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D428B5" w:rsidRPr="00143A79" w:rsidTr="00E92D8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D428B5" w:rsidRPr="008B2CC1" w:rsidRDefault="00D428B5" w:rsidP="007A54E6">
            <w:pPr>
              <w:pStyle w:val="ONUME"/>
              <w:numPr>
                <w:ilvl w:val="0"/>
                <w:numId w:val="0"/>
              </w:num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428B5" w:rsidRPr="00143A79" w:rsidRDefault="00D428B5" w:rsidP="007A54E6">
            <w:r w:rsidRPr="00143A79">
              <w:rPr>
                <w:noProof/>
                <w:lang w:eastAsia="en-US"/>
              </w:rPr>
              <w:drawing>
                <wp:inline distT="0" distB="0" distL="0" distR="0" wp14:anchorId="72DAE342" wp14:editId="524D4E71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428B5" w:rsidRPr="00143A79" w:rsidRDefault="00D428B5" w:rsidP="007A54E6">
            <w:pPr>
              <w:jc w:val="right"/>
            </w:pPr>
            <w:r w:rsidRPr="00143A79">
              <w:rPr>
                <w:b/>
                <w:sz w:val="40"/>
                <w:szCs w:val="40"/>
              </w:rPr>
              <w:t>F</w:t>
            </w:r>
          </w:p>
        </w:tc>
      </w:tr>
      <w:tr w:rsidR="00D428B5" w:rsidRPr="00143A79" w:rsidTr="008B34F9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D428B5" w:rsidRPr="00143A79" w:rsidRDefault="00D428B5" w:rsidP="007A54E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43A79">
              <w:rPr>
                <w:rFonts w:ascii="Arial Black" w:hAnsi="Arial Black"/>
                <w:caps/>
                <w:sz w:val="15"/>
              </w:rPr>
              <w:t>PCT/WG/7/</w:t>
            </w:r>
            <w:bookmarkStart w:id="0" w:name="Code"/>
            <w:bookmarkEnd w:id="0"/>
            <w:r w:rsidRPr="00143A79">
              <w:rPr>
                <w:rFonts w:ascii="Arial Black" w:hAnsi="Arial Black"/>
                <w:caps/>
                <w:sz w:val="15"/>
              </w:rPr>
              <w:t xml:space="preserve">3 </w:t>
            </w:r>
          </w:p>
        </w:tc>
      </w:tr>
      <w:tr w:rsidR="00D428B5" w:rsidRPr="00143A79" w:rsidTr="008B34F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D428B5" w:rsidRPr="00143A79" w:rsidRDefault="00D428B5" w:rsidP="007A54E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43A79">
              <w:rPr>
                <w:rFonts w:ascii="Arial Black" w:hAnsi="Arial Black"/>
                <w:caps/>
                <w:sz w:val="15"/>
              </w:rPr>
              <w:t>ORIGINAL</w:t>
            </w:r>
            <w:r w:rsidR="004C3F8A" w:rsidRPr="00143A79">
              <w:rPr>
                <w:rFonts w:ascii="Arial Black" w:hAnsi="Arial Black"/>
                <w:caps/>
                <w:sz w:val="15"/>
              </w:rPr>
              <w:t> </w:t>
            </w:r>
            <w:r w:rsidRPr="00143A79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1" w:name="Original"/>
            <w:bookmarkEnd w:id="1"/>
            <w:r w:rsidRPr="00143A79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D428B5" w:rsidRPr="00143A79" w:rsidTr="008B34F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D428B5" w:rsidRPr="00143A79" w:rsidRDefault="00D428B5" w:rsidP="007A54E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43A79">
              <w:rPr>
                <w:rFonts w:ascii="Arial Black" w:hAnsi="Arial Black"/>
                <w:caps/>
                <w:sz w:val="15"/>
              </w:rPr>
              <w:t>DATE</w:t>
            </w:r>
            <w:r w:rsidR="004C3F8A" w:rsidRPr="00143A79">
              <w:rPr>
                <w:rFonts w:ascii="Arial Black" w:hAnsi="Arial Black"/>
                <w:caps/>
                <w:sz w:val="15"/>
              </w:rPr>
              <w:t> </w:t>
            </w:r>
            <w:r w:rsidRPr="00143A79">
              <w:rPr>
                <w:rFonts w:ascii="Arial Black" w:hAnsi="Arial Black"/>
                <w:caps/>
                <w:sz w:val="15"/>
              </w:rPr>
              <w:t xml:space="preserve">: </w:t>
            </w:r>
            <w:r w:rsidR="0088053D" w:rsidRPr="00143A79">
              <w:rPr>
                <w:rFonts w:ascii="Arial Black" w:hAnsi="Arial Black"/>
                <w:caps/>
                <w:sz w:val="15"/>
              </w:rPr>
              <w:t>3 mars 20</w:t>
            </w:r>
            <w:r w:rsidRPr="00143A79">
              <w:rPr>
                <w:rFonts w:ascii="Arial Black" w:hAnsi="Arial Black"/>
                <w:caps/>
                <w:sz w:val="15"/>
              </w:rPr>
              <w:t>14</w:t>
            </w:r>
          </w:p>
        </w:tc>
      </w:tr>
    </w:tbl>
    <w:p w:rsidR="00D428B5" w:rsidRPr="00143A79" w:rsidRDefault="00D428B5" w:rsidP="007A54E6"/>
    <w:p w:rsidR="00D428B5" w:rsidRPr="00143A79" w:rsidRDefault="00D428B5" w:rsidP="007A54E6"/>
    <w:p w:rsidR="00D428B5" w:rsidRPr="00143A79" w:rsidRDefault="00D428B5" w:rsidP="007A54E6"/>
    <w:p w:rsidR="00D428B5" w:rsidRPr="00143A79" w:rsidRDefault="00D428B5" w:rsidP="007A54E6"/>
    <w:p w:rsidR="00D428B5" w:rsidRPr="00143A79" w:rsidRDefault="00D428B5" w:rsidP="007A54E6"/>
    <w:p w:rsidR="00D428B5" w:rsidRPr="00143A79" w:rsidRDefault="005720F5" w:rsidP="007A54E6">
      <w:pPr>
        <w:rPr>
          <w:b/>
          <w:sz w:val="28"/>
          <w:szCs w:val="28"/>
          <w:lang w:val="fr-FR"/>
        </w:rPr>
      </w:pPr>
      <w:r w:rsidRPr="00143A79">
        <w:rPr>
          <w:b/>
          <w:sz w:val="28"/>
          <w:szCs w:val="28"/>
          <w:lang w:val="fr-FR"/>
        </w:rPr>
        <w:t>Groupe de travail du</w:t>
      </w:r>
      <w:r w:rsidR="00D428B5" w:rsidRPr="00143A79">
        <w:rPr>
          <w:b/>
          <w:sz w:val="28"/>
          <w:szCs w:val="28"/>
          <w:lang w:val="fr-FR"/>
        </w:rPr>
        <w:t xml:space="preserve"> Traité de coopération en matière de brevets (PCT)</w:t>
      </w:r>
    </w:p>
    <w:p w:rsidR="00D428B5" w:rsidRPr="00143A79" w:rsidRDefault="00D428B5" w:rsidP="007A54E6">
      <w:pPr>
        <w:rPr>
          <w:lang w:val="fr-FR"/>
        </w:rPr>
      </w:pPr>
    </w:p>
    <w:p w:rsidR="00D428B5" w:rsidRPr="00143A79" w:rsidRDefault="00D428B5" w:rsidP="007A54E6">
      <w:pPr>
        <w:rPr>
          <w:lang w:val="fr-FR"/>
        </w:rPr>
      </w:pPr>
    </w:p>
    <w:p w:rsidR="00D428B5" w:rsidRPr="00143A79" w:rsidRDefault="00D428B5" w:rsidP="007A54E6">
      <w:pPr>
        <w:rPr>
          <w:b/>
          <w:sz w:val="24"/>
          <w:szCs w:val="24"/>
          <w:lang w:val="fr-FR"/>
        </w:rPr>
      </w:pPr>
      <w:r w:rsidRPr="00143A79">
        <w:rPr>
          <w:b/>
          <w:sz w:val="24"/>
          <w:szCs w:val="24"/>
          <w:lang w:val="fr-FR"/>
        </w:rPr>
        <w:t>Septième</w:t>
      </w:r>
      <w:r w:rsidR="004C3F8A" w:rsidRPr="00143A79">
        <w:rPr>
          <w:b/>
          <w:sz w:val="24"/>
          <w:szCs w:val="24"/>
          <w:lang w:val="fr-FR"/>
        </w:rPr>
        <w:t> </w:t>
      </w:r>
      <w:r w:rsidRPr="00143A79">
        <w:rPr>
          <w:b/>
          <w:sz w:val="24"/>
          <w:szCs w:val="24"/>
          <w:lang w:val="fr-FR"/>
        </w:rPr>
        <w:t>session</w:t>
      </w:r>
    </w:p>
    <w:p w:rsidR="00D428B5" w:rsidRPr="00143A79" w:rsidRDefault="00D428B5" w:rsidP="007A54E6">
      <w:pPr>
        <w:rPr>
          <w:b/>
          <w:sz w:val="24"/>
          <w:szCs w:val="24"/>
          <w:lang w:val="fr-FR"/>
        </w:rPr>
      </w:pPr>
      <w:r w:rsidRPr="00143A79">
        <w:rPr>
          <w:b/>
          <w:sz w:val="24"/>
          <w:szCs w:val="24"/>
          <w:lang w:val="fr-FR"/>
        </w:rPr>
        <w:t>Genève, 10 – 1</w:t>
      </w:r>
      <w:r w:rsidR="0088053D" w:rsidRPr="00143A79">
        <w:rPr>
          <w:b/>
          <w:sz w:val="24"/>
          <w:szCs w:val="24"/>
          <w:lang w:val="fr-FR"/>
        </w:rPr>
        <w:t>3 juin 20</w:t>
      </w:r>
      <w:r w:rsidRPr="00143A79">
        <w:rPr>
          <w:b/>
          <w:sz w:val="24"/>
          <w:szCs w:val="24"/>
          <w:lang w:val="fr-FR"/>
        </w:rPr>
        <w:t>14</w:t>
      </w:r>
    </w:p>
    <w:p w:rsidR="00D428B5" w:rsidRPr="00143A79" w:rsidRDefault="00D428B5" w:rsidP="007A54E6">
      <w:pPr>
        <w:rPr>
          <w:lang w:val="fr-FR"/>
        </w:rPr>
      </w:pPr>
    </w:p>
    <w:p w:rsidR="00D428B5" w:rsidRPr="00143A79" w:rsidRDefault="00D428B5" w:rsidP="007A54E6">
      <w:pPr>
        <w:rPr>
          <w:lang w:val="fr-FR"/>
        </w:rPr>
      </w:pPr>
    </w:p>
    <w:p w:rsidR="00D428B5" w:rsidRPr="00143A79" w:rsidRDefault="00D428B5" w:rsidP="007A54E6">
      <w:pPr>
        <w:rPr>
          <w:lang w:val="fr-FR"/>
        </w:rPr>
      </w:pPr>
    </w:p>
    <w:p w:rsidR="00E66DBD" w:rsidRPr="00143A79" w:rsidRDefault="00E66DBD" w:rsidP="007A54E6">
      <w:pPr>
        <w:rPr>
          <w:caps/>
          <w:sz w:val="24"/>
          <w:lang w:val="fr-FR"/>
        </w:rPr>
      </w:pPr>
      <w:bookmarkStart w:id="2" w:name="TitleOfDoc"/>
      <w:bookmarkEnd w:id="2"/>
      <w:r w:rsidRPr="00143A79">
        <w:rPr>
          <w:caps/>
          <w:sz w:val="24"/>
          <w:lang w:val="fr-FR"/>
        </w:rPr>
        <w:t>Rapport sur la vingt</w:t>
      </w:r>
      <w:r w:rsidR="00143A79">
        <w:rPr>
          <w:caps/>
          <w:sz w:val="24"/>
          <w:lang w:val="fr-FR"/>
        </w:rPr>
        <w:t> </w:t>
      </w:r>
      <w:r w:rsidRPr="00143A79">
        <w:rPr>
          <w:caps/>
          <w:sz w:val="24"/>
          <w:lang w:val="fr-FR"/>
        </w:rPr>
        <w:t>ET</w:t>
      </w:r>
      <w:r w:rsidR="00143A79">
        <w:rPr>
          <w:caps/>
          <w:sz w:val="24"/>
          <w:lang w:val="fr-FR"/>
        </w:rPr>
        <w:t> </w:t>
      </w:r>
      <w:r w:rsidRPr="00143A79">
        <w:rPr>
          <w:caps/>
          <w:sz w:val="24"/>
          <w:lang w:val="fr-FR"/>
        </w:rPr>
        <w:t>UNième réunion des administrations internationales</w:t>
      </w:r>
      <w:r w:rsidR="0088053D" w:rsidRPr="00143A79">
        <w:rPr>
          <w:caps/>
          <w:sz w:val="24"/>
          <w:lang w:val="fr-FR"/>
        </w:rPr>
        <w:t xml:space="preserve"> du PCT</w:t>
      </w:r>
    </w:p>
    <w:p w:rsidR="00E66DBD" w:rsidRPr="00143A79" w:rsidRDefault="00E66DBD" w:rsidP="007A54E6">
      <w:pPr>
        <w:rPr>
          <w:lang w:val="fr-FR"/>
        </w:rPr>
      </w:pPr>
    </w:p>
    <w:p w:rsidR="00D428B5" w:rsidRPr="00382CE8" w:rsidRDefault="00D428B5" w:rsidP="007A54E6">
      <w:pPr>
        <w:rPr>
          <w:i/>
          <w:lang w:val="fr-FR"/>
        </w:rPr>
      </w:pPr>
      <w:bookmarkStart w:id="3" w:name="Prepared"/>
      <w:bookmarkEnd w:id="3"/>
      <w:r w:rsidRPr="00143A79">
        <w:rPr>
          <w:i/>
          <w:lang w:val="fr-FR"/>
        </w:rPr>
        <w:t xml:space="preserve">Document établi par le </w:t>
      </w:r>
      <w:r w:rsidR="00457E0C" w:rsidRPr="00143A79">
        <w:rPr>
          <w:i/>
          <w:lang w:val="fr-FR"/>
        </w:rPr>
        <w:t>Bureau international</w:t>
      </w:r>
    </w:p>
    <w:p w:rsidR="00D428B5" w:rsidRPr="00382CE8" w:rsidRDefault="00D428B5" w:rsidP="007A54E6">
      <w:pPr>
        <w:rPr>
          <w:lang w:val="fr-FR"/>
        </w:rPr>
      </w:pPr>
    </w:p>
    <w:p w:rsidR="00D428B5" w:rsidRPr="00382CE8" w:rsidRDefault="00D428B5" w:rsidP="007A54E6">
      <w:pPr>
        <w:rPr>
          <w:lang w:val="fr-FR"/>
        </w:rPr>
      </w:pPr>
    </w:p>
    <w:p w:rsidR="00382CE8" w:rsidRPr="00382CE8" w:rsidRDefault="00382CE8" w:rsidP="007A54E6">
      <w:pPr>
        <w:rPr>
          <w:lang w:val="fr-FR"/>
        </w:rPr>
      </w:pPr>
    </w:p>
    <w:p w:rsidR="00382CE8" w:rsidRPr="00382CE8" w:rsidRDefault="00382CE8" w:rsidP="007A54E6">
      <w:pPr>
        <w:rPr>
          <w:lang w:val="fr-FR"/>
        </w:rPr>
      </w:pPr>
    </w:p>
    <w:p w:rsidR="0088053D" w:rsidRDefault="00382CE8" w:rsidP="007A54E6">
      <w:pPr>
        <w:pStyle w:val="ONUMFS"/>
        <w:rPr>
          <w:lang w:val="fr-FR"/>
        </w:rPr>
      </w:pPr>
      <w:r w:rsidRPr="00382CE8">
        <w:rPr>
          <w:lang w:val="fr-FR"/>
        </w:rPr>
        <w:t>L</w:t>
      </w:r>
      <w:r w:rsidR="0088053D">
        <w:rPr>
          <w:lang w:val="fr-FR"/>
        </w:rPr>
        <w:t>’</w:t>
      </w:r>
      <w:r w:rsidRPr="00382CE8">
        <w:rPr>
          <w:lang w:val="fr-FR"/>
        </w:rPr>
        <w:t>annexe du présent document fait le point sur les résultats de la vingt</w:t>
      </w:r>
      <w:r w:rsidR="00143A79">
        <w:rPr>
          <w:lang w:val="fr-FR"/>
        </w:rPr>
        <w:t> </w:t>
      </w:r>
      <w:r w:rsidRPr="00382CE8">
        <w:rPr>
          <w:lang w:val="fr-FR"/>
        </w:rPr>
        <w:t>et</w:t>
      </w:r>
      <w:r w:rsidR="00143A79">
        <w:rPr>
          <w:lang w:val="fr-FR"/>
        </w:rPr>
        <w:t> </w:t>
      </w:r>
      <w:r w:rsidRPr="00382CE8">
        <w:rPr>
          <w:lang w:val="fr-FR"/>
        </w:rPr>
        <w:t xml:space="preserve">unième Réunion des administrations internationales instituées en vertu du Traité de coopération en matière de brevets </w:t>
      </w:r>
      <w:r w:rsidRPr="00145618">
        <w:rPr>
          <w:lang w:val="fr-FR"/>
        </w:rPr>
        <w:t>(PCT</w:t>
      </w:r>
      <w:r>
        <w:rPr>
          <w:lang w:val="fr-FR"/>
        </w:rPr>
        <w:t>/MIA</w:t>
      </w:r>
      <w:r w:rsidRPr="00145618">
        <w:rPr>
          <w:lang w:val="fr-FR"/>
        </w:rPr>
        <w:t xml:space="preserve">) tenue </w:t>
      </w:r>
      <w:r w:rsidRPr="00382CE8">
        <w:rPr>
          <w:lang w:val="fr-FR"/>
        </w:rPr>
        <w:t>à Tel Aviv du 11 au 1</w:t>
      </w:r>
      <w:r w:rsidR="0088053D" w:rsidRPr="00382CE8">
        <w:rPr>
          <w:lang w:val="fr-FR"/>
        </w:rPr>
        <w:t>3</w:t>
      </w:r>
      <w:r w:rsidR="0088053D">
        <w:rPr>
          <w:lang w:val="fr-FR"/>
        </w:rPr>
        <w:t> </w:t>
      </w:r>
      <w:r w:rsidR="0088053D" w:rsidRPr="00382CE8">
        <w:rPr>
          <w:lang w:val="fr-FR"/>
        </w:rPr>
        <w:t>février</w:t>
      </w:r>
      <w:r w:rsidR="0088053D">
        <w:rPr>
          <w:lang w:val="fr-FR"/>
        </w:rPr>
        <w:t> </w:t>
      </w:r>
      <w:r w:rsidR="0088053D" w:rsidRPr="00382CE8">
        <w:rPr>
          <w:lang w:val="fr-FR"/>
        </w:rPr>
        <w:t>20</w:t>
      </w:r>
      <w:r w:rsidRPr="00382CE8">
        <w:rPr>
          <w:lang w:val="fr-FR"/>
        </w:rPr>
        <w:t>14, tels qu</w:t>
      </w:r>
      <w:r w:rsidR="0088053D">
        <w:rPr>
          <w:lang w:val="fr-FR"/>
        </w:rPr>
        <w:t>’</w:t>
      </w:r>
      <w:r w:rsidRPr="00382CE8">
        <w:rPr>
          <w:lang w:val="fr-FR"/>
        </w:rPr>
        <w:t>ils sont présentés dans le résumé établi par l</w:t>
      </w:r>
      <w:r w:rsidR="00E66DBD">
        <w:rPr>
          <w:lang w:val="fr-FR"/>
        </w:rPr>
        <w:t xml:space="preserve">e </w:t>
      </w:r>
      <w:r w:rsidRPr="00382CE8">
        <w:rPr>
          <w:lang w:val="fr-FR"/>
        </w:rPr>
        <w:t>président.  L</w:t>
      </w:r>
      <w:r w:rsidR="0088053D">
        <w:rPr>
          <w:lang w:val="fr-FR"/>
        </w:rPr>
        <w:t>’</w:t>
      </w:r>
      <w:r w:rsidRPr="00382CE8">
        <w:rPr>
          <w:lang w:val="fr-FR"/>
        </w:rPr>
        <w:t>annexe II du résumé contient le résumé de la quatrième</w:t>
      </w:r>
      <w:r w:rsidR="004C3F8A">
        <w:rPr>
          <w:lang w:val="fr-FR"/>
        </w:rPr>
        <w:t> </w:t>
      </w:r>
      <w:r w:rsidR="00143A79">
        <w:rPr>
          <w:lang w:val="fr-FR"/>
        </w:rPr>
        <w:t>session informelle du s</w:t>
      </w:r>
      <w:r w:rsidRPr="00382CE8">
        <w:rPr>
          <w:lang w:val="fr-FR"/>
        </w:rPr>
        <w:t>ous</w:t>
      </w:r>
      <w:r w:rsidR="00143A79">
        <w:rPr>
          <w:lang w:val="fr-FR"/>
        </w:rPr>
        <w:noBreakHyphen/>
      </w:r>
      <w:r w:rsidRPr="003433E8">
        <w:rPr>
          <w:lang w:val="fr-FR"/>
        </w:rPr>
        <w:t>groupe chargé de la qualité</w:t>
      </w:r>
      <w:r w:rsidR="0088053D">
        <w:rPr>
          <w:lang w:val="fr-FR"/>
        </w:rPr>
        <w:t xml:space="preserve"> du PCT</w:t>
      </w:r>
      <w:r>
        <w:rPr>
          <w:lang w:val="fr-FR"/>
        </w:rPr>
        <w:t>/MIA</w:t>
      </w:r>
      <w:r w:rsidRPr="003433E8">
        <w:rPr>
          <w:lang w:val="fr-FR"/>
        </w:rPr>
        <w:t xml:space="preserve"> </w:t>
      </w:r>
      <w:r>
        <w:rPr>
          <w:lang w:val="fr-FR"/>
        </w:rPr>
        <w:t>qui a eu lieu</w:t>
      </w:r>
      <w:r w:rsidRPr="003433E8">
        <w:rPr>
          <w:lang w:val="fr-FR"/>
        </w:rPr>
        <w:t xml:space="preserve"> à </w:t>
      </w:r>
      <w:r w:rsidR="00E66DBD">
        <w:rPr>
          <w:lang w:val="fr-FR"/>
        </w:rPr>
        <w:t>Tel Aviv</w:t>
      </w:r>
      <w:r w:rsidRPr="003433E8">
        <w:rPr>
          <w:lang w:val="fr-FR"/>
        </w:rPr>
        <w:t xml:space="preserve"> le</w:t>
      </w:r>
      <w:r>
        <w:rPr>
          <w:lang w:val="fr-FR"/>
        </w:rPr>
        <w:t>s</w:t>
      </w:r>
      <w:r w:rsidRPr="003433E8">
        <w:rPr>
          <w:lang w:val="fr-FR"/>
        </w:rPr>
        <w:t xml:space="preserve"> </w:t>
      </w:r>
      <w:r>
        <w:rPr>
          <w:lang w:val="fr-FR"/>
        </w:rPr>
        <w:t>9 </w:t>
      </w:r>
      <w:r w:rsidRPr="003433E8">
        <w:rPr>
          <w:lang w:val="fr-FR"/>
        </w:rPr>
        <w:t xml:space="preserve">et </w:t>
      </w:r>
      <w:r>
        <w:rPr>
          <w:lang w:val="fr-FR"/>
        </w:rPr>
        <w:t>10 </w:t>
      </w:r>
      <w:r w:rsidR="0088053D" w:rsidRPr="003433E8">
        <w:rPr>
          <w:lang w:val="fr-FR"/>
        </w:rPr>
        <w:t>février</w:t>
      </w:r>
      <w:r w:rsidR="0088053D">
        <w:rPr>
          <w:lang w:val="fr-FR"/>
        </w:rPr>
        <w:t> </w:t>
      </w:r>
      <w:r w:rsidR="0088053D" w:rsidRPr="003433E8">
        <w:rPr>
          <w:lang w:val="fr-FR"/>
        </w:rPr>
        <w:t>20</w:t>
      </w:r>
      <w:r w:rsidRPr="003433E8">
        <w:rPr>
          <w:lang w:val="fr-FR"/>
        </w:rPr>
        <w:t>1</w:t>
      </w:r>
      <w:r>
        <w:rPr>
          <w:lang w:val="fr-FR"/>
        </w:rPr>
        <w:t>4</w:t>
      </w:r>
      <w:r w:rsidR="005720F5">
        <w:rPr>
          <w:lang w:val="fr-FR"/>
        </w:rPr>
        <w:t>,</w:t>
      </w:r>
      <w:r>
        <w:rPr>
          <w:lang w:val="fr-FR"/>
        </w:rPr>
        <w:t xml:space="preserve"> juste avant la Réunion des administrations internationales</w:t>
      </w:r>
      <w:r w:rsidRPr="003433E8">
        <w:rPr>
          <w:lang w:val="fr-FR"/>
        </w:rPr>
        <w:t>.</w:t>
      </w:r>
    </w:p>
    <w:p w:rsidR="00382CE8" w:rsidRDefault="00382CE8" w:rsidP="007A54E6">
      <w:pPr>
        <w:pStyle w:val="ONUMFS"/>
        <w:ind w:left="5533"/>
        <w:rPr>
          <w:i/>
          <w:lang w:val="fr-FR"/>
        </w:rPr>
      </w:pPr>
      <w:r w:rsidRPr="003433E8">
        <w:rPr>
          <w:i/>
          <w:lang w:val="fr-FR"/>
        </w:rPr>
        <w:t>Le Groupe de travail est invité à prendre note des résultats de la vingt</w:t>
      </w:r>
      <w:r w:rsidR="00143A79">
        <w:rPr>
          <w:i/>
          <w:lang w:val="fr-FR"/>
        </w:rPr>
        <w:t> </w:t>
      </w:r>
      <w:r>
        <w:rPr>
          <w:i/>
          <w:lang w:val="fr-FR"/>
        </w:rPr>
        <w:t>et</w:t>
      </w:r>
      <w:r w:rsidR="00143A79">
        <w:rPr>
          <w:i/>
          <w:lang w:val="fr-FR"/>
        </w:rPr>
        <w:t> </w:t>
      </w:r>
      <w:r>
        <w:rPr>
          <w:i/>
          <w:lang w:val="fr-FR"/>
        </w:rPr>
        <w:t>un</w:t>
      </w:r>
      <w:r w:rsidRPr="003433E8">
        <w:rPr>
          <w:i/>
          <w:lang w:val="fr-FR"/>
        </w:rPr>
        <w:t xml:space="preserve">ième Réunion des administrations internationales </w:t>
      </w:r>
      <w:r w:rsidR="0088053D" w:rsidRPr="003433E8">
        <w:rPr>
          <w:i/>
          <w:lang w:val="fr-FR"/>
        </w:rPr>
        <w:t>du</w:t>
      </w:r>
      <w:r w:rsidR="0088053D">
        <w:rPr>
          <w:i/>
          <w:lang w:val="fr-FR"/>
        </w:rPr>
        <w:t> </w:t>
      </w:r>
      <w:r w:rsidR="0088053D" w:rsidRPr="003433E8">
        <w:rPr>
          <w:i/>
          <w:lang w:val="fr-FR"/>
        </w:rPr>
        <w:t>PCT</w:t>
      </w:r>
      <w:r w:rsidRPr="003433E8">
        <w:rPr>
          <w:i/>
          <w:lang w:val="fr-FR"/>
        </w:rPr>
        <w:t>, tels qu</w:t>
      </w:r>
      <w:r w:rsidR="0088053D">
        <w:rPr>
          <w:i/>
          <w:lang w:val="fr-FR"/>
        </w:rPr>
        <w:t>’</w:t>
      </w:r>
      <w:r w:rsidRPr="003433E8">
        <w:rPr>
          <w:i/>
          <w:lang w:val="fr-FR"/>
        </w:rPr>
        <w:t>ils sont présentés dans le résumé établi par l</w:t>
      </w:r>
      <w:r w:rsidR="00E66DBD">
        <w:rPr>
          <w:i/>
          <w:lang w:val="fr-FR"/>
        </w:rPr>
        <w:t>e</w:t>
      </w:r>
      <w:r w:rsidRPr="003433E8">
        <w:rPr>
          <w:i/>
          <w:lang w:val="fr-FR"/>
        </w:rPr>
        <w:t xml:space="preserve"> président (document PCT/MIA/2</w:t>
      </w:r>
      <w:r>
        <w:rPr>
          <w:i/>
          <w:lang w:val="fr-FR"/>
        </w:rPr>
        <w:t>1</w:t>
      </w:r>
      <w:r w:rsidRPr="003433E8">
        <w:rPr>
          <w:i/>
          <w:lang w:val="fr-FR"/>
        </w:rPr>
        <w:t>/</w:t>
      </w:r>
      <w:r>
        <w:rPr>
          <w:i/>
          <w:lang w:val="fr-FR"/>
        </w:rPr>
        <w:t>22</w:t>
      </w:r>
      <w:r w:rsidRPr="003433E8">
        <w:rPr>
          <w:i/>
          <w:lang w:val="fr-FR"/>
        </w:rPr>
        <w:t>) qui est reproduit dans l</w:t>
      </w:r>
      <w:r w:rsidR="0088053D">
        <w:rPr>
          <w:i/>
          <w:lang w:val="fr-FR"/>
        </w:rPr>
        <w:t>’</w:t>
      </w:r>
      <w:r w:rsidRPr="003433E8">
        <w:rPr>
          <w:i/>
          <w:lang w:val="fr-FR"/>
        </w:rPr>
        <w:t>annexe du présent document.</w:t>
      </w:r>
    </w:p>
    <w:p w:rsidR="00382CE8" w:rsidRPr="00E42BB2" w:rsidRDefault="00382CE8" w:rsidP="007A54E6">
      <w:pPr>
        <w:pStyle w:val="ONUMFS"/>
        <w:numPr>
          <w:ilvl w:val="0"/>
          <w:numId w:val="0"/>
        </w:numPr>
        <w:ind w:left="5533"/>
        <w:rPr>
          <w:lang w:val="fr-FR"/>
        </w:rPr>
        <w:sectPr w:rsidR="00382CE8" w:rsidRPr="00E42BB2" w:rsidSect="00E92D85">
          <w:headerReference w:type="default" r:id="rId11"/>
          <w:foot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E42BB2">
        <w:rPr>
          <w:lang w:val="fr-FR"/>
        </w:rPr>
        <w:t>[L</w:t>
      </w:r>
      <w:r w:rsidR="0088053D">
        <w:rPr>
          <w:lang w:val="fr-FR"/>
        </w:rPr>
        <w:t>’</w:t>
      </w:r>
      <w:r w:rsidRPr="00E42BB2">
        <w:rPr>
          <w:lang w:val="fr-FR"/>
        </w:rPr>
        <w:t>annexe suit]</w:t>
      </w:r>
    </w:p>
    <w:p w:rsidR="00382CE8" w:rsidRDefault="00382CE8" w:rsidP="007A54E6">
      <w:pPr>
        <w:pStyle w:val="Heading2"/>
        <w:rPr>
          <w:lang w:val="fr-FR"/>
        </w:rPr>
      </w:pPr>
      <w:r w:rsidRPr="003A2BCE">
        <w:rPr>
          <w:lang w:val="fr-FR"/>
        </w:rPr>
        <w:lastRenderedPageBreak/>
        <w:t>Réunion des administrati</w:t>
      </w:r>
      <w:r>
        <w:rPr>
          <w:lang w:val="fr-FR"/>
        </w:rPr>
        <w:t xml:space="preserve">ons internationales instituées </w:t>
      </w:r>
      <w:r w:rsidRPr="003A2BCE">
        <w:rPr>
          <w:lang w:val="fr-FR"/>
        </w:rPr>
        <w:t>en vertu du Traité de coopération en matière de brevets (PCT)</w:t>
      </w:r>
    </w:p>
    <w:p w:rsidR="00382CE8" w:rsidRPr="00D00730" w:rsidRDefault="006C0286" w:rsidP="007A54E6">
      <w:pPr>
        <w:pStyle w:val="Heading2"/>
        <w:rPr>
          <w:lang w:val="fr-FR"/>
        </w:rPr>
      </w:pPr>
      <w:r>
        <w:rPr>
          <w:lang w:val="fr-FR"/>
        </w:rPr>
        <w:t>v</w:t>
      </w:r>
      <w:r w:rsidR="00382CE8">
        <w:rPr>
          <w:lang w:val="fr-FR"/>
        </w:rPr>
        <w:t>ingt</w:t>
      </w:r>
      <w:r w:rsidR="00143A79">
        <w:rPr>
          <w:lang w:val="fr-FR"/>
        </w:rPr>
        <w:t> </w:t>
      </w:r>
      <w:r>
        <w:rPr>
          <w:lang w:val="fr-FR"/>
        </w:rPr>
        <w:t>et</w:t>
      </w:r>
      <w:r w:rsidR="00143A79">
        <w:rPr>
          <w:lang w:val="fr-FR"/>
        </w:rPr>
        <w:t> </w:t>
      </w:r>
      <w:r>
        <w:rPr>
          <w:lang w:val="fr-FR"/>
        </w:rPr>
        <w:t>u</w:t>
      </w:r>
      <w:r w:rsidR="00382CE8">
        <w:rPr>
          <w:lang w:val="fr-FR"/>
        </w:rPr>
        <w:t>ni</w:t>
      </w:r>
      <w:r w:rsidR="00382CE8" w:rsidRPr="00382CE8">
        <w:rPr>
          <w:lang w:val="fr-FR"/>
        </w:rPr>
        <w:t>ème</w:t>
      </w:r>
      <w:r w:rsidR="004C3F8A">
        <w:rPr>
          <w:lang w:val="fr-FR"/>
        </w:rPr>
        <w:t> </w:t>
      </w:r>
      <w:r w:rsidR="00382CE8">
        <w:rPr>
          <w:lang w:val="fr-FR"/>
        </w:rPr>
        <w:t>s</w:t>
      </w:r>
      <w:r w:rsidR="00382CE8" w:rsidRPr="00D00730">
        <w:rPr>
          <w:lang w:val="fr-FR"/>
        </w:rPr>
        <w:t xml:space="preserve">ession, </w:t>
      </w:r>
      <w:r>
        <w:rPr>
          <w:lang w:val="fr-FR"/>
        </w:rPr>
        <w:t>tel aviv</w:t>
      </w:r>
      <w:r w:rsidR="00382CE8">
        <w:rPr>
          <w:lang w:val="fr-FR"/>
        </w:rPr>
        <w:t xml:space="preserve">, 11 – 13 </w:t>
      </w:r>
      <w:r>
        <w:rPr>
          <w:lang w:val="fr-FR"/>
        </w:rPr>
        <w:t>f</w:t>
      </w:r>
      <w:r w:rsidR="00382CE8">
        <w:rPr>
          <w:lang w:val="fr-FR"/>
        </w:rPr>
        <w:t>évrier</w:t>
      </w:r>
      <w:r w:rsidR="00382CE8" w:rsidRPr="00D00730">
        <w:rPr>
          <w:lang w:val="fr-FR"/>
        </w:rPr>
        <w:t> 201</w:t>
      </w:r>
      <w:r w:rsidR="00382CE8">
        <w:rPr>
          <w:lang w:val="fr-FR"/>
        </w:rPr>
        <w:t>4</w:t>
      </w:r>
    </w:p>
    <w:p w:rsidR="00382CE8" w:rsidRPr="00D00730" w:rsidRDefault="00382CE8" w:rsidP="007A54E6">
      <w:pPr>
        <w:pStyle w:val="Heading2"/>
        <w:rPr>
          <w:lang w:val="fr-FR"/>
        </w:rPr>
      </w:pPr>
      <w:r>
        <w:rPr>
          <w:lang w:val="fr-FR"/>
        </w:rPr>
        <w:t>Résumé etabli par l</w:t>
      </w:r>
      <w:r w:rsidR="00DC0887">
        <w:rPr>
          <w:lang w:val="fr-FR"/>
        </w:rPr>
        <w:t>e</w:t>
      </w:r>
      <w:r>
        <w:rPr>
          <w:lang w:val="fr-FR"/>
        </w:rPr>
        <w:t xml:space="preserve"> président</w:t>
      </w:r>
    </w:p>
    <w:p w:rsidR="00382CE8" w:rsidRPr="003A2BCE" w:rsidRDefault="00382CE8" w:rsidP="007A54E6">
      <w:pPr>
        <w:rPr>
          <w:i/>
          <w:lang w:val="fr-FR"/>
        </w:rPr>
      </w:pPr>
      <w:r w:rsidRPr="003A2BCE">
        <w:rPr>
          <w:i/>
          <w:lang w:val="fr-FR"/>
        </w:rPr>
        <w:t>(</w:t>
      </w:r>
      <w:proofErr w:type="gramStart"/>
      <w:r>
        <w:rPr>
          <w:i/>
          <w:lang w:val="fr-FR"/>
        </w:rPr>
        <w:t>la</w:t>
      </w:r>
      <w:proofErr w:type="gramEnd"/>
      <w:r>
        <w:rPr>
          <w:i/>
          <w:lang w:val="fr-FR"/>
        </w:rPr>
        <w:t xml:space="preserve"> réunion a pris note du résumé, tiré </w:t>
      </w:r>
      <w:r w:rsidRPr="003A2BCE">
        <w:rPr>
          <w:i/>
          <w:lang w:val="fr-FR"/>
        </w:rPr>
        <w:t>du</w:t>
      </w:r>
      <w:r>
        <w:rPr>
          <w:i/>
          <w:lang w:val="fr-FR"/>
        </w:rPr>
        <w:t xml:space="preserve"> document PCT</w:t>
      </w:r>
      <w:r w:rsidRPr="003A2BCE">
        <w:rPr>
          <w:i/>
          <w:lang w:val="fr-FR"/>
        </w:rPr>
        <w:t>/</w:t>
      </w:r>
      <w:r w:rsidR="00DC0887">
        <w:rPr>
          <w:i/>
          <w:lang w:val="fr-FR"/>
        </w:rPr>
        <w:t>MIA</w:t>
      </w:r>
      <w:r>
        <w:rPr>
          <w:i/>
          <w:lang w:val="fr-FR"/>
        </w:rPr>
        <w:t>/2</w:t>
      </w:r>
      <w:r w:rsidR="00DC0887">
        <w:rPr>
          <w:i/>
          <w:lang w:val="fr-FR"/>
        </w:rPr>
        <w:t>1</w:t>
      </w:r>
      <w:r>
        <w:rPr>
          <w:i/>
          <w:lang w:val="fr-FR"/>
        </w:rPr>
        <w:t>/</w:t>
      </w:r>
      <w:r w:rsidR="00DC0887">
        <w:rPr>
          <w:i/>
          <w:lang w:val="fr-FR"/>
        </w:rPr>
        <w:t>22</w:t>
      </w:r>
      <w:r w:rsidRPr="003A2BCE">
        <w:rPr>
          <w:i/>
          <w:lang w:val="fr-FR"/>
        </w:rPr>
        <w:t>)</w:t>
      </w:r>
    </w:p>
    <w:p w:rsidR="00382CE8" w:rsidRPr="003A2BCE" w:rsidRDefault="00382CE8" w:rsidP="007A54E6">
      <w:pPr>
        <w:rPr>
          <w:lang w:val="fr-FR"/>
        </w:rPr>
      </w:pPr>
    </w:p>
    <w:p w:rsidR="00382CE8" w:rsidRDefault="00382CE8" w:rsidP="007A54E6">
      <w:pPr>
        <w:pStyle w:val="Heading1"/>
        <w:rPr>
          <w:lang w:val="fr-FR"/>
        </w:rPr>
      </w:pPr>
      <w:r>
        <w:rPr>
          <w:lang w:val="fr-FR"/>
        </w:rPr>
        <w:t>introduction</w:t>
      </w:r>
    </w:p>
    <w:p w:rsidR="00382CE8" w:rsidRDefault="00382CE8" w:rsidP="007A54E6">
      <w:pPr>
        <w:pStyle w:val="ONUMFS"/>
        <w:numPr>
          <w:ilvl w:val="0"/>
          <w:numId w:val="9"/>
        </w:numPr>
        <w:rPr>
          <w:lang w:val="fr-FR"/>
        </w:rPr>
      </w:pPr>
      <w:r>
        <w:rPr>
          <w:lang w:val="fr-FR"/>
        </w:rPr>
        <w:t>La vingt</w:t>
      </w:r>
      <w:r w:rsidR="00DC0887">
        <w:rPr>
          <w:lang w:val="fr-FR"/>
        </w:rPr>
        <w:t> et un</w:t>
      </w:r>
      <w:r>
        <w:rPr>
          <w:lang w:val="fr-FR"/>
        </w:rPr>
        <w:t>ième Réunion des administrations internationales instituées en vertu du PCT (ci</w:t>
      </w:r>
      <w:r w:rsidR="00143A79">
        <w:rPr>
          <w:lang w:val="fr-FR"/>
        </w:rPr>
        <w:noBreakHyphen/>
      </w:r>
      <w:r w:rsidR="00DC0887">
        <w:rPr>
          <w:lang w:val="fr-FR"/>
        </w:rPr>
        <w:t>après dénommée “</w:t>
      </w:r>
      <w:r w:rsidR="00FB0CA3">
        <w:rPr>
          <w:lang w:val="fr-FR"/>
        </w:rPr>
        <w:t>r</w:t>
      </w:r>
      <w:r>
        <w:rPr>
          <w:lang w:val="fr-FR"/>
        </w:rPr>
        <w:t>éunion”) s</w:t>
      </w:r>
      <w:r w:rsidR="0088053D">
        <w:rPr>
          <w:lang w:val="fr-FR"/>
        </w:rPr>
        <w:t>’</w:t>
      </w:r>
      <w:r w:rsidR="003A0C47">
        <w:rPr>
          <w:lang w:val="fr-FR"/>
        </w:rPr>
        <w:t>est tenue à Tel </w:t>
      </w:r>
      <w:r>
        <w:rPr>
          <w:lang w:val="fr-FR"/>
        </w:rPr>
        <w:t>Aviv du 11 au 13 février 2014.</w:t>
      </w:r>
    </w:p>
    <w:p w:rsidR="00382CE8" w:rsidRDefault="00382CE8" w:rsidP="007A54E6">
      <w:pPr>
        <w:pStyle w:val="ONUMFS"/>
        <w:rPr>
          <w:lang w:val="fr-FR"/>
        </w:rPr>
      </w:pPr>
      <w:r>
        <w:rPr>
          <w:lang w:val="fr-FR"/>
        </w:rPr>
        <w:t>Les administrations chargées de la recherche internationale ou de l</w:t>
      </w:r>
      <w:r w:rsidR="0088053D">
        <w:rPr>
          <w:lang w:val="fr-FR"/>
        </w:rPr>
        <w:t>’</w:t>
      </w:r>
      <w:r>
        <w:rPr>
          <w:lang w:val="fr-FR"/>
        </w:rPr>
        <w:t>examen préliminaire international ci</w:t>
      </w:r>
      <w:r w:rsidR="00143A79">
        <w:rPr>
          <w:lang w:val="fr-FR"/>
        </w:rPr>
        <w:noBreakHyphen/>
      </w:r>
      <w:r>
        <w:rPr>
          <w:lang w:val="fr-FR"/>
        </w:rPr>
        <w:t>après étaient représentées à cette réunion : Institut national de la propriété industrielle du Brésil, Institut national de la propriété industrielle du Chili, Institut nordique des brevets, IP </w:t>
      </w:r>
      <w:proofErr w:type="spellStart"/>
      <w:r>
        <w:rPr>
          <w:lang w:val="fr-FR"/>
        </w:rPr>
        <w:t>Australia</w:t>
      </w:r>
      <w:proofErr w:type="spellEnd"/>
      <w:r>
        <w:rPr>
          <w:lang w:val="fr-FR"/>
        </w:rPr>
        <w:t>, Office autrichien des brevets, Office coréen de la propriété intellectuelle, Office d</w:t>
      </w:r>
      <w:r w:rsidR="0088053D">
        <w:rPr>
          <w:lang w:val="fr-FR"/>
        </w:rPr>
        <w:t>’</w:t>
      </w:r>
      <w:r>
        <w:rPr>
          <w:lang w:val="fr-FR"/>
        </w:rPr>
        <w:t>État de la propriété intellectuelle de la République populaire de Chine, Office d</w:t>
      </w:r>
      <w:r w:rsidR="0088053D">
        <w:rPr>
          <w:lang w:val="fr-FR"/>
        </w:rPr>
        <w:t>’État</w:t>
      </w:r>
      <w:r>
        <w:rPr>
          <w:lang w:val="fr-FR"/>
        </w:rPr>
        <w:t xml:space="preserve"> de la propriété intellectuelle d</w:t>
      </w:r>
      <w:r w:rsidR="0088053D">
        <w:rPr>
          <w:lang w:val="fr-FR"/>
        </w:rPr>
        <w:t>’</w:t>
      </w:r>
      <w:r>
        <w:rPr>
          <w:lang w:val="fr-FR"/>
        </w:rPr>
        <w:t>Ukraine, Office de la propriété intellectuelle du Canada, Office des brevets d</w:t>
      </w:r>
      <w:r w:rsidR="0088053D">
        <w:rPr>
          <w:lang w:val="fr-FR"/>
        </w:rPr>
        <w:t>’Égypte</w:t>
      </w:r>
      <w:r>
        <w:rPr>
          <w:lang w:val="fr-FR"/>
        </w:rPr>
        <w:t>, Office des brevets d</w:t>
      </w:r>
      <w:r w:rsidR="0088053D">
        <w:rPr>
          <w:lang w:val="fr-FR"/>
        </w:rPr>
        <w:t>’</w:t>
      </w:r>
      <w:r>
        <w:rPr>
          <w:lang w:val="fr-FR"/>
        </w:rPr>
        <w:t>Israël, Office des brevets du Japon, Office des brevets et des marques des États</w:t>
      </w:r>
      <w:r w:rsidR="00143A79">
        <w:rPr>
          <w:lang w:val="fr-FR"/>
        </w:rPr>
        <w:noBreakHyphen/>
      </w:r>
      <w:r>
        <w:rPr>
          <w:lang w:val="fr-FR"/>
        </w:rPr>
        <w:t>Unis d</w:t>
      </w:r>
      <w:r w:rsidR="0088053D">
        <w:rPr>
          <w:lang w:val="fr-FR"/>
        </w:rPr>
        <w:t>’</w:t>
      </w:r>
      <w:r>
        <w:rPr>
          <w:lang w:val="fr-FR"/>
        </w:rPr>
        <w:t>Amérique, Office espagnol des brevets et des marques, Office européen des brevets, Office finlandais des brevets et de l</w:t>
      </w:r>
      <w:r w:rsidR="0088053D">
        <w:rPr>
          <w:lang w:val="fr-FR"/>
        </w:rPr>
        <w:t>’</w:t>
      </w:r>
      <w:r>
        <w:rPr>
          <w:lang w:val="fr-FR"/>
        </w:rPr>
        <w:t>enregistrement, Office suédois des brevets et de l</w:t>
      </w:r>
      <w:r w:rsidR="0088053D">
        <w:rPr>
          <w:lang w:val="fr-FR"/>
        </w:rPr>
        <w:t>’</w:t>
      </w:r>
      <w:r>
        <w:rPr>
          <w:lang w:val="fr-FR"/>
        </w:rPr>
        <w:t>enregistrement et Service fédéral pour la propriété intellectuelle de la Fédération de Russie (</w:t>
      </w:r>
      <w:proofErr w:type="spellStart"/>
      <w:r w:rsidR="00ED5DE7">
        <w:rPr>
          <w:lang w:val="fr-FR"/>
        </w:rPr>
        <w:t>Rospatent</w:t>
      </w:r>
      <w:proofErr w:type="spellEnd"/>
      <w:r>
        <w:rPr>
          <w:lang w:val="fr-FR"/>
        </w:rPr>
        <w:t>).</w:t>
      </w:r>
    </w:p>
    <w:p w:rsidR="00382CE8" w:rsidRDefault="00382CE8" w:rsidP="007A54E6">
      <w:pPr>
        <w:pStyle w:val="ONUMFS"/>
        <w:rPr>
          <w:lang w:val="fr-FR"/>
        </w:rPr>
      </w:pPr>
      <w:r>
        <w:rPr>
          <w:lang w:val="fr-FR"/>
        </w:rPr>
        <w:t>La liste des participants figure dans l</w:t>
      </w:r>
      <w:r w:rsidR="0088053D">
        <w:rPr>
          <w:lang w:val="fr-FR"/>
        </w:rPr>
        <w:t>’</w:t>
      </w:r>
      <w:r>
        <w:rPr>
          <w:lang w:val="fr-FR"/>
        </w:rPr>
        <w:t>annexe I du présent document.</w:t>
      </w:r>
    </w:p>
    <w:p w:rsidR="00336E5D" w:rsidRPr="00E66DBD" w:rsidRDefault="00E66DBD" w:rsidP="007A54E6">
      <w:pPr>
        <w:pStyle w:val="Heading1"/>
        <w:rPr>
          <w:lang w:val="fr-FR"/>
        </w:rPr>
      </w:pPr>
      <w:r w:rsidRPr="00E66DBD">
        <w:rPr>
          <w:lang w:val="fr-FR"/>
        </w:rPr>
        <w:t>P</w:t>
      </w:r>
      <w:r w:rsidR="006C0286">
        <w:rPr>
          <w:lang w:val="fr-FR"/>
        </w:rPr>
        <w:t>oint </w:t>
      </w:r>
      <w:r w:rsidR="00336E5D" w:rsidRPr="00E66DBD">
        <w:rPr>
          <w:lang w:val="fr-FR"/>
        </w:rPr>
        <w:t>1</w:t>
      </w:r>
      <w:r w:rsidRPr="00E66DBD">
        <w:rPr>
          <w:lang w:val="fr-FR"/>
        </w:rPr>
        <w:t xml:space="preserve"> de l</w:t>
      </w:r>
      <w:r w:rsidR="0088053D">
        <w:rPr>
          <w:lang w:val="fr-FR"/>
        </w:rPr>
        <w:t>’</w:t>
      </w:r>
      <w:r w:rsidRPr="00E66DBD">
        <w:rPr>
          <w:lang w:val="fr-FR"/>
        </w:rPr>
        <w:t>ordre du jour</w:t>
      </w:r>
      <w:r w:rsidR="004C3F8A">
        <w:rPr>
          <w:lang w:val="fr-FR"/>
        </w:rPr>
        <w:t> </w:t>
      </w:r>
      <w:r w:rsidR="008B34F9">
        <w:rPr>
          <w:lang w:val="fr-FR"/>
        </w:rPr>
        <w:t xml:space="preserve">: </w:t>
      </w:r>
      <w:r w:rsidR="006C0286">
        <w:rPr>
          <w:lang w:val="fr-FR"/>
        </w:rPr>
        <w:t>o</w:t>
      </w:r>
      <w:r w:rsidRPr="00E66DBD">
        <w:rPr>
          <w:lang w:val="fr-FR"/>
        </w:rPr>
        <w:t>uverture de la réunion</w:t>
      </w:r>
    </w:p>
    <w:p w:rsidR="00336E5D" w:rsidRPr="000B3F49" w:rsidRDefault="00336E5D" w:rsidP="007A54E6">
      <w:pPr>
        <w:pStyle w:val="ONUMFS"/>
        <w:rPr>
          <w:lang w:val="fr-FR"/>
        </w:rPr>
      </w:pPr>
      <w:r w:rsidRPr="000B3F49">
        <w:rPr>
          <w:lang w:val="fr-FR"/>
        </w:rPr>
        <w:t>M.</w:t>
      </w:r>
      <w:r w:rsidR="004C3F8A">
        <w:rPr>
          <w:lang w:val="fr-FR"/>
        </w:rPr>
        <w:t> </w:t>
      </w:r>
      <w:r w:rsidRPr="000B3F49">
        <w:rPr>
          <w:lang w:val="fr-FR"/>
        </w:rPr>
        <w:t xml:space="preserve">James Pooley, </w:t>
      </w:r>
      <w:r w:rsidR="00143A79">
        <w:rPr>
          <w:lang w:val="fr-FR"/>
        </w:rPr>
        <w:t>v</w:t>
      </w:r>
      <w:r w:rsidR="000B3F49" w:rsidRPr="000B3F49">
        <w:rPr>
          <w:lang w:val="fr-FR"/>
        </w:rPr>
        <w:t>ice</w:t>
      </w:r>
      <w:r w:rsidR="00143A79">
        <w:rPr>
          <w:lang w:val="fr-FR"/>
        </w:rPr>
        <w:noBreakHyphen/>
      </w:r>
      <w:r w:rsidR="000B3F49" w:rsidRPr="000B3F49">
        <w:rPr>
          <w:lang w:val="fr-FR"/>
        </w:rPr>
        <w:t>d</w:t>
      </w:r>
      <w:r w:rsidRPr="000B3F49">
        <w:rPr>
          <w:lang w:val="fr-FR"/>
        </w:rPr>
        <w:t>ire</w:t>
      </w:r>
      <w:r w:rsidR="00DC0F7C" w:rsidRPr="000B3F49">
        <w:rPr>
          <w:lang w:val="fr-FR"/>
        </w:rPr>
        <w:t>cteur</w:t>
      </w:r>
      <w:r w:rsidRPr="000B3F49">
        <w:rPr>
          <w:lang w:val="fr-FR"/>
        </w:rPr>
        <w:t xml:space="preserve"> </w:t>
      </w:r>
      <w:r w:rsidR="000B3F49" w:rsidRPr="000B3F49">
        <w:rPr>
          <w:lang w:val="fr-FR"/>
        </w:rPr>
        <w:t>g</w:t>
      </w:r>
      <w:r w:rsidR="00D41265" w:rsidRPr="000B3F49">
        <w:rPr>
          <w:lang w:val="fr-FR"/>
        </w:rPr>
        <w:t>énéral</w:t>
      </w:r>
      <w:r w:rsidRPr="000B3F49">
        <w:rPr>
          <w:lang w:val="fr-FR"/>
        </w:rPr>
        <w:t xml:space="preserve"> </w:t>
      </w:r>
      <w:r w:rsidR="000B3F49" w:rsidRPr="000B3F49">
        <w:rPr>
          <w:lang w:val="fr-FR"/>
        </w:rPr>
        <w:t>de l</w:t>
      </w:r>
      <w:r w:rsidR="0088053D">
        <w:rPr>
          <w:lang w:val="fr-FR"/>
        </w:rPr>
        <w:t>’</w:t>
      </w:r>
      <w:r w:rsidR="00ED5DE7" w:rsidRPr="000B3F49">
        <w:rPr>
          <w:lang w:val="fr-FR"/>
        </w:rPr>
        <w:t>OMPI</w:t>
      </w:r>
      <w:r w:rsidRPr="000B3F49">
        <w:rPr>
          <w:lang w:val="fr-FR"/>
        </w:rPr>
        <w:t>,</w:t>
      </w:r>
      <w:r w:rsidR="000B3F49" w:rsidRPr="000B3F49">
        <w:rPr>
          <w:lang w:val="fr-FR"/>
        </w:rPr>
        <w:t xml:space="preserve"> a souhaité la bienvenue aux</w:t>
      </w:r>
      <w:r w:rsidRPr="000B3F49">
        <w:rPr>
          <w:lang w:val="fr-FR"/>
        </w:rPr>
        <w:t xml:space="preserve"> participants </w:t>
      </w:r>
      <w:r w:rsidR="000B3F49" w:rsidRPr="000B3F49">
        <w:rPr>
          <w:lang w:val="fr-FR"/>
        </w:rPr>
        <w:t xml:space="preserve">au nom du </w:t>
      </w:r>
      <w:r w:rsidRPr="000B3F49">
        <w:rPr>
          <w:lang w:val="fr-FR"/>
        </w:rPr>
        <w:t>Dire</w:t>
      </w:r>
      <w:r w:rsidR="00DC0F7C" w:rsidRPr="000B3F49">
        <w:rPr>
          <w:lang w:val="fr-FR"/>
        </w:rPr>
        <w:t>cteur</w:t>
      </w:r>
      <w:r w:rsidRPr="000B3F49">
        <w:rPr>
          <w:lang w:val="fr-FR"/>
        </w:rPr>
        <w:t xml:space="preserve"> </w:t>
      </w:r>
      <w:r w:rsidR="000B3F49" w:rsidRPr="000B3F49">
        <w:rPr>
          <w:lang w:val="fr-FR"/>
        </w:rPr>
        <w:t>g</w:t>
      </w:r>
      <w:r w:rsidR="00D41265" w:rsidRPr="000B3F49">
        <w:rPr>
          <w:lang w:val="fr-FR"/>
        </w:rPr>
        <w:t>énéral</w:t>
      </w:r>
      <w:r w:rsidRPr="000B3F49">
        <w:rPr>
          <w:lang w:val="fr-FR"/>
        </w:rPr>
        <w:t>.</w:t>
      </w:r>
    </w:p>
    <w:p w:rsidR="00336E5D" w:rsidRPr="00ED5DE7" w:rsidRDefault="00ED5DE7" w:rsidP="007A54E6">
      <w:pPr>
        <w:pStyle w:val="Heading1"/>
        <w:rPr>
          <w:lang w:val="fr-FR"/>
        </w:rPr>
      </w:pPr>
      <w:r w:rsidRPr="00ED5DE7">
        <w:rPr>
          <w:lang w:val="fr-FR"/>
        </w:rPr>
        <w:t>Point</w:t>
      </w:r>
      <w:r w:rsidR="004C3F8A">
        <w:rPr>
          <w:lang w:val="fr-FR"/>
        </w:rPr>
        <w:t> </w:t>
      </w:r>
      <w:r w:rsidR="001C096F">
        <w:rPr>
          <w:lang w:val="fr-FR"/>
        </w:rPr>
        <w:t>2</w:t>
      </w:r>
      <w:r w:rsidRPr="00ED5DE7">
        <w:rPr>
          <w:lang w:val="fr-FR"/>
        </w:rPr>
        <w:t xml:space="preserve"> de l</w:t>
      </w:r>
      <w:r w:rsidR="0088053D">
        <w:rPr>
          <w:lang w:val="fr-FR"/>
        </w:rPr>
        <w:t>’</w:t>
      </w:r>
      <w:r w:rsidRPr="00ED5DE7">
        <w:rPr>
          <w:lang w:val="fr-FR"/>
        </w:rPr>
        <w:t>ordre du jour</w:t>
      </w:r>
      <w:r w:rsidR="004C3F8A">
        <w:rPr>
          <w:lang w:val="fr-FR"/>
        </w:rPr>
        <w:t> </w:t>
      </w:r>
      <w:r w:rsidR="003B7D5B">
        <w:rPr>
          <w:lang w:val="fr-FR"/>
        </w:rPr>
        <w:t xml:space="preserve">: </w:t>
      </w:r>
      <w:r w:rsidR="006C0286">
        <w:rPr>
          <w:lang w:val="fr-FR"/>
        </w:rPr>
        <w:t>élection</w:t>
      </w:r>
      <w:r w:rsidR="00336E5D" w:rsidRPr="00ED5DE7">
        <w:rPr>
          <w:lang w:val="fr-FR"/>
        </w:rPr>
        <w:t xml:space="preserve"> </w:t>
      </w:r>
      <w:r w:rsidR="005720F5">
        <w:rPr>
          <w:lang w:val="fr-FR"/>
        </w:rPr>
        <w:t>d</w:t>
      </w:r>
      <w:r w:rsidR="0088053D">
        <w:rPr>
          <w:lang w:val="fr-FR"/>
        </w:rPr>
        <w:t>’</w:t>
      </w:r>
      <w:r w:rsidR="005720F5">
        <w:rPr>
          <w:lang w:val="fr-FR"/>
        </w:rPr>
        <w:t>un président</w:t>
      </w:r>
    </w:p>
    <w:p w:rsidR="00336E5D" w:rsidRPr="00D7628B" w:rsidRDefault="00FB0CA3" w:rsidP="007A54E6">
      <w:pPr>
        <w:pStyle w:val="ONUMFS"/>
        <w:rPr>
          <w:lang w:val="fr-FR"/>
        </w:rPr>
      </w:pPr>
      <w:r>
        <w:rPr>
          <w:lang w:val="fr-FR"/>
        </w:rPr>
        <w:t>La réunion</w:t>
      </w:r>
      <w:r w:rsidR="00336E5D" w:rsidRPr="00D7628B">
        <w:rPr>
          <w:lang w:val="fr-FR"/>
        </w:rPr>
        <w:t xml:space="preserve"> </w:t>
      </w:r>
      <w:r w:rsidR="003B7D5B" w:rsidRPr="00D7628B">
        <w:rPr>
          <w:lang w:val="fr-FR"/>
        </w:rPr>
        <w:t xml:space="preserve">a </w:t>
      </w:r>
      <w:r w:rsidR="00422737" w:rsidRPr="00D7628B">
        <w:rPr>
          <w:lang w:val="fr-FR"/>
        </w:rPr>
        <w:t>ét</w:t>
      </w:r>
      <w:r w:rsidR="003B7D5B" w:rsidRPr="00D7628B">
        <w:rPr>
          <w:lang w:val="fr-FR"/>
        </w:rPr>
        <w:t>é présidée par</w:t>
      </w:r>
      <w:r w:rsidR="00336E5D" w:rsidRPr="00D7628B">
        <w:rPr>
          <w:lang w:val="fr-FR"/>
        </w:rPr>
        <w:t xml:space="preserve"> M.</w:t>
      </w:r>
      <w:r w:rsidR="004C3F8A">
        <w:rPr>
          <w:lang w:val="fr-FR"/>
        </w:rPr>
        <w:t> </w:t>
      </w:r>
      <w:r w:rsidR="00143A79">
        <w:rPr>
          <w:lang w:val="fr-FR"/>
        </w:rPr>
        <w:t xml:space="preserve">Asa </w:t>
      </w:r>
      <w:proofErr w:type="spellStart"/>
      <w:r w:rsidR="00143A79">
        <w:rPr>
          <w:lang w:val="fr-FR"/>
        </w:rPr>
        <w:t>Kling</w:t>
      </w:r>
      <w:proofErr w:type="spellEnd"/>
      <w:r w:rsidR="00143A79">
        <w:rPr>
          <w:lang w:val="fr-FR"/>
        </w:rPr>
        <w:t>, d</w:t>
      </w:r>
      <w:r w:rsidR="00336E5D" w:rsidRPr="00D7628B">
        <w:rPr>
          <w:lang w:val="fr-FR"/>
        </w:rPr>
        <w:t>ire</w:t>
      </w:r>
      <w:r w:rsidR="00DC0F7C" w:rsidRPr="00D7628B">
        <w:rPr>
          <w:lang w:val="fr-FR"/>
        </w:rPr>
        <w:t>cteur</w:t>
      </w:r>
      <w:r w:rsidR="00336E5D" w:rsidRPr="00D7628B">
        <w:rPr>
          <w:lang w:val="fr-FR"/>
        </w:rPr>
        <w:t xml:space="preserve"> </w:t>
      </w:r>
      <w:r w:rsidR="00596837" w:rsidRPr="00D7628B">
        <w:rPr>
          <w:lang w:val="fr-FR"/>
        </w:rPr>
        <w:t>d</w:t>
      </w:r>
      <w:r w:rsidR="00011DCA" w:rsidRPr="00D7628B">
        <w:rPr>
          <w:lang w:val="fr-FR"/>
        </w:rPr>
        <w:t>e l</w:t>
      </w:r>
      <w:r w:rsidR="0088053D">
        <w:rPr>
          <w:lang w:val="fr-FR"/>
        </w:rPr>
        <w:t>’</w:t>
      </w:r>
      <w:r w:rsidR="00011DCA" w:rsidRPr="00D7628B">
        <w:rPr>
          <w:lang w:val="fr-FR"/>
        </w:rPr>
        <w:t>Office des b</w:t>
      </w:r>
      <w:r w:rsidR="00ED5DE7" w:rsidRPr="00D7628B">
        <w:rPr>
          <w:lang w:val="fr-FR"/>
        </w:rPr>
        <w:t>revet</w:t>
      </w:r>
      <w:r w:rsidR="00011DCA" w:rsidRPr="00D7628B">
        <w:rPr>
          <w:lang w:val="fr-FR"/>
        </w:rPr>
        <w:t>s d</w:t>
      </w:r>
      <w:r w:rsidR="0088053D">
        <w:rPr>
          <w:lang w:val="fr-FR"/>
        </w:rPr>
        <w:t>’</w:t>
      </w:r>
      <w:r w:rsidR="00011DCA" w:rsidRPr="00D7628B">
        <w:rPr>
          <w:lang w:val="fr-FR"/>
        </w:rPr>
        <w:t>Israël</w:t>
      </w:r>
      <w:r w:rsidR="00336E5D" w:rsidRPr="00D7628B">
        <w:rPr>
          <w:lang w:val="fr-FR"/>
        </w:rPr>
        <w:t>.</w:t>
      </w:r>
    </w:p>
    <w:p w:rsidR="00336E5D" w:rsidRPr="00912C1F" w:rsidRDefault="00336E5D" w:rsidP="007A54E6">
      <w:pPr>
        <w:pStyle w:val="ONUMFS"/>
        <w:rPr>
          <w:lang w:val="fr-FR"/>
        </w:rPr>
      </w:pPr>
      <w:r w:rsidRPr="00011DCA">
        <w:rPr>
          <w:lang w:val="fr-FR"/>
        </w:rPr>
        <w:t>M.</w:t>
      </w:r>
      <w:r w:rsidR="004C3F8A">
        <w:rPr>
          <w:lang w:val="fr-FR"/>
        </w:rPr>
        <w:t> </w:t>
      </w:r>
      <w:proofErr w:type="spellStart"/>
      <w:r w:rsidRPr="00011DCA">
        <w:rPr>
          <w:lang w:val="fr-FR"/>
        </w:rPr>
        <w:t>Kling</w:t>
      </w:r>
      <w:proofErr w:type="spellEnd"/>
      <w:r w:rsidRPr="00011DCA">
        <w:rPr>
          <w:lang w:val="fr-FR"/>
        </w:rPr>
        <w:t xml:space="preserve"> </w:t>
      </w:r>
      <w:r w:rsidR="000B3F49">
        <w:rPr>
          <w:lang w:val="fr-FR"/>
        </w:rPr>
        <w:t>a souhaité la bienvenue aux p</w:t>
      </w:r>
      <w:r w:rsidRPr="00011DCA">
        <w:rPr>
          <w:lang w:val="fr-FR"/>
        </w:rPr>
        <w:t xml:space="preserve">articipants, </w:t>
      </w:r>
      <w:r w:rsidR="00A178FE" w:rsidRPr="00011DCA">
        <w:rPr>
          <w:lang w:val="fr-FR"/>
        </w:rPr>
        <w:t>en particulier</w:t>
      </w:r>
      <w:r w:rsidRPr="00011DCA">
        <w:rPr>
          <w:lang w:val="fr-FR"/>
        </w:rPr>
        <w:t xml:space="preserve"> </w:t>
      </w:r>
      <w:r w:rsidR="000B3F49">
        <w:rPr>
          <w:lang w:val="fr-FR"/>
        </w:rPr>
        <w:t xml:space="preserve">à </w:t>
      </w:r>
      <w:r w:rsidRPr="00011DCA">
        <w:rPr>
          <w:lang w:val="fr-FR"/>
        </w:rPr>
        <w:t xml:space="preserve">Boris Simonov, </w:t>
      </w:r>
      <w:r w:rsidR="00143A79">
        <w:rPr>
          <w:lang w:val="fr-FR"/>
        </w:rPr>
        <w:t>d</w:t>
      </w:r>
      <w:r w:rsidRPr="00011DCA">
        <w:rPr>
          <w:lang w:val="fr-FR"/>
        </w:rPr>
        <w:t>ire</w:t>
      </w:r>
      <w:r w:rsidR="00DC0F7C" w:rsidRPr="00011DCA">
        <w:rPr>
          <w:lang w:val="fr-FR"/>
        </w:rPr>
        <w:t>cteur</w:t>
      </w:r>
      <w:r w:rsidRPr="00011DCA">
        <w:rPr>
          <w:lang w:val="fr-FR"/>
        </w:rPr>
        <w:t xml:space="preserve"> </w:t>
      </w:r>
      <w:r w:rsidR="00011DCA" w:rsidRPr="00011DCA">
        <w:rPr>
          <w:lang w:val="fr-FR"/>
        </w:rPr>
        <w:t>g</w:t>
      </w:r>
      <w:r w:rsidR="00D41265" w:rsidRPr="00011DCA">
        <w:rPr>
          <w:lang w:val="fr-FR"/>
        </w:rPr>
        <w:t>énéral</w:t>
      </w:r>
      <w:r w:rsidRPr="00011DCA">
        <w:rPr>
          <w:lang w:val="fr-FR"/>
        </w:rPr>
        <w:t xml:space="preserve"> </w:t>
      </w:r>
      <w:r w:rsidR="00596837" w:rsidRPr="00011DCA">
        <w:rPr>
          <w:lang w:val="fr-FR"/>
        </w:rPr>
        <w:t>du</w:t>
      </w:r>
      <w:r w:rsidRPr="00011DCA">
        <w:rPr>
          <w:lang w:val="fr-FR"/>
        </w:rPr>
        <w:t xml:space="preserve"> </w:t>
      </w:r>
      <w:r w:rsidR="00011DCA" w:rsidRPr="00011DCA">
        <w:rPr>
          <w:lang w:val="fr-FR"/>
        </w:rPr>
        <w:t xml:space="preserve">Service </w:t>
      </w:r>
      <w:r w:rsidR="00011DCA">
        <w:rPr>
          <w:lang w:val="fr-FR"/>
        </w:rPr>
        <w:t>fédé</w:t>
      </w:r>
      <w:r w:rsidRPr="00011DCA">
        <w:rPr>
          <w:lang w:val="fr-FR"/>
        </w:rPr>
        <w:t xml:space="preserve">ral </w:t>
      </w:r>
      <w:r w:rsidR="00011DCA" w:rsidRPr="00011DCA">
        <w:rPr>
          <w:lang w:val="fr-FR"/>
        </w:rPr>
        <w:t xml:space="preserve">pour la </w:t>
      </w:r>
      <w:r w:rsidR="00011DCA">
        <w:rPr>
          <w:lang w:val="fr-FR"/>
        </w:rPr>
        <w:t>propriété intellectuelle</w:t>
      </w:r>
      <w:r w:rsidR="00011DCA" w:rsidRPr="00011DCA">
        <w:rPr>
          <w:lang w:val="fr-FR"/>
        </w:rPr>
        <w:t xml:space="preserve"> de la Fédération de Russie</w:t>
      </w:r>
      <w:r w:rsidRPr="00011DCA">
        <w:rPr>
          <w:lang w:val="fr-FR"/>
        </w:rPr>
        <w:t xml:space="preserve">, </w:t>
      </w:r>
      <w:r w:rsidR="009C4378" w:rsidRPr="00011DCA">
        <w:rPr>
          <w:lang w:val="fr-FR"/>
        </w:rPr>
        <w:t>ainsi qu</w:t>
      </w:r>
      <w:r w:rsidR="0088053D">
        <w:rPr>
          <w:lang w:val="fr-FR"/>
        </w:rPr>
        <w:t>’</w:t>
      </w:r>
      <w:r w:rsidR="000B3F49">
        <w:rPr>
          <w:lang w:val="fr-FR"/>
        </w:rPr>
        <w:t>à la</w:t>
      </w:r>
      <w:r w:rsidRPr="00011DCA">
        <w:rPr>
          <w:lang w:val="fr-FR"/>
        </w:rPr>
        <w:t xml:space="preserve"> </w:t>
      </w:r>
      <w:r w:rsidR="00A178FE" w:rsidRPr="00011DCA">
        <w:rPr>
          <w:lang w:val="fr-FR"/>
        </w:rPr>
        <w:t>Délég</w:t>
      </w:r>
      <w:r w:rsidRPr="00011DCA">
        <w:rPr>
          <w:lang w:val="fr-FR"/>
        </w:rPr>
        <w:t xml:space="preserve">ation </w:t>
      </w:r>
      <w:r w:rsidR="00912C1F">
        <w:rPr>
          <w:lang w:val="fr-FR"/>
        </w:rPr>
        <w:t>de l</w:t>
      </w:r>
      <w:r w:rsidR="0088053D">
        <w:rPr>
          <w:lang w:val="fr-FR"/>
        </w:rPr>
        <w:t>’</w:t>
      </w:r>
      <w:r w:rsidR="00912C1F" w:rsidRPr="00011DCA">
        <w:rPr>
          <w:lang w:val="fr-FR"/>
        </w:rPr>
        <w:t xml:space="preserve">Office </w:t>
      </w:r>
      <w:r w:rsidR="00596837" w:rsidRPr="00011DCA">
        <w:rPr>
          <w:lang w:val="fr-FR"/>
        </w:rPr>
        <w:t>d</w:t>
      </w:r>
      <w:r w:rsidR="0088053D">
        <w:rPr>
          <w:lang w:val="fr-FR"/>
        </w:rPr>
        <w:t>’État</w:t>
      </w:r>
      <w:r w:rsidR="00912C1F">
        <w:rPr>
          <w:lang w:val="fr-FR"/>
        </w:rPr>
        <w:t xml:space="preserve"> de la p</w:t>
      </w:r>
      <w:r w:rsidR="00011DCA">
        <w:rPr>
          <w:lang w:val="fr-FR"/>
        </w:rPr>
        <w:t>ropriété intellectuelle</w:t>
      </w:r>
      <w:r w:rsidRPr="00011DCA">
        <w:rPr>
          <w:lang w:val="fr-FR"/>
        </w:rPr>
        <w:t xml:space="preserve"> </w:t>
      </w:r>
      <w:r w:rsidR="00596837" w:rsidRPr="00011DCA">
        <w:rPr>
          <w:lang w:val="fr-FR"/>
        </w:rPr>
        <w:t>d</w:t>
      </w:r>
      <w:r w:rsidR="0088053D">
        <w:rPr>
          <w:lang w:val="fr-FR"/>
        </w:rPr>
        <w:t>’</w:t>
      </w:r>
      <w:r w:rsidRPr="00011DCA">
        <w:rPr>
          <w:lang w:val="fr-FR"/>
        </w:rPr>
        <w:t xml:space="preserve">Ukraine, </w:t>
      </w:r>
      <w:r w:rsidR="00E24B1B" w:rsidRPr="00011DCA">
        <w:rPr>
          <w:lang w:val="fr-FR"/>
        </w:rPr>
        <w:t>qui</w:t>
      </w:r>
      <w:r w:rsidRPr="00011DCA">
        <w:rPr>
          <w:lang w:val="fr-FR"/>
        </w:rPr>
        <w:t xml:space="preserve"> participa</w:t>
      </w:r>
      <w:r w:rsidR="00912C1F">
        <w:rPr>
          <w:lang w:val="fr-FR"/>
        </w:rPr>
        <w:t>it à</w:t>
      </w:r>
      <w:r w:rsidRPr="00011DCA">
        <w:rPr>
          <w:lang w:val="fr-FR"/>
        </w:rPr>
        <w:t xml:space="preserve"> </w:t>
      </w:r>
      <w:r w:rsidR="009C4378" w:rsidRPr="00011DCA">
        <w:rPr>
          <w:lang w:val="fr-FR"/>
        </w:rPr>
        <w:t>la réunion</w:t>
      </w:r>
      <w:r w:rsidRPr="00011DCA">
        <w:rPr>
          <w:lang w:val="fr-FR"/>
        </w:rPr>
        <w:t xml:space="preserve"> </w:t>
      </w:r>
      <w:r w:rsidR="00912C1F">
        <w:rPr>
          <w:lang w:val="fr-FR"/>
        </w:rPr>
        <w:t>pour la première fois</w:t>
      </w:r>
      <w:r w:rsidRPr="00011DCA">
        <w:rPr>
          <w:lang w:val="fr-FR"/>
        </w:rPr>
        <w:t xml:space="preserve">.  </w:t>
      </w:r>
      <w:r w:rsidR="00912C1F" w:rsidRPr="00912C1F">
        <w:rPr>
          <w:lang w:val="fr-FR"/>
        </w:rPr>
        <w:t>L</w:t>
      </w:r>
      <w:r w:rsidR="0088053D">
        <w:rPr>
          <w:lang w:val="fr-FR"/>
        </w:rPr>
        <w:t>’</w:t>
      </w:r>
      <w:r w:rsidR="00912C1F" w:rsidRPr="00912C1F">
        <w:rPr>
          <w:lang w:val="fr-FR"/>
        </w:rPr>
        <w:t>Office des b</w:t>
      </w:r>
      <w:r w:rsidR="00ED5DE7" w:rsidRPr="00912C1F">
        <w:rPr>
          <w:lang w:val="fr-FR"/>
        </w:rPr>
        <w:t>revet</w:t>
      </w:r>
      <w:r w:rsidR="00912C1F" w:rsidRPr="00912C1F">
        <w:rPr>
          <w:lang w:val="fr-FR"/>
        </w:rPr>
        <w:t>s</w:t>
      </w:r>
      <w:r w:rsidRPr="00912C1F">
        <w:rPr>
          <w:lang w:val="fr-FR"/>
        </w:rPr>
        <w:t xml:space="preserve"> </w:t>
      </w:r>
      <w:r w:rsidR="00912C1F" w:rsidRPr="00912C1F">
        <w:rPr>
          <w:lang w:val="fr-FR"/>
        </w:rPr>
        <w:t>d</w:t>
      </w:r>
      <w:r w:rsidR="0088053D">
        <w:rPr>
          <w:lang w:val="fr-FR"/>
        </w:rPr>
        <w:t>’</w:t>
      </w:r>
      <w:r w:rsidR="00912C1F" w:rsidRPr="00912C1F">
        <w:rPr>
          <w:lang w:val="fr-FR"/>
        </w:rPr>
        <w:t xml:space="preserve">Israël </w:t>
      </w:r>
      <w:r w:rsidR="000B3F49">
        <w:rPr>
          <w:lang w:val="fr-FR"/>
        </w:rPr>
        <w:t>a eu le plaisir d</w:t>
      </w:r>
      <w:r w:rsidR="0088053D">
        <w:rPr>
          <w:lang w:val="fr-FR"/>
        </w:rPr>
        <w:t>’</w:t>
      </w:r>
      <w:r w:rsidR="00912C1F" w:rsidRPr="00912C1F">
        <w:rPr>
          <w:lang w:val="fr-FR"/>
        </w:rPr>
        <w:t>accueillir cette</w:t>
      </w:r>
      <w:r w:rsidRPr="00912C1F">
        <w:rPr>
          <w:lang w:val="fr-FR"/>
        </w:rPr>
        <w:t xml:space="preserve"> </w:t>
      </w:r>
      <w:r w:rsidR="00912C1F" w:rsidRPr="00912C1F">
        <w:rPr>
          <w:lang w:val="fr-FR"/>
        </w:rPr>
        <w:t>réunion</w:t>
      </w:r>
      <w:r w:rsidRPr="00912C1F">
        <w:rPr>
          <w:lang w:val="fr-FR"/>
        </w:rPr>
        <w:t xml:space="preserve">.  </w:t>
      </w:r>
      <w:r w:rsidR="000B3F49">
        <w:rPr>
          <w:lang w:val="fr-FR"/>
        </w:rPr>
        <w:t xml:space="preserve">Les </w:t>
      </w:r>
      <w:r w:rsidR="00743522">
        <w:rPr>
          <w:lang w:val="fr-FR"/>
        </w:rPr>
        <w:t>demandeur</w:t>
      </w:r>
      <w:r w:rsidRPr="00422737">
        <w:rPr>
          <w:lang w:val="fr-FR"/>
        </w:rPr>
        <w:t xml:space="preserve">s </w:t>
      </w:r>
      <w:r w:rsidR="000B3F49">
        <w:rPr>
          <w:lang w:val="fr-FR"/>
        </w:rPr>
        <w:t>israéliens sont, sur un</w:t>
      </w:r>
      <w:r w:rsidR="000C5639">
        <w:rPr>
          <w:lang w:val="fr-FR"/>
        </w:rPr>
        <w:t>e</w:t>
      </w:r>
      <w:r w:rsidR="000B3F49">
        <w:rPr>
          <w:lang w:val="fr-FR"/>
        </w:rPr>
        <w:t xml:space="preserve"> base par habitant</w:t>
      </w:r>
      <w:r w:rsidRPr="00422737">
        <w:rPr>
          <w:lang w:val="fr-FR"/>
        </w:rPr>
        <w:t xml:space="preserve">, </w:t>
      </w:r>
      <w:r w:rsidR="00912C1F">
        <w:rPr>
          <w:lang w:val="fr-FR"/>
        </w:rPr>
        <w:t xml:space="preserve">parmi les plus gros </w:t>
      </w:r>
      <w:r w:rsidR="005475E2" w:rsidRPr="00422737">
        <w:rPr>
          <w:lang w:val="fr-FR"/>
        </w:rPr>
        <w:t>utilisateur</w:t>
      </w:r>
      <w:r w:rsidRPr="00422737">
        <w:rPr>
          <w:lang w:val="fr-FR"/>
        </w:rPr>
        <w:t xml:space="preserve">s </w:t>
      </w:r>
      <w:r w:rsidR="00A178FE" w:rsidRPr="00422737">
        <w:rPr>
          <w:lang w:val="fr-FR"/>
        </w:rPr>
        <w:t>du système</w:t>
      </w:r>
      <w:r w:rsidR="0088053D" w:rsidRPr="00422737">
        <w:rPr>
          <w:lang w:val="fr-FR"/>
        </w:rPr>
        <w:t xml:space="preserve"> du</w:t>
      </w:r>
      <w:r w:rsidR="0088053D">
        <w:rPr>
          <w:lang w:val="fr-FR"/>
        </w:rPr>
        <w:t> </w:t>
      </w:r>
      <w:r w:rsidR="0088053D" w:rsidRPr="00422737">
        <w:rPr>
          <w:lang w:val="fr-FR"/>
        </w:rPr>
        <w:t>PCT</w:t>
      </w:r>
      <w:r w:rsidRPr="00422737">
        <w:rPr>
          <w:lang w:val="fr-FR"/>
        </w:rPr>
        <w:t xml:space="preserve">.  </w:t>
      </w:r>
      <w:r w:rsidR="00DC0F7C" w:rsidRPr="00912C1F">
        <w:rPr>
          <w:lang w:val="fr-FR"/>
        </w:rPr>
        <w:t>Depuis</w:t>
      </w:r>
      <w:r w:rsidRPr="00912C1F">
        <w:rPr>
          <w:lang w:val="fr-FR"/>
        </w:rPr>
        <w:t xml:space="preserve"> </w:t>
      </w:r>
      <w:r w:rsidR="00912C1F" w:rsidRPr="00912C1F">
        <w:rPr>
          <w:lang w:val="fr-FR"/>
        </w:rPr>
        <w:t xml:space="preserve">que </w:t>
      </w:r>
      <w:r w:rsidR="00252593" w:rsidRPr="00912C1F">
        <w:rPr>
          <w:lang w:val="fr-FR"/>
        </w:rPr>
        <w:t>l</w:t>
      </w:r>
      <w:r w:rsidR="0088053D">
        <w:rPr>
          <w:lang w:val="fr-FR"/>
        </w:rPr>
        <w:t>’</w:t>
      </w:r>
      <w:r w:rsidR="00252593" w:rsidRPr="00912C1F">
        <w:rPr>
          <w:lang w:val="fr-FR"/>
        </w:rPr>
        <w:t>office</w:t>
      </w:r>
      <w:r w:rsidRPr="00912C1F">
        <w:rPr>
          <w:lang w:val="fr-FR"/>
        </w:rPr>
        <w:t xml:space="preserve"> </w:t>
      </w:r>
      <w:r w:rsidR="000B3F49">
        <w:rPr>
          <w:lang w:val="fr-FR"/>
        </w:rPr>
        <w:t>a commencé</w:t>
      </w:r>
      <w:r w:rsidR="00912C1F" w:rsidRPr="00912C1F">
        <w:rPr>
          <w:lang w:val="fr-FR"/>
        </w:rPr>
        <w:t xml:space="preserve"> à </w:t>
      </w:r>
      <w:r w:rsidR="002E006D">
        <w:rPr>
          <w:lang w:val="fr-FR"/>
        </w:rPr>
        <w:t>opérer en qualité d</w:t>
      </w:r>
      <w:r w:rsidR="0088053D">
        <w:rPr>
          <w:lang w:val="fr-FR"/>
        </w:rPr>
        <w:t>’</w:t>
      </w:r>
      <w:r w:rsidR="0001627B" w:rsidRPr="00912C1F">
        <w:rPr>
          <w:lang w:val="fr-FR"/>
        </w:rPr>
        <w:t>administration internationale</w:t>
      </w:r>
      <w:r w:rsidRPr="00912C1F">
        <w:rPr>
          <w:lang w:val="fr-FR"/>
        </w:rPr>
        <w:t xml:space="preserve"> </w:t>
      </w:r>
      <w:r w:rsidR="00912C1F" w:rsidRPr="00912C1F">
        <w:rPr>
          <w:lang w:val="fr-FR"/>
        </w:rPr>
        <w:t xml:space="preserve">en </w:t>
      </w:r>
      <w:r w:rsidR="0088053D" w:rsidRPr="00912C1F">
        <w:rPr>
          <w:lang w:val="fr-FR"/>
        </w:rPr>
        <w:t>juin</w:t>
      </w:r>
      <w:r w:rsidR="0088053D">
        <w:rPr>
          <w:lang w:val="fr-FR"/>
        </w:rPr>
        <w:t> </w:t>
      </w:r>
      <w:r w:rsidR="0088053D" w:rsidRPr="00912C1F">
        <w:rPr>
          <w:lang w:val="fr-FR"/>
        </w:rPr>
        <w:t>20</w:t>
      </w:r>
      <w:r w:rsidRPr="00912C1F">
        <w:rPr>
          <w:lang w:val="fr-FR"/>
        </w:rPr>
        <w:t xml:space="preserve">12, </w:t>
      </w:r>
      <w:r w:rsidR="00922E87">
        <w:rPr>
          <w:lang w:val="fr-FR"/>
        </w:rPr>
        <w:t xml:space="preserve">après mise en </w:t>
      </w:r>
      <w:r w:rsidRPr="00912C1F">
        <w:rPr>
          <w:lang w:val="fr-FR"/>
        </w:rPr>
        <w:t>comp</w:t>
      </w:r>
      <w:r w:rsidR="00922E87">
        <w:rPr>
          <w:lang w:val="fr-FR"/>
        </w:rPr>
        <w:t>étition</w:t>
      </w:r>
      <w:r w:rsidRPr="00912C1F">
        <w:rPr>
          <w:lang w:val="fr-FR"/>
        </w:rPr>
        <w:t>, i</w:t>
      </w:r>
      <w:r w:rsidR="00922E87">
        <w:rPr>
          <w:lang w:val="fr-FR"/>
        </w:rPr>
        <w:t>l a été désigné comme</w:t>
      </w:r>
      <w:r w:rsidRPr="00912C1F">
        <w:rPr>
          <w:lang w:val="fr-FR"/>
        </w:rPr>
        <w:t xml:space="preserve"> </w:t>
      </w:r>
      <w:r w:rsidR="00922E87">
        <w:rPr>
          <w:lang w:val="fr-FR"/>
        </w:rPr>
        <w:t>a</w:t>
      </w:r>
      <w:r w:rsidR="00912C1F" w:rsidRPr="00912C1F">
        <w:rPr>
          <w:lang w:val="fr-FR"/>
        </w:rPr>
        <w:t xml:space="preserve">dministration </w:t>
      </w:r>
      <w:r w:rsidR="00922E87">
        <w:rPr>
          <w:lang w:val="fr-FR"/>
        </w:rPr>
        <w:t>compé</w:t>
      </w:r>
      <w:r w:rsidR="00922E87" w:rsidRPr="00912C1F">
        <w:rPr>
          <w:lang w:val="fr-FR"/>
        </w:rPr>
        <w:t>tent</w:t>
      </w:r>
      <w:r w:rsidR="00922E87">
        <w:rPr>
          <w:lang w:val="fr-FR"/>
        </w:rPr>
        <w:t>e</w:t>
      </w:r>
      <w:r w:rsidR="00922E87" w:rsidRPr="00912C1F">
        <w:rPr>
          <w:lang w:val="fr-FR"/>
        </w:rPr>
        <w:t xml:space="preserve"> </w:t>
      </w:r>
      <w:r w:rsidR="00912C1F" w:rsidRPr="00912C1F">
        <w:rPr>
          <w:lang w:val="fr-FR"/>
        </w:rPr>
        <w:t>chargée de la recherche internationale</w:t>
      </w:r>
      <w:r w:rsidRPr="00912C1F">
        <w:rPr>
          <w:lang w:val="fr-FR"/>
        </w:rPr>
        <w:t xml:space="preserve"> (ISA) </w:t>
      </w:r>
      <w:r w:rsidR="00D7628B">
        <w:rPr>
          <w:lang w:val="fr-FR"/>
        </w:rPr>
        <w:t xml:space="preserve">par une </w:t>
      </w:r>
      <w:r w:rsidRPr="00912C1F">
        <w:rPr>
          <w:lang w:val="fr-FR"/>
        </w:rPr>
        <w:t xml:space="preserve">proportion </w:t>
      </w:r>
      <w:r w:rsidR="00D7628B">
        <w:rPr>
          <w:lang w:val="fr-FR"/>
        </w:rPr>
        <w:t>important</w:t>
      </w:r>
      <w:r w:rsidR="000C5639">
        <w:rPr>
          <w:lang w:val="fr-FR"/>
        </w:rPr>
        <w:t>e</w:t>
      </w:r>
      <w:r w:rsidR="00D7628B">
        <w:rPr>
          <w:lang w:val="fr-FR"/>
        </w:rPr>
        <w:t xml:space="preserve"> et croissant</w:t>
      </w:r>
      <w:r w:rsidR="000C5639">
        <w:rPr>
          <w:lang w:val="fr-FR"/>
        </w:rPr>
        <w:t>e</w:t>
      </w:r>
      <w:r w:rsidR="00D7628B">
        <w:rPr>
          <w:lang w:val="fr-FR"/>
        </w:rPr>
        <w:t xml:space="preserve"> de </w:t>
      </w:r>
      <w:r w:rsidR="00743522">
        <w:rPr>
          <w:lang w:val="fr-FR"/>
        </w:rPr>
        <w:t>demandeur</w:t>
      </w:r>
      <w:r w:rsidRPr="00912C1F">
        <w:rPr>
          <w:lang w:val="fr-FR"/>
        </w:rPr>
        <w:t>s </w:t>
      </w:r>
      <w:r w:rsidR="000C5639">
        <w:rPr>
          <w:lang w:val="fr-FR"/>
        </w:rPr>
        <w:t>i</w:t>
      </w:r>
      <w:r w:rsidR="000C5639" w:rsidRPr="00912C1F">
        <w:rPr>
          <w:lang w:val="fr-FR"/>
        </w:rPr>
        <w:t>sra</w:t>
      </w:r>
      <w:r w:rsidR="000C5639">
        <w:rPr>
          <w:lang w:val="fr-FR"/>
        </w:rPr>
        <w:t>é</w:t>
      </w:r>
      <w:r w:rsidR="000C5639" w:rsidRPr="00912C1F">
        <w:rPr>
          <w:lang w:val="fr-FR"/>
        </w:rPr>
        <w:t>li</w:t>
      </w:r>
      <w:r w:rsidR="000C5639">
        <w:rPr>
          <w:lang w:val="fr-FR"/>
        </w:rPr>
        <w:t>ens</w:t>
      </w:r>
      <w:r w:rsidR="000C5639" w:rsidRPr="00912C1F">
        <w:rPr>
          <w:lang w:val="fr-FR"/>
        </w:rPr>
        <w:t xml:space="preserve"> </w:t>
      </w:r>
      <w:r w:rsidRPr="00912C1F">
        <w:rPr>
          <w:lang w:val="fr-FR"/>
        </w:rPr>
        <w:t xml:space="preserve">– 658 </w:t>
      </w:r>
      <w:r w:rsidR="00E42BB2" w:rsidRPr="00912C1F">
        <w:rPr>
          <w:lang w:val="fr-FR"/>
        </w:rPr>
        <w:t>cas</w:t>
      </w:r>
      <w:r w:rsidRPr="00912C1F">
        <w:rPr>
          <w:lang w:val="fr-FR"/>
        </w:rPr>
        <w:t xml:space="preserve"> </w:t>
      </w:r>
      <w:r w:rsidR="000C5639">
        <w:rPr>
          <w:lang w:val="fr-FR"/>
        </w:rPr>
        <w:t>e</w:t>
      </w:r>
      <w:r w:rsidRPr="00912C1F">
        <w:rPr>
          <w:lang w:val="fr-FR"/>
        </w:rPr>
        <w:t>n</w:t>
      </w:r>
      <w:r w:rsidR="004C3F8A">
        <w:rPr>
          <w:lang w:val="fr-FR"/>
        </w:rPr>
        <w:t> </w:t>
      </w:r>
      <w:r w:rsidRPr="00912C1F">
        <w:rPr>
          <w:lang w:val="fr-FR"/>
        </w:rPr>
        <w:t xml:space="preserve">2013 </w:t>
      </w:r>
      <w:r w:rsidR="00D7628B">
        <w:rPr>
          <w:lang w:val="fr-FR"/>
        </w:rPr>
        <w:t>et plus de</w:t>
      </w:r>
      <w:r w:rsidR="004C3F8A">
        <w:rPr>
          <w:lang w:val="fr-FR"/>
        </w:rPr>
        <w:t> </w:t>
      </w:r>
      <w:r w:rsidRPr="00912C1F">
        <w:rPr>
          <w:lang w:val="fr-FR"/>
        </w:rPr>
        <w:t xml:space="preserve">1000 </w:t>
      </w:r>
      <w:r w:rsidR="00D7628B">
        <w:rPr>
          <w:lang w:val="fr-FR"/>
        </w:rPr>
        <w:t>au total</w:t>
      </w:r>
      <w:r w:rsidRPr="00912C1F">
        <w:rPr>
          <w:lang w:val="fr-FR"/>
        </w:rPr>
        <w:t xml:space="preserve">.  </w:t>
      </w:r>
      <w:r w:rsidR="00922E87">
        <w:rPr>
          <w:lang w:val="fr-FR"/>
        </w:rPr>
        <w:t>L</w:t>
      </w:r>
      <w:r w:rsidR="0088053D">
        <w:rPr>
          <w:lang w:val="fr-FR"/>
        </w:rPr>
        <w:t>’</w:t>
      </w:r>
      <w:r w:rsidRPr="00912C1F">
        <w:rPr>
          <w:lang w:val="fr-FR"/>
        </w:rPr>
        <w:t xml:space="preserve">ILPO </w:t>
      </w:r>
      <w:r w:rsidR="00922E87">
        <w:rPr>
          <w:lang w:val="fr-FR"/>
        </w:rPr>
        <w:t>est parvenu à fournir des</w:t>
      </w:r>
      <w:r w:rsidRPr="00912C1F">
        <w:rPr>
          <w:lang w:val="fr-FR"/>
        </w:rPr>
        <w:t xml:space="preserve"> </w:t>
      </w:r>
      <w:r w:rsidR="00252593" w:rsidRPr="00912C1F">
        <w:rPr>
          <w:lang w:val="fr-FR"/>
        </w:rPr>
        <w:t>rapports de recherche internationale</w:t>
      </w:r>
      <w:r w:rsidR="00912C1F" w:rsidRPr="00912C1F">
        <w:rPr>
          <w:lang w:val="fr-FR"/>
        </w:rPr>
        <w:t xml:space="preserve"> en temps voulu dans plus de</w:t>
      </w:r>
      <w:r w:rsidR="00143A79">
        <w:rPr>
          <w:lang w:val="fr-FR"/>
        </w:rPr>
        <w:t xml:space="preserve"> 90%</w:t>
      </w:r>
      <w:r w:rsidRPr="00912C1F">
        <w:rPr>
          <w:lang w:val="fr-FR"/>
        </w:rPr>
        <w:t xml:space="preserve"> </w:t>
      </w:r>
      <w:r w:rsidR="00596837" w:rsidRPr="00912C1F">
        <w:rPr>
          <w:lang w:val="fr-FR"/>
        </w:rPr>
        <w:t>du</w:t>
      </w:r>
      <w:r w:rsidRPr="00912C1F">
        <w:rPr>
          <w:lang w:val="fr-FR"/>
        </w:rPr>
        <w:t xml:space="preserve"> </w:t>
      </w:r>
      <w:r w:rsidR="00E42BB2" w:rsidRPr="00912C1F">
        <w:rPr>
          <w:lang w:val="fr-FR"/>
        </w:rPr>
        <w:t>cas</w:t>
      </w:r>
      <w:r w:rsidRPr="00912C1F">
        <w:rPr>
          <w:lang w:val="fr-FR"/>
        </w:rPr>
        <w:t xml:space="preserve">.  </w:t>
      </w:r>
      <w:r w:rsidR="001C096F">
        <w:rPr>
          <w:lang w:val="fr-FR"/>
        </w:rPr>
        <w:t>L</w:t>
      </w:r>
      <w:r w:rsidR="000C5639" w:rsidRPr="000C5639">
        <w:rPr>
          <w:lang w:val="fr-FR"/>
        </w:rPr>
        <w:t xml:space="preserve">es </w:t>
      </w:r>
      <w:r w:rsidRPr="000C5639">
        <w:rPr>
          <w:lang w:val="fr-FR"/>
        </w:rPr>
        <w:t xml:space="preserve">services </w:t>
      </w:r>
      <w:r w:rsidR="00F75790" w:rsidRPr="000C5639">
        <w:rPr>
          <w:lang w:val="fr-FR"/>
        </w:rPr>
        <w:t>de</w:t>
      </w:r>
      <w:r w:rsidR="000C5639" w:rsidRPr="000C5639">
        <w:rPr>
          <w:lang w:val="fr-FR"/>
        </w:rPr>
        <w:t xml:space="preserve"> l</w:t>
      </w:r>
      <w:r w:rsidR="0088053D">
        <w:rPr>
          <w:lang w:val="fr-FR"/>
        </w:rPr>
        <w:t>’</w:t>
      </w:r>
      <w:r w:rsidR="00110A71" w:rsidRPr="000C5639">
        <w:rPr>
          <w:lang w:val="fr-FR"/>
        </w:rPr>
        <w:t>adm</w:t>
      </w:r>
      <w:r w:rsidR="00252593" w:rsidRPr="000C5639">
        <w:rPr>
          <w:lang w:val="fr-FR"/>
        </w:rPr>
        <w:t>inistration</w:t>
      </w:r>
      <w:r w:rsidRPr="000C5639">
        <w:rPr>
          <w:lang w:val="fr-FR"/>
        </w:rPr>
        <w:t xml:space="preserve"> </w:t>
      </w:r>
      <w:r w:rsidR="001C096F">
        <w:rPr>
          <w:lang w:val="fr-FR"/>
        </w:rPr>
        <w:t xml:space="preserve">devraient </w:t>
      </w:r>
      <w:r w:rsidR="008F0DCD" w:rsidRPr="000C5639">
        <w:rPr>
          <w:lang w:val="fr-FR"/>
        </w:rPr>
        <w:t>également</w:t>
      </w:r>
      <w:r w:rsidRPr="000C5639">
        <w:rPr>
          <w:lang w:val="fr-FR"/>
        </w:rPr>
        <w:t xml:space="preserve"> </w:t>
      </w:r>
      <w:r w:rsidR="001C096F">
        <w:rPr>
          <w:lang w:val="fr-FR"/>
        </w:rPr>
        <w:t>être mis prochainement à la disposition des</w:t>
      </w:r>
      <w:r w:rsidRPr="000C5639">
        <w:rPr>
          <w:lang w:val="fr-FR"/>
        </w:rPr>
        <w:t xml:space="preserve"> </w:t>
      </w:r>
      <w:r w:rsidR="00743522" w:rsidRPr="000C5639">
        <w:rPr>
          <w:lang w:val="fr-FR"/>
        </w:rPr>
        <w:t>demandeur</w:t>
      </w:r>
      <w:r w:rsidRPr="000C5639">
        <w:rPr>
          <w:lang w:val="fr-FR"/>
        </w:rPr>
        <w:t xml:space="preserve">s </w:t>
      </w:r>
      <w:r w:rsidR="000C5639" w:rsidRPr="000C5639">
        <w:rPr>
          <w:lang w:val="fr-FR"/>
        </w:rPr>
        <w:t>d</w:t>
      </w:r>
      <w:r w:rsidR="0088053D">
        <w:rPr>
          <w:lang w:val="fr-FR"/>
        </w:rPr>
        <w:t>’</w:t>
      </w:r>
      <w:r w:rsidR="000C5639" w:rsidRPr="000C5639">
        <w:rPr>
          <w:lang w:val="fr-FR"/>
        </w:rPr>
        <w:t xml:space="preserve">autres </w:t>
      </w:r>
      <w:r w:rsidR="00252593" w:rsidRPr="000C5639">
        <w:rPr>
          <w:lang w:val="fr-FR"/>
        </w:rPr>
        <w:t>office</w:t>
      </w:r>
      <w:r w:rsidR="000C5639" w:rsidRPr="000C5639">
        <w:rPr>
          <w:lang w:val="fr-FR"/>
        </w:rPr>
        <w:t>s</w:t>
      </w:r>
      <w:r w:rsidR="00252593" w:rsidRPr="000C5639">
        <w:rPr>
          <w:lang w:val="fr-FR"/>
        </w:rPr>
        <w:t xml:space="preserve"> récepteur</w:t>
      </w:r>
      <w:r w:rsidR="00912C1F" w:rsidRPr="000C5639">
        <w:rPr>
          <w:lang w:val="fr-FR"/>
        </w:rPr>
        <w:t xml:space="preserve">s.  </w:t>
      </w:r>
      <w:r w:rsidR="00912C1F" w:rsidRPr="00912C1F">
        <w:rPr>
          <w:lang w:val="fr-FR"/>
        </w:rPr>
        <w:t xml:space="preserve">La tendance </w:t>
      </w:r>
      <w:r w:rsidR="000C377F" w:rsidRPr="00912C1F">
        <w:rPr>
          <w:lang w:val="fr-FR"/>
        </w:rPr>
        <w:t>récent</w:t>
      </w:r>
      <w:r w:rsidR="00912C1F" w:rsidRPr="00912C1F">
        <w:rPr>
          <w:lang w:val="fr-FR"/>
        </w:rPr>
        <w:t>e à un resserrement des</w:t>
      </w:r>
      <w:r w:rsidRPr="00912C1F">
        <w:rPr>
          <w:lang w:val="fr-FR"/>
        </w:rPr>
        <w:t xml:space="preserve"> </w:t>
      </w:r>
      <w:r w:rsidR="00912C1F" w:rsidRPr="00912C1F">
        <w:rPr>
          <w:lang w:val="fr-FR"/>
        </w:rPr>
        <w:t>lien</w:t>
      </w:r>
      <w:r w:rsidRPr="00912C1F">
        <w:rPr>
          <w:lang w:val="fr-FR"/>
        </w:rPr>
        <w:t xml:space="preserve">s </w:t>
      </w:r>
      <w:r w:rsidR="00E42BB2" w:rsidRPr="00912C1F">
        <w:rPr>
          <w:lang w:val="fr-FR"/>
        </w:rPr>
        <w:t>entre</w:t>
      </w:r>
      <w:r w:rsidRPr="00912C1F">
        <w:rPr>
          <w:lang w:val="fr-FR"/>
        </w:rPr>
        <w:t xml:space="preserve"> </w:t>
      </w:r>
      <w:r w:rsidR="00912C1F" w:rsidRPr="00912C1F">
        <w:rPr>
          <w:lang w:val="fr-FR"/>
        </w:rPr>
        <w:t>o</w:t>
      </w:r>
      <w:r w:rsidRPr="00912C1F">
        <w:rPr>
          <w:lang w:val="fr-FR"/>
        </w:rPr>
        <w:t xml:space="preserve">ffices, </w:t>
      </w:r>
      <w:r w:rsidR="00E42DD4" w:rsidRPr="00912C1F">
        <w:rPr>
          <w:lang w:val="fr-FR"/>
        </w:rPr>
        <w:t>notamment</w:t>
      </w:r>
      <w:r w:rsidRPr="00912C1F">
        <w:rPr>
          <w:lang w:val="fr-FR"/>
        </w:rPr>
        <w:t xml:space="preserve"> </w:t>
      </w:r>
      <w:r w:rsidR="00922E87">
        <w:rPr>
          <w:lang w:val="fr-FR"/>
        </w:rPr>
        <w:t>par l</w:t>
      </w:r>
      <w:r w:rsidR="0088053D">
        <w:rPr>
          <w:lang w:val="fr-FR"/>
        </w:rPr>
        <w:t>’</w:t>
      </w:r>
      <w:r w:rsidR="00922E87">
        <w:rPr>
          <w:lang w:val="fr-FR"/>
        </w:rPr>
        <w:t>intermédiaire d</w:t>
      </w:r>
      <w:r w:rsidR="001405AD">
        <w:rPr>
          <w:lang w:val="fr-FR"/>
        </w:rPr>
        <w:t>u</w:t>
      </w:r>
      <w:r w:rsidRPr="00912C1F">
        <w:rPr>
          <w:lang w:val="fr-FR"/>
        </w:rPr>
        <w:t xml:space="preserve"> </w:t>
      </w:r>
      <w:r w:rsidR="00857F03">
        <w:rPr>
          <w:lang w:val="fr-FR"/>
        </w:rPr>
        <w:t xml:space="preserve">Patent </w:t>
      </w:r>
      <w:proofErr w:type="spellStart"/>
      <w:r w:rsidR="00857F03">
        <w:rPr>
          <w:lang w:val="fr-FR"/>
        </w:rPr>
        <w:t>Prosecution</w:t>
      </w:r>
      <w:proofErr w:type="spellEnd"/>
      <w:r w:rsidR="00857F03">
        <w:rPr>
          <w:lang w:val="fr-FR"/>
        </w:rPr>
        <w:t xml:space="preserve"> </w:t>
      </w:r>
      <w:proofErr w:type="spellStart"/>
      <w:r w:rsidR="00857F03">
        <w:rPr>
          <w:lang w:val="fr-FR"/>
        </w:rPr>
        <w:t>Highway</w:t>
      </w:r>
      <w:proofErr w:type="spellEnd"/>
      <w:r w:rsidRPr="00912C1F">
        <w:rPr>
          <w:lang w:val="fr-FR"/>
        </w:rPr>
        <w:t xml:space="preserve"> (PPH), </w:t>
      </w:r>
      <w:r w:rsidR="00912C1F" w:rsidRPr="00912C1F">
        <w:rPr>
          <w:lang w:val="fr-FR"/>
        </w:rPr>
        <w:t xml:space="preserve">aidera à </w:t>
      </w:r>
      <w:r w:rsidR="00422737" w:rsidRPr="00912C1F">
        <w:rPr>
          <w:lang w:val="fr-FR"/>
        </w:rPr>
        <w:t>rédu</w:t>
      </w:r>
      <w:r w:rsidR="00912C1F" w:rsidRPr="00912C1F">
        <w:rPr>
          <w:lang w:val="fr-FR"/>
        </w:rPr>
        <w:t>ire les</w:t>
      </w:r>
      <w:r w:rsidRPr="00912C1F">
        <w:rPr>
          <w:lang w:val="fr-FR"/>
        </w:rPr>
        <w:t xml:space="preserve"> </w:t>
      </w:r>
      <w:r w:rsidR="0020524A" w:rsidRPr="00912C1F">
        <w:rPr>
          <w:lang w:val="fr-FR"/>
        </w:rPr>
        <w:t>coût</w:t>
      </w:r>
      <w:r w:rsidRPr="00912C1F">
        <w:rPr>
          <w:lang w:val="fr-FR"/>
        </w:rPr>
        <w:t xml:space="preserve">s </w:t>
      </w:r>
      <w:r w:rsidR="00912C1F" w:rsidRPr="00912C1F">
        <w:rPr>
          <w:lang w:val="fr-FR"/>
        </w:rPr>
        <w:t>et la</w:t>
      </w:r>
      <w:r w:rsidRPr="00912C1F">
        <w:rPr>
          <w:lang w:val="fr-FR"/>
        </w:rPr>
        <w:t xml:space="preserve"> </w:t>
      </w:r>
      <w:r w:rsidR="008B5F88" w:rsidRPr="00912C1F">
        <w:rPr>
          <w:lang w:val="fr-FR"/>
        </w:rPr>
        <w:t>charge de travail</w:t>
      </w:r>
      <w:r w:rsidRPr="00912C1F">
        <w:rPr>
          <w:lang w:val="fr-FR"/>
        </w:rPr>
        <w:t xml:space="preserve"> </w:t>
      </w:r>
      <w:r w:rsidR="009C4378" w:rsidRPr="00912C1F">
        <w:rPr>
          <w:lang w:val="fr-FR"/>
        </w:rPr>
        <w:t>ainsi qu</w:t>
      </w:r>
      <w:r w:rsidR="0088053D">
        <w:rPr>
          <w:lang w:val="fr-FR"/>
        </w:rPr>
        <w:t>’</w:t>
      </w:r>
      <w:r w:rsidR="00912C1F" w:rsidRPr="00912C1F">
        <w:rPr>
          <w:lang w:val="fr-FR"/>
        </w:rPr>
        <w:t>à améliorer la</w:t>
      </w:r>
      <w:r w:rsidRPr="00912C1F">
        <w:rPr>
          <w:lang w:val="fr-FR"/>
        </w:rPr>
        <w:t xml:space="preserve"> qual</w:t>
      </w:r>
      <w:r w:rsidR="008F0DCD" w:rsidRPr="00912C1F">
        <w:rPr>
          <w:lang w:val="fr-FR"/>
        </w:rPr>
        <w:t>ité</w:t>
      </w:r>
      <w:r w:rsidRPr="00912C1F">
        <w:rPr>
          <w:lang w:val="fr-FR"/>
        </w:rPr>
        <w:t xml:space="preserve"> </w:t>
      </w:r>
      <w:r w:rsidR="00912C1F">
        <w:rPr>
          <w:lang w:val="fr-FR"/>
        </w:rPr>
        <w:t>des b</w:t>
      </w:r>
      <w:r w:rsidR="00ED5DE7" w:rsidRPr="00912C1F">
        <w:rPr>
          <w:lang w:val="fr-FR"/>
        </w:rPr>
        <w:t>revet</w:t>
      </w:r>
      <w:r w:rsidRPr="00912C1F">
        <w:rPr>
          <w:lang w:val="fr-FR"/>
        </w:rPr>
        <w:t>s</w:t>
      </w:r>
      <w:r w:rsidR="00912C1F">
        <w:rPr>
          <w:lang w:val="fr-FR"/>
        </w:rPr>
        <w:t xml:space="preserve"> délivrés</w:t>
      </w:r>
      <w:r w:rsidRPr="00912C1F">
        <w:rPr>
          <w:lang w:val="fr-FR"/>
        </w:rPr>
        <w:t xml:space="preserve">.  </w:t>
      </w:r>
      <w:r w:rsidR="003B7D5B">
        <w:rPr>
          <w:lang w:val="fr-FR"/>
        </w:rPr>
        <w:t>L</w:t>
      </w:r>
      <w:r w:rsidR="0088053D">
        <w:rPr>
          <w:lang w:val="fr-FR"/>
        </w:rPr>
        <w:t>’</w:t>
      </w:r>
      <w:r w:rsidR="003B7D5B" w:rsidRPr="00912C1F">
        <w:rPr>
          <w:lang w:val="fr-FR"/>
        </w:rPr>
        <w:t xml:space="preserve">Office </w:t>
      </w:r>
      <w:r w:rsidR="003B7D5B">
        <w:rPr>
          <w:lang w:val="fr-FR"/>
        </w:rPr>
        <w:t>des b</w:t>
      </w:r>
      <w:r w:rsidR="00ED5DE7" w:rsidRPr="00912C1F">
        <w:rPr>
          <w:lang w:val="fr-FR"/>
        </w:rPr>
        <w:t>revet</w:t>
      </w:r>
      <w:r w:rsidR="003B7D5B">
        <w:rPr>
          <w:lang w:val="fr-FR"/>
        </w:rPr>
        <w:t>s</w:t>
      </w:r>
      <w:r w:rsidRPr="00912C1F">
        <w:rPr>
          <w:lang w:val="fr-FR"/>
        </w:rPr>
        <w:t xml:space="preserve"> </w:t>
      </w:r>
      <w:r w:rsidR="003B7D5B">
        <w:rPr>
          <w:lang w:val="fr-FR"/>
        </w:rPr>
        <w:t>d</w:t>
      </w:r>
      <w:r w:rsidR="0088053D">
        <w:rPr>
          <w:lang w:val="fr-FR"/>
        </w:rPr>
        <w:t>’</w:t>
      </w:r>
      <w:r w:rsidR="003B7D5B" w:rsidRPr="00912C1F">
        <w:rPr>
          <w:lang w:val="fr-FR"/>
        </w:rPr>
        <w:t xml:space="preserve">Israël </w:t>
      </w:r>
      <w:r w:rsidR="00011DCA" w:rsidRPr="00912C1F">
        <w:rPr>
          <w:lang w:val="fr-FR"/>
        </w:rPr>
        <w:t>j</w:t>
      </w:r>
      <w:r w:rsidR="00912C1F" w:rsidRPr="00912C1F">
        <w:rPr>
          <w:lang w:val="fr-FR"/>
        </w:rPr>
        <w:t>o</w:t>
      </w:r>
      <w:r w:rsidR="00011DCA" w:rsidRPr="00912C1F">
        <w:rPr>
          <w:lang w:val="fr-FR"/>
        </w:rPr>
        <w:t xml:space="preserve">ue son </w:t>
      </w:r>
      <w:r w:rsidR="00304BDF">
        <w:rPr>
          <w:lang w:val="fr-FR"/>
        </w:rPr>
        <w:t>rôle</w:t>
      </w:r>
      <w:r w:rsidR="00011DCA" w:rsidRPr="00912C1F">
        <w:rPr>
          <w:lang w:val="fr-FR"/>
        </w:rPr>
        <w:t xml:space="preserve"> dans ce</w:t>
      </w:r>
      <w:r w:rsidRPr="00912C1F">
        <w:rPr>
          <w:lang w:val="fr-FR"/>
        </w:rPr>
        <w:t xml:space="preserve"> process</w:t>
      </w:r>
      <w:r w:rsidR="00011DCA" w:rsidRPr="00912C1F">
        <w:rPr>
          <w:lang w:val="fr-FR"/>
        </w:rPr>
        <w:t>us</w:t>
      </w:r>
      <w:r w:rsidRPr="00912C1F">
        <w:rPr>
          <w:lang w:val="fr-FR"/>
        </w:rPr>
        <w:t xml:space="preserve"> </w:t>
      </w:r>
      <w:r w:rsidR="000C5639">
        <w:rPr>
          <w:lang w:val="fr-FR"/>
        </w:rPr>
        <w:t>et il est à espérer que la</w:t>
      </w:r>
      <w:r w:rsidRPr="00912C1F">
        <w:rPr>
          <w:lang w:val="fr-FR"/>
        </w:rPr>
        <w:t xml:space="preserve"> session </w:t>
      </w:r>
      <w:r w:rsidR="000C5639">
        <w:rPr>
          <w:lang w:val="fr-FR"/>
        </w:rPr>
        <w:t>aidera à renforcer l</w:t>
      </w:r>
      <w:r w:rsidR="0088053D">
        <w:rPr>
          <w:lang w:val="fr-FR"/>
        </w:rPr>
        <w:t>’</w:t>
      </w:r>
      <w:r w:rsidR="000C5639">
        <w:rPr>
          <w:lang w:val="fr-FR"/>
        </w:rPr>
        <w:t xml:space="preserve">efficacité du </w:t>
      </w:r>
      <w:r w:rsidR="00A178FE" w:rsidRPr="00912C1F">
        <w:rPr>
          <w:lang w:val="fr-FR"/>
        </w:rPr>
        <w:t>système</w:t>
      </w:r>
      <w:r w:rsidR="0088053D" w:rsidRPr="00912C1F">
        <w:rPr>
          <w:lang w:val="fr-FR"/>
        </w:rPr>
        <w:t xml:space="preserve"> du</w:t>
      </w:r>
      <w:r w:rsidR="0088053D">
        <w:rPr>
          <w:lang w:val="fr-FR"/>
        </w:rPr>
        <w:t> </w:t>
      </w:r>
      <w:r w:rsidR="0088053D" w:rsidRPr="00912C1F">
        <w:rPr>
          <w:lang w:val="fr-FR"/>
        </w:rPr>
        <w:t>PCT</w:t>
      </w:r>
      <w:r w:rsidRPr="00912C1F">
        <w:rPr>
          <w:lang w:val="fr-FR"/>
        </w:rPr>
        <w:t>.</w:t>
      </w:r>
    </w:p>
    <w:p w:rsidR="00336E5D" w:rsidRPr="00ED5DE7" w:rsidRDefault="00ED5DE7" w:rsidP="007A54E6">
      <w:pPr>
        <w:pStyle w:val="Heading1"/>
        <w:rPr>
          <w:lang w:val="fr-FR"/>
        </w:rPr>
      </w:pPr>
      <w:r w:rsidRPr="00ED5DE7">
        <w:rPr>
          <w:lang w:val="fr-FR"/>
        </w:rPr>
        <w:t>Point</w:t>
      </w:r>
      <w:r w:rsidR="004C3F8A">
        <w:rPr>
          <w:lang w:val="fr-FR"/>
        </w:rPr>
        <w:t> </w:t>
      </w:r>
      <w:r w:rsidR="001C096F">
        <w:rPr>
          <w:lang w:val="fr-FR"/>
        </w:rPr>
        <w:t xml:space="preserve">3 </w:t>
      </w:r>
      <w:r w:rsidRPr="00ED5DE7">
        <w:rPr>
          <w:lang w:val="fr-FR"/>
        </w:rPr>
        <w:t>de l</w:t>
      </w:r>
      <w:r w:rsidR="0088053D">
        <w:rPr>
          <w:lang w:val="fr-FR"/>
        </w:rPr>
        <w:t>’</w:t>
      </w:r>
      <w:r w:rsidRPr="00ED5DE7">
        <w:rPr>
          <w:lang w:val="fr-FR"/>
        </w:rPr>
        <w:t>ordre du jour</w:t>
      </w:r>
      <w:r w:rsidR="001C096F">
        <w:rPr>
          <w:lang w:val="fr-FR"/>
        </w:rPr>
        <w:t> :</w:t>
      </w:r>
      <w:r w:rsidR="006C0286">
        <w:rPr>
          <w:lang w:val="fr-FR"/>
        </w:rPr>
        <w:t xml:space="preserve"> a</w:t>
      </w:r>
      <w:r w:rsidR="00336E5D" w:rsidRPr="00ED5DE7">
        <w:rPr>
          <w:lang w:val="fr-FR"/>
        </w:rPr>
        <w:t xml:space="preserve">doption </w:t>
      </w:r>
      <w:r w:rsidR="00596837">
        <w:rPr>
          <w:lang w:val="fr-FR"/>
        </w:rPr>
        <w:t>d</w:t>
      </w:r>
      <w:r w:rsidR="00011DCA">
        <w:rPr>
          <w:lang w:val="fr-FR"/>
        </w:rPr>
        <w:t>e l</w:t>
      </w:r>
      <w:r w:rsidR="0088053D">
        <w:rPr>
          <w:lang w:val="fr-FR"/>
        </w:rPr>
        <w:t>’</w:t>
      </w:r>
      <w:r w:rsidR="00011DCA">
        <w:rPr>
          <w:lang w:val="fr-FR"/>
        </w:rPr>
        <w:t>ordre du jour</w:t>
      </w:r>
    </w:p>
    <w:p w:rsidR="00336E5D" w:rsidRPr="00D7628B" w:rsidRDefault="00FB0CA3" w:rsidP="007A54E6">
      <w:pPr>
        <w:pStyle w:val="ONUMFS"/>
        <w:ind w:left="567"/>
        <w:rPr>
          <w:lang w:val="fr-FR"/>
        </w:rPr>
      </w:pPr>
      <w:r>
        <w:rPr>
          <w:lang w:val="fr-FR"/>
        </w:rPr>
        <w:t>La réunion</w:t>
      </w:r>
      <w:r w:rsidR="00336E5D" w:rsidRPr="00D7628B">
        <w:rPr>
          <w:lang w:val="fr-FR"/>
        </w:rPr>
        <w:t xml:space="preserve"> a</w:t>
      </w:r>
      <w:r w:rsidR="00D7628B" w:rsidRPr="00D7628B">
        <w:rPr>
          <w:lang w:val="fr-FR"/>
        </w:rPr>
        <w:t xml:space="preserve"> a</w:t>
      </w:r>
      <w:r w:rsidR="00336E5D" w:rsidRPr="00D7628B">
        <w:rPr>
          <w:lang w:val="fr-FR"/>
        </w:rPr>
        <w:t>dopt</w:t>
      </w:r>
      <w:r w:rsidR="00D7628B" w:rsidRPr="00D7628B">
        <w:rPr>
          <w:lang w:val="fr-FR"/>
        </w:rPr>
        <w:t>é l</w:t>
      </w:r>
      <w:r w:rsidR="0088053D">
        <w:rPr>
          <w:lang w:val="fr-FR"/>
        </w:rPr>
        <w:t>’</w:t>
      </w:r>
      <w:r w:rsidR="00D7628B" w:rsidRPr="00D7628B">
        <w:rPr>
          <w:lang w:val="fr-FR"/>
        </w:rPr>
        <w:t>ordre du jour</w:t>
      </w:r>
      <w:r w:rsidR="00336E5D" w:rsidRPr="00D7628B">
        <w:rPr>
          <w:lang w:val="fr-FR"/>
        </w:rPr>
        <w:t xml:space="preserve"> </w:t>
      </w:r>
      <w:r w:rsidR="000C5639">
        <w:rPr>
          <w:lang w:val="fr-FR"/>
        </w:rPr>
        <w:t>tel qu</w:t>
      </w:r>
      <w:r w:rsidR="0088053D">
        <w:rPr>
          <w:lang w:val="fr-FR"/>
        </w:rPr>
        <w:t>’</w:t>
      </w:r>
      <w:r w:rsidR="000C5639">
        <w:rPr>
          <w:lang w:val="fr-FR"/>
        </w:rPr>
        <w:t>il est prés</w:t>
      </w:r>
      <w:r w:rsidR="001405AD">
        <w:rPr>
          <w:lang w:val="fr-FR"/>
        </w:rPr>
        <w:t>e</w:t>
      </w:r>
      <w:r w:rsidR="000C5639">
        <w:rPr>
          <w:lang w:val="fr-FR"/>
        </w:rPr>
        <w:t>nté dans le</w:t>
      </w:r>
      <w:r w:rsidR="00336E5D" w:rsidRPr="00D7628B">
        <w:rPr>
          <w:lang w:val="fr-FR"/>
        </w:rPr>
        <w:t xml:space="preserve"> document PCT/MIA/21/1</w:t>
      </w:r>
      <w:r w:rsidR="004C3F8A">
        <w:rPr>
          <w:lang w:val="fr-FR"/>
        </w:rPr>
        <w:t> </w:t>
      </w:r>
      <w:proofErr w:type="spellStart"/>
      <w:r w:rsidR="00336E5D" w:rsidRPr="00D7628B">
        <w:rPr>
          <w:lang w:val="fr-FR"/>
        </w:rPr>
        <w:t>Rev</w:t>
      </w:r>
      <w:proofErr w:type="spellEnd"/>
      <w:r w:rsidR="00336E5D" w:rsidRPr="00D7628B">
        <w:rPr>
          <w:lang w:val="fr-FR"/>
        </w:rPr>
        <w:t>.</w:t>
      </w:r>
    </w:p>
    <w:p w:rsidR="0088053D" w:rsidRDefault="00ED5DE7" w:rsidP="007A54E6">
      <w:pPr>
        <w:pStyle w:val="Heading1"/>
        <w:rPr>
          <w:lang w:val="fr-FR"/>
        </w:rPr>
      </w:pPr>
      <w:r w:rsidRPr="00ED5DE7">
        <w:rPr>
          <w:lang w:val="fr-FR"/>
        </w:rPr>
        <w:lastRenderedPageBreak/>
        <w:t>Point</w:t>
      </w:r>
      <w:r w:rsidR="004C3F8A">
        <w:rPr>
          <w:lang w:val="fr-FR"/>
        </w:rPr>
        <w:t> </w:t>
      </w:r>
      <w:r w:rsidR="00A934BA">
        <w:rPr>
          <w:lang w:val="fr-FR"/>
        </w:rPr>
        <w:t xml:space="preserve">4 </w:t>
      </w:r>
      <w:r w:rsidRPr="00ED5DE7">
        <w:rPr>
          <w:lang w:val="fr-FR"/>
        </w:rPr>
        <w:t>de l</w:t>
      </w:r>
      <w:r w:rsidR="0088053D">
        <w:rPr>
          <w:lang w:val="fr-FR"/>
        </w:rPr>
        <w:t>’</w:t>
      </w:r>
      <w:r w:rsidRPr="00ED5DE7">
        <w:rPr>
          <w:lang w:val="fr-FR"/>
        </w:rPr>
        <w:t>ordre du jour</w:t>
      </w:r>
      <w:r w:rsidR="004C3F8A">
        <w:rPr>
          <w:lang w:val="fr-FR"/>
        </w:rPr>
        <w:t> </w:t>
      </w:r>
      <w:r w:rsidR="000C377F">
        <w:rPr>
          <w:lang w:val="fr-FR"/>
        </w:rPr>
        <w:t xml:space="preserve">: </w:t>
      </w:r>
      <w:r w:rsidR="006C0286">
        <w:rPr>
          <w:lang w:val="fr-FR"/>
        </w:rPr>
        <w:t>s</w:t>
      </w:r>
      <w:r w:rsidR="000C377F" w:rsidRPr="00ED5DE7">
        <w:rPr>
          <w:lang w:val="fr-FR"/>
        </w:rPr>
        <w:t>tati</w:t>
      </w:r>
      <w:r w:rsidR="000C377F">
        <w:rPr>
          <w:lang w:val="fr-FR"/>
        </w:rPr>
        <w:t>stiques</w:t>
      </w:r>
      <w:r w:rsidR="0088053D">
        <w:rPr>
          <w:lang w:val="fr-FR"/>
        </w:rPr>
        <w:t xml:space="preserve"> du </w:t>
      </w:r>
      <w:r w:rsidR="0088053D" w:rsidRPr="00ED5DE7">
        <w:rPr>
          <w:lang w:val="fr-FR"/>
        </w:rPr>
        <w:t>PCT</w:t>
      </w:r>
    </w:p>
    <w:p w:rsidR="0088053D" w:rsidRDefault="00FB0CA3" w:rsidP="007A54E6">
      <w:pPr>
        <w:pStyle w:val="ONUMFS"/>
        <w:ind w:left="567"/>
        <w:rPr>
          <w:lang w:val="fr-FR"/>
        </w:rPr>
      </w:pPr>
      <w:r>
        <w:rPr>
          <w:lang w:val="fr-FR"/>
        </w:rPr>
        <w:t>La réunion</w:t>
      </w:r>
      <w:r w:rsidR="009C4378" w:rsidRPr="009C4378">
        <w:rPr>
          <w:lang w:val="fr-FR"/>
        </w:rPr>
        <w:t xml:space="preserve"> a </w:t>
      </w:r>
      <w:r w:rsidR="000C5639">
        <w:rPr>
          <w:lang w:val="fr-FR"/>
        </w:rPr>
        <w:t>pris note de la</w:t>
      </w:r>
      <w:r w:rsidR="00336E5D" w:rsidRPr="009C4378">
        <w:rPr>
          <w:lang w:val="fr-FR"/>
        </w:rPr>
        <w:t xml:space="preserve"> </w:t>
      </w:r>
      <w:r w:rsidR="00314800" w:rsidRPr="009C4378">
        <w:rPr>
          <w:lang w:val="fr-FR"/>
        </w:rPr>
        <w:t>prés</w:t>
      </w:r>
      <w:r w:rsidR="00336E5D" w:rsidRPr="009C4378">
        <w:rPr>
          <w:lang w:val="fr-FR"/>
        </w:rPr>
        <w:t xml:space="preserve">entation </w:t>
      </w:r>
      <w:r w:rsidR="000C5639">
        <w:rPr>
          <w:lang w:val="fr-FR"/>
        </w:rPr>
        <w:t>du</w:t>
      </w:r>
      <w:r w:rsidR="008F0DCD" w:rsidRPr="009C4378">
        <w:rPr>
          <w:lang w:val="fr-FR"/>
        </w:rPr>
        <w:t xml:space="preserve"> Bureau international</w:t>
      </w:r>
      <w:r w:rsidR="00336E5D" w:rsidRPr="009C4378">
        <w:rPr>
          <w:lang w:val="fr-FR"/>
        </w:rPr>
        <w:t xml:space="preserve"> </w:t>
      </w:r>
      <w:r w:rsidR="000C5639">
        <w:rPr>
          <w:lang w:val="fr-FR"/>
        </w:rPr>
        <w:t>sur les s</w:t>
      </w:r>
      <w:r w:rsidR="000C377F" w:rsidRPr="009C4378">
        <w:rPr>
          <w:lang w:val="fr-FR"/>
        </w:rPr>
        <w:t>tati</w:t>
      </w:r>
      <w:r w:rsidR="000C377F">
        <w:rPr>
          <w:lang w:val="fr-FR"/>
        </w:rPr>
        <w:t>stiques</w:t>
      </w:r>
      <w:r w:rsidR="000C377F" w:rsidRPr="009C4378">
        <w:rPr>
          <w:lang w:val="fr-FR"/>
        </w:rPr>
        <w:t xml:space="preserve"> </w:t>
      </w:r>
      <w:r w:rsidR="000C5639">
        <w:rPr>
          <w:lang w:val="fr-FR"/>
        </w:rPr>
        <w:t>les plus récentes</w:t>
      </w:r>
      <w:r w:rsidR="0088053D">
        <w:rPr>
          <w:lang w:val="fr-FR"/>
        </w:rPr>
        <w:t xml:space="preserve"> du </w:t>
      </w:r>
      <w:r w:rsidR="0088053D" w:rsidRPr="009C4378">
        <w:rPr>
          <w:lang w:val="fr-FR"/>
        </w:rPr>
        <w:t>PCT</w:t>
      </w:r>
      <w:r w:rsidR="00336E5D">
        <w:rPr>
          <w:rStyle w:val="FootnoteReference"/>
        </w:rPr>
        <w:footnoteReference w:id="2"/>
      </w:r>
      <w:r w:rsidR="00336E5D" w:rsidRPr="009C4378">
        <w:rPr>
          <w:lang w:val="fr-FR"/>
        </w:rPr>
        <w:t>.</w:t>
      </w:r>
    </w:p>
    <w:p w:rsidR="0088053D" w:rsidRDefault="00ED5DE7" w:rsidP="007A54E6">
      <w:pPr>
        <w:pStyle w:val="Heading1"/>
        <w:rPr>
          <w:lang w:val="fr-FR"/>
        </w:rPr>
      </w:pPr>
      <w:r w:rsidRPr="00ED5DE7">
        <w:rPr>
          <w:lang w:val="fr-FR"/>
        </w:rPr>
        <w:t>Point</w:t>
      </w:r>
      <w:r w:rsidR="004C3F8A">
        <w:rPr>
          <w:lang w:val="fr-FR"/>
        </w:rPr>
        <w:t> </w:t>
      </w:r>
      <w:r w:rsidR="00A934BA">
        <w:rPr>
          <w:lang w:val="fr-FR"/>
        </w:rPr>
        <w:t xml:space="preserve">5 </w:t>
      </w:r>
      <w:r w:rsidRPr="00ED5DE7">
        <w:rPr>
          <w:lang w:val="fr-FR"/>
        </w:rPr>
        <w:t>de l</w:t>
      </w:r>
      <w:r w:rsidR="0088053D">
        <w:rPr>
          <w:lang w:val="fr-FR"/>
        </w:rPr>
        <w:t>’</w:t>
      </w:r>
      <w:r w:rsidRPr="00ED5DE7">
        <w:rPr>
          <w:lang w:val="fr-FR"/>
        </w:rPr>
        <w:t>ordre du jour</w:t>
      </w:r>
      <w:r w:rsidR="004C3F8A">
        <w:rPr>
          <w:lang w:val="fr-FR"/>
        </w:rPr>
        <w:t> </w:t>
      </w:r>
      <w:r w:rsidR="00336E5D" w:rsidRPr="00ED5DE7">
        <w:rPr>
          <w:lang w:val="fr-FR"/>
        </w:rPr>
        <w:t xml:space="preserve">: </w:t>
      </w:r>
      <w:r w:rsidR="006C0286">
        <w:rPr>
          <w:lang w:val="fr-FR"/>
        </w:rPr>
        <w:t>s</w:t>
      </w:r>
      <w:r w:rsidR="000C377F" w:rsidRPr="00ED5DE7">
        <w:rPr>
          <w:lang w:val="fr-FR"/>
        </w:rPr>
        <w:t xml:space="preserve">ervices </w:t>
      </w:r>
      <w:r w:rsidR="00336E5D" w:rsidRPr="00ED5DE7">
        <w:rPr>
          <w:lang w:val="fr-FR"/>
        </w:rPr>
        <w:t xml:space="preserve">PCT </w:t>
      </w:r>
      <w:r w:rsidR="006C0286">
        <w:rPr>
          <w:lang w:val="fr-FR"/>
        </w:rPr>
        <w:t>e</w:t>
      </w:r>
      <w:r w:rsidR="003559AF">
        <w:rPr>
          <w:lang w:val="fr-FR"/>
        </w:rPr>
        <w:t>n ligne</w:t>
      </w:r>
      <w:r w:rsidR="00336E5D" w:rsidRPr="00ED5DE7">
        <w:rPr>
          <w:lang w:val="fr-FR"/>
        </w:rPr>
        <w:t xml:space="preserve"> (</w:t>
      </w:r>
      <w:proofErr w:type="spellStart"/>
      <w:r w:rsidR="00FB0CA3">
        <w:rPr>
          <w:caps w:val="0"/>
          <w:lang w:val="fr-FR"/>
        </w:rPr>
        <w:t>e</w:t>
      </w:r>
      <w:r w:rsidR="00336E5D" w:rsidRPr="00ED5DE7">
        <w:rPr>
          <w:lang w:val="fr-FR"/>
        </w:rPr>
        <w:t>PCT</w:t>
      </w:r>
      <w:proofErr w:type="spellEnd"/>
      <w:r w:rsidR="00336E5D" w:rsidRPr="00ED5DE7">
        <w:rPr>
          <w:lang w:val="fr-FR"/>
        </w:rPr>
        <w:t>)</w:t>
      </w:r>
    </w:p>
    <w:p w:rsidR="00336E5D" w:rsidRPr="00422737" w:rsidRDefault="005D36EF" w:rsidP="007A54E6">
      <w:pPr>
        <w:pStyle w:val="ONUMFS"/>
        <w:rPr>
          <w:lang w:val="fr-FR"/>
        </w:rPr>
      </w:pPr>
      <w:r>
        <w:rPr>
          <w:lang w:val="fr-FR"/>
        </w:rPr>
        <w:t xml:space="preserve">Les délibérations ont </w:t>
      </w:r>
      <w:r w:rsidR="00BB470B">
        <w:rPr>
          <w:lang w:val="fr-FR"/>
        </w:rPr>
        <w:t xml:space="preserve">eu lieu </w:t>
      </w:r>
      <w:r w:rsidR="00FD3C61">
        <w:rPr>
          <w:lang w:val="fr-FR"/>
        </w:rPr>
        <w:t>sur</w:t>
      </w:r>
      <w:r w:rsidR="00BB470B">
        <w:rPr>
          <w:lang w:val="fr-FR"/>
        </w:rPr>
        <w:t xml:space="preserve"> la base du</w:t>
      </w:r>
      <w:r w:rsidR="00FD3C61">
        <w:rPr>
          <w:lang w:val="fr-FR"/>
        </w:rPr>
        <w:t xml:space="preserve"> document</w:t>
      </w:r>
      <w:r w:rsidR="00336E5D" w:rsidRPr="00422737">
        <w:rPr>
          <w:lang w:val="fr-FR"/>
        </w:rPr>
        <w:t xml:space="preserve"> PCT/MIA/21/2.</w:t>
      </w:r>
    </w:p>
    <w:p w:rsidR="00336E5D" w:rsidRPr="00011DCA" w:rsidRDefault="008F0DCD" w:rsidP="007A54E6">
      <w:pPr>
        <w:pStyle w:val="ONUMFS"/>
        <w:rPr>
          <w:lang w:val="fr-FR"/>
        </w:rPr>
      </w:pPr>
      <w:r w:rsidRPr="00422737">
        <w:rPr>
          <w:lang w:val="fr-FR"/>
        </w:rPr>
        <w:t>Le Bureau international</w:t>
      </w:r>
      <w:r w:rsidR="00336E5D" w:rsidRPr="00422737">
        <w:rPr>
          <w:lang w:val="fr-FR"/>
        </w:rPr>
        <w:t xml:space="preserve"> </w:t>
      </w:r>
      <w:r w:rsidR="001C096F">
        <w:rPr>
          <w:lang w:val="fr-FR"/>
        </w:rPr>
        <w:t xml:space="preserve">a </w:t>
      </w:r>
      <w:r w:rsidR="00336E5D" w:rsidRPr="00422737">
        <w:rPr>
          <w:lang w:val="fr-FR"/>
        </w:rPr>
        <w:t>indi</w:t>
      </w:r>
      <w:r w:rsidR="00BF5EE2" w:rsidRPr="00422737">
        <w:rPr>
          <w:lang w:val="fr-FR"/>
        </w:rPr>
        <w:t>qué</w:t>
      </w:r>
      <w:r w:rsidR="00336E5D" w:rsidRPr="00422737">
        <w:rPr>
          <w:lang w:val="fr-FR"/>
        </w:rPr>
        <w:t xml:space="preserve"> </w:t>
      </w:r>
      <w:r w:rsidR="00E42BB2" w:rsidRPr="00422737">
        <w:rPr>
          <w:lang w:val="fr-FR"/>
        </w:rPr>
        <w:t>que</w:t>
      </w:r>
      <w:r w:rsidR="00336E5D" w:rsidRPr="00422737">
        <w:rPr>
          <w:lang w:val="fr-FR"/>
        </w:rPr>
        <w:t xml:space="preserve"> </w:t>
      </w:r>
      <w:r w:rsidR="002E006D">
        <w:rPr>
          <w:lang w:val="fr-FR"/>
        </w:rPr>
        <w:t>l</w:t>
      </w:r>
      <w:r w:rsidR="00FB0CA3">
        <w:rPr>
          <w:lang w:val="fr-FR"/>
        </w:rPr>
        <w:t xml:space="preserve">e système </w:t>
      </w:r>
      <w:proofErr w:type="spellStart"/>
      <w:r w:rsidR="000C5639">
        <w:rPr>
          <w:lang w:val="fr-FR"/>
        </w:rPr>
        <w:t>ePCT</w:t>
      </w:r>
      <w:proofErr w:type="spellEnd"/>
      <w:r w:rsidR="000C5639">
        <w:rPr>
          <w:lang w:val="fr-FR"/>
        </w:rPr>
        <w:t xml:space="preserve"> </w:t>
      </w:r>
      <w:r w:rsidR="00336E5D" w:rsidRPr="00422737">
        <w:rPr>
          <w:lang w:val="fr-FR"/>
        </w:rPr>
        <w:t>off</w:t>
      </w:r>
      <w:r w:rsidR="00D7628B">
        <w:rPr>
          <w:lang w:val="fr-FR"/>
        </w:rPr>
        <w:t>re maintenant tous les</w:t>
      </w:r>
      <w:r w:rsidR="00336E5D" w:rsidRPr="00422737">
        <w:rPr>
          <w:lang w:val="fr-FR"/>
        </w:rPr>
        <w:t xml:space="preserve"> services </w:t>
      </w:r>
      <w:r w:rsidR="00D7628B" w:rsidRPr="00422737">
        <w:rPr>
          <w:lang w:val="fr-FR"/>
        </w:rPr>
        <w:t xml:space="preserve">les plus </w:t>
      </w:r>
      <w:r w:rsidR="000C5639">
        <w:rPr>
          <w:lang w:val="fr-FR"/>
        </w:rPr>
        <w:t>indispensables aux</w:t>
      </w:r>
      <w:r w:rsidR="00336E5D" w:rsidRPr="00422737">
        <w:rPr>
          <w:lang w:val="fr-FR"/>
        </w:rPr>
        <w:t xml:space="preserve"> </w:t>
      </w:r>
      <w:r w:rsidR="00743522">
        <w:rPr>
          <w:lang w:val="fr-FR"/>
        </w:rPr>
        <w:t>demandeur</w:t>
      </w:r>
      <w:r w:rsidR="00336E5D" w:rsidRPr="00422737">
        <w:rPr>
          <w:lang w:val="fr-FR"/>
        </w:rPr>
        <w:t xml:space="preserve">s </w:t>
      </w:r>
      <w:r w:rsidR="000C5639">
        <w:rPr>
          <w:lang w:val="fr-FR"/>
        </w:rPr>
        <w:t>et aux</w:t>
      </w:r>
      <w:r w:rsidR="00336E5D" w:rsidRPr="00422737">
        <w:rPr>
          <w:lang w:val="fr-FR"/>
        </w:rPr>
        <w:t xml:space="preserve"> </w:t>
      </w:r>
      <w:r w:rsidR="00252593" w:rsidRPr="00422737">
        <w:rPr>
          <w:lang w:val="fr-FR"/>
        </w:rPr>
        <w:t>office</w:t>
      </w:r>
      <w:r w:rsidR="000C5639">
        <w:rPr>
          <w:lang w:val="fr-FR"/>
        </w:rPr>
        <w:t>s</w:t>
      </w:r>
      <w:r w:rsidR="00252593" w:rsidRPr="00422737">
        <w:rPr>
          <w:lang w:val="fr-FR"/>
        </w:rPr>
        <w:t xml:space="preserve"> récepteur</w:t>
      </w:r>
      <w:r w:rsidR="00336E5D" w:rsidRPr="00422737">
        <w:rPr>
          <w:lang w:val="fr-FR"/>
        </w:rPr>
        <w:t xml:space="preserve">s, </w:t>
      </w:r>
      <w:r w:rsidR="009C4378" w:rsidRPr="00422737">
        <w:rPr>
          <w:lang w:val="fr-FR"/>
        </w:rPr>
        <w:t>ainsi que</w:t>
      </w:r>
      <w:r w:rsidR="00336E5D" w:rsidRPr="00422737">
        <w:rPr>
          <w:lang w:val="fr-FR"/>
        </w:rPr>
        <w:t xml:space="preserve"> </w:t>
      </w:r>
      <w:r w:rsidR="000C5639">
        <w:rPr>
          <w:lang w:val="fr-FR"/>
        </w:rPr>
        <w:t xml:space="preserve">des </w:t>
      </w:r>
      <w:r w:rsidR="00336E5D" w:rsidRPr="00422737">
        <w:rPr>
          <w:lang w:val="fr-FR"/>
        </w:rPr>
        <w:t>possibil</w:t>
      </w:r>
      <w:r w:rsidRPr="00422737">
        <w:rPr>
          <w:lang w:val="fr-FR"/>
        </w:rPr>
        <w:t>ités</w:t>
      </w:r>
      <w:r w:rsidR="00336E5D" w:rsidRPr="00422737">
        <w:rPr>
          <w:lang w:val="fr-FR"/>
        </w:rPr>
        <w:t xml:space="preserve"> </w:t>
      </w:r>
      <w:r w:rsidR="000C5639">
        <w:rPr>
          <w:lang w:val="fr-FR"/>
        </w:rPr>
        <w:t xml:space="preserve">de </w:t>
      </w:r>
      <w:r w:rsidR="000C5639" w:rsidRPr="00422737">
        <w:rPr>
          <w:lang w:val="fr-FR"/>
        </w:rPr>
        <w:t xml:space="preserve">transmission </w:t>
      </w:r>
      <w:r w:rsidR="000C5639">
        <w:rPr>
          <w:lang w:val="fr-FR"/>
        </w:rPr>
        <w:t xml:space="preserve">utilisées par </w:t>
      </w:r>
      <w:r w:rsidR="00314800" w:rsidRPr="00422737">
        <w:rPr>
          <w:lang w:val="fr-FR"/>
        </w:rPr>
        <w:t>certain</w:t>
      </w:r>
      <w:r w:rsidR="000C5639">
        <w:rPr>
          <w:lang w:val="fr-FR"/>
        </w:rPr>
        <w:t>e</w:t>
      </w:r>
      <w:r w:rsidR="00314800" w:rsidRPr="00422737">
        <w:rPr>
          <w:lang w:val="fr-FR"/>
        </w:rPr>
        <w:t>s</w:t>
      </w:r>
      <w:r w:rsidR="00336E5D" w:rsidRPr="00422737">
        <w:rPr>
          <w:lang w:val="fr-FR"/>
        </w:rPr>
        <w:t xml:space="preserve"> </w:t>
      </w:r>
      <w:r w:rsidR="000C5639">
        <w:rPr>
          <w:lang w:val="fr-FR"/>
        </w:rPr>
        <w:t>a</w:t>
      </w:r>
      <w:r w:rsidR="0001627B" w:rsidRPr="00422737">
        <w:rPr>
          <w:lang w:val="fr-FR"/>
        </w:rPr>
        <w:t>dministration</w:t>
      </w:r>
      <w:r w:rsidR="000C5639">
        <w:rPr>
          <w:lang w:val="fr-FR"/>
        </w:rPr>
        <w:t>s</w:t>
      </w:r>
      <w:r w:rsidR="0001627B" w:rsidRPr="00422737">
        <w:rPr>
          <w:lang w:val="fr-FR"/>
        </w:rPr>
        <w:t xml:space="preserve"> internationale</w:t>
      </w:r>
      <w:r w:rsidRPr="00422737">
        <w:rPr>
          <w:lang w:val="fr-FR"/>
        </w:rPr>
        <w:t>s</w:t>
      </w:r>
      <w:r w:rsidR="00336E5D" w:rsidRPr="00422737">
        <w:rPr>
          <w:lang w:val="fr-FR"/>
        </w:rPr>
        <w:t xml:space="preserve">.  </w:t>
      </w:r>
      <w:r w:rsidR="000C5639">
        <w:rPr>
          <w:lang w:val="fr-FR"/>
        </w:rPr>
        <w:t>L</w:t>
      </w:r>
      <w:r w:rsidR="00336E5D" w:rsidRPr="00011DCA">
        <w:rPr>
          <w:lang w:val="fr-FR"/>
        </w:rPr>
        <w:t>e</w:t>
      </w:r>
      <w:r w:rsidR="000C5639">
        <w:rPr>
          <w:lang w:val="fr-FR"/>
        </w:rPr>
        <w:t xml:space="preserve"> </w:t>
      </w:r>
      <w:r w:rsidR="008B5F88" w:rsidRPr="00011DCA">
        <w:rPr>
          <w:lang w:val="fr-FR"/>
        </w:rPr>
        <w:t>dépôt</w:t>
      </w:r>
      <w:r w:rsidR="00336E5D" w:rsidRPr="00011DCA">
        <w:rPr>
          <w:lang w:val="fr-FR"/>
        </w:rPr>
        <w:t xml:space="preserve"> </w:t>
      </w:r>
      <w:r w:rsidR="000C5639">
        <w:rPr>
          <w:lang w:val="fr-FR"/>
        </w:rPr>
        <w:t>électronique</w:t>
      </w:r>
      <w:r w:rsidR="0088053D">
        <w:rPr>
          <w:lang w:val="fr-FR"/>
        </w:rPr>
        <w:t xml:space="preserve"> du </w:t>
      </w:r>
      <w:r w:rsidR="0088053D" w:rsidRPr="00011DCA">
        <w:rPr>
          <w:lang w:val="fr-FR"/>
        </w:rPr>
        <w:t>PCT</w:t>
      </w:r>
      <w:r w:rsidR="00FB0CA3">
        <w:rPr>
          <w:lang w:val="fr-FR"/>
        </w:rPr>
        <w:t xml:space="preserve"> </w:t>
      </w:r>
      <w:r w:rsidR="000C5639">
        <w:rPr>
          <w:lang w:val="fr-FR"/>
        </w:rPr>
        <w:t xml:space="preserve">est </w:t>
      </w:r>
      <w:r w:rsidR="000D3907" w:rsidRPr="00011DCA">
        <w:rPr>
          <w:lang w:val="fr-FR"/>
        </w:rPr>
        <w:t>disponible</w:t>
      </w:r>
      <w:r w:rsidR="00336E5D" w:rsidRPr="00011DCA">
        <w:rPr>
          <w:lang w:val="fr-FR"/>
        </w:rPr>
        <w:t xml:space="preserve"> </w:t>
      </w:r>
      <w:r w:rsidR="000C5639">
        <w:rPr>
          <w:lang w:val="fr-FR"/>
        </w:rPr>
        <w:t xml:space="preserve">en </w:t>
      </w:r>
      <w:r w:rsidR="00336E5D" w:rsidRPr="00011DCA">
        <w:rPr>
          <w:lang w:val="fr-FR"/>
        </w:rPr>
        <w:t xml:space="preserve">mode </w:t>
      </w:r>
      <w:r w:rsidR="000C5639">
        <w:rPr>
          <w:lang w:val="fr-FR"/>
        </w:rPr>
        <w:t xml:space="preserve">démo pour </w:t>
      </w:r>
      <w:r w:rsidR="009F64F2" w:rsidRPr="00011DCA">
        <w:rPr>
          <w:lang w:val="fr-FR"/>
        </w:rPr>
        <w:t>un grand nombre d</w:t>
      </w:r>
      <w:r w:rsidR="0088053D">
        <w:rPr>
          <w:lang w:val="fr-FR"/>
        </w:rPr>
        <w:t>’</w:t>
      </w:r>
      <w:r w:rsidR="00252593" w:rsidRPr="00011DCA">
        <w:rPr>
          <w:lang w:val="fr-FR"/>
        </w:rPr>
        <w:t>office</w:t>
      </w:r>
      <w:r w:rsidR="000C5639">
        <w:rPr>
          <w:lang w:val="fr-FR"/>
        </w:rPr>
        <w:t>s</w:t>
      </w:r>
      <w:r w:rsidR="00252593" w:rsidRPr="00011DCA">
        <w:rPr>
          <w:lang w:val="fr-FR"/>
        </w:rPr>
        <w:t xml:space="preserve"> récepteur</w:t>
      </w:r>
      <w:r w:rsidR="00336E5D" w:rsidRPr="00011DCA">
        <w:rPr>
          <w:lang w:val="fr-FR"/>
        </w:rPr>
        <w:t xml:space="preserve">s </w:t>
      </w:r>
      <w:r w:rsidR="00D7628B">
        <w:rPr>
          <w:lang w:val="fr-FR"/>
        </w:rPr>
        <w:t>en dehors du</w:t>
      </w:r>
      <w:r w:rsidRPr="00011DCA">
        <w:rPr>
          <w:lang w:val="fr-FR"/>
        </w:rPr>
        <w:t xml:space="preserve"> Bureau international</w:t>
      </w:r>
      <w:r w:rsidR="001C096F">
        <w:rPr>
          <w:lang w:val="fr-FR"/>
        </w:rPr>
        <w:t>,</w:t>
      </w:r>
      <w:r w:rsidR="00336E5D" w:rsidRPr="00011DCA">
        <w:rPr>
          <w:lang w:val="fr-FR"/>
        </w:rPr>
        <w:t xml:space="preserve"> </w:t>
      </w:r>
      <w:r w:rsidR="000C5639">
        <w:rPr>
          <w:lang w:val="fr-FR"/>
        </w:rPr>
        <w:t xml:space="preserve">et </w:t>
      </w:r>
      <w:r w:rsidR="001C096F">
        <w:rPr>
          <w:lang w:val="fr-FR"/>
        </w:rPr>
        <w:t xml:space="preserve">il </w:t>
      </w:r>
      <w:r w:rsidR="000C5639">
        <w:rPr>
          <w:lang w:val="fr-FR"/>
        </w:rPr>
        <w:t xml:space="preserve">sera effectif </w:t>
      </w:r>
      <w:r w:rsidR="00011DCA" w:rsidRPr="00011DCA">
        <w:rPr>
          <w:lang w:val="fr-FR"/>
        </w:rPr>
        <w:t xml:space="preserve">dans </w:t>
      </w:r>
      <w:r w:rsidR="00314800" w:rsidRPr="00011DCA">
        <w:rPr>
          <w:lang w:val="fr-FR"/>
        </w:rPr>
        <w:t>certains</w:t>
      </w:r>
      <w:r w:rsidR="00336E5D" w:rsidRPr="00011DCA">
        <w:rPr>
          <w:lang w:val="fr-FR"/>
        </w:rPr>
        <w:t xml:space="preserve"> </w:t>
      </w:r>
      <w:r w:rsidR="00011DCA" w:rsidRPr="00011DCA">
        <w:rPr>
          <w:lang w:val="fr-FR"/>
        </w:rPr>
        <w:t>o</w:t>
      </w:r>
      <w:r w:rsidR="00336E5D" w:rsidRPr="00011DCA">
        <w:rPr>
          <w:lang w:val="fr-FR"/>
        </w:rPr>
        <w:t xml:space="preserve">ffices </w:t>
      </w:r>
      <w:r w:rsidR="00011DCA" w:rsidRPr="00011DCA">
        <w:rPr>
          <w:lang w:val="fr-FR"/>
        </w:rPr>
        <w:t xml:space="preserve">à compter du </w:t>
      </w:r>
      <w:r w:rsidR="0088053D" w:rsidRPr="00011DCA">
        <w:rPr>
          <w:lang w:val="fr-FR"/>
        </w:rPr>
        <w:t>1</w:t>
      </w:r>
      <w:r w:rsidR="0088053D" w:rsidRPr="00A710B2">
        <w:rPr>
          <w:vertAlign w:val="superscript"/>
          <w:lang w:val="fr-FR"/>
        </w:rPr>
        <w:t>er</w:t>
      </w:r>
      <w:r w:rsidR="0088053D">
        <w:rPr>
          <w:lang w:val="fr-FR"/>
        </w:rPr>
        <w:t> </w:t>
      </w:r>
      <w:r w:rsidR="00011DCA" w:rsidRPr="00011DCA">
        <w:rPr>
          <w:lang w:val="fr-FR"/>
        </w:rPr>
        <w:t>mars</w:t>
      </w:r>
      <w:r w:rsidR="00336E5D" w:rsidRPr="00011DCA">
        <w:rPr>
          <w:lang w:val="fr-FR"/>
        </w:rPr>
        <w:t xml:space="preserve">, </w:t>
      </w:r>
      <w:r w:rsidR="000C5639">
        <w:rPr>
          <w:lang w:val="fr-FR"/>
        </w:rPr>
        <w:t xml:space="preserve">pour effectuer des </w:t>
      </w:r>
      <w:r w:rsidR="008B5F88" w:rsidRPr="00011DCA">
        <w:rPr>
          <w:lang w:val="fr-FR"/>
        </w:rPr>
        <w:t>dépôt</w:t>
      </w:r>
      <w:r w:rsidR="000C5639">
        <w:rPr>
          <w:lang w:val="fr-FR"/>
        </w:rPr>
        <w:t>s</w:t>
      </w:r>
      <w:r w:rsidR="00336E5D" w:rsidRPr="00011DCA">
        <w:rPr>
          <w:lang w:val="fr-FR"/>
        </w:rPr>
        <w:t xml:space="preserve"> </w:t>
      </w:r>
      <w:r w:rsidR="000C5639">
        <w:rPr>
          <w:lang w:val="fr-FR"/>
        </w:rPr>
        <w:t xml:space="preserve">électroniques </w:t>
      </w:r>
      <w:r w:rsidR="001405AD">
        <w:rPr>
          <w:lang w:val="fr-FR"/>
        </w:rPr>
        <w:t>tant</w:t>
      </w:r>
      <w:r w:rsidR="000C5639">
        <w:rPr>
          <w:lang w:val="fr-FR"/>
        </w:rPr>
        <w:t xml:space="preserve"> sur les serveurs de type classique de ces o</w:t>
      </w:r>
      <w:r w:rsidR="00336E5D" w:rsidRPr="00011DCA">
        <w:rPr>
          <w:lang w:val="fr-FR"/>
        </w:rPr>
        <w:t xml:space="preserve">ffices </w:t>
      </w:r>
      <w:r w:rsidR="001405AD">
        <w:rPr>
          <w:lang w:val="fr-FR"/>
        </w:rPr>
        <w:t>que</w:t>
      </w:r>
      <w:r w:rsidR="000C5639">
        <w:rPr>
          <w:lang w:val="fr-FR"/>
        </w:rPr>
        <w:t xml:space="preserve"> sur les </w:t>
      </w:r>
      <w:r w:rsidR="00336E5D" w:rsidRPr="00011DCA">
        <w:rPr>
          <w:lang w:val="fr-FR"/>
        </w:rPr>
        <w:t>serve</w:t>
      </w:r>
      <w:r w:rsidR="000C5639">
        <w:rPr>
          <w:lang w:val="fr-FR"/>
        </w:rPr>
        <w:t>u</w:t>
      </w:r>
      <w:r w:rsidR="00336E5D" w:rsidRPr="00011DCA">
        <w:rPr>
          <w:lang w:val="fr-FR"/>
        </w:rPr>
        <w:t xml:space="preserve">rs </w:t>
      </w:r>
      <w:r w:rsidR="000C5639">
        <w:rPr>
          <w:lang w:val="fr-FR"/>
        </w:rPr>
        <w:t xml:space="preserve">que le </w:t>
      </w:r>
      <w:r w:rsidR="000C5639" w:rsidRPr="00011DCA">
        <w:rPr>
          <w:lang w:val="fr-FR"/>
        </w:rPr>
        <w:t xml:space="preserve">Bureau international </w:t>
      </w:r>
      <w:r w:rsidR="000C5639">
        <w:rPr>
          <w:lang w:val="fr-FR"/>
        </w:rPr>
        <w:t>tient à la disposition des</w:t>
      </w:r>
      <w:r w:rsidR="00336E5D" w:rsidRPr="00011DCA">
        <w:rPr>
          <w:lang w:val="fr-FR"/>
        </w:rPr>
        <w:t xml:space="preserve"> </w:t>
      </w:r>
      <w:r w:rsidR="00252593" w:rsidRPr="00011DCA">
        <w:rPr>
          <w:lang w:val="fr-FR"/>
        </w:rPr>
        <w:t>office</w:t>
      </w:r>
      <w:r w:rsidR="000C5639">
        <w:rPr>
          <w:lang w:val="fr-FR"/>
        </w:rPr>
        <w:t>s</w:t>
      </w:r>
      <w:r w:rsidR="00252593" w:rsidRPr="00011DCA">
        <w:rPr>
          <w:lang w:val="fr-FR"/>
        </w:rPr>
        <w:t xml:space="preserve"> récepteur</w:t>
      </w:r>
      <w:r w:rsidR="00336E5D" w:rsidRPr="00011DCA">
        <w:rPr>
          <w:lang w:val="fr-FR"/>
        </w:rPr>
        <w:t>s.</w:t>
      </w:r>
    </w:p>
    <w:p w:rsidR="00336E5D" w:rsidRPr="00304BDF" w:rsidRDefault="000A715F" w:rsidP="007A54E6">
      <w:pPr>
        <w:pStyle w:val="ONUMFS"/>
        <w:rPr>
          <w:lang w:val="fr-FR"/>
        </w:rPr>
      </w:pPr>
      <w:r w:rsidRPr="000A715F">
        <w:rPr>
          <w:lang w:val="fr-FR"/>
        </w:rPr>
        <w:t>Bien qu</w:t>
      </w:r>
      <w:r w:rsidR="0088053D">
        <w:rPr>
          <w:lang w:val="fr-FR"/>
        </w:rPr>
        <w:t>’</w:t>
      </w:r>
      <w:r w:rsidR="009F64F2" w:rsidRPr="000A715F">
        <w:rPr>
          <w:lang w:val="fr-FR"/>
        </w:rPr>
        <w:t>un grand nombre de</w:t>
      </w:r>
      <w:r w:rsidR="00336E5D" w:rsidRPr="000A715F">
        <w:rPr>
          <w:lang w:val="fr-FR"/>
        </w:rPr>
        <w:t xml:space="preserve"> </w:t>
      </w:r>
      <w:r w:rsidRPr="000A715F">
        <w:rPr>
          <w:lang w:val="fr-FR"/>
        </w:rPr>
        <w:t xml:space="preserve">nouveaux </w:t>
      </w:r>
      <w:proofErr w:type="spellStart"/>
      <w:r w:rsidRPr="000A715F">
        <w:rPr>
          <w:lang w:val="fr-FR"/>
        </w:rPr>
        <w:t>pefectionnements</w:t>
      </w:r>
      <w:proofErr w:type="spellEnd"/>
      <w:r w:rsidRPr="000A715F">
        <w:rPr>
          <w:lang w:val="fr-FR"/>
        </w:rPr>
        <w:t xml:space="preserve"> du logiciel</w:t>
      </w:r>
      <w:r w:rsidR="00336E5D" w:rsidRPr="000A715F">
        <w:rPr>
          <w:lang w:val="fr-FR"/>
        </w:rPr>
        <w:t xml:space="preserve"> </w:t>
      </w:r>
      <w:r w:rsidRPr="000A715F">
        <w:rPr>
          <w:lang w:val="fr-FR"/>
        </w:rPr>
        <w:t>soient prévus</w:t>
      </w:r>
      <w:r w:rsidR="00336E5D" w:rsidRPr="000A715F">
        <w:rPr>
          <w:lang w:val="fr-FR"/>
        </w:rPr>
        <w:t xml:space="preserve">, </w:t>
      </w:r>
      <w:r w:rsidRPr="000A715F">
        <w:rPr>
          <w:lang w:val="fr-FR"/>
        </w:rPr>
        <w:t>les principaux avan</w:t>
      </w:r>
      <w:r>
        <w:rPr>
          <w:lang w:val="fr-FR"/>
        </w:rPr>
        <w:t>t</w:t>
      </w:r>
      <w:r w:rsidRPr="000A715F">
        <w:rPr>
          <w:lang w:val="fr-FR"/>
        </w:rPr>
        <w:t>ages</w:t>
      </w:r>
      <w:r w:rsidR="00336E5D" w:rsidRPr="000A715F">
        <w:rPr>
          <w:lang w:val="fr-FR"/>
        </w:rPr>
        <w:t xml:space="preserve"> </w:t>
      </w:r>
      <w:r w:rsidR="001C096F">
        <w:rPr>
          <w:lang w:val="fr-FR"/>
        </w:rPr>
        <w:t>procurés tiend</w:t>
      </w:r>
      <w:r>
        <w:rPr>
          <w:lang w:val="fr-FR"/>
        </w:rPr>
        <w:t xml:space="preserve">ront </w:t>
      </w:r>
      <w:r w:rsidR="001C096F">
        <w:rPr>
          <w:lang w:val="fr-FR"/>
        </w:rPr>
        <w:t>à</w:t>
      </w:r>
      <w:r>
        <w:rPr>
          <w:lang w:val="fr-FR"/>
        </w:rPr>
        <w:t xml:space="preserve"> l</w:t>
      </w:r>
      <w:r w:rsidR="0088053D">
        <w:rPr>
          <w:lang w:val="fr-FR"/>
        </w:rPr>
        <w:t>’</w:t>
      </w:r>
      <w:r>
        <w:rPr>
          <w:lang w:val="fr-FR"/>
        </w:rPr>
        <w:t>utilisation du système par les o</w:t>
      </w:r>
      <w:r w:rsidR="00336E5D" w:rsidRPr="000A715F">
        <w:rPr>
          <w:lang w:val="fr-FR"/>
        </w:rPr>
        <w:t xml:space="preserve">ffices.  </w:t>
      </w:r>
      <w:r w:rsidR="00912C1F" w:rsidRPr="00912C1F">
        <w:rPr>
          <w:lang w:val="fr-FR"/>
        </w:rPr>
        <w:t>Ce</w:t>
      </w:r>
      <w:r w:rsidR="00D7628B">
        <w:rPr>
          <w:lang w:val="fr-FR"/>
        </w:rPr>
        <w:t xml:space="preserve">la ne signifie pas nécessairement </w:t>
      </w:r>
      <w:r w:rsidR="00E42BB2" w:rsidRPr="00912C1F">
        <w:rPr>
          <w:lang w:val="fr-FR"/>
        </w:rPr>
        <w:t>que</w:t>
      </w:r>
      <w:r w:rsidR="00336E5D" w:rsidRPr="00912C1F">
        <w:rPr>
          <w:lang w:val="fr-FR"/>
        </w:rPr>
        <w:t xml:space="preserve"> </w:t>
      </w:r>
      <w:r w:rsidR="001C096F">
        <w:rPr>
          <w:lang w:val="fr-FR"/>
        </w:rPr>
        <w:t>ceux</w:t>
      </w:r>
      <w:r w:rsidR="00143A79">
        <w:rPr>
          <w:lang w:val="fr-FR"/>
        </w:rPr>
        <w:noBreakHyphen/>
      </w:r>
      <w:r w:rsidR="001C096F">
        <w:rPr>
          <w:lang w:val="fr-FR"/>
        </w:rPr>
        <w:t xml:space="preserve">ci </w:t>
      </w:r>
      <w:r w:rsidR="00314800" w:rsidRPr="00912C1F">
        <w:rPr>
          <w:lang w:val="fr-FR"/>
        </w:rPr>
        <w:t>d</w:t>
      </w:r>
      <w:r w:rsidR="000C5639">
        <w:rPr>
          <w:lang w:val="fr-FR"/>
        </w:rPr>
        <w:t>oiv</w:t>
      </w:r>
      <w:r w:rsidR="00314800" w:rsidRPr="00912C1F">
        <w:rPr>
          <w:lang w:val="fr-FR"/>
        </w:rPr>
        <w:t>ent</w:t>
      </w:r>
      <w:r w:rsidR="00336E5D" w:rsidRPr="00912C1F">
        <w:rPr>
          <w:lang w:val="fr-FR"/>
        </w:rPr>
        <w:t xml:space="preserve"> u</w:t>
      </w:r>
      <w:r w:rsidR="00304BDF">
        <w:rPr>
          <w:lang w:val="fr-FR"/>
        </w:rPr>
        <w:t>tiliser</w:t>
      </w:r>
      <w:r w:rsidR="00336E5D" w:rsidRPr="00912C1F">
        <w:rPr>
          <w:lang w:val="fr-FR"/>
        </w:rPr>
        <w:t xml:space="preserve"> </w:t>
      </w:r>
      <w:r w:rsidR="002E006D">
        <w:rPr>
          <w:lang w:val="fr-FR"/>
        </w:rPr>
        <w:t>l</w:t>
      </w:r>
      <w:r w:rsidR="0088053D">
        <w:rPr>
          <w:lang w:val="fr-FR"/>
        </w:rPr>
        <w:t>’</w:t>
      </w:r>
      <w:r w:rsidR="002E006D">
        <w:rPr>
          <w:lang w:val="fr-FR"/>
        </w:rPr>
        <w:t>interface du logiciel de navigation</w:t>
      </w:r>
      <w:r w:rsidR="00336E5D" w:rsidRPr="00912C1F">
        <w:rPr>
          <w:lang w:val="fr-FR"/>
        </w:rPr>
        <w:t xml:space="preserve"> </w:t>
      </w:r>
      <w:proofErr w:type="spellStart"/>
      <w:r w:rsidR="002E006D" w:rsidRPr="00912C1F">
        <w:rPr>
          <w:lang w:val="fr-FR"/>
        </w:rPr>
        <w:t>ePCT</w:t>
      </w:r>
      <w:proofErr w:type="spellEnd"/>
      <w:r w:rsidR="002E006D" w:rsidRPr="00912C1F">
        <w:rPr>
          <w:lang w:val="fr-FR"/>
        </w:rPr>
        <w:t xml:space="preserve"> </w:t>
      </w:r>
      <w:r w:rsidR="00304BDF">
        <w:rPr>
          <w:lang w:val="fr-FR"/>
        </w:rPr>
        <w:t>c</w:t>
      </w:r>
      <w:r w:rsidR="000C5639">
        <w:rPr>
          <w:lang w:val="fr-FR"/>
        </w:rPr>
        <w:t>ar c</w:t>
      </w:r>
      <w:r w:rsidR="00304BDF">
        <w:rPr>
          <w:lang w:val="fr-FR"/>
        </w:rPr>
        <w:t>ela risquerait d</w:t>
      </w:r>
      <w:r w:rsidR="0088053D">
        <w:rPr>
          <w:lang w:val="fr-FR"/>
        </w:rPr>
        <w:t>’</w:t>
      </w:r>
      <w:r w:rsidR="00304BDF">
        <w:rPr>
          <w:lang w:val="fr-FR"/>
        </w:rPr>
        <w:t xml:space="preserve">entraîner une </w:t>
      </w:r>
      <w:r w:rsidR="001405AD">
        <w:rPr>
          <w:lang w:val="fr-FR"/>
        </w:rPr>
        <w:t>perte de</w:t>
      </w:r>
      <w:r w:rsidR="00336E5D" w:rsidRPr="00912C1F">
        <w:rPr>
          <w:lang w:val="fr-FR"/>
        </w:rPr>
        <w:t xml:space="preserve"> qual</w:t>
      </w:r>
      <w:r w:rsidR="008F0DCD" w:rsidRPr="00912C1F">
        <w:rPr>
          <w:lang w:val="fr-FR"/>
        </w:rPr>
        <w:t>ité</w:t>
      </w:r>
      <w:r w:rsidR="00336E5D" w:rsidRPr="00912C1F">
        <w:rPr>
          <w:lang w:val="fr-FR"/>
        </w:rPr>
        <w:t xml:space="preserve"> </w:t>
      </w:r>
      <w:r w:rsidR="00304BDF">
        <w:rPr>
          <w:lang w:val="fr-FR"/>
        </w:rPr>
        <w:t xml:space="preserve">et </w:t>
      </w:r>
      <w:r w:rsidR="001405AD">
        <w:rPr>
          <w:lang w:val="fr-FR"/>
        </w:rPr>
        <w:t>d</w:t>
      </w:r>
      <w:r w:rsidR="0088053D">
        <w:rPr>
          <w:lang w:val="fr-FR"/>
        </w:rPr>
        <w:t>’</w:t>
      </w:r>
      <w:r w:rsidR="00020366" w:rsidRPr="00912C1F">
        <w:rPr>
          <w:lang w:val="fr-FR"/>
        </w:rPr>
        <w:t>efficacité</w:t>
      </w:r>
      <w:r w:rsidR="00336E5D" w:rsidRPr="00912C1F">
        <w:rPr>
          <w:lang w:val="fr-FR"/>
        </w:rPr>
        <w:t xml:space="preserve"> </w:t>
      </w:r>
      <w:r w:rsidR="000C5639">
        <w:rPr>
          <w:lang w:val="fr-FR"/>
        </w:rPr>
        <w:t>lorsque l</w:t>
      </w:r>
      <w:r w:rsidR="0088053D">
        <w:rPr>
          <w:lang w:val="fr-FR"/>
        </w:rPr>
        <w:t>’</w:t>
      </w:r>
      <w:r w:rsidR="000C5639">
        <w:rPr>
          <w:lang w:val="fr-FR"/>
        </w:rPr>
        <w:t xml:space="preserve">automatisation des </w:t>
      </w:r>
      <w:r w:rsidR="00336E5D" w:rsidRPr="00912C1F">
        <w:rPr>
          <w:lang w:val="fr-FR"/>
        </w:rPr>
        <w:t>proc</w:t>
      </w:r>
      <w:r w:rsidR="000C5639">
        <w:rPr>
          <w:lang w:val="fr-FR"/>
        </w:rPr>
        <w:t>édure</w:t>
      </w:r>
      <w:r w:rsidR="00336E5D" w:rsidRPr="00912C1F">
        <w:rPr>
          <w:lang w:val="fr-FR"/>
        </w:rPr>
        <w:t xml:space="preserve">s </w:t>
      </w:r>
      <w:r w:rsidR="000C5639">
        <w:rPr>
          <w:lang w:val="fr-FR"/>
        </w:rPr>
        <w:t>est</w:t>
      </w:r>
      <w:r w:rsidR="00336E5D" w:rsidRPr="00912C1F">
        <w:rPr>
          <w:lang w:val="fr-FR"/>
        </w:rPr>
        <w:t xml:space="preserve"> </w:t>
      </w:r>
      <w:r w:rsidR="008B5F88" w:rsidRPr="00912C1F">
        <w:rPr>
          <w:lang w:val="fr-FR"/>
        </w:rPr>
        <w:t>déjà</w:t>
      </w:r>
      <w:r w:rsidR="00336E5D" w:rsidRPr="00912C1F">
        <w:rPr>
          <w:lang w:val="fr-FR"/>
        </w:rPr>
        <w:t xml:space="preserve"> </w:t>
      </w:r>
      <w:r w:rsidR="000C5639">
        <w:rPr>
          <w:lang w:val="fr-FR"/>
        </w:rPr>
        <w:t>bien avancée</w:t>
      </w:r>
      <w:r w:rsidR="00336E5D" w:rsidRPr="00912C1F">
        <w:rPr>
          <w:lang w:val="fr-FR"/>
        </w:rPr>
        <w:t xml:space="preserve">. </w:t>
      </w:r>
      <w:r w:rsidR="004C3F8A">
        <w:rPr>
          <w:lang w:val="fr-FR"/>
        </w:rPr>
        <w:t xml:space="preserve"> </w:t>
      </w:r>
      <w:r w:rsidR="00021714">
        <w:rPr>
          <w:lang w:val="fr-FR"/>
        </w:rPr>
        <w:t>Il s</w:t>
      </w:r>
      <w:r w:rsidR="0088053D">
        <w:rPr>
          <w:lang w:val="fr-FR"/>
        </w:rPr>
        <w:t>’</w:t>
      </w:r>
      <w:r w:rsidR="00021714">
        <w:rPr>
          <w:lang w:val="fr-FR"/>
        </w:rPr>
        <w:t>agit plutôt de s</w:t>
      </w:r>
      <w:r w:rsidR="0088053D">
        <w:rPr>
          <w:lang w:val="fr-FR"/>
        </w:rPr>
        <w:t>’</w:t>
      </w:r>
      <w:r w:rsidR="00021714">
        <w:rPr>
          <w:lang w:val="fr-FR"/>
        </w:rPr>
        <w:t xml:space="preserve">assurer </w:t>
      </w:r>
      <w:r w:rsidR="00E42BB2" w:rsidRPr="00304BDF">
        <w:rPr>
          <w:lang w:val="fr-FR"/>
        </w:rPr>
        <w:t>que</w:t>
      </w:r>
      <w:r w:rsidR="00336E5D" w:rsidRPr="00304BDF">
        <w:rPr>
          <w:lang w:val="fr-FR"/>
        </w:rPr>
        <w:t xml:space="preserve"> </w:t>
      </w:r>
      <w:r w:rsidR="00021714">
        <w:rPr>
          <w:lang w:val="fr-FR"/>
        </w:rPr>
        <w:t xml:space="preserve">les </w:t>
      </w:r>
      <w:r w:rsidR="00ED5DE7" w:rsidRPr="00304BDF">
        <w:rPr>
          <w:lang w:val="fr-FR"/>
        </w:rPr>
        <w:t>système</w:t>
      </w:r>
      <w:r w:rsidR="00336E5D" w:rsidRPr="00304BDF">
        <w:rPr>
          <w:lang w:val="fr-FR"/>
        </w:rPr>
        <w:t xml:space="preserve">s </w:t>
      </w:r>
      <w:r w:rsidR="00021714">
        <w:rPr>
          <w:lang w:val="fr-FR"/>
        </w:rPr>
        <w:t>so</w:t>
      </w:r>
      <w:r w:rsidR="00422737" w:rsidRPr="00304BDF">
        <w:rPr>
          <w:lang w:val="fr-FR"/>
        </w:rPr>
        <w:t>nt</w:t>
      </w:r>
      <w:r w:rsidR="00336E5D" w:rsidRPr="00304BDF">
        <w:rPr>
          <w:lang w:val="fr-FR"/>
        </w:rPr>
        <w:t xml:space="preserve"> compatible</w:t>
      </w:r>
      <w:r w:rsidR="00021714">
        <w:rPr>
          <w:lang w:val="fr-FR"/>
        </w:rPr>
        <w:t>s</w:t>
      </w:r>
      <w:r w:rsidR="00336E5D" w:rsidRPr="00304BDF">
        <w:rPr>
          <w:lang w:val="fr-FR"/>
        </w:rPr>
        <w:t xml:space="preserve"> </w:t>
      </w:r>
      <w:r w:rsidR="00314800" w:rsidRPr="00304BDF">
        <w:rPr>
          <w:lang w:val="fr-FR"/>
        </w:rPr>
        <w:t>avec</w:t>
      </w:r>
      <w:r w:rsidR="00336E5D" w:rsidRPr="00304BDF">
        <w:rPr>
          <w:lang w:val="fr-FR"/>
        </w:rPr>
        <w:t xml:space="preserve"> </w:t>
      </w:r>
      <w:r w:rsidR="002E006D">
        <w:rPr>
          <w:lang w:val="fr-FR"/>
        </w:rPr>
        <w:t xml:space="preserve">le fait de permettre aux </w:t>
      </w:r>
      <w:r w:rsidR="00743522">
        <w:rPr>
          <w:lang w:val="fr-FR"/>
        </w:rPr>
        <w:t>demandeur</w:t>
      </w:r>
      <w:r w:rsidR="00336E5D" w:rsidRPr="00304BDF">
        <w:rPr>
          <w:lang w:val="fr-FR"/>
        </w:rPr>
        <w:t xml:space="preserve">s </w:t>
      </w:r>
      <w:r w:rsidR="00304BDF" w:rsidRPr="00304BDF">
        <w:rPr>
          <w:lang w:val="fr-FR"/>
        </w:rPr>
        <w:t>d</w:t>
      </w:r>
      <w:r w:rsidR="0088053D">
        <w:rPr>
          <w:lang w:val="fr-FR"/>
        </w:rPr>
        <w:t>’</w:t>
      </w:r>
      <w:r w:rsidR="00304BDF" w:rsidRPr="00304BDF">
        <w:rPr>
          <w:lang w:val="fr-FR"/>
        </w:rPr>
        <w:t>envoyer et de recevoir</w:t>
      </w:r>
      <w:r w:rsidR="00336E5D" w:rsidRPr="00304BDF">
        <w:rPr>
          <w:lang w:val="fr-FR"/>
        </w:rPr>
        <w:t xml:space="preserve"> </w:t>
      </w:r>
      <w:r w:rsidR="00304BDF">
        <w:rPr>
          <w:lang w:val="fr-FR"/>
        </w:rPr>
        <w:t xml:space="preserve">des </w:t>
      </w:r>
      <w:r w:rsidR="00336E5D" w:rsidRPr="00304BDF">
        <w:rPr>
          <w:lang w:val="fr-FR"/>
        </w:rPr>
        <w:t>documents u</w:t>
      </w:r>
      <w:r w:rsidR="00304BDF">
        <w:rPr>
          <w:lang w:val="fr-FR"/>
        </w:rPr>
        <w:t>tilisant l</w:t>
      </w:r>
      <w:r w:rsidR="00FB0CA3">
        <w:rPr>
          <w:lang w:val="fr-FR"/>
        </w:rPr>
        <w:t xml:space="preserve">e système </w:t>
      </w:r>
      <w:proofErr w:type="spellStart"/>
      <w:r w:rsidR="00336E5D" w:rsidRPr="00304BDF">
        <w:rPr>
          <w:lang w:val="fr-FR"/>
        </w:rPr>
        <w:t>ePCT</w:t>
      </w:r>
      <w:proofErr w:type="spellEnd"/>
      <w:r w:rsidR="00336E5D" w:rsidRPr="00304BDF">
        <w:rPr>
          <w:lang w:val="fr-FR"/>
        </w:rPr>
        <w:t xml:space="preserve"> </w:t>
      </w:r>
      <w:r w:rsidR="00304BDF">
        <w:rPr>
          <w:lang w:val="fr-FR"/>
        </w:rPr>
        <w:t>et de</w:t>
      </w:r>
      <w:r w:rsidR="00336E5D" w:rsidRPr="00304BDF">
        <w:rPr>
          <w:lang w:val="fr-FR"/>
        </w:rPr>
        <w:t xml:space="preserve"> maximi</w:t>
      </w:r>
      <w:r w:rsidR="00304BDF">
        <w:rPr>
          <w:lang w:val="fr-FR"/>
        </w:rPr>
        <w:t xml:space="preserve">ser </w:t>
      </w:r>
      <w:r w:rsidR="002E006D">
        <w:rPr>
          <w:lang w:val="fr-FR"/>
        </w:rPr>
        <w:t>le volume de</w:t>
      </w:r>
      <w:r w:rsidR="00336E5D" w:rsidRPr="00304BDF">
        <w:rPr>
          <w:lang w:val="fr-FR"/>
        </w:rPr>
        <w:t xml:space="preserve"> </w:t>
      </w:r>
      <w:r w:rsidR="00E42BB2" w:rsidRPr="00304BDF">
        <w:rPr>
          <w:lang w:val="fr-FR"/>
        </w:rPr>
        <w:t>données</w:t>
      </w:r>
      <w:r w:rsidR="00336E5D" w:rsidRPr="00304BDF">
        <w:rPr>
          <w:lang w:val="fr-FR"/>
        </w:rPr>
        <w:t xml:space="preserve"> </w:t>
      </w:r>
      <w:r w:rsidR="00304BDF" w:rsidRPr="00304BDF">
        <w:rPr>
          <w:lang w:val="fr-FR"/>
        </w:rPr>
        <w:t>utile</w:t>
      </w:r>
      <w:r w:rsidR="002E006D">
        <w:rPr>
          <w:lang w:val="fr-FR"/>
        </w:rPr>
        <w:t>s</w:t>
      </w:r>
      <w:r w:rsidR="00304BDF" w:rsidRPr="00304BDF">
        <w:rPr>
          <w:lang w:val="fr-FR"/>
        </w:rPr>
        <w:t xml:space="preserve"> </w:t>
      </w:r>
      <w:r w:rsidR="002E006D">
        <w:rPr>
          <w:lang w:val="fr-FR"/>
        </w:rPr>
        <w:t xml:space="preserve">à la </w:t>
      </w:r>
      <w:r w:rsidR="000D3907" w:rsidRPr="00304BDF">
        <w:rPr>
          <w:lang w:val="fr-FR"/>
        </w:rPr>
        <w:t>dispo</w:t>
      </w:r>
      <w:r w:rsidR="002E006D">
        <w:rPr>
          <w:lang w:val="fr-FR"/>
        </w:rPr>
        <w:t xml:space="preserve">sition des </w:t>
      </w:r>
      <w:r w:rsidR="00743522">
        <w:rPr>
          <w:lang w:val="fr-FR"/>
        </w:rPr>
        <w:t>demandeur</w:t>
      </w:r>
      <w:r w:rsidR="00336E5D" w:rsidRPr="00304BDF">
        <w:rPr>
          <w:lang w:val="fr-FR"/>
        </w:rPr>
        <w:t xml:space="preserve">s </w:t>
      </w:r>
      <w:r w:rsidR="002E006D">
        <w:rPr>
          <w:lang w:val="fr-FR"/>
        </w:rPr>
        <w:t>et d</w:t>
      </w:r>
      <w:r w:rsidR="0088053D">
        <w:rPr>
          <w:lang w:val="fr-FR"/>
        </w:rPr>
        <w:t>’</w:t>
      </w:r>
      <w:r w:rsidR="00110A71" w:rsidRPr="00304BDF">
        <w:rPr>
          <w:lang w:val="fr-FR"/>
        </w:rPr>
        <w:t>autres</w:t>
      </w:r>
      <w:r w:rsidR="00336E5D" w:rsidRPr="00304BDF">
        <w:rPr>
          <w:lang w:val="fr-FR"/>
        </w:rPr>
        <w:t xml:space="preserve"> </w:t>
      </w:r>
      <w:r w:rsidR="002E006D">
        <w:rPr>
          <w:lang w:val="fr-FR"/>
        </w:rPr>
        <w:t>o</w:t>
      </w:r>
      <w:r w:rsidR="00336E5D" w:rsidRPr="00304BDF">
        <w:rPr>
          <w:lang w:val="fr-FR"/>
        </w:rPr>
        <w:t xml:space="preserve">ffices, </w:t>
      </w:r>
      <w:r w:rsidR="00D41EA3">
        <w:rPr>
          <w:lang w:val="fr-FR"/>
        </w:rPr>
        <w:t>tant</w:t>
      </w:r>
      <w:r w:rsidR="00304BDF">
        <w:rPr>
          <w:lang w:val="fr-FR"/>
        </w:rPr>
        <w:t xml:space="preserve"> à des fins d</w:t>
      </w:r>
      <w:r w:rsidR="0088053D">
        <w:rPr>
          <w:lang w:val="fr-FR"/>
        </w:rPr>
        <w:t>’</w:t>
      </w:r>
      <w:r w:rsidR="00336E5D" w:rsidRPr="00304BDF">
        <w:rPr>
          <w:lang w:val="fr-FR"/>
        </w:rPr>
        <w:t xml:space="preserve">information </w:t>
      </w:r>
      <w:r w:rsidR="00D41EA3">
        <w:rPr>
          <w:lang w:val="fr-FR"/>
        </w:rPr>
        <w:t>que</w:t>
      </w:r>
      <w:r w:rsidR="00304BDF">
        <w:rPr>
          <w:lang w:val="fr-FR"/>
        </w:rPr>
        <w:t xml:space="preserve"> </w:t>
      </w:r>
      <w:r w:rsidR="00021714">
        <w:rPr>
          <w:lang w:val="fr-FR"/>
        </w:rPr>
        <w:t>pour assurer une</w:t>
      </w:r>
      <w:r w:rsidR="00304BDF">
        <w:rPr>
          <w:lang w:val="fr-FR"/>
        </w:rPr>
        <w:t xml:space="preserve"> </w:t>
      </w:r>
      <w:r w:rsidR="00304BDF" w:rsidRPr="00304BDF">
        <w:rPr>
          <w:lang w:val="fr-FR"/>
        </w:rPr>
        <w:t xml:space="preserve">automation </w:t>
      </w:r>
      <w:r w:rsidR="00E24B1B" w:rsidRPr="00304BDF">
        <w:rPr>
          <w:lang w:val="fr-FR"/>
        </w:rPr>
        <w:t>plus</w:t>
      </w:r>
      <w:r w:rsidR="00336E5D" w:rsidRPr="00304BDF">
        <w:rPr>
          <w:lang w:val="fr-FR"/>
        </w:rPr>
        <w:t xml:space="preserve"> </w:t>
      </w:r>
      <w:r w:rsidR="00304BDF">
        <w:rPr>
          <w:lang w:val="fr-FR"/>
        </w:rPr>
        <w:t>efficace</w:t>
      </w:r>
      <w:r w:rsidR="00336E5D" w:rsidRPr="00304BDF">
        <w:rPr>
          <w:lang w:val="fr-FR"/>
        </w:rPr>
        <w:t>.</w:t>
      </w:r>
    </w:p>
    <w:p w:rsidR="00336E5D" w:rsidRPr="00306E95" w:rsidRDefault="002D2E3B" w:rsidP="007A54E6">
      <w:pPr>
        <w:pStyle w:val="ONUMFS"/>
        <w:rPr>
          <w:lang w:val="fr-FR"/>
        </w:rPr>
      </w:pPr>
      <w:r w:rsidRPr="002D2E3B">
        <w:rPr>
          <w:lang w:val="fr-FR"/>
        </w:rPr>
        <w:t>Des o</w:t>
      </w:r>
      <w:r w:rsidR="00336E5D" w:rsidRPr="002D2E3B">
        <w:rPr>
          <w:lang w:val="fr-FR"/>
        </w:rPr>
        <w:t xml:space="preserve">ffices </w:t>
      </w:r>
      <w:r w:rsidR="00E24B1B" w:rsidRPr="002D2E3B">
        <w:rPr>
          <w:lang w:val="fr-FR"/>
        </w:rPr>
        <w:t>qui</w:t>
      </w:r>
      <w:r w:rsidR="00336E5D" w:rsidRPr="002D2E3B">
        <w:rPr>
          <w:lang w:val="fr-FR"/>
        </w:rPr>
        <w:t xml:space="preserve"> </w:t>
      </w:r>
      <w:r w:rsidRPr="002D2E3B">
        <w:rPr>
          <w:lang w:val="fr-FR"/>
        </w:rPr>
        <w:t xml:space="preserve">ont </w:t>
      </w:r>
      <w:r w:rsidR="008B5F88" w:rsidRPr="002D2E3B">
        <w:rPr>
          <w:lang w:val="fr-FR"/>
        </w:rPr>
        <w:t>déjà</w:t>
      </w:r>
      <w:r w:rsidR="00336E5D" w:rsidRPr="002D2E3B">
        <w:rPr>
          <w:lang w:val="fr-FR"/>
        </w:rPr>
        <w:t xml:space="preserve"> </w:t>
      </w:r>
      <w:r w:rsidRPr="002D2E3B">
        <w:rPr>
          <w:lang w:val="fr-FR"/>
        </w:rPr>
        <w:t>utilisé l</w:t>
      </w:r>
      <w:r w:rsidR="00FB0CA3">
        <w:rPr>
          <w:lang w:val="fr-FR"/>
        </w:rPr>
        <w:t xml:space="preserve">e système </w:t>
      </w:r>
      <w:proofErr w:type="spellStart"/>
      <w:r w:rsidR="00336E5D" w:rsidRPr="002D2E3B">
        <w:rPr>
          <w:lang w:val="fr-FR"/>
        </w:rPr>
        <w:t>ePCT</w:t>
      </w:r>
      <w:proofErr w:type="spellEnd"/>
      <w:r w:rsidR="00336E5D" w:rsidRPr="002D2E3B">
        <w:rPr>
          <w:lang w:val="fr-FR"/>
        </w:rPr>
        <w:t xml:space="preserve"> </w:t>
      </w:r>
      <w:r w:rsidRPr="002D2E3B">
        <w:rPr>
          <w:lang w:val="fr-FR"/>
        </w:rPr>
        <w:t xml:space="preserve">en </w:t>
      </w:r>
      <w:r w:rsidR="00A178FE" w:rsidRPr="002D2E3B">
        <w:rPr>
          <w:lang w:val="fr-FR"/>
        </w:rPr>
        <w:t>leur</w:t>
      </w:r>
      <w:r w:rsidRPr="002D2E3B">
        <w:rPr>
          <w:lang w:val="fr-FR"/>
        </w:rPr>
        <w:t xml:space="preserve"> qualité d</w:t>
      </w:r>
      <w:r w:rsidR="0088053D">
        <w:rPr>
          <w:lang w:val="fr-FR"/>
        </w:rPr>
        <w:t>’</w:t>
      </w:r>
      <w:r w:rsidR="00252593" w:rsidRPr="002D2E3B">
        <w:rPr>
          <w:lang w:val="fr-FR"/>
        </w:rPr>
        <w:t>office</w:t>
      </w:r>
      <w:r w:rsidRPr="002D2E3B">
        <w:rPr>
          <w:lang w:val="fr-FR"/>
        </w:rPr>
        <w:t>s</w:t>
      </w:r>
      <w:r w:rsidR="00252593" w:rsidRPr="002D2E3B">
        <w:rPr>
          <w:lang w:val="fr-FR"/>
        </w:rPr>
        <w:t xml:space="preserve"> récepteur</w:t>
      </w:r>
      <w:r w:rsidR="00336E5D" w:rsidRPr="002D2E3B">
        <w:rPr>
          <w:lang w:val="fr-FR"/>
        </w:rPr>
        <w:t xml:space="preserve">s </w:t>
      </w:r>
      <w:r>
        <w:rPr>
          <w:lang w:val="fr-FR"/>
        </w:rPr>
        <w:t>et d</w:t>
      </w:r>
      <w:r w:rsidR="0088053D">
        <w:rPr>
          <w:lang w:val="fr-FR"/>
        </w:rPr>
        <w:t>’</w:t>
      </w:r>
      <w:r>
        <w:rPr>
          <w:lang w:val="fr-FR"/>
        </w:rPr>
        <w:t>a</w:t>
      </w:r>
      <w:r w:rsidR="0001627B" w:rsidRPr="002D2E3B">
        <w:rPr>
          <w:lang w:val="fr-FR"/>
        </w:rPr>
        <w:t>dministration</w:t>
      </w:r>
      <w:r w:rsidR="00304BDF">
        <w:rPr>
          <w:lang w:val="fr-FR"/>
        </w:rPr>
        <w:t>s</w:t>
      </w:r>
      <w:r w:rsidR="0001627B" w:rsidRPr="002D2E3B">
        <w:rPr>
          <w:lang w:val="fr-FR"/>
        </w:rPr>
        <w:t xml:space="preserve"> internationale</w:t>
      </w:r>
      <w:r w:rsidR="008F0DCD" w:rsidRPr="002D2E3B">
        <w:rPr>
          <w:lang w:val="fr-FR"/>
        </w:rPr>
        <w:t>s</w:t>
      </w:r>
      <w:r w:rsidR="00336E5D" w:rsidRPr="002D2E3B">
        <w:rPr>
          <w:lang w:val="fr-FR"/>
        </w:rPr>
        <w:t xml:space="preserve"> </w:t>
      </w:r>
      <w:r>
        <w:rPr>
          <w:lang w:val="fr-FR"/>
        </w:rPr>
        <w:t xml:space="preserve">ont </w:t>
      </w:r>
      <w:r w:rsidR="00336E5D" w:rsidRPr="002D2E3B">
        <w:rPr>
          <w:lang w:val="fr-FR"/>
        </w:rPr>
        <w:t>confirm</w:t>
      </w:r>
      <w:r>
        <w:rPr>
          <w:lang w:val="fr-FR"/>
        </w:rPr>
        <w:t>é qu</w:t>
      </w:r>
      <w:r w:rsidR="0088053D">
        <w:rPr>
          <w:lang w:val="fr-FR"/>
        </w:rPr>
        <w:t>’</w:t>
      </w:r>
      <w:r>
        <w:rPr>
          <w:lang w:val="fr-FR"/>
        </w:rPr>
        <w:t>ils avaient jugé</w:t>
      </w:r>
      <w:r w:rsidR="00336E5D" w:rsidRPr="002D2E3B">
        <w:rPr>
          <w:lang w:val="fr-FR"/>
        </w:rPr>
        <w:t xml:space="preserve"> </w:t>
      </w:r>
      <w:r>
        <w:rPr>
          <w:lang w:val="fr-FR"/>
        </w:rPr>
        <w:t xml:space="preserve">le </w:t>
      </w:r>
      <w:r w:rsidR="00ED5DE7" w:rsidRPr="002D2E3B">
        <w:rPr>
          <w:lang w:val="fr-FR"/>
        </w:rPr>
        <w:t>système</w:t>
      </w:r>
      <w:r w:rsidR="00336E5D" w:rsidRPr="002D2E3B">
        <w:rPr>
          <w:lang w:val="fr-FR"/>
        </w:rPr>
        <w:t xml:space="preserve"> </w:t>
      </w:r>
      <w:r w:rsidR="00110A71" w:rsidRPr="002D2E3B">
        <w:rPr>
          <w:lang w:val="fr-FR"/>
        </w:rPr>
        <w:t>utile</w:t>
      </w:r>
      <w:r w:rsidR="00336E5D" w:rsidRPr="002D2E3B">
        <w:rPr>
          <w:lang w:val="fr-FR"/>
        </w:rPr>
        <w:t xml:space="preserve"> </w:t>
      </w:r>
      <w:r>
        <w:rPr>
          <w:lang w:val="fr-FR"/>
        </w:rPr>
        <w:t>et</w:t>
      </w:r>
      <w:r w:rsidR="00336E5D" w:rsidRPr="002D2E3B">
        <w:rPr>
          <w:lang w:val="fr-FR"/>
        </w:rPr>
        <w:t xml:space="preserve"> </w:t>
      </w:r>
      <w:r w:rsidR="00BF5EE2" w:rsidRPr="002D2E3B">
        <w:rPr>
          <w:lang w:val="fr-FR"/>
        </w:rPr>
        <w:t>facile</w:t>
      </w:r>
      <w:r w:rsidR="00336E5D" w:rsidRPr="002D2E3B">
        <w:rPr>
          <w:lang w:val="fr-FR"/>
        </w:rPr>
        <w:t xml:space="preserve"> </w:t>
      </w:r>
      <w:r>
        <w:rPr>
          <w:lang w:val="fr-FR"/>
        </w:rPr>
        <w:t>à utiliser</w:t>
      </w:r>
      <w:r w:rsidR="00336E5D" w:rsidRPr="002D2E3B">
        <w:rPr>
          <w:lang w:val="fr-FR"/>
        </w:rPr>
        <w:t xml:space="preserve">.  </w:t>
      </w:r>
      <w:r w:rsidR="00A178FE" w:rsidRPr="00304BDF">
        <w:rPr>
          <w:lang w:val="fr-FR"/>
        </w:rPr>
        <w:t>Une admini</w:t>
      </w:r>
      <w:r w:rsidR="00252593" w:rsidRPr="00304BDF">
        <w:rPr>
          <w:lang w:val="fr-FR"/>
        </w:rPr>
        <w:t>stration</w:t>
      </w:r>
      <w:r w:rsidR="00336E5D" w:rsidRPr="00304BDF">
        <w:rPr>
          <w:lang w:val="fr-FR"/>
        </w:rPr>
        <w:t xml:space="preserve"> </w:t>
      </w:r>
      <w:r w:rsidR="009C4378" w:rsidRPr="00304BDF">
        <w:rPr>
          <w:lang w:val="fr-FR"/>
        </w:rPr>
        <w:t xml:space="preserve">a </w:t>
      </w:r>
      <w:r w:rsidR="00021714">
        <w:rPr>
          <w:lang w:val="fr-FR"/>
        </w:rPr>
        <w:t>pris note d</w:t>
      </w:r>
      <w:r w:rsidR="003E3AC2">
        <w:rPr>
          <w:lang w:val="fr-FR"/>
        </w:rPr>
        <w:t>e l</w:t>
      </w:r>
      <w:r w:rsidR="0088053D">
        <w:rPr>
          <w:lang w:val="fr-FR"/>
        </w:rPr>
        <w:t>’</w:t>
      </w:r>
      <w:r w:rsidR="003E3AC2">
        <w:rPr>
          <w:lang w:val="fr-FR"/>
        </w:rPr>
        <w:t xml:space="preserve">avis positif donné </w:t>
      </w:r>
      <w:r w:rsidR="00021714">
        <w:rPr>
          <w:lang w:val="fr-FR"/>
        </w:rPr>
        <w:t xml:space="preserve">sur le </w:t>
      </w:r>
      <w:r w:rsidR="00FB0CA3">
        <w:rPr>
          <w:lang w:val="fr-FR"/>
        </w:rPr>
        <w:t xml:space="preserve">service de </w:t>
      </w:r>
      <w:r w:rsidR="00021714">
        <w:rPr>
          <w:lang w:val="fr-FR"/>
        </w:rPr>
        <w:t>dép</w:t>
      </w:r>
      <w:r w:rsidR="008B5F88" w:rsidRPr="00304BDF">
        <w:rPr>
          <w:lang w:val="fr-FR"/>
        </w:rPr>
        <w:t>ôt</w:t>
      </w:r>
      <w:r w:rsidR="00336E5D" w:rsidRPr="00304BDF">
        <w:rPr>
          <w:lang w:val="fr-FR"/>
        </w:rPr>
        <w:t xml:space="preserve"> </w:t>
      </w:r>
      <w:proofErr w:type="spellStart"/>
      <w:r w:rsidR="00FB0CA3">
        <w:rPr>
          <w:lang w:val="fr-FR"/>
        </w:rPr>
        <w:t>e</w:t>
      </w:r>
      <w:r w:rsidR="00021714">
        <w:rPr>
          <w:lang w:val="fr-FR"/>
        </w:rPr>
        <w:t>PCT</w:t>
      </w:r>
      <w:proofErr w:type="spellEnd"/>
      <w:r w:rsidR="00021714">
        <w:rPr>
          <w:lang w:val="fr-FR"/>
        </w:rPr>
        <w:t xml:space="preserve"> </w:t>
      </w:r>
      <w:r w:rsidR="003E3AC2">
        <w:rPr>
          <w:lang w:val="fr-FR"/>
        </w:rPr>
        <w:t xml:space="preserve">par </w:t>
      </w:r>
      <w:r w:rsidR="00021714">
        <w:rPr>
          <w:lang w:val="fr-FR"/>
        </w:rPr>
        <w:t>de</w:t>
      </w:r>
      <w:r w:rsidR="003E3AC2">
        <w:rPr>
          <w:lang w:val="fr-FR"/>
        </w:rPr>
        <w:t>s</w:t>
      </w:r>
      <w:r w:rsidR="00021714">
        <w:rPr>
          <w:lang w:val="fr-FR"/>
        </w:rPr>
        <w:t xml:space="preserve"> </w:t>
      </w:r>
      <w:r w:rsidR="00743522">
        <w:rPr>
          <w:lang w:val="fr-FR"/>
        </w:rPr>
        <w:t>demandeur</w:t>
      </w:r>
      <w:r w:rsidR="00336E5D" w:rsidRPr="00304BDF">
        <w:rPr>
          <w:lang w:val="fr-FR"/>
        </w:rPr>
        <w:t xml:space="preserve">s </w:t>
      </w:r>
      <w:r w:rsidR="00E24B1B" w:rsidRPr="00304BDF">
        <w:rPr>
          <w:lang w:val="fr-FR"/>
        </w:rPr>
        <w:t>qui</w:t>
      </w:r>
      <w:r w:rsidR="00336E5D" w:rsidRPr="00304BDF">
        <w:rPr>
          <w:lang w:val="fr-FR"/>
        </w:rPr>
        <w:t xml:space="preserve"> </w:t>
      </w:r>
      <w:r w:rsidR="00021714">
        <w:rPr>
          <w:lang w:val="fr-FR"/>
        </w:rPr>
        <w:t>ont essayé, sur le mode dé</w:t>
      </w:r>
      <w:r w:rsidR="00336E5D" w:rsidRPr="00304BDF">
        <w:rPr>
          <w:lang w:val="fr-FR"/>
        </w:rPr>
        <w:t>mo</w:t>
      </w:r>
      <w:r w:rsidR="00021714">
        <w:rPr>
          <w:lang w:val="fr-FR"/>
        </w:rPr>
        <w:t>, d</w:t>
      </w:r>
      <w:r w:rsidR="0088053D">
        <w:rPr>
          <w:lang w:val="fr-FR"/>
        </w:rPr>
        <w:t>’</w:t>
      </w:r>
      <w:r w:rsidR="00021714">
        <w:rPr>
          <w:lang w:val="fr-FR"/>
        </w:rPr>
        <w:t xml:space="preserve">effectuer des </w:t>
      </w:r>
      <w:r w:rsidR="008B5F88" w:rsidRPr="00304BDF">
        <w:rPr>
          <w:lang w:val="fr-FR"/>
        </w:rPr>
        <w:t>dépôt</w:t>
      </w:r>
      <w:r w:rsidR="00336E5D" w:rsidRPr="00304BDF">
        <w:rPr>
          <w:lang w:val="fr-FR"/>
        </w:rPr>
        <w:t xml:space="preserve">s </w:t>
      </w:r>
      <w:r w:rsidR="00021714">
        <w:rPr>
          <w:lang w:val="fr-FR"/>
        </w:rPr>
        <w:t>auprès de cet o</w:t>
      </w:r>
      <w:r w:rsidR="00336E5D" w:rsidRPr="00304BDF">
        <w:rPr>
          <w:lang w:val="fr-FR"/>
        </w:rPr>
        <w:t xml:space="preserve">ffice </w:t>
      </w:r>
      <w:r w:rsidR="00021714">
        <w:rPr>
          <w:lang w:val="fr-FR"/>
        </w:rPr>
        <w:t>en tant qu</w:t>
      </w:r>
      <w:r w:rsidR="0088053D">
        <w:rPr>
          <w:lang w:val="fr-FR"/>
        </w:rPr>
        <w:t>’</w:t>
      </w:r>
      <w:r w:rsidR="00252593" w:rsidRPr="00304BDF">
        <w:rPr>
          <w:lang w:val="fr-FR"/>
        </w:rPr>
        <w:t>office récepteur</w:t>
      </w:r>
      <w:r w:rsidR="00336E5D" w:rsidRPr="00304BDF">
        <w:rPr>
          <w:lang w:val="fr-FR"/>
        </w:rPr>
        <w:t xml:space="preserve">.  </w:t>
      </w:r>
      <w:r w:rsidRPr="002D2E3B">
        <w:rPr>
          <w:lang w:val="fr-FR"/>
        </w:rPr>
        <w:t>D</w:t>
      </w:r>
      <w:r w:rsidR="0088053D">
        <w:rPr>
          <w:lang w:val="fr-FR"/>
        </w:rPr>
        <w:t>’</w:t>
      </w:r>
      <w:r w:rsidRPr="002D2E3B">
        <w:rPr>
          <w:lang w:val="fr-FR"/>
        </w:rPr>
        <w:t>a</w:t>
      </w:r>
      <w:r w:rsidR="00110A71" w:rsidRPr="00020366">
        <w:rPr>
          <w:lang w:val="fr-FR"/>
        </w:rPr>
        <w:t>utres</w:t>
      </w:r>
      <w:r w:rsidR="00336E5D" w:rsidRPr="00020366">
        <w:rPr>
          <w:lang w:val="fr-FR"/>
        </w:rPr>
        <w:t xml:space="preserve"> </w:t>
      </w:r>
      <w:r>
        <w:rPr>
          <w:lang w:val="fr-FR"/>
        </w:rPr>
        <w:t>o</w:t>
      </w:r>
      <w:r w:rsidR="00336E5D" w:rsidRPr="00020366">
        <w:rPr>
          <w:lang w:val="fr-FR"/>
        </w:rPr>
        <w:t xml:space="preserve">ffices </w:t>
      </w:r>
      <w:r w:rsidR="00021714">
        <w:rPr>
          <w:lang w:val="fr-FR"/>
        </w:rPr>
        <w:t>se s</w:t>
      </w:r>
      <w:r w:rsidR="00304BDF">
        <w:rPr>
          <w:lang w:val="fr-FR"/>
        </w:rPr>
        <w:t xml:space="preserve">ont </w:t>
      </w:r>
      <w:r w:rsidR="00021714">
        <w:rPr>
          <w:lang w:val="fr-FR"/>
        </w:rPr>
        <w:t>déclarés favorables à l</w:t>
      </w:r>
      <w:r w:rsidR="0088053D">
        <w:rPr>
          <w:lang w:val="fr-FR"/>
        </w:rPr>
        <w:t>’</w:t>
      </w:r>
      <w:r w:rsidR="00021714" w:rsidRPr="00020366">
        <w:rPr>
          <w:lang w:val="fr-FR"/>
        </w:rPr>
        <w:t xml:space="preserve">approche </w:t>
      </w:r>
      <w:r w:rsidR="00D41265" w:rsidRPr="00020366">
        <w:rPr>
          <w:lang w:val="fr-FR"/>
        </w:rPr>
        <w:t>général</w:t>
      </w:r>
      <w:r w:rsidR="00021714">
        <w:rPr>
          <w:lang w:val="fr-FR"/>
        </w:rPr>
        <w:t>e</w:t>
      </w:r>
      <w:r w:rsidR="00336E5D" w:rsidRPr="00020366">
        <w:rPr>
          <w:lang w:val="fr-FR"/>
        </w:rPr>
        <w:t xml:space="preserve"> </w:t>
      </w:r>
      <w:r w:rsidR="009F64F2" w:rsidRPr="00020366">
        <w:rPr>
          <w:lang w:val="fr-FR"/>
        </w:rPr>
        <w:t>proposé</w:t>
      </w:r>
      <w:r w:rsidR="00021714">
        <w:rPr>
          <w:lang w:val="fr-FR"/>
        </w:rPr>
        <w:t>e</w:t>
      </w:r>
      <w:r w:rsidR="00336E5D" w:rsidRPr="00020366">
        <w:rPr>
          <w:lang w:val="fr-FR"/>
        </w:rPr>
        <w:t xml:space="preserve"> </w:t>
      </w:r>
      <w:r w:rsidR="00306E95">
        <w:rPr>
          <w:lang w:val="fr-FR"/>
        </w:rPr>
        <w:t>dans le doc</w:t>
      </w:r>
      <w:r w:rsidR="00336E5D" w:rsidRPr="00020366">
        <w:rPr>
          <w:lang w:val="fr-FR"/>
        </w:rPr>
        <w:t>ument, s</w:t>
      </w:r>
      <w:r w:rsidR="00020366" w:rsidRPr="00020366">
        <w:rPr>
          <w:lang w:val="fr-FR"/>
        </w:rPr>
        <w:t>ous r</w:t>
      </w:r>
      <w:r>
        <w:rPr>
          <w:lang w:val="fr-FR"/>
        </w:rPr>
        <w:t>é</w:t>
      </w:r>
      <w:r w:rsidR="00020366" w:rsidRPr="00020366">
        <w:rPr>
          <w:lang w:val="fr-FR"/>
        </w:rPr>
        <w:t xml:space="preserve">serve </w:t>
      </w:r>
      <w:r w:rsidR="00020366">
        <w:rPr>
          <w:lang w:val="fr-FR"/>
        </w:rPr>
        <w:t>de l</w:t>
      </w:r>
      <w:r w:rsidR="0088053D">
        <w:rPr>
          <w:lang w:val="fr-FR"/>
        </w:rPr>
        <w:t>’</w:t>
      </w:r>
      <w:r w:rsidR="00020366">
        <w:rPr>
          <w:lang w:val="fr-FR"/>
        </w:rPr>
        <w:t>é</w:t>
      </w:r>
      <w:r w:rsidR="00A46514" w:rsidRPr="00020366">
        <w:rPr>
          <w:lang w:val="fr-FR"/>
        </w:rPr>
        <w:t>valu</w:t>
      </w:r>
      <w:r>
        <w:rPr>
          <w:lang w:val="fr-FR"/>
        </w:rPr>
        <w:t>ation</w:t>
      </w:r>
      <w:r w:rsidR="00020366">
        <w:rPr>
          <w:lang w:val="fr-FR"/>
        </w:rPr>
        <w:t xml:space="preserve"> des </w:t>
      </w:r>
      <w:r w:rsidR="00020366" w:rsidRPr="00020366">
        <w:rPr>
          <w:lang w:val="fr-FR"/>
        </w:rPr>
        <w:t xml:space="preserve">questions </w:t>
      </w:r>
      <w:r w:rsidR="00336E5D" w:rsidRPr="00020366">
        <w:rPr>
          <w:lang w:val="fr-FR"/>
        </w:rPr>
        <w:t>techn</w:t>
      </w:r>
      <w:r w:rsidR="008F0DCD" w:rsidRPr="00020366">
        <w:rPr>
          <w:lang w:val="fr-FR"/>
        </w:rPr>
        <w:t>ique</w:t>
      </w:r>
      <w:r w:rsidR="00020366">
        <w:rPr>
          <w:lang w:val="fr-FR"/>
        </w:rPr>
        <w:t>s et de sé</w:t>
      </w:r>
      <w:r w:rsidR="00336E5D" w:rsidRPr="00020366">
        <w:rPr>
          <w:lang w:val="fr-FR"/>
        </w:rPr>
        <w:t>cur</w:t>
      </w:r>
      <w:r w:rsidR="008F0DCD" w:rsidRPr="00020366">
        <w:rPr>
          <w:lang w:val="fr-FR"/>
        </w:rPr>
        <w:t>ité</w:t>
      </w:r>
      <w:r w:rsidR="00020366">
        <w:rPr>
          <w:lang w:val="fr-FR"/>
        </w:rPr>
        <w:t xml:space="preserve"> qui s</w:t>
      </w:r>
      <w:r w:rsidR="0088053D">
        <w:rPr>
          <w:lang w:val="fr-FR"/>
        </w:rPr>
        <w:t>’</w:t>
      </w:r>
      <w:r w:rsidR="00020366">
        <w:rPr>
          <w:lang w:val="fr-FR"/>
        </w:rPr>
        <w:t>impose</w:t>
      </w:r>
      <w:r w:rsidR="00336E5D" w:rsidRPr="00020366">
        <w:rPr>
          <w:lang w:val="fr-FR"/>
        </w:rPr>
        <w:t xml:space="preserve">.  </w:t>
      </w:r>
      <w:r w:rsidR="00304BDF" w:rsidRPr="00304BDF">
        <w:rPr>
          <w:lang w:val="fr-FR"/>
        </w:rPr>
        <w:t xml:space="preserve">Les systèmes de </w:t>
      </w:r>
      <w:r w:rsidR="008B5F88" w:rsidRPr="00304BDF">
        <w:rPr>
          <w:lang w:val="fr-FR"/>
        </w:rPr>
        <w:t>dépôt</w:t>
      </w:r>
      <w:r w:rsidR="00336E5D" w:rsidRPr="00304BDF">
        <w:rPr>
          <w:lang w:val="fr-FR"/>
        </w:rPr>
        <w:t xml:space="preserve"> </w:t>
      </w:r>
      <w:r w:rsidR="00304BDF" w:rsidRPr="00304BDF">
        <w:rPr>
          <w:lang w:val="fr-FR"/>
        </w:rPr>
        <w:t>électroni</w:t>
      </w:r>
      <w:r w:rsidR="00304BDF">
        <w:rPr>
          <w:lang w:val="fr-FR"/>
        </w:rPr>
        <w:t>que e</w:t>
      </w:r>
      <w:r w:rsidR="00304BDF" w:rsidRPr="00304BDF">
        <w:rPr>
          <w:lang w:val="fr-FR"/>
        </w:rPr>
        <w:t>xist</w:t>
      </w:r>
      <w:r w:rsidR="00304BDF">
        <w:rPr>
          <w:lang w:val="fr-FR"/>
        </w:rPr>
        <w:t xml:space="preserve">ants ont été jugés </w:t>
      </w:r>
      <w:r w:rsidR="003559AF" w:rsidRPr="00304BDF">
        <w:rPr>
          <w:lang w:val="fr-FR"/>
        </w:rPr>
        <w:t>très</w:t>
      </w:r>
      <w:r w:rsidR="00336E5D" w:rsidRPr="00304BDF">
        <w:rPr>
          <w:lang w:val="fr-FR"/>
        </w:rPr>
        <w:t xml:space="preserve"> </w:t>
      </w:r>
      <w:r w:rsidR="00304BDF">
        <w:rPr>
          <w:lang w:val="fr-FR"/>
        </w:rPr>
        <w:t>efficaces et</w:t>
      </w:r>
      <w:r w:rsidR="00336E5D" w:rsidRPr="00304BDF">
        <w:rPr>
          <w:lang w:val="fr-FR"/>
        </w:rPr>
        <w:t xml:space="preserve"> </w:t>
      </w:r>
      <w:r w:rsidR="00110A71" w:rsidRPr="00304BDF">
        <w:rPr>
          <w:lang w:val="fr-FR"/>
        </w:rPr>
        <w:t>utile</w:t>
      </w:r>
      <w:r w:rsidR="00304BDF">
        <w:rPr>
          <w:lang w:val="fr-FR"/>
        </w:rPr>
        <w:t>s</w:t>
      </w:r>
      <w:r w:rsidR="00336E5D" w:rsidRPr="00304BDF">
        <w:rPr>
          <w:lang w:val="fr-FR"/>
        </w:rPr>
        <w:t xml:space="preserve"> </w:t>
      </w:r>
      <w:r w:rsidR="00304BDF">
        <w:rPr>
          <w:lang w:val="fr-FR"/>
        </w:rPr>
        <w:t xml:space="preserve">par </w:t>
      </w:r>
      <w:r w:rsidR="00314800" w:rsidRPr="00304BDF">
        <w:rPr>
          <w:lang w:val="fr-FR"/>
        </w:rPr>
        <w:t>ces</w:t>
      </w:r>
      <w:r w:rsidR="00336E5D" w:rsidRPr="00304BDF">
        <w:rPr>
          <w:lang w:val="fr-FR"/>
        </w:rPr>
        <w:t xml:space="preserve"> </w:t>
      </w:r>
      <w:r w:rsidR="00304BDF">
        <w:rPr>
          <w:lang w:val="fr-FR"/>
        </w:rPr>
        <w:t>o</w:t>
      </w:r>
      <w:r w:rsidR="00336E5D" w:rsidRPr="00304BDF">
        <w:rPr>
          <w:lang w:val="fr-FR"/>
        </w:rPr>
        <w:t xml:space="preserve">ffices </w:t>
      </w:r>
      <w:r w:rsidR="00304BDF">
        <w:rPr>
          <w:lang w:val="fr-FR"/>
        </w:rPr>
        <w:t>e</w:t>
      </w:r>
      <w:r w:rsidR="00336E5D" w:rsidRPr="00304BDF">
        <w:rPr>
          <w:lang w:val="fr-FR"/>
        </w:rPr>
        <w:t xml:space="preserve">n </w:t>
      </w:r>
      <w:r w:rsidR="00A178FE" w:rsidRPr="00304BDF">
        <w:rPr>
          <w:lang w:val="fr-FR"/>
        </w:rPr>
        <w:t>leur</w:t>
      </w:r>
      <w:r w:rsidR="00336E5D" w:rsidRPr="00304BDF">
        <w:rPr>
          <w:lang w:val="fr-FR"/>
        </w:rPr>
        <w:t xml:space="preserve"> </w:t>
      </w:r>
      <w:r w:rsidR="00021714">
        <w:rPr>
          <w:lang w:val="fr-FR"/>
        </w:rPr>
        <w:t>qualité</w:t>
      </w:r>
      <w:r w:rsidR="00304BDF">
        <w:rPr>
          <w:lang w:val="fr-FR"/>
        </w:rPr>
        <w:t xml:space="preserve"> d</w:t>
      </w:r>
      <w:r w:rsidR="0088053D">
        <w:rPr>
          <w:lang w:val="fr-FR"/>
        </w:rPr>
        <w:t>’</w:t>
      </w:r>
      <w:r w:rsidR="00252593" w:rsidRPr="00304BDF">
        <w:rPr>
          <w:lang w:val="fr-FR"/>
        </w:rPr>
        <w:t>office récepteur</w:t>
      </w:r>
      <w:r w:rsidR="00336E5D" w:rsidRPr="00304BDF">
        <w:rPr>
          <w:lang w:val="fr-FR"/>
        </w:rPr>
        <w:t xml:space="preserve"> </w:t>
      </w:r>
      <w:r w:rsidR="00021714">
        <w:rPr>
          <w:lang w:val="fr-FR"/>
        </w:rPr>
        <w:t xml:space="preserve">et par </w:t>
      </w:r>
      <w:r w:rsidR="00A178FE" w:rsidRPr="00304BDF">
        <w:rPr>
          <w:lang w:val="fr-FR"/>
        </w:rPr>
        <w:t>leurs</w:t>
      </w:r>
      <w:r w:rsidR="00336E5D" w:rsidRPr="00304BDF">
        <w:rPr>
          <w:lang w:val="fr-FR"/>
        </w:rPr>
        <w:t xml:space="preserve"> </w:t>
      </w:r>
      <w:r w:rsidR="00743522">
        <w:rPr>
          <w:lang w:val="fr-FR"/>
        </w:rPr>
        <w:t>demandeur</w:t>
      </w:r>
      <w:r w:rsidR="00336E5D" w:rsidRPr="00304BDF">
        <w:rPr>
          <w:lang w:val="fr-FR"/>
        </w:rPr>
        <w:t xml:space="preserve">s.  </w:t>
      </w:r>
      <w:r w:rsidR="00020366" w:rsidRPr="00020366">
        <w:rPr>
          <w:lang w:val="fr-FR"/>
        </w:rPr>
        <w:t>L</w:t>
      </w:r>
      <w:r w:rsidR="0088053D">
        <w:rPr>
          <w:lang w:val="fr-FR"/>
        </w:rPr>
        <w:t>’</w:t>
      </w:r>
      <w:r w:rsidR="00020366" w:rsidRPr="00020366">
        <w:rPr>
          <w:lang w:val="fr-FR"/>
        </w:rPr>
        <w:t xml:space="preserve">approche </w:t>
      </w:r>
      <w:r w:rsidR="009F64F2" w:rsidRPr="00020366">
        <w:rPr>
          <w:lang w:val="fr-FR"/>
        </w:rPr>
        <w:t>proposé</w:t>
      </w:r>
      <w:r w:rsidR="00020366">
        <w:rPr>
          <w:lang w:val="fr-FR"/>
        </w:rPr>
        <w:t>e de l</w:t>
      </w:r>
      <w:r w:rsidR="0088053D">
        <w:rPr>
          <w:lang w:val="fr-FR"/>
        </w:rPr>
        <w:t>’</w:t>
      </w:r>
      <w:r w:rsidR="00020366">
        <w:rPr>
          <w:lang w:val="fr-FR"/>
        </w:rPr>
        <w:t>utilisation de</w:t>
      </w:r>
      <w:r w:rsidR="00FB0CA3">
        <w:rPr>
          <w:lang w:val="fr-FR"/>
        </w:rPr>
        <w:t>s services</w:t>
      </w:r>
      <w:r w:rsidR="00020366">
        <w:rPr>
          <w:lang w:val="fr-FR"/>
        </w:rPr>
        <w:t xml:space="preserve"> </w:t>
      </w:r>
      <w:proofErr w:type="spellStart"/>
      <w:r w:rsidR="00336E5D" w:rsidRPr="00020366">
        <w:rPr>
          <w:lang w:val="fr-FR"/>
        </w:rPr>
        <w:t>ePCT</w:t>
      </w:r>
      <w:proofErr w:type="spellEnd"/>
      <w:r w:rsidR="00336E5D" w:rsidRPr="00020366">
        <w:rPr>
          <w:lang w:val="fr-FR"/>
        </w:rPr>
        <w:t xml:space="preserve"> </w:t>
      </w:r>
      <w:r w:rsidR="00021714">
        <w:rPr>
          <w:lang w:val="fr-FR"/>
        </w:rPr>
        <w:t xml:space="preserve">pourrait permettre </w:t>
      </w:r>
      <w:r w:rsidR="00020366" w:rsidRPr="00020366">
        <w:rPr>
          <w:lang w:val="fr-FR"/>
        </w:rPr>
        <w:t>de</w:t>
      </w:r>
      <w:r w:rsidR="00336E5D" w:rsidRPr="00020366">
        <w:rPr>
          <w:lang w:val="fr-FR"/>
        </w:rPr>
        <w:t xml:space="preserve"> </w:t>
      </w:r>
      <w:r w:rsidR="00446E24" w:rsidRPr="00020366">
        <w:rPr>
          <w:lang w:val="fr-FR"/>
        </w:rPr>
        <w:t>réduire</w:t>
      </w:r>
      <w:r w:rsidR="00336E5D" w:rsidRPr="00020366">
        <w:rPr>
          <w:lang w:val="fr-FR"/>
        </w:rPr>
        <w:t xml:space="preserve"> </w:t>
      </w:r>
      <w:r w:rsidR="00020366" w:rsidRPr="00020366">
        <w:rPr>
          <w:lang w:val="fr-FR"/>
        </w:rPr>
        <w:t xml:space="preserve">les </w:t>
      </w:r>
      <w:r w:rsidR="00020366">
        <w:rPr>
          <w:lang w:val="fr-FR"/>
        </w:rPr>
        <w:t>retard</w:t>
      </w:r>
      <w:r w:rsidR="00336E5D" w:rsidRPr="00020366">
        <w:rPr>
          <w:lang w:val="fr-FR"/>
        </w:rPr>
        <w:t xml:space="preserve">s </w:t>
      </w:r>
      <w:r w:rsidR="00020366">
        <w:rPr>
          <w:lang w:val="fr-FR"/>
        </w:rPr>
        <w:t>et d</w:t>
      </w:r>
      <w:r w:rsidR="0088053D">
        <w:rPr>
          <w:lang w:val="fr-FR"/>
        </w:rPr>
        <w:t>’</w:t>
      </w:r>
      <w:r w:rsidR="00446E24" w:rsidRPr="00020366">
        <w:rPr>
          <w:lang w:val="fr-FR"/>
        </w:rPr>
        <w:t>améliorer</w:t>
      </w:r>
      <w:r w:rsidR="00336E5D" w:rsidRPr="00020366">
        <w:rPr>
          <w:lang w:val="fr-FR"/>
        </w:rPr>
        <w:t xml:space="preserve"> </w:t>
      </w:r>
      <w:r w:rsidR="00020366">
        <w:rPr>
          <w:lang w:val="fr-FR"/>
        </w:rPr>
        <w:t>la</w:t>
      </w:r>
      <w:r w:rsidR="00336E5D" w:rsidRPr="00020366">
        <w:rPr>
          <w:lang w:val="fr-FR"/>
        </w:rPr>
        <w:t xml:space="preserve"> qual</w:t>
      </w:r>
      <w:r w:rsidR="008F0DCD" w:rsidRPr="00020366">
        <w:rPr>
          <w:lang w:val="fr-FR"/>
        </w:rPr>
        <w:t>ité</w:t>
      </w:r>
      <w:r w:rsidR="00336E5D" w:rsidRPr="00020366">
        <w:rPr>
          <w:lang w:val="fr-FR"/>
        </w:rPr>
        <w:t xml:space="preserve"> </w:t>
      </w:r>
      <w:r w:rsidR="00020366">
        <w:rPr>
          <w:lang w:val="fr-FR"/>
        </w:rPr>
        <w:t>et l</w:t>
      </w:r>
      <w:r w:rsidR="0088053D">
        <w:rPr>
          <w:lang w:val="fr-FR"/>
        </w:rPr>
        <w:t>’</w:t>
      </w:r>
      <w:r w:rsidR="00020366" w:rsidRPr="00020366">
        <w:rPr>
          <w:lang w:val="fr-FR"/>
        </w:rPr>
        <w:t>efficacité</w:t>
      </w:r>
      <w:r w:rsidR="00336E5D" w:rsidRPr="00020366">
        <w:rPr>
          <w:lang w:val="fr-FR"/>
        </w:rPr>
        <w:t xml:space="preserve"> </w:t>
      </w:r>
      <w:r w:rsidR="00596837" w:rsidRPr="00020366">
        <w:rPr>
          <w:lang w:val="fr-FR"/>
        </w:rPr>
        <w:t>du</w:t>
      </w:r>
      <w:r w:rsidR="00336E5D" w:rsidRPr="00020366">
        <w:rPr>
          <w:lang w:val="fr-FR"/>
        </w:rPr>
        <w:t xml:space="preserve"> </w:t>
      </w:r>
      <w:r w:rsidR="00ED5DE7" w:rsidRPr="00020366">
        <w:rPr>
          <w:lang w:val="fr-FR"/>
        </w:rPr>
        <w:t>système</w:t>
      </w:r>
      <w:r w:rsidR="00336E5D" w:rsidRPr="00020366">
        <w:rPr>
          <w:lang w:val="fr-FR"/>
        </w:rPr>
        <w:t xml:space="preserve">.  </w:t>
      </w:r>
      <w:r w:rsidR="008B5F88" w:rsidRPr="00306E95">
        <w:rPr>
          <w:lang w:val="fr-FR"/>
        </w:rPr>
        <w:t>Plusieurs</w:t>
      </w:r>
      <w:r w:rsidR="00336E5D" w:rsidRPr="00306E95">
        <w:rPr>
          <w:lang w:val="fr-FR"/>
        </w:rPr>
        <w:t xml:space="preserve"> </w:t>
      </w:r>
      <w:r w:rsidR="00020366" w:rsidRPr="00306E95">
        <w:rPr>
          <w:lang w:val="fr-FR"/>
        </w:rPr>
        <w:t>a</w:t>
      </w:r>
      <w:r w:rsidR="00252593" w:rsidRPr="00306E95">
        <w:rPr>
          <w:lang w:val="fr-FR"/>
        </w:rPr>
        <w:t>dministration</w:t>
      </w:r>
      <w:r w:rsidR="008F0DCD" w:rsidRPr="00306E95">
        <w:rPr>
          <w:lang w:val="fr-FR"/>
        </w:rPr>
        <w:t>s</w:t>
      </w:r>
      <w:r w:rsidR="00336E5D" w:rsidRPr="00306E95">
        <w:rPr>
          <w:lang w:val="fr-FR"/>
        </w:rPr>
        <w:t xml:space="preserve"> </w:t>
      </w:r>
      <w:r w:rsidR="00021714">
        <w:rPr>
          <w:lang w:val="fr-FR"/>
        </w:rPr>
        <w:t>souhaitent que l</w:t>
      </w:r>
      <w:r w:rsidR="0088053D">
        <w:rPr>
          <w:lang w:val="fr-FR"/>
        </w:rPr>
        <w:t>’</w:t>
      </w:r>
      <w:r w:rsidR="00021714">
        <w:rPr>
          <w:lang w:val="fr-FR"/>
        </w:rPr>
        <w:t xml:space="preserve">on veille à ce </w:t>
      </w:r>
      <w:r w:rsidR="00E42BB2" w:rsidRPr="00306E95">
        <w:rPr>
          <w:lang w:val="fr-FR"/>
        </w:rPr>
        <w:t>que</w:t>
      </w:r>
      <w:r w:rsidR="00336E5D" w:rsidRPr="00306E95">
        <w:rPr>
          <w:lang w:val="fr-FR"/>
        </w:rPr>
        <w:t xml:space="preserve"> </w:t>
      </w:r>
      <w:r w:rsidR="00021714">
        <w:rPr>
          <w:lang w:val="fr-FR"/>
        </w:rPr>
        <w:t>l</w:t>
      </w:r>
      <w:r w:rsidR="00FB0CA3">
        <w:rPr>
          <w:lang w:val="fr-FR"/>
        </w:rPr>
        <w:t xml:space="preserve">e système </w:t>
      </w:r>
      <w:proofErr w:type="spellStart"/>
      <w:r w:rsidR="00336E5D" w:rsidRPr="00306E95">
        <w:rPr>
          <w:lang w:val="fr-FR"/>
        </w:rPr>
        <w:t>ePCT</w:t>
      </w:r>
      <w:proofErr w:type="spellEnd"/>
      <w:r w:rsidR="00306E95" w:rsidRPr="00306E95">
        <w:rPr>
          <w:lang w:val="fr-FR"/>
        </w:rPr>
        <w:t xml:space="preserve"> et les</w:t>
      </w:r>
      <w:r w:rsidR="00336E5D" w:rsidRPr="00306E95">
        <w:rPr>
          <w:lang w:val="fr-FR"/>
        </w:rPr>
        <w:t xml:space="preserve"> </w:t>
      </w:r>
      <w:r w:rsidR="00306E95" w:rsidRPr="00306E95">
        <w:rPr>
          <w:lang w:val="fr-FR"/>
        </w:rPr>
        <w:t xml:space="preserve">systèmes </w:t>
      </w:r>
      <w:r w:rsidR="00B55CF6">
        <w:rPr>
          <w:lang w:val="fr-FR"/>
        </w:rPr>
        <w:t xml:space="preserve">informatiques </w:t>
      </w:r>
      <w:r w:rsidR="00336E5D" w:rsidRPr="00B55CF6">
        <w:rPr>
          <w:lang w:val="fr-FR"/>
        </w:rPr>
        <w:t>loca</w:t>
      </w:r>
      <w:r w:rsidR="00306E95" w:rsidRPr="00B55CF6">
        <w:rPr>
          <w:lang w:val="fr-FR"/>
        </w:rPr>
        <w:t>ux</w:t>
      </w:r>
      <w:r w:rsidR="00B55CF6" w:rsidRPr="00B55CF6">
        <w:rPr>
          <w:lang w:val="fr-FR"/>
        </w:rPr>
        <w:t xml:space="preserve"> </w:t>
      </w:r>
      <w:r w:rsidR="00306E95" w:rsidRPr="00B55CF6">
        <w:rPr>
          <w:lang w:val="fr-FR"/>
        </w:rPr>
        <w:t>so</w:t>
      </w:r>
      <w:r w:rsidR="00422737" w:rsidRPr="00B55CF6">
        <w:rPr>
          <w:lang w:val="fr-FR"/>
        </w:rPr>
        <w:t>ient</w:t>
      </w:r>
      <w:r w:rsidR="00336E5D" w:rsidRPr="00306E95">
        <w:rPr>
          <w:lang w:val="fr-FR"/>
        </w:rPr>
        <w:t xml:space="preserve"> </w:t>
      </w:r>
      <w:r w:rsidR="00306E95">
        <w:rPr>
          <w:lang w:val="fr-FR"/>
        </w:rPr>
        <w:t xml:space="preserve">bien </w:t>
      </w:r>
      <w:r w:rsidR="00336E5D" w:rsidRPr="00306E95">
        <w:rPr>
          <w:lang w:val="fr-FR"/>
        </w:rPr>
        <w:t>align</w:t>
      </w:r>
      <w:r w:rsidR="00306E95">
        <w:rPr>
          <w:lang w:val="fr-FR"/>
        </w:rPr>
        <w:t>és et</w:t>
      </w:r>
      <w:r w:rsidR="00336E5D" w:rsidRPr="00306E95">
        <w:rPr>
          <w:lang w:val="fr-FR"/>
        </w:rPr>
        <w:t xml:space="preserve"> </w:t>
      </w:r>
      <w:r w:rsidR="00306E95">
        <w:rPr>
          <w:lang w:val="fr-FR"/>
        </w:rPr>
        <w:t>intégrés</w:t>
      </w:r>
      <w:r w:rsidR="00336E5D" w:rsidRPr="00306E95">
        <w:rPr>
          <w:lang w:val="fr-FR"/>
        </w:rPr>
        <w:t>.</w:t>
      </w:r>
    </w:p>
    <w:p w:rsidR="00336E5D" w:rsidRPr="00020366" w:rsidRDefault="008B5F88" w:rsidP="007A54E6">
      <w:pPr>
        <w:pStyle w:val="ONUMFS"/>
        <w:rPr>
          <w:lang w:val="fr-FR"/>
        </w:rPr>
      </w:pPr>
      <w:r w:rsidRPr="00020366">
        <w:rPr>
          <w:lang w:val="fr-FR"/>
        </w:rPr>
        <w:t>Plusieurs</w:t>
      </w:r>
      <w:r w:rsidR="00336E5D" w:rsidRPr="00020366">
        <w:rPr>
          <w:lang w:val="fr-FR"/>
        </w:rPr>
        <w:t xml:space="preserve"> </w:t>
      </w:r>
      <w:r w:rsidR="00020366">
        <w:rPr>
          <w:lang w:val="fr-FR"/>
        </w:rPr>
        <w:t>a</w:t>
      </w:r>
      <w:r w:rsidR="00252593" w:rsidRPr="00020366">
        <w:rPr>
          <w:lang w:val="fr-FR"/>
        </w:rPr>
        <w:t>dministration</w:t>
      </w:r>
      <w:r w:rsidR="008F0DCD" w:rsidRPr="00020366">
        <w:rPr>
          <w:lang w:val="fr-FR"/>
        </w:rPr>
        <w:t>s</w:t>
      </w:r>
      <w:r w:rsidR="00336E5D" w:rsidRPr="00020366">
        <w:rPr>
          <w:lang w:val="fr-FR"/>
        </w:rPr>
        <w:t xml:space="preserve"> </w:t>
      </w:r>
      <w:r w:rsidR="00306E95">
        <w:rPr>
          <w:lang w:val="fr-FR"/>
        </w:rPr>
        <w:t xml:space="preserve">ont </w:t>
      </w:r>
      <w:r w:rsidR="00336E5D" w:rsidRPr="00020366">
        <w:rPr>
          <w:lang w:val="fr-FR"/>
        </w:rPr>
        <w:t>indi</w:t>
      </w:r>
      <w:r w:rsidR="00BF5EE2" w:rsidRPr="00020366">
        <w:rPr>
          <w:lang w:val="fr-FR"/>
        </w:rPr>
        <w:t>qué</w:t>
      </w:r>
      <w:r w:rsidR="00336E5D" w:rsidRPr="00020366">
        <w:rPr>
          <w:lang w:val="fr-FR"/>
        </w:rPr>
        <w:t xml:space="preserve"> </w:t>
      </w:r>
      <w:r w:rsidR="00E42BB2" w:rsidRPr="00020366">
        <w:rPr>
          <w:lang w:val="fr-FR"/>
        </w:rPr>
        <w:t>que</w:t>
      </w:r>
      <w:r w:rsidR="00336E5D" w:rsidRPr="00020366">
        <w:rPr>
          <w:lang w:val="fr-FR"/>
        </w:rPr>
        <w:t xml:space="preserve"> </w:t>
      </w:r>
      <w:r w:rsidR="00306E95">
        <w:rPr>
          <w:lang w:val="fr-FR"/>
        </w:rPr>
        <w:t>l</w:t>
      </w:r>
      <w:r w:rsidR="0088053D">
        <w:rPr>
          <w:lang w:val="fr-FR"/>
        </w:rPr>
        <w:t>’</w:t>
      </w:r>
      <w:r w:rsidR="00306E95">
        <w:rPr>
          <w:lang w:val="fr-FR"/>
        </w:rPr>
        <w:t xml:space="preserve">on </w:t>
      </w:r>
      <w:r w:rsidR="003E3AC2">
        <w:rPr>
          <w:lang w:val="fr-FR"/>
        </w:rPr>
        <w:t>escompt</w:t>
      </w:r>
      <w:r w:rsidR="00306E95">
        <w:rPr>
          <w:lang w:val="fr-FR"/>
        </w:rPr>
        <w:t>ait du</w:t>
      </w:r>
      <w:r w:rsidR="00336E5D" w:rsidRPr="00020366">
        <w:rPr>
          <w:lang w:val="fr-FR"/>
        </w:rPr>
        <w:t xml:space="preserve"> </w:t>
      </w:r>
      <w:r w:rsidR="00834B26">
        <w:rPr>
          <w:lang w:val="fr-FR"/>
        </w:rPr>
        <w:t xml:space="preserve">prochain </w:t>
      </w:r>
      <w:r w:rsidR="00834B26" w:rsidRPr="00020366">
        <w:rPr>
          <w:lang w:val="fr-FR"/>
        </w:rPr>
        <w:t xml:space="preserve">système </w:t>
      </w:r>
      <w:proofErr w:type="spellStart"/>
      <w:r w:rsidR="00336E5D" w:rsidRPr="00020366">
        <w:rPr>
          <w:lang w:val="fr-FR"/>
        </w:rPr>
        <w:t>e</w:t>
      </w:r>
      <w:r w:rsidR="00834B26">
        <w:rPr>
          <w:lang w:val="fr-FR"/>
        </w:rPr>
        <w:t>Search</w:t>
      </w:r>
      <w:r w:rsidR="00336E5D" w:rsidRPr="00020366">
        <w:rPr>
          <w:lang w:val="fr-FR"/>
        </w:rPr>
        <w:t>Copy</w:t>
      </w:r>
      <w:proofErr w:type="spellEnd"/>
      <w:r w:rsidR="00336E5D" w:rsidRPr="00020366">
        <w:rPr>
          <w:lang w:val="fr-FR"/>
        </w:rPr>
        <w:t xml:space="preserve"> </w:t>
      </w:r>
      <w:r w:rsidR="00306E95">
        <w:rPr>
          <w:lang w:val="fr-FR"/>
        </w:rPr>
        <w:t>des avantages</w:t>
      </w:r>
      <w:r w:rsidR="00336E5D" w:rsidRPr="00020366">
        <w:rPr>
          <w:lang w:val="fr-FR"/>
        </w:rPr>
        <w:t xml:space="preserve"> parti</w:t>
      </w:r>
      <w:r w:rsidR="00511261" w:rsidRPr="00020366">
        <w:rPr>
          <w:lang w:val="fr-FR"/>
        </w:rPr>
        <w:t>culier</w:t>
      </w:r>
      <w:r w:rsidR="00306E95">
        <w:rPr>
          <w:lang w:val="fr-FR"/>
        </w:rPr>
        <w:t>s</w:t>
      </w:r>
      <w:r w:rsidR="003E3AC2">
        <w:rPr>
          <w:lang w:val="fr-FR"/>
        </w:rPr>
        <w:t xml:space="preserve"> tant pour</w:t>
      </w:r>
      <w:r w:rsidR="00834B26">
        <w:rPr>
          <w:lang w:val="fr-FR"/>
        </w:rPr>
        <w:t> </w:t>
      </w:r>
      <w:r w:rsidR="003E3AC2">
        <w:rPr>
          <w:lang w:val="fr-FR"/>
        </w:rPr>
        <w:t>les</w:t>
      </w:r>
      <w:r w:rsidR="00336E5D" w:rsidRPr="00020366">
        <w:rPr>
          <w:lang w:val="fr-FR"/>
        </w:rPr>
        <w:t xml:space="preserve"> </w:t>
      </w:r>
      <w:r w:rsidR="00252593" w:rsidRPr="00020366">
        <w:rPr>
          <w:lang w:val="fr-FR"/>
        </w:rPr>
        <w:t>office</w:t>
      </w:r>
      <w:r w:rsidR="00306E95">
        <w:rPr>
          <w:lang w:val="fr-FR"/>
        </w:rPr>
        <w:t>s</w:t>
      </w:r>
      <w:r w:rsidR="00252593" w:rsidRPr="00020366">
        <w:rPr>
          <w:lang w:val="fr-FR"/>
        </w:rPr>
        <w:t xml:space="preserve"> récepteur</w:t>
      </w:r>
      <w:r w:rsidR="00336E5D" w:rsidRPr="00020366">
        <w:rPr>
          <w:lang w:val="fr-FR"/>
        </w:rPr>
        <w:t xml:space="preserve">s </w:t>
      </w:r>
      <w:r w:rsidR="003E3AC2">
        <w:rPr>
          <w:lang w:val="fr-FR"/>
        </w:rPr>
        <w:t>que pour les</w:t>
      </w:r>
      <w:r w:rsidR="00020366" w:rsidRPr="00020366">
        <w:rPr>
          <w:lang w:val="fr-FR"/>
        </w:rPr>
        <w:t xml:space="preserve"> a</w:t>
      </w:r>
      <w:r w:rsidR="0001627B" w:rsidRPr="00020366">
        <w:rPr>
          <w:lang w:val="fr-FR"/>
        </w:rPr>
        <w:t>dministration</w:t>
      </w:r>
      <w:r w:rsidR="00020366" w:rsidRPr="00020366">
        <w:rPr>
          <w:lang w:val="fr-FR"/>
        </w:rPr>
        <w:t>s</w:t>
      </w:r>
      <w:r w:rsidR="0001627B" w:rsidRPr="00020366">
        <w:rPr>
          <w:lang w:val="fr-FR"/>
        </w:rPr>
        <w:t xml:space="preserve"> internationale</w:t>
      </w:r>
      <w:r w:rsidR="008F0DCD" w:rsidRPr="00020366">
        <w:rPr>
          <w:lang w:val="fr-FR"/>
        </w:rPr>
        <w:t>s</w:t>
      </w:r>
      <w:r w:rsidR="00D41EA3">
        <w:rPr>
          <w:lang w:val="fr-FR"/>
        </w:rPr>
        <w:t>,</w:t>
      </w:r>
      <w:r w:rsidR="00834B26">
        <w:rPr>
          <w:lang w:val="fr-FR"/>
        </w:rPr>
        <w:t xml:space="preserve"> et </w:t>
      </w:r>
      <w:r w:rsidR="00D41EA3">
        <w:rPr>
          <w:lang w:val="fr-FR"/>
        </w:rPr>
        <w:t xml:space="preserve">elles ont </w:t>
      </w:r>
      <w:r w:rsidR="00834B26">
        <w:rPr>
          <w:lang w:val="fr-FR"/>
        </w:rPr>
        <w:t>exprimé l</w:t>
      </w:r>
      <w:r w:rsidR="0088053D">
        <w:rPr>
          <w:lang w:val="fr-FR"/>
        </w:rPr>
        <w:t>’</w:t>
      </w:r>
      <w:r w:rsidR="00834B26">
        <w:rPr>
          <w:lang w:val="fr-FR"/>
        </w:rPr>
        <w:t xml:space="preserve">espoir </w:t>
      </w:r>
      <w:r w:rsidR="00D41EA3">
        <w:rPr>
          <w:lang w:val="fr-FR"/>
        </w:rPr>
        <w:t>que l</w:t>
      </w:r>
      <w:r w:rsidR="0088053D">
        <w:rPr>
          <w:lang w:val="fr-FR"/>
        </w:rPr>
        <w:t>’</w:t>
      </w:r>
      <w:r w:rsidR="00D41EA3">
        <w:rPr>
          <w:lang w:val="fr-FR"/>
        </w:rPr>
        <w:t>utilisation effective de ce système commence</w:t>
      </w:r>
      <w:r w:rsidR="00834B26">
        <w:rPr>
          <w:lang w:val="fr-FR"/>
        </w:rPr>
        <w:t xml:space="preserve"> bientôt</w:t>
      </w:r>
      <w:r w:rsidR="00336E5D" w:rsidRPr="00020366">
        <w:rPr>
          <w:lang w:val="fr-FR"/>
        </w:rPr>
        <w:t>.</w:t>
      </w:r>
    </w:p>
    <w:p w:rsidR="00336E5D" w:rsidRPr="00422737" w:rsidRDefault="008F0DCD" w:rsidP="007A54E6">
      <w:pPr>
        <w:pStyle w:val="ONUMFS"/>
        <w:rPr>
          <w:lang w:val="fr-FR"/>
        </w:rPr>
      </w:pPr>
      <w:r w:rsidRPr="00422737">
        <w:rPr>
          <w:lang w:val="fr-FR"/>
        </w:rPr>
        <w:t>Le Bureau international</w:t>
      </w:r>
      <w:r w:rsidR="00336E5D" w:rsidRPr="00422737">
        <w:rPr>
          <w:lang w:val="fr-FR"/>
        </w:rPr>
        <w:t xml:space="preserve"> </w:t>
      </w:r>
      <w:r w:rsidR="009C4378" w:rsidRPr="00422737">
        <w:rPr>
          <w:lang w:val="fr-FR"/>
        </w:rPr>
        <w:t>a noté</w:t>
      </w:r>
      <w:r w:rsidR="00336E5D" w:rsidRPr="00422737">
        <w:rPr>
          <w:lang w:val="fr-FR"/>
        </w:rPr>
        <w:t xml:space="preserve"> </w:t>
      </w:r>
      <w:r w:rsidR="00E42BB2" w:rsidRPr="00422737">
        <w:rPr>
          <w:lang w:val="fr-FR"/>
        </w:rPr>
        <w:t>que</w:t>
      </w:r>
      <w:r w:rsidR="00021714">
        <w:rPr>
          <w:lang w:val="fr-FR"/>
        </w:rPr>
        <w:t xml:space="preserve"> les</w:t>
      </w:r>
      <w:r w:rsidR="00336E5D" w:rsidRPr="00422737">
        <w:rPr>
          <w:lang w:val="fr-FR"/>
        </w:rPr>
        <w:t xml:space="preserve"> </w:t>
      </w:r>
      <w:r w:rsidR="00252593" w:rsidRPr="00422737">
        <w:rPr>
          <w:lang w:val="fr-FR"/>
        </w:rPr>
        <w:t>office</w:t>
      </w:r>
      <w:r w:rsidR="00021714">
        <w:rPr>
          <w:lang w:val="fr-FR"/>
        </w:rPr>
        <w:t>s</w:t>
      </w:r>
      <w:r w:rsidR="00252593" w:rsidRPr="00422737">
        <w:rPr>
          <w:lang w:val="fr-FR"/>
        </w:rPr>
        <w:t xml:space="preserve"> récepteur</w:t>
      </w:r>
      <w:r w:rsidR="00336E5D" w:rsidRPr="00422737">
        <w:rPr>
          <w:lang w:val="fr-FR"/>
        </w:rPr>
        <w:t xml:space="preserve">s </w:t>
      </w:r>
      <w:r w:rsidR="00314800" w:rsidRPr="00422737">
        <w:rPr>
          <w:lang w:val="fr-FR"/>
        </w:rPr>
        <w:t>pourraient</w:t>
      </w:r>
      <w:r w:rsidR="00336E5D" w:rsidRPr="00422737">
        <w:rPr>
          <w:lang w:val="fr-FR"/>
        </w:rPr>
        <w:t xml:space="preserve"> </w:t>
      </w:r>
      <w:r w:rsidR="00021714">
        <w:rPr>
          <w:lang w:val="fr-FR"/>
        </w:rPr>
        <w:t xml:space="preserve">avoir </w:t>
      </w:r>
      <w:r w:rsidR="00E42BB2" w:rsidRPr="00422737">
        <w:rPr>
          <w:lang w:val="fr-FR"/>
        </w:rPr>
        <w:t>besoin</w:t>
      </w:r>
      <w:r w:rsidR="00336E5D" w:rsidRPr="00422737">
        <w:rPr>
          <w:lang w:val="fr-FR"/>
        </w:rPr>
        <w:t xml:space="preserve"> </w:t>
      </w:r>
      <w:r w:rsidR="00021714">
        <w:rPr>
          <w:lang w:val="fr-FR"/>
        </w:rPr>
        <w:t>d</w:t>
      </w:r>
      <w:r w:rsidR="0088053D">
        <w:rPr>
          <w:lang w:val="fr-FR"/>
        </w:rPr>
        <w:t>’</w:t>
      </w:r>
      <w:r w:rsidR="00021714">
        <w:rPr>
          <w:lang w:val="fr-FR"/>
        </w:rPr>
        <w:t xml:space="preserve">être </w:t>
      </w:r>
      <w:r w:rsidR="003E3AC2">
        <w:rPr>
          <w:lang w:val="fr-FR"/>
        </w:rPr>
        <w:t xml:space="preserve">en </w:t>
      </w:r>
      <w:r w:rsidR="00D57D24">
        <w:rPr>
          <w:lang w:val="fr-FR"/>
        </w:rPr>
        <w:t>mesure</w:t>
      </w:r>
      <w:r w:rsidR="00336E5D" w:rsidRPr="00422737">
        <w:rPr>
          <w:lang w:val="fr-FR"/>
        </w:rPr>
        <w:t xml:space="preserve"> </w:t>
      </w:r>
      <w:r w:rsidR="00021714">
        <w:rPr>
          <w:lang w:val="fr-FR"/>
        </w:rPr>
        <w:t>de transmettre des fichiers</w:t>
      </w:r>
      <w:r w:rsidR="00143A79">
        <w:rPr>
          <w:lang w:val="fr-FR"/>
        </w:rPr>
        <w:noBreakHyphen/>
      </w:r>
      <w:r w:rsidR="00021714">
        <w:rPr>
          <w:lang w:val="fr-FR"/>
        </w:rPr>
        <w:t>texte</w:t>
      </w:r>
      <w:r w:rsidR="00336E5D" w:rsidRPr="00422737">
        <w:rPr>
          <w:lang w:val="fr-FR"/>
        </w:rPr>
        <w:t xml:space="preserve"> re</w:t>
      </w:r>
      <w:r w:rsidR="00314800" w:rsidRPr="00422737">
        <w:rPr>
          <w:lang w:val="fr-FR"/>
        </w:rPr>
        <w:t>prés</w:t>
      </w:r>
      <w:r w:rsidR="00336E5D" w:rsidRPr="00422737">
        <w:rPr>
          <w:lang w:val="fr-FR"/>
        </w:rPr>
        <w:t>ent</w:t>
      </w:r>
      <w:r w:rsidR="00021714">
        <w:rPr>
          <w:lang w:val="fr-FR"/>
        </w:rPr>
        <w:t>ant des</w:t>
      </w:r>
      <w:r w:rsidR="00336E5D" w:rsidRPr="00422737">
        <w:rPr>
          <w:lang w:val="fr-FR"/>
        </w:rPr>
        <w:t xml:space="preserve"> </w:t>
      </w:r>
      <w:r w:rsidR="00427975">
        <w:rPr>
          <w:lang w:val="fr-FR"/>
        </w:rPr>
        <w:t>listage</w:t>
      </w:r>
      <w:r w:rsidR="0020524A" w:rsidRPr="00422737">
        <w:rPr>
          <w:lang w:val="fr-FR"/>
        </w:rPr>
        <w:t>s des séquences</w:t>
      </w:r>
      <w:r w:rsidR="003E3AC2">
        <w:rPr>
          <w:lang w:val="fr-FR"/>
        </w:rPr>
        <w:t>,</w:t>
      </w:r>
      <w:r w:rsidR="00336E5D" w:rsidRPr="00422737">
        <w:rPr>
          <w:lang w:val="fr-FR"/>
        </w:rPr>
        <w:t xml:space="preserve"> </w:t>
      </w:r>
      <w:r w:rsidR="00984FFE" w:rsidRPr="00422737">
        <w:rPr>
          <w:lang w:val="fr-FR"/>
        </w:rPr>
        <w:t>même si</w:t>
      </w:r>
      <w:r w:rsidR="00336E5D" w:rsidRPr="00422737">
        <w:rPr>
          <w:lang w:val="fr-FR"/>
        </w:rPr>
        <w:t xml:space="preserve"> </w:t>
      </w:r>
      <w:r w:rsidR="00021714">
        <w:rPr>
          <w:lang w:val="fr-FR"/>
        </w:rPr>
        <w:t xml:space="preserve">des vérifications du </w:t>
      </w:r>
      <w:r w:rsidR="00ED5DE7" w:rsidRPr="00422737">
        <w:rPr>
          <w:lang w:val="fr-FR"/>
        </w:rPr>
        <w:t>système</w:t>
      </w:r>
      <w:r w:rsidR="00336E5D" w:rsidRPr="00422737">
        <w:rPr>
          <w:lang w:val="fr-FR"/>
        </w:rPr>
        <w:t xml:space="preserve"> </w:t>
      </w:r>
      <w:r w:rsidR="00021714">
        <w:rPr>
          <w:lang w:val="fr-FR"/>
        </w:rPr>
        <w:t xml:space="preserve">ont révélé </w:t>
      </w:r>
      <w:r w:rsidR="00E70F32">
        <w:rPr>
          <w:lang w:val="fr-FR"/>
        </w:rPr>
        <w:t>q</w:t>
      </w:r>
      <w:r w:rsidR="00021714">
        <w:rPr>
          <w:lang w:val="fr-FR"/>
        </w:rPr>
        <w:t>ue ceux</w:t>
      </w:r>
      <w:r w:rsidR="00143A79">
        <w:rPr>
          <w:lang w:val="fr-FR"/>
        </w:rPr>
        <w:noBreakHyphen/>
      </w:r>
      <w:r w:rsidR="00021714">
        <w:rPr>
          <w:lang w:val="fr-FR"/>
        </w:rPr>
        <w:t>ci n</w:t>
      </w:r>
      <w:r w:rsidR="0088053D">
        <w:rPr>
          <w:lang w:val="fr-FR"/>
        </w:rPr>
        <w:t>’</w:t>
      </w:r>
      <w:r w:rsidR="00422737" w:rsidRPr="00422737">
        <w:rPr>
          <w:lang w:val="fr-FR"/>
        </w:rPr>
        <w:t>étaient</w:t>
      </w:r>
      <w:r w:rsidR="00336E5D" w:rsidRPr="00422737">
        <w:rPr>
          <w:lang w:val="fr-FR"/>
        </w:rPr>
        <w:t xml:space="preserve"> </w:t>
      </w:r>
      <w:r w:rsidR="00021714">
        <w:rPr>
          <w:lang w:val="fr-FR"/>
        </w:rPr>
        <w:t>pas présentés dans un format</w:t>
      </w:r>
      <w:r w:rsidR="00336E5D" w:rsidRPr="00422737">
        <w:rPr>
          <w:lang w:val="fr-FR"/>
        </w:rPr>
        <w:t xml:space="preserve"> </w:t>
      </w:r>
      <w:r w:rsidR="00F07C55">
        <w:rPr>
          <w:lang w:val="fr-FR"/>
        </w:rPr>
        <w:t xml:space="preserve">valable selon la norme </w:t>
      </w:r>
      <w:r w:rsidR="00336E5D" w:rsidRPr="00422737">
        <w:rPr>
          <w:lang w:val="fr-FR"/>
        </w:rPr>
        <w:t>ST.25.</w:t>
      </w:r>
    </w:p>
    <w:p w:rsidR="00336E5D" w:rsidRPr="00422737" w:rsidRDefault="00D57D24" w:rsidP="007A54E6">
      <w:pPr>
        <w:pStyle w:val="ONUMFS"/>
        <w:rPr>
          <w:lang w:val="fr-FR"/>
        </w:rPr>
      </w:pPr>
      <w:r>
        <w:rPr>
          <w:lang w:val="fr-FR"/>
        </w:rPr>
        <w:t>L</w:t>
      </w:r>
      <w:r w:rsidR="00E70F32">
        <w:rPr>
          <w:lang w:val="fr-FR"/>
        </w:rPr>
        <w:t>es a</w:t>
      </w:r>
      <w:r w:rsidR="00252593" w:rsidRPr="00422737">
        <w:rPr>
          <w:lang w:val="fr-FR"/>
        </w:rPr>
        <w:t>dministration</w:t>
      </w:r>
      <w:r w:rsidR="008F0DCD" w:rsidRPr="00422737">
        <w:rPr>
          <w:lang w:val="fr-FR"/>
        </w:rPr>
        <w:t>s</w:t>
      </w:r>
      <w:r w:rsidR="00336E5D" w:rsidRPr="00422737">
        <w:rPr>
          <w:lang w:val="fr-FR"/>
        </w:rPr>
        <w:t xml:space="preserve"> </w:t>
      </w:r>
      <w:r w:rsidR="00E70F32">
        <w:rPr>
          <w:lang w:val="fr-FR"/>
        </w:rPr>
        <w:t>se sont déclarées</w:t>
      </w:r>
      <w:r w:rsidR="00336E5D" w:rsidRPr="00422737">
        <w:rPr>
          <w:lang w:val="fr-FR"/>
        </w:rPr>
        <w:t xml:space="preserve"> </w:t>
      </w:r>
      <w:r w:rsidR="005475E2" w:rsidRPr="00422737">
        <w:rPr>
          <w:lang w:val="fr-FR"/>
        </w:rPr>
        <w:t>intéressées</w:t>
      </w:r>
      <w:r w:rsidR="00306E95">
        <w:rPr>
          <w:lang w:val="fr-FR"/>
        </w:rPr>
        <w:t xml:space="preserve"> </w:t>
      </w:r>
      <w:r w:rsidR="00E70F32">
        <w:rPr>
          <w:lang w:val="fr-FR"/>
        </w:rPr>
        <w:t xml:space="preserve">par une </w:t>
      </w:r>
      <w:r w:rsidR="00306E95">
        <w:rPr>
          <w:lang w:val="fr-FR"/>
        </w:rPr>
        <w:t>augment</w:t>
      </w:r>
      <w:r w:rsidR="00E70F32">
        <w:rPr>
          <w:lang w:val="fr-FR"/>
        </w:rPr>
        <w:t>ation du</w:t>
      </w:r>
      <w:r w:rsidR="00336E5D" w:rsidRPr="00422737">
        <w:rPr>
          <w:lang w:val="fr-FR"/>
        </w:rPr>
        <w:t xml:space="preserve"> </w:t>
      </w:r>
      <w:r w:rsidR="003559AF" w:rsidRPr="00422737">
        <w:rPr>
          <w:lang w:val="fr-FR"/>
        </w:rPr>
        <w:t>nombre</w:t>
      </w:r>
      <w:r w:rsidR="00336E5D" w:rsidRPr="00422737">
        <w:rPr>
          <w:lang w:val="fr-FR"/>
        </w:rPr>
        <w:t xml:space="preserve"> </w:t>
      </w:r>
      <w:r w:rsidR="00306E95">
        <w:rPr>
          <w:lang w:val="fr-FR"/>
        </w:rPr>
        <w:t>de</w:t>
      </w:r>
      <w:r w:rsidR="00336E5D" w:rsidRPr="00422737">
        <w:rPr>
          <w:lang w:val="fr-FR"/>
        </w:rPr>
        <w:t xml:space="preserve"> </w:t>
      </w:r>
      <w:r w:rsidR="00A178FE" w:rsidRPr="00422737">
        <w:rPr>
          <w:lang w:val="fr-FR"/>
        </w:rPr>
        <w:t>procéd</w:t>
      </w:r>
      <w:r w:rsidR="00336E5D" w:rsidRPr="00422737">
        <w:rPr>
          <w:lang w:val="fr-FR"/>
        </w:rPr>
        <w:t xml:space="preserve">ures </w:t>
      </w:r>
      <w:r w:rsidR="00306E95">
        <w:rPr>
          <w:lang w:val="fr-FR"/>
        </w:rPr>
        <w:t xml:space="preserve">susceptibles de devenir des </w:t>
      </w:r>
      <w:r w:rsidR="00306E95" w:rsidRPr="00422737">
        <w:rPr>
          <w:lang w:val="fr-FR"/>
        </w:rPr>
        <w:t>systèmes “</w:t>
      </w:r>
      <w:r>
        <w:rPr>
          <w:lang w:val="fr-FR"/>
        </w:rPr>
        <w:t xml:space="preserve">en </w:t>
      </w:r>
      <w:proofErr w:type="spellStart"/>
      <w:r>
        <w:rPr>
          <w:lang w:val="fr-FR"/>
        </w:rPr>
        <w:t xml:space="preserve">libre </w:t>
      </w:r>
      <w:r w:rsidR="00306E95" w:rsidRPr="00422737">
        <w:rPr>
          <w:lang w:val="fr-FR"/>
        </w:rPr>
        <w:t>service</w:t>
      </w:r>
      <w:proofErr w:type="spellEnd"/>
      <w:r w:rsidR="00306E95" w:rsidRPr="00422737">
        <w:rPr>
          <w:lang w:val="fr-FR"/>
        </w:rPr>
        <w:t>”</w:t>
      </w:r>
      <w:r w:rsidR="00306E95">
        <w:rPr>
          <w:lang w:val="fr-FR"/>
        </w:rPr>
        <w:t xml:space="preserve"> totalement</w:t>
      </w:r>
      <w:r w:rsidR="00336E5D" w:rsidRPr="00422737">
        <w:rPr>
          <w:lang w:val="fr-FR"/>
        </w:rPr>
        <w:t xml:space="preserve"> automat</w:t>
      </w:r>
      <w:r w:rsidR="00306E95">
        <w:rPr>
          <w:lang w:val="fr-FR"/>
        </w:rPr>
        <w:t xml:space="preserve">isés. </w:t>
      </w:r>
      <w:r w:rsidR="004C3F8A">
        <w:rPr>
          <w:lang w:val="fr-FR"/>
        </w:rPr>
        <w:t xml:space="preserve"> </w:t>
      </w:r>
      <w:r w:rsidR="00BF5EE2" w:rsidRPr="00422737">
        <w:rPr>
          <w:lang w:val="fr-FR"/>
        </w:rPr>
        <w:t>Cependant</w:t>
      </w:r>
      <w:r w:rsidR="00336E5D" w:rsidRPr="00422737">
        <w:rPr>
          <w:lang w:val="fr-FR"/>
        </w:rPr>
        <w:t xml:space="preserve">, </w:t>
      </w:r>
      <w:r w:rsidR="00E70F32">
        <w:rPr>
          <w:lang w:val="fr-FR"/>
        </w:rPr>
        <w:t>des réserves ont</w:t>
      </w:r>
      <w:r w:rsidR="00336E5D" w:rsidRPr="00422737">
        <w:rPr>
          <w:lang w:val="fr-FR"/>
        </w:rPr>
        <w:t xml:space="preserve"> </w:t>
      </w:r>
      <w:r w:rsidR="008F0DCD" w:rsidRPr="00422737">
        <w:rPr>
          <w:lang w:val="fr-FR"/>
        </w:rPr>
        <w:t>également</w:t>
      </w:r>
      <w:r w:rsidR="00336E5D" w:rsidRPr="00422737">
        <w:rPr>
          <w:lang w:val="fr-FR"/>
        </w:rPr>
        <w:t xml:space="preserve"> </w:t>
      </w:r>
      <w:r w:rsidR="00E70F32">
        <w:rPr>
          <w:lang w:val="fr-FR"/>
        </w:rPr>
        <w:t xml:space="preserve">été </w:t>
      </w:r>
      <w:r w:rsidR="00336E5D" w:rsidRPr="00422737">
        <w:rPr>
          <w:lang w:val="fr-FR"/>
        </w:rPr>
        <w:t>ex</w:t>
      </w:r>
      <w:r w:rsidR="00314800" w:rsidRPr="00422737">
        <w:rPr>
          <w:lang w:val="fr-FR"/>
        </w:rPr>
        <w:t>pr</w:t>
      </w:r>
      <w:r w:rsidR="00E70F32">
        <w:rPr>
          <w:lang w:val="fr-FR"/>
        </w:rPr>
        <w:t>im</w:t>
      </w:r>
      <w:r w:rsidR="00314800" w:rsidRPr="00422737">
        <w:rPr>
          <w:lang w:val="fr-FR"/>
        </w:rPr>
        <w:t>é</w:t>
      </w:r>
      <w:r w:rsidR="00E70F32">
        <w:rPr>
          <w:lang w:val="fr-FR"/>
        </w:rPr>
        <w:t>e</w:t>
      </w:r>
      <w:r w:rsidR="00314800" w:rsidRPr="00422737">
        <w:rPr>
          <w:lang w:val="fr-FR"/>
        </w:rPr>
        <w:t>s</w:t>
      </w:r>
      <w:r w:rsidR="00E70F32">
        <w:rPr>
          <w:lang w:val="fr-FR"/>
        </w:rPr>
        <w:t xml:space="preserve"> et</w:t>
      </w:r>
      <w:r w:rsidR="00336E5D" w:rsidRPr="00422737">
        <w:rPr>
          <w:lang w:val="fr-FR"/>
        </w:rPr>
        <w:t xml:space="preserve"> </w:t>
      </w:r>
      <w:r w:rsidR="008F0DCD" w:rsidRPr="00422737">
        <w:rPr>
          <w:lang w:val="fr-FR"/>
        </w:rPr>
        <w:t>le Bureau international</w:t>
      </w:r>
      <w:r w:rsidR="00336E5D" w:rsidRPr="00422737">
        <w:rPr>
          <w:lang w:val="fr-FR"/>
        </w:rPr>
        <w:t xml:space="preserve"> </w:t>
      </w:r>
      <w:r w:rsidR="00306E95">
        <w:rPr>
          <w:lang w:val="fr-FR"/>
        </w:rPr>
        <w:t xml:space="preserve">a </w:t>
      </w:r>
      <w:r w:rsidR="00422737" w:rsidRPr="00422737">
        <w:rPr>
          <w:lang w:val="fr-FR"/>
        </w:rPr>
        <w:t>ét</w:t>
      </w:r>
      <w:r w:rsidR="00306E95">
        <w:rPr>
          <w:lang w:val="fr-FR"/>
        </w:rPr>
        <w:t>é</w:t>
      </w:r>
      <w:r w:rsidR="00336E5D" w:rsidRPr="00422737">
        <w:rPr>
          <w:lang w:val="fr-FR"/>
        </w:rPr>
        <w:t xml:space="preserve"> invit</w:t>
      </w:r>
      <w:r w:rsidR="00306E95">
        <w:rPr>
          <w:lang w:val="fr-FR"/>
        </w:rPr>
        <w:t>é à procéder aux</w:t>
      </w:r>
      <w:r w:rsidR="00336E5D" w:rsidRPr="00422737">
        <w:rPr>
          <w:lang w:val="fr-FR"/>
        </w:rPr>
        <w:t xml:space="preserve"> consultations </w:t>
      </w:r>
      <w:r w:rsidR="00306E95">
        <w:rPr>
          <w:lang w:val="fr-FR"/>
        </w:rPr>
        <w:t xml:space="preserve">appropriées </w:t>
      </w:r>
      <w:r w:rsidR="00E42BB2" w:rsidRPr="00422737">
        <w:rPr>
          <w:lang w:val="fr-FR"/>
        </w:rPr>
        <w:t>avant</w:t>
      </w:r>
      <w:r w:rsidR="00336E5D" w:rsidRPr="00422737">
        <w:rPr>
          <w:lang w:val="fr-FR"/>
        </w:rPr>
        <w:t xml:space="preserve"> </w:t>
      </w:r>
      <w:r w:rsidR="00306E95">
        <w:rPr>
          <w:lang w:val="fr-FR"/>
        </w:rPr>
        <w:t xml:space="preserve">de supprimer les vérifications </w:t>
      </w:r>
      <w:r w:rsidR="00336E5D" w:rsidRPr="00422737">
        <w:rPr>
          <w:lang w:val="fr-FR"/>
        </w:rPr>
        <w:t>manu</w:t>
      </w:r>
      <w:r w:rsidR="00306E95">
        <w:rPr>
          <w:lang w:val="fr-FR"/>
        </w:rPr>
        <w:t>elles lorsque des</w:t>
      </w:r>
      <w:r w:rsidR="00336E5D" w:rsidRPr="00422737">
        <w:rPr>
          <w:lang w:val="fr-FR"/>
        </w:rPr>
        <w:t xml:space="preserve"> </w:t>
      </w:r>
      <w:r w:rsidR="00306E95">
        <w:rPr>
          <w:lang w:val="fr-FR"/>
        </w:rPr>
        <w:t>erreur</w:t>
      </w:r>
      <w:r w:rsidR="00336E5D" w:rsidRPr="00422737">
        <w:rPr>
          <w:lang w:val="fr-FR"/>
        </w:rPr>
        <w:t xml:space="preserve">s </w:t>
      </w:r>
      <w:r w:rsidR="00306E95">
        <w:rPr>
          <w:lang w:val="fr-FR"/>
        </w:rPr>
        <w:t>risquer</w:t>
      </w:r>
      <w:r w:rsidR="00314800" w:rsidRPr="00422737">
        <w:rPr>
          <w:lang w:val="fr-FR"/>
        </w:rPr>
        <w:t>aient</w:t>
      </w:r>
      <w:r w:rsidR="00336E5D" w:rsidRPr="00422737">
        <w:rPr>
          <w:lang w:val="fr-FR"/>
        </w:rPr>
        <w:t xml:space="preserve"> </w:t>
      </w:r>
      <w:r w:rsidR="00306E95">
        <w:rPr>
          <w:lang w:val="fr-FR"/>
        </w:rPr>
        <w:t>d</w:t>
      </w:r>
      <w:r w:rsidR="0088053D">
        <w:rPr>
          <w:lang w:val="fr-FR"/>
        </w:rPr>
        <w:t>’</w:t>
      </w:r>
      <w:r w:rsidR="00306E95">
        <w:rPr>
          <w:lang w:val="fr-FR"/>
        </w:rPr>
        <w:t xml:space="preserve">avoir de sérieuses </w:t>
      </w:r>
      <w:r w:rsidR="00A178FE" w:rsidRPr="00422737">
        <w:rPr>
          <w:lang w:val="fr-FR"/>
        </w:rPr>
        <w:t>conséquence</w:t>
      </w:r>
      <w:r w:rsidR="00336E5D" w:rsidRPr="00422737">
        <w:rPr>
          <w:lang w:val="fr-FR"/>
        </w:rPr>
        <w:t>s</w:t>
      </w:r>
      <w:r w:rsidR="00306E95">
        <w:rPr>
          <w:lang w:val="fr-FR"/>
        </w:rPr>
        <w:t xml:space="preserve"> non souhaitées</w:t>
      </w:r>
      <w:r w:rsidR="00336E5D" w:rsidRPr="00422737">
        <w:rPr>
          <w:lang w:val="fr-FR"/>
        </w:rPr>
        <w:t>.</w:t>
      </w:r>
    </w:p>
    <w:p w:rsidR="00336E5D" w:rsidRPr="00020366" w:rsidRDefault="00336E5D" w:rsidP="007A54E6">
      <w:pPr>
        <w:pStyle w:val="ONUMFS"/>
        <w:rPr>
          <w:lang w:val="fr-FR"/>
        </w:rPr>
      </w:pPr>
      <w:r w:rsidRPr="00020366">
        <w:rPr>
          <w:lang w:val="fr-FR"/>
        </w:rPr>
        <w:lastRenderedPageBreak/>
        <w:t>I</w:t>
      </w:r>
      <w:r w:rsidR="00306E95">
        <w:rPr>
          <w:lang w:val="fr-FR"/>
        </w:rPr>
        <w:t xml:space="preserve">l serait </w:t>
      </w:r>
      <w:r w:rsidRPr="00020366">
        <w:rPr>
          <w:lang w:val="fr-FR"/>
        </w:rPr>
        <w:t xml:space="preserve">important </w:t>
      </w:r>
      <w:r w:rsidR="00306E95">
        <w:rPr>
          <w:lang w:val="fr-FR"/>
        </w:rPr>
        <w:t>que les</w:t>
      </w:r>
      <w:r w:rsidRPr="00020366">
        <w:rPr>
          <w:lang w:val="fr-FR"/>
        </w:rPr>
        <w:t xml:space="preserve"> </w:t>
      </w:r>
      <w:r w:rsidR="00743522">
        <w:rPr>
          <w:lang w:val="fr-FR"/>
        </w:rPr>
        <w:t>demandeur</w:t>
      </w:r>
      <w:r w:rsidRPr="00020366">
        <w:rPr>
          <w:lang w:val="fr-FR"/>
        </w:rPr>
        <w:t xml:space="preserve">s </w:t>
      </w:r>
      <w:r w:rsidR="00306E95">
        <w:rPr>
          <w:lang w:val="fr-FR"/>
        </w:rPr>
        <w:t xml:space="preserve">aient rapidement et </w:t>
      </w:r>
      <w:r w:rsidR="00BF5EE2" w:rsidRPr="00020366">
        <w:rPr>
          <w:lang w:val="fr-FR"/>
        </w:rPr>
        <w:t>facile</w:t>
      </w:r>
      <w:r w:rsidR="00306E95">
        <w:rPr>
          <w:lang w:val="fr-FR"/>
        </w:rPr>
        <w:t>ment</w:t>
      </w:r>
      <w:r w:rsidRPr="00020366">
        <w:rPr>
          <w:lang w:val="fr-FR"/>
        </w:rPr>
        <w:t xml:space="preserve"> a</w:t>
      </w:r>
      <w:r w:rsidR="008B5F88" w:rsidRPr="00020366">
        <w:rPr>
          <w:lang w:val="fr-FR"/>
        </w:rPr>
        <w:t>ccès</w:t>
      </w:r>
      <w:r w:rsidR="00834B26">
        <w:rPr>
          <w:lang w:val="fr-FR"/>
        </w:rPr>
        <w:t xml:space="preserve"> au</w:t>
      </w:r>
      <w:r w:rsidR="00F07C55">
        <w:rPr>
          <w:lang w:val="fr-FR"/>
        </w:rPr>
        <w:t xml:space="preserve"> service du</w:t>
      </w:r>
      <w:r w:rsidR="00834B26">
        <w:rPr>
          <w:lang w:val="fr-FR"/>
        </w:rPr>
        <w:t xml:space="preserve"> dép</w:t>
      </w:r>
      <w:r w:rsidR="008B5F88" w:rsidRPr="00020366">
        <w:rPr>
          <w:lang w:val="fr-FR"/>
        </w:rPr>
        <w:t>ôt</w:t>
      </w:r>
      <w:r w:rsidR="00834B26">
        <w:rPr>
          <w:lang w:val="fr-FR"/>
        </w:rPr>
        <w:t xml:space="preserve"> électronique</w:t>
      </w:r>
      <w:r w:rsidR="00F07C55">
        <w:rPr>
          <w:lang w:val="fr-FR"/>
        </w:rPr>
        <w:t xml:space="preserve"> </w:t>
      </w:r>
      <w:proofErr w:type="spellStart"/>
      <w:r w:rsidR="00F07C55">
        <w:rPr>
          <w:lang w:val="fr-FR"/>
        </w:rPr>
        <w:t>e</w:t>
      </w:r>
      <w:r w:rsidR="0088053D">
        <w:rPr>
          <w:lang w:val="fr-FR"/>
        </w:rPr>
        <w:t>PCT</w:t>
      </w:r>
      <w:proofErr w:type="spellEnd"/>
      <w:r w:rsidRPr="00020366">
        <w:rPr>
          <w:lang w:val="fr-FR"/>
        </w:rPr>
        <w:t xml:space="preserve"> </w:t>
      </w:r>
      <w:r w:rsidR="00314800" w:rsidRPr="00020366">
        <w:rPr>
          <w:lang w:val="fr-FR"/>
        </w:rPr>
        <w:t>sans</w:t>
      </w:r>
      <w:r w:rsidRPr="00020366">
        <w:rPr>
          <w:lang w:val="fr-FR"/>
        </w:rPr>
        <w:t xml:space="preserve"> </w:t>
      </w:r>
      <w:r w:rsidR="006D5FCD">
        <w:rPr>
          <w:lang w:val="fr-FR"/>
        </w:rPr>
        <w:t xml:space="preserve">devoir commencer par </w:t>
      </w:r>
      <w:r w:rsidR="00020366" w:rsidRPr="00020366">
        <w:rPr>
          <w:lang w:val="fr-FR"/>
        </w:rPr>
        <w:t>obtenir</w:t>
      </w:r>
      <w:r w:rsidRPr="00020366">
        <w:rPr>
          <w:lang w:val="fr-FR"/>
        </w:rPr>
        <w:t xml:space="preserve"> </w:t>
      </w:r>
      <w:r w:rsidR="00834B26">
        <w:rPr>
          <w:lang w:val="fr-FR"/>
        </w:rPr>
        <w:t>un certificat numérique</w:t>
      </w:r>
      <w:r w:rsidR="00834B26" w:rsidRPr="00834B26">
        <w:rPr>
          <w:lang w:val="fr-FR"/>
        </w:rPr>
        <w:t xml:space="preserve"> </w:t>
      </w:r>
      <w:r w:rsidR="00834B26">
        <w:rPr>
          <w:lang w:val="fr-FR"/>
        </w:rPr>
        <w:t>de l</w:t>
      </w:r>
      <w:r w:rsidR="0088053D">
        <w:rPr>
          <w:lang w:val="fr-FR"/>
        </w:rPr>
        <w:t>’</w:t>
      </w:r>
      <w:r w:rsidR="00834B26" w:rsidRPr="00020366">
        <w:rPr>
          <w:lang w:val="fr-FR"/>
        </w:rPr>
        <w:t>OMPI</w:t>
      </w:r>
      <w:r w:rsidRPr="00020366">
        <w:rPr>
          <w:lang w:val="fr-FR"/>
        </w:rPr>
        <w:t>.</w:t>
      </w:r>
    </w:p>
    <w:p w:rsidR="00336E5D" w:rsidRPr="004D2A0A" w:rsidRDefault="00306E95" w:rsidP="007A54E6">
      <w:pPr>
        <w:pStyle w:val="ONUMFS"/>
        <w:rPr>
          <w:lang w:val="fr-FR"/>
        </w:rPr>
      </w:pPr>
      <w:r w:rsidRPr="00306E95">
        <w:rPr>
          <w:lang w:val="fr-FR"/>
        </w:rPr>
        <w:t>En ce qui concerne les</w:t>
      </w:r>
      <w:r w:rsidR="00336E5D" w:rsidRPr="00306E95">
        <w:rPr>
          <w:lang w:val="fr-FR"/>
        </w:rPr>
        <w:t xml:space="preserve"> </w:t>
      </w:r>
      <w:r w:rsidR="00BF5EE2" w:rsidRPr="00306E95">
        <w:rPr>
          <w:lang w:val="fr-FR"/>
        </w:rPr>
        <w:t>question</w:t>
      </w:r>
      <w:r w:rsidR="00336E5D" w:rsidRPr="00306E95">
        <w:rPr>
          <w:lang w:val="fr-FR"/>
        </w:rPr>
        <w:t xml:space="preserve">s </w:t>
      </w:r>
      <w:r w:rsidRPr="00306E95">
        <w:rPr>
          <w:lang w:val="fr-FR"/>
        </w:rPr>
        <w:t>juridiques évoquées au</w:t>
      </w:r>
      <w:r w:rsidR="00336E5D" w:rsidRPr="00306E95">
        <w:rPr>
          <w:lang w:val="fr-FR"/>
        </w:rPr>
        <w:t xml:space="preserve"> para</w:t>
      </w:r>
      <w:r w:rsidR="00D1138D" w:rsidRPr="00306E95">
        <w:rPr>
          <w:lang w:val="fr-FR"/>
        </w:rPr>
        <w:t>graphe</w:t>
      </w:r>
      <w:r w:rsidR="00336E5D" w:rsidRPr="00306E95">
        <w:rPr>
          <w:lang w:val="fr-FR"/>
        </w:rPr>
        <w:t xml:space="preserve"> 42 </w:t>
      </w:r>
      <w:r w:rsidR="00D1138D" w:rsidRPr="00306E95">
        <w:rPr>
          <w:lang w:val="fr-FR"/>
        </w:rPr>
        <w:t>du document de travail</w:t>
      </w:r>
      <w:r w:rsidR="00336E5D" w:rsidRPr="00306E95">
        <w:rPr>
          <w:lang w:val="fr-FR"/>
        </w:rPr>
        <w:t xml:space="preserve">, </w:t>
      </w:r>
      <w:r w:rsidR="008B5F88" w:rsidRPr="00306E95">
        <w:rPr>
          <w:lang w:val="fr-FR"/>
        </w:rPr>
        <w:t>plusieurs</w:t>
      </w:r>
      <w:r w:rsidR="00336E5D" w:rsidRPr="00306E95">
        <w:rPr>
          <w:lang w:val="fr-FR"/>
        </w:rPr>
        <w:t xml:space="preserve"> </w:t>
      </w:r>
      <w:r w:rsidRPr="00306E95">
        <w:rPr>
          <w:lang w:val="fr-FR"/>
        </w:rPr>
        <w:t>o</w:t>
      </w:r>
      <w:r w:rsidR="00336E5D" w:rsidRPr="00306E95">
        <w:rPr>
          <w:lang w:val="fr-FR"/>
        </w:rPr>
        <w:t xml:space="preserve">ffices </w:t>
      </w:r>
      <w:r w:rsidR="00834B26">
        <w:rPr>
          <w:lang w:val="fr-FR"/>
        </w:rPr>
        <w:t xml:space="preserve">ont </w:t>
      </w:r>
      <w:r w:rsidRPr="00306E95">
        <w:rPr>
          <w:lang w:val="fr-FR"/>
        </w:rPr>
        <w:t xml:space="preserve">pris </w:t>
      </w:r>
      <w:r>
        <w:rPr>
          <w:lang w:val="fr-FR"/>
        </w:rPr>
        <w:t>note de l</w:t>
      </w:r>
      <w:r w:rsidR="0088053D">
        <w:rPr>
          <w:lang w:val="fr-FR"/>
        </w:rPr>
        <w:t>’</w:t>
      </w:r>
      <w:r w:rsidR="00336E5D" w:rsidRPr="00306E95">
        <w:rPr>
          <w:lang w:val="fr-FR"/>
        </w:rPr>
        <w:t xml:space="preserve">importance </w:t>
      </w:r>
      <w:r>
        <w:rPr>
          <w:lang w:val="fr-FR"/>
        </w:rPr>
        <w:t>et de la</w:t>
      </w:r>
      <w:r w:rsidR="00336E5D" w:rsidRPr="00306E95">
        <w:rPr>
          <w:lang w:val="fr-FR"/>
        </w:rPr>
        <w:t xml:space="preserve"> diffi</w:t>
      </w:r>
      <w:r w:rsidR="00BF5EE2" w:rsidRPr="00306E95">
        <w:rPr>
          <w:lang w:val="fr-FR"/>
        </w:rPr>
        <w:t>culté</w:t>
      </w:r>
      <w:r w:rsidR="00336E5D" w:rsidRPr="00306E95">
        <w:rPr>
          <w:lang w:val="fr-FR"/>
        </w:rPr>
        <w:t xml:space="preserve"> </w:t>
      </w:r>
      <w:r>
        <w:rPr>
          <w:lang w:val="fr-FR"/>
        </w:rPr>
        <w:t>des</w:t>
      </w:r>
      <w:r w:rsidR="00336E5D" w:rsidRPr="00306E95">
        <w:rPr>
          <w:lang w:val="fr-FR"/>
        </w:rPr>
        <w:t xml:space="preserve"> </w:t>
      </w:r>
      <w:r w:rsidRPr="00306E95">
        <w:rPr>
          <w:lang w:val="fr-FR"/>
        </w:rPr>
        <w:t xml:space="preserve">questions </w:t>
      </w:r>
      <w:r>
        <w:rPr>
          <w:lang w:val="fr-FR"/>
        </w:rPr>
        <w:t xml:space="preserve">de </w:t>
      </w:r>
      <w:r w:rsidR="00336E5D" w:rsidRPr="00306E95">
        <w:rPr>
          <w:lang w:val="fr-FR"/>
        </w:rPr>
        <w:t xml:space="preserve">signature.  </w:t>
      </w:r>
      <w:r>
        <w:rPr>
          <w:lang w:val="fr-FR"/>
        </w:rPr>
        <w:t>Les</w:t>
      </w:r>
      <w:r w:rsidR="00336E5D" w:rsidRPr="004D2A0A">
        <w:rPr>
          <w:lang w:val="fr-FR"/>
        </w:rPr>
        <w:t xml:space="preserve"> </w:t>
      </w:r>
      <w:r w:rsidR="00D57D24">
        <w:rPr>
          <w:lang w:val="fr-FR"/>
        </w:rPr>
        <w:t>que</w:t>
      </w:r>
      <w:r w:rsidR="00BF5EE2" w:rsidRPr="004D2A0A">
        <w:rPr>
          <w:lang w:val="fr-FR"/>
        </w:rPr>
        <w:t>stion</w:t>
      </w:r>
      <w:r w:rsidR="00336E5D" w:rsidRPr="004D2A0A">
        <w:rPr>
          <w:lang w:val="fr-FR"/>
        </w:rPr>
        <w:t xml:space="preserve">s </w:t>
      </w:r>
      <w:r w:rsidRPr="004D2A0A">
        <w:rPr>
          <w:lang w:val="fr-FR"/>
        </w:rPr>
        <w:t xml:space="preserve">de fuseaux horaires </w:t>
      </w:r>
      <w:r w:rsidR="00314800" w:rsidRPr="004D2A0A">
        <w:rPr>
          <w:lang w:val="fr-FR"/>
        </w:rPr>
        <w:t>pourraient</w:t>
      </w:r>
      <w:r w:rsidR="00336E5D" w:rsidRPr="004D2A0A">
        <w:rPr>
          <w:lang w:val="fr-FR"/>
        </w:rPr>
        <w:t xml:space="preserve"> </w:t>
      </w:r>
      <w:r w:rsidR="008F0DCD" w:rsidRPr="004D2A0A">
        <w:rPr>
          <w:lang w:val="fr-FR"/>
        </w:rPr>
        <w:t>également</w:t>
      </w:r>
      <w:r w:rsidR="00336E5D" w:rsidRPr="004D2A0A">
        <w:rPr>
          <w:lang w:val="fr-FR"/>
        </w:rPr>
        <w:t xml:space="preserve"> </w:t>
      </w:r>
      <w:r w:rsidRPr="004D2A0A">
        <w:rPr>
          <w:lang w:val="fr-FR"/>
        </w:rPr>
        <w:t>être délicates</w:t>
      </w:r>
      <w:r w:rsidR="00336E5D" w:rsidRPr="004D2A0A">
        <w:rPr>
          <w:lang w:val="fr-FR"/>
        </w:rPr>
        <w:t xml:space="preserve">.  </w:t>
      </w:r>
      <w:r w:rsidR="00D57D24">
        <w:rPr>
          <w:lang w:val="fr-FR"/>
        </w:rPr>
        <w:t>U</w:t>
      </w:r>
      <w:r w:rsidR="00834B26">
        <w:rPr>
          <w:lang w:val="fr-FR"/>
        </w:rPr>
        <w:t>ne volonté d</w:t>
      </w:r>
      <w:r w:rsidR="0088053D">
        <w:rPr>
          <w:lang w:val="fr-FR"/>
        </w:rPr>
        <w:t>’</w:t>
      </w:r>
      <w:r w:rsidRPr="004D2A0A">
        <w:rPr>
          <w:lang w:val="fr-FR"/>
        </w:rPr>
        <w:t>examiner toutes les</w:t>
      </w:r>
      <w:r w:rsidR="00336E5D" w:rsidRPr="004D2A0A">
        <w:rPr>
          <w:lang w:val="fr-FR"/>
        </w:rPr>
        <w:t xml:space="preserve"> </w:t>
      </w:r>
      <w:r w:rsidR="00110A71" w:rsidRPr="004D2A0A">
        <w:rPr>
          <w:lang w:val="fr-FR"/>
        </w:rPr>
        <w:t>autres</w:t>
      </w:r>
      <w:r w:rsidR="00336E5D" w:rsidRPr="004D2A0A">
        <w:rPr>
          <w:lang w:val="fr-FR"/>
        </w:rPr>
        <w:t xml:space="preserve"> </w:t>
      </w:r>
      <w:r w:rsidR="00BF5EE2" w:rsidRPr="004D2A0A">
        <w:rPr>
          <w:lang w:val="fr-FR"/>
        </w:rPr>
        <w:t>question</w:t>
      </w:r>
      <w:r w:rsidR="00336E5D" w:rsidRPr="004D2A0A">
        <w:rPr>
          <w:lang w:val="fr-FR"/>
        </w:rPr>
        <w:t xml:space="preserve">s </w:t>
      </w:r>
      <w:r w:rsidRPr="004D2A0A">
        <w:rPr>
          <w:lang w:val="fr-FR"/>
        </w:rPr>
        <w:t>abordées dans le doc</w:t>
      </w:r>
      <w:r w:rsidR="00336E5D" w:rsidRPr="004D2A0A">
        <w:rPr>
          <w:lang w:val="fr-FR"/>
        </w:rPr>
        <w:t>ument</w:t>
      </w:r>
      <w:r w:rsidR="00D57D24">
        <w:rPr>
          <w:lang w:val="fr-FR"/>
        </w:rPr>
        <w:t xml:space="preserve"> s</w:t>
      </w:r>
      <w:r w:rsidR="0088053D">
        <w:rPr>
          <w:lang w:val="fr-FR"/>
        </w:rPr>
        <w:t>’</w:t>
      </w:r>
      <w:r w:rsidR="00D57D24">
        <w:rPr>
          <w:lang w:val="fr-FR"/>
        </w:rPr>
        <w:t>est manifestée</w:t>
      </w:r>
      <w:r w:rsidR="00336E5D" w:rsidRPr="004D2A0A">
        <w:rPr>
          <w:lang w:val="fr-FR"/>
        </w:rPr>
        <w:t xml:space="preserve">;  </w:t>
      </w:r>
      <w:r w:rsidR="005475E2" w:rsidRPr="004D2A0A">
        <w:rPr>
          <w:lang w:val="fr-FR"/>
        </w:rPr>
        <w:t>certaines adm</w:t>
      </w:r>
      <w:r w:rsidR="00252593" w:rsidRPr="004D2A0A">
        <w:rPr>
          <w:lang w:val="fr-FR"/>
        </w:rPr>
        <w:t>inistration</w:t>
      </w:r>
      <w:r w:rsidR="008F0DCD" w:rsidRPr="004D2A0A">
        <w:rPr>
          <w:lang w:val="fr-FR"/>
        </w:rPr>
        <w:t>s</w:t>
      </w:r>
      <w:r w:rsidR="00336E5D" w:rsidRPr="004D2A0A">
        <w:rPr>
          <w:lang w:val="fr-FR"/>
        </w:rPr>
        <w:t xml:space="preserve"> </w:t>
      </w:r>
      <w:r w:rsidR="00834B26">
        <w:rPr>
          <w:lang w:val="fr-FR"/>
        </w:rPr>
        <w:t xml:space="preserve">ont </w:t>
      </w:r>
      <w:r w:rsidR="00336E5D" w:rsidRPr="004D2A0A">
        <w:rPr>
          <w:lang w:val="fr-FR"/>
        </w:rPr>
        <w:t>mention</w:t>
      </w:r>
      <w:r w:rsidR="00834B26">
        <w:rPr>
          <w:lang w:val="fr-FR"/>
        </w:rPr>
        <w:t>né</w:t>
      </w:r>
      <w:r w:rsidR="00336E5D" w:rsidRPr="004D2A0A">
        <w:rPr>
          <w:lang w:val="fr-FR"/>
        </w:rPr>
        <w:t xml:space="preserve"> </w:t>
      </w:r>
      <w:r w:rsidR="00E42BB2" w:rsidRPr="004D2A0A">
        <w:rPr>
          <w:lang w:val="fr-FR"/>
        </w:rPr>
        <w:t>que</w:t>
      </w:r>
      <w:r w:rsidR="00336E5D" w:rsidRPr="004D2A0A">
        <w:rPr>
          <w:lang w:val="fr-FR"/>
        </w:rPr>
        <w:t xml:space="preserve"> </w:t>
      </w:r>
      <w:r w:rsidR="004D2A0A" w:rsidRPr="004D2A0A">
        <w:rPr>
          <w:lang w:val="fr-FR"/>
        </w:rPr>
        <w:t>des sauvegardes juridiques contre</w:t>
      </w:r>
      <w:r w:rsidR="00336E5D" w:rsidRPr="004D2A0A">
        <w:rPr>
          <w:lang w:val="fr-FR"/>
        </w:rPr>
        <w:t xml:space="preserve"> </w:t>
      </w:r>
      <w:r w:rsidR="004D2A0A">
        <w:rPr>
          <w:lang w:val="fr-FR"/>
        </w:rPr>
        <w:t xml:space="preserve">la </w:t>
      </w:r>
      <w:r w:rsidR="00336E5D" w:rsidRPr="004D2A0A">
        <w:rPr>
          <w:lang w:val="fr-FR"/>
        </w:rPr>
        <w:t>non</w:t>
      </w:r>
      <w:r w:rsidR="00143A79">
        <w:rPr>
          <w:lang w:val="fr-FR"/>
        </w:rPr>
        <w:noBreakHyphen/>
      </w:r>
      <w:r w:rsidR="004D2A0A">
        <w:rPr>
          <w:lang w:val="fr-FR"/>
        </w:rPr>
        <w:t>disponi</w:t>
      </w:r>
      <w:r w:rsidR="00336E5D" w:rsidRPr="004D2A0A">
        <w:rPr>
          <w:lang w:val="fr-FR"/>
        </w:rPr>
        <w:t>bil</w:t>
      </w:r>
      <w:r w:rsidR="008F0DCD" w:rsidRPr="004D2A0A">
        <w:rPr>
          <w:lang w:val="fr-FR"/>
        </w:rPr>
        <w:t>ité</w:t>
      </w:r>
      <w:r w:rsidR="00336E5D" w:rsidRPr="004D2A0A">
        <w:rPr>
          <w:lang w:val="fr-FR"/>
        </w:rPr>
        <w:t xml:space="preserve"> </w:t>
      </w:r>
      <w:r w:rsidR="004D2A0A">
        <w:rPr>
          <w:lang w:val="fr-FR"/>
        </w:rPr>
        <w:t xml:space="preserve">de </w:t>
      </w:r>
      <w:r w:rsidR="004D2A0A" w:rsidRPr="004D2A0A">
        <w:rPr>
          <w:lang w:val="fr-FR"/>
        </w:rPr>
        <w:t xml:space="preserve">services </w:t>
      </w:r>
      <w:r w:rsidR="003559AF" w:rsidRPr="004D2A0A">
        <w:rPr>
          <w:lang w:val="fr-FR"/>
        </w:rPr>
        <w:t>en ligne</w:t>
      </w:r>
      <w:r w:rsidR="00336E5D" w:rsidRPr="004D2A0A">
        <w:rPr>
          <w:lang w:val="fr-FR"/>
        </w:rPr>
        <w:t xml:space="preserve"> </w:t>
      </w:r>
      <w:r w:rsidR="004D2A0A">
        <w:rPr>
          <w:lang w:val="fr-FR"/>
        </w:rPr>
        <w:t>et un examen</w:t>
      </w:r>
      <w:r w:rsidR="00336E5D" w:rsidRPr="004D2A0A">
        <w:rPr>
          <w:lang w:val="fr-FR"/>
        </w:rPr>
        <w:t xml:space="preserve"> </w:t>
      </w:r>
      <w:r w:rsidR="00D41265" w:rsidRPr="004D2A0A">
        <w:rPr>
          <w:lang w:val="fr-FR"/>
        </w:rPr>
        <w:t>général</w:t>
      </w:r>
      <w:r w:rsidR="00336E5D" w:rsidRPr="004D2A0A">
        <w:rPr>
          <w:lang w:val="fr-FR"/>
        </w:rPr>
        <w:t xml:space="preserve"> </w:t>
      </w:r>
      <w:r w:rsidR="004D2A0A">
        <w:rPr>
          <w:lang w:val="fr-FR"/>
        </w:rPr>
        <w:t>de l</w:t>
      </w:r>
      <w:r w:rsidR="0088053D">
        <w:rPr>
          <w:lang w:val="fr-FR"/>
        </w:rPr>
        <w:t>’</w:t>
      </w:r>
      <w:r w:rsidR="00143A79">
        <w:rPr>
          <w:lang w:val="fr-FR"/>
        </w:rPr>
        <w:t>a</w:t>
      </w:r>
      <w:r w:rsidR="00336E5D" w:rsidRPr="004D2A0A">
        <w:rPr>
          <w:lang w:val="fr-FR"/>
        </w:rPr>
        <w:t>nnex</w:t>
      </w:r>
      <w:r w:rsidR="004D2A0A">
        <w:rPr>
          <w:lang w:val="fr-FR"/>
        </w:rPr>
        <w:t>e</w:t>
      </w:r>
      <w:r w:rsidR="00336E5D" w:rsidRPr="004D2A0A">
        <w:rPr>
          <w:lang w:val="fr-FR"/>
        </w:rPr>
        <w:t xml:space="preserve"> F </w:t>
      </w:r>
      <w:r w:rsidR="00314800" w:rsidRPr="004D2A0A">
        <w:rPr>
          <w:lang w:val="fr-FR"/>
        </w:rPr>
        <w:t>pourraient</w:t>
      </w:r>
      <w:r w:rsidR="00336E5D" w:rsidRPr="004D2A0A">
        <w:rPr>
          <w:lang w:val="fr-FR"/>
        </w:rPr>
        <w:t xml:space="preserve"> </w:t>
      </w:r>
      <w:r w:rsidR="004D2A0A">
        <w:rPr>
          <w:lang w:val="fr-FR"/>
        </w:rPr>
        <w:t xml:space="preserve">constituer des </w:t>
      </w:r>
      <w:r w:rsidR="00336E5D" w:rsidRPr="004D2A0A">
        <w:rPr>
          <w:lang w:val="fr-FR"/>
        </w:rPr>
        <w:t>prior</w:t>
      </w:r>
      <w:r w:rsidR="008F0DCD" w:rsidRPr="004D2A0A">
        <w:rPr>
          <w:lang w:val="fr-FR"/>
        </w:rPr>
        <w:t>ités</w:t>
      </w:r>
      <w:r w:rsidR="004D2A0A">
        <w:rPr>
          <w:lang w:val="fr-FR"/>
        </w:rPr>
        <w:t xml:space="preserve"> particulières</w:t>
      </w:r>
      <w:r w:rsidR="00336E5D" w:rsidRPr="004D2A0A">
        <w:rPr>
          <w:lang w:val="fr-FR"/>
        </w:rPr>
        <w:t>.</w:t>
      </w:r>
    </w:p>
    <w:p w:rsidR="00336E5D" w:rsidRPr="00BF6214" w:rsidRDefault="008F0DCD" w:rsidP="007A54E6">
      <w:pPr>
        <w:pStyle w:val="ONUMFS"/>
        <w:rPr>
          <w:lang w:val="fr-FR"/>
        </w:rPr>
      </w:pPr>
      <w:r w:rsidRPr="00BF6214">
        <w:rPr>
          <w:lang w:val="fr-FR"/>
        </w:rPr>
        <w:t>Le Bureau international</w:t>
      </w:r>
      <w:r w:rsidR="00336E5D" w:rsidRPr="00BF6214">
        <w:rPr>
          <w:lang w:val="fr-FR"/>
        </w:rPr>
        <w:t xml:space="preserve"> </w:t>
      </w:r>
      <w:r w:rsidR="00834B26">
        <w:rPr>
          <w:lang w:val="fr-FR"/>
        </w:rPr>
        <w:t>a décidé de</w:t>
      </w:r>
      <w:r w:rsidR="00336E5D" w:rsidRPr="00BF6214">
        <w:rPr>
          <w:lang w:val="fr-FR"/>
        </w:rPr>
        <w:t xml:space="preserve"> </w:t>
      </w:r>
      <w:r w:rsidR="00ED5DE7" w:rsidRPr="00BF6214">
        <w:rPr>
          <w:lang w:val="fr-FR"/>
        </w:rPr>
        <w:t>fournir</w:t>
      </w:r>
      <w:r w:rsidR="00336E5D" w:rsidRPr="00BF6214">
        <w:rPr>
          <w:lang w:val="fr-FR"/>
        </w:rPr>
        <w:t xml:space="preserve"> </w:t>
      </w:r>
      <w:r w:rsidR="00BF6214" w:rsidRPr="00BF6214">
        <w:rPr>
          <w:lang w:val="fr-FR"/>
        </w:rPr>
        <w:t xml:space="preserve">une feuille de route </w:t>
      </w:r>
      <w:proofErr w:type="spellStart"/>
      <w:r w:rsidR="00BF6214" w:rsidRPr="00BF6214">
        <w:rPr>
          <w:lang w:val="fr-FR"/>
        </w:rPr>
        <w:t>ePCT</w:t>
      </w:r>
      <w:proofErr w:type="spellEnd"/>
      <w:r w:rsidR="00BF6214" w:rsidRPr="00BF6214">
        <w:rPr>
          <w:lang w:val="fr-FR"/>
        </w:rPr>
        <w:t xml:space="preserve"> p</w:t>
      </w:r>
      <w:r w:rsidR="00E24B1B" w:rsidRPr="00BF6214">
        <w:rPr>
          <w:lang w:val="fr-FR"/>
        </w:rPr>
        <w:t>lus</w:t>
      </w:r>
      <w:r w:rsidR="00336E5D" w:rsidRPr="00BF6214">
        <w:rPr>
          <w:lang w:val="fr-FR"/>
        </w:rPr>
        <w:t xml:space="preserve"> </w:t>
      </w:r>
      <w:r w:rsidR="00E24B1B" w:rsidRPr="00BF6214">
        <w:rPr>
          <w:lang w:val="fr-FR"/>
        </w:rPr>
        <w:t>détaillée</w:t>
      </w:r>
      <w:r w:rsidR="00336E5D" w:rsidRPr="00BF6214">
        <w:rPr>
          <w:lang w:val="fr-FR"/>
        </w:rPr>
        <w:t xml:space="preserve">, </w:t>
      </w:r>
      <w:r w:rsidR="00E42DD4" w:rsidRPr="00BF6214">
        <w:rPr>
          <w:lang w:val="fr-FR"/>
        </w:rPr>
        <w:t>notamment</w:t>
      </w:r>
      <w:r w:rsidR="00336E5D" w:rsidRPr="00BF6214">
        <w:rPr>
          <w:lang w:val="fr-FR"/>
        </w:rPr>
        <w:t xml:space="preserve"> </w:t>
      </w:r>
      <w:r w:rsidR="00BF6214">
        <w:rPr>
          <w:lang w:val="fr-FR"/>
        </w:rPr>
        <w:t>un calendrier prévisionnel des évolutions</w:t>
      </w:r>
      <w:r w:rsidR="00336E5D" w:rsidRPr="00BF6214">
        <w:rPr>
          <w:lang w:val="fr-FR"/>
        </w:rPr>
        <w:t xml:space="preserve"> techn</w:t>
      </w:r>
      <w:r w:rsidRPr="00BF6214">
        <w:rPr>
          <w:lang w:val="fr-FR"/>
        </w:rPr>
        <w:t>ique</w:t>
      </w:r>
      <w:r w:rsidR="00336E5D" w:rsidRPr="00BF6214">
        <w:rPr>
          <w:lang w:val="fr-FR"/>
        </w:rPr>
        <w:t>s.</w:t>
      </w:r>
    </w:p>
    <w:p w:rsidR="00336E5D" w:rsidRPr="00ED5DE7" w:rsidRDefault="00ED5DE7" w:rsidP="007A54E6">
      <w:pPr>
        <w:pStyle w:val="Heading1"/>
        <w:rPr>
          <w:lang w:val="fr-FR"/>
        </w:rPr>
      </w:pPr>
      <w:r w:rsidRPr="00ED5DE7">
        <w:rPr>
          <w:lang w:val="fr-FR"/>
        </w:rPr>
        <w:t>Point</w:t>
      </w:r>
      <w:r w:rsidR="004C3F8A">
        <w:rPr>
          <w:lang w:val="fr-FR"/>
        </w:rPr>
        <w:t> </w:t>
      </w:r>
      <w:r w:rsidR="00A51F6C">
        <w:rPr>
          <w:lang w:val="fr-FR"/>
        </w:rPr>
        <w:t xml:space="preserve">6 </w:t>
      </w:r>
      <w:r w:rsidRPr="00ED5DE7">
        <w:rPr>
          <w:lang w:val="fr-FR"/>
        </w:rPr>
        <w:t>de l</w:t>
      </w:r>
      <w:r w:rsidR="0088053D">
        <w:rPr>
          <w:lang w:val="fr-FR"/>
        </w:rPr>
        <w:t>’</w:t>
      </w:r>
      <w:r w:rsidRPr="00ED5DE7">
        <w:rPr>
          <w:lang w:val="fr-FR"/>
        </w:rPr>
        <w:t>ordre du jour</w:t>
      </w:r>
      <w:r w:rsidR="004C3F8A">
        <w:rPr>
          <w:lang w:val="fr-FR"/>
        </w:rPr>
        <w:t> </w:t>
      </w:r>
      <w:r w:rsidR="00C510E7">
        <w:rPr>
          <w:lang w:val="fr-FR"/>
        </w:rPr>
        <w:t xml:space="preserve">: </w:t>
      </w:r>
      <w:r w:rsidR="006C0286">
        <w:rPr>
          <w:lang w:val="fr-FR"/>
        </w:rPr>
        <w:t>q</w:t>
      </w:r>
      <w:r w:rsidR="00336E5D" w:rsidRPr="00ED5DE7">
        <w:rPr>
          <w:lang w:val="fr-FR"/>
        </w:rPr>
        <w:t>ual</w:t>
      </w:r>
      <w:r w:rsidR="008F0DCD" w:rsidRPr="00ED5DE7">
        <w:rPr>
          <w:lang w:val="fr-FR"/>
        </w:rPr>
        <w:t>ité</w:t>
      </w:r>
    </w:p>
    <w:p w:rsidR="00336E5D" w:rsidRPr="00A46514" w:rsidRDefault="00336E5D" w:rsidP="007A54E6">
      <w:pPr>
        <w:pStyle w:val="Heading2"/>
        <w:rPr>
          <w:lang w:val="fr-FR"/>
        </w:rPr>
      </w:pPr>
      <w:r w:rsidRPr="00A46514">
        <w:rPr>
          <w:lang w:val="fr-FR"/>
        </w:rPr>
        <w:t xml:space="preserve">a) </w:t>
      </w:r>
      <w:r w:rsidR="006C0286">
        <w:rPr>
          <w:lang w:val="fr-FR"/>
        </w:rPr>
        <w:tab/>
      </w:r>
      <w:r w:rsidR="006C0286" w:rsidRPr="006C5176">
        <w:rPr>
          <w:lang w:val="fr-FR"/>
        </w:rPr>
        <w:t>Ra</w:t>
      </w:r>
      <w:r w:rsidR="004C7850" w:rsidRPr="006C5176">
        <w:rPr>
          <w:lang w:val="fr-FR"/>
        </w:rPr>
        <w:t>pport</w:t>
      </w:r>
      <w:r w:rsidRPr="006C5176">
        <w:rPr>
          <w:lang w:val="fr-FR"/>
        </w:rPr>
        <w:t xml:space="preserve"> </w:t>
      </w:r>
      <w:r w:rsidR="00E96F07" w:rsidRPr="006C5176">
        <w:rPr>
          <w:lang w:val="fr-FR"/>
        </w:rPr>
        <w:t>du</w:t>
      </w:r>
      <w:r w:rsidRPr="006C5176">
        <w:rPr>
          <w:lang w:val="fr-FR"/>
        </w:rPr>
        <w:t xml:space="preserve"> </w:t>
      </w:r>
      <w:r w:rsidR="006C0286" w:rsidRPr="006C5176">
        <w:rPr>
          <w:lang w:val="fr-FR"/>
        </w:rPr>
        <w:t>s</w:t>
      </w:r>
      <w:r w:rsidR="00A46514" w:rsidRPr="006C5176">
        <w:rPr>
          <w:lang w:val="fr-FR"/>
        </w:rPr>
        <w:t>ous</w:t>
      </w:r>
      <w:r w:rsidR="00143A79" w:rsidRPr="006C5176">
        <w:rPr>
          <w:lang w:val="fr-FR"/>
        </w:rPr>
        <w:noBreakHyphen/>
      </w:r>
      <w:r w:rsidR="00A46514" w:rsidRPr="006C5176">
        <w:rPr>
          <w:lang w:val="fr-FR"/>
        </w:rPr>
        <w:t>groupe chargé de la qualité</w:t>
      </w:r>
    </w:p>
    <w:p w:rsidR="00336E5D" w:rsidRPr="009C4378" w:rsidRDefault="00FB0CA3" w:rsidP="007A54E6">
      <w:pPr>
        <w:pStyle w:val="ONUMFS"/>
        <w:ind w:left="567"/>
        <w:rPr>
          <w:lang w:val="fr-FR"/>
        </w:rPr>
      </w:pPr>
      <w:r>
        <w:rPr>
          <w:lang w:val="fr-FR"/>
        </w:rPr>
        <w:t>La réunion</w:t>
      </w:r>
      <w:r w:rsidR="00336E5D" w:rsidRPr="009C4378">
        <w:rPr>
          <w:lang w:val="fr-FR"/>
        </w:rPr>
        <w:t xml:space="preserve"> </w:t>
      </w:r>
      <w:r w:rsidR="00252593" w:rsidRPr="009C4378">
        <w:rPr>
          <w:lang w:val="fr-FR"/>
        </w:rPr>
        <w:t>a pris note avec satisfaction</w:t>
      </w:r>
      <w:r w:rsidR="00336E5D" w:rsidRPr="009C4378">
        <w:rPr>
          <w:lang w:val="fr-FR"/>
        </w:rPr>
        <w:t xml:space="preserve"> </w:t>
      </w:r>
      <w:r w:rsidR="00C510E7">
        <w:rPr>
          <w:lang w:val="fr-FR"/>
        </w:rPr>
        <w:t>du</w:t>
      </w:r>
      <w:r w:rsidR="00336E5D" w:rsidRPr="009C4378">
        <w:rPr>
          <w:lang w:val="fr-FR"/>
        </w:rPr>
        <w:t xml:space="preserve"> </w:t>
      </w:r>
      <w:r w:rsidR="00F07C55">
        <w:rPr>
          <w:lang w:val="fr-FR"/>
        </w:rPr>
        <w:t>r</w:t>
      </w:r>
      <w:r w:rsidR="00C510E7">
        <w:rPr>
          <w:lang w:val="fr-FR"/>
        </w:rPr>
        <w:t>ésumé</w:t>
      </w:r>
      <w:r w:rsidR="00336E5D" w:rsidRPr="009C4378">
        <w:rPr>
          <w:lang w:val="fr-FR"/>
        </w:rPr>
        <w:t xml:space="preserve"> </w:t>
      </w:r>
      <w:r w:rsidR="00C510E7">
        <w:rPr>
          <w:lang w:val="fr-FR"/>
        </w:rPr>
        <w:t>du</w:t>
      </w:r>
      <w:r w:rsidR="005475E2" w:rsidRPr="009C4378">
        <w:rPr>
          <w:lang w:val="fr-FR"/>
        </w:rPr>
        <w:t xml:space="preserve"> président</w:t>
      </w:r>
      <w:r w:rsidR="00336E5D" w:rsidRPr="009C4378">
        <w:rPr>
          <w:lang w:val="fr-FR"/>
        </w:rPr>
        <w:t xml:space="preserve"> </w:t>
      </w:r>
      <w:r w:rsidR="00C510E7">
        <w:rPr>
          <w:lang w:val="fr-FR"/>
        </w:rPr>
        <w:t xml:space="preserve">sur </w:t>
      </w:r>
      <w:r w:rsidR="009C4378" w:rsidRPr="009C4378">
        <w:rPr>
          <w:lang w:val="fr-FR"/>
        </w:rPr>
        <w:t>la réunion</w:t>
      </w:r>
      <w:r w:rsidR="00C510E7">
        <w:rPr>
          <w:lang w:val="fr-FR"/>
        </w:rPr>
        <w:t xml:space="preserve"> du</w:t>
      </w:r>
      <w:r w:rsidR="00336E5D" w:rsidRPr="009C4378">
        <w:rPr>
          <w:lang w:val="fr-FR"/>
        </w:rPr>
        <w:t xml:space="preserve"> </w:t>
      </w:r>
      <w:r w:rsidR="00143A79">
        <w:rPr>
          <w:lang w:val="fr-FR"/>
        </w:rPr>
        <w:t>s</w:t>
      </w:r>
      <w:r w:rsidR="00A46514" w:rsidRPr="009C4378">
        <w:rPr>
          <w:lang w:val="fr-FR"/>
        </w:rPr>
        <w:t>ous</w:t>
      </w:r>
      <w:r w:rsidR="00143A79">
        <w:rPr>
          <w:lang w:val="fr-FR"/>
        </w:rPr>
        <w:noBreakHyphen/>
      </w:r>
      <w:r w:rsidR="00A46514" w:rsidRPr="009C4378">
        <w:rPr>
          <w:lang w:val="fr-FR"/>
        </w:rPr>
        <w:t>groupe chargé de la qualité</w:t>
      </w:r>
      <w:r w:rsidR="00336E5D" w:rsidRPr="009C4378">
        <w:rPr>
          <w:lang w:val="fr-FR"/>
        </w:rPr>
        <w:t xml:space="preserve"> </w:t>
      </w:r>
      <w:r w:rsidR="00C510E7">
        <w:rPr>
          <w:lang w:val="fr-FR"/>
        </w:rPr>
        <w:t>qui figure dans l</w:t>
      </w:r>
      <w:r w:rsidR="0088053D">
        <w:rPr>
          <w:lang w:val="fr-FR"/>
        </w:rPr>
        <w:t>’</w:t>
      </w:r>
      <w:r w:rsidR="00143A79">
        <w:rPr>
          <w:lang w:val="fr-FR"/>
        </w:rPr>
        <w:t>a</w:t>
      </w:r>
      <w:r w:rsidR="00336E5D" w:rsidRPr="009C4378">
        <w:rPr>
          <w:lang w:val="fr-FR"/>
        </w:rPr>
        <w:t>nnex</w:t>
      </w:r>
      <w:r w:rsidR="00C510E7">
        <w:rPr>
          <w:lang w:val="fr-FR"/>
        </w:rPr>
        <w:t>e</w:t>
      </w:r>
      <w:r w:rsidR="000672F9">
        <w:rPr>
          <w:lang w:val="fr-FR"/>
        </w:rPr>
        <w:t> </w:t>
      </w:r>
      <w:r w:rsidR="00336E5D" w:rsidRPr="009C4378">
        <w:rPr>
          <w:lang w:val="fr-FR"/>
        </w:rPr>
        <w:t xml:space="preserve">II </w:t>
      </w:r>
      <w:r w:rsidR="00C510E7">
        <w:rPr>
          <w:lang w:val="fr-FR"/>
        </w:rPr>
        <w:t>au présent</w:t>
      </w:r>
      <w:r w:rsidR="00336E5D" w:rsidRPr="009C4378">
        <w:rPr>
          <w:lang w:val="fr-FR"/>
        </w:rPr>
        <w:t xml:space="preserve"> document.</w:t>
      </w:r>
    </w:p>
    <w:p w:rsidR="0088053D" w:rsidRDefault="00834B26" w:rsidP="007A54E6">
      <w:pPr>
        <w:pStyle w:val="Heading2"/>
        <w:ind w:left="567" w:hanging="567"/>
        <w:rPr>
          <w:lang w:val="fr-FR"/>
        </w:rPr>
      </w:pPr>
      <w:r>
        <w:rPr>
          <w:lang w:val="fr-FR"/>
        </w:rPr>
        <w:t xml:space="preserve">b) </w:t>
      </w:r>
      <w:r w:rsidR="006C0286">
        <w:rPr>
          <w:lang w:val="fr-FR"/>
        </w:rPr>
        <w:tab/>
      </w:r>
      <w:r w:rsidRPr="006C5176">
        <w:rPr>
          <w:lang w:val="fr-FR"/>
        </w:rPr>
        <w:t>Q</w:t>
      </w:r>
      <w:r w:rsidR="006C0286" w:rsidRPr="006C5176">
        <w:rPr>
          <w:lang w:val="fr-FR"/>
        </w:rPr>
        <w:t>uestions découlant du r</w:t>
      </w:r>
      <w:r w:rsidR="004C7850" w:rsidRPr="006C5176">
        <w:rPr>
          <w:lang w:val="fr-FR"/>
        </w:rPr>
        <w:t>apport</w:t>
      </w:r>
      <w:r w:rsidR="00BF6214" w:rsidRPr="006C5176">
        <w:rPr>
          <w:lang w:val="fr-FR"/>
        </w:rPr>
        <w:t xml:space="preserve"> du</w:t>
      </w:r>
      <w:r w:rsidR="00336E5D" w:rsidRPr="006C5176">
        <w:rPr>
          <w:lang w:val="fr-FR"/>
        </w:rPr>
        <w:t xml:space="preserve"> </w:t>
      </w:r>
      <w:r w:rsidR="00BB470B" w:rsidRPr="006C5176">
        <w:rPr>
          <w:lang w:val="fr-FR"/>
        </w:rPr>
        <w:t>s</w:t>
      </w:r>
      <w:r w:rsidR="00A46514" w:rsidRPr="006C5176">
        <w:rPr>
          <w:lang w:val="fr-FR"/>
        </w:rPr>
        <w:t>ous</w:t>
      </w:r>
      <w:r w:rsidR="00143A79" w:rsidRPr="006C5176">
        <w:rPr>
          <w:lang w:val="fr-FR"/>
        </w:rPr>
        <w:noBreakHyphen/>
      </w:r>
      <w:r w:rsidR="00A46514" w:rsidRPr="006C5176">
        <w:rPr>
          <w:lang w:val="fr-FR"/>
        </w:rPr>
        <w:t>groupe chargé de la qualité</w:t>
      </w:r>
    </w:p>
    <w:p w:rsidR="00336E5D" w:rsidRPr="00E96F07" w:rsidRDefault="00FB0CA3" w:rsidP="007A54E6">
      <w:pPr>
        <w:pStyle w:val="ONUMFS"/>
        <w:ind w:left="567"/>
        <w:rPr>
          <w:lang w:val="fr-FR"/>
        </w:rPr>
      </w:pPr>
      <w:r>
        <w:rPr>
          <w:lang w:val="fr-FR"/>
        </w:rPr>
        <w:t>La réunion</w:t>
      </w:r>
      <w:r w:rsidR="00336E5D" w:rsidRPr="00E96F07">
        <w:rPr>
          <w:lang w:val="fr-FR"/>
        </w:rPr>
        <w:t xml:space="preserve"> a</w:t>
      </w:r>
      <w:r w:rsidR="00834B26">
        <w:rPr>
          <w:lang w:val="fr-FR"/>
        </w:rPr>
        <w:t xml:space="preserve"> approuvé les</w:t>
      </w:r>
      <w:r w:rsidR="00336E5D" w:rsidRPr="00E96F07">
        <w:rPr>
          <w:lang w:val="fr-FR"/>
        </w:rPr>
        <w:t xml:space="preserve"> recomm</w:t>
      </w:r>
      <w:r w:rsidR="00E96F07" w:rsidRPr="00E96F07">
        <w:rPr>
          <w:lang w:val="fr-FR"/>
        </w:rPr>
        <w:t>a</w:t>
      </w:r>
      <w:r w:rsidR="00336E5D" w:rsidRPr="00E96F07">
        <w:rPr>
          <w:lang w:val="fr-FR"/>
        </w:rPr>
        <w:t xml:space="preserve">ndations </w:t>
      </w:r>
      <w:r w:rsidR="00E96F07" w:rsidRPr="00E96F07">
        <w:rPr>
          <w:lang w:val="fr-FR"/>
        </w:rPr>
        <w:t>figurant dans l</w:t>
      </w:r>
      <w:r w:rsidR="00336E5D" w:rsidRPr="00E96F07">
        <w:rPr>
          <w:lang w:val="fr-FR"/>
        </w:rPr>
        <w:t xml:space="preserve">e </w:t>
      </w:r>
      <w:r w:rsidR="004C7850" w:rsidRPr="00E96F07">
        <w:rPr>
          <w:lang w:val="fr-FR"/>
        </w:rPr>
        <w:t>rapport</w:t>
      </w:r>
      <w:r w:rsidR="00336E5D" w:rsidRPr="00E96F07">
        <w:rPr>
          <w:lang w:val="fr-FR"/>
        </w:rPr>
        <w:t xml:space="preserve"> </w:t>
      </w:r>
      <w:r w:rsidR="00E96F07" w:rsidRPr="00E96F07">
        <w:rPr>
          <w:lang w:val="fr-FR"/>
        </w:rPr>
        <w:t>du</w:t>
      </w:r>
      <w:r w:rsidR="00143A79">
        <w:rPr>
          <w:lang w:val="fr-FR"/>
        </w:rPr>
        <w:t xml:space="preserve"> s</w:t>
      </w:r>
      <w:r w:rsidR="00E42BB2" w:rsidRPr="00E96F07">
        <w:rPr>
          <w:lang w:val="fr-FR"/>
        </w:rPr>
        <w:t>ous</w:t>
      </w:r>
      <w:r w:rsidR="00143A79">
        <w:rPr>
          <w:lang w:val="fr-FR"/>
        </w:rPr>
        <w:noBreakHyphen/>
      </w:r>
      <w:r w:rsidR="00E42BB2" w:rsidRPr="00E96F07">
        <w:rPr>
          <w:lang w:val="fr-FR"/>
        </w:rPr>
        <w:t>groupe</w:t>
      </w:r>
      <w:r w:rsidR="00336E5D" w:rsidRPr="00E96F07">
        <w:rPr>
          <w:lang w:val="fr-FR"/>
        </w:rPr>
        <w:t>.</w:t>
      </w:r>
    </w:p>
    <w:p w:rsidR="0088053D" w:rsidRDefault="00336E5D" w:rsidP="007A54E6">
      <w:pPr>
        <w:pStyle w:val="Heading2"/>
        <w:rPr>
          <w:lang w:val="fr-FR"/>
        </w:rPr>
      </w:pPr>
      <w:r w:rsidRPr="00E96F07">
        <w:rPr>
          <w:lang w:val="fr-FR"/>
        </w:rPr>
        <w:t xml:space="preserve">C) </w:t>
      </w:r>
      <w:r w:rsidR="006C0286">
        <w:rPr>
          <w:lang w:val="fr-FR"/>
        </w:rPr>
        <w:tab/>
      </w:r>
      <w:r w:rsidR="00E96F07" w:rsidRPr="00E96F07">
        <w:rPr>
          <w:lang w:val="fr-FR"/>
        </w:rPr>
        <w:t xml:space="preserve">travaux </w:t>
      </w:r>
      <w:r w:rsidR="00BB470B" w:rsidRPr="00E96F07">
        <w:rPr>
          <w:lang w:val="fr-FR"/>
        </w:rPr>
        <w:t>Futur</w:t>
      </w:r>
      <w:r w:rsidR="00BB470B">
        <w:rPr>
          <w:lang w:val="fr-FR"/>
        </w:rPr>
        <w:t>s</w:t>
      </w:r>
      <w:r w:rsidR="00BB470B" w:rsidRPr="00E96F07">
        <w:rPr>
          <w:lang w:val="fr-FR"/>
        </w:rPr>
        <w:t xml:space="preserve"> </w:t>
      </w:r>
      <w:r w:rsidR="00E96F07" w:rsidRPr="00E96F07">
        <w:rPr>
          <w:lang w:val="fr-FR"/>
        </w:rPr>
        <w:t xml:space="preserve">en rapport avec la </w:t>
      </w:r>
      <w:r w:rsidR="006C0286">
        <w:rPr>
          <w:lang w:val="fr-FR"/>
        </w:rPr>
        <w:t>q</w:t>
      </w:r>
      <w:r w:rsidRPr="00E96F07">
        <w:rPr>
          <w:lang w:val="fr-FR"/>
        </w:rPr>
        <w:t>ual</w:t>
      </w:r>
      <w:r w:rsidR="008F0DCD" w:rsidRPr="00E96F07">
        <w:rPr>
          <w:lang w:val="fr-FR"/>
        </w:rPr>
        <w:t>ité</w:t>
      </w:r>
    </w:p>
    <w:p w:rsidR="00336E5D" w:rsidRDefault="00FB0CA3" w:rsidP="007A54E6">
      <w:pPr>
        <w:pStyle w:val="ONUMFS"/>
        <w:ind w:left="567"/>
      </w:pPr>
      <w:r>
        <w:t xml:space="preserve">La </w:t>
      </w:r>
      <w:proofErr w:type="spellStart"/>
      <w:r>
        <w:t>réunion</w:t>
      </w:r>
      <w:proofErr w:type="spellEnd"/>
    </w:p>
    <w:p w:rsidR="00336E5D" w:rsidRPr="0001627B" w:rsidRDefault="0001627B" w:rsidP="007A54E6">
      <w:pPr>
        <w:pStyle w:val="ONUME"/>
        <w:numPr>
          <w:ilvl w:val="1"/>
          <w:numId w:val="6"/>
        </w:numPr>
        <w:ind w:left="1170"/>
        <w:rPr>
          <w:lang w:val="fr-FR"/>
        </w:rPr>
      </w:pPr>
      <w:r w:rsidRPr="0001627B">
        <w:rPr>
          <w:lang w:val="fr-FR"/>
        </w:rPr>
        <w:t>a a</w:t>
      </w:r>
      <w:r w:rsidR="00336E5D" w:rsidRPr="0001627B">
        <w:rPr>
          <w:lang w:val="fr-FR"/>
        </w:rPr>
        <w:t>ppro</w:t>
      </w:r>
      <w:r w:rsidRPr="0001627B">
        <w:rPr>
          <w:lang w:val="fr-FR"/>
        </w:rPr>
        <w:t>uvé l</w:t>
      </w:r>
      <w:r w:rsidR="00E70F32">
        <w:rPr>
          <w:lang w:val="fr-FR"/>
        </w:rPr>
        <w:t xml:space="preserve">a prolongation </w:t>
      </w:r>
      <w:r w:rsidRPr="0001627B">
        <w:rPr>
          <w:lang w:val="fr-FR"/>
        </w:rPr>
        <w:t>du mandat du</w:t>
      </w:r>
      <w:r w:rsidR="00E42BB2" w:rsidRPr="0001627B">
        <w:rPr>
          <w:lang w:val="fr-FR"/>
        </w:rPr>
        <w:t xml:space="preserve"> </w:t>
      </w:r>
      <w:r w:rsidR="00143A79">
        <w:rPr>
          <w:lang w:val="fr-FR"/>
        </w:rPr>
        <w:t>s</w:t>
      </w:r>
      <w:r w:rsidR="00E42BB2" w:rsidRPr="0001627B">
        <w:rPr>
          <w:lang w:val="fr-FR"/>
        </w:rPr>
        <w:t>ous</w:t>
      </w:r>
      <w:r w:rsidR="00143A79">
        <w:rPr>
          <w:lang w:val="fr-FR"/>
        </w:rPr>
        <w:noBreakHyphen/>
      </w:r>
      <w:r w:rsidR="00E42BB2" w:rsidRPr="0001627B">
        <w:rPr>
          <w:lang w:val="fr-FR"/>
        </w:rPr>
        <w:t>groupe</w:t>
      </w:r>
      <w:r w:rsidR="00C8219B" w:rsidRPr="00C8219B">
        <w:rPr>
          <w:lang w:val="fr-FR"/>
        </w:rPr>
        <w:t xml:space="preserve"> </w:t>
      </w:r>
      <w:r w:rsidR="00C8219B" w:rsidRPr="0001627B">
        <w:rPr>
          <w:lang w:val="fr-FR"/>
        </w:rPr>
        <w:t>chargé de la qualité</w:t>
      </w:r>
      <w:r w:rsidR="00336E5D" w:rsidRPr="0001627B">
        <w:rPr>
          <w:lang w:val="fr-FR"/>
        </w:rPr>
        <w:t xml:space="preserve">, </w:t>
      </w:r>
      <w:r w:rsidR="00E70F32">
        <w:rPr>
          <w:lang w:val="fr-FR"/>
        </w:rPr>
        <w:t xml:space="preserve">et </w:t>
      </w:r>
      <w:r w:rsidR="00E42DD4" w:rsidRPr="0001627B">
        <w:rPr>
          <w:lang w:val="fr-FR"/>
        </w:rPr>
        <w:t>notamment</w:t>
      </w:r>
      <w:r w:rsidR="00336E5D" w:rsidRPr="0001627B">
        <w:rPr>
          <w:lang w:val="fr-FR"/>
        </w:rPr>
        <w:t xml:space="preserve"> </w:t>
      </w:r>
      <w:r w:rsidRPr="0001627B">
        <w:rPr>
          <w:lang w:val="fr-FR"/>
        </w:rPr>
        <w:t xml:space="preserve">la tenue </w:t>
      </w:r>
      <w:r w:rsidR="00A51F6C">
        <w:rPr>
          <w:lang w:val="fr-FR"/>
        </w:rPr>
        <w:t>e</w:t>
      </w:r>
      <w:r w:rsidR="00A51F6C" w:rsidRPr="0001627B">
        <w:rPr>
          <w:lang w:val="fr-FR"/>
        </w:rPr>
        <w:t>n</w:t>
      </w:r>
      <w:r w:rsidR="004C3F8A">
        <w:rPr>
          <w:lang w:val="fr-FR"/>
        </w:rPr>
        <w:t> </w:t>
      </w:r>
      <w:r w:rsidR="00A51F6C" w:rsidRPr="0001627B">
        <w:rPr>
          <w:lang w:val="fr-FR"/>
        </w:rPr>
        <w:t>2015</w:t>
      </w:r>
      <w:r w:rsidR="00A51F6C">
        <w:rPr>
          <w:lang w:val="fr-FR"/>
        </w:rPr>
        <w:t xml:space="preserve"> </w:t>
      </w:r>
      <w:r w:rsidRPr="0001627B">
        <w:rPr>
          <w:lang w:val="fr-FR"/>
        </w:rPr>
        <w:t>d</w:t>
      </w:r>
      <w:r w:rsidR="0088053D">
        <w:rPr>
          <w:lang w:val="fr-FR"/>
        </w:rPr>
        <w:t>’</w:t>
      </w:r>
      <w:r w:rsidRPr="0001627B">
        <w:rPr>
          <w:lang w:val="fr-FR"/>
        </w:rPr>
        <w:t xml:space="preserve">une nouvelle </w:t>
      </w:r>
      <w:r w:rsidR="00912C1F">
        <w:rPr>
          <w:lang w:val="fr-FR"/>
        </w:rPr>
        <w:t>réunion</w:t>
      </w:r>
      <w:r w:rsidR="00336E5D" w:rsidRPr="0001627B">
        <w:rPr>
          <w:lang w:val="fr-FR"/>
        </w:rPr>
        <w:t xml:space="preserve"> </w:t>
      </w:r>
      <w:r w:rsidR="00F07C55">
        <w:rPr>
          <w:lang w:val="fr-FR"/>
        </w:rPr>
        <w:t xml:space="preserve">avec la présence </w:t>
      </w:r>
      <w:r w:rsidR="00270CD7">
        <w:rPr>
          <w:lang w:val="fr-FR"/>
        </w:rPr>
        <w:t>physique</w:t>
      </w:r>
      <w:r w:rsidR="006F0EDB">
        <w:rPr>
          <w:lang w:val="fr-FR"/>
        </w:rPr>
        <w:t xml:space="preserve"> </w:t>
      </w:r>
      <w:r w:rsidR="00F07C55">
        <w:rPr>
          <w:lang w:val="fr-FR"/>
        </w:rPr>
        <w:t xml:space="preserve">des participants </w:t>
      </w:r>
      <w:r w:rsidR="00596837" w:rsidRPr="0001627B">
        <w:rPr>
          <w:lang w:val="fr-FR"/>
        </w:rPr>
        <w:t>du</w:t>
      </w:r>
      <w:r w:rsidR="00336E5D" w:rsidRPr="0001627B">
        <w:rPr>
          <w:lang w:val="fr-FR"/>
        </w:rPr>
        <w:t xml:space="preserve"> </w:t>
      </w:r>
      <w:r w:rsidR="0084652E">
        <w:rPr>
          <w:lang w:val="fr-FR"/>
        </w:rPr>
        <w:t>s</w:t>
      </w:r>
      <w:r w:rsidR="00A46514" w:rsidRPr="0001627B">
        <w:rPr>
          <w:lang w:val="fr-FR"/>
        </w:rPr>
        <w:t>ous</w:t>
      </w:r>
      <w:r w:rsidR="00143A79">
        <w:rPr>
          <w:lang w:val="fr-FR"/>
        </w:rPr>
        <w:noBreakHyphen/>
      </w:r>
      <w:r w:rsidR="00A46514" w:rsidRPr="0001627B">
        <w:rPr>
          <w:lang w:val="fr-FR"/>
        </w:rPr>
        <w:t>groupe</w:t>
      </w:r>
      <w:r w:rsidR="00336E5D" w:rsidRPr="0001627B">
        <w:rPr>
          <w:lang w:val="fr-FR"/>
        </w:rPr>
        <w:t>;</w:t>
      </w:r>
    </w:p>
    <w:p w:rsidR="00336E5D" w:rsidRPr="0001627B" w:rsidRDefault="0001627B" w:rsidP="007A54E6">
      <w:pPr>
        <w:pStyle w:val="ONUME"/>
        <w:numPr>
          <w:ilvl w:val="1"/>
          <w:numId w:val="6"/>
        </w:numPr>
        <w:ind w:left="1170"/>
        <w:rPr>
          <w:lang w:val="fr-FR"/>
        </w:rPr>
      </w:pPr>
      <w:r w:rsidRPr="0001627B">
        <w:rPr>
          <w:lang w:val="fr-FR"/>
        </w:rPr>
        <w:t>a demandé</w:t>
      </w:r>
      <w:r w:rsidR="00336E5D" w:rsidRPr="0001627B">
        <w:rPr>
          <w:lang w:val="fr-FR"/>
        </w:rPr>
        <w:t xml:space="preserve"> </w:t>
      </w:r>
      <w:r w:rsidRPr="0001627B">
        <w:rPr>
          <w:lang w:val="fr-FR"/>
        </w:rPr>
        <w:t>au</w:t>
      </w:r>
      <w:r w:rsidR="00E42BB2" w:rsidRPr="0001627B">
        <w:rPr>
          <w:lang w:val="fr-FR"/>
        </w:rPr>
        <w:t xml:space="preserve"> </w:t>
      </w:r>
      <w:r w:rsidR="00143A79">
        <w:rPr>
          <w:lang w:val="fr-FR"/>
        </w:rPr>
        <w:t>s</w:t>
      </w:r>
      <w:r w:rsidR="00E42BB2" w:rsidRPr="0001627B">
        <w:rPr>
          <w:lang w:val="fr-FR"/>
        </w:rPr>
        <w:t>ous</w:t>
      </w:r>
      <w:r w:rsidR="00143A79">
        <w:rPr>
          <w:lang w:val="fr-FR"/>
        </w:rPr>
        <w:noBreakHyphen/>
      </w:r>
      <w:r w:rsidR="00E42BB2" w:rsidRPr="0001627B">
        <w:rPr>
          <w:lang w:val="fr-FR"/>
        </w:rPr>
        <w:t>groupe</w:t>
      </w:r>
      <w:r w:rsidR="00336E5D" w:rsidRPr="0001627B">
        <w:rPr>
          <w:lang w:val="fr-FR"/>
        </w:rPr>
        <w:t xml:space="preserve">, </w:t>
      </w:r>
      <w:r w:rsidRPr="0001627B">
        <w:rPr>
          <w:lang w:val="fr-FR"/>
        </w:rPr>
        <w:t xml:space="preserve">en prévision </w:t>
      </w:r>
      <w:r w:rsidR="006F0EDB">
        <w:rPr>
          <w:lang w:val="fr-FR"/>
        </w:rPr>
        <w:t>des</w:t>
      </w:r>
      <w:r w:rsidR="00336E5D" w:rsidRPr="0001627B">
        <w:rPr>
          <w:lang w:val="fr-FR"/>
        </w:rPr>
        <w:t xml:space="preserve"> </w:t>
      </w:r>
      <w:r w:rsidR="006F0EDB" w:rsidRPr="0001627B">
        <w:rPr>
          <w:lang w:val="fr-FR"/>
        </w:rPr>
        <w:t xml:space="preserve">discussions </w:t>
      </w:r>
      <w:r w:rsidR="006F0EDB">
        <w:rPr>
          <w:lang w:val="fr-FR"/>
        </w:rPr>
        <w:t>de</w:t>
      </w:r>
      <w:r w:rsidR="00336E5D" w:rsidRPr="0001627B">
        <w:rPr>
          <w:lang w:val="fr-FR"/>
        </w:rPr>
        <w:t xml:space="preserve"> </w:t>
      </w:r>
      <w:r w:rsidR="009C4378" w:rsidRPr="0001627B">
        <w:rPr>
          <w:lang w:val="fr-FR"/>
        </w:rPr>
        <w:t>la réunion</w:t>
      </w:r>
      <w:r w:rsidR="006F0EDB">
        <w:rPr>
          <w:lang w:val="fr-FR"/>
        </w:rPr>
        <w:t xml:space="preserve"> sur</w:t>
      </w:r>
      <w:r>
        <w:rPr>
          <w:lang w:val="fr-FR"/>
        </w:rPr>
        <w:t xml:space="preserve"> la </w:t>
      </w:r>
      <w:r w:rsidR="00BF5EE2" w:rsidRPr="0001627B">
        <w:rPr>
          <w:lang w:val="fr-FR"/>
        </w:rPr>
        <w:t>question</w:t>
      </w:r>
      <w:r w:rsidR="00336E5D" w:rsidRPr="0001627B">
        <w:rPr>
          <w:lang w:val="fr-FR"/>
        </w:rPr>
        <w:t xml:space="preserve"> </w:t>
      </w:r>
      <w:r>
        <w:rPr>
          <w:lang w:val="fr-FR"/>
        </w:rPr>
        <w:t>des</w:t>
      </w:r>
      <w:r w:rsidR="00336E5D" w:rsidRPr="0001627B">
        <w:rPr>
          <w:lang w:val="fr-FR"/>
        </w:rPr>
        <w:t xml:space="preserve"> </w:t>
      </w:r>
      <w:r w:rsidR="00FA1023" w:rsidRPr="0001627B">
        <w:rPr>
          <w:lang w:val="fr-FR"/>
        </w:rPr>
        <w:t>critères</w:t>
      </w:r>
      <w:r w:rsidR="00336E5D" w:rsidRPr="0001627B">
        <w:rPr>
          <w:lang w:val="fr-FR"/>
        </w:rPr>
        <w:t xml:space="preserve"> </w:t>
      </w:r>
      <w:r w:rsidR="00DC0F7C" w:rsidRPr="0001627B">
        <w:rPr>
          <w:lang w:val="fr-FR"/>
        </w:rPr>
        <w:t>de nomination</w:t>
      </w:r>
      <w:r w:rsidR="00336E5D" w:rsidRPr="0001627B">
        <w:rPr>
          <w:lang w:val="fr-FR"/>
        </w:rPr>
        <w:t xml:space="preserve"> </w:t>
      </w:r>
      <w:r>
        <w:rPr>
          <w:lang w:val="fr-FR"/>
        </w:rPr>
        <w:t>des a</w:t>
      </w:r>
      <w:r w:rsidRPr="0001627B">
        <w:rPr>
          <w:lang w:val="fr-FR"/>
        </w:rPr>
        <w:t xml:space="preserve">dministrations </w:t>
      </w:r>
      <w:r>
        <w:rPr>
          <w:lang w:val="fr-FR"/>
        </w:rPr>
        <w:t>i</w:t>
      </w:r>
      <w:r w:rsidR="00336E5D" w:rsidRPr="0001627B">
        <w:rPr>
          <w:lang w:val="fr-FR"/>
        </w:rPr>
        <w:t>nternational</w:t>
      </w:r>
      <w:r>
        <w:rPr>
          <w:lang w:val="fr-FR"/>
        </w:rPr>
        <w:t>es</w:t>
      </w:r>
      <w:r w:rsidR="00336E5D" w:rsidRPr="0001627B">
        <w:rPr>
          <w:lang w:val="fr-FR"/>
        </w:rPr>
        <w:t xml:space="preserve"> </w:t>
      </w:r>
      <w:r>
        <w:rPr>
          <w:lang w:val="fr-FR"/>
        </w:rPr>
        <w:t>à sa prochaine</w:t>
      </w:r>
      <w:r w:rsidR="00336E5D" w:rsidRPr="0001627B">
        <w:rPr>
          <w:lang w:val="fr-FR"/>
        </w:rPr>
        <w:t xml:space="preserve"> session (</w:t>
      </w:r>
      <w:r w:rsidRPr="0001627B">
        <w:rPr>
          <w:lang w:val="fr-FR"/>
        </w:rPr>
        <w:t>voir</w:t>
      </w:r>
      <w:r w:rsidR="00336E5D" w:rsidRPr="0001627B">
        <w:rPr>
          <w:lang w:val="fr-FR"/>
        </w:rPr>
        <w:t xml:space="preserve"> para</w:t>
      </w:r>
      <w:r w:rsidR="00D1138D" w:rsidRPr="0001627B">
        <w:rPr>
          <w:lang w:val="fr-FR"/>
        </w:rPr>
        <w:t>graphe</w:t>
      </w:r>
      <w:r w:rsidR="00336E5D" w:rsidRPr="0001627B">
        <w:rPr>
          <w:lang w:val="fr-FR"/>
        </w:rPr>
        <w:t>s </w:t>
      </w:r>
      <w:r w:rsidR="00336E5D">
        <w:fldChar w:fldCharType="begin"/>
      </w:r>
      <w:r w:rsidR="00336E5D" w:rsidRPr="0001627B">
        <w:rPr>
          <w:lang w:val="fr-FR"/>
        </w:rPr>
        <w:instrText xml:space="preserve"> REF _Ref380048532 \r \h </w:instrText>
      </w:r>
      <w:r w:rsidR="003A0C47" w:rsidRPr="007F381D">
        <w:rPr>
          <w:lang w:val="fr-FR"/>
        </w:rPr>
        <w:instrText xml:space="preserve"> \* MERGEFORMAT </w:instrText>
      </w:r>
      <w:r w:rsidR="00336E5D">
        <w:fldChar w:fldCharType="separate"/>
      </w:r>
      <w:r w:rsidR="00047E0A">
        <w:rPr>
          <w:lang w:val="fr-FR"/>
        </w:rPr>
        <w:t>44</w:t>
      </w:r>
      <w:r w:rsidR="00336E5D">
        <w:fldChar w:fldCharType="end"/>
      </w:r>
      <w:r w:rsidR="00336E5D" w:rsidRPr="0001627B">
        <w:rPr>
          <w:lang w:val="fr-FR"/>
        </w:rPr>
        <w:t xml:space="preserve"> </w:t>
      </w:r>
      <w:r w:rsidRPr="0001627B">
        <w:rPr>
          <w:lang w:val="fr-FR"/>
        </w:rPr>
        <w:t>à</w:t>
      </w:r>
      <w:r w:rsidR="00336E5D" w:rsidRPr="0001627B">
        <w:rPr>
          <w:lang w:val="fr-FR"/>
        </w:rPr>
        <w:t> </w:t>
      </w:r>
      <w:r w:rsidR="00336E5D">
        <w:fldChar w:fldCharType="begin"/>
      </w:r>
      <w:r w:rsidR="00336E5D" w:rsidRPr="0001627B">
        <w:rPr>
          <w:lang w:val="fr-FR"/>
        </w:rPr>
        <w:instrText xml:space="preserve"> REF _Ref380409293 \r \h </w:instrText>
      </w:r>
      <w:r w:rsidR="003A0C47" w:rsidRPr="007F381D">
        <w:rPr>
          <w:lang w:val="fr-FR"/>
        </w:rPr>
        <w:instrText xml:space="preserve"> \* MERGEFORMAT </w:instrText>
      </w:r>
      <w:r w:rsidR="00336E5D">
        <w:fldChar w:fldCharType="separate"/>
      </w:r>
      <w:r w:rsidR="00047E0A">
        <w:rPr>
          <w:lang w:val="fr-FR"/>
        </w:rPr>
        <w:t>54</w:t>
      </w:r>
      <w:r w:rsidR="00336E5D">
        <w:fldChar w:fldCharType="end"/>
      </w:r>
      <w:r w:rsidRPr="0001627B">
        <w:rPr>
          <w:lang w:val="fr-FR"/>
        </w:rPr>
        <w:t xml:space="preserve"> ci</w:t>
      </w:r>
      <w:r w:rsidR="00143A79">
        <w:rPr>
          <w:lang w:val="fr-FR"/>
        </w:rPr>
        <w:noBreakHyphen/>
      </w:r>
      <w:r w:rsidRPr="0001627B">
        <w:rPr>
          <w:lang w:val="fr-FR"/>
        </w:rPr>
        <w:t>après</w:t>
      </w:r>
      <w:r w:rsidR="00336E5D" w:rsidRPr="0001627B">
        <w:rPr>
          <w:lang w:val="fr-FR"/>
        </w:rPr>
        <w:t>)</w:t>
      </w:r>
      <w:r>
        <w:rPr>
          <w:lang w:val="fr-FR"/>
        </w:rPr>
        <w:t>, d</w:t>
      </w:r>
      <w:r w:rsidR="0088053D">
        <w:rPr>
          <w:lang w:val="fr-FR"/>
        </w:rPr>
        <w:t>’</w:t>
      </w:r>
      <w:r>
        <w:rPr>
          <w:lang w:val="fr-FR"/>
        </w:rPr>
        <w:t>examiner les c</w:t>
      </w:r>
      <w:r w:rsidR="00336E5D" w:rsidRPr="0001627B">
        <w:rPr>
          <w:lang w:val="fr-FR"/>
        </w:rPr>
        <w:t>onsid</w:t>
      </w:r>
      <w:r>
        <w:rPr>
          <w:lang w:val="fr-FR"/>
        </w:rPr>
        <w:t>é</w:t>
      </w:r>
      <w:r w:rsidR="00336E5D" w:rsidRPr="0001627B">
        <w:rPr>
          <w:lang w:val="fr-FR"/>
        </w:rPr>
        <w:t>r</w:t>
      </w:r>
      <w:r>
        <w:rPr>
          <w:lang w:val="fr-FR"/>
        </w:rPr>
        <w:t>ations d</w:t>
      </w:r>
      <w:r w:rsidR="00336E5D" w:rsidRPr="0001627B">
        <w:rPr>
          <w:lang w:val="fr-FR"/>
        </w:rPr>
        <w:t>e qual</w:t>
      </w:r>
      <w:r w:rsidR="008F0DCD" w:rsidRPr="0001627B">
        <w:rPr>
          <w:lang w:val="fr-FR"/>
        </w:rPr>
        <w:t>ité</w:t>
      </w:r>
      <w:r w:rsidR="00336E5D" w:rsidRPr="0001627B">
        <w:rPr>
          <w:lang w:val="fr-FR"/>
        </w:rPr>
        <w:t xml:space="preserve"> </w:t>
      </w:r>
      <w:r>
        <w:rPr>
          <w:lang w:val="fr-FR"/>
        </w:rPr>
        <w:t>à prendre</w:t>
      </w:r>
      <w:r w:rsidR="00336E5D" w:rsidRPr="0001627B">
        <w:rPr>
          <w:lang w:val="fr-FR"/>
        </w:rPr>
        <w:t xml:space="preserve"> </w:t>
      </w:r>
      <w:r w:rsidR="008B5F88" w:rsidRPr="0001627B">
        <w:rPr>
          <w:lang w:val="fr-FR"/>
        </w:rPr>
        <w:t>en compte</w:t>
      </w:r>
      <w:r w:rsidR="00336E5D" w:rsidRPr="0001627B">
        <w:rPr>
          <w:lang w:val="fr-FR"/>
        </w:rPr>
        <w:t xml:space="preserve"> </w:t>
      </w:r>
      <w:r>
        <w:rPr>
          <w:lang w:val="fr-FR"/>
        </w:rPr>
        <w:t>lors de l</w:t>
      </w:r>
      <w:r w:rsidR="0088053D">
        <w:rPr>
          <w:lang w:val="fr-FR"/>
        </w:rPr>
        <w:t>’</w:t>
      </w:r>
      <w:r>
        <w:rPr>
          <w:lang w:val="fr-FR"/>
        </w:rPr>
        <w:t>examen des</w:t>
      </w:r>
      <w:r w:rsidR="00336E5D" w:rsidRPr="0001627B">
        <w:rPr>
          <w:lang w:val="fr-FR"/>
        </w:rPr>
        <w:t xml:space="preserve"> </w:t>
      </w:r>
      <w:r w:rsidR="00FA1023" w:rsidRPr="0001627B">
        <w:rPr>
          <w:lang w:val="fr-FR"/>
        </w:rPr>
        <w:t>critères</w:t>
      </w:r>
      <w:r w:rsidR="00336E5D" w:rsidRPr="0001627B">
        <w:rPr>
          <w:lang w:val="fr-FR"/>
        </w:rPr>
        <w:t xml:space="preserve"> </w:t>
      </w:r>
      <w:r w:rsidR="00DC0F7C" w:rsidRPr="0001627B">
        <w:rPr>
          <w:lang w:val="fr-FR"/>
        </w:rPr>
        <w:t>de nomination</w:t>
      </w:r>
      <w:r w:rsidR="00336E5D" w:rsidRPr="0001627B">
        <w:rPr>
          <w:lang w:val="fr-FR"/>
        </w:rPr>
        <w:t>.</w:t>
      </w:r>
    </w:p>
    <w:p w:rsidR="00336E5D" w:rsidRPr="00ED5DE7" w:rsidRDefault="00ED5DE7" w:rsidP="007A54E6">
      <w:pPr>
        <w:pStyle w:val="Heading1"/>
        <w:rPr>
          <w:lang w:val="fr-FR"/>
        </w:rPr>
      </w:pPr>
      <w:r w:rsidRPr="00ED5DE7">
        <w:rPr>
          <w:lang w:val="fr-FR"/>
        </w:rPr>
        <w:t>Point</w:t>
      </w:r>
      <w:r w:rsidR="004C3F8A">
        <w:rPr>
          <w:lang w:val="fr-FR"/>
        </w:rPr>
        <w:t> </w:t>
      </w:r>
      <w:r w:rsidR="00A934BA">
        <w:rPr>
          <w:lang w:val="fr-FR"/>
        </w:rPr>
        <w:t>7</w:t>
      </w:r>
      <w:r w:rsidRPr="00ED5DE7">
        <w:rPr>
          <w:lang w:val="fr-FR"/>
        </w:rPr>
        <w:t xml:space="preserve"> de l</w:t>
      </w:r>
      <w:r w:rsidR="0088053D">
        <w:rPr>
          <w:lang w:val="fr-FR"/>
        </w:rPr>
        <w:t>’</w:t>
      </w:r>
      <w:r w:rsidRPr="00ED5DE7">
        <w:rPr>
          <w:lang w:val="fr-FR"/>
        </w:rPr>
        <w:t>ordre du jour</w:t>
      </w:r>
      <w:r w:rsidR="004C3F8A">
        <w:rPr>
          <w:lang w:val="fr-FR"/>
        </w:rPr>
        <w:t> </w:t>
      </w:r>
      <w:r w:rsidR="00336E5D" w:rsidRPr="00ED5DE7">
        <w:rPr>
          <w:lang w:val="fr-FR"/>
        </w:rPr>
        <w:t xml:space="preserve">: </w:t>
      </w:r>
      <w:r w:rsidR="006C0286">
        <w:rPr>
          <w:lang w:val="fr-FR"/>
        </w:rPr>
        <w:t>a</w:t>
      </w:r>
      <w:r w:rsidR="00446E24">
        <w:rPr>
          <w:lang w:val="fr-FR"/>
        </w:rPr>
        <w:t>mélioration</w:t>
      </w:r>
      <w:r w:rsidR="00336E5D" w:rsidRPr="00ED5DE7">
        <w:rPr>
          <w:lang w:val="fr-FR"/>
        </w:rPr>
        <w:t xml:space="preserve">s </w:t>
      </w:r>
      <w:r w:rsidR="00C510E7">
        <w:rPr>
          <w:lang w:val="fr-FR"/>
        </w:rPr>
        <w:t>additionnelles d</w:t>
      </w:r>
      <w:r w:rsidR="009B2480">
        <w:rPr>
          <w:lang w:val="fr-FR"/>
        </w:rPr>
        <w:t>u</w:t>
      </w:r>
      <w:r w:rsidR="00A178FE">
        <w:rPr>
          <w:lang w:val="fr-FR"/>
        </w:rPr>
        <w:t xml:space="preserve"> système</w:t>
      </w:r>
      <w:r w:rsidR="0088053D">
        <w:rPr>
          <w:lang w:val="fr-FR"/>
        </w:rPr>
        <w:t xml:space="preserve"> du PCT</w:t>
      </w:r>
    </w:p>
    <w:p w:rsidR="0088053D" w:rsidRDefault="00336E5D" w:rsidP="007A54E6">
      <w:pPr>
        <w:pStyle w:val="Heading2"/>
        <w:rPr>
          <w:lang w:val="fr-FR"/>
        </w:rPr>
      </w:pPr>
      <w:r w:rsidRPr="006F0EDB">
        <w:rPr>
          <w:lang w:val="fr-FR"/>
        </w:rPr>
        <w:t xml:space="preserve">a) </w:t>
      </w:r>
      <w:r w:rsidR="006C0286">
        <w:rPr>
          <w:lang w:val="fr-FR"/>
        </w:rPr>
        <w:tab/>
        <w:t>examen des p</w:t>
      </w:r>
      <w:r w:rsidR="006F0EDB" w:rsidRPr="006F0EDB">
        <w:rPr>
          <w:lang w:val="fr-FR"/>
        </w:rPr>
        <w:t>ropositions</w:t>
      </w:r>
      <w:r w:rsidR="006C0286">
        <w:rPr>
          <w:lang w:val="fr-FR"/>
        </w:rPr>
        <w:t xml:space="preserve"> </w:t>
      </w:r>
      <w:r w:rsidR="00BB470B">
        <w:rPr>
          <w:lang w:val="fr-FR"/>
        </w:rPr>
        <w:t>plus détaillées concernant le</w:t>
      </w:r>
      <w:r w:rsidR="00B55CF6">
        <w:rPr>
          <w:lang w:val="fr-FR"/>
        </w:rPr>
        <w:t> </w:t>
      </w:r>
      <w:r w:rsidRPr="006F0EDB">
        <w:rPr>
          <w:lang w:val="fr-FR"/>
        </w:rPr>
        <w:t>PCT 20/20</w:t>
      </w:r>
    </w:p>
    <w:p w:rsidR="00336E5D" w:rsidRPr="00422737" w:rsidRDefault="005D36EF" w:rsidP="007A54E6">
      <w:pPr>
        <w:pStyle w:val="ONUMFS"/>
        <w:rPr>
          <w:lang w:val="fr-FR"/>
        </w:rPr>
      </w:pPr>
      <w:r>
        <w:rPr>
          <w:lang w:val="fr-FR"/>
        </w:rPr>
        <w:t xml:space="preserve">Les délibérations ont </w:t>
      </w:r>
      <w:r w:rsidR="00BB470B">
        <w:rPr>
          <w:lang w:val="fr-FR"/>
        </w:rPr>
        <w:t>eu lieu sur la bas</w:t>
      </w:r>
      <w:r>
        <w:rPr>
          <w:lang w:val="fr-FR"/>
        </w:rPr>
        <w:t>e</w:t>
      </w:r>
      <w:r w:rsidR="00BB470B">
        <w:rPr>
          <w:lang w:val="fr-FR"/>
        </w:rPr>
        <w:t xml:space="preserve"> du</w:t>
      </w:r>
      <w:r w:rsidR="00336E5D" w:rsidRPr="00422737">
        <w:rPr>
          <w:lang w:val="fr-FR"/>
        </w:rPr>
        <w:t xml:space="preserve"> document PCT/MIA/21/7.</w:t>
      </w:r>
    </w:p>
    <w:p w:rsidR="00336E5D" w:rsidRPr="00A934BA" w:rsidRDefault="00A934BA" w:rsidP="007A54E6">
      <w:pPr>
        <w:pStyle w:val="ONUMFS"/>
        <w:rPr>
          <w:lang w:val="fr-FR"/>
        </w:rPr>
      </w:pPr>
      <w:r w:rsidRPr="00A934BA">
        <w:rPr>
          <w:lang w:val="fr-FR"/>
        </w:rPr>
        <w:t>Des admi</w:t>
      </w:r>
      <w:r w:rsidR="00252593" w:rsidRPr="00A934BA">
        <w:rPr>
          <w:lang w:val="fr-FR"/>
        </w:rPr>
        <w:t>nistration</w:t>
      </w:r>
      <w:r w:rsidR="008F0DCD" w:rsidRPr="00A934BA">
        <w:rPr>
          <w:lang w:val="fr-FR"/>
        </w:rPr>
        <w:t>s</w:t>
      </w:r>
      <w:r w:rsidR="00336E5D" w:rsidRPr="00A934BA">
        <w:rPr>
          <w:lang w:val="fr-FR"/>
        </w:rPr>
        <w:t xml:space="preserve"> on</w:t>
      </w:r>
      <w:r w:rsidRPr="00A934BA">
        <w:rPr>
          <w:lang w:val="fr-FR"/>
        </w:rPr>
        <w:t xml:space="preserve">t notamment formulé les commentaires suivants sur les </w:t>
      </w:r>
      <w:r w:rsidR="00BF5EE2" w:rsidRPr="00A934BA">
        <w:rPr>
          <w:lang w:val="fr-FR"/>
        </w:rPr>
        <w:t>question</w:t>
      </w:r>
      <w:r w:rsidR="00336E5D" w:rsidRPr="00A934BA">
        <w:rPr>
          <w:lang w:val="fr-FR"/>
        </w:rPr>
        <w:t xml:space="preserve">s </w:t>
      </w:r>
      <w:r w:rsidRPr="00A934BA">
        <w:rPr>
          <w:lang w:val="fr-FR"/>
        </w:rPr>
        <w:t xml:space="preserve">figurant dans le </w:t>
      </w:r>
      <w:r w:rsidR="00336E5D" w:rsidRPr="00A934BA">
        <w:rPr>
          <w:lang w:val="fr-FR"/>
        </w:rPr>
        <w:t>document PCT/MIA/21/7</w:t>
      </w:r>
      <w:r w:rsidR="004C3F8A">
        <w:rPr>
          <w:lang w:val="fr-FR"/>
        </w:rPr>
        <w:t> </w:t>
      </w:r>
      <w:r w:rsidR="00336E5D" w:rsidRPr="00A934BA">
        <w:rPr>
          <w:lang w:val="fr-FR"/>
        </w:rPr>
        <w:t>:</w:t>
      </w:r>
    </w:p>
    <w:p w:rsidR="00336E5D" w:rsidRPr="0001627B" w:rsidRDefault="00294ABB" w:rsidP="007A54E6">
      <w:pPr>
        <w:pStyle w:val="ONUME"/>
        <w:numPr>
          <w:ilvl w:val="1"/>
          <w:numId w:val="6"/>
        </w:numPr>
        <w:rPr>
          <w:lang w:val="fr-FR"/>
        </w:rPr>
      </w:pPr>
      <w:r w:rsidRPr="00E96F07">
        <w:rPr>
          <w:lang w:val="fr-FR"/>
        </w:rPr>
        <w:t>En ce qui concerne</w:t>
      </w:r>
      <w:r w:rsidR="00336E5D" w:rsidRPr="00E96F07">
        <w:rPr>
          <w:lang w:val="fr-FR"/>
        </w:rPr>
        <w:t xml:space="preserve"> </w:t>
      </w:r>
      <w:r w:rsidR="00A178FE" w:rsidRPr="00E96F07">
        <w:rPr>
          <w:lang w:val="fr-FR"/>
        </w:rPr>
        <w:t>la proposi</w:t>
      </w:r>
      <w:r w:rsidRPr="00E96F07">
        <w:rPr>
          <w:lang w:val="fr-FR"/>
        </w:rPr>
        <w:t>tion</w:t>
      </w:r>
      <w:r w:rsidR="00336E5D" w:rsidRPr="00E96F07">
        <w:rPr>
          <w:lang w:val="fr-FR"/>
        </w:rPr>
        <w:t xml:space="preserve"> </w:t>
      </w:r>
      <w:r w:rsidR="00E96F07" w:rsidRPr="00E96F07">
        <w:rPr>
          <w:lang w:val="fr-FR"/>
        </w:rPr>
        <w:t>de</w:t>
      </w:r>
      <w:r w:rsidR="00336E5D" w:rsidRPr="00E96F07">
        <w:rPr>
          <w:lang w:val="fr-FR"/>
        </w:rPr>
        <w:t xml:space="preserve"> </w:t>
      </w:r>
      <w:r w:rsidR="006F0EDB">
        <w:rPr>
          <w:lang w:val="fr-FR"/>
        </w:rPr>
        <w:t>prévoir des </w:t>
      </w:r>
      <w:r w:rsidR="00336E5D" w:rsidRPr="00E96F07">
        <w:rPr>
          <w:lang w:val="fr-FR"/>
        </w:rPr>
        <w:t>“</w:t>
      </w:r>
      <w:r w:rsidR="00A934BA">
        <w:rPr>
          <w:lang w:val="fr-FR"/>
        </w:rPr>
        <w:t xml:space="preserve">modifications en </w:t>
      </w:r>
      <w:proofErr w:type="spellStart"/>
      <w:r w:rsidR="00A934BA">
        <w:rPr>
          <w:lang w:val="fr-FR"/>
        </w:rPr>
        <w:t xml:space="preserve">libre </w:t>
      </w:r>
      <w:r w:rsidR="00336E5D" w:rsidRPr="00E96F07">
        <w:rPr>
          <w:lang w:val="fr-FR"/>
        </w:rPr>
        <w:t>service</w:t>
      </w:r>
      <w:proofErr w:type="spellEnd"/>
      <w:r w:rsidR="00336E5D" w:rsidRPr="00E96F07">
        <w:rPr>
          <w:lang w:val="fr-FR"/>
        </w:rPr>
        <w:t xml:space="preserve">” </w:t>
      </w:r>
      <w:r w:rsidR="00E96F07" w:rsidRPr="00E96F07">
        <w:rPr>
          <w:lang w:val="fr-FR"/>
        </w:rPr>
        <w:t>dans le cadre</w:t>
      </w:r>
      <w:r w:rsidR="00336E5D" w:rsidRPr="00E96F07">
        <w:rPr>
          <w:lang w:val="fr-FR"/>
        </w:rPr>
        <w:t xml:space="preserve"> </w:t>
      </w:r>
      <w:r w:rsidR="00596837" w:rsidRPr="00E96F07">
        <w:rPr>
          <w:lang w:val="fr-FR"/>
        </w:rPr>
        <w:t>du</w:t>
      </w:r>
      <w:r w:rsidR="00336E5D" w:rsidRPr="00E96F07">
        <w:rPr>
          <w:lang w:val="fr-FR"/>
        </w:rPr>
        <w:t xml:space="preserve"> </w:t>
      </w:r>
      <w:r w:rsidR="00E96F07" w:rsidRPr="00E96F07">
        <w:rPr>
          <w:lang w:val="fr-FR"/>
        </w:rPr>
        <w:t>développement</w:t>
      </w:r>
      <w:r w:rsidR="00336E5D" w:rsidRPr="00E96F07">
        <w:rPr>
          <w:lang w:val="fr-FR"/>
        </w:rPr>
        <w:t xml:space="preserve"> </w:t>
      </w:r>
      <w:r w:rsidR="00E96F07" w:rsidRPr="00E96F07">
        <w:rPr>
          <w:lang w:val="fr-FR"/>
        </w:rPr>
        <w:t xml:space="preserve">en cours </w:t>
      </w:r>
      <w:r w:rsidR="00596837" w:rsidRPr="00E96F07">
        <w:rPr>
          <w:lang w:val="fr-FR"/>
        </w:rPr>
        <w:t>du</w:t>
      </w:r>
      <w:r w:rsidR="00336E5D" w:rsidRPr="00E96F07">
        <w:rPr>
          <w:lang w:val="fr-FR"/>
        </w:rPr>
        <w:t xml:space="preserve"> </w:t>
      </w:r>
      <w:r w:rsidR="006F0EDB">
        <w:rPr>
          <w:lang w:val="fr-FR"/>
        </w:rPr>
        <w:t>s</w:t>
      </w:r>
      <w:r w:rsidR="00A178FE" w:rsidRPr="00E96F07">
        <w:rPr>
          <w:lang w:val="fr-FR"/>
        </w:rPr>
        <w:t xml:space="preserve">ystème </w:t>
      </w:r>
      <w:proofErr w:type="spellStart"/>
      <w:r w:rsidR="00F07C55">
        <w:rPr>
          <w:lang w:val="fr-FR"/>
        </w:rPr>
        <w:t>e</w:t>
      </w:r>
      <w:r w:rsidR="0088053D" w:rsidRPr="00E96F07">
        <w:rPr>
          <w:lang w:val="fr-FR"/>
        </w:rPr>
        <w:t>PCT</w:t>
      </w:r>
      <w:proofErr w:type="spellEnd"/>
      <w:r w:rsidR="00336E5D" w:rsidRPr="00E96F07">
        <w:rPr>
          <w:lang w:val="fr-FR"/>
        </w:rPr>
        <w:t xml:space="preserve">, </w:t>
      </w:r>
      <w:r w:rsidR="008B5F88" w:rsidRPr="00E96F07">
        <w:rPr>
          <w:lang w:val="fr-FR"/>
        </w:rPr>
        <w:t>plusieurs</w:t>
      </w:r>
      <w:r w:rsidR="00336E5D" w:rsidRPr="00E96F07">
        <w:rPr>
          <w:lang w:val="fr-FR"/>
        </w:rPr>
        <w:t xml:space="preserve"> </w:t>
      </w:r>
      <w:r w:rsidR="00E96F07">
        <w:rPr>
          <w:lang w:val="fr-FR"/>
        </w:rPr>
        <w:t>a</w:t>
      </w:r>
      <w:r w:rsidR="00252593" w:rsidRPr="00E96F07">
        <w:rPr>
          <w:lang w:val="fr-FR"/>
        </w:rPr>
        <w:t>dministration</w:t>
      </w:r>
      <w:r w:rsidR="008F0DCD" w:rsidRPr="00E96F07">
        <w:rPr>
          <w:lang w:val="fr-FR"/>
        </w:rPr>
        <w:t>s</w:t>
      </w:r>
      <w:r w:rsidR="00336E5D" w:rsidRPr="00E96F07">
        <w:rPr>
          <w:lang w:val="fr-FR"/>
        </w:rPr>
        <w:t xml:space="preserve"> </w:t>
      </w:r>
      <w:r w:rsidR="00E96F07">
        <w:rPr>
          <w:lang w:val="fr-FR"/>
        </w:rPr>
        <w:t>ont</w:t>
      </w:r>
      <w:r w:rsidR="0001627B" w:rsidRPr="00E96F07">
        <w:rPr>
          <w:lang w:val="fr-FR"/>
        </w:rPr>
        <w:t xml:space="preserve"> demandé</w:t>
      </w:r>
      <w:r w:rsidR="00336E5D" w:rsidRPr="00E96F07">
        <w:rPr>
          <w:lang w:val="fr-FR"/>
        </w:rPr>
        <w:t xml:space="preserve"> </w:t>
      </w:r>
      <w:r w:rsidR="00E96F07">
        <w:rPr>
          <w:lang w:val="fr-FR"/>
        </w:rPr>
        <w:t>au</w:t>
      </w:r>
      <w:r w:rsidR="008F0DCD" w:rsidRPr="00E96F07">
        <w:rPr>
          <w:lang w:val="fr-FR"/>
        </w:rPr>
        <w:t xml:space="preserve"> Bureau international</w:t>
      </w:r>
      <w:r w:rsidR="00336E5D" w:rsidRPr="00E96F07">
        <w:rPr>
          <w:lang w:val="fr-FR"/>
        </w:rPr>
        <w:t xml:space="preserve"> </w:t>
      </w:r>
      <w:r w:rsidR="00E96F07">
        <w:rPr>
          <w:lang w:val="fr-FR"/>
        </w:rPr>
        <w:t>de</w:t>
      </w:r>
      <w:r w:rsidR="00336E5D" w:rsidRPr="00E96F07">
        <w:rPr>
          <w:lang w:val="fr-FR"/>
        </w:rPr>
        <w:t xml:space="preserve"> </w:t>
      </w:r>
      <w:r w:rsidR="00ED5DE7" w:rsidRPr="00E96F07">
        <w:rPr>
          <w:lang w:val="fr-FR"/>
        </w:rPr>
        <w:t>fournir</w:t>
      </w:r>
      <w:r w:rsidR="00336E5D" w:rsidRPr="00E96F07">
        <w:rPr>
          <w:lang w:val="fr-FR"/>
        </w:rPr>
        <w:t xml:space="preserve"> </w:t>
      </w:r>
      <w:r w:rsidR="00E96F07">
        <w:rPr>
          <w:lang w:val="fr-FR"/>
        </w:rPr>
        <w:t xml:space="preserve">des </w:t>
      </w:r>
      <w:r w:rsidR="00336E5D" w:rsidRPr="00E96F07">
        <w:rPr>
          <w:lang w:val="fr-FR"/>
        </w:rPr>
        <w:t>information</w:t>
      </w:r>
      <w:r w:rsidR="00E96F07">
        <w:rPr>
          <w:lang w:val="fr-FR"/>
        </w:rPr>
        <w:t>s</w:t>
      </w:r>
      <w:r w:rsidR="00336E5D" w:rsidRPr="00E96F07">
        <w:rPr>
          <w:lang w:val="fr-FR"/>
        </w:rPr>
        <w:t xml:space="preserve"> </w:t>
      </w:r>
      <w:r w:rsidR="00E96F07">
        <w:rPr>
          <w:lang w:val="fr-FR"/>
        </w:rPr>
        <w:t xml:space="preserve">sur la mise en </w:t>
      </w:r>
      <w:r w:rsidR="0088053D">
        <w:rPr>
          <w:lang w:val="fr-FR"/>
        </w:rPr>
        <w:t>œuvre</w:t>
      </w:r>
      <w:r w:rsidR="00336E5D" w:rsidRPr="00E96F07">
        <w:rPr>
          <w:lang w:val="fr-FR"/>
        </w:rPr>
        <w:t xml:space="preserve"> </w:t>
      </w:r>
      <w:r w:rsidR="006F0EDB">
        <w:rPr>
          <w:lang w:val="fr-FR"/>
        </w:rPr>
        <w:t>de ces</w:t>
      </w:r>
      <w:r w:rsidR="00336E5D" w:rsidRPr="00E96F07">
        <w:rPr>
          <w:lang w:val="fr-FR"/>
        </w:rPr>
        <w:t xml:space="preserve"> change</w:t>
      </w:r>
      <w:r w:rsidR="006F0EDB">
        <w:rPr>
          <w:lang w:val="fr-FR"/>
        </w:rPr>
        <w:t>ment</w:t>
      </w:r>
      <w:r w:rsidR="00336E5D" w:rsidRPr="00E96F07">
        <w:rPr>
          <w:lang w:val="fr-FR"/>
        </w:rPr>
        <w:t xml:space="preserve">s </w:t>
      </w:r>
      <w:r w:rsidR="00E96F07">
        <w:rPr>
          <w:lang w:val="fr-FR"/>
        </w:rPr>
        <w:t xml:space="preserve">et </w:t>
      </w:r>
      <w:r w:rsidR="006F0EDB">
        <w:rPr>
          <w:lang w:val="fr-FR"/>
        </w:rPr>
        <w:t>d</w:t>
      </w:r>
      <w:r w:rsidR="0088053D">
        <w:rPr>
          <w:lang w:val="fr-FR"/>
        </w:rPr>
        <w:t>’</w:t>
      </w:r>
      <w:r w:rsidR="006F0EDB">
        <w:rPr>
          <w:lang w:val="fr-FR"/>
        </w:rPr>
        <w:t>indiquer dans quelle</w:t>
      </w:r>
      <w:r w:rsidR="00E96F07">
        <w:rPr>
          <w:lang w:val="fr-FR"/>
        </w:rPr>
        <w:t xml:space="preserve"> mesure il a été </w:t>
      </w:r>
      <w:r w:rsidR="00336E5D" w:rsidRPr="00E96F07">
        <w:rPr>
          <w:lang w:val="fr-FR"/>
        </w:rPr>
        <w:t xml:space="preserve">possible </w:t>
      </w:r>
      <w:r w:rsidR="00E96F07">
        <w:rPr>
          <w:lang w:val="fr-FR"/>
        </w:rPr>
        <w:t>d</w:t>
      </w:r>
      <w:r w:rsidR="00A51F6C">
        <w:rPr>
          <w:lang w:val="fr-FR"/>
        </w:rPr>
        <w:t xml:space="preserve">e les </w:t>
      </w:r>
      <w:r w:rsidR="00336E5D" w:rsidRPr="00E96F07">
        <w:rPr>
          <w:lang w:val="fr-FR"/>
        </w:rPr>
        <w:t>automat</w:t>
      </w:r>
      <w:r w:rsidR="00E96F07">
        <w:rPr>
          <w:lang w:val="fr-FR"/>
        </w:rPr>
        <w:t>iser total</w:t>
      </w:r>
      <w:r w:rsidR="00336E5D" w:rsidRPr="00E96F07">
        <w:rPr>
          <w:lang w:val="fr-FR"/>
        </w:rPr>
        <w:t>e</w:t>
      </w:r>
      <w:r w:rsidR="00E96F07">
        <w:rPr>
          <w:lang w:val="fr-FR"/>
        </w:rPr>
        <w:t>ment</w:t>
      </w:r>
      <w:r w:rsidR="00A51F6C">
        <w:rPr>
          <w:lang w:val="fr-FR"/>
        </w:rPr>
        <w:t>,</w:t>
      </w:r>
      <w:r w:rsidR="00336E5D" w:rsidRPr="00E96F07">
        <w:rPr>
          <w:lang w:val="fr-FR"/>
        </w:rPr>
        <w:t xml:space="preserve"> </w:t>
      </w:r>
      <w:r w:rsidR="00E96F07">
        <w:rPr>
          <w:lang w:val="fr-FR"/>
        </w:rPr>
        <w:t xml:space="preserve">et </w:t>
      </w:r>
      <w:r w:rsidR="006F0EDB">
        <w:rPr>
          <w:lang w:val="fr-FR"/>
        </w:rPr>
        <w:t>dans quels cas</w:t>
      </w:r>
      <w:r w:rsidR="00E96F07">
        <w:rPr>
          <w:lang w:val="fr-FR"/>
        </w:rPr>
        <w:t xml:space="preserve"> une in</w:t>
      </w:r>
      <w:r w:rsidR="00336E5D" w:rsidRPr="00E96F07">
        <w:rPr>
          <w:lang w:val="fr-FR"/>
        </w:rPr>
        <w:t xml:space="preserve">tervention </w:t>
      </w:r>
      <w:r w:rsidR="00E96F07">
        <w:rPr>
          <w:lang w:val="fr-FR"/>
        </w:rPr>
        <w:t xml:space="preserve">humaine </w:t>
      </w:r>
      <w:r w:rsidR="008D6DF1">
        <w:rPr>
          <w:lang w:val="fr-FR"/>
        </w:rPr>
        <w:t>de la part des personnes chargées d</w:t>
      </w:r>
      <w:r w:rsidR="0088053D">
        <w:rPr>
          <w:lang w:val="fr-FR"/>
        </w:rPr>
        <w:t>’</w:t>
      </w:r>
      <w:r w:rsidR="00A934BA" w:rsidRPr="00E96F07">
        <w:rPr>
          <w:lang w:val="fr-FR"/>
        </w:rPr>
        <w:t>examin</w:t>
      </w:r>
      <w:r w:rsidR="008D6DF1">
        <w:rPr>
          <w:lang w:val="fr-FR"/>
        </w:rPr>
        <w:t>er les questions de</w:t>
      </w:r>
      <w:r w:rsidR="00A934BA">
        <w:rPr>
          <w:lang w:val="fr-FR"/>
        </w:rPr>
        <w:t xml:space="preserve"> </w:t>
      </w:r>
      <w:r w:rsidR="00336E5D" w:rsidRPr="00E96F07">
        <w:rPr>
          <w:lang w:val="fr-FR"/>
        </w:rPr>
        <w:t>form</w:t>
      </w:r>
      <w:r w:rsidR="008D6DF1">
        <w:rPr>
          <w:lang w:val="fr-FR"/>
        </w:rPr>
        <w:t>e reste</w:t>
      </w:r>
      <w:r w:rsidR="00E96F07">
        <w:rPr>
          <w:lang w:val="fr-FR"/>
        </w:rPr>
        <w:t xml:space="preserve"> nécessaire</w:t>
      </w:r>
      <w:r w:rsidR="00336E5D" w:rsidRPr="00E96F07">
        <w:rPr>
          <w:lang w:val="fr-FR"/>
        </w:rPr>
        <w:t xml:space="preserve">.  </w:t>
      </w:r>
      <w:r w:rsidR="00E96F07">
        <w:rPr>
          <w:lang w:val="fr-FR"/>
        </w:rPr>
        <w:t>E</w:t>
      </w:r>
      <w:r w:rsidR="00336E5D" w:rsidRPr="0001627B">
        <w:rPr>
          <w:lang w:val="fr-FR"/>
        </w:rPr>
        <w:t xml:space="preserve">n </w:t>
      </w:r>
      <w:r w:rsidR="00E96F07">
        <w:rPr>
          <w:lang w:val="fr-FR"/>
        </w:rPr>
        <w:t>réponse</w:t>
      </w:r>
      <w:r w:rsidR="00336E5D" w:rsidRPr="0001627B">
        <w:rPr>
          <w:lang w:val="fr-FR"/>
        </w:rPr>
        <w:t xml:space="preserve"> </w:t>
      </w:r>
      <w:r w:rsidR="00E96F07">
        <w:rPr>
          <w:lang w:val="fr-FR"/>
        </w:rPr>
        <w:t>à ces</w:t>
      </w:r>
      <w:r w:rsidR="00336E5D" w:rsidRPr="0001627B">
        <w:rPr>
          <w:lang w:val="fr-FR"/>
        </w:rPr>
        <w:t xml:space="preserve"> </w:t>
      </w:r>
      <w:r w:rsidR="00E96F07">
        <w:rPr>
          <w:lang w:val="fr-FR"/>
        </w:rPr>
        <w:t>demande</w:t>
      </w:r>
      <w:r w:rsidR="00336E5D" w:rsidRPr="0001627B">
        <w:rPr>
          <w:lang w:val="fr-FR"/>
        </w:rPr>
        <w:t xml:space="preserve">s, </w:t>
      </w:r>
      <w:r w:rsidR="008F0DCD" w:rsidRPr="0001627B">
        <w:rPr>
          <w:lang w:val="fr-FR"/>
        </w:rPr>
        <w:t>le Bureau international</w:t>
      </w:r>
      <w:r w:rsidR="00336E5D" w:rsidRPr="0001627B">
        <w:rPr>
          <w:lang w:val="fr-FR"/>
        </w:rPr>
        <w:t xml:space="preserve"> </w:t>
      </w:r>
      <w:r w:rsidR="0001627B" w:rsidRPr="0001627B">
        <w:rPr>
          <w:lang w:val="fr-FR"/>
        </w:rPr>
        <w:t xml:space="preserve">a </w:t>
      </w:r>
      <w:r w:rsidR="00336E5D" w:rsidRPr="0001627B">
        <w:rPr>
          <w:lang w:val="fr-FR"/>
        </w:rPr>
        <w:t>indi</w:t>
      </w:r>
      <w:r w:rsidR="00BF5EE2" w:rsidRPr="0001627B">
        <w:rPr>
          <w:lang w:val="fr-FR"/>
        </w:rPr>
        <w:t>qué</w:t>
      </w:r>
      <w:r w:rsidR="00336E5D" w:rsidRPr="0001627B">
        <w:rPr>
          <w:lang w:val="fr-FR"/>
        </w:rPr>
        <w:t xml:space="preserve"> </w:t>
      </w:r>
      <w:r w:rsidR="00E42BB2" w:rsidRPr="0001627B">
        <w:rPr>
          <w:lang w:val="fr-FR"/>
        </w:rPr>
        <w:t>qu</w:t>
      </w:r>
      <w:r w:rsidR="0088053D">
        <w:rPr>
          <w:lang w:val="fr-FR"/>
        </w:rPr>
        <w:t>’</w:t>
      </w:r>
      <w:r w:rsidR="0001627B" w:rsidRPr="0001627B">
        <w:rPr>
          <w:lang w:val="fr-FR"/>
        </w:rPr>
        <w:t>il se ferait un plaisir de</w:t>
      </w:r>
      <w:r w:rsidR="00336E5D" w:rsidRPr="0001627B">
        <w:rPr>
          <w:lang w:val="fr-FR"/>
        </w:rPr>
        <w:t xml:space="preserve"> </w:t>
      </w:r>
      <w:r w:rsidR="00ED5DE7" w:rsidRPr="0001627B">
        <w:rPr>
          <w:lang w:val="fr-FR"/>
        </w:rPr>
        <w:t>fournir</w:t>
      </w:r>
      <w:r w:rsidR="00336E5D" w:rsidRPr="0001627B">
        <w:rPr>
          <w:lang w:val="fr-FR"/>
        </w:rPr>
        <w:t xml:space="preserve"> </w:t>
      </w:r>
      <w:r w:rsidR="0001627B" w:rsidRPr="0001627B">
        <w:rPr>
          <w:lang w:val="fr-FR"/>
        </w:rPr>
        <w:t>les</w:t>
      </w:r>
      <w:r w:rsidR="00336E5D" w:rsidRPr="0001627B">
        <w:rPr>
          <w:lang w:val="fr-FR"/>
        </w:rPr>
        <w:t xml:space="preserve"> information</w:t>
      </w:r>
      <w:r w:rsidR="00E96F07">
        <w:rPr>
          <w:lang w:val="fr-FR"/>
        </w:rPr>
        <w:t>s</w:t>
      </w:r>
      <w:r w:rsidR="00336E5D" w:rsidRPr="0001627B">
        <w:rPr>
          <w:lang w:val="fr-FR"/>
        </w:rPr>
        <w:t xml:space="preserve"> </w:t>
      </w:r>
      <w:r w:rsidR="0001627B" w:rsidRPr="0001627B">
        <w:rPr>
          <w:lang w:val="fr-FR"/>
        </w:rPr>
        <w:t xml:space="preserve">demandées à </w:t>
      </w:r>
      <w:r w:rsidR="009C4378" w:rsidRPr="0001627B">
        <w:rPr>
          <w:lang w:val="fr-FR"/>
        </w:rPr>
        <w:t>la réunion</w:t>
      </w:r>
      <w:r w:rsidR="00336E5D" w:rsidRPr="0001627B">
        <w:rPr>
          <w:lang w:val="fr-FR"/>
        </w:rPr>
        <w:t xml:space="preserve"> </w:t>
      </w:r>
      <w:r w:rsidR="0001627B" w:rsidRPr="0001627B">
        <w:rPr>
          <w:lang w:val="fr-FR"/>
        </w:rPr>
        <w:t>à sa prochaine</w:t>
      </w:r>
      <w:r w:rsidR="00336E5D" w:rsidRPr="0001627B">
        <w:rPr>
          <w:lang w:val="fr-FR"/>
        </w:rPr>
        <w:t xml:space="preserve"> session.</w:t>
      </w:r>
    </w:p>
    <w:p w:rsidR="00336E5D" w:rsidRPr="006E01F7" w:rsidRDefault="00E96F07" w:rsidP="007A54E6">
      <w:pPr>
        <w:pStyle w:val="ONUME"/>
        <w:numPr>
          <w:ilvl w:val="1"/>
          <w:numId w:val="6"/>
        </w:numPr>
        <w:rPr>
          <w:lang w:val="fr-FR"/>
        </w:rPr>
      </w:pPr>
      <w:r>
        <w:rPr>
          <w:lang w:val="fr-FR"/>
        </w:rPr>
        <w:lastRenderedPageBreak/>
        <w:t>P</w:t>
      </w:r>
      <w:r w:rsidRPr="00422737">
        <w:rPr>
          <w:lang w:val="fr-FR"/>
        </w:rPr>
        <w:t xml:space="preserve">lusieurs </w:t>
      </w:r>
      <w:r>
        <w:rPr>
          <w:lang w:val="fr-FR"/>
        </w:rPr>
        <w:t>a</w:t>
      </w:r>
      <w:r w:rsidRPr="00422737">
        <w:rPr>
          <w:lang w:val="fr-FR"/>
        </w:rPr>
        <w:t xml:space="preserve">dministrations </w:t>
      </w:r>
      <w:r>
        <w:rPr>
          <w:lang w:val="fr-FR"/>
        </w:rPr>
        <w:t>se sont déclarées préoccupées par la</w:t>
      </w:r>
      <w:r w:rsidR="00A178FE" w:rsidRPr="00422737">
        <w:rPr>
          <w:lang w:val="fr-FR"/>
        </w:rPr>
        <w:t xml:space="preserve"> proposi</w:t>
      </w:r>
      <w:r w:rsidR="00294ABB" w:rsidRPr="00422737">
        <w:rPr>
          <w:lang w:val="fr-FR"/>
        </w:rPr>
        <w:t>tion</w:t>
      </w:r>
      <w:r w:rsidR="00336E5D" w:rsidRPr="00422737">
        <w:rPr>
          <w:lang w:val="fr-FR"/>
        </w:rPr>
        <w:t xml:space="preserve"> </w:t>
      </w:r>
      <w:r>
        <w:rPr>
          <w:lang w:val="fr-FR"/>
        </w:rPr>
        <w:t>de</w:t>
      </w:r>
      <w:r w:rsidR="008B5F88" w:rsidRPr="00422737">
        <w:rPr>
          <w:lang w:val="fr-FR"/>
        </w:rPr>
        <w:t xml:space="preserve"> permettre</w:t>
      </w:r>
      <w:r w:rsidR="00336E5D" w:rsidRPr="00422737">
        <w:rPr>
          <w:lang w:val="fr-FR"/>
        </w:rPr>
        <w:t xml:space="preserve"> </w:t>
      </w:r>
      <w:r>
        <w:rPr>
          <w:lang w:val="fr-FR"/>
        </w:rPr>
        <w:t xml:space="preserve">des modifications </w:t>
      </w:r>
      <w:r w:rsidR="00564641">
        <w:rPr>
          <w:lang w:val="fr-FR"/>
        </w:rPr>
        <w:t xml:space="preserve">restreintes au titre </w:t>
      </w:r>
      <w:r>
        <w:rPr>
          <w:lang w:val="fr-FR"/>
        </w:rPr>
        <w:t xml:space="preserve">du </w:t>
      </w:r>
      <w:r w:rsidR="00564641">
        <w:rPr>
          <w:lang w:val="fr-FR"/>
        </w:rPr>
        <w:t>c</w:t>
      </w:r>
      <w:r w:rsidR="00DC0F7C" w:rsidRPr="00422737">
        <w:rPr>
          <w:lang w:val="fr-FR"/>
        </w:rPr>
        <w:t>hapitre</w:t>
      </w:r>
      <w:r w:rsidR="004C3F8A">
        <w:rPr>
          <w:lang w:val="fr-FR"/>
        </w:rPr>
        <w:t> </w:t>
      </w:r>
      <w:r w:rsidR="00336E5D" w:rsidRPr="00422737">
        <w:rPr>
          <w:lang w:val="fr-FR"/>
        </w:rPr>
        <w:t>I</w:t>
      </w:r>
      <w:r>
        <w:rPr>
          <w:lang w:val="fr-FR"/>
        </w:rPr>
        <w:t xml:space="preserve">, </w:t>
      </w:r>
      <w:r w:rsidR="006F0EDB">
        <w:rPr>
          <w:lang w:val="fr-FR"/>
        </w:rPr>
        <w:t xml:space="preserve">prenant note de la </w:t>
      </w:r>
      <w:r w:rsidR="00BF5EE2" w:rsidRPr="00422737">
        <w:rPr>
          <w:lang w:val="fr-FR"/>
        </w:rPr>
        <w:t>question</w:t>
      </w:r>
      <w:r w:rsidR="00336E5D" w:rsidRPr="00422737">
        <w:rPr>
          <w:lang w:val="fr-FR"/>
        </w:rPr>
        <w:t xml:space="preserve"> </w:t>
      </w:r>
      <w:r w:rsidR="006F0EDB">
        <w:rPr>
          <w:lang w:val="fr-FR"/>
        </w:rPr>
        <w:t>de </w:t>
      </w:r>
      <w:r w:rsidR="00A51F6C">
        <w:rPr>
          <w:lang w:val="fr-FR"/>
        </w:rPr>
        <w:t>l</w:t>
      </w:r>
      <w:r w:rsidR="0088053D">
        <w:rPr>
          <w:lang w:val="fr-FR"/>
        </w:rPr>
        <w:t>’</w:t>
      </w:r>
      <w:r w:rsidR="00A51F6C">
        <w:rPr>
          <w:lang w:val="fr-FR"/>
        </w:rPr>
        <w:t xml:space="preserve">ajout de </w:t>
      </w:r>
      <w:r w:rsidR="005D36EF">
        <w:rPr>
          <w:lang w:val="fr-FR"/>
        </w:rPr>
        <w:t>nouveaux thèmes</w:t>
      </w:r>
      <w:r w:rsidR="00336E5D" w:rsidRPr="00422737">
        <w:rPr>
          <w:lang w:val="fr-FR"/>
        </w:rPr>
        <w:t xml:space="preserve"> </w:t>
      </w:r>
      <w:r>
        <w:rPr>
          <w:lang w:val="fr-FR"/>
        </w:rPr>
        <w:t xml:space="preserve">et </w:t>
      </w:r>
      <w:r w:rsidR="006F0EDB">
        <w:rPr>
          <w:lang w:val="fr-FR"/>
        </w:rPr>
        <w:t xml:space="preserve">de </w:t>
      </w:r>
      <w:r>
        <w:rPr>
          <w:lang w:val="fr-FR"/>
        </w:rPr>
        <w:t xml:space="preserve">la nécessité de vérifications </w:t>
      </w:r>
      <w:r w:rsidR="00336E5D" w:rsidRPr="00422737">
        <w:rPr>
          <w:lang w:val="fr-FR"/>
        </w:rPr>
        <w:t>appropri</w:t>
      </w:r>
      <w:r>
        <w:rPr>
          <w:lang w:val="fr-FR"/>
        </w:rPr>
        <w:t xml:space="preserve">ées </w:t>
      </w:r>
      <w:r w:rsidR="00A51F6C">
        <w:rPr>
          <w:lang w:val="fr-FR"/>
        </w:rPr>
        <w:t xml:space="preserve">de la </w:t>
      </w:r>
      <w:r w:rsidR="006F0EDB">
        <w:rPr>
          <w:lang w:val="fr-FR"/>
        </w:rPr>
        <w:t>par</w:t>
      </w:r>
      <w:r w:rsidR="00A51F6C">
        <w:rPr>
          <w:lang w:val="fr-FR"/>
        </w:rPr>
        <w:t>t d</w:t>
      </w:r>
      <w:r w:rsidR="0088053D">
        <w:rPr>
          <w:lang w:val="fr-FR"/>
        </w:rPr>
        <w:t>’</w:t>
      </w:r>
      <w:r w:rsidR="006F0EDB">
        <w:rPr>
          <w:lang w:val="fr-FR"/>
        </w:rPr>
        <w:t>un </w:t>
      </w:r>
      <w:r w:rsidR="00987811" w:rsidRPr="00422737">
        <w:rPr>
          <w:lang w:val="fr-FR"/>
        </w:rPr>
        <w:t>examinateur</w:t>
      </w:r>
      <w:r w:rsidR="00D00619">
        <w:rPr>
          <w:lang w:val="fr-FR"/>
        </w:rPr>
        <w:t xml:space="preserve"> procédant à un examen quant au fond</w:t>
      </w:r>
      <w:r w:rsidR="00336E5D" w:rsidRPr="00422737">
        <w:rPr>
          <w:lang w:val="fr-FR"/>
        </w:rPr>
        <w:t xml:space="preserve">.  </w:t>
      </w:r>
      <w:r w:rsidR="006F0EDB">
        <w:rPr>
          <w:lang w:val="fr-FR"/>
        </w:rPr>
        <w:t>Il serait possible de traiter c</w:t>
      </w:r>
      <w:r w:rsidR="00314800" w:rsidRPr="006E01F7">
        <w:rPr>
          <w:lang w:val="fr-FR"/>
        </w:rPr>
        <w:t>ertain</w:t>
      </w:r>
      <w:r w:rsidR="00743522">
        <w:rPr>
          <w:lang w:val="fr-FR"/>
        </w:rPr>
        <w:t>e</w:t>
      </w:r>
      <w:r w:rsidR="00314800" w:rsidRPr="006E01F7">
        <w:rPr>
          <w:lang w:val="fr-FR"/>
        </w:rPr>
        <w:t>s</w:t>
      </w:r>
      <w:r w:rsidR="00336E5D" w:rsidRPr="006E01F7">
        <w:rPr>
          <w:lang w:val="fr-FR"/>
        </w:rPr>
        <w:t xml:space="preserve"> </w:t>
      </w:r>
      <w:r w:rsidR="00BF5EE2" w:rsidRPr="006E01F7">
        <w:rPr>
          <w:lang w:val="fr-FR"/>
        </w:rPr>
        <w:t>question</w:t>
      </w:r>
      <w:r w:rsidR="00336E5D" w:rsidRPr="006E01F7">
        <w:rPr>
          <w:lang w:val="fr-FR"/>
        </w:rPr>
        <w:t xml:space="preserve">s </w:t>
      </w:r>
      <w:r w:rsidR="002E006D">
        <w:rPr>
          <w:lang w:val="fr-FR"/>
        </w:rPr>
        <w:t xml:space="preserve">de façon </w:t>
      </w:r>
      <w:r w:rsidR="00E24B1B" w:rsidRPr="006E01F7">
        <w:rPr>
          <w:lang w:val="fr-FR"/>
        </w:rPr>
        <w:t>plus</w:t>
      </w:r>
      <w:r w:rsidR="00336E5D" w:rsidRPr="006E01F7">
        <w:rPr>
          <w:lang w:val="fr-FR"/>
        </w:rPr>
        <w:t xml:space="preserve"> appropri</w:t>
      </w:r>
      <w:r w:rsidR="002E006D">
        <w:rPr>
          <w:lang w:val="fr-FR"/>
        </w:rPr>
        <w:t xml:space="preserve">ée </w:t>
      </w:r>
      <w:r w:rsidR="006F0EDB">
        <w:rPr>
          <w:lang w:val="fr-FR"/>
        </w:rPr>
        <w:t>en</w:t>
      </w:r>
      <w:r w:rsidR="002E006D">
        <w:rPr>
          <w:lang w:val="fr-FR"/>
        </w:rPr>
        <w:t xml:space="preserve"> </w:t>
      </w:r>
      <w:r w:rsidR="00336E5D" w:rsidRPr="006E01F7">
        <w:rPr>
          <w:lang w:val="fr-FR"/>
        </w:rPr>
        <w:t>rectifi</w:t>
      </w:r>
      <w:r w:rsidR="006F0EDB">
        <w:rPr>
          <w:lang w:val="fr-FR"/>
        </w:rPr>
        <w:t xml:space="preserve">ant des </w:t>
      </w:r>
      <w:r w:rsidR="006E01F7" w:rsidRPr="006E01F7">
        <w:rPr>
          <w:lang w:val="fr-FR"/>
        </w:rPr>
        <w:t xml:space="preserve">erreurs flagrantes en vertu de la </w:t>
      </w:r>
      <w:r w:rsidR="004C3F8A">
        <w:rPr>
          <w:lang w:val="fr-FR"/>
        </w:rPr>
        <w:t>règle</w:t>
      </w:r>
      <w:r w:rsidR="00336E5D" w:rsidRPr="006E01F7">
        <w:rPr>
          <w:lang w:val="fr-FR"/>
        </w:rPr>
        <w:t> 91</w:t>
      </w:r>
      <w:r w:rsidR="00A51F6C">
        <w:rPr>
          <w:lang w:val="fr-FR"/>
        </w:rPr>
        <w:t>.</w:t>
      </w:r>
    </w:p>
    <w:p w:rsidR="00336E5D" w:rsidRPr="006E01F7" w:rsidRDefault="006E01F7" w:rsidP="007A54E6">
      <w:pPr>
        <w:pStyle w:val="ONUME"/>
        <w:numPr>
          <w:ilvl w:val="1"/>
          <w:numId w:val="6"/>
        </w:numPr>
        <w:rPr>
          <w:lang w:val="fr-FR"/>
        </w:rPr>
      </w:pPr>
      <w:r>
        <w:rPr>
          <w:lang w:val="fr-FR"/>
        </w:rPr>
        <w:t>P</w:t>
      </w:r>
      <w:r w:rsidRPr="006E01F7">
        <w:rPr>
          <w:lang w:val="fr-FR"/>
        </w:rPr>
        <w:t xml:space="preserve">lusieurs </w:t>
      </w:r>
      <w:r>
        <w:rPr>
          <w:lang w:val="fr-FR"/>
        </w:rPr>
        <w:t>a</w:t>
      </w:r>
      <w:r w:rsidRPr="006E01F7">
        <w:rPr>
          <w:lang w:val="fr-FR"/>
        </w:rPr>
        <w:t xml:space="preserve">dministrations </w:t>
      </w:r>
      <w:r>
        <w:rPr>
          <w:lang w:val="fr-FR"/>
        </w:rPr>
        <w:t>se sont déclarées préoccupées par</w:t>
      </w:r>
      <w:r w:rsidR="00336E5D" w:rsidRPr="006E01F7">
        <w:rPr>
          <w:lang w:val="fr-FR"/>
        </w:rPr>
        <w:t xml:space="preserve"> </w:t>
      </w:r>
      <w:r w:rsidR="00A178FE" w:rsidRPr="006E01F7">
        <w:rPr>
          <w:lang w:val="fr-FR"/>
        </w:rPr>
        <w:t>la proposi</w:t>
      </w:r>
      <w:r w:rsidR="00294ABB" w:rsidRPr="006E01F7">
        <w:rPr>
          <w:lang w:val="fr-FR"/>
        </w:rPr>
        <w:t>tion</w:t>
      </w:r>
      <w:r w:rsidR="00336E5D" w:rsidRPr="006E01F7">
        <w:rPr>
          <w:lang w:val="fr-FR"/>
        </w:rPr>
        <w:t xml:space="preserve"> </w:t>
      </w:r>
      <w:r w:rsidRPr="006E01F7">
        <w:rPr>
          <w:lang w:val="fr-FR"/>
        </w:rPr>
        <w:t>de</w:t>
      </w:r>
      <w:r w:rsidR="00336E5D" w:rsidRPr="006E01F7">
        <w:rPr>
          <w:lang w:val="fr-FR"/>
        </w:rPr>
        <w:t xml:space="preserve"> simplif</w:t>
      </w:r>
      <w:r w:rsidRPr="006E01F7">
        <w:rPr>
          <w:lang w:val="fr-FR"/>
        </w:rPr>
        <w:t>ier le retrait de</w:t>
      </w:r>
      <w:r w:rsidR="00336E5D" w:rsidRPr="006E01F7">
        <w:rPr>
          <w:lang w:val="fr-FR"/>
        </w:rPr>
        <w:t xml:space="preserve"> </w:t>
      </w:r>
      <w:r w:rsidR="00F75790" w:rsidRPr="006E01F7">
        <w:rPr>
          <w:lang w:val="fr-FR"/>
        </w:rPr>
        <w:t>demande</w:t>
      </w:r>
      <w:r w:rsidRPr="006E01F7">
        <w:rPr>
          <w:lang w:val="fr-FR"/>
        </w:rPr>
        <w:t>s</w:t>
      </w:r>
      <w:r w:rsidR="00F75790" w:rsidRPr="006E01F7">
        <w:rPr>
          <w:lang w:val="fr-FR"/>
        </w:rPr>
        <w:t xml:space="preserve"> internationale</w:t>
      </w:r>
      <w:r w:rsidR="00336E5D" w:rsidRPr="006E01F7">
        <w:rPr>
          <w:lang w:val="fr-FR"/>
        </w:rPr>
        <w:t xml:space="preserve">s </w:t>
      </w:r>
      <w:r w:rsidRPr="006E01F7">
        <w:rPr>
          <w:lang w:val="fr-FR"/>
        </w:rPr>
        <w:t xml:space="preserve">en </w:t>
      </w:r>
      <w:r w:rsidR="00336E5D" w:rsidRPr="006E01F7">
        <w:rPr>
          <w:lang w:val="fr-FR"/>
        </w:rPr>
        <w:t>modif</w:t>
      </w:r>
      <w:r w:rsidRPr="006E01F7">
        <w:rPr>
          <w:lang w:val="fr-FR"/>
        </w:rPr>
        <w:t xml:space="preserve">iant les </w:t>
      </w:r>
      <w:r w:rsidR="006F0EDB">
        <w:rPr>
          <w:lang w:val="fr-FR"/>
        </w:rPr>
        <w:t>exigences en vigueur en matière de</w:t>
      </w:r>
      <w:r w:rsidR="00336E5D" w:rsidRPr="006E01F7">
        <w:rPr>
          <w:lang w:val="fr-FR"/>
        </w:rPr>
        <w:t xml:space="preserve"> signature, </w:t>
      </w:r>
      <w:r w:rsidR="006F0EDB">
        <w:rPr>
          <w:lang w:val="fr-FR"/>
        </w:rPr>
        <w:t>pren</w:t>
      </w:r>
      <w:r w:rsidRPr="006E01F7">
        <w:rPr>
          <w:lang w:val="fr-FR"/>
        </w:rPr>
        <w:t xml:space="preserve">ant </w:t>
      </w:r>
      <w:r w:rsidR="006F0EDB">
        <w:rPr>
          <w:lang w:val="fr-FR"/>
        </w:rPr>
        <w:t xml:space="preserve">note de </w:t>
      </w:r>
      <w:r w:rsidRPr="006E01F7">
        <w:rPr>
          <w:lang w:val="fr-FR"/>
        </w:rPr>
        <w:t>l</w:t>
      </w:r>
      <w:r w:rsidR="0088053D">
        <w:rPr>
          <w:lang w:val="fr-FR"/>
        </w:rPr>
        <w:t>’</w:t>
      </w:r>
      <w:r w:rsidR="00336E5D" w:rsidRPr="006E01F7">
        <w:rPr>
          <w:lang w:val="fr-FR"/>
        </w:rPr>
        <w:t xml:space="preserve">impact </w:t>
      </w:r>
      <w:r w:rsidRPr="006E01F7">
        <w:rPr>
          <w:lang w:val="fr-FR"/>
        </w:rPr>
        <w:t>d</w:t>
      </w:r>
      <w:r w:rsidR="0088053D">
        <w:rPr>
          <w:lang w:val="fr-FR"/>
        </w:rPr>
        <w:t>’</w:t>
      </w:r>
      <w:r w:rsidRPr="006E01F7">
        <w:rPr>
          <w:lang w:val="fr-FR"/>
        </w:rPr>
        <w:t xml:space="preserve">un tel retrait et donc </w:t>
      </w:r>
      <w:r w:rsidR="006F0EDB">
        <w:rPr>
          <w:lang w:val="fr-FR"/>
        </w:rPr>
        <w:t xml:space="preserve">de </w:t>
      </w:r>
      <w:r w:rsidRPr="006E01F7">
        <w:rPr>
          <w:lang w:val="fr-FR"/>
        </w:rPr>
        <w:t xml:space="preserve">la nécessité de sauvegardes </w:t>
      </w:r>
      <w:r w:rsidR="00336E5D" w:rsidRPr="006E01F7">
        <w:rPr>
          <w:lang w:val="fr-FR"/>
        </w:rPr>
        <w:t>appropri</w:t>
      </w:r>
      <w:r w:rsidRPr="006E01F7">
        <w:rPr>
          <w:lang w:val="fr-FR"/>
        </w:rPr>
        <w:t>ée</w:t>
      </w:r>
      <w:r w:rsidR="00336E5D" w:rsidRPr="006E01F7">
        <w:rPr>
          <w:lang w:val="fr-FR"/>
        </w:rPr>
        <w:t xml:space="preserve">s, </w:t>
      </w:r>
      <w:r w:rsidR="003559AF" w:rsidRPr="006E01F7">
        <w:rPr>
          <w:lang w:val="fr-FR"/>
        </w:rPr>
        <w:t>bien que</w:t>
      </w:r>
      <w:r w:rsidR="00336E5D" w:rsidRPr="006E01F7">
        <w:rPr>
          <w:lang w:val="fr-FR"/>
        </w:rPr>
        <w:t xml:space="preserve"> </w:t>
      </w:r>
      <w:r w:rsidRPr="006E01F7">
        <w:rPr>
          <w:lang w:val="fr-FR"/>
        </w:rPr>
        <w:t>ce conc</w:t>
      </w:r>
      <w:r>
        <w:rPr>
          <w:lang w:val="fr-FR"/>
        </w:rPr>
        <w:t xml:space="preserve">ept suscite un certain </w:t>
      </w:r>
      <w:r w:rsidR="005475E2" w:rsidRPr="006E01F7">
        <w:rPr>
          <w:lang w:val="fr-FR"/>
        </w:rPr>
        <w:t>intérêt</w:t>
      </w:r>
      <w:r>
        <w:rPr>
          <w:lang w:val="fr-FR"/>
        </w:rPr>
        <w:t>,</w:t>
      </w:r>
      <w:r w:rsidR="00336E5D" w:rsidRPr="006E01F7">
        <w:rPr>
          <w:lang w:val="fr-FR"/>
        </w:rPr>
        <w:t xml:space="preserve"> </w:t>
      </w:r>
      <w:r w:rsidR="00A178FE" w:rsidRPr="006E01F7">
        <w:rPr>
          <w:lang w:val="fr-FR"/>
        </w:rPr>
        <w:t>en particulier</w:t>
      </w:r>
      <w:r w:rsidR="00336E5D" w:rsidRPr="006E01F7">
        <w:rPr>
          <w:lang w:val="fr-FR"/>
        </w:rPr>
        <w:t xml:space="preserve"> </w:t>
      </w:r>
      <w:r>
        <w:rPr>
          <w:lang w:val="fr-FR"/>
        </w:rPr>
        <w:t xml:space="preserve">dans le cas des retraits effectués à un stade </w:t>
      </w:r>
      <w:r w:rsidR="003559AF" w:rsidRPr="006E01F7">
        <w:rPr>
          <w:lang w:val="fr-FR"/>
        </w:rPr>
        <w:t>très</w:t>
      </w:r>
      <w:r w:rsidR="00336E5D" w:rsidRPr="006E01F7">
        <w:rPr>
          <w:lang w:val="fr-FR"/>
        </w:rPr>
        <w:t xml:space="preserve"> </w:t>
      </w:r>
      <w:r>
        <w:rPr>
          <w:lang w:val="fr-FR"/>
        </w:rPr>
        <w:t>précoc</w:t>
      </w:r>
      <w:r w:rsidR="00A80021" w:rsidRPr="006E01F7">
        <w:rPr>
          <w:lang w:val="fr-FR"/>
        </w:rPr>
        <w:t>e</w:t>
      </w:r>
      <w:r w:rsidR="00336E5D" w:rsidRPr="006E01F7">
        <w:rPr>
          <w:lang w:val="fr-FR"/>
        </w:rPr>
        <w:t>.</w:t>
      </w:r>
    </w:p>
    <w:p w:rsidR="00336E5D" w:rsidRPr="0001627B" w:rsidRDefault="00294ABB" w:rsidP="007A54E6">
      <w:pPr>
        <w:pStyle w:val="ONUME"/>
        <w:numPr>
          <w:ilvl w:val="1"/>
          <w:numId w:val="6"/>
        </w:numPr>
        <w:rPr>
          <w:lang w:val="fr-FR"/>
        </w:rPr>
      </w:pPr>
      <w:r w:rsidRPr="0001627B">
        <w:rPr>
          <w:lang w:val="fr-FR"/>
        </w:rPr>
        <w:t>En ce qui concerne</w:t>
      </w:r>
      <w:r w:rsidR="00336E5D" w:rsidRPr="0001627B">
        <w:rPr>
          <w:lang w:val="fr-FR"/>
        </w:rPr>
        <w:t xml:space="preserve"> </w:t>
      </w:r>
      <w:r w:rsidR="00A178FE" w:rsidRPr="0001627B">
        <w:rPr>
          <w:lang w:val="fr-FR"/>
        </w:rPr>
        <w:t>la proposi</w:t>
      </w:r>
      <w:r w:rsidRPr="0001627B">
        <w:rPr>
          <w:lang w:val="fr-FR"/>
        </w:rPr>
        <w:t>tion</w:t>
      </w:r>
      <w:r w:rsidR="00422737">
        <w:rPr>
          <w:lang w:val="fr-FR"/>
        </w:rPr>
        <w:t xml:space="preserve"> d</w:t>
      </w:r>
      <w:r w:rsidR="0088053D">
        <w:rPr>
          <w:lang w:val="fr-FR"/>
        </w:rPr>
        <w:t>’</w:t>
      </w:r>
      <w:r w:rsidR="00422737">
        <w:rPr>
          <w:lang w:val="fr-FR"/>
        </w:rPr>
        <w:t xml:space="preserve">accorder des </w:t>
      </w:r>
      <w:r w:rsidR="006F0EDB">
        <w:rPr>
          <w:lang w:val="fr-FR"/>
        </w:rPr>
        <w:t>réductions de taxes normalisées dans </w:t>
      </w:r>
      <w:r w:rsidR="00A178FE" w:rsidRPr="0001627B">
        <w:rPr>
          <w:lang w:val="fr-FR"/>
        </w:rPr>
        <w:t>la phase nationale</w:t>
      </w:r>
      <w:r w:rsidR="00336E5D" w:rsidRPr="0001627B">
        <w:rPr>
          <w:lang w:val="fr-FR"/>
        </w:rPr>
        <w:t xml:space="preserve">, </w:t>
      </w:r>
      <w:r w:rsidR="00A178FE" w:rsidRPr="0001627B">
        <w:rPr>
          <w:lang w:val="fr-FR"/>
        </w:rPr>
        <w:t>une admini</w:t>
      </w:r>
      <w:r w:rsidR="00252593" w:rsidRPr="0001627B">
        <w:rPr>
          <w:lang w:val="fr-FR"/>
        </w:rPr>
        <w:t>stration</w:t>
      </w:r>
      <w:r w:rsidR="00336E5D" w:rsidRPr="0001627B">
        <w:rPr>
          <w:lang w:val="fr-FR"/>
        </w:rPr>
        <w:t xml:space="preserve"> </w:t>
      </w:r>
      <w:r w:rsidR="009C4378" w:rsidRPr="0001627B">
        <w:rPr>
          <w:lang w:val="fr-FR"/>
        </w:rPr>
        <w:t xml:space="preserve">a </w:t>
      </w:r>
      <w:r w:rsidR="0001627B" w:rsidRPr="0001627B">
        <w:rPr>
          <w:lang w:val="fr-FR"/>
        </w:rPr>
        <w:t>fait observe</w:t>
      </w:r>
      <w:r w:rsidR="006F0EDB">
        <w:rPr>
          <w:lang w:val="fr-FR"/>
        </w:rPr>
        <w:t>r</w:t>
      </w:r>
      <w:r w:rsidR="0001627B" w:rsidRPr="0001627B">
        <w:rPr>
          <w:lang w:val="fr-FR"/>
        </w:rPr>
        <w:t xml:space="preserve"> qu</w:t>
      </w:r>
      <w:r w:rsidR="0088053D">
        <w:rPr>
          <w:lang w:val="fr-FR"/>
        </w:rPr>
        <w:t>’</w:t>
      </w:r>
      <w:r w:rsidR="0001627B" w:rsidRPr="0001627B">
        <w:rPr>
          <w:lang w:val="fr-FR"/>
        </w:rPr>
        <w:t>il était</w:t>
      </w:r>
      <w:r w:rsidR="00336E5D" w:rsidRPr="0001627B">
        <w:rPr>
          <w:lang w:val="fr-FR"/>
        </w:rPr>
        <w:t xml:space="preserve"> importan</w:t>
      </w:r>
      <w:r w:rsidR="0001627B" w:rsidRPr="0001627B">
        <w:rPr>
          <w:lang w:val="fr-FR"/>
        </w:rPr>
        <w:t>t que les</w:t>
      </w:r>
      <w:r w:rsidR="00336E5D" w:rsidRPr="0001627B">
        <w:rPr>
          <w:lang w:val="fr-FR"/>
        </w:rPr>
        <w:t xml:space="preserve"> </w:t>
      </w:r>
      <w:r w:rsidR="00D41265" w:rsidRPr="0001627B">
        <w:rPr>
          <w:lang w:val="fr-FR"/>
        </w:rPr>
        <w:t>offices désignés</w:t>
      </w:r>
      <w:r w:rsidR="00336E5D" w:rsidRPr="0001627B">
        <w:rPr>
          <w:lang w:val="fr-FR"/>
        </w:rPr>
        <w:t xml:space="preserve"> reco</w:t>
      </w:r>
      <w:r w:rsidR="0001627B" w:rsidRPr="0001627B">
        <w:rPr>
          <w:lang w:val="fr-FR"/>
        </w:rPr>
        <w:t>nnaissent pleinement les</w:t>
      </w:r>
      <w:r w:rsidR="00336E5D" w:rsidRPr="0001627B">
        <w:rPr>
          <w:lang w:val="fr-FR"/>
        </w:rPr>
        <w:t xml:space="preserve"> </w:t>
      </w:r>
      <w:r w:rsidR="00E42BB2" w:rsidRPr="0001627B">
        <w:rPr>
          <w:lang w:val="fr-FR"/>
        </w:rPr>
        <w:t>résultat</w:t>
      </w:r>
      <w:r w:rsidR="00336E5D" w:rsidRPr="0001627B">
        <w:rPr>
          <w:lang w:val="fr-FR"/>
        </w:rPr>
        <w:t xml:space="preserve">s </w:t>
      </w:r>
      <w:r w:rsidR="00D00619">
        <w:rPr>
          <w:lang w:val="fr-FR"/>
        </w:rPr>
        <w:t>des travaux internationaux</w:t>
      </w:r>
      <w:r w:rsidR="00336E5D" w:rsidRPr="0001627B">
        <w:rPr>
          <w:lang w:val="fr-FR"/>
        </w:rPr>
        <w:t xml:space="preserve"> </w:t>
      </w:r>
      <w:r w:rsidR="0001627B" w:rsidRPr="0001627B">
        <w:rPr>
          <w:lang w:val="fr-FR"/>
        </w:rPr>
        <w:t>lorsque ceux</w:t>
      </w:r>
      <w:r w:rsidR="00143A79">
        <w:rPr>
          <w:lang w:val="fr-FR"/>
        </w:rPr>
        <w:noBreakHyphen/>
      </w:r>
      <w:r w:rsidR="0001627B" w:rsidRPr="0001627B">
        <w:rPr>
          <w:lang w:val="fr-FR"/>
        </w:rPr>
        <w:t>ci ont été é</w:t>
      </w:r>
      <w:r w:rsidR="00336E5D" w:rsidRPr="0001627B">
        <w:rPr>
          <w:lang w:val="fr-FR"/>
        </w:rPr>
        <w:t>tablis</w:t>
      </w:r>
      <w:r w:rsidR="0001627B" w:rsidRPr="0001627B">
        <w:rPr>
          <w:lang w:val="fr-FR"/>
        </w:rPr>
        <w:t xml:space="preserve"> par l</w:t>
      </w:r>
      <w:r w:rsidR="00336E5D" w:rsidRPr="0001627B">
        <w:rPr>
          <w:lang w:val="fr-FR"/>
        </w:rPr>
        <w:t xml:space="preserve">e </w:t>
      </w:r>
      <w:r w:rsidR="005475E2" w:rsidRPr="0001627B">
        <w:rPr>
          <w:lang w:val="fr-FR"/>
        </w:rPr>
        <w:t>même</w:t>
      </w:r>
      <w:r w:rsidR="0001627B" w:rsidRPr="0001627B">
        <w:rPr>
          <w:lang w:val="fr-FR"/>
        </w:rPr>
        <w:t xml:space="preserve"> o</w:t>
      </w:r>
      <w:r w:rsidR="00336E5D" w:rsidRPr="0001627B">
        <w:rPr>
          <w:lang w:val="fr-FR"/>
        </w:rPr>
        <w:t xml:space="preserve">ffice </w:t>
      </w:r>
      <w:r w:rsidR="0001627B">
        <w:rPr>
          <w:lang w:val="fr-FR"/>
        </w:rPr>
        <w:t>en sa quali</w:t>
      </w:r>
      <w:r w:rsidR="008F0DCD" w:rsidRPr="0001627B">
        <w:rPr>
          <w:lang w:val="fr-FR"/>
        </w:rPr>
        <w:t>té</w:t>
      </w:r>
      <w:r w:rsidR="00336E5D" w:rsidRPr="0001627B">
        <w:rPr>
          <w:lang w:val="fr-FR"/>
        </w:rPr>
        <w:t xml:space="preserve"> </w:t>
      </w:r>
      <w:r w:rsidR="0001627B">
        <w:rPr>
          <w:lang w:val="fr-FR"/>
        </w:rPr>
        <w:t>d</w:t>
      </w:r>
      <w:r w:rsidR="0088053D">
        <w:rPr>
          <w:lang w:val="fr-FR"/>
        </w:rPr>
        <w:t>’</w:t>
      </w:r>
      <w:r w:rsidR="0001627B">
        <w:rPr>
          <w:lang w:val="fr-FR"/>
        </w:rPr>
        <w:t>administration internationale</w:t>
      </w:r>
      <w:r w:rsidR="00336E5D" w:rsidRPr="0001627B">
        <w:rPr>
          <w:lang w:val="fr-FR"/>
        </w:rPr>
        <w:t>.</w:t>
      </w:r>
    </w:p>
    <w:p w:rsidR="0088053D" w:rsidRDefault="00336E5D" w:rsidP="007A54E6">
      <w:pPr>
        <w:pStyle w:val="Heading2"/>
        <w:rPr>
          <w:lang w:val="fr-FR"/>
        </w:rPr>
      </w:pPr>
      <w:r w:rsidRPr="006E01F7">
        <w:rPr>
          <w:lang w:val="fr-FR"/>
        </w:rPr>
        <w:t xml:space="preserve">b) </w:t>
      </w:r>
      <w:r w:rsidR="006C0286">
        <w:rPr>
          <w:lang w:val="fr-FR"/>
        </w:rPr>
        <w:tab/>
      </w:r>
      <w:r w:rsidRPr="006E01F7">
        <w:rPr>
          <w:lang w:val="fr-FR"/>
        </w:rPr>
        <w:t xml:space="preserve">Introduction </w:t>
      </w:r>
      <w:r w:rsidR="006E01F7" w:rsidRPr="006E01F7">
        <w:rPr>
          <w:lang w:val="fr-FR"/>
        </w:rPr>
        <w:t>de l</w:t>
      </w:r>
      <w:r w:rsidR="0088053D">
        <w:rPr>
          <w:lang w:val="fr-FR"/>
        </w:rPr>
        <w:t>’</w:t>
      </w:r>
      <w:r w:rsidRPr="006E01F7">
        <w:rPr>
          <w:lang w:val="fr-FR"/>
        </w:rPr>
        <w:t>o</w:t>
      </w:r>
      <w:r w:rsidR="006E01F7">
        <w:rPr>
          <w:lang w:val="fr-FR"/>
        </w:rPr>
        <w:t>bligation de ré</w:t>
      </w:r>
      <w:r w:rsidRPr="006E01F7">
        <w:rPr>
          <w:lang w:val="fr-FR"/>
        </w:rPr>
        <w:t>pon</w:t>
      </w:r>
      <w:r w:rsidR="0001627B">
        <w:rPr>
          <w:lang w:val="fr-FR"/>
        </w:rPr>
        <w:t>dr</w:t>
      </w:r>
      <w:r w:rsidR="0084652E">
        <w:rPr>
          <w:lang w:val="fr-FR"/>
        </w:rPr>
        <w:t>e à</w:t>
      </w:r>
      <w:r w:rsidRPr="006E01F7">
        <w:rPr>
          <w:lang w:val="fr-FR"/>
        </w:rPr>
        <w:t xml:space="preserve"> </w:t>
      </w:r>
      <w:r w:rsidR="006E01F7">
        <w:rPr>
          <w:lang w:val="fr-FR"/>
        </w:rPr>
        <w:t xml:space="preserve">une </w:t>
      </w:r>
      <w:r w:rsidR="00160524">
        <w:rPr>
          <w:lang w:val="fr-FR"/>
        </w:rPr>
        <w:t>o</w:t>
      </w:r>
      <w:r w:rsidR="008B5F88" w:rsidRPr="006E01F7">
        <w:rPr>
          <w:lang w:val="fr-FR"/>
        </w:rPr>
        <w:t>pinion écrite</w:t>
      </w:r>
      <w:r w:rsidRPr="006E01F7">
        <w:rPr>
          <w:lang w:val="fr-FR"/>
        </w:rPr>
        <w:t xml:space="preserve"> </w:t>
      </w:r>
      <w:r w:rsidR="00160524">
        <w:rPr>
          <w:lang w:val="fr-FR"/>
        </w:rPr>
        <w:t>né</w:t>
      </w:r>
      <w:r w:rsidR="006E01F7" w:rsidRPr="006E01F7">
        <w:rPr>
          <w:lang w:val="fr-FR"/>
        </w:rPr>
        <w:t xml:space="preserve">gative </w:t>
      </w:r>
      <w:r w:rsidR="00596837" w:rsidRPr="006E01F7">
        <w:rPr>
          <w:lang w:val="fr-FR"/>
        </w:rPr>
        <w:t>d</w:t>
      </w:r>
      <w:r w:rsidR="006F0EDB">
        <w:rPr>
          <w:lang w:val="fr-FR"/>
        </w:rPr>
        <w:t xml:space="preserve">e </w:t>
      </w:r>
      <w:r w:rsidR="00160524">
        <w:rPr>
          <w:lang w:val="fr-FR"/>
        </w:rPr>
        <w:t>l</w:t>
      </w:r>
      <w:r w:rsidR="0088053D">
        <w:rPr>
          <w:lang w:val="fr-FR"/>
        </w:rPr>
        <w:t>’</w:t>
      </w:r>
      <w:r w:rsidR="00160524">
        <w:rPr>
          <w:lang w:val="fr-FR"/>
        </w:rPr>
        <w:t>a</w:t>
      </w:r>
      <w:r w:rsidR="00912C1F">
        <w:rPr>
          <w:lang w:val="fr-FR"/>
        </w:rPr>
        <w:t>dministration chargée de la recherche internationale</w:t>
      </w:r>
      <w:r w:rsidRPr="006E01F7">
        <w:rPr>
          <w:lang w:val="fr-FR"/>
        </w:rPr>
        <w:t xml:space="preserve"> o</w:t>
      </w:r>
      <w:r w:rsidR="006E01F7">
        <w:rPr>
          <w:lang w:val="fr-FR"/>
        </w:rPr>
        <w:t>u</w:t>
      </w:r>
      <w:r w:rsidR="006F0EDB">
        <w:rPr>
          <w:lang w:val="fr-FR"/>
        </w:rPr>
        <w:t> </w:t>
      </w:r>
      <w:r w:rsidR="00564641">
        <w:rPr>
          <w:lang w:val="fr-FR"/>
        </w:rPr>
        <w:t xml:space="preserve">du </w:t>
      </w:r>
      <w:r w:rsidR="00160524">
        <w:rPr>
          <w:lang w:val="fr-FR"/>
        </w:rPr>
        <w:t>r</w:t>
      </w:r>
      <w:r w:rsidR="006F0EDB" w:rsidRPr="006E01F7">
        <w:rPr>
          <w:lang w:val="fr-FR"/>
        </w:rPr>
        <w:t xml:space="preserve">apport </w:t>
      </w:r>
      <w:r w:rsidR="00564641">
        <w:rPr>
          <w:lang w:val="fr-FR"/>
        </w:rPr>
        <w:t>d</w:t>
      </w:r>
      <w:r w:rsidR="0088053D">
        <w:rPr>
          <w:lang w:val="fr-FR"/>
        </w:rPr>
        <w:t>’</w:t>
      </w:r>
      <w:r w:rsidR="00160524">
        <w:rPr>
          <w:lang w:val="fr-FR"/>
        </w:rPr>
        <w:t>e</w:t>
      </w:r>
      <w:r w:rsidR="00D41265" w:rsidRPr="006E01F7">
        <w:rPr>
          <w:lang w:val="fr-FR"/>
        </w:rPr>
        <w:t>xamen préliminaire international</w:t>
      </w:r>
    </w:p>
    <w:p w:rsidR="00336E5D" w:rsidRPr="00422737" w:rsidRDefault="005D36EF" w:rsidP="007A54E6">
      <w:pPr>
        <w:pStyle w:val="ONUMFS"/>
        <w:rPr>
          <w:lang w:val="fr-FR"/>
        </w:rPr>
      </w:pPr>
      <w:r>
        <w:rPr>
          <w:lang w:val="fr-FR"/>
        </w:rPr>
        <w:t xml:space="preserve">Les délibérations </w:t>
      </w:r>
      <w:r w:rsidR="00BB470B">
        <w:rPr>
          <w:lang w:val="fr-FR"/>
        </w:rPr>
        <w:t>ont eu lieu sur la base du</w:t>
      </w:r>
      <w:r w:rsidR="00BB470B" w:rsidRPr="00422737">
        <w:rPr>
          <w:lang w:val="fr-FR"/>
        </w:rPr>
        <w:t xml:space="preserve"> document </w:t>
      </w:r>
      <w:r w:rsidR="00336E5D" w:rsidRPr="00422737">
        <w:rPr>
          <w:lang w:val="fr-FR"/>
        </w:rPr>
        <w:t>PCT/MIA/21/8.</w:t>
      </w:r>
    </w:p>
    <w:p w:rsidR="00336E5D" w:rsidRPr="0001627B" w:rsidRDefault="00AC363C" w:rsidP="007A54E6">
      <w:pPr>
        <w:pStyle w:val="ONUMFS"/>
        <w:rPr>
          <w:lang w:val="fr-FR"/>
        </w:rPr>
      </w:pPr>
      <w:r>
        <w:rPr>
          <w:lang w:val="fr-FR"/>
        </w:rPr>
        <w:t>T</w:t>
      </w:r>
      <w:r w:rsidR="00D41265" w:rsidRPr="00E24B1B">
        <w:rPr>
          <w:lang w:val="fr-FR"/>
        </w:rPr>
        <w:t>out en se déclarant généralement</w:t>
      </w:r>
      <w:r w:rsidR="00336E5D" w:rsidRPr="00E24B1B">
        <w:rPr>
          <w:lang w:val="fr-FR"/>
        </w:rPr>
        <w:t xml:space="preserve"> </w:t>
      </w:r>
      <w:r w:rsidR="00D41265" w:rsidRPr="00E24B1B">
        <w:rPr>
          <w:lang w:val="fr-FR"/>
        </w:rPr>
        <w:t>favorable</w:t>
      </w:r>
      <w:r w:rsidR="00FD3C61">
        <w:rPr>
          <w:lang w:val="fr-FR"/>
        </w:rPr>
        <w:t>s</w:t>
      </w:r>
      <w:r w:rsidR="00D41265" w:rsidRPr="00E24B1B">
        <w:rPr>
          <w:lang w:val="fr-FR"/>
        </w:rPr>
        <w:t xml:space="preserve"> à </w:t>
      </w:r>
      <w:r w:rsidR="00A178FE" w:rsidRPr="00E24B1B">
        <w:rPr>
          <w:lang w:val="fr-FR"/>
        </w:rPr>
        <w:t>la proposi</w:t>
      </w:r>
      <w:r w:rsidR="00294ABB" w:rsidRPr="00E24B1B">
        <w:rPr>
          <w:lang w:val="fr-FR"/>
        </w:rPr>
        <w:t>tion</w:t>
      </w:r>
      <w:r w:rsidR="00336E5D" w:rsidRPr="00E24B1B">
        <w:rPr>
          <w:lang w:val="fr-FR"/>
        </w:rPr>
        <w:t xml:space="preserve">, </w:t>
      </w:r>
      <w:r>
        <w:rPr>
          <w:lang w:val="fr-FR"/>
        </w:rPr>
        <w:t>p</w:t>
      </w:r>
      <w:r w:rsidRPr="00E24B1B">
        <w:rPr>
          <w:lang w:val="fr-FR"/>
        </w:rPr>
        <w:t xml:space="preserve">lusieurs administrations </w:t>
      </w:r>
      <w:r>
        <w:rPr>
          <w:lang w:val="fr-FR"/>
        </w:rPr>
        <w:t>ont estimé q</w:t>
      </w:r>
      <w:r w:rsidR="00E42BB2" w:rsidRPr="00E24B1B">
        <w:rPr>
          <w:lang w:val="fr-FR"/>
        </w:rPr>
        <w:t>u</w:t>
      </w:r>
      <w:r w:rsidR="0088053D">
        <w:rPr>
          <w:lang w:val="fr-FR"/>
        </w:rPr>
        <w:t>’</w:t>
      </w:r>
      <w:r w:rsidR="00422737">
        <w:rPr>
          <w:lang w:val="fr-FR"/>
        </w:rPr>
        <w:t xml:space="preserve">un examen </w:t>
      </w:r>
      <w:r w:rsidR="00E24B1B" w:rsidRPr="00E24B1B">
        <w:rPr>
          <w:lang w:val="fr-FR"/>
        </w:rPr>
        <w:t>plus</w:t>
      </w:r>
      <w:r>
        <w:rPr>
          <w:lang w:val="fr-FR"/>
        </w:rPr>
        <w:t xml:space="preserve"> </w:t>
      </w:r>
      <w:r w:rsidR="00422737">
        <w:rPr>
          <w:lang w:val="fr-FR"/>
        </w:rPr>
        <w:t xml:space="preserve">poussé </w:t>
      </w:r>
      <w:r w:rsidR="00BA245E">
        <w:rPr>
          <w:lang w:val="fr-FR"/>
        </w:rPr>
        <w:t>s</w:t>
      </w:r>
      <w:r w:rsidR="0088053D">
        <w:rPr>
          <w:lang w:val="fr-FR"/>
        </w:rPr>
        <w:t>’</w:t>
      </w:r>
      <w:r w:rsidR="00BA245E">
        <w:rPr>
          <w:lang w:val="fr-FR"/>
        </w:rPr>
        <w:t>impos</w:t>
      </w:r>
      <w:r w:rsidR="00422737">
        <w:rPr>
          <w:lang w:val="fr-FR"/>
        </w:rPr>
        <w:t>ait</w:t>
      </w:r>
      <w:r w:rsidR="00336E5D" w:rsidRPr="00E24B1B">
        <w:rPr>
          <w:lang w:val="fr-FR"/>
        </w:rPr>
        <w:t>, nota</w:t>
      </w:r>
      <w:r>
        <w:rPr>
          <w:lang w:val="fr-FR"/>
        </w:rPr>
        <w:t xml:space="preserve">mment </w:t>
      </w:r>
      <w:r w:rsidR="00314800" w:rsidRPr="00E24B1B">
        <w:rPr>
          <w:lang w:val="fr-FR"/>
        </w:rPr>
        <w:t>avec</w:t>
      </w:r>
      <w:r w:rsidR="00336E5D" w:rsidRPr="00E24B1B">
        <w:rPr>
          <w:lang w:val="fr-FR"/>
        </w:rPr>
        <w:t xml:space="preserve"> </w:t>
      </w:r>
      <w:r>
        <w:rPr>
          <w:lang w:val="fr-FR"/>
        </w:rPr>
        <w:t xml:space="preserve">les </w:t>
      </w:r>
      <w:r w:rsidR="005475E2" w:rsidRPr="00E24B1B">
        <w:rPr>
          <w:lang w:val="fr-FR"/>
        </w:rPr>
        <w:t>utilisateur</w:t>
      </w:r>
      <w:r w:rsidR="00336E5D" w:rsidRPr="00E24B1B">
        <w:rPr>
          <w:lang w:val="fr-FR"/>
        </w:rPr>
        <w:t>s</w:t>
      </w:r>
      <w:r w:rsidR="00BA245E">
        <w:rPr>
          <w:lang w:val="fr-FR"/>
        </w:rPr>
        <w:t>,</w:t>
      </w:r>
      <w:r w:rsidR="00336E5D" w:rsidRPr="00E24B1B">
        <w:rPr>
          <w:lang w:val="fr-FR"/>
        </w:rPr>
        <w:t xml:space="preserve"> </w:t>
      </w:r>
      <w:r w:rsidR="006E01F7">
        <w:rPr>
          <w:lang w:val="fr-FR"/>
        </w:rPr>
        <w:t>afin d</w:t>
      </w:r>
      <w:r w:rsidR="0088053D">
        <w:rPr>
          <w:lang w:val="fr-FR"/>
        </w:rPr>
        <w:t>’</w:t>
      </w:r>
      <w:r w:rsidR="00336E5D" w:rsidRPr="00E24B1B">
        <w:rPr>
          <w:lang w:val="fr-FR"/>
        </w:rPr>
        <w:t>obt</w:t>
      </w:r>
      <w:r w:rsidR="006E01F7">
        <w:rPr>
          <w:lang w:val="fr-FR"/>
        </w:rPr>
        <w:t xml:space="preserve">enir </w:t>
      </w:r>
      <w:r>
        <w:rPr>
          <w:lang w:val="fr-FR"/>
        </w:rPr>
        <w:t>d</w:t>
      </w:r>
      <w:r w:rsidR="0088053D">
        <w:rPr>
          <w:lang w:val="fr-FR"/>
        </w:rPr>
        <w:t>’</w:t>
      </w:r>
      <w:r>
        <w:rPr>
          <w:lang w:val="fr-FR"/>
        </w:rPr>
        <w:t>eux une</w:t>
      </w:r>
      <w:r w:rsidR="006E01F7">
        <w:rPr>
          <w:lang w:val="fr-FR"/>
        </w:rPr>
        <w:t xml:space="preserve"> contribution et </w:t>
      </w:r>
      <w:r>
        <w:rPr>
          <w:lang w:val="fr-FR"/>
        </w:rPr>
        <w:t>un retour d</w:t>
      </w:r>
      <w:r w:rsidR="0088053D">
        <w:rPr>
          <w:lang w:val="fr-FR"/>
        </w:rPr>
        <w:t>’</w:t>
      </w:r>
      <w:r>
        <w:rPr>
          <w:lang w:val="fr-FR"/>
        </w:rPr>
        <w:t>informa</w:t>
      </w:r>
      <w:r w:rsidR="006E01F7">
        <w:rPr>
          <w:lang w:val="fr-FR"/>
        </w:rPr>
        <w:t>tion</w:t>
      </w:r>
      <w:r w:rsidR="00336E5D" w:rsidRPr="00E24B1B">
        <w:rPr>
          <w:lang w:val="fr-FR"/>
        </w:rPr>
        <w:t xml:space="preserve">, </w:t>
      </w:r>
      <w:r w:rsidR="00743522">
        <w:rPr>
          <w:lang w:val="fr-FR"/>
        </w:rPr>
        <w:t xml:space="preserve">prenant en note le surcroît de travail </w:t>
      </w:r>
      <w:r w:rsidR="00336E5D" w:rsidRPr="00E24B1B">
        <w:rPr>
          <w:lang w:val="fr-FR"/>
        </w:rPr>
        <w:t>consid</w:t>
      </w:r>
      <w:r w:rsidR="00743522">
        <w:rPr>
          <w:lang w:val="fr-FR"/>
        </w:rPr>
        <w:t>é</w:t>
      </w:r>
      <w:r w:rsidR="00336E5D" w:rsidRPr="00E24B1B">
        <w:rPr>
          <w:lang w:val="fr-FR"/>
        </w:rPr>
        <w:t xml:space="preserve">rable </w:t>
      </w:r>
      <w:r w:rsidR="00743522">
        <w:rPr>
          <w:lang w:val="fr-FR"/>
        </w:rPr>
        <w:t>imposé aux</w:t>
      </w:r>
      <w:r w:rsidR="00336E5D" w:rsidRPr="00E24B1B">
        <w:rPr>
          <w:lang w:val="fr-FR"/>
        </w:rPr>
        <w:t xml:space="preserve"> </w:t>
      </w:r>
      <w:r w:rsidR="00743522">
        <w:rPr>
          <w:lang w:val="fr-FR"/>
        </w:rPr>
        <w:t>demandeur</w:t>
      </w:r>
      <w:r w:rsidR="00336E5D" w:rsidRPr="00E24B1B">
        <w:rPr>
          <w:lang w:val="fr-FR"/>
        </w:rPr>
        <w:t xml:space="preserve">s </w:t>
      </w:r>
      <w:r w:rsidR="00743522">
        <w:rPr>
          <w:lang w:val="fr-FR"/>
        </w:rPr>
        <w:t xml:space="preserve">et </w:t>
      </w:r>
      <w:r w:rsidR="00336E5D" w:rsidRPr="00E24B1B">
        <w:rPr>
          <w:lang w:val="fr-FR"/>
        </w:rPr>
        <w:t>a</w:t>
      </w:r>
      <w:r w:rsidR="00743522">
        <w:rPr>
          <w:lang w:val="fr-FR"/>
        </w:rPr>
        <w:t>ux</w:t>
      </w:r>
      <w:r w:rsidR="00336E5D" w:rsidRPr="00E24B1B">
        <w:rPr>
          <w:lang w:val="fr-FR"/>
        </w:rPr>
        <w:t xml:space="preserve"> agents </w:t>
      </w:r>
      <w:r w:rsidR="00743522">
        <w:rPr>
          <w:lang w:val="fr-FR"/>
        </w:rPr>
        <w:t>si</w:t>
      </w:r>
      <w:r w:rsidR="00336E5D" w:rsidRPr="00E24B1B">
        <w:rPr>
          <w:lang w:val="fr-FR"/>
        </w:rPr>
        <w:t xml:space="preserve"> </w:t>
      </w:r>
      <w:r w:rsidR="00A178FE" w:rsidRPr="00E24B1B">
        <w:rPr>
          <w:lang w:val="fr-FR"/>
        </w:rPr>
        <w:t>la proposi</w:t>
      </w:r>
      <w:r w:rsidR="00294ABB" w:rsidRPr="00E24B1B">
        <w:rPr>
          <w:lang w:val="fr-FR"/>
        </w:rPr>
        <w:t>tion</w:t>
      </w:r>
      <w:r w:rsidR="00336E5D" w:rsidRPr="00E24B1B">
        <w:rPr>
          <w:lang w:val="fr-FR"/>
        </w:rPr>
        <w:t xml:space="preserve"> </w:t>
      </w:r>
      <w:r w:rsidR="00743522">
        <w:rPr>
          <w:lang w:val="fr-FR"/>
        </w:rPr>
        <w:t>est</w:t>
      </w:r>
      <w:r w:rsidR="00336E5D" w:rsidRPr="00E24B1B">
        <w:rPr>
          <w:lang w:val="fr-FR"/>
        </w:rPr>
        <w:t xml:space="preserve"> </w:t>
      </w:r>
      <w:r w:rsidR="00E96F07">
        <w:rPr>
          <w:lang w:val="fr-FR"/>
        </w:rPr>
        <w:t>m</w:t>
      </w:r>
      <w:r w:rsidR="00743522">
        <w:rPr>
          <w:lang w:val="fr-FR"/>
        </w:rPr>
        <w:t>is</w:t>
      </w:r>
      <w:r w:rsidR="00E96F07">
        <w:rPr>
          <w:lang w:val="fr-FR"/>
        </w:rPr>
        <w:t xml:space="preserve">e en </w:t>
      </w:r>
      <w:r w:rsidR="0088053D">
        <w:rPr>
          <w:lang w:val="fr-FR"/>
        </w:rPr>
        <w:t>œuvre</w:t>
      </w:r>
      <w:r w:rsidR="00336E5D" w:rsidRPr="00E24B1B">
        <w:rPr>
          <w:lang w:val="fr-FR"/>
        </w:rPr>
        <w:t xml:space="preserve">.  </w:t>
      </w:r>
      <w:r w:rsidR="008B5F88" w:rsidRPr="0001627B">
        <w:rPr>
          <w:lang w:val="fr-FR"/>
        </w:rPr>
        <w:t>Plusieurs</w:t>
      </w:r>
      <w:r w:rsidR="00336E5D" w:rsidRPr="0001627B">
        <w:rPr>
          <w:lang w:val="fr-FR"/>
        </w:rPr>
        <w:t xml:space="preserve"> </w:t>
      </w:r>
      <w:r w:rsidR="00D41265" w:rsidRPr="0001627B">
        <w:rPr>
          <w:lang w:val="fr-FR"/>
        </w:rPr>
        <w:t>a</w:t>
      </w:r>
      <w:r w:rsidR="00252593" w:rsidRPr="0001627B">
        <w:rPr>
          <w:lang w:val="fr-FR"/>
        </w:rPr>
        <w:t>dministration</w:t>
      </w:r>
      <w:r w:rsidR="008F0DCD" w:rsidRPr="0001627B">
        <w:rPr>
          <w:lang w:val="fr-FR"/>
        </w:rPr>
        <w:t>s</w:t>
      </w:r>
      <w:r w:rsidR="00336E5D" w:rsidRPr="0001627B">
        <w:rPr>
          <w:lang w:val="fr-FR"/>
        </w:rPr>
        <w:t xml:space="preserve"> </w:t>
      </w:r>
      <w:r w:rsidR="0001627B" w:rsidRPr="0001627B">
        <w:rPr>
          <w:lang w:val="fr-FR"/>
        </w:rPr>
        <w:t xml:space="preserve">ont </w:t>
      </w:r>
      <w:r w:rsidR="008B5F88" w:rsidRPr="0001627B">
        <w:rPr>
          <w:lang w:val="fr-FR"/>
        </w:rPr>
        <w:t>déclaré</w:t>
      </w:r>
      <w:r w:rsidR="00336E5D" w:rsidRPr="0001627B">
        <w:rPr>
          <w:lang w:val="fr-FR"/>
        </w:rPr>
        <w:t xml:space="preserve"> </w:t>
      </w:r>
      <w:r w:rsidR="00E42BB2" w:rsidRPr="0001627B">
        <w:rPr>
          <w:lang w:val="fr-FR"/>
        </w:rPr>
        <w:t>que</w:t>
      </w:r>
      <w:r w:rsidR="00336E5D" w:rsidRPr="0001627B">
        <w:rPr>
          <w:lang w:val="fr-FR"/>
        </w:rPr>
        <w:t xml:space="preserve"> </w:t>
      </w:r>
      <w:r>
        <w:rPr>
          <w:lang w:val="fr-FR"/>
        </w:rPr>
        <w:t xml:space="preserve">cette </w:t>
      </w:r>
      <w:r w:rsidR="00FD3C61">
        <w:rPr>
          <w:lang w:val="fr-FR"/>
        </w:rPr>
        <w:t>éventualité</w:t>
      </w:r>
      <w:r w:rsidR="0001627B">
        <w:rPr>
          <w:lang w:val="fr-FR"/>
        </w:rPr>
        <w:t xml:space="preserve"> impliquerait des </w:t>
      </w:r>
      <w:r>
        <w:rPr>
          <w:lang w:val="fr-FR"/>
        </w:rPr>
        <w:t>modifications des</w:t>
      </w:r>
      <w:r w:rsidR="0001627B">
        <w:rPr>
          <w:lang w:val="fr-FR"/>
        </w:rPr>
        <w:t xml:space="preserve"> législations </w:t>
      </w:r>
      <w:r w:rsidR="00336E5D" w:rsidRPr="0001627B">
        <w:rPr>
          <w:lang w:val="fr-FR"/>
        </w:rPr>
        <w:t>national</w:t>
      </w:r>
      <w:r w:rsidR="0001627B">
        <w:rPr>
          <w:lang w:val="fr-FR"/>
        </w:rPr>
        <w:t>es.</w:t>
      </w:r>
      <w:r w:rsidR="00336E5D" w:rsidRPr="0001627B">
        <w:rPr>
          <w:lang w:val="fr-FR"/>
        </w:rPr>
        <w:t xml:space="preserve">  </w:t>
      </w:r>
      <w:r w:rsidR="00A178FE" w:rsidRPr="0001627B">
        <w:rPr>
          <w:lang w:val="fr-FR"/>
        </w:rPr>
        <w:t>Une admini</w:t>
      </w:r>
      <w:r w:rsidR="00252593" w:rsidRPr="0001627B">
        <w:rPr>
          <w:lang w:val="fr-FR"/>
        </w:rPr>
        <w:t>stration</w:t>
      </w:r>
      <w:r w:rsidR="00336E5D" w:rsidRPr="0001627B">
        <w:rPr>
          <w:lang w:val="fr-FR"/>
        </w:rPr>
        <w:t xml:space="preserve"> </w:t>
      </w:r>
      <w:r w:rsidR="00D41265" w:rsidRPr="0001627B">
        <w:rPr>
          <w:lang w:val="fr-FR"/>
        </w:rPr>
        <w:t>s</w:t>
      </w:r>
      <w:r w:rsidR="0088053D">
        <w:rPr>
          <w:lang w:val="fr-FR"/>
        </w:rPr>
        <w:t>’</w:t>
      </w:r>
      <w:r w:rsidR="00D41265" w:rsidRPr="0001627B">
        <w:rPr>
          <w:lang w:val="fr-FR"/>
        </w:rPr>
        <w:t>est demandé si</w:t>
      </w:r>
      <w:r w:rsidR="00336E5D" w:rsidRPr="0001627B">
        <w:rPr>
          <w:lang w:val="fr-FR"/>
        </w:rPr>
        <w:t xml:space="preserve"> </w:t>
      </w:r>
      <w:r w:rsidR="00A178FE" w:rsidRPr="0001627B">
        <w:rPr>
          <w:lang w:val="fr-FR"/>
        </w:rPr>
        <w:t>la proposi</w:t>
      </w:r>
      <w:r w:rsidR="00294ABB" w:rsidRPr="0001627B">
        <w:rPr>
          <w:lang w:val="fr-FR"/>
        </w:rPr>
        <w:t>tion</w:t>
      </w:r>
      <w:r w:rsidR="00336E5D" w:rsidRPr="0001627B">
        <w:rPr>
          <w:lang w:val="fr-FR"/>
        </w:rPr>
        <w:t xml:space="preserve"> </w:t>
      </w:r>
      <w:r w:rsidR="0001627B" w:rsidRPr="0001627B">
        <w:rPr>
          <w:lang w:val="fr-FR"/>
        </w:rPr>
        <w:t xml:space="preserve">était conforme </w:t>
      </w:r>
      <w:r w:rsidR="00743522">
        <w:rPr>
          <w:lang w:val="fr-FR"/>
        </w:rPr>
        <w:t>à l</w:t>
      </w:r>
      <w:r w:rsidR="0088053D">
        <w:rPr>
          <w:lang w:val="fr-FR"/>
        </w:rPr>
        <w:t>’</w:t>
      </w:r>
      <w:r w:rsidR="00BA245E">
        <w:rPr>
          <w:lang w:val="fr-FR"/>
        </w:rPr>
        <w:t>a</w:t>
      </w:r>
      <w:r w:rsidR="00743522" w:rsidRPr="0001627B">
        <w:rPr>
          <w:lang w:val="fr-FR"/>
        </w:rPr>
        <w:t>rticle</w:t>
      </w:r>
      <w:r w:rsidR="004C3F8A">
        <w:rPr>
          <w:lang w:val="fr-FR"/>
        </w:rPr>
        <w:t> </w:t>
      </w:r>
      <w:r w:rsidR="0084652E">
        <w:rPr>
          <w:lang w:val="fr-FR"/>
        </w:rPr>
        <w:t>27.</w:t>
      </w:r>
      <w:r w:rsidR="00743522" w:rsidRPr="0001627B">
        <w:rPr>
          <w:lang w:val="fr-FR"/>
        </w:rPr>
        <w:t>5)</w:t>
      </w:r>
      <w:r w:rsidR="00743522">
        <w:rPr>
          <w:lang w:val="fr-FR"/>
        </w:rPr>
        <w:t> </w:t>
      </w:r>
      <w:r>
        <w:rPr>
          <w:lang w:val="fr-FR"/>
        </w:rPr>
        <w:t>du</w:t>
      </w:r>
      <w:r w:rsidR="00743522">
        <w:rPr>
          <w:lang w:val="fr-FR"/>
        </w:rPr>
        <w:t xml:space="preserve"> </w:t>
      </w:r>
      <w:r w:rsidR="00336E5D" w:rsidRPr="0001627B">
        <w:rPr>
          <w:lang w:val="fr-FR"/>
        </w:rPr>
        <w:t xml:space="preserve">PCT </w:t>
      </w:r>
      <w:r>
        <w:rPr>
          <w:lang w:val="fr-FR"/>
        </w:rPr>
        <w:t xml:space="preserve">et </w:t>
      </w:r>
      <w:r w:rsidR="00314800" w:rsidRPr="0001627B">
        <w:rPr>
          <w:lang w:val="fr-FR"/>
        </w:rPr>
        <w:t>pou</w:t>
      </w:r>
      <w:r>
        <w:rPr>
          <w:lang w:val="fr-FR"/>
        </w:rPr>
        <w:t>vait ainsi être traitée dans le cadre</w:t>
      </w:r>
      <w:r w:rsidR="0088053D">
        <w:rPr>
          <w:lang w:val="fr-FR"/>
        </w:rPr>
        <w:t xml:space="preserve"> du </w:t>
      </w:r>
      <w:r w:rsidR="0088053D" w:rsidRPr="0001627B">
        <w:rPr>
          <w:lang w:val="fr-FR"/>
        </w:rPr>
        <w:t>PCT</w:t>
      </w:r>
      <w:r w:rsidR="00336E5D" w:rsidRPr="0001627B">
        <w:rPr>
          <w:lang w:val="fr-FR"/>
        </w:rPr>
        <w:t>, o</w:t>
      </w:r>
      <w:r w:rsidR="0001627B" w:rsidRPr="0001627B">
        <w:rPr>
          <w:lang w:val="fr-FR"/>
        </w:rPr>
        <w:t>u s</w:t>
      </w:r>
      <w:r w:rsidR="0088053D">
        <w:rPr>
          <w:lang w:val="fr-FR"/>
        </w:rPr>
        <w:t>’</w:t>
      </w:r>
      <w:r w:rsidR="0001627B" w:rsidRPr="0001627B">
        <w:rPr>
          <w:lang w:val="fr-FR"/>
        </w:rPr>
        <w:t xml:space="preserve">il ne </w:t>
      </w:r>
      <w:r w:rsidR="00BA245E">
        <w:rPr>
          <w:lang w:val="fr-FR"/>
        </w:rPr>
        <w:t>val</w:t>
      </w:r>
      <w:r w:rsidR="0001627B" w:rsidRPr="0001627B">
        <w:rPr>
          <w:lang w:val="fr-FR"/>
        </w:rPr>
        <w:t xml:space="preserve">ait </w:t>
      </w:r>
      <w:r w:rsidR="00BA245E">
        <w:rPr>
          <w:lang w:val="fr-FR"/>
        </w:rPr>
        <w:t xml:space="preserve">mieux pas </w:t>
      </w:r>
      <w:r w:rsidR="0001627B">
        <w:rPr>
          <w:lang w:val="fr-FR"/>
        </w:rPr>
        <w:t>s</w:t>
      </w:r>
      <w:r w:rsidR="0088053D">
        <w:rPr>
          <w:lang w:val="fr-FR"/>
        </w:rPr>
        <w:t>’</w:t>
      </w:r>
      <w:r w:rsidR="0001627B">
        <w:rPr>
          <w:lang w:val="fr-FR"/>
        </w:rPr>
        <w:t>en remettre à la législation</w:t>
      </w:r>
      <w:r w:rsidR="00336E5D" w:rsidRPr="0001627B">
        <w:rPr>
          <w:lang w:val="fr-FR"/>
        </w:rPr>
        <w:t xml:space="preserve"> national</w:t>
      </w:r>
      <w:r w:rsidR="0001627B">
        <w:rPr>
          <w:lang w:val="fr-FR"/>
        </w:rPr>
        <w:t>e des</w:t>
      </w:r>
      <w:r w:rsidR="00336E5D" w:rsidRPr="0001627B">
        <w:rPr>
          <w:lang w:val="fr-FR"/>
        </w:rPr>
        <w:t xml:space="preserve"> </w:t>
      </w:r>
      <w:r w:rsidR="00D41265" w:rsidRPr="0001627B">
        <w:rPr>
          <w:lang w:val="fr-FR"/>
        </w:rPr>
        <w:t>offices désignés</w:t>
      </w:r>
      <w:r w:rsidR="00336E5D" w:rsidRPr="0001627B">
        <w:rPr>
          <w:lang w:val="fr-FR"/>
        </w:rPr>
        <w:t>.</w:t>
      </w:r>
    </w:p>
    <w:p w:rsidR="00336E5D" w:rsidRPr="003F7BEF" w:rsidRDefault="00A178FE" w:rsidP="007A54E6">
      <w:pPr>
        <w:pStyle w:val="ONUMFS"/>
        <w:rPr>
          <w:lang w:val="fr-FR"/>
        </w:rPr>
      </w:pPr>
      <w:r w:rsidRPr="006E01F7">
        <w:rPr>
          <w:lang w:val="fr-FR"/>
        </w:rPr>
        <w:t>Une admini</w:t>
      </w:r>
      <w:r w:rsidR="00252593" w:rsidRPr="006E01F7">
        <w:rPr>
          <w:lang w:val="fr-FR"/>
        </w:rPr>
        <w:t>stration</w:t>
      </w:r>
      <w:r w:rsidR="002E006D">
        <w:rPr>
          <w:lang w:val="fr-FR"/>
        </w:rPr>
        <w:t xml:space="preserve"> a estimé que les</w:t>
      </w:r>
      <w:r w:rsidR="00336E5D" w:rsidRPr="006E01F7">
        <w:rPr>
          <w:lang w:val="fr-FR"/>
        </w:rPr>
        <w:t xml:space="preserve"> </w:t>
      </w:r>
      <w:r w:rsidR="00743522">
        <w:rPr>
          <w:lang w:val="fr-FR"/>
        </w:rPr>
        <w:t>demandeur</w:t>
      </w:r>
      <w:r w:rsidR="00336E5D" w:rsidRPr="006E01F7">
        <w:rPr>
          <w:lang w:val="fr-FR"/>
        </w:rPr>
        <w:t xml:space="preserve">s </w:t>
      </w:r>
      <w:r w:rsidR="00314800" w:rsidRPr="006E01F7">
        <w:rPr>
          <w:lang w:val="fr-FR"/>
        </w:rPr>
        <w:t>devraient</w:t>
      </w:r>
      <w:r w:rsidR="00336E5D" w:rsidRPr="006E01F7">
        <w:rPr>
          <w:lang w:val="fr-FR"/>
        </w:rPr>
        <w:t xml:space="preserve"> </w:t>
      </w:r>
      <w:r w:rsidR="002E006D">
        <w:rPr>
          <w:lang w:val="fr-FR"/>
        </w:rPr>
        <w:t>être tenus de</w:t>
      </w:r>
      <w:r w:rsidR="00336E5D" w:rsidRPr="006E01F7">
        <w:rPr>
          <w:lang w:val="fr-FR"/>
        </w:rPr>
        <w:t xml:space="preserve"> </w:t>
      </w:r>
      <w:r w:rsidR="00E96F07">
        <w:rPr>
          <w:lang w:val="fr-FR"/>
        </w:rPr>
        <w:t>répondre</w:t>
      </w:r>
      <w:r w:rsidR="00336E5D" w:rsidRPr="006E01F7">
        <w:rPr>
          <w:lang w:val="fr-FR"/>
        </w:rPr>
        <w:t xml:space="preserve"> </w:t>
      </w:r>
      <w:r w:rsidR="002E006D">
        <w:rPr>
          <w:lang w:val="fr-FR"/>
        </w:rPr>
        <w:t xml:space="preserve">à </w:t>
      </w:r>
      <w:r w:rsidR="00BA245E">
        <w:rPr>
          <w:lang w:val="fr-FR"/>
        </w:rPr>
        <w:t>un</w:t>
      </w:r>
      <w:r w:rsidR="002E006D">
        <w:rPr>
          <w:lang w:val="fr-FR"/>
        </w:rPr>
        <w:t>e o</w:t>
      </w:r>
      <w:r w:rsidR="008B5F88" w:rsidRPr="006E01F7">
        <w:rPr>
          <w:lang w:val="fr-FR"/>
        </w:rPr>
        <w:t>pinion écrite</w:t>
      </w:r>
      <w:r w:rsidR="00336E5D" w:rsidRPr="006E01F7">
        <w:rPr>
          <w:lang w:val="fr-FR"/>
        </w:rPr>
        <w:t xml:space="preserve"> </w:t>
      </w:r>
      <w:r w:rsidR="002E006D">
        <w:rPr>
          <w:lang w:val="fr-FR"/>
        </w:rPr>
        <w:t xml:space="preserve">négative </w:t>
      </w:r>
      <w:r w:rsidR="00E42BB2" w:rsidRPr="006E01F7">
        <w:rPr>
          <w:lang w:val="fr-FR"/>
        </w:rPr>
        <w:t>après</w:t>
      </w:r>
      <w:r w:rsidR="00336E5D" w:rsidRPr="006E01F7">
        <w:rPr>
          <w:lang w:val="fr-FR"/>
        </w:rPr>
        <w:t xml:space="preserve"> </w:t>
      </w:r>
      <w:r w:rsidR="006E01F7" w:rsidRPr="006E01F7">
        <w:rPr>
          <w:lang w:val="fr-FR"/>
        </w:rPr>
        <w:t>l</w:t>
      </w:r>
      <w:r w:rsidR="0088053D">
        <w:rPr>
          <w:lang w:val="fr-FR"/>
        </w:rPr>
        <w:t>’</w:t>
      </w:r>
      <w:r w:rsidR="006E01F7" w:rsidRPr="006E01F7">
        <w:rPr>
          <w:lang w:val="fr-FR"/>
        </w:rPr>
        <w:t>ouverture de la phase nationale</w:t>
      </w:r>
      <w:r w:rsidR="00336E5D" w:rsidRPr="006E01F7">
        <w:rPr>
          <w:lang w:val="fr-FR"/>
        </w:rPr>
        <w:t xml:space="preserve"> </w:t>
      </w:r>
      <w:r w:rsidR="00BA245E">
        <w:rPr>
          <w:lang w:val="fr-FR"/>
        </w:rPr>
        <w:t xml:space="preserve">seulement </w:t>
      </w:r>
      <w:r w:rsidR="002E006D">
        <w:rPr>
          <w:lang w:val="fr-FR"/>
        </w:rPr>
        <w:t>a</w:t>
      </w:r>
      <w:r w:rsidR="00980732">
        <w:rPr>
          <w:lang w:val="fr-FR"/>
        </w:rPr>
        <w:t xml:space="preserve">u moment </w:t>
      </w:r>
      <w:r w:rsidR="00AC363C">
        <w:rPr>
          <w:lang w:val="fr-FR"/>
        </w:rPr>
        <w:t>du démarrage effectif de l</w:t>
      </w:r>
      <w:r w:rsidR="0088053D">
        <w:rPr>
          <w:lang w:val="fr-FR"/>
        </w:rPr>
        <w:t>’</w:t>
      </w:r>
      <w:r w:rsidR="00AC363C">
        <w:rPr>
          <w:lang w:val="fr-FR"/>
        </w:rPr>
        <w:t>examen</w:t>
      </w:r>
      <w:r w:rsidR="00336E5D" w:rsidRPr="006E01F7">
        <w:rPr>
          <w:lang w:val="fr-FR"/>
        </w:rPr>
        <w:t xml:space="preserve"> national su</w:t>
      </w:r>
      <w:r w:rsidR="00AC363C">
        <w:rPr>
          <w:lang w:val="fr-FR"/>
        </w:rPr>
        <w:t xml:space="preserve">r le fond, </w:t>
      </w:r>
      <w:r w:rsidR="002E4997" w:rsidRPr="006E01F7">
        <w:rPr>
          <w:lang w:val="fr-FR"/>
        </w:rPr>
        <w:t>plutôt qu</w:t>
      </w:r>
      <w:r w:rsidR="0088053D">
        <w:rPr>
          <w:lang w:val="fr-FR"/>
        </w:rPr>
        <w:t>’</w:t>
      </w:r>
      <w:r w:rsidR="00AC363C">
        <w:rPr>
          <w:lang w:val="fr-FR"/>
        </w:rPr>
        <w:t>à</w:t>
      </w:r>
      <w:r w:rsidR="003F7BEF" w:rsidRPr="006E01F7">
        <w:rPr>
          <w:lang w:val="fr-FR"/>
        </w:rPr>
        <w:t xml:space="preserve"> l</w:t>
      </w:r>
      <w:r w:rsidR="0088053D">
        <w:rPr>
          <w:lang w:val="fr-FR"/>
        </w:rPr>
        <w:t>’</w:t>
      </w:r>
      <w:r w:rsidR="003F7BEF" w:rsidRPr="006E01F7">
        <w:rPr>
          <w:lang w:val="fr-FR"/>
        </w:rPr>
        <w:t>ouverture de la phase</w:t>
      </w:r>
      <w:r w:rsidR="00336E5D" w:rsidRPr="006E01F7">
        <w:rPr>
          <w:lang w:val="fr-FR"/>
        </w:rPr>
        <w:t xml:space="preserve"> nationale.  </w:t>
      </w:r>
      <w:r w:rsidRPr="003F7BEF">
        <w:rPr>
          <w:lang w:val="fr-FR"/>
        </w:rPr>
        <w:t>Une autre adm</w:t>
      </w:r>
      <w:r w:rsidR="00252593" w:rsidRPr="003F7BEF">
        <w:rPr>
          <w:lang w:val="fr-FR"/>
        </w:rPr>
        <w:t>inistration</w:t>
      </w:r>
      <w:r w:rsidR="00336E5D" w:rsidRPr="003F7BEF">
        <w:rPr>
          <w:lang w:val="fr-FR"/>
        </w:rPr>
        <w:t xml:space="preserve"> </w:t>
      </w:r>
      <w:r w:rsidR="00AE19F5">
        <w:rPr>
          <w:lang w:val="fr-FR"/>
        </w:rPr>
        <w:t>s</w:t>
      </w:r>
      <w:r w:rsidR="0088053D">
        <w:rPr>
          <w:lang w:val="fr-FR"/>
        </w:rPr>
        <w:t>’</w:t>
      </w:r>
      <w:r w:rsidR="00AE19F5">
        <w:rPr>
          <w:lang w:val="fr-FR"/>
        </w:rPr>
        <w:t>est demandé comment réagir lorsque l</w:t>
      </w:r>
      <w:r w:rsidR="00AC363C">
        <w:rPr>
          <w:lang w:val="fr-FR"/>
        </w:rPr>
        <w:t xml:space="preserve">e </w:t>
      </w:r>
      <w:r w:rsidR="00743522">
        <w:rPr>
          <w:lang w:val="fr-FR"/>
        </w:rPr>
        <w:t>demandeur</w:t>
      </w:r>
      <w:r w:rsidR="00336E5D" w:rsidRPr="003F7BEF">
        <w:rPr>
          <w:lang w:val="fr-FR"/>
        </w:rPr>
        <w:t xml:space="preserve"> </w:t>
      </w:r>
      <w:r w:rsidR="00564641">
        <w:rPr>
          <w:lang w:val="fr-FR"/>
        </w:rPr>
        <w:t xml:space="preserve">a soumis simplement </w:t>
      </w:r>
      <w:r w:rsidR="00AE19F5">
        <w:rPr>
          <w:lang w:val="fr-FR"/>
        </w:rPr>
        <w:t>une ré</w:t>
      </w:r>
      <w:r w:rsidR="00336E5D" w:rsidRPr="003F7BEF">
        <w:rPr>
          <w:lang w:val="fr-FR"/>
        </w:rPr>
        <w:t xml:space="preserve">ponse </w:t>
      </w:r>
      <w:r w:rsidR="00AE19F5">
        <w:rPr>
          <w:lang w:val="fr-FR"/>
        </w:rPr>
        <w:t>formelle à une déclaration néga</w:t>
      </w:r>
      <w:r w:rsidR="00336E5D" w:rsidRPr="003F7BEF">
        <w:rPr>
          <w:lang w:val="fr-FR"/>
        </w:rPr>
        <w:t>tive</w:t>
      </w:r>
      <w:r w:rsidR="00AE19F5">
        <w:rPr>
          <w:lang w:val="fr-FR"/>
        </w:rPr>
        <w:t>, par</w:t>
      </w:r>
      <w:r w:rsidR="00336E5D" w:rsidRPr="003F7BEF">
        <w:rPr>
          <w:lang w:val="fr-FR"/>
        </w:rPr>
        <w:t xml:space="preserve"> ex</w:t>
      </w:r>
      <w:r w:rsidR="00AE19F5">
        <w:rPr>
          <w:lang w:val="fr-FR"/>
        </w:rPr>
        <w:t>e</w:t>
      </w:r>
      <w:r w:rsidR="00336E5D" w:rsidRPr="003F7BEF">
        <w:rPr>
          <w:lang w:val="fr-FR"/>
        </w:rPr>
        <w:t xml:space="preserve">mple </w:t>
      </w:r>
      <w:r w:rsidR="00AE19F5">
        <w:rPr>
          <w:lang w:val="fr-FR"/>
        </w:rPr>
        <w:t>en déclarant en termes génériques</w:t>
      </w:r>
      <w:r w:rsidR="00336E5D" w:rsidRPr="003F7BEF">
        <w:rPr>
          <w:lang w:val="fr-FR"/>
        </w:rPr>
        <w:t xml:space="preserve"> </w:t>
      </w:r>
      <w:r w:rsidR="00E42BB2" w:rsidRPr="003F7BEF">
        <w:rPr>
          <w:lang w:val="fr-FR"/>
        </w:rPr>
        <w:t>que</w:t>
      </w:r>
      <w:r w:rsidR="00336E5D" w:rsidRPr="003F7BEF">
        <w:rPr>
          <w:lang w:val="fr-FR"/>
        </w:rPr>
        <w:t xml:space="preserve"> </w:t>
      </w:r>
      <w:r w:rsidR="002E006D">
        <w:rPr>
          <w:lang w:val="fr-FR"/>
        </w:rPr>
        <w:t xml:space="preserve">les </w:t>
      </w:r>
      <w:r w:rsidR="002E006D" w:rsidRPr="003F7BEF">
        <w:rPr>
          <w:lang w:val="fr-FR"/>
        </w:rPr>
        <w:t xml:space="preserve">conditions </w:t>
      </w:r>
      <w:r w:rsidR="00336E5D" w:rsidRPr="003F7BEF">
        <w:rPr>
          <w:lang w:val="fr-FR"/>
        </w:rPr>
        <w:t>national</w:t>
      </w:r>
      <w:r w:rsidR="002E006D">
        <w:rPr>
          <w:lang w:val="fr-FR"/>
        </w:rPr>
        <w:t>es de</w:t>
      </w:r>
      <w:r w:rsidR="00336E5D" w:rsidRPr="003F7BEF">
        <w:rPr>
          <w:lang w:val="fr-FR"/>
        </w:rPr>
        <w:t xml:space="preserve"> </w:t>
      </w:r>
      <w:r w:rsidR="00ED5DE7" w:rsidRPr="003F7BEF">
        <w:rPr>
          <w:lang w:val="fr-FR"/>
        </w:rPr>
        <w:t>brevet</w:t>
      </w:r>
      <w:r w:rsidR="00336E5D" w:rsidRPr="003F7BEF">
        <w:rPr>
          <w:lang w:val="fr-FR"/>
        </w:rPr>
        <w:t>abil</w:t>
      </w:r>
      <w:r w:rsidR="008F0DCD" w:rsidRPr="003F7BEF">
        <w:rPr>
          <w:lang w:val="fr-FR"/>
        </w:rPr>
        <w:t>ité</w:t>
      </w:r>
      <w:r w:rsidR="00336E5D" w:rsidRPr="003F7BEF">
        <w:rPr>
          <w:lang w:val="fr-FR"/>
        </w:rPr>
        <w:t xml:space="preserve"> diff</w:t>
      </w:r>
      <w:r w:rsidR="00AE19F5">
        <w:rPr>
          <w:lang w:val="fr-FR"/>
        </w:rPr>
        <w:t>éraient d</w:t>
      </w:r>
      <w:r w:rsidR="00D41265" w:rsidRPr="003F7BEF">
        <w:rPr>
          <w:lang w:val="fr-FR"/>
        </w:rPr>
        <w:t>es normes internationales</w:t>
      </w:r>
      <w:r w:rsidR="00336E5D" w:rsidRPr="003F7BEF">
        <w:rPr>
          <w:lang w:val="fr-FR"/>
        </w:rPr>
        <w:t xml:space="preserve"> appli</w:t>
      </w:r>
      <w:r w:rsidR="003F7BEF" w:rsidRPr="003F7BEF">
        <w:rPr>
          <w:lang w:val="fr-FR"/>
        </w:rPr>
        <w:t>quées dans l</w:t>
      </w:r>
      <w:r w:rsidR="00336E5D" w:rsidRPr="003F7BEF">
        <w:rPr>
          <w:lang w:val="fr-FR"/>
        </w:rPr>
        <w:t xml:space="preserve">e </w:t>
      </w:r>
      <w:r w:rsidR="004C7850" w:rsidRPr="003F7BEF">
        <w:rPr>
          <w:lang w:val="fr-FR"/>
        </w:rPr>
        <w:t>rapport</w:t>
      </w:r>
      <w:r w:rsidR="00336E5D" w:rsidRPr="003F7BEF">
        <w:rPr>
          <w:lang w:val="fr-FR"/>
        </w:rPr>
        <w:t xml:space="preserve">, </w:t>
      </w:r>
      <w:r w:rsidR="002E4997" w:rsidRPr="003F7BEF">
        <w:rPr>
          <w:lang w:val="fr-FR"/>
        </w:rPr>
        <w:t>plutôt que</w:t>
      </w:r>
      <w:r w:rsidR="00336E5D" w:rsidRPr="003F7BEF">
        <w:rPr>
          <w:lang w:val="fr-FR"/>
        </w:rPr>
        <w:t xml:space="preserve"> </w:t>
      </w:r>
      <w:r w:rsidR="003F7BEF" w:rsidRPr="003F7BEF">
        <w:rPr>
          <w:lang w:val="fr-FR"/>
        </w:rPr>
        <w:t>de répondre sur le fond à toute déclaration né</w:t>
      </w:r>
      <w:r w:rsidR="00336E5D" w:rsidRPr="003F7BEF">
        <w:rPr>
          <w:lang w:val="fr-FR"/>
        </w:rPr>
        <w:t xml:space="preserve">gative </w:t>
      </w:r>
      <w:r w:rsidR="003F7BEF" w:rsidRPr="003F7BEF">
        <w:rPr>
          <w:lang w:val="fr-FR"/>
        </w:rPr>
        <w:t xml:space="preserve">figurant </w:t>
      </w:r>
      <w:r w:rsidR="003F7BEF">
        <w:rPr>
          <w:lang w:val="fr-FR"/>
        </w:rPr>
        <w:t>dans l</w:t>
      </w:r>
      <w:r w:rsidR="0088053D">
        <w:rPr>
          <w:lang w:val="fr-FR"/>
        </w:rPr>
        <w:t>’</w:t>
      </w:r>
      <w:r w:rsidR="00336E5D" w:rsidRPr="003F7BEF">
        <w:rPr>
          <w:lang w:val="fr-FR"/>
        </w:rPr>
        <w:t>opinion o</w:t>
      </w:r>
      <w:r w:rsidR="003F7BEF">
        <w:rPr>
          <w:lang w:val="fr-FR"/>
        </w:rPr>
        <w:t>u le</w:t>
      </w:r>
      <w:r w:rsidR="00336E5D" w:rsidRPr="003F7BEF">
        <w:rPr>
          <w:lang w:val="fr-FR"/>
        </w:rPr>
        <w:t xml:space="preserve"> </w:t>
      </w:r>
      <w:r w:rsidR="004C7850" w:rsidRPr="003F7BEF">
        <w:rPr>
          <w:lang w:val="fr-FR"/>
        </w:rPr>
        <w:t>rapport</w:t>
      </w:r>
      <w:r w:rsidR="00336E5D" w:rsidRPr="003F7BEF">
        <w:rPr>
          <w:lang w:val="fr-FR"/>
        </w:rPr>
        <w:t>.</w:t>
      </w:r>
    </w:p>
    <w:p w:rsidR="0088053D" w:rsidRDefault="00A178FE" w:rsidP="007A54E6">
      <w:pPr>
        <w:pStyle w:val="ONUMFS"/>
        <w:rPr>
          <w:lang w:val="fr-FR"/>
        </w:rPr>
      </w:pPr>
      <w:r w:rsidRPr="003F7BEF">
        <w:rPr>
          <w:lang w:val="fr-FR"/>
        </w:rPr>
        <w:t>Une admini</w:t>
      </w:r>
      <w:r w:rsidR="00252593" w:rsidRPr="003F7BEF">
        <w:rPr>
          <w:lang w:val="fr-FR"/>
        </w:rPr>
        <w:t>stration</w:t>
      </w:r>
      <w:r w:rsidR="00336E5D" w:rsidRPr="003F7BEF">
        <w:rPr>
          <w:lang w:val="fr-FR"/>
        </w:rPr>
        <w:t xml:space="preserve"> </w:t>
      </w:r>
      <w:r w:rsidRPr="003F7BEF">
        <w:rPr>
          <w:lang w:val="fr-FR"/>
        </w:rPr>
        <w:t xml:space="preserve">a </w:t>
      </w:r>
      <w:r w:rsidR="008B5F88" w:rsidRPr="003F7BEF">
        <w:rPr>
          <w:lang w:val="fr-FR"/>
        </w:rPr>
        <w:t>déclaré</w:t>
      </w:r>
      <w:r w:rsidR="00336E5D" w:rsidRPr="003F7BEF">
        <w:rPr>
          <w:lang w:val="fr-FR"/>
        </w:rPr>
        <w:t xml:space="preserve"> </w:t>
      </w:r>
      <w:r w:rsidR="00E42BB2" w:rsidRPr="003F7BEF">
        <w:rPr>
          <w:lang w:val="fr-FR"/>
        </w:rPr>
        <w:t>que</w:t>
      </w:r>
      <w:r w:rsidR="00336E5D" w:rsidRPr="003F7BEF">
        <w:rPr>
          <w:lang w:val="fr-FR"/>
        </w:rPr>
        <w:t xml:space="preserve"> </w:t>
      </w:r>
      <w:r w:rsidR="00AC363C">
        <w:rPr>
          <w:lang w:val="fr-FR"/>
        </w:rPr>
        <w:t xml:space="preserve">sa </w:t>
      </w:r>
      <w:r w:rsidR="00AC363C" w:rsidRPr="003F7BEF">
        <w:rPr>
          <w:lang w:val="fr-FR"/>
        </w:rPr>
        <w:t>procédure actuel</w:t>
      </w:r>
      <w:r w:rsidR="00AC363C">
        <w:rPr>
          <w:lang w:val="fr-FR"/>
        </w:rPr>
        <w:t>le de</w:t>
      </w:r>
      <w:r w:rsidR="00AC363C" w:rsidRPr="003F7BEF">
        <w:rPr>
          <w:lang w:val="fr-FR"/>
        </w:rPr>
        <w:t xml:space="preserve"> phase national</w:t>
      </w:r>
      <w:r w:rsidR="00AC363C">
        <w:rPr>
          <w:lang w:val="fr-FR"/>
        </w:rPr>
        <w:t>e</w:t>
      </w:r>
      <w:r w:rsidR="00AC363C" w:rsidRPr="003F7BEF">
        <w:rPr>
          <w:lang w:val="fr-FR"/>
        </w:rPr>
        <w:t xml:space="preserve"> </w:t>
      </w:r>
      <w:r w:rsidR="00AC363C">
        <w:rPr>
          <w:lang w:val="fr-FR"/>
        </w:rPr>
        <w:t xml:space="preserve">prévoyait déjà </w:t>
      </w:r>
      <w:r w:rsidR="003F7BEF" w:rsidRPr="003F7BEF">
        <w:rPr>
          <w:lang w:val="fr-FR"/>
        </w:rPr>
        <w:t>l</w:t>
      </w:r>
      <w:r w:rsidR="0088053D">
        <w:rPr>
          <w:lang w:val="fr-FR"/>
        </w:rPr>
        <w:t>’</w:t>
      </w:r>
      <w:r w:rsidR="003F7BEF" w:rsidRPr="003F7BEF">
        <w:rPr>
          <w:lang w:val="fr-FR"/>
        </w:rPr>
        <w:t>obligation de ré</w:t>
      </w:r>
      <w:r w:rsidR="00336E5D" w:rsidRPr="003F7BEF">
        <w:rPr>
          <w:lang w:val="fr-FR"/>
        </w:rPr>
        <w:t>pon</w:t>
      </w:r>
      <w:r w:rsidR="003F7BEF" w:rsidRPr="003F7BEF">
        <w:rPr>
          <w:lang w:val="fr-FR"/>
        </w:rPr>
        <w:t>dr</w:t>
      </w:r>
      <w:r w:rsidR="00336E5D" w:rsidRPr="003F7BEF">
        <w:rPr>
          <w:lang w:val="fr-FR"/>
        </w:rPr>
        <w:t xml:space="preserve">e </w:t>
      </w:r>
      <w:r w:rsidR="003F7BEF" w:rsidRPr="003F7BEF">
        <w:rPr>
          <w:lang w:val="fr-FR"/>
        </w:rPr>
        <w:t>à toute</w:t>
      </w:r>
      <w:r w:rsidR="00336E5D" w:rsidRPr="003F7BEF">
        <w:rPr>
          <w:lang w:val="fr-FR"/>
        </w:rPr>
        <w:t xml:space="preserve"> </w:t>
      </w:r>
      <w:r w:rsidR="008B5F88" w:rsidRPr="003F7BEF">
        <w:rPr>
          <w:lang w:val="fr-FR"/>
        </w:rPr>
        <w:t>opinion écrite</w:t>
      </w:r>
      <w:r w:rsidR="00336E5D" w:rsidRPr="003F7BEF">
        <w:rPr>
          <w:lang w:val="fr-FR"/>
        </w:rPr>
        <w:t xml:space="preserve"> </w:t>
      </w:r>
      <w:r w:rsidR="00564641">
        <w:rPr>
          <w:lang w:val="fr-FR"/>
        </w:rPr>
        <w:t xml:space="preserve">négative </w:t>
      </w:r>
      <w:r w:rsidR="00336E5D" w:rsidRPr="003F7BEF">
        <w:rPr>
          <w:lang w:val="fr-FR"/>
        </w:rPr>
        <w:t>o</w:t>
      </w:r>
      <w:r w:rsidR="003F7BEF" w:rsidRPr="003F7BEF">
        <w:rPr>
          <w:lang w:val="fr-FR"/>
        </w:rPr>
        <w:t>u</w:t>
      </w:r>
      <w:r w:rsidR="00336E5D" w:rsidRPr="003F7BEF">
        <w:rPr>
          <w:lang w:val="fr-FR"/>
        </w:rPr>
        <w:t xml:space="preserve"> </w:t>
      </w:r>
      <w:r w:rsidR="00564641">
        <w:rPr>
          <w:lang w:val="fr-FR"/>
        </w:rPr>
        <w:t xml:space="preserve">à tout </w:t>
      </w:r>
      <w:r w:rsidR="004C7850" w:rsidRPr="003F7BEF">
        <w:rPr>
          <w:lang w:val="fr-FR"/>
        </w:rPr>
        <w:t>rapport</w:t>
      </w:r>
      <w:r w:rsidR="00336E5D" w:rsidRPr="003F7BEF">
        <w:rPr>
          <w:lang w:val="fr-FR"/>
        </w:rPr>
        <w:t xml:space="preserve"> </w:t>
      </w:r>
      <w:r w:rsidR="003F7BEF" w:rsidRPr="003F7BEF">
        <w:rPr>
          <w:lang w:val="fr-FR"/>
        </w:rPr>
        <w:t>négatif</w:t>
      </w:r>
      <w:r w:rsidR="003F7BEF">
        <w:rPr>
          <w:lang w:val="fr-FR"/>
        </w:rPr>
        <w:t>,</w:t>
      </w:r>
      <w:r w:rsidR="00336E5D" w:rsidRPr="003F7BEF">
        <w:rPr>
          <w:lang w:val="fr-FR"/>
        </w:rPr>
        <w:t xml:space="preserve"> </w:t>
      </w:r>
      <w:r w:rsidR="00D41265" w:rsidRPr="003F7BEF">
        <w:rPr>
          <w:lang w:val="fr-FR"/>
        </w:rPr>
        <w:t>mais seul</w:t>
      </w:r>
      <w:r w:rsidRPr="003F7BEF">
        <w:rPr>
          <w:lang w:val="fr-FR"/>
        </w:rPr>
        <w:t>ement</w:t>
      </w:r>
      <w:r w:rsidR="00336E5D" w:rsidRPr="003F7BEF">
        <w:rPr>
          <w:lang w:val="fr-FR"/>
        </w:rPr>
        <w:t xml:space="preserve"> </w:t>
      </w:r>
      <w:r w:rsidR="003F7BEF">
        <w:rPr>
          <w:lang w:val="fr-FR"/>
        </w:rPr>
        <w:t>lorsque</w:t>
      </w:r>
      <w:r w:rsidR="00AC363C">
        <w:rPr>
          <w:lang w:val="fr-FR"/>
        </w:rPr>
        <w:t> </w:t>
      </w:r>
      <w:r w:rsidR="00564641">
        <w:rPr>
          <w:lang w:val="fr-FR"/>
        </w:rPr>
        <w:t>l</w:t>
      </w:r>
      <w:r w:rsidR="0088053D">
        <w:rPr>
          <w:lang w:val="fr-FR"/>
        </w:rPr>
        <w:t>’</w:t>
      </w:r>
      <w:r w:rsidR="00252593" w:rsidRPr="003F7BEF">
        <w:rPr>
          <w:lang w:val="fr-FR"/>
        </w:rPr>
        <w:t>office</w:t>
      </w:r>
      <w:r w:rsidR="00336E5D" w:rsidRPr="003F7BEF">
        <w:rPr>
          <w:lang w:val="fr-FR"/>
        </w:rPr>
        <w:t xml:space="preserve"> </w:t>
      </w:r>
      <w:r w:rsidR="006E01F7">
        <w:rPr>
          <w:lang w:val="fr-FR"/>
        </w:rPr>
        <w:t>avait lui</w:t>
      </w:r>
      <w:r w:rsidR="00143A79">
        <w:rPr>
          <w:lang w:val="fr-FR"/>
        </w:rPr>
        <w:noBreakHyphen/>
      </w:r>
      <w:r w:rsidR="006E01F7">
        <w:rPr>
          <w:lang w:val="fr-FR"/>
        </w:rPr>
        <w:t>même agi en tant qu</w:t>
      </w:r>
      <w:r w:rsidR="0088053D">
        <w:rPr>
          <w:lang w:val="fr-FR"/>
        </w:rPr>
        <w:t>’</w:t>
      </w:r>
      <w:r w:rsidR="006E01F7">
        <w:rPr>
          <w:lang w:val="fr-FR"/>
        </w:rPr>
        <w:t>a</w:t>
      </w:r>
      <w:r w:rsidR="006E01F7" w:rsidRPr="003F7BEF">
        <w:rPr>
          <w:lang w:val="fr-FR"/>
        </w:rPr>
        <w:t xml:space="preserve">dministration </w:t>
      </w:r>
      <w:r w:rsidR="006E01F7">
        <w:rPr>
          <w:lang w:val="fr-FR"/>
        </w:rPr>
        <w:t>i</w:t>
      </w:r>
      <w:r w:rsidR="00336E5D" w:rsidRPr="003F7BEF">
        <w:rPr>
          <w:lang w:val="fr-FR"/>
        </w:rPr>
        <w:t>nternational</w:t>
      </w:r>
      <w:r w:rsidR="006E01F7">
        <w:rPr>
          <w:lang w:val="fr-FR"/>
        </w:rPr>
        <w:t>e</w:t>
      </w:r>
      <w:r w:rsidR="00336E5D" w:rsidRPr="003F7BEF">
        <w:rPr>
          <w:lang w:val="fr-FR"/>
        </w:rPr>
        <w:t xml:space="preserve">.  </w:t>
      </w:r>
      <w:r w:rsidR="002E006D">
        <w:rPr>
          <w:lang w:val="fr-FR"/>
        </w:rPr>
        <w:t>Dans le cas contraire, elle établi</w:t>
      </w:r>
      <w:r w:rsidR="00BA245E">
        <w:rPr>
          <w:lang w:val="fr-FR"/>
        </w:rPr>
        <w:t>t</w:t>
      </w:r>
      <w:r w:rsidR="00336E5D" w:rsidRPr="006E01F7">
        <w:rPr>
          <w:lang w:val="fr-FR"/>
        </w:rPr>
        <w:t xml:space="preserve">, </w:t>
      </w:r>
      <w:r w:rsidR="00E42BB2" w:rsidRPr="006E01F7">
        <w:rPr>
          <w:lang w:val="fr-FR"/>
        </w:rPr>
        <w:t>après</w:t>
      </w:r>
      <w:r w:rsidR="00336E5D" w:rsidRPr="006E01F7">
        <w:rPr>
          <w:lang w:val="fr-FR"/>
        </w:rPr>
        <w:t xml:space="preserve"> </w:t>
      </w:r>
      <w:r w:rsidR="00743522">
        <w:rPr>
          <w:lang w:val="fr-FR"/>
        </w:rPr>
        <w:t>l</w:t>
      </w:r>
      <w:r w:rsidR="0088053D">
        <w:rPr>
          <w:lang w:val="fr-FR"/>
        </w:rPr>
        <w:t>’</w:t>
      </w:r>
      <w:r w:rsidR="00743522">
        <w:rPr>
          <w:lang w:val="fr-FR"/>
        </w:rPr>
        <w:t xml:space="preserve">ouverture de la </w:t>
      </w:r>
      <w:r w:rsidR="006E01F7" w:rsidRPr="006E01F7">
        <w:rPr>
          <w:lang w:val="fr-FR"/>
        </w:rPr>
        <w:t>phase nationale</w:t>
      </w:r>
      <w:r w:rsidR="00336E5D" w:rsidRPr="006E01F7">
        <w:rPr>
          <w:lang w:val="fr-FR"/>
        </w:rPr>
        <w:t xml:space="preserve"> </w:t>
      </w:r>
      <w:r w:rsidR="00743522">
        <w:rPr>
          <w:lang w:val="fr-FR"/>
        </w:rPr>
        <w:t>et moyennant le</w:t>
      </w:r>
      <w:r w:rsidR="00336E5D" w:rsidRPr="006E01F7">
        <w:rPr>
          <w:lang w:val="fr-FR"/>
        </w:rPr>
        <w:t xml:space="preserve"> pa</w:t>
      </w:r>
      <w:r w:rsidR="00743522">
        <w:rPr>
          <w:lang w:val="fr-FR"/>
        </w:rPr>
        <w:t>ie</w:t>
      </w:r>
      <w:r w:rsidR="00336E5D" w:rsidRPr="006E01F7">
        <w:rPr>
          <w:lang w:val="fr-FR"/>
        </w:rPr>
        <w:t xml:space="preserve">ment </w:t>
      </w:r>
      <w:r w:rsidR="00743522">
        <w:rPr>
          <w:lang w:val="fr-FR"/>
        </w:rPr>
        <w:t>d</w:t>
      </w:r>
      <w:r w:rsidR="0088053D">
        <w:rPr>
          <w:lang w:val="fr-FR"/>
        </w:rPr>
        <w:t>’</w:t>
      </w:r>
      <w:r w:rsidR="00743522">
        <w:rPr>
          <w:lang w:val="fr-FR"/>
        </w:rPr>
        <w:t xml:space="preserve">une taxe </w:t>
      </w:r>
      <w:r w:rsidR="00336E5D" w:rsidRPr="006E01F7">
        <w:rPr>
          <w:lang w:val="fr-FR"/>
        </w:rPr>
        <w:t>addition</w:t>
      </w:r>
      <w:r w:rsidR="00743522">
        <w:rPr>
          <w:lang w:val="fr-FR"/>
        </w:rPr>
        <w:t>nell</w:t>
      </w:r>
      <w:r w:rsidR="00336E5D" w:rsidRPr="006E01F7">
        <w:rPr>
          <w:lang w:val="fr-FR"/>
        </w:rPr>
        <w:t xml:space="preserve">e, </w:t>
      </w:r>
      <w:r w:rsidR="00AC363C">
        <w:rPr>
          <w:lang w:val="fr-FR"/>
        </w:rPr>
        <w:t>un</w:t>
      </w:r>
      <w:r w:rsidR="00336E5D" w:rsidRPr="006E01F7">
        <w:rPr>
          <w:lang w:val="fr-FR"/>
        </w:rPr>
        <w:t xml:space="preserve"> </w:t>
      </w:r>
      <w:r w:rsidR="00AC363C" w:rsidRPr="006E01F7">
        <w:rPr>
          <w:lang w:val="fr-FR"/>
        </w:rPr>
        <w:t xml:space="preserve">rapport de recherche </w:t>
      </w:r>
      <w:r w:rsidR="00AC363C">
        <w:rPr>
          <w:lang w:val="fr-FR"/>
        </w:rPr>
        <w:t>et une</w:t>
      </w:r>
      <w:r w:rsidR="00AC363C" w:rsidRPr="006E01F7">
        <w:rPr>
          <w:lang w:val="fr-FR"/>
        </w:rPr>
        <w:t xml:space="preserve"> opinion écrite </w:t>
      </w:r>
      <w:r w:rsidR="00AD7410">
        <w:rPr>
          <w:lang w:val="fr-FR"/>
        </w:rPr>
        <w:t>complémentaire</w:t>
      </w:r>
      <w:r w:rsidR="00AC363C">
        <w:rPr>
          <w:lang w:val="fr-FR"/>
        </w:rPr>
        <w:t>s</w:t>
      </w:r>
      <w:r w:rsidR="00336E5D" w:rsidRPr="006E01F7">
        <w:rPr>
          <w:lang w:val="fr-FR"/>
        </w:rPr>
        <w:t xml:space="preserve"> </w:t>
      </w:r>
      <w:r w:rsidR="00AC363C">
        <w:rPr>
          <w:lang w:val="fr-FR"/>
        </w:rPr>
        <w:t>et</w:t>
      </w:r>
      <w:r w:rsidR="00336E5D" w:rsidRPr="006E01F7">
        <w:rPr>
          <w:lang w:val="fr-FR"/>
        </w:rPr>
        <w:t xml:space="preserve"> invit</w:t>
      </w:r>
      <w:r w:rsidR="00BA245E">
        <w:rPr>
          <w:lang w:val="fr-FR"/>
        </w:rPr>
        <w:t>e</w:t>
      </w:r>
      <w:r w:rsidR="00AC363C">
        <w:rPr>
          <w:lang w:val="fr-FR"/>
        </w:rPr>
        <w:t xml:space="preserve"> l</w:t>
      </w:r>
      <w:r w:rsidR="00336E5D" w:rsidRPr="006E01F7">
        <w:rPr>
          <w:lang w:val="fr-FR"/>
        </w:rPr>
        <w:t xml:space="preserve">e </w:t>
      </w:r>
      <w:r w:rsidR="00743522">
        <w:rPr>
          <w:lang w:val="fr-FR"/>
        </w:rPr>
        <w:t>demandeur</w:t>
      </w:r>
      <w:r w:rsidR="00336E5D" w:rsidRPr="006E01F7">
        <w:rPr>
          <w:lang w:val="fr-FR"/>
        </w:rPr>
        <w:t xml:space="preserve"> </w:t>
      </w:r>
      <w:r w:rsidR="006E01F7" w:rsidRPr="006E01F7">
        <w:rPr>
          <w:lang w:val="fr-FR"/>
        </w:rPr>
        <w:t>à répondre à c</w:t>
      </w:r>
      <w:r w:rsidR="00E42BB2" w:rsidRPr="006E01F7">
        <w:rPr>
          <w:lang w:val="fr-FR"/>
        </w:rPr>
        <w:t>e</w:t>
      </w:r>
      <w:r w:rsidR="00336E5D" w:rsidRPr="006E01F7">
        <w:rPr>
          <w:lang w:val="fr-FR"/>
        </w:rPr>
        <w:t xml:space="preserve"> </w:t>
      </w:r>
      <w:r w:rsidR="004C7850" w:rsidRPr="006E01F7">
        <w:rPr>
          <w:lang w:val="fr-FR"/>
        </w:rPr>
        <w:t>rapport</w:t>
      </w:r>
      <w:r w:rsidR="00336E5D" w:rsidRPr="006E01F7">
        <w:rPr>
          <w:lang w:val="fr-FR"/>
        </w:rPr>
        <w:t xml:space="preserve"> </w:t>
      </w:r>
      <w:r w:rsidR="006E01F7" w:rsidRPr="006E01F7">
        <w:rPr>
          <w:lang w:val="fr-FR"/>
        </w:rPr>
        <w:t>et à cette</w:t>
      </w:r>
      <w:r w:rsidR="00336E5D" w:rsidRPr="006E01F7">
        <w:rPr>
          <w:lang w:val="fr-FR"/>
        </w:rPr>
        <w:t xml:space="preserve"> opinion; </w:t>
      </w:r>
      <w:r w:rsidR="004C3F8A">
        <w:rPr>
          <w:lang w:val="fr-FR"/>
        </w:rPr>
        <w:t xml:space="preserve"> </w:t>
      </w:r>
      <w:r w:rsidR="006E01F7" w:rsidRPr="006E01F7">
        <w:rPr>
          <w:lang w:val="fr-FR"/>
        </w:rPr>
        <w:t>l</w:t>
      </w:r>
      <w:r w:rsidR="0088053D">
        <w:rPr>
          <w:lang w:val="fr-FR"/>
        </w:rPr>
        <w:t>’</w:t>
      </w:r>
      <w:r w:rsidR="006E01F7" w:rsidRPr="006E01F7">
        <w:rPr>
          <w:lang w:val="fr-FR"/>
        </w:rPr>
        <w:t>obligation d</w:t>
      </w:r>
      <w:r w:rsidR="0088053D">
        <w:rPr>
          <w:lang w:val="fr-FR"/>
        </w:rPr>
        <w:t>’</w:t>
      </w:r>
      <w:r w:rsidR="00AC363C">
        <w:rPr>
          <w:lang w:val="fr-FR"/>
        </w:rPr>
        <w:t>y</w:t>
      </w:r>
      <w:r w:rsidR="006E01F7" w:rsidRPr="006E01F7">
        <w:rPr>
          <w:lang w:val="fr-FR"/>
        </w:rPr>
        <w:t xml:space="preserve"> répondre </w:t>
      </w:r>
      <w:r w:rsidR="00AC363C">
        <w:rPr>
          <w:lang w:val="fr-FR"/>
        </w:rPr>
        <w:t>dè</w:t>
      </w:r>
      <w:r w:rsidR="006E01F7">
        <w:rPr>
          <w:lang w:val="fr-FR"/>
        </w:rPr>
        <w:t>s l</w:t>
      </w:r>
      <w:r w:rsidR="0088053D">
        <w:rPr>
          <w:lang w:val="fr-FR"/>
        </w:rPr>
        <w:t>’</w:t>
      </w:r>
      <w:r w:rsidR="006E01F7">
        <w:rPr>
          <w:lang w:val="fr-FR"/>
        </w:rPr>
        <w:t xml:space="preserve">ouverture de la </w:t>
      </w:r>
      <w:r w:rsidR="006E01F7" w:rsidRPr="006E01F7">
        <w:rPr>
          <w:lang w:val="fr-FR"/>
        </w:rPr>
        <w:t>phase nationale</w:t>
      </w:r>
      <w:r w:rsidR="006E01F7">
        <w:rPr>
          <w:lang w:val="fr-FR"/>
        </w:rPr>
        <w:t xml:space="preserve"> </w:t>
      </w:r>
      <w:r w:rsidR="003F7BEF" w:rsidRPr="006E01F7">
        <w:rPr>
          <w:lang w:val="fr-FR"/>
        </w:rPr>
        <w:t xml:space="preserve">ne serait </w:t>
      </w:r>
      <w:r w:rsidR="00AC363C">
        <w:rPr>
          <w:lang w:val="fr-FR"/>
        </w:rPr>
        <w:t xml:space="preserve">guère utile </w:t>
      </w:r>
      <w:r w:rsidR="006E01F7">
        <w:rPr>
          <w:lang w:val="fr-FR"/>
        </w:rPr>
        <w:t>eu égard à se</w:t>
      </w:r>
      <w:r w:rsidR="00336E5D" w:rsidRPr="006E01F7">
        <w:rPr>
          <w:lang w:val="fr-FR"/>
        </w:rPr>
        <w:t xml:space="preserve">s </w:t>
      </w:r>
      <w:r w:rsidRPr="006E01F7">
        <w:rPr>
          <w:lang w:val="fr-FR"/>
        </w:rPr>
        <w:t>procéd</w:t>
      </w:r>
      <w:r w:rsidR="00336E5D" w:rsidRPr="006E01F7">
        <w:rPr>
          <w:lang w:val="fr-FR"/>
        </w:rPr>
        <w:t xml:space="preserve">ures.  </w:t>
      </w:r>
      <w:r w:rsidR="006E01F7" w:rsidRPr="006E01F7">
        <w:rPr>
          <w:lang w:val="fr-FR"/>
        </w:rPr>
        <w:t xml:space="preserve">De </w:t>
      </w:r>
      <w:r w:rsidR="00E24B1B" w:rsidRPr="006E01F7">
        <w:rPr>
          <w:lang w:val="fr-FR"/>
        </w:rPr>
        <w:t>plus</w:t>
      </w:r>
      <w:r w:rsidR="00336E5D" w:rsidRPr="006E01F7">
        <w:rPr>
          <w:lang w:val="fr-FR"/>
        </w:rPr>
        <w:t>,</w:t>
      </w:r>
      <w:r w:rsidR="00AC363C">
        <w:rPr>
          <w:lang w:val="fr-FR"/>
        </w:rPr>
        <w:t xml:space="preserve"> elle a estimé </w:t>
      </w:r>
      <w:r w:rsidR="00E42BB2" w:rsidRPr="006E01F7">
        <w:rPr>
          <w:lang w:val="fr-FR"/>
        </w:rPr>
        <w:t>qu</w:t>
      </w:r>
      <w:r w:rsidR="0088053D">
        <w:rPr>
          <w:lang w:val="fr-FR"/>
        </w:rPr>
        <w:t>’</w:t>
      </w:r>
      <w:r w:rsidR="00AC363C">
        <w:rPr>
          <w:lang w:val="fr-FR"/>
        </w:rPr>
        <w:t>un</w:t>
      </w:r>
      <w:r w:rsidR="00E42BB2" w:rsidRPr="006E01F7">
        <w:rPr>
          <w:lang w:val="fr-FR"/>
        </w:rPr>
        <w:t>e</w:t>
      </w:r>
      <w:r w:rsidR="00336E5D" w:rsidRPr="006E01F7">
        <w:rPr>
          <w:lang w:val="fr-FR"/>
        </w:rPr>
        <w:t xml:space="preserve"> </w:t>
      </w:r>
      <w:r w:rsidR="00E96F07">
        <w:rPr>
          <w:lang w:val="fr-FR"/>
        </w:rPr>
        <w:t>réponse</w:t>
      </w:r>
      <w:r w:rsidR="00336E5D" w:rsidRPr="006E01F7">
        <w:rPr>
          <w:lang w:val="fr-FR"/>
        </w:rPr>
        <w:t xml:space="preserve"> </w:t>
      </w:r>
      <w:r w:rsidR="00AC363C">
        <w:rPr>
          <w:lang w:val="fr-FR"/>
        </w:rPr>
        <w:t>du</w:t>
      </w:r>
      <w:r w:rsidR="00336E5D" w:rsidRPr="006E01F7">
        <w:rPr>
          <w:lang w:val="fr-FR"/>
        </w:rPr>
        <w:t xml:space="preserve"> </w:t>
      </w:r>
      <w:r w:rsidR="00743522">
        <w:rPr>
          <w:lang w:val="fr-FR"/>
        </w:rPr>
        <w:t>demandeur</w:t>
      </w:r>
      <w:r w:rsidR="00336E5D" w:rsidRPr="006E01F7">
        <w:rPr>
          <w:lang w:val="fr-FR"/>
        </w:rPr>
        <w:t xml:space="preserve"> </w:t>
      </w:r>
      <w:r w:rsidR="00FD3C61">
        <w:rPr>
          <w:lang w:val="fr-FR"/>
        </w:rPr>
        <w:t xml:space="preserve">ne </w:t>
      </w:r>
      <w:r w:rsidR="00314800" w:rsidRPr="006E01F7">
        <w:rPr>
          <w:lang w:val="fr-FR"/>
        </w:rPr>
        <w:t>devrait</w:t>
      </w:r>
      <w:r w:rsidR="00336E5D" w:rsidRPr="006E01F7">
        <w:rPr>
          <w:lang w:val="fr-FR"/>
        </w:rPr>
        <w:t xml:space="preserve"> </w:t>
      </w:r>
      <w:r w:rsidR="00AC363C">
        <w:rPr>
          <w:lang w:val="fr-FR"/>
        </w:rPr>
        <w:t xml:space="preserve">pas </w:t>
      </w:r>
      <w:r w:rsidR="00FD3C61">
        <w:rPr>
          <w:lang w:val="fr-FR"/>
        </w:rPr>
        <w:t xml:space="preserve">non plus </w:t>
      </w:r>
      <w:r w:rsidR="00AC363C">
        <w:rPr>
          <w:lang w:val="fr-FR"/>
        </w:rPr>
        <w:t>omettre les déclarations nég</w:t>
      </w:r>
      <w:r w:rsidR="00336E5D" w:rsidRPr="006E01F7">
        <w:rPr>
          <w:lang w:val="fr-FR"/>
        </w:rPr>
        <w:t>ative</w:t>
      </w:r>
      <w:r w:rsidR="00AC363C">
        <w:rPr>
          <w:lang w:val="fr-FR"/>
        </w:rPr>
        <w:t>s</w:t>
      </w:r>
      <w:r w:rsidR="00336E5D" w:rsidRPr="006E01F7">
        <w:rPr>
          <w:lang w:val="fr-FR"/>
        </w:rPr>
        <w:t xml:space="preserve"> </w:t>
      </w:r>
      <w:r w:rsidR="00AC363C">
        <w:rPr>
          <w:lang w:val="fr-FR"/>
        </w:rPr>
        <w:t>sur des</w:t>
      </w:r>
      <w:r w:rsidR="00336E5D" w:rsidRPr="006E01F7">
        <w:rPr>
          <w:lang w:val="fr-FR"/>
        </w:rPr>
        <w:t xml:space="preserve"> </w:t>
      </w:r>
      <w:r w:rsidR="00BF5EE2" w:rsidRPr="006E01F7">
        <w:rPr>
          <w:lang w:val="fr-FR"/>
        </w:rPr>
        <w:t>question</w:t>
      </w:r>
      <w:r w:rsidR="00336E5D" w:rsidRPr="006E01F7">
        <w:rPr>
          <w:lang w:val="fr-FR"/>
        </w:rPr>
        <w:t xml:space="preserve">s </w:t>
      </w:r>
      <w:r w:rsidR="00110A71" w:rsidRPr="006E01F7">
        <w:rPr>
          <w:lang w:val="fr-FR"/>
        </w:rPr>
        <w:t>autres</w:t>
      </w:r>
      <w:r w:rsidR="00336E5D" w:rsidRPr="006E01F7">
        <w:rPr>
          <w:lang w:val="fr-FR"/>
        </w:rPr>
        <w:t xml:space="preserve"> </w:t>
      </w:r>
      <w:r w:rsidR="00AC363C">
        <w:rPr>
          <w:lang w:val="fr-FR"/>
        </w:rPr>
        <w:t>que celles relevant de l</w:t>
      </w:r>
      <w:r w:rsidR="0088053D">
        <w:rPr>
          <w:lang w:val="fr-FR"/>
        </w:rPr>
        <w:t>’</w:t>
      </w:r>
      <w:r w:rsidR="00BA245E">
        <w:rPr>
          <w:lang w:val="fr-FR"/>
        </w:rPr>
        <w:t>a</w:t>
      </w:r>
      <w:r w:rsidR="00336E5D" w:rsidRPr="006E01F7">
        <w:rPr>
          <w:lang w:val="fr-FR"/>
        </w:rPr>
        <w:t>rticle</w:t>
      </w:r>
      <w:r w:rsidR="004C3F8A">
        <w:rPr>
          <w:lang w:val="fr-FR"/>
        </w:rPr>
        <w:t> </w:t>
      </w:r>
      <w:r w:rsidR="0084652E">
        <w:rPr>
          <w:lang w:val="fr-FR"/>
        </w:rPr>
        <w:t>33.</w:t>
      </w:r>
      <w:r w:rsidR="00336E5D" w:rsidRPr="006E01F7">
        <w:rPr>
          <w:lang w:val="fr-FR"/>
        </w:rPr>
        <w:t>2), 3) o</w:t>
      </w:r>
      <w:r w:rsidR="006E01F7" w:rsidRPr="006E01F7">
        <w:rPr>
          <w:lang w:val="fr-FR"/>
        </w:rPr>
        <w:t>u</w:t>
      </w:r>
      <w:r w:rsidR="00336E5D" w:rsidRPr="006E01F7">
        <w:rPr>
          <w:lang w:val="fr-FR"/>
        </w:rPr>
        <w:t xml:space="preserve"> 4)</w:t>
      </w:r>
      <w:r w:rsidR="0088053D">
        <w:rPr>
          <w:lang w:val="fr-FR"/>
        </w:rPr>
        <w:t xml:space="preserve"> du PCT</w:t>
      </w:r>
      <w:r w:rsidR="00336E5D" w:rsidRPr="006E01F7">
        <w:rPr>
          <w:lang w:val="fr-FR"/>
        </w:rPr>
        <w:t xml:space="preserve">, </w:t>
      </w:r>
      <w:r w:rsidR="00AC363C">
        <w:rPr>
          <w:lang w:val="fr-FR"/>
        </w:rPr>
        <w:t xml:space="preserve">comme celles concernant la </w:t>
      </w:r>
      <w:r w:rsidR="00336E5D" w:rsidRPr="006E01F7">
        <w:rPr>
          <w:lang w:val="fr-FR"/>
        </w:rPr>
        <w:t>clar</w:t>
      </w:r>
      <w:r w:rsidR="008F0DCD" w:rsidRPr="006E01F7">
        <w:rPr>
          <w:lang w:val="fr-FR"/>
        </w:rPr>
        <w:t>té</w:t>
      </w:r>
      <w:r w:rsidR="00336E5D" w:rsidRPr="006E01F7">
        <w:rPr>
          <w:lang w:val="fr-FR"/>
        </w:rPr>
        <w:t xml:space="preserve"> </w:t>
      </w:r>
      <w:r w:rsidR="00596837" w:rsidRPr="006E01F7">
        <w:rPr>
          <w:lang w:val="fr-FR"/>
        </w:rPr>
        <w:t>d</w:t>
      </w:r>
      <w:r w:rsidR="00AC363C">
        <w:rPr>
          <w:lang w:val="fr-FR"/>
        </w:rPr>
        <w:t>es</w:t>
      </w:r>
      <w:r w:rsidR="00336E5D" w:rsidRPr="006E01F7">
        <w:rPr>
          <w:lang w:val="fr-FR"/>
        </w:rPr>
        <w:t xml:space="preserve"> </w:t>
      </w:r>
      <w:r w:rsidR="00AC363C">
        <w:rPr>
          <w:lang w:val="fr-FR"/>
        </w:rPr>
        <w:t>revendication</w:t>
      </w:r>
      <w:r w:rsidR="00336E5D" w:rsidRPr="006E01F7">
        <w:rPr>
          <w:lang w:val="fr-FR"/>
        </w:rPr>
        <w:t>s.</w:t>
      </w:r>
    </w:p>
    <w:p w:rsidR="00336E5D" w:rsidRPr="003F7BEF" w:rsidRDefault="0084652E" w:rsidP="007A54E6">
      <w:pPr>
        <w:pStyle w:val="ONUMFS"/>
        <w:rPr>
          <w:lang w:val="fr-FR"/>
        </w:rPr>
      </w:pPr>
      <w:r>
        <w:rPr>
          <w:lang w:val="fr-FR"/>
        </w:rPr>
        <w:t>À propos</w:t>
      </w:r>
      <w:r w:rsidR="00FD3C61">
        <w:rPr>
          <w:lang w:val="fr-FR"/>
        </w:rPr>
        <w:t xml:space="preserve"> de l</w:t>
      </w:r>
      <w:r w:rsidR="0088053D">
        <w:rPr>
          <w:lang w:val="fr-FR"/>
        </w:rPr>
        <w:t>’</w:t>
      </w:r>
      <w:r w:rsidR="00336E5D" w:rsidRPr="003F7BEF">
        <w:rPr>
          <w:lang w:val="fr-FR"/>
        </w:rPr>
        <w:t xml:space="preserve">importance </w:t>
      </w:r>
      <w:r w:rsidR="00FD3C61">
        <w:rPr>
          <w:lang w:val="fr-FR"/>
        </w:rPr>
        <w:t>croissante de ce que l</w:t>
      </w:r>
      <w:r w:rsidR="0088053D">
        <w:rPr>
          <w:lang w:val="fr-FR"/>
        </w:rPr>
        <w:t>’</w:t>
      </w:r>
      <w:r w:rsidR="00FD3C61">
        <w:rPr>
          <w:lang w:val="fr-FR"/>
        </w:rPr>
        <w:t>on appelle les</w:t>
      </w:r>
      <w:r w:rsidR="00336E5D" w:rsidRPr="003F7BEF">
        <w:rPr>
          <w:lang w:val="fr-FR"/>
        </w:rPr>
        <w:t xml:space="preserve"> “</w:t>
      </w:r>
      <w:r w:rsidR="000269A5">
        <w:rPr>
          <w:lang w:val="fr-FR"/>
        </w:rPr>
        <w:t>t</w:t>
      </w:r>
      <w:r w:rsidR="00FD3C61">
        <w:rPr>
          <w:lang w:val="fr-FR"/>
        </w:rPr>
        <w:t xml:space="preserve">rolls des </w:t>
      </w:r>
      <w:r w:rsidR="00ED5DE7" w:rsidRPr="003F7BEF">
        <w:rPr>
          <w:lang w:val="fr-FR"/>
        </w:rPr>
        <w:t>brevet</w:t>
      </w:r>
      <w:r w:rsidR="00FD3C61">
        <w:rPr>
          <w:lang w:val="fr-FR"/>
        </w:rPr>
        <w:t>s</w:t>
      </w:r>
      <w:r w:rsidR="00336E5D" w:rsidRPr="003F7BEF">
        <w:rPr>
          <w:lang w:val="fr-FR"/>
        </w:rPr>
        <w:t xml:space="preserve">” </w:t>
      </w:r>
      <w:r w:rsidR="00FD3C61">
        <w:rPr>
          <w:lang w:val="fr-FR"/>
        </w:rPr>
        <w:t>parmi les</w:t>
      </w:r>
      <w:r w:rsidR="00336E5D" w:rsidRPr="003F7BEF">
        <w:rPr>
          <w:lang w:val="fr-FR"/>
        </w:rPr>
        <w:t xml:space="preserve"> </w:t>
      </w:r>
      <w:r w:rsidR="00743522">
        <w:rPr>
          <w:lang w:val="fr-FR"/>
        </w:rPr>
        <w:t>demandeur</w:t>
      </w:r>
      <w:r w:rsidR="00336E5D" w:rsidRPr="003F7BEF">
        <w:rPr>
          <w:lang w:val="fr-FR"/>
        </w:rPr>
        <w:t xml:space="preserve">s, </w:t>
      </w:r>
      <w:r w:rsidR="00FD3C61">
        <w:rPr>
          <w:lang w:val="fr-FR"/>
        </w:rPr>
        <w:t>u</w:t>
      </w:r>
      <w:r w:rsidR="00FD3C61" w:rsidRPr="003F7BEF">
        <w:rPr>
          <w:lang w:val="fr-FR"/>
        </w:rPr>
        <w:t xml:space="preserve">ne administration </w:t>
      </w:r>
      <w:r w:rsidR="003F7BEF" w:rsidRPr="003F7BEF">
        <w:rPr>
          <w:lang w:val="fr-FR"/>
        </w:rPr>
        <w:t>s</w:t>
      </w:r>
      <w:r w:rsidR="0088053D">
        <w:rPr>
          <w:lang w:val="fr-FR"/>
        </w:rPr>
        <w:t>’</w:t>
      </w:r>
      <w:r w:rsidR="003F7BEF" w:rsidRPr="003F7BEF">
        <w:rPr>
          <w:lang w:val="fr-FR"/>
        </w:rPr>
        <w:t xml:space="preserve">est demandé </w:t>
      </w:r>
      <w:r w:rsidR="00D41265" w:rsidRPr="003F7BEF">
        <w:rPr>
          <w:lang w:val="fr-FR"/>
        </w:rPr>
        <w:t>si</w:t>
      </w:r>
      <w:r w:rsidR="00336E5D" w:rsidRPr="003F7BEF">
        <w:rPr>
          <w:lang w:val="fr-FR"/>
        </w:rPr>
        <w:t xml:space="preserve"> </w:t>
      </w:r>
      <w:r w:rsidR="00A178FE" w:rsidRPr="003F7BEF">
        <w:rPr>
          <w:lang w:val="fr-FR"/>
        </w:rPr>
        <w:t>le système</w:t>
      </w:r>
      <w:r w:rsidR="0088053D" w:rsidRPr="003F7BEF">
        <w:rPr>
          <w:lang w:val="fr-FR"/>
        </w:rPr>
        <w:t xml:space="preserve"> du</w:t>
      </w:r>
      <w:r w:rsidR="0088053D">
        <w:rPr>
          <w:lang w:val="fr-FR"/>
        </w:rPr>
        <w:t> </w:t>
      </w:r>
      <w:r w:rsidR="0088053D" w:rsidRPr="003F7BEF">
        <w:rPr>
          <w:lang w:val="fr-FR"/>
        </w:rPr>
        <w:t>PCT</w:t>
      </w:r>
      <w:r w:rsidR="00336E5D" w:rsidRPr="003F7BEF">
        <w:rPr>
          <w:lang w:val="fr-FR"/>
        </w:rPr>
        <w:t xml:space="preserve"> </w:t>
      </w:r>
      <w:r w:rsidR="00314800" w:rsidRPr="003F7BEF">
        <w:rPr>
          <w:lang w:val="fr-FR"/>
        </w:rPr>
        <w:t>devrai</w:t>
      </w:r>
      <w:r w:rsidR="00A178FE" w:rsidRPr="003F7BEF">
        <w:rPr>
          <w:lang w:val="fr-FR"/>
        </w:rPr>
        <w:t>t en fait être modifié pour</w:t>
      </w:r>
      <w:r w:rsidR="00336E5D" w:rsidRPr="003F7BEF">
        <w:rPr>
          <w:lang w:val="fr-FR"/>
        </w:rPr>
        <w:t xml:space="preserve"> </w:t>
      </w:r>
      <w:r w:rsidR="00743522">
        <w:rPr>
          <w:lang w:val="fr-FR"/>
        </w:rPr>
        <w:t>offrir à ces</w:t>
      </w:r>
      <w:r w:rsidR="00336E5D" w:rsidRPr="003F7BEF">
        <w:rPr>
          <w:lang w:val="fr-FR"/>
        </w:rPr>
        <w:t xml:space="preserve"> </w:t>
      </w:r>
      <w:r w:rsidR="00743522">
        <w:rPr>
          <w:lang w:val="fr-FR"/>
        </w:rPr>
        <w:t>demandeur</w:t>
      </w:r>
      <w:r w:rsidR="00336E5D" w:rsidRPr="003F7BEF">
        <w:rPr>
          <w:lang w:val="fr-FR"/>
        </w:rPr>
        <w:t xml:space="preserve">s </w:t>
      </w:r>
      <w:r w:rsidR="00743522">
        <w:rPr>
          <w:lang w:val="fr-FR"/>
        </w:rPr>
        <w:t>une</w:t>
      </w:r>
      <w:r w:rsidR="00BA245E">
        <w:rPr>
          <w:lang w:val="fr-FR"/>
        </w:rPr>
        <w:t xml:space="preserve"> possibil</w:t>
      </w:r>
      <w:r w:rsidR="008F0DCD" w:rsidRPr="003F7BEF">
        <w:rPr>
          <w:lang w:val="fr-FR"/>
        </w:rPr>
        <w:t>ité</w:t>
      </w:r>
      <w:r w:rsidR="00336E5D" w:rsidRPr="003F7BEF">
        <w:rPr>
          <w:lang w:val="fr-FR"/>
        </w:rPr>
        <w:t xml:space="preserve"> </w:t>
      </w:r>
      <w:r w:rsidR="00BA245E">
        <w:rPr>
          <w:lang w:val="fr-FR"/>
        </w:rPr>
        <w:t>supplémentaire </w:t>
      </w:r>
      <w:r w:rsidR="00743522">
        <w:rPr>
          <w:lang w:val="fr-FR"/>
        </w:rPr>
        <w:t xml:space="preserve">de modifier </w:t>
      </w:r>
      <w:r w:rsidR="00F70EB2">
        <w:rPr>
          <w:lang w:val="fr-FR"/>
        </w:rPr>
        <w:t xml:space="preserve">encore </w:t>
      </w:r>
      <w:r w:rsidR="00F70EB2">
        <w:rPr>
          <w:lang w:val="fr-FR"/>
        </w:rPr>
        <w:lastRenderedPageBreak/>
        <w:t xml:space="preserve">davantage </w:t>
      </w:r>
      <w:r w:rsidR="00A178FE" w:rsidRPr="003F7BEF">
        <w:rPr>
          <w:lang w:val="fr-FR"/>
        </w:rPr>
        <w:t>leur</w:t>
      </w:r>
      <w:r w:rsidR="00BA245E">
        <w:rPr>
          <w:lang w:val="fr-FR"/>
        </w:rPr>
        <w:t>s</w:t>
      </w:r>
      <w:r w:rsidR="00336E5D" w:rsidRPr="003F7BEF">
        <w:rPr>
          <w:lang w:val="fr-FR"/>
        </w:rPr>
        <w:t xml:space="preserve"> </w:t>
      </w:r>
      <w:r w:rsidR="00F75790" w:rsidRPr="003F7BEF">
        <w:rPr>
          <w:lang w:val="fr-FR"/>
        </w:rPr>
        <w:t>demande</w:t>
      </w:r>
      <w:r w:rsidR="00336E5D" w:rsidRPr="003F7BEF">
        <w:rPr>
          <w:lang w:val="fr-FR"/>
        </w:rPr>
        <w:t xml:space="preserve">s </w:t>
      </w:r>
      <w:r w:rsidR="000D3907" w:rsidRPr="003F7BEF">
        <w:rPr>
          <w:lang w:val="fr-FR"/>
        </w:rPr>
        <w:t>en vue d</w:t>
      </w:r>
      <w:r w:rsidR="0088053D">
        <w:rPr>
          <w:lang w:val="fr-FR"/>
        </w:rPr>
        <w:t>’</w:t>
      </w:r>
      <w:r w:rsidR="00020366">
        <w:rPr>
          <w:lang w:val="fr-FR"/>
        </w:rPr>
        <w:t>obtenir</w:t>
      </w:r>
      <w:r w:rsidR="00743522">
        <w:rPr>
          <w:lang w:val="fr-FR"/>
        </w:rPr>
        <w:t> </w:t>
      </w:r>
      <w:r w:rsidR="00D00619">
        <w:rPr>
          <w:lang w:val="fr-FR"/>
        </w:rPr>
        <w:t>un</w:t>
      </w:r>
      <w:r w:rsidR="00336E5D" w:rsidRPr="003F7BEF">
        <w:rPr>
          <w:lang w:val="fr-FR"/>
        </w:rPr>
        <w:t xml:space="preserve"> </w:t>
      </w:r>
      <w:r w:rsidR="00ED5DE7" w:rsidRPr="003F7BEF">
        <w:rPr>
          <w:lang w:val="fr-FR"/>
        </w:rPr>
        <w:t>brevet</w:t>
      </w:r>
      <w:r w:rsidR="00D00619">
        <w:rPr>
          <w:lang w:val="fr-FR"/>
        </w:rPr>
        <w:t xml:space="preserve"> délivré</w:t>
      </w:r>
      <w:r w:rsidR="00BA245E">
        <w:rPr>
          <w:lang w:val="fr-FR"/>
        </w:rPr>
        <w:t>, fais</w:t>
      </w:r>
      <w:r w:rsidR="003F7BEF" w:rsidRPr="003F7BEF">
        <w:rPr>
          <w:lang w:val="fr-FR"/>
        </w:rPr>
        <w:t>ant</w:t>
      </w:r>
      <w:r w:rsidR="00336E5D" w:rsidRPr="003F7BEF">
        <w:rPr>
          <w:lang w:val="fr-FR"/>
        </w:rPr>
        <w:t xml:space="preserve"> </w:t>
      </w:r>
      <w:r w:rsidR="00BA245E">
        <w:rPr>
          <w:lang w:val="fr-FR"/>
        </w:rPr>
        <w:t xml:space="preserve">observer </w:t>
      </w:r>
      <w:r w:rsidR="00A178FE" w:rsidRPr="003F7BEF">
        <w:rPr>
          <w:lang w:val="fr-FR"/>
        </w:rPr>
        <w:t>en particulier</w:t>
      </w:r>
      <w:r w:rsidR="00336E5D" w:rsidRPr="003F7BEF">
        <w:rPr>
          <w:lang w:val="fr-FR"/>
        </w:rPr>
        <w:t xml:space="preserve"> </w:t>
      </w:r>
      <w:r w:rsidR="00E42BB2" w:rsidRPr="003F7BEF">
        <w:rPr>
          <w:lang w:val="fr-FR"/>
        </w:rPr>
        <w:t>qu</w:t>
      </w:r>
      <w:r w:rsidR="0088053D">
        <w:rPr>
          <w:lang w:val="fr-FR"/>
        </w:rPr>
        <w:t>’</w:t>
      </w:r>
      <w:r w:rsidR="003F7BEF" w:rsidRPr="003F7BEF">
        <w:rPr>
          <w:lang w:val="fr-FR"/>
        </w:rPr>
        <w:t>ils n</w:t>
      </w:r>
      <w:r w:rsidR="0088053D">
        <w:rPr>
          <w:lang w:val="fr-FR"/>
        </w:rPr>
        <w:t>’</w:t>
      </w:r>
      <w:r w:rsidR="003F7BEF" w:rsidRPr="003F7BEF">
        <w:rPr>
          <w:lang w:val="fr-FR"/>
        </w:rPr>
        <w:t xml:space="preserve">utiliseraient pas </w:t>
      </w:r>
      <w:r w:rsidR="00564641">
        <w:rPr>
          <w:lang w:val="fr-FR"/>
        </w:rPr>
        <w:t xml:space="preserve">la possibilité ainsi offerte </w:t>
      </w:r>
      <w:r w:rsidR="003F7BEF" w:rsidRPr="003F7BEF">
        <w:rPr>
          <w:lang w:val="fr-FR"/>
        </w:rPr>
        <w:t>d</w:t>
      </w:r>
      <w:r w:rsidR="0088053D">
        <w:rPr>
          <w:lang w:val="fr-FR"/>
        </w:rPr>
        <w:t>’</w:t>
      </w:r>
      <w:r w:rsidR="003F7BEF" w:rsidRPr="003F7BEF">
        <w:rPr>
          <w:lang w:val="fr-FR"/>
        </w:rPr>
        <w:t>am</w:t>
      </w:r>
      <w:r w:rsidR="00446E24" w:rsidRPr="003F7BEF">
        <w:rPr>
          <w:lang w:val="fr-FR"/>
        </w:rPr>
        <w:t>éliorer</w:t>
      </w:r>
      <w:r w:rsidR="00336E5D" w:rsidRPr="003F7BEF">
        <w:rPr>
          <w:lang w:val="fr-FR"/>
        </w:rPr>
        <w:t xml:space="preserve"> </w:t>
      </w:r>
      <w:r w:rsidR="003F7BEF" w:rsidRPr="003F7BEF">
        <w:rPr>
          <w:lang w:val="fr-FR"/>
        </w:rPr>
        <w:t xml:space="preserve">la </w:t>
      </w:r>
      <w:r w:rsidR="00F75790" w:rsidRPr="003F7BEF">
        <w:rPr>
          <w:lang w:val="fr-FR"/>
        </w:rPr>
        <w:t>demande</w:t>
      </w:r>
      <w:r w:rsidR="00336E5D" w:rsidRPr="003F7BEF">
        <w:rPr>
          <w:lang w:val="fr-FR"/>
        </w:rPr>
        <w:t xml:space="preserve"> </w:t>
      </w:r>
      <w:r w:rsidR="003F7BEF" w:rsidRPr="003F7BEF">
        <w:rPr>
          <w:lang w:val="fr-FR"/>
        </w:rPr>
        <w:t>de la manière es</w:t>
      </w:r>
      <w:r w:rsidR="00564641">
        <w:rPr>
          <w:lang w:val="fr-FR"/>
        </w:rPr>
        <w:t>compté</w:t>
      </w:r>
      <w:r w:rsidR="003F7BEF" w:rsidRPr="003F7BEF">
        <w:rPr>
          <w:lang w:val="fr-FR"/>
        </w:rPr>
        <w:t>e</w:t>
      </w:r>
      <w:r w:rsidR="00336E5D" w:rsidRPr="003F7BEF">
        <w:rPr>
          <w:lang w:val="fr-FR"/>
        </w:rPr>
        <w:t>.</w:t>
      </w:r>
    </w:p>
    <w:p w:rsidR="0088053D" w:rsidRDefault="00336E5D" w:rsidP="007A54E6">
      <w:pPr>
        <w:pStyle w:val="Heading2"/>
        <w:rPr>
          <w:lang w:val="fr-FR"/>
        </w:rPr>
      </w:pPr>
      <w:r w:rsidRPr="00306E95">
        <w:rPr>
          <w:lang w:val="fr-FR"/>
        </w:rPr>
        <w:t xml:space="preserve">c) </w:t>
      </w:r>
      <w:r w:rsidR="00160524">
        <w:rPr>
          <w:lang w:val="fr-FR"/>
        </w:rPr>
        <w:tab/>
      </w:r>
      <w:r w:rsidR="00306E95" w:rsidRPr="00306E95">
        <w:rPr>
          <w:lang w:val="fr-FR"/>
        </w:rPr>
        <w:t>Intégr</w:t>
      </w:r>
      <w:r w:rsidRPr="00306E95">
        <w:rPr>
          <w:lang w:val="fr-FR"/>
        </w:rPr>
        <w:t xml:space="preserve">ation </w:t>
      </w:r>
      <w:r w:rsidR="00160524">
        <w:rPr>
          <w:lang w:val="fr-FR"/>
        </w:rPr>
        <w:t>f</w:t>
      </w:r>
      <w:r w:rsidR="00743522">
        <w:rPr>
          <w:lang w:val="fr-FR"/>
        </w:rPr>
        <w:t>ormelle</w:t>
      </w:r>
      <w:r w:rsidR="00743522" w:rsidRPr="00306E95">
        <w:rPr>
          <w:lang w:val="fr-FR"/>
        </w:rPr>
        <w:t xml:space="preserve"> </w:t>
      </w:r>
      <w:r w:rsidR="002E006D" w:rsidRPr="00306E95">
        <w:rPr>
          <w:lang w:val="fr-FR"/>
        </w:rPr>
        <w:t>d</w:t>
      </w:r>
      <w:r w:rsidR="00BB470B">
        <w:rPr>
          <w:lang w:val="fr-FR"/>
        </w:rPr>
        <w:t xml:space="preserve">u patent prosecution highway dans </w:t>
      </w:r>
      <w:r w:rsidR="0088053D" w:rsidRPr="00306E95">
        <w:rPr>
          <w:lang w:val="fr-FR"/>
        </w:rPr>
        <w:t>le</w:t>
      </w:r>
      <w:r w:rsidR="0088053D">
        <w:rPr>
          <w:lang w:val="fr-FR"/>
        </w:rPr>
        <w:t> </w:t>
      </w:r>
      <w:r w:rsidR="0088053D" w:rsidRPr="00306E95">
        <w:rPr>
          <w:lang w:val="fr-FR"/>
        </w:rPr>
        <w:t>PCT</w:t>
      </w:r>
    </w:p>
    <w:p w:rsidR="00336E5D" w:rsidRPr="00F70EB2" w:rsidRDefault="005D36EF" w:rsidP="007A54E6">
      <w:pPr>
        <w:pStyle w:val="ONUMFS"/>
        <w:rPr>
          <w:lang w:val="fr-FR"/>
        </w:rPr>
      </w:pPr>
      <w:r>
        <w:rPr>
          <w:lang w:val="fr-FR"/>
        </w:rPr>
        <w:t xml:space="preserve">Les délibérations </w:t>
      </w:r>
      <w:r w:rsidR="00BB470B">
        <w:rPr>
          <w:lang w:val="fr-FR"/>
        </w:rPr>
        <w:t>ont eu lieu sur la base des</w:t>
      </w:r>
      <w:r w:rsidR="00BB470B" w:rsidRPr="00422737">
        <w:rPr>
          <w:lang w:val="fr-FR"/>
        </w:rPr>
        <w:t xml:space="preserve"> document</w:t>
      </w:r>
      <w:r w:rsidR="00BB470B">
        <w:rPr>
          <w:lang w:val="fr-FR"/>
        </w:rPr>
        <w:t>s</w:t>
      </w:r>
      <w:r w:rsidR="00BB470B" w:rsidRPr="00422737">
        <w:rPr>
          <w:lang w:val="fr-FR"/>
        </w:rPr>
        <w:t xml:space="preserve"> </w:t>
      </w:r>
      <w:r w:rsidR="00336E5D" w:rsidRPr="00F70EB2">
        <w:rPr>
          <w:lang w:val="fr-FR"/>
        </w:rPr>
        <w:t xml:space="preserve">PCT/MIA/21/9 </w:t>
      </w:r>
      <w:r w:rsidR="00FD3C61">
        <w:rPr>
          <w:lang w:val="fr-FR"/>
        </w:rPr>
        <w:t>et</w:t>
      </w:r>
      <w:r w:rsidR="00BA245E">
        <w:rPr>
          <w:lang w:val="fr-FR"/>
        </w:rPr>
        <w:t xml:space="preserve"> PCT/MIA/21/18</w:t>
      </w:r>
      <w:r w:rsidR="004C3F8A">
        <w:rPr>
          <w:lang w:val="fr-FR"/>
        </w:rPr>
        <w:t> </w:t>
      </w:r>
      <w:proofErr w:type="spellStart"/>
      <w:r w:rsidR="00BA245E">
        <w:rPr>
          <w:lang w:val="fr-FR"/>
        </w:rPr>
        <w:t>Rev</w:t>
      </w:r>
      <w:proofErr w:type="spellEnd"/>
      <w:r w:rsidR="00BA245E">
        <w:rPr>
          <w:lang w:val="fr-FR"/>
        </w:rPr>
        <w:t>.</w:t>
      </w:r>
    </w:p>
    <w:p w:rsidR="00336E5D" w:rsidRPr="003F7BEF" w:rsidRDefault="008B5F88" w:rsidP="007A54E6">
      <w:pPr>
        <w:pStyle w:val="ONUMFS"/>
        <w:rPr>
          <w:lang w:val="fr-FR"/>
        </w:rPr>
      </w:pPr>
      <w:r w:rsidRPr="00F70EB2">
        <w:rPr>
          <w:lang w:val="fr-FR"/>
        </w:rPr>
        <w:t>Plusieurs</w:t>
      </w:r>
      <w:r w:rsidR="00336E5D" w:rsidRPr="00F70EB2">
        <w:rPr>
          <w:lang w:val="fr-FR"/>
        </w:rPr>
        <w:t xml:space="preserve"> </w:t>
      </w:r>
      <w:r w:rsidR="00A178FE" w:rsidRPr="00F70EB2">
        <w:rPr>
          <w:lang w:val="fr-FR"/>
        </w:rPr>
        <w:t>a</w:t>
      </w:r>
      <w:r w:rsidR="00252593" w:rsidRPr="00F70EB2">
        <w:rPr>
          <w:lang w:val="fr-FR"/>
        </w:rPr>
        <w:t>dministration</w:t>
      </w:r>
      <w:r w:rsidR="008F0DCD" w:rsidRPr="00F70EB2">
        <w:rPr>
          <w:lang w:val="fr-FR"/>
        </w:rPr>
        <w:t>s</w:t>
      </w:r>
      <w:r w:rsidR="00336E5D" w:rsidRPr="00F70EB2">
        <w:rPr>
          <w:lang w:val="fr-FR"/>
        </w:rPr>
        <w:t xml:space="preserve"> </w:t>
      </w:r>
      <w:r w:rsidR="00F70EB2">
        <w:rPr>
          <w:lang w:val="fr-FR"/>
        </w:rPr>
        <w:t>se sont déclarées favorables d</w:t>
      </w:r>
      <w:r w:rsidR="0088053D">
        <w:rPr>
          <w:lang w:val="fr-FR"/>
        </w:rPr>
        <w:t>’</w:t>
      </w:r>
      <w:r w:rsidR="00F70EB2">
        <w:rPr>
          <w:lang w:val="fr-FR"/>
        </w:rPr>
        <w:t xml:space="preserve">une façon </w:t>
      </w:r>
      <w:r w:rsidR="00D41265" w:rsidRPr="00F70EB2">
        <w:rPr>
          <w:lang w:val="fr-FR"/>
        </w:rPr>
        <w:t>général</w:t>
      </w:r>
      <w:r w:rsidR="00F70EB2">
        <w:rPr>
          <w:lang w:val="fr-FR"/>
        </w:rPr>
        <w:t>e</w:t>
      </w:r>
      <w:r w:rsidR="00336E5D" w:rsidRPr="00F70EB2">
        <w:rPr>
          <w:lang w:val="fr-FR"/>
        </w:rPr>
        <w:t xml:space="preserve"> </w:t>
      </w:r>
      <w:r w:rsidR="00F70EB2">
        <w:rPr>
          <w:lang w:val="fr-FR"/>
        </w:rPr>
        <w:t>à</w:t>
      </w:r>
      <w:r w:rsidR="00336E5D" w:rsidRPr="00F70EB2">
        <w:rPr>
          <w:lang w:val="fr-FR"/>
        </w:rPr>
        <w:t xml:space="preserve"> </w:t>
      </w:r>
      <w:r w:rsidR="00A178FE" w:rsidRPr="00F70EB2">
        <w:rPr>
          <w:lang w:val="fr-FR"/>
        </w:rPr>
        <w:t>la proposi</w:t>
      </w:r>
      <w:r w:rsidR="00294ABB" w:rsidRPr="00F70EB2">
        <w:rPr>
          <w:lang w:val="fr-FR"/>
        </w:rPr>
        <w:t>tion</w:t>
      </w:r>
      <w:r w:rsidR="00336E5D" w:rsidRPr="00F70EB2">
        <w:rPr>
          <w:lang w:val="fr-FR"/>
        </w:rPr>
        <w:t xml:space="preserve"> </w:t>
      </w:r>
      <w:r w:rsidR="00F70EB2">
        <w:rPr>
          <w:lang w:val="fr-FR"/>
        </w:rPr>
        <w:t>figurant dans les</w:t>
      </w:r>
      <w:r w:rsidR="00336E5D" w:rsidRPr="00F70EB2">
        <w:rPr>
          <w:lang w:val="fr-FR"/>
        </w:rPr>
        <w:t xml:space="preserve"> documents PCT/MIA/21/9 </w:t>
      </w:r>
      <w:r w:rsidR="00F70EB2">
        <w:rPr>
          <w:lang w:val="fr-FR"/>
        </w:rPr>
        <w:t>et</w:t>
      </w:r>
      <w:r w:rsidR="00336E5D" w:rsidRPr="00F70EB2">
        <w:rPr>
          <w:lang w:val="fr-FR"/>
        </w:rPr>
        <w:t xml:space="preserve"> 18</w:t>
      </w:r>
      <w:r w:rsidR="004C3F8A">
        <w:rPr>
          <w:lang w:val="fr-FR"/>
        </w:rPr>
        <w:t> </w:t>
      </w:r>
      <w:proofErr w:type="spellStart"/>
      <w:r w:rsidR="00336E5D" w:rsidRPr="00F70EB2">
        <w:rPr>
          <w:lang w:val="fr-FR"/>
        </w:rPr>
        <w:t>Rev</w:t>
      </w:r>
      <w:proofErr w:type="spellEnd"/>
      <w:r w:rsidR="00336E5D" w:rsidRPr="00F70EB2">
        <w:rPr>
          <w:lang w:val="fr-FR"/>
        </w:rPr>
        <w:t xml:space="preserve">. </w:t>
      </w:r>
      <w:r w:rsidR="00BA245E">
        <w:rPr>
          <w:lang w:val="fr-FR"/>
        </w:rPr>
        <w:t>de</w:t>
      </w:r>
      <w:r w:rsidR="00F70EB2">
        <w:rPr>
          <w:lang w:val="fr-FR"/>
        </w:rPr>
        <w:t xml:space="preserve"> modifier les </w:t>
      </w:r>
      <w:r w:rsidR="00FD3C61">
        <w:rPr>
          <w:lang w:val="fr-FR"/>
        </w:rPr>
        <w:t>règles et</w:t>
      </w:r>
      <w:r w:rsidR="00F70EB2">
        <w:rPr>
          <w:lang w:val="fr-FR"/>
        </w:rPr>
        <w:t xml:space="preserve"> </w:t>
      </w:r>
      <w:r w:rsidR="00BA245E">
        <w:rPr>
          <w:lang w:val="fr-FR"/>
        </w:rPr>
        <w:t xml:space="preserve">les </w:t>
      </w:r>
      <w:r w:rsidR="00F70EB2">
        <w:rPr>
          <w:lang w:val="fr-FR"/>
        </w:rPr>
        <w:t>instructions a</w:t>
      </w:r>
      <w:r w:rsidR="00336E5D" w:rsidRPr="00F70EB2">
        <w:rPr>
          <w:lang w:val="fr-FR"/>
        </w:rPr>
        <w:t>dministrative</w:t>
      </w:r>
      <w:r w:rsidR="00F70EB2">
        <w:rPr>
          <w:lang w:val="fr-FR"/>
        </w:rPr>
        <w:t xml:space="preserve">s pour intégrer </w:t>
      </w:r>
      <w:r w:rsidR="00336E5D" w:rsidRPr="00F70EB2">
        <w:rPr>
          <w:lang w:val="fr-FR"/>
        </w:rPr>
        <w:t>form</w:t>
      </w:r>
      <w:r w:rsidR="00F70EB2">
        <w:rPr>
          <w:lang w:val="fr-FR"/>
        </w:rPr>
        <w:t>ellement</w:t>
      </w:r>
      <w:r w:rsidR="0088053D">
        <w:rPr>
          <w:lang w:val="fr-FR"/>
        </w:rPr>
        <w:t xml:space="preserve"> l</w:t>
      </w:r>
      <w:r w:rsidR="0088053D" w:rsidRPr="00F70EB2">
        <w:rPr>
          <w:lang w:val="fr-FR"/>
        </w:rPr>
        <w:t>e</w:t>
      </w:r>
      <w:r w:rsidR="0088053D">
        <w:rPr>
          <w:lang w:val="fr-FR"/>
        </w:rPr>
        <w:t> </w:t>
      </w:r>
      <w:r w:rsidR="0088053D" w:rsidRPr="00F70EB2">
        <w:rPr>
          <w:lang w:val="fr-FR"/>
        </w:rPr>
        <w:t>PPH</w:t>
      </w:r>
      <w:r w:rsidR="00336E5D" w:rsidRPr="00F70EB2">
        <w:rPr>
          <w:lang w:val="fr-FR"/>
        </w:rPr>
        <w:t xml:space="preserve"> </w:t>
      </w:r>
      <w:r w:rsidR="00F70EB2">
        <w:rPr>
          <w:lang w:val="fr-FR"/>
        </w:rPr>
        <w:t>dans</w:t>
      </w:r>
      <w:r w:rsidR="0088053D">
        <w:rPr>
          <w:lang w:val="fr-FR"/>
        </w:rPr>
        <w:t xml:space="preserve"> le </w:t>
      </w:r>
      <w:r w:rsidR="0088053D" w:rsidRPr="00F70EB2">
        <w:rPr>
          <w:lang w:val="fr-FR"/>
        </w:rPr>
        <w:t>PCT</w:t>
      </w:r>
      <w:r w:rsidR="00F70EB2">
        <w:rPr>
          <w:lang w:val="fr-FR"/>
        </w:rPr>
        <w:t xml:space="preserve"> et</w:t>
      </w:r>
      <w:r w:rsidRPr="00F70EB2">
        <w:rPr>
          <w:lang w:val="fr-FR"/>
        </w:rPr>
        <w:t xml:space="preserve"> permettre</w:t>
      </w:r>
      <w:r w:rsidR="00336E5D" w:rsidRPr="00F70EB2">
        <w:rPr>
          <w:lang w:val="fr-FR"/>
        </w:rPr>
        <w:t xml:space="preserve"> </w:t>
      </w:r>
      <w:r w:rsidR="00743522" w:rsidRPr="00F70EB2">
        <w:rPr>
          <w:lang w:val="fr-FR"/>
        </w:rPr>
        <w:t>aux demandeur</w:t>
      </w:r>
      <w:r w:rsidR="00336E5D" w:rsidRPr="00F70EB2">
        <w:rPr>
          <w:lang w:val="fr-FR"/>
        </w:rPr>
        <w:t xml:space="preserve">s </w:t>
      </w:r>
      <w:r w:rsidR="00BA245E">
        <w:rPr>
          <w:lang w:val="fr-FR"/>
        </w:rPr>
        <w:t>d</w:t>
      </w:r>
      <w:r w:rsidR="00F70EB2">
        <w:rPr>
          <w:lang w:val="fr-FR"/>
        </w:rPr>
        <w:t>e</w:t>
      </w:r>
      <w:r w:rsidR="00336E5D" w:rsidRPr="00F70EB2">
        <w:rPr>
          <w:lang w:val="fr-FR"/>
        </w:rPr>
        <w:t xml:space="preserve"> </w:t>
      </w:r>
      <w:r w:rsidR="00F70EB2">
        <w:rPr>
          <w:lang w:val="fr-FR"/>
        </w:rPr>
        <w:t xml:space="preserve">solliciter un traitement </w:t>
      </w:r>
      <w:r w:rsidR="00336E5D" w:rsidRPr="00F70EB2">
        <w:rPr>
          <w:lang w:val="fr-FR"/>
        </w:rPr>
        <w:t>acc</w:t>
      </w:r>
      <w:r w:rsidR="00F70EB2">
        <w:rPr>
          <w:lang w:val="fr-FR"/>
        </w:rPr>
        <w:t>éléré dans la</w:t>
      </w:r>
      <w:r w:rsidR="00A178FE" w:rsidRPr="00F70EB2">
        <w:rPr>
          <w:lang w:val="fr-FR"/>
        </w:rPr>
        <w:t xml:space="preserve"> phase nationale</w:t>
      </w:r>
      <w:r w:rsidR="00336E5D" w:rsidRPr="00F70EB2">
        <w:rPr>
          <w:lang w:val="fr-FR"/>
        </w:rPr>
        <w:t xml:space="preserve"> </w:t>
      </w:r>
      <w:r w:rsidR="00F70EB2">
        <w:rPr>
          <w:lang w:val="fr-FR"/>
        </w:rPr>
        <w:t>sur la base de </w:t>
      </w:r>
      <w:r w:rsidR="00D00619">
        <w:rPr>
          <w:lang w:val="fr-FR"/>
        </w:rPr>
        <w:t>travaux internationaux</w:t>
      </w:r>
      <w:r w:rsidR="00336E5D" w:rsidRPr="00F70EB2">
        <w:rPr>
          <w:lang w:val="fr-FR"/>
        </w:rPr>
        <w:t xml:space="preserve"> </w:t>
      </w:r>
      <w:r w:rsidR="00F70EB2" w:rsidRPr="00F70EB2">
        <w:rPr>
          <w:lang w:val="fr-FR"/>
        </w:rPr>
        <w:t>positi</w:t>
      </w:r>
      <w:r w:rsidR="002D0ACA">
        <w:rPr>
          <w:lang w:val="fr-FR"/>
        </w:rPr>
        <w:t>fs réalisés</w:t>
      </w:r>
      <w:r w:rsidR="00743522" w:rsidRPr="00F70EB2">
        <w:rPr>
          <w:lang w:val="fr-FR"/>
        </w:rPr>
        <w:t xml:space="preserve"> par </w:t>
      </w:r>
      <w:r w:rsidR="00F70EB2">
        <w:rPr>
          <w:lang w:val="fr-FR"/>
        </w:rPr>
        <w:t xml:space="preserve">une </w:t>
      </w:r>
      <w:r w:rsidR="00743522" w:rsidRPr="00F70EB2">
        <w:rPr>
          <w:lang w:val="fr-FR"/>
        </w:rPr>
        <w:t>a</w:t>
      </w:r>
      <w:r w:rsidR="00252593" w:rsidRPr="00F70EB2">
        <w:rPr>
          <w:lang w:val="fr-FR"/>
        </w:rPr>
        <w:t>dministration</w:t>
      </w:r>
      <w:r w:rsidR="00F70EB2">
        <w:rPr>
          <w:lang w:val="fr-FR"/>
        </w:rPr>
        <w:t xml:space="preserve"> quelconque</w:t>
      </w:r>
      <w:r w:rsidR="00336E5D" w:rsidRPr="00F70EB2">
        <w:rPr>
          <w:lang w:val="fr-FR"/>
        </w:rPr>
        <w:t xml:space="preserve">.  </w:t>
      </w:r>
      <w:r w:rsidR="00314800" w:rsidRPr="004D3F0E">
        <w:rPr>
          <w:lang w:val="fr-FR"/>
        </w:rPr>
        <w:t>Certain</w:t>
      </w:r>
      <w:r w:rsidR="00F70EB2" w:rsidRPr="004D3F0E">
        <w:rPr>
          <w:lang w:val="fr-FR"/>
        </w:rPr>
        <w:t>e</w:t>
      </w:r>
      <w:r w:rsidR="00314800" w:rsidRPr="004D3F0E">
        <w:rPr>
          <w:lang w:val="fr-FR"/>
        </w:rPr>
        <w:t>s</w:t>
      </w:r>
      <w:r w:rsidR="00336E5D" w:rsidRPr="004D3F0E">
        <w:rPr>
          <w:lang w:val="fr-FR"/>
        </w:rPr>
        <w:t xml:space="preserve"> </w:t>
      </w:r>
      <w:r w:rsidR="00F70EB2" w:rsidRPr="004D3F0E">
        <w:rPr>
          <w:lang w:val="fr-FR"/>
        </w:rPr>
        <w:t xml:space="preserve">administrations </w:t>
      </w:r>
      <w:r w:rsidR="00336E5D" w:rsidRPr="004D3F0E">
        <w:rPr>
          <w:lang w:val="fr-FR"/>
        </w:rPr>
        <w:t>pr</w:t>
      </w:r>
      <w:r w:rsidR="00F70EB2" w:rsidRPr="004D3F0E">
        <w:rPr>
          <w:lang w:val="fr-FR"/>
        </w:rPr>
        <w:t>éfèrent la</w:t>
      </w:r>
      <w:r w:rsidR="00336E5D" w:rsidRPr="004D3F0E">
        <w:rPr>
          <w:lang w:val="fr-FR"/>
        </w:rPr>
        <w:t xml:space="preserve"> </w:t>
      </w:r>
      <w:r w:rsidR="00F70EB2" w:rsidRPr="004D3F0E">
        <w:rPr>
          <w:lang w:val="fr-FR"/>
        </w:rPr>
        <w:t xml:space="preserve">disposition prévoyant </w:t>
      </w:r>
      <w:r w:rsidR="00FD3C61" w:rsidRPr="004D3F0E">
        <w:rPr>
          <w:lang w:val="fr-FR"/>
        </w:rPr>
        <w:t>une éventuelle non</w:t>
      </w:r>
      <w:r w:rsidR="00143A79" w:rsidRPr="004D3F0E">
        <w:rPr>
          <w:lang w:val="fr-FR"/>
        </w:rPr>
        <w:noBreakHyphen/>
      </w:r>
      <w:r w:rsidR="00F70EB2" w:rsidRPr="004D3F0E">
        <w:rPr>
          <w:lang w:val="fr-FR"/>
        </w:rPr>
        <w:t>particip</w:t>
      </w:r>
      <w:r w:rsidR="00FD3C61" w:rsidRPr="004D3F0E">
        <w:rPr>
          <w:lang w:val="fr-FR"/>
        </w:rPr>
        <w:t>ation des</w:t>
      </w:r>
      <w:r w:rsidR="00336E5D" w:rsidRPr="004D3F0E">
        <w:rPr>
          <w:lang w:val="fr-FR"/>
        </w:rPr>
        <w:t xml:space="preserve"> </w:t>
      </w:r>
      <w:r w:rsidR="00314800" w:rsidRPr="004D3F0E">
        <w:rPr>
          <w:lang w:val="fr-FR"/>
        </w:rPr>
        <w:t>États membres</w:t>
      </w:r>
      <w:r w:rsidR="00336E5D" w:rsidRPr="004D3F0E">
        <w:rPr>
          <w:lang w:val="fr-FR"/>
        </w:rPr>
        <w:t xml:space="preserve"> </w:t>
      </w:r>
      <w:r w:rsidR="00743522" w:rsidRPr="004D3F0E">
        <w:rPr>
          <w:lang w:val="fr-FR"/>
        </w:rPr>
        <w:t xml:space="preserve">dont la </w:t>
      </w:r>
      <w:r w:rsidR="0084652E" w:rsidRPr="004D3F0E">
        <w:rPr>
          <w:lang w:val="fr-FR"/>
        </w:rPr>
        <w:t>législation</w:t>
      </w:r>
      <w:r w:rsidR="00743522" w:rsidRPr="004D3F0E">
        <w:rPr>
          <w:lang w:val="fr-FR"/>
        </w:rPr>
        <w:t xml:space="preserve"> </w:t>
      </w:r>
      <w:r w:rsidR="00336E5D" w:rsidRPr="004D3F0E">
        <w:rPr>
          <w:lang w:val="fr-FR"/>
        </w:rPr>
        <w:t>national</w:t>
      </w:r>
      <w:r w:rsidR="00743522" w:rsidRPr="004D3F0E">
        <w:rPr>
          <w:lang w:val="fr-FR"/>
        </w:rPr>
        <w:t>e</w:t>
      </w:r>
      <w:r w:rsidR="00336E5D" w:rsidRPr="004D3F0E">
        <w:rPr>
          <w:lang w:val="fr-FR"/>
        </w:rPr>
        <w:t xml:space="preserve"> </w:t>
      </w:r>
      <w:r w:rsidR="00743522" w:rsidRPr="004D3F0E">
        <w:rPr>
          <w:lang w:val="fr-FR"/>
        </w:rPr>
        <w:t>n</w:t>
      </w:r>
      <w:r w:rsidR="0088053D" w:rsidRPr="004D3F0E">
        <w:rPr>
          <w:lang w:val="fr-FR"/>
        </w:rPr>
        <w:t>’</w:t>
      </w:r>
      <w:r w:rsidR="00F70EB2" w:rsidRPr="004D3F0E">
        <w:rPr>
          <w:lang w:val="fr-FR"/>
        </w:rPr>
        <w:t>est</w:t>
      </w:r>
      <w:r w:rsidR="00336E5D" w:rsidRPr="004D3F0E">
        <w:rPr>
          <w:lang w:val="fr-FR"/>
        </w:rPr>
        <w:t xml:space="preserve"> </w:t>
      </w:r>
      <w:r w:rsidR="00743522" w:rsidRPr="004D3F0E">
        <w:rPr>
          <w:lang w:val="fr-FR"/>
        </w:rPr>
        <w:t>pas</w:t>
      </w:r>
      <w:r w:rsidR="00336E5D" w:rsidRPr="004D3F0E">
        <w:rPr>
          <w:lang w:val="fr-FR"/>
        </w:rPr>
        <w:t xml:space="preserve"> compatible </w:t>
      </w:r>
      <w:r w:rsidR="00314800" w:rsidRPr="004D3F0E">
        <w:rPr>
          <w:lang w:val="fr-FR"/>
        </w:rPr>
        <w:t>avec</w:t>
      </w:r>
      <w:r w:rsidR="00336E5D" w:rsidRPr="004D3F0E">
        <w:rPr>
          <w:lang w:val="fr-FR"/>
        </w:rPr>
        <w:t xml:space="preserve"> </w:t>
      </w:r>
      <w:r w:rsidR="00743522" w:rsidRPr="004D3F0E">
        <w:rPr>
          <w:lang w:val="fr-FR"/>
        </w:rPr>
        <w:t>cette</w:t>
      </w:r>
      <w:r w:rsidR="00336E5D" w:rsidRPr="004D3F0E">
        <w:rPr>
          <w:lang w:val="fr-FR"/>
        </w:rPr>
        <w:t xml:space="preserve"> </w:t>
      </w:r>
      <w:r w:rsidR="00A178FE" w:rsidRPr="004D3F0E">
        <w:rPr>
          <w:lang w:val="fr-FR"/>
        </w:rPr>
        <w:t>procéd</w:t>
      </w:r>
      <w:r w:rsidR="00336E5D" w:rsidRPr="004D3F0E">
        <w:rPr>
          <w:lang w:val="fr-FR"/>
        </w:rPr>
        <w:t>ure (</w:t>
      </w:r>
      <w:r w:rsidR="00F70EB2" w:rsidRPr="004D3F0E">
        <w:rPr>
          <w:lang w:val="fr-FR"/>
        </w:rPr>
        <w:t>p</w:t>
      </w:r>
      <w:r w:rsidR="00101CB5" w:rsidRPr="004D3F0E">
        <w:rPr>
          <w:lang w:val="fr-FR"/>
        </w:rPr>
        <w:t>remi</w:t>
      </w:r>
      <w:r w:rsidR="00F70EB2" w:rsidRPr="004D3F0E">
        <w:rPr>
          <w:lang w:val="fr-FR"/>
        </w:rPr>
        <w:t>ère</w:t>
      </w:r>
      <w:r w:rsidR="00336E5D" w:rsidRPr="004D3F0E">
        <w:rPr>
          <w:lang w:val="fr-FR"/>
        </w:rPr>
        <w:t xml:space="preserve"> </w:t>
      </w:r>
      <w:r w:rsidR="00BA245E" w:rsidRPr="004D3F0E">
        <w:rPr>
          <w:lang w:val="fr-FR"/>
        </w:rPr>
        <w:t>option</w:t>
      </w:r>
      <w:r w:rsidR="00336E5D" w:rsidRPr="004D3F0E">
        <w:rPr>
          <w:lang w:val="fr-FR"/>
        </w:rPr>
        <w:t xml:space="preserve"> </w:t>
      </w:r>
      <w:r w:rsidR="00F70EB2" w:rsidRPr="004D3F0E">
        <w:rPr>
          <w:lang w:val="fr-FR"/>
        </w:rPr>
        <w:t>pour le</w:t>
      </w:r>
      <w:r w:rsidR="00336E5D" w:rsidRPr="004D3F0E">
        <w:rPr>
          <w:lang w:val="fr-FR"/>
        </w:rPr>
        <w:t xml:space="preserve"> para</w:t>
      </w:r>
      <w:r w:rsidR="00D1138D" w:rsidRPr="004D3F0E">
        <w:rPr>
          <w:lang w:val="fr-FR"/>
        </w:rPr>
        <w:t>graphe</w:t>
      </w:r>
      <w:r w:rsidR="00BB470B" w:rsidRPr="004D3F0E">
        <w:rPr>
          <w:lang w:val="fr-FR"/>
        </w:rPr>
        <w:t xml:space="preserve"> </w:t>
      </w:r>
      <w:r w:rsidR="00336E5D" w:rsidRPr="004D3F0E">
        <w:rPr>
          <w:lang w:val="fr-FR"/>
        </w:rPr>
        <w:t xml:space="preserve">b) </w:t>
      </w:r>
      <w:r w:rsidR="00F70EB2" w:rsidRPr="004D3F0E">
        <w:rPr>
          <w:lang w:val="fr-FR"/>
        </w:rPr>
        <w:t>des</w:t>
      </w:r>
      <w:r w:rsidR="00336E5D" w:rsidRPr="004D3F0E">
        <w:rPr>
          <w:lang w:val="fr-FR"/>
        </w:rPr>
        <w:t xml:space="preserve"> </w:t>
      </w:r>
      <w:r w:rsidR="004C3F8A" w:rsidRPr="004D3F0E">
        <w:rPr>
          <w:lang w:val="fr-FR"/>
        </w:rPr>
        <w:t>règles </w:t>
      </w:r>
      <w:r w:rsidR="00336E5D" w:rsidRPr="004D3F0E">
        <w:rPr>
          <w:lang w:val="fr-FR"/>
        </w:rPr>
        <w:t>52</w:t>
      </w:r>
      <w:r w:rsidR="00336E5D" w:rsidRPr="004D3F0E">
        <w:rPr>
          <w:i/>
          <w:lang w:val="fr-FR"/>
        </w:rPr>
        <w:t>bis</w:t>
      </w:r>
      <w:r w:rsidR="00336E5D" w:rsidRPr="004D3F0E">
        <w:rPr>
          <w:lang w:val="fr-FR"/>
        </w:rPr>
        <w:t xml:space="preserve">.1 </w:t>
      </w:r>
      <w:r w:rsidR="00F70EB2" w:rsidRPr="004D3F0E">
        <w:rPr>
          <w:lang w:val="fr-FR"/>
        </w:rPr>
        <w:t>et</w:t>
      </w:r>
      <w:r w:rsidR="00336E5D" w:rsidRPr="004D3F0E">
        <w:rPr>
          <w:lang w:val="fr-FR"/>
        </w:rPr>
        <w:t xml:space="preserve"> 78</w:t>
      </w:r>
      <w:r w:rsidR="00336E5D" w:rsidRPr="004D3F0E">
        <w:rPr>
          <w:i/>
          <w:lang w:val="fr-FR"/>
        </w:rPr>
        <w:t>bis</w:t>
      </w:r>
      <w:r w:rsidR="00336E5D" w:rsidRPr="004D3F0E">
        <w:rPr>
          <w:lang w:val="fr-FR"/>
        </w:rPr>
        <w:t xml:space="preserve">.1 </w:t>
      </w:r>
      <w:r w:rsidR="009F64F2" w:rsidRPr="004D3F0E">
        <w:rPr>
          <w:lang w:val="fr-FR"/>
        </w:rPr>
        <w:t>proposé</w:t>
      </w:r>
      <w:r w:rsidR="00743522" w:rsidRPr="004D3F0E">
        <w:rPr>
          <w:lang w:val="fr-FR"/>
        </w:rPr>
        <w:t>e dans l</w:t>
      </w:r>
      <w:r w:rsidR="0088053D" w:rsidRPr="004D3F0E">
        <w:rPr>
          <w:lang w:val="fr-FR"/>
        </w:rPr>
        <w:t>’</w:t>
      </w:r>
      <w:r w:rsidR="00143A79" w:rsidRPr="004D3F0E">
        <w:rPr>
          <w:lang w:val="fr-FR"/>
        </w:rPr>
        <w:t>a</w:t>
      </w:r>
      <w:r w:rsidR="00336E5D" w:rsidRPr="004D3F0E">
        <w:rPr>
          <w:lang w:val="fr-FR"/>
        </w:rPr>
        <w:t>nnex</w:t>
      </w:r>
      <w:r w:rsidR="00743522" w:rsidRPr="004D3F0E">
        <w:rPr>
          <w:lang w:val="fr-FR"/>
        </w:rPr>
        <w:t>e</w:t>
      </w:r>
      <w:r w:rsidR="00336E5D" w:rsidRPr="004D3F0E">
        <w:rPr>
          <w:lang w:val="fr-FR"/>
        </w:rPr>
        <w:t xml:space="preserve"> I </w:t>
      </w:r>
      <w:r w:rsidR="00743522" w:rsidRPr="004D3F0E">
        <w:rPr>
          <w:lang w:val="fr-FR"/>
        </w:rPr>
        <w:t>au</w:t>
      </w:r>
      <w:r w:rsidR="00336E5D" w:rsidRPr="004D3F0E">
        <w:rPr>
          <w:lang w:val="fr-FR"/>
        </w:rPr>
        <w:t xml:space="preserve"> document PCT/MIA/21/9).  </w:t>
      </w:r>
      <w:r w:rsidR="00A178FE" w:rsidRPr="004D3F0E">
        <w:rPr>
          <w:lang w:val="fr-FR"/>
        </w:rPr>
        <w:t>D</w:t>
      </w:r>
      <w:r w:rsidR="0088053D" w:rsidRPr="004D3F0E">
        <w:rPr>
          <w:lang w:val="fr-FR"/>
        </w:rPr>
        <w:t>’</w:t>
      </w:r>
      <w:r w:rsidR="00A178FE" w:rsidRPr="004D3F0E">
        <w:rPr>
          <w:lang w:val="fr-FR"/>
        </w:rPr>
        <w:t>autres</w:t>
      </w:r>
      <w:r w:rsidR="00336E5D" w:rsidRPr="004D3F0E">
        <w:rPr>
          <w:lang w:val="fr-FR"/>
        </w:rPr>
        <w:t xml:space="preserve"> pr</w:t>
      </w:r>
      <w:r w:rsidR="00A178FE" w:rsidRPr="004D3F0E">
        <w:rPr>
          <w:lang w:val="fr-FR"/>
        </w:rPr>
        <w:t xml:space="preserve">éféreraient ou </w:t>
      </w:r>
      <w:r w:rsidR="00314800" w:rsidRPr="004D3F0E">
        <w:rPr>
          <w:lang w:val="fr-FR"/>
        </w:rPr>
        <w:t>pourraient</w:t>
      </w:r>
      <w:r w:rsidR="00336E5D" w:rsidRPr="004D3F0E">
        <w:rPr>
          <w:lang w:val="fr-FR"/>
        </w:rPr>
        <w:t xml:space="preserve"> accept</w:t>
      </w:r>
      <w:r w:rsidR="00A178FE" w:rsidRPr="004D3F0E">
        <w:rPr>
          <w:lang w:val="fr-FR"/>
        </w:rPr>
        <w:t>er</w:t>
      </w:r>
      <w:r w:rsidR="00336E5D" w:rsidRPr="004D3F0E">
        <w:rPr>
          <w:lang w:val="fr-FR"/>
        </w:rPr>
        <w:t xml:space="preserve"> </w:t>
      </w:r>
      <w:r w:rsidR="00F70EB2" w:rsidRPr="004D3F0E">
        <w:rPr>
          <w:lang w:val="fr-FR"/>
        </w:rPr>
        <w:t>la possibilité d</w:t>
      </w:r>
      <w:r w:rsidR="0088053D" w:rsidRPr="004D3F0E">
        <w:rPr>
          <w:lang w:val="fr-FR"/>
        </w:rPr>
        <w:t>’</w:t>
      </w:r>
      <w:r w:rsidR="00F70EB2" w:rsidRPr="004D3F0E">
        <w:rPr>
          <w:lang w:val="fr-FR"/>
        </w:rPr>
        <w:t xml:space="preserve">une participation, soit sous la forme </w:t>
      </w:r>
      <w:r w:rsidR="00336E5D" w:rsidRPr="004D3F0E">
        <w:rPr>
          <w:lang w:val="fr-FR"/>
        </w:rPr>
        <w:t xml:space="preserve">simple </w:t>
      </w:r>
      <w:r w:rsidR="00743522" w:rsidRPr="004D3F0E">
        <w:rPr>
          <w:lang w:val="fr-FR"/>
        </w:rPr>
        <w:t>prévu</w:t>
      </w:r>
      <w:r w:rsidR="00F70EB2" w:rsidRPr="004D3F0E">
        <w:rPr>
          <w:lang w:val="fr-FR"/>
        </w:rPr>
        <w:t>e</w:t>
      </w:r>
      <w:r w:rsidR="00743522" w:rsidRPr="004D3F0E">
        <w:rPr>
          <w:lang w:val="fr-FR"/>
        </w:rPr>
        <w:t xml:space="preserve"> </w:t>
      </w:r>
      <w:r w:rsidR="00F70EB2" w:rsidRPr="004D3F0E">
        <w:rPr>
          <w:lang w:val="fr-FR"/>
        </w:rPr>
        <w:t>comme</w:t>
      </w:r>
      <w:r w:rsidR="00336E5D" w:rsidRPr="004D3F0E">
        <w:rPr>
          <w:lang w:val="fr-FR"/>
        </w:rPr>
        <w:t xml:space="preserve"> </w:t>
      </w:r>
      <w:r w:rsidR="00BA245E" w:rsidRPr="004D3F0E">
        <w:rPr>
          <w:lang w:val="fr-FR"/>
        </w:rPr>
        <w:t>seconde</w:t>
      </w:r>
      <w:r w:rsidR="00336E5D" w:rsidRPr="004D3F0E">
        <w:rPr>
          <w:lang w:val="fr-FR"/>
        </w:rPr>
        <w:t xml:space="preserve"> </w:t>
      </w:r>
      <w:r w:rsidR="00BD6177" w:rsidRPr="004D3F0E">
        <w:rPr>
          <w:lang w:val="fr-FR"/>
        </w:rPr>
        <w:t>option</w:t>
      </w:r>
      <w:r w:rsidR="00336E5D" w:rsidRPr="004D3F0E">
        <w:rPr>
          <w:lang w:val="fr-FR"/>
        </w:rPr>
        <w:t xml:space="preserve"> </w:t>
      </w:r>
      <w:r w:rsidR="00743522" w:rsidRPr="004D3F0E">
        <w:rPr>
          <w:lang w:val="fr-FR"/>
        </w:rPr>
        <w:t>dans le</w:t>
      </w:r>
      <w:r w:rsidR="00336E5D" w:rsidRPr="004D3F0E">
        <w:rPr>
          <w:lang w:val="fr-FR"/>
        </w:rPr>
        <w:t xml:space="preserve"> document PCT/MIA/21/9, o</w:t>
      </w:r>
      <w:r w:rsidR="00743522" w:rsidRPr="004D3F0E">
        <w:rPr>
          <w:lang w:val="fr-FR"/>
        </w:rPr>
        <w:t xml:space="preserve">u bien </w:t>
      </w:r>
      <w:r w:rsidR="00F70EB2" w:rsidRPr="004D3F0E">
        <w:rPr>
          <w:lang w:val="fr-FR"/>
        </w:rPr>
        <w:t>d</w:t>
      </w:r>
      <w:r w:rsidR="0088053D" w:rsidRPr="004D3F0E">
        <w:rPr>
          <w:lang w:val="fr-FR"/>
        </w:rPr>
        <w:t>’</w:t>
      </w:r>
      <w:r w:rsidR="00F70EB2" w:rsidRPr="004D3F0E">
        <w:rPr>
          <w:lang w:val="fr-FR"/>
        </w:rPr>
        <w:t xml:space="preserve">une participation sous réserves </w:t>
      </w:r>
      <w:r w:rsidR="00743522" w:rsidRPr="004D3F0E">
        <w:rPr>
          <w:lang w:val="fr-FR"/>
        </w:rPr>
        <w:t>comme prévu au</w:t>
      </w:r>
      <w:r w:rsidR="00336E5D" w:rsidRPr="004D3F0E">
        <w:rPr>
          <w:lang w:val="fr-FR"/>
        </w:rPr>
        <w:t xml:space="preserve"> document PCT/MIA/21/18.</w:t>
      </w:r>
      <w:r w:rsidR="00336E5D" w:rsidRPr="00743522">
        <w:rPr>
          <w:lang w:val="fr-FR"/>
        </w:rPr>
        <w:t xml:space="preserve">  I</w:t>
      </w:r>
      <w:r w:rsidR="004252D2">
        <w:rPr>
          <w:lang w:val="fr-FR"/>
        </w:rPr>
        <w:t>l a</w:t>
      </w:r>
      <w:r w:rsidR="00336E5D" w:rsidRPr="00743522">
        <w:rPr>
          <w:lang w:val="fr-FR"/>
        </w:rPr>
        <w:t xml:space="preserve"> </w:t>
      </w:r>
      <w:r w:rsidR="00BF5EE2" w:rsidRPr="00743522">
        <w:rPr>
          <w:lang w:val="fr-FR"/>
        </w:rPr>
        <w:t>cependant</w:t>
      </w:r>
      <w:r w:rsidR="004252D2">
        <w:rPr>
          <w:lang w:val="fr-FR"/>
        </w:rPr>
        <w:t xml:space="preserve"> été </w:t>
      </w:r>
      <w:proofErr w:type="gramStart"/>
      <w:r w:rsidR="004252D2">
        <w:rPr>
          <w:lang w:val="fr-FR"/>
        </w:rPr>
        <w:t>noté</w:t>
      </w:r>
      <w:proofErr w:type="gramEnd"/>
      <w:r w:rsidR="004252D2">
        <w:rPr>
          <w:lang w:val="fr-FR"/>
        </w:rPr>
        <w:t xml:space="preserve"> </w:t>
      </w:r>
      <w:r w:rsidR="00E42BB2" w:rsidRPr="00743522">
        <w:rPr>
          <w:lang w:val="fr-FR"/>
        </w:rPr>
        <w:t>que</w:t>
      </w:r>
      <w:r w:rsidR="00336E5D" w:rsidRPr="00743522">
        <w:rPr>
          <w:lang w:val="fr-FR"/>
        </w:rPr>
        <w:t xml:space="preserve"> </w:t>
      </w:r>
      <w:r w:rsidR="00226E7F">
        <w:rPr>
          <w:lang w:val="fr-FR"/>
        </w:rPr>
        <w:t xml:space="preserve">par </w:t>
      </w:r>
      <w:r w:rsidR="00336E5D" w:rsidRPr="00743522">
        <w:rPr>
          <w:lang w:val="fr-FR"/>
        </w:rPr>
        <w:t>certain</w:t>
      </w:r>
      <w:r w:rsidR="00743522" w:rsidRPr="00743522">
        <w:rPr>
          <w:lang w:val="fr-FR"/>
        </w:rPr>
        <w:t>s</w:t>
      </w:r>
      <w:r w:rsidR="00336E5D" w:rsidRPr="00743522">
        <w:rPr>
          <w:lang w:val="fr-FR"/>
        </w:rPr>
        <w:t xml:space="preserve"> d</w:t>
      </w:r>
      <w:r w:rsidR="00743522">
        <w:rPr>
          <w:lang w:val="fr-FR"/>
        </w:rPr>
        <w:t>é</w:t>
      </w:r>
      <w:r w:rsidR="00912C0D">
        <w:rPr>
          <w:lang w:val="fr-FR"/>
        </w:rPr>
        <w:t>tails</w:t>
      </w:r>
      <w:r w:rsidR="00226E7F">
        <w:rPr>
          <w:lang w:val="fr-FR"/>
        </w:rPr>
        <w:t xml:space="preserve">, </w:t>
      </w:r>
      <w:r w:rsidR="00912C0D">
        <w:rPr>
          <w:lang w:val="fr-FR"/>
        </w:rPr>
        <w:t>les nouvelles s</w:t>
      </w:r>
      <w:r w:rsidR="006024CE" w:rsidRPr="00743522">
        <w:rPr>
          <w:lang w:val="fr-FR"/>
        </w:rPr>
        <w:t xml:space="preserve">ections </w:t>
      </w:r>
      <w:r w:rsidR="009F64F2" w:rsidRPr="00743522">
        <w:rPr>
          <w:lang w:val="fr-FR"/>
        </w:rPr>
        <w:t>proposé</w:t>
      </w:r>
      <w:r w:rsidR="00912C0D">
        <w:rPr>
          <w:lang w:val="fr-FR"/>
        </w:rPr>
        <w:t>es</w:t>
      </w:r>
      <w:r w:rsidR="00336E5D" w:rsidRPr="00743522">
        <w:rPr>
          <w:lang w:val="fr-FR"/>
        </w:rPr>
        <w:t xml:space="preserve"> </w:t>
      </w:r>
      <w:r w:rsidR="00F75790" w:rsidRPr="00743522">
        <w:rPr>
          <w:lang w:val="fr-FR"/>
        </w:rPr>
        <w:t>des</w:t>
      </w:r>
      <w:r w:rsidR="00110A71" w:rsidRPr="00743522">
        <w:rPr>
          <w:lang w:val="fr-FR"/>
        </w:rPr>
        <w:t xml:space="preserve"> </w:t>
      </w:r>
      <w:r w:rsidR="00912C0D">
        <w:rPr>
          <w:lang w:val="fr-FR"/>
        </w:rPr>
        <w:t>i</w:t>
      </w:r>
      <w:r w:rsidR="00912C0D" w:rsidRPr="00743522">
        <w:rPr>
          <w:lang w:val="fr-FR"/>
        </w:rPr>
        <w:t xml:space="preserve">nstructions </w:t>
      </w:r>
      <w:r w:rsidR="00110A71" w:rsidRPr="00743522">
        <w:rPr>
          <w:lang w:val="fr-FR"/>
        </w:rPr>
        <w:t>adm</w:t>
      </w:r>
      <w:r w:rsidR="00336E5D" w:rsidRPr="00743522">
        <w:rPr>
          <w:lang w:val="fr-FR"/>
        </w:rPr>
        <w:t>inistrative</w:t>
      </w:r>
      <w:r w:rsidR="00912C0D">
        <w:rPr>
          <w:lang w:val="fr-FR"/>
        </w:rPr>
        <w:t>s</w:t>
      </w:r>
      <w:r w:rsidR="00336E5D" w:rsidRPr="00743522">
        <w:rPr>
          <w:lang w:val="fr-FR"/>
        </w:rPr>
        <w:t xml:space="preserve"> </w:t>
      </w:r>
      <w:r w:rsidR="00912C0D">
        <w:rPr>
          <w:lang w:val="fr-FR"/>
        </w:rPr>
        <w:t>s</w:t>
      </w:r>
      <w:r w:rsidR="0088053D">
        <w:rPr>
          <w:lang w:val="fr-FR"/>
        </w:rPr>
        <w:t>’</w:t>
      </w:r>
      <w:r w:rsidR="00912C0D">
        <w:rPr>
          <w:lang w:val="fr-FR"/>
        </w:rPr>
        <w:t>écart</w:t>
      </w:r>
      <w:r w:rsidR="00226E7F">
        <w:rPr>
          <w:lang w:val="fr-FR"/>
        </w:rPr>
        <w:t>ent</w:t>
      </w:r>
      <w:r w:rsidR="00912C0D">
        <w:rPr>
          <w:lang w:val="fr-FR"/>
        </w:rPr>
        <w:t xml:space="preserve"> des</w:t>
      </w:r>
      <w:r w:rsidR="00336E5D" w:rsidRPr="00743522">
        <w:rPr>
          <w:lang w:val="fr-FR"/>
        </w:rPr>
        <w:t xml:space="preserve"> </w:t>
      </w:r>
      <w:r w:rsidR="009B2480" w:rsidRPr="00743522">
        <w:rPr>
          <w:lang w:val="fr-FR"/>
        </w:rPr>
        <w:t>disposition</w:t>
      </w:r>
      <w:r w:rsidR="00336E5D" w:rsidRPr="00743522">
        <w:rPr>
          <w:lang w:val="fr-FR"/>
        </w:rPr>
        <w:t xml:space="preserve">s </w:t>
      </w:r>
      <w:r w:rsidR="00912C0D">
        <w:rPr>
          <w:lang w:val="fr-FR"/>
        </w:rPr>
        <w:t>é</w:t>
      </w:r>
      <w:r w:rsidR="00912C0D" w:rsidRPr="00743522">
        <w:rPr>
          <w:lang w:val="fr-FR"/>
        </w:rPr>
        <w:t>quivalent</w:t>
      </w:r>
      <w:r w:rsidR="00912C0D">
        <w:rPr>
          <w:lang w:val="fr-FR"/>
        </w:rPr>
        <w:t>es</w:t>
      </w:r>
      <w:r w:rsidR="00912C0D" w:rsidRPr="00743522">
        <w:rPr>
          <w:lang w:val="fr-FR"/>
        </w:rPr>
        <w:t xml:space="preserve"> </w:t>
      </w:r>
      <w:r w:rsidR="00912C0D">
        <w:rPr>
          <w:lang w:val="fr-FR"/>
        </w:rPr>
        <w:t>figurant dans l</w:t>
      </w:r>
      <w:r w:rsidR="0088053D">
        <w:rPr>
          <w:lang w:val="fr-FR"/>
        </w:rPr>
        <w:t>’</w:t>
      </w:r>
      <w:r w:rsidR="00912C0D">
        <w:rPr>
          <w:lang w:val="fr-FR"/>
        </w:rPr>
        <w:t>accord</w:t>
      </w:r>
      <w:r w:rsidR="00226E7F">
        <w:rPr>
          <w:lang w:val="fr-FR"/>
        </w:rPr>
        <w:t> </w:t>
      </w:r>
      <w:r w:rsidR="00BD6177">
        <w:rPr>
          <w:lang w:val="fr-FR"/>
        </w:rPr>
        <w:t xml:space="preserve">mondial </w:t>
      </w:r>
      <w:r w:rsidR="00BE0784">
        <w:rPr>
          <w:lang w:val="fr-FR"/>
        </w:rPr>
        <w:t>sur</w:t>
      </w:r>
      <w:r w:rsidR="0088053D">
        <w:rPr>
          <w:lang w:val="fr-FR"/>
        </w:rPr>
        <w:t xml:space="preserve"> le </w:t>
      </w:r>
      <w:r w:rsidR="0088053D" w:rsidRPr="00743522">
        <w:rPr>
          <w:lang w:val="fr-FR"/>
        </w:rPr>
        <w:t>PPH</w:t>
      </w:r>
      <w:r w:rsidR="00BE0784">
        <w:rPr>
          <w:lang w:val="fr-FR"/>
        </w:rPr>
        <w:t xml:space="preserve"> </w:t>
      </w:r>
      <w:r w:rsidR="00BD6177">
        <w:rPr>
          <w:lang w:val="fr-FR"/>
        </w:rPr>
        <w:t>en vigueur</w:t>
      </w:r>
      <w:r w:rsidR="00336E5D" w:rsidRPr="00743522">
        <w:rPr>
          <w:lang w:val="fr-FR"/>
        </w:rPr>
        <w:t xml:space="preserve"> </w:t>
      </w:r>
      <w:r w:rsidR="00912C0D">
        <w:rPr>
          <w:lang w:val="fr-FR"/>
        </w:rPr>
        <w:t xml:space="preserve">et </w:t>
      </w:r>
      <w:r w:rsidR="00314800" w:rsidRPr="00743522">
        <w:rPr>
          <w:lang w:val="fr-FR"/>
        </w:rPr>
        <w:t>devraient</w:t>
      </w:r>
      <w:r w:rsidR="00336E5D" w:rsidRPr="00743522">
        <w:rPr>
          <w:lang w:val="fr-FR"/>
        </w:rPr>
        <w:t xml:space="preserve"> </w:t>
      </w:r>
      <w:r w:rsidR="00912C0D">
        <w:rPr>
          <w:lang w:val="fr-FR"/>
        </w:rPr>
        <w:t xml:space="preserve">donc examinés et </w:t>
      </w:r>
      <w:r w:rsidR="00336E5D" w:rsidRPr="00743522">
        <w:rPr>
          <w:lang w:val="fr-FR"/>
        </w:rPr>
        <w:t>align</w:t>
      </w:r>
      <w:r w:rsidR="00912C0D">
        <w:rPr>
          <w:lang w:val="fr-FR"/>
        </w:rPr>
        <w:t>és</w:t>
      </w:r>
      <w:r w:rsidR="00336E5D" w:rsidRPr="00743522">
        <w:rPr>
          <w:lang w:val="fr-FR"/>
        </w:rPr>
        <w:t xml:space="preserve"> </w:t>
      </w:r>
      <w:r w:rsidR="009C4378" w:rsidRPr="00743522">
        <w:rPr>
          <w:lang w:val="fr-FR"/>
        </w:rPr>
        <w:t>en conséquence</w:t>
      </w:r>
      <w:r w:rsidR="00336E5D" w:rsidRPr="00743522">
        <w:rPr>
          <w:lang w:val="fr-FR"/>
        </w:rPr>
        <w:t xml:space="preserve">.  </w:t>
      </w:r>
      <w:r w:rsidRPr="003F7BEF">
        <w:rPr>
          <w:lang w:val="fr-FR"/>
        </w:rPr>
        <w:t>Plusieurs</w:t>
      </w:r>
      <w:r w:rsidR="00336E5D" w:rsidRPr="003F7BEF">
        <w:rPr>
          <w:lang w:val="fr-FR"/>
        </w:rPr>
        <w:t xml:space="preserve"> </w:t>
      </w:r>
      <w:r w:rsidR="003F7BEF" w:rsidRPr="003F7BEF">
        <w:rPr>
          <w:lang w:val="fr-FR"/>
        </w:rPr>
        <w:t>a</w:t>
      </w:r>
      <w:r w:rsidR="00252593" w:rsidRPr="003F7BEF">
        <w:rPr>
          <w:lang w:val="fr-FR"/>
        </w:rPr>
        <w:t>dministration</w:t>
      </w:r>
      <w:r w:rsidR="008F0DCD" w:rsidRPr="003F7BEF">
        <w:rPr>
          <w:lang w:val="fr-FR"/>
        </w:rPr>
        <w:t>s</w:t>
      </w:r>
      <w:r w:rsidR="00336E5D" w:rsidRPr="003F7BEF">
        <w:rPr>
          <w:lang w:val="fr-FR"/>
        </w:rPr>
        <w:t xml:space="preserve">, </w:t>
      </w:r>
      <w:r w:rsidR="00226E7F">
        <w:rPr>
          <w:lang w:val="fr-FR"/>
        </w:rPr>
        <w:t>signal</w:t>
      </w:r>
      <w:r w:rsidR="00BD6177">
        <w:rPr>
          <w:lang w:val="fr-FR"/>
        </w:rPr>
        <w:t>an</w:t>
      </w:r>
      <w:r w:rsidR="00226E7F">
        <w:rPr>
          <w:lang w:val="fr-FR"/>
        </w:rPr>
        <w:t>t la conclusion d</w:t>
      </w:r>
      <w:r w:rsidR="00BE0784">
        <w:rPr>
          <w:lang w:val="fr-FR"/>
        </w:rPr>
        <w:t xml:space="preserve">e ce </w:t>
      </w:r>
      <w:r w:rsidR="00226E7F">
        <w:rPr>
          <w:lang w:val="fr-FR"/>
        </w:rPr>
        <w:t>récent </w:t>
      </w:r>
      <w:r w:rsidR="00BD6177">
        <w:rPr>
          <w:lang w:val="fr-FR"/>
        </w:rPr>
        <w:t xml:space="preserve">accord </w:t>
      </w:r>
      <w:r w:rsidR="003F7BEF" w:rsidRPr="003F7BEF">
        <w:rPr>
          <w:lang w:val="fr-FR"/>
        </w:rPr>
        <w:t xml:space="preserve">et le fait que </w:t>
      </w:r>
      <w:r w:rsidR="0084652E">
        <w:rPr>
          <w:lang w:val="fr-FR"/>
        </w:rPr>
        <w:t>comme</w:t>
      </w:r>
      <w:r w:rsidR="00336E5D" w:rsidRPr="003F7BEF">
        <w:rPr>
          <w:lang w:val="fr-FR"/>
        </w:rPr>
        <w:t xml:space="preserve"> </w:t>
      </w:r>
      <w:r w:rsidR="00912C0D">
        <w:rPr>
          <w:lang w:val="fr-FR"/>
        </w:rPr>
        <w:t>p</w:t>
      </w:r>
      <w:r w:rsidR="003F7BEF" w:rsidRPr="003F7BEF">
        <w:rPr>
          <w:lang w:val="fr-FR"/>
        </w:rPr>
        <w:t xml:space="preserve">resque tous les </w:t>
      </w:r>
      <w:r w:rsidR="00912C0D">
        <w:rPr>
          <w:lang w:val="fr-FR"/>
        </w:rPr>
        <w:t>accords </w:t>
      </w:r>
      <w:r w:rsidR="00BD6177" w:rsidRPr="003F7BEF">
        <w:rPr>
          <w:lang w:val="fr-FR"/>
        </w:rPr>
        <w:t xml:space="preserve">PPH </w:t>
      </w:r>
      <w:r w:rsidR="00336E5D" w:rsidRPr="003F7BEF">
        <w:rPr>
          <w:lang w:val="fr-FR"/>
        </w:rPr>
        <w:t>bilat</w:t>
      </w:r>
      <w:r w:rsidR="00826B42">
        <w:rPr>
          <w:lang w:val="fr-FR"/>
        </w:rPr>
        <w:t xml:space="preserve">éraux ou </w:t>
      </w:r>
      <w:r w:rsidR="00336E5D" w:rsidRPr="003F7BEF">
        <w:rPr>
          <w:lang w:val="fr-FR"/>
        </w:rPr>
        <w:t>plurilat</w:t>
      </w:r>
      <w:r w:rsidR="00226E7F">
        <w:rPr>
          <w:lang w:val="fr-FR"/>
        </w:rPr>
        <w:t>éraux</w:t>
      </w:r>
      <w:r w:rsidR="00BE0784">
        <w:rPr>
          <w:lang w:val="fr-FR"/>
        </w:rPr>
        <w:t>, celui</w:t>
      </w:r>
      <w:r w:rsidR="00143A79">
        <w:rPr>
          <w:lang w:val="fr-FR"/>
        </w:rPr>
        <w:noBreakHyphen/>
      </w:r>
      <w:r w:rsidR="00BE0784">
        <w:rPr>
          <w:lang w:val="fr-FR"/>
        </w:rPr>
        <w:t xml:space="preserve">ci </w:t>
      </w:r>
      <w:r w:rsidR="00A178FE" w:rsidRPr="003F7BEF">
        <w:rPr>
          <w:lang w:val="fr-FR"/>
        </w:rPr>
        <w:t xml:space="preserve">en </w:t>
      </w:r>
      <w:r w:rsidR="00BE0784">
        <w:rPr>
          <w:lang w:val="fr-FR"/>
        </w:rPr>
        <w:t>est</w:t>
      </w:r>
      <w:r w:rsidR="00A178FE" w:rsidRPr="003F7BEF">
        <w:rPr>
          <w:lang w:val="fr-FR"/>
        </w:rPr>
        <w:t xml:space="preserve"> encore </w:t>
      </w:r>
      <w:r w:rsidR="003F7BEF" w:rsidRPr="003F7BEF">
        <w:rPr>
          <w:lang w:val="fr-FR"/>
        </w:rPr>
        <w:t>à un</w:t>
      </w:r>
      <w:r w:rsidR="00A178FE" w:rsidRPr="003F7BEF">
        <w:rPr>
          <w:lang w:val="fr-FR"/>
        </w:rPr>
        <w:t xml:space="preserve"> </w:t>
      </w:r>
      <w:r w:rsidR="00336E5D" w:rsidRPr="003F7BEF">
        <w:rPr>
          <w:lang w:val="fr-FR"/>
        </w:rPr>
        <w:t>sta</w:t>
      </w:r>
      <w:r w:rsidR="00A178FE" w:rsidRPr="003F7BEF">
        <w:rPr>
          <w:lang w:val="fr-FR"/>
        </w:rPr>
        <w:t>d</w:t>
      </w:r>
      <w:r w:rsidR="00226E7F">
        <w:rPr>
          <w:lang w:val="fr-FR"/>
        </w:rPr>
        <w:t xml:space="preserve">e </w:t>
      </w:r>
      <w:r w:rsidR="00336E5D" w:rsidRPr="003F7BEF">
        <w:rPr>
          <w:lang w:val="fr-FR"/>
        </w:rPr>
        <w:t>pilot</w:t>
      </w:r>
      <w:r w:rsidR="003F7BEF" w:rsidRPr="003F7BEF">
        <w:rPr>
          <w:lang w:val="fr-FR"/>
        </w:rPr>
        <w:t>e</w:t>
      </w:r>
      <w:r w:rsidR="00336E5D" w:rsidRPr="003F7BEF">
        <w:rPr>
          <w:lang w:val="fr-FR"/>
        </w:rPr>
        <w:t xml:space="preserve">, </w:t>
      </w:r>
      <w:r w:rsidR="00226E7F">
        <w:rPr>
          <w:lang w:val="fr-FR"/>
        </w:rPr>
        <w:t xml:space="preserve">ont </w:t>
      </w:r>
      <w:r w:rsidR="00336E5D" w:rsidRPr="003F7BEF">
        <w:rPr>
          <w:lang w:val="fr-FR"/>
        </w:rPr>
        <w:t>sugg</w:t>
      </w:r>
      <w:r w:rsidR="00BD6177">
        <w:rPr>
          <w:lang w:val="fr-FR"/>
        </w:rPr>
        <w:t>éré d</w:t>
      </w:r>
      <w:r w:rsidR="0088053D">
        <w:rPr>
          <w:lang w:val="fr-FR"/>
        </w:rPr>
        <w:t>’</w:t>
      </w:r>
      <w:r w:rsidR="00BD6177">
        <w:rPr>
          <w:lang w:val="fr-FR"/>
        </w:rPr>
        <w:t>utiliser</w:t>
      </w:r>
      <w:r w:rsidR="00226E7F">
        <w:rPr>
          <w:lang w:val="fr-FR"/>
        </w:rPr>
        <w:t xml:space="preserve"> ces accords </w:t>
      </w:r>
      <w:r w:rsidR="00480F57">
        <w:rPr>
          <w:lang w:val="fr-FR"/>
        </w:rPr>
        <w:t>à titre expérimental</w:t>
      </w:r>
      <w:r w:rsidR="00226E7F">
        <w:rPr>
          <w:lang w:val="fr-FR"/>
        </w:rPr>
        <w:t xml:space="preserve"> et de commencer par attendre de connaître les résultats de ce</w:t>
      </w:r>
      <w:r w:rsidR="00BE0784">
        <w:rPr>
          <w:lang w:val="fr-FR"/>
        </w:rPr>
        <w:t>tte</w:t>
      </w:r>
      <w:r w:rsidR="00226E7F">
        <w:rPr>
          <w:lang w:val="fr-FR"/>
        </w:rPr>
        <w:t xml:space="preserve"> </w:t>
      </w:r>
      <w:r w:rsidR="00336E5D" w:rsidRPr="003F7BEF">
        <w:rPr>
          <w:lang w:val="fr-FR"/>
        </w:rPr>
        <w:t>exp</w:t>
      </w:r>
      <w:r w:rsidR="00226E7F">
        <w:rPr>
          <w:lang w:val="fr-FR"/>
        </w:rPr>
        <w:t>é</w:t>
      </w:r>
      <w:r w:rsidR="00336E5D" w:rsidRPr="003F7BEF">
        <w:rPr>
          <w:lang w:val="fr-FR"/>
        </w:rPr>
        <w:t xml:space="preserve">rience </w:t>
      </w:r>
      <w:r w:rsidR="00E42BB2" w:rsidRPr="003F7BEF">
        <w:rPr>
          <w:lang w:val="fr-FR"/>
        </w:rPr>
        <w:t>avant</w:t>
      </w:r>
      <w:r w:rsidR="00336E5D" w:rsidRPr="003F7BEF">
        <w:rPr>
          <w:lang w:val="fr-FR"/>
        </w:rPr>
        <w:t xml:space="preserve"> </w:t>
      </w:r>
      <w:r w:rsidR="003F7BEF" w:rsidRPr="003F7BEF">
        <w:rPr>
          <w:lang w:val="fr-FR"/>
        </w:rPr>
        <w:t>d</w:t>
      </w:r>
      <w:r w:rsidR="0088053D">
        <w:rPr>
          <w:lang w:val="fr-FR"/>
        </w:rPr>
        <w:t>’</w:t>
      </w:r>
      <w:r w:rsidR="003F7BEF" w:rsidRPr="003F7BEF">
        <w:rPr>
          <w:lang w:val="fr-FR"/>
        </w:rPr>
        <w:t>évoluer dans le sens d</w:t>
      </w:r>
      <w:r w:rsidR="0088053D">
        <w:rPr>
          <w:lang w:val="fr-FR"/>
        </w:rPr>
        <w:t>’</w:t>
      </w:r>
      <w:r w:rsidR="003F7BEF" w:rsidRPr="003F7BEF">
        <w:rPr>
          <w:lang w:val="fr-FR"/>
        </w:rPr>
        <w:t xml:space="preserve">une </w:t>
      </w:r>
      <w:r w:rsidR="00336E5D" w:rsidRPr="003F7BEF">
        <w:rPr>
          <w:lang w:val="fr-FR"/>
        </w:rPr>
        <w:t>int</w:t>
      </w:r>
      <w:r w:rsidR="003F7BEF" w:rsidRPr="003F7BEF">
        <w:rPr>
          <w:lang w:val="fr-FR"/>
        </w:rPr>
        <w:t>é</w:t>
      </w:r>
      <w:r w:rsidR="00336E5D" w:rsidRPr="003F7BEF">
        <w:rPr>
          <w:lang w:val="fr-FR"/>
        </w:rPr>
        <w:t xml:space="preserve">gration </w:t>
      </w:r>
      <w:r w:rsidR="003F7BEF" w:rsidRPr="003F7BEF">
        <w:rPr>
          <w:lang w:val="fr-FR"/>
        </w:rPr>
        <w:t>formelle</w:t>
      </w:r>
      <w:r w:rsidR="0088053D" w:rsidRPr="003F7BEF">
        <w:rPr>
          <w:lang w:val="fr-FR"/>
        </w:rPr>
        <w:t xml:space="preserve"> du</w:t>
      </w:r>
      <w:r w:rsidR="0088053D">
        <w:rPr>
          <w:lang w:val="fr-FR"/>
        </w:rPr>
        <w:t> </w:t>
      </w:r>
      <w:r w:rsidR="0088053D" w:rsidRPr="003F7BEF">
        <w:rPr>
          <w:lang w:val="fr-FR"/>
        </w:rPr>
        <w:t>PPH</w:t>
      </w:r>
      <w:r w:rsidR="00336E5D" w:rsidRPr="003F7BEF">
        <w:rPr>
          <w:lang w:val="fr-FR"/>
        </w:rPr>
        <w:t xml:space="preserve"> </w:t>
      </w:r>
      <w:r w:rsidR="003F7BEF">
        <w:rPr>
          <w:lang w:val="fr-FR"/>
        </w:rPr>
        <w:t>dans</w:t>
      </w:r>
      <w:r w:rsidR="0088053D">
        <w:rPr>
          <w:lang w:val="fr-FR"/>
        </w:rPr>
        <w:t xml:space="preserve"> le </w:t>
      </w:r>
      <w:r w:rsidR="0088053D" w:rsidRPr="003F7BEF">
        <w:rPr>
          <w:lang w:val="fr-FR"/>
        </w:rPr>
        <w:t>PCT</w:t>
      </w:r>
      <w:r w:rsidR="00336E5D" w:rsidRPr="003F7BEF">
        <w:rPr>
          <w:lang w:val="fr-FR"/>
        </w:rPr>
        <w:t>.</w:t>
      </w:r>
    </w:p>
    <w:p w:rsidR="00336E5D" w:rsidRPr="00912C0D" w:rsidRDefault="00A178FE" w:rsidP="007A54E6">
      <w:pPr>
        <w:pStyle w:val="ONUMFS"/>
        <w:rPr>
          <w:lang w:val="fr-FR"/>
        </w:rPr>
      </w:pPr>
      <w:r w:rsidRPr="00912C0D">
        <w:rPr>
          <w:lang w:val="fr-FR"/>
        </w:rPr>
        <w:t>Une admini</w:t>
      </w:r>
      <w:r w:rsidR="00252593" w:rsidRPr="00912C0D">
        <w:rPr>
          <w:lang w:val="fr-FR"/>
        </w:rPr>
        <w:t>stration</w:t>
      </w:r>
      <w:r w:rsidR="00336E5D" w:rsidRPr="00912C0D">
        <w:rPr>
          <w:lang w:val="fr-FR"/>
        </w:rPr>
        <w:t xml:space="preserve"> </w:t>
      </w:r>
      <w:r w:rsidRPr="00912C0D">
        <w:rPr>
          <w:lang w:val="fr-FR"/>
        </w:rPr>
        <w:t xml:space="preserve">a </w:t>
      </w:r>
      <w:r w:rsidR="008B5F88" w:rsidRPr="00912C0D">
        <w:rPr>
          <w:lang w:val="fr-FR"/>
        </w:rPr>
        <w:t>déclaré</w:t>
      </w:r>
      <w:r w:rsidR="00336E5D" w:rsidRPr="00912C0D">
        <w:rPr>
          <w:lang w:val="fr-FR"/>
        </w:rPr>
        <w:t xml:space="preserve"> </w:t>
      </w:r>
      <w:r w:rsidR="00E42BB2" w:rsidRPr="00912C0D">
        <w:rPr>
          <w:lang w:val="fr-FR"/>
        </w:rPr>
        <w:t>que</w:t>
      </w:r>
      <w:r w:rsidR="00336E5D" w:rsidRPr="00912C0D">
        <w:rPr>
          <w:lang w:val="fr-FR"/>
        </w:rPr>
        <w:t xml:space="preserve"> </w:t>
      </w:r>
      <w:r w:rsidR="00826B42">
        <w:rPr>
          <w:lang w:val="fr-FR"/>
        </w:rPr>
        <w:t>l</w:t>
      </w:r>
      <w:r w:rsidR="0088053D">
        <w:rPr>
          <w:lang w:val="fr-FR"/>
        </w:rPr>
        <w:t>’</w:t>
      </w:r>
      <w:r w:rsidR="00336E5D" w:rsidRPr="00912C0D">
        <w:rPr>
          <w:lang w:val="fr-FR"/>
        </w:rPr>
        <w:t>inclusion</w:t>
      </w:r>
      <w:r w:rsidR="0088053D" w:rsidRPr="00912C0D">
        <w:rPr>
          <w:lang w:val="fr-FR"/>
        </w:rPr>
        <w:t xml:space="preserve"> du</w:t>
      </w:r>
      <w:r w:rsidR="0088053D">
        <w:rPr>
          <w:lang w:val="fr-FR"/>
        </w:rPr>
        <w:t> </w:t>
      </w:r>
      <w:r w:rsidR="0088053D" w:rsidRPr="00912C0D">
        <w:rPr>
          <w:lang w:val="fr-FR"/>
        </w:rPr>
        <w:t>PPH</w:t>
      </w:r>
      <w:r w:rsidR="00336E5D" w:rsidRPr="00912C0D">
        <w:rPr>
          <w:lang w:val="fr-FR"/>
        </w:rPr>
        <w:t xml:space="preserve"> </w:t>
      </w:r>
      <w:r w:rsidR="00826B42">
        <w:rPr>
          <w:lang w:val="fr-FR"/>
        </w:rPr>
        <w:t>dans</w:t>
      </w:r>
      <w:r w:rsidR="0088053D">
        <w:rPr>
          <w:lang w:val="fr-FR"/>
        </w:rPr>
        <w:t xml:space="preserve"> le </w:t>
      </w:r>
      <w:r w:rsidR="0088053D" w:rsidRPr="00912C0D">
        <w:rPr>
          <w:lang w:val="fr-FR"/>
        </w:rPr>
        <w:t>PCT</w:t>
      </w:r>
      <w:r w:rsidR="00336E5D" w:rsidRPr="00912C0D">
        <w:rPr>
          <w:lang w:val="fr-FR"/>
        </w:rPr>
        <w:t xml:space="preserve"> </w:t>
      </w:r>
      <w:r w:rsidR="00912C0D" w:rsidRPr="00912C0D">
        <w:rPr>
          <w:lang w:val="fr-FR"/>
        </w:rPr>
        <w:t>cons</w:t>
      </w:r>
      <w:r w:rsidR="00826B42">
        <w:rPr>
          <w:lang w:val="fr-FR"/>
        </w:rPr>
        <w:t>t</w:t>
      </w:r>
      <w:r w:rsidR="00912C0D" w:rsidRPr="00912C0D">
        <w:rPr>
          <w:lang w:val="fr-FR"/>
        </w:rPr>
        <w:t xml:space="preserve">ituerait </w:t>
      </w:r>
      <w:r w:rsidR="00C4018A">
        <w:rPr>
          <w:lang w:val="fr-FR"/>
        </w:rPr>
        <w:t>certes</w:t>
      </w:r>
      <w:r w:rsidR="00912C0D" w:rsidRPr="00912C0D">
        <w:rPr>
          <w:lang w:val="fr-FR"/>
        </w:rPr>
        <w:t xml:space="preserve"> un pas en avant</w:t>
      </w:r>
      <w:r w:rsidR="00336E5D" w:rsidRPr="00912C0D">
        <w:rPr>
          <w:lang w:val="fr-FR"/>
        </w:rPr>
        <w:t xml:space="preserve">, </w:t>
      </w:r>
      <w:r w:rsidR="00C4018A">
        <w:rPr>
          <w:lang w:val="fr-FR"/>
        </w:rPr>
        <w:t xml:space="preserve">mais que </w:t>
      </w:r>
      <w:r w:rsidR="00826B42">
        <w:rPr>
          <w:lang w:val="fr-FR"/>
        </w:rPr>
        <w:t xml:space="preserve">le </w:t>
      </w:r>
      <w:r w:rsidR="00480F57">
        <w:rPr>
          <w:lang w:val="fr-FR"/>
        </w:rPr>
        <w:t>succès</w:t>
      </w:r>
      <w:r w:rsidR="0088053D">
        <w:rPr>
          <w:lang w:val="fr-FR"/>
        </w:rPr>
        <w:t xml:space="preserve"> du </w:t>
      </w:r>
      <w:r w:rsidR="0088053D" w:rsidRPr="00912C0D">
        <w:rPr>
          <w:lang w:val="fr-FR"/>
        </w:rPr>
        <w:t>PPH</w:t>
      </w:r>
      <w:r w:rsidR="00336E5D" w:rsidRPr="00912C0D">
        <w:rPr>
          <w:lang w:val="fr-FR"/>
        </w:rPr>
        <w:t xml:space="preserve"> </w:t>
      </w:r>
      <w:r w:rsidR="00480F57">
        <w:rPr>
          <w:lang w:val="fr-FR"/>
        </w:rPr>
        <w:t>ét</w:t>
      </w:r>
      <w:r w:rsidR="00826B42">
        <w:rPr>
          <w:lang w:val="fr-FR"/>
        </w:rPr>
        <w:t xml:space="preserve">ait </w:t>
      </w:r>
      <w:r w:rsidR="00480F57">
        <w:rPr>
          <w:lang w:val="fr-FR"/>
        </w:rPr>
        <w:t xml:space="preserve">garanti </w:t>
      </w:r>
      <w:r w:rsidR="00826B42">
        <w:rPr>
          <w:lang w:val="fr-FR"/>
        </w:rPr>
        <w:t xml:space="preserve">en </w:t>
      </w:r>
      <w:r w:rsidR="009F12AF">
        <w:rPr>
          <w:lang w:val="fr-FR"/>
        </w:rPr>
        <w:t>tout état de cause</w:t>
      </w:r>
      <w:r w:rsidR="00826B42">
        <w:rPr>
          <w:lang w:val="fr-FR"/>
        </w:rPr>
        <w:t xml:space="preserve">, dans le cadre </w:t>
      </w:r>
      <w:r w:rsidR="009F12AF">
        <w:rPr>
          <w:lang w:val="fr-FR"/>
        </w:rPr>
        <w:t>ou en</w:t>
      </w:r>
      <w:r w:rsidR="00912C0D">
        <w:rPr>
          <w:lang w:val="fr-FR"/>
        </w:rPr>
        <w:t xml:space="preserve"> dehors</w:t>
      </w:r>
      <w:r w:rsidR="0088053D">
        <w:rPr>
          <w:lang w:val="fr-FR"/>
        </w:rPr>
        <w:t xml:space="preserve"> </w:t>
      </w:r>
      <w:r w:rsidR="0088053D" w:rsidRPr="00912C0D">
        <w:rPr>
          <w:lang w:val="fr-FR"/>
        </w:rPr>
        <w:t>du</w:t>
      </w:r>
      <w:r w:rsidR="0088053D">
        <w:rPr>
          <w:lang w:val="fr-FR"/>
        </w:rPr>
        <w:t> </w:t>
      </w:r>
      <w:r w:rsidR="0088053D" w:rsidRPr="00912C0D">
        <w:rPr>
          <w:lang w:val="fr-FR"/>
        </w:rPr>
        <w:t>PCT</w:t>
      </w:r>
      <w:r w:rsidR="00336E5D" w:rsidRPr="00912C0D">
        <w:rPr>
          <w:lang w:val="fr-FR"/>
        </w:rPr>
        <w:t>.</w:t>
      </w:r>
    </w:p>
    <w:p w:rsidR="00336E5D" w:rsidRPr="00422737" w:rsidRDefault="008B5F88" w:rsidP="007A54E6">
      <w:pPr>
        <w:pStyle w:val="ONUMFS"/>
        <w:rPr>
          <w:lang w:val="fr-FR"/>
        </w:rPr>
      </w:pPr>
      <w:r w:rsidRPr="00912C0D">
        <w:rPr>
          <w:lang w:val="fr-FR"/>
        </w:rPr>
        <w:t>Plusieurs</w:t>
      </w:r>
      <w:r w:rsidR="00336E5D" w:rsidRPr="00912C0D">
        <w:rPr>
          <w:lang w:val="fr-FR"/>
        </w:rPr>
        <w:t xml:space="preserve"> </w:t>
      </w:r>
      <w:r w:rsidR="00A178FE" w:rsidRPr="00912C0D">
        <w:rPr>
          <w:lang w:val="fr-FR"/>
        </w:rPr>
        <w:t>délég</w:t>
      </w:r>
      <w:r w:rsidR="00336E5D" w:rsidRPr="00912C0D">
        <w:rPr>
          <w:lang w:val="fr-FR"/>
        </w:rPr>
        <w:t xml:space="preserve">ations </w:t>
      </w:r>
      <w:r w:rsidR="00C4018A">
        <w:rPr>
          <w:lang w:val="fr-FR"/>
        </w:rPr>
        <w:t>ont</w:t>
      </w:r>
      <w:r w:rsidR="0001627B" w:rsidRPr="00912C0D">
        <w:rPr>
          <w:lang w:val="fr-FR"/>
        </w:rPr>
        <w:t xml:space="preserve"> demandé</w:t>
      </w:r>
      <w:r w:rsidR="00912C0D" w:rsidRPr="00912C0D">
        <w:rPr>
          <w:lang w:val="fr-FR"/>
        </w:rPr>
        <w:t xml:space="preserve"> des</w:t>
      </w:r>
      <w:r w:rsidR="00336E5D" w:rsidRPr="00912C0D">
        <w:rPr>
          <w:lang w:val="fr-FR"/>
        </w:rPr>
        <w:t xml:space="preserve"> expl</w:t>
      </w:r>
      <w:r w:rsidR="00912C0D" w:rsidRPr="00912C0D">
        <w:rPr>
          <w:lang w:val="fr-FR"/>
        </w:rPr>
        <w:t>ic</w:t>
      </w:r>
      <w:r w:rsidR="00336E5D" w:rsidRPr="00912C0D">
        <w:rPr>
          <w:lang w:val="fr-FR"/>
        </w:rPr>
        <w:t xml:space="preserve">ations </w:t>
      </w:r>
      <w:r w:rsidR="00912C0D" w:rsidRPr="00912C0D">
        <w:rPr>
          <w:lang w:val="fr-FR"/>
        </w:rPr>
        <w:t xml:space="preserve">complémentaires </w:t>
      </w:r>
      <w:r w:rsidR="004173C6">
        <w:rPr>
          <w:lang w:val="fr-FR"/>
        </w:rPr>
        <w:t>concernant</w:t>
      </w:r>
      <w:r w:rsidR="00912C0D" w:rsidRPr="00912C0D">
        <w:rPr>
          <w:lang w:val="fr-FR"/>
        </w:rPr>
        <w:t xml:space="preserve"> le </w:t>
      </w:r>
      <w:r w:rsidR="00336E5D" w:rsidRPr="00912C0D">
        <w:rPr>
          <w:lang w:val="fr-FR"/>
        </w:rPr>
        <w:t>r</w:t>
      </w:r>
      <w:r w:rsidR="00C4018A">
        <w:rPr>
          <w:lang w:val="fr-FR"/>
        </w:rPr>
        <w:t xml:space="preserve">aisonnement sur lequel repose </w:t>
      </w:r>
      <w:r w:rsidR="00A178FE" w:rsidRPr="00912C0D">
        <w:rPr>
          <w:lang w:val="fr-FR"/>
        </w:rPr>
        <w:t>la proposi</w:t>
      </w:r>
      <w:r w:rsidR="00294ABB" w:rsidRPr="00912C0D">
        <w:rPr>
          <w:lang w:val="fr-FR"/>
        </w:rPr>
        <w:t>tion</w:t>
      </w:r>
      <w:r w:rsidR="00336E5D" w:rsidRPr="00912C0D">
        <w:rPr>
          <w:lang w:val="fr-FR"/>
        </w:rPr>
        <w:t xml:space="preserve"> </w:t>
      </w:r>
      <w:r w:rsidR="00912C0D" w:rsidRPr="00912C0D">
        <w:rPr>
          <w:lang w:val="fr-FR"/>
        </w:rPr>
        <w:t>formul</w:t>
      </w:r>
      <w:r w:rsidR="00C4018A">
        <w:rPr>
          <w:lang w:val="fr-FR"/>
        </w:rPr>
        <w:t>é</w:t>
      </w:r>
      <w:r w:rsidR="00912C0D" w:rsidRPr="00912C0D">
        <w:rPr>
          <w:lang w:val="fr-FR"/>
        </w:rPr>
        <w:t>e dans le</w:t>
      </w:r>
      <w:r w:rsidR="00336E5D" w:rsidRPr="00912C0D">
        <w:rPr>
          <w:lang w:val="fr-FR"/>
        </w:rPr>
        <w:t xml:space="preserve"> document PCT/MIA/21/18</w:t>
      </w:r>
      <w:r w:rsidR="004C3F8A">
        <w:rPr>
          <w:lang w:val="fr-FR"/>
        </w:rPr>
        <w:t> </w:t>
      </w:r>
      <w:proofErr w:type="spellStart"/>
      <w:r w:rsidR="00336E5D" w:rsidRPr="00912C0D">
        <w:rPr>
          <w:lang w:val="fr-FR"/>
        </w:rPr>
        <w:t>Rev</w:t>
      </w:r>
      <w:proofErr w:type="spellEnd"/>
      <w:r w:rsidR="00336E5D" w:rsidRPr="00912C0D">
        <w:rPr>
          <w:lang w:val="fr-FR"/>
        </w:rPr>
        <w:t xml:space="preserve">. </w:t>
      </w:r>
      <w:r w:rsidR="004173C6">
        <w:rPr>
          <w:lang w:val="fr-FR"/>
        </w:rPr>
        <w:t>de</w:t>
      </w:r>
      <w:r w:rsidR="00912C0D">
        <w:rPr>
          <w:lang w:val="fr-FR"/>
        </w:rPr>
        <w:t xml:space="preserve"> prévoir une </w:t>
      </w:r>
      <w:r w:rsidR="00C4018A">
        <w:rPr>
          <w:lang w:val="fr-FR"/>
        </w:rPr>
        <w:t xml:space="preserve">possibilité de participation sous réserves </w:t>
      </w:r>
      <w:r w:rsidR="00912C0D">
        <w:rPr>
          <w:lang w:val="fr-FR"/>
        </w:rPr>
        <w:t>comme</w:t>
      </w:r>
      <w:r w:rsidR="00C4018A">
        <w:rPr>
          <w:lang w:val="fr-FR"/>
        </w:rPr>
        <w:t> </w:t>
      </w:r>
      <w:r w:rsidR="00912C0D">
        <w:rPr>
          <w:lang w:val="fr-FR"/>
        </w:rPr>
        <w:t>c</w:t>
      </w:r>
      <w:r w:rsidR="0088053D">
        <w:rPr>
          <w:lang w:val="fr-FR"/>
        </w:rPr>
        <w:t>’</w:t>
      </w:r>
      <w:r w:rsidR="00912C0D">
        <w:rPr>
          <w:lang w:val="fr-FR"/>
        </w:rPr>
        <w:t>est le</w:t>
      </w:r>
      <w:r w:rsidR="00336E5D" w:rsidRPr="00912C0D">
        <w:rPr>
          <w:lang w:val="fr-FR"/>
        </w:rPr>
        <w:t xml:space="preserve"> </w:t>
      </w:r>
      <w:r w:rsidR="00E42BB2" w:rsidRPr="00912C0D">
        <w:rPr>
          <w:lang w:val="fr-FR"/>
        </w:rPr>
        <w:t>cas</w:t>
      </w:r>
      <w:r w:rsidR="00336E5D" w:rsidRPr="00912C0D">
        <w:rPr>
          <w:lang w:val="fr-FR"/>
        </w:rPr>
        <w:t xml:space="preserve"> </w:t>
      </w:r>
      <w:r w:rsidR="009F12AF">
        <w:rPr>
          <w:lang w:val="fr-FR"/>
        </w:rPr>
        <w:t>pour</w:t>
      </w:r>
      <w:r w:rsidR="002E006D">
        <w:rPr>
          <w:lang w:val="fr-FR"/>
        </w:rPr>
        <w:t xml:space="preserve"> la</w:t>
      </w:r>
      <w:r w:rsidR="00336E5D" w:rsidRPr="00912C0D">
        <w:rPr>
          <w:lang w:val="fr-FR"/>
        </w:rPr>
        <w:t xml:space="preserve"> </w:t>
      </w:r>
      <w:r w:rsidR="005475E2" w:rsidRPr="00912C0D">
        <w:rPr>
          <w:lang w:val="fr-FR"/>
        </w:rPr>
        <w:t>recherche internationale</w:t>
      </w:r>
      <w:r w:rsidR="002E006D">
        <w:rPr>
          <w:lang w:val="fr-FR"/>
        </w:rPr>
        <w:t xml:space="preserve"> complémentaire</w:t>
      </w:r>
      <w:r w:rsidR="00336E5D" w:rsidRPr="00912C0D">
        <w:rPr>
          <w:lang w:val="fr-FR"/>
        </w:rPr>
        <w:t xml:space="preserve">.  </w:t>
      </w:r>
      <w:r w:rsidR="00336E5D" w:rsidRPr="00422737">
        <w:rPr>
          <w:lang w:val="fr-FR"/>
        </w:rPr>
        <w:t>C</w:t>
      </w:r>
      <w:r w:rsidR="00981269">
        <w:rPr>
          <w:lang w:val="fr-FR"/>
        </w:rPr>
        <w:t xml:space="preserve">ertaines </w:t>
      </w:r>
      <w:r w:rsidR="00C4018A">
        <w:rPr>
          <w:lang w:val="fr-FR"/>
        </w:rPr>
        <w:t>ont déclaré</w:t>
      </w:r>
      <w:r w:rsidR="00981269">
        <w:rPr>
          <w:lang w:val="fr-FR"/>
        </w:rPr>
        <w:t xml:space="preserve"> craindre que</w:t>
      </w:r>
      <w:r w:rsidR="00C4018A">
        <w:rPr>
          <w:lang w:val="fr-FR"/>
        </w:rPr>
        <w:t xml:space="preserve"> les</w:t>
      </w:r>
      <w:r w:rsidR="00336E5D" w:rsidRPr="00422737">
        <w:rPr>
          <w:lang w:val="fr-FR"/>
        </w:rPr>
        <w:t xml:space="preserve"> </w:t>
      </w:r>
      <w:r w:rsidR="00D41265" w:rsidRPr="00422737">
        <w:rPr>
          <w:lang w:val="fr-FR"/>
        </w:rPr>
        <w:t>offices désignés</w:t>
      </w:r>
      <w:r w:rsidR="00336E5D" w:rsidRPr="00422737">
        <w:rPr>
          <w:lang w:val="fr-FR"/>
        </w:rPr>
        <w:t xml:space="preserve"> </w:t>
      </w:r>
      <w:r w:rsidR="00981269">
        <w:rPr>
          <w:lang w:val="fr-FR"/>
        </w:rPr>
        <w:t xml:space="preserve">ne </w:t>
      </w:r>
      <w:r w:rsidR="00912C0D">
        <w:rPr>
          <w:lang w:val="fr-FR"/>
        </w:rPr>
        <w:t>choisi</w:t>
      </w:r>
      <w:r w:rsidR="00981269">
        <w:rPr>
          <w:lang w:val="fr-FR"/>
        </w:rPr>
        <w:t>ssent</w:t>
      </w:r>
      <w:r w:rsidR="00912C0D">
        <w:rPr>
          <w:lang w:val="fr-FR"/>
        </w:rPr>
        <w:t xml:space="preserve"> d</w:t>
      </w:r>
      <w:r w:rsidR="0088053D">
        <w:rPr>
          <w:lang w:val="fr-FR"/>
        </w:rPr>
        <w:t>’</w:t>
      </w:r>
      <w:r w:rsidR="00912C0D">
        <w:rPr>
          <w:lang w:val="fr-FR"/>
        </w:rPr>
        <w:t>accepter ou non une</w:t>
      </w:r>
      <w:r w:rsidR="00C4018A">
        <w:rPr>
          <w:lang w:val="fr-FR"/>
        </w:rPr>
        <w:t> </w:t>
      </w:r>
      <w:r w:rsidR="00E96F07">
        <w:rPr>
          <w:lang w:val="fr-FR"/>
        </w:rPr>
        <w:t>demande</w:t>
      </w:r>
      <w:r w:rsidR="00336E5D" w:rsidRPr="00422737">
        <w:rPr>
          <w:lang w:val="fr-FR"/>
        </w:rPr>
        <w:t xml:space="preserve"> </w:t>
      </w:r>
      <w:r w:rsidR="005E02A1">
        <w:rPr>
          <w:lang w:val="fr-FR"/>
        </w:rPr>
        <w:t xml:space="preserve">de PPH </w:t>
      </w:r>
      <w:r w:rsidR="00912C0D">
        <w:rPr>
          <w:lang w:val="fr-FR"/>
        </w:rPr>
        <w:t xml:space="preserve">sur la </w:t>
      </w:r>
      <w:r w:rsidR="00336E5D" w:rsidRPr="00422737">
        <w:rPr>
          <w:lang w:val="fr-FR"/>
        </w:rPr>
        <w:t>bas</w:t>
      </w:r>
      <w:r w:rsidR="00912C0D">
        <w:rPr>
          <w:lang w:val="fr-FR"/>
        </w:rPr>
        <w:t>e de</w:t>
      </w:r>
      <w:r w:rsidR="00336E5D" w:rsidRPr="00422737">
        <w:rPr>
          <w:lang w:val="fr-FR"/>
        </w:rPr>
        <w:t>s</w:t>
      </w:r>
      <w:r w:rsidR="00C4018A">
        <w:rPr>
          <w:lang w:val="fr-FR"/>
        </w:rPr>
        <w:t> </w:t>
      </w:r>
      <w:r w:rsidR="00D00619">
        <w:rPr>
          <w:lang w:val="fr-FR"/>
        </w:rPr>
        <w:t>résultats des travaux internationaux</w:t>
      </w:r>
      <w:r w:rsidR="00336E5D" w:rsidRPr="00422737">
        <w:rPr>
          <w:lang w:val="fr-FR"/>
        </w:rPr>
        <w:t xml:space="preserve"> </w:t>
      </w:r>
      <w:r w:rsidR="00981269">
        <w:rPr>
          <w:lang w:val="fr-FR"/>
        </w:rPr>
        <w:t xml:space="preserve">effectués par </w:t>
      </w:r>
      <w:r w:rsidR="00C4018A">
        <w:rPr>
          <w:lang w:val="fr-FR"/>
        </w:rPr>
        <w:t>certaines a</w:t>
      </w:r>
      <w:r w:rsidR="00252593" w:rsidRPr="00422737">
        <w:rPr>
          <w:lang w:val="fr-FR"/>
        </w:rPr>
        <w:t>dministration</w:t>
      </w:r>
      <w:r w:rsidR="008F0DCD" w:rsidRPr="00422737">
        <w:rPr>
          <w:lang w:val="fr-FR"/>
        </w:rPr>
        <w:t>s</w:t>
      </w:r>
      <w:r w:rsidR="00336E5D" w:rsidRPr="00422737">
        <w:rPr>
          <w:lang w:val="fr-FR"/>
        </w:rPr>
        <w:t xml:space="preserve"> </w:t>
      </w:r>
      <w:r w:rsidR="00A178FE" w:rsidRPr="00422737">
        <w:rPr>
          <w:lang w:val="fr-FR"/>
        </w:rPr>
        <w:t>seulement</w:t>
      </w:r>
      <w:r w:rsidR="00336E5D" w:rsidRPr="00422737">
        <w:rPr>
          <w:lang w:val="fr-FR"/>
        </w:rPr>
        <w:t xml:space="preserve"> </w:t>
      </w:r>
      <w:r w:rsidR="002E4997" w:rsidRPr="00422737">
        <w:rPr>
          <w:lang w:val="fr-FR"/>
        </w:rPr>
        <w:t>plutôt que</w:t>
      </w:r>
      <w:r w:rsidR="00336E5D" w:rsidRPr="00422737">
        <w:rPr>
          <w:lang w:val="fr-FR"/>
        </w:rPr>
        <w:t xml:space="preserve"> </w:t>
      </w:r>
      <w:r w:rsidR="00981269">
        <w:rPr>
          <w:lang w:val="fr-FR"/>
        </w:rPr>
        <w:t xml:space="preserve">par </w:t>
      </w:r>
      <w:r w:rsidR="00912C0D">
        <w:rPr>
          <w:lang w:val="fr-FR"/>
        </w:rPr>
        <w:t>toutes les a</w:t>
      </w:r>
      <w:r w:rsidR="00252593" w:rsidRPr="00422737">
        <w:rPr>
          <w:lang w:val="fr-FR"/>
        </w:rPr>
        <w:t>dministration</w:t>
      </w:r>
      <w:r w:rsidR="008F0DCD" w:rsidRPr="00422737">
        <w:rPr>
          <w:lang w:val="fr-FR"/>
        </w:rPr>
        <w:t>s</w:t>
      </w:r>
      <w:r w:rsidR="00336E5D" w:rsidRPr="00422737">
        <w:rPr>
          <w:lang w:val="fr-FR"/>
        </w:rPr>
        <w:t>, not</w:t>
      </w:r>
      <w:r w:rsidR="00912C0D">
        <w:rPr>
          <w:lang w:val="fr-FR"/>
        </w:rPr>
        <w:t>ant</w:t>
      </w:r>
      <w:r w:rsidR="00336E5D" w:rsidRPr="00422737">
        <w:rPr>
          <w:lang w:val="fr-FR"/>
        </w:rPr>
        <w:t xml:space="preserve"> </w:t>
      </w:r>
      <w:r w:rsidR="00E42BB2" w:rsidRPr="00422737">
        <w:rPr>
          <w:lang w:val="fr-FR"/>
        </w:rPr>
        <w:t>que</w:t>
      </w:r>
      <w:r w:rsidR="00336E5D" w:rsidRPr="00422737">
        <w:rPr>
          <w:lang w:val="fr-FR"/>
        </w:rPr>
        <w:t xml:space="preserve"> </w:t>
      </w:r>
      <w:r w:rsidR="00A178FE" w:rsidRPr="00422737">
        <w:rPr>
          <w:lang w:val="fr-FR"/>
        </w:rPr>
        <w:t>c</w:t>
      </w:r>
      <w:r w:rsidR="00912C0D">
        <w:rPr>
          <w:lang w:val="fr-FR"/>
        </w:rPr>
        <w:t>e</w:t>
      </w:r>
      <w:r w:rsidR="00A178FE" w:rsidRPr="00422737">
        <w:rPr>
          <w:lang w:val="fr-FR"/>
        </w:rPr>
        <w:t>la rendrait le</w:t>
      </w:r>
      <w:r w:rsidR="00336E5D" w:rsidRPr="00422737">
        <w:rPr>
          <w:lang w:val="fr-FR"/>
        </w:rPr>
        <w:t xml:space="preserve"> </w:t>
      </w:r>
      <w:r w:rsidR="00ED5DE7" w:rsidRPr="00422737">
        <w:rPr>
          <w:lang w:val="fr-FR"/>
        </w:rPr>
        <w:t>système</w:t>
      </w:r>
      <w:r w:rsidR="00336E5D" w:rsidRPr="00422737">
        <w:rPr>
          <w:lang w:val="fr-FR"/>
        </w:rPr>
        <w:t xml:space="preserve"> </w:t>
      </w:r>
      <w:r w:rsidR="00A178FE" w:rsidRPr="00422737">
        <w:rPr>
          <w:lang w:val="fr-FR"/>
        </w:rPr>
        <w:t>encore plus complexe et nécessiterait le maintien d</w:t>
      </w:r>
      <w:r w:rsidR="0088053D">
        <w:rPr>
          <w:lang w:val="fr-FR"/>
        </w:rPr>
        <w:t>’</w:t>
      </w:r>
      <w:r w:rsidR="00A178FE" w:rsidRPr="00422737">
        <w:rPr>
          <w:lang w:val="fr-FR"/>
        </w:rPr>
        <w:t xml:space="preserve">un </w:t>
      </w:r>
      <w:r w:rsidR="00C4018A">
        <w:rPr>
          <w:lang w:val="fr-FR"/>
        </w:rPr>
        <w:t>réseau complexe</w:t>
      </w:r>
      <w:r w:rsidR="00A178FE" w:rsidRPr="00422737">
        <w:rPr>
          <w:lang w:val="fr-FR"/>
        </w:rPr>
        <w:t xml:space="preserve"> d</w:t>
      </w:r>
      <w:r w:rsidR="0088053D">
        <w:rPr>
          <w:lang w:val="fr-FR"/>
        </w:rPr>
        <w:t>’</w:t>
      </w:r>
      <w:r w:rsidR="003F7BEF" w:rsidRPr="00422737">
        <w:rPr>
          <w:lang w:val="fr-FR"/>
        </w:rPr>
        <w:t xml:space="preserve">accords </w:t>
      </w:r>
      <w:r w:rsidR="00336E5D" w:rsidRPr="00422737">
        <w:rPr>
          <w:lang w:val="fr-FR"/>
        </w:rPr>
        <w:t>bilat</w:t>
      </w:r>
      <w:r w:rsidR="003F7BEF" w:rsidRPr="00422737">
        <w:rPr>
          <w:lang w:val="fr-FR"/>
        </w:rPr>
        <w:t>éraux</w:t>
      </w:r>
      <w:r w:rsidR="00336E5D" w:rsidRPr="00422737">
        <w:rPr>
          <w:lang w:val="fr-FR"/>
        </w:rPr>
        <w:t xml:space="preserve"> </w:t>
      </w:r>
      <w:r w:rsidR="00E42BB2" w:rsidRPr="00422737">
        <w:rPr>
          <w:lang w:val="fr-FR"/>
        </w:rPr>
        <w:t>entre</w:t>
      </w:r>
      <w:r w:rsidR="00A178FE" w:rsidRPr="00422737">
        <w:rPr>
          <w:lang w:val="fr-FR"/>
        </w:rPr>
        <w:t xml:space="preserve"> o</w:t>
      </w:r>
      <w:r w:rsidR="00336E5D" w:rsidRPr="00422737">
        <w:rPr>
          <w:lang w:val="fr-FR"/>
        </w:rPr>
        <w:t>ffices</w:t>
      </w:r>
      <w:r w:rsidR="00A178FE" w:rsidRPr="00422737">
        <w:rPr>
          <w:lang w:val="fr-FR"/>
        </w:rPr>
        <w:t xml:space="preserve">, </w:t>
      </w:r>
      <w:r w:rsidR="00981269">
        <w:rPr>
          <w:lang w:val="fr-FR"/>
        </w:rPr>
        <w:t>au lieu</w:t>
      </w:r>
      <w:r w:rsidR="00A178FE" w:rsidRPr="00422737">
        <w:rPr>
          <w:lang w:val="fr-FR"/>
        </w:rPr>
        <w:t xml:space="preserve"> de passer à </w:t>
      </w:r>
      <w:r w:rsidR="003F7BEF" w:rsidRPr="00422737">
        <w:rPr>
          <w:lang w:val="fr-FR"/>
        </w:rPr>
        <w:t>un accord véritablement</w:t>
      </w:r>
      <w:r w:rsidR="00336E5D" w:rsidRPr="00422737">
        <w:rPr>
          <w:lang w:val="fr-FR"/>
        </w:rPr>
        <w:t xml:space="preserve"> global</w:t>
      </w:r>
      <w:r w:rsidR="00C4018A">
        <w:rPr>
          <w:lang w:val="fr-FR"/>
        </w:rPr>
        <w:t xml:space="preserve"> sur</w:t>
      </w:r>
      <w:r w:rsidR="0088053D">
        <w:rPr>
          <w:lang w:val="fr-FR"/>
        </w:rPr>
        <w:t xml:space="preserve"> le </w:t>
      </w:r>
      <w:r w:rsidR="0088053D" w:rsidRPr="00422737">
        <w:rPr>
          <w:lang w:val="fr-FR"/>
        </w:rPr>
        <w:t>PPH</w:t>
      </w:r>
      <w:r w:rsidR="00336E5D" w:rsidRPr="00422737">
        <w:rPr>
          <w:lang w:val="fr-FR"/>
        </w:rPr>
        <w:t xml:space="preserve"> </w:t>
      </w:r>
      <w:r w:rsidR="00C4018A">
        <w:rPr>
          <w:lang w:val="fr-FR"/>
        </w:rPr>
        <w:t>dans le cadre</w:t>
      </w:r>
      <w:r w:rsidR="0088053D">
        <w:rPr>
          <w:lang w:val="fr-FR"/>
        </w:rPr>
        <w:t xml:space="preserve"> du </w:t>
      </w:r>
      <w:r w:rsidR="0088053D" w:rsidRPr="00422737">
        <w:rPr>
          <w:lang w:val="fr-FR"/>
        </w:rPr>
        <w:t>PCT</w:t>
      </w:r>
      <w:r w:rsidR="00336E5D" w:rsidRPr="00422737">
        <w:rPr>
          <w:lang w:val="fr-FR"/>
        </w:rPr>
        <w:t xml:space="preserve">.  </w:t>
      </w:r>
      <w:r w:rsidR="00A178FE" w:rsidRPr="00422737">
        <w:rPr>
          <w:lang w:val="fr-FR"/>
        </w:rPr>
        <w:t>En réponse à ces questions</w:t>
      </w:r>
      <w:r w:rsidR="00336E5D" w:rsidRPr="00422737">
        <w:rPr>
          <w:lang w:val="fr-FR"/>
        </w:rPr>
        <w:t xml:space="preserve">, </w:t>
      </w:r>
      <w:r w:rsidR="00A178FE" w:rsidRPr="00422737">
        <w:rPr>
          <w:lang w:val="fr-FR"/>
        </w:rPr>
        <w:t>l</w:t>
      </w:r>
      <w:r w:rsidR="0088053D">
        <w:rPr>
          <w:lang w:val="fr-FR"/>
        </w:rPr>
        <w:t>’</w:t>
      </w:r>
      <w:r w:rsidR="00A178FE" w:rsidRPr="00422737">
        <w:rPr>
          <w:lang w:val="fr-FR"/>
        </w:rPr>
        <w:t>Office européen des brevets</w:t>
      </w:r>
      <w:r w:rsidR="00336E5D" w:rsidRPr="00422737">
        <w:rPr>
          <w:lang w:val="fr-FR"/>
        </w:rPr>
        <w:t xml:space="preserve"> </w:t>
      </w:r>
      <w:r w:rsidR="00A178FE" w:rsidRPr="00422737">
        <w:rPr>
          <w:lang w:val="fr-FR"/>
        </w:rPr>
        <w:t>a expliqué</w:t>
      </w:r>
      <w:r w:rsidR="00336E5D" w:rsidRPr="00422737">
        <w:rPr>
          <w:lang w:val="fr-FR"/>
        </w:rPr>
        <w:t xml:space="preserve"> </w:t>
      </w:r>
      <w:r w:rsidR="00E42BB2" w:rsidRPr="00422737">
        <w:rPr>
          <w:lang w:val="fr-FR"/>
        </w:rPr>
        <w:t>qu</w:t>
      </w:r>
      <w:r w:rsidR="005E02A1">
        <w:rPr>
          <w:lang w:val="fr-FR"/>
        </w:rPr>
        <w:t>e pour lui, la possibilité d</w:t>
      </w:r>
      <w:r w:rsidR="0088053D">
        <w:rPr>
          <w:lang w:val="fr-FR"/>
        </w:rPr>
        <w:t>’</w:t>
      </w:r>
      <w:r w:rsidR="005E02A1">
        <w:rPr>
          <w:lang w:val="fr-FR"/>
        </w:rPr>
        <w:t xml:space="preserve">une </w:t>
      </w:r>
      <w:r w:rsidR="00223F80">
        <w:rPr>
          <w:lang w:val="fr-FR"/>
        </w:rPr>
        <w:t>participation sous réserves assurerait une plus grande</w:t>
      </w:r>
      <w:r w:rsidR="00336E5D" w:rsidRPr="00422737">
        <w:rPr>
          <w:lang w:val="fr-FR"/>
        </w:rPr>
        <w:t xml:space="preserve"> flexibil</w:t>
      </w:r>
      <w:r w:rsidR="008F0DCD" w:rsidRPr="00422737">
        <w:rPr>
          <w:lang w:val="fr-FR"/>
        </w:rPr>
        <w:t>ité</w:t>
      </w:r>
      <w:r w:rsidR="00336E5D" w:rsidRPr="00422737">
        <w:rPr>
          <w:lang w:val="fr-FR"/>
        </w:rPr>
        <w:t xml:space="preserve"> </w:t>
      </w:r>
      <w:r w:rsidR="00223F80">
        <w:rPr>
          <w:lang w:val="fr-FR"/>
        </w:rPr>
        <w:t>aux</w:t>
      </w:r>
      <w:r w:rsidR="00336E5D" w:rsidRPr="00422737">
        <w:rPr>
          <w:lang w:val="fr-FR"/>
        </w:rPr>
        <w:t xml:space="preserve"> </w:t>
      </w:r>
      <w:r w:rsidR="00D41265" w:rsidRPr="00422737">
        <w:rPr>
          <w:lang w:val="fr-FR"/>
        </w:rPr>
        <w:t>offices désignés</w:t>
      </w:r>
      <w:r w:rsidR="00336E5D" w:rsidRPr="00422737">
        <w:rPr>
          <w:lang w:val="fr-FR"/>
        </w:rPr>
        <w:t xml:space="preserve"> </w:t>
      </w:r>
      <w:r w:rsidR="00223F80">
        <w:rPr>
          <w:lang w:val="fr-FR"/>
        </w:rPr>
        <w:t>pour faire partie du</w:t>
      </w:r>
      <w:r w:rsidR="00336E5D" w:rsidRPr="00422737">
        <w:rPr>
          <w:lang w:val="fr-FR"/>
        </w:rPr>
        <w:t xml:space="preserve"> </w:t>
      </w:r>
      <w:r w:rsidR="00ED5DE7" w:rsidRPr="00422737">
        <w:rPr>
          <w:lang w:val="fr-FR"/>
        </w:rPr>
        <w:t>système</w:t>
      </w:r>
      <w:r w:rsidR="00336E5D" w:rsidRPr="00422737">
        <w:rPr>
          <w:lang w:val="fr-FR"/>
        </w:rPr>
        <w:t xml:space="preserve"> </w:t>
      </w:r>
      <w:r w:rsidR="00223F80">
        <w:rPr>
          <w:lang w:val="fr-FR"/>
        </w:rPr>
        <w:t>dès qu</w:t>
      </w:r>
      <w:r w:rsidR="0088053D">
        <w:rPr>
          <w:lang w:val="fr-FR"/>
        </w:rPr>
        <w:t>’</w:t>
      </w:r>
      <w:r w:rsidR="00223F80">
        <w:rPr>
          <w:lang w:val="fr-FR"/>
        </w:rPr>
        <w:t>ils y seraient prêts et</w:t>
      </w:r>
      <w:r w:rsidR="00912C0D">
        <w:rPr>
          <w:lang w:val="fr-FR"/>
        </w:rPr>
        <w:t xml:space="preserve"> </w:t>
      </w:r>
      <w:r w:rsidR="00223F80">
        <w:rPr>
          <w:lang w:val="fr-FR"/>
        </w:rPr>
        <w:t xml:space="preserve">rendrait cette possibilité plus </w:t>
      </w:r>
      <w:r w:rsidR="00BF5EE2" w:rsidRPr="00422737">
        <w:rPr>
          <w:lang w:val="fr-FR"/>
        </w:rPr>
        <w:t>facile</w:t>
      </w:r>
      <w:r w:rsidR="00336E5D" w:rsidRPr="00422737">
        <w:rPr>
          <w:lang w:val="fr-FR"/>
        </w:rPr>
        <w:t xml:space="preserve"> </w:t>
      </w:r>
      <w:r w:rsidR="00223F80">
        <w:rPr>
          <w:lang w:val="fr-FR"/>
        </w:rPr>
        <w:t>pour</w:t>
      </w:r>
      <w:r w:rsidR="00336E5D" w:rsidRPr="00422737">
        <w:rPr>
          <w:lang w:val="fr-FR"/>
        </w:rPr>
        <w:t xml:space="preserve"> </w:t>
      </w:r>
      <w:r w:rsidR="00A178FE" w:rsidRPr="00422737">
        <w:rPr>
          <w:lang w:val="fr-FR"/>
        </w:rPr>
        <w:t>un office</w:t>
      </w:r>
      <w:r w:rsidR="00336E5D" w:rsidRPr="00422737">
        <w:rPr>
          <w:lang w:val="fr-FR"/>
        </w:rPr>
        <w:t xml:space="preserve"> </w:t>
      </w:r>
      <w:r w:rsidR="00E24B1B" w:rsidRPr="00422737">
        <w:rPr>
          <w:lang w:val="fr-FR"/>
        </w:rPr>
        <w:t>qui</w:t>
      </w:r>
      <w:r w:rsidR="00336E5D" w:rsidRPr="00422737">
        <w:rPr>
          <w:lang w:val="fr-FR"/>
        </w:rPr>
        <w:t xml:space="preserve"> </w:t>
      </w:r>
      <w:r w:rsidR="00223F80">
        <w:rPr>
          <w:lang w:val="fr-FR"/>
        </w:rPr>
        <w:t>n</w:t>
      </w:r>
      <w:r w:rsidR="0088053D">
        <w:rPr>
          <w:lang w:val="fr-FR"/>
        </w:rPr>
        <w:t>’</w:t>
      </w:r>
      <w:r w:rsidR="00336E5D" w:rsidRPr="00422737">
        <w:rPr>
          <w:lang w:val="fr-FR"/>
        </w:rPr>
        <w:t>a</w:t>
      </w:r>
      <w:r w:rsidR="00223F80">
        <w:rPr>
          <w:lang w:val="fr-FR"/>
        </w:rPr>
        <w:t xml:space="preserve"> actuellement des accords </w:t>
      </w:r>
      <w:r w:rsidR="00336E5D" w:rsidRPr="00422737">
        <w:rPr>
          <w:lang w:val="fr-FR"/>
        </w:rPr>
        <w:t xml:space="preserve">PPH </w:t>
      </w:r>
      <w:r w:rsidR="00223F80">
        <w:rPr>
          <w:lang w:val="fr-FR"/>
        </w:rPr>
        <w:t>qu</w:t>
      </w:r>
      <w:r w:rsidR="0088053D">
        <w:rPr>
          <w:lang w:val="fr-FR"/>
        </w:rPr>
        <w:t>’</w:t>
      </w:r>
      <w:r w:rsidR="00223F80">
        <w:rPr>
          <w:lang w:val="fr-FR"/>
        </w:rPr>
        <w:t>avec un petit</w:t>
      </w:r>
      <w:r w:rsidR="00336E5D" w:rsidRPr="00422737">
        <w:rPr>
          <w:lang w:val="fr-FR"/>
        </w:rPr>
        <w:t xml:space="preserve"> </w:t>
      </w:r>
      <w:r w:rsidR="003559AF" w:rsidRPr="00422737">
        <w:rPr>
          <w:lang w:val="fr-FR"/>
        </w:rPr>
        <w:t>nombre</w:t>
      </w:r>
      <w:r w:rsidR="00336E5D" w:rsidRPr="00422737">
        <w:rPr>
          <w:lang w:val="fr-FR"/>
        </w:rPr>
        <w:t xml:space="preserve"> </w:t>
      </w:r>
      <w:r w:rsidR="00223F80">
        <w:rPr>
          <w:lang w:val="fr-FR"/>
        </w:rPr>
        <w:t>d</w:t>
      </w:r>
      <w:r w:rsidR="0088053D">
        <w:rPr>
          <w:lang w:val="fr-FR"/>
        </w:rPr>
        <w:t>’</w:t>
      </w:r>
      <w:r w:rsidR="00223F80">
        <w:rPr>
          <w:lang w:val="fr-FR"/>
        </w:rPr>
        <w:t>o</w:t>
      </w:r>
      <w:r w:rsidR="00336E5D" w:rsidRPr="00422737">
        <w:rPr>
          <w:lang w:val="fr-FR"/>
        </w:rPr>
        <w:t>ffic</w:t>
      </w:r>
      <w:r w:rsidR="00223F80">
        <w:rPr>
          <w:lang w:val="fr-FR"/>
        </w:rPr>
        <w:t>es partenair</w:t>
      </w:r>
      <w:r w:rsidR="00336E5D" w:rsidRPr="00422737">
        <w:rPr>
          <w:lang w:val="fr-FR"/>
        </w:rPr>
        <w:t>es</w:t>
      </w:r>
      <w:r w:rsidR="00223F80">
        <w:rPr>
          <w:lang w:val="fr-FR"/>
        </w:rPr>
        <w:t>,</w:t>
      </w:r>
      <w:r w:rsidR="00336E5D" w:rsidRPr="00422737">
        <w:rPr>
          <w:lang w:val="fr-FR"/>
        </w:rPr>
        <w:t xml:space="preserve"> </w:t>
      </w:r>
      <w:r w:rsidR="00223F80">
        <w:rPr>
          <w:lang w:val="fr-FR"/>
        </w:rPr>
        <w:t>et il</w:t>
      </w:r>
      <w:r w:rsidR="00336E5D" w:rsidRPr="00422737">
        <w:rPr>
          <w:lang w:val="fr-FR"/>
        </w:rPr>
        <w:t xml:space="preserve"> </w:t>
      </w:r>
      <w:r w:rsidR="002B4014">
        <w:rPr>
          <w:lang w:val="fr-FR"/>
        </w:rPr>
        <w:t>a indiqué qu</w:t>
      </w:r>
      <w:r w:rsidR="0088053D">
        <w:rPr>
          <w:lang w:val="fr-FR"/>
        </w:rPr>
        <w:t>’</w:t>
      </w:r>
      <w:r w:rsidR="002B4014">
        <w:rPr>
          <w:lang w:val="fr-FR"/>
        </w:rPr>
        <w:t>il souhaitait</w:t>
      </w:r>
      <w:r w:rsidR="00336E5D" w:rsidRPr="00422737">
        <w:rPr>
          <w:lang w:val="fr-FR"/>
        </w:rPr>
        <w:t xml:space="preserve"> </w:t>
      </w:r>
      <w:r w:rsidR="004E7B72">
        <w:rPr>
          <w:lang w:val="fr-FR"/>
        </w:rPr>
        <w:t>prése</w:t>
      </w:r>
      <w:r w:rsidR="00223F80">
        <w:rPr>
          <w:lang w:val="fr-FR"/>
        </w:rPr>
        <w:t xml:space="preserve">rver cette </w:t>
      </w:r>
      <w:r w:rsidR="00336E5D" w:rsidRPr="00422737">
        <w:rPr>
          <w:lang w:val="fr-FR"/>
        </w:rPr>
        <w:t>flexibil</w:t>
      </w:r>
      <w:r w:rsidR="008F0DCD" w:rsidRPr="00422737">
        <w:rPr>
          <w:lang w:val="fr-FR"/>
        </w:rPr>
        <w:t>ité</w:t>
      </w:r>
      <w:r w:rsidR="00336E5D" w:rsidRPr="00422737">
        <w:rPr>
          <w:lang w:val="fr-FR"/>
        </w:rPr>
        <w:t xml:space="preserve"> </w:t>
      </w:r>
      <w:r w:rsidR="00223F80">
        <w:rPr>
          <w:lang w:val="fr-FR"/>
        </w:rPr>
        <w:t xml:space="preserve">pour </w:t>
      </w:r>
      <w:r w:rsidR="00336E5D" w:rsidRPr="00422737">
        <w:rPr>
          <w:lang w:val="fr-FR"/>
        </w:rPr>
        <w:t>off</w:t>
      </w:r>
      <w:r w:rsidR="00223F80">
        <w:rPr>
          <w:lang w:val="fr-FR"/>
        </w:rPr>
        <w:t>rir</w:t>
      </w:r>
      <w:r w:rsidR="0088053D">
        <w:rPr>
          <w:lang w:val="fr-FR"/>
        </w:rPr>
        <w:t xml:space="preserve"> le </w:t>
      </w:r>
      <w:r w:rsidR="0088053D" w:rsidRPr="00422737">
        <w:rPr>
          <w:lang w:val="fr-FR"/>
        </w:rPr>
        <w:t>PPH</w:t>
      </w:r>
      <w:r w:rsidR="00336E5D" w:rsidRPr="00422737">
        <w:rPr>
          <w:lang w:val="fr-FR"/>
        </w:rPr>
        <w:t xml:space="preserve"> </w:t>
      </w:r>
      <w:r w:rsidR="00223F80">
        <w:rPr>
          <w:lang w:val="fr-FR"/>
        </w:rPr>
        <w:t xml:space="preserve">comme un service </w:t>
      </w:r>
      <w:r w:rsidR="00336E5D" w:rsidRPr="00422737">
        <w:rPr>
          <w:lang w:val="fr-FR"/>
        </w:rPr>
        <w:t>addition</w:t>
      </w:r>
      <w:r w:rsidR="00223F80">
        <w:rPr>
          <w:lang w:val="fr-FR"/>
        </w:rPr>
        <w:t>ne</w:t>
      </w:r>
      <w:r w:rsidR="00336E5D" w:rsidRPr="00422737">
        <w:rPr>
          <w:lang w:val="fr-FR"/>
        </w:rPr>
        <w:t xml:space="preserve">l </w:t>
      </w:r>
      <w:r w:rsidR="00223F80">
        <w:rPr>
          <w:lang w:val="fr-FR"/>
        </w:rPr>
        <w:t>à l</w:t>
      </w:r>
      <w:r w:rsidR="0088053D">
        <w:rPr>
          <w:lang w:val="fr-FR"/>
        </w:rPr>
        <w:t>’</w:t>
      </w:r>
      <w:r w:rsidR="00223F80">
        <w:rPr>
          <w:lang w:val="fr-FR"/>
        </w:rPr>
        <w:t xml:space="preserve">intention de </w:t>
      </w:r>
      <w:r w:rsidR="00336E5D" w:rsidRPr="00422737">
        <w:rPr>
          <w:lang w:val="fr-FR"/>
        </w:rPr>
        <w:t>se</w:t>
      </w:r>
      <w:r w:rsidR="00223F80">
        <w:rPr>
          <w:lang w:val="fr-FR"/>
        </w:rPr>
        <w:t>s</w:t>
      </w:r>
      <w:r w:rsidR="00336E5D" w:rsidRPr="00422737">
        <w:rPr>
          <w:lang w:val="fr-FR"/>
        </w:rPr>
        <w:t xml:space="preserve"> </w:t>
      </w:r>
      <w:r w:rsidR="005475E2" w:rsidRPr="00422737">
        <w:rPr>
          <w:lang w:val="fr-FR"/>
        </w:rPr>
        <w:t>utilisateur</w:t>
      </w:r>
      <w:r w:rsidR="00336E5D" w:rsidRPr="00422737">
        <w:rPr>
          <w:lang w:val="fr-FR"/>
        </w:rPr>
        <w:t xml:space="preserve">s, </w:t>
      </w:r>
      <w:r w:rsidR="00912C0D">
        <w:rPr>
          <w:lang w:val="fr-FR"/>
        </w:rPr>
        <w:t>et</w:t>
      </w:r>
      <w:r w:rsidR="00336E5D" w:rsidRPr="00422737">
        <w:rPr>
          <w:lang w:val="fr-FR"/>
        </w:rPr>
        <w:t xml:space="preserve"> </w:t>
      </w:r>
      <w:r w:rsidR="00E42BB2" w:rsidRPr="00422737">
        <w:rPr>
          <w:lang w:val="fr-FR"/>
        </w:rPr>
        <w:t>que</w:t>
      </w:r>
      <w:r w:rsidR="00336E5D" w:rsidRPr="00422737">
        <w:rPr>
          <w:lang w:val="fr-FR"/>
        </w:rPr>
        <w:t xml:space="preserve"> </w:t>
      </w:r>
      <w:r w:rsidR="00A178FE" w:rsidRPr="00422737">
        <w:rPr>
          <w:lang w:val="fr-FR"/>
        </w:rPr>
        <w:t>cette approche</w:t>
      </w:r>
      <w:r w:rsidR="00336E5D" w:rsidRPr="00422737">
        <w:rPr>
          <w:lang w:val="fr-FR"/>
        </w:rPr>
        <w:t xml:space="preserve"> </w:t>
      </w:r>
      <w:r w:rsidR="00314800" w:rsidRPr="00422737">
        <w:rPr>
          <w:lang w:val="fr-FR"/>
        </w:rPr>
        <w:t>pourrait</w:t>
      </w:r>
      <w:r w:rsidR="00336E5D" w:rsidRPr="00422737">
        <w:rPr>
          <w:lang w:val="fr-FR"/>
        </w:rPr>
        <w:t xml:space="preserve"> </w:t>
      </w:r>
      <w:r w:rsidR="00912C0D">
        <w:rPr>
          <w:lang w:val="fr-FR"/>
        </w:rPr>
        <w:t>êtr</w:t>
      </w:r>
      <w:r w:rsidR="00336E5D" w:rsidRPr="00422737">
        <w:rPr>
          <w:lang w:val="fr-FR"/>
        </w:rPr>
        <w:t xml:space="preserve">e </w:t>
      </w:r>
      <w:r w:rsidR="003A1BEE">
        <w:rPr>
          <w:lang w:val="fr-FR"/>
        </w:rPr>
        <w:t xml:space="preserve">jugée </w:t>
      </w:r>
      <w:r w:rsidR="00E24B1B" w:rsidRPr="00422737">
        <w:rPr>
          <w:lang w:val="fr-FR"/>
        </w:rPr>
        <w:t>plus</w:t>
      </w:r>
      <w:r w:rsidR="00336E5D" w:rsidRPr="00422737">
        <w:rPr>
          <w:lang w:val="fr-FR"/>
        </w:rPr>
        <w:t xml:space="preserve"> attractive </w:t>
      </w:r>
      <w:r w:rsidR="00912C0D">
        <w:rPr>
          <w:lang w:val="fr-FR"/>
        </w:rPr>
        <w:t>p</w:t>
      </w:r>
      <w:r w:rsidR="003A1BEE">
        <w:rPr>
          <w:lang w:val="fr-FR"/>
        </w:rPr>
        <w:t>a</w:t>
      </w:r>
      <w:r w:rsidR="00912C0D">
        <w:rPr>
          <w:lang w:val="fr-FR"/>
        </w:rPr>
        <w:t xml:space="preserve">r </w:t>
      </w:r>
      <w:r w:rsidR="00A178FE" w:rsidRPr="00422737">
        <w:rPr>
          <w:lang w:val="fr-FR"/>
        </w:rPr>
        <w:t>un certain nombre d</w:t>
      </w:r>
      <w:r w:rsidR="0088053D">
        <w:rPr>
          <w:lang w:val="fr-FR"/>
        </w:rPr>
        <w:t>’</w:t>
      </w:r>
      <w:r w:rsidR="00314800" w:rsidRPr="00422737">
        <w:rPr>
          <w:lang w:val="fr-FR"/>
        </w:rPr>
        <w:t>États membres</w:t>
      </w:r>
      <w:r w:rsidR="00336E5D" w:rsidRPr="00422737">
        <w:rPr>
          <w:lang w:val="fr-FR"/>
        </w:rPr>
        <w:t>.</w:t>
      </w:r>
    </w:p>
    <w:p w:rsidR="00336E5D" w:rsidRPr="00912C0D" w:rsidRDefault="00A178FE" w:rsidP="007A54E6">
      <w:pPr>
        <w:pStyle w:val="ONUMFS"/>
        <w:rPr>
          <w:lang w:val="fr-FR"/>
        </w:rPr>
      </w:pPr>
      <w:r w:rsidRPr="00912C0D">
        <w:rPr>
          <w:lang w:val="fr-FR"/>
        </w:rPr>
        <w:t>Une admini</w:t>
      </w:r>
      <w:r w:rsidR="00252593" w:rsidRPr="00912C0D">
        <w:rPr>
          <w:lang w:val="fr-FR"/>
        </w:rPr>
        <w:t>stration</w:t>
      </w:r>
      <w:r w:rsidR="00336E5D" w:rsidRPr="00912C0D">
        <w:rPr>
          <w:lang w:val="fr-FR"/>
        </w:rPr>
        <w:t xml:space="preserve"> </w:t>
      </w:r>
      <w:r w:rsidRPr="00912C0D">
        <w:rPr>
          <w:lang w:val="fr-FR"/>
        </w:rPr>
        <w:t xml:space="preserve">a </w:t>
      </w:r>
      <w:r w:rsidR="008B5F88" w:rsidRPr="00912C0D">
        <w:rPr>
          <w:lang w:val="fr-FR"/>
        </w:rPr>
        <w:t>déclaré</w:t>
      </w:r>
      <w:r w:rsidR="00336E5D" w:rsidRPr="00912C0D">
        <w:rPr>
          <w:lang w:val="fr-FR"/>
        </w:rPr>
        <w:t xml:space="preserve"> </w:t>
      </w:r>
      <w:r w:rsidR="00E42BB2" w:rsidRPr="00912C0D">
        <w:rPr>
          <w:lang w:val="fr-FR"/>
        </w:rPr>
        <w:t>que</w:t>
      </w:r>
      <w:r w:rsidR="00336E5D" w:rsidRPr="00912C0D">
        <w:rPr>
          <w:lang w:val="fr-FR"/>
        </w:rPr>
        <w:t xml:space="preserve"> </w:t>
      </w:r>
      <w:r w:rsidR="002C104F">
        <w:rPr>
          <w:lang w:val="fr-FR"/>
        </w:rPr>
        <w:t>l</w:t>
      </w:r>
      <w:r w:rsidR="0088053D">
        <w:rPr>
          <w:lang w:val="fr-FR"/>
        </w:rPr>
        <w:t>’</w:t>
      </w:r>
      <w:r w:rsidR="00336E5D" w:rsidRPr="00912C0D">
        <w:rPr>
          <w:lang w:val="fr-FR"/>
        </w:rPr>
        <w:t>inclusion</w:t>
      </w:r>
      <w:r w:rsidR="0088053D" w:rsidRPr="00912C0D">
        <w:rPr>
          <w:lang w:val="fr-FR"/>
        </w:rPr>
        <w:t xml:space="preserve"> </w:t>
      </w:r>
      <w:r w:rsidR="0088053D">
        <w:rPr>
          <w:lang w:val="fr-FR"/>
        </w:rPr>
        <w:t>du </w:t>
      </w:r>
      <w:r w:rsidR="0088053D" w:rsidRPr="00912C0D">
        <w:rPr>
          <w:lang w:val="fr-FR"/>
        </w:rPr>
        <w:t>PPH</w:t>
      </w:r>
      <w:r w:rsidR="00336E5D" w:rsidRPr="00912C0D">
        <w:rPr>
          <w:lang w:val="fr-FR"/>
        </w:rPr>
        <w:t xml:space="preserve"> </w:t>
      </w:r>
      <w:r w:rsidR="002C104F">
        <w:rPr>
          <w:lang w:val="fr-FR"/>
        </w:rPr>
        <w:t>dans</w:t>
      </w:r>
      <w:r w:rsidR="0088053D">
        <w:rPr>
          <w:lang w:val="fr-FR"/>
        </w:rPr>
        <w:t xml:space="preserve"> l</w:t>
      </w:r>
      <w:r w:rsidR="0088053D" w:rsidRPr="00912C0D">
        <w:rPr>
          <w:lang w:val="fr-FR"/>
        </w:rPr>
        <w:t>e</w:t>
      </w:r>
      <w:r w:rsidR="0088053D">
        <w:rPr>
          <w:lang w:val="fr-FR"/>
        </w:rPr>
        <w:t> </w:t>
      </w:r>
      <w:r w:rsidR="0088053D" w:rsidRPr="00912C0D">
        <w:rPr>
          <w:lang w:val="fr-FR"/>
        </w:rPr>
        <w:t>PCT</w:t>
      </w:r>
      <w:r w:rsidR="00336E5D" w:rsidRPr="00912C0D">
        <w:rPr>
          <w:lang w:val="fr-FR"/>
        </w:rPr>
        <w:t xml:space="preserve"> </w:t>
      </w:r>
      <w:r w:rsidR="002C104F">
        <w:rPr>
          <w:lang w:val="fr-FR"/>
        </w:rPr>
        <w:t xml:space="preserve">et donc le traitement </w:t>
      </w:r>
      <w:r w:rsidR="00336E5D" w:rsidRPr="00912C0D">
        <w:rPr>
          <w:lang w:val="fr-FR"/>
        </w:rPr>
        <w:t>acc</w:t>
      </w:r>
      <w:r w:rsidR="002C104F">
        <w:rPr>
          <w:lang w:val="fr-FR"/>
        </w:rPr>
        <w:t xml:space="preserve">éléré des </w:t>
      </w:r>
      <w:r w:rsidR="00F75790" w:rsidRPr="00912C0D">
        <w:rPr>
          <w:lang w:val="fr-FR"/>
        </w:rPr>
        <w:t>demande</w:t>
      </w:r>
      <w:r w:rsidR="002C104F">
        <w:rPr>
          <w:lang w:val="fr-FR"/>
        </w:rPr>
        <w:t>s</w:t>
      </w:r>
      <w:r w:rsidR="00F75790" w:rsidRPr="00912C0D">
        <w:rPr>
          <w:lang w:val="fr-FR"/>
        </w:rPr>
        <w:t xml:space="preserve"> internationale</w:t>
      </w:r>
      <w:r w:rsidR="00336E5D" w:rsidRPr="00912C0D">
        <w:rPr>
          <w:lang w:val="fr-FR"/>
        </w:rPr>
        <w:t xml:space="preserve">s </w:t>
      </w:r>
      <w:r w:rsidR="002C104F">
        <w:rPr>
          <w:lang w:val="fr-FR"/>
        </w:rPr>
        <w:t>en</w:t>
      </w:r>
      <w:r w:rsidRPr="00912C0D">
        <w:rPr>
          <w:lang w:val="fr-FR"/>
        </w:rPr>
        <w:t xml:space="preserve"> phase nationale</w:t>
      </w:r>
      <w:r w:rsidR="00336E5D" w:rsidRPr="00912C0D">
        <w:rPr>
          <w:lang w:val="fr-FR"/>
        </w:rPr>
        <w:t xml:space="preserve"> </w:t>
      </w:r>
      <w:r w:rsidR="003A1BEE">
        <w:rPr>
          <w:lang w:val="fr-FR"/>
        </w:rPr>
        <w:t>risqu</w:t>
      </w:r>
      <w:r w:rsidR="00314800" w:rsidRPr="00912C0D">
        <w:rPr>
          <w:lang w:val="fr-FR"/>
        </w:rPr>
        <w:t>ait</w:t>
      </w:r>
      <w:r w:rsidR="00336E5D" w:rsidRPr="00912C0D">
        <w:rPr>
          <w:lang w:val="fr-FR"/>
        </w:rPr>
        <w:t xml:space="preserve"> </w:t>
      </w:r>
      <w:r w:rsidR="003A1BEE">
        <w:rPr>
          <w:lang w:val="fr-FR"/>
        </w:rPr>
        <w:t xml:space="preserve">de </w:t>
      </w:r>
      <w:r w:rsidR="00336E5D" w:rsidRPr="00912C0D">
        <w:rPr>
          <w:lang w:val="fr-FR"/>
        </w:rPr>
        <w:t>pose</w:t>
      </w:r>
      <w:r w:rsidR="00912C0D" w:rsidRPr="00912C0D">
        <w:rPr>
          <w:lang w:val="fr-FR"/>
        </w:rPr>
        <w:t>r un</w:t>
      </w:r>
      <w:r w:rsidR="00336E5D" w:rsidRPr="00912C0D">
        <w:rPr>
          <w:lang w:val="fr-FR"/>
        </w:rPr>
        <w:t xml:space="preserve"> </w:t>
      </w:r>
      <w:r w:rsidR="009B2480" w:rsidRPr="00912C0D">
        <w:rPr>
          <w:lang w:val="fr-FR"/>
        </w:rPr>
        <w:t>problème</w:t>
      </w:r>
      <w:r w:rsidR="00336E5D" w:rsidRPr="00912C0D">
        <w:rPr>
          <w:lang w:val="fr-FR"/>
        </w:rPr>
        <w:t xml:space="preserve"> </w:t>
      </w:r>
      <w:r w:rsidR="003A1BEE">
        <w:rPr>
          <w:lang w:val="fr-FR"/>
        </w:rPr>
        <w:t>à</w:t>
      </w:r>
      <w:r w:rsidR="00912C0D" w:rsidRPr="00912C0D">
        <w:rPr>
          <w:lang w:val="fr-FR"/>
        </w:rPr>
        <w:t xml:space="preserve"> son o</w:t>
      </w:r>
      <w:r w:rsidR="00336E5D" w:rsidRPr="00912C0D">
        <w:rPr>
          <w:lang w:val="fr-FR"/>
        </w:rPr>
        <w:t xml:space="preserve">ffice, </w:t>
      </w:r>
      <w:r w:rsidR="002C104F">
        <w:rPr>
          <w:lang w:val="fr-FR"/>
        </w:rPr>
        <w:t xml:space="preserve">faisant observer </w:t>
      </w:r>
      <w:r w:rsidR="00E42BB2" w:rsidRPr="00912C0D">
        <w:rPr>
          <w:lang w:val="fr-FR"/>
        </w:rPr>
        <w:t>qu</w:t>
      </w:r>
      <w:r w:rsidR="0088053D">
        <w:rPr>
          <w:lang w:val="fr-FR"/>
        </w:rPr>
        <w:t>’</w:t>
      </w:r>
      <w:r w:rsidR="002C104F">
        <w:rPr>
          <w:lang w:val="fr-FR"/>
        </w:rPr>
        <w:t>actuellem</w:t>
      </w:r>
      <w:r w:rsidR="00336E5D" w:rsidRPr="00912C0D">
        <w:rPr>
          <w:lang w:val="fr-FR"/>
        </w:rPr>
        <w:t xml:space="preserve">ent </w:t>
      </w:r>
      <w:r w:rsidR="00E24B1B" w:rsidRPr="00912C0D">
        <w:rPr>
          <w:lang w:val="fr-FR"/>
        </w:rPr>
        <w:t>plus</w:t>
      </w:r>
      <w:r w:rsidR="00336E5D" w:rsidRPr="00912C0D">
        <w:rPr>
          <w:lang w:val="fr-FR"/>
        </w:rPr>
        <w:t xml:space="preserve"> </w:t>
      </w:r>
      <w:r w:rsidR="002C104F">
        <w:rPr>
          <w:lang w:val="fr-FR"/>
        </w:rPr>
        <w:t>de</w:t>
      </w:r>
      <w:r w:rsidR="00336E5D" w:rsidRPr="00912C0D">
        <w:rPr>
          <w:lang w:val="fr-FR"/>
        </w:rPr>
        <w:t xml:space="preserve"> 70</w:t>
      </w:r>
      <w:r w:rsidR="002C104F">
        <w:rPr>
          <w:lang w:val="fr-FR"/>
        </w:rPr>
        <w:t>% de</w:t>
      </w:r>
      <w:r w:rsidR="003A1BEE">
        <w:rPr>
          <w:lang w:val="fr-FR"/>
        </w:rPr>
        <w:t xml:space="preserve"> </w:t>
      </w:r>
      <w:r w:rsidR="002C104F">
        <w:rPr>
          <w:lang w:val="fr-FR"/>
        </w:rPr>
        <w:t xml:space="preserve">la totalité des </w:t>
      </w:r>
      <w:r w:rsidR="00F75790" w:rsidRPr="00912C0D">
        <w:rPr>
          <w:lang w:val="fr-FR"/>
        </w:rPr>
        <w:t>demande</w:t>
      </w:r>
      <w:r w:rsidR="002C104F">
        <w:rPr>
          <w:lang w:val="fr-FR"/>
        </w:rPr>
        <w:t>s traitées par son o</w:t>
      </w:r>
      <w:r w:rsidR="00336E5D" w:rsidRPr="00912C0D">
        <w:rPr>
          <w:lang w:val="fr-FR"/>
        </w:rPr>
        <w:t xml:space="preserve">ffice </w:t>
      </w:r>
      <w:r w:rsidR="00422737" w:rsidRPr="00912C0D">
        <w:rPr>
          <w:lang w:val="fr-FR"/>
        </w:rPr>
        <w:t>étaient</w:t>
      </w:r>
      <w:r w:rsidR="00336E5D" w:rsidRPr="00912C0D">
        <w:rPr>
          <w:lang w:val="fr-FR"/>
        </w:rPr>
        <w:t xml:space="preserve"> </w:t>
      </w:r>
      <w:r w:rsidR="002C104F">
        <w:rPr>
          <w:lang w:val="fr-FR"/>
        </w:rPr>
        <w:t>des </w:t>
      </w:r>
      <w:r w:rsidR="00F75790" w:rsidRPr="00912C0D">
        <w:rPr>
          <w:lang w:val="fr-FR"/>
        </w:rPr>
        <w:t>demande</w:t>
      </w:r>
      <w:r w:rsidR="00336E5D" w:rsidRPr="00912C0D">
        <w:rPr>
          <w:lang w:val="fr-FR"/>
        </w:rPr>
        <w:t>s</w:t>
      </w:r>
      <w:r w:rsidR="003A1BEE" w:rsidRPr="003A1BEE">
        <w:rPr>
          <w:lang w:val="fr-FR"/>
        </w:rPr>
        <w:t xml:space="preserve"> </w:t>
      </w:r>
      <w:r w:rsidR="003A1BEE">
        <w:rPr>
          <w:lang w:val="fr-FR"/>
        </w:rPr>
        <w:t xml:space="preserve">de </w:t>
      </w:r>
      <w:r w:rsidR="003A1BEE" w:rsidRPr="00912C0D">
        <w:rPr>
          <w:lang w:val="fr-FR"/>
        </w:rPr>
        <w:t>PCT</w:t>
      </w:r>
      <w:r w:rsidR="00336E5D" w:rsidRPr="00912C0D">
        <w:rPr>
          <w:lang w:val="fr-FR"/>
        </w:rPr>
        <w:t xml:space="preserve">.  </w:t>
      </w:r>
      <w:r w:rsidR="002C104F">
        <w:rPr>
          <w:lang w:val="fr-FR"/>
        </w:rPr>
        <w:t>Elle a</w:t>
      </w:r>
      <w:r w:rsidR="00336E5D" w:rsidRPr="00912C0D">
        <w:rPr>
          <w:lang w:val="fr-FR"/>
        </w:rPr>
        <w:t xml:space="preserve"> </w:t>
      </w:r>
      <w:r w:rsidR="008B5F88" w:rsidRPr="00912C0D">
        <w:rPr>
          <w:lang w:val="fr-FR"/>
        </w:rPr>
        <w:t>déclaré</w:t>
      </w:r>
      <w:r w:rsidR="00336E5D" w:rsidRPr="00912C0D">
        <w:rPr>
          <w:lang w:val="fr-FR"/>
        </w:rPr>
        <w:t xml:space="preserve"> </w:t>
      </w:r>
      <w:r w:rsidR="002C104F">
        <w:rPr>
          <w:lang w:val="fr-FR"/>
        </w:rPr>
        <w:t xml:space="preserve">en outre </w:t>
      </w:r>
      <w:r w:rsidR="00E42BB2" w:rsidRPr="00912C0D">
        <w:rPr>
          <w:lang w:val="fr-FR"/>
        </w:rPr>
        <w:t>qu</w:t>
      </w:r>
      <w:r w:rsidR="0088053D">
        <w:rPr>
          <w:lang w:val="fr-FR"/>
        </w:rPr>
        <w:t>’</w:t>
      </w:r>
      <w:r w:rsidR="00DC71B0">
        <w:rPr>
          <w:lang w:val="fr-FR"/>
        </w:rPr>
        <w:t xml:space="preserve">en vertu </w:t>
      </w:r>
      <w:r w:rsidR="00912C0D" w:rsidRPr="00912C0D">
        <w:rPr>
          <w:lang w:val="fr-FR"/>
        </w:rPr>
        <w:t>des</w:t>
      </w:r>
      <w:r w:rsidR="00336E5D" w:rsidRPr="00912C0D">
        <w:rPr>
          <w:lang w:val="fr-FR"/>
        </w:rPr>
        <w:t xml:space="preserve"> </w:t>
      </w:r>
      <w:r w:rsidR="00DC71B0">
        <w:rPr>
          <w:lang w:val="fr-FR"/>
        </w:rPr>
        <w:t>a</w:t>
      </w:r>
      <w:r w:rsidR="00336E5D" w:rsidRPr="00912C0D">
        <w:rPr>
          <w:lang w:val="fr-FR"/>
        </w:rPr>
        <w:t>rticles</w:t>
      </w:r>
      <w:r w:rsidR="004C3F8A">
        <w:rPr>
          <w:lang w:val="fr-FR"/>
        </w:rPr>
        <w:t> </w:t>
      </w:r>
      <w:r w:rsidR="0084652E">
        <w:rPr>
          <w:lang w:val="fr-FR"/>
        </w:rPr>
        <w:t>27.</w:t>
      </w:r>
      <w:r w:rsidR="00336E5D" w:rsidRPr="00912C0D">
        <w:rPr>
          <w:lang w:val="fr-FR"/>
        </w:rPr>
        <w:t xml:space="preserve">5) </w:t>
      </w:r>
      <w:r w:rsidR="00912C0D" w:rsidRPr="00912C0D">
        <w:rPr>
          <w:lang w:val="fr-FR"/>
        </w:rPr>
        <w:t>et</w:t>
      </w:r>
      <w:r w:rsidR="0084652E">
        <w:rPr>
          <w:lang w:val="fr-FR"/>
        </w:rPr>
        <w:t xml:space="preserve"> </w:t>
      </w:r>
      <w:r w:rsidR="002C104F">
        <w:rPr>
          <w:lang w:val="fr-FR"/>
        </w:rPr>
        <w:t>6)</w:t>
      </w:r>
      <w:r w:rsidR="0088053D">
        <w:rPr>
          <w:lang w:val="fr-FR"/>
        </w:rPr>
        <w:t xml:space="preserve"> du </w:t>
      </w:r>
      <w:r w:rsidR="0088053D" w:rsidRPr="00912C0D">
        <w:rPr>
          <w:lang w:val="fr-FR"/>
        </w:rPr>
        <w:t>PCT</w:t>
      </w:r>
      <w:r w:rsidR="002C104F">
        <w:rPr>
          <w:lang w:val="fr-FR"/>
        </w:rPr>
        <w:t xml:space="preserve">, </w:t>
      </w:r>
      <w:r w:rsidR="00912C0D">
        <w:rPr>
          <w:lang w:val="fr-FR"/>
        </w:rPr>
        <w:t xml:space="preserve">la </w:t>
      </w:r>
      <w:r w:rsidR="00E96F07" w:rsidRPr="00912C0D">
        <w:rPr>
          <w:lang w:val="fr-FR"/>
        </w:rPr>
        <w:t xml:space="preserve">mise en </w:t>
      </w:r>
      <w:r w:rsidR="0088053D">
        <w:rPr>
          <w:lang w:val="fr-FR"/>
        </w:rPr>
        <w:t>œuvre</w:t>
      </w:r>
      <w:r w:rsidR="00336E5D" w:rsidRPr="00912C0D">
        <w:rPr>
          <w:lang w:val="fr-FR"/>
        </w:rPr>
        <w:t xml:space="preserve"> </w:t>
      </w:r>
      <w:r w:rsidR="00912C0D">
        <w:rPr>
          <w:lang w:val="fr-FR"/>
        </w:rPr>
        <w:t>de</w:t>
      </w:r>
      <w:r w:rsidR="00336E5D" w:rsidRPr="00912C0D">
        <w:rPr>
          <w:lang w:val="fr-FR"/>
        </w:rPr>
        <w:t xml:space="preserve"> </w:t>
      </w:r>
      <w:r w:rsidRPr="00912C0D">
        <w:rPr>
          <w:lang w:val="fr-FR"/>
        </w:rPr>
        <w:t>la proposi</w:t>
      </w:r>
      <w:r w:rsidR="00294ABB" w:rsidRPr="00912C0D">
        <w:rPr>
          <w:lang w:val="fr-FR"/>
        </w:rPr>
        <w:t>tion</w:t>
      </w:r>
      <w:r w:rsidR="00336E5D" w:rsidRPr="00912C0D">
        <w:rPr>
          <w:lang w:val="fr-FR"/>
        </w:rPr>
        <w:t xml:space="preserve"> </w:t>
      </w:r>
      <w:r w:rsidR="00912C0D">
        <w:rPr>
          <w:lang w:val="fr-FR"/>
        </w:rPr>
        <w:t>d</w:t>
      </w:r>
      <w:r w:rsidR="0088053D">
        <w:rPr>
          <w:lang w:val="fr-FR"/>
        </w:rPr>
        <w:t>’</w:t>
      </w:r>
      <w:r w:rsidR="00306E95" w:rsidRPr="00912C0D">
        <w:rPr>
          <w:lang w:val="fr-FR"/>
        </w:rPr>
        <w:t>intégr</w:t>
      </w:r>
      <w:r w:rsidR="00912C0D">
        <w:rPr>
          <w:lang w:val="fr-FR"/>
        </w:rPr>
        <w:t>er formellement</w:t>
      </w:r>
      <w:r w:rsidR="0088053D">
        <w:rPr>
          <w:lang w:val="fr-FR"/>
        </w:rPr>
        <w:t xml:space="preserve"> l</w:t>
      </w:r>
      <w:r w:rsidR="0088053D" w:rsidRPr="00912C0D">
        <w:rPr>
          <w:lang w:val="fr-FR"/>
        </w:rPr>
        <w:t>e</w:t>
      </w:r>
      <w:r w:rsidR="0088053D">
        <w:rPr>
          <w:lang w:val="fr-FR"/>
        </w:rPr>
        <w:t> </w:t>
      </w:r>
      <w:r w:rsidR="0088053D" w:rsidRPr="00912C0D">
        <w:rPr>
          <w:lang w:val="fr-FR"/>
        </w:rPr>
        <w:t>PPH</w:t>
      </w:r>
      <w:r w:rsidR="00336E5D" w:rsidRPr="00912C0D">
        <w:rPr>
          <w:lang w:val="fr-FR"/>
        </w:rPr>
        <w:t xml:space="preserve"> </w:t>
      </w:r>
      <w:r w:rsidR="00912C0D">
        <w:rPr>
          <w:lang w:val="fr-FR"/>
        </w:rPr>
        <w:t>dans</w:t>
      </w:r>
      <w:r w:rsidR="0088053D">
        <w:rPr>
          <w:lang w:val="fr-FR"/>
        </w:rPr>
        <w:t xml:space="preserve"> le </w:t>
      </w:r>
      <w:r w:rsidR="0088053D" w:rsidRPr="00912C0D">
        <w:rPr>
          <w:lang w:val="fr-FR"/>
        </w:rPr>
        <w:t>PCT</w:t>
      </w:r>
      <w:r w:rsidR="00336E5D" w:rsidRPr="00912C0D">
        <w:rPr>
          <w:lang w:val="fr-FR"/>
        </w:rPr>
        <w:t xml:space="preserve"> </w:t>
      </w:r>
      <w:r w:rsidR="00912C0D">
        <w:rPr>
          <w:lang w:val="fr-FR"/>
        </w:rPr>
        <w:t xml:space="preserve">nécessiterait </w:t>
      </w:r>
      <w:r w:rsidR="00DC71B0">
        <w:rPr>
          <w:lang w:val="fr-FR"/>
        </w:rPr>
        <w:t xml:space="preserve">selon elle </w:t>
      </w:r>
      <w:r w:rsidR="00912C0D">
        <w:rPr>
          <w:lang w:val="fr-FR"/>
        </w:rPr>
        <w:t xml:space="preserve">une modification </w:t>
      </w:r>
      <w:r w:rsidR="00596837" w:rsidRPr="00912C0D">
        <w:rPr>
          <w:lang w:val="fr-FR"/>
        </w:rPr>
        <w:t>du</w:t>
      </w:r>
      <w:r w:rsidR="00336E5D" w:rsidRPr="00912C0D">
        <w:rPr>
          <w:lang w:val="fr-FR"/>
        </w:rPr>
        <w:t xml:space="preserve"> Tr</w:t>
      </w:r>
      <w:r w:rsidR="00912C0D">
        <w:rPr>
          <w:lang w:val="fr-FR"/>
        </w:rPr>
        <w:t>aité</w:t>
      </w:r>
      <w:r w:rsidR="00336E5D" w:rsidRPr="00912C0D">
        <w:rPr>
          <w:lang w:val="fr-FR"/>
        </w:rPr>
        <w:t xml:space="preserve"> </w:t>
      </w:r>
      <w:r w:rsidR="00492A2E" w:rsidRPr="00912C0D">
        <w:rPr>
          <w:lang w:val="fr-FR"/>
        </w:rPr>
        <w:t>et donc la r</w:t>
      </w:r>
      <w:r w:rsidR="00912C0D">
        <w:rPr>
          <w:lang w:val="fr-FR"/>
        </w:rPr>
        <w:t>é</w:t>
      </w:r>
      <w:r w:rsidR="00492A2E" w:rsidRPr="00912C0D">
        <w:rPr>
          <w:lang w:val="fr-FR"/>
        </w:rPr>
        <w:t>union d</w:t>
      </w:r>
      <w:r w:rsidR="0088053D">
        <w:rPr>
          <w:lang w:val="fr-FR"/>
        </w:rPr>
        <w:t>’</w:t>
      </w:r>
      <w:r w:rsidR="00492A2E" w:rsidRPr="00912C0D">
        <w:rPr>
          <w:lang w:val="fr-FR"/>
        </w:rPr>
        <w:t>une conf</w:t>
      </w:r>
      <w:r w:rsidR="009D3313">
        <w:rPr>
          <w:lang w:val="fr-FR"/>
        </w:rPr>
        <w:t>é</w:t>
      </w:r>
      <w:r w:rsidR="00492A2E" w:rsidRPr="00912C0D">
        <w:rPr>
          <w:lang w:val="fr-FR"/>
        </w:rPr>
        <w:t>rence d</w:t>
      </w:r>
      <w:r w:rsidR="00336E5D" w:rsidRPr="00912C0D">
        <w:rPr>
          <w:lang w:val="fr-FR"/>
        </w:rPr>
        <w:t>iplomati</w:t>
      </w:r>
      <w:r w:rsidR="00492A2E" w:rsidRPr="00912C0D">
        <w:rPr>
          <w:lang w:val="fr-FR"/>
        </w:rPr>
        <w:t>qu</w:t>
      </w:r>
      <w:r w:rsidR="00336E5D" w:rsidRPr="00912C0D">
        <w:rPr>
          <w:lang w:val="fr-FR"/>
        </w:rPr>
        <w:t>e.</w:t>
      </w:r>
    </w:p>
    <w:p w:rsidR="0088053D" w:rsidRDefault="00336E5D" w:rsidP="007A54E6">
      <w:pPr>
        <w:pStyle w:val="Heading2"/>
        <w:rPr>
          <w:lang w:val="fr-FR"/>
        </w:rPr>
      </w:pPr>
      <w:r w:rsidRPr="00A178FE">
        <w:rPr>
          <w:lang w:val="fr-FR"/>
        </w:rPr>
        <w:lastRenderedPageBreak/>
        <w:t xml:space="preserve">d) </w:t>
      </w:r>
      <w:r w:rsidR="00160524">
        <w:rPr>
          <w:lang w:val="fr-FR"/>
        </w:rPr>
        <w:tab/>
      </w:r>
      <w:r w:rsidRPr="00A178FE">
        <w:rPr>
          <w:lang w:val="fr-FR"/>
        </w:rPr>
        <w:t>Promo</w:t>
      </w:r>
      <w:r w:rsidR="007216F8">
        <w:rPr>
          <w:lang w:val="fr-FR"/>
        </w:rPr>
        <w:t xml:space="preserve">uvoir </w:t>
      </w:r>
      <w:r w:rsidR="000269A5">
        <w:rPr>
          <w:lang w:val="fr-FR"/>
        </w:rPr>
        <w:t>les</w:t>
      </w:r>
      <w:r w:rsidR="007216F8">
        <w:rPr>
          <w:lang w:val="fr-FR"/>
        </w:rPr>
        <w:t xml:space="preserve"> lien</w:t>
      </w:r>
      <w:r w:rsidR="000269A5">
        <w:rPr>
          <w:lang w:val="fr-FR"/>
        </w:rPr>
        <w:t>s</w:t>
      </w:r>
      <w:r w:rsidR="007216F8">
        <w:rPr>
          <w:lang w:val="fr-FR"/>
        </w:rPr>
        <w:t xml:space="preserve"> </w:t>
      </w:r>
      <w:r w:rsidR="00160524">
        <w:rPr>
          <w:lang w:val="fr-FR"/>
        </w:rPr>
        <w:t>e</w:t>
      </w:r>
      <w:r w:rsidR="00E42BB2" w:rsidRPr="00A178FE">
        <w:rPr>
          <w:lang w:val="fr-FR"/>
        </w:rPr>
        <w:t>ntre</w:t>
      </w:r>
      <w:r w:rsidRPr="00A178FE">
        <w:rPr>
          <w:lang w:val="fr-FR"/>
        </w:rPr>
        <w:t xml:space="preserve"> </w:t>
      </w:r>
      <w:r w:rsidR="00A178FE" w:rsidRPr="00A178FE">
        <w:rPr>
          <w:lang w:val="fr-FR"/>
        </w:rPr>
        <w:t>la phase internationale</w:t>
      </w:r>
      <w:r w:rsidRPr="00A178FE">
        <w:rPr>
          <w:lang w:val="fr-FR"/>
        </w:rPr>
        <w:t xml:space="preserve"> </w:t>
      </w:r>
      <w:r w:rsidR="007216F8">
        <w:rPr>
          <w:lang w:val="fr-FR"/>
        </w:rPr>
        <w:t>et</w:t>
      </w:r>
      <w:r w:rsidRPr="00A178FE">
        <w:rPr>
          <w:lang w:val="fr-FR"/>
        </w:rPr>
        <w:t xml:space="preserve"> </w:t>
      </w:r>
      <w:r w:rsidR="00A178FE" w:rsidRPr="00A178FE">
        <w:rPr>
          <w:lang w:val="fr-FR"/>
        </w:rPr>
        <w:t>la phase nationale</w:t>
      </w:r>
    </w:p>
    <w:p w:rsidR="00336E5D" w:rsidRPr="00422737" w:rsidRDefault="005D36EF" w:rsidP="007A54E6">
      <w:pPr>
        <w:pStyle w:val="ONUMFS"/>
        <w:rPr>
          <w:lang w:val="fr-FR"/>
        </w:rPr>
      </w:pPr>
      <w:r>
        <w:rPr>
          <w:lang w:val="fr-FR"/>
        </w:rPr>
        <w:t xml:space="preserve">Les délibérations </w:t>
      </w:r>
      <w:r w:rsidR="00BB470B">
        <w:rPr>
          <w:lang w:val="fr-FR"/>
        </w:rPr>
        <w:t>ont eu lieu sur la base du</w:t>
      </w:r>
      <w:r w:rsidR="00BB470B" w:rsidRPr="00422737">
        <w:rPr>
          <w:lang w:val="fr-FR"/>
        </w:rPr>
        <w:t xml:space="preserve"> document </w:t>
      </w:r>
      <w:r w:rsidR="00336E5D" w:rsidRPr="00422737">
        <w:rPr>
          <w:lang w:val="fr-FR"/>
        </w:rPr>
        <w:t>PCT/MIA/21/17.</w:t>
      </w:r>
    </w:p>
    <w:p w:rsidR="00336E5D" w:rsidRPr="003A1BEE" w:rsidRDefault="00DC71B0" w:rsidP="007A54E6">
      <w:pPr>
        <w:pStyle w:val="ONUMFS"/>
        <w:rPr>
          <w:lang w:val="fr-FR"/>
        </w:rPr>
      </w:pPr>
      <w:r>
        <w:rPr>
          <w:lang w:val="fr-FR"/>
        </w:rPr>
        <w:t>L</w:t>
      </w:r>
      <w:r w:rsidR="003A1BEE">
        <w:rPr>
          <w:lang w:val="fr-FR"/>
        </w:rPr>
        <w:t>es</w:t>
      </w:r>
      <w:r w:rsidR="00336E5D" w:rsidRPr="003A1BEE">
        <w:rPr>
          <w:lang w:val="fr-FR"/>
        </w:rPr>
        <w:t xml:space="preserve"> </w:t>
      </w:r>
      <w:r w:rsidR="003A1BEE">
        <w:rPr>
          <w:lang w:val="fr-FR"/>
        </w:rPr>
        <w:t>a</w:t>
      </w:r>
      <w:r w:rsidR="00252593" w:rsidRPr="003A1BEE">
        <w:rPr>
          <w:lang w:val="fr-FR"/>
        </w:rPr>
        <w:t>dministration</w:t>
      </w:r>
      <w:r w:rsidR="008F0DCD" w:rsidRPr="003A1BEE">
        <w:rPr>
          <w:lang w:val="fr-FR"/>
        </w:rPr>
        <w:t>s</w:t>
      </w:r>
      <w:r w:rsidR="00336E5D" w:rsidRPr="003A1BEE">
        <w:rPr>
          <w:lang w:val="fr-FR"/>
        </w:rPr>
        <w:t xml:space="preserve"> on</w:t>
      </w:r>
      <w:r w:rsidR="003A1BEE" w:rsidRPr="003A1BEE">
        <w:rPr>
          <w:lang w:val="fr-FR"/>
        </w:rPr>
        <w:t xml:space="preserve">t notamment formulé les commentaires suivants sur les </w:t>
      </w:r>
      <w:r w:rsidR="00BF5EE2" w:rsidRPr="003A1BEE">
        <w:rPr>
          <w:lang w:val="fr-FR"/>
        </w:rPr>
        <w:t>question</w:t>
      </w:r>
      <w:r w:rsidR="00336E5D" w:rsidRPr="003A1BEE">
        <w:rPr>
          <w:lang w:val="fr-FR"/>
        </w:rPr>
        <w:t xml:space="preserve">s </w:t>
      </w:r>
      <w:r w:rsidR="003A1BEE">
        <w:rPr>
          <w:lang w:val="fr-FR"/>
        </w:rPr>
        <w:t>figurant dans le</w:t>
      </w:r>
      <w:r w:rsidR="00336E5D" w:rsidRPr="003A1BEE">
        <w:rPr>
          <w:lang w:val="fr-FR"/>
        </w:rPr>
        <w:t xml:space="preserve"> document PCT/MIA/21/17</w:t>
      </w:r>
      <w:r w:rsidR="004C3F8A">
        <w:rPr>
          <w:lang w:val="fr-FR"/>
        </w:rPr>
        <w:t> </w:t>
      </w:r>
      <w:r w:rsidR="00336E5D" w:rsidRPr="003A1BEE">
        <w:rPr>
          <w:lang w:val="fr-FR"/>
        </w:rPr>
        <w:t>:</w:t>
      </w:r>
    </w:p>
    <w:p w:rsidR="00336E5D" w:rsidRPr="005C0F26" w:rsidRDefault="00294ABB" w:rsidP="007A54E6">
      <w:pPr>
        <w:pStyle w:val="ONUME"/>
        <w:numPr>
          <w:ilvl w:val="1"/>
          <w:numId w:val="6"/>
        </w:numPr>
        <w:rPr>
          <w:lang w:val="fr-FR"/>
        </w:rPr>
      </w:pPr>
      <w:r w:rsidRPr="004F78CD">
        <w:rPr>
          <w:lang w:val="fr-FR"/>
        </w:rPr>
        <w:t>En ce qui concerne</w:t>
      </w:r>
      <w:r w:rsidR="00336E5D" w:rsidRPr="004F78CD">
        <w:rPr>
          <w:lang w:val="fr-FR"/>
        </w:rPr>
        <w:t xml:space="preserve"> </w:t>
      </w:r>
      <w:r w:rsidR="00A178FE" w:rsidRPr="004F78CD">
        <w:rPr>
          <w:lang w:val="fr-FR"/>
        </w:rPr>
        <w:t>la proposi</w:t>
      </w:r>
      <w:r w:rsidRPr="004F78CD">
        <w:rPr>
          <w:lang w:val="fr-FR"/>
        </w:rPr>
        <w:t>tion</w:t>
      </w:r>
      <w:r w:rsidR="00336E5D" w:rsidRPr="004F78CD">
        <w:rPr>
          <w:lang w:val="fr-FR"/>
        </w:rPr>
        <w:t xml:space="preserve"> </w:t>
      </w:r>
      <w:r w:rsidR="002C104F">
        <w:rPr>
          <w:lang w:val="fr-FR"/>
        </w:rPr>
        <w:t>d</w:t>
      </w:r>
      <w:r w:rsidR="0088053D">
        <w:rPr>
          <w:lang w:val="fr-FR"/>
        </w:rPr>
        <w:t>’</w:t>
      </w:r>
      <w:r w:rsidR="002C104F">
        <w:rPr>
          <w:lang w:val="fr-FR"/>
        </w:rPr>
        <w:t xml:space="preserve">aider </w:t>
      </w:r>
      <w:r w:rsidR="00AD7410">
        <w:rPr>
          <w:lang w:val="fr-FR"/>
        </w:rPr>
        <w:t>l</w:t>
      </w:r>
      <w:r w:rsidR="0088053D">
        <w:rPr>
          <w:lang w:val="fr-FR"/>
        </w:rPr>
        <w:t>’</w:t>
      </w:r>
      <w:r w:rsidR="00AD7410">
        <w:rPr>
          <w:lang w:val="fr-FR"/>
        </w:rPr>
        <w:t>adm</w:t>
      </w:r>
      <w:r w:rsidR="00912C1F">
        <w:rPr>
          <w:lang w:val="fr-FR"/>
        </w:rPr>
        <w:t>inistration chargée de la recherche internationale</w:t>
      </w:r>
      <w:r w:rsidR="002C104F">
        <w:rPr>
          <w:lang w:val="fr-FR"/>
        </w:rPr>
        <w:t xml:space="preserve"> en prenant en </w:t>
      </w:r>
      <w:r w:rsidR="008B5F88" w:rsidRPr="004F78CD">
        <w:rPr>
          <w:lang w:val="fr-FR"/>
        </w:rPr>
        <w:t>compte</w:t>
      </w:r>
      <w:r w:rsidR="00336E5D" w:rsidRPr="004F78CD">
        <w:rPr>
          <w:lang w:val="fr-FR"/>
        </w:rPr>
        <w:t xml:space="preserve"> </w:t>
      </w:r>
      <w:r w:rsidR="002C104F">
        <w:rPr>
          <w:lang w:val="fr-FR"/>
        </w:rPr>
        <w:t xml:space="preserve">les </w:t>
      </w:r>
      <w:r w:rsidR="002C104F" w:rsidRPr="004F78CD">
        <w:rPr>
          <w:lang w:val="fr-FR"/>
        </w:rPr>
        <w:t xml:space="preserve">résultats </w:t>
      </w:r>
      <w:r w:rsidR="002C104F">
        <w:rPr>
          <w:lang w:val="fr-FR"/>
        </w:rPr>
        <w:t xml:space="preserve">de la </w:t>
      </w:r>
      <w:r w:rsidR="008F0DCD" w:rsidRPr="004F78CD">
        <w:rPr>
          <w:lang w:val="fr-FR"/>
        </w:rPr>
        <w:t>recherche</w:t>
      </w:r>
      <w:r w:rsidR="00336E5D" w:rsidRPr="004F78CD">
        <w:rPr>
          <w:lang w:val="fr-FR"/>
        </w:rPr>
        <w:t xml:space="preserve"> </w:t>
      </w:r>
      <w:r w:rsidR="002C104F">
        <w:rPr>
          <w:lang w:val="fr-FR"/>
        </w:rPr>
        <w:t>et de l</w:t>
      </w:r>
      <w:r w:rsidR="0088053D">
        <w:rPr>
          <w:lang w:val="fr-FR"/>
        </w:rPr>
        <w:t>’</w:t>
      </w:r>
      <w:r w:rsidR="00336E5D" w:rsidRPr="004F78CD">
        <w:rPr>
          <w:lang w:val="fr-FR"/>
        </w:rPr>
        <w:t>exa</w:t>
      </w:r>
      <w:r w:rsidR="000D3907" w:rsidRPr="004F78CD">
        <w:rPr>
          <w:lang w:val="fr-FR"/>
        </w:rPr>
        <w:t>men</w:t>
      </w:r>
      <w:r w:rsidR="00336E5D" w:rsidRPr="004F78CD">
        <w:rPr>
          <w:lang w:val="fr-FR"/>
        </w:rPr>
        <w:t xml:space="preserve"> </w:t>
      </w:r>
      <w:r w:rsidR="002C104F" w:rsidRPr="004F78CD">
        <w:rPr>
          <w:lang w:val="fr-FR"/>
        </w:rPr>
        <w:t>nationa</w:t>
      </w:r>
      <w:r w:rsidR="002C104F">
        <w:rPr>
          <w:lang w:val="fr-FR"/>
        </w:rPr>
        <w:t xml:space="preserve">ux effectués par </w:t>
      </w:r>
      <w:r w:rsidR="00252593" w:rsidRPr="004F78CD">
        <w:rPr>
          <w:lang w:val="fr-FR"/>
        </w:rPr>
        <w:t>l</w:t>
      </w:r>
      <w:r w:rsidR="0088053D">
        <w:rPr>
          <w:lang w:val="fr-FR"/>
        </w:rPr>
        <w:t>’</w:t>
      </w:r>
      <w:r w:rsidR="00252593" w:rsidRPr="004F78CD">
        <w:rPr>
          <w:lang w:val="fr-FR"/>
        </w:rPr>
        <w:t>office</w:t>
      </w:r>
      <w:r w:rsidR="00336E5D" w:rsidRPr="004F78CD">
        <w:rPr>
          <w:lang w:val="fr-FR"/>
        </w:rPr>
        <w:t xml:space="preserve"> </w:t>
      </w:r>
      <w:r w:rsidR="00314800" w:rsidRPr="004F78CD">
        <w:rPr>
          <w:lang w:val="fr-FR"/>
        </w:rPr>
        <w:t>a</w:t>
      </w:r>
      <w:r w:rsidR="007216F8">
        <w:rPr>
          <w:lang w:val="fr-FR"/>
        </w:rPr>
        <w:t>uprès duquel une</w:t>
      </w:r>
      <w:r w:rsidR="00336E5D" w:rsidRPr="004F78CD">
        <w:rPr>
          <w:lang w:val="fr-FR"/>
        </w:rPr>
        <w:t xml:space="preserve"> </w:t>
      </w:r>
      <w:r w:rsidR="007216F8">
        <w:rPr>
          <w:lang w:val="fr-FR"/>
        </w:rPr>
        <w:t>première</w:t>
      </w:r>
      <w:r w:rsidR="00336E5D" w:rsidRPr="004F78CD">
        <w:rPr>
          <w:lang w:val="fr-FR"/>
        </w:rPr>
        <w:t xml:space="preserve"> </w:t>
      </w:r>
      <w:r w:rsidR="00F75790" w:rsidRPr="004F78CD">
        <w:rPr>
          <w:lang w:val="fr-FR"/>
        </w:rPr>
        <w:t>demande nationale</w:t>
      </w:r>
      <w:r w:rsidR="00336E5D" w:rsidRPr="004F78CD">
        <w:rPr>
          <w:lang w:val="fr-FR"/>
        </w:rPr>
        <w:t xml:space="preserve"> </w:t>
      </w:r>
      <w:r w:rsidR="007216F8">
        <w:rPr>
          <w:lang w:val="fr-FR"/>
        </w:rPr>
        <w:t>a été déposé</w:t>
      </w:r>
      <w:r w:rsidR="005C0F26">
        <w:rPr>
          <w:lang w:val="fr-FR"/>
        </w:rPr>
        <w:t>e</w:t>
      </w:r>
      <w:r w:rsidR="00336E5D" w:rsidRPr="004F78CD">
        <w:rPr>
          <w:lang w:val="fr-FR"/>
        </w:rPr>
        <w:t xml:space="preserve">, </w:t>
      </w:r>
      <w:r w:rsidR="008B5F88" w:rsidRPr="004F78CD">
        <w:rPr>
          <w:lang w:val="fr-FR"/>
        </w:rPr>
        <w:t>plusieurs</w:t>
      </w:r>
      <w:r w:rsidR="00336E5D" w:rsidRPr="004F78CD">
        <w:rPr>
          <w:lang w:val="fr-FR"/>
        </w:rPr>
        <w:t xml:space="preserve"> </w:t>
      </w:r>
      <w:r w:rsidR="007216F8">
        <w:rPr>
          <w:lang w:val="fr-FR"/>
        </w:rPr>
        <w:t>a</w:t>
      </w:r>
      <w:r w:rsidR="00252593" w:rsidRPr="004F78CD">
        <w:rPr>
          <w:lang w:val="fr-FR"/>
        </w:rPr>
        <w:t>dministration</w:t>
      </w:r>
      <w:r w:rsidR="008F0DCD" w:rsidRPr="004F78CD">
        <w:rPr>
          <w:lang w:val="fr-FR"/>
        </w:rPr>
        <w:t>s</w:t>
      </w:r>
      <w:r w:rsidR="00336E5D" w:rsidRPr="004F78CD">
        <w:rPr>
          <w:lang w:val="fr-FR"/>
        </w:rPr>
        <w:t xml:space="preserve">, </w:t>
      </w:r>
      <w:r w:rsidR="009F12AF">
        <w:rPr>
          <w:lang w:val="fr-FR"/>
        </w:rPr>
        <w:t>bien que</w:t>
      </w:r>
      <w:r w:rsidR="00336E5D" w:rsidRPr="004F78CD">
        <w:rPr>
          <w:lang w:val="fr-FR"/>
        </w:rPr>
        <w:t xml:space="preserve"> </w:t>
      </w:r>
      <w:r w:rsidR="00D41265" w:rsidRPr="004F78CD">
        <w:rPr>
          <w:lang w:val="fr-FR"/>
        </w:rPr>
        <w:t>généralement</w:t>
      </w:r>
      <w:r w:rsidR="00336E5D" w:rsidRPr="004F78CD">
        <w:rPr>
          <w:lang w:val="fr-FR"/>
        </w:rPr>
        <w:t xml:space="preserve"> </w:t>
      </w:r>
      <w:r w:rsidR="005C0F26">
        <w:rPr>
          <w:lang w:val="fr-FR"/>
        </w:rPr>
        <w:t>favorable</w:t>
      </w:r>
      <w:r w:rsidR="009F12AF">
        <w:rPr>
          <w:lang w:val="fr-FR"/>
        </w:rPr>
        <w:t>s</w:t>
      </w:r>
      <w:r w:rsidR="005C0F26">
        <w:rPr>
          <w:lang w:val="fr-FR"/>
        </w:rPr>
        <w:t xml:space="preserve"> au</w:t>
      </w:r>
      <w:r w:rsidR="00336E5D" w:rsidRPr="004F78CD">
        <w:rPr>
          <w:lang w:val="fr-FR"/>
        </w:rPr>
        <w:t xml:space="preserve"> concept, </w:t>
      </w:r>
      <w:r w:rsidR="004F78CD" w:rsidRPr="004F78CD">
        <w:rPr>
          <w:lang w:val="fr-FR"/>
        </w:rPr>
        <w:t>s</w:t>
      </w:r>
      <w:r w:rsidR="005C0F26">
        <w:rPr>
          <w:lang w:val="fr-FR"/>
        </w:rPr>
        <w:t>e sont</w:t>
      </w:r>
      <w:r w:rsidR="004F78CD" w:rsidRPr="004F78CD">
        <w:rPr>
          <w:lang w:val="fr-FR"/>
        </w:rPr>
        <w:t xml:space="preserve"> déclaré</w:t>
      </w:r>
      <w:r w:rsidR="005C0F26">
        <w:rPr>
          <w:lang w:val="fr-FR"/>
        </w:rPr>
        <w:t>es</w:t>
      </w:r>
      <w:r w:rsidR="004F78CD" w:rsidRPr="004F78CD">
        <w:rPr>
          <w:lang w:val="fr-FR"/>
        </w:rPr>
        <w:t xml:space="preserve"> préoccupé</w:t>
      </w:r>
      <w:r w:rsidR="005C0F26">
        <w:rPr>
          <w:lang w:val="fr-FR"/>
        </w:rPr>
        <w:t>e</w:t>
      </w:r>
      <w:r w:rsidR="00336E5D" w:rsidRPr="004F78CD">
        <w:rPr>
          <w:lang w:val="fr-FR"/>
        </w:rPr>
        <w:t xml:space="preserve">s </w:t>
      </w:r>
      <w:r w:rsidR="005C0F26">
        <w:rPr>
          <w:lang w:val="fr-FR"/>
        </w:rPr>
        <w:t>quant aux</w:t>
      </w:r>
      <w:r w:rsidR="00336E5D" w:rsidRPr="004F78CD">
        <w:rPr>
          <w:lang w:val="fr-FR"/>
        </w:rPr>
        <w:t xml:space="preserve"> </w:t>
      </w:r>
      <w:r w:rsidR="005C0F26" w:rsidRPr="004F78CD">
        <w:rPr>
          <w:lang w:val="fr-FR"/>
        </w:rPr>
        <w:t xml:space="preserve">dispositions </w:t>
      </w:r>
      <w:r w:rsidR="00336E5D" w:rsidRPr="004F78CD">
        <w:rPr>
          <w:lang w:val="fr-FR"/>
        </w:rPr>
        <w:t>exist</w:t>
      </w:r>
      <w:r w:rsidR="005C0F26">
        <w:rPr>
          <w:lang w:val="fr-FR"/>
        </w:rPr>
        <w:t>antes en matière de</w:t>
      </w:r>
      <w:r w:rsidR="00336E5D" w:rsidRPr="004F78CD">
        <w:rPr>
          <w:lang w:val="fr-FR"/>
        </w:rPr>
        <w:t xml:space="preserve"> confidential</w:t>
      </w:r>
      <w:r w:rsidR="008F0DCD" w:rsidRPr="004F78CD">
        <w:rPr>
          <w:lang w:val="fr-FR"/>
        </w:rPr>
        <w:t>ité</w:t>
      </w:r>
      <w:r w:rsidR="00336E5D" w:rsidRPr="004F78CD">
        <w:rPr>
          <w:lang w:val="fr-FR"/>
        </w:rPr>
        <w:t xml:space="preserve"> </w:t>
      </w:r>
      <w:r w:rsidR="005C0F26">
        <w:rPr>
          <w:lang w:val="fr-FR"/>
        </w:rPr>
        <w:t>en vertu des législations</w:t>
      </w:r>
      <w:r w:rsidR="00336E5D" w:rsidRPr="004F78CD">
        <w:rPr>
          <w:lang w:val="fr-FR"/>
        </w:rPr>
        <w:t xml:space="preserve"> national</w:t>
      </w:r>
      <w:r w:rsidR="005C0F26">
        <w:rPr>
          <w:lang w:val="fr-FR"/>
        </w:rPr>
        <w:t xml:space="preserve">es </w:t>
      </w:r>
      <w:r w:rsidR="00E24B1B" w:rsidRPr="004F78CD">
        <w:rPr>
          <w:lang w:val="fr-FR"/>
        </w:rPr>
        <w:t>qui</w:t>
      </w:r>
      <w:r w:rsidR="00336E5D" w:rsidRPr="004F78CD">
        <w:rPr>
          <w:lang w:val="fr-FR"/>
        </w:rPr>
        <w:t xml:space="preserve"> </w:t>
      </w:r>
      <w:r w:rsidR="005C0F26">
        <w:rPr>
          <w:lang w:val="fr-FR"/>
        </w:rPr>
        <w:t>ne permettraient pas aux o</w:t>
      </w:r>
      <w:r w:rsidR="00336E5D" w:rsidRPr="004F78CD">
        <w:rPr>
          <w:lang w:val="fr-FR"/>
        </w:rPr>
        <w:t xml:space="preserve">ffices </w:t>
      </w:r>
      <w:r w:rsidR="008B5F88" w:rsidRPr="004F78CD">
        <w:rPr>
          <w:lang w:val="fr-FR"/>
        </w:rPr>
        <w:t>de premier dépôt</w:t>
      </w:r>
      <w:r w:rsidR="00336E5D" w:rsidRPr="004F78CD">
        <w:rPr>
          <w:lang w:val="fr-FR"/>
        </w:rPr>
        <w:t xml:space="preserve"> </w:t>
      </w:r>
      <w:r w:rsidR="002C104F">
        <w:rPr>
          <w:lang w:val="fr-FR"/>
        </w:rPr>
        <w:t>de</w:t>
      </w:r>
      <w:r w:rsidR="005C0F26">
        <w:rPr>
          <w:lang w:val="fr-FR"/>
        </w:rPr>
        <w:t xml:space="preserve"> partager</w:t>
      </w:r>
      <w:r w:rsidR="00336E5D" w:rsidRPr="004F78CD">
        <w:rPr>
          <w:lang w:val="fr-FR"/>
        </w:rPr>
        <w:t xml:space="preserve"> </w:t>
      </w:r>
      <w:r w:rsidR="005C0F26">
        <w:rPr>
          <w:lang w:val="fr-FR"/>
        </w:rPr>
        <w:t xml:space="preserve">les </w:t>
      </w:r>
      <w:r w:rsidR="005C0F26" w:rsidRPr="004F78CD">
        <w:rPr>
          <w:lang w:val="fr-FR"/>
        </w:rPr>
        <w:t xml:space="preserve">résultats </w:t>
      </w:r>
      <w:r w:rsidR="005C0F26">
        <w:rPr>
          <w:lang w:val="fr-FR"/>
        </w:rPr>
        <w:t xml:space="preserve">de la </w:t>
      </w:r>
      <w:r w:rsidR="008F0DCD" w:rsidRPr="004F78CD">
        <w:rPr>
          <w:lang w:val="fr-FR"/>
        </w:rPr>
        <w:t>recherche</w:t>
      </w:r>
      <w:r w:rsidR="00336E5D" w:rsidRPr="004F78CD">
        <w:rPr>
          <w:lang w:val="fr-FR"/>
        </w:rPr>
        <w:t xml:space="preserve"> </w:t>
      </w:r>
      <w:r w:rsidR="005C0F26">
        <w:rPr>
          <w:lang w:val="fr-FR"/>
        </w:rPr>
        <w:t>et de l</w:t>
      </w:r>
      <w:r w:rsidR="0088053D">
        <w:rPr>
          <w:lang w:val="fr-FR"/>
        </w:rPr>
        <w:t>’</w:t>
      </w:r>
      <w:r w:rsidR="00336E5D" w:rsidRPr="004F78CD">
        <w:rPr>
          <w:lang w:val="fr-FR"/>
        </w:rPr>
        <w:t>exa</w:t>
      </w:r>
      <w:r w:rsidR="000D3907" w:rsidRPr="004F78CD">
        <w:rPr>
          <w:lang w:val="fr-FR"/>
        </w:rPr>
        <w:t>men</w:t>
      </w:r>
      <w:r w:rsidR="00336E5D" w:rsidRPr="004F78CD">
        <w:rPr>
          <w:lang w:val="fr-FR"/>
        </w:rPr>
        <w:t xml:space="preserve"> </w:t>
      </w:r>
      <w:r w:rsidR="00314800" w:rsidRPr="004F78CD">
        <w:rPr>
          <w:lang w:val="fr-FR"/>
        </w:rPr>
        <w:t>avec</w:t>
      </w:r>
      <w:r w:rsidR="00336E5D" w:rsidRPr="004F78CD">
        <w:rPr>
          <w:lang w:val="fr-FR"/>
        </w:rPr>
        <w:t xml:space="preserve"> </w:t>
      </w:r>
      <w:r w:rsidR="005C0F26">
        <w:rPr>
          <w:lang w:val="fr-FR"/>
        </w:rPr>
        <w:t>l</w:t>
      </w:r>
      <w:r w:rsidR="0088053D">
        <w:rPr>
          <w:lang w:val="fr-FR"/>
        </w:rPr>
        <w:t>’</w:t>
      </w:r>
      <w:r w:rsidR="000269A5">
        <w:rPr>
          <w:lang w:val="fr-FR"/>
        </w:rPr>
        <w:t xml:space="preserve">administration chargée de la recherche internationale </w:t>
      </w:r>
      <w:r w:rsidR="00336E5D" w:rsidRPr="004F78CD">
        <w:rPr>
          <w:lang w:val="fr-FR"/>
        </w:rPr>
        <w:t xml:space="preserve">.  </w:t>
      </w:r>
      <w:r w:rsidR="003A1BEE">
        <w:rPr>
          <w:lang w:val="fr-FR"/>
        </w:rPr>
        <w:t xml:space="preserve">Par ailleurs, </w:t>
      </w:r>
      <w:r w:rsidR="005C0F26" w:rsidRPr="005C0F26">
        <w:rPr>
          <w:lang w:val="fr-FR"/>
        </w:rPr>
        <w:t>le plus souvent,</w:t>
      </w:r>
      <w:r w:rsidR="00336E5D" w:rsidRPr="005C0F26">
        <w:rPr>
          <w:lang w:val="fr-FR"/>
        </w:rPr>
        <w:t xml:space="preserve"> </w:t>
      </w:r>
      <w:r w:rsidR="005C0F26" w:rsidRPr="005C0F26">
        <w:rPr>
          <w:lang w:val="fr-FR"/>
        </w:rPr>
        <w:t>ces</w:t>
      </w:r>
      <w:r w:rsidR="00336E5D" w:rsidRPr="005C0F26">
        <w:rPr>
          <w:lang w:val="fr-FR"/>
        </w:rPr>
        <w:t xml:space="preserve"> </w:t>
      </w:r>
      <w:r w:rsidR="00E42BB2" w:rsidRPr="005C0F26">
        <w:rPr>
          <w:lang w:val="fr-FR"/>
        </w:rPr>
        <w:t>résultat</w:t>
      </w:r>
      <w:r w:rsidR="00336E5D" w:rsidRPr="005C0F26">
        <w:rPr>
          <w:lang w:val="fr-FR"/>
        </w:rPr>
        <w:t xml:space="preserve">s </w:t>
      </w:r>
      <w:r w:rsidR="005C0F26">
        <w:rPr>
          <w:lang w:val="fr-FR"/>
        </w:rPr>
        <w:t>ne seraient pas</w:t>
      </w:r>
      <w:r w:rsidR="00336E5D" w:rsidRPr="005C0F26">
        <w:rPr>
          <w:lang w:val="fr-FR"/>
        </w:rPr>
        <w:t xml:space="preserve"> </w:t>
      </w:r>
      <w:r w:rsidR="000D3907" w:rsidRPr="005C0F26">
        <w:rPr>
          <w:lang w:val="fr-FR"/>
        </w:rPr>
        <w:t>disponible</w:t>
      </w:r>
      <w:r w:rsidR="005C0F26">
        <w:rPr>
          <w:lang w:val="fr-FR"/>
        </w:rPr>
        <w:t>s</w:t>
      </w:r>
      <w:r w:rsidR="00336E5D" w:rsidRPr="005C0F26">
        <w:rPr>
          <w:lang w:val="fr-FR"/>
        </w:rPr>
        <w:t xml:space="preserve"> </w:t>
      </w:r>
      <w:r w:rsidR="005C0F26">
        <w:rPr>
          <w:lang w:val="fr-FR"/>
        </w:rPr>
        <w:t xml:space="preserve">à temps pour pouvoir </w:t>
      </w:r>
      <w:r w:rsidR="00DC71B0">
        <w:rPr>
          <w:lang w:val="fr-FR"/>
        </w:rPr>
        <w:t>aider</w:t>
      </w:r>
      <w:r w:rsidR="00A178FE" w:rsidRPr="005C0F26">
        <w:rPr>
          <w:lang w:val="fr-FR"/>
        </w:rPr>
        <w:t xml:space="preserve"> l</w:t>
      </w:r>
      <w:r w:rsidR="0088053D">
        <w:rPr>
          <w:lang w:val="fr-FR"/>
        </w:rPr>
        <w:t>’</w:t>
      </w:r>
      <w:r w:rsidR="00A178FE" w:rsidRPr="005C0F26">
        <w:rPr>
          <w:lang w:val="fr-FR"/>
        </w:rPr>
        <w:t>adm</w:t>
      </w:r>
      <w:r w:rsidR="00252593" w:rsidRPr="005C0F26">
        <w:rPr>
          <w:lang w:val="fr-FR"/>
        </w:rPr>
        <w:t>inistration</w:t>
      </w:r>
      <w:r w:rsidR="00336E5D" w:rsidRPr="005C0F26">
        <w:rPr>
          <w:lang w:val="fr-FR"/>
        </w:rPr>
        <w:t xml:space="preserve"> </w:t>
      </w:r>
      <w:r w:rsidR="00DC71B0">
        <w:rPr>
          <w:lang w:val="fr-FR"/>
        </w:rPr>
        <w:t>à</w:t>
      </w:r>
      <w:r w:rsidR="005C0F26">
        <w:rPr>
          <w:lang w:val="fr-FR"/>
        </w:rPr>
        <w:t xml:space="preserve"> établir le rapp</w:t>
      </w:r>
      <w:r w:rsidR="00252593" w:rsidRPr="005C0F26">
        <w:rPr>
          <w:lang w:val="fr-FR"/>
        </w:rPr>
        <w:t>ort de recherche internationale</w:t>
      </w:r>
      <w:r w:rsidR="00336E5D" w:rsidRPr="005C0F26">
        <w:rPr>
          <w:lang w:val="fr-FR"/>
        </w:rPr>
        <w:t xml:space="preserve">. </w:t>
      </w:r>
      <w:r w:rsidR="004C3F8A">
        <w:rPr>
          <w:lang w:val="fr-FR"/>
        </w:rPr>
        <w:t xml:space="preserve"> </w:t>
      </w:r>
      <w:r w:rsidR="005C0F26" w:rsidRPr="005C0F26">
        <w:rPr>
          <w:lang w:val="fr-FR"/>
        </w:rPr>
        <w:t>D</w:t>
      </w:r>
      <w:r w:rsidR="0088053D">
        <w:rPr>
          <w:lang w:val="fr-FR"/>
        </w:rPr>
        <w:t>’</w:t>
      </w:r>
      <w:r w:rsidR="005C0F26" w:rsidRPr="005C0F26">
        <w:rPr>
          <w:lang w:val="fr-FR"/>
        </w:rPr>
        <w:t>a</w:t>
      </w:r>
      <w:r w:rsidR="00A178FE" w:rsidRPr="005C0F26">
        <w:rPr>
          <w:lang w:val="fr-FR"/>
        </w:rPr>
        <w:t>utres</w:t>
      </w:r>
      <w:r w:rsidR="00336E5D" w:rsidRPr="005C0F26">
        <w:rPr>
          <w:lang w:val="fr-FR"/>
        </w:rPr>
        <w:t xml:space="preserve"> </w:t>
      </w:r>
      <w:r w:rsidR="005C0F26" w:rsidRPr="005C0F26">
        <w:rPr>
          <w:lang w:val="fr-FR"/>
        </w:rPr>
        <w:t xml:space="preserve">ont </w:t>
      </w:r>
      <w:r w:rsidR="008B5F88" w:rsidRPr="005C0F26">
        <w:rPr>
          <w:lang w:val="fr-FR"/>
        </w:rPr>
        <w:t>déclaré</w:t>
      </w:r>
      <w:r w:rsidR="00336E5D" w:rsidRPr="005C0F26">
        <w:rPr>
          <w:lang w:val="fr-FR"/>
        </w:rPr>
        <w:t xml:space="preserve"> </w:t>
      </w:r>
      <w:r w:rsidR="00E42BB2" w:rsidRPr="005C0F26">
        <w:rPr>
          <w:lang w:val="fr-FR"/>
        </w:rPr>
        <w:t>que</w:t>
      </w:r>
      <w:r w:rsidR="00336E5D" w:rsidRPr="005C0F26">
        <w:rPr>
          <w:lang w:val="fr-FR"/>
        </w:rPr>
        <w:t xml:space="preserve"> </w:t>
      </w:r>
      <w:r w:rsidR="00A178FE" w:rsidRPr="005C0F26">
        <w:rPr>
          <w:lang w:val="fr-FR"/>
        </w:rPr>
        <w:t>leur</w:t>
      </w:r>
      <w:r w:rsidR="005C0F26">
        <w:rPr>
          <w:lang w:val="fr-FR"/>
        </w:rPr>
        <w:t xml:space="preserve"> légis</w:t>
      </w:r>
      <w:r w:rsidR="004D03D0">
        <w:rPr>
          <w:lang w:val="fr-FR"/>
        </w:rPr>
        <w:t>l</w:t>
      </w:r>
      <w:r w:rsidR="005C0F26">
        <w:rPr>
          <w:lang w:val="fr-FR"/>
        </w:rPr>
        <w:t>ation</w:t>
      </w:r>
      <w:r w:rsidR="00336E5D" w:rsidRPr="005C0F26">
        <w:rPr>
          <w:lang w:val="fr-FR"/>
        </w:rPr>
        <w:t xml:space="preserve"> national</w:t>
      </w:r>
      <w:r w:rsidR="005C0F26">
        <w:rPr>
          <w:lang w:val="fr-FR"/>
        </w:rPr>
        <w:t>e</w:t>
      </w:r>
      <w:r w:rsidR="00336E5D" w:rsidRPr="005C0F26">
        <w:rPr>
          <w:lang w:val="fr-FR"/>
        </w:rPr>
        <w:t xml:space="preserve"> </w:t>
      </w:r>
      <w:r w:rsidR="005C0F26">
        <w:rPr>
          <w:lang w:val="fr-FR"/>
        </w:rPr>
        <w:t>ne les empêchait pas de rendre ces</w:t>
      </w:r>
      <w:r w:rsidR="00336E5D" w:rsidRPr="005C0F26">
        <w:rPr>
          <w:lang w:val="fr-FR"/>
        </w:rPr>
        <w:t xml:space="preserve"> </w:t>
      </w:r>
      <w:r w:rsidR="00E42BB2" w:rsidRPr="005C0F26">
        <w:rPr>
          <w:lang w:val="fr-FR"/>
        </w:rPr>
        <w:t>résultat</w:t>
      </w:r>
      <w:r w:rsidR="00336E5D" w:rsidRPr="005C0F26">
        <w:rPr>
          <w:lang w:val="fr-FR"/>
        </w:rPr>
        <w:t xml:space="preserve">s </w:t>
      </w:r>
      <w:r w:rsidR="000D3907" w:rsidRPr="005C0F26">
        <w:rPr>
          <w:lang w:val="fr-FR"/>
        </w:rPr>
        <w:t>disponible</w:t>
      </w:r>
      <w:r w:rsidR="005C0F26">
        <w:rPr>
          <w:lang w:val="fr-FR"/>
        </w:rPr>
        <w:t>s</w:t>
      </w:r>
      <w:r w:rsidR="00336E5D" w:rsidRPr="005C0F26">
        <w:rPr>
          <w:lang w:val="fr-FR"/>
        </w:rPr>
        <w:t xml:space="preserve"> </w:t>
      </w:r>
      <w:r w:rsidR="005C0F26">
        <w:rPr>
          <w:lang w:val="fr-FR"/>
        </w:rPr>
        <w:t xml:space="preserve">et que </w:t>
      </w:r>
      <w:r w:rsidR="002C104F">
        <w:rPr>
          <w:lang w:val="fr-FR"/>
        </w:rPr>
        <w:t xml:space="preserve">vu </w:t>
      </w:r>
      <w:r w:rsidR="005C0F26">
        <w:rPr>
          <w:lang w:val="fr-FR"/>
        </w:rPr>
        <w:t>les délais</w:t>
      </w:r>
      <w:r w:rsidR="002C104F">
        <w:rPr>
          <w:lang w:val="fr-FR"/>
        </w:rPr>
        <w:t xml:space="preserve">, </w:t>
      </w:r>
      <w:r w:rsidR="00DC71B0">
        <w:rPr>
          <w:lang w:val="fr-FR"/>
        </w:rPr>
        <w:t>ceux</w:t>
      </w:r>
      <w:r w:rsidR="00143A79">
        <w:rPr>
          <w:lang w:val="fr-FR"/>
        </w:rPr>
        <w:noBreakHyphen/>
      </w:r>
      <w:r w:rsidR="00DC71B0">
        <w:rPr>
          <w:lang w:val="fr-FR"/>
        </w:rPr>
        <w:t>ci</w:t>
      </w:r>
      <w:r w:rsidR="005C0F26">
        <w:rPr>
          <w:lang w:val="fr-FR"/>
        </w:rPr>
        <w:t xml:space="preserve"> </w:t>
      </w:r>
      <w:r w:rsidR="00314800" w:rsidRPr="005C0F26">
        <w:rPr>
          <w:lang w:val="fr-FR"/>
        </w:rPr>
        <w:t>pourraient</w:t>
      </w:r>
      <w:r w:rsidR="00336E5D" w:rsidRPr="005C0F26">
        <w:rPr>
          <w:lang w:val="fr-FR"/>
        </w:rPr>
        <w:t xml:space="preserve"> </w:t>
      </w:r>
      <w:r w:rsidR="005C0F26">
        <w:rPr>
          <w:lang w:val="fr-FR"/>
        </w:rPr>
        <w:t xml:space="preserve">être </w:t>
      </w:r>
      <w:r w:rsidR="000D3907" w:rsidRPr="005C0F26">
        <w:rPr>
          <w:lang w:val="fr-FR"/>
        </w:rPr>
        <w:t>disponible</w:t>
      </w:r>
      <w:r w:rsidR="005C0F26">
        <w:rPr>
          <w:lang w:val="fr-FR"/>
        </w:rPr>
        <w:t>s</w:t>
      </w:r>
      <w:r w:rsidR="00336E5D" w:rsidRPr="005C0F26">
        <w:rPr>
          <w:lang w:val="fr-FR"/>
        </w:rPr>
        <w:t xml:space="preserve"> </w:t>
      </w:r>
      <w:r w:rsidR="005C0F26">
        <w:rPr>
          <w:lang w:val="fr-FR"/>
        </w:rPr>
        <w:t xml:space="preserve">à temps pour </w:t>
      </w:r>
      <w:r w:rsidR="002C104F">
        <w:rPr>
          <w:lang w:val="fr-FR"/>
        </w:rPr>
        <w:t>ê</w:t>
      </w:r>
      <w:r w:rsidR="005C0F26">
        <w:rPr>
          <w:lang w:val="fr-FR"/>
        </w:rPr>
        <w:t>tre </w:t>
      </w:r>
      <w:r w:rsidR="00535F4A" w:rsidRPr="005C0F26">
        <w:rPr>
          <w:lang w:val="fr-FR"/>
        </w:rPr>
        <w:t>utilisés</w:t>
      </w:r>
      <w:r w:rsidR="00336E5D" w:rsidRPr="005C0F26">
        <w:rPr>
          <w:lang w:val="fr-FR"/>
        </w:rPr>
        <w:t xml:space="preserve"> </w:t>
      </w:r>
      <w:r w:rsidR="005C0F26">
        <w:rPr>
          <w:lang w:val="fr-FR"/>
        </w:rPr>
        <w:t>dans le</w:t>
      </w:r>
      <w:r w:rsidR="00336E5D" w:rsidRPr="005C0F26">
        <w:rPr>
          <w:lang w:val="fr-FR"/>
        </w:rPr>
        <w:t xml:space="preserve"> context</w:t>
      </w:r>
      <w:r w:rsidR="005C0F26">
        <w:rPr>
          <w:lang w:val="fr-FR"/>
        </w:rPr>
        <w:t>e</w:t>
      </w:r>
      <w:r w:rsidR="00336E5D" w:rsidRPr="005C0F26">
        <w:rPr>
          <w:lang w:val="fr-FR"/>
        </w:rPr>
        <w:t xml:space="preserve"> </w:t>
      </w:r>
      <w:r w:rsidR="005C0F26">
        <w:rPr>
          <w:lang w:val="fr-FR"/>
        </w:rPr>
        <w:t>de la</w:t>
      </w:r>
      <w:r w:rsidR="00336E5D" w:rsidRPr="005C0F26">
        <w:rPr>
          <w:lang w:val="fr-FR"/>
        </w:rPr>
        <w:t xml:space="preserve"> </w:t>
      </w:r>
      <w:r w:rsidR="005475E2" w:rsidRPr="005C0F26">
        <w:rPr>
          <w:lang w:val="fr-FR"/>
        </w:rPr>
        <w:t>recherche internationale</w:t>
      </w:r>
      <w:r w:rsidR="00336E5D" w:rsidRPr="005C0F26">
        <w:rPr>
          <w:lang w:val="fr-FR"/>
        </w:rPr>
        <w:t>.</w:t>
      </w:r>
    </w:p>
    <w:p w:rsidR="00336E5D" w:rsidRPr="00110A71" w:rsidRDefault="00294ABB" w:rsidP="007A54E6">
      <w:pPr>
        <w:pStyle w:val="ONUME"/>
        <w:numPr>
          <w:ilvl w:val="1"/>
          <w:numId w:val="6"/>
        </w:numPr>
        <w:rPr>
          <w:lang w:val="fr-FR"/>
        </w:rPr>
      </w:pPr>
      <w:r w:rsidRPr="00987811">
        <w:rPr>
          <w:lang w:val="fr-FR"/>
        </w:rPr>
        <w:t>En ce qui concerne</w:t>
      </w:r>
      <w:r w:rsidR="00336E5D" w:rsidRPr="00987811">
        <w:rPr>
          <w:lang w:val="fr-FR"/>
        </w:rPr>
        <w:t xml:space="preserve"> </w:t>
      </w:r>
      <w:r w:rsidR="00A178FE">
        <w:rPr>
          <w:lang w:val="fr-FR"/>
        </w:rPr>
        <w:t>la proposi</w:t>
      </w:r>
      <w:r w:rsidRPr="00987811">
        <w:rPr>
          <w:lang w:val="fr-FR"/>
        </w:rPr>
        <w:t>tion</w:t>
      </w:r>
      <w:r w:rsidR="00336E5D" w:rsidRPr="00987811">
        <w:rPr>
          <w:lang w:val="fr-FR"/>
        </w:rPr>
        <w:t xml:space="preserve">, </w:t>
      </w:r>
      <w:r w:rsidR="005C0F26">
        <w:rPr>
          <w:lang w:val="fr-FR"/>
        </w:rPr>
        <w:t>lorsque les</w:t>
      </w:r>
      <w:r w:rsidR="00336E5D" w:rsidRPr="00987811">
        <w:rPr>
          <w:lang w:val="fr-FR"/>
        </w:rPr>
        <w:t xml:space="preserve"> </w:t>
      </w:r>
      <w:r w:rsidR="005C0F26" w:rsidRPr="00987811">
        <w:rPr>
          <w:lang w:val="fr-FR"/>
        </w:rPr>
        <w:t>documents</w:t>
      </w:r>
      <w:r w:rsidR="005C0F26">
        <w:rPr>
          <w:lang w:val="fr-FR"/>
        </w:rPr>
        <w:t xml:space="preserve"> rédigés dans une </w:t>
      </w:r>
      <w:r w:rsidR="00A178FE">
        <w:rPr>
          <w:lang w:val="fr-FR"/>
        </w:rPr>
        <w:t>langue autre que l</w:t>
      </w:r>
      <w:r w:rsidR="0088053D">
        <w:rPr>
          <w:lang w:val="fr-FR"/>
        </w:rPr>
        <w:t>’</w:t>
      </w:r>
      <w:r w:rsidR="00A178FE">
        <w:rPr>
          <w:lang w:val="fr-FR"/>
        </w:rPr>
        <w:t>anglais</w:t>
      </w:r>
      <w:r w:rsidR="00336E5D" w:rsidRPr="00987811">
        <w:rPr>
          <w:lang w:val="fr-FR"/>
        </w:rPr>
        <w:t xml:space="preserve"> </w:t>
      </w:r>
      <w:r w:rsidR="005C0F26">
        <w:rPr>
          <w:lang w:val="fr-FR"/>
        </w:rPr>
        <w:t xml:space="preserve">qui sont </w:t>
      </w:r>
      <w:r w:rsidR="00336E5D" w:rsidRPr="00987811">
        <w:rPr>
          <w:lang w:val="fr-FR"/>
        </w:rPr>
        <w:t>cit</w:t>
      </w:r>
      <w:r w:rsidR="005C0F26">
        <w:rPr>
          <w:lang w:val="fr-FR"/>
        </w:rPr>
        <w:t>és ont un é</w:t>
      </w:r>
      <w:r w:rsidR="00336E5D" w:rsidRPr="00987811">
        <w:rPr>
          <w:lang w:val="fr-FR"/>
        </w:rPr>
        <w:t>quivalent</w:t>
      </w:r>
      <w:r w:rsidR="005C0F26">
        <w:rPr>
          <w:lang w:val="fr-FR"/>
        </w:rPr>
        <w:t xml:space="preserve"> en langue anglaise</w:t>
      </w:r>
      <w:r w:rsidR="00336E5D" w:rsidRPr="00987811">
        <w:rPr>
          <w:lang w:val="fr-FR"/>
        </w:rPr>
        <w:t>,</w:t>
      </w:r>
      <w:r w:rsidR="003A1BEE">
        <w:rPr>
          <w:lang w:val="fr-FR"/>
        </w:rPr>
        <w:t> </w:t>
      </w:r>
      <w:r w:rsidR="005C0F26">
        <w:rPr>
          <w:lang w:val="fr-FR"/>
        </w:rPr>
        <w:t>de citer</w:t>
      </w:r>
      <w:r w:rsidR="00336E5D" w:rsidRPr="00987811">
        <w:rPr>
          <w:lang w:val="fr-FR"/>
        </w:rPr>
        <w:t xml:space="preserve"> </w:t>
      </w:r>
      <w:r w:rsidR="008F0DCD" w:rsidRPr="00987811">
        <w:rPr>
          <w:lang w:val="fr-FR"/>
        </w:rPr>
        <w:t>également</w:t>
      </w:r>
      <w:r w:rsidR="00336E5D" w:rsidRPr="00987811">
        <w:rPr>
          <w:lang w:val="fr-FR"/>
        </w:rPr>
        <w:t xml:space="preserve"> </w:t>
      </w:r>
      <w:r w:rsidR="005C0F26">
        <w:rPr>
          <w:lang w:val="fr-FR"/>
        </w:rPr>
        <w:t>les parties pertinentes dudit é</w:t>
      </w:r>
      <w:r w:rsidR="00336E5D" w:rsidRPr="00987811">
        <w:rPr>
          <w:lang w:val="fr-FR"/>
        </w:rPr>
        <w:t xml:space="preserve">quivalent, </w:t>
      </w:r>
      <w:r w:rsidR="008B5F88" w:rsidRPr="00987811">
        <w:rPr>
          <w:lang w:val="fr-FR"/>
        </w:rPr>
        <w:t>plusieurs</w:t>
      </w:r>
      <w:r w:rsidR="00336E5D" w:rsidRPr="00987811">
        <w:rPr>
          <w:lang w:val="fr-FR"/>
        </w:rPr>
        <w:t xml:space="preserve"> </w:t>
      </w:r>
      <w:r w:rsidR="005C0F26">
        <w:rPr>
          <w:lang w:val="fr-FR"/>
        </w:rPr>
        <w:t>a</w:t>
      </w:r>
      <w:r w:rsidR="00252593" w:rsidRPr="00987811">
        <w:rPr>
          <w:lang w:val="fr-FR"/>
        </w:rPr>
        <w:t>dministration</w:t>
      </w:r>
      <w:r w:rsidR="008F0DCD" w:rsidRPr="00987811">
        <w:rPr>
          <w:lang w:val="fr-FR"/>
        </w:rPr>
        <w:t>s</w:t>
      </w:r>
      <w:r w:rsidR="00336E5D" w:rsidRPr="00987811">
        <w:rPr>
          <w:lang w:val="fr-FR"/>
        </w:rPr>
        <w:t xml:space="preserve"> </w:t>
      </w:r>
      <w:r w:rsidR="005C0F26">
        <w:rPr>
          <w:lang w:val="fr-FR"/>
        </w:rPr>
        <w:t xml:space="preserve">ont </w:t>
      </w:r>
      <w:r w:rsidR="008B5F88" w:rsidRPr="00987811">
        <w:rPr>
          <w:lang w:val="fr-FR"/>
        </w:rPr>
        <w:t>déclaré</w:t>
      </w:r>
      <w:r w:rsidR="00336E5D" w:rsidRPr="00987811">
        <w:rPr>
          <w:lang w:val="fr-FR"/>
        </w:rPr>
        <w:t xml:space="preserve"> </w:t>
      </w:r>
      <w:r w:rsidR="00E42BB2" w:rsidRPr="00987811">
        <w:rPr>
          <w:lang w:val="fr-FR"/>
        </w:rPr>
        <w:t>que</w:t>
      </w:r>
      <w:r w:rsidR="00336E5D" w:rsidRPr="00987811">
        <w:rPr>
          <w:lang w:val="fr-FR"/>
        </w:rPr>
        <w:t xml:space="preserve"> </w:t>
      </w:r>
      <w:r w:rsidR="00987811" w:rsidRPr="00987811">
        <w:rPr>
          <w:lang w:val="fr-FR"/>
        </w:rPr>
        <w:t>cette</w:t>
      </w:r>
      <w:r w:rsidR="00336E5D" w:rsidRPr="00987811">
        <w:rPr>
          <w:lang w:val="fr-FR"/>
        </w:rPr>
        <w:t xml:space="preserve"> pro</w:t>
      </w:r>
      <w:r w:rsidRPr="00987811">
        <w:rPr>
          <w:lang w:val="fr-FR"/>
        </w:rPr>
        <w:t>position</w:t>
      </w:r>
      <w:r w:rsidR="00336E5D" w:rsidRPr="00987811">
        <w:rPr>
          <w:lang w:val="fr-FR"/>
        </w:rPr>
        <w:t xml:space="preserve"> </w:t>
      </w:r>
      <w:r w:rsidR="00987811" w:rsidRPr="00987811">
        <w:rPr>
          <w:lang w:val="fr-FR"/>
        </w:rPr>
        <w:t xml:space="preserve">devait être approfondie, </w:t>
      </w:r>
      <w:r w:rsidR="00DC71B0">
        <w:rPr>
          <w:lang w:val="fr-FR"/>
        </w:rPr>
        <w:t>faisant état du</w:t>
      </w:r>
      <w:r w:rsidR="00336E5D" w:rsidRPr="00987811">
        <w:rPr>
          <w:lang w:val="fr-FR"/>
        </w:rPr>
        <w:t xml:space="preserve"> </w:t>
      </w:r>
      <w:r w:rsidR="008B5F88" w:rsidRPr="00987811">
        <w:rPr>
          <w:lang w:val="fr-FR"/>
        </w:rPr>
        <w:t>surcroît de travail</w:t>
      </w:r>
      <w:r w:rsidR="00336E5D" w:rsidRPr="00987811">
        <w:rPr>
          <w:lang w:val="fr-FR"/>
        </w:rPr>
        <w:t xml:space="preserve"> </w:t>
      </w:r>
      <w:r w:rsidR="00987811">
        <w:rPr>
          <w:lang w:val="fr-FR"/>
        </w:rPr>
        <w:t>qui en résulterait pour les</w:t>
      </w:r>
      <w:r w:rsidR="00336E5D" w:rsidRPr="00987811">
        <w:rPr>
          <w:lang w:val="fr-FR"/>
        </w:rPr>
        <w:t xml:space="preserve"> </w:t>
      </w:r>
      <w:r w:rsidR="00987811">
        <w:rPr>
          <w:lang w:val="fr-FR"/>
        </w:rPr>
        <w:t>examinateur</w:t>
      </w:r>
      <w:r w:rsidR="00336E5D" w:rsidRPr="00987811">
        <w:rPr>
          <w:lang w:val="fr-FR"/>
        </w:rPr>
        <w:t xml:space="preserve">s.  </w:t>
      </w:r>
      <w:r w:rsidR="005C0F26">
        <w:rPr>
          <w:lang w:val="fr-FR"/>
        </w:rPr>
        <w:t>D</w:t>
      </w:r>
      <w:r w:rsidR="0088053D">
        <w:rPr>
          <w:lang w:val="fr-FR"/>
        </w:rPr>
        <w:t>’</w:t>
      </w:r>
      <w:r w:rsidR="005C0F26">
        <w:rPr>
          <w:lang w:val="fr-FR"/>
        </w:rPr>
        <w:t>a</w:t>
      </w:r>
      <w:r w:rsidR="00110A71" w:rsidRPr="00110A71">
        <w:rPr>
          <w:lang w:val="fr-FR"/>
        </w:rPr>
        <w:t>utres</w:t>
      </w:r>
      <w:r w:rsidR="00336E5D" w:rsidRPr="00110A71">
        <w:rPr>
          <w:lang w:val="fr-FR"/>
        </w:rPr>
        <w:t xml:space="preserve"> </w:t>
      </w:r>
      <w:r w:rsidR="00ED5DE7" w:rsidRPr="00110A71">
        <w:rPr>
          <w:lang w:val="fr-FR"/>
        </w:rPr>
        <w:t>projet</w:t>
      </w:r>
      <w:r w:rsidR="00336E5D" w:rsidRPr="00110A71">
        <w:rPr>
          <w:lang w:val="fr-FR"/>
        </w:rPr>
        <w:t>s</w:t>
      </w:r>
      <w:r w:rsidR="005C0F26">
        <w:rPr>
          <w:lang w:val="fr-FR"/>
        </w:rPr>
        <w:t xml:space="preserve"> en cours</w:t>
      </w:r>
      <w:r w:rsidR="00336E5D" w:rsidRPr="00110A71">
        <w:rPr>
          <w:lang w:val="fr-FR"/>
        </w:rPr>
        <w:t xml:space="preserve">, </w:t>
      </w:r>
      <w:r w:rsidR="005C0F26">
        <w:rPr>
          <w:lang w:val="fr-FR"/>
        </w:rPr>
        <w:t>tels que le</w:t>
      </w:r>
      <w:r w:rsidR="007D057E">
        <w:rPr>
          <w:lang w:val="fr-FR"/>
        </w:rPr>
        <w:t xml:space="preserve"> </w:t>
      </w:r>
      <w:r w:rsidR="008B5F88" w:rsidRPr="00110A71">
        <w:rPr>
          <w:lang w:val="fr-FR"/>
        </w:rPr>
        <w:t>Document commun pour les c</w:t>
      </w:r>
      <w:r w:rsidR="00336E5D" w:rsidRPr="00110A71">
        <w:rPr>
          <w:lang w:val="fr-FR"/>
        </w:rPr>
        <w:t>itation</w:t>
      </w:r>
      <w:r w:rsidR="008B5F88" w:rsidRPr="00110A71">
        <w:rPr>
          <w:lang w:val="fr-FR"/>
        </w:rPr>
        <w:t>s</w:t>
      </w:r>
      <w:r w:rsidR="00336E5D" w:rsidRPr="00110A71">
        <w:rPr>
          <w:lang w:val="fr-FR"/>
        </w:rPr>
        <w:t xml:space="preserve">, </w:t>
      </w:r>
      <w:r w:rsidR="008B5F88" w:rsidRPr="00110A71">
        <w:rPr>
          <w:lang w:val="fr-FR"/>
        </w:rPr>
        <w:t>faciliteraient l</w:t>
      </w:r>
      <w:r w:rsidR="0088053D">
        <w:rPr>
          <w:lang w:val="fr-FR"/>
        </w:rPr>
        <w:t>’</w:t>
      </w:r>
      <w:r w:rsidR="00336E5D" w:rsidRPr="00110A71">
        <w:rPr>
          <w:lang w:val="fr-FR"/>
        </w:rPr>
        <w:t xml:space="preserve">identification </w:t>
      </w:r>
      <w:r w:rsidR="002C104F">
        <w:rPr>
          <w:lang w:val="fr-FR"/>
        </w:rPr>
        <w:t>et l</w:t>
      </w:r>
      <w:r w:rsidR="0088053D">
        <w:rPr>
          <w:lang w:val="fr-FR"/>
        </w:rPr>
        <w:t>’</w:t>
      </w:r>
      <w:r w:rsidR="002C104F">
        <w:rPr>
          <w:lang w:val="fr-FR"/>
        </w:rPr>
        <w:t xml:space="preserve">extraction </w:t>
      </w:r>
      <w:r w:rsidR="008B5F88" w:rsidRPr="00110A71">
        <w:rPr>
          <w:lang w:val="fr-FR"/>
        </w:rPr>
        <w:t xml:space="preserve">automatiques </w:t>
      </w:r>
      <w:r w:rsidR="002C104F">
        <w:rPr>
          <w:lang w:val="fr-FR"/>
        </w:rPr>
        <w:t>de </w:t>
      </w:r>
      <w:r w:rsidR="003A1BEE">
        <w:rPr>
          <w:lang w:val="fr-FR"/>
        </w:rPr>
        <w:t>ces membres d</w:t>
      </w:r>
      <w:r w:rsidR="0088053D">
        <w:rPr>
          <w:lang w:val="fr-FR"/>
        </w:rPr>
        <w:t>’</w:t>
      </w:r>
      <w:r w:rsidR="003A1BEE">
        <w:rPr>
          <w:lang w:val="fr-FR"/>
        </w:rPr>
        <w:t>une famille de</w:t>
      </w:r>
      <w:r w:rsidR="00336E5D" w:rsidRPr="00110A71">
        <w:rPr>
          <w:lang w:val="fr-FR"/>
        </w:rPr>
        <w:t xml:space="preserve"> </w:t>
      </w:r>
      <w:r w:rsidR="004C3F8A" w:rsidRPr="00110A71">
        <w:rPr>
          <w:lang w:val="fr-FR"/>
        </w:rPr>
        <w:t>brevet</w:t>
      </w:r>
      <w:r w:rsidR="004C3F8A">
        <w:rPr>
          <w:lang w:val="fr-FR"/>
        </w:rPr>
        <w:t>s</w:t>
      </w:r>
      <w:r w:rsidR="00336E5D" w:rsidRPr="00110A71">
        <w:rPr>
          <w:lang w:val="fr-FR"/>
        </w:rPr>
        <w:t xml:space="preserve">.  </w:t>
      </w:r>
      <w:r w:rsidR="008B5F88" w:rsidRPr="00110A71">
        <w:rPr>
          <w:lang w:val="fr-FR"/>
        </w:rPr>
        <w:t>U</w:t>
      </w:r>
      <w:r w:rsidR="00336E5D" w:rsidRPr="00110A71">
        <w:rPr>
          <w:lang w:val="fr-FR"/>
        </w:rPr>
        <w:t xml:space="preserve">ne </w:t>
      </w:r>
      <w:r w:rsidR="008B5F88" w:rsidRPr="00110A71">
        <w:rPr>
          <w:lang w:val="fr-FR"/>
        </w:rPr>
        <w:t>a</w:t>
      </w:r>
      <w:r w:rsidR="00252593" w:rsidRPr="00110A71">
        <w:rPr>
          <w:lang w:val="fr-FR"/>
        </w:rPr>
        <w:t>dministration</w:t>
      </w:r>
      <w:r w:rsidR="00336E5D" w:rsidRPr="00110A71">
        <w:rPr>
          <w:lang w:val="fr-FR"/>
        </w:rPr>
        <w:t xml:space="preserve"> </w:t>
      </w:r>
      <w:r w:rsidR="00515FF9">
        <w:rPr>
          <w:lang w:val="fr-FR"/>
        </w:rPr>
        <w:t xml:space="preserve">a </w:t>
      </w:r>
      <w:r w:rsidR="008B5F88" w:rsidRPr="00110A71">
        <w:rPr>
          <w:lang w:val="fr-FR"/>
        </w:rPr>
        <w:t>déclaré</w:t>
      </w:r>
      <w:r w:rsidR="00336E5D" w:rsidRPr="00110A71">
        <w:rPr>
          <w:lang w:val="fr-FR"/>
        </w:rPr>
        <w:t xml:space="preserve"> </w:t>
      </w:r>
      <w:r w:rsidR="00E42BB2" w:rsidRPr="00110A71">
        <w:rPr>
          <w:lang w:val="fr-FR"/>
        </w:rPr>
        <w:t>qu</w:t>
      </w:r>
      <w:r w:rsidR="0088053D">
        <w:rPr>
          <w:lang w:val="fr-FR"/>
        </w:rPr>
        <w:t>’</w:t>
      </w:r>
      <w:r w:rsidR="00E42BB2" w:rsidRPr="00110A71">
        <w:rPr>
          <w:lang w:val="fr-FR"/>
        </w:rPr>
        <w:t>e</w:t>
      </w:r>
      <w:r w:rsidR="00515FF9">
        <w:rPr>
          <w:lang w:val="fr-FR"/>
        </w:rPr>
        <w:t>lle incluait</w:t>
      </w:r>
      <w:r w:rsidR="00336E5D" w:rsidRPr="00110A71">
        <w:rPr>
          <w:lang w:val="fr-FR"/>
        </w:rPr>
        <w:t xml:space="preserve"> </w:t>
      </w:r>
      <w:r w:rsidR="008B5F88" w:rsidRPr="00110A71">
        <w:rPr>
          <w:lang w:val="fr-FR"/>
        </w:rPr>
        <w:t>déjà</w:t>
      </w:r>
      <w:r w:rsidR="00515FF9">
        <w:rPr>
          <w:lang w:val="fr-FR"/>
        </w:rPr>
        <w:t> </w:t>
      </w:r>
      <w:r w:rsidR="007D057E">
        <w:rPr>
          <w:lang w:val="fr-FR"/>
        </w:rPr>
        <w:t>dans ses</w:t>
      </w:r>
      <w:r w:rsidR="007D057E" w:rsidRPr="00110A71">
        <w:rPr>
          <w:lang w:val="fr-FR"/>
        </w:rPr>
        <w:t xml:space="preserve"> rapports</w:t>
      </w:r>
      <w:r w:rsidR="00DC71B0">
        <w:rPr>
          <w:lang w:val="fr-FR"/>
        </w:rPr>
        <w:t xml:space="preserve"> des</w:t>
      </w:r>
      <w:r w:rsidR="00336E5D" w:rsidRPr="00110A71">
        <w:rPr>
          <w:lang w:val="fr-FR"/>
        </w:rPr>
        <w:t xml:space="preserve"> </w:t>
      </w:r>
      <w:r w:rsidR="00DC71B0" w:rsidRPr="00110A71">
        <w:rPr>
          <w:lang w:val="fr-FR"/>
        </w:rPr>
        <w:t xml:space="preserve">citations </w:t>
      </w:r>
      <w:r w:rsidR="00DC71B0">
        <w:rPr>
          <w:lang w:val="fr-FR"/>
        </w:rPr>
        <w:t xml:space="preserve">de </w:t>
      </w:r>
      <w:r w:rsidR="00336E5D" w:rsidRPr="00110A71">
        <w:rPr>
          <w:lang w:val="fr-FR"/>
        </w:rPr>
        <w:t>document</w:t>
      </w:r>
      <w:r w:rsidR="00DC71B0">
        <w:rPr>
          <w:lang w:val="fr-FR"/>
        </w:rPr>
        <w:t>s concernant les membres d</w:t>
      </w:r>
      <w:r w:rsidR="0088053D">
        <w:rPr>
          <w:lang w:val="fr-FR"/>
        </w:rPr>
        <w:t>’</w:t>
      </w:r>
      <w:r w:rsidR="00DC71B0">
        <w:rPr>
          <w:lang w:val="fr-FR"/>
        </w:rPr>
        <w:t>une famille de brevets</w:t>
      </w:r>
      <w:r w:rsidR="00336E5D" w:rsidRPr="00110A71">
        <w:rPr>
          <w:lang w:val="fr-FR"/>
        </w:rPr>
        <w:t>.</w:t>
      </w:r>
    </w:p>
    <w:p w:rsidR="00336E5D" w:rsidRPr="000D3907" w:rsidRDefault="00294ABB" w:rsidP="007A54E6">
      <w:pPr>
        <w:pStyle w:val="ONUME"/>
        <w:numPr>
          <w:ilvl w:val="1"/>
          <w:numId w:val="6"/>
        </w:numPr>
        <w:rPr>
          <w:lang w:val="fr-FR"/>
        </w:rPr>
      </w:pPr>
      <w:r w:rsidRPr="000D3907">
        <w:rPr>
          <w:lang w:val="fr-FR"/>
        </w:rPr>
        <w:t>En ce qui concerne</w:t>
      </w:r>
      <w:r w:rsidR="00336E5D" w:rsidRPr="000D3907">
        <w:rPr>
          <w:lang w:val="fr-FR"/>
        </w:rPr>
        <w:t xml:space="preserve"> </w:t>
      </w:r>
      <w:r w:rsidR="00A178FE" w:rsidRPr="000D3907">
        <w:rPr>
          <w:lang w:val="fr-FR"/>
        </w:rPr>
        <w:t>la proposi</w:t>
      </w:r>
      <w:r w:rsidRPr="000D3907">
        <w:rPr>
          <w:lang w:val="fr-FR"/>
        </w:rPr>
        <w:t>tion</w:t>
      </w:r>
      <w:r w:rsidR="007216F8">
        <w:rPr>
          <w:lang w:val="fr-FR"/>
        </w:rPr>
        <w:t xml:space="preserve"> de rédiger les</w:t>
      </w:r>
      <w:r w:rsidR="00336E5D" w:rsidRPr="000D3907">
        <w:rPr>
          <w:lang w:val="fr-FR"/>
        </w:rPr>
        <w:t xml:space="preserve"> </w:t>
      </w:r>
      <w:r w:rsidR="008B5F88" w:rsidRPr="000D3907">
        <w:rPr>
          <w:lang w:val="fr-FR"/>
        </w:rPr>
        <w:t>opinion</w:t>
      </w:r>
      <w:r w:rsidR="007216F8">
        <w:rPr>
          <w:lang w:val="fr-FR"/>
        </w:rPr>
        <w:t>s</w:t>
      </w:r>
      <w:r w:rsidR="008B5F88" w:rsidRPr="000D3907">
        <w:rPr>
          <w:lang w:val="fr-FR"/>
        </w:rPr>
        <w:t xml:space="preserve"> écrite</w:t>
      </w:r>
      <w:r w:rsidR="00336E5D" w:rsidRPr="000D3907">
        <w:rPr>
          <w:lang w:val="fr-FR"/>
        </w:rPr>
        <w:t xml:space="preserve">s </w:t>
      </w:r>
      <w:r w:rsidR="00DC71B0">
        <w:rPr>
          <w:lang w:val="fr-FR"/>
        </w:rPr>
        <w:t>de manière à</w:t>
      </w:r>
      <w:r w:rsidR="00336E5D" w:rsidRPr="000D3907">
        <w:rPr>
          <w:lang w:val="fr-FR"/>
        </w:rPr>
        <w:t xml:space="preserve"> facilit</w:t>
      </w:r>
      <w:r w:rsidR="00826B42">
        <w:rPr>
          <w:lang w:val="fr-FR"/>
        </w:rPr>
        <w:t xml:space="preserve">er </w:t>
      </w:r>
      <w:r w:rsidR="00DC71B0">
        <w:rPr>
          <w:lang w:val="fr-FR"/>
        </w:rPr>
        <w:t>leur</w:t>
      </w:r>
      <w:r w:rsidR="00336E5D" w:rsidRPr="000D3907">
        <w:rPr>
          <w:lang w:val="fr-FR"/>
        </w:rPr>
        <w:t xml:space="preserve"> </w:t>
      </w:r>
      <w:r w:rsidR="007B128C">
        <w:rPr>
          <w:lang w:val="fr-FR"/>
        </w:rPr>
        <w:t>traduction</w:t>
      </w:r>
      <w:r w:rsidR="007216F8">
        <w:rPr>
          <w:lang w:val="fr-FR"/>
        </w:rPr>
        <w:t> </w:t>
      </w:r>
      <w:r w:rsidR="00DC71B0">
        <w:rPr>
          <w:lang w:val="fr-FR"/>
        </w:rPr>
        <w:t xml:space="preserve">ultérieure </w:t>
      </w:r>
      <w:r w:rsidR="00826B42">
        <w:rPr>
          <w:lang w:val="fr-FR"/>
        </w:rPr>
        <w:t>en anglais</w:t>
      </w:r>
      <w:r w:rsidR="00336E5D" w:rsidRPr="000D3907">
        <w:rPr>
          <w:lang w:val="fr-FR"/>
        </w:rPr>
        <w:t xml:space="preserve">, </w:t>
      </w:r>
      <w:r w:rsidR="008B5F88" w:rsidRPr="000D3907">
        <w:rPr>
          <w:lang w:val="fr-FR"/>
        </w:rPr>
        <w:t>plusieurs</w:t>
      </w:r>
      <w:r w:rsidR="00336E5D" w:rsidRPr="000D3907">
        <w:rPr>
          <w:lang w:val="fr-FR"/>
        </w:rPr>
        <w:t xml:space="preserve"> </w:t>
      </w:r>
      <w:r w:rsidR="007216F8">
        <w:rPr>
          <w:lang w:val="fr-FR"/>
        </w:rPr>
        <w:t>a</w:t>
      </w:r>
      <w:r w:rsidR="00252593" w:rsidRPr="000D3907">
        <w:rPr>
          <w:lang w:val="fr-FR"/>
        </w:rPr>
        <w:t>dministration</w:t>
      </w:r>
      <w:r w:rsidR="008F0DCD" w:rsidRPr="000D3907">
        <w:rPr>
          <w:lang w:val="fr-FR"/>
        </w:rPr>
        <w:t>s</w:t>
      </w:r>
      <w:r w:rsidR="00336E5D" w:rsidRPr="000D3907">
        <w:rPr>
          <w:lang w:val="fr-FR"/>
        </w:rPr>
        <w:t xml:space="preserve"> </w:t>
      </w:r>
      <w:r w:rsidR="00515FF9">
        <w:rPr>
          <w:lang w:val="fr-FR"/>
        </w:rPr>
        <w:t>ont fait état des</w:t>
      </w:r>
      <w:r w:rsidR="00336E5D" w:rsidRPr="000D3907">
        <w:rPr>
          <w:lang w:val="fr-FR"/>
        </w:rPr>
        <w:t xml:space="preserve"> discussions </w:t>
      </w:r>
      <w:r w:rsidR="007216F8">
        <w:rPr>
          <w:lang w:val="fr-FR"/>
        </w:rPr>
        <w:t>en cours au sein du</w:t>
      </w:r>
      <w:r w:rsidR="00336E5D" w:rsidRPr="000D3907">
        <w:rPr>
          <w:lang w:val="fr-FR"/>
        </w:rPr>
        <w:t xml:space="preserve"> </w:t>
      </w:r>
      <w:r w:rsidR="0084652E">
        <w:rPr>
          <w:lang w:val="fr-FR"/>
        </w:rPr>
        <w:t>s</w:t>
      </w:r>
      <w:r w:rsidR="00A46514" w:rsidRPr="000D3907">
        <w:rPr>
          <w:lang w:val="fr-FR"/>
        </w:rPr>
        <w:t>ous</w:t>
      </w:r>
      <w:r w:rsidR="00143A79">
        <w:rPr>
          <w:lang w:val="fr-FR"/>
        </w:rPr>
        <w:noBreakHyphen/>
      </w:r>
      <w:r w:rsidR="00A46514" w:rsidRPr="000D3907">
        <w:rPr>
          <w:lang w:val="fr-FR"/>
        </w:rPr>
        <w:t>groupe chargé de la qualité</w:t>
      </w:r>
      <w:r w:rsidR="00336E5D" w:rsidRPr="000D3907">
        <w:rPr>
          <w:lang w:val="fr-FR"/>
        </w:rPr>
        <w:t xml:space="preserve"> </w:t>
      </w:r>
      <w:r w:rsidR="007216F8">
        <w:rPr>
          <w:lang w:val="fr-FR"/>
        </w:rPr>
        <w:t xml:space="preserve">sur la </w:t>
      </w:r>
      <w:r w:rsidR="00BF5EE2" w:rsidRPr="000D3907">
        <w:rPr>
          <w:lang w:val="fr-FR"/>
        </w:rPr>
        <w:t>question</w:t>
      </w:r>
      <w:r w:rsidR="00336E5D" w:rsidRPr="000D3907">
        <w:rPr>
          <w:lang w:val="fr-FR"/>
        </w:rPr>
        <w:t xml:space="preserve"> </w:t>
      </w:r>
      <w:r w:rsidR="007216F8">
        <w:rPr>
          <w:lang w:val="fr-FR"/>
        </w:rPr>
        <w:t>des</w:t>
      </w:r>
      <w:r w:rsidR="00336E5D" w:rsidRPr="000D3907">
        <w:rPr>
          <w:lang w:val="fr-FR"/>
        </w:rPr>
        <w:t xml:space="preserve"> claus</w:t>
      </w:r>
      <w:r w:rsidR="007216F8">
        <w:rPr>
          <w:lang w:val="fr-FR"/>
        </w:rPr>
        <w:t>es normalisé</w:t>
      </w:r>
      <w:r w:rsidR="00336E5D" w:rsidRPr="000D3907">
        <w:rPr>
          <w:lang w:val="fr-FR"/>
        </w:rPr>
        <w:t>es;</w:t>
      </w:r>
      <w:r w:rsidR="004C3F8A">
        <w:rPr>
          <w:lang w:val="fr-FR"/>
        </w:rPr>
        <w:t xml:space="preserve">  </w:t>
      </w:r>
      <w:r w:rsidR="00E27BFC">
        <w:rPr>
          <w:lang w:val="fr-FR"/>
        </w:rPr>
        <w:t xml:space="preserve">des inquiétudes ont été </w:t>
      </w:r>
      <w:r w:rsidR="00336E5D" w:rsidRPr="000D3907">
        <w:rPr>
          <w:lang w:val="fr-FR"/>
        </w:rPr>
        <w:t>ex</w:t>
      </w:r>
      <w:r w:rsidR="00314800" w:rsidRPr="000D3907">
        <w:rPr>
          <w:lang w:val="fr-FR"/>
        </w:rPr>
        <w:t>pr</w:t>
      </w:r>
      <w:r w:rsidR="00E27BFC">
        <w:rPr>
          <w:lang w:val="fr-FR"/>
        </w:rPr>
        <w:t xml:space="preserve">imées quant </w:t>
      </w:r>
      <w:r w:rsidR="000A5B9C">
        <w:rPr>
          <w:lang w:val="fr-FR"/>
        </w:rPr>
        <w:t>à l</w:t>
      </w:r>
      <w:r w:rsidR="0088053D">
        <w:rPr>
          <w:lang w:val="fr-FR"/>
        </w:rPr>
        <w:t>’</w:t>
      </w:r>
      <w:r w:rsidR="00336E5D" w:rsidRPr="000D3907">
        <w:rPr>
          <w:lang w:val="fr-FR"/>
        </w:rPr>
        <w:t xml:space="preserve">importance </w:t>
      </w:r>
      <w:r w:rsidR="000A5B9C">
        <w:rPr>
          <w:lang w:val="fr-FR"/>
        </w:rPr>
        <w:t>d</w:t>
      </w:r>
      <w:r w:rsidR="00E27BFC">
        <w:rPr>
          <w:lang w:val="fr-FR"/>
        </w:rPr>
        <w:t>e la possibilité pour les</w:t>
      </w:r>
      <w:r w:rsidR="00336E5D" w:rsidRPr="000D3907">
        <w:rPr>
          <w:lang w:val="fr-FR"/>
        </w:rPr>
        <w:t xml:space="preserve"> </w:t>
      </w:r>
      <w:r w:rsidR="00987811" w:rsidRPr="000D3907">
        <w:rPr>
          <w:lang w:val="fr-FR"/>
        </w:rPr>
        <w:t>examinateur</w:t>
      </w:r>
      <w:r w:rsidR="00336E5D" w:rsidRPr="000D3907">
        <w:rPr>
          <w:lang w:val="fr-FR"/>
        </w:rPr>
        <w:t xml:space="preserve">s </w:t>
      </w:r>
      <w:r w:rsidR="000A5B9C">
        <w:rPr>
          <w:lang w:val="fr-FR"/>
        </w:rPr>
        <w:t>de formuler des</w:t>
      </w:r>
      <w:r w:rsidR="00336E5D" w:rsidRPr="000D3907">
        <w:rPr>
          <w:lang w:val="fr-FR"/>
        </w:rPr>
        <w:t xml:space="preserve"> objections</w:t>
      </w:r>
      <w:r w:rsidR="000A5B9C">
        <w:rPr>
          <w:lang w:val="fr-FR"/>
        </w:rPr>
        <w:t> </w:t>
      </w:r>
      <w:r w:rsidR="00E27BFC">
        <w:rPr>
          <w:lang w:val="fr-FR"/>
        </w:rPr>
        <w:t xml:space="preserve">de façon </w:t>
      </w:r>
      <w:r w:rsidR="00A46514" w:rsidRPr="000D3907">
        <w:rPr>
          <w:lang w:val="fr-FR"/>
        </w:rPr>
        <w:t>efficace</w:t>
      </w:r>
      <w:r w:rsidR="00E27BFC">
        <w:rPr>
          <w:lang w:val="fr-FR"/>
        </w:rPr>
        <w:t>, et à</w:t>
      </w:r>
      <w:r w:rsidR="007216F8">
        <w:rPr>
          <w:lang w:val="fr-FR"/>
        </w:rPr>
        <w:t xml:space="preserve"> l</w:t>
      </w:r>
      <w:r w:rsidR="0088053D">
        <w:rPr>
          <w:lang w:val="fr-FR"/>
        </w:rPr>
        <w:t>’</w:t>
      </w:r>
      <w:r w:rsidR="007216F8">
        <w:rPr>
          <w:lang w:val="fr-FR"/>
        </w:rPr>
        <w:t xml:space="preserve">éventuel effet </w:t>
      </w:r>
      <w:r w:rsidR="00336E5D" w:rsidRPr="000D3907">
        <w:rPr>
          <w:lang w:val="fr-FR"/>
        </w:rPr>
        <w:t>discriminato</w:t>
      </w:r>
      <w:r w:rsidR="007216F8">
        <w:rPr>
          <w:lang w:val="fr-FR"/>
        </w:rPr>
        <w:t xml:space="preserve">ire de </w:t>
      </w:r>
      <w:r w:rsidR="00A178FE" w:rsidRPr="000D3907">
        <w:rPr>
          <w:lang w:val="fr-FR"/>
        </w:rPr>
        <w:t>cette approche</w:t>
      </w:r>
      <w:r w:rsidR="00336E5D" w:rsidRPr="000D3907">
        <w:rPr>
          <w:lang w:val="fr-FR"/>
        </w:rPr>
        <w:t xml:space="preserve"> </w:t>
      </w:r>
      <w:r w:rsidR="00E27BFC">
        <w:rPr>
          <w:lang w:val="fr-FR"/>
        </w:rPr>
        <w:t>à l</w:t>
      </w:r>
      <w:r w:rsidR="0088053D">
        <w:rPr>
          <w:lang w:val="fr-FR"/>
        </w:rPr>
        <w:t>’</w:t>
      </w:r>
      <w:r w:rsidR="00E27BFC">
        <w:rPr>
          <w:lang w:val="fr-FR"/>
        </w:rPr>
        <w:t>encontre d</w:t>
      </w:r>
      <w:r w:rsidR="007216F8">
        <w:rPr>
          <w:lang w:val="fr-FR"/>
        </w:rPr>
        <w:t>es</w:t>
      </w:r>
      <w:r w:rsidR="00336E5D" w:rsidRPr="000D3907">
        <w:rPr>
          <w:lang w:val="fr-FR"/>
        </w:rPr>
        <w:t xml:space="preserve"> </w:t>
      </w:r>
      <w:r w:rsidR="00A178FE" w:rsidRPr="000D3907">
        <w:rPr>
          <w:lang w:val="fr-FR"/>
        </w:rPr>
        <w:t>langues autres que l</w:t>
      </w:r>
      <w:r w:rsidR="0088053D">
        <w:rPr>
          <w:lang w:val="fr-FR"/>
        </w:rPr>
        <w:t>’</w:t>
      </w:r>
      <w:r w:rsidR="00A178FE" w:rsidRPr="000D3907">
        <w:rPr>
          <w:lang w:val="fr-FR"/>
        </w:rPr>
        <w:t>anglais</w:t>
      </w:r>
      <w:r w:rsidR="00336E5D" w:rsidRPr="000D3907">
        <w:rPr>
          <w:lang w:val="fr-FR"/>
        </w:rPr>
        <w:t>.</w:t>
      </w:r>
    </w:p>
    <w:p w:rsidR="00336E5D" w:rsidRPr="000A5B9C" w:rsidRDefault="00294ABB" w:rsidP="007A54E6">
      <w:pPr>
        <w:pStyle w:val="ONUME"/>
        <w:numPr>
          <w:ilvl w:val="1"/>
          <w:numId w:val="6"/>
        </w:numPr>
        <w:rPr>
          <w:lang w:val="fr-FR"/>
        </w:rPr>
      </w:pPr>
      <w:r w:rsidRPr="00422737">
        <w:rPr>
          <w:lang w:val="fr-FR"/>
        </w:rPr>
        <w:t>En ce qui concerne</w:t>
      </w:r>
      <w:r w:rsidR="00336E5D" w:rsidRPr="00422737">
        <w:rPr>
          <w:lang w:val="fr-FR"/>
        </w:rPr>
        <w:t xml:space="preserve"> </w:t>
      </w:r>
      <w:r w:rsidR="00A178FE" w:rsidRPr="00422737">
        <w:rPr>
          <w:lang w:val="fr-FR"/>
        </w:rPr>
        <w:t>la proposi</w:t>
      </w:r>
      <w:r w:rsidRPr="00422737">
        <w:rPr>
          <w:lang w:val="fr-FR"/>
        </w:rPr>
        <w:t>tion</w:t>
      </w:r>
      <w:r w:rsidR="00336E5D" w:rsidRPr="00422737">
        <w:rPr>
          <w:lang w:val="fr-FR"/>
        </w:rPr>
        <w:t xml:space="preserve"> </w:t>
      </w:r>
      <w:r w:rsidR="00515FF9">
        <w:rPr>
          <w:lang w:val="fr-FR"/>
        </w:rPr>
        <w:t>d</w:t>
      </w:r>
      <w:r w:rsidR="0088053D">
        <w:rPr>
          <w:lang w:val="fr-FR"/>
        </w:rPr>
        <w:t>’</w:t>
      </w:r>
      <w:r w:rsidR="00515FF9">
        <w:rPr>
          <w:lang w:val="fr-FR"/>
        </w:rPr>
        <w:t>offrir une</w:t>
      </w:r>
      <w:r w:rsidR="00336E5D" w:rsidRPr="00422737">
        <w:rPr>
          <w:lang w:val="fr-FR"/>
        </w:rPr>
        <w:t xml:space="preserve"> </w:t>
      </w:r>
      <w:r w:rsidR="00422737" w:rsidRPr="00422737">
        <w:rPr>
          <w:lang w:val="fr-FR"/>
        </w:rPr>
        <w:t>rédu</w:t>
      </w:r>
      <w:r w:rsidR="00336E5D" w:rsidRPr="00422737">
        <w:rPr>
          <w:lang w:val="fr-FR"/>
        </w:rPr>
        <w:t xml:space="preserve">ction </w:t>
      </w:r>
      <w:r w:rsidR="00515FF9">
        <w:rPr>
          <w:lang w:val="fr-FR"/>
        </w:rPr>
        <w:t>de taxe</w:t>
      </w:r>
      <w:r w:rsidR="00080B6E">
        <w:rPr>
          <w:lang w:val="fr-FR"/>
        </w:rPr>
        <w:t>s</w:t>
      </w:r>
      <w:r w:rsidR="00515FF9">
        <w:rPr>
          <w:lang w:val="fr-FR"/>
        </w:rPr>
        <w:t xml:space="preserve"> en</w:t>
      </w:r>
      <w:r w:rsidR="00A178FE" w:rsidRPr="00422737">
        <w:rPr>
          <w:lang w:val="fr-FR"/>
        </w:rPr>
        <w:t xml:space="preserve"> phase nationale</w:t>
      </w:r>
      <w:r w:rsidR="00336E5D" w:rsidRPr="00422737">
        <w:rPr>
          <w:lang w:val="fr-FR"/>
        </w:rPr>
        <w:t xml:space="preserve"> </w:t>
      </w:r>
      <w:r w:rsidR="00515FF9">
        <w:rPr>
          <w:lang w:val="fr-FR"/>
        </w:rPr>
        <w:t>en l</w:t>
      </w:r>
      <w:r w:rsidR="0088053D">
        <w:rPr>
          <w:lang w:val="fr-FR"/>
        </w:rPr>
        <w:t>’</w:t>
      </w:r>
      <w:r w:rsidR="00515FF9">
        <w:rPr>
          <w:lang w:val="fr-FR"/>
        </w:rPr>
        <w:t>absence d</w:t>
      </w:r>
      <w:r w:rsidR="0088053D">
        <w:rPr>
          <w:lang w:val="fr-FR"/>
        </w:rPr>
        <w:t>’</w:t>
      </w:r>
      <w:r w:rsidR="00515FF9">
        <w:rPr>
          <w:lang w:val="fr-FR"/>
        </w:rPr>
        <w:t>un</w:t>
      </w:r>
      <w:r w:rsidR="00336E5D" w:rsidRPr="00422737">
        <w:rPr>
          <w:lang w:val="fr-FR"/>
        </w:rPr>
        <w:t xml:space="preserve"> </w:t>
      </w:r>
      <w:r w:rsidR="00515FF9" w:rsidRPr="00422737">
        <w:rPr>
          <w:lang w:val="fr-FR"/>
        </w:rPr>
        <w:t>examen préliminaire</w:t>
      </w:r>
      <w:r w:rsidR="00515FF9">
        <w:rPr>
          <w:lang w:val="fr-FR"/>
        </w:rPr>
        <w:t> </w:t>
      </w:r>
      <w:r w:rsidR="007D057E">
        <w:rPr>
          <w:lang w:val="fr-FR"/>
        </w:rPr>
        <w:t>au titre du</w:t>
      </w:r>
      <w:r w:rsidR="00336E5D" w:rsidRPr="00422737">
        <w:rPr>
          <w:lang w:val="fr-FR"/>
        </w:rPr>
        <w:t xml:space="preserve"> </w:t>
      </w:r>
      <w:r w:rsidR="004C3F8A">
        <w:rPr>
          <w:lang w:val="fr-FR"/>
        </w:rPr>
        <w:t>chapitre </w:t>
      </w:r>
      <w:r w:rsidR="00336E5D" w:rsidRPr="00422737">
        <w:rPr>
          <w:lang w:val="fr-FR"/>
        </w:rPr>
        <w:t>II</w:t>
      </w:r>
      <w:r w:rsidR="00515FF9">
        <w:rPr>
          <w:lang w:val="fr-FR"/>
        </w:rPr>
        <w:t>,</w:t>
      </w:r>
      <w:r w:rsidR="00336E5D" w:rsidRPr="00422737">
        <w:rPr>
          <w:lang w:val="fr-FR"/>
        </w:rPr>
        <w:t xml:space="preserve"> </w:t>
      </w:r>
      <w:r w:rsidR="008B5F88" w:rsidRPr="00422737">
        <w:rPr>
          <w:lang w:val="fr-FR"/>
        </w:rPr>
        <w:t>plusieurs</w:t>
      </w:r>
      <w:r w:rsidR="00336E5D" w:rsidRPr="00422737">
        <w:rPr>
          <w:lang w:val="fr-FR"/>
        </w:rPr>
        <w:t xml:space="preserve"> </w:t>
      </w:r>
      <w:r w:rsidR="000A5B9C">
        <w:rPr>
          <w:lang w:val="fr-FR"/>
        </w:rPr>
        <w:t>a</w:t>
      </w:r>
      <w:r w:rsidR="00252593" w:rsidRPr="00422737">
        <w:rPr>
          <w:lang w:val="fr-FR"/>
        </w:rPr>
        <w:t>dministration</w:t>
      </w:r>
      <w:r w:rsidR="008F0DCD" w:rsidRPr="00422737">
        <w:rPr>
          <w:lang w:val="fr-FR"/>
        </w:rPr>
        <w:t>s</w:t>
      </w:r>
      <w:r w:rsidR="00336E5D" w:rsidRPr="00422737">
        <w:rPr>
          <w:lang w:val="fr-FR"/>
        </w:rPr>
        <w:t xml:space="preserve"> </w:t>
      </w:r>
      <w:r w:rsidR="000A5B9C">
        <w:rPr>
          <w:lang w:val="fr-FR"/>
        </w:rPr>
        <w:t>ont signalé qu</w:t>
      </w:r>
      <w:r w:rsidR="0088053D">
        <w:rPr>
          <w:lang w:val="fr-FR"/>
        </w:rPr>
        <w:t>’</w:t>
      </w:r>
      <w:r w:rsidR="000A5B9C">
        <w:rPr>
          <w:lang w:val="fr-FR"/>
        </w:rPr>
        <w:t>elles offraient</w:t>
      </w:r>
      <w:r w:rsidR="00336E5D" w:rsidRPr="00422737">
        <w:rPr>
          <w:lang w:val="fr-FR"/>
        </w:rPr>
        <w:t xml:space="preserve"> </w:t>
      </w:r>
      <w:r w:rsidR="008B5F88" w:rsidRPr="00422737">
        <w:rPr>
          <w:lang w:val="fr-FR"/>
        </w:rPr>
        <w:t>déjà</w:t>
      </w:r>
      <w:r w:rsidR="00336E5D" w:rsidRPr="00422737">
        <w:rPr>
          <w:lang w:val="fr-FR"/>
        </w:rPr>
        <w:t xml:space="preserve"> </w:t>
      </w:r>
      <w:r w:rsidR="000A5B9C">
        <w:rPr>
          <w:lang w:val="fr-FR"/>
        </w:rPr>
        <w:t>des</w:t>
      </w:r>
      <w:r w:rsidR="00336E5D" w:rsidRPr="00422737">
        <w:rPr>
          <w:lang w:val="fr-FR"/>
        </w:rPr>
        <w:t xml:space="preserve"> </w:t>
      </w:r>
      <w:r w:rsidR="00422737" w:rsidRPr="00422737">
        <w:rPr>
          <w:lang w:val="fr-FR"/>
        </w:rPr>
        <w:t>rédu</w:t>
      </w:r>
      <w:r w:rsidR="00336E5D" w:rsidRPr="00422737">
        <w:rPr>
          <w:lang w:val="fr-FR"/>
        </w:rPr>
        <w:t>ctions</w:t>
      </w:r>
      <w:r w:rsidR="000A5B9C">
        <w:rPr>
          <w:lang w:val="fr-FR"/>
        </w:rPr>
        <w:t xml:space="preserve"> de taxes</w:t>
      </w:r>
      <w:r w:rsidR="00336E5D" w:rsidRPr="00422737">
        <w:rPr>
          <w:lang w:val="fr-FR"/>
        </w:rPr>
        <w:t xml:space="preserve">, </w:t>
      </w:r>
      <w:r w:rsidR="000A5B9C">
        <w:rPr>
          <w:lang w:val="fr-FR"/>
        </w:rPr>
        <w:t xml:space="preserve">soit dans tous les cas, </w:t>
      </w:r>
      <w:r w:rsidR="00080B6E">
        <w:rPr>
          <w:lang w:val="fr-FR"/>
        </w:rPr>
        <w:t>soit</w:t>
      </w:r>
      <w:r w:rsidR="000A5B9C">
        <w:rPr>
          <w:lang w:val="fr-FR"/>
        </w:rPr>
        <w:t xml:space="preserve"> lorsque le </w:t>
      </w:r>
      <w:r w:rsidR="00515FF9" w:rsidRPr="00422737">
        <w:rPr>
          <w:lang w:val="fr-FR"/>
        </w:rPr>
        <w:t>rapport</w:t>
      </w:r>
      <w:r w:rsidR="007D057E">
        <w:rPr>
          <w:lang w:val="fr-FR"/>
        </w:rPr>
        <w:t xml:space="preserve"> au titre du </w:t>
      </w:r>
      <w:r w:rsidR="004C3F8A">
        <w:rPr>
          <w:lang w:val="fr-FR"/>
        </w:rPr>
        <w:t>chapitre </w:t>
      </w:r>
      <w:r w:rsidR="00336E5D" w:rsidRPr="00422737">
        <w:rPr>
          <w:lang w:val="fr-FR"/>
        </w:rPr>
        <w:t xml:space="preserve">II </w:t>
      </w:r>
      <w:r w:rsidR="000A5B9C">
        <w:rPr>
          <w:lang w:val="fr-FR"/>
        </w:rPr>
        <w:t>est</w:t>
      </w:r>
      <w:r w:rsidR="00336E5D" w:rsidRPr="00422737">
        <w:rPr>
          <w:lang w:val="fr-FR"/>
        </w:rPr>
        <w:t xml:space="preserve"> enti</w:t>
      </w:r>
      <w:r w:rsidR="000A5B9C">
        <w:rPr>
          <w:lang w:val="fr-FR"/>
        </w:rPr>
        <w:t>èrement</w:t>
      </w:r>
      <w:r w:rsidR="00336E5D" w:rsidRPr="00422737">
        <w:rPr>
          <w:lang w:val="fr-FR"/>
        </w:rPr>
        <w:t xml:space="preserve"> positi</w:t>
      </w:r>
      <w:r w:rsidR="000A5B9C">
        <w:rPr>
          <w:lang w:val="fr-FR"/>
        </w:rPr>
        <w:t>f</w:t>
      </w:r>
      <w:r w:rsidR="00336E5D" w:rsidRPr="00422737">
        <w:rPr>
          <w:lang w:val="fr-FR"/>
        </w:rPr>
        <w:t xml:space="preserve">.  </w:t>
      </w:r>
      <w:r w:rsidR="000A5B9C" w:rsidRPr="000A5B9C">
        <w:rPr>
          <w:lang w:val="fr-FR"/>
        </w:rPr>
        <w:t>D</w:t>
      </w:r>
      <w:r w:rsidR="0088053D">
        <w:rPr>
          <w:lang w:val="fr-FR"/>
        </w:rPr>
        <w:t>’</w:t>
      </w:r>
      <w:r w:rsidR="000A5B9C" w:rsidRPr="000A5B9C">
        <w:rPr>
          <w:lang w:val="fr-FR"/>
        </w:rPr>
        <w:t>a</w:t>
      </w:r>
      <w:r w:rsidR="00A178FE" w:rsidRPr="000A5B9C">
        <w:rPr>
          <w:lang w:val="fr-FR"/>
        </w:rPr>
        <w:t>utres</w:t>
      </w:r>
      <w:r w:rsidR="00336E5D" w:rsidRPr="000A5B9C">
        <w:rPr>
          <w:lang w:val="fr-FR"/>
        </w:rPr>
        <w:t xml:space="preserve"> </w:t>
      </w:r>
      <w:r w:rsidR="000A5B9C" w:rsidRPr="000A5B9C">
        <w:rPr>
          <w:lang w:val="fr-FR"/>
        </w:rPr>
        <w:t xml:space="preserve">ont estimé que </w:t>
      </w:r>
      <w:r w:rsidR="00080B6E">
        <w:rPr>
          <w:lang w:val="fr-FR"/>
        </w:rPr>
        <w:t xml:space="preserve">cette décision </w:t>
      </w:r>
      <w:r w:rsidR="00314800" w:rsidRPr="000A5B9C">
        <w:rPr>
          <w:lang w:val="fr-FR"/>
        </w:rPr>
        <w:t>devrai</w:t>
      </w:r>
      <w:r w:rsidR="000A5B9C" w:rsidRPr="000A5B9C">
        <w:rPr>
          <w:lang w:val="fr-FR"/>
        </w:rPr>
        <w:t xml:space="preserve">t </w:t>
      </w:r>
      <w:r w:rsidR="00080B6E">
        <w:rPr>
          <w:lang w:val="fr-FR"/>
        </w:rPr>
        <w:t xml:space="preserve">être </w:t>
      </w:r>
      <w:r w:rsidR="000A5B9C" w:rsidRPr="000A5B9C">
        <w:rPr>
          <w:lang w:val="fr-FR"/>
        </w:rPr>
        <w:t>laiss</w:t>
      </w:r>
      <w:r w:rsidR="00080B6E">
        <w:rPr>
          <w:lang w:val="fr-FR"/>
        </w:rPr>
        <w:t>é</w:t>
      </w:r>
      <w:r w:rsidR="000A5B9C" w:rsidRPr="000A5B9C">
        <w:rPr>
          <w:lang w:val="fr-FR"/>
        </w:rPr>
        <w:t xml:space="preserve">e </w:t>
      </w:r>
      <w:r w:rsidR="007D057E">
        <w:rPr>
          <w:lang w:val="fr-FR"/>
        </w:rPr>
        <w:t>à l</w:t>
      </w:r>
      <w:r w:rsidR="0088053D">
        <w:rPr>
          <w:lang w:val="fr-FR"/>
        </w:rPr>
        <w:t>’</w:t>
      </w:r>
      <w:r w:rsidR="007D057E">
        <w:rPr>
          <w:lang w:val="fr-FR"/>
        </w:rPr>
        <w:t>appréciation de</w:t>
      </w:r>
      <w:r w:rsidR="000A5B9C" w:rsidRPr="000A5B9C">
        <w:rPr>
          <w:lang w:val="fr-FR"/>
        </w:rPr>
        <w:t xml:space="preserve"> chaque</w:t>
      </w:r>
      <w:r w:rsidR="00336E5D" w:rsidRPr="000A5B9C">
        <w:rPr>
          <w:lang w:val="fr-FR"/>
        </w:rPr>
        <w:t xml:space="preserve"> </w:t>
      </w:r>
      <w:r w:rsidR="00D41265" w:rsidRPr="000A5B9C">
        <w:rPr>
          <w:lang w:val="fr-FR"/>
        </w:rPr>
        <w:t>office</w:t>
      </w:r>
      <w:r w:rsidR="004D3F0E">
        <w:rPr>
          <w:lang w:val="fr-FR"/>
        </w:rPr>
        <w:t xml:space="preserve"> </w:t>
      </w:r>
      <w:proofErr w:type="spellStart"/>
      <w:r w:rsidR="004D3F0E">
        <w:rPr>
          <w:lang w:val="fr-FR"/>
        </w:rPr>
        <w:t>designé</w:t>
      </w:r>
      <w:proofErr w:type="spellEnd"/>
      <w:r w:rsidR="007D057E">
        <w:rPr>
          <w:lang w:val="fr-FR"/>
        </w:rPr>
        <w:t>, sans que</w:t>
      </w:r>
      <w:r w:rsidR="0088053D">
        <w:rPr>
          <w:lang w:val="fr-FR"/>
        </w:rPr>
        <w:t xml:space="preserve"> le </w:t>
      </w:r>
      <w:r w:rsidR="0088053D" w:rsidRPr="000A5B9C">
        <w:rPr>
          <w:lang w:val="fr-FR"/>
        </w:rPr>
        <w:t>PCT</w:t>
      </w:r>
      <w:r w:rsidR="007D057E">
        <w:rPr>
          <w:lang w:val="fr-FR"/>
        </w:rPr>
        <w:t xml:space="preserve"> ne fixe de règle en la matière</w:t>
      </w:r>
      <w:r w:rsidR="00336E5D" w:rsidRPr="000A5B9C">
        <w:rPr>
          <w:lang w:val="fr-FR"/>
        </w:rPr>
        <w:t>.</w:t>
      </w:r>
    </w:p>
    <w:p w:rsidR="00336E5D" w:rsidRPr="00515FF9" w:rsidRDefault="00294ABB" w:rsidP="007A54E6">
      <w:pPr>
        <w:pStyle w:val="ONUME"/>
        <w:numPr>
          <w:ilvl w:val="1"/>
          <w:numId w:val="6"/>
        </w:numPr>
        <w:rPr>
          <w:lang w:val="fr-FR"/>
        </w:rPr>
      </w:pPr>
      <w:r w:rsidRPr="0013587E">
        <w:rPr>
          <w:lang w:val="fr-FR"/>
        </w:rPr>
        <w:t>En ce qui concerne</w:t>
      </w:r>
      <w:r w:rsidR="00336E5D" w:rsidRPr="0013587E">
        <w:rPr>
          <w:lang w:val="fr-FR"/>
        </w:rPr>
        <w:t xml:space="preserve"> </w:t>
      </w:r>
      <w:r w:rsidR="00A178FE" w:rsidRPr="0013587E">
        <w:rPr>
          <w:lang w:val="fr-FR"/>
        </w:rPr>
        <w:t>la proposi</w:t>
      </w:r>
      <w:r w:rsidRPr="0013587E">
        <w:rPr>
          <w:lang w:val="fr-FR"/>
        </w:rPr>
        <w:t>tion</w:t>
      </w:r>
      <w:r w:rsidR="00336E5D" w:rsidRPr="0013587E">
        <w:rPr>
          <w:lang w:val="fr-FR"/>
        </w:rPr>
        <w:t xml:space="preserve"> </w:t>
      </w:r>
      <w:r w:rsidR="000A5B9C">
        <w:rPr>
          <w:lang w:val="fr-FR"/>
        </w:rPr>
        <w:t>d</w:t>
      </w:r>
      <w:r w:rsidR="0088053D">
        <w:rPr>
          <w:lang w:val="fr-FR"/>
        </w:rPr>
        <w:t>’</w:t>
      </w:r>
      <w:r w:rsidR="00336E5D" w:rsidRPr="0013587E">
        <w:rPr>
          <w:lang w:val="fr-FR"/>
        </w:rPr>
        <w:t>assign</w:t>
      </w:r>
      <w:r w:rsidR="000A5B9C">
        <w:rPr>
          <w:lang w:val="fr-FR"/>
        </w:rPr>
        <w:t>er une</w:t>
      </w:r>
      <w:r w:rsidR="00336E5D" w:rsidRPr="0013587E">
        <w:rPr>
          <w:lang w:val="fr-FR"/>
        </w:rPr>
        <w:t xml:space="preserve"> </w:t>
      </w:r>
      <w:r w:rsidR="00F75790" w:rsidRPr="0013587E">
        <w:rPr>
          <w:lang w:val="fr-FR"/>
        </w:rPr>
        <w:t>demande</w:t>
      </w:r>
      <w:r w:rsidR="000A5B9C">
        <w:rPr>
          <w:lang w:val="fr-FR"/>
        </w:rPr>
        <w:t> </w:t>
      </w:r>
      <w:r w:rsidR="00515FF9">
        <w:rPr>
          <w:lang w:val="fr-FR"/>
        </w:rPr>
        <w:t>en</w:t>
      </w:r>
      <w:r w:rsidR="00A178FE" w:rsidRPr="0013587E">
        <w:rPr>
          <w:lang w:val="fr-FR"/>
        </w:rPr>
        <w:t xml:space="preserve"> phase nationale</w:t>
      </w:r>
      <w:r w:rsidR="000A5B9C">
        <w:rPr>
          <w:lang w:val="fr-FR"/>
        </w:rPr>
        <w:t xml:space="preserve"> au</w:t>
      </w:r>
      <w:r w:rsidR="00336E5D" w:rsidRPr="0013587E">
        <w:rPr>
          <w:lang w:val="fr-FR"/>
        </w:rPr>
        <w:t xml:space="preserve"> </w:t>
      </w:r>
      <w:r w:rsidR="005475E2" w:rsidRPr="0013587E">
        <w:rPr>
          <w:lang w:val="fr-FR"/>
        </w:rPr>
        <w:t>même</w:t>
      </w:r>
      <w:r w:rsidR="00336E5D" w:rsidRPr="0013587E">
        <w:rPr>
          <w:lang w:val="fr-FR"/>
        </w:rPr>
        <w:t xml:space="preserve"> </w:t>
      </w:r>
      <w:r w:rsidR="00987811" w:rsidRPr="0013587E">
        <w:rPr>
          <w:lang w:val="fr-FR"/>
        </w:rPr>
        <w:t>examinateur</w:t>
      </w:r>
      <w:r w:rsidR="00336E5D" w:rsidRPr="0013587E">
        <w:rPr>
          <w:lang w:val="fr-FR"/>
        </w:rPr>
        <w:t xml:space="preserve"> </w:t>
      </w:r>
      <w:r w:rsidR="00E42BB2" w:rsidRPr="0013587E">
        <w:rPr>
          <w:lang w:val="fr-FR"/>
        </w:rPr>
        <w:t>que</w:t>
      </w:r>
      <w:r w:rsidR="00336E5D" w:rsidRPr="0013587E">
        <w:rPr>
          <w:lang w:val="fr-FR"/>
        </w:rPr>
        <w:t xml:space="preserve"> </w:t>
      </w:r>
      <w:r w:rsidR="000A5B9C">
        <w:rPr>
          <w:lang w:val="fr-FR"/>
        </w:rPr>
        <w:t xml:space="preserve">celui qui a effectué le travail </w:t>
      </w:r>
      <w:r w:rsidR="00596837" w:rsidRPr="0013587E">
        <w:rPr>
          <w:lang w:val="fr-FR"/>
        </w:rPr>
        <w:t>durant</w:t>
      </w:r>
      <w:r w:rsidR="00336E5D" w:rsidRPr="0013587E">
        <w:rPr>
          <w:lang w:val="fr-FR"/>
        </w:rPr>
        <w:t xml:space="preserve"> </w:t>
      </w:r>
      <w:r w:rsidR="00A178FE" w:rsidRPr="0013587E">
        <w:rPr>
          <w:lang w:val="fr-FR"/>
        </w:rPr>
        <w:t>la phase internationale</w:t>
      </w:r>
      <w:r w:rsidR="00336E5D" w:rsidRPr="0013587E">
        <w:rPr>
          <w:lang w:val="fr-FR"/>
        </w:rPr>
        <w:t xml:space="preserve">, </w:t>
      </w:r>
      <w:r w:rsidR="008B5F88" w:rsidRPr="0013587E">
        <w:rPr>
          <w:lang w:val="fr-FR"/>
        </w:rPr>
        <w:t>plusieurs</w:t>
      </w:r>
      <w:r w:rsidR="00336E5D" w:rsidRPr="0013587E">
        <w:rPr>
          <w:lang w:val="fr-FR"/>
        </w:rPr>
        <w:t xml:space="preserve"> </w:t>
      </w:r>
      <w:r w:rsidR="0013587E" w:rsidRPr="0013587E">
        <w:rPr>
          <w:lang w:val="fr-FR"/>
        </w:rPr>
        <w:t>a</w:t>
      </w:r>
      <w:r w:rsidR="00252593" w:rsidRPr="0013587E">
        <w:rPr>
          <w:lang w:val="fr-FR"/>
        </w:rPr>
        <w:t>dministration</w:t>
      </w:r>
      <w:r w:rsidR="008F0DCD" w:rsidRPr="0013587E">
        <w:rPr>
          <w:lang w:val="fr-FR"/>
        </w:rPr>
        <w:t>s</w:t>
      </w:r>
      <w:r w:rsidR="00336E5D" w:rsidRPr="0013587E">
        <w:rPr>
          <w:lang w:val="fr-FR"/>
        </w:rPr>
        <w:t xml:space="preserve"> </w:t>
      </w:r>
      <w:r w:rsidR="0013587E" w:rsidRPr="0013587E">
        <w:rPr>
          <w:lang w:val="fr-FR"/>
        </w:rPr>
        <w:t xml:space="preserve">ont </w:t>
      </w:r>
      <w:r w:rsidR="008B5F88" w:rsidRPr="0013587E">
        <w:rPr>
          <w:lang w:val="fr-FR"/>
        </w:rPr>
        <w:t>déclaré</w:t>
      </w:r>
      <w:r w:rsidR="00336E5D" w:rsidRPr="0013587E">
        <w:rPr>
          <w:lang w:val="fr-FR"/>
        </w:rPr>
        <w:t xml:space="preserve"> </w:t>
      </w:r>
      <w:r w:rsidR="00E42BB2" w:rsidRPr="0013587E">
        <w:rPr>
          <w:lang w:val="fr-FR"/>
        </w:rPr>
        <w:t>qu</w:t>
      </w:r>
      <w:r w:rsidR="0088053D">
        <w:rPr>
          <w:lang w:val="fr-FR"/>
        </w:rPr>
        <w:t>’</w:t>
      </w:r>
      <w:r w:rsidR="00515FF9">
        <w:rPr>
          <w:lang w:val="fr-FR"/>
        </w:rPr>
        <w:t xml:space="preserve">elles procédaient </w:t>
      </w:r>
      <w:r w:rsidR="008B5F88" w:rsidRPr="0013587E">
        <w:rPr>
          <w:lang w:val="fr-FR"/>
        </w:rPr>
        <w:t>déjà</w:t>
      </w:r>
      <w:r w:rsidR="00336E5D" w:rsidRPr="0013587E">
        <w:rPr>
          <w:lang w:val="fr-FR"/>
        </w:rPr>
        <w:t xml:space="preserve"> </w:t>
      </w:r>
      <w:r w:rsidR="00080B6E">
        <w:rPr>
          <w:lang w:val="fr-FR"/>
        </w:rPr>
        <w:t>ainsi</w:t>
      </w:r>
      <w:r w:rsidR="00515FF9">
        <w:rPr>
          <w:lang w:val="fr-FR"/>
        </w:rPr>
        <w:t>, fais</w:t>
      </w:r>
      <w:r w:rsidR="0013587E" w:rsidRPr="0013587E">
        <w:rPr>
          <w:lang w:val="fr-FR"/>
        </w:rPr>
        <w:t xml:space="preserve">ant cependant </w:t>
      </w:r>
      <w:r w:rsidR="00515FF9">
        <w:rPr>
          <w:lang w:val="fr-FR"/>
        </w:rPr>
        <w:t xml:space="preserve">observer </w:t>
      </w:r>
      <w:r w:rsidR="00E42BB2" w:rsidRPr="0013587E">
        <w:rPr>
          <w:lang w:val="fr-FR"/>
        </w:rPr>
        <w:t>que</w:t>
      </w:r>
      <w:r w:rsidR="00336E5D" w:rsidRPr="0013587E">
        <w:rPr>
          <w:lang w:val="fr-FR"/>
        </w:rPr>
        <w:t xml:space="preserve"> </w:t>
      </w:r>
      <w:r w:rsidR="0013587E" w:rsidRPr="0013587E">
        <w:rPr>
          <w:lang w:val="fr-FR"/>
        </w:rPr>
        <w:t>cela n</w:t>
      </w:r>
      <w:r w:rsidR="0088053D">
        <w:rPr>
          <w:lang w:val="fr-FR"/>
        </w:rPr>
        <w:t>’</w:t>
      </w:r>
      <w:r w:rsidR="00515FF9">
        <w:rPr>
          <w:lang w:val="fr-FR"/>
        </w:rPr>
        <w:t>est</w:t>
      </w:r>
      <w:r w:rsidR="0013587E" w:rsidRPr="0013587E">
        <w:rPr>
          <w:lang w:val="fr-FR"/>
        </w:rPr>
        <w:t xml:space="preserve"> pas toujours</w:t>
      </w:r>
      <w:r w:rsidR="00336E5D" w:rsidRPr="0013587E">
        <w:rPr>
          <w:lang w:val="fr-FR"/>
        </w:rPr>
        <w:t xml:space="preserve"> possible</w:t>
      </w:r>
      <w:r w:rsidR="0013587E" w:rsidRPr="0013587E">
        <w:rPr>
          <w:lang w:val="fr-FR"/>
        </w:rPr>
        <w:t xml:space="preserve"> en raison du volume de travail et d</w:t>
      </w:r>
      <w:r w:rsidR="0088053D">
        <w:rPr>
          <w:lang w:val="fr-FR"/>
        </w:rPr>
        <w:t>’</w:t>
      </w:r>
      <w:r w:rsidR="00110A71" w:rsidRPr="0013587E">
        <w:rPr>
          <w:lang w:val="fr-FR"/>
        </w:rPr>
        <w:t>autres</w:t>
      </w:r>
      <w:r w:rsidR="00336E5D" w:rsidRPr="0013587E">
        <w:rPr>
          <w:lang w:val="fr-FR"/>
        </w:rPr>
        <w:t xml:space="preserve"> </w:t>
      </w:r>
      <w:r w:rsidR="0013587E" w:rsidRPr="0013587E">
        <w:rPr>
          <w:lang w:val="fr-FR"/>
        </w:rPr>
        <w:t>c</w:t>
      </w:r>
      <w:r w:rsidR="0013587E">
        <w:rPr>
          <w:lang w:val="fr-FR"/>
        </w:rPr>
        <w:t>onsidé</w:t>
      </w:r>
      <w:r w:rsidR="00336E5D" w:rsidRPr="0013587E">
        <w:rPr>
          <w:lang w:val="fr-FR"/>
        </w:rPr>
        <w:t>rations</w:t>
      </w:r>
      <w:r w:rsidR="0013587E">
        <w:rPr>
          <w:lang w:val="fr-FR"/>
        </w:rPr>
        <w:t xml:space="preserve"> pratiques</w:t>
      </w:r>
      <w:r w:rsidR="00336E5D" w:rsidRPr="0013587E">
        <w:rPr>
          <w:lang w:val="fr-FR"/>
        </w:rPr>
        <w:t xml:space="preserve">.  </w:t>
      </w:r>
      <w:r w:rsidR="00080B6E">
        <w:rPr>
          <w:lang w:val="fr-FR"/>
        </w:rPr>
        <w:t>C</w:t>
      </w:r>
      <w:r w:rsidR="00912C1F" w:rsidRPr="00515FF9">
        <w:rPr>
          <w:lang w:val="fr-FR"/>
        </w:rPr>
        <w:t>ette</w:t>
      </w:r>
      <w:r w:rsidR="00336E5D" w:rsidRPr="00515FF9">
        <w:rPr>
          <w:lang w:val="fr-FR"/>
        </w:rPr>
        <w:t xml:space="preserve"> </w:t>
      </w:r>
      <w:r w:rsidR="00515FF9" w:rsidRPr="00515FF9">
        <w:rPr>
          <w:lang w:val="fr-FR"/>
        </w:rPr>
        <w:t xml:space="preserve">option ne devrait </w:t>
      </w:r>
      <w:r w:rsidR="00080B6E">
        <w:rPr>
          <w:lang w:val="fr-FR"/>
        </w:rPr>
        <w:t xml:space="preserve">donc </w:t>
      </w:r>
      <w:r w:rsidR="00515FF9" w:rsidRPr="00515FF9">
        <w:rPr>
          <w:lang w:val="fr-FR"/>
        </w:rPr>
        <w:t xml:space="preserve">pas </w:t>
      </w:r>
      <w:r w:rsidR="00515FF9">
        <w:rPr>
          <w:lang w:val="fr-FR"/>
        </w:rPr>
        <w:t>être rendue obligatoire</w:t>
      </w:r>
      <w:r w:rsidR="00080B6E">
        <w:rPr>
          <w:lang w:val="fr-FR"/>
        </w:rPr>
        <w:t>,</w:t>
      </w:r>
      <w:r w:rsidR="00515FF9">
        <w:rPr>
          <w:lang w:val="fr-FR"/>
        </w:rPr>
        <w:t xml:space="preserve"> mais </w:t>
      </w:r>
      <w:r w:rsidR="00080B6E">
        <w:rPr>
          <w:lang w:val="fr-FR"/>
        </w:rPr>
        <w:t>laissée à l</w:t>
      </w:r>
      <w:r w:rsidR="0088053D">
        <w:rPr>
          <w:lang w:val="fr-FR"/>
        </w:rPr>
        <w:t>’</w:t>
      </w:r>
      <w:r w:rsidR="00080B6E">
        <w:rPr>
          <w:lang w:val="fr-FR"/>
        </w:rPr>
        <w:t>appréciation de chacun</w:t>
      </w:r>
      <w:r w:rsidR="00336E5D" w:rsidRPr="00515FF9">
        <w:rPr>
          <w:lang w:val="fr-FR"/>
        </w:rPr>
        <w:t>.</w:t>
      </w:r>
    </w:p>
    <w:p w:rsidR="00336E5D" w:rsidRPr="00A178FE" w:rsidRDefault="00294ABB" w:rsidP="00A710B2">
      <w:pPr>
        <w:pStyle w:val="ONUME"/>
        <w:keepLines/>
        <w:numPr>
          <w:ilvl w:val="1"/>
          <w:numId w:val="6"/>
        </w:numPr>
        <w:rPr>
          <w:lang w:val="fr-FR"/>
        </w:rPr>
      </w:pPr>
      <w:r w:rsidRPr="00A178FE">
        <w:rPr>
          <w:lang w:val="fr-FR"/>
        </w:rPr>
        <w:t>En ce qui concerne</w:t>
      </w:r>
      <w:r w:rsidR="00336E5D" w:rsidRPr="00A178FE">
        <w:rPr>
          <w:lang w:val="fr-FR"/>
        </w:rPr>
        <w:t xml:space="preserve"> </w:t>
      </w:r>
      <w:r w:rsidR="00A178FE">
        <w:rPr>
          <w:lang w:val="fr-FR"/>
        </w:rPr>
        <w:t>la proposi</w:t>
      </w:r>
      <w:r w:rsidRPr="00A178FE">
        <w:rPr>
          <w:lang w:val="fr-FR"/>
        </w:rPr>
        <w:t>tion</w:t>
      </w:r>
      <w:r w:rsidR="00336E5D" w:rsidRPr="00A178FE">
        <w:rPr>
          <w:lang w:val="fr-FR"/>
        </w:rPr>
        <w:t xml:space="preserve"> </w:t>
      </w:r>
      <w:r w:rsidR="000A5B9C">
        <w:rPr>
          <w:lang w:val="fr-FR"/>
        </w:rPr>
        <w:t>de</w:t>
      </w:r>
      <w:r w:rsidR="00336E5D" w:rsidRPr="00A178FE">
        <w:rPr>
          <w:lang w:val="fr-FR"/>
        </w:rPr>
        <w:t xml:space="preserve"> limit</w:t>
      </w:r>
      <w:r w:rsidR="000A5B9C">
        <w:rPr>
          <w:lang w:val="fr-FR"/>
        </w:rPr>
        <w:t>er</w:t>
      </w:r>
      <w:r w:rsidR="00336E5D" w:rsidRPr="00A178FE">
        <w:rPr>
          <w:lang w:val="fr-FR"/>
        </w:rPr>
        <w:t xml:space="preserve"> </w:t>
      </w:r>
      <w:r w:rsidR="00A178FE" w:rsidRPr="00A178FE">
        <w:rPr>
          <w:lang w:val="fr-FR"/>
        </w:rPr>
        <w:t xml:space="preserve">la </w:t>
      </w:r>
      <w:r w:rsidR="000A5B9C" w:rsidRPr="00A178FE">
        <w:rPr>
          <w:lang w:val="fr-FR"/>
        </w:rPr>
        <w:t xml:space="preserve">recherche </w:t>
      </w:r>
      <w:r w:rsidR="000A5B9C">
        <w:rPr>
          <w:lang w:val="fr-FR"/>
        </w:rPr>
        <w:t xml:space="preserve">de la </w:t>
      </w:r>
      <w:r w:rsidR="00A178FE" w:rsidRPr="00A178FE">
        <w:rPr>
          <w:lang w:val="fr-FR"/>
        </w:rPr>
        <w:t>phase nationale</w:t>
      </w:r>
      <w:r w:rsidR="00336E5D" w:rsidRPr="00A178FE">
        <w:rPr>
          <w:lang w:val="fr-FR"/>
        </w:rPr>
        <w:t xml:space="preserve"> </w:t>
      </w:r>
      <w:r w:rsidR="000A5B9C">
        <w:rPr>
          <w:lang w:val="fr-FR"/>
        </w:rPr>
        <w:t>à la</w:t>
      </w:r>
      <w:r w:rsidR="00336E5D" w:rsidRPr="00A178FE">
        <w:rPr>
          <w:lang w:val="fr-FR"/>
        </w:rPr>
        <w:t xml:space="preserve"> documentation </w:t>
      </w:r>
      <w:r w:rsidR="000A5B9C">
        <w:rPr>
          <w:lang w:val="fr-FR"/>
        </w:rPr>
        <w:t xml:space="preserve">de certains </w:t>
      </w:r>
      <w:r w:rsidR="00A178FE">
        <w:rPr>
          <w:lang w:val="fr-FR"/>
        </w:rPr>
        <w:t>pays</w:t>
      </w:r>
      <w:r w:rsidR="00336E5D" w:rsidRPr="00A178FE">
        <w:rPr>
          <w:lang w:val="fr-FR"/>
        </w:rPr>
        <w:t xml:space="preserve"> o</w:t>
      </w:r>
      <w:r w:rsidR="000A5B9C">
        <w:rPr>
          <w:lang w:val="fr-FR"/>
        </w:rPr>
        <w:t>u</w:t>
      </w:r>
      <w:r w:rsidR="00336E5D" w:rsidRPr="00A178FE">
        <w:rPr>
          <w:lang w:val="fr-FR"/>
        </w:rPr>
        <w:t xml:space="preserve"> </w:t>
      </w:r>
      <w:r w:rsidR="00A178FE">
        <w:rPr>
          <w:lang w:val="fr-FR"/>
        </w:rPr>
        <w:t>région</w:t>
      </w:r>
      <w:r w:rsidR="00336E5D" w:rsidRPr="00A178FE">
        <w:rPr>
          <w:lang w:val="fr-FR"/>
        </w:rPr>
        <w:t xml:space="preserve">s, </w:t>
      </w:r>
      <w:r w:rsidR="008B5F88" w:rsidRPr="00A178FE">
        <w:rPr>
          <w:lang w:val="fr-FR"/>
        </w:rPr>
        <w:t>plusieurs</w:t>
      </w:r>
      <w:r w:rsidR="00336E5D" w:rsidRPr="00A178FE">
        <w:rPr>
          <w:lang w:val="fr-FR"/>
        </w:rPr>
        <w:t xml:space="preserve"> </w:t>
      </w:r>
      <w:r w:rsidR="0013587E">
        <w:rPr>
          <w:lang w:val="fr-FR"/>
        </w:rPr>
        <w:t>a</w:t>
      </w:r>
      <w:r w:rsidR="00252593" w:rsidRPr="00A178FE">
        <w:rPr>
          <w:lang w:val="fr-FR"/>
        </w:rPr>
        <w:t>dministration</w:t>
      </w:r>
      <w:r w:rsidR="008F0DCD" w:rsidRPr="00A178FE">
        <w:rPr>
          <w:lang w:val="fr-FR"/>
        </w:rPr>
        <w:t>s</w:t>
      </w:r>
      <w:r w:rsidR="00336E5D" w:rsidRPr="00A178FE">
        <w:rPr>
          <w:lang w:val="fr-FR"/>
        </w:rPr>
        <w:t xml:space="preserve"> </w:t>
      </w:r>
      <w:r w:rsidR="004F78CD">
        <w:rPr>
          <w:lang w:val="fr-FR"/>
        </w:rPr>
        <w:t>s</w:t>
      </w:r>
      <w:r w:rsidR="0013587E">
        <w:rPr>
          <w:lang w:val="fr-FR"/>
        </w:rPr>
        <w:t>e sont</w:t>
      </w:r>
      <w:r w:rsidR="004F78CD">
        <w:rPr>
          <w:lang w:val="fr-FR"/>
        </w:rPr>
        <w:t xml:space="preserve"> déclaré</w:t>
      </w:r>
      <w:r w:rsidR="0013587E">
        <w:rPr>
          <w:lang w:val="fr-FR"/>
        </w:rPr>
        <w:t>es</w:t>
      </w:r>
      <w:r w:rsidR="004F78CD">
        <w:rPr>
          <w:lang w:val="fr-FR"/>
        </w:rPr>
        <w:t xml:space="preserve"> préoccupé</w:t>
      </w:r>
      <w:r w:rsidR="0013587E">
        <w:rPr>
          <w:lang w:val="fr-FR"/>
        </w:rPr>
        <w:t>e</w:t>
      </w:r>
      <w:r w:rsidR="00336E5D" w:rsidRPr="00A178FE">
        <w:rPr>
          <w:lang w:val="fr-FR"/>
        </w:rPr>
        <w:t xml:space="preserve">s </w:t>
      </w:r>
      <w:r w:rsidR="0013587E">
        <w:rPr>
          <w:lang w:val="fr-FR"/>
        </w:rPr>
        <w:t>par l</w:t>
      </w:r>
      <w:r w:rsidR="0088053D">
        <w:rPr>
          <w:lang w:val="fr-FR"/>
        </w:rPr>
        <w:t>’</w:t>
      </w:r>
      <w:r w:rsidR="00336E5D" w:rsidRPr="00A178FE">
        <w:rPr>
          <w:lang w:val="fr-FR"/>
        </w:rPr>
        <w:t xml:space="preserve">impact </w:t>
      </w:r>
      <w:r w:rsidR="0013587E">
        <w:rPr>
          <w:lang w:val="fr-FR"/>
        </w:rPr>
        <w:t>d</w:t>
      </w:r>
      <w:r w:rsidR="0088053D">
        <w:rPr>
          <w:lang w:val="fr-FR"/>
        </w:rPr>
        <w:t>’</w:t>
      </w:r>
      <w:r w:rsidR="0013587E">
        <w:rPr>
          <w:lang w:val="fr-FR"/>
        </w:rPr>
        <w:t xml:space="preserve">une telle </w:t>
      </w:r>
      <w:r w:rsidR="0013587E" w:rsidRPr="00A178FE">
        <w:rPr>
          <w:lang w:val="fr-FR"/>
        </w:rPr>
        <w:t xml:space="preserve">limitation </w:t>
      </w:r>
      <w:r w:rsidR="00336E5D" w:rsidRPr="00A178FE">
        <w:rPr>
          <w:lang w:val="fr-FR"/>
        </w:rPr>
        <w:t>artifici</w:t>
      </w:r>
      <w:r w:rsidR="0013587E">
        <w:rPr>
          <w:lang w:val="fr-FR"/>
        </w:rPr>
        <w:t>elle de la</w:t>
      </w:r>
      <w:r w:rsidR="00336E5D" w:rsidRPr="00A178FE">
        <w:rPr>
          <w:lang w:val="fr-FR"/>
        </w:rPr>
        <w:t xml:space="preserve"> </w:t>
      </w:r>
      <w:r w:rsidR="008F0DCD" w:rsidRPr="00A178FE">
        <w:rPr>
          <w:lang w:val="fr-FR"/>
        </w:rPr>
        <w:t>recherche</w:t>
      </w:r>
      <w:r w:rsidR="00336E5D" w:rsidRPr="00A178FE">
        <w:rPr>
          <w:lang w:val="fr-FR"/>
        </w:rPr>
        <w:t xml:space="preserve"> </w:t>
      </w:r>
      <w:r w:rsidR="0013587E" w:rsidRPr="00A178FE">
        <w:rPr>
          <w:lang w:val="fr-FR"/>
        </w:rPr>
        <w:t>national</w:t>
      </w:r>
      <w:r w:rsidR="0013587E">
        <w:rPr>
          <w:lang w:val="fr-FR"/>
        </w:rPr>
        <w:t>e</w:t>
      </w:r>
      <w:r w:rsidR="0013587E" w:rsidRPr="00A178FE">
        <w:rPr>
          <w:lang w:val="fr-FR"/>
        </w:rPr>
        <w:t xml:space="preserve"> </w:t>
      </w:r>
      <w:r w:rsidR="008B5F88" w:rsidRPr="00A178FE">
        <w:rPr>
          <w:lang w:val="fr-FR"/>
        </w:rPr>
        <w:t xml:space="preserve">et </w:t>
      </w:r>
      <w:r w:rsidR="0013587E">
        <w:rPr>
          <w:lang w:val="fr-FR"/>
        </w:rPr>
        <w:t xml:space="preserve">ont </w:t>
      </w:r>
      <w:r w:rsidR="008B5F88" w:rsidRPr="00A178FE">
        <w:rPr>
          <w:lang w:val="fr-FR"/>
        </w:rPr>
        <w:t>déclaré</w:t>
      </w:r>
      <w:r w:rsidR="00336E5D" w:rsidRPr="00A178FE">
        <w:rPr>
          <w:lang w:val="fr-FR"/>
        </w:rPr>
        <w:t xml:space="preserve"> </w:t>
      </w:r>
      <w:r w:rsidR="00E42BB2" w:rsidRPr="00A178FE">
        <w:rPr>
          <w:lang w:val="fr-FR"/>
        </w:rPr>
        <w:t>que</w:t>
      </w:r>
      <w:r w:rsidR="00336E5D" w:rsidRPr="00A178FE">
        <w:rPr>
          <w:lang w:val="fr-FR"/>
        </w:rPr>
        <w:t xml:space="preserve"> </w:t>
      </w:r>
      <w:r w:rsidR="008B5F88" w:rsidRPr="00A178FE">
        <w:rPr>
          <w:lang w:val="fr-FR"/>
        </w:rPr>
        <w:t xml:space="preserve">cela </w:t>
      </w:r>
      <w:r w:rsidR="00314800" w:rsidRPr="00A178FE">
        <w:rPr>
          <w:lang w:val="fr-FR"/>
        </w:rPr>
        <w:t>devrai</w:t>
      </w:r>
      <w:r w:rsidR="008B5F88" w:rsidRPr="00A178FE">
        <w:rPr>
          <w:lang w:val="fr-FR"/>
        </w:rPr>
        <w:t xml:space="preserve">t être laissé à la </w:t>
      </w:r>
      <w:r w:rsidR="00336E5D" w:rsidRPr="00A178FE">
        <w:rPr>
          <w:lang w:val="fr-FR"/>
        </w:rPr>
        <w:t>discr</w:t>
      </w:r>
      <w:r w:rsidR="008B5F88" w:rsidRPr="00A178FE">
        <w:rPr>
          <w:lang w:val="fr-FR"/>
        </w:rPr>
        <w:t>é</w:t>
      </w:r>
      <w:r w:rsidR="00336E5D" w:rsidRPr="00A178FE">
        <w:rPr>
          <w:lang w:val="fr-FR"/>
        </w:rPr>
        <w:t xml:space="preserve">tion </w:t>
      </w:r>
      <w:r w:rsidR="008B5F88" w:rsidRPr="00A178FE">
        <w:rPr>
          <w:lang w:val="fr-FR"/>
        </w:rPr>
        <w:t>des o</w:t>
      </w:r>
      <w:r w:rsidR="00336E5D" w:rsidRPr="00A178FE">
        <w:rPr>
          <w:lang w:val="fr-FR"/>
        </w:rPr>
        <w:t>ffices</w:t>
      </w:r>
      <w:r w:rsidR="008B5F88" w:rsidRPr="00A178FE">
        <w:rPr>
          <w:lang w:val="fr-FR"/>
        </w:rPr>
        <w:t xml:space="preserve"> nationaux</w:t>
      </w:r>
      <w:r w:rsidR="00336E5D" w:rsidRPr="00A178FE">
        <w:rPr>
          <w:lang w:val="fr-FR"/>
        </w:rPr>
        <w:t>.</w:t>
      </w:r>
    </w:p>
    <w:p w:rsidR="00336E5D" w:rsidRPr="0013587E" w:rsidRDefault="00294ABB" w:rsidP="00A710B2">
      <w:pPr>
        <w:pStyle w:val="ONUME"/>
        <w:numPr>
          <w:ilvl w:val="1"/>
          <w:numId w:val="6"/>
        </w:numPr>
        <w:rPr>
          <w:lang w:val="fr-FR"/>
        </w:rPr>
      </w:pPr>
      <w:r w:rsidRPr="0013587E">
        <w:rPr>
          <w:lang w:val="fr-FR"/>
        </w:rPr>
        <w:lastRenderedPageBreak/>
        <w:t>En ce qui concerne</w:t>
      </w:r>
      <w:r w:rsidR="00336E5D" w:rsidRPr="0013587E">
        <w:rPr>
          <w:lang w:val="fr-FR"/>
        </w:rPr>
        <w:t xml:space="preserve"> </w:t>
      </w:r>
      <w:r w:rsidR="00A178FE" w:rsidRPr="0013587E">
        <w:rPr>
          <w:lang w:val="fr-FR"/>
        </w:rPr>
        <w:t>la proposi</w:t>
      </w:r>
      <w:r w:rsidRPr="0013587E">
        <w:rPr>
          <w:lang w:val="fr-FR"/>
        </w:rPr>
        <w:t>tion</w:t>
      </w:r>
      <w:r w:rsidR="00336E5D" w:rsidRPr="0013587E">
        <w:rPr>
          <w:lang w:val="fr-FR"/>
        </w:rPr>
        <w:t xml:space="preserve"> </w:t>
      </w:r>
      <w:r w:rsidR="000A5B9C">
        <w:rPr>
          <w:lang w:val="fr-FR"/>
        </w:rPr>
        <w:t>de mettre en place un</w:t>
      </w:r>
      <w:r w:rsidR="00336E5D" w:rsidRPr="0013587E">
        <w:rPr>
          <w:lang w:val="fr-FR"/>
        </w:rPr>
        <w:t xml:space="preserve"> </w:t>
      </w:r>
      <w:r w:rsidR="00ED5DE7" w:rsidRPr="0013587E">
        <w:rPr>
          <w:lang w:val="fr-FR"/>
        </w:rPr>
        <w:t>système</w:t>
      </w:r>
      <w:r w:rsidR="00336E5D" w:rsidRPr="0013587E">
        <w:rPr>
          <w:lang w:val="fr-FR"/>
        </w:rPr>
        <w:t xml:space="preserve"> </w:t>
      </w:r>
      <w:r w:rsidR="00515FF9">
        <w:rPr>
          <w:lang w:val="fr-FR"/>
        </w:rPr>
        <w:t xml:space="preserve">pour assurer un </w:t>
      </w:r>
      <w:r w:rsidR="00AE79E2">
        <w:rPr>
          <w:lang w:val="fr-FR"/>
        </w:rPr>
        <w:t>retour d</w:t>
      </w:r>
      <w:r w:rsidR="0088053D">
        <w:rPr>
          <w:lang w:val="fr-FR"/>
        </w:rPr>
        <w:t>’</w:t>
      </w:r>
      <w:r w:rsidR="00AE79E2">
        <w:rPr>
          <w:lang w:val="fr-FR"/>
        </w:rPr>
        <w:t>information</w:t>
      </w:r>
      <w:r w:rsidR="00336E5D" w:rsidRPr="0013587E">
        <w:rPr>
          <w:lang w:val="fr-FR"/>
        </w:rPr>
        <w:t xml:space="preserve"> </w:t>
      </w:r>
      <w:r w:rsidR="00515FF9">
        <w:rPr>
          <w:lang w:val="fr-FR"/>
        </w:rPr>
        <w:t>aux tierces</w:t>
      </w:r>
      <w:r w:rsidR="00336E5D" w:rsidRPr="0013587E">
        <w:rPr>
          <w:lang w:val="fr-FR"/>
        </w:rPr>
        <w:t xml:space="preserve"> parties </w:t>
      </w:r>
      <w:r w:rsidR="00E24B1B" w:rsidRPr="0013587E">
        <w:rPr>
          <w:lang w:val="fr-FR"/>
        </w:rPr>
        <w:t>qui</w:t>
      </w:r>
      <w:r w:rsidR="00336E5D" w:rsidRPr="0013587E">
        <w:rPr>
          <w:lang w:val="fr-FR"/>
        </w:rPr>
        <w:t xml:space="preserve"> </w:t>
      </w:r>
      <w:r w:rsidR="000A5B9C">
        <w:rPr>
          <w:lang w:val="fr-FR"/>
        </w:rPr>
        <w:t>ont soumis des</w:t>
      </w:r>
      <w:r w:rsidR="00336E5D" w:rsidRPr="0013587E">
        <w:rPr>
          <w:lang w:val="fr-FR"/>
        </w:rPr>
        <w:t xml:space="preserve"> observations </w:t>
      </w:r>
      <w:r w:rsidR="000A5B9C">
        <w:rPr>
          <w:lang w:val="fr-FR"/>
        </w:rPr>
        <w:t>sur une</w:t>
      </w:r>
      <w:r w:rsidR="00336E5D" w:rsidRPr="0013587E">
        <w:rPr>
          <w:lang w:val="fr-FR"/>
        </w:rPr>
        <w:t xml:space="preserve"> </w:t>
      </w:r>
      <w:r w:rsidR="00F75790" w:rsidRPr="0013587E">
        <w:rPr>
          <w:lang w:val="fr-FR"/>
        </w:rPr>
        <w:t>demande</w:t>
      </w:r>
      <w:r w:rsidR="00515FF9">
        <w:rPr>
          <w:lang w:val="fr-FR"/>
        </w:rPr>
        <w:t> </w:t>
      </w:r>
      <w:r w:rsidR="007D057E">
        <w:rPr>
          <w:lang w:val="fr-FR"/>
        </w:rPr>
        <w:t xml:space="preserve">et sont désireuses de </w:t>
      </w:r>
      <w:r w:rsidR="0013587E" w:rsidRPr="0013587E">
        <w:rPr>
          <w:lang w:val="fr-FR"/>
        </w:rPr>
        <w:t xml:space="preserve">savoir </w:t>
      </w:r>
      <w:r w:rsidR="00D41265" w:rsidRPr="0013587E">
        <w:rPr>
          <w:lang w:val="fr-FR"/>
        </w:rPr>
        <w:t>si</w:t>
      </w:r>
      <w:r w:rsidR="00336E5D" w:rsidRPr="0013587E">
        <w:rPr>
          <w:lang w:val="fr-FR"/>
        </w:rPr>
        <w:t xml:space="preserve"> </w:t>
      </w:r>
      <w:r w:rsidR="0013587E" w:rsidRPr="0013587E">
        <w:rPr>
          <w:lang w:val="fr-FR"/>
        </w:rPr>
        <w:t>c</w:t>
      </w:r>
      <w:r w:rsidR="00C505E3">
        <w:rPr>
          <w:lang w:val="fr-FR"/>
        </w:rPr>
        <w:t>ell</w:t>
      </w:r>
      <w:r w:rsidR="0013587E" w:rsidRPr="0013587E">
        <w:rPr>
          <w:lang w:val="fr-FR"/>
        </w:rPr>
        <w:t>es</w:t>
      </w:r>
      <w:r w:rsidR="00143A79">
        <w:rPr>
          <w:lang w:val="fr-FR"/>
        </w:rPr>
        <w:noBreakHyphen/>
      </w:r>
      <w:r w:rsidR="00C505E3">
        <w:rPr>
          <w:lang w:val="fr-FR"/>
        </w:rPr>
        <w:t>ci</w:t>
      </w:r>
      <w:r w:rsidR="00336E5D" w:rsidRPr="0013587E">
        <w:rPr>
          <w:lang w:val="fr-FR"/>
        </w:rPr>
        <w:t xml:space="preserve"> </w:t>
      </w:r>
      <w:r w:rsidR="000A5B9C">
        <w:rPr>
          <w:lang w:val="fr-FR"/>
        </w:rPr>
        <w:t xml:space="preserve">ont </w:t>
      </w:r>
      <w:r w:rsidR="0013587E" w:rsidRPr="0013587E">
        <w:rPr>
          <w:lang w:val="fr-FR"/>
        </w:rPr>
        <w:t>ét</w:t>
      </w:r>
      <w:r w:rsidR="000A5B9C">
        <w:rPr>
          <w:lang w:val="fr-FR"/>
        </w:rPr>
        <w:t>é</w:t>
      </w:r>
      <w:r w:rsidR="0013587E" w:rsidRPr="0013587E">
        <w:rPr>
          <w:lang w:val="fr-FR"/>
        </w:rPr>
        <w:t xml:space="preserve"> prises</w:t>
      </w:r>
      <w:r w:rsidR="00336E5D" w:rsidRPr="0013587E">
        <w:rPr>
          <w:lang w:val="fr-FR"/>
        </w:rPr>
        <w:t xml:space="preserve"> </w:t>
      </w:r>
      <w:r w:rsidR="008B5F88" w:rsidRPr="0013587E">
        <w:rPr>
          <w:lang w:val="fr-FR"/>
        </w:rPr>
        <w:t>en compte</w:t>
      </w:r>
      <w:r w:rsidR="00336E5D" w:rsidRPr="0013587E">
        <w:rPr>
          <w:lang w:val="fr-FR"/>
        </w:rPr>
        <w:t xml:space="preserve"> </w:t>
      </w:r>
      <w:r w:rsidR="0013587E" w:rsidRPr="0013587E">
        <w:rPr>
          <w:lang w:val="fr-FR"/>
        </w:rPr>
        <w:t>dans</w:t>
      </w:r>
      <w:r w:rsidR="00336E5D" w:rsidRPr="0013587E">
        <w:rPr>
          <w:lang w:val="fr-FR"/>
        </w:rPr>
        <w:t xml:space="preserve"> </w:t>
      </w:r>
      <w:r w:rsidR="00A178FE" w:rsidRPr="0013587E">
        <w:rPr>
          <w:lang w:val="fr-FR"/>
        </w:rPr>
        <w:t>la phase nationale</w:t>
      </w:r>
      <w:r w:rsidR="00336E5D" w:rsidRPr="0013587E">
        <w:rPr>
          <w:lang w:val="fr-FR"/>
        </w:rPr>
        <w:t xml:space="preserve">, </w:t>
      </w:r>
      <w:r w:rsidR="00A178FE" w:rsidRPr="0013587E">
        <w:rPr>
          <w:lang w:val="fr-FR"/>
        </w:rPr>
        <w:t>une admini</w:t>
      </w:r>
      <w:r w:rsidR="00252593" w:rsidRPr="0013587E">
        <w:rPr>
          <w:lang w:val="fr-FR"/>
        </w:rPr>
        <w:t>stration</w:t>
      </w:r>
      <w:r w:rsidR="00336E5D" w:rsidRPr="0013587E">
        <w:rPr>
          <w:lang w:val="fr-FR"/>
        </w:rPr>
        <w:t xml:space="preserve"> </w:t>
      </w:r>
      <w:r w:rsidR="000A5B9C">
        <w:rPr>
          <w:lang w:val="fr-FR"/>
        </w:rPr>
        <w:t xml:space="preserve">a estimé </w:t>
      </w:r>
      <w:r w:rsidR="00E42BB2" w:rsidRPr="0013587E">
        <w:rPr>
          <w:lang w:val="fr-FR"/>
        </w:rPr>
        <w:t>que</w:t>
      </w:r>
      <w:r w:rsidR="00336E5D" w:rsidRPr="0013587E">
        <w:rPr>
          <w:lang w:val="fr-FR"/>
        </w:rPr>
        <w:t xml:space="preserve"> </w:t>
      </w:r>
      <w:r w:rsidR="00912C1F">
        <w:rPr>
          <w:lang w:val="fr-FR"/>
        </w:rPr>
        <w:t>ce</w:t>
      </w:r>
      <w:r w:rsidR="000A5B9C">
        <w:rPr>
          <w:lang w:val="fr-FR"/>
        </w:rPr>
        <w:t xml:space="preserve">la </w:t>
      </w:r>
      <w:r w:rsidR="003A1BEE">
        <w:rPr>
          <w:lang w:val="fr-FR"/>
        </w:rPr>
        <w:t>imp</w:t>
      </w:r>
      <w:r w:rsidR="00C505E3">
        <w:rPr>
          <w:lang w:val="fr-FR"/>
        </w:rPr>
        <w:t xml:space="preserve">oserait </w:t>
      </w:r>
      <w:r w:rsidR="000A5B9C">
        <w:rPr>
          <w:lang w:val="fr-FR"/>
        </w:rPr>
        <w:t xml:space="preserve">une procédure trop lourde </w:t>
      </w:r>
      <w:r w:rsidR="00C505E3">
        <w:rPr>
          <w:lang w:val="fr-FR"/>
        </w:rPr>
        <w:t>aux</w:t>
      </w:r>
      <w:r w:rsidR="000A5B9C">
        <w:rPr>
          <w:lang w:val="fr-FR"/>
        </w:rPr>
        <w:t xml:space="preserve"> o</w:t>
      </w:r>
      <w:r w:rsidR="00336E5D" w:rsidRPr="0013587E">
        <w:rPr>
          <w:lang w:val="fr-FR"/>
        </w:rPr>
        <w:t>ffices</w:t>
      </w:r>
      <w:r w:rsidR="000A5B9C">
        <w:rPr>
          <w:lang w:val="fr-FR"/>
        </w:rPr>
        <w:t>.</w:t>
      </w:r>
    </w:p>
    <w:p w:rsidR="00336E5D" w:rsidRPr="0013587E" w:rsidRDefault="00294ABB" w:rsidP="007A54E6">
      <w:pPr>
        <w:pStyle w:val="ONUME"/>
        <w:numPr>
          <w:ilvl w:val="1"/>
          <w:numId w:val="6"/>
        </w:numPr>
        <w:rPr>
          <w:lang w:val="fr-FR"/>
        </w:rPr>
      </w:pPr>
      <w:r w:rsidRPr="0013587E">
        <w:rPr>
          <w:lang w:val="fr-FR"/>
        </w:rPr>
        <w:t>En ce qui concerne</w:t>
      </w:r>
      <w:r w:rsidR="00336E5D" w:rsidRPr="0013587E">
        <w:rPr>
          <w:lang w:val="fr-FR"/>
        </w:rPr>
        <w:t xml:space="preserve"> </w:t>
      </w:r>
      <w:r w:rsidR="008B5F88" w:rsidRPr="0013587E">
        <w:rPr>
          <w:lang w:val="fr-FR"/>
        </w:rPr>
        <w:t>la</w:t>
      </w:r>
      <w:r w:rsidR="00336E5D" w:rsidRPr="0013587E">
        <w:rPr>
          <w:lang w:val="fr-FR"/>
        </w:rPr>
        <w:t xml:space="preserve"> pro</w:t>
      </w:r>
      <w:r w:rsidRPr="0013587E">
        <w:rPr>
          <w:lang w:val="fr-FR"/>
        </w:rPr>
        <w:t>position</w:t>
      </w:r>
      <w:r w:rsidR="00336E5D" w:rsidRPr="0013587E">
        <w:rPr>
          <w:lang w:val="fr-FR"/>
        </w:rPr>
        <w:t xml:space="preserve"> </w:t>
      </w:r>
      <w:r w:rsidR="000A5B9C">
        <w:rPr>
          <w:lang w:val="fr-FR"/>
        </w:rPr>
        <w:t>de permettre à l</w:t>
      </w:r>
      <w:r w:rsidR="0088053D">
        <w:rPr>
          <w:lang w:val="fr-FR"/>
        </w:rPr>
        <w:t>’</w:t>
      </w:r>
      <w:r w:rsidR="000A5B9C">
        <w:rPr>
          <w:lang w:val="fr-FR"/>
        </w:rPr>
        <w:t>a</w:t>
      </w:r>
      <w:r w:rsidR="00912C1F">
        <w:rPr>
          <w:lang w:val="fr-FR"/>
        </w:rPr>
        <w:t>dministration chargée de la recherche internationale</w:t>
      </w:r>
      <w:r w:rsidR="00336E5D" w:rsidRPr="0013587E">
        <w:rPr>
          <w:lang w:val="fr-FR"/>
        </w:rPr>
        <w:t xml:space="preserve"> </w:t>
      </w:r>
      <w:r w:rsidR="002B6C98">
        <w:rPr>
          <w:lang w:val="fr-FR"/>
        </w:rPr>
        <w:t>en vertu de la</w:t>
      </w:r>
      <w:r w:rsidR="00336E5D" w:rsidRPr="0013587E">
        <w:rPr>
          <w:lang w:val="fr-FR"/>
        </w:rPr>
        <w:t xml:space="preserve"> </w:t>
      </w:r>
      <w:r w:rsidR="004C3F8A">
        <w:rPr>
          <w:lang w:val="fr-FR"/>
        </w:rPr>
        <w:t>règle </w:t>
      </w:r>
      <w:r w:rsidR="00336E5D" w:rsidRPr="0013587E">
        <w:rPr>
          <w:lang w:val="fr-FR"/>
        </w:rPr>
        <w:t>12.1</w:t>
      </w:r>
      <w:r w:rsidR="00336E5D" w:rsidRPr="0013587E">
        <w:rPr>
          <w:i/>
          <w:lang w:val="fr-FR"/>
        </w:rPr>
        <w:t>bis</w:t>
      </w:r>
      <w:r w:rsidR="00336E5D" w:rsidRPr="0013587E">
        <w:rPr>
          <w:lang w:val="fr-FR"/>
        </w:rPr>
        <w:t xml:space="preserve"> </w:t>
      </w:r>
      <w:r w:rsidR="000A5B9C">
        <w:rPr>
          <w:lang w:val="fr-FR"/>
        </w:rPr>
        <w:t>d</w:t>
      </w:r>
      <w:r w:rsidR="0088053D">
        <w:rPr>
          <w:lang w:val="fr-FR"/>
        </w:rPr>
        <w:t>’</w:t>
      </w:r>
      <w:r w:rsidR="000A5B9C">
        <w:rPr>
          <w:lang w:val="fr-FR"/>
        </w:rPr>
        <w:t xml:space="preserve">accéder </w:t>
      </w:r>
      <w:r w:rsidR="00336E5D" w:rsidRPr="0013587E">
        <w:rPr>
          <w:lang w:val="fr-FR"/>
        </w:rPr>
        <w:t>no</w:t>
      </w:r>
      <w:r w:rsidR="0013587E" w:rsidRPr="0013587E">
        <w:rPr>
          <w:lang w:val="fr-FR"/>
        </w:rPr>
        <w:t>n</w:t>
      </w:r>
      <w:r w:rsidR="00336E5D" w:rsidRPr="0013587E">
        <w:rPr>
          <w:lang w:val="fr-FR"/>
        </w:rPr>
        <w:t xml:space="preserve"> </w:t>
      </w:r>
      <w:r w:rsidR="00A178FE" w:rsidRPr="0013587E">
        <w:rPr>
          <w:lang w:val="fr-FR"/>
        </w:rPr>
        <w:t>seulement</w:t>
      </w:r>
      <w:r w:rsidR="00336E5D" w:rsidRPr="0013587E">
        <w:rPr>
          <w:lang w:val="fr-FR"/>
        </w:rPr>
        <w:t xml:space="preserve"> </w:t>
      </w:r>
      <w:r w:rsidR="0013587E" w:rsidRPr="0013587E">
        <w:rPr>
          <w:lang w:val="fr-FR"/>
        </w:rPr>
        <w:t>aux</w:t>
      </w:r>
      <w:r w:rsidR="00336E5D" w:rsidRPr="0013587E">
        <w:rPr>
          <w:lang w:val="fr-FR"/>
        </w:rPr>
        <w:t xml:space="preserve"> </w:t>
      </w:r>
      <w:r w:rsidR="00E42BB2" w:rsidRPr="0013587E">
        <w:rPr>
          <w:lang w:val="fr-FR"/>
        </w:rPr>
        <w:t>résultat</w:t>
      </w:r>
      <w:r w:rsidR="00336E5D" w:rsidRPr="0013587E">
        <w:rPr>
          <w:lang w:val="fr-FR"/>
        </w:rPr>
        <w:t xml:space="preserve">s </w:t>
      </w:r>
      <w:r w:rsidR="0013587E" w:rsidRPr="0013587E">
        <w:rPr>
          <w:lang w:val="fr-FR"/>
        </w:rPr>
        <w:t>d</w:t>
      </w:r>
      <w:r w:rsidR="0088053D">
        <w:rPr>
          <w:lang w:val="fr-FR"/>
        </w:rPr>
        <w:t>’</w:t>
      </w:r>
      <w:r w:rsidR="0013587E" w:rsidRPr="0013587E">
        <w:rPr>
          <w:lang w:val="fr-FR"/>
        </w:rPr>
        <w:t>une</w:t>
      </w:r>
      <w:r w:rsidR="00336E5D" w:rsidRPr="0013587E">
        <w:rPr>
          <w:lang w:val="fr-FR"/>
        </w:rPr>
        <w:t xml:space="preserve"> </w:t>
      </w:r>
      <w:r w:rsidR="008F0DCD" w:rsidRPr="0013587E">
        <w:rPr>
          <w:lang w:val="fr-FR"/>
        </w:rPr>
        <w:t>recherche</w:t>
      </w:r>
      <w:r w:rsidR="00336E5D" w:rsidRPr="0013587E">
        <w:rPr>
          <w:lang w:val="fr-FR"/>
        </w:rPr>
        <w:t xml:space="preserve"> </w:t>
      </w:r>
      <w:r w:rsidR="0013587E" w:rsidRPr="0013587E">
        <w:rPr>
          <w:lang w:val="fr-FR"/>
        </w:rPr>
        <w:t>antérieure, mais aussi aux</w:t>
      </w:r>
      <w:r w:rsidR="000A5B9C">
        <w:rPr>
          <w:lang w:val="fr-FR"/>
        </w:rPr>
        <w:t> </w:t>
      </w:r>
      <w:r w:rsidR="002B6C98" w:rsidRPr="0013587E">
        <w:rPr>
          <w:lang w:val="fr-FR"/>
        </w:rPr>
        <w:t xml:space="preserve">rapports </w:t>
      </w:r>
      <w:r w:rsidR="002B6C98">
        <w:rPr>
          <w:lang w:val="fr-FR"/>
        </w:rPr>
        <w:t>d</w:t>
      </w:r>
      <w:r w:rsidR="0088053D">
        <w:rPr>
          <w:lang w:val="fr-FR"/>
        </w:rPr>
        <w:t>’</w:t>
      </w:r>
      <w:r w:rsidR="00336E5D" w:rsidRPr="0013587E">
        <w:rPr>
          <w:lang w:val="fr-FR"/>
        </w:rPr>
        <w:t>exa</w:t>
      </w:r>
      <w:r w:rsidR="000D3907" w:rsidRPr="0013587E">
        <w:rPr>
          <w:lang w:val="fr-FR"/>
        </w:rPr>
        <w:t>men</w:t>
      </w:r>
      <w:r w:rsidR="002B6C98">
        <w:rPr>
          <w:lang w:val="fr-FR"/>
        </w:rPr>
        <w:t xml:space="preserve"> antérieurs</w:t>
      </w:r>
      <w:r w:rsidR="00336E5D" w:rsidRPr="0013587E">
        <w:rPr>
          <w:lang w:val="fr-FR"/>
        </w:rPr>
        <w:t xml:space="preserve">, </w:t>
      </w:r>
      <w:r w:rsidR="008B5F88" w:rsidRPr="0013587E">
        <w:rPr>
          <w:lang w:val="fr-FR"/>
        </w:rPr>
        <w:t>u</w:t>
      </w:r>
      <w:r w:rsidR="00336E5D" w:rsidRPr="0013587E">
        <w:rPr>
          <w:lang w:val="fr-FR"/>
        </w:rPr>
        <w:t xml:space="preserve">ne </w:t>
      </w:r>
      <w:r w:rsidR="008B5F88" w:rsidRPr="0013587E">
        <w:rPr>
          <w:lang w:val="fr-FR"/>
        </w:rPr>
        <w:t>a</w:t>
      </w:r>
      <w:r w:rsidR="00252593" w:rsidRPr="0013587E">
        <w:rPr>
          <w:lang w:val="fr-FR"/>
        </w:rPr>
        <w:t>dministration</w:t>
      </w:r>
      <w:r w:rsidR="00336E5D" w:rsidRPr="0013587E">
        <w:rPr>
          <w:lang w:val="fr-FR"/>
        </w:rPr>
        <w:t xml:space="preserve"> </w:t>
      </w:r>
      <w:r w:rsidR="009C4378" w:rsidRPr="0013587E">
        <w:rPr>
          <w:lang w:val="fr-FR"/>
        </w:rPr>
        <w:t xml:space="preserve">a </w:t>
      </w:r>
      <w:r w:rsidR="002B6C98">
        <w:rPr>
          <w:lang w:val="fr-FR"/>
        </w:rPr>
        <w:t>fait observer</w:t>
      </w:r>
      <w:r w:rsidR="00336E5D" w:rsidRPr="0013587E">
        <w:rPr>
          <w:lang w:val="fr-FR"/>
        </w:rPr>
        <w:t xml:space="preserve"> </w:t>
      </w:r>
      <w:r w:rsidR="00E42BB2" w:rsidRPr="0013587E">
        <w:rPr>
          <w:lang w:val="fr-FR"/>
        </w:rPr>
        <w:t>que</w:t>
      </w:r>
      <w:r w:rsidR="00336E5D" w:rsidRPr="0013587E">
        <w:rPr>
          <w:lang w:val="fr-FR"/>
        </w:rPr>
        <w:t xml:space="preserve"> </w:t>
      </w:r>
      <w:r w:rsidR="0013587E">
        <w:rPr>
          <w:lang w:val="fr-FR"/>
        </w:rPr>
        <w:t>ceux</w:t>
      </w:r>
      <w:r w:rsidR="00143A79">
        <w:rPr>
          <w:lang w:val="fr-FR"/>
        </w:rPr>
        <w:noBreakHyphen/>
      </w:r>
      <w:r w:rsidR="0013587E">
        <w:rPr>
          <w:lang w:val="fr-FR"/>
        </w:rPr>
        <w:t xml:space="preserve">ci étaient rarement </w:t>
      </w:r>
      <w:r w:rsidR="000D3907" w:rsidRPr="0013587E">
        <w:rPr>
          <w:lang w:val="fr-FR"/>
        </w:rPr>
        <w:t>disponible</w:t>
      </w:r>
      <w:r w:rsidR="0013587E">
        <w:rPr>
          <w:lang w:val="fr-FR"/>
        </w:rPr>
        <w:t>s</w:t>
      </w:r>
      <w:r w:rsidR="00336E5D" w:rsidRPr="0013587E">
        <w:rPr>
          <w:lang w:val="fr-FR"/>
        </w:rPr>
        <w:t xml:space="preserve"> </w:t>
      </w:r>
      <w:r w:rsidR="0013587E">
        <w:rPr>
          <w:lang w:val="fr-FR"/>
        </w:rPr>
        <w:t xml:space="preserve">à temps pour pouvoir </w:t>
      </w:r>
      <w:r w:rsidR="00C505E3">
        <w:rPr>
          <w:lang w:val="fr-FR"/>
        </w:rPr>
        <w:t>aider les</w:t>
      </w:r>
      <w:r w:rsidR="00110A71" w:rsidRPr="0013587E">
        <w:rPr>
          <w:lang w:val="fr-FR"/>
        </w:rPr>
        <w:t xml:space="preserve"> adm</w:t>
      </w:r>
      <w:r w:rsidR="00252593" w:rsidRPr="0013587E">
        <w:rPr>
          <w:lang w:val="fr-FR"/>
        </w:rPr>
        <w:t>inistration</w:t>
      </w:r>
      <w:r w:rsidR="0013587E">
        <w:rPr>
          <w:lang w:val="fr-FR"/>
        </w:rPr>
        <w:t>s</w:t>
      </w:r>
      <w:r w:rsidR="00336E5D" w:rsidRPr="0013587E">
        <w:rPr>
          <w:lang w:val="fr-FR"/>
        </w:rPr>
        <w:t xml:space="preserve"> </w:t>
      </w:r>
      <w:r w:rsidR="00C505E3">
        <w:rPr>
          <w:lang w:val="fr-FR"/>
        </w:rPr>
        <w:t xml:space="preserve">à </w:t>
      </w:r>
      <w:r w:rsidR="00515FF9">
        <w:rPr>
          <w:lang w:val="fr-FR"/>
        </w:rPr>
        <w:t>établi</w:t>
      </w:r>
      <w:r w:rsidR="00C505E3">
        <w:rPr>
          <w:lang w:val="fr-FR"/>
        </w:rPr>
        <w:t>r</w:t>
      </w:r>
      <w:r w:rsidR="00515FF9">
        <w:rPr>
          <w:lang w:val="fr-FR"/>
        </w:rPr>
        <w:t xml:space="preserve"> leur</w:t>
      </w:r>
      <w:r w:rsidR="00336E5D" w:rsidRPr="0013587E">
        <w:rPr>
          <w:lang w:val="fr-FR"/>
        </w:rPr>
        <w:t xml:space="preserve"> </w:t>
      </w:r>
      <w:r w:rsidR="00252593" w:rsidRPr="0013587E">
        <w:rPr>
          <w:lang w:val="fr-FR"/>
        </w:rPr>
        <w:t>rapport de recherche internationale</w:t>
      </w:r>
      <w:r w:rsidR="00336E5D" w:rsidRPr="0013587E">
        <w:rPr>
          <w:lang w:val="fr-FR"/>
        </w:rPr>
        <w:t>.</w:t>
      </w:r>
    </w:p>
    <w:p w:rsidR="0088053D" w:rsidRDefault="00160524" w:rsidP="007A54E6">
      <w:pPr>
        <w:pStyle w:val="Heading2"/>
      </w:pPr>
      <w:r>
        <w:t xml:space="preserve">e) </w:t>
      </w:r>
      <w:r>
        <w:tab/>
        <w:t>pct</w:t>
      </w:r>
      <w:r w:rsidR="00336E5D">
        <w:t xml:space="preserve"> 3.0</w:t>
      </w:r>
    </w:p>
    <w:p w:rsidR="0088053D" w:rsidRDefault="005D36EF" w:rsidP="007A54E6">
      <w:pPr>
        <w:pStyle w:val="ONUMFS"/>
        <w:rPr>
          <w:lang w:val="fr-FR"/>
        </w:rPr>
      </w:pPr>
      <w:r>
        <w:rPr>
          <w:lang w:val="fr-FR"/>
        </w:rPr>
        <w:t xml:space="preserve">Les délibérations </w:t>
      </w:r>
      <w:r w:rsidR="00BB470B">
        <w:rPr>
          <w:lang w:val="fr-FR"/>
        </w:rPr>
        <w:t>ont eu lieu sur la base du</w:t>
      </w:r>
      <w:r w:rsidR="00BB470B" w:rsidRPr="00422737">
        <w:rPr>
          <w:lang w:val="fr-FR"/>
        </w:rPr>
        <w:t xml:space="preserve"> document </w:t>
      </w:r>
      <w:r w:rsidR="00336E5D" w:rsidRPr="00422737">
        <w:rPr>
          <w:lang w:val="fr-FR"/>
        </w:rPr>
        <w:t>PCT/MIA/21/19.</w:t>
      </w:r>
    </w:p>
    <w:p w:rsidR="00336E5D" w:rsidRPr="00703B3F" w:rsidRDefault="00703B3F" w:rsidP="007A54E6">
      <w:pPr>
        <w:pStyle w:val="ONUMFS"/>
        <w:rPr>
          <w:lang w:val="fr-FR"/>
        </w:rPr>
      </w:pPr>
      <w:r w:rsidRPr="00703B3F">
        <w:rPr>
          <w:lang w:val="fr-FR"/>
        </w:rPr>
        <w:t>Des a</w:t>
      </w:r>
      <w:r w:rsidR="00252593" w:rsidRPr="00703B3F">
        <w:rPr>
          <w:lang w:val="fr-FR"/>
        </w:rPr>
        <w:t>dministration</w:t>
      </w:r>
      <w:r w:rsidR="008F0DCD" w:rsidRPr="00703B3F">
        <w:rPr>
          <w:lang w:val="fr-FR"/>
        </w:rPr>
        <w:t>s</w:t>
      </w:r>
      <w:r w:rsidR="00336E5D" w:rsidRPr="00703B3F">
        <w:rPr>
          <w:lang w:val="fr-FR"/>
        </w:rPr>
        <w:t xml:space="preserve"> on</w:t>
      </w:r>
      <w:r w:rsidRPr="00703B3F">
        <w:rPr>
          <w:lang w:val="fr-FR"/>
        </w:rPr>
        <w:t>t notamment formulé les commentaires suivants sur les</w:t>
      </w:r>
      <w:r w:rsidR="00336E5D" w:rsidRPr="00703B3F">
        <w:rPr>
          <w:lang w:val="fr-FR"/>
        </w:rPr>
        <w:t xml:space="preserve"> </w:t>
      </w:r>
      <w:r w:rsidR="00BF5EE2" w:rsidRPr="00703B3F">
        <w:rPr>
          <w:lang w:val="fr-FR"/>
        </w:rPr>
        <w:t>question</w:t>
      </w:r>
      <w:r w:rsidR="00336E5D" w:rsidRPr="00703B3F">
        <w:rPr>
          <w:lang w:val="fr-FR"/>
        </w:rPr>
        <w:t xml:space="preserve">s </w:t>
      </w:r>
      <w:r w:rsidRPr="00703B3F">
        <w:rPr>
          <w:lang w:val="fr-FR"/>
        </w:rPr>
        <w:t>figurant dans le</w:t>
      </w:r>
      <w:r w:rsidR="00336E5D" w:rsidRPr="00703B3F">
        <w:rPr>
          <w:lang w:val="fr-FR"/>
        </w:rPr>
        <w:t xml:space="preserve"> document PCT/MIA/21/19</w:t>
      </w:r>
      <w:r w:rsidR="004C3F8A">
        <w:rPr>
          <w:lang w:val="fr-FR"/>
        </w:rPr>
        <w:t> </w:t>
      </w:r>
      <w:r w:rsidR="00336E5D" w:rsidRPr="00703B3F">
        <w:rPr>
          <w:lang w:val="fr-FR"/>
        </w:rPr>
        <w:t>:</w:t>
      </w:r>
    </w:p>
    <w:p w:rsidR="00336E5D" w:rsidRPr="009C0799" w:rsidRDefault="00294ABB" w:rsidP="007A54E6">
      <w:pPr>
        <w:pStyle w:val="ONUME"/>
        <w:numPr>
          <w:ilvl w:val="1"/>
          <w:numId w:val="6"/>
        </w:numPr>
        <w:rPr>
          <w:lang w:val="fr-FR"/>
        </w:rPr>
      </w:pPr>
      <w:r w:rsidRPr="00912C1F">
        <w:rPr>
          <w:lang w:val="fr-FR"/>
        </w:rPr>
        <w:t>En ce qui concerne</w:t>
      </w:r>
      <w:r w:rsidR="00336E5D" w:rsidRPr="00912C1F">
        <w:rPr>
          <w:lang w:val="fr-FR"/>
        </w:rPr>
        <w:t xml:space="preserve"> </w:t>
      </w:r>
      <w:r w:rsidR="00A178FE" w:rsidRPr="00912C1F">
        <w:rPr>
          <w:lang w:val="fr-FR"/>
        </w:rPr>
        <w:t>la proposi</w:t>
      </w:r>
      <w:r w:rsidRPr="00912C1F">
        <w:rPr>
          <w:lang w:val="fr-FR"/>
        </w:rPr>
        <w:t>tion</w:t>
      </w:r>
      <w:r w:rsidR="00336E5D" w:rsidRPr="00912C1F">
        <w:rPr>
          <w:lang w:val="fr-FR"/>
        </w:rPr>
        <w:t xml:space="preserve"> </w:t>
      </w:r>
      <w:r w:rsidR="00515FF9">
        <w:rPr>
          <w:lang w:val="fr-FR"/>
        </w:rPr>
        <w:t>de modifier </w:t>
      </w:r>
      <w:r w:rsidR="00703B3F">
        <w:rPr>
          <w:lang w:val="fr-FR"/>
        </w:rPr>
        <w:t xml:space="preserve">les </w:t>
      </w:r>
      <w:r w:rsidR="004C3F8A">
        <w:rPr>
          <w:lang w:val="fr-FR"/>
        </w:rPr>
        <w:t>règle</w:t>
      </w:r>
      <w:r w:rsidR="00703B3F">
        <w:rPr>
          <w:lang w:val="fr-FR"/>
        </w:rPr>
        <w:t>s</w:t>
      </w:r>
      <w:r w:rsidR="00336E5D" w:rsidRPr="00912C1F">
        <w:rPr>
          <w:lang w:val="fr-FR"/>
        </w:rPr>
        <w:t xml:space="preserve"> </w:t>
      </w:r>
      <w:r w:rsidR="008B5F88" w:rsidRPr="00912C1F">
        <w:rPr>
          <w:lang w:val="fr-FR"/>
        </w:rPr>
        <w:t>pour permettre</w:t>
      </w:r>
      <w:r w:rsidR="00336E5D" w:rsidRPr="00912C1F">
        <w:rPr>
          <w:lang w:val="fr-FR"/>
        </w:rPr>
        <w:t xml:space="preserve"> </w:t>
      </w:r>
      <w:r w:rsidR="000A5B9C">
        <w:rPr>
          <w:lang w:val="fr-FR"/>
        </w:rPr>
        <w:t xml:space="preserve">aux </w:t>
      </w:r>
      <w:r w:rsidR="00743522">
        <w:rPr>
          <w:lang w:val="fr-FR"/>
        </w:rPr>
        <w:t>demandeur</w:t>
      </w:r>
      <w:r w:rsidR="00336E5D" w:rsidRPr="00912C1F">
        <w:rPr>
          <w:lang w:val="fr-FR"/>
        </w:rPr>
        <w:t xml:space="preserve">s </w:t>
      </w:r>
      <w:r w:rsidR="000A5B9C">
        <w:rPr>
          <w:lang w:val="fr-FR"/>
        </w:rPr>
        <w:t>de</w:t>
      </w:r>
      <w:r w:rsidR="00336E5D" w:rsidRPr="00912C1F">
        <w:rPr>
          <w:lang w:val="fr-FR"/>
        </w:rPr>
        <w:t xml:space="preserve"> </w:t>
      </w:r>
      <w:r w:rsidR="00515FF9">
        <w:rPr>
          <w:lang w:val="fr-FR"/>
        </w:rPr>
        <w:t xml:space="preserve">formuler des </w:t>
      </w:r>
      <w:r w:rsidR="00336E5D" w:rsidRPr="00912C1F">
        <w:rPr>
          <w:lang w:val="fr-FR"/>
        </w:rPr>
        <w:t>comment</w:t>
      </w:r>
      <w:r w:rsidR="00515FF9">
        <w:rPr>
          <w:lang w:val="fr-FR"/>
        </w:rPr>
        <w:t>aires</w:t>
      </w:r>
      <w:r w:rsidR="000A5B9C">
        <w:rPr>
          <w:lang w:val="fr-FR"/>
        </w:rPr>
        <w:t xml:space="preserve"> formel</w:t>
      </w:r>
      <w:r w:rsidR="00515FF9">
        <w:rPr>
          <w:lang w:val="fr-FR"/>
        </w:rPr>
        <w:t>s sur</w:t>
      </w:r>
      <w:r w:rsidR="000A5B9C">
        <w:rPr>
          <w:lang w:val="fr-FR"/>
        </w:rPr>
        <w:t xml:space="preserve"> les</w:t>
      </w:r>
      <w:r w:rsidR="00336E5D" w:rsidRPr="00912C1F">
        <w:rPr>
          <w:lang w:val="fr-FR"/>
        </w:rPr>
        <w:t xml:space="preserve"> </w:t>
      </w:r>
      <w:r w:rsidR="008B5F88" w:rsidRPr="00912C1F">
        <w:rPr>
          <w:lang w:val="fr-FR"/>
        </w:rPr>
        <w:t>opinion</w:t>
      </w:r>
      <w:r w:rsidR="000A5B9C">
        <w:rPr>
          <w:lang w:val="fr-FR"/>
        </w:rPr>
        <w:t>s</w:t>
      </w:r>
      <w:r w:rsidR="008B5F88" w:rsidRPr="00912C1F">
        <w:rPr>
          <w:lang w:val="fr-FR"/>
        </w:rPr>
        <w:t xml:space="preserve"> écrite</w:t>
      </w:r>
      <w:r w:rsidR="00336E5D" w:rsidRPr="00912C1F">
        <w:rPr>
          <w:lang w:val="fr-FR"/>
        </w:rPr>
        <w:t xml:space="preserve">s </w:t>
      </w:r>
      <w:r w:rsidR="000A5B9C">
        <w:rPr>
          <w:lang w:val="fr-FR"/>
        </w:rPr>
        <w:t>de l</w:t>
      </w:r>
      <w:r w:rsidR="0088053D">
        <w:rPr>
          <w:lang w:val="fr-FR"/>
        </w:rPr>
        <w:t>’</w:t>
      </w:r>
      <w:r w:rsidR="000A5B9C">
        <w:rPr>
          <w:lang w:val="fr-FR"/>
        </w:rPr>
        <w:t>a</w:t>
      </w:r>
      <w:r w:rsidR="00912C1F" w:rsidRPr="00912C1F">
        <w:rPr>
          <w:lang w:val="fr-FR"/>
        </w:rPr>
        <w:t>dministration chargée de la recherche internationale</w:t>
      </w:r>
      <w:r w:rsidR="00336E5D" w:rsidRPr="00912C1F">
        <w:rPr>
          <w:lang w:val="fr-FR"/>
        </w:rPr>
        <w:t xml:space="preserve">, </w:t>
      </w:r>
      <w:r w:rsidR="008B5F88" w:rsidRPr="00912C1F">
        <w:rPr>
          <w:lang w:val="fr-FR"/>
        </w:rPr>
        <w:t>plusieurs</w:t>
      </w:r>
      <w:r w:rsidR="00336E5D" w:rsidRPr="00912C1F">
        <w:rPr>
          <w:lang w:val="fr-FR"/>
        </w:rPr>
        <w:t xml:space="preserve"> </w:t>
      </w:r>
      <w:r w:rsidR="0013587E" w:rsidRPr="00912C1F">
        <w:rPr>
          <w:lang w:val="fr-FR"/>
        </w:rPr>
        <w:t>a</w:t>
      </w:r>
      <w:r w:rsidR="00252593" w:rsidRPr="00912C1F">
        <w:rPr>
          <w:lang w:val="fr-FR"/>
        </w:rPr>
        <w:t>dministration</w:t>
      </w:r>
      <w:r w:rsidR="008F0DCD" w:rsidRPr="00912C1F">
        <w:rPr>
          <w:lang w:val="fr-FR"/>
        </w:rPr>
        <w:t>s</w:t>
      </w:r>
      <w:r w:rsidR="00336E5D" w:rsidRPr="00912C1F">
        <w:rPr>
          <w:lang w:val="fr-FR"/>
        </w:rPr>
        <w:t xml:space="preserve"> </w:t>
      </w:r>
      <w:r w:rsidR="0013587E" w:rsidRPr="00912C1F">
        <w:rPr>
          <w:lang w:val="fr-FR"/>
        </w:rPr>
        <w:t xml:space="preserve">ont </w:t>
      </w:r>
      <w:r w:rsidR="00C505E3">
        <w:rPr>
          <w:lang w:val="fr-FR"/>
        </w:rPr>
        <w:t>contesté</w:t>
      </w:r>
      <w:r w:rsidR="0013587E" w:rsidRPr="00912C1F">
        <w:rPr>
          <w:lang w:val="fr-FR"/>
        </w:rPr>
        <w:t xml:space="preserve"> la nécessité d</w:t>
      </w:r>
      <w:r w:rsidR="0088053D">
        <w:rPr>
          <w:lang w:val="fr-FR"/>
        </w:rPr>
        <w:t>’</w:t>
      </w:r>
      <w:r w:rsidR="0013587E" w:rsidRPr="00912C1F">
        <w:rPr>
          <w:lang w:val="fr-FR"/>
        </w:rPr>
        <w:t>un tel</w:t>
      </w:r>
      <w:r w:rsidR="00336E5D" w:rsidRPr="00912C1F">
        <w:rPr>
          <w:lang w:val="fr-FR"/>
        </w:rPr>
        <w:t xml:space="preserve"> amend</w:t>
      </w:r>
      <w:r w:rsidR="0013587E" w:rsidRPr="00912C1F">
        <w:rPr>
          <w:lang w:val="fr-FR"/>
        </w:rPr>
        <w:t>e</w:t>
      </w:r>
      <w:r w:rsidR="00336E5D" w:rsidRPr="00912C1F">
        <w:rPr>
          <w:lang w:val="fr-FR"/>
        </w:rPr>
        <w:t xml:space="preserve">ment, </w:t>
      </w:r>
      <w:r w:rsidR="00515FF9">
        <w:rPr>
          <w:lang w:val="fr-FR"/>
        </w:rPr>
        <w:t>rappelant qu</w:t>
      </w:r>
      <w:r w:rsidR="00703B3F">
        <w:rPr>
          <w:lang w:val="fr-FR"/>
        </w:rPr>
        <w:t>e l</w:t>
      </w:r>
      <w:r w:rsidR="0088053D">
        <w:rPr>
          <w:lang w:val="fr-FR"/>
        </w:rPr>
        <w:t>’</w:t>
      </w:r>
      <w:r w:rsidR="00703B3F">
        <w:rPr>
          <w:lang w:val="fr-FR"/>
        </w:rPr>
        <w:t>on peut</w:t>
      </w:r>
      <w:r w:rsidR="00336E5D" w:rsidRPr="00912C1F">
        <w:rPr>
          <w:lang w:val="fr-FR"/>
        </w:rPr>
        <w:t xml:space="preserve"> </w:t>
      </w:r>
      <w:r w:rsidR="009C0799">
        <w:rPr>
          <w:lang w:val="fr-FR"/>
        </w:rPr>
        <w:t>actuelle</w:t>
      </w:r>
      <w:r w:rsidR="00515FF9">
        <w:rPr>
          <w:lang w:val="fr-FR"/>
        </w:rPr>
        <w:t>ment</w:t>
      </w:r>
      <w:r w:rsidR="009C0799">
        <w:rPr>
          <w:lang w:val="fr-FR"/>
        </w:rPr>
        <w:t xml:space="preserve"> soumettre des </w:t>
      </w:r>
      <w:r w:rsidR="00336E5D" w:rsidRPr="00912C1F">
        <w:rPr>
          <w:lang w:val="fr-FR"/>
        </w:rPr>
        <w:t>comment</w:t>
      </w:r>
      <w:r w:rsidR="009C0799">
        <w:rPr>
          <w:lang w:val="fr-FR"/>
        </w:rPr>
        <w:t>aires informels aux</w:t>
      </w:r>
      <w:r w:rsidR="00336E5D" w:rsidRPr="00912C1F">
        <w:rPr>
          <w:lang w:val="fr-FR"/>
        </w:rPr>
        <w:t xml:space="preserve"> </w:t>
      </w:r>
      <w:r w:rsidR="00D41265" w:rsidRPr="00912C1F">
        <w:rPr>
          <w:lang w:val="fr-FR"/>
        </w:rPr>
        <w:t>offices désignés</w:t>
      </w:r>
      <w:r w:rsidR="00336E5D" w:rsidRPr="00912C1F">
        <w:rPr>
          <w:lang w:val="fr-FR"/>
        </w:rPr>
        <w:t xml:space="preserve">, </w:t>
      </w:r>
      <w:r w:rsidR="00515FF9">
        <w:rPr>
          <w:lang w:val="fr-FR"/>
        </w:rPr>
        <w:t xml:space="preserve">ce que font </w:t>
      </w:r>
      <w:r w:rsidR="00336E5D" w:rsidRPr="00912C1F">
        <w:rPr>
          <w:lang w:val="fr-FR"/>
        </w:rPr>
        <w:t>rare</w:t>
      </w:r>
      <w:r w:rsidR="009C0799">
        <w:rPr>
          <w:lang w:val="fr-FR"/>
        </w:rPr>
        <w:t>ment le</w:t>
      </w:r>
      <w:r w:rsidR="00535F4A" w:rsidRPr="00912C1F">
        <w:rPr>
          <w:lang w:val="fr-FR"/>
        </w:rPr>
        <w:t>s</w:t>
      </w:r>
      <w:r w:rsidR="00336E5D" w:rsidRPr="00912C1F">
        <w:rPr>
          <w:lang w:val="fr-FR"/>
        </w:rPr>
        <w:t xml:space="preserve"> </w:t>
      </w:r>
      <w:r w:rsidR="00743522">
        <w:rPr>
          <w:lang w:val="fr-FR"/>
        </w:rPr>
        <w:t>demandeur</w:t>
      </w:r>
      <w:r w:rsidR="00336E5D" w:rsidRPr="00912C1F">
        <w:rPr>
          <w:lang w:val="fr-FR"/>
        </w:rPr>
        <w:t xml:space="preserve">s, </w:t>
      </w:r>
      <w:r w:rsidR="00515FF9">
        <w:rPr>
          <w:lang w:val="fr-FR"/>
        </w:rPr>
        <w:t>et qu</w:t>
      </w:r>
      <w:r w:rsidR="0088053D">
        <w:rPr>
          <w:lang w:val="fr-FR"/>
        </w:rPr>
        <w:t>’</w:t>
      </w:r>
      <w:r w:rsidR="00515FF9">
        <w:rPr>
          <w:lang w:val="fr-FR"/>
        </w:rPr>
        <w:t xml:space="preserve">il est par ailleurs possible de </w:t>
      </w:r>
      <w:r w:rsidR="00336E5D" w:rsidRPr="00912C1F">
        <w:rPr>
          <w:lang w:val="fr-FR"/>
        </w:rPr>
        <w:t>comment</w:t>
      </w:r>
      <w:r w:rsidR="00515FF9">
        <w:rPr>
          <w:lang w:val="fr-FR"/>
        </w:rPr>
        <w:t>er ou de modifier la</w:t>
      </w:r>
      <w:r w:rsidR="00336E5D" w:rsidRPr="00912C1F">
        <w:rPr>
          <w:lang w:val="fr-FR"/>
        </w:rPr>
        <w:t xml:space="preserve"> </w:t>
      </w:r>
      <w:r w:rsidR="00F75790" w:rsidRPr="00912C1F">
        <w:rPr>
          <w:lang w:val="fr-FR"/>
        </w:rPr>
        <w:t xml:space="preserve">demande </w:t>
      </w:r>
      <w:r w:rsidR="009C0799">
        <w:rPr>
          <w:lang w:val="fr-FR"/>
        </w:rPr>
        <w:t>lors de l</w:t>
      </w:r>
      <w:r w:rsidR="0088053D">
        <w:rPr>
          <w:lang w:val="fr-FR"/>
        </w:rPr>
        <w:t>’</w:t>
      </w:r>
      <w:r w:rsidR="009C0799">
        <w:rPr>
          <w:lang w:val="fr-FR"/>
        </w:rPr>
        <w:t>ouverture de la</w:t>
      </w:r>
      <w:r w:rsidR="00336E5D" w:rsidRPr="00912C1F">
        <w:rPr>
          <w:lang w:val="fr-FR"/>
        </w:rPr>
        <w:t xml:space="preserve"> </w:t>
      </w:r>
      <w:r w:rsidR="006E01F7" w:rsidRPr="00912C1F">
        <w:rPr>
          <w:lang w:val="fr-FR"/>
        </w:rPr>
        <w:t>phase nationale</w:t>
      </w:r>
      <w:r w:rsidR="00336E5D" w:rsidRPr="00912C1F">
        <w:rPr>
          <w:lang w:val="fr-FR"/>
        </w:rPr>
        <w:t xml:space="preserve">.  </w:t>
      </w:r>
      <w:r w:rsidR="009C0799" w:rsidRPr="009C0799">
        <w:rPr>
          <w:lang w:val="fr-FR"/>
        </w:rPr>
        <w:t xml:space="preserve">En réponse à une </w:t>
      </w:r>
      <w:r w:rsidR="00336E5D" w:rsidRPr="009C0799">
        <w:rPr>
          <w:lang w:val="fr-FR"/>
        </w:rPr>
        <w:t>que</w:t>
      </w:r>
      <w:r w:rsidR="009C0799" w:rsidRPr="009C0799">
        <w:rPr>
          <w:lang w:val="fr-FR"/>
        </w:rPr>
        <w:t>stion d</w:t>
      </w:r>
      <w:r w:rsidR="0088053D">
        <w:rPr>
          <w:lang w:val="fr-FR"/>
        </w:rPr>
        <w:t>’</w:t>
      </w:r>
      <w:r w:rsidR="00A178FE" w:rsidRPr="009C0799">
        <w:rPr>
          <w:lang w:val="fr-FR"/>
        </w:rPr>
        <w:t>une admini</w:t>
      </w:r>
      <w:r w:rsidR="00252593" w:rsidRPr="009C0799">
        <w:rPr>
          <w:lang w:val="fr-FR"/>
        </w:rPr>
        <w:t>stration</w:t>
      </w:r>
      <w:r w:rsidR="00336E5D" w:rsidRPr="009C0799">
        <w:rPr>
          <w:lang w:val="fr-FR"/>
        </w:rPr>
        <w:t xml:space="preserve">, </w:t>
      </w:r>
      <w:r w:rsidR="008F0DCD" w:rsidRPr="009C0799">
        <w:rPr>
          <w:lang w:val="fr-FR"/>
        </w:rPr>
        <w:t>le Bureau international</w:t>
      </w:r>
      <w:r w:rsidR="00336E5D" w:rsidRPr="009C0799">
        <w:rPr>
          <w:lang w:val="fr-FR"/>
        </w:rPr>
        <w:t xml:space="preserve"> </w:t>
      </w:r>
      <w:r w:rsidR="009C0799" w:rsidRPr="009C0799">
        <w:rPr>
          <w:lang w:val="fr-FR"/>
        </w:rPr>
        <w:t xml:space="preserve">a </w:t>
      </w:r>
      <w:r w:rsidR="009C0799">
        <w:rPr>
          <w:lang w:val="fr-FR"/>
        </w:rPr>
        <w:t xml:space="preserve">confirmé </w:t>
      </w:r>
      <w:r w:rsidR="00E42BB2" w:rsidRPr="009C0799">
        <w:rPr>
          <w:lang w:val="fr-FR"/>
        </w:rPr>
        <w:t>que</w:t>
      </w:r>
      <w:r w:rsidR="00336E5D" w:rsidRPr="009C0799">
        <w:rPr>
          <w:lang w:val="fr-FR"/>
        </w:rPr>
        <w:t>,</w:t>
      </w:r>
      <w:r w:rsidR="009C0799">
        <w:rPr>
          <w:lang w:val="fr-FR"/>
        </w:rPr>
        <w:t> </w:t>
      </w:r>
      <w:r w:rsidR="003E4108">
        <w:rPr>
          <w:lang w:val="fr-FR"/>
        </w:rPr>
        <w:t xml:space="preserve">si elle le désirait, </w:t>
      </w:r>
      <w:r w:rsidR="002B4014">
        <w:rPr>
          <w:lang w:val="fr-FR"/>
        </w:rPr>
        <w:t>il s</w:t>
      </w:r>
      <w:r w:rsidR="003E4108">
        <w:rPr>
          <w:lang w:val="fr-FR"/>
        </w:rPr>
        <w:t>e f</w:t>
      </w:r>
      <w:r w:rsidR="00C505E3">
        <w:rPr>
          <w:lang w:val="fr-FR"/>
        </w:rPr>
        <w:t>e</w:t>
      </w:r>
      <w:r w:rsidR="003E4108">
        <w:rPr>
          <w:lang w:val="fr-FR"/>
        </w:rPr>
        <w:t xml:space="preserve">rait un plaisir </w:t>
      </w:r>
      <w:r w:rsidR="009C0799">
        <w:rPr>
          <w:lang w:val="fr-FR"/>
        </w:rPr>
        <w:t>de transmettre</w:t>
      </w:r>
      <w:r w:rsidR="00336E5D" w:rsidRPr="009C0799">
        <w:rPr>
          <w:lang w:val="fr-FR"/>
        </w:rPr>
        <w:t xml:space="preserve"> automat</w:t>
      </w:r>
      <w:r w:rsidR="008F0DCD" w:rsidRPr="009C0799">
        <w:rPr>
          <w:lang w:val="fr-FR"/>
        </w:rPr>
        <w:t>ique</w:t>
      </w:r>
      <w:r w:rsidR="009C0799">
        <w:rPr>
          <w:lang w:val="fr-FR"/>
        </w:rPr>
        <w:t xml:space="preserve">ment tout </w:t>
      </w:r>
      <w:r w:rsidR="00336E5D" w:rsidRPr="009C0799">
        <w:rPr>
          <w:lang w:val="fr-FR"/>
        </w:rPr>
        <w:t>comment</w:t>
      </w:r>
      <w:r w:rsidR="009C0799">
        <w:rPr>
          <w:lang w:val="fr-FR"/>
        </w:rPr>
        <w:t>aire informel reçu du</w:t>
      </w:r>
      <w:r w:rsidR="00336E5D" w:rsidRPr="009C0799">
        <w:rPr>
          <w:lang w:val="fr-FR"/>
        </w:rPr>
        <w:t xml:space="preserve"> </w:t>
      </w:r>
      <w:r w:rsidR="00743522" w:rsidRPr="009C0799">
        <w:rPr>
          <w:lang w:val="fr-FR"/>
        </w:rPr>
        <w:t>demandeur</w:t>
      </w:r>
      <w:r w:rsidR="00336E5D" w:rsidRPr="009C0799">
        <w:rPr>
          <w:lang w:val="fr-FR"/>
        </w:rPr>
        <w:t xml:space="preserve"> </w:t>
      </w:r>
      <w:r w:rsidR="009C0799">
        <w:rPr>
          <w:lang w:val="fr-FR"/>
        </w:rPr>
        <w:t>à l</w:t>
      </w:r>
      <w:r w:rsidR="0088053D">
        <w:rPr>
          <w:lang w:val="fr-FR"/>
        </w:rPr>
        <w:t>’</w:t>
      </w:r>
      <w:r w:rsidR="009C0799">
        <w:rPr>
          <w:lang w:val="fr-FR"/>
        </w:rPr>
        <w:t>a</w:t>
      </w:r>
      <w:r w:rsidR="00912C1F" w:rsidRPr="009C0799">
        <w:rPr>
          <w:lang w:val="fr-FR"/>
        </w:rPr>
        <w:t>dministration chargée de la recherche internationale</w:t>
      </w:r>
      <w:r w:rsidR="00336E5D" w:rsidRPr="009C0799">
        <w:rPr>
          <w:lang w:val="fr-FR"/>
        </w:rPr>
        <w:t xml:space="preserve">.  </w:t>
      </w:r>
      <w:r w:rsidR="009C0799" w:rsidRPr="009C0799">
        <w:rPr>
          <w:lang w:val="fr-FR"/>
        </w:rPr>
        <w:t xml:space="preserve">De </w:t>
      </w:r>
      <w:r w:rsidR="00E24B1B" w:rsidRPr="009C0799">
        <w:rPr>
          <w:lang w:val="fr-FR"/>
        </w:rPr>
        <w:t>plus</w:t>
      </w:r>
      <w:r w:rsidR="00336E5D" w:rsidRPr="009C0799">
        <w:rPr>
          <w:lang w:val="fr-FR"/>
        </w:rPr>
        <w:t xml:space="preserve">, </w:t>
      </w:r>
      <w:r w:rsidR="009C0799" w:rsidRPr="009C0799">
        <w:rPr>
          <w:lang w:val="fr-FR"/>
        </w:rPr>
        <w:t>toute a</w:t>
      </w:r>
      <w:r w:rsidR="00252593" w:rsidRPr="009C0799">
        <w:rPr>
          <w:lang w:val="fr-FR"/>
        </w:rPr>
        <w:t>dministration</w:t>
      </w:r>
      <w:r w:rsidR="00336E5D" w:rsidRPr="009C0799">
        <w:rPr>
          <w:lang w:val="fr-FR"/>
        </w:rPr>
        <w:t xml:space="preserve"> </w:t>
      </w:r>
      <w:r w:rsidR="009C0799" w:rsidRPr="009C0799">
        <w:rPr>
          <w:lang w:val="fr-FR"/>
        </w:rPr>
        <w:t xml:space="preserve">serait libre de </w:t>
      </w:r>
      <w:r w:rsidR="00336E5D" w:rsidRPr="009C0799">
        <w:rPr>
          <w:lang w:val="fr-FR"/>
        </w:rPr>
        <w:t>transm</w:t>
      </w:r>
      <w:r w:rsidR="009C0799" w:rsidRPr="009C0799">
        <w:rPr>
          <w:lang w:val="fr-FR"/>
        </w:rPr>
        <w:t>ettre tout commentaire</w:t>
      </w:r>
      <w:r w:rsidR="00336E5D" w:rsidRPr="009C0799">
        <w:rPr>
          <w:lang w:val="fr-FR"/>
        </w:rPr>
        <w:t xml:space="preserve"> inform</w:t>
      </w:r>
      <w:r w:rsidR="009C0799" w:rsidRPr="009C0799">
        <w:rPr>
          <w:lang w:val="fr-FR"/>
        </w:rPr>
        <w:t>el d</w:t>
      </w:r>
      <w:r w:rsidR="009C0799">
        <w:rPr>
          <w:lang w:val="fr-FR"/>
        </w:rPr>
        <w:t>e</w:t>
      </w:r>
      <w:r w:rsidR="009C0799" w:rsidRPr="009C0799">
        <w:rPr>
          <w:lang w:val="fr-FR"/>
        </w:rPr>
        <w:t xml:space="preserve"> ce genre</w:t>
      </w:r>
      <w:r w:rsidR="009C0799">
        <w:rPr>
          <w:lang w:val="fr-FR"/>
        </w:rPr>
        <w:t> </w:t>
      </w:r>
      <w:r w:rsidR="0013587E" w:rsidRPr="009C0799">
        <w:rPr>
          <w:lang w:val="fr-FR"/>
        </w:rPr>
        <w:t>qui</w:t>
      </w:r>
      <w:r w:rsidR="007D057E">
        <w:rPr>
          <w:lang w:val="fr-FR"/>
        </w:rPr>
        <w:t xml:space="preserve"> lui aurait été envoyé par erreur </w:t>
      </w:r>
      <w:r w:rsidR="009B2480" w:rsidRPr="009C0799">
        <w:rPr>
          <w:lang w:val="fr-FR"/>
        </w:rPr>
        <w:t>au</w:t>
      </w:r>
      <w:r w:rsidR="008F0DCD" w:rsidRPr="009C0799">
        <w:rPr>
          <w:lang w:val="fr-FR"/>
        </w:rPr>
        <w:t xml:space="preserve"> Bureau international</w:t>
      </w:r>
      <w:r w:rsidR="00336E5D" w:rsidRPr="009C0799">
        <w:rPr>
          <w:lang w:val="fr-FR"/>
        </w:rPr>
        <w:t xml:space="preserve"> </w:t>
      </w:r>
      <w:r w:rsidR="00703B3F">
        <w:rPr>
          <w:lang w:val="fr-FR"/>
        </w:rPr>
        <w:t>en utilisant le s</w:t>
      </w:r>
      <w:r w:rsidR="00A178FE" w:rsidRPr="009C0799">
        <w:rPr>
          <w:lang w:val="fr-FR"/>
        </w:rPr>
        <w:t xml:space="preserve">ystème </w:t>
      </w:r>
      <w:proofErr w:type="spellStart"/>
      <w:r w:rsidR="005E0767">
        <w:rPr>
          <w:lang w:val="fr-FR"/>
        </w:rPr>
        <w:t>e</w:t>
      </w:r>
      <w:r w:rsidR="0088053D" w:rsidRPr="009C0799">
        <w:rPr>
          <w:lang w:val="fr-FR"/>
        </w:rPr>
        <w:t>PCT</w:t>
      </w:r>
      <w:proofErr w:type="spellEnd"/>
      <w:r w:rsidR="00336E5D" w:rsidRPr="009C0799">
        <w:rPr>
          <w:lang w:val="fr-FR"/>
        </w:rPr>
        <w:t>.</w:t>
      </w:r>
    </w:p>
    <w:p w:rsidR="00336E5D" w:rsidRPr="009C0799" w:rsidRDefault="00294ABB" w:rsidP="007A54E6">
      <w:pPr>
        <w:pStyle w:val="ONUME"/>
        <w:numPr>
          <w:ilvl w:val="1"/>
          <w:numId w:val="6"/>
        </w:numPr>
        <w:rPr>
          <w:lang w:val="fr-FR"/>
        </w:rPr>
      </w:pPr>
      <w:r w:rsidRPr="00E24B1B">
        <w:rPr>
          <w:lang w:val="fr-FR"/>
        </w:rPr>
        <w:t>En ce qui concerne</w:t>
      </w:r>
      <w:r w:rsidR="00336E5D" w:rsidRPr="00E24B1B">
        <w:rPr>
          <w:lang w:val="fr-FR"/>
        </w:rPr>
        <w:t xml:space="preserve"> </w:t>
      </w:r>
      <w:r w:rsidR="008B5F88" w:rsidRPr="00E24B1B">
        <w:rPr>
          <w:lang w:val="fr-FR"/>
        </w:rPr>
        <w:t>la</w:t>
      </w:r>
      <w:r w:rsidR="00336E5D" w:rsidRPr="00E24B1B">
        <w:rPr>
          <w:lang w:val="fr-FR"/>
        </w:rPr>
        <w:t xml:space="preserve"> pro</w:t>
      </w:r>
      <w:r w:rsidRPr="00E24B1B">
        <w:rPr>
          <w:lang w:val="fr-FR"/>
        </w:rPr>
        <w:t>position</w:t>
      </w:r>
      <w:r w:rsidR="00336E5D" w:rsidRPr="00E24B1B">
        <w:rPr>
          <w:lang w:val="fr-FR"/>
        </w:rPr>
        <w:t xml:space="preserve"> </w:t>
      </w:r>
      <w:r w:rsidR="00703B3F">
        <w:rPr>
          <w:lang w:val="fr-FR"/>
        </w:rPr>
        <w:t>de</w:t>
      </w:r>
      <w:r w:rsidR="00336E5D" w:rsidRPr="00E24B1B">
        <w:rPr>
          <w:lang w:val="fr-FR"/>
        </w:rPr>
        <w:t xml:space="preserve"> modif</w:t>
      </w:r>
      <w:r w:rsidR="008B5F88" w:rsidRPr="00E24B1B">
        <w:rPr>
          <w:lang w:val="fr-FR"/>
        </w:rPr>
        <w:t>ier l</w:t>
      </w:r>
      <w:r w:rsidR="0088053D">
        <w:rPr>
          <w:lang w:val="fr-FR"/>
        </w:rPr>
        <w:t>’</w:t>
      </w:r>
      <w:r w:rsidR="00143A79">
        <w:rPr>
          <w:lang w:val="fr-FR"/>
        </w:rPr>
        <w:t>a</w:t>
      </w:r>
      <w:r w:rsidR="00336E5D" w:rsidRPr="00E24B1B">
        <w:rPr>
          <w:lang w:val="fr-FR"/>
        </w:rPr>
        <w:t>nnex</w:t>
      </w:r>
      <w:r w:rsidR="008B5F88" w:rsidRPr="00E24B1B">
        <w:rPr>
          <w:lang w:val="fr-FR"/>
        </w:rPr>
        <w:t>e</w:t>
      </w:r>
      <w:r w:rsidR="00336E5D" w:rsidRPr="00E24B1B">
        <w:rPr>
          <w:lang w:val="fr-FR"/>
        </w:rPr>
        <w:t xml:space="preserve"> F </w:t>
      </w:r>
      <w:r w:rsidR="00F75790">
        <w:rPr>
          <w:lang w:val="fr-FR"/>
        </w:rPr>
        <w:t>des</w:t>
      </w:r>
      <w:r w:rsidR="00110A71" w:rsidRPr="00E24B1B">
        <w:rPr>
          <w:lang w:val="fr-FR"/>
        </w:rPr>
        <w:t xml:space="preserve"> </w:t>
      </w:r>
      <w:r w:rsidR="009C0799">
        <w:rPr>
          <w:lang w:val="fr-FR"/>
        </w:rPr>
        <w:t>i</w:t>
      </w:r>
      <w:r w:rsidR="00336E5D" w:rsidRPr="00E24B1B">
        <w:rPr>
          <w:lang w:val="fr-FR"/>
        </w:rPr>
        <w:t xml:space="preserve">nstructions </w:t>
      </w:r>
      <w:r w:rsidR="009C0799" w:rsidRPr="00E24B1B">
        <w:rPr>
          <w:lang w:val="fr-FR"/>
        </w:rPr>
        <w:t>administrative</w:t>
      </w:r>
      <w:r w:rsidR="009C0799">
        <w:rPr>
          <w:lang w:val="fr-FR"/>
        </w:rPr>
        <w:t>s</w:t>
      </w:r>
      <w:r w:rsidR="009C0799" w:rsidRPr="00E24B1B">
        <w:rPr>
          <w:lang w:val="fr-FR"/>
        </w:rPr>
        <w:t xml:space="preserve"> </w:t>
      </w:r>
      <w:r w:rsidR="008B5F88" w:rsidRPr="00E24B1B">
        <w:rPr>
          <w:lang w:val="fr-FR"/>
        </w:rPr>
        <w:t>pour permettre</w:t>
      </w:r>
      <w:r w:rsidR="00336E5D" w:rsidRPr="00E24B1B">
        <w:rPr>
          <w:lang w:val="fr-FR"/>
        </w:rPr>
        <w:t xml:space="preserve"> </w:t>
      </w:r>
      <w:r w:rsidR="00703B3F">
        <w:rPr>
          <w:lang w:val="fr-FR"/>
        </w:rPr>
        <w:t>la</w:t>
      </w:r>
      <w:r w:rsidR="009C0799">
        <w:rPr>
          <w:lang w:val="fr-FR"/>
        </w:rPr>
        <w:t xml:space="preserve"> soum</w:t>
      </w:r>
      <w:r w:rsidR="00703B3F">
        <w:rPr>
          <w:lang w:val="fr-FR"/>
        </w:rPr>
        <w:t>ission de</w:t>
      </w:r>
      <w:r w:rsidR="009C0799">
        <w:rPr>
          <w:lang w:val="fr-FR"/>
        </w:rPr>
        <w:t xml:space="preserve"> dossiers d</w:t>
      </w:r>
      <w:r w:rsidR="0088053D">
        <w:rPr>
          <w:lang w:val="fr-FR"/>
        </w:rPr>
        <w:t>’</w:t>
      </w:r>
      <w:r w:rsidR="009C0799">
        <w:rPr>
          <w:lang w:val="fr-FR"/>
        </w:rPr>
        <w:t>i</w:t>
      </w:r>
      <w:r w:rsidR="009C0799" w:rsidRPr="00E24B1B">
        <w:rPr>
          <w:lang w:val="fr-FR"/>
        </w:rPr>
        <w:t>mage</w:t>
      </w:r>
      <w:r w:rsidR="009C0799">
        <w:rPr>
          <w:lang w:val="fr-FR"/>
        </w:rPr>
        <w:t>s</w:t>
      </w:r>
      <w:r w:rsidR="009C0799" w:rsidRPr="00E24B1B">
        <w:rPr>
          <w:lang w:val="fr-FR"/>
        </w:rPr>
        <w:t xml:space="preserve"> </w:t>
      </w:r>
      <w:r w:rsidR="009C0799">
        <w:rPr>
          <w:lang w:val="fr-FR"/>
        </w:rPr>
        <w:t>é</w:t>
      </w:r>
      <w:r w:rsidR="00336E5D" w:rsidRPr="00E24B1B">
        <w:rPr>
          <w:lang w:val="fr-FR"/>
        </w:rPr>
        <w:t>lectroni</w:t>
      </w:r>
      <w:r w:rsidR="009C0799">
        <w:rPr>
          <w:lang w:val="fr-FR"/>
        </w:rPr>
        <w:t>ques en format</w:t>
      </w:r>
      <w:r w:rsidR="00336E5D" w:rsidRPr="00E24B1B">
        <w:rPr>
          <w:lang w:val="fr-FR"/>
        </w:rPr>
        <w:t xml:space="preserve"> JFIF, </w:t>
      </w:r>
      <w:r w:rsidR="008B5F88" w:rsidRPr="00E24B1B">
        <w:rPr>
          <w:lang w:val="fr-FR"/>
        </w:rPr>
        <w:t>plusieurs</w:t>
      </w:r>
      <w:r w:rsidR="00336E5D" w:rsidRPr="00E24B1B">
        <w:rPr>
          <w:lang w:val="fr-FR"/>
        </w:rPr>
        <w:t xml:space="preserve"> </w:t>
      </w:r>
      <w:r w:rsidR="009C0799">
        <w:rPr>
          <w:lang w:val="fr-FR"/>
        </w:rPr>
        <w:t>a</w:t>
      </w:r>
      <w:r w:rsidR="00252593" w:rsidRPr="00E24B1B">
        <w:rPr>
          <w:lang w:val="fr-FR"/>
        </w:rPr>
        <w:t>dministration</w:t>
      </w:r>
      <w:r w:rsidR="008F0DCD" w:rsidRPr="00E24B1B">
        <w:rPr>
          <w:lang w:val="fr-FR"/>
        </w:rPr>
        <w:t>s</w:t>
      </w:r>
      <w:r w:rsidR="00336E5D" w:rsidRPr="00E24B1B">
        <w:rPr>
          <w:lang w:val="fr-FR"/>
        </w:rPr>
        <w:t xml:space="preserve"> </w:t>
      </w:r>
      <w:r w:rsidR="009C0799">
        <w:rPr>
          <w:lang w:val="fr-FR"/>
        </w:rPr>
        <w:t>s</w:t>
      </w:r>
      <w:r w:rsidR="0088053D">
        <w:rPr>
          <w:lang w:val="fr-FR"/>
        </w:rPr>
        <w:t>’</w:t>
      </w:r>
      <w:r w:rsidR="009C0799">
        <w:rPr>
          <w:lang w:val="fr-FR"/>
        </w:rPr>
        <w:t xml:space="preserve">y sont </w:t>
      </w:r>
      <w:r w:rsidR="008B5F88" w:rsidRPr="00E24B1B">
        <w:rPr>
          <w:lang w:val="fr-FR"/>
        </w:rPr>
        <w:t>déclaré</w:t>
      </w:r>
      <w:r w:rsidR="009C0799">
        <w:rPr>
          <w:lang w:val="fr-FR"/>
        </w:rPr>
        <w:t>es favorables</w:t>
      </w:r>
      <w:r w:rsidR="00336E5D" w:rsidRPr="00E24B1B">
        <w:rPr>
          <w:lang w:val="fr-FR"/>
        </w:rPr>
        <w:t xml:space="preserve">, </w:t>
      </w:r>
      <w:r w:rsidR="009C0799">
        <w:rPr>
          <w:lang w:val="fr-FR"/>
        </w:rPr>
        <w:t>à condition qu</w:t>
      </w:r>
      <w:r w:rsidR="0088053D">
        <w:rPr>
          <w:lang w:val="fr-FR"/>
        </w:rPr>
        <w:t>’</w:t>
      </w:r>
      <w:r w:rsidR="009C0799">
        <w:rPr>
          <w:lang w:val="fr-FR"/>
        </w:rPr>
        <w:t xml:space="preserve">un délai </w:t>
      </w:r>
      <w:r w:rsidR="00336E5D" w:rsidRPr="00E24B1B">
        <w:rPr>
          <w:lang w:val="fr-FR"/>
        </w:rPr>
        <w:t>suffi</w:t>
      </w:r>
      <w:r w:rsidR="009C0799">
        <w:rPr>
          <w:lang w:val="fr-FR"/>
        </w:rPr>
        <w:t>sa</w:t>
      </w:r>
      <w:r w:rsidR="00336E5D" w:rsidRPr="00E24B1B">
        <w:rPr>
          <w:lang w:val="fr-FR"/>
        </w:rPr>
        <w:t xml:space="preserve">nt </w:t>
      </w:r>
      <w:r w:rsidR="009C0799">
        <w:rPr>
          <w:lang w:val="fr-FR"/>
        </w:rPr>
        <w:t>soit prévu pour sa</w:t>
      </w:r>
      <w:r w:rsidR="00336E5D" w:rsidRPr="00E24B1B">
        <w:rPr>
          <w:lang w:val="fr-FR"/>
        </w:rPr>
        <w:t xml:space="preserve"> </w:t>
      </w:r>
      <w:r w:rsidR="00E96F07">
        <w:rPr>
          <w:lang w:val="fr-FR"/>
        </w:rPr>
        <w:t xml:space="preserve">mise en </w:t>
      </w:r>
      <w:r w:rsidR="0088053D">
        <w:rPr>
          <w:lang w:val="fr-FR"/>
        </w:rPr>
        <w:t>œuvre</w:t>
      </w:r>
      <w:r w:rsidR="00336E5D" w:rsidRPr="00E24B1B">
        <w:rPr>
          <w:lang w:val="fr-FR"/>
        </w:rPr>
        <w:t xml:space="preserve">.  </w:t>
      </w:r>
      <w:r w:rsidR="0084652E">
        <w:rPr>
          <w:lang w:val="fr-FR"/>
        </w:rPr>
        <w:t>À propos</w:t>
      </w:r>
      <w:r w:rsidR="009C0799">
        <w:rPr>
          <w:lang w:val="fr-FR"/>
        </w:rPr>
        <w:t xml:space="preserve"> des</w:t>
      </w:r>
      <w:r w:rsidR="00336E5D" w:rsidRPr="003559AF">
        <w:rPr>
          <w:lang w:val="fr-FR"/>
        </w:rPr>
        <w:t xml:space="preserve"> discussions </w:t>
      </w:r>
      <w:r w:rsidR="009C0799">
        <w:rPr>
          <w:lang w:val="fr-FR"/>
        </w:rPr>
        <w:t>sur le</w:t>
      </w:r>
      <w:r w:rsidR="00336E5D" w:rsidRPr="003559AF">
        <w:rPr>
          <w:lang w:val="fr-FR"/>
        </w:rPr>
        <w:t xml:space="preserve"> document PCT/MIA/21/6, </w:t>
      </w:r>
      <w:r w:rsidR="008F0DCD" w:rsidRPr="003559AF">
        <w:rPr>
          <w:lang w:val="fr-FR"/>
        </w:rPr>
        <w:t>le Bureau international</w:t>
      </w:r>
      <w:r w:rsidR="00336E5D" w:rsidRPr="003559AF">
        <w:rPr>
          <w:lang w:val="fr-FR"/>
        </w:rPr>
        <w:t xml:space="preserve"> </w:t>
      </w:r>
      <w:r w:rsidR="009C0799">
        <w:rPr>
          <w:lang w:val="fr-FR"/>
        </w:rPr>
        <w:t>s</w:t>
      </w:r>
      <w:r w:rsidR="0088053D">
        <w:rPr>
          <w:lang w:val="fr-FR"/>
        </w:rPr>
        <w:t>’</w:t>
      </w:r>
      <w:r w:rsidR="009C0799">
        <w:rPr>
          <w:lang w:val="fr-FR"/>
        </w:rPr>
        <w:t>est déclaré favorable à des dossiers d</w:t>
      </w:r>
      <w:r w:rsidR="0088053D">
        <w:rPr>
          <w:lang w:val="fr-FR"/>
        </w:rPr>
        <w:t>’</w:t>
      </w:r>
      <w:r w:rsidR="00336E5D" w:rsidRPr="003559AF">
        <w:rPr>
          <w:lang w:val="fr-FR"/>
        </w:rPr>
        <w:t>image</w:t>
      </w:r>
      <w:r w:rsidR="009C0799">
        <w:rPr>
          <w:lang w:val="fr-FR"/>
        </w:rPr>
        <w:t>s</w:t>
      </w:r>
      <w:r w:rsidR="00336E5D" w:rsidRPr="003559AF">
        <w:rPr>
          <w:lang w:val="fr-FR"/>
        </w:rPr>
        <w:t xml:space="preserve"> </w:t>
      </w:r>
      <w:r w:rsidR="009C0799">
        <w:rPr>
          <w:lang w:val="fr-FR"/>
        </w:rPr>
        <w:t>dans ce</w:t>
      </w:r>
      <w:r w:rsidR="00336E5D" w:rsidRPr="003559AF">
        <w:rPr>
          <w:lang w:val="fr-FR"/>
        </w:rPr>
        <w:t xml:space="preserve"> format </w:t>
      </w:r>
      <w:r w:rsidR="007B128C">
        <w:rPr>
          <w:lang w:val="fr-FR"/>
        </w:rPr>
        <w:t xml:space="preserve">si un </w:t>
      </w:r>
      <w:r w:rsidR="003559AF" w:rsidRPr="003559AF">
        <w:rPr>
          <w:lang w:val="fr-FR"/>
        </w:rPr>
        <w:t>nombre</w:t>
      </w:r>
      <w:r w:rsidR="00336E5D" w:rsidRPr="003559AF">
        <w:rPr>
          <w:lang w:val="fr-FR"/>
        </w:rPr>
        <w:t xml:space="preserve"> </w:t>
      </w:r>
      <w:r w:rsidR="007B128C">
        <w:rPr>
          <w:lang w:val="fr-FR"/>
        </w:rPr>
        <w:t>suffisant d</w:t>
      </w:r>
      <w:r w:rsidR="0088053D">
        <w:rPr>
          <w:lang w:val="fr-FR"/>
        </w:rPr>
        <w:t>’</w:t>
      </w:r>
      <w:r w:rsidR="00336E5D" w:rsidRPr="003559AF">
        <w:rPr>
          <w:lang w:val="fr-FR"/>
        </w:rPr>
        <w:t xml:space="preserve">offices </w:t>
      </w:r>
      <w:r w:rsidR="007B128C">
        <w:rPr>
          <w:lang w:val="fr-FR"/>
        </w:rPr>
        <w:t>et d</w:t>
      </w:r>
      <w:r w:rsidR="0088053D">
        <w:rPr>
          <w:lang w:val="fr-FR"/>
        </w:rPr>
        <w:t>’</w:t>
      </w:r>
      <w:r w:rsidR="007B128C">
        <w:rPr>
          <w:lang w:val="fr-FR"/>
        </w:rPr>
        <w:t>a</w:t>
      </w:r>
      <w:r w:rsidR="00252593" w:rsidRPr="003559AF">
        <w:rPr>
          <w:lang w:val="fr-FR"/>
        </w:rPr>
        <w:t>dministration</w:t>
      </w:r>
      <w:r w:rsidR="008F0DCD" w:rsidRPr="003559AF">
        <w:rPr>
          <w:lang w:val="fr-FR"/>
        </w:rPr>
        <w:t>s</w:t>
      </w:r>
      <w:r w:rsidR="00336E5D" w:rsidRPr="003559AF">
        <w:rPr>
          <w:lang w:val="fr-FR"/>
        </w:rPr>
        <w:t xml:space="preserve"> </w:t>
      </w:r>
      <w:r w:rsidR="009C0799">
        <w:rPr>
          <w:lang w:val="fr-FR"/>
        </w:rPr>
        <w:t>sont</w:t>
      </w:r>
      <w:r w:rsidR="007B128C">
        <w:rPr>
          <w:lang w:val="fr-FR"/>
        </w:rPr>
        <w:t xml:space="preserve"> prêts à </w:t>
      </w:r>
      <w:r w:rsidR="009C0799">
        <w:rPr>
          <w:lang w:val="fr-FR"/>
        </w:rPr>
        <w:t>l</w:t>
      </w:r>
      <w:r w:rsidR="0088053D">
        <w:rPr>
          <w:lang w:val="fr-FR"/>
        </w:rPr>
        <w:t>’</w:t>
      </w:r>
      <w:r w:rsidR="00336E5D" w:rsidRPr="003559AF">
        <w:rPr>
          <w:lang w:val="fr-FR"/>
        </w:rPr>
        <w:t>accept</w:t>
      </w:r>
      <w:r w:rsidR="007B128C">
        <w:rPr>
          <w:lang w:val="fr-FR"/>
        </w:rPr>
        <w:t>er</w:t>
      </w:r>
      <w:r w:rsidR="00336E5D" w:rsidRPr="003559AF">
        <w:rPr>
          <w:lang w:val="fr-FR"/>
        </w:rPr>
        <w:t xml:space="preserve">, </w:t>
      </w:r>
      <w:r w:rsidR="007B128C">
        <w:rPr>
          <w:lang w:val="fr-FR"/>
        </w:rPr>
        <w:t xml:space="preserve">en tenant </w:t>
      </w:r>
      <w:r w:rsidR="008B5F88" w:rsidRPr="003559AF">
        <w:rPr>
          <w:lang w:val="fr-FR"/>
        </w:rPr>
        <w:t>compte</w:t>
      </w:r>
      <w:r w:rsidR="00336E5D" w:rsidRPr="003559AF">
        <w:rPr>
          <w:lang w:val="fr-FR"/>
        </w:rPr>
        <w:t xml:space="preserve"> </w:t>
      </w:r>
      <w:r w:rsidR="007B128C">
        <w:rPr>
          <w:lang w:val="fr-FR"/>
        </w:rPr>
        <w:t>des</w:t>
      </w:r>
      <w:r w:rsidR="00336E5D" w:rsidRPr="003559AF">
        <w:rPr>
          <w:lang w:val="fr-FR"/>
        </w:rPr>
        <w:t xml:space="preserve"> </w:t>
      </w:r>
      <w:r w:rsidR="00BF5EE2" w:rsidRPr="003559AF">
        <w:rPr>
          <w:lang w:val="fr-FR"/>
        </w:rPr>
        <w:t>question</w:t>
      </w:r>
      <w:r w:rsidR="00336E5D" w:rsidRPr="003559AF">
        <w:rPr>
          <w:lang w:val="fr-FR"/>
        </w:rPr>
        <w:t xml:space="preserve">s </w:t>
      </w:r>
      <w:r w:rsidR="007B128C">
        <w:rPr>
          <w:lang w:val="fr-FR"/>
        </w:rPr>
        <w:t xml:space="preserve">additionnelles examinées dans le cadre du </w:t>
      </w:r>
      <w:r w:rsidR="00ED5DE7" w:rsidRPr="003559AF">
        <w:rPr>
          <w:lang w:val="fr-FR"/>
        </w:rPr>
        <w:t>point</w:t>
      </w:r>
      <w:r w:rsidR="004C3F8A">
        <w:rPr>
          <w:lang w:val="fr-FR"/>
        </w:rPr>
        <w:t> </w:t>
      </w:r>
      <w:r w:rsidR="007B128C" w:rsidRPr="003559AF">
        <w:rPr>
          <w:lang w:val="fr-FR"/>
        </w:rPr>
        <w:t xml:space="preserve">16 </w:t>
      </w:r>
      <w:r w:rsidR="00ED5DE7" w:rsidRPr="003559AF">
        <w:rPr>
          <w:lang w:val="fr-FR"/>
        </w:rPr>
        <w:t>de l</w:t>
      </w:r>
      <w:r w:rsidR="0088053D">
        <w:rPr>
          <w:lang w:val="fr-FR"/>
        </w:rPr>
        <w:t>’</w:t>
      </w:r>
      <w:r w:rsidR="00ED5DE7" w:rsidRPr="003559AF">
        <w:rPr>
          <w:lang w:val="fr-FR"/>
        </w:rPr>
        <w:t>ordre du jour</w:t>
      </w:r>
      <w:r w:rsidR="007B128C">
        <w:rPr>
          <w:lang w:val="fr-FR"/>
        </w:rPr>
        <w:t xml:space="preserve"> ci</w:t>
      </w:r>
      <w:r w:rsidR="00143A79">
        <w:rPr>
          <w:lang w:val="fr-FR"/>
        </w:rPr>
        <w:noBreakHyphen/>
      </w:r>
      <w:r w:rsidR="007B128C">
        <w:rPr>
          <w:lang w:val="fr-FR"/>
        </w:rPr>
        <w:t>après</w:t>
      </w:r>
      <w:r w:rsidR="00336E5D" w:rsidRPr="003559AF">
        <w:rPr>
          <w:lang w:val="fr-FR"/>
        </w:rPr>
        <w:t>.</w:t>
      </w:r>
      <w:r w:rsidR="004C3F8A">
        <w:rPr>
          <w:lang w:val="fr-FR"/>
        </w:rPr>
        <w:t xml:space="preserve"> </w:t>
      </w:r>
      <w:r w:rsidR="00336E5D" w:rsidRPr="003559AF">
        <w:rPr>
          <w:lang w:val="fr-FR"/>
        </w:rPr>
        <w:t xml:space="preserve"> </w:t>
      </w:r>
      <w:r w:rsidR="00A178FE" w:rsidRPr="009C0799">
        <w:rPr>
          <w:lang w:val="fr-FR"/>
        </w:rPr>
        <w:t>Une admini</w:t>
      </w:r>
      <w:r w:rsidR="00252593" w:rsidRPr="009C0799">
        <w:rPr>
          <w:lang w:val="fr-FR"/>
        </w:rPr>
        <w:t>stration</w:t>
      </w:r>
      <w:r w:rsidR="00336E5D" w:rsidRPr="009C0799">
        <w:rPr>
          <w:lang w:val="fr-FR"/>
        </w:rPr>
        <w:t xml:space="preserve"> </w:t>
      </w:r>
      <w:r w:rsidR="007B128C" w:rsidRPr="009C0799">
        <w:rPr>
          <w:lang w:val="fr-FR"/>
        </w:rPr>
        <w:t xml:space="preserve">a </w:t>
      </w:r>
      <w:r w:rsidR="00336E5D" w:rsidRPr="009C0799">
        <w:rPr>
          <w:lang w:val="fr-FR"/>
        </w:rPr>
        <w:t>indi</w:t>
      </w:r>
      <w:r w:rsidR="00BF5EE2" w:rsidRPr="009C0799">
        <w:rPr>
          <w:lang w:val="fr-FR"/>
        </w:rPr>
        <w:t>qué</w:t>
      </w:r>
      <w:r w:rsidR="00336E5D" w:rsidRPr="009C0799">
        <w:rPr>
          <w:lang w:val="fr-FR"/>
        </w:rPr>
        <w:t xml:space="preserve"> </w:t>
      </w:r>
      <w:r w:rsidR="00E42BB2" w:rsidRPr="009C0799">
        <w:rPr>
          <w:lang w:val="fr-FR"/>
        </w:rPr>
        <w:t>qu</w:t>
      </w:r>
      <w:r w:rsidR="0088053D">
        <w:rPr>
          <w:lang w:val="fr-FR"/>
        </w:rPr>
        <w:t>’</w:t>
      </w:r>
      <w:r w:rsidR="009C0799" w:rsidRPr="009C0799">
        <w:rPr>
          <w:lang w:val="fr-FR"/>
        </w:rPr>
        <w:t xml:space="preserve">elle </w:t>
      </w:r>
      <w:r w:rsidR="00422737" w:rsidRPr="009C0799">
        <w:rPr>
          <w:lang w:val="fr-FR"/>
        </w:rPr>
        <w:t>é</w:t>
      </w:r>
      <w:r w:rsidR="009C0799" w:rsidRPr="009C0799">
        <w:rPr>
          <w:lang w:val="fr-FR"/>
        </w:rPr>
        <w:t>valu</w:t>
      </w:r>
      <w:r w:rsidR="00422737" w:rsidRPr="009C0799">
        <w:rPr>
          <w:lang w:val="fr-FR"/>
        </w:rPr>
        <w:t>ait</w:t>
      </w:r>
      <w:r w:rsidR="00336E5D" w:rsidRPr="009C0799">
        <w:rPr>
          <w:lang w:val="fr-FR"/>
        </w:rPr>
        <w:t xml:space="preserve"> </w:t>
      </w:r>
      <w:r w:rsidR="009C0799" w:rsidRPr="009C0799">
        <w:rPr>
          <w:lang w:val="fr-FR"/>
        </w:rPr>
        <w:t>actuellement les</w:t>
      </w:r>
      <w:r w:rsidR="00336E5D" w:rsidRPr="009C0799">
        <w:rPr>
          <w:lang w:val="fr-FR"/>
        </w:rPr>
        <w:t xml:space="preserve"> formats </w:t>
      </w:r>
      <w:r w:rsidR="009C0799" w:rsidRPr="009C0799">
        <w:rPr>
          <w:lang w:val="fr-FR"/>
        </w:rPr>
        <w:t>à utili</w:t>
      </w:r>
      <w:r w:rsidR="009C0799">
        <w:rPr>
          <w:lang w:val="fr-FR"/>
        </w:rPr>
        <w:t>s</w:t>
      </w:r>
      <w:r w:rsidR="009C0799" w:rsidRPr="009C0799">
        <w:rPr>
          <w:lang w:val="fr-FR"/>
        </w:rPr>
        <w:t xml:space="preserve">er dans de </w:t>
      </w:r>
      <w:r w:rsidR="00336E5D" w:rsidRPr="009C0799">
        <w:rPr>
          <w:lang w:val="fr-FR"/>
        </w:rPr>
        <w:t>futur</w:t>
      </w:r>
      <w:r w:rsidR="009C0799">
        <w:rPr>
          <w:lang w:val="fr-FR"/>
        </w:rPr>
        <w:t>s</w:t>
      </w:r>
      <w:r w:rsidR="00336E5D" w:rsidRPr="009C0799">
        <w:rPr>
          <w:lang w:val="fr-FR"/>
        </w:rPr>
        <w:t xml:space="preserve"> </w:t>
      </w:r>
      <w:r w:rsidR="00ED5DE7" w:rsidRPr="009C0799">
        <w:rPr>
          <w:lang w:val="fr-FR"/>
        </w:rPr>
        <w:t>système</w:t>
      </w:r>
      <w:r w:rsidR="00336E5D" w:rsidRPr="009C0799">
        <w:rPr>
          <w:lang w:val="fr-FR"/>
        </w:rPr>
        <w:t xml:space="preserve">s </w:t>
      </w:r>
      <w:r w:rsidR="009C0799" w:rsidRPr="009C0799">
        <w:rPr>
          <w:lang w:val="fr-FR"/>
        </w:rPr>
        <w:t>et qu</w:t>
      </w:r>
      <w:r w:rsidR="0088053D">
        <w:rPr>
          <w:lang w:val="fr-FR"/>
        </w:rPr>
        <w:t>’</w:t>
      </w:r>
      <w:r w:rsidR="009C0799" w:rsidRPr="009C0799">
        <w:rPr>
          <w:lang w:val="fr-FR"/>
        </w:rPr>
        <w:t>elle envisageait d</w:t>
      </w:r>
      <w:r w:rsidR="0088053D">
        <w:rPr>
          <w:lang w:val="fr-FR"/>
        </w:rPr>
        <w:t>’</w:t>
      </w:r>
      <w:r w:rsidR="009C0799" w:rsidRPr="009C0799">
        <w:rPr>
          <w:lang w:val="fr-FR"/>
        </w:rPr>
        <w:t>utiliser le</w:t>
      </w:r>
      <w:r w:rsidR="0084652E">
        <w:rPr>
          <w:lang w:val="fr-FR"/>
        </w:rPr>
        <w:t> </w:t>
      </w:r>
      <w:r w:rsidR="00336E5D" w:rsidRPr="009C0799">
        <w:rPr>
          <w:lang w:val="fr-FR"/>
        </w:rPr>
        <w:t>PNG.</w:t>
      </w:r>
    </w:p>
    <w:p w:rsidR="00336E5D" w:rsidRPr="007B128C" w:rsidRDefault="00294ABB" w:rsidP="007A54E6">
      <w:pPr>
        <w:pStyle w:val="ONUME"/>
        <w:numPr>
          <w:ilvl w:val="1"/>
          <w:numId w:val="6"/>
        </w:numPr>
        <w:rPr>
          <w:lang w:val="fr-FR"/>
        </w:rPr>
      </w:pPr>
      <w:r w:rsidRPr="003559AF">
        <w:rPr>
          <w:lang w:val="fr-FR"/>
        </w:rPr>
        <w:t>En ce qui concerne</w:t>
      </w:r>
      <w:r w:rsidR="00336E5D" w:rsidRPr="003559AF">
        <w:rPr>
          <w:lang w:val="fr-FR"/>
        </w:rPr>
        <w:t xml:space="preserve"> </w:t>
      </w:r>
      <w:r w:rsidR="00A178FE" w:rsidRPr="003559AF">
        <w:rPr>
          <w:lang w:val="fr-FR"/>
        </w:rPr>
        <w:t>la proposi</w:t>
      </w:r>
      <w:r w:rsidRPr="003559AF">
        <w:rPr>
          <w:lang w:val="fr-FR"/>
        </w:rPr>
        <w:t>tion</w:t>
      </w:r>
      <w:r w:rsidR="00336E5D" w:rsidRPr="003559AF">
        <w:rPr>
          <w:lang w:val="fr-FR"/>
        </w:rPr>
        <w:t xml:space="preserve"> </w:t>
      </w:r>
      <w:r w:rsidR="008F1C72">
        <w:rPr>
          <w:lang w:val="fr-FR"/>
        </w:rPr>
        <w:t>de</w:t>
      </w:r>
      <w:r w:rsidR="00336E5D" w:rsidRPr="003559AF">
        <w:rPr>
          <w:lang w:val="fr-FR"/>
        </w:rPr>
        <w:t xml:space="preserve"> facilit</w:t>
      </w:r>
      <w:r w:rsidR="008F1C72">
        <w:rPr>
          <w:lang w:val="fr-FR"/>
        </w:rPr>
        <w:t>er le</w:t>
      </w:r>
      <w:r w:rsidR="00336E5D" w:rsidRPr="003559AF">
        <w:rPr>
          <w:lang w:val="fr-FR"/>
        </w:rPr>
        <w:t xml:space="preserve"> </w:t>
      </w:r>
      <w:r w:rsidR="005C0F26">
        <w:rPr>
          <w:lang w:val="fr-FR"/>
        </w:rPr>
        <w:t>partage</w:t>
      </w:r>
      <w:r w:rsidR="00336E5D" w:rsidRPr="003559AF">
        <w:rPr>
          <w:lang w:val="fr-FR"/>
        </w:rPr>
        <w:t xml:space="preserve"> </w:t>
      </w:r>
      <w:r w:rsidR="008F1C72">
        <w:rPr>
          <w:lang w:val="fr-FR"/>
        </w:rPr>
        <w:t xml:space="preserve">du travail </w:t>
      </w:r>
      <w:r w:rsidR="00E42BB2" w:rsidRPr="003559AF">
        <w:rPr>
          <w:lang w:val="fr-FR"/>
        </w:rPr>
        <w:t>entre</w:t>
      </w:r>
      <w:r w:rsidR="00336E5D" w:rsidRPr="003559AF">
        <w:rPr>
          <w:lang w:val="fr-FR"/>
        </w:rPr>
        <w:t xml:space="preserve"> </w:t>
      </w:r>
      <w:r w:rsidR="008F1C72">
        <w:rPr>
          <w:lang w:val="fr-FR"/>
        </w:rPr>
        <w:t xml:space="preserve">les </w:t>
      </w:r>
      <w:r w:rsidR="00252593" w:rsidRPr="003559AF">
        <w:rPr>
          <w:lang w:val="fr-FR"/>
        </w:rPr>
        <w:t>office</w:t>
      </w:r>
      <w:r w:rsidR="008F1C72">
        <w:rPr>
          <w:lang w:val="fr-FR"/>
        </w:rPr>
        <w:t>s</w:t>
      </w:r>
      <w:r w:rsidR="00252593" w:rsidRPr="003559AF">
        <w:rPr>
          <w:lang w:val="fr-FR"/>
        </w:rPr>
        <w:t xml:space="preserve"> récepteur</w:t>
      </w:r>
      <w:r w:rsidR="00336E5D" w:rsidRPr="003559AF">
        <w:rPr>
          <w:lang w:val="fr-FR"/>
        </w:rPr>
        <w:t xml:space="preserve">s </w:t>
      </w:r>
      <w:r w:rsidR="008F1C72">
        <w:rPr>
          <w:lang w:val="fr-FR"/>
        </w:rPr>
        <w:t>et l</w:t>
      </w:r>
      <w:r w:rsidR="003E4108">
        <w:rPr>
          <w:lang w:val="fr-FR"/>
        </w:rPr>
        <w:t xml:space="preserve">es </w:t>
      </w:r>
      <w:r w:rsidR="008F1C72">
        <w:rPr>
          <w:lang w:val="fr-FR"/>
        </w:rPr>
        <w:t>a</w:t>
      </w:r>
      <w:r w:rsidR="00912C1F">
        <w:rPr>
          <w:lang w:val="fr-FR"/>
        </w:rPr>
        <w:t>dministration</w:t>
      </w:r>
      <w:r w:rsidR="003E4108">
        <w:rPr>
          <w:lang w:val="fr-FR"/>
        </w:rPr>
        <w:t>s</w:t>
      </w:r>
      <w:r w:rsidR="00912C1F">
        <w:rPr>
          <w:lang w:val="fr-FR"/>
        </w:rPr>
        <w:t xml:space="preserve"> </w:t>
      </w:r>
      <w:r w:rsidR="0084652E">
        <w:rPr>
          <w:lang w:val="fr-FR"/>
        </w:rPr>
        <w:t>chargées</w:t>
      </w:r>
      <w:r w:rsidR="00912C1F">
        <w:rPr>
          <w:lang w:val="fr-FR"/>
        </w:rPr>
        <w:t xml:space="preserve"> de</w:t>
      </w:r>
      <w:r w:rsidR="008F1C72">
        <w:rPr>
          <w:lang w:val="fr-FR"/>
        </w:rPr>
        <w:t>s </w:t>
      </w:r>
      <w:r w:rsidR="00912C1F">
        <w:rPr>
          <w:lang w:val="fr-FR"/>
        </w:rPr>
        <w:t>recherche</w:t>
      </w:r>
      <w:r w:rsidR="008F1C72">
        <w:rPr>
          <w:lang w:val="fr-FR"/>
        </w:rPr>
        <w:t>s</w:t>
      </w:r>
      <w:r w:rsidR="00912C1F">
        <w:rPr>
          <w:lang w:val="fr-FR"/>
        </w:rPr>
        <w:t xml:space="preserve"> internationale</w:t>
      </w:r>
      <w:r w:rsidR="008F0DCD" w:rsidRPr="003559AF">
        <w:rPr>
          <w:lang w:val="fr-FR"/>
        </w:rPr>
        <w:t>s</w:t>
      </w:r>
      <w:r w:rsidR="00336E5D" w:rsidRPr="003559AF">
        <w:rPr>
          <w:lang w:val="fr-FR"/>
        </w:rPr>
        <w:t xml:space="preserve"> </w:t>
      </w:r>
      <w:r w:rsidR="008F1C72">
        <w:rPr>
          <w:lang w:val="fr-FR"/>
        </w:rPr>
        <w:t xml:space="preserve">en mettant les </w:t>
      </w:r>
      <w:r w:rsidR="008F1C72" w:rsidRPr="003559AF">
        <w:rPr>
          <w:lang w:val="fr-FR"/>
        </w:rPr>
        <w:t xml:space="preserve">résultats </w:t>
      </w:r>
      <w:r w:rsidR="008F1C72">
        <w:rPr>
          <w:lang w:val="fr-FR"/>
        </w:rPr>
        <w:t xml:space="preserve">de la </w:t>
      </w:r>
      <w:r w:rsidR="008F0DCD" w:rsidRPr="003559AF">
        <w:rPr>
          <w:lang w:val="fr-FR"/>
        </w:rPr>
        <w:t>recherche</w:t>
      </w:r>
      <w:r w:rsidR="00336E5D" w:rsidRPr="003559AF">
        <w:rPr>
          <w:lang w:val="fr-FR"/>
        </w:rPr>
        <w:t xml:space="preserve"> </w:t>
      </w:r>
      <w:r w:rsidR="008F1C72">
        <w:rPr>
          <w:lang w:val="fr-FR"/>
        </w:rPr>
        <w:t>et de l</w:t>
      </w:r>
      <w:r w:rsidR="0088053D">
        <w:rPr>
          <w:lang w:val="fr-FR"/>
        </w:rPr>
        <w:t>’</w:t>
      </w:r>
      <w:r w:rsidR="00336E5D" w:rsidRPr="003559AF">
        <w:rPr>
          <w:lang w:val="fr-FR"/>
        </w:rPr>
        <w:t>exa</w:t>
      </w:r>
      <w:r w:rsidR="000D3907" w:rsidRPr="003559AF">
        <w:rPr>
          <w:lang w:val="fr-FR"/>
        </w:rPr>
        <w:t>men</w:t>
      </w:r>
      <w:r w:rsidR="00336E5D" w:rsidRPr="003559AF">
        <w:rPr>
          <w:lang w:val="fr-FR"/>
        </w:rPr>
        <w:t xml:space="preserve"> </w:t>
      </w:r>
      <w:r w:rsidR="008F1C72">
        <w:rPr>
          <w:lang w:val="fr-FR"/>
        </w:rPr>
        <w:t xml:space="preserve">de </w:t>
      </w:r>
      <w:r w:rsidR="00252593" w:rsidRPr="003559AF">
        <w:rPr>
          <w:lang w:val="fr-FR"/>
        </w:rPr>
        <w:t>l</w:t>
      </w:r>
      <w:r w:rsidR="0088053D">
        <w:rPr>
          <w:lang w:val="fr-FR"/>
        </w:rPr>
        <w:t>’</w:t>
      </w:r>
      <w:r w:rsidR="00252593" w:rsidRPr="003559AF">
        <w:rPr>
          <w:lang w:val="fr-FR"/>
        </w:rPr>
        <w:t>office</w:t>
      </w:r>
      <w:r w:rsidR="00336E5D" w:rsidRPr="003559AF">
        <w:rPr>
          <w:lang w:val="fr-FR"/>
        </w:rPr>
        <w:t xml:space="preserve"> </w:t>
      </w:r>
      <w:r w:rsidR="008B5F88" w:rsidRPr="003559AF">
        <w:rPr>
          <w:lang w:val="fr-FR"/>
        </w:rPr>
        <w:t>de premier dépôt</w:t>
      </w:r>
      <w:r w:rsidR="00336E5D" w:rsidRPr="003559AF">
        <w:rPr>
          <w:lang w:val="fr-FR"/>
        </w:rPr>
        <w:t xml:space="preserve"> </w:t>
      </w:r>
      <w:r w:rsidR="00A178FE" w:rsidRPr="003559AF">
        <w:rPr>
          <w:lang w:val="fr-FR"/>
        </w:rPr>
        <w:t xml:space="preserve">à </w:t>
      </w:r>
      <w:r w:rsidR="008F1C72">
        <w:rPr>
          <w:lang w:val="fr-FR"/>
        </w:rPr>
        <w:t xml:space="preserve">la disposition de </w:t>
      </w:r>
      <w:r w:rsidR="00A178FE" w:rsidRPr="003559AF">
        <w:rPr>
          <w:lang w:val="fr-FR"/>
        </w:rPr>
        <w:t>l</w:t>
      </w:r>
      <w:r w:rsidR="0088053D">
        <w:rPr>
          <w:lang w:val="fr-FR"/>
        </w:rPr>
        <w:t>’</w:t>
      </w:r>
      <w:r w:rsidR="00A178FE" w:rsidRPr="003559AF">
        <w:rPr>
          <w:lang w:val="fr-FR"/>
        </w:rPr>
        <w:t>adm</w:t>
      </w:r>
      <w:r w:rsidR="00252593" w:rsidRPr="003559AF">
        <w:rPr>
          <w:lang w:val="fr-FR"/>
        </w:rPr>
        <w:t>inistration</w:t>
      </w:r>
      <w:r w:rsidR="00336E5D" w:rsidRPr="003559AF">
        <w:rPr>
          <w:lang w:val="fr-FR"/>
        </w:rPr>
        <w:t xml:space="preserve">, </w:t>
      </w:r>
      <w:r w:rsidR="008B5F88" w:rsidRPr="003559AF">
        <w:rPr>
          <w:lang w:val="fr-FR"/>
        </w:rPr>
        <w:t>plusieurs</w:t>
      </w:r>
      <w:r w:rsidR="00336E5D" w:rsidRPr="003559AF">
        <w:rPr>
          <w:lang w:val="fr-FR"/>
        </w:rPr>
        <w:t xml:space="preserve"> </w:t>
      </w:r>
      <w:r w:rsidR="007B128C">
        <w:rPr>
          <w:lang w:val="fr-FR"/>
        </w:rPr>
        <w:t>a</w:t>
      </w:r>
      <w:r w:rsidR="00252593" w:rsidRPr="003559AF">
        <w:rPr>
          <w:lang w:val="fr-FR"/>
        </w:rPr>
        <w:t>dministration</w:t>
      </w:r>
      <w:r w:rsidR="008F0DCD" w:rsidRPr="003559AF">
        <w:rPr>
          <w:lang w:val="fr-FR"/>
        </w:rPr>
        <w:t>s</w:t>
      </w:r>
      <w:r w:rsidR="00336E5D" w:rsidRPr="003559AF">
        <w:rPr>
          <w:lang w:val="fr-FR"/>
        </w:rPr>
        <w:t xml:space="preserve">, </w:t>
      </w:r>
      <w:r w:rsidR="008F1C72">
        <w:rPr>
          <w:lang w:val="fr-FR"/>
        </w:rPr>
        <w:t>tout en étant</w:t>
      </w:r>
      <w:r w:rsidR="00336E5D" w:rsidRPr="003559AF">
        <w:rPr>
          <w:lang w:val="fr-FR"/>
        </w:rPr>
        <w:t xml:space="preserve"> </w:t>
      </w:r>
      <w:r w:rsidR="00D41265" w:rsidRPr="003559AF">
        <w:rPr>
          <w:lang w:val="fr-FR"/>
        </w:rPr>
        <w:t>généralement</w:t>
      </w:r>
      <w:r w:rsidR="00336E5D" w:rsidRPr="003559AF">
        <w:rPr>
          <w:lang w:val="fr-FR"/>
        </w:rPr>
        <w:t xml:space="preserve"> </w:t>
      </w:r>
      <w:r w:rsidR="008F1C72">
        <w:rPr>
          <w:lang w:val="fr-FR"/>
        </w:rPr>
        <w:t>favorable</w:t>
      </w:r>
      <w:r w:rsidR="008176C0">
        <w:rPr>
          <w:lang w:val="fr-FR"/>
        </w:rPr>
        <w:t>s</w:t>
      </w:r>
      <w:r w:rsidR="008F1C72">
        <w:rPr>
          <w:lang w:val="fr-FR"/>
        </w:rPr>
        <w:t xml:space="preserve"> au</w:t>
      </w:r>
      <w:r w:rsidR="00336E5D" w:rsidRPr="003559AF">
        <w:rPr>
          <w:lang w:val="fr-FR"/>
        </w:rPr>
        <w:t xml:space="preserve"> </w:t>
      </w:r>
      <w:r w:rsidR="008176C0">
        <w:rPr>
          <w:lang w:val="fr-FR"/>
        </w:rPr>
        <w:t>principe</w:t>
      </w:r>
      <w:r w:rsidR="00336E5D" w:rsidRPr="003559AF">
        <w:rPr>
          <w:lang w:val="fr-FR"/>
        </w:rPr>
        <w:t xml:space="preserve">, </w:t>
      </w:r>
      <w:r w:rsidR="004F78CD" w:rsidRPr="003559AF">
        <w:rPr>
          <w:lang w:val="fr-FR"/>
        </w:rPr>
        <w:t>s</w:t>
      </w:r>
      <w:r w:rsidR="008F1C72">
        <w:rPr>
          <w:lang w:val="fr-FR"/>
        </w:rPr>
        <w:t>e sont</w:t>
      </w:r>
      <w:r w:rsidR="004F78CD" w:rsidRPr="003559AF">
        <w:rPr>
          <w:lang w:val="fr-FR"/>
        </w:rPr>
        <w:t xml:space="preserve"> déclaré</w:t>
      </w:r>
      <w:r w:rsidR="008F1C72">
        <w:rPr>
          <w:lang w:val="fr-FR"/>
        </w:rPr>
        <w:t>es</w:t>
      </w:r>
      <w:r w:rsidR="004F78CD" w:rsidRPr="003559AF">
        <w:rPr>
          <w:lang w:val="fr-FR"/>
        </w:rPr>
        <w:t xml:space="preserve"> préoccupé</w:t>
      </w:r>
      <w:r w:rsidR="008F1C72">
        <w:rPr>
          <w:lang w:val="fr-FR"/>
        </w:rPr>
        <w:t>e</w:t>
      </w:r>
      <w:r w:rsidR="00336E5D" w:rsidRPr="003559AF">
        <w:rPr>
          <w:lang w:val="fr-FR"/>
        </w:rPr>
        <w:t xml:space="preserve">s </w:t>
      </w:r>
      <w:r w:rsidR="008F1C72">
        <w:rPr>
          <w:lang w:val="fr-FR"/>
        </w:rPr>
        <w:t xml:space="preserve">quant aux </w:t>
      </w:r>
      <w:r w:rsidR="008F1C72" w:rsidRPr="003559AF">
        <w:rPr>
          <w:lang w:val="fr-FR"/>
        </w:rPr>
        <w:t xml:space="preserve">dispositions </w:t>
      </w:r>
      <w:r w:rsidR="00336E5D" w:rsidRPr="003559AF">
        <w:rPr>
          <w:lang w:val="fr-FR"/>
        </w:rPr>
        <w:t>exist</w:t>
      </w:r>
      <w:r w:rsidR="008F1C72">
        <w:rPr>
          <w:lang w:val="fr-FR"/>
        </w:rPr>
        <w:t>antes en matière de</w:t>
      </w:r>
      <w:r w:rsidR="00336E5D" w:rsidRPr="003559AF">
        <w:rPr>
          <w:lang w:val="fr-FR"/>
        </w:rPr>
        <w:t xml:space="preserve"> confidential</w:t>
      </w:r>
      <w:r w:rsidR="008F0DCD" w:rsidRPr="003559AF">
        <w:rPr>
          <w:lang w:val="fr-FR"/>
        </w:rPr>
        <w:t>ité</w:t>
      </w:r>
      <w:r w:rsidR="00336E5D" w:rsidRPr="003559AF">
        <w:rPr>
          <w:lang w:val="fr-FR"/>
        </w:rPr>
        <w:t xml:space="preserve"> </w:t>
      </w:r>
      <w:r w:rsidR="008F1C72">
        <w:rPr>
          <w:lang w:val="fr-FR"/>
        </w:rPr>
        <w:t xml:space="preserve">en vertu des législations </w:t>
      </w:r>
      <w:r w:rsidR="00336E5D" w:rsidRPr="003559AF">
        <w:rPr>
          <w:lang w:val="fr-FR"/>
        </w:rPr>
        <w:t>national</w:t>
      </w:r>
      <w:r w:rsidR="008F1C72">
        <w:rPr>
          <w:lang w:val="fr-FR"/>
        </w:rPr>
        <w:t>es</w:t>
      </w:r>
      <w:r w:rsidR="00336E5D" w:rsidRPr="003559AF">
        <w:rPr>
          <w:lang w:val="fr-FR"/>
        </w:rPr>
        <w:t xml:space="preserve"> </w:t>
      </w:r>
      <w:r w:rsidR="00E24B1B" w:rsidRPr="003559AF">
        <w:rPr>
          <w:lang w:val="fr-FR"/>
        </w:rPr>
        <w:t>qui</w:t>
      </w:r>
      <w:r w:rsidR="00336E5D" w:rsidRPr="003559AF">
        <w:rPr>
          <w:lang w:val="fr-FR"/>
        </w:rPr>
        <w:t xml:space="preserve"> </w:t>
      </w:r>
      <w:r w:rsidR="008F1C72">
        <w:rPr>
          <w:lang w:val="fr-FR"/>
        </w:rPr>
        <w:t>ne permettraient pas aux o</w:t>
      </w:r>
      <w:r w:rsidR="00336E5D" w:rsidRPr="003559AF">
        <w:rPr>
          <w:lang w:val="fr-FR"/>
        </w:rPr>
        <w:t xml:space="preserve">ffices </w:t>
      </w:r>
      <w:r w:rsidR="008B5F88" w:rsidRPr="003559AF">
        <w:rPr>
          <w:lang w:val="fr-FR"/>
        </w:rPr>
        <w:t>de premier dépôt</w:t>
      </w:r>
      <w:r w:rsidR="00336E5D" w:rsidRPr="003559AF">
        <w:rPr>
          <w:lang w:val="fr-FR"/>
        </w:rPr>
        <w:t xml:space="preserve"> </w:t>
      </w:r>
      <w:r w:rsidR="008F1C72">
        <w:rPr>
          <w:lang w:val="fr-FR"/>
        </w:rPr>
        <w:t>de</w:t>
      </w:r>
      <w:r w:rsidR="00336E5D" w:rsidRPr="003559AF">
        <w:rPr>
          <w:lang w:val="fr-FR"/>
        </w:rPr>
        <w:t xml:space="preserve"> </w:t>
      </w:r>
      <w:r w:rsidR="005C0F26">
        <w:rPr>
          <w:lang w:val="fr-FR"/>
        </w:rPr>
        <w:t>partager</w:t>
      </w:r>
      <w:r w:rsidR="00336E5D" w:rsidRPr="003559AF">
        <w:rPr>
          <w:lang w:val="fr-FR"/>
        </w:rPr>
        <w:t xml:space="preserve"> </w:t>
      </w:r>
      <w:r w:rsidR="008F1C72">
        <w:rPr>
          <w:lang w:val="fr-FR"/>
        </w:rPr>
        <w:t xml:space="preserve">les </w:t>
      </w:r>
      <w:r w:rsidR="008F1C72" w:rsidRPr="003559AF">
        <w:rPr>
          <w:lang w:val="fr-FR"/>
        </w:rPr>
        <w:t xml:space="preserve">résultats </w:t>
      </w:r>
      <w:r w:rsidR="008F1C72">
        <w:rPr>
          <w:lang w:val="fr-FR"/>
        </w:rPr>
        <w:t xml:space="preserve">de la </w:t>
      </w:r>
      <w:r w:rsidR="008F0DCD" w:rsidRPr="003559AF">
        <w:rPr>
          <w:lang w:val="fr-FR"/>
        </w:rPr>
        <w:t>recherche</w:t>
      </w:r>
      <w:r w:rsidR="00336E5D" w:rsidRPr="003559AF">
        <w:rPr>
          <w:lang w:val="fr-FR"/>
        </w:rPr>
        <w:t xml:space="preserve"> </w:t>
      </w:r>
      <w:r w:rsidR="008F1C72">
        <w:rPr>
          <w:lang w:val="fr-FR"/>
        </w:rPr>
        <w:t>et de l</w:t>
      </w:r>
      <w:r w:rsidR="0088053D">
        <w:rPr>
          <w:lang w:val="fr-FR"/>
        </w:rPr>
        <w:t>’</w:t>
      </w:r>
      <w:r w:rsidR="00336E5D" w:rsidRPr="003559AF">
        <w:rPr>
          <w:lang w:val="fr-FR"/>
        </w:rPr>
        <w:t>exa</w:t>
      </w:r>
      <w:r w:rsidR="000D3907" w:rsidRPr="003559AF">
        <w:rPr>
          <w:lang w:val="fr-FR"/>
        </w:rPr>
        <w:t>men</w:t>
      </w:r>
      <w:r w:rsidR="00336E5D" w:rsidRPr="003559AF">
        <w:rPr>
          <w:lang w:val="fr-FR"/>
        </w:rPr>
        <w:t xml:space="preserve"> </w:t>
      </w:r>
      <w:r w:rsidR="00314800" w:rsidRPr="003559AF">
        <w:rPr>
          <w:lang w:val="fr-FR"/>
        </w:rPr>
        <w:t>avec</w:t>
      </w:r>
      <w:r w:rsidR="00336E5D" w:rsidRPr="003559AF">
        <w:rPr>
          <w:lang w:val="fr-FR"/>
        </w:rPr>
        <w:t xml:space="preserve"> </w:t>
      </w:r>
      <w:r w:rsidR="008F1C72">
        <w:rPr>
          <w:lang w:val="fr-FR"/>
        </w:rPr>
        <w:t>l</w:t>
      </w:r>
      <w:r w:rsidR="0088053D">
        <w:rPr>
          <w:lang w:val="fr-FR"/>
        </w:rPr>
        <w:t>’</w:t>
      </w:r>
      <w:r w:rsidR="005E0767">
        <w:rPr>
          <w:lang w:val="fr-FR"/>
        </w:rPr>
        <w:t>administration chargée de la recherche internationale</w:t>
      </w:r>
      <w:r w:rsidR="00336E5D" w:rsidRPr="003559AF">
        <w:rPr>
          <w:lang w:val="fr-FR"/>
        </w:rPr>
        <w:t xml:space="preserve">.  </w:t>
      </w:r>
      <w:r w:rsidR="007B128C" w:rsidRPr="007B128C">
        <w:rPr>
          <w:lang w:val="fr-FR"/>
        </w:rPr>
        <w:t xml:space="preserve">De </w:t>
      </w:r>
      <w:r w:rsidR="00E24B1B" w:rsidRPr="007B128C">
        <w:rPr>
          <w:lang w:val="fr-FR"/>
        </w:rPr>
        <w:t>plus</w:t>
      </w:r>
      <w:r w:rsidR="008F1C72">
        <w:rPr>
          <w:lang w:val="fr-FR"/>
        </w:rPr>
        <w:t>, dans la plupart des cas, ces</w:t>
      </w:r>
      <w:r w:rsidR="00336E5D" w:rsidRPr="007B128C">
        <w:rPr>
          <w:lang w:val="fr-FR"/>
        </w:rPr>
        <w:t xml:space="preserve"> </w:t>
      </w:r>
      <w:r w:rsidR="00E42BB2" w:rsidRPr="007B128C">
        <w:rPr>
          <w:lang w:val="fr-FR"/>
        </w:rPr>
        <w:t>résultat</w:t>
      </w:r>
      <w:r w:rsidR="00336E5D" w:rsidRPr="007B128C">
        <w:rPr>
          <w:lang w:val="fr-FR"/>
        </w:rPr>
        <w:t xml:space="preserve">s </w:t>
      </w:r>
      <w:r w:rsidR="008F1C72">
        <w:rPr>
          <w:lang w:val="fr-FR"/>
        </w:rPr>
        <w:t xml:space="preserve">ne seraient pas </w:t>
      </w:r>
      <w:r w:rsidR="007B128C">
        <w:rPr>
          <w:lang w:val="fr-FR"/>
        </w:rPr>
        <w:t xml:space="preserve">mis </w:t>
      </w:r>
      <w:r w:rsidR="008F1C72" w:rsidRPr="007B128C">
        <w:rPr>
          <w:lang w:val="fr-FR"/>
        </w:rPr>
        <w:t xml:space="preserve">en temps voulu </w:t>
      </w:r>
      <w:r w:rsidR="007B128C">
        <w:rPr>
          <w:lang w:val="fr-FR"/>
        </w:rPr>
        <w:t xml:space="preserve">à la </w:t>
      </w:r>
      <w:r w:rsidR="000D3907" w:rsidRPr="007B128C">
        <w:rPr>
          <w:lang w:val="fr-FR"/>
        </w:rPr>
        <w:t>dispo</w:t>
      </w:r>
      <w:r w:rsidR="007B128C">
        <w:rPr>
          <w:lang w:val="fr-FR"/>
        </w:rPr>
        <w:t>sition de</w:t>
      </w:r>
      <w:r w:rsidR="007B128C" w:rsidRPr="007B128C">
        <w:rPr>
          <w:lang w:val="fr-FR"/>
        </w:rPr>
        <w:t xml:space="preserve"> l</w:t>
      </w:r>
      <w:r w:rsidR="0088053D">
        <w:rPr>
          <w:lang w:val="fr-FR"/>
        </w:rPr>
        <w:t>’</w:t>
      </w:r>
      <w:r w:rsidR="007B128C" w:rsidRPr="007B128C">
        <w:rPr>
          <w:lang w:val="fr-FR"/>
        </w:rPr>
        <w:t xml:space="preserve">administration pour </w:t>
      </w:r>
      <w:r w:rsidR="008F1C72">
        <w:rPr>
          <w:lang w:val="fr-FR"/>
        </w:rPr>
        <w:t>pouvoir l</w:t>
      </w:r>
      <w:r w:rsidR="0088053D">
        <w:rPr>
          <w:lang w:val="fr-FR"/>
        </w:rPr>
        <w:t>’</w:t>
      </w:r>
      <w:r w:rsidR="00A91DC2">
        <w:rPr>
          <w:lang w:val="fr-FR"/>
        </w:rPr>
        <w:t>aider à</w:t>
      </w:r>
      <w:r w:rsidR="007B128C">
        <w:rPr>
          <w:lang w:val="fr-FR"/>
        </w:rPr>
        <w:t xml:space="preserve"> établir le</w:t>
      </w:r>
      <w:r w:rsidR="00336E5D" w:rsidRPr="007B128C">
        <w:rPr>
          <w:lang w:val="fr-FR"/>
        </w:rPr>
        <w:t xml:space="preserve"> </w:t>
      </w:r>
      <w:r w:rsidR="00252593" w:rsidRPr="007B128C">
        <w:rPr>
          <w:lang w:val="fr-FR"/>
        </w:rPr>
        <w:t>rapport de recherche internationale</w:t>
      </w:r>
      <w:r w:rsidR="00336E5D" w:rsidRPr="007B128C">
        <w:rPr>
          <w:lang w:val="fr-FR"/>
        </w:rPr>
        <w:t>.  I</w:t>
      </w:r>
      <w:r w:rsidR="008F1C72">
        <w:rPr>
          <w:lang w:val="fr-FR"/>
        </w:rPr>
        <w:t xml:space="preserve">l a </w:t>
      </w:r>
      <w:r w:rsidR="003E4108">
        <w:rPr>
          <w:lang w:val="fr-FR"/>
        </w:rPr>
        <w:t xml:space="preserve">toutefois </w:t>
      </w:r>
      <w:r w:rsidR="008F1C72">
        <w:rPr>
          <w:lang w:val="fr-FR"/>
        </w:rPr>
        <w:t>été</w:t>
      </w:r>
      <w:r w:rsidR="00336E5D" w:rsidRPr="007B128C">
        <w:rPr>
          <w:lang w:val="fr-FR"/>
        </w:rPr>
        <w:t xml:space="preserve"> reco</w:t>
      </w:r>
      <w:r w:rsidR="008F1C72">
        <w:rPr>
          <w:lang w:val="fr-FR"/>
        </w:rPr>
        <w:t>nnu qu</w:t>
      </w:r>
      <w:r w:rsidR="0088053D">
        <w:rPr>
          <w:lang w:val="fr-FR"/>
        </w:rPr>
        <w:t>’</w:t>
      </w:r>
      <w:r w:rsidR="003E4108">
        <w:rPr>
          <w:lang w:val="fr-FR"/>
        </w:rPr>
        <w:t xml:space="preserve">un </w:t>
      </w:r>
      <w:r w:rsidR="008F1C72">
        <w:rPr>
          <w:lang w:val="fr-FR"/>
        </w:rPr>
        <w:t>tel</w:t>
      </w:r>
      <w:r w:rsidR="00336E5D" w:rsidRPr="007B128C">
        <w:rPr>
          <w:lang w:val="fr-FR"/>
        </w:rPr>
        <w:t xml:space="preserve"> </w:t>
      </w:r>
      <w:r w:rsidR="005C0F26">
        <w:rPr>
          <w:lang w:val="fr-FR"/>
        </w:rPr>
        <w:t>partage</w:t>
      </w:r>
      <w:r w:rsidR="00336E5D" w:rsidRPr="007B128C">
        <w:rPr>
          <w:lang w:val="fr-FR"/>
        </w:rPr>
        <w:t xml:space="preserve"> </w:t>
      </w:r>
      <w:r w:rsidR="008F1C72">
        <w:rPr>
          <w:lang w:val="fr-FR"/>
        </w:rPr>
        <w:t>serait</w:t>
      </w:r>
      <w:r w:rsidR="00336E5D" w:rsidRPr="007B128C">
        <w:rPr>
          <w:lang w:val="fr-FR"/>
        </w:rPr>
        <w:t xml:space="preserve"> possible </w:t>
      </w:r>
      <w:r w:rsidR="00314800" w:rsidRPr="007B128C">
        <w:rPr>
          <w:lang w:val="fr-FR"/>
        </w:rPr>
        <w:t>avec</w:t>
      </w:r>
      <w:r w:rsidR="00336E5D" w:rsidRPr="007B128C">
        <w:rPr>
          <w:lang w:val="fr-FR"/>
        </w:rPr>
        <w:t xml:space="preserve"> </w:t>
      </w:r>
      <w:r w:rsidR="008F1C72">
        <w:rPr>
          <w:lang w:val="fr-FR"/>
        </w:rPr>
        <w:t>la</w:t>
      </w:r>
      <w:r w:rsidR="00336E5D" w:rsidRPr="007B128C">
        <w:rPr>
          <w:lang w:val="fr-FR"/>
        </w:rPr>
        <w:t xml:space="preserve"> permission </w:t>
      </w:r>
      <w:r w:rsidR="00596837" w:rsidRPr="007B128C">
        <w:rPr>
          <w:lang w:val="fr-FR"/>
        </w:rPr>
        <w:t>du</w:t>
      </w:r>
      <w:r w:rsidR="00336E5D" w:rsidRPr="007B128C">
        <w:rPr>
          <w:lang w:val="fr-FR"/>
        </w:rPr>
        <w:t xml:space="preserve"> </w:t>
      </w:r>
      <w:r w:rsidR="00743522">
        <w:rPr>
          <w:lang w:val="fr-FR"/>
        </w:rPr>
        <w:t>demandeur</w:t>
      </w:r>
      <w:r w:rsidR="00336E5D" w:rsidRPr="007B128C">
        <w:rPr>
          <w:lang w:val="fr-FR"/>
        </w:rPr>
        <w:t>,</w:t>
      </w:r>
      <w:r w:rsidR="008F1C72">
        <w:rPr>
          <w:lang w:val="fr-FR"/>
        </w:rPr>
        <w:t> </w:t>
      </w:r>
      <w:r w:rsidR="00FF6892">
        <w:rPr>
          <w:lang w:val="fr-FR"/>
        </w:rPr>
        <w:t>et que le fait d</w:t>
      </w:r>
      <w:r w:rsidR="0088053D">
        <w:rPr>
          <w:lang w:val="fr-FR"/>
        </w:rPr>
        <w:t>’</w:t>
      </w:r>
      <w:r w:rsidR="00FF6892">
        <w:rPr>
          <w:lang w:val="fr-FR"/>
        </w:rPr>
        <w:t xml:space="preserve">avoir </w:t>
      </w:r>
      <w:r w:rsidR="00336E5D" w:rsidRPr="007B128C">
        <w:rPr>
          <w:lang w:val="fr-FR"/>
        </w:rPr>
        <w:t>a</w:t>
      </w:r>
      <w:r w:rsidR="008B5F88" w:rsidRPr="007B128C">
        <w:rPr>
          <w:lang w:val="fr-FR"/>
        </w:rPr>
        <w:t>ccès</w:t>
      </w:r>
      <w:r w:rsidR="00336E5D" w:rsidRPr="007B128C">
        <w:rPr>
          <w:lang w:val="fr-FR"/>
        </w:rPr>
        <w:t xml:space="preserve"> </w:t>
      </w:r>
      <w:r w:rsidR="00FF6892">
        <w:rPr>
          <w:lang w:val="fr-FR"/>
        </w:rPr>
        <w:t xml:space="preserve">aux </w:t>
      </w:r>
      <w:r w:rsidR="008F1C72" w:rsidRPr="007B128C">
        <w:rPr>
          <w:lang w:val="fr-FR"/>
        </w:rPr>
        <w:t xml:space="preserve">résultats </w:t>
      </w:r>
      <w:r w:rsidR="00FF6892">
        <w:rPr>
          <w:lang w:val="fr-FR"/>
        </w:rPr>
        <w:t xml:space="preserve">de </w:t>
      </w:r>
      <w:r w:rsidR="008F0DCD" w:rsidRPr="007B128C">
        <w:rPr>
          <w:lang w:val="fr-FR"/>
        </w:rPr>
        <w:t>recherche</w:t>
      </w:r>
      <w:r w:rsidR="00FF6892">
        <w:rPr>
          <w:lang w:val="fr-FR"/>
        </w:rPr>
        <w:t>s et d</w:t>
      </w:r>
      <w:r w:rsidR="0088053D">
        <w:rPr>
          <w:lang w:val="fr-FR"/>
        </w:rPr>
        <w:t>’</w:t>
      </w:r>
      <w:r w:rsidR="00336E5D" w:rsidRPr="007B128C">
        <w:rPr>
          <w:lang w:val="fr-FR"/>
        </w:rPr>
        <w:t>exa</w:t>
      </w:r>
      <w:r w:rsidR="000D3907" w:rsidRPr="007B128C">
        <w:rPr>
          <w:lang w:val="fr-FR"/>
        </w:rPr>
        <w:t>men</w:t>
      </w:r>
      <w:r w:rsidR="00FF6892">
        <w:rPr>
          <w:lang w:val="fr-FR"/>
        </w:rPr>
        <w:t>s</w:t>
      </w:r>
      <w:r w:rsidR="00336E5D" w:rsidRPr="007B128C">
        <w:rPr>
          <w:lang w:val="fr-FR"/>
        </w:rPr>
        <w:t xml:space="preserve"> </w:t>
      </w:r>
      <w:r w:rsidR="00FF6892">
        <w:rPr>
          <w:lang w:val="fr-FR"/>
        </w:rPr>
        <w:t xml:space="preserve">antérieurs était bénéfique </w:t>
      </w:r>
      <w:r w:rsidR="007B128C" w:rsidRPr="007B128C">
        <w:rPr>
          <w:lang w:val="fr-FR"/>
        </w:rPr>
        <w:t>ne serait</w:t>
      </w:r>
      <w:r w:rsidR="00143A79">
        <w:rPr>
          <w:lang w:val="fr-FR"/>
        </w:rPr>
        <w:noBreakHyphen/>
      </w:r>
      <w:r w:rsidR="007B128C" w:rsidRPr="007B128C">
        <w:rPr>
          <w:lang w:val="fr-FR"/>
        </w:rPr>
        <w:t>ce que pour un nombre</w:t>
      </w:r>
      <w:r w:rsidR="00336E5D" w:rsidRPr="007B128C">
        <w:rPr>
          <w:lang w:val="fr-FR"/>
        </w:rPr>
        <w:t xml:space="preserve"> relative</w:t>
      </w:r>
      <w:r w:rsidR="007B128C" w:rsidRPr="007B128C">
        <w:rPr>
          <w:lang w:val="fr-FR"/>
        </w:rPr>
        <w:t>ment limité de</w:t>
      </w:r>
      <w:r w:rsidR="00336E5D" w:rsidRPr="007B128C">
        <w:rPr>
          <w:lang w:val="fr-FR"/>
        </w:rPr>
        <w:t xml:space="preserve"> </w:t>
      </w:r>
      <w:r w:rsidR="00F75790" w:rsidRPr="007B128C">
        <w:rPr>
          <w:lang w:val="fr-FR"/>
        </w:rPr>
        <w:t>demande</w:t>
      </w:r>
      <w:r w:rsidR="00336E5D" w:rsidRPr="007B128C">
        <w:rPr>
          <w:lang w:val="fr-FR"/>
        </w:rPr>
        <w:t>s.</w:t>
      </w:r>
    </w:p>
    <w:p w:rsidR="00336E5D" w:rsidRPr="008F1C72" w:rsidRDefault="00294ABB" w:rsidP="007A54E6">
      <w:pPr>
        <w:pStyle w:val="ONUME"/>
        <w:numPr>
          <w:ilvl w:val="1"/>
          <w:numId w:val="6"/>
        </w:numPr>
        <w:rPr>
          <w:lang w:val="fr-FR"/>
        </w:rPr>
      </w:pPr>
      <w:r w:rsidRPr="008F1C72">
        <w:rPr>
          <w:lang w:val="fr-FR"/>
        </w:rPr>
        <w:lastRenderedPageBreak/>
        <w:t>En ce qui concerne</w:t>
      </w:r>
      <w:r w:rsidR="00336E5D" w:rsidRPr="008F1C72">
        <w:rPr>
          <w:lang w:val="fr-FR"/>
        </w:rPr>
        <w:t xml:space="preserve"> </w:t>
      </w:r>
      <w:r w:rsidR="00A178FE" w:rsidRPr="008F1C72">
        <w:rPr>
          <w:lang w:val="fr-FR"/>
        </w:rPr>
        <w:t>la proposi</w:t>
      </w:r>
      <w:r w:rsidRPr="008F1C72">
        <w:rPr>
          <w:lang w:val="fr-FR"/>
        </w:rPr>
        <w:t>tion</w:t>
      </w:r>
      <w:r w:rsidR="00336E5D" w:rsidRPr="008F1C72">
        <w:rPr>
          <w:lang w:val="fr-FR"/>
        </w:rPr>
        <w:t xml:space="preserve"> </w:t>
      </w:r>
      <w:r w:rsidR="008F1C72">
        <w:rPr>
          <w:lang w:val="fr-FR"/>
        </w:rPr>
        <w:t>d</w:t>
      </w:r>
      <w:r w:rsidR="0088053D">
        <w:rPr>
          <w:lang w:val="fr-FR"/>
        </w:rPr>
        <w:t>’</w:t>
      </w:r>
      <w:r w:rsidR="00336E5D" w:rsidRPr="008F1C72">
        <w:rPr>
          <w:lang w:val="fr-FR"/>
        </w:rPr>
        <w:t>introdu</w:t>
      </w:r>
      <w:r w:rsidR="008F1C72">
        <w:rPr>
          <w:lang w:val="fr-FR"/>
        </w:rPr>
        <w:t>ir</w:t>
      </w:r>
      <w:r w:rsidR="00336E5D" w:rsidRPr="008F1C72">
        <w:rPr>
          <w:lang w:val="fr-FR"/>
        </w:rPr>
        <w:t xml:space="preserve">e </w:t>
      </w:r>
      <w:r w:rsidR="008F1C72">
        <w:rPr>
          <w:lang w:val="fr-FR"/>
        </w:rPr>
        <w:t xml:space="preserve">formellement la </w:t>
      </w:r>
      <w:r w:rsidR="008F0DCD" w:rsidRPr="008F1C72">
        <w:rPr>
          <w:lang w:val="fr-FR"/>
        </w:rPr>
        <w:t>recherche</w:t>
      </w:r>
      <w:r w:rsidR="00336E5D" w:rsidRPr="008F1C72">
        <w:rPr>
          <w:lang w:val="fr-FR"/>
        </w:rPr>
        <w:t xml:space="preserve"> </w:t>
      </w:r>
      <w:r w:rsidR="008F1C72">
        <w:rPr>
          <w:lang w:val="fr-FR"/>
        </w:rPr>
        <w:t>et l</w:t>
      </w:r>
      <w:r w:rsidR="0088053D">
        <w:rPr>
          <w:lang w:val="fr-FR"/>
        </w:rPr>
        <w:t>’</w:t>
      </w:r>
      <w:r w:rsidR="00336E5D" w:rsidRPr="008F1C72">
        <w:rPr>
          <w:lang w:val="fr-FR"/>
        </w:rPr>
        <w:t>exa</w:t>
      </w:r>
      <w:r w:rsidR="000D3907" w:rsidRPr="008F1C72">
        <w:rPr>
          <w:lang w:val="fr-FR"/>
        </w:rPr>
        <w:t>men</w:t>
      </w:r>
      <w:r w:rsidR="00336E5D" w:rsidRPr="008F1C72">
        <w:rPr>
          <w:lang w:val="fr-FR"/>
        </w:rPr>
        <w:t xml:space="preserve"> </w:t>
      </w:r>
      <w:r w:rsidR="008F1C72" w:rsidRPr="008F1C72">
        <w:rPr>
          <w:lang w:val="fr-FR"/>
        </w:rPr>
        <w:t>en collaboration dans le</w:t>
      </w:r>
      <w:r w:rsidR="00A178FE" w:rsidRPr="008F1C72">
        <w:rPr>
          <w:lang w:val="fr-FR"/>
        </w:rPr>
        <w:t xml:space="preserve"> système</w:t>
      </w:r>
      <w:r w:rsidR="0088053D" w:rsidRPr="008F1C72">
        <w:rPr>
          <w:lang w:val="fr-FR"/>
        </w:rPr>
        <w:t xml:space="preserve"> du</w:t>
      </w:r>
      <w:r w:rsidR="0088053D">
        <w:rPr>
          <w:lang w:val="fr-FR"/>
        </w:rPr>
        <w:t> </w:t>
      </w:r>
      <w:r w:rsidR="0088053D" w:rsidRPr="008F1C72">
        <w:rPr>
          <w:lang w:val="fr-FR"/>
        </w:rPr>
        <w:t>PCT</w:t>
      </w:r>
      <w:r w:rsidR="00336E5D" w:rsidRPr="008F1C72">
        <w:rPr>
          <w:lang w:val="fr-FR"/>
        </w:rPr>
        <w:t xml:space="preserve">, </w:t>
      </w:r>
      <w:r w:rsidR="008B5F88" w:rsidRPr="008F1C72">
        <w:rPr>
          <w:lang w:val="fr-FR"/>
        </w:rPr>
        <w:t>plusieurs</w:t>
      </w:r>
      <w:r w:rsidR="00336E5D" w:rsidRPr="008F1C72">
        <w:rPr>
          <w:lang w:val="fr-FR"/>
        </w:rPr>
        <w:t xml:space="preserve"> </w:t>
      </w:r>
      <w:r w:rsidR="008F1C72">
        <w:rPr>
          <w:lang w:val="fr-FR"/>
        </w:rPr>
        <w:t>a</w:t>
      </w:r>
      <w:r w:rsidR="00252593" w:rsidRPr="008F1C72">
        <w:rPr>
          <w:lang w:val="fr-FR"/>
        </w:rPr>
        <w:t>dministration</w:t>
      </w:r>
      <w:r w:rsidR="008F0DCD" w:rsidRPr="008F1C72">
        <w:rPr>
          <w:lang w:val="fr-FR"/>
        </w:rPr>
        <w:t>s</w:t>
      </w:r>
      <w:r w:rsidR="00336E5D" w:rsidRPr="008F1C72">
        <w:rPr>
          <w:lang w:val="fr-FR"/>
        </w:rPr>
        <w:t xml:space="preserve">, </w:t>
      </w:r>
      <w:r w:rsidR="008F1C72">
        <w:rPr>
          <w:lang w:val="fr-FR"/>
        </w:rPr>
        <w:t xml:space="preserve">tout en prenant note des </w:t>
      </w:r>
      <w:r w:rsidR="00E42BB2" w:rsidRPr="008F1C72">
        <w:rPr>
          <w:lang w:val="fr-FR"/>
        </w:rPr>
        <w:t>résultat</w:t>
      </w:r>
      <w:r w:rsidR="00336E5D" w:rsidRPr="008F1C72">
        <w:rPr>
          <w:lang w:val="fr-FR"/>
        </w:rPr>
        <w:t xml:space="preserve">s </w:t>
      </w:r>
      <w:r w:rsidR="008F1C72" w:rsidRPr="008F1C72">
        <w:rPr>
          <w:lang w:val="fr-FR"/>
        </w:rPr>
        <w:t>encourag</w:t>
      </w:r>
      <w:r w:rsidR="008F1C72">
        <w:rPr>
          <w:lang w:val="fr-FR"/>
        </w:rPr>
        <w:t>eants des</w:t>
      </w:r>
      <w:r w:rsidR="00336E5D" w:rsidRPr="008F1C72">
        <w:rPr>
          <w:lang w:val="fr-FR"/>
        </w:rPr>
        <w:t xml:space="preserve"> </w:t>
      </w:r>
      <w:r w:rsidR="008F1C72">
        <w:rPr>
          <w:lang w:val="fr-FR"/>
        </w:rPr>
        <w:t xml:space="preserve">projets </w:t>
      </w:r>
      <w:r w:rsidR="00336E5D" w:rsidRPr="008F1C72">
        <w:rPr>
          <w:lang w:val="fr-FR"/>
        </w:rPr>
        <w:t>pilot</w:t>
      </w:r>
      <w:r w:rsidR="008F1C72">
        <w:rPr>
          <w:lang w:val="fr-FR"/>
        </w:rPr>
        <w:t>e</w:t>
      </w:r>
      <w:r w:rsidR="00336E5D" w:rsidRPr="008F1C72">
        <w:rPr>
          <w:lang w:val="fr-FR"/>
        </w:rPr>
        <w:t xml:space="preserve">s </w:t>
      </w:r>
      <w:r w:rsidR="008F1C72">
        <w:rPr>
          <w:lang w:val="fr-FR"/>
        </w:rPr>
        <w:t>exécutés</w:t>
      </w:r>
      <w:r w:rsidR="00336E5D" w:rsidRPr="008F1C72">
        <w:rPr>
          <w:lang w:val="fr-FR"/>
        </w:rPr>
        <w:t xml:space="preserve"> (</w:t>
      </w:r>
      <w:r w:rsidR="007B128C" w:rsidRPr="008F1C72">
        <w:rPr>
          <w:lang w:val="fr-FR"/>
        </w:rPr>
        <w:t>voir</w:t>
      </w:r>
      <w:r w:rsidR="00336E5D" w:rsidRPr="008F1C72">
        <w:rPr>
          <w:lang w:val="fr-FR"/>
        </w:rPr>
        <w:t xml:space="preserve"> para</w:t>
      </w:r>
      <w:r w:rsidR="00D1138D" w:rsidRPr="008F1C72">
        <w:rPr>
          <w:lang w:val="fr-FR"/>
        </w:rPr>
        <w:t>graphe</w:t>
      </w:r>
      <w:r w:rsidR="00336E5D" w:rsidRPr="008F1C72">
        <w:rPr>
          <w:lang w:val="fr-FR"/>
        </w:rPr>
        <w:t>s</w:t>
      </w:r>
      <w:r w:rsidR="000672F9">
        <w:rPr>
          <w:lang w:val="fr-FR"/>
        </w:rPr>
        <w:t> </w:t>
      </w:r>
      <w:r w:rsidR="00336E5D" w:rsidRPr="00877B02">
        <w:fldChar w:fldCharType="begin"/>
      </w:r>
      <w:r w:rsidR="00336E5D" w:rsidRPr="008F1C72">
        <w:rPr>
          <w:lang w:val="fr-FR"/>
        </w:rPr>
        <w:instrText xml:space="preserve"> REF _Ref380058349 \r \h  \* MERGEFORMAT </w:instrText>
      </w:r>
      <w:r w:rsidR="00336E5D" w:rsidRPr="00877B02">
        <w:fldChar w:fldCharType="separate"/>
      </w:r>
      <w:r w:rsidR="00047E0A">
        <w:rPr>
          <w:lang w:val="fr-FR"/>
        </w:rPr>
        <w:t>60</w:t>
      </w:r>
      <w:r w:rsidR="00336E5D" w:rsidRPr="00877B02">
        <w:fldChar w:fldCharType="end"/>
      </w:r>
      <w:r w:rsidR="00336E5D" w:rsidRPr="008F1C72">
        <w:rPr>
          <w:lang w:val="fr-FR"/>
        </w:rPr>
        <w:t xml:space="preserve"> </w:t>
      </w:r>
      <w:r w:rsidR="007B128C" w:rsidRPr="008F1C72">
        <w:rPr>
          <w:lang w:val="fr-FR"/>
        </w:rPr>
        <w:t>à</w:t>
      </w:r>
      <w:r w:rsidR="00336E5D" w:rsidRPr="008F1C72">
        <w:rPr>
          <w:lang w:val="fr-FR"/>
        </w:rPr>
        <w:t xml:space="preserve"> </w:t>
      </w:r>
      <w:r w:rsidR="00336E5D" w:rsidRPr="00877B02">
        <w:fldChar w:fldCharType="begin"/>
      </w:r>
      <w:r w:rsidR="00336E5D" w:rsidRPr="008F1C72">
        <w:rPr>
          <w:lang w:val="fr-FR"/>
        </w:rPr>
        <w:instrText xml:space="preserve"> REF _Ref380058353 \r \h  \* MERGEFORMAT </w:instrText>
      </w:r>
      <w:r w:rsidR="00336E5D" w:rsidRPr="00877B02">
        <w:fldChar w:fldCharType="separate"/>
      </w:r>
      <w:r w:rsidR="00047E0A">
        <w:rPr>
          <w:lang w:val="fr-FR"/>
        </w:rPr>
        <w:t>64</w:t>
      </w:r>
      <w:r w:rsidR="00336E5D" w:rsidRPr="00877B02">
        <w:fldChar w:fldCharType="end"/>
      </w:r>
      <w:r w:rsidR="007B128C" w:rsidRPr="008F1C72">
        <w:rPr>
          <w:lang w:val="fr-FR"/>
        </w:rPr>
        <w:t xml:space="preserve"> ci</w:t>
      </w:r>
      <w:r w:rsidR="00143A79">
        <w:rPr>
          <w:lang w:val="fr-FR"/>
        </w:rPr>
        <w:noBreakHyphen/>
      </w:r>
      <w:r w:rsidR="007B128C" w:rsidRPr="008F1C72">
        <w:rPr>
          <w:lang w:val="fr-FR"/>
        </w:rPr>
        <w:t>après)</w:t>
      </w:r>
      <w:r w:rsidR="00336E5D" w:rsidRPr="008F1C72">
        <w:rPr>
          <w:lang w:val="fr-FR"/>
        </w:rPr>
        <w:t xml:space="preserve">, </w:t>
      </w:r>
      <w:r w:rsidR="008F1C72">
        <w:rPr>
          <w:lang w:val="fr-FR"/>
        </w:rPr>
        <w:t xml:space="preserve">ont </w:t>
      </w:r>
      <w:r w:rsidR="008B5F88" w:rsidRPr="008F1C72">
        <w:rPr>
          <w:lang w:val="fr-FR"/>
        </w:rPr>
        <w:t>déclaré</w:t>
      </w:r>
      <w:r w:rsidR="00336E5D" w:rsidRPr="008F1C72">
        <w:rPr>
          <w:lang w:val="fr-FR"/>
        </w:rPr>
        <w:t xml:space="preserve"> pr</w:t>
      </w:r>
      <w:r w:rsidR="008F1C72">
        <w:rPr>
          <w:lang w:val="fr-FR"/>
        </w:rPr>
        <w:t>éférer</w:t>
      </w:r>
      <w:r w:rsidR="008176C0">
        <w:rPr>
          <w:lang w:val="fr-FR"/>
        </w:rPr>
        <w:t xml:space="preserve"> </w:t>
      </w:r>
      <w:r w:rsidR="008F1C72">
        <w:rPr>
          <w:lang w:val="fr-FR"/>
        </w:rPr>
        <w:t xml:space="preserve">attendre </w:t>
      </w:r>
      <w:r w:rsidR="00C505E3">
        <w:rPr>
          <w:lang w:val="fr-FR"/>
        </w:rPr>
        <w:t>tout d</w:t>
      </w:r>
      <w:r w:rsidR="0088053D">
        <w:rPr>
          <w:lang w:val="fr-FR"/>
        </w:rPr>
        <w:t>’</w:t>
      </w:r>
      <w:r w:rsidR="00C505E3">
        <w:rPr>
          <w:lang w:val="fr-FR"/>
        </w:rPr>
        <w:t xml:space="preserve">abord </w:t>
      </w:r>
      <w:r w:rsidR="008F1C72">
        <w:rPr>
          <w:lang w:val="fr-FR"/>
        </w:rPr>
        <w:t>la</w:t>
      </w:r>
      <w:r w:rsidR="00336E5D" w:rsidRPr="008F1C72">
        <w:rPr>
          <w:lang w:val="fr-FR"/>
        </w:rPr>
        <w:t xml:space="preserve"> conclusion </w:t>
      </w:r>
      <w:r w:rsidR="008F1C72">
        <w:rPr>
          <w:lang w:val="fr-FR"/>
        </w:rPr>
        <w:t xml:space="preserve">de tout autre projet </w:t>
      </w:r>
      <w:r w:rsidR="00336E5D" w:rsidRPr="008F1C72">
        <w:rPr>
          <w:lang w:val="fr-FR"/>
        </w:rPr>
        <w:t>pilot</w:t>
      </w:r>
      <w:r w:rsidR="008F1C72">
        <w:rPr>
          <w:lang w:val="fr-FR"/>
        </w:rPr>
        <w:t xml:space="preserve">e et une </w:t>
      </w:r>
      <w:r w:rsidR="008F1C72" w:rsidRPr="008F1C72">
        <w:rPr>
          <w:lang w:val="fr-FR"/>
        </w:rPr>
        <w:t>analyse</w:t>
      </w:r>
      <w:r w:rsidR="00336E5D" w:rsidRPr="008F1C72">
        <w:rPr>
          <w:lang w:val="fr-FR"/>
        </w:rPr>
        <w:t xml:space="preserve"> </w:t>
      </w:r>
      <w:r w:rsidR="00E24B1B" w:rsidRPr="008F1C72">
        <w:rPr>
          <w:lang w:val="fr-FR"/>
        </w:rPr>
        <w:t>détaillée</w:t>
      </w:r>
      <w:r w:rsidR="008F1C72">
        <w:rPr>
          <w:lang w:val="fr-FR"/>
        </w:rPr>
        <w:t xml:space="preserve"> de l</w:t>
      </w:r>
      <w:r w:rsidR="0088053D">
        <w:rPr>
          <w:lang w:val="fr-FR"/>
        </w:rPr>
        <w:t>’</w:t>
      </w:r>
      <w:r w:rsidR="00336E5D" w:rsidRPr="008F1C72">
        <w:rPr>
          <w:lang w:val="fr-FR"/>
        </w:rPr>
        <w:t>exp</w:t>
      </w:r>
      <w:r w:rsidR="008F1C72">
        <w:rPr>
          <w:lang w:val="fr-FR"/>
        </w:rPr>
        <w:t>é</w:t>
      </w:r>
      <w:r w:rsidR="00336E5D" w:rsidRPr="008F1C72">
        <w:rPr>
          <w:lang w:val="fr-FR"/>
        </w:rPr>
        <w:t>rience</w:t>
      </w:r>
      <w:r w:rsidR="008F1C72">
        <w:rPr>
          <w:lang w:val="fr-FR"/>
        </w:rPr>
        <w:t xml:space="preserve"> acquise a</w:t>
      </w:r>
      <w:r w:rsidR="00E42BB2" w:rsidRPr="008F1C72">
        <w:rPr>
          <w:lang w:val="fr-FR"/>
        </w:rPr>
        <w:t>vant</w:t>
      </w:r>
      <w:r w:rsidR="00336E5D" w:rsidRPr="008F1C72">
        <w:rPr>
          <w:lang w:val="fr-FR"/>
        </w:rPr>
        <w:t xml:space="preserve"> </w:t>
      </w:r>
      <w:r w:rsidR="008F1C72">
        <w:rPr>
          <w:lang w:val="fr-FR"/>
        </w:rPr>
        <w:t>de décider d</w:t>
      </w:r>
      <w:r w:rsidR="0088053D">
        <w:rPr>
          <w:lang w:val="fr-FR"/>
        </w:rPr>
        <w:t>’</w:t>
      </w:r>
      <w:r w:rsidR="00336E5D" w:rsidRPr="008F1C72">
        <w:rPr>
          <w:lang w:val="fr-FR"/>
        </w:rPr>
        <w:t>introdu</w:t>
      </w:r>
      <w:r w:rsidR="008F1C72">
        <w:rPr>
          <w:lang w:val="fr-FR"/>
        </w:rPr>
        <w:t xml:space="preserve">ire </w:t>
      </w:r>
      <w:r w:rsidR="00134A2B">
        <w:rPr>
          <w:lang w:val="fr-FR"/>
        </w:rPr>
        <w:t xml:space="preserve">ce </w:t>
      </w:r>
      <w:r w:rsidR="00134A2B" w:rsidRPr="008F1C72">
        <w:rPr>
          <w:lang w:val="fr-FR"/>
        </w:rPr>
        <w:t xml:space="preserve">système </w:t>
      </w:r>
      <w:r w:rsidR="00134A2B">
        <w:rPr>
          <w:lang w:val="fr-FR"/>
        </w:rPr>
        <w:t xml:space="preserve">de </w:t>
      </w:r>
      <w:r w:rsidR="008F0DCD" w:rsidRPr="008F1C72">
        <w:rPr>
          <w:lang w:val="fr-FR"/>
        </w:rPr>
        <w:t>recherche</w:t>
      </w:r>
      <w:r w:rsidR="00336E5D" w:rsidRPr="008F1C72">
        <w:rPr>
          <w:lang w:val="fr-FR"/>
        </w:rPr>
        <w:t xml:space="preserve"> </w:t>
      </w:r>
      <w:r w:rsidR="00134A2B">
        <w:rPr>
          <w:lang w:val="fr-FR"/>
        </w:rPr>
        <w:t>et d</w:t>
      </w:r>
      <w:r w:rsidR="0088053D">
        <w:rPr>
          <w:lang w:val="fr-FR"/>
        </w:rPr>
        <w:t>’</w:t>
      </w:r>
      <w:r w:rsidR="00336E5D" w:rsidRPr="008F1C72">
        <w:rPr>
          <w:lang w:val="fr-FR"/>
        </w:rPr>
        <w:t>exa</w:t>
      </w:r>
      <w:r w:rsidR="000D3907" w:rsidRPr="008F1C72">
        <w:rPr>
          <w:lang w:val="fr-FR"/>
        </w:rPr>
        <w:t>men</w:t>
      </w:r>
      <w:r w:rsidR="00336E5D" w:rsidRPr="008F1C72">
        <w:rPr>
          <w:lang w:val="fr-FR"/>
        </w:rPr>
        <w:t xml:space="preserve"> </w:t>
      </w:r>
      <w:r w:rsidR="00134A2B" w:rsidRPr="008F1C72">
        <w:rPr>
          <w:lang w:val="fr-FR"/>
        </w:rPr>
        <w:t xml:space="preserve">en collaboration </w:t>
      </w:r>
      <w:r w:rsidR="00134A2B">
        <w:rPr>
          <w:lang w:val="fr-FR"/>
        </w:rPr>
        <w:t>dans</w:t>
      </w:r>
      <w:r w:rsidR="0088053D">
        <w:rPr>
          <w:lang w:val="fr-FR"/>
        </w:rPr>
        <w:t xml:space="preserve"> l</w:t>
      </w:r>
      <w:r w:rsidR="0088053D" w:rsidRPr="008F1C72">
        <w:rPr>
          <w:lang w:val="fr-FR"/>
        </w:rPr>
        <w:t>e</w:t>
      </w:r>
      <w:r w:rsidR="0088053D">
        <w:rPr>
          <w:lang w:val="fr-FR"/>
        </w:rPr>
        <w:t> </w:t>
      </w:r>
      <w:r w:rsidR="0088053D" w:rsidRPr="008F1C72">
        <w:rPr>
          <w:lang w:val="fr-FR"/>
        </w:rPr>
        <w:t>PCT</w:t>
      </w:r>
      <w:r w:rsidR="00336E5D" w:rsidRPr="008F1C72">
        <w:rPr>
          <w:lang w:val="fr-FR"/>
        </w:rPr>
        <w:t>.</w:t>
      </w:r>
    </w:p>
    <w:p w:rsidR="00336E5D" w:rsidRPr="00134A2B" w:rsidRDefault="00294ABB" w:rsidP="007A54E6">
      <w:pPr>
        <w:pStyle w:val="ONUME"/>
        <w:numPr>
          <w:ilvl w:val="1"/>
          <w:numId w:val="6"/>
        </w:numPr>
        <w:rPr>
          <w:lang w:val="fr-FR"/>
        </w:rPr>
      </w:pPr>
      <w:r w:rsidRPr="00134A2B">
        <w:rPr>
          <w:lang w:val="fr-FR"/>
        </w:rPr>
        <w:t>En ce qui concerne</w:t>
      </w:r>
      <w:r w:rsidR="00336E5D" w:rsidRPr="00134A2B">
        <w:rPr>
          <w:lang w:val="fr-FR"/>
        </w:rPr>
        <w:t xml:space="preserve"> </w:t>
      </w:r>
      <w:r w:rsidR="00A178FE" w:rsidRPr="00134A2B">
        <w:rPr>
          <w:lang w:val="fr-FR"/>
        </w:rPr>
        <w:t>la proposi</w:t>
      </w:r>
      <w:r w:rsidRPr="00134A2B">
        <w:rPr>
          <w:lang w:val="fr-FR"/>
        </w:rPr>
        <w:t>tion</w:t>
      </w:r>
      <w:r w:rsidR="00336E5D" w:rsidRPr="00134A2B">
        <w:rPr>
          <w:lang w:val="fr-FR"/>
        </w:rPr>
        <w:t xml:space="preserve"> </w:t>
      </w:r>
      <w:r w:rsidR="008176C0">
        <w:rPr>
          <w:lang w:val="fr-FR"/>
        </w:rPr>
        <w:t>de</w:t>
      </w:r>
      <w:r w:rsidR="00336E5D" w:rsidRPr="00134A2B">
        <w:rPr>
          <w:lang w:val="fr-FR"/>
        </w:rPr>
        <w:t xml:space="preserve"> facilit</w:t>
      </w:r>
      <w:r w:rsidR="008176C0">
        <w:rPr>
          <w:lang w:val="fr-FR"/>
        </w:rPr>
        <w:t>er le</w:t>
      </w:r>
      <w:r w:rsidR="00336E5D" w:rsidRPr="00134A2B">
        <w:rPr>
          <w:lang w:val="fr-FR"/>
        </w:rPr>
        <w:t xml:space="preserve"> </w:t>
      </w:r>
      <w:r w:rsidR="005C0F26" w:rsidRPr="00134A2B">
        <w:rPr>
          <w:lang w:val="fr-FR"/>
        </w:rPr>
        <w:t>partage</w:t>
      </w:r>
      <w:r w:rsidR="00336E5D" w:rsidRPr="00134A2B">
        <w:rPr>
          <w:lang w:val="fr-FR"/>
        </w:rPr>
        <w:t xml:space="preserve"> </w:t>
      </w:r>
      <w:r w:rsidR="008176C0">
        <w:rPr>
          <w:lang w:val="fr-FR"/>
        </w:rPr>
        <w:t xml:space="preserve">des tâches </w:t>
      </w:r>
      <w:r w:rsidR="00E42BB2" w:rsidRPr="00134A2B">
        <w:rPr>
          <w:lang w:val="fr-FR"/>
        </w:rPr>
        <w:t>entre</w:t>
      </w:r>
      <w:r w:rsidR="00336E5D" w:rsidRPr="00134A2B">
        <w:rPr>
          <w:lang w:val="fr-FR"/>
        </w:rPr>
        <w:t xml:space="preserve"> </w:t>
      </w:r>
      <w:r w:rsidR="008176C0">
        <w:rPr>
          <w:lang w:val="fr-FR"/>
        </w:rPr>
        <w:t xml:space="preserve">les </w:t>
      </w:r>
      <w:r w:rsidR="00252593" w:rsidRPr="00134A2B">
        <w:rPr>
          <w:lang w:val="fr-FR"/>
        </w:rPr>
        <w:t>office</w:t>
      </w:r>
      <w:r w:rsidR="008176C0">
        <w:rPr>
          <w:lang w:val="fr-FR"/>
        </w:rPr>
        <w:t>s</w:t>
      </w:r>
      <w:r w:rsidR="00252593" w:rsidRPr="00134A2B">
        <w:rPr>
          <w:lang w:val="fr-FR"/>
        </w:rPr>
        <w:t xml:space="preserve"> récepteur</w:t>
      </w:r>
      <w:r w:rsidR="00336E5D" w:rsidRPr="00134A2B">
        <w:rPr>
          <w:lang w:val="fr-FR"/>
        </w:rPr>
        <w:t xml:space="preserve">s </w:t>
      </w:r>
      <w:r w:rsidR="008176C0">
        <w:rPr>
          <w:lang w:val="fr-FR"/>
        </w:rPr>
        <w:t>et l</w:t>
      </w:r>
      <w:r w:rsidR="0088053D">
        <w:rPr>
          <w:lang w:val="fr-FR"/>
        </w:rPr>
        <w:t>’</w:t>
      </w:r>
      <w:r w:rsidR="008176C0">
        <w:rPr>
          <w:lang w:val="fr-FR"/>
        </w:rPr>
        <w:t>a</w:t>
      </w:r>
      <w:r w:rsidR="00912C1F" w:rsidRPr="00134A2B">
        <w:rPr>
          <w:lang w:val="fr-FR"/>
        </w:rPr>
        <w:t>dministration chargée de la recherche internationale</w:t>
      </w:r>
      <w:r w:rsidR="008F0DCD" w:rsidRPr="00134A2B">
        <w:rPr>
          <w:lang w:val="fr-FR"/>
        </w:rPr>
        <w:t>s</w:t>
      </w:r>
      <w:r w:rsidR="00336E5D" w:rsidRPr="00134A2B">
        <w:rPr>
          <w:lang w:val="fr-FR"/>
        </w:rPr>
        <w:t xml:space="preserve"> </w:t>
      </w:r>
      <w:r w:rsidR="008176C0">
        <w:rPr>
          <w:lang w:val="fr-FR"/>
        </w:rPr>
        <w:t xml:space="preserve">en </w:t>
      </w:r>
      <w:r w:rsidR="00A91DC2">
        <w:rPr>
          <w:lang w:val="fr-FR"/>
        </w:rPr>
        <w:t>communiquant à</w:t>
      </w:r>
      <w:r w:rsidR="008176C0">
        <w:rPr>
          <w:lang w:val="fr-FR"/>
        </w:rPr>
        <w:t xml:space="preserve"> l</w:t>
      </w:r>
      <w:r w:rsidR="0088053D">
        <w:rPr>
          <w:lang w:val="fr-FR"/>
        </w:rPr>
        <w:t>’</w:t>
      </w:r>
      <w:r w:rsidR="008176C0">
        <w:rPr>
          <w:lang w:val="fr-FR"/>
        </w:rPr>
        <w:t>a</w:t>
      </w:r>
      <w:r w:rsidR="008176C0" w:rsidRPr="00134A2B">
        <w:rPr>
          <w:lang w:val="fr-FR"/>
        </w:rPr>
        <w:t>dministration chargée de la recherche internationale</w:t>
      </w:r>
      <w:r w:rsidR="008176C0">
        <w:rPr>
          <w:lang w:val="fr-FR"/>
        </w:rPr>
        <w:t xml:space="preserve"> les </w:t>
      </w:r>
      <w:r w:rsidR="00336E5D" w:rsidRPr="00134A2B">
        <w:rPr>
          <w:lang w:val="fr-FR"/>
        </w:rPr>
        <w:t xml:space="preserve">codes </w:t>
      </w:r>
      <w:r w:rsidR="00A91DC2">
        <w:rPr>
          <w:lang w:val="fr-FR"/>
        </w:rPr>
        <w:t xml:space="preserve">CIB </w:t>
      </w:r>
      <w:r w:rsidR="00336E5D" w:rsidRPr="00134A2B">
        <w:rPr>
          <w:lang w:val="fr-FR"/>
        </w:rPr>
        <w:t>accord</w:t>
      </w:r>
      <w:r w:rsidR="00A91DC2">
        <w:rPr>
          <w:lang w:val="fr-FR"/>
        </w:rPr>
        <w:t>és par l</w:t>
      </w:r>
      <w:r w:rsidR="0088053D">
        <w:rPr>
          <w:lang w:val="fr-FR"/>
        </w:rPr>
        <w:t>’</w:t>
      </w:r>
      <w:r w:rsidR="00252593" w:rsidRPr="00134A2B">
        <w:rPr>
          <w:lang w:val="fr-FR"/>
        </w:rPr>
        <w:t>office récepteur</w:t>
      </w:r>
      <w:r w:rsidR="00336E5D" w:rsidRPr="00134A2B">
        <w:rPr>
          <w:lang w:val="fr-FR"/>
        </w:rPr>
        <w:t xml:space="preserve"> </w:t>
      </w:r>
      <w:r w:rsidR="00A91DC2">
        <w:rPr>
          <w:lang w:val="fr-FR"/>
        </w:rPr>
        <w:t>pour l</w:t>
      </w:r>
      <w:r w:rsidR="00AD7410">
        <w:rPr>
          <w:lang w:val="fr-FR"/>
        </w:rPr>
        <w:t>es</w:t>
      </w:r>
      <w:r w:rsidR="00336E5D" w:rsidRPr="00134A2B">
        <w:rPr>
          <w:lang w:val="fr-FR"/>
        </w:rPr>
        <w:t xml:space="preserve"> </w:t>
      </w:r>
      <w:r w:rsidR="00F75790" w:rsidRPr="00134A2B">
        <w:rPr>
          <w:lang w:val="fr-FR"/>
        </w:rPr>
        <w:t>demande</w:t>
      </w:r>
      <w:r w:rsidR="00AD7410">
        <w:rPr>
          <w:lang w:val="fr-FR"/>
        </w:rPr>
        <w:t xml:space="preserve">s dont la </w:t>
      </w:r>
      <w:r w:rsidR="00336E5D" w:rsidRPr="00134A2B">
        <w:rPr>
          <w:lang w:val="fr-FR"/>
        </w:rPr>
        <w:t>prior</w:t>
      </w:r>
      <w:r w:rsidR="008F0DCD" w:rsidRPr="00134A2B">
        <w:rPr>
          <w:lang w:val="fr-FR"/>
        </w:rPr>
        <w:t>ité</w:t>
      </w:r>
      <w:r w:rsidR="00336E5D" w:rsidRPr="00134A2B">
        <w:rPr>
          <w:lang w:val="fr-FR"/>
        </w:rPr>
        <w:t xml:space="preserve"> </w:t>
      </w:r>
      <w:r w:rsidR="00422737" w:rsidRPr="00134A2B">
        <w:rPr>
          <w:lang w:val="fr-FR"/>
        </w:rPr>
        <w:t>était</w:t>
      </w:r>
      <w:r w:rsidR="00336E5D" w:rsidRPr="00134A2B">
        <w:rPr>
          <w:lang w:val="fr-FR"/>
        </w:rPr>
        <w:t xml:space="preserve"> </w:t>
      </w:r>
      <w:r w:rsidR="00AD7410">
        <w:rPr>
          <w:lang w:val="fr-FR"/>
        </w:rPr>
        <w:t>revendiquée</w:t>
      </w:r>
      <w:r w:rsidR="00336E5D" w:rsidRPr="00134A2B">
        <w:rPr>
          <w:lang w:val="fr-FR"/>
        </w:rPr>
        <w:t xml:space="preserve"> </w:t>
      </w:r>
      <w:r w:rsidR="00AD7410">
        <w:rPr>
          <w:lang w:val="fr-FR"/>
        </w:rPr>
        <w:t xml:space="preserve">dans la </w:t>
      </w:r>
      <w:r w:rsidR="00F75790" w:rsidRPr="00134A2B">
        <w:rPr>
          <w:lang w:val="fr-FR"/>
        </w:rPr>
        <w:t>demande internationale</w:t>
      </w:r>
      <w:r w:rsidR="00336E5D" w:rsidRPr="00134A2B">
        <w:rPr>
          <w:lang w:val="fr-FR"/>
        </w:rPr>
        <w:t xml:space="preserve">, </w:t>
      </w:r>
      <w:r w:rsidR="008B5F88" w:rsidRPr="00134A2B">
        <w:rPr>
          <w:lang w:val="fr-FR"/>
        </w:rPr>
        <w:t>plusieurs</w:t>
      </w:r>
      <w:r w:rsidR="00336E5D" w:rsidRPr="00134A2B">
        <w:rPr>
          <w:lang w:val="fr-FR"/>
        </w:rPr>
        <w:t xml:space="preserve"> </w:t>
      </w:r>
      <w:r w:rsidR="00134A2B" w:rsidRPr="00134A2B">
        <w:rPr>
          <w:lang w:val="fr-FR"/>
        </w:rPr>
        <w:t>a</w:t>
      </w:r>
      <w:r w:rsidR="00252593" w:rsidRPr="00134A2B">
        <w:rPr>
          <w:lang w:val="fr-FR"/>
        </w:rPr>
        <w:t>dministration</w:t>
      </w:r>
      <w:r w:rsidR="008F0DCD" w:rsidRPr="00134A2B">
        <w:rPr>
          <w:lang w:val="fr-FR"/>
        </w:rPr>
        <w:t>s</w:t>
      </w:r>
      <w:r w:rsidR="00336E5D" w:rsidRPr="00134A2B">
        <w:rPr>
          <w:lang w:val="fr-FR"/>
        </w:rPr>
        <w:t xml:space="preserve"> s</w:t>
      </w:r>
      <w:r w:rsidR="00134A2B">
        <w:rPr>
          <w:lang w:val="fr-FR"/>
        </w:rPr>
        <w:t>e sont déclarées favorables à de nouvelles di</w:t>
      </w:r>
      <w:r w:rsidR="00336E5D" w:rsidRPr="00134A2B">
        <w:rPr>
          <w:lang w:val="fr-FR"/>
        </w:rPr>
        <w:t xml:space="preserve">scussions </w:t>
      </w:r>
      <w:r w:rsidR="00134A2B">
        <w:rPr>
          <w:lang w:val="fr-FR"/>
        </w:rPr>
        <w:t xml:space="preserve">sur </w:t>
      </w:r>
      <w:r w:rsidR="008176C0">
        <w:rPr>
          <w:lang w:val="fr-FR"/>
        </w:rPr>
        <w:t>cette</w:t>
      </w:r>
      <w:r w:rsidR="00336E5D" w:rsidRPr="00134A2B">
        <w:rPr>
          <w:lang w:val="fr-FR"/>
        </w:rPr>
        <w:t xml:space="preserve"> </w:t>
      </w:r>
      <w:r w:rsidR="00BF5EE2" w:rsidRPr="00134A2B">
        <w:rPr>
          <w:lang w:val="fr-FR"/>
        </w:rPr>
        <w:t>question</w:t>
      </w:r>
      <w:r w:rsidR="00336E5D" w:rsidRPr="00134A2B">
        <w:rPr>
          <w:lang w:val="fr-FR"/>
        </w:rPr>
        <w:t xml:space="preserve">.  </w:t>
      </w:r>
      <w:r w:rsidR="00134A2B">
        <w:rPr>
          <w:lang w:val="fr-FR"/>
        </w:rPr>
        <w:t>Cette</w:t>
      </w:r>
      <w:r w:rsidR="00336E5D" w:rsidRPr="00134A2B">
        <w:rPr>
          <w:lang w:val="fr-FR"/>
        </w:rPr>
        <w:t xml:space="preserve"> coop</w:t>
      </w:r>
      <w:r w:rsidR="00134A2B" w:rsidRPr="00134A2B">
        <w:rPr>
          <w:lang w:val="fr-FR"/>
        </w:rPr>
        <w:t>é</w:t>
      </w:r>
      <w:r w:rsidR="00336E5D" w:rsidRPr="00134A2B">
        <w:rPr>
          <w:lang w:val="fr-FR"/>
        </w:rPr>
        <w:t xml:space="preserve">ration </w:t>
      </w:r>
      <w:r w:rsidR="00134A2B" w:rsidRPr="00134A2B">
        <w:rPr>
          <w:lang w:val="fr-FR"/>
        </w:rPr>
        <w:t xml:space="preserve">a </w:t>
      </w:r>
      <w:r w:rsidR="00422737" w:rsidRPr="00134A2B">
        <w:rPr>
          <w:lang w:val="fr-FR"/>
        </w:rPr>
        <w:t>ét</w:t>
      </w:r>
      <w:r w:rsidR="00134A2B" w:rsidRPr="00134A2B">
        <w:rPr>
          <w:lang w:val="fr-FR"/>
        </w:rPr>
        <w:t>é jugée précieuse</w:t>
      </w:r>
      <w:r w:rsidR="00336E5D" w:rsidRPr="00134A2B">
        <w:rPr>
          <w:lang w:val="fr-FR"/>
        </w:rPr>
        <w:t xml:space="preserve">, </w:t>
      </w:r>
      <w:r w:rsidR="00134A2B" w:rsidRPr="00134A2B">
        <w:rPr>
          <w:lang w:val="fr-FR"/>
        </w:rPr>
        <w:t>éventuellement dans le</w:t>
      </w:r>
      <w:r w:rsidR="00336E5D" w:rsidRPr="00134A2B">
        <w:rPr>
          <w:lang w:val="fr-FR"/>
        </w:rPr>
        <w:t xml:space="preserve"> context</w:t>
      </w:r>
      <w:r w:rsidR="00134A2B" w:rsidRPr="00134A2B">
        <w:rPr>
          <w:lang w:val="fr-FR"/>
        </w:rPr>
        <w:t>e</w:t>
      </w:r>
      <w:r w:rsidR="00336E5D" w:rsidRPr="00134A2B">
        <w:rPr>
          <w:lang w:val="fr-FR"/>
        </w:rPr>
        <w:t xml:space="preserve"> </w:t>
      </w:r>
      <w:r w:rsidR="00596837" w:rsidRPr="00134A2B">
        <w:rPr>
          <w:lang w:val="fr-FR"/>
        </w:rPr>
        <w:t>du</w:t>
      </w:r>
      <w:r w:rsidR="00336E5D" w:rsidRPr="00134A2B">
        <w:rPr>
          <w:lang w:val="fr-FR"/>
        </w:rPr>
        <w:t xml:space="preserve"> </w:t>
      </w:r>
      <w:r w:rsidR="00922E87">
        <w:rPr>
          <w:lang w:val="fr-FR"/>
        </w:rPr>
        <w:t>Comité des normes de l</w:t>
      </w:r>
      <w:r w:rsidR="0088053D">
        <w:rPr>
          <w:lang w:val="fr-FR"/>
        </w:rPr>
        <w:t>’</w:t>
      </w:r>
      <w:r w:rsidR="00922E87">
        <w:rPr>
          <w:lang w:val="fr-FR"/>
        </w:rPr>
        <w:t>OMPI</w:t>
      </w:r>
      <w:r w:rsidR="00336E5D" w:rsidRPr="00134A2B">
        <w:rPr>
          <w:lang w:val="fr-FR"/>
        </w:rPr>
        <w:t xml:space="preserve"> (CWS).  </w:t>
      </w:r>
      <w:r w:rsidR="00A91DC2">
        <w:rPr>
          <w:lang w:val="fr-FR"/>
        </w:rPr>
        <w:t>L</w:t>
      </w:r>
      <w:r w:rsidR="00922E87">
        <w:rPr>
          <w:lang w:val="fr-FR"/>
        </w:rPr>
        <w:t>es a</w:t>
      </w:r>
      <w:r w:rsidR="00252593" w:rsidRPr="00134A2B">
        <w:rPr>
          <w:lang w:val="fr-FR"/>
        </w:rPr>
        <w:t>dministration</w:t>
      </w:r>
      <w:r w:rsidR="008F0DCD" w:rsidRPr="00134A2B">
        <w:rPr>
          <w:lang w:val="fr-FR"/>
        </w:rPr>
        <w:t>s</w:t>
      </w:r>
      <w:r w:rsidR="00336E5D" w:rsidRPr="00134A2B">
        <w:rPr>
          <w:lang w:val="fr-FR"/>
        </w:rPr>
        <w:t xml:space="preserve"> </w:t>
      </w:r>
      <w:r w:rsidR="00922E87">
        <w:rPr>
          <w:lang w:val="fr-FR"/>
        </w:rPr>
        <w:t xml:space="preserve">ont pris </w:t>
      </w:r>
      <w:r w:rsidR="009C4378" w:rsidRPr="00134A2B">
        <w:rPr>
          <w:lang w:val="fr-FR"/>
        </w:rPr>
        <w:t>not</w:t>
      </w:r>
      <w:r w:rsidR="00922E87">
        <w:rPr>
          <w:lang w:val="fr-FR"/>
        </w:rPr>
        <w:t xml:space="preserve">e du </w:t>
      </w:r>
      <w:r w:rsidR="00912C1F" w:rsidRPr="00134A2B">
        <w:rPr>
          <w:lang w:val="fr-FR"/>
        </w:rPr>
        <w:t>lien</w:t>
      </w:r>
      <w:r w:rsidR="00336E5D" w:rsidRPr="00134A2B">
        <w:rPr>
          <w:lang w:val="fr-FR"/>
        </w:rPr>
        <w:t xml:space="preserve"> </w:t>
      </w:r>
      <w:r w:rsidR="00922E87">
        <w:rPr>
          <w:lang w:val="fr-FR"/>
        </w:rPr>
        <w:t>avec les</w:t>
      </w:r>
      <w:r w:rsidR="00336E5D" w:rsidRPr="00134A2B">
        <w:rPr>
          <w:lang w:val="fr-FR"/>
        </w:rPr>
        <w:t xml:space="preserve"> discussions </w:t>
      </w:r>
      <w:r w:rsidR="00922E87">
        <w:rPr>
          <w:lang w:val="fr-FR"/>
        </w:rPr>
        <w:t>su</w:t>
      </w:r>
      <w:r w:rsidR="008176C0">
        <w:rPr>
          <w:lang w:val="fr-FR"/>
        </w:rPr>
        <w:t xml:space="preserve">r </w:t>
      </w:r>
      <w:r w:rsidR="00922E87">
        <w:rPr>
          <w:lang w:val="fr-FR"/>
        </w:rPr>
        <w:t>l</w:t>
      </w:r>
      <w:r w:rsidR="0088053D">
        <w:rPr>
          <w:lang w:val="fr-FR"/>
        </w:rPr>
        <w:t>’</w:t>
      </w:r>
      <w:r w:rsidR="00922E87">
        <w:rPr>
          <w:lang w:val="fr-FR"/>
        </w:rPr>
        <w:t>éventu</w:t>
      </w:r>
      <w:r w:rsidR="008176C0">
        <w:rPr>
          <w:lang w:val="fr-FR"/>
        </w:rPr>
        <w:t>elle</w:t>
      </w:r>
      <w:r w:rsidR="00922E87">
        <w:rPr>
          <w:lang w:val="fr-FR"/>
        </w:rPr>
        <w:t xml:space="preserve"> mise à la di</w:t>
      </w:r>
      <w:r w:rsidR="000D3907" w:rsidRPr="00134A2B">
        <w:rPr>
          <w:lang w:val="fr-FR"/>
        </w:rPr>
        <w:t>spo</w:t>
      </w:r>
      <w:r w:rsidR="00922E87">
        <w:rPr>
          <w:lang w:val="fr-FR"/>
        </w:rPr>
        <w:t>sition de l</w:t>
      </w:r>
      <w:r w:rsidR="0088053D">
        <w:rPr>
          <w:lang w:val="fr-FR"/>
        </w:rPr>
        <w:t>’</w:t>
      </w:r>
      <w:r w:rsidR="00922E87" w:rsidRPr="00134A2B">
        <w:rPr>
          <w:lang w:val="fr-FR"/>
        </w:rPr>
        <w:t xml:space="preserve">administration chargée de la recherche internationale </w:t>
      </w:r>
      <w:r w:rsidR="00922E87">
        <w:rPr>
          <w:lang w:val="fr-FR"/>
        </w:rPr>
        <w:t>des</w:t>
      </w:r>
      <w:r w:rsidR="00336E5D" w:rsidRPr="00134A2B">
        <w:rPr>
          <w:lang w:val="fr-FR"/>
        </w:rPr>
        <w:t xml:space="preserve"> </w:t>
      </w:r>
      <w:r w:rsidR="00922E87" w:rsidRPr="00134A2B">
        <w:rPr>
          <w:lang w:val="fr-FR"/>
        </w:rPr>
        <w:t xml:space="preserve">résultats </w:t>
      </w:r>
      <w:r w:rsidR="00922E87">
        <w:rPr>
          <w:lang w:val="fr-FR"/>
        </w:rPr>
        <w:t xml:space="preserve">des </w:t>
      </w:r>
      <w:r w:rsidR="008F0DCD" w:rsidRPr="00134A2B">
        <w:rPr>
          <w:lang w:val="fr-FR"/>
        </w:rPr>
        <w:t>recherche</w:t>
      </w:r>
      <w:r w:rsidR="00922E87">
        <w:rPr>
          <w:lang w:val="fr-FR"/>
        </w:rPr>
        <w:t xml:space="preserve">s et des </w:t>
      </w:r>
      <w:r w:rsidR="00336E5D" w:rsidRPr="00134A2B">
        <w:rPr>
          <w:lang w:val="fr-FR"/>
        </w:rPr>
        <w:t>exa</w:t>
      </w:r>
      <w:r w:rsidR="000D3907" w:rsidRPr="00134A2B">
        <w:rPr>
          <w:lang w:val="fr-FR"/>
        </w:rPr>
        <w:t>men</w:t>
      </w:r>
      <w:r w:rsidR="00922E87">
        <w:rPr>
          <w:lang w:val="fr-FR"/>
        </w:rPr>
        <w:t>s</w:t>
      </w:r>
      <w:r w:rsidR="00336E5D" w:rsidRPr="00134A2B">
        <w:rPr>
          <w:lang w:val="fr-FR"/>
        </w:rPr>
        <w:t xml:space="preserve"> </w:t>
      </w:r>
      <w:r w:rsidR="00922E87">
        <w:rPr>
          <w:lang w:val="fr-FR"/>
        </w:rPr>
        <w:t>par</w:t>
      </w:r>
      <w:r w:rsidR="00336E5D" w:rsidRPr="00134A2B">
        <w:rPr>
          <w:lang w:val="fr-FR"/>
        </w:rPr>
        <w:t xml:space="preserve"> </w:t>
      </w:r>
      <w:r w:rsidR="00252593" w:rsidRPr="00134A2B">
        <w:rPr>
          <w:lang w:val="fr-FR"/>
        </w:rPr>
        <w:t>l</w:t>
      </w:r>
      <w:r w:rsidR="0088053D">
        <w:rPr>
          <w:lang w:val="fr-FR"/>
        </w:rPr>
        <w:t>’</w:t>
      </w:r>
      <w:r w:rsidR="00252593" w:rsidRPr="00134A2B">
        <w:rPr>
          <w:lang w:val="fr-FR"/>
        </w:rPr>
        <w:t>office</w:t>
      </w:r>
      <w:r w:rsidR="00336E5D" w:rsidRPr="00134A2B">
        <w:rPr>
          <w:lang w:val="fr-FR"/>
        </w:rPr>
        <w:t xml:space="preserve"> </w:t>
      </w:r>
      <w:r w:rsidR="008B5F88" w:rsidRPr="00134A2B">
        <w:rPr>
          <w:lang w:val="fr-FR"/>
        </w:rPr>
        <w:t>de premier dépôt</w:t>
      </w:r>
      <w:r w:rsidR="00336E5D" w:rsidRPr="00134A2B">
        <w:rPr>
          <w:lang w:val="fr-FR"/>
        </w:rPr>
        <w:t xml:space="preserve">.  </w:t>
      </w:r>
      <w:r w:rsidR="00134A2B">
        <w:rPr>
          <w:lang w:val="fr-FR"/>
        </w:rPr>
        <w:t>D</w:t>
      </w:r>
      <w:r w:rsidR="0088053D">
        <w:rPr>
          <w:lang w:val="fr-FR"/>
        </w:rPr>
        <w:t>’</w:t>
      </w:r>
      <w:r w:rsidR="00134A2B">
        <w:rPr>
          <w:lang w:val="fr-FR"/>
        </w:rPr>
        <w:t>a</w:t>
      </w:r>
      <w:r w:rsidR="00110A71" w:rsidRPr="00422737">
        <w:rPr>
          <w:lang w:val="fr-FR"/>
        </w:rPr>
        <w:t>utres</w:t>
      </w:r>
      <w:r w:rsidR="00336E5D" w:rsidRPr="00422737">
        <w:rPr>
          <w:lang w:val="fr-FR"/>
        </w:rPr>
        <w:t xml:space="preserve"> </w:t>
      </w:r>
      <w:r w:rsidR="00134A2B">
        <w:rPr>
          <w:lang w:val="fr-FR"/>
        </w:rPr>
        <w:t>a</w:t>
      </w:r>
      <w:r w:rsidR="00252593" w:rsidRPr="00422737">
        <w:rPr>
          <w:lang w:val="fr-FR"/>
        </w:rPr>
        <w:t>dministration</w:t>
      </w:r>
      <w:r w:rsidR="008F0DCD" w:rsidRPr="00422737">
        <w:rPr>
          <w:lang w:val="fr-FR"/>
        </w:rPr>
        <w:t>s</w:t>
      </w:r>
      <w:r w:rsidR="00336E5D" w:rsidRPr="00422737">
        <w:rPr>
          <w:lang w:val="fr-FR"/>
        </w:rPr>
        <w:t xml:space="preserve"> </w:t>
      </w:r>
      <w:r w:rsidR="008176C0">
        <w:rPr>
          <w:lang w:val="fr-FR"/>
        </w:rPr>
        <w:t>ont</w:t>
      </w:r>
      <w:r w:rsidR="009C4378" w:rsidRPr="00422737">
        <w:rPr>
          <w:lang w:val="fr-FR"/>
        </w:rPr>
        <w:t xml:space="preserve"> noté</w:t>
      </w:r>
      <w:r w:rsidR="00336E5D" w:rsidRPr="00422737">
        <w:rPr>
          <w:lang w:val="fr-FR"/>
        </w:rPr>
        <w:t xml:space="preserve"> </w:t>
      </w:r>
      <w:r w:rsidR="00E42BB2" w:rsidRPr="00422737">
        <w:rPr>
          <w:lang w:val="fr-FR"/>
        </w:rPr>
        <w:t>que</w:t>
      </w:r>
      <w:r w:rsidR="002B2255">
        <w:rPr>
          <w:lang w:val="fr-FR"/>
        </w:rPr>
        <w:t xml:space="preserve"> </w:t>
      </w:r>
      <w:r w:rsidR="008176C0">
        <w:rPr>
          <w:lang w:val="fr-FR"/>
        </w:rPr>
        <w:t>lorsque l</w:t>
      </w:r>
      <w:r w:rsidR="003E4108">
        <w:rPr>
          <w:lang w:val="fr-FR"/>
        </w:rPr>
        <w:t>es</w:t>
      </w:r>
      <w:r w:rsidR="008176C0">
        <w:rPr>
          <w:lang w:val="fr-FR"/>
        </w:rPr>
        <w:t xml:space="preserve"> </w:t>
      </w:r>
      <w:r w:rsidR="00F75790" w:rsidRPr="00422737">
        <w:rPr>
          <w:lang w:val="fr-FR"/>
        </w:rPr>
        <w:t>demande</w:t>
      </w:r>
      <w:r w:rsidR="003E4108">
        <w:rPr>
          <w:lang w:val="fr-FR"/>
        </w:rPr>
        <w:t>s</w:t>
      </w:r>
      <w:r w:rsidR="00F75790" w:rsidRPr="00422737">
        <w:rPr>
          <w:lang w:val="fr-FR"/>
        </w:rPr>
        <w:t xml:space="preserve"> </w:t>
      </w:r>
      <w:r w:rsidR="008176C0">
        <w:rPr>
          <w:lang w:val="fr-FR"/>
        </w:rPr>
        <w:t>antérieure</w:t>
      </w:r>
      <w:r w:rsidR="003E4108">
        <w:rPr>
          <w:lang w:val="fr-FR"/>
        </w:rPr>
        <w:t>s</w:t>
      </w:r>
      <w:r w:rsidR="008176C0">
        <w:rPr>
          <w:lang w:val="fr-FR"/>
        </w:rPr>
        <w:t xml:space="preserve"> étai</w:t>
      </w:r>
      <w:r w:rsidR="003E4108">
        <w:rPr>
          <w:lang w:val="fr-FR"/>
        </w:rPr>
        <w:t>en</w:t>
      </w:r>
      <w:r w:rsidR="008176C0">
        <w:rPr>
          <w:lang w:val="fr-FR"/>
        </w:rPr>
        <w:t>t provisoire</w:t>
      </w:r>
      <w:r w:rsidR="003E4108">
        <w:rPr>
          <w:lang w:val="fr-FR"/>
        </w:rPr>
        <w:t>s</w:t>
      </w:r>
      <w:r w:rsidR="00336E5D" w:rsidRPr="00422737">
        <w:rPr>
          <w:lang w:val="fr-FR"/>
        </w:rPr>
        <w:t xml:space="preserve">, </w:t>
      </w:r>
      <w:r w:rsidR="008176C0">
        <w:rPr>
          <w:lang w:val="fr-FR"/>
        </w:rPr>
        <w:t xml:space="preserve">on ne disposait </w:t>
      </w:r>
      <w:r w:rsidR="00D41265" w:rsidRPr="00422737">
        <w:rPr>
          <w:lang w:val="fr-FR"/>
        </w:rPr>
        <w:t>généralement</w:t>
      </w:r>
      <w:r w:rsidR="00336E5D" w:rsidRPr="00422737">
        <w:rPr>
          <w:lang w:val="fr-FR"/>
        </w:rPr>
        <w:t xml:space="preserve"> </w:t>
      </w:r>
      <w:r w:rsidR="008176C0">
        <w:rPr>
          <w:lang w:val="fr-FR"/>
        </w:rPr>
        <w:t>pas d</w:t>
      </w:r>
      <w:r w:rsidR="0088053D">
        <w:rPr>
          <w:lang w:val="fr-FR"/>
        </w:rPr>
        <w:t>’</w:t>
      </w:r>
      <w:r w:rsidR="00336E5D" w:rsidRPr="00422737">
        <w:rPr>
          <w:lang w:val="fr-FR"/>
        </w:rPr>
        <w:t>information</w:t>
      </w:r>
      <w:r w:rsidR="008176C0">
        <w:rPr>
          <w:lang w:val="fr-FR"/>
        </w:rPr>
        <w:t>s sur l</w:t>
      </w:r>
      <w:r w:rsidR="00270CD7">
        <w:rPr>
          <w:lang w:val="fr-FR"/>
        </w:rPr>
        <w:t>e</w:t>
      </w:r>
      <w:r w:rsidR="00336E5D" w:rsidRPr="00422737">
        <w:rPr>
          <w:lang w:val="fr-FR"/>
        </w:rPr>
        <w:t xml:space="preserve"> </w:t>
      </w:r>
      <w:r w:rsidR="008176C0" w:rsidRPr="00422737">
        <w:rPr>
          <w:lang w:val="fr-FR"/>
        </w:rPr>
        <w:t>class</w:t>
      </w:r>
      <w:r w:rsidR="00270CD7">
        <w:rPr>
          <w:lang w:val="fr-FR"/>
        </w:rPr>
        <w:t>ement</w:t>
      </w:r>
      <w:r w:rsidR="00336E5D" w:rsidRPr="00422737">
        <w:rPr>
          <w:lang w:val="fr-FR"/>
        </w:rPr>
        <w:t xml:space="preserve">.  </w:t>
      </w:r>
      <w:r w:rsidR="00134A2B">
        <w:rPr>
          <w:lang w:val="fr-FR"/>
        </w:rPr>
        <w:t xml:space="preserve">De plus, </w:t>
      </w:r>
      <w:r w:rsidR="00A178FE" w:rsidRPr="00134A2B">
        <w:rPr>
          <w:lang w:val="fr-FR"/>
        </w:rPr>
        <w:t>une admini</w:t>
      </w:r>
      <w:r w:rsidR="00252593" w:rsidRPr="00134A2B">
        <w:rPr>
          <w:lang w:val="fr-FR"/>
        </w:rPr>
        <w:t>stration</w:t>
      </w:r>
      <w:r w:rsidR="00336E5D" w:rsidRPr="00134A2B">
        <w:rPr>
          <w:lang w:val="fr-FR"/>
        </w:rPr>
        <w:t xml:space="preserve"> </w:t>
      </w:r>
      <w:r w:rsidR="009C4378" w:rsidRPr="00134A2B">
        <w:rPr>
          <w:lang w:val="fr-FR"/>
        </w:rPr>
        <w:t xml:space="preserve">a </w:t>
      </w:r>
      <w:r w:rsidR="00703B3F">
        <w:rPr>
          <w:lang w:val="fr-FR"/>
        </w:rPr>
        <w:t>fait observer qu</w:t>
      </w:r>
      <w:r w:rsidR="0088053D">
        <w:rPr>
          <w:lang w:val="fr-FR"/>
        </w:rPr>
        <w:t>’</w:t>
      </w:r>
      <w:r w:rsidR="00703B3F">
        <w:rPr>
          <w:lang w:val="fr-FR"/>
        </w:rPr>
        <w:t>il conviendrait peut</w:t>
      </w:r>
      <w:r w:rsidR="00143A79">
        <w:rPr>
          <w:lang w:val="fr-FR"/>
        </w:rPr>
        <w:noBreakHyphen/>
      </w:r>
      <w:r w:rsidR="00703B3F">
        <w:rPr>
          <w:lang w:val="fr-FR"/>
        </w:rPr>
        <w:t>être d</w:t>
      </w:r>
      <w:r w:rsidR="0088053D">
        <w:rPr>
          <w:lang w:val="fr-FR"/>
        </w:rPr>
        <w:t>’</w:t>
      </w:r>
      <w:r w:rsidR="00703B3F">
        <w:rPr>
          <w:lang w:val="fr-FR"/>
        </w:rPr>
        <w:t xml:space="preserve">examiner </w:t>
      </w:r>
      <w:r w:rsidR="00134A2B" w:rsidRPr="00134A2B">
        <w:rPr>
          <w:lang w:val="fr-FR"/>
        </w:rPr>
        <w:t xml:space="preserve">les questions </w:t>
      </w:r>
      <w:r w:rsidR="00134A2B">
        <w:rPr>
          <w:lang w:val="fr-FR"/>
        </w:rPr>
        <w:t xml:space="preserve">de </w:t>
      </w:r>
      <w:r w:rsidR="00336E5D" w:rsidRPr="00134A2B">
        <w:rPr>
          <w:lang w:val="fr-FR"/>
        </w:rPr>
        <w:t>confidential</w:t>
      </w:r>
      <w:r w:rsidR="008F0DCD" w:rsidRPr="00134A2B">
        <w:rPr>
          <w:lang w:val="fr-FR"/>
        </w:rPr>
        <w:t>ité</w:t>
      </w:r>
      <w:r w:rsidR="00336E5D" w:rsidRPr="00134A2B">
        <w:rPr>
          <w:lang w:val="fr-FR"/>
        </w:rPr>
        <w:t>.</w:t>
      </w:r>
    </w:p>
    <w:p w:rsidR="00336E5D" w:rsidRPr="009C4378" w:rsidRDefault="00294ABB" w:rsidP="007A54E6">
      <w:pPr>
        <w:pStyle w:val="ONUME"/>
        <w:numPr>
          <w:ilvl w:val="1"/>
          <w:numId w:val="6"/>
        </w:numPr>
        <w:rPr>
          <w:lang w:val="fr-FR"/>
        </w:rPr>
      </w:pPr>
      <w:r w:rsidRPr="007B128C">
        <w:rPr>
          <w:lang w:val="fr-FR"/>
        </w:rPr>
        <w:t>En ce qui concerne</w:t>
      </w:r>
      <w:r w:rsidR="00336E5D" w:rsidRPr="007B128C">
        <w:rPr>
          <w:lang w:val="fr-FR"/>
        </w:rPr>
        <w:t xml:space="preserve"> </w:t>
      </w:r>
      <w:r w:rsidR="00A178FE" w:rsidRPr="007B128C">
        <w:rPr>
          <w:lang w:val="fr-FR"/>
        </w:rPr>
        <w:t>la proposi</w:t>
      </w:r>
      <w:r w:rsidRPr="007B128C">
        <w:rPr>
          <w:lang w:val="fr-FR"/>
        </w:rPr>
        <w:t>tion</w:t>
      </w:r>
      <w:r w:rsidR="008176C0">
        <w:rPr>
          <w:lang w:val="fr-FR"/>
        </w:rPr>
        <w:t xml:space="preserve"> d</w:t>
      </w:r>
      <w:r w:rsidR="0088053D">
        <w:rPr>
          <w:lang w:val="fr-FR"/>
        </w:rPr>
        <w:t>’</w:t>
      </w:r>
      <w:r w:rsidR="00336E5D" w:rsidRPr="007B128C">
        <w:rPr>
          <w:lang w:val="fr-FR"/>
        </w:rPr>
        <w:t>inclu</w:t>
      </w:r>
      <w:r w:rsidR="008176C0">
        <w:rPr>
          <w:lang w:val="fr-FR"/>
        </w:rPr>
        <w:t xml:space="preserve">re dans la </w:t>
      </w:r>
      <w:r w:rsidR="000672F9">
        <w:rPr>
          <w:lang w:val="fr-FR"/>
        </w:rPr>
        <w:t>n</w:t>
      </w:r>
      <w:r w:rsidR="008176C0" w:rsidRPr="007B128C">
        <w:rPr>
          <w:lang w:val="fr-FR"/>
        </w:rPr>
        <w:t xml:space="preserve">orme ST.14 </w:t>
      </w:r>
      <w:r w:rsidR="00336E5D" w:rsidRPr="007B128C">
        <w:rPr>
          <w:lang w:val="fr-FR"/>
        </w:rPr>
        <w:t xml:space="preserve">de </w:t>
      </w:r>
      <w:r w:rsidR="008176C0">
        <w:rPr>
          <w:lang w:val="fr-FR"/>
        </w:rPr>
        <w:t>l</w:t>
      </w:r>
      <w:r w:rsidR="0088053D">
        <w:rPr>
          <w:lang w:val="fr-FR"/>
        </w:rPr>
        <w:t>’</w:t>
      </w:r>
      <w:r w:rsidR="00ED5DE7" w:rsidRPr="007B128C">
        <w:rPr>
          <w:lang w:val="fr-FR"/>
        </w:rPr>
        <w:t>OMPI</w:t>
      </w:r>
      <w:r w:rsidR="00336E5D" w:rsidRPr="007B128C">
        <w:rPr>
          <w:lang w:val="fr-FR"/>
        </w:rPr>
        <w:t xml:space="preserve"> </w:t>
      </w:r>
      <w:r w:rsidR="008176C0">
        <w:rPr>
          <w:lang w:val="fr-FR"/>
        </w:rPr>
        <w:t xml:space="preserve">des </w:t>
      </w:r>
      <w:r w:rsidR="008176C0" w:rsidRPr="007B128C">
        <w:rPr>
          <w:lang w:val="fr-FR"/>
        </w:rPr>
        <w:t>recomm</w:t>
      </w:r>
      <w:r w:rsidR="008176C0">
        <w:rPr>
          <w:lang w:val="fr-FR"/>
        </w:rPr>
        <w:t>a</w:t>
      </w:r>
      <w:r w:rsidR="008176C0" w:rsidRPr="007B128C">
        <w:rPr>
          <w:lang w:val="fr-FR"/>
        </w:rPr>
        <w:t>ndations</w:t>
      </w:r>
      <w:r w:rsidR="008176C0">
        <w:rPr>
          <w:lang w:val="fr-FR"/>
        </w:rPr>
        <w:t xml:space="preserve"> </w:t>
      </w:r>
      <w:r w:rsidR="00AD7410">
        <w:rPr>
          <w:lang w:val="fr-FR"/>
        </w:rPr>
        <w:t>quant à la façon de</w:t>
      </w:r>
      <w:r w:rsidR="00336E5D" w:rsidRPr="007B128C">
        <w:rPr>
          <w:lang w:val="fr-FR"/>
        </w:rPr>
        <w:t xml:space="preserve"> cite</w:t>
      </w:r>
      <w:r w:rsidR="00AD7410">
        <w:rPr>
          <w:lang w:val="fr-FR"/>
        </w:rPr>
        <w:t>r</w:t>
      </w:r>
      <w:r w:rsidR="00336E5D" w:rsidRPr="007B128C">
        <w:rPr>
          <w:lang w:val="fr-FR"/>
        </w:rPr>
        <w:t xml:space="preserve"> </w:t>
      </w:r>
      <w:r w:rsidR="00AD7410">
        <w:rPr>
          <w:lang w:val="fr-FR"/>
        </w:rPr>
        <w:t xml:space="preserve">la </w:t>
      </w:r>
      <w:r w:rsidR="00AD7410" w:rsidRPr="007B128C">
        <w:rPr>
          <w:lang w:val="fr-FR"/>
        </w:rPr>
        <w:t>li</w:t>
      </w:r>
      <w:r w:rsidR="00AD7410">
        <w:rPr>
          <w:lang w:val="fr-FR"/>
        </w:rPr>
        <w:t>tté</w:t>
      </w:r>
      <w:r w:rsidR="00AD7410" w:rsidRPr="007B128C">
        <w:rPr>
          <w:lang w:val="fr-FR"/>
        </w:rPr>
        <w:t xml:space="preserve">rature </w:t>
      </w:r>
      <w:r w:rsidR="00A91DC2">
        <w:rPr>
          <w:lang w:val="fr-FR"/>
        </w:rPr>
        <w:t>non</w:t>
      </w:r>
      <w:r w:rsidR="00143A79">
        <w:rPr>
          <w:lang w:val="fr-FR"/>
        </w:rPr>
        <w:noBreakHyphen/>
      </w:r>
      <w:r w:rsidR="00ED5DE7" w:rsidRPr="007B128C">
        <w:rPr>
          <w:lang w:val="fr-FR"/>
        </w:rPr>
        <w:t>brevet</w:t>
      </w:r>
      <w:r w:rsidR="00336E5D" w:rsidRPr="007B128C">
        <w:rPr>
          <w:lang w:val="fr-FR"/>
        </w:rPr>
        <w:t xml:space="preserve"> </w:t>
      </w:r>
      <w:r w:rsidR="00134A2B">
        <w:rPr>
          <w:lang w:val="fr-FR"/>
        </w:rPr>
        <w:t xml:space="preserve">dans des </w:t>
      </w:r>
      <w:r w:rsidR="00336E5D" w:rsidRPr="007B128C">
        <w:rPr>
          <w:lang w:val="fr-FR"/>
        </w:rPr>
        <w:t xml:space="preserve">langues </w:t>
      </w:r>
      <w:r w:rsidR="00110A71" w:rsidRPr="007B128C">
        <w:rPr>
          <w:lang w:val="fr-FR"/>
        </w:rPr>
        <w:t>autres</w:t>
      </w:r>
      <w:r w:rsidR="00336E5D" w:rsidRPr="007B128C">
        <w:rPr>
          <w:lang w:val="fr-FR"/>
        </w:rPr>
        <w:t xml:space="preserve"> </w:t>
      </w:r>
      <w:r w:rsidR="00134A2B">
        <w:rPr>
          <w:lang w:val="fr-FR"/>
        </w:rPr>
        <w:t>que celle dans laquelle est rédigé le</w:t>
      </w:r>
      <w:r w:rsidR="00336E5D" w:rsidRPr="007B128C">
        <w:rPr>
          <w:lang w:val="fr-FR"/>
        </w:rPr>
        <w:t xml:space="preserve"> </w:t>
      </w:r>
      <w:r w:rsidR="00252593" w:rsidRPr="007B128C">
        <w:rPr>
          <w:lang w:val="fr-FR"/>
        </w:rPr>
        <w:t>rapport de recherche internationale</w:t>
      </w:r>
      <w:r w:rsidR="00336E5D" w:rsidRPr="007B128C">
        <w:rPr>
          <w:lang w:val="fr-FR"/>
        </w:rPr>
        <w:t xml:space="preserve">, </w:t>
      </w:r>
      <w:r w:rsidR="008F0DCD" w:rsidRPr="007B128C">
        <w:rPr>
          <w:lang w:val="fr-FR"/>
        </w:rPr>
        <w:t>le Bureau international</w:t>
      </w:r>
      <w:r w:rsidR="00336E5D" w:rsidRPr="007B128C">
        <w:rPr>
          <w:lang w:val="fr-FR"/>
        </w:rPr>
        <w:t xml:space="preserve"> </w:t>
      </w:r>
      <w:r w:rsidR="009C4378" w:rsidRPr="007B128C">
        <w:rPr>
          <w:lang w:val="fr-FR"/>
        </w:rPr>
        <w:t>a noté</w:t>
      </w:r>
      <w:r w:rsidR="00336E5D" w:rsidRPr="007B128C">
        <w:rPr>
          <w:lang w:val="fr-FR"/>
        </w:rPr>
        <w:t xml:space="preserve"> </w:t>
      </w:r>
      <w:r w:rsidR="00E42BB2" w:rsidRPr="007B128C">
        <w:rPr>
          <w:lang w:val="fr-FR"/>
        </w:rPr>
        <w:t>qu</w:t>
      </w:r>
      <w:r w:rsidR="008176C0">
        <w:rPr>
          <w:lang w:val="fr-FR"/>
        </w:rPr>
        <w:t xml:space="preserve">e la cohérence des diverses </w:t>
      </w:r>
      <w:r w:rsidR="007B128C" w:rsidRPr="007B128C">
        <w:rPr>
          <w:lang w:val="fr-FR"/>
        </w:rPr>
        <w:t>traduction</w:t>
      </w:r>
      <w:r w:rsidR="008176C0">
        <w:rPr>
          <w:lang w:val="fr-FR"/>
        </w:rPr>
        <w:t>s</w:t>
      </w:r>
      <w:r w:rsidR="00134A2B">
        <w:rPr>
          <w:lang w:val="fr-FR"/>
        </w:rPr>
        <w:t xml:space="preserve"> de ces</w:t>
      </w:r>
      <w:r w:rsidR="00336E5D" w:rsidRPr="007B128C">
        <w:rPr>
          <w:lang w:val="fr-FR"/>
        </w:rPr>
        <w:t xml:space="preserve"> </w:t>
      </w:r>
      <w:r w:rsidR="004C7850" w:rsidRPr="007B128C">
        <w:rPr>
          <w:lang w:val="fr-FR"/>
        </w:rPr>
        <w:t>rapport</w:t>
      </w:r>
      <w:r w:rsidR="00336E5D" w:rsidRPr="007B128C">
        <w:rPr>
          <w:lang w:val="fr-FR"/>
        </w:rPr>
        <w:t>s</w:t>
      </w:r>
      <w:r w:rsidR="008176C0">
        <w:rPr>
          <w:lang w:val="fr-FR"/>
        </w:rPr>
        <w:t xml:space="preserve"> posait un véritable problèm</w:t>
      </w:r>
      <w:r w:rsidR="00336E5D" w:rsidRPr="007B128C">
        <w:rPr>
          <w:lang w:val="fr-FR"/>
        </w:rPr>
        <w:t>e, nota</w:t>
      </w:r>
      <w:r w:rsidR="004C7850" w:rsidRPr="007B128C">
        <w:rPr>
          <w:lang w:val="fr-FR"/>
        </w:rPr>
        <w:t>mment lorsqu</w:t>
      </w:r>
      <w:r w:rsidR="0088053D">
        <w:rPr>
          <w:lang w:val="fr-FR"/>
        </w:rPr>
        <w:t>’</w:t>
      </w:r>
      <w:r w:rsidR="004C7850" w:rsidRPr="007B128C">
        <w:rPr>
          <w:lang w:val="fr-FR"/>
        </w:rPr>
        <w:t>un</w:t>
      </w:r>
      <w:r w:rsidR="00336E5D" w:rsidRPr="007B128C">
        <w:rPr>
          <w:lang w:val="fr-FR"/>
        </w:rPr>
        <w:t xml:space="preserve"> </w:t>
      </w:r>
      <w:r w:rsidR="004C7850" w:rsidRPr="007B128C">
        <w:rPr>
          <w:lang w:val="fr-FR"/>
        </w:rPr>
        <w:t>rapport</w:t>
      </w:r>
      <w:r w:rsidR="00336E5D" w:rsidRPr="007B128C">
        <w:rPr>
          <w:lang w:val="fr-FR"/>
        </w:rPr>
        <w:t xml:space="preserve"> </w:t>
      </w:r>
      <w:r w:rsidR="004C7850" w:rsidRPr="007B128C">
        <w:rPr>
          <w:lang w:val="fr-FR"/>
        </w:rPr>
        <w:t>rédigé dans une</w:t>
      </w:r>
      <w:r w:rsidR="00336E5D" w:rsidRPr="007B128C">
        <w:rPr>
          <w:lang w:val="fr-FR"/>
        </w:rPr>
        <w:t xml:space="preserve"> langu</w:t>
      </w:r>
      <w:r w:rsidR="004C7850" w:rsidRPr="007B128C">
        <w:rPr>
          <w:lang w:val="fr-FR"/>
        </w:rPr>
        <w:t>e autre que l</w:t>
      </w:r>
      <w:r w:rsidR="0088053D">
        <w:rPr>
          <w:lang w:val="fr-FR"/>
        </w:rPr>
        <w:t>’</w:t>
      </w:r>
      <w:r w:rsidR="004C7850" w:rsidRPr="007B128C">
        <w:rPr>
          <w:lang w:val="fr-FR"/>
        </w:rPr>
        <w:t>anglais</w:t>
      </w:r>
      <w:r w:rsidR="00336E5D" w:rsidRPr="007B128C">
        <w:rPr>
          <w:lang w:val="fr-FR"/>
        </w:rPr>
        <w:t xml:space="preserve"> cont</w:t>
      </w:r>
      <w:r w:rsidR="00145631">
        <w:rPr>
          <w:lang w:val="fr-FR"/>
        </w:rPr>
        <w:t>ient</w:t>
      </w:r>
      <w:r w:rsidR="007E575D">
        <w:rPr>
          <w:lang w:val="fr-FR"/>
        </w:rPr>
        <w:t xml:space="preserve"> une</w:t>
      </w:r>
      <w:r w:rsidR="00336E5D" w:rsidRPr="007B128C">
        <w:rPr>
          <w:lang w:val="fr-FR"/>
        </w:rPr>
        <w:t xml:space="preserve"> </w:t>
      </w:r>
      <w:r w:rsidR="007E575D" w:rsidRPr="007B128C">
        <w:rPr>
          <w:lang w:val="fr-FR"/>
        </w:rPr>
        <w:t xml:space="preserve">citation </w:t>
      </w:r>
      <w:r w:rsidR="00826B42">
        <w:rPr>
          <w:lang w:val="fr-FR"/>
        </w:rPr>
        <w:t xml:space="preserve">de la littérature </w:t>
      </w:r>
      <w:r w:rsidR="00336E5D" w:rsidRPr="007B128C">
        <w:rPr>
          <w:lang w:val="fr-FR"/>
        </w:rPr>
        <w:t>non</w:t>
      </w:r>
      <w:r w:rsidR="00143A79">
        <w:rPr>
          <w:lang w:val="fr-FR"/>
        </w:rPr>
        <w:noBreakHyphen/>
      </w:r>
      <w:r w:rsidR="00ED5DE7" w:rsidRPr="007B128C">
        <w:rPr>
          <w:lang w:val="fr-FR"/>
        </w:rPr>
        <w:t>brevet</w:t>
      </w:r>
      <w:r w:rsidR="00336E5D" w:rsidRPr="007B128C">
        <w:rPr>
          <w:lang w:val="fr-FR"/>
        </w:rPr>
        <w:t xml:space="preserve"> </w:t>
      </w:r>
      <w:r w:rsidR="004C7850" w:rsidRPr="007B128C">
        <w:rPr>
          <w:lang w:val="fr-FR"/>
        </w:rPr>
        <w:t xml:space="preserve">dans une langue autre que </w:t>
      </w:r>
      <w:r w:rsidR="005E0767">
        <w:rPr>
          <w:lang w:val="fr-FR"/>
        </w:rPr>
        <w:t xml:space="preserve">la langue du rapport ou </w:t>
      </w:r>
      <w:r w:rsidR="004C7850" w:rsidRPr="007B128C">
        <w:rPr>
          <w:lang w:val="fr-FR"/>
        </w:rPr>
        <w:t>l</w:t>
      </w:r>
      <w:r w:rsidR="0088053D">
        <w:rPr>
          <w:lang w:val="fr-FR"/>
        </w:rPr>
        <w:t>’</w:t>
      </w:r>
      <w:r w:rsidR="004C7850" w:rsidRPr="007B128C">
        <w:rPr>
          <w:lang w:val="fr-FR"/>
        </w:rPr>
        <w:t xml:space="preserve">anglais </w:t>
      </w:r>
      <w:r w:rsidR="007B128C" w:rsidRPr="007B128C">
        <w:rPr>
          <w:lang w:val="fr-FR"/>
        </w:rPr>
        <w:t>et qui d</w:t>
      </w:r>
      <w:r w:rsidR="002B2255">
        <w:rPr>
          <w:lang w:val="fr-FR"/>
        </w:rPr>
        <w:t>oi</w:t>
      </w:r>
      <w:r w:rsidR="007B128C" w:rsidRPr="007B128C">
        <w:rPr>
          <w:lang w:val="fr-FR"/>
        </w:rPr>
        <w:t xml:space="preserve">t ensuite être </w:t>
      </w:r>
      <w:r w:rsidR="00336E5D" w:rsidRPr="007B128C">
        <w:rPr>
          <w:lang w:val="fr-FR"/>
        </w:rPr>
        <w:t>tra</w:t>
      </w:r>
      <w:r w:rsidR="007B128C" w:rsidRPr="007B128C">
        <w:rPr>
          <w:lang w:val="fr-FR"/>
        </w:rPr>
        <w:t>duite en anglais par</w:t>
      </w:r>
      <w:r w:rsidR="00336E5D" w:rsidRPr="007B128C">
        <w:rPr>
          <w:lang w:val="fr-FR"/>
        </w:rPr>
        <w:t xml:space="preserve"> </w:t>
      </w:r>
      <w:r w:rsidR="008F0DCD" w:rsidRPr="007B128C">
        <w:rPr>
          <w:lang w:val="fr-FR"/>
        </w:rPr>
        <w:t>le Bureau international</w:t>
      </w:r>
      <w:r w:rsidR="00336E5D" w:rsidRPr="007B128C">
        <w:rPr>
          <w:lang w:val="fr-FR"/>
        </w:rPr>
        <w:t xml:space="preserve">.  </w:t>
      </w:r>
      <w:r w:rsidR="00A91DC2">
        <w:rPr>
          <w:lang w:val="fr-FR"/>
        </w:rPr>
        <w:t>Il a été</w:t>
      </w:r>
      <w:r w:rsidR="00145631">
        <w:rPr>
          <w:lang w:val="fr-FR"/>
        </w:rPr>
        <w:t xml:space="preserve"> observ</w:t>
      </w:r>
      <w:r w:rsidR="00A91DC2">
        <w:rPr>
          <w:lang w:val="fr-FR"/>
        </w:rPr>
        <w:t>é</w:t>
      </w:r>
      <w:r w:rsidR="00145631">
        <w:rPr>
          <w:lang w:val="fr-FR"/>
        </w:rPr>
        <w:t xml:space="preserve"> </w:t>
      </w:r>
      <w:r w:rsidR="00E42BB2" w:rsidRPr="00743522">
        <w:rPr>
          <w:lang w:val="fr-FR"/>
        </w:rPr>
        <w:t>qu</w:t>
      </w:r>
      <w:r w:rsidR="0088053D">
        <w:rPr>
          <w:lang w:val="fr-FR"/>
        </w:rPr>
        <w:t>’</w:t>
      </w:r>
      <w:r w:rsidR="00145631">
        <w:rPr>
          <w:lang w:val="fr-FR"/>
        </w:rPr>
        <w:t>il s</w:t>
      </w:r>
      <w:r w:rsidR="0088053D">
        <w:rPr>
          <w:lang w:val="fr-FR"/>
        </w:rPr>
        <w:t>’</w:t>
      </w:r>
      <w:r w:rsidR="00145631">
        <w:rPr>
          <w:lang w:val="fr-FR"/>
        </w:rPr>
        <w:t>agissait d</w:t>
      </w:r>
      <w:r w:rsidR="0088053D">
        <w:rPr>
          <w:lang w:val="fr-FR"/>
        </w:rPr>
        <w:t>’</w:t>
      </w:r>
      <w:r w:rsidR="00145631">
        <w:rPr>
          <w:lang w:val="fr-FR"/>
        </w:rPr>
        <w:t>une</w:t>
      </w:r>
      <w:r w:rsidR="00336E5D" w:rsidRPr="00743522">
        <w:rPr>
          <w:lang w:val="fr-FR"/>
        </w:rPr>
        <w:t xml:space="preserve"> </w:t>
      </w:r>
      <w:r w:rsidR="00BF5EE2" w:rsidRPr="00743522">
        <w:rPr>
          <w:lang w:val="fr-FR"/>
        </w:rPr>
        <w:t>question</w:t>
      </w:r>
      <w:r w:rsidR="00336E5D" w:rsidRPr="00743522">
        <w:rPr>
          <w:lang w:val="fr-FR"/>
        </w:rPr>
        <w:t xml:space="preserve"> importan</w:t>
      </w:r>
      <w:r w:rsidR="007B128C" w:rsidRPr="00743522">
        <w:rPr>
          <w:lang w:val="fr-FR"/>
        </w:rPr>
        <w:t>t</w:t>
      </w:r>
      <w:r w:rsidR="00336E5D" w:rsidRPr="00743522">
        <w:rPr>
          <w:lang w:val="fr-FR"/>
        </w:rPr>
        <w:t xml:space="preserve">e </w:t>
      </w:r>
      <w:r w:rsidR="007B128C" w:rsidRPr="00743522">
        <w:rPr>
          <w:lang w:val="fr-FR"/>
        </w:rPr>
        <w:t xml:space="preserve">à </w:t>
      </w:r>
      <w:r w:rsidR="00E42BB2" w:rsidRPr="00743522">
        <w:rPr>
          <w:lang w:val="fr-FR"/>
        </w:rPr>
        <w:t>deux</w:t>
      </w:r>
      <w:r w:rsidR="004C3F8A">
        <w:rPr>
          <w:lang w:val="fr-FR"/>
        </w:rPr>
        <w:t> </w:t>
      </w:r>
      <w:r w:rsidR="00145631">
        <w:rPr>
          <w:lang w:val="fr-FR"/>
        </w:rPr>
        <w:t>égards, en ce sens que</w:t>
      </w:r>
      <w:r w:rsidR="00336E5D" w:rsidRPr="00743522">
        <w:rPr>
          <w:lang w:val="fr-FR"/>
        </w:rPr>
        <w:t xml:space="preserve"> </w:t>
      </w:r>
      <w:r w:rsidR="00826B42">
        <w:rPr>
          <w:lang w:val="fr-FR"/>
        </w:rPr>
        <w:t xml:space="preserve">les </w:t>
      </w:r>
      <w:r w:rsidR="00743522" w:rsidRPr="00743522">
        <w:rPr>
          <w:lang w:val="fr-FR"/>
        </w:rPr>
        <w:t>demandeur</w:t>
      </w:r>
      <w:r w:rsidR="00336E5D" w:rsidRPr="00743522">
        <w:rPr>
          <w:lang w:val="fr-FR"/>
        </w:rPr>
        <w:t xml:space="preserve">s </w:t>
      </w:r>
      <w:r w:rsidR="00826B42">
        <w:rPr>
          <w:lang w:val="fr-FR"/>
        </w:rPr>
        <w:t>doivent être en m</w:t>
      </w:r>
      <w:r w:rsidR="00145631">
        <w:rPr>
          <w:lang w:val="fr-FR"/>
        </w:rPr>
        <w:t>e</w:t>
      </w:r>
      <w:r w:rsidR="00826B42">
        <w:rPr>
          <w:lang w:val="fr-FR"/>
        </w:rPr>
        <w:t>sure de comprendre la</w:t>
      </w:r>
      <w:r w:rsidR="00336E5D" w:rsidRPr="00743522">
        <w:rPr>
          <w:lang w:val="fr-FR"/>
        </w:rPr>
        <w:t xml:space="preserve"> citation, </w:t>
      </w:r>
      <w:r w:rsidR="002B4014">
        <w:rPr>
          <w:lang w:val="fr-FR"/>
        </w:rPr>
        <w:t xml:space="preserve">de </w:t>
      </w:r>
      <w:r w:rsidR="00336E5D" w:rsidRPr="00743522">
        <w:rPr>
          <w:lang w:val="fr-FR"/>
        </w:rPr>
        <w:t>so</w:t>
      </w:r>
      <w:r w:rsidR="002B4014">
        <w:rPr>
          <w:lang w:val="fr-FR"/>
        </w:rPr>
        <w:t>rte qu</w:t>
      </w:r>
      <w:r w:rsidR="0088053D">
        <w:rPr>
          <w:lang w:val="fr-FR"/>
        </w:rPr>
        <w:t>’</w:t>
      </w:r>
      <w:r w:rsidR="002B4014">
        <w:rPr>
          <w:lang w:val="fr-FR"/>
        </w:rPr>
        <w:t xml:space="preserve">une </w:t>
      </w:r>
      <w:r w:rsidR="007B128C" w:rsidRPr="00743522">
        <w:rPr>
          <w:lang w:val="fr-FR"/>
        </w:rPr>
        <w:t>traduction</w:t>
      </w:r>
      <w:r w:rsidR="00336E5D" w:rsidRPr="00743522">
        <w:rPr>
          <w:lang w:val="fr-FR"/>
        </w:rPr>
        <w:t xml:space="preserve"> </w:t>
      </w:r>
      <w:r w:rsidR="002B4014">
        <w:rPr>
          <w:lang w:val="fr-FR"/>
        </w:rPr>
        <w:t xml:space="preserve">est nécessaire </w:t>
      </w:r>
      <w:r w:rsidR="007E575D">
        <w:rPr>
          <w:lang w:val="fr-FR"/>
        </w:rPr>
        <w:t>lorsque les</w:t>
      </w:r>
      <w:r w:rsidR="00336E5D" w:rsidRPr="00743522">
        <w:rPr>
          <w:lang w:val="fr-FR"/>
        </w:rPr>
        <w:t xml:space="preserve"> </w:t>
      </w:r>
      <w:r w:rsidR="005475E2" w:rsidRPr="00743522">
        <w:rPr>
          <w:lang w:val="fr-FR"/>
        </w:rPr>
        <w:t>utilisateur</w:t>
      </w:r>
      <w:r w:rsidR="00336E5D" w:rsidRPr="00743522">
        <w:rPr>
          <w:lang w:val="fr-FR"/>
        </w:rPr>
        <w:t xml:space="preserve">s </w:t>
      </w:r>
      <w:r w:rsidR="007E575D">
        <w:rPr>
          <w:lang w:val="fr-FR"/>
        </w:rPr>
        <w:t>ne compren</w:t>
      </w:r>
      <w:r w:rsidR="002B4014">
        <w:rPr>
          <w:lang w:val="fr-FR"/>
        </w:rPr>
        <w:t>n</w:t>
      </w:r>
      <w:r w:rsidR="007E575D">
        <w:rPr>
          <w:lang w:val="fr-FR"/>
        </w:rPr>
        <w:t xml:space="preserve">ent pas la </w:t>
      </w:r>
      <w:r w:rsidR="00336E5D" w:rsidRPr="00743522">
        <w:rPr>
          <w:lang w:val="fr-FR"/>
        </w:rPr>
        <w:t>langu</w:t>
      </w:r>
      <w:r w:rsidR="007E575D">
        <w:rPr>
          <w:lang w:val="fr-FR"/>
        </w:rPr>
        <w:t xml:space="preserve">e du </w:t>
      </w:r>
      <w:r w:rsidR="00336E5D" w:rsidRPr="00743522">
        <w:rPr>
          <w:lang w:val="fr-FR"/>
        </w:rPr>
        <w:t>tit</w:t>
      </w:r>
      <w:r w:rsidR="007E575D">
        <w:rPr>
          <w:lang w:val="fr-FR"/>
        </w:rPr>
        <w:t>re de la</w:t>
      </w:r>
      <w:r w:rsidR="00336E5D" w:rsidRPr="00743522">
        <w:rPr>
          <w:lang w:val="fr-FR"/>
        </w:rPr>
        <w:t xml:space="preserve"> citation, </w:t>
      </w:r>
      <w:r w:rsidR="002B4014">
        <w:rPr>
          <w:lang w:val="fr-FR"/>
        </w:rPr>
        <w:t xml:space="preserve">et </w:t>
      </w:r>
      <w:r w:rsidR="00145631">
        <w:rPr>
          <w:lang w:val="fr-FR"/>
        </w:rPr>
        <w:t xml:space="preserve">que </w:t>
      </w:r>
      <w:r w:rsidR="002B4014">
        <w:rPr>
          <w:lang w:val="fr-FR"/>
        </w:rPr>
        <w:t>les</w:t>
      </w:r>
      <w:r w:rsidR="00336E5D" w:rsidRPr="00743522">
        <w:rPr>
          <w:lang w:val="fr-FR"/>
        </w:rPr>
        <w:t xml:space="preserve"> </w:t>
      </w:r>
      <w:r w:rsidR="005475E2" w:rsidRPr="00743522">
        <w:rPr>
          <w:lang w:val="fr-FR"/>
        </w:rPr>
        <w:t>utilisateur</w:t>
      </w:r>
      <w:r w:rsidR="00336E5D" w:rsidRPr="00743522">
        <w:rPr>
          <w:lang w:val="fr-FR"/>
        </w:rPr>
        <w:t xml:space="preserve">s </w:t>
      </w:r>
      <w:r w:rsidR="002B4014">
        <w:rPr>
          <w:lang w:val="fr-FR"/>
        </w:rPr>
        <w:t>doivent être capable</w:t>
      </w:r>
      <w:r w:rsidR="00145631">
        <w:rPr>
          <w:lang w:val="fr-FR"/>
        </w:rPr>
        <w:t>s</w:t>
      </w:r>
      <w:r w:rsidR="002B4014">
        <w:rPr>
          <w:lang w:val="fr-FR"/>
        </w:rPr>
        <w:t xml:space="preserve"> d</w:t>
      </w:r>
      <w:r w:rsidR="0088053D">
        <w:rPr>
          <w:lang w:val="fr-FR"/>
        </w:rPr>
        <w:t>’</w:t>
      </w:r>
      <w:r w:rsidR="002B4014">
        <w:rPr>
          <w:lang w:val="fr-FR"/>
        </w:rPr>
        <w:t>extraire</w:t>
      </w:r>
      <w:r w:rsidR="007E575D">
        <w:rPr>
          <w:lang w:val="fr-FR"/>
        </w:rPr>
        <w:t xml:space="preserve"> </w:t>
      </w:r>
      <w:r w:rsidR="00145631">
        <w:rPr>
          <w:lang w:val="fr-FR"/>
        </w:rPr>
        <w:t>l</w:t>
      </w:r>
      <w:r w:rsidR="007E575D">
        <w:rPr>
          <w:lang w:val="fr-FR"/>
        </w:rPr>
        <w:t>e document</w:t>
      </w:r>
      <w:r w:rsidR="00145631">
        <w:rPr>
          <w:lang w:val="fr-FR"/>
        </w:rPr>
        <w:t xml:space="preserve"> cité</w:t>
      </w:r>
      <w:r w:rsidR="007E575D">
        <w:rPr>
          <w:lang w:val="fr-FR"/>
        </w:rPr>
        <w:t>, de telle sorte qu</w:t>
      </w:r>
      <w:r w:rsidR="0088053D">
        <w:rPr>
          <w:lang w:val="fr-FR"/>
        </w:rPr>
        <w:t>’</w:t>
      </w:r>
      <w:r w:rsidR="007E575D">
        <w:rPr>
          <w:lang w:val="fr-FR"/>
        </w:rPr>
        <w:t>il est</w:t>
      </w:r>
      <w:r w:rsidR="00336E5D" w:rsidRPr="00743522">
        <w:rPr>
          <w:lang w:val="fr-FR"/>
        </w:rPr>
        <w:t xml:space="preserve"> important </w:t>
      </w:r>
      <w:r w:rsidR="007E575D">
        <w:rPr>
          <w:lang w:val="fr-FR"/>
        </w:rPr>
        <w:t xml:space="preserve">de conserver la </w:t>
      </w:r>
      <w:r w:rsidR="00336E5D" w:rsidRPr="00743522">
        <w:rPr>
          <w:lang w:val="fr-FR"/>
        </w:rPr>
        <w:t xml:space="preserve">citation </w:t>
      </w:r>
      <w:r w:rsidR="007E575D">
        <w:rPr>
          <w:lang w:val="fr-FR"/>
        </w:rPr>
        <w:t>dans sa version</w:t>
      </w:r>
      <w:r w:rsidR="00336E5D" w:rsidRPr="00743522">
        <w:rPr>
          <w:lang w:val="fr-FR"/>
        </w:rPr>
        <w:t xml:space="preserve"> originale.  </w:t>
      </w:r>
      <w:r w:rsidR="00145631">
        <w:rPr>
          <w:lang w:val="fr-FR"/>
        </w:rPr>
        <w:t>Des a</w:t>
      </w:r>
      <w:r w:rsidR="00252593" w:rsidRPr="009C4378">
        <w:rPr>
          <w:lang w:val="fr-FR"/>
        </w:rPr>
        <w:t>dministration</w:t>
      </w:r>
      <w:r w:rsidR="008F0DCD" w:rsidRPr="009C4378">
        <w:rPr>
          <w:lang w:val="fr-FR"/>
        </w:rPr>
        <w:t>s</w:t>
      </w:r>
      <w:r w:rsidR="00336E5D" w:rsidRPr="009C4378">
        <w:rPr>
          <w:lang w:val="fr-FR"/>
        </w:rPr>
        <w:t xml:space="preserve"> </w:t>
      </w:r>
      <w:r w:rsidR="00145631">
        <w:rPr>
          <w:lang w:val="fr-FR"/>
        </w:rPr>
        <w:t xml:space="preserve">ont fait observer </w:t>
      </w:r>
      <w:r w:rsidR="00E42BB2" w:rsidRPr="009C4378">
        <w:rPr>
          <w:lang w:val="fr-FR"/>
        </w:rPr>
        <w:t>que</w:t>
      </w:r>
      <w:r w:rsidR="00336E5D" w:rsidRPr="009C4378">
        <w:rPr>
          <w:lang w:val="fr-FR"/>
        </w:rPr>
        <w:t xml:space="preserve"> la</w:t>
      </w:r>
      <w:r w:rsidR="00A91DC2">
        <w:rPr>
          <w:lang w:val="fr-FR"/>
        </w:rPr>
        <w:t>/les</w:t>
      </w:r>
      <w:r w:rsidR="00145631">
        <w:rPr>
          <w:lang w:val="fr-FR"/>
        </w:rPr>
        <w:t xml:space="preserve"> la</w:t>
      </w:r>
      <w:r w:rsidR="00336E5D" w:rsidRPr="009C4378">
        <w:rPr>
          <w:lang w:val="fr-FR"/>
        </w:rPr>
        <w:t xml:space="preserve">ngue(s) </w:t>
      </w:r>
      <w:r w:rsidR="00145631">
        <w:rPr>
          <w:lang w:val="fr-FR"/>
        </w:rPr>
        <w:t>dans laquelle/lesquelles elles opèrent</w:t>
      </w:r>
      <w:r w:rsidR="00336E5D" w:rsidRPr="009C4378">
        <w:rPr>
          <w:lang w:val="fr-FR"/>
        </w:rPr>
        <w:t xml:space="preserve"> </w:t>
      </w:r>
      <w:r w:rsidR="009C4378" w:rsidRPr="009C4378">
        <w:rPr>
          <w:lang w:val="fr-FR"/>
        </w:rPr>
        <w:t>ainsi que</w:t>
      </w:r>
      <w:r w:rsidR="00336E5D" w:rsidRPr="009C4378">
        <w:rPr>
          <w:lang w:val="fr-FR"/>
        </w:rPr>
        <w:t xml:space="preserve"> </w:t>
      </w:r>
      <w:r w:rsidR="00145631">
        <w:rPr>
          <w:lang w:val="fr-FR"/>
        </w:rPr>
        <w:t>les</w:t>
      </w:r>
      <w:r w:rsidR="00336E5D" w:rsidRPr="009C4378">
        <w:rPr>
          <w:lang w:val="fr-FR"/>
        </w:rPr>
        <w:t xml:space="preserve"> </w:t>
      </w:r>
      <w:r w:rsidR="00ED5DE7" w:rsidRPr="009C4378">
        <w:rPr>
          <w:lang w:val="fr-FR"/>
        </w:rPr>
        <w:t>système</w:t>
      </w:r>
      <w:r w:rsidR="00336E5D" w:rsidRPr="009C4378">
        <w:rPr>
          <w:lang w:val="fr-FR"/>
        </w:rPr>
        <w:t>s</w:t>
      </w:r>
      <w:r w:rsidR="00BB470B">
        <w:rPr>
          <w:lang w:val="fr-FR"/>
        </w:rPr>
        <w:t xml:space="preserve"> informatiques</w:t>
      </w:r>
      <w:r w:rsidR="00145631">
        <w:rPr>
          <w:lang w:val="fr-FR"/>
        </w:rPr>
        <w:t xml:space="preserve"> sont </w:t>
      </w:r>
      <w:r w:rsidR="007B128C">
        <w:rPr>
          <w:lang w:val="fr-FR"/>
        </w:rPr>
        <w:t>des</w:t>
      </w:r>
      <w:r w:rsidR="00336E5D" w:rsidRPr="009C4378">
        <w:rPr>
          <w:lang w:val="fr-FR"/>
        </w:rPr>
        <w:t xml:space="preserve"> </w:t>
      </w:r>
      <w:r w:rsidR="00BF5EE2" w:rsidRPr="009C4378">
        <w:rPr>
          <w:lang w:val="fr-FR"/>
        </w:rPr>
        <w:t>question</w:t>
      </w:r>
      <w:r w:rsidR="00336E5D" w:rsidRPr="009C4378">
        <w:rPr>
          <w:lang w:val="fr-FR"/>
        </w:rPr>
        <w:t xml:space="preserve">s </w:t>
      </w:r>
      <w:r w:rsidRPr="009C4378">
        <w:rPr>
          <w:lang w:val="fr-FR"/>
        </w:rPr>
        <w:t>à prendre en</w:t>
      </w:r>
      <w:r w:rsidR="00336E5D" w:rsidRPr="009C4378">
        <w:rPr>
          <w:lang w:val="fr-FR"/>
        </w:rPr>
        <w:t xml:space="preserve"> </w:t>
      </w:r>
      <w:r w:rsidR="008F0DCD" w:rsidRPr="009C4378">
        <w:rPr>
          <w:lang w:val="fr-FR"/>
        </w:rPr>
        <w:t>compte</w:t>
      </w:r>
      <w:r w:rsidR="00336E5D" w:rsidRPr="009C4378">
        <w:rPr>
          <w:lang w:val="fr-FR"/>
        </w:rPr>
        <w:t>.</w:t>
      </w:r>
    </w:p>
    <w:p w:rsidR="0088053D" w:rsidRDefault="00336E5D" w:rsidP="00DE3658">
      <w:pPr>
        <w:pStyle w:val="Heading2"/>
        <w:rPr>
          <w:lang w:val="fr-FR"/>
        </w:rPr>
      </w:pPr>
      <w:r w:rsidRPr="00ED5DE7">
        <w:rPr>
          <w:lang w:val="fr-FR"/>
        </w:rPr>
        <w:t xml:space="preserve">f) </w:t>
      </w:r>
      <w:r w:rsidR="00160524">
        <w:rPr>
          <w:lang w:val="fr-FR"/>
        </w:rPr>
        <w:tab/>
      </w:r>
      <w:r w:rsidR="000D3907">
        <w:rPr>
          <w:lang w:val="fr-FR"/>
        </w:rPr>
        <w:t>Projet</w:t>
      </w:r>
      <w:r w:rsidR="00145631">
        <w:rPr>
          <w:lang w:val="fr-FR"/>
        </w:rPr>
        <w:t> </w:t>
      </w:r>
      <w:r w:rsidR="000D3907">
        <w:rPr>
          <w:lang w:val="fr-FR"/>
        </w:rPr>
        <w:t>pilote</w:t>
      </w:r>
      <w:r w:rsidRPr="00ED5DE7">
        <w:rPr>
          <w:lang w:val="fr-FR"/>
        </w:rPr>
        <w:t xml:space="preserve"> </w:t>
      </w:r>
      <w:r w:rsidR="00BB470B">
        <w:rPr>
          <w:lang w:val="fr-FR"/>
        </w:rPr>
        <w:t xml:space="preserve">relatif à l’examen </w:t>
      </w:r>
      <w:r w:rsidRPr="00ED5DE7">
        <w:rPr>
          <w:lang w:val="fr-FR"/>
        </w:rPr>
        <w:t>“</w:t>
      </w:r>
      <w:r w:rsidR="00266AC2">
        <w:rPr>
          <w:lang w:val="fr-FR"/>
        </w:rPr>
        <w:t>électronique</w:t>
      </w:r>
      <w:r w:rsidRPr="00ED5DE7">
        <w:rPr>
          <w:lang w:val="fr-FR"/>
        </w:rPr>
        <w:t>”</w:t>
      </w:r>
      <w:r w:rsidR="00BB470B">
        <w:rPr>
          <w:lang w:val="fr-FR"/>
        </w:rPr>
        <w:t xml:space="preserve"> des demandes de brevet</w:t>
      </w:r>
    </w:p>
    <w:p w:rsidR="00336E5D" w:rsidRPr="002B4014" w:rsidRDefault="005D36EF" w:rsidP="007A54E6">
      <w:pPr>
        <w:pStyle w:val="ONUMFS"/>
        <w:rPr>
          <w:lang w:val="fr-FR"/>
        </w:rPr>
      </w:pPr>
      <w:r>
        <w:rPr>
          <w:lang w:val="fr-FR"/>
        </w:rPr>
        <w:t xml:space="preserve">Les délibérations </w:t>
      </w:r>
      <w:r w:rsidR="00BB470B">
        <w:rPr>
          <w:lang w:val="fr-FR"/>
        </w:rPr>
        <w:t>ont eu lieu sur la base du</w:t>
      </w:r>
      <w:r w:rsidR="00BB470B" w:rsidRPr="00422737">
        <w:rPr>
          <w:lang w:val="fr-FR"/>
        </w:rPr>
        <w:t xml:space="preserve"> document </w:t>
      </w:r>
      <w:r w:rsidR="00336E5D" w:rsidRPr="002B4014">
        <w:rPr>
          <w:lang w:val="fr-FR"/>
        </w:rPr>
        <w:t xml:space="preserve">PCT/MIA/21/15 </w:t>
      </w:r>
      <w:r w:rsidR="00703B3F">
        <w:rPr>
          <w:lang w:val="fr-FR"/>
        </w:rPr>
        <w:t xml:space="preserve">et </w:t>
      </w:r>
      <w:r w:rsidR="00BB470B">
        <w:rPr>
          <w:lang w:val="fr-FR"/>
        </w:rPr>
        <w:t>d’</w:t>
      </w:r>
      <w:r w:rsidR="00703B3F">
        <w:rPr>
          <w:lang w:val="fr-FR"/>
        </w:rPr>
        <w:t>un exposé du</w:t>
      </w:r>
      <w:r w:rsidR="00336E5D" w:rsidRPr="002B4014">
        <w:rPr>
          <w:lang w:val="fr-FR"/>
        </w:rPr>
        <w:t xml:space="preserve"> Service </w:t>
      </w:r>
      <w:r w:rsidR="002B4014" w:rsidRPr="002B4014">
        <w:rPr>
          <w:lang w:val="fr-FR"/>
        </w:rPr>
        <w:t>f</w:t>
      </w:r>
      <w:r w:rsidR="00266AC2">
        <w:rPr>
          <w:lang w:val="fr-FR"/>
        </w:rPr>
        <w:t>édé</w:t>
      </w:r>
      <w:r w:rsidR="002B4014" w:rsidRPr="002B4014">
        <w:rPr>
          <w:lang w:val="fr-FR"/>
        </w:rPr>
        <w:t>ral pour la p</w:t>
      </w:r>
      <w:r w:rsidR="00011DCA" w:rsidRPr="002B4014">
        <w:rPr>
          <w:lang w:val="fr-FR"/>
        </w:rPr>
        <w:t>ropriété intellectuelle</w:t>
      </w:r>
      <w:r w:rsidR="00336E5D" w:rsidRPr="002B4014">
        <w:rPr>
          <w:lang w:val="fr-FR"/>
        </w:rPr>
        <w:t xml:space="preserve"> </w:t>
      </w:r>
      <w:r w:rsidR="00266AC2">
        <w:rPr>
          <w:lang w:val="fr-FR"/>
        </w:rPr>
        <w:t>de la Fédé</w:t>
      </w:r>
      <w:r w:rsidR="002B4014" w:rsidRPr="002B4014">
        <w:rPr>
          <w:lang w:val="fr-FR"/>
        </w:rPr>
        <w:t xml:space="preserve">ration de Russie </w:t>
      </w:r>
      <w:r w:rsidR="00336E5D" w:rsidRPr="002B4014">
        <w:rPr>
          <w:lang w:val="fr-FR"/>
        </w:rPr>
        <w:t>(</w:t>
      </w:r>
      <w:proofErr w:type="spellStart"/>
      <w:r w:rsidR="00ED5DE7" w:rsidRPr="002B4014">
        <w:rPr>
          <w:lang w:val="fr-FR"/>
        </w:rPr>
        <w:t>Rospatent</w:t>
      </w:r>
      <w:proofErr w:type="spellEnd"/>
      <w:r w:rsidR="00336E5D" w:rsidRPr="002B4014">
        <w:rPr>
          <w:lang w:val="fr-FR"/>
        </w:rPr>
        <w:t>)</w:t>
      </w:r>
      <w:r w:rsidR="00336E5D">
        <w:rPr>
          <w:rStyle w:val="FootnoteReference"/>
        </w:rPr>
        <w:footnoteReference w:id="3"/>
      </w:r>
      <w:r w:rsidR="00336E5D" w:rsidRPr="002B4014">
        <w:rPr>
          <w:lang w:val="fr-FR"/>
        </w:rPr>
        <w:t>.</w:t>
      </w:r>
    </w:p>
    <w:p w:rsidR="00336E5D" w:rsidRPr="00DE5A9C" w:rsidRDefault="00ED5DE7" w:rsidP="007A54E6">
      <w:pPr>
        <w:pStyle w:val="ONUMFS"/>
        <w:rPr>
          <w:lang w:val="fr-FR"/>
        </w:rPr>
      </w:pPr>
      <w:proofErr w:type="spellStart"/>
      <w:r w:rsidRPr="00A80021">
        <w:rPr>
          <w:lang w:val="fr-FR"/>
        </w:rPr>
        <w:t>Rospatent</w:t>
      </w:r>
      <w:proofErr w:type="spellEnd"/>
      <w:r w:rsidR="00336E5D" w:rsidRPr="00A80021">
        <w:rPr>
          <w:lang w:val="fr-FR"/>
        </w:rPr>
        <w:t xml:space="preserve"> </w:t>
      </w:r>
      <w:r w:rsidR="007E575D">
        <w:rPr>
          <w:lang w:val="fr-FR"/>
        </w:rPr>
        <w:t xml:space="preserve">a présenté les </w:t>
      </w:r>
      <w:r w:rsidR="00E42BB2" w:rsidRPr="00A80021">
        <w:rPr>
          <w:lang w:val="fr-FR"/>
        </w:rPr>
        <w:t>résultat</w:t>
      </w:r>
      <w:r w:rsidR="00336E5D" w:rsidRPr="00A80021">
        <w:rPr>
          <w:lang w:val="fr-FR"/>
        </w:rPr>
        <w:t xml:space="preserve">s </w:t>
      </w:r>
      <w:r w:rsidR="00145631">
        <w:rPr>
          <w:lang w:val="fr-FR"/>
        </w:rPr>
        <w:t>de l</w:t>
      </w:r>
      <w:r w:rsidR="0088053D">
        <w:rPr>
          <w:lang w:val="fr-FR"/>
        </w:rPr>
        <w:t>’</w:t>
      </w:r>
      <w:r w:rsidR="00145631" w:rsidRPr="00A80021">
        <w:rPr>
          <w:lang w:val="fr-FR"/>
        </w:rPr>
        <w:t xml:space="preserve">étude de faisabilité </w:t>
      </w:r>
      <w:r w:rsidR="00C73C15">
        <w:rPr>
          <w:lang w:val="fr-FR"/>
        </w:rPr>
        <w:t xml:space="preserve">du projet </w:t>
      </w:r>
      <w:r w:rsidR="00B55CF6">
        <w:rPr>
          <w:lang w:val="fr-FR"/>
        </w:rPr>
        <w:t>relatif à l’examen “</w:t>
      </w:r>
      <w:r w:rsidR="00C73C15">
        <w:rPr>
          <w:lang w:val="fr-FR"/>
        </w:rPr>
        <w:t>électronique</w:t>
      </w:r>
      <w:r w:rsidR="00B55CF6">
        <w:rPr>
          <w:lang w:val="fr-FR"/>
        </w:rPr>
        <w:t>” des demandes de brevet</w:t>
      </w:r>
      <w:r w:rsidR="00336E5D" w:rsidRPr="00A80021">
        <w:rPr>
          <w:lang w:val="fr-FR"/>
        </w:rPr>
        <w:t xml:space="preserve">.  </w:t>
      </w:r>
      <w:r w:rsidR="00DE5A9C">
        <w:rPr>
          <w:lang w:val="fr-FR"/>
        </w:rPr>
        <w:t>C</w:t>
      </w:r>
      <w:r w:rsidR="00336E5D" w:rsidRPr="007E575D">
        <w:rPr>
          <w:lang w:val="fr-FR"/>
        </w:rPr>
        <w:t xml:space="preserve">e </w:t>
      </w:r>
      <w:r w:rsidRPr="007E575D">
        <w:rPr>
          <w:lang w:val="fr-FR"/>
        </w:rPr>
        <w:t>système</w:t>
      </w:r>
      <w:r w:rsidR="00336E5D" w:rsidRPr="007E575D">
        <w:rPr>
          <w:lang w:val="fr-FR"/>
        </w:rPr>
        <w:t xml:space="preserve"> </w:t>
      </w:r>
      <w:r w:rsidR="00DE5A9C">
        <w:rPr>
          <w:lang w:val="fr-FR"/>
        </w:rPr>
        <w:t>a été élaboré pour faire face à divers problèmes comme l</w:t>
      </w:r>
      <w:r w:rsidR="0088053D">
        <w:rPr>
          <w:lang w:val="fr-FR"/>
        </w:rPr>
        <w:t>’</w:t>
      </w:r>
      <w:r w:rsidR="00DE5A9C">
        <w:rPr>
          <w:lang w:val="fr-FR"/>
        </w:rPr>
        <w:t>énorme accroissement du v</w:t>
      </w:r>
      <w:r w:rsidR="00336E5D" w:rsidRPr="007E575D">
        <w:rPr>
          <w:lang w:val="fr-FR"/>
        </w:rPr>
        <w:t>olume</w:t>
      </w:r>
      <w:r w:rsidR="00DE5A9C">
        <w:rPr>
          <w:lang w:val="fr-FR"/>
        </w:rPr>
        <w:t xml:space="preserve"> de travail et la multiplication</w:t>
      </w:r>
      <w:r w:rsidR="00336E5D" w:rsidRPr="007E575D">
        <w:rPr>
          <w:lang w:val="fr-FR"/>
        </w:rPr>
        <w:t xml:space="preserve"> </w:t>
      </w:r>
      <w:r w:rsidR="00DE5A9C">
        <w:rPr>
          <w:lang w:val="fr-FR"/>
        </w:rPr>
        <w:t xml:space="preserve">des </w:t>
      </w:r>
      <w:r w:rsidR="00336E5D" w:rsidRPr="007E575D">
        <w:rPr>
          <w:lang w:val="fr-FR"/>
        </w:rPr>
        <w:t xml:space="preserve">formats </w:t>
      </w:r>
      <w:r w:rsidR="007E575D" w:rsidRPr="007E575D">
        <w:rPr>
          <w:lang w:val="fr-FR"/>
        </w:rPr>
        <w:t>et des langu</w:t>
      </w:r>
      <w:r w:rsidR="00336E5D" w:rsidRPr="007E575D">
        <w:rPr>
          <w:lang w:val="fr-FR"/>
        </w:rPr>
        <w:t xml:space="preserve">es </w:t>
      </w:r>
      <w:r w:rsidR="00511E66">
        <w:rPr>
          <w:lang w:val="fr-FR"/>
        </w:rPr>
        <w:t xml:space="preserve">pour ce qui concerne </w:t>
      </w:r>
      <w:r w:rsidR="00DE5A9C">
        <w:rPr>
          <w:lang w:val="fr-FR"/>
        </w:rPr>
        <w:t>l</w:t>
      </w:r>
      <w:r w:rsidR="0088053D">
        <w:rPr>
          <w:lang w:val="fr-FR"/>
        </w:rPr>
        <w:t>’</w:t>
      </w:r>
      <w:r w:rsidR="00DE5A9C">
        <w:rPr>
          <w:lang w:val="fr-FR"/>
        </w:rPr>
        <w:t>état de la technique</w:t>
      </w:r>
      <w:r w:rsidR="00336E5D" w:rsidRPr="007E575D">
        <w:rPr>
          <w:lang w:val="fr-FR"/>
        </w:rPr>
        <w:t xml:space="preserve">, </w:t>
      </w:r>
      <w:r w:rsidR="009C4378" w:rsidRPr="007E575D">
        <w:rPr>
          <w:lang w:val="fr-FR"/>
        </w:rPr>
        <w:t>ainsi que</w:t>
      </w:r>
      <w:r w:rsidR="00336E5D" w:rsidRPr="007E575D">
        <w:rPr>
          <w:lang w:val="fr-FR"/>
        </w:rPr>
        <w:t xml:space="preserve"> </w:t>
      </w:r>
      <w:r w:rsidR="007E575D" w:rsidRPr="007E575D">
        <w:rPr>
          <w:lang w:val="fr-FR"/>
        </w:rPr>
        <w:t>la</w:t>
      </w:r>
      <w:r w:rsidR="00336E5D" w:rsidRPr="007E575D">
        <w:rPr>
          <w:lang w:val="fr-FR"/>
        </w:rPr>
        <w:t xml:space="preserve"> subjectiv</w:t>
      </w:r>
      <w:r w:rsidR="008F0DCD" w:rsidRPr="007E575D">
        <w:rPr>
          <w:lang w:val="fr-FR"/>
        </w:rPr>
        <w:t>ité</w:t>
      </w:r>
      <w:r w:rsidR="00336E5D" w:rsidRPr="007E575D">
        <w:rPr>
          <w:lang w:val="fr-FR"/>
        </w:rPr>
        <w:t xml:space="preserve"> </w:t>
      </w:r>
      <w:r w:rsidR="00596837" w:rsidRPr="007E575D">
        <w:rPr>
          <w:lang w:val="fr-FR"/>
        </w:rPr>
        <w:t>d</w:t>
      </w:r>
      <w:r w:rsidR="007E575D" w:rsidRPr="007E575D">
        <w:rPr>
          <w:lang w:val="fr-FR"/>
        </w:rPr>
        <w:t xml:space="preserve">es points de vue des </w:t>
      </w:r>
      <w:r w:rsidR="00987811" w:rsidRPr="007E575D">
        <w:rPr>
          <w:lang w:val="fr-FR"/>
        </w:rPr>
        <w:t>examinateur</w:t>
      </w:r>
      <w:r w:rsidR="00336E5D" w:rsidRPr="007E575D">
        <w:rPr>
          <w:lang w:val="fr-FR"/>
        </w:rPr>
        <w:t>s</w:t>
      </w:r>
      <w:r w:rsidR="007E575D" w:rsidRPr="007E575D">
        <w:rPr>
          <w:lang w:val="fr-FR"/>
        </w:rPr>
        <w:t xml:space="preserve"> </w:t>
      </w:r>
      <w:r w:rsidR="007E575D">
        <w:rPr>
          <w:lang w:val="fr-FR"/>
        </w:rPr>
        <w:t>de</w:t>
      </w:r>
      <w:r w:rsidR="007E575D" w:rsidRPr="007E575D">
        <w:rPr>
          <w:lang w:val="fr-FR"/>
        </w:rPr>
        <w:t xml:space="preserve"> brevet</w:t>
      </w:r>
      <w:r w:rsidR="007E575D">
        <w:rPr>
          <w:lang w:val="fr-FR"/>
        </w:rPr>
        <w:t>s</w:t>
      </w:r>
      <w:r w:rsidR="00336E5D" w:rsidRPr="007E575D">
        <w:rPr>
          <w:lang w:val="fr-FR"/>
        </w:rPr>
        <w:t xml:space="preserve">.  </w:t>
      </w:r>
      <w:r w:rsidR="00DE5A9C">
        <w:rPr>
          <w:lang w:val="fr-FR"/>
        </w:rPr>
        <w:t>L</w:t>
      </w:r>
      <w:r w:rsidR="00336E5D" w:rsidRPr="00DE5A9C">
        <w:rPr>
          <w:lang w:val="fr-FR"/>
        </w:rPr>
        <w:t xml:space="preserve">e </w:t>
      </w:r>
      <w:r w:rsidRPr="00DE5A9C">
        <w:rPr>
          <w:lang w:val="fr-FR"/>
        </w:rPr>
        <w:t>système</w:t>
      </w:r>
      <w:r w:rsidR="00336E5D" w:rsidRPr="00DE5A9C">
        <w:rPr>
          <w:lang w:val="fr-FR"/>
        </w:rPr>
        <w:t xml:space="preserve"> </w:t>
      </w:r>
      <w:r w:rsidR="00DE5A9C" w:rsidRPr="00DE5A9C">
        <w:rPr>
          <w:lang w:val="fr-FR"/>
        </w:rPr>
        <w:t>vise à pr</w:t>
      </w:r>
      <w:r w:rsidR="003E4108">
        <w:rPr>
          <w:lang w:val="fr-FR"/>
        </w:rPr>
        <w:t>é</w:t>
      </w:r>
      <w:r w:rsidR="00DE5A9C" w:rsidRPr="00DE5A9C">
        <w:rPr>
          <w:lang w:val="fr-FR"/>
        </w:rPr>
        <w:t>senter un panorama de principes fo</w:t>
      </w:r>
      <w:r w:rsidR="00336E5D" w:rsidRPr="00DE5A9C">
        <w:rPr>
          <w:lang w:val="fr-FR"/>
        </w:rPr>
        <w:t>ndamenta</w:t>
      </w:r>
      <w:r w:rsidR="00DE5A9C">
        <w:rPr>
          <w:lang w:val="fr-FR"/>
        </w:rPr>
        <w:t>ux, de la divulgation d</w:t>
      </w:r>
      <w:r w:rsidR="0088053D">
        <w:rPr>
          <w:lang w:val="fr-FR"/>
        </w:rPr>
        <w:t>’</w:t>
      </w:r>
      <w:r w:rsidR="00DE5A9C">
        <w:rPr>
          <w:lang w:val="fr-FR"/>
        </w:rPr>
        <w:t>idées et des perspectives d</w:t>
      </w:r>
      <w:r w:rsidR="0088053D">
        <w:rPr>
          <w:lang w:val="fr-FR"/>
        </w:rPr>
        <w:t>’</w:t>
      </w:r>
      <w:r w:rsidR="00336E5D" w:rsidRPr="00DE5A9C">
        <w:rPr>
          <w:lang w:val="fr-FR"/>
        </w:rPr>
        <w:t xml:space="preserve">invention.  </w:t>
      </w:r>
      <w:r w:rsidR="00336E5D" w:rsidRPr="007B128C">
        <w:rPr>
          <w:lang w:val="fr-FR"/>
        </w:rPr>
        <w:t>U</w:t>
      </w:r>
      <w:r w:rsidR="00DE5A9C">
        <w:rPr>
          <w:lang w:val="fr-FR"/>
        </w:rPr>
        <w:t>tilisant </w:t>
      </w:r>
      <w:r w:rsidR="005D323C">
        <w:rPr>
          <w:lang w:val="fr-FR"/>
        </w:rPr>
        <w:t xml:space="preserve">le traitement du langage </w:t>
      </w:r>
      <w:r w:rsidR="00336E5D" w:rsidRPr="007B128C">
        <w:rPr>
          <w:lang w:val="fr-FR"/>
        </w:rPr>
        <w:t>natur</w:t>
      </w:r>
      <w:r w:rsidR="005D323C">
        <w:rPr>
          <w:lang w:val="fr-FR"/>
        </w:rPr>
        <w:t>e</w:t>
      </w:r>
      <w:r w:rsidR="00336E5D" w:rsidRPr="007B128C">
        <w:rPr>
          <w:lang w:val="fr-FR"/>
        </w:rPr>
        <w:t xml:space="preserve">l </w:t>
      </w:r>
      <w:r w:rsidR="00DE5A9C">
        <w:rPr>
          <w:lang w:val="fr-FR"/>
        </w:rPr>
        <w:t xml:space="preserve">sur la </w:t>
      </w:r>
      <w:r w:rsidR="00336E5D" w:rsidRPr="007B128C">
        <w:rPr>
          <w:lang w:val="fr-FR"/>
        </w:rPr>
        <w:t xml:space="preserve">description </w:t>
      </w:r>
      <w:r w:rsidR="00DE5A9C">
        <w:rPr>
          <w:lang w:val="fr-FR"/>
        </w:rPr>
        <w:t>et les</w:t>
      </w:r>
      <w:r w:rsidR="00336E5D" w:rsidRPr="007B128C">
        <w:rPr>
          <w:lang w:val="fr-FR"/>
        </w:rPr>
        <w:t xml:space="preserve"> </w:t>
      </w:r>
      <w:r w:rsidR="00AC363C">
        <w:rPr>
          <w:lang w:val="fr-FR"/>
        </w:rPr>
        <w:t>revendication</w:t>
      </w:r>
      <w:r w:rsidR="00336E5D" w:rsidRPr="007B128C">
        <w:rPr>
          <w:lang w:val="fr-FR"/>
        </w:rPr>
        <w:t xml:space="preserve">s, </w:t>
      </w:r>
      <w:r w:rsidR="00DE5A9C">
        <w:rPr>
          <w:lang w:val="fr-FR"/>
        </w:rPr>
        <w:t>l</w:t>
      </w:r>
      <w:r w:rsidR="00336E5D" w:rsidRPr="007B128C">
        <w:rPr>
          <w:lang w:val="fr-FR"/>
        </w:rPr>
        <w:t xml:space="preserve">e </w:t>
      </w:r>
      <w:r w:rsidRPr="007B128C">
        <w:rPr>
          <w:lang w:val="fr-FR"/>
        </w:rPr>
        <w:t>système</w:t>
      </w:r>
      <w:r w:rsidR="00336E5D" w:rsidRPr="007B128C">
        <w:rPr>
          <w:lang w:val="fr-FR"/>
        </w:rPr>
        <w:t xml:space="preserve"> </w:t>
      </w:r>
      <w:r w:rsidR="00DE5A9C">
        <w:rPr>
          <w:lang w:val="fr-FR"/>
        </w:rPr>
        <w:t>a pour but de situer l</w:t>
      </w:r>
      <w:r w:rsidR="0088053D">
        <w:rPr>
          <w:lang w:val="fr-FR"/>
        </w:rPr>
        <w:t>’</w:t>
      </w:r>
      <w:r w:rsidR="00336E5D" w:rsidRPr="007B128C">
        <w:rPr>
          <w:lang w:val="fr-FR"/>
        </w:rPr>
        <w:t xml:space="preserve">invention </w:t>
      </w:r>
      <w:r w:rsidR="00DE5A9C">
        <w:rPr>
          <w:lang w:val="fr-FR"/>
        </w:rPr>
        <w:t xml:space="preserve">dans ce panorama en utilisant des identifiants </w:t>
      </w:r>
      <w:r w:rsidR="00336E5D" w:rsidRPr="007B128C">
        <w:rPr>
          <w:lang w:val="fr-FR"/>
        </w:rPr>
        <w:t>stati</w:t>
      </w:r>
      <w:r w:rsidR="000C377F">
        <w:rPr>
          <w:lang w:val="fr-FR"/>
        </w:rPr>
        <w:t>stiques</w:t>
      </w:r>
      <w:r w:rsidR="00336E5D" w:rsidRPr="007B128C">
        <w:rPr>
          <w:lang w:val="fr-FR"/>
        </w:rPr>
        <w:t xml:space="preserve"> </w:t>
      </w:r>
      <w:r w:rsidR="00DE5A9C">
        <w:rPr>
          <w:lang w:val="fr-FR"/>
        </w:rPr>
        <w:t>et sé</w:t>
      </w:r>
      <w:r w:rsidR="00336E5D" w:rsidRPr="007B128C">
        <w:rPr>
          <w:lang w:val="fr-FR"/>
        </w:rPr>
        <w:t>manti</w:t>
      </w:r>
      <w:r w:rsidR="00DE5A9C">
        <w:rPr>
          <w:lang w:val="fr-FR"/>
        </w:rPr>
        <w:t>ques</w:t>
      </w:r>
      <w:r w:rsidR="00336E5D" w:rsidRPr="007B128C">
        <w:rPr>
          <w:lang w:val="fr-FR"/>
        </w:rPr>
        <w:t xml:space="preserve"> </w:t>
      </w:r>
      <w:r w:rsidR="007B128C" w:rsidRPr="007B128C">
        <w:rPr>
          <w:lang w:val="fr-FR"/>
        </w:rPr>
        <w:t>pour</w:t>
      </w:r>
      <w:r w:rsidR="00336E5D" w:rsidRPr="007B128C">
        <w:rPr>
          <w:lang w:val="fr-FR"/>
        </w:rPr>
        <w:t xml:space="preserve"> extra</w:t>
      </w:r>
      <w:r w:rsidR="007B128C" w:rsidRPr="007B128C">
        <w:rPr>
          <w:lang w:val="fr-FR"/>
        </w:rPr>
        <w:t xml:space="preserve">ire le </w:t>
      </w:r>
      <w:r w:rsidR="00336E5D" w:rsidRPr="007B128C">
        <w:rPr>
          <w:lang w:val="fr-FR"/>
        </w:rPr>
        <w:t>sens</w:t>
      </w:r>
      <w:r w:rsidR="007B128C" w:rsidRPr="007B128C">
        <w:rPr>
          <w:lang w:val="fr-FR"/>
        </w:rPr>
        <w:t xml:space="preserve"> de l</w:t>
      </w:r>
      <w:r w:rsidR="0088053D">
        <w:rPr>
          <w:lang w:val="fr-FR"/>
        </w:rPr>
        <w:t>’</w:t>
      </w:r>
      <w:r w:rsidR="00336E5D" w:rsidRPr="007B128C">
        <w:rPr>
          <w:lang w:val="fr-FR"/>
        </w:rPr>
        <w:t xml:space="preserve">invention </w:t>
      </w:r>
      <w:r w:rsidR="007B128C" w:rsidRPr="007B128C">
        <w:rPr>
          <w:lang w:val="fr-FR"/>
        </w:rPr>
        <w:t>et faire une</w:t>
      </w:r>
      <w:r w:rsidR="00336E5D" w:rsidRPr="007B128C">
        <w:rPr>
          <w:lang w:val="fr-FR"/>
        </w:rPr>
        <w:t xml:space="preserve"> compar</w:t>
      </w:r>
      <w:r w:rsidR="007B128C" w:rsidRPr="007B128C">
        <w:rPr>
          <w:lang w:val="fr-FR"/>
        </w:rPr>
        <w:t xml:space="preserve">aison </w:t>
      </w:r>
      <w:r w:rsidR="00314800" w:rsidRPr="007B128C">
        <w:rPr>
          <w:lang w:val="fr-FR"/>
        </w:rPr>
        <w:t>avec</w:t>
      </w:r>
      <w:r w:rsidR="00336E5D" w:rsidRPr="007B128C">
        <w:rPr>
          <w:lang w:val="fr-FR"/>
        </w:rPr>
        <w:t xml:space="preserve"> </w:t>
      </w:r>
      <w:r w:rsidR="007B128C" w:rsidRPr="007B128C">
        <w:rPr>
          <w:lang w:val="fr-FR"/>
        </w:rPr>
        <w:t>d</w:t>
      </w:r>
      <w:r w:rsidR="0088053D">
        <w:rPr>
          <w:lang w:val="fr-FR"/>
        </w:rPr>
        <w:t>’</w:t>
      </w:r>
      <w:r w:rsidR="00110A71" w:rsidRPr="007B128C">
        <w:rPr>
          <w:lang w:val="fr-FR"/>
        </w:rPr>
        <w:t>autres</w:t>
      </w:r>
      <w:r w:rsidR="00336E5D" w:rsidRPr="007B128C">
        <w:rPr>
          <w:lang w:val="fr-FR"/>
        </w:rPr>
        <w:t xml:space="preserve"> documents </w:t>
      </w:r>
      <w:proofErr w:type="spellStart"/>
      <w:r w:rsidR="007B128C" w:rsidRPr="007B128C">
        <w:rPr>
          <w:lang w:val="fr-FR"/>
        </w:rPr>
        <w:t>indépend</w:t>
      </w:r>
      <w:r w:rsidR="00DE5A9C">
        <w:rPr>
          <w:lang w:val="fr-FR"/>
        </w:rPr>
        <w:t>emment</w:t>
      </w:r>
      <w:proofErr w:type="spellEnd"/>
      <w:r w:rsidR="00DE5A9C">
        <w:rPr>
          <w:lang w:val="fr-FR"/>
        </w:rPr>
        <w:t xml:space="preserve"> de </w:t>
      </w:r>
      <w:r w:rsidR="007B128C" w:rsidRPr="007B128C">
        <w:rPr>
          <w:lang w:val="fr-FR"/>
        </w:rPr>
        <w:t>la l</w:t>
      </w:r>
      <w:r w:rsidR="00336E5D" w:rsidRPr="007B128C">
        <w:rPr>
          <w:lang w:val="fr-FR"/>
        </w:rPr>
        <w:t>angu</w:t>
      </w:r>
      <w:r w:rsidR="007B128C">
        <w:rPr>
          <w:lang w:val="fr-FR"/>
        </w:rPr>
        <w:t>e</w:t>
      </w:r>
      <w:r w:rsidR="00336E5D" w:rsidRPr="007B128C">
        <w:rPr>
          <w:lang w:val="fr-FR"/>
        </w:rPr>
        <w:t xml:space="preserve">.  </w:t>
      </w:r>
      <w:r w:rsidR="00DE5A9C">
        <w:rPr>
          <w:lang w:val="fr-FR"/>
        </w:rPr>
        <w:t>Les</w:t>
      </w:r>
      <w:r w:rsidR="00336E5D" w:rsidRPr="00DE5A9C">
        <w:rPr>
          <w:lang w:val="fr-FR"/>
        </w:rPr>
        <w:t xml:space="preserve"> </w:t>
      </w:r>
      <w:r w:rsidR="009F64F2" w:rsidRPr="00DE5A9C">
        <w:rPr>
          <w:lang w:val="fr-FR"/>
        </w:rPr>
        <w:t>ressou</w:t>
      </w:r>
      <w:r w:rsidR="00336E5D" w:rsidRPr="00DE5A9C">
        <w:rPr>
          <w:lang w:val="fr-FR"/>
        </w:rPr>
        <w:t>rces in</w:t>
      </w:r>
      <w:r w:rsidR="00DE5A9C" w:rsidRPr="00DE5A9C">
        <w:rPr>
          <w:lang w:val="fr-FR"/>
        </w:rPr>
        <w:t>formatiques en jeu sont</w:t>
      </w:r>
      <w:r w:rsidR="00C73C15">
        <w:rPr>
          <w:lang w:val="fr-FR"/>
        </w:rPr>
        <w:t> </w:t>
      </w:r>
      <w:r w:rsidR="00991F44">
        <w:rPr>
          <w:lang w:val="fr-FR"/>
        </w:rPr>
        <w:t>dans le nuage et fortement évolutives</w:t>
      </w:r>
      <w:r w:rsidR="00336E5D" w:rsidRPr="00DE5A9C">
        <w:rPr>
          <w:lang w:val="fr-FR"/>
        </w:rPr>
        <w:t xml:space="preserve">, </w:t>
      </w:r>
      <w:r w:rsidR="00703B3F">
        <w:rPr>
          <w:lang w:val="fr-FR"/>
        </w:rPr>
        <w:t>ce qui permet d</w:t>
      </w:r>
      <w:r w:rsidR="0088053D">
        <w:rPr>
          <w:lang w:val="fr-FR"/>
        </w:rPr>
        <w:t>’</w:t>
      </w:r>
      <w:r w:rsidR="00703B3F">
        <w:rPr>
          <w:lang w:val="fr-FR"/>
        </w:rPr>
        <w:t>effectuer un grand</w:t>
      </w:r>
      <w:r w:rsidR="00336E5D" w:rsidRPr="00DE5A9C">
        <w:rPr>
          <w:lang w:val="fr-FR"/>
        </w:rPr>
        <w:t xml:space="preserve"> </w:t>
      </w:r>
      <w:r w:rsidR="003559AF" w:rsidRPr="00DE5A9C">
        <w:rPr>
          <w:lang w:val="fr-FR"/>
        </w:rPr>
        <w:t>nombre</w:t>
      </w:r>
      <w:r w:rsidR="00703B3F">
        <w:rPr>
          <w:lang w:val="fr-FR"/>
        </w:rPr>
        <w:t xml:space="preserve"> de</w:t>
      </w:r>
      <w:r w:rsidR="00336E5D" w:rsidRPr="00DE5A9C">
        <w:rPr>
          <w:lang w:val="fr-FR"/>
        </w:rPr>
        <w:t xml:space="preserve"> </w:t>
      </w:r>
      <w:r w:rsidR="008F0DCD" w:rsidRPr="00DE5A9C">
        <w:rPr>
          <w:lang w:val="fr-FR"/>
        </w:rPr>
        <w:t>recherche</w:t>
      </w:r>
      <w:r w:rsidR="00336E5D" w:rsidRPr="00DE5A9C">
        <w:rPr>
          <w:lang w:val="fr-FR"/>
        </w:rPr>
        <w:t xml:space="preserve">s </w:t>
      </w:r>
      <w:r w:rsidR="00314800" w:rsidRPr="00DE5A9C">
        <w:rPr>
          <w:lang w:val="fr-FR"/>
        </w:rPr>
        <w:t>sans</w:t>
      </w:r>
      <w:r w:rsidR="00336E5D" w:rsidRPr="00DE5A9C">
        <w:rPr>
          <w:lang w:val="fr-FR"/>
        </w:rPr>
        <w:t xml:space="preserve"> </w:t>
      </w:r>
      <w:r w:rsidR="00703B3F">
        <w:rPr>
          <w:lang w:val="fr-FR"/>
        </w:rPr>
        <w:t xml:space="preserve">avoir </w:t>
      </w:r>
      <w:r w:rsidR="00E42BB2" w:rsidRPr="00DE5A9C">
        <w:rPr>
          <w:lang w:val="fr-FR"/>
        </w:rPr>
        <w:t>besoin</w:t>
      </w:r>
      <w:r w:rsidR="00336E5D" w:rsidRPr="00DE5A9C">
        <w:rPr>
          <w:lang w:val="fr-FR"/>
        </w:rPr>
        <w:t xml:space="preserve"> </w:t>
      </w:r>
      <w:r w:rsidR="00703B3F">
        <w:rPr>
          <w:lang w:val="fr-FR"/>
        </w:rPr>
        <w:t xml:space="preserve">sur place de </w:t>
      </w:r>
      <w:r w:rsidR="009F64F2" w:rsidRPr="00DE5A9C">
        <w:rPr>
          <w:lang w:val="fr-FR"/>
        </w:rPr>
        <w:t>ressou</w:t>
      </w:r>
      <w:r w:rsidR="00336E5D" w:rsidRPr="00DE5A9C">
        <w:rPr>
          <w:lang w:val="fr-FR"/>
        </w:rPr>
        <w:t>rces</w:t>
      </w:r>
      <w:r w:rsidR="00703B3F">
        <w:rPr>
          <w:lang w:val="fr-FR"/>
        </w:rPr>
        <w:t xml:space="preserve"> informatiques considérables</w:t>
      </w:r>
      <w:r w:rsidR="00336E5D" w:rsidRPr="00DE5A9C">
        <w:rPr>
          <w:lang w:val="fr-FR"/>
        </w:rPr>
        <w:t>.</w:t>
      </w:r>
    </w:p>
    <w:p w:rsidR="00336E5D" w:rsidRPr="00912C1F" w:rsidRDefault="002B4014" w:rsidP="007A54E6">
      <w:pPr>
        <w:pStyle w:val="ONUMFS"/>
        <w:rPr>
          <w:lang w:val="fr-FR"/>
        </w:rPr>
      </w:pPr>
      <w:r w:rsidRPr="002B4014">
        <w:rPr>
          <w:lang w:val="fr-FR"/>
        </w:rPr>
        <w:lastRenderedPageBreak/>
        <w:t>On a démarré l</w:t>
      </w:r>
      <w:r w:rsidR="00336E5D" w:rsidRPr="002B4014">
        <w:rPr>
          <w:lang w:val="fr-FR"/>
        </w:rPr>
        <w:t xml:space="preserve">e </w:t>
      </w:r>
      <w:r w:rsidR="00ED5DE7" w:rsidRPr="002B4014">
        <w:rPr>
          <w:lang w:val="fr-FR"/>
        </w:rPr>
        <w:t>projet</w:t>
      </w:r>
      <w:r w:rsidR="00336E5D" w:rsidRPr="002B4014">
        <w:rPr>
          <w:lang w:val="fr-FR"/>
        </w:rPr>
        <w:t xml:space="preserve"> </w:t>
      </w:r>
      <w:r w:rsidRPr="002B4014">
        <w:rPr>
          <w:lang w:val="fr-FR"/>
        </w:rPr>
        <w:t>pour s</w:t>
      </w:r>
      <w:r w:rsidR="0088053D">
        <w:rPr>
          <w:lang w:val="fr-FR"/>
        </w:rPr>
        <w:t>’</w:t>
      </w:r>
      <w:r w:rsidRPr="002B4014">
        <w:rPr>
          <w:lang w:val="fr-FR"/>
        </w:rPr>
        <w:t>attaquer de façon radicale aux</w:t>
      </w:r>
      <w:r w:rsidR="00336E5D" w:rsidRPr="002B4014">
        <w:rPr>
          <w:lang w:val="fr-FR"/>
        </w:rPr>
        <w:t xml:space="preserve"> </w:t>
      </w:r>
      <w:r w:rsidR="009B2480" w:rsidRPr="002B4014">
        <w:rPr>
          <w:lang w:val="fr-FR"/>
        </w:rPr>
        <w:t>problème</w:t>
      </w:r>
      <w:r w:rsidR="00336E5D" w:rsidRPr="002B4014">
        <w:rPr>
          <w:lang w:val="fr-FR"/>
        </w:rPr>
        <w:t xml:space="preserve">s </w:t>
      </w:r>
      <w:r w:rsidR="00596837" w:rsidRPr="002B4014">
        <w:rPr>
          <w:lang w:val="fr-FR"/>
        </w:rPr>
        <w:t>du</w:t>
      </w:r>
      <w:r w:rsidR="00336E5D" w:rsidRPr="002B4014">
        <w:rPr>
          <w:lang w:val="fr-FR"/>
        </w:rPr>
        <w:t xml:space="preserve"> </w:t>
      </w:r>
      <w:r w:rsidR="00ED5DE7" w:rsidRPr="002B4014">
        <w:rPr>
          <w:lang w:val="fr-FR"/>
        </w:rPr>
        <w:t>système de brevets</w:t>
      </w:r>
      <w:r w:rsidR="00336E5D" w:rsidRPr="002B4014">
        <w:rPr>
          <w:lang w:val="fr-FR"/>
        </w:rPr>
        <w:t xml:space="preserve">.  </w:t>
      </w:r>
      <w:r w:rsidRPr="002B4014">
        <w:rPr>
          <w:lang w:val="fr-FR"/>
        </w:rPr>
        <w:t xml:space="preserve">Au début du siècle, il y avait dans le monde </w:t>
      </w:r>
      <w:r w:rsidR="00990C57">
        <w:rPr>
          <w:lang w:val="fr-FR"/>
        </w:rPr>
        <w:t>des retards</w:t>
      </w:r>
      <w:r w:rsidRPr="002B4014">
        <w:rPr>
          <w:lang w:val="fr-FR"/>
        </w:rPr>
        <w:t xml:space="preserve"> de plus de deux</w:t>
      </w:r>
      <w:r w:rsidR="004C3F8A">
        <w:rPr>
          <w:lang w:val="fr-FR"/>
        </w:rPr>
        <w:t> </w:t>
      </w:r>
      <w:r w:rsidR="00336E5D" w:rsidRPr="002B4014">
        <w:rPr>
          <w:lang w:val="fr-FR"/>
        </w:rPr>
        <w:t>million</w:t>
      </w:r>
      <w:r>
        <w:rPr>
          <w:lang w:val="fr-FR"/>
        </w:rPr>
        <w:t>s</w:t>
      </w:r>
      <w:r w:rsidR="00336E5D" w:rsidRPr="002B4014">
        <w:rPr>
          <w:lang w:val="fr-FR"/>
        </w:rPr>
        <w:t xml:space="preserve"> </w:t>
      </w:r>
      <w:r w:rsidR="00F75790" w:rsidRPr="002B4014">
        <w:rPr>
          <w:lang w:val="fr-FR"/>
        </w:rPr>
        <w:t>de</w:t>
      </w:r>
      <w:r>
        <w:rPr>
          <w:lang w:val="fr-FR"/>
        </w:rPr>
        <w:t xml:space="preserve"> de</w:t>
      </w:r>
      <w:r w:rsidR="00F75790" w:rsidRPr="002B4014">
        <w:rPr>
          <w:lang w:val="fr-FR"/>
        </w:rPr>
        <w:t>mande</w:t>
      </w:r>
      <w:r w:rsidR="00336E5D" w:rsidRPr="002B4014">
        <w:rPr>
          <w:lang w:val="fr-FR"/>
        </w:rPr>
        <w:t xml:space="preserve">s </w:t>
      </w:r>
      <w:r>
        <w:rPr>
          <w:lang w:val="fr-FR"/>
        </w:rPr>
        <w:t>et ce nombre n</w:t>
      </w:r>
      <w:r w:rsidR="0088053D">
        <w:rPr>
          <w:lang w:val="fr-FR"/>
        </w:rPr>
        <w:t>’</w:t>
      </w:r>
      <w:r>
        <w:rPr>
          <w:lang w:val="fr-FR"/>
        </w:rPr>
        <w:t>a cessé de croître</w:t>
      </w:r>
      <w:r w:rsidR="00336E5D" w:rsidRPr="002B4014">
        <w:rPr>
          <w:lang w:val="fr-FR"/>
        </w:rPr>
        <w:t>.</w:t>
      </w:r>
      <w:r w:rsidR="004C3F8A">
        <w:rPr>
          <w:lang w:val="fr-FR"/>
        </w:rPr>
        <w:t xml:space="preserve"> </w:t>
      </w:r>
      <w:r w:rsidR="0088053D" w:rsidRPr="002B4014">
        <w:rPr>
          <w:lang w:val="fr-FR"/>
        </w:rPr>
        <w:t xml:space="preserve"> </w:t>
      </w:r>
      <w:r w:rsidR="0088053D">
        <w:rPr>
          <w:lang w:val="fr-FR"/>
        </w:rPr>
        <w:t>Le </w:t>
      </w:r>
      <w:r w:rsidR="0088053D" w:rsidRPr="002B4014">
        <w:rPr>
          <w:lang w:val="fr-FR"/>
        </w:rPr>
        <w:t>PCT</w:t>
      </w:r>
      <w:r w:rsidR="00143A79">
        <w:rPr>
          <w:lang w:val="fr-FR"/>
        </w:rPr>
        <w:noBreakHyphen/>
      </w:r>
      <w:r w:rsidR="00336E5D" w:rsidRPr="002B4014">
        <w:rPr>
          <w:lang w:val="fr-FR"/>
        </w:rPr>
        <w:t xml:space="preserve">PPH </w:t>
      </w:r>
      <w:r w:rsidRPr="002B4014">
        <w:rPr>
          <w:lang w:val="fr-FR"/>
        </w:rPr>
        <w:t>et des</w:t>
      </w:r>
      <w:r w:rsidR="00336E5D" w:rsidRPr="002B4014">
        <w:rPr>
          <w:lang w:val="fr-FR"/>
        </w:rPr>
        <w:t xml:space="preserve"> </w:t>
      </w:r>
      <w:r w:rsidRPr="002B4014">
        <w:rPr>
          <w:lang w:val="fr-FR"/>
        </w:rPr>
        <w:t>projets similaires</w:t>
      </w:r>
      <w:r w:rsidR="00336E5D" w:rsidRPr="002B4014">
        <w:rPr>
          <w:lang w:val="fr-FR"/>
        </w:rPr>
        <w:t xml:space="preserve"> </w:t>
      </w:r>
      <w:r w:rsidR="00314800" w:rsidRPr="002B4014">
        <w:rPr>
          <w:lang w:val="fr-FR"/>
        </w:rPr>
        <w:t>pourraient</w:t>
      </w:r>
      <w:r w:rsidR="00336E5D" w:rsidRPr="002B4014">
        <w:rPr>
          <w:lang w:val="fr-FR"/>
        </w:rPr>
        <w:t xml:space="preserve"> </w:t>
      </w:r>
      <w:r w:rsidR="00DE5A9C">
        <w:rPr>
          <w:lang w:val="fr-FR"/>
        </w:rPr>
        <w:t>être utiles dans</w:t>
      </w:r>
      <w:r w:rsidR="00511E66">
        <w:rPr>
          <w:lang w:val="fr-FR"/>
        </w:rPr>
        <w:t xml:space="preserve"> </w:t>
      </w:r>
      <w:r w:rsidR="00DE5A9C">
        <w:rPr>
          <w:lang w:val="fr-FR"/>
        </w:rPr>
        <w:t xml:space="preserve">une certaine mesure, </w:t>
      </w:r>
      <w:r w:rsidR="00D41265" w:rsidRPr="002B4014">
        <w:rPr>
          <w:lang w:val="fr-FR"/>
        </w:rPr>
        <w:t xml:space="preserve">mais </w:t>
      </w:r>
      <w:r w:rsidR="00DE5A9C">
        <w:rPr>
          <w:lang w:val="fr-FR"/>
        </w:rPr>
        <w:t>ils ne s</w:t>
      </w:r>
      <w:r w:rsidR="0088053D">
        <w:rPr>
          <w:lang w:val="fr-FR"/>
        </w:rPr>
        <w:t>’</w:t>
      </w:r>
      <w:r w:rsidR="00DE5A9C">
        <w:rPr>
          <w:lang w:val="fr-FR"/>
        </w:rPr>
        <w:t>attaquent au</w:t>
      </w:r>
      <w:r w:rsidR="00336E5D" w:rsidRPr="002B4014">
        <w:rPr>
          <w:lang w:val="fr-FR"/>
        </w:rPr>
        <w:t xml:space="preserve"> </w:t>
      </w:r>
      <w:r w:rsidR="009B2480" w:rsidRPr="002B4014">
        <w:rPr>
          <w:lang w:val="fr-FR"/>
        </w:rPr>
        <w:t>problème</w:t>
      </w:r>
      <w:r w:rsidR="00DE5A9C">
        <w:rPr>
          <w:lang w:val="fr-FR"/>
        </w:rPr>
        <w:t xml:space="preserve"> qu</w:t>
      </w:r>
      <w:r w:rsidR="0088053D">
        <w:rPr>
          <w:lang w:val="fr-FR"/>
        </w:rPr>
        <w:t>’</w:t>
      </w:r>
      <w:r w:rsidR="00DE5A9C">
        <w:rPr>
          <w:lang w:val="fr-FR"/>
        </w:rPr>
        <w:t>à la marge</w:t>
      </w:r>
      <w:r w:rsidR="00336E5D" w:rsidRPr="002B4014">
        <w:rPr>
          <w:lang w:val="fr-FR"/>
        </w:rPr>
        <w:t xml:space="preserve">.  </w:t>
      </w:r>
      <w:r w:rsidR="00DE5A9C">
        <w:rPr>
          <w:lang w:val="fr-FR"/>
        </w:rPr>
        <w:t>Les entreprises ne veulent pas attendre</w:t>
      </w:r>
      <w:r w:rsidR="00336E5D" w:rsidRPr="00DE5A9C">
        <w:rPr>
          <w:lang w:val="fr-FR"/>
        </w:rPr>
        <w:t xml:space="preserve">.  </w:t>
      </w:r>
      <w:r w:rsidR="00DC0F7C" w:rsidRPr="00DE5A9C">
        <w:rPr>
          <w:lang w:val="fr-FR"/>
        </w:rPr>
        <w:t>Divers</w:t>
      </w:r>
      <w:r w:rsidR="00336E5D" w:rsidRPr="00DE5A9C">
        <w:rPr>
          <w:lang w:val="fr-FR"/>
        </w:rPr>
        <w:t xml:space="preserve"> </w:t>
      </w:r>
      <w:r w:rsidR="00110A71" w:rsidRPr="00DE5A9C">
        <w:rPr>
          <w:lang w:val="fr-FR"/>
        </w:rPr>
        <w:t>autres</w:t>
      </w:r>
      <w:r w:rsidR="00336E5D" w:rsidRPr="00DE5A9C">
        <w:rPr>
          <w:lang w:val="fr-FR"/>
        </w:rPr>
        <w:t xml:space="preserve"> </w:t>
      </w:r>
      <w:r w:rsidR="00DE5A9C" w:rsidRPr="00DE5A9C">
        <w:rPr>
          <w:lang w:val="fr-FR"/>
        </w:rPr>
        <w:t xml:space="preserve">systèmes </w:t>
      </w:r>
      <w:r w:rsidR="00991F44" w:rsidRPr="00DE5A9C">
        <w:rPr>
          <w:lang w:val="fr-FR"/>
        </w:rPr>
        <w:t>automat</w:t>
      </w:r>
      <w:r w:rsidR="00991F44">
        <w:rPr>
          <w:lang w:val="fr-FR"/>
        </w:rPr>
        <w:t xml:space="preserve">isés </w:t>
      </w:r>
      <w:r w:rsidR="00DE5A9C">
        <w:rPr>
          <w:lang w:val="fr-FR"/>
        </w:rPr>
        <w:t xml:space="preserve">de </w:t>
      </w:r>
      <w:r w:rsidR="008F0DCD" w:rsidRPr="00DE5A9C">
        <w:rPr>
          <w:lang w:val="fr-FR"/>
        </w:rPr>
        <w:t>recherche</w:t>
      </w:r>
      <w:r w:rsidR="00DE5A9C">
        <w:rPr>
          <w:lang w:val="fr-FR"/>
        </w:rPr>
        <w:t xml:space="preserve"> de</w:t>
      </w:r>
      <w:r w:rsidR="00336E5D" w:rsidRPr="00DE5A9C">
        <w:rPr>
          <w:lang w:val="fr-FR"/>
        </w:rPr>
        <w:t xml:space="preserve"> </w:t>
      </w:r>
      <w:r w:rsidR="00DE5A9C" w:rsidRPr="00DE5A9C">
        <w:rPr>
          <w:lang w:val="fr-FR"/>
        </w:rPr>
        <w:t>brevet</w:t>
      </w:r>
      <w:r w:rsidR="00991F44">
        <w:rPr>
          <w:lang w:val="fr-FR"/>
        </w:rPr>
        <w:t>s</w:t>
      </w:r>
      <w:r w:rsidR="00DE5A9C" w:rsidRPr="00DE5A9C">
        <w:rPr>
          <w:lang w:val="fr-FR"/>
        </w:rPr>
        <w:t xml:space="preserve"> </w:t>
      </w:r>
      <w:r w:rsidR="00DE5A9C">
        <w:rPr>
          <w:lang w:val="fr-FR"/>
        </w:rPr>
        <w:t>ont été mis à l</w:t>
      </w:r>
      <w:r w:rsidR="0088053D">
        <w:rPr>
          <w:lang w:val="fr-FR"/>
        </w:rPr>
        <w:t>’</w:t>
      </w:r>
      <w:r w:rsidR="00DE5A9C">
        <w:rPr>
          <w:lang w:val="fr-FR"/>
        </w:rPr>
        <w:t>essai, mais sans succès</w:t>
      </w:r>
      <w:r w:rsidR="00336E5D" w:rsidRPr="00DE5A9C">
        <w:rPr>
          <w:lang w:val="fr-FR"/>
        </w:rPr>
        <w:t xml:space="preserve">.  </w:t>
      </w:r>
      <w:r w:rsidR="00912C1F" w:rsidRPr="00B0553C">
        <w:rPr>
          <w:lang w:val="fr-FR"/>
        </w:rPr>
        <w:t>Ce</w:t>
      </w:r>
      <w:r w:rsidR="00336E5D" w:rsidRPr="00B0553C">
        <w:rPr>
          <w:lang w:val="fr-FR"/>
        </w:rPr>
        <w:t xml:space="preserve"> </w:t>
      </w:r>
      <w:r w:rsidR="00ED5DE7" w:rsidRPr="00B0553C">
        <w:rPr>
          <w:lang w:val="fr-FR"/>
        </w:rPr>
        <w:t>système</w:t>
      </w:r>
      <w:r w:rsidR="00336E5D" w:rsidRPr="00B0553C">
        <w:rPr>
          <w:lang w:val="fr-FR"/>
        </w:rPr>
        <w:t xml:space="preserve"> </w:t>
      </w:r>
      <w:r w:rsidR="00DE5A9C" w:rsidRPr="00B0553C">
        <w:rPr>
          <w:lang w:val="fr-FR"/>
        </w:rPr>
        <w:t>répond à une nouvelle</w:t>
      </w:r>
      <w:r w:rsidR="00336E5D" w:rsidRPr="00B0553C">
        <w:rPr>
          <w:lang w:val="fr-FR"/>
        </w:rPr>
        <w:t xml:space="preserve"> </w:t>
      </w:r>
      <w:r w:rsidR="009C4378" w:rsidRPr="00B0553C">
        <w:rPr>
          <w:lang w:val="fr-FR"/>
        </w:rPr>
        <w:t>approche</w:t>
      </w:r>
      <w:r w:rsidR="00336E5D" w:rsidRPr="00B0553C">
        <w:rPr>
          <w:lang w:val="fr-FR"/>
        </w:rPr>
        <w:t xml:space="preserve">.  </w:t>
      </w:r>
      <w:r w:rsidR="00B0553C" w:rsidRPr="00B0553C">
        <w:rPr>
          <w:lang w:val="fr-FR"/>
        </w:rPr>
        <w:t>Il n</w:t>
      </w:r>
      <w:r w:rsidR="0088053D">
        <w:rPr>
          <w:lang w:val="fr-FR"/>
        </w:rPr>
        <w:t>’</w:t>
      </w:r>
      <w:r w:rsidR="00B0553C" w:rsidRPr="00B0553C">
        <w:rPr>
          <w:lang w:val="fr-FR"/>
        </w:rPr>
        <w:t>a que</w:t>
      </w:r>
      <w:r w:rsidR="00336E5D" w:rsidRPr="00B0553C">
        <w:rPr>
          <w:lang w:val="fr-FR"/>
        </w:rPr>
        <w:t xml:space="preserve"> six</w:t>
      </w:r>
      <w:r w:rsidR="004C3F8A">
        <w:rPr>
          <w:lang w:val="fr-FR"/>
        </w:rPr>
        <w:t> </w:t>
      </w:r>
      <w:r w:rsidR="00BD5EC2" w:rsidRPr="00B0553C">
        <w:rPr>
          <w:lang w:val="fr-FR"/>
        </w:rPr>
        <w:t>mois</w:t>
      </w:r>
      <w:r w:rsidR="00B0553C" w:rsidRPr="00B0553C">
        <w:rPr>
          <w:lang w:val="fr-FR"/>
        </w:rPr>
        <w:t xml:space="preserve">, mais </w:t>
      </w:r>
      <w:r w:rsidR="00511E66">
        <w:rPr>
          <w:lang w:val="fr-FR"/>
        </w:rPr>
        <w:t xml:space="preserve">il </w:t>
      </w:r>
      <w:r w:rsidR="00B0553C" w:rsidRPr="00B0553C">
        <w:rPr>
          <w:lang w:val="fr-FR"/>
        </w:rPr>
        <w:t>a</w:t>
      </w:r>
      <w:r w:rsidR="00336E5D" w:rsidRPr="00B0553C">
        <w:rPr>
          <w:lang w:val="fr-FR"/>
        </w:rPr>
        <w:t xml:space="preserve"> </w:t>
      </w:r>
      <w:r w:rsidR="008B5F88" w:rsidRPr="00B0553C">
        <w:rPr>
          <w:lang w:val="fr-FR"/>
        </w:rPr>
        <w:t>déjà</w:t>
      </w:r>
      <w:r w:rsidR="00336E5D" w:rsidRPr="00B0553C">
        <w:rPr>
          <w:lang w:val="fr-FR"/>
        </w:rPr>
        <w:t xml:space="preserve"> d</w:t>
      </w:r>
      <w:r w:rsidR="00B0553C" w:rsidRPr="00B0553C">
        <w:rPr>
          <w:lang w:val="fr-FR"/>
        </w:rPr>
        <w:t>onné de bons</w:t>
      </w:r>
      <w:r w:rsidR="00336E5D" w:rsidRPr="00B0553C">
        <w:rPr>
          <w:lang w:val="fr-FR"/>
        </w:rPr>
        <w:t xml:space="preserve"> </w:t>
      </w:r>
      <w:r w:rsidR="00E42BB2" w:rsidRPr="00B0553C">
        <w:rPr>
          <w:lang w:val="fr-FR"/>
        </w:rPr>
        <w:t>résultat</w:t>
      </w:r>
      <w:r w:rsidR="00336E5D" w:rsidRPr="00B0553C">
        <w:rPr>
          <w:lang w:val="fr-FR"/>
        </w:rPr>
        <w:t xml:space="preserve">s </w:t>
      </w:r>
      <w:r w:rsidR="00511E66">
        <w:rPr>
          <w:lang w:val="fr-FR"/>
        </w:rPr>
        <w:t xml:space="preserve">à la suite de </w:t>
      </w:r>
      <w:r w:rsidR="00B0553C" w:rsidRPr="00B0553C">
        <w:rPr>
          <w:lang w:val="fr-FR"/>
        </w:rPr>
        <w:t>plus de</w:t>
      </w:r>
      <w:r w:rsidR="00336E5D" w:rsidRPr="00B0553C">
        <w:rPr>
          <w:lang w:val="fr-FR"/>
        </w:rPr>
        <w:t xml:space="preserve"> 100</w:t>
      </w:r>
      <w:r w:rsidR="000672F9">
        <w:rPr>
          <w:lang w:val="fr-FR"/>
        </w:rPr>
        <w:t> </w:t>
      </w:r>
      <w:r w:rsidR="00336E5D" w:rsidRPr="00B0553C">
        <w:rPr>
          <w:lang w:val="fr-FR"/>
        </w:rPr>
        <w:t xml:space="preserve">tests.  </w:t>
      </w:r>
      <w:r w:rsidR="00A80021" w:rsidRPr="00A80021">
        <w:rPr>
          <w:lang w:val="fr-FR"/>
        </w:rPr>
        <w:t xml:space="preserve">Les systèmes de </w:t>
      </w:r>
      <w:r w:rsidR="00336E5D" w:rsidRPr="00A80021">
        <w:rPr>
          <w:lang w:val="fr-FR"/>
        </w:rPr>
        <w:t>class</w:t>
      </w:r>
      <w:r w:rsidR="00270CD7">
        <w:rPr>
          <w:lang w:val="fr-FR"/>
        </w:rPr>
        <w:t>ement</w:t>
      </w:r>
      <w:r w:rsidR="00336E5D" w:rsidRPr="00A80021">
        <w:rPr>
          <w:lang w:val="fr-FR"/>
        </w:rPr>
        <w:t xml:space="preserve"> </w:t>
      </w:r>
      <w:r w:rsidR="00A80021" w:rsidRPr="00A80021">
        <w:rPr>
          <w:lang w:val="fr-FR"/>
        </w:rPr>
        <w:t xml:space="preserve">des brevets ont des </w:t>
      </w:r>
      <w:r w:rsidR="00336E5D" w:rsidRPr="00A80021">
        <w:rPr>
          <w:lang w:val="fr-FR"/>
        </w:rPr>
        <w:t>diffi</w:t>
      </w:r>
      <w:r w:rsidR="00BF5EE2" w:rsidRPr="00A80021">
        <w:rPr>
          <w:lang w:val="fr-FR"/>
        </w:rPr>
        <w:t>culté</w:t>
      </w:r>
      <w:r w:rsidR="00A80021" w:rsidRPr="00A80021">
        <w:rPr>
          <w:lang w:val="fr-FR"/>
        </w:rPr>
        <w:t>s à</w:t>
      </w:r>
      <w:r w:rsidR="00336E5D" w:rsidRPr="00A80021">
        <w:rPr>
          <w:lang w:val="fr-FR"/>
        </w:rPr>
        <w:t xml:space="preserve"> </w:t>
      </w:r>
      <w:r w:rsidR="00A80021" w:rsidRPr="00A80021">
        <w:rPr>
          <w:lang w:val="fr-FR"/>
        </w:rPr>
        <w:t>tenir les</w:t>
      </w:r>
      <w:r w:rsidR="00B0553C">
        <w:rPr>
          <w:lang w:val="fr-FR"/>
        </w:rPr>
        <w:t> </w:t>
      </w:r>
      <w:r w:rsidR="005D323C">
        <w:rPr>
          <w:lang w:val="fr-FR"/>
        </w:rPr>
        <w:t>fichiers rétrospectifs</w:t>
      </w:r>
      <w:r w:rsidR="00336E5D" w:rsidRPr="00A80021">
        <w:rPr>
          <w:lang w:val="fr-FR"/>
        </w:rPr>
        <w:t xml:space="preserve"> </w:t>
      </w:r>
      <w:r w:rsidR="00A80021" w:rsidRPr="00A80021">
        <w:rPr>
          <w:lang w:val="fr-FR"/>
        </w:rPr>
        <w:t>à jour, mais ce</w:t>
      </w:r>
      <w:r w:rsidR="00336E5D" w:rsidRPr="00A80021">
        <w:rPr>
          <w:lang w:val="fr-FR"/>
        </w:rPr>
        <w:t xml:space="preserve"> </w:t>
      </w:r>
      <w:r w:rsidR="00ED5DE7" w:rsidRPr="00A80021">
        <w:rPr>
          <w:lang w:val="fr-FR"/>
        </w:rPr>
        <w:t>système</w:t>
      </w:r>
      <w:r w:rsidR="00336E5D" w:rsidRPr="00A80021">
        <w:rPr>
          <w:lang w:val="fr-FR"/>
        </w:rPr>
        <w:t xml:space="preserve"> </w:t>
      </w:r>
      <w:r w:rsidR="00A80021" w:rsidRPr="00A80021">
        <w:rPr>
          <w:lang w:val="fr-FR"/>
        </w:rPr>
        <w:t>est indé</w:t>
      </w:r>
      <w:r w:rsidR="00336E5D" w:rsidRPr="00A80021">
        <w:rPr>
          <w:lang w:val="fr-FR"/>
        </w:rPr>
        <w:t>pend</w:t>
      </w:r>
      <w:r w:rsidR="00A80021">
        <w:rPr>
          <w:lang w:val="fr-FR"/>
        </w:rPr>
        <w:t>a</w:t>
      </w:r>
      <w:r w:rsidR="00336E5D" w:rsidRPr="00A80021">
        <w:rPr>
          <w:lang w:val="fr-FR"/>
        </w:rPr>
        <w:t xml:space="preserve">nt. </w:t>
      </w:r>
      <w:r w:rsidR="004C3F8A">
        <w:rPr>
          <w:lang w:val="fr-FR"/>
        </w:rPr>
        <w:t xml:space="preserve"> </w:t>
      </w:r>
      <w:r w:rsidR="00B0553C">
        <w:rPr>
          <w:lang w:val="fr-FR"/>
        </w:rPr>
        <w:t xml:space="preserve">La </w:t>
      </w:r>
      <w:r w:rsidR="007B128C" w:rsidRPr="00912C1F">
        <w:rPr>
          <w:lang w:val="fr-FR"/>
        </w:rPr>
        <w:t>traduction</w:t>
      </w:r>
      <w:r w:rsidR="00336E5D" w:rsidRPr="00912C1F">
        <w:rPr>
          <w:lang w:val="fr-FR"/>
        </w:rPr>
        <w:t xml:space="preserve"> </w:t>
      </w:r>
      <w:r w:rsidR="00B0553C">
        <w:rPr>
          <w:lang w:val="fr-FR"/>
        </w:rPr>
        <w:t>automatique s</w:t>
      </w:r>
      <w:r w:rsidR="0088053D">
        <w:rPr>
          <w:lang w:val="fr-FR"/>
        </w:rPr>
        <w:t>’</w:t>
      </w:r>
      <w:r w:rsidR="00B0553C">
        <w:rPr>
          <w:lang w:val="fr-FR"/>
        </w:rPr>
        <w:t>efforce de</w:t>
      </w:r>
      <w:r w:rsidR="00336E5D" w:rsidRPr="00912C1F">
        <w:rPr>
          <w:lang w:val="fr-FR"/>
        </w:rPr>
        <w:t xml:space="preserve"> </w:t>
      </w:r>
      <w:r w:rsidR="00446E24" w:rsidRPr="00912C1F">
        <w:rPr>
          <w:lang w:val="fr-FR"/>
        </w:rPr>
        <w:t>réduire</w:t>
      </w:r>
      <w:r w:rsidR="00336E5D" w:rsidRPr="00912C1F">
        <w:rPr>
          <w:lang w:val="fr-FR"/>
        </w:rPr>
        <w:t xml:space="preserve"> </w:t>
      </w:r>
      <w:r w:rsidR="00B0553C">
        <w:rPr>
          <w:lang w:val="fr-FR"/>
        </w:rPr>
        <w:t>les obstacles, mais elle a tendance à s</w:t>
      </w:r>
      <w:r w:rsidR="0088053D">
        <w:rPr>
          <w:lang w:val="fr-FR"/>
        </w:rPr>
        <w:t>’</w:t>
      </w:r>
      <w:r w:rsidR="00B0553C">
        <w:rPr>
          <w:lang w:val="fr-FR"/>
        </w:rPr>
        <w:t>appuyer sur l</w:t>
      </w:r>
      <w:r w:rsidR="0088053D">
        <w:rPr>
          <w:lang w:val="fr-FR"/>
        </w:rPr>
        <w:t>’</w:t>
      </w:r>
      <w:r w:rsidR="00B0553C">
        <w:rPr>
          <w:lang w:val="fr-FR"/>
        </w:rPr>
        <w:t>anglais en tant que la</w:t>
      </w:r>
      <w:r w:rsidR="00336E5D" w:rsidRPr="00912C1F">
        <w:rPr>
          <w:lang w:val="fr-FR"/>
        </w:rPr>
        <w:t>ngu</w:t>
      </w:r>
      <w:r w:rsidR="00B0553C">
        <w:rPr>
          <w:lang w:val="fr-FR"/>
        </w:rPr>
        <w:t>e commun</w:t>
      </w:r>
      <w:r w:rsidR="00336E5D" w:rsidRPr="00912C1F">
        <w:rPr>
          <w:lang w:val="fr-FR"/>
        </w:rPr>
        <w:t xml:space="preserve">e, </w:t>
      </w:r>
      <w:r w:rsidR="00B0553C">
        <w:rPr>
          <w:lang w:val="fr-FR"/>
        </w:rPr>
        <w:t xml:space="preserve">ce </w:t>
      </w:r>
      <w:r w:rsidR="00E24B1B" w:rsidRPr="00912C1F">
        <w:rPr>
          <w:lang w:val="fr-FR"/>
        </w:rPr>
        <w:t>qui</w:t>
      </w:r>
      <w:r w:rsidR="00336E5D" w:rsidRPr="00912C1F">
        <w:rPr>
          <w:lang w:val="fr-FR"/>
        </w:rPr>
        <w:t xml:space="preserve"> </w:t>
      </w:r>
      <w:r w:rsidR="00B0553C">
        <w:rPr>
          <w:lang w:val="fr-FR"/>
        </w:rPr>
        <w:t>n</w:t>
      </w:r>
      <w:r w:rsidR="0088053D">
        <w:rPr>
          <w:lang w:val="fr-FR"/>
        </w:rPr>
        <w:t>’</w:t>
      </w:r>
      <w:r w:rsidR="00B0553C">
        <w:rPr>
          <w:lang w:val="fr-FR"/>
        </w:rPr>
        <w:t xml:space="preserve">est pas véritablement </w:t>
      </w:r>
      <w:r w:rsidR="00304BDF">
        <w:rPr>
          <w:lang w:val="fr-FR"/>
        </w:rPr>
        <w:t>efficace</w:t>
      </w:r>
      <w:r w:rsidR="00336E5D" w:rsidRPr="00912C1F">
        <w:rPr>
          <w:lang w:val="fr-FR"/>
        </w:rPr>
        <w:t xml:space="preserve"> </w:t>
      </w:r>
      <w:r w:rsidR="00B0553C">
        <w:rPr>
          <w:lang w:val="fr-FR"/>
        </w:rPr>
        <w:t>pour tous les o</w:t>
      </w:r>
      <w:r w:rsidR="00336E5D" w:rsidRPr="00912C1F">
        <w:rPr>
          <w:lang w:val="fr-FR"/>
        </w:rPr>
        <w:t>ffices</w:t>
      </w:r>
      <w:r w:rsidR="00B0553C">
        <w:rPr>
          <w:lang w:val="fr-FR"/>
        </w:rPr>
        <w:t>;</w:t>
      </w:r>
      <w:r w:rsidR="00336E5D" w:rsidRPr="00912C1F">
        <w:rPr>
          <w:lang w:val="fr-FR"/>
        </w:rPr>
        <w:t xml:space="preserve">  </w:t>
      </w:r>
      <w:r w:rsidR="00912C1F" w:rsidRPr="00912C1F">
        <w:rPr>
          <w:lang w:val="fr-FR"/>
        </w:rPr>
        <w:t>ce</w:t>
      </w:r>
      <w:r w:rsidR="00336E5D" w:rsidRPr="00912C1F">
        <w:rPr>
          <w:lang w:val="fr-FR"/>
        </w:rPr>
        <w:t xml:space="preserve"> </w:t>
      </w:r>
      <w:r w:rsidR="00ED5DE7" w:rsidRPr="00912C1F">
        <w:rPr>
          <w:lang w:val="fr-FR"/>
        </w:rPr>
        <w:t>système</w:t>
      </w:r>
      <w:r w:rsidR="00336E5D" w:rsidRPr="00912C1F">
        <w:rPr>
          <w:lang w:val="fr-FR"/>
        </w:rPr>
        <w:t xml:space="preserve"> </w:t>
      </w:r>
      <w:r w:rsidR="00B0553C">
        <w:rPr>
          <w:lang w:val="fr-FR"/>
        </w:rPr>
        <w:t xml:space="preserve">est </w:t>
      </w:r>
      <w:r w:rsidR="008F0DCD" w:rsidRPr="00912C1F">
        <w:rPr>
          <w:lang w:val="fr-FR"/>
        </w:rPr>
        <w:t>également</w:t>
      </w:r>
      <w:r w:rsidR="00336E5D" w:rsidRPr="00912C1F">
        <w:rPr>
          <w:lang w:val="fr-FR"/>
        </w:rPr>
        <w:t xml:space="preserve"> ind</w:t>
      </w:r>
      <w:r w:rsidR="00B0553C">
        <w:rPr>
          <w:lang w:val="fr-FR"/>
        </w:rPr>
        <w:t>é</w:t>
      </w:r>
      <w:r w:rsidR="00336E5D" w:rsidRPr="00912C1F">
        <w:rPr>
          <w:lang w:val="fr-FR"/>
        </w:rPr>
        <w:t>pend</w:t>
      </w:r>
      <w:r w:rsidR="00B0553C">
        <w:rPr>
          <w:lang w:val="fr-FR"/>
        </w:rPr>
        <w:t>a</w:t>
      </w:r>
      <w:r w:rsidR="00336E5D" w:rsidRPr="00912C1F">
        <w:rPr>
          <w:lang w:val="fr-FR"/>
        </w:rPr>
        <w:t>nt</w:t>
      </w:r>
      <w:r w:rsidR="00B0553C">
        <w:rPr>
          <w:lang w:val="fr-FR"/>
        </w:rPr>
        <w:t xml:space="preserve"> de la langue</w:t>
      </w:r>
      <w:r w:rsidR="00336E5D" w:rsidRPr="00912C1F">
        <w:rPr>
          <w:lang w:val="fr-FR"/>
        </w:rPr>
        <w:t>.</w:t>
      </w:r>
    </w:p>
    <w:p w:rsidR="00336E5D" w:rsidRPr="00E42DD4" w:rsidRDefault="00ED5DE7" w:rsidP="007A54E6">
      <w:pPr>
        <w:pStyle w:val="ONUMFS"/>
        <w:rPr>
          <w:lang w:val="fr-FR"/>
        </w:rPr>
      </w:pPr>
      <w:proofErr w:type="spellStart"/>
      <w:r w:rsidRPr="00ED5DE7">
        <w:rPr>
          <w:lang w:val="fr-FR"/>
        </w:rPr>
        <w:t>Rospatent</w:t>
      </w:r>
      <w:proofErr w:type="spellEnd"/>
      <w:r w:rsidR="00336E5D" w:rsidRPr="00ED5DE7">
        <w:rPr>
          <w:lang w:val="fr-FR"/>
        </w:rPr>
        <w:t xml:space="preserve"> </w:t>
      </w:r>
      <w:r w:rsidRPr="00ED5DE7">
        <w:rPr>
          <w:lang w:val="fr-FR"/>
        </w:rPr>
        <w:t>a propos</w:t>
      </w:r>
      <w:r>
        <w:rPr>
          <w:lang w:val="fr-FR"/>
        </w:rPr>
        <w:t>é</w:t>
      </w:r>
      <w:r w:rsidRPr="00ED5DE7">
        <w:rPr>
          <w:lang w:val="fr-FR"/>
        </w:rPr>
        <w:t xml:space="preserve"> de commencer un projet </w:t>
      </w:r>
      <w:r w:rsidR="00336E5D" w:rsidRPr="00ED5DE7">
        <w:rPr>
          <w:lang w:val="fr-FR"/>
        </w:rPr>
        <w:t>pilot</w:t>
      </w:r>
      <w:r w:rsidRPr="00ED5DE7">
        <w:rPr>
          <w:lang w:val="fr-FR"/>
        </w:rPr>
        <w:t>e</w:t>
      </w:r>
      <w:r w:rsidR="00336E5D" w:rsidRPr="00ED5DE7">
        <w:rPr>
          <w:lang w:val="fr-FR"/>
        </w:rPr>
        <w:t xml:space="preserve"> international administ</w:t>
      </w:r>
      <w:r>
        <w:rPr>
          <w:lang w:val="fr-FR"/>
        </w:rPr>
        <w:t>ré par l</w:t>
      </w:r>
      <w:r w:rsidR="0088053D">
        <w:rPr>
          <w:lang w:val="fr-FR"/>
        </w:rPr>
        <w:t>’</w:t>
      </w:r>
      <w:r w:rsidRPr="00ED5DE7">
        <w:rPr>
          <w:lang w:val="fr-FR"/>
        </w:rPr>
        <w:t>OMPI</w:t>
      </w:r>
      <w:r w:rsidR="00336E5D" w:rsidRPr="00ED5DE7">
        <w:rPr>
          <w:lang w:val="fr-FR"/>
        </w:rPr>
        <w:t xml:space="preserve">.  </w:t>
      </w:r>
      <w:r w:rsidR="001622B7" w:rsidRPr="001622B7">
        <w:rPr>
          <w:lang w:val="fr-FR"/>
        </w:rPr>
        <w:t>L</w:t>
      </w:r>
      <w:r w:rsidR="00336E5D" w:rsidRPr="001622B7">
        <w:rPr>
          <w:lang w:val="fr-FR"/>
        </w:rPr>
        <w:t xml:space="preserve">e </w:t>
      </w:r>
      <w:r w:rsidRPr="001622B7">
        <w:rPr>
          <w:lang w:val="fr-FR"/>
        </w:rPr>
        <w:t>système</w:t>
      </w:r>
      <w:r w:rsidR="00336E5D" w:rsidRPr="001622B7">
        <w:rPr>
          <w:lang w:val="fr-FR"/>
        </w:rPr>
        <w:t xml:space="preserve"> </w:t>
      </w:r>
      <w:r w:rsidR="001622B7" w:rsidRPr="001622B7">
        <w:rPr>
          <w:lang w:val="fr-FR"/>
        </w:rPr>
        <w:t>présente des avantage</w:t>
      </w:r>
      <w:r w:rsidR="00336E5D" w:rsidRPr="001622B7">
        <w:rPr>
          <w:lang w:val="fr-FR"/>
        </w:rPr>
        <w:t xml:space="preserve">s </w:t>
      </w:r>
      <w:r w:rsidR="001622B7" w:rsidRPr="001622B7">
        <w:rPr>
          <w:lang w:val="fr-FR"/>
        </w:rPr>
        <w:t>potenti</w:t>
      </w:r>
      <w:r w:rsidR="001622B7">
        <w:rPr>
          <w:lang w:val="fr-FR"/>
        </w:rPr>
        <w:t xml:space="preserve">els pour </w:t>
      </w:r>
      <w:r w:rsidR="00511E66">
        <w:rPr>
          <w:lang w:val="fr-FR"/>
        </w:rPr>
        <w:t>toutes sortes de</w:t>
      </w:r>
      <w:r w:rsidR="00336E5D" w:rsidRPr="001622B7">
        <w:rPr>
          <w:lang w:val="fr-FR"/>
        </w:rPr>
        <w:t xml:space="preserve"> parties</w:t>
      </w:r>
      <w:r w:rsidR="00511E66">
        <w:rPr>
          <w:lang w:val="fr-FR"/>
        </w:rPr>
        <w:t>,</w:t>
      </w:r>
      <w:r w:rsidR="00336E5D" w:rsidRPr="001622B7">
        <w:rPr>
          <w:lang w:val="fr-FR"/>
        </w:rPr>
        <w:t xml:space="preserve"> </w:t>
      </w:r>
      <w:r w:rsidR="001622B7">
        <w:rPr>
          <w:lang w:val="fr-FR"/>
        </w:rPr>
        <w:t>les entreprises tout comme les o</w:t>
      </w:r>
      <w:r w:rsidR="00336E5D" w:rsidRPr="001622B7">
        <w:rPr>
          <w:lang w:val="fr-FR"/>
        </w:rPr>
        <w:t xml:space="preserve">ffices.  </w:t>
      </w:r>
      <w:r w:rsidR="00B0553C">
        <w:rPr>
          <w:lang w:val="fr-FR"/>
        </w:rPr>
        <w:t>Si les principes fo</w:t>
      </w:r>
      <w:r w:rsidR="00336E5D" w:rsidRPr="00B0553C">
        <w:rPr>
          <w:lang w:val="fr-FR"/>
        </w:rPr>
        <w:t>ndamenta</w:t>
      </w:r>
      <w:r w:rsidR="00B0553C">
        <w:rPr>
          <w:lang w:val="fr-FR"/>
        </w:rPr>
        <w:t>ux s</w:t>
      </w:r>
      <w:r w:rsidR="0088053D">
        <w:rPr>
          <w:lang w:val="fr-FR"/>
        </w:rPr>
        <w:t>’</w:t>
      </w:r>
      <w:r w:rsidR="00B0553C">
        <w:rPr>
          <w:lang w:val="fr-FR"/>
        </w:rPr>
        <w:t xml:space="preserve">avèrent </w:t>
      </w:r>
      <w:r w:rsidR="00304BDF" w:rsidRPr="00B0553C">
        <w:rPr>
          <w:lang w:val="fr-FR"/>
        </w:rPr>
        <w:t>efficace</w:t>
      </w:r>
      <w:r w:rsidR="00B0553C">
        <w:rPr>
          <w:lang w:val="fr-FR"/>
        </w:rPr>
        <w:t>s </w:t>
      </w:r>
      <w:r w:rsidR="00511E66">
        <w:rPr>
          <w:lang w:val="fr-FR"/>
        </w:rPr>
        <w:t xml:space="preserve">et si </w:t>
      </w:r>
      <w:r w:rsidR="00767815">
        <w:rPr>
          <w:lang w:val="fr-FR"/>
        </w:rPr>
        <w:t xml:space="preserve">le </w:t>
      </w:r>
      <w:r w:rsidRPr="00B0553C">
        <w:rPr>
          <w:lang w:val="fr-FR"/>
        </w:rPr>
        <w:t>système</w:t>
      </w:r>
      <w:r w:rsidR="00336E5D" w:rsidRPr="00B0553C">
        <w:rPr>
          <w:lang w:val="fr-FR"/>
        </w:rPr>
        <w:t xml:space="preserve"> </w:t>
      </w:r>
      <w:r w:rsidR="00511E66">
        <w:rPr>
          <w:lang w:val="fr-FR"/>
        </w:rPr>
        <w:t>est doté de</w:t>
      </w:r>
      <w:r w:rsidR="00336E5D" w:rsidRPr="00B0553C">
        <w:rPr>
          <w:lang w:val="fr-FR"/>
        </w:rPr>
        <w:t xml:space="preserve"> </w:t>
      </w:r>
      <w:r w:rsidR="005475E2" w:rsidRPr="00B0553C">
        <w:rPr>
          <w:lang w:val="fr-FR"/>
        </w:rPr>
        <w:t>bases de données</w:t>
      </w:r>
      <w:r w:rsidR="00336E5D" w:rsidRPr="00B0553C">
        <w:rPr>
          <w:lang w:val="fr-FR"/>
        </w:rPr>
        <w:t xml:space="preserve"> </w:t>
      </w:r>
      <w:r w:rsidR="00511E66">
        <w:rPr>
          <w:lang w:val="fr-FR"/>
        </w:rPr>
        <w:t>fournies sous la forme d</w:t>
      </w:r>
      <w:r w:rsidR="0088053D">
        <w:rPr>
          <w:lang w:val="fr-FR"/>
        </w:rPr>
        <w:t>’</w:t>
      </w:r>
      <w:r w:rsidR="00511E66">
        <w:rPr>
          <w:lang w:val="fr-FR"/>
        </w:rPr>
        <w:t>un outil commun</w:t>
      </w:r>
      <w:r w:rsidR="00336E5D" w:rsidRPr="00B0553C">
        <w:rPr>
          <w:lang w:val="fr-FR"/>
        </w:rPr>
        <w:t xml:space="preserve">, </w:t>
      </w:r>
      <w:r w:rsidR="00767815">
        <w:rPr>
          <w:lang w:val="fr-FR"/>
        </w:rPr>
        <w:t>chacun</w:t>
      </w:r>
      <w:r w:rsidR="00336E5D" w:rsidRPr="00B0553C">
        <w:rPr>
          <w:lang w:val="fr-FR"/>
        </w:rPr>
        <w:t xml:space="preserve"> </w:t>
      </w:r>
      <w:r w:rsidR="00314800" w:rsidRPr="00B0553C">
        <w:rPr>
          <w:lang w:val="fr-FR"/>
        </w:rPr>
        <w:t>pourrai</w:t>
      </w:r>
      <w:r w:rsidR="00B0553C" w:rsidRPr="00B0553C">
        <w:rPr>
          <w:lang w:val="fr-FR"/>
        </w:rPr>
        <w:t xml:space="preserve">t </w:t>
      </w:r>
      <w:r w:rsidR="00767815">
        <w:rPr>
          <w:lang w:val="fr-FR"/>
        </w:rPr>
        <w:t>y trouver son compte et l</w:t>
      </w:r>
      <w:r w:rsidR="0088053D">
        <w:rPr>
          <w:lang w:val="fr-FR"/>
        </w:rPr>
        <w:t>’</w:t>
      </w:r>
      <w:r w:rsidR="00767815">
        <w:rPr>
          <w:lang w:val="fr-FR"/>
        </w:rPr>
        <w:t xml:space="preserve">on </w:t>
      </w:r>
      <w:r w:rsidR="00B0553C">
        <w:rPr>
          <w:lang w:val="fr-FR"/>
        </w:rPr>
        <w:t>pour</w:t>
      </w:r>
      <w:r w:rsidR="00767815">
        <w:rPr>
          <w:lang w:val="fr-FR"/>
        </w:rPr>
        <w:t xml:space="preserve">rait </w:t>
      </w:r>
      <w:r w:rsidR="00B0553C">
        <w:rPr>
          <w:lang w:val="fr-FR"/>
        </w:rPr>
        <w:t>éviter une</w:t>
      </w:r>
      <w:r w:rsidR="00336E5D" w:rsidRPr="00B0553C">
        <w:rPr>
          <w:lang w:val="fr-FR"/>
        </w:rPr>
        <w:t xml:space="preserve"> duplication </w:t>
      </w:r>
      <w:r w:rsidR="00B0553C" w:rsidRPr="00B0553C">
        <w:rPr>
          <w:lang w:val="fr-FR"/>
        </w:rPr>
        <w:t xml:space="preserve">massive </w:t>
      </w:r>
      <w:r w:rsidR="00B0553C">
        <w:rPr>
          <w:lang w:val="fr-FR"/>
        </w:rPr>
        <w:t>des</w:t>
      </w:r>
      <w:r w:rsidR="00336E5D" w:rsidRPr="00B0553C">
        <w:rPr>
          <w:lang w:val="fr-FR"/>
        </w:rPr>
        <w:t xml:space="preserve"> </w:t>
      </w:r>
      <w:r w:rsidRPr="00B0553C">
        <w:rPr>
          <w:lang w:val="fr-FR"/>
        </w:rPr>
        <w:t>système</w:t>
      </w:r>
      <w:r w:rsidR="00336E5D" w:rsidRPr="00B0553C">
        <w:rPr>
          <w:lang w:val="fr-FR"/>
        </w:rPr>
        <w:t xml:space="preserve">s. </w:t>
      </w:r>
      <w:r w:rsidR="004C3F8A">
        <w:rPr>
          <w:lang w:val="fr-FR"/>
        </w:rPr>
        <w:t xml:space="preserve"> </w:t>
      </w:r>
      <w:r w:rsidR="00767815">
        <w:rPr>
          <w:lang w:val="fr-FR"/>
        </w:rPr>
        <w:t>I</w:t>
      </w:r>
      <w:r w:rsidR="00B0553C">
        <w:rPr>
          <w:lang w:val="fr-FR"/>
        </w:rPr>
        <w:t>l</w:t>
      </w:r>
      <w:r w:rsidR="00336E5D" w:rsidRPr="00E42DD4">
        <w:rPr>
          <w:lang w:val="fr-FR"/>
        </w:rPr>
        <w:t xml:space="preserve"> </w:t>
      </w:r>
      <w:r w:rsidR="00314800" w:rsidRPr="00E42DD4">
        <w:rPr>
          <w:lang w:val="fr-FR"/>
        </w:rPr>
        <w:t>devrai</w:t>
      </w:r>
      <w:r w:rsidR="00B0553C">
        <w:rPr>
          <w:lang w:val="fr-FR"/>
        </w:rPr>
        <w:t>t être</w:t>
      </w:r>
      <w:r w:rsidR="00336E5D" w:rsidRPr="00E42DD4">
        <w:rPr>
          <w:lang w:val="fr-FR"/>
        </w:rPr>
        <w:t xml:space="preserve"> possible </w:t>
      </w:r>
      <w:r w:rsidR="00B0553C">
        <w:rPr>
          <w:lang w:val="fr-FR"/>
        </w:rPr>
        <w:t>de faire monter le</w:t>
      </w:r>
      <w:r w:rsidR="00336E5D" w:rsidRPr="00E42DD4">
        <w:rPr>
          <w:lang w:val="fr-FR"/>
        </w:rPr>
        <w:t xml:space="preserve"> </w:t>
      </w:r>
      <w:r w:rsidRPr="00E42DD4">
        <w:rPr>
          <w:lang w:val="fr-FR"/>
        </w:rPr>
        <w:t>système</w:t>
      </w:r>
      <w:r w:rsidR="00336E5D" w:rsidRPr="00E42DD4">
        <w:rPr>
          <w:lang w:val="fr-FR"/>
        </w:rPr>
        <w:t xml:space="preserve"> </w:t>
      </w:r>
      <w:r w:rsidR="00B0553C">
        <w:rPr>
          <w:lang w:val="fr-FR"/>
        </w:rPr>
        <w:t xml:space="preserve">en puissance </w:t>
      </w:r>
      <w:r w:rsidR="008B5F88" w:rsidRPr="00E42DD4">
        <w:rPr>
          <w:lang w:val="fr-FR"/>
        </w:rPr>
        <w:t>pour permettre</w:t>
      </w:r>
      <w:r w:rsidR="00336E5D" w:rsidRPr="00E42DD4">
        <w:rPr>
          <w:lang w:val="fr-FR"/>
        </w:rPr>
        <w:t xml:space="preserve"> </w:t>
      </w:r>
      <w:r w:rsidR="00E42DD4" w:rsidRPr="00E42DD4">
        <w:rPr>
          <w:lang w:val="fr-FR"/>
        </w:rPr>
        <w:t>au “robot examinateur” d</w:t>
      </w:r>
      <w:r w:rsidR="0088053D">
        <w:rPr>
          <w:lang w:val="fr-FR"/>
        </w:rPr>
        <w:t>’</w:t>
      </w:r>
      <w:r w:rsidR="00E42DD4" w:rsidRPr="00E42DD4">
        <w:rPr>
          <w:lang w:val="fr-FR"/>
        </w:rPr>
        <w:t xml:space="preserve">effectuer au moins </w:t>
      </w:r>
      <w:r w:rsidR="00336E5D" w:rsidRPr="00E42DD4">
        <w:rPr>
          <w:lang w:val="fr-FR"/>
        </w:rPr>
        <w:t>2</w:t>
      </w:r>
      <w:r w:rsidR="004C3F8A">
        <w:rPr>
          <w:lang w:val="fr-FR"/>
        </w:rPr>
        <w:t> </w:t>
      </w:r>
      <w:r w:rsidR="00336E5D" w:rsidRPr="00E42DD4">
        <w:rPr>
          <w:lang w:val="fr-FR"/>
        </w:rPr>
        <w:t>million</w:t>
      </w:r>
      <w:r w:rsidR="00E42DD4" w:rsidRPr="00E42DD4">
        <w:rPr>
          <w:lang w:val="fr-FR"/>
        </w:rPr>
        <w:t xml:space="preserve">s de </w:t>
      </w:r>
      <w:r w:rsidR="008F0DCD" w:rsidRPr="00E42DD4">
        <w:rPr>
          <w:lang w:val="fr-FR"/>
        </w:rPr>
        <w:t>recherch</w:t>
      </w:r>
      <w:r w:rsidR="00E42DD4" w:rsidRPr="00E42DD4">
        <w:rPr>
          <w:lang w:val="fr-FR"/>
        </w:rPr>
        <w:t>es pa</w:t>
      </w:r>
      <w:r w:rsidR="00336E5D" w:rsidRPr="00E42DD4">
        <w:rPr>
          <w:lang w:val="fr-FR"/>
        </w:rPr>
        <w:t xml:space="preserve">r </w:t>
      </w:r>
      <w:r w:rsidR="00BD5EC2" w:rsidRPr="00E42DD4">
        <w:rPr>
          <w:lang w:val="fr-FR"/>
        </w:rPr>
        <w:t>mois</w:t>
      </w:r>
      <w:r w:rsidR="00E42DD4" w:rsidRPr="00E42DD4">
        <w:rPr>
          <w:lang w:val="fr-FR"/>
        </w:rPr>
        <w:t>.</w:t>
      </w:r>
      <w:r w:rsidR="004C3F8A">
        <w:rPr>
          <w:lang w:val="fr-FR"/>
        </w:rPr>
        <w:t xml:space="preserve"> </w:t>
      </w:r>
      <w:r w:rsidR="00E42DD4" w:rsidRPr="00E42DD4">
        <w:rPr>
          <w:lang w:val="fr-FR"/>
        </w:rPr>
        <w:t xml:space="preserve"> </w:t>
      </w:r>
      <w:r w:rsidR="00E42DD4">
        <w:rPr>
          <w:lang w:val="fr-FR"/>
        </w:rPr>
        <w:t>Il conviendrait c</w:t>
      </w:r>
      <w:r w:rsidR="00BF5EE2" w:rsidRPr="00E42DD4">
        <w:rPr>
          <w:lang w:val="fr-FR"/>
        </w:rPr>
        <w:t>ependant</w:t>
      </w:r>
      <w:r w:rsidR="00E42DD4" w:rsidRPr="00E42DD4">
        <w:rPr>
          <w:lang w:val="fr-FR"/>
        </w:rPr>
        <w:t xml:space="preserve"> d</w:t>
      </w:r>
      <w:r w:rsidR="0088053D">
        <w:rPr>
          <w:lang w:val="fr-FR"/>
        </w:rPr>
        <w:t>’</w:t>
      </w:r>
      <w:r w:rsidR="00E42DD4" w:rsidRPr="00E42DD4">
        <w:rPr>
          <w:lang w:val="fr-FR"/>
        </w:rPr>
        <w:t>e</w:t>
      </w:r>
      <w:r w:rsidR="00336E5D" w:rsidRPr="00E42DD4">
        <w:rPr>
          <w:lang w:val="fr-FR"/>
        </w:rPr>
        <w:t>xa</w:t>
      </w:r>
      <w:r w:rsidR="00E42DD4">
        <w:rPr>
          <w:lang w:val="fr-FR"/>
        </w:rPr>
        <w:t>miner le</w:t>
      </w:r>
      <w:r w:rsidR="00336E5D" w:rsidRPr="00E42DD4">
        <w:rPr>
          <w:lang w:val="fr-FR"/>
        </w:rPr>
        <w:t xml:space="preserve"> robot </w:t>
      </w:r>
      <w:r w:rsidR="00987811" w:rsidRPr="00E42DD4">
        <w:rPr>
          <w:lang w:val="fr-FR"/>
        </w:rPr>
        <w:t>examinateur</w:t>
      </w:r>
      <w:r w:rsidR="00336E5D" w:rsidRPr="00E42DD4">
        <w:rPr>
          <w:lang w:val="fr-FR"/>
        </w:rPr>
        <w:t xml:space="preserve"> </w:t>
      </w:r>
      <w:r w:rsidR="00E42DD4">
        <w:rPr>
          <w:lang w:val="fr-FR"/>
        </w:rPr>
        <w:t>pour</w:t>
      </w:r>
      <w:r w:rsidR="00336E5D" w:rsidRPr="00E42DD4">
        <w:rPr>
          <w:lang w:val="fr-FR"/>
        </w:rPr>
        <w:t xml:space="preserve"> </w:t>
      </w:r>
      <w:r w:rsidR="00B0553C">
        <w:rPr>
          <w:lang w:val="fr-FR"/>
        </w:rPr>
        <w:t>s</w:t>
      </w:r>
      <w:r w:rsidR="0088053D">
        <w:rPr>
          <w:lang w:val="fr-FR"/>
        </w:rPr>
        <w:t>’</w:t>
      </w:r>
      <w:r w:rsidR="00B0553C">
        <w:rPr>
          <w:lang w:val="fr-FR"/>
        </w:rPr>
        <w:t>assurer qu</w:t>
      </w:r>
      <w:r w:rsidR="0088053D">
        <w:rPr>
          <w:lang w:val="fr-FR"/>
        </w:rPr>
        <w:t>’</w:t>
      </w:r>
      <w:r w:rsidR="00E42DD4">
        <w:rPr>
          <w:lang w:val="fr-FR"/>
        </w:rPr>
        <w:t>il</w:t>
      </w:r>
      <w:r w:rsidR="00336E5D" w:rsidRPr="00E42DD4">
        <w:rPr>
          <w:lang w:val="fr-FR"/>
        </w:rPr>
        <w:t xml:space="preserve"> </w:t>
      </w:r>
      <w:r w:rsidR="00314800" w:rsidRPr="00E42DD4">
        <w:rPr>
          <w:lang w:val="fr-FR"/>
        </w:rPr>
        <w:t>p</w:t>
      </w:r>
      <w:r w:rsidR="00B0553C">
        <w:rPr>
          <w:lang w:val="fr-FR"/>
        </w:rPr>
        <w:t>eut vraiment être</w:t>
      </w:r>
      <w:r w:rsidR="00E42DD4">
        <w:rPr>
          <w:lang w:val="fr-FR"/>
        </w:rPr>
        <w:t xml:space="preserve"> </w:t>
      </w:r>
      <w:r w:rsidR="00336E5D" w:rsidRPr="00E42DD4">
        <w:rPr>
          <w:lang w:val="fr-FR"/>
        </w:rPr>
        <w:t>eff</w:t>
      </w:r>
      <w:r w:rsidR="00E42DD4">
        <w:rPr>
          <w:lang w:val="fr-FR"/>
        </w:rPr>
        <w:t>icace et</w:t>
      </w:r>
      <w:r w:rsidR="00336E5D" w:rsidRPr="00E42DD4">
        <w:rPr>
          <w:lang w:val="fr-FR"/>
        </w:rPr>
        <w:t xml:space="preserve"> </w:t>
      </w:r>
      <w:r w:rsidR="00110A71" w:rsidRPr="00E42DD4">
        <w:rPr>
          <w:lang w:val="fr-FR"/>
        </w:rPr>
        <w:t>utile</w:t>
      </w:r>
      <w:r w:rsidR="00336E5D" w:rsidRPr="00E42DD4">
        <w:rPr>
          <w:lang w:val="fr-FR"/>
        </w:rPr>
        <w:t>.</w:t>
      </w:r>
    </w:p>
    <w:p w:rsidR="00336E5D" w:rsidRPr="00ED5DE7" w:rsidRDefault="001622B7" w:rsidP="007A54E6">
      <w:pPr>
        <w:pStyle w:val="ONUMFS"/>
        <w:rPr>
          <w:lang w:val="fr-FR"/>
        </w:rPr>
      </w:pPr>
      <w:r>
        <w:rPr>
          <w:lang w:val="fr-FR"/>
        </w:rPr>
        <w:t>Les a</w:t>
      </w:r>
      <w:r w:rsidR="00252593" w:rsidRPr="00ED5DE7">
        <w:rPr>
          <w:lang w:val="fr-FR"/>
        </w:rPr>
        <w:t>dministration</w:t>
      </w:r>
      <w:r w:rsidR="008F0DCD" w:rsidRPr="00ED5DE7">
        <w:rPr>
          <w:lang w:val="fr-FR"/>
        </w:rPr>
        <w:t>s</w:t>
      </w:r>
      <w:r w:rsidR="00336E5D" w:rsidRPr="00ED5DE7">
        <w:rPr>
          <w:lang w:val="fr-FR"/>
        </w:rPr>
        <w:t xml:space="preserve"> </w:t>
      </w:r>
      <w:r>
        <w:rPr>
          <w:lang w:val="fr-FR"/>
        </w:rPr>
        <w:t xml:space="preserve">se sont déclarées </w:t>
      </w:r>
      <w:r w:rsidR="005475E2">
        <w:rPr>
          <w:lang w:val="fr-FR"/>
        </w:rPr>
        <w:t>intér</w:t>
      </w:r>
      <w:r>
        <w:rPr>
          <w:lang w:val="fr-FR"/>
        </w:rPr>
        <w:t xml:space="preserve">essées par </w:t>
      </w:r>
      <w:r w:rsidR="00ED5DE7" w:rsidRPr="00ED5DE7">
        <w:rPr>
          <w:lang w:val="fr-FR"/>
        </w:rPr>
        <w:t xml:space="preserve">cette proposition </w:t>
      </w:r>
      <w:r w:rsidR="00336E5D" w:rsidRPr="00ED5DE7">
        <w:rPr>
          <w:lang w:val="fr-FR"/>
        </w:rPr>
        <w:t>vision</w:t>
      </w:r>
      <w:r w:rsidR="00ED5DE7" w:rsidRPr="00ED5DE7">
        <w:rPr>
          <w:lang w:val="fr-FR"/>
        </w:rPr>
        <w:t xml:space="preserve">naire qui </w:t>
      </w:r>
      <w:r w:rsidR="00336E5D" w:rsidRPr="00ED5DE7">
        <w:rPr>
          <w:lang w:val="fr-FR"/>
        </w:rPr>
        <w:t>prom</w:t>
      </w:r>
      <w:r w:rsidR="00ED5DE7" w:rsidRPr="00ED5DE7">
        <w:rPr>
          <w:lang w:val="fr-FR"/>
        </w:rPr>
        <w:t>et de ré</w:t>
      </w:r>
      <w:r w:rsidR="00336E5D" w:rsidRPr="00ED5DE7">
        <w:rPr>
          <w:lang w:val="fr-FR"/>
        </w:rPr>
        <w:t>volution</w:t>
      </w:r>
      <w:r w:rsidR="00ED5DE7" w:rsidRPr="00ED5DE7">
        <w:rPr>
          <w:lang w:val="fr-FR"/>
        </w:rPr>
        <w:t>ner le</w:t>
      </w:r>
      <w:r w:rsidR="00336E5D" w:rsidRPr="00ED5DE7">
        <w:rPr>
          <w:lang w:val="fr-FR"/>
        </w:rPr>
        <w:t xml:space="preserve"> </w:t>
      </w:r>
      <w:r w:rsidR="00ED5DE7" w:rsidRPr="00ED5DE7">
        <w:rPr>
          <w:lang w:val="fr-FR"/>
        </w:rPr>
        <w:t>système de brevets</w:t>
      </w:r>
      <w:r w:rsidR="00336E5D" w:rsidRPr="00ED5DE7">
        <w:rPr>
          <w:lang w:val="fr-FR"/>
        </w:rPr>
        <w:t xml:space="preserve">.  </w:t>
      </w:r>
      <w:r w:rsidR="00A178FE" w:rsidRPr="008F29B1">
        <w:rPr>
          <w:lang w:val="fr-FR"/>
        </w:rPr>
        <w:t>Une admini</w:t>
      </w:r>
      <w:r w:rsidR="00252593" w:rsidRPr="008F29B1">
        <w:rPr>
          <w:lang w:val="fr-FR"/>
        </w:rPr>
        <w:t>stration</w:t>
      </w:r>
      <w:r w:rsidR="00336E5D" w:rsidRPr="008F29B1">
        <w:rPr>
          <w:lang w:val="fr-FR"/>
        </w:rPr>
        <w:t xml:space="preserve"> </w:t>
      </w:r>
      <w:r w:rsidR="002B4014">
        <w:rPr>
          <w:lang w:val="fr-FR"/>
        </w:rPr>
        <w:t xml:space="preserve">est convenue </w:t>
      </w:r>
      <w:r w:rsidR="00E42BB2" w:rsidRPr="008F29B1">
        <w:rPr>
          <w:lang w:val="fr-FR"/>
        </w:rPr>
        <w:t>que</w:t>
      </w:r>
      <w:r w:rsidR="00336E5D" w:rsidRPr="008F29B1">
        <w:rPr>
          <w:lang w:val="fr-FR"/>
        </w:rPr>
        <w:t xml:space="preserve"> </w:t>
      </w:r>
      <w:r w:rsidR="002B4014">
        <w:rPr>
          <w:lang w:val="fr-FR"/>
        </w:rPr>
        <w:t xml:space="preserve">les </w:t>
      </w:r>
      <w:r w:rsidR="002B4014" w:rsidRPr="008F29B1">
        <w:rPr>
          <w:lang w:val="fr-FR"/>
        </w:rPr>
        <w:t xml:space="preserve">techniques </w:t>
      </w:r>
      <w:r w:rsidR="002B4014">
        <w:rPr>
          <w:lang w:val="fr-FR"/>
        </w:rPr>
        <w:t>d</w:t>
      </w:r>
      <w:r w:rsidR="0088053D">
        <w:rPr>
          <w:lang w:val="fr-FR"/>
        </w:rPr>
        <w:t>’</w:t>
      </w:r>
      <w:r w:rsidR="002B4014">
        <w:rPr>
          <w:lang w:val="fr-FR"/>
        </w:rPr>
        <w:t xml:space="preserve">exploitation des </w:t>
      </w:r>
      <w:r w:rsidR="00E42BB2" w:rsidRPr="008F29B1">
        <w:rPr>
          <w:lang w:val="fr-FR"/>
        </w:rPr>
        <w:t>données</w:t>
      </w:r>
      <w:r w:rsidR="00336E5D" w:rsidRPr="008F29B1">
        <w:rPr>
          <w:lang w:val="fr-FR"/>
        </w:rPr>
        <w:t xml:space="preserve"> </w:t>
      </w:r>
      <w:proofErr w:type="spellStart"/>
      <w:r w:rsidR="002B4014">
        <w:rPr>
          <w:lang w:val="fr-FR"/>
        </w:rPr>
        <w:t>consitueraient</w:t>
      </w:r>
      <w:proofErr w:type="spellEnd"/>
      <w:r w:rsidR="002B4014">
        <w:rPr>
          <w:lang w:val="fr-FR"/>
        </w:rPr>
        <w:t xml:space="preserve"> </w:t>
      </w:r>
      <w:r w:rsidR="00446E24" w:rsidRPr="008F29B1">
        <w:rPr>
          <w:lang w:val="fr-FR"/>
        </w:rPr>
        <w:t>à l</w:t>
      </w:r>
      <w:r w:rsidR="0088053D">
        <w:rPr>
          <w:lang w:val="fr-FR"/>
        </w:rPr>
        <w:t>’</w:t>
      </w:r>
      <w:r w:rsidR="00446E24" w:rsidRPr="008F29B1">
        <w:rPr>
          <w:lang w:val="fr-FR"/>
        </w:rPr>
        <w:t>avenir</w:t>
      </w:r>
      <w:r w:rsidR="002B4014">
        <w:rPr>
          <w:lang w:val="fr-FR"/>
        </w:rPr>
        <w:t xml:space="preserve"> un</w:t>
      </w:r>
      <w:r w:rsidR="00336E5D" w:rsidRPr="008F29B1">
        <w:rPr>
          <w:lang w:val="fr-FR"/>
        </w:rPr>
        <w:t xml:space="preserve"> </w:t>
      </w:r>
      <w:r w:rsidR="002B4014" w:rsidRPr="008F29B1">
        <w:rPr>
          <w:lang w:val="fr-FR"/>
        </w:rPr>
        <w:t xml:space="preserve">facteur </w:t>
      </w:r>
      <w:r w:rsidR="002B4014">
        <w:rPr>
          <w:lang w:val="fr-FR"/>
        </w:rPr>
        <w:t xml:space="preserve">important de la </w:t>
      </w:r>
      <w:r w:rsidR="008F0DCD" w:rsidRPr="008F29B1">
        <w:rPr>
          <w:lang w:val="fr-FR"/>
        </w:rPr>
        <w:t>recherche</w:t>
      </w:r>
      <w:r w:rsidR="00336E5D" w:rsidRPr="008F29B1">
        <w:rPr>
          <w:lang w:val="fr-FR"/>
        </w:rPr>
        <w:t xml:space="preserve"> </w:t>
      </w:r>
      <w:r w:rsidR="00A80021">
        <w:rPr>
          <w:lang w:val="fr-FR"/>
        </w:rPr>
        <w:t xml:space="preserve">et </w:t>
      </w:r>
      <w:r w:rsidR="00E42BB2" w:rsidRPr="008F29B1">
        <w:rPr>
          <w:lang w:val="fr-FR"/>
        </w:rPr>
        <w:t>que</w:t>
      </w:r>
      <w:r w:rsidR="00336E5D" w:rsidRPr="008F29B1">
        <w:rPr>
          <w:lang w:val="fr-FR"/>
        </w:rPr>
        <w:t xml:space="preserve"> </w:t>
      </w:r>
      <w:r w:rsidR="00A80021">
        <w:rPr>
          <w:lang w:val="fr-FR"/>
        </w:rPr>
        <w:t>l</w:t>
      </w:r>
      <w:r w:rsidR="00336E5D" w:rsidRPr="008F29B1">
        <w:rPr>
          <w:lang w:val="fr-FR"/>
        </w:rPr>
        <w:t xml:space="preserve">e concept </w:t>
      </w:r>
      <w:r w:rsidR="00A80021">
        <w:rPr>
          <w:lang w:val="fr-FR"/>
        </w:rPr>
        <w:t>méritait d</w:t>
      </w:r>
      <w:r w:rsidR="0088053D">
        <w:rPr>
          <w:lang w:val="fr-FR"/>
        </w:rPr>
        <w:t>’</w:t>
      </w:r>
      <w:r w:rsidR="00A80021">
        <w:rPr>
          <w:lang w:val="fr-FR"/>
        </w:rPr>
        <w:t>être approfondi</w:t>
      </w:r>
      <w:r w:rsidR="00336E5D" w:rsidRPr="008F29B1">
        <w:rPr>
          <w:lang w:val="fr-FR"/>
        </w:rPr>
        <w:t xml:space="preserve">, </w:t>
      </w:r>
      <w:r w:rsidR="00767815">
        <w:rPr>
          <w:lang w:val="fr-FR"/>
        </w:rPr>
        <w:t>tout en</w:t>
      </w:r>
      <w:r w:rsidR="008F29B1" w:rsidRPr="008F29B1">
        <w:rPr>
          <w:lang w:val="fr-FR"/>
        </w:rPr>
        <w:t xml:space="preserve"> estim</w:t>
      </w:r>
      <w:r w:rsidR="00767815">
        <w:rPr>
          <w:lang w:val="fr-FR"/>
        </w:rPr>
        <w:t>ant</w:t>
      </w:r>
      <w:r w:rsidR="008F29B1" w:rsidRPr="008F29B1">
        <w:rPr>
          <w:lang w:val="fr-FR"/>
        </w:rPr>
        <w:t xml:space="preserve"> </w:t>
      </w:r>
      <w:r w:rsidR="00E42BB2" w:rsidRPr="008F29B1">
        <w:rPr>
          <w:lang w:val="fr-FR"/>
        </w:rPr>
        <w:t>que</w:t>
      </w:r>
      <w:r w:rsidR="008F29B1" w:rsidRPr="008F29B1">
        <w:rPr>
          <w:lang w:val="fr-FR"/>
        </w:rPr>
        <w:t xml:space="preserve"> les connaissances et l</w:t>
      </w:r>
      <w:r w:rsidR="0088053D">
        <w:rPr>
          <w:lang w:val="fr-FR"/>
        </w:rPr>
        <w:t>’</w:t>
      </w:r>
      <w:r w:rsidR="00336E5D" w:rsidRPr="008F29B1">
        <w:rPr>
          <w:lang w:val="fr-FR"/>
        </w:rPr>
        <w:t>exp</w:t>
      </w:r>
      <w:r w:rsidR="008F29B1" w:rsidRPr="008F29B1">
        <w:rPr>
          <w:lang w:val="fr-FR"/>
        </w:rPr>
        <w:t>é</w:t>
      </w:r>
      <w:r w:rsidR="00336E5D" w:rsidRPr="008F29B1">
        <w:rPr>
          <w:lang w:val="fr-FR"/>
        </w:rPr>
        <w:t xml:space="preserve">rience </w:t>
      </w:r>
      <w:r w:rsidR="008F29B1" w:rsidRPr="008F29B1">
        <w:rPr>
          <w:lang w:val="fr-FR"/>
        </w:rPr>
        <w:t>des</w:t>
      </w:r>
      <w:r w:rsidR="00336E5D" w:rsidRPr="008F29B1">
        <w:rPr>
          <w:lang w:val="fr-FR"/>
        </w:rPr>
        <w:t xml:space="preserve"> </w:t>
      </w:r>
      <w:r w:rsidR="00987811" w:rsidRPr="008F29B1">
        <w:rPr>
          <w:lang w:val="fr-FR"/>
        </w:rPr>
        <w:t>examinateur</w:t>
      </w:r>
      <w:r w:rsidR="00336E5D" w:rsidRPr="008F29B1">
        <w:rPr>
          <w:lang w:val="fr-FR"/>
        </w:rPr>
        <w:t xml:space="preserve">s </w:t>
      </w:r>
      <w:r w:rsidR="008F29B1" w:rsidRPr="008F29B1">
        <w:rPr>
          <w:lang w:val="fr-FR"/>
        </w:rPr>
        <w:t xml:space="preserve">étaient </w:t>
      </w:r>
      <w:r w:rsidR="00336E5D" w:rsidRPr="008F29B1">
        <w:rPr>
          <w:lang w:val="fr-FR"/>
        </w:rPr>
        <w:t>exception</w:t>
      </w:r>
      <w:r w:rsidR="008F29B1" w:rsidRPr="008F29B1">
        <w:rPr>
          <w:lang w:val="fr-FR"/>
        </w:rPr>
        <w:t>nelles et</w:t>
      </w:r>
      <w:r w:rsidR="00336E5D" w:rsidRPr="008F29B1">
        <w:rPr>
          <w:lang w:val="fr-FR"/>
        </w:rPr>
        <w:t xml:space="preserve"> crucial</w:t>
      </w:r>
      <w:r w:rsidR="008F29B1" w:rsidRPr="008F29B1">
        <w:rPr>
          <w:lang w:val="fr-FR"/>
        </w:rPr>
        <w:t>es</w:t>
      </w:r>
      <w:r w:rsidR="00336E5D" w:rsidRPr="008F29B1">
        <w:rPr>
          <w:lang w:val="fr-FR"/>
        </w:rPr>
        <w:t xml:space="preserve"> </w:t>
      </w:r>
      <w:r w:rsidR="008F29B1">
        <w:rPr>
          <w:lang w:val="fr-FR"/>
        </w:rPr>
        <w:t>et</w:t>
      </w:r>
      <w:r w:rsidR="00767815">
        <w:rPr>
          <w:lang w:val="fr-FR"/>
        </w:rPr>
        <w:t xml:space="preserve"> que</w:t>
      </w:r>
      <w:r w:rsidR="008F29B1">
        <w:rPr>
          <w:lang w:val="fr-FR"/>
        </w:rPr>
        <w:t xml:space="preserve"> les</w:t>
      </w:r>
      <w:r w:rsidR="00336E5D" w:rsidRPr="008F29B1">
        <w:rPr>
          <w:lang w:val="fr-FR"/>
        </w:rPr>
        <w:t xml:space="preserve"> </w:t>
      </w:r>
      <w:r w:rsidR="00ED5DE7" w:rsidRPr="008F29B1">
        <w:rPr>
          <w:lang w:val="fr-FR"/>
        </w:rPr>
        <w:t>système</w:t>
      </w:r>
      <w:r w:rsidR="008F29B1">
        <w:rPr>
          <w:lang w:val="fr-FR"/>
        </w:rPr>
        <w:t xml:space="preserve">s informatiques étaient </w:t>
      </w:r>
      <w:r w:rsidR="00110A71" w:rsidRPr="008F29B1">
        <w:rPr>
          <w:lang w:val="fr-FR"/>
        </w:rPr>
        <w:t>utile</w:t>
      </w:r>
      <w:r w:rsidR="008F29B1">
        <w:rPr>
          <w:lang w:val="fr-FR"/>
        </w:rPr>
        <w:t xml:space="preserve">s, sans pour autant </w:t>
      </w:r>
      <w:r w:rsidR="00767815">
        <w:rPr>
          <w:lang w:val="fr-FR"/>
        </w:rPr>
        <w:t>pouvoir remplacer le</w:t>
      </w:r>
      <w:r w:rsidR="008F29B1">
        <w:rPr>
          <w:lang w:val="fr-FR"/>
        </w:rPr>
        <w:t xml:space="preserve"> </w:t>
      </w:r>
      <w:r w:rsidR="00315B82" w:rsidRPr="008F29B1">
        <w:rPr>
          <w:lang w:val="fr-FR"/>
        </w:rPr>
        <w:t>jug</w:t>
      </w:r>
      <w:r w:rsidR="008F29B1">
        <w:rPr>
          <w:lang w:val="fr-FR"/>
        </w:rPr>
        <w:t>e</w:t>
      </w:r>
      <w:r w:rsidR="00315B82" w:rsidRPr="008F29B1">
        <w:rPr>
          <w:lang w:val="fr-FR"/>
        </w:rPr>
        <w:t>ment</w:t>
      </w:r>
      <w:r w:rsidR="008F29B1">
        <w:rPr>
          <w:lang w:val="fr-FR"/>
        </w:rPr>
        <w:t xml:space="preserve"> humain</w:t>
      </w:r>
      <w:r w:rsidR="00336E5D" w:rsidRPr="008F29B1">
        <w:rPr>
          <w:lang w:val="fr-FR"/>
        </w:rPr>
        <w:t xml:space="preserve">.  </w:t>
      </w:r>
      <w:r w:rsidR="00ED5DE7" w:rsidRPr="00ED5DE7">
        <w:rPr>
          <w:lang w:val="fr-FR"/>
        </w:rPr>
        <w:t>Des a</w:t>
      </w:r>
      <w:r w:rsidR="00252593" w:rsidRPr="00ED5DE7">
        <w:rPr>
          <w:lang w:val="fr-FR"/>
        </w:rPr>
        <w:t>dministration</w:t>
      </w:r>
      <w:r w:rsidR="008F0DCD" w:rsidRPr="00ED5DE7">
        <w:rPr>
          <w:lang w:val="fr-FR"/>
        </w:rPr>
        <w:t>s</w:t>
      </w:r>
      <w:r w:rsidR="00336E5D" w:rsidRPr="00ED5DE7">
        <w:rPr>
          <w:lang w:val="fr-FR"/>
        </w:rPr>
        <w:t xml:space="preserve"> </w:t>
      </w:r>
      <w:r w:rsidR="00ED5DE7" w:rsidRPr="00ED5DE7">
        <w:rPr>
          <w:lang w:val="fr-FR"/>
        </w:rPr>
        <w:t xml:space="preserve">ont </w:t>
      </w:r>
      <w:r w:rsidR="00336E5D" w:rsidRPr="00ED5DE7">
        <w:rPr>
          <w:lang w:val="fr-FR"/>
        </w:rPr>
        <w:t>invit</w:t>
      </w:r>
      <w:r w:rsidR="00ED5DE7" w:rsidRPr="00ED5DE7">
        <w:rPr>
          <w:lang w:val="fr-FR"/>
        </w:rPr>
        <w:t>é</w:t>
      </w:r>
      <w:r w:rsidR="00336E5D" w:rsidRPr="00ED5DE7">
        <w:rPr>
          <w:lang w:val="fr-FR"/>
        </w:rPr>
        <w:t xml:space="preserve"> </w:t>
      </w:r>
      <w:proofErr w:type="spellStart"/>
      <w:r w:rsidR="00ED5DE7">
        <w:rPr>
          <w:lang w:val="fr-FR"/>
        </w:rPr>
        <w:t>Rospatent</w:t>
      </w:r>
      <w:proofErr w:type="spellEnd"/>
      <w:r w:rsidR="00336E5D" w:rsidRPr="00ED5DE7">
        <w:rPr>
          <w:lang w:val="fr-FR"/>
        </w:rPr>
        <w:t xml:space="preserve"> </w:t>
      </w:r>
      <w:r w:rsidR="00ED5DE7" w:rsidRPr="00ED5DE7">
        <w:rPr>
          <w:lang w:val="fr-FR"/>
        </w:rPr>
        <w:t>à leur fournir</w:t>
      </w:r>
      <w:r w:rsidR="00336E5D" w:rsidRPr="00ED5DE7">
        <w:rPr>
          <w:lang w:val="fr-FR"/>
        </w:rPr>
        <w:t xml:space="preserve"> </w:t>
      </w:r>
      <w:r w:rsidR="008F29B1">
        <w:rPr>
          <w:lang w:val="fr-FR"/>
        </w:rPr>
        <w:t>des</w:t>
      </w:r>
      <w:r w:rsidR="00336E5D" w:rsidRPr="00ED5DE7">
        <w:rPr>
          <w:lang w:val="fr-FR"/>
        </w:rPr>
        <w:t xml:space="preserve"> information</w:t>
      </w:r>
      <w:r w:rsidR="00425254">
        <w:rPr>
          <w:lang w:val="fr-FR"/>
        </w:rPr>
        <w:t>s</w:t>
      </w:r>
      <w:r w:rsidR="00336E5D" w:rsidRPr="00ED5DE7">
        <w:rPr>
          <w:lang w:val="fr-FR"/>
        </w:rPr>
        <w:t xml:space="preserve"> </w:t>
      </w:r>
      <w:r w:rsidR="008F29B1">
        <w:rPr>
          <w:lang w:val="fr-FR"/>
        </w:rPr>
        <w:t xml:space="preserve">complémentaires </w:t>
      </w:r>
      <w:r w:rsidR="00E42BB2" w:rsidRPr="00ED5DE7">
        <w:rPr>
          <w:lang w:val="fr-FR"/>
        </w:rPr>
        <w:t>avant</w:t>
      </w:r>
      <w:r w:rsidR="00336E5D" w:rsidRPr="00ED5DE7">
        <w:rPr>
          <w:lang w:val="fr-FR"/>
        </w:rPr>
        <w:t xml:space="preserve"> </w:t>
      </w:r>
      <w:r w:rsidR="00425254">
        <w:rPr>
          <w:lang w:val="fr-FR"/>
        </w:rPr>
        <w:t>que l</w:t>
      </w:r>
      <w:r w:rsidR="0088053D">
        <w:rPr>
          <w:lang w:val="fr-FR"/>
        </w:rPr>
        <w:t>’</w:t>
      </w:r>
      <w:r w:rsidR="00425254">
        <w:rPr>
          <w:lang w:val="fr-FR"/>
        </w:rPr>
        <w:t>on puisse se mettre d</w:t>
      </w:r>
      <w:r w:rsidR="0088053D">
        <w:rPr>
          <w:lang w:val="fr-FR"/>
        </w:rPr>
        <w:t>’</w:t>
      </w:r>
      <w:r w:rsidR="00425254">
        <w:rPr>
          <w:lang w:val="fr-FR"/>
        </w:rPr>
        <w:t>accord sur les mesures suivantes</w:t>
      </w:r>
      <w:r w:rsidR="00336E5D" w:rsidRPr="00ED5DE7">
        <w:rPr>
          <w:lang w:val="fr-FR"/>
        </w:rPr>
        <w:t>.</w:t>
      </w:r>
    </w:p>
    <w:p w:rsidR="0088053D" w:rsidRDefault="00ED5DE7" w:rsidP="007A54E6">
      <w:pPr>
        <w:pStyle w:val="ONUMFS"/>
        <w:ind w:left="567"/>
        <w:rPr>
          <w:lang w:val="fr-FR"/>
        </w:rPr>
      </w:pPr>
      <w:proofErr w:type="spellStart"/>
      <w:r w:rsidRPr="00E42DD4">
        <w:rPr>
          <w:lang w:val="fr-FR"/>
        </w:rPr>
        <w:t>Rospatent</w:t>
      </w:r>
      <w:proofErr w:type="spellEnd"/>
      <w:r w:rsidR="00336E5D" w:rsidRPr="00E42DD4">
        <w:rPr>
          <w:lang w:val="fr-FR"/>
        </w:rPr>
        <w:t xml:space="preserve"> a</w:t>
      </w:r>
      <w:r w:rsidR="00425254">
        <w:rPr>
          <w:lang w:val="fr-FR"/>
        </w:rPr>
        <w:t xml:space="preserve"> accepté de</w:t>
      </w:r>
      <w:r w:rsidR="00336E5D" w:rsidRPr="00E42DD4">
        <w:rPr>
          <w:lang w:val="fr-FR"/>
        </w:rPr>
        <w:t xml:space="preserve"> </w:t>
      </w:r>
      <w:r w:rsidRPr="00E42DD4">
        <w:rPr>
          <w:lang w:val="fr-FR"/>
        </w:rPr>
        <w:t>fournir</w:t>
      </w:r>
      <w:r w:rsidR="00336E5D" w:rsidRPr="00E42DD4">
        <w:rPr>
          <w:lang w:val="fr-FR"/>
        </w:rPr>
        <w:t xml:space="preserve"> </w:t>
      </w:r>
      <w:r w:rsidR="00425254">
        <w:rPr>
          <w:lang w:val="fr-FR"/>
        </w:rPr>
        <w:t>aux a</w:t>
      </w:r>
      <w:r w:rsidR="00252593" w:rsidRPr="00E42DD4">
        <w:rPr>
          <w:lang w:val="fr-FR"/>
        </w:rPr>
        <w:t>dministration</w:t>
      </w:r>
      <w:r w:rsidR="008F0DCD" w:rsidRPr="00E42DD4">
        <w:rPr>
          <w:lang w:val="fr-FR"/>
        </w:rPr>
        <w:t>s</w:t>
      </w:r>
      <w:r w:rsidR="00336E5D" w:rsidRPr="00E42DD4">
        <w:rPr>
          <w:lang w:val="fr-FR"/>
        </w:rPr>
        <w:t xml:space="preserve"> </w:t>
      </w:r>
      <w:r w:rsidR="00425254">
        <w:rPr>
          <w:lang w:val="fr-FR"/>
        </w:rPr>
        <w:t>un lien av</w:t>
      </w:r>
      <w:r w:rsidR="00314800" w:rsidRPr="00E42DD4">
        <w:rPr>
          <w:lang w:val="fr-FR"/>
        </w:rPr>
        <w:t>ec</w:t>
      </w:r>
      <w:r w:rsidR="00336E5D" w:rsidRPr="00E42DD4">
        <w:rPr>
          <w:lang w:val="fr-FR"/>
        </w:rPr>
        <w:t xml:space="preserve"> </w:t>
      </w:r>
      <w:r w:rsidR="00425254">
        <w:rPr>
          <w:lang w:val="fr-FR"/>
        </w:rPr>
        <w:t>l</w:t>
      </w:r>
      <w:r w:rsidR="00336E5D" w:rsidRPr="00E42DD4">
        <w:rPr>
          <w:lang w:val="fr-FR"/>
        </w:rPr>
        <w:t>e service d</w:t>
      </w:r>
      <w:r w:rsidR="00425254">
        <w:rPr>
          <w:lang w:val="fr-FR"/>
        </w:rPr>
        <w:t>é</w:t>
      </w:r>
      <w:r w:rsidR="00336E5D" w:rsidRPr="00E42DD4">
        <w:rPr>
          <w:lang w:val="fr-FR"/>
        </w:rPr>
        <w:t>velop</w:t>
      </w:r>
      <w:r w:rsidR="00425254">
        <w:rPr>
          <w:lang w:val="fr-FR"/>
        </w:rPr>
        <w:t>pé dans l</w:t>
      </w:r>
      <w:r w:rsidR="0088053D">
        <w:rPr>
          <w:lang w:val="fr-FR"/>
        </w:rPr>
        <w:t>’</w:t>
      </w:r>
      <w:r w:rsidR="00A80021">
        <w:rPr>
          <w:lang w:val="fr-FR"/>
        </w:rPr>
        <w:t>étude de faisabilité</w:t>
      </w:r>
      <w:r w:rsidR="00336E5D" w:rsidRPr="00E42DD4">
        <w:rPr>
          <w:lang w:val="fr-FR"/>
        </w:rPr>
        <w:t xml:space="preserve"> </w:t>
      </w:r>
      <w:r w:rsidR="008B5F88" w:rsidRPr="00E42DD4">
        <w:rPr>
          <w:lang w:val="fr-FR"/>
        </w:rPr>
        <w:t xml:space="preserve">pour </w:t>
      </w:r>
      <w:r w:rsidR="00E42DD4" w:rsidRPr="00E42DD4">
        <w:rPr>
          <w:lang w:val="fr-FR"/>
        </w:rPr>
        <w:t xml:space="preserve">leur </w:t>
      </w:r>
      <w:r w:rsidR="008B5F88" w:rsidRPr="00E42DD4">
        <w:rPr>
          <w:lang w:val="fr-FR"/>
        </w:rPr>
        <w:t>permettre</w:t>
      </w:r>
      <w:r w:rsidR="00336E5D" w:rsidRPr="00E42DD4">
        <w:rPr>
          <w:lang w:val="fr-FR"/>
        </w:rPr>
        <w:t xml:space="preserve"> </w:t>
      </w:r>
      <w:r w:rsidR="00E42DD4" w:rsidRPr="00E42DD4">
        <w:rPr>
          <w:lang w:val="fr-FR"/>
        </w:rPr>
        <w:t>de mieux comprendre la</w:t>
      </w:r>
      <w:r w:rsidR="00A178FE" w:rsidRPr="00E42DD4">
        <w:rPr>
          <w:lang w:val="fr-FR"/>
        </w:rPr>
        <w:t xml:space="preserve"> proposi</w:t>
      </w:r>
      <w:r w:rsidR="00294ABB" w:rsidRPr="00E42DD4">
        <w:rPr>
          <w:lang w:val="fr-FR"/>
        </w:rPr>
        <w:t>tion</w:t>
      </w:r>
      <w:r w:rsidR="00336E5D" w:rsidRPr="00E42DD4">
        <w:rPr>
          <w:lang w:val="fr-FR"/>
        </w:rPr>
        <w:t>.</w:t>
      </w:r>
    </w:p>
    <w:p w:rsidR="0088053D" w:rsidRDefault="00ED5DE7" w:rsidP="007A54E6">
      <w:pPr>
        <w:pStyle w:val="Heading1"/>
        <w:rPr>
          <w:lang w:val="fr-FR"/>
        </w:rPr>
      </w:pPr>
      <w:r w:rsidRPr="00ED5DE7">
        <w:rPr>
          <w:lang w:val="fr-FR"/>
        </w:rPr>
        <w:t>Point</w:t>
      </w:r>
      <w:r w:rsidR="004C3F8A">
        <w:rPr>
          <w:lang w:val="fr-FR"/>
        </w:rPr>
        <w:t> </w:t>
      </w:r>
      <w:r w:rsidR="00767815">
        <w:rPr>
          <w:lang w:val="fr-FR"/>
        </w:rPr>
        <w:t xml:space="preserve">8 </w:t>
      </w:r>
      <w:r w:rsidRPr="00ED5DE7">
        <w:rPr>
          <w:lang w:val="fr-FR"/>
        </w:rPr>
        <w:t>de l</w:t>
      </w:r>
      <w:r w:rsidR="0088053D">
        <w:rPr>
          <w:lang w:val="fr-FR"/>
        </w:rPr>
        <w:t>’</w:t>
      </w:r>
      <w:r w:rsidRPr="00ED5DE7">
        <w:rPr>
          <w:lang w:val="fr-FR"/>
        </w:rPr>
        <w:t>ordre du jour</w:t>
      </w:r>
      <w:r w:rsidR="004C3F8A">
        <w:rPr>
          <w:lang w:val="fr-FR"/>
        </w:rPr>
        <w:t> </w:t>
      </w:r>
      <w:r w:rsidR="00A80021">
        <w:rPr>
          <w:lang w:val="fr-FR"/>
        </w:rPr>
        <w:t xml:space="preserve">: </w:t>
      </w:r>
      <w:r w:rsidR="00160524">
        <w:rPr>
          <w:lang w:val="fr-FR"/>
        </w:rPr>
        <w:t>n</w:t>
      </w:r>
      <w:r w:rsidR="00DC0F7C">
        <w:rPr>
          <w:lang w:val="fr-FR"/>
        </w:rPr>
        <w:t>omination</w:t>
      </w:r>
      <w:r w:rsidR="00336E5D" w:rsidRPr="00ED5DE7">
        <w:rPr>
          <w:lang w:val="fr-FR"/>
        </w:rPr>
        <w:t xml:space="preserve"> </w:t>
      </w:r>
      <w:r w:rsidR="00A80021">
        <w:rPr>
          <w:lang w:val="fr-FR"/>
        </w:rPr>
        <w:t>des</w:t>
      </w:r>
      <w:r w:rsidR="00336E5D" w:rsidRPr="00ED5DE7">
        <w:rPr>
          <w:lang w:val="fr-FR"/>
        </w:rPr>
        <w:t xml:space="preserve"> </w:t>
      </w:r>
      <w:r w:rsidR="00160524">
        <w:rPr>
          <w:lang w:val="fr-FR"/>
        </w:rPr>
        <w:t>a</w:t>
      </w:r>
      <w:r w:rsidR="00A80021" w:rsidRPr="00ED5DE7">
        <w:rPr>
          <w:lang w:val="fr-FR"/>
        </w:rPr>
        <w:t xml:space="preserve">dministrations </w:t>
      </w:r>
      <w:r w:rsidR="00160524">
        <w:rPr>
          <w:lang w:val="fr-FR"/>
        </w:rPr>
        <w:t>i</w:t>
      </w:r>
      <w:r w:rsidR="00336E5D" w:rsidRPr="00ED5DE7">
        <w:rPr>
          <w:lang w:val="fr-FR"/>
        </w:rPr>
        <w:t>nternational</w:t>
      </w:r>
      <w:r w:rsidR="00A80021">
        <w:rPr>
          <w:lang w:val="fr-FR"/>
        </w:rPr>
        <w:t>es</w:t>
      </w:r>
    </w:p>
    <w:p w:rsidR="00336E5D" w:rsidRPr="00E267A0" w:rsidRDefault="005D36EF" w:rsidP="007A54E6">
      <w:pPr>
        <w:pStyle w:val="ONUMFS"/>
        <w:rPr>
          <w:lang w:val="fr-FR"/>
        </w:rPr>
      </w:pPr>
      <w:bookmarkStart w:id="4" w:name="_Ref380048532"/>
      <w:r>
        <w:rPr>
          <w:lang w:val="fr-FR"/>
        </w:rPr>
        <w:t xml:space="preserve">Les délibérations </w:t>
      </w:r>
      <w:r w:rsidR="00BB470B">
        <w:rPr>
          <w:lang w:val="fr-FR"/>
        </w:rPr>
        <w:t>ont eu lieu sur la base des</w:t>
      </w:r>
      <w:r w:rsidR="00BB470B" w:rsidRPr="00422737">
        <w:rPr>
          <w:lang w:val="fr-FR"/>
        </w:rPr>
        <w:t xml:space="preserve"> document</w:t>
      </w:r>
      <w:r w:rsidR="00BB470B">
        <w:rPr>
          <w:lang w:val="fr-FR"/>
        </w:rPr>
        <w:t>s</w:t>
      </w:r>
      <w:r w:rsidR="00BB470B" w:rsidRPr="00422737">
        <w:rPr>
          <w:lang w:val="fr-FR"/>
        </w:rPr>
        <w:t xml:space="preserve"> </w:t>
      </w:r>
      <w:r w:rsidR="00D8705D">
        <w:rPr>
          <w:lang w:val="fr-FR"/>
        </w:rPr>
        <w:t xml:space="preserve">PCT/MIA/21/3 et </w:t>
      </w:r>
      <w:r w:rsidR="00336E5D" w:rsidRPr="00E267A0">
        <w:rPr>
          <w:lang w:val="fr-FR"/>
        </w:rPr>
        <w:t>PCT/MIA/21/21.</w:t>
      </w:r>
      <w:bookmarkEnd w:id="4"/>
    </w:p>
    <w:p w:rsidR="00336E5D" w:rsidRPr="00304BDF" w:rsidRDefault="009610D1" w:rsidP="007A54E6">
      <w:pPr>
        <w:pStyle w:val="ONUMFS"/>
        <w:rPr>
          <w:lang w:val="fr-FR"/>
        </w:rPr>
      </w:pPr>
      <w:bookmarkStart w:id="5" w:name="_Ref380588128"/>
      <w:r>
        <w:rPr>
          <w:lang w:val="fr-FR"/>
        </w:rPr>
        <w:t>Les a</w:t>
      </w:r>
      <w:r w:rsidR="00252593" w:rsidRPr="00E42DD4">
        <w:rPr>
          <w:lang w:val="fr-FR"/>
        </w:rPr>
        <w:t>dministration</w:t>
      </w:r>
      <w:r w:rsidR="008F0DCD" w:rsidRPr="00E42DD4">
        <w:rPr>
          <w:lang w:val="fr-FR"/>
        </w:rPr>
        <w:t>s</w:t>
      </w:r>
      <w:r w:rsidR="00336E5D" w:rsidRPr="00E42DD4">
        <w:rPr>
          <w:lang w:val="fr-FR"/>
        </w:rPr>
        <w:t xml:space="preserve"> </w:t>
      </w:r>
      <w:r>
        <w:rPr>
          <w:lang w:val="fr-FR"/>
        </w:rPr>
        <w:t xml:space="preserve">sont convenues </w:t>
      </w:r>
      <w:r w:rsidR="00E42BB2" w:rsidRPr="00E42DD4">
        <w:rPr>
          <w:lang w:val="fr-FR"/>
        </w:rPr>
        <w:t>que</w:t>
      </w:r>
      <w:r w:rsidR="00336E5D" w:rsidRPr="00E42DD4">
        <w:rPr>
          <w:lang w:val="fr-FR"/>
        </w:rPr>
        <w:t xml:space="preserve"> </w:t>
      </w:r>
      <w:r w:rsidR="00E42DD4" w:rsidRPr="00E42DD4">
        <w:rPr>
          <w:lang w:val="fr-FR"/>
        </w:rPr>
        <w:t>l</w:t>
      </w:r>
      <w:r w:rsidR="00336E5D" w:rsidRPr="00E42DD4">
        <w:rPr>
          <w:lang w:val="fr-FR"/>
        </w:rPr>
        <w:t>e process</w:t>
      </w:r>
      <w:r w:rsidR="00E42DD4" w:rsidRPr="00E42DD4">
        <w:rPr>
          <w:lang w:val="fr-FR"/>
        </w:rPr>
        <w:t>us</w:t>
      </w:r>
      <w:r w:rsidR="00336E5D" w:rsidRPr="00E42DD4">
        <w:rPr>
          <w:lang w:val="fr-FR"/>
        </w:rPr>
        <w:t xml:space="preserve"> </w:t>
      </w:r>
      <w:r w:rsidR="00DC0F7C" w:rsidRPr="00E42DD4">
        <w:rPr>
          <w:lang w:val="fr-FR"/>
        </w:rPr>
        <w:t>de nomination</w:t>
      </w:r>
      <w:r w:rsidR="00336E5D" w:rsidRPr="00E42DD4">
        <w:rPr>
          <w:lang w:val="fr-FR"/>
        </w:rPr>
        <w:t xml:space="preserve"> </w:t>
      </w:r>
      <w:r w:rsidR="00E42DD4">
        <w:rPr>
          <w:lang w:val="fr-FR"/>
        </w:rPr>
        <w:t xml:space="preserve">devait être </w:t>
      </w:r>
      <w:r>
        <w:rPr>
          <w:lang w:val="fr-FR"/>
        </w:rPr>
        <w:t>revu</w:t>
      </w:r>
      <w:r w:rsidR="00E42DD4">
        <w:rPr>
          <w:lang w:val="fr-FR"/>
        </w:rPr>
        <w:t xml:space="preserve"> </w:t>
      </w:r>
      <w:r w:rsidR="008B5F88" w:rsidRPr="00E42DD4">
        <w:rPr>
          <w:lang w:val="fr-FR"/>
        </w:rPr>
        <w:t>pour permettre</w:t>
      </w:r>
      <w:r w:rsidR="00336E5D" w:rsidRPr="00E42DD4">
        <w:rPr>
          <w:lang w:val="fr-FR"/>
        </w:rPr>
        <w:t xml:space="preserve"> </w:t>
      </w:r>
      <w:r w:rsidR="00E267A0">
        <w:rPr>
          <w:lang w:val="fr-FR"/>
        </w:rPr>
        <w:t xml:space="preserve">un examen </w:t>
      </w:r>
      <w:r w:rsidR="00304BDF">
        <w:rPr>
          <w:lang w:val="fr-FR"/>
        </w:rPr>
        <w:t>efficace</w:t>
      </w:r>
      <w:r w:rsidR="00336E5D" w:rsidRPr="00E42DD4">
        <w:rPr>
          <w:lang w:val="fr-FR"/>
        </w:rPr>
        <w:t xml:space="preserve"> </w:t>
      </w:r>
      <w:r w:rsidR="00E267A0">
        <w:rPr>
          <w:lang w:val="fr-FR"/>
        </w:rPr>
        <w:t>des</w:t>
      </w:r>
      <w:r w:rsidR="00E267A0" w:rsidRPr="00E42DD4">
        <w:rPr>
          <w:lang w:val="fr-FR"/>
        </w:rPr>
        <w:t xml:space="preserve"> </w:t>
      </w:r>
      <w:r w:rsidR="00BB470B">
        <w:rPr>
          <w:lang w:val="fr-FR"/>
        </w:rPr>
        <w:t xml:space="preserve">candidatures </w:t>
      </w:r>
      <w:r w:rsidR="00E267A0">
        <w:rPr>
          <w:lang w:val="fr-FR"/>
        </w:rPr>
        <w:t xml:space="preserve">par des </w:t>
      </w:r>
      <w:r w:rsidR="00336E5D" w:rsidRPr="00E42DD4">
        <w:rPr>
          <w:lang w:val="fr-FR"/>
        </w:rPr>
        <w:t>expert</w:t>
      </w:r>
      <w:r w:rsidR="00E267A0">
        <w:rPr>
          <w:lang w:val="fr-FR"/>
        </w:rPr>
        <w:t>s</w:t>
      </w:r>
      <w:r w:rsidR="00336E5D" w:rsidRPr="00E42DD4">
        <w:rPr>
          <w:lang w:val="fr-FR"/>
        </w:rPr>
        <w:t xml:space="preserve">.  </w:t>
      </w:r>
      <w:r w:rsidR="00A80021" w:rsidRPr="00304BDF">
        <w:rPr>
          <w:lang w:val="fr-FR"/>
        </w:rPr>
        <w:t>Le</w:t>
      </w:r>
      <w:r w:rsidR="00336E5D" w:rsidRPr="00304BDF">
        <w:rPr>
          <w:lang w:val="fr-FR"/>
        </w:rPr>
        <w:t xml:space="preserve"> process</w:t>
      </w:r>
      <w:r w:rsidR="00A80021" w:rsidRPr="00304BDF">
        <w:rPr>
          <w:lang w:val="fr-FR"/>
        </w:rPr>
        <w:t>us formel</w:t>
      </w:r>
      <w:r w:rsidR="00336E5D" w:rsidRPr="00304BDF">
        <w:rPr>
          <w:lang w:val="fr-FR"/>
        </w:rPr>
        <w:t xml:space="preserve"> </w:t>
      </w:r>
      <w:r w:rsidR="00314800" w:rsidRPr="00304BDF">
        <w:rPr>
          <w:lang w:val="fr-FR"/>
        </w:rPr>
        <w:t>devrai</w:t>
      </w:r>
      <w:r w:rsidR="00A80021" w:rsidRPr="00304BDF">
        <w:rPr>
          <w:lang w:val="fr-FR"/>
        </w:rPr>
        <w:t>t comporter les</w:t>
      </w:r>
      <w:r w:rsidR="00336E5D" w:rsidRPr="00304BDF">
        <w:rPr>
          <w:lang w:val="fr-FR"/>
        </w:rPr>
        <w:t xml:space="preserve"> </w:t>
      </w:r>
      <w:r w:rsidR="00A80021" w:rsidRPr="00304BDF">
        <w:rPr>
          <w:lang w:val="fr-FR"/>
        </w:rPr>
        <w:t>stade</w:t>
      </w:r>
      <w:r w:rsidR="00336E5D" w:rsidRPr="00304BDF">
        <w:rPr>
          <w:lang w:val="fr-FR"/>
        </w:rPr>
        <w:t>s</w:t>
      </w:r>
      <w:r w:rsidR="00A80021" w:rsidRPr="00304BDF">
        <w:rPr>
          <w:lang w:val="fr-FR"/>
        </w:rPr>
        <w:t xml:space="preserve"> suivants</w:t>
      </w:r>
      <w:r w:rsidR="004C3F8A">
        <w:rPr>
          <w:lang w:val="fr-FR"/>
        </w:rPr>
        <w:t> </w:t>
      </w:r>
      <w:r w:rsidR="00336E5D" w:rsidRPr="00304BDF">
        <w:rPr>
          <w:lang w:val="fr-FR"/>
        </w:rPr>
        <w:t>:</w:t>
      </w:r>
      <w:bookmarkEnd w:id="5"/>
    </w:p>
    <w:p w:rsidR="00336E5D" w:rsidRPr="00DF63B9" w:rsidRDefault="00DF63B9" w:rsidP="00A710B2">
      <w:pPr>
        <w:pStyle w:val="ONUME"/>
        <w:keepLines/>
        <w:numPr>
          <w:ilvl w:val="1"/>
          <w:numId w:val="6"/>
        </w:numPr>
        <w:rPr>
          <w:lang w:val="fr-FR"/>
        </w:rPr>
      </w:pPr>
      <w:r w:rsidRPr="00DF63B9">
        <w:rPr>
          <w:lang w:val="fr-FR"/>
        </w:rPr>
        <w:t>La</w:t>
      </w:r>
      <w:r w:rsidR="00336E5D" w:rsidRPr="00DF63B9">
        <w:rPr>
          <w:lang w:val="fr-FR"/>
        </w:rPr>
        <w:t xml:space="preserve"> </w:t>
      </w:r>
      <w:r w:rsidR="00BB470B">
        <w:rPr>
          <w:lang w:val="fr-FR"/>
        </w:rPr>
        <w:t>candidature</w:t>
      </w:r>
      <w:r w:rsidR="00336E5D" w:rsidRPr="00DF63B9">
        <w:rPr>
          <w:lang w:val="fr-FR"/>
        </w:rPr>
        <w:t xml:space="preserve"> </w:t>
      </w:r>
      <w:r w:rsidRPr="00DF63B9">
        <w:rPr>
          <w:lang w:val="fr-FR"/>
        </w:rPr>
        <w:t xml:space="preserve">sera </w:t>
      </w:r>
      <w:r w:rsidR="00BB470B">
        <w:rPr>
          <w:lang w:val="fr-FR"/>
        </w:rPr>
        <w:t>présent</w:t>
      </w:r>
      <w:r w:rsidRPr="00DF63B9">
        <w:rPr>
          <w:lang w:val="fr-FR"/>
        </w:rPr>
        <w:t xml:space="preserve">ée </w:t>
      </w:r>
      <w:r>
        <w:rPr>
          <w:lang w:val="fr-FR"/>
        </w:rPr>
        <w:t>d</w:t>
      </w:r>
      <w:r w:rsidRPr="00DF63B9">
        <w:rPr>
          <w:lang w:val="fr-FR"/>
        </w:rPr>
        <w:t>urant l</w:t>
      </w:r>
      <w:r w:rsidR="0088053D">
        <w:rPr>
          <w:lang w:val="fr-FR"/>
        </w:rPr>
        <w:t>’</w:t>
      </w:r>
      <w:r w:rsidRPr="00DF63B9">
        <w:rPr>
          <w:lang w:val="fr-FR"/>
        </w:rPr>
        <w:t xml:space="preserve">année </w:t>
      </w:r>
      <w:r>
        <w:rPr>
          <w:lang w:val="fr-FR"/>
        </w:rPr>
        <w:t>précédant son examen</w:t>
      </w:r>
      <w:r w:rsidR="00336E5D" w:rsidRPr="00DF63B9">
        <w:rPr>
          <w:lang w:val="fr-FR"/>
        </w:rPr>
        <w:t xml:space="preserve"> </w:t>
      </w:r>
      <w:r w:rsidR="00A80021" w:rsidRPr="00DF63B9">
        <w:rPr>
          <w:lang w:val="fr-FR"/>
        </w:rPr>
        <w:t>par l</w:t>
      </w:r>
      <w:r w:rsidR="0088053D">
        <w:rPr>
          <w:lang w:val="fr-FR"/>
        </w:rPr>
        <w:t>’</w:t>
      </w:r>
      <w:r w:rsidR="00336E5D" w:rsidRPr="00DF63B9">
        <w:rPr>
          <w:lang w:val="fr-FR"/>
        </w:rPr>
        <w:t>Assembl</w:t>
      </w:r>
      <w:r w:rsidR="00A80021" w:rsidRPr="00DF63B9">
        <w:rPr>
          <w:lang w:val="fr-FR"/>
        </w:rPr>
        <w:t>ée en</w:t>
      </w:r>
      <w:r w:rsidR="00336E5D" w:rsidRPr="00DF63B9">
        <w:rPr>
          <w:lang w:val="fr-FR"/>
        </w:rPr>
        <w:t xml:space="preserve"> </w:t>
      </w:r>
      <w:r w:rsidR="00A80021" w:rsidRPr="00DF63B9">
        <w:rPr>
          <w:lang w:val="fr-FR"/>
        </w:rPr>
        <w:t>s</w:t>
      </w:r>
      <w:r w:rsidR="00336E5D" w:rsidRPr="00DF63B9">
        <w:rPr>
          <w:lang w:val="fr-FR"/>
        </w:rPr>
        <w:t>eptemb</w:t>
      </w:r>
      <w:r w:rsidR="00A80021" w:rsidRPr="00DF63B9">
        <w:rPr>
          <w:lang w:val="fr-FR"/>
        </w:rPr>
        <w:t>re</w:t>
      </w:r>
      <w:r w:rsidR="00336E5D" w:rsidRPr="00DF63B9">
        <w:rPr>
          <w:lang w:val="fr-FR"/>
        </w:rPr>
        <w:t xml:space="preserve">, </w:t>
      </w:r>
      <w:r w:rsidR="009610D1">
        <w:rPr>
          <w:lang w:val="fr-FR"/>
        </w:rPr>
        <w:t>ce qui permettra de disposer d</w:t>
      </w:r>
      <w:r w:rsidR="0088053D">
        <w:rPr>
          <w:lang w:val="fr-FR"/>
        </w:rPr>
        <w:t>’</w:t>
      </w:r>
      <w:r>
        <w:rPr>
          <w:lang w:val="fr-FR"/>
        </w:rPr>
        <w:t xml:space="preserve">un délai suffisant </w:t>
      </w:r>
      <w:r w:rsidR="008B5F88" w:rsidRPr="00DF63B9">
        <w:rPr>
          <w:lang w:val="fr-FR"/>
        </w:rPr>
        <w:t>pour permettre</w:t>
      </w:r>
      <w:r w:rsidR="00336E5D" w:rsidRPr="00DF63B9">
        <w:rPr>
          <w:lang w:val="fr-FR"/>
        </w:rPr>
        <w:t xml:space="preserve"> </w:t>
      </w:r>
      <w:r>
        <w:rPr>
          <w:lang w:val="fr-FR"/>
        </w:rPr>
        <w:t xml:space="preserve">un examen </w:t>
      </w:r>
      <w:r w:rsidR="00336E5D" w:rsidRPr="00DF63B9">
        <w:rPr>
          <w:lang w:val="fr-FR"/>
        </w:rPr>
        <w:t>ad</w:t>
      </w:r>
      <w:r>
        <w:rPr>
          <w:lang w:val="fr-FR"/>
        </w:rPr>
        <w:t>é</w:t>
      </w:r>
      <w:r w:rsidR="00336E5D" w:rsidRPr="00DF63B9">
        <w:rPr>
          <w:lang w:val="fr-FR"/>
        </w:rPr>
        <w:t>quat</w:t>
      </w:r>
      <w:r>
        <w:rPr>
          <w:lang w:val="fr-FR"/>
        </w:rPr>
        <w:t xml:space="preserve"> aux </w:t>
      </w:r>
      <w:r w:rsidR="00A80021" w:rsidRPr="00DF63B9">
        <w:rPr>
          <w:lang w:val="fr-FR"/>
        </w:rPr>
        <w:t>stade</w:t>
      </w:r>
      <w:r w:rsidR="00336E5D" w:rsidRPr="00DF63B9">
        <w:rPr>
          <w:lang w:val="fr-FR"/>
        </w:rPr>
        <w:t>s</w:t>
      </w:r>
      <w:r>
        <w:rPr>
          <w:lang w:val="fr-FR"/>
        </w:rPr>
        <w:t xml:space="preserve"> suivants</w:t>
      </w:r>
      <w:r w:rsidR="00336E5D" w:rsidRPr="00DF63B9">
        <w:rPr>
          <w:lang w:val="fr-FR"/>
        </w:rPr>
        <w:t>.</w:t>
      </w:r>
    </w:p>
    <w:p w:rsidR="00336E5D" w:rsidRPr="00912C1F" w:rsidRDefault="00ED5DE7" w:rsidP="00A710B2">
      <w:pPr>
        <w:pStyle w:val="ONUME"/>
        <w:keepLines/>
        <w:numPr>
          <w:ilvl w:val="1"/>
          <w:numId w:val="6"/>
        </w:numPr>
        <w:rPr>
          <w:lang w:val="fr-FR"/>
        </w:rPr>
      </w:pPr>
      <w:r w:rsidRPr="00A80021">
        <w:rPr>
          <w:lang w:val="fr-FR"/>
        </w:rPr>
        <w:t>Les administrations i</w:t>
      </w:r>
      <w:r w:rsidR="00336E5D" w:rsidRPr="00A80021">
        <w:rPr>
          <w:lang w:val="fr-FR"/>
        </w:rPr>
        <w:t>nternational</w:t>
      </w:r>
      <w:r w:rsidRPr="00A80021">
        <w:rPr>
          <w:lang w:val="fr-FR"/>
        </w:rPr>
        <w:t>es</w:t>
      </w:r>
      <w:r w:rsidR="00336E5D" w:rsidRPr="00A80021">
        <w:rPr>
          <w:lang w:val="fr-FR"/>
        </w:rPr>
        <w:t xml:space="preserve"> </w:t>
      </w:r>
      <w:r w:rsidR="00A80021" w:rsidRPr="00A80021">
        <w:rPr>
          <w:lang w:val="fr-FR"/>
        </w:rPr>
        <w:t>examineront la</w:t>
      </w:r>
      <w:r w:rsidR="00336E5D" w:rsidRPr="00A80021">
        <w:rPr>
          <w:lang w:val="fr-FR"/>
        </w:rPr>
        <w:t xml:space="preserve"> </w:t>
      </w:r>
      <w:r w:rsidR="00F75790" w:rsidRPr="00A80021">
        <w:rPr>
          <w:lang w:val="fr-FR"/>
        </w:rPr>
        <w:t xml:space="preserve">demande </w:t>
      </w:r>
      <w:r w:rsidR="00A80021" w:rsidRPr="00A80021">
        <w:rPr>
          <w:lang w:val="fr-FR"/>
        </w:rPr>
        <w:t>et</w:t>
      </w:r>
      <w:r w:rsidR="00336E5D" w:rsidRPr="00A80021">
        <w:rPr>
          <w:lang w:val="fr-FR"/>
        </w:rPr>
        <w:t xml:space="preserve"> </w:t>
      </w:r>
      <w:r w:rsidRPr="00A80021">
        <w:rPr>
          <w:lang w:val="fr-FR"/>
        </w:rPr>
        <w:t>fournir</w:t>
      </w:r>
      <w:r w:rsidR="00A80021" w:rsidRPr="00A80021">
        <w:rPr>
          <w:lang w:val="fr-FR"/>
        </w:rPr>
        <w:t>ont des conseils d</w:t>
      </w:r>
      <w:r w:rsidR="0088053D">
        <w:rPr>
          <w:lang w:val="fr-FR"/>
        </w:rPr>
        <w:t>’</w:t>
      </w:r>
      <w:r w:rsidR="00336E5D" w:rsidRPr="00A80021">
        <w:rPr>
          <w:lang w:val="fr-FR"/>
        </w:rPr>
        <w:t>expert</w:t>
      </w:r>
      <w:r w:rsidR="00A80021" w:rsidRPr="00A80021">
        <w:rPr>
          <w:lang w:val="fr-FR"/>
        </w:rPr>
        <w:t>s</w:t>
      </w:r>
      <w:r w:rsidR="00336E5D" w:rsidRPr="00A80021">
        <w:rPr>
          <w:lang w:val="fr-FR"/>
        </w:rPr>
        <w:t xml:space="preserve"> </w:t>
      </w:r>
      <w:r w:rsidR="00A80021">
        <w:rPr>
          <w:lang w:val="fr-FR"/>
        </w:rPr>
        <w:t xml:space="preserve">au </w:t>
      </w:r>
      <w:r w:rsidR="00336E5D" w:rsidRPr="00A80021">
        <w:rPr>
          <w:lang w:val="fr-FR"/>
        </w:rPr>
        <w:t>Com</w:t>
      </w:r>
      <w:r w:rsidR="00DF63B9">
        <w:rPr>
          <w:lang w:val="fr-FR"/>
        </w:rPr>
        <w:t>ité de coopération t</w:t>
      </w:r>
      <w:r w:rsidR="00336E5D" w:rsidRPr="00A80021">
        <w:rPr>
          <w:lang w:val="fr-FR"/>
        </w:rPr>
        <w:t>echn</w:t>
      </w:r>
      <w:r w:rsidR="008F0DCD" w:rsidRPr="00A80021">
        <w:rPr>
          <w:lang w:val="fr-FR"/>
        </w:rPr>
        <w:t>ique</w:t>
      </w:r>
      <w:r w:rsidR="00336E5D" w:rsidRPr="00A80021">
        <w:rPr>
          <w:lang w:val="fr-FR"/>
        </w:rPr>
        <w:t xml:space="preserve"> (C</w:t>
      </w:r>
      <w:r w:rsidR="00D8705D">
        <w:rPr>
          <w:lang w:val="fr-FR"/>
        </w:rPr>
        <w:t>T</w:t>
      </w:r>
      <w:r w:rsidR="00BB470B">
        <w:rPr>
          <w:lang w:val="fr-FR"/>
        </w:rPr>
        <w:t>C</w:t>
      </w:r>
      <w:r w:rsidR="00336E5D" w:rsidRPr="00A80021">
        <w:rPr>
          <w:lang w:val="fr-FR"/>
        </w:rPr>
        <w:t xml:space="preserve">).  </w:t>
      </w:r>
      <w:r w:rsidR="00DF63B9">
        <w:rPr>
          <w:lang w:val="fr-FR"/>
        </w:rPr>
        <w:t xml:space="preserve">Dans la </w:t>
      </w:r>
      <w:r w:rsidR="00336E5D" w:rsidRPr="00912C1F">
        <w:rPr>
          <w:lang w:val="fr-FR"/>
        </w:rPr>
        <w:t>prat</w:t>
      </w:r>
      <w:r w:rsidR="008F0DCD" w:rsidRPr="00912C1F">
        <w:rPr>
          <w:lang w:val="fr-FR"/>
        </w:rPr>
        <w:t>ique</w:t>
      </w:r>
      <w:r w:rsidR="00DF63B9">
        <w:rPr>
          <w:lang w:val="fr-FR"/>
        </w:rPr>
        <w:t xml:space="preserve">, cela sera fait </w:t>
      </w:r>
      <w:r w:rsidR="00A80021" w:rsidRPr="00912C1F">
        <w:rPr>
          <w:lang w:val="fr-FR"/>
        </w:rPr>
        <w:t>à</w:t>
      </w:r>
      <w:r w:rsidR="00336E5D" w:rsidRPr="00912C1F">
        <w:rPr>
          <w:lang w:val="fr-FR"/>
        </w:rPr>
        <w:t xml:space="preserve"> </w:t>
      </w:r>
      <w:r w:rsidR="009C4378" w:rsidRPr="00912C1F">
        <w:rPr>
          <w:lang w:val="fr-FR"/>
        </w:rPr>
        <w:t>la réunion</w:t>
      </w:r>
      <w:r w:rsidR="00336E5D" w:rsidRPr="00912C1F">
        <w:rPr>
          <w:lang w:val="fr-FR"/>
        </w:rPr>
        <w:t xml:space="preserve"> </w:t>
      </w:r>
      <w:r w:rsidR="00A80021" w:rsidRPr="00912C1F">
        <w:rPr>
          <w:lang w:val="fr-FR"/>
        </w:rPr>
        <w:t>des administrations i</w:t>
      </w:r>
      <w:r w:rsidR="00336E5D" w:rsidRPr="00912C1F">
        <w:rPr>
          <w:lang w:val="fr-FR"/>
        </w:rPr>
        <w:t>nternational</w:t>
      </w:r>
      <w:r w:rsidR="00A80021" w:rsidRPr="00912C1F">
        <w:rPr>
          <w:lang w:val="fr-FR"/>
        </w:rPr>
        <w:t>es</w:t>
      </w:r>
      <w:r w:rsidR="00336E5D" w:rsidRPr="00912C1F">
        <w:rPr>
          <w:lang w:val="fr-FR"/>
        </w:rPr>
        <w:t>.</w:t>
      </w:r>
    </w:p>
    <w:p w:rsidR="00336E5D" w:rsidRPr="00226801" w:rsidRDefault="001D1A41" w:rsidP="00A710B2">
      <w:pPr>
        <w:pStyle w:val="ONUME"/>
        <w:keepLines/>
        <w:numPr>
          <w:ilvl w:val="1"/>
          <w:numId w:val="6"/>
        </w:numPr>
        <w:rPr>
          <w:lang w:val="fr-FR"/>
        </w:rPr>
      </w:pPr>
      <w:r>
        <w:rPr>
          <w:lang w:val="fr-FR"/>
        </w:rPr>
        <w:t xml:space="preserve">Le </w:t>
      </w:r>
      <w:r w:rsidR="00BB470B">
        <w:rPr>
          <w:lang w:val="fr-FR"/>
        </w:rPr>
        <w:t>C</w:t>
      </w:r>
      <w:r w:rsidR="00D8705D">
        <w:rPr>
          <w:lang w:val="fr-FR"/>
        </w:rPr>
        <w:t>T</w:t>
      </w:r>
      <w:r w:rsidR="00BB470B">
        <w:rPr>
          <w:lang w:val="fr-FR"/>
        </w:rPr>
        <w:t>C</w:t>
      </w:r>
      <w:r>
        <w:rPr>
          <w:lang w:val="fr-FR"/>
        </w:rPr>
        <w:t xml:space="preserve"> se réunira en tant qu</w:t>
      </w:r>
      <w:r w:rsidR="0088053D">
        <w:rPr>
          <w:lang w:val="fr-FR"/>
        </w:rPr>
        <w:t>’</w:t>
      </w:r>
      <w:r>
        <w:rPr>
          <w:lang w:val="fr-FR"/>
        </w:rPr>
        <w:t>organe</w:t>
      </w:r>
      <w:r w:rsidR="00336E5D" w:rsidRPr="00226801">
        <w:rPr>
          <w:lang w:val="fr-FR"/>
        </w:rPr>
        <w:t xml:space="preserve"> techn</w:t>
      </w:r>
      <w:r w:rsidR="008F0DCD" w:rsidRPr="00226801">
        <w:rPr>
          <w:lang w:val="fr-FR"/>
        </w:rPr>
        <w:t>ique</w:t>
      </w:r>
      <w:r w:rsidR="00336E5D" w:rsidRPr="00226801">
        <w:rPr>
          <w:lang w:val="fr-FR"/>
        </w:rPr>
        <w:t xml:space="preserve"> </w:t>
      </w:r>
      <w:r>
        <w:rPr>
          <w:lang w:val="fr-FR"/>
        </w:rPr>
        <w:t xml:space="preserve">spécialisé </w:t>
      </w:r>
      <w:r w:rsidR="00226801" w:rsidRPr="00226801">
        <w:rPr>
          <w:lang w:val="fr-FR"/>
        </w:rPr>
        <w:t>bien avant l</w:t>
      </w:r>
      <w:r w:rsidR="0088053D">
        <w:rPr>
          <w:lang w:val="fr-FR"/>
        </w:rPr>
        <w:t>’</w:t>
      </w:r>
      <w:r w:rsidR="00336E5D" w:rsidRPr="00226801">
        <w:rPr>
          <w:lang w:val="fr-FR"/>
        </w:rPr>
        <w:t>Assembl</w:t>
      </w:r>
      <w:r w:rsidR="00226801" w:rsidRPr="00226801">
        <w:rPr>
          <w:lang w:val="fr-FR"/>
        </w:rPr>
        <w:t>ée</w:t>
      </w:r>
      <w:r w:rsidR="00336E5D" w:rsidRPr="00226801">
        <w:rPr>
          <w:lang w:val="fr-FR"/>
        </w:rPr>
        <w:t xml:space="preserve">. </w:t>
      </w:r>
      <w:r w:rsidR="004C3F8A">
        <w:rPr>
          <w:lang w:val="fr-FR"/>
        </w:rPr>
        <w:t xml:space="preserve"> </w:t>
      </w:r>
      <w:r w:rsidR="00226801">
        <w:rPr>
          <w:lang w:val="fr-FR"/>
        </w:rPr>
        <w:t>Sur le plan</w:t>
      </w:r>
      <w:r w:rsidR="00336E5D" w:rsidRPr="00226801">
        <w:rPr>
          <w:lang w:val="fr-FR"/>
        </w:rPr>
        <w:t xml:space="preserve"> prat</w:t>
      </w:r>
      <w:r w:rsidR="008F0DCD" w:rsidRPr="00226801">
        <w:rPr>
          <w:lang w:val="fr-FR"/>
        </w:rPr>
        <w:t>ique</w:t>
      </w:r>
      <w:r>
        <w:rPr>
          <w:lang w:val="fr-FR"/>
        </w:rPr>
        <w:t>, cela signifie</w:t>
      </w:r>
      <w:r w:rsidR="00226801">
        <w:rPr>
          <w:lang w:val="fr-FR"/>
        </w:rPr>
        <w:t xml:space="preserve">ra </w:t>
      </w:r>
      <w:r w:rsidR="00BF5EE2" w:rsidRPr="00226801">
        <w:rPr>
          <w:lang w:val="fr-FR"/>
        </w:rPr>
        <w:t>généralement</w:t>
      </w:r>
      <w:r w:rsidR="00336E5D" w:rsidRPr="00226801">
        <w:rPr>
          <w:lang w:val="fr-FR"/>
        </w:rPr>
        <w:t xml:space="preserve"> </w:t>
      </w:r>
      <w:r w:rsidR="00226801">
        <w:rPr>
          <w:lang w:val="fr-FR"/>
        </w:rPr>
        <w:t xml:space="preserve">une </w:t>
      </w:r>
      <w:r w:rsidR="00912C1F" w:rsidRPr="00226801">
        <w:rPr>
          <w:lang w:val="fr-FR"/>
        </w:rPr>
        <w:t>réunion</w:t>
      </w:r>
      <w:r w:rsidR="00336E5D" w:rsidRPr="00226801">
        <w:rPr>
          <w:lang w:val="fr-FR"/>
        </w:rPr>
        <w:t xml:space="preserve"> </w:t>
      </w:r>
      <w:r w:rsidR="005D7177">
        <w:rPr>
          <w:lang w:val="fr-FR"/>
        </w:rPr>
        <w:t xml:space="preserve">immédiatement consécutive </w:t>
      </w:r>
      <w:r w:rsidR="00314800" w:rsidRPr="00226801">
        <w:rPr>
          <w:lang w:val="fr-FR"/>
        </w:rPr>
        <w:t>avec</w:t>
      </w:r>
      <w:r w:rsidR="00226801">
        <w:rPr>
          <w:lang w:val="fr-FR"/>
        </w:rPr>
        <w:t xml:space="preserve"> l</w:t>
      </w:r>
      <w:r w:rsidR="00336E5D" w:rsidRPr="00226801">
        <w:rPr>
          <w:lang w:val="fr-FR"/>
        </w:rPr>
        <w:t xml:space="preserve">e </w:t>
      </w:r>
      <w:r w:rsidR="00226801" w:rsidRPr="00226801">
        <w:rPr>
          <w:lang w:val="fr-FR"/>
        </w:rPr>
        <w:t>Groupe de travail</w:t>
      </w:r>
      <w:r w:rsidR="00990C57">
        <w:rPr>
          <w:lang w:val="fr-FR"/>
        </w:rPr>
        <w:t xml:space="preserve"> du</w:t>
      </w:r>
      <w:r w:rsidR="00226801">
        <w:rPr>
          <w:lang w:val="fr-FR"/>
        </w:rPr>
        <w:t> </w:t>
      </w:r>
      <w:r w:rsidR="00226801" w:rsidRPr="00226801">
        <w:rPr>
          <w:lang w:val="fr-FR"/>
        </w:rPr>
        <w:t>PCT</w:t>
      </w:r>
      <w:r w:rsidR="00336E5D" w:rsidRPr="00226801">
        <w:rPr>
          <w:lang w:val="fr-FR"/>
        </w:rPr>
        <w:t>.</w:t>
      </w:r>
    </w:p>
    <w:p w:rsidR="0088053D" w:rsidRDefault="00226801" w:rsidP="007A54E6">
      <w:pPr>
        <w:pStyle w:val="ONUME"/>
        <w:numPr>
          <w:ilvl w:val="1"/>
          <w:numId w:val="6"/>
        </w:numPr>
        <w:rPr>
          <w:lang w:val="fr-FR"/>
        </w:rPr>
      </w:pPr>
      <w:r w:rsidRPr="00226801">
        <w:rPr>
          <w:lang w:val="fr-FR"/>
        </w:rPr>
        <w:lastRenderedPageBreak/>
        <w:t>L</w:t>
      </w:r>
      <w:r w:rsidR="0088053D">
        <w:rPr>
          <w:lang w:val="fr-FR"/>
        </w:rPr>
        <w:t>’</w:t>
      </w:r>
      <w:r w:rsidRPr="00226801">
        <w:rPr>
          <w:lang w:val="fr-FR"/>
        </w:rPr>
        <w:t>Assem</w:t>
      </w:r>
      <w:r w:rsidR="00336E5D" w:rsidRPr="00226801">
        <w:rPr>
          <w:lang w:val="fr-FR"/>
        </w:rPr>
        <w:t>bl</w:t>
      </w:r>
      <w:r w:rsidRPr="00226801">
        <w:rPr>
          <w:lang w:val="fr-FR"/>
        </w:rPr>
        <w:t>ée prendra une dé</w:t>
      </w:r>
      <w:r w:rsidR="00336E5D" w:rsidRPr="00226801">
        <w:rPr>
          <w:lang w:val="fr-FR"/>
        </w:rPr>
        <w:t xml:space="preserve">cision </w:t>
      </w:r>
      <w:r w:rsidRPr="00226801">
        <w:rPr>
          <w:lang w:val="fr-FR"/>
        </w:rPr>
        <w:t>comme indiqué à l</w:t>
      </w:r>
      <w:r w:rsidR="0088053D">
        <w:rPr>
          <w:lang w:val="fr-FR"/>
        </w:rPr>
        <w:t>’</w:t>
      </w:r>
      <w:r w:rsidR="00E23AC8">
        <w:rPr>
          <w:lang w:val="fr-FR"/>
        </w:rPr>
        <w:t>a</w:t>
      </w:r>
      <w:r w:rsidR="00336E5D" w:rsidRPr="00226801">
        <w:rPr>
          <w:lang w:val="fr-FR"/>
        </w:rPr>
        <w:t>rticle</w:t>
      </w:r>
      <w:r w:rsidR="004C3F8A">
        <w:rPr>
          <w:lang w:val="fr-FR"/>
        </w:rPr>
        <w:t> </w:t>
      </w:r>
      <w:r w:rsidR="00336E5D" w:rsidRPr="00226801">
        <w:rPr>
          <w:lang w:val="fr-FR"/>
        </w:rPr>
        <w:t>16</w:t>
      </w:r>
      <w:r w:rsidR="0088053D" w:rsidRPr="00226801">
        <w:rPr>
          <w:lang w:val="fr-FR"/>
        </w:rPr>
        <w:t xml:space="preserve"> </w:t>
      </w:r>
      <w:r w:rsidR="0088053D">
        <w:rPr>
          <w:lang w:val="fr-FR"/>
        </w:rPr>
        <w:t>du </w:t>
      </w:r>
      <w:r w:rsidR="0088053D" w:rsidRPr="00226801">
        <w:rPr>
          <w:lang w:val="fr-FR"/>
        </w:rPr>
        <w:t>PCT</w:t>
      </w:r>
      <w:r w:rsidR="00336E5D" w:rsidRPr="00226801">
        <w:rPr>
          <w:lang w:val="fr-FR"/>
        </w:rPr>
        <w:t xml:space="preserve">, </w:t>
      </w:r>
      <w:r w:rsidR="008B5F88" w:rsidRPr="00226801">
        <w:rPr>
          <w:lang w:val="fr-FR"/>
        </w:rPr>
        <w:t xml:space="preserve">en </w:t>
      </w:r>
      <w:r>
        <w:rPr>
          <w:lang w:val="fr-FR"/>
        </w:rPr>
        <w:t xml:space="preserve">prenant en </w:t>
      </w:r>
      <w:r w:rsidR="008B5F88" w:rsidRPr="00226801">
        <w:rPr>
          <w:lang w:val="fr-FR"/>
        </w:rPr>
        <w:t>compte</w:t>
      </w:r>
      <w:r w:rsidR="00336E5D" w:rsidRPr="00226801">
        <w:rPr>
          <w:lang w:val="fr-FR"/>
        </w:rPr>
        <w:t xml:space="preserve"> </w:t>
      </w:r>
      <w:r>
        <w:rPr>
          <w:lang w:val="fr-FR"/>
        </w:rPr>
        <w:t>les conseils</w:t>
      </w:r>
      <w:r w:rsidR="0088053D">
        <w:rPr>
          <w:lang w:val="fr-FR"/>
        </w:rPr>
        <w:t xml:space="preserve"> d</w:t>
      </w:r>
      <w:r w:rsidR="0088053D" w:rsidRPr="00226801">
        <w:rPr>
          <w:lang w:val="fr-FR"/>
        </w:rPr>
        <w:t>u</w:t>
      </w:r>
      <w:r w:rsidR="00BB470B">
        <w:rPr>
          <w:lang w:val="fr-FR"/>
        </w:rPr>
        <w:t> C</w:t>
      </w:r>
      <w:r w:rsidR="0088053D">
        <w:rPr>
          <w:lang w:val="fr-FR"/>
        </w:rPr>
        <w:t>T</w:t>
      </w:r>
      <w:r w:rsidR="00BB470B">
        <w:rPr>
          <w:lang w:val="fr-FR"/>
        </w:rPr>
        <w:t>C</w:t>
      </w:r>
      <w:r w:rsidR="00336E5D" w:rsidRPr="00226801">
        <w:rPr>
          <w:lang w:val="fr-FR"/>
        </w:rPr>
        <w:t xml:space="preserve">.  </w:t>
      </w:r>
      <w:r w:rsidRPr="00226801">
        <w:rPr>
          <w:lang w:val="fr-FR"/>
        </w:rPr>
        <w:t>L</w:t>
      </w:r>
      <w:r w:rsidR="0088053D">
        <w:rPr>
          <w:lang w:val="fr-FR"/>
        </w:rPr>
        <w:t>’</w:t>
      </w:r>
      <w:r w:rsidRPr="00226801">
        <w:rPr>
          <w:lang w:val="fr-FR"/>
        </w:rPr>
        <w:t>Assem</w:t>
      </w:r>
      <w:r w:rsidR="00336E5D" w:rsidRPr="00226801">
        <w:rPr>
          <w:lang w:val="fr-FR"/>
        </w:rPr>
        <w:t>bl</w:t>
      </w:r>
      <w:r>
        <w:rPr>
          <w:lang w:val="fr-FR"/>
        </w:rPr>
        <w:t>ée ne</w:t>
      </w:r>
      <w:r w:rsidR="00336E5D" w:rsidRPr="00226801">
        <w:rPr>
          <w:lang w:val="fr-FR"/>
        </w:rPr>
        <w:t xml:space="preserve"> </w:t>
      </w:r>
      <w:r w:rsidR="00314800" w:rsidRPr="00226801">
        <w:rPr>
          <w:lang w:val="fr-FR"/>
        </w:rPr>
        <w:t>devra</w:t>
      </w:r>
      <w:r>
        <w:rPr>
          <w:lang w:val="fr-FR"/>
        </w:rPr>
        <w:t xml:space="preserve"> pas faire de </w:t>
      </w:r>
      <w:r w:rsidR="00DC0F7C" w:rsidRPr="00226801">
        <w:rPr>
          <w:lang w:val="fr-FR"/>
        </w:rPr>
        <w:t>nomination</w:t>
      </w:r>
      <w:r w:rsidR="00336E5D" w:rsidRPr="00226801">
        <w:rPr>
          <w:lang w:val="fr-FR"/>
        </w:rPr>
        <w:t>s</w:t>
      </w:r>
      <w:r>
        <w:rPr>
          <w:lang w:val="fr-FR"/>
        </w:rPr>
        <w:t xml:space="preserve"> provisoires</w:t>
      </w:r>
      <w:r w:rsidR="00336E5D" w:rsidRPr="00226801">
        <w:rPr>
          <w:lang w:val="fr-FR"/>
        </w:rPr>
        <w:t xml:space="preserve">.  </w:t>
      </w:r>
      <w:r w:rsidRPr="00226801">
        <w:rPr>
          <w:lang w:val="fr-FR"/>
        </w:rPr>
        <w:t>L</w:t>
      </w:r>
      <w:r w:rsidR="0088053D">
        <w:rPr>
          <w:lang w:val="fr-FR"/>
        </w:rPr>
        <w:t>’</w:t>
      </w:r>
      <w:r w:rsidRPr="00226801">
        <w:rPr>
          <w:lang w:val="fr-FR"/>
        </w:rPr>
        <w:t xml:space="preserve">office </w:t>
      </w:r>
      <w:r w:rsidR="00336E5D" w:rsidRPr="00226801">
        <w:rPr>
          <w:lang w:val="fr-FR"/>
        </w:rPr>
        <w:t xml:space="preserve">candidat </w:t>
      </w:r>
      <w:r w:rsidR="00314800" w:rsidRPr="00226801">
        <w:rPr>
          <w:lang w:val="fr-FR"/>
        </w:rPr>
        <w:t>devra</w:t>
      </w:r>
      <w:r w:rsidRPr="00226801">
        <w:rPr>
          <w:lang w:val="fr-FR"/>
        </w:rPr>
        <w:t xml:space="preserve"> répondre à tous les</w:t>
      </w:r>
      <w:r w:rsidR="00336E5D" w:rsidRPr="00226801">
        <w:rPr>
          <w:lang w:val="fr-FR"/>
        </w:rPr>
        <w:t xml:space="preserve"> </w:t>
      </w:r>
      <w:r w:rsidR="00FA1023" w:rsidRPr="00226801">
        <w:rPr>
          <w:lang w:val="fr-FR"/>
        </w:rPr>
        <w:t>critères</w:t>
      </w:r>
      <w:r w:rsidR="00336E5D" w:rsidRPr="00226801">
        <w:rPr>
          <w:lang w:val="fr-FR"/>
        </w:rPr>
        <w:t xml:space="preserve"> a</w:t>
      </w:r>
      <w:r w:rsidRPr="00226801">
        <w:rPr>
          <w:lang w:val="fr-FR"/>
        </w:rPr>
        <w:t>u moment de la</w:t>
      </w:r>
      <w:r w:rsidR="00336E5D" w:rsidRPr="00226801">
        <w:rPr>
          <w:lang w:val="fr-FR"/>
        </w:rPr>
        <w:t xml:space="preserve"> </w:t>
      </w:r>
      <w:r w:rsidR="00DC0F7C" w:rsidRPr="00226801">
        <w:rPr>
          <w:lang w:val="fr-FR"/>
        </w:rPr>
        <w:t>nomination</w:t>
      </w:r>
      <w:r w:rsidR="00336E5D" w:rsidRPr="00226801">
        <w:rPr>
          <w:lang w:val="fr-FR"/>
        </w:rPr>
        <w:t xml:space="preserve">, </w:t>
      </w:r>
      <w:r w:rsidRPr="00226801">
        <w:rPr>
          <w:lang w:val="fr-FR"/>
        </w:rPr>
        <w:t xml:space="preserve">à ceci près </w:t>
      </w:r>
      <w:r w:rsidR="00E42BB2" w:rsidRPr="00226801">
        <w:rPr>
          <w:lang w:val="fr-FR"/>
        </w:rPr>
        <w:t>qu</w:t>
      </w:r>
      <w:r w:rsidR="00E23AC8">
        <w:rPr>
          <w:lang w:val="fr-FR"/>
        </w:rPr>
        <w:t>e l</w:t>
      </w:r>
      <w:r w:rsidR="0088053D">
        <w:rPr>
          <w:lang w:val="fr-FR"/>
        </w:rPr>
        <w:t>’</w:t>
      </w:r>
      <w:r w:rsidR="00E23AC8">
        <w:rPr>
          <w:lang w:val="fr-FR"/>
        </w:rPr>
        <w:t>on</w:t>
      </w:r>
      <w:r>
        <w:rPr>
          <w:lang w:val="fr-FR"/>
        </w:rPr>
        <w:t xml:space="preserve"> t</w:t>
      </w:r>
      <w:r w:rsidR="00E23AC8">
        <w:rPr>
          <w:lang w:val="fr-FR"/>
        </w:rPr>
        <w:t>iendra</w:t>
      </w:r>
      <w:r>
        <w:rPr>
          <w:lang w:val="fr-FR"/>
        </w:rPr>
        <w:t xml:space="preserve"> compte de</w:t>
      </w:r>
      <w:r w:rsidR="00E23AC8">
        <w:rPr>
          <w:lang w:val="fr-FR"/>
        </w:rPr>
        <w:t xml:space="preserve"> </w:t>
      </w:r>
      <w:r>
        <w:rPr>
          <w:lang w:val="fr-FR"/>
        </w:rPr>
        <w:t>la nécessité de disposer d</w:t>
      </w:r>
      <w:r w:rsidR="0088053D">
        <w:rPr>
          <w:lang w:val="fr-FR"/>
        </w:rPr>
        <w:t>’</w:t>
      </w:r>
      <w:r>
        <w:rPr>
          <w:lang w:val="fr-FR"/>
        </w:rPr>
        <w:t>un</w:t>
      </w:r>
      <w:r w:rsidR="00336E5D" w:rsidRPr="00226801">
        <w:rPr>
          <w:lang w:val="fr-FR"/>
        </w:rPr>
        <w:t xml:space="preserve"> </w:t>
      </w:r>
      <w:r w:rsidR="00446E24" w:rsidRPr="00226801">
        <w:rPr>
          <w:lang w:val="fr-FR"/>
        </w:rPr>
        <w:t xml:space="preserve">système </w:t>
      </w:r>
      <w:r>
        <w:rPr>
          <w:lang w:val="fr-FR"/>
        </w:rPr>
        <w:t xml:space="preserve">opérationnel </w:t>
      </w:r>
      <w:r w:rsidR="00446E24" w:rsidRPr="00226801">
        <w:rPr>
          <w:lang w:val="fr-FR"/>
        </w:rPr>
        <w:t>de gestion de la qualité</w:t>
      </w:r>
      <w:r w:rsidR="00336E5D" w:rsidRPr="00226801">
        <w:rPr>
          <w:lang w:val="fr-FR"/>
        </w:rPr>
        <w:t xml:space="preserve"> </w:t>
      </w:r>
      <w:r>
        <w:rPr>
          <w:lang w:val="fr-FR"/>
        </w:rPr>
        <w:t>en m</w:t>
      </w:r>
      <w:r w:rsidR="00E23AC8">
        <w:rPr>
          <w:lang w:val="fr-FR"/>
        </w:rPr>
        <w:t>e</w:t>
      </w:r>
      <w:r>
        <w:rPr>
          <w:lang w:val="fr-FR"/>
        </w:rPr>
        <w:t>ttant e</w:t>
      </w:r>
      <w:r w:rsidR="00336E5D" w:rsidRPr="00226801">
        <w:rPr>
          <w:lang w:val="fr-FR"/>
        </w:rPr>
        <w:t xml:space="preserve">n place </w:t>
      </w:r>
      <w:r w:rsidR="00E23AC8">
        <w:rPr>
          <w:lang w:val="fr-FR"/>
        </w:rPr>
        <w:t xml:space="preserve">un </w:t>
      </w:r>
      <w:r w:rsidRPr="00226801">
        <w:rPr>
          <w:lang w:val="fr-FR"/>
        </w:rPr>
        <w:t xml:space="preserve">système </w:t>
      </w:r>
      <w:r>
        <w:rPr>
          <w:lang w:val="fr-FR"/>
        </w:rPr>
        <w:t xml:space="preserve">opérationnel </w:t>
      </w:r>
      <w:r w:rsidR="00336E5D" w:rsidRPr="00226801">
        <w:rPr>
          <w:i/>
          <w:lang w:val="fr-FR"/>
        </w:rPr>
        <w:t>national</w:t>
      </w:r>
      <w:r w:rsidR="00336E5D" w:rsidRPr="00226801">
        <w:rPr>
          <w:lang w:val="fr-FR"/>
        </w:rPr>
        <w:t xml:space="preserve"> </w:t>
      </w:r>
      <w:r w:rsidRPr="00226801">
        <w:rPr>
          <w:lang w:val="fr-FR"/>
        </w:rPr>
        <w:t>é</w:t>
      </w:r>
      <w:r w:rsidR="00336E5D" w:rsidRPr="00226801">
        <w:rPr>
          <w:lang w:val="fr-FR"/>
        </w:rPr>
        <w:t xml:space="preserve">quivalent </w:t>
      </w:r>
      <w:r>
        <w:rPr>
          <w:lang w:val="fr-FR"/>
        </w:rPr>
        <w:t xml:space="preserve">à celui qui est exigé </w:t>
      </w:r>
      <w:r w:rsidR="00E23AC8">
        <w:rPr>
          <w:lang w:val="fr-FR"/>
        </w:rPr>
        <w:t>au c</w:t>
      </w:r>
      <w:r w:rsidR="00DC0F7C" w:rsidRPr="00226801">
        <w:rPr>
          <w:lang w:val="fr-FR"/>
        </w:rPr>
        <w:t>hapitre</w:t>
      </w:r>
      <w:r w:rsidR="00336E5D" w:rsidRPr="00226801">
        <w:rPr>
          <w:lang w:val="fr-FR"/>
        </w:rPr>
        <w:t xml:space="preserve"> 21 </w:t>
      </w:r>
      <w:r w:rsidR="007E7614">
        <w:rPr>
          <w:lang w:val="fr-FR"/>
        </w:rPr>
        <w:t>des Directives</w:t>
      </w:r>
      <w:r w:rsidR="007E7614" w:rsidRPr="00226801">
        <w:rPr>
          <w:lang w:val="fr-FR"/>
        </w:rPr>
        <w:t xml:space="preserve"> </w:t>
      </w:r>
      <w:r w:rsidR="007E7614">
        <w:rPr>
          <w:lang w:val="fr-FR"/>
        </w:rPr>
        <w:t>concernant la r</w:t>
      </w:r>
      <w:r w:rsidR="005475E2" w:rsidRPr="00226801">
        <w:rPr>
          <w:lang w:val="fr-FR"/>
        </w:rPr>
        <w:t>echerche internationale</w:t>
      </w:r>
      <w:r w:rsidR="00336E5D" w:rsidRPr="00226801">
        <w:rPr>
          <w:lang w:val="fr-FR"/>
        </w:rPr>
        <w:t xml:space="preserve"> </w:t>
      </w:r>
      <w:r w:rsidR="007E7614">
        <w:rPr>
          <w:lang w:val="fr-FR"/>
        </w:rPr>
        <w:t>et l</w:t>
      </w:r>
      <w:r w:rsidR="0088053D">
        <w:rPr>
          <w:lang w:val="fr-FR"/>
        </w:rPr>
        <w:t>’</w:t>
      </w:r>
      <w:r w:rsidR="007E7614">
        <w:rPr>
          <w:lang w:val="fr-FR"/>
        </w:rPr>
        <w:t>e</w:t>
      </w:r>
      <w:r w:rsidR="00BB470B">
        <w:rPr>
          <w:lang w:val="fr-FR"/>
        </w:rPr>
        <w:t>xamen préliminair</w:t>
      </w:r>
      <w:r w:rsidR="00551934">
        <w:rPr>
          <w:lang w:val="fr-FR"/>
        </w:rPr>
        <w:t>e international selon le</w:t>
      </w:r>
      <w:r w:rsidR="006E78AE">
        <w:rPr>
          <w:lang w:val="fr-FR"/>
        </w:rPr>
        <w:t> </w:t>
      </w:r>
      <w:r w:rsidR="007E7614" w:rsidRPr="00226801">
        <w:rPr>
          <w:lang w:val="fr-FR"/>
        </w:rPr>
        <w:t xml:space="preserve">PCT </w:t>
      </w:r>
      <w:r w:rsidR="00336E5D" w:rsidRPr="00226801">
        <w:rPr>
          <w:lang w:val="fr-FR"/>
        </w:rPr>
        <w:t>(“</w:t>
      </w:r>
      <w:r w:rsidR="00C17F93">
        <w:rPr>
          <w:lang w:val="fr-FR"/>
        </w:rPr>
        <w:t>c</w:t>
      </w:r>
      <w:r w:rsidR="00DC0F7C" w:rsidRPr="00226801">
        <w:rPr>
          <w:lang w:val="fr-FR"/>
        </w:rPr>
        <w:t>hapitre</w:t>
      </w:r>
      <w:r w:rsidR="00336E5D" w:rsidRPr="00226801">
        <w:rPr>
          <w:lang w:val="fr-FR"/>
        </w:rPr>
        <w:t xml:space="preserve"> 21”) </w:t>
      </w:r>
      <w:r>
        <w:rPr>
          <w:lang w:val="fr-FR"/>
        </w:rPr>
        <w:t>et un</w:t>
      </w:r>
      <w:r w:rsidR="00336E5D" w:rsidRPr="00226801">
        <w:rPr>
          <w:lang w:val="fr-FR"/>
        </w:rPr>
        <w:t xml:space="preserve"> plan </w:t>
      </w:r>
      <w:r>
        <w:rPr>
          <w:lang w:val="fr-FR"/>
        </w:rPr>
        <w:t>indiquant comment cela fonctionnera pou</w:t>
      </w:r>
      <w:r w:rsidR="00336E5D" w:rsidRPr="00226801">
        <w:rPr>
          <w:lang w:val="fr-FR"/>
        </w:rPr>
        <w:t xml:space="preserve">r </w:t>
      </w:r>
      <w:r w:rsidR="00252593" w:rsidRPr="00226801">
        <w:rPr>
          <w:lang w:val="fr-FR"/>
        </w:rPr>
        <w:t>l</w:t>
      </w:r>
      <w:r w:rsidR="0088053D">
        <w:rPr>
          <w:lang w:val="fr-FR"/>
        </w:rPr>
        <w:t>’</w:t>
      </w:r>
      <w:r w:rsidR="00252593" w:rsidRPr="00226801">
        <w:rPr>
          <w:lang w:val="fr-FR"/>
        </w:rPr>
        <w:t>office</w:t>
      </w:r>
      <w:r w:rsidR="00336E5D" w:rsidRPr="00226801">
        <w:rPr>
          <w:lang w:val="fr-FR"/>
        </w:rPr>
        <w:t xml:space="preserve"> </w:t>
      </w:r>
      <w:r>
        <w:rPr>
          <w:lang w:val="fr-FR"/>
        </w:rPr>
        <w:t>en sa qualité d</w:t>
      </w:r>
      <w:r w:rsidR="0088053D">
        <w:rPr>
          <w:lang w:val="fr-FR"/>
        </w:rPr>
        <w:t>’</w:t>
      </w:r>
      <w:r>
        <w:rPr>
          <w:lang w:val="fr-FR"/>
        </w:rPr>
        <w:t>a</w:t>
      </w:r>
      <w:r w:rsidR="0001627B" w:rsidRPr="00226801">
        <w:rPr>
          <w:lang w:val="fr-FR"/>
        </w:rPr>
        <w:t>dministration internationale</w:t>
      </w:r>
      <w:r w:rsidR="00336E5D" w:rsidRPr="00226801">
        <w:rPr>
          <w:lang w:val="fr-FR"/>
        </w:rPr>
        <w:t xml:space="preserve"> </w:t>
      </w:r>
      <w:r w:rsidR="009C4378" w:rsidRPr="00226801">
        <w:rPr>
          <w:lang w:val="fr-FR"/>
        </w:rPr>
        <w:t>à la suite</w:t>
      </w:r>
      <w:r>
        <w:rPr>
          <w:lang w:val="fr-FR"/>
        </w:rPr>
        <w:t> </w:t>
      </w:r>
      <w:r w:rsidR="005D7177">
        <w:rPr>
          <w:lang w:val="fr-FR"/>
        </w:rPr>
        <w:t>d</w:t>
      </w:r>
      <w:r w:rsidR="0088053D">
        <w:rPr>
          <w:lang w:val="fr-FR"/>
        </w:rPr>
        <w:t>’</w:t>
      </w:r>
      <w:r w:rsidR="005D7177">
        <w:rPr>
          <w:lang w:val="fr-FR"/>
        </w:rPr>
        <w:t>une nomination</w:t>
      </w:r>
      <w:r w:rsidR="00336E5D" w:rsidRPr="00226801">
        <w:rPr>
          <w:lang w:val="fr-FR"/>
        </w:rPr>
        <w:t>.</w:t>
      </w:r>
    </w:p>
    <w:p w:rsidR="00336E5D" w:rsidRPr="00D566B7" w:rsidRDefault="00336E5D" w:rsidP="007A54E6">
      <w:pPr>
        <w:pStyle w:val="ONUMFS"/>
        <w:rPr>
          <w:lang w:val="fr-FR"/>
        </w:rPr>
      </w:pPr>
      <w:r w:rsidRPr="00D566B7">
        <w:rPr>
          <w:lang w:val="fr-FR"/>
        </w:rPr>
        <w:t>Id</w:t>
      </w:r>
      <w:r w:rsidR="005D323C">
        <w:rPr>
          <w:lang w:val="fr-FR"/>
        </w:rPr>
        <w:t>éalement</w:t>
      </w:r>
      <w:r w:rsidRPr="00D566B7">
        <w:rPr>
          <w:lang w:val="fr-FR"/>
        </w:rPr>
        <w:t xml:space="preserve">, </w:t>
      </w:r>
      <w:r w:rsidR="00E42BB2" w:rsidRPr="00D566B7">
        <w:rPr>
          <w:lang w:val="fr-FR"/>
        </w:rPr>
        <w:t>avant</w:t>
      </w:r>
      <w:r w:rsidRPr="00D566B7">
        <w:rPr>
          <w:lang w:val="fr-FR"/>
        </w:rPr>
        <w:t xml:space="preserve"> </w:t>
      </w:r>
      <w:r w:rsidR="001D1A41">
        <w:rPr>
          <w:lang w:val="fr-FR"/>
        </w:rPr>
        <w:t xml:space="preserve">de présenter </w:t>
      </w:r>
      <w:r w:rsidR="00A178FE" w:rsidRPr="00D566B7">
        <w:rPr>
          <w:lang w:val="fr-FR"/>
        </w:rPr>
        <w:t>leur</w:t>
      </w:r>
      <w:r w:rsidRPr="00D566B7">
        <w:rPr>
          <w:lang w:val="fr-FR"/>
        </w:rPr>
        <w:t xml:space="preserve"> </w:t>
      </w:r>
      <w:r w:rsidR="00551934">
        <w:rPr>
          <w:lang w:val="fr-FR"/>
        </w:rPr>
        <w:t>candidature</w:t>
      </w:r>
      <w:r w:rsidR="00F75790" w:rsidRPr="00D566B7">
        <w:rPr>
          <w:lang w:val="fr-FR"/>
        </w:rPr>
        <w:t xml:space="preserve"> </w:t>
      </w:r>
      <w:r w:rsidR="001D1A41">
        <w:rPr>
          <w:lang w:val="fr-FR"/>
        </w:rPr>
        <w:t>formelle</w:t>
      </w:r>
      <w:r w:rsidRPr="00D566B7">
        <w:rPr>
          <w:lang w:val="fr-FR"/>
        </w:rPr>
        <w:t xml:space="preserve">, </w:t>
      </w:r>
      <w:r w:rsidR="00D566B7" w:rsidRPr="00D566B7">
        <w:rPr>
          <w:lang w:val="fr-FR"/>
        </w:rPr>
        <w:t xml:space="preserve">les offices </w:t>
      </w:r>
      <w:r w:rsidRPr="00D566B7">
        <w:rPr>
          <w:lang w:val="fr-FR"/>
        </w:rPr>
        <w:t>candidat</w:t>
      </w:r>
      <w:r w:rsidR="00D566B7">
        <w:rPr>
          <w:lang w:val="fr-FR"/>
        </w:rPr>
        <w:t>s se verront offrir l</w:t>
      </w:r>
      <w:r w:rsidR="0088053D">
        <w:rPr>
          <w:lang w:val="fr-FR"/>
        </w:rPr>
        <w:t>’</w:t>
      </w:r>
      <w:r w:rsidRPr="00D566B7">
        <w:rPr>
          <w:lang w:val="fr-FR"/>
        </w:rPr>
        <w:t xml:space="preserve">assistance </w:t>
      </w:r>
      <w:r w:rsidR="00D566B7">
        <w:rPr>
          <w:lang w:val="fr-FR"/>
        </w:rPr>
        <w:t>d</w:t>
      </w:r>
      <w:r w:rsidR="0088053D">
        <w:rPr>
          <w:lang w:val="fr-FR"/>
        </w:rPr>
        <w:t>’</w:t>
      </w:r>
      <w:r w:rsidR="00D566B7">
        <w:rPr>
          <w:lang w:val="fr-FR"/>
        </w:rPr>
        <w:t xml:space="preserve">une ou </w:t>
      </w:r>
      <w:r w:rsidR="00E24B1B" w:rsidRPr="00D566B7">
        <w:rPr>
          <w:lang w:val="fr-FR"/>
        </w:rPr>
        <w:t>plus</w:t>
      </w:r>
      <w:r w:rsidR="00D566B7">
        <w:rPr>
          <w:lang w:val="fr-FR"/>
        </w:rPr>
        <w:t>ieurs a</w:t>
      </w:r>
      <w:r w:rsidR="0001627B" w:rsidRPr="00D566B7">
        <w:rPr>
          <w:lang w:val="fr-FR"/>
        </w:rPr>
        <w:t>dministration</w:t>
      </w:r>
      <w:r w:rsidR="00E23AC8">
        <w:rPr>
          <w:lang w:val="fr-FR"/>
        </w:rPr>
        <w:t>s</w:t>
      </w:r>
      <w:r w:rsidR="0001627B" w:rsidRPr="00D566B7">
        <w:rPr>
          <w:lang w:val="fr-FR"/>
        </w:rPr>
        <w:t xml:space="preserve"> internationale</w:t>
      </w:r>
      <w:r w:rsidR="008F0DCD" w:rsidRPr="00D566B7">
        <w:rPr>
          <w:lang w:val="fr-FR"/>
        </w:rPr>
        <w:t>s</w:t>
      </w:r>
      <w:r w:rsidRPr="00D566B7">
        <w:rPr>
          <w:lang w:val="fr-FR"/>
        </w:rPr>
        <w:t xml:space="preserve"> </w:t>
      </w:r>
      <w:r w:rsidR="00D566B7">
        <w:rPr>
          <w:lang w:val="fr-FR"/>
        </w:rPr>
        <w:t xml:space="preserve">existantes pour déterminer dans quelle mesure </w:t>
      </w:r>
      <w:r w:rsidR="00A178FE" w:rsidRPr="00D566B7">
        <w:rPr>
          <w:lang w:val="fr-FR"/>
        </w:rPr>
        <w:t>leur</w:t>
      </w:r>
      <w:r w:rsidR="00D566B7">
        <w:rPr>
          <w:lang w:val="fr-FR"/>
        </w:rPr>
        <w:t xml:space="preserve"> o</w:t>
      </w:r>
      <w:r w:rsidRPr="00D566B7">
        <w:rPr>
          <w:lang w:val="fr-FR"/>
        </w:rPr>
        <w:t xml:space="preserve">ffice </w:t>
      </w:r>
      <w:r w:rsidR="00D566B7">
        <w:rPr>
          <w:lang w:val="fr-FR"/>
        </w:rPr>
        <w:t xml:space="preserve">répond aux critères </w:t>
      </w:r>
      <w:r w:rsidR="00DC0F7C" w:rsidRPr="00D566B7">
        <w:rPr>
          <w:lang w:val="fr-FR"/>
        </w:rPr>
        <w:t>de nomination</w:t>
      </w:r>
      <w:r w:rsidRPr="00D566B7">
        <w:rPr>
          <w:lang w:val="fr-FR"/>
        </w:rPr>
        <w:t xml:space="preserve"> </w:t>
      </w:r>
      <w:r w:rsidR="00D566B7">
        <w:rPr>
          <w:lang w:val="fr-FR"/>
        </w:rPr>
        <w:t xml:space="preserve">et pour préparer </w:t>
      </w:r>
      <w:r w:rsidR="00A178FE" w:rsidRPr="00D566B7">
        <w:rPr>
          <w:lang w:val="fr-FR"/>
        </w:rPr>
        <w:t>leur</w:t>
      </w:r>
      <w:r w:rsidRPr="00D566B7">
        <w:rPr>
          <w:lang w:val="fr-FR"/>
        </w:rPr>
        <w:t xml:space="preserve"> </w:t>
      </w:r>
      <w:r w:rsidR="00F75790" w:rsidRPr="00D566B7">
        <w:rPr>
          <w:lang w:val="fr-FR"/>
        </w:rPr>
        <w:t xml:space="preserve">demande </w:t>
      </w:r>
      <w:r w:rsidR="00E23AC8">
        <w:rPr>
          <w:lang w:val="fr-FR"/>
        </w:rPr>
        <w:t>en</w:t>
      </w:r>
      <w:r w:rsidR="00D566B7">
        <w:rPr>
          <w:lang w:val="fr-FR"/>
        </w:rPr>
        <w:t xml:space="preserve"> présent</w:t>
      </w:r>
      <w:r w:rsidR="00E23AC8">
        <w:rPr>
          <w:lang w:val="fr-FR"/>
        </w:rPr>
        <w:t>ant</w:t>
      </w:r>
      <w:r w:rsidR="00D566B7">
        <w:rPr>
          <w:lang w:val="fr-FR"/>
        </w:rPr>
        <w:t xml:space="preserve"> les </w:t>
      </w:r>
      <w:r w:rsidRPr="00D566B7">
        <w:rPr>
          <w:lang w:val="fr-FR"/>
        </w:rPr>
        <w:t>information</w:t>
      </w:r>
      <w:r w:rsidR="00D566B7">
        <w:rPr>
          <w:lang w:val="fr-FR"/>
        </w:rPr>
        <w:t>s</w:t>
      </w:r>
      <w:r w:rsidRPr="00D566B7">
        <w:rPr>
          <w:lang w:val="fr-FR"/>
        </w:rPr>
        <w:t xml:space="preserve"> </w:t>
      </w:r>
      <w:r w:rsidR="00D566B7" w:rsidRPr="00D566B7">
        <w:rPr>
          <w:lang w:val="fr-FR"/>
        </w:rPr>
        <w:t xml:space="preserve">nécessaires </w:t>
      </w:r>
      <w:r w:rsidR="0093792C" w:rsidRPr="00D566B7">
        <w:rPr>
          <w:lang w:val="fr-FR"/>
        </w:rPr>
        <w:t>d</w:t>
      </w:r>
      <w:r w:rsidR="0088053D">
        <w:rPr>
          <w:lang w:val="fr-FR"/>
        </w:rPr>
        <w:t>’</w:t>
      </w:r>
      <w:r w:rsidR="0093792C" w:rsidRPr="00D566B7">
        <w:rPr>
          <w:lang w:val="fr-FR"/>
        </w:rPr>
        <w:t>une façon</w:t>
      </w:r>
      <w:r w:rsidRPr="00D566B7">
        <w:rPr>
          <w:lang w:val="fr-FR"/>
        </w:rPr>
        <w:t xml:space="preserve"> </w:t>
      </w:r>
      <w:r w:rsidR="00E24B1B" w:rsidRPr="00D566B7">
        <w:rPr>
          <w:lang w:val="fr-FR"/>
        </w:rPr>
        <w:t>qui</w:t>
      </w:r>
      <w:r w:rsidRPr="00D566B7">
        <w:rPr>
          <w:lang w:val="fr-FR"/>
        </w:rPr>
        <w:t xml:space="preserve"> </w:t>
      </w:r>
      <w:r w:rsidR="00E23AC8">
        <w:rPr>
          <w:lang w:val="fr-FR"/>
        </w:rPr>
        <w:t xml:space="preserve">permette </w:t>
      </w:r>
      <w:r w:rsidR="00D566B7">
        <w:rPr>
          <w:lang w:val="fr-FR"/>
        </w:rPr>
        <w:t>aux États contractants de procéder à une évaluation</w:t>
      </w:r>
      <w:r w:rsidRPr="00D566B7">
        <w:rPr>
          <w:lang w:val="fr-FR"/>
        </w:rPr>
        <w:t xml:space="preserve"> </w:t>
      </w:r>
      <w:r w:rsidR="00304BDF" w:rsidRPr="00D566B7">
        <w:rPr>
          <w:lang w:val="fr-FR"/>
        </w:rPr>
        <w:t>efficace</w:t>
      </w:r>
      <w:r w:rsidR="00D566B7">
        <w:rPr>
          <w:lang w:val="fr-FR"/>
        </w:rPr>
        <w:t xml:space="preserve">. </w:t>
      </w:r>
      <w:r w:rsidR="004C3F8A">
        <w:rPr>
          <w:lang w:val="fr-FR"/>
        </w:rPr>
        <w:t xml:space="preserve"> </w:t>
      </w:r>
      <w:r w:rsidR="00D566B7">
        <w:rPr>
          <w:lang w:val="fr-FR"/>
        </w:rPr>
        <w:t>Les a</w:t>
      </w:r>
      <w:r w:rsidR="00D566B7" w:rsidRPr="00D566B7">
        <w:rPr>
          <w:lang w:val="fr-FR"/>
        </w:rPr>
        <w:t>dministrations sont c</w:t>
      </w:r>
      <w:r w:rsidR="00BF5EE2" w:rsidRPr="00D566B7">
        <w:rPr>
          <w:lang w:val="fr-FR"/>
        </w:rPr>
        <w:t>ependant</w:t>
      </w:r>
      <w:r w:rsidR="00D566B7" w:rsidRPr="00D566B7">
        <w:rPr>
          <w:lang w:val="fr-FR"/>
        </w:rPr>
        <w:t xml:space="preserve"> convenues </w:t>
      </w:r>
      <w:r w:rsidR="00E42BB2" w:rsidRPr="00D566B7">
        <w:rPr>
          <w:lang w:val="fr-FR"/>
        </w:rPr>
        <w:t>que</w:t>
      </w:r>
      <w:r w:rsidRPr="00D566B7">
        <w:rPr>
          <w:lang w:val="fr-FR"/>
        </w:rPr>
        <w:t xml:space="preserve"> </w:t>
      </w:r>
      <w:r w:rsidR="00912C1F" w:rsidRPr="00D566B7">
        <w:rPr>
          <w:lang w:val="fr-FR"/>
        </w:rPr>
        <w:t>cette</w:t>
      </w:r>
      <w:r w:rsidRPr="00D566B7">
        <w:rPr>
          <w:lang w:val="fr-FR"/>
        </w:rPr>
        <w:t xml:space="preserve"> </w:t>
      </w:r>
      <w:r w:rsidR="00D566B7" w:rsidRPr="00D566B7">
        <w:rPr>
          <w:lang w:val="fr-FR"/>
        </w:rPr>
        <w:t>mesure devrait rester facultative</w:t>
      </w:r>
      <w:r w:rsidRPr="00D566B7">
        <w:rPr>
          <w:lang w:val="fr-FR"/>
        </w:rPr>
        <w:t xml:space="preserve">.  </w:t>
      </w:r>
      <w:r w:rsidR="008F0DCD" w:rsidRPr="00D566B7">
        <w:rPr>
          <w:lang w:val="fr-FR"/>
        </w:rPr>
        <w:t>Le Bureau international</w:t>
      </w:r>
      <w:r w:rsidRPr="00D566B7">
        <w:rPr>
          <w:lang w:val="fr-FR"/>
        </w:rPr>
        <w:t xml:space="preserve"> </w:t>
      </w:r>
      <w:r w:rsidR="00314800" w:rsidRPr="00D566B7">
        <w:rPr>
          <w:lang w:val="fr-FR"/>
        </w:rPr>
        <w:t>devrai</w:t>
      </w:r>
      <w:r w:rsidR="00D566B7" w:rsidRPr="00D566B7">
        <w:rPr>
          <w:lang w:val="fr-FR"/>
        </w:rPr>
        <w:t>t aider l</w:t>
      </w:r>
      <w:r w:rsidR="0088053D">
        <w:rPr>
          <w:lang w:val="fr-FR"/>
        </w:rPr>
        <w:t>’</w:t>
      </w:r>
      <w:r w:rsidR="00D566B7" w:rsidRPr="00D566B7">
        <w:rPr>
          <w:lang w:val="fr-FR"/>
        </w:rPr>
        <w:t>office c</w:t>
      </w:r>
      <w:r w:rsidRPr="00D566B7">
        <w:rPr>
          <w:lang w:val="fr-FR"/>
        </w:rPr>
        <w:t>andidat</w:t>
      </w:r>
      <w:r w:rsidR="00D566B7" w:rsidRPr="00D566B7">
        <w:rPr>
          <w:lang w:val="fr-FR"/>
        </w:rPr>
        <w:t xml:space="preserve"> à trouver une ou plusieurs a</w:t>
      </w:r>
      <w:r w:rsidR="00252593" w:rsidRPr="00D566B7">
        <w:rPr>
          <w:lang w:val="fr-FR"/>
        </w:rPr>
        <w:t>dministration</w:t>
      </w:r>
      <w:r w:rsidR="008F0DCD" w:rsidRPr="00D566B7">
        <w:rPr>
          <w:lang w:val="fr-FR"/>
        </w:rPr>
        <w:t>s</w:t>
      </w:r>
      <w:r w:rsidRPr="00D566B7">
        <w:rPr>
          <w:lang w:val="fr-FR"/>
        </w:rPr>
        <w:t xml:space="preserve"> </w:t>
      </w:r>
      <w:r w:rsidR="00D566B7">
        <w:rPr>
          <w:lang w:val="fr-FR"/>
        </w:rPr>
        <w:t>disposées à fournir cette</w:t>
      </w:r>
      <w:r w:rsidRPr="00D566B7">
        <w:rPr>
          <w:lang w:val="fr-FR"/>
        </w:rPr>
        <w:t xml:space="preserve"> assistance.</w:t>
      </w:r>
    </w:p>
    <w:p w:rsidR="0088053D" w:rsidRDefault="00C17F93" w:rsidP="007A54E6">
      <w:pPr>
        <w:pStyle w:val="ONUMFS"/>
        <w:rPr>
          <w:lang w:val="fr-FR"/>
        </w:rPr>
      </w:pPr>
      <w:r>
        <w:rPr>
          <w:lang w:val="fr-FR"/>
        </w:rPr>
        <w:t>La p</w:t>
      </w:r>
      <w:r w:rsidR="00D566B7">
        <w:rPr>
          <w:lang w:val="fr-FR"/>
        </w:rPr>
        <w:t xml:space="preserve">artie </w:t>
      </w:r>
      <w:r w:rsidR="00336E5D" w:rsidRPr="001622B7">
        <w:rPr>
          <w:lang w:val="fr-FR"/>
        </w:rPr>
        <w:t>form</w:t>
      </w:r>
      <w:r w:rsidR="00D566B7">
        <w:rPr>
          <w:lang w:val="fr-FR"/>
        </w:rPr>
        <w:t xml:space="preserve">elle </w:t>
      </w:r>
      <w:r w:rsidR="00596837" w:rsidRPr="001622B7">
        <w:rPr>
          <w:lang w:val="fr-FR"/>
        </w:rPr>
        <w:t>du</w:t>
      </w:r>
      <w:r w:rsidR="00336E5D" w:rsidRPr="001622B7">
        <w:rPr>
          <w:lang w:val="fr-FR"/>
        </w:rPr>
        <w:t xml:space="preserve"> </w:t>
      </w:r>
      <w:r w:rsidR="001622B7" w:rsidRPr="001622B7">
        <w:rPr>
          <w:lang w:val="fr-FR"/>
        </w:rPr>
        <w:t xml:space="preserve">processus </w:t>
      </w:r>
      <w:r w:rsidR="009F64F2" w:rsidRPr="001622B7">
        <w:rPr>
          <w:lang w:val="fr-FR"/>
        </w:rPr>
        <w:t>proposé</w:t>
      </w:r>
      <w:r w:rsidR="00336E5D" w:rsidRPr="001622B7">
        <w:rPr>
          <w:lang w:val="fr-FR"/>
        </w:rPr>
        <w:t xml:space="preserve">, </w:t>
      </w:r>
      <w:r w:rsidR="00D566B7">
        <w:rPr>
          <w:lang w:val="fr-FR"/>
        </w:rPr>
        <w:t>décrite au</w:t>
      </w:r>
      <w:r w:rsidR="00336E5D" w:rsidRPr="001622B7">
        <w:rPr>
          <w:lang w:val="fr-FR"/>
        </w:rPr>
        <w:t xml:space="preserve"> para</w:t>
      </w:r>
      <w:r w:rsidR="00D1138D" w:rsidRPr="001622B7">
        <w:rPr>
          <w:lang w:val="fr-FR"/>
        </w:rPr>
        <w:t>graphe</w:t>
      </w:r>
      <w:r w:rsidR="00336E5D" w:rsidRPr="001622B7">
        <w:rPr>
          <w:lang w:val="fr-FR"/>
        </w:rPr>
        <w:t> </w:t>
      </w:r>
      <w:r w:rsidR="00336E5D">
        <w:rPr>
          <w:highlight w:val="yellow"/>
        </w:rPr>
        <w:fldChar w:fldCharType="begin"/>
      </w:r>
      <w:r w:rsidR="00336E5D" w:rsidRPr="001622B7">
        <w:rPr>
          <w:lang w:val="fr-FR"/>
        </w:rPr>
        <w:instrText xml:space="preserve"> REF _Ref380588128 \r \h </w:instrText>
      </w:r>
      <w:r w:rsidR="003A0C47" w:rsidRPr="007F381D">
        <w:rPr>
          <w:highlight w:val="yellow"/>
          <w:lang w:val="fr-FR"/>
        </w:rPr>
        <w:instrText xml:space="preserve"> \* MERGEFORMAT </w:instrText>
      </w:r>
      <w:r w:rsidR="00336E5D">
        <w:rPr>
          <w:highlight w:val="yellow"/>
        </w:rPr>
      </w:r>
      <w:r w:rsidR="00336E5D">
        <w:rPr>
          <w:highlight w:val="yellow"/>
        </w:rPr>
        <w:fldChar w:fldCharType="separate"/>
      </w:r>
      <w:r w:rsidR="00047E0A">
        <w:rPr>
          <w:lang w:val="fr-FR"/>
        </w:rPr>
        <w:t>45</w:t>
      </w:r>
      <w:r w:rsidR="00336E5D">
        <w:rPr>
          <w:highlight w:val="yellow"/>
        </w:rPr>
        <w:fldChar w:fldCharType="end"/>
      </w:r>
      <w:r w:rsidR="00D566B7" w:rsidRPr="00D566B7">
        <w:rPr>
          <w:lang w:val="fr-FR"/>
        </w:rPr>
        <w:t xml:space="preserve"> ci</w:t>
      </w:r>
      <w:r w:rsidR="00143A79">
        <w:rPr>
          <w:lang w:val="fr-FR"/>
        </w:rPr>
        <w:noBreakHyphen/>
      </w:r>
      <w:r w:rsidR="00D566B7" w:rsidRPr="00D566B7">
        <w:rPr>
          <w:lang w:val="fr-FR"/>
        </w:rPr>
        <w:t>après</w:t>
      </w:r>
      <w:r>
        <w:rPr>
          <w:lang w:val="fr-FR"/>
        </w:rPr>
        <w:t>,</w:t>
      </w:r>
      <w:r w:rsidR="00336E5D" w:rsidRPr="001622B7">
        <w:rPr>
          <w:lang w:val="fr-FR"/>
        </w:rPr>
        <w:t xml:space="preserve"> </w:t>
      </w:r>
      <w:r>
        <w:rPr>
          <w:lang w:val="fr-FR"/>
        </w:rPr>
        <w:t>dure</w:t>
      </w:r>
      <w:r w:rsidR="001622B7" w:rsidRPr="001622B7">
        <w:rPr>
          <w:lang w:val="fr-FR"/>
        </w:rPr>
        <w:t xml:space="preserve">ra </w:t>
      </w:r>
      <w:r w:rsidR="000D3907" w:rsidRPr="001622B7">
        <w:rPr>
          <w:lang w:val="fr-FR"/>
        </w:rPr>
        <w:t>au moins</w:t>
      </w:r>
      <w:r w:rsidR="00336E5D" w:rsidRPr="001622B7">
        <w:rPr>
          <w:lang w:val="fr-FR"/>
        </w:rPr>
        <w:t xml:space="preserve"> n</w:t>
      </w:r>
      <w:r w:rsidR="001622B7" w:rsidRPr="001622B7">
        <w:rPr>
          <w:lang w:val="fr-FR"/>
        </w:rPr>
        <w:t>euf</w:t>
      </w:r>
      <w:r w:rsidR="004C3F8A">
        <w:rPr>
          <w:lang w:val="fr-FR"/>
        </w:rPr>
        <w:t> </w:t>
      </w:r>
      <w:r w:rsidR="00BD5EC2" w:rsidRPr="001622B7">
        <w:rPr>
          <w:lang w:val="fr-FR"/>
        </w:rPr>
        <w:t>mois</w:t>
      </w:r>
      <w:r w:rsidR="00336E5D" w:rsidRPr="001622B7">
        <w:rPr>
          <w:lang w:val="fr-FR"/>
        </w:rPr>
        <w:t xml:space="preserve">, </w:t>
      </w:r>
      <w:r>
        <w:rPr>
          <w:lang w:val="fr-FR"/>
        </w:rPr>
        <w:t xml:space="preserve">mais </w:t>
      </w:r>
      <w:r w:rsidR="00A178FE" w:rsidRPr="001622B7">
        <w:rPr>
          <w:lang w:val="fr-FR"/>
        </w:rPr>
        <w:t>une admini</w:t>
      </w:r>
      <w:r w:rsidR="00252593" w:rsidRPr="001622B7">
        <w:rPr>
          <w:lang w:val="fr-FR"/>
        </w:rPr>
        <w:t>stration</w:t>
      </w:r>
      <w:r w:rsidR="00336E5D" w:rsidRPr="001622B7">
        <w:rPr>
          <w:lang w:val="fr-FR"/>
        </w:rPr>
        <w:t xml:space="preserve"> </w:t>
      </w:r>
      <w:r w:rsidR="00D566B7">
        <w:rPr>
          <w:lang w:val="fr-FR"/>
        </w:rPr>
        <w:t xml:space="preserve">a fait </w:t>
      </w:r>
      <w:r w:rsidR="00336E5D" w:rsidRPr="001622B7">
        <w:rPr>
          <w:lang w:val="fr-FR"/>
        </w:rPr>
        <w:t>observe</w:t>
      </w:r>
      <w:r w:rsidR="00D566B7">
        <w:rPr>
          <w:lang w:val="fr-FR"/>
        </w:rPr>
        <w:t>r</w:t>
      </w:r>
      <w:r w:rsidR="00336E5D" w:rsidRPr="001622B7">
        <w:rPr>
          <w:lang w:val="fr-FR"/>
        </w:rPr>
        <w:t xml:space="preserve"> </w:t>
      </w:r>
      <w:r w:rsidR="00E42BB2" w:rsidRPr="001622B7">
        <w:rPr>
          <w:lang w:val="fr-FR"/>
        </w:rPr>
        <w:t>que</w:t>
      </w:r>
      <w:r w:rsidR="00336E5D" w:rsidRPr="001622B7">
        <w:rPr>
          <w:lang w:val="fr-FR"/>
        </w:rPr>
        <w:t xml:space="preserve"> </w:t>
      </w:r>
      <w:r w:rsidR="00D566B7">
        <w:rPr>
          <w:lang w:val="fr-FR"/>
        </w:rPr>
        <w:t>les o</w:t>
      </w:r>
      <w:r w:rsidR="00336E5D" w:rsidRPr="001622B7">
        <w:rPr>
          <w:lang w:val="fr-FR"/>
        </w:rPr>
        <w:t xml:space="preserve">ffices </w:t>
      </w:r>
      <w:r w:rsidR="00314800" w:rsidRPr="001622B7">
        <w:rPr>
          <w:lang w:val="fr-FR"/>
        </w:rPr>
        <w:t>devraient</w:t>
      </w:r>
      <w:r w:rsidR="00336E5D" w:rsidRPr="001622B7">
        <w:rPr>
          <w:lang w:val="fr-FR"/>
        </w:rPr>
        <w:t xml:space="preserve"> </w:t>
      </w:r>
      <w:r w:rsidR="001622B7" w:rsidRPr="001622B7">
        <w:rPr>
          <w:lang w:val="fr-FR"/>
        </w:rPr>
        <w:t xml:space="preserve">prévoir </w:t>
      </w:r>
      <w:r w:rsidR="000D3907" w:rsidRPr="001622B7">
        <w:rPr>
          <w:lang w:val="fr-FR"/>
        </w:rPr>
        <w:t>au moins</w:t>
      </w:r>
      <w:r w:rsidR="00336E5D" w:rsidRPr="001622B7">
        <w:rPr>
          <w:lang w:val="fr-FR"/>
        </w:rPr>
        <w:t xml:space="preserve"> </w:t>
      </w:r>
      <w:r>
        <w:rPr>
          <w:lang w:val="fr-FR"/>
        </w:rPr>
        <w:t xml:space="preserve">un délai de </w:t>
      </w:r>
      <w:r w:rsidR="00336E5D" w:rsidRPr="001622B7">
        <w:rPr>
          <w:lang w:val="fr-FR"/>
        </w:rPr>
        <w:t>18</w:t>
      </w:r>
      <w:r w:rsidR="000672F9">
        <w:rPr>
          <w:lang w:val="fr-FR"/>
        </w:rPr>
        <w:t> </w:t>
      </w:r>
      <w:r w:rsidR="00BD5EC2" w:rsidRPr="001622B7">
        <w:rPr>
          <w:lang w:val="fr-FR"/>
        </w:rPr>
        <w:t>mois</w:t>
      </w:r>
      <w:r w:rsidR="00336E5D" w:rsidRPr="001622B7">
        <w:rPr>
          <w:lang w:val="fr-FR"/>
        </w:rPr>
        <w:t xml:space="preserve"> </w:t>
      </w:r>
      <w:r w:rsidR="001622B7" w:rsidRPr="001622B7">
        <w:rPr>
          <w:lang w:val="fr-FR"/>
        </w:rPr>
        <w:t>pour l</w:t>
      </w:r>
      <w:r w:rsidR="0088053D">
        <w:rPr>
          <w:lang w:val="fr-FR"/>
        </w:rPr>
        <w:t>’</w:t>
      </w:r>
      <w:r w:rsidR="001622B7" w:rsidRPr="001622B7">
        <w:rPr>
          <w:lang w:val="fr-FR"/>
        </w:rPr>
        <w:t xml:space="preserve">ensemble du </w:t>
      </w:r>
      <w:r w:rsidR="00336E5D" w:rsidRPr="001622B7">
        <w:rPr>
          <w:lang w:val="fr-FR"/>
        </w:rPr>
        <w:t>process</w:t>
      </w:r>
      <w:r w:rsidR="001622B7" w:rsidRPr="001622B7">
        <w:rPr>
          <w:lang w:val="fr-FR"/>
        </w:rPr>
        <w:t>us</w:t>
      </w:r>
      <w:r w:rsidR="00336E5D" w:rsidRPr="001622B7">
        <w:rPr>
          <w:lang w:val="fr-FR"/>
        </w:rPr>
        <w:t xml:space="preserve">, </w:t>
      </w:r>
      <w:r w:rsidR="00E42DD4" w:rsidRPr="001622B7">
        <w:rPr>
          <w:lang w:val="fr-FR"/>
        </w:rPr>
        <w:t>notamment</w:t>
      </w:r>
      <w:r w:rsidR="00336E5D" w:rsidRPr="001622B7">
        <w:rPr>
          <w:lang w:val="fr-FR"/>
        </w:rPr>
        <w:t xml:space="preserve"> </w:t>
      </w:r>
      <w:r w:rsidR="001622B7">
        <w:rPr>
          <w:lang w:val="fr-FR"/>
        </w:rPr>
        <w:t xml:space="preserve">les mesures </w:t>
      </w:r>
      <w:r>
        <w:rPr>
          <w:lang w:val="fr-FR"/>
        </w:rPr>
        <w:t>inf</w:t>
      </w:r>
      <w:r w:rsidR="00336E5D" w:rsidRPr="001622B7">
        <w:rPr>
          <w:lang w:val="fr-FR"/>
        </w:rPr>
        <w:t>orm</w:t>
      </w:r>
      <w:r w:rsidR="001622B7">
        <w:rPr>
          <w:lang w:val="fr-FR"/>
        </w:rPr>
        <w:t xml:space="preserve">elles de préparation de la </w:t>
      </w:r>
      <w:r w:rsidR="00F75790" w:rsidRPr="001622B7">
        <w:rPr>
          <w:lang w:val="fr-FR"/>
        </w:rPr>
        <w:t>demande</w:t>
      </w:r>
      <w:r w:rsidR="00336E5D" w:rsidRPr="001622B7">
        <w:rPr>
          <w:lang w:val="fr-FR"/>
        </w:rPr>
        <w:t xml:space="preserve">.  </w:t>
      </w:r>
      <w:r w:rsidR="00336E5D" w:rsidRPr="00422737">
        <w:rPr>
          <w:lang w:val="fr-FR"/>
        </w:rPr>
        <w:t>I</w:t>
      </w:r>
      <w:r w:rsidR="001622B7">
        <w:rPr>
          <w:lang w:val="fr-FR"/>
        </w:rPr>
        <w:t>l est</w:t>
      </w:r>
      <w:r w:rsidR="00336E5D" w:rsidRPr="00422737">
        <w:rPr>
          <w:lang w:val="fr-FR"/>
        </w:rPr>
        <w:t xml:space="preserve"> important </w:t>
      </w:r>
      <w:r w:rsidR="00E42BB2" w:rsidRPr="00422737">
        <w:rPr>
          <w:lang w:val="fr-FR"/>
        </w:rPr>
        <w:t>que</w:t>
      </w:r>
      <w:r w:rsidR="00336E5D" w:rsidRPr="00422737">
        <w:rPr>
          <w:lang w:val="fr-FR"/>
        </w:rPr>
        <w:t xml:space="preserve"> </w:t>
      </w:r>
      <w:r w:rsidR="001622B7">
        <w:rPr>
          <w:lang w:val="fr-FR"/>
        </w:rPr>
        <w:t>l</w:t>
      </w:r>
      <w:r w:rsidR="00336E5D" w:rsidRPr="00422737">
        <w:rPr>
          <w:lang w:val="fr-FR"/>
        </w:rPr>
        <w:t xml:space="preserve">e </w:t>
      </w:r>
      <w:r w:rsidR="00304BDF">
        <w:rPr>
          <w:lang w:val="fr-FR"/>
        </w:rPr>
        <w:t>rôle</w:t>
      </w:r>
      <w:r w:rsidR="00336E5D" w:rsidRPr="00422737">
        <w:rPr>
          <w:lang w:val="fr-FR"/>
        </w:rPr>
        <w:t xml:space="preserve"> </w:t>
      </w:r>
      <w:r w:rsidR="001622B7">
        <w:rPr>
          <w:lang w:val="fr-FR"/>
        </w:rPr>
        <w:t>actuel des a</w:t>
      </w:r>
      <w:r w:rsidR="00E42DD4" w:rsidRPr="00422737">
        <w:rPr>
          <w:lang w:val="fr-FR"/>
        </w:rPr>
        <w:t xml:space="preserve">dministrations </w:t>
      </w:r>
      <w:r w:rsidR="001622B7">
        <w:rPr>
          <w:lang w:val="fr-FR"/>
        </w:rPr>
        <w:t>i</w:t>
      </w:r>
      <w:r w:rsidR="00336E5D" w:rsidRPr="00422737">
        <w:rPr>
          <w:lang w:val="fr-FR"/>
        </w:rPr>
        <w:t>nternational</w:t>
      </w:r>
      <w:r w:rsidR="001622B7">
        <w:rPr>
          <w:lang w:val="fr-FR"/>
        </w:rPr>
        <w:t>es</w:t>
      </w:r>
      <w:r w:rsidR="00E42DD4" w:rsidRPr="00422737">
        <w:rPr>
          <w:lang w:val="fr-FR"/>
        </w:rPr>
        <w:t xml:space="preserve"> </w:t>
      </w:r>
      <w:r w:rsidR="001622B7">
        <w:rPr>
          <w:lang w:val="fr-FR"/>
        </w:rPr>
        <w:t xml:space="preserve">soit </w:t>
      </w:r>
      <w:r w:rsidR="0020524A" w:rsidRPr="00422737">
        <w:rPr>
          <w:lang w:val="fr-FR"/>
        </w:rPr>
        <w:t>considéré comme</w:t>
      </w:r>
      <w:r w:rsidR="00336E5D" w:rsidRPr="00422737">
        <w:rPr>
          <w:lang w:val="fr-FR"/>
        </w:rPr>
        <w:t xml:space="preserve"> transparent </w:t>
      </w:r>
      <w:r w:rsidR="001622B7">
        <w:rPr>
          <w:lang w:val="fr-FR"/>
        </w:rPr>
        <w:t>et</w:t>
      </w:r>
      <w:r w:rsidR="00336E5D" w:rsidRPr="00422737">
        <w:rPr>
          <w:lang w:val="fr-FR"/>
        </w:rPr>
        <w:t xml:space="preserve"> </w:t>
      </w:r>
      <w:r w:rsidR="00110A71" w:rsidRPr="00422737">
        <w:rPr>
          <w:lang w:val="fr-FR"/>
        </w:rPr>
        <w:t>utile</w:t>
      </w:r>
      <w:r w:rsidR="00E23AC8">
        <w:rPr>
          <w:lang w:val="fr-FR"/>
        </w:rPr>
        <w:t>,</w:t>
      </w:r>
      <w:r w:rsidR="001622B7">
        <w:rPr>
          <w:lang w:val="fr-FR"/>
        </w:rPr>
        <w:t> </w:t>
      </w:r>
      <w:r w:rsidR="005D7177">
        <w:rPr>
          <w:lang w:val="fr-FR"/>
        </w:rPr>
        <w:t xml:space="preserve">tant pour </w:t>
      </w:r>
      <w:r w:rsidR="00194005">
        <w:rPr>
          <w:lang w:val="fr-FR"/>
        </w:rPr>
        <w:t xml:space="preserve">assurer </w:t>
      </w:r>
      <w:r w:rsidR="005D7177">
        <w:rPr>
          <w:lang w:val="fr-FR"/>
        </w:rPr>
        <w:t>que d</w:t>
      </w:r>
      <w:r w:rsidR="00E42DD4" w:rsidRPr="00422737">
        <w:rPr>
          <w:lang w:val="fr-FR"/>
        </w:rPr>
        <w:t>es conseils d</w:t>
      </w:r>
      <w:r w:rsidR="0088053D">
        <w:rPr>
          <w:lang w:val="fr-FR"/>
        </w:rPr>
        <w:t>’</w:t>
      </w:r>
      <w:r w:rsidR="00336E5D" w:rsidRPr="00422737">
        <w:rPr>
          <w:lang w:val="fr-FR"/>
        </w:rPr>
        <w:t>expert</w:t>
      </w:r>
      <w:r w:rsidR="00E42DD4" w:rsidRPr="00422737">
        <w:rPr>
          <w:lang w:val="fr-FR"/>
        </w:rPr>
        <w:t>s</w:t>
      </w:r>
      <w:r w:rsidR="00336E5D" w:rsidRPr="00422737">
        <w:rPr>
          <w:lang w:val="fr-FR"/>
        </w:rPr>
        <w:t xml:space="preserve"> a</w:t>
      </w:r>
      <w:r w:rsidR="00E42DD4" w:rsidRPr="00422737">
        <w:rPr>
          <w:lang w:val="fr-FR"/>
        </w:rPr>
        <w:t>ppropriés s</w:t>
      </w:r>
      <w:r>
        <w:rPr>
          <w:lang w:val="fr-FR"/>
        </w:rPr>
        <w:t>er</w:t>
      </w:r>
      <w:r w:rsidR="00E42DD4" w:rsidRPr="00422737">
        <w:rPr>
          <w:lang w:val="fr-FR"/>
        </w:rPr>
        <w:t xml:space="preserve">ont </w:t>
      </w:r>
      <w:r w:rsidR="00D566B7">
        <w:rPr>
          <w:lang w:val="fr-FR"/>
        </w:rPr>
        <w:t xml:space="preserve">fournis à </w:t>
      </w:r>
      <w:r w:rsidR="00226801">
        <w:rPr>
          <w:lang w:val="fr-FR"/>
        </w:rPr>
        <w:t>l</w:t>
      </w:r>
      <w:r w:rsidR="0088053D">
        <w:rPr>
          <w:lang w:val="fr-FR"/>
        </w:rPr>
        <w:t>’</w:t>
      </w:r>
      <w:r w:rsidR="00226801">
        <w:rPr>
          <w:lang w:val="fr-FR"/>
        </w:rPr>
        <w:t>Assem</w:t>
      </w:r>
      <w:r w:rsidR="00336E5D" w:rsidRPr="00422737">
        <w:rPr>
          <w:lang w:val="fr-FR"/>
        </w:rPr>
        <w:t>bl</w:t>
      </w:r>
      <w:r w:rsidR="00D566B7">
        <w:rPr>
          <w:lang w:val="fr-FR"/>
        </w:rPr>
        <w:t xml:space="preserve">ée </w:t>
      </w:r>
      <w:r w:rsidR="00194005">
        <w:rPr>
          <w:lang w:val="fr-FR"/>
        </w:rPr>
        <w:t>que</w:t>
      </w:r>
      <w:r w:rsidR="00D566B7">
        <w:rPr>
          <w:lang w:val="fr-FR"/>
        </w:rPr>
        <w:t xml:space="preserve"> </w:t>
      </w:r>
      <w:r w:rsidR="00E23AC8">
        <w:rPr>
          <w:lang w:val="fr-FR"/>
        </w:rPr>
        <w:t>pour apporter un</w:t>
      </w:r>
      <w:r w:rsidR="00D566B7">
        <w:rPr>
          <w:lang w:val="fr-FR"/>
        </w:rPr>
        <w:t xml:space="preserve"> soutien aux offices</w:t>
      </w:r>
      <w:r w:rsidR="00336E5D" w:rsidRPr="00422737">
        <w:rPr>
          <w:lang w:val="fr-FR"/>
        </w:rPr>
        <w:t xml:space="preserve"> candidats.</w:t>
      </w:r>
    </w:p>
    <w:p w:rsidR="0088053D" w:rsidRDefault="00336E5D" w:rsidP="007A54E6">
      <w:pPr>
        <w:pStyle w:val="ONUMFS"/>
        <w:rPr>
          <w:lang w:val="fr-FR"/>
        </w:rPr>
      </w:pPr>
      <w:r w:rsidRPr="00D566B7">
        <w:rPr>
          <w:lang w:val="fr-FR"/>
        </w:rPr>
        <w:t>I</w:t>
      </w:r>
      <w:r w:rsidR="001D1A41">
        <w:rPr>
          <w:lang w:val="fr-FR"/>
        </w:rPr>
        <w:t>l a été observé</w:t>
      </w:r>
      <w:r w:rsidR="00D566B7" w:rsidRPr="00D566B7">
        <w:rPr>
          <w:lang w:val="fr-FR"/>
        </w:rPr>
        <w:t xml:space="preserve"> </w:t>
      </w:r>
      <w:r w:rsidR="00E42BB2" w:rsidRPr="00D566B7">
        <w:rPr>
          <w:lang w:val="fr-FR"/>
        </w:rPr>
        <w:t>que</w:t>
      </w:r>
      <w:r w:rsidRPr="00D566B7">
        <w:rPr>
          <w:lang w:val="fr-FR"/>
        </w:rPr>
        <w:t xml:space="preserve"> </w:t>
      </w:r>
      <w:r w:rsidR="00D566B7" w:rsidRPr="00D566B7">
        <w:rPr>
          <w:lang w:val="fr-FR"/>
        </w:rPr>
        <w:t xml:space="preserve">les </w:t>
      </w:r>
      <w:r w:rsidR="00F75790" w:rsidRPr="00D566B7">
        <w:rPr>
          <w:lang w:val="fr-FR"/>
        </w:rPr>
        <w:t>demande</w:t>
      </w:r>
      <w:r w:rsidR="00D566B7">
        <w:rPr>
          <w:lang w:val="fr-FR"/>
        </w:rPr>
        <w:t xml:space="preserve">s </w:t>
      </w:r>
      <w:r w:rsidR="001D1A41">
        <w:rPr>
          <w:lang w:val="fr-FR"/>
        </w:rPr>
        <w:t>vari</w:t>
      </w:r>
      <w:r w:rsidR="00D566B7">
        <w:rPr>
          <w:lang w:val="fr-FR"/>
        </w:rPr>
        <w:t xml:space="preserve">aient généralement </w:t>
      </w:r>
      <w:r w:rsidR="001D1A41">
        <w:rPr>
          <w:lang w:val="fr-FR"/>
        </w:rPr>
        <w:t>par le</w:t>
      </w:r>
      <w:r w:rsidR="00D566B7">
        <w:rPr>
          <w:lang w:val="fr-FR"/>
        </w:rPr>
        <w:t xml:space="preserve"> degré de dé</w:t>
      </w:r>
      <w:r w:rsidRPr="00D566B7">
        <w:rPr>
          <w:lang w:val="fr-FR"/>
        </w:rPr>
        <w:t xml:space="preserve">tail </w:t>
      </w:r>
      <w:r w:rsidR="00B15141">
        <w:rPr>
          <w:lang w:val="fr-FR"/>
        </w:rPr>
        <w:t>accordé à</w:t>
      </w:r>
      <w:r w:rsidRPr="00D566B7">
        <w:rPr>
          <w:lang w:val="fr-FR"/>
        </w:rPr>
        <w:t xml:space="preserve"> </w:t>
      </w:r>
      <w:r w:rsidR="004C7850" w:rsidRPr="00D566B7">
        <w:rPr>
          <w:lang w:val="fr-FR"/>
        </w:rPr>
        <w:t>différent</w:t>
      </w:r>
      <w:r w:rsidR="00B15141">
        <w:rPr>
          <w:lang w:val="fr-FR"/>
        </w:rPr>
        <w:t>s</w:t>
      </w:r>
      <w:r w:rsidRPr="00D566B7">
        <w:rPr>
          <w:lang w:val="fr-FR"/>
        </w:rPr>
        <w:t xml:space="preserve"> aspects </w:t>
      </w:r>
      <w:r w:rsidR="00596837" w:rsidRPr="00D566B7">
        <w:rPr>
          <w:lang w:val="fr-FR"/>
        </w:rPr>
        <w:t>d</w:t>
      </w:r>
      <w:r w:rsidR="00B15141">
        <w:rPr>
          <w:lang w:val="fr-FR"/>
        </w:rPr>
        <w:t xml:space="preserve">es conditions de </w:t>
      </w:r>
      <w:r w:rsidR="00DC0F7C" w:rsidRPr="00D566B7">
        <w:rPr>
          <w:lang w:val="fr-FR"/>
        </w:rPr>
        <w:t>nomination</w:t>
      </w:r>
      <w:r w:rsidRPr="00D566B7">
        <w:rPr>
          <w:lang w:val="fr-FR"/>
        </w:rPr>
        <w:t xml:space="preserve">.  </w:t>
      </w:r>
      <w:r w:rsidR="00C17F93">
        <w:rPr>
          <w:lang w:val="fr-FR"/>
        </w:rPr>
        <w:t>L</w:t>
      </w:r>
      <w:r w:rsidR="00B15141">
        <w:rPr>
          <w:lang w:val="fr-FR"/>
        </w:rPr>
        <w:t>es a</w:t>
      </w:r>
      <w:r w:rsidR="00252593" w:rsidRPr="00B15141">
        <w:rPr>
          <w:lang w:val="fr-FR"/>
        </w:rPr>
        <w:t>dministration</w:t>
      </w:r>
      <w:r w:rsidR="008F0DCD" w:rsidRPr="00B15141">
        <w:rPr>
          <w:lang w:val="fr-FR"/>
        </w:rPr>
        <w:t>s</w:t>
      </w:r>
      <w:r w:rsidRPr="00B15141">
        <w:rPr>
          <w:lang w:val="fr-FR"/>
        </w:rPr>
        <w:t xml:space="preserve"> </w:t>
      </w:r>
      <w:r w:rsidR="00B15141" w:rsidRPr="00B15141">
        <w:rPr>
          <w:lang w:val="fr-FR"/>
        </w:rPr>
        <w:t>ont estimé qu</w:t>
      </w:r>
      <w:r w:rsidR="0088053D">
        <w:rPr>
          <w:lang w:val="fr-FR"/>
        </w:rPr>
        <w:t>’</w:t>
      </w:r>
      <w:r w:rsidR="00B15141" w:rsidRPr="00B15141">
        <w:rPr>
          <w:lang w:val="fr-FR"/>
        </w:rPr>
        <w:t>il serait</w:t>
      </w:r>
      <w:r w:rsidRPr="00B15141">
        <w:rPr>
          <w:lang w:val="fr-FR"/>
        </w:rPr>
        <w:t xml:space="preserve"> </w:t>
      </w:r>
      <w:r w:rsidR="00110A71" w:rsidRPr="00B15141">
        <w:rPr>
          <w:lang w:val="fr-FR"/>
        </w:rPr>
        <w:t>utile</w:t>
      </w:r>
      <w:r w:rsidRPr="00B15141">
        <w:rPr>
          <w:lang w:val="fr-FR"/>
        </w:rPr>
        <w:t xml:space="preserve"> </w:t>
      </w:r>
      <w:r w:rsidR="00B15141" w:rsidRPr="00B15141">
        <w:rPr>
          <w:lang w:val="fr-FR"/>
        </w:rPr>
        <w:t xml:space="preserve">de </w:t>
      </w:r>
      <w:r w:rsidR="00B15141">
        <w:rPr>
          <w:lang w:val="fr-FR"/>
        </w:rPr>
        <w:t xml:space="preserve">donner des directives quant au </w:t>
      </w:r>
      <w:r w:rsidRPr="00B15141">
        <w:rPr>
          <w:lang w:val="fr-FR"/>
        </w:rPr>
        <w:t>conten</w:t>
      </w:r>
      <w:r w:rsidR="00B15141">
        <w:rPr>
          <w:lang w:val="fr-FR"/>
        </w:rPr>
        <w:t>u et au</w:t>
      </w:r>
      <w:r w:rsidRPr="00B15141">
        <w:rPr>
          <w:lang w:val="fr-FR"/>
        </w:rPr>
        <w:t xml:space="preserve"> </w:t>
      </w:r>
      <w:r w:rsidR="003559AF" w:rsidRPr="00B15141">
        <w:rPr>
          <w:lang w:val="fr-FR"/>
        </w:rPr>
        <w:t>niveau</w:t>
      </w:r>
      <w:r w:rsidRPr="00B15141">
        <w:rPr>
          <w:lang w:val="fr-FR"/>
        </w:rPr>
        <w:t xml:space="preserve"> </w:t>
      </w:r>
      <w:r w:rsidR="00B15141">
        <w:rPr>
          <w:lang w:val="fr-FR"/>
        </w:rPr>
        <w:t>de dé</w:t>
      </w:r>
      <w:r w:rsidRPr="00B15141">
        <w:rPr>
          <w:lang w:val="fr-FR"/>
        </w:rPr>
        <w:t xml:space="preserve">tail </w:t>
      </w:r>
      <w:r w:rsidR="00252593" w:rsidRPr="00B15141">
        <w:rPr>
          <w:lang w:val="fr-FR"/>
        </w:rPr>
        <w:t>nécessaires</w:t>
      </w:r>
      <w:r w:rsidRPr="00B15141">
        <w:rPr>
          <w:lang w:val="fr-FR"/>
        </w:rPr>
        <w:t xml:space="preserve">.  </w:t>
      </w:r>
      <w:r w:rsidR="00A178FE" w:rsidRPr="00BB0AC1">
        <w:rPr>
          <w:lang w:val="fr-FR"/>
        </w:rPr>
        <w:t>Une admini</w:t>
      </w:r>
      <w:r w:rsidR="00252593" w:rsidRPr="00BB0AC1">
        <w:rPr>
          <w:lang w:val="fr-FR"/>
        </w:rPr>
        <w:t>stration</w:t>
      </w:r>
      <w:r w:rsidRPr="00BB0AC1">
        <w:rPr>
          <w:lang w:val="fr-FR"/>
        </w:rPr>
        <w:t xml:space="preserve"> </w:t>
      </w:r>
      <w:r w:rsidR="00BB0AC1" w:rsidRPr="00BB0AC1">
        <w:rPr>
          <w:lang w:val="fr-FR"/>
        </w:rPr>
        <w:t>a estimé qu</w:t>
      </w:r>
      <w:r w:rsidR="0088053D">
        <w:rPr>
          <w:lang w:val="fr-FR"/>
        </w:rPr>
        <w:t>’</w:t>
      </w:r>
      <w:r w:rsidR="00BB0AC1" w:rsidRPr="00BB0AC1">
        <w:rPr>
          <w:lang w:val="fr-FR"/>
        </w:rPr>
        <w:t xml:space="preserve">il serait utile de fournir </w:t>
      </w:r>
      <w:r w:rsidR="00CA68AC">
        <w:rPr>
          <w:lang w:val="fr-FR"/>
        </w:rPr>
        <w:t>d</w:t>
      </w:r>
      <w:r w:rsidR="00BB0AC1" w:rsidRPr="00BB0AC1">
        <w:rPr>
          <w:lang w:val="fr-FR"/>
        </w:rPr>
        <w:t>avantage d</w:t>
      </w:r>
      <w:r w:rsidR="0088053D">
        <w:rPr>
          <w:lang w:val="fr-FR"/>
        </w:rPr>
        <w:t>’</w:t>
      </w:r>
      <w:r w:rsidRPr="00BB0AC1">
        <w:rPr>
          <w:lang w:val="fr-FR"/>
        </w:rPr>
        <w:t>information</w:t>
      </w:r>
      <w:r w:rsidR="00BB0AC1" w:rsidRPr="00BB0AC1">
        <w:rPr>
          <w:lang w:val="fr-FR"/>
        </w:rPr>
        <w:t>s sur les compétences</w:t>
      </w:r>
      <w:r w:rsidRPr="00BB0AC1">
        <w:rPr>
          <w:lang w:val="fr-FR"/>
        </w:rPr>
        <w:t xml:space="preserve"> techn</w:t>
      </w:r>
      <w:r w:rsidR="008F0DCD" w:rsidRPr="00BB0AC1">
        <w:rPr>
          <w:lang w:val="fr-FR"/>
        </w:rPr>
        <w:t>ique</w:t>
      </w:r>
      <w:r w:rsidR="00BB0AC1" w:rsidRPr="00BB0AC1">
        <w:rPr>
          <w:lang w:val="fr-FR"/>
        </w:rPr>
        <w:t>s</w:t>
      </w:r>
      <w:r w:rsidRPr="00BB0AC1">
        <w:rPr>
          <w:lang w:val="fr-FR"/>
        </w:rPr>
        <w:t xml:space="preserve"> </w:t>
      </w:r>
      <w:r w:rsidR="00BB0AC1">
        <w:rPr>
          <w:lang w:val="fr-FR"/>
        </w:rPr>
        <w:t>et</w:t>
      </w:r>
      <w:r w:rsidRPr="00BB0AC1">
        <w:rPr>
          <w:lang w:val="fr-FR"/>
        </w:rPr>
        <w:t xml:space="preserve"> l</w:t>
      </w:r>
      <w:r w:rsidR="00BB0AC1">
        <w:rPr>
          <w:lang w:val="fr-FR"/>
        </w:rPr>
        <w:t>inguistiques des</w:t>
      </w:r>
      <w:r w:rsidRPr="00BB0AC1">
        <w:rPr>
          <w:lang w:val="fr-FR"/>
        </w:rPr>
        <w:t xml:space="preserve"> </w:t>
      </w:r>
      <w:r w:rsidR="00987811" w:rsidRPr="00BB0AC1">
        <w:rPr>
          <w:lang w:val="fr-FR"/>
        </w:rPr>
        <w:t>examinateur</w:t>
      </w:r>
      <w:r w:rsidRPr="00BB0AC1">
        <w:rPr>
          <w:lang w:val="fr-FR"/>
        </w:rPr>
        <w:t>s</w:t>
      </w:r>
    </w:p>
    <w:p w:rsidR="00336E5D" w:rsidRPr="00DC0F7C" w:rsidRDefault="00DC0F7C" w:rsidP="007A54E6">
      <w:pPr>
        <w:pStyle w:val="ONUMFS"/>
        <w:rPr>
          <w:lang w:val="fr-FR"/>
        </w:rPr>
      </w:pPr>
      <w:r w:rsidRPr="00DC0F7C">
        <w:rPr>
          <w:lang w:val="fr-FR"/>
        </w:rPr>
        <w:t>Les a</w:t>
      </w:r>
      <w:r w:rsidR="00252593" w:rsidRPr="00DC0F7C">
        <w:rPr>
          <w:lang w:val="fr-FR"/>
        </w:rPr>
        <w:t>dministration</w:t>
      </w:r>
      <w:r w:rsidR="008F0DCD" w:rsidRPr="00DC0F7C">
        <w:rPr>
          <w:lang w:val="fr-FR"/>
        </w:rPr>
        <w:t>s</w:t>
      </w:r>
      <w:r w:rsidR="00336E5D" w:rsidRPr="00DC0F7C">
        <w:rPr>
          <w:lang w:val="fr-FR"/>
        </w:rPr>
        <w:t xml:space="preserve"> </w:t>
      </w:r>
      <w:r w:rsidRPr="00DC0F7C">
        <w:rPr>
          <w:lang w:val="fr-FR"/>
        </w:rPr>
        <w:t>sont convenues qu</w:t>
      </w:r>
      <w:r w:rsidR="0088053D">
        <w:rPr>
          <w:lang w:val="fr-FR"/>
        </w:rPr>
        <w:t>’</w:t>
      </w:r>
      <w:r w:rsidRPr="00DC0F7C">
        <w:rPr>
          <w:lang w:val="fr-FR"/>
        </w:rPr>
        <w:t>il était pr</w:t>
      </w:r>
      <w:r w:rsidR="00E42DD4">
        <w:rPr>
          <w:lang w:val="fr-FR"/>
        </w:rPr>
        <w:t>é</w:t>
      </w:r>
      <w:r w:rsidRPr="00DC0F7C">
        <w:rPr>
          <w:lang w:val="fr-FR"/>
        </w:rPr>
        <w:t>matur</w:t>
      </w:r>
      <w:r w:rsidR="00E42DD4">
        <w:rPr>
          <w:lang w:val="fr-FR"/>
        </w:rPr>
        <w:t>é</w:t>
      </w:r>
      <w:r w:rsidRPr="00DC0F7C">
        <w:rPr>
          <w:lang w:val="fr-FR"/>
        </w:rPr>
        <w:t xml:space="preserve"> de recommander d</w:t>
      </w:r>
      <w:r w:rsidR="0088053D">
        <w:rPr>
          <w:lang w:val="fr-FR"/>
        </w:rPr>
        <w:t>’</w:t>
      </w:r>
      <w:r w:rsidR="00E42DD4">
        <w:rPr>
          <w:lang w:val="fr-FR"/>
        </w:rPr>
        <w:t>apporter d</w:t>
      </w:r>
      <w:r w:rsidRPr="00DC0F7C">
        <w:rPr>
          <w:lang w:val="fr-FR"/>
        </w:rPr>
        <w:t xml:space="preserve">es </w:t>
      </w:r>
      <w:r w:rsidR="00336E5D" w:rsidRPr="00DC0F7C">
        <w:rPr>
          <w:lang w:val="fr-FR"/>
        </w:rPr>
        <w:t>change</w:t>
      </w:r>
      <w:r w:rsidRPr="00DC0F7C">
        <w:rPr>
          <w:lang w:val="fr-FR"/>
        </w:rPr>
        <w:t>ment</w:t>
      </w:r>
      <w:r w:rsidR="00E42DD4">
        <w:rPr>
          <w:lang w:val="fr-FR"/>
        </w:rPr>
        <w:t>s</w:t>
      </w:r>
      <w:r w:rsidRPr="00DC0F7C">
        <w:rPr>
          <w:lang w:val="fr-FR"/>
        </w:rPr>
        <w:t xml:space="preserve"> aux</w:t>
      </w:r>
      <w:r w:rsidR="00336E5D" w:rsidRPr="00DC0F7C">
        <w:rPr>
          <w:lang w:val="fr-FR"/>
        </w:rPr>
        <w:t xml:space="preserve"> </w:t>
      </w:r>
      <w:r w:rsidR="00FA1023" w:rsidRPr="00DC0F7C">
        <w:rPr>
          <w:lang w:val="fr-FR"/>
        </w:rPr>
        <w:t>critères</w:t>
      </w:r>
      <w:r w:rsidR="00336E5D" w:rsidRPr="00DC0F7C">
        <w:rPr>
          <w:lang w:val="fr-FR"/>
        </w:rPr>
        <w:t xml:space="preserve"> </w:t>
      </w:r>
      <w:r w:rsidRPr="00DC0F7C">
        <w:rPr>
          <w:lang w:val="fr-FR"/>
        </w:rPr>
        <w:t>de nomination</w:t>
      </w:r>
      <w:r w:rsidR="00336E5D" w:rsidRPr="00DC0F7C">
        <w:rPr>
          <w:lang w:val="fr-FR"/>
        </w:rPr>
        <w:t xml:space="preserve">.  </w:t>
      </w:r>
      <w:r w:rsidR="00E24996">
        <w:rPr>
          <w:lang w:val="fr-FR"/>
        </w:rPr>
        <w:t>Le principal enjeu est de veiller à ce que les o</w:t>
      </w:r>
      <w:r w:rsidR="00336E5D" w:rsidRPr="00422737">
        <w:rPr>
          <w:lang w:val="fr-FR"/>
        </w:rPr>
        <w:t xml:space="preserve">ffices </w:t>
      </w:r>
      <w:r w:rsidR="00E24996">
        <w:rPr>
          <w:lang w:val="fr-FR"/>
        </w:rPr>
        <w:t>so</w:t>
      </w:r>
      <w:r w:rsidR="00422737" w:rsidRPr="00422737">
        <w:rPr>
          <w:lang w:val="fr-FR"/>
        </w:rPr>
        <w:t>ient</w:t>
      </w:r>
      <w:r w:rsidR="00336E5D" w:rsidRPr="00422737">
        <w:rPr>
          <w:lang w:val="fr-FR"/>
        </w:rPr>
        <w:t xml:space="preserve"> </w:t>
      </w:r>
      <w:r w:rsidR="00E24996">
        <w:rPr>
          <w:lang w:val="fr-FR"/>
        </w:rPr>
        <w:t>cap</w:t>
      </w:r>
      <w:r w:rsidR="00336E5D" w:rsidRPr="00422737">
        <w:rPr>
          <w:lang w:val="fr-FR"/>
        </w:rPr>
        <w:t>able</w:t>
      </w:r>
      <w:r w:rsidR="00E24996">
        <w:rPr>
          <w:lang w:val="fr-FR"/>
        </w:rPr>
        <w:t>s</w:t>
      </w:r>
      <w:r w:rsidR="00336E5D" w:rsidRPr="00422737">
        <w:rPr>
          <w:lang w:val="fr-FR"/>
        </w:rPr>
        <w:t xml:space="preserve"> </w:t>
      </w:r>
      <w:r w:rsidR="00E24996">
        <w:rPr>
          <w:lang w:val="fr-FR"/>
        </w:rPr>
        <w:t>d</w:t>
      </w:r>
      <w:r w:rsidR="0088053D">
        <w:rPr>
          <w:lang w:val="fr-FR"/>
        </w:rPr>
        <w:t>’</w:t>
      </w:r>
      <w:r w:rsidR="00E24996">
        <w:rPr>
          <w:lang w:val="fr-FR"/>
        </w:rPr>
        <w:t xml:space="preserve">effectuer une </w:t>
      </w:r>
      <w:r w:rsidR="005475E2" w:rsidRPr="00422737">
        <w:rPr>
          <w:lang w:val="fr-FR"/>
        </w:rPr>
        <w:t>recherche internationale</w:t>
      </w:r>
      <w:r w:rsidR="00336E5D" w:rsidRPr="00422737">
        <w:rPr>
          <w:lang w:val="fr-FR"/>
        </w:rPr>
        <w:t xml:space="preserve"> </w:t>
      </w:r>
      <w:r w:rsidR="00E24996">
        <w:rPr>
          <w:lang w:val="fr-FR"/>
        </w:rPr>
        <w:t xml:space="preserve">et un </w:t>
      </w:r>
      <w:r w:rsidR="00D41265" w:rsidRPr="00422737">
        <w:rPr>
          <w:lang w:val="fr-FR"/>
        </w:rPr>
        <w:t>examen préliminaire</w:t>
      </w:r>
      <w:r w:rsidR="00E24996">
        <w:rPr>
          <w:lang w:val="fr-FR"/>
        </w:rPr>
        <w:t> a</w:t>
      </w:r>
      <w:r w:rsidR="00C17F93">
        <w:rPr>
          <w:lang w:val="fr-FR"/>
        </w:rPr>
        <w:t xml:space="preserve">yant le </w:t>
      </w:r>
      <w:r w:rsidR="003559AF" w:rsidRPr="00422737">
        <w:rPr>
          <w:lang w:val="fr-FR"/>
        </w:rPr>
        <w:t>niveau</w:t>
      </w:r>
      <w:r w:rsidR="00336E5D" w:rsidRPr="00422737">
        <w:rPr>
          <w:lang w:val="fr-FR"/>
        </w:rPr>
        <w:t xml:space="preserve"> </w:t>
      </w:r>
      <w:r w:rsidR="00E24996">
        <w:rPr>
          <w:lang w:val="fr-FR"/>
        </w:rPr>
        <w:t>de</w:t>
      </w:r>
      <w:r w:rsidR="00336E5D" w:rsidRPr="00422737">
        <w:rPr>
          <w:lang w:val="fr-FR"/>
        </w:rPr>
        <w:t xml:space="preserve"> qual</w:t>
      </w:r>
      <w:r w:rsidR="008F0DCD" w:rsidRPr="00422737">
        <w:rPr>
          <w:lang w:val="fr-FR"/>
        </w:rPr>
        <w:t>ité</w:t>
      </w:r>
      <w:r w:rsidR="00E24996">
        <w:rPr>
          <w:lang w:val="fr-FR"/>
        </w:rPr>
        <w:t xml:space="preserve"> voulu</w:t>
      </w:r>
      <w:r w:rsidR="00336E5D" w:rsidRPr="00422737">
        <w:rPr>
          <w:lang w:val="fr-FR"/>
        </w:rPr>
        <w:t xml:space="preserve">.  </w:t>
      </w:r>
      <w:r w:rsidR="00E24996">
        <w:rPr>
          <w:lang w:val="fr-FR"/>
        </w:rPr>
        <w:t>On ne sait c</w:t>
      </w:r>
      <w:r w:rsidR="00BF5EE2" w:rsidRPr="00FF6892">
        <w:rPr>
          <w:lang w:val="fr-FR"/>
        </w:rPr>
        <w:t>ependant</w:t>
      </w:r>
      <w:r w:rsidR="00E24996">
        <w:rPr>
          <w:lang w:val="fr-FR"/>
        </w:rPr>
        <w:t xml:space="preserve"> pas exactement comment cet aspect </w:t>
      </w:r>
      <w:r w:rsidR="00314800" w:rsidRPr="00FF6892">
        <w:rPr>
          <w:lang w:val="fr-FR"/>
        </w:rPr>
        <w:t>pourrait</w:t>
      </w:r>
      <w:r w:rsidR="00336E5D" w:rsidRPr="00FF6892">
        <w:rPr>
          <w:lang w:val="fr-FR"/>
        </w:rPr>
        <w:t xml:space="preserve"> </w:t>
      </w:r>
      <w:r w:rsidR="00E24996">
        <w:rPr>
          <w:lang w:val="fr-FR"/>
        </w:rPr>
        <w:t>êtr</w:t>
      </w:r>
      <w:r w:rsidR="00336E5D" w:rsidRPr="00FF6892">
        <w:rPr>
          <w:lang w:val="fr-FR"/>
        </w:rPr>
        <w:t>e mesur</w:t>
      </w:r>
      <w:r w:rsidR="00E24996">
        <w:rPr>
          <w:lang w:val="fr-FR"/>
        </w:rPr>
        <w:t>é</w:t>
      </w:r>
      <w:r w:rsidR="00336E5D" w:rsidRPr="00FF6892">
        <w:rPr>
          <w:lang w:val="fr-FR"/>
        </w:rPr>
        <w:t xml:space="preserve"> </w:t>
      </w:r>
      <w:r w:rsidR="00E24B1B" w:rsidRPr="00FF6892">
        <w:rPr>
          <w:lang w:val="fr-FR"/>
        </w:rPr>
        <w:t>plus</w:t>
      </w:r>
      <w:r w:rsidR="00336E5D" w:rsidRPr="00FF6892">
        <w:rPr>
          <w:lang w:val="fr-FR"/>
        </w:rPr>
        <w:t xml:space="preserve"> </w:t>
      </w:r>
      <w:r w:rsidR="00A46514" w:rsidRPr="00FF6892">
        <w:rPr>
          <w:lang w:val="fr-FR"/>
        </w:rPr>
        <w:t>efficacement</w:t>
      </w:r>
      <w:r w:rsidR="00336E5D" w:rsidRPr="00FF6892">
        <w:rPr>
          <w:lang w:val="fr-FR"/>
        </w:rPr>
        <w:t xml:space="preserve">.  </w:t>
      </w:r>
      <w:r w:rsidRPr="00DC0F7C">
        <w:rPr>
          <w:lang w:val="fr-FR"/>
        </w:rPr>
        <w:t>E</w:t>
      </w:r>
      <w:r w:rsidR="00336E5D" w:rsidRPr="00DC0F7C">
        <w:rPr>
          <w:lang w:val="fr-FR"/>
        </w:rPr>
        <w:t>n parti</w:t>
      </w:r>
      <w:r w:rsidR="00511261" w:rsidRPr="00DC0F7C">
        <w:rPr>
          <w:lang w:val="fr-FR"/>
        </w:rPr>
        <w:t>culier</w:t>
      </w:r>
      <w:r w:rsidR="00336E5D" w:rsidRPr="00DC0F7C">
        <w:rPr>
          <w:lang w:val="fr-FR"/>
        </w:rPr>
        <w:t xml:space="preserve">, </w:t>
      </w:r>
      <w:r w:rsidR="008B5F88" w:rsidRPr="00DC0F7C">
        <w:rPr>
          <w:lang w:val="fr-FR"/>
        </w:rPr>
        <w:t>plusieurs</w:t>
      </w:r>
      <w:r w:rsidR="00336E5D" w:rsidRPr="00DC0F7C">
        <w:rPr>
          <w:lang w:val="fr-FR"/>
        </w:rPr>
        <w:t xml:space="preserve"> </w:t>
      </w:r>
      <w:r w:rsidRPr="00DC0F7C">
        <w:rPr>
          <w:lang w:val="fr-FR"/>
        </w:rPr>
        <w:t>a</w:t>
      </w:r>
      <w:r w:rsidR="00252593" w:rsidRPr="00DC0F7C">
        <w:rPr>
          <w:lang w:val="fr-FR"/>
        </w:rPr>
        <w:t>dministration</w:t>
      </w:r>
      <w:r w:rsidR="008F0DCD" w:rsidRPr="00DC0F7C">
        <w:rPr>
          <w:lang w:val="fr-FR"/>
        </w:rPr>
        <w:t>s</w:t>
      </w:r>
      <w:r w:rsidR="00336E5D" w:rsidRPr="00DC0F7C">
        <w:rPr>
          <w:lang w:val="fr-FR"/>
        </w:rPr>
        <w:t xml:space="preserve"> </w:t>
      </w:r>
      <w:r w:rsidRPr="00DC0F7C">
        <w:rPr>
          <w:lang w:val="fr-FR"/>
        </w:rPr>
        <w:t xml:space="preserve">ont </w:t>
      </w:r>
      <w:r w:rsidR="00336E5D" w:rsidRPr="00DC0F7C">
        <w:rPr>
          <w:lang w:val="fr-FR"/>
        </w:rPr>
        <w:t>observ</w:t>
      </w:r>
      <w:r w:rsidRPr="00DC0F7C">
        <w:rPr>
          <w:lang w:val="fr-FR"/>
        </w:rPr>
        <w:t>é</w:t>
      </w:r>
      <w:r w:rsidR="00336E5D" w:rsidRPr="00DC0F7C">
        <w:rPr>
          <w:lang w:val="fr-FR"/>
        </w:rPr>
        <w:t xml:space="preserve"> </w:t>
      </w:r>
      <w:r w:rsidR="00E42BB2" w:rsidRPr="00DC0F7C">
        <w:rPr>
          <w:lang w:val="fr-FR"/>
        </w:rPr>
        <w:t>que</w:t>
      </w:r>
      <w:r w:rsidR="00336E5D" w:rsidRPr="00DC0F7C">
        <w:rPr>
          <w:lang w:val="fr-FR"/>
        </w:rPr>
        <w:t xml:space="preserve"> </w:t>
      </w:r>
      <w:r w:rsidRPr="00DC0F7C">
        <w:rPr>
          <w:lang w:val="fr-FR"/>
        </w:rPr>
        <w:t xml:space="preserve">le </w:t>
      </w:r>
      <w:r w:rsidR="003559AF" w:rsidRPr="00DC0F7C">
        <w:rPr>
          <w:lang w:val="fr-FR"/>
        </w:rPr>
        <w:t>nombre</w:t>
      </w:r>
      <w:r>
        <w:rPr>
          <w:lang w:val="fr-FR"/>
        </w:rPr>
        <w:t xml:space="preserve"> d</w:t>
      </w:r>
      <w:r w:rsidR="0088053D">
        <w:rPr>
          <w:lang w:val="fr-FR"/>
        </w:rPr>
        <w:t>’</w:t>
      </w:r>
      <w:r w:rsidR="00987811" w:rsidRPr="00DC0F7C">
        <w:rPr>
          <w:lang w:val="fr-FR"/>
        </w:rPr>
        <w:t>examinateur</w:t>
      </w:r>
      <w:r w:rsidR="00336E5D" w:rsidRPr="00DC0F7C">
        <w:rPr>
          <w:lang w:val="fr-FR"/>
        </w:rPr>
        <w:t xml:space="preserve">s, </w:t>
      </w:r>
      <w:r w:rsidR="00AB2C70">
        <w:rPr>
          <w:lang w:val="fr-FR"/>
        </w:rPr>
        <w:t xml:space="preserve">pas plus </w:t>
      </w:r>
      <w:r w:rsidR="00336E5D" w:rsidRPr="00DC0F7C">
        <w:rPr>
          <w:lang w:val="fr-FR"/>
        </w:rPr>
        <w:t>total</w:t>
      </w:r>
      <w:r w:rsidR="00AB2C70">
        <w:rPr>
          <w:lang w:val="fr-FR"/>
        </w:rPr>
        <w:t xml:space="preserve"> que</w:t>
      </w:r>
      <w:r>
        <w:rPr>
          <w:lang w:val="fr-FR"/>
        </w:rPr>
        <w:t xml:space="preserve"> par domaine</w:t>
      </w:r>
      <w:r w:rsidR="00336E5D" w:rsidRPr="00DC0F7C">
        <w:rPr>
          <w:lang w:val="fr-FR"/>
        </w:rPr>
        <w:t xml:space="preserve"> techn</w:t>
      </w:r>
      <w:r w:rsidR="008F0DCD" w:rsidRPr="00DC0F7C">
        <w:rPr>
          <w:lang w:val="fr-FR"/>
        </w:rPr>
        <w:t>ique</w:t>
      </w:r>
      <w:r w:rsidR="00AB2C70">
        <w:rPr>
          <w:lang w:val="fr-FR"/>
        </w:rPr>
        <w:t>,</w:t>
      </w:r>
      <w:r w:rsidR="00336E5D" w:rsidRPr="00DC0F7C">
        <w:rPr>
          <w:lang w:val="fr-FR"/>
        </w:rPr>
        <w:t xml:space="preserve"> </w:t>
      </w:r>
      <w:r>
        <w:rPr>
          <w:lang w:val="fr-FR"/>
        </w:rPr>
        <w:t xml:space="preserve">ne constituait un </w:t>
      </w:r>
      <w:r w:rsidRPr="00DC0F7C">
        <w:rPr>
          <w:lang w:val="fr-FR"/>
        </w:rPr>
        <w:t xml:space="preserve">facteur </w:t>
      </w:r>
      <w:r w:rsidR="00E24996">
        <w:rPr>
          <w:lang w:val="fr-FR"/>
        </w:rPr>
        <w:t xml:space="preserve">de </w:t>
      </w:r>
      <w:r w:rsidR="00E24996" w:rsidRPr="00DC0F7C">
        <w:rPr>
          <w:lang w:val="fr-FR"/>
        </w:rPr>
        <w:t xml:space="preserve">qualité </w:t>
      </w:r>
      <w:r w:rsidR="00E42DD4" w:rsidRPr="00DC0F7C">
        <w:rPr>
          <w:lang w:val="fr-FR"/>
        </w:rPr>
        <w:t>déterm</w:t>
      </w:r>
      <w:r w:rsidR="00E42DD4">
        <w:rPr>
          <w:lang w:val="fr-FR"/>
        </w:rPr>
        <w:t>inant</w:t>
      </w:r>
      <w:r w:rsidR="00336E5D" w:rsidRPr="00DC0F7C">
        <w:rPr>
          <w:lang w:val="fr-FR"/>
        </w:rPr>
        <w:t xml:space="preserve">.  </w:t>
      </w:r>
      <w:r w:rsidR="00E42DD4">
        <w:rPr>
          <w:lang w:val="fr-FR"/>
        </w:rPr>
        <w:t>Tout en étant d</w:t>
      </w:r>
      <w:r w:rsidR="0088053D">
        <w:rPr>
          <w:lang w:val="fr-FR"/>
        </w:rPr>
        <w:t>’</w:t>
      </w:r>
      <w:r w:rsidR="00E42DD4">
        <w:rPr>
          <w:lang w:val="fr-FR"/>
        </w:rPr>
        <w:t>accord sur ce</w:t>
      </w:r>
      <w:r w:rsidR="00336E5D" w:rsidRPr="00DC0F7C">
        <w:rPr>
          <w:lang w:val="fr-FR"/>
        </w:rPr>
        <w:t xml:space="preserve"> point, </w:t>
      </w:r>
      <w:r w:rsidR="00A178FE" w:rsidRPr="00DC0F7C">
        <w:rPr>
          <w:lang w:val="fr-FR"/>
        </w:rPr>
        <w:t>une admini</w:t>
      </w:r>
      <w:r w:rsidR="00252593" w:rsidRPr="00DC0F7C">
        <w:rPr>
          <w:lang w:val="fr-FR"/>
        </w:rPr>
        <w:t>stration</w:t>
      </w:r>
      <w:r w:rsidR="00336E5D" w:rsidRPr="00DC0F7C">
        <w:rPr>
          <w:lang w:val="fr-FR"/>
        </w:rPr>
        <w:t xml:space="preserve"> </w:t>
      </w:r>
      <w:r w:rsidR="009C4378" w:rsidRPr="00DC0F7C">
        <w:rPr>
          <w:lang w:val="fr-FR"/>
        </w:rPr>
        <w:t>a noté</w:t>
      </w:r>
      <w:r w:rsidR="00336E5D" w:rsidRPr="00DC0F7C">
        <w:rPr>
          <w:lang w:val="fr-FR"/>
        </w:rPr>
        <w:t xml:space="preserve"> </w:t>
      </w:r>
      <w:r w:rsidR="00E42BB2" w:rsidRPr="00DC0F7C">
        <w:rPr>
          <w:lang w:val="fr-FR"/>
        </w:rPr>
        <w:t>qu</w:t>
      </w:r>
      <w:r w:rsidRPr="00DC0F7C">
        <w:rPr>
          <w:lang w:val="fr-FR"/>
        </w:rPr>
        <w:t xml:space="preserve">e de nombreux </w:t>
      </w:r>
      <w:r w:rsidR="00336E5D" w:rsidRPr="00DC0F7C">
        <w:rPr>
          <w:lang w:val="fr-FR"/>
        </w:rPr>
        <w:t>fa</w:t>
      </w:r>
      <w:r w:rsidRPr="00DC0F7C">
        <w:rPr>
          <w:lang w:val="fr-FR"/>
        </w:rPr>
        <w:t>cteur</w:t>
      </w:r>
      <w:r w:rsidR="00336E5D" w:rsidRPr="00DC0F7C">
        <w:rPr>
          <w:lang w:val="fr-FR"/>
        </w:rPr>
        <w:t xml:space="preserve">s </w:t>
      </w:r>
      <w:r w:rsidRPr="00DC0F7C">
        <w:rPr>
          <w:lang w:val="fr-FR"/>
        </w:rPr>
        <w:t>avaient chang</w:t>
      </w:r>
      <w:r w:rsidR="00E42DD4">
        <w:rPr>
          <w:lang w:val="fr-FR"/>
        </w:rPr>
        <w:t>é</w:t>
      </w:r>
      <w:r w:rsidRPr="00DC0F7C">
        <w:rPr>
          <w:lang w:val="fr-FR"/>
        </w:rPr>
        <w:t xml:space="preserve"> depuis</w:t>
      </w:r>
      <w:r w:rsidR="00336E5D" w:rsidRPr="00DC0F7C">
        <w:rPr>
          <w:lang w:val="fr-FR"/>
        </w:rPr>
        <w:t xml:space="preserve"> </w:t>
      </w:r>
      <w:r w:rsidRPr="00DC0F7C">
        <w:rPr>
          <w:lang w:val="fr-FR"/>
        </w:rPr>
        <w:t>les années</w:t>
      </w:r>
      <w:r w:rsidR="004C3F8A">
        <w:rPr>
          <w:lang w:val="fr-FR"/>
        </w:rPr>
        <w:t> </w:t>
      </w:r>
      <w:r w:rsidR="00336E5D" w:rsidRPr="00DC0F7C">
        <w:rPr>
          <w:lang w:val="fr-FR"/>
        </w:rPr>
        <w:t>70</w:t>
      </w:r>
      <w:r w:rsidRPr="00DC0F7C">
        <w:rPr>
          <w:lang w:val="fr-FR"/>
        </w:rPr>
        <w:t xml:space="preserve">, </w:t>
      </w:r>
      <w:r w:rsidR="00E42DD4">
        <w:rPr>
          <w:lang w:val="fr-FR"/>
        </w:rPr>
        <w:t>notamment</w:t>
      </w:r>
      <w:r w:rsidR="00336E5D" w:rsidRPr="00DC0F7C">
        <w:rPr>
          <w:lang w:val="fr-FR"/>
        </w:rPr>
        <w:t xml:space="preserve"> </w:t>
      </w:r>
      <w:r w:rsidR="00CA68AC">
        <w:rPr>
          <w:lang w:val="fr-FR"/>
        </w:rPr>
        <w:t xml:space="preserve">les </w:t>
      </w:r>
      <w:r w:rsidR="00336E5D" w:rsidRPr="00DC0F7C">
        <w:rPr>
          <w:lang w:val="fr-FR"/>
        </w:rPr>
        <w:t xml:space="preserve">types </w:t>
      </w:r>
      <w:r w:rsidR="00AB2C70">
        <w:rPr>
          <w:lang w:val="fr-FR"/>
        </w:rPr>
        <w:t>de</w:t>
      </w:r>
      <w:r w:rsidR="00336E5D" w:rsidRPr="00DC0F7C">
        <w:rPr>
          <w:lang w:val="fr-FR"/>
        </w:rPr>
        <w:t xml:space="preserve"> techn</w:t>
      </w:r>
      <w:r w:rsidRPr="00DC0F7C">
        <w:rPr>
          <w:lang w:val="fr-FR"/>
        </w:rPr>
        <w:t>ologie</w:t>
      </w:r>
      <w:r w:rsidR="00336E5D" w:rsidRPr="00DC0F7C">
        <w:rPr>
          <w:lang w:val="fr-FR"/>
        </w:rPr>
        <w:t xml:space="preserve"> </w:t>
      </w:r>
      <w:r w:rsidR="00CA68AC">
        <w:rPr>
          <w:lang w:val="fr-FR"/>
        </w:rPr>
        <w:t>dans le cadre des</w:t>
      </w:r>
      <w:r w:rsidR="00336E5D" w:rsidRPr="00DC0F7C">
        <w:rPr>
          <w:lang w:val="fr-FR"/>
        </w:rPr>
        <w:t xml:space="preserve"> </w:t>
      </w:r>
      <w:r w:rsidR="00F75790" w:rsidRPr="00DC0F7C">
        <w:rPr>
          <w:lang w:val="fr-FR"/>
        </w:rPr>
        <w:t>demande</w:t>
      </w:r>
      <w:r w:rsidR="00336E5D" w:rsidRPr="00DC0F7C">
        <w:rPr>
          <w:lang w:val="fr-FR"/>
        </w:rPr>
        <w:t xml:space="preserve">s, </w:t>
      </w:r>
      <w:r w:rsidRPr="00DC0F7C">
        <w:rPr>
          <w:lang w:val="fr-FR"/>
        </w:rPr>
        <w:t xml:space="preserve">le </w:t>
      </w:r>
      <w:r w:rsidR="001D1A41">
        <w:rPr>
          <w:lang w:val="fr-FR"/>
        </w:rPr>
        <w:t>volume</w:t>
      </w:r>
      <w:r w:rsidR="00E24996">
        <w:rPr>
          <w:lang w:val="fr-FR"/>
        </w:rPr>
        <w:t> </w:t>
      </w:r>
      <w:r w:rsidR="00CA68AC">
        <w:rPr>
          <w:lang w:val="fr-FR"/>
        </w:rPr>
        <w:t>d</w:t>
      </w:r>
      <w:r w:rsidR="0088053D">
        <w:rPr>
          <w:lang w:val="fr-FR"/>
        </w:rPr>
        <w:t>’</w:t>
      </w:r>
      <w:r w:rsidR="00CA68AC">
        <w:rPr>
          <w:lang w:val="fr-FR"/>
        </w:rPr>
        <w:t>éléments de</w:t>
      </w:r>
      <w:r w:rsidR="001D1A41">
        <w:rPr>
          <w:lang w:val="fr-FR"/>
        </w:rPr>
        <w:t xml:space="preserve"> techniques antérieures</w:t>
      </w:r>
      <w:r w:rsidR="00336E5D" w:rsidRPr="00DC0F7C">
        <w:rPr>
          <w:lang w:val="fr-FR"/>
        </w:rPr>
        <w:t xml:space="preserve">, </w:t>
      </w:r>
      <w:r w:rsidR="00E24996">
        <w:rPr>
          <w:lang w:val="fr-FR"/>
        </w:rPr>
        <w:t>les</w:t>
      </w:r>
      <w:r w:rsidR="00336E5D" w:rsidRPr="00DC0F7C">
        <w:rPr>
          <w:lang w:val="fr-FR"/>
        </w:rPr>
        <w:t xml:space="preserve"> langues </w:t>
      </w:r>
      <w:r w:rsidR="00E24996">
        <w:rPr>
          <w:lang w:val="fr-FR"/>
        </w:rPr>
        <w:t xml:space="preserve">dans lesquelles la </w:t>
      </w:r>
      <w:r w:rsidR="008F0DCD" w:rsidRPr="00DC0F7C">
        <w:rPr>
          <w:lang w:val="fr-FR"/>
        </w:rPr>
        <w:t>recherche</w:t>
      </w:r>
      <w:r w:rsidR="00E24996">
        <w:rPr>
          <w:lang w:val="fr-FR"/>
        </w:rPr>
        <w:t xml:space="preserve"> est censée être effectuée e</w:t>
      </w:r>
      <w:r w:rsidRPr="00DC0F7C">
        <w:rPr>
          <w:lang w:val="fr-FR"/>
        </w:rPr>
        <w:t>t la</w:t>
      </w:r>
      <w:r w:rsidR="00336E5D" w:rsidRPr="00DC0F7C">
        <w:rPr>
          <w:lang w:val="fr-FR"/>
        </w:rPr>
        <w:t xml:space="preserve"> techn</w:t>
      </w:r>
      <w:r w:rsidRPr="00DC0F7C">
        <w:rPr>
          <w:lang w:val="fr-FR"/>
        </w:rPr>
        <w:t>ologie</w:t>
      </w:r>
      <w:r w:rsidR="00336E5D" w:rsidRPr="00DC0F7C">
        <w:rPr>
          <w:lang w:val="fr-FR"/>
        </w:rPr>
        <w:t xml:space="preserve"> </w:t>
      </w:r>
      <w:r w:rsidR="000D3907" w:rsidRPr="00DC0F7C">
        <w:rPr>
          <w:lang w:val="fr-FR"/>
        </w:rPr>
        <w:t>disponible</w:t>
      </w:r>
      <w:r w:rsidR="00336E5D" w:rsidRPr="00DC0F7C">
        <w:rPr>
          <w:lang w:val="fr-FR"/>
        </w:rPr>
        <w:t xml:space="preserve"> </w:t>
      </w:r>
      <w:r>
        <w:rPr>
          <w:lang w:val="fr-FR"/>
        </w:rPr>
        <w:t>pour contribuer à la</w:t>
      </w:r>
      <w:r w:rsidR="00336E5D" w:rsidRPr="00DC0F7C">
        <w:rPr>
          <w:lang w:val="fr-FR"/>
        </w:rPr>
        <w:t xml:space="preserve"> </w:t>
      </w:r>
      <w:r w:rsidR="008F0DCD" w:rsidRPr="00DC0F7C">
        <w:rPr>
          <w:lang w:val="fr-FR"/>
        </w:rPr>
        <w:t>recherche</w:t>
      </w:r>
      <w:r w:rsidR="00336E5D" w:rsidRPr="00DC0F7C">
        <w:rPr>
          <w:lang w:val="fr-FR"/>
        </w:rPr>
        <w:t xml:space="preserve">.  </w:t>
      </w:r>
      <w:r w:rsidR="00E24996">
        <w:rPr>
          <w:lang w:val="fr-FR"/>
        </w:rPr>
        <w:t xml:space="preserve">Une analyse comparative </w:t>
      </w:r>
      <w:r>
        <w:rPr>
          <w:lang w:val="fr-FR"/>
        </w:rPr>
        <w:t>pourrai</w:t>
      </w:r>
      <w:r w:rsidR="00314800" w:rsidRPr="00DC0F7C">
        <w:rPr>
          <w:lang w:val="fr-FR"/>
        </w:rPr>
        <w:t>t</w:t>
      </w:r>
      <w:r w:rsidR="00336E5D" w:rsidRPr="00DC0F7C">
        <w:rPr>
          <w:lang w:val="fr-FR"/>
        </w:rPr>
        <w:t xml:space="preserve"> </w:t>
      </w:r>
      <w:r>
        <w:rPr>
          <w:lang w:val="fr-FR"/>
        </w:rPr>
        <w:t>êtr</w:t>
      </w:r>
      <w:r w:rsidR="00336E5D" w:rsidRPr="00DC0F7C">
        <w:rPr>
          <w:lang w:val="fr-FR"/>
        </w:rPr>
        <w:t xml:space="preserve">e </w:t>
      </w:r>
      <w:r w:rsidR="00110A71" w:rsidRPr="00DC0F7C">
        <w:rPr>
          <w:lang w:val="fr-FR"/>
        </w:rPr>
        <w:t>utile</w:t>
      </w:r>
      <w:r w:rsidR="00336E5D" w:rsidRPr="00DC0F7C">
        <w:rPr>
          <w:lang w:val="fr-FR"/>
        </w:rPr>
        <w:t xml:space="preserve"> </w:t>
      </w:r>
      <w:r>
        <w:rPr>
          <w:lang w:val="fr-FR"/>
        </w:rPr>
        <w:t>pour</w:t>
      </w:r>
      <w:r w:rsidR="00336E5D" w:rsidRPr="00DC0F7C">
        <w:rPr>
          <w:lang w:val="fr-FR"/>
        </w:rPr>
        <w:t xml:space="preserve"> </w:t>
      </w:r>
      <w:r w:rsidR="00BF5EE2" w:rsidRPr="00DC0F7C">
        <w:rPr>
          <w:lang w:val="fr-FR"/>
        </w:rPr>
        <w:t>déterm</w:t>
      </w:r>
      <w:r w:rsidR="00336E5D" w:rsidRPr="00DC0F7C">
        <w:rPr>
          <w:lang w:val="fr-FR"/>
        </w:rPr>
        <w:t>ine</w:t>
      </w:r>
      <w:r>
        <w:rPr>
          <w:lang w:val="fr-FR"/>
        </w:rPr>
        <w:t>r</w:t>
      </w:r>
      <w:r w:rsidR="00336E5D" w:rsidRPr="00DC0F7C">
        <w:rPr>
          <w:lang w:val="fr-FR"/>
        </w:rPr>
        <w:t xml:space="preserve"> </w:t>
      </w:r>
      <w:r>
        <w:rPr>
          <w:lang w:val="fr-FR"/>
        </w:rPr>
        <w:t>comment</w:t>
      </w:r>
      <w:r w:rsidR="00336E5D" w:rsidRPr="00DC0F7C">
        <w:rPr>
          <w:lang w:val="fr-FR"/>
        </w:rPr>
        <w:t xml:space="preserve"> </w:t>
      </w:r>
      <w:r w:rsidR="00314800" w:rsidRPr="00DC0F7C">
        <w:rPr>
          <w:lang w:val="fr-FR"/>
        </w:rPr>
        <w:t>ces</w:t>
      </w:r>
      <w:r w:rsidR="00336E5D" w:rsidRPr="00DC0F7C">
        <w:rPr>
          <w:lang w:val="fr-FR"/>
        </w:rPr>
        <w:t xml:space="preserve"> fa</w:t>
      </w:r>
      <w:r w:rsidRPr="00DC0F7C">
        <w:rPr>
          <w:lang w:val="fr-FR"/>
        </w:rPr>
        <w:t>cteur</w:t>
      </w:r>
      <w:r w:rsidR="00336E5D" w:rsidRPr="00DC0F7C">
        <w:rPr>
          <w:lang w:val="fr-FR"/>
        </w:rPr>
        <w:t xml:space="preserve">s </w:t>
      </w:r>
      <w:r>
        <w:rPr>
          <w:lang w:val="fr-FR"/>
        </w:rPr>
        <w:t xml:space="preserve">ont </w:t>
      </w:r>
      <w:r w:rsidR="00336E5D" w:rsidRPr="00DC0F7C">
        <w:rPr>
          <w:lang w:val="fr-FR"/>
        </w:rPr>
        <w:t>affect</w:t>
      </w:r>
      <w:r>
        <w:rPr>
          <w:lang w:val="fr-FR"/>
        </w:rPr>
        <w:t xml:space="preserve">é les </w:t>
      </w:r>
      <w:r w:rsidR="00987811" w:rsidRPr="00DC0F7C">
        <w:rPr>
          <w:lang w:val="fr-FR"/>
        </w:rPr>
        <w:t>examinateur</w:t>
      </w:r>
      <w:r w:rsidR="00336E5D" w:rsidRPr="00DC0F7C">
        <w:rPr>
          <w:lang w:val="fr-FR"/>
        </w:rPr>
        <w:t xml:space="preserve">s </w:t>
      </w:r>
      <w:r>
        <w:rPr>
          <w:lang w:val="fr-FR"/>
        </w:rPr>
        <w:t xml:space="preserve">dans </w:t>
      </w:r>
      <w:r w:rsidR="004C7850" w:rsidRPr="00DC0F7C">
        <w:rPr>
          <w:lang w:val="fr-FR"/>
        </w:rPr>
        <w:t>différent</w:t>
      </w:r>
      <w:r>
        <w:rPr>
          <w:lang w:val="fr-FR"/>
        </w:rPr>
        <w:t>s</w:t>
      </w:r>
      <w:r w:rsidR="00336E5D" w:rsidRPr="00DC0F7C">
        <w:rPr>
          <w:lang w:val="fr-FR"/>
        </w:rPr>
        <w:t xml:space="preserve"> </w:t>
      </w:r>
      <w:r>
        <w:rPr>
          <w:lang w:val="fr-FR"/>
        </w:rPr>
        <w:t>domaines</w:t>
      </w:r>
      <w:r w:rsidR="00336E5D" w:rsidRPr="00DC0F7C">
        <w:rPr>
          <w:lang w:val="fr-FR"/>
        </w:rPr>
        <w:t xml:space="preserve"> techn</w:t>
      </w:r>
      <w:r w:rsidRPr="00DC0F7C">
        <w:rPr>
          <w:lang w:val="fr-FR"/>
        </w:rPr>
        <w:t>ologi</w:t>
      </w:r>
      <w:r>
        <w:rPr>
          <w:lang w:val="fr-FR"/>
        </w:rPr>
        <w:t>ques et</w:t>
      </w:r>
      <w:r w:rsidR="00336E5D" w:rsidRPr="00DC0F7C">
        <w:rPr>
          <w:lang w:val="fr-FR"/>
        </w:rPr>
        <w:t xml:space="preserve"> </w:t>
      </w:r>
      <w:r w:rsidR="004C7850" w:rsidRPr="00DC0F7C">
        <w:rPr>
          <w:lang w:val="fr-FR"/>
        </w:rPr>
        <w:t>différent</w:t>
      </w:r>
      <w:r>
        <w:rPr>
          <w:lang w:val="fr-FR"/>
        </w:rPr>
        <w:t>s</w:t>
      </w:r>
      <w:r w:rsidR="00336E5D" w:rsidRPr="00DC0F7C">
        <w:rPr>
          <w:lang w:val="fr-FR"/>
        </w:rPr>
        <w:t xml:space="preserve"> </w:t>
      </w:r>
      <w:r>
        <w:rPr>
          <w:lang w:val="fr-FR"/>
        </w:rPr>
        <w:t>o</w:t>
      </w:r>
      <w:r w:rsidR="00336E5D" w:rsidRPr="00DC0F7C">
        <w:rPr>
          <w:lang w:val="fr-FR"/>
        </w:rPr>
        <w:t xml:space="preserve">ffices.  </w:t>
      </w:r>
      <w:r w:rsidR="00E24996">
        <w:rPr>
          <w:lang w:val="fr-FR"/>
        </w:rPr>
        <w:t xml:space="preserve">La date </w:t>
      </w:r>
      <w:r w:rsidR="00CA68AC">
        <w:rPr>
          <w:lang w:val="fr-FR"/>
        </w:rPr>
        <w:t xml:space="preserve">à partir </w:t>
      </w:r>
      <w:r w:rsidR="00E24996">
        <w:rPr>
          <w:lang w:val="fr-FR"/>
        </w:rPr>
        <w:t>de laquelle des o</w:t>
      </w:r>
      <w:r w:rsidR="00336E5D" w:rsidRPr="00FF6892">
        <w:rPr>
          <w:lang w:val="fr-FR"/>
        </w:rPr>
        <w:t xml:space="preserve">ffices </w:t>
      </w:r>
      <w:r w:rsidR="00E24996">
        <w:rPr>
          <w:lang w:val="fr-FR"/>
        </w:rPr>
        <w:t xml:space="preserve">effectuent des </w:t>
      </w:r>
      <w:r w:rsidR="008F0DCD" w:rsidRPr="00FF6892">
        <w:rPr>
          <w:lang w:val="fr-FR"/>
        </w:rPr>
        <w:t>recherche</w:t>
      </w:r>
      <w:r w:rsidR="00E24996">
        <w:rPr>
          <w:lang w:val="fr-FR"/>
        </w:rPr>
        <w:t>s</w:t>
      </w:r>
      <w:r w:rsidR="00336E5D" w:rsidRPr="00FF6892">
        <w:rPr>
          <w:lang w:val="fr-FR"/>
        </w:rPr>
        <w:t xml:space="preserve"> </w:t>
      </w:r>
      <w:r w:rsidR="00E24996">
        <w:rPr>
          <w:lang w:val="fr-FR"/>
        </w:rPr>
        <w:t>et des</w:t>
      </w:r>
      <w:r w:rsidR="00336E5D" w:rsidRPr="00FF6892">
        <w:rPr>
          <w:lang w:val="fr-FR"/>
        </w:rPr>
        <w:t xml:space="preserve"> exa</w:t>
      </w:r>
      <w:r w:rsidR="000D3907" w:rsidRPr="00FF6892">
        <w:rPr>
          <w:lang w:val="fr-FR"/>
        </w:rPr>
        <w:t>men</w:t>
      </w:r>
      <w:r w:rsidR="00336E5D" w:rsidRPr="00FF6892">
        <w:rPr>
          <w:lang w:val="fr-FR"/>
        </w:rPr>
        <w:t xml:space="preserve">s </w:t>
      </w:r>
      <w:r w:rsidR="00E24996">
        <w:rPr>
          <w:lang w:val="fr-FR"/>
        </w:rPr>
        <w:t xml:space="preserve">nationaux ainsi que leur nombre </w:t>
      </w:r>
      <w:r w:rsidR="00314800" w:rsidRPr="00FF6892">
        <w:rPr>
          <w:lang w:val="fr-FR"/>
        </w:rPr>
        <w:t>pourraient</w:t>
      </w:r>
      <w:r w:rsidR="00336E5D" w:rsidRPr="00FF6892">
        <w:rPr>
          <w:lang w:val="fr-FR"/>
        </w:rPr>
        <w:t xml:space="preserve"> </w:t>
      </w:r>
      <w:r w:rsidR="00E24996">
        <w:rPr>
          <w:lang w:val="fr-FR"/>
        </w:rPr>
        <w:t xml:space="preserve">constituer </w:t>
      </w:r>
      <w:r w:rsidR="008F0DCD" w:rsidRPr="00FF6892">
        <w:rPr>
          <w:lang w:val="fr-FR"/>
        </w:rPr>
        <w:t>également</w:t>
      </w:r>
      <w:r w:rsidR="00336E5D" w:rsidRPr="00FF6892">
        <w:rPr>
          <w:lang w:val="fr-FR"/>
        </w:rPr>
        <w:t xml:space="preserve"> </w:t>
      </w:r>
      <w:r w:rsidR="00AB2C70">
        <w:rPr>
          <w:lang w:val="fr-FR"/>
        </w:rPr>
        <w:t>des</w:t>
      </w:r>
      <w:r w:rsidR="00E24996">
        <w:rPr>
          <w:lang w:val="fr-FR"/>
        </w:rPr>
        <w:t xml:space="preserve"> </w:t>
      </w:r>
      <w:r w:rsidR="00336E5D" w:rsidRPr="00FF6892">
        <w:rPr>
          <w:lang w:val="fr-FR"/>
        </w:rPr>
        <w:t>fa</w:t>
      </w:r>
      <w:r w:rsidRPr="00FF6892">
        <w:rPr>
          <w:lang w:val="fr-FR"/>
        </w:rPr>
        <w:t>cteur</w:t>
      </w:r>
      <w:r w:rsidR="00AB2C70">
        <w:rPr>
          <w:lang w:val="fr-FR"/>
        </w:rPr>
        <w:t>s</w:t>
      </w:r>
      <w:r w:rsidR="00336E5D" w:rsidRPr="00FF6892">
        <w:rPr>
          <w:lang w:val="fr-FR"/>
        </w:rPr>
        <w:t xml:space="preserve"> </w:t>
      </w:r>
      <w:r w:rsidR="00E24996">
        <w:rPr>
          <w:lang w:val="fr-FR"/>
        </w:rPr>
        <w:t>à prendre en compte pour s</w:t>
      </w:r>
      <w:r w:rsidR="0088053D">
        <w:rPr>
          <w:lang w:val="fr-FR"/>
        </w:rPr>
        <w:t>’</w:t>
      </w:r>
      <w:r w:rsidR="00E24996">
        <w:rPr>
          <w:lang w:val="fr-FR"/>
        </w:rPr>
        <w:t>assurer les services de personnes expérimentées</w:t>
      </w:r>
      <w:r w:rsidR="00336E5D" w:rsidRPr="00FF6892">
        <w:rPr>
          <w:lang w:val="fr-FR"/>
        </w:rPr>
        <w:t xml:space="preserve">.  </w:t>
      </w:r>
      <w:r w:rsidRPr="00DC0F7C">
        <w:rPr>
          <w:lang w:val="fr-FR"/>
        </w:rPr>
        <w:t>Des é</w:t>
      </w:r>
      <w:r w:rsidR="00336E5D" w:rsidRPr="00DC0F7C">
        <w:rPr>
          <w:lang w:val="fr-FR"/>
        </w:rPr>
        <w:t xml:space="preserve">valuations </w:t>
      </w:r>
      <w:r w:rsidRPr="00DC0F7C">
        <w:rPr>
          <w:lang w:val="fr-FR"/>
        </w:rPr>
        <w:t xml:space="preserve">aléatoires de la qualité de la </w:t>
      </w:r>
      <w:r w:rsidR="008F0DCD" w:rsidRPr="00DC0F7C">
        <w:rPr>
          <w:lang w:val="fr-FR"/>
        </w:rPr>
        <w:t>recherche</w:t>
      </w:r>
      <w:r w:rsidR="00336E5D" w:rsidRPr="00DC0F7C">
        <w:rPr>
          <w:lang w:val="fr-FR"/>
        </w:rPr>
        <w:t xml:space="preserve"> </w:t>
      </w:r>
      <w:r w:rsidRPr="00DC0F7C">
        <w:rPr>
          <w:lang w:val="fr-FR"/>
        </w:rPr>
        <w:t>et de l</w:t>
      </w:r>
      <w:r w:rsidR="0088053D">
        <w:rPr>
          <w:lang w:val="fr-FR"/>
        </w:rPr>
        <w:t>’</w:t>
      </w:r>
      <w:r w:rsidR="00336E5D" w:rsidRPr="00DC0F7C">
        <w:rPr>
          <w:lang w:val="fr-FR"/>
        </w:rPr>
        <w:t>exa</w:t>
      </w:r>
      <w:r w:rsidR="000D3907" w:rsidRPr="00DC0F7C">
        <w:rPr>
          <w:lang w:val="fr-FR"/>
        </w:rPr>
        <w:t>men</w:t>
      </w:r>
      <w:r w:rsidR="00336E5D" w:rsidRPr="00DC0F7C">
        <w:rPr>
          <w:lang w:val="fr-FR"/>
        </w:rPr>
        <w:t xml:space="preserve"> </w:t>
      </w:r>
      <w:r w:rsidRPr="00DC0F7C">
        <w:rPr>
          <w:lang w:val="fr-FR"/>
        </w:rPr>
        <w:t xml:space="preserve">au niveau national </w:t>
      </w:r>
      <w:r w:rsidR="00314800" w:rsidRPr="00DC0F7C">
        <w:rPr>
          <w:lang w:val="fr-FR"/>
        </w:rPr>
        <w:t>pourraient</w:t>
      </w:r>
      <w:r w:rsidR="00336E5D" w:rsidRPr="00DC0F7C">
        <w:rPr>
          <w:lang w:val="fr-FR"/>
        </w:rPr>
        <w:t xml:space="preserve"> </w:t>
      </w:r>
      <w:r w:rsidRPr="00DC0F7C">
        <w:rPr>
          <w:lang w:val="fr-FR"/>
        </w:rPr>
        <w:t>être envisagées</w:t>
      </w:r>
      <w:r w:rsidR="00336E5D" w:rsidRPr="00DC0F7C">
        <w:rPr>
          <w:lang w:val="fr-FR"/>
        </w:rPr>
        <w:t>.</w:t>
      </w:r>
    </w:p>
    <w:p w:rsidR="00336E5D" w:rsidRPr="00DC0F7C" w:rsidRDefault="005475E2" w:rsidP="007A54E6">
      <w:pPr>
        <w:pStyle w:val="ONUMFS"/>
        <w:rPr>
          <w:lang w:val="fr-FR"/>
        </w:rPr>
      </w:pPr>
      <w:r w:rsidRPr="00DC0F7C">
        <w:rPr>
          <w:lang w:val="fr-FR"/>
        </w:rPr>
        <w:t>Certaines adm</w:t>
      </w:r>
      <w:r w:rsidR="00252593" w:rsidRPr="00DC0F7C">
        <w:rPr>
          <w:lang w:val="fr-FR"/>
        </w:rPr>
        <w:t>inistration</w:t>
      </w:r>
      <w:r w:rsidR="008F0DCD" w:rsidRPr="00DC0F7C">
        <w:rPr>
          <w:lang w:val="fr-FR"/>
        </w:rPr>
        <w:t>s</w:t>
      </w:r>
      <w:r w:rsidR="00336E5D" w:rsidRPr="00DC0F7C">
        <w:rPr>
          <w:lang w:val="fr-FR"/>
        </w:rPr>
        <w:t xml:space="preserve"> </w:t>
      </w:r>
      <w:r w:rsidR="00DC0F7C">
        <w:rPr>
          <w:lang w:val="fr-FR"/>
        </w:rPr>
        <w:t xml:space="preserve">ont </w:t>
      </w:r>
      <w:r w:rsidR="00336E5D" w:rsidRPr="00DC0F7C">
        <w:rPr>
          <w:lang w:val="fr-FR"/>
        </w:rPr>
        <w:t>indi</w:t>
      </w:r>
      <w:r w:rsidR="00BF5EE2" w:rsidRPr="00DC0F7C">
        <w:rPr>
          <w:lang w:val="fr-FR"/>
        </w:rPr>
        <w:t>qué</w:t>
      </w:r>
      <w:r w:rsidR="00336E5D" w:rsidRPr="00DC0F7C">
        <w:rPr>
          <w:lang w:val="fr-FR"/>
        </w:rPr>
        <w:t xml:space="preserve"> </w:t>
      </w:r>
      <w:r w:rsidR="00E42BB2" w:rsidRPr="00DC0F7C">
        <w:rPr>
          <w:lang w:val="fr-FR"/>
        </w:rPr>
        <w:t>que</w:t>
      </w:r>
      <w:r w:rsidR="00336E5D" w:rsidRPr="00DC0F7C">
        <w:rPr>
          <w:lang w:val="fr-FR"/>
        </w:rPr>
        <w:t xml:space="preserve"> </w:t>
      </w:r>
      <w:r w:rsidR="00DC0F7C" w:rsidRPr="00DC0F7C">
        <w:rPr>
          <w:lang w:val="fr-FR"/>
        </w:rPr>
        <w:t>les</w:t>
      </w:r>
      <w:r w:rsidR="00336E5D" w:rsidRPr="00DC0F7C">
        <w:rPr>
          <w:lang w:val="fr-FR"/>
        </w:rPr>
        <w:t xml:space="preserve"> </w:t>
      </w:r>
      <w:r w:rsidR="009B2480" w:rsidRPr="00DC0F7C">
        <w:rPr>
          <w:lang w:val="fr-FR"/>
        </w:rPr>
        <w:t>disposition</w:t>
      </w:r>
      <w:r w:rsidR="00336E5D" w:rsidRPr="00DC0F7C">
        <w:rPr>
          <w:lang w:val="fr-FR"/>
        </w:rPr>
        <w:t xml:space="preserve">s </w:t>
      </w:r>
      <w:r w:rsidR="00DC0F7C" w:rsidRPr="00DC0F7C">
        <w:rPr>
          <w:lang w:val="fr-FR"/>
        </w:rPr>
        <w:t>des</w:t>
      </w:r>
      <w:r w:rsidR="00336E5D" w:rsidRPr="00DC0F7C">
        <w:rPr>
          <w:lang w:val="fr-FR"/>
        </w:rPr>
        <w:t xml:space="preserve"> para</w:t>
      </w:r>
      <w:r w:rsidR="00D1138D" w:rsidRPr="00DC0F7C">
        <w:rPr>
          <w:lang w:val="fr-FR"/>
        </w:rPr>
        <w:t>graphe</w:t>
      </w:r>
      <w:r w:rsidR="00336E5D" w:rsidRPr="00DC0F7C">
        <w:rPr>
          <w:lang w:val="fr-FR"/>
        </w:rPr>
        <w:t>s</w:t>
      </w:r>
      <w:r w:rsidR="004C3F8A">
        <w:rPr>
          <w:lang w:val="fr-FR"/>
        </w:rPr>
        <w:t> </w:t>
      </w:r>
      <w:r w:rsidR="00336E5D" w:rsidRPr="00DC0F7C">
        <w:rPr>
          <w:lang w:val="fr-FR"/>
        </w:rPr>
        <w:t xml:space="preserve">11 </w:t>
      </w:r>
      <w:r w:rsidR="00DC0F7C" w:rsidRPr="00DC0F7C">
        <w:rPr>
          <w:lang w:val="fr-FR"/>
        </w:rPr>
        <w:t>à</w:t>
      </w:r>
      <w:r w:rsidR="00336E5D" w:rsidRPr="00DC0F7C">
        <w:rPr>
          <w:lang w:val="fr-FR"/>
        </w:rPr>
        <w:t xml:space="preserve"> 15 </w:t>
      </w:r>
      <w:r w:rsidR="00DC0F7C" w:rsidRPr="00DC0F7C">
        <w:rPr>
          <w:lang w:val="fr-FR"/>
        </w:rPr>
        <w:t>du</w:t>
      </w:r>
      <w:r w:rsidR="00336E5D" w:rsidRPr="00DC0F7C">
        <w:rPr>
          <w:lang w:val="fr-FR"/>
        </w:rPr>
        <w:t xml:space="preserve"> </w:t>
      </w:r>
      <w:r w:rsidR="005A0A0C">
        <w:rPr>
          <w:lang w:val="fr-FR"/>
        </w:rPr>
        <w:t>c</w:t>
      </w:r>
      <w:r w:rsidR="00DC0F7C" w:rsidRPr="00DC0F7C">
        <w:rPr>
          <w:lang w:val="fr-FR"/>
        </w:rPr>
        <w:t>hapitre</w:t>
      </w:r>
      <w:r w:rsidR="00336E5D" w:rsidRPr="00DC0F7C">
        <w:rPr>
          <w:lang w:val="fr-FR"/>
        </w:rPr>
        <w:t xml:space="preserve"> 21 </w:t>
      </w:r>
      <w:r w:rsidR="00DC0F7C" w:rsidRPr="00DC0F7C">
        <w:rPr>
          <w:lang w:val="fr-FR"/>
        </w:rPr>
        <w:t xml:space="preserve">étaient </w:t>
      </w:r>
      <w:r w:rsidR="00336E5D" w:rsidRPr="00DC0F7C">
        <w:rPr>
          <w:lang w:val="fr-FR"/>
        </w:rPr>
        <w:t>suffi</w:t>
      </w:r>
      <w:r w:rsidR="00DC0F7C" w:rsidRPr="00DC0F7C">
        <w:rPr>
          <w:lang w:val="fr-FR"/>
        </w:rPr>
        <w:t>santes pour</w:t>
      </w:r>
      <w:r w:rsidR="005A0A0C">
        <w:rPr>
          <w:lang w:val="fr-FR"/>
        </w:rPr>
        <w:t xml:space="preserve"> assurer</w:t>
      </w:r>
      <w:r w:rsidR="00DC0F7C" w:rsidRPr="00DC0F7C">
        <w:rPr>
          <w:lang w:val="fr-FR"/>
        </w:rPr>
        <w:t xml:space="preserve"> que les ad</w:t>
      </w:r>
      <w:r w:rsidR="00252593" w:rsidRPr="00DC0F7C">
        <w:rPr>
          <w:lang w:val="fr-FR"/>
        </w:rPr>
        <w:t>ministration</w:t>
      </w:r>
      <w:r w:rsidR="008F0DCD" w:rsidRPr="00DC0F7C">
        <w:rPr>
          <w:lang w:val="fr-FR"/>
        </w:rPr>
        <w:t>s</w:t>
      </w:r>
      <w:r w:rsidR="00336E5D" w:rsidRPr="00DC0F7C">
        <w:rPr>
          <w:lang w:val="fr-FR"/>
        </w:rPr>
        <w:t xml:space="preserve"> </w:t>
      </w:r>
      <w:r w:rsidR="00DC0F7C" w:rsidRPr="00DC0F7C">
        <w:rPr>
          <w:lang w:val="fr-FR"/>
        </w:rPr>
        <w:t xml:space="preserve">disposent des </w:t>
      </w:r>
      <w:r w:rsidR="009F64F2" w:rsidRPr="00DC0F7C">
        <w:rPr>
          <w:lang w:val="fr-FR"/>
        </w:rPr>
        <w:t>ressou</w:t>
      </w:r>
      <w:r w:rsidR="00336E5D" w:rsidRPr="00DC0F7C">
        <w:rPr>
          <w:lang w:val="fr-FR"/>
        </w:rPr>
        <w:t xml:space="preserve">rces </w:t>
      </w:r>
      <w:r w:rsidR="00DC0F7C" w:rsidRPr="00DC0F7C">
        <w:rPr>
          <w:lang w:val="fr-FR"/>
        </w:rPr>
        <w:t xml:space="preserve">voulues </w:t>
      </w:r>
      <w:r w:rsidR="00DC0F7C">
        <w:rPr>
          <w:lang w:val="fr-FR"/>
        </w:rPr>
        <w:t>pour travailler</w:t>
      </w:r>
      <w:r w:rsidR="00336E5D" w:rsidRPr="00DC0F7C">
        <w:rPr>
          <w:lang w:val="fr-FR"/>
        </w:rPr>
        <w:t xml:space="preserve"> </w:t>
      </w:r>
      <w:r w:rsidR="00A46514" w:rsidRPr="00DC0F7C">
        <w:rPr>
          <w:lang w:val="fr-FR"/>
        </w:rPr>
        <w:t>efficacement</w:t>
      </w:r>
      <w:r w:rsidR="00557EA7">
        <w:rPr>
          <w:lang w:val="fr-FR"/>
        </w:rPr>
        <w:t>,</w:t>
      </w:r>
      <w:r w:rsidR="00336E5D" w:rsidRPr="00DC0F7C">
        <w:rPr>
          <w:lang w:val="fr-FR"/>
        </w:rPr>
        <w:t xml:space="preserve"> </w:t>
      </w:r>
      <w:r w:rsidR="007F4622">
        <w:rPr>
          <w:lang w:val="fr-FR"/>
        </w:rPr>
        <w:t xml:space="preserve">et </w:t>
      </w:r>
      <w:r w:rsidR="00E42BB2" w:rsidRPr="00DC0F7C">
        <w:rPr>
          <w:lang w:val="fr-FR"/>
        </w:rPr>
        <w:t>que</w:t>
      </w:r>
      <w:r w:rsidR="00336E5D" w:rsidRPr="00DC0F7C">
        <w:rPr>
          <w:lang w:val="fr-FR"/>
        </w:rPr>
        <w:t xml:space="preserve"> </w:t>
      </w:r>
      <w:r w:rsidR="007F4622">
        <w:rPr>
          <w:lang w:val="fr-FR"/>
        </w:rPr>
        <w:t>si un éventuel ch</w:t>
      </w:r>
      <w:r w:rsidR="00336E5D" w:rsidRPr="00DC0F7C">
        <w:rPr>
          <w:lang w:val="fr-FR"/>
        </w:rPr>
        <w:t>ange</w:t>
      </w:r>
      <w:r w:rsidR="007F4622">
        <w:rPr>
          <w:lang w:val="fr-FR"/>
        </w:rPr>
        <w:t>ment est</w:t>
      </w:r>
      <w:r w:rsidR="00336E5D" w:rsidRPr="00DC0F7C">
        <w:rPr>
          <w:lang w:val="fr-FR"/>
        </w:rPr>
        <w:t xml:space="preserve"> </w:t>
      </w:r>
      <w:r w:rsidR="00252593" w:rsidRPr="00DC0F7C">
        <w:rPr>
          <w:lang w:val="fr-FR"/>
        </w:rPr>
        <w:t>nécessaire</w:t>
      </w:r>
      <w:r w:rsidR="00336E5D" w:rsidRPr="00DC0F7C">
        <w:rPr>
          <w:lang w:val="fr-FR"/>
        </w:rPr>
        <w:t xml:space="preserve">, </w:t>
      </w:r>
      <w:r w:rsidR="007F4622">
        <w:rPr>
          <w:lang w:val="fr-FR"/>
        </w:rPr>
        <w:t>il s</w:t>
      </w:r>
      <w:r w:rsidR="0088053D">
        <w:rPr>
          <w:lang w:val="fr-FR"/>
        </w:rPr>
        <w:t>’</w:t>
      </w:r>
      <w:r w:rsidR="007F4622">
        <w:rPr>
          <w:lang w:val="fr-FR"/>
        </w:rPr>
        <w:t>agit d</w:t>
      </w:r>
      <w:r w:rsidR="0088053D">
        <w:rPr>
          <w:lang w:val="fr-FR"/>
        </w:rPr>
        <w:t>’</w:t>
      </w:r>
      <w:r w:rsidR="007F4622">
        <w:rPr>
          <w:lang w:val="fr-FR"/>
        </w:rPr>
        <w:t>assurer une</w:t>
      </w:r>
      <w:r w:rsidR="00336E5D" w:rsidRPr="00DC0F7C">
        <w:rPr>
          <w:lang w:val="fr-FR"/>
        </w:rPr>
        <w:t xml:space="preserve"> transparenc</w:t>
      </w:r>
      <w:r w:rsidR="007F4622">
        <w:rPr>
          <w:lang w:val="fr-FR"/>
        </w:rPr>
        <w:t>e accrue dans les</w:t>
      </w:r>
      <w:r w:rsidR="00336E5D" w:rsidRPr="00DC0F7C">
        <w:rPr>
          <w:lang w:val="fr-FR"/>
        </w:rPr>
        <w:t xml:space="preserve"> mesures </w:t>
      </w:r>
      <w:r w:rsidR="007F4622">
        <w:rPr>
          <w:lang w:val="fr-FR"/>
        </w:rPr>
        <w:t xml:space="preserve">prises pour montrer que </w:t>
      </w:r>
      <w:r w:rsidR="00314800" w:rsidRPr="00DC0F7C">
        <w:rPr>
          <w:lang w:val="fr-FR"/>
        </w:rPr>
        <w:t>ces</w:t>
      </w:r>
      <w:r w:rsidR="00336E5D" w:rsidRPr="00DC0F7C">
        <w:rPr>
          <w:lang w:val="fr-FR"/>
        </w:rPr>
        <w:t xml:space="preserve"> </w:t>
      </w:r>
      <w:r w:rsidR="007F4622">
        <w:rPr>
          <w:lang w:val="fr-FR"/>
        </w:rPr>
        <w:t>exigences sont satisfaites</w:t>
      </w:r>
      <w:r w:rsidR="00336E5D" w:rsidRPr="00DC0F7C">
        <w:rPr>
          <w:lang w:val="fr-FR"/>
        </w:rPr>
        <w:t>.</w:t>
      </w:r>
    </w:p>
    <w:p w:rsidR="00336E5D" w:rsidRPr="00DC0F7C" w:rsidRDefault="00A178FE" w:rsidP="007A54E6">
      <w:pPr>
        <w:pStyle w:val="ONUMFS"/>
        <w:rPr>
          <w:lang w:val="fr-FR"/>
        </w:rPr>
      </w:pPr>
      <w:r w:rsidRPr="00DC0F7C">
        <w:rPr>
          <w:lang w:val="fr-FR"/>
        </w:rPr>
        <w:lastRenderedPageBreak/>
        <w:t>Une admini</w:t>
      </w:r>
      <w:r w:rsidR="00252593" w:rsidRPr="00DC0F7C">
        <w:rPr>
          <w:lang w:val="fr-FR"/>
        </w:rPr>
        <w:t>stration</w:t>
      </w:r>
      <w:r w:rsidR="00336E5D" w:rsidRPr="00DC0F7C">
        <w:rPr>
          <w:lang w:val="fr-FR"/>
        </w:rPr>
        <w:t xml:space="preserve"> </w:t>
      </w:r>
      <w:r w:rsidR="00DC0F7C" w:rsidRPr="00DC0F7C">
        <w:rPr>
          <w:lang w:val="fr-FR"/>
        </w:rPr>
        <w:t xml:space="preserve">a </w:t>
      </w:r>
      <w:r w:rsidR="00336E5D" w:rsidRPr="00DC0F7C">
        <w:rPr>
          <w:lang w:val="fr-FR"/>
        </w:rPr>
        <w:t>indi</w:t>
      </w:r>
      <w:r w:rsidR="00BF5EE2" w:rsidRPr="00DC0F7C">
        <w:rPr>
          <w:lang w:val="fr-FR"/>
        </w:rPr>
        <w:t>qué</w:t>
      </w:r>
      <w:r w:rsidR="00336E5D" w:rsidRPr="00DC0F7C">
        <w:rPr>
          <w:lang w:val="fr-FR"/>
        </w:rPr>
        <w:t xml:space="preserve"> </w:t>
      </w:r>
      <w:r w:rsidR="00E42BB2" w:rsidRPr="00DC0F7C">
        <w:rPr>
          <w:lang w:val="fr-FR"/>
        </w:rPr>
        <w:t>que</w:t>
      </w:r>
      <w:r w:rsidR="00336E5D" w:rsidRPr="00DC0F7C">
        <w:rPr>
          <w:lang w:val="fr-FR"/>
        </w:rPr>
        <w:t xml:space="preserve"> </w:t>
      </w:r>
      <w:r w:rsidR="000A4F00">
        <w:rPr>
          <w:lang w:val="fr-FR"/>
        </w:rPr>
        <w:t xml:space="preserve">les </w:t>
      </w:r>
      <w:r w:rsidR="00336E5D" w:rsidRPr="00DC0F7C">
        <w:rPr>
          <w:lang w:val="fr-FR"/>
        </w:rPr>
        <w:t>contra</w:t>
      </w:r>
      <w:r w:rsidR="000A4F00">
        <w:rPr>
          <w:lang w:val="fr-FR"/>
        </w:rPr>
        <w:t xml:space="preserve">ctuels qui effectuent un travail de </w:t>
      </w:r>
      <w:r w:rsidR="005475E2" w:rsidRPr="00DC0F7C">
        <w:rPr>
          <w:lang w:val="fr-FR"/>
        </w:rPr>
        <w:t>recherche internationale</w:t>
      </w:r>
      <w:r w:rsidR="00336E5D" w:rsidRPr="00DC0F7C">
        <w:rPr>
          <w:lang w:val="fr-FR"/>
        </w:rPr>
        <w:t xml:space="preserve"> </w:t>
      </w:r>
      <w:r w:rsidR="000A4F00">
        <w:rPr>
          <w:lang w:val="fr-FR"/>
        </w:rPr>
        <w:t>et d</w:t>
      </w:r>
      <w:r w:rsidR="0088053D">
        <w:rPr>
          <w:lang w:val="fr-FR"/>
        </w:rPr>
        <w:t>’</w:t>
      </w:r>
      <w:r w:rsidR="00D41265" w:rsidRPr="00DC0F7C">
        <w:rPr>
          <w:lang w:val="fr-FR"/>
        </w:rPr>
        <w:t>examen préliminaire</w:t>
      </w:r>
      <w:r w:rsidR="00336E5D" w:rsidRPr="00DC0F7C">
        <w:rPr>
          <w:lang w:val="fr-FR"/>
        </w:rPr>
        <w:t xml:space="preserve"> </w:t>
      </w:r>
      <w:r w:rsidR="00DC0F7C" w:rsidRPr="00DC0F7C">
        <w:rPr>
          <w:lang w:val="fr-FR"/>
        </w:rPr>
        <w:t>pour le compte d</w:t>
      </w:r>
      <w:r w:rsidR="0088053D">
        <w:rPr>
          <w:lang w:val="fr-FR"/>
        </w:rPr>
        <w:t>’</w:t>
      </w:r>
      <w:r w:rsidR="00DC0F7C" w:rsidRPr="00DC0F7C">
        <w:rPr>
          <w:lang w:val="fr-FR"/>
        </w:rPr>
        <w:t>une a</w:t>
      </w:r>
      <w:r w:rsidR="00252593" w:rsidRPr="00DC0F7C">
        <w:rPr>
          <w:lang w:val="fr-FR"/>
        </w:rPr>
        <w:t>dministration</w:t>
      </w:r>
      <w:r w:rsidR="00336E5D" w:rsidRPr="00DC0F7C">
        <w:rPr>
          <w:lang w:val="fr-FR"/>
        </w:rPr>
        <w:t xml:space="preserve"> </w:t>
      </w:r>
      <w:r w:rsidR="00314800" w:rsidRPr="00DC0F7C">
        <w:rPr>
          <w:lang w:val="fr-FR"/>
        </w:rPr>
        <w:t>dev</w:t>
      </w:r>
      <w:r w:rsidR="000A4F00">
        <w:rPr>
          <w:lang w:val="fr-FR"/>
        </w:rPr>
        <w:t>ai</w:t>
      </w:r>
      <w:r w:rsidR="00557EA7">
        <w:rPr>
          <w:lang w:val="fr-FR"/>
        </w:rPr>
        <w:t>en</w:t>
      </w:r>
      <w:r w:rsidR="00314800" w:rsidRPr="00DC0F7C">
        <w:rPr>
          <w:lang w:val="fr-FR"/>
        </w:rPr>
        <w:t>t</w:t>
      </w:r>
      <w:r w:rsidR="00336E5D" w:rsidRPr="00DC0F7C">
        <w:rPr>
          <w:lang w:val="fr-FR"/>
        </w:rPr>
        <w:t xml:space="preserve"> </w:t>
      </w:r>
      <w:r w:rsidR="00DC0F7C" w:rsidRPr="00DC0F7C">
        <w:rPr>
          <w:lang w:val="fr-FR"/>
        </w:rPr>
        <w:t>être traité</w:t>
      </w:r>
      <w:r w:rsidR="00557EA7">
        <w:rPr>
          <w:lang w:val="fr-FR"/>
        </w:rPr>
        <w:t>s</w:t>
      </w:r>
      <w:r w:rsidR="00DC0F7C" w:rsidRPr="00DC0F7C">
        <w:rPr>
          <w:lang w:val="fr-FR"/>
        </w:rPr>
        <w:t xml:space="preserve"> sur un pied d</w:t>
      </w:r>
      <w:r w:rsidR="0088053D">
        <w:rPr>
          <w:lang w:val="fr-FR"/>
        </w:rPr>
        <w:t>’</w:t>
      </w:r>
      <w:r w:rsidR="00DC0F7C" w:rsidRPr="00DC0F7C">
        <w:rPr>
          <w:lang w:val="fr-FR"/>
        </w:rPr>
        <w:t xml:space="preserve">égalité avec les </w:t>
      </w:r>
      <w:r w:rsidR="00557EA7">
        <w:rPr>
          <w:lang w:val="fr-FR"/>
        </w:rPr>
        <w:t>fonctionnaire</w:t>
      </w:r>
      <w:r w:rsidR="00DC0F7C" w:rsidRPr="00DC0F7C">
        <w:rPr>
          <w:lang w:val="fr-FR"/>
        </w:rPr>
        <w:t xml:space="preserve">s de </w:t>
      </w:r>
      <w:r w:rsidR="00457E0C">
        <w:rPr>
          <w:lang w:val="fr-FR"/>
        </w:rPr>
        <w:t>ladite</w:t>
      </w:r>
      <w:r w:rsidR="00DC0F7C" w:rsidRPr="00DC0F7C">
        <w:rPr>
          <w:lang w:val="fr-FR"/>
        </w:rPr>
        <w:t xml:space="preserve"> a</w:t>
      </w:r>
      <w:r w:rsidR="00252593" w:rsidRPr="00DC0F7C">
        <w:rPr>
          <w:lang w:val="fr-FR"/>
        </w:rPr>
        <w:t>dministration</w:t>
      </w:r>
      <w:r w:rsidR="00336E5D" w:rsidRPr="00DC0F7C">
        <w:rPr>
          <w:lang w:val="fr-FR"/>
        </w:rPr>
        <w:t xml:space="preserve">, </w:t>
      </w:r>
      <w:r w:rsidR="00AB2C70">
        <w:rPr>
          <w:lang w:val="fr-FR"/>
        </w:rPr>
        <w:t>fais</w:t>
      </w:r>
      <w:r w:rsidR="00DC0F7C" w:rsidRPr="00DC0F7C">
        <w:rPr>
          <w:lang w:val="fr-FR"/>
        </w:rPr>
        <w:t xml:space="preserve">ant </w:t>
      </w:r>
      <w:r w:rsidR="00AB2C70">
        <w:rPr>
          <w:lang w:val="fr-FR"/>
        </w:rPr>
        <w:t xml:space="preserve">observer </w:t>
      </w:r>
      <w:r w:rsidR="00DC0F7C" w:rsidRPr="00DC0F7C">
        <w:rPr>
          <w:lang w:val="fr-FR"/>
        </w:rPr>
        <w:t>que c</w:t>
      </w:r>
      <w:r w:rsidR="0088053D">
        <w:rPr>
          <w:lang w:val="fr-FR"/>
        </w:rPr>
        <w:t>’</w:t>
      </w:r>
      <w:r w:rsidR="00DC0F7C" w:rsidRPr="00DC0F7C">
        <w:rPr>
          <w:lang w:val="fr-FR"/>
        </w:rPr>
        <w:t>est à cette dernière qu</w:t>
      </w:r>
      <w:r w:rsidR="0088053D">
        <w:rPr>
          <w:lang w:val="fr-FR"/>
        </w:rPr>
        <w:t>’</w:t>
      </w:r>
      <w:r w:rsidR="00DC0F7C" w:rsidRPr="00DC0F7C">
        <w:rPr>
          <w:lang w:val="fr-FR"/>
        </w:rPr>
        <w:t>il incombe de veiller à ce que le</w:t>
      </w:r>
      <w:r w:rsidR="000A4F00">
        <w:rPr>
          <w:lang w:val="fr-FR"/>
        </w:rPr>
        <w:t xml:space="preserve">s </w:t>
      </w:r>
      <w:r w:rsidR="00336E5D" w:rsidRPr="00DC0F7C">
        <w:rPr>
          <w:lang w:val="fr-FR"/>
        </w:rPr>
        <w:t>contra</w:t>
      </w:r>
      <w:r w:rsidR="00DC0F7C">
        <w:rPr>
          <w:lang w:val="fr-FR"/>
        </w:rPr>
        <w:t>ct</w:t>
      </w:r>
      <w:r w:rsidR="000A4F00">
        <w:rPr>
          <w:lang w:val="fr-FR"/>
        </w:rPr>
        <w:t xml:space="preserve">uels répondent aux diverses conditions et jouent un </w:t>
      </w:r>
      <w:r w:rsidR="00304BDF">
        <w:rPr>
          <w:lang w:val="fr-FR"/>
        </w:rPr>
        <w:t>rôle</w:t>
      </w:r>
      <w:r w:rsidR="00336E5D" w:rsidRPr="00DC0F7C">
        <w:rPr>
          <w:lang w:val="fr-FR"/>
        </w:rPr>
        <w:t xml:space="preserve"> </w:t>
      </w:r>
      <w:r w:rsidR="000A4F00">
        <w:rPr>
          <w:lang w:val="fr-FR"/>
        </w:rPr>
        <w:t>approprié à cette fin</w:t>
      </w:r>
      <w:r w:rsidR="00336E5D" w:rsidRPr="00DC0F7C">
        <w:rPr>
          <w:lang w:val="fr-FR"/>
        </w:rPr>
        <w:t>.</w:t>
      </w:r>
    </w:p>
    <w:p w:rsidR="00336E5D" w:rsidRPr="00422737" w:rsidRDefault="000A4F00" w:rsidP="007A54E6">
      <w:pPr>
        <w:pStyle w:val="ONUMFS"/>
        <w:rPr>
          <w:lang w:val="fr-FR"/>
        </w:rPr>
      </w:pPr>
      <w:r>
        <w:rPr>
          <w:lang w:val="fr-FR"/>
        </w:rPr>
        <w:t>Si l</w:t>
      </w:r>
      <w:r w:rsidR="0088053D">
        <w:rPr>
          <w:lang w:val="fr-FR"/>
        </w:rPr>
        <w:t>’</w:t>
      </w:r>
      <w:r>
        <w:rPr>
          <w:lang w:val="fr-FR"/>
        </w:rPr>
        <w:t>on se met d</w:t>
      </w:r>
      <w:r w:rsidR="0088053D">
        <w:rPr>
          <w:lang w:val="fr-FR"/>
        </w:rPr>
        <w:t>’</w:t>
      </w:r>
      <w:r>
        <w:rPr>
          <w:lang w:val="fr-FR"/>
        </w:rPr>
        <w:t>accord sur de</w:t>
      </w:r>
      <w:r w:rsidR="00336E5D" w:rsidRPr="00422737">
        <w:rPr>
          <w:lang w:val="fr-FR"/>
        </w:rPr>
        <w:t xml:space="preserve"> </w:t>
      </w:r>
      <w:r w:rsidR="00FA1023" w:rsidRPr="00422737">
        <w:rPr>
          <w:lang w:val="fr-FR"/>
        </w:rPr>
        <w:t>nouveaux critères</w:t>
      </w:r>
      <w:r>
        <w:rPr>
          <w:lang w:val="fr-FR"/>
        </w:rPr>
        <w:t xml:space="preserve">, </w:t>
      </w:r>
      <w:r w:rsidR="00557EA7">
        <w:rPr>
          <w:lang w:val="fr-FR"/>
        </w:rPr>
        <w:t>l</w:t>
      </w:r>
      <w:r>
        <w:rPr>
          <w:lang w:val="fr-FR"/>
        </w:rPr>
        <w:t>es a</w:t>
      </w:r>
      <w:r w:rsidR="00252593" w:rsidRPr="00422737">
        <w:rPr>
          <w:lang w:val="fr-FR"/>
        </w:rPr>
        <w:t>dministration</w:t>
      </w:r>
      <w:r w:rsidR="008F0DCD" w:rsidRPr="00422737">
        <w:rPr>
          <w:lang w:val="fr-FR"/>
        </w:rPr>
        <w:t>s</w:t>
      </w:r>
      <w:r w:rsidR="00336E5D" w:rsidRPr="00422737">
        <w:rPr>
          <w:lang w:val="fr-FR"/>
        </w:rPr>
        <w:t xml:space="preserve"> </w:t>
      </w:r>
      <w:r>
        <w:rPr>
          <w:lang w:val="fr-FR"/>
        </w:rPr>
        <w:t>ont fait observer qu</w:t>
      </w:r>
      <w:r w:rsidR="0088053D">
        <w:rPr>
          <w:lang w:val="fr-FR"/>
        </w:rPr>
        <w:t>’</w:t>
      </w:r>
      <w:r>
        <w:rPr>
          <w:lang w:val="fr-FR"/>
        </w:rPr>
        <w:t>il faudrait prendre des me</w:t>
      </w:r>
      <w:r w:rsidRPr="00422737">
        <w:rPr>
          <w:lang w:val="fr-FR"/>
        </w:rPr>
        <w:t xml:space="preserve">sures </w:t>
      </w:r>
      <w:r>
        <w:rPr>
          <w:lang w:val="fr-FR"/>
        </w:rPr>
        <w:t xml:space="preserve">provisoires </w:t>
      </w:r>
      <w:r w:rsidRPr="00422737">
        <w:rPr>
          <w:lang w:val="fr-FR"/>
        </w:rPr>
        <w:t>appropri</w:t>
      </w:r>
      <w:r>
        <w:rPr>
          <w:lang w:val="fr-FR"/>
        </w:rPr>
        <w:t>ées</w:t>
      </w:r>
      <w:r w:rsidRPr="00422737">
        <w:rPr>
          <w:lang w:val="fr-FR"/>
        </w:rPr>
        <w:t xml:space="preserve"> </w:t>
      </w:r>
      <w:r w:rsidR="008B5F88" w:rsidRPr="00422737">
        <w:rPr>
          <w:lang w:val="fr-FR"/>
        </w:rPr>
        <w:t xml:space="preserve">pour </w:t>
      </w:r>
      <w:r>
        <w:rPr>
          <w:lang w:val="fr-FR"/>
        </w:rPr>
        <w:t>donner aux intéressés le temps de s</w:t>
      </w:r>
      <w:r w:rsidR="0088053D">
        <w:rPr>
          <w:lang w:val="fr-FR"/>
        </w:rPr>
        <w:t>’</w:t>
      </w:r>
      <w:r w:rsidR="00336E5D" w:rsidRPr="00422737">
        <w:rPr>
          <w:lang w:val="fr-FR"/>
        </w:rPr>
        <w:t>adapt</w:t>
      </w:r>
      <w:r>
        <w:rPr>
          <w:lang w:val="fr-FR"/>
        </w:rPr>
        <w:t xml:space="preserve">er </w:t>
      </w:r>
      <w:r w:rsidR="00557EA7">
        <w:rPr>
          <w:lang w:val="fr-FR"/>
        </w:rPr>
        <w:t>comme il convient</w:t>
      </w:r>
      <w:r>
        <w:rPr>
          <w:lang w:val="fr-FR"/>
        </w:rPr>
        <w:t xml:space="preserve"> aux o</w:t>
      </w:r>
      <w:r w:rsidR="00336E5D" w:rsidRPr="00422737">
        <w:rPr>
          <w:lang w:val="fr-FR"/>
        </w:rPr>
        <w:t>ffices o</w:t>
      </w:r>
      <w:r>
        <w:rPr>
          <w:lang w:val="fr-FR"/>
        </w:rPr>
        <w:t>u au</w:t>
      </w:r>
      <w:r w:rsidR="00A178FE" w:rsidRPr="00422737">
        <w:rPr>
          <w:lang w:val="fr-FR"/>
        </w:rPr>
        <w:t xml:space="preserve"> système</w:t>
      </w:r>
      <w:r w:rsidR="0088053D" w:rsidRPr="00422737">
        <w:rPr>
          <w:lang w:val="fr-FR"/>
        </w:rPr>
        <w:t xml:space="preserve"> du</w:t>
      </w:r>
      <w:r w:rsidR="0088053D">
        <w:rPr>
          <w:lang w:val="fr-FR"/>
        </w:rPr>
        <w:t> </w:t>
      </w:r>
      <w:r w:rsidR="0088053D" w:rsidRPr="00422737">
        <w:rPr>
          <w:lang w:val="fr-FR"/>
        </w:rPr>
        <w:t>PCT</w:t>
      </w:r>
      <w:r w:rsidR="00336E5D" w:rsidRPr="00422737">
        <w:rPr>
          <w:lang w:val="fr-FR"/>
        </w:rPr>
        <w:t>.</w:t>
      </w:r>
    </w:p>
    <w:p w:rsidR="00336E5D" w:rsidRPr="00FA1023" w:rsidRDefault="00FA1023" w:rsidP="007A54E6">
      <w:pPr>
        <w:pStyle w:val="ONUMFS"/>
        <w:rPr>
          <w:lang w:val="fr-FR"/>
        </w:rPr>
      </w:pPr>
      <w:r w:rsidRPr="00FA1023">
        <w:rPr>
          <w:lang w:val="fr-FR"/>
        </w:rPr>
        <w:t>Les ad</w:t>
      </w:r>
      <w:r w:rsidR="00252593" w:rsidRPr="00FA1023">
        <w:rPr>
          <w:lang w:val="fr-FR"/>
        </w:rPr>
        <w:t>ministration</w:t>
      </w:r>
      <w:r w:rsidR="008F0DCD" w:rsidRPr="00FA1023">
        <w:rPr>
          <w:lang w:val="fr-FR"/>
        </w:rPr>
        <w:t>s</w:t>
      </w:r>
      <w:r w:rsidR="00336E5D" w:rsidRPr="00FA1023">
        <w:rPr>
          <w:lang w:val="fr-FR"/>
        </w:rPr>
        <w:t xml:space="preserve"> </w:t>
      </w:r>
      <w:r w:rsidRPr="00FA1023">
        <w:rPr>
          <w:lang w:val="fr-FR"/>
        </w:rPr>
        <w:t xml:space="preserve">ont pris </w:t>
      </w:r>
      <w:r w:rsidR="009C4378" w:rsidRPr="00FA1023">
        <w:rPr>
          <w:lang w:val="fr-FR"/>
        </w:rPr>
        <w:t>not</w:t>
      </w:r>
      <w:r w:rsidRPr="00FA1023">
        <w:rPr>
          <w:lang w:val="fr-FR"/>
        </w:rPr>
        <w:t>e d</w:t>
      </w:r>
      <w:r w:rsidR="0088053D">
        <w:rPr>
          <w:lang w:val="fr-FR"/>
        </w:rPr>
        <w:t>’</w:t>
      </w:r>
      <w:r w:rsidRPr="00FA1023">
        <w:rPr>
          <w:lang w:val="fr-FR"/>
        </w:rPr>
        <w:t xml:space="preserve">une volonté </w:t>
      </w:r>
      <w:r>
        <w:rPr>
          <w:lang w:val="fr-FR"/>
        </w:rPr>
        <w:t>croissante d</w:t>
      </w:r>
      <w:r w:rsidR="0088053D">
        <w:rPr>
          <w:lang w:val="fr-FR"/>
        </w:rPr>
        <w:t>’</w:t>
      </w:r>
      <w:r>
        <w:rPr>
          <w:lang w:val="fr-FR"/>
        </w:rPr>
        <w:t xml:space="preserve">assurer une </w:t>
      </w:r>
      <w:r w:rsidRPr="00FA1023">
        <w:rPr>
          <w:lang w:val="fr-FR"/>
        </w:rPr>
        <w:t xml:space="preserve">formation </w:t>
      </w:r>
      <w:r w:rsidR="00336E5D" w:rsidRPr="00FA1023">
        <w:rPr>
          <w:lang w:val="fr-FR"/>
        </w:rPr>
        <w:t>eff</w:t>
      </w:r>
      <w:r>
        <w:rPr>
          <w:lang w:val="fr-FR"/>
        </w:rPr>
        <w:t xml:space="preserve">icace aux </w:t>
      </w:r>
      <w:r w:rsidR="00987811" w:rsidRPr="00FA1023">
        <w:rPr>
          <w:lang w:val="fr-FR"/>
        </w:rPr>
        <w:t>examinateur</w:t>
      </w:r>
      <w:r>
        <w:rPr>
          <w:lang w:val="fr-FR"/>
        </w:rPr>
        <w:t>s</w:t>
      </w:r>
      <w:r w:rsidR="00336E5D" w:rsidRPr="00FA1023">
        <w:rPr>
          <w:lang w:val="fr-FR"/>
        </w:rPr>
        <w:t xml:space="preserve">, </w:t>
      </w:r>
      <w:r w:rsidR="006E78AE">
        <w:rPr>
          <w:lang w:val="fr-FR"/>
        </w:rPr>
        <w:t>comme indiqué so</w:t>
      </w:r>
      <w:r>
        <w:rPr>
          <w:lang w:val="fr-FR"/>
        </w:rPr>
        <w:t>u</w:t>
      </w:r>
      <w:r w:rsidR="006E78AE">
        <w:rPr>
          <w:lang w:val="fr-FR"/>
        </w:rPr>
        <w:t>s le</w:t>
      </w:r>
      <w:r w:rsidR="00336E5D" w:rsidRPr="00FA1023">
        <w:rPr>
          <w:lang w:val="fr-FR"/>
        </w:rPr>
        <w:t xml:space="preserve"> </w:t>
      </w:r>
      <w:r w:rsidR="00ED5DE7" w:rsidRPr="00FA1023">
        <w:rPr>
          <w:lang w:val="fr-FR"/>
        </w:rPr>
        <w:t>point</w:t>
      </w:r>
      <w:r w:rsidR="004C3F8A">
        <w:rPr>
          <w:lang w:val="fr-FR"/>
        </w:rPr>
        <w:t> </w:t>
      </w:r>
      <w:r w:rsidR="00ED5DE7" w:rsidRPr="00FA1023">
        <w:rPr>
          <w:lang w:val="fr-FR"/>
        </w:rPr>
        <w:t>9 de l</w:t>
      </w:r>
      <w:r w:rsidR="0088053D">
        <w:rPr>
          <w:lang w:val="fr-FR"/>
        </w:rPr>
        <w:t>’</w:t>
      </w:r>
      <w:r w:rsidR="00ED5DE7" w:rsidRPr="00FA1023">
        <w:rPr>
          <w:lang w:val="fr-FR"/>
        </w:rPr>
        <w:t>ordre du jour</w:t>
      </w:r>
      <w:r>
        <w:rPr>
          <w:lang w:val="fr-FR"/>
        </w:rPr>
        <w:t xml:space="preserve"> ci</w:t>
      </w:r>
      <w:r w:rsidR="00143A79">
        <w:rPr>
          <w:lang w:val="fr-FR"/>
        </w:rPr>
        <w:noBreakHyphen/>
      </w:r>
      <w:r>
        <w:rPr>
          <w:lang w:val="fr-FR"/>
        </w:rPr>
        <w:t>après</w:t>
      </w:r>
      <w:r w:rsidR="00336E5D" w:rsidRPr="00FA1023">
        <w:rPr>
          <w:lang w:val="fr-FR"/>
        </w:rPr>
        <w:t>.</w:t>
      </w:r>
    </w:p>
    <w:p w:rsidR="00336E5D" w:rsidRPr="00FA1023" w:rsidRDefault="00FB0CA3" w:rsidP="007A54E6">
      <w:pPr>
        <w:pStyle w:val="ONUMFS"/>
        <w:ind w:left="567"/>
        <w:rPr>
          <w:lang w:val="fr-FR"/>
        </w:rPr>
      </w:pPr>
      <w:bookmarkStart w:id="6" w:name="_Ref380409293"/>
      <w:r>
        <w:rPr>
          <w:lang w:val="fr-FR"/>
        </w:rPr>
        <w:t>La réunion</w:t>
      </w:r>
      <w:r w:rsidR="00336E5D" w:rsidRPr="00FA1023">
        <w:rPr>
          <w:lang w:val="fr-FR"/>
        </w:rPr>
        <w:t xml:space="preserve"> </w:t>
      </w:r>
      <w:r w:rsidR="00314800" w:rsidRPr="00FA1023">
        <w:rPr>
          <w:lang w:val="fr-FR"/>
        </w:rPr>
        <w:t>a recommandé</w:t>
      </w:r>
      <w:r w:rsidR="00336E5D" w:rsidRPr="00FA1023">
        <w:rPr>
          <w:lang w:val="fr-FR"/>
        </w:rPr>
        <w:t xml:space="preserve"> </w:t>
      </w:r>
      <w:r w:rsidR="00E42BB2" w:rsidRPr="00FA1023">
        <w:rPr>
          <w:lang w:val="fr-FR"/>
        </w:rPr>
        <w:t>que</w:t>
      </w:r>
      <w:r w:rsidR="00336E5D" w:rsidRPr="00FA1023">
        <w:rPr>
          <w:lang w:val="fr-FR"/>
        </w:rPr>
        <w:t xml:space="preserve"> </w:t>
      </w:r>
      <w:r w:rsidR="00FA1023" w:rsidRPr="00FA1023">
        <w:rPr>
          <w:lang w:val="fr-FR"/>
        </w:rPr>
        <w:t>l</w:t>
      </w:r>
      <w:r w:rsidR="00336E5D" w:rsidRPr="00FA1023">
        <w:rPr>
          <w:lang w:val="fr-FR"/>
        </w:rPr>
        <w:t xml:space="preserve">e </w:t>
      </w:r>
      <w:r w:rsidR="0084652E">
        <w:rPr>
          <w:lang w:val="fr-FR"/>
        </w:rPr>
        <w:t>s</w:t>
      </w:r>
      <w:r w:rsidR="00A46514" w:rsidRPr="00FA1023">
        <w:rPr>
          <w:lang w:val="fr-FR"/>
        </w:rPr>
        <w:t>ous</w:t>
      </w:r>
      <w:r w:rsidR="00143A79">
        <w:rPr>
          <w:lang w:val="fr-FR"/>
        </w:rPr>
        <w:noBreakHyphen/>
      </w:r>
      <w:r w:rsidR="00A46514" w:rsidRPr="00FA1023">
        <w:rPr>
          <w:lang w:val="fr-FR"/>
        </w:rPr>
        <w:t>groupe chargé de la qualité</w:t>
      </w:r>
      <w:r w:rsidR="00336E5D" w:rsidRPr="00FA1023">
        <w:rPr>
          <w:lang w:val="fr-FR"/>
        </w:rPr>
        <w:t xml:space="preserve"> </w:t>
      </w:r>
      <w:r w:rsidR="000A4F00">
        <w:rPr>
          <w:lang w:val="fr-FR"/>
        </w:rPr>
        <w:t>examine plus avant les exigences de</w:t>
      </w:r>
      <w:r w:rsidR="00336E5D" w:rsidRPr="00FA1023">
        <w:rPr>
          <w:lang w:val="fr-FR"/>
        </w:rPr>
        <w:t xml:space="preserve"> qual</w:t>
      </w:r>
      <w:r w:rsidR="008F0DCD" w:rsidRPr="00FA1023">
        <w:rPr>
          <w:lang w:val="fr-FR"/>
        </w:rPr>
        <w:t>ité</w:t>
      </w:r>
      <w:r w:rsidR="00336E5D" w:rsidRPr="00FA1023">
        <w:rPr>
          <w:lang w:val="fr-FR"/>
        </w:rPr>
        <w:t xml:space="preserve"> </w:t>
      </w:r>
      <w:r w:rsidR="00FA1023" w:rsidRPr="00FA1023">
        <w:rPr>
          <w:lang w:val="fr-FR"/>
        </w:rPr>
        <w:t xml:space="preserve">pour agir </w:t>
      </w:r>
      <w:r w:rsidR="00A46514" w:rsidRPr="00FA1023">
        <w:rPr>
          <w:lang w:val="fr-FR"/>
        </w:rPr>
        <w:t>efficacement</w:t>
      </w:r>
      <w:r w:rsidR="00336E5D" w:rsidRPr="00FA1023">
        <w:rPr>
          <w:lang w:val="fr-FR"/>
        </w:rPr>
        <w:t xml:space="preserve"> </w:t>
      </w:r>
      <w:r w:rsidR="00FA1023" w:rsidRPr="00FA1023">
        <w:rPr>
          <w:lang w:val="fr-FR"/>
        </w:rPr>
        <w:t>en tant qu</w:t>
      </w:r>
      <w:r w:rsidR="0088053D">
        <w:rPr>
          <w:lang w:val="fr-FR"/>
        </w:rPr>
        <w:t>’</w:t>
      </w:r>
      <w:r w:rsidR="00FA1023" w:rsidRPr="00FA1023">
        <w:rPr>
          <w:lang w:val="fr-FR"/>
        </w:rPr>
        <w:t>a</w:t>
      </w:r>
      <w:r w:rsidR="00252593" w:rsidRPr="00FA1023">
        <w:rPr>
          <w:lang w:val="fr-FR"/>
        </w:rPr>
        <w:t>dministration</w:t>
      </w:r>
      <w:r w:rsidR="00AB2C70">
        <w:rPr>
          <w:lang w:val="fr-FR"/>
        </w:rPr>
        <w:t>, ainsi que</w:t>
      </w:r>
      <w:r w:rsidR="00FA1023">
        <w:rPr>
          <w:lang w:val="fr-FR"/>
        </w:rPr>
        <w:t xml:space="preserve"> la façon dont ceux</w:t>
      </w:r>
      <w:r w:rsidR="00143A79">
        <w:rPr>
          <w:lang w:val="fr-FR"/>
        </w:rPr>
        <w:noBreakHyphen/>
      </w:r>
      <w:r w:rsidR="00FA1023">
        <w:rPr>
          <w:lang w:val="fr-FR"/>
        </w:rPr>
        <w:t>ci p</w:t>
      </w:r>
      <w:r w:rsidR="00314800" w:rsidRPr="00FA1023">
        <w:rPr>
          <w:lang w:val="fr-FR"/>
        </w:rPr>
        <w:t>ourraient</w:t>
      </w:r>
      <w:r w:rsidR="00336E5D" w:rsidRPr="00FA1023">
        <w:rPr>
          <w:lang w:val="fr-FR"/>
        </w:rPr>
        <w:t xml:space="preserve"> </w:t>
      </w:r>
      <w:r w:rsidR="00FA1023">
        <w:rPr>
          <w:lang w:val="fr-FR"/>
        </w:rPr>
        <w:t xml:space="preserve">être mieux </w:t>
      </w:r>
      <w:r w:rsidR="00336E5D" w:rsidRPr="00FA1023">
        <w:rPr>
          <w:lang w:val="fr-FR"/>
        </w:rPr>
        <w:t>ex</w:t>
      </w:r>
      <w:r w:rsidR="00314800" w:rsidRPr="00FA1023">
        <w:rPr>
          <w:lang w:val="fr-FR"/>
        </w:rPr>
        <w:t>pr</w:t>
      </w:r>
      <w:r w:rsidR="00FA1023">
        <w:rPr>
          <w:lang w:val="fr-FR"/>
        </w:rPr>
        <w:t>im</w:t>
      </w:r>
      <w:r w:rsidR="00314800" w:rsidRPr="00FA1023">
        <w:rPr>
          <w:lang w:val="fr-FR"/>
        </w:rPr>
        <w:t>és</w:t>
      </w:r>
      <w:r w:rsidR="00FA1023">
        <w:rPr>
          <w:lang w:val="fr-FR"/>
        </w:rPr>
        <w:t xml:space="preserve"> dans les</w:t>
      </w:r>
      <w:r w:rsidR="00336E5D" w:rsidRPr="00FA1023">
        <w:rPr>
          <w:lang w:val="fr-FR"/>
        </w:rPr>
        <w:t xml:space="preserve"> </w:t>
      </w:r>
      <w:r w:rsidR="00FA1023">
        <w:rPr>
          <w:lang w:val="fr-FR"/>
        </w:rPr>
        <w:t>critères</w:t>
      </w:r>
      <w:r w:rsidR="00336E5D" w:rsidRPr="00FA1023">
        <w:rPr>
          <w:lang w:val="fr-FR"/>
        </w:rPr>
        <w:t xml:space="preserve"> </w:t>
      </w:r>
      <w:r w:rsidR="00FA1023">
        <w:rPr>
          <w:lang w:val="fr-FR"/>
        </w:rPr>
        <w:t>de nomination</w:t>
      </w:r>
      <w:r w:rsidR="00336E5D" w:rsidRPr="00FA1023">
        <w:rPr>
          <w:lang w:val="fr-FR"/>
        </w:rPr>
        <w:t>.</w:t>
      </w:r>
      <w:bookmarkEnd w:id="6"/>
    </w:p>
    <w:p w:rsidR="0088053D" w:rsidRDefault="00ED5DE7" w:rsidP="007A54E6">
      <w:pPr>
        <w:pStyle w:val="Heading1"/>
        <w:rPr>
          <w:lang w:val="fr-FR"/>
        </w:rPr>
      </w:pPr>
      <w:r w:rsidRPr="00ED5DE7">
        <w:rPr>
          <w:lang w:val="fr-FR"/>
        </w:rPr>
        <w:t>Point</w:t>
      </w:r>
      <w:r w:rsidR="004C3F8A">
        <w:rPr>
          <w:lang w:val="fr-FR"/>
        </w:rPr>
        <w:t> </w:t>
      </w:r>
      <w:r w:rsidRPr="00ED5DE7">
        <w:rPr>
          <w:lang w:val="fr-FR"/>
        </w:rPr>
        <w:t>9 de l</w:t>
      </w:r>
      <w:r w:rsidR="0088053D">
        <w:rPr>
          <w:lang w:val="fr-FR"/>
        </w:rPr>
        <w:t>’</w:t>
      </w:r>
      <w:r w:rsidRPr="00ED5DE7">
        <w:rPr>
          <w:lang w:val="fr-FR"/>
        </w:rPr>
        <w:t>ordre du jour</w:t>
      </w:r>
      <w:r w:rsidR="004C3F8A">
        <w:rPr>
          <w:lang w:val="fr-FR"/>
        </w:rPr>
        <w:t> </w:t>
      </w:r>
      <w:r w:rsidR="00FA1023">
        <w:rPr>
          <w:lang w:val="fr-FR"/>
        </w:rPr>
        <w:t xml:space="preserve">: </w:t>
      </w:r>
      <w:r w:rsidR="00160524">
        <w:rPr>
          <w:lang w:val="fr-FR"/>
        </w:rPr>
        <w:t>f</w:t>
      </w:r>
      <w:r w:rsidR="00314800" w:rsidRPr="00ED5DE7">
        <w:rPr>
          <w:lang w:val="fr-FR"/>
        </w:rPr>
        <w:t>ormation</w:t>
      </w:r>
      <w:r w:rsidR="00336E5D" w:rsidRPr="00ED5DE7">
        <w:rPr>
          <w:lang w:val="fr-FR"/>
        </w:rPr>
        <w:t xml:space="preserve"> </w:t>
      </w:r>
      <w:r w:rsidR="00FA1023">
        <w:rPr>
          <w:lang w:val="fr-FR"/>
        </w:rPr>
        <w:t>des</w:t>
      </w:r>
      <w:r w:rsidR="00336E5D" w:rsidRPr="00ED5DE7">
        <w:rPr>
          <w:lang w:val="fr-FR"/>
        </w:rPr>
        <w:t xml:space="preserve"> </w:t>
      </w:r>
      <w:r w:rsidR="00160524">
        <w:rPr>
          <w:lang w:val="fr-FR"/>
        </w:rPr>
        <w:t>e</w:t>
      </w:r>
      <w:r w:rsidR="00987811">
        <w:rPr>
          <w:lang w:val="fr-FR"/>
        </w:rPr>
        <w:t>xaminateur</w:t>
      </w:r>
      <w:r w:rsidR="00336E5D" w:rsidRPr="00ED5DE7">
        <w:rPr>
          <w:lang w:val="fr-FR"/>
        </w:rPr>
        <w:t>s</w:t>
      </w:r>
    </w:p>
    <w:p w:rsidR="00336E5D" w:rsidRPr="000A4F00" w:rsidRDefault="005D36EF" w:rsidP="007A54E6">
      <w:pPr>
        <w:pStyle w:val="ONUMFS"/>
        <w:rPr>
          <w:lang w:val="fr-FR"/>
        </w:rPr>
      </w:pPr>
      <w:r>
        <w:rPr>
          <w:lang w:val="fr-FR"/>
        </w:rPr>
        <w:t>Les délibérations ont été basées</w:t>
      </w:r>
      <w:r w:rsidR="00336E5D" w:rsidRPr="000A4F00">
        <w:rPr>
          <w:lang w:val="fr-FR"/>
        </w:rPr>
        <w:t xml:space="preserve"> </w:t>
      </w:r>
      <w:r w:rsidR="00FD3C61">
        <w:rPr>
          <w:lang w:val="fr-FR"/>
        </w:rPr>
        <w:t>sur le document</w:t>
      </w:r>
      <w:r w:rsidR="00336E5D" w:rsidRPr="000A4F00">
        <w:rPr>
          <w:lang w:val="fr-FR"/>
        </w:rPr>
        <w:t xml:space="preserve"> PCT/MIA/21/4 </w:t>
      </w:r>
      <w:r w:rsidR="000A4F00">
        <w:rPr>
          <w:lang w:val="fr-FR"/>
        </w:rPr>
        <w:t>et une</w:t>
      </w:r>
      <w:r w:rsidR="00336E5D" w:rsidRPr="000A4F00">
        <w:rPr>
          <w:lang w:val="fr-FR"/>
        </w:rPr>
        <w:t xml:space="preserve"> </w:t>
      </w:r>
      <w:r w:rsidR="00314800" w:rsidRPr="000A4F00">
        <w:rPr>
          <w:lang w:val="fr-FR"/>
        </w:rPr>
        <w:t>prés</w:t>
      </w:r>
      <w:r w:rsidR="00336E5D" w:rsidRPr="000A4F00">
        <w:rPr>
          <w:lang w:val="fr-FR"/>
        </w:rPr>
        <w:t xml:space="preserve">entation </w:t>
      </w:r>
      <w:r w:rsidR="000A4F00">
        <w:rPr>
          <w:lang w:val="fr-FR"/>
        </w:rPr>
        <w:t>d</w:t>
      </w:r>
      <w:r w:rsidR="0088053D">
        <w:rPr>
          <w:lang w:val="fr-FR"/>
        </w:rPr>
        <w:t>’</w:t>
      </w:r>
      <w:r w:rsidR="00336E5D" w:rsidRPr="000A4F00">
        <w:rPr>
          <w:lang w:val="fr-FR"/>
        </w:rPr>
        <w:t xml:space="preserve">IP </w:t>
      </w:r>
      <w:proofErr w:type="spellStart"/>
      <w:r w:rsidR="00336E5D" w:rsidRPr="000A4F00">
        <w:rPr>
          <w:lang w:val="fr-FR"/>
        </w:rPr>
        <w:t>Australia</w:t>
      </w:r>
      <w:proofErr w:type="spellEnd"/>
      <w:r w:rsidR="00336E5D" w:rsidRPr="000A4F00">
        <w:rPr>
          <w:lang w:val="fr-FR"/>
        </w:rPr>
        <w:t>.</w:t>
      </w:r>
    </w:p>
    <w:p w:rsidR="00336E5D" w:rsidRPr="009F64F2" w:rsidRDefault="008F0DCD" w:rsidP="007A54E6">
      <w:pPr>
        <w:pStyle w:val="ONUMFS"/>
        <w:rPr>
          <w:lang w:val="fr-FR"/>
        </w:rPr>
      </w:pPr>
      <w:r w:rsidRPr="003D6361">
        <w:rPr>
          <w:lang w:val="fr-FR"/>
        </w:rPr>
        <w:t>Le Bureau international</w:t>
      </w:r>
      <w:r w:rsidR="00336E5D" w:rsidRPr="003D6361">
        <w:rPr>
          <w:lang w:val="fr-FR"/>
        </w:rPr>
        <w:t xml:space="preserve"> </w:t>
      </w:r>
      <w:r w:rsidR="009C4378" w:rsidRPr="003D6361">
        <w:rPr>
          <w:lang w:val="fr-FR"/>
        </w:rPr>
        <w:t>a noté</w:t>
      </w:r>
      <w:r w:rsidR="00336E5D" w:rsidRPr="003D6361">
        <w:rPr>
          <w:lang w:val="fr-FR"/>
        </w:rPr>
        <w:t xml:space="preserve"> </w:t>
      </w:r>
      <w:r w:rsidR="00E42BB2" w:rsidRPr="003D6361">
        <w:rPr>
          <w:lang w:val="fr-FR"/>
        </w:rPr>
        <w:t>que</w:t>
      </w:r>
      <w:r w:rsidR="00336E5D" w:rsidRPr="003D6361">
        <w:rPr>
          <w:lang w:val="fr-FR"/>
        </w:rPr>
        <w:t xml:space="preserve"> </w:t>
      </w:r>
      <w:r w:rsidR="000A4F00">
        <w:rPr>
          <w:lang w:val="fr-FR"/>
        </w:rPr>
        <w:t xml:space="preserve">les </w:t>
      </w:r>
      <w:r w:rsidR="00314800" w:rsidRPr="003D6361">
        <w:rPr>
          <w:lang w:val="fr-FR"/>
        </w:rPr>
        <w:t>États membres</w:t>
      </w:r>
      <w:r w:rsidR="00336E5D" w:rsidRPr="003D6361">
        <w:rPr>
          <w:lang w:val="fr-FR"/>
        </w:rPr>
        <w:t xml:space="preserve"> </w:t>
      </w:r>
      <w:r w:rsidR="000A4F00">
        <w:rPr>
          <w:lang w:val="fr-FR"/>
        </w:rPr>
        <w:t>avaient approuvé e</w:t>
      </w:r>
      <w:r w:rsidR="000A4F00" w:rsidRPr="003D6361">
        <w:rPr>
          <w:lang w:val="fr-FR"/>
        </w:rPr>
        <w:t>n</w:t>
      </w:r>
      <w:r w:rsidR="004C3F8A">
        <w:rPr>
          <w:lang w:val="fr-FR"/>
        </w:rPr>
        <w:t> </w:t>
      </w:r>
      <w:r w:rsidR="000A4F00" w:rsidRPr="003D6361">
        <w:rPr>
          <w:lang w:val="fr-FR"/>
        </w:rPr>
        <w:t xml:space="preserve">2010 </w:t>
      </w:r>
      <w:r w:rsidR="000A4F00">
        <w:rPr>
          <w:lang w:val="fr-FR"/>
        </w:rPr>
        <w:t>une</w:t>
      </w:r>
      <w:r w:rsidR="00336E5D" w:rsidRPr="003D6361">
        <w:rPr>
          <w:lang w:val="fr-FR"/>
        </w:rPr>
        <w:t xml:space="preserve"> pro</w:t>
      </w:r>
      <w:r w:rsidR="00294ABB" w:rsidRPr="003D6361">
        <w:rPr>
          <w:lang w:val="fr-FR"/>
        </w:rPr>
        <w:t>position</w:t>
      </w:r>
      <w:r w:rsidR="00336E5D" w:rsidRPr="003D6361">
        <w:rPr>
          <w:lang w:val="fr-FR"/>
        </w:rPr>
        <w:t xml:space="preserve"> </w:t>
      </w:r>
      <w:r w:rsidR="00AF452E">
        <w:rPr>
          <w:lang w:val="fr-FR"/>
        </w:rPr>
        <w:t xml:space="preserve">visant à examiner </w:t>
      </w:r>
      <w:r w:rsidR="00557EA7">
        <w:rPr>
          <w:lang w:val="fr-FR"/>
        </w:rPr>
        <w:t>la façon dont</w:t>
      </w:r>
      <w:r w:rsidR="00AF452E">
        <w:rPr>
          <w:lang w:val="fr-FR"/>
        </w:rPr>
        <w:t xml:space="preserve"> les ac</w:t>
      </w:r>
      <w:r w:rsidR="00AF452E" w:rsidRPr="003D6361">
        <w:rPr>
          <w:lang w:val="fr-FR"/>
        </w:rPr>
        <w:t xml:space="preserve">tivités </w:t>
      </w:r>
      <w:r w:rsidR="00AF452E">
        <w:rPr>
          <w:lang w:val="fr-FR"/>
        </w:rPr>
        <w:t>d</w:t>
      </w:r>
      <w:r w:rsidR="0088053D">
        <w:rPr>
          <w:lang w:val="fr-FR"/>
        </w:rPr>
        <w:t>’</w:t>
      </w:r>
      <w:r w:rsidR="00336E5D" w:rsidRPr="003D6361">
        <w:rPr>
          <w:lang w:val="fr-FR"/>
        </w:rPr>
        <w:t>assistance</w:t>
      </w:r>
      <w:r w:rsidR="00AF452E" w:rsidRPr="003D6361">
        <w:rPr>
          <w:lang w:val="fr-FR"/>
        </w:rPr>
        <w:t xml:space="preserve"> technique </w:t>
      </w:r>
      <w:r w:rsidR="00AF452E">
        <w:rPr>
          <w:lang w:val="fr-FR"/>
        </w:rPr>
        <w:t>en rapport avec la formation des</w:t>
      </w:r>
      <w:r w:rsidR="00336E5D" w:rsidRPr="003D6361">
        <w:rPr>
          <w:lang w:val="fr-FR"/>
        </w:rPr>
        <w:t xml:space="preserve"> </w:t>
      </w:r>
      <w:r w:rsidR="00987811" w:rsidRPr="003D6361">
        <w:rPr>
          <w:lang w:val="fr-FR"/>
        </w:rPr>
        <w:t>examinateu</w:t>
      </w:r>
      <w:r w:rsidR="00AF452E">
        <w:rPr>
          <w:lang w:val="fr-FR"/>
        </w:rPr>
        <w:t>rs</w:t>
      </w:r>
      <w:r w:rsidR="00336E5D" w:rsidRPr="003D6361">
        <w:rPr>
          <w:lang w:val="fr-FR"/>
        </w:rPr>
        <w:t xml:space="preserve"> </w:t>
      </w:r>
      <w:r w:rsidR="00314800" w:rsidRPr="003D6361">
        <w:rPr>
          <w:lang w:val="fr-FR"/>
        </w:rPr>
        <w:t>pourraient</w:t>
      </w:r>
      <w:r w:rsidR="00336E5D" w:rsidRPr="003D6361">
        <w:rPr>
          <w:lang w:val="fr-FR"/>
        </w:rPr>
        <w:t xml:space="preserve"> </w:t>
      </w:r>
      <w:r w:rsidR="00AF452E">
        <w:rPr>
          <w:lang w:val="fr-FR"/>
        </w:rPr>
        <w:t>êtr</w:t>
      </w:r>
      <w:r w:rsidR="00336E5D" w:rsidRPr="003D6361">
        <w:rPr>
          <w:lang w:val="fr-FR"/>
        </w:rPr>
        <w:t xml:space="preserve">e </w:t>
      </w:r>
      <w:r w:rsidR="00446E24" w:rsidRPr="003D6361">
        <w:rPr>
          <w:lang w:val="fr-FR"/>
        </w:rPr>
        <w:t>amélior</w:t>
      </w:r>
      <w:r w:rsidR="00AF452E">
        <w:rPr>
          <w:lang w:val="fr-FR"/>
        </w:rPr>
        <w:t>é</w:t>
      </w:r>
      <w:r w:rsidR="00446E24" w:rsidRPr="003D6361">
        <w:rPr>
          <w:lang w:val="fr-FR"/>
        </w:rPr>
        <w:t>e</w:t>
      </w:r>
      <w:r w:rsidR="00AF452E">
        <w:rPr>
          <w:lang w:val="fr-FR"/>
        </w:rPr>
        <w:t>s</w:t>
      </w:r>
      <w:r w:rsidR="00336E5D" w:rsidRPr="003D6361">
        <w:rPr>
          <w:lang w:val="fr-FR"/>
        </w:rPr>
        <w:t xml:space="preserve">, </w:t>
      </w:r>
      <w:r w:rsidR="003D6361" w:rsidRPr="003D6361">
        <w:rPr>
          <w:lang w:val="fr-FR"/>
        </w:rPr>
        <w:t>la mesure dans laquelle les</w:t>
      </w:r>
      <w:r w:rsidR="00336E5D" w:rsidRPr="003D6361">
        <w:rPr>
          <w:lang w:val="fr-FR"/>
        </w:rPr>
        <w:t xml:space="preserve"> </w:t>
      </w:r>
      <w:r w:rsidR="00314800" w:rsidRPr="003D6361">
        <w:rPr>
          <w:lang w:val="fr-FR"/>
        </w:rPr>
        <w:t>États membres</w:t>
      </w:r>
      <w:r w:rsidR="00336E5D" w:rsidRPr="003D6361">
        <w:rPr>
          <w:lang w:val="fr-FR"/>
        </w:rPr>
        <w:t xml:space="preserve"> </w:t>
      </w:r>
      <w:r w:rsidR="00314800" w:rsidRPr="003D6361">
        <w:rPr>
          <w:lang w:val="fr-FR"/>
        </w:rPr>
        <w:t>pourraient</w:t>
      </w:r>
      <w:r w:rsidR="00336E5D" w:rsidRPr="003D6361">
        <w:rPr>
          <w:lang w:val="fr-FR"/>
        </w:rPr>
        <w:t xml:space="preserve"> s</w:t>
      </w:r>
      <w:r w:rsidR="003D6361" w:rsidRPr="003D6361">
        <w:rPr>
          <w:lang w:val="fr-FR"/>
        </w:rPr>
        <w:t>outenir ces</w:t>
      </w:r>
      <w:r w:rsidR="00336E5D" w:rsidRPr="003D6361">
        <w:rPr>
          <w:lang w:val="fr-FR"/>
        </w:rPr>
        <w:t xml:space="preserve"> activ</w:t>
      </w:r>
      <w:r w:rsidRPr="003D6361">
        <w:rPr>
          <w:lang w:val="fr-FR"/>
        </w:rPr>
        <w:t>ités</w:t>
      </w:r>
      <w:r w:rsidR="00AF452E">
        <w:rPr>
          <w:lang w:val="fr-FR"/>
        </w:rPr>
        <w:t xml:space="preserve"> et l</w:t>
      </w:r>
      <w:r w:rsidR="00336E5D" w:rsidRPr="003D6361">
        <w:rPr>
          <w:lang w:val="fr-FR"/>
        </w:rPr>
        <w:t xml:space="preserve">e </w:t>
      </w:r>
      <w:r w:rsidR="00304BDF">
        <w:rPr>
          <w:lang w:val="fr-FR"/>
        </w:rPr>
        <w:t>rôle</w:t>
      </w:r>
      <w:r w:rsidR="00336E5D" w:rsidRPr="003D6361">
        <w:rPr>
          <w:lang w:val="fr-FR"/>
        </w:rPr>
        <w:t xml:space="preserve"> </w:t>
      </w:r>
      <w:r w:rsidR="00E42BB2" w:rsidRPr="003D6361">
        <w:rPr>
          <w:lang w:val="fr-FR"/>
        </w:rPr>
        <w:t>que</w:t>
      </w:r>
      <w:r w:rsidR="00336E5D" w:rsidRPr="003D6361">
        <w:rPr>
          <w:lang w:val="fr-FR"/>
        </w:rPr>
        <w:t xml:space="preserve"> </w:t>
      </w:r>
      <w:r w:rsidR="00AF452E" w:rsidRPr="003D6361">
        <w:rPr>
          <w:lang w:val="fr-FR"/>
        </w:rPr>
        <w:t xml:space="preserve">pourrait jouer </w:t>
      </w:r>
      <w:r w:rsidRPr="003D6361">
        <w:rPr>
          <w:lang w:val="fr-FR"/>
        </w:rPr>
        <w:t>le Bureau international</w:t>
      </w:r>
      <w:r w:rsidR="00336E5D" w:rsidRPr="003D6361">
        <w:rPr>
          <w:lang w:val="fr-FR"/>
        </w:rPr>
        <w:t xml:space="preserve"> </w:t>
      </w:r>
      <w:r w:rsidR="003D6361" w:rsidRPr="003D6361">
        <w:rPr>
          <w:lang w:val="fr-FR"/>
        </w:rPr>
        <w:t>pour</w:t>
      </w:r>
      <w:r w:rsidR="00336E5D" w:rsidRPr="003D6361">
        <w:rPr>
          <w:lang w:val="fr-FR"/>
        </w:rPr>
        <w:t xml:space="preserve"> facilit</w:t>
      </w:r>
      <w:r w:rsidR="003D6361" w:rsidRPr="003D6361">
        <w:rPr>
          <w:lang w:val="fr-FR"/>
        </w:rPr>
        <w:t>er la</w:t>
      </w:r>
      <w:r w:rsidR="00336E5D" w:rsidRPr="003D6361">
        <w:rPr>
          <w:lang w:val="fr-FR"/>
        </w:rPr>
        <w:t xml:space="preserve"> coop</w:t>
      </w:r>
      <w:r w:rsidR="003D6361" w:rsidRPr="003D6361">
        <w:rPr>
          <w:lang w:val="fr-FR"/>
        </w:rPr>
        <w:t>é</w:t>
      </w:r>
      <w:r w:rsidR="00336E5D" w:rsidRPr="003D6361">
        <w:rPr>
          <w:lang w:val="fr-FR"/>
        </w:rPr>
        <w:t xml:space="preserve">ration </w:t>
      </w:r>
      <w:r w:rsidR="003D6361" w:rsidRPr="003D6361">
        <w:rPr>
          <w:lang w:val="fr-FR"/>
        </w:rPr>
        <w:t>dans le</w:t>
      </w:r>
      <w:r w:rsidR="00336E5D" w:rsidRPr="003D6361">
        <w:rPr>
          <w:lang w:val="fr-FR"/>
        </w:rPr>
        <w:t xml:space="preserve"> </w:t>
      </w:r>
      <w:r w:rsidR="003559AF" w:rsidRPr="003D6361">
        <w:rPr>
          <w:lang w:val="fr-FR"/>
        </w:rPr>
        <w:t>domaine</w:t>
      </w:r>
      <w:r w:rsidR="00336E5D" w:rsidRPr="003D6361">
        <w:rPr>
          <w:lang w:val="fr-FR"/>
        </w:rPr>
        <w:t xml:space="preserve"> </w:t>
      </w:r>
      <w:r w:rsidR="003D6361">
        <w:rPr>
          <w:lang w:val="fr-FR"/>
        </w:rPr>
        <w:t>de la</w:t>
      </w:r>
      <w:r w:rsidR="00336E5D" w:rsidRPr="003D6361">
        <w:rPr>
          <w:lang w:val="fr-FR"/>
        </w:rPr>
        <w:t xml:space="preserve"> </w:t>
      </w:r>
      <w:r w:rsidR="003D6361" w:rsidRPr="003D6361">
        <w:rPr>
          <w:lang w:val="fr-FR"/>
        </w:rPr>
        <w:t xml:space="preserve">formation </w:t>
      </w:r>
      <w:r w:rsidR="003D6361">
        <w:rPr>
          <w:lang w:val="fr-FR"/>
        </w:rPr>
        <w:t xml:space="preserve">des </w:t>
      </w:r>
      <w:r w:rsidR="00987811" w:rsidRPr="003D6361">
        <w:rPr>
          <w:lang w:val="fr-FR"/>
        </w:rPr>
        <w:t>examinateur</w:t>
      </w:r>
      <w:r w:rsidR="003D6361">
        <w:rPr>
          <w:lang w:val="fr-FR"/>
        </w:rPr>
        <w:t xml:space="preserve">s et </w:t>
      </w:r>
      <w:r w:rsidR="00AF452E">
        <w:rPr>
          <w:lang w:val="fr-FR"/>
        </w:rPr>
        <w:t xml:space="preserve">du </w:t>
      </w:r>
      <w:r w:rsidR="003D6361">
        <w:rPr>
          <w:lang w:val="fr-FR"/>
        </w:rPr>
        <w:t>partage d</w:t>
      </w:r>
      <w:r w:rsidR="0088053D">
        <w:rPr>
          <w:lang w:val="fr-FR"/>
        </w:rPr>
        <w:t>’</w:t>
      </w:r>
      <w:r w:rsidR="003D6361">
        <w:rPr>
          <w:lang w:val="fr-FR"/>
        </w:rPr>
        <w:t>outils et de matériels de</w:t>
      </w:r>
      <w:r w:rsidR="00336E5D" w:rsidRPr="003D6361">
        <w:rPr>
          <w:lang w:val="fr-FR"/>
        </w:rPr>
        <w:t xml:space="preserve"> </w:t>
      </w:r>
      <w:r w:rsidR="00314800" w:rsidRPr="003D6361">
        <w:rPr>
          <w:lang w:val="fr-FR"/>
        </w:rPr>
        <w:t>formation</w:t>
      </w:r>
      <w:r w:rsidR="00336E5D" w:rsidRPr="003D6361">
        <w:rPr>
          <w:lang w:val="fr-FR"/>
        </w:rPr>
        <w:t xml:space="preserve">.  </w:t>
      </w:r>
      <w:r w:rsidR="00DC0F7C">
        <w:rPr>
          <w:lang w:val="fr-FR"/>
        </w:rPr>
        <w:t>Depuis</w:t>
      </w:r>
      <w:r w:rsidR="00336E5D" w:rsidRPr="009F64F2">
        <w:rPr>
          <w:lang w:val="fr-FR"/>
        </w:rPr>
        <w:t xml:space="preserve"> </w:t>
      </w:r>
      <w:r w:rsidR="00AB2C70">
        <w:rPr>
          <w:lang w:val="fr-FR"/>
        </w:rPr>
        <w:t>lors</w:t>
      </w:r>
      <w:r w:rsidR="00336E5D" w:rsidRPr="009F64F2">
        <w:rPr>
          <w:lang w:val="fr-FR"/>
        </w:rPr>
        <w:t xml:space="preserve">, </w:t>
      </w:r>
      <w:r w:rsidR="00AF452E">
        <w:rPr>
          <w:lang w:val="fr-FR"/>
        </w:rPr>
        <w:t xml:space="preserve">de nombreux </w:t>
      </w:r>
      <w:r w:rsidR="009F64F2">
        <w:rPr>
          <w:lang w:val="fr-FR"/>
        </w:rPr>
        <w:t>of</w:t>
      </w:r>
      <w:r w:rsidR="00336E5D" w:rsidRPr="009F64F2">
        <w:rPr>
          <w:lang w:val="fr-FR"/>
        </w:rPr>
        <w:t xml:space="preserve">fices </w:t>
      </w:r>
      <w:r w:rsidR="009F64F2">
        <w:rPr>
          <w:lang w:val="fr-FR"/>
        </w:rPr>
        <w:t xml:space="preserve">ont </w:t>
      </w:r>
      <w:r w:rsidR="00336E5D" w:rsidRPr="009F64F2">
        <w:rPr>
          <w:lang w:val="fr-FR"/>
        </w:rPr>
        <w:t>continu</w:t>
      </w:r>
      <w:r w:rsidR="009F64F2">
        <w:rPr>
          <w:lang w:val="fr-FR"/>
        </w:rPr>
        <w:t>é à assurer une</w:t>
      </w:r>
      <w:r w:rsidR="00336E5D" w:rsidRPr="009F64F2">
        <w:rPr>
          <w:lang w:val="fr-FR"/>
        </w:rPr>
        <w:t xml:space="preserve"> </w:t>
      </w:r>
      <w:r w:rsidR="00314800" w:rsidRPr="009F64F2">
        <w:rPr>
          <w:lang w:val="fr-FR"/>
        </w:rPr>
        <w:t>formation</w:t>
      </w:r>
      <w:r w:rsidR="00336E5D" w:rsidRPr="009F64F2">
        <w:rPr>
          <w:lang w:val="fr-FR"/>
        </w:rPr>
        <w:t xml:space="preserve"> – </w:t>
      </w:r>
      <w:r w:rsidR="009F64F2">
        <w:rPr>
          <w:lang w:val="fr-FR"/>
        </w:rPr>
        <w:t xml:space="preserve">parfois </w:t>
      </w:r>
      <w:r w:rsidR="00A225A2">
        <w:rPr>
          <w:lang w:val="fr-FR"/>
        </w:rPr>
        <w:t>à plus grande échelle</w:t>
      </w:r>
      <w:r w:rsidR="009F64F2">
        <w:rPr>
          <w:lang w:val="fr-FR"/>
        </w:rPr>
        <w:t xml:space="preserve"> et</w:t>
      </w:r>
      <w:r w:rsidR="00336E5D" w:rsidRPr="009F64F2">
        <w:rPr>
          <w:lang w:val="fr-FR"/>
        </w:rPr>
        <w:t xml:space="preserve"> </w:t>
      </w:r>
      <w:r w:rsidR="00E42BB2" w:rsidRPr="009F64F2">
        <w:rPr>
          <w:lang w:val="fr-FR"/>
        </w:rPr>
        <w:t>en fonction des</w:t>
      </w:r>
      <w:r w:rsidR="00336E5D" w:rsidRPr="009F64F2">
        <w:rPr>
          <w:lang w:val="fr-FR"/>
        </w:rPr>
        <w:t xml:space="preserve"> </w:t>
      </w:r>
      <w:r w:rsidR="009F64F2" w:rsidRPr="009F64F2">
        <w:rPr>
          <w:lang w:val="fr-FR"/>
        </w:rPr>
        <w:t>plans à long terme</w:t>
      </w:r>
      <w:r w:rsidR="00336E5D" w:rsidRPr="009F64F2">
        <w:rPr>
          <w:lang w:val="fr-FR"/>
        </w:rPr>
        <w:t xml:space="preserve"> </w:t>
      </w:r>
      <w:r w:rsidR="00E42BB2" w:rsidRPr="009F64F2">
        <w:rPr>
          <w:lang w:val="fr-FR"/>
        </w:rPr>
        <w:t>entre</w:t>
      </w:r>
      <w:r w:rsidR="00AF452E">
        <w:rPr>
          <w:lang w:val="fr-FR"/>
        </w:rPr>
        <w:t xml:space="preserve"> les o</w:t>
      </w:r>
      <w:r w:rsidR="00336E5D" w:rsidRPr="009F64F2">
        <w:rPr>
          <w:lang w:val="fr-FR"/>
        </w:rPr>
        <w:t>ffices</w:t>
      </w:r>
      <w:r w:rsidR="00AF452E">
        <w:rPr>
          <w:lang w:val="fr-FR"/>
        </w:rPr>
        <w:t xml:space="preserve"> pertinents</w:t>
      </w:r>
      <w:r w:rsidR="00336E5D" w:rsidRPr="009F64F2">
        <w:rPr>
          <w:lang w:val="fr-FR"/>
        </w:rPr>
        <w:t xml:space="preserve"> – </w:t>
      </w:r>
      <w:r w:rsidR="009F64F2">
        <w:rPr>
          <w:lang w:val="fr-FR"/>
        </w:rPr>
        <w:t xml:space="preserve">mais une </w:t>
      </w:r>
      <w:r w:rsidR="00336E5D" w:rsidRPr="009F64F2">
        <w:rPr>
          <w:lang w:val="fr-FR"/>
        </w:rPr>
        <w:t>large p</w:t>
      </w:r>
      <w:r w:rsidR="009F64F2">
        <w:rPr>
          <w:lang w:val="fr-FR"/>
        </w:rPr>
        <w:t>art de la</w:t>
      </w:r>
      <w:r w:rsidR="00336E5D" w:rsidRPr="009F64F2">
        <w:rPr>
          <w:lang w:val="fr-FR"/>
        </w:rPr>
        <w:t xml:space="preserve"> </w:t>
      </w:r>
      <w:r w:rsidR="00314800" w:rsidRPr="009F64F2">
        <w:rPr>
          <w:lang w:val="fr-FR"/>
        </w:rPr>
        <w:t>formation</w:t>
      </w:r>
      <w:r w:rsidR="00336E5D" w:rsidRPr="009F64F2">
        <w:rPr>
          <w:lang w:val="fr-FR"/>
        </w:rPr>
        <w:t xml:space="preserve"> </w:t>
      </w:r>
      <w:r w:rsidR="009F64F2">
        <w:rPr>
          <w:lang w:val="fr-FR"/>
        </w:rPr>
        <w:t xml:space="preserve">est restée ponctuelle, </w:t>
      </w:r>
      <w:r w:rsidR="00314800" w:rsidRPr="009F64F2">
        <w:rPr>
          <w:lang w:val="fr-FR"/>
        </w:rPr>
        <w:t>avec</w:t>
      </w:r>
      <w:r w:rsidR="00336E5D" w:rsidRPr="009F64F2">
        <w:rPr>
          <w:lang w:val="fr-FR"/>
        </w:rPr>
        <w:t xml:space="preserve"> </w:t>
      </w:r>
      <w:r w:rsidR="009F64F2">
        <w:rPr>
          <w:lang w:val="fr-FR"/>
        </w:rPr>
        <w:t>un</w:t>
      </w:r>
      <w:r w:rsidR="00336E5D" w:rsidRPr="009F64F2">
        <w:rPr>
          <w:lang w:val="fr-FR"/>
        </w:rPr>
        <w:t xml:space="preserve">e coordination </w:t>
      </w:r>
      <w:r w:rsidR="009F64F2">
        <w:rPr>
          <w:lang w:val="fr-FR"/>
        </w:rPr>
        <w:t xml:space="preserve">très limitée </w:t>
      </w:r>
      <w:r w:rsidR="00E42BB2" w:rsidRPr="009F64F2">
        <w:rPr>
          <w:lang w:val="fr-FR"/>
        </w:rPr>
        <w:t>entre</w:t>
      </w:r>
      <w:r w:rsidR="00336E5D" w:rsidRPr="009F64F2">
        <w:rPr>
          <w:lang w:val="fr-FR"/>
        </w:rPr>
        <w:t xml:space="preserve"> </w:t>
      </w:r>
      <w:r w:rsidRPr="009F64F2">
        <w:rPr>
          <w:lang w:val="fr-FR"/>
        </w:rPr>
        <w:t xml:space="preserve">les </w:t>
      </w:r>
      <w:r w:rsidR="009F64F2">
        <w:rPr>
          <w:lang w:val="fr-FR"/>
        </w:rPr>
        <w:t>o</w:t>
      </w:r>
      <w:r w:rsidRPr="009F64F2">
        <w:rPr>
          <w:lang w:val="fr-FR"/>
        </w:rPr>
        <w:t>ffices</w:t>
      </w:r>
      <w:r w:rsidR="00336E5D" w:rsidRPr="009F64F2">
        <w:rPr>
          <w:lang w:val="fr-FR"/>
        </w:rPr>
        <w:t xml:space="preserve"> </w:t>
      </w:r>
      <w:r w:rsidR="00AF452E">
        <w:rPr>
          <w:lang w:val="fr-FR"/>
        </w:rPr>
        <w:t>qui l</w:t>
      </w:r>
      <w:r w:rsidR="0088053D">
        <w:rPr>
          <w:lang w:val="fr-FR"/>
        </w:rPr>
        <w:t>’</w:t>
      </w:r>
      <w:r w:rsidR="00AF452E">
        <w:rPr>
          <w:lang w:val="fr-FR"/>
        </w:rPr>
        <w:t>assurent</w:t>
      </w:r>
      <w:r w:rsidR="00336E5D" w:rsidRPr="009F64F2">
        <w:rPr>
          <w:lang w:val="fr-FR"/>
        </w:rPr>
        <w:t>.</w:t>
      </w:r>
    </w:p>
    <w:p w:rsidR="00336E5D" w:rsidRPr="005C0F26" w:rsidRDefault="009F64F2" w:rsidP="007A54E6">
      <w:pPr>
        <w:pStyle w:val="ONUMFS"/>
        <w:rPr>
          <w:lang w:val="fr-FR"/>
        </w:rPr>
      </w:pPr>
      <w:r w:rsidRPr="009F64F2">
        <w:rPr>
          <w:lang w:val="fr-FR"/>
        </w:rPr>
        <w:t>Un grand nombre d</w:t>
      </w:r>
      <w:r w:rsidR="0088053D">
        <w:rPr>
          <w:lang w:val="fr-FR"/>
        </w:rPr>
        <w:t>’</w:t>
      </w:r>
      <w:r>
        <w:rPr>
          <w:lang w:val="fr-FR"/>
        </w:rPr>
        <w:t>a</w:t>
      </w:r>
      <w:r w:rsidR="00252593" w:rsidRPr="009F64F2">
        <w:rPr>
          <w:lang w:val="fr-FR"/>
        </w:rPr>
        <w:t>dministration</w:t>
      </w:r>
      <w:r w:rsidR="008F0DCD" w:rsidRPr="009F64F2">
        <w:rPr>
          <w:lang w:val="fr-FR"/>
        </w:rPr>
        <w:t>s</w:t>
      </w:r>
      <w:r w:rsidR="00336E5D" w:rsidRPr="009F64F2">
        <w:rPr>
          <w:lang w:val="fr-FR"/>
        </w:rPr>
        <w:t xml:space="preserve"> o</w:t>
      </w:r>
      <w:r w:rsidR="00682948">
        <w:rPr>
          <w:lang w:val="fr-FR"/>
        </w:rPr>
        <w:t>nt défini un large éventail de</w:t>
      </w:r>
      <w:r w:rsidR="00336E5D" w:rsidRPr="009F64F2">
        <w:rPr>
          <w:lang w:val="fr-FR"/>
        </w:rPr>
        <w:t xml:space="preserve"> types </w:t>
      </w:r>
      <w:r w:rsidR="00682948">
        <w:rPr>
          <w:lang w:val="fr-FR"/>
        </w:rPr>
        <w:t>de</w:t>
      </w:r>
      <w:r w:rsidR="00336E5D" w:rsidRPr="009F64F2">
        <w:rPr>
          <w:lang w:val="fr-FR"/>
        </w:rPr>
        <w:t xml:space="preserve"> </w:t>
      </w:r>
      <w:r w:rsidR="00682948" w:rsidRPr="009F64F2">
        <w:rPr>
          <w:lang w:val="fr-FR"/>
        </w:rPr>
        <w:t xml:space="preserve">formation </w:t>
      </w:r>
      <w:r w:rsidR="00682948">
        <w:rPr>
          <w:lang w:val="fr-FR"/>
        </w:rPr>
        <w:t>d</w:t>
      </w:r>
      <w:r w:rsidR="0088053D">
        <w:rPr>
          <w:lang w:val="fr-FR"/>
        </w:rPr>
        <w:t>’</w:t>
      </w:r>
      <w:r w:rsidR="00987811" w:rsidRPr="009F64F2">
        <w:rPr>
          <w:lang w:val="fr-FR"/>
        </w:rPr>
        <w:t>examinateur</w:t>
      </w:r>
      <w:r w:rsidR="00682948">
        <w:rPr>
          <w:lang w:val="fr-FR"/>
        </w:rPr>
        <w:t xml:space="preserve">s et de </w:t>
      </w:r>
      <w:r w:rsidR="00682948" w:rsidRPr="009F64F2">
        <w:rPr>
          <w:lang w:val="fr-FR"/>
        </w:rPr>
        <w:t xml:space="preserve">formation </w:t>
      </w:r>
      <w:r w:rsidR="00D41265" w:rsidRPr="009F64F2">
        <w:rPr>
          <w:lang w:val="fr-FR"/>
        </w:rPr>
        <w:t>général</w:t>
      </w:r>
      <w:r w:rsidR="00682948">
        <w:rPr>
          <w:lang w:val="fr-FR"/>
        </w:rPr>
        <w:t xml:space="preserve">e à la propriété intellectuelle </w:t>
      </w:r>
      <w:r>
        <w:rPr>
          <w:lang w:val="fr-FR"/>
        </w:rPr>
        <w:t>assuré</w:t>
      </w:r>
      <w:r w:rsidR="00457E0C">
        <w:rPr>
          <w:lang w:val="fr-FR"/>
        </w:rPr>
        <w:t>e</w:t>
      </w:r>
      <w:r>
        <w:rPr>
          <w:lang w:val="fr-FR"/>
        </w:rPr>
        <w:t xml:space="preserve"> </w:t>
      </w:r>
      <w:r w:rsidR="00682948">
        <w:rPr>
          <w:lang w:val="fr-FR"/>
        </w:rPr>
        <w:t>conformément aux</w:t>
      </w:r>
      <w:r w:rsidR="00336E5D" w:rsidRPr="009F64F2">
        <w:rPr>
          <w:lang w:val="fr-FR"/>
        </w:rPr>
        <w:t xml:space="preserve"> </w:t>
      </w:r>
      <w:r w:rsidR="00E96F07">
        <w:rPr>
          <w:lang w:val="fr-FR"/>
        </w:rPr>
        <w:t>demande</w:t>
      </w:r>
      <w:r w:rsidR="00336E5D" w:rsidRPr="009F64F2">
        <w:rPr>
          <w:lang w:val="fr-FR"/>
        </w:rPr>
        <w:t xml:space="preserve">s </w:t>
      </w:r>
      <w:r>
        <w:rPr>
          <w:lang w:val="fr-FR"/>
        </w:rPr>
        <w:t>d</w:t>
      </w:r>
      <w:r w:rsidR="0088053D">
        <w:rPr>
          <w:lang w:val="fr-FR"/>
        </w:rPr>
        <w:t>’</w:t>
      </w:r>
      <w:r>
        <w:rPr>
          <w:lang w:val="fr-FR"/>
        </w:rPr>
        <w:t xml:space="preserve">un grand </w:t>
      </w:r>
      <w:r w:rsidR="003559AF" w:rsidRPr="009F64F2">
        <w:rPr>
          <w:lang w:val="fr-FR"/>
        </w:rPr>
        <w:t>nombre</w:t>
      </w:r>
      <w:r w:rsidR="00336E5D" w:rsidRPr="009F64F2">
        <w:rPr>
          <w:lang w:val="fr-FR"/>
        </w:rPr>
        <w:t xml:space="preserve"> </w:t>
      </w:r>
      <w:r>
        <w:rPr>
          <w:lang w:val="fr-FR"/>
        </w:rPr>
        <w:t>d</w:t>
      </w:r>
      <w:r w:rsidR="0088053D">
        <w:rPr>
          <w:lang w:val="fr-FR"/>
        </w:rPr>
        <w:t>’</w:t>
      </w:r>
      <w:r>
        <w:rPr>
          <w:lang w:val="fr-FR"/>
        </w:rPr>
        <w:t>o</w:t>
      </w:r>
      <w:r w:rsidR="00336E5D" w:rsidRPr="009F64F2">
        <w:rPr>
          <w:lang w:val="fr-FR"/>
        </w:rPr>
        <w:t xml:space="preserve">ffices </w:t>
      </w:r>
      <w:r>
        <w:rPr>
          <w:lang w:val="fr-FR"/>
        </w:rPr>
        <w:t>dans</w:t>
      </w:r>
      <w:r w:rsidR="00336E5D" w:rsidRPr="009F64F2">
        <w:rPr>
          <w:lang w:val="fr-FR"/>
        </w:rPr>
        <w:t xml:space="preserve"> </w:t>
      </w:r>
      <w:r w:rsidR="00A178FE" w:rsidRPr="009F64F2">
        <w:rPr>
          <w:lang w:val="fr-FR"/>
        </w:rPr>
        <w:t>leurs</w:t>
      </w:r>
      <w:r w:rsidR="00336E5D" w:rsidRPr="009F64F2">
        <w:rPr>
          <w:lang w:val="fr-FR"/>
        </w:rPr>
        <w:t xml:space="preserve"> </w:t>
      </w:r>
      <w:r w:rsidR="00A178FE" w:rsidRPr="009F64F2">
        <w:rPr>
          <w:lang w:val="fr-FR"/>
        </w:rPr>
        <w:t>région</w:t>
      </w:r>
      <w:r w:rsidR="00336E5D" w:rsidRPr="009F64F2">
        <w:rPr>
          <w:lang w:val="fr-FR"/>
        </w:rPr>
        <w:t>s o</w:t>
      </w:r>
      <w:r>
        <w:rPr>
          <w:lang w:val="fr-FR"/>
        </w:rPr>
        <w:t>u à l</w:t>
      </w:r>
      <w:r w:rsidR="0088053D">
        <w:rPr>
          <w:lang w:val="fr-FR"/>
        </w:rPr>
        <w:t>’</w:t>
      </w:r>
      <w:r>
        <w:rPr>
          <w:lang w:val="fr-FR"/>
        </w:rPr>
        <w:t>échelon mondial</w:t>
      </w:r>
      <w:r w:rsidR="00336E5D" w:rsidRPr="009F64F2">
        <w:rPr>
          <w:lang w:val="fr-FR"/>
        </w:rPr>
        <w:t xml:space="preserve">, </w:t>
      </w:r>
      <w:r w:rsidR="00314800" w:rsidRPr="009F64F2">
        <w:rPr>
          <w:lang w:val="fr-FR"/>
        </w:rPr>
        <w:t xml:space="preserve">sous la forme de séances ponctuelles </w:t>
      </w:r>
      <w:r w:rsidR="00336E5D" w:rsidRPr="009F64F2">
        <w:rPr>
          <w:lang w:val="fr-FR"/>
        </w:rPr>
        <w:t>o</w:t>
      </w:r>
      <w:r w:rsidR="00314800" w:rsidRPr="009F64F2">
        <w:rPr>
          <w:lang w:val="fr-FR"/>
        </w:rPr>
        <w:t xml:space="preserve">u dans le cadre de </w:t>
      </w:r>
      <w:r w:rsidR="00336E5D" w:rsidRPr="009F64F2">
        <w:rPr>
          <w:lang w:val="fr-FR"/>
        </w:rPr>
        <w:t>program</w:t>
      </w:r>
      <w:r w:rsidR="00314800" w:rsidRPr="009F64F2">
        <w:rPr>
          <w:lang w:val="fr-FR"/>
        </w:rPr>
        <w:t>mes de longue durée</w:t>
      </w:r>
      <w:r w:rsidR="00336E5D" w:rsidRPr="009F64F2">
        <w:rPr>
          <w:lang w:val="fr-FR"/>
        </w:rPr>
        <w:t xml:space="preserve"> </w:t>
      </w:r>
      <w:r w:rsidR="00314800" w:rsidRPr="009F64F2">
        <w:rPr>
          <w:lang w:val="fr-FR"/>
        </w:rPr>
        <w:t>avec</w:t>
      </w:r>
      <w:r w:rsidR="00336E5D" w:rsidRPr="009F64F2">
        <w:rPr>
          <w:lang w:val="fr-FR"/>
        </w:rPr>
        <w:t xml:space="preserve"> </w:t>
      </w:r>
      <w:r w:rsidR="006E78AE">
        <w:rPr>
          <w:lang w:val="fr-FR"/>
        </w:rPr>
        <w:t>suivi intensif</w:t>
      </w:r>
      <w:r w:rsidR="00336E5D" w:rsidRPr="009F64F2">
        <w:rPr>
          <w:lang w:val="fr-FR"/>
        </w:rPr>
        <w:t xml:space="preserve">.  </w:t>
      </w:r>
      <w:r w:rsidR="00314800" w:rsidRPr="009F64F2">
        <w:rPr>
          <w:lang w:val="fr-FR"/>
        </w:rPr>
        <w:t>Certaines</w:t>
      </w:r>
      <w:r w:rsidR="00336E5D" w:rsidRPr="009F64F2">
        <w:rPr>
          <w:lang w:val="fr-FR"/>
        </w:rPr>
        <w:t xml:space="preserve"> </w:t>
      </w:r>
      <w:r w:rsidR="00314800" w:rsidRPr="009F64F2">
        <w:rPr>
          <w:lang w:val="fr-FR"/>
        </w:rPr>
        <w:t>de</w:t>
      </w:r>
      <w:r w:rsidR="00336E5D" w:rsidRPr="009F64F2">
        <w:rPr>
          <w:lang w:val="fr-FR"/>
        </w:rPr>
        <w:t xml:space="preserve"> </w:t>
      </w:r>
      <w:r w:rsidR="00314800" w:rsidRPr="009F64F2">
        <w:rPr>
          <w:lang w:val="fr-FR"/>
        </w:rPr>
        <w:t>ces</w:t>
      </w:r>
      <w:r w:rsidR="00336E5D" w:rsidRPr="009F64F2">
        <w:rPr>
          <w:lang w:val="fr-FR"/>
        </w:rPr>
        <w:t xml:space="preserve"> </w:t>
      </w:r>
      <w:r w:rsidR="00314800" w:rsidRPr="009F64F2">
        <w:rPr>
          <w:lang w:val="fr-FR"/>
        </w:rPr>
        <w:t>a</w:t>
      </w:r>
      <w:r w:rsidR="00252593" w:rsidRPr="009F64F2">
        <w:rPr>
          <w:lang w:val="fr-FR"/>
        </w:rPr>
        <w:t>dministration</w:t>
      </w:r>
      <w:r w:rsidR="008F0DCD" w:rsidRPr="009F64F2">
        <w:rPr>
          <w:lang w:val="fr-FR"/>
        </w:rPr>
        <w:t>s</w:t>
      </w:r>
      <w:r w:rsidRPr="009F64F2">
        <w:rPr>
          <w:lang w:val="fr-FR"/>
        </w:rPr>
        <w:t xml:space="preserve"> </w:t>
      </w:r>
      <w:r w:rsidR="00AB2C70">
        <w:rPr>
          <w:lang w:val="fr-FR"/>
        </w:rPr>
        <w:t xml:space="preserve">tiennent </w:t>
      </w:r>
      <w:r w:rsidRPr="009F64F2">
        <w:rPr>
          <w:lang w:val="fr-FR"/>
        </w:rPr>
        <w:t xml:space="preserve">des </w:t>
      </w:r>
      <w:r w:rsidR="00ED5DE7" w:rsidRPr="009F64F2">
        <w:rPr>
          <w:lang w:val="fr-FR"/>
        </w:rPr>
        <w:t xml:space="preserve">bases de </w:t>
      </w:r>
      <w:r w:rsidR="00E42BB2" w:rsidRPr="009F64F2">
        <w:rPr>
          <w:lang w:val="fr-FR"/>
        </w:rPr>
        <w:t>données</w:t>
      </w:r>
      <w:r w:rsidR="00ED5DE7" w:rsidRPr="009F64F2">
        <w:rPr>
          <w:lang w:val="fr-FR"/>
        </w:rPr>
        <w:t xml:space="preserve"> </w:t>
      </w:r>
      <w:r w:rsidRPr="009F64F2">
        <w:rPr>
          <w:lang w:val="fr-FR"/>
        </w:rPr>
        <w:t xml:space="preserve">locales </w:t>
      </w:r>
      <w:r w:rsidR="00ED5DE7" w:rsidRPr="009F64F2">
        <w:rPr>
          <w:lang w:val="fr-FR"/>
        </w:rPr>
        <w:t xml:space="preserve">sur les besoins </w:t>
      </w:r>
      <w:r>
        <w:rPr>
          <w:lang w:val="fr-FR"/>
        </w:rPr>
        <w:t xml:space="preserve">de </w:t>
      </w:r>
      <w:r w:rsidR="00314800" w:rsidRPr="009F64F2">
        <w:rPr>
          <w:lang w:val="fr-FR"/>
        </w:rPr>
        <w:t>formation</w:t>
      </w:r>
      <w:r w:rsidR="00336E5D" w:rsidRPr="009F64F2">
        <w:rPr>
          <w:lang w:val="fr-FR"/>
        </w:rPr>
        <w:t xml:space="preserve"> </w:t>
      </w:r>
      <w:r>
        <w:rPr>
          <w:lang w:val="fr-FR"/>
        </w:rPr>
        <w:t>afin de disposer de ressou</w:t>
      </w:r>
      <w:r w:rsidRPr="009F64F2">
        <w:rPr>
          <w:lang w:val="fr-FR"/>
        </w:rPr>
        <w:t>rces</w:t>
      </w:r>
      <w:r>
        <w:rPr>
          <w:lang w:val="fr-FR"/>
        </w:rPr>
        <w:t xml:space="preserve"> adaptées aux besoins</w:t>
      </w:r>
      <w:r w:rsidR="00336E5D" w:rsidRPr="009F64F2">
        <w:rPr>
          <w:lang w:val="fr-FR"/>
        </w:rPr>
        <w:t xml:space="preserve">.  </w:t>
      </w:r>
      <w:r w:rsidR="005475E2" w:rsidRPr="009F64F2">
        <w:rPr>
          <w:lang w:val="fr-FR"/>
        </w:rPr>
        <w:t>Certaines adm</w:t>
      </w:r>
      <w:r w:rsidR="00252593" w:rsidRPr="009F64F2">
        <w:rPr>
          <w:lang w:val="fr-FR"/>
        </w:rPr>
        <w:t>inistration</w:t>
      </w:r>
      <w:r w:rsidR="008F0DCD" w:rsidRPr="009F64F2">
        <w:rPr>
          <w:lang w:val="fr-FR"/>
        </w:rPr>
        <w:t>s</w:t>
      </w:r>
      <w:r w:rsidR="00336E5D" w:rsidRPr="009F64F2">
        <w:rPr>
          <w:lang w:val="fr-FR"/>
        </w:rPr>
        <w:t xml:space="preserve"> </w:t>
      </w:r>
      <w:r>
        <w:rPr>
          <w:lang w:val="fr-FR"/>
        </w:rPr>
        <w:t>ont proposé</w:t>
      </w:r>
      <w:r w:rsidR="00336E5D" w:rsidRPr="009F64F2">
        <w:rPr>
          <w:lang w:val="fr-FR"/>
        </w:rPr>
        <w:t xml:space="preserve"> </w:t>
      </w:r>
      <w:r w:rsidR="00E42BB2" w:rsidRPr="009F64F2">
        <w:rPr>
          <w:lang w:val="fr-FR"/>
        </w:rPr>
        <w:t>que</w:t>
      </w:r>
      <w:r w:rsidR="00336E5D" w:rsidRPr="009F64F2">
        <w:rPr>
          <w:lang w:val="fr-FR"/>
        </w:rPr>
        <w:t xml:space="preserve"> </w:t>
      </w:r>
      <w:r>
        <w:rPr>
          <w:lang w:val="fr-FR"/>
        </w:rPr>
        <w:t>l</w:t>
      </w:r>
      <w:r w:rsidR="0088053D">
        <w:rPr>
          <w:lang w:val="fr-FR"/>
        </w:rPr>
        <w:t>’</w:t>
      </w:r>
      <w:r w:rsidR="00ED5DE7" w:rsidRPr="009F64F2">
        <w:rPr>
          <w:lang w:val="fr-FR"/>
        </w:rPr>
        <w:t>OMPI</w:t>
      </w:r>
      <w:r w:rsidR="00336E5D" w:rsidRPr="009F64F2">
        <w:rPr>
          <w:lang w:val="fr-FR"/>
        </w:rPr>
        <w:t xml:space="preserve"> cr</w:t>
      </w:r>
      <w:r>
        <w:rPr>
          <w:lang w:val="fr-FR"/>
        </w:rPr>
        <w:t>é</w:t>
      </w:r>
      <w:r w:rsidR="00336E5D" w:rsidRPr="009F64F2">
        <w:rPr>
          <w:lang w:val="fr-FR"/>
        </w:rPr>
        <w:t>e</w:t>
      </w:r>
      <w:r>
        <w:rPr>
          <w:lang w:val="fr-FR"/>
        </w:rPr>
        <w:t xml:space="preserve"> une</w:t>
      </w:r>
      <w:r w:rsidR="00336E5D" w:rsidRPr="009F64F2">
        <w:rPr>
          <w:lang w:val="fr-FR"/>
        </w:rPr>
        <w:t xml:space="preserve"> </w:t>
      </w:r>
      <w:r w:rsidR="00BE15AC" w:rsidRPr="009F64F2">
        <w:rPr>
          <w:lang w:val="fr-FR"/>
        </w:rPr>
        <w:t>base d</w:t>
      </w:r>
      <w:r w:rsidR="00BE15AC">
        <w:rPr>
          <w:lang w:val="fr-FR"/>
        </w:rPr>
        <w:t>e d</w:t>
      </w:r>
      <w:r w:rsidR="00BE15AC" w:rsidRPr="009F64F2">
        <w:rPr>
          <w:lang w:val="fr-FR"/>
        </w:rPr>
        <w:t>onnées</w:t>
      </w:r>
      <w:r w:rsidR="00BE15AC">
        <w:rPr>
          <w:lang w:val="fr-FR"/>
        </w:rPr>
        <w:t xml:space="preserve"> </w:t>
      </w:r>
      <w:r w:rsidR="00336E5D" w:rsidRPr="009F64F2">
        <w:rPr>
          <w:lang w:val="fr-FR"/>
        </w:rPr>
        <w:t>intern</w:t>
      </w:r>
      <w:r w:rsidR="00BE15AC">
        <w:rPr>
          <w:lang w:val="fr-FR"/>
        </w:rPr>
        <w:t>e sur les</w:t>
      </w:r>
      <w:r w:rsidR="00336E5D" w:rsidRPr="009F64F2">
        <w:rPr>
          <w:lang w:val="fr-FR"/>
        </w:rPr>
        <w:t xml:space="preserve"> </w:t>
      </w:r>
      <w:r w:rsidR="00BE15AC" w:rsidRPr="009F64F2">
        <w:rPr>
          <w:lang w:val="fr-FR"/>
        </w:rPr>
        <w:t xml:space="preserve">besoins </w:t>
      </w:r>
      <w:r w:rsidR="00BE15AC">
        <w:rPr>
          <w:lang w:val="fr-FR"/>
        </w:rPr>
        <w:t xml:space="preserve">de </w:t>
      </w:r>
      <w:r w:rsidR="00314800" w:rsidRPr="009F64F2">
        <w:rPr>
          <w:lang w:val="fr-FR"/>
        </w:rPr>
        <w:t>formation</w:t>
      </w:r>
      <w:r w:rsidR="00336E5D" w:rsidRPr="009F64F2">
        <w:rPr>
          <w:lang w:val="fr-FR"/>
        </w:rPr>
        <w:t xml:space="preserve"> </w:t>
      </w:r>
      <w:r w:rsidR="00BE15AC">
        <w:rPr>
          <w:lang w:val="fr-FR"/>
        </w:rPr>
        <w:t>et les</w:t>
      </w:r>
      <w:r w:rsidR="00336E5D" w:rsidRPr="009F64F2">
        <w:rPr>
          <w:lang w:val="fr-FR"/>
        </w:rPr>
        <w:t xml:space="preserve"> </w:t>
      </w:r>
      <w:r w:rsidRPr="009F64F2">
        <w:rPr>
          <w:lang w:val="fr-FR"/>
        </w:rPr>
        <w:t>ressou</w:t>
      </w:r>
      <w:r w:rsidR="00336E5D" w:rsidRPr="009F64F2">
        <w:rPr>
          <w:lang w:val="fr-FR"/>
        </w:rPr>
        <w:t>rces</w:t>
      </w:r>
      <w:r w:rsidR="00336E5D" w:rsidRPr="00B55CF6">
        <w:rPr>
          <w:lang w:val="fr-FR"/>
        </w:rPr>
        <w:t xml:space="preserve">.  </w:t>
      </w:r>
      <w:r w:rsidR="00BE15AC" w:rsidRPr="00B55CF6">
        <w:rPr>
          <w:lang w:val="fr-FR"/>
        </w:rPr>
        <w:t>La</w:t>
      </w:r>
      <w:r w:rsidR="00336E5D" w:rsidRPr="00B55CF6">
        <w:rPr>
          <w:lang w:val="fr-FR"/>
        </w:rPr>
        <w:t xml:space="preserve"> </w:t>
      </w:r>
      <w:r w:rsidR="00BE15AC" w:rsidRPr="00B55CF6">
        <w:rPr>
          <w:lang w:val="fr-FR"/>
        </w:rPr>
        <w:t>formation des</w:t>
      </w:r>
      <w:r w:rsidR="00BE15AC">
        <w:rPr>
          <w:lang w:val="fr-FR"/>
        </w:rPr>
        <w:t xml:space="preserve"> </w:t>
      </w:r>
      <w:r w:rsidR="00987811" w:rsidRPr="00BE15AC">
        <w:rPr>
          <w:lang w:val="fr-FR"/>
        </w:rPr>
        <w:t>examinateur</w:t>
      </w:r>
      <w:r w:rsidR="00BE15AC">
        <w:rPr>
          <w:lang w:val="fr-FR"/>
        </w:rPr>
        <w:t>s</w:t>
      </w:r>
      <w:r w:rsidR="00336E5D" w:rsidRPr="00BE15AC">
        <w:rPr>
          <w:lang w:val="fr-FR"/>
        </w:rPr>
        <w:t xml:space="preserve"> </w:t>
      </w:r>
      <w:r w:rsidR="00682948">
        <w:rPr>
          <w:lang w:val="fr-FR"/>
        </w:rPr>
        <w:t>est</w:t>
      </w:r>
      <w:r w:rsidR="00336E5D" w:rsidRPr="00BE15AC">
        <w:rPr>
          <w:lang w:val="fr-FR"/>
        </w:rPr>
        <w:t xml:space="preserve"> </w:t>
      </w:r>
      <w:r w:rsidR="00BD5EC2">
        <w:rPr>
          <w:lang w:val="fr-FR"/>
        </w:rPr>
        <w:t xml:space="preserve">parfois </w:t>
      </w:r>
      <w:r w:rsidR="00682948">
        <w:rPr>
          <w:lang w:val="fr-FR"/>
        </w:rPr>
        <w:t>axée sur des</w:t>
      </w:r>
      <w:r w:rsidR="00336E5D" w:rsidRPr="00BE15AC">
        <w:rPr>
          <w:lang w:val="fr-FR"/>
        </w:rPr>
        <w:t xml:space="preserve"> </w:t>
      </w:r>
      <w:r w:rsidR="00BF5EE2" w:rsidRPr="00BE15AC">
        <w:rPr>
          <w:lang w:val="fr-FR"/>
        </w:rPr>
        <w:t>question</w:t>
      </w:r>
      <w:r w:rsidR="00336E5D" w:rsidRPr="00BE15AC">
        <w:rPr>
          <w:lang w:val="fr-FR"/>
        </w:rPr>
        <w:t xml:space="preserve">s </w:t>
      </w:r>
      <w:r w:rsidR="00682948">
        <w:rPr>
          <w:lang w:val="fr-FR"/>
        </w:rPr>
        <w:t xml:space="preserve">comme la nouveauté </w:t>
      </w:r>
      <w:r w:rsidR="00B95F30">
        <w:rPr>
          <w:lang w:val="fr-FR"/>
        </w:rPr>
        <w:t>ou l</w:t>
      </w:r>
      <w:r w:rsidR="0088053D">
        <w:rPr>
          <w:lang w:val="fr-FR"/>
        </w:rPr>
        <w:t>’</w:t>
      </w:r>
      <w:r w:rsidR="00336E5D" w:rsidRPr="00BE15AC">
        <w:rPr>
          <w:lang w:val="fr-FR"/>
        </w:rPr>
        <w:t>un</w:t>
      </w:r>
      <w:r w:rsidR="008F0DCD" w:rsidRPr="00BE15AC">
        <w:rPr>
          <w:lang w:val="fr-FR"/>
        </w:rPr>
        <w:t>ité</w:t>
      </w:r>
      <w:r w:rsidR="00336E5D" w:rsidRPr="00BE15AC">
        <w:rPr>
          <w:lang w:val="fr-FR"/>
        </w:rPr>
        <w:t xml:space="preserve"> </w:t>
      </w:r>
      <w:r w:rsidR="00B95F30">
        <w:rPr>
          <w:lang w:val="fr-FR"/>
        </w:rPr>
        <w:t>de l</w:t>
      </w:r>
      <w:r w:rsidR="0088053D">
        <w:rPr>
          <w:lang w:val="fr-FR"/>
        </w:rPr>
        <w:t>’</w:t>
      </w:r>
      <w:r w:rsidR="00336E5D" w:rsidRPr="00BE15AC">
        <w:rPr>
          <w:lang w:val="fr-FR"/>
        </w:rPr>
        <w:t xml:space="preserve">invention </w:t>
      </w:r>
      <w:r w:rsidR="00682948">
        <w:rPr>
          <w:lang w:val="fr-FR"/>
        </w:rPr>
        <w:t>et parfois</w:t>
      </w:r>
      <w:r w:rsidR="00336E5D" w:rsidRPr="00BE15AC">
        <w:rPr>
          <w:lang w:val="fr-FR"/>
        </w:rPr>
        <w:t xml:space="preserve"> </w:t>
      </w:r>
      <w:r w:rsidR="00682948">
        <w:rPr>
          <w:lang w:val="fr-FR"/>
        </w:rPr>
        <w:t>sur les exigences de la</w:t>
      </w:r>
      <w:r w:rsidR="00336E5D" w:rsidRPr="00BE15AC">
        <w:rPr>
          <w:lang w:val="fr-FR"/>
        </w:rPr>
        <w:t xml:space="preserve"> </w:t>
      </w:r>
      <w:r w:rsidR="002B4014">
        <w:rPr>
          <w:lang w:val="fr-FR"/>
        </w:rPr>
        <w:t>recherche</w:t>
      </w:r>
      <w:r w:rsidR="00BD5EC2">
        <w:rPr>
          <w:lang w:val="fr-FR"/>
        </w:rPr>
        <w:t xml:space="preserve"> d</w:t>
      </w:r>
      <w:r w:rsidR="0088053D">
        <w:rPr>
          <w:lang w:val="fr-FR"/>
        </w:rPr>
        <w:t>’</w:t>
      </w:r>
      <w:r w:rsidR="00110A71" w:rsidRPr="00BE15AC">
        <w:rPr>
          <w:lang w:val="fr-FR"/>
        </w:rPr>
        <w:t>autres</w:t>
      </w:r>
      <w:r w:rsidR="00336E5D" w:rsidRPr="00BE15AC">
        <w:rPr>
          <w:lang w:val="fr-FR"/>
        </w:rPr>
        <w:t xml:space="preserve"> </w:t>
      </w:r>
      <w:r w:rsidR="00BD5EC2" w:rsidRPr="00BE15AC">
        <w:rPr>
          <w:lang w:val="fr-FR"/>
        </w:rPr>
        <w:t xml:space="preserve">besoins </w:t>
      </w:r>
      <w:r w:rsidR="00A178FE" w:rsidRPr="00BE15AC">
        <w:rPr>
          <w:lang w:val="fr-FR"/>
        </w:rPr>
        <w:t>spécia</w:t>
      </w:r>
      <w:r w:rsidR="00BD5EC2">
        <w:rPr>
          <w:lang w:val="fr-FR"/>
        </w:rPr>
        <w:t xml:space="preserve">ux liés à </w:t>
      </w:r>
      <w:r w:rsidR="004C7850" w:rsidRPr="00BE15AC">
        <w:rPr>
          <w:lang w:val="fr-FR"/>
        </w:rPr>
        <w:t>différent</w:t>
      </w:r>
      <w:r w:rsidR="00BD5EC2">
        <w:rPr>
          <w:lang w:val="fr-FR"/>
        </w:rPr>
        <w:t>s</w:t>
      </w:r>
      <w:r w:rsidR="00336E5D" w:rsidRPr="00BE15AC">
        <w:rPr>
          <w:lang w:val="fr-FR"/>
        </w:rPr>
        <w:t xml:space="preserve"> types </w:t>
      </w:r>
      <w:r w:rsidR="00BD5EC2">
        <w:rPr>
          <w:lang w:val="fr-FR"/>
        </w:rPr>
        <w:t>de sujets</w:t>
      </w:r>
      <w:r w:rsidR="00336E5D" w:rsidRPr="00BE15AC">
        <w:rPr>
          <w:lang w:val="fr-FR"/>
        </w:rPr>
        <w:t xml:space="preserve">. </w:t>
      </w:r>
      <w:r w:rsidR="004C3F8A">
        <w:rPr>
          <w:lang w:val="fr-FR"/>
        </w:rPr>
        <w:t xml:space="preserve"> </w:t>
      </w:r>
      <w:r w:rsidR="00682948">
        <w:rPr>
          <w:lang w:val="fr-FR"/>
        </w:rPr>
        <w:t xml:space="preserve">Une </w:t>
      </w:r>
      <w:r w:rsidR="00314800" w:rsidRPr="00682948">
        <w:rPr>
          <w:lang w:val="fr-FR"/>
        </w:rPr>
        <w:t>formation</w:t>
      </w:r>
      <w:r w:rsidR="00336E5D" w:rsidRPr="00682948">
        <w:rPr>
          <w:lang w:val="fr-FR"/>
        </w:rPr>
        <w:t xml:space="preserve"> </w:t>
      </w:r>
      <w:r w:rsidR="00682948" w:rsidRPr="00682948">
        <w:rPr>
          <w:lang w:val="fr-FR"/>
        </w:rPr>
        <w:t>pr</w:t>
      </w:r>
      <w:r w:rsidR="00457E0C">
        <w:rPr>
          <w:lang w:val="fr-FR"/>
        </w:rPr>
        <w:t>a</w:t>
      </w:r>
      <w:r w:rsidR="00682948" w:rsidRPr="00682948">
        <w:rPr>
          <w:lang w:val="fr-FR"/>
        </w:rPr>
        <w:t>tique est souhait</w:t>
      </w:r>
      <w:r w:rsidR="00336E5D" w:rsidRPr="00682948">
        <w:rPr>
          <w:lang w:val="fr-FR"/>
        </w:rPr>
        <w:t xml:space="preserve">able </w:t>
      </w:r>
      <w:r w:rsidR="00682948" w:rsidRPr="00682948">
        <w:rPr>
          <w:lang w:val="fr-FR"/>
        </w:rPr>
        <w:t>dans la mesure du</w:t>
      </w:r>
      <w:r w:rsidR="00336E5D" w:rsidRPr="00682948">
        <w:rPr>
          <w:lang w:val="fr-FR"/>
        </w:rPr>
        <w:t xml:space="preserve"> possible.  </w:t>
      </w:r>
      <w:r w:rsidR="00682948">
        <w:rPr>
          <w:lang w:val="fr-FR"/>
        </w:rPr>
        <w:t>La d</w:t>
      </w:r>
      <w:r w:rsidR="00682948" w:rsidRPr="00682948">
        <w:rPr>
          <w:lang w:val="fr-FR"/>
        </w:rPr>
        <w:t xml:space="preserve">emande augmente, et </w:t>
      </w:r>
      <w:r w:rsidR="00682948">
        <w:rPr>
          <w:lang w:val="fr-FR"/>
        </w:rPr>
        <w:t xml:space="preserve">fréquemment des </w:t>
      </w:r>
      <w:r w:rsidR="00E96F07" w:rsidRPr="00682948">
        <w:rPr>
          <w:lang w:val="fr-FR"/>
        </w:rPr>
        <w:t>demande</w:t>
      </w:r>
      <w:r w:rsidR="00336E5D" w:rsidRPr="00682948">
        <w:rPr>
          <w:lang w:val="fr-FR"/>
        </w:rPr>
        <w:t xml:space="preserve">s </w:t>
      </w:r>
      <w:r w:rsidR="00682948">
        <w:rPr>
          <w:lang w:val="fr-FR"/>
        </w:rPr>
        <w:t xml:space="preserve">sous soumises à bref délai, et il est </w:t>
      </w:r>
      <w:r w:rsidR="00336E5D" w:rsidRPr="00682948">
        <w:rPr>
          <w:lang w:val="fr-FR"/>
        </w:rPr>
        <w:t>diffic</w:t>
      </w:r>
      <w:r w:rsidR="00682948">
        <w:rPr>
          <w:lang w:val="fr-FR"/>
        </w:rPr>
        <w:t>ile de les traiter dans les limites des b</w:t>
      </w:r>
      <w:r w:rsidR="00336E5D" w:rsidRPr="00682948">
        <w:rPr>
          <w:lang w:val="fr-FR"/>
        </w:rPr>
        <w:t xml:space="preserve">udgets </w:t>
      </w:r>
      <w:r w:rsidR="00682948">
        <w:rPr>
          <w:lang w:val="fr-FR"/>
        </w:rPr>
        <w:t>et des procédures de</w:t>
      </w:r>
      <w:r w:rsidR="00336E5D" w:rsidRPr="00682948">
        <w:rPr>
          <w:lang w:val="fr-FR"/>
        </w:rPr>
        <w:t xml:space="preserve"> plan</w:t>
      </w:r>
      <w:r w:rsidR="00682948">
        <w:rPr>
          <w:lang w:val="fr-FR"/>
        </w:rPr>
        <w:t xml:space="preserve">ification </w:t>
      </w:r>
      <w:r w:rsidR="00F75790" w:rsidRPr="00682948">
        <w:rPr>
          <w:lang w:val="fr-FR"/>
        </w:rPr>
        <w:t>des</w:t>
      </w:r>
      <w:r w:rsidR="00110A71" w:rsidRPr="00682948">
        <w:rPr>
          <w:lang w:val="fr-FR"/>
        </w:rPr>
        <w:t xml:space="preserve"> adm</w:t>
      </w:r>
      <w:r w:rsidR="00252593" w:rsidRPr="00682948">
        <w:rPr>
          <w:lang w:val="fr-FR"/>
        </w:rPr>
        <w:t>inistration</w:t>
      </w:r>
      <w:r w:rsidR="008F0DCD" w:rsidRPr="00682948">
        <w:rPr>
          <w:lang w:val="fr-FR"/>
        </w:rPr>
        <w:t>s</w:t>
      </w:r>
      <w:r w:rsidR="00336E5D" w:rsidRPr="00682948">
        <w:rPr>
          <w:lang w:val="fr-FR"/>
        </w:rPr>
        <w:t xml:space="preserve">.  </w:t>
      </w:r>
      <w:r w:rsidR="008B5F88" w:rsidRPr="00BE15AC">
        <w:rPr>
          <w:lang w:val="fr-FR"/>
        </w:rPr>
        <w:t>Plusieurs</w:t>
      </w:r>
      <w:r w:rsidR="003559AF" w:rsidRPr="00BE15AC">
        <w:rPr>
          <w:lang w:val="fr-FR"/>
        </w:rPr>
        <w:t xml:space="preserve"> o</w:t>
      </w:r>
      <w:r w:rsidR="00336E5D" w:rsidRPr="00BE15AC">
        <w:rPr>
          <w:lang w:val="fr-FR"/>
        </w:rPr>
        <w:t xml:space="preserve">ffices </w:t>
      </w:r>
      <w:r w:rsidR="00BE15AC" w:rsidRPr="00BE15AC">
        <w:rPr>
          <w:lang w:val="fr-FR"/>
        </w:rPr>
        <w:t>ont tenté à titre exp</w:t>
      </w:r>
      <w:r w:rsidR="00BD5EC2">
        <w:rPr>
          <w:lang w:val="fr-FR"/>
        </w:rPr>
        <w:t>é</w:t>
      </w:r>
      <w:r w:rsidR="00BE15AC" w:rsidRPr="00BE15AC">
        <w:rPr>
          <w:lang w:val="fr-FR"/>
        </w:rPr>
        <w:t>rimental d</w:t>
      </w:r>
      <w:r w:rsidR="0088053D">
        <w:rPr>
          <w:lang w:val="fr-FR"/>
        </w:rPr>
        <w:t>’</w:t>
      </w:r>
      <w:r w:rsidR="00BE15AC" w:rsidRPr="00BE15AC">
        <w:rPr>
          <w:lang w:val="fr-FR"/>
        </w:rPr>
        <w:t>assurer une formation</w:t>
      </w:r>
      <w:r w:rsidR="00336E5D" w:rsidRPr="00BE15AC">
        <w:rPr>
          <w:lang w:val="fr-FR"/>
        </w:rPr>
        <w:t xml:space="preserve"> </w:t>
      </w:r>
      <w:r w:rsidR="003559AF" w:rsidRPr="00BE15AC">
        <w:rPr>
          <w:lang w:val="fr-FR"/>
        </w:rPr>
        <w:t>en ligne</w:t>
      </w:r>
      <w:r w:rsidR="00BE15AC" w:rsidRPr="00BE15AC">
        <w:rPr>
          <w:lang w:val="fr-FR"/>
        </w:rPr>
        <w:t>,</w:t>
      </w:r>
      <w:r w:rsidR="00336E5D" w:rsidRPr="00BE15AC">
        <w:rPr>
          <w:lang w:val="fr-FR"/>
        </w:rPr>
        <w:t xml:space="preserve"> </w:t>
      </w:r>
      <w:r w:rsidR="00BE15AC" w:rsidRPr="00BE15AC">
        <w:rPr>
          <w:lang w:val="fr-FR"/>
        </w:rPr>
        <w:t>mais</w:t>
      </w:r>
      <w:r w:rsidR="00336E5D" w:rsidRPr="00BE15AC">
        <w:rPr>
          <w:lang w:val="fr-FR"/>
        </w:rPr>
        <w:t xml:space="preserve"> </w:t>
      </w:r>
      <w:r w:rsidR="00314800" w:rsidRPr="00BE15AC">
        <w:rPr>
          <w:lang w:val="fr-FR"/>
        </w:rPr>
        <w:t>certain</w:t>
      </w:r>
      <w:r w:rsidR="00BE15AC" w:rsidRPr="00BE15AC">
        <w:rPr>
          <w:lang w:val="fr-FR"/>
        </w:rPr>
        <w:t>e</w:t>
      </w:r>
      <w:r w:rsidR="00314800" w:rsidRPr="00BE15AC">
        <w:rPr>
          <w:lang w:val="fr-FR"/>
        </w:rPr>
        <w:t>s</w:t>
      </w:r>
      <w:r w:rsidR="00336E5D" w:rsidRPr="00BE15AC">
        <w:rPr>
          <w:lang w:val="fr-FR"/>
        </w:rPr>
        <w:t xml:space="preserve"> </w:t>
      </w:r>
      <w:r w:rsidR="00BE15AC" w:rsidRPr="00BE15AC">
        <w:rPr>
          <w:lang w:val="fr-FR"/>
        </w:rPr>
        <w:t xml:space="preserve">ont constaté </w:t>
      </w:r>
      <w:r w:rsidR="00E42BB2" w:rsidRPr="00BE15AC">
        <w:rPr>
          <w:lang w:val="fr-FR"/>
        </w:rPr>
        <w:t>que</w:t>
      </w:r>
      <w:r w:rsidR="00336E5D" w:rsidRPr="00BE15AC">
        <w:rPr>
          <w:lang w:val="fr-FR"/>
        </w:rPr>
        <w:t xml:space="preserve"> </w:t>
      </w:r>
      <w:r w:rsidR="00BE15AC" w:rsidRPr="00BE15AC">
        <w:rPr>
          <w:lang w:val="fr-FR"/>
        </w:rPr>
        <w:t>cela ne leur permettait pas d</w:t>
      </w:r>
      <w:r w:rsidR="0088053D">
        <w:rPr>
          <w:lang w:val="fr-FR"/>
        </w:rPr>
        <w:t>’</w:t>
      </w:r>
      <w:r w:rsidR="00BE15AC" w:rsidRPr="00BE15AC">
        <w:rPr>
          <w:lang w:val="fr-FR"/>
        </w:rPr>
        <w:t xml:space="preserve">obtenir </w:t>
      </w:r>
      <w:r w:rsidR="00BE15AC">
        <w:rPr>
          <w:lang w:val="fr-FR"/>
        </w:rPr>
        <w:t>des</w:t>
      </w:r>
      <w:r w:rsidR="00BE15AC" w:rsidRPr="00BE15AC">
        <w:rPr>
          <w:lang w:val="fr-FR"/>
        </w:rPr>
        <w:t xml:space="preserve"> examinateurs un </w:t>
      </w:r>
      <w:r w:rsidR="003559AF" w:rsidRPr="00BE15AC">
        <w:rPr>
          <w:lang w:val="fr-FR"/>
        </w:rPr>
        <w:t>niveau</w:t>
      </w:r>
      <w:r w:rsidR="00336E5D" w:rsidRPr="00BE15AC">
        <w:rPr>
          <w:lang w:val="fr-FR"/>
        </w:rPr>
        <w:t xml:space="preserve"> </w:t>
      </w:r>
      <w:r w:rsidR="00BE15AC">
        <w:rPr>
          <w:lang w:val="fr-FR"/>
        </w:rPr>
        <w:t>d</w:t>
      </w:r>
      <w:r w:rsidR="0088053D">
        <w:rPr>
          <w:lang w:val="fr-FR"/>
        </w:rPr>
        <w:t>’</w:t>
      </w:r>
      <w:r w:rsidR="00336E5D" w:rsidRPr="00BE15AC">
        <w:rPr>
          <w:lang w:val="fr-FR"/>
        </w:rPr>
        <w:t>engagement a</w:t>
      </w:r>
      <w:r w:rsidR="00BE15AC">
        <w:rPr>
          <w:lang w:val="fr-FR"/>
        </w:rPr>
        <w:t>us</w:t>
      </w:r>
      <w:r w:rsidR="00336E5D" w:rsidRPr="00BE15AC">
        <w:rPr>
          <w:lang w:val="fr-FR"/>
        </w:rPr>
        <w:t>s</w:t>
      </w:r>
      <w:r w:rsidR="00BE15AC">
        <w:rPr>
          <w:lang w:val="fr-FR"/>
        </w:rPr>
        <w:t>i élevé qu</w:t>
      </w:r>
      <w:r w:rsidR="0088053D">
        <w:rPr>
          <w:lang w:val="fr-FR"/>
        </w:rPr>
        <w:t>’</w:t>
      </w:r>
      <w:r w:rsidR="00BE15AC">
        <w:rPr>
          <w:lang w:val="fr-FR"/>
        </w:rPr>
        <w:t xml:space="preserve">un enseignement </w:t>
      </w:r>
      <w:r w:rsidR="00336E5D" w:rsidRPr="00BE15AC">
        <w:rPr>
          <w:lang w:val="fr-FR"/>
        </w:rPr>
        <w:t>direct</w:t>
      </w:r>
      <w:r w:rsidR="00BE15AC">
        <w:rPr>
          <w:lang w:val="fr-FR"/>
        </w:rPr>
        <w:t xml:space="preserve"> et </w:t>
      </w:r>
      <w:r w:rsidR="00336E5D" w:rsidRPr="00BE15AC">
        <w:rPr>
          <w:lang w:val="fr-FR"/>
        </w:rPr>
        <w:t>person</w:t>
      </w:r>
      <w:r w:rsidR="00BE15AC">
        <w:rPr>
          <w:lang w:val="fr-FR"/>
        </w:rPr>
        <w:t>nel</w:t>
      </w:r>
      <w:r w:rsidR="00336E5D" w:rsidRPr="00BE15AC">
        <w:rPr>
          <w:lang w:val="fr-FR"/>
        </w:rPr>
        <w:t xml:space="preserve">.  </w:t>
      </w:r>
      <w:r w:rsidR="000C5610">
        <w:rPr>
          <w:lang w:val="fr-FR"/>
        </w:rPr>
        <w:t>Un r</w:t>
      </w:r>
      <w:r w:rsidR="00AE79E2">
        <w:rPr>
          <w:lang w:val="fr-FR"/>
        </w:rPr>
        <w:t>etour d</w:t>
      </w:r>
      <w:r w:rsidR="0088053D">
        <w:rPr>
          <w:lang w:val="fr-FR"/>
        </w:rPr>
        <w:t>’</w:t>
      </w:r>
      <w:r w:rsidR="00AE79E2">
        <w:rPr>
          <w:lang w:val="fr-FR"/>
        </w:rPr>
        <w:t>information</w:t>
      </w:r>
      <w:r w:rsidR="00336E5D" w:rsidRPr="005C0F26">
        <w:rPr>
          <w:lang w:val="fr-FR"/>
        </w:rPr>
        <w:t xml:space="preserve"> </w:t>
      </w:r>
      <w:r w:rsidR="000C5610">
        <w:rPr>
          <w:lang w:val="fr-FR"/>
        </w:rPr>
        <w:t xml:space="preserve">est </w:t>
      </w:r>
      <w:r w:rsidR="00BE15AC" w:rsidRPr="005C0F26">
        <w:rPr>
          <w:lang w:val="fr-FR"/>
        </w:rPr>
        <w:t>souvent</w:t>
      </w:r>
      <w:r w:rsidR="00336E5D" w:rsidRPr="005C0F26">
        <w:rPr>
          <w:lang w:val="fr-FR"/>
        </w:rPr>
        <w:t xml:space="preserve"> </w:t>
      </w:r>
      <w:r w:rsidR="000C5610">
        <w:rPr>
          <w:lang w:val="fr-FR"/>
        </w:rPr>
        <w:t xml:space="preserve">demandé aux </w:t>
      </w:r>
      <w:r w:rsidR="00336E5D" w:rsidRPr="005C0F26">
        <w:rPr>
          <w:lang w:val="fr-FR"/>
        </w:rPr>
        <w:t>participants</w:t>
      </w:r>
      <w:r w:rsidR="000C5610">
        <w:rPr>
          <w:lang w:val="fr-FR"/>
        </w:rPr>
        <w:t xml:space="preserve"> aux cours</w:t>
      </w:r>
      <w:r w:rsidR="00336E5D" w:rsidRPr="005C0F26">
        <w:rPr>
          <w:lang w:val="fr-FR"/>
        </w:rPr>
        <w:t xml:space="preserve">, </w:t>
      </w:r>
      <w:r w:rsidR="000C5610">
        <w:rPr>
          <w:lang w:val="fr-FR"/>
        </w:rPr>
        <w:t xml:space="preserve">mais le </w:t>
      </w:r>
      <w:r w:rsidR="005C0F26" w:rsidRPr="005C0F26">
        <w:rPr>
          <w:lang w:val="fr-FR"/>
        </w:rPr>
        <w:t>partage</w:t>
      </w:r>
      <w:r w:rsidR="00336E5D" w:rsidRPr="005C0F26">
        <w:rPr>
          <w:lang w:val="fr-FR"/>
        </w:rPr>
        <w:t xml:space="preserve"> </w:t>
      </w:r>
      <w:r w:rsidR="000C5610">
        <w:rPr>
          <w:lang w:val="fr-FR"/>
        </w:rPr>
        <w:t>de l</w:t>
      </w:r>
      <w:r w:rsidR="0088053D">
        <w:rPr>
          <w:lang w:val="fr-FR"/>
        </w:rPr>
        <w:t>’</w:t>
      </w:r>
      <w:r w:rsidR="00336E5D" w:rsidRPr="005C0F26">
        <w:rPr>
          <w:lang w:val="fr-FR"/>
        </w:rPr>
        <w:t xml:space="preserve">information </w:t>
      </w:r>
      <w:r w:rsidR="000C5610">
        <w:rPr>
          <w:lang w:val="fr-FR"/>
        </w:rPr>
        <w:t>et le</w:t>
      </w:r>
      <w:r w:rsidR="00336E5D" w:rsidRPr="005C0F26">
        <w:rPr>
          <w:lang w:val="fr-FR"/>
        </w:rPr>
        <w:t xml:space="preserve"> </w:t>
      </w:r>
      <w:r w:rsidR="00AE79E2">
        <w:rPr>
          <w:lang w:val="fr-FR"/>
        </w:rPr>
        <w:t>retour d</w:t>
      </w:r>
      <w:r w:rsidR="0088053D">
        <w:rPr>
          <w:lang w:val="fr-FR"/>
        </w:rPr>
        <w:t>’</w:t>
      </w:r>
      <w:r w:rsidR="00AE79E2">
        <w:rPr>
          <w:lang w:val="fr-FR"/>
        </w:rPr>
        <w:t>information</w:t>
      </w:r>
      <w:r w:rsidR="00336E5D" w:rsidRPr="005C0F26">
        <w:rPr>
          <w:lang w:val="fr-FR"/>
        </w:rPr>
        <w:t xml:space="preserve"> </w:t>
      </w:r>
      <w:r w:rsidR="00E42BB2" w:rsidRPr="005C0F26">
        <w:rPr>
          <w:lang w:val="fr-FR"/>
        </w:rPr>
        <w:t>entre</w:t>
      </w:r>
      <w:r w:rsidR="00336E5D" w:rsidRPr="005C0F26">
        <w:rPr>
          <w:lang w:val="fr-FR"/>
        </w:rPr>
        <w:t xml:space="preserve"> </w:t>
      </w:r>
      <w:r w:rsidR="000C5610">
        <w:rPr>
          <w:lang w:val="fr-FR"/>
        </w:rPr>
        <w:t>a</w:t>
      </w:r>
      <w:r w:rsidR="00252593" w:rsidRPr="005C0F26">
        <w:rPr>
          <w:lang w:val="fr-FR"/>
        </w:rPr>
        <w:t>dministration</w:t>
      </w:r>
      <w:r w:rsidR="008F0DCD" w:rsidRPr="005C0F26">
        <w:rPr>
          <w:lang w:val="fr-FR"/>
        </w:rPr>
        <w:t>s</w:t>
      </w:r>
      <w:r w:rsidR="00336E5D" w:rsidRPr="005C0F26">
        <w:rPr>
          <w:lang w:val="fr-FR"/>
        </w:rPr>
        <w:t xml:space="preserve"> </w:t>
      </w:r>
      <w:proofErr w:type="gramStart"/>
      <w:r w:rsidR="00314800" w:rsidRPr="005C0F26">
        <w:rPr>
          <w:lang w:val="fr-FR"/>
        </w:rPr>
        <w:t>pourraient</w:t>
      </w:r>
      <w:proofErr w:type="gramEnd"/>
      <w:r w:rsidR="00336E5D" w:rsidRPr="005C0F26">
        <w:rPr>
          <w:lang w:val="fr-FR"/>
        </w:rPr>
        <w:t xml:space="preserve"> </w:t>
      </w:r>
      <w:r w:rsidR="000C5610">
        <w:rPr>
          <w:lang w:val="fr-FR"/>
        </w:rPr>
        <w:t xml:space="preserve">aider à </w:t>
      </w:r>
      <w:r w:rsidR="00446E24" w:rsidRPr="005C0F26">
        <w:rPr>
          <w:lang w:val="fr-FR"/>
        </w:rPr>
        <w:t>amélioration</w:t>
      </w:r>
      <w:r w:rsidR="00336E5D" w:rsidRPr="005C0F26">
        <w:rPr>
          <w:lang w:val="fr-FR"/>
        </w:rPr>
        <w:t xml:space="preserve"> </w:t>
      </w:r>
      <w:r w:rsidR="00457E0C">
        <w:rPr>
          <w:lang w:val="fr-FR"/>
        </w:rPr>
        <w:t xml:space="preserve">encore davantage </w:t>
      </w:r>
      <w:r w:rsidR="000C5610">
        <w:rPr>
          <w:lang w:val="fr-FR"/>
        </w:rPr>
        <w:t>la forma</w:t>
      </w:r>
      <w:r w:rsidR="00336E5D" w:rsidRPr="005C0F26">
        <w:rPr>
          <w:lang w:val="fr-FR"/>
        </w:rPr>
        <w:t>tion.</w:t>
      </w:r>
    </w:p>
    <w:p w:rsidR="00336E5D" w:rsidRPr="00BD5EC2" w:rsidRDefault="00336E5D" w:rsidP="00B92805">
      <w:pPr>
        <w:pStyle w:val="ONUMFS"/>
        <w:keepLines/>
        <w:rPr>
          <w:lang w:val="fr-FR"/>
        </w:rPr>
      </w:pPr>
      <w:r w:rsidRPr="00FF6892">
        <w:rPr>
          <w:lang w:val="fr-FR"/>
        </w:rPr>
        <w:lastRenderedPageBreak/>
        <w:t xml:space="preserve">IP </w:t>
      </w:r>
      <w:proofErr w:type="spellStart"/>
      <w:r w:rsidRPr="00FF6892">
        <w:rPr>
          <w:lang w:val="fr-FR"/>
        </w:rPr>
        <w:t>Australia</w:t>
      </w:r>
      <w:proofErr w:type="spellEnd"/>
      <w:r w:rsidRPr="00FF6892">
        <w:rPr>
          <w:lang w:val="fr-FR"/>
        </w:rPr>
        <w:t xml:space="preserve"> </w:t>
      </w:r>
      <w:r w:rsidR="000C5610">
        <w:rPr>
          <w:lang w:val="fr-FR"/>
        </w:rPr>
        <w:t>a établi son</w:t>
      </w:r>
      <w:r w:rsidRPr="00FF6892">
        <w:rPr>
          <w:lang w:val="fr-FR"/>
        </w:rPr>
        <w:t xml:space="preserve"> </w:t>
      </w:r>
      <w:r w:rsidR="00990C57">
        <w:rPr>
          <w:lang w:val="fr-FR"/>
        </w:rPr>
        <w:t>p</w:t>
      </w:r>
      <w:r w:rsidR="000C5610" w:rsidRPr="00FF6892">
        <w:rPr>
          <w:lang w:val="fr-FR"/>
        </w:rPr>
        <w:t xml:space="preserve">rogramme </w:t>
      </w:r>
      <w:r w:rsidR="000C5610">
        <w:rPr>
          <w:lang w:val="fr-FR"/>
        </w:rPr>
        <w:t>r</w:t>
      </w:r>
      <w:r w:rsidR="00A178FE" w:rsidRPr="00FF6892">
        <w:rPr>
          <w:lang w:val="fr-FR"/>
        </w:rPr>
        <w:t>égion</w:t>
      </w:r>
      <w:r w:rsidRPr="00FF6892">
        <w:rPr>
          <w:lang w:val="fr-FR"/>
        </w:rPr>
        <w:t xml:space="preserve">al </w:t>
      </w:r>
      <w:r w:rsidR="00BD5EC2" w:rsidRPr="00FF6892">
        <w:rPr>
          <w:lang w:val="fr-FR"/>
        </w:rPr>
        <w:t>de formation</w:t>
      </w:r>
      <w:r w:rsidR="000C5610" w:rsidRPr="000C5610">
        <w:rPr>
          <w:lang w:val="fr-FR"/>
        </w:rPr>
        <w:t xml:space="preserve"> </w:t>
      </w:r>
      <w:r w:rsidR="000C5610">
        <w:rPr>
          <w:lang w:val="fr-FR"/>
        </w:rPr>
        <w:t>à l</w:t>
      </w:r>
      <w:r w:rsidR="0088053D">
        <w:rPr>
          <w:lang w:val="fr-FR"/>
        </w:rPr>
        <w:t>’</w:t>
      </w:r>
      <w:r w:rsidR="000C5610">
        <w:rPr>
          <w:lang w:val="fr-FR"/>
        </w:rPr>
        <w:t>e</w:t>
      </w:r>
      <w:r w:rsidR="000C5610" w:rsidRPr="00FF6892">
        <w:rPr>
          <w:lang w:val="fr-FR"/>
        </w:rPr>
        <w:t xml:space="preserve">xamen </w:t>
      </w:r>
      <w:r w:rsidR="000C5610">
        <w:rPr>
          <w:lang w:val="fr-FR"/>
        </w:rPr>
        <w:t>des b</w:t>
      </w:r>
      <w:r w:rsidR="000C5610" w:rsidRPr="00FF6892">
        <w:rPr>
          <w:lang w:val="fr-FR"/>
        </w:rPr>
        <w:t>revet</w:t>
      </w:r>
      <w:r w:rsidR="000C5610">
        <w:rPr>
          <w:lang w:val="fr-FR"/>
        </w:rPr>
        <w:t>s</w:t>
      </w:r>
      <w:r>
        <w:rPr>
          <w:rStyle w:val="FootnoteReference"/>
        </w:rPr>
        <w:footnoteReference w:id="4"/>
      </w:r>
      <w:r w:rsidRPr="00FF6892">
        <w:rPr>
          <w:lang w:val="fr-FR"/>
        </w:rPr>
        <w:t xml:space="preserve">.  </w:t>
      </w:r>
      <w:r w:rsidR="000C5610">
        <w:rPr>
          <w:lang w:val="fr-FR"/>
        </w:rPr>
        <w:t>Il s</w:t>
      </w:r>
      <w:r w:rsidR="0088053D">
        <w:rPr>
          <w:lang w:val="fr-FR"/>
        </w:rPr>
        <w:t>’</w:t>
      </w:r>
      <w:r w:rsidR="000C5610">
        <w:rPr>
          <w:lang w:val="fr-FR"/>
        </w:rPr>
        <w:t>agit d</w:t>
      </w:r>
      <w:r w:rsidR="0088053D">
        <w:rPr>
          <w:lang w:val="fr-FR"/>
        </w:rPr>
        <w:t>’</w:t>
      </w:r>
      <w:r w:rsidR="000C5610">
        <w:rPr>
          <w:lang w:val="fr-FR"/>
        </w:rPr>
        <w:t xml:space="preserve">un </w:t>
      </w:r>
      <w:r w:rsidR="000C5610" w:rsidRPr="00422737">
        <w:rPr>
          <w:lang w:val="fr-FR"/>
        </w:rPr>
        <w:t xml:space="preserve">programme de formation </w:t>
      </w:r>
      <w:r w:rsidR="000C5610">
        <w:rPr>
          <w:lang w:val="fr-FR"/>
        </w:rPr>
        <w:t xml:space="preserve">approfondie </w:t>
      </w:r>
      <w:r w:rsidR="00BE15AC" w:rsidRPr="00422737">
        <w:rPr>
          <w:lang w:val="fr-FR"/>
        </w:rPr>
        <w:t>durant jusqu</w:t>
      </w:r>
      <w:r w:rsidR="0088053D">
        <w:rPr>
          <w:lang w:val="fr-FR"/>
        </w:rPr>
        <w:t>’</w:t>
      </w:r>
      <w:r w:rsidR="00BE15AC" w:rsidRPr="00422737">
        <w:rPr>
          <w:lang w:val="fr-FR"/>
        </w:rPr>
        <w:t>à</w:t>
      </w:r>
      <w:r w:rsidRPr="00422737">
        <w:rPr>
          <w:lang w:val="fr-FR"/>
        </w:rPr>
        <w:t xml:space="preserve"> </w:t>
      </w:r>
      <w:r w:rsidR="00E42BB2" w:rsidRPr="00422737">
        <w:rPr>
          <w:lang w:val="fr-FR"/>
        </w:rPr>
        <w:t>deux</w:t>
      </w:r>
      <w:r w:rsidR="004C3F8A">
        <w:rPr>
          <w:lang w:val="fr-FR"/>
        </w:rPr>
        <w:t> </w:t>
      </w:r>
      <w:r w:rsidR="00BE15AC" w:rsidRPr="00422737">
        <w:rPr>
          <w:lang w:val="fr-FR"/>
        </w:rPr>
        <w:t>an</w:t>
      </w:r>
      <w:r w:rsidRPr="00422737">
        <w:rPr>
          <w:lang w:val="fr-FR"/>
        </w:rPr>
        <w:t xml:space="preserve">s.  </w:t>
      </w:r>
      <w:r w:rsidR="000C5610">
        <w:rPr>
          <w:lang w:val="fr-FR"/>
        </w:rPr>
        <w:t xml:space="preserve">Ce programme a été élaboré </w:t>
      </w:r>
      <w:r w:rsidR="00AB2C70">
        <w:rPr>
          <w:lang w:val="fr-FR"/>
        </w:rPr>
        <w:t xml:space="preserve">après </w:t>
      </w:r>
      <w:r w:rsidR="000C5610">
        <w:rPr>
          <w:lang w:val="fr-FR"/>
        </w:rPr>
        <w:t>qu</w:t>
      </w:r>
      <w:r w:rsidR="0088053D">
        <w:rPr>
          <w:lang w:val="fr-FR"/>
        </w:rPr>
        <w:t>’</w:t>
      </w:r>
      <w:r w:rsidRPr="000C5610">
        <w:rPr>
          <w:lang w:val="fr-FR"/>
        </w:rPr>
        <w:t xml:space="preserve">IP </w:t>
      </w:r>
      <w:proofErr w:type="spellStart"/>
      <w:r w:rsidRPr="000C5610">
        <w:rPr>
          <w:lang w:val="fr-FR"/>
        </w:rPr>
        <w:t>Australia</w:t>
      </w:r>
      <w:proofErr w:type="spellEnd"/>
      <w:r w:rsidRPr="000C5610">
        <w:rPr>
          <w:lang w:val="fr-FR"/>
        </w:rPr>
        <w:t xml:space="preserve"> </w:t>
      </w:r>
      <w:r w:rsidR="00AB2C70">
        <w:rPr>
          <w:lang w:val="fr-FR"/>
        </w:rPr>
        <w:t>eut</w:t>
      </w:r>
      <w:r w:rsidR="000C5610" w:rsidRPr="000C5610">
        <w:rPr>
          <w:lang w:val="fr-FR"/>
        </w:rPr>
        <w:t xml:space="preserve"> constaté que les</w:t>
      </w:r>
      <w:r w:rsidRPr="000C5610">
        <w:rPr>
          <w:lang w:val="fr-FR"/>
        </w:rPr>
        <w:t xml:space="preserve"> cours</w:t>
      </w:r>
      <w:r w:rsidR="000C5610" w:rsidRPr="000C5610">
        <w:rPr>
          <w:lang w:val="fr-FR"/>
        </w:rPr>
        <w:t xml:space="preserve"> de brève durée ava</w:t>
      </w:r>
      <w:r w:rsidR="000C5610">
        <w:rPr>
          <w:lang w:val="fr-FR"/>
        </w:rPr>
        <w:t xml:space="preserve">ient un </w:t>
      </w:r>
      <w:r w:rsidRPr="000C5610">
        <w:rPr>
          <w:lang w:val="fr-FR"/>
        </w:rPr>
        <w:t>impact</w:t>
      </w:r>
      <w:r w:rsidR="000C5610">
        <w:rPr>
          <w:lang w:val="fr-FR"/>
        </w:rPr>
        <w:t xml:space="preserve"> insuffisant</w:t>
      </w:r>
      <w:r w:rsidRPr="000C5610">
        <w:rPr>
          <w:lang w:val="fr-FR"/>
        </w:rPr>
        <w:t xml:space="preserve">.  </w:t>
      </w:r>
      <w:r w:rsidR="000C5610" w:rsidRPr="000C5610">
        <w:rPr>
          <w:lang w:val="fr-FR"/>
        </w:rPr>
        <w:t xml:space="preserve">La première session a rassemblé </w:t>
      </w:r>
      <w:r w:rsidRPr="000C5610">
        <w:rPr>
          <w:lang w:val="fr-FR"/>
        </w:rPr>
        <w:t>six</w:t>
      </w:r>
      <w:r w:rsidR="004C3F8A">
        <w:rPr>
          <w:lang w:val="fr-FR"/>
        </w:rPr>
        <w:t> </w:t>
      </w:r>
      <w:r w:rsidR="00987811" w:rsidRPr="000C5610">
        <w:rPr>
          <w:lang w:val="fr-FR"/>
        </w:rPr>
        <w:t>examinateur</w:t>
      </w:r>
      <w:r w:rsidRPr="000C5610">
        <w:rPr>
          <w:lang w:val="fr-FR"/>
        </w:rPr>
        <w:t xml:space="preserve">s </w:t>
      </w:r>
      <w:r w:rsidR="000C5610">
        <w:rPr>
          <w:lang w:val="fr-FR"/>
        </w:rPr>
        <w:t xml:space="preserve">des </w:t>
      </w:r>
      <w:r w:rsidR="000C5610" w:rsidRPr="000C5610">
        <w:rPr>
          <w:lang w:val="fr-FR"/>
        </w:rPr>
        <w:t xml:space="preserve">offices </w:t>
      </w:r>
      <w:r w:rsidR="000C5610">
        <w:rPr>
          <w:lang w:val="fr-FR"/>
        </w:rPr>
        <w:t>de l</w:t>
      </w:r>
      <w:r w:rsidR="0088053D">
        <w:rPr>
          <w:lang w:val="fr-FR"/>
        </w:rPr>
        <w:t>’</w:t>
      </w:r>
      <w:r w:rsidRPr="000C5610">
        <w:rPr>
          <w:lang w:val="fr-FR"/>
        </w:rPr>
        <w:t>A</w:t>
      </w:r>
      <w:r w:rsidR="00194005">
        <w:rPr>
          <w:lang w:val="fr-FR"/>
        </w:rPr>
        <w:t>NA</w:t>
      </w:r>
      <w:r w:rsidRPr="000C5610">
        <w:rPr>
          <w:lang w:val="fr-FR"/>
        </w:rPr>
        <w:t>SE,</w:t>
      </w:r>
      <w:r w:rsidR="00457E0C">
        <w:rPr>
          <w:lang w:val="fr-FR"/>
        </w:rPr>
        <w:t xml:space="preserve"> </w:t>
      </w:r>
      <w:r w:rsidR="000C5610">
        <w:rPr>
          <w:lang w:val="fr-FR"/>
        </w:rPr>
        <w:t xml:space="preserve">pris en charge par </w:t>
      </w:r>
      <w:r w:rsidRPr="000C5610">
        <w:rPr>
          <w:lang w:val="fr-FR"/>
        </w:rPr>
        <w:t xml:space="preserve">IP </w:t>
      </w:r>
      <w:proofErr w:type="spellStart"/>
      <w:r w:rsidRPr="000C5610">
        <w:rPr>
          <w:lang w:val="fr-FR"/>
        </w:rPr>
        <w:t>Australia</w:t>
      </w:r>
      <w:proofErr w:type="spellEnd"/>
      <w:r w:rsidRPr="000C5610">
        <w:rPr>
          <w:lang w:val="fr-FR"/>
        </w:rPr>
        <w:t xml:space="preserve"> </w:t>
      </w:r>
      <w:r w:rsidR="000C5610">
        <w:rPr>
          <w:lang w:val="fr-FR"/>
        </w:rPr>
        <w:t>et</w:t>
      </w:r>
      <w:r w:rsidRPr="000C5610">
        <w:rPr>
          <w:lang w:val="fr-FR"/>
        </w:rPr>
        <w:t xml:space="preserve"> </w:t>
      </w:r>
      <w:r w:rsidR="00E42BB2" w:rsidRPr="000C5610">
        <w:rPr>
          <w:lang w:val="fr-FR"/>
        </w:rPr>
        <w:t>deux</w:t>
      </w:r>
      <w:r w:rsidR="004C3F8A">
        <w:rPr>
          <w:lang w:val="fr-FR"/>
        </w:rPr>
        <w:t> </w:t>
      </w:r>
      <w:r w:rsidR="00987811" w:rsidRPr="000C5610">
        <w:rPr>
          <w:lang w:val="fr-FR"/>
        </w:rPr>
        <w:t>examinateur</w:t>
      </w:r>
      <w:r w:rsidRPr="000C5610">
        <w:rPr>
          <w:lang w:val="fr-FR"/>
        </w:rPr>
        <w:t xml:space="preserve">s </w:t>
      </w:r>
      <w:r w:rsidR="000C5610">
        <w:rPr>
          <w:lang w:val="fr-FR"/>
        </w:rPr>
        <w:t>d</w:t>
      </w:r>
      <w:r w:rsidR="0088053D">
        <w:rPr>
          <w:lang w:val="fr-FR"/>
        </w:rPr>
        <w:t>’</w:t>
      </w:r>
      <w:r w:rsidR="00A178FE" w:rsidRPr="000C5610">
        <w:rPr>
          <w:lang w:val="fr-FR"/>
        </w:rPr>
        <w:t>office</w:t>
      </w:r>
      <w:r w:rsidRPr="000C5610">
        <w:rPr>
          <w:lang w:val="fr-FR"/>
        </w:rPr>
        <w:t>s</w:t>
      </w:r>
      <w:r w:rsidR="000C5610">
        <w:rPr>
          <w:lang w:val="fr-FR"/>
        </w:rPr>
        <w:t xml:space="preserve"> africains</w:t>
      </w:r>
      <w:r w:rsidR="00457E0C">
        <w:rPr>
          <w:lang w:val="fr-FR"/>
        </w:rPr>
        <w:t xml:space="preserve"> dont la participation étai</w:t>
      </w:r>
      <w:r w:rsidR="002E24BC">
        <w:rPr>
          <w:lang w:val="fr-FR"/>
        </w:rPr>
        <w:t>t</w:t>
      </w:r>
      <w:r w:rsidR="000C5610">
        <w:rPr>
          <w:lang w:val="fr-FR"/>
        </w:rPr>
        <w:t xml:space="preserve"> financ</w:t>
      </w:r>
      <w:r w:rsidR="00457E0C">
        <w:rPr>
          <w:lang w:val="fr-FR"/>
        </w:rPr>
        <w:t>é</w:t>
      </w:r>
      <w:r w:rsidR="000C5610">
        <w:rPr>
          <w:lang w:val="fr-FR"/>
        </w:rPr>
        <w:t>e</w:t>
      </w:r>
      <w:r w:rsidR="00457E0C">
        <w:rPr>
          <w:lang w:val="fr-FR"/>
        </w:rPr>
        <w:t xml:space="preserve"> par</w:t>
      </w:r>
      <w:r w:rsidR="000C5610">
        <w:rPr>
          <w:lang w:val="fr-FR"/>
        </w:rPr>
        <w:t xml:space="preserve"> l</w:t>
      </w:r>
      <w:r w:rsidR="0088053D">
        <w:rPr>
          <w:lang w:val="fr-FR"/>
        </w:rPr>
        <w:t>’</w:t>
      </w:r>
      <w:r w:rsidR="00ED5DE7" w:rsidRPr="000C5610">
        <w:rPr>
          <w:lang w:val="fr-FR"/>
        </w:rPr>
        <w:t>OMPI</w:t>
      </w:r>
      <w:r w:rsidRPr="000C5610">
        <w:rPr>
          <w:lang w:val="fr-FR"/>
        </w:rPr>
        <w:t xml:space="preserve">.  </w:t>
      </w:r>
      <w:r w:rsidR="000C5610">
        <w:rPr>
          <w:lang w:val="fr-FR"/>
        </w:rPr>
        <w:t xml:space="preserve">Une </w:t>
      </w:r>
      <w:r w:rsidR="0020524A" w:rsidRPr="000C5610">
        <w:rPr>
          <w:lang w:val="fr-FR"/>
        </w:rPr>
        <w:t>deuxième</w:t>
      </w:r>
      <w:r w:rsidR="004C3F8A">
        <w:rPr>
          <w:lang w:val="fr-FR"/>
        </w:rPr>
        <w:t> </w:t>
      </w:r>
      <w:r w:rsidR="000672F9">
        <w:rPr>
          <w:lang w:val="fr-FR"/>
        </w:rPr>
        <w:t>session rassemblant 15 </w:t>
      </w:r>
      <w:r w:rsidR="000C5610" w:rsidRPr="000C5610">
        <w:rPr>
          <w:lang w:val="fr-FR"/>
        </w:rPr>
        <w:t xml:space="preserve">examinateurs </w:t>
      </w:r>
      <w:r w:rsidR="000C5610">
        <w:rPr>
          <w:lang w:val="fr-FR"/>
        </w:rPr>
        <w:t>va démarrer</w:t>
      </w:r>
      <w:r w:rsidRPr="000C5610">
        <w:rPr>
          <w:lang w:val="fr-FR"/>
        </w:rPr>
        <w:t xml:space="preserve">.  </w:t>
      </w:r>
      <w:r w:rsidR="000C5610">
        <w:rPr>
          <w:lang w:val="fr-FR"/>
        </w:rPr>
        <w:t>L</w:t>
      </w:r>
      <w:r w:rsidRPr="000C5610">
        <w:rPr>
          <w:lang w:val="fr-FR"/>
        </w:rPr>
        <w:t>e program</w:t>
      </w:r>
      <w:r w:rsidR="000C5610" w:rsidRPr="000C5610">
        <w:rPr>
          <w:lang w:val="fr-FR"/>
        </w:rPr>
        <w:t>me off</w:t>
      </w:r>
      <w:r w:rsidR="00457E0C">
        <w:rPr>
          <w:lang w:val="fr-FR"/>
        </w:rPr>
        <w:t>re</w:t>
      </w:r>
      <w:r w:rsidR="000C5610" w:rsidRPr="000C5610">
        <w:rPr>
          <w:lang w:val="fr-FR"/>
        </w:rPr>
        <w:t xml:space="preserve"> un soutien personnalisé, essentiellement en ligne, </w:t>
      </w:r>
      <w:r w:rsidRPr="000C5610">
        <w:rPr>
          <w:lang w:val="fr-FR"/>
        </w:rPr>
        <w:t>ch</w:t>
      </w:r>
      <w:r w:rsidR="000C5610" w:rsidRPr="000C5610">
        <w:rPr>
          <w:lang w:val="fr-FR"/>
        </w:rPr>
        <w:t>aque</w:t>
      </w:r>
      <w:r w:rsidRPr="000C5610">
        <w:rPr>
          <w:lang w:val="fr-FR"/>
        </w:rPr>
        <w:t xml:space="preserve"> </w:t>
      </w:r>
      <w:r w:rsidR="000C5610" w:rsidRPr="000C5610">
        <w:rPr>
          <w:lang w:val="fr-FR"/>
        </w:rPr>
        <w:t xml:space="preserve">examinateur </w:t>
      </w:r>
      <w:r w:rsidRPr="000C5610">
        <w:rPr>
          <w:lang w:val="fr-FR"/>
        </w:rPr>
        <w:t>participa</w:t>
      </w:r>
      <w:r w:rsidR="000C5610">
        <w:rPr>
          <w:lang w:val="fr-FR"/>
        </w:rPr>
        <w:t>nt bénéficiant de l</w:t>
      </w:r>
      <w:r w:rsidR="0088053D">
        <w:rPr>
          <w:lang w:val="fr-FR"/>
        </w:rPr>
        <w:t>’</w:t>
      </w:r>
      <w:r w:rsidR="000C5610">
        <w:rPr>
          <w:lang w:val="fr-FR"/>
        </w:rPr>
        <w:t>appui d</w:t>
      </w:r>
      <w:r w:rsidR="0088053D">
        <w:rPr>
          <w:lang w:val="fr-FR"/>
        </w:rPr>
        <w:t>’</w:t>
      </w:r>
      <w:r w:rsidR="000C5610">
        <w:rPr>
          <w:lang w:val="fr-FR"/>
        </w:rPr>
        <w:t>un instructeur d</w:t>
      </w:r>
      <w:r w:rsidR="0088053D">
        <w:rPr>
          <w:lang w:val="fr-FR"/>
        </w:rPr>
        <w:t>’</w:t>
      </w:r>
      <w:r w:rsidRPr="000C5610">
        <w:rPr>
          <w:lang w:val="fr-FR"/>
        </w:rPr>
        <w:t xml:space="preserve">IP </w:t>
      </w:r>
      <w:proofErr w:type="spellStart"/>
      <w:r w:rsidRPr="000C5610">
        <w:rPr>
          <w:lang w:val="fr-FR"/>
        </w:rPr>
        <w:t>Australia</w:t>
      </w:r>
      <w:proofErr w:type="spellEnd"/>
      <w:r w:rsidRPr="000C5610">
        <w:rPr>
          <w:lang w:val="fr-FR"/>
        </w:rPr>
        <w:t xml:space="preserve"> </w:t>
      </w:r>
      <w:r w:rsidR="000C5610">
        <w:rPr>
          <w:lang w:val="fr-FR"/>
        </w:rPr>
        <w:t>et d</w:t>
      </w:r>
      <w:r w:rsidR="0088053D">
        <w:rPr>
          <w:lang w:val="fr-FR"/>
        </w:rPr>
        <w:t>’</w:t>
      </w:r>
      <w:r w:rsidR="000C5610">
        <w:rPr>
          <w:lang w:val="fr-FR"/>
        </w:rPr>
        <w:t>un superviseur</w:t>
      </w:r>
      <w:r w:rsidRPr="000C5610">
        <w:rPr>
          <w:lang w:val="fr-FR"/>
        </w:rPr>
        <w:t xml:space="preserve"> local.  </w:t>
      </w:r>
      <w:r w:rsidR="009D1348">
        <w:rPr>
          <w:lang w:val="fr-FR"/>
        </w:rPr>
        <w:t>L</w:t>
      </w:r>
      <w:r w:rsidRPr="00DF5606">
        <w:rPr>
          <w:lang w:val="fr-FR"/>
        </w:rPr>
        <w:t>e cours</w:t>
      </w:r>
      <w:r w:rsidR="009D1348">
        <w:rPr>
          <w:lang w:val="fr-FR"/>
        </w:rPr>
        <w:t xml:space="preserve"> a tenté d</w:t>
      </w:r>
      <w:r w:rsidR="0088053D">
        <w:rPr>
          <w:lang w:val="fr-FR"/>
        </w:rPr>
        <w:t>’</w:t>
      </w:r>
      <w:r w:rsidR="009D1348">
        <w:rPr>
          <w:lang w:val="fr-FR"/>
        </w:rPr>
        <w:t>appliquer des</w:t>
      </w:r>
      <w:r w:rsidRPr="00DF5606">
        <w:rPr>
          <w:lang w:val="fr-FR"/>
        </w:rPr>
        <w:t xml:space="preserve"> concepts </w:t>
      </w:r>
      <w:r w:rsidR="009D1348">
        <w:rPr>
          <w:lang w:val="fr-FR"/>
        </w:rPr>
        <w:t>dans la</w:t>
      </w:r>
      <w:r w:rsidRPr="00DF5606">
        <w:rPr>
          <w:lang w:val="fr-FR"/>
        </w:rPr>
        <w:t xml:space="preserve"> </w:t>
      </w:r>
      <w:r w:rsidR="000A5B9C" w:rsidRPr="00DF5606">
        <w:rPr>
          <w:lang w:val="fr-FR"/>
        </w:rPr>
        <w:t>pratique</w:t>
      </w:r>
      <w:r w:rsidRPr="00DF5606">
        <w:rPr>
          <w:lang w:val="fr-FR"/>
        </w:rPr>
        <w:t>, u</w:t>
      </w:r>
      <w:r w:rsidR="00DF5606" w:rsidRPr="00DF5606">
        <w:rPr>
          <w:lang w:val="fr-FR"/>
        </w:rPr>
        <w:t>tilisant des</w:t>
      </w:r>
      <w:r w:rsidRPr="00DF5606">
        <w:rPr>
          <w:lang w:val="fr-FR"/>
        </w:rPr>
        <w:t xml:space="preserve"> </w:t>
      </w:r>
      <w:r w:rsidR="00DF5606" w:rsidRPr="00DF5606">
        <w:rPr>
          <w:lang w:val="fr-FR"/>
        </w:rPr>
        <w:t xml:space="preserve">ressources </w:t>
      </w:r>
      <w:r w:rsidR="003559AF" w:rsidRPr="00DF5606">
        <w:rPr>
          <w:lang w:val="fr-FR"/>
        </w:rPr>
        <w:t>en ligne</w:t>
      </w:r>
      <w:r w:rsidRPr="00DF5606">
        <w:rPr>
          <w:lang w:val="fr-FR"/>
        </w:rPr>
        <w:t xml:space="preserve">, </w:t>
      </w:r>
      <w:r w:rsidR="00DF5606" w:rsidRPr="00DF5606">
        <w:rPr>
          <w:lang w:val="fr-FR"/>
        </w:rPr>
        <w:t>les salles de classe vir</w:t>
      </w:r>
      <w:r w:rsidRPr="00DF5606">
        <w:rPr>
          <w:lang w:val="fr-FR"/>
        </w:rPr>
        <w:t>tu</w:t>
      </w:r>
      <w:r w:rsidR="00DF5606">
        <w:rPr>
          <w:lang w:val="fr-FR"/>
        </w:rPr>
        <w:t xml:space="preserve">elles et une </w:t>
      </w:r>
      <w:r w:rsidR="00DF5606" w:rsidRPr="00DF5606">
        <w:rPr>
          <w:lang w:val="fr-FR"/>
        </w:rPr>
        <w:t xml:space="preserve">collaboration </w:t>
      </w:r>
      <w:r w:rsidR="003559AF" w:rsidRPr="00DF5606">
        <w:rPr>
          <w:lang w:val="fr-FR"/>
        </w:rPr>
        <w:t>en ligne</w:t>
      </w:r>
      <w:r w:rsidRPr="00DF5606">
        <w:rPr>
          <w:lang w:val="fr-FR"/>
        </w:rPr>
        <w:t xml:space="preserve"> </w:t>
      </w:r>
      <w:r w:rsidR="00DF5606">
        <w:rPr>
          <w:lang w:val="fr-FR"/>
        </w:rPr>
        <w:t>mettant en œuvre divers outil</w:t>
      </w:r>
      <w:r w:rsidRPr="00DF5606">
        <w:rPr>
          <w:lang w:val="fr-FR"/>
        </w:rPr>
        <w:t xml:space="preserve">s.  </w:t>
      </w:r>
      <w:r w:rsidR="00DF5606">
        <w:rPr>
          <w:lang w:val="fr-FR"/>
        </w:rPr>
        <w:t>L</w:t>
      </w:r>
      <w:r w:rsidR="0088053D">
        <w:rPr>
          <w:lang w:val="fr-FR"/>
        </w:rPr>
        <w:t>’</w:t>
      </w:r>
      <w:r w:rsidR="00DF5606">
        <w:rPr>
          <w:lang w:val="fr-FR"/>
        </w:rPr>
        <w:t>investisse</w:t>
      </w:r>
      <w:r w:rsidRPr="00BD5EC2">
        <w:rPr>
          <w:lang w:val="fr-FR"/>
        </w:rPr>
        <w:t xml:space="preserve">ment </w:t>
      </w:r>
      <w:r w:rsidR="00DF5606">
        <w:rPr>
          <w:lang w:val="fr-FR"/>
        </w:rPr>
        <w:t xml:space="preserve">en temps a été </w:t>
      </w:r>
      <w:r w:rsidRPr="00BD5EC2">
        <w:rPr>
          <w:lang w:val="fr-FR"/>
        </w:rPr>
        <w:t>consid</w:t>
      </w:r>
      <w:r w:rsidR="00DF5606">
        <w:rPr>
          <w:lang w:val="fr-FR"/>
        </w:rPr>
        <w:t>é</w:t>
      </w:r>
      <w:r w:rsidRPr="00BD5EC2">
        <w:rPr>
          <w:lang w:val="fr-FR"/>
        </w:rPr>
        <w:t>rable </w:t>
      </w:r>
      <w:r w:rsidR="009D1348">
        <w:rPr>
          <w:lang w:val="fr-FR"/>
        </w:rPr>
        <w:t>(</w:t>
      </w:r>
      <w:r w:rsidR="00BD5EC2" w:rsidRPr="00BD5EC2">
        <w:rPr>
          <w:lang w:val="fr-FR"/>
        </w:rPr>
        <w:t>environ</w:t>
      </w:r>
      <w:r w:rsidR="000672F9">
        <w:rPr>
          <w:lang w:val="fr-FR"/>
        </w:rPr>
        <w:t xml:space="preserve"> deux</w:t>
      </w:r>
      <w:r w:rsidRPr="00BD5EC2">
        <w:rPr>
          <w:lang w:val="fr-FR"/>
        </w:rPr>
        <w:t xml:space="preserve"> </w:t>
      </w:r>
      <w:r w:rsidR="009B2480" w:rsidRPr="00BD5EC2">
        <w:rPr>
          <w:lang w:val="fr-FR"/>
        </w:rPr>
        <w:t>jour</w:t>
      </w:r>
      <w:r w:rsidRPr="00BD5EC2">
        <w:rPr>
          <w:lang w:val="fr-FR"/>
        </w:rPr>
        <w:t>s</w:t>
      </w:r>
      <w:r w:rsidR="000672F9">
        <w:rPr>
          <w:lang w:val="fr-FR"/>
        </w:rPr>
        <w:t xml:space="preserve"> et demi</w:t>
      </w:r>
      <w:r w:rsidRPr="00BD5EC2">
        <w:rPr>
          <w:lang w:val="fr-FR"/>
        </w:rPr>
        <w:t xml:space="preserve"> p</w:t>
      </w:r>
      <w:r w:rsidR="00BD5EC2" w:rsidRPr="00BD5EC2">
        <w:rPr>
          <w:lang w:val="fr-FR"/>
        </w:rPr>
        <w:t>ar semaine les six</w:t>
      </w:r>
      <w:r w:rsidR="004C3F8A">
        <w:rPr>
          <w:lang w:val="fr-FR"/>
        </w:rPr>
        <w:t> </w:t>
      </w:r>
      <w:r w:rsidR="00101CB5" w:rsidRPr="00BD5EC2">
        <w:rPr>
          <w:lang w:val="fr-FR"/>
        </w:rPr>
        <w:t>premier</w:t>
      </w:r>
      <w:r w:rsidR="00BD5EC2" w:rsidRPr="00BD5EC2">
        <w:rPr>
          <w:lang w:val="fr-FR"/>
        </w:rPr>
        <w:t>s</w:t>
      </w:r>
      <w:r w:rsidRPr="00BD5EC2">
        <w:rPr>
          <w:lang w:val="fr-FR"/>
        </w:rPr>
        <w:t xml:space="preserve"> </w:t>
      </w:r>
      <w:r w:rsidR="00BD5EC2" w:rsidRPr="00BD5EC2">
        <w:rPr>
          <w:lang w:val="fr-FR"/>
        </w:rPr>
        <w:t>mois</w:t>
      </w:r>
      <w:r w:rsidR="009D1348">
        <w:rPr>
          <w:lang w:val="fr-FR"/>
        </w:rPr>
        <w:t>)</w:t>
      </w:r>
      <w:r w:rsidRPr="00BD5EC2">
        <w:rPr>
          <w:lang w:val="fr-FR"/>
        </w:rPr>
        <w:t xml:space="preserve">.  </w:t>
      </w:r>
      <w:r w:rsidR="004615F2">
        <w:rPr>
          <w:lang w:val="fr-FR"/>
        </w:rPr>
        <w:t xml:space="preserve">Il a fallu pour cela négocier </w:t>
      </w:r>
      <w:r w:rsidR="00314800" w:rsidRPr="00422737">
        <w:rPr>
          <w:lang w:val="fr-FR"/>
        </w:rPr>
        <w:t>avec</w:t>
      </w:r>
      <w:r w:rsidRPr="00422737">
        <w:rPr>
          <w:lang w:val="fr-FR"/>
        </w:rPr>
        <w:t xml:space="preserve"> l</w:t>
      </w:r>
      <w:r w:rsidR="004615F2">
        <w:rPr>
          <w:lang w:val="fr-FR"/>
        </w:rPr>
        <w:t>a direction des o</w:t>
      </w:r>
      <w:r w:rsidRPr="00422737">
        <w:rPr>
          <w:lang w:val="fr-FR"/>
        </w:rPr>
        <w:t>ffice</w:t>
      </w:r>
      <w:r w:rsidR="004615F2">
        <w:rPr>
          <w:lang w:val="fr-FR"/>
        </w:rPr>
        <w:t>s locaux les objectifs de travail des</w:t>
      </w:r>
      <w:r w:rsidRPr="00422737">
        <w:rPr>
          <w:lang w:val="fr-FR"/>
        </w:rPr>
        <w:t xml:space="preserve"> participants </w:t>
      </w:r>
      <w:r w:rsidR="000C5610">
        <w:rPr>
          <w:lang w:val="fr-FR"/>
        </w:rPr>
        <w:t xml:space="preserve">pour permettre </w:t>
      </w:r>
      <w:r w:rsidR="004615F2">
        <w:rPr>
          <w:lang w:val="fr-FR"/>
        </w:rPr>
        <w:t>à ceux</w:t>
      </w:r>
      <w:r w:rsidR="00143A79">
        <w:rPr>
          <w:lang w:val="fr-FR"/>
        </w:rPr>
        <w:noBreakHyphen/>
      </w:r>
      <w:r w:rsidR="004615F2">
        <w:rPr>
          <w:lang w:val="fr-FR"/>
        </w:rPr>
        <w:t xml:space="preserve">ci </w:t>
      </w:r>
      <w:r w:rsidR="000C5610">
        <w:rPr>
          <w:lang w:val="fr-FR"/>
        </w:rPr>
        <w:t xml:space="preserve">de tirer le </w:t>
      </w:r>
      <w:r w:rsidRPr="00422737">
        <w:rPr>
          <w:lang w:val="fr-FR"/>
        </w:rPr>
        <w:t>maxim</w:t>
      </w:r>
      <w:r w:rsidR="000C5610">
        <w:rPr>
          <w:lang w:val="fr-FR"/>
        </w:rPr>
        <w:t xml:space="preserve">um de profit de </w:t>
      </w:r>
      <w:r w:rsidR="00A178FE" w:rsidRPr="00422737">
        <w:rPr>
          <w:lang w:val="fr-FR"/>
        </w:rPr>
        <w:t>leur</w:t>
      </w:r>
      <w:r w:rsidR="004615F2">
        <w:rPr>
          <w:lang w:val="fr-FR"/>
        </w:rPr>
        <w:t xml:space="preserve"> participation. </w:t>
      </w:r>
      <w:r w:rsidR="004C3F8A">
        <w:rPr>
          <w:lang w:val="fr-FR"/>
        </w:rPr>
        <w:t xml:space="preserve"> </w:t>
      </w:r>
      <w:r w:rsidR="004615F2">
        <w:rPr>
          <w:lang w:val="fr-FR"/>
        </w:rPr>
        <w:t>Les</w:t>
      </w:r>
      <w:r w:rsidRPr="000C5610">
        <w:rPr>
          <w:lang w:val="fr-FR"/>
        </w:rPr>
        <w:t xml:space="preserve"> participants </w:t>
      </w:r>
      <w:r w:rsidR="009D1348">
        <w:rPr>
          <w:lang w:val="fr-FR"/>
        </w:rPr>
        <w:t>ont signalé que leurs compétences s</w:t>
      </w:r>
      <w:r w:rsidR="0088053D">
        <w:rPr>
          <w:lang w:val="fr-FR"/>
        </w:rPr>
        <w:t>’</w:t>
      </w:r>
      <w:r w:rsidR="009D1348">
        <w:rPr>
          <w:lang w:val="fr-FR"/>
        </w:rPr>
        <w:t>étaient améliorées de façon satisfaisante</w:t>
      </w:r>
      <w:r w:rsidRPr="000C5610">
        <w:rPr>
          <w:lang w:val="fr-FR"/>
        </w:rPr>
        <w:t xml:space="preserve">;  </w:t>
      </w:r>
      <w:r w:rsidR="004615F2">
        <w:rPr>
          <w:lang w:val="fr-FR"/>
        </w:rPr>
        <w:t>la</w:t>
      </w:r>
      <w:r w:rsidRPr="000C5610">
        <w:rPr>
          <w:lang w:val="fr-FR"/>
        </w:rPr>
        <w:t xml:space="preserve"> </w:t>
      </w:r>
      <w:r w:rsidR="00314800" w:rsidRPr="000C5610">
        <w:rPr>
          <w:lang w:val="fr-FR"/>
        </w:rPr>
        <w:t>formation</w:t>
      </w:r>
      <w:r w:rsidRPr="000C5610">
        <w:rPr>
          <w:lang w:val="fr-FR"/>
        </w:rPr>
        <w:t xml:space="preserve"> </w:t>
      </w:r>
      <w:r w:rsidR="00422737" w:rsidRPr="000C5610">
        <w:rPr>
          <w:lang w:val="fr-FR"/>
        </w:rPr>
        <w:t>ét</w:t>
      </w:r>
      <w:r w:rsidR="009D1348">
        <w:rPr>
          <w:lang w:val="fr-FR"/>
        </w:rPr>
        <w:t>ait</w:t>
      </w:r>
      <w:r w:rsidR="004615F2">
        <w:rPr>
          <w:lang w:val="fr-FR"/>
        </w:rPr>
        <w:t xml:space="preserve"> fondée sur les </w:t>
      </w:r>
      <w:r w:rsidRPr="000C5610">
        <w:rPr>
          <w:lang w:val="fr-FR"/>
        </w:rPr>
        <w:t>comp</w:t>
      </w:r>
      <w:r w:rsidR="004615F2">
        <w:rPr>
          <w:lang w:val="fr-FR"/>
        </w:rPr>
        <w:t>é</w:t>
      </w:r>
      <w:r w:rsidRPr="000C5610">
        <w:rPr>
          <w:lang w:val="fr-FR"/>
        </w:rPr>
        <w:t>tenc</w:t>
      </w:r>
      <w:r w:rsidR="004615F2">
        <w:rPr>
          <w:lang w:val="fr-FR"/>
        </w:rPr>
        <w:t xml:space="preserve">es de manière à pouvoir être dans un délai plus court que la durée </w:t>
      </w:r>
      <w:r w:rsidRPr="000C5610">
        <w:rPr>
          <w:lang w:val="fr-FR"/>
        </w:rPr>
        <w:t xml:space="preserve">maximum </w:t>
      </w:r>
      <w:r w:rsidR="004615F2">
        <w:rPr>
          <w:lang w:val="fr-FR"/>
        </w:rPr>
        <w:t xml:space="preserve">de </w:t>
      </w:r>
      <w:r w:rsidR="00E42BB2" w:rsidRPr="000C5610">
        <w:rPr>
          <w:lang w:val="fr-FR"/>
        </w:rPr>
        <w:t>deux</w:t>
      </w:r>
      <w:r w:rsidR="004C3F8A">
        <w:rPr>
          <w:lang w:val="fr-FR"/>
        </w:rPr>
        <w:t> </w:t>
      </w:r>
      <w:r w:rsidR="00BE15AC" w:rsidRPr="000C5610">
        <w:rPr>
          <w:lang w:val="fr-FR"/>
        </w:rPr>
        <w:t>an</w:t>
      </w:r>
      <w:r w:rsidRPr="000C5610">
        <w:rPr>
          <w:lang w:val="fr-FR"/>
        </w:rPr>
        <w:t xml:space="preserve">s </w:t>
      </w:r>
      <w:r w:rsidR="000C5610" w:rsidRPr="000C5610">
        <w:rPr>
          <w:lang w:val="fr-FR"/>
        </w:rPr>
        <w:t xml:space="preserve">en </w:t>
      </w:r>
      <w:r w:rsidR="004615F2">
        <w:rPr>
          <w:lang w:val="fr-FR"/>
        </w:rPr>
        <w:t>fo</w:t>
      </w:r>
      <w:r w:rsidR="000C5610" w:rsidRPr="000C5610">
        <w:rPr>
          <w:lang w:val="fr-FR"/>
        </w:rPr>
        <w:t xml:space="preserve">nction des </w:t>
      </w:r>
      <w:r w:rsidR="004615F2">
        <w:rPr>
          <w:lang w:val="fr-FR"/>
        </w:rPr>
        <w:t>progrè</w:t>
      </w:r>
      <w:r w:rsidR="000C5610" w:rsidRPr="000C5610">
        <w:rPr>
          <w:lang w:val="fr-FR"/>
        </w:rPr>
        <w:t>s accomplis</w:t>
      </w:r>
      <w:r w:rsidR="004615F2">
        <w:rPr>
          <w:lang w:val="fr-FR"/>
        </w:rPr>
        <w:t>.  La</w:t>
      </w:r>
      <w:r w:rsidRPr="000C5610">
        <w:rPr>
          <w:lang w:val="fr-FR"/>
        </w:rPr>
        <w:t xml:space="preserve"> </w:t>
      </w:r>
      <w:r w:rsidR="00314800" w:rsidRPr="000C5610">
        <w:rPr>
          <w:lang w:val="fr-FR"/>
        </w:rPr>
        <w:t>formation</w:t>
      </w:r>
      <w:r w:rsidRPr="000C5610">
        <w:rPr>
          <w:lang w:val="fr-FR"/>
        </w:rPr>
        <w:t xml:space="preserve"> </w:t>
      </w:r>
      <w:r w:rsidR="004615F2">
        <w:rPr>
          <w:lang w:val="fr-FR"/>
        </w:rPr>
        <w:t>était</w:t>
      </w:r>
      <w:r w:rsidRPr="000C5610">
        <w:rPr>
          <w:lang w:val="fr-FR"/>
        </w:rPr>
        <w:t xml:space="preserve"> bas</w:t>
      </w:r>
      <w:r w:rsidR="004615F2">
        <w:rPr>
          <w:lang w:val="fr-FR"/>
        </w:rPr>
        <w:t>é</w:t>
      </w:r>
      <w:r w:rsidRPr="000C5610">
        <w:rPr>
          <w:lang w:val="fr-FR"/>
        </w:rPr>
        <w:t>e</w:t>
      </w:r>
      <w:r w:rsidR="004615F2">
        <w:rPr>
          <w:lang w:val="fr-FR"/>
        </w:rPr>
        <w:t xml:space="preserve"> sur des</w:t>
      </w:r>
      <w:r w:rsidRPr="000C5610">
        <w:rPr>
          <w:lang w:val="fr-FR"/>
        </w:rPr>
        <w:t xml:space="preserve"> </w:t>
      </w:r>
      <w:r w:rsidR="00BD5EC2" w:rsidRPr="000C5610">
        <w:rPr>
          <w:lang w:val="fr-FR"/>
        </w:rPr>
        <w:t xml:space="preserve">normes </w:t>
      </w:r>
      <w:r w:rsidRPr="000C5610">
        <w:rPr>
          <w:lang w:val="fr-FR"/>
        </w:rPr>
        <w:t>international</w:t>
      </w:r>
      <w:r w:rsidR="004615F2">
        <w:rPr>
          <w:lang w:val="fr-FR"/>
        </w:rPr>
        <w:t>es</w:t>
      </w:r>
      <w:r w:rsidRPr="000C5610">
        <w:rPr>
          <w:lang w:val="fr-FR"/>
        </w:rPr>
        <w:t xml:space="preserve"> (PCT), </w:t>
      </w:r>
      <w:r w:rsidR="000C5610" w:rsidRPr="000C5610">
        <w:rPr>
          <w:lang w:val="fr-FR"/>
        </w:rPr>
        <w:t xml:space="preserve">ce </w:t>
      </w:r>
      <w:r w:rsidR="00E24B1B" w:rsidRPr="000C5610">
        <w:rPr>
          <w:lang w:val="fr-FR"/>
        </w:rPr>
        <w:t>qui</w:t>
      </w:r>
      <w:r w:rsidRPr="000C5610">
        <w:rPr>
          <w:lang w:val="fr-FR"/>
        </w:rPr>
        <w:t xml:space="preserve"> </w:t>
      </w:r>
      <w:r w:rsidR="000C5610" w:rsidRPr="000C5610">
        <w:rPr>
          <w:lang w:val="fr-FR"/>
        </w:rPr>
        <w:t>a entra</w:t>
      </w:r>
      <w:r w:rsidR="000C5610">
        <w:rPr>
          <w:lang w:val="fr-FR"/>
        </w:rPr>
        <w:t xml:space="preserve">îné </w:t>
      </w:r>
      <w:r w:rsidR="00314800" w:rsidRPr="000C5610">
        <w:rPr>
          <w:lang w:val="fr-FR"/>
        </w:rPr>
        <w:t>certains</w:t>
      </w:r>
      <w:r w:rsidRPr="000C5610">
        <w:rPr>
          <w:lang w:val="fr-FR"/>
        </w:rPr>
        <w:t xml:space="preserve"> </w:t>
      </w:r>
      <w:r w:rsidR="000C5610">
        <w:rPr>
          <w:lang w:val="fr-FR"/>
        </w:rPr>
        <w:t xml:space="preserve">problèmes par rapport aux </w:t>
      </w:r>
      <w:r w:rsidR="00D41265" w:rsidRPr="000C5610">
        <w:rPr>
          <w:lang w:val="fr-FR"/>
        </w:rPr>
        <w:t>norm</w:t>
      </w:r>
      <w:r w:rsidR="000C5610">
        <w:rPr>
          <w:lang w:val="fr-FR"/>
        </w:rPr>
        <w:t>es local</w:t>
      </w:r>
      <w:r w:rsidR="00D41265" w:rsidRPr="000C5610">
        <w:rPr>
          <w:lang w:val="fr-FR"/>
        </w:rPr>
        <w:t>e</w:t>
      </w:r>
      <w:r w:rsidRPr="000C5610">
        <w:rPr>
          <w:lang w:val="fr-FR"/>
        </w:rPr>
        <w:t xml:space="preserve">s, </w:t>
      </w:r>
      <w:r w:rsidR="000C5610">
        <w:rPr>
          <w:lang w:val="fr-FR"/>
        </w:rPr>
        <w:t xml:space="preserve">comme le </w:t>
      </w:r>
      <w:r w:rsidR="002E4997" w:rsidRPr="000C5610">
        <w:rPr>
          <w:lang w:val="fr-FR"/>
        </w:rPr>
        <w:t>traitement</w:t>
      </w:r>
      <w:r w:rsidRPr="000C5610">
        <w:rPr>
          <w:lang w:val="fr-FR"/>
        </w:rPr>
        <w:t xml:space="preserve"> </w:t>
      </w:r>
      <w:r w:rsidR="004615F2">
        <w:rPr>
          <w:lang w:val="fr-FR"/>
        </w:rPr>
        <w:t>des</w:t>
      </w:r>
      <w:r w:rsidRPr="000C5610">
        <w:rPr>
          <w:lang w:val="fr-FR"/>
        </w:rPr>
        <w:t xml:space="preserve"> </w:t>
      </w:r>
      <w:r w:rsidR="00AC363C" w:rsidRPr="000C5610">
        <w:rPr>
          <w:lang w:val="fr-FR"/>
        </w:rPr>
        <w:t>revendication</w:t>
      </w:r>
      <w:r w:rsidRPr="000C5610">
        <w:rPr>
          <w:lang w:val="fr-FR"/>
        </w:rPr>
        <w:t>s</w:t>
      </w:r>
      <w:r w:rsidR="004615F2">
        <w:rPr>
          <w:lang w:val="fr-FR"/>
        </w:rPr>
        <w:t xml:space="preserve"> dépendantes</w:t>
      </w:r>
      <w:r w:rsidRPr="000C5610">
        <w:rPr>
          <w:lang w:val="fr-FR"/>
        </w:rPr>
        <w:t xml:space="preserve">.  </w:t>
      </w:r>
      <w:r w:rsidR="004615F2">
        <w:rPr>
          <w:lang w:val="fr-FR"/>
        </w:rPr>
        <w:t>Initialement, des</w:t>
      </w:r>
      <w:r w:rsidRPr="004615F2">
        <w:rPr>
          <w:lang w:val="fr-FR"/>
        </w:rPr>
        <w:t xml:space="preserve"> </w:t>
      </w:r>
      <w:r w:rsidR="004615F2" w:rsidRPr="004615F2">
        <w:rPr>
          <w:lang w:val="fr-FR"/>
        </w:rPr>
        <w:t xml:space="preserve">restrictions </w:t>
      </w:r>
      <w:r w:rsidR="004615F2">
        <w:rPr>
          <w:lang w:val="fr-FR"/>
        </w:rPr>
        <w:t>à la sé</w:t>
      </w:r>
      <w:r w:rsidRPr="004615F2">
        <w:rPr>
          <w:lang w:val="fr-FR"/>
        </w:rPr>
        <w:t>cur</w:t>
      </w:r>
      <w:r w:rsidR="008F0DCD" w:rsidRPr="004615F2">
        <w:rPr>
          <w:lang w:val="fr-FR"/>
        </w:rPr>
        <w:t>ité</w:t>
      </w:r>
      <w:r w:rsidRPr="004615F2">
        <w:rPr>
          <w:lang w:val="fr-FR"/>
        </w:rPr>
        <w:t xml:space="preserve"> </w:t>
      </w:r>
      <w:r w:rsidR="006E78AE">
        <w:rPr>
          <w:lang w:val="fr-FR"/>
        </w:rPr>
        <w:t xml:space="preserve">informatique </w:t>
      </w:r>
      <w:r w:rsidR="004615F2">
        <w:rPr>
          <w:lang w:val="fr-FR"/>
        </w:rPr>
        <w:t xml:space="preserve">ont posé des problèmes qui ont </w:t>
      </w:r>
      <w:r w:rsidR="004615F2" w:rsidRPr="004615F2">
        <w:rPr>
          <w:lang w:val="fr-FR"/>
        </w:rPr>
        <w:t>empêch</w:t>
      </w:r>
      <w:r w:rsidR="004615F2">
        <w:rPr>
          <w:lang w:val="fr-FR"/>
        </w:rPr>
        <w:t>é d</w:t>
      </w:r>
      <w:r w:rsidR="0088053D">
        <w:rPr>
          <w:lang w:val="fr-FR"/>
        </w:rPr>
        <w:t>’</w:t>
      </w:r>
      <w:r w:rsidR="00326E7B" w:rsidRPr="004615F2">
        <w:rPr>
          <w:lang w:val="fr-FR"/>
        </w:rPr>
        <w:t>utilis</w:t>
      </w:r>
      <w:r w:rsidR="004615F2">
        <w:rPr>
          <w:lang w:val="fr-FR"/>
        </w:rPr>
        <w:t>er</w:t>
      </w:r>
      <w:r w:rsidR="00326E7B" w:rsidRPr="004615F2">
        <w:rPr>
          <w:lang w:val="fr-FR"/>
        </w:rPr>
        <w:t xml:space="preserve"> efficace</w:t>
      </w:r>
      <w:r w:rsidR="004615F2">
        <w:rPr>
          <w:lang w:val="fr-FR"/>
        </w:rPr>
        <w:t>ment</w:t>
      </w:r>
      <w:r w:rsidRPr="004615F2">
        <w:rPr>
          <w:lang w:val="fr-FR"/>
        </w:rPr>
        <w:t xml:space="preserve"> </w:t>
      </w:r>
      <w:r w:rsidR="00314800" w:rsidRPr="004615F2">
        <w:rPr>
          <w:lang w:val="fr-FR"/>
        </w:rPr>
        <w:t>certains</w:t>
      </w:r>
      <w:r w:rsidRPr="004615F2">
        <w:rPr>
          <w:lang w:val="fr-FR"/>
        </w:rPr>
        <w:t xml:space="preserve"> </w:t>
      </w:r>
      <w:r w:rsidR="004615F2" w:rsidRPr="004615F2">
        <w:rPr>
          <w:lang w:val="fr-FR"/>
        </w:rPr>
        <w:t>outils</w:t>
      </w:r>
      <w:r w:rsidRPr="004615F2">
        <w:rPr>
          <w:lang w:val="fr-FR"/>
        </w:rPr>
        <w:t xml:space="preserve">, </w:t>
      </w:r>
      <w:r w:rsidR="004615F2" w:rsidRPr="004615F2">
        <w:rPr>
          <w:lang w:val="fr-FR"/>
        </w:rPr>
        <w:t>mais ces probl</w:t>
      </w:r>
      <w:r w:rsidR="004615F2">
        <w:rPr>
          <w:lang w:val="fr-FR"/>
        </w:rPr>
        <w:t>èmes</w:t>
      </w:r>
      <w:r w:rsidR="004615F2" w:rsidRPr="004615F2">
        <w:rPr>
          <w:lang w:val="fr-FR"/>
        </w:rPr>
        <w:t xml:space="preserve"> </w:t>
      </w:r>
      <w:r w:rsidR="004615F2">
        <w:rPr>
          <w:lang w:val="fr-FR"/>
        </w:rPr>
        <w:t xml:space="preserve">sont maintenant résolus pour </w:t>
      </w:r>
      <w:r w:rsidR="002E24BC">
        <w:rPr>
          <w:lang w:val="fr-FR"/>
        </w:rPr>
        <w:t>l</w:t>
      </w:r>
      <w:r w:rsidR="0088053D">
        <w:rPr>
          <w:lang w:val="fr-FR"/>
        </w:rPr>
        <w:t>’</w:t>
      </w:r>
      <w:r w:rsidR="002E24BC">
        <w:rPr>
          <w:lang w:val="fr-FR"/>
        </w:rPr>
        <w:t>essentiel</w:t>
      </w:r>
      <w:r w:rsidRPr="004615F2">
        <w:rPr>
          <w:lang w:val="fr-FR"/>
        </w:rPr>
        <w:t xml:space="preserve">. </w:t>
      </w:r>
      <w:r w:rsidR="004C3F8A">
        <w:rPr>
          <w:lang w:val="fr-FR"/>
        </w:rPr>
        <w:t xml:space="preserve"> </w:t>
      </w:r>
      <w:r w:rsidR="004615F2">
        <w:rPr>
          <w:lang w:val="fr-FR"/>
        </w:rPr>
        <w:t>Il est apparu que le</w:t>
      </w:r>
      <w:r w:rsidRPr="004615F2">
        <w:rPr>
          <w:lang w:val="fr-FR"/>
        </w:rPr>
        <w:t xml:space="preserve"> </w:t>
      </w:r>
      <w:r w:rsidR="00304BDF" w:rsidRPr="004615F2">
        <w:rPr>
          <w:lang w:val="fr-FR"/>
        </w:rPr>
        <w:t>rôle</w:t>
      </w:r>
      <w:r w:rsidRPr="004615F2">
        <w:rPr>
          <w:lang w:val="fr-FR"/>
        </w:rPr>
        <w:t xml:space="preserve"> </w:t>
      </w:r>
      <w:r w:rsidR="00596837" w:rsidRPr="004615F2">
        <w:rPr>
          <w:lang w:val="fr-FR"/>
        </w:rPr>
        <w:t>du</w:t>
      </w:r>
      <w:r w:rsidRPr="004615F2">
        <w:rPr>
          <w:lang w:val="fr-FR"/>
        </w:rPr>
        <w:t xml:space="preserve"> supervis</w:t>
      </w:r>
      <w:r w:rsidR="004615F2">
        <w:rPr>
          <w:lang w:val="fr-FR"/>
        </w:rPr>
        <w:t>eu</w:t>
      </w:r>
      <w:r w:rsidRPr="004615F2">
        <w:rPr>
          <w:lang w:val="fr-FR"/>
        </w:rPr>
        <w:t xml:space="preserve">r </w:t>
      </w:r>
      <w:r w:rsidR="004615F2" w:rsidRPr="004615F2">
        <w:rPr>
          <w:lang w:val="fr-FR"/>
        </w:rPr>
        <w:t xml:space="preserve">local </w:t>
      </w:r>
      <w:r w:rsidR="004615F2">
        <w:rPr>
          <w:lang w:val="fr-FR"/>
        </w:rPr>
        <w:t>était</w:t>
      </w:r>
      <w:r w:rsidRPr="004615F2">
        <w:rPr>
          <w:lang w:val="fr-FR"/>
        </w:rPr>
        <w:t xml:space="preserve"> vital.  </w:t>
      </w:r>
      <w:r w:rsidR="004615F2">
        <w:rPr>
          <w:lang w:val="fr-FR"/>
        </w:rPr>
        <w:t>Des v</w:t>
      </w:r>
      <w:r w:rsidRPr="00BD5EC2">
        <w:rPr>
          <w:lang w:val="fr-FR"/>
        </w:rPr>
        <w:t>isit</w:t>
      </w:r>
      <w:r w:rsidR="004615F2">
        <w:rPr>
          <w:lang w:val="fr-FR"/>
        </w:rPr>
        <w:t>e</w:t>
      </w:r>
      <w:r w:rsidRPr="00BD5EC2">
        <w:rPr>
          <w:lang w:val="fr-FR"/>
        </w:rPr>
        <w:t xml:space="preserve">s </w:t>
      </w:r>
      <w:r w:rsidR="004615F2">
        <w:rPr>
          <w:lang w:val="fr-FR"/>
        </w:rPr>
        <w:t>de</w:t>
      </w:r>
      <w:r w:rsidRPr="00BD5EC2">
        <w:rPr>
          <w:lang w:val="fr-FR"/>
        </w:rPr>
        <w:t xml:space="preserve"> supervis</w:t>
      </w:r>
      <w:r w:rsidR="004615F2">
        <w:rPr>
          <w:lang w:val="fr-FR"/>
        </w:rPr>
        <w:t>eu</w:t>
      </w:r>
      <w:r w:rsidRPr="00BD5EC2">
        <w:rPr>
          <w:lang w:val="fr-FR"/>
        </w:rPr>
        <w:t xml:space="preserve">rs </w:t>
      </w:r>
      <w:r w:rsidR="004615F2">
        <w:rPr>
          <w:lang w:val="fr-FR"/>
        </w:rPr>
        <w:t>à</w:t>
      </w:r>
      <w:r w:rsidRPr="00BD5EC2">
        <w:rPr>
          <w:lang w:val="fr-FR"/>
        </w:rPr>
        <w:t xml:space="preserve"> IP </w:t>
      </w:r>
      <w:proofErr w:type="spellStart"/>
      <w:r w:rsidRPr="00BD5EC2">
        <w:rPr>
          <w:lang w:val="fr-FR"/>
        </w:rPr>
        <w:t>Australia</w:t>
      </w:r>
      <w:proofErr w:type="spellEnd"/>
      <w:r w:rsidRPr="00BD5EC2">
        <w:rPr>
          <w:lang w:val="fr-FR"/>
        </w:rPr>
        <w:t xml:space="preserve"> </w:t>
      </w:r>
      <w:r w:rsidR="00BD5EC2" w:rsidRPr="00BD5EC2">
        <w:rPr>
          <w:lang w:val="fr-FR"/>
        </w:rPr>
        <w:t xml:space="preserve">ont </w:t>
      </w:r>
      <w:r w:rsidR="003559AF" w:rsidRPr="00BD5EC2">
        <w:rPr>
          <w:lang w:val="fr-FR"/>
        </w:rPr>
        <w:t>aid</w:t>
      </w:r>
      <w:r w:rsidR="00BD5EC2">
        <w:rPr>
          <w:lang w:val="fr-FR"/>
        </w:rPr>
        <w:t>é</w:t>
      </w:r>
      <w:r w:rsidR="003559AF" w:rsidRPr="00BD5EC2">
        <w:rPr>
          <w:lang w:val="fr-FR"/>
        </w:rPr>
        <w:t xml:space="preserve"> à </w:t>
      </w:r>
      <w:r w:rsidRPr="00BD5EC2">
        <w:rPr>
          <w:lang w:val="fr-FR"/>
        </w:rPr>
        <w:t>clarif</w:t>
      </w:r>
      <w:r w:rsidR="003559AF" w:rsidRPr="00BD5EC2">
        <w:rPr>
          <w:lang w:val="fr-FR"/>
        </w:rPr>
        <w:t>ier</w:t>
      </w:r>
      <w:r w:rsidR="00BD5EC2">
        <w:rPr>
          <w:lang w:val="fr-FR"/>
        </w:rPr>
        <w:t xml:space="preserve"> les </w:t>
      </w:r>
      <w:r w:rsidR="00BF5EE2" w:rsidRPr="00BD5EC2">
        <w:rPr>
          <w:lang w:val="fr-FR"/>
        </w:rPr>
        <w:t>question</w:t>
      </w:r>
      <w:r w:rsidRPr="00BD5EC2">
        <w:rPr>
          <w:lang w:val="fr-FR"/>
        </w:rPr>
        <w:t xml:space="preserve">s </w:t>
      </w:r>
      <w:r w:rsidR="00BD5EC2">
        <w:rPr>
          <w:lang w:val="fr-FR"/>
        </w:rPr>
        <w:t xml:space="preserve">qui se posaient </w:t>
      </w:r>
      <w:r w:rsidR="003559AF" w:rsidRPr="00BD5EC2">
        <w:rPr>
          <w:lang w:val="fr-FR"/>
        </w:rPr>
        <w:t>dans ce domaine</w:t>
      </w:r>
      <w:r w:rsidRPr="00BD5EC2">
        <w:rPr>
          <w:lang w:val="fr-FR"/>
        </w:rPr>
        <w:t xml:space="preserve">.  </w:t>
      </w:r>
      <w:r w:rsidR="004615F2">
        <w:rPr>
          <w:lang w:val="fr-FR"/>
        </w:rPr>
        <w:t>Une </w:t>
      </w:r>
      <w:r w:rsidR="00324829">
        <w:rPr>
          <w:lang w:val="fr-FR"/>
        </w:rPr>
        <w:t>c</w:t>
      </w:r>
      <w:r w:rsidRPr="00FF6892">
        <w:rPr>
          <w:lang w:val="fr-FR"/>
        </w:rPr>
        <w:t>ommun</w:t>
      </w:r>
      <w:r w:rsidR="004615F2">
        <w:rPr>
          <w:lang w:val="fr-FR"/>
        </w:rPr>
        <w:t>au</w:t>
      </w:r>
      <w:r w:rsidR="008F0DCD" w:rsidRPr="00FF6892">
        <w:rPr>
          <w:lang w:val="fr-FR"/>
        </w:rPr>
        <w:t>té</w:t>
      </w:r>
      <w:r w:rsidR="00324829">
        <w:rPr>
          <w:lang w:val="fr-FR"/>
        </w:rPr>
        <w:t xml:space="preserve"> de p</w:t>
      </w:r>
      <w:r w:rsidR="000A5B9C" w:rsidRPr="00FF6892">
        <w:rPr>
          <w:lang w:val="fr-FR"/>
        </w:rPr>
        <w:t>ratique</w:t>
      </w:r>
      <w:r w:rsidR="00324829">
        <w:rPr>
          <w:lang w:val="fr-FR"/>
        </w:rPr>
        <w:t>s</w:t>
      </w:r>
      <w:r w:rsidRPr="00FF6892">
        <w:rPr>
          <w:lang w:val="fr-FR"/>
        </w:rPr>
        <w:t xml:space="preserve"> </w:t>
      </w:r>
      <w:r w:rsidR="004615F2">
        <w:rPr>
          <w:lang w:val="fr-FR"/>
        </w:rPr>
        <w:t>a été créée</w:t>
      </w:r>
      <w:r w:rsidRPr="00FF6892">
        <w:rPr>
          <w:lang w:val="fr-FR"/>
        </w:rPr>
        <w:t xml:space="preserve">.  </w:t>
      </w:r>
      <w:r w:rsidR="003559AF" w:rsidRPr="00BD5EC2">
        <w:rPr>
          <w:lang w:val="fr-FR"/>
        </w:rPr>
        <w:t>Bien que</w:t>
      </w:r>
      <w:r w:rsidRPr="00BD5EC2">
        <w:rPr>
          <w:lang w:val="fr-FR"/>
        </w:rPr>
        <w:t xml:space="preserve"> </w:t>
      </w:r>
      <w:r w:rsidR="004615F2">
        <w:rPr>
          <w:lang w:val="fr-FR"/>
        </w:rPr>
        <w:t>le</w:t>
      </w:r>
      <w:r w:rsidRPr="00BD5EC2">
        <w:rPr>
          <w:lang w:val="fr-FR"/>
        </w:rPr>
        <w:t xml:space="preserve"> </w:t>
      </w:r>
      <w:r w:rsidR="00101CB5" w:rsidRPr="00BD5EC2">
        <w:rPr>
          <w:lang w:val="fr-FR"/>
        </w:rPr>
        <w:t>premier</w:t>
      </w:r>
      <w:r w:rsidRPr="00BD5EC2">
        <w:rPr>
          <w:lang w:val="fr-FR"/>
        </w:rPr>
        <w:t xml:space="preserve"> </w:t>
      </w:r>
      <w:r w:rsidR="004615F2">
        <w:rPr>
          <w:lang w:val="fr-FR"/>
        </w:rPr>
        <w:t>groupe de participants a</w:t>
      </w:r>
      <w:r w:rsidR="00596837" w:rsidRPr="00BD5EC2">
        <w:rPr>
          <w:lang w:val="fr-FR"/>
        </w:rPr>
        <w:t>u</w:t>
      </w:r>
      <w:r w:rsidRPr="00BD5EC2">
        <w:rPr>
          <w:lang w:val="fr-FR"/>
        </w:rPr>
        <w:t xml:space="preserve"> program</w:t>
      </w:r>
      <w:r w:rsidR="004615F2">
        <w:rPr>
          <w:lang w:val="fr-FR"/>
        </w:rPr>
        <w:t>me n</w:t>
      </w:r>
      <w:r w:rsidR="0088053D">
        <w:rPr>
          <w:lang w:val="fr-FR"/>
        </w:rPr>
        <w:t>’</w:t>
      </w:r>
      <w:r w:rsidR="004615F2">
        <w:rPr>
          <w:lang w:val="fr-FR"/>
        </w:rPr>
        <w:t>ait pas encore terminé son</w:t>
      </w:r>
      <w:r w:rsidRPr="00BD5EC2">
        <w:rPr>
          <w:lang w:val="fr-FR"/>
        </w:rPr>
        <w:t xml:space="preserve"> cours, </w:t>
      </w:r>
      <w:r w:rsidR="00BD5EC2" w:rsidRPr="00BD5EC2">
        <w:rPr>
          <w:lang w:val="fr-FR"/>
        </w:rPr>
        <w:t xml:space="preserve">il apparaît que </w:t>
      </w:r>
      <w:r w:rsidR="009C4378" w:rsidRPr="00BD5EC2">
        <w:rPr>
          <w:lang w:val="fr-FR"/>
        </w:rPr>
        <w:t>l</w:t>
      </w:r>
      <w:r w:rsidR="0088053D">
        <w:rPr>
          <w:lang w:val="fr-FR"/>
        </w:rPr>
        <w:t>’</w:t>
      </w:r>
      <w:r w:rsidR="009C4378" w:rsidRPr="00BD5EC2">
        <w:rPr>
          <w:lang w:val="fr-FR"/>
        </w:rPr>
        <w:t>approche</w:t>
      </w:r>
      <w:r w:rsidRPr="00BD5EC2">
        <w:rPr>
          <w:lang w:val="fr-FR"/>
        </w:rPr>
        <w:t xml:space="preserve"> </w:t>
      </w:r>
      <w:r w:rsidR="00BD5EC2" w:rsidRPr="00BD5EC2">
        <w:rPr>
          <w:lang w:val="fr-FR"/>
        </w:rPr>
        <w:t>suivie a été couronnée de</w:t>
      </w:r>
      <w:r w:rsidRPr="00BD5EC2">
        <w:rPr>
          <w:lang w:val="fr-FR"/>
        </w:rPr>
        <w:t xml:space="preserve"> su</w:t>
      </w:r>
      <w:r w:rsidR="008B5F88" w:rsidRPr="00BD5EC2">
        <w:rPr>
          <w:lang w:val="fr-FR"/>
        </w:rPr>
        <w:t>ccès</w:t>
      </w:r>
      <w:r w:rsidRPr="00BD5EC2">
        <w:rPr>
          <w:lang w:val="fr-FR"/>
        </w:rPr>
        <w:t>.</w:t>
      </w:r>
    </w:p>
    <w:p w:rsidR="00336E5D" w:rsidRPr="003559AF" w:rsidRDefault="00FB0CA3" w:rsidP="007A54E6">
      <w:pPr>
        <w:pStyle w:val="ONUMFS"/>
        <w:ind w:left="567"/>
        <w:rPr>
          <w:lang w:val="fr-FR"/>
        </w:rPr>
      </w:pPr>
      <w:r>
        <w:rPr>
          <w:lang w:val="fr-FR"/>
        </w:rPr>
        <w:t>La réunion</w:t>
      </w:r>
      <w:r w:rsidR="00336E5D" w:rsidRPr="003559AF">
        <w:rPr>
          <w:lang w:val="fr-FR"/>
        </w:rPr>
        <w:t xml:space="preserve"> </w:t>
      </w:r>
      <w:r w:rsidR="00314800" w:rsidRPr="003559AF">
        <w:rPr>
          <w:lang w:val="fr-FR"/>
        </w:rPr>
        <w:t>a recommandé</w:t>
      </w:r>
      <w:r w:rsidR="00336E5D" w:rsidRPr="003559AF">
        <w:rPr>
          <w:lang w:val="fr-FR"/>
        </w:rPr>
        <w:t xml:space="preserve"> </w:t>
      </w:r>
      <w:r w:rsidR="00E42BB2" w:rsidRPr="003559AF">
        <w:rPr>
          <w:lang w:val="fr-FR"/>
        </w:rPr>
        <w:t>que</w:t>
      </w:r>
      <w:r w:rsidR="00336E5D" w:rsidRPr="003559AF">
        <w:rPr>
          <w:lang w:val="fr-FR"/>
        </w:rPr>
        <w:t xml:space="preserve"> </w:t>
      </w:r>
      <w:r w:rsidR="008F0DCD" w:rsidRPr="003559AF">
        <w:rPr>
          <w:lang w:val="fr-FR"/>
        </w:rPr>
        <w:t>le Bureau international</w:t>
      </w:r>
      <w:r w:rsidR="00336E5D" w:rsidRPr="003559AF">
        <w:rPr>
          <w:lang w:val="fr-FR"/>
        </w:rPr>
        <w:t xml:space="preserve"> </w:t>
      </w:r>
      <w:r w:rsidR="003559AF" w:rsidRPr="003559AF">
        <w:rPr>
          <w:lang w:val="fr-FR"/>
        </w:rPr>
        <w:t>formule des</w:t>
      </w:r>
      <w:r w:rsidR="00336E5D" w:rsidRPr="003559AF">
        <w:rPr>
          <w:lang w:val="fr-FR"/>
        </w:rPr>
        <w:t xml:space="preserve"> pro</w:t>
      </w:r>
      <w:r w:rsidR="00294ABB" w:rsidRPr="003559AF">
        <w:rPr>
          <w:lang w:val="fr-FR"/>
        </w:rPr>
        <w:t>position</w:t>
      </w:r>
      <w:r w:rsidR="00336E5D" w:rsidRPr="003559AF">
        <w:rPr>
          <w:lang w:val="fr-FR"/>
        </w:rPr>
        <w:t xml:space="preserve">s </w:t>
      </w:r>
      <w:r w:rsidR="003559AF" w:rsidRPr="003559AF">
        <w:rPr>
          <w:lang w:val="fr-FR"/>
        </w:rPr>
        <w:t xml:space="preserve">visant à mieux coordonner la formation des </w:t>
      </w:r>
      <w:r w:rsidR="00987811" w:rsidRPr="003559AF">
        <w:rPr>
          <w:lang w:val="fr-FR"/>
        </w:rPr>
        <w:t>examinateur</w:t>
      </w:r>
      <w:r w:rsidR="003559AF" w:rsidRPr="003559AF">
        <w:rPr>
          <w:lang w:val="fr-FR"/>
        </w:rPr>
        <w:t>s</w:t>
      </w:r>
      <w:r w:rsidR="00336E5D" w:rsidRPr="003559AF">
        <w:rPr>
          <w:lang w:val="fr-FR"/>
        </w:rPr>
        <w:t xml:space="preserve"> </w:t>
      </w:r>
      <w:r w:rsidR="00E42BB2" w:rsidRPr="003559AF">
        <w:rPr>
          <w:lang w:val="fr-FR"/>
        </w:rPr>
        <w:t>entre</w:t>
      </w:r>
      <w:r w:rsidR="00336E5D" w:rsidRPr="003559AF">
        <w:rPr>
          <w:lang w:val="fr-FR"/>
        </w:rPr>
        <w:t xml:space="preserve"> </w:t>
      </w:r>
      <w:r w:rsidR="003559AF" w:rsidRPr="003559AF">
        <w:rPr>
          <w:lang w:val="fr-FR"/>
        </w:rPr>
        <w:t xml:space="preserve">offices </w:t>
      </w:r>
      <w:r w:rsidR="00336E5D" w:rsidRPr="003559AF">
        <w:rPr>
          <w:lang w:val="fr-FR"/>
        </w:rPr>
        <w:t>nationa</w:t>
      </w:r>
      <w:r w:rsidR="003559AF" w:rsidRPr="003559AF">
        <w:rPr>
          <w:lang w:val="fr-FR"/>
        </w:rPr>
        <w:t>ux</w:t>
      </w:r>
      <w:r w:rsidR="00336E5D" w:rsidRPr="003559AF">
        <w:rPr>
          <w:lang w:val="fr-FR"/>
        </w:rPr>
        <w:t xml:space="preserve">, </w:t>
      </w:r>
      <w:r w:rsidR="009D1348">
        <w:rPr>
          <w:lang w:val="fr-FR"/>
        </w:rPr>
        <w:t>en pre</w:t>
      </w:r>
      <w:r w:rsidR="003559AF" w:rsidRPr="003559AF">
        <w:rPr>
          <w:lang w:val="fr-FR"/>
        </w:rPr>
        <w:t xml:space="preserve">nant </w:t>
      </w:r>
      <w:r w:rsidR="008B5F88" w:rsidRPr="003559AF">
        <w:rPr>
          <w:lang w:val="fr-FR"/>
        </w:rPr>
        <w:t>en compte</w:t>
      </w:r>
      <w:r w:rsidR="00336E5D" w:rsidRPr="003559AF">
        <w:rPr>
          <w:lang w:val="fr-FR"/>
        </w:rPr>
        <w:t xml:space="preserve"> </w:t>
      </w:r>
      <w:r w:rsidR="00F7113F">
        <w:rPr>
          <w:lang w:val="fr-FR"/>
        </w:rPr>
        <w:t xml:space="preserve">les </w:t>
      </w:r>
      <w:r w:rsidR="00336E5D" w:rsidRPr="003559AF">
        <w:rPr>
          <w:lang w:val="fr-FR"/>
        </w:rPr>
        <w:t xml:space="preserve">questions </w:t>
      </w:r>
      <w:r w:rsidR="00F7113F">
        <w:rPr>
          <w:lang w:val="fr-FR"/>
        </w:rPr>
        <w:t xml:space="preserve">relatives </w:t>
      </w:r>
      <w:r w:rsidR="009F64F2">
        <w:rPr>
          <w:lang w:val="fr-FR"/>
        </w:rPr>
        <w:t xml:space="preserve">à </w:t>
      </w:r>
      <w:r w:rsidR="00F7113F">
        <w:rPr>
          <w:lang w:val="fr-FR"/>
        </w:rPr>
        <w:t>une p</w:t>
      </w:r>
      <w:r w:rsidR="00F7113F" w:rsidRPr="003559AF">
        <w:rPr>
          <w:lang w:val="fr-FR"/>
        </w:rPr>
        <w:t>lan</w:t>
      </w:r>
      <w:r w:rsidR="00F7113F">
        <w:rPr>
          <w:lang w:val="fr-FR"/>
        </w:rPr>
        <w:t xml:space="preserve">ification à </w:t>
      </w:r>
      <w:r w:rsidR="009F64F2">
        <w:rPr>
          <w:lang w:val="fr-FR"/>
        </w:rPr>
        <w:t>long terme</w:t>
      </w:r>
      <w:r w:rsidR="00F7113F" w:rsidRPr="00F7113F">
        <w:rPr>
          <w:lang w:val="fr-FR"/>
        </w:rPr>
        <w:t xml:space="preserve"> </w:t>
      </w:r>
      <w:r w:rsidR="00F7113F">
        <w:rPr>
          <w:lang w:val="fr-FR"/>
        </w:rPr>
        <w:t>efficace</w:t>
      </w:r>
      <w:r w:rsidR="00336E5D" w:rsidRPr="003559AF">
        <w:rPr>
          <w:lang w:val="fr-FR"/>
        </w:rPr>
        <w:t xml:space="preserve">, </w:t>
      </w:r>
      <w:r w:rsidR="00F7113F">
        <w:rPr>
          <w:lang w:val="fr-FR"/>
        </w:rPr>
        <w:t xml:space="preserve">le </w:t>
      </w:r>
      <w:r w:rsidR="005C0F26">
        <w:rPr>
          <w:lang w:val="fr-FR"/>
        </w:rPr>
        <w:t>partage</w:t>
      </w:r>
      <w:r w:rsidR="00336E5D" w:rsidRPr="003559AF">
        <w:rPr>
          <w:lang w:val="fr-FR"/>
        </w:rPr>
        <w:t xml:space="preserve"> </w:t>
      </w:r>
      <w:r w:rsidR="00F7113F">
        <w:rPr>
          <w:lang w:val="fr-FR"/>
        </w:rPr>
        <w:t>des</w:t>
      </w:r>
      <w:r w:rsidR="00336E5D" w:rsidRPr="003559AF">
        <w:rPr>
          <w:lang w:val="fr-FR"/>
        </w:rPr>
        <w:t xml:space="preserve"> exp</w:t>
      </w:r>
      <w:r w:rsidR="00F7113F">
        <w:rPr>
          <w:lang w:val="fr-FR"/>
        </w:rPr>
        <w:t>é</w:t>
      </w:r>
      <w:r w:rsidR="00336E5D" w:rsidRPr="003559AF">
        <w:rPr>
          <w:lang w:val="fr-FR"/>
        </w:rPr>
        <w:t>rience</w:t>
      </w:r>
      <w:r w:rsidR="00F7113F">
        <w:rPr>
          <w:lang w:val="fr-FR"/>
        </w:rPr>
        <w:t>s</w:t>
      </w:r>
      <w:r w:rsidR="00336E5D" w:rsidRPr="003559AF">
        <w:rPr>
          <w:lang w:val="fr-FR"/>
        </w:rPr>
        <w:t xml:space="preserve"> </w:t>
      </w:r>
      <w:r w:rsidR="00F7113F">
        <w:rPr>
          <w:lang w:val="fr-FR"/>
        </w:rPr>
        <w:t>en vue d</w:t>
      </w:r>
      <w:r w:rsidR="0088053D">
        <w:rPr>
          <w:lang w:val="fr-FR"/>
        </w:rPr>
        <w:t>’</w:t>
      </w:r>
      <w:r w:rsidR="00F7113F">
        <w:rPr>
          <w:lang w:val="fr-FR"/>
        </w:rPr>
        <w:t xml:space="preserve">assurer une </w:t>
      </w:r>
      <w:r w:rsidR="00314800" w:rsidRPr="003559AF">
        <w:rPr>
          <w:lang w:val="fr-FR"/>
        </w:rPr>
        <w:t>formation</w:t>
      </w:r>
      <w:r w:rsidR="00336E5D" w:rsidRPr="003559AF">
        <w:rPr>
          <w:lang w:val="fr-FR"/>
        </w:rPr>
        <w:t xml:space="preserve"> </w:t>
      </w:r>
      <w:r w:rsidR="00F7113F">
        <w:rPr>
          <w:lang w:val="fr-FR"/>
        </w:rPr>
        <w:t>efficace</w:t>
      </w:r>
      <w:r w:rsidR="00F7113F" w:rsidRPr="003559AF">
        <w:rPr>
          <w:lang w:val="fr-FR"/>
        </w:rPr>
        <w:t xml:space="preserve"> </w:t>
      </w:r>
      <w:r w:rsidR="00F7113F">
        <w:rPr>
          <w:lang w:val="fr-FR"/>
        </w:rPr>
        <w:t>et de répondre aux be</w:t>
      </w:r>
      <w:r w:rsidR="00E42BB2" w:rsidRPr="003559AF">
        <w:rPr>
          <w:lang w:val="fr-FR"/>
        </w:rPr>
        <w:t>soin</w:t>
      </w:r>
      <w:r w:rsidR="00336E5D" w:rsidRPr="003559AF">
        <w:rPr>
          <w:lang w:val="fr-FR"/>
        </w:rPr>
        <w:t xml:space="preserve">s </w:t>
      </w:r>
      <w:r w:rsidR="00F7113F">
        <w:rPr>
          <w:lang w:val="fr-FR"/>
        </w:rPr>
        <w:t>de</w:t>
      </w:r>
      <w:r w:rsidR="00336E5D" w:rsidRPr="003559AF">
        <w:rPr>
          <w:lang w:val="fr-FR"/>
        </w:rPr>
        <w:t xml:space="preserve"> </w:t>
      </w:r>
      <w:r w:rsidR="00F7113F" w:rsidRPr="003559AF">
        <w:rPr>
          <w:lang w:val="fr-FR"/>
        </w:rPr>
        <w:t xml:space="preserve">formation </w:t>
      </w:r>
      <w:r w:rsidR="00F7113F">
        <w:rPr>
          <w:lang w:val="fr-FR"/>
        </w:rPr>
        <w:t xml:space="preserve">des </w:t>
      </w:r>
      <w:r w:rsidR="00987811" w:rsidRPr="003559AF">
        <w:rPr>
          <w:lang w:val="fr-FR"/>
        </w:rPr>
        <w:t>examinateu</w:t>
      </w:r>
      <w:r w:rsidR="00F7113F">
        <w:rPr>
          <w:lang w:val="fr-FR"/>
        </w:rPr>
        <w:t>rs</w:t>
      </w:r>
      <w:r w:rsidR="00336E5D" w:rsidRPr="003559AF">
        <w:rPr>
          <w:lang w:val="fr-FR"/>
        </w:rPr>
        <w:t xml:space="preserve"> </w:t>
      </w:r>
      <w:r w:rsidR="00314800" w:rsidRPr="003559AF">
        <w:rPr>
          <w:lang w:val="fr-FR"/>
        </w:rPr>
        <w:t>avec</w:t>
      </w:r>
      <w:r w:rsidR="00336E5D" w:rsidRPr="003559AF">
        <w:rPr>
          <w:lang w:val="fr-FR"/>
        </w:rPr>
        <w:t xml:space="preserve"> </w:t>
      </w:r>
      <w:r w:rsidR="00F7113F">
        <w:rPr>
          <w:lang w:val="fr-FR"/>
        </w:rPr>
        <w:t>les o</w:t>
      </w:r>
      <w:r w:rsidR="00336E5D" w:rsidRPr="003559AF">
        <w:rPr>
          <w:lang w:val="fr-FR"/>
        </w:rPr>
        <w:t xml:space="preserve">ffices </w:t>
      </w:r>
      <w:r w:rsidR="00F7113F">
        <w:rPr>
          <w:lang w:val="fr-FR"/>
        </w:rPr>
        <w:t>capables de faire le nécessaire à cet égard</w:t>
      </w:r>
      <w:r w:rsidR="00336E5D" w:rsidRPr="003559AF">
        <w:rPr>
          <w:lang w:val="fr-FR"/>
        </w:rPr>
        <w:t>.</w:t>
      </w:r>
    </w:p>
    <w:p w:rsidR="00336E5D" w:rsidRPr="00ED5DE7" w:rsidRDefault="00ED5DE7" w:rsidP="007A54E6">
      <w:pPr>
        <w:pStyle w:val="Heading1"/>
        <w:rPr>
          <w:lang w:val="fr-FR"/>
        </w:rPr>
      </w:pPr>
      <w:r w:rsidRPr="00ED5DE7">
        <w:rPr>
          <w:lang w:val="fr-FR"/>
        </w:rPr>
        <w:t>Point</w:t>
      </w:r>
      <w:r w:rsidR="004C3F8A">
        <w:rPr>
          <w:lang w:val="fr-FR"/>
        </w:rPr>
        <w:t> </w:t>
      </w:r>
      <w:r w:rsidR="002E24BC">
        <w:rPr>
          <w:lang w:val="fr-FR"/>
        </w:rPr>
        <w:t xml:space="preserve">10 </w:t>
      </w:r>
      <w:r w:rsidRPr="00ED5DE7">
        <w:rPr>
          <w:lang w:val="fr-FR"/>
        </w:rPr>
        <w:t>de l</w:t>
      </w:r>
      <w:r w:rsidR="0088053D">
        <w:rPr>
          <w:lang w:val="fr-FR"/>
        </w:rPr>
        <w:t>’</w:t>
      </w:r>
      <w:r w:rsidRPr="00ED5DE7">
        <w:rPr>
          <w:lang w:val="fr-FR"/>
        </w:rPr>
        <w:t>ordre du jour</w:t>
      </w:r>
      <w:r w:rsidR="004C3F8A">
        <w:rPr>
          <w:lang w:val="fr-FR"/>
        </w:rPr>
        <w:t> </w:t>
      </w:r>
      <w:r w:rsidR="00160524">
        <w:rPr>
          <w:lang w:val="fr-FR"/>
        </w:rPr>
        <w:t>: p</w:t>
      </w:r>
      <w:r w:rsidR="003559AF">
        <w:rPr>
          <w:lang w:val="fr-FR"/>
        </w:rPr>
        <w:t xml:space="preserve">rojet pilote </w:t>
      </w:r>
      <w:r w:rsidR="00160524">
        <w:rPr>
          <w:lang w:val="fr-FR"/>
        </w:rPr>
        <w:t>de</w:t>
      </w:r>
      <w:r w:rsidR="003559AF">
        <w:rPr>
          <w:lang w:val="fr-FR"/>
        </w:rPr>
        <w:t xml:space="preserve"> </w:t>
      </w:r>
      <w:r w:rsidR="00160524">
        <w:rPr>
          <w:lang w:val="fr-FR"/>
        </w:rPr>
        <w:t>r</w:t>
      </w:r>
      <w:r w:rsidR="008F0DCD" w:rsidRPr="00ED5DE7">
        <w:rPr>
          <w:lang w:val="fr-FR"/>
        </w:rPr>
        <w:t>echerche</w:t>
      </w:r>
      <w:r w:rsidR="00336E5D" w:rsidRPr="00ED5DE7">
        <w:rPr>
          <w:lang w:val="fr-FR"/>
        </w:rPr>
        <w:t xml:space="preserve"> </w:t>
      </w:r>
      <w:r w:rsidR="00160524">
        <w:rPr>
          <w:lang w:val="fr-FR"/>
        </w:rPr>
        <w:t>et</w:t>
      </w:r>
      <w:r w:rsidR="003559AF">
        <w:rPr>
          <w:lang w:val="fr-FR"/>
        </w:rPr>
        <w:t xml:space="preserve"> </w:t>
      </w:r>
      <w:r w:rsidR="00160524">
        <w:rPr>
          <w:lang w:val="fr-FR"/>
        </w:rPr>
        <w:t>d</w:t>
      </w:r>
      <w:r w:rsidR="0088053D">
        <w:rPr>
          <w:lang w:val="fr-FR"/>
        </w:rPr>
        <w:t>’</w:t>
      </w:r>
      <w:r w:rsidR="00160524">
        <w:rPr>
          <w:lang w:val="fr-FR"/>
        </w:rPr>
        <w:t>e</w:t>
      </w:r>
      <w:r w:rsidR="00336E5D" w:rsidRPr="00ED5DE7">
        <w:rPr>
          <w:lang w:val="fr-FR"/>
        </w:rPr>
        <w:t>xa</w:t>
      </w:r>
      <w:r w:rsidR="000D3907">
        <w:rPr>
          <w:lang w:val="fr-FR"/>
        </w:rPr>
        <w:t>men</w:t>
      </w:r>
      <w:r w:rsidR="00336E5D" w:rsidRPr="00ED5DE7">
        <w:rPr>
          <w:lang w:val="fr-FR"/>
        </w:rPr>
        <w:t xml:space="preserve"> </w:t>
      </w:r>
      <w:r w:rsidR="00160524">
        <w:rPr>
          <w:lang w:val="fr-FR"/>
        </w:rPr>
        <w:t>e</w:t>
      </w:r>
      <w:r w:rsidR="003559AF">
        <w:rPr>
          <w:lang w:val="fr-FR"/>
        </w:rPr>
        <w:t>n collaboration</w:t>
      </w:r>
    </w:p>
    <w:p w:rsidR="0088053D" w:rsidRDefault="00A178FE" w:rsidP="007A54E6">
      <w:pPr>
        <w:pStyle w:val="ONUMFS"/>
        <w:rPr>
          <w:lang w:val="fr-FR"/>
        </w:rPr>
      </w:pPr>
      <w:bookmarkStart w:id="7" w:name="_Ref380058349"/>
      <w:r w:rsidRPr="00446E24">
        <w:rPr>
          <w:lang w:val="fr-FR"/>
        </w:rPr>
        <w:t>L</w:t>
      </w:r>
      <w:r w:rsidR="0088053D">
        <w:rPr>
          <w:lang w:val="fr-FR"/>
        </w:rPr>
        <w:t>’</w:t>
      </w:r>
      <w:r w:rsidRPr="00446E24">
        <w:rPr>
          <w:lang w:val="fr-FR"/>
        </w:rPr>
        <w:t>Office européen des brevets</w:t>
      </w:r>
      <w:r w:rsidR="00336E5D" w:rsidRPr="00446E24">
        <w:rPr>
          <w:lang w:val="fr-FR"/>
        </w:rPr>
        <w:t xml:space="preserve"> </w:t>
      </w:r>
      <w:r w:rsidR="00374F38">
        <w:rPr>
          <w:lang w:val="fr-FR"/>
        </w:rPr>
        <w:t xml:space="preserve">a fait le point </w:t>
      </w:r>
      <w:r w:rsidR="002E24BC" w:rsidRPr="00446E24">
        <w:rPr>
          <w:lang w:val="fr-FR"/>
        </w:rPr>
        <w:t>oral</w:t>
      </w:r>
      <w:r w:rsidR="002E24BC">
        <w:rPr>
          <w:lang w:val="fr-FR"/>
        </w:rPr>
        <w:t xml:space="preserve">ement </w:t>
      </w:r>
      <w:r w:rsidR="00374F38">
        <w:rPr>
          <w:lang w:val="fr-FR"/>
        </w:rPr>
        <w:t xml:space="preserve">de la situation </w:t>
      </w:r>
      <w:r w:rsidR="002E24BC">
        <w:rPr>
          <w:lang w:val="fr-FR"/>
        </w:rPr>
        <w:t>du</w:t>
      </w:r>
      <w:r w:rsidR="00336E5D" w:rsidRPr="00446E24">
        <w:rPr>
          <w:lang w:val="fr-FR"/>
        </w:rPr>
        <w:t xml:space="preserve"> </w:t>
      </w:r>
      <w:r w:rsidR="00990C57">
        <w:rPr>
          <w:lang w:val="fr-FR"/>
        </w:rPr>
        <w:t>p</w:t>
      </w:r>
      <w:r w:rsidR="003559AF">
        <w:rPr>
          <w:lang w:val="fr-FR"/>
        </w:rPr>
        <w:t>rojet pilote</w:t>
      </w:r>
      <w:r w:rsidR="003559AF" w:rsidRPr="00446E24">
        <w:rPr>
          <w:lang w:val="fr-FR"/>
        </w:rPr>
        <w:t xml:space="preserve"> </w:t>
      </w:r>
      <w:r w:rsidR="003559AF">
        <w:rPr>
          <w:lang w:val="fr-FR"/>
        </w:rPr>
        <w:t>de r</w:t>
      </w:r>
      <w:r w:rsidR="008F0DCD" w:rsidRPr="00446E24">
        <w:rPr>
          <w:lang w:val="fr-FR"/>
        </w:rPr>
        <w:t>echerche</w:t>
      </w:r>
      <w:r w:rsidR="00336E5D" w:rsidRPr="00446E24">
        <w:rPr>
          <w:lang w:val="fr-FR"/>
        </w:rPr>
        <w:t xml:space="preserve"> </w:t>
      </w:r>
      <w:r w:rsidR="003559AF">
        <w:rPr>
          <w:lang w:val="fr-FR"/>
        </w:rPr>
        <w:t>et d</w:t>
      </w:r>
      <w:r w:rsidR="0088053D">
        <w:rPr>
          <w:lang w:val="fr-FR"/>
        </w:rPr>
        <w:t>’</w:t>
      </w:r>
      <w:r w:rsidR="003559AF">
        <w:rPr>
          <w:lang w:val="fr-FR"/>
        </w:rPr>
        <w:t>e</w:t>
      </w:r>
      <w:r w:rsidR="00336E5D" w:rsidRPr="00446E24">
        <w:rPr>
          <w:lang w:val="fr-FR"/>
        </w:rPr>
        <w:t>xa</w:t>
      </w:r>
      <w:r w:rsidR="000D3907">
        <w:rPr>
          <w:lang w:val="fr-FR"/>
        </w:rPr>
        <w:t>men</w:t>
      </w:r>
      <w:r w:rsidR="00336E5D" w:rsidRPr="00446E24">
        <w:rPr>
          <w:lang w:val="fr-FR"/>
        </w:rPr>
        <w:t xml:space="preserve"> </w:t>
      </w:r>
      <w:r w:rsidR="003559AF">
        <w:rPr>
          <w:lang w:val="fr-FR"/>
        </w:rPr>
        <w:t>e</w:t>
      </w:r>
      <w:r w:rsidR="003559AF" w:rsidRPr="00446E24">
        <w:rPr>
          <w:lang w:val="fr-FR"/>
        </w:rPr>
        <w:t xml:space="preserve">n collaboration </w:t>
      </w:r>
      <w:r w:rsidR="00374F38">
        <w:rPr>
          <w:lang w:val="fr-FR"/>
        </w:rPr>
        <w:t>exécuté</w:t>
      </w:r>
      <w:r w:rsidR="00336E5D" w:rsidRPr="00446E24">
        <w:rPr>
          <w:lang w:val="fr-FR"/>
        </w:rPr>
        <w:t xml:space="preserve"> </w:t>
      </w:r>
      <w:r w:rsidR="003559AF">
        <w:rPr>
          <w:lang w:val="fr-FR"/>
        </w:rPr>
        <w:t>conjointement</w:t>
      </w:r>
      <w:r w:rsidR="00336E5D" w:rsidRPr="00446E24">
        <w:rPr>
          <w:lang w:val="fr-FR"/>
        </w:rPr>
        <w:t xml:space="preserve"> </w:t>
      </w:r>
      <w:r w:rsidR="00F7113F">
        <w:rPr>
          <w:lang w:val="fr-FR"/>
        </w:rPr>
        <w:t>par l</w:t>
      </w:r>
      <w:r w:rsidR="0088053D">
        <w:rPr>
          <w:lang w:val="fr-FR"/>
        </w:rPr>
        <w:t>’</w:t>
      </w:r>
      <w:r w:rsidR="00336E5D" w:rsidRPr="00446E24">
        <w:rPr>
          <w:lang w:val="fr-FR"/>
        </w:rPr>
        <w:t>Office</w:t>
      </w:r>
      <w:r w:rsidR="00F7113F" w:rsidRPr="00F7113F">
        <w:rPr>
          <w:lang w:val="fr-FR"/>
        </w:rPr>
        <w:t xml:space="preserve"> </w:t>
      </w:r>
      <w:r w:rsidR="00F7113F">
        <w:rPr>
          <w:lang w:val="fr-FR"/>
        </w:rPr>
        <w:t>coréen de la propriété intellectuelle</w:t>
      </w:r>
      <w:r w:rsidR="00336E5D" w:rsidRPr="00446E24">
        <w:rPr>
          <w:lang w:val="fr-FR"/>
        </w:rPr>
        <w:t xml:space="preserve">, </w:t>
      </w:r>
      <w:r w:rsidR="00F7113F">
        <w:rPr>
          <w:lang w:val="fr-FR"/>
        </w:rPr>
        <w:t>l</w:t>
      </w:r>
      <w:r w:rsidR="0088053D">
        <w:rPr>
          <w:lang w:val="fr-FR"/>
        </w:rPr>
        <w:t>’</w:t>
      </w:r>
      <w:r w:rsidR="00F7113F">
        <w:rPr>
          <w:lang w:val="fr-FR"/>
        </w:rPr>
        <w:t>Office des b</w:t>
      </w:r>
      <w:r w:rsidR="00F7113F" w:rsidRPr="00446E24">
        <w:rPr>
          <w:lang w:val="fr-FR"/>
        </w:rPr>
        <w:t>revet</w:t>
      </w:r>
      <w:r w:rsidR="00F7113F">
        <w:rPr>
          <w:lang w:val="fr-FR"/>
        </w:rPr>
        <w:t>s et des marques des</w:t>
      </w:r>
      <w:r w:rsidR="00336E5D" w:rsidRPr="00446E24">
        <w:rPr>
          <w:lang w:val="fr-FR"/>
        </w:rPr>
        <w:t xml:space="preserve"> </w:t>
      </w:r>
      <w:r w:rsidR="00BF5EE2" w:rsidRPr="00446E24">
        <w:rPr>
          <w:lang w:val="fr-FR"/>
        </w:rPr>
        <w:t>États</w:t>
      </w:r>
      <w:r w:rsidR="00143A79">
        <w:rPr>
          <w:lang w:val="fr-FR"/>
        </w:rPr>
        <w:noBreakHyphen/>
      </w:r>
      <w:r w:rsidR="00BF5EE2" w:rsidRPr="00446E24">
        <w:rPr>
          <w:lang w:val="fr-FR"/>
        </w:rPr>
        <w:t>Unis</w:t>
      </w:r>
      <w:r w:rsidR="00336E5D" w:rsidRPr="00446E24">
        <w:rPr>
          <w:lang w:val="fr-FR"/>
        </w:rPr>
        <w:t xml:space="preserve"> </w:t>
      </w:r>
      <w:r w:rsidR="004C3F8A">
        <w:rPr>
          <w:lang w:val="fr-FR"/>
        </w:rPr>
        <w:t>d’Amérique</w:t>
      </w:r>
      <w:r w:rsidR="00336E5D" w:rsidRPr="00446E24">
        <w:rPr>
          <w:lang w:val="fr-FR"/>
        </w:rPr>
        <w:t xml:space="preserve"> </w:t>
      </w:r>
      <w:r w:rsidR="00101CB5">
        <w:rPr>
          <w:lang w:val="fr-FR"/>
        </w:rPr>
        <w:t>et</w:t>
      </w:r>
      <w:r w:rsidR="00336E5D" w:rsidRPr="00446E24">
        <w:rPr>
          <w:lang w:val="fr-FR"/>
        </w:rPr>
        <w:t xml:space="preserve"> </w:t>
      </w:r>
      <w:r w:rsidRPr="00446E24">
        <w:rPr>
          <w:lang w:val="fr-FR"/>
        </w:rPr>
        <w:t>l</w:t>
      </w:r>
      <w:r w:rsidR="0088053D">
        <w:rPr>
          <w:lang w:val="fr-FR"/>
        </w:rPr>
        <w:t>’</w:t>
      </w:r>
      <w:r w:rsidRPr="00446E24">
        <w:rPr>
          <w:lang w:val="fr-FR"/>
        </w:rPr>
        <w:t>Office européen des brevets</w:t>
      </w:r>
      <w:r w:rsidR="00336E5D" w:rsidRPr="00446E24">
        <w:rPr>
          <w:lang w:val="fr-FR"/>
        </w:rPr>
        <w:t xml:space="preserve">.  </w:t>
      </w:r>
      <w:r w:rsidR="00336E5D" w:rsidRPr="00596837">
        <w:rPr>
          <w:lang w:val="fr-FR"/>
        </w:rPr>
        <w:t>I</w:t>
      </w:r>
      <w:r w:rsidR="00101CB5">
        <w:rPr>
          <w:lang w:val="fr-FR"/>
        </w:rPr>
        <w:t>l</w:t>
      </w:r>
      <w:r w:rsidR="00336E5D" w:rsidRPr="00596837">
        <w:rPr>
          <w:lang w:val="fr-FR"/>
        </w:rPr>
        <w:t xml:space="preserve"> </w:t>
      </w:r>
      <w:r w:rsidR="00101CB5">
        <w:rPr>
          <w:lang w:val="fr-FR"/>
        </w:rPr>
        <w:t>a rappelé</w:t>
      </w:r>
      <w:r w:rsidR="00336E5D" w:rsidRPr="00596837">
        <w:rPr>
          <w:lang w:val="fr-FR"/>
        </w:rPr>
        <w:t xml:space="preserve"> </w:t>
      </w:r>
      <w:r w:rsidR="00E42BB2" w:rsidRPr="00596837">
        <w:rPr>
          <w:lang w:val="fr-FR"/>
        </w:rPr>
        <w:t>que</w:t>
      </w:r>
      <w:r w:rsidR="00336E5D" w:rsidRPr="00596837">
        <w:rPr>
          <w:lang w:val="fr-FR"/>
        </w:rPr>
        <w:t xml:space="preserve"> </w:t>
      </w:r>
      <w:r w:rsidR="00374F38">
        <w:rPr>
          <w:lang w:val="fr-FR"/>
        </w:rPr>
        <w:t>c</w:t>
      </w:r>
      <w:r w:rsidR="00101CB5">
        <w:rPr>
          <w:lang w:val="fr-FR"/>
        </w:rPr>
        <w:t xml:space="preserve">e </w:t>
      </w:r>
      <w:r w:rsidR="00596837" w:rsidRPr="00596837">
        <w:rPr>
          <w:lang w:val="fr-FR"/>
        </w:rPr>
        <w:t>projet</w:t>
      </w:r>
      <w:r w:rsidR="00336E5D" w:rsidRPr="00596837">
        <w:rPr>
          <w:lang w:val="fr-FR"/>
        </w:rPr>
        <w:t xml:space="preserve"> </w:t>
      </w:r>
      <w:r w:rsidR="00101CB5">
        <w:rPr>
          <w:lang w:val="fr-FR"/>
        </w:rPr>
        <w:t>avait pour but de</w:t>
      </w:r>
      <w:r w:rsidR="008B5F88" w:rsidRPr="00596837">
        <w:rPr>
          <w:lang w:val="fr-FR"/>
        </w:rPr>
        <w:t xml:space="preserve"> permettre</w:t>
      </w:r>
      <w:r w:rsidR="00336E5D" w:rsidRPr="00596837">
        <w:rPr>
          <w:lang w:val="fr-FR"/>
        </w:rPr>
        <w:t xml:space="preserve"> </w:t>
      </w:r>
      <w:r w:rsidR="00101CB5">
        <w:rPr>
          <w:lang w:val="fr-FR"/>
        </w:rPr>
        <w:t xml:space="preserve">à des </w:t>
      </w:r>
      <w:r w:rsidR="00987811" w:rsidRPr="00596837">
        <w:rPr>
          <w:lang w:val="fr-FR"/>
        </w:rPr>
        <w:t>examinateur</w:t>
      </w:r>
      <w:r w:rsidR="00336E5D" w:rsidRPr="00596837">
        <w:rPr>
          <w:lang w:val="fr-FR"/>
        </w:rPr>
        <w:t xml:space="preserve">s </w:t>
      </w:r>
      <w:r w:rsidR="00101CB5">
        <w:rPr>
          <w:lang w:val="fr-FR"/>
        </w:rPr>
        <w:t>de</w:t>
      </w:r>
      <w:r w:rsidR="00336E5D" w:rsidRPr="00596837">
        <w:rPr>
          <w:lang w:val="fr-FR"/>
        </w:rPr>
        <w:t xml:space="preserve"> </w:t>
      </w:r>
      <w:r w:rsidR="004C7850" w:rsidRPr="00596837">
        <w:rPr>
          <w:lang w:val="fr-FR"/>
        </w:rPr>
        <w:t>différent</w:t>
      </w:r>
      <w:r w:rsidR="00101CB5">
        <w:rPr>
          <w:lang w:val="fr-FR"/>
        </w:rPr>
        <w:t>es a</w:t>
      </w:r>
      <w:r w:rsidR="00252593" w:rsidRPr="00596837">
        <w:rPr>
          <w:lang w:val="fr-FR"/>
        </w:rPr>
        <w:t>dministration</w:t>
      </w:r>
      <w:r w:rsidR="008F0DCD" w:rsidRPr="00596837">
        <w:rPr>
          <w:lang w:val="fr-FR"/>
        </w:rPr>
        <w:t>s</w:t>
      </w:r>
      <w:r w:rsidR="00336E5D" w:rsidRPr="00596837">
        <w:rPr>
          <w:lang w:val="fr-FR"/>
        </w:rPr>
        <w:t xml:space="preserve"> </w:t>
      </w:r>
      <w:r w:rsidR="002E24BC">
        <w:rPr>
          <w:lang w:val="fr-FR"/>
        </w:rPr>
        <w:t>de d</w:t>
      </w:r>
      <w:r w:rsidR="004C7850" w:rsidRPr="00596837">
        <w:rPr>
          <w:lang w:val="fr-FR"/>
        </w:rPr>
        <w:t>ifférent</w:t>
      </w:r>
      <w:r w:rsidR="00101CB5">
        <w:rPr>
          <w:lang w:val="fr-FR"/>
        </w:rPr>
        <w:t>es</w:t>
      </w:r>
      <w:r w:rsidR="00336E5D" w:rsidRPr="00596837">
        <w:rPr>
          <w:lang w:val="fr-FR"/>
        </w:rPr>
        <w:t xml:space="preserve"> </w:t>
      </w:r>
      <w:r w:rsidRPr="00596837">
        <w:rPr>
          <w:lang w:val="fr-FR"/>
        </w:rPr>
        <w:t>région</w:t>
      </w:r>
      <w:r w:rsidR="00336E5D" w:rsidRPr="00596837">
        <w:rPr>
          <w:lang w:val="fr-FR"/>
        </w:rPr>
        <w:t xml:space="preserve">s </w:t>
      </w:r>
      <w:r w:rsidR="00101CB5">
        <w:rPr>
          <w:lang w:val="fr-FR"/>
        </w:rPr>
        <w:t xml:space="preserve">et parlant des langues </w:t>
      </w:r>
      <w:r w:rsidR="004C7850" w:rsidRPr="00596837">
        <w:rPr>
          <w:lang w:val="fr-FR"/>
        </w:rPr>
        <w:t>différent</w:t>
      </w:r>
      <w:r w:rsidR="00101CB5">
        <w:rPr>
          <w:lang w:val="fr-FR"/>
        </w:rPr>
        <w:t>es</w:t>
      </w:r>
      <w:r w:rsidR="00336E5D" w:rsidRPr="00596837">
        <w:rPr>
          <w:lang w:val="fr-FR"/>
        </w:rPr>
        <w:t xml:space="preserve"> </w:t>
      </w:r>
      <w:r w:rsidR="00101CB5">
        <w:rPr>
          <w:lang w:val="fr-FR"/>
        </w:rPr>
        <w:t xml:space="preserve">de collaborer </w:t>
      </w:r>
      <w:r w:rsidR="00F7113F">
        <w:rPr>
          <w:lang w:val="fr-FR"/>
        </w:rPr>
        <w:t>a</w:t>
      </w:r>
      <w:r w:rsidR="00101CB5">
        <w:rPr>
          <w:lang w:val="fr-FR"/>
        </w:rPr>
        <w:t>fin d</w:t>
      </w:r>
      <w:r w:rsidR="0088053D">
        <w:rPr>
          <w:lang w:val="fr-FR"/>
        </w:rPr>
        <w:t>’</w:t>
      </w:r>
      <w:r w:rsidR="00101CB5">
        <w:rPr>
          <w:lang w:val="fr-FR"/>
        </w:rPr>
        <w:t xml:space="preserve">établir un </w:t>
      </w:r>
      <w:r w:rsidR="00252593" w:rsidRPr="00596837">
        <w:rPr>
          <w:lang w:val="fr-FR"/>
        </w:rPr>
        <w:t>rapport de recherche internationale</w:t>
      </w:r>
      <w:r w:rsidR="00336E5D" w:rsidRPr="00596837">
        <w:rPr>
          <w:lang w:val="fr-FR"/>
        </w:rPr>
        <w:t xml:space="preserve"> </w:t>
      </w:r>
      <w:r w:rsidR="00101CB5">
        <w:rPr>
          <w:lang w:val="fr-FR"/>
        </w:rPr>
        <w:t>et une</w:t>
      </w:r>
      <w:r w:rsidR="00336E5D" w:rsidRPr="00596837">
        <w:rPr>
          <w:lang w:val="fr-FR"/>
        </w:rPr>
        <w:t xml:space="preserve"> </w:t>
      </w:r>
      <w:r w:rsidR="008B5F88" w:rsidRPr="00596837">
        <w:rPr>
          <w:lang w:val="fr-FR"/>
        </w:rPr>
        <w:t>opinion écrite</w:t>
      </w:r>
      <w:r w:rsidR="00101CB5">
        <w:rPr>
          <w:lang w:val="fr-FR"/>
        </w:rPr>
        <w:t xml:space="preserve"> de haute qualité en bénéficiant d</w:t>
      </w:r>
      <w:r w:rsidR="002E24BC">
        <w:rPr>
          <w:lang w:val="fr-FR"/>
        </w:rPr>
        <w:t>u concours</w:t>
      </w:r>
      <w:r w:rsidR="00101CB5">
        <w:rPr>
          <w:lang w:val="fr-FR"/>
        </w:rPr>
        <w:t xml:space="preserve"> d</w:t>
      </w:r>
      <w:r w:rsidR="0088053D">
        <w:rPr>
          <w:lang w:val="fr-FR"/>
        </w:rPr>
        <w:t>’</w:t>
      </w:r>
      <w:r w:rsidR="00987811" w:rsidRPr="00596837">
        <w:rPr>
          <w:lang w:val="fr-FR"/>
        </w:rPr>
        <w:t>examinateur</w:t>
      </w:r>
      <w:r w:rsidR="00336E5D" w:rsidRPr="00596837">
        <w:rPr>
          <w:lang w:val="fr-FR"/>
        </w:rPr>
        <w:t xml:space="preserve">s </w:t>
      </w:r>
      <w:r w:rsidR="00101CB5">
        <w:rPr>
          <w:lang w:val="fr-FR"/>
        </w:rPr>
        <w:t>des trois</w:t>
      </w:r>
      <w:r w:rsidR="004C3F8A">
        <w:rPr>
          <w:lang w:val="fr-FR"/>
        </w:rPr>
        <w:t> </w:t>
      </w:r>
      <w:r w:rsidR="00101CB5">
        <w:rPr>
          <w:lang w:val="fr-FR"/>
        </w:rPr>
        <w:t>o</w:t>
      </w:r>
      <w:r w:rsidR="00336E5D" w:rsidRPr="00596837">
        <w:rPr>
          <w:lang w:val="fr-FR"/>
        </w:rPr>
        <w:t xml:space="preserve">ffices.  </w:t>
      </w:r>
      <w:r w:rsidR="00101CB5">
        <w:rPr>
          <w:lang w:val="fr-FR"/>
        </w:rPr>
        <w:t>L</w:t>
      </w:r>
      <w:r w:rsidR="0088053D">
        <w:rPr>
          <w:lang w:val="fr-FR"/>
        </w:rPr>
        <w:t>’</w:t>
      </w:r>
      <w:r w:rsidR="00336E5D" w:rsidRPr="00101CB5">
        <w:rPr>
          <w:lang w:val="fr-FR"/>
        </w:rPr>
        <w:t>ob</w:t>
      </w:r>
      <w:r w:rsidR="00101CB5" w:rsidRPr="00101CB5">
        <w:rPr>
          <w:lang w:val="fr-FR"/>
        </w:rPr>
        <w:t>jectif</w:t>
      </w:r>
      <w:r w:rsidR="00336E5D" w:rsidRPr="00101CB5">
        <w:rPr>
          <w:lang w:val="fr-FR"/>
        </w:rPr>
        <w:t xml:space="preserve"> </w:t>
      </w:r>
      <w:r w:rsidR="00596837" w:rsidRPr="00101CB5">
        <w:rPr>
          <w:lang w:val="fr-FR"/>
        </w:rPr>
        <w:t>du</w:t>
      </w:r>
      <w:r w:rsidR="00336E5D" w:rsidRPr="00101CB5">
        <w:rPr>
          <w:lang w:val="fr-FR"/>
        </w:rPr>
        <w:t xml:space="preserve"> </w:t>
      </w:r>
      <w:r w:rsidR="00101CB5" w:rsidRPr="00101CB5">
        <w:rPr>
          <w:lang w:val="fr-FR"/>
        </w:rPr>
        <w:t>premier</w:t>
      </w:r>
      <w:r w:rsidR="00336E5D" w:rsidRPr="00101CB5">
        <w:rPr>
          <w:lang w:val="fr-FR"/>
        </w:rPr>
        <w:t xml:space="preserve"> </w:t>
      </w:r>
      <w:r w:rsidR="000D3907" w:rsidRPr="00101CB5">
        <w:rPr>
          <w:lang w:val="fr-FR"/>
        </w:rPr>
        <w:t>projet pilote</w:t>
      </w:r>
      <w:r w:rsidR="00336E5D" w:rsidRPr="00101CB5">
        <w:rPr>
          <w:lang w:val="fr-FR"/>
        </w:rPr>
        <w:t xml:space="preserve"> </w:t>
      </w:r>
      <w:r w:rsidR="00101CB5" w:rsidRPr="00101CB5">
        <w:rPr>
          <w:lang w:val="fr-FR"/>
        </w:rPr>
        <w:t>lanc</w:t>
      </w:r>
      <w:r w:rsidR="00F7113F">
        <w:rPr>
          <w:lang w:val="fr-FR"/>
        </w:rPr>
        <w:t>é</w:t>
      </w:r>
      <w:r w:rsidR="00101CB5" w:rsidRPr="00101CB5">
        <w:rPr>
          <w:lang w:val="fr-FR"/>
        </w:rPr>
        <w:t xml:space="preserve"> en </w:t>
      </w:r>
      <w:r w:rsidR="0088053D" w:rsidRPr="00101CB5">
        <w:rPr>
          <w:lang w:val="fr-FR"/>
        </w:rPr>
        <w:t>mai</w:t>
      </w:r>
      <w:r w:rsidR="0088053D">
        <w:rPr>
          <w:lang w:val="fr-FR"/>
        </w:rPr>
        <w:t> </w:t>
      </w:r>
      <w:r w:rsidR="0088053D" w:rsidRPr="00101CB5">
        <w:rPr>
          <w:lang w:val="fr-FR"/>
        </w:rPr>
        <w:t>20</w:t>
      </w:r>
      <w:r w:rsidR="00336E5D" w:rsidRPr="00101CB5">
        <w:rPr>
          <w:lang w:val="fr-FR"/>
        </w:rPr>
        <w:t xml:space="preserve">10, </w:t>
      </w:r>
      <w:r w:rsidR="00F7113F">
        <w:rPr>
          <w:lang w:val="fr-FR"/>
        </w:rPr>
        <w:t>fondé sur un</w:t>
      </w:r>
      <w:r w:rsidR="00336E5D" w:rsidRPr="00101CB5">
        <w:rPr>
          <w:lang w:val="fr-FR"/>
        </w:rPr>
        <w:t xml:space="preserve"> </w:t>
      </w:r>
      <w:r w:rsidR="003559AF">
        <w:rPr>
          <w:lang w:val="fr-FR"/>
        </w:rPr>
        <w:t>très</w:t>
      </w:r>
      <w:r w:rsidR="00336E5D" w:rsidRPr="00101CB5">
        <w:rPr>
          <w:lang w:val="fr-FR"/>
        </w:rPr>
        <w:t xml:space="preserve"> </w:t>
      </w:r>
      <w:r w:rsidR="00F7113F">
        <w:rPr>
          <w:lang w:val="fr-FR"/>
        </w:rPr>
        <w:t>petit</w:t>
      </w:r>
      <w:r w:rsidR="00336E5D" w:rsidRPr="00101CB5">
        <w:rPr>
          <w:lang w:val="fr-FR"/>
        </w:rPr>
        <w:t xml:space="preserve"> </w:t>
      </w:r>
      <w:r w:rsidR="003559AF">
        <w:rPr>
          <w:lang w:val="fr-FR"/>
        </w:rPr>
        <w:t>nombre</w:t>
      </w:r>
      <w:r w:rsidR="00336E5D" w:rsidRPr="00101CB5">
        <w:rPr>
          <w:lang w:val="fr-FR"/>
        </w:rPr>
        <w:t xml:space="preserve"> </w:t>
      </w:r>
      <w:r w:rsidR="00F7113F">
        <w:rPr>
          <w:lang w:val="fr-FR"/>
        </w:rPr>
        <w:t>de</w:t>
      </w:r>
      <w:r w:rsidR="00336E5D" w:rsidRPr="00101CB5">
        <w:rPr>
          <w:lang w:val="fr-FR"/>
        </w:rPr>
        <w:t xml:space="preserve"> </w:t>
      </w:r>
      <w:r w:rsidR="00F7113F">
        <w:rPr>
          <w:lang w:val="fr-FR"/>
        </w:rPr>
        <w:t>demande</w:t>
      </w:r>
      <w:r w:rsidR="00336E5D" w:rsidRPr="00101CB5">
        <w:rPr>
          <w:lang w:val="fr-FR"/>
        </w:rPr>
        <w:t>s,</w:t>
      </w:r>
      <w:r w:rsidR="00F7113F">
        <w:rPr>
          <w:lang w:val="fr-FR"/>
        </w:rPr>
        <w:t xml:space="preserve"> </w:t>
      </w:r>
      <w:r w:rsidR="00101CB5" w:rsidRPr="00101CB5">
        <w:rPr>
          <w:lang w:val="fr-FR"/>
        </w:rPr>
        <w:t>était de v</w:t>
      </w:r>
      <w:r w:rsidR="00F7113F">
        <w:rPr>
          <w:lang w:val="fr-FR"/>
        </w:rPr>
        <w:t>é</w:t>
      </w:r>
      <w:r w:rsidR="00101CB5" w:rsidRPr="00101CB5">
        <w:rPr>
          <w:lang w:val="fr-FR"/>
        </w:rPr>
        <w:t>rifier</w:t>
      </w:r>
      <w:r w:rsidR="00374F38">
        <w:rPr>
          <w:lang w:val="fr-FR"/>
        </w:rPr>
        <w:t> </w:t>
      </w:r>
      <w:r w:rsidR="00824BC6">
        <w:rPr>
          <w:lang w:val="fr-FR"/>
        </w:rPr>
        <w:t>des hypothè</w:t>
      </w:r>
      <w:r w:rsidR="00101CB5" w:rsidRPr="00101CB5">
        <w:rPr>
          <w:lang w:val="fr-FR"/>
        </w:rPr>
        <w:t xml:space="preserve">ses de </w:t>
      </w:r>
      <w:r w:rsidR="00336E5D" w:rsidRPr="00101CB5">
        <w:rPr>
          <w:lang w:val="fr-FR"/>
        </w:rPr>
        <w:t>bas</w:t>
      </w:r>
      <w:r w:rsidR="00101CB5" w:rsidRPr="00101CB5">
        <w:rPr>
          <w:lang w:val="fr-FR"/>
        </w:rPr>
        <w:t>e concernant la faisa</w:t>
      </w:r>
      <w:r w:rsidR="00336E5D" w:rsidRPr="00101CB5">
        <w:rPr>
          <w:bCs/>
          <w:lang w:val="fr-FR"/>
        </w:rPr>
        <w:t>bil</w:t>
      </w:r>
      <w:r w:rsidR="008F0DCD" w:rsidRPr="00101CB5">
        <w:rPr>
          <w:bCs/>
          <w:lang w:val="fr-FR"/>
        </w:rPr>
        <w:t>ité</w:t>
      </w:r>
      <w:r w:rsidR="00336E5D" w:rsidRPr="00101CB5">
        <w:rPr>
          <w:bCs/>
          <w:lang w:val="fr-FR"/>
        </w:rPr>
        <w:t xml:space="preserve"> </w:t>
      </w:r>
      <w:r w:rsidR="00101CB5">
        <w:rPr>
          <w:bCs/>
          <w:lang w:val="fr-FR"/>
        </w:rPr>
        <w:t>d</w:t>
      </w:r>
      <w:r w:rsidR="0088053D">
        <w:rPr>
          <w:bCs/>
          <w:lang w:val="fr-FR"/>
        </w:rPr>
        <w:t>’</w:t>
      </w:r>
      <w:r w:rsidR="00101CB5">
        <w:rPr>
          <w:bCs/>
          <w:lang w:val="fr-FR"/>
        </w:rPr>
        <w:t xml:space="preserve">une </w:t>
      </w:r>
      <w:r w:rsidR="009C4378" w:rsidRPr="00101CB5">
        <w:rPr>
          <w:bCs/>
          <w:lang w:val="fr-FR"/>
        </w:rPr>
        <w:t>approche</w:t>
      </w:r>
      <w:r w:rsidR="00101CB5">
        <w:rPr>
          <w:bCs/>
          <w:lang w:val="fr-FR"/>
        </w:rPr>
        <w:t xml:space="preserve"> en</w:t>
      </w:r>
      <w:r w:rsidR="00336E5D" w:rsidRPr="00101CB5">
        <w:rPr>
          <w:lang w:val="fr-FR"/>
        </w:rPr>
        <w:t xml:space="preserve"> </w:t>
      </w:r>
      <w:r w:rsidR="00101CB5" w:rsidRPr="00101CB5">
        <w:rPr>
          <w:bCs/>
          <w:lang w:val="fr-FR"/>
        </w:rPr>
        <w:t>collaboration</w:t>
      </w:r>
      <w:r w:rsidR="00101CB5" w:rsidRPr="00101CB5">
        <w:rPr>
          <w:lang w:val="fr-FR"/>
        </w:rPr>
        <w:t xml:space="preserve"> </w:t>
      </w:r>
      <w:r w:rsidR="00101CB5">
        <w:rPr>
          <w:lang w:val="fr-FR"/>
        </w:rPr>
        <w:t xml:space="preserve">de la </w:t>
      </w:r>
      <w:r w:rsidR="008F0DCD" w:rsidRPr="00101CB5">
        <w:rPr>
          <w:lang w:val="fr-FR"/>
        </w:rPr>
        <w:t>recherche</w:t>
      </w:r>
      <w:r w:rsidR="00336E5D" w:rsidRPr="00101CB5">
        <w:rPr>
          <w:lang w:val="fr-FR"/>
        </w:rPr>
        <w:t xml:space="preserve"> </w:t>
      </w:r>
      <w:r w:rsidR="00101CB5">
        <w:rPr>
          <w:lang w:val="fr-FR"/>
        </w:rPr>
        <w:t>et de l</w:t>
      </w:r>
      <w:r w:rsidR="0088053D">
        <w:rPr>
          <w:lang w:val="fr-FR"/>
        </w:rPr>
        <w:t>’</w:t>
      </w:r>
      <w:r w:rsidR="00336E5D" w:rsidRPr="00101CB5">
        <w:rPr>
          <w:lang w:val="fr-FR"/>
        </w:rPr>
        <w:t>exa</w:t>
      </w:r>
      <w:r w:rsidR="000D3907" w:rsidRPr="00101CB5">
        <w:rPr>
          <w:lang w:val="fr-FR"/>
        </w:rPr>
        <w:t>men</w:t>
      </w:r>
      <w:r w:rsidR="00336E5D" w:rsidRPr="00101CB5">
        <w:rPr>
          <w:lang w:val="fr-FR"/>
        </w:rPr>
        <w:t xml:space="preserve"> </w:t>
      </w:r>
      <w:r w:rsidR="00101CB5">
        <w:rPr>
          <w:lang w:val="fr-FR"/>
        </w:rPr>
        <w:t>des</w:t>
      </w:r>
      <w:r w:rsidR="00336E5D" w:rsidRPr="00101CB5">
        <w:rPr>
          <w:lang w:val="fr-FR"/>
        </w:rPr>
        <w:t xml:space="preserve"> </w:t>
      </w:r>
      <w:r w:rsidR="0084652E">
        <w:rPr>
          <w:lang w:val="fr-FR"/>
        </w:rPr>
        <w:t>demandes</w:t>
      </w:r>
      <w:r w:rsidR="00F75790">
        <w:rPr>
          <w:lang w:val="fr-FR"/>
        </w:rPr>
        <w:t xml:space="preserve"> internationale</w:t>
      </w:r>
      <w:r w:rsidR="00336E5D" w:rsidRPr="00101CB5">
        <w:rPr>
          <w:lang w:val="fr-FR"/>
        </w:rPr>
        <w:t>s</w:t>
      </w:r>
      <w:r w:rsidR="002E24BC">
        <w:rPr>
          <w:lang w:val="fr-FR"/>
        </w:rPr>
        <w:t>,</w:t>
      </w:r>
      <w:r w:rsidR="00336E5D" w:rsidRPr="00101CB5">
        <w:rPr>
          <w:lang w:val="fr-FR"/>
        </w:rPr>
        <w:t xml:space="preserve"> </w:t>
      </w:r>
      <w:r w:rsidR="009C4378" w:rsidRPr="00101CB5">
        <w:rPr>
          <w:lang w:val="fr-FR"/>
        </w:rPr>
        <w:t>ainsi que</w:t>
      </w:r>
      <w:r w:rsidR="00336E5D" w:rsidRPr="00101CB5">
        <w:rPr>
          <w:lang w:val="fr-FR"/>
        </w:rPr>
        <w:t xml:space="preserve"> </w:t>
      </w:r>
      <w:r w:rsidR="00FC060D">
        <w:rPr>
          <w:lang w:val="fr-FR"/>
        </w:rPr>
        <w:t>d</w:t>
      </w:r>
      <w:r w:rsidR="0088053D">
        <w:rPr>
          <w:lang w:val="fr-FR"/>
        </w:rPr>
        <w:t>’</w:t>
      </w:r>
      <w:r w:rsidR="002E24BC">
        <w:rPr>
          <w:lang w:val="fr-FR"/>
        </w:rPr>
        <w:t xml:space="preserve">en </w:t>
      </w:r>
      <w:r w:rsidR="00FC060D">
        <w:rPr>
          <w:lang w:val="fr-FR"/>
        </w:rPr>
        <w:t>évaluer d</w:t>
      </w:r>
      <w:r w:rsidR="0088053D">
        <w:rPr>
          <w:lang w:val="fr-FR"/>
        </w:rPr>
        <w:t>’</w:t>
      </w:r>
      <w:r w:rsidR="00FC060D">
        <w:rPr>
          <w:lang w:val="fr-FR"/>
        </w:rPr>
        <w:t xml:space="preserve">une façon </w:t>
      </w:r>
      <w:r w:rsidR="00D41265" w:rsidRPr="00101CB5">
        <w:rPr>
          <w:lang w:val="fr-FR"/>
        </w:rPr>
        <w:t>générale</w:t>
      </w:r>
      <w:r w:rsidR="00FC060D">
        <w:rPr>
          <w:lang w:val="fr-FR"/>
        </w:rPr>
        <w:t xml:space="preserve"> les a</w:t>
      </w:r>
      <w:r w:rsidR="00336E5D" w:rsidRPr="00101CB5">
        <w:rPr>
          <w:lang w:val="fr-FR"/>
        </w:rPr>
        <w:t xml:space="preserve">vantages </w:t>
      </w:r>
      <w:r w:rsidR="00FC060D">
        <w:rPr>
          <w:lang w:val="fr-FR"/>
        </w:rPr>
        <w:t>et les inconvénients d</w:t>
      </w:r>
      <w:r w:rsidR="0088053D">
        <w:rPr>
          <w:lang w:val="fr-FR"/>
        </w:rPr>
        <w:t>’</w:t>
      </w:r>
      <w:r w:rsidR="00FC060D">
        <w:rPr>
          <w:lang w:val="fr-FR"/>
        </w:rPr>
        <w:t xml:space="preserve">un </w:t>
      </w:r>
      <w:r w:rsidR="00FC060D">
        <w:rPr>
          <w:bCs/>
          <w:lang w:val="fr-FR"/>
        </w:rPr>
        <w:t>point de</w:t>
      </w:r>
      <w:r w:rsidR="00336E5D" w:rsidRPr="00101CB5">
        <w:rPr>
          <w:bCs/>
          <w:lang w:val="fr-FR"/>
        </w:rPr>
        <w:t xml:space="preserve"> v</w:t>
      </w:r>
      <w:r w:rsidR="00FC060D">
        <w:rPr>
          <w:bCs/>
          <w:lang w:val="fr-FR"/>
        </w:rPr>
        <w:t>ue</w:t>
      </w:r>
      <w:r w:rsidR="00FC060D" w:rsidRPr="00FC060D">
        <w:rPr>
          <w:bCs/>
          <w:lang w:val="fr-FR"/>
        </w:rPr>
        <w:t xml:space="preserve"> </w:t>
      </w:r>
      <w:r w:rsidR="00FC060D" w:rsidRPr="00101CB5">
        <w:rPr>
          <w:bCs/>
          <w:lang w:val="fr-FR"/>
        </w:rPr>
        <w:t>qualitati</w:t>
      </w:r>
      <w:r w:rsidR="00FC060D">
        <w:rPr>
          <w:bCs/>
          <w:lang w:val="fr-FR"/>
        </w:rPr>
        <w:t>f</w:t>
      </w:r>
      <w:r w:rsidR="00336E5D" w:rsidRPr="00101CB5">
        <w:rPr>
          <w:lang w:val="fr-FR"/>
        </w:rPr>
        <w:t xml:space="preserve">.  </w:t>
      </w:r>
      <w:r w:rsidR="00FC060D">
        <w:rPr>
          <w:lang w:val="fr-FR"/>
        </w:rPr>
        <w:t>L</w:t>
      </w:r>
      <w:r w:rsidR="00336E5D" w:rsidRPr="003559AF">
        <w:rPr>
          <w:lang w:val="fr-FR"/>
        </w:rPr>
        <w:t xml:space="preserve">e </w:t>
      </w:r>
      <w:r w:rsidR="0020524A" w:rsidRPr="003559AF">
        <w:rPr>
          <w:bCs/>
          <w:lang w:val="fr-FR"/>
        </w:rPr>
        <w:t>deuxième</w:t>
      </w:r>
      <w:r w:rsidR="00336E5D" w:rsidRPr="003559AF">
        <w:rPr>
          <w:bCs/>
          <w:lang w:val="fr-FR"/>
        </w:rPr>
        <w:t xml:space="preserve"> </w:t>
      </w:r>
      <w:r w:rsidR="000D3907" w:rsidRPr="003559AF">
        <w:rPr>
          <w:bCs/>
          <w:lang w:val="fr-FR"/>
        </w:rPr>
        <w:t>projet pilote</w:t>
      </w:r>
      <w:r w:rsidR="00FC060D">
        <w:rPr>
          <w:bCs/>
          <w:lang w:val="fr-FR"/>
        </w:rPr>
        <w:t xml:space="preserve"> qui a suivi</w:t>
      </w:r>
      <w:r w:rsidR="00336E5D" w:rsidRPr="003559AF">
        <w:rPr>
          <w:bCs/>
          <w:lang w:val="fr-FR"/>
        </w:rPr>
        <w:t xml:space="preserve">, </w:t>
      </w:r>
      <w:r w:rsidR="00B86E31" w:rsidRPr="003559AF">
        <w:rPr>
          <w:bCs/>
          <w:lang w:val="fr-FR"/>
        </w:rPr>
        <w:t xml:space="preserve">achevé en </w:t>
      </w:r>
      <w:r w:rsidR="0088053D" w:rsidRPr="003559AF">
        <w:rPr>
          <w:bCs/>
          <w:lang w:val="fr-FR"/>
        </w:rPr>
        <w:t>octobre</w:t>
      </w:r>
      <w:r w:rsidR="0088053D">
        <w:rPr>
          <w:bCs/>
          <w:lang w:val="fr-FR"/>
        </w:rPr>
        <w:t> </w:t>
      </w:r>
      <w:r w:rsidR="0088053D" w:rsidRPr="003559AF">
        <w:rPr>
          <w:bCs/>
          <w:lang w:val="fr-FR"/>
        </w:rPr>
        <w:t>20</w:t>
      </w:r>
      <w:r w:rsidR="00336E5D" w:rsidRPr="003559AF">
        <w:rPr>
          <w:bCs/>
          <w:lang w:val="fr-FR"/>
        </w:rPr>
        <w:t xml:space="preserve">12, </w:t>
      </w:r>
      <w:r w:rsidR="00FC060D">
        <w:rPr>
          <w:bCs/>
          <w:lang w:val="fr-FR"/>
        </w:rPr>
        <w:t xml:space="preserve">fondé </w:t>
      </w:r>
      <w:r w:rsidR="003559AF">
        <w:rPr>
          <w:bCs/>
          <w:lang w:val="fr-FR"/>
        </w:rPr>
        <w:t>sur un plus grand</w:t>
      </w:r>
      <w:r w:rsidR="00336E5D" w:rsidRPr="003559AF">
        <w:rPr>
          <w:bCs/>
          <w:lang w:val="fr-FR"/>
        </w:rPr>
        <w:t xml:space="preserve"> </w:t>
      </w:r>
      <w:r w:rsidR="003559AF">
        <w:rPr>
          <w:bCs/>
          <w:lang w:val="fr-FR"/>
        </w:rPr>
        <w:t>nombre</w:t>
      </w:r>
      <w:r w:rsidR="0084652E">
        <w:rPr>
          <w:bCs/>
          <w:lang w:val="fr-FR"/>
        </w:rPr>
        <w:t xml:space="preserve"> de</w:t>
      </w:r>
      <w:r w:rsidR="00336E5D" w:rsidRPr="003559AF">
        <w:rPr>
          <w:bCs/>
          <w:lang w:val="fr-FR"/>
        </w:rPr>
        <w:t xml:space="preserve"> </w:t>
      </w:r>
      <w:r w:rsidR="00E24C19">
        <w:rPr>
          <w:bCs/>
          <w:lang w:val="fr-FR"/>
        </w:rPr>
        <w:t xml:space="preserve">demandes </w:t>
      </w:r>
      <w:r w:rsidR="00F75790" w:rsidRPr="003559AF">
        <w:rPr>
          <w:bCs/>
          <w:lang w:val="fr-FR"/>
        </w:rPr>
        <w:t>internationale</w:t>
      </w:r>
      <w:r w:rsidR="00336E5D" w:rsidRPr="003559AF">
        <w:rPr>
          <w:bCs/>
          <w:lang w:val="fr-FR"/>
        </w:rPr>
        <w:t xml:space="preserve">s, </w:t>
      </w:r>
      <w:r w:rsidR="00FC060D">
        <w:rPr>
          <w:bCs/>
          <w:lang w:val="fr-FR"/>
        </w:rPr>
        <w:t>a mis a profit les</w:t>
      </w:r>
      <w:r w:rsidR="00FC060D">
        <w:rPr>
          <w:lang w:val="fr-FR"/>
        </w:rPr>
        <w:t xml:space="preserve"> enseignements tirés du </w:t>
      </w:r>
      <w:r w:rsidR="00101CB5" w:rsidRPr="003559AF">
        <w:rPr>
          <w:lang w:val="fr-FR"/>
        </w:rPr>
        <w:t>premier</w:t>
      </w:r>
      <w:r w:rsidR="00336E5D" w:rsidRPr="003559AF">
        <w:rPr>
          <w:lang w:val="fr-FR"/>
        </w:rPr>
        <w:t xml:space="preserve"> </w:t>
      </w:r>
      <w:r w:rsidR="003559AF" w:rsidRPr="003559AF">
        <w:rPr>
          <w:lang w:val="fr-FR"/>
        </w:rPr>
        <w:t xml:space="preserve">projet </w:t>
      </w:r>
      <w:r w:rsidR="00336E5D" w:rsidRPr="003559AF">
        <w:rPr>
          <w:lang w:val="fr-FR"/>
        </w:rPr>
        <w:t>pilot</w:t>
      </w:r>
      <w:r w:rsidR="003559AF" w:rsidRPr="003559AF">
        <w:rPr>
          <w:lang w:val="fr-FR"/>
        </w:rPr>
        <w:t>e</w:t>
      </w:r>
      <w:r w:rsidR="00336E5D" w:rsidRPr="003559AF">
        <w:rPr>
          <w:lang w:val="fr-FR"/>
        </w:rPr>
        <w:t xml:space="preserve"> </w:t>
      </w:r>
      <w:r w:rsidR="00FC060D">
        <w:rPr>
          <w:lang w:val="fr-FR"/>
        </w:rPr>
        <w:t xml:space="preserve">et permis une évaluation </w:t>
      </w:r>
      <w:r w:rsidR="00E24B1B" w:rsidRPr="003559AF">
        <w:rPr>
          <w:bCs/>
          <w:lang w:val="fr-FR"/>
        </w:rPr>
        <w:t>plus</w:t>
      </w:r>
      <w:r w:rsidR="00336E5D" w:rsidRPr="003559AF">
        <w:rPr>
          <w:bCs/>
          <w:lang w:val="fr-FR"/>
        </w:rPr>
        <w:t xml:space="preserve"> quantitative </w:t>
      </w:r>
      <w:r w:rsidR="00FC060D">
        <w:rPr>
          <w:bCs/>
          <w:lang w:val="fr-FR"/>
        </w:rPr>
        <w:t xml:space="preserve">de </w:t>
      </w:r>
      <w:r w:rsidR="009C4378" w:rsidRPr="003559AF">
        <w:rPr>
          <w:lang w:val="fr-FR"/>
        </w:rPr>
        <w:t>l</w:t>
      </w:r>
      <w:r w:rsidR="0088053D">
        <w:rPr>
          <w:lang w:val="fr-FR"/>
        </w:rPr>
        <w:t>’</w:t>
      </w:r>
      <w:r w:rsidR="009C4378" w:rsidRPr="003559AF">
        <w:rPr>
          <w:lang w:val="fr-FR"/>
        </w:rPr>
        <w:t>approche</w:t>
      </w:r>
      <w:r w:rsidR="003559AF">
        <w:rPr>
          <w:lang w:val="fr-FR"/>
        </w:rPr>
        <w:t xml:space="preserve"> </w:t>
      </w:r>
      <w:r w:rsidR="00FC060D">
        <w:rPr>
          <w:lang w:val="fr-FR"/>
        </w:rPr>
        <w:t xml:space="preserve">adoptée </w:t>
      </w:r>
      <w:r w:rsidR="003559AF">
        <w:rPr>
          <w:lang w:val="fr-FR"/>
        </w:rPr>
        <w:t xml:space="preserve">et un réglage </w:t>
      </w:r>
      <w:r w:rsidR="00596837" w:rsidRPr="003559AF">
        <w:rPr>
          <w:lang w:val="fr-FR"/>
        </w:rPr>
        <w:t>du</w:t>
      </w:r>
      <w:r w:rsidR="00336E5D" w:rsidRPr="003559AF">
        <w:rPr>
          <w:lang w:val="fr-FR"/>
        </w:rPr>
        <w:t xml:space="preserve"> </w:t>
      </w:r>
      <w:r w:rsidR="00FC060D">
        <w:rPr>
          <w:lang w:val="fr-FR"/>
        </w:rPr>
        <w:t xml:space="preserve">prototype </w:t>
      </w:r>
      <w:r w:rsidR="00336E5D" w:rsidRPr="003559AF">
        <w:rPr>
          <w:lang w:val="fr-FR"/>
        </w:rPr>
        <w:t>op</w:t>
      </w:r>
      <w:r w:rsidR="00FC060D">
        <w:rPr>
          <w:lang w:val="fr-FR"/>
        </w:rPr>
        <w:t>é</w:t>
      </w:r>
      <w:r w:rsidR="00336E5D" w:rsidRPr="003559AF">
        <w:rPr>
          <w:lang w:val="fr-FR"/>
        </w:rPr>
        <w:t>ration</w:t>
      </w:r>
      <w:r w:rsidR="00FC060D">
        <w:rPr>
          <w:lang w:val="fr-FR"/>
        </w:rPr>
        <w:t>ne</w:t>
      </w:r>
      <w:r w:rsidR="00336E5D" w:rsidRPr="003559AF">
        <w:rPr>
          <w:lang w:val="fr-FR"/>
        </w:rPr>
        <w:t>l.</w:t>
      </w:r>
      <w:bookmarkEnd w:id="7"/>
    </w:p>
    <w:p w:rsidR="0088053D" w:rsidRDefault="003559AF" w:rsidP="00B92805">
      <w:pPr>
        <w:pStyle w:val="ONUMFS"/>
        <w:keepLines/>
        <w:rPr>
          <w:lang w:val="fr-FR"/>
        </w:rPr>
      </w:pPr>
      <w:r>
        <w:rPr>
          <w:lang w:val="fr-FR"/>
        </w:rPr>
        <w:lastRenderedPageBreak/>
        <w:t>Les réactions des u</w:t>
      </w:r>
      <w:r w:rsidR="005475E2" w:rsidRPr="003559AF">
        <w:rPr>
          <w:lang w:val="fr-FR"/>
        </w:rPr>
        <w:t>tilisateur</w:t>
      </w:r>
      <w:r w:rsidR="00336E5D" w:rsidRPr="003559AF">
        <w:rPr>
          <w:lang w:val="fr-FR"/>
        </w:rPr>
        <w:t xml:space="preserve">s </w:t>
      </w:r>
      <w:r>
        <w:rPr>
          <w:lang w:val="fr-FR"/>
        </w:rPr>
        <w:t>et des</w:t>
      </w:r>
      <w:r w:rsidR="00336E5D" w:rsidRPr="003559AF">
        <w:rPr>
          <w:lang w:val="fr-FR"/>
        </w:rPr>
        <w:t xml:space="preserve"> </w:t>
      </w:r>
      <w:r>
        <w:rPr>
          <w:lang w:val="fr-FR"/>
        </w:rPr>
        <w:t>offices participants</w:t>
      </w:r>
      <w:r w:rsidR="00336E5D" w:rsidRPr="003559AF">
        <w:rPr>
          <w:lang w:val="fr-FR"/>
        </w:rPr>
        <w:t xml:space="preserve"> </w:t>
      </w:r>
      <w:r w:rsidRPr="003559AF">
        <w:rPr>
          <w:lang w:val="fr-FR"/>
        </w:rPr>
        <w:t>sur les deux</w:t>
      </w:r>
      <w:r w:rsidR="004C3F8A">
        <w:rPr>
          <w:lang w:val="fr-FR"/>
        </w:rPr>
        <w:t> </w:t>
      </w:r>
      <w:r w:rsidR="00101CB5" w:rsidRPr="003559AF">
        <w:rPr>
          <w:lang w:val="fr-FR"/>
        </w:rPr>
        <w:t>premier</w:t>
      </w:r>
      <w:r w:rsidRPr="003559AF">
        <w:rPr>
          <w:lang w:val="fr-FR"/>
        </w:rPr>
        <w:t>s</w:t>
      </w:r>
      <w:r w:rsidR="00336E5D" w:rsidRPr="003559AF">
        <w:rPr>
          <w:lang w:val="fr-FR"/>
        </w:rPr>
        <w:t xml:space="preserve"> </w:t>
      </w:r>
      <w:r w:rsidRPr="003559AF">
        <w:rPr>
          <w:lang w:val="fr-FR"/>
        </w:rPr>
        <w:t>projets</w:t>
      </w:r>
      <w:r w:rsidR="00336E5D" w:rsidRPr="003559AF">
        <w:rPr>
          <w:lang w:val="fr-FR"/>
        </w:rPr>
        <w:t xml:space="preserve"> pilot</w:t>
      </w:r>
      <w:r w:rsidRPr="003559AF">
        <w:rPr>
          <w:lang w:val="fr-FR"/>
        </w:rPr>
        <w:t>e</w:t>
      </w:r>
      <w:r w:rsidR="00336E5D" w:rsidRPr="003559AF">
        <w:rPr>
          <w:lang w:val="fr-FR"/>
        </w:rPr>
        <w:t xml:space="preserve">s </w:t>
      </w:r>
      <w:r w:rsidRPr="003559AF">
        <w:rPr>
          <w:lang w:val="fr-FR"/>
        </w:rPr>
        <w:t xml:space="preserve">ont été </w:t>
      </w:r>
      <w:r>
        <w:rPr>
          <w:lang w:val="fr-FR"/>
        </w:rPr>
        <w:t>très</w:t>
      </w:r>
      <w:r w:rsidR="00336E5D" w:rsidRPr="003559AF">
        <w:rPr>
          <w:lang w:val="fr-FR"/>
        </w:rPr>
        <w:t xml:space="preserve"> positive</w:t>
      </w:r>
      <w:r w:rsidRPr="003559AF">
        <w:rPr>
          <w:lang w:val="fr-FR"/>
        </w:rPr>
        <w:t>s</w:t>
      </w:r>
      <w:r w:rsidR="00336E5D" w:rsidRPr="003559AF">
        <w:rPr>
          <w:lang w:val="fr-FR"/>
        </w:rPr>
        <w:t xml:space="preserve">.  </w:t>
      </w:r>
      <w:r>
        <w:rPr>
          <w:lang w:val="fr-FR"/>
        </w:rPr>
        <w:t xml:space="preserve">Les principales </w:t>
      </w:r>
      <w:r w:rsidR="00336E5D" w:rsidRPr="00101CB5">
        <w:rPr>
          <w:lang w:val="fr-FR"/>
        </w:rPr>
        <w:t xml:space="preserve">conclusions </w:t>
      </w:r>
      <w:r>
        <w:rPr>
          <w:lang w:val="fr-FR"/>
        </w:rPr>
        <w:t>ont été</w:t>
      </w:r>
      <w:r w:rsidR="00336E5D" w:rsidRPr="00101CB5">
        <w:rPr>
          <w:lang w:val="fr-FR"/>
        </w:rPr>
        <w:t xml:space="preserve"> </w:t>
      </w:r>
      <w:r w:rsidR="00E42BB2" w:rsidRPr="00101CB5">
        <w:rPr>
          <w:lang w:val="fr-FR"/>
        </w:rPr>
        <w:t>que</w:t>
      </w:r>
      <w:r w:rsidR="00336E5D" w:rsidRPr="00101CB5">
        <w:rPr>
          <w:lang w:val="fr-FR"/>
        </w:rPr>
        <w:t xml:space="preserve"> </w:t>
      </w:r>
      <w:r w:rsidR="00101CB5" w:rsidRPr="00101CB5">
        <w:rPr>
          <w:lang w:val="fr-FR"/>
        </w:rPr>
        <w:t xml:space="preserve">le concept de </w:t>
      </w:r>
      <w:r w:rsidR="008F0DCD" w:rsidRPr="00101CB5">
        <w:rPr>
          <w:lang w:val="fr-FR"/>
        </w:rPr>
        <w:t>recherche</w:t>
      </w:r>
      <w:r w:rsidR="00336E5D" w:rsidRPr="00101CB5">
        <w:rPr>
          <w:lang w:val="fr-FR"/>
        </w:rPr>
        <w:t xml:space="preserve"> </w:t>
      </w:r>
      <w:r w:rsidR="00101CB5" w:rsidRPr="00101CB5">
        <w:rPr>
          <w:lang w:val="fr-FR"/>
        </w:rPr>
        <w:t>et d</w:t>
      </w:r>
      <w:r w:rsidR="0088053D">
        <w:rPr>
          <w:lang w:val="fr-FR"/>
        </w:rPr>
        <w:t>’</w:t>
      </w:r>
      <w:r w:rsidR="00336E5D" w:rsidRPr="00101CB5">
        <w:rPr>
          <w:lang w:val="fr-FR"/>
        </w:rPr>
        <w:t>exa</w:t>
      </w:r>
      <w:r w:rsidR="000D3907" w:rsidRPr="00101CB5">
        <w:rPr>
          <w:lang w:val="fr-FR"/>
        </w:rPr>
        <w:t>men</w:t>
      </w:r>
      <w:r w:rsidR="00336E5D" w:rsidRPr="00101CB5">
        <w:rPr>
          <w:lang w:val="fr-FR"/>
        </w:rPr>
        <w:t xml:space="preserve"> </w:t>
      </w:r>
      <w:r w:rsidR="00101CB5" w:rsidRPr="00101CB5">
        <w:rPr>
          <w:lang w:val="fr-FR"/>
        </w:rPr>
        <w:t xml:space="preserve">en collaboration était </w:t>
      </w:r>
      <w:r w:rsidR="00336E5D" w:rsidRPr="00101CB5">
        <w:rPr>
          <w:lang w:val="fr-FR"/>
        </w:rPr>
        <w:t>r</w:t>
      </w:r>
      <w:r w:rsidR="00101CB5" w:rsidRPr="00101CB5">
        <w:rPr>
          <w:lang w:val="fr-FR"/>
        </w:rPr>
        <w:t>é</w:t>
      </w:r>
      <w:r w:rsidR="00336E5D" w:rsidRPr="00101CB5">
        <w:rPr>
          <w:lang w:val="fr-FR"/>
        </w:rPr>
        <w:t>alist</w:t>
      </w:r>
      <w:r w:rsidR="00101CB5" w:rsidRPr="00101CB5">
        <w:rPr>
          <w:lang w:val="fr-FR"/>
        </w:rPr>
        <w:t xml:space="preserve">e, </w:t>
      </w:r>
      <w:r w:rsidR="00E42BB2" w:rsidRPr="00101CB5">
        <w:rPr>
          <w:lang w:val="fr-FR"/>
        </w:rPr>
        <w:t>que</w:t>
      </w:r>
      <w:r w:rsidR="00336E5D" w:rsidRPr="00101CB5">
        <w:rPr>
          <w:lang w:val="fr-FR"/>
        </w:rPr>
        <w:t xml:space="preserve"> </w:t>
      </w:r>
      <w:r w:rsidR="00101CB5" w:rsidRPr="00101CB5">
        <w:rPr>
          <w:lang w:val="fr-FR"/>
        </w:rPr>
        <w:t xml:space="preserve">la </w:t>
      </w:r>
      <w:r w:rsidR="00336E5D" w:rsidRPr="00101CB5">
        <w:rPr>
          <w:lang w:val="fr-FR"/>
        </w:rPr>
        <w:t xml:space="preserve">collaboration </w:t>
      </w:r>
      <w:r w:rsidR="00E42BB2" w:rsidRPr="00101CB5">
        <w:rPr>
          <w:lang w:val="fr-FR"/>
        </w:rPr>
        <w:t>entre</w:t>
      </w:r>
      <w:r w:rsidR="00336E5D" w:rsidRPr="00101CB5">
        <w:rPr>
          <w:lang w:val="fr-FR"/>
        </w:rPr>
        <w:t xml:space="preserve"> </w:t>
      </w:r>
      <w:r w:rsidR="00987811" w:rsidRPr="00101CB5">
        <w:rPr>
          <w:lang w:val="fr-FR"/>
        </w:rPr>
        <w:t>examinateur</w:t>
      </w:r>
      <w:r w:rsidR="00336E5D" w:rsidRPr="00101CB5">
        <w:rPr>
          <w:lang w:val="fr-FR"/>
        </w:rPr>
        <w:t xml:space="preserve">s </w:t>
      </w:r>
      <w:r w:rsidR="00101CB5" w:rsidRPr="00101CB5">
        <w:rPr>
          <w:lang w:val="fr-FR"/>
        </w:rPr>
        <w:t xml:space="preserve">améliore </w:t>
      </w:r>
      <w:r w:rsidR="00596837" w:rsidRPr="00101CB5">
        <w:rPr>
          <w:lang w:val="fr-FR"/>
        </w:rPr>
        <w:t>clairement</w:t>
      </w:r>
      <w:r w:rsidR="00336E5D" w:rsidRPr="00101CB5">
        <w:rPr>
          <w:lang w:val="fr-FR"/>
        </w:rPr>
        <w:t xml:space="preserve"> </w:t>
      </w:r>
      <w:r w:rsidR="00101CB5" w:rsidRPr="00101CB5">
        <w:rPr>
          <w:lang w:val="fr-FR"/>
        </w:rPr>
        <w:t>la</w:t>
      </w:r>
      <w:r w:rsidR="00336E5D" w:rsidRPr="00101CB5">
        <w:rPr>
          <w:lang w:val="fr-FR"/>
        </w:rPr>
        <w:t xml:space="preserve"> qual</w:t>
      </w:r>
      <w:r w:rsidR="008F0DCD" w:rsidRPr="00101CB5">
        <w:rPr>
          <w:lang w:val="fr-FR"/>
        </w:rPr>
        <w:t>ité</w:t>
      </w:r>
      <w:r w:rsidR="00336E5D" w:rsidRPr="00101CB5">
        <w:rPr>
          <w:lang w:val="fr-FR"/>
        </w:rPr>
        <w:t xml:space="preserve"> </w:t>
      </w:r>
      <w:r w:rsidR="00596837" w:rsidRPr="00101CB5">
        <w:rPr>
          <w:lang w:val="fr-FR"/>
        </w:rPr>
        <w:t>du</w:t>
      </w:r>
      <w:r w:rsidR="00336E5D" w:rsidRPr="00101CB5">
        <w:rPr>
          <w:lang w:val="fr-FR"/>
        </w:rPr>
        <w:t xml:space="preserve"> </w:t>
      </w:r>
      <w:r w:rsidR="00252593" w:rsidRPr="00101CB5">
        <w:rPr>
          <w:lang w:val="fr-FR"/>
        </w:rPr>
        <w:t>rapport de recherche internationale</w:t>
      </w:r>
      <w:r w:rsidR="00336E5D" w:rsidRPr="00101CB5">
        <w:rPr>
          <w:lang w:val="fr-FR"/>
        </w:rPr>
        <w:t xml:space="preserve"> </w:t>
      </w:r>
      <w:r w:rsidR="00101CB5" w:rsidRPr="00101CB5">
        <w:rPr>
          <w:lang w:val="fr-FR"/>
        </w:rPr>
        <w:t>et de l</w:t>
      </w:r>
      <w:r w:rsidR="0088053D">
        <w:rPr>
          <w:lang w:val="fr-FR"/>
        </w:rPr>
        <w:t>’</w:t>
      </w:r>
      <w:r w:rsidR="008B5F88" w:rsidRPr="00101CB5">
        <w:rPr>
          <w:lang w:val="fr-FR"/>
        </w:rPr>
        <w:t>opinion écrite</w:t>
      </w:r>
      <w:r w:rsidR="00336E5D" w:rsidRPr="00101CB5">
        <w:rPr>
          <w:lang w:val="fr-FR"/>
        </w:rPr>
        <w:t xml:space="preserve">, </w:t>
      </w:r>
      <w:r w:rsidR="00101CB5" w:rsidRPr="00101CB5">
        <w:rPr>
          <w:lang w:val="fr-FR"/>
        </w:rPr>
        <w:t xml:space="preserve">ce </w:t>
      </w:r>
      <w:r w:rsidR="00E24B1B" w:rsidRPr="00101CB5">
        <w:rPr>
          <w:lang w:val="fr-FR"/>
        </w:rPr>
        <w:t>qui</w:t>
      </w:r>
      <w:r w:rsidR="00336E5D" w:rsidRPr="00101CB5">
        <w:rPr>
          <w:lang w:val="fr-FR"/>
        </w:rPr>
        <w:t xml:space="preserve"> </w:t>
      </w:r>
      <w:r w:rsidR="00101CB5">
        <w:rPr>
          <w:lang w:val="fr-FR"/>
        </w:rPr>
        <w:t>a pour effet d</w:t>
      </w:r>
      <w:r w:rsidR="0088053D">
        <w:rPr>
          <w:lang w:val="fr-FR"/>
        </w:rPr>
        <w:t>’</w:t>
      </w:r>
      <w:r w:rsidR="00101CB5">
        <w:rPr>
          <w:lang w:val="fr-FR"/>
        </w:rPr>
        <w:t>assurer une meilleure sécurité juridique</w:t>
      </w:r>
      <w:r w:rsidR="00336E5D" w:rsidRPr="00101CB5">
        <w:rPr>
          <w:lang w:val="fr-FR"/>
        </w:rPr>
        <w:t xml:space="preserve"> </w:t>
      </w:r>
      <w:r w:rsidR="00824BC6">
        <w:rPr>
          <w:lang w:val="fr-FR"/>
        </w:rPr>
        <w:t>aux</w:t>
      </w:r>
      <w:r w:rsidR="00336E5D" w:rsidRPr="00101CB5">
        <w:rPr>
          <w:lang w:val="fr-FR"/>
        </w:rPr>
        <w:t xml:space="preserve"> </w:t>
      </w:r>
      <w:r w:rsidR="00743522">
        <w:rPr>
          <w:lang w:val="fr-FR"/>
        </w:rPr>
        <w:t>demandeur</w:t>
      </w:r>
      <w:r w:rsidR="00336E5D" w:rsidRPr="00101CB5">
        <w:rPr>
          <w:lang w:val="fr-FR"/>
        </w:rPr>
        <w:t xml:space="preserve">s, </w:t>
      </w:r>
      <w:r w:rsidR="00824BC6">
        <w:rPr>
          <w:lang w:val="fr-FR"/>
        </w:rPr>
        <w:t>et qu</w:t>
      </w:r>
      <w:r w:rsidR="0088053D">
        <w:rPr>
          <w:lang w:val="fr-FR"/>
        </w:rPr>
        <w:t>’</w:t>
      </w:r>
      <w:r w:rsidR="00824BC6">
        <w:rPr>
          <w:lang w:val="fr-FR"/>
        </w:rPr>
        <w:t xml:space="preserve">aucun </w:t>
      </w:r>
      <w:r w:rsidR="00336E5D" w:rsidRPr="00101CB5">
        <w:rPr>
          <w:lang w:val="fr-FR"/>
        </w:rPr>
        <w:t>invest</w:t>
      </w:r>
      <w:r w:rsidR="00824BC6">
        <w:rPr>
          <w:lang w:val="fr-FR"/>
        </w:rPr>
        <w:t>isse</w:t>
      </w:r>
      <w:r w:rsidR="00336E5D" w:rsidRPr="00101CB5">
        <w:rPr>
          <w:lang w:val="fr-FR"/>
        </w:rPr>
        <w:t xml:space="preserve">ment </w:t>
      </w:r>
      <w:r w:rsidR="002E24BC">
        <w:rPr>
          <w:lang w:val="fr-FR"/>
        </w:rPr>
        <w:t xml:space="preserve">majeur </w:t>
      </w:r>
      <w:r w:rsidR="00824BC6">
        <w:rPr>
          <w:lang w:val="fr-FR"/>
        </w:rPr>
        <w:t>supplémentaire en temps ne sera</w:t>
      </w:r>
      <w:r w:rsidR="002E24BC">
        <w:rPr>
          <w:lang w:val="fr-FR"/>
        </w:rPr>
        <w:t>it</w:t>
      </w:r>
      <w:r w:rsidR="00824BC6">
        <w:rPr>
          <w:lang w:val="fr-FR"/>
        </w:rPr>
        <w:t xml:space="preserve"> e</w:t>
      </w:r>
      <w:r w:rsidR="002E24BC">
        <w:rPr>
          <w:lang w:val="fr-FR"/>
        </w:rPr>
        <w:t>x</w:t>
      </w:r>
      <w:r w:rsidR="00824BC6">
        <w:rPr>
          <w:lang w:val="fr-FR"/>
        </w:rPr>
        <w:t xml:space="preserve">igé </w:t>
      </w:r>
      <w:r w:rsidR="002E24BC">
        <w:rPr>
          <w:lang w:val="fr-FR"/>
        </w:rPr>
        <w:t>par le</w:t>
      </w:r>
      <w:r w:rsidR="00824BC6">
        <w:rPr>
          <w:lang w:val="fr-FR"/>
        </w:rPr>
        <w:t>s</w:t>
      </w:r>
      <w:r w:rsidR="00336E5D" w:rsidRPr="00101CB5">
        <w:rPr>
          <w:lang w:val="fr-FR"/>
        </w:rPr>
        <w:t xml:space="preserve"> </w:t>
      </w:r>
      <w:r w:rsidR="00987811" w:rsidRPr="00101CB5">
        <w:rPr>
          <w:lang w:val="fr-FR"/>
        </w:rPr>
        <w:t>examinateur</w:t>
      </w:r>
      <w:r w:rsidR="00336E5D" w:rsidRPr="00101CB5">
        <w:rPr>
          <w:lang w:val="fr-FR"/>
        </w:rPr>
        <w:t xml:space="preserve">s </w:t>
      </w:r>
      <w:r w:rsidR="00824BC6">
        <w:rPr>
          <w:lang w:val="fr-FR"/>
        </w:rPr>
        <w:t>d</w:t>
      </w:r>
      <w:r w:rsidR="00110A71" w:rsidRPr="00101CB5">
        <w:rPr>
          <w:lang w:val="fr-FR"/>
        </w:rPr>
        <w:t>es adm</w:t>
      </w:r>
      <w:r w:rsidR="00252593" w:rsidRPr="00101CB5">
        <w:rPr>
          <w:lang w:val="fr-FR"/>
        </w:rPr>
        <w:t>inistration</w:t>
      </w:r>
      <w:r w:rsidR="008F0DCD" w:rsidRPr="00101CB5">
        <w:rPr>
          <w:lang w:val="fr-FR"/>
        </w:rPr>
        <w:t>s</w:t>
      </w:r>
      <w:r w:rsidR="00336E5D" w:rsidRPr="00101CB5">
        <w:rPr>
          <w:lang w:val="fr-FR"/>
        </w:rPr>
        <w:t xml:space="preserve"> </w:t>
      </w:r>
      <w:r w:rsidR="00E24B1B" w:rsidRPr="00101CB5">
        <w:rPr>
          <w:lang w:val="fr-FR"/>
        </w:rPr>
        <w:t>qui</w:t>
      </w:r>
      <w:r w:rsidR="00336E5D" w:rsidRPr="00101CB5">
        <w:rPr>
          <w:lang w:val="fr-FR"/>
        </w:rPr>
        <w:t xml:space="preserve"> </w:t>
      </w:r>
      <w:r w:rsidR="00824BC6">
        <w:rPr>
          <w:lang w:val="fr-FR"/>
        </w:rPr>
        <w:t>ont</w:t>
      </w:r>
      <w:r w:rsidR="00336E5D" w:rsidRPr="00101CB5">
        <w:rPr>
          <w:lang w:val="fr-FR"/>
        </w:rPr>
        <w:t xml:space="preserve"> </w:t>
      </w:r>
      <w:r w:rsidR="002E006D">
        <w:rPr>
          <w:lang w:val="fr-FR"/>
        </w:rPr>
        <w:t>établi</w:t>
      </w:r>
      <w:r w:rsidR="00101CB5">
        <w:rPr>
          <w:lang w:val="fr-FR"/>
        </w:rPr>
        <w:t xml:space="preserve"> le</w:t>
      </w:r>
      <w:r w:rsidR="00336E5D" w:rsidRPr="00101CB5">
        <w:rPr>
          <w:lang w:val="fr-FR"/>
        </w:rPr>
        <w:t xml:space="preserve"> </w:t>
      </w:r>
      <w:r w:rsidR="00101CB5" w:rsidRPr="00101CB5">
        <w:rPr>
          <w:lang w:val="fr-FR"/>
        </w:rPr>
        <w:t xml:space="preserve">rapport de recherche </w:t>
      </w:r>
      <w:r w:rsidR="00101CB5">
        <w:rPr>
          <w:lang w:val="fr-FR"/>
        </w:rPr>
        <w:t>et l</w:t>
      </w:r>
      <w:r w:rsidR="0088053D">
        <w:rPr>
          <w:lang w:val="fr-FR"/>
        </w:rPr>
        <w:t>’</w:t>
      </w:r>
      <w:r w:rsidR="00101CB5" w:rsidRPr="00101CB5">
        <w:rPr>
          <w:lang w:val="fr-FR"/>
        </w:rPr>
        <w:t xml:space="preserve">opinion écrite </w:t>
      </w:r>
      <w:r w:rsidR="00446E24" w:rsidRPr="00101CB5">
        <w:rPr>
          <w:lang w:val="fr-FR"/>
        </w:rPr>
        <w:t>en collaboration</w:t>
      </w:r>
      <w:r w:rsidR="00336E5D" w:rsidRPr="00101CB5">
        <w:rPr>
          <w:lang w:val="fr-FR"/>
        </w:rPr>
        <w:t xml:space="preserve"> </w:t>
      </w:r>
      <w:r w:rsidR="00374F38">
        <w:rPr>
          <w:lang w:val="fr-FR"/>
        </w:rPr>
        <w:t>dès</w:t>
      </w:r>
      <w:r w:rsidR="00101CB5">
        <w:rPr>
          <w:lang w:val="fr-FR"/>
        </w:rPr>
        <w:t xml:space="preserve"> </w:t>
      </w:r>
      <w:r w:rsidR="00824BC6">
        <w:rPr>
          <w:lang w:val="fr-FR"/>
        </w:rPr>
        <w:t>l</w:t>
      </w:r>
      <w:r w:rsidR="0088053D">
        <w:rPr>
          <w:lang w:val="fr-FR"/>
        </w:rPr>
        <w:t>’</w:t>
      </w:r>
      <w:r w:rsidR="00824BC6">
        <w:rPr>
          <w:lang w:val="fr-FR"/>
        </w:rPr>
        <w:t xml:space="preserve">ouverture des phases </w:t>
      </w:r>
      <w:r w:rsidR="00A178FE" w:rsidRPr="00101CB5">
        <w:rPr>
          <w:lang w:val="fr-FR"/>
        </w:rPr>
        <w:t>région</w:t>
      </w:r>
      <w:r w:rsidR="00336E5D" w:rsidRPr="00101CB5">
        <w:rPr>
          <w:lang w:val="fr-FR"/>
        </w:rPr>
        <w:t>al</w:t>
      </w:r>
      <w:r w:rsidR="00824BC6">
        <w:rPr>
          <w:lang w:val="fr-FR"/>
        </w:rPr>
        <w:t>es</w:t>
      </w:r>
      <w:r w:rsidR="00336E5D" w:rsidRPr="00101CB5">
        <w:rPr>
          <w:lang w:val="fr-FR"/>
        </w:rPr>
        <w:t xml:space="preserve"> </w:t>
      </w:r>
      <w:r w:rsidR="00824BC6">
        <w:rPr>
          <w:lang w:val="fr-FR"/>
        </w:rPr>
        <w:t>et</w:t>
      </w:r>
      <w:r w:rsidR="006E01F7">
        <w:rPr>
          <w:lang w:val="fr-FR"/>
        </w:rPr>
        <w:t xml:space="preserve"> nationale</w:t>
      </w:r>
      <w:r w:rsidR="00336E5D" w:rsidRPr="00101CB5">
        <w:rPr>
          <w:lang w:val="fr-FR"/>
        </w:rPr>
        <w:t xml:space="preserve">s </w:t>
      </w:r>
      <w:r w:rsidR="00824BC6">
        <w:rPr>
          <w:lang w:val="fr-FR"/>
        </w:rPr>
        <w:t>pour les demandes soumises à ces</w:t>
      </w:r>
      <w:r w:rsidR="00336E5D" w:rsidRPr="00101CB5">
        <w:rPr>
          <w:lang w:val="fr-FR"/>
        </w:rPr>
        <w:t xml:space="preserve"> </w:t>
      </w:r>
      <w:r w:rsidR="00824BC6">
        <w:rPr>
          <w:lang w:val="fr-FR"/>
        </w:rPr>
        <w:t>o</w:t>
      </w:r>
      <w:r w:rsidR="00336E5D" w:rsidRPr="00101CB5">
        <w:rPr>
          <w:lang w:val="fr-FR"/>
        </w:rPr>
        <w:t xml:space="preserve">ffices </w:t>
      </w:r>
      <w:r w:rsidR="00B86E31" w:rsidRPr="00101CB5">
        <w:rPr>
          <w:lang w:val="fr-FR"/>
        </w:rPr>
        <w:t>en</w:t>
      </w:r>
      <w:r w:rsidR="00336E5D" w:rsidRPr="00101CB5">
        <w:rPr>
          <w:lang w:val="fr-FR"/>
        </w:rPr>
        <w:t xml:space="preserve"> </w:t>
      </w:r>
      <w:r w:rsidR="00A178FE" w:rsidRPr="00101CB5">
        <w:rPr>
          <w:lang w:val="fr-FR"/>
        </w:rPr>
        <w:t>leur</w:t>
      </w:r>
      <w:r w:rsidR="00B86E31" w:rsidRPr="00101CB5">
        <w:rPr>
          <w:lang w:val="fr-FR"/>
        </w:rPr>
        <w:t xml:space="preserve"> qualité d</w:t>
      </w:r>
      <w:r w:rsidR="0088053D">
        <w:rPr>
          <w:lang w:val="fr-FR"/>
        </w:rPr>
        <w:t>’</w:t>
      </w:r>
      <w:r w:rsidR="00D41265" w:rsidRPr="00101CB5">
        <w:rPr>
          <w:lang w:val="fr-FR"/>
        </w:rPr>
        <w:t>offices désignés</w:t>
      </w:r>
      <w:r w:rsidR="00336E5D" w:rsidRPr="00101CB5">
        <w:rPr>
          <w:lang w:val="fr-FR"/>
        </w:rPr>
        <w:t>.</w:t>
      </w:r>
    </w:p>
    <w:p w:rsidR="00336E5D" w:rsidRPr="00F05B14" w:rsidRDefault="00A46514" w:rsidP="007A54E6">
      <w:pPr>
        <w:pStyle w:val="ONUMFS"/>
        <w:rPr>
          <w:lang w:val="fr-FR"/>
        </w:rPr>
      </w:pPr>
      <w:r w:rsidRPr="000D3907">
        <w:rPr>
          <w:lang w:val="fr-FR"/>
        </w:rPr>
        <w:t>D</w:t>
      </w:r>
      <w:r w:rsidR="0088053D">
        <w:rPr>
          <w:lang w:val="fr-FR"/>
        </w:rPr>
        <w:t>’</w:t>
      </w:r>
      <w:r w:rsidRPr="000D3907">
        <w:rPr>
          <w:lang w:val="fr-FR"/>
        </w:rPr>
        <w:t>autre part</w:t>
      </w:r>
      <w:r w:rsidR="00336E5D" w:rsidRPr="000D3907">
        <w:rPr>
          <w:lang w:val="fr-FR"/>
        </w:rPr>
        <w:t xml:space="preserve">, </w:t>
      </w:r>
      <w:r w:rsidR="0089039B">
        <w:rPr>
          <w:lang w:val="fr-FR"/>
        </w:rPr>
        <w:t>des questions ont été soulevées par des</w:t>
      </w:r>
      <w:r w:rsidR="00336E5D" w:rsidRPr="000D3907">
        <w:rPr>
          <w:lang w:val="fr-FR"/>
        </w:rPr>
        <w:t xml:space="preserve"> </w:t>
      </w:r>
      <w:r w:rsidR="005475E2" w:rsidRPr="000D3907">
        <w:rPr>
          <w:lang w:val="fr-FR"/>
        </w:rPr>
        <w:t>utilisateur</w:t>
      </w:r>
      <w:r w:rsidR="00336E5D" w:rsidRPr="000D3907">
        <w:rPr>
          <w:lang w:val="fr-FR"/>
        </w:rPr>
        <w:t>s</w:t>
      </w:r>
      <w:r w:rsidR="00060AC6">
        <w:rPr>
          <w:lang w:val="fr-FR"/>
        </w:rPr>
        <w:t>,</w:t>
      </w:r>
      <w:r w:rsidR="00336E5D" w:rsidRPr="000D3907">
        <w:rPr>
          <w:lang w:val="fr-FR"/>
        </w:rPr>
        <w:t xml:space="preserve"> </w:t>
      </w:r>
      <w:r w:rsidR="0089039B">
        <w:rPr>
          <w:lang w:val="fr-FR"/>
        </w:rPr>
        <w:t>e</w:t>
      </w:r>
      <w:r w:rsidR="00336E5D" w:rsidRPr="000D3907">
        <w:rPr>
          <w:lang w:val="fr-FR"/>
        </w:rPr>
        <w:t>n parti</w:t>
      </w:r>
      <w:r w:rsidR="00511261" w:rsidRPr="000D3907">
        <w:rPr>
          <w:lang w:val="fr-FR"/>
        </w:rPr>
        <w:t>culier</w:t>
      </w:r>
      <w:r w:rsidR="00336E5D" w:rsidRPr="000D3907">
        <w:rPr>
          <w:lang w:val="fr-FR"/>
        </w:rPr>
        <w:t xml:space="preserve"> </w:t>
      </w:r>
      <w:r w:rsidR="0089039B">
        <w:rPr>
          <w:lang w:val="fr-FR"/>
        </w:rPr>
        <w:t xml:space="preserve">sur </w:t>
      </w:r>
      <w:r w:rsidR="000D3907" w:rsidRPr="000D3907">
        <w:rPr>
          <w:lang w:val="fr-FR"/>
        </w:rPr>
        <w:t xml:space="preserve">le surcoût </w:t>
      </w:r>
      <w:r w:rsidR="0089039B">
        <w:rPr>
          <w:lang w:val="fr-FR"/>
        </w:rPr>
        <w:t>qu</w:t>
      </w:r>
      <w:r w:rsidR="0088053D">
        <w:rPr>
          <w:lang w:val="fr-FR"/>
        </w:rPr>
        <w:t>’</w:t>
      </w:r>
      <w:r w:rsidR="0089039B">
        <w:rPr>
          <w:lang w:val="fr-FR"/>
        </w:rPr>
        <w:t xml:space="preserve">entraînerait </w:t>
      </w:r>
      <w:r w:rsidR="0089039B" w:rsidRPr="000D3907">
        <w:rPr>
          <w:lang w:val="fr-FR"/>
        </w:rPr>
        <w:t>probable</w:t>
      </w:r>
      <w:r w:rsidR="0089039B">
        <w:rPr>
          <w:lang w:val="fr-FR"/>
        </w:rPr>
        <w:t xml:space="preserve">ment </w:t>
      </w:r>
      <w:r w:rsidR="002E24BC">
        <w:rPr>
          <w:lang w:val="fr-FR"/>
        </w:rPr>
        <w:t>l</w:t>
      </w:r>
      <w:r w:rsidR="0088053D">
        <w:rPr>
          <w:lang w:val="fr-FR"/>
        </w:rPr>
        <w:t>’</w:t>
      </w:r>
      <w:r w:rsidR="002E24BC">
        <w:rPr>
          <w:lang w:val="fr-FR"/>
        </w:rPr>
        <w:t>établissement de</w:t>
      </w:r>
      <w:r w:rsidR="00336E5D" w:rsidRPr="000D3907">
        <w:rPr>
          <w:lang w:val="fr-FR"/>
        </w:rPr>
        <w:t xml:space="preserve"> </w:t>
      </w:r>
      <w:r w:rsidR="000D3907" w:rsidRPr="000D3907">
        <w:rPr>
          <w:lang w:val="fr-FR"/>
        </w:rPr>
        <w:t xml:space="preserve">rapports </w:t>
      </w:r>
      <w:r w:rsidR="000D3907">
        <w:rPr>
          <w:lang w:val="fr-FR"/>
        </w:rPr>
        <w:t>et d</w:t>
      </w:r>
      <w:r w:rsidR="0088053D">
        <w:rPr>
          <w:lang w:val="fr-FR"/>
        </w:rPr>
        <w:t>’</w:t>
      </w:r>
      <w:r w:rsidR="000D3907" w:rsidRPr="000D3907">
        <w:rPr>
          <w:lang w:val="fr-FR"/>
        </w:rPr>
        <w:t>opinion</w:t>
      </w:r>
      <w:r w:rsidR="000D3907">
        <w:rPr>
          <w:lang w:val="fr-FR"/>
        </w:rPr>
        <w:t>s</w:t>
      </w:r>
      <w:r w:rsidR="000D3907" w:rsidRPr="000D3907">
        <w:rPr>
          <w:lang w:val="fr-FR"/>
        </w:rPr>
        <w:t xml:space="preserve"> écrites </w:t>
      </w:r>
      <w:r w:rsidR="00446E24" w:rsidRPr="000D3907">
        <w:rPr>
          <w:lang w:val="fr-FR"/>
        </w:rPr>
        <w:t>en collaboration</w:t>
      </w:r>
      <w:r w:rsidR="002E24BC">
        <w:rPr>
          <w:lang w:val="fr-FR"/>
        </w:rPr>
        <w:t>,</w:t>
      </w:r>
      <w:r w:rsidR="0089039B" w:rsidRPr="0089039B">
        <w:rPr>
          <w:lang w:val="fr-FR"/>
        </w:rPr>
        <w:t xml:space="preserve"> </w:t>
      </w:r>
      <w:r w:rsidR="0089039B" w:rsidRPr="000D3907">
        <w:rPr>
          <w:lang w:val="fr-FR"/>
        </w:rPr>
        <w:t xml:space="preserve">et </w:t>
      </w:r>
      <w:r w:rsidR="0089039B">
        <w:rPr>
          <w:lang w:val="fr-FR"/>
        </w:rPr>
        <w:t>également sur leur opportunité</w:t>
      </w:r>
      <w:r w:rsidR="00336E5D" w:rsidRPr="000D3907">
        <w:rPr>
          <w:lang w:val="fr-FR"/>
        </w:rPr>
        <w:t xml:space="preserve">.  </w:t>
      </w:r>
      <w:r w:rsidR="00F05B14">
        <w:rPr>
          <w:lang w:val="fr-FR"/>
        </w:rPr>
        <w:t>Par conséquent, l</w:t>
      </w:r>
      <w:r w:rsidR="0088053D">
        <w:rPr>
          <w:lang w:val="fr-FR"/>
        </w:rPr>
        <w:t>’</w:t>
      </w:r>
      <w:r w:rsidR="00A178FE" w:rsidRPr="00596837">
        <w:rPr>
          <w:lang w:val="fr-FR"/>
        </w:rPr>
        <w:t>Office européen des brevets</w:t>
      </w:r>
      <w:r w:rsidR="00336E5D" w:rsidRPr="00596837">
        <w:rPr>
          <w:lang w:val="fr-FR"/>
        </w:rPr>
        <w:t xml:space="preserve"> </w:t>
      </w:r>
      <w:r w:rsidR="00F05B14">
        <w:rPr>
          <w:lang w:val="fr-FR"/>
        </w:rPr>
        <w:t>examine</w:t>
      </w:r>
      <w:r w:rsidR="00336E5D" w:rsidRPr="00596837">
        <w:rPr>
          <w:lang w:val="fr-FR"/>
        </w:rPr>
        <w:t xml:space="preserve"> </w:t>
      </w:r>
      <w:r w:rsidR="009C4378" w:rsidRPr="00596837">
        <w:rPr>
          <w:lang w:val="fr-FR"/>
        </w:rPr>
        <w:t>actuellement</w:t>
      </w:r>
      <w:r w:rsidR="00336E5D" w:rsidRPr="00596837">
        <w:rPr>
          <w:lang w:val="fr-FR"/>
        </w:rPr>
        <w:t xml:space="preserve"> </w:t>
      </w:r>
      <w:r w:rsidR="00F05B14">
        <w:rPr>
          <w:lang w:val="fr-FR"/>
        </w:rPr>
        <w:t>la</w:t>
      </w:r>
      <w:r w:rsidR="00336E5D" w:rsidRPr="00596837">
        <w:rPr>
          <w:lang w:val="fr-FR"/>
        </w:rPr>
        <w:t xml:space="preserve"> </w:t>
      </w:r>
      <w:r w:rsidR="00F05B14">
        <w:rPr>
          <w:lang w:val="fr-FR"/>
        </w:rPr>
        <w:t>méthodologie</w:t>
      </w:r>
      <w:r w:rsidR="00336E5D" w:rsidRPr="00596837">
        <w:rPr>
          <w:lang w:val="fr-FR"/>
        </w:rPr>
        <w:t xml:space="preserve"> </w:t>
      </w:r>
      <w:r w:rsidR="00596837" w:rsidRPr="00596837">
        <w:rPr>
          <w:lang w:val="fr-FR"/>
        </w:rPr>
        <w:t>du projet</w:t>
      </w:r>
      <w:r w:rsidR="00336E5D" w:rsidRPr="00596837">
        <w:rPr>
          <w:lang w:val="fr-FR"/>
        </w:rPr>
        <w:t xml:space="preserve"> </w:t>
      </w:r>
      <w:r w:rsidR="000D3907" w:rsidRPr="00596837">
        <w:rPr>
          <w:lang w:val="fr-FR"/>
        </w:rPr>
        <w:t>en vue de</w:t>
      </w:r>
      <w:r w:rsidR="00336E5D" w:rsidRPr="00596837">
        <w:rPr>
          <w:lang w:val="fr-FR"/>
        </w:rPr>
        <w:t xml:space="preserve"> </w:t>
      </w:r>
      <w:r w:rsidR="003559AF">
        <w:rPr>
          <w:lang w:val="fr-FR"/>
        </w:rPr>
        <w:t xml:space="preserve">lancer un éventuel </w:t>
      </w:r>
      <w:r w:rsidR="0020524A">
        <w:rPr>
          <w:lang w:val="fr-FR"/>
        </w:rPr>
        <w:t>trois</w:t>
      </w:r>
      <w:r w:rsidR="003559AF">
        <w:rPr>
          <w:lang w:val="fr-FR"/>
        </w:rPr>
        <w:t>i</w:t>
      </w:r>
      <w:r w:rsidR="0020524A">
        <w:rPr>
          <w:lang w:val="fr-FR"/>
        </w:rPr>
        <w:t>ème</w:t>
      </w:r>
      <w:r w:rsidR="003559AF">
        <w:rPr>
          <w:lang w:val="fr-FR"/>
        </w:rPr>
        <w:t xml:space="preserve"> projet p</w:t>
      </w:r>
      <w:r w:rsidR="00336E5D" w:rsidRPr="00596837">
        <w:rPr>
          <w:lang w:val="fr-FR"/>
        </w:rPr>
        <w:t>ilot</w:t>
      </w:r>
      <w:r w:rsidR="003559AF">
        <w:rPr>
          <w:lang w:val="fr-FR"/>
        </w:rPr>
        <w:t>e</w:t>
      </w:r>
      <w:r w:rsidR="00336E5D" w:rsidRPr="00596837">
        <w:rPr>
          <w:lang w:val="fr-FR"/>
        </w:rPr>
        <w:t xml:space="preserve">, </w:t>
      </w:r>
      <w:r w:rsidR="00912C1F">
        <w:rPr>
          <w:lang w:val="fr-FR"/>
        </w:rPr>
        <w:t>cette</w:t>
      </w:r>
      <w:r w:rsidR="00336E5D" w:rsidRPr="00596837">
        <w:rPr>
          <w:lang w:val="fr-FR"/>
        </w:rPr>
        <w:t xml:space="preserve"> </w:t>
      </w:r>
      <w:r w:rsidR="00824BC6">
        <w:rPr>
          <w:lang w:val="fr-FR"/>
        </w:rPr>
        <w:t>fois impulsé par les</w:t>
      </w:r>
      <w:r w:rsidR="00336E5D" w:rsidRPr="00596837">
        <w:rPr>
          <w:lang w:val="fr-FR"/>
        </w:rPr>
        <w:t xml:space="preserve"> </w:t>
      </w:r>
      <w:r w:rsidR="00743522">
        <w:rPr>
          <w:lang w:val="fr-FR"/>
        </w:rPr>
        <w:t>demandeur</w:t>
      </w:r>
      <w:r w:rsidR="00824BC6">
        <w:rPr>
          <w:lang w:val="fr-FR"/>
        </w:rPr>
        <w:t xml:space="preserve">s </w:t>
      </w:r>
      <w:r w:rsidR="00596837" w:rsidRPr="00596837">
        <w:rPr>
          <w:lang w:val="fr-FR"/>
        </w:rPr>
        <w:t xml:space="preserve">de façon à mieux pouvoir </w:t>
      </w:r>
      <w:r w:rsidRPr="00596837">
        <w:rPr>
          <w:lang w:val="fr-FR"/>
        </w:rPr>
        <w:t>évaluer</w:t>
      </w:r>
      <w:r w:rsidR="00336E5D" w:rsidRPr="00596837">
        <w:rPr>
          <w:lang w:val="fr-FR"/>
        </w:rPr>
        <w:t xml:space="preserve"> </w:t>
      </w:r>
      <w:r w:rsidR="00596837" w:rsidRPr="00596837">
        <w:rPr>
          <w:lang w:val="fr-FR"/>
        </w:rPr>
        <w:t>l</w:t>
      </w:r>
      <w:r w:rsidR="0088053D">
        <w:rPr>
          <w:lang w:val="fr-FR"/>
        </w:rPr>
        <w:t>’</w:t>
      </w:r>
      <w:r w:rsidR="005475E2" w:rsidRPr="00596837">
        <w:rPr>
          <w:lang w:val="fr-FR"/>
        </w:rPr>
        <w:t>intérêt</w:t>
      </w:r>
      <w:r w:rsidR="00336E5D" w:rsidRPr="00596837">
        <w:rPr>
          <w:lang w:val="fr-FR"/>
        </w:rPr>
        <w:t xml:space="preserve"> </w:t>
      </w:r>
      <w:r w:rsidR="00596837" w:rsidRPr="00596837">
        <w:rPr>
          <w:lang w:val="fr-FR"/>
        </w:rPr>
        <w:t>r</w:t>
      </w:r>
      <w:r w:rsidR="00824BC6">
        <w:rPr>
          <w:lang w:val="fr-FR"/>
        </w:rPr>
        <w:t>é</w:t>
      </w:r>
      <w:r w:rsidR="00596837" w:rsidRPr="00596837">
        <w:rPr>
          <w:lang w:val="fr-FR"/>
        </w:rPr>
        <w:t>el des</w:t>
      </w:r>
      <w:r w:rsidR="00336E5D" w:rsidRPr="00596837">
        <w:rPr>
          <w:lang w:val="fr-FR"/>
        </w:rPr>
        <w:t xml:space="preserve"> </w:t>
      </w:r>
      <w:r w:rsidR="005475E2" w:rsidRPr="00596837">
        <w:rPr>
          <w:lang w:val="fr-FR"/>
        </w:rPr>
        <w:t>utilisateur</w:t>
      </w:r>
      <w:r w:rsidR="00336E5D" w:rsidRPr="00596837">
        <w:rPr>
          <w:lang w:val="fr-FR"/>
        </w:rPr>
        <w:t xml:space="preserve">s </w:t>
      </w:r>
      <w:r w:rsidR="00EA1CB0">
        <w:rPr>
          <w:lang w:val="fr-FR"/>
        </w:rPr>
        <w:t>et</w:t>
      </w:r>
      <w:r w:rsidR="00824BC6">
        <w:rPr>
          <w:lang w:val="fr-FR"/>
        </w:rPr>
        <w:t xml:space="preserve"> examiner l</w:t>
      </w:r>
      <w:r w:rsidR="0088053D">
        <w:rPr>
          <w:lang w:val="fr-FR"/>
        </w:rPr>
        <w:t>’</w:t>
      </w:r>
      <w:r w:rsidR="00336E5D" w:rsidRPr="00596837">
        <w:rPr>
          <w:lang w:val="fr-FR"/>
        </w:rPr>
        <w:t xml:space="preserve">impact </w:t>
      </w:r>
      <w:r w:rsidR="00596837" w:rsidRPr="00596837">
        <w:rPr>
          <w:lang w:val="fr-FR"/>
        </w:rPr>
        <w:t>du projet</w:t>
      </w:r>
      <w:r w:rsidR="00336E5D" w:rsidRPr="00596837">
        <w:rPr>
          <w:lang w:val="fr-FR"/>
        </w:rPr>
        <w:t xml:space="preserve"> </w:t>
      </w:r>
      <w:r w:rsidR="00824BC6">
        <w:rPr>
          <w:lang w:val="fr-FR"/>
        </w:rPr>
        <w:t>aux</w:t>
      </w:r>
      <w:r w:rsidR="00336E5D" w:rsidRPr="00596837">
        <w:rPr>
          <w:lang w:val="fr-FR"/>
        </w:rPr>
        <w:t xml:space="preserve"> </w:t>
      </w:r>
      <w:r w:rsidR="003559AF" w:rsidRPr="00596837">
        <w:rPr>
          <w:lang w:val="fr-FR"/>
        </w:rPr>
        <w:t xml:space="preserve">phases </w:t>
      </w:r>
      <w:r w:rsidR="00A178FE" w:rsidRPr="00596837">
        <w:rPr>
          <w:lang w:val="fr-FR"/>
        </w:rPr>
        <w:t>région</w:t>
      </w:r>
      <w:r w:rsidR="00336E5D" w:rsidRPr="00596837">
        <w:rPr>
          <w:lang w:val="fr-FR"/>
        </w:rPr>
        <w:t>al</w:t>
      </w:r>
      <w:r w:rsidR="003559AF">
        <w:rPr>
          <w:lang w:val="fr-FR"/>
        </w:rPr>
        <w:t>es</w:t>
      </w:r>
      <w:r w:rsidR="00336E5D" w:rsidRPr="00596837">
        <w:rPr>
          <w:lang w:val="fr-FR"/>
        </w:rPr>
        <w:t xml:space="preserve"> </w:t>
      </w:r>
      <w:r w:rsidR="003559AF">
        <w:rPr>
          <w:lang w:val="fr-FR"/>
        </w:rPr>
        <w:t>et</w:t>
      </w:r>
      <w:r w:rsidR="00336E5D" w:rsidRPr="00596837">
        <w:rPr>
          <w:lang w:val="fr-FR"/>
        </w:rPr>
        <w:t xml:space="preserve"> national</w:t>
      </w:r>
      <w:r w:rsidR="003559AF">
        <w:rPr>
          <w:lang w:val="fr-FR"/>
        </w:rPr>
        <w:t>es</w:t>
      </w:r>
      <w:r w:rsidR="00336E5D" w:rsidRPr="00596837">
        <w:rPr>
          <w:lang w:val="fr-FR"/>
        </w:rPr>
        <w:t xml:space="preserve">. </w:t>
      </w:r>
      <w:r w:rsidR="004C3F8A">
        <w:rPr>
          <w:lang w:val="fr-FR"/>
        </w:rPr>
        <w:t xml:space="preserve"> </w:t>
      </w:r>
      <w:r w:rsidR="0020524A">
        <w:rPr>
          <w:lang w:val="fr-FR"/>
        </w:rPr>
        <w:t>Il fau</w:t>
      </w:r>
      <w:r w:rsidR="00EA1CB0">
        <w:rPr>
          <w:lang w:val="fr-FR"/>
        </w:rPr>
        <w:t>dra</w:t>
      </w:r>
      <w:r w:rsidR="0020524A">
        <w:rPr>
          <w:lang w:val="fr-FR"/>
        </w:rPr>
        <w:t xml:space="preserve"> attendre les r</w:t>
      </w:r>
      <w:r w:rsidR="00E42BB2" w:rsidRPr="00F05B14">
        <w:rPr>
          <w:lang w:val="fr-FR"/>
        </w:rPr>
        <w:t>ésultat</w:t>
      </w:r>
      <w:r w:rsidR="00336E5D" w:rsidRPr="00F05B14">
        <w:rPr>
          <w:lang w:val="fr-FR"/>
        </w:rPr>
        <w:t xml:space="preserve">s </w:t>
      </w:r>
      <w:r w:rsidR="0020524A">
        <w:rPr>
          <w:lang w:val="fr-FR"/>
        </w:rPr>
        <w:t>de cet éventuel troisième</w:t>
      </w:r>
      <w:r w:rsidR="00336E5D" w:rsidRPr="00F05B14">
        <w:rPr>
          <w:lang w:val="fr-FR"/>
        </w:rPr>
        <w:t xml:space="preserve"> </w:t>
      </w:r>
      <w:r w:rsidR="0020524A">
        <w:rPr>
          <w:lang w:val="fr-FR"/>
        </w:rPr>
        <w:t>projet pi</w:t>
      </w:r>
      <w:r w:rsidR="00336E5D" w:rsidRPr="00F05B14">
        <w:rPr>
          <w:lang w:val="fr-FR"/>
        </w:rPr>
        <w:t>lot</w:t>
      </w:r>
      <w:r w:rsidR="003559AF">
        <w:rPr>
          <w:lang w:val="fr-FR"/>
        </w:rPr>
        <w:t>e avant de pou</w:t>
      </w:r>
      <w:r w:rsidR="0020524A">
        <w:rPr>
          <w:lang w:val="fr-FR"/>
        </w:rPr>
        <w:t>voir commencer à envisager d</w:t>
      </w:r>
      <w:r w:rsidR="0088053D">
        <w:rPr>
          <w:lang w:val="fr-FR"/>
        </w:rPr>
        <w:t>’</w:t>
      </w:r>
      <w:r w:rsidR="00336E5D" w:rsidRPr="00F05B14">
        <w:rPr>
          <w:lang w:val="fr-FR"/>
        </w:rPr>
        <w:t>inclu</w:t>
      </w:r>
      <w:r w:rsidR="0020524A">
        <w:rPr>
          <w:lang w:val="fr-FR"/>
        </w:rPr>
        <w:t>re éventuellement u</w:t>
      </w:r>
      <w:r w:rsidR="00596837" w:rsidRPr="00F05B14">
        <w:rPr>
          <w:lang w:val="fr-FR"/>
        </w:rPr>
        <w:t>ne</w:t>
      </w:r>
      <w:r w:rsidR="00336E5D" w:rsidRPr="00F05B14">
        <w:rPr>
          <w:lang w:val="fr-FR"/>
        </w:rPr>
        <w:t xml:space="preserve"> </w:t>
      </w:r>
      <w:r w:rsidR="00596837" w:rsidRPr="00F05B14">
        <w:rPr>
          <w:lang w:val="fr-FR"/>
        </w:rPr>
        <w:t xml:space="preserve">recherche et un examen </w:t>
      </w:r>
      <w:r w:rsidR="00446E24" w:rsidRPr="00F05B14">
        <w:rPr>
          <w:lang w:val="fr-FR"/>
        </w:rPr>
        <w:t>en collaboration</w:t>
      </w:r>
      <w:r w:rsidR="00336E5D" w:rsidRPr="00F05B14">
        <w:rPr>
          <w:lang w:val="fr-FR"/>
        </w:rPr>
        <w:t xml:space="preserve"> </w:t>
      </w:r>
      <w:r w:rsidR="0020524A">
        <w:rPr>
          <w:lang w:val="fr-FR"/>
        </w:rPr>
        <w:t xml:space="preserve">dans </w:t>
      </w:r>
      <w:r w:rsidR="00A178FE" w:rsidRPr="00F05B14">
        <w:rPr>
          <w:lang w:val="fr-FR"/>
        </w:rPr>
        <w:t>le système</w:t>
      </w:r>
      <w:r w:rsidR="0088053D" w:rsidRPr="00F05B14">
        <w:rPr>
          <w:lang w:val="fr-FR"/>
        </w:rPr>
        <w:t xml:space="preserve"> du</w:t>
      </w:r>
      <w:r w:rsidR="0088053D">
        <w:rPr>
          <w:lang w:val="fr-FR"/>
        </w:rPr>
        <w:t> </w:t>
      </w:r>
      <w:r w:rsidR="0088053D" w:rsidRPr="00F05B14">
        <w:rPr>
          <w:lang w:val="fr-FR"/>
        </w:rPr>
        <w:t>PCT</w:t>
      </w:r>
      <w:r w:rsidR="00336E5D" w:rsidRPr="00F05B14">
        <w:rPr>
          <w:lang w:val="fr-FR"/>
        </w:rPr>
        <w:t>;  a</w:t>
      </w:r>
      <w:r w:rsidR="0020524A">
        <w:rPr>
          <w:lang w:val="fr-FR"/>
        </w:rPr>
        <w:t xml:space="preserve">u stade actuel, des </w:t>
      </w:r>
      <w:r w:rsidR="00336E5D" w:rsidRPr="00F05B14">
        <w:rPr>
          <w:lang w:val="fr-FR"/>
        </w:rPr>
        <w:t xml:space="preserve">discussions </w:t>
      </w:r>
      <w:r w:rsidR="0020524A">
        <w:rPr>
          <w:lang w:val="fr-FR"/>
        </w:rPr>
        <w:t xml:space="preserve">à ce sujet paraissent </w:t>
      </w:r>
      <w:r w:rsidR="00336E5D" w:rsidRPr="00F05B14">
        <w:rPr>
          <w:lang w:val="fr-FR"/>
        </w:rPr>
        <w:t>pr</w:t>
      </w:r>
      <w:r w:rsidR="0020524A">
        <w:rPr>
          <w:lang w:val="fr-FR"/>
        </w:rPr>
        <w:t>é</w:t>
      </w:r>
      <w:r w:rsidR="00336E5D" w:rsidRPr="00F05B14">
        <w:rPr>
          <w:lang w:val="fr-FR"/>
        </w:rPr>
        <w:t>matur</w:t>
      </w:r>
      <w:r w:rsidR="0020524A">
        <w:rPr>
          <w:lang w:val="fr-FR"/>
        </w:rPr>
        <w:t>é</w:t>
      </w:r>
      <w:r w:rsidR="00336E5D" w:rsidRPr="00F05B14">
        <w:rPr>
          <w:lang w:val="fr-FR"/>
        </w:rPr>
        <w:t>e</w:t>
      </w:r>
      <w:r w:rsidR="0020524A">
        <w:rPr>
          <w:lang w:val="fr-FR"/>
        </w:rPr>
        <w:t>s</w:t>
      </w:r>
      <w:r w:rsidR="00336E5D" w:rsidRPr="00F05B14">
        <w:rPr>
          <w:lang w:val="fr-FR"/>
        </w:rPr>
        <w:t>.</w:t>
      </w:r>
    </w:p>
    <w:p w:rsidR="0088053D" w:rsidRDefault="00824BC6" w:rsidP="007A54E6">
      <w:pPr>
        <w:pStyle w:val="ONUMFS"/>
        <w:rPr>
          <w:lang w:val="fr-FR"/>
        </w:rPr>
      </w:pPr>
      <w:r>
        <w:rPr>
          <w:lang w:val="fr-FR"/>
        </w:rPr>
        <w:t>L</w:t>
      </w:r>
      <w:r w:rsidR="0088053D">
        <w:rPr>
          <w:lang w:val="fr-FR"/>
        </w:rPr>
        <w:t>’</w:t>
      </w:r>
      <w:r w:rsidR="006E78AE">
        <w:rPr>
          <w:lang w:val="fr-FR"/>
        </w:rPr>
        <w:t xml:space="preserve">Office </w:t>
      </w:r>
      <w:r w:rsidR="003559AF">
        <w:rPr>
          <w:lang w:val="fr-FR"/>
        </w:rPr>
        <w:t>des brevets</w:t>
      </w:r>
      <w:r w:rsidR="00336E5D" w:rsidRPr="000D3907">
        <w:rPr>
          <w:lang w:val="fr-FR"/>
        </w:rPr>
        <w:t xml:space="preserve"> </w:t>
      </w:r>
      <w:r w:rsidR="00B55CF6">
        <w:rPr>
          <w:lang w:val="fr-FR"/>
        </w:rPr>
        <w:t xml:space="preserve">du Japon </w:t>
      </w:r>
      <w:r>
        <w:rPr>
          <w:lang w:val="fr-FR"/>
        </w:rPr>
        <w:t>s</w:t>
      </w:r>
      <w:r w:rsidR="0088053D">
        <w:rPr>
          <w:lang w:val="fr-FR"/>
        </w:rPr>
        <w:t>’</w:t>
      </w:r>
      <w:r>
        <w:rPr>
          <w:lang w:val="fr-FR"/>
        </w:rPr>
        <w:t xml:space="preserve">est </w:t>
      </w:r>
      <w:r w:rsidR="008B5F88" w:rsidRPr="000D3907">
        <w:rPr>
          <w:lang w:val="fr-FR"/>
        </w:rPr>
        <w:t>déclaré</w:t>
      </w:r>
      <w:r w:rsidR="00EA1CB0">
        <w:rPr>
          <w:lang w:val="fr-FR"/>
        </w:rPr>
        <w:t xml:space="preserve"> disposé</w:t>
      </w:r>
      <w:r>
        <w:rPr>
          <w:lang w:val="fr-FR"/>
        </w:rPr>
        <w:t>, si ce</w:t>
      </w:r>
      <w:r w:rsidR="00336E5D" w:rsidRPr="000D3907">
        <w:rPr>
          <w:lang w:val="fr-FR"/>
        </w:rPr>
        <w:t>rtain</w:t>
      </w:r>
      <w:r>
        <w:rPr>
          <w:lang w:val="fr-FR"/>
        </w:rPr>
        <w:t>es</w:t>
      </w:r>
      <w:r w:rsidR="00336E5D" w:rsidRPr="000D3907">
        <w:rPr>
          <w:lang w:val="fr-FR"/>
        </w:rPr>
        <w:t xml:space="preserve"> conditions </w:t>
      </w:r>
      <w:r>
        <w:rPr>
          <w:lang w:val="fr-FR"/>
        </w:rPr>
        <w:t xml:space="preserve">sont satisfaites et </w:t>
      </w:r>
      <w:r w:rsidR="00060AC6">
        <w:rPr>
          <w:lang w:val="fr-FR"/>
        </w:rPr>
        <w:t>dans la limite des</w:t>
      </w:r>
      <w:r w:rsidR="00336E5D" w:rsidRPr="000D3907">
        <w:rPr>
          <w:lang w:val="fr-FR"/>
        </w:rPr>
        <w:t xml:space="preserve"> </w:t>
      </w:r>
      <w:r w:rsidR="009F64F2">
        <w:rPr>
          <w:lang w:val="fr-FR"/>
        </w:rPr>
        <w:t>ressou</w:t>
      </w:r>
      <w:r w:rsidR="00336E5D" w:rsidRPr="000D3907">
        <w:rPr>
          <w:lang w:val="fr-FR"/>
        </w:rPr>
        <w:t xml:space="preserve">rces </w:t>
      </w:r>
      <w:r w:rsidR="000D3907">
        <w:rPr>
          <w:lang w:val="fr-FR"/>
        </w:rPr>
        <w:t>disponible</w:t>
      </w:r>
      <w:r>
        <w:rPr>
          <w:lang w:val="fr-FR"/>
        </w:rPr>
        <w:t>s</w:t>
      </w:r>
      <w:r w:rsidR="00336E5D" w:rsidRPr="000D3907">
        <w:rPr>
          <w:lang w:val="fr-FR"/>
        </w:rPr>
        <w:t xml:space="preserve">, </w:t>
      </w:r>
      <w:r w:rsidR="000D3907" w:rsidRPr="000D3907">
        <w:rPr>
          <w:lang w:val="fr-FR"/>
        </w:rPr>
        <w:t xml:space="preserve">à </w:t>
      </w:r>
      <w:r w:rsidR="00336E5D" w:rsidRPr="000D3907">
        <w:rPr>
          <w:lang w:val="fr-FR"/>
        </w:rPr>
        <w:t>particip</w:t>
      </w:r>
      <w:r w:rsidR="000D3907" w:rsidRPr="000D3907">
        <w:rPr>
          <w:lang w:val="fr-FR"/>
        </w:rPr>
        <w:t>er à un éventuel troisième</w:t>
      </w:r>
      <w:r w:rsidR="00336E5D" w:rsidRPr="000D3907">
        <w:rPr>
          <w:lang w:val="fr-FR"/>
        </w:rPr>
        <w:t xml:space="preserve"> </w:t>
      </w:r>
      <w:r w:rsidR="000D3907">
        <w:rPr>
          <w:lang w:val="fr-FR"/>
        </w:rPr>
        <w:t>projet pilote</w:t>
      </w:r>
      <w:r w:rsidR="00336E5D" w:rsidRPr="000D3907">
        <w:rPr>
          <w:lang w:val="fr-FR"/>
        </w:rPr>
        <w:t>.</w:t>
      </w:r>
    </w:p>
    <w:p w:rsidR="0088053D" w:rsidRDefault="008B5F88" w:rsidP="007A54E6">
      <w:pPr>
        <w:pStyle w:val="ONUMFS"/>
        <w:rPr>
          <w:lang w:val="fr-FR"/>
        </w:rPr>
      </w:pPr>
      <w:bookmarkStart w:id="8" w:name="_Ref380058353"/>
      <w:r w:rsidRPr="0020524A">
        <w:rPr>
          <w:lang w:val="fr-FR"/>
        </w:rPr>
        <w:t>Plusieurs</w:t>
      </w:r>
      <w:r w:rsidR="00336E5D" w:rsidRPr="0020524A">
        <w:rPr>
          <w:lang w:val="fr-FR"/>
        </w:rPr>
        <w:t xml:space="preserve"> </w:t>
      </w:r>
      <w:r w:rsidR="000D3907" w:rsidRPr="0020524A">
        <w:rPr>
          <w:lang w:val="fr-FR"/>
        </w:rPr>
        <w:t>a</w:t>
      </w:r>
      <w:r w:rsidR="00252593" w:rsidRPr="0020524A">
        <w:rPr>
          <w:lang w:val="fr-FR"/>
        </w:rPr>
        <w:t>dministration</w:t>
      </w:r>
      <w:r w:rsidR="008F0DCD" w:rsidRPr="0020524A">
        <w:rPr>
          <w:lang w:val="fr-FR"/>
        </w:rPr>
        <w:t>s</w:t>
      </w:r>
      <w:r w:rsidR="00336E5D" w:rsidRPr="0020524A">
        <w:rPr>
          <w:lang w:val="fr-FR"/>
        </w:rPr>
        <w:t xml:space="preserve"> </w:t>
      </w:r>
      <w:r w:rsidR="004F78CD">
        <w:rPr>
          <w:lang w:val="fr-FR"/>
        </w:rPr>
        <w:t>se sont déclarées préoccupées</w:t>
      </w:r>
      <w:r w:rsidR="00336E5D" w:rsidRPr="0020524A">
        <w:rPr>
          <w:lang w:val="fr-FR"/>
        </w:rPr>
        <w:t xml:space="preserve"> </w:t>
      </w:r>
      <w:r w:rsidR="00824BC6">
        <w:rPr>
          <w:lang w:val="fr-FR"/>
        </w:rPr>
        <w:t>par l</w:t>
      </w:r>
      <w:r w:rsidR="0088053D">
        <w:rPr>
          <w:lang w:val="fr-FR"/>
        </w:rPr>
        <w:t>’</w:t>
      </w:r>
      <w:r w:rsidR="00824BC6">
        <w:rPr>
          <w:lang w:val="fr-FR"/>
        </w:rPr>
        <w:t>augmentation</w:t>
      </w:r>
      <w:r w:rsidR="00336E5D" w:rsidRPr="0020524A">
        <w:rPr>
          <w:lang w:val="fr-FR"/>
        </w:rPr>
        <w:t xml:space="preserve"> </w:t>
      </w:r>
      <w:r w:rsidR="00596837" w:rsidRPr="0020524A">
        <w:rPr>
          <w:lang w:val="fr-FR"/>
        </w:rPr>
        <w:t>probable</w:t>
      </w:r>
      <w:r w:rsidR="00336E5D" w:rsidRPr="0020524A">
        <w:rPr>
          <w:lang w:val="fr-FR"/>
        </w:rPr>
        <w:t xml:space="preserve"> </w:t>
      </w:r>
      <w:r w:rsidR="00824BC6">
        <w:rPr>
          <w:lang w:val="fr-FR"/>
        </w:rPr>
        <w:t>du</w:t>
      </w:r>
      <w:r w:rsidR="00336E5D" w:rsidRPr="0020524A">
        <w:rPr>
          <w:lang w:val="fr-FR"/>
        </w:rPr>
        <w:t xml:space="preserve"> </w:t>
      </w:r>
      <w:r w:rsidR="0020524A" w:rsidRPr="0020524A">
        <w:rPr>
          <w:lang w:val="fr-FR"/>
        </w:rPr>
        <w:t>coût</w:t>
      </w:r>
      <w:r w:rsidR="00336E5D" w:rsidRPr="0020524A">
        <w:rPr>
          <w:lang w:val="fr-FR"/>
        </w:rPr>
        <w:t xml:space="preserve"> </w:t>
      </w:r>
      <w:r w:rsidR="00824BC6">
        <w:rPr>
          <w:lang w:val="fr-FR"/>
        </w:rPr>
        <w:t>de ce</w:t>
      </w:r>
      <w:r w:rsidR="00336E5D" w:rsidRPr="0020524A">
        <w:rPr>
          <w:lang w:val="fr-FR"/>
        </w:rPr>
        <w:t xml:space="preserve"> service </w:t>
      </w:r>
      <w:r w:rsidR="000425D4">
        <w:rPr>
          <w:lang w:val="fr-FR"/>
        </w:rPr>
        <w:t xml:space="preserve">et donc par </w:t>
      </w:r>
      <w:r w:rsidR="0075641E">
        <w:rPr>
          <w:lang w:val="fr-FR"/>
        </w:rPr>
        <w:t>son</w:t>
      </w:r>
      <w:r w:rsidR="000425D4">
        <w:rPr>
          <w:lang w:val="fr-FR"/>
        </w:rPr>
        <w:t xml:space="preserve"> </w:t>
      </w:r>
      <w:r w:rsidR="00324829">
        <w:rPr>
          <w:lang w:val="fr-FR"/>
        </w:rPr>
        <w:t xml:space="preserve">taux </w:t>
      </w:r>
      <w:r w:rsidR="00EA1CB0">
        <w:rPr>
          <w:lang w:val="fr-FR"/>
        </w:rPr>
        <w:t>d</w:t>
      </w:r>
      <w:r w:rsidR="0088053D">
        <w:rPr>
          <w:lang w:val="fr-FR"/>
        </w:rPr>
        <w:t>’</w:t>
      </w:r>
      <w:r w:rsidR="00EA1CB0">
        <w:rPr>
          <w:lang w:val="fr-FR"/>
        </w:rPr>
        <w:t xml:space="preserve">utilisation </w:t>
      </w:r>
      <w:r w:rsidR="00324829">
        <w:rPr>
          <w:lang w:val="fr-FR"/>
        </w:rPr>
        <w:t xml:space="preserve">probablement </w:t>
      </w:r>
      <w:r w:rsidR="000425D4">
        <w:rPr>
          <w:lang w:val="fr-FR"/>
        </w:rPr>
        <w:t>faible</w:t>
      </w:r>
      <w:r w:rsidR="00324829">
        <w:rPr>
          <w:lang w:val="fr-FR"/>
        </w:rPr>
        <w:t xml:space="preserve"> par les</w:t>
      </w:r>
      <w:r w:rsidR="00336E5D" w:rsidRPr="0020524A">
        <w:rPr>
          <w:lang w:val="fr-FR"/>
        </w:rPr>
        <w:t xml:space="preserve"> </w:t>
      </w:r>
      <w:r w:rsidR="00743522">
        <w:rPr>
          <w:lang w:val="fr-FR"/>
        </w:rPr>
        <w:t>demandeur</w:t>
      </w:r>
      <w:r w:rsidR="00336E5D" w:rsidRPr="0020524A">
        <w:rPr>
          <w:lang w:val="fr-FR"/>
        </w:rPr>
        <w:t xml:space="preserve">s, </w:t>
      </w:r>
      <w:r w:rsidR="00EA1CB0">
        <w:rPr>
          <w:lang w:val="fr-FR"/>
        </w:rPr>
        <w:t xml:space="preserve">compte tenu </w:t>
      </w:r>
      <w:r w:rsidR="00374F38">
        <w:rPr>
          <w:lang w:val="fr-FR"/>
        </w:rPr>
        <w:t xml:space="preserve">du bilan négatif du </w:t>
      </w:r>
      <w:r w:rsidR="00AD7410" w:rsidRPr="0020524A">
        <w:rPr>
          <w:lang w:val="fr-FR"/>
        </w:rPr>
        <w:t xml:space="preserve">système </w:t>
      </w:r>
      <w:r w:rsidR="00EA1CB0">
        <w:rPr>
          <w:lang w:val="fr-FR"/>
        </w:rPr>
        <w:t xml:space="preserve">de </w:t>
      </w:r>
      <w:r w:rsidR="005475E2" w:rsidRPr="0020524A">
        <w:rPr>
          <w:lang w:val="fr-FR"/>
        </w:rPr>
        <w:t>recherche internationale</w:t>
      </w:r>
      <w:r w:rsidR="00AD7410" w:rsidRPr="00AD7410">
        <w:rPr>
          <w:lang w:val="fr-FR"/>
        </w:rPr>
        <w:t xml:space="preserve"> </w:t>
      </w:r>
      <w:r w:rsidR="00AD7410">
        <w:rPr>
          <w:lang w:val="fr-FR"/>
        </w:rPr>
        <w:t>complé</w:t>
      </w:r>
      <w:r w:rsidR="00AD7410" w:rsidRPr="0020524A">
        <w:rPr>
          <w:lang w:val="fr-FR"/>
        </w:rPr>
        <w:t>menta</w:t>
      </w:r>
      <w:r w:rsidR="00AD7410">
        <w:rPr>
          <w:lang w:val="fr-FR"/>
        </w:rPr>
        <w:t>ire</w:t>
      </w:r>
      <w:r w:rsidR="00336E5D" w:rsidRPr="0020524A">
        <w:rPr>
          <w:lang w:val="fr-FR"/>
        </w:rPr>
        <w:t xml:space="preserve">, </w:t>
      </w:r>
      <w:r w:rsidR="000425D4">
        <w:rPr>
          <w:lang w:val="fr-FR"/>
        </w:rPr>
        <w:t>dont le</w:t>
      </w:r>
      <w:r w:rsidR="00336E5D" w:rsidRPr="0020524A">
        <w:rPr>
          <w:lang w:val="fr-FR"/>
        </w:rPr>
        <w:t xml:space="preserve"> </w:t>
      </w:r>
      <w:r w:rsidR="00EF06FE">
        <w:rPr>
          <w:lang w:val="fr-FR"/>
        </w:rPr>
        <w:t xml:space="preserve">succès paraît compromis notamment par son </w:t>
      </w:r>
      <w:r w:rsidR="0020524A" w:rsidRPr="0020524A">
        <w:rPr>
          <w:lang w:val="fr-FR"/>
        </w:rPr>
        <w:t>coût élevé</w:t>
      </w:r>
      <w:r w:rsidR="00336E5D" w:rsidRPr="0020524A">
        <w:rPr>
          <w:lang w:val="fr-FR"/>
        </w:rPr>
        <w:t xml:space="preserve">.  </w:t>
      </w:r>
      <w:r w:rsidR="00A46514" w:rsidRPr="00596837">
        <w:rPr>
          <w:lang w:val="fr-FR"/>
        </w:rPr>
        <w:t>D</w:t>
      </w:r>
      <w:r w:rsidR="0088053D">
        <w:rPr>
          <w:lang w:val="fr-FR"/>
        </w:rPr>
        <w:t>’</w:t>
      </w:r>
      <w:r w:rsidR="00A46514" w:rsidRPr="00596837">
        <w:rPr>
          <w:lang w:val="fr-FR"/>
        </w:rPr>
        <w:t>autre part</w:t>
      </w:r>
      <w:r w:rsidR="000425D4">
        <w:rPr>
          <w:lang w:val="fr-FR"/>
        </w:rPr>
        <w:t xml:space="preserve">, il a été dit </w:t>
      </w:r>
      <w:r w:rsidR="00E42BB2" w:rsidRPr="00596837">
        <w:rPr>
          <w:lang w:val="fr-FR"/>
        </w:rPr>
        <w:t>que</w:t>
      </w:r>
      <w:r w:rsidR="00336E5D" w:rsidRPr="00596837">
        <w:rPr>
          <w:lang w:val="fr-FR"/>
        </w:rPr>
        <w:t xml:space="preserve"> </w:t>
      </w:r>
      <w:r w:rsidR="000425D4">
        <w:rPr>
          <w:lang w:val="fr-FR"/>
        </w:rPr>
        <w:t xml:space="preserve">les mesures de réduction des </w:t>
      </w:r>
      <w:r w:rsidR="0020524A">
        <w:rPr>
          <w:lang w:val="fr-FR"/>
        </w:rPr>
        <w:t>coût</w:t>
      </w:r>
      <w:r w:rsidR="000425D4">
        <w:rPr>
          <w:lang w:val="fr-FR"/>
        </w:rPr>
        <w:t>s</w:t>
      </w:r>
      <w:r w:rsidR="00336E5D" w:rsidRPr="00596837">
        <w:rPr>
          <w:lang w:val="fr-FR"/>
        </w:rPr>
        <w:t xml:space="preserve"> </w:t>
      </w:r>
      <w:r w:rsidR="000425D4">
        <w:rPr>
          <w:lang w:val="fr-FR"/>
        </w:rPr>
        <w:t>en</w:t>
      </w:r>
      <w:r w:rsidR="00A178FE" w:rsidRPr="00596837">
        <w:rPr>
          <w:lang w:val="fr-FR"/>
        </w:rPr>
        <w:t xml:space="preserve"> phase nationale</w:t>
      </w:r>
      <w:r w:rsidR="00336E5D" w:rsidRPr="00596837">
        <w:rPr>
          <w:lang w:val="fr-FR"/>
        </w:rPr>
        <w:t xml:space="preserve"> </w:t>
      </w:r>
      <w:r w:rsidR="00314800" w:rsidRPr="00596837">
        <w:rPr>
          <w:lang w:val="fr-FR"/>
        </w:rPr>
        <w:t>pourraient</w:t>
      </w:r>
      <w:r w:rsidR="00596837" w:rsidRPr="00596837">
        <w:rPr>
          <w:lang w:val="fr-FR"/>
        </w:rPr>
        <w:t xml:space="preserve"> compenser</w:t>
      </w:r>
      <w:r w:rsidR="00336E5D" w:rsidRPr="00596837">
        <w:rPr>
          <w:lang w:val="fr-FR"/>
        </w:rPr>
        <w:t xml:space="preserve"> </w:t>
      </w:r>
      <w:r w:rsidR="00596837" w:rsidRPr="00596837">
        <w:rPr>
          <w:lang w:val="fr-FR"/>
        </w:rPr>
        <w:t>au moins partiel</w:t>
      </w:r>
      <w:r w:rsidR="000D3907" w:rsidRPr="00596837">
        <w:rPr>
          <w:lang w:val="fr-FR"/>
        </w:rPr>
        <w:t>lement</w:t>
      </w:r>
      <w:r w:rsidR="0020524A">
        <w:rPr>
          <w:lang w:val="fr-FR"/>
        </w:rPr>
        <w:t xml:space="preserve"> </w:t>
      </w:r>
      <w:r w:rsidR="00596837" w:rsidRPr="00596837">
        <w:rPr>
          <w:lang w:val="fr-FR"/>
        </w:rPr>
        <w:t xml:space="preserve">toute dépense </w:t>
      </w:r>
      <w:r w:rsidR="00336E5D" w:rsidRPr="00596837">
        <w:rPr>
          <w:lang w:val="fr-FR"/>
        </w:rPr>
        <w:t>addition</w:t>
      </w:r>
      <w:r w:rsidR="00596837" w:rsidRPr="00596837">
        <w:rPr>
          <w:lang w:val="fr-FR"/>
        </w:rPr>
        <w:t>nell</w:t>
      </w:r>
      <w:r w:rsidR="00336E5D" w:rsidRPr="00596837">
        <w:rPr>
          <w:lang w:val="fr-FR"/>
        </w:rPr>
        <w:t xml:space="preserve">e </w:t>
      </w:r>
      <w:r w:rsidR="00596837" w:rsidRPr="00596837">
        <w:rPr>
          <w:lang w:val="fr-FR"/>
        </w:rPr>
        <w:t>durant</w:t>
      </w:r>
      <w:r w:rsidR="00336E5D" w:rsidRPr="00596837">
        <w:rPr>
          <w:lang w:val="fr-FR"/>
        </w:rPr>
        <w:t xml:space="preserve"> </w:t>
      </w:r>
      <w:r w:rsidR="00A178FE" w:rsidRPr="00596837">
        <w:rPr>
          <w:lang w:val="fr-FR"/>
        </w:rPr>
        <w:t>la phase internationale</w:t>
      </w:r>
      <w:r w:rsidR="00336E5D" w:rsidRPr="00596837">
        <w:rPr>
          <w:lang w:val="fr-FR"/>
        </w:rPr>
        <w:t xml:space="preserve">.  </w:t>
      </w:r>
      <w:r w:rsidR="00A178FE" w:rsidRPr="00101CB5">
        <w:rPr>
          <w:lang w:val="fr-FR"/>
        </w:rPr>
        <w:t>Une admini</w:t>
      </w:r>
      <w:r w:rsidR="00252593" w:rsidRPr="00101CB5">
        <w:rPr>
          <w:lang w:val="fr-FR"/>
        </w:rPr>
        <w:t>stration</w:t>
      </w:r>
      <w:r w:rsidR="00336E5D" w:rsidRPr="00101CB5">
        <w:rPr>
          <w:lang w:val="fr-FR"/>
        </w:rPr>
        <w:t xml:space="preserve"> </w:t>
      </w:r>
      <w:r w:rsidR="000425D4">
        <w:rPr>
          <w:lang w:val="fr-FR"/>
        </w:rPr>
        <w:t xml:space="preserve">a </w:t>
      </w:r>
      <w:r w:rsidR="00101CB5" w:rsidRPr="00101CB5">
        <w:rPr>
          <w:lang w:val="fr-FR"/>
        </w:rPr>
        <w:t>e</w:t>
      </w:r>
      <w:r w:rsidR="000425D4">
        <w:rPr>
          <w:lang w:val="fr-FR"/>
        </w:rPr>
        <w:t>stimé que le</w:t>
      </w:r>
      <w:r w:rsidR="00336E5D" w:rsidRPr="00101CB5">
        <w:rPr>
          <w:lang w:val="fr-FR"/>
        </w:rPr>
        <w:t xml:space="preserve"> </w:t>
      </w:r>
      <w:r w:rsidR="00ED5DE7" w:rsidRPr="00101CB5">
        <w:rPr>
          <w:lang w:val="fr-FR"/>
        </w:rPr>
        <w:t>système</w:t>
      </w:r>
      <w:r w:rsidR="00336E5D" w:rsidRPr="00101CB5">
        <w:rPr>
          <w:lang w:val="fr-FR"/>
        </w:rPr>
        <w:t xml:space="preserve"> </w:t>
      </w:r>
      <w:r w:rsidR="000425D4">
        <w:rPr>
          <w:lang w:val="fr-FR"/>
        </w:rPr>
        <w:t xml:space="preserve">ne </w:t>
      </w:r>
      <w:r w:rsidR="00314800" w:rsidRPr="00101CB5">
        <w:rPr>
          <w:lang w:val="fr-FR"/>
        </w:rPr>
        <w:t>devrai</w:t>
      </w:r>
      <w:r w:rsidR="000425D4">
        <w:rPr>
          <w:lang w:val="fr-FR"/>
        </w:rPr>
        <w:t xml:space="preserve">t être </w:t>
      </w:r>
      <w:r w:rsidR="00336E5D" w:rsidRPr="00101CB5">
        <w:rPr>
          <w:lang w:val="fr-FR"/>
        </w:rPr>
        <w:t>in</w:t>
      </w:r>
      <w:r w:rsidR="0075641E">
        <w:rPr>
          <w:lang w:val="fr-FR"/>
        </w:rPr>
        <w:t>stitué</w:t>
      </w:r>
      <w:r w:rsidR="000425D4">
        <w:rPr>
          <w:lang w:val="fr-FR"/>
        </w:rPr>
        <w:t xml:space="preserve"> </w:t>
      </w:r>
      <w:r w:rsidR="00EF06FE">
        <w:rPr>
          <w:lang w:val="fr-FR"/>
        </w:rPr>
        <w:t>qu</w:t>
      </w:r>
      <w:r w:rsidR="0088053D">
        <w:rPr>
          <w:lang w:val="fr-FR"/>
        </w:rPr>
        <w:t>’</w:t>
      </w:r>
      <w:r w:rsidR="00EF06FE">
        <w:rPr>
          <w:lang w:val="fr-FR"/>
        </w:rPr>
        <w:t>avec la participation de toutes les a</w:t>
      </w:r>
      <w:r w:rsidR="00EF06FE" w:rsidRPr="00101CB5">
        <w:rPr>
          <w:lang w:val="fr-FR"/>
        </w:rPr>
        <w:t>dministrations</w:t>
      </w:r>
      <w:r w:rsidR="00336E5D" w:rsidRPr="00101CB5">
        <w:rPr>
          <w:lang w:val="fr-FR"/>
        </w:rPr>
        <w:t xml:space="preserve">.  </w:t>
      </w:r>
      <w:r w:rsidR="000425D4">
        <w:rPr>
          <w:lang w:val="fr-FR"/>
        </w:rPr>
        <w:t>Bien qu</w:t>
      </w:r>
      <w:r w:rsidR="0088053D">
        <w:rPr>
          <w:lang w:val="fr-FR"/>
        </w:rPr>
        <w:t>’</w:t>
      </w:r>
      <w:r w:rsidR="000425D4">
        <w:rPr>
          <w:lang w:val="fr-FR"/>
        </w:rPr>
        <w:t>u</w:t>
      </w:r>
      <w:r w:rsidR="00A178FE" w:rsidRPr="00FF6892">
        <w:rPr>
          <w:lang w:val="fr-FR"/>
        </w:rPr>
        <w:t>ne admini</w:t>
      </w:r>
      <w:r w:rsidR="00252593" w:rsidRPr="00FF6892">
        <w:rPr>
          <w:lang w:val="fr-FR"/>
        </w:rPr>
        <w:t>stration</w:t>
      </w:r>
      <w:r w:rsidR="00336E5D" w:rsidRPr="00FF6892">
        <w:rPr>
          <w:lang w:val="fr-FR"/>
        </w:rPr>
        <w:t xml:space="preserve"> </w:t>
      </w:r>
      <w:r w:rsidR="000425D4">
        <w:rPr>
          <w:lang w:val="fr-FR"/>
        </w:rPr>
        <w:t xml:space="preserve">ait </w:t>
      </w:r>
      <w:r w:rsidRPr="00FF6892">
        <w:rPr>
          <w:lang w:val="fr-FR"/>
        </w:rPr>
        <w:t>déclaré</w:t>
      </w:r>
      <w:r w:rsidR="00336E5D" w:rsidRPr="00FF6892">
        <w:rPr>
          <w:lang w:val="fr-FR"/>
        </w:rPr>
        <w:t xml:space="preserve"> </w:t>
      </w:r>
      <w:r w:rsidR="00E42BB2" w:rsidRPr="00FF6892">
        <w:rPr>
          <w:lang w:val="fr-FR"/>
        </w:rPr>
        <w:t>que</w:t>
      </w:r>
      <w:r w:rsidR="00336E5D" w:rsidRPr="00FF6892">
        <w:rPr>
          <w:lang w:val="fr-FR"/>
        </w:rPr>
        <w:t xml:space="preserve"> </w:t>
      </w:r>
      <w:r w:rsidR="000425D4">
        <w:rPr>
          <w:lang w:val="fr-FR"/>
        </w:rPr>
        <w:t>l</w:t>
      </w:r>
      <w:r w:rsidR="00336E5D" w:rsidRPr="00FF6892">
        <w:rPr>
          <w:lang w:val="fr-FR"/>
        </w:rPr>
        <w:t xml:space="preserve">e </w:t>
      </w:r>
      <w:r w:rsidR="00ED5DE7" w:rsidRPr="00FF6892">
        <w:rPr>
          <w:lang w:val="fr-FR"/>
        </w:rPr>
        <w:t>système</w:t>
      </w:r>
      <w:r w:rsidR="00336E5D" w:rsidRPr="00FF6892">
        <w:rPr>
          <w:lang w:val="fr-FR"/>
        </w:rPr>
        <w:t xml:space="preserve">, </w:t>
      </w:r>
      <w:r w:rsidR="000425D4">
        <w:rPr>
          <w:lang w:val="fr-FR"/>
        </w:rPr>
        <w:t>s</w:t>
      </w:r>
      <w:r w:rsidR="0088053D">
        <w:rPr>
          <w:lang w:val="fr-FR"/>
        </w:rPr>
        <w:t>’</w:t>
      </w:r>
      <w:r w:rsidR="000425D4">
        <w:rPr>
          <w:lang w:val="fr-FR"/>
        </w:rPr>
        <w:t>il est adopté, ne d</w:t>
      </w:r>
      <w:r w:rsidR="00314800" w:rsidRPr="00FF6892">
        <w:rPr>
          <w:lang w:val="fr-FR"/>
        </w:rPr>
        <w:t>evrai</w:t>
      </w:r>
      <w:r w:rsidR="000425D4">
        <w:rPr>
          <w:lang w:val="fr-FR"/>
        </w:rPr>
        <w:t>t pas remplacer les</w:t>
      </w:r>
      <w:r w:rsidR="00336E5D" w:rsidRPr="00FF6892">
        <w:rPr>
          <w:lang w:val="fr-FR"/>
        </w:rPr>
        <w:t xml:space="preserve"> </w:t>
      </w:r>
      <w:r w:rsidR="005475E2" w:rsidRPr="00FF6892">
        <w:rPr>
          <w:lang w:val="fr-FR"/>
        </w:rPr>
        <w:t>recherche</w:t>
      </w:r>
      <w:r w:rsidR="000425D4">
        <w:rPr>
          <w:lang w:val="fr-FR"/>
        </w:rPr>
        <w:t>s</w:t>
      </w:r>
      <w:r w:rsidR="005475E2" w:rsidRPr="00FF6892">
        <w:rPr>
          <w:lang w:val="fr-FR"/>
        </w:rPr>
        <w:t xml:space="preserve"> internationale</w:t>
      </w:r>
      <w:r w:rsidR="000425D4">
        <w:rPr>
          <w:lang w:val="fr-FR"/>
        </w:rPr>
        <w:t>s</w:t>
      </w:r>
      <w:r w:rsidR="00336E5D" w:rsidRPr="00FF6892">
        <w:rPr>
          <w:lang w:val="fr-FR"/>
        </w:rPr>
        <w:t xml:space="preserve"> </w:t>
      </w:r>
      <w:r w:rsidR="00AD7410">
        <w:rPr>
          <w:lang w:val="fr-FR"/>
        </w:rPr>
        <w:t>complémentaire</w:t>
      </w:r>
      <w:r w:rsidR="000425D4">
        <w:rPr>
          <w:lang w:val="fr-FR"/>
        </w:rPr>
        <w:t>s</w:t>
      </w:r>
      <w:r w:rsidR="00AD7410" w:rsidRPr="00FF6892">
        <w:rPr>
          <w:lang w:val="fr-FR"/>
        </w:rPr>
        <w:t xml:space="preserve"> </w:t>
      </w:r>
      <w:r w:rsidR="000425D4">
        <w:rPr>
          <w:lang w:val="fr-FR"/>
        </w:rPr>
        <w:t>mais plutôt le</w:t>
      </w:r>
      <w:r w:rsidR="00EA1CB0">
        <w:rPr>
          <w:lang w:val="fr-FR"/>
        </w:rPr>
        <w:t>s</w:t>
      </w:r>
      <w:r w:rsidR="000425D4">
        <w:rPr>
          <w:lang w:val="fr-FR"/>
        </w:rPr>
        <w:t xml:space="preserve"> compléter et être</w:t>
      </w:r>
      <w:r w:rsidR="00336E5D" w:rsidRPr="00FF6892">
        <w:rPr>
          <w:lang w:val="fr-FR"/>
        </w:rPr>
        <w:t xml:space="preserve"> offer</w:t>
      </w:r>
      <w:r w:rsidR="007A0BDD">
        <w:rPr>
          <w:lang w:val="fr-FR"/>
        </w:rPr>
        <w:t xml:space="preserve">t comme </w:t>
      </w:r>
      <w:r w:rsidR="000425D4">
        <w:rPr>
          <w:lang w:val="fr-FR"/>
        </w:rPr>
        <w:t>un</w:t>
      </w:r>
      <w:r w:rsidR="00336E5D" w:rsidRPr="00FF6892">
        <w:rPr>
          <w:lang w:val="fr-FR"/>
        </w:rPr>
        <w:t xml:space="preserve"> service</w:t>
      </w:r>
      <w:r w:rsidR="000425D4">
        <w:rPr>
          <w:lang w:val="fr-FR"/>
        </w:rPr>
        <w:t xml:space="preserve"> additionnel</w:t>
      </w:r>
      <w:r w:rsidR="00336E5D" w:rsidRPr="00FF6892">
        <w:rPr>
          <w:lang w:val="fr-FR"/>
        </w:rPr>
        <w:t>,</w:t>
      </w:r>
      <w:r w:rsidR="000425D4">
        <w:rPr>
          <w:lang w:val="fr-FR"/>
        </w:rPr>
        <w:t xml:space="preserve"> </w:t>
      </w:r>
      <w:r w:rsidR="00A178FE" w:rsidRPr="00FF6892">
        <w:rPr>
          <w:lang w:val="fr-FR"/>
        </w:rPr>
        <w:t>une autre adm</w:t>
      </w:r>
      <w:r w:rsidR="00252593" w:rsidRPr="00FF6892">
        <w:rPr>
          <w:lang w:val="fr-FR"/>
        </w:rPr>
        <w:t>inistration</w:t>
      </w:r>
      <w:r w:rsidR="00336E5D" w:rsidRPr="00FF6892">
        <w:rPr>
          <w:lang w:val="fr-FR"/>
        </w:rPr>
        <w:t xml:space="preserve"> </w:t>
      </w:r>
      <w:r w:rsidR="000425D4">
        <w:rPr>
          <w:lang w:val="fr-FR"/>
        </w:rPr>
        <w:t xml:space="preserve">a </w:t>
      </w:r>
      <w:r w:rsidRPr="00FF6892">
        <w:rPr>
          <w:lang w:val="fr-FR"/>
        </w:rPr>
        <w:t>déclaré</w:t>
      </w:r>
      <w:r w:rsidR="00336E5D" w:rsidRPr="00FF6892">
        <w:rPr>
          <w:lang w:val="fr-FR"/>
        </w:rPr>
        <w:t xml:space="preserve"> </w:t>
      </w:r>
      <w:r w:rsidR="00E42BB2" w:rsidRPr="00FF6892">
        <w:rPr>
          <w:lang w:val="fr-FR"/>
        </w:rPr>
        <w:t>que</w:t>
      </w:r>
      <w:r w:rsidR="00336E5D" w:rsidRPr="00FF6892">
        <w:rPr>
          <w:lang w:val="fr-FR"/>
        </w:rPr>
        <w:t xml:space="preserve"> </w:t>
      </w:r>
      <w:r w:rsidR="000425D4">
        <w:rPr>
          <w:lang w:val="fr-FR"/>
        </w:rPr>
        <w:t xml:space="preserve">le destin </w:t>
      </w:r>
      <w:r w:rsidR="00596837" w:rsidRPr="00FF6892">
        <w:rPr>
          <w:lang w:val="fr-FR"/>
        </w:rPr>
        <w:t>du</w:t>
      </w:r>
      <w:r w:rsidR="00336E5D" w:rsidRPr="00FF6892">
        <w:rPr>
          <w:lang w:val="fr-FR"/>
        </w:rPr>
        <w:t xml:space="preserve"> </w:t>
      </w:r>
      <w:r w:rsidR="00AD7410" w:rsidRPr="00FF6892">
        <w:rPr>
          <w:lang w:val="fr-FR"/>
        </w:rPr>
        <w:t xml:space="preserve">système </w:t>
      </w:r>
      <w:r w:rsidR="000425D4">
        <w:rPr>
          <w:lang w:val="fr-FR"/>
        </w:rPr>
        <w:t xml:space="preserve">de </w:t>
      </w:r>
      <w:r w:rsidR="005475E2" w:rsidRPr="00FF6892">
        <w:rPr>
          <w:lang w:val="fr-FR"/>
        </w:rPr>
        <w:t>recherche internationale</w:t>
      </w:r>
      <w:r w:rsidR="00336E5D" w:rsidRPr="00FF6892">
        <w:rPr>
          <w:lang w:val="fr-FR"/>
        </w:rPr>
        <w:t xml:space="preserve"> </w:t>
      </w:r>
      <w:r w:rsidR="00AD7410">
        <w:rPr>
          <w:lang w:val="fr-FR"/>
        </w:rPr>
        <w:t>complémentaire</w:t>
      </w:r>
      <w:r w:rsidR="00AD7410" w:rsidRPr="00FF6892">
        <w:rPr>
          <w:lang w:val="fr-FR"/>
        </w:rPr>
        <w:t xml:space="preserve"> </w:t>
      </w:r>
      <w:r w:rsidR="000425D4">
        <w:rPr>
          <w:lang w:val="fr-FR"/>
        </w:rPr>
        <w:t>devait être</w:t>
      </w:r>
      <w:r w:rsidR="00336E5D" w:rsidRPr="00FF6892">
        <w:rPr>
          <w:lang w:val="fr-FR"/>
        </w:rPr>
        <w:t xml:space="preserve"> </w:t>
      </w:r>
      <w:r w:rsidR="00BF5EE2" w:rsidRPr="00FF6892">
        <w:rPr>
          <w:lang w:val="fr-FR"/>
        </w:rPr>
        <w:t>déterm</w:t>
      </w:r>
      <w:r w:rsidR="00336E5D" w:rsidRPr="00FF6892">
        <w:rPr>
          <w:lang w:val="fr-FR"/>
        </w:rPr>
        <w:t>in</w:t>
      </w:r>
      <w:r w:rsidR="000425D4">
        <w:rPr>
          <w:lang w:val="fr-FR"/>
        </w:rPr>
        <w:t xml:space="preserve">é </w:t>
      </w:r>
      <w:r w:rsidR="00336E5D" w:rsidRPr="00FF6892">
        <w:rPr>
          <w:lang w:val="fr-FR"/>
        </w:rPr>
        <w:t>ind</w:t>
      </w:r>
      <w:r w:rsidR="000425D4">
        <w:rPr>
          <w:lang w:val="fr-FR"/>
        </w:rPr>
        <w:t>é</w:t>
      </w:r>
      <w:r w:rsidR="00336E5D" w:rsidRPr="00FF6892">
        <w:rPr>
          <w:lang w:val="fr-FR"/>
        </w:rPr>
        <w:t>pend</w:t>
      </w:r>
      <w:r w:rsidR="00EA1CB0">
        <w:rPr>
          <w:lang w:val="fr-FR"/>
        </w:rPr>
        <w:t>a</w:t>
      </w:r>
      <w:r w:rsidR="000425D4">
        <w:rPr>
          <w:lang w:val="fr-FR"/>
        </w:rPr>
        <w:t>mment de l</w:t>
      </w:r>
      <w:r w:rsidR="0088053D">
        <w:rPr>
          <w:lang w:val="fr-FR"/>
        </w:rPr>
        <w:t>’</w:t>
      </w:r>
      <w:r w:rsidR="000425D4">
        <w:rPr>
          <w:lang w:val="fr-FR"/>
        </w:rPr>
        <w:t>éventuelle</w:t>
      </w:r>
      <w:r w:rsidR="00336E5D" w:rsidRPr="00FF6892">
        <w:rPr>
          <w:lang w:val="fr-FR"/>
        </w:rPr>
        <w:t xml:space="preserve"> introduction </w:t>
      </w:r>
      <w:r w:rsidR="000D3907" w:rsidRPr="00FF6892">
        <w:rPr>
          <w:lang w:val="fr-FR"/>
        </w:rPr>
        <w:t>d</w:t>
      </w:r>
      <w:r w:rsidR="0088053D">
        <w:rPr>
          <w:lang w:val="fr-FR"/>
        </w:rPr>
        <w:t>’</w:t>
      </w:r>
      <w:r w:rsidR="000D3907" w:rsidRPr="00FF6892">
        <w:rPr>
          <w:lang w:val="fr-FR"/>
        </w:rPr>
        <w:t>un</w:t>
      </w:r>
      <w:r w:rsidR="00446E24" w:rsidRPr="00FF6892">
        <w:rPr>
          <w:lang w:val="fr-FR"/>
        </w:rPr>
        <w:t xml:space="preserve"> </w:t>
      </w:r>
      <w:r w:rsidR="000D3907" w:rsidRPr="00FF6892">
        <w:rPr>
          <w:lang w:val="fr-FR"/>
        </w:rPr>
        <w:t>système de recherche et d</w:t>
      </w:r>
      <w:r w:rsidR="0088053D">
        <w:rPr>
          <w:lang w:val="fr-FR"/>
        </w:rPr>
        <w:t>’</w:t>
      </w:r>
      <w:r w:rsidR="000D3907" w:rsidRPr="00FF6892">
        <w:rPr>
          <w:lang w:val="fr-FR"/>
        </w:rPr>
        <w:t>examen</w:t>
      </w:r>
      <w:r w:rsidR="00336E5D" w:rsidRPr="00FF6892">
        <w:rPr>
          <w:lang w:val="fr-FR"/>
        </w:rPr>
        <w:t>.</w:t>
      </w:r>
      <w:bookmarkEnd w:id="8"/>
    </w:p>
    <w:p w:rsidR="0088053D" w:rsidRDefault="00ED5DE7" w:rsidP="007A54E6">
      <w:pPr>
        <w:pStyle w:val="Heading1"/>
        <w:rPr>
          <w:lang w:val="fr-FR"/>
        </w:rPr>
      </w:pPr>
      <w:r w:rsidRPr="00BD7C1C">
        <w:rPr>
          <w:lang w:val="fr-FR"/>
        </w:rPr>
        <w:t>Point</w:t>
      </w:r>
      <w:r w:rsidR="004C3F8A">
        <w:rPr>
          <w:lang w:val="fr-FR"/>
        </w:rPr>
        <w:t> </w:t>
      </w:r>
      <w:r w:rsidR="004F78CD" w:rsidRPr="00BD7C1C">
        <w:rPr>
          <w:lang w:val="fr-FR"/>
        </w:rPr>
        <w:t xml:space="preserve">11 </w:t>
      </w:r>
      <w:r w:rsidRPr="00BD7C1C">
        <w:rPr>
          <w:lang w:val="fr-FR"/>
        </w:rPr>
        <w:t>de l</w:t>
      </w:r>
      <w:r w:rsidR="0088053D">
        <w:rPr>
          <w:lang w:val="fr-FR"/>
        </w:rPr>
        <w:t>’</w:t>
      </w:r>
      <w:r w:rsidRPr="00BD7C1C">
        <w:rPr>
          <w:lang w:val="fr-FR"/>
        </w:rPr>
        <w:t>ordre du jour</w:t>
      </w:r>
      <w:r w:rsidR="004C3F8A">
        <w:rPr>
          <w:lang w:val="fr-FR"/>
        </w:rPr>
        <w:t> </w:t>
      </w:r>
      <w:r w:rsidR="004D16AF">
        <w:rPr>
          <w:lang w:val="fr-FR"/>
        </w:rPr>
        <w:t xml:space="preserve">: </w:t>
      </w:r>
      <w:r w:rsidR="00160524">
        <w:rPr>
          <w:lang w:val="fr-FR"/>
        </w:rPr>
        <w:t>c</w:t>
      </w:r>
      <w:r w:rsidR="00336E5D" w:rsidRPr="00BD7C1C">
        <w:rPr>
          <w:lang w:val="fr-FR"/>
        </w:rPr>
        <w:t>larif</w:t>
      </w:r>
      <w:r w:rsidR="00BD7C1C" w:rsidRPr="00BD7C1C">
        <w:rPr>
          <w:lang w:val="fr-FR"/>
        </w:rPr>
        <w:t>ication de la</w:t>
      </w:r>
      <w:r w:rsidR="00336E5D" w:rsidRPr="00BD7C1C">
        <w:rPr>
          <w:lang w:val="fr-FR"/>
        </w:rPr>
        <w:t xml:space="preserve"> </w:t>
      </w:r>
      <w:r w:rsidR="00160524">
        <w:rPr>
          <w:lang w:val="fr-FR"/>
        </w:rPr>
        <w:t>p</w:t>
      </w:r>
      <w:r w:rsidR="00A178FE" w:rsidRPr="00BD7C1C">
        <w:rPr>
          <w:lang w:val="fr-FR"/>
        </w:rPr>
        <w:t>rocéd</w:t>
      </w:r>
      <w:r w:rsidR="00336E5D" w:rsidRPr="00BD7C1C">
        <w:rPr>
          <w:lang w:val="fr-FR"/>
        </w:rPr>
        <w:t xml:space="preserve">ure </w:t>
      </w:r>
      <w:r w:rsidR="00160524">
        <w:rPr>
          <w:lang w:val="fr-FR"/>
        </w:rPr>
        <w:t>c</w:t>
      </w:r>
      <w:r w:rsidR="000D3907" w:rsidRPr="00BD7C1C">
        <w:rPr>
          <w:lang w:val="fr-FR"/>
        </w:rPr>
        <w:t>oncernant</w:t>
      </w:r>
      <w:r w:rsidR="00336E5D" w:rsidRPr="00BD7C1C">
        <w:rPr>
          <w:lang w:val="fr-FR"/>
        </w:rPr>
        <w:t xml:space="preserve"> </w:t>
      </w:r>
      <w:r w:rsidR="00160524">
        <w:rPr>
          <w:lang w:val="fr-FR"/>
        </w:rPr>
        <w:t>l</w:t>
      </w:r>
      <w:r w:rsidR="0088053D">
        <w:rPr>
          <w:lang w:val="fr-FR"/>
        </w:rPr>
        <w:t>’</w:t>
      </w:r>
      <w:r w:rsidR="00160524">
        <w:rPr>
          <w:lang w:val="fr-FR"/>
        </w:rPr>
        <w:t>i</w:t>
      </w:r>
      <w:r w:rsidR="00336E5D" w:rsidRPr="00BD7C1C">
        <w:rPr>
          <w:lang w:val="fr-FR"/>
        </w:rPr>
        <w:t xml:space="preserve">ncorporation </w:t>
      </w:r>
      <w:r w:rsidR="00324829">
        <w:rPr>
          <w:lang w:val="fr-FR"/>
        </w:rPr>
        <w:t xml:space="preserve">par renvoi de </w:t>
      </w:r>
      <w:r w:rsidR="00160524">
        <w:rPr>
          <w:lang w:val="fr-FR"/>
        </w:rPr>
        <w:t>p</w:t>
      </w:r>
      <w:r w:rsidR="00336E5D" w:rsidRPr="00BD7C1C">
        <w:rPr>
          <w:lang w:val="fr-FR"/>
        </w:rPr>
        <w:t>art</w:t>
      </w:r>
      <w:r w:rsidR="00324829">
        <w:rPr>
          <w:lang w:val="fr-FR"/>
        </w:rPr>
        <w:t>ies manquante</w:t>
      </w:r>
      <w:r w:rsidR="00336E5D" w:rsidRPr="00BD7C1C">
        <w:rPr>
          <w:lang w:val="fr-FR"/>
        </w:rPr>
        <w:t>s</w:t>
      </w:r>
    </w:p>
    <w:p w:rsidR="00336E5D" w:rsidRPr="00422737" w:rsidRDefault="005D36EF" w:rsidP="007A54E6">
      <w:pPr>
        <w:pStyle w:val="ONUMFS"/>
        <w:rPr>
          <w:lang w:val="fr-FR"/>
        </w:rPr>
      </w:pPr>
      <w:r>
        <w:rPr>
          <w:lang w:val="fr-FR"/>
        </w:rPr>
        <w:t xml:space="preserve">Les délibérations ont </w:t>
      </w:r>
      <w:r w:rsidR="00DF20C2">
        <w:rPr>
          <w:lang w:val="fr-FR"/>
        </w:rPr>
        <w:t>eu lieu sur la base du</w:t>
      </w:r>
      <w:r w:rsidR="00FD3C61">
        <w:rPr>
          <w:lang w:val="fr-FR"/>
        </w:rPr>
        <w:t xml:space="preserve"> document</w:t>
      </w:r>
      <w:r w:rsidR="00336E5D" w:rsidRPr="00422737">
        <w:rPr>
          <w:lang w:val="fr-FR"/>
        </w:rPr>
        <w:t xml:space="preserve"> PCT/MIA/21/14.</w:t>
      </w:r>
    </w:p>
    <w:p w:rsidR="00336E5D" w:rsidRPr="00912C1F" w:rsidRDefault="00A178FE" w:rsidP="007A54E6">
      <w:pPr>
        <w:pStyle w:val="ONUMFS"/>
        <w:rPr>
          <w:lang w:val="fr-FR"/>
        </w:rPr>
      </w:pPr>
      <w:r w:rsidRPr="00422737">
        <w:rPr>
          <w:lang w:val="fr-FR"/>
        </w:rPr>
        <w:t>L</w:t>
      </w:r>
      <w:r w:rsidR="0088053D">
        <w:rPr>
          <w:lang w:val="fr-FR"/>
        </w:rPr>
        <w:t>’</w:t>
      </w:r>
      <w:r w:rsidRPr="00422737">
        <w:rPr>
          <w:lang w:val="fr-FR"/>
        </w:rPr>
        <w:t>Office européen des brevets</w:t>
      </w:r>
      <w:r w:rsidR="00336E5D" w:rsidRPr="00422737">
        <w:rPr>
          <w:lang w:val="fr-FR"/>
        </w:rPr>
        <w:t xml:space="preserve"> </w:t>
      </w:r>
      <w:r w:rsidR="007A0BDD">
        <w:rPr>
          <w:lang w:val="fr-FR"/>
        </w:rPr>
        <w:t>a signalé que</w:t>
      </w:r>
      <w:r w:rsidR="009B2480" w:rsidRPr="00422737">
        <w:rPr>
          <w:lang w:val="fr-FR"/>
        </w:rPr>
        <w:t xml:space="preserve"> les</w:t>
      </w:r>
      <w:r w:rsidR="00336E5D" w:rsidRPr="00422737">
        <w:rPr>
          <w:lang w:val="fr-FR"/>
        </w:rPr>
        <w:t xml:space="preserve"> </w:t>
      </w:r>
      <w:r w:rsidR="00E96F07">
        <w:rPr>
          <w:lang w:val="fr-FR"/>
        </w:rPr>
        <w:t>réponse</w:t>
      </w:r>
      <w:r w:rsidR="00336E5D" w:rsidRPr="00422737">
        <w:rPr>
          <w:lang w:val="fr-FR"/>
        </w:rPr>
        <w:t xml:space="preserve">s </w:t>
      </w:r>
      <w:r w:rsidR="009B2480" w:rsidRPr="00422737">
        <w:rPr>
          <w:lang w:val="fr-FR"/>
        </w:rPr>
        <w:t>au questionnaire figurant dans l</w:t>
      </w:r>
      <w:r w:rsidR="0088053D">
        <w:rPr>
          <w:lang w:val="fr-FR"/>
        </w:rPr>
        <w:t>’</w:t>
      </w:r>
      <w:r w:rsidR="00143A79">
        <w:rPr>
          <w:lang w:val="fr-FR"/>
        </w:rPr>
        <w:t>a</w:t>
      </w:r>
      <w:r w:rsidR="00336E5D" w:rsidRPr="00422737">
        <w:rPr>
          <w:lang w:val="fr-FR"/>
        </w:rPr>
        <w:t>nnex</w:t>
      </w:r>
      <w:r w:rsidR="009B2480" w:rsidRPr="00422737">
        <w:rPr>
          <w:lang w:val="fr-FR"/>
        </w:rPr>
        <w:t>e</w:t>
      </w:r>
      <w:r w:rsidR="00336E5D" w:rsidRPr="00422737">
        <w:rPr>
          <w:lang w:val="fr-FR"/>
        </w:rPr>
        <w:t xml:space="preserve"> I </w:t>
      </w:r>
      <w:r w:rsidR="009B2480" w:rsidRPr="00422737">
        <w:rPr>
          <w:lang w:val="fr-FR"/>
        </w:rPr>
        <w:t>au</w:t>
      </w:r>
      <w:r w:rsidR="00D1138D" w:rsidRPr="00422737">
        <w:rPr>
          <w:lang w:val="fr-FR"/>
        </w:rPr>
        <w:t xml:space="preserve"> document de travail</w:t>
      </w:r>
      <w:r w:rsidR="00336E5D" w:rsidRPr="00422737">
        <w:rPr>
          <w:lang w:val="fr-FR"/>
        </w:rPr>
        <w:t xml:space="preserve"> refl</w:t>
      </w:r>
      <w:r w:rsidR="00BD7C1C">
        <w:rPr>
          <w:lang w:val="fr-FR"/>
        </w:rPr>
        <w:t>étaient un large éventail de points de vue à la fois sur l</w:t>
      </w:r>
      <w:r w:rsidR="0088053D">
        <w:rPr>
          <w:lang w:val="fr-FR"/>
        </w:rPr>
        <w:t>’</w:t>
      </w:r>
      <w:r w:rsidR="00336E5D" w:rsidRPr="00422737">
        <w:rPr>
          <w:lang w:val="fr-FR"/>
        </w:rPr>
        <w:t>inter</w:t>
      </w:r>
      <w:r w:rsidR="009B2480" w:rsidRPr="00422737">
        <w:rPr>
          <w:lang w:val="fr-FR"/>
        </w:rPr>
        <w:t>prétat</w:t>
      </w:r>
      <w:r w:rsidR="00336E5D" w:rsidRPr="00422737">
        <w:rPr>
          <w:lang w:val="fr-FR"/>
        </w:rPr>
        <w:t xml:space="preserve">ion </w:t>
      </w:r>
      <w:r w:rsidR="00BD7C1C">
        <w:rPr>
          <w:lang w:val="fr-FR"/>
        </w:rPr>
        <w:t>correcte de la</w:t>
      </w:r>
      <w:r w:rsidR="00336E5D" w:rsidRPr="00422737">
        <w:rPr>
          <w:lang w:val="fr-FR"/>
        </w:rPr>
        <w:t xml:space="preserve"> </w:t>
      </w:r>
      <w:r w:rsidR="004C3F8A">
        <w:rPr>
          <w:lang w:val="fr-FR"/>
        </w:rPr>
        <w:t>règle</w:t>
      </w:r>
      <w:r w:rsidR="00336E5D" w:rsidRPr="00422737">
        <w:rPr>
          <w:lang w:val="fr-FR"/>
        </w:rPr>
        <w:t xml:space="preserve"> 20 </w:t>
      </w:r>
      <w:r w:rsidR="00BD7C1C">
        <w:rPr>
          <w:lang w:val="fr-FR"/>
        </w:rPr>
        <w:t xml:space="preserve">en vigueur et sur la </w:t>
      </w:r>
      <w:r w:rsidR="00DF20C2">
        <w:rPr>
          <w:lang w:val="fr-FR"/>
        </w:rPr>
        <w:t>marche à suivre</w:t>
      </w:r>
      <w:r w:rsidR="00336E5D" w:rsidRPr="00422737">
        <w:rPr>
          <w:lang w:val="fr-FR"/>
        </w:rPr>
        <w:t xml:space="preserve"> concern</w:t>
      </w:r>
      <w:r w:rsidR="00115731">
        <w:rPr>
          <w:lang w:val="fr-FR"/>
        </w:rPr>
        <w:t>ant l</w:t>
      </w:r>
      <w:r w:rsidR="0088053D">
        <w:rPr>
          <w:lang w:val="fr-FR"/>
        </w:rPr>
        <w:t>’</w:t>
      </w:r>
      <w:r w:rsidR="00336E5D" w:rsidRPr="00422737">
        <w:rPr>
          <w:lang w:val="fr-FR"/>
        </w:rPr>
        <w:t xml:space="preserve">incorporation </w:t>
      </w:r>
      <w:r w:rsidR="00864A67">
        <w:rPr>
          <w:lang w:val="fr-FR"/>
        </w:rPr>
        <w:t>par renvoi</w:t>
      </w:r>
      <w:r w:rsidR="00115731">
        <w:rPr>
          <w:lang w:val="fr-FR"/>
        </w:rPr>
        <w:t> </w:t>
      </w:r>
      <w:r w:rsidR="00FA7CB3">
        <w:rPr>
          <w:lang w:val="fr-FR"/>
        </w:rPr>
        <w:t>si le règlement d</w:t>
      </w:r>
      <w:r w:rsidR="0088053D">
        <w:rPr>
          <w:lang w:val="fr-FR"/>
        </w:rPr>
        <w:t>’</w:t>
      </w:r>
      <w:r w:rsidR="00FA7CB3">
        <w:rPr>
          <w:lang w:val="fr-FR"/>
        </w:rPr>
        <w:t>exécution</w:t>
      </w:r>
      <w:r w:rsidR="0088053D">
        <w:rPr>
          <w:lang w:val="fr-FR"/>
        </w:rPr>
        <w:t xml:space="preserve"> du </w:t>
      </w:r>
      <w:r w:rsidR="0088053D" w:rsidRPr="00422737">
        <w:rPr>
          <w:lang w:val="fr-FR"/>
        </w:rPr>
        <w:t>PCT</w:t>
      </w:r>
      <w:r w:rsidR="00336E5D" w:rsidRPr="00422737">
        <w:rPr>
          <w:lang w:val="fr-FR"/>
        </w:rPr>
        <w:t xml:space="preserve"> </w:t>
      </w:r>
      <w:r w:rsidR="00FA7CB3">
        <w:rPr>
          <w:lang w:val="fr-FR"/>
        </w:rPr>
        <w:t>venait à être modifié.</w:t>
      </w:r>
      <w:r w:rsidR="00336E5D" w:rsidRPr="00422737">
        <w:rPr>
          <w:lang w:val="fr-FR"/>
        </w:rPr>
        <w:t xml:space="preserve">  </w:t>
      </w:r>
      <w:r w:rsidR="008D6DF1">
        <w:rPr>
          <w:lang w:val="fr-FR"/>
        </w:rPr>
        <w:t>Il s</w:t>
      </w:r>
      <w:r w:rsidR="0088053D">
        <w:rPr>
          <w:lang w:val="fr-FR"/>
        </w:rPr>
        <w:t>’</w:t>
      </w:r>
      <w:r w:rsidR="008D6DF1">
        <w:rPr>
          <w:lang w:val="fr-FR"/>
        </w:rPr>
        <w:t>agit éga</w:t>
      </w:r>
      <w:r w:rsidR="00FA7CB3">
        <w:rPr>
          <w:lang w:val="fr-FR"/>
        </w:rPr>
        <w:t xml:space="preserve">lement </w:t>
      </w:r>
      <w:r w:rsidR="007A0BDD">
        <w:rPr>
          <w:lang w:val="fr-FR"/>
        </w:rPr>
        <w:t>de savoir s</w:t>
      </w:r>
      <w:r w:rsidR="0088053D">
        <w:rPr>
          <w:lang w:val="fr-FR"/>
        </w:rPr>
        <w:t>’</w:t>
      </w:r>
      <w:r w:rsidR="007A0BDD">
        <w:rPr>
          <w:lang w:val="fr-FR"/>
        </w:rPr>
        <w:t>il est ad</w:t>
      </w:r>
      <w:r w:rsidR="00FA7CB3">
        <w:rPr>
          <w:lang w:val="fr-FR"/>
        </w:rPr>
        <w:t>missible d</w:t>
      </w:r>
      <w:r w:rsidR="0088053D">
        <w:rPr>
          <w:lang w:val="fr-FR"/>
        </w:rPr>
        <w:t>’</w:t>
      </w:r>
      <w:r w:rsidR="00336E5D" w:rsidRPr="00912C1F">
        <w:rPr>
          <w:lang w:val="fr-FR"/>
        </w:rPr>
        <w:t>incorpor</w:t>
      </w:r>
      <w:r w:rsidR="00FA7CB3">
        <w:rPr>
          <w:lang w:val="fr-FR"/>
        </w:rPr>
        <w:t>er une partie entière </w:t>
      </w:r>
      <w:r w:rsidR="00864A67">
        <w:rPr>
          <w:lang w:val="fr-FR"/>
        </w:rPr>
        <w:t>par renvoi</w:t>
      </w:r>
      <w:r w:rsidR="00336E5D" w:rsidRPr="00912C1F">
        <w:rPr>
          <w:lang w:val="fr-FR"/>
        </w:rPr>
        <w:t xml:space="preserve"> </w:t>
      </w:r>
      <w:r w:rsidR="00FA7CB3">
        <w:rPr>
          <w:lang w:val="fr-FR"/>
        </w:rPr>
        <w:t>si une</w:t>
      </w:r>
      <w:r w:rsidR="00336E5D" w:rsidRPr="00912C1F">
        <w:rPr>
          <w:lang w:val="fr-FR"/>
        </w:rPr>
        <w:t xml:space="preserve"> version </w:t>
      </w:r>
      <w:r w:rsidR="00FA7CB3" w:rsidRPr="00912C1F">
        <w:rPr>
          <w:lang w:val="fr-FR"/>
        </w:rPr>
        <w:t>incorrect</w:t>
      </w:r>
      <w:r w:rsidR="00FA7CB3">
        <w:rPr>
          <w:lang w:val="fr-FR"/>
        </w:rPr>
        <w:t>e a été soumise</w:t>
      </w:r>
      <w:r w:rsidR="00336E5D" w:rsidRPr="00912C1F">
        <w:rPr>
          <w:lang w:val="fr-FR"/>
        </w:rPr>
        <w:t xml:space="preserve">, </w:t>
      </w:r>
      <w:r w:rsidR="00FA7CB3">
        <w:rPr>
          <w:lang w:val="fr-FR"/>
        </w:rPr>
        <w:t>et s</w:t>
      </w:r>
      <w:r w:rsidR="0088053D">
        <w:rPr>
          <w:lang w:val="fr-FR"/>
        </w:rPr>
        <w:t>’</w:t>
      </w:r>
      <w:r w:rsidR="00FA7CB3">
        <w:rPr>
          <w:lang w:val="fr-FR"/>
        </w:rPr>
        <w:t xml:space="preserve">il </w:t>
      </w:r>
      <w:r w:rsidR="00A970B0">
        <w:rPr>
          <w:lang w:val="fr-FR"/>
        </w:rPr>
        <w:t>convient</w:t>
      </w:r>
      <w:r w:rsidR="00FA7CB3">
        <w:rPr>
          <w:lang w:val="fr-FR"/>
        </w:rPr>
        <w:t xml:space="preserve"> d</w:t>
      </w:r>
      <w:r w:rsidR="0088053D">
        <w:rPr>
          <w:lang w:val="fr-FR"/>
        </w:rPr>
        <w:t>’</w:t>
      </w:r>
      <w:r w:rsidR="00336E5D" w:rsidRPr="00912C1F">
        <w:rPr>
          <w:lang w:val="fr-FR"/>
        </w:rPr>
        <w:t>accept</w:t>
      </w:r>
      <w:r w:rsidR="00FA7CB3">
        <w:rPr>
          <w:lang w:val="fr-FR"/>
        </w:rPr>
        <w:t>er une</w:t>
      </w:r>
      <w:r w:rsidR="00336E5D" w:rsidRPr="00912C1F">
        <w:rPr>
          <w:lang w:val="fr-FR"/>
        </w:rPr>
        <w:t xml:space="preserve"> </w:t>
      </w:r>
      <w:r w:rsidR="00AD7410">
        <w:rPr>
          <w:lang w:val="fr-FR"/>
        </w:rPr>
        <w:t>revendication de priorité</w:t>
      </w:r>
      <w:r w:rsidR="00336E5D" w:rsidRPr="00912C1F">
        <w:rPr>
          <w:lang w:val="fr-FR"/>
        </w:rPr>
        <w:t xml:space="preserve"> </w:t>
      </w:r>
      <w:r w:rsidR="00FA7CB3">
        <w:rPr>
          <w:lang w:val="fr-FR"/>
        </w:rPr>
        <w:t>pour une</w:t>
      </w:r>
      <w:r w:rsidR="00336E5D" w:rsidRPr="00912C1F">
        <w:rPr>
          <w:lang w:val="fr-FR"/>
        </w:rPr>
        <w:t xml:space="preserve"> </w:t>
      </w:r>
      <w:r w:rsidR="00F75790" w:rsidRPr="00912C1F">
        <w:rPr>
          <w:lang w:val="fr-FR"/>
        </w:rPr>
        <w:t>demande</w:t>
      </w:r>
      <w:r w:rsidR="00336E5D" w:rsidRPr="00912C1F">
        <w:rPr>
          <w:lang w:val="fr-FR"/>
        </w:rPr>
        <w:t xml:space="preserve"> </w:t>
      </w:r>
      <w:r w:rsidR="009B2480" w:rsidRPr="00912C1F">
        <w:rPr>
          <w:lang w:val="fr-FR"/>
        </w:rPr>
        <w:t>déposée l</w:t>
      </w:r>
      <w:r w:rsidR="00336E5D" w:rsidRPr="00912C1F">
        <w:rPr>
          <w:lang w:val="fr-FR"/>
        </w:rPr>
        <w:t xml:space="preserve">e </w:t>
      </w:r>
      <w:r w:rsidR="005475E2" w:rsidRPr="00912C1F">
        <w:rPr>
          <w:lang w:val="fr-FR"/>
        </w:rPr>
        <w:t>même</w:t>
      </w:r>
      <w:r w:rsidR="00336E5D" w:rsidRPr="00912C1F">
        <w:rPr>
          <w:lang w:val="fr-FR"/>
        </w:rPr>
        <w:t xml:space="preserve"> </w:t>
      </w:r>
      <w:r w:rsidR="009B2480" w:rsidRPr="00912C1F">
        <w:rPr>
          <w:lang w:val="fr-FR"/>
        </w:rPr>
        <w:t>jour</w:t>
      </w:r>
      <w:r w:rsidR="00336E5D" w:rsidRPr="00912C1F">
        <w:rPr>
          <w:lang w:val="fr-FR"/>
        </w:rPr>
        <w:t xml:space="preserve"> </w:t>
      </w:r>
      <w:r w:rsidR="009B2480" w:rsidRPr="00912C1F">
        <w:rPr>
          <w:lang w:val="fr-FR"/>
        </w:rPr>
        <w:t>que la</w:t>
      </w:r>
      <w:r w:rsidR="00336E5D" w:rsidRPr="00912C1F">
        <w:rPr>
          <w:lang w:val="fr-FR"/>
        </w:rPr>
        <w:t xml:space="preserve"> </w:t>
      </w:r>
      <w:r w:rsidR="00F75790" w:rsidRPr="00912C1F">
        <w:rPr>
          <w:lang w:val="fr-FR"/>
        </w:rPr>
        <w:t>demande internationale</w:t>
      </w:r>
      <w:r w:rsidR="00336E5D" w:rsidRPr="00912C1F">
        <w:rPr>
          <w:lang w:val="fr-FR"/>
        </w:rPr>
        <w:t>.</w:t>
      </w:r>
    </w:p>
    <w:p w:rsidR="00514F53" w:rsidRDefault="00A178FE" w:rsidP="007A54E6">
      <w:pPr>
        <w:pStyle w:val="ONUMFS"/>
        <w:rPr>
          <w:lang w:val="fr-FR"/>
        </w:rPr>
      </w:pPr>
      <w:r w:rsidRPr="00743522">
        <w:rPr>
          <w:lang w:val="fr-FR"/>
        </w:rPr>
        <w:t>Une admini</w:t>
      </w:r>
      <w:r w:rsidR="00252593" w:rsidRPr="00743522">
        <w:rPr>
          <w:lang w:val="fr-FR"/>
        </w:rPr>
        <w:t>stration</w:t>
      </w:r>
      <w:r w:rsidR="00336E5D" w:rsidRPr="00743522">
        <w:rPr>
          <w:lang w:val="fr-FR"/>
        </w:rPr>
        <w:t xml:space="preserve"> </w:t>
      </w:r>
      <w:r w:rsidR="000D3907" w:rsidRPr="00743522">
        <w:rPr>
          <w:lang w:val="fr-FR"/>
        </w:rPr>
        <w:t xml:space="preserve">a </w:t>
      </w:r>
      <w:r w:rsidR="00336E5D" w:rsidRPr="00743522">
        <w:rPr>
          <w:lang w:val="fr-FR"/>
        </w:rPr>
        <w:t>indi</w:t>
      </w:r>
      <w:r w:rsidR="00BF5EE2" w:rsidRPr="00743522">
        <w:rPr>
          <w:lang w:val="fr-FR"/>
        </w:rPr>
        <w:t>qué</w:t>
      </w:r>
      <w:r w:rsidR="00336E5D" w:rsidRPr="00743522">
        <w:rPr>
          <w:lang w:val="fr-FR"/>
        </w:rPr>
        <w:t xml:space="preserve"> </w:t>
      </w:r>
      <w:r w:rsidR="00E42BB2" w:rsidRPr="00743522">
        <w:rPr>
          <w:lang w:val="fr-FR"/>
        </w:rPr>
        <w:t>qu</w:t>
      </w:r>
      <w:r w:rsidR="0088053D">
        <w:rPr>
          <w:lang w:val="fr-FR"/>
        </w:rPr>
        <w:t>’</w:t>
      </w:r>
      <w:r w:rsidR="000D3907" w:rsidRPr="00743522">
        <w:rPr>
          <w:lang w:val="fr-FR"/>
        </w:rPr>
        <w:t>il était</w:t>
      </w:r>
      <w:r w:rsidR="00336E5D" w:rsidRPr="00743522">
        <w:rPr>
          <w:lang w:val="fr-FR"/>
        </w:rPr>
        <w:t xml:space="preserve"> important </w:t>
      </w:r>
      <w:r w:rsidR="00E42BB2" w:rsidRPr="00743522">
        <w:rPr>
          <w:lang w:val="fr-FR"/>
        </w:rPr>
        <w:t>que</w:t>
      </w:r>
      <w:r w:rsidR="00336E5D" w:rsidRPr="00743522">
        <w:rPr>
          <w:lang w:val="fr-FR"/>
        </w:rPr>
        <w:t xml:space="preserve"> </w:t>
      </w:r>
      <w:r w:rsidR="001622B7">
        <w:rPr>
          <w:lang w:val="fr-FR"/>
        </w:rPr>
        <w:t xml:space="preserve">les </w:t>
      </w:r>
      <w:r w:rsidR="00743522" w:rsidRPr="00743522">
        <w:rPr>
          <w:lang w:val="fr-FR"/>
        </w:rPr>
        <w:t>demandeur</w:t>
      </w:r>
      <w:r w:rsidR="00336E5D" w:rsidRPr="00743522">
        <w:rPr>
          <w:lang w:val="fr-FR"/>
        </w:rPr>
        <w:t xml:space="preserve">s </w:t>
      </w:r>
      <w:r w:rsidR="001622B7">
        <w:rPr>
          <w:lang w:val="fr-FR"/>
        </w:rPr>
        <w:t>ne</w:t>
      </w:r>
      <w:r w:rsidR="00FA7CB3">
        <w:rPr>
          <w:lang w:val="fr-FR"/>
        </w:rPr>
        <w:t xml:space="preserve"> </w:t>
      </w:r>
      <w:r w:rsidR="001622B7">
        <w:rPr>
          <w:lang w:val="fr-FR"/>
        </w:rPr>
        <w:t>per</w:t>
      </w:r>
      <w:r w:rsidR="00FA7CB3">
        <w:rPr>
          <w:lang w:val="fr-FR"/>
        </w:rPr>
        <w:t>d</w:t>
      </w:r>
      <w:r w:rsidR="001622B7">
        <w:rPr>
          <w:lang w:val="fr-FR"/>
        </w:rPr>
        <w:t xml:space="preserve">ent pas leurs </w:t>
      </w:r>
      <w:r w:rsidR="000D3907" w:rsidRPr="00743522">
        <w:rPr>
          <w:lang w:val="fr-FR"/>
        </w:rPr>
        <w:t>droit</w:t>
      </w:r>
      <w:r w:rsidR="00336E5D" w:rsidRPr="00743522">
        <w:rPr>
          <w:lang w:val="fr-FR"/>
        </w:rPr>
        <w:t xml:space="preserve">s </w:t>
      </w:r>
      <w:r w:rsidR="001622B7">
        <w:rPr>
          <w:lang w:val="fr-FR"/>
        </w:rPr>
        <w:t>lorsqu</w:t>
      </w:r>
      <w:r w:rsidR="0088053D">
        <w:rPr>
          <w:lang w:val="fr-FR"/>
        </w:rPr>
        <w:t>’</w:t>
      </w:r>
      <w:r w:rsidR="001622B7">
        <w:rPr>
          <w:lang w:val="fr-FR"/>
        </w:rPr>
        <w:t>ils ont de bonnes raisons d</w:t>
      </w:r>
      <w:r w:rsidR="0088053D">
        <w:rPr>
          <w:lang w:val="fr-FR"/>
        </w:rPr>
        <w:t>’</w:t>
      </w:r>
      <w:r w:rsidR="001622B7">
        <w:rPr>
          <w:lang w:val="fr-FR"/>
        </w:rPr>
        <w:t>estimer qu</w:t>
      </w:r>
      <w:r w:rsidR="0088053D">
        <w:rPr>
          <w:lang w:val="fr-FR"/>
        </w:rPr>
        <w:t>’</w:t>
      </w:r>
      <w:r w:rsidR="001622B7">
        <w:rPr>
          <w:lang w:val="fr-FR"/>
        </w:rPr>
        <w:t xml:space="preserve">un </w:t>
      </w:r>
      <w:r w:rsidR="009B2480" w:rsidRPr="00743522">
        <w:rPr>
          <w:lang w:val="fr-FR"/>
        </w:rPr>
        <w:t>problème</w:t>
      </w:r>
      <w:r w:rsidR="00336E5D" w:rsidRPr="00743522">
        <w:rPr>
          <w:lang w:val="fr-FR"/>
        </w:rPr>
        <w:t xml:space="preserve"> </w:t>
      </w:r>
      <w:r w:rsidR="00A970B0">
        <w:rPr>
          <w:lang w:val="fr-FR"/>
        </w:rPr>
        <w:t>a été réglé de façon appropriée</w:t>
      </w:r>
      <w:r w:rsidR="00336E5D" w:rsidRPr="00743522">
        <w:rPr>
          <w:lang w:val="fr-FR"/>
        </w:rPr>
        <w:t xml:space="preserve">.  </w:t>
      </w:r>
      <w:r w:rsidR="00A970B0">
        <w:rPr>
          <w:lang w:val="fr-FR"/>
        </w:rPr>
        <w:t xml:space="preserve">Il a </w:t>
      </w:r>
      <w:r w:rsidR="00422737" w:rsidRPr="00FA7CB3">
        <w:rPr>
          <w:lang w:val="fr-FR"/>
        </w:rPr>
        <w:t>ét</w:t>
      </w:r>
      <w:r w:rsidR="00A970B0">
        <w:rPr>
          <w:lang w:val="fr-FR"/>
        </w:rPr>
        <w:t>é jugé</w:t>
      </w:r>
      <w:r w:rsidR="00336E5D" w:rsidRPr="00FA7CB3">
        <w:rPr>
          <w:lang w:val="fr-FR"/>
        </w:rPr>
        <w:t xml:space="preserve"> in</w:t>
      </w:r>
      <w:r w:rsidR="00A970B0">
        <w:rPr>
          <w:lang w:val="fr-FR"/>
        </w:rPr>
        <w:t>é</w:t>
      </w:r>
      <w:r w:rsidR="00336E5D" w:rsidRPr="00FA7CB3">
        <w:rPr>
          <w:lang w:val="fr-FR"/>
        </w:rPr>
        <w:t xml:space="preserve">quitable </w:t>
      </w:r>
      <w:r w:rsidR="00E42BB2" w:rsidRPr="00FA7CB3">
        <w:rPr>
          <w:lang w:val="fr-FR"/>
        </w:rPr>
        <w:t>qu</w:t>
      </w:r>
      <w:r w:rsidR="0088053D">
        <w:rPr>
          <w:lang w:val="fr-FR"/>
        </w:rPr>
        <w:t>’</w:t>
      </w:r>
      <w:r w:rsidR="00A970B0">
        <w:rPr>
          <w:lang w:val="fr-FR"/>
        </w:rPr>
        <w:t>u</w:t>
      </w:r>
      <w:r w:rsidR="00336E5D" w:rsidRPr="00FA7CB3">
        <w:rPr>
          <w:lang w:val="fr-FR"/>
        </w:rPr>
        <w:t xml:space="preserve">n </w:t>
      </w:r>
      <w:r w:rsidR="00743522" w:rsidRPr="00FA7CB3">
        <w:rPr>
          <w:lang w:val="fr-FR"/>
        </w:rPr>
        <w:t>demandeur</w:t>
      </w:r>
      <w:r w:rsidR="00336E5D" w:rsidRPr="00FA7CB3">
        <w:rPr>
          <w:lang w:val="fr-FR"/>
        </w:rPr>
        <w:t xml:space="preserve"> </w:t>
      </w:r>
      <w:r w:rsidR="00E24B1B" w:rsidRPr="00FA7CB3">
        <w:rPr>
          <w:lang w:val="fr-FR"/>
        </w:rPr>
        <w:t>qui</w:t>
      </w:r>
      <w:r w:rsidR="00336E5D" w:rsidRPr="00FA7CB3">
        <w:rPr>
          <w:lang w:val="fr-FR"/>
        </w:rPr>
        <w:t xml:space="preserve"> </w:t>
      </w:r>
      <w:r w:rsidR="00A970B0">
        <w:rPr>
          <w:lang w:val="fr-FR"/>
        </w:rPr>
        <w:t>n</w:t>
      </w:r>
      <w:r w:rsidR="0088053D">
        <w:rPr>
          <w:lang w:val="fr-FR"/>
        </w:rPr>
        <w:t>’</w:t>
      </w:r>
      <w:r w:rsidR="00A970B0">
        <w:rPr>
          <w:lang w:val="fr-FR"/>
        </w:rPr>
        <w:t>a soumis aucune</w:t>
      </w:r>
      <w:r w:rsidR="00336E5D" w:rsidRPr="00FA7CB3">
        <w:rPr>
          <w:lang w:val="fr-FR"/>
        </w:rPr>
        <w:t xml:space="preserve"> </w:t>
      </w:r>
      <w:r w:rsidR="00AC363C" w:rsidRPr="00FA7CB3">
        <w:rPr>
          <w:lang w:val="fr-FR"/>
        </w:rPr>
        <w:t>revendication</w:t>
      </w:r>
      <w:r w:rsidR="00A970B0">
        <w:rPr>
          <w:lang w:val="fr-FR"/>
        </w:rPr>
        <w:t xml:space="preserve"> soit cap</w:t>
      </w:r>
      <w:r w:rsidR="00336E5D" w:rsidRPr="00FA7CB3">
        <w:rPr>
          <w:lang w:val="fr-FR"/>
        </w:rPr>
        <w:t xml:space="preserve">able </w:t>
      </w:r>
      <w:r w:rsidR="00A970B0">
        <w:rPr>
          <w:lang w:val="fr-FR"/>
        </w:rPr>
        <w:t>de régler l</w:t>
      </w:r>
      <w:r w:rsidR="00336E5D" w:rsidRPr="00FA7CB3">
        <w:rPr>
          <w:lang w:val="fr-FR"/>
        </w:rPr>
        <w:t xml:space="preserve">e </w:t>
      </w:r>
      <w:r w:rsidR="009B2480" w:rsidRPr="00FA7CB3">
        <w:rPr>
          <w:lang w:val="fr-FR"/>
        </w:rPr>
        <w:t>problème</w:t>
      </w:r>
      <w:r w:rsidR="00336E5D" w:rsidRPr="00FA7CB3">
        <w:rPr>
          <w:lang w:val="fr-FR"/>
        </w:rPr>
        <w:t xml:space="preserve"> </w:t>
      </w:r>
      <w:r w:rsidR="00A970B0">
        <w:rPr>
          <w:lang w:val="fr-FR"/>
        </w:rPr>
        <w:t>a</w:t>
      </w:r>
      <w:r w:rsidR="00FA7CB3" w:rsidRPr="00FA7CB3">
        <w:rPr>
          <w:lang w:val="fr-FR"/>
        </w:rPr>
        <w:t>lors</w:t>
      </w:r>
      <w:r w:rsidR="00A970B0">
        <w:rPr>
          <w:lang w:val="fr-FR"/>
        </w:rPr>
        <w:t xml:space="preserve"> </w:t>
      </w:r>
      <w:r w:rsidR="00FA7CB3" w:rsidRPr="00FA7CB3">
        <w:rPr>
          <w:lang w:val="fr-FR"/>
        </w:rPr>
        <w:t>qu</w:t>
      </w:r>
      <w:r w:rsidR="0088053D">
        <w:rPr>
          <w:lang w:val="fr-FR"/>
        </w:rPr>
        <w:t>’</w:t>
      </w:r>
      <w:r w:rsidR="00FA7CB3" w:rsidRPr="00FA7CB3">
        <w:rPr>
          <w:lang w:val="fr-FR"/>
        </w:rPr>
        <w:t>un</w:t>
      </w:r>
      <w:r w:rsidR="00336E5D" w:rsidRPr="00FA7CB3">
        <w:rPr>
          <w:lang w:val="fr-FR"/>
        </w:rPr>
        <w:t xml:space="preserve"> </w:t>
      </w:r>
      <w:r w:rsidR="00743522" w:rsidRPr="00FA7CB3">
        <w:rPr>
          <w:lang w:val="fr-FR"/>
        </w:rPr>
        <w:t>demandeur</w:t>
      </w:r>
      <w:r w:rsidR="00336E5D" w:rsidRPr="00FA7CB3">
        <w:rPr>
          <w:lang w:val="fr-FR"/>
        </w:rPr>
        <w:t xml:space="preserve"> </w:t>
      </w:r>
      <w:r w:rsidR="00E24B1B" w:rsidRPr="00FA7CB3">
        <w:rPr>
          <w:lang w:val="fr-FR"/>
        </w:rPr>
        <w:t>qui</w:t>
      </w:r>
      <w:r w:rsidR="00336E5D" w:rsidRPr="00FA7CB3">
        <w:rPr>
          <w:lang w:val="fr-FR"/>
        </w:rPr>
        <w:t xml:space="preserve"> </w:t>
      </w:r>
      <w:r w:rsidR="00FA7CB3" w:rsidRPr="00FA7CB3">
        <w:rPr>
          <w:lang w:val="fr-FR"/>
        </w:rPr>
        <w:t xml:space="preserve">a soumis par </w:t>
      </w:r>
      <w:r w:rsidR="00336E5D" w:rsidRPr="00FA7CB3">
        <w:rPr>
          <w:lang w:val="fr-FR"/>
        </w:rPr>
        <w:t>accident</w:t>
      </w:r>
      <w:r w:rsidR="00FA7CB3" w:rsidRPr="00FA7CB3">
        <w:rPr>
          <w:lang w:val="fr-FR"/>
        </w:rPr>
        <w:t xml:space="preserve"> des</w:t>
      </w:r>
      <w:r w:rsidR="00336E5D" w:rsidRPr="00FA7CB3">
        <w:rPr>
          <w:lang w:val="fr-FR"/>
        </w:rPr>
        <w:t xml:space="preserve"> </w:t>
      </w:r>
      <w:r w:rsidR="00AC363C" w:rsidRPr="00FA7CB3">
        <w:rPr>
          <w:lang w:val="fr-FR"/>
        </w:rPr>
        <w:t>revendication</w:t>
      </w:r>
      <w:r w:rsidR="00336E5D" w:rsidRPr="00FA7CB3">
        <w:rPr>
          <w:lang w:val="fr-FR"/>
        </w:rPr>
        <w:t xml:space="preserve">s </w:t>
      </w:r>
      <w:r w:rsidR="00FA7CB3" w:rsidRPr="00FA7CB3">
        <w:rPr>
          <w:lang w:val="fr-FR"/>
        </w:rPr>
        <w:t>erronées en est emp</w:t>
      </w:r>
      <w:r w:rsidR="00FA7CB3">
        <w:rPr>
          <w:lang w:val="fr-FR"/>
        </w:rPr>
        <w:t>êché</w:t>
      </w:r>
      <w:r w:rsidR="00336E5D" w:rsidRPr="00FA7CB3">
        <w:rPr>
          <w:lang w:val="fr-FR"/>
        </w:rPr>
        <w:t>.  I</w:t>
      </w:r>
      <w:r w:rsidR="00FF32FD">
        <w:rPr>
          <w:lang w:val="fr-FR"/>
        </w:rPr>
        <w:t>l a</w:t>
      </w:r>
      <w:r w:rsidR="00336E5D" w:rsidRPr="00FA7CB3">
        <w:rPr>
          <w:lang w:val="fr-FR"/>
        </w:rPr>
        <w:t xml:space="preserve"> </w:t>
      </w:r>
      <w:r w:rsidR="008F0DCD" w:rsidRPr="00FA7CB3">
        <w:rPr>
          <w:lang w:val="fr-FR"/>
        </w:rPr>
        <w:t>également</w:t>
      </w:r>
      <w:r w:rsidR="00336E5D" w:rsidRPr="00FA7CB3">
        <w:rPr>
          <w:lang w:val="fr-FR"/>
        </w:rPr>
        <w:t xml:space="preserve"> </w:t>
      </w:r>
      <w:r w:rsidR="00FF32FD">
        <w:rPr>
          <w:lang w:val="fr-FR"/>
        </w:rPr>
        <w:t>été noté q</w:t>
      </w:r>
      <w:r w:rsidR="00E42BB2" w:rsidRPr="00FA7CB3">
        <w:rPr>
          <w:lang w:val="fr-FR"/>
        </w:rPr>
        <w:t>ue</w:t>
      </w:r>
      <w:r w:rsidR="004D16AF">
        <w:rPr>
          <w:lang w:val="fr-FR"/>
        </w:rPr>
        <w:t xml:space="preserve"> les</w:t>
      </w:r>
      <w:r w:rsidR="00336E5D" w:rsidRPr="00FA7CB3">
        <w:rPr>
          <w:lang w:val="fr-FR"/>
        </w:rPr>
        <w:t xml:space="preserve"> conditions </w:t>
      </w:r>
      <w:r w:rsidR="004D16AF">
        <w:rPr>
          <w:lang w:val="fr-FR"/>
        </w:rPr>
        <w:t>de</w:t>
      </w:r>
    </w:p>
    <w:p w:rsidR="009170F5" w:rsidRDefault="00990C57" w:rsidP="00A710B2">
      <w:pPr>
        <w:pStyle w:val="ONUMFS"/>
        <w:numPr>
          <w:ilvl w:val="0"/>
          <w:numId w:val="0"/>
        </w:numPr>
        <w:rPr>
          <w:lang w:val="fr-FR"/>
        </w:rPr>
      </w:pPr>
      <w:r w:rsidRPr="00FA7CB3">
        <w:rPr>
          <w:lang w:val="fr-FR"/>
        </w:rPr>
        <w:lastRenderedPageBreak/>
        <w:t>reco</w:t>
      </w:r>
      <w:r>
        <w:rPr>
          <w:lang w:val="fr-FR"/>
        </w:rPr>
        <w:t xml:space="preserve">nnaissance d’une </w:t>
      </w:r>
      <w:r w:rsidRPr="00FA7CB3">
        <w:rPr>
          <w:lang w:val="fr-FR"/>
        </w:rPr>
        <w:t xml:space="preserve">revendication de priorité aux fins de la Convention de Paris </w:t>
      </w:r>
      <w:r>
        <w:rPr>
          <w:lang w:val="fr-FR"/>
        </w:rPr>
        <w:t xml:space="preserve">ne </w:t>
      </w:r>
      <w:r w:rsidRPr="00FA7CB3">
        <w:rPr>
          <w:lang w:val="fr-FR"/>
        </w:rPr>
        <w:t xml:space="preserve">devaient </w:t>
      </w:r>
      <w:r>
        <w:rPr>
          <w:lang w:val="fr-FR"/>
        </w:rPr>
        <w:t xml:space="preserve">pas </w:t>
      </w:r>
      <w:r w:rsidRPr="00FA7CB3">
        <w:rPr>
          <w:lang w:val="fr-FR"/>
        </w:rPr>
        <w:t xml:space="preserve">être </w:t>
      </w:r>
      <w:r>
        <w:rPr>
          <w:lang w:val="fr-FR"/>
        </w:rPr>
        <w:t xml:space="preserve">nécessairement </w:t>
      </w:r>
      <w:r w:rsidRPr="00FA7CB3">
        <w:rPr>
          <w:lang w:val="fr-FR"/>
        </w:rPr>
        <w:t>les mêmes que</w:t>
      </w:r>
      <w:r>
        <w:rPr>
          <w:lang w:val="fr-FR"/>
        </w:rPr>
        <w:t xml:space="preserve"> celles de </w:t>
      </w:r>
      <w:r w:rsidRPr="00FA7CB3">
        <w:rPr>
          <w:lang w:val="fr-FR"/>
        </w:rPr>
        <w:t>leur reconnaissance afin d</w:t>
      </w:r>
      <w:r>
        <w:rPr>
          <w:lang w:val="fr-FR"/>
        </w:rPr>
        <w:t>’offrir la possibili</w:t>
      </w:r>
      <w:r w:rsidRPr="00FA7CB3">
        <w:rPr>
          <w:lang w:val="fr-FR"/>
        </w:rPr>
        <w:t xml:space="preserve">té </w:t>
      </w:r>
      <w:r>
        <w:rPr>
          <w:lang w:val="fr-FR"/>
        </w:rPr>
        <w:t>d’une</w:t>
      </w:r>
      <w:r w:rsidRPr="00FA7CB3">
        <w:rPr>
          <w:lang w:val="fr-FR"/>
        </w:rPr>
        <w:t xml:space="preserve"> incorporation </w:t>
      </w:r>
      <w:r>
        <w:rPr>
          <w:lang w:val="fr-FR"/>
        </w:rPr>
        <w:t>par renvoi.</w:t>
      </w:r>
    </w:p>
    <w:p w:rsidR="00336E5D" w:rsidRPr="004F78CD" w:rsidRDefault="00990C57" w:rsidP="00F37754">
      <w:pPr>
        <w:pStyle w:val="ONUMFS"/>
        <w:rPr>
          <w:lang w:val="fr-FR"/>
        </w:rPr>
      </w:pPr>
      <w:r>
        <w:rPr>
          <w:lang w:val="fr-FR"/>
        </w:rPr>
        <w:t>L</w:t>
      </w:r>
      <w:r w:rsidRPr="009B2480">
        <w:rPr>
          <w:lang w:val="fr-FR"/>
        </w:rPr>
        <w:t>es a</w:t>
      </w:r>
      <w:r w:rsidRPr="000D3907">
        <w:rPr>
          <w:lang w:val="fr-FR"/>
        </w:rPr>
        <w:t xml:space="preserve">dministrations </w:t>
      </w:r>
      <w:r>
        <w:rPr>
          <w:lang w:val="fr-FR"/>
        </w:rPr>
        <w:t xml:space="preserve">sont convenues qu’il fallait </w:t>
      </w:r>
      <w:r w:rsidRPr="000D3907">
        <w:rPr>
          <w:lang w:val="fr-FR"/>
        </w:rPr>
        <w:t xml:space="preserve">clarifier </w:t>
      </w:r>
      <w:r>
        <w:rPr>
          <w:lang w:val="fr-FR"/>
        </w:rPr>
        <w:t>les</w:t>
      </w:r>
      <w:r w:rsidRPr="000D3907">
        <w:rPr>
          <w:lang w:val="fr-FR"/>
        </w:rPr>
        <w:t xml:space="preserve"> </w:t>
      </w:r>
      <w:r>
        <w:rPr>
          <w:lang w:val="fr-FR"/>
        </w:rPr>
        <w:t>règle</w:t>
      </w:r>
      <w:r w:rsidRPr="000D3907">
        <w:rPr>
          <w:lang w:val="fr-FR"/>
        </w:rPr>
        <w:t xml:space="preserve">s dans un sens ou dans un autre.  </w:t>
      </w:r>
      <w:r w:rsidRPr="009B2480">
        <w:rPr>
          <w:lang w:val="fr-FR"/>
        </w:rPr>
        <w:t xml:space="preserve">Cela est important non seulement </w:t>
      </w:r>
      <w:r>
        <w:rPr>
          <w:lang w:val="fr-FR"/>
        </w:rPr>
        <w:t>pour les</w:t>
      </w:r>
      <w:r w:rsidRPr="009B2480">
        <w:rPr>
          <w:lang w:val="fr-FR"/>
        </w:rPr>
        <w:t xml:space="preserve"> </w:t>
      </w:r>
      <w:r>
        <w:rPr>
          <w:lang w:val="fr-FR"/>
        </w:rPr>
        <w:t>demandeur</w:t>
      </w:r>
      <w:r w:rsidRPr="009B2480">
        <w:rPr>
          <w:lang w:val="fr-FR"/>
        </w:rPr>
        <w:t>s</w:t>
      </w:r>
      <w:r>
        <w:rPr>
          <w:lang w:val="fr-FR"/>
        </w:rPr>
        <w:t xml:space="preserve">, mais aussi pour les </w:t>
      </w:r>
      <w:r w:rsidR="00F37754">
        <w:rPr>
          <w:lang w:val="fr-FR"/>
        </w:rPr>
        <w:t>tier</w:t>
      </w:r>
      <w:r w:rsidR="004D3F0E">
        <w:rPr>
          <w:lang w:val="fr-FR"/>
        </w:rPr>
        <w:t>ces parties</w:t>
      </w:r>
      <w:r w:rsidRPr="009B2480">
        <w:rPr>
          <w:lang w:val="fr-FR"/>
        </w:rPr>
        <w:t xml:space="preserve">.  </w:t>
      </w:r>
      <w:r>
        <w:rPr>
          <w:lang w:val="fr-FR"/>
        </w:rPr>
        <w:t>Des m</w:t>
      </w:r>
      <w:r w:rsidRPr="004F78CD">
        <w:rPr>
          <w:lang w:val="fr-FR"/>
        </w:rPr>
        <w:t>odifications d</w:t>
      </w:r>
      <w:r>
        <w:rPr>
          <w:lang w:val="fr-FR"/>
        </w:rPr>
        <w:t>es Directives à l’usage des o</w:t>
      </w:r>
      <w:r w:rsidRPr="004F78CD">
        <w:rPr>
          <w:lang w:val="fr-FR"/>
        </w:rPr>
        <w:t>ffice</w:t>
      </w:r>
      <w:r>
        <w:rPr>
          <w:lang w:val="fr-FR"/>
        </w:rPr>
        <w:t>s</w:t>
      </w:r>
      <w:r w:rsidRPr="004F78CD">
        <w:rPr>
          <w:lang w:val="fr-FR"/>
        </w:rPr>
        <w:t xml:space="preserve"> récepteur</w:t>
      </w:r>
      <w:r>
        <w:rPr>
          <w:lang w:val="fr-FR"/>
        </w:rPr>
        <w:t>s</w:t>
      </w:r>
      <w:r w:rsidRPr="004F78CD">
        <w:rPr>
          <w:lang w:val="fr-FR"/>
        </w:rPr>
        <w:t xml:space="preserve"> </w:t>
      </w:r>
      <w:r>
        <w:rPr>
          <w:lang w:val="fr-FR"/>
        </w:rPr>
        <w:t>risquent de ne pas régler l</w:t>
      </w:r>
      <w:r w:rsidRPr="004F78CD">
        <w:rPr>
          <w:lang w:val="fr-FR"/>
        </w:rPr>
        <w:t>e problème en cas de désaccord fondamental sur l</w:t>
      </w:r>
      <w:r>
        <w:rPr>
          <w:lang w:val="fr-FR"/>
        </w:rPr>
        <w:t>’</w:t>
      </w:r>
      <w:r w:rsidRPr="004F78CD">
        <w:rPr>
          <w:lang w:val="fr-FR"/>
        </w:rPr>
        <w:t xml:space="preserve">interprétation </w:t>
      </w:r>
      <w:r>
        <w:rPr>
          <w:lang w:val="fr-FR"/>
        </w:rPr>
        <w:t>des</w:t>
      </w:r>
      <w:r w:rsidRPr="004F78CD">
        <w:rPr>
          <w:lang w:val="fr-FR"/>
        </w:rPr>
        <w:t xml:space="preserve"> </w:t>
      </w:r>
      <w:r>
        <w:rPr>
          <w:lang w:val="fr-FR"/>
        </w:rPr>
        <w:t>règle</w:t>
      </w:r>
      <w:r w:rsidRPr="004F78CD">
        <w:rPr>
          <w:lang w:val="fr-FR"/>
        </w:rPr>
        <w:t>s</w:t>
      </w:r>
      <w:r>
        <w:rPr>
          <w:lang w:val="fr-FR"/>
        </w:rPr>
        <w:t>.</w:t>
      </w:r>
    </w:p>
    <w:p w:rsidR="0088053D" w:rsidRDefault="00FB0CA3" w:rsidP="007A54E6">
      <w:pPr>
        <w:pStyle w:val="ONUMFS"/>
        <w:ind w:left="567"/>
        <w:rPr>
          <w:lang w:val="fr-FR"/>
        </w:rPr>
      </w:pPr>
      <w:r>
        <w:rPr>
          <w:lang w:val="fr-FR"/>
        </w:rPr>
        <w:t>La réunion</w:t>
      </w:r>
      <w:r w:rsidR="00336E5D" w:rsidRPr="000D3907">
        <w:rPr>
          <w:lang w:val="fr-FR"/>
        </w:rPr>
        <w:t xml:space="preserve"> </w:t>
      </w:r>
      <w:r w:rsidR="00314800" w:rsidRPr="000D3907">
        <w:rPr>
          <w:lang w:val="fr-FR"/>
        </w:rPr>
        <w:t>a recommandé</w:t>
      </w:r>
      <w:r w:rsidR="00336E5D" w:rsidRPr="000D3907">
        <w:rPr>
          <w:lang w:val="fr-FR"/>
        </w:rPr>
        <w:t xml:space="preserve"> </w:t>
      </w:r>
      <w:r w:rsidR="00E42BB2" w:rsidRPr="000D3907">
        <w:rPr>
          <w:lang w:val="fr-FR"/>
        </w:rPr>
        <w:t>que</w:t>
      </w:r>
      <w:r w:rsidR="00336E5D" w:rsidRPr="000D3907">
        <w:rPr>
          <w:lang w:val="fr-FR"/>
        </w:rPr>
        <w:t xml:space="preserve"> </w:t>
      </w:r>
      <w:r w:rsidR="008F0DCD" w:rsidRPr="000D3907">
        <w:rPr>
          <w:lang w:val="fr-FR"/>
        </w:rPr>
        <w:t>le Bureau international</w:t>
      </w:r>
      <w:r w:rsidR="00336E5D" w:rsidRPr="000D3907">
        <w:rPr>
          <w:lang w:val="fr-FR"/>
        </w:rPr>
        <w:t xml:space="preserve"> </w:t>
      </w:r>
      <w:r w:rsidR="004D16AF">
        <w:rPr>
          <w:lang w:val="fr-FR"/>
        </w:rPr>
        <w:t>envoie à tous les</w:t>
      </w:r>
      <w:r w:rsidR="00336E5D" w:rsidRPr="000D3907">
        <w:rPr>
          <w:lang w:val="fr-FR"/>
        </w:rPr>
        <w:t xml:space="preserve"> </w:t>
      </w:r>
      <w:r w:rsidR="00D566B7">
        <w:rPr>
          <w:lang w:val="fr-FR"/>
        </w:rPr>
        <w:t>États contractants</w:t>
      </w:r>
      <w:r w:rsidR="00336E5D" w:rsidRPr="000D3907">
        <w:rPr>
          <w:lang w:val="fr-FR"/>
        </w:rPr>
        <w:t xml:space="preserve"> </w:t>
      </w:r>
      <w:r w:rsidR="004D16AF">
        <w:rPr>
          <w:lang w:val="fr-FR"/>
        </w:rPr>
        <w:t>une</w:t>
      </w:r>
      <w:r w:rsidR="004D16AF" w:rsidRPr="000D3907">
        <w:rPr>
          <w:lang w:val="fr-FR"/>
        </w:rPr>
        <w:t xml:space="preserve"> </w:t>
      </w:r>
      <w:r w:rsidR="00F37754">
        <w:rPr>
          <w:lang w:val="fr-FR"/>
        </w:rPr>
        <w:t>c</w:t>
      </w:r>
      <w:r w:rsidR="004D16AF" w:rsidRPr="000D3907">
        <w:rPr>
          <w:lang w:val="fr-FR"/>
        </w:rPr>
        <w:t>ircul</w:t>
      </w:r>
      <w:r w:rsidR="004D16AF">
        <w:rPr>
          <w:lang w:val="fr-FR"/>
        </w:rPr>
        <w:t xml:space="preserve">aire </w:t>
      </w:r>
      <w:r w:rsidR="00336E5D" w:rsidRPr="000D3907">
        <w:rPr>
          <w:lang w:val="fr-FR"/>
        </w:rPr>
        <w:t>cont</w:t>
      </w:r>
      <w:r w:rsidR="000D3907" w:rsidRPr="000D3907">
        <w:rPr>
          <w:lang w:val="fr-FR"/>
        </w:rPr>
        <w:t>enant le</w:t>
      </w:r>
      <w:r w:rsidR="00336E5D" w:rsidRPr="000D3907">
        <w:rPr>
          <w:lang w:val="fr-FR"/>
        </w:rPr>
        <w:t xml:space="preserve"> </w:t>
      </w:r>
      <w:r w:rsidR="005475E2" w:rsidRPr="000D3907">
        <w:rPr>
          <w:lang w:val="fr-FR"/>
        </w:rPr>
        <w:t>même</w:t>
      </w:r>
      <w:r w:rsidR="00336E5D" w:rsidRPr="000D3907">
        <w:rPr>
          <w:lang w:val="fr-FR"/>
        </w:rPr>
        <w:t xml:space="preserve"> questionnaire </w:t>
      </w:r>
      <w:r w:rsidR="000D3907">
        <w:rPr>
          <w:lang w:val="fr-FR"/>
        </w:rPr>
        <w:t>que celui qui figure dans l</w:t>
      </w:r>
      <w:r w:rsidR="0088053D">
        <w:rPr>
          <w:lang w:val="fr-FR"/>
        </w:rPr>
        <w:t>’</w:t>
      </w:r>
      <w:r w:rsidR="00143A79">
        <w:rPr>
          <w:lang w:val="fr-FR"/>
        </w:rPr>
        <w:t>a</w:t>
      </w:r>
      <w:r w:rsidR="000D3907">
        <w:rPr>
          <w:lang w:val="fr-FR"/>
        </w:rPr>
        <w:t>n</w:t>
      </w:r>
      <w:r w:rsidR="00336E5D" w:rsidRPr="000D3907">
        <w:rPr>
          <w:lang w:val="fr-FR"/>
        </w:rPr>
        <w:t>nex</w:t>
      </w:r>
      <w:r w:rsidR="000D3907">
        <w:rPr>
          <w:lang w:val="fr-FR"/>
        </w:rPr>
        <w:t>e</w:t>
      </w:r>
      <w:r w:rsidR="00336E5D" w:rsidRPr="000D3907">
        <w:rPr>
          <w:lang w:val="fr-FR"/>
        </w:rPr>
        <w:t xml:space="preserve"> I </w:t>
      </w:r>
      <w:r w:rsidR="000D3907">
        <w:rPr>
          <w:lang w:val="fr-FR"/>
        </w:rPr>
        <w:t>au</w:t>
      </w:r>
      <w:r w:rsidR="00336E5D" w:rsidRPr="000D3907">
        <w:rPr>
          <w:lang w:val="fr-FR"/>
        </w:rPr>
        <w:t xml:space="preserve"> document PCT/MIA/21/14.</w:t>
      </w:r>
    </w:p>
    <w:p w:rsidR="0088053D" w:rsidRDefault="00ED5DE7" w:rsidP="00B55CF6">
      <w:pPr>
        <w:pStyle w:val="Heading1"/>
        <w:rPr>
          <w:lang w:val="fr-FR"/>
        </w:rPr>
      </w:pPr>
      <w:r w:rsidRPr="000D3907">
        <w:rPr>
          <w:lang w:val="fr-FR"/>
        </w:rPr>
        <w:t>Point</w:t>
      </w:r>
      <w:r w:rsidR="004C3F8A">
        <w:rPr>
          <w:lang w:val="fr-FR"/>
        </w:rPr>
        <w:t> </w:t>
      </w:r>
      <w:r w:rsidR="004F78CD" w:rsidRPr="000D3907">
        <w:rPr>
          <w:lang w:val="fr-FR"/>
        </w:rPr>
        <w:t>12</w:t>
      </w:r>
      <w:r w:rsidR="004F78CD">
        <w:rPr>
          <w:lang w:val="fr-FR"/>
        </w:rPr>
        <w:t xml:space="preserve"> </w:t>
      </w:r>
      <w:r w:rsidRPr="000D3907">
        <w:rPr>
          <w:lang w:val="fr-FR"/>
        </w:rPr>
        <w:t>de l</w:t>
      </w:r>
      <w:r w:rsidR="0088053D">
        <w:rPr>
          <w:lang w:val="fr-FR"/>
        </w:rPr>
        <w:t>’</w:t>
      </w:r>
      <w:r w:rsidRPr="000D3907">
        <w:rPr>
          <w:lang w:val="fr-FR"/>
        </w:rPr>
        <w:t>ordre du jour</w:t>
      </w:r>
      <w:r w:rsidR="004C3F8A">
        <w:rPr>
          <w:lang w:val="fr-FR"/>
        </w:rPr>
        <w:t> </w:t>
      </w:r>
      <w:r w:rsidR="000D3907">
        <w:rPr>
          <w:lang w:val="fr-FR"/>
        </w:rPr>
        <w:t xml:space="preserve">: </w:t>
      </w:r>
      <w:r w:rsidR="00160524">
        <w:rPr>
          <w:lang w:val="fr-FR"/>
        </w:rPr>
        <w:t>o</w:t>
      </w:r>
      <w:r w:rsidR="00336E5D" w:rsidRPr="000D3907">
        <w:rPr>
          <w:lang w:val="fr-FR"/>
        </w:rPr>
        <w:t>ptions o</w:t>
      </w:r>
      <w:r w:rsidR="004D16AF">
        <w:rPr>
          <w:lang w:val="fr-FR"/>
        </w:rPr>
        <w:t>u</w:t>
      </w:r>
      <w:r w:rsidR="00336E5D" w:rsidRPr="000D3907">
        <w:rPr>
          <w:lang w:val="fr-FR"/>
        </w:rPr>
        <w:t xml:space="preserve"> </w:t>
      </w:r>
      <w:r w:rsidR="00160524">
        <w:rPr>
          <w:lang w:val="fr-FR"/>
        </w:rPr>
        <w:t>c</w:t>
      </w:r>
      <w:r w:rsidR="00A178FE" w:rsidRPr="000D3907">
        <w:rPr>
          <w:lang w:val="fr-FR"/>
        </w:rPr>
        <w:t>onséquence</w:t>
      </w:r>
      <w:r w:rsidR="00336E5D" w:rsidRPr="000D3907">
        <w:rPr>
          <w:lang w:val="fr-FR"/>
        </w:rPr>
        <w:t xml:space="preserve">s </w:t>
      </w:r>
      <w:r w:rsidR="00160524">
        <w:rPr>
          <w:lang w:val="fr-FR"/>
        </w:rPr>
        <w:t>à prévoir</w:t>
      </w:r>
      <w:r w:rsidR="007A0BDD">
        <w:rPr>
          <w:lang w:val="fr-FR"/>
        </w:rPr>
        <w:t xml:space="preserve"> lorsque le </w:t>
      </w:r>
      <w:r w:rsidR="00DF20C2">
        <w:rPr>
          <w:lang w:val="fr-FR"/>
        </w:rPr>
        <w:t>déposant</w:t>
      </w:r>
      <w:r w:rsidR="007A0BDD">
        <w:rPr>
          <w:lang w:val="fr-FR"/>
        </w:rPr>
        <w:t xml:space="preserve"> est invité à choisir une</w:t>
      </w:r>
      <w:r w:rsidR="00336E5D" w:rsidRPr="000D3907">
        <w:rPr>
          <w:lang w:val="fr-FR"/>
        </w:rPr>
        <w:t xml:space="preserve"> </w:t>
      </w:r>
      <w:r w:rsidR="00160524">
        <w:rPr>
          <w:lang w:val="fr-FR"/>
        </w:rPr>
        <w:t>a</w:t>
      </w:r>
      <w:r w:rsidR="000D3907" w:rsidRPr="000D3907">
        <w:rPr>
          <w:lang w:val="fr-FR"/>
        </w:rPr>
        <w:t xml:space="preserve">dministration </w:t>
      </w:r>
      <w:r w:rsidR="007A0BDD">
        <w:rPr>
          <w:lang w:val="fr-FR"/>
        </w:rPr>
        <w:t xml:space="preserve">chargée de la </w:t>
      </w:r>
      <w:r w:rsidR="00160524">
        <w:rPr>
          <w:lang w:val="fr-FR"/>
        </w:rPr>
        <w:t>r</w:t>
      </w:r>
      <w:r w:rsidR="005475E2" w:rsidRPr="000D3907">
        <w:rPr>
          <w:lang w:val="fr-FR"/>
        </w:rPr>
        <w:t>echerche internationale</w:t>
      </w:r>
      <w:r w:rsidR="00160524">
        <w:rPr>
          <w:lang w:val="fr-FR"/>
        </w:rPr>
        <w:t xml:space="preserve"> compétente </w:t>
      </w:r>
      <w:r w:rsidR="007A0BDD">
        <w:rPr>
          <w:lang w:val="fr-FR"/>
        </w:rPr>
        <w:t>et</w:t>
      </w:r>
      <w:r w:rsidR="00336E5D" w:rsidRPr="000D3907">
        <w:rPr>
          <w:lang w:val="fr-FR"/>
        </w:rPr>
        <w:t xml:space="preserve"> </w:t>
      </w:r>
      <w:r w:rsidR="000D3907" w:rsidRPr="000D3907">
        <w:rPr>
          <w:lang w:val="fr-FR"/>
        </w:rPr>
        <w:t xml:space="preserve">que </w:t>
      </w:r>
      <w:r w:rsidR="000D3907">
        <w:rPr>
          <w:lang w:val="fr-FR"/>
        </w:rPr>
        <w:t xml:space="preserve">celle qui a été </w:t>
      </w:r>
      <w:r w:rsidR="000D3907" w:rsidRPr="000D3907">
        <w:rPr>
          <w:lang w:val="fr-FR"/>
        </w:rPr>
        <w:t>choisie s</w:t>
      </w:r>
      <w:r w:rsidR="0088053D">
        <w:rPr>
          <w:lang w:val="fr-FR"/>
        </w:rPr>
        <w:t>’</w:t>
      </w:r>
      <w:r w:rsidR="000D3907" w:rsidRPr="000D3907">
        <w:rPr>
          <w:lang w:val="fr-FR"/>
        </w:rPr>
        <w:t xml:space="preserve">est déclarée </w:t>
      </w:r>
      <w:r w:rsidR="00160524">
        <w:rPr>
          <w:lang w:val="fr-FR"/>
        </w:rPr>
        <w:t>n</w:t>
      </w:r>
      <w:r w:rsidR="00336E5D" w:rsidRPr="000D3907">
        <w:rPr>
          <w:lang w:val="fr-FR"/>
        </w:rPr>
        <w:t xml:space="preserve">on </w:t>
      </w:r>
      <w:r w:rsidR="00160524">
        <w:rPr>
          <w:lang w:val="fr-FR"/>
        </w:rPr>
        <w:t>c</w:t>
      </w:r>
      <w:r w:rsidR="00336E5D" w:rsidRPr="000D3907">
        <w:rPr>
          <w:lang w:val="fr-FR"/>
        </w:rPr>
        <w:t>omp</w:t>
      </w:r>
      <w:r w:rsidR="000D3907" w:rsidRPr="000D3907">
        <w:rPr>
          <w:lang w:val="fr-FR"/>
        </w:rPr>
        <w:t>é</w:t>
      </w:r>
      <w:r w:rsidR="00336E5D" w:rsidRPr="000D3907">
        <w:rPr>
          <w:lang w:val="fr-FR"/>
        </w:rPr>
        <w:t>tent</w:t>
      </w:r>
      <w:r w:rsidR="000D3907" w:rsidRPr="000D3907">
        <w:rPr>
          <w:lang w:val="fr-FR"/>
        </w:rPr>
        <w:t>e</w:t>
      </w:r>
    </w:p>
    <w:p w:rsidR="00336E5D" w:rsidRDefault="005D36EF" w:rsidP="007A54E6">
      <w:pPr>
        <w:pStyle w:val="ONUMFS"/>
        <w:rPr>
          <w:lang w:val="fr-FR"/>
        </w:rPr>
      </w:pPr>
      <w:r>
        <w:rPr>
          <w:lang w:val="fr-FR"/>
        </w:rPr>
        <w:t xml:space="preserve">Les délibérations </w:t>
      </w:r>
      <w:r w:rsidR="00DF20C2">
        <w:rPr>
          <w:lang w:val="fr-FR"/>
        </w:rPr>
        <w:t>ont eu lieu sur la base du document</w:t>
      </w:r>
      <w:r w:rsidR="00DF20C2" w:rsidRPr="00422737">
        <w:rPr>
          <w:lang w:val="fr-FR"/>
        </w:rPr>
        <w:t xml:space="preserve"> </w:t>
      </w:r>
      <w:r w:rsidR="00336E5D" w:rsidRPr="00422737">
        <w:rPr>
          <w:lang w:val="fr-FR"/>
        </w:rPr>
        <w:t>PCT/MIA/21/10.</w:t>
      </w:r>
    </w:p>
    <w:p w:rsidR="00A970B0" w:rsidRPr="00422737" w:rsidRDefault="00A970B0" w:rsidP="007A54E6">
      <w:pPr>
        <w:pStyle w:val="ONUMFS"/>
        <w:rPr>
          <w:lang w:val="fr-FR"/>
        </w:rPr>
      </w:pPr>
      <w:r w:rsidRPr="004F78CD">
        <w:rPr>
          <w:lang w:val="fr-FR"/>
        </w:rPr>
        <w:t xml:space="preserve">Plusieurs administrations ont déclaré </w:t>
      </w:r>
      <w:r w:rsidR="0075641E">
        <w:rPr>
          <w:lang w:val="fr-FR"/>
        </w:rPr>
        <w:t>qu</w:t>
      </w:r>
      <w:r w:rsidR="0088053D">
        <w:rPr>
          <w:lang w:val="fr-FR"/>
        </w:rPr>
        <w:t>’</w:t>
      </w:r>
      <w:r w:rsidR="0075641E">
        <w:rPr>
          <w:lang w:val="fr-FR"/>
        </w:rPr>
        <w:t xml:space="preserve">elles </w:t>
      </w:r>
      <w:r>
        <w:rPr>
          <w:lang w:val="fr-FR"/>
        </w:rPr>
        <w:t>n</w:t>
      </w:r>
      <w:r w:rsidR="0088053D">
        <w:rPr>
          <w:lang w:val="fr-FR"/>
        </w:rPr>
        <w:t>’</w:t>
      </w:r>
      <w:r>
        <w:rPr>
          <w:lang w:val="fr-FR"/>
        </w:rPr>
        <w:t>av</w:t>
      </w:r>
      <w:r w:rsidR="0075641E">
        <w:rPr>
          <w:lang w:val="fr-FR"/>
        </w:rPr>
        <w:t xml:space="preserve">aient </w:t>
      </w:r>
      <w:r>
        <w:rPr>
          <w:lang w:val="fr-FR"/>
        </w:rPr>
        <w:t>rencontré aucun</w:t>
      </w:r>
      <w:r w:rsidRPr="004F78CD">
        <w:rPr>
          <w:lang w:val="fr-FR"/>
        </w:rPr>
        <w:t xml:space="preserve"> problème avec </w:t>
      </w:r>
      <w:r>
        <w:rPr>
          <w:lang w:val="fr-FR"/>
        </w:rPr>
        <w:t xml:space="preserve">les </w:t>
      </w:r>
      <w:r w:rsidRPr="004F78CD">
        <w:rPr>
          <w:lang w:val="fr-FR"/>
        </w:rPr>
        <w:t>demande</w:t>
      </w:r>
      <w:r>
        <w:rPr>
          <w:lang w:val="fr-FR"/>
        </w:rPr>
        <w:t>s</w:t>
      </w:r>
      <w:r w:rsidRPr="004F78CD">
        <w:rPr>
          <w:lang w:val="fr-FR"/>
        </w:rPr>
        <w:t xml:space="preserve"> internationales </w:t>
      </w:r>
      <w:r>
        <w:rPr>
          <w:lang w:val="fr-FR"/>
        </w:rPr>
        <w:t>sur le point de savoir si l</w:t>
      </w:r>
      <w:r w:rsidRPr="004F78CD">
        <w:rPr>
          <w:lang w:val="fr-FR"/>
        </w:rPr>
        <w:t xml:space="preserve">e </w:t>
      </w:r>
      <w:r>
        <w:rPr>
          <w:lang w:val="fr-FR"/>
        </w:rPr>
        <w:t>demandeur</w:t>
      </w:r>
      <w:r w:rsidRPr="004F78CD">
        <w:rPr>
          <w:lang w:val="fr-FR"/>
        </w:rPr>
        <w:t xml:space="preserve"> </w:t>
      </w:r>
      <w:r>
        <w:rPr>
          <w:lang w:val="fr-FR"/>
        </w:rPr>
        <w:t>n</w:t>
      </w:r>
      <w:r w:rsidR="0088053D">
        <w:rPr>
          <w:lang w:val="fr-FR"/>
        </w:rPr>
        <w:t>’</w:t>
      </w:r>
      <w:r>
        <w:rPr>
          <w:lang w:val="fr-FR"/>
        </w:rPr>
        <w:t>a</w:t>
      </w:r>
      <w:r w:rsidR="0075641E">
        <w:rPr>
          <w:lang w:val="fr-FR"/>
        </w:rPr>
        <w:t>vait</w:t>
      </w:r>
      <w:r>
        <w:rPr>
          <w:lang w:val="fr-FR"/>
        </w:rPr>
        <w:t xml:space="preserve"> pas </w:t>
      </w:r>
      <w:r w:rsidRPr="004F78CD">
        <w:rPr>
          <w:lang w:val="fr-FR"/>
        </w:rPr>
        <w:t>cho</w:t>
      </w:r>
      <w:r>
        <w:rPr>
          <w:lang w:val="fr-FR"/>
        </w:rPr>
        <w:t>isi une a</w:t>
      </w:r>
      <w:r w:rsidRPr="004F78CD">
        <w:rPr>
          <w:lang w:val="fr-FR"/>
        </w:rPr>
        <w:t xml:space="preserve">dministration </w:t>
      </w:r>
      <w:r>
        <w:rPr>
          <w:lang w:val="fr-FR"/>
        </w:rPr>
        <w:t>compétent</w:t>
      </w:r>
      <w:r w:rsidR="0075641E">
        <w:rPr>
          <w:lang w:val="fr-FR"/>
        </w:rPr>
        <w:t>e</w:t>
      </w:r>
      <w:r>
        <w:rPr>
          <w:lang w:val="fr-FR"/>
        </w:rPr>
        <w:t xml:space="preserve"> pour exécuter la</w:t>
      </w:r>
      <w:r w:rsidRPr="004F78CD">
        <w:rPr>
          <w:lang w:val="fr-FR"/>
        </w:rPr>
        <w:t xml:space="preserve"> recherche internationale</w:t>
      </w:r>
      <w:r w:rsidR="0075641E">
        <w:rPr>
          <w:lang w:val="fr-FR"/>
        </w:rPr>
        <w:t xml:space="preserve"> et</w:t>
      </w:r>
      <w:r w:rsidRPr="004F78CD">
        <w:rPr>
          <w:lang w:val="fr-FR"/>
        </w:rPr>
        <w:t xml:space="preserve"> n</w:t>
      </w:r>
      <w:r w:rsidR="0088053D">
        <w:rPr>
          <w:lang w:val="fr-FR"/>
        </w:rPr>
        <w:t>’</w:t>
      </w:r>
      <w:r w:rsidR="0075641E">
        <w:rPr>
          <w:lang w:val="fr-FR"/>
        </w:rPr>
        <w:t>avait</w:t>
      </w:r>
      <w:r w:rsidRPr="004F78CD">
        <w:rPr>
          <w:lang w:val="fr-FR"/>
        </w:rPr>
        <w:t xml:space="preserve"> pas répondu aux invitations à le faire émanant de l</w:t>
      </w:r>
      <w:r w:rsidR="0088053D">
        <w:rPr>
          <w:lang w:val="fr-FR"/>
        </w:rPr>
        <w:t>’</w:t>
      </w:r>
      <w:r w:rsidRPr="004F78CD">
        <w:rPr>
          <w:lang w:val="fr-FR"/>
        </w:rPr>
        <w:t xml:space="preserve">office récepteur. </w:t>
      </w:r>
      <w:r w:rsidR="004C3F8A">
        <w:rPr>
          <w:lang w:val="fr-FR"/>
        </w:rPr>
        <w:t xml:space="preserve"> </w:t>
      </w:r>
      <w:r w:rsidRPr="00422737">
        <w:rPr>
          <w:lang w:val="fr-FR"/>
        </w:rPr>
        <w:t xml:space="preserve">En tout état de cause, </w:t>
      </w:r>
      <w:r>
        <w:rPr>
          <w:lang w:val="fr-FR"/>
        </w:rPr>
        <w:t>elles ont estimé qu</w:t>
      </w:r>
      <w:r w:rsidR="0088053D">
        <w:rPr>
          <w:lang w:val="fr-FR"/>
        </w:rPr>
        <w:t>’</w:t>
      </w:r>
      <w:r>
        <w:rPr>
          <w:lang w:val="fr-FR"/>
        </w:rPr>
        <w:t>en pareil</w:t>
      </w:r>
      <w:r w:rsidRPr="00422737">
        <w:rPr>
          <w:lang w:val="fr-FR"/>
        </w:rPr>
        <w:t xml:space="preserve"> cas, </w:t>
      </w:r>
      <w:r>
        <w:rPr>
          <w:lang w:val="fr-FR"/>
        </w:rPr>
        <w:t>il s</w:t>
      </w:r>
      <w:r w:rsidR="0088053D">
        <w:rPr>
          <w:lang w:val="fr-FR"/>
        </w:rPr>
        <w:t>’</w:t>
      </w:r>
      <w:r>
        <w:rPr>
          <w:lang w:val="fr-FR"/>
        </w:rPr>
        <w:t>agirait pour l</w:t>
      </w:r>
      <w:r w:rsidR="0088053D">
        <w:rPr>
          <w:lang w:val="fr-FR"/>
        </w:rPr>
        <w:t>’</w:t>
      </w:r>
      <w:r w:rsidRPr="00422737">
        <w:rPr>
          <w:lang w:val="fr-FR"/>
        </w:rPr>
        <w:t xml:space="preserve">office récepteur </w:t>
      </w:r>
      <w:r>
        <w:rPr>
          <w:lang w:val="fr-FR"/>
        </w:rPr>
        <w:t>de faire en sorte qu</w:t>
      </w:r>
      <w:r w:rsidR="0088053D">
        <w:rPr>
          <w:lang w:val="fr-FR"/>
        </w:rPr>
        <w:t>’</w:t>
      </w:r>
      <w:r>
        <w:rPr>
          <w:lang w:val="fr-FR"/>
        </w:rPr>
        <w:t>une a</w:t>
      </w:r>
      <w:r w:rsidRPr="00422737">
        <w:rPr>
          <w:lang w:val="fr-FR"/>
        </w:rPr>
        <w:t>dministration “</w:t>
      </w:r>
      <w:r>
        <w:rPr>
          <w:lang w:val="fr-FR"/>
        </w:rPr>
        <w:t>par dé</w:t>
      </w:r>
      <w:r w:rsidRPr="00422737">
        <w:rPr>
          <w:lang w:val="fr-FR"/>
        </w:rPr>
        <w:t xml:space="preserve">faut” </w:t>
      </w:r>
      <w:r>
        <w:rPr>
          <w:lang w:val="fr-FR"/>
        </w:rPr>
        <w:t xml:space="preserve">devienne </w:t>
      </w:r>
      <w:r w:rsidRPr="00422737">
        <w:rPr>
          <w:lang w:val="fr-FR"/>
        </w:rPr>
        <w:t>comp</w:t>
      </w:r>
      <w:r>
        <w:rPr>
          <w:lang w:val="fr-FR"/>
        </w:rPr>
        <w:t>é</w:t>
      </w:r>
      <w:r w:rsidRPr="00422737">
        <w:rPr>
          <w:lang w:val="fr-FR"/>
        </w:rPr>
        <w:t>tent</w:t>
      </w:r>
      <w:r>
        <w:rPr>
          <w:lang w:val="fr-FR"/>
        </w:rPr>
        <w:t>e pour exécuter la</w:t>
      </w:r>
      <w:r w:rsidRPr="00422737">
        <w:rPr>
          <w:lang w:val="fr-FR"/>
        </w:rPr>
        <w:t xml:space="preserve"> recherche internationale plutôt que d</w:t>
      </w:r>
      <w:r w:rsidR="0088053D">
        <w:rPr>
          <w:lang w:val="fr-FR"/>
        </w:rPr>
        <w:t>’</w:t>
      </w:r>
      <w:r w:rsidRPr="00422737">
        <w:rPr>
          <w:lang w:val="fr-FR"/>
        </w:rPr>
        <w:t xml:space="preserve">envisager un retrait de la demande;  </w:t>
      </w:r>
      <w:r>
        <w:rPr>
          <w:lang w:val="fr-FR"/>
        </w:rPr>
        <w:t>cette dernière option n</w:t>
      </w:r>
      <w:r w:rsidR="0088053D">
        <w:rPr>
          <w:lang w:val="fr-FR"/>
        </w:rPr>
        <w:t>’</w:t>
      </w:r>
      <w:r>
        <w:rPr>
          <w:lang w:val="fr-FR"/>
        </w:rPr>
        <w:t>est</w:t>
      </w:r>
      <w:r w:rsidRPr="00422737">
        <w:rPr>
          <w:lang w:val="fr-FR"/>
        </w:rPr>
        <w:t xml:space="preserve"> possible </w:t>
      </w:r>
      <w:r>
        <w:rPr>
          <w:lang w:val="fr-FR"/>
        </w:rPr>
        <w:t>que si le</w:t>
      </w:r>
      <w:r w:rsidRPr="00422737">
        <w:rPr>
          <w:lang w:val="fr-FR"/>
        </w:rPr>
        <w:t xml:space="preserve"> </w:t>
      </w:r>
      <w:r>
        <w:rPr>
          <w:lang w:val="fr-FR"/>
        </w:rPr>
        <w:t>demandeur</w:t>
      </w:r>
      <w:r w:rsidRPr="00422737">
        <w:rPr>
          <w:lang w:val="fr-FR"/>
        </w:rPr>
        <w:t xml:space="preserve"> </w:t>
      </w:r>
      <w:r>
        <w:rPr>
          <w:lang w:val="fr-FR"/>
        </w:rPr>
        <w:t>n</w:t>
      </w:r>
      <w:r w:rsidR="0088053D">
        <w:rPr>
          <w:lang w:val="fr-FR"/>
        </w:rPr>
        <w:t>’</w:t>
      </w:r>
      <w:r>
        <w:rPr>
          <w:lang w:val="fr-FR"/>
        </w:rPr>
        <w:t>a pas</w:t>
      </w:r>
      <w:r w:rsidRPr="00422737">
        <w:rPr>
          <w:lang w:val="fr-FR"/>
        </w:rPr>
        <w:t xml:space="preserve"> </w:t>
      </w:r>
      <w:r>
        <w:rPr>
          <w:lang w:val="fr-FR"/>
        </w:rPr>
        <w:t>répondu à l</w:t>
      </w:r>
      <w:r w:rsidR="0088053D">
        <w:rPr>
          <w:lang w:val="fr-FR"/>
        </w:rPr>
        <w:t>’</w:t>
      </w:r>
      <w:r>
        <w:rPr>
          <w:lang w:val="fr-FR"/>
        </w:rPr>
        <w:t>i</w:t>
      </w:r>
      <w:r w:rsidRPr="00422737">
        <w:rPr>
          <w:lang w:val="fr-FR"/>
        </w:rPr>
        <w:t xml:space="preserve">nvitation </w:t>
      </w:r>
      <w:r>
        <w:rPr>
          <w:lang w:val="fr-FR"/>
        </w:rPr>
        <w:t>qui lui est faite de payer d</w:t>
      </w:r>
      <w:r w:rsidR="0088053D">
        <w:rPr>
          <w:lang w:val="fr-FR"/>
        </w:rPr>
        <w:t>’</w:t>
      </w:r>
      <w:r>
        <w:rPr>
          <w:lang w:val="fr-FR"/>
        </w:rPr>
        <w:t>éventuelles taxes de</w:t>
      </w:r>
      <w:r w:rsidRPr="00422737">
        <w:rPr>
          <w:lang w:val="fr-FR"/>
        </w:rPr>
        <w:t xml:space="preserve"> recherche </w:t>
      </w:r>
      <w:r>
        <w:rPr>
          <w:lang w:val="fr-FR"/>
        </w:rPr>
        <w:t>en suspens</w:t>
      </w:r>
      <w:r w:rsidRPr="00422737">
        <w:rPr>
          <w:lang w:val="fr-FR"/>
        </w:rPr>
        <w:t>.</w:t>
      </w:r>
    </w:p>
    <w:p w:rsidR="0088053D" w:rsidRDefault="00ED5DE7" w:rsidP="00B55CF6">
      <w:pPr>
        <w:pStyle w:val="Heading1"/>
        <w:rPr>
          <w:lang w:val="fr-FR"/>
        </w:rPr>
      </w:pPr>
      <w:r w:rsidRPr="00ED5DE7">
        <w:rPr>
          <w:lang w:val="fr-FR"/>
        </w:rPr>
        <w:t>Point</w:t>
      </w:r>
      <w:r w:rsidR="004C3F8A">
        <w:rPr>
          <w:lang w:val="fr-FR"/>
        </w:rPr>
        <w:t> </w:t>
      </w:r>
      <w:r w:rsidR="007A0BDD" w:rsidRPr="00ED5DE7">
        <w:rPr>
          <w:lang w:val="fr-FR"/>
        </w:rPr>
        <w:t>13</w:t>
      </w:r>
      <w:r w:rsidR="007A0BDD">
        <w:rPr>
          <w:lang w:val="fr-FR"/>
        </w:rPr>
        <w:t xml:space="preserve"> </w:t>
      </w:r>
      <w:r w:rsidRPr="00ED5DE7">
        <w:rPr>
          <w:lang w:val="fr-FR"/>
        </w:rPr>
        <w:t>de l</w:t>
      </w:r>
      <w:r w:rsidR="0088053D">
        <w:rPr>
          <w:lang w:val="fr-FR"/>
        </w:rPr>
        <w:t>’</w:t>
      </w:r>
      <w:r w:rsidRPr="00ED5DE7">
        <w:rPr>
          <w:lang w:val="fr-FR"/>
        </w:rPr>
        <w:t>ordre du jour</w:t>
      </w:r>
      <w:r w:rsidR="004C3F8A">
        <w:rPr>
          <w:lang w:val="fr-FR"/>
        </w:rPr>
        <w:t> </w:t>
      </w:r>
      <w:r w:rsidR="00746E88">
        <w:rPr>
          <w:lang w:val="fr-FR"/>
        </w:rPr>
        <w:t xml:space="preserve">: </w:t>
      </w:r>
      <w:r w:rsidR="00160524">
        <w:rPr>
          <w:lang w:val="fr-FR"/>
        </w:rPr>
        <w:t>d</w:t>
      </w:r>
      <w:r w:rsidR="00746E88" w:rsidRPr="00ED5DE7">
        <w:rPr>
          <w:lang w:val="fr-FR"/>
        </w:rPr>
        <w:t xml:space="preserve">ocumentation </w:t>
      </w:r>
      <w:r w:rsidR="001C3AD9">
        <w:rPr>
          <w:lang w:val="fr-FR"/>
        </w:rPr>
        <w:t xml:space="preserve">minimale du </w:t>
      </w:r>
      <w:r w:rsidR="00160524">
        <w:rPr>
          <w:lang w:val="fr-FR"/>
        </w:rPr>
        <w:t>pct</w:t>
      </w:r>
    </w:p>
    <w:p w:rsidR="00336E5D" w:rsidRPr="00422737" w:rsidRDefault="005D36EF" w:rsidP="007A54E6">
      <w:pPr>
        <w:pStyle w:val="ONUMFS"/>
        <w:rPr>
          <w:lang w:val="fr-FR"/>
        </w:rPr>
      </w:pPr>
      <w:r>
        <w:rPr>
          <w:lang w:val="fr-FR"/>
        </w:rPr>
        <w:t xml:space="preserve">Les délibérations ont </w:t>
      </w:r>
      <w:r w:rsidR="003C148F">
        <w:rPr>
          <w:lang w:val="fr-FR"/>
        </w:rPr>
        <w:t>eu lieu sur la base du</w:t>
      </w:r>
      <w:r w:rsidR="00FD3C61">
        <w:rPr>
          <w:lang w:val="fr-FR"/>
        </w:rPr>
        <w:t xml:space="preserve"> document</w:t>
      </w:r>
      <w:r w:rsidR="00336E5D" w:rsidRPr="00422737">
        <w:rPr>
          <w:lang w:val="fr-FR"/>
        </w:rPr>
        <w:t xml:space="preserve"> PCT/MIA/21/12.</w:t>
      </w:r>
    </w:p>
    <w:p w:rsidR="00336E5D" w:rsidRPr="00FF6892" w:rsidRDefault="008B5F88" w:rsidP="007A54E6">
      <w:pPr>
        <w:pStyle w:val="ONUMFS"/>
        <w:rPr>
          <w:lang w:val="fr-FR"/>
        </w:rPr>
      </w:pPr>
      <w:r w:rsidRPr="00422737">
        <w:rPr>
          <w:lang w:val="fr-FR"/>
        </w:rPr>
        <w:t>Plusieurs</w:t>
      </w:r>
      <w:r w:rsidR="00336E5D" w:rsidRPr="00422737">
        <w:rPr>
          <w:lang w:val="fr-FR"/>
        </w:rPr>
        <w:t xml:space="preserve"> </w:t>
      </w:r>
      <w:r w:rsidR="00F50233">
        <w:rPr>
          <w:lang w:val="fr-FR"/>
        </w:rPr>
        <w:t>a</w:t>
      </w:r>
      <w:r w:rsidR="00252593" w:rsidRPr="00422737">
        <w:rPr>
          <w:lang w:val="fr-FR"/>
        </w:rPr>
        <w:t>dministration</w:t>
      </w:r>
      <w:r w:rsidR="008F0DCD" w:rsidRPr="00422737">
        <w:rPr>
          <w:lang w:val="fr-FR"/>
        </w:rPr>
        <w:t>s</w:t>
      </w:r>
      <w:r w:rsidR="00336E5D" w:rsidRPr="00422737">
        <w:rPr>
          <w:lang w:val="fr-FR"/>
        </w:rPr>
        <w:t xml:space="preserve"> </w:t>
      </w:r>
      <w:r w:rsidR="00F50233">
        <w:rPr>
          <w:lang w:val="fr-FR"/>
        </w:rPr>
        <w:t xml:space="preserve">ont </w:t>
      </w:r>
      <w:r w:rsidRPr="00422737">
        <w:rPr>
          <w:lang w:val="fr-FR"/>
        </w:rPr>
        <w:t>déclaré</w:t>
      </w:r>
      <w:r w:rsidR="00336E5D" w:rsidRPr="00422737">
        <w:rPr>
          <w:lang w:val="fr-FR"/>
        </w:rPr>
        <w:t xml:space="preserve"> </w:t>
      </w:r>
      <w:r w:rsidR="00E42BB2" w:rsidRPr="00422737">
        <w:rPr>
          <w:lang w:val="fr-FR"/>
        </w:rPr>
        <w:t>qu</w:t>
      </w:r>
      <w:r w:rsidR="0088053D">
        <w:rPr>
          <w:lang w:val="fr-FR"/>
        </w:rPr>
        <w:t>’</w:t>
      </w:r>
      <w:r w:rsidR="00336E5D" w:rsidRPr="00422737">
        <w:rPr>
          <w:lang w:val="fr-FR"/>
        </w:rPr>
        <w:t>i</w:t>
      </w:r>
      <w:r w:rsidR="00F50233">
        <w:rPr>
          <w:lang w:val="fr-FR"/>
        </w:rPr>
        <w:t>l</w:t>
      </w:r>
      <w:r w:rsidR="00336E5D" w:rsidRPr="00422737">
        <w:rPr>
          <w:lang w:val="fr-FR"/>
        </w:rPr>
        <w:t xml:space="preserve"> </w:t>
      </w:r>
      <w:r w:rsidR="00422737" w:rsidRPr="00422737">
        <w:rPr>
          <w:lang w:val="fr-FR"/>
        </w:rPr>
        <w:t>était</w:t>
      </w:r>
      <w:r w:rsidR="00336E5D" w:rsidRPr="00422737">
        <w:rPr>
          <w:lang w:val="fr-FR"/>
        </w:rPr>
        <w:t xml:space="preserve"> important </w:t>
      </w:r>
      <w:r w:rsidR="00F50233">
        <w:rPr>
          <w:lang w:val="fr-FR"/>
        </w:rPr>
        <w:t>de faire en sorte que les a</w:t>
      </w:r>
      <w:r w:rsidR="00252593" w:rsidRPr="00422737">
        <w:rPr>
          <w:lang w:val="fr-FR"/>
        </w:rPr>
        <w:t>dministration</w:t>
      </w:r>
      <w:r w:rsidR="008F0DCD" w:rsidRPr="00422737">
        <w:rPr>
          <w:lang w:val="fr-FR"/>
        </w:rPr>
        <w:t>s</w:t>
      </w:r>
      <w:r w:rsidR="004208C5">
        <w:rPr>
          <w:lang w:val="fr-FR"/>
        </w:rPr>
        <w:t xml:space="preserve"> et les fournisseurs de</w:t>
      </w:r>
      <w:r w:rsidR="00336E5D" w:rsidRPr="00422737">
        <w:rPr>
          <w:lang w:val="fr-FR"/>
        </w:rPr>
        <w:t xml:space="preserve"> </w:t>
      </w:r>
      <w:r w:rsidR="004208C5" w:rsidRPr="00422737">
        <w:rPr>
          <w:lang w:val="fr-FR"/>
        </w:rPr>
        <w:t>base</w:t>
      </w:r>
      <w:r w:rsidR="004208C5">
        <w:rPr>
          <w:lang w:val="fr-FR"/>
        </w:rPr>
        <w:t>s</w:t>
      </w:r>
      <w:r w:rsidR="004208C5" w:rsidRPr="00422737">
        <w:rPr>
          <w:lang w:val="fr-FR"/>
        </w:rPr>
        <w:t xml:space="preserve"> </w:t>
      </w:r>
      <w:r w:rsidR="004208C5">
        <w:rPr>
          <w:lang w:val="fr-FR"/>
        </w:rPr>
        <w:t xml:space="preserve">de </w:t>
      </w:r>
      <w:r w:rsidR="00E42BB2" w:rsidRPr="00422737">
        <w:rPr>
          <w:lang w:val="fr-FR"/>
        </w:rPr>
        <w:t>données</w:t>
      </w:r>
      <w:r w:rsidR="004208C5">
        <w:rPr>
          <w:lang w:val="fr-FR"/>
        </w:rPr>
        <w:t xml:space="preserve"> soient en mesure d</w:t>
      </w:r>
      <w:r w:rsidR="0088053D">
        <w:rPr>
          <w:lang w:val="fr-FR"/>
        </w:rPr>
        <w:t>’</w:t>
      </w:r>
      <w:r w:rsidR="00020366">
        <w:rPr>
          <w:lang w:val="fr-FR"/>
        </w:rPr>
        <w:t>obtenir</w:t>
      </w:r>
      <w:r w:rsidR="00336E5D" w:rsidRPr="00422737">
        <w:rPr>
          <w:lang w:val="fr-FR"/>
        </w:rPr>
        <w:t xml:space="preserve"> </w:t>
      </w:r>
      <w:r w:rsidR="00A970B0">
        <w:rPr>
          <w:lang w:val="fr-FR"/>
        </w:rPr>
        <w:t xml:space="preserve">des </w:t>
      </w:r>
      <w:r w:rsidR="00336E5D" w:rsidRPr="00422737">
        <w:rPr>
          <w:lang w:val="fr-FR"/>
        </w:rPr>
        <w:t xml:space="preserve">documents </w:t>
      </w:r>
      <w:r w:rsidR="00A970B0">
        <w:rPr>
          <w:lang w:val="fr-FR"/>
        </w:rPr>
        <w:t xml:space="preserve">de </w:t>
      </w:r>
      <w:r w:rsidR="00A970B0" w:rsidRPr="00422737">
        <w:rPr>
          <w:lang w:val="fr-FR"/>
        </w:rPr>
        <w:t xml:space="preserve">brevet </w:t>
      </w:r>
      <w:r w:rsidR="00A970B0">
        <w:rPr>
          <w:lang w:val="fr-FR"/>
        </w:rPr>
        <w:t>d</w:t>
      </w:r>
      <w:r w:rsidR="0088053D">
        <w:rPr>
          <w:lang w:val="fr-FR"/>
        </w:rPr>
        <w:t>’</w:t>
      </w:r>
      <w:r w:rsidR="00A970B0">
        <w:rPr>
          <w:lang w:val="fr-FR"/>
        </w:rPr>
        <w:t>une</w:t>
      </w:r>
      <w:r w:rsidR="00336E5D" w:rsidRPr="00422737">
        <w:rPr>
          <w:lang w:val="fr-FR"/>
        </w:rPr>
        <w:t xml:space="preserve"> </w:t>
      </w:r>
      <w:r w:rsidR="00A970B0" w:rsidRPr="00422737">
        <w:rPr>
          <w:lang w:val="fr-FR"/>
        </w:rPr>
        <w:t xml:space="preserve">source </w:t>
      </w:r>
      <w:r w:rsidR="00336E5D" w:rsidRPr="00422737">
        <w:rPr>
          <w:lang w:val="fr-FR"/>
        </w:rPr>
        <w:t>central</w:t>
      </w:r>
      <w:r w:rsidR="00A970B0">
        <w:rPr>
          <w:lang w:val="fr-FR"/>
        </w:rPr>
        <w:t>e</w:t>
      </w:r>
      <w:r w:rsidR="00336E5D" w:rsidRPr="00422737">
        <w:rPr>
          <w:lang w:val="fr-FR"/>
        </w:rPr>
        <w:t xml:space="preserve"> </w:t>
      </w:r>
      <w:r w:rsidR="004208C5">
        <w:rPr>
          <w:lang w:val="fr-FR"/>
        </w:rPr>
        <w:t>dans des</w:t>
      </w:r>
      <w:r w:rsidR="00336E5D" w:rsidRPr="00422737">
        <w:rPr>
          <w:lang w:val="fr-FR"/>
        </w:rPr>
        <w:t xml:space="preserve"> </w:t>
      </w:r>
      <w:r w:rsidR="004208C5" w:rsidRPr="00422737">
        <w:rPr>
          <w:lang w:val="fr-FR"/>
        </w:rPr>
        <w:t xml:space="preserve">formats </w:t>
      </w:r>
      <w:r w:rsidR="00BF5EE2" w:rsidRPr="00422737">
        <w:rPr>
          <w:lang w:val="fr-FR"/>
        </w:rPr>
        <w:t>facile</w:t>
      </w:r>
      <w:r w:rsidR="004208C5">
        <w:rPr>
          <w:lang w:val="fr-FR"/>
        </w:rPr>
        <w:t>s à utiliser</w:t>
      </w:r>
      <w:r w:rsidR="00336E5D" w:rsidRPr="00422737">
        <w:rPr>
          <w:lang w:val="fr-FR"/>
        </w:rPr>
        <w:t xml:space="preserve">, </w:t>
      </w:r>
      <w:r w:rsidR="002E4997" w:rsidRPr="00422737">
        <w:rPr>
          <w:lang w:val="fr-FR"/>
        </w:rPr>
        <w:t>plutôt que</w:t>
      </w:r>
      <w:r w:rsidR="00336E5D" w:rsidRPr="00422737">
        <w:rPr>
          <w:lang w:val="fr-FR"/>
        </w:rPr>
        <w:t xml:space="preserve"> </w:t>
      </w:r>
      <w:r w:rsidR="004208C5">
        <w:rPr>
          <w:lang w:val="fr-FR"/>
        </w:rPr>
        <w:t>d</w:t>
      </w:r>
      <w:r w:rsidR="0088053D">
        <w:rPr>
          <w:lang w:val="fr-FR"/>
        </w:rPr>
        <w:t>’</w:t>
      </w:r>
      <w:r w:rsidR="004208C5">
        <w:rPr>
          <w:lang w:val="fr-FR"/>
        </w:rPr>
        <w:t xml:space="preserve">avoir à en </w:t>
      </w:r>
      <w:r w:rsidR="00020366">
        <w:rPr>
          <w:lang w:val="fr-FR"/>
        </w:rPr>
        <w:t>obtenir</w:t>
      </w:r>
      <w:r w:rsidR="00336E5D" w:rsidRPr="00422737">
        <w:rPr>
          <w:lang w:val="fr-FR"/>
        </w:rPr>
        <w:t xml:space="preserve"> </w:t>
      </w:r>
      <w:r w:rsidR="007A0BDD" w:rsidRPr="00422737">
        <w:rPr>
          <w:lang w:val="fr-FR"/>
        </w:rPr>
        <w:t>individu</w:t>
      </w:r>
      <w:r w:rsidR="007A0BDD">
        <w:rPr>
          <w:lang w:val="fr-FR"/>
        </w:rPr>
        <w:t xml:space="preserve">ellement </w:t>
      </w:r>
      <w:r w:rsidR="004208C5">
        <w:rPr>
          <w:lang w:val="fr-FR"/>
        </w:rPr>
        <w:t>des séries</w:t>
      </w:r>
      <w:r w:rsidR="00336E5D" w:rsidRPr="00422737">
        <w:rPr>
          <w:lang w:val="fr-FR"/>
        </w:rPr>
        <w:t xml:space="preserve"> </w:t>
      </w:r>
      <w:r w:rsidR="004208C5">
        <w:rPr>
          <w:lang w:val="fr-FR"/>
        </w:rPr>
        <w:t>dans des</w:t>
      </w:r>
      <w:r w:rsidR="004208C5" w:rsidRPr="00422737">
        <w:rPr>
          <w:lang w:val="fr-FR"/>
        </w:rPr>
        <w:t xml:space="preserve"> formats </w:t>
      </w:r>
      <w:r w:rsidR="004208C5">
        <w:rPr>
          <w:lang w:val="fr-FR"/>
        </w:rPr>
        <w:t xml:space="preserve">différents </w:t>
      </w:r>
      <w:r w:rsidR="00336E5D" w:rsidRPr="00422737">
        <w:rPr>
          <w:lang w:val="fr-FR"/>
        </w:rPr>
        <w:t>a</w:t>
      </w:r>
      <w:r w:rsidR="004208C5">
        <w:rPr>
          <w:lang w:val="fr-FR"/>
        </w:rPr>
        <w:t>uprès d</w:t>
      </w:r>
      <w:r w:rsidR="0088053D">
        <w:rPr>
          <w:lang w:val="fr-FR"/>
        </w:rPr>
        <w:t>’</w:t>
      </w:r>
      <w:r w:rsidR="00FF32FD">
        <w:rPr>
          <w:lang w:val="fr-FR"/>
        </w:rPr>
        <w:t>un office</w:t>
      </w:r>
      <w:r w:rsidR="00336E5D" w:rsidRPr="00422737">
        <w:rPr>
          <w:lang w:val="fr-FR"/>
        </w:rPr>
        <w:t xml:space="preserve"> source.  </w:t>
      </w:r>
      <w:r w:rsidR="007A0BDD">
        <w:rPr>
          <w:lang w:val="fr-FR"/>
        </w:rPr>
        <w:t>Les exigences en matière d</w:t>
      </w:r>
      <w:r w:rsidR="00336E5D" w:rsidRPr="00FF6892">
        <w:rPr>
          <w:lang w:val="fr-FR"/>
        </w:rPr>
        <w:t xml:space="preserve">e format </w:t>
      </w:r>
      <w:r w:rsidR="00314800" w:rsidRPr="00FF6892">
        <w:rPr>
          <w:lang w:val="fr-FR"/>
        </w:rPr>
        <w:t>devraient</w:t>
      </w:r>
      <w:r w:rsidR="00336E5D" w:rsidRPr="00FF6892">
        <w:rPr>
          <w:lang w:val="fr-FR"/>
        </w:rPr>
        <w:t xml:space="preserve"> </w:t>
      </w:r>
      <w:r w:rsidR="008F0DCD" w:rsidRPr="00FF6892">
        <w:rPr>
          <w:lang w:val="fr-FR"/>
        </w:rPr>
        <w:t>également</w:t>
      </w:r>
      <w:r w:rsidR="00336E5D" w:rsidRPr="00FF6892">
        <w:rPr>
          <w:lang w:val="fr-FR"/>
        </w:rPr>
        <w:t xml:space="preserve"> facilit</w:t>
      </w:r>
      <w:r w:rsidR="007A0BDD">
        <w:rPr>
          <w:lang w:val="fr-FR"/>
        </w:rPr>
        <w:t>er la</w:t>
      </w:r>
      <w:r w:rsidR="00336E5D" w:rsidRPr="00FF6892">
        <w:rPr>
          <w:lang w:val="fr-FR"/>
        </w:rPr>
        <w:t xml:space="preserve"> </w:t>
      </w:r>
      <w:r w:rsidR="007B128C" w:rsidRPr="00FF6892">
        <w:rPr>
          <w:lang w:val="fr-FR"/>
        </w:rPr>
        <w:t>traduction</w:t>
      </w:r>
      <w:r w:rsidR="00336E5D" w:rsidRPr="00FF6892">
        <w:rPr>
          <w:lang w:val="fr-FR"/>
        </w:rPr>
        <w:t xml:space="preserve"> </w:t>
      </w:r>
      <w:r w:rsidR="007A0BDD">
        <w:rPr>
          <w:lang w:val="fr-FR"/>
        </w:rPr>
        <w:t>des</w:t>
      </w:r>
      <w:r w:rsidR="00D1138D" w:rsidRPr="00FF6892">
        <w:rPr>
          <w:lang w:val="fr-FR"/>
        </w:rPr>
        <w:t xml:space="preserve"> docu</w:t>
      </w:r>
      <w:r w:rsidR="00336E5D" w:rsidRPr="00FF6892">
        <w:rPr>
          <w:lang w:val="fr-FR"/>
        </w:rPr>
        <w:t xml:space="preserve">ments </w:t>
      </w:r>
      <w:r w:rsidR="004208C5">
        <w:rPr>
          <w:lang w:val="fr-FR"/>
        </w:rPr>
        <w:t>dans d</w:t>
      </w:r>
      <w:r w:rsidR="0088053D">
        <w:rPr>
          <w:lang w:val="fr-FR"/>
        </w:rPr>
        <w:t>’</w:t>
      </w:r>
      <w:r w:rsidR="00110A71" w:rsidRPr="00FF6892">
        <w:rPr>
          <w:lang w:val="fr-FR"/>
        </w:rPr>
        <w:t>autres</w:t>
      </w:r>
      <w:r w:rsidR="00336E5D" w:rsidRPr="00FF6892">
        <w:rPr>
          <w:lang w:val="fr-FR"/>
        </w:rPr>
        <w:t xml:space="preserve"> langues, </w:t>
      </w:r>
      <w:r w:rsidR="00A970B0">
        <w:rPr>
          <w:lang w:val="fr-FR"/>
        </w:rPr>
        <w:t>au lieu</w:t>
      </w:r>
      <w:r w:rsidR="002E4997" w:rsidRPr="00FF6892">
        <w:rPr>
          <w:lang w:val="fr-FR"/>
        </w:rPr>
        <w:t xml:space="preserve"> que</w:t>
      </w:r>
      <w:r w:rsidR="00336E5D" w:rsidRPr="00FF6892">
        <w:rPr>
          <w:lang w:val="fr-FR"/>
        </w:rPr>
        <w:t xml:space="preserve"> </w:t>
      </w:r>
      <w:r w:rsidR="007A0BDD">
        <w:rPr>
          <w:lang w:val="fr-FR"/>
        </w:rPr>
        <w:t>les a</w:t>
      </w:r>
      <w:r w:rsidR="00252593" w:rsidRPr="00FF6892">
        <w:rPr>
          <w:lang w:val="fr-FR"/>
        </w:rPr>
        <w:t>dministration</w:t>
      </w:r>
      <w:r w:rsidR="008F0DCD" w:rsidRPr="00FF6892">
        <w:rPr>
          <w:lang w:val="fr-FR"/>
        </w:rPr>
        <w:t>s</w:t>
      </w:r>
      <w:r w:rsidR="00BD64DA">
        <w:rPr>
          <w:lang w:val="fr-FR"/>
        </w:rPr>
        <w:t xml:space="preserve"> ne</w:t>
      </w:r>
      <w:r w:rsidR="00336E5D" w:rsidRPr="00FF6892">
        <w:rPr>
          <w:lang w:val="fr-FR"/>
        </w:rPr>
        <w:t xml:space="preserve"> </w:t>
      </w:r>
      <w:r w:rsidR="00A970B0">
        <w:rPr>
          <w:lang w:val="fr-FR"/>
        </w:rPr>
        <w:t xml:space="preserve">soient </w:t>
      </w:r>
      <w:r w:rsidR="007A0BDD">
        <w:rPr>
          <w:lang w:val="fr-FR"/>
        </w:rPr>
        <w:t xml:space="preserve">contraintes de les </w:t>
      </w:r>
      <w:r w:rsidR="00336E5D" w:rsidRPr="00FF6892">
        <w:rPr>
          <w:lang w:val="fr-FR"/>
        </w:rPr>
        <w:t>exclu</w:t>
      </w:r>
      <w:r w:rsidR="007A0BDD">
        <w:rPr>
          <w:lang w:val="fr-FR"/>
        </w:rPr>
        <w:t>r</w:t>
      </w:r>
      <w:r w:rsidR="00336E5D" w:rsidRPr="00FF6892">
        <w:rPr>
          <w:lang w:val="fr-FR"/>
        </w:rPr>
        <w:t xml:space="preserve">e </w:t>
      </w:r>
      <w:r w:rsidR="007A0BDD">
        <w:rPr>
          <w:lang w:val="fr-FR"/>
        </w:rPr>
        <w:t>de la</w:t>
      </w:r>
      <w:r w:rsidR="00336E5D" w:rsidRPr="00FF6892">
        <w:rPr>
          <w:lang w:val="fr-FR"/>
        </w:rPr>
        <w:t xml:space="preserve"> </w:t>
      </w:r>
      <w:r w:rsidR="008F0DCD" w:rsidRPr="00FF6892">
        <w:rPr>
          <w:lang w:val="fr-FR"/>
        </w:rPr>
        <w:t>recherche</w:t>
      </w:r>
      <w:r w:rsidR="00336E5D" w:rsidRPr="00FF6892">
        <w:rPr>
          <w:lang w:val="fr-FR"/>
        </w:rPr>
        <w:t xml:space="preserve"> </w:t>
      </w:r>
      <w:r w:rsidR="004208C5">
        <w:rPr>
          <w:lang w:val="fr-FR"/>
        </w:rPr>
        <w:t>faute de pouvoir les utiliser dans leurs langues d</w:t>
      </w:r>
      <w:r w:rsidR="0088053D">
        <w:rPr>
          <w:lang w:val="fr-FR"/>
        </w:rPr>
        <w:t>’</w:t>
      </w:r>
      <w:r w:rsidR="00336E5D" w:rsidRPr="00FF6892">
        <w:rPr>
          <w:lang w:val="fr-FR"/>
        </w:rPr>
        <w:t>origin</w:t>
      </w:r>
      <w:r w:rsidR="004208C5">
        <w:rPr>
          <w:lang w:val="fr-FR"/>
        </w:rPr>
        <w:t>e</w:t>
      </w:r>
      <w:r w:rsidR="00336E5D" w:rsidRPr="00FF6892">
        <w:rPr>
          <w:lang w:val="fr-FR"/>
        </w:rPr>
        <w:t>.</w:t>
      </w:r>
    </w:p>
    <w:p w:rsidR="00336E5D" w:rsidRPr="00596837" w:rsidRDefault="00FB0CA3" w:rsidP="007A54E6">
      <w:pPr>
        <w:pStyle w:val="ONUMFS"/>
        <w:ind w:left="567"/>
        <w:rPr>
          <w:lang w:val="fr-FR"/>
        </w:rPr>
      </w:pPr>
      <w:r>
        <w:rPr>
          <w:lang w:val="fr-FR"/>
        </w:rPr>
        <w:t>La réunion</w:t>
      </w:r>
      <w:r w:rsidR="00336E5D" w:rsidRPr="00596837">
        <w:rPr>
          <w:lang w:val="fr-FR"/>
        </w:rPr>
        <w:t xml:space="preserve"> </w:t>
      </w:r>
      <w:r w:rsidR="00314800" w:rsidRPr="00596837">
        <w:rPr>
          <w:lang w:val="fr-FR"/>
        </w:rPr>
        <w:t>a recommandé</w:t>
      </w:r>
      <w:r w:rsidR="00336E5D" w:rsidRPr="00596837">
        <w:rPr>
          <w:lang w:val="fr-FR"/>
        </w:rPr>
        <w:t xml:space="preserve"> </w:t>
      </w:r>
      <w:r w:rsidR="001D4F4C">
        <w:rPr>
          <w:lang w:val="fr-FR"/>
        </w:rPr>
        <w:t xml:space="preserve">de poursuivre </w:t>
      </w:r>
      <w:r w:rsidR="004208C5">
        <w:rPr>
          <w:lang w:val="fr-FR"/>
        </w:rPr>
        <w:t>l</w:t>
      </w:r>
      <w:r w:rsidR="00336E5D" w:rsidRPr="00596837">
        <w:rPr>
          <w:lang w:val="fr-FR"/>
        </w:rPr>
        <w:t xml:space="preserve">e </w:t>
      </w:r>
      <w:r w:rsidR="00ED5DE7" w:rsidRPr="00596837">
        <w:rPr>
          <w:lang w:val="fr-FR"/>
        </w:rPr>
        <w:t>projet</w:t>
      </w:r>
      <w:r w:rsidR="00336E5D" w:rsidRPr="00596837">
        <w:rPr>
          <w:lang w:val="fr-FR"/>
        </w:rPr>
        <w:t xml:space="preserve"> </w:t>
      </w:r>
      <w:r w:rsidR="004208C5">
        <w:rPr>
          <w:lang w:val="fr-FR"/>
        </w:rPr>
        <w:t xml:space="preserve">visant à accroître et à mieux </w:t>
      </w:r>
      <w:r w:rsidR="00336E5D" w:rsidRPr="00596837">
        <w:rPr>
          <w:lang w:val="fr-FR"/>
        </w:rPr>
        <w:t>document</w:t>
      </w:r>
      <w:r w:rsidR="004208C5">
        <w:rPr>
          <w:lang w:val="fr-FR"/>
        </w:rPr>
        <w:t>er l</w:t>
      </w:r>
      <w:r w:rsidR="001D4F4C">
        <w:rPr>
          <w:lang w:val="fr-FR"/>
        </w:rPr>
        <w:t>e volume de littérature sur les</w:t>
      </w:r>
      <w:r w:rsidR="00336E5D" w:rsidRPr="00596837">
        <w:rPr>
          <w:lang w:val="fr-FR"/>
        </w:rPr>
        <w:t xml:space="preserve"> </w:t>
      </w:r>
      <w:r w:rsidR="00ED5DE7" w:rsidRPr="00596837">
        <w:rPr>
          <w:lang w:val="fr-FR"/>
        </w:rPr>
        <w:t>brevet</w:t>
      </w:r>
      <w:r w:rsidR="001D4F4C">
        <w:rPr>
          <w:lang w:val="fr-FR"/>
        </w:rPr>
        <w:t xml:space="preserve">s faisant partie de la </w:t>
      </w:r>
      <w:r w:rsidR="00336E5D" w:rsidRPr="00596837">
        <w:rPr>
          <w:lang w:val="fr-FR"/>
        </w:rPr>
        <w:t xml:space="preserve">documentation </w:t>
      </w:r>
      <w:r w:rsidR="001D4F4C">
        <w:rPr>
          <w:lang w:val="fr-FR"/>
        </w:rPr>
        <w:t>PCT minimum</w:t>
      </w:r>
      <w:r w:rsidR="00336E5D" w:rsidRPr="00596837">
        <w:rPr>
          <w:lang w:val="fr-FR"/>
        </w:rPr>
        <w:t>.</w:t>
      </w:r>
    </w:p>
    <w:p w:rsidR="00336E5D" w:rsidRPr="00ED5DE7" w:rsidRDefault="00ED5DE7" w:rsidP="007A54E6">
      <w:pPr>
        <w:pStyle w:val="Heading1"/>
        <w:rPr>
          <w:lang w:val="fr-FR"/>
        </w:rPr>
      </w:pPr>
      <w:r w:rsidRPr="00ED5DE7">
        <w:rPr>
          <w:lang w:val="fr-FR"/>
        </w:rPr>
        <w:t>Point</w:t>
      </w:r>
      <w:r w:rsidR="004C3F8A">
        <w:rPr>
          <w:lang w:val="fr-FR"/>
        </w:rPr>
        <w:t> </w:t>
      </w:r>
      <w:r w:rsidR="001D4F4C" w:rsidRPr="00ED5DE7">
        <w:rPr>
          <w:lang w:val="fr-FR"/>
        </w:rPr>
        <w:t>14</w:t>
      </w:r>
      <w:r w:rsidR="00BB0F4A">
        <w:rPr>
          <w:lang w:val="fr-FR"/>
        </w:rPr>
        <w:t xml:space="preserve"> </w:t>
      </w:r>
      <w:r w:rsidRPr="00ED5DE7">
        <w:rPr>
          <w:lang w:val="fr-FR"/>
        </w:rPr>
        <w:t>de l</w:t>
      </w:r>
      <w:r w:rsidR="0088053D">
        <w:rPr>
          <w:lang w:val="fr-FR"/>
        </w:rPr>
        <w:t>’</w:t>
      </w:r>
      <w:r w:rsidRPr="00ED5DE7">
        <w:rPr>
          <w:lang w:val="fr-FR"/>
        </w:rPr>
        <w:t>ordre du jour</w:t>
      </w:r>
      <w:r w:rsidR="004C3F8A">
        <w:rPr>
          <w:lang w:val="fr-FR"/>
        </w:rPr>
        <w:t> </w:t>
      </w:r>
      <w:r w:rsidR="001D4F4C">
        <w:rPr>
          <w:lang w:val="fr-FR"/>
        </w:rPr>
        <w:t xml:space="preserve">: </w:t>
      </w:r>
      <w:r w:rsidR="00160524">
        <w:rPr>
          <w:lang w:val="fr-FR"/>
        </w:rPr>
        <w:t>n</w:t>
      </w:r>
      <w:r w:rsidR="004208C5">
        <w:rPr>
          <w:lang w:val="fr-FR"/>
        </w:rPr>
        <w:t>orme</w:t>
      </w:r>
      <w:r w:rsidR="001D4F4C">
        <w:rPr>
          <w:lang w:val="fr-FR"/>
        </w:rPr>
        <w:t xml:space="preserve"> </w:t>
      </w:r>
      <w:r w:rsidR="001C3AD9">
        <w:rPr>
          <w:lang w:val="fr-FR"/>
        </w:rPr>
        <w:t>relative au</w:t>
      </w:r>
      <w:r w:rsidR="004208C5">
        <w:rPr>
          <w:lang w:val="fr-FR"/>
        </w:rPr>
        <w:t xml:space="preserve"> </w:t>
      </w:r>
      <w:r w:rsidR="00160524">
        <w:rPr>
          <w:lang w:val="fr-FR"/>
        </w:rPr>
        <w:t>l</w:t>
      </w:r>
      <w:r w:rsidR="00427975">
        <w:rPr>
          <w:lang w:val="fr-FR"/>
        </w:rPr>
        <w:t>istage</w:t>
      </w:r>
      <w:r w:rsidR="0020524A">
        <w:rPr>
          <w:lang w:val="fr-FR"/>
        </w:rPr>
        <w:t xml:space="preserve"> des séquences</w:t>
      </w:r>
      <w:r w:rsidR="001C3AD9">
        <w:rPr>
          <w:lang w:val="fr-FR"/>
        </w:rPr>
        <w:t xml:space="preserve"> selon le</w:t>
      </w:r>
      <w:r w:rsidR="00336E5D" w:rsidRPr="00ED5DE7">
        <w:rPr>
          <w:lang w:val="fr-FR"/>
        </w:rPr>
        <w:t xml:space="preserve"> </w:t>
      </w:r>
      <w:r w:rsidR="00160524">
        <w:rPr>
          <w:lang w:val="fr-FR"/>
        </w:rPr>
        <w:t>pct</w:t>
      </w:r>
    </w:p>
    <w:p w:rsidR="00336E5D" w:rsidRPr="002E4997" w:rsidRDefault="00336E5D" w:rsidP="007A54E6">
      <w:pPr>
        <w:pStyle w:val="Heading2"/>
        <w:rPr>
          <w:lang w:val="fr-FR"/>
        </w:rPr>
      </w:pPr>
      <w:r w:rsidRPr="002E4997">
        <w:rPr>
          <w:lang w:val="fr-FR"/>
        </w:rPr>
        <w:t xml:space="preserve">a) </w:t>
      </w:r>
      <w:r w:rsidR="00160524">
        <w:rPr>
          <w:lang w:val="fr-FR"/>
        </w:rPr>
        <w:tab/>
      </w:r>
      <w:r w:rsidR="004C7850" w:rsidRPr="002E4997">
        <w:rPr>
          <w:lang w:val="fr-FR"/>
        </w:rPr>
        <w:t>Rapport</w:t>
      </w:r>
      <w:r w:rsidRPr="002E4997">
        <w:rPr>
          <w:lang w:val="fr-FR"/>
        </w:rPr>
        <w:t xml:space="preserve"> </w:t>
      </w:r>
      <w:r w:rsidR="004208C5">
        <w:rPr>
          <w:lang w:val="fr-FR"/>
        </w:rPr>
        <w:t>de l</w:t>
      </w:r>
      <w:r w:rsidR="0088053D">
        <w:rPr>
          <w:lang w:val="fr-FR"/>
        </w:rPr>
        <w:t>’</w:t>
      </w:r>
      <w:r w:rsidR="004208C5">
        <w:rPr>
          <w:lang w:val="fr-FR"/>
        </w:rPr>
        <w:t>é</w:t>
      </w:r>
      <w:r w:rsidR="002E4997" w:rsidRPr="002E4997">
        <w:rPr>
          <w:lang w:val="fr-FR"/>
        </w:rPr>
        <w:t>quipe d</w:t>
      </w:r>
      <w:r w:rsidR="0088053D">
        <w:rPr>
          <w:lang w:val="fr-FR"/>
        </w:rPr>
        <w:t>’</w:t>
      </w:r>
      <w:r w:rsidR="002E4997" w:rsidRPr="002E4997">
        <w:rPr>
          <w:lang w:val="fr-FR"/>
        </w:rPr>
        <w:t>experts</w:t>
      </w:r>
      <w:r w:rsidRPr="002E4997">
        <w:rPr>
          <w:lang w:val="fr-FR"/>
        </w:rPr>
        <w:t xml:space="preserve"> </w:t>
      </w:r>
      <w:r w:rsidR="004208C5">
        <w:rPr>
          <w:lang w:val="fr-FR"/>
        </w:rPr>
        <w:t>sur les</w:t>
      </w:r>
      <w:r w:rsidRPr="002E4997">
        <w:rPr>
          <w:lang w:val="fr-FR"/>
        </w:rPr>
        <w:t xml:space="preserve"> </w:t>
      </w:r>
      <w:r w:rsidR="00160524">
        <w:rPr>
          <w:lang w:val="fr-FR"/>
        </w:rPr>
        <w:t>l</w:t>
      </w:r>
      <w:r w:rsidR="00427975">
        <w:rPr>
          <w:lang w:val="fr-FR"/>
        </w:rPr>
        <w:t>istage</w:t>
      </w:r>
      <w:r w:rsidR="0020524A" w:rsidRPr="002E4997">
        <w:rPr>
          <w:lang w:val="fr-FR"/>
        </w:rPr>
        <w:t>s de séquences</w:t>
      </w:r>
    </w:p>
    <w:p w:rsidR="00336E5D" w:rsidRPr="00422737" w:rsidRDefault="005D36EF" w:rsidP="007A54E6">
      <w:pPr>
        <w:pStyle w:val="ONUMFS"/>
        <w:rPr>
          <w:lang w:val="fr-FR"/>
        </w:rPr>
      </w:pPr>
      <w:r>
        <w:rPr>
          <w:lang w:val="fr-FR"/>
        </w:rPr>
        <w:t xml:space="preserve">Les délibérations ont </w:t>
      </w:r>
      <w:r w:rsidR="001C3AD9">
        <w:rPr>
          <w:lang w:val="fr-FR"/>
        </w:rPr>
        <w:t>eu lieu sur la base du document</w:t>
      </w:r>
      <w:r w:rsidR="00336E5D" w:rsidRPr="00422737">
        <w:rPr>
          <w:lang w:val="fr-FR"/>
        </w:rPr>
        <w:t xml:space="preserve"> PCT/MIA/21/16.</w:t>
      </w:r>
    </w:p>
    <w:p w:rsidR="00514F53" w:rsidRDefault="00A178FE" w:rsidP="00A710B2">
      <w:pPr>
        <w:pStyle w:val="ONUMFS"/>
        <w:rPr>
          <w:lang w:val="fr-FR"/>
        </w:rPr>
      </w:pPr>
      <w:r w:rsidRPr="001178FD">
        <w:rPr>
          <w:lang w:val="fr-FR"/>
        </w:rPr>
        <w:t>L</w:t>
      </w:r>
      <w:r w:rsidR="0088053D">
        <w:rPr>
          <w:lang w:val="fr-FR"/>
        </w:rPr>
        <w:t>’</w:t>
      </w:r>
      <w:r w:rsidRPr="001178FD">
        <w:rPr>
          <w:lang w:val="fr-FR"/>
        </w:rPr>
        <w:t>Office européen des brevets</w:t>
      </w:r>
      <w:r w:rsidR="00336E5D" w:rsidRPr="001178FD">
        <w:rPr>
          <w:lang w:val="fr-FR"/>
        </w:rPr>
        <w:t xml:space="preserve">, </w:t>
      </w:r>
      <w:r w:rsidR="00BB0F4A">
        <w:rPr>
          <w:lang w:val="fr-FR"/>
        </w:rPr>
        <w:t>en tant que responsable de l</w:t>
      </w:r>
      <w:r w:rsidR="0088053D">
        <w:rPr>
          <w:lang w:val="fr-FR"/>
        </w:rPr>
        <w:t>’</w:t>
      </w:r>
      <w:r w:rsidR="00BB0F4A">
        <w:rPr>
          <w:lang w:val="fr-FR"/>
        </w:rPr>
        <w:t>é</w:t>
      </w:r>
      <w:r w:rsidR="002E4997" w:rsidRPr="001178FD">
        <w:rPr>
          <w:lang w:val="fr-FR"/>
        </w:rPr>
        <w:t>quipe d</w:t>
      </w:r>
      <w:r w:rsidR="0088053D">
        <w:rPr>
          <w:lang w:val="fr-FR"/>
        </w:rPr>
        <w:t>’</w:t>
      </w:r>
      <w:r w:rsidR="002E4997" w:rsidRPr="001178FD">
        <w:rPr>
          <w:lang w:val="fr-FR"/>
        </w:rPr>
        <w:t>experts</w:t>
      </w:r>
      <w:r w:rsidR="00336E5D" w:rsidRPr="001178FD">
        <w:rPr>
          <w:lang w:val="fr-FR"/>
        </w:rPr>
        <w:t xml:space="preserve"> cr</w:t>
      </w:r>
      <w:r w:rsidR="004208C5" w:rsidRPr="001178FD">
        <w:rPr>
          <w:lang w:val="fr-FR"/>
        </w:rPr>
        <w:t>é</w:t>
      </w:r>
      <w:r w:rsidR="00A970B0">
        <w:rPr>
          <w:lang w:val="fr-FR"/>
        </w:rPr>
        <w:t>é</w:t>
      </w:r>
      <w:r w:rsidR="004208C5" w:rsidRPr="001178FD">
        <w:rPr>
          <w:lang w:val="fr-FR"/>
        </w:rPr>
        <w:t>e par le</w:t>
      </w:r>
      <w:r w:rsidR="00336E5D" w:rsidRPr="001178FD">
        <w:rPr>
          <w:lang w:val="fr-FR"/>
        </w:rPr>
        <w:t xml:space="preserve"> Com</w:t>
      </w:r>
      <w:r w:rsidR="004208C5" w:rsidRPr="001178FD">
        <w:rPr>
          <w:lang w:val="fr-FR"/>
        </w:rPr>
        <w:t>ité des norm</w:t>
      </w:r>
      <w:r w:rsidR="00BB0F4A">
        <w:rPr>
          <w:lang w:val="fr-FR"/>
        </w:rPr>
        <w:t>e</w:t>
      </w:r>
      <w:r w:rsidR="004208C5" w:rsidRPr="001178FD">
        <w:rPr>
          <w:lang w:val="fr-FR"/>
        </w:rPr>
        <w:t>s de l</w:t>
      </w:r>
      <w:r w:rsidR="0088053D">
        <w:rPr>
          <w:lang w:val="fr-FR"/>
        </w:rPr>
        <w:t>’</w:t>
      </w:r>
      <w:r w:rsidR="00ED5DE7" w:rsidRPr="001178FD">
        <w:rPr>
          <w:lang w:val="fr-FR"/>
        </w:rPr>
        <w:t>OMPI</w:t>
      </w:r>
      <w:r w:rsidR="00BB0F4A">
        <w:rPr>
          <w:lang w:val="fr-FR"/>
        </w:rPr>
        <w:t xml:space="preserve"> </w:t>
      </w:r>
      <w:r w:rsidR="00336E5D" w:rsidRPr="001178FD">
        <w:rPr>
          <w:lang w:val="fr-FR"/>
        </w:rPr>
        <w:t>(CWS),</w:t>
      </w:r>
      <w:r w:rsidR="00F25B8D">
        <w:rPr>
          <w:lang w:val="fr-FR"/>
        </w:rPr>
        <w:t xml:space="preserve"> a fait le point des </w:t>
      </w:r>
      <w:r w:rsidR="00336E5D" w:rsidRPr="001178FD">
        <w:rPr>
          <w:lang w:val="fr-FR"/>
        </w:rPr>
        <w:t xml:space="preserve">discussions </w:t>
      </w:r>
      <w:r w:rsidR="00F25B8D">
        <w:rPr>
          <w:lang w:val="fr-FR"/>
        </w:rPr>
        <w:t>au se</w:t>
      </w:r>
      <w:r w:rsidR="00336E5D" w:rsidRPr="001178FD">
        <w:rPr>
          <w:lang w:val="fr-FR"/>
        </w:rPr>
        <w:t xml:space="preserve">in </w:t>
      </w:r>
      <w:r w:rsidR="00F25B8D">
        <w:rPr>
          <w:lang w:val="fr-FR"/>
        </w:rPr>
        <w:t>de l</w:t>
      </w:r>
      <w:r w:rsidR="0088053D">
        <w:rPr>
          <w:lang w:val="fr-FR"/>
        </w:rPr>
        <w:t>’</w:t>
      </w:r>
      <w:r w:rsidR="00C07760">
        <w:rPr>
          <w:lang w:val="fr-FR"/>
        </w:rPr>
        <w:t>é</w:t>
      </w:r>
      <w:r w:rsidR="002E4997" w:rsidRPr="001178FD">
        <w:rPr>
          <w:lang w:val="fr-FR"/>
        </w:rPr>
        <w:t>quipe d</w:t>
      </w:r>
      <w:r w:rsidR="0088053D">
        <w:rPr>
          <w:lang w:val="fr-FR"/>
        </w:rPr>
        <w:t>’</w:t>
      </w:r>
      <w:r w:rsidR="002E4997" w:rsidRPr="001178FD">
        <w:rPr>
          <w:lang w:val="fr-FR"/>
        </w:rPr>
        <w:t>experts</w:t>
      </w:r>
      <w:r w:rsidR="00336E5D" w:rsidRPr="001178FD">
        <w:rPr>
          <w:lang w:val="fr-FR"/>
        </w:rPr>
        <w:t xml:space="preserve">.  </w:t>
      </w:r>
      <w:r w:rsidR="00F25B8D" w:rsidRPr="00F25B8D">
        <w:rPr>
          <w:lang w:val="fr-FR"/>
        </w:rPr>
        <w:t>Bien que ces</w:t>
      </w:r>
      <w:r w:rsidR="00336E5D" w:rsidRPr="00F25B8D">
        <w:rPr>
          <w:lang w:val="fr-FR"/>
        </w:rPr>
        <w:t xml:space="preserve"> discussions </w:t>
      </w:r>
      <w:r w:rsidR="00F25B8D" w:rsidRPr="00F25B8D">
        <w:rPr>
          <w:lang w:val="fr-FR"/>
        </w:rPr>
        <w:t>aient pris plus de temps qu</w:t>
      </w:r>
      <w:r w:rsidR="00BD64DA">
        <w:rPr>
          <w:lang w:val="fr-FR"/>
        </w:rPr>
        <w:t>e prévu</w:t>
      </w:r>
      <w:r w:rsidR="00F25B8D" w:rsidRPr="00F25B8D">
        <w:rPr>
          <w:lang w:val="fr-FR"/>
        </w:rPr>
        <w:t xml:space="preserve"> initialement et se poursuivent actuellement, </w:t>
      </w:r>
      <w:r w:rsidR="00F25B8D">
        <w:rPr>
          <w:lang w:val="fr-FR"/>
        </w:rPr>
        <w:t>on espère encore qu</w:t>
      </w:r>
      <w:r w:rsidR="0088053D">
        <w:rPr>
          <w:lang w:val="fr-FR"/>
        </w:rPr>
        <w:t>’</w:t>
      </w:r>
      <w:r w:rsidR="00F25B8D">
        <w:rPr>
          <w:lang w:val="fr-FR"/>
        </w:rPr>
        <w:t xml:space="preserve">un projet </w:t>
      </w:r>
      <w:r w:rsidR="00336E5D" w:rsidRPr="00F25B8D">
        <w:rPr>
          <w:lang w:val="fr-FR"/>
        </w:rPr>
        <w:t xml:space="preserve">final </w:t>
      </w:r>
      <w:r w:rsidR="00F25B8D">
        <w:rPr>
          <w:lang w:val="fr-FR"/>
        </w:rPr>
        <w:t>sera présenté</w:t>
      </w:r>
      <w:r w:rsidR="0088053D">
        <w:rPr>
          <w:lang w:val="fr-FR"/>
        </w:rPr>
        <w:t xml:space="preserve"> au </w:t>
      </w:r>
      <w:r w:rsidR="0088053D" w:rsidRPr="00F25B8D">
        <w:rPr>
          <w:lang w:val="fr-FR"/>
        </w:rPr>
        <w:t>CWS</w:t>
      </w:r>
      <w:r w:rsidR="00336E5D" w:rsidRPr="00F25B8D">
        <w:rPr>
          <w:lang w:val="fr-FR"/>
        </w:rPr>
        <w:t xml:space="preserve"> </w:t>
      </w:r>
      <w:r w:rsidR="00F25B8D">
        <w:rPr>
          <w:lang w:val="fr-FR"/>
        </w:rPr>
        <w:t>pou</w:t>
      </w:r>
      <w:r w:rsidR="00336E5D" w:rsidRPr="00F25B8D">
        <w:rPr>
          <w:lang w:val="fr-FR"/>
        </w:rPr>
        <w:t xml:space="preserve">r adoption </w:t>
      </w:r>
      <w:r w:rsidR="00F25B8D">
        <w:rPr>
          <w:lang w:val="fr-FR"/>
        </w:rPr>
        <w:t>à sa session de mai</w:t>
      </w:r>
      <w:r w:rsidR="00315B82" w:rsidRPr="00F25B8D">
        <w:rPr>
          <w:lang w:val="fr-FR"/>
        </w:rPr>
        <w:t> </w:t>
      </w:r>
      <w:r w:rsidR="00336E5D" w:rsidRPr="00F25B8D">
        <w:rPr>
          <w:lang w:val="fr-FR"/>
        </w:rPr>
        <w:t xml:space="preserve">2014.  </w:t>
      </w:r>
      <w:r w:rsidR="00F25B8D">
        <w:rPr>
          <w:lang w:val="fr-FR"/>
        </w:rPr>
        <w:t>Le débat sur la question</w:t>
      </w:r>
      <w:r w:rsidR="00336E5D" w:rsidRPr="002E4997">
        <w:rPr>
          <w:lang w:val="fr-FR"/>
        </w:rPr>
        <w:t xml:space="preserve"> </w:t>
      </w:r>
      <w:r w:rsidR="003559AF">
        <w:rPr>
          <w:lang w:val="fr-FR"/>
        </w:rPr>
        <w:t>très</w:t>
      </w:r>
      <w:r w:rsidR="00336E5D" w:rsidRPr="002E4997">
        <w:rPr>
          <w:lang w:val="fr-FR"/>
        </w:rPr>
        <w:t xml:space="preserve"> important</w:t>
      </w:r>
      <w:r w:rsidR="00F25B8D">
        <w:rPr>
          <w:lang w:val="fr-FR"/>
        </w:rPr>
        <w:t>e de</w:t>
      </w:r>
      <w:r w:rsidR="00336E5D" w:rsidRPr="002E4997">
        <w:rPr>
          <w:lang w:val="fr-FR"/>
        </w:rPr>
        <w:t xml:space="preserve"> question </w:t>
      </w:r>
      <w:r w:rsidR="008D0176">
        <w:rPr>
          <w:lang w:val="fr-FR"/>
        </w:rPr>
        <w:t>de</w:t>
      </w:r>
    </w:p>
    <w:p w:rsidR="00336E5D" w:rsidRPr="00A710B2" w:rsidRDefault="008D0176" w:rsidP="00B92805">
      <w:pPr>
        <w:pStyle w:val="ONUMFS"/>
        <w:numPr>
          <w:ilvl w:val="0"/>
          <w:numId w:val="0"/>
        </w:numPr>
        <w:rPr>
          <w:lang w:val="fr-FR"/>
        </w:rPr>
      </w:pPr>
      <w:r w:rsidRPr="006A1183">
        <w:rPr>
          <w:lang w:val="fr-FR"/>
        </w:rPr>
        <w:lastRenderedPageBreak/>
        <w:t>savoir quel est le meilleur moyen de passer de la norme ST.25 de l’OMPI actuellement en vigueur à la nouvelle norme de listage des séquences se poursuivra au sein de l’équipe d’experts</w:t>
      </w:r>
      <w:r>
        <w:rPr>
          <w:lang w:val="fr-FR"/>
        </w:rPr>
        <w:t>.</w:t>
      </w:r>
      <w:r w:rsidRPr="002E4997" w:rsidDel="008D0176">
        <w:rPr>
          <w:lang w:val="fr-FR"/>
        </w:rPr>
        <w:t xml:space="preserve"> </w:t>
      </w:r>
    </w:p>
    <w:p w:rsidR="00336E5D" w:rsidRPr="002E4997" w:rsidRDefault="008B5F88" w:rsidP="007A54E6">
      <w:pPr>
        <w:pStyle w:val="ONUMFS"/>
        <w:rPr>
          <w:lang w:val="fr-FR"/>
        </w:rPr>
      </w:pPr>
      <w:r w:rsidRPr="002E4997">
        <w:rPr>
          <w:lang w:val="fr-FR"/>
        </w:rPr>
        <w:t>Plusieurs</w:t>
      </w:r>
      <w:r w:rsidR="00336E5D" w:rsidRPr="002E4997">
        <w:rPr>
          <w:lang w:val="fr-FR"/>
        </w:rPr>
        <w:t xml:space="preserve"> </w:t>
      </w:r>
      <w:r w:rsidR="009C4378" w:rsidRPr="002E4997">
        <w:rPr>
          <w:lang w:val="fr-FR"/>
        </w:rPr>
        <w:t>a</w:t>
      </w:r>
      <w:r w:rsidR="00252593" w:rsidRPr="002E4997">
        <w:rPr>
          <w:lang w:val="fr-FR"/>
        </w:rPr>
        <w:t>dministration</w:t>
      </w:r>
      <w:r w:rsidR="008F0DCD" w:rsidRPr="002E4997">
        <w:rPr>
          <w:lang w:val="fr-FR"/>
        </w:rPr>
        <w:t>s</w:t>
      </w:r>
      <w:r w:rsidR="00336E5D" w:rsidRPr="002E4997">
        <w:rPr>
          <w:lang w:val="fr-FR"/>
        </w:rPr>
        <w:t xml:space="preserve"> </w:t>
      </w:r>
      <w:r w:rsidR="002E4997" w:rsidRPr="002E4997">
        <w:rPr>
          <w:lang w:val="fr-FR"/>
        </w:rPr>
        <w:t>ont souligné qu</w:t>
      </w:r>
      <w:r w:rsidR="0088053D">
        <w:rPr>
          <w:lang w:val="fr-FR"/>
        </w:rPr>
        <w:t>’</w:t>
      </w:r>
      <w:r w:rsidR="002E4997" w:rsidRPr="002E4997">
        <w:rPr>
          <w:lang w:val="fr-FR"/>
        </w:rPr>
        <w:t xml:space="preserve">il </w:t>
      </w:r>
      <w:r w:rsidR="001178FD">
        <w:rPr>
          <w:lang w:val="fr-FR"/>
        </w:rPr>
        <w:t>était</w:t>
      </w:r>
      <w:r w:rsidR="002E4997" w:rsidRPr="002E4997">
        <w:rPr>
          <w:lang w:val="fr-FR"/>
        </w:rPr>
        <w:t xml:space="preserve"> </w:t>
      </w:r>
      <w:r w:rsidR="00336E5D" w:rsidRPr="002E4997">
        <w:rPr>
          <w:lang w:val="fr-FR"/>
        </w:rPr>
        <w:t>importan</w:t>
      </w:r>
      <w:r w:rsidR="002E4997" w:rsidRPr="002E4997">
        <w:rPr>
          <w:lang w:val="fr-FR"/>
        </w:rPr>
        <w:t xml:space="preserve">t de trouver une </w:t>
      </w:r>
      <w:r w:rsidR="00336E5D" w:rsidRPr="002E4997">
        <w:rPr>
          <w:lang w:val="fr-FR"/>
        </w:rPr>
        <w:t xml:space="preserve">solution </w:t>
      </w:r>
      <w:r w:rsidR="002E4997" w:rsidRPr="002E4997">
        <w:rPr>
          <w:lang w:val="fr-FR"/>
        </w:rPr>
        <w:t xml:space="preserve">appropriée à la </w:t>
      </w:r>
      <w:r w:rsidR="00BF5EE2" w:rsidRPr="002E4997">
        <w:rPr>
          <w:lang w:val="fr-FR"/>
        </w:rPr>
        <w:t>question</w:t>
      </w:r>
      <w:r w:rsidR="00336E5D" w:rsidRPr="002E4997">
        <w:rPr>
          <w:lang w:val="fr-FR"/>
        </w:rPr>
        <w:t xml:space="preserve"> </w:t>
      </w:r>
      <w:r w:rsidR="00596837" w:rsidRPr="002E4997">
        <w:rPr>
          <w:lang w:val="fr-FR"/>
        </w:rPr>
        <w:t>du</w:t>
      </w:r>
      <w:r w:rsidR="00336E5D" w:rsidRPr="002E4997">
        <w:rPr>
          <w:lang w:val="fr-FR"/>
        </w:rPr>
        <w:t xml:space="preserve"> </w:t>
      </w:r>
      <w:r w:rsidR="002E4997" w:rsidRPr="002E4997">
        <w:rPr>
          <w:lang w:val="fr-FR"/>
        </w:rPr>
        <w:t>passage de</w:t>
      </w:r>
      <w:r w:rsidR="00336E5D" w:rsidRPr="002E4997">
        <w:rPr>
          <w:lang w:val="fr-FR"/>
        </w:rPr>
        <w:t xml:space="preserve"> ST.25 </w:t>
      </w:r>
      <w:r w:rsidR="002E4997" w:rsidRPr="002E4997">
        <w:rPr>
          <w:lang w:val="fr-FR"/>
        </w:rPr>
        <w:t>à la nouvelle</w:t>
      </w:r>
      <w:r w:rsidR="00336E5D" w:rsidRPr="002E4997">
        <w:rPr>
          <w:lang w:val="fr-FR"/>
        </w:rPr>
        <w:t xml:space="preserve"> </w:t>
      </w:r>
      <w:r w:rsidR="00D41265" w:rsidRPr="002E4997">
        <w:rPr>
          <w:lang w:val="fr-FR"/>
        </w:rPr>
        <w:t>norme</w:t>
      </w:r>
      <w:r w:rsidR="002E4997" w:rsidRPr="002E4997">
        <w:rPr>
          <w:lang w:val="fr-FR"/>
        </w:rPr>
        <w:t>, notant</w:t>
      </w:r>
      <w:r w:rsidR="00336E5D" w:rsidRPr="002E4997">
        <w:rPr>
          <w:lang w:val="fr-FR"/>
        </w:rPr>
        <w:t xml:space="preserve"> </w:t>
      </w:r>
      <w:r w:rsidR="00E42BB2" w:rsidRPr="002E4997">
        <w:rPr>
          <w:lang w:val="fr-FR"/>
        </w:rPr>
        <w:t>que</w:t>
      </w:r>
      <w:r w:rsidR="00336E5D" w:rsidRPr="002E4997">
        <w:rPr>
          <w:lang w:val="fr-FR"/>
        </w:rPr>
        <w:t xml:space="preserve"> </w:t>
      </w:r>
      <w:r w:rsidR="002E4997" w:rsidRPr="002E4997">
        <w:rPr>
          <w:lang w:val="fr-FR"/>
        </w:rPr>
        <w:t>la</w:t>
      </w:r>
      <w:r w:rsidR="00336E5D" w:rsidRPr="002E4997">
        <w:rPr>
          <w:lang w:val="fr-FR"/>
        </w:rPr>
        <w:t xml:space="preserve"> question</w:t>
      </w:r>
      <w:r w:rsidR="002E4997" w:rsidRPr="002E4997">
        <w:rPr>
          <w:lang w:val="fr-FR"/>
        </w:rPr>
        <w:t xml:space="preserve"> de savoir</w:t>
      </w:r>
      <w:r w:rsidR="00336E5D" w:rsidRPr="002E4997">
        <w:rPr>
          <w:lang w:val="fr-FR"/>
        </w:rPr>
        <w:t xml:space="preserve"> </w:t>
      </w:r>
      <w:r w:rsidR="00D41265" w:rsidRPr="002E4997">
        <w:rPr>
          <w:lang w:val="fr-FR"/>
        </w:rPr>
        <w:t>si</w:t>
      </w:r>
      <w:r w:rsidR="00336E5D" w:rsidRPr="002E4997">
        <w:rPr>
          <w:lang w:val="fr-FR"/>
        </w:rPr>
        <w:t xml:space="preserve"> </w:t>
      </w:r>
      <w:r w:rsidR="00E42BB2" w:rsidRPr="002E4997">
        <w:rPr>
          <w:lang w:val="fr-FR"/>
        </w:rPr>
        <w:t>les deux</w:t>
      </w:r>
      <w:r w:rsidR="004C3F8A">
        <w:rPr>
          <w:lang w:val="fr-FR"/>
        </w:rPr>
        <w:t> </w:t>
      </w:r>
      <w:r w:rsidR="00C07760">
        <w:rPr>
          <w:lang w:val="fr-FR"/>
        </w:rPr>
        <w:t>n</w:t>
      </w:r>
      <w:r w:rsidR="00D41265" w:rsidRPr="002E4997">
        <w:rPr>
          <w:lang w:val="fr-FR"/>
        </w:rPr>
        <w:t>orme</w:t>
      </w:r>
      <w:r w:rsidR="00336E5D" w:rsidRPr="002E4997">
        <w:rPr>
          <w:lang w:val="fr-FR"/>
        </w:rPr>
        <w:t xml:space="preserve">s </w:t>
      </w:r>
      <w:r w:rsidR="00314800" w:rsidRPr="002E4997">
        <w:rPr>
          <w:lang w:val="fr-FR"/>
        </w:rPr>
        <w:t>devraient</w:t>
      </w:r>
      <w:r w:rsidR="00336E5D" w:rsidRPr="002E4997">
        <w:rPr>
          <w:lang w:val="fr-FR"/>
        </w:rPr>
        <w:t xml:space="preserve">, </w:t>
      </w:r>
      <w:r w:rsidR="002E4997" w:rsidRPr="002E4997">
        <w:rPr>
          <w:lang w:val="fr-FR"/>
        </w:rPr>
        <w:t>pendant un laps de temps</w:t>
      </w:r>
      <w:r w:rsidR="00336E5D" w:rsidRPr="002E4997">
        <w:rPr>
          <w:lang w:val="fr-FR"/>
        </w:rPr>
        <w:t xml:space="preserve"> limit</w:t>
      </w:r>
      <w:r w:rsidR="002E4997" w:rsidRPr="002E4997">
        <w:rPr>
          <w:lang w:val="fr-FR"/>
        </w:rPr>
        <w:t>é</w:t>
      </w:r>
      <w:r w:rsidR="00336E5D" w:rsidRPr="002E4997">
        <w:rPr>
          <w:lang w:val="fr-FR"/>
        </w:rPr>
        <w:t>, coexist</w:t>
      </w:r>
      <w:r w:rsidR="002E4997" w:rsidRPr="002E4997">
        <w:rPr>
          <w:lang w:val="fr-FR"/>
        </w:rPr>
        <w:t>er</w:t>
      </w:r>
      <w:r w:rsidR="00336E5D" w:rsidRPr="002E4997">
        <w:rPr>
          <w:lang w:val="fr-FR"/>
        </w:rPr>
        <w:t xml:space="preserve"> parall</w:t>
      </w:r>
      <w:r w:rsidR="002E4997" w:rsidRPr="002E4997">
        <w:rPr>
          <w:lang w:val="fr-FR"/>
        </w:rPr>
        <w:t xml:space="preserve">èlement ou </w:t>
      </w:r>
      <w:r w:rsidR="00D41265" w:rsidRPr="002E4997">
        <w:rPr>
          <w:lang w:val="fr-FR"/>
        </w:rPr>
        <w:t>si</w:t>
      </w:r>
      <w:r w:rsidR="00336E5D" w:rsidRPr="002E4997">
        <w:rPr>
          <w:lang w:val="fr-FR"/>
        </w:rPr>
        <w:t xml:space="preserve"> </w:t>
      </w:r>
      <w:r w:rsidR="00C07760">
        <w:rPr>
          <w:lang w:val="fr-FR"/>
        </w:rPr>
        <w:t>la norme</w:t>
      </w:r>
      <w:r w:rsidR="004C3F8A">
        <w:rPr>
          <w:lang w:val="fr-FR"/>
        </w:rPr>
        <w:t> </w:t>
      </w:r>
      <w:r w:rsidR="00336E5D" w:rsidRPr="002E4997">
        <w:rPr>
          <w:lang w:val="fr-FR"/>
        </w:rPr>
        <w:t xml:space="preserve">ST.25 </w:t>
      </w:r>
      <w:r w:rsidR="00314800" w:rsidRPr="002E4997">
        <w:rPr>
          <w:lang w:val="fr-FR"/>
        </w:rPr>
        <w:t>devrai</w:t>
      </w:r>
      <w:r w:rsidR="002E4997">
        <w:rPr>
          <w:lang w:val="fr-FR"/>
        </w:rPr>
        <w:t>t cesser d</w:t>
      </w:r>
      <w:r w:rsidR="0088053D">
        <w:rPr>
          <w:lang w:val="fr-FR"/>
        </w:rPr>
        <w:t>’</w:t>
      </w:r>
      <w:r w:rsidR="002E4997">
        <w:rPr>
          <w:lang w:val="fr-FR"/>
        </w:rPr>
        <w:t>être</w:t>
      </w:r>
      <w:r w:rsidR="00336E5D" w:rsidRPr="002E4997">
        <w:rPr>
          <w:lang w:val="fr-FR"/>
        </w:rPr>
        <w:t xml:space="preserve"> applicable </w:t>
      </w:r>
      <w:r w:rsidR="002E4997">
        <w:rPr>
          <w:lang w:val="fr-FR"/>
        </w:rPr>
        <w:t>lors de l</w:t>
      </w:r>
      <w:r w:rsidR="0088053D">
        <w:rPr>
          <w:lang w:val="fr-FR"/>
        </w:rPr>
        <w:t>’</w:t>
      </w:r>
      <w:r w:rsidR="00F75790" w:rsidRPr="002E4997">
        <w:rPr>
          <w:lang w:val="fr-FR"/>
        </w:rPr>
        <w:t>entrée en vigueur</w:t>
      </w:r>
      <w:r w:rsidR="00336E5D" w:rsidRPr="002E4997">
        <w:rPr>
          <w:lang w:val="fr-FR"/>
        </w:rPr>
        <w:t xml:space="preserve"> </w:t>
      </w:r>
      <w:r w:rsidR="002E4997">
        <w:rPr>
          <w:lang w:val="fr-FR"/>
        </w:rPr>
        <w:t>de la nouvelle norme dépendra de la</w:t>
      </w:r>
      <w:r w:rsidR="00336E5D" w:rsidRPr="002E4997">
        <w:rPr>
          <w:lang w:val="fr-FR"/>
        </w:rPr>
        <w:t xml:space="preserve"> </w:t>
      </w:r>
      <w:r w:rsidR="002E4997">
        <w:rPr>
          <w:lang w:val="fr-FR"/>
        </w:rPr>
        <w:t>possib</w:t>
      </w:r>
      <w:r w:rsidR="00C1010F">
        <w:rPr>
          <w:lang w:val="fr-FR"/>
        </w:rPr>
        <w:t xml:space="preserve">ilité éventuelle </w:t>
      </w:r>
      <w:r w:rsidR="002E4997">
        <w:rPr>
          <w:lang w:val="fr-FR"/>
        </w:rPr>
        <w:t>de</w:t>
      </w:r>
      <w:r w:rsidR="00336E5D" w:rsidRPr="002E4997">
        <w:rPr>
          <w:lang w:val="fr-FR"/>
        </w:rPr>
        <w:t xml:space="preserve"> convert</w:t>
      </w:r>
      <w:r w:rsidR="002E4997">
        <w:rPr>
          <w:lang w:val="fr-FR"/>
        </w:rPr>
        <w:t>ir facilement un</w:t>
      </w:r>
      <w:r w:rsidR="00336E5D" w:rsidRPr="002E4997">
        <w:rPr>
          <w:lang w:val="fr-FR"/>
        </w:rPr>
        <w:t xml:space="preserve"> </w:t>
      </w:r>
      <w:r w:rsidR="00427975">
        <w:rPr>
          <w:lang w:val="fr-FR"/>
        </w:rPr>
        <w:t>listage</w:t>
      </w:r>
      <w:r w:rsidR="0020524A" w:rsidRPr="002E4997">
        <w:rPr>
          <w:lang w:val="fr-FR"/>
        </w:rPr>
        <w:t xml:space="preserve"> des séquences</w:t>
      </w:r>
      <w:r w:rsidR="00336E5D" w:rsidRPr="002E4997">
        <w:rPr>
          <w:lang w:val="fr-FR"/>
        </w:rPr>
        <w:t xml:space="preserve"> </w:t>
      </w:r>
      <w:r w:rsidR="002E4997">
        <w:rPr>
          <w:lang w:val="fr-FR"/>
        </w:rPr>
        <w:t>établi conformément à une no</w:t>
      </w:r>
      <w:r w:rsidR="00D41265" w:rsidRPr="002E4997">
        <w:rPr>
          <w:lang w:val="fr-FR"/>
        </w:rPr>
        <w:t>rme</w:t>
      </w:r>
      <w:r w:rsidR="00C1010F">
        <w:rPr>
          <w:lang w:val="fr-FR"/>
        </w:rPr>
        <w:t>,</w:t>
      </w:r>
      <w:r w:rsidR="00336E5D" w:rsidRPr="002E4997">
        <w:rPr>
          <w:lang w:val="fr-FR"/>
        </w:rPr>
        <w:t xml:space="preserve"> </w:t>
      </w:r>
      <w:r w:rsidR="002E4997">
        <w:rPr>
          <w:lang w:val="fr-FR"/>
        </w:rPr>
        <w:t>à un</w:t>
      </w:r>
      <w:r w:rsidR="00336E5D" w:rsidRPr="002E4997">
        <w:rPr>
          <w:lang w:val="fr-FR"/>
        </w:rPr>
        <w:t xml:space="preserve"> </w:t>
      </w:r>
      <w:r w:rsidR="00427975">
        <w:rPr>
          <w:lang w:val="fr-FR"/>
        </w:rPr>
        <w:t>listage</w:t>
      </w:r>
      <w:r w:rsidR="00336E5D" w:rsidRPr="002E4997">
        <w:rPr>
          <w:lang w:val="fr-FR"/>
        </w:rPr>
        <w:t xml:space="preserve"> co</w:t>
      </w:r>
      <w:r w:rsidR="002E4997">
        <w:rPr>
          <w:lang w:val="fr-FR"/>
        </w:rPr>
        <w:t xml:space="preserve">nforme à </w:t>
      </w:r>
      <w:r w:rsidR="009A059C">
        <w:rPr>
          <w:lang w:val="fr-FR"/>
        </w:rPr>
        <w:t>l’autre</w:t>
      </w:r>
      <w:r w:rsidR="00336E5D" w:rsidRPr="002E4997">
        <w:rPr>
          <w:lang w:val="fr-FR"/>
        </w:rPr>
        <w:t>.  I</w:t>
      </w:r>
      <w:r w:rsidR="00C07760">
        <w:rPr>
          <w:lang w:val="fr-FR"/>
        </w:rPr>
        <w:t>l a</w:t>
      </w:r>
      <w:r w:rsidR="00336E5D" w:rsidRPr="002E4997">
        <w:rPr>
          <w:lang w:val="fr-FR"/>
        </w:rPr>
        <w:t xml:space="preserve"> </w:t>
      </w:r>
      <w:r w:rsidR="008F0DCD" w:rsidRPr="002E4997">
        <w:rPr>
          <w:lang w:val="fr-FR"/>
        </w:rPr>
        <w:t>également</w:t>
      </w:r>
      <w:r w:rsidR="00336E5D" w:rsidRPr="002E4997">
        <w:rPr>
          <w:lang w:val="fr-FR"/>
        </w:rPr>
        <w:t xml:space="preserve"> </w:t>
      </w:r>
      <w:r w:rsidR="00C07760">
        <w:rPr>
          <w:lang w:val="fr-FR"/>
        </w:rPr>
        <w:t xml:space="preserve">été </w:t>
      </w:r>
      <w:r w:rsidR="009C4378" w:rsidRPr="002E4997">
        <w:rPr>
          <w:lang w:val="fr-FR"/>
        </w:rPr>
        <w:t>noté</w:t>
      </w:r>
      <w:r w:rsidR="00336E5D" w:rsidRPr="002E4997">
        <w:rPr>
          <w:lang w:val="fr-FR"/>
        </w:rPr>
        <w:t xml:space="preserve"> </w:t>
      </w:r>
      <w:r w:rsidR="00E42BB2" w:rsidRPr="002E4997">
        <w:rPr>
          <w:lang w:val="fr-FR"/>
        </w:rPr>
        <w:t>qu</w:t>
      </w:r>
      <w:r w:rsidR="0088053D">
        <w:rPr>
          <w:lang w:val="fr-FR"/>
        </w:rPr>
        <w:t>’</w:t>
      </w:r>
      <w:r w:rsidR="009C4378" w:rsidRPr="002E4997">
        <w:rPr>
          <w:lang w:val="fr-FR"/>
        </w:rPr>
        <w:t>à la suite d</w:t>
      </w:r>
      <w:r w:rsidR="002E4997" w:rsidRPr="002E4997">
        <w:rPr>
          <w:lang w:val="fr-FR"/>
        </w:rPr>
        <w:t>e l</w:t>
      </w:r>
      <w:r w:rsidR="0088053D">
        <w:rPr>
          <w:lang w:val="fr-FR"/>
        </w:rPr>
        <w:t>’</w:t>
      </w:r>
      <w:r w:rsidR="002E4997" w:rsidRPr="002E4997">
        <w:rPr>
          <w:lang w:val="fr-FR"/>
        </w:rPr>
        <w:t>a</w:t>
      </w:r>
      <w:r w:rsidR="00336E5D" w:rsidRPr="002E4997">
        <w:rPr>
          <w:lang w:val="fr-FR"/>
        </w:rPr>
        <w:t xml:space="preserve">doption </w:t>
      </w:r>
      <w:r w:rsidR="001178FD">
        <w:rPr>
          <w:lang w:val="fr-FR"/>
        </w:rPr>
        <w:t>par</w:t>
      </w:r>
      <w:r w:rsidR="0088053D">
        <w:rPr>
          <w:lang w:val="fr-FR"/>
        </w:rPr>
        <w:t xml:space="preserve"> l</w:t>
      </w:r>
      <w:r w:rsidR="0088053D" w:rsidRPr="002E4997">
        <w:rPr>
          <w:lang w:val="fr-FR"/>
        </w:rPr>
        <w:t>e</w:t>
      </w:r>
      <w:r w:rsidR="0088053D">
        <w:rPr>
          <w:lang w:val="fr-FR"/>
        </w:rPr>
        <w:t> </w:t>
      </w:r>
      <w:r w:rsidR="0088053D" w:rsidRPr="002E4997">
        <w:rPr>
          <w:lang w:val="fr-FR"/>
        </w:rPr>
        <w:t>CWS</w:t>
      </w:r>
      <w:r w:rsidR="00336E5D" w:rsidRPr="002E4997">
        <w:rPr>
          <w:lang w:val="fr-FR"/>
        </w:rPr>
        <w:t xml:space="preserve"> </w:t>
      </w:r>
      <w:r w:rsidR="00596837" w:rsidRPr="002E4997">
        <w:rPr>
          <w:lang w:val="fr-FR"/>
        </w:rPr>
        <w:t>d</w:t>
      </w:r>
      <w:r w:rsidR="002E4997">
        <w:rPr>
          <w:lang w:val="fr-FR"/>
        </w:rPr>
        <w:t>e la nouvelle</w:t>
      </w:r>
      <w:r w:rsidR="00336E5D" w:rsidRPr="002E4997">
        <w:rPr>
          <w:lang w:val="fr-FR"/>
        </w:rPr>
        <w:t xml:space="preserve"> </w:t>
      </w:r>
      <w:r w:rsidR="00D41265" w:rsidRPr="002E4997">
        <w:rPr>
          <w:lang w:val="fr-FR"/>
        </w:rPr>
        <w:t>norme</w:t>
      </w:r>
      <w:r w:rsidR="00336E5D" w:rsidRPr="002E4997">
        <w:rPr>
          <w:lang w:val="fr-FR"/>
        </w:rPr>
        <w:t xml:space="preserve"> </w:t>
      </w:r>
      <w:r w:rsidR="001178FD">
        <w:rPr>
          <w:lang w:val="fr-FR"/>
        </w:rPr>
        <w:t>et d</w:t>
      </w:r>
      <w:r w:rsidR="0088053D">
        <w:rPr>
          <w:lang w:val="fr-FR"/>
        </w:rPr>
        <w:t>’</w:t>
      </w:r>
      <w:r w:rsidR="001178FD">
        <w:rPr>
          <w:lang w:val="fr-FR"/>
        </w:rPr>
        <w:t>un accord sur des modalités provisoires a</w:t>
      </w:r>
      <w:r w:rsidR="00336E5D" w:rsidRPr="002E4997">
        <w:rPr>
          <w:lang w:val="fr-FR"/>
        </w:rPr>
        <w:t>ppropri</w:t>
      </w:r>
      <w:r w:rsidR="001178FD">
        <w:rPr>
          <w:lang w:val="fr-FR"/>
        </w:rPr>
        <w:t>ées, il faudra s</w:t>
      </w:r>
      <w:r w:rsidR="0088053D">
        <w:rPr>
          <w:lang w:val="fr-FR"/>
        </w:rPr>
        <w:t>’</w:t>
      </w:r>
      <w:r w:rsidR="001178FD">
        <w:rPr>
          <w:lang w:val="fr-FR"/>
        </w:rPr>
        <w:t>employer à m</w:t>
      </w:r>
      <w:r w:rsidR="00336E5D" w:rsidRPr="002E4997">
        <w:rPr>
          <w:lang w:val="fr-FR"/>
        </w:rPr>
        <w:t>odif</w:t>
      </w:r>
      <w:r w:rsidR="001178FD">
        <w:rPr>
          <w:lang w:val="fr-FR"/>
        </w:rPr>
        <w:t>ier</w:t>
      </w:r>
      <w:r w:rsidR="00E24C19">
        <w:rPr>
          <w:lang w:val="fr-FR"/>
        </w:rPr>
        <w:t xml:space="preserve"> </w:t>
      </w:r>
      <w:r w:rsidR="00C1010F">
        <w:rPr>
          <w:lang w:val="fr-FR"/>
        </w:rPr>
        <w:t xml:space="preserve">la </w:t>
      </w:r>
      <w:r w:rsidR="001B6923">
        <w:rPr>
          <w:lang w:val="fr-FR"/>
        </w:rPr>
        <w:t>n</w:t>
      </w:r>
      <w:r w:rsidR="001B6923" w:rsidRPr="002E4997">
        <w:rPr>
          <w:lang w:val="fr-FR"/>
        </w:rPr>
        <w:t xml:space="preserve">orme </w:t>
      </w:r>
      <w:r w:rsidR="001B6923">
        <w:rPr>
          <w:lang w:val="fr-FR"/>
        </w:rPr>
        <w:t>de l</w:t>
      </w:r>
      <w:r w:rsidR="00427975">
        <w:rPr>
          <w:lang w:val="fr-FR"/>
        </w:rPr>
        <w:t>istage</w:t>
      </w:r>
      <w:r w:rsidR="0020524A" w:rsidRPr="002E4997">
        <w:rPr>
          <w:lang w:val="fr-FR"/>
        </w:rPr>
        <w:t xml:space="preserve"> des séquences</w:t>
      </w:r>
      <w:r w:rsidR="00336E5D" w:rsidRPr="002E4997">
        <w:rPr>
          <w:lang w:val="fr-FR"/>
        </w:rPr>
        <w:t xml:space="preserve"> </w:t>
      </w:r>
      <w:r w:rsidR="001B6923" w:rsidRPr="002E4997">
        <w:rPr>
          <w:lang w:val="fr-FR"/>
        </w:rPr>
        <w:t>PC</w:t>
      </w:r>
      <w:r w:rsidR="001B6923">
        <w:rPr>
          <w:lang w:val="fr-FR"/>
        </w:rPr>
        <w:t xml:space="preserve">T équivalente </w:t>
      </w:r>
      <w:r w:rsidR="00F25B8D">
        <w:rPr>
          <w:lang w:val="fr-FR"/>
        </w:rPr>
        <w:t>conformément à l</w:t>
      </w:r>
      <w:r w:rsidR="0088053D">
        <w:rPr>
          <w:lang w:val="fr-FR"/>
        </w:rPr>
        <w:t>’</w:t>
      </w:r>
      <w:r w:rsidR="00143A79">
        <w:rPr>
          <w:lang w:val="fr-FR"/>
        </w:rPr>
        <w:t>a</w:t>
      </w:r>
      <w:r w:rsidR="00336E5D" w:rsidRPr="002E4997">
        <w:rPr>
          <w:lang w:val="fr-FR"/>
        </w:rPr>
        <w:t>nnex</w:t>
      </w:r>
      <w:r w:rsidR="00F25B8D">
        <w:rPr>
          <w:lang w:val="fr-FR"/>
        </w:rPr>
        <w:t>e</w:t>
      </w:r>
      <w:r w:rsidR="00143A79">
        <w:rPr>
          <w:lang w:val="fr-FR"/>
        </w:rPr>
        <w:t> </w:t>
      </w:r>
      <w:r w:rsidR="00336E5D" w:rsidRPr="002E4997">
        <w:rPr>
          <w:lang w:val="fr-FR"/>
        </w:rPr>
        <w:t xml:space="preserve">C </w:t>
      </w:r>
      <w:r w:rsidR="00F75790" w:rsidRPr="002E4997">
        <w:rPr>
          <w:lang w:val="fr-FR"/>
        </w:rPr>
        <w:t>des</w:t>
      </w:r>
      <w:r w:rsidR="00F25B8D">
        <w:rPr>
          <w:lang w:val="fr-FR"/>
        </w:rPr>
        <w:t xml:space="preserve"> i</w:t>
      </w:r>
      <w:r w:rsidR="00F25B8D" w:rsidRPr="002E4997">
        <w:rPr>
          <w:lang w:val="fr-FR"/>
        </w:rPr>
        <w:t xml:space="preserve">nstructions </w:t>
      </w:r>
      <w:r w:rsidR="00110A71" w:rsidRPr="002E4997">
        <w:rPr>
          <w:lang w:val="fr-FR"/>
        </w:rPr>
        <w:t>adm</w:t>
      </w:r>
      <w:r w:rsidR="00336E5D" w:rsidRPr="002E4997">
        <w:rPr>
          <w:lang w:val="fr-FR"/>
        </w:rPr>
        <w:t>inistrative</w:t>
      </w:r>
      <w:r w:rsidR="00F25B8D">
        <w:rPr>
          <w:lang w:val="fr-FR"/>
        </w:rPr>
        <w:t>s</w:t>
      </w:r>
      <w:r w:rsidR="00336E5D" w:rsidRPr="002E4997">
        <w:rPr>
          <w:lang w:val="fr-FR"/>
        </w:rPr>
        <w:t>.</w:t>
      </w:r>
    </w:p>
    <w:p w:rsidR="00336E5D" w:rsidRPr="00F25B8D" w:rsidRDefault="00336E5D" w:rsidP="00DE3658">
      <w:pPr>
        <w:pStyle w:val="Heading2"/>
        <w:rPr>
          <w:lang w:val="fr-FR"/>
        </w:rPr>
      </w:pPr>
      <w:r w:rsidRPr="00194005">
        <w:rPr>
          <w:lang w:val="fr-FR"/>
        </w:rPr>
        <w:t xml:space="preserve">b) </w:t>
      </w:r>
      <w:r w:rsidR="00160524">
        <w:rPr>
          <w:lang w:val="fr-FR"/>
        </w:rPr>
        <w:tab/>
      </w:r>
      <w:r w:rsidR="002E4997" w:rsidRPr="00194005">
        <w:rPr>
          <w:lang w:val="fr-FR"/>
        </w:rPr>
        <w:t>Traitement</w:t>
      </w:r>
      <w:r w:rsidRPr="00194005">
        <w:rPr>
          <w:lang w:val="fr-FR"/>
        </w:rPr>
        <w:t xml:space="preserve"> </w:t>
      </w:r>
      <w:r w:rsidR="00194005" w:rsidRPr="00194005">
        <w:rPr>
          <w:lang w:val="fr-FR"/>
        </w:rPr>
        <w:t>d</w:t>
      </w:r>
      <w:r w:rsidR="0088053D">
        <w:rPr>
          <w:lang w:val="fr-FR"/>
        </w:rPr>
        <w:t>’</w:t>
      </w:r>
      <w:r w:rsidR="00194005" w:rsidRPr="00194005">
        <w:rPr>
          <w:lang w:val="fr-FR"/>
        </w:rPr>
        <w:t>un</w:t>
      </w:r>
      <w:r w:rsidRPr="00194005">
        <w:rPr>
          <w:lang w:val="fr-FR"/>
        </w:rPr>
        <w:t xml:space="preserve"> </w:t>
      </w:r>
      <w:r w:rsidR="00160524">
        <w:rPr>
          <w:lang w:val="fr-FR"/>
        </w:rPr>
        <w:t>l</w:t>
      </w:r>
      <w:r w:rsidR="00427975" w:rsidRPr="00194005">
        <w:rPr>
          <w:lang w:val="fr-FR"/>
        </w:rPr>
        <w:t>istage</w:t>
      </w:r>
      <w:r w:rsidR="0020524A" w:rsidRPr="00194005">
        <w:rPr>
          <w:lang w:val="fr-FR"/>
        </w:rPr>
        <w:t xml:space="preserve"> des séquences</w:t>
      </w:r>
      <w:r w:rsidRPr="00194005">
        <w:rPr>
          <w:lang w:val="fr-FR"/>
        </w:rPr>
        <w:t xml:space="preserve"> </w:t>
      </w:r>
      <w:r w:rsidR="00160524">
        <w:rPr>
          <w:lang w:val="fr-FR"/>
        </w:rPr>
        <w:t>s</w:t>
      </w:r>
      <w:r w:rsidR="00194005" w:rsidRPr="00194005">
        <w:rPr>
          <w:lang w:val="fr-FR"/>
        </w:rPr>
        <w:t>oumis dans une</w:t>
      </w:r>
      <w:r w:rsidRPr="00194005">
        <w:rPr>
          <w:lang w:val="fr-FR"/>
        </w:rPr>
        <w:t xml:space="preserve"> </w:t>
      </w:r>
      <w:r w:rsidR="00160524">
        <w:rPr>
          <w:lang w:val="fr-FR"/>
        </w:rPr>
        <w:t>d</w:t>
      </w:r>
      <w:r w:rsidR="00F75790" w:rsidRPr="00194005">
        <w:rPr>
          <w:lang w:val="fr-FR"/>
        </w:rPr>
        <w:t>emande internationale</w:t>
      </w:r>
      <w:r w:rsidRPr="00194005">
        <w:rPr>
          <w:lang w:val="fr-FR"/>
        </w:rPr>
        <w:t xml:space="preserve"> </w:t>
      </w:r>
      <w:r w:rsidR="00E24C19">
        <w:rPr>
          <w:lang w:val="fr-FR"/>
        </w:rPr>
        <w:t>à</w:t>
      </w:r>
      <w:r w:rsidR="00194005">
        <w:rPr>
          <w:lang w:val="fr-FR"/>
        </w:rPr>
        <w:t xml:space="preserve"> la</w:t>
      </w:r>
      <w:r w:rsidRPr="00194005">
        <w:rPr>
          <w:lang w:val="fr-FR"/>
        </w:rPr>
        <w:t xml:space="preserve"> </w:t>
      </w:r>
      <w:r w:rsidR="00160524">
        <w:rPr>
          <w:lang w:val="fr-FR"/>
        </w:rPr>
        <w:t>d</w:t>
      </w:r>
      <w:r w:rsidR="001178FD" w:rsidRPr="00194005">
        <w:rPr>
          <w:lang w:val="fr-FR"/>
        </w:rPr>
        <w:t>ate</w:t>
      </w:r>
      <w:r w:rsidR="00194005">
        <w:rPr>
          <w:lang w:val="fr-FR"/>
        </w:rPr>
        <w:t xml:space="preserve"> de</w:t>
      </w:r>
      <w:r w:rsidR="001178FD" w:rsidRPr="00194005">
        <w:rPr>
          <w:lang w:val="fr-FR"/>
        </w:rPr>
        <w:t xml:space="preserve"> </w:t>
      </w:r>
      <w:r w:rsidR="00160524">
        <w:rPr>
          <w:lang w:val="fr-FR"/>
        </w:rPr>
        <w:t>d</w:t>
      </w:r>
      <w:r w:rsidR="008B5F88" w:rsidRPr="00F25B8D">
        <w:rPr>
          <w:lang w:val="fr-FR"/>
        </w:rPr>
        <w:t>ép</w:t>
      </w:r>
      <w:r w:rsidR="00194005">
        <w:rPr>
          <w:lang w:val="fr-FR"/>
        </w:rPr>
        <w:t>ô</w:t>
      </w:r>
      <w:r w:rsidR="008B5F88" w:rsidRPr="00F25B8D">
        <w:rPr>
          <w:lang w:val="fr-FR"/>
        </w:rPr>
        <w:t>t</w:t>
      </w:r>
      <w:r w:rsidRPr="00F25B8D">
        <w:rPr>
          <w:lang w:val="fr-FR"/>
        </w:rPr>
        <w:t xml:space="preserve"> </w:t>
      </w:r>
      <w:r w:rsidR="00160524">
        <w:rPr>
          <w:lang w:val="fr-FR"/>
        </w:rPr>
        <w:t>i</w:t>
      </w:r>
      <w:r w:rsidR="001178FD" w:rsidRPr="00F25B8D">
        <w:rPr>
          <w:lang w:val="fr-FR"/>
        </w:rPr>
        <w:t>nternational</w:t>
      </w:r>
    </w:p>
    <w:p w:rsidR="00336E5D" w:rsidRPr="00422737" w:rsidRDefault="005D36EF" w:rsidP="007A54E6">
      <w:pPr>
        <w:pStyle w:val="ONUMFS"/>
        <w:rPr>
          <w:lang w:val="fr-FR"/>
        </w:rPr>
      </w:pPr>
      <w:r>
        <w:rPr>
          <w:lang w:val="fr-FR"/>
        </w:rPr>
        <w:t xml:space="preserve">Les délibérations </w:t>
      </w:r>
      <w:r w:rsidR="001C3AD9">
        <w:rPr>
          <w:lang w:val="fr-FR"/>
        </w:rPr>
        <w:t>ont eu lieu sur la base du document</w:t>
      </w:r>
      <w:r w:rsidR="001C3AD9" w:rsidRPr="00422737">
        <w:rPr>
          <w:lang w:val="fr-FR"/>
        </w:rPr>
        <w:t xml:space="preserve"> </w:t>
      </w:r>
      <w:r w:rsidR="00336E5D" w:rsidRPr="00422737">
        <w:rPr>
          <w:lang w:val="fr-FR"/>
        </w:rPr>
        <w:t>PCT/MIA/21/11.</w:t>
      </w:r>
    </w:p>
    <w:p w:rsidR="00336E5D" w:rsidRPr="00912C1F" w:rsidRDefault="008B5F88" w:rsidP="007A54E6">
      <w:pPr>
        <w:pStyle w:val="ONUMFS"/>
        <w:rPr>
          <w:lang w:val="fr-FR"/>
        </w:rPr>
      </w:pPr>
      <w:r w:rsidRPr="00912C1F">
        <w:rPr>
          <w:lang w:val="fr-FR"/>
        </w:rPr>
        <w:t>Plusieurs</w:t>
      </w:r>
      <w:r w:rsidR="00336E5D" w:rsidRPr="00912C1F">
        <w:rPr>
          <w:lang w:val="fr-FR"/>
        </w:rPr>
        <w:t xml:space="preserve"> </w:t>
      </w:r>
      <w:r w:rsidR="009C4378" w:rsidRPr="00912C1F">
        <w:rPr>
          <w:lang w:val="fr-FR"/>
        </w:rPr>
        <w:t>a</w:t>
      </w:r>
      <w:r w:rsidR="00252593" w:rsidRPr="00912C1F">
        <w:rPr>
          <w:lang w:val="fr-FR"/>
        </w:rPr>
        <w:t>dministration</w:t>
      </w:r>
      <w:r w:rsidR="008F0DCD" w:rsidRPr="00912C1F">
        <w:rPr>
          <w:lang w:val="fr-FR"/>
        </w:rPr>
        <w:t>s</w:t>
      </w:r>
      <w:r w:rsidR="00336E5D" w:rsidRPr="00912C1F">
        <w:rPr>
          <w:lang w:val="fr-FR"/>
        </w:rPr>
        <w:t xml:space="preserve"> </w:t>
      </w:r>
      <w:r w:rsidR="00F25B8D">
        <w:rPr>
          <w:lang w:val="fr-FR"/>
        </w:rPr>
        <w:t>se sont déclaré</w:t>
      </w:r>
      <w:r w:rsidR="00FF32FD">
        <w:rPr>
          <w:lang w:val="fr-FR"/>
        </w:rPr>
        <w:t>e</w:t>
      </w:r>
      <w:r w:rsidR="00F25B8D">
        <w:rPr>
          <w:lang w:val="fr-FR"/>
        </w:rPr>
        <w:t>s d</w:t>
      </w:r>
      <w:r w:rsidR="00181641">
        <w:rPr>
          <w:lang w:val="fr-FR"/>
        </w:rPr>
        <w:t>ans l</w:t>
      </w:r>
      <w:r w:rsidR="0088053D">
        <w:rPr>
          <w:lang w:val="fr-FR"/>
        </w:rPr>
        <w:t>’</w:t>
      </w:r>
      <w:r w:rsidR="00181641">
        <w:rPr>
          <w:lang w:val="fr-FR"/>
        </w:rPr>
        <w:t>ensemble</w:t>
      </w:r>
      <w:r w:rsidR="00F25B8D">
        <w:rPr>
          <w:lang w:val="fr-FR"/>
        </w:rPr>
        <w:t xml:space="preserve"> favorables à un débat s</w:t>
      </w:r>
      <w:r w:rsidR="001178FD">
        <w:rPr>
          <w:lang w:val="fr-FR"/>
        </w:rPr>
        <w:t xml:space="preserve">ur la meilleure façon de </w:t>
      </w:r>
      <w:r w:rsidR="00F25B8D">
        <w:rPr>
          <w:lang w:val="fr-FR"/>
        </w:rPr>
        <w:t>déterminer ce qu</w:t>
      </w:r>
      <w:r w:rsidR="0088053D">
        <w:rPr>
          <w:lang w:val="fr-FR"/>
        </w:rPr>
        <w:t>’</w:t>
      </w:r>
      <w:r w:rsidR="00F25B8D">
        <w:rPr>
          <w:lang w:val="fr-FR"/>
        </w:rPr>
        <w:t>il convient de faire lorsqu</w:t>
      </w:r>
      <w:r w:rsidR="0088053D">
        <w:rPr>
          <w:lang w:val="fr-FR"/>
        </w:rPr>
        <w:t>’</w:t>
      </w:r>
      <w:r w:rsidR="001178FD">
        <w:rPr>
          <w:lang w:val="fr-FR"/>
        </w:rPr>
        <w:t>u</w:t>
      </w:r>
      <w:r w:rsidR="00336E5D" w:rsidRPr="00912C1F">
        <w:rPr>
          <w:lang w:val="fr-FR"/>
        </w:rPr>
        <w:t xml:space="preserve">n </w:t>
      </w:r>
      <w:r w:rsidR="00743522">
        <w:rPr>
          <w:lang w:val="fr-FR"/>
        </w:rPr>
        <w:t>demandeur</w:t>
      </w:r>
      <w:r w:rsidR="00336E5D" w:rsidRPr="00912C1F">
        <w:rPr>
          <w:lang w:val="fr-FR"/>
        </w:rPr>
        <w:t xml:space="preserve"> </w:t>
      </w:r>
      <w:r w:rsidR="001178FD">
        <w:rPr>
          <w:lang w:val="fr-FR"/>
        </w:rPr>
        <w:t xml:space="preserve">indique </w:t>
      </w:r>
      <w:r w:rsidR="00C1010F">
        <w:rPr>
          <w:lang w:val="fr-FR"/>
        </w:rPr>
        <w:t>incorrectement</w:t>
      </w:r>
      <w:r w:rsidR="00181641">
        <w:rPr>
          <w:lang w:val="fr-FR"/>
        </w:rPr>
        <w:t xml:space="preserve"> </w:t>
      </w:r>
      <w:r w:rsidR="001178FD">
        <w:rPr>
          <w:lang w:val="fr-FR"/>
        </w:rPr>
        <w:t>ou n</w:t>
      </w:r>
      <w:r w:rsidR="0088053D">
        <w:rPr>
          <w:lang w:val="fr-FR"/>
        </w:rPr>
        <w:t>’</w:t>
      </w:r>
      <w:r w:rsidR="00336E5D" w:rsidRPr="00912C1F">
        <w:rPr>
          <w:lang w:val="fr-FR"/>
        </w:rPr>
        <w:t>indi</w:t>
      </w:r>
      <w:r w:rsidR="001178FD">
        <w:rPr>
          <w:lang w:val="fr-FR"/>
        </w:rPr>
        <w:t>que pas qu</w:t>
      </w:r>
      <w:r w:rsidR="0088053D">
        <w:rPr>
          <w:lang w:val="fr-FR"/>
        </w:rPr>
        <w:t>’</w:t>
      </w:r>
      <w:r w:rsidR="001178FD">
        <w:rPr>
          <w:lang w:val="fr-FR"/>
        </w:rPr>
        <w:t>un</w:t>
      </w:r>
      <w:r w:rsidR="00336E5D" w:rsidRPr="00912C1F">
        <w:rPr>
          <w:lang w:val="fr-FR"/>
        </w:rPr>
        <w:t xml:space="preserve"> </w:t>
      </w:r>
      <w:r w:rsidR="00427975">
        <w:rPr>
          <w:lang w:val="fr-FR"/>
        </w:rPr>
        <w:t>listage</w:t>
      </w:r>
      <w:r w:rsidR="0020524A" w:rsidRPr="00912C1F">
        <w:rPr>
          <w:lang w:val="fr-FR"/>
        </w:rPr>
        <w:t xml:space="preserve"> des séquences</w:t>
      </w:r>
      <w:r w:rsidR="00336E5D" w:rsidRPr="00912C1F">
        <w:rPr>
          <w:lang w:val="fr-FR"/>
        </w:rPr>
        <w:t xml:space="preserve"> f</w:t>
      </w:r>
      <w:r w:rsidR="001178FD">
        <w:rPr>
          <w:lang w:val="fr-FR"/>
        </w:rPr>
        <w:t>ait partie de</w:t>
      </w:r>
      <w:r w:rsidR="002E4997" w:rsidRPr="00912C1F">
        <w:rPr>
          <w:lang w:val="fr-FR"/>
        </w:rPr>
        <w:t xml:space="preserve"> la demande</w:t>
      </w:r>
      <w:r w:rsidR="00F75790" w:rsidRPr="00912C1F">
        <w:rPr>
          <w:lang w:val="fr-FR"/>
        </w:rPr>
        <w:t xml:space="preserve"> internationale</w:t>
      </w:r>
      <w:r w:rsidR="00F25B8D">
        <w:rPr>
          <w:lang w:val="fr-FR"/>
        </w:rPr>
        <w:t>, et que l</w:t>
      </w:r>
      <w:r w:rsidR="0088053D">
        <w:rPr>
          <w:lang w:val="fr-FR"/>
        </w:rPr>
        <w:t>’</w:t>
      </w:r>
      <w:r w:rsidR="00306E95">
        <w:rPr>
          <w:lang w:val="fr-FR"/>
        </w:rPr>
        <w:t>erreur</w:t>
      </w:r>
      <w:r w:rsidR="00336E5D" w:rsidRPr="00912C1F">
        <w:rPr>
          <w:lang w:val="fr-FR"/>
        </w:rPr>
        <w:t xml:space="preserve"> </w:t>
      </w:r>
      <w:r w:rsidR="00F25B8D">
        <w:rPr>
          <w:lang w:val="fr-FR"/>
        </w:rPr>
        <w:t>n</w:t>
      </w:r>
      <w:r w:rsidR="0088053D">
        <w:rPr>
          <w:lang w:val="fr-FR"/>
        </w:rPr>
        <w:t>’</w:t>
      </w:r>
      <w:r w:rsidR="00F25B8D">
        <w:rPr>
          <w:lang w:val="fr-FR"/>
        </w:rPr>
        <w:t>est</w:t>
      </w:r>
      <w:r w:rsidR="00336E5D" w:rsidRPr="00912C1F">
        <w:rPr>
          <w:lang w:val="fr-FR"/>
        </w:rPr>
        <w:t xml:space="preserve"> reco</w:t>
      </w:r>
      <w:r w:rsidR="00F25B8D">
        <w:rPr>
          <w:lang w:val="fr-FR"/>
        </w:rPr>
        <w:t>nnue qu</w:t>
      </w:r>
      <w:r w:rsidR="0088053D">
        <w:rPr>
          <w:lang w:val="fr-FR"/>
        </w:rPr>
        <w:t>’</w:t>
      </w:r>
      <w:r w:rsidR="00E42BB2" w:rsidRPr="00912C1F">
        <w:rPr>
          <w:lang w:val="fr-FR"/>
        </w:rPr>
        <w:t>après</w:t>
      </w:r>
      <w:r w:rsidR="00336E5D" w:rsidRPr="00912C1F">
        <w:rPr>
          <w:lang w:val="fr-FR"/>
        </w:rPr>
        <w:t xml:space="preserve"> </w:t>
      </w:r>
      <w:r w:rsidR="00FD1FB0">
        <w:rPr>
          <w:lang w:val="fr-FR"/>
        </w:rPr>
        <w:t>l</w:t>
      </w:r>
      <w:r w:rsidR="0088053D">
        <w:rPr>
          <w:lang w:val="fr-FR"/>
        </w:rPr>
        <w:t>’</w:t>
      </w:r>
      <w:r w:rsidR="00FD1FB0">
        <w:rPr>
          <w:lang w:val="fr-FR"/>
        </w:rPr>
        <w:t xml:space="preserve">ouverture de la </w:t>
      </w:r>
      <w:r w:rsidR="006E01F7" w:rsidRPr="00912C1F">
        <w:rPr>
          <w:lang w:val="fr-FR"/>
        </w:rPr>
        <w:t>phase nationale</w:t>
      </w:r>
      <w:r w:rsidR="00336E5D" w:rsidRPr="00912C1F">
        <w:rPr>
          <w:lang w:val="fr-FR"/>
        </w:rPr>
        <w:t xml:space="preserve">, </w:t>
      </w:r>
      <w:r w:rsidR="003559AF" w:rsidRPr="00912C1F">
        <w:rPr>
          <w:lang w:val="fr-FR"/>
        </w:rPr>
        <w:t>bien qu</w:t>
      </w:r>
      <w:r w:rsidR="0088053D">
        <w:rPr>
          <w:lang w:val="fr-FR"/>
        </w:rPr>
        <w:t>’</w:t>
      </w:r>
      <w:r w:rsidR="00181641">
        <w:rPr>
          <w:lang w:val="fr-FR"/>
        </w:rPr>
        <w:t>il</w:t>
      </w:r>
      <w:r w:rsidR="00FD1FB0">
        <w:rPr>
          <w:lang w:val="fr-FR"/>
        </w:rPr>
        <w:t xml:space="preserve"> ait </w:t>
      </w:r>
      <w:r w:rsidR="00181641">
        <w:rPr>
          <w:lang w:val="fr-FR"/>
        </w:rPr>
        <w:t>été précisé</w:t>
      </w:r>
      <w:r w:rsidR="00336E5D" w:rsidRPr="00912C1F">
        <w:rPr>
          <w:lang w:val="fr-FR"/>
        </w:rPr>
        <w:t xml:space="preserve"> </w:t>
      </w:r>
      <w:r w:rsidR="00E42BB2" w:rsidRPr="00912C1F">
        <w:rPr>
          <w:lang w:val="fr-FR"/>
        </w:rPr>
        <w:t>que</w:t>
      </w:r>
      <w:r w:rsidR="00336E5D" w:rsidRPr="00912C1F">
        <w:rPr>
          <w:lang w:val="fr-FR"/>
        </w:rPr>
        <w:t xml:space="preserve"> </w:t>
      </w:r>
      <w:r w:rsidR="00F25B8D" w:rsidRPr="00912C1F">
        <w:rPr>
          <w:lang w:val="fr-FR"/>
        </w:rPr>
        <w:t xml:space="preserve">cette situation </w:t>
      </w:r>
      <w:r w:rsidR="00C1010F">
        <w:rPr>
          <w:lang w:val="fr-FR"/>
        </w:rPr>
        <w:t>ne s</w:t>
      </w:r>
      <w:r w:rsidR="0088053D">
        <w:rPr>
          <w:lang w:val="fr-FR"/>
        </w:rPr>
        <w:t>’</w:t>
      </w:r>
      <w:r w:rsidR="00F25B8D">
        <w:rPr>
          <w:lang w:val="fr-FR"/>
        </w:rPr>
        <w:t xml:space="preserve">était </w:t>
      </w:r>
      <w:r w:rsidR="00C1010F">
        <w:rPr>
          <w:lang w:val="fr-FR"/>
        </w:rPr>
        <w:t>que rarement présentée</w:t>
      </w:r>
      <w:r w:rsidR="00F25B8D">
        <w:rPr>
          <w:lang w:val="fr-FR"/>
        </w:rPr>
        <w:t xml:space="preserve"> </w:t>
      </w:r>
      <w:r w:rsidR="00FD1FB0">
        <w:rPr>
          <w:lang w:val="fr-FR"/>
        </w:rPr>
        <w:t>jusqu</w:t>
      </w:r>
      <w:r w:rsidR="0088053D">
        <w:rPr>
          <w:lang w:val="fr-FR"/>
        </w:rPr>
        <w:t>’</w:t>
      </w:r>
      <w:r w:rsidR="00FD1FB0">
        <w:rPr>
          <w:lang w:val="fr-FR"/>
        </w:rPr>
        <w:t>à maintenant</w:t>
      </w:r>
      <w:r w:rsidR="00F25B8D">
        <w:rPr>
          <w:lang w:val="fr-FR"/>
        </w:rPr>
        <w:t xml:space="preserve"> et </w:t>
      </w:r>
      <w:r w:rsidR="00FD1FB0">
        <w:rPr>
          <w:lang w:val="fr-FR"/>
        </w:rPr>
        <w:t>qu</w:t>
      </w:r>
      <w:r w:rsidR="0088053D">
        <w:rPr>
          <w:lang w:val="fr-FR"/>
        </w:rPr>
        <w:t>’</w:t>
      </w:r>
      <w:r w:rsidR="00C1010F">
        <w:rPr>
          <w:lang w:val="fr-FR"/>
        </w:rPr>
        <w:t xml:space="preserve">elle </w:t>
      </w:r>
      <w:r w:rsidR="00FD1FB0">
        <w:rPr>
          <w:lang w:val="fr-FR"/>
        </w:rPr>
        <w:t>n</w:t>
      </w:r>
      <w:r w:rsidR="0088053D">
        <w:rPr>
          <w:lang w:val="fr-FR"/>
        </w:rPr>
        <w:t>’</w:t>
      </w:r>
      <w:r w:rsidR="00FD1FB0">
        <w:rPr>
          <w:lang w:val="fr-FR"/>
        </w:rPr>
        <w:t>a</w:t>
      </w:r>
      <w:r w:rsidR="00C1010F">
        <w:rPr>
          <w:lang w:val="fr-FR"/>
        </w:rPr>
        <w:t xml:space="preserve">vait </w:t>
      </w:r>
      <w:r w:rsidR="00F25B8D">
        <w:rPr>
          <w:lang w:val="fr-FR"/>
        </w:rPr>
        <w:t xml:space="preserve">posé </w:t>
      </w:r>
      <w:r w:rsidR="00C1010F">
        <w:rPr>
          <w:lang w:val="fr-FR"/>
        </w:rPr>
        <w:t>pour l</w:t>
      </w:r>
      <w:r w:rsidR="0088053D">
        <w:rPr>
          <w:lang w:val="fr-FR"/>
        </w:rPr>
        <w:t>’</w:t>
      </w:r>
      <w:r w:rsidR="00C1010F">
        <w:rPr>
          <w:lang w:val="fr-FR"/>
        </w:rPr>
        <w:t xml:space="preserve">instant </w:t>
      </w:r>
      <w:r w:rsidR="00F25B8D">
        <w:rPr>
          <w:lang w:val="fr-FR"/>
        </w:rPr>
        <w:t xml:space="preserve">aucun </w:t>
      </w:r>
      <w:r w:rsidR="009B2480" w:rsidRPr="00912C1F">
        <w:rPr>
          <w:lang w:val="fr-FR"/>
        </w:rPr>
        <w:t>problème</w:t>
      </w:r>
      <w:r w:rsidR="00336E5D" w:rsidRPr="00912C1F">
        <w:rPr>
          <w:lang w:val="fr-FR"/>
        </w:rPr>
        <w:t xml:space="preserve"> </w:t>
      </w:r>
      <w:r w:rsidR="00FD1FB0">
        <w:rPr>
          <w:lang w:val="fr-FR"/>
        </w:rPr>
        <w:t>majeur à la majorité des o</w:t>
      </w:r>
      <w:r w:rsidR="00336E5D" w:rsidRPr="00912C1F">
        <w:rPr>
          <w:lang w:val="fr-FR"/>
        </w:rPr>
        <w:t xml:space="preserve">ffices </w:t>
      </w:r>
      <w:r w:rsidR="00FD1FB0">
        <w:rPr>
          <w:lang w:val="fr-FR"/>
        </w:rPr>
        <w:t>nationaux</w:t>
      </w:r>
      <w:r w:rsidR="00336E5D" w:rsidRPr="00912C1F">
        <w:rPr>
          <w:lang w:val="fr-FR"/>
        </w:rPr>
        <w:t>.</w:t>
      </w:r>
    </w:p>
    <w:p w:rsidR="00336E5D" w:rsidRPr="00FD1FB0" w:rsidRDefault="00A178FE" w:rsidP="007A54E6">
      <w:pPr>
        <w:pStyle w:val="ONUMFS"/>
        <w:rPr>
          <w:lang w:val="fr-FR"/>
        </w:rPr>
      </w:pPr>
      <w:r w:rsidRPr="00FD1FB0">
        <w:rPr>
          <w:lang w:val="fr-FR"/>
        </w:rPr>
        <w:t>Une admini</w:t>
      </w:r>
      <w:r w:rsidR="00252593" w:rsidRPr="00FD1FB0">
        <w:rPr>
          <w:lang w:val="fr-FR"/>
        </w:rPr>
        <w:t>stration</w:t>
      </w:r>
      <w:r w:rsidR="00F25B8D">
        <w:rPr>
          <w:lang w:val="fr-FR"/>
        </w:rPr>
        <w:t xml:space="preserve"> s</w:t>
      </w:r>
      <w:r w:rsidR="0088053D">
        <w:rPr>
          <w:lang w:val="fr-FR"/>
        </w:rPr>
        <w:t>’</w:t>
      </w:r>
      <w:r w:rsidR="00F25B8D">
        <w:rPr>
          <w:lang w:val="fr-FR"/>
        </w:rPr>
        <w:t xml:space="preserve">est demandé </w:t>
      </w:r>
      <w:r w:rsidR="00D41265" w:rsidRPr="00FD1FB0">
        <w:rPr>
          <w:lang w:val="fr-FR"/>
        </w:rPr>
        <w:t>si</w:t>
      </w:r>
      <w:r w:rsidR="00336E5D" w:rsidRPr="00FD1FB0">
        <w:rPr>
          <w:lang w:val="fr-FR"/>
        </w:rPr>
        <w:t xml:space="preserve"> </w:t>
      </w:r>
      <w:r w:rsidR="002E4997" w:rsidRPr="00FD1FB0">
        <w:rPr>
          <w:lang w:val="fr-FR"/>
        </w:rPr>
        <w:t>la meilleure</w:t>
      </w:r>
      <w:r w:rsidR="00336E5D" w:rsidRPr="00FD1FB0">
        <w:rPr>
          <w:lang w:val="fr-FR"/>
        </w:rPr>
        <w:t xml:space="preserve"> </w:t>
      </w:r>
      <w:r w:rsidR="009C4378" w:rsidRPr="00FD1FB0">
        <w:rPr>
          <w:lang w:val="fr-FR"/>
        </w:rPr>
        <w:t>approche</w:t>
      </w:r>
      <w:r w:rsidR="00336E5D" w:rsidRPr="00FD1FB0">
        <w:rPr>
          <w:lang w:val="fr-FR"/>
        </w:rPr>
        <w:t xml:space="preserve"> </w:t>
      </w:r>
      <w:r w:rsidR="00181641">
        <w:rPr>
          <w:lang w:val="fr-FR"/>
        </w:rPr>
        <w:t>de la</w:t>
      </w:r>
      <w:r w:rsidR="00336E5D" w:rsidRPr="00FD1FB0">
        <w:rPr>
          <w:lang w:val="fr-FR"/>
        </w:rPr>
        <w:t xml:space="preserve"> </w:t>
      </w:r>
      <w:r w:rsidR="00BF5EE2" w:rsidRPr="00FD1FB0">
        <w:rPr>
          <w:lang w:val="fr-FR"/>
        </w:rPr>
        <w:t>question</w:t>
      </w:r>
      <w:r w:rsidR="00336E5D" w:rsidRPr="00FD1FB0">
        <w:rPr>
          <w:lang w:val="fr-FR"/>
        </w:rPr>
        <w:t xml:space="preserve"> </w:t>
      </w:r>
      <w:r w:rsidR="00F7737F">
        <w:rPr>
          <w:lang w:val="fr-FR"/>
        </w:rPr>
        <w:t>consist</w:t>
      </w:r>
      <w:r w:rsidR="00422737" w:rsidRPr="00FD1FB0">
        <w:rPr>
          <w:lang w:val="fr-FR"/>
        </w:rPr>
        <w:t>ait</w:t>
      </w:r>
      <w:r w:rsidR="00336E5D" w:rsidRPr="00FD1FB0">
        <w:rPr>
          <w:lang w:val="fr-FR"/>
        </w:rPr>
        <w:t xml:space="preserve"> </w:t>
      </w:r>
      <w:r w:rsidR="00181641">
        <w:rPr>
          <w:lang w:val="fr-FR"/>
        </w:rPr>
        <w:t xml:space="preserve">effectivement </w:t>
      </w:r>
      <w:r w:rsidR="00F7737F">
        <w:rPr>
          <w:lang w:val="fr-FR"/>
        </w:rPr>
        <w:t>à</w:t>
      </w:r>
      <w:r w:rsidR="00181641">
        <w:rPr>
          <w:lang w:val="fr-FR"/>
        </w:rPr>
        <w:t xml:space="preserve"> </w:t>
      </w:r>
      <w:r w:rsidR="00336E5D" w:rsidRPr="00FD1FB0">
        <w:rPr>
          <w:lang w:val="fr-FR"/>
        </w:rPr>
        <w:t>consid</w:t>
      </w:r>
      <w:r w:rsidR="00181641">
        <w:rPr>
          <w:lang w:val="fr-FR"/>
        </w:rPr>
        <w:t>ér</w:t>
      </w:r>
      <w:r w:rsidR="00336E5D" w:rsidRPr="00FD1FB0">
        <w:rPr>
          <w:lang w:val="fr-FR"/>
        </w:rPr>
        <w:t xml:space="preserve">er </w:t>
      </w:r>
      <w:r w:rsidR="00181641">
        <w:rPr>
          <w:lang w:val="fr-FR"/>
        </w:rPr>
        <w:t>que tout</w:t>
      </w:r>
      <w:r w:rsidR="00336E5D" w:rsidRPr="00FD1FB0">
        <w:rPr>
          <w:lang w:val="fr-FR"/>
        </w:rPr>
        <w:t xml:space="preserve"> </w:t>
      </w:r>
      <w:r w:rsidR="00427975" w:rsidRPr="00FD1FB0">
        <w:rPr>
          <w:lang w:val="fr-FR"/>
        </w:rPr>
        <w:t>listage</w:t>
      </w:r>
      <w:r w:rsidR="0020524A" w:rsidRPr="00FD1FB0">
        <w:rPr>
          <w:lang w:val="fr-FR"/>
        </w:rPr>
        <w:t xml:space="preserve"> de séquences</w:t>
      </w:r>
      <w:r w:rsidR="00336E5D" w:rsidRPr="00FD1FB0">
        <w:rPr>
          <w:lang w:val="fr-FR"/>
        </w:rPr>
        <w:t xml:space="preserve"> </w:t>
      </w:r>
      <w:r w:rsidR="00FD1FB0" w:rsidRPr="00FD1FB0">
        <w:rPr>
          <w:lang w:val="fr-FR"/>
        </w:rPr>
        <w:t>d</w:t>
      </w:r>
      <w:r w:rsidR="00181641">
        <w:rPr>
          <w:lang w:val="fr-FR"/>
        </w:rPr>
        <w:t>éposé</w:t>
      </w:r>
      <w:r w:rsidR="00FD1FB0" w:rsidRPr="00FD1FB0">
        <w:rPr>
          <w:lang w:val="fr-FR"/>
        </w:rPr>
        <w:t xml:space="preserve"> avec </w:t>
      </w:r>
      <w:r w:rsidR="00181641">
        <w:rPr>
          <w:lang w:val="fr-FR"/>
        </w:rPr>
        <w:t xml:space="preserve">la </w:t>
      </w:r>
      <w:r w:rsidR="00F75790" w:rsidRPr="00FD1FB0">
        <w:rPr>
          <w:lang w:val="fr-FR"/>
        </w:rPr>
        <w:t>demande internationale</w:t>
      </w:r>
      <w:r w:rsidR="00336E5D" w:rsidRPr="00FD1FB0">
        <w:rPr>
          <w:lang w:val="fr-FR"/>
        </w:rPr>
        <w:t xml:space="preserve"> </w:t>
      </w:r>
      <w:r w:rsidR="00181641">
        <w:rPr>
          <w:lang w:val="fr-FR"/>
        </w:rPr>
        <w:t xml:space="preserve">fait </w:t>
      </w:r>
      <w:r w:rsidR="00336E5D" w:rsidRPr="00FD1FB0">
        <w:rPr>
          <w:lang w:val="fr-FR"/>
        </w:rPr>
        <w:t>part</w:t>
      </w:r>
      <w:r w:rsidR="00181641">
        <w:rPr>
          <w:lang w:val="fr-FR"/>
        </w:rPr>
        <w:t>ie</w:t>
      </w:r>
      <w:r w:rsidR="00336E5D" w:rsidRPr="00FD1FB0">
        <w:rPr>
          <w:lang w:val="fr-FR"/>
        </w:rPr>
        <w:t xml:space="preserve"> </w:t>
      </w:r>
      <w:r w:rsidR="002E4997" w:rsidRPr="00FD1FB0">
        <w:rPr>
          <w:lang w:val="fr-FR"/>
        </w:rPr>
        <w:t>de la demande</w:t>
      </w:r>
      <w:r w:rsidR="00336E5D" w:rsidRPr="00FD1FB0">
        <w:rPr>
          <w:lang w:val="fr-FR"/>
        </w:rPr>
        <w:t xml:space="preserve">, </w:t>
      </w:r>
      <w:r w:rsidR="00181641">
        <w:rPr>
          <w:lang w:val="fr-FR"/>
        </w:rPr>
        <w:t>qu</w:t>
      </w:r>
      <w:r w:rsidR="0088053D">
        <w:rPr>
          <w:lang w:val="fr-FR"/>
        </w:rPr>
        <w:t>’</w:t>
      </w:r>
      <w:r w:rsidR="00181641">
        <w:rPr>
          <w:lang w:val="fr-FR"/>
        </w:rPr>
        <w:t xml:space="preserve">il soit fourni en format </w:t>
      </w:r>
      <w:r w:rsidR="00336E5D" w:rsidRPr="00FD1FB0">
        <w:rPr>
          <w:lang w:val="fr-FR"/>
        </w:rPr>
        <w:t>image o</w:t>
      </w:r>
      <w:r w:rsidR="00181641">
        <w:rPr>
          <w:lang w:val="fr-FR"/>
        </w:rPr>
        <w:t>u en</w:t>
      </w:r>
      <w:r w:rsidR="00336E5D" w:rsidRPr="00FD1FB0">
        <w:rPr>
          <w:lang w:val="fr-FR"/>
        </w:rPr>
        <w:t xml:space="preserve"> format</w:t>
      </w:r>
      <w:r w:rsidR="00181641">
        <w:rPr>
          <w:lang w:val="fr-FR"/>
        </w:rPr>
        <w:t xml:space="preserve"> texte</w:t>
      </w:r>
      <w:r w:rsidR="00336E5D" w:rsidRPr="00FD1FB0">
        <w:rPr>
          <w:lang w:val="fr-FR"/>
        </w:rPr>
        <w:t xml:space="preserve"> </w:t>
      </w:r>
      <w:r w:rsidR="00FD1FB0" w:rsidRPr="00FD1FB0">
        <w:rPr>
          <w:lang w:val="fr-FR"/>
        </w:rPr>
        <w:t>aux fins de la</w:t>
      </w:r>
      <w:r w:rsidR="00336E5D" w:rsidRPr="00FD1FB0">
        <w:rPr>
          <w:lang w:val="fr-FR"/>
        </w:rPr>
        <w:t xml:space="preserve"> </w:t>
      </w:r>
      <w:r w:rsidR="005475E2" w:rsidRPr="00FD1FB0">
        <w:rPr>
          <w:lang w:val="fr-FR"/>
        </w:rPr>
        <w:t>recherche internationale</w:t>
      </w:r>
      <w:r w:rsidR="00336E5D" w:rsidRPr="00FD1FB0">
        <w:rPr>
          <w:lang w:val="fr-FR"/>
        </w:rPr>
        <w:t>, o</w:t>
      </w:r>
      <w:r w:rsidR="00FD1FB0" w:rsidRPr="00FD1FB0">
        <w:rPr>
          <w:lang w:val="fr-FR"/>
        </w:rPr>
        <w:t>u s</w:t>
      </w:r>
      <w:r w:rsidR="0088053D">
        <w:rPr>
          <w:lang w:val="fr-FR"/>
        </w:rPr>
        <w:t>’</w:t>
      </w:r>
      <w:r w:rsidR="00FD1FB0" w:rsidRPr="00FD1FB0">
        <w:rPr>
          <w:lang w:val="fr-FR"/>
        </w:rPr>
        <w:t>il ne s</w:t>
      </w:r>
      <w:r w:rsidR="00181641">
        <w:rPr>
          <w:lang w:val="fr-FR"/>
        </w:rPr>
        <w:t>uffir</w:t>
      </w:r>
      <w:r w:rsidR="00FD1FB0" w:rsidRPr="00FD1FB0">
        <w:rPr>
          <w:lang w:val="fr-FR"/>
        </w:rPr>
        <w:t>ait pas</w:t>
      </w:r>
      <w:r w:rsidR="00181641">
        <w:rPr>
          <w:lang w:val="fr-FR"/>
        </w:rPr>
        <w:t>, face à ce</w:t>
      </w:r>
      <w:r w:rsidR="00FD1FB0" w:rsidRPr="00FD1FB0">
        <w:rPr>
          <w:lang w:val="fr-FR"/>
        </w:rPr>
        <w:t xml:space="preserve"> problème</w:t>
      </w:r>
      <w:r w:rsidR="00181641">
        <w:rPr>
          <w:lang w:val="fr-FR"/>
        </w:rPr>
        <w:t>, de</w:t>
      </w:r>
      <w:r w:rsidR="00336E5D" w:rsidRPr="00FD1FB0">
        <w:rPr>
          <w:lang w:val="fr-FR"/>
        </w:rPr>
        <w:t xml:space="preserve"> modif</w:t>
      </w:r>
      <w:r w:rsidR="00FD1FB0" w:rsidRPr="00FD1FB0">
        <w:rPr>
          <w:lang w:val="fr-FR"/>
        </w:rPr>
        <w:t>i</w:t>
      </w:r>
      <w:r w:rsidR="00181641">
        <w:rPr>
          <w:lang w:val="fr-FR"/>
        </w:rPr>
        <w:t>er</w:t>
      </w:r>
      <w:r w:rsidR="00FD1FB0" w:rsidRPr="00FD1FB0">
        <w:rPr>
          <w:lang w:val="fr-FR"/>
        </w:rPr>
        <w:t xml:space="preserve"> la </w:t>
      </w:r>
      <w:r w:rsidR="00194005">
        <w:rPr>
          <w:lang w:val="fr-FR"/>
        </w:rPr>
        <w:t>liste de contrôle</w:t>
      </w:r>
      <w:r w:rsidR="00336E5D" w:rsidRPr="00FD1FB0">
        <w:rPr>
          <w:lang w:val="fr-FR"/>
        </w:rPr>
        <w:t xml:space="preserve"> </w:t>
      </w:r>
      <w:r w:rsidR="00FD1FB0">
        <w:rPr>
          <w:lang w:val="fr-FR"/>
        </w:rPr>
        <w:t>dans le formulaire de</w:t>
      </w:r>
      <w:r w:rsidR="00336E5D" w:rsidRPr="00FD1FB0">
        <w:rPr>
          <w:lang w:val="fr-FR"/>
        </w:rPr>
        <w:t xml:space="preserve"> </w:t>
      </w:r>
      <w:r w:rsidR="00E96F07" w:rsidRPr="00FD1FB0">
        <w:rPr>
          <w:lang w:val="fr-FR"/>
        </w:rPr>
        <w:t>demande</w:t>
      </w:r>
      <w:r w:rsidR="00336E5D" w:rsidRPr="00FD1FB0">
        <w:rPr>
          <w:lang w:val="fr-FR"/>
        </w:rPr>
        <w:t xml:space="preserve"> </w:t>
      </w:r>
      <w:r w:rsidR="00FD1FB0">
        <w:rPr>
          <w:lang w:val="fr-FR"/>
        </w:rPr>
        <w:t>et d</w:t>
      </w:r>
      <w:r w:rsidR="0088053D">
        <w:rPr>
          <w:lang w:val="fr-FR"/>
        </w:rPr>
        <w:t>’</w:t>
      </w:r>
      <w:r w:rsidR="00336E5D" w:rsidRPr="00FD1FB0">
        <w:rPr>
          <w:lang w:val="fr-FR"/>
        </w:rPr>
        <w:t>adapt</w:t>
      </w:r>
      <w:r w:rsidR="00FD1FB0">
        <w:rPr>
          <w:lang w:val="fr-FR"/>
        </w:rPr>
        <w:t>er les s</w:t>
      </w:r>
      <w:r w:rsidR="00ED5DE7" w:rsidRPr="00FD1FB0">
        <w:rPr>
          <w:lang w:val="fr-FR"/>
        </w:rPr>
        <w:t>ystème</w:t>
      </w:r>
      <w:r w:rsidR="00336E5D" w:rsidRPr="00FD1FB0">
        <w:rPr>
          <w:lang w:val="fr-FR"/>
        </w:rPr>
        <w:t xml:space="preserve">s </w:t>
      </w:r>
      <w:r w:rsidR="00FD1FB0">
        <w:rPr>
          <w:lang w:val="fr-FR"/>
        </w:rPr>
        <w:t xml:space="preserve">de dépôt électronique </w:t>
      </w:r>
      <w:r w:rsidR="009C4378" w:rsidRPr="00FD1FB0">
        <w:rPr>
          <w:lang w:val="fr-FR"/>
        </w:rPr>
        <w:t>en conséquence</w:t>
      </w:r>
      <w:r w:rsidR="00336E5D" w:rsidRPr="00FD1FB0">
        <w:rPr>
          <w:lang w:val="fr-FR"/>
        </w:rPr>
        <w:t xml:space="preserve">.  </w:t>
      </w:r>
      <w:r w:rsidR="00FD1FB0" w:rsidRPr="00FD1FB0">
        <w:rPr>
          <w:lang w:val="fr-FR"/>
        </w:rPr>
        <w:t xml:space="preserve">En tout état de cause, </w:t>
      </w:r>
      <w:r w:rsidR="00BE0784">
        <w:rPr>
          <w:lang w:val="fr-FR"/>
        </w:rPr>
        <w:t>l</w:t>
      </w:r>
      <w:r w:rsidR="0088053D">
        <w:rPr>
          <w:lang w:val="fr-FR"/>
        </w:rPr>
        <w:t>’</w:t>
      </w:r>
      <w:r w:rsidR="00BE0784">
        <w:rPr>
          <w:lang w:val="fr-FR"/>
        </w:rPr>
        <w:t>utilisation d</w:t>
      </w:r>
      <w:r w:rsidR="0088053D">
        <w:rPr>
          <w:lang w:val="fr-FR"/>
        </w:rPr>
        <w:t>’</w:t>
      </w:r>
      <w:r w:rsidR="00FD1FB0" w:rsidRPr="00FD1FB0">
        <w:rPr>
          <w:lang w:val="fr-FR"/>
        </w:rPr>
        <w:t>un l</w:t>
      </w:r>
      <w:r w:rsidR="00427975" w:rsidRPr="00FD1FB0">
        <w:rPr>
          <w:lang w:val="fr-FR"/>
        </w:rPr>
        <w:t>istage</w:t>
      </w:r>
      <w:r w:rsidR="0020524A" w:rsidRPr="00FD1FB0">
        <w:rPr>
          <w:lang w:val="fr-FR"/>
        </w:rPr>
        <w:t xml:space="preserve"> des séquences</w:t>
      </w:r>
      <w:r w:rsidR="00336E5D" w:rsidRPr="00FD1FB0">
        <w:rPr>
          <w:lang w:val="fr-FR"/>
        </w:rPr>
        <w:t xml:space="preserve"> f</w:t>
      </w:r>
      <w:r w:rsidR="00FF32FD">
        <w:rPr>
          <w:lang w:val="fr-FR"/>
        </w:rPr>
        <w:t xml:space="preserve">ourni en </w:t>
      </w:r>
      <w:r w:rsidR="00336E5D" w:rsidRPr="00FD1FB0">
        <w:rPr>
          <w:lang w:val="fr-FR"/>
        </w:rPr>
        <w:t xml:space="preserve">format </w:t>
      </w:r>
      <w:r w:rsidR="00FF32FD">
        <w:rPr>
          <w:lang w:val="fr-FR"/>
        </w:rPr>
        <w:t xml:space="preserve">texte </w:t>
      </w:r>
      <w:r w:rsidR="00314800" w:rsidRPr="00FD1FB0">
        <w:rPr>
          <w:lang w:val="fr-FR"/>
        </w:rPr>
        <w:t>avec</w:t>
      </w:r>
      <w:r w:rsidR="00336E5D" w:rsidRPr="00FD1FB0">
        <w:rPr>
          <w:lang w:val="fr-FR"/>
        </w:rPr>
        <w:t xml:space="preserve"> </w:t>
      </w:r>
      <w:r w:rsidR="00FF32FD">
        <w:rPr>
          <w:lang w:val="fr-FR"/>
        </w:rPr>
        <w:t>la</w:t>
      </w:r>
      <w:r w:rsidR="00336E5D" w:rsidRPr="00FD1FB0">
        <w:rPr>
          <w:lang w:val="fr-FR"/>
        </w:rPr>
        <w:t xml:space="preserve"> </w:t>
      </w:r>
      <w:r w:rsidR="00F75790" w:rsidRPr="00FD1FB0">
        <w:rPr>
          <w:lang w:val="fr-FR"/>
        </w:rPr>
        <w:t>demande</w:t>
      </w:r>
      <w:r w:rsidR="00336E5D" w:rsidRPr="00FD1FB0">
        <w:rPr>
          <w:lang w:val="fr-FR"/>
        </w:rPr>
        <w:t xml:space="preserve"> </w:t>
      </w:r>
      <w:r w:rsidR="00FF32FD">
        <w:rPr>
          <w:lang w:val="fr-FR"/>
        </w:rPr>
        <w:t>telle qu</w:t>
      </w:r>
      <w:r w:rsidR="0088053D">
        <w:rPr>
          <w:lang w:val="fr-FR"/>
        </w:rPr>
        <w:t>’</w:t>
      </w:r>
      <w:r w:rsidR="00FF32FD">
        <w:rPr>
          <w:lang w:val="fr-FR"/>
        </w:rPr>
        <w:t xml:space="preserve">elle a été déposée ne </w:t>
      </w:r>
      <w:r w:rsidR="00314800" w:rsidRPr="00FD1FB0">
        <w:rPr>
          <w:lang w:val="fr-FR"/>
        </w:rPr>
        <w:t>devrait</w:t>
      </w:r>
      <w:r w:rsidR="00336E5D" w:rsidRPr="00FD1FB0">
        <w:rPr>
          <w:lang w:val="fr-FR"/>
        </w:rPr>
        <w:t xml:space="preserve"> </w:t>
      </w:r>
      <w:r w:rsidR="00FF32FD">
        <w:rPr>
          <w:lang w:val="fr-FR"/>
        </w:rPr>
        <w:t xml:space="preserve">pouvoir être </w:t>
      </w:r>
      <w:r w:rsidR="00181641">
        <w:rPr>
          <w:lang w:val="fr-FR"/>
        </w:rPr>
        <w:t>autorisé</w:t>
      </w:r>
      <w:r w:rsidR="00BE0784">
        <w:rPr>
          <w:lang w:val="fr-FR"/>
        </w:rPr>
        <w:t>e</w:t>
      </w:r>
      <w:r w:rsidR="00FF32FD">
        <w:rPr>
          <w:lang w:val="fr-FR"/>
        </w:rPr>
        <w:t xml:space="preserve"> aux fins de la</w:t>
      </w:r>
      <w:r w:rsidR="00336E5D" w:rsidRPr="00FD1FB0">
        <w:rPr>
          <w:lang w:val="fr-FR"/>
        </w:rPr>
        <w:t xml:space="preserve"> </w:t>
      </w:r>
      <w:r w:rsidR="008F0DCD" w:rsidRPr="00FD1FB0">
        <w:rPr>
          <w:lang w:val="fr-FR"/>
        </w:rPr>
        <w:t>recherche</w:t>
      </w:r>
      <w:r w:rsidR="00336E5D" w:rsidRPr="00FD1FB0">
        <w:rPr>
          <w:lang w:val="fr-FR"/>
        </w:rPr>
        <w:t xml:space="preserve"> </w:t>
      </w:r>
      <w:r w:rsidR="00181641">
        <w:rPr>
          <w:lang w:val="fr-FR"/>
        </w:rPr>
        <w:t xml:space="preserve">que </w:t>
      </w:r>
      <w:r w:rsidR="00FF32FD">
        <w:rPr>
          <w:lang w:val="fr-FR"/>
        </w:rPr>
        <w:t>si un</w:t>
      </w:r>
      <w:r w:rsidR="00336E5D" w:rsidRPr="00FD1FB0">
        <w:rPr>
          <w:lang w:val="fr-FR"/>
        </w:rPr>
        <w:t xml:space="preserve"> </w:t>
      </w:r>
      <w:r w:rsidR="00427975" w:rsidRPr="00FD1FB0">
        <w:rPr>
          <w:lang w:val="fr-FR"/>
        </w:rPr>
        <w:t>listage</w:t>
      </w:r>
      <w:r w:rsidR="0020524A" w:rsidRPr="00FD1FB0">
        <w:rPr>
          <w:lang w:val="fr-FR"/>
        </w:rPr>
        <w:t xml:space="preserve"> des séquences</w:t>
      </w:r>
      <w:r w:rsidR="00FD1FB0">
        <w:rPr>
          <w:lang w:val="fr-FR"/>
        </w:rPr>
        <w:t xml:space="preserve"> e</w:t>
      </w:r>
      <w:r w:rsidR="00336E5D" w:rsidRPr="00FD1FB0">
        <w:rPr>
          <w:lang w:val="fr-FR"/>
        </w:rPr>
        <w:t xml:space="preserve">n </w:t>
      </w:r>
      <w:r w:rsidR="00FD1FB0">
        <w:rPr>
          <w:lang w:val="fr-FR"/>
        </w:rPr>
        <w:t>f</w:t>
      </w:r>
      <w:r w:rsidR="00FD1FB0" w:rsidRPr="00FD1FB0">
        <w:rPr>
          <w:lang w:val="fr-FR"/>
        </w:rPr>
        <w:t>ormat</w:t>
      </w:r>
      <w:r w:rsidR="00FD1FB0">
        <w:rPr>
          <w:lang w:val="fr-FR"/>
        </w:rPr>
        <w:t xml:space="preserve"> </w:t>
      </w:r>
      <w:r w:rsidR="00336E5D" w:rsidRPr="00FD1FB0">
        <w:rPr>
          <w:lang w:val="fr-FR"/>
        </w:rPr>
        <w:t>PDF</w:t>
      </w:r>
      <w:r w:rsidR="00FD1FB0">
        <w:rPr>
          <w:lang w:val="fr-FR"/>
        </w:rPr>
        <w:t xml:space="preserve"> </w:t>
      </w:r>
      <w:r w:rsidR="00FF32FD">
        <w:rPr>
          <w:lang w:val="fr-FR"/>
        </w:rPr>
        <w:t>est</w:t>
      </w:r>
      <w:r w:rsidR="00FF32FD" w:rsidRPr="00FD1FB0">
        <w:rPr>
          <w:lang w:val="fr-FR"/>
        </w:rPr>
        <w:t xml:space="preserve"> également </w:t>
      </w:r>
      <w:r w:rsidR="00336E5D" w:rsidRPr="00FD1FB0">
        <w:rPr>
          <w:lang w:val="fr-FR"/>
        </w:rPr>
        <w:t>f</w:t>
      </w:r>
      <w:r w:rsidR="00FD1FB0">
        <w:rPr>
          <w:lang w:val="fr-FR"/>
        </w:rPr>
        <w:t>ourni dans le corps de la</w:t>
      </w:r>
      <w:r w:rsidR="00336E5D" w:rsidRPr="00FD1FB0">
        <w:rPr>
          <w:lang w:val="fr-FR"/>
        </w:rPr>
        <w:t xml:space="preserve"> description.</w:t>
      </w:r>
    </w:p>
    <w:p w:rsidR="00336E5D" w:rsidRPr="00FD1FB0" w:rsidRDefault="009C4378" w:rsidP="007A54E6">
      <w:pPr>
        <w:pStyle w:val="ONUMFS"/>
        <w:rPr>
          <w:lang w:val="fr-FR"/>
        </w:rPr>
      </w:pPr>
      <w:r w:rsidRPr="00FD1FB0">
        <w:rPr>
          <w:lang w:val="fr-FR"/>
        </w:rPr>
        <w:t>À la suite d</w:t>
      </w:r>
      <w:r w:rsidR="0088053D">
        <w:rPr>
          <w:lang w:val="fr-FR"/>
        </w:rPr>
        <w:t>’</w:t>
      </w:r>
      <w:r w:rsidRPr="00FD1FB0">
        <w:rPr>
          <w:lang w:val="fr-FR"/>
        </w:rPr>
        <w:t>une demande</w:t>
      </w:r>
      <w:r w:rsidR="00336E5D" w:rsidRPr="00FD1FB0">
        <w:rPr>
          <w:lang w:val="fr-FR"/>
        </w:rPr>
        <w:t xml:space="preserve"> </w:t>
      </w:r>
      <w:r w:rsidRPr="00FD1FB0">
        <w:rPr>
          <w:lang w:val="fr-FR"/>
        </w:rPr>
        <w:t>d</w:t>
      </w:r>
      <w:r w:rsidR="0088053D">
        <w:rPr>
          <w:lang w:val="fr-FR"/>
        </w:rPr>
        <w:t>’</w:t>
      </w:r>
      <w:r w:rsidR="00A178FE" w:rsidRPr="00FD1FB0">
        <w:rPr>
          <w:lang w:val="fr-FR"/>
        </w:rPr>
        <w:t>une admini</w:t>
      </w:r>
      <w:r w:rsidR="00252593" w:rsidRPr="00FD1FB0">
        <w:rPr>
          <w:lang w:val="fr-FR"/>
        </w:rPr>
        <w:t>stration</w:t>
      </w:r>
      <w:r w:rsidR="00336E5D" w:rsidRPr="00FD1FB0">
        <w:rPr>
          <w:lang w:val="fr-FR"/>
        </w:rPr>
        <w:t xml:space="preserve">, </w:t>
      </w:r>
      <w:r w:rsidR="008F0DCD" w:rsidRPr="00FD1FB0">
        <w:rPr>
          <w:lang w:val="fr-FR"/>
        </w:rPr>
        <w:t>le Bureau international</w:t>
      </w:r>
      <w:r w:rsidRPr="00FD1FB0">
        <w:rPr>
          <w:lang w:val="fr-FR"/>
        </w:rPr>
        <w:t xml:space="preserve"> a</w:t>
      </w:r>
      <w:r w:rsidR="00336E5D" w:rsidRPr="00FD1FB0">
        <w:rPr>
          <w:lang w:val="fr-FR"/>
        </w:rPr>
        <w:t xml:space="preserve"> </w:t>
      </w:r>
      <w:r w:rsidR="008B5F88" w:rsidRPr="00FD1FB0">
        <w:rPr>
          <w:lang w:val="fr-FR"/>
        </w:rPr>
        <w:t>déclaré</w:t>
      </w:r>
      <w:r w:rsidR="00336E5D" w:rsidRPr="00FD1FB0">
        <w:rPr>
          <w:lang w:val="fr-FR"/>
        </w:rPr>
        <w:t xml:space="preserve"> </w:t>
      </w:r>
      <w:r w:rsidR="00E42BB2" w:rsidRPr="00FD1FB0">
        <w:rPr>
          <w:lang w:val="fr-FR"/>
        </w:rPr>
        <w:t>qu</w:t>
      </w:r>
      <w:r w:rsidR="0088053D">
        <w:rPr>
          <w:lang w:val="fr-FR"/>
        </w:rPr>
        <w:t>’</w:t>
      </w:r>
      <w:r w:rsidR="001C3AD9">
        <w:rPr>
          <w:lang w:val="fr-FR"/>
        </w:rPr>
        <w:t>il était disposé à</w:t>
      </w:r>
      <w:r w:rsidR="00072A0D">
        <w:rPr>
          <w:lang w:val="fr-FR"/>
        </w:rPr>
        <w:t xml:space="preserve"> réfléchir à la façon d</w:t>
      </w:r>
      <w:r w:rsidR="0088053D">
        <w:rPr>
          <w:lang w:val="fr-FR"/>
        </w:rPr>
        <w:t>’</w:t>
      </w:r>
      <w:r w:rsidR="00446E24" w:rsidRPr="00FD1FB0">
        <w:rPr>
          <w:lang w:val="fr-FR"/>
        </w:rPr>
        <w:t>améliorer</w:t>
      </w:r>
      <w:r w:rsidR="00336E5D" w:rsidRPr="00FD1FB0">
        <w:rPr>
          <w:lang w:val="fr-FR"/>
        </w:rPr>
        <w:t xml:space="preserve"> </w:t>
      </w:r>
      <w:r w:rsidR="00072A0D">
        <w:rPr>
          <w:lang w:val="fr-FR"/>
        </w:rPr>
        <w:t>la</w:t>
      </w:r>
      <w:r w:rsidR="00336E5D" w:rsidRPr="00FD1FB0">
        <w:rPr>
          <w:lang w:val="fr-FR"/>
        </w:rPr>
        <w:t xml:space="preserve"> transmission </w:t>
      </w:r>
      <w:r w:rsidR="00FD1FB0" w:rsidRPr="00FD1FB0">
        <w:rPr>
          <w:lang w:val="fr-FR"/>
        </w:rPr>
        <w:t>des</w:t>
      </w:r>
      <w:r w:rsidR="00336E5D" w:rsidRPr="00FD1FB0">
        <w:rPr>
          <w:lang w:val="fr-FR"/>
        </w:rPr>
        <w:t xml:space="preserve"> </w:t>
      </w:r>
      <w:r w:rsidR="00427975" w:rsidRPr="00FD1FB0">
        <w:rPr>
          <w:lang w:val="fr-FR"/>
        </w:rPr>
        <w:t>listage</w:t>
      </w:r>
      <w:r w:rsidR="0020524A" w:rsidRPr="00FD1FB0">
        <w:rPr>
          <w:lang w:val="fr-FR"/>
        </w:rPr>
        <w:t>s des séquences</w:t>
      </w:r>
      <w:r w:rsidR="00336E5D" w:rsidRPr="00FD1FB0">
        <w:rPr>
          <w:lang w:val="fr-FR"/>
        </w:rPr>
        <w:t xml:space="preserve"> </w:t>
      </w:r>
      <w:r w:rsidR="00072A0D">
        <w:rPr>
          <w:lang w:val="fr-FR"/>
        </w:rPr>
        <w:t>aux</w:t>
      </w:r>
      <w:r w:rsidR="00336E5D" w:rsidRPr="00FD1FB0">
        <w:rPr>
          <w:lang w:val="fr-FR"/>
        </w:rPr>
        <w:t xml:space="preserve"> </w:t>
      </w:r>
      <w:r w:rsidR="00D41265" w:rsidRPr="00FD1FB0">
        <w:rPr>
          <w:lang w:val="fr-FR"/>
        </w:rPr>
        <w:t>offices désignés</w:t>
      </w:r>
      <w:r w:rsidR="00336E5D" w:rsidRPr="00FD1FB0">
        <w:rPr>
          <w:lang w:val="fr-FR"/>
        </w:rPr>
        <w:t xml:space="preserve">, </w:t>
      </w:r>
      <w:r w:rsidR="00072A0D">
        <w:rPr>
          <w:lang w:val="fr-FR"/>
        </w:rPr>
        <w:t xml:space="preserve">faisant observer </w:t>
      </w:r>
      <w:r w:rsidR="00E42BB2" w:rsidRPr="00FD1FB0">
        <w:rPr>
          <w:lang w:val="fr-FR"/>
        </w:rPr>
        <w:t>que</w:t>
      </w:r>
      <w:r w:rsidR="00336E5D" w:rsidRPr="00FD1FB0">
        <w:rPr>
          <w:lang w:val="fr-FR"/>
        </w:rPr>
        <w:t xml:space="preserve"> </w:t>
      </w:r>
      <w:r w:rsidR="00072A0D">
        <w:rPr>
          <w:lang w:val="fr-FR"/>
        </w:rPr>
        <w:t>ceux</w:t>
      </w:r>
      <w:r w:rsidR="00143A79">
        <w:rPr>
          <w:lang w:val="fr-FR"/>
        </w:rPr>
        <w:noBreakHyphen/>
      </w:r>
      <w:r w:rsidR="00072A0D">
        <w:rPr>
          <w:lang w:val="fr-FR"/>
        </w:rPr>
        <w:t>ci ne font pas partie</w:t>
      </w:r>
      <w:r w:rsidR="00336E5D" w:rsidRPr="00FD1FB0">
        <w:rPr>
          <w:lang w:val="fr-FR"/>
        </w:rPr>
        <w:t xml:space="preserve"> </w:t>
      </w:r>
      <w:r w:rsidRPr="00FD1FB0">
        <w:rPr>
          <w:lang w:val="fr-FR"/>
        </w:rPr>
        <w:t>actuellement</w:t>
      </w:r>
      <w:r w:rsidR="00072A0D">
        <w:rPr>
          <w:lang w:val="fr-FR"/>
        </w:rPr>
        <w:t xml:space="preserve"> </w:t>
      </w:r>
      <w:r w:rsidR="00596837" w:rsidRPr="00FD1FB0">
        <w:rPr>
          <w:lang w:val="fr-FR"/>
        </w:rPr>
        <w:t>du</w:t>
      </w:r>
      <w:r w:rsidR="00336E5D" w:rsidRPr="00FD1FB0">
        <w:rPr>
          <w:lang w:val="fr-FR"/>
        </w:rPr>
        <w:t xml:space="preserve"> “</w:t>
      </w:r>
      <w:r w:rsidR="007E14E9">
        <w:rPr>
          <w:lang w:val="fr-FR"/>
        </w:rPr>
        <w:t xml:space="preserve">dossier de </w:t>
      </w:r>
      <w:r w:rsidR="00F75790" w:rsidRPr="00FD1FB0">
        <w:rPr>
          <w:lang w:val="fr-FR"/>
        </w:rPr>
        <w:t>demande</w:t>
      </w:r>
      <w:r w:rsidR="00336E5D" w:rsidRPr="00FD1FB0">
        <w:rPr>
          <w:lang w:val="fr-FR"/>
        </w:rPr>
        <w:t>”</w:t>
      </w:r>
      <w:r w:rsidR="00F7737F">
        <w:rPr>
          <w:lang w:val="fr-FR"/>
        </w:rPr>
        <w:t>,</w:t>
      </w:r>
      <w:r w:rsidR="00336E5D" w:rsidRPr="00FD1FB0">
        <w:rPr>
          <w:lang w:val="fr-FR"/>
        </w:rPr>
        <w:t xml:space="preserve"> </w:t>
      </w:r>
      <w:r w:rsidR="00FD1FB0" w:rsidRPr="00FD1FB0">
        <w:rPr>
          <w:lang w:val="fr-FR"/>
        </w:rPr>
        <w:t xml:space="preserve">mais doivent </w:t>
      </w:r>
      <w:r w:rsidR="00FD1FB0">
        <w:rPr>
          <w:lang w:val="fr-FR"/>
        </w:rPr>
        <w:t xml:space="preserve">être </w:t>
      </w:r>
      <w:r w:rsidR="00020366" w:rsidRPr="00FD1FB0">
        <w:rPr>
          <w:lang w:val="fr-FR"/>
        </w:rPr>
        <w:t>obten</w:t>
      </w:r>
      <w:r w:rsidR="00FD1FB0">
        <w:rPr>
          <w:lang w:val="fr-FR"/>
        </w:rPr>
        <w:t>u sé</w:t>
      </w:r>
      <w:r w:rsidR="00336E5D" w:rsidRPr="00FD1FB0">
        <w:rPr>
          <w:lang w:val="fr-FR"/>
        </w:rPr>
        <w:t>par</w:t>
      </w:r>
      <w:r w:rsidR="00FD1FB0">
        <w:rPr>
          <w:lang w:val="fr-FR"/>
        </w:rPr>
        <w:t>ément de</w:t>
      </w:r>
      <w:r w:rsidR="00336E5D" w:rsidRPr="00FD1FB0">
        <w:rPr>
          <w:lang w:val="fr-FR"/>
        </w:rPr>
        <w:t xml:space="preserve"> </w:t>
      </w:r>
      <w:r w:rsidR="00427975" w:rsidRPr="00FD1FB0">
        <w:rPr>
          <w:lang w:val="fr-FR"/>
        </w:rPr>
        <w:t>PATENT</w:t>
      </w:r>
      <w:r w:rsidR="00336E5D" w:rsidRPr="00FD1FB0">
        <w:rPr>
          <w:lang w:val="fr-FR"/>
        </w:rPr>
        <w:t>SCOPE.</w:t>
      </w:r>
    </w:p>
    <w:p w:rsidR="0088053D" w:rsidRDefault="00ED5DE7" w:rsidP="00B55CF6">
      <w:pPr>
        <w:pStyle w:val="Heading1"/>
        <w:rPr>
          <w:lang w:val="fr-FR"/>
        </w:rPr>
      </w:pPr>
      <w:r w:rsidRPr="00ED5DE7">
        <w:rPr>
          <w:lang w:val="fr-FR"/>
        </w:rPr>
        <w:t>Point</w:t>
      </w:r>
      <w:r w:rsidR="004C3F8A">
        <w:rPr>
          <w:lang w:val="fr-FR"/>
        </w:rPr>
        <w:t> </w:t>
      </w:r>
      <w:r w:rsidR="00072A0D" w:rsidRPr="00ED5DE7">
        <w:rPr>
          <w:lang w:val="fr-FR"/>
        </w:rPr>
        <w:t>15</w:t>
      </w:r>
      <w:r w:rsidR="00072A0D">
        <w:rPr>
          <w:lang w:val="fr-FR"/>
        </w:rPr>
        <w:t xml:space="preserve"> </w:t>
      </w:r>
      <w:r w:rsidRPr="00ED5DE7">
        <w:rPr>
          <w:lang w:val="fr-FR"/>
        </w:rPr>
        <w:t>de l</w:t>
      </w:r>
      <w:r w:rsidR="0088053D">
        <w:rPr>
          <w:lang w:val="fr-FR"/>
        </w:rPr>
        <w:t>’</w:t>
      </w:r>
      <w:r w:rsidRPr="00ED5DE7">
        <w:rPr>
          <w:lang w:val="fr-FR"/>
        </w:rPr>
        <w:t>ordre du jour</w:t>
      </w:r>
      <w:r w:rsidR="004C3F8A">
        <w:rPr>
          <w:lang w:val="fr-FR"/>
        </w:rPr>
        <w:t> </w:t>
      </w:r>
      <w:r w:rsidR="00336E5D" w:rsidRPr="00ED5DE7">
        <w:rPr>
          <w:lang w:val="fr-FR"/>
        </w:rPr>
        <w:t xml:space="preserve">: </w:t>
      </w:r>
      <w:r w:rsidR="00160524">
        <w:rPr>
          <w:lang w:val="fr-FR"/>
        </w:rPr>
        <w:t>r</w:t>
      </w:r>
      <w:r w:rsidR="009C4378">
        <w:rPr>
          <w:lang w:val="fr-FR"/>
        </w:rPr>
        <w:t>évis</w:t>
      </w:r>
      <w:r w:rsidR="00336E5D" w:rsidRPr="00ED5DE7">
        <w:rPr>
          <w:lang w:val="fr-FR"/>
        </w:rPr>
        <w:t xml:space="preserve">ion </w:t>
      </w:r>
      <w:r w:rsidR="009C4378">
        <w:rPr>
          <w:lang w:val="fr-FR"/>
        </w:rPr>
        <w:t>de la</w:t>
      </w:r>
      <w:r w:rsidR="00336E5D" w:rsidRPr="00ED5DE7">
        <w:rPr>
          <w:lang w:val="fr-FR"/>
        </w:rPr>
        <w:t xml:space="preserve"> </w:t>
      </w:r>
      <w:r w:rsidR="00160524">
        <w:rPr>
          <w:lang w:val="fr-FR"/>
        </w:rPr>
        <w:t>n</w:t>
      </w:r>
      <w:r w:rsidR="009C4378">
        <w:rPr>
          <w:lang w:val="fr-FR"/>
        </w:rPr>
        <w:t>orme</w:t>
      </w:r>
      <w:r w:rsidR="009C4378" w:rsidRPr="00ED5DE7">
        <w:rPr>
          <w:lang w:val="fr-FR"/>
        </w:rPr>
        <w:t xml:space="preserve"> </w:t>
      </w:r>
      <w:r w:rsidR="00160524">
        <w:rPr>
          <w:lang w:val="fr-FR"/>
        </w:rPr>
        <w:t>st</w:t>
      </w:r>
      <w:r w:rsidR="00336E5D" w:rsidRPr="00ED5DE7">
        <w:rPr>
          <w:lang w:val="fr-FR"/>
        </w:rPr>
        <w:t>.14</w:t>
      </w:r>
      <w:r w:rsidR="00611C04" w:rsidRPr="00611C04">
        <w:rPr>
          <w:lang w:val="fr-FR"/>
        </w:rPr>
        <w:t xml:space="preserve"> </w:t>
      </w:r>
      <w:r w:rsidR="00611C04">
        <w:rPr>
          <w:lang w:val="fr-FR"/>
        </w:rPr>
        <w:t>de l’ompi</w:t>
      </w:r>
    </w:p>
    <w:p w:rsidR="00336E5D" w:rsidRPr="00422737" w:rsidRDefault="005D36EF" w:rsidP="007A54E6">
      <w:pPr>
        <w:pStyle w:val="ONUMFS"/>
        <w:rPr>
          <w:lang w:val="fr-FR"/>
        </w:rPr>
      </w:pPr>
      <w:r>
        <w:rPr>
          <w:lang w:val="fr-FR"/>
        </w:rPr>
        <w:t xml:space="preserve">Les délibérations </w:t>
      </w:r>
      <w:r w:rsidR="001C3AD9">
        <w:rPr>
          <w:lang w:val="fr-FR"/>
        </w:rPr>
        <w:t>ont eu lieu sur la base du document</w:t>
      </w:r>
      <w:r w:rsidR="001C3AD9" w:rsidRPr="00422737">
        <w:rPr>
          <w:lang w:val="fr-FR"/>
        </w:rPr>
        <w:t xml:space="preserve"> </w:t>
      </w:r>
      <w:r w:rsidR="00336E5D" w:rsidRPr="00422737">
        <w:rPr>
          <w:lang w:val="fr-FR"/>
        </w:rPr>
        <w:t>PCT/MIA/21/5.</w:t>
      </w:r>
    </w:p>
    <w:p w:rsidR="00336E5D" w:rsidRPr="008052E3" w:rsidRDefault="008B5F88" w:rsidP="007A54E6">
      <w:pPr>
        <w:pStyle w:val="ONUMFS"/>
        <w:rPr>
          <w:lang w:val="fr-FR"/>
        </w:rPr>
      </w:pPr>
      <w:r w:rsidRPr="00FD1FB0">
        <w:rPr>
          <w:lang w:val="fr-FR"/>
        </w:rPr>
        <w:t>Plusieurs</w:t>
      </w:r>
      <w:r w:rsidR="00336E5D" w:rsidRPr="00FD1FB0">
        <w:rPr>
          <w:lang w:val="fr-FR"/>
        </w:rPr>
        <w:t xml:space="preserve"> </w:t>
      </w:r>
      <w:r w:rsidR="009C4378" w:rsidRPr="00FD1FB0">
        <w:rPr>
          <w:lang w:val="fr-FR"/>
        </w:rPr>
        <w:t>a</w:t>
      </w:r>
      <w:r w:rsidR="00252593" w:rsidRPr="00FD1FB0">
        <w:rPr>
          <w:lang w:val="fr-FR"/>
        </w:rPr>
        <w:t>dministration</w:t>
      </w:r>
      <w:r w:rsidR="008F0DCD" w:rsidRPr="00FD1FB0">
        <w:rPr>
          <w:lang w:val="fr-FR"/>
        </w:rPr>
        <w:t>s</w:t>
      </w:r>
      <w:r w:rsidR="00336E5D" w:rsidRPr="00FD1FB0">
        <w:rPr>
          <w:lang w:val="fr-FR"/>
        </w:rPr>
        <w:t xml:space="preserve"> </w:t>
      </w:r>
      <w:r w:rsidR="00FD1FB0" w:rsidRPr="00FD1FB0">
        <w:rPr>
          <w:lang w:val="fr-FR"/>
        </w:rPr>
        <w:t>se sont d</w:t>
      </w:r>
      <w:r w:rsidR="00181641">
        <w:rPr>
          <w:lang w:val="fr-FR"/>
        </w:rPr>
        <w:t>é</w:t>
      </w:r>
      <w:r w:rsidR="00FD1FB0" w:rsidRPr="00FD1FB0">
        <w:rPr>
          <w:lang w:val="fr-FR"/>
        </w:rPr>
        <w:t>clar</w:t>
      </w:r>
      <w:r w:rsidR="00072A0D">
        <w:rPr>
          <w:lang w:val="fr-FR"/>
        </w:rPr>
        <w:t>é</w:t>
      </w:r>
      <w:r w:rsidR="00FD1FB0" w:rsidRPr="00FD1FB0">
        <w:rPr>
          <w:lang w:val="fr-FR"/>
        </w:rPr>
        <w:t>es favorable</w:t>
      </w:r>
      <w:r w:rsidR="00F7737F">
        <w:rPr>
          <w:lang w:val="fr-FR"/>
        </w:rPr>
        <w:t>s</w:t>
      </w:r>
      <w:r w:rsidR="00FD1FB0" w:rsidRPr="00FD1FB0">
        <w:rPr>
          <w:lang w:val="fr-FR"/>
        </w:rPr>
        <w:t xml:space="preserve"> au principe consistant à</w:t>
      </w:r>
      <w:r w:rsidR="00336E5D" w:rsidRPr="00FD1FB0">
        <w:rPr>
          <w:lang w:val="fr-FR"/>
        </w:rPr>
        <w:t xml:space="preserve"> introdu</w:t>
      </w:r>
      <w:r w:rsidR="00FD1FB0" w:rsidRPr="00FD1FB0">
        <w:rPr>
          <w:lang w:val="fr-FR"/>
        </w:rPr>
        <w:t>ire les caté</w:t>
      </w:r>
      <w:r w:rsidR="00336E5D" w:rsidRPr="00FD1FB0">
        <w:rPr>
          <w:lang w:val="fr-FR"/>
        </w:rPr>
        <w:t xml:space="preserve">gories “N” </w:t>
      </w:r>
      <w:r w:rsidR="00FD1FB0">
        <w:rPr>
          <w:lang w:val="fr-FR"/>
        </w:rPr>
        <w:t>et</w:t>
      </w:r>
      <w:r w:rsidR="00336E5D" w:rsidRPr="00FD1FB0">
        <w:rPr>
          <w:lang w:val="fr-FR"/>
        </w:rPr>
        <w:t xml:space="preserve"> “I” </w:t>
      </w:r>
      <w:r w:rsidR="001C4277">
        <w:rPr>
          <w:lang w:val="fr-FR"/>
        </w:rPr>
        <w:t xml:space="preserve">pour </w:t>
      </w:r>
      <w:r w:rsidR="00F7737F">
        <w:rPr>
          <w:lang w:val="fr-FR"/>
        </w:rPr>
        <w:t>indiquer</w:t>
      </w:r>
      <w:r w:rsidR="001C4277">
        <w:rPr>
          <w:lang w:val="fr-FR"/>
        </w:rPr>
        <w:t xml:space="preserve"> les</w:t>
      </w:r>
      <w:r w:rsidR="00336E5D" w:rsidRPr="00FD1FB0">
        <w:rPr>
          <w:lang w:val="fr-FR"/>
        </w:rPr>
        <w:t xml:space="preserve"> documents </w:t>
      </w:r>
      <w:r w:rsidR="001C4277">
        <w:rPr>
          <w:lang w:val="fr-FR"/>
        </w:rPr>
        <w:t>cités ayant</w:t>
      </w:r>
      <w:r w:rsidR="00F7737F">
        <w:rPr>
          <w:lang w:val="fr-FR"/>
        </w:rPr>
        <w:t xml:space="preserve">, pris individuellement, </w:t>
      </w:r>
      <w:r w:rsidR="001C4277">
        <w:rPr>
          <w:lang w:val="fr-FR"/>
        </w:rPr>
        <w:t>un rapport</w:t>
      </w:r>
      <w:r w:rsidR="00F7737F">
        <w:rPr>
          <w:lang w:val="fr-FR"/>
        </w:rPr>
        <w:t xml:space="preserve"> </w:t>
      </w:r>
      <w:r w:rsidR="001C4277">
        <w:rPr>
          <w:lang w:val="fr-FR"/>
        </w:rPr>
        <w:t xml:space="preserve">avec une nouveauté ou une activité </w:t>
      </w:r>
      <w:r w:rsidR="00336E5D" w:rsidRPr="00FD1FB0">
        <w:rPr>
          <w:lang w:val="fr-FR"/>
        </w:rPr>
        <w:t>inventive respective</w:t>
      </w:r>
      <w:r w:rsidR="00FD1FB0">
        <w:rPr>
          <w:lang w:val="fr-FR"/>
        </w:rPr>
        <w:t>ment</w:t>
      </w:r>
      <w:r w:rsidR="00336E5D" w:rsidRPr="00FD1FB0">
        <w:rPr>
          <w:lang w:val="fr-FR"/>
        </w:rPr>
        <w:t xml:space="preserve">.  </w:t>
      </w:r>
      <w:r w:rsidR="00314800" w:rsidRPr="00FD1FB0">
        <w:rPr>
          <w:lang w:val="fr-FR"/>
        </w:rPr>
        <w:t>Ces</w:t>
      </w:r>
      <w:r w:rsidR="00336E5D" w:rsidRPr="00FD1FB0">
        <w:rPr>
          <w:lang w:val="fr-FR"/>
        </w:rPr>
        <w:t xml:space="preserve"> </w:t>
      </w:r>
      <w:r w:rsidR="008052E3">
        <w:rPr>
          <w:lang w:val="fr-FR"/>
        </w:rPr>
        <w:t>a</w:t>
      </w:r>
      <w:r w:rsidR="00252593" w:rsidRPr="00FD1FB0">
        <w:rPr>
          <w:lang w:val="fr-FR"/>
        </w:rPr>
        <w:t>dministration</w:t>
      </w:r>
      <w:r w:rsidR="008F0DCD" w:rsidRPr="00FD1FB0">
        <w:rPr>
          <w:lang w:val="fr-FR"/>
        </w:rPr>
        <w:t>s</w:t>
      </w:r>
      <w:r w:rsidR="00336E5D" w:rsidRPr="00FD1FB0">
        <w:rPr>
          <w:lang w:val="fr-FR"/>
        </w:rPr>
        <w:t xml:space="preserve"> </w:t>
      </w:r>
      <w:r w:rsidR="008052E3">
        <w:rPr>
          <w:lang w:val="fr-FR"/>
        </w:rPr>
        <w:t xml:space="preserve">ont estimé que la </w:t>
      </w:r>
      <w:r w:rsidR="00336E5D" w:rsidRPr="00FD1FB0">
        <w:rPr>
          <w:lang w:val="fr-FR"/>
        </w:rPr>
        <w:t xml:space="preserve">distinction </w:t>
      </w:r>
      <w:r w:rsidR="00E42BB2" w:rsidRPr="00FD1FB0">
        <w:rPr>
          <w:lang w:val="fr-FR"/>
        </w:rPr>
        <w:t>entre</w:t>
      </w:r>
      <w:r w:rsidR="00336E5D" w:rsidRPr="00FD1FB0">
        <w:rPr>
          <w:lang w:val="fr-FR"/>
        </w:rPr>
        <w:t xml:space="preserve"> </w:t>
      </w:r>
      <w:r w:rsidR="00427975" w:rsidRPr="00FD1FB0">
        <w:rPr>
          <w:lang w:val="fr-FR"/>
        </w:rPr>
        <w:t>les</w:t>
      </w:r>
      <w:r w:rsidR="00336E5D" w:rsidRPr="00FD1FB0">
        <w:rPr>
          <w:lang w:val="fr-FR"/>
        </w:rPr>
        <w:t xml:space="preserve"> </w:t>
      </w:r>
      <w:r w:rsidR="00E42BB2" w:rsidRPr="00FD1FB0">
        <w:rPr>
          <w:lang w:val="fr-FR"/>
        </w:rPr>
        <w:t>deux</w:t>
      </w:r>
      <w:r w:rsidR="004C3F8A">
        <w:rPr>
          <w:lang w:val="fr-FR"/>
        </w:rPr>
        <w:t> </w:t>
      </w:r>
      <w:r w:rsidR="00336E5D" w:rsidRPr="00FD1FB0">
        <w:rPr>
          <w:lang w:val="fr-FR"/>
        </w:rPr>
        <w:t xml:space="preserve">situations </w:t>
      </w:r>
      <w:r w:rsidR="009C4378" w:rsidRPr="00FD1FB0">
        <w:rPr>
          <w:lang w:val="fr-FR"/>
        </w:rPr>
        <w:t>actuellement</w:t>
      </w:r>
      <w:r w:rsidR="00336E5D" w:rsidRPr="00FD1FB0">
        <w:rPr>
          <w:lang w:val="fr-FR"/>
        </w:rPr>
        <w:t xml:space="preserve"> re</w:t>
      </w:r>
      <w:r w:rsidR="00314800" w:rsidRPr="00FD1FB0">
        <w:rPr>
          <w:lang w:val="fr-FR"/>
        </w:rPr>
        <w:t>prés</w:t>
      </w:r>
      <w:r w:rsidR="00336E5D" w:rsidRPr="00FD1FB0">
        <w:rPr>
          <w:lang w:val="fr-FR"/>
        </w:rPr>
        <w:t>ent</w:t>
      </w:r>
      <w:r w:rsidR="008052E3">
        <w:rPr>
          <w:lang w:val="fr-FR"/>
        </w:rPr>
        <w:t>é</w:t>
      </w:r>
      <w:r w:rsidR="00336E5D" w:rsidRPr="00FD1FB0">
        <w:rPr>
          <w:lang w:val="fr-FR"/>
        </w:rPr>
        <w:t>e</w:t>
      </w:r>
      <w:r w:rsidR="008052E3">
        <w:rPr>
          <w:lang w:val="fr-FR"/>
        </w:rPr>
        <w:t>s</w:t>
      </w:r>
      <w:r w:rsidR="00336E5D" w:rsidRPr="00FD1FB0">
        <w:rPr>
          <w:lang w:val="fr-FR"/>
        </w:rPr>
        <w:t xml:space="preserve"> </w:t>
      </w:r>
      <w:r w:rsidR="008052E3">
        <w:rPr>
          <w:lang w:val="fr-FR"/>
        </w:rPr>
        <w:t>par l</w:t>
      </w:r>
      <w:r w:rsidR="0088053D">
        <w:rPr>
          <w:lang w:val="fr-FR"/>
        </w:rPr>
        <w:t>’</w:t>
      </w:r>
      <w:r w:rsidR="008052E3">
        <w:rPr>
          <w:lang w:val="fr-FR"/>
        </w:rPr>
        <w:t xml:space="preserve">unique </w:t>
      </w:r>
      <w:r w:rsidR="00336E5D" w:rsidRPr="00FD1FB0">
        <w:rPr>
          <w:lang w:val="fr-FR"/>
        </w:rPr>
        <w:t>cat</w:t>
      </w:r>
      <w:r w:rsidR="008052E3">
        <w:rPr>
          <w:lang w:val="fr-FR"/>
        </w:rPr>
        <w:t>é</w:t>
      </w:r>
      <w:r w:rsidR="00336E5D" w:rsidRPr="00FD1FB0">
        <w:rPr>
          <w:lang w:val="fr-FR"/>
        </w:rPr>
        <w:t>gor</w:t>
      </w:r>
      <w:r w:rsidR="008052E3">
        <w:rPr>
          <w:lang w:val="fr-FR"/>
        </w:rPr>
        <w:t>ie</w:t>
      </w:r>
      <w:r w:rsidR="00336E5D" w:rsidRPr="00FD1FB0">
        <w:rPr>
          <w:lang w:val="fr-FR"/>
        </w:rPr>
        <w:t xml:space="preserve"> “X” </w:t>
      </w:r>
      <w:r w:rsidR="008052E3">
        <w:rPr>
          <w:lang w:val="fr-FR"/>
        </w:rPr>
        <w:t>était</w:t>
      </w:r>
      <w:r w:rsidR="00336E5D" w:rsidRPr="00FD1FB0">
        <w:rPr>
          <w:lang w:val="fr-FR"/>
        </w:rPr>
        <w:t xml:space="preserve"> </w:t>
      </w:r>
      <w:r w:rsidR="00110A71" w:rsidRPr="00FD1FB0">
        <w:rPr>
          <w:lang w:val="fr-FR"/>
        </w:rPr>
        <w:t>utile</w:t>
      </w:r>
      <w:r w:rsidR="00336E5D" w:rsidRPr="00FD1FB0">
        <w:rPr>
          <w:lang w:val="fr-FR"/>
        </w:rPr>
        <w:t xml:space="preserve"> </w:t>
      </w:r>
      <w:r w:rsidR="008052E3">
        <w:rPr>
          <w:lang w:val="fr-FR"/>
        </w:rPr>
        <w:t>et n</w:t>
      </w:r>
      <w:r w:rsidR="0088053D">
        <w:rPr>
          <w:lang w:val="fr-FR"/>
        </w:rPr>
        <w:t>’</w:t>
      </w:r>
      <w:r w:rsidR="008052E3">
        <w:rPr>
          <w:lang w:val="fr-FR"/>
        </w:rPr>
        <w:t>imp</w:t>
      </w:r>
      <w:r w:rsidR="00A934BA">
        <w:rPr>
          <w:lang w:val="fr-FR"/>
        </w:rPr>
        <w:t>osai</w:t>
      </w:r>
      <w:r w:rsidR="008052E3">
        <w:rPr>
          <w:lang w:val="fr-FR"/>
        </w:rPr>
        <w:t>t</w:t>
      </w:r>
      <w:r w:rsidR="00FD1FB0" w:rsidRPr="00FD1FB0">
        <w:rPr>
          <w:lang w:val="fr-FR"/>
        </w:rPr>
        <w:t xml:space="preserve"> a</w:t>
      </w:r>
      <w:r w:rsidR="001C4277">
        <w:rPr>
          <w:lang w:val="fr-FR"/>
        </w:rPr>
        <w:t>u</w:t>
      </w:r>
      <w:r w:rsidR="00FD1FB0" w:rsidRPr="00FD1FB0">
        <w:rPr>
          <w:lang w:val="fr-FR"/>
        </w:rPr>
        <w:t xml:space="preserve">cun </w:t>
      </w:r>
      <w:r w:rsidR="00336E5D" w:rsidRPr="00FD1FB0">
        <w:rPr>
          <w:lang w:val="fr-FR"/>
        </w:rPr>
        <w:t xml:space="preserve">effort </w:t>
      </w:r>
      <w:r w:rsidR="00FD1FB0" w:rsidRPr="00FD1FB0">
        <w:rPr>
          <w:lang w:val="fr-FR"/>
        </w:rPr>
        <w:t>supplémentaire</w:t>
      </w:r>
      <w:r w:rsidR="00A934BA">
        <w:rPr>
          <w:lang w:val="fr-FR"/>
        </w:rPr>
        <w:t xml:space="preserve"> aux examinateurs, qui doivent </w:t>
      </w:r>
      <w:r w:rsidRPr="00FD1FB0">
        <w:rPr>
          <w:lang w:val="fr-FR"/>
        </w:rPr>
        <w:t>déjà</w:t>
      </w:r>
      <w:r w:rsidR="00336E5D" w:rsidRPr="00FD1FB0">
        <w:rPr>
          <w:lang w:val="fr-FR"/>
        </w:rPr>
        <w:t xml:space="preserve"> </w:t>
      </w:r>
      <w:r w:rsidR="00A934BA">
        <w:rPr>
          <w:lang w:val="fr-FR"/>
        </w:rPr>
        <w:t>faire la d</w:t>
      </w:r>
      <w:r w:rsidR="00336E5D" w:rsidRPr="00FD1FB0">
        <w:rPr>
          <w:lang w:val="fr-FR"/>
        </w:rPr>
        <w:t xml:space="preserve">istinction </w:t>
      </w:r>
      <w:r w:rsidR="008052E3">
        <w:rPr>
          <w:lang w:val="fr-FR"/>
        </w:rPr>
        <w:t>a</w:t>
      </w:r>
      <w:r w:rsidR="00A934BA">
        <w:rPr>
          <w:lang w:val="fr-FR"/>
        </w:rPr>
        <w:t xml:space="preserve">ppropriée pour </w:t>
      </w:r>
      <w:r w:rsidR="008052E3">
        <w:rPr>
          <w:lang w:val="fr-FR"/>
        </w:rPr>
        <w:t>établir une</w:t>
      </w:r>
      <w:r w:rsidR="00336E5D" w:rsidRPr="00FD1FB0">
        <w:rPr>
          <w:lang w:val="fr-FR"/>
        </w:rPr>
        <w:t xml:space="preserve"> </w:t>
      </w:r>
      <w:r w:rsidRPr="00FD1FB0">
        <w:rPr>
          <w:lang w:val="fr-FR"/>
        </w:rPr>
        <w:t>opinion écrite</w:t>
      </w:r>
      <w:r w:rsidR="00336E5D" w:rsidRPr="00FD1FB0">
        <w:rPr>
          <w:lang w:val="fr-FR"/>
        </w:rPr>
        <w:t xml:space="preserve">.  </w:t>
      </w:r>
      <w:r w:rsidR="008052E3" w:rsidRPr="008052E3">
        <w:rPr>
          <w:lang w:val="fr-FR"/>
        </w:rPr>
        <w:t>La seule</w:t>
      </w:r>
      <w:r w:rsidR="00336E5D" w:rsidRPr="008052E3">
        <w:rPr>
          <w:lang w:val="fr-FR"/>
        </w:rPr>
        <w:t xml:space="preserve"> </w:t>
      </w:r>
      <w:r w:rsidR="00BF5EE2" w:rsidRPr="008052E3">
        <w:rPr>
          <w:lang w:val="fr-FR"/>
        </w:rPr>
        <w:t>question</w:t>
      </w:r>
      <w:r w:rsidR="00336E5D" w:rsidRPr="008052E3">
        <w:rPr>
          <w:lang w:val="fr-FR"/>
        </w:rPr>
        <w:t xml:space="preserve"> </w:t>
      </w:r>
      <w:r w:rsidR="008052E3" w:rsidRPr="008052E3">
        <w:rPr>
          <w:lang w:val="fr-FR"/>
        </w:rPr>
        <w:t xml:space="preserve">qui se pose selon </w:t>
      </w:r>
      <w:r w:rsidR="00314800" w:rsidRPr="008052E3">
        <w:rPr>
          <w:lang w:val="fr-FR"/>
        </w:rPr>
        <w:t>ces</w:t>
      </w:r>
      <w:r w:rsidR="00336E5D" w:rsidRPr="008052E3">
        <w:rPr>
          <w:lang w:val="fr-FR"/>
        </w:rPr>
        <w:t xml:space="preserve"> </w:t>
      </w:r>
      <w:r w:rsidR="008052E3" w:rsidRPr="008052E3">
        <w:rPr>
          <w:lang w:val="fr-FR"/>
        </w:rPr>
        <w:t>a</w:t>
      </w:r>
      <w:r w:rsidR="00252593" w:rsidRPr="008052E3">
        <w:rPr>
          <w:lang w:val="fr-FR"/>
        </w:rPr>
        <w:t>dministration</w:t>
      </w:r>
      <w:r w:rsidR="008F0DCD" w:rsidRPr="008052E3">
        <w:rPr>
          <w:lang w:val="fr-FR"/>
        </w:rPr>
        <w:t>s</w:t>
      </w:r>
      <w:r w:rsidR="00336E5D" w:rsidRPr="008052E3">
        <w:rPr>
          <w:lang w:val="fr-FR"/>
        </w:rPr>
        <w:t xml:space="preserve"> </w:t>
      </w:r>
      <w:r w:rsidR="008052E3" w:rsidRPr="008052E3">
        <w:rPr>
          <w:lang w:val="fr-FR"/>
        </w:rPr>
        <w:t>est une question de calendrier</w:t>
      </w:r>
      <w:r w:rsidR="00F7737F">
        <w:rPr>
          <w:lang w:val="fr-FR"/>
        </w:rPr>
        <w:t>,</w:t>
      </w:r>
      <w:r w:rsidR="00181641">
        <w:rPr>
          <w:lang w:val="fr-FR"/>
        </w:rPr>
        <w:t xml:space="preserve"> dans la mesure où ce</w:t>
      </w:r>
      <w:r w:rsidR="00FD1FB0" w:rsidRPr="008052E3">
        <w:rPr>
          <w:lang w:val="fr-FR"/>
        </w:rPr>
        <w:t>rtains</w:t>
      </w:r>
      <w:r w:rsidR="00336E5D" w:rsidRPr="008052E3">
        <w:rPr>
          <w:lang w:val="fr-FR"/>
        </w:rPr>
        <w:t xml:space="preserve"> </w:t>
      </w:r>
      <w:r w:rsidR="00FD1FB0" w:rsidRPr="008052E3">
        <w:rPr>
          <w:lang w:val="fr-FR"/>
        </w:rPr>
        <w:t>syst</w:t>
      </w:r>
      <w:r w:rsidR="008052E3">
        <w:rPr>
          <w:lang w:val="fr-FR"/>
        </w:rPr>
        <w:t xml:space="preserve">èmes </w:t>
      </w:r>
      <w:r w:rsidR="001C3AD9">
        <w:rPr>
          <w:lang w:val="fr-FR"/>
        </w:rPr>
        <w:t>informatiques</w:t>
      </w:r>
      <w:r w:rsidR="00181641">
        <w:rPr>
          <w:lang w:val="fr-FR"/>
        </w:rPr>
        <w:t xml:space="preserve"> devront être modifiés</w:t>
      </w:r>
      <w:r w:rsidR="00336E5D" w:rsidRPr="008052E3">
        <w:rPr>
          <w:lang w:val="fr-FR"/>
        </w:rPr>
        <w:t>.</w:t>
      </w:r>
    </w:p>
    <w:p w:rsidR="00336E5D" w:rsidRPr="00983B4D" w:rsidRDefault="00A46514" w:rsidP="009170F5">
      <w:pPr>
        <w:pStyle w:val="ONUMFS"/>
        <w:keepLines/>
        <w:rPr>
          <w:lang w:val="fr-FR"/>
        </w:rPr>
      </w:pPr>
      <w:r w:rsidRPr="00983B4D">
        <w:rPr>
          <w:lang w:val="fr-FR"/>
        </w:rPr>
        <w:lastRenderedPageBreak/>
        <w:t>D</w:t>
      </w:r>
      <w:r w:rsidR="0088053D">
        <w:rPr>
          <w:lang w:val="fr-FR"/>
        </w:rPr>
        <w:t>’</w:t>
      </w:r>
      <w:r w:rsidRPr="00983B4D">
        <w:rPr>
          <w:lang w:val="fr-FR"/>
        </w:rPr>
        <w:t>autre part</w:t>
      </w:r>
      <w:r w:rsidR="00336E5D" w:rsidRPr="00983B4D">
        <w:rPr>
          <w:lang w:val="fr-FR"/>
        </w:rPr>
        <w:t xml:space="preserve">, </w:t>
      </w:r>
      <w:r w:rsidR="00A178FE" w:rsidRPr="00983B4D">
        <w:rPr>
          <w:lang w:val="fr-FR"/>
        </w:rPr>
        <w:t>une admini</w:t>
      </w:r>
      <w:r w:rsidR="00252593" w:rsidRPr="00983B4D">
        <w:rPr>
          <w:lang w:val="fr-FR"/>
        </w:rPr>
        <w:t>stration</w:t>
      </w:r>
      <w:r w:rsidR="00336E5D" w:rsidRPr="00983B4D">
        <w:rPr>
          <w:lang w:val="fr-FR"/>
        </w:rPr>
        <w:t xml:space="preserve"> </w:t>
      </w:r>
      <w:r w:rsidR="00A934BA">
        <w:rPr>
          <w:lang w:val="fr-FR"/>
        </w:rPr>
        <w:t>s</w:t>
      </w:r>
      <w:r w:rsidR="0088053D">
        <w:rPr>
          <w:lang w:val="fr-FR"/>
        </w:rPr>
        <w:t>’</w:t>
      </w:r>
      <w:r w:rsidR="00A934BA">
        <w:rPr>
          <w:lang w:val="fr-FR"/>
        </w:rPr>
        <w:t xml:space="preserve">est </w:t>
      </w:r>
      <w:r w:rsidR="00336E5D" w:rsidRPr="00983B4D">
        <w:rPr>
          <w:lang w:val="fr-FR"/>
        </w:rPr>
        <w:t>oppos</w:t>
      </w:r>
      <w:r w:rsidR="00A934BA">
        <w:rPr>
          <w:lang w:val="fr-FR"/>
        </w:rPr>
        <w:t>é</w:t>
      </w:r>
      <w:r w:rsidR="00336E5D" w:rsidRPr="00983B4D">
        <w:rPr>
          <w:lang w:val="fr-FR"/>
        </w:rPr>
        <w:t>e</w:t>
      </w:r>
      <w:r w:rsidR="00A934BA">
        <w:rPr>
          <w:lang w:val="fr-FR"/>
        </w:rPr>
        <w:t xml:space="preserve"> à l</w:t>
      </w:r>
      <w:r w:rsidR="0088053D">
        <w:rPr>
          <w:lang w:val="fr-FR"/>
        </w:rPr>
        <w:t>’</w:t>
      </w:r>
      <w:r w:rsidR="00336E5D" w:rsidRPr="00983B4D">
        <w:rPr>
          <w:lang w:val="fr-FR"/>
        </w:rPr>
        <w:t xml:space="preserve">introduction </w:t>
      </w:r>
      <w:r w:rsidR="00596837" w:rsidRPr="00983B4D">
        <w:rPr>
          <w:lang w:val="fr-FR"/>
        </w:rPr>
        <w:t>d</w:t>
      </w:r>
      <w:r w:rsidR="00A934BA">
        <w:rPr>
          <w:lang w:val="fr-FR"/>
        </w:rPr>
        <w:t xml:space="preserve">e </w:t>
      </w:r>
      <w:r w:rsidR="00F7737F">
        <w:rPr>
          <w:lang w:val="fr-FR"/>
        </w:rPr>
        <w:t>cette</w:t>
      </w:r>
      <w:r w:rsidR="00336E5D" w:rsidRPr="00983B4D">
        <w:rPr>
          <w:lang w:val="fr-FR"/>
        </w:rPr>
        <w:t xml:space="preserve"> distinction </w:t>
      </w:r>
      <w:r w:rsidR="00A934BA">
        <w:rPr>
          <w:lang w:val="fr-FR"/>
        </w:rPr>
        <w:t>à moins que l</w:t>
      </w:r>
      <w:r w:rsidR="0088053D">
        <w:rPr>
          <w:lang w:val="fr-FR"/>
        </w:rPr>
        <w:t>’</w:t>
      </w:r>
      <w:r w:rsidR="00A934BA">
        <w:rPr>
          <w:lang w:val="fr-FR"/>
        </w:rPr>
        <w:t xml:space="preserve">on autorise </w:t>
      </w:r>
      <w:r w:rsidR="008F0DCD" w:rsidRPr="00983B4D">
        <w:rPr>
          <w:lang w:val="fr-FR"/>
        </w:rPr>
        <w:t>également</w:t>
      </w:r>
      <w:r w:rsidR="00336E5D" w:rsidRPr="00983B4D">
        <w:rPr>
          <w:lang w:val="fr-FR"/>
        </w:rPr>
        <w:t xml:space="preserve"> </w:t>
      </w:r>
      <w:r w:rsidR="00A934BA">
        <w:rPr>
          <w:lang w:val="fr-FR"/>
        </w:rPr>
        <w:t>l</w:t>
      </w:r>
      <w:r w:rsidR="0088053D">
        <w:rPr>
          <w:lang w:val="fr-FR"/>
        </w:rPr>
        <w:t>’</w:t>
      </w:r>
      <w:r w:rsidR="00A934BA">
        <w:rPr>
          <w:lang w:val="fr-FR"/>
        </w:rPr>
        <w:t>option d</w:t>
      </w:r>
      <w:r w:rsidR="0088053D">
        <w:rPr>
          <w:lang w:val="fr-FR"/>
        </w:rPr>
        <w:t>’</w:t>
      </w:r>
      <w:r w:rsidR="00A934BA">
        <w:rPr>
          <w:lang w:val="fr-FR"/>
        </w:rPr>
        <w:t>une c</w:t>
      </w:r>
      <w:r w:rsidR="00FD1FB0" w:rsidRPr="00983B4D">
        <w:rPr>
          <w:lang w:val="fr-FR"/>
        </w:rPr>
        <w:t>at</w:t>
      </w:r>
      <w:r w:rsidR="00A934BA">
        <w:rPr>
          <w:lang w:val="fr-FR"/>
        </w:rPr>
        <w:t>é</w:t>
      </w:r>
      <w:r w:rsidR="00FD1FB0" w:rsidRPr="00983B4D">
        <w:rPr>
          <w:lang w:val="fr-FR"/>
        </w:rPr>
        <w:t>gor</w:t>
      </w:r>
      <w:r w:rsidR="00A934BA">
        <w:rPr>
          <w:lang w:val="fr-FR"/>
        </w:rPr>
        <w:t>ie</w:t>
      </w:r>
      <w:r w:rsidR="00FD1FB0" w:rsidRPr="00983B4D">
        <w:rPr>
          <w:lang w:val="fr-FR"/>
        </w:rPr>
        <w:t xml:space="preserve"> “X”, </w:t>
      </w:r>
      <w:r w:rsidR="00181641">
        <w:rPr>
          <w:lang w:val="fr-FR"/>
        </w:rPr>
        <w:t xml:space="preserve">en </w:t>
      </w:r>
      <w:r w:rsidR="00FD1FB0" w:rsidRPr="00983B4D">
        <w:rPr>
          <w:lang w:val="fr-FR"/>
        </w:rPr>
        <w:t>indiquant</w:t>
      </w:r>
      <w:r w:rsidR="00336E5D" w:rsidRPr="00983B4D">
        <w:rPr>
          <w:lang w:val="fr-FR"/>
        </w:rPr>
        <w:t xml:space="preserve"> </w:t>
      </w:r>
      <w:r w:rsidR="00E42BB2" w:rsidRPr="00983B4D">
        <w:rPr>
          <w:lang w:val="fr-FR"/>
        </w:rPr>
        <w:t>qu</w:t>
      </w:r>
      <w:r w:rsidR="0088053D">
        <w:rPr>
          <w:lang w:val="fr-FR"/>
        </w:rPr>
        <w:t>’</w:t>
      </w:r>
      <w:r w:rsidR="00A178FE" w:rsidRPr="00983B4D">
        <w:rPr>
          <w:lang w:val="fr-FR"/>
        </w:rPr>
        <w:t>un certain nombre de</w:t>
      </w:r>
      <w:r w:rsidR="00336E5D" w:rsidRPr="00983B4D">
        <w:rPr>
          <w:lang w:val="fr-FR"/>
        </w:rPr>
        <w:t xml:space="preserve"> </w:t>
      </w:r>
      <w:r w:rsidR="00ED5DE7" w:rsidRPr="00B55CF6">
        <w:rPr>
          <w:lang w:val="fr-FR"/>
        </w:rPr>
        <w:t>système</w:t>
      </w:r>
      <w:r w:rsidR="00336E5D" w:rsidRPr="00B55CF6">
        <w:rPr>
          <w:lang w:val="fr-FR"/>
        </w:rPr>
        <w:t xml:space="preserve">s </w:t>
      </w:r>
      <w:r w:rsidR="00B55CF6" w:rsidRPr="00B55CF6">
        <w:rPr>
          <w:lang w:val="fr-FR"/>
        </w:rPr>
        <w:t xml:space="preserve">informatique </w:t>
      </w:r>
      <w:r w:rsidR="00FD1FB0" w:rsidRPr="00B55CF6">
        <w:rPr>
          <w:lang w:val="fr-FR"/>
        </w:rPr>
        <w:t>devraient</w:t>
      </w:r>
      <w:r w:rsidR="00FD1FB0" w:rsidRPr="00983B4D">
        <w:rPr>
          <w:lang w:val="fr-FR"/>
        </w:rPr>
        <w:t xml:space="preserve"> être modifi</w:t>
      </w:r>
      <w:r w:rsidR="00983B4D" w:rsidRPr="00983B4D">
        <w:rPr>
          <w:lang w:val="fr-FR"/>
        </w:rPr>
        <w:t>é</w:t>
      </w:r>
      <w:r w:rsidR="00F7737F">
        <w:rPr>
          <w:lang w:val="fr-FR"/>
        </w:rPr>
        <w:t>s</w:t>
      </w:r>
      <w:r w:rsidR="00FD1FB0" w:rsidRPr="00983B4D">
        <w:rPr>
          <w:lang w:val="fr-FR"/>
        </w:rPr>
        <w:t xml:space="preserve"> et </w:t>
      </w:r>
      <w:r w:rsidR="00983B4D">
        <w:rPr>
          <w:lang w:val="fr-FR"/>
        </w:rPr>
        <w:t>qu</w:t>
      </w:r>
      <w:r w:rsidR="0088053D">
        <w:rPr>
          <w:lang w:val="fr-FR"/>
        </w:rPr>
        <w:t>’</w:t>
      </w:r>
      <w:r w:rsidR="00181641">
        <w:rPr>
          <w:lang w:val="fr-FR"/>
        </w:rPr>
        <w:t>il n</w:t>
      </w:r>
      <w:r w:rsidR="00983B4D">
        <w:rPr>
          <w:lang w:val="fr-FR"/>
        </w:rPr>
        <w:t xml:space="preserve">e </w:t>
      </w:r>
      <w:r w:rsidR="00F7737F">
        <w:rPr>
          <w:lang w:val="fr-FR"/>
        </w:rPr>
        <w:t>se</w:t>
      </w:r>
      <w:r w:rsidR="00983B4D">
        <w:rPr>
          <w:lang w:val="fr-FR"/>
        </w:rPr>
        <w:t xml:space="preserve">ra </w:t>
      </w:r>
      <w:r w:rsidR="00F7737F">
        <w:rPr>
          <w:lang w:val="fr-FR"/>
        </w:rPr>
        <w:t xml:space="preserve">possible de déterminer </w:t>
      </w:r>
      <w:r w:rsidR="00983B4D">
        <w:rPr>
          <w:lang w:val="fr-FR"/>
        </w:rPr>
        <w:t xml:space="preserve">si </w:t>
      </w:r>
      <w:r w:rsidR="00314800" w:rsidRPr="00983B4D">
        <w:rPr>
          <w:lang w:val="fr-FR"/>
        </w:rPr>
        <w:t>certains</w:t>
      </w:r>
      <w:r w:rsidR="00336E5D" w:rsidRPr="00983B4D">
        <w:rPr>
          <w:lang w:val="fr-FR"/>
        </w:rPr>
        <w:t xml:space="preserve"> documents </w:t>
      </w:r>
      <w:r w:rsidR="00983B4D">
        <w:rPr>
          <w:lang w:val="fr-FR"/>
        </w:rPr>
        <w:t xml:space="preserve">ont trait à </w:t>
      </w:r>
      <w:r w:rsidR="00A934BA">
        <w:rPr>
          <w:lang w:val="fr-FR"/>
        </w:rPr>
        <w:t>une</w:t>
      </w:r>
      <w:r w:rsidR="00983B4D">
        <w:rPr>
          <w:lang w:val="fr-FR"/>
        </w:rPr>
        <w:t xml:space="preserve"> nouveauté ou à une activité </w:t>
      </w:r>
      <w:r w:rsidR="00336E5D" w:rsidRPr="00983B4D">
        <w:rPr>
          <w:lang w:val="fr-FR"/>
        </w:rPr>
        <w:t xml:space="preserve">inventive </w:t>
      </w:r>
      <w:r w:rsidR="00983B4D">
        <w:rPr>
          <w:lang w:val="fr-FR"/>
        </w:rPr>
        <w:t>qu</w:t>
      </w:r>
      <w:r w:rsidR="0088053D">
        <w:rPr>
          <w:lang w:val="fr-FR"/>
        </w:rPr>
        <w:t>’</w:t>
      </w:r>
      <w:r w:rsidR="00E42BB2" w:rsidRPr="00983B4D">
        <w:rPr>
          <w:lang w:val="fr-FR"/>
        </w:rPr>
        <w:t>après</w:t>
      </w:r>
      <w:r w:rsidR="00336E5D" w:rsidRPr="00983B4D">
        <w:rPr>
          <w:lang w:val="fr-FR"/>
        </w:rPr>
        <w:t xml:space="preserve"> </w:t>
      </w:r>
      <w:r w:rsidR="00A934BA">
        <w:rPr>
          <w:lang w:val="fr-FR"/>
        </w:rPr>
        <w:t>avo</w:t>
      </w:r>
      <w:r w:rsidR="00181641">
        <w:rPr>
          <w:lang w:val="fr-FR"/>
        </w:rPr>
        <w:t>i</w:t>
      </w:r>
      <w:r w:rsidR="00A934BA">
        <w:rPr>
          <w:lang w:val="fr-FR"/>
        </w:rPr>
        <w:t xml:space="preserve">r tiré les choses </w:t>
      </w:r>
      <w:r w:rsidR="00983B4D">
        <w:rPr>
          <w:lang w:val="fr-FR"/>
        </w:rPr>
        <w:t xml:space="preserve">au clair </w:t>
      </w:r>
      <w:r w:rsidR="00314800" w:rsidRPr="00983B4D">
        <w:rPr>
          <w:lang w:val="fr-FR"/>
        </w:rPr>
        <w:t>avec</w:t>
      </w:r>
      <w:r w:rsidR="00336E5D" w:rsidRPr="00983B4D">
        <w:rPr>
          <w:lang w:val="fr-FR"/>
        </w:rPr>
        <w:t xml:space="preserve"> </w:t>
      </w:r>
      <w:r w:rsidR="00983B4D">
        <w:rPr>
          <w:lang w:val="fr-FR"/>
        </w:rPr>
        <w:t>l</w:t>
      </w:r>
      <w:r w:rsidR="00336E5D" w:rsidRPr="00983B4D">
        <w:rPr>
          <w:lang w:val="fr-FR"/>
        </w:rPr>
        <w:t xml:space="preserve">e </w:t>
      </w:r>
      <w:r w:rsidR="00743522" w:rsidRPr="00983B4D">
        <w:rPr>
          <w:lang w:val="fr-FR"/>
        </w:rPr>
        <w:t>demandeur</w:t>
      </w:r>
      <w:r w:rsidR="00336E5D" w:rsidRPr="00983B4D">
        <w:rPr>
          <w:lang w:val="fr-FR"/>
        </w:rPr>
        <w:t>.</w:t>
      </w:r>
    </w:p>
    <w:p w:rsidR="00336E5D" w:rsidRPr="001A12AE" w:rsidRDefault="00A178FE" w:rsidP="007A54E6">
      <w:pPr>
        <w:pStyle w:val="ONUMFS"/>
        <w:rPr>
          <w:lang w:val="fr-FR"/>
        </w:rPr>
      </w:pPr>
      <w:r w:rsidRPr="001A12AE">
        <w:rPr>
          <w:lang w:val="fr-FR"/>
        </w:rPr>
        <w:t>Une autre adm</w:t>
      </w:r>
      <w:r w:rsidR="00252593" w:rsidRPr="001A12AE">
        <w:rPr>
          <w:lang w:val="fr-FR"/>
        </w:rPr>
        <w:t>inistration</w:t>
      </w:r>
      <w:r w:rsidR="00336E5D" w:rsidRPr="001A12AE">
        <w:rPr>
          <w:lang w:val="fr-FR"/>
        </w:rPr>
        <w:t xml:space="preserve"> </w:t>
      </w:r>
      <w:r w:rsidR="009C4378" w:rsidRPr="001A12AE">
        <w:rPr>
          <w:lang w:val="fr-FR"/>
        </w:rPr>
        <w:t xml:space="preserve">a </w:t>
      </w:r>
      <w:r w:rsidR="00E24C19">
        <w:rPr>
          <w:lang w:val="fr-FR"/>
        </w:rPr>
        <w:t>déclaré</w:t>
      </w:r>
      <w:r w:rsidR="00181641">
        <w:rPr>
          <w:lang w:val="fr-FR"/>
        </w:rPr>
        <w:t xml:space="preserve"> qu</w:t>
      </w:r>
      <w:r w:rsidR="0088053D">
        <w:rPr>
          <w:lang w:val="fr-FR"/>
        </w:rPr>
        <w:t>’</w:t>
      </w:r>
      <w:r w:rsidR="00181641">
        <w:rPr>
          <w:lang w:val="fr-FR"/>
        </w:rPr>
        <w:t>après avoir été</w:t>
      </w:r>
      <w:r w:rsidR="00FD1FB0" w:rsidRPr="001A12AE">
        <w:rPr>
          <w:lang w:val="fr-FR"/>
        </w:rPr>
        <w:t xml:space="preserve"> initialement favorable à la</w:t>
      </w:r>
      <w:r w:rsidR="00336E5D" w:rsidRPr="001A12AE">
        <w:rPr>
          <w:lang w:val="fr-FR"/>
        </w:rPr>
        <w:t xml:space="preserve"> distinction,</w:t>
      </w:r>
      <w:r w:rsidR="00181641">
        <w:rPr>
          <w:lang w:val="fr-FR"/>
        </w:rPr>
        <w:t xml:space="preserve"> </w:t>
      </w:r>
      <w:r w:rsidR="00FD1FB0" w:rsidRPr="001A12AE">
        <w:rPr>
          <w:lang w:val="fr-FR"/>
        </w:rPr>
        <w:t>elle n</w:t>
      </w:r>
      <w:r w:rsidR="0088053D">
        <w:rPr>
          <w:lang w:val="fr-FR"/>
        </w:rPr>
        <w:t>’</w:t>
      </w:r>
      <w:r w:rsidR="00FD1FB0" w:rsidRPr="001A12AE">
        <w:rPr>
          <w:lang w:val="fr-FR"/>
        </w:rPr>
        <w:t>y voyait plus une</w:t>
      </w:r>
      <w:r w:rsidR="00336E5D" w:rsidRPr="001A12AE">
        <w:rPr>
          <w:lang w:val="fr-FR"/>
        </w:rPr>
        <w:t xml:space="preserve"> prior</w:t>
      </w:r>
      <w:r w:rsidR="008F0DCD" w:rsidRPr="001A12AE">
        <w:rPr>
          <w:lang w:val="fr-FR"/>
        </w:rPr>
        <w:t>ité</w:t>
      </w:r>
      <w:r w:rsidR="00336E5D" w:rsidRPr="001A12AE">
        <w:rPr>
          <w:lang w:val="fr-FR"/>
        </w:rPr>
        <w:t xml:space="preserve"> </w:t>
      </w:r>
      <w:r w:rsidR="001A12AE" w:rsidRPr="001A12AE">
        <w:rPr>
          <w:lang w:val="fr-FR"/>
        </w:rPr>
        <w:t xml:space="preserve">du fait </w:t>
      </w:r>
      <w:r w:rsidR="00E42BB2" w:rsidRPr="001A12AE">
        <w:rPr>
          <w:lang w:val="fr-FR"/>
        </w:rPr>
        <w:t>que</w:t>
      </w:r>
      <w:r w:rsidR="00336E5D" w:rsidRPr="001A12AE">
        <w:rPr>
          <w:lang w:val="fr-FR"/>
        </w:rPr>
        <w:t xml:space="preserve"> </w:t>
      </w:r>
      <w:r w:rsidR="001A12AE" w:rsidRPr="001A12AE">
        <w:rPr>
          <w:lang w:val="fr-FR"/>
        </w:rPr>
        <w:t xml:space="preserve">les </w:t>
      </w:r>
      <w:r w:rsidR="008B5F88" w:rsidRPr="001A12AE">
        <w:rPr>
          <w:lang w:val="fr-FR"/>
        </w:rPr>
        <w:t>opinion</w:t>
      </w:r>
      <w:r w:rsidR="001A12AE">
        <w:rPr>
          <w:lang w:val="fr-FR"/>
        </w:rPr>
        <w:t>s</w:t>
      </w:r>
      <w:r w:rsidR="008B5F88" w:rsidRPr="001A12AE">
        <w:rPr>
          <w:lang w:val="fr-FR"/>
        </w:rPr>
        <w:t xml:space="preserve"> écrite</w:t>
      </w:r>
      <w:r w:rsidR="00336E5D" w:rsidRPr="001A12AE">
        <w:rPr>
          <w:lang w:val="fr-FR"/>
        </w:rPr>
        <w:t xml:space="preserve">s </w:t>
      </w:r>
      <w:r w:rsidR="00596837" w:rsidRPr="001A12AE">
        <w:rPr>
          <w:lang w:val="fr-FR"/>
        </w:rPr>
        <w:t>d</w:t>
      </w:r>
      <w:r w:rsidR="001A12AE">
        <w:rPr>
          <w:lang w:val="fr-FR"/>
        </w:rPr>
        <w:t>e l</w:t>
      </w:r>
      <w:r w:rsidR="0088053D">
        <w:rPr>
          <w:lang w:val="fr-FR"/>
        </w:rPr>
        <w:t>’</w:t>
      </w:r>
      <w:r w:rsidR="001A12AE">
        <w:rPr>
          <w:lang w:val="fr-FR"/>
        </w:rPr>
        <w:t>a</w:t>
      </w:r>
      <w:r w:rsidR="00912C1F" w:rsidRPr="001A12AE">
        <w:rPr>
          <w:lang w:val="fr-FR"/>
        </w:rPr>
        <w:t>dministration chargée de la recherche internationale</w:t>
      </w:r>
      <w:r w:rsidR="001A12AE">
        <w:rPr>
          <w:lang w:val="fr-FR"/>
        </w:rPr>
        <w:t xml:space="preserve"> seront bientôt </w:t>
      </w:r>
      <w:r w:rsidR="000D3907" w:rsidRPr="001A12AE">
        <w:rPr>
          <w:lang w:val="fr-FR"/>
        </w:rPr>
        <w:t>disponible</w:t>
      </w:r>
      <w:r w:rsidR="001A12AE">
        <w:rPr>
          <w:lang w:val="fr-FR"/>
        </w:rPr>
        <w:t>s</w:t>
      </w:r>
      <w:r w:rsidR="00336E5D" w:rsidRPr="001A12AE">
        <w:rPr>
          <w:lang w:val="fr-FR"/>
        </w:rPr>
        <w:t xml:space="preserve"> </w:t>
      </w:r>
      <w:r w:rsidR="001A12AE">
        <w:rPr>
          <w:lang w:val="fr-FR"/>
        </w:rPr>
        <w:t xml:space="preserve">à compter de la </w:t>
      </w:r>
      <w:r w:rsidR="00336E5D" w:rsidRPr="001A12AE">
        <w:rPr>
          <w:lang w:val="fr-FR"/>
        </w:rPr>
        <w:t xml:space="preserve">date </w:t>
      </w:r>
      <w:r w:rsidR="001A12AE">
        <w:rPr>
          <w:lang w:val="fr-FR"/>
        </w:rPr>
        <w:t xml:space="preserve">de </w:t>
      </w:r>
      <w:r w:rsidR="00336E5D" w:rsidRPr="001A12AE">
        <w:rPr>
          <w:lang w:val="fr-FR"/>
        </w:rPr>
        <w:t>publication</w:t>
      </w:r>
      <w:r w:rsidR="001A12AE" w:rsidRPr="001A12AE">
        <w:rPr>
          <w:lang w:val="fr-FR"/>
        </w:rPr>
        <w:t xml:space="preserve"> international</w:t>
      </w:r>
      <w:r w:rsidR="001A12AE">
        <w:rPr>
          <w:lang w:val="fr-FR"/>
        </w:rPr>
        <w:t>e</w:t>
      </w:r>
      <w:r w:rsidR="00336E5D" w:rsidRPr="001A12AE">
        <w:rPr>
          <w:lang w:val="fr-FR"/>
        </w:rPr>
        <w:t xml:space="preserve">, </w:t>
      </w:r>
      <w:r w:rsidR="006465B0">
        <w:rPr>
          <w:lang w:val="fr-FR"/>
        </w:rPr>
        <w:t>et non</w:t>
      </w:r>
      <w:r w:rsidR="001A12AE">
        <w:rPr>
          <w:lang w:val="fr-FR"/>
        </w:rPr>
        <w:t xml:space="preserve"> </w:t>
      </w:r>
      <w:r w:rsidR="000672F9">
        <w:rPr>
          <w:lang w:val="fr-FR"/>
        </w:rPr>
        <w:t>30 </w:t>
      </w:r>
      <w:r w:rsidR="00BD5EC2" w:rsidRPr="001A12AE">
        <w:rPr>
          <w:lang w:val="fr-FR"/>
        </w:rPr>
        <w:t>mois</w:t>
      </w:r>
      <w:r w:rsidR="00336E5D" w:rsidRPr="001A12AE">
        <w:rPr>
          <w:lang w:val="fr-FR"/>
        </w:rPr>
        <w:t xml:space="preserve"> </w:t>
      </w:r>
      <w:r w:rsidR="006465B0">
        <w:rPr>
          <w:lang w:val="fr-FR"/>
        </w:rPr>
        <w:t>seul</w:t>
      </w:r>
      <w:r w:rsidR="006465B0" w:rsidRPr="001A12AE">
        <w:rPr>
          <w:lang w:val="fr-FR"/>
        </w:rPr>
        <w:t xml:space="preserve">ement </w:t>
      </w:r>
      <w:r w:rsidR="00AD7410" w:rsidRPr="001A12AE">
        <w:rPr>
          <w:lang w:val="fr-FR"/>
        </w:rPr>
        <w:t>à compter de la date de</w:t>
      </w:r>
      <w:r w:rsidR="00336E5D" w:rsidRPr="001A12AE">
        <w:rPr>
          <w:lang w:val="fr-FR"/>
        </w:rPr>
        <w:t xml:space="preserve"> prior</w:t>
      </w:r>
      <w:r w:rsidR="008F0DCD" w:rsidRPr="001A12AE">
        <w:rPr>
          <w:lang w:val="fr-FR"/>
        </w:rPr>
        <w:t>ité</w:t>
      </w:r>
      <w:r w:rsidR="00336E5D" w:rsidRPr="001A12AE">
        <w:rPr>
          <w:lang w:val="fr-FR"/>
        </w:rPr>
        <w:t>.</w:t>
      </w:r>
    </w:p>
    <w:p w:rsidR="00336E5D" w:rsidRPr="00B55CF6" w:rsidRDefault="008F0DCD" w:rsidP="007A54E6">
      <w:pPr>
        <w:pStyle w:val="ONUMFS"/>
        <w:rPr>
          <w:lang w:val="fr-FR"/>
        </w:rPr>
      </w:pPr>
      <w:r w:rsidRPr="00AE79E2">
        <w:rPr>
          <w:lang w:val="fr-FR"/>
        </w:rPr>
        <w:t>Le Bureau international</w:t>
      </w:r>
      <w:r w:rsidR="00336E5D" w:rsidRPr="00AE79E2">
        <w:rPr>
          <w:lang w:val="fr-FR"/>
        </w:rPr>
        <w:t xml:space="preserve"> </w:t>
      </w:r>
      <w:r w:rsidR="00AE79E2" w:rsidRPr="00AE79E2">
        <w:rPr>
          <w:lang w:val="fr-FR"/>
        </w:rPr>
        <w:t xml:space="preserve">a </w:t>
      </w:r>
      <w:r w:rsidR="008B5F88" w:rsidRPr="00AE79E2">
        <w:rPr>
          <w:lang w:val="fr-FR"/>
        </w:rPr>
        <w:t>déclaré</w:t>
      </w:r>
      <w:r w:rsidR="00336E5D" w:rsidRPr="00AE79E2">
        <w:rPr>
          <w:lang w:val="fr-FR"/>
        </w:rPr>
        <w:t xml:space="preserve"> </w:t>
      </w:r>
      <w:r w:rsidR="00E42BB2" w:rsidRPr="00AE79E2">
        <w:rPr>
          <w:lang w:val="fr-FR"/>
        </w:rPr>
        <w:t>qu</w:t>
      </w:r>
      <w:r w:rsidR="0088053D">
        <w:rPr>
          <w:lang w:val="fr-FR"/>
        </w:rPr>
        <w:t>’</w:t>
      </w:r>
      <w:r w:rsidR="00AE79E2" w:rsidRPr="00AE79E2">
        <w:rPr>
          <w:lang w:val="fr-FR"/>
        </w:rPr>
        <w:t>à son avis</w:t>
      </w:r>
      <w:r w:rsidR="00336E5D" w:rsidRPr="00AE79E2">
        <w:rPr>
          <w:lang w:val="fr-FR"/>
        </w:rPr>
        <w:t xml:space="preserve">, </w:t>
      </w:r>
      <w:r w:rsidR="00AE79E2" w:rsidRPr="00AE79E2">
        <w:rPr>
          <w:lang w:val="fr-FR"/>
        </w:rPr>
        <w:t>la</w:t>
      </w:r>
      <w:r w:rsidR="00336E5D" w:rsidRPr="00AE79E2">
        <w:rPr>
          <w:lang w:val="fr-FR"/>
        </w:rPr>
        <w:t xml:space="preserve"> distinction </w:t>
      </w:r>
      <w:r w:rsidR="00021CD5">
        <w:rPr>
          <w:lang w:val="fr-FR"/>
        </w:rPr>
        <w:t>était</w:t>
      </w:r>
      <w:r w:rsidR="00AE79E2" w:rsidRPr="00AE79E2">
        <w:rPr>
          <w:lang w:val="fr-FR"/>
        </w:rPr>
        <w:t xml:space="preserve"> apparue </w:t>
      </w:r>
      <w:r w:rsidR="00110A71" w:rsidRPr="00AE79E2">
        <w:rPr>
          <w:lang w:val="fr-FR"/>
        </w:rPr>
        <w:t>utile</w:t>
      </w:r>
      <w:r w:rsidR="00336E5D" w:rsidRPr="00AE79E2">
        <w:rPr>
          <w:lang w:val="fr-FR"/>
        </w:rPr>
        <w:t xml:space="preserve"> </w:t>
      </w:r>
      <w:r w:rsidR="00AE79E2" w:rsidRPr="00AE79E2">
        <w:rPr>
          <w:lang w:val="fr-FR"/>
        </w:rPr>
        <w:t>aux fins de</w:t>
      </w:r>
      <w:r w:rsidR="00336E5D" w:rsidRPr="00AE79E2">
        <w:rPr>
          <w:lang w:val="fr-FR"/>
        </w:rPr>
        <w:t xml:space="preserve"> </w:t>
      </w:r>
      <w:r w:rsidR="00ED5DE7" w:rsidRPr="00AE79E2">
        <w:rPr>
          <w:lang w:val="fr-FR"/>
        </w:rPr>
        <w:t>système</w:t>
      </w:r>
      <w:r w:rsidR="00336E5D" w:rsidRPr="00AE79E2">
        <w:rPr>
          <w:lang w:val="fr-FR"/>
        </w:rPr>
        <w:t>s</w:t>
      </w:r>
      <w:r w:rsidR="00983B4D">
        <w:rPr>
          <w:lang w:val="fr-FR"/>
        </w:rPr>
        <w:t> </w:t>
      </w:r>
      <w:r w:rsidR="00746E88">
        <w:rPr>
          <w:lang w:val="fr-FR"/>
        </w:rPr>
        <w:t xml:space="preserve">recueillant auprès de </w:t>
      </w:r>
      <w:r w:rsidR="00746E88" w:rsidRPr="00AE79E2">
        <w:rPr>
          <w:lang w:val="fr-FR"/>
        </w:rPr>
        <w:t>différentes sources</w:t>
      </w:r>
      <w:r w:rsidR="00746E88">
        <w:rPr>
          <w:lang w:val="fr-FR"/>
        </w:rPr>
        <w:t xml:space="preserve"> des</w:t>
      </w:r>
      <w:r w:rsidR="00336E5D" w:rsidRPr="00AE79E2">
        <w:rPr>
          <w:lang w:val="fr-FR"/>
        </w:rPr>
        <w:t xml:space="preserve"> information</w:t>
      </w:r>
      <w:r w:rsidR="00746E88">
        <w:rPr>
          <w:lang w:val="fr-FR"/>
        </w:rPr>
        <w:t>s</w:t>
      </w:r>
      <w:r w:rsidR="00336E5D" w:rsidRPr="00AE79E2">
        <w:rPr>
          <w:lang w:val="fr-FR"/>
        </w:rPr>
        <w:t xml:space="preserve"> </w:t>
      </w:r>
      <w:r w:rsidR="00746E88">
        <w:rPr>
          <w:lang w:val="fr-FR"/>
        </w:rPr>
        <w:t xml:space="preserve">sur les </w:t>
      </w:r>
      <w:r w:rsidR="00746E88" w:rsidRPr="00AE79E2">
        <w:rPr>
          <w:lang w:val="fr-FR"/>
        </w:rPr>
        <w:t>citation</w:t>
      </w:r>
      <w:r w:rsidR="00746E88">
        <w:rPr>
          <w:lang w:val="fr-FR"/>
        </w:rPr>
        <w:t>s</w:t>
      </w:r>
      <w:r w:rsidR="00336E5D" w:rsidRPr="00AE79E2">
        <w:rPr>
          <w:lang w:val="fr-FR"/>
        </w:rPr>
        <w:t xml:space="preserve">, </w:t>
      </w:r>
      <w:r w:rsidR="00746E88">
        <w:rPr>
          <w:lang w:val="fr-FR"/>
        </w:rPr>
        <w:t>comme le</w:t>
      </w:r>
      <w:r w:rsidR="00336E5D" w:rsidRPr="00AE79E2">
        <w:rPr>
          <w:lang w:val="fr-FR"/>
        </w:rPr>
        <w:t xml:space="preserve"> </w:t>
      </w:r>
      <w:r w:rsidR="00746E88" w:rsidRPr="00AE79E2">
        <w:rPr>
          <w:lang w:val="fr-FR"/>
        </w:rPr>
        <w:t xml:space="preserve">Document </w:t>
      </w:r>
      <w:r w:rsidR="00746E88">
        <w:rPr>
          <w:lang w:val="fr-FR"/>
        </w:rPr>
        <w:t>c</w:t>
      </w:r>
      <w:r w:rsidR="00336E5D" w:rsidRPr="00AE79E2">
        <w:rPr>
          <w:lang w:val="fr-FR"/>
        </w:rPr>
        <w:t>omm</w:t>
      </w:r>
      <w:r w:rsidR="00746E88">
        <w:rPr>
          <w:lang w:val="fr-FR"/>
        </w:rPr>
        <w:t>un pour les c</w:t>
      </w:r>
      <w:r w:rsidR="00336E5D" w:rsidRPr="00AE79E2">
        <w:rPr>
          <w:lang w:val="fr-FR"/>
        </w:rPr>
        <w:t>itation</w:t>
      </w:r>
      <w:r w:rsidR="00746E88">
        <w:rPr>
          <w:lang w:val="fr-FR"/>
        </w:rPr>
        <w:t>s</w:t>
      </w:r>
      <w:r w:rsidR="00336E5D" w:rsidRPr="00AE79E2">
        <w:rPr>
          <w:lang w:val="fr-FR"/>
        </w:rPr>
        <w:t xml:space="preserve">. </w:t>
      </w:r>
      <w:r w:rsidR="004C3F8A">
        <w:rPr>
          <w:lang w:val="fr-FR"/>
        </w:rPr>
        <w:t xml:space="preserve"> </w:t>
      </w:r>
      <w:r w:rsidR="001A12AE">
        <w:rPr>
          <w:lang w:val="fr-FR"/>
        </w:rPr>
        <w:t>Elle n</w:t>
      </w:r>
      <w:r w:rsidR="0088053D">
        <w:rPr>
          <w:lang w:val="fr-FR"/>
        </w:rPr>
        <w:t>’</w:t>
      </w:r>
      <w:r w:rsidR="001A12AE">
        <w:rPr>
          <w:lang w:val="fr-FR"/>
        </w:rPr>
        <w:t>est c</w:t>
      </w:r>
      <w:r w:rsidR="00BF5EE2" w:rsidRPr="00AE79E2">
        <w:rPr>
          <w:lang w:val="fr-FR"/>
        </w:rPr>
        <w:t>ependant</w:t>
      </w:r>
      <w:r w:rsidR="001A12AE">
        <w:rPr>
          <w:lang w:val="fr-FR"/>
        </w:rPr>
        <w:t xml:space="preserve"> pas </w:t>
      </w:r>
      <w:r w:rsidR="00336E5D" w:rsidRPr="00AE79E2">
        <w:rPr>
          <w:lang w:val="fr-FR"/>
        </w:rPr>
        <w:t>essenti</w:t>
      </w:r>
      <w:r w:rsidR="001A12AE">
        <w:rPr>
          <w:lang w:val="fr-FR"/>
        </w:rPr>
        <w:t>elle</w:t>
      </w:r>
      <w:r w:rsidR="00336E5D" w:rsidRPr="00AE79E2">
        <w:rPr>
          <w:lang w:val="fr-FR"/>
        </w:rPr>
        <w:t xml:space="preserve"> </w:t>
      </w:r>
      <w:r w:rsidR="006465B0">
        <w:rPr>
          <w:lang w:val="fr-FR"/>
        </w:rPr>
        <w:t>pour la procédure fondamentale</w:t>
      </w:r>
      <w:r w:rsidR="0088053D">
        <w:rPr>
          <w:lang w:val="fr-FR"/>
        </w:rPr>
        <w:t xml:space="preserve"> du </w:t>
      </w:r>
      <w:r w:rsidR="0088053D" w:rsidRPr="00AE79E2">
        <w:rPr>
          <w:lang w:val="fr-FR"/>
        </w:rPr>
        <w:t>PCT</w:t>
      </w:r>
      <w:r w:rsidR="00336E5D" w:rsidRPr="00AE79E2">
        <w:rPr>
          <w:lang w:val="fr-FR"/>
        </w:rPr>
        <w:t xml:space="preserve"> </w:t>
      </w:r>
      <w:r w:rsidR="001A12AE">
        <w:rPr>
          <w:lang w:val="fr-FR"/>
        </w:rPr>
        <w:t>étant donné que l</w:t>
      </w:r>
      <w:r w:rsidR="0088053D">
        <w:rPr>
          <w:lang w:val="fr-FR"/>
        </w:rPr>
        <w:t>’</w:t>
      </w:r>
      <w:r w:rsidR="00336E5D" w:rsidRPr="00AE79E2">
        <w:rPr>
          <w:lang w:val="fr-FR"/>
        </w:rPr>
        <w:t xml:space="preserve">information </w:t>
      </w:r>
      <w:r w:rsidR="001A12AE">
        <w:rPr>
          <w:lang w:val="fr-FR"/>
        </w:rPr>
        <w:t>appara</w:t>
      </w:r>
      <w:r w:rsidR="006465B0">
        <w:rPr>
          <w:lang w:val="fr-FR"/>
        </w:rPr>
        <w:t>î</w:t>
      </w:r>
      <w:r w:rsidR="001A12AE">
        <w:rPr>
          <w:lang w:val="fr-FR"/>
        </w:rPr>
        <w:t>t dans l</w:t>
      </w:r>
      <w:r w:rsidR="0088053D">
        <w:rPr>
          <w:lang w:val="fr-FR"/>
        </w:rPr>
        <w:t>’</w:t>
      </w:r>
      <w:r w:rsidR="008B5F88" w:rsidRPr="00AE79E2">
        <w:rPr>
          <w:lang w:val="fr-FR"/>
        </w:rPr>
        <w:t>opinion écrite</w:t>
      </w:r>
      <w:r w:rsidR="00336E5D" w:rsidRPr="00AE79E2">
        <w:rPr>
          <w:lang w:val="fr-FR"/>
        </w:rPr>
        <w:t xml:space="preserve"> </w:t>
      </w:r>
      <w:r w:rsidR="00596837" w:rsidRPr="00AE79E2">
        <w:rPr>
          <w:lang w:val="fr-FR"/>
        </w:rPr>
        <w:t>d</w:t>
      </w:r>
      <w:r w:rsidR="00AE79E2" w:rsidRPr="00AE79E2">
        <w:rPr>
          <w:lang w:val="fr-FR"/>
        </w:rPr>
        <w:t>e l</w:t>
      </w:r>
      <w:r w:rsidR="0088053D">
        <w:rPr>
          <w:lang w:val="fr-FR"/>
        </w:rPr>
        <w:t>’</w:t>
      </w:r>
      <w:r w:rsidR="00AE79E2" w:rsidRPr="00AE79E2">
        <w:rPr>
          <w:lang w:val="fr-FR"/>
        </w:rPr>
        <w:t>a</w:t>
      </w:r>
      <w:r w:rsidR="00912C1F" w:rsidRPr="00AE79E2">
        <w:rPr>
          <w:lang w:val="fr-FR"/>
        </w:rPr>
        <w:t>dministration chargée de la recherche internationale</w:t>
      </w:r>
      <w:r w:rsidR="00336E5D" w:rsidRPr="00AE79E2">
        <w:rPr>
          <w:lang w:val="fr-FR"/>
        </w:rPr>
        <w:t xml:space="preserve">.  </w:t>
      </w:r>
      <w:r w:rsidR="009C4378" w:rsidRPr="00422737">
        <w:rPr>
          <w:lang w:val="fr-FR"/>
        </w:rPr>
        <w:t>En conséquence</w:t>
      </w:r>
      <w:r w:rsidR="00336E5D" w:rsidRPr="00422737">
        <w:rPr>
          <w:lang w:val="fr-FR"/>
        </w:rPr>
        <w:t xml:space="preserve">, </w:t>
      </w:r>
      <w:r w:rsidRPr="00422737">
        <w:rPr>
          <w:lang w:val="fr-FR"/>
        </w:rPr>
        <w:t>le Bureau international</w:t>
      </w:r>
      <w:r w:rsidR="00336E5D" w:rsidRPr="00422737">
        <w:rPr>
          <w:lang w:val="fr-FR"/>
        </w:rPr>
        <w:t xml:space="preserve"> </w:t>
      </w:r>
      <w:r w:rsidR="00AE79E2">
        <w:rPr>
          <w:lang w:val="fr-FR"/>
        </w:rPr>
        <w:t xml:space="preserve">a estimé </w:t>
      </w:r>
      <w:r w:rsidR="00E42BB2" w:rsidRPr="00422737">
        <w:rPr>
          <w:lang w:val="fr-FR"/>
        </w:rPr>
        <w:t>que</w:t>
      </w:r>
      <w:r w:rsidR="00336E5D" w:rsidRPr="00422737">
        <w:rPr>
          <w:lang w:val="fr-FR"/>
        </w:rPr>
        <w:t xml:space="preserve"> </w:t>
      </w:r>
      <w:r w:rsidR="00AE79E2">
        <w:rPr>
          <w:lang w:val="fr-FR"/>
        </w:rPr>
        <w:t>la cohésion des</w:t>
      </w:r>
      <w:r w:rsidR="00336E5D" w:rsidRPr="00422737">
        <w:rPr>
          <w:lang w:val="fr-FR"/>
        </w:rPr>
        <w:t xml:space="preserve"> </w:t>
      </w:r>
      <w:r w:rsidR="00252593" w:rsidRPr="00422737">
        <w:rPr>
          <w:lang w:val="fr-FR"/>
        </w:rPr>
        <w:t>rapports de recherche internationale</w:t>
      </w:r>
      <w:r w:rsidR="00336E5D" w:rsidRPr="00422737">
        <w:rPr>
          <w:lang w:val="fr-FR"/>
        </w:rPr>
        <w:t xml:space="preserve"> </w:t>
      </w:r>
      <w:r w:rsidR="00422737" w:rsidRPr="00422737">
        <w:rPr>
          <w:lang w:val="fr-FR"/>
        </w:rPr>
        <w:t>était</w:t>
      </w:r>
      <w:r w:rsidR="00336E5D" w:rsidRPr="00422737">
        <w:rPr>
          <w:lang w:val="fr-FR"/>
        </w:rPr>
        <w:t xml:space="preserve"> </w:t>
      </w:r>
      <w:r w:rsidR="00E24B1B" w:rsidRPr="00422737">
        <w:rPr>
          <w:lang w:val="fr-FR"/>
        </w:rPr>
        <w:t>plus</w:t>
      </w:r>
      <w:r w:rsidR="00336E5D" w:rsidRPr="00422737">
        <w:rPr>
          <w:lang w:val="fr-FR"/>
        </w:rPr>
        <w:t xml:space="preserve"> important</w:t>
      </w:r>
      <w:r w:rsidR="00AE79E2">
        <w:rPr>
          <w:lang w:val="fr-FR"/>
        </w:rPr>
        <w:t>e</w:t>
      </w:r>
      <w:r w:rsidR="00336E5D" w:rsidRPr="00422737">
        <w:rPr>
          <w:lang w:val="fr-FR"/>
        </w:rPr>
        <w:t xml:space="preserve"> </w:t>
      </w:r>
      <w:r w:rsidR="00AE79E2">
        <w:rPr>
          <w:lang w:val="fr-FR"/>
        </w:rPr>
        <w:t xml:space="preserve">et </w:t>
      </w:r>
      <w:r w:rsidR="00E42BB2" w:rsidRPr="00422737">
        <w:rPr>
          <w:lang w:val="fr-FR"/>
        </w:rPr>
        <w:t>que</w:t>
      </w:r>
      <w:r w:rsidR="00336E5D" w:rsidRPr="00422737">
        <w:rPr>
          <w:lang w:val="fr-FR"/>
        </w:rPr>
        <w:t xml:space="preserve"> </w:t>
      </w:r>
      <w:r w:rsidR="00AE79E2">
        <w:rPr>
          <w:lang w:val="fr-FR"/>
        </w:rPr>
        <w:t xml:space="preserve">les </w:t>
      </w:r>
      <w:r w:rsidR="00336E5D" w:rsidRPr="00422737">
        <w:rPr>
          <w:lang w:val="fr-FR"/>
        </w:rPr>
        <w:t>cat</w:t>
      </w:r>
      <w:r w:rsidR="00AE79E2">
        <w:rPr>
          <w:lang w:val="fr-FR"/>
        </w:rPr>
        <w:t>é</w:t>
      </w:r>
      <w:r w:rsidR="00336E5D" w:rsidRPr="00422737">
        <w:rPr>
          <w:lang w:val="fr-FR"/>
        </w:rPr>
        <w:t xml:space="preserve">gories “N” </w:t>
      </w:r>
      <w:r w:rsidR="00AE79E2">
        <w:rPr>
          <w:lang w:val="fr-FR"/>
        </w:rPr>
        <w:t>et</w:t>
      </w:r>
      <w:r w:rsidR="00336E5D" w:rsidRPr="00422737">
        <w:rPr>
          <w:lang w:val="fr-FR"/>
        </w:rPr>
        <w:t xml:space="preserve"> “I”</w:t>
      </w:r>
      <w:r w:rsidR="001A12AE">
        <w:rPr>
          <w:lang w:val="fr-FR"/>
        </w:rPr>
        <w:t xml:space="preserve"> ne</w:t>
      </w:r>
      <w:r w:rsidR="00336E5D" w:rsidRPr="00422737">
        <w:rPr>
          <w:lang w:val="fr-FR"/>
        </w:rPr>
        <w:t xml:space="preserve"> </w:t>
      </w:r>
      <w:r w:rsidR="00314800" w:rsidRPr="00422737">
        <w:rPr>
          <w:lang w:val="fr-FR"/>
        </w:rPr>
        <w:t>devraient</w:t>
      </w:r>
      <w:r w:rsidR="00336E5D" w:rsidRPr="00422737">
        <w:rPr>
          <w:lang w:val="fr-FR"/>
        </w:rPr>
        <w:t xml:space="preserve"> </w:t>
      </w:r>
      <w:r w:rsidR="001A12AE">
        <w:rPr>
          <w:lang w:val="fr-FR"/>
        </w:rPr>
        <w:t>être introduites que s</w:t>
      </w:r>
      <w:r w:rsidR="0088053D">
        <w:rPr>
          <w:lang w:val="fr-FR"/>
        </w:rPr>
        <w:t>’</w:t>
      </w:r>
      <w:r w:rsidR="001A12AE">
        <w:rPr>
          <w:lang w:val="fr-FR"/>
        </w:rPr>
        <w:t xml:space="preserve">il </w:t>
      </w:r>
      <w:r w:rsidR="00422737" w:rsidRPr="00422737">
        <w:rPr>
          <w:lang w:val="fr-FR"/>
        </w:rPr>
        <w:t>était</w:t>
      </w:r>
      <w:r w:rsidR="00336E5D" w:rsidRPr="00422737">
        <w:rPr>
          <w:lang w:val="fr-FR"/>
        </w:rPr>
        <w:t xml:space="preserve"> </w:t>
      </w:r>
      <w:r w:rsidR="001A12AE">
        <w:rPr>
          <w:lang w:val="fr-FR"/>
        </w:rPr>
        <w:t>convenu qu</w:t>
      </w:r>
      <w:r w:rsidR="0088053D">
        <w:rPr>
          <w:lang w:val="fr-FR"/>
        </w:rPr>
        <w:t>’</w:t>
      </w:r>
      <w:r w:rsidR="001A12AE">
        <w:rPr>
          <w:lang w:val="fr-FR"/>
        </w:rPr>
        <w:t xml:space="preserve">elles constitueraient un </w:t>
      </w:r>
      <w:r w:rsidR="00E3370D">
        <w:rPr>
          <w:lang w:val="fr-FR"/>
        </w:rPr>
        <w:t>rem</w:t>
      </w:r>
      <w:r w:rsidR="00E3370D" w:rsidRPr="00422737">
        <w:rPr>
          <w:lang w:val="fr-FR"/>
        </w:rPr>
        <w:t>placement</w:t>
      </w:r>
      <w:r w:rsidR="00E3370D">
        <w:rPr>
          <w:lang w:val="fr-FR"/>
        </w:rPr>
        <w:t xml:space="preserve"> </w:t>
      </w:r>
      <w:r w:rsidR="00336E5D" w:rsidRPr="00422737">
        <w:rPr>
          <w:lang w:val="fr-FR"/>
        </w:rPr>
        <w:t>complet</w:t>
      </w:r>
      <w:r w:rsidR="00E3370D">
        <w:rPr>
          <w:lang w:val="fr-FR"/>
        </w:rPr>
        <w:t xml:space="preserve"> d</w:t>
      </w:r>
      <w:r w:rsidR="00336E5D" w:rsidRPr="00422737">
        <w:rPr>
          <w:lang w:val="fr-FR"/>
        </w:rPr>
        <w:t xml:space="preserve">e </w:t>
      </w:r>
      <w:r w:rsidR="00E3370D">
        <w:rPr>
          <w:lang w:val="fr-FR"/>
        </w:rPr>
        <w:t>la</w:t>
      </w:r>
      <w:r w:rsidR="00336E5D" w:rsidRPr="00422737">
        <w:rPr>
          <w:lang w:val="fr-FR"/>
        </w:rPr>
        <w:t xml:space="preserve"> cat</w:t>
      </w:r>
      <w:r w:rsidR="00E3370D">
        <w:rPr>
          <w:lang w:val="fr-FR"/>
        </w:rPr>
        <w:t>é</w:t>
      </w:r>
      <w:r w:rsidR="00336E5D" w:rsidRPr="00422737">
        <w:rPr>
          <w:lang w:val="fr-FR"/>
        </w:rPr>
        <w:t>gor</w:t>
      </w:r>
      <w:r w:rsidR="00E3370D">
        <w:rPr>
          <w:lang w:val="fr-FR"/>
        </w:rPr>
        <w:t>ie</w:t>
      </w:r>
      <w:r w:rsidR="00336E5D" w:rsidRPr="00422737">
        <w:rPr>
          <w:lang w:val="fr-FR"/>
        </w:rPr>
        <w:t xml:space="preserve"> “X”, </w:t>
      </w:r>
      <w:r w:rsidR="001A12AE">
        <w:rPr>
          <w:lang w:val="fr-FR"/>
        </w:rPr>
        <w:t xml:space="preserve">cette dernière étant </w:t>
      </w:r>
      <w:r w:rsidR="00535F4A" w:rsidRPr="00422737">
        <w:rPr>
          <w:lang w:val="fr-FR"/>
        </w:rPr>
        <w:t>utilisé</w:t>
      </w:r>
      <w:r w:rsidR="001A12AE">
        <w:rPr>
          <w:lang w:val="fr-FR"/>
        </w:rPr>
        <w:t>e</w:t>
      </w:r>
      <w:r w:rsidR="00E3370D">
        <w:rPr>
          <w:lang w:val="fr-FR"/>
        </w:rPr>
        <w:t xml:space="preserve"> </w:t>
      </w:r>
      <w:r w:rsidR="009C4378" w:rsidRPr="00422737">
        <w:rPr>
          <w:lang w:val="fr-FR"/>
        </w:rPr>
        <w:t>en</w:t>
      </w:r>
      <w:r w:rsidR="00336E5D" w:rsidRPr="00422737">
        <w:rPr>
          <w:lang w:val="fr-FR"/>
        </w:rPr>
        <w:t xml:space="preserve"> </w:t>
      </w:r>
      <w:r w:rsidR="005475E2" w:rsidRPr="00422737">
        <w:rPr>
          <w:lang w:val="fr-FR"/>
        </w:rPr>
        <w:t>même</w:t>
      </w:r>
      <w:r w:rsidR="00336E5D" w:rsidRPr="00422737">
        <w:rPr>
          <w:lang w:val="fr-FR"/>
        </w:rPr>
        <w:t xml:space="preserve"> t</w:t>
      </w:r>
      <w:r w:rsidR="00E3370D">
        <w:rPr>
          <w:lang w:val="fr-FR"/>
        </w:rPr>
        <w:t>emps</w:t>
      </w:r>
      <w:r w:rsidR="00336E5D" w:rsidRPr="00422737">
        <w:rPr>
          <w:lang w:val="fr-FR"/>
        </w:rPr>
        <w:t xml:space="preserve"> </w:t>
      </w:r>
      <w:r w:rsidR="009C4378" w:rsidRPr="00422737">
        <w:rPr>
          <w:lang w:val="fr-FR"/>
        </w:rPr>
        <w:t>que</w:t>
      </w:r>
      <w:r w:rsidR="00336E5D" w:rsidRPr="00422737">
        <w:rPr>
          <w:lang w:val="fr-FR"/>
        </w:rPr>
        <w:t xml:space="preserve"> “N” </w:t>
      </w:r>
      <w:r w:rsidR="009C4378" w:rsidRPr="00422737">
        <w:rPr>
          <w:lang w:val="fr-FR"/>
        </w:rPr>
        <w:t>et</w:t>
      </w:r>
      <w:r w:rsidR="00336E5D" w:rsidRPr="00422737">
        <w:rPr>
          <w:lang w:val="fr-FR"/>
        </w:rPr>
        <w:t xml:space="preserve"> “I” </w:t>
      </w:r>
      <w:r w:rsidR="00E3370D">
        <w:rPr>
          <w:lang w:val="fr-FR"/>
        </w:rPr>
        <w:t>seulement</w:t>
      </w:r>
      <w:r w:rsidR="00E3370D" w:rsidRPr="00422737">
        <w:rPr>
          <w:lang w:val="fr-FR"/>
        </w:rPr>
        <w:t xml:space="preserve"> </w:t>
      </w:r>
      <w:r w:rsidR="009C4378" w:rsidRPr="00422737">
        <w:rPr>
          <w:lang w:val="fr-FR"/>
        </w:rPr>
        <w:t>pendant une brève période transitoire</w:t>
      </w:r>
      <w:r w:rsidR="00336E5D" w:rsidRPr="00422737">
        <w:rPr>
          <w:lang w:val="fr-FR"/>
        </w:rPr>
        <w:t xml:space="preserve">.  </w:t>
      </w:r>
      <w:r w:rsidR="00983B4D">
        <w:rPr>
          <w:lang w:val="fr-FR"/>
        </w:rPr>
        <w:t>L</w:t>
      </w:r>
      <w:r w:rsidR="00983B4D" w:rsidRPr="001A12AE">
        <w:rPr>
          <w:lang w:val="fr-FR"/>
        </w:rPr>
        <w:t xml:space="preserve">a réunion </w:t>
      </w:r>
      <w:r w:rsidR="001A12AE" w:rsidRPr="001A12AE">
        <w:rPr>
          <w:lang w:val="fr-FR"/>
        </w:rPr>
        <w:t>n</w:t>
      </w:r>
      <w:r w:rsidR="0088053D">
        <w:rPr>
          <w:lang w:val="fr-FR"/>
        </w:rPr>
        <w:t>’</w:t>
      </w:r>
      <w:r w:rsidR="001A12AE" w:rsidRPr="001A12AE">
        <w:rPr>
          <w:lang w:val="fr-FR"/>
        </w:rPr>
        <w:t xml:space="preserve">a pas semblé </w:t>
      </w:r>
      <w:r w:rsidR="00983B4D">
        <w:rPr>
          <w:lang w:val="fr-FR"/>
        </w:rPr>
        <w:t xml:space="preserve">pouvoir </w:t>
      </w:r>
      <w:r w:rsidR="00336E5D" w:rsidRPr="001A12AE">
        <w:rPr>
          <w:lang w:val="fr-FR"/>
        </w:rPr>
        <w:t>off</w:t>
      </w:r>
      <w:r w:rsidR="001A12AE" w:rsidRPr="001A12AE">
        <w:rPr>
          <w:lang w:val="fr-FR"/>
        </w:rPr>
        <w:t>rir des orientations</w:t>
      </w:r>
      <w:r w:rsidR="00336E5D" w:rsidRPr="001A12AE">
        <w:rPr>
          <w:lang w:val="fr-FR"/>
        </w:rPr>
        <w:t xml:space="preserve"> cl</w:t>
      </w:r>
      <w:r w:rsidR="001A12AE" w:rsidRPr="001A12AE">
        <w:rPr>
          <w:lang w:val="fr-FR"/>
        </w:rPr>
        <w:t xml:space="preserve">aires, et la question devrait </w:t>
      </w:r>
      <w:r w:rsidR="001A12AE">
        <w:rPr>
          <w:lang w:val="fr-FR"/>
        </w:rPr>
        <w:t>ê</w:t>
      </w:r>
      <w:r w:rsidR="001A12AE" w:rsidRPr="001A12AE">
        <w:rPr>
          <w:lang w:val="fr-FR"/>
        </w:rPr>
        <w:t xml:space="preserve">tre </w:t>
      </w:r>
      <w:r w:rsidR="001A12AE">
        <w:rPr>
          <w:lang w:val="fr-FR"/>
        </w:rPr>
        <w:t xml:space="preserve">laissée </w:t>
      </w:r>
      <w:r w:rsidR="001A12AE" w:rsidRPr="00B55CF6">
        <w:rPr>
          <w:lang w:val="fr-FR"/>
        </w:rPr>
        <w:t>à l</w:t>
      </w:r>
      <w:r w:rsidR="0088053D" w:rsidRPr="00B55CF6">
        <w:rPr>
          <w:lang w:val="fr-FR"/>
        </w:rPr>
        <w:t>’</w:t>
      </w:r>
      <w:r w:rsidR="00B55CF6" w:rsidRPr="00B55CF6">
        <w:rPr>
          <w:lang w:val="fr-FR"/>
        </w:rPr>
        <w:t>é</w:t>
      </w:r>
      <w:r w:rsidR="002E4997" w:rsidRPr="00B55CF6">
        <w:rPr>
          <w:lang w:val="fr-FR"/>
        </w:rPr>
        <w:t>quipe d</w:t>
      </w:r>
      <w:r w:rsidR="0088053D" w:rsidRPr="00B55CF6">
        <w:rPr>
          <w:lang w:val="fr-FR"/>
        </w:rPr>
        <w:t>’</w:t>
      </w:r>
      <w:r w:rsidR="002E4997" w:rsidRPr="00B55CF6">
        <w:rPr>
          <w:lang w:val="fr-FR"/>
        </w:rPr>
        <w:t>experts</w:t>
      </w:r>
      <w:r w:rsidR="00336E5D" w:rsidRPr="00B55CF6">
        <w:rPr>
          <w:lang w:val="fr-FR"/>
        </w:rPr>
        <w:t>.</w:t>
      </w:r>
    </w:p>
    <w:p w:rsidR="00336E5D" w:rsidRPr="00ED5DE7" w:rsidRDefault="00ED5DE7" w:rsidP="007A54E6">
      <w:pPr>
        <w:pStyle w:val="Heading1"/>
        <w:rPr>
          <w:lang w:val="fr-FR"/>
        </w:rPr>
      </w:pPr>
      <w:r w:rsidRPr="00ED5DE7">
        <w:rPr>
          <w:lang w:val="fr-FR"/>
        </w:rPr>
        <w:t>Point</w:t>
      </w:r>
      <w:r w:rsidR="004C3F8A">
        <w:rPr>
          <w:lang w:val="fr-FR"/>
        </w:rPr>
        <w:t> </w:t>
      </w:r>
      <w:r w:rsidR="00983B4D" w:rsidRPr="00ED5DE7">
        <w:rPr>
          <w:lang w:val="fr-FR"/>
        </w:rPr>
        <w:t>16</w:t>
      </w:r>
      <w:r w:rsidR="00983B4D">
        <w:rPr>
          <w:lang w:val="fr-FR"/>
        </w:rPr>
        <w:t xml:space="preserve"> </w:t>
      </w:r>
      <w:r w:rsidRPr="00ED5DE7">
        <w:rPr>
          <w:lang w:val="fr-FR"/>
        </w:rPr>
        <w:t>de l</w:t>
      </w:r>
      <w:r w:rsidR="0088053D">
        <w:rPr>
          <w:lang w:val="fr-FR"/>
        </w:rPr>
        <w:t>’</w:t>
      </w:r>
      <w:r w:rsidRPr="00ED5DE7">
        <w:rPr>
          <w:lang w:val="fr-FR"/>
        </w:rPr>
        <w:t>ordre du jour</w:t>
      </w:r>
      <w:r w:rsidR="004C3F8A">
        <w:rPr>
          <w:lang w:val="fr-FR"/>
        </w:rPr>
        <w:t> </w:t>
      </w:r>
      <w:r w:rsidR="001C3AD9">
        <w:rPr>
          <w:lang w:val="fr-FR"/>
        </w:rPr>
        <w:t>:</w:t>
      </w:r>
      <w:r w:rsidR="00983B4D">
        <w:rPr>
          <w:lang w:val="fr-FR"/>
        </w:rPr>
        <w:t xml:space="preserve"> </w:t>
      </w:r>
      <w:r w:rsidR="00160524">
        <w:rPr>
          <w:lang w:val="fr-FR"/>
        </w:rPr>
        <w:t>d</w:t>
      </w:r>
      <w:r w:rsidR="009C4378">
        <w:rPr>
          <w:lang w:val="fr-FR"/>
        </w:rPr>
        <w:t>essins en couleurs</w:t>
      </w:r>
      <w:r w:rsidR="00336E5D" w:rsidRPr="00ED5DE7">
        <w:rPr>
          <w:lang w:val="fr-FR"/>
        </w:rPr>
        <w:t xml:space="preserve"> </w:t>
      </w:r>
      <w:r w:rsidR="00983B4D">
        <w:rPr>
          <w:lang w:val="fr-FR"/>
        </w:rPr>
        <w:t>dans les</w:t>
      </w:r>
      <w:r w:rsidR="00336E5D" w:rsidRPr="00ED5DE7">
        <w:rPr>
          <w:lang w:val="fr-FR"/>
        </w:rPr>
        <w:t xml:space="preserve"> </w:t>
      </w:r>
      <w:r w:rsidR="00160524">
        <w:rPr>
          <w:lang w:val="fr-FR"/>
        </w:rPr>
        <w:t>d</w:t>
      </w:r>
      <w:r w:rsidR="00F75790">
        <w:rPr>
          <w:lang w:val="fr-FR"/>
        </w:rPr>
        <w:t>emande</w:t>
      </w:r>
      <w:r w:rsidR="00983B4D">
        <w:rPr>
          <w:lang w:val="fr-FR"/>
        </w:rPr>
        <w:t>s</w:t>
      </w:r>
      <w:r w:rsidR="00F75790">
        <w:rPr>
          <w:lang w:val="fr-FR"/>
        </w:rPr>
        <w:t xml:space="preserve"> internationale</w:t>
      </w:r>
      <w:r w:rsidR="00336E5D" w:rsidRPr="00ED5DE7">
        <w:rPr>
          <w:lang w:val="fr-FR"/>
        </w:rPr>
        <w:t>s</w:t>
      </w:r>
    </w:p>
    <w:p w:rsidR="00336E5D" w:rsidRPr="00422737" w:rsidRDefault="005D36EF" w:rsidP="007A54E6">
      <w:pPr>
        <w:pStyle w:val="ONUMFS"/>
        <w:rPr>
          <w:lang w:val="fr-FR"/>
        </w:rPr>
      </w:pPr>
      <w:r>
        <w:rPr>
          <w:lang w:val="fr-FR"/>
        </w:rPr>
        <w:t xml:space="preserve">Les délibérations </w:t>
      </w:r>
      <w:r w:rsidR="001C3AD9">
        <w:rPr>
          <w:lang w:val="fr-FR"/>
        </w:rPr>
        <w:t>ont eu lieu sur la base du document</w:t>
      </w:r>
      <w:r w:rsidR="001C3AD9" w:rsidRPr="00422737">
        <w:rPr>
          <w:lang w:val="fr-FR"/>
        </w:rPr>
        <w:t xml:space="preserve"> </w:t>
      </w:r>
      <w:r w:rsidR="00336E5D" w:rsidRPr="00422737">
        <w:rPr>
          <w:lang w:val="fr-FR"/>
        </w:rPr>
        <w:t>PCT/MIA/21/6.</w:t>
      </w:r>
    </w:p>
    <w:p w:rsidR="00336E5D" w:rsidRPr="00F87D9B" w:rsidRDefault="00983B4D" w:rsidP="007A54E6">
      <w:pPr>
        <w:pStyle w:val="ONUMFS"/>
        <w:rPr>
          <w:lang w:val="fr-FR"/>
        </w:rPr>
      </w:pPr>
      <w:r w:rsidRPr="004D1FF4">
        <w:rPr>
          <w:lang w:val="fr-FR"/>
        </w:rPr>
        <w:t>Les a</w:t>
      </w:r>
      <w:r w:rsidR="00252593" w:rsidRPr="004D1FF4">
        <w:rPr>
          <w:lang w:val="fr-FR"/>
        </w:rPr>
        <w:t>dministration</w:t>
      </w:r>
      <w:r w:rsidR="008F0DCD" w:rsidRPr="004D1FF4">
        <w:rPr>
          <w:lang w:val="fr-FR"/>
        </w:rPr>
        <w:t>s</w:t>
      </w:r>
      <w:r w:rsidR="00336E5D" w:rsidRPr="004D1FF4">
        <w:rPr>
          <w:lang w:val="fr-FR"/>
        </w:rPr>
        <w:t xml:space="preserve"> </w:t>
      </w:r>
      <w:r w:rsidRPr="004D1FF4">
        <w:rPr>
          <w:lang w:val="fr-FR"/>
        </w:rPr>
        <w:t>sont convenues qu</w:t>
      </w:r>
      <w:r w:rsidR="0088053D">
        <w:rPr>
          <w:lang w:val="fr-FR"/>
        </w:rPr>
        <w:t>’</w:t>
      </w:r>
      <w:r w:rsidRPr="004D1FF4">
        <w:rPr>
          <w:lang w:val="fr-FR"/>
        </w:rPr>
        <w:t>il était souhait</w:t>
      </w:r>
      <w:r w:rsidR="004D1FF4" w:rsidRPr="004D1FF4">
        <w:rPr>
          <w:lang w:val="fr-FR"/>
        </w:rPr>
        <w:t>able d</w:t>
      </w:r>
      <w:r w:rsidR="0088053D">
        <w:rPr>
          <w:lang w:val="fr-FR"/>
        </w:rPr>
        <w:t>’</w:t>
      </w:r>
      <w:r w:rsidR="004D1FF4" w:rsidRPr="004D1FF4">
        <w:rPr>
          <w:lang w:val="fr-FR"/>
        </w:rPr>
        <w:t>aller de l</w:t>
      </w:r>
      <w:r w:rsidR="0088053D">
        <w:rPr>
          <w:lang w:val="fr-FR"/>
        </w:rPr>
        <w:t>’</w:t>
      </w:r>
      <w:r w:rsidR="004D1FF4" w:rsidRPr="004D1FF4">
        <w:rPr>
          <w:lang w:val="fr-FR"/>
        </w:rPr>
        <w:t xml:space="preserve">avant en autorisant les </w:t>
      </w:r>
      <w:r w:rsidR="009C4378" w:rsidRPr="004D1FF4">
        <w:rPr>
          <w:lang w:val="fr-FR"/>
        </w:rPr>
        <w:t>dessins en couleurs</w:t>
      </w:r>
      <w:r w:rsidR="00336E5D" w:rsidRPr="004D1FF4">
        <w:rPr>
          <w:lang w:val="fr-FR"/>
        </w:rPr>
        <w:t xml:space="preserve"> </w:t>
      </w:r>
      <w:r w:rsidR="004D1FF4" w:rsidRPr="004D1FF4">
        <w:rPr>
          <w:lang w:val="fr-FR"/>
        </w:rPr>
        <w:t>dans les</w:t>
      </w:r>
      <w:r w:rsidR="00336E5D" w:rsidRPr="004D1FF4">
        <w:rPr>
          <w:lang w:val="fr-FR"/>
        </w:rPr>
        <w:t xml:space="preserve"> </w:t>
      </w:r>
      <w:r w:rsidR="00F75790" w:rsidRPr="004D1FF4">
        <w:rPr>
          <w:lang w:val="fr-FR"/>
        </w:rPr>
        <w:t>demande</w:t>
      </w:r>
      <w:r w:rsidR="004D1FF4" w:rsidRPr="004D1FF4">
        <w:rPr>
          <w:lang w:val="fr-FR"/>
        </w:rPr>
        <w:t>s</w:t>
      </w:r>
      <w:r w:rsidR="00F75790" w:rsidRPr="004D1FF4">
        <w:rPr>
          <w:lang w:val="fr-FR"/>
        </w:rPr>
        <w:t xml:space="preserve"> internationale</w:t>
      </w:r>
      <w:r w:rsidR="00336E5D" w:rsidRPr="004D1FF4">
        <w:rPr>
          <w:lang w:val="fr-FR"/>
        </w:rPr>
        <w:t xml:space="preserve">s.  </w:t>
      </w:r>
      <w:r w:rsidR="00912C1F" w:rsidRPr="004D1FF4">
        <w:rPr>
          <w:lang w:val="fr-FR"/>
        </w:rPr>
        <w:t>Ce</w:t>
      </w:r>
      <w:r w:rsidR="004D1FF4" w:rsidRPr="004D1FF4">
        <w:rPr>
          <w:lang w:val="fr-FR"/>
        </w:rPr>
        <w:t>la rendra le</w:t>
      </w:r>
      <w:r w:rsidR="00336E5D" w:rsidRPr="004D1FF4">
        <w:rPr>
          <w:lang w:val="fr-FR"/>
        </w:rPr>
        <w:t xml:space="preserve"> </w:t>
      </w:r>
      <w:r w:rsidR="00ED5DE7" w:rsidRPr="004D1FF4">
        <w:rPr>
          <w:lang w:val="fr-FR"/>
        </w:rPr>
        <w:t>système</w:t>
      </w:r>
      <w:r w:rsidR="00336E5D" w:rsidRPr="004D1FF4">
        <w:rPr>
          <w:lang w:val="fr-FR"/>
        </w:rPr>
        <w:t xml:space="preserve"> </w:t>
      </w:r>
      <w:r w:rsidR="00E24B1B" w:rsidRPr="004D1FF4">
        <w:rPr>
          <w:lang w:val="fr-FR"/>
        </w:rPr>
        <w:t>plus</w:t>
      </w:r>
      <w:r w:rsidR="00336E5D" w:rsidRPr="004D1FF4">
        <w:rPr>
          <w:lang w:val="fr-FR"/>
        </w:rPr>
        <w:t xml:space="preserve"> attracti</w:t>
      </w:r>
      <w:r w:rsidR="004D1FF4" w:rsidRPr="004D1FF4">
        <w:rPr>
          <w:lang w:val="fr-FR"/>
        </w:rPr>
        <w:t>f et</w:t>
      </w:r>
      <w:r w:rsidR="00336E5D" w:rsidRPr="004D1FF4">
        <w:rPr>
          <w:lang w:val="fr-FR"/>
        </w:rPr>
        <w:t xml:space="preserve"> </w:t>
      </w:r>
      <w:r w:rsidR="00446E24" w:rsidRPr="004D1FF4">
        <w:rPr>
          <w:lang w:val="fr-FR"/>
        </w:rPr>
        <w:t>améliorer</w:t>
      </w:r>
      <w:r w:rsidR="004D1FF4" w:rsidRPr="004D1FF4">
        <w:rPr>
          <w:lang w:val="fr-FR"/>
        </w:rPr>
        <w:t>a</w:t>
      </w:r>
      <w:r w:rsidR="00336E5D" w:rsidRPr="004D1FF4">
        <w:rPr>
          <w:lang w:val="fr-FR"/>
        </w:rPr>
        <w:t xml:space="preserve"> </w:t>
      </w:r>
      <w:r w:rsidR="004D1FF4">
        <w:rPr>
          <w:lang w:val="fr-FR"/>
        </w:rPr>
        <w:t>la</w:t>
      </w:r>
      <w:r w:rsidR="00336E5D" w:rsidRPr="004D1FF4">
        <w:rPr>
          <w:lang w:val="fr-FR"/>
        </w:rPr>
        <w:t xml:space="preserve"> qual</w:t>
      </w:r>
      <w:r w:rsidR="008F0DCD" w:rsidRPr="004D1FF4">
        <w:rPr>
          <w:lang w:val="fr-FR"/>
        </w:rPr>
        <w:t>ité</w:t>
      </w:r>
      <w:r w:rsidR="00336E5D" w:rsidRPr="004D1FF4">
        <w:rPr>
          <w:lang w:val="fr-FR"/>
        </w:rPr>
        <w:t xml:space="preserve"> </w:t>
      </w:r>
      <w:r w:rsidR="004D1FF4">
        <w:rPr>
          <w:lang w:val="fr-FR"/>
        </w:rPr>
        <w:t>des exposés d</w:t>
      </w:r>
      <w:r w:rsidR="0088053D">
        <w:rPr>
          <w:lang w:val="fr-FR"/>
        </w:rPr>
        <w:t>’</w:t>
      </w:r>
      <w:r w:rsidR="004D1FF4">
        <w:rPr>
          <w:lang w:val="fr-FR"/>
        </w:rPr>
        <w:t>inventions pour l</w:t>
      </w:r>
      <w:r w:rsidR="0088053D">
        <w:rPr>
          <w:lang w:val="fr-FR"/>
        </w:rPr>
        <w:t>’</w:t>
      </w:r>
      <w:r w:rsidR="00336E5D" w:rsidRPr="004D1FF4">
        <w:rPr>
          <w:lang w:val="fr-FR"/>
        </w:rPr>
        <w:t>information</w:t>
      </w:r>
      <w:r w:rsidR="004D1FF4">
        <w:rPr>
          <w:lang w:val="fr-FR"/>
        </w:rPr>
        <w:t xml:space="preserve"> sur les brevets ainsi qu</w:t>
      </w:r>
      <w:r w:rsidR="0088053D">
        <w:rPr>
          <w:lang w:val="fr-FR"/>
        </w:rPr>
        <w:t>’</w:t>
      </w:r>
      <w:r w:rsidR="004D1FF4">
        <w:rPr>
          <w:lang w:val="fr-FR"/>
        </w:rPr>
        <w:t>à des fins de</w:t>
      </w:r>
      <w:r w:rsidR="00336E5D" w:rsidRPr="004D1FF4">
        <w:rPr>
          <w:lang w:val="fr-FR"/>
        </w:rPr>
        <w:t xml:space="preserve"> </w:t>
      </w:r>
      <w:r w:rsidR="002B4014" w:rsidRPr="004D1FF4">
        <w:rPr>
          <w:lang w:val="fr-FR"/>
        </w:rPr>
        <w:t>recherche</w:t>
      </w:r>
      <w:r w:rsidR="00336E5D" w:rsidRPr="004D1FF4">
        <w:rPr>
          <w:lang w:val="fr-FR"/>
        </w:rPr>
        <w:t xml:space="preserve">.  </w:t>
      </w:r>
      <w:r w:rsidR="00A46514" w:rsidRPr="009C4378">
        <w:rPr>
          <w:lang w:val="fr-FR"/>
        </w:rPr>
        <w:t>La plupart des adm</w:t>
      </w:r>
      <w:r w:rsidR="00252593" w:rsidRPr="009C4378">
        <w:rPr>
          <w:lang w:val="fr-FR"/>
        </w:rPr>
        <w:t>inistration</w:t>
      </w:r>
      <w:r w:rsidR="008F0DCD" w:rsidRPr="009C4378">
        <w:rPr>
          <w:lang w:val="fr-FR"/>
        </w:rPr>
        <w:t>s</w:t>
      </w:r>
      <w:r w:rsidR="00336E5D" w:rsidRPr="009C4378">
        <w:rPr>
          <w:lang w:val="fr-FR"/>
        </w:rPr>
        <w:t xml:space="preserve"> s</w:t>
      </w:r>
      <w:r w:rsidR="005009A0">
        <w:rPr>
          <w:lang w:val="fr-FR"/>
        </w:rPr>
        <w:t>ont favorables à l</w:t>
      </w:r>
      <w:r w:rsidR="0088053D">
        <w:rPr>
          <w:lang w:val="fr-FR"/>
        </w:rPr>
        <w:t>’</w:t>
      </w:r>
      <w:r w:rsidR="009C4378">
        <w:rPr>
          <w:lang w:val="fr-FR"/>
        </w:rPr>
        <w:t>approche</w:t>
      </w:r>
      <w:r w:rsidR="00336E5D" w:rsidRPr="009C4378">
        <w:rPr>
          <w:lang w:val="fr-FR"/>
        </w:rPr>
        <w:t xml:space="preserve"> </w:t>
      </w:r>
      <w:r w:rsidR="005009A0" w:rsidRPr="009C4378">
        <w:rPr>
          <w:lang w:val="fr-FR"/>
        </w:rPr>
        <w:t>“pr</w:t>
      </w:r>
      <w:r w:rsidR="005009A0">
        <w:rPr>
          <w:lang w:val="fr-FR"/>
        </w:rPr>
        <w:t>éférée</w:t>
      </w:r>
      <w:r w:rsidR="005009A0" w:rsidRPr="009C4378">
        <w:rPr>
          <w:lang w:val="fr-FR"/>
        </w:rPr>
        <w:t xml:space="preserve">” </w:t>
      </w:r>
      <w:r w:rsidR="00D1138D" w:rsidRPr="009C4378">
        <w:rPr>
          <w:lang w:val="fr-FR"/>
        </w:rPr>
        <w:t xml:space="preserve">décrite aux </w:t>
      </w:r>
      <w:r w:rsidR="00336E5D" w:rsidRPr="009C4378">
        <w:rPr>
          <w:lang w:val="fr-FR"/>
        </w:rPr>
        <w:t>para</w:t>
      </w:r>
      <w:r w:rsidR="00D1138D" w:rsidRPr="009C4378">
        <w:rPr>
          <w:lang w:val="fr-FR"/>
        </w:rPr>
        <w:t>graphe</w:t>
      </w:r>
      <w:r w:rsidR="00336E5D" w:rsidRPr="009C4378">
        <w:rPr>
          <w:lang w:val="fr-FR"/>
        </w:rPr>
        <w:t xml:space="preserve">s 18 </w:t>
      </w:r>
      <w:r w:rsidR="00D1138D" w:rsidRPr="009C4378">
        <w:rPr>
          <w:lang w:val="fr-FR"/>
        </w:rPr>
        <w:t>à</w:t>
      </w:r>
      <w:r w:rsidR="00336E5D" w:rsidRPr="009C4378">
        <w:rPr>
          <w:lang w:val="fr-FR"/>
        </w:rPr>
        <w:t xml:space="preserve"> 25 </w:t>
      </w:r>
      <w:r w:rsidR="00D1138D" w:rsidRPr="009C4378">
        <w:rPr>
          <w:lang w:val="fr-FR"/>
        </w:rPr>
        <w:t>du document de travail</w:t>
      </w:r>
      <w:r w:rsidR="00336E5D" w:rsidRPr="009C4378">
        <w:rPr>
          <w:lang w:val="fr-FR"/>
        </w:rPr>
        <w:t xml:space="preserve">, </w:t>
      </w:r>
      <w:r w:rsidR="003559AF">
        <w:rPr>
          <w:lang w:val="fr-FR"/>
        </w:rPr>
        <w:t>bien que</w:t>
      </w:r>
      <w:r w:rsidR="005009A0">
        <w:rPr>
          <w:lang w:val="fr-FR"/>
        </w:rPr>
        <w:t xml:space="preserve"> l</w:t>
      </w:r>
      <w:r w:rsidR="0088053D">
        <w:rPr>
          <w:lang w:val="fr-FR"/>
        </w:rPr>
        <w:t>’</w:t>
      </w:r>
      <w:r w:rsidR="005009A0">
        <w:rPr>
          <w:lang w:val="fr-FR"/>
        </w:rPr>
        <w:t>on ait observé que l</w:t>
      </w:r>
      <w:r w:rsidR="0088053D">
        <w:rPr>
          <w:lang w:val="fr-FR"/>
        </w:rPr>
        <w:t>’</w:t>
      </w:r>
      <w:r w:rsidR="005009A0">
        <w:rPr>
          <w:lang w:val="fr-FR"/>
        </w:rPr>
        <w:t xml:space="preserve">autre </w:t>
      </w:r>
      <w:r w:rsidR="00314800" w:rsidRPr="009C4378">
        <w:rPr>
          <w:lang w:val="fr-FR"/>
        </w:rPr>
        <w:t>pourrai</w:t>
      </w:r>
      <w:r w:rsidR="005009A0">
        <w:rPr>
          <w:lang w:val="fr-FR"/>
        </w:rPr>
        <w:t>t être appliquée</w:t>
      </w:r>
      <w:r w:rsidR="00336E5D" w:rsidRPr="009C4378">
        <w:rPr>
          <w:lang w:val="fr-FR"/>
        </w:rPr>
        <w:t xml:space="preserve"> </w:t>
      </w:r>
      <w:r w:rsidR="00E24B1B" w:rsidRPr="009C4378">
        <w:rPr>
          <w:lang w:val="fr-FR"/>
        </w:rPr>
        <w:t>plus</w:t>
      </w:r>
      <w:r w:rsidR="00336E5D" w:rsidRPr="009C4378">
        <w:rPr>
          <w:lang w:val="fr-FR"/>
        </w:rPr>
        <w:t xml:space="preserve"> </w:t>
      </w:r>
      <w:r w:rsidR="00BF5EE2" w:rsidRPr="009C4378">
        <w:rPr>
          <w:lang w:val="fr-FR"/>
        </w:rPr>
        <w:t>rapidement</w:t>
      </w:r>
      <w:r w:rsidR="00336E5D" w:rsidRPr="009C4378">
        <w:rPr>
          <w:lang w:val="fr-FR"/>
        </w:rPr>
        <w:t xml:space="preserve">.  </w:t>
      </w:r>
      <w:r w:rsidR="005009A0">
        <w:rPr>
          <w:lang w:val="fr-FR"/>
        </w:rPr>
        <w:t>Les a</w:t>
      </w:r>
      <w:r w:rsidR="00252593" w:rsidRPr="00A80021">
        <w:rPr>
          <w:lang w:val="fr-FR"/>
        </w:rPr>
        <w:t>dministration</w:t>
      </w:r>
      <w:r w:rsidR="008F0DCD" w:rsidRPr="00A80021">
        <w:rPr>
          <w:lang w:val="fr-FR"/>
        </w:rPr>
        <w:t>s</w:t>
      </w:r>
      <w:r w:rsidR="00336E5D" w:rsidRPr="00A80021">
        <w:rPr>
          <w:lang w:val="fr-FR"/>
        </w:rPr>
        <w:t xml:space="preserve"> </w:t>
      </w:r>
      <w:r w:rsidR="005009A0">
        <w:rPr>
          <w:lang w:val="fr-FR"/>
        </w:rPr>
        <w:t xml:space="preserve">devront étudier les </w:t>
      </w:r>
      <w:r w:rsidR="009C4378" w:rsidRPr="00A80021">
        <w:rPr>
          <w:lang w:val="fr-FR"/>
        </w:rPr>
        <w:t>effets probables</w:t>
      </w:r>
      <w:r w:rsidR="00336E5D" w:rsidRPr="00A80021">
        <w:rPr>
          <w:lang w:val="fr-FR"/>
        </w:rPr>
        <w:t xml:space="preserve"> </w:t>
      </w:r>
      <w:r w:rsidR="005009A0">
        <w:rPr>
          <w:lang w:val="fr-FR"/>
        </w:rPr>
        <w:t xml:space="preserve">sur les délais de </w:t>
      </w:r>
      <w:r w:rsidR="00336E5D" w:rsidRPr="00A80021">
        <w:rPr>
          <w:lang w:val="fr-FR"/>
        </w:rPr>
        <w:t xml:space="preserve">transmission </w:t>
      </w:r>
      <w:r w:rsidR="005009A0">
        <w:rPr>
          <w:lang w:val="fr-FR"/>
        </w:rPr>
        <w:t>des document</w:t>
      </w:r>
      <w:r w:rsidR="00336E5D" w:rsidRPr="00A80021">
        <w:rPr>
          <w:lang w:val="fr-FR"/>
        </w:rPr>
        <w:t>s</w:t>
      </w:r>
      <w:r w:rsidR="005009A0">
        <w:rPr>
          <w:lang w:val="fr-FR"/>
        </w:rPr>
        <w:t xml:space="preserve"> et les exigences renforcées en ce qui concerne la puissance de traitement, la</w:t>
      </w:r>
      <w:r w:rsidR="00336E5D" w:rsidRPr="00A80021">
        <w:rPr>
          <w:lang w:val="fr-FR"/>
        </w:rPr>
        <w:t xml:space="preserve"> capac</w:t>
      </w:r>
      <w:r w:rsidR="008F0DCD" w:rsidRPr="00A80021">
        <w:rPr>
          <w:lang w:val="fr-FR"/>
        </w:rPr>
        <w:t>ité</w:t>
      </w:r>
      <w:r w:rsidR="00336E5D" w:rsidRPr="00A80021">
        <w:rPr>
          <w:lang w:val="fr-FR"/>
        </w:rPr>
        <w:t xml:space="preserve"> </w:t>
      </w:r>
      <w:r w:rsidR="005009A0">
        <w:rPr>
          <w:lang w:val="fr-FR"/>
        </w:rPr>
        <w:t xml:space="preserve">de stockage et </w:t>
      </w:r>
      <w:r w:rsidR="00F87D9B">
        <w:rPr>
          <w:lang w:val="fr-FR"/>
        </w:rPr>
        <w:t>la largeur de bande interne</w:t>
      </w:r>
      <w:r w:rsidR="00336E5D" w:rsidRPr="00A80021">
        <w:rPr>
          <w:lang w:val="fr-FR"/>
        </w:rPr>
        <w:t xml:space="preserve">, </w:t>
      </w:r>
      <w:r w:rsidR="009C4378" w:rsidRPr="00A80021">
        <w:rPr>
          <w:lang w:val="fr-FR"/>
        </w:rPr>
        <w:t>ainsi que</w:t>
      </w:r>
      <w:r w:rsidR="00F87D9B">
        <w:rPr>
          <w:lang w:val="fr-FR"/>
        </w:rPr>
        <w:t xml:space="preserve"> le temps n</w:t>
      </w:r>
      <w:r w:rsidR="00252593" w:rsidRPr="00A80021">
        <w:rPr>
          <w:lang w:val="fr-FR"/>
        </w:rPr>
        <w:t>écessaire</w:t>
      </w:r>
      <w:r w:rsidR="00F87D9B">
        <w:rPr>
          <w:lang w:val="fr-FR"/>
        </w:rPr>
        <w:t xml:space="preserve"> à la préparation des</w:t>
      </w:r>
      <w:r w:rsidR="00336E5D" w:rsidRPr="00A80021">
        <w:rPr>
          <w:lang w:val="fr-FR"/>
        </w:rPr>
        <w:t xml:space="preserve"> </w:t>
      </w:r>
      <w:r w:rsidR="00ED5DE7" w:rsidRPr="00A80021">
        <w:rPr>
          <w:lang w:val="fr-FR"/>
        </w:rPr>
        <w:t>système</w:t>
      </w:r>
      <w:r w:rsidR="00336E5D" w:rsidRPr="00A80021">
        <w:rPr>
          <w:lang w:val="fr-FR"/>
        </w:rPr>
        <w:t xml:space="preserve">s </w:t>
      </w:r>
      <w:r w:rsidR="00E42BB2" w:rsidRPr="00A80021">
        <w:rPr>
          <w:lang w:val="fr-FR"/>
        </w:rPr>
        <w:t>avant</w:t>
      </w:r>
      <w:r w:rsidR="00336E5D" w:rsidRPr="00A80021">
        <w:rPr>
          <w:lang w:val="fr-FR"/>
        </w:rPr>
        <w:t xml:space="preserve"> </w:t>
      </w:r>
      <w:r w:rsidR="00F87D9B">
        <w:rPr>
          <w:lang w:val="fr-FR"/>
        </w:rPr>
        <w:t>la fi</w:t>
      </w:r>
      <w:r w:rsidR="00336E5D" w:rsidRPr="00A80021">
        <w:rPr>
          <w:lang w:val="fr-FR"/>
        </w:rPr>
        <w:t>nali</w:t>
      </w:r>
      <w:r w:rsidR="00F87D9B">
        <w:rPr>
          <w:lang w:val="fr-FR"/>
        </w:rPr>
        <w:t>sation de</w:t>
      </w:r>
      <w:r w:rsidR="00336E5D" w:rsidRPr="00A80021">
        <w:rPr>
          <w:lang w:val="fr-FR"/>
        </w:rPr>
        <w:t xml:space="preserve"> pro</w:t>
      </w:r>
      <w:r w:rsidR="00294ABB" w:rsidRPr="00A80021">
        <w:rPr>
          <w:lang w:val="fr-FR"/>
        </w:rPr>
        <w:t>position</w:t>
      </w:r>
      <w:r w:rsidR="00336E5D" w:rsidRPr="00A80021">
        <w:rPr>
          <w:lang w:val="fr-FR"/>
        </w:rPr>
        <w:t xml:space="preserve">s.  </w:t>
      </w:r>
      <w:r w:rsidR="00F87D9B">
        <w:rPr>
          <w:lang w:val="fr-FR"/>
        </w:rPr>
        <w:t xml:space="preserve">Il faudra </w:t>
      </w:r>
      <w:r w:rsidR="00F87D9B" w:rsidRPr="00F87D9B">
        <w:rPr>
          <w:lang w:val="fr-FR"/>
        </w:rPr>
        <w:t>également accorder une grande attention aux proc</w:t>
      </w:r>
      <w:r w:rsidR="0073573F">
        <w:rPr>
          <w:lang w:val="fr-FR"/>
        </w:rPr>
        <w:t>é</w:t>
      </w:r>
      <w:r w:rsidR="00F87D9B" w:rsidRPr="00F87D9B">
        <w:rPr>
          <w:lang w:val="fr-FR"/>
        </w:rPr>
        <w:t xml:space="preserve">dures à suivre pour fournir des </w:t>
      </w:r>
      <w:r w:rsidR="00336E5D" w:rsidRPr="00F87D9B">
        <w:rPr>
          <w:lang w:val="fr-FR"/>
        </w:rPr>
        <w:t xml:space="preserve">versions </w:t>
      </w:r>
      <w:r w:rsidR="00F87D9B" w:rsidRPr="00F87D9B">
        <w:rPr>
          <w:lang w:val="fr-FR"/>
        </w:rPr>
        <w:t>en noir et blanc de</w:t>
      </w:r>
      <w:r w:rsidR="00336E5D" w:rsidRPr="00F87D9B">
        <w:rPr>
          <w:lang w:val="fr-FR"/>
        </w:rPr>
        <w:t xml:space="preserve"> </w:t>
      </w:r>
      <w:r w:rsidR="009C4378" w:rsidRPr="00F87D9B">
        <w:rPr>
          <w:lang w:val="fr-FR"/>
        </w:rPr>
        <w:t>dessins en couleurs</w:t>
      </w:r>
      <w:r w:rsidR="00336E5D" w:rsidRPr="00F87D9B">
        <w:rPr>
          <w:lang w:val="fr-FR"/>
        </w:rPr>
        <w:t xml:space="preserve"> </w:t>
      </w:r>
      <w:r w:rsidR="00F87D9B">
        <w:rPr>
          <w:lang w:val="fr-FR"/>
        </w:rPr>
        <w:t>aux</w:t>
      </w:r>
      <w:r w:rsidR="00336E5D" w:rsidRPr="00F87D9B">
        <w:rPr>
          <w:lang w:val="fr-FR"/>
        </w:rPr>
        <w:t xml:space="preserve"> </w:t>
      </w:r>
      <w:r w:rsidR="00D41265" w:rsidRPr="00F87D9B">
        <w:rPr>
          <w:lang w:val="fr-FR"/>
        </w:rPr>
        <w:t>offices désignés</w:t>
      </w:r>
      <w:r w:rsidR="00336E5D" w:rsidRPr="00F87D9B">
        <w:rPr>
          <w:lang w:val="fr-FR"/>
        </w:rPr>
        <w:t xml:space="preserve"> </w:t>
      </w:r>
      <w:r w:rsidR="00E24B1B" w:rsidRPr="00F87D9B">
        <w:rPr>
          <w:lang w:val="fr-FR"/>
        </w:rPr>
        <w:t>qui</w:t>
      </w:r>
      <w:r w:rsidR="00336E5D" w:rsidRPr="00F87D9B">
        <w:rPr>
          <w:lang w:val="fr-FR"/>
        </w:rPr>
        <w:t xml:space="preserve"> </w:t>
      </w:r>
      <w:r w:rsidR="00FF23B2">
        <w:rPr>
          <w:lang w:val="fr-FR"/>
        </w:rPr>
        <w:t>s</w:t>
      </w:r>
      <w:r w:rsidR="0088053D">
        <w:rPr>
          <w:lang w:val="fr-FR"/>
        </w:rPr>
        <w:t>’</w:t>
      </w:r>
      <w:r w:rsidR="00FF23B2">
        <w:rPr>
          <w:lang w:val="fr-FR"/>
        </w:rPr>
        <w:t>en tiennent encore à cette norme</w:t>
      </w:r>
      <w:r w:rsidR="00336E5D" w:rsidRPr="00F87D9B">
        <w:rPr>
          <w:lang w:val="fr-FR"/>
        </w:rPr>
        <w:t>.</w:t>
      </w:r>
    </w:p>
    <w:p w:rsidR="00336E5D" w:rsidRPr="009C4378" w:rsidRDefault="00FB0CA3" w:rsidP="007A54E6">
      <w:pPr>
        <w:pStyle w:val="ONUMFS"/>
        <w:ind w:left="567"/>
        <w:rPr>
          <w:lang w:val="fr-FR"/>
        </w:rPr>
      </w:pPr>
      <w:r>
        <w:rPr>
          <w:lang w:val="fr-FR"/>
        </w:rPr>
        <w:t>La réunion</w:t>
      </w:r>
      <w:r w:rsidR="00336E5D" w:rsidRPr="009C4378">
        <w:rPr>
          <w:lang w:val="fr-FR"/>
        </w:rPr>
        <w:t xml:space="preserve"> </w:t>
      </w:r>
      <w:r w:rsidR="00314800" w:rsidRPr="009C4378">
        <w:rPr>
          <w:lang w:val="fr-FR"/>
        </w:rPr>
        <w:t>a recommandé</w:t>
      </w:r>
      <w:r w:rsidR="00336E5D" w:rsidRPr="009C4378">
        <w:rPr>
          <w:lang w:val="fr-FR"/>
        </w:rPr>
        <w:t xml:space="preserve"> </w:t>
      </w:r>
      <w:r w:rsidR="00E42BB2" w:rsidRPr="009C4378">
        <w:rPr>
          <w:lang w:val="fr-FR"/>
        </w:rPr>
        <w:t>que</w:t>
      </w:r>
      <w:r w:rsidR="00336E5D" w:rsidRPr="009C4378">
        <w:rPr>
          <w:lang w:val="fr-FR"/>
        </w:rPr>
        <w:t xml:space="preserve"> </w:t>
      </w:r>
      <w:r w:rsidR="008F0DCD" w:rsidRPr="009C4378">
        <w:rPr>
          <w:lang w:val="fr-FR"/>
        </w:rPr>
        <w:t>le Bureau international</w:t>
      </w:r>
      <w:r w:rsidR="00336E5D" w:rsidRPr="009C4378">
        <w:rPr>
          <w:lang w:val="fr-FR"/>
        </w:rPr>
        <w:t xml:space="preserve"> continue </w:t>
      </w:r>
      <w:r w:rsidR="007A1802">
        <w:rPr>
          <w:lang w:val="fr-FR"/>
        </w:rPr>
        <w:t>à formuler des</w:t>
      </w:r>
      <w:r w:rsidR="00336E5D" w:rsidRPr="009C4378">
        <w:rPr>
          <w:lang w:val="fr-FR"/>
        </w:rPr>
        <w:t xml:space="preserve"> pro</w:t>
      </w:r>
      <w:r w:rsidR="00294ABB" w:rsidRPr="009C4378">
        <w:rPr>
          <w:lang w:val="fr-FR"/>
        </w:rPr>
        <w:t>position</w:t>
      </w:r>
      <w:r w:rsidR="00336E5D" w:rsidRPr="009C4378">
        <w:rPr>
          <w:lang w:val="fr-FR"/>
        </w:rPr>
        <w:t xml:space="preserve">s </w:t>
      </w:r>
      <w:r w:rsidR="007A1802">
        <w:rPr>
          <w:lang w:val="fr-FR"/>
        </w:rPr>
        <w:t>pour permettre </w:t>
      </w:r>
      <w:r w:rsidR="00BB0F4A">
        <w:rPr>
          <w:lang w:val="fr-FR"/>
        </w:rPr>
        <w:t xml:space="preserve">le traitement durant la phase </w:t>
      </w:r>
      <w:r w:rsidR="00336E5D" w:rsidRPr="009C4378">
        <w:rPr>
          <w:lang w:val="fr-FR"/>
        </w:rPr>
        <w:t>inter</w:t>
      </w:r>
      <w:r w:rsidR="006E01F7">
        <w:rPr>
          <w:lang w:val="fr-FR"/>
        </w:rPr>
        <w:t>nationale</w:t>
      </w:r>
      <w:r w:rsidR="00336E5D" w:rsidRPr="009C4378">
        <w:rPr>
          <w:lang w:val="fr-FR"/>
        </w:rPr>
        <w:t xml:space="preserve"> </w:t>
      </w:r>
      <w:r w:rsidR="007A1802">
        <w:rPr>
          <w:lang w:val="fr-FR"/>
        </w:rPr>
        <w:t>des</w:t>
      </w:r>
      <w:r w:rsidR="00336E5D" w:rsidRPr="009C4378">
        <w:rPr>
          <w:lang w:val="fr-FR"/>
        </w:rPr>
        <w:t xml:space="preserve"> </w:t>
      </w:r>
      <w:r w:rsidR="009C4378" w:rsidRPr="009C4378">
        <w:rPr>
          <w:lang w:val="fr-FR"/>
        </w:rPr>
        <w:t>dessins en couleurs</w:t>
      </w:r>
      <w:r w:rsidR="00336E5D" w:rsidRPr="009C4378">
        <w:rPr>
          <w:lang w:val="fr-FR"/>
        </w:rPr>
        <w:t xml:space="preserve"> </w:t>
      </w:r>
      <w:r w:rsidR="00C95415">
        <w:rPr>
          <w:lang w:val="fr-FR"/>
        </w:rPr>
        <w:t>suivant l</w:t>
      </w:r>
      <w:r w:rsidR="0088053D">
        <w:rPr>
          <w:lang w:val="fr-FR"/>
        </w:rPr>
        <w:t>’</w:t>
      </w:r>
      <w:r w:rsidR="009C4378" w:rsidRPr="009C4378">
        <w:rPr>
          <w:lang w:val="fr-FR"/>
        </w:rPr>
        <w:t>approche</w:t>
      </w:r>
      <w:r w:rsidR="00336E5D" w:rsidRPr="009C4378">
        <w:rPr>
          <w:lang w:val="fr-FR"/>
        </w:rPr>
        <w:t xml:space="preserve"> </w:t>
      </w:r>
      <w:r w:rsidR="009C4378" w:rsidRPr="009C4378">
        <w:rPr>
          <w:lang w:val="fr-FR"/>
        </w:rPr>
        <w:t>décrite aux</w:t>
      </w:r>
      <w:r w:rsidR="00336E5D" w:rsidRPr="009C4378">
        <w:rPr>
          <w:lang w:val="fr-FR"/>
        </w:rPr>
        <w:t xml:space="preserve"> para</w:t>
      </w:r>
      <w:r w:rsidR="00D1138D" w:rsidRPr="009C4378">
        <w:rPr>
          <w:lang w:val="fr-FR"/>
        </w:rPr>
        <w:t>graphes</w:t>
      </w:r>
      <w:r w:rsidR="004C3F8A">
        <w:rPr>
          <w:lang w:val="fr-FR"/>
        </w:rPr>
        <w:t> </w:t>
      </w:r>
      <w:r w:rsidR="00D1138D" w:rsidRPr="009C4378">
        <w:rPr>
          <w:lang w:val="fr-FR"/>
        </w:rPr>
        <w:t>18 à</w:t>
      </w:r>
      <w:r w:rsidR="00336E5D" w:rsidRPr="009C4378">
        <w:rPr>
          <w:lang w:val="fr-FR"/>
        </w:rPr>
        <w:t xml:space="preserve"> 25 </w:t>
      </w:r>
      <w:r w:rsidR="00D1138D" w:rsidRPr="009C4378">
        <w:rPr>
          <w:lang w:val="fr-FR"/>
        </w:rPr>
        <w:t>du docu</w:t>
      </w:r>
      <w:r w:rsidR="00336E5D" w:rsidRPr="009C4378">
        <w:rPr>
          <w:lang w:val="fr-FR"/>
        </w:rPr>
        <w:t>ment PCT/MIA/21/6.</w:t>
      </w:r>
    </w:p>
    <w:p w:rsidR="00336E5D" w:rsidRPr="00F75790" w:rsidRDefault="00ED5DE7" w:rsidP="007A54E6">
      <w:pPr>
        <w:pStyle w:val="Heading1"/>
        <w:rPr>
          <w:lang w:val="fr-FR"/>
        </w:rPr>
      </w:pPr>
      <w:r w:rsidRPr="00F75790">
        <w:rPr>
          <w:lang w:val="fr-FR"/>
        </w:rPr>
        <w:t>Point</w:t>
      </w:r>
      <w:r w:rsidR="004C3F8A">
        <w:rPr>
          <w:lang w:val="fr-FR"/>
        </w:rPr>
        <w:t> </w:t>
      </w:r>
      <w:r w:rsidR="007A1802">
        <w:rPr>
          <w:lang w:val="fr-FR"/>
        </w:rPr>
        <w:t xml:space="preserve">17 </w:t>
      </w:r>
      <w:r w:rsidRPr="00F75790">
        <w:rPr>
          <w:lang w:val="fr-FR"/>
        </w:rPr>
        <w:t>de l</w:t>
      </w:r>
      <w:r w:rsidR="0088053D">
        <w:rPr>
          <w:lang w:val="fr-FR"/>
        </w:rPr>
        <w:t>’</w:t>
      </w:r>
      <w:r w:rsidRPr="00F75790">
        <w:rPr>
          <w:lang w:val="fr-FR"/>
        </w:rPr>
        <w:t>ordre du jour</w:t>
      </w:r>
      <w:r w:rsidR="004C3F8A">
        <w:rPr>
          <w:lang w:val="fr-FR"/>
        </w:rPr>
        <w:t> </w:t>
      </w:r>
      <w:r w:rsidR="00C95415">
        <w:rPr>
          <w:lang w:val="fr-FR"/>
        </w:rPr>
        <w:t xml:space="preserve">: </w:t>
      </w:r>
      <w:r w:rsidR="001356E9">
        <w:rPr>
          <w:lang w:val="fr-FR"/>
        </w:rPr>
        <w:t>t</w:t>
      </w:r>
      <w:r w:rsidR="007B128C">
        <w:rPr>
          <w:lang w:val="fr-FR"/>
        </w:rPr>
        <w:t>raduction</w:t>
      </w:r>
      <w:r w:rsidR="00336E5D" w:rsidRPr="00F75790">
        <w:rPr>
          <w:lang w:val="fr-FR"/>
        </w:rPr>
        <w:t xml:space="preserve"> </w:t>
      </w:r>
      <w:r w:rsidR="007A1802">
        <w:rPr>
          <w:lang w:val="fr-FR"/>
        </w:rPr>
        <w:t>des </w:t>
      </w:r>
      <w:r w:rsidR="001C3AD9">
        <w:rPr>
          <w:lang w:val="fr-FR"/>
        </w:rPr>
        <w:t>a</w:t>
      </w:r>
      <w:r w:rsidR="00E3370D">
        <w:rPr>
          <w:lang w:val="fr-FR"/>
        </w:rPr>
        <w:t>brégé</w:t>
      </w:r>
      <w:r w:rsidR="00336E5D" w:rsidRPr="00F75790">
        <w:rPr>
          <w:lang w:val="fr-FR"/>
        </w:rPr>
        <w:t xml:space="preserve">s </w:t>
      </w:r>
      <w:r w:rsidR="007A1802">
        <w:rPr>
          <w:lang w:val="fr-FR"/>
        </w:rPr>
        <w:t>et des</w:t>
      </w:r>
      <w:r w:rsidR="00336E5D" w:rsidRPr="00F75790">
        <w:rPr>
          <w:lang w:val="fr-FR"/>
        </w:rPr>
        <w:t xml:space="preserve"> </w:t>
      </w:r>
      <w:r w:rsidR="001356E9">
        <w:rPr>
          <w:lang w:val="fr-FR"/>
        </w:rPr>
        <w:t>r</w:t>
      </w:r>
      <w:r w:rsidR="004C7850" w:rsidRPr="00F75790">
        <w:rPr>
          <w:lang w:val="fr-FR"/>
        </w:rPr>
        <w:t>apport</w:t>
      </w:r>
      <w:r w:rsidR="00336E5D" w:rsidRPr="00F75790">
        <w:rPr>
          <w:lang w:val="fr-FR"/>
        </w:rPr>
        <w:t xml:space="preserve">s </w:t>
      </w:r>
      <w:r w:rsidR="001C3AD9">
        <w:rPr>
          <w:lang w:val="fr-FR"/>
        </w:rPr>
        <w:t>relatifs aux dema</w:t>
      </w:r>
      <w:r w:rsidR="00F75790" w:rsidRPr="00F75790">
        <w:rPr>
          <w:lang w:val="fr-FR"/>
        </w:rPr>
        <w:t>nde</w:t>
      </w:r>
      <w:r w:rsidR="007A1802">
        <w:rPr>
          <w:lang w:val="fr-FR"/>
        </w:rPr>
        <w:t>s</w:t>
      </w:r>
      <w:r w:rsidR="00F75790" w:rsidRPr="00F75790">
        <w:rPr>
          <w:lang w:val="fr-FR"/>
        </w:rPr>
        <w:t xml:space="preserve"> internationale</w:t>
      </w:r>
      <w:r w:rsidR="00336E5D" w:rsidRPr="00F75790">
        <w:rPr>
          <w:lang w:val="fr-FR"/>
        </w:rPr>
        <w:t>s</w:t>
      </w:r>
    </w:p>
    <w:p w:rsidR="00336E5D" w:rsidRPr="00422737" w:rsidRDefault="005D36EF" w:rsidP="007A54E6">
      <w:pPr>
        <w:pStyle w:val="ONUMFS"/>
        <w:rPr>
          <w:lang w:val="fr-FR"/>
        </w:rPr>
      </w:pPr>
      <w:r>
        <w:rPr>
          <w:lang w:val="fr-FR"/>
        </w:rPr>
        <w:t xml:space="preserve">Les délibérations </w:t>
      </w:r>
      <w:r w:rsidR="001C3AD9">
        <w:rPr>
          <w:lang w:val="fr-FR"/>
        </w:rPr>
        <w:t>ont eu lieu sur la base du document</w:t>
      </w:r>
      <w:r w:rsidR="001C3AD9" w:rsidRPr="00422737">
        <w:rPr>
          <w:lang w:val="fr-FR"/>
        </w:rPr>
        <w:t xml:space="preserve"> </w:t>
      </w:r>
      <w:r w:rsidR="00336E5D" w:rsidRPr="00422737">
        <w:rPr>
          <w:lang w:val="fr-FR"/>
        </w:rPr>
        <w:t>PCT/MIA/21/20.</w:t>
      </w:r>
    </w:p>
    <w:p w:rsidR="00336E5D" w:rsidRPr="000D3D08" w:rsidRDefault="00A178FE" w:rsidP="007A54E6">
      <w:pPr>
        <w:pStyle w:val="ONUMFS"/>
        <w:rPr>
          <w:lang w:val="fr-FR"/>
        </w:rPr>
      </w:pPr>
      <w:r w:rsidRPr="00C95415">
        <w:rPr>
          <w:lang w:val="fr-FR"/>
        </w:rPr>
        <w:t>Une admini</w:t>
      </w:r>
      <w:r w:rsidR="00252593" w:rsidRPr="00C95415">
        <w:rPr>
          <w:lang w:val="fr-FR"/>
        </w:rPr>
        <w:t>stration</w:t>
      </w:r>
      <w:r w:rsidR="00336E5D" w:rsidRPr="00C95415">
        <w:rPr>
          <w:lang w:val="fr-FR"/>
        </w:rPr>
        <w:t xml:space="preserve"> </w:t>
      </w:r>
      <w:r w:rsidR="009C4378" w:rsidRPr="00C95415">
        <w:rPr>
          <w:lang w:val="fr-FR"/>
        </w:rPr>
        <w:t>a noté</w:t>
      </w:r>
      <w:r w:rsidR="00336E5D" w:rsidRPr="00C95415">
        <w:rPr>
          <w:lang w:val="fr-FR"/>
        </w:rPr>
        <w:t xml:space="preserve"> </w:t>
      </w:r>
      <w:r w:rsidR="00E42BB2" w:rsidRPr="00C95415">
        <w:rPr>
          <w:lang w:val="fr-FR"/>
        </w:rPr>
        <w:t>que</w:t>
      </w:r>
      <w:r w:rsidR="00336E5D" w:rsidRPr="00C95415">
        <w:rPr>
          <w:lang w:val="fr-FR"/>
        </w:rPr>
        <w:t xml:space="preserve"> </w:t>
      </w:r>
      <w:r w:rsidR="00C95415" w:rsidRPr="00C95415">
        <w:rPr>
          <w:lang w:val="fr-FR"/>
        </w:rPr>
        <w:t>les o</w:t>
      </w:r>
      <w:r w:rsidR="00336E5D" w:rsidRPr="00C95415">
        <w:rPr>
          <w:lang w:val="fr-FR"/>
        </w:rPr>
        <w:t xml:space="preserve">ffices </w:t>
      </w:r>
      <w:r w:rsidR="00C95415">
        <w:rPr>
          <w:lang w:val="fr-FR"/>
        </w:rPr>
        <w:t xml:space="preserve">avaient tous </w:t>
      </w:r>
      <w:r w:rsidR="005475E2" w:rsidRPr="00C95415">
        <w:rPr>
          <w:lang w:val="fr-FR"/>
        </w:rPr>
        <w:t>intérêt</w:t>
      </w:r>
      <w:r w:rsidR="00C95415">
        <w:rPr>
          <w:lang w:val="fr-FR"/>
        </w:rPr>
        <w:t xml:space="preserve"> à</w:t>
      </w:r>
      <w:r w:rsidR="00336E5D" w:rsidRPr="00C95415">
        <w:rPr>
          <w:lang w:val="fr-FR"/>
        </w:rPr>
        <w:t xml:space="preserve"> </w:t>
      </w:r>
      <w:r w:rsidR="00422737" w:rsidRPr="00C95415">
        <w:rPr>
          <w:lang w:val="fr-FR"/>
        </w:rPr>
        <w:t>rédu</w:t>
      </w:r>
      <w:r w:rsidR="00C95415">
        <w:rPr>
          <w:lang w:val="fr-FR"/>
        </w:rPr>
        <w:t xml:space="preserve">ire les </w:t>
      </w:r>
      <w:r w:rsidR="00020366" w:rsidRPr="00C95415">
        <w:rPr>
          <w:lang w:val="fr-FR"/>
        </w:rPr>
        <w:t>retard</w:t>
      </w:r>
      <w:r w:rsidR="00336E5D" w:rsidRPr="00C95415">
        <w:rPr>
          <w:lang w:val="fr-FR"/>
        </w:rPr>
        <w:t xml:space="preserve">s </w:t>
      </w:r>
      <w:r w:rsidR="00C95415">
        <w:rPr>
          <w:lang w:val="fr-FR"/>
        </w:rPr>
        <w:t xml:space="preserve">et à </w:t>
      </w:r>
      <w:r w:rsidR="00446E24" w:rsidRPr="00C95415">
        <w:rPr>
          <w:lang w:val="fr-FR"/>
        </w:rPr>
        <w:t>améliorer</w:t>
      </w:r>
      <w:r w:rsidR="007A1802">
        <w:rPr>
          <w:lang w:val="fr-FR"/>
        </w:rPr>
        <w:t xml:space="preserve"> l</w:t>
      </w:r>
      <w:r w:rsidR="0088053D">
        <w:rPr>
          <w:lang w:val="fr-FR"/>
        </w:rPr>
        <w:t>’</w:t>
      </w:r>
      <w:r w:rsidR="007A1802">
        <w:rPr>
          <w:lang w:val="fr-FR"/>
        </w:rPr>
        <w:t>actualité des</w:t>
      </w:r>
      <w:r w:rsidR="00336E5D" w:rsidRPr="00C95415">
        <w:rPr>
          <w:lang w:val="fr-FR"/>
        </w:rPr>
        <w:t xml:space="preserve"> </w:t>
      </w:r>
      <w:r w:rsidR="00DC0F7C" w:rsidRPr="00C95415">
        <w:rPr>
          <w:lang w:val="fr-FR"/>
        </w:rPr>
        <w:t>divers</w:t>
      </w:r>
      <w:r w:rsidR="007A1802">
        <w:rPr>
          <w:lang w:val="fr-FR"/>
        </w:rPr>
        <w:t xml:space="preserve"> procédés</w:t>
      </w:r>
      <w:r w:rsidR="00336E5D" w:rsidRPr="00C95415">
        <w:rPr>
          <w:lang w:val="fr-FR"/>
        </w:rPr>
        <w:t xml:space="preserve">.  </w:t>
      </w:r>
      <w:r w:rsidR="00C95415" w:rsidRPr="00C95415">
        <w:rPr>
          <w:lang w:val="fr-FR"/>
        </w:rPr>
        <w:t>L</w:t>
      </w:r>
      <w:r w:rsidR="00336E5D" w:rsidRPr="00C95415">
        <w:rPr>
          <w:lang w:val="fr-FR"/>
        </w:rPr>
        <w:t xml:space="preserve">e </w:t>
      </w:r>
      <w:r w:rsidR="00C95415" w:rsidRPr="00C95415">
        <w:rPr>
          <w:lang w:val="fr-FR"/>
        </w:rPr>
        <w:t xml:space="preserve">système </w:t>
      </w:r>
      <w:proofErr w:type="spellStart"/>
      <w:r w:rsidR="00336E5D" w:rsidRPr="00C95415">
        <w:rPr>
          <w:lang w:val="fr-FR"/>
        </w:rPr>
        <w:t>e</w:t>
      </w:r>
      <w:r w:rsidR="00C95415" w:rsidRPr="00C95415">
        <w:rPr>
          <w:lang w:val="fr-FR"/>
        </w:rPr>
        <w:t>Search</w:t>
      </w:r>
      <w:r w:rsidR="00336E5D" w:rsidRPr="00C95415">
        <w:rPr>
          <w:lang w:val="fr-FR"/>
        </w:rPr>
        <w:t>Copy</w:t>
      </w:r>
      <w:proofErr w:type="spellEnd"/>
      <w:r w:rsidR="00336E5D" w:rsidRPr="00C95415">
        <w:rPr>
          <w:lang w:val="fr-FR"/>
        </w:rPr>
        <w:t xml:space="preserve"> </w:t>
      </w:r>
      <w:r w:rsidR="00314800" w:rsidRPr="00C95415">
        <w:rPr>
          <w:lang w:val="fr-FR"/>
        </w:rPr>
        <w:t>devrai</w:t>
      </w:r>
      <w:r w:rsidR="00C95415" w:rsidRPr="00C95415">
        <w:rPr>
          <w:lang w:val="fr-FR"/>
        </w:rPr>
        <w:t>t jouer un r</w:t>
      </w:r>
      <w:r w:rsidR="00C95415">
        <w:rPr>
          <w:lang w:val="fr-FR"/>
        </w:rPr>
        <w:t>ôle import</w:t>
      </w:r>
      <w:r w:rsidR="00336E5D" w:rsidRPr="00C95415">
        <w:rPr>
          <w:lang w:val="fr-FR"/>
        </w:rPr>
        <w:t xml:space="preserve">ant </w:t>
      </w:r>
      <w:r w:rsidR="00C95415">
        <w:rPr>
          <w:lang w:val="fr-FR"/>
        </w:rPr>
        <w:t>à</w:t>
      </w:r>
      <w:r w:rsidR="00336E5D" w:rsidRPr="00C95415">
        <w:rPr>
          <w:lang w:val="fr-FR"/>
        </w:rPr>
        <w:t xml:space="preserve"> </w:t>
      </w:r>
      <w:r w:rsidR="00912C1F" w:rsidRPr="00C95415">
        <w:rPr>
          <w:lang w:val="fr-FR"/>
        </w:rPr>
        <w:t>cet</w:t>
      </w:r>
      <w:r w:rsidR="00C95415">
        <w:rPr>
          <w:lang w:val="fr-FR"/>
        </w:rPr>
        <w:t xml:space="preserve"> é</w:t>
      </w:r>
      <w:r w:rsidR="00336E5D" w:rsidRPr="00C95415">
        <w:rPr>
          <w:lang w:val="fr-FR"/>
        </w:rPr>
        <w:t xml:space="preserve">gard.  </w:t>
      </w:r>
      <w:r w:rsidR="007A1802">
        <w:rPr>
          <w:lang w:val="fr-FR"/>
        </w:rPr>
        <w:t>Il est difficile d</w:t>
      </w:r>
      <w:r w:rsidR="0088053D">
        <w:rPr>
          <w:lang w:val="fr-FR"/>
        </w:rPr>
        <w:t>’</w:t>
      </w:r>
      <w:r w:rsidR="007A1802">
        <w:rPr>
          <w:lang w:val="fr-FR"/>
        </w:rPr>
        <w:t xml:space="preserve">assurer le </w:t>
      </w:r>
      <w:r w:rsidR="00336E5D" w:rsidRPr="007A1802">
        <w:rPr>
          <w:lang w:val="fr-FR"/>
        </w:rPr>
        <w:t>pa</w:t>
      </w:r>
      <w:r w:rsidR="007A1802" w:rsidRPr="007A1802">
        <w:rPr>
          <w:lang w:val="fr-FR"/>
        </w:rPr>
        <w:t>ie</w:t>
      </w:r>
      <w:r w:rsidR="00336E5D" w:rsidRPr="007A1802">
        <w:rPr>
          <w:lang w:val="fr-FR"/>
        </w:rPr>
        <w:t xml:space="preserve">ment </w:t>
      </w:r>
      <w:r w:rsidR="007A1802" w:rsidRPr="007A1802">
        <w:rPr>
          <w:lang w:val="fr-FR"/>
        </w:rPr>
        <w:t>en temps voulu des tax</w:t>
      </w:r>
      <w:r w:rsidR="00336E5D" w:rsidRPr="007A1802">
        <w:rPr>
          <w:lang w:val="fr-FR"/>
        </w:rPr>
        <w:t xml:space="preserve">es </w:t>
      </w:r>
      <w:r w:rsidR="007A1802" w:rsidRPr="007A1802">
        <w:rPr>
          <w:lang w:val="fr-FR"/>
        </w:rPr>
        <w:t>par les</w:t>
      </w:r>
      <w:r w:rsidR="00336E5D" w:rsidRPr="007A1802">
        <w:rPr>
          <w:lang w:val="fr-FR"/>
        </w:rPr>
        <w:t xml:space="preserve"> </w:t>
      </w:r>
      <w:r w:rsidR="00743522" w:rsidRPr="007A1802">
        <w:rPr>
          <w:lang w:val="fr-FR"/>
        </w:rPr>
        <w:t>demandeur</w:t>
      </w:r>
      <w:r w:rsidR="00336E5D" w:rsidRPr="007A1802">
        <w:rPr>
          <w:lang w:val="fr-FR"/>
        </w:rPr>
        <w:t>s</w:t>
      </w:r>
      <w:r w:rsidR="007A1802" w:rsidRPr="007A1802">
        <w:rPr>
          <w:lang w:val="fr-FR"/>
        </w:rPr>
        <w:t xml:space="preserve">, et </w:t>
      </w:r>
      <w:r w:rsidR="00021CD5">
        <w:rPr>
          <w:lang w:val="fr-FR"/>
        </w:rPr>
        <w:t>l</w:t>
      </w:r>
      <w:r w:rsidR="0088053D">
        <w:rPr>
          <w:lang w:val="fr-FR"/>
        </w:rPr>
        <w:t>’</w:t>
      </w:r>
      <w:r w:rsidR="007A1802" w:rsidRPr="007A1802">
        <w:rPr>
          <w:lang w:val="fr-FR"/>
        </w:rPr>
        <w:t>on pourrait envisage</w:t>
      </w:r>
      <w:r w:rsidR="001B30E7">
        <w:rPr>
          <w:lang w:val="fr-FR"/>
        </w:rPr>
        <w:t>r</w:t>
      </w:r>
      <w:r w:rsidR="007A1802" w:rsidRPr="007A1802">
        <w:rPr>
          <w:lang w:val="fr-FR"/>
        </w:rPr>
        <w:t xml:space="preserve"> d</w:t>
      </w:r>
      <w:r w:rsidR="0088053D">
        <w:rPr>
          <w:lang w:val="fr-FR"/>
        </w:rPr>
        <w:t>’</w:t>
      </w:r>
      <w:r w:rsidR="007A1802" w:rsidRPr="007A1802">
        <w:rPr>
          <w:lang w:val="fr-FR"/>
        </w:rPr>
        <w:t xml:space="preserve">imposer des taxes pour </w:t>
      </w:r>
      <w:r w:rsidR="007A1802">
        <w:rPr>
          <w:lang w:val="fr-FR"/>
        </w:rPr>
        <w:t xml:space="preserve">retard de </w:t>
      </w:r>
      <w:r w:rsidR="007A1802" w:rsidRPr="007A1802">
        <w:rPr>
          <w:lang w:val="fr-FR"/>
        </w:rPr>
        <w:t xml:space="preserve">paiement </w:t>
      </w:r>
      <w:r w:rsidR="00E42BB2" w:rsidRPr="007A1802">
        <w:rPr>
          <w:lang w:val="fr-FR"/>
        </w:rPr>
        <w:t xml:space="preserve">en </w:t>
      </w:r>
      <w:r w:rsidR="007A1802">
        <w:rPr>
          <w:lang w:val="fr-FR"/>
        </w:rPr>
        <w:t>vertu de la</w:t>
      </w:r>
      <w:r w:rsidR="00336E5D" w:rsidRPr="007A1802">
        <w:rPr>
          <w:lang w:val="fr-FR"/>
        </w:rPr>
        <w:t xml:space="preserve"> </w:t>
      </w:r>
      <w:r w:rsidR="004C3F8A">
        <w:rPr>
          <w:lang w:val="fr-FR"/>
        </w:rPr>
        <w:t>règle</w:t>
      </w:r>
      <w:r w:rsidR="00336E5D" w:rsidRPr="007A1802">
        <w:rPr>
          <w:lang w:val="fr-FR"/>
        </w:rPr>
        <w:t> 16</w:t>
      </w:r>
      <w:r w:rsidR="00336E5D" w:rsidRPr="007A1802">
        <w:rPr>
          <w:i/>
          <w:lang w:val="fr-FR"/>
        </w:rPr>
        <w:t>bis</w:t>
      </w:r>
      <w:r w:rsidR="00336E5D" w:rsidRPr="007A1802">
        <w:rPr>
          <w:lang w:val="fr-FR"/>
        </w:rPr>
        <w:t>.</w:t>
      </w:r>
      <w:r w:rsidR="004C3F8A">
        <w:rPr>
          <w:lang w:val="fr-FR"/>
        </w:rPr>
        <w:t xml:space="preserve"> </w:t>
      </w:r>
      <w:r w:rsidR="00336E5D" w:rsidRPr="007A1802">
        <w:rPr>
          <w:lang w:val="fr-FR"/>
        </w:rPr>
        <w:t xml:space="preserve"> </w:t>
      </w:r>
      <w:r w:rsidR="007A1802">
        <w:rPr>
          <w:lang w:val="fr-FR"/>
        </w:rPr>
        <w:t xml:space="preserve">Les </w:t>
      </w:r>
      <w:r w:rsidR="00252593" w:rsidRPr="007A1802">
        <w:rPr>
          <w:lang w:val="fr-FR"/>
        </w:rPr>
        <w:t>rapports de recherche internationale</w:t>
      </w:r>
      <w:r w:rsidR="007A1802">
        <w:rPr>
          <w:lang w:val="fr-FR"/>
        </w:rPr>
        <w:t> </w:t>
      </w:r>
      <w:r w:rsidR="007A1802" w:rsidRPr="007A1802">
        <w:rPr>
          <w:lang w:val="fr-FR"/>
        </w:rPr>
        <w:t xml:space="preserve">XML </w:t>
      </w:r>
      <w:r w:rsidR="00336E5D" w:rsidRPr="007A1802">
        <w:rPr>
          <w:lang w:val="fr-FR"/>
        </w:rPr>
        <w:t>off</w:t>
      </w:r>
      <w:r w:rsidR="007A1802">
        <w:rPr>
          <w:lang w:val="fr-FR"/>
        </w:rPr>
        <w:t xml:space="preserve">rent des </w:t>
      </w:r>
      <w:r w:rsidR="001622B7" w:rsidRPr="007A1802">
        <w:rPr>
          <w:lang w:val="fr-FR"/>
        </w:rPr>
        <w:t>avantage</w:t>
      </w:r>
      <w:r w:rsidR="00336E5D" w:rsidRPr="007A1802">
        <w:rPr>
          <w:lang w:val="fr-FR"/>
        </w:rPr>
        <w:t xml:space="preserve">s </w:t>
      </w:r>
      <w:r w:rsidR="007A1802">
        <w:rPr>
          <w:lang w:val="fr-FR"/>
        </w:rPr>
        <w:t>considérables à l</w:t>
      </w:r>
      <w:r w:rsidR="0088053D">
        <w:rPr>
          <w:lang w:val="fr-FR"/>
        </w:rPr>
        <w:t>’</w:t>
      </w:r>
      <w:r w:rsidR="007A1802">
        <w:rPr>
          <w:lang w:val="fr-FR"/>
        </w:rPr>
        <w:t>ensemble du</w:t>
      </w:r>
      <w:r w:rsidR="00336E5D" w:rsidRPr="007A1802">
        <w:rPr>
          <w:lang w:val="fr-FR"/>
        </w:rPr>
        <w:t xml:space="preserve"> </w:t>
      </w:r>
      <w:r w:rsidR="00ED5DE7" w:rsidRPr="007A1802">
        <w:rPr>
          <w:lang w:val="fr-FR"/>
        </w:rPr>
        <w:t>système</w:t>
      </w:r>
      <w:r w:rsidR="00336E5D" w:rsidRPr="007A1802">
        <w:rPr>
          <w:lang w:val="fr-FR"/>
        </w:rPr>
        <w:t xml:space="preserve"> </w:t>
      </w:r>
      <w:r w:rsidR="007A1802">
        <w:rPr>
          <w:lang w:val="fr-FR"/>
        </w:rPr>
        <w:t>et pas</w:t>
      </w:r>
      <w:r w:rsidR="00336E5D" w:rsidRPr="007A1802">
        <w:rPr>
          <w:lang w:val="fr-FR"/>
        </w:rPr>
        <w:t xml:space="preserve"> </w:t>
      </w:r>
      <w:r w:rsidRPr="007A1802">
        <w:rPr>
          <w:lang w:val="fr-FR"/>
        </w:rPr>
        <w:t>seulement</w:t>
      </w:r>
      <w:r w:rsidR="00336E5D" w:rsidRPr="007A1802">
        <w:rPr>
          <w:lang w:val="fr-FR"/>
        </w:rPr>
        <w:t xml:space="preserve"> </w:t>
      </w:r>
      <w:r w:rsidR="007A1802">
        <w:rPr>
          <w:lang w:val="fr-FR"/>
        </w:rPr>
        <w:t>en matière de</w:t>
      </w:r>
      <w:r w:rsidR="00336E5D" w:rsidRPr="007A1802">
        <w:rPr>
          <w:lang w:val="fr-FR"/>
        </w:rPr>
        <w:t xml:space="preserve"> </w:t>
      </w:r>
      <w:r w:rsidR="007B128C" w:rsidRPr="007A1802">
        <w:rPr>
          <w:lang w:val="fr-FR"/>
        </w:rPr>
        <w:t>traduction</w:t>
      </w:r>
      <w:r w:rsidR="00336E5D" w:rsidRPr="007A1802">
        <w:rPr>
          <w:lang w:val="fr-FR"/>
        </w:rPr>
        <w:t xml:space="preserve">.  </w:t>
      </w:r>
      <w:r w:rsidR="00C95415" w:rsidRPr="00C95415">
        <w:rPr>
          <w:lang w:val="fr-FR"/>
        </w:rPr>
        <w:t>L</w:t>
      </w:r>
      <w:r w:rsidR="001B30E7">
        <w:rPr>
          <w:lang w:val="fr-FR"/>
        </w:rPr>
        <w:t xml:space="preserve">eur </w:t>
      </w:r>
      <w:r w:rsidR="00C95415">
        <w:rPr>
          <w:lang w:val="fr-FR"/>
        </w:rPr>
        <w:t>e</w:t>
      </w:r>
      <w:r w:rsidR="00020366">
        <w:rPr>
          <w:lang w:val="fr-FR"/>
        </w:rPr>
        <w:t>f</w:t>
      </w:r>
      <w:r w:rsidR="00C95415">
        <w:rPr>
          <w:lang w:val="fr-FR"/>
        </w:rPr>
        <w:t>f</w:t>
      </w:r>
      <w:r w:rsidR="00020366">
        <w:rPr>
          <w:lang w:val="fr-FR"/>
        </w:rPr>
        <w:t>icacité</w:t>
      </w:r>
      <w:r w:rsidR="00336E5D" w:rsidRPr="00446E24">
        <w:rPr>
          <w:lang w:val="fr-FR"/>
        </w:rPr>
        <w:t xml:space="preserve"> </w:t>
      </w:r>
      <w:r w:rsidR="00C95415">
        <w:rPr>
          <w:lang w:val="fr-FR"/>
        </w:rPr>
        <w:t>est</w:t>
      </w:r>
      <w:r w:rsidR="00336E5D" w:rsidRPr="00446E24">
        <w:rPr>
          <w:lang w:val="fr-FR"/>
        </w:rPr>
        <w:t xml:space="preserve"> important</w:t>
      </w:r>
      <w:r w:rsidR="00C95415">
        <w:rPr>
          <w:lang w:val="fr-FR"/>
        </w:rPr>
        <w:t>e</w:t>
      </w:r>
      <w:r w:rsidR="00336E5D" w:rsidRPr="00446E24">
        <w:rPr>
          <w:lang w:val="fr-FR"/>
        </w:rPr>
        <w:t xml:space="preserve"> </w:t>
      </w:r>
      <w:r w:rsidR="001B30E7">
        <w:rPr>
          <w:lang w:val="fr-FR"/>
        </w:rPr>
        <w:t>pour la</w:t>
      </w:r>
      <w:r w:rsidR="00336E5D" w:rsidRPr="00446E24">
        <w:rPr>
          <w:lang w:val="fr-FR"/>
        </w:rPr>
        <w:t xml:space="preserve"> </w:t>
      </w:r>
      <w:r w:rsidR="007B128C">
        <w:rPr>
          <w:lang w:val="fr-FR"/>
        </w:rPr>
        <w:t>traduction</w:t>
      </w:r>
      <w:r w:rsidR="00336E5D" w:rsidRPr="00446E24">
        <w:rPr>
          <w:lang w:val="fr-FR"/>
        </w:rPr>
        <w:t xml:space="preserve">, </w:t>
      </w:r>
      <w:r w:rsidR="00446E24" w:rsidRPr="00446E24">
        <w:rPr>
          <w:lang w:val="fr-FR"/>
        </w:rPr>
        <w:t>mais il convient de se demander sérieusement si des me</w:t>
      </w:r>
      <w:r w:rsidR="00336E5D" w:rsidRPr="00446E24">
        <w:rPr>
          <w:lang w:val="fr-FR"/>
        </w:rPr>
        <w:t xml:space="preserve">sures </w:t>
      </w:r>
      <w:r w:rsidR="00446E24">
        <w:rPr>
          <w:lang w:val="fr-FR"/>
        </w:rPr>
        <w:t>visant à</w:t>
      </w:r>
      <w:r w:rsidR="00336E5D" w:rsidRPr="00446E24">
        <w:rPr>
          <w:lang w:val="fr-FR"/>
        </w:rPr>
        <w:t xml:space="preserve"> </w:t>
      </w:r>
      <w:r w:rsidR="00446E24">
        <w:rPr>
          <w:lang w:val="fr-FR"/>
        </w:rPr>
        <w:t>réduire les frais de traduct</w:t>
      </w:r>
      <w:r w:rsidR="00336E5D" w:rsidRPr="00446E24">
        <w:rPr>
          <w:lang w:val="fr-FR"/>
        </w:rPr>
        <w:t xml:space="preserve">ion </w:t>
      </w:r>
      <w:r w:rsidR="00446E24">
        <w:rPr>
          <w:lang w:val="fr-FR"/>
        </w:rPr>
        <w:t>ne risquent pas d</w:t>
      </w:r>
      <w:r w:rsidR="0088053D">
        <w:rPr>
          <w:lang w:val="fr-FR"/>
        </w:rPr>
        <w:t>’</w:t>
      </w:r>
      <w:r w:rsidR="00446E24">
        <w:rPr>
          <w:lang w:val="fr-FR"/>
        </w:rPr>
        <w:t>avoir des</w:t>
      </w:r>
      <w:r w:rsidR="00336E5D" w:rsidRPr="00446E24">
        <w:rPr>
          <w:lang w:val="fr-FR"/>
        </w:rPr>
        <w:t xml:space="preserve"> </w:t>
      </w:r>
      <w:r w:rsidRPr="00446E24">
        <w:rPr>
          <w:lang w:val="fr-FR"/>
        </w:rPr>
        <w:t>conséquence</w:t>
      </w:r>
      <w:r w:rsidR="00336E5D" w:rsidRPr="00446E24">
        <w:rPr>
          <w:lang w:val="fr-FR"/>
        </w:rPr>
        <w:t>s</w:t>
      </w:r>
      <w:r w:rsidR="00446E24">
        <w:rPr>
          <w:lang w:val="fr-FR"/>
        </w:rPr>
        <w:t xml:space="preserve"> </w:t>
      </w:r>
      <w:r w:rsidR="00446E24">
        <w:rPr>
          <w:lang w:val="fr-FR"/>
        </w:rPr>
        <w:lastRenderedPageBreak/>
        <w:t>imprévues</w:t>
      </w:r>
      <w:r w:rsidR="00336E5D" w:rsidRPr="00446E24">
        <w:rPr>
          <w:lang w:val="fr-FR"/>
        </w:rPr>
        <w:t xml:space="preserve">.  </w:t>
      </w:r>
      <w:r w:rsidR="007A1802">
        <w:rPr>
          <w:lang w:val="fr-FR"/>
        </w:rPr>
        <w:t>L</w:t>
      </w:r>
      <w:r w:rsidR="0088053D">
        <w:rPr>
          <w:lang w:val="fr-FR"/>
        </w:rPr>
        <w:t>’</w:t>
      </w:r>
      <w:r w:rsidR="008B5F88" w:rsidRPr="00596837">
        <w:rPr>
          <w:lang w:val="fr-FR"/>
        </w:rPr>
        <w:t>opinion écrite</w:t>
      </w:r>
      <w:r w:rsidR="00336E5D" w:rsidRPr="00596837">
        <w:rPr>
          <w:lang w:val="fr-FR"/>
        </w:rPr>
        <w:t xml:space="preserve"> </w:t>
      </w:r>
      <w:r w:rsidR="00596837" w:rsidRPr="00596837">
        <w:rPr>
          <w:lang w:val="fr-FR"/>
        </w:rPr>
        <w:t>d</w:t>
      </w:r>
      <w:r w:rsidR="007A1802">
        <w:rPr>
          <w:lang w:val="fr-FR"/>
        </w:rPr>
        <w:t>e l</w:t>
      </w:r>
      <w:r w:rsidR="0088053D">
        <w:rPr>
          <w:lang w:val="fr-FR"/>
        </w:rPr>
        <w:t>’</w:t>
      </w:r>
      <w:r w:rsidR="007A1802">
        <w:rPr>
          <w:lang w:val="fr-FR"/>
        </w:rPr>
        <w:t>a</w:t>
      </w:r>
      <w:r w:rsidR="00912C1F">
        <w:rPr>
          <w:lang w:val="fr-FR"/>
        </w:rPr>
        <w:t>dministration chargée de la recherche internationale</w:t>
      </w:r>
      <w:r w:rsidR="00336E5D" w:rsidRPr="00596837">
        <w:rPr>
          <w:lang w:val="fr-FR"/>
        </w:rPr>
        <w:t xml:space="preserve"> </w:t>
      </w:r>
      <w:r w:rsidR="007A1802">
        <w:rPr>
          <w:lang w:val="fr-FR"/>
        </w:rPr>
        <w:t>est un</w:t>
      </w:r>
      <w:r w:rsidR="00336E5D" w:rsidRPr="00596837">
        <w:rPr>
          <w:lang w:val="fr-FR"/>
        </w:rPr>
        <w:t xml:space="preserve"> produ</w:t>
      </w:r>
      <w:r w:rsidR="001A2949">
        <w:rPr>
          <w:lang w:val="fr-FR"/>
        </w:rPr>
        <w:t>i</w:t>
      </w:r>
      <w:r w:rsidR="00336E5D" w:rsidRPr="00596837">
        <w:rPr>
          <w:lang w:val="fr-FR"/>
        </w:rPr>
        <w:t xml:space="preserve">t </w:t>
      </w:r>
      <w:r w:rsidR="001A2949">
        <w:rPr>
          <w:lang w:val="fr-FR"/>
        </w:rPr>
        <w:t xml:space="preserve">central </w:t>
      </w:r>
      <w:r w:rsidR="00596837" w:rsidRPr="00596837">
        <w:rPr>
          <w:lang w:val="fr-FR"/>
        </w:rPr>
        <w:t>du</w:t>
      </w:r>
      <w:r w:rsidR="00336E5D" w:rsidRPr="00596837">
        <w:rPr>
          <w:lang w:val="fr-FR"/>
        </w:rPr>
        <w:t xml:space="preserve"> </w:t>
      </w:r>
      <w:r w:rsidR="00ED5DE7" w:rsidRPr="00596837">
        <w:rPr>
          <w:lang w:val="fr-FR"/>
        </w:rPr>
        <w:t>système</w:t>
      </w:r>
      <w:r w:rsidR="00336E5D" w:rsidRPr="00596837">
        <w:rPr>
          <w:lang w:val="fr-FR"/>
        </w:rPr>
        <w:t xml:space="preserve"> </w:t>
      </w:r>
      <w:r w:rsidR="001A2949">
        <w:rPr>
          <w:lang w:val="fr-FR"/>
        </w:rPr>
        <w:t xml:space="preserve">et les </w:t>
      </w:r>
      <w:r w:rsidR="00987811" w:rsidRPr="00596837">
        <w:rPr>
          <w:lang w:val="fr-FR"/>
        </w:rPr>
        <w:t>examinateur</w:t>
      </w:r>
      <w:r w:rsidR="00336E5D" w:rsidRPr="00596837">
        <w:rPr>
          <w:lang w:val="fr-FR"/>
        </w:rPr>
        <w:t xml:space="preserve">s </w:t>
      </w:r>
      <w:r w:rsidR="001A2949">
        <w:rPr>
          <w:lang w:val="fr-FR"/>
        </w:rPr>
        <w:t xml:space="preserve">ne </w:t>
      </w:r>
      <w:r w:rsidR="00314800" w:rsidRPr="00596837">
        <w:rPr>
          <w:lang w:val="fr-FR"/>
        </w:rPr>
        <w:t>devraient</w:t>
      </w:r>
      <w:r w:rsidR="00336E5D" w:rsidRPr="00596837">
        <w:rPr>
          <w:lang w:val="fr-FR"/>
        </w:rPr>
        <w:t xml:space="preserve"> </w:t>
      </w:r>
      <w:r w:rsidR="001A2949">
        <w:rPr>
          <w:lang w:val="fr-FR"/>
        </w:rPr>
        <w:t xml:space="preserve">pas être sommés de </w:t>
      </w:r>
      <w:r w:rsidR="00446E24" w:rsidRPr="00596837">
        <w:rPr>
          <w:lang w:val="fr-FR"/>
        </w:rPr>
        <w:t>réduire</w:t>
      </w:r>
      <w:r w:rsidR="00336E5D" w:rsidRPr="00596837">
        <w:rPr>
          <w:lang w:val="fr-FR"/>
        </w:rPr>
        <w:t xml:space="preserve"> </w:t>
      </w:r>
      <w:r w:rsidR="00C95415">
        <w:rPr>
          <w:lang w:val="fr-FR"/>
        </w:rPr>
        <w:t>la longueur au détriment de la</w:t>
      </w:r>
      <w:r w:rsidR="00336E5D" w:rsidRPr="00596837">
        <w:rPr>
          <w:lang w:val="fr-FR"/>
        </w:rPr>
        <w:t xml:space="preserve"> qual</w:t>
      </w:r>
      <w:r w:rsidR="008F0DCD" w:rsidRPr="00596837">
        <w:rPr>
          <w:lang w:val="fr-FR"/>
        </w:rPr>
        <w:t>ité</w:t>
      </w:r>
      <w:r w:rsidR="00336E5D" w:rsidRPr="00596837">
        <w:rPr>
          <w:lang w:val="fr-FR"/>
        </w:rPr>
        <w:t xml:space="preserve">. </w:t>
      </w:r>
      <w:r w:rsidR="004C3F8A">
        <w:rPr>
          <w:lang w:val="fr-FR"/>
        </w:rPr>
        <w:t xml:space="preserve"> </w:t>
      </w:r>
      <w:r w:rsidR="000D3D08">
        <w:rPr>
          <w:lang w:val="fr-FR"/>
        </w:rPr>
        <w:t>Si l</w:t>
      </w:r>
      <w:r w:rsidR="0088053D">
        <w:rPr>
          <w:lang w:val="fr-FR"/>
        </w:rPr>
        <w:t>’</w:t>
      </w:r>
      <w:r w:rsidR="000D3D08">
        <w:rPr>
          <w:lang w:val="fr-FR"/>
        </w:rPr>
        <w:t>on désapprouve l</w:t>
      </w:r>
      <w:r w:rsidR="00336E5D" w:rsidRPr="000D3D08">
        <w:rPr>
          <w:lang w:val="fr-FR"/>
        </w:rPr>
        <w:t xml:space="preserve">e </w:t>
      </w:r>
      <w:r w:rsidR="003559AF" w:rsidRPr="000D3D08">
        <w:rPr>
          <w:lang w:val="fr-FR"/>
        </w:rPr>
        <w:t>nombre</w:t>
      </w:r>
      <w:r w:rsidR="00336E5D" w:rsidRPr="000D3D08">
        <w:rPr>
          <w:lang w:val="fr-FR"/>
        </w:rPr>
        <w:t xml:space="preserve"> </w:t>
      </w:r>
      <w:r w:rsidR="000D3D08" w:rsidRPr="000D3D08">
        <w:rPr>
          <w:lang w:val="fr-FR"/>
        </w:rPr>
        <w:t>de mot</w:t>
      </w:r>
      <w:r w:rsidR="00336E5D" w:rsidRPr="000D3D08">
        <w:rPr>
          <w:lang w:val="fr-FR"/>
        </w:rPr>
        <w:t xml:space="preserve">s </w:t>
      </w:r>
      <w:r w:rsidR="000D3D08" w:rsidRPr="000D3D08">
        <w:rPr>
          <w:lang w:val="fr-FR"/>
        </w:rPr>
        <w:t xml:space="preserve">dans </w:t>
      </w:r>
      <w:r w:rsidR="001B30E7">
        <w:rPr>
          <w:lang w:val="fr-FR"/>
        </w:rPr>
        <w:t xml:space="preserve">les </w:t>
      </w:r>
      <w:r w:rsidR="000D3D08" w:rsidRPr="000D3D08">
        <w:rPr>
          <w:lang w:val="fr-FR"/>
        </w:rPr>
        <w:t>dessin</w:t>
      </w:r>
      <w:r w:rsidR="00336E5D" w:rsidRPr="000D3D08">
        <w:rPr>
          <w:lang w:val="fr-FR"/>
        </w:rPr>
        <w:t>s</w:t>
      </w:r>
      <w:r w:rsidR="000D3D08">
        <w:rPr>
          <w:lang w:val="fr-FR"/>
        </w:rPr>
        <w:t>, cela risque</w:t>
      </w:r>
      <w:r w:rsidR="00336E5D" w:rsidRPr="000D3D08">
        <w:rPr>
          <w:lang w:val="fr-FR"/>
        </w:rPr>
        <w:t xml:space="preserve"> </w:t>
      </w:r>
      <w:r w:rsidR="000D3D08">
        <w:rPr>
          <w:lang w:val="fr-FR"/>
        </w:rPr>
        <w:t xml:space="preserve">de </w:t>
      </w:r>
      <w:r w:rsidR="00020366" w:rsidRPr="000D3D08">
        <w:rPr>
          <w:lang w:val="fr-FR"/>
        </w:rPr>
        <w:t>retard</w:t>
      </w:r>
      <w:r w:rsidR="000D3D08">
        <w:rPr>
          <w:lang w:val="fr-FR"/>
        </w:rPr>
        <w:t>er l</w:t>
      </w:r>
      <w:r w:rsidR="0088053D">
        <w:rPr>
          <w:lang w:val="fr-FR"/>
        </w:rPr>
        <w:t>’</w:t>
      </w:r>
      <w:r w:rsidR="000D3D08">
        <w:rPr>
          <w:lang w:val="fr-FR"/>
        </w:rPr>
        <w:t>envoi de la copie de</w:t>
      </w:r>
      <w:r w:rsidR="00336E5D" w:rsidRPr="000D3D08">
        <w:rPr>
          <w:lang w:val="fr-FR"/>
        </w:rPr>
        <w:t xml:space="preserve"> </w:t>
      </w:r>
      <w:r w:rsidR="008F0DCD" w:rsidRPr="000D3D08">
        <w:rPr>
          <w:lang w:val="fr-FR"/>
        </w:rPr>
        <w:t>recherche</w:t>
      </w:r>
      <w:r w:rsidR="00336E5D" w:rsidRPr="000D3D08">
        <w:rPr>
          <w:lang w:val="fr-FR"/>
        </w:rPr>
        <w:t xml:space="preserve"> du</w:t>
      </w:r>
      <w:r w:rsidR="000D3D08">
        <w:rPr>
          <w:lang w:val="fr-FR"/>
        </w:rPr>
        <w:t xml:space="preserve"> fait du </w:t>
      </w:r>
      <w:r w:rsidR="00336E5D" w:rsidRPr="000D3D08">
        <w:rPr>
          <w:lang w:val="fr-FR"/>
        </w:rPr>
        <w:t>dialog</w:t>
      </w:r>
      <w:r w:rsidR="000D3D08">
        <w:rPr>
          <w:lang w:val="fr-FR"/>
        </w:rPr>
        <w:t>ue </w:t>
      </w:r>
      <w:r w:rsidR="00E42BB2" w:rsidRPr="000D3D08">
        <w:rPr>
          <w:lang w:val="fr-FR"/>
        </w:rPr>
        <w:t>entre</w:t>
      </w:r>
      <w:r w:rsidR="00336E5D" w:rsidRPr="000D3D08">
        <w:rPr>
          <w:lang w:val="fr-FR"/>
        </w:rPr>
        <w:t xml:space="preserve"> </w:t>
      </w:r>
      <w:r w:rsidR="000D3D08">
        <w:rPr>
          <w:lang w:val="fr-FR"/>
        </w:rPr>
        <w:t>l</w:t>
      </w:r>
      <w:r w:rsidR="00336E5D" w:rsidRPr="000D3D08">
        <w:rPr>
          <w:lang w:val="fr-FR"/>
        </w:rPr>
        <w:t xml:space="preserve">e </w:t>
      </w:r>
      <w:r w:rsidR="00743522" w:rsidRPr="000D3D08">
        <w:rPr>
          <w:lang w:val="fr-FR"/>
        </w:rPr>
        <w:t>demandeur</w:t>
      </w:r>
      <w:r w:rsidR="00336E5D" w:rsidRPr="000D3D08">
        <w:rPr>
          <w:lang w:val="fr-FR"/>
        </w:rPr>
        <w:t xml:space="preserve"> </w:t>
      </w:r>
      <w:r w:rsidR="000D3D08">
        <w:rPr>
          <w:lang w:val="fr-FR"/>
        </w:rPr>
        <w:t>et l</w:t>
      </w:r>
      <w:r w:rsidR="0088053D">
        <w:rPr>
          <w:lang w:val="fr-FR"/>
        </w:rPr>
        <w:t>’</w:t>
      </w:r>
      <w:r w:rsidR="00252593" w:rsidRPr="000D3D08">
        <w:rPr>
          <w:lang w:val="fr-FR"/>
        </w:rPr>
        <w:t>office récepteur</w:t>
      </w:r>
      <w:r w:rsidR="00336E5D" w:rsidRPr="000D3D08">
        <w:rPr>
          <w:lang w:val="fr-FR"/>
        </w:rPr>
        <w:t>.</w:t>
      </w:r>
    </w:p>
    <w:p w:rsidR="00336E5D" w:rsidRPr="00C95415" w:rsidRDefault="00FB0CA3" w:rsidP="007A54E6">
      <w:pPr>
        <w:pStyle w:val="ONUMFS"/>
        <w:ind w:left="567"/>
        <w:rPr>
          <w:lang w:val="fr-FR"/>
        </w:rPr>
      </w:pPr>
      <w:r>
        <w:rPr>
          <w:lang w:val="fr-FR"/>
        </w:rPr>
        <w:t>La réunion</w:t>
      </w:r>
      <w:r w:rsidR="009C4378" w:rsidRPr="00C95415">
        <w:rPr>
          <w:lang w:val="fr-FR"/>
        </w:rPr>
        <w:t xml:space="preserve"> a </w:t>
      </w:r>
      <w:r w:rsidR="00C95415" w:rsidRPr="00C95415">
        <w:rPr>
          <w:lang w:val="fr-FR"/>
        </w:rPr>
        <w:t>pris note des probl</w:t>
      </w:r>
      <w:r w:rsidR="00C95415">
        <w:rPr>
          <w:lang w:val="fr-FR"/>
        </w:rPr>
        <w:t>ème</w:t>
      </w:r>
      <w:r w:rsidR="00C95415" w:rsidRPr="00C95415">
        <w:rPr>
          <w:lang w:val="fr-FR"/>
        </w:rPr>
        <w:t xml:space="preserve">s </w:t>
      </w:r>
      <w:r w:rsidR="00E1660C">
        <w:rPr>
          <w:lang w:val="fr-FR"/>
        </w:rPr>
        <w:t xml:space="preserve">influant sur </w:t>
      </w:r>
      <w:r w:rsidR="000D3D08">
        <w:rPr>
          <w:lang w:val="fr-FR"/>
        </w:rPr>
        <w:t xml:space="preserve">la ponctualité des traductions et leur rapport </w:t>
      </w:r>
      <w:r w:rsidR="0020524A" w:rsidRPr="00C95415">
        <w:rPr>
          <w:lang w:val="fr-FR"/>
        </w:rPr>
        <w:t>coût</w:t>
      </w:r>
      <w:r w:rsidR="00143A79">
        <w:rPr>
          <w:lang w:val="fr-FR"/>
        </w:rPr>
        <w:noBreakHyphen/>
      </w:r>
      <w:r w:rsidR="00304BDF" w:rsidRPr="00C95415">
        <w:rPr>
          <w:lang w:val="fr-FR"/>
        </w:rPr>
        <w:t>efficac</w:t>
      </w:r>
      <w:r w:rsidR="000D3D08">
        <w:rPr>
          <w:lang w:val="fr-FR"/>
        </w:rPr>
        <w:t>ité</w:t>
      </w:r>
      <w:r w:rsidR="00336E5D" w:rsidRPr="00C95415">
        <w:rPr>
          <w:lang w:val="fr-FR"/>
        </w:rPr>
        <w:t>.</w:t>
      </w:r>
    </w:p>
    <w:p w:rsidR="00336E5D" w:rsidRPr="00A46514" w:rsidRDefault="00ED5DE7" w:rsidP="007A54E6">
      <w:pPr>
        <w:pStyle w:val="Heading1"/>
        <w:rPr>
          <w:lang w:val="fr-FR"/>
        </w:rPr>
      </w:pPr>
      <w:r w:rsidRPr="00A46514">
        <w:rPr>
          <w:lang w:val="fr-FR"/>
        </w:rPr>
        <w:t>Point</w:t>
      </w:r>
      <w:r w:rsidR="004C3F8A">
        <w:rPr>
          <w:lang w:val="fr-FR"/>
        </w:rPr>
        <w:t> </w:t>
      </w:r>
      <w:r w:rsidR="00B51D83">
        <w:rPr>
          <w:lang w:val="fr-FR"/>
        </w:rPr>
        <w:t xml:space="preserve">18 </w:t>
      </w:r>
      <w:r w:rsidRPr="00A46514">
        <w:rPr>
          <w:lang w:val="fr-FR"/>
        </w:rPr>
        <w:t>de l</w:t>
      </w:r>
      <w:r w:rsidR="0088053D">
        <w:rPr>
          <w:lang w:val="fr-FR"/>
        </w:rPr>
        <w:t>’</w:t>
      </w:r>
      <w:r w:rsidRPr="00A46514">
        <w:rPr>
          <w:lang w:val="fr-FR"/>
        </w:rPr>
        <w:t>ordre du jour</w:t>
      </w:r>
      <w:r w:rsidR="004C3F8A">
        <w:rPr>
          <w:lang w:val="fr-FR"/>
        </w:rPr>
        <w:t> </w:t>
      </w:r>
      <w:r w:rsidR="00C95415">
        <w:rPr>
          <w:lang w:val="fr-FR"/>
        </w:rPr>
        <w:t xml:space="preserve">: </w:t>
      </w:r>
      <w:r w:rsidR="001356E9">
        <w:rPr>
          <w:lang w:val="fr-FR"/>
        </w:rPr>
        <w:t>r</w:t>
      </w:r>
      <w:r w:rsidR="009C4378">
        <w:rPr>
          <w:lang w:val="fr-FR"/>
        </w:rPr>
        <w:t>évis</w:t>
      </w:r>
      <w:r w:rsidR="00336E5D" w:rsidRPr="00A46514">
        <w:rPr>
          <w:lang w:val="fr-FR"/>
        </w:rPr>
        <w:t>ion</w:t>
      </w:r>
      <w:r w:rsidR="006728D2" w:rsidRPr="006728D2">
        <w:rPr>
          <w:lang w:val="fr-FR"/>
        </w:rPr>
        <w:t xml:space="preserve"> </w:t>
      </w:r>
      <w:r w:rsidR="006728D2">
        <w:rPr>
          <w:lang w:val="fr-FR"/>
        </w:rPr>
        <w:t>des directives</w:t>
      </w:r>
      <w:r w:rsidR="006728D2" w:rsidRPr="006728D2">
        <w:rPr>
          <w:lang w:val="fr-FR"/>
        </w:rPr>
        <w:t xml:space="preserve"> </w:t>
      </w:r>
      <w:r w:rsidR="006728D2">
        <w:rPr>
          <w:lang w:val="fr-FR"/>
        </w:rPr>
        <w:t>concernant la</w:t>
      </w:r>
      <w:r w:rsidR="00336E5D" w:rsidRPr="00A46514">
        <w:rPr>
          <w:lang w:val="fr-FR"/>
        </w:rPr>
        <w:t xml:space="preserve"> </w:t>
      </w:r>
      <w:r w:rsidR="001356E9">
        <w:rPr>
          <w:lang w:val="fr-FR"/>
        </w:rPr>
        <w:t>r</w:t>
      </w:r>
      <w:r w:rsidR="005475E2">
        <w:rPr>
          <w:lang w:val="fr-FR"/>
        </w:rPr>
        <w:t>echerche internationale</w:t>
      </w:r>
      <w:r w:rsidR="00336E5D" w:rsidRPr="00A46514">
        <w:rPr>
          <w:lang w:val="fr-FR"/>
        </w:rPr>
        <w:t xml:space="preserve"> </w:t>
      </w:r>
      <w:r w:rsidR="004D03D0">
        <w:rPr>
          <w:lang w:val="fr-FR"/>
        </w:rPr>
        <w:t>et l</w:t>
      </w:r>
      <w:r w:rsidR="0088053D">
        <w:rPr>
          <w:lang w:val="fr-FR"/>
        </w:rPr>
        <w:t>’</w:t>
      </w:r>
      <w:r w:rsidR="001356E9">
        <w:rPr>
          <w:lang w:val="fr-FR"/>
        </w:rPr>
        <w:t>e</w:t>
      </w:r>
      <w:r w:rsidR="00D41265" w:rsidRPr="00A46514">
        <w:rPr>
          <w:lang w:val="fr-FR"/>
        </w:rPr>
        <w:t>xamen préliminaire</w:t>
      </w:r>
      <w:r w:rsidR="001C3AD9">
        <w:rPr>
          <w:lang w:val="fr-FR"/>
        </w:rPr>
        <w:t xml:space="preserve"> international</w:t>
      </w:r>
      <w:r w:rsidR="006728D2" w:rsidRPr="006728D2">
        <w:rPr>
          <w:lang w:val="fr-FR"/>
        </w:rPr>
        <w:t xml:space="preserve"> </w:t>
      </w:r>
      <w:r w:rsidR="006728D2">
        <w:rPr>
          <w:lang w:val="fr-FR"/>
        </w:rPr>
        <w:t>selon</w:t>
      </w:r>
      <w:r w:rsidR="0088053D">
        <w:rPr>
          <w:lang w:val="fr-FR"/>
        </w:rPr>
        <w:t xml:space="preserve"> le </w:t>
      </w:r>
      <w:r w:rsidR="001356E9">
        <w:rPr>
          <w:lang w:val="fr-FR"/>
        </w:rPr>
        <w:t>pct</w:t>
      </w:r>
    </w:p>
    <w:p w:rsidR="00336E5D" w:rsidRPr="00422737" w:rsidRDefault="005D36EF" w:rsidP="007A54E6">
      <w:pPr>
        <w:pStyle w:val="ONUMFS"/>
        <w:rPr>
          <w:lang w:val="fr-FR"/>
        </w:rPr>
      </w:pPr>
      <w:r>
        <w:rPr>
          <w:lang w:val="fr-FR"/>
        </w:rPr>
        <w:t xml:space="preserve">Les délibérations </w:t>
      </w:r>
      <w:r w:rsidR="000452B6">
        <w:rPr>
          <w:lang w:val="fr-FR"/>
        </w:rPr>
        <w:t>ont eu lieu sur la base du document</w:t>
      </w:r>
      <w:r w:rsidR="000452B6" w:rsidRPr="00422737">
        <w:rPr>
          <w:lang w:val="fr-FR"/>
        </w:rPr>
        <w:t xml:space="preserve"> </w:t>
      </w:r>
      <w:r w:rsidR="00336E5D" w:rsidRPr="00422737">
        <w:rPr>
          <w:lang w:val="fr-FR"/>
        </w:rPr>
        <w:t>PCT/MIA/21/13.</w:t>
      </w:r>
    </w:p>
    <w:p w:rsidR="00336E5D" w:rsidRPr="00422737" w:rsidRDefault="008F0DCD" w:rsidP="007A54E6">
      <w:pPr>
        <w:pStyle w:val="ONUMFS"/>
        <w:rPr>
          <w:lang w:val="fr-FR"/>
        </w:rPr>
      </w:pPr>
      <w:r w:rsidRPr="00422737">
        <w:rPr>
          <w:lang w:val="fr-FR"/>
        </w:rPr>
        <w:t>Le Bureau international</w:t>
      </w:r>
      <w:r w:rsidR="00336E5D" w:rsidRPr="00422737">
        <w:rPr>
          <w:lang w:val="fr-FR"/>
        </w:rPr>
        <w:t xml:space="preserve"> </w:t>
      </w:r>
      <w:r w:rsidR="00D41265" w:rsidRPr="00422737">
        <w:rPr>
          <w:lang w:val="fr-FR"/>
        </w:rPr>
        <w:t>a réaffirmé</w:t>
      </w:r>
      <w:r w:rsidR="00336E5D" w:rsidRPr="00422737">
        <w:rPr>
          <w:lang w:val="fr-FR"/>
        </w:rPr>
        <w:t xml:space="preserve"> </w:t>
      </w:r>
      <w:r w:rsidR="00B51D83">
        <w:rPr>
          <w:lang w:val="fr-FR"/>
        </w:rPr>
        <w:t>son intention de</w:t>
      </w:r>
      <w:r w:rsidR="00336E5D" w:rsidRPr="00422737">
        <w:rPr>
          <w:lang w:val="fr-FR"/>
        </w:rPr>
        <w:t xml:space="preserve"> </w:t>
      </w:r>
      <w:r w:rsidR="009C4378" w:rsidRPr="00422737">
        <w:rPr>
          <w:lang w:val="fr-FR"/>
        </w:rPr>
        <w:t>révis</w:t>
      </w:r>
      <w:r w:rsidR="00336E5D" w:rsidRPr="00422737">
        <w:rPr>
          <w:lang w:val="fr-FR"/>
        </w:rPr>
        <w:t>e</w:t>
      </w:r>
      <w:r w:rsidR="00B51D83">
        <w:rPr>
          <w:lang w:val="fr-FR"/>
        </w:rPr>
        <w:t>r</w:t>
      </w:r>
      <w:r w:rsidR="00336E5D" w:rsidRPr="00422737">
        <w:rPr>
          <w:lang w:val="fr-FR"/>
        </w:rPr>
        <w:t xml:space="preserve"> </w:t>
      </w:r>
      <w:r w:rsidR="00446E24" w:rsidRPr="00422737">
        <w:rPr>
          <w:lang w:val="fr-FR"/>
        </w:rPr>
        <w:t xml:space="preserve">régulièrement </w:t>
      </w:r>
      <w:r w:rsidR="006728D2" w:rsidRPr="00422737">
        <w:rPr>
          <w:lang w:val="fr-FR"/>
        </w:rPr>
        <w:t>à l</w:t>
      </w:r>
      <w:r w:rsidR="0088053D">
        <w:rPr>
          <w:lang w:val="fr-FR"/>
        </w:rPr>
        <w:t>’</w:t>
      </w:r>
      <w:r w:rsidR="006728D2" w:rsidRPr="00422737">
        <w:rPr>
          <w:lang w:val="fr-FR"/>
        </w:rPr>
        <w:t xml:space="preserve">avenir </w:t>
      </w:r>
      <w:r w:rsidR="004D03D0">
        <w:rPr>
          <w:lang w:val="fr-FR"/>
        </w:rPr>
        <w:t xml:space="preserve">les Directives concernant </w:t>
      </w:r>
      <w:r w:rsidR="006728D2">
        <w:rPr>
          <w:lang w:val="fr-FR"/>
        </w:rPr>
        <w:t>la r</w:t>
      </w:r>
      <w:r w:rsidR="006728D2" w:rsidRPr="00422737">
        <w:rPr>
          <w:lang w:val="fr-FR"/>
        </w:rPr>
        <w:t xml:space="preserve">echerche internationale </w:t>
      </w:r>
      <w:r w:rsidR="006728D2">
        <w:rPr>
          <w:lang w:val="fr-FR"/>
        </w:rPr>
        <w:t xml:space="preserve">et </w:t>
      </w:r>
      <w:r w:rsidR="004D03D0">
        <w:rPr>
          <w:lang w:val="fr-FR"/>
        </w:rPr>
        <w:t>l</w:t>
      </w:r>
      <w:r w:rsidR="0088053D">
        <w:rPr>
          <w:lang w:val="fr-FR"/>
        </w:rPr>
        <w:t>’</w:t>
      </w:r>
      <w:r w:rsidR="004D03D0">
        <w:rPr>
          <w:lang w:val="fr-FR"/>
        </w:rPr>
        <w:t>e</w:t>
      </w:r>
      <w:r w:rsidR="00D41265" w:rsidRPr="00422737">
        <w:rPr>
          <w:lang w:val="fr-FR"/>
        </w:rPr>
        <w:t>xamen préliminaire</w:t>
      </w:r>
      <w:r w:rsidR="000452B6">
        <w:rPr>
          <w:lang w:val="fr-FR"/>
        </w:rPr>
        <w:t xml:space="preserve"> international</w:t>
      </w:r>
      <w:r w:rsidR="00336E5D" w:rsidRPr="00422737">
        <w:rPr>
          <w:lang w:val="fr-FR"/>
        </w:rPr>
        <w:t xml:space="preserve"> </w:t>
      </w:r>
      <w:r w:rsidR="00B51D83">
        <w:rPr>
          <w:lang w:val="fr-FR"/>
        </w:rPr>
        <w:t>lorsque des changements pertinents sont apportés au</w:t>
      </w:r>
      <w:r w:rsidR="00FA7CB3">
        <w:rPr>
          <w:lang w:val="fr-FR"/>
        </w:rPr>
        <w:t xml:space="preserve"> </w:t>
      </w:r>
      <w:r w:rsidR="00E24C19">
        <w:rPr>
          <w:lang w:val="fr-FR"/>
        </w:rPr>
        <w:t>Rè</w:t>
      </w:r>
      <w:r w:rsidR="00336E5D" w:rsidRPr="00422737">
        <w:rPr>
          <w:lang w:val="fr-FR"/>
        </w:rPr>
        <w:t>g</w:t>
      </w:r>
      <w:r w:rsidR="00FA7CB3">
        <w:rPr>
          <w:lang w:val="fr-FR"/>
        </w:rPr>
        <w:t>lement d</w:t>
      </w:r>
      <w:r w:rsidR="0088053D">
        <w:rPr>
          <w:lang w:val="fr-FR"/>
        </w:rPr>
        <w:t>’</w:t>
      </w:r>
      <w:r w:rsidR="00FA7CB3">
        <w:rPr>
          <w:lang w:val="fr-FR"/>
        </w:rPr>
        <w:t>exécu</w:t>
      </w:r>
      <w:r w:rsidR="00336E5D" w:rsidRPr="00422737">
        <w:rPr>
          <w:lang w:val="fr-FR"/>
        </w:rPr>
        <w:t>tion</w:t>
      </w:r>
      <w:r w:rsidR="00FA7CB3">
        <w:rPr>
          <w:lang w:val="fr-FR"/>
        </w:rPr>
        <w:t xml:space="preserve"> ou aux i</w:t>
      </w:r>
      <w:r w:rsidR="00FA7CB3" w:rsidRPr="00422737">
        <w:rPr>
          <w:lang w:val="fr-FR"/>
        </w:rPr>
        <w:t xml:space="preserve">nstructions </w:t>
      </w:r>
      <w:r w:rsidR="00FA7CB3">
        <w:rPr>
          <w:lang w:val="fr-FR"/>
        </w:rPr>
        <w:t>a</w:t>
      </w:r>
      <w:r w:rsidR="00336E5D" w:rsidRPr="00422737">
        <w:rPr>
          <w:lang w:val="fr-FR"/>
        </w:rPr>
        <w:t>dministrative</w:t>
      </w:r>
      <w:r w:rsidR="00FA7CB3">
        <w:rPr>
          <w:lang w:val="fr-FR"/>
        </w:rPr>
        <w:t>s</w:t>
      </w:r>
      <w:r w:rsidR="00336E5D" w:rsidRPr="00422737">
        <w:rPr>
          <w:lang w:val="fr-FR"/>
        </w:rPr>
        <w:t>.</w:t>
      </w:r>
    </w:p>
    <w:p w:rsidR="00336E5D" w:rsidRPr="004D03D0" w:rsidRDefault="00FB0CA3" w:rsidP="007A54E6">
      <w:pPr>
        <w:pStyle w:val="ONUMFS"/>
        <w:ind w:left="567"/>
        <w:rPr>
          <w:lang w:val="fr-FR"/>
        </w:rPr>
      </w:pPr>
      <w:r>
        <w:rPr>
          <w:lang w:val="fr-FR"/>
        </w:rPr>
        <w:t>La réunion</w:t>
      </w:r>
      <w:r w:rsidR="00336E5D" w:rsidRPr="004D03D0">
        <w:rPr>
          <w:lang w:val="fr-FR"/>
        </w:rPr>
        <w:t xml:space="preserve"> </w:t>
      </w:r>
      <w:r w:rsidR="007E7614">
        <w:rPr>
          <w:lang w:val="fr-FR"/>
        </w:rPr>
        <w:t>s</w:t>
      </w:r>
      <w:r w:rsidR="0088053D">
        <w:rPr>
          <w:lang w:val="fr-FR"/>
        </w:rPr>
        <w:t>’</w:t>
      </w:r>
      <w:r w:rsidR="007E7614">
        <w:rPr>
          <w:lang w:val="fr-FR"/>
        </w:rPr>
        <w:t>est déclarée largement favorable aux</w:t>
      </w:r>
      <w:r w:rsidR="00A178FE" w:rsidRPr="004D03D0">
        <w:rPr>
          <w:lang w:val="fr-FR"/>
        </w:rPr>
        <w:t xml:space="preserve"> proposi</w:t>
      </w:r>
      <w:r w:rsidR="00294ABB" w:rsidRPr="004D03D0">
        <w:rPr>
          <w:lang w:val="fr-FR"/>
        </w:rPr>
        <w:t>tion</w:t>
      </w:r>
      <w:r w:rsidR="00336E5D" w:rsidRPr="004D03D0">
        <w:rPr>
          <w:lang w:val="fr-FR"/>
        </w:rPr>
        <w:t xml:space="preserve">s </w:t>
      </w:r>
      <w:r w:rsidR="004D03D0" w:rsidRPr="004D03D0">
        <w:rPr>
          <w:lang w:val="fr-FR"/>
        </w:rPr>
        <w:t>relatives aux directives et aux formulaires</w:t>
      </w:r>
      <w:r w:rsidR="00336E5D" w:rsidRPr="004D03D0">
        <w:rPr>
          <w:lang w:val="fr-FR"/>
        </w:rPr>
        <w:t xml:space="preserve"> </w:t>
      </w:r>
      <w:r w:rsidR="006728D2">
        <w:rPr>
          <w:lang w:val="fr-FR"/>
        </w:rPr>
        <w:t>figurant dans les</w:t>
      </w:r>
      <w:r w:rsidR="00143A79">
        <w:rPr>
          <w:lang w:val="fr-FR"/>
        </w:rPr>
        <w:t xml:space="preserve"> a</w:t>
      </w:r>
      <w:r w:rsidR="00336E5D" w:rsidRPr="004D03D0">
        <w:rPr>
          <w:lang w:val="fr-FR"/>
        </w:rPr>
        <w:t xml:space="preserve">nnexes </w:t>
      </w:r>
      <w:r w:rsidR="009B2480" w:rsidRPr="004D03D0">
        <w:rPr>
          <w:lang w:val="fr-FR"/>
        </w:rPr>
        <w:t>au</w:t>
      </w:r>
      <w:r w:rsidR="00D1138D" w:rsidRPr="004D03D0">
        <w:rPr>
          <w:lang w:val="fr-FR"/>
        </w:rPr>
        <w:t xml:space="preserve"> document de travail</w:t>
      </w:r>
      <w:r w:rsidR="00336E5D" w:rsidRPr="004D03D0">
        <w:rPr>
          <w:lang w:val="fr-FR"/>
        </w:rPr>
        <w:t xml:space="preserve">, </w:t>
      </w:r>
      <w:r w:rsidR="007E7614">
        <w:rPr>
          <w:lang w:val="fr-FR"/>
        </w:rPr>
        <w:t xml:space="preserve">à ceci près que dans le </w:t>
      </w:r>
      <w:r w:rsidR="00336E5D" w:rsidRPr="004D03D0">
        <w:rPr>
          <w:lang w:val="fr-FR"/>
        </w:rPr>
        <w:t>para</w:t>
      </w:r>
      <w:r w:rsidR="00D1138D" w:rsidRPr="004D03D0">
        <w:rPr>
          <w:lang w:val="fr-FR"/>
        </w:rPr>
        <w:t>graphe</w:t>
      </w:r>
      <w:r w:rsidR="004C3F8A">
        <w:rPr>
          <w:lang w:val="fr-FR"/>
        </w:rPr>
        <w:t> </w:t>
      </w:r>
      <w:r w:rsidR="00336E5D" w:rsidRPr="004D03D0">
        <w:rPr>
          <w:lang w:val="fr-FR"/>
        </w:rPr>
        <w:t>19.12.05</w:t>
      </w:r>
      <w:r w:rsidR="007E7614">
        <w:rPr>
          <w:lang w:val="fr-FR"/>
        </w:rPr>
        <w:t xml:space="preserve"> proposé</w:t>
      </w:r>
      <w:r w:rsidR="00336E5D" w:rsidRPr="004D03D0">
        <w:rPr>
          <w:lang w:val="fr-FR"/>
        </w:rPr>
        <w:t xml:space="preserve">, </w:t>
      </w:r>
      <w:r w:rsidR="007E7614">
        <w:rPr>
          <w:lang w:val="fr-FR"/>
        </w:rPr>
        <w:t>les termes </w:t>
      </w:r>
      <w:r w:rsidR="004C3F8A">
        <w:rPr>
          <w:lang w:val="fr-FR"/>
        </w:rPr>
        <w:t>”</w:t>
      </w:r>
      <w:r w:rsidR="00D478DA">
        <w:rPr>
          <w:lang w:val="fr-FR"/>
        </w:rPr>
        <w:t>adressera d</w:t>
      </w:r>
      <w:r w:rsidR="0088053D">
        <w:rPr>
          <w:lang w:val="fr-FR"/>
        </w:rPr>
        <w:t>’</w:t>
      </w:r>
      <w:r w:rsidR="00D478DA">
        <w:rPr>
          <w:lang w:val="fr-FR"/>
        </w:rPr>
        <w:t>abord</w:t>
      </w:r>
      <w:r w:rsidR="00336E5D" w:rsidRPr="004D03D0">
        <w:rPr>
          <w:lang w:val="fr-FR"/>
        </w:rPr>
        <w:t xml:space="preserve">” </w:t>
      </w:r>
      <w:r w:rsidR="00314800" w:rsidRPr="004D03D0">
        <w:rPr>
          <w:lang w:val="fr-FR"/>
        </w:rPr>
        <w:t>devraient</w:t>
      </w:r>
      <w:r w:rsidR="00336E5D" w:rsidRPr="004D03D0">
        <w:rPr>
          <w:lang w:val="fr-FR"/>
        </w:rPr>
        <w:t xml:space="preserve"> </w:t>
      </w:r>
      <w:r w:rsidR="007E7614">
        <w:rPr>
          <w:lang w:val="fr-FR"/>
        </w:rPr>
        <w:t>être</w:t>
      </w:r>
      <w:r w:rsidR="00336E5D" w:rsidRPr="004D03D0">
        <w:rPr>
          <w:lang w:val="fr-FR"/>
        </w:rPr>
        <w:t xml:space="preserve"> re</w:t>
      </w:r>
      <w:r w:rsidR="007E7614">
        <w:rPr>
          <w:lang w:val="fr-FR"/>
        </w:rPr>
        <w:t>m</w:t>
      </w:r>
      <w:r w:rsidR="00336E5D" w:rsidRPr="004D03D0">
        <w:rPr>
          <w:lang w:val="fr-FR"/>
        </w:rPr>
        <w:t>plac</w:t>
      </w:r>
      <w:r w:rsidR="007E7614">
        <w:rPr>
          <w:lang w:val="fr-FR"/>
        </w:rPr>
        <w:t>és par</w:t>
      </w:r>
      <w:r w:rsidR="00336E5D" w:rsidRPr="004D03D0">
        <w:rPr>
          <w:lang w:val="fr-FR"/>
        </w:rPr>
        <w:t xml:space="preserve"> </w:t>
      </w:r>
      <w:r w:rsidR="001B30E7">
        <w:rPr>
          <w:lang w:val="fr-FR"/>
        </w:rPr>
        <w:t xml:space="preserve">les termes </w:t>
      </w:r>
      <w:r w:rsidR="00336E5D" w:rsidRPr="004D03D0">
        <w:rPr>
          <w:lang w:val="fr-FR"/>
        </w:rPr>
        <w:t>“</w:t>
      </w:r>
      <w:r w:rsidR="001B30E7">
        <w:rPr>
          <w:lang w:val="fr-FR"/>
        </w:rPr>
        <w:t>pourra d</w:t>
      </w:r>
      <w:r w:rsidR="0088053D">
        <w:rPr>
          <w:lang w:val="fr-FR"/>
        </w:rPr>
        <w:t>’</w:t>
      </w:r>
      <w:r w:rsidR="001B30E7">
        <w:rPr>
          <w:lang w:val="fr-FR"/>
        </w:rPr>
        <w:t>abord</w:t>
      </w:r>
      <w:r w:rsidR="00D478DA">
        <w:rPr>
          <w:lang w:val="fr-FR"/>
        </w:rPr>
        <w:t xml:space="preserve"> adresser</w:t>
      </w:r>
      <w:r w:rsidR="00336E5D" w:rsidRPr="004D03D0">
        <w:rPr>
          <w:lang w:val="fr-FR"/>
        </w:rPr>
        <w:t xml:space="preserve">”, </w:t>
      </w:r>
      <w:r w:rsidR="006728D2">
        <w:rPr>
          <w:lang w:val="fr-FR"/>
        </w:rPr>
        <w:t>faisant observer qu</w:t>
      </w:r>
      <w:r w:rsidR="0088053D">
        <w:rPr>
          <w:lang w:val="fr-FR"/>
        </w:rPr>
        <w:t>’</w:t>
      </w:r>
      <w:r w:rsidR="006728D2">
        <w:rPr>
          <w:lang w:val="fr-FR"/>
        </w:rPr>
        <w:t xml:space="preserve">en </w:t>
      </w:r>
      <w:r w:rsidR="006728D2" w:rsidRPr="004D03D0">
        <w:rPr>
          <w:lang w:val="fr-FR"/>
        </w:rPr>
        <w:t>général</w:t>
      </w:r>
      <w:r w:rsidR="006728D2">
        <w:rPr>
          <w:lang w:val="fr-FR"/>
        </w:rPr>
        <w:t>,</w:t>
      </w:r>
      <w:r w:rsidR="006728D2" w:rsidRPr="004D03D0">
        <w:rPr>
          <w:lang w:val="fr-FR"/>
        </w:rPr>
        <w:t xml:space="preserve"> </w:t>
      </w:r>
      <w:r w:rsidR="007E7614">
        <w:rPr>
          <w:lang w:val="fr-FR"/>
        </w:rPr>
        <w:t>il ne faut pas s</w:t>
      </w:r>
      <w:r w:rsidR="0088053D">
        <w:rPr>
          <w:lang w:val="fr-FR"/>
        </w:rPr>
        <w:t>’</w:t>
      </w:r>
      <w:r w:rsidR="007E7614">
        <w:rPr>
          <w:lang w:val="fr-FR"/>
        </w:rPr>
        <w:t xml:space="preserve">attendre à ce que </w:t>
      </w:r>
      <w:r w:rsidR="006728D2">
        <w:rPr>
          <w:lang w:val="fr-FR"/>
        </w:rPr>
        <w:t>toutes les a</w:t>
      </w:r>
      <w:r w:rsidR="00252593" w:rsidRPr="004D03D0">
        <w:rPr>
          <w:lang w:val="fr-FR"/>
        </w:rPr>
        <w:t>dministration</w:t>
      </w:r>
      <w:r w:rsidR="008F0DCD" w:rsidRPr="004D03D0">
        <w:rPr>
          <w:lang w:val="fr-FR"/>
        </w:rPr>
        <w:t>s</w:t>
      </w:r>
      <w:r w:rsidR="00336E5D" w:rsidRPr="004D03D0">
        <w:rPr>
          <w:lang w:val="fr-FR"/>
        </w:rPr>
        <w:t xml:space="preserve"> </w:t>
      </w:r>
      <w:r w:rsidR="006728D2">
        <w:rPr>
          <w:lang w:val="fr-FR"/>
        </w:rPr>
        <w:t xml:space="preserve">contestent </w:t>
      </w:r>
      <w:r w:rsidR="007E7614">
        <w:rPr>
          <w:lang w:val="fr-FR"/>
        </w:rPr>
        <w:t>l</w:t>
      </w:r>
      <w:r w:rsidR="0088053D">
        <w:rPr>
          <w:lang w:val="fr-FR"/>
        </w:rPr>
        <w:t>’</w:t>
      </w:r>
      <w:r w:rsidR="00336E5D" w:rsidRPr="004D03D0">
        <w:rPr>
          <w:lang w:val="fr-FR"/>
        </w:rPr>
        <w:t xml:space="preserve">invitation </w:t>
      </w:r>
      <w:r w:rsidR="006728D2">
        <w:rPr>
          <w:lang w:val="fr-FR"/>
        </w:rPr>
        <w:t xml:space="preserve">à </w:t>
      </w:r>
      <w:r w:rsidR="00336E5D" w:rsidRPr="004D03D0">
        <w:rPr>
          <w:lang w:val="fr-FR"/>
        </w:rPr>
        <w:t>pay</w:t>
      </w:r>
      <w:r w:rsidR="006728D2">
        <w:rPr>
          <w:lang w:val="fr-FR"/>
        </w:rPr>
        <w:t xml:space="preserve">er des taxes </w:t>
      </w:r>
      <w:r w:rsidR="00336E5D" w:rsidRPr="004D03D0">
        <w:rPr>
          <w:lang w:val="fr-FR"/>
        </w:rPr>
        <w:t>additio</w:t>
      </w:r>
      <w:r w:rsidR="006728D2">
        <w:rPr>
          <w:lang w:val="fr-FR"/>
        </w:rPr>
        <w:t>nnelle</w:t>
      </w:r>
      <w:r w:rsidR="00336E5D" w:rsidRPr="004D03D0">
        <w:rPr>
          <w:lang w:val="fr-FR"/>
        </w:rPr>
        <w:t>s a</w:t>
      </w:r>
      <w:r w:rsidR="006728D2">
        <w:rPr>
          <w:lang w:val="fr-FR"/>
        </w:rPr>
        <w:t>u</w:t>
      </w:r>
      <w:r w:rsidR="007E7614">
        <w:rPr>
          <w:lang w:val="fr-FR"/>
        </w:rPr>
        <w:t> </w:t>
      </w:r>
      <w:r w:rsidR="00D478DA">
        <w:rPr>
          <w:lang w:val="fr-FR"/>
        </w:rPr>
        <w:t>s</w:t>
      </w:r>
      <w:r w:rsidR="006728D2">
        <w:rPr>
          <w:lang w:val="fr-FR"/>
        </w:rPr>
        <w:t>tade du</w:t>
      </w:r>
      <w:r w:rsidR="00336E5D" w:rsidRPr="004D03D0">
        <w:rPr>
          <w:lang w:val="fr-FR"/>
        </w:rPr>
        <w:t xml:space="preserve"> </w:t>
      </w:r>
      <w:r w:rsidR="00D478DA">
        <w:rPr>
          <w:lang w:val="fr-FR"/>
        </w:rPr>
        <w:t>c</w:t>
      </w:r>
      <w:r w:rsidR="00DC0F7C" w:rsidRPr="004D03D0">
        <w:rPr>
          <w:lang w:val="fr-FR"/>
        </w:rPr>
        <w:t>hapitre</w:t>
      </w:r>
      <w:r w:rsidR="00336E5D" w:rsidRPr="004D03D0">
        <w:rPr>
          <w:lang w:val="fr-FR"/>
        </w:rPr>
        <w:t xml:space="preserve"> II </w:t>
      </w:r>
      <w:r w:rsidR="006728D2">
        <w:rPr>
          <w:lang w:val="fr-FR"/>
        </w:rPr>
        <w:t>dans les circon</w:t>
      </w:r>
      <w:r w:rsidR="00336E5D" w:rsidRPr="004D03D0">
        <w:rPr>
          <w:lang w:val="fr-FR"/>
        </w:rPr>
        <w:t xml:space="preserve">stances </w:t>
      </w:r>
      <w:r w:rsidR="006728D2">
        <w:rPr>
          <w:lang w:val="fr-FR"/>
        </w:rPr>
        <w:t>évoquées</w:t>
      </w:r>
      <w:r w:rsidR="00336E5D" w:rsidRPr="004D03D0">
        <w:rPr>
          <w:lang w:val="fr-FR"/>
        </w:rPr>
        <w:t>.</w:t>
      </w:r>
    </w:p>
    <w:p w:rsidR="00336E5D" w:rsidRPr="00ED5DE7" w:rsidRDefault="00ED5DE7" w:rsidP="007A54E6">
      <w:pPr>
        <w:pStyle w:val="Heading1"/>
        <w:rPr>
          <w:lang w:val="fr-FR"/>
        </w:rPr>
      </w:pPr>
      <w:r w:rsidRPr="00ED5DE7">
        <w:rPr>
          <w:lang w:val="fr-FR"/>
        </w:rPr>
        <w:t>Point</w:t>
      </w:r>
      <w:r w:rsidR="004C3F8A">
        <w:rPr>
          <w:lang w:val="fr-FR"/>
        </w:rPr>
        <w:t> </w:t>
      </w:r>
      <w:r w:rsidR="00AE79E2" w:rsidRPr="00ED5DE7">
        <w:rPr>
          <w:lang w:val="fr-FR"/>
        </w:rPr>
        <w:t>19</w:t>
      </w:r>
      <w:r w:rsidR="00AE79E2">
        <w:rPr>
          <w:lang w:val="fr-FR"/>
        </w:rPr>
        <w:t xml:space="preserve"> </w:t>
      </w:r>
      <w:r w:rsidRPr="00ED5DE7">
        <w:rPr>
          <w:lang w:val="fr-FR"/>
        </w:rPr>
        <w:t>de l</w:t>
      </w:r>
      <w:r w:rsidR="0088053D">
        <w:rPr>
          <w:lang w:val="fr-FR"/>
        </w:rPr>
        <w:t>’</w:t>
      </w:r>
      <w:r w:rsidRPr="00ED5DE7">
        <w:rPr>
          <w:lang w:val="fr-FR"/>
        </w:rPr>
        <w:t>ordre du jour</w:t>
      </w:r>
      <w:r w:rsidR="004C3F8A">
        <w:rPr>
          <w:lang w:val="fr-FR"/>
        </w:rPr>
        <w:t> </w:t>
      </w:r>
      <w:r w:rsidR="00B51D83">
        <w:rPr>
          <w:lang w:val="fr-FR"/>
        </w:rPr>
        <w:t xml:space="preserve">: </w:t>
      </w:r>
      <w:r w:rsidR="00FA7CB3">
        <w:rPr>
          <w:lang w:val="fr-FR"/>
        </w:rPr>
        <w:t xml:space="preserve">travaux </w:t>
      </w:r>
      <w:r w:rsidR="001356E9">
        <w:rPr>
          <w:lang w:val="fr-FR"/>
        </w:rPr>
        <w:t>f</w:t>
      </w:r>
      <w:r w:rsidR="00336E5D" w:rsidRPr="00ED5DE7">
        <w:rPr>
          <w:lang w:val="fr-FR"/>
        </w:rPr>
        <w:t>utur</w:t>
      </w:r>
      <w:r w:rsidR="00FA7CB3">
        <w:rPr>
          <w:lang w:val="fr-FR"/>
        </w:rPr>
        <w:t>s</w:t>
      </w:r>
    </w:p>
    <w:p w:rsidR="00336E5D" w:rsidRPr="00A46514" w:rsidRDefault="00FB0CA3" w:rsidP="007A54E6">
      <w:pPr>
        <w:pStyle w:val="ONUMFS"/>
        <w:rPr>
          <w:lang w:val="fr-FR"/>
        </w:rPr>
      </w:pPr>
      <w:r>
        <w:rPr>
          <w:lang w:val="fr-FR"/>
        </w:rPr>
        <w:t>La réunion</w:t>
      </w:r>
      <w:r w:rsidR="009C4378">
        <w:rPr>
          <w:lang w:val="fr-FR"/>
        </w:rPr>
        <w:t xml:space="preserve"> a noté</w:t>
      </w:r>
      <w:r w:rsidR="00336E5D" w:rsidRPr="00A46514">
        <w:rPr>
          <w:lang w:val="fr-FR"/>
        </w:rPr>
        <w:t xml:space="preserve"> </w:t>
      </w:r>
      <w:r w:rsidR="00E42BB2" w:rsidRPr="00A46514">
        <w:rPr>
          <w:lang w:val="fr-FR"/>
        </w:rPr>
        <w:t>que</w:t>
      </w:r>
      <w:r w:rsidR="00336E5D" w:rsidRPr="00A46514">
        <w:rPr>
          <w:lang w:val="fr-FR"/>
        </w:rPr>
        <w:t xml:space="preserve"> </w:t>
      </w:r>
      <w:r w:rsidR="00A6265D">
        <w:rPr>
          <w:lang w:val="fr-FR"/>
        </w:rPr>
        <w:t xml:space="preserve">la prochaine </w:t>
      </w:r>
      <w:r w:rsidR="00336E5D" w:rsidRPr="00A46514">
        <w:rPr>
          <w:lang w:val="fr-FR"/>
        </w:rPr>
        <w:t xml:space="preserve">session </w:t>
      </w:r>
      <w:r w:rsidR="00A6265D">
        <w:rPr>
          <w:lang w:val="fr-FR"/>
        </w:rPr>
        <w:t>devait avoir lieu au premier trimestre de</w:t>
      </w:r>
      <w:r w:rsidR="004C3F8A">
        <w:rPr>
          <w:lang w:val="fr-FR"/>
        </w:rPr>
        <w:t> </w:t>
      </w:r>
      <w:r w:rsidR="00336E5D" w:rsidRPr="00A46514">
        <w:rPr>
          <w:lang w:val="fr-FR"/>
        </w:rPr>
        <w:t xml:space="preserve">2015, </w:t>
      </w:r>
      <w:r w:rsidR="00A6265D">
        <w:rPr>
          <w:lang w:val="fr-FR"/>
        </w:rPr>
        <w:t>en principe</w:t>
      </w:r>
      <w:r w:rsidR="00336E5D" w:rsidRPr="00A46514">
        <w:rPr>
          <w:lang w:val="fr-FR"/>
        </w:rPr>
        <w:t xml:space="preserve"> </w:t>
      </w:r>
      <w:r w:rsidR="00A46514" w:rsidRPr="00A46514">
        <w:rPr>
          <w:lang w:val="fr-FR"/>
        </w:rPr>
        <w:t>immédiatement après une réunion</w:t>
      </w:r>
      <w:r w:rsidR="00336E5D" w:rsidRPr="00A46514">
        <w:rPr>
          <w:lang w:val="fr-FR"/>
        </w:rPr>
        <w:t xml:space="preserve"> </w:t>
      </w:r>
      <w:r w:rsidR="00A46514" w:rsidRPr="00A46514">
        <w:rPr>
          <w:lang w:val="fr-FR"/>
        </w:rPr>
        <w:t>du</w:t>
      </w:r>
      <w:r w:rsidR="00336E5D" w:rsidRPr="00A46514">
        <w:rPr>
          <w:lang w:val="fr-FR"/>
        </w:rPr>
        <w:t xml:space="preserve"> </w:t>
      </w:r>
      <w:r w:rsidR="0084652E">
        <w:rPr>
          <w:lang w:val="fr-FR"/>
        </w:rPr>
        <w:t>s</w:t>
      </w:r>
      <w:r w:rsidR="00A46514" w:rsidRPr="00A46514">
        <w:rPr>
          <w:lang w:val="fr-FR"/>
        </w:rPr>
        <w:t>ous</w:t>
      </w:r>
      <w:r w:rsidR="00143A79">
        <w:rPr>
          <w:lang w:val="fr-FR"/>
        </w:rPr>
        <w:noBreakHyphen/>
      </w:r>
      <w:r w:rsidR="00A46514" w:rsidRPr="00A46514">
        <w:rPr>
          <w:lang w:val="fr-FR"/>
        </w:rPr>
        <w:t>groupe chargé de la qualité</w:t>
      </w:r>
      <w:r w:rsidR="00336E5D" w:rsidRPr="00A46514">
        <w:rPr>
          <w:lang w:val="fr-FR"/>
        </w:rPr>
        <w:t>.</w:t>
      </w:r>
    </w:p>
    <w:p w:rsidR="007E54F4" w:rsidRPr="00A46514" w:rsidRDefault="007E54F4" w:rsidP="007A54E6">
      <w:pPr>
        <w:pStyle w:val="ONUME"/>
        <w:numPr>
          <w:ilvl w:val="0"/>
          <w:numId w:val="0"/>
        </w:numPr>
        <w:rPr>
          <w:lang w:val="fr-FR"/>
        </w:rPr>
      </w:pPr>
    </w:p>
    <w:p w:rsidR="0088053D" w:rsidRDefault="007E54F4" w:rsidP="007A54E6">
      <w:pPr>
        <w:pStyle w:val="ONUME"/>
        <w:numPr>
          <w:ilvl w:val="0"/>
          <w:numId w:val="0"/>
        </w:numPr>
        <w:rPr>
          <w:lang w:val="fr-FR"/>
        </w:rPr>
      </w:pPr>
      <w:r w:rsidRPr="006728D2">
        <w:rPr>
          <w:i/>
          <w:lang w:val="fr-FR"/>
        </w:rPr>
        <w:t>[</w:t>
      </w:r>
      <w:r w:rsidR="006728D2" w:rsidRPr="006728D2">
        <w:rPr>
          <w:i/>
          <w:lang w:val="fr-FR"/>
        </w:rPr>
        <w:t>L</w:t>
      </w:r>
      <w:r w:rsidR="0088053D">
        <w:rPr>
          <w:i/>
          <w:lang w:val="fr-FR"/>
        </w:rPr>
        <w:t>’</w:t>
      </w:r>
      <w:r w:rsidR="00143A79">
        <w:rPr>
          <w:i/>
          <w:lang w:val="fr-FR"/>
        </w:rPr>
        <w:t>a</w:t>
      </w:r>
      <w:r w:rsidRPr="006728D2">
        <w:rPr>
          <w:i/>
          <w:lang w:val="fr-FR"/>
        </w:rPr>
        <w:t>nnex</w:t>
      </w:r>
      <w:r w:rsidR="006728D2" w:rsidRPr="006728D2">
        <w:rPr>
          <w:i/>
          <w:lang w:val="fr-FR"/>
        </w:rPr>
        <w:t>e</w:t>
      </w:r>
      <w:r w:rsidRPr="006728D2">
        <w:rPr>
          <w:i/>
          <w:lang w:val="fr-FR"/>
        </w:rPr>
        <w:t xml:space="preserve"> I </w:t>
      </w:r>
      <w:r w:rsidR="000452B6">
        <w:rPr>
          <w:i/>
          <w:lang w:val="fr-FR"/>
        </w:rPr>
        <w:t>d</w:t>
      </w:r>
      <w:r w:rsidR="006728D2" w:rsidRPr="006728D2">
        <w:rPr>
          <w:i/>
          <w:lang w:val="fr-FR"/>
        </w:rPr>
        <w:t>u</w:t>
      </w:r>
      <w:r w:rsidRPr="006728D2">
        <w:rPr>
          <w:i/>
          <w:lang w:val="fr-FR"/>
        </w:rPr>
        <w:t xml:space="preserve"> document PCT/MIA/21/22, </w:t>
      </w:r>
      <w:r w:rsidR="006728D2" w:rsidRPr="006728D2">
        <w:rPr>
          <w:i/>
          <w:lang w:val="fr-FR"/>
        </w:rPr>
        <w:t xml:space="preserve">qui </w:t>
      </w:r>
      <w:r w:rsidRPr="006728D2">
        <w:rPr>
          <w:i/>
          <w:lang w:val="fr-FR"/>
        </w:rPr>
        <w:t>cont</w:t>
      </w:r>
      <w:r w:rsidR="006728D2" w:rsidRPr="006728D2">
        <w:rPr>
          <w:i/>
          <w:lang w:val="fr-FR"/>
        </w:rPr>
        <w:t>ient la</w:t>
      </w:r>
      <w:r w:rsidR="00A6265D">
        <w:rPr>
          <w:i/>
          <w:lang w:val="fr-FR"/>
        </w:rPr>
        <w:t xml:space="preserve"> </w:t>
      </w:r>
      <w:r w:rsidR="006728D2" w:rsidRPr="006728D2">
        <w:rPr>
          <w:i/>
          <w:lang w:val="fr-FR"/>
        </w:rPr>
        <w:t>liste des</w:t>
      </w:r>
      <w:r w:rsidRPr="006728D2">
        <w:rPr>
          <w:i/>
          <w:lang w:val="fr-FR"/>
        </w:rPr>
        <w:t xml:space="preserve"> participants, </w:t>
      </w:r>
      <w:r w:rsidR="006728D2" w:rsidRPr="006728D2">
        <w:rPr>
          <w:i/>
          <w:lang w:val="fr-FR"/>
        </w:rPr>
        <w:t>n</w:t>
      </w:r>
      <w:r w:rsidR="0088053D">
        <w:rPr>
          <w:i/>
          <w:lang w:val="fr-FR"/>
        </w:rPr>
        <w:t>’</w:t>
      </w:r>
      <w:r w:rsidR="006728D2" w:rsidRPr="006728D2">
        <w:rPr>
          <w:i/>
          <w:lang w:val="fr-FR"/>
        </w:rPr>
        <w:t>est p</w:t>
      </w:r>
      <w:r w:rsidR="006728D2">
        <w:rPr>
          <w:i/>
          <w:lang w:val="fr-FR"/>
        </w:rPr>
        <w:t>as</w:t>
      </w:r>
      <w:r w:rsidRPr="006728D2">
        <w:rPr>
          <w:i/>
          <w:lang w:val="fr-FR"/>
        </w:rPr>
        <w:t xml:space="preserve"> reprodu</w:t>
      </w:r>
      <w:r w:rsidR="00A6265D">
        <w:rPr>
          <w:i/>
          <w:lang w:val="fr-FR"/>
        </w:rPr>
        <w:t>ite ici</w:t>
      </w:r>
      <w:r w:rsidRPr="006728D2">
        <w:rPr>
          <w:i/>
          <w:lang w:val="fr-FR"/>
        </w:rPr>
        <w:t>]</w:t>
      </w:r>
    </w:p>
    <w:p w:rsidR="007E54F4" w:rsidRPr="006728D2" w:rsidRDefault="007E54F4" w:rsidP="007A54E6">
      <w:pPr>
        <w:rPr>
          <w:lang w:val="fr-FR"/>
        </w:rPr>
      </w:pPr>
    </w:p>
    <w:p w:rsidR="007E54F4" w:rsidRPr="006728D2" w:rsidRDefault="007E54F4" w:rsidP="007A54E6">
      <w:pPr>
        <w:rPr>
          <w:lang w:val="fr-FR"/>
        </w:rPr>
      </w:pPr>
    </w:p>
    <w:p w:rsidR="00336E5D" w:rsidRPr="00A6265D" w:rsidRDefault="00336E5D" w:rsidP="007A54E6">
      <w:pPr>
        <w:pStyle w:val="Endofdocument-Annex"/>
        <w:rPr>
          <w:lang w:val="fr-FR"/>
        </w:rPr>
        <w:sectPr w:rsidR="00336E5D" w:rsidRPr="00A6265D" w:rsidSect="00E92D85">
          <w:headerReference w:type="default" r:id="rId13"/>
          <w:headerReference w:type="first" r:id="rId14"/>
          <w:footerReference w:type="first" r:id="rId1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A6265D">
        <w:rPr>
          <w:lang w:val="fr-FR"/>
        </w:rPr>
        <w:t>[</w:t>
      </w:r>
      <w:r w:rsidR="00A6265D" w:rsidRPr="00A6265D">
        <w:rPr>
          <w:lang w:val="fr-FR"/>
        </w:rPr>
        <w:t>L</w:t>
      </w:r>
      <w:r w:rsidR="0088053D">
        <w:rPr>
          <w:lang w:val="fr-FR"/>
        </w:rPr>
        <w:t>’</w:t>
      </w:r>
      <w:r w:rsidR="00143A79">
        <w:rPr>
          <w:lang w:val="fr-FR"/>
        </w:rPr>
        <w:t>a</w:t>
      </w:r>
      <w:r w:rsidRPr="00A6265D">
        <w:rPr>
          <w:lang w:val="fr-FR"/>
        </w:rPr>
        <w:t>nnex</w:t>
      </w:r>
      <w:r w:rsidR="00A6265D" w:rsidRPr="00A6265D">
        <w:rPr>
          <w:lang w:val="fr-FR"/>
        </w:rPr>
        <w:t>e</w:t>
      </w:r>
      <w:r w:rsidR="007E54F4" w:rsidRPr="00A6265D">
        <w:rPr>
          <w:lang w:val="fr-FR"/>
        </w:rPr>
        <w:t xml:space="preserve"> II (</w:t>
      </w:r>
      <w:r w:rsidR="000452B6">
        <w:rPr>
          <w:lang w:val="fr-FR"/>
        </w:rPr>
        <w:t>d</w:t>
      </w:r>
      <w:r w:rsidR="00A6265D" w:rsidRPr="00A6265D">
        <w:rPr>
          <w:lang w:val="fr-FR"/>
        </w:rPr>
        <w:t>u</w:t>
      </w:r>
      <w:r w:rsidR="007E54F4" w:rsidRPr="00A6265D">
        <w:rPr>
          <w:lang w:val="fr-FR"/>
        </w:rPr>
        <w:t xml:space="preserve"> document PCT/MIA/21/22) </w:t>
      </w:r>
      <w:r w:rsidR="00A6265D" w:rsidRPr="00A6265D">
        <w:rPr>
          <w:lang w:val="fr-FR"/>
        </w:rPr>
        <w:t>suit</w:t>
      </w:r>
      <w:r w:rsidRPr="00A6265D">
        <w:rPr>
          <w:lang w:val="fr-FR"/>
        </w:rPr>
        <w:t>]</w:t>
      </w:r>
    </w:p>
    <w:p w:rsidR="00D428B5" w:rsidRPr="0008202F" w:rsidRDefault="00D428B5" w:rsidP="007A54E6">
      <w:pPr>
        <w:pStyle w:val="Header"/>
        <w:rPr>
          <w:lang w:val="it-IT"/>
        </w:rPr>
      </w:pPr>
      <w:r w:rsidRPr="0008202F">
        <w:rPr>
          <w:lang w:val="it-IT"/>
        </w:rPr>
        <w:lastRenderedPageBreak/>
        <w:t>ANNEX</w:t>
      </w:r>
      <w:r w:rsidR="007E7614">
        <w:rPr>
          <w:lang w:val="it-IT"/>
        </w:rPr>
        <w:t>E</w:t>
      </w:r>
      <w:r w:rsidRPr="0008202F">
        <w:rPr>
          <w:lang w:val="it-IT"/>
        </w:rPr>
        <w:t xml:space="preserve"> II </w:t>
      </w:r>
      <w:r w:rsidR="007E7614">
        <w:rPr>
          <w:i/>
          <w:lang w:val="it-IT"/>
        </w:rPr>
        <w:t>(au</w:t>
      </w:r>
      <w:r>
        <w:rPr>
          <w:i/>
          <w:lang w:val="it-IT"/>
        </w:rPr>
        <w:t xml:space="preserve"> document PCT/MIA/21/22</w:t>
      </w:r>
      <w:r w:rsidRPr="0008202F">
        <w:rPr>
          <w:i/>
          <w:lang w:val="it-IT"/>
        </w:rPr>
        <w:t>)</w:t>
      </w:r>
    </w:p>
    <w:p w:rsidR="00D428B5" w:rsidRPr="0008202F" w:rsidRDefault="00D428B5" w:rsidP="007A54E6">
      <w:pPr>
        <w:pStyle w:val="Header"/>
        <w:rPr>
          <w:lang w:val="it-IT"/>
        </w:rPr>
      </w:pPr>
    </w:p>
    <w:p w:rsidR="00D428B5" w:rsidRPr="00C510E7" w:rsidRDefault="00746E88" w:rsidP="007A54E6">
      <w:pPr>
        <w:pStyle w:val="Heading2"/>
        <w:rPr>
          <w:lang w:val="fr-FR"/>
        </w:rPr>
      </w:pPr>
      <w:r w:rsidRPr="00A46514">
        <w:rPr>
          <w:lang w:val="fr-FR"/>
        </w:rPr>
        <w:t>S</w:t>
      </w:r>
      <w:r w:rsidR="007B7E90">
        <w:rPr>
          <w:lang w:val="fr-FR"/>
        </w:rPr>
        <w:t>ous</w:t>
      </w:r>
      <w:r w:rsidR="007B7E90" w:rsidRPr="007B7E90">
        <w:rPr>
          <w:lang w:val="fr-FR"/>
        </w:rPr>
        <w:noBreakHyphen/>
      </w:r>
      <w:r w:rsidR="007B7E90">
        <w:rPr>
          <w:lang w:val="fr-FR"/>
        </w:rPr>
        <w:t xml:space="preserve">groupe </w:t>
      </w:r>
      <w:r w:rsidR="00E8150F">
        <w:rPr>
          <w:lang w:val="fr-FR"/>
        </w:rPr>
        <w:t xml:space="preserve">du </w:t>
      </w:r>
      <w:r w:rsidR="007B7E90">
        <w:rPr>
          <w:lang w:val="fr-FR"/>
        </w:rPr>
        <w:t>pct chargé de la qualité, quatrième session informelle</w:t>
      </w:r>
      <w:r w:rsidR="007B7E90">
        <w:rPr>
          <w:lang w:val="fr-FR"/>
        </w:rPr>
        <w:br/>
        <w:t>Tel aviv</w:t>
      </w:r>
      <w:r w:rsidR="00D428B5" w:rsidRPr="00C510E7">
        <w:rPr>
          <w:lang w:val="fr-FR"/>
        </w:rPr>
        <w:t xml:space="preserve">, 9 </w:t>
      </w:r>
      <w:r w:rsidR="007B7E90">
        <w:rPr>
          <w:lang w:val="fr-FR"/>
        </w:rPr>
        <w:t>et</w:t>
      </w:r>
      <w:r w:rsidR="00D428B5" w:rsidRPr="00C510E7">
        <w:rPr>
          <w:lang w:val="fr-FR"/>
        </w:rPr>
        <w:t xml:space="preserve"> 10</w:t>
      </w:r>
      <w:r w:rsidR="00446E24" w:rsidRPr="00C510E7">
        <w:rPr>
          <w:lang w:val="fr-FR"/>
        </w:rPr>
        <w:t xml:space="preserve"> </w:t>
      </w:r>
      <w:r w:rsidR="007B7E90">
        <w:rPr>
          <w:lang w:val="fr-FR"/>
        </w:rPr>
        <w:t>février</w:t>
      </w:r>
      <w:r w:rsidR="00D428B5" w:rsidRPr="00C510E7">
        <w:rPr>
          <w:lang w:val="fr-FR"/>
        </w:rPr>
        <w:t xml:space="preserve"> 2014</w:t>
      </w:r>
    </w:p>
    <w:p w:rsidR="00D428B5" w:rsidRPr="00446E24" w:rsidRDefault="00C510E7" w:rsidP="007A54E6">
      <w:pPr>
        <w:pStyle w:val="Heading2"/>
        <w:rPr>
          <w:lang w:val="fr-FR"/>
        </w:rPr>
      </w:pPr>
      <w:r>
        <w:rPr>
          <w:lang w:val="fr-FR"/>
        </w:rPr>
        <w:t>R</w:t>
      </w:r>
      <w:r w:rsidR="007B7E90">
        <w:rPr>
          <w:lang w:val="fr-FR"/>
        </w:rPr>
        <w:t>ésumé du président</w:t>
      </w:r>
    </w:p>
    <w:p w:rsidR="00D428B5" w:rsidRPr="00446E24" w:rsidRDefault="00D428B5" w:rsidP="007A54E6">
      <w:pPr>
        <w:pStyle w:val="Header"/>
        <w:rPr>
          <w:lang w:val="fr-FR"/>
        </w:rPr>
      </w:pPr>
      <w:bookmarkStart w:id="9" w:name="_GoBack"/>
      <w:bookmarkEnd w:id="9"/>
    </w:p>
    <w:p w:rsidR="008F3C62" w:rsidRPr="006C5176" w:rsidRDefault="008F3C62" w:rsidP="007A54E6">
      <w:pPr>
        <w:pStyle w:val="Heading1"/>
        <w:rPr>
          <w:lang w:val="fr-FR"/>
        </w:rPr>
      </w:pPr>
      <w:r w:rsidRPr="00446E24">
        <w:rPr>
          <w:lang w:val="fr-FR"/>
        </w:rPr>
        <w:t>1.</w:t>
      </w:r>
      <w:r w:rsidRPr="00446E24">
        <w:rPr>
          <w:lang w:val="fr-FR"/>
        </w:rPr>
        <w:tab/>
      </w:r>
      <w:r w:rsidR="004C7850" w:rsidRPr="006C5176">
        <w:rPr>
          <w:lang w:val="fr-FR"/>
        </w:rPr>
        <w:t>Rapport</w:t>
      </w:r>
      <w:r w:rsidR="00365298" w:rsidRPr="006C5176">
        <w:rPr>
          <w:lang w:val="fr-FR"/>
        </w:rPr>
        <w:t xml:space="preserve">s sur les </w:t>
      </w:r>
      <w:r w:rsidR="001356E9" w:rsidRPr="006C5176">
        <w:rPr>
          <w:lang w:val="fr-FR"/>
        </w:rPr>
        <w:t>s</w:t>
      </w:r>
      <w:r w:rsidR="00446E24" w:rsidRPr="006C5176">
        <w:rPr>
          <w:lang w:val="fr-FR"/>
        </w:rPr>
        <w:t>ystèmes de gestion de la qualité</w:t>
      </w:r>
      <w:r w:rsidR="00365298" w:rsidRPr="006C5176">
        <w:rPr>
          <w:lang w:val="fr-FR"/>
        </w:rPr>
        <w:t> </w:t>
      </w:r>
      <w:r w:rsidR="00D478DA" w:rsidRPr="006C5176">
        <w:rPr>
          <w:lang w:val="fr-FR"/>
        </w:rPr>
        <w:t>en vertu du</w:t>
      </w:r>
      <w:r w:rsidRPr="006C5176">
        <w:rPr>
          <w:lang w:val="fr-FR"/>
        </w:rPr>
        <w:t xml:space="preserve"> </w:t>
      </w:r>
      <w:r w:rsidR="004C3F8A" w:rsidRPr="006C5176">
        <w:rPr>
          <w:lang w:val="fr-FR"/>
        </w:rPr>
        <w:t>chapitre </w:t>
      </w:r>
      <w:r w:rsidRPr="006C5176">
        <w:rPr>
          <w:lang w:val="fr-FR"/>
        </w:rPr>
        <w:t xml:space="preserve">21 </w:t>
      </w:r>
      <w:r w:rsidR="00596837" w:rsidRPr="006C5176">
        <w:rPr>
          <w:lang w:val="fr-FR"/>
        </w:rPr>
        <w:t>d</w:t>
      </w:r>
      <w:r w:rsidR="00365298" w:rsidRPr="006C5176">
        <w:rPr>
          <w:lang w:val="fr-FR"/>
        </w:rPr>
        <w:t>es</w:t>
      </w:r>
      <w:r w:rsidRPr="006C5176">
        <w:rPr>
          <w:lang w:val="fr-FR"/>
        </w:rPr>
        <w:t xml:space="preserve"> </w:t>
      </w:r>
      <w:r w:rsidR="001356E9" w:rsidRPr="006C5176">
        <w:rPr>
          <w:lang w:val="fr-FR"/>
        </w:rPr>
        <w:t>d</w:t>
      </w:r>
      <w:r w:rsidR="00365298" w:rsidRPr="006C5176">
        <w:rPr>
          <w:lang w:val="fr-FR"/>
        </w:rPr>
        <w:t xml:space="preserve">irectives concernant la </w:t>
      </w:r>
      <w:r w:rsidR="001356E9" w:rsidRPr="006C5176">
        <w:rPr>
          <w:lang w:val="fr-FR"/>
        </w:rPr>
        <w:t>r</w:t>
      </w:r>
      <w:r w:rsidR="008F0DCD" w:rsidRPr="006C5176">
        <w:rPr>
          <w:lang w:val="fr-FR"/>
        </w:rPr>
        <w:t>echerche</w:t>
      </w:r>
      <w:r w:rsidRPr="006C5176">
        <w:rPr>
          <w:lang w:val="fr-FR"/>
        </w:rPr>
        <w:t xml:space="preserve"> </w:t>
      </w:r>
      <w:r w:rsidR="00365298" w:rsidRPr="006C5176">
        <w:rPr>
          <w:lang w:val="fr-FR"/>
        </w:rPr>
        <w:t>et l</w:t>
      </w:r>
      <w:r w:rsidR="0088053D" w:rsidRPr="006C5176">
        <w:rPr>
          <w:lang w:val="fr-FR"/>
        </w:rPr>
        <w:t>’</w:t>
      </w:r>
      <w:r w:rsidR="001356E9" w:rsidRPr="006C5176">
        <w:rPr>
          <w:lang w:val="fr-FR"/>
        </w:rPr>
        <w:t>e</w:t>
      </w:r>
      <w:r w:rsidRPr="006C5176">
        <w:rPr>
          <w:lang w:val="fr-FR"/>
        </w:rPr>
        <w:t>xa</w:t>
      </w:r>
      <w:r w:rsidR="000D3907" w:rsidRPr="006C5176">
        <w:rPr>
          <w:lang w:val="fr-FR"/>
        </w:rPr>
        <w:t>men</w:t>
      </w:r>
      <w:r w:rsidRPr="006C5176">
        <w:rPr>
          <w:lang w:val="fr-FR"/>
        </w:rPr>
        <w:t xml:space="preserve"> </w:t>
      </w:r>
      <w:r w:rsidR="00365298" w:rsidRPr="006C5176">
        <w:rPr>
          <w:lang w:val="fr-FR"/>
        </w:rPr>
        <w:t>selon</w:t>
      </w:r>
      <w:r w:rsidR="0088053D" w:rsidRPr="006C5176">
        <w:rPr>
          <w:lang w:val="fr-FR"/>
        </w:rPr>
        <w:t xml:space="preserve"> le PCT</w:t>
      </w:r>
    </w:p>
    <w:p w:rsidR="008F3C62" w:rsidRPr="0093546E" w:rsidRDefault="00365298" w:rsidP="007A54E6">
      <w:pPr>
        <w:pStyle w:val="ONUMFS"/>
        <w:numPr>
          <w:ilvl w:val="0"/>
          <w:numId w:val="10"/>
        </w:numPr>
        <w:rPr>
          <w:lang w:val="fr-FR"/>
        </w:rPr>
      </w:pPr>
      <w:r w:rsidRPr="0093546E">
        <w:rPr>
          <w:lang w:val="fr-FR"/>
        </w:rPr>
        <w:t>Les a</w:t>
      </w:r>
      <w:r w:rsidR="00252593" w:rsidRPr="0093546E">
        <w:rPr>
          <w:lang w:val="fr-FR"/>
        </w:rPr>
        <w:t>dministration</w:t>
      </w:r>
      <w:r w:rsidR="008F0DCD" w:rsidRPr="0093546E">
        <w:rPr>
          <w:lang w:val="fr-FR"/>
        </w:rPr>
        <w:t>s</w:t>
      </w:r>
      <w:r w:rsidR="008F3C62" w:rsidRPr="0093546E">
        <w:rPr>
          <w:lang w:val="fr-FR"/>
        </w:rPr>
        <w:t xml:space="preserve"> </w:t>
      </w:r>
      <w:r w:rsidRPr="0093546E">
        <w:rPr>
          <w:lang w:val="fr-FR"/>
        </w:rPr>
        <w:t>ont rendu compte des</w:t>
      </w:r>
      <w:r w:rsidR="008F3C62" w:rsidRPr="0093546E">
        <w:rPr>
          <w:lang w:val="fr-FR"/>
        </w:rPr>
        <w:t xml:space="preserve"> </w:t>
      </w:r>
      <w:r w:rsidR="00A46514" w:rsidRPr="0093546E">
        <w:rPr>
          <w:lang w:val="fr-FR"/>
        </w:rPr>
        <w:t>changements apportés</w:t>
      </w:r>
      <w:r w:rsidR="008F3C62" w:rsidRPr="0093546E">
        <w:rPr>
          <w:lang w:val="fr-FR"/>
        </w:rPr>
        <w:t xml:space="preserve"> </w:t>
      </w:r>
      <w:r w:rsidR="00FA7CB3" w:rsidRPr="0093546E">
        <w:rPr>
          <w:lang w:val="fr-FR"/>
        </w:rPr>
        <w:t>e</w:t>
      </w:r>
      <w:r w:rsidR="008F3C62" w:rsidRPr="0093546E">
        <w:rPr>
          <w:lang w:val="fr-FR"/>
        </w:rPr>
        <w:t>n</w:t>
      </w:r>
      <w:r w:rsidR="004C3F8A" w:rsidRPr="0093546E">
        <w:rPr>
          <w:lang w:val="fr-FR"/>
        </w:rPr>
        <w:t> </w:t>
      </w:r>
      <w:r w:rsidR="008F3C62" w:rsidRPr="0093546E">
        <w:rPr>
          <w:lang w:val="fr-FR"/>
        </w:rPr>
        <w:t xml:space="preserve">2013 </w:t>
      </w:r>
      <w:r w:rsidR="00FA7CB3" w:rsidRPr="0093546E">
        <w:rPr>
          <w:lang w:val="fr-FR"/>
        </w:rPr>
        <w:t>à leurs s</w:t>
      </w:r>
      <w:r w:rsidR="00446E24" w:rsidRPr="0093546E">
        <w:rPr>
          <w:lang w:val="fr-FR"/>
        </w:rPr>
        <w:t>ystèmes de gestion de la qualité</w:t>
      </w:r>
      <w:r w:rsidR="00FA7CB3" w:rsidRPr="0093546E">
        <w:rPr>
          <w:lang w:val="fr-FR"/>
        </w:rPr>
        <w:t xml:space="preserve"> respectifs</w:t>
      </w:r>
      <w:r w:rsidR="00446E24" w:rsidRPr="0093546E">
        <w:rPr>
          <w:lang w:val="fr-FR"/>
        </w:rPr>
        <w:t xml:space="preserve">, </w:t>
      </w:r>
      <w:r w:rsidR="00D478DA" w:rsidRPr="0093546E">
        <w:rPr>
          <w:lang w:val="fr-FR"/>
        </w:rPr>
        <w:t xml:space="preserve">et </w:t>
      </w:r>
      <w:r w:rsidR="008B5F88" w:rsidRPr="0093546E">
        <w:rPr>
          <w:lang w:val="fr-FR"/>
        </w:rPr>
        <w:t>plusieurs</w:t>
      </w:r>
      <w:r w:rsidR="008F3C62" w:rsidRPr="0093546E">
        <w:rPr>
          <w:lang w:val="fr-FR"/>
        </w:rPr>
        <w:t xml:space="preserve"> </w:t>
      </w:r>
      <w:r w:rsidR="00D478DA" w:rsidRPr="0093546E">
        <w:rPr>
          <w:lang w:val="fr-FR"/>
        </w:rPr>
        <w:t>d</w:t>
      </w:r>
      <w:r w:rsidR="0088053D" w:rsidRPr="0093546E">
        <w:rPr>
          <w:lang w:val="fr-FR"/>
        </w:rPr>
        <w:t>’</w:t>
      </w:r>
      <w:r w:rsidR="00D478DA" w:rsidRPr="0093546E">
        <w:rPr>
          <w:lang w:val="fr-FR"/>
        </w:rPr>
        <w:t>entre elles ont mis</w:t>
      </w:r>
      <w:r w:rsidRPr="0093546E">
        <w:rPr>
          <w:lang w:val="fr-FR"/>
        </w:rPr>
        <w:t xml:space="preserve"> en avant </w:t>
      </w:r>
      <w:r w:rsidR="00A178FE" w:rsidRPr="0093546E">
        <w:rPr>
          <w:lang w:val="fr-FR"/>
        </w:rPr>
        <w:t>leurs</w:t>
      </w:r>
      <w:r w:rsidR="008F3C62" w:rsidRPr="0093546E">
        <w:rPr>
          <w:lang w:val="fr-FR"/>
        </w:rPr>
        <w:t xml:space="preserve"> efforts </w:t>
      </w:r>
      <w:r w:rsidRPr="0093546E">
        <w:rPr>
          <w:lang w:val="fr-FR"/>
        </w:rPr>
        <w:t>pour</w:t>
      </w:r>
      <w:r w:rsidR="008F3C62" w:rsidRPr="0093546E">
        <w:rPr>
          <w:lang w:val="fr-FR"/>
        </w:rPr>
        <w:t xml:space="preserve"> </w:t>
      </w:r>
      <w:r w:rsidR="00020366" w:rsidRPr="0093546E">
        <w:rPr>
          <w:lang w:val="fr-FR"/>
        </w:rPr>
        <w:t>obtenir</w:t>
      </w:r>
      <w:r w:rsidR="008F3C62" w:rsidRPr="0093546E">
        <w:rPr>
          <w:lang w:val="fr-FR"/>
        </w:rPr>
        <w:t xml:space="preserve"> </w:t>
      </w:r>
      <w:r w:rsidRPr="0093546E">
        <w:rPr>
          <w:lang w:val="fr-FR"/>
        </w:rPr>
        <w:t xml:space="preserve">la certification </w:t>
      </w:r>
      <w:r w:rsidR="007204F2">
        <w:rPr>
          <w:lang w:val="fr-FR"/>
        </w:rPr>
        <w:t>ISO </w:t>
      </w:r>
      <w:r w:rsidR="008F3C62" w:rsidRPr="0093546E">
        <w:rPr>
          <w:lang w:val="fr-FR"/>
        </w:rPr>
        <w:t xml:space="preserve">9001 </w:t>
      </w:r>
      <w:r w:rsidR="00446E24" w:rsidRPr="0093546E">
        <w:rPr>
          <w:lang w:val="fr-FR"/>
        </w:rPr>
        <w:t>à l</w:t>
      </w:r>
      <w:r w:rsidR="0088053D" w:rsidRPr="0093546E">
        <w:rPr>
          <w:lang w:val="fr-FR"/>
        </w:rPr>
        <w:t>’</w:t>
      </w:r>
      <w:r w:rsidR="00446E24" w:rsidRPr="0093546E">
        <w:rPr>
          <w:lang w:val="fr-FR"/>
        </w:rPr>
        <w:t>avenir</w:t>
      </w:r>
      <w:r w:rsidR="008F3C62" w:rsidRPr="0093546E">
        <w:rPr>
          <w:lang w:val="fr-FR"/>
        </w:rPr>
        <w:t xml:space="preserve"> </w:t>
      </w:r>
      <w:r w:rsidR="00FA7CB3" w:rsidRPr="0093546E">
        <w:rPr>
          <w:lang w:val="fr-FR"/>
        </w:rPr>
        <w:t>et</w:t>
      </w:r>
      <w:r w:rsidR="008F3C62" w:rsidRPr="0093546E">
        <w:rPr>
          <w:lang w:val="fr-FR"/>
        </w:rPr>
        <w:t xml:space="preserve"> </w:t>
      </w:r>
      <w:r w:rsidR="00446E24" w:rsidRPr="0093546E">
        <w:rPr>
          <w:lang w:val="fr-FR"/>
        </w:rPr>
        <w:t>améliorer</w:t>
      </w:r>
      <w:r w:rsidR="008F3C62" w:rsidRPr="0093546E">
        <w:rPr>
          <w:lang w:val="fr-FR"/>
        </w:rPr>
        <w:t xml:space="preserve"> </w:t>
      </w:r>
      <w:r w:rsidR="00FA7CB3" w:rsidRPr="0093546E">
        <w:rPr>
          <w:lang w:val="fr-FR"/>
        </w:rPr>
        <w:t xml:space="preserve">la </w:t>
      </w:r>
      <w:r w:rsidR="008F3C62" w:rsidRPr="0093546E">
        <w:rPr>
          <w:lang w:val="fr-FR"/>
        </w:rPr>
        <w:t xml:space="preserve">communication </w:t>
      </w:r>
      <w:r w:rsidR="00314800" w:rsidRPr="0093546E">
        <w:rPr>
          <w:lang w:val="fr-FR"/>
        </w:rPr>
        <w:t>avec</w:t>
      </w:r>
      <w:r w:rsidR="008F3C62" w:rsidRPr="0093546E">
        <w:rPr>
          <w:lang w:val="fr-FR"/>
        </w:rPr>
        <w:t xml:space="preserve"> </w:t>
      </w:r>
      <w:r w:rsidR="00FA7CB3" w:rsidRPr="0093546E">
        <w:rPr>
          <w:lang w:val="fr-FR"/>
        </w:rPr>
        <w:t xml:space="preserve">les </w:t>
      </w:r>
      <w:r w:rsidR="005475E2" w:rsidRPr="0093546E">
        <w:rPr>
          <w:lang w:val="fr-FR"/>
        </w:rPr>
        <w:t>utilisateur</w:t>
      </w:r>
      <w:r w:rsidR="008F3C62" w:rsidRPr="0093546E">
        <w:rPr>
          <w:lang w:val="fr-FR"/>
        </w:rPr>
        <w:t xml:space="preserve">s </w:t>
      </w:r>
      <w:r w:rsidRPr="0093546E">
        <w:rPr>
          <w:lang w:val="fr-FR"/>
        </w:rPr>
        <w:t xml:space="preserve">en simplifiant les </w:t>
      </w:r>
      <w:r w:rsidR="00A178FE" w:rsidRPr="0093546E">
        <w:rPr>
          <w:lang w:val="fr-FR"/>
        </w:rPr>
        <w:t>procéd</w:t>
      </w:r>
      <w:r w:rsidR="008F3C62" w:rsidRPr="0093546E">
        <w:rPr>
          <w:lang w:val="fr-FR"/>
        </w:rPr>
        <w:t xml:space="preserve">ures </w:t>
      </w:r>
      <w:r w:rsidRPr="0093546E">
        <w:rPr>
          <w:lang w:val="fr-FR"/>
        </w:rPr>
        <w:t xml:space="preserve">de traitement des plaintes </w:t>
      </w:r>
      <w:r w:rsidR="00FA7CB3" w:rsidRPr="0093546E">
        <w:rPr>
          <w:lang w:val="fr-FR"/>
        </w:rPr>
        <w:t xml:space="preserve">et en réalisant des enquêtes pour obtenir un </w:t>
      </w:r>
      <w:r w:rsidR="00AE79E2" w:rsidRPr="0093546E">
        <w:rPr>
          <w:lang w:val="fr-FR"/>
        </w:rPr>
        <w:t>retour d</w:t>
      </w:r>
      <w:r w:rsidR="0088053D" w:rsidRPr="0093546E">
        <w:rPr>
          <w:lang w:val="fr-FR"/>
        </w:rPr>
        <w:t>’</w:t>
      </w:r>
      <w:r w:rsidR="00AE79E2" w:rsidRPr="0093546E">
        <w:rPr>
          <w:lang w:val="fr-FR"/>
        </w:rPr>
        <w:t>information</w:t>
      </w:r>
      <w:r w:rsidR="00FA7CB3" w:rsidRPr="0093546E">
        <w:rPr>
          <w:lang w:val="fr-FR"/>
        </w:rPr>
        <w:t xml:space="preserve"> des utilisateur</w:t>
      </w:r>
      <w:r w:rsidR="008F3C62" w:rsidRPr="0093546E">
        <w:rPr>
          <w:lang w:val="fr-FR"/>
        </w:rPr>
        <w:t xml:space="preserve">s.  </w:t>
      </w:r>
      <w:r w:rsidRPr="0093546E">
        <w:rPr>
          <w:lang w:val="fr-FR"/>
        </w:rPr>
        <w:t>Les a</w:t>
      </w:r>
      <w:r w:rsidR="00252593" w:rsidRPr="0093546E">
        <w:rPr>
          <w:lang w:val="fr-FR"/>
        </w:rPr>
        <w:t>dministration</w:t>
      </w:r>
      <w:r w:rsidR="008F0DCD" w:rsidRPr="0093546E">
        <w:rPr>
          <w:lang w:val="fr-FR"/>
        </w:rPr>
        <w:t>s</w:t>
      </w:r>
      <w:r w:rsidR="008F3C62" w:rsidRPr="0093546E">
        <w:rPr>
          <w:lang w:val="fr-FR"/>
        </w:rPr>
        <w:t xml:space="preserve"> </w:t>
      </w:r>
      <w:r w:rsidRPr="0093546E">
        <w:rPr>
          <w:lang w:val="fr-FR"/>
        </w:rPr>
        <w:t>se sont déclarées dans l</w:t>
      </w:r>
      <w:r w:rsidR="0088053D" w:rsidRPr="0093546E">
        <w:rPr>
          <w:lang w:val="fr-FR"/>
        </w:rPr>
        <w:t>’</w:t>
      </w:r>
      <w:r w:rsidRPr="0093546E">
        <w:rPr>
          <w:lang w:val="fr-FR"/>
        </w:rPr>
        <w:t xml:space="preserve">ensemble </w:t>
      </w:r>
      <w:r w:rsidR="008F3C62" w:rsidRPr="0093546E">
        <w:rPr>
          <w:lang w:val="fr-FR"/>
        </w:rPr>
        <w:t>satisfa</w:t>
      </w:r>
      <w:r w:rsidRPr="0093546E">
        <w:rPr>
          <w:lang w:val="fr-FR"/>
        </w:rPr>
        <w:t xml:space="preserve">ites du mécanisme </w:t>
      </w:r>
      <w:r w:rsidR="00A70FCC" w:rsidRPr="0093546E">
        <w:rPr>
          <w:lang w:val="fr-FR"/>
        </w:rPr>
        <w:t>d</w:t>
      </w:r>
      <w:r w:rsidR="0088053D" w:rsidRPr="0093546E">
        <w:rPr>
          <w:lang w:val="fr-FR"/>
        </w:rPr>
        <w:t>’</w:t>
      </w:r>
      <w:r w:rsidR="00A70FCC" w:rsidRPr="0093546E">
        <w:rPr>
          <w:lang w:val="fr-FR"/>
        </w:rPr>
        <w:t xml:space="preserve">information </w:t>
      </w:r>
      <w:r w:rsidR="009C4378" w:rsidRPr="0093546E">
        <w:rPr>
          <w:lang w:val="fr-FR"/>
        </w:rPr>
        <w:t>actuel</w:t>
      </w:r>
      <w:r w:rsidR="008F3C62" w:rsidRPr="0093546E">
        <w:rPr>
          <w:lang w:val="fr-FR"/>
        </w:rPr>
        <w:t xml:space="preserve"> </w:t>
      </w:r>
      <w:r w:rsidRPr="0093546E">
        <w:rPr>
          <w:lang w:val="fr-FR"/>
        </w:rPr>
        <w:t xml:space="preserve">et </w:t>
      </w:r>
      <w:r w:rsidR="00FA7CB3" w:rsidRPr="0093546E">
        <w:rPr>
          <w:lang w:val="fr-FR"/>
        </w:rPr>
        <w:t>ne voient pas la nécessité d</w:t>
      </w:r>
      <w:r w:rsidR="0088053D" w:rsidRPr="0093546E">
        <w:rPr>
          <w:lang w:val="fr-FR"/>
        </w:rPr>
        <w:t>’</w:t>
      </w:r>
      <w:r w:rsidR="00FA7CB3" w:rsidRPr="0093546E">
        <w:rPr>
          <w:lang w:val="fr-FR"/>
        </w:rPr>
        <w:t>apport</w:t>
      </w:r>
      <w:r w:rsidR="00A70FCC" w:rsidRPr="0093546E">
        <w:rPr>
          <w:lang w:val="fr-FR"/>
        </w:rPr>
        <w:t>er des modifications au modèle en vigueur</w:t>
      </w:r>
      <w:r w:rsidR="008F3C62" w:rsidRPr="0093546E">
        <w:rPr>
          <w:lang w:val="fr-FR"/>
        </w:rPr>
        <w:t>.</w:t>
      </w:r>
    </w:p>
    <w:p w:rsidR="0088053D" w:rsidRDefault="00B03D02" w:rsidP="007A54E6">
      <w:pPr>
        <w:pStyle w:val="ONUMFS"/>
        <w:rPr>
          <w:lang w:val="fr-FR"/>
        </w:rPr>
      </w:pPr>
      <w:r>
        <w:rPr>
          <w:lang w:val="fr-FR"/>
        </w:rPr>
        <w:t xml:space="preserve">Le </w:t>
      </w:r>
      <w:r w:rsidR="0084652E">
        <w:rPr>
          <w:lang w:val="fr-FR"/>
        </w:rPr>
        <w:t>s</w:t>
      </w:r>
      <w:r w:rsidRPr="00D00619">
        <w:rPr>
          <w:lang w:val="fr-FR"/>
        </w:rPr>
        <w:t>ous</w:t>
      </w:r>
      <w:r w:rsidR="00143A79">
        <w:rPr>
          <w:lang w:val="fr-FR"/>
        </w:rPr>
        <w:noBreakHyphen/>
      </w:r>
      <w:r w:rsidRPr="00D00619">
        <w:rPr>
          <w:lang w:val="fr-FR"/>
        </w:rPr>
        <w:t xml:space="preserve">groupe a noté que plusieurs administrations </w:t>
      </w:r>
      <w:r>
        <w:rPr>
          <w:lang w:val="fr-FR"/>
        </w:rPr>
        <w:t xml:space="preserve">avaient fait connaître </w:t>
      </w:r>
      <w:r w:rsidRPr="00D00619">
        <w:rPr>
          <w:lang w:val="fr-FR"/>
        </w:rPr>
        <w:t xml:space="preserve">leurs politiques </w:t>
      </w:r>
      <w:r>
        <w:rPr>
          <w:lang w:val="fr-FR"/>
        </w:rPr>
        <w:t>et</w:t>
      </w:r>
      <w:r w:rsidRPr="00D00619">
        <w:rPr>
          <w:lang w:val="fr-FR"/>
        </w:rPr>
        <w:t xml:space="preserve"> </w:t>
      </w:r>
      <w:r>
        <w:rPr>
          <w:lang w:val="fr-FR"/>
        </w:rPr>
        <w:t>directives</w:t>
      </w:r>
      <w:r w:rsidRPr="00D00619">
        <w:rPr>
          <w:lang w:val="fr-FR"/>
        </w:rPr>
        <w:t xml:space="preserve"> </w:t>
      </w:r>
      <w:r>
        <w:rPr>
          <w:lang w:val="fr-FR"/>
        </w:rPr>
        <w:t xml:space="preserve">en matière </w:t>
      </w:r>
      <w:r w:rsidRPr="00D00619">
        <w:rPr>
          <w:lang w:val="fr-FR"/>
        </w:rPr>
        <w:t xml:space="preserve">de qualité </w:t>
      </w:r>
      <w:r>
        <w:rPr>
          <w:lang w:val="fr-FR"/>
        </w:rPr>
        <w:t xml:space="preserve">sur </w:t>
      </w:r>
      <w:r w:rsidR="00A70FCC">
        <w:rPr>
          <w:lang w:val="fr-FR"/>
        </w:rPr>
        <w:t>son</w:t>
      </w:r>
      <w:r>
        <w:rPr>
          <w:lang w:val="fr-FR"/>
        </w:rPr>
        <w:t xml:space="preserve"> </w:t>
      </w:r>
      <w:r w:rsidRPr="00D00619">
        <w:rPr>
          <w:lang w:val="fr-FR"/>
        </w:rPr>
        <w:t>forum électronique</w:t>
      </w:r>
      <w:r>
        <w:rPr>
          <w:lang w:val="fr-FR"/>
        </w:rPr>
        <w:t>, à la suite de la création d</w:t>
      </w:r>
      <w:r w:rsidR="0088053D">
        <w:rPr>
          <w:lang w:val="fr-FR"/>
        </w:rPr>
        <w:t>’</w:t>
      </w:r>
      <w:r>
        <w:rPr>
          <w:lang w:val="fr-FR"/>
        </w:rPr>
        <w:t>un groupe d</w:t>
      </w:r>
      <w:r w:rsidR="0088053D">
        <w:rPr>
          <w:lang w:val="fr-FR"/>
        </w:rPr>
        <w:t>’</w:t>
      </w:r>
      <w:r>
        <w:rPr>
          <w:lang w:val="fr-FR"/>
        </w:rPr>
        <w:t>expert</w:t>
      </w:r>
      <w:r w:rsidRPr="00D00619">
        <w:rPr>
          <w:lang w:val="fr-FR"/>
        </w:rPr>
        <w:t>s</w:t>
      </w:r>
      <w:r>
        <w:rPr>
          <w:lang w:val="fr-FR"/>
        </w:rPr>
        <w:t xml:space="preserve"> dirigé par l</w:t>
      </w:r>
      <w:r w:rsidR="0088053D">
        <w:rPr>
          <w:lang w:val="fr-FR"/>
        </w:rPr>
        <w:t>’</w:t>
      </w:r>
      <w:r>
        <w:rPr>
          <w:lang w:val="fr-FR"/>
        </w:rPr>
        <w:t>Office espagnol des b</w:t>
      </w:r>
      <w:r w:rsidRPr="00D00619">
        <w:rPr>
          <w:lang w:val="fr-FR"/>
        </w:rPr>
        <w:t>revet</w:t>
      </w:r>
      <w:r>
        <w:rPr>
          <w:lang w:val="fr-FR"/>
        </w:rPr>
        <w:t>s et des marques, et de</w:t>
      </w:r>
      <w:r w:rsidRPr="00D00619">
        <w:rPr>
          <w:lang w:val="fr-FR"/>
        </w:rPr>
        <w:t xml:space="preserve"> </w:t>
      </w:r>
      <w:r>
        <w:rPr>
          <w:lang w:val="fr-FR"/>
        </w:rPr>
        <w:t>l</w:t>
      </w:r>
      <w:r w:rsidR="0088053D">
        <w:rPr>
          <w:lang w:val="fr-FR"/>
        </w:rPr>
        <w:t>’</w:t>
      </w:r>
      <w:r>
        <w:rPr>
          <w:lang w:val="fr-FR"/>
        </w:rPr>
        <w:t>affichage par cet o</w:t>
      </w:r>
      <w:r w:rsidRPr="00D00619">
        <w:rPr>
          <w:lang w:val="fr-FR"/>
        </w:rPr>
        <w:t>ffice</w:t>
      </w:r>
      <w:r>
        <w:rPr>
          <w:lang w:val="fr-FR"/>
        </w:rPr>
        <w:t>,</w:t>
      </w:r>
      <w:r w:rsidRPr="00D00619">
        <w:rPr>
          <w:lang w:val="fr-FR"/>
        </w:rPr>
        <w:t xml:space="preserve"> </w:t>
      </w:r>
      <w:r>
        <w:rPr>
          <w:lang w:val="fr-FR"/>
        </w:rPr>
        <w:t>sur le</w:t>
      </w:r>
      <w:r w:rsidRPr="00D00619">
        <w:rPr>
          <w:lang w:val="fr-FR"/>
        </w:rPr>
        <w:t xml:space="preserve"> forum électronique</w:t>
      </w:r>
      <w:r>
        <w:rPr>
          <w:lang w:val="fr-FR"/>
        </w:rPr>
        <w:t>,</w:t>
      </w:r>
      <w:r w:rsidRPr="00D00619">
        <w:rPr>
          <w:lang w:val="fr-FR"/>
        </w:rPr>
        <w:t xml:space="preserve"> </w:t>
      </w:r>
      <w:r>
        <w:rPr>
          <w:lang w:val="fr-FR"/>
        </w:rPr>
        <w:t>d</w:t>
      </w:r>
      <w:r w:rsidR="0088053D">
        <w:rPr>
          <w:lang w:val="fr-FR"/>
        </w:rPr>
        <w:t>’</w:t>
      </w:r>
      <w:r w:rsidRPr="00D00619">
        <w:rPr>
          <w:lang w:val="fr-FR"/>
        </w:rPr>
        <w:t>information</w:t>
      </w:r>
      <w:r>
        <w:rPr>
          <w:lang w:val="fr-FR"/>
        </w:rPr>
        <w:t>s sur sa</w:t>
      </w:r>
      <w:r w:rsidRPr="00D00619">
        <w:rPr>
          <w:lang w:val="fr-FR"/>
        </w:rPr>
        <w:t xml:space="preserve"> politique de qualité a</w:t>
      </w:r>
      <w:r>
        <w:rPr>
          <w:lang w:val="fr-FR"/>
        </w:rPr>
        <w:t>vec un document énonçant les huit</w:t>
      </w:r>
      <w:r w:rsidR="004C3F8A">
        <w:rPr>
          <w:lang w:val="fr-FR"/>
        </w:rPr>
        <w:t> </w:t>
      </w:r>
      <w:r>
        <w:rPr>
          <w:lang w:val="fr-FR"/>
        </w:rPr>
        <w:t xml:space="preserve">principes de </w:t>
      </w:r>
      <w:r w:rsidRPr="00D00619">
        <w:rPr>
          <w:lang w:val="fr-FR"/>
        </w:rPr>
        <w:t xml:space="preserve">gestion de la qualité </w:t>
      </w:r>
      <w:r>
        <w:rPr>
          <w:lang w:val="fr-FR"/>
        </w:rPr>
        <w:t>à la base d</w:t>
      </w:r>
      <w:r w:rsidR="0088053D">
        <w:rPr>
          <w:lang w:val="fr-FR"/>
        </w:rPr>
        <w:t>’</w:t>
      </w:r>
      <w:r w:rsidRPr="00D00619">
        <w:rPr>
          <w:lang w:val="fr-FR"/>
        </w:rPr>
        <w:t>ISO</w:t>
      </w:r>
      <w:r w:rsidR="007204F2">
        <w:rPr>
          <w:lang w:val="fr-FR"/>
        </w:rPr>
        <w:t> </w:t>
      </w:r>
      <w:r w:rsidRPr="00D00619">
        <w:rPr>
          <w:lang w:val="fr-FR"/>
        </w:rPr>
        <w:t>9001.</w:t>
      </w:r>
    </w:p>
    <w:p w:rsidR="008F3C62" w:rsidRPr="00B03D02" w:rsidRDefault="00E42BB2" w:rsidP="007A54E6">
      <w:pPr>
        <w:pStyle w:val="ONUMFS"/>
        <w:ind w:left="567"/>
        <w:rPr>
          <w:lang w:val="fr-FR"/>
        </w:rPr>
      </w:pPr>
      <w:r w:rsidRPr="00B03D02">
        <w:rPr>
          <w:lang w:val="fr-FR"/>
        </w:rPr>
        <w:t>Le</w:t>
      </w:r>
      <w:r w:rsidR="0084652E">
        <w:rPr>
          <w:lang w:val="fr-FR"/>
        </w:rPr>
        <w:t xml:space="preserve"> </w:t>
      </w:r>
      <w:r w:rsidRPr="00B03D02">
        <w:rPr>
          <w:lang w:val="fr-FR"/>
        </w:rPr>
        <w:t>sous</w:t>
      </w:r>
      <w:r w:rsidR="00143A79">
        <w:rPr>
          <w:lang w:val="fr-FR"/>
        </w:rPr>
        <w:noBreakHyphen/>
      </w:r>
      <w:r w:rsidRPr="00B03D02">
        <w:rPr>
          <w:lang w:val="fr-FR"/>
        </w:rPr>
        <w:t>groupe</w:t>
      </w:r>
      <w:r w:rsidR="008F3C62" w:rsidRPr="00B03D02">
        <w:rPr>
          <w:lang w:val="fr-FR"/>
        </w:rPr>
        <w:t xml:space="preserve"> </w:t>
      </w:r>
      <w:r w:rsidR="00314800" w:rsidRPr="00B03D02">
        <w:rPr>
          <w:lang w:val="fr-FR"/>
        </w:rPr>
        <w:t>a recommandé</w:t>
      </w:r>
      <w:r w:rsidR="008F3C62" w:rsidRPr="00B03D02">
        <w:rPr>
          <w:lang w:val="fr-FR"/>
        </w:rPr>
        <w:t xml:space="preserve"> </w:t>
      </w:r>
      <w:r w:rsidRPr="00B03D02">
        <w:rPr>
          <w:lang w:val="fr-FR"/>
        </w:rPr>
        <w:t>que</w:t>
      </w:r>
      <w:r w:rsidR="008F3C62" w:rsidRPr="00B03D02">
        <w:rPr>
          <w:lang w:val="fr-FR"/>
        </w:rPr>
        <w:t xml:space="preserve"> </w:t>
      </w:r>
      <w:r w:rsidR="00E24B1B" w:rsidRPr="00B03D02">
        <w:rPr>
          <w:lang w:val="fr-FR"/>
        </w:rPr>
        <w:t>les a</w:t>
      </w:r>
      <w:r w:rsidR="00252593" w:rsidRPr="00B03D02">
        <w:rPr>
          <w:lang w:val="fr-FR"/>
        </w:rPr>
        <w:t>dministration</w:t>
      </w:r>
      <w:r w:rsidR="008F0DCD" w:rsidRPr="00B03D02">
        <w:rPr>
          <w:lang w:val="fr-FR"/>
        </w:rPr>
        <w:t>s</w:t>
      </w:r>
      <w:r w:rsidR="008F3C62" w:rsidRPr="00B03D02">
        <w:rPr>
          <w:lang w:val="fr-FR"/>
        </w:rPr>
        <w:t xml:space="preserve"> </w:t>
      </w:r>
      <w:r w:rsidR="00E24B1B" w:rsidRPr="00B03D02">
        <w:rPr>
          <w:lang w:val="fr-FR"/>
        </w:rPr>
        <w:t>qui ne l</w:t>
      </w:r>
      <w:r w:rsidR="0088053D">
        <w:rPr>
          <w:lang w:val="fr-FR"/>
        </w:rPr>
        <w:t>’</w:t>
      </w:r>
      <w:r w:rsidR="00E24B1B" w:rsidRPr="00B03D02">
        <w:rPr>
          <w:lang w:val="fr-FR"/>
        </w:rPr>
        <w:t>ont pas encore fait</w:t>
      </w:r>
      <w:r w:rsidR="008F3C62" w:rsidRPr="00B03D02">
        <w:rPr>
          <w:lang w:val="fr-FR"/>
        </w:rPr>
        <w:t xml:space="preserve"> </w:t>
      </w:r>
      <w:r w:rsidR="005C0F26" w:rsidRPr="00B03D02">
        <w:rPr>
          <w:lang w:val="fr-FR"/>
        </w:rPr>
        <w:t>partage</w:t>
      </w:r>
      <w:r w:rsidR="00B51D83" w:rsidRPr="00B03D02">
        <w:rPr>
          <w:lang w:val="fr-FR"/>
        </w:rPr>
        <w:t>nt des</w:t>
      </w:r>
      <w:r w:rsidR="008F3C62" w:rsidRPr="00B03D02">
        <w:rPr>
          <w:lang w:val="fr-FR"/>
        </w:rPr>
        <w:t xml:space="preserve"> information</w:t>
      </w:r>
      <w:r w:rsidR="00B51D83" w:rsidRPr="00B03D02">
        <w:rPr>
          <w:lang w:val="fr-FR"/>
        </w:rPr>
        <w:t>s</w:t>
      </w:r>
      <w:r w:rsidR="008F3C62" w:rsidRPr="00B03D02">
        <w:rPr>
          <w:lang w:val="fr-FR"/>
        </w:rPr>
        <w:t xml:space="preserve"> </w:t>
      </w:r>
      <w:r w:rsidR="00B51D83" w:rsidRPr="00B03D02">
        <w:rPr>
          <w:lang w:val="fr-FR"/>
        </w:rPr>
        <w:t>sur</w:t>
      </w:r>
      <w:r w:rsidR="008F3C62" w:rsidRPr="00B03D02">
        <w:rPr>
          <w:lang w:val="fr-FR"/>
        </w:rPr>
        <w:t xml:space="preserve"> </w:t>
      </w:r>
      <w:r w:rsidR="00A178FE" w:rsidRPr="00B03D02">
        <w:rPr>
          <w:lang w:val="fr-FR"/>
        </w:rPr>
        <w:t>leur</w:t>
      </w:r>
      <w:r w:rsidR="008F3C62" w:rsidRPr="00B03D02">
        <w:rPr>
          <w:lang w:val="fr-FR"/>
        </w:rPr>
        <w:t xml:space="preserve"> </w:t>
      </w:r>
      <w:r w:rsidR="00446E24" w:rsidRPr="00B03D02">
        <w:rPr>
          <w:lang w:val="fr-FR"/>
        </w:rPr>
        <w:t xml:space="preserve">politique </w:t>
      </w:r>
      <w:r w:rsidR="004D03D0" w:rsidRPr="00B03D02">
        <w:rPr>
          <w:lang w:val="fr-FR"/>
        </w:rPr>
        <w:t xml:space="preserve">et directives en matière </w:t>
      </w:r>
      <w:r w:rsidR="00446E24" w:rsidRPr="00B03D02">
        <w:rPr>
          <w:lang w:val="fr-FR"/>
        </w:rPr>
        <w:t>de qualité</w:t>
      </w:r>
      <w:r w:rsidR="008F3C62" w:rsidRPr="00B03D02">
        <w:rPr>
          <w:lang w:val="fr-FR"/>
        </w:rPr>
        <w:t xml:space="preserve"> </w:t>
      </w:r>
      <w:r w:rsidR="00A70FCC">
        <w:rPr>
          <w:lang w:val="fr-FR"/>
        </w:rPr>
        <w:t>en les affichant</w:t>
      </w:r>
      <w:r w:rsidR="008F3C62" w:rsidRPr="00B03D02">
        <w:rPr>
          <w:lang w:val="fr-FR"/>
        </w:rPr>
        <w:t xml:space="preserve"> </w:t>
      </w:r>
      <w:r w:rsidR="0092291C" w:rsidRPr="00B03D02">
        <w:rPr>
          <w:lang w:val="fr-FR"/>
        </w:rPr>
        <w:t>sur le</w:t>
      </w:r>
      <w:r w:rsidR="008F3C62" w:rsidRPr="00B03D02">
        <w:rPr>
          <w:lang w:val="fr-FR"/>
        </w:rPr>
        <w:t xml:space="preserve"> </w:t>
      </w:r>
      <w:r w:rsidR="0092291C" w:rsidRPr="00B03D02">
        <w:rPr>
          <w:lang w:val="fr-FR"/>
        </w:rPr>
        <w:t xml:space="preserve">forum électronique du </w:t>
      </w:r>
      <w:r w:rsidRPr="00B03D02">
        <w:rPr>
          <w:lang w:val="fr-FR"/>
        </w:rPr>
        <w:t>sous</w:t>
      </w:r>
      <w:r w:rsidR="00143A79">
        <w:rPr>
          <w:lang w:val="fr-FR"/>
        </w:rPr>
        <w:noBreakHyphen/>
      </w:r>
      <w:r w:rsidRPr="00B03D02">
        <w:rPr>
          <w:lang w:val="fr-FR"/>
        </w:rPr>
        <w:t>groupe</w:t>
      </w:r>
      <w:r w:rsidR="008F3C62" w:rsidRPr="00B03D02">
        <w:rPr>
          <w:lang w:val="fr-FR"/>
        </w:rPr>
        <w:t>.</w:t>
      </w:r>
    </w:p>
    <w:p w:rsidR="008F3C62" w:rsidRPr="00E24B1B" w:rsidRDefault="001356E9" w:rsidP="007A54E6">
      <w:pPr>
        <w:pStyle w:val="Heading1"/>
        <w:rPr>
          <w:lang w:val="fr-FR"/>
        </w:rPr>
      </w:pPr>
      <w:r>
        <w:rPr>
          <w:lang w:val="fr-FR"/>
        </w:rPr>
        <w:t>2.</w:t>
      </w:r>
      <w:r>
        <w:rPr>
          <w:lang w:val="fr-FR"/>
        </w:rPr>
        <w:tab/>
        <w:t>mieux comprendre le travail des a</w:t>
      </w:r>
      <w:r w:rsidR="00110A71" w:rsidRPr="00E24B1B">
        <w:rPr>
          <w:lang w:val="fr-FR"/>
        </w:rPr>
        <w:t>utres</w:t>
      </w:r>
      <w:r w:rsidR="008F3C62" w:rsidRPr="00E24B1B">
        <w:rPr>
          <w:lang w:val="fr-FR"/>
        </w:rPr>
        <w:t xml:space="preserve"> </w:t>
      </w:r>
      <w:r>
        <w:rPr>
          <w:lang w:val="fr-FR"/>
        </w:rPr>
        <w:t>o</w:t>
      </w:r>
      <w:r w:rsidR="008F3C62" w:rsidRPr="00E24B1B">
        <w:rPr>
          <w:lang w:val="fr-FR"/>
        </w:rPr>
        <w:t>ffices</w:t>
      </w:r>
    </w:p>
    <w:p w:rsidR="008F3C62" w:rsidRDefault="008F3C62" w:rsidP="007A54E6">
      <w:pPr>
        <w:pStyle w:val="Heading2"/>
      </w:pPr>
      <w:r>
        <w:t>a</w:t>
      </w:r>
      <w:r w:rsidRPr="001356E9">
        <w:t>)</w:t>
      </w:r>
      <w:r w:rsidRPr="001356E9">
        <w:tab/>
      </w:r>
      <w:r w:rsidR="001356E9">
        <w:t>s</w:t>
      </w:r>
      <w:r w:rsidR="002F587D" w:rsidRPr="001356E9">
        <w:t>tratégies de recherche</w:t>
      </w:r>
    </w:p>
    <w:p w:rsidR="008F3C62" w:rsidRPr="005475E2" w:rsidRDefault="00110A71" w:rsidP="007A54E6">
      <w:pPr>
        <w:pStyle w:val="ONUMFS"/>
        <w:rPr>
          <w:lang w:val="fr-FR"/>
        </w:rPr>
      </w:pPr>
      <w:r>
        <w:rPr>
          <w:lang w:val="fr-FR"/>
        </w:rPr>
        <w:t>Les adm</w:t>
      </w:r>
      <w:r w:rsidR="00252593" w:rsidRPr="005475E2">
        <w:rPr>
          <w:lang w:val="fr-FR"/>
        </w:rPr>
        <w:t>inistration</w:t>
      </w:r>
      <w:r w:rsidR="008F0DCD" w:rsidRPr="005475E2">
        <w:rPr>
          <w:lang w:val="fr-FR"/>
        </w:rPr>
        <w:t>s</w:t>
      </w:r>
      <w:r w:rsidR="008F3C62" w:rsidRPr="005475E2">
        <w:rPr>
          <w:lang w:val="fr-FR"/>
        </w:rPr>
        <w:t xml:space="preserve"> </w:t>
      </w:r>
      <w:r w:rsidR="00A70FCC">
        <w:rPr>
          <w:lang w:val="fr-FR"/>
        </w:rPr>
        <w:t>ont</w:t>
      </w:r>
      <w:r w:rsidR="00D41265" w:rsidRPr="005475E2">
        <w:rPr>
          <w:lang w:val="fr-FR"/>
        </w:rPr>
        <w:t xml:space="preserve"> réaffirmé</w:t>
      </w:r>
      <w:r w:rsidR="008F3C62" w:rsidRPr="005475E2">
        <w:rPr>
          <w:lang w:val="fr-FR"/>
        </w:rPr>
        <w:t xml:space="preserve"> </w:t>
      </w:r>
      <w:r w:rsidR="00A70FCC">
        <w:rPr>
          <w:lang w:val="fr-FR"/>
        </w:rPr>
        <w:t>l</w:t>
      </w:r>
      <w:r w:rsidR="0088053D">
        <w:rPr>
          <w:lang w:val="fr-FR"/>
        </w:rPr>
        <w:t>’</w:t>
      </w:r>
      <w:r w:rsidR="00E24B1B">
        <w:rPr>
          <w:lang w:val="fr-FR"/>
        </w:rPr>
        <w:t>importan</w:t>
      </w:r>
      <w:r w:rsidR="00A70FCC">
        <w:rPr>
          <w:lang w:val="fr-FR"/>
        </w:rPr>
        <w:t>ce d</w:t>
      </w:r>
      <w:r w:rsidR="0088053D">
        <w:rPr>
          <w:lang w:val="fr-FR"/>
        </w:rPr>
        <w:t>’</w:t>
      </w:r>
      <w:r w:rsidR="00A70FCC">
        <w:rPr>
          <w:lang w:val="fr-FR"/>
        </w:rPr>
        <w:t>un</w:t>
      </w:r>
      <w:r w:rsidR="00E24B1B">
        <w:rPr>
          <w:lang w:val="fr-FR"/>
        </w:rPr>
        <w:t xml:space="preserve"> partage des i</w:t>
      </w:r>
      <w:r w:rsidR="008F3C62" w:rsidRPr="005475E2">
        <w:rPr>
          <w:lang w:val="fr-FR"/>
        </w:rPr>
        <w:t>nformation</w:t>
      </w:r>
      <w:r w:rsidR="00E24B1B">
        <w:rPr>
          <w:lang w:val="fr-FR"/>
        </w:rPr>
        <w:t xml:space="preserve">s sur les </w:t>
      </w:r>
      <w:r w:rsidR="002F587D" w:rsidRPr="005475E2">
        <w:rPr>
          <w:lang w:val="fr-FR"/>
        </w:rPr>
        <w:t>stratégies de recherche</w:t>
      </w:r>
      <w:r w:rsidR="008F3C62" w:rsidRPr="005475E2">
        <w:rPr>
          <w:lang w:val="fr-FR"/>
        </w:rPr>
        <w:t xml:space="preserve"> </w:t>
      </w:r>
      <w:r w:rsidR="00A46514" w:rsidRPr="005475E2">
        <w:rPr>
          <w:lang w:val="fr-FR"/>
        </w:rPr>
        <w:t xml:space="preserve">pour </w:t>
      </w:r>
      <w:r w:rsidR="00E24B1B">
        <w:rPr>
          <w:lang w:val="fr-FR"/>
        </w:rPr>
        <w:t>susciter une</w:t>
      </w:r>
      <w:r w:rsidR="00A46514" w:rsidRPr="005475E2">
        <w:rPr>
          <w:lang w:val="fr-FR"/>
        </w:rPr>
        <w:t xml:space="preserve"> c</w:t>
      </w:r>
      <w:r w:rsidR="008F3C62" w:rsidRPr="005475E2">
        <w:rPr>
          <w:lang w:val="fr-FR"/>
        </w:rPr>
        <w:t>onfi</w:t>
      </w:r>
      <w:r w:rsidR="00A46514" w:rsidRPr="005475E2">
        <w:rPr>
          <w:lang w:val="fr-FR"/>
        </w:rPr>
        <w:t>an</w:t>
      </w:r>
      <w:r w:rsidR="008F3C62" w:rsidRPr="005475E2">
        <w:rPr>
          <w:lang w:val="fr-FR"/>
        </w:rPr>
        <w:t>c</w:t>
      </w:r>
      <w:r w:rsidR="00E24B1B">
        <w:rPr>
          <w:lang w:val="fr-FR"/>
        </w:rPr>
        <w:t>e accru</w:t>
      </w:r>
      <w:r w:rsidR="008F3C62" w:rsidRPr="005475E2">
        <w:rPr>
          <w:lang w:val="fr-FR"/>
        </w:rPr>
        <w:t xml:space="preserve">e </w:t>
      </w:r>
      <w:r w:rsidR="00A46514" w:rsidRPr="005475E2">
        <w:rPr>
          <w:lang w:val="fr-FR"/>
        </w:rPr>
        <w:t>dans les</w:t>
      </w:r>
      <w:r w:rsidR="008F3C62" w:rsidRPr="005475E2">
        <w:rPr>
          <w:lang w:val="fr-FR"/>
        </w:rPr>
        <w:t xml:space="preserve"> </w:t>
      </w:r>
      <w:r w:rsidR="00252593" w:rsidRPr="005475E2">
        <w:rPr>
          <w:lang w:val="fr-FR"/>
        </w:rPr>
        <w:t>rapports de recherche internationale</w:t>
      </w:r>
      <w:r w:rsidR="008F3C62" w:rsidRPr="005475E2">
        <w:rPr>
          <w:lang w:val="fr-FR"/>
        </w:rPr>
        <w:t xml:space="preserve"> </w:t>
      </w:r>
      <w:r w:rsidR="00E24B1B">
        <w:rPr>
          <w:lang w:val="fr-FR"/>
        </w:rPr>
        <w:t>et pour les rendre</w:t>
      </w:r>
      <w:r w:rsidR="008F3C62" w:rsidRPr="005475E2">
        <w:rPr>
          <w:lang w:val="fr-FR"/>
        </w:rPr>
        <w:t xml:space="preserve"> </w:t>
      </w:r>
      <w:r w:rsidR="00E24B1B">
        <w:rPr>
          <w:lang w:val="fr-FR"/>
        </w:rPr>
        <w:t>plus</w:t>
      </w:r>
      <w:r w:rsidR="008F3C62" w:rsidRPr="005475E2">
        <w:rPr>
          <w:lang w:val="fr-FR"/>
        </w:rPr>
        <w:t xml:space="preserve"> </w:t>
      </w:r>
      <w:r>
        <w:rPr>
          <w:lang w:val="fr-FR"/>
        </w:rPr>
        <w:t>utile</w:t>
      </w:r>
      <w:r w:rsidR="00A70FCC">
        <w:rPr>
          <w:lang w:val="fr-FR"/>
        </w:rPr>
        <w:t>s aux</w:t>
      </w:r>
      <w:r w:rsidR="008F3C62" w:rsidRPr="005475E2">
        <w:rPr>
          <w:lang w:val="fr-FR"/>
        </w:rPr>
        <w:t xml:space="preserve"> </w:t>
      </w:r>
      <w:r w:rsidR="00E24B1B">
        <w:rPr>
          <w:lang w:val="fr-FR"/>
        </w:rPr>
        <w:t>utilisateurs finaux</w:t>
      </w:r>
      <w:r w:rsidR="008F3C62" w:rsidRPr="005475E2">
        <w:rPr>
          <w:lang w:val="fr-FR"/>
        </w:rPr>
        <w:t xml:space="preserve">.  </w:t>
      </w:r>
      <w:r w:rsidR="00A46514" w:rsidRPr="00A46514">
        <w:rPr>
          <w:lang w:val="fr-FR"/>
        </w:rPr>
        <w:t xml:space="preserve">Des doutes subsistent cependant </w:t>
      </w:r>
      <w:r w:rsidR="00E24B1B">
        <w:rPr>
          <w:lang w:val="fr-FR"/>
        </w:rPr>
        <w:t>quant à la meilleure manière de</w:t>
      </w:r>
      <w:r w:rsidR="008F3C62" w:rsidRPr="00A46514">
        <w:rPr>
          <w:lang w:val="fr-FR"/>
        </w:rPr>
        <w:t xml:space="preserve"> </w:t>
      </w:r>
      <w:r w:rsidR="00ED5DE7" w:rsidRPr="00A46514">
        <w:rPr>
          <w:lang w:val="fr-FR"/>
        </w:rPr>
        <w:t>fournir</w:t>
      </w:r>
      <w:r w:rsidR="008F3C62" w:rsidRPr="00A46514">
        <w:rPr>
          <w:lang w:val="fr-FR"/>
        </w:rPr>
        <w:t xml:space="preserve"> </w:t>
      </w:r>
      <w:r w:rsidR="00E24B1B">
        <w:rPr>
          <w:lang w:val="fr-FR"/>
        </w:rPr>
        <w:t xml:space="preserve">des </w:t>
      </w:r>
      <w:r w:rsidR="008F3C62" w:rsidRPr="00A46514">
        <w:rPr>
          <w:lang w:val="fr-FR"/>
        </w:rPr>
        <w:t>information</w:t>
      </w:r>
      <w:r w:rsidR="00E24B1B">
        <w:rPr>
          <w:lang w:val="fr-FR"/>
        </w:rPr>
        <w:t>s</w:t>
      </w:r>
      <w:r w:rsidR="008F3C62" w:rsidRPr="00A46514">
        <w:rPr>
          <w:lang w:val="fr-FR"/>
        </w:rPr>
        <w:t xml:space="preserve"> </w:t>
      </w:r>
      <w:r w:rsidR="00E24B1B">
        <w:rPr>
          <w:lang w:val="fr-FR"/>
        </w:rPr>
        <w:t xml:space="preserve">qui soient </w:t>
      </w:r>
      <w:r>
        <w:rPr>
          <w:lang w:val="fr-FR"/>
        </w:rPr>
        <w:t>utile</w:t>
      </w:r>
      <w:r w:rsidR="00E24B1B">
        <w:rPr>
          <w:lang w:val="fr-FR"/>
        </w:rPr>
        <w:t>s</w:t>
      </w:r>
      <w:r w:rsidR="008F3C62" w:rsidRPr="00A46514">
        <w:rPr>
          <w:lang w:val="fr-FR"/>
        </w:rPr>
        <w:t xml:space="preserve"> </w:t>
      </w:r>
      <w:r w:rsidR="00E24B1B">
        <w:rPr>
          <w:lang w:val="fr-FR"/>
        </w:rPr>
        <w:t>et</w:t>
      </w:r>
      <w:r w:rsidR="008F3C62" w:rsidRPr="00A46514">
        <w:rPr>
          <w:lang w:val="fr-FR"/>
        </w:rPr>
        <w:t xml:space="preserve"> </w:t>
      </w:r>
      <w:r>
        <w:rPr>
          <w:lang w:val="fr-FR"/>
        </w:rPr>
        <w:t>accessible</w:t>
      </w:r>
      <w:r w:rsidR="00E24B1B">
        <w:rPr>
          <w:lang w:val="fr-FR"/>
        </w:rPr>
        <w:t>s</w:t>
      </w:r>
      <w:r w:rsidR="008F3C62" w:rsidRPr="00A46514">
        <w:rPr>
          <w:lang w:val="fr-FR"/>
        </w:rPr>
        <w:t xml:space="preserve"> </w:t>
      </w:r>
      <w:r w:rsidR="00A70FCC">
        <w:rPr>
          <w:lang w:val="fr-FR"/>
        </w:rPr>
        <w:t>aux</w:t>
      </w:r>
      <w:r w:rsidR="008F3C62" w:rsidRPr="00A46514">
        <w:rPr>
          <w:lang w:val="fr-FR"/>
        </w:rPr>
        <w:t xml:space="preserve"> </w:t>
      </w:r>
      <w:r w:rsidR="00E24B1B">
        <w:rPr>
          <w:lang w:val="fr-FR"/>
        </w:rPr>
        <w:t>utilisateurs finaux</w:t>
      </w:r>
      <w:r w:rsidR="008F3C62" w:rsidRPr="00A46514">
        <w:rPr>
          <w:lang w:val="fr-FR"/>
        </w:rPr>
        <w:t xml:space="preserve"> </w:t>
      </w:r>
      <w:r w:rsidR="00314800" w:rsidRPr="00A46514">
        <w:rPr>
          <w:lang w:val="fr-FR"/>
        </w:rPr>
        <w:t>sans</w:t>
      </w:r>
      <w:r w:rsidR="008F3C62" w:rsidRPr="00A46514">
        <w:rPr>
          <w:lang w:val="fr-FR"/>
        </w:rPr>
        <w:t xml:space="preserve"> i</w:t>
      </w:r>
      <w:r w:rsidR="00A46514" w:rsidRPr="00A46514">
        <w:rPr>
          <w:lang w:val="fr-FR"/>
        </w:rPr>
        <w:t>mposer un surcroît de travail consid</w:t>
      </w:r>
      <w:r w:rsidR="00A70FCC">
        <w:rPr>
          <w:lang w:val="fr-FR"/>
        </w:rPr>
        <w:t>é</w:t>
      </w:r>
      <w:r w:rsidR="00A46514" w:rsidRPr="00A46514">
        <w:rPr>
          <w:lang w:val="fr-FR"/>
        </w:rPr>
        <w:t>rable aux examinateurs</w:t>
      </w:r>
      <w:r w:rsidR="00746E88">
        <w:rPr>
          <w:lang w:val="fr-FR"/>
        </w:rPr>
        <w:t> </w:t>
      </w:r>
      <w:r w:rsidR="00B03D02">
        <w:rPr>
          <w:lang w:val="fr-FR"/>
        </w:rPr>
        <w:t>de l</w:t>
      </w:r>
      <w:r w:rsidR="0088053D">
        <w:rPr>
          <w:lang w:val="fr-FR"/>
        </w:rPr>
        <w:t>’</w:t>
      </w:r>
      <w:r w:rsidR="00B03D02">
        <w:rPr>
          <w:lang w:val="fr-FR"/>
        </w:rPr>
        <w:t>a</w:t>
      </w:r>
      <w:r w:rsidR="00912C1F">
        <w:rPr>
          <w:lang w:val="fr-FR"/>
        </w:rPr>
        <w:t>dministration chargée de la recherche internationale</w:t>
      </w:r>
      <w:r w:rsidR="008F3C62" w:rsidRPr="00A46514">
        <w:rPr>
          <w:lang w:val="fr-FR"/>
        </w:rPr>
        <w:t xml:space="preserve"> </w:t>
      </w:r>
      <w:r w:rsidR="00EF4993">
        <w:rPr>
          <w:lang w:val="fr-FR"/>
        </w:rPr>
        <w:t xml:space="preserve">et risquer de dérouter </w:t>
      </w:r>
      <w:r w:rsidR="00314800" w:rsidRPr="00A46514">
        <w:rPr>
          <w:lang w:val="fr-FR"/>
        </w:rPr>
        <w:t>certains</w:t>
      </w:r>
      <w:r w:rsidR="008F3C62" w:rsidRPr="00A46514">
        <w:rPr>
          <w:lang w:val="fr-FR"/>
        </w:rPr>
        <w:t xml:space="preserve"> </w:t>
      </w:r>
      <w:r w:rsidR="00A46514" w:rsidRPr="00A46514">
        <w:rPr>
          <w:lang w:val="fr-FR"/>
        </w:rPr>
        <w:t>lecteur</w:t>
      </w:r>
      <w:r w:rsidR="008F3C62" w:rsidRPr="00A46514">
        <w:rPr>
          <w:lang w:val="fr-FR"/>
        </w:rPr>
        <w:t xml:space="preserve">s.  </w:t>
      </w:r>
      <w:r w:rsidR="00446E24">
        <w:rPr>
          <w:lang w:val="fr-FR"/>
        </w:rPr>
        <w:t>Parmi l</w:t>
      </w:r>
      <w:r w:rsidR="005475E2" w:rsidRPr="005475E2">
        <w:rPr>
          <w:lang w:val="fr-FR"/>
        </w:rPr>
        <w:t>es utilisateurs potentiels</w:t>
      </w:r>
      <w:r w:rsidR="008F3C62" w:rsidRPr="005475E2">
        <w:rPr>
          <w:lang w:val="fr-FR"/>
        </w:rPr>
        <w:t xml:space="preserve"> </w:t>
      </w:r>
      <w:r w:rsidR="00446E24">
        <w:rPr>
          <w:lang w:val="fr-FR"/>
        </w:rPr>
        <w:t>de ce</w:t>
      </w:r>
      <w:r w:rsidR="002B4014">
        <w:rPr>
          <w:lang w:val="fr-FR"/>
        </w:rPr>
        <w:t>s</w:t>
      </w:r>
      <w:r w:rsidR="00446E24">
        <w:rPr>
          <w:lang w:val="fr-FR"/>
        </w:rPr>
        <w:t> </w:t>
      </w:r>
      <w:r>
        <w:rPr>
          <w:lang w:val="fr-FR"/>
        </w:rPr>
        <w:t>rapport</w:t>
      </w:r>
      <w:r w:rsidR="00B03D02">
        <w:rPr>
          <w:lang w:val="fr-FR"/>
        </w:rPr>
        <w:t>s</w:t>
      </w:r>
      <w:r>
        <w:rPr>
          <w:lang w:val="fr-FR"/>
        </w:rPr>
        <w:t xml:space="preserve"> de recherche</w:t>
      </w:r>
      <w:r w:rsidR="00EF4993">
        <w:rPr>
          <w:lang w:val="fr-FR"/>
        </w:rPr>
        <w:t xml:space="preserve"> figur</w:t>
      </w:r>
      <w:r w:rsidR="00446E24">
        <w:rPr>
          <w:lang w:val="fr-FR"/>
        </w:rPr>
        <w:t>ent des</w:t>
      </w:r>
      <w:r w:rsidR="008F3C62" w:rsidRPr="005475E2">
        <w:rPr>
          <w:lang w:val="fr-FR"/>
        </w:rPr>
        <w:t xml:space="preserve"> </w:t>
      </w:r>
      <w:r w:rsidR="00987811" w:rsidRPr="005475E2">
        <w:rPr>
          <w:lang w:val="fr-FR"/>
        </w:rPr>
        <w:t>examinateur</w:t>
      </w:r>
      <w:r w:rsidR="008F3C62" w:rsidRPr="005475E2">
        <w:rPr>
          <w:lang w:val="fr-FR"/>
        </w:rPr>
        <w:t>s</w:t>
      </w:r>
      <w:r w:rsidR="00446E24">
        <w:rPr>
          <w:lang w:val="fr-FR"/>
        </w:rPr>
        <w:t xml:space="preserve"> des</w:t>
      </w:r>
      <w:r w:rsidR="008F3C62" w:rsidRPr="005475E2">
        <w:rPr>
          <w:lang w:val="fr-FR"/>
        </w:rPr>
        <w:t xml:space="preserve"> </w:t>
      </w:r>
      <w:r w:rsidR="00D41265" w:rsidRPr="005475E2">
        <w:rPr>
          <w:lang w:val="fr-FR"/>
        </w:rPr>
        <w:t>offices désignés</w:t>
      </w:r>
      <w:r w:rsidR="008F3C62" w:rsidRPr="005475E2">
        <w:rPr>
          <w:lang w:val="fr-FR"/>
        </w:rPr>
        <w:t xml:space="preserve">, </w:t>
      </w:r>
      <w:r w:rsidR="002B4014">
        <w:rPr>
          <w:lang w:val="fr-FR"/>
        </w:rPr>
        <w:t xml:space="preserve">des </w:t>
      </w:r>
      <w:r w:rsidR="00743522">
        <w:rPr>
          <w:lang w:val="fr-FR"/>
        </w:rPr>
        <w:t>demandeur</w:t>
      </w:r>
      <w:r w:rsidR="008F3C62" w:rsidRPr="005475E2">
        <w:rPr>
          <w:lang w:val="fr-FR"/>
        </w:rPr>
        <w:t xml:space="preserve">s </w:t>
      </w:r>
      <w:r w:rsidR="005475E2" w:rsidRPr="005475E2">
        <w:rPr>
          <w:lang w:val="fr-FR"/>
        </w:rPr>
        <w:t>et des tierces</w:t>
      </w:r>
      <w:r w:rsidR="008F3C62" w:rsidRPr="005475E2">
        <w:rPr>
          <w:lang w:val="fr-FR"/>
        </w:rPr>
        <w:t xml:space="preserve"> parties </w:t>
      </w:r>
      <w:r w:rsidR="005475E2" w:rsidRPr="005475E2">
        <w:rPr>
          <w:lang w:val="fr-FR"/>
        </w:rPr>
        <w:t>intéressées</w:t>
      </w:r>
      <w:r w:rsidR="008F3C62" w:rsidRPr="005475E2">
        <w:rPr>
          <w:lang w:val="fr-FR"/>
        </w:rPr>
        <w:t xml:space="preserve"> </w:t>
      </w:r>
      <w:r w:rsidR="002B4014">
        <w:rPr>
          <w:lang w:val="fr-FR"/>
        </w:rPr>
        <w:t xml:space="preserve">dans telle ou telle </w:t>
      </w:r>
      <w:r w:rsidR="00F75790">
        <w:rPr>
          <w:lang w:val="fr-FR"/>
        </w:rPr>
        <w:t>demande internationale</w:t>
      </w:r>
      <w:r w:rsidR="008F3C62" w:rsidRPr="005475E2">
        <w:rPr>
          <w:lang w:val="fr-FR"/>
        </w:rPr>
        <w:t>.</w:t>
      </w:r>
    </w:p>
    <w:p w:rsidR="008F3C62" w:rsidRPr="005475E2" w:rsidRDefault="00A46514" w:rsidP="007A54E6">
      <w:pPr>
        <w:pStyle w:val="ONUMFS"/>
        <w:rPr>
          <w:lang w:val="fr-FR"/>
        </w:rPr>
      </w:pPr>
      <w:r w:rsidRPr="002F587D">
        <w:rPr>
          <w:lang w:val="fr-FR"/>
        </w:rPr>
        <w:t>La plupart des adm</w:t>
      </w:r>
      <w:r w:rsidR="00252593" w:rsidRPr="002F587D">
        <w:rPr>
          <w:lang w:val="fr-FR"/>
        </w:rPr>
        <w:t>inistration</w:t>
      </w:r>
      <w:r w:rsidR="008F0DCD" w:rsidRPr="002F587D">
        <w:rPr>
          <w:lang w:val="fr-FR"/>
        </w:rPr>
        <w:t>s</w:t>
      </w:r>
      <w:r w:rsidR="00984FFE">
        <w:rPr>
          <w:lang w:val="fr-FR"/>
        </w:rPr>
        <w:t xml:space="preserve"> ont considéré les</w:t>
      </w:r>
      <w:r w:rsidR="008F3C62" w:rsidRPr="002F587D">
        <w:rPr>
          <w:lang w:val="fr-FR"/>
        </w:rPr>
        <w:t xml:space="preserve"> </w:t>
      </w:r>
      <w:r w:rsidR="00987811" w:rsidRPr="002F587D">
        <w:rPr>
          <w:lang w:val="fr-FR"/>
        </w:rPr>
        <w:t>examinateur</w:t>
      </w:r>
      <w:r w:rsidR="008F3C62" w:rsidRPr="002F587D">
        <w:rPr>
          <w:lang w:val="fr-FR"/>
        </w:rPr>
        <w:t xml:space="preserve">s </w:t>
      </w:r>
      <w:r w:rsidR="00984FFE">
        <w:rPr>
          <w:lang w:val="fr-FR"/>
        </w:rPr>
        <w:t>des</w:t>
      </w:r>
      <w:r w:rsidR="008F3C62" w:rsidRPr="002F587D">
        <w:rPr>
          <w:lang w:val="fr-FR"/>
        </w:rPr>
        <w:t xml:space="preserve"> </w:t>
      </w:r>
      <w:r w:rsidR="00D41265" w:rsidRPr="002F587D">
        <w:rPr>
          <w:lang w:val="fr-FR"/>
        </w:rPr>
        <w:t>offices désignés</w:t>
      </w:r>
      <w:r w:rsidR="008F3C62" w:rsidRPr="002F587D">
        <w:rPr>
          <w:lang w:val="fr-FR"/>
        </w:rPr>
        <w:t xml:space="preserve"> </w:t>
      </w:r>
      <w:r w:rsidR="00922E87">
        <w:rPr>
          <w:lang w:val="fr-FR"/>
        </w:rPr>
        <w:t xml:space="preserve">comme le principal </w:t>
      </w:r>
      <w:r w:rsidR="00984FFE">
        <w:rPr>
          <w:lang w:val="fr-FR"/>
        </w:rPr>
        <w:t>objectif des</w:t>
      </w:r>
      <w:r w:rsidR="008F3C62" w:rsidRPr="002F587D">
        <w:rPr>
          <w:lang w:val="fr-FR"/>
        </w:rPr>
        <w:t xml:space="preserve"> </w:t>
      </w:r>
      <w:r w:rsidR="002F587D" w:rsidRPr="002F587D">
        <w:rPr>
          <w:lang w:val="fr-FR"/>
        </w:rPr>
        <w:t>stratégies de recherche</w:t>
      </w:r>
      <w:r w:rsidR="008F3C62" w:rsidRPr="002F587D">
        <w:rPr>
          <w:lang w:val="fr-FR"/>
        </w:rPr>
        <w:t xml:space="preserve">.  </w:t>
      </w:r>
      <w:r w:rsidR="00EF4993">
        <w:rPr>
          <w:lang w:val="fr-FR"/>
        </w:rPr>
        <w:t>Ceux</w:t>
      </w:r>
      <w:r w:rsidR="00143A79">
        <w:rPr>
          <w:lang w:val="fr-FR"/>
        </w:rPr>
        <w:noBreakHyphen/>
      </w:r>
      <w:r w:rsidR="00EF4993">
        <w:rPr>
          <w:lang w:val="fr-FR"/>
        </w:rPr>
        <w:t>ci</w:t>
      </w:r>
      <w:r w:rsidR="00D5151C">
        <w:rPr>
          <w:lang w:val="fr-FR"/>
        </w:rPr>
        <w:t xml:space="preserve"> sont </w:t>
      </w:r>
      <w:r w:rsidR="00BF5EE2" w:rsidRPr="005475E2">
        <w:rPr>
          <w:lang w:val="fr-FR"/>
        </w:rPr>
        <w:t>généralement</w:t>
      </w:r>
      <w:r w:rsidR="008F3C62" w:rsidRPr="005475E2">
        <w:rPr>
          <w:lang w:val="fr-FR"/>
        </w:rPr>
        <w:t xml:space="preserve"> </w:t>
      </w:r>
      <w:r w:rsidR="00D5151C">
        <w:rPr>
          <w:lang w:val="fr-FR"/>
        </w:rPr>
        <w:t xml:space="preserve">à même de comprendre </w:t>
      </w:r>
      <w:r w:rsidR="00586AC4">
        <w:rPr>
          <w:lang w:val="fr-FR"/>
        </w:rPr>
        <w:t>les</w:t>
      </w:r>
      <w:r w:rsidR="008F3C62" w:rsidRPr="005475E2">
        <w:rPr>
          <w:lang w:val="fr-FR"/>
        </w:rPr>
        <w:t xml:space="preserve"> concepts </w:t>
      </w:r>
      <w:r w:rsidR="00586AC4" w:rsidRPr="005475E2">
        <w:rPr>
          <w:lang w:val="fr-FR"/>
        </w:rPr>
        <w:t>généra</w:t>
      </w:r>
      <w:r w:rsidR="00586AC4">
        <w:rPr>
          <w:lang w:val="fr-FR"/>
        </w:rPr>
        <w:t>ux et les</w:t>
      </w:r>
      <w:r w:rsidR="008F3C62" w:rsidRPr="005475E2">
        <w:rPr>
          <w:lang w:val="fr-FR"/>
        </w:rPr>
        <w:t xml:space="preserve"> diffi</w:t>
      </w:r>
      <w:r w:rsidR="00BF5EE2" w:rsidRPr="005475E2">
        <w:rPr>
          <w:lang w:val="fr-FR"/>
        </w:rPr>
        <w:t>cultés</w:t>
      </w:r>
      <w:r w:rsidR="008F3C62" w:rsidRPr="005475E2">
        <w:rPr>
          <w:lang w:val="fr-FR"/>
        </w:rPr>
        <w:t xml:space="preserve"> </w:t>
      </w:r>
      <w:r w:rsidR="00984FFE" w:rsidRPr="005475E2">
        <w:rPr>
          <w:lang w:val="fr-FR"/>
        </w:rPr>
        <w:t>de la</w:t>
      </w:r>
      <w:r w:rsidR="008F3C62" w:rsidRPr="005475E2">
        <w:rPr>
          <w:lang w:val="fr-FR"/>
        </w:rPr>
        <w:t xml:space="preserve"> </w:t>
      </w:r>
      <w:r w:rsidR="00984FFE" w:rsidRPr="005475E2">
        <w:rPr>
          <w:lang w:val="fr-FR"/>
        </w:rPr>
        <w:t>recherche en ligne, même s</w:t>
      </w:r>
      <w:r w:rsidR="0088053D">
        <w:rPr>
          <w:lang w:val="fr-FR"/>
        </w:rPr>
        <w:t>’</w:t>
      </w:r>
      <w:r w:rsidR="00586AC4">
        <w:rPr>
          <w:lang w:val="fr-FR"/>
        </w:rPr>
        <w:t>ils ne connaissent guère les langues spécifiques de</w:t>
      </w:r>
      <w:r w:rsidR="008F3C62" w:rsidRPr="005475E2">
        <w:rPr>
          <w:lang w:val="fr-FR"/>
        </w:rPr>
        <w:t xml:space="preserve"> </w:t>
      </w:r>
      <w:r w:rsidR="002B4014">
        <w:rPr>
          <w:lang w:val="fr-FR"/>
        </w:rPr>
        <w:t>recherche</w:t>
      </w:r>
      <w:r w:rsidR="008F3C62" w:rsidRPr="005475E2">
        <w:rPr>
          <w:lang w:val="fr-FR"/>
        </w:rPr>
        <w:t xml:space="preserve"> o</w:t>
      </w:r>
      <w:r w:rsidR="005475E2" w:rsidRPr="005475E2">
        <w:rPr>
          <w:lang w:val="fr-FR"/>
        </w:rPr>
        <w:t>u n</w:t>
      </w:r>
      <w:r w:rsidR="0088053D">
        <w:rPr>
          <w:lang w:val="fr-FR"/>
        </w:rPr>
        <w:t>’</w:t>
      </w:r>
      <w:r w:rsidR="005475E2" w:rsidRPr="005475E2">
        <w:rPr>
          <w:lang w:val="fr-FR"/>
        </w:rPr>
        <w:t>ont pas</w:t>
      </w:r>
      <w:r w:rsidR="008F3C62" w:rsidRPr="005475E2">
        <w:rPr>
          <w:lang w:val="fr-FR"/>
        </w:rPr>
        <w:t xml:space="preserve"> a</w:t>
      </w:r>
      <w:r w:rsidR="008B5F88" w:rsidRPr="005475E2">
        <w:rPr>
          <w:lang w:val="fr-FR"/>
        </w:rPr>
        <w:t>ccès</w:t>
      </w:r>
      <w:r w:rsidR="008F3C62" w:rsidRPr="005475E2">
        <w:rPr>
          <w:lang w:val="fr-FR"/>
        </w:rPr>
        <w:t xml:space="preserve"> </w:t>
      </w:r>
      <w:r w:rsidR="005475E2" w:rsidRPr="005475E2">
        <w:rPr>
          <w:lang w:val="fr-FR"/>
        </w:rPr>
        <w:t>aux</w:t>
      </w:r>
      <w:r w:rsidR="008F3C62" w:rsidRPr="005475E2">
        <w:rPr>
          <w:lang w:val="fr-FR"/>
        </w:rPr>
        <w:t xml:space="preserve"> </w:t>
      </w:r>
      <w:r w:rsidR="005475E2" w:rsidRPr="005475E2">
        <w:rPr>
          <w:lang w:val="fr-FR"/>
        </w:rPr>
        <w:t>mêmes</w:t>
      </w:r>
      <w:r w:rsidR="008F3C62" w:rsidRPr="005475E2">
        <w:rPr>
          <w:lang w:val="fr-FR"/>
        </w:rPr>
        <w:t xml:space="preserve"> </w:t>
      </w:r>
      <w:r w:rsidR="005475E2" w:rsidRPr="005475E2">
        <w:rPr>
          <w:lang w:val="fr-FR"/>
        </w:rPr>
        <w:t>bases de données</w:t>
      </w:r>
      <w:r w:rsidR="008F3C62" w:rsidRPr="005475E2">
        <w:rPr>
          <w:lang w:val="fr-FR"/>
        </w:rPr>
        <w:t xml:space="preserve"> </w:t>
      </w:r>
      <w:r w:rsidR="005475E2" w:rsidRPr="005475E2">
        <w:rPr>
          <w:lang w:val="fr-FR"/>
        </w:rPr>
        <w:t>que l</w:t>
      </w:r>
      <w:r w:rsidR="0088053D">
        <w:rPr>
          <w:lang w:val="fr-FR"/>
        </w:rPr>
        <w:t>’</w:t>
      </w:r>
      <w:r w:rsidR="00987811" w:rsidRPr="005475E2">
        <w:rPr>
          <w:lang w:val="fr-FR"/>
        </w:rPr>
        <w:t>examinateur</w:t>
      </w:r>
      <w:r w:rsidR="008F3C62" w:rsidRPr="005475E2">
        <w:rPr>
          <w:lang w:val="fr-FR"/>
        </w:rPr>
        <w:t xml:space="preserve"> </w:t>
      </w:r>
      <w:r w:rsidR="005475E2" w:rsidRPr="005475E2">
        <w:rPr>
          <w:lang w:val="fr-FR"/>
        </w:rPr>
        <w:t xml:space="preserve">qui a effectué la </w:t>
      </w:r>
      <w:r w:rsidR="005475E2">
        <w:rPr>
          <w:lang w:val="fr-FR"/>
        </w:rPr>
        <w:t>recherche internationale</w:t>
      </w:r>
      <w:r w:rsidR="008F3C62" w:rsidRPr="005475E2">
        <w:rPr>
          <w:lang w:val="fr-FR"/>
        </w:rPr>
        <w:t xml:space="preserve">.  </w:t>
      </w:r>
      <w:r w:rsidR="005475E2" w:rsidRPr="005475E2">
        <w:rPr>
          <w:lang w:val="fr-FR"/>
        </w:rPr>
        <w:t>Certaines adm</w:t>
      </w:r>
      <w:r w:rsidR="00252593" w:rsidRPr="005475E2">
        <w:rPr>
          <w:lang w:val="fr-FR"/>
        </w:rPr>
        <w:t>inistration</w:t>
      </w:r>
      <w:r w:rsidR="008F0DCD" w:rsidRPr="005475E2">
        <w:rPr>
          <w:lang w:val="fr-FR"/>
        </w:rPr>
        <w:t>s</w:t>
      </w:r>
      <w:r w:rsidR="008F3C62" w:rsidRPr="005475E2">
        <w:rPr>
          <w:lang w:val="fr-FR"/>
        </w:rPr>
        <w:t xml:space="preserve"> </w:t>
      </w:r>
      <w:r w:rsidR="00D5151C">
        <w:rPr>
          <w:lang w:val="fr-FR"/>
        </w:rPr>
        <w:t xml:space="preserve">ont estimé </w:t>
      </w:r>
      <w:r w:rsidR="00E42BB2" w:rsidRPr="005475E2">
        <w:rPr>
          <w:lang w:val="fr-FR"/>
        </w:rPr>
        <w:t>que</w:t>
      </w:r>
      <w:r w:rsidR="00D5151C">
        <w:rPr>
          <w:lang w:val="fr-FR"/>
        </w:rPr>
        <w:t xml:space="preserve"> les</w:t>
      </w:r>
      <w:r w:rsidR="008F3C62" w:rsidRPr="005475E2">
        <w:rPr>
          <w:lang w:val="fr-FR"/>
        </w:rPr>
        <w:t xml:space="preserve"> information</w:t>
      </w:r>
      <w:r w:rsidR="00D5151C">
        <w:rPr>
          <w:lang w:val="fr-FR"/>
        </w:rPr>
        <w:t>s</w:t>
      </w:r>
      <w:r w:rsidR="008F3C62" w:rsidRPr="005475E2">
        <w:rPr>
          <w:lang w:val="fr-FR"/>
        </w:rPr>
        <w:t xml:space="preserve"> </w:t>
      </w:r>
      <w:r w:rsidR="00110A71">
        <w:rPr>
          <w:lang w:val="fr-FR"/>
        </w:rPr>
        <w:t>utile</w:t>
      </w:r>
      <w:r w:rsidR="00D5151C">
        <w:rPr>
          <w:lang w:val="fr-FR"/>
        </w:rPr>
        <w:t>s</w:t>
      </w:r>
      <w:r w:rsidR="008F3C62" w:rsidRPr="005475E2">
        <w:rPr>
          <w:lang w:val="fr-FR"/>
        </w:rPr>
        <w:t xml:space="preserve"> </w:t>
      </w:r>
      <w:r w:rsidR="00D5151C">
        <w:rPr>
          <w:lang w:val="fr-FR"/>
        </w:rPr>
        <w:t>aux</w:t>
      </w:r>
      <w:r w:rsidR="008F3C62" w:rsidRPr="005475E2">
        <w:rPr>
          <w:lang w:val="fr-FR"/>
        </w:rPr>
        <w:t xml:space="preserve"> </w:t>
      </w:r>
      <w:r w:rsidR="00987811" w:rsidRPr="005475E2">
        <w:rPr>
          <w:lang w:val="fr-FR"/>
        </w:rPr>
        <w:t>examinateur</w:t>
      </w:r>
      <w:r w:rsidR="008F3C62" w:rsidRPr="005475E2">
        <w:rPr>
          <w:lang w:val="fr-FR"/>
        </w:rPr>
        <w:t xml:space="preserve">s </w:t>
      </w:r>
      <w:r w:rsidR="00D5151C">
        <w:rPr>
          <w:lang w:val="fr-FR"/>
        </w:rPr>
        <w:t xml:space="preserve">ne </w:t>
      </w:r>
      <w:r w:rsidR="00314800" w:rsidRPr="005475E2">
        <w:rPr>
          <w:lang w:val="fr-FR"/>
        </w:rPr>
        <w:t>devraient</w:t>
      </w:r>
      <w:r w:rsidR="008F3C62" w:rsidRPr="005475E2">
        <w:rPr>
          <w:lang w:val="fr-FR"/>
        </w:rPr>
        <w:t xml:space="preserve"> </w:t>
      </w:r>
      <w:r w:rsidR="00D5151C">
        <w:rPr>
          <w:lang w:val="fr-FR"/>
        </w:rPr>
        <w:t xml:space="preserve">pas être restreintes au seul motif que </w:t>
      </w:r>
      <w:r w:rsidR="008F3C62" w:rsidRPr="005475E2">
        <w:rPr>
          <w:lang w:val="fr-FR"/>
        </w:rPr>
        <w:t>certain</w:t>
      </w:r>
      <w:r w:rsidR="00D5151C">
        <w:rPr>
          <w:lang w:val="fr-FR"/>
        </w:rPr>
        <w:t>s</w:t>
      </w:r>
      <w:r w:rsidR="008F3C62" w:rsidRPr="005475E2">
        <w:rPr>
          <w:lang w:val="fr-FR"/>
        </w:rPr>
        <w:t xml:space="preserve"> aspects </w:t>
      </w:r>
      <w:r w:rsidR="00D5151C">
        <w:rPr>
          <w:lang w:val="fr-FR"/>
        </w:rPr>
        <w:t>d</w:t>
      </w:r>
      <w:r w:rsidR="0088053D">
        <w:rPr>
          <w:lang w:val="fr-FR"/>
        </w:rPr>
        <w:t>’</w:t>
      </w:r>
      <w:r w:rsidR="00D5151C">
        <w:rPr>
          <w:lang w:val="fr-FR"/>
        </w:rPr>
        <w:t>une</w:t>
      </w:r>
      <w:r w:rsidR="008F3C62" w:rsidRPr="005475E2">
        <w:rPr>
          <w:lang w:val="fr-FR"/>
        </w:rPr>
        <w:t xml:space="preserve"> </w:t>
      </w:r>
      <w:r w:rsidRPr="005475E2">
        <w:rPr>
          <w:lang w:val="fr-FR"/>
        </w:rPr>
        <w:t>stratégie de recherche</w:t>
      </w:r>
      <w:r w:rsidR="008F3C62" w:rsidRPr="005475E2">
        <w:rPr>
          <w:lang w:val="fr-FR"/>
        </w:rPr>
        <w:t xml:space="preserve"> </w:t>
      </w:r>
      <w:r w:rsidR="00EF4993">
        <w:rPr>
          <w:lang w:val="fr-FR"/>
        </w:rPr>
        <w:t>peuvent</w:t>
      </w:r>
      <w:r w:rsidR="008F3C62" w:rsidRPr="005475E2">
        <w:rPr>
          <w:lang w:val="fr-FR"/>
        </w:rPr>
        <w:t xml:space="preserve"> </w:t>
      </w:r>
      <w:r w:rsidR="00615D91" w:rsidRPr="005475E2">
        <w:rPr>
          <w:lang w:val="fr-FR"/>
        </w:rPr>
        <w:t>être déroutants</w:t>
      </w:r>
      <w:r w:rsidR="005475E2">
        <w:rPr>
          <w:lang w:val="fr-FR"/>
        </w:rPr>
        <w:t>,</w:t>
      </w:r>
      <w:r w:rsidR="00615D91" w:rsidRPr="005475E2">
        <w:rPr>
          <w:lang w:val="fr-FR"/>
        </w:rPr>
        <w:t xml:space="preserve"> voire même </w:t>
      </w:r>
      <w:r w:rsidR="00EF4993">
        <w:rPr>
          <w:lang w:val="fr-FR"/>
        </w:rPr>
        <w:t xml:space="preserve">induire en erreur </w:t>
      </w:r>
      <w:r w:rsidR="00615D91" w:rsidRPr="005475E2">
        <w:rPr>
          <w:lang w:val="fr-FR"/>
        </w:rPr>
        <w:t xml:space="preserve">des </w:t>
      </w:r>
      <w:r w:rsidR="008F3C62" w:rsidRPr="005475E2">
        <w:rPr>
          <w:lang w:val="fr-FR"/>
        </w:rPr>
        <w:t>non</w:t>
      </w:r>
      <w:r w:rsidR="00143A79">
        <w:rPr>
          <w:lang w:val="fr-FR"/>
        </w:rPr>
        <w:noBreakHyphen/>
      </w:r>
      <w:r w:rsidR="00EF4993">
        <w:rPr>
          <w:lang w:val="fr-FR"/>
        </w:rPr>
        <w:t>spécialistes</w:t>
      </w:r>
      <w:r w:rsidR="008F3C62" w:rsidRPr="005475E2">
        <w:rPr>
          <w:lang w:val="fr-FR"/>
        </w:rPr>
        <w:t xml:space="preserve">.  </w:t>
      </w:r>
      <w:r w:rsidR="008F0DCD" w:rsidRPr="005475E2">
        <w:rPr>
          <w:lang w:val="fr-FR"/>
        </w:rPr>
        <w:t>Le Bureau international</w:t>
      </w:r>
      <w:r w:rsidR="008F3C62" w:rsidRPr="005475E2">
        <w:rPr>
          <w:lang w:val="fr-FR"/>
        </w:rPr>
        <w:t xml:space="preserve"> </w:t>
      </w:r>
      <w:r w:rsidR="0092291C">
        <w:rPr>
          <w:lang w:val="fr-FR"/>
        </w:rPr>
        <w:t xml:space="preserve">a </w:t>
      </w:r>
      <w:r w:rsidR="008F0DCD" w:rsidRPr="005475E2">
        <w:rPr>
          <w:lang w:val="fr-FR"/>
        </w:rPr>
        <w:t>également</w:t>
      </w:r>
      <w:r w:rsidR="008F3C62" w:rsidRPr="005475E2">
        <w:rPr>
          <w:lang w:val="fr-FR"/>
        </w:rPr>
        <w:t xml:space="preserve"> </w:t>
      </w:r>
      <w:r w:rsidR="0092291C">
        <w:rPr>
          <w:lang w:val="fr-FR"/>
        </w:rPr>
        <w:t xml:space="preserve">estimé </w:t>
      </w:r>
      <w:r w:rsidR="00E42BB2" w:rsidRPr="005475E2">
        <w:rPr>
          <w:lang w:val="fr-FR"/>
        </w:rPr>
        <w:t>que</w:t>
      </w:r>
      <w:r w:rsidR="008F3C62" w:rsidRPr="005475E2">
        <w:rPr>
          <w:lang w:val="fr-FR"/>
        </w:rPr>
        <w:t xml:space="preserve"> </w:t>
      </w:r>
      <w:r w:rsidR="00E24B1B">
        <w:rPr>
          <w:lang w:val="fr-FR"/>
        </w:rPr>
        <w:t xml:space="preserve">des </w:t>
      </w:r>
      <w:r w:rsidR="00E24B1B" w:rsidRPr="005475E2">
        <w:rPr>
          <w:lang w:val="fr-FR"/>
        </w:rPr>
        <w:t>informatio</w:t>
      </w:r>
      <w:r w:rsidR="00D5151C">
        <w:rPr>
          <w:lang w:val="fr-FR"/>
        </w:rPr>
        <w:t>ns</w:t>
      </w:r>
      <w:r w:rsidR="00E24B1B" w:rsidRPr="005475E2">
        <w:rPr>
          <w:lang w:val="fr-FR"/>
        </w:rPr>
        <w:t xml:space="preserve"> </w:t>
      </w:r>
      <w:r w:rsidR="00E24B1B">
        <w:rPr>
          <w:lang w:val="fr-FR"/>
        </w:rPr>
        <w:t>détaillées</w:t>
      </w:r>
      <w:r w:rsidR="00D5151C">
        <w:rPr>
          <w:lang w:val="fr-FR"/>
        </w:rPr>
        <w:t> </w:t>
      </w:r>
      <w:r w:rsidR="0092291C">
        <w:rPr>
          <w:lang w:val="fr-FR"/>
        </w:rPr>
        <w:t>sur la</w:t>
      </w:r>
      <w:r w:rsidR="008F3C62" w:rsidRPr="005475E2">
        <w:rPr>
          <w:lang w:val="fr-FR"/>
        </w:rPr>
        <w:t xml:space="preserve"> </w:t>
      </w:r>
      <w:r w:rsidRPr="005475E2">
        <w:rPr>
          <w:lang w:val="fr-FR"/>
        </w:rPr>
        <w:t>stratégie de recherche</w:t>
      </w:r>
      <w:r w:rsidR="008F3C62" w:rsidRPr="005475E2">
        <w:rPr>
          <w:lang w:val="fr-FR"/>
        </w:rPr>
        <w:t xml:space="preserve"> </w:t>
      </w:r>
      <w:r w:rsidR="00D5151C">
        <w:rPr>
          <w:lang w:val="fr-FR"/>
        </w:rPr>
        <w:t>p</w:t>
      </w:r>
      <w:r w:rsidR="0092291C">
        <w:rPr>
          <w:lang w:val="fr-FR"/>
        </w:rPr>
        <w:t>ouvai</w:t>
      </w:r>
      <w:r w:rsidR="00D5151C">
        <w:rPr>
          <w:lang w:val="fr-FR"/>
        </w:rPr>
        <w:t xml:space="preserve">ent être </w:t>
      </w:r>
      <w:r w:rsidR="00110A71">
        <w:rPr>
          <w:lang w:val="fr-FR"/>
        </w:rPr>
        <w:t>utile</w:t>
      </w:r>
      <w:r w:rsidR="00D5151C">
        <w:rPr>
          <w:lang w:val="fr-FR"/>
        </w:rPr>
        <w:t>s</w:t>
      </w:r>
      <w:r w:rsidR="008F3C62" w:rsidRPr="005475E2">
        <w:rPr>
          <w:lang w:val="fr-FR"/>
        </w:rPr>
        <w:t xml:space="preserve"> </w:t>
      </w:r>
      <w:r w:rsidR="00D5151C">
        <w:rPr>
          <w:lang w:val="fr-FR"/>
        </w:rPr>
        <w:t>aux</w:t>
      </w:r>
      <w:r w:rsidR="008F3C62" w:rsidRPr="005475E2">
        <w:rPr>
          <w:lang w:val="fr-FR"/>
        </w:rPr>
        <w:t xml:space="preserve"> </w:t>
      </w:r>
      <w:r w:rsidR="00987811" w:rsidRPr="005475E2">
        <w:rPr>
          <w:lang w:val="fr-FR"/>
        </w:rPr>
        <w:t>examinateur</w:t>
      </w:r>
      <w:r w:rsidR="008F3C62" w:rsidRPr="005475E2">
        <w:rPr>
          <w:lang w:val="fr-FR"/>
        </w:rPr>
        <w:t>s</w:t>
      </w:r>
      <w:r w:rsidR="005475E2" w:rsidRPr="005475E2">
        <w:rPr>
          <w:lang w:val="fr-FR"/>
        </w:rPr>
        <w:t xml:space="preserve"> d</w:t>
      </w:r>
      <w:r w:rsidR="0088053D">
        <w:rPr>
          <w:lang w:val="fr-FR"/>
        </w:rPr>
        <w:t>’</w:t>
      </w:r>
      <w:r w:rsidR="005475E2" w:rsidRPr="005475E2">
        <w:rPr>
          <w:lang w:val="fr-FR"/>
        </w:rPr>
        <w:t>autres o</w:t>
      </w:r>
      <w:r w:rsidR="008F3C62" w:rsidRPr="005475E2">
        <w:rPr>
          <w:lang w:val="fr-FR"/>
        </w:rPr>
        <w:t xml:space="preserve">ffices </w:t>
      </w:r>
      <w:r w:rsidR="005475E2" w:rsidRPr="005475E2">
        <w:rPr>
          <w:lang w:val="fr-FR"/>
        </w:rPr>
        <w:t>comme outil d</w:t>
      </w:r>
      <w:r w:rsidR="0088053D">
        <w:rPr>
          <w:lang w:val="fr-FR"/>
        </w:rPr>
        <w:t>’</w:t>
      </w:r>
      <w:r w:rsidR="005475E2" w:rsidRPr="005475E2">
        <w:rPr>
          <w:lang w:val="fr-FR"/>
        </w:rPr>
        <w:t xml:space="preserve">apprentissage </w:t>
      </w:r>
      <w:r w:rsidR="00D5151C">
        <w:rPr>
          <w:lang w:val="fr-FR"/>
        </w:rPr>
        <w:t>p</w:t>
      </w:r>
      <w:r w:rsidR="00EF4993">
        <w:rPr>
          <w:lang w:val="fr-FR"/>
        </w:rPr>
        <w:t>ermettant d</w:t>
      </w:r>
      <w:r w:rsidR="0088053D">
        <w:rPr>
          <w:lang w:val="fr-FR"/>
        </w:rPr>
        <w:t>’</w:t>
      </w:r>
      <w:r w:rsidR="005475E2" w:rsidRPr="005475E2">
        <w:rPr>
          <w:lang w:val="fr-FR"/>
        </w:rPr>
        <w:t>en savoir plus sur les techniques de recherche</w:t>
      </w:r>
      <w:r w:rsidR="008F3C62" w:rsidRPr="005475E2">
        <w:rPr>
          <w:lang w:val="fr-FR"/>
        </w:rPr>
        <w:t xml:space="preserve"> </w:t>
      </w:r>
      <w:r w:rsidR="005475E2">
        <w:rPr>
          <w:lang w:val="fr-FR"/>
        </w:rPr>
        <w:t>les mieux adaptées à un sujet</w:t>
      </w:r>
      <w:r w:rsidR="008F3C62" w:rsidRPr="005475E2">
        <w:rPr>
          <w:lang w:val="fr-FR"/>
        </w:rPr>
        <w:t xml:space="preserve"> parti</w:t>
      </w:r>
      <w:r w:rsidR="00511261" w:rsidRPr="005475E2">
        <w:rPr>
          <w:lang w:val="fr-FR"/>
        </w:rPr>
        <w:t>culier</w:t>
      </w:r>
      <w:r w:rsidR="008F3C62" w:rsidRPr="005475E2">
        <w:rPr>
          <w:lang w:val="fr-FR"/>
        </w:rPr>
        <w:t>.</w:t>
      </w:r>
    </w:p>
    <w:p w:rsidR="008F3C62" w:rsidRPr="00615D91" w:rsidRDefault="00A46514" w:rsidP="007A54E6">
      <w:pPr>
        <w:pStyle w:val="ONUMFS"/>
        <w:rPr>
          <w:lang w:val="fr-FR"/>
        </w:rPr>
      </w:pPr>
      <w:r w:rsidRPr="00A46514">
        <w:rPr>
          <w:lang w:val="fr-FR"/>
        </w:rPr>
        <w:lastRenderedPageBreak/>
        <w:t>D</w:t>
      </w:r>
      <w:r w:rsidR="0088053D">
        <w:rPr>
          <w:lang w:val="fr-FR"/>
        </w:rPr>
        <w:t>’</w:t>
      </w:r>
      <w:r w:rsidRPr="00A46514">
        <w:rPr>
          <w:lang w:val="fr-FR"/>
        </w:rPr>
        <w:t>autre part</w:t>
      </w:r>
      <w:r w:rsidR="008F3C62" w:rsidRPr="00A46514">
        <w:rPr>
          <w:lang w:val="fr-FR"/>
        </w:rPr>
        <w:t>, i</w:t>
      </w:r>
      <w:r w:rsidR="0092291C">
        <w:rPr>
          <w:lang w:val="fr-FR"/>
        </w:rPr>
        <w:t>l a été convenu</w:t>
      </w:r>
      <w:r w:rsidR="008F3C62" w:rsidRPr="00A46514">
        <w:rPr>
          <w:lang w:val="fr-FR"/>
        </w:rPr>
        <w:t xml:space="preserve"> </w:t>
      </w:r>
      <w:r w:rsidR="00E42BB2" w:rsidRPr="00A46514">
        <w:rPr>
          <w:lang w:val="fr-FR"/>
        </w:rPr>
        <w:t>que</w:t>
      </w:r>
      <w:r w:rsidR="008F3C62" w:rsidRPr="00A46514">
        <w:rPr>
          <w:lang w:val="fr-FR"/>
        </w:rPr>
        <w:t xml:space="preserve"> </w:t>
      </w:r>
      <w:r w:rsidR="0092291C">
        <w:rPr>
          <w:lang w:val="fr-FR"/>
        </w:rPr>
        <w:t xml:space="preserve">les </w:t>
      </w:r>
      <w:r w:rsidR="00987811" w:rsidRPr="00A46514">
        <w:rPr>
          <w:lang w:val="fr-FR"/>
        </w:rPr>
        <w:t>examinateur</w:t>
      </w:r>
      <w:r w:rsidR="008F3C62" w:rsidRPr="00A46514">
        <w:rPr>
          <w:lang w:val="fr-FR"/>
        </w:rPr>
        <w:t xml:space="preserve">s </w:t>
      </w:r>
      <w:r w:rsidRPr="00A46514">
        <w:rPr>
          <w:lang w:val="fr-FR"/>
        </w:rPr>
        <w:t>dev</w:t>
      </w:r>
      <w:r w:rsidR="0092291C">
        <w:rPr>
          <w:lang w:val="fr-FR"/>
        </w:rPr>
        <w:t>r</w:t>
      </w:r>
      <w:r w:rsidRPr="00A46514">
        <w:rPr>
          <w:lang w:val="fr-FR"/>
        </w:rPr>
        <w:t>aient être en mesure d</w:t>
      </w:r>
      <w:r w:rsidR="0088053D">
        <w:rPr>
          <w:lang w:val="fr-FR"/>
        </w:rPr>
        <w:t>’</w:t>
      </w:r>
      <w:r w:rsidRPr="00A46514">
        <w:rPr>
          <w:lang w:val="fr-FR"/>
        </w:rPr>
        <w:t>évaluer</w:t>
      </w:r>
      <w:r w:rsidR="008F3C62" w:rsidRPr="00A46514">
        <w:rPr>
          <w:lang w:val="fr-FR"/>
        </w:rPr>
        <w:t xml:space="preserve"> </w:t>
      </w:r>
      <w:r w:rsidRPr="00A46514">
        <w:rPr>
          <w:lang w:val="fr-FR"/>
        </w:rPr>
        <w:t xml:space="preserve">rapidement et efficacement </w:t>
      </w:r>
      <w:r w:rsidR="0092291C">
        <w:rPr>
          <w:lang w:val="fr-FR"/>
        </w:rPr>
        <w:t xml:space="preserve">les </w:t>
      </w:r>
      <w:r w:rsidR="008F3C62" w:rsidRPr="00A46514">
        <w:rPr>
          <w:lang w:val="fr-FR"/>
        </w:rPr>
        <w:t xml:space="preserve">aspects </w:t>
      </w:r>
      <w:r w:rsidR="00C96AFD">
        <w:rPr>
          <w:lang w:val="fr-FR"/>
        </w:rPr>
        <w:t>les plus</w:t>
      </w:r>
      <w:r w:rsidR="00C96AFD" w:rsidRPr="00A46514">
        <w:rPr>
          <w:lang w:val="fr-FR"/>
        </w:rPr>
        <w:t xml:space="preserve"> important</w:t>
      </w:r>
      <w:r w:rsidR="00C96AFD">
        <w:rPr>
          <w:lang w:val="fr-FR"/>
        </w:rPr>
        <w:t>s</w:t>
      </w:r>
      <w:r w:rsidR="00C96AFD" w:rsidRPr="00A46514">
        <w:rPr>
          <w:lang w:val="fr-FR"/>
        </w:rPr>
        <w:t xml:space="preserve"> </w:t>
      </w:r>
      <w:r>
        <w:rPr>
          <w:lang w:val="fr-FR"/>
        </w:rPr>
        <w:t>de la stratégie de recherche</w:t>
      </w:r>
      <w:r w:rsidR="008F3C62" w:rsidRPr="00A46514">
        <w:rPr>
          <w:lang w:val="fr-FR"/>
        </w:rPr>
        <w:t xml:space="preserve">.  </w:t>
      </w:r>
      <w:r w:rsidR="0092291C">
        <w:rPr>
          <w:lang w:val="fr-FR"/>
        </w:rPr>
        <w:t>Un excès d</w:t>
      </w:r>
      <w:r w:rsidR="0088053D">
        <w:rPr>
          <w:lang w:val="fr-FR"/>
        </w:rPr>
        <w:t>’</w:t>
      </w:r>
      <w:r w:rsidR="008F3C62" w:rsidRPr="00326E7B">
        <w:rPr>
          <w:lang w:val="fr-FR"/>
        </w:rPr>
        <w:t xml:space="preserve">information </w:t>
      </w:r>
      <w:r w:rsidR="00326E7B" w:rsidRPr="00326E7B">
        <w:rPr>
          <w:lang w:val="fr-FR"/>
        </w:rPr>
        <w:t>risqu</w:t>
      </w:r>
      <w:r w:rsidR="00C96AFD">
        <w:rPr>
          <w:lang w:val="fr-FR"/>
        </w:rPr>
        <w:t>e</w:t>
      </w:r>
      <w:r w:rsidR="00326E7B" w:rsidRPr="00326E7B">
        <w:rPr>
          <w:lang w:val="fr-FR"/>
        </w:rPr>
        <w:t xml:space="preserve"> en fait d</w:t>
      </w:r>
      <w:r w:rsidR="0088053D">
        <w:rPr>
          <w:lang w:val="fr-FR"/>
        </w:rPr>
        <w:t>’</w:t>
      </w:r>
      <w:r w:rsidR="00326E7B" w:rsidRPr="00326E7B">
        <w:rPr>
          <w:lang w:val="fr-FR"/>
        </w:rPr>
        <w:t>emp</w:t>
      </w:r>
      <w:r w:rsidR="00326E7B">
        <w:rPr>
          <w:lang w:val="fr-FR"/>
        </w:rPr>
        <w:t>êcher une utilisation efficace</w:t>
      </w:r>
      <w:r w:rsidR="008F3C62" w:rsidRPr="00326E7B">
        <w:rPr>
          <w:lang w:val="fr-FR"/>
        </w:rPr>
        <w:t xml:space="preserve">.  </w:t>
      </w:r>
      <w:r w:rsidR="00314800" w:rsidRPr="00A17C8B">
        <w:rPr>
          <w:lang w:val="fr-FR"/>
        </w:rPr>
        <w:t>Certain</w:t>
      </w:r>
      <w:r w:rsidRPr="00A17C8B">
        <w:rPr>
          <w:lang w:val="fr-FR"/>
        </w:rPr>
        <w:t>e</w:t>
      </w:r>
      <w:r w:rsidR="00314800" w:rsidRPr="00A17C8B">
        <w:rPr>
          <w:lang w:val="fr-FR"/>
        </w:rPr>
        <w:t>s</w:t>
      </w:r>
      <w:r w:rsidR="008F3C62" w:rsidRPr="00A17C8B">
        <w:rPr>
          <w:lang w:val="fr-FR"/>
        </w:rPr>
        <w:t xml:space="preserve"> </w:t>
      </w:r>
      <w:r w:rsidRPr="00A17C8B">
        <w:rPr>
          <w:lang w:val="fr-FR"/>
        </w:rPr>
        <w:t>a</w:t>
      </w:r>
      <w:r w:rsidR="00252593" w:rsidRPr="00A17C8B">
        <w:rPr>
          <w:lang w:val="fr-FR"/>
        </w:rPr>
        <w:t>dministration</w:t>
      </w:r>
      <w:r w:rsidR="008F0DCD" w:rsidRPr="00A17C8B">
        <w:rPr>
          <w:lang w:val="fr-FR"/>
        </w:rPr>
        <w:t>s</w:t>
      </w:r>
      <w:r w:rsidR="008F3C62" w:rsidRPr="00A17C8B">
        <w:rPr>
          <w:lang w:val="fr-FR"/>
        </w:rPr>
        <w:t xml:space="preserve"> </w:t>
      </w:r>
      <w:r w:rsidR="00A17C8B" w:rsidRPr="00A17C8B">
        <w:rPr>
          <w:lang w:val="fr-FR"/>
        </w:rPr>
        <w:t>craignent</w:t>
      </w:r>
      <w:r w:rsidR="008F3C62" w:rsidRPr="00A17C8B">
        <w:rPr>
          <w:lang w:val="fr-FR"/>
        </w:rPr>
        <w:t xml:space="preserve"> </w:t>
      </w:r>
      <w:r w:rsidR="008F0DCD" w:rsidRPr="00A17C8B">
        <w:rPr>
          <w:lang w:val="fr-FR"/>
        </w:rPr>
        <w:t>également</w:t>
      </w:r>
      <w:r w:rsidR="008F3C62" w:rsidRPr="00A17C8B">
        <w:rPr>
          <w:lang w:val="fr-FR"/>
        </w:rPr>
        <w:t xml:space="preserve"> </w:t>
      </w:r>
      <w:r w:rsidR="00A17C8B" w:rsidRPr="00A17C8B">
        <w:rPr>
          <w:lang w:val="fr-FR"/>
        </w:rPr>
        <w:t>l</w:t>
      </w:r>
      <w:r w:rsidR="0088053D">
        <w:rPr>
          <w:lang w:val="fr-FR"/>
        </w:rPr>
        <w:t>’</w:t>
      </w:r>
      <w:r w:rsidR="00A17C8B" w:rsidRPr="00A17C8B">
        <w:rPr>
          <w:lang w:val="fr-FR"/>
        </w:rPr>
        <w:t>effet qu</w:t>
      </w:r>
      <w:r w:rsidR="0088053D">
        <w:rPr>
          <w:lang w:val="fr-FR"/>
        </w:rPr>
        <w:t>’</w:t>
      </w:r>
      <w:r w:rsidR="00A17C8B" w:rsidRPr="00A17C8B">
        <w:rPr>
          <w:lang w:val="fr-FR"/>
        </w:rPr>
        <w:t>une éventuelle</w:t>
      </w:r>
      <w:r w:rsidR="008F3C62" w:rsidRPr="00A17C8B">
        <w:rPr>
          <w:lang w:val="fr-FR"/>
        </w:rPr>
        <w:t xml:space="preserve"> </w:t>
      </w:r>
      <w:r w:rsidR="00A17C8B">
        <w:rPr>
          <w:lang w:val="fr-FR"/>
        </w:rPr>
        <w:t>é</w:t>
      </w:r>
      <w:r w:rsidR="008F3C62" w:rsidRPr="00A17C8B">
        <w:rPr>
          <w:lang w:val="fr-FR"/>
        </w:rPr>
        <w:t xml:space="preserve">valuation </w:t>
      </w:r>
      <w:r w:rsidR="00A17C8B">
        <w:rPr>
          <w:lang w:val="fr-FR"/>
        </w:rPr>
        <w:t>externe des</w:t>
      </w:r>
      <w:r w:rsidR="008F3C62" w:rsidRPr="00A17C8B">
        <w:rPr>
          <w:lang w:val="fr-FR"/>
        </w:rPr>
        <w:t xml:space="preserve"> </w:t>
      </w:r>
      <w:r w:rsidR="002F587D" w:rsidRPr="00A17C8B">
        <w:rPr>
          <w:lang w:val="fr-FR"/>
        </w:rPr>
        <w:t>stratégies de recherche</w:t>
      </w:r>
      <w:r w:rsidR="008F3C62" w:rsidRPr="00A17C8B">
        <w:rPr>
          <w:lang w:val="fr-FR"/>
        </w:rPr>
        <w:t xml:space="preserve"> </w:t>
      </w:r>
      <w:r w:rsidR="00314800" w:rsidRPr="00A17C8B">
        <w:rPr>
          <w:lang w:val="fr-FR"/>
        </w:rPr>
        <w:t>pourrai</w:t>
      </w:r>
      <w:r w:rsidR="00A17C8B">
        <w:rPr>
          <w:lang w:val="fr-FR"/>
        </w:rPr>
        <w:t>t avoir sur l</w:t>
      </w:r>
      <w:r w:rsidR="0088053D">
        <w:rPr>
          <w:lang w:val="fr-FR"/>
        </w:rPr>
        <w:t>’</w:t>
      </w:r>
      <w:r w:rsidR="008F3C62" w:rsidRPr="00A17C8B">
        <w:rPr>
          <w:lang w:val="fr-FR"/>
        </w:rPr>
        <w:t>action</w:t>
      </w:r>
      <w:r w:rsidR="00A17C8B">
        <w:rPr>
          <w:lang w:val="fr-FR"/>
        </w:rPr>
        <w:t xml:space="preserve"> de</w:t>
      </w:r>
      <w:r w:rsidR="008F3C62" w:rsidRPr="00A17C8B">
        <w:rPr>
          <w:lang w:val="fr-FR"/>
        </w:rPr>
        <w:t xml:space="preserve">s </w:t>
      </w:r>
      <w:r w:rsidR="00987811" w:rsidRPr="00A17C8B">
        <w:rPr>
          <w:lang w:val="fr-FR"/>
        </w:rPr>
        <w:t>examinateur</w:t>
      </w:r>
      <w:r w:rsidR="008F3C62" w:rsidRPr="00A17C8B">
        <w:rPr>
          <w:lang w:val="fr-FR"/>
        </w:rPr>
        <w:t xml:space="preserve">s.  </w:t>
      </w:r>
      <w:r w:rsidR="00254A1F">
        <w:rPr>
          <w:lang w:val="fr-FR"/>
        </w:rPr>
        <w:t>Suivant l</w:t>
      </w:r>
      <w:r w:rsidR="0088053D">
        <w:rPr>
          <w:lang w:val="fr-FR"/>
        </w:rPr>
        <w:t>’</w:t>
      </w:r>
      <w:r w:rsidR="00A178FE" w:rsidRPr="002F587D">
        <w:rPr>
          <w:lang w:val="fr-FR"/>
        </w:rPr>
        <w:t>Office européen des brevets</w:t>
      </w:r>
      <w:r w:rsidR="00254A1F">
        <w:rPr>
          <w:lang w:val="fr-FR"/>
        </w:rPr>
        <w:t>,</w:t>
      </w:r>
      <w:r w:rsidR="008F3C62" w:rsidRPr="002F587D">
        <w:rPr>
          <w:lang w:val="fr-FR"/>
        </w:rPr>
        <w:t xml:space="preserve"> </w:t>
      </w:r>
      <w:r w:rsidR="00021EDA">
        <w:rPr>
          <w:lang w:val="fr-FR"/>
        </w:rPr>
        <w:t>l</w:t>
      </w:r>
      <w:r w:rsidR="0088053D">
        <w:rPr>
          <w:lang w:val="fr-FR"/>
        </w:rPr>
        <w:t>’</w:t>
      </w:r>
      <w:r w:rsidR="00021EDA">
        <w:rPr>
          <w:lang w:val="fr-FR"/>
        </w:rPr>
        <w:t>expérience</w:t>
      </w:r>
      <w:r w:rsidR="008F3C62" w:rsidRPr="002F587D">
        <w:rPr>
          <w:lang w:val="fr-FR"/>
        </w:rPr>
        <w:t xml:space="preserve"> pilot</w:t>
      </w:r>
      <w:r w:rsidR="00021EDA">
        <w:rPr>
          <w:lang w:val="fr-FR"/>
        </w:rPr>
        <w:t>e sur la</w:t>
      </w:r>
      <w:r w:rsidR="008F3C62" w:rsidRPr="002F587D">
        <w:rPr>
          <w:lang w:val="fr-FR"/>
        </w:rPr>
        <w:t xml:space="preserve"> </w:t>
      </w:r>
      <w:r w:rsidR="00446E24">
        <w:rPr>
          <w:lang w:val="fr-FR"/>
        </w:rPr>
        <w:t>recherche en collaboration</w:t>
      </w:r>
      <w:r w:rsidR="008F3C62" w:rsidRPr="002F587D">
        <w:rPr>
          <w:lang w:val="fr-FR"/>
        </w:rPr>
        <w:t xml:space="preserve"> </w:t>
      </w:r>
      <w:r w:rsidR="00021EDA">
        <w:rPr>
          <w:lang w:val="fr-FR"/>
        </w:rPr>
        <w:t>a révélé</w:t>
      </w:r>
      <w:r w:rsidR="008F3C62" w:rsidRPr="002F587D">
        <w:rPr>
          <w:lang w:val="fr-FR"/>
        </w:rPr>
        <w:t xml:space="preserve"> </w:t>
      </w:r>
      <w:r w:rsidR="00E42BB2" w:rsidRPr="002F587D">
        <w:rPr>
          <w:lang w:val="fr-FR"/>
        </w:rPr>
        <w:t>qu</w:t>
      </w:r>
      <w:r w:rsidR="0088053D">
        <w:rPr>
          <w:lang w:val="fr-FR"/>
        </w:rPr>
        <w:t>’</w:t>
      </w:r>
      <w:r w:rsidR="001D73B6">
        <w:rPr>
          <w:lang w:val="fr-FR"/>
        </w:rPr>
        <w:t>une</w:t>
      </w:r>
      <w:r w:rsidR="008F3C62" w:rsidRPr="002F587D">
        <w:rPr>
          <w:lang w:val="fr-FR"/>
        </w:rPr>
        <w:t xml:space="preserve"> </w:t>
      </w:r>
      <w:r w:rsidR="001D73B6" w:rsidRPr="002F587D">
        <w:rPr>
          <w:lang w:val="fr-FR"/>
        </w:rPr>
        <w:t xml:space="preserve">présentation </w:t>
      </w:r>
      <w:r w:rsidR="008F3C62" w:rsidRPr="002F587D">
        <w:rPr>
          <w:lang w:val="fr-FR"/>
        </w:rPr>
        <w:t>cl</w:t>
      </w:r>
      <w:r w:rsidR="001D73B6">
        <w:rPr>
          <w:lang w:val="fr-FR"/>
        </w:rPr>
        <w:t>aire et</w:t>
      </w:r>
      <w:r w:rsidR="008F3C62" w:rsidRPr="002F587D">
        <w:rPr>
          <w:lang w:val="fr-FR"/>
        </w:rPr>
        <w:t xml:space="preserve"> concise </w:t>
      </w:r>
      <w:r w:rsidR="002F587D" w:rsidRPr="002F587D">
        <w:rPr>
          <w:lang w:val="fr-FR"/>
        </w:rPr>
        <w:t>des</w:t>
      </w:r>
      <w:r w:rsidR="008F3C62" w:rsidRPr="002F587D">
        <w:rPr>
          <w:lang w:val="fr-FR"/>
        </w:rPr>
        <w:t xml:space="preserve"> </w:t>
      </w:r>
      <w:r w:rsidR="002F587D" w:rsidRPr="002F587D">
        <w:rPr>
          <w:lang w:val="fr-FR"/>
        </w:rPr>
        <w:t xml:space="preserve">bases de </w:t>
      </w:r>
      <w:r w:rsidR="00E42BB2" w:rsidRPr="002F587D">
        <w:rPr>
          <w:lang w:val="fr-FR"/>
        </w:rPr>
        <w:t>données</w:t>
      </w:r>
      <w:r w:rsidR="008F3C62" w:rsidRPr="002F587D">
        <w:rPr>
          <w:lang w:val="fr-FR"/>
        </w:rPr>
        <w:t xml:space="preserve">, </w:t>
      </w:r>
      <w:r w:rsidR="00021EDA">
        <w:rPr>
          <w:lang w:val="fr-FR"/>
        </w:rPr>
        <w:t xml:space="preserve">des </w:t>
      </w:r>
      <w:r w:rsidR="008F3C62" w:rsidRPr="002F587D">
        <w:rPr>
          <w:lang w:val="fr-FR"/>
        </w:rPr>
        <w:t>class</w:t>
      </w:r>
      <w:r w:rsidR="00270CD7">
        <w:rPr>
          <w:lang w:val="fr-FR"/>
        </w:rPr>
        <w:t>ement</w:t>
      </w:r>
      <w:r w:rsidR="008F3C62" w:rsidRPr="002F587D">
        <w:rPr>
          <w:lang w:val="fr-FR"/>
        </w:rPr>
        <w:t xml:space="preserve">s </w:t>
      </w:r>
      <w:r w:rsidR="00021EDA">
        <w:rPr>
          <w:lang w:val="fr-FR"/>
        </w:rPr>
        <w:t>et des</w:t>
      </w:r>
      <w:r w:rsidR="008F3C62" w:rsidRPr="002F587D">
        <w:rPr>
          <w:lang w:val="fr-FR"/>
        </w:rPr>
        <w:t xml:space="preserve"> </w:t>
      </w:r>
      <w:r w:rsidR="00535F4A">
        <w:rPr>
          <w:lang w:val="fr-FR"/>
        </w:rPr>
        <w:t>mots clés</w:t>
      </w:r>
      <w:r w:rsidR="008F3C62" w:rsidRPr="002F587D">
        <w:rPr>
          <w:lang w:val="fr-FR"/>
        </w:rPr>
        <w:t xml:space="preserve"> </w:t>
      </w:r>
      <w:r w:rsidR="00535F4A">
        <w:rPr>
          <w:lang w:val="fr-FR"/>
        </w:rPr>
        <w:t>utilisés</w:t>
      </w:r>
      <w:r w:rsidR="008F3C62" w:rsidRPr="002F587D">
        <w:rPr>
          <w:lang w:val="fr-FR"/>
        </w:rPr>
        <w:t xml:space="preserve"> </w:t>
      </w:r>
      <w:r w:rsidR="001D73B6">
        <w:rPr>
          <w:lang w:val="fr-FR"/>
        </w:rPr>
        <w:t>dans une première</w:t>
      </w:r>
      <w:r w:rsidR="008F3C62" w:rsidRPr="002F587D">
        <w:rPr>
          <w:lang w:val="fr-FR"/>
        </w:rPr>
        <w:t xml:space="preserve"> </w:t>
      </w:r>
      <w:r w:rsidR="008F0DCD" w:rsidRPr="002F587D">
        <w:rPr>
          <w:lang w:val="fr-FR"/>
        </w:rPr>
        <w:t>recherche</w:t>
      </w:r>
      <w:r w:rsidR="008F3C62" w:rsidRPr="002F587D">
        <w:rPr>
          <w:lang w:val="fr-FR"/>
        </w:rPr>
        <w:t xml:space="preserve"> </w:t>
      </w:r>
      <w:r w:rsidR="001D73B6">
        <w:rPr>
          <w:lang w:val="fr-FR"/>
        </w:rPr>
        <w:t xml:space="preserve">était le </w:t>
      </w:r>
      <w:r w:rsidR="002F587D" w:rsidRPr="002F587D">
        <w:rPr>
          <w:lang w:val="fr-FR"/>
        </w:rPr>
        <w:t xml:space="preserve">moyen le plus </w:t>
      </w:r>
      <w:r w:rsidR="008F3C62" w:rsidRPr="002F587D">
        <w:rPr>
          <w:lang w:val="fr-FR"/>
        </w:rPr>
        <w:t xml:space="preserve">important </w:t>
      </w:r>
      <w:r w:rsidR="002F587D" w:rsidRPr="002F587D">
        <w:rPr>
          <w:lang w:val="fr-FR"/>
        </w:rPr>
        <w:t>et</w:t>
      </w:r>
      <w:r w:rsidR="008F3C62" w:rsidRPr="002F587D">
        <w:rPr>
          <w:lang w:val="fr-FR"/>
        </w:rPr>
        <w:t xml:space="preserve"> eff</w:t>
      </w:r>
      <w:r w:rsidR="002F587D" w:rsidRPr="002F587D">
        <w:rPr>
          <w:lang w:val="fr-FR"/>
        </w:rPr>
        <w:t xml:space="preserve">icace </w:t>
      </w:r>
      <w:r w:rsidR="00021EDA">
        <w:rPr>
          <w:lang w:val="fr-FR"/>
        </w:rPr>
        <w:t>de</w:t>
      </w:r>
      <w:r w:rsidR="002F587D" w:rsidRPr="002F587D">
        <w:rPr>
          <w:lang w:val="fr-FR"/>
        </w:rPr>
        <w:t xml:space="preserve"> faciliter la compr</w:t>
      </w:r>
      <w:r w:rsidR="001D73B6">
        <w:rPr>
          <w:lang w:val="fr-FR"/>
        </w:rPr>
        <w:t>é</w:t>
      </w:r>
      <w:r w:rsidR="002F587D" w:rsidRPr="002F587D">
        <w:rPr>
          <w:lang w:val="fr-FR"/>
        </w:rPr>
        <w:t>hension</w:t>
      </w:r>
      <w:r w:rsidR="002F587D">
        <w:rPr>
          <w:lang w:val="fr-FR"/>
        </w:rPr>
        <w:t>,</w:t>
      </w:r>
      <w:r w:rsidR="002F587D" w:rsidRPr="002F587D">
        <w:rPr>
          <w:lang w:val="fr-FR"/>
        </w:rPr>
        <w:t xml:space="preserve"> </w:t>
      </w:r>
      <w:r w:rsidR="00E42BB2" w:rsidRPr="002F587D">
        <w:rPr>
          <w:lang w:val="fr-FR"/>
        </w:rPr>
        <w:t>entre</w:t>
      </w:r>
      <w:r w:rsidR="008F3C62" w:rsidRPr="002F587D">
        <w:rPr>
          <w:lang w:val="fr-FR"/>
        </w:rPr>
        <w:t xml:space="preserve"> </w:t>
      </w:r>
      <w:r w:rsidR="002F587D">
        <w:rPr>
          <w:lang w:val="fr-FR"/>
        </w:rPr>
        <w:t xml:space="preserve">les </w:t>
      </w:r>
      <w:r w:rsidR="00987811" w:rsidRPr="002F587D">
        <w:rPr>
          <w:lang w:val="fr-FR"/>
        </w:rPr>
        <w:t>examinateur</w:t>
      </w:r>
      <w:r w:rsidR="008F3C62" w:rsidRPr="002F587D">
        <w:rPr>
          <w:lang w:val="fr-FR"/>
        </w:rPr>
        <w:t xml:space="preserve">s </w:t>
      </w:r>
      <w:r w:rsidR="002F587D">
        <w:rPr>
          <w:lang w:val="fr-FR"/>
        </w:rPr>
        <w:t>de</w:t>
      </w:r>
      <w:r w:rsidR="008F3C62" w:rsidRPr="002F587D">
        <w:rPr>
          <w:lang w:val="fr-FR"/>
        </w:rPr>
        <w:t xml:space="preserve"> </w:t>
      </w:r>
      <w:r w:rsidR="004C7850" w:rsidRPr="002F587D">
        <w:rPr>
          <w:lang w:val="fr-FR"/>
        </w:rPr>
        <w:t>différent</w:t>
      </w:r>
      <w:r w:rsidR="002F587D">
        <w:rPr>
          <w:lang w:val="fr-FR"/>
        </w:rPr>
        <w:t>s</w:t>
      </w:r>
      <w:r w:rsidR="008F3C62" w:rsidRPr="002F587D">
        <w:rPr>
          <w:lang w:val="fr-FR"/>
        </w:rPr>
        <w:t xml:space="preserve"> </w:t>
      </w:r>
      <w:r w:rsidR="002F587D">
        <w:rPr>
          <w:lang w:val="fr-FR"/>
        </w:rPr>
        <w:t>o</w:t>
      </w:r>
      <w:r w:rsidR="008F3C62" w:rsidRPr="002F587D">
        <w:rPr>
          <w:lang w:val="fr-FR"/>
        </w:rPr>
        <w:t>ffices</w:t>
      </w:r>
      <w:r w:rsidR="002F587D">
        <w:rPr>
          <w:lang w:val="fr-FR"/>
        </w:rPr>
        <w:t xml:space="preserve">, des </w:t>
      </w:r>
      <w:r w:rsidR="008F0DCD" w:rsidRPr="002F587D">
        <w:rPr>
          <w:lang w:val="fr-FR"/>
        </w:rPr>
        <w:t>recherch</w:t>
      </w:r>
      <w:r w:rsidR="002F587D">
        <w:rPr>
          <w:lang w:val="fr-FR"/>
        </w:rPr>
        <w:t>es effectué</w:t>
      </w:r>
      <w:r w:rsidR="008F0DCD" w:rsidRPr="002F587D">
        <w:rPr>
          <w:lang w:val="fr-FR"/>
        </w:rPr>
        <w:t>e</w:t>
      </w:r>
      <w:r w:rsidR="002F587D">
        <w:rPr>
          <w:lang w:val="fr-FR"/>
        </w:rPr>
        <w:t>s</w:t>
      </w:r>
      <w:r w:rsidR="008F3C62" w:rsidRPr="002F587D">
        <w:rPr>
          <w:lang w:val="fr-FR"/>
        </w:rPr>
        <w:t xml:space="preserve"> </w:t>
      </w:r>
      <w:r w:rsidR="002F587D" w:rsidRPr="002F587D">
        <w:rPr>
          <w:lang w:val="fr-FR"/>
        </w:rPr>
        <w:t>jusqu</w:t>
      </w:r>
      <w:r w:rsidR="0088053D">
        <w:rPr>
          <w:lang w:val="fr-FR"/>
        </w:rPr>
        <w:t>’</w:t>
      </w:r>
      <w:r w:rsidR="002F587D" w:rsidRPr="002F587D">
        <w:rPr>
          <w:lang w:val="fr-FR"/>
        </w:rPr>
        <w:t>à maintenant</w:t>
      </w:r>
      <w:r w:rsidR="008F3C62" w:rsidRPr="002F587D">
        <w:rPr>
          <w:lang w:val="fr-FR"/>
        </w:rPr>
        <w:t xml:space="preserve">.  </w:t>
      </w:r>
      <w:r w:rsidR="002F587D" w:rsidRPr="00615D91">
        <w:rPr>
          <w:lang w:val="fr-FR"/>
        </w:rPr>
        <w:t>Des a</w:t>
      </w:r>
      <w:r w:rsidR="00252593" w:rsidRPr="00615D91">
        <w:rPr>
          <w:lang w:val="fr-FR"/>
        </w:rPr>
        <w:t>dministration</w:t>
      </w:r>
      <w:r w:rsidR="008F0DCD" w:rsidRPr="00615D91">
        <w:rPr>
          <w:lang w:val="fr-FR"/>
        </w:rPr>
        <w:t>s</w:t>
      </w:r>
      <w:r w:rsidR="008F3C62" w:rsidRPr="00615D91">
        <w:rPr>
          <w:lang w:val="fr-FR"/>
        </w:rPr>
        <w:t xml:space="preserve"> </w:t>
      </w:r>
      <w:r w:rsidR="00586AC4">
        <w:rPr>
          <w:lang w:val="fr-FR"/>
        </w:rPr>
        <w:t>ont</w:t>
      </w:r>
      <w:r w:rsidR="009C4378">
        <w:rPr>
          <w:lang w:val="fr-FR"/>
        </w:rPr>
        <w:t xml:space="preserve"> </w:t>
      </w:r>
      <w:r w:rsidR="00254A1F">
        <w:rPr>
          <w:lang w:val="fr-FR"/>
        </w:rPr>
        <w:t>fait observer</w:t>
      </w:r>
      <w:r w:rsidR="008F3C62" w:rsidRPr="00615D91">
        <w:rPr>
          <w:lang w:val="fr-FR"/>
        </w:rPr>
        <w:t xml:space="preserve"> </w:t>
      </w:r>
      <w:r w:rsidR="00E42BB2" w:rsidRPr="00615D91">
        <w:rPr>
          <w:lang w:val="fr-FR"/>
        </w:rPr>
        <w:t>que</w:t>
      </w:r>
      <w:r w:rsidR="008F3C62" w:rsidRPr="00615D91">
        <w:rPr>
          <w:lang w:val="fr-FR"/>
        </w:rPr>
        <w:t xml:space="preserve"> </w:t>
      </w:r>
      <w:r w:rsidR="00A178FE" w:rsidRPr="00615D91">
        <w:rPr>
          <w:lang w:val="fr-FR"/>
        </w:rPr>
        <w:t>cette approch</w:t>
      </w:r>
      <w:r w:rsidR="002F587D" w:rsidRPr="00615D91">
        <w:rPr>
          <w:lang w:val="fr-FR"/>
        </w:rPr>
        <w:t xml:space="preserve">e </w:t>
      </w:r>
      <w:r w:rsidR="00586AC4">
        <w:rPr>
          <w:lang w:val="fr-FR"/>
        </w:rPr>
        <w:t>n</w:t>
      </w:r>
      <w:r w:rsidR="0088053D">
        <w:rPr>
          <w:lang w:val="fr-FR"/>
        </w:rPr>
        <w:t>’</w:t>
      </w:r>
      <w:r w:rsidR="00586AC4">
        <w:rPr>
          <w:lang w:val="fr-FR"/>
        </w:rPr>
        <w:t>empêchait pas les </w:t>
      </w:r>
      <w:r w:rsidR="00F16430">
        <w:rPr>
          <w:lang w:val="fr-FR"/>
        </w:rPr>
        <w:t xml:space="preserve">administrations chargées de la recherche internationale </w:t>
      </w:r>
      <w:r w:rsidR="00586AC4">
        <w:rPr>
          <w:lang w:val="fr-FR"/>
        </w:rPr>
        <w:t>de fournir davantage d</w:t>
      </w:r>
      <w:r w:rsidR="0088053D">
        <w:rPr>
          <w:lang w:val="fr-FR"/>
        </w:rPr>
        <w:t>’</w:t>
      </w:r>
      <w:r w:rsidR="00586AC4">
        <w:rPr>
          <w:lang w:val="fr-FR"/>
        </w:rPr>
        <w:t>i</w:t>
      </w:r>
      <w:r w:rsidR="008F3C62" w:rsidRPr="00615D91">
        <w:rPr>
          <w:lang w:val="fr-FR"/>
        </w:rPr>
        <w:t>nformation</w:t>
      </w:r>
      <w:r w:rsidR="00586AC4">
        <w:rPr>
          <w:lang w:val="fr-FR"/>
        </w:rPr>
        <w:t>s</w:t>
      </w:r>
      <w:r w:rsidR="008F3C62" w:rsidRPr="00615D91">
        <w:rPr>
          <w:lang w:val="fr-FR"/>
        </w:rPr>
        <w:t xml:space="preserve"> </w:t>
      </w:r>
      <w:r w:rsidR="00021EDA">
        <w:rPr>
          <w:lang w:val="fr-FR"/>
        </w:rPr>
        <w:t>si elles le jugeaie</w:t>
      </w:r>
      <w:r w:rsidR="00586AC4">
        <w:rPr>
          <w:lang w:val="fr-FR"/>
        </w:rPr>
        <w:t xml:space="preserve">nt </w:t>
      </w:r>
      <w:r w:rsidR="00E24C19">
        <w:rPr>
          <w:lang w:val="fr-FR"/>
        </w:rPr>
        <w:t>utile</w:t>
      </w:r>
      <w:r w:rsidR="00586AC4">
        <w:rPr>
          <w:lang w:val="fr-FR"/>
        </w:rPr>
        <w:t xml:space="preserve"> tant que les principales</w:t>
      </w:r>
      <w:r w:rsidR="008F3C62" w:rsidRPr="00615D91">
        <w:rPr>
          <w:lang w:val="fr-FR"/>
        </w:rPr>
        <w:t xml:space="preserve"> information</w:t>
      </w:r>
      <w:r w:rsidR="00586AC4">
        <w:rPr>
          <w:lang w:val="fr-FR"/>
        </w:rPr>
        <w:t>s</w:t>
      </w:r>
      <w:r w:rsidR="008F3C62" w:rsidRPr="00615D91">
        <w:rPr>
          <w:lang w:val="fr-FR"/>
        </w:rPr>
        <w:t xml:space="preserve"> </w:t>
      </w:r>
      <w:r w:rsidR="00422737">
        <w:rPr>
          <w:lang w:val="fr-FR"/>
        </w:rPr>
        <w:t>étai</w:t>
      </w:r>
      <w:r w:rsidR="00586AC4">
        <w:rPr>
          <w:lang w:val="fr-FR"/>
        </w:rPr>
        <w:t>en</w:t>
      </w:r>
      <w:r w:rsidR="00422737">
        <w:rPr>
          <w:lang w:val="fr-FR"/>
        </w:rPr>
        <w:t>t</w:t>
      </w:r>
      <w:r w:rsidR="008F3C62" w:rsidRPr="00615D91">
        <w:rPr>
          <w:lang w:val="fr-FR"/>
        </w:rPr>
        <w:t xml:space="preserve"> </w:t>
      </w:r>
      <w:r w:rsidR="00314800" w:rsidRPr="00615D91">
        <w:rPr>
          <w:lang w:val="fr-FR"/>
        </w:rPr>
        <w:t>prés</w:t>
      </w:r>
      <w:r w:rsidR="008F3C62" w:rsidRPr="00615D91">
        <w:rPr>
          <w:lang w:val="fr-FR"/>
        </w:rPr>
        <w:t>ent</w:t>
      </w:r>
      <w:r w:rsidR="00586AC4">
        <w:rPr>
          <w:lang w:val="fr-FR"/>
        </w:rPr>
        <w:t>é</w:t>
      </w:r>
      <w:r w:rsidR="008F3C62" w:rsidRPr="00615D91">
        <w:rPr>
          <w:lang w:val="fr-FR"/>
        </w:rPr>
        <w:t>e</w:t>
      </w:r>
      <w:r w:rsidR="00586AC4">
        <w:rPr>
          <w:lang w:val="fr-FR"/>
        </w:rPr>
        <w:t>s</w:t>
      </w:r>
      <w:r w:rsidR="008F3C62" w:rsidRPr="00615D91">
        <w:rPr>
          <w:lang w:val="fr-FR"/>
        </w:rPr>
        <w:t xml:space="preserve"> </w:t>
      </w:r>
      <w:r w:rsidR="00615D91" w:rsidRPr="00615D91">
        <w:rPr>
          <w:lang w:val="fr-FR"/>
        </w:rPr>
        <w:t>sous une forme</w:t>
      </w:r>
      <w:r w:rsidR="008F3C62" w:rsidRPr="00615D91">
        <w:rPr>
          <w:lang w:val="fr-FR"/>
        </w:rPr>
        <w:t xml:space="preserve"> a</w:t>
      </w:r>
      <w:r w:rsidR="008B5F88" w:rsidRPr="00615D91">
        <w:rPr>
          <w:lang w:val="fr-FR"/>
        </w:rPr>
        <w:t>cc</w:t>
      </w:r>
      <w:r w:rsidR="00615D91" w:rsidRPr="00615D91">
        <w:rPr>
          <w:lang w:val="fr-FR"/>
        </w:rPr>
        <w:t>es</w:t>
      </w:r>
      <w:r w:rsidR="008B5F88" w:rsidRPr="00615D91">
        <w:rPr>
          <w:lang w:val="fr-FR"/>
        </w:rPr>
        <w:t>s</w:t>
      </w:r>
      <w:r w:rsidR="008F3C62" w:rsidRPr="00615D91">
        <w:rPr>
          <w:lang w:val="fr-FR"/>
        </w:rPr>
        <w:t>ible</w:t>
      </w:r>
      <w:r w:rsidR="002F587D" w:rsidRPr="00615D91">
        <w:rPr>
          <w:lang w:val="fr-FR"/>
        </w:rPr>
        <w:t>, et</w:t>
      </w:r>
      <w:r w:rsidR="008F3C62" w:rsidRPr="00615D91">
        <w:rPr>
          <w:lang w:val="fr-FR"/>
        </w:rPr>
        <w:t xml:space="preserve"> </w:t>
      </w:r>
      <w:r w:rsidR="008B5F88" w:rsidRPr="00615D91">
        <w:rPr>
          <w:lang w:val="fr-FR"/>
        </w:rPr>
        <w:t>plusieurs</w:t>
      </w:r>
      <w:r w:rsidR="008F3C62" w:rsidRPr="00615D91">
        <w:rPr>
          <w:lang w:val="fr-FR"/>
        </w:rPr>
        <w:t xml:space="preserve"> </w:t>
      </w:r>
      <w:r w:rsidR="002F587D" w:rsidRPr="00615D91">
        <w:rPr>
          <w:lang w:val="fr-FR"/>
        </w:rPr>
        <w:t>a</w:t>
      </w:r>
      <w:r w:rsidR="00252593" w:rsidRPr="00615D91">
        <w:rPr>
          <w:lang w:val="fr-FR"/>
        </w:rPr>
        <w:t>dministration</w:t>
      </w:r>
      <w:r w:rsidR="008F0DCD" w:rsidRPr="00615D91">
        <w:rPr>
          <w:lang w:val="fr-FR"/>
        </w:rPr>
        <w:t>s</w:t>
      </w:r>
      <w:r w:rsidR="008F3C62" w:rsidRPr="00615D91">
        <w:rPr>
          <w:lang w:val="fr-FR"/>
        </w:rPr>
        <w:t xml:space="preserve"> </w:t>
      </w:r>
      <w:r w:rsidR="002F587D" w:rsidRPr="00615D91">
        <w:rPr>
          <w:lang w:val="fr-FR"/>
        </w:rPr>
        <w:t xml:space="preserve">ont encouragé celles qui ne le font pas </w:t>
      </w:r>
      <w:r w:rsidR="008B5F88" w:rsidRPr="00615D91">
        <w:rPr>
          <w:lang w:val="fr-FR"/>
        </w:rPr>
        <w:t>déjà</w:t>
      </w:r>
      <w:r w:rsidR="008F3C62" w:rsidRPr="00615D91">
        <w:rPr>
          <w:lang w:val="fr-FR"/>
        </w:rPr>
        <w:t xml:space="preserve"> </w:t>
      </w:r>
      <w:r w:rsidR="00586AC4">
        <w:rPr>
          <w:lang w:val="fr-FR"/>
        </w:rPr>
        <w:t>à</w:t>
      </w:r>
      <w:r w:rsidR="008F3C62" w:rsidRPr="00615D91">
        <w:rPr>
          <w:lang w:val="fr-FR"/>
        </w:rPr>
        <w:t xml:space="preserve"> </w:t>
      </w:r>
      <w:r w:rsidR="00ED5DE7" w:rsidRPr="00615D91">
        <w:rPr>
          <w:lang w:val="fr-FR"/>
        </w:rPr>
        <w:t>fournir</w:t>
      </w:r>
      <w:r w:rsidR="008F3C62" w:rsidRPr="00615D91">
        <w:rPr>
          <w:lang w:val="fr-FR"/>
        </w:rPr>
        <w:t xml:space="preserve"> </w:t>
      </w:r>
      <w:r w:rsidR="00586AC4">
        <w:rPr>
          <w:lang w:val="fr-FR"/>
        </w:rPr>
        <w:t xml:space="preserve">des </w:t>
      </w:r>
      <w:r w:rsidR="00586AC4" w:rsidRPr="00615D91">
        <w:rPr>
          <w:lang w:val="fr-FR"/>
        </w:rPr>
        <w:t>information</w:t>
      </w:r>
      <w:r w:rsidR="00586AC4">
        <w:rPr>
          <w:lang w:val="fr-FR"/>
        </w:rPr>
        <w:t xml:space="preserve">s sur leur </w:t>
      </w:r>
      <w:r w:rsidRPr="00615D91">
        <w:rPr>
          <w:lang w:val="fr-FR"/>
        </w:rPr>
        <w:t>stratégie de recherche</w:t>
      </w:r>
      <w:r w:rsidR="008F3C62" w:rsidRPr="00615D91">
        <w:rPr>
          <w:lang w:val="fr-FR"/>
        </w:rPr>
        <w:t xml:space="preserve"> </w:t>
      </w:r>
      <w:r w:rsidR="00586AC4">
        <w:rPr>
          <w:lang w:val="fr-FR"/>
        </w:rPr>
        <w:t>dans le format, quel qu</w:t>
      </w:r>
      <w:r w:rsidR="0088053D">
        <w:rPr>
          <w:lang w:val="fr-FR"/>
        </w:rPr>
        <w:t>’</w:t>
      </w:r>
      <w:r w:rsidR="00586AC4">
        <w:rPr>
          <w:lang w:val="fr-FR"/>
        </w:rPr>
        <w:t xml:space="preserve">il soit, </w:t>
      </w:r>
      <w:r w:rsidR="008B5F88" w:rsidRPr="00615D91">
        <w:rPr>
          <w:lang w:val="fr-FR"/>
        </w:rPr>
        <w:t>déjà</w:t>
      </w:r>
      <w:r w:rsidR="008F3C62" w:rsidRPr="00615D91">
        <w:rPr>
          <w:lang w:val="fr-FR"/>
        </w:rPr>
        <w:t xml:space="preserve"> </w:t>
      </w:r>
      <w:r w:rsidR="00586AC4">
        <w:rPr>
          <w:lang w:val="fr-FR"/>
        </w:rPr>
        <w:t xml:space="preserve">produit en </w:t>
      </w:r>
      <w:r w:rsidR="008F3C62" w:rsidRPr="00615D91">
        <w:rPr>
          <w:lang w:val="fr-FR"/>
        </w:rPr>
        <w:t>intern</w:t>
      </w:r>
      <w:r w:rsidR="00586AC4">
        <w:rPr>
          <w:lang w:val="fr-FR"/>
        </w:rPr>
        <w:t>e</w:t>
      </w:r>
      <w:r w:rsidR="008F3C62" w:rsidRPr="00615D91">
        <w:rPr>
          <w:lang w:val="fr-FR"/>
        </w:rPr>
        <w:t>.</w:t>
      </w:r>
    </w:p>
    <w:p w:rsidR="008F3C62" w:rsidRPr="00BF5EE2" w:rsidRDefault="00E24C19" w:rsidP="007A54E6">
      <w:pPr>
        <w:pStyle w:val="ONUMFS"/>
        <w:rPr>
          <w:lang w:val="fr-FR"/>
        </w:rPr>
      </w:pPr>
      <w:r>
        <w:rPr>
          <w:lang w:val="fr-FR"/>
        </w:rPr>
        <w:t>À</w:t>
      </w:r>
      <w:r w:rsidR="00B51D83" w:rsidRPr="00B51D83">
        <w:rPr>
          <w:lang w:val="fr-FR"/>
        </w:rPr>
        <w:t xml:space="preserve"> leur actuelle, les a</w:t>
      </w:r>
      <w:r w:rsidR="00252593" w:rsidRPr="00B51D83">
        <w:rPr>
          <w:lang w:val="fr-FR"/>
        </w:rPr>
        <w:t>dministration</w:t>
      </w:r>
      <w:r w:rsidR="008F0DCD" w:rsidRPr="00B51D83">
        <w:rPr>
          <w:lang w:val="fr-FR"/>
        </w:rPr>
        <w:t>s</w:t>
      </w:r>
      <w:r w:rsidR="008F3C62" w:rsidRPr="00B51D83">
        <w:rPr>
          <w:lang w:val="fr-FR"/>
        </w:rPr>
        <w:t xml:space="preserve"> </w:t>
      </w:r>
      <w:r w:rsidR="00B51D83" w:rsidRPr="00B51D83">
        <w:rPr>
          <w:lang w:val="fr-FR"/>
        </w:rPr>
        <w:t>ne vo</w:t>
      </w:r>
      <w:r w:rsidR="00021EDA">
        <w:rPr>
          <w:lang w:val="fr-FR"/>
        </w:rPr>
        <w:t>i</w:t>
      </w:r>
      <w:r w:rsidR="00B51D83" w:rsidRPr="00B51D83">
        <w:rPr>
          <w:lang w:val="fr-FR"/>
        </w:rPr>
        <w:t>ent guère l</w:t>
      </w:r>
      <w:r w:rsidR="0088053D">
        <w:rPr>
          <w:lang w:val="fr-FR"/>
        </w:rPr>
        <w:t>’</w:t>
      </w:r>
      <w:r w:rsidR="00B51D83" w:rsidRPr="00B51D83">
        <w:rPr>
          <w:lang w:val="fr-FR"/>
        </w:rPr>
        <w:t>intér</w:t>
      </w:r>
      <w:r w:rsidR="00B51D83">
        <w:rPr>
          <w:lang w:val="fr-FR"/>
        </w:rPr>
        <w:t>êt qu</w:t>
      </w:r>
      <w:r w:rsidR="0088053D">
        <w:rPr>
          <w:lang w:val="fr-FR"/>
        </w:rPr>
        <w:t>’</w:t>
      </w:r>
      <w:r w:rsidR="00B51D83">
        <w:rPr>
          <w:lang w:val="fr-FR"/>
        </w:rPr>
        <w:t>il y aurait à tenter d</w:t>
      </w:r>
      <w:r w:rsidR="0088053D">
        <w:rPr>
          <w:lang w:val="fr-FR"/>
        </w:rPr>
        <w:t>’</w:t>
      </w:r>
      <w:r w:rsidR="008F3C62" w:rsidRPr="00B51D83">
        <w:rPr>
          <w:lang w:val="fr-FR"/>
        </w:rPr>
        <w:t>harmoni</w:t>
      </w:r>
      <w:r w:rsidR="00B51D83">
        <w:rPr>
          <w:lang w:val="fr-FR"/>
        </w:rPr>
        <w:t xml:space="preserve">ser la </w:t>
      </w:r>
      <w:r w:rsidR="00314800" w:rsidRPr="00B51D83">
        <w:rPr>
          <w:lang w:val="fr-FR"/>
        </w:rPr>
        <w:t>prés</w:t>
      </w:r>
      <w:r w:rsidR="008F3C62" w:rsidRPr="00B51D83">
        <w:rPr>
          <w:lang w:val="fr-FR"/>
        </w:rPr>
        <w:t xml:space="preserve">entation </w:t>
      </w:r>
      <w:r w:rsidR="00B51D83">
        <w:rPr>
          <w:lang w:val="fr-FR"/>
        </w:rPr>
        <w:t>d</w:t>
      </w:r>
      <w:r w:rsidR="0088053D">
        <w:rPr>
          <w:lang w:val="fr-FR"/>
        </w:rPr>
        <w:t>’</w:t>
      </w:r>
      <w:r w:rsidR="00B51D83" w:rsidRPr="00B51D83">
        <w:rPr>
          <w:lang w:val="fr-FR"/>
        </w:rPr>
        <w:t>information</w:t>
      </w:r>
      <w:r w:rsidR="00B51D83">
        <w:rPr>
          <w:lang w:val="fr-FR"/>
        </w:rPr>
        <w:t>s plus complète</w:t>
      </w:r>
      <w:r w:rsidR="00021EDA">
        <w:rPr>
          <w:lang w:val="fr-FR"/>
        </w:rPr>
        <w:t>s</w:t>
      </w:r>
      <w:r w:rsidR="00B51D83">
        <w:rPr>
          <w:lang w:val="fr-FR"/>
        </w:rPr>
        <w:t xml:space="preserve"> sur la</w:t>
      </w:r>
      <w:r w:rsidR="008F3C62" w:rsidRPr="00B51D83">
        <w:rPr>
          <w:lang w:val="fr-FR"/>
        </w:rPr>
        <w:t xml:space="preserve"> </w:t>
      </w:r>
      <w:r w:rsidR="00A46514" w:rsidRPr="00B51D83">
        <w:rPr>
          <w:lang w:val="fr-FR"/>
        </w:rPr>
        <w:t>stratégie de recherche</w:t>
      </w:r>
      <w:r w:rsidR="008F3C62" w:rsidRPr="00B51D83">
        <w:rPr>
          <w:lang w:val="fr-FR"/>
        </w:rPr>
        <w:t xml:space="preserve">.  </w:t>
      </w:r>
      <w:r w:rsidR="00BF5EE2" w:rsidRPr="00BF5EE2">
        <w:rPr>
          <w:lang w:val="fr-FR"/>
        </w:rPr>
        <w:t xml:space="preserve">Les travaux </w:t>
      </w:r>
      <w:r w:rsidR="00314800" w:rsidRPr="00BF5EE2">
        <w:rPr>
          <w:lang w:val="fr-FR"/>
        </w:rPr>
        <w:t>devraient</w:t>
      </w:r>
      <w:r w:rsidR="008F3C62" w:rsidRPr="00BF5EE2">
        <w:rPr>
          <w:lang w:val="fr-FR"/>
        </w:rPr>
        <w:t xml:space="preserve"> </w:t>
      </w:r>
      <w:r w:rsidR="00BF5EE2" w:rsidRPr="00BF5EE2">
        <w:rPr>
          <w:lang w:val="fr-FR"/>
        </w:rPr>
        <w:t xml:space="preserve">viser essentiellement à </w:t>
      </w:r>
      <w:r w:rsidR="00BF5EE2">
        <w:rPr>
          <w:lang w:val="fr-FR"/>
        </w:rPr>
        <w:t>déterm</w:t>
      </w:r>
      <w:r w:rsidR="00BF5EE2" w:rsidRPr="00BF5EE2">
        <w:rPr>
          <w:lang w:val="fr-FR"/>
        </w:rPr>
        <w:t>iner ce qui est utile sur le fond</w:t>
      </w:r>
      <w:r w:rsidR="008F3C62" w:rsidRPr="00BF5EE2">
        <w:rPr>
          <w:lang w:val="fr-FR"/>
        </w:rPr>
        <w:t xml:space="preserve">.  </w:t>
      </w:r>
      <w:r w:rsidR="00B51D83">
        <w:rPr>
          <w:lang w:val="fr-FR"/>
        </w:rPr>
        <w:t>Les a</w:t>
      </w:r>
      <w:r w:rsidR="00252593" w:rsidRPr="00FF6892">
        <w:rPr>
          <w:lang w:val="fr-FR"/>
        </w:rPr>
        <w:t>dministration</w:t>
      </w:r>
      <w:r w:rsidR="008F0DCD" w:rsidRPr="00FF6892">
        <w:rPr>
          <w:lang w:val="fr-FR"/>
        </w:rPr>
        <w:t>s</w:t>
      </w:r>
      <w:r w:rsidR="008F3C62" w:rsidRPr="00FF6892">
        <w:rPr>
          <w:lang w:val="fr-FR"/>
        </w:rPr>
        <w:t xml:space="preserve"> </w:t>
      </w:r>
      <w:r w:rsidR="00B51D83">
        <w:rPr>
          <w:lang w:val="fr-FR"/>
        </w:rPr>
        <w:t>ne sont pas encore prêtes à fixer des exigences</w:t>
      </w:r>
      <w:r w:rsidR="008F3C62" w:rsidRPr="00FF6892">
        <w:rPr>
          <w:lang w:val="fr-FR"/>
        </w:rPr>
        <w:t xml:space="preserve"> minimum.  </w:t>
      </w:r>
      <w:r w:rsidR="00021EDA">
        <w:rPr>
          <w:lang w:val="fr-FR"/>
        </w:rPr>
        <w:t>D</w:t>
      </w:r>
      <w:r w:rsidR="0088053D">
        <w:rPr>
          <w:lang w:val="fr-FR"/>
        </w:rPr>
        <w:t>’</w:t>
      </w:r>
      <w:r w:rsidR="00021EDA">
        <w:rPr>
          <w:lang w:val="fr-FR"/>
        </w:rPr>
        <w:t>après les</w:t>
      </w:r>
      <w:r w:rsidR="008F3C62" w:rsidRPr="00E24B1B">
        <w:rPr>
          <w:lang w:val="fr-FR"/>
        </w:rPr>
        <w:t xml:space="preserve"> discussions </w:t>
      </w:r>
      <w:r w:rsidR="00021EDA">
        <w:rPr>
          <w:lang w:val="fr-FR"/>
        </w:rPr>
        <w:t>qui ont lieu sur le forum électronique</w:t>
      </w:r>
      <w:r w:rsidR="00021EDA" w:rsidRPr="00E24B1B">
        <w:rPr>
          <w:lang w:val="fr-FR"/>
        </w:rPr>
        <w:t xml:space="preserve"> </w:t>
      </w:r>
      <w:r w:rsidR="0084652E">
        <w:rPr>
          <w:lang w:val="fr-FR"/>
        </w:rPr>
        <w:t>du s</w:t>
      </w:r>
      <w:r w:rsidR="00E42BB2" w:rsidRPr="00E24B1B">
        <w:rPr>
          <w:lang w:val="fr-FR"/>
        </w:rPr>
        <w:t>ous</w:t>
      </w:r>
      <w:r w:rsidR="00143A79">
        <w:rPr>
          <w:lang w:val="fr-FR"/>
        </w:rPr>
        <w:noBreakHyphen/>
      </w:r>
      <w:r w:rsidR="00E42BB2" w:rsidRPr="00E24B1B">
        <w:rPr>
          <w:lang w:val="fr-FR"/>
        </w:rPr>
        <w:t>groupe</w:t>
      </w:r>
      <w:r w:rsidR="008F3C62" w:rsidRPr="00E24B1B">
        <w:rPr>
          <w:lang w:val="fr-FR"/>
        </w:rPr>
        <w:t xml:space="preserve">, </w:t>
      </w:r>
      <w:r w:rsidR="008F0DCD" w:rsidRPr="00E24B1B">
        <w:rPr>
          <w:lang w:val="fr-FR"/>
        </w:rPr>
        <w:t>le Bureau international</w:t>
      </w:r>
      <w:r w:rsidR="008F3C62" w:rsidRPr="00E24B1B">
        <w:rPr>
          <w:lang w:val="fr-FR"/>
        </w:rPr>
        <w:t xml:space="preserve"> </w:t>
      </w:r>
      <w:r w:rsidR="00BF5EE2" w:rsidRPr="00E24B1B">
        <w:rPr>
          <w:lang w:val="fr-FR"/>
        </w:rPr>
        <w:t>a</w:t>
      </w:r>
      <w:r w:rsidR="008F3C62" w:rsidRPr="00E24B1B">
        <w:rPr>
          <w:lang w:val="fr-FR"/>
        </w:rPr>
        <w:t xml:space="preserve"> </w:t>
      </w:r>
      <w:r w:rsidR="00ED5DE7" w:rsidRPr="00E24B1B">
        <w:rPr>
          <w:lang w:val="fr-FR"/>
        </w:rPr>
        <w:t>fourni</w:t>
      </w:r>
      <w:r w:rsidR="00BF5EE2" w:rsidRPr="00E24B1B">
        <w:rPr>
          <w:lang w:val="fr-FR"/>
        </w:rPr>
        <w:t xml:space="preserve"> une</w:t>
      </w:r>
      <w:r w:rsidR="008F3C62" w:rsidRPr="00E24B1B">
        <w:rPr>
          <w:lang w:val="fr-FR"/>
        </w:rPr>
        <w:t xml:space="preserve"> list</w:t>
      </w:r>
      <w:r w:rsidR="00BF5EE2" w:rsidRPr="00E24B1B">
        <w:rPr>
          <w:lang w:val="fr-FR"/>
        </w:rPr>
        <w:t>e</w:t>
      </w:r>
      <w:r w:rsidR="008F3C62" w:rsidRPr="00E24B1B">
        <w:rPr>
          <w:lang w:val="fr-FR"/>
        </w:rPr>
        <w:t xml:space="preserve"> </w:t>
      </w:r>
      <w:r w:rsidR="00B03D02">
        <w:rPr>
          <w:lang w:val="fr-FR"/>
        </w:rPr>
        <w:t>d</w:t>
      </w:r>
      <w:r w:rsidR="0088053D">
        <w:rPr>
          <w:lang w:val="fr-FR"/>
        </w:rPr>
        <w:t>’</w:t>
      </w:r>
      <w:r w:rsidR="008F3C62" w:rsidRPr="00E24B1B">
        <w:rPr>
          <w:lang w:val="fr-FR"/>
        </w:rPr>
        <w:t>information</w:t>
      </w:r>
      <w:r w:rsidR="00B03D02">
        <w:rPr>
          <w:lang w:val="fr-FR"/>
        </w:rPr>
        <w:t>s</w:t>
      </w:r>
      <w:r w:rsidR="008F3C62" w:rsidRPr="00E24B1B">
        <w:rPr>
          <w:lang w:val="fr-FR"/>
        </w:rPr>
        <w:t xml:space="preserve"> </w:t>
      </w:r>
      <w:r w:rsidR="00B03D02">
        <w:rPr>
          <w:lang w:val="fr-FR"/>
        </w:rPr>
        <w:t>détaillées </w:t>
      </w:r>
      <w:r w:rsidR="00E24B1B" w:rsidRPr="00E24B1B">
        <w:rPr>
          <w:lang w:val="fr-FR"/>
        </w:rPr>
        <w:t>qu</w:t>
      </w:r>
      <w:r w:rsidR="0088053D">
        <w:rPr>
          <w:lang w:val="fr-FR"/>
        </w:rPr>
        <w:t>’</w:t>
      </w:r>
      <w:r w:rsidR="00D5151C">
        <w:rPr>
          <w:lang w:val="fr-FR"/>
        </w:rPr>
        <w:t>il</w:t>
      </w:r>
      <w:r w:rsidR="008F3C62" w:rsidRPr="00E24B1B">
        <w:rPr>
          <w:lang w:val="fr-FR"/>
        </w:rPr>
        <w:t xml:space="preserve"> </w:t>
      </w:r>
      <w:r w:rsidR="00314800" w:rsidRPr="00E24B1B">
        <w:rPr>
          <w:lang w:val="fr-FR"/>
        </w:rPr>
        <w:t>pourrai</w:t>
      </w:r>
      <w:r w:rsidR="00D5151C">
        <w:rPr>
          <w:lang w:val="fr-FR"/>
        </w:rPr>
        <w:t>t être utile d</w:t>
      </w:r>
      <w:r w:rsidR="0088053D">
        <w:rPr>
          <w:lang w:val="fr-FR"/>
        </w:rPr>
        <w:t>’</w:t>
      </w:r>
      <w:r w:rsidR="00D5151C">
        <w:rPr>
          <w:lang w:val="fr-FR"/>
        </w:rPr>
        <w:t>inclur</w:t>
      </w:r>
      <w:r w:rsidR="008F3C62" w:rsidRPr="00E24B1B">
        <w:rPr>
          <w:lang w:val="fr-FR"/>
        </w:rPr>
        <w:t xml:space="preserve">e. </w:t>
      </w:r>
      <w:r w:rsidR="004C3F8A">
        <w:rPr>
          <w:lang w:val="fr-FR"/>
        </w:rPr>
        <w:t xml:space="preserve"> </w:t>
      </w:r>
      <w:r w:rsidR="00BF5EE2" w:rsidRPr="00BF5EE2">
        <w:rPr>
          <w:lang w:val="fr-FR"/>
        </w:rPr>
        <w:t>Pour les rai</w:t>
      </w:r>
      <w:r w:rsidR="008F3C62" w:rsidRPr="00BF5EE2">
        <w:rPr>
          <w:lang w:val="fr-FR"/>
        </w:rPr>
        <w:t>sons indi</w:t>
      </w:r>
      <w:r w:rsidR="00BF5EE2" w:rsidRPr="00BF5EE2">
        <w:rPr>
          <w:lang w:val="fr-FR"/>
        </w:rPr>
        <w:t xml:space="preserve">quées plus haut, </w:t>
      </w:r>
      <w:r w:rsidR="008B5F88" w:rsidRPr="00BF5EE2">
        <w:rPr>
          <w:lang w:val="fr-FR"/>
        </w:rPr>
        <w:t>plusieurs</w:t>
      </w:r>
      <w:r w:rsidR="008F3C62" w:rsidRPr="00BF5EE2">
        <w:rPr>
          <w:lang w:val="fr-FR"/>
        </w:rPr>
        <w:t xml:space="preserve"> </w:t>
      </w:r>
      <w:r w:rsidR="00D5151C">
        <w:rPr>
          <w:lang w:val="fr-FR"/>
        </w:rPr>
        <w:t>a</w:t>
      </w:r>
      <w:r w:rsidR="00252593" w:rsidRPr="00BF5EE2">
        <w:rPr>
          <w:lang w:val="fr-FR"/>
        </w:rPr>
        <w:t>dministration</w:t>
      </w:r>
      <w:r w:rsidR="008F0DCD" w:rsidRPr="00BF5EE2">
        <w:rPr>
          <w:lang w:val="fr-FR"/>
        </w:rPr>
        <w:t>s</w:t>
      </w:r>
      <w:r w:rsidR="008F3C62" w:rsidRPr="00BF5EE2">
        <w:rPr>
          <w:lang w:val="fr-FR"/>
        </w:rPr>
        <w:t xml:space="preserve"> </w:t>
      </w:r>
      <w:r w:rsidR="00D5151C">
        <w:rPr>
          <w:lang w:val="fr-FR"/>
        </w:rPr>
        <w:t xml:space="preserve">ont estimé </w:t>
      </w:r>
      <w:r w:rsidR="00E42BB2" w:rsidRPr="00BF5EE2">
        <w:rPr>
          <w:lang w:val="fr-FR"/>
        </w:rPr>
        <w:t>que</w:t>
      </w:r>
      <w:r w:rsidR="008F3C62" w:rsidRPr="00BF5EE2">
        <w:rPr>
          <w:lang w:val="fr-FR"/>
        </w:rPr>
        <w:t xml:space="preserve"> </w:t>
      </w:r>
      <w:r w:rsidR="00D5151C">
        <w:rPr>
          <w:lang w:val="fr-FR"/>
        </w:rPr>
        <w:t xml:space="preserve">des </w:t>
      </w:r>
      <w:r w:rsidR="00254A1F">
        <w:rPr>
          <w:lang w:val="fr-FR"/>
        </w:rPr>
        <w:t>masses</w:t>
      </w:r>
      <w:r w:rsidR="00D5151C">
        <w:rPr>
          <w:lang w:val="fr-FR"/>
        </w:rPr>
        <w:t xml:space="preserve"> d</w:t>
      </w:r>
      <w:r w:rsidR="0088053D">
        <w:rPr>
          <w:lang w:val="fr-FR"/>
        </w:rPr>
        <w:t>’</w:t>
      </w:r>
      <w:r w:rsidR="008F3C62" w:rsidRPr="00BF5EE2">
        <w:rPr>
          <w:lang w:val="fr-FR"/>
        </w:rPr>
        <w:t>information</w:t>
      </w:r>
      <w:r w:rsidR="00D5151C">
        <w:rPr>
          <w:lang w:val="fr-FR"/>
        </w:rPr>
        <w:t>s</w:t>
      </w:r>
      <w:r w:rsidR="008F3C62" w:rsidRPr="00BF5EE2">
        <w:rPr>
          <w:lang w:val="fr-FR"/>
        </w:rPr>
        <w:t xml:space="preserve"> </w:t>
      </w:r>
      <w:r w:rsidR="00314800" w:rsidRPr="00BF5EE2">
        <w:rPr>
          <w:lang w:val="fr-FR"/>
        </w:rPr>
        <w:t>pourraient</w:t>
      </w:r>
      <w:r w:rsidR="008F3C62" w:rsidRPr="00BF5EE2">
        <w:rPr>
          <w:lang w:val="fr-FR"/>
        </w:rPr>
        <w:t xml:space="preserve"> </w:t>
      </w:r>
      <w:r w:rsidR="00D5151C">
        <w:rPr>
          <w:lang w:val="fr-FR"/>
        </w:rPr>
        <w:t>n</w:t>
      </w:r>
      <w:r w:rsidR="0088053D">
        <w:rPr>
          <w:lang w:val="fr-FR"/>
        </w:rPr>
        <w:t>’</w:t>
      </w:r>
      <w:r w:rsidR="00D5151C">
        <w:rPr>
          <w:lang w:val="fr-FR"/>
        </w:rPr>
        <w:t>être d</w:t>
      </w:r>
      <w:r w:rsidR="0088053D">
        <w:rPr>
          <w:lang w:val="fr-FR"/>
        </w:rPr>
        <w:t>’</w:t>
      </w:r>
      <w:r w:rsidR="00D5151C">
        <w:rPr>
          <w:lang w:val="fr-FR"/>
        </w:rPr>
        <w:t>aucune utilité et q</w:t>
      </w:r>
      <w:r w:rsidR="00E42BB2" w:rsidRPr="00BF5EE2">
        <w:rPr>
          <w:lang w:val="fr-FR"/>
        </w:rPr>
        <w:t>ue</w:t>
      </w:r>
      <w:r w:rsidR="008F3C62" w:rsidRPr="00BF5EE2">
        <w:rPr>
          <w:lang w:val="fr-FR"/>
        </w:rPr>
        <w:t xml:space="preserve"> </w:t>
      </w:r>
      <w:r w:rsidR="00314800" w:rsidRPr="00BF5EE2">
        <w:rPr>
          <w:lang w:val="fr-FR"/>
        </w:rPr>
        <w:t>certain</w:t>
      </w:r>
      <w:r w:rsidR="00D5151C">
        <w:rPr>
          <w:lang w:val="fr-FR"/>
        </w:rPr>
        <w:t>e</w:t>
      </w:r>
      <w:r w:rsidR="00314800" w:rsidRPr="00BF5EE2">
        <w:rPr>
          <w:lang w:val="fr-FR"/>
        </w:rPr>
        <w:t>s</w:t>
      </w:r>
      <w:r w:rsidR="00566430">
        <w:rPr>
          <w:lang w:val="fr-FR"/>
        </w:rPr>
        <w:t xml:space="preserve"> informations</w:t>
      </w:r>
      <w:r w:rsidR="008F3C62" w:rsidRPr="00BF5EE2">
        <w:rPr>
          <w:lang w:val="fr-FR"/>
        </w:rPr>
        <w:t xml:space="preserve">, </w:t>
      </w:r>
      <w:r w:rsidR="00D5151C">
        <w:rPr>
          <w:lang w:val="fr-FR"/>
        </w:rPr>
        <w:t>comme des dé</w:t>
      </w:r>
      <w:r w:rsidR="008F3C62" w:rsidRPr="00BF5EE2">
        <w:rPr>
          <w:lang w:val="fr-FR"/>
        </w:rPr>
        <w:t xml:space="preserve">tails </w:t>
      </w:r>
      <w:r w:rsidR="00D5151C">
        <w:rPr>
          <w:lang w:val="fr-FR"/>
        </w:rPr>
        <w:t xml:space="preserve">sur la nature </w:t>
      </w:r>
      <w:r w:rsidR="008F3C62" w:rsidRPr="00BF5EE2">
        <w:rPr>
          <w:lang w:val="fr-FR"/>
        </w:rPr>
        <w:t>exa</w:t>
      </w:r>
      <w:r w:rsidR="002E4997">
        <w:rPr>
          <w:lang w:val="fr-FR"/>
        </w:rPr>
        <w:t>cte</w:t>
      </w:r>
      <w:r w:rsidR="00D5151C">
        <w:rPr>
          <w:lang w:val="fr-FR"/>
        </w:rPr>
        <w:t xml:space="preserve"> des </w:t>
      </w:r>
      <w:r w:rsidR="00E42BB2" w:rsidRPr="00BF5EE2">
        <w:rPr>
          <w:lang w:val="fr-FR"/>
        </w:rPr>
        <w:t>résultat</w:t>
      </w:r>
      <w:r w:rsidR="008F3C62" w:rsidRPr="00BF5EE2">
        <w:rPr>
          <w:lang w:val="fr-FR"/>
        </w:rPr>
        <w:t xml:space="preserve">s </w:t>
      </w:r>
      <w:r w:rsidR="00D5151C">
        <w:rPr>
          <w:lang w:val="fr-FR"/>
        </w:rPr>
        <w:t>d</w:t>
      </w:r>
      <w:r w:rsidR="0088053D">
        <w:rPr>
          <w:lang w:val="fr-FR"/>
        </w:rPr>
        <w:t>’</w:t>
      </w:r>
      <w:r w:rsidR="00D5151C">
        <w:rPr>
          <w:lang w:val="fr-FR"/>
        </w:rPr>
        <w:t>une requête de recherche dont l</w:t>
      </w:r>
      <w:r w:rsidR="0088053D">
        <w:rPr>
          <w:lang w:val="fr-FR"/>
        </w:rPr>
        <w:t>’</w:t>
      </w:r>
      <w:r w:rsidR="00987811" w:rsidRPr="00BF5EE2">
        <w:rPr>
          <w:lang w:val="fr-FR"/>
        </w:rPr>
        <w:t>examinateur</w:t>
      </w:r>
      <w:r w:rsidR="00D5151C">
        <w:rPr>
          <w:lang w:val="fr-FR"/>
        </w:rPr>
        <w:t xml:space="preserve"> a eu connaissance</w:t>
      </w:r>
      <w:r w:rsidR="008F3C62" w:rsidRPr="00BF5EE2">
        <w:rPr>
          <w:lang w:val="fr-FR"/>
        </w:rPr>
        <w:t xml:space="preserve">, </w:t>
      </w:r>
      <w:r w:rsidR="00314800" w:rsidRPr="00BF5EE2">
        <w:rPr>
          <w:lang w:val="fr-FR"/>
        </w:rPr>
        <w:t>pourraient</w:t>
      </w:r>
      <w:r w:rsidR="008F3C62" w:rsidRPr="00BF5EE2">
        <w:rPr>
          <w:lang w:val="fr-FR"/>
        </w:rPr>
        <w:t xml:space="preserve"> </w:t>
      </w:r>
      <w:r w:rsidR="00BF5EE2" w:rsidRPr="00BF5EE2">
        <w:rPr>
          <w:lang w:val="fr-FR"/>
        </w:rPr>
        <w:t>être</w:t>
      </w:r>
      <w:r w:rsidR="008F3C62" w:rsidRPr="00BF5EE2">
        <w:rPr>
          <w:lang w:val="fr-FR"/>
        </w:rPr>
        <w:t xml:space="preserve"> impossible</w:t>
      </w:r>
      <w:r w:rsidR="00BF5EE2" w:rsidRPr="00BF5EE2">
        <w:rPr>
          <w:lang w:val="fr-FR"/>
        </w:rPr>
        <w:t>s</w:t>
      </w:r>
      <w:r w:rsidR="008F3C62" w:rsidRPr="00BF5EE2">
        <w:rPr>
          <w:lang w:val="fr-FR"/>
        </w:rPr>
        <w:t xml:space="preserve"> </w:t>
      </w:r>
      <w:r w:rsidR="00BF5EE2" w:rsidRPr="00BF5EE2">
        <w:rPr>
          <w:lang w:val="fr-FR"/>
        </w:rPr>
        <w:t>à</w:t>
      </w:r>
      <w:r w:rsidR="008F3C62" w:rsidRPr="00BF5EE2">
        <w:rPr>
          <w:lang w:val="fr-FR"/>
        </w:rPr>
        <w:t xml:space="preserve"> extra</w:t>
      </w:r>
      <w:r w:rsidR="00BF5EE2" w:rsidRPr="00BF5EE2">
        <w:rPr>
          <w:lang w:val="fr-FR"/>
        </w:rPr>
        <w:t>ire</w:t>
      </w:r>
      <w:r w:rsidR="008F3C62" w:rsidRPr="00BF5EE2">
        <w:rPr>
          <w:lang w:val="fr-FR"/>
        </w:rPr>
        <w:t xml:space="preserve"> automat</w:t>
      </w:r>
      <w:r w:rsidR="008F0DCD" w:rsidRPr="00BF5EE2">
        <w:rPr>
          <w:lang w:val="fr-FR"/>
        </w:rPr>
        <w:t>ique</w:t>
      </w:r>
      <w:r w:rsidR="00BF5EE2" w:rsidRPr="00BF5EE2">
        <w:rPr>
          <w:lang w:val="fr-FR"/>
        </w:rPr>
        <w:t>ment des</w:t>
      </w:r>
      <w:r w:rsidR="008F3C62" w:rsidRPr="00BF5EE2">
        <w:rPr>
          <w:lang w:val="fr-FR"/>
        </w:rPr>
        <w:t xml:space="preserve"> </w:t>
      </w:r>
      <w:r w:rsidR="00BF5EE2" w:rsidRPr="00BF5EE2">
        <w:rPr>
          <w:lang w:val="fr-FR"/>
        </w:rPr>
        <w:t>syst</w:t>
      </w:r>
      <w:r w:rsidR="00BF5EE2">
        <w:rPr>
          <w:lang w:val="fr-FR"/>
        </w:rPr>
        <w:t>ème</w:t>
      </w:r>
      <w:r w:rsidR="00BF5EE2" w:rsidRPr="00BF5EE2">
        <w:rPr>
          <w:lang w:val="fr-FR"/>
        </w:rPr>
        <w:t>s existants</w:t>
      </w:r>
      <w:r w:rsidR="008F3C62" w:rsidRPr="00BF5EE2">
        <w:rPr>
          <w:lang w:val="fr-FR"/>
        </w:rPr>
        <w:t>.</w:t>
      </w:r>
    </w:p>
    <w:p w:rsidR="008F3C62" w:rsidRPr="0092291C" w:rsidRDefault="00314800" w:rsidP="007A54E6">
      <w:pPr>
        <w:pStyle w:val="ONUMFS"/>
        <w:rPr>
          <w:lang w:val="fr-FR"/>
        </w:rPr>
      </w:pPr>
      <w:r w:rsidRPr="00BF5EE2">
        <w:rPr>
          <w:lang w:val="fr-FR"/>
        </w:rPr>
        <w:t>Certain</w:t>
      </w:r>
      <w:r w:rsidR="00BF5EE2" w:rsidRPr="00BF5EE2">
        <w:rPr>
          <w:lang w:val="fr-FR"/>
        </w:rPr>
        <w:t>e</w:t>
      </w:r>
      <w:r w:rsidRPr="00BF5EE2">
        <w:rPr>
          <w:lang w:val="fr-FR"/>
        </w:rPr>
        <w:t>s</w:t>
      </w:r>
      <w:r w:rsidR="008F3C62" w:rsidRPr="00BF5EE2">
        <w:rPr>
          <w:lang w:val="fr-FR"/>
        </w:rPr>
        <w:t xml:space="preserve"> </w:t>
      </w:r>
      <w:r w:rsidR="00BF5EE2" w:rsidRPr="00BF5EE2">
        <w:rPr>
          <w:lang w:val="fr-FR"/>
        </w:rPr>
        <w:t>ad</w:t>
      </w:r>
      <w:r w:rsidR="00252593" w:rsidRPr="00BF5EE2">
        <w:rPr>
          <w:lang w:val="fr-FR"/>
        </w:rPr>
        <w:t>ministration</w:t>
      </w:r>
      <w:r w:rsidR="008F0DCD" w:rsidRPr="00BF5EE2">
        <w:rPr>
          <w:lang w:val="fr-FR"/>
        </w:rPr>
        <w:t>s</w:t>
      </w:r>
      <w:r w:rsidR="008F3C62" w:rsidRPr="00BF5EE2">
        <w:rPr>
          <w:lang w:val="fr-FR"/>
        </w:rPr>
        <w:t xml:space="preserve"> </w:t>
      </w:r>
      <w:r w:rsidR="00BF5EE2" w:rsidRPr="00BF5EE2">
        <w:rPr>
          <w:lang w:val="fr-FR"/>
        </w:rPr>
        <w:t>ont i</w:t>
      </w:r>
      <w:r w:rsidR="008F3C62" w:rsidRPr="00BF5EE2">
        <w:rPr>
          <w:lang w:val="fr-FR"/>
        </w:rPr>
        <w:t>ndi</w:t>
      </w:r>
      <w:r w:rsidR="00BF5EE2" w:rsidRPr="00BF5EE2">
        <w:rPr>
          <w:lang w:val="fr-FR"/>
        </w:rPr>
        <w:t>qué</w:t>
      </w:r>
      <w:r w:rsidR="008F3C62" w:rsidRPr="00BF5EE2">
        <w:rPr>
          <w:lang w:val="fr-FR"/>
        </w:rPr>
        <w:t xml:space="preserve"> </w:t>
      </w:r>
      <w:r w:rsidR="00D5151C">
        <w:rPr>
          <w:lang w:val="fr-FR"/>
        </w:rPr>
        <w:t xml:space="preserve">avoir </w:t>
      </w:r>
      <w:r w:rsidR="008F3C62" w:rsidRPr="00BF5EE2">
        <w:rPr>
          <w:lang w:val="fr-FR"/>
        </w:rPr>
        <w:t>exp</w:t>
      </w:r>
      <w:r w:rsidR="00D5151C">
        <w:rPr>
          <w:lang w:val="fr-FR"/>
        </w:rPr>
        <w:t>é</w:t>
      </w:r>
      <w:r w:rsidR="008F3C62" w:rsidRPr="00BF5EE2">
        <w:rPr>
          <w:lang w:val="fr-FR"/>
        </w:rPr>
        <w:t>riment</w:t>
      </w:r>
      <w:r w:rsidR="00D5151C">
        <w:rPr>
          <w:lang w:val="fr-FR"/>
        </w:rPr>
        <w:t>é</w:t>
      </w:r>
      <w:r w:rsidR="008F3C62" w:rsidRPr="00BF5EE2">
        <w:rPr>
          <w:lang w:val="fr-FR"/>
        </w:rPr>
        <w:t xml:space="preserve"> </w:t>
      </w:r>
      <w:r w:rsidR="00566430">
        <w:rPr>
          <w:lang w:val="fr-FR"/>
        </w:rPr>
        <w:t xml:space="preserve">selon </w:t>
      </w:r>
      <w:r w:rsidR="004C7850" w:rsidRPr="00BF5EE2">
        <w:rPr>
          <w:lang w:val="fr-FR"/>
        </w:rPr>
        <w:t>différent</w:t>
      </w:r>
      <w:r w:rsidR="00D5151C">
        <w:rPr>
          <w:lang w:val="fr-FR"/>
        </w:rPr>
        <w:t xml:space="preserve">s degrés de détail </w:t>
      </w:r>
      <w:r w:rsidR="00566430">
        <w:rPr>
          <w:lang w:val="fr-FR"/>
        </w:rPr>
        <w:t>l</w:t>
      </w:r>
      <w:r w:rsidR="0088053D">
        <w:rPr>
          <w:lang w:val="fr-FR"/>
        </w:rPr>
        <w:t>’</w:t>
      </w:r>
      <w:r w:rsidR="008F3C62" w:rsidRPr="00BF5EE2">
        <w:rPr>
          <w:lang w:val="fr-FR"/>
        </w:rPr>
        <w:t xml:space="preserve">information </w:t>
      </w:r>
      <w:r w:rsidR="00D5151C">
        <w:rPr>
          <w:lang w:val="fr-FR"/>
        </w:rPr>
        <w:t xml:space="preserve">sur les </w:t>
      </w:r>
      <w:r w:rsidR="00D5151C" w:rsidRPr="00BF5EE2">
        <w:rPr>
          <w:lang w:val="fr-FR"/>
        </w:rPr>
        <w:t xml:space="preserve">recherches </w:t>
      </w:r>
      <w:r w:rsidR="003559AF">
        <w:rPr>
          <w:lang w:val="fr-FR"/>
        </w:rPr>
        <w:t>en ligne</w:t>
      </w:r>
      <w:r w:rsidR="008F3C62" w:rsidRPr="00BF5EE2">
        <w:rPr>
          <w:lang w:val="fr-FR"/>
        </w:rPr>
        <w:t xml:space="preserve"> </w:t>
      </w:r>
      <w:r w:rsidR="00BF5EE2" w:rsidRPr="00BF5EE2">
        <w:rPr>
          <w:lang w:val="fr-FR"/>
        </w:rPr>
        <w:t xml:space="preserve">à des fins </w:t>
      </w:r>
      <w:r w:rsidR="008F3C62" w:rsidRPr="00BF5EE2">
        <w:rPr>
          <w:lang w:val="fr-FR"/>
        </w:rPr>
        <w:t xml:space="preserve">internes.  </w:t>
      </w:r>
      <w:r w:rsidR="00AE79E2">
        <w:rPr>
          <w:lang w:val="fr-FR"/>
        </w:rPr>
        <w:t>D</w:t>
      </w:r>
      <w:r w:rsidR="0088053D">
        <w:rPr>
          <w:lang w:val="fr-FR"/>
        </w:rPr>
        <w:t>’</w:t>
      </w:r>
      <w:r w:rsidR="00AE79E2">
        <w:rPr>
          <w:lang w:val="fr-FR"/>
        </w:rPr>
        <w:t>une façon</w:t>
      </w:r>
      <w:r w:rsidR="008F3C62" w:rsidRPr="00101CB5">
        <w:rPr>
          <w:lang w:val="fr-FR"/>
        </w:rPr>
        <w:t xml:space="preserve"> </w:t>
      </w:r>
      <w:r w:rsidR="00D41265" w:rsidRPr="00101CB5">
        <w:rPr>
          <w:lang w:val="fr-FR"/>
        </w:rPr>
        <w:t>général</w:t>
      </w:r>
      <w:r w:rsidR="00AE79E2">
        <w:rPr>
          <w:lang w:val="fr-FR"/>
        </w:rPr>
        <w:t>e</w:t>
      </w:r>
      <w:r w:rsidR="008F3C62" w:rsidRPr="00101CB5">
        <w:rPr>
          <w:lang w:val="fr-FR"/>
        </w:rPr>
        <w:t xml:space="preserve">, </w:t>
      </w:r>
      <w:r w:rsidR="00AE79E2">
        <w:rPr>
          <w:lang w:val="fr-FR"/>
        </w:rPr>
        <w:t xml:space="preserve">une longueur de </w:t>
      </w:r>
      <w:r w:rsidR="00101CB5" w:rsidRPr="00101CB5">
        <w:rPr>
          <w:lang w:val="fr-FR"/>
        </w:rPr>
        <w:t>trois</w:t>
      </w:r>
      <w:r w:rsidR="004C3F8A">
        <w:rPr>
          <w:lang w:val="fr-FR"/>
        </w:rPr>
        <w:t> </w:t>
      </w:r>
      <w:r w:rsidR="008F3C62" w:rsidRPr="00101CB5">
        <w:rPr>
          <w:lang w:val="fr-FR"/>
        </w:rPr>
        <w:t>quart</w:t>
      </w:r>
      <w:r w:rsidR="00AE79E2">
        <w:rPr>
          <w:lang w:val="fr-FR"/>
        </w:rPr>
        <w:t>s de</w:t>
      </w:r>
      <w:r w:rsidR="008F3C62" w:rsidRPr="00101CB5">
        <w:rPr>
          <w:lang w:val="fr-FR"/>
        </w:rPr>
        <w:t xml:space="preserve"> page </w:t>
      </w:r>
      <w:r w:rsidR="00AE79E2">
        <w:rPr>
          <w:lang w:val="fr-FR"/>
        </w:rPr>
        <w:t>à</w:t>
      </w:r>
      <w:r w:rsidR="008F3C62" w:rsidRPr="00101CB5">
        <w:rPr>
          <w:lang w:val="fr-FR"/>
        </w:rPr>
        <w:t xml:space="preserve"> </w:t>
      </w:r>
      <w:r w:rsidR="00E42BB2" w:rsidRPr="00101CB5">
        <w:rPr>
          <w:lang w:val="fr-FR"/>
        </w:rPr>
        <w:t>deux</w:t>
      </w:r>
      <w:r w:rsidR="004C3F8A">
        <w:rPr>
          <w:lang w:val="fr-FR"/>
        </w:rPr>
        <w:t> </w:t>
      </w:r>
      <w:r w:rsidR="008F3C62" w:rsidRPr="00101CB5">
        <w:rPr>
          <w:lang w:val="fr-FR"/>
        </w:rPr>
        <w:t>pages</w:t>
      </w:r>
      <w:r w:rsidR="0092291C">
        <w:rPr>
          <w:lang w:val="fr-FR"/>
        </w:rPr>
        <w:t xml:space="preserve"> a été jugée</w:t>
      </w:r>
      <w:r w:rsidR="008F3C62" w:rsidRPr="00101CB5">
        <w:rPr>
          <w:lang w:val="fr-FR"/>
        </w:rPr>
        <w:t xml:space="preserve"> appropri</w:t>
      </w:r>
      <w:r w:rsidR="0092291C">
        <w:rPr>
          <w:lang w:val="fr-FR"/>
        </w:rPr>
        <w:t>é</w:t>
      </w:r>
      <w:r w:rsidR="008F3C62" w:rsidRPr="00101CB5">
        <w:rPr>
          <w:lang w:val="fr-FR"/>
        </w:rPr>
        <w:t xml:space="preserve">e </w:t>
      </w:r>
      <w:r w:rsidR="0092291C">
        <w:rPr>
          <w:lang w:val="fr-FR"/>
        </w:rPr>
        <w:t>pour enregistre</w:t>
      </w:r>
      <w:r w:rsidR="00F16430">
        <w:rPr>
          <w:lang w:val="fr-FR"/>
        </w:rPr>
        <w:t>r</w:t>
      </w:r>
      <w:r w:rsidR="0092291C">
        <w:rPr>
          <w:lang w:val="fr-FR"/>
        </w:rPr>
        <w:t xml:space="preserve"> u</w:t>
      </w:r>
      <w:r w:rsidR="00110A71" w:rsidRPr="00101CB5">
        <w:rPr>
          <w:lang w:val="fr-FR"/>
        </w:rPr>
        <w:t>tile</w:t>
      </w:r>
      <w:r w:rsidR="00F16430">
        <w:rPr>
          <w:lang w:val="fr-FR"/>
        </w:rPr>
        <w:t>ment</w:t>
      </w:r>
      <w:r w:rsidR="008F3C62" w:rsidRPr="00101CB5">
        <w:rPr>
          <w:lang w:val="fr-FR"/>
        </w:rPr>
        <w:t xml:space="preserve"> </w:t>
      </w:r>
      <w:r w:rsidR="0092291C">
        <w:rPr>
          <w:lang w:val="fr-FR"/>
        </w:rPr>
        <w:t>une</w:t>
      </w:r>
      <w:r w:rsidR="008F3C62" w:rsidRPr="00101CB5">
        <w:rPr>
          <w:lang w:val="fr-FR"/>
        </w:rPr>
        <w:t xml:space="preserve"> </w:t>
      </w:r>
      <w:r w:rsidR="008F0DCD" w:rsidRPr="00101CB5">
        <w:rPr>
          <w:lang w:val="fr-FR"/>
        </w:rPr>
        <w:t>recherche</w:t>
      </w:r>
      <w:r w:rsidR="0092291C">
        <w:rPr>
          <w:lang w:val="fr-FR"/>
        </w:rPr>
        <w:t xml:space="preserve"> type</w:t>
      </w:r>
      <w:r w:rsidR="008F3C62" w:rsidRPr="00101CB5">
        <w:rPr>
          <w:lang w:val="fr-FR"/>
        </w:rPr>
        <w:t xml:space="preserve">.  </w:t>
      </w:r>
      <w:r w:rsidR="008F3C62" w:rsidRPr="0092291C">
        <w:rPr>
          <w:lang w:val="fr-FR"/>
        </w:rPr>
        <w:t>I</w:t>
      </w:r>
      <w:r w:rsidR="0092291C" w:rsidRPr="0092291C">
        <w:rPr>
          <w:lang w:val="fr-FR"/>
        </w:rPr>
        <w:t>l a été not</w:t>
      </w:r>
      <w:r w:rsidR="00ED45CC">
        <w:rPr>
          <w:lang w:val="fr-FR"/>
        </w:rPr>
        <w:t>é</w:t>
      </w:r>
      <w:r w:rsidR="0092291C" w:rsidRPr="0092291C">
        <w:rPr>
          <w:lang w:val="fr-FR"/>
        </w:rPr>
        <w:t xml:space="preserve"> </w:t>
      </w:r>
      <w:r w:rsidR="00E42BB2" w:rsidRPr="0092291C">
        <w:rPr>
          <w:lang w:val="fr-FR"/>
        </w:rPr>
        <w:t>que</w:t>
      </w:r>
      <w:r w:rsidR="008F3C62" w:rsidRPr="0092291C">
        <w:rPr>
          <w:lang w:val="fr-FR"/>
        </w:rPr>
        <w:t xml:space="preserve"> </w:t>
      </w:r>
      <w:r w:rsidR="00912C1F" w:rsidRPr="0092291C">
        <w:rPr>
          <w:lang w:val="fr-FR"/>
        </w:rPr>
        <w:t>ce</w:t>
      </w:r>
      <w:r w:rsidR="0092291C" w:rsidRPr="0092291C">
        <w:rPr>
          <w:lang w:val="fr-FR"/>
        </w:rPr>
        <w:t>la impliquerait g</w:t>
      </w:r>
      <w:r w:rsidR="00BF5EE2" w:rsidRPr="0092291C">
        <w:rPr>
          <w:lang w:val="fr-FR"/>
        </w:rPr>
        <w:t>énéralement</w:t>
      </w:r>
      <w:r w:rsidR="008F3C62" w:rsidRPr="0092291C">
        <w:rPr>
          <w:lang w:val="fr-FR"/>
        </w:rPr>
        <w:t xml:space="preserve"> </w:t>
      </w:r>
      <w:r w:rsidR="0092291C">
        <w:rPr>
          <w:lang w:val="fr-FR"/>
        </w:rPr>
        <w:t>un</w:t>
      </w:r>
      <w:r w:rsidR="008F3C62" w:rsidRPr="0092291C">
        <w:rPr>
          <w:lang w:val="fr-FR"/>
        </w:rPr>
        <w:t xml:space="preserve"> </w:t>
      </w:r>
      <w:r w:rsidRPr="0092291C">
        <w:rPr>
          <w:lang w:val="fr-FR"/>
        </w:rPr>
        <w:t>certain</w:t>
      </w:r>
      <w:r w:rsidR="0092291C">
        <w:rPr>
          <w:lang w:val="fr-FR"/>
        </w:rPr>
        <w:t xml:space="preserve"> effort</w:t>
      </w:r>
      <w:r w:rsidR="008F3C62" w:rsidRPr="0092291C">
        <w:rPr>
          <w:lang w:val="fr-FR"/>
        </w:rPr>
        <w:t xml:space="preserve"> manu</w:t>
      </w:r>
      <w:r w:rsidR="0092291C">
        <w:rPr>
          <w:lang w:val="fr-FR"/>
        </w:rPr>
        <w:t>e</w:t>
      </w:r>
      <w:r w:rsidR="008F3C62" w:rsidRPr="0092291C">
        <w:rPr>
          <w:lang w:val="fr-FR"/>
        </w:rPr>
        <w:t xml:space="preserve">l </w:t>
      </w:r>
      <w:r w:rsidR="0092291C">
        <w:rPr>
          <w:lang w:val="fr-FR"/>
        </w:rPr>
        <w:t>de la part de l</w:t>
      </w:r>
      <w:r w:rsidR="0088053D">
        <w:rPr>
          <w:lang w:val="fr-FR"/>
        </w:rPr>
        <w:t>’</w:t>
      </w:r>
      <w:r w:rsidR="00987811" w:rsidRPr="0092291C">
        <w:rPr>
          <w:lang w:val="fr-FR"/>
        </w:rPr>
        <w:t>examinateur</w:t>
      </w:r>
      <w:r w:rsidR="008F3C62" w:rsidRPr="0092291C">
        <w:rPr>
          <w:lang w:val="fr-FR"/>
        </w:rPr>
        <w:t xml:space="preserve">, </w:t>
      </w:r>
      <w:r w:rsidR="0092291C">
        <w:rPr>
          <w:lang w:val="fr-FR"/>
        </w:rPr>
        <w:t>mais seulement pour le choix des parties de registres à copier</w:t>
      </w:r>
      <w:r w:rsidR="00143A79">
        <w:rPr>
          <w:lang w:val="fr-FR"/>
        </w:rPr>
        <w:noBreakHyphen/>
      </w:r>
      <w:r w:rsidR="0092291C">
        <w:rPr>
          <w:lang w:val="fr-FR"/>
        </w:rPr>
        <w:t>coller</w:t>
      </w:r>
      <w:r w:rsidR="008F3C62" w:rsidRPr="0092291C">
        <w:rPr>
          <w:lang w:val="fr-FR"/>
        </w:rPr>
        <w:t xml:space="preserve">.  </w:t>
      </w:r>
      <w:r w:rsidR="0092291C" w:rsidRPr="0092291C">
        <w:rPr>
          <w:lang w:val="fr-FR"/>
        </w:rPr>
        <w:t xml:space="preserve">On a constaté </w:t>
      </w:r>
      <w:r w:rsidR="00E42BB2" w:rsidRPr="0092291C">
        <w:rPr>
          <w:lang w:val="fr-FR"/>
        </w:rPr>
        <w:t>que</w:t>
      </w:r>
      <w:r w:rsidR="008F3C62" w:rsidRPr="0092291C">
        <w:rPr>
          <w:lang w:val="fr-FR"/>
        </w:rPr>
        <w:t xml:space="preserve"> </w:t>
      </w:r>
      <w:r w:rsidR="0092291C" w:rsidRPr="0092291C">
        <w:rPr>
          <w:lang w:val="fr-FR"/>
        </w:rPr>
        <w:t xml:space="preserve">les </w:t>
      </w:r>
      <w:r w:rsidR="00E24C19">
        <w:rPr>
          <w:lang w:val="fr-FR"/>
        </w:rPr>
        <w:t>différents</w:t>
      </w:r>
      <w:r w:rsidR="008F3C62" w:rsidRPr="0092291C">
        <w:rPr>
          <w:lang w:val="fr-FR"/>
        </w:rPr>
        <w:t xml:space="preserve"> </w:t>
      </w:r>
      <w:r w:rsidR="00987811" w:rsidRPr="0092291C">
        <w:rPr>
          <w:lang w:val="fr-FR"/>
        </w:rPr>
        <w:t>examinateur</w:t>
      </w:r>
      <w:r w:rsidR="008F3C62" w:rsidRPr="0092291C">
        <w:rPr>
          <w:lang w:val="fr-FR"/>
        </w:rPr>
        <w:t xml:space="preserve">s </w:t>
      </w:r>
      <w:r w:rsidR="00A8518A">
        <w:rPr>
          <w:lang w:val="fr-FR"/>
        </w:rPr>
        <w:t>consacraient plus ou moins d</w:t>
      </w:r>
      <w:r w:rsidR="0088053D">
        <w:rPr>
          <w:lang w:val="fr-FR"/>
        </w:rPr>
        <w:t>’</w:t>
      </w:r>
      <w:r w:rsidR="00A8518A">
        <w:rPr>
          <w:lang w:val="fr-FR"/>
        </w:rPr>
        <w:t xml:space="preserve">efforts au </w:t>
      </w:r>
      <w:r w:rsidR="008F3C62" w:rsidRPr="0092291C">
        <w:rPr>
          <w:lang w:val="fr-FR"/>
        </w:rPr>
        <w:t>“</w:t>
      </w:r>
      <w:r w:rsidR="00A8518A">
        <w:rPr>
          <w:lang w:val="fr-FR"/>
        </w:rPr>
        <w:t>nettoyage</w:t>
      </w:r>
      <w:r w:rsidR="008F3C62" w:rsidRPr="0092291C">
        <w:rPr>
          <w:lang w:val="fr-FR"/>
        </w:rPr>
        <w:t xml:space="preserve">” </w:t>
      </w:r>
      <w:r w:rsidR="00254A1F">
        <w:rPr>
          <w:lang w:val="fr-FR"/>
        </w:rPr>
        <w:t>d</w:t>
      </w:r>
      <w:r w:rsidR="00A8518A">
        <w:rPr>
          <w:lang w:val="fr-FR"/>
        </w:rPr>
        <w:t xml:space="preserve">es dossiers de </w:t>
      </w:r>
      <w:r w:rsidR="008F0DCD" w:rsidRPr="0092291C">
        <w:rPr>
          <w:lang w:val="fr-FR"/>
        </w:rPr>
        <w:t>recherche</w:t>
      </w:r>
      <w:r w:rsidR="008F3C62" w:rsidRPr="0092291C">
        <w:rPr>
          <w:lang w:val="fr-FR"/>
        </w:rPr>
        <w:t xml:space="preserve"> </w:t>
      </w:r>
      <w:r w:rsidR="0092291C" w:rsidRPr="0092291C">
        <w:rPr>
          <w:lang w:val="fr-FR"/>
        </w:rPr>
        <w:t>afin d</w:t>
      </w:r>
      <w:r w:rsidR="0088053D">
        <w:rPr>
          <w:lang w:val="fr-FR"/>
        </w:rPr>
        <w:t>’</w:t>
      </w:r>
      <w:r w:rsidR="0092291C" w:rsidRPr="0092291C">
        <w:rPr>
          <w:lang w:val="fr-FR"/>
        </w:rPr>
        <w:t>éliminer les</w:t>
      </w:r>
      <w:r w:rsidR="008F3C62" w:rsidRPr="0092291C">
        <w:rPr>
          <w:lang w:val="fr-FR"/>
        </w:rPr>
        <w:t xml:space="preserve"> “</w:t>
      </w:r>
      <w:r w:rsidR="00254A1F">
        <w:rPr>
          <w:lang w:val="fr-FR"/>
        </w:rPr>
        <w:t>culs</w:t>
      </w:r>
      <w:r w:rsidR="00143A79">
        <w:rPr>
          <w:lang w:val="fr-FR"/>
        </w:rPr>
        <w:noBreakHyphen/>
      </w:r>
      <w:r w:rsidR="00254A1F">
        <w:rPr>
          <w:lang w:val="fr-FR"/>
        </w:rPr>
        <w:t>de</w:t>
      </w:r>
      <w:r w:rsidR="00143A79">
        <w:rPr>
          <w:lang w:val="fr-FR"/>
        </w:rPr>
        <w:noBreakHyphen/>
      </w:r>
      <w:r w:rsidR="00254A1F">
        <w:rPr>
          <w:lang w:val="fr-FR"/>
        </w:rPr>
        <w:t>sac</w:t>
      </w:r>
      <w:r w:rsidR="008F3C62" w:rsidRPr="0092291C">
        <w:rPr>
          <w:lang w:val="fr-FR"/>
        </w:rPr>
        <w:t xml:space="preserve">”;  </w:t>
      </w:r>
      <w:r w:rsidR="00912C1F" w:rsidRPr="0092291C">
        <w:rPr>
          <w:lang w:val="fr-FR"/>
        </w:rPr>
        <w:t>cette</w:t>
      </w:r>
      <w:r w:rsidR="008F3C62" w:rsidRPr="0092291C">
        <w:rPr>
          <w:lang w:val="fr-FR"/>
        </w:rPr>
        <w:t xml:space="preserve"> </w:t>
      </w:r>
      <w:r w:rsidR="0092291C" w:rsidRPr="0092291C">
        <w:rPr>
          <w:lang w:val="fr-FR"/>
        </w:rPr>
        <w:t>t</w:t>
      </w:r>
      <w:r w:rsidR="0092291C">
        <w:rPr>
          <w:lang w:val="fr-FR"/>
        </w:rPr>
        <w:t>âche a été laissé</w:t>
      </w:r>
      <w:r w:rsidR="00A8518A">
        <w:rPr>
          <w:lang w:val="fr-FR"/>
        </w:rPr>
        <w:t>e</w:t>
      </w:r>
      <w:r w:rsidR="0092291C">
        <w:rPr>
          <w:lang w:val="fr-FR"/>
        </w:rPr>
        <w:t xml:space="preserve"> s</w:t>
      </w:r>
      <w:r w:rsidR="00A8518A">
        <w:rPr>
          <w:lang w:val="fr-FR"/>
        </w:rPr>
        <w:t>ans</w:t>
      </w:r>
      <w:r w:rsidR="0092291C">
        <w:rPr>
          <w:lang w:val="fr-FR"/>
        </w:rPr>
        <w:t xml:space="preserve"> g</w:t>
      </w:r>
      <w:r w:rsidR="00254A1F">
        <w:rPr>
          <w:lang w:val="fr-FR"/>
        </w:rPr>
        <w:t>u</w:t>
      </w:r>
      <w:r w:rsidR="0092291C">
        <w:rPr>
          <w:lang w:val="fr-FR"/>
        </w:rPr>
        <w:t xml:space="preserve">ère de difficulté à la discrétion de chaque </w:t>
      </w:r>
      <w:r w:rsidR="00987811" w:rsidRPr="0092291C">
        <w:rPr>
          <w:lang w:val="fr-FR"/>
        </w:rPr>
        <w:t>examinateur</w:t>
      </w:r>
      <w:r w:rsidR="008F3C62" w:rsidRPr="0092291C">
        <w:rPr>
          <w:lang w:val="fr-FR"/>
        </w:rPr>
        <w:t>.</w:t>
      </w:r>
    </w:p>
    <w:p w:rsidR="008F3C62" w:rsidRPr="00C2691A" w:rsidRDefault="008F0DCD" w:rsidP="007A54E6">
      <w:pPr>
        <w:pStyle w:val="ONUMFS"/>
        <w:rPr>
          <w:lang w:val="fr-FR"/>
        </w:rPr>
      </w:pPr>
      <w:r w:rsidRPr="0092291C">
        <w:rPr>
          <w:lang w:val="fr-FR"/>
        </w:rPr>
        <w:t>Le Bureau international</w:t>
      </w:r>
      <w:r w:rsidR="008F3C62" w:rsidRPr="0092291C">
        <w:rPr>
          <w:lang w:val="fr-FR"/>
        </w:rPr>
        <w:t xml:space="preserve"> a</w:t>
      </w:r>
      <w:r w:rsidR="0092291C" w:rsidRPr="0092291C">
        <w:rPr>
          <w:lang w:val="fr-FR"/>
        </w:rPr>
        <w:t xml:space="preserve"> convenu que l</w:t>
      </w:r>
      <w:r w:rsidR="0088053D">
        <w:rPr>
          <w:lang w:val="fr-FR"/>
        </w:rPr>
        <w:t>’</w:t>
      </w:r>
      <w:r w:rsidR="0092291C" w:rsidRPr="0092291C">
        <w:rPr>
          <w:lang w:val="fr-FR"/>
        </w:rPr>
        <w:t xml:space="preserve">on ne devait </w:t>
      </w:r>
      <w:r w:rsidR="00372204">
        <w:rPr>
          <w:lang w:val="fr-FR"/>
        </w:rPr>
        <w:t xml:space="preserve">pas </w:t>
      </w:r>
      <w:r w:rsidR="00254A1F">
        <w:rPr>
          <w:lang w:val="fr-FR"/>
        </w:rPr>
        <w:t>fournir d</w:t>
      </w:r>
      <w:r w:rsidR="0088053D">
        <w:rPr>
          <w:lang w:val="fr-FR"/>
        </w:rPr>
        <w:t>’</w:t>
      </w:r>
      <w:r w:rsidR="008F3C62" w:rsidRPr="0092291C">
        <w:rPr>
          <w:lang w:val="fr-FR"/>
        </w:rPr>
        <w:t>information</w:t>
      </w:r>
      <w:r w:rsidR="0092291C" w:rsidRPr="0092291C">
        <w:rPr>
          <w:lang w:val="fr-FR"/>
        </w:rPr>
        <w:t>s</w:t>
      </w:r>
      <w:r w:rsidR="008F3C62" w:rsidRPr="0092291C">
        <w:rPr>
          <w:lang w:val="fr-FR"/>
        </w:rPr>
        <w:t xml:space="preserve"> </w:t>
      </w:r>
      <w:r w:rsidR="0092291C">
        <w:rPr>
          <w:lang w:val="fr-FR"/>
        </w:rPr>
        <w:t xml:space="preserve">jugées inutiles et </w:t>
      </w:r>
      <w:r w:rsidR="00E42BB2" w:rsidRPr="0092291C">
        <w:rPr>
          <w:lang w:val="fr-FR"/>
        </w:rPr>
        <w:t>qu</w:t>
      </w:r>
      <w:r w:rsidR="0088053D">
        <w:rPr>
          <w:lang w:val="fr-FR"/>
        </w:rPr>
        <w:t>’</w:t>
      </w:r>
      <w:r w:rsidR="00254A1F">
        <w:rPr>
          <w:lang w:val="fr-FR"/>
        </w:rPr>
        <w:t xml:space="preserve">il ne fallait </w:t>
      </w:r>
      <w:r w:rsidR="0092291C">
        <w:rPr>
          <w:lang w:val="fr-FR"/>
        </w:rPr>
        <w:t>développe</w:t>
      </w:r>
      <w:r w:rsidR="00254A1F">
        <w:rPr>
          <w:lang w:val="fr-FR"/>
        </w:rPr>
        <w:t>r</w:t>
      </w:r>
      <w:r w:rsidR="0092291C">
        <w:rPr>
          <w:lang w:val="fr-FR"/>
        </w:rPr>
        <w:t xml:space="preserve"> des </w:t>
      </w:r>
      <w:r w:rsidR="000452B6">
        <w:rPr>
          <w:lang w:val="fr-FR"/>
        </w:rPr>
        <w:t>solutions informatiques</w:t>
      </w:r>
      <w:r w:rsidR="0092291C">
        <w:rPr>
          <w:lang w:val="fr-FR"/>
        </w:rPr>
        <w:t xml:space="preserve"> ou accapare</w:t>
      </w:r>
      <w:r w:rsidR="00254A1F">
        <w:rPr>
          <w:lang w:val="fr-FR"/>
        </w:rPr>
        <w:t>r le</w:t>
      </w:r>
      <w:r w:rsidR="0092291C">
        <w:rPr>
          <w:lang w:val="fr-FR"/>
        </w:rPr>
        <w:t xml:space="preserve"> temps des</w:t>
      </w:r>
      <w:r w:rsidR="008F3C62" w:rsidRPr="0092291C">
        <w:rPr>
          <w:lang w:val="fr-FR"/>
        </w:rPr>
        <w:t xml:space="preserve"> </w:t>
      </w:r>
      <w:r w:rsidR="00987811" w:rsidRPr="0092291C">
        <w:rPr>
          <w:lang w:val="fr-FR"/>
        </w:rPr>
        <w:t>examinateur</w:t>
      </w:r>
      <w:r w:rsidR="0092291C">
        <w:rPr>
          <w:lang w:val="fr-FR"/>
        </w:rPr>
        <w:t>s</w:t>
      </w:r>
      <w:r w:rsidR="00254A1F">
        <w:rPr>
          <w:lang w:val="fr-FR"/>
        </w:rPr>
        <w:t xml:space="preserve"> qu</w:t>
      </w:r>
      <w:r w:rsidR="0088053D">
        <w:rPr>
          <w:lang w:val="fr-FR"/>
        </w:rPr>
        <w:t>’</w:t>
      </w:r>
      <w:r w:rsidR="00254A1F">
        <w:rPr>
          <w:lang w:val="fr-FR"/>
        </w:rPr>
        <w:t>à bon escient</w:t>
      </w:r>
      <w:r w:rsidR="008F3C62" w:rsidRPr="0092291C">
        <w:rPr>
          <w:lang w:val="fr-FR"/>
        </w:rPr>
        <w:t xml:space="preserve">. </w:t>
      </w:r>
      <w:r w:rsidR="004C3F8A">
        <w:rPr>
          <w:lang w:val="fr-FR"/>
        </w:rPr>
        <w:t xml:space="preserve"> </w:t>
      </w:r>
      <w:r w:rsidR="00C2691A">
        <w:rPr>
          <w:lang w:val="fr-FR"/>
        </w:rPr>
        <w:t xml:space="preserve">Il est certes </w:t>
      </w:r>
      <w:r w:rsidR="008F3C62" w:rsidRPr="00C2691A">
        <w:rPr>
          <w:lang w:val="fr-FR"/>
        </w:rPr>
        <w:t xml:space="preserve">important </w:t>
      </w:r>
      <w:r w:rsidR="00C2691A" w:rsidRPr="00C2691A">
        <w:rPr>
          <w:lang w:val="fr-FR"/>
        </w:rPr>
        <w:t>d</w:t>
      </w:r>
      <w:r w:rsidR="0088053D">
        <w:rPr>
          <w:lang w:val="fr-FR"/>
        </w:rPr>
        <w:t>’</w:t>
      </w:r>
      <w:r w:rsidR="00372204">
        <w:rPr>
          <w:lang w:val="fr-FR"/>
        </w:rPr>
        <w:t>identifier</w:t>
      </w:r>
      <w:r w:rsidR="008F3C62" w:rsidRPr="00C2691A">
        <w:rPr>
          <w:lang w:val="fr-FR"/>
        </w:rPr>
        <w:t xml:space="preserve"> </w:t>
      </w:r>
      <w:r w:rsidR="00254A1F">
        <w:rPr>
          <w:lang w:val="fr-FR"/>
        </w:rPr>
        <w:t xml:space="preserve">des </w:t>
      </w:r>
      <w:r w:rsidR="00446E24" w:rsidRPr="00C2691A">
        <w:rPr>
          <w:lang w:val="fr-FR"/>
        </w:rPr>
        <w:t>amélioration</w:t>
      </w:r>
      <w:r w:rsidR="008F3C62" w:rsidRPr="00C2691A">
        <w:rPr>
          <w:lang w:val="fr-FR"/>
        </w:rPr>
        <w:t xml:space="preserve">s </w:t>
      </w:r>
      <w:r w:rsidR="00C2691A" w:rsidRPr="00C2691A">
        <w:rPr>
          <w:lang w:val="fr-FR"/>
        </w:rPr>
        <w:t xml:space="preserve">réalisables </w:t>
      </w:r>
      <w:r w:rsidR="00BF5EE2" w:rsidRPr="00C2691A">
        <w:rPr>
          <w:lang w:val="fr-FR"/>
        </w:rPr>
        <w:t>rapidement</w:t>
      </w:r>
      <w:r w:rsidR="008F3C62" w:rsidRPr="00C2691A">
        <w:rPr>
          <w:lang w:val="fr-FR"/>
        </w:rPr>
        <w:t xml:space="preserve">, </w:t>
      </w:r>
      <w:r w:rsidR="00C2691A" w:rsidRPr="00C2691A">
        <w:rPr>
          <w:lang w:val="fr-FR"/>
        </w:rPr>
        <w:t>mais les</w:t>
      </w:r>
      <w:r w:rsidR="008F3C62" w:rsidRPr="00C2691A">
        <w:rPr>
          <w:lang w:val="fr-FR"/>
        </w:rPr>
        <w:t xml:space="preserve"> discussions </w:t>
      </w:r>
      <w:r w:rsidR="00314800" w:rsidRPr="00C2691A">
        <w:rPr>
          <w:lang w:val="fr-FR"/>
        </w:rPr>
        <w:t>devraient</w:t>
      </w:r>
      <w:r w:rsidR="008F3C62" w:rsidRPr="00C2691A">
        <w:rPr>
          <w:lang w:val="fr-FR"/>
        </w:rPr>
        <w:t xml:space="preserve"> </w:t>
      </w:r>
      <w:r w:rsidRPr="00C2691A">
        <w:rPr>
          <w:lang w:val="fr-FR"/>
        </w:rPr>
        <w:t>également</w:t>
      </w:r>
      <w:r w:rsidR="008F3C62" w:rsidRPr="00C2691A">
        <w:rPr>
          <w:lang w:val="fr-FR"/>
        </w:rPr>
        <w:t xml:space="preserve"> </w:t>
      </w:r>
      <w:r w:rsidR="00C2691A" w:rsidRPr="00C2691A">
        <w:rPr>
          <w:lang w:val="fr-FR"/>
        </w:rPr>
        <w:t xml:space="preserve">fixer des objectifs </w:t>
      </w:r>
      <w:r w:rsidR="00110A71" w:rsidRPr="00C2691A">
        <w:rPr>
          <w:lang w:val="fr-FR"/>
        </w:rPr>
        <w:t>utile</w:t>
      </w:r>
      <w:r w:rsidR="00C2691A" w:rsidRPr="00C2691A">
        <w:rPr>
          <w:lang w:val="fr-FR"/>
        </w:rPr>
        <w:t>s pour l</w:t>
      </w:r>
      <w:r w:rsidR="0088053D">
        <w:rPr>
          <w:lang w:val="fr-FR"/>
        </w:rPr>
        <w:t>’</w:t>
      </w:r>
      <w:r w:rsidR="00C2691A" w:rsidRPr="00C2691A">
        <w:rPr>
          <w:lang w:val="fr-FR"/>
        </w:rPr>
        <w:t xml:space="preserve">avenir et non se </w:t>
      </w:r>
      <w:r w:rsidR="008F3C62" w:rsidRPr="00C2691A">
        <w:rPr>
          <w:lang w:val="fr-FR"/>
        </w:rPr>
        <w:t>limite</w:t>
      </w:r>
      <w:r w:rsidR="00C2691A" w:rsidRPr="00C2691A">
        <w:rPr>
          <w:lang w:val="fr-FR"/>
        </w:rPr>
        <w:t>r à ce qu</w:t>
      </w:r>
      <w:r w:rsidR="00372204">
        <w:rPr>
          <w:lang w:val="fr-FR"/>
        </w:rPr>
        <w:t xml:space="preserve">e </w:t>
      </w:r>
      <w:r w:rsidR="00C2691A">
        <w:rPr>
          <w:lang w:val="fr-FR"/>
        </w:rPr>
        <w:t xml:space="preserve">les </w:t>
      </w:r>
      <w:r w:rsidR="00ED5DE7" w:rsidRPr="00C2691A">
        <w:rPr>
          <w:lang w:val="fr-FR"/>
        </w:rPr>
        <w:t>système</w:t>
      </w:r>
      <w:r w:rsidR="008F3C62" w:rsidRPr="00C2691A">
        <w:rPr>
          <w:lang w:val="fr-FR"/>
        </w:rPr>
        <w:t xml:space="preserve">s </w:t>
      </w:r>
      <w:r w:rsidR="000452B6">
        <w:rPr>
          <w:lang w:val="fr-FR"/>
        </w:rPr>
        <w:t>informatiques</w:t>
      </w:r>
      <w:r w:rsidR="00C2691A">
        <w:rPr>
          <w:lang w:val="fr-FR"/>
        </w:rPr>
        <w:t xml:space="preserve"> existants </w:t>
      </w:r>
      <w:r w:rsidR="00372204">
        <w:rPr>
          <w:lang w:val="fr-FR"/>
        </w:rPr>
        <w:t xml:space="preserve">permettent de faire rapidement, </w:t>
      </w:r>
      <w:r w:rsidR="00C2691A">
        <w:rPr>
          <w:lang w:val="fr-FR"/>
        </w:rPr>
        <w:t xml:space="preserve">ou à rester dans la </w:t>
      </w:r>
      <w:r w:rsidR="008F3C62" w:rsidRPr="00C2691A">
        <w:rPr>
          <w:lang w:val="fr-FR"/>
        </w:rPr>
        <w:t>“zone</w:t>
      </w:r>
      <w:r w:rsidR="00C2691A">
        <w:rPr>
          <w:lang w:val="fr-FR"/>
        </w:rPr>
        <w:t xml:space="preserve"> de confort</w:t>
      </w:r>
      <w:r w:rsidR="008F3C62" w:rsidRPr="00C2691A">
        <w:rPr>
          <w:lang w:val="fr-FR"/>
        </w:rPr>
        <w:t xml:space="preserve">” </w:t>
      </w:r>
      <w:r w:rsidR="00F16430">
        <w:rPr>
          <w:lang w:val="fr-FR"/>
        </w:rPr>
        <w:t>des administrations chargées de la recherche internationale</w:t>
      </w:r>
      <w:r w:rsidR="008F3C62" w:rsidRPr="00C2691A">
        <w:rPr>
          <w:lang w:val="fr-FR"/>
        </w:rPr>
        <w:t>.</w:t>
      </w:r>
    </w:p>
    <w:p w:rsidR="008F3C62" w:rsidRPr="00596837" w:rsidRDefault="00B51D83" w:rsidP="007A54E6">
      <w:pPr>
        <w:pStyle w:val="ONUMFS"/>
        <w:rPr>
          <w:lang w:val="fr-FR"/>
        </w:rPr>
      </w:pPr>
      <w:r w:rsidRPr="00B51D83">
        <w:rPr>
          <w:lang w:val="fr-FR"/>
        </w:rPr>
        <w:t>L</w:t>
      </w:r>
      <w:r w:rsidR="0088053D">
        <w:rPr>
          <w:lang w:val="fr-FR"/>
        </w:rPr>
        <w:t>’</w:t>
      </w:r>
      <w:r w:rsidRPr="00596837">
        <w:rPr>
          <w:lang w:val="fr-FR"/>
        </w:rPr>
        <w:t xml:space="preserve">Office </w:t>
      </w:r>
      <w:r>
        <w:rPr>
          <w:lang w:val="fr-FR"/>
        </w:rPr>
        <w:t>des b</w:t>
      </w:r>
      <w:r w:rsidR="00ED5DE7" w:rsidRPr="00596837">
        <w:rPr>
          <w:lang w:val="fr-FR"/>
        </w:rPr>
        <w:t>revet</w:t>
      </w:r>
      <w:r>
        <w:rPr>
          <w:lang w:val="fr-FR"/>
        </w:rPr>
        <w:t>s et des marques des</w:t>
      </w:r>
      <w:r w:rsidR="008F3C62" w:rsidRPr="00596837">
        <w:rPr>
          <w:lang w:val="fr-FR"/>
        </w:rPr>
        <w:t xml:space="preserve"> </w:t>
      </w:r>
      <w:r w:rsidRPr="00596837">
        <w:rPr>
          <w:lang w:val="fr-FR"/>
        </w:rPr>
        <w:t>États</w:t>
      </w:r>
      <w:r w:rsidR="00143A79">
        <w:rPr>
          <w:lang w:val="fr-FR"/>
        </w:rPr>
        <w:noBreakHyphen/>
      </w:r>
      <w:r w:rsidRPr="00596837">
        <w:rPr>
          <w:lang w:val="fr-FR"/>
        </w:rPr>
        <w:t xml:space="preserve">Unis </w:t>
      </w:r>
      <w:r w:rsidR="004C3F8A">
        <w:rPr>
          <w:lang w:val="fr-FR"/>
        </w:rPr>
        <w:t>d’Amérique</w:t>
      </w:r>
      <w:r w:rsidRPr="00596837">
        <w:rPr>
          <w:lang w:val="fr-FR"/>
        </w:rPr>
        <w:t xml:space="preserve"> </w:t>
      </w:r>
      <w:r w:rsidR="00372204">
        <w:rPr>
          <w:lang w:val="fr-FR"/>
        </w:rPr>
        <w:t xml:space="preserve">a </w:t>
      </w:r>
      <w:r w:rsidR="008F3C62" w:rsidRPr="00596837">
        <w:rPr>
          <w:lang w:val="fr-FR"/>
        </w:rPr>
        <w:t>sugg</w:t>
      </w:r>
      <w:r w:rsidR="00372204">
        <w:rPr>
          <w:lang w:val="fr-FR"/>
        </w:rPr>
        <w:t>éré des</w:t>
      </w:r>
      <w:r w:rsidR="008F3C62" w:rsidRPr="00596837">
        <w:rPr>
          <w:lang w:val="fr-FR"/>
        </w:rPr>
        <w:t xml:space="preserve"> </w:t>
      </w:r>
      <w:r w:rsidR="00BF5EE2" w:rsidRPr="00596837">
        <w:rPr>
          <w:lang w:val="fr-FR"/>
        </w:rPr>
        <w:t>défin</w:t>
      </w:r>
      <w:r w:rsidR="008F3C62" w:rsidRPr="00596837">
        <w:rPr>
          <w:lang w:val="fr-FR"/>
        </w:rPr>
        <w:t xml:space="preserve">itions </w:t>
      </w:r>
      <w:r w:rsidR="00596837" w:rsidRPr="00596837">
        <w:rPr>
          <w:lang w:val="fr-FR"/>
        </w:rPr>
        <w:t>d</w:t>
      </w:r>
      <w:r w:rsidR="00C2691A">
        <w:rPr>
          <w:lang w:val="fr-FR"/>
        </w:rPr>
        <w:t xml:space="preserve">es </w:t>
      </w:r>
      <w:r w:rsidR="008F3C62" w:rsidRPr="00596837">
        <w:rPr>
          <w:lang w:val="fr-FR"/>
        </w:rPr>
        <w:t>term</w:t>
      </w:r>
      <w:r w:rsidR="00C2691A">
        <w:rPr>
          <w:lang w:val="fr-FR"/>
        </w:rPr>
        <w:t>e</w:t>
      </w:r>
      <w:r w:rsidR="008F3C62" w:rsidRPr="00596837">
        <w:rPr>
          <w:lang w:val="fr-FR"/>
        </w:rPr>
        <w:t>s “</w:t>
      </w:r>
      <w:r w:rsidR="00B03D02">
        <w:rPr>
          <w:lang w:val="fr-FR"/>
        </w:rPr>
        <w:t xml:space="preserve">énoncé de </w:t>
      </w:r>
      <w:r w:rsidR="008F0DCD" w:rsidRPr="00596837">
        <w:rPr>
          <w:lang w:val="fr-FR"/>
        </w:rPr>
        <w:t>recherche</w:t>
      </w:r>
      <w:r w:rsidR="008F3C62" w:rsidRPr="00596837">
        <w:rPr>
          <w:lang w:val="fr-FR"/>
        </w:rPr>
        <w:t>”, “</w:t>
      </w:r>
      <w:r w:rsidR="005F58AE">
        <w:rPr>
          <w:lang w:val="fr-FR"/>
        </w:rPr>
        <w:t xml:space="preserve">liste de </w:t>
      </w:r>
      <w:r w:rsidR="008F0DCD" w:rsidRPr="00596837">
        <w:rPr>
          <w:lang w:val="fr-FR"/>
        </w:rPr>
        <w:t>recherche</w:t>
      </w:r>
      <w:r w:rsidR="008F3C62" w:rsidRPr="00596837">
        <w:rPr>
          <w:lang w:val="fr-FR"/>
        </w:rPr>
        <w:t>”, “</w:t>
      </w:r>
      <w:r w:rsidR="00A46514" w:rsidRPr="00596837">
        <w:rPr>
          <w:lang w:val="fr-FR"/>
        </w:rPr>
        <w:t>stratégie de recherche</w:t>
      </w:r>
      <w:r w:rsidR="008F3C62" w:rsidRPr="00596837">
        <w:rPr>
          <w:lang w:val="fr-FR"/>
        </w:rPr>
        <w:t xml:space="preserve">” </w:t>
      </w:r>
      <w:r w:rsidR="00C2691A">
        <w:rPr>
          <w:lang w:val="fr-FR"/>
        </w:rPr>
        <w:t>et</w:t>
      </w:r>
      <w:r w:rsidR="008F3C62" w:rsidRPr="00596837">
        <w:rPr>
          <w:lang w:val="fr-FR"/>
        </w:rPr>
        <w:t xml:space="preserve"> “</w:t>
      </w:r>
      <w:r w:rsidRPr="00596837">
        <w:rPr>
          <w:lang w:val="fr-FR"/>
        </w:rPr>
        <w:t>histo</w:t>
      </w:r>
      <w:r>
        <w:rPr>
          <w:lang w:val="fr-FR"/>
        </w:rPr>
        <w:t>ire de la</w:t>
      </w:r>
      <w:r w:rsidRPr="00596837">
        <w:rPr>
          <w:lang w:val="fr-FR"/>
        </w:rPr>
        <w:t xml:space="preserve"> </w:t>
      </w:r>
      <w:r w:rsidR="008F0DCD" w:rsidRPr="00596837">
        <w:rPr>
          <w:lang w:val="fr-FR"/>
        </w:rPr>
        <w:t>recherche</w:t>
      </w:r>
      <w:r w:rsidR="00B1346D" w:rsidRPr="00596837">
        <w:rPr>
          <w:lang w:val="fr-FR"/>
        </w:rPr>
        <w:t>”</w:t>
      </w:r>
      <w:r w:rsidR="008F3C62" w:rsidRPr="00596837">
        <w:rPr>
          <w:lang w:val="fr-FR"/>
        </w:rPr>
        <w:t xml:space="preserve"> o</w:t>
      </w:r>
      <w:r w:rsidR="00C2691A">
        <w:rPr>
          <w:lang w:val="fr-FR"/>
        </w:rPr>
        <w:t>u</w:t>
      </w:r>
      <w:r w:rsidR="008F3C62" w:rsidRPr="00596837">
        <w:rPr>
          <w:lang w:val="fr-FR"/>
        </w:rPr>
        <w:t xml:space="preserve"> “</w:t>
      </w:r>
      <w:r w:rsidR="005F58AE">
        <w:rPr>
          <w:lang w:val="fr-FR"/>
        </w:rPr>
        <w:t>fichier de r</w:t>
      </w:r>
      <w:r w:rsidR="008F0DCD" w:rsidRPr="00596837">
        <w:rPr>
          <w:lang w:val="fr-FR"/>
        </w:rPr>
        <w:t>echerche</w:t>
      </w:r>
      <w:r>
        <w:rPr>
          <w:lang w:val="fr-FR"/>
        </w:rPr>
        <w:t>” pour faciliter</w:t>
      </w:r>
      <w:r w:rsidR="00C2691A">
        <w:rPr>
          <w:lang w:val="fr-FR"/>
        </w:rPr>
        <w:t xml:space="preserve"> à l</w:t>
      </w:r>
      <w:r w:rsidR="0088053D">
        <w:rPr>
          <w:lang w:val="fr-FR"/>
        </w:rPr>
        <w:t>’</w:t>
      </w:r>
      <w:r w:rsidR="00C2691A">
        <w:rPr>
          <w:lang w:val="fr-FR"/>
        </w:rPr>
        <w:t>avenir</w:t>
      </w:r>
      <w:r>
        <w:rPr>
          <w:lang w:val="fr-FR"/>
        </w:rPr>
        <w:t xml:space="preserve"> l</w:t>
      </w:r>
      <w:r w:rsidR="0088053D">
        <w:rPr>
          <w:lang w:val="fr-FR"/>
        </w:rPr>
        <w:t>’</w:t>
      </w:r>
      <w:r>
        <w:rPr>
          <w:lang w:val="fr-FR"/>
        </w:rPr>
        <w:t>examen d</w:t>
      </w:r>
      <w:r w:rsidR="008F3C62" w:rsidRPr="00596837">
        <w:rPr>
          <w:lang w:val="fr-FR"/>
        </w:rPr>
        <w:t>e</w:t>
      </w:r>
      <w:r>
        <w:rPr>
          <w:lang w:val="fr-FR"/>
        </w:rPr>
        <w:t xml:space="preserve"> c</w:t>
      </w:r>
      <w:r w:rsidR="00314800" w:rsidRPr="00596837">
        <w:rPr>
          <w:lang w:val="fr-FR"/>
        </w:rPr>
        <w:t>es</w:t>
      </w:r>
      <w:r w:rsidR="008F3C62" w:rsidRPr="00596837">
        <w:rPr>
          <w:lang w:val="fr-FR"/>
        </w:rPr>
        <w:t xml:space="preserve"> </w:t>
      </w:r>
      <w:r w:rsidR="00BF5EE2" w:rsidRPr="00596837">
        <w:rPr>
          <w:lang w:val="fr-FR"/>
        </w:rPr>
        <w:t>question</w:t>
      </w:r>
      <w:r w:rsidR="008F3C62" w:rsidRPr="00596837">
        <w:rPr>
          <w:lang w:val="fr-FR"/>
        </w:rPr>
        <w:t xml:space="preserve">s </w:t>
      </w:r>
      <w:r>
        <w:rPr>
          <w:lang w:val="fr-FR"/>
        </w:rPr>
        <w:t>au se</w:t>
      </w:r>
      <w:r w:rsidR="008F3C62" w:rsidRPr="00596837">
        <w:rPr>
          <w:lang w:val="fr-FR"/>
        </w:rPr>
        <w:t xml:space="preserve">in </w:t>
      </w:r>
      <w:r>
        <w:rPr>
          <w:lang w:val="fr-FR"/>
        </w:rPr>
        <w:t>du</w:t>
      </w:r>
      <w:r w:rsidR="00E42BB2" w:rsidRPr="00596837">
        <w:rPr>
          <w:lang w:val="fr-FR"/>
        </w:rPr>
        <w:t xml:space="preserve"> </w:t>
      </w:r>
      <w:r w:rsidR="0084652E">
        <w:rPr>
          <w:lang w:val="fr-FR"/>
        </w:rPr>
        <w:t>s</w:t>
      </w:r>
      <w:r w:rsidR="00E42BB2" w:rsidRPr="00596837">
        <w:rPr>
          <w:lang w:val="fr-FR"/>
        </w:rPr>
        <w:t>ous</w:t>
      </w:r>
      <w:r w:rsidR="00143A79">
        <w:rPr>
          <w:lang w:val="fr-FR"/>
        </w:rPr>
        <w:noBreakHyphen/>
      </w:r>
      <w:r w:rsidR="00E42BB2" w:rsidRPr="00596837">
        <w:rPr>
          <w:lang w:val="fr-FR"/>
        </w:rPr>
        <w:t>groupe</w:t>
      </w:r>
      <w:r w:rsidR="008F3C62" w:rsidRPr="00596837">
        <w:rPr>
          <w:lang w:val="fr-FR"/>
        </w:rPr>
        <w:t>.</w:t>
      </w:r>
    </w:p>
    <w:p w:rsidR="008F3C62" w:rsidRPr="00B157A6" w:rsidRDefault="006950D1" w:rsidP="007A54E6">
      <w:pPr>
        <w:pStyle w:val="ONUMFS"/>
        <w:ind w:left="567"/>
        <w:rPr>
          <w:lang w:val="fr-FR"/>
        </w:rPr>
      </w:pPr>
      <w:r>
        <w:rPr>
          <w:lang w:val="fr-FR"/>
        </w:rPr>
        <w:t xml:space="preserve">Le </w:t>
      </w:r>
      <w:r w:rsidR="0084652E">
        <w:rPr>
          <w:lang w:val="fr-FR"/>
        </w:rPr>
        <w:t>s</w:t>
      </w:r>
      <w:r w:rsidR="00E42BB2" w:rsidRPr="00C2691A">
        <w:rPr>
          <w:lang w:val="fr-FR"/>
        </w:rPr>
        <w:t>ous</w:t>
      </w:r>
      <w:r w:rsidR="00143A79">
        <w:rPr>
          <w:lang w:val="fr-FR"/>
        </w:rPr>
        <w:noBreakHyphen/>
      </w:r>
      <w:r w:rsidR="00E42BB2" w:rsidRPr="00C2691A">
        <w:rPr>
          <w:lang w:val="fr-FR"/>
        </w:rPr>
        <w:t>groupe</w:t>
      </w:r>
      <w:r w:rsidR="008F3C62" w:rsidRPr="00C2691A">
        <w:rPr>
          <w:lang w:val="fr-FR"/>
        </w:rPr>
        <w:t xml:space="preserve"> </w:t>
      </w:r>
      <w:r w:rsidR="00314800" w:rsidRPr="00C2691A">
        <w:rPr>
          <w:lang w:val="fr-FR"/>
        </w:rPr>
        <w:t>a recommandé</w:t>
      </w:r>
      <w:r w:rsidR="008F3C62" w:rsidRPr="00C2691A">
        <w:rPr>
          <w:lang w:val="fr-FR"/>
        </w:rPr>
        <w:t xml:space="preserve"> </w:t>
      </w:r>
      <w:r w:rsidR="00E42BB2" w:rsidRPr="00C2691A">
        <w:rPr>
          <w:lang w:val="fr-FR"/>
        </w:rPr>
        <w:t>que</w:t>
      </w:r>
      <w:r w:rsidR="008F3C62" w:rsidRPr="00C2691A">
        <w:rPr>
          <w:lang w:val="fr-FR"/>
        </w:rPr>
        <w:t xml:space="preserve"> </w:t>
      </w:r>
      <w:r w:rsidR="00A178FE" w:rsidRPr="00C2691A">
        <w:rPr>
          <w:lang w:val="fr-FR"/>
        </w:rPr>
        <w:t>l</w:t>
      </w:r>
      <w:r w:rsidR="0088053D">
        <w:rPr>
          <w:lang w:val="fr-FR"/>
        </w:rPr>
        <w:t>’</w:t>
      </w:r>
      <w:r w:rsidR="00A178FE" w:rsidRPr="00C2691A">
        <w:rPr>
          <w:lang w:val="fr-FR"/>
        </w:rPr>
        <w:t>Office européen des brevets</w:t>
      </w:r>
      <w:r w:rsidR="008F3C62" w:rsidRPr="00C2691A">
        <w:rPr>
          <w:lang w:val="fr-FR"/>
        </w:rPr>
        <w:t xml:space="preserve"> </w:t>
      </w:r>
      <w:r w:rsidR="00314800" w:rsidRPr="00C2691A">
        <w:rPr>
          <w:lang w:val="fr-FR"/>
        </w:rPr>
        <w:t>d</w:t>
      </w:r>
      <w:r w:rsidR="00C2691A" w:rsidRPr="00C2691A">
        <w:rPr>
          <w:lang w:val="fr-FR"/>
        </w:rPr>
        <w:t xml:space="preserve">irige un groupe de contact pour </w:t>
      </w:r>
      <w:r w:rsidR="00C2691A">
        <w:rPr>
          <w:lang w:val="fr-FR"/>
        </w:rPr>
        <w:t>complé</w:t>
      </w:r>
      <w:r w:rsidR="00C2691A" w:rsidRPr="00C2691A">
        <w:rPr>
          <w:lang w:val="fr-FR"/>
        </w:rPr>
        <w:t xml:space="preserve">ter les </w:t>
      </w:r>
      <w:r w:rsidR="00C2691A">
        <w:rPr>
          <w:lang w:val="fr-FR"/>
        </w:rPr>
        <w:t>dé</w:t>
      </w:r>
      <w:r w:rsidR="008F3C62" w:rsidRPr="00C2691A">
        <w:rPr>
          <w:lang w:val="fr-FR"/>
        </w:rPr>
        <w:t xml:space="preserve">tails </w:t>
      </w:r>
      <w:r w:rsidR="00C2691A">
        <w:rPr>
          <w:lang w:val="fr-FR"/>
        </w:rPr>
        <w:t>d</w:t>
      </w:r>
      <w:r w:rsidR="0088053D">
        <w:rPr>
          <w:lang w:val="fr-FR"/>
        </w:rPr>
        <w:t>’</w:t>
      </w:r>
      <w:r w:rsidR="00C2691A">
        <w:rPr>
          <w:lang w:val="fr-FR"/>
        </w:rPr>
        <w:t>une</w:t>
      </w:r>
      <w:r w:rsidR="008F3C62" w:rsidRPr="00C2691A">
        <w:rPr>
          <w:lang w:val="fr-FR"/>
        </w:rPr>
        <w:t xml:space="preserve"> pro</w:t>
      </w:r>
      <w:r w:rsidR="00294ABB" w:rsidRPr="00C2691A">
        <w:rPr>
          <w:lang w:val="fr-FR"/>
        </w:rPr>
        <w:t>position</w:t>
      </w:r>
      <w:r w:rsidR="00C2691A">
        <w:rPr>
          <w:lang w:val="fr-FR"/>
        </w:rPr>
        <w:t xml:space="preserve"> de projet </w:t>
      </w:r>
      <w:r w:rsidR="008F3C62" w:rsidRPr="00C2691A">
        <w:rPr>
          <w:lang w:val="fr-FR"/>
        </w:rPr>
        <w:t>pilot</w:t>
      </w:r>
      <w:r w:rsidR="00C2691A">
        <w:rPr>
          <w:lang w:val="fr-FR"/>
        </w:rPr>
        <w:t>e</w:t>
      </w:r>
      <w:r w:rsidR="008F3C62" w:rsidRPr="00C2691A">
        <w:rPr>
          <w:lang w:val="fr-FR"/>
        </w:rPr>
        <w:t xml:space="preserve"> </w:t>
      </w:r>
      <w:r w:rsidR="00CF7FDD">
        <w:rPr>
          <w:lang w:val="fr-FR"/>
        </w:rPr>
        <w:t xml:space="preserve">dans le cadre duquel les </w:t>
      </w:r>
      <w:r w:rsidR="00F16430">
        <w:rPr>
          <w:lang w:val="fr-FR"/>
        </w:rPr>
        <w:t>administrations chargées de la recherche internationale</w:t>
      </w:r>
      <w:r w:rsidR="00CF7FDD">
        <w:rPr>
          <w:lang w:val="fr-FR"/>
        </w:rPr>
        <w:t xml:space="preserve"> </w:t>
      </w:r>
      <w:r w:rsidR="008F3C62" w:rsidRPr="00C2691A">
        <w:rPr>
          <w:lang w:val="fr-FR"/>
        </w:rPr>
        <w:t>participa</w:t>
      </w:r>
      <w:r w:rsidR="00CF7FDD">
        <w:rPr>
          <w:lang w:val="fr-FR"/>
        </w:rPr>
        <w:t xml:space="preserve">ntes </w:t>
      </w:r>
      <w:r w:rsidR="00ED5DE7" w:rsidRPr="00C2691A">
        <w:rPr>
          <w:lang w:val="fr-FR"/>
        </w:rPr>
        <w:t>fournir</w:t>
      </w:r>
      <w:r w:rsidR="00CF7FDD">
        <w:rPr>
          <w:lang w:val="fr-FR"/>
        </w:rPr>
        <w:t xml:space="preserve">aient des </w:t>
      </w:r>
      <w:r w:rsidR="00CF7FDD" w:rsidRPr="00C2691A">
        <w:rPr>
          <w:lang w:val="fr-FR"/>
        </w:rPr>
        <w:t>information</w:t>
      </w:r>
      <w:r w:rsidR="00CF7FDD">
        <w:rPr>
          <w:lang w:val="fr-FR"/>
        </w:rPr>
        <w:t>s sur les bases de</w:t>
      </w:r>
      <w:r w:rsidR="008F3C62" w:rsidRPr="00C2691A">
        <w:rPr>
          <w:lang w:val="fr-FR"/>
        </w:rPr>
        <w:t xml:space="preserve"> </w:t>
      </w:r>
      <w:r w:rsidR="00E42BB2" w:rsidRPr="00C2691A">
        <w:rPr>
          <w:lang w:val="fr-FR"/>
        </w:rPr>
        <w:t>données</w:t>
      </w:r>
      <w:r w:rsidR="00CF7FDD">
        <w:rPr>
          <w:lang w:val="fr-FR"/>
        </w:rPr>
        <w:t>, l</w:t>
      </w:r>
      <w:r w:rsidR="00270CD7">
        <w:rPr>
          <w:lang w:val="fr-FR"/>
        </w:rPr>
        <w:t>e</w:t>
      </w:r>
      <w:r w:rsidR="008F3C62" w:rsidRPr="00C2691A">
        <w:rPr>
          <w:lang w:val="fr-FR"/>
        </w:rPr>
        <w:t xml:space="preserve"> class</w:t>
      </w:r>
      <w:r w:rsidR="00270CD7">
        <w:rPr>
          <w:lang w:val="fr-FR"/>
        </w:rPr>
        <w:t>ement</w:t>
      </w:r>
      <w:r w:rsidR="008F3C62" w:rsidRPr="00C2691A">
        <w:rPr>
          <w:lang w:val="fr-FR"/>
        </w:rPr>
        <w:t xml:space="preserve"> </w:t>
      </w:r>
      <w:r w:rsidR="00CF7FDD">
        <w:rPr>
          <w:lang w:val="fr-FR"/>
        </w:rPr>
        <w:t>et les</w:t>
      </w:r>
      <w:r w:rsidR="008F3C62" w:rsidRPr="00C2691A">
        <w:rPr>
          <w:lang w:val="fr-FR"/>
        </w:rPr>
        <w:t xml:space="preserve"> </w:t>
      </w:r>
      <w:r w:rsidR="00535F4A" w:rsidRPr="00C2691A">
        <w:rPr>
          <w:lang w:val="fr-FR"/>
        </w:rPr>
        <w:t>mot</w:t>
      </w:r>
      <w:r w:rsidR="00CF7FDD">
        <w:rPr>
          <w:lang w:val="fr-FR"/>
        </w:rPr>
        <w:t>s</w:t>
      </w:r>
      <w:r w:rsidR="00535F4A" w:rsidRPr="00C2691A">
        <w:rPr>
          <w:lang w:val="fr-FR"/>
        </w:rPr>
        <w:t xml:space="preserve"> clé</w:t>
      </w:r>
      <w:r w:rsidR="00CF7FDD">
        <w:rPr>
          <w:lang w:val="fr-FR"/>
        </w:rPr>
        <w:t>s</w:t>
      </w:r>
      <w:r w:rsidR="008F3C62" w:rsidRPr="00C2691A">
        <w:rPr>
          <w:lang w:val="fr-FR"/>
        </w:rPr>
        <w:t xml:space="preserve"> </w:t>
      </w:r>
      <w:r w:rsidR="00CF7FDD">
        <w:rPr>
          <w:lang w:val="fr-FR"/>
        </w:rPr>
        <w:t>d</w:t>
      </w:r>
      <w:r w:rsidR="0088053D">
        <w:rPr>
          <w:lang w:val="fr-FR"/>
        </w:rPr>
        <w:t>’</w:t>
      </w:r>
      <w:r w:rsidR="00CF7FDD">
        <w:rPr>
          <w:lang w:val="fr-FR"/>
        </w:rPr>
        <w:t xml:space="preserve">une façon </w:t>
      </w:r>
      <w:r w:rsidR="008F3C62" w:rsidRPr="00C2691A">
        <w:rPr>
          <w:lang w:val="fr-FR"/>
        </w:rPr>
        <w:t>harmoni</w:t>
      </w:r>
      <w:r w:rsidR="00CF7FDD">
        <w:rPr>
          <w:lang w:val="fr-FR"/>
        </w:rPr>
        <w:t>sée et formuleraient des</w:t>
      </w:r>
      <w:r w:rsidR="008F3C62" w:rsidRPr="00C2691A">
        <w:rPr>
          <w:lang w:val="fr-FR"/>
        </w:rPr>
        <w:t xml:space="preserve"> pro</w:t>
      </w:r>
      <w:r w:rsidR="00294ABB" w:rsidRPr="00C2691A">
        <w:rPr>
          <w:lang w:val="fr-FR"/>
        </w:rPr>
        <w:t>position</w:t>
      </w:r>
      <w:r w:rsidR="008F3C62" w:rsidRPr="00C2691A">
        <w:rPr>
          <w:lang w:val="fr-FR"/>
        </w:rPr>
        <w:t xml:space="preserve">s </w:t>
      </w:r>
      <w:r w:rsidR="00CF7FDD">
        <w:rPr>
          <w:lang w:val="fr-FR"/>
        </w:rPr>
        <w:t xml:space="preserve">quant </w:t>
      </w:r>
      <w:r w:rsidR="00F16430">
        <w:rPr>
          <w:lang w:val="fr-FR"/>
        </w:rPr>
        <w:t>au mode de</w:t>
      </w:r>
      <w:r w:rsidR="00CF7FDD">
        <w:rPr>
          <w:lang w:val="fr-FR"/>
        </w:rPr>
        <w:t xml:space="preserve"> </w:t>
      </w:r>
      <w:r w:rsidR="00F16430" w:rsidRPr="00C2691A">
        <w:rPr>
          <w:lang w:val="fr-FR"/>
        </w:rPr>
        <w:t>présent</w:t>
      </w:r>
      <w:r w:rsidR="00F16430">
        <w:rPr>
          <w:lang w:val="fr-FR"/>
        </w:rPr>
        <w:t>ation le</w:t>
      </w:r>
      <w:r w:rsidR="00C96AFD" w:rsidRPr="00C2691A">
        <w:rPr>
          <w:lang w:val="fr-FR"/>
        </w:rPr>
        <w:t xml:space="preserve"> plus</w:t>
      </w:r>
      <w:r w:rsidR="008F3C62" w:rsidRPr="00C2691A">
        <w:rPr>
          <w:lang w:val="fr-FR"/>
        </w:rPr>
        <w:t xml:space="preserve"> </w:t>
      </w:r>
      <w:r w:rsidR="00304BDF" w:rsidRPr="00C2691A">
        <w:rPr>
          <w:lang w:val="fr-FR"/>
        </w:rPr>
        <w:t>efficace</w:t>
      </w:r>
      <w:r w:rsidR="008F3C62" w:rsidRPr="00C2691A">
        <w:rPr>
          <w:lang w:val="fr-FR"/>
        </w:rPr>
        <w:t xml:space="preserve"> </w:t>
      </w:r>
      <w:r w:rsidR="00CF7FDD">
        <w:rPr>
          <w:lang w:val="fr-FR"/>
        </w:rPr>
        <w:t>de</w:t>
      </w:r>
      <w:r w:rsidR="008F3C62" w:rsidRPr="00C2691A">
        <w:rPr>
          <w:lang w:val="fr-FR"/>
        </w:rPr>
        <w:t xml:space="preserve"> </w:t>
      </w:r>
      <w:r w:rsidR="00CF7FDD">
        <w:rPr>
          <w:lang w:val="fr-FR"/>
        </w:rPr>
        <w:t>ces</w:t>
      </w:r>
      <w:r w:rsidR="008F3C62" w:rsidRPr="00C2691A">
        <w:rPr>
          <w:lang w:val="fr-FR"/>
        </w:rPr>
        <w:t xml:space="preserve"> </w:t>
      </w:r>
      <w:r w:rsidR="00E42BB2" w:rsidRPr="00C2691A">
        <w:rPr>
          <w:lang w:val="fr-FR"/>
        </w:rPr>
        <w:t>données</w:t>
      </w:r>
      <w:r w:rsidR="00CF7FDD">
        <w:rPr>
          <w:lang w:val="fr-FR"/>
        </w:rPr>
        <w:t xml:space="preserve">, tout en faisant observer </w:t>
      </w:r>
      <w:r w:rsidR="00E42BB2" w:rsidRPr="00C2691A">
        <w:rPr>
          <w:lang w:val="fr-FR"/>
        </w:rPr>
        <w:t>que</w:t>
      </w:r>
      <w:r w:rsidR="008F3C62" w:rsidRPr="00C2691A">
        <w:rPr>
          <w:lang w:val="fr-FR"/>
        </w:rPr>
        <w:t xml:space="preserve"> </w:t>
      </w:r>
      <w:r w:rsidR="00CF7FDD">
        <w:rPr>
          <w:lang w:val="fr-FR"/>
        </w:rPr>
        <w:t>l</w:t>
      </w:r>
      <w:r w:rsidR="008F3C62" w:rsidRPr="00C2691A">
        <w:rPr>
          <w:lang w:val="fr-FR"/>
        </w:rPr>
        <w:t>e</w:t>
      </w:r>
      <w:r w:rsidR="00CF7FDD">
        <w:rPr>
          <w:lang w:val="fr-FR"/>
        </w:rPr>
        <w:t>ur</w:t>
      </w:r>
      <w:r w:rsidR="008F3C62" w:rsidRPr="00C2691A">
        <w:rPr>
          <w:lang w:val="fr-FR"/>
        </w:rPr>
        <w:t xml:space="preserve"> extraction </w:t>
      </w:r>
      <w:r w:rsidR="00CF7FDD">
        <w:rPr>
          <w:lang w:val="fr-FR"/>
        </w:rPr>
        <w:t>devrai</w:t>
      </w:r>
      <w:r w:rsidR="00314800" w:rsidRPr="00C2691A">
        <w:rPr>
          <w:lang w:val="fr-FR"/>
        </w:rPr>
        <w:t>t</w:t>
      </w:r>
      <w:r w:rsidR="008F3C62" w:rsidRPr="00C2691A">
        <w:rPr>
          <w:lang w:val="fr-FR"/>
        </w:rPr>
        <w:t xml:space="preserve"> </w:t>
      </w:r>
      <w:r w:rsidR="00CF7FDD">
        <w:rPr>
          <w:lang w:val="fr-FR"/>
        </w:rPr>
        <w:t>êtr</w:t>
      </w:r>
      <w:r w:rsidR="008F3C62" w:rsidRPr="00C2691A">
        <w:rPr>
          <w:lang w:val="fr-FR"/>
        </w:rPr>
        <w:t>e automat</w:t>
      </w:r>
      <w:r w:rsidR="00CF7FDD">
        <w:rPr>
          <w:lang w:val="fr-FR"/>
        </w:rPr>
        <w:t>isée pour</w:t>
      </w:r>
      <w:r w:rsidR="008F3C62" w:rsidRPr="00C2691A">
        <w:rPr>
          <w:lang w:val="fr-FR"/>
        </w:rPr>
        <w:t xml:space="preserve"> limit</w:t>
      </w:r>
      <w:r w:rsidR="00CF7FDD">
        <w:rPr>
          <w:lang w:val="fr-FR"/>
        </w:rPr>
        <w:t>er la charge de travail imposée aux</w:t>
      </w:r>
      <w:r w:rsidR="008F3C62" w:rsidRPr="00C2691A">
        <w:rPr>
          <w:lang w:val="fr-FR"/>
        </w:rPr>
        <w:t xml:space="preserve"> </w:t>
      </w:r>
      <w:r w:rsidR="00987811" w:rsidRPr="00C2691A">
        <w:rPr>
          <w:lang w:val="fr-FR"/>
        </w:rPr>
        <w:t>examinateur</w:t>
      </w:r>
      <w:r w:rsidR="008F3C62" w:rsidRPr="00C2691A">
        <w:rPr>
          <w:lang w:val="fr-FR"/>
        </w:rPr>
        <w:t xml:space="preserve">s.  </w:t>
      </w:r>
      <w:r w:rsidR="00CF7FDD">
        <w:rPr>
          <w:lang w:val="fr-FR"/>
        </w:rPr>
        <w:t>Le groupe de</w:t>
      </w:r>
      <w:r w:rsidR="008F3C62" w:rsidRPr="00CF7FDD">
        <w:rPr>
          <w:lang w:val="fr-FR"/>
        </w:rPr>
        <w:t xml:space="preserve"> contact </w:t>
      </w:r>
      <w:r w:rsidR="00CF7FDD" w:rsidRPr="00CF7FDD">
        <w:rPr>
          <w:lang w:val="fr-FR"/>
        </w:rPr>
        <w:t>s</w:t>
      </w:r>
      <w:r w:rsidR="0088053D">
        <w:rPr>
          <w:lang w:val="fr-FR"/>
        </w:rPr>
        <w:t>’</w:t>
      </w:r>
      <w:r w:rsidR="00CF7FDD" w:rsidRPr="00CF7FDD">
        <w:rPr>
          <w:lang w:val="fr-FR"/>
        </w:rPr>
        <w:t>efforcera d</w:t>
      </w:r>
      <w:r w:rsidR="0088053D">
        <w:rPr>
          <w:lang w:val="fr-FR"/>
        </w:rPr>
        <w:t>’</w:t>
      </w:r>
      <w:r w:rsidR="00CF7FDD" w:rsidRPr="00CF7FDD">
        <w:rPr>
          <w:lang w:val="fr-FR"/>
        </w:rPr>
        <w:t>é</w:t>
      </w:r>
      <w:r w:rsidR="008F3C62" w:rsidRPr="00CF7FDD">
        <w:rPr>
          <w:lang w:val="fr-FR"/>
        </w:rPr>
        <w:t>valu</w:t>
      </w:r>
      <w:r w:rsidR="00CF7FDD" w:rsidRPr="00CF7FDD">
        <w:rPr>
          <w:lang w:val="fr-FR"/>
        </w:rPr>
        <w:t>er l</w:t>
      </w:r>
      <w:r w:rsidR="0088053D">
        <w:rPr>
          <w:lang w:val="fr-FR"/>
        </w:rPr>
        <w:t>’</w:t>
      </w:r>
      <w:r w:rsidR="00304BDF" w:rsidRPr="00CF7FDD">
        <w:rPr>
          <w:lang w:val="fr-FR"/>
        </w:rPr>
        <w:t>efficac</w:t>
      </w:r>
      <w:r w:rsidR="00CF7FDD" w:rsidRPr="00CF7FDD">
        <w:rPr>
          <w:lang w:val="fr-FR"/>
        </w:rPr>
        <w:t xml:space="preserve">ité de </w:t>
      </w:r>
      <w:r w:rsidR="00912C1F" w:rsidRPr="00CF7FDD">
        <w:rPr>
          <w:lang w:val="fr-FR"/>
        </w:rPr>
        <w:t>cette</w:t>
      </w:r>
      <w:r w:rsidR="008F3C62" w:rsidRPr="00CF7FDD">
        <w:rPr>
          <w:lang w:val="fr-FR"/>
        </w:rPr>
        <w:t xml:space="preserve"> </w:t>
      </w:r>
      <w:r w:rsidR="009C4378" w:rsidRPr="00CF7FDD">
        <w:rPr>
          <w:lang w:val="fr-FR"/>
        </w:rPr>
        <w:t>approche</w:t>
      </w:r>
      <w:r w:rsidR="00CF7FDD" w:rsidRPr="00CF7FDD">
        <w:rPr>
          <w:lang w:val="fr-FR"/>
        </w:rPr>
        <w:t xml:space="preserve"> pou</w:t>
      </w:r>
      <w:r w:rsidR="008F3C62" w:rsidRPr="00CF7FDD">
        <w:rPr>
          <w:lang w:val="fr-FR"/>
        </w:rPr>
        <w:t xml:space="preserve">r </w:t>
      </w:r>
      <w:r w:rsidR="00CF7FDD" w:rsidRPr="00CF7FDD">
        <w:rPr>
          <w:lang w:val="fr-FR"/>
        </w:rPr>
        <w:t>les o</w:t>
      </w:r>
      <w:r w:rsidR="008F3C62" w:rsidRPr="00CF7FDD">
        <w:rPr>
          <w:lang w:val="fr-FR"/>
        </w:rPr>
        <w:t xml:space="preserve">ffices </w:t>
      </w:r>
      <w:r w:rsidR="00CF7FDD" w:rsidRPr="00CF7FDD">
        <w:rPr>
          <w:lang w:val="fr-FR"/>
        </w:rPr>
        <w:t>et leur</w:t>
      </w:r>
      <w:r w:rsidR="008F3C62" w:rsidRPr="00CF7FDD">
        <w:rPr>
          <w:lang w:val="fr-FR"/>
        </w:rPr>
        <w:t xml:space="preserve"> </w:t>
      </w:r>
      <w:r w:rsidR="00110A71" w:rsidRPr="00CF7FDD">
        <w:rPr>
          <w:lang w:val="fr-FR"/>
        </w:rPr>
        <w:t>util</w:t>
      </w:r>
      <w:r w:rsidR="00CF7FDD" w:rsidRPr="00CF7FDD">
        <w:rPr>
          <w:lang w:val="fr-FR"/>
        </w:rPr>
        <w:t>ité pour les</w:t>
      </w:r>
      <w:r w:rsidR="008F3C62" w:rsidRPr="00CF7FDD">
        <w:rPr>
          <w:lang w:val="fr-FR"/>
        </w:rPr>
        <w:t xml:space="preserve"> </w:t>
      </w:r>
      <w:r w:rsidR="00743522" w:rsidRPr="00CF7FDD">
        <w:rPr>
          <w:lang w:val="fr-FR"/>
        </w:rPr>
        <w:t>demandeur</w:t>
      </w:r>
      <w:r w:rsidR="008F3C62" w:rsidRPr="00CF7FDD">
        <w:rPr>
          <w:lang w:val="fr-FR"/>
        </w:rPr>
        <w:t xml:space="preserve">s.  </w:t>
      </w:r>
      <w:r w:rsidR="00CF7FDD">
        <w:rPr>
          <w:lang w:val="fr-FR"/>
        </w:rPr>
        <w:t>Les</w:t>
      </w:r>
      <w:r w:rsidR="008F3C62" w:rsidRPr="00CF7FDD">
        <w:rPr>
          <w:lang w:val="fr-FR"/>
        </w:rPr>
        <w:t xml:space="preserve"> </w:t>
      </w:r>
      <w:r w:rsidR="00E42BB2" w:rsidRPr="00CF7FDD">
        <w:rPr>
          <w:lang w:val="fr-FR"/>
        </w:rPr>
        <w:t>résultat</w:t>
      </w:r>
      <w:r w:rsidR="008F3C62" w:rsidRPr="00CF7FDD">
        <w:rPr>
          <w:lang w:val="fr-FR"/>
        </w:rPr>
        <w:t xml:space="preserve">s </w:t>
      </w:r>
      <w:r w:rsidR="00CF7FDD" w:rsidRPr="00CF7FDD">
        <w:rPr>
          <w:lang w:val="fr-FR"/>
        </w:rPr>
        <w:t>de</w:t>
      </w:r>
      <w:r w:rsidR="008F3C62" w:rsidRPr="00CF7FDD">
        <w:rPr>
          <w:lang w:val="fr-FR"/>
        </w:rPr>
        <w:t xml:space="preserve"> </w:t>
      </w:r>
      <w:r w:rsidR="00912C1F" w:rsidRPr="00CF7FDD">
        <w:rPr>
          <w:lang w:val="fr-FR"/>
        </w:rPr>
        <w:t>cette</w:t>
      </w:r>
      <w:r w:rsidR="008F3C62" w:rsidRPr="00CF7FDD">
        <w:rPr>
          <w:lang w:val="fr-FR"/>
        </w:rPr>
        <w:t xml:space="preserve"> </w:t>
      </w:r>
      <w:r w:rsidR="00CF7FDD" w:rsidRPr="00CF7FDD">
        <w:rPr>
          <w:lang w:val="fr-FR"/>
        </w:rPr>
        <w:t>é</w:t>
      </w:r>
      <w:r w:rsidR="008F3C62" w:rsidRPr="00CF7FDD">
        <w:rPr>
          <w:lang w:val="fr-FR"/>
        </w:rPr>
        <w:t xml:space="preserve">valuation </w:t>
      </w:r>
      <w:r w:rsidR="00CF7FDD" w:rsidRPr="00CF7FDD">
        <w:rPr>
          <w:lang w:val="fr-FR"/>
        </w:rPr>
        <w:t xml:space="preserve">seront </w:t>
      </w:r>
      <w:r w:rsidR="00B157A6">
        <w:rPr>
          <w:lang w:val="fr-FR"/>
        </w:rPr>
        <w:t xml:space="preserve">communiqués à la </w:t>
      </w:r>
      <w:r w:rsidR="00B157A6">
        <w:rPr>
          <w:lang w:val="fr-FR"/>
        </w:rPr>
        <w:lastRenderedPageBreak/>
        <w:t>procha</w:t>
      </w:r>
      <w:r w:rsidR="00F16430">
        <w:rPr>
          <w:lang w:val="fr-FR"/>
        </w:rPr>
        <w:t>i</w:t>
      </w:r>
      <w:r w:rsidR="00B157A6">
        <w:rPr>
          <w:lang w:val="fr-FR"/>
        </w:rPr>
        <w:t>ne</w:t>
      </w:r>
      <w:r w:rsidR="008F3C62" w:rsidRPr="00CF7FDD">
        <w:rPr>
          <w:lang w:val="fr-FR"/>
        </w:rPr>
        <w:t xml:space="preserve"> session </w:t>
      </w:r>
      <w:r w:rsidR="00B157A6">
        <w:rPr>
          <w:lang w:val="fr-FR"/>
        </w:rPr>
        <w:t xml:space="preserve">de </w:t>
      </w:r>
      <w:r w:rsidR="009C4378" w:rsidRPr="00CF7FDD">
        <w:rPr>
          <w:lang w:val="fr-FR"/>
        </w:rPr>
        <w:t>la réunion</w:t>
      </w:r>
      <w:r w:rsidR="008F3C62" w:rsidRPr="00CF7FDD">
        <w:rPr>
          <w:lang w:val="fr-FR"/>
        </w:rPr>
        <w:t xml:space="preserve"> </w:t>
      </w:r>
      <w:r w:rsidR="00B157A6">
        <w:rPr>
          <w:lang w:val="fr-FR"/>
        </w:rPr>
        <w:t>des a</w:t>
      </w:r>
      <w:r w:rsidR="0001627B" w:rsidRPr="00CF7FDD">
        <w:rPr>
          <w:lang w:val="fr-FR"/>
        </w:rPr>
        <w:t>dministration</w:t>
      </w:r>
      <w:r w:rsidR="00B157A6">
        <w:rPr>
          <w:lang w:val="fr-FR"/>
        </w:rPr>
        <w:t>s</w:t>
      </w:r>
      <w:r w:rsidR="0001627B" w:rsidRPr="00CF7FDD">
        <w:rPr>
          <w:lang w:val="fr-FR"/>
        </w:rPr>
        <w:t xml:space="preserve"> internationale</w:t>
      </w:r>
      <w:r w:rsidR="008F0DCD" w:rsidRPr="00CF7FDD">
        <w:rPr>
          <w:lang w:val="fr-FR"/>
        </w:rPr>
        <w:t>s</w:t>
      </w:r>
      <w:r w:rsidR="008F3C62" w:rsidRPr="00CF7FDD">
        <w:rPr>
          <w:lang w:val="fr-FR"/>
        </w:rPr>
        <w:t xml:space="preserve"> </w:t>
      </w:r>
      <w:r w:rsidR="00B157A6">
        <w:rPr>
          <w:lang w:val="fr-FR"/>
        </w:rPr>
        <w:t>e</w:t>
      </w:r>
      <w:r w:rsidR="008F3C62" w:rsidRPr="00CF7FDD">
        <w:rPr>
          <w:lang w:val="fr-FR"/>
        </w:rPr>
        <w:t>n</w:t>
      </w:r>
      <w:r w:rsidR="004C3F8A">
        <w:rPr>
          <w:lang w:val="fr-FR"/>
        </w:rPr>
        <w:t> </w:t>
      </w:r>
      <w:r w:rsidR="008F3C62" w:rsidRPr="00CF7FDD">
        <w:rPr>
          <w:lang w:val="fr-FR"/>
        </w:rPr>
        <w:t xml:space="preserve">2015 </w:t>
      </w:r>
      <w:r w:rsidR="000D3907" w:rsidRPr="00CF7FDD">
        <w:rPr>
          <w:lang w:val="fr-FR"/>
        </w:rPr>
        <w:t>en vue de</w:t>
      </w:r>
      <w:r w:rsidR="008F3C62" w:rsidRPr="00CF7FDD">
        <w:rPr>
          <w:lang w:val="fr-FR"/>
        </w:rPr>
        <w:t xml:space="preserve"> </w:t>
      </w:r>
      <w:r w:rsidR="00B157A6">
        <w:rPr>
          <w:lang w:val="fr-FR"/>
        </w:rPr>
        <w:t xml:space="preserve">commencer un projet </w:t>
      </w:r>
      <w:r w:rsidR="008F3C62" w:rsidRPr="00CF7FDD">
        <w:rPr>
          <w:lang w:val="fr-FR"/>
        </w:rPr>
        <w:t>pilot</w:t>
      </w:r>
      <w:r w:rsidR="00B157A6">
        <w:rPr>
          <w:lang w:val="fr-FR"/>
        </w:rPr>
        <w:t>e</w:t>
      </w:r>
      <w:r w:rsidR="008F3C62" w:rsidRPr="00CF7FDD">
        <w:rPr>
          <w:lang w:val="fr-FR"/>
        </w:rPr>
        <w:t xml:space="preserve">.  </w:t>
      </w:r>
      <w:r w:rsidR="00B157A6" w:rsidRPr="00B157A6">
        <w:rPr>
          <w:lang w:val="fr-FR"/>
        </w:rPr>
        <w:t xml:space="preserve">Le Bureau international assistera le groupe de </w:t>
      </w:r>
      <w:r w:rsidR="008F3C62" w:rsidRPr="00B157A6">
        <w:rPr>
          <w:lang w:val="fr-FR"/>
        </w:rPr>
        <w:t xml:space="preserve">contact </w:t>
      </w:r>
      <w:r w:rsidR="00B157A6" w:rsidRPr="00B157A6">
        <w:rPr>
          <w:lang w:val="fr-FR"/>
        </w:rPr>
        <w:t>dans ses travaux en utilisant le forum élect</w:t>
      </w:r>
      <w:r w:rsidR="00B1346D">
        <w:rPr>
          <w:lang w:val="fr-FR"/>
        </w:rPr>
        <w:t>r</w:t>
      </w:r>
      <w:r w:rsidR="00B157A6" w:rsidRPr="00B157A6">
        <w:rPr>
          <w:lang w:val="fr-FR"/>
        </w:rPr>
        <w:t xml:space="preserve">onique du </w:t>
      </w:r>
      <w:r w:rsidR="0084652E">
        <w:rPr>
          <w:lang w:val="fr-FR"/>
        </w:rPr>
        <w:t>s</w:t>
      </w:r>
      <w:r w:rsidR="00B157A6" w:rsidRPr="00B157A6">
        <w:rPr>
          <w:lang w:val="fr-FR"/>
        </w:rPr>
        <w:t>o</w:t>
      </w:r>
      <w:r w:rsidR="00E42BB2" w:rsidRPr="00B157A6">
        <w:rPr>
          <w:lang w:val="fr-FR"/>
        </w:rPr>
        <w:t>us</w:t>
      </w:r>
      <w:r w:rsidR="00143A79">
        <w:rPr>
          <w:lang w:val="fr-FR"/>
        </w:rPr>
        <w:noBreakHyphen/>
      </w:r>
      <w:r w:rsidR="00E42BB2" w:rsidRPr="00B157A6">
        <w:rPr>
          <w:lang w:val="fr-FR"/>
        </w:rPr>
        <w:t>groupe</w:t>
      </w:r>
      <w:r w:rsidR="008F3C62" w:rsidRPr="00B157A6">
        <w:rPr>
          <w:lang w:val="fr-FR"/>
        </w:rPr>
        <w:t>.</w:t>
      </w:r>
    </w:p>
    <w:p w:rsidR="008F3C62" w:rsidRPr="00CA1D46" w:rsidRDefault="00CA1D46" w:rsidP="007A54E6">
      <w:pPr>
        <w:pStyle w:val="ONUMFS"/>
        <w:ind w:left="567"/>
        <w:rPr>
          <w:lang w:val="fr-FR"/>
        </w:rPr>
      </w:pPr>
      <w:r>
        <w:rPr>
          <w:lang w:val="fr-FR"/>
        </w:rPr>
        <w:t>Dans l</w:t>
      </w:r>
      <w:r w:rsidR="0088053D">
        <w:rPr>
          <w:lang w:val="fr-FR"/>
        </w:rPr>
        <w:t>’</w:t>
      </w:r>
      <w:r>
        <w:rPr>
          <w:lang w:val="fr-FR"/>
        </w:rPr>
        <w:t xml:space="preserve">intervalle, </w:t>
      </w:r>
      <w:r w:rsidR="0084652E">
        <w:rPr>
          <w:lang w:val="fr-FR"/>
        </w:rPr>
        <w:t>le s</w:t>
      </w:r>
      <w:r w:rsidR="00E42BB2" w:rsidRPr="00CA1D46">
        <w:rPr>
          <w:lang w:val="fr-FR"/>
        </w:rPr>
        <w:t>ous</w:t>
      </w:r>
      <w:r w:rsidR="00143A79">
        <w:rPr>
          <w:lang w:val="fr-FR"/>
        </w:rPr>
        <w:noBreakHyphen/>
      </w:r>
      <w:r w:rsidR="00E42BB2" w:rsidRPr="00CA1D46">
        <w:rPr>
          <w:lang w:val="fr-FR"/>
        </w:rPr>
        <w:t>groupe</w:t>
      </w:r>
      <w:r w:rsidR="008F3C62" w:rsidRPr="00CA1D46">
        <w:rPr>
          <w:lang w:val="fr-FR"/>
        </w:rPr>
        <w:t xml:space="preserve"> </w:t>
      </w:r>
      <w:r w:rsidRPr="00CA1D46">
        <w:rPr>
          <w:lang w:val="fr-FR"/>
        </w:rPr>
        <w:t xml:space="preserve">a </w:t>
      </w:r>
      <w:r w:rsidR="008F3C62" w:rsidRPr="00CA1D46">
        <w:rPr>
          <w:lang w:val="fr-FR"/>
        </w:rPr>
        <w:t>encourag</w:t>
      </w:r>
      <w:r>
        <w:rPr>
          <w:lang w:val="fr-FR"/>
        </w:rPr>
        <w:t xml:space="preserve">é </w:t>
      </w:r>
      <w:r w:rsidR="00F16430">
        <w:rPr>
          <w:lang w:val="fr-FR"/>
        </w:rPr>
        <w:t>d</w:t>
      </w:r>
      <w:r w:rsidR="0088053D">
        <w:rPr>
          <w:lang w:val="fr-FR"/>
        </w:rPr>
        <w:t>’</w:t>
      </w:r>
      <w:r w:rsidR="00F16430">
        <w:rPr>
          <w:lang w:val="fr-FR"/>
        </w:rPr>
        <w:t>autres a</w:t>
      </w:r>
      <w:r w:rsidR="00252593" w:rsidRPr="00CA1D46">
        <w:rPr>
          <w:lang w:val="fr-FR"/>
        </w:rPr>
        <w:t>dministration</w:t>
      </w:r>
      <w:r w:rsidR="008F0DCD" w:rsidRPr="00CA1D46">
        <w:rPr>
          <w:lang w:val="fr-FR"/>
        </w:rPr>
        <w:t>s</w:t>
      </w:r>
      <w:r w:rsidR="008F3C62" w:rsidRPr="00CA1D46">
        <w:rPr>
          <w:lang w:val="fr-FR"/>
        </w:rPr>
        <w:t xml:space="preserve"> </w:t>
      </w:r>
      <w:r w:rsidR="00F16430">
        <w:rPr>
          <w:lang w:val="fr-FR"/>
        </w:rPr>
        <w:t xml:space="preserve">à </w:t>
      </w:r>
      <w:r w:rsidR="00254A1F">
        <w:rPr>
          <w:lang w:val="fr-FR"/>
        </w:rPr>
        <w:t>afficher leur</w:t>
      </w:r>
      <w:r w:rsidR="00A178FE" w:rsidRPr="00CA1D46">
        <w:rPr>
          <w:lang w:val="fr-FR"/>
        </w:rPr>
        <w:t>s</w:t>
      </w:r>
      <w:r w:rsidR="008F3C62" w:rsidRPr="00CA1D46">
        <w:rPr>
          <w:lang w:val="fr-FR"/>
        </w:rPr>
        <w:t xml:space="preserve"> </w:t>
      </w:r>
      <w:r w:rsidR="002F587D" w:rsidRPr="00CA1D46">
        <w:rPr>
          <w:lang w:val="fr-FR"/>
        </w:rPr>
        <w:t>stratégies de recherche</w:t>
      </w:r>
      <w:r w:rsidR="008F3C62" w:rsidRPr="00CA1D46">
        <w:rPr>
          <w:lang w:val="fr-FR"/>
        </w:rPr>
        <w:t xml:space="preserve"> </w:t>
      </w:r>
      <w:r w:rsidR="00F16430">
        <w:rPr>
          <w:lang w:val="fr-FR"/>
        </w:rPr>
        <w:t>détaillées sur P</w:t>
      </w:r>
      <w:r w:rsidR="00B1346D">
        <w:rPr>
          <w:lang w:val="fr-FR"/>
        </w:rPr>
        <w:t>ATENTSCOPE</w:t>
      </w:r>
      <w:r w:rsidR="008F3C62" w:rsidRPr="00CA1D46">
        <w:rPr>
          <w:lang w:val="fr-FR"/>
        </w:rPr>
        <w:t xml:space="preserve"> </w:t>
      </w:r>
      <w:r w:rsidR="00F16430">
        <w:rPr>
          <w:lang w:val="fr-FR"/>
        </w:rPr>
        <w:t xml:space="preserve">et à les mettre à sa disposition pour </w:t>
      </w:r>
      <w:r w:rsidR="00254A1F">
        <w:rPr>
          <w:lang w:val="fr-FR"/>
        </w:rPr>
        <w:t>déterminer plus précisément</w:t>
      </w:r>
      <w:r w:rsidR="00F16430">
        <w:rPr>
          <w:lang w:val="fr-FR"/>
        </w:rPr>
        <w:t xml:space="preserve"> dans quelle mesure elles ont jugé ces</w:t>
      </w:r>
      <w:r w:rsidR="008F3C62" w:rsidRPr="00CA1D46">
        <w:rPr>
          <w:lang w:val="fr-FR"/>
        </w:rPr>
        <w:t xml:space="preserve"> information</w:t>
      </w:r>
      <w:r w:rsidR="00F16430">
        <w:rPr>
          <w:lang w:val="fr-FR"/>
        </w:rPr>
        <w:t>s</w:t>
      </w:r>
      <w:r w:rsidR="008F3C62" w:rsidRPr="00CA1D46">
        <w:rPr>
          <w:lang w:val="fr-FR"/>
        </w:rPr>
        <w:t xml:space="preserve"> </w:t>
      </w:r>
      <w:r w:rsidR="00110A71" w:rsidRPr="00CA1D46">
        <w:rPr>
          <w:lang w:val="fr-FR"/>
        </w:rPr>
        <w:t>utile</w:t>
      </w:r>
      <w:r w:rsidR="00F16430">
        <w:rPr>
          <w:lang w:val="fr-FR"/>
        </w:rPr>
        <w:t>s</w:t>
      </w:r>
      <w:r w:rsidR="008F3C62" w:rsidRPr="00CA1D46">
        <w:rPr>
          <w:lang w:val="fr-FR"/>
        </w:rPr>
        <w:t xml:space="preserve"> </w:t>
      </w:r>
      <w:r w:rsidR="00F16430">
        <w:rPr>
          <w:lang w:val="fr-FR"/>
        </w:rPr>
        <w:t>et si d</w:t>
      </w:r>
      <w:r w:rsidR="0088053D">
        <w:rPr>
          <w:lang w:val="fr-FR"/>
        </w:rPr>
        <w:t>’</w:t>
      </w:r>
      <w:r w:rsidR="00F16430">
        <w:rPr>
          <w:lang w:val="fr-FR"/>
        </w:rPr>
        <w:t>autres éléments d</w:t>
      </w:r>
      <w:r w:rsidR="0088053D">
        <w:rPr>
          <w:lang w:val="fr-FR"/>
        </w:rPr>
        <w:t>’</w:t>
      </w:r>
      <w:r w:rsidR="00F16430">
        <w:rPr>
          <w:lang w:val="fr-FR"/>
        </w:rPr>
        <w:t xml:space="preserve">information </w:t>
      </w:r>
      <w:r w:rsidR="00314800" w:rsidRPr="00CA1D46">
        <w:rPr>
          <w:lang w:val="fr-FR"/>
        </w:rPr>
        <w:t>devraient</w:t>
      </w:r>
      <w:r w:rsidR="008F3C62" w:rsidRPr="00CA1D46">
        <w:rPr>
          <w:lang w:val="fr-FR"/>
        </w:rPr>
        <w:t xml:space="preserve"> </w:t>
      </w:r>
      <w:r w:rsidR="00F16430">
        <w:rPr>
          <w:lang w:val="fr-FR"/>
        </w:rPr>
        <w:t>être</w:t>
      </w:r>
      <w:r w:rsidR="008F3C62" w:rsidRPr="00CA1D46">
        <w:rPr>
          <w:lang w:val="fr-FR"/>
        </w:rPr>
        <w:t xml:space="preserve"> </w:t>
      </w:r>
      <w:r w:rsidR="00ED5DE7" w:rsidRPr="00CA1D46">
        <w:rPr>
          <w:lang w:val="fr-FR"/>
        </w:rPr>
        <w:t>fourni</w:t>
      </w:r>
      <w:r w:rsidR="00F16430">
        <w:rPr>
          <w:lang w:val="fr-FR"/>
        </w:rPr>
        <w:t>s.</w:t>
      </w:r>
      <w:r w:rsidR="008F3C62" w:rsidRPr="00CA1D46">
        <w:rPr>
          <w:lang w:val="fr-FR"/>
        </w:rPr>
        <w:t xml:space="preserve">  </w:t>
      </w:r>
      <w:r>
        <w:rPr>
          <w:lang w:val="fr-FR"/>
        </w:rPr>
        <w:t>Il s</w:t>
      </w:r>
      <w:r w:rsidR="0088053D">
        <w:rPr>
          <w:lang w:val="fr-FR"/>
        </w:rPr>
        <w:t>’</w:t>
      </w:r>
      <w:r>
        <w:rPr>
          <w:lang w:val="fr-FR"/>
        </w:rPr>
        <w:t xml:space="preserve">agirait de formuler des </w:t>
      </w:r>
      <w:r w:rsidR="008F3C62" w:rsidRPr="00CA1D46">
        <w:rPr>
          <w:lang w:val="fr-FR"/>
        </w:rPr>
        <w:t>recomm</w:t>
      </w:r>
      <w:r w:rsidRPr="00CA1D46">
        <w:rPr>
          <w:lang w:val="fr-FR"/>
        </w:rPr>
        <w:t>a</w:t>
      </w:r>
      <w:r w:rsidR="008F3C62" w:rsidRPr="00CA1D46">
        <w:rPr>
          <w:lang w:val="fr-FR"/>
        </w:rPr>
        <w:t xml:space="preserve">ndations </w:t>
      </w:r>
      <w:r w:rsidR="00A833B0">
        <w:rPr>
          <w:lang w:val="fr-FR"/>
        </w:rPr>
        <w:t xml:space="preserve">visant à préparer des </w:t>
      </w:r>
      <w:r w:rsidR="00A833B0" w:rsidRPr="00CA1D46">
        <w:rPr>
          <w:lang w:val="fr-FR"/>
        </w:rPr>
        <w:t>information</w:t>
      </w:r>
      <w:r w:rsidR="00A833B0">
        <w:rPr>
          <w:lang w:val="fr-FR"/>
        </w:rPr>
        <w:t>s</w:t>
      </w:r>
      <w:r w:rsidR="008F3C62" w:rsidRPr="00CA1D46">
        <w:rPr>
          <w:lang w:val="fr-FR"/>
        </w:rPr>
        <w:t xml:space="preserve"> </w:t>
      </w:r>
      <w:r w:rsidR="00110A71" w:rsidRPr="00CA1D46">
        <w:rPr>
          <w:lang w:val="fr-FR"/>
        </w:rPr>
        <w:t>utile</w:t>
      </w:r>
      <w:r w:rsidR="00A833B0">
        <w:rPr>
          <w:lang w:val="fr-FR"/>
        </w:rPr>
        <w:t>s sur la</w:t>
      </w:r>
      <w:r w:rsidR="008F3C62" w:rsidRPr="00CA1D46">
        <w:rPr>
          <w:lang w:val="fr-FR"/>
        </w:rPr>
        <w:t xml:space="preserve"> </w:t>
      </w:r>
      <w:r w:rsidR="00A46514" w:rsidRPr="00CA1D46">
        <w:rPr>
          <w:lang w:val="fr-FR"/>
        </w:rPr>
        <w:t>stratégie de recherche</w:t>
      </w:r>
      <w:r w:rsidR="008F3C62" w:rsidRPr="00CA1D46">
        <w:rPr>
          <w:lang w:val="fr-FR"/>
        </w:rPr>
        <w:t xml:space="preserve"> </w:t>
      </w:r>
      <w:r w:rsidRPr="00CA1D46">
        <w:rPr>
          <w:lang w:val="fr-FR"/>
        </w:rPr>
        <w:t>d</w:t>
      </w:r>
      <w:r w:rsidR="0088053D">
        <w:rPr>
          <w:lang w:val="fr-FR"/>
        </w:rPr>
        <w:t>’</w:t>
      </w:r>
      <w:r w:rsidRPr="00CA1D46">
        <w:rPr>
          <w:lang w:val="fr-FR"/>
        </w:rPr>
        <w:t>une manière qui</w:t>
      </w:r>
      <w:r w:rsidR="008F3C62" w:rsidRPr="00CA1D46">
        <w:rPr>
          <w:lang w:val="fr-FR"/>
        </w:rPr>
        <w:t xml:space="preserve"> </w:t>
      </w:r>
      <w:r w:rsidR="00EF7893">
        <w:rPr>
          <w:lang w:val="fr-FR"/>
        </w:rPr>
        <w:t>réduise le plus possible</w:t>
      </w:r>
      <w:r w:rsidRPr="00CA1D46">
        <w:rPr>
          <w:lang w:val="fr-FR"/>
        </w:rPr>
        <w:t xml:space="preserve"> l</w:t>
      </w:r>
      <w:r w:rsidR="0088053D">
        <w:rPr>
          <w:lang w:val="fr-FR"/>
        </w:rPr>
        <w:t>’</w:t>
      </w:r>
      <w:r w:rsidR="008F3C62" w:rsidRPr="00CA1D46">
        <w:rPr>
          <w:lang w:val="fr-FR"/>
        </w:rPr>
        <w:t xml:space="preserve">effort </w:t>
      </w:r>
      <w:r w:rsidRPr="00CA1D46">
        <w:rPr>
          <w:lang w:val="fr-FR"/>
        </w:rPr>
        <w:t xml:space="preserve">manuel </w:t>
      </w:r>
      <w:r w:rsidR="008F3C62" w:rsidRPr="00CA1D46">
        <w:rPr>
          <w:lang w:val="fr-FR"/>
        </w:rPr>
        <w:t>requi</w:t>
      </w:r>
      <w:r>
        <w:rPr>
          <w:lang w:val="fr-FR"/>
        </w:rPr>
        <w:t>s des</w:t>
      </w:r>
      <w:r w:rsidR="008F3C62" w:rsidRPr="00CA1D46">
        <w:rPr>
          <w:lang w:val="fr-FR"/>
        </w:rPr>
        <w:t xml:space="preserve"> </w:t>
      </w:r>
      <w:r w:rsidR="00987811" w:rsidRPr="00CA1D46">
        <w:rPr>
          <w:lang w:val="fr-FR"/>
        </w:rPr>
        <w:t>examinateur</w:t>
      </w:r>
      <w:r w:rsidR="008F3C62" w:rsidRPr="00CA1D46">
        <w:rPr>
          <w:lang w:val="fr-FR"/>
        </w:rPr>
        <w:t xml:space="preserve">s </w:t>
      </w:r>
      <w:r w:rsidR="00464BF4">
        <w:rPr>
          <w:lang w:val="fr-FR"/>
        </w:rPr>
        <w:t>d</w:t>
      </w:r>
      <w:r w:rsidR="00A833B0">
        <w:rPr>
          <w:lang w:val="fr-FR"/>
        </w:rPr>
        <w:t>e</w:t>
      </w:r>
      <w:r w:rsidR="00464BF4">
        <w:rPr>
          <w:lang w:val="fr-FR"/>
        </w:rPr>
        <w:t xml:space="preserve"> l</w:t>
      </w:r>
      <w:r w:rsidR="0088053D">
        <w:rPr>
          <w:lang w:val="fr-FR"/>
        </w:rPr>
        <w:t>’</w:t>
      </w:r>
      <w:r w:rsidR="00464BF4">
        <w:rPr>
          <w:lang w:val="fr-FR"/>
        </w:rPr>
        <w:t>administration chargée de la recherche internationale</w:t>
      </w:r>
      <w:r w:rsidR="008F3C62" w:rsidRPr="00CA1D46">
        <w:rPr>
          <w:lang w:val="fr-FR"/>
        </w:rPr>
        <w:t>.</w:t>
      </w:r>
    </w:p>
    <w:p w:rsidR="008F3C62" w:rsidRDefault="001356E9" w:rsidP="007A54E6">
      <w:pPr>
        <w:pStyle w:val="Heading2"/>
      </w:pPr>
      <w:r>
        <w:t>b)</w:t>
      </w:r>
      <w:r>
        <w:tab/>
        <w:t>c</w:t>
      </w:r>
      <w:r w:rsidR="008F3C62">
        <w:t xml:space="preserve">lauses </w:t>
      </w:r>
      <w:r>
        <w:t>n</w:t>
      </w:r>
      <w:r w:rsidR="00CA1D46">
        <w:t>ormalisées</w:t>
      </w:r>
    </w:p>
    <w:p w:rsidR="008F3C62" w:rsidRPr="009F26BA" w:rsidRDefault="00A833B0" w:rsidP="007A54E6">
      <w:pPr>
        <w:pStyle w:val="ONUMFS"/>
        <w:rPr>
          <w:lang w:val="fr-FR"/>
        </w:rPr>
      </w:pPr>
      <w:r w:rsidRPr="00A833B0">
        <w:rPr>
          <w:lang w:val="fr-FR"/>
        </w:rPr>
        <w:t>Les a</w:t>
      </w:r>
      <w:r w:rsidR="00252593" w:rsidRPr="00A833B0">
        <w:rPr>
          <w:lang w:val="fr-FR"/>
        </w:rPr>
        <w:t>dministration</w:t>
      </w:r>
      <w:r w:rsidR="008F0DCD" w:rsidRPr="00A833B0">
        <w:rPr>
          <w:lang w:val="fr-FR"/>
        </w:rPr>
        <w:t>s</w:t>
      </w:r>
      <w:r w:rsidR="008F3C62" w:rsidRPr="00A833B0">
        <w:rPr>
          <w:lang w:val="fr-FR"/>
        </w:rPr>
        <w:t xml:space="preserve"> </w:t>
      </w:r>
      <w:r w:rsidRPr="00A833B0">
        <w:rPr>
          <w:lang w:val="fr-FR"/>
        </w:rPr>
        <w:t xml:space="preserve">ont bien accueilli le projet de série de </w:t>
      </w:r>
      <w:r w:rsidR="008F3C62" w:rsidRPr="00A833B0">
        <w:rPr>
          <w:lang w:val="fr-FR"/>
        </w:rPr>
        <w:t xml:space="preserve">clauses </w:t>
      </w:r>
      <w:r w:rsidRPr="00A833B0">
        <w:rPr>
          <w:lang w:val="fr-FR"/>
        </w:rPr>
        <w:t>normalisées portant sur des</w:t>
      </w:r>
      <w:r w:rsidR="008F3C62" w:rsidRPr="00A833B0">
        <w:rPr>
          <w:lang w:val="fr-FR"/>
        </w:rPr>
        <w:t xml:space="preserve"> </w:t>
      </w:r>
      <w:r w:rsidRPr="00A833B0">
        <w:rPr>
          <w:lang w:val="fr-FR"/>
        </w:rPr>
        <w:t xml:space="preserve">considérations de </w:t>
      </w:r>
      <w:r w:rsidR="008F3C62" w:rsidRPr="00A833B0">
        <w:rPr>
          <w:lang w:val="fr-FR"/>
        </w:rPr>
        <w:t>no</w:t>
      </w:r>
      <w:r>
        <w:rPr>
          <w:lang w:val="fr-FR"/>
        </w:rPr>
        <w:t>uveauté et d</w:t>
      </w:r>
      <w:r w:rsidR="0088053D">
        <w:rPr>
          <w:lang w:val="fr-FR"/>
        </w:rPr>
        <w:t>’</w:t>
      </w:r>
      <w:r>
        <w:rPr>
          <w:lang w:val="fr-FR"/>
        </w:rPr>
        <w:t xml:space="preserve">activité </w:t>
      </w:r>
      <w:r w:rsidR="008F3C62" w:rsidRPr="00A833B0">
        <w:rPr>
          <w:lang w:val="fr-FR"/>
        </w:rPr>
        <w:t xml:space="preserve">inventive </w:t>
      </w:r>
      <w:r w:rsidR="00535CB3" w:rsidRPr="00A833B0">
        <w:rPr>
          <w:lang w:val="fr-FR"/>
        </w:rPr>
        <w:t>dans l</w:t>
      </w:r>
      <w:r w:rsidR="0088053D">
        <w:rPr>
          <w:lang w:val="fr-FR"/>
        </w:rPr>
        <w:t>’</w:t>
      </w:r>
      <w:r w:rsidR="00535CB3" w:rsidRPr="00A833B0">
        <w:rPr>
          <w:lang w:val="fr-FR"/>
        </w:rPr>
        <w:t>encadré</w:t>
      </w:r>
      <w:r w:rsidR="00E24C19">
        <w:rPr>
          <w:lang w:val="fr-FR"/>
        </w:rPr>
        <w:t xml:space="preserve"> n</w:t>
      </w:r>
      <w:r w:rsidR="00535CB3" w:rsidRPr="00A833B0">
        <w:rPr>
          <w:lang w:val="fr-FR"/>
        </w:rPr>
        <w:t>°</w:t>
      </w:r>
      <w:r w:rsidR="00E24C19">
        <w:rPr>
          <w:lang w:val="fr-FR"/>
        </w:rPr>
        <w:t> </w:t>
      </w:r>
      <w:r w:rsidR="008F3C62" w:rsidRPr="00A833B0">
        <w:rPr>
          <w:lang w:val="fr-FR"/>
        </w:rPr>
        <w:t xml:space="preserve">V </w:t>
      </w:r>
      <w:r w:rsidR="00535CB3" w:rsidRPr="00A833B0">
        <w:rPr>
          <w:lang w:val="fr-FR"/>
        </w:rPr>
        <w:t xml:space="preserve">et les </w:t>
      </w:r>
      <w:r w:rsidR="008F3C62" w:rsidRPr="00A833B0">
        <w:rPr>
          <w:lang w:val="fr-FR"/>
        </w:rPr>
        <w:t xml:space="preserve">objections </w:t>
      </w:r>
      <w:r>
        <w:rPr>
          <w:lang w:val="fr-FR"/>
        </w:rPr>
        <w:t>en vertu des a</w:t>
      </w:r>
      <w:r w:rsidR="008F3C62" w:rsidRPr="00A833B0">
        <w:rPr>
          <w:lang w:val="fr-FR"/>
        </w:rPr>
        <w:t>rticles</w:t>
      </w:r>
      <w:r w:rsidR="004C3F8A">
        <w:rPr>
          <w:lang w:val="fr-FR"/>
        </w:rPr>
        <w:t> </w:t>
      </w:r>
      <w:r w:rsidR="008F3C62" w:rsidRPr="00A833B0">
        <w:rPr>
          <w:lang w:val="fr-FR"/>
        </w:rPr>
        <w:t xml:space="preserve">5 </w:t>
      </w:r>
      <w:r>
        <w:rPr>
          <w:lang w:val="fr-FR"/>
        </w:rPr>
        <w:t>et</w:t>
      </w:r>
      <w:r w:rsidR="008F3C62" w:rsidRPr="00A833B0">
        <w:rPr>
          <w:lang w:val="fr-FR"/>
        </w:rPr>
        <w:t xml:space="preserve"> 6</w:t>
      </w:r>
      <w:r w:rsidR="0088053D" w:rsidRPr="00A833B0">
        <w:rPr>
          <w:lang w:val="fr-FR"/>
        </w:rPr>
        <w:t xml:space="preserve"> </w:t>
      </w:r>
      <w:r w:rsidR="0088053D">
        <w:rPr>
          <w:lang w:val="fr-FR"/>
        </w:rPr>
        <w:t>du </w:t>
      </w:r>
      <w:r w:rsidR="0088053D" w:rsidRPr="00A833B0">
        <w:rPr>
          <w:lang w:val="fr-FR"/>
        </w:rPr>
        <w:t>PCT</w:t>
      </w:r>
      <w:r w:rsidRPr="00A833B0">
        <w:rPr>
          <w:lang w:val="fr-FR"/>
        </w:rPr>
        <w:t xml:space="preserve"> </w:t>
      </w:r>
      <w:r>
        <w:rPr>
          <w:lang w:val="fr-FR"/>
        </w:rPr>
        <w:t>dans l</w:t>
      </w:r>
      <w:r w:rsidR="0088053D">
        <w:rPr>
          <w:lang w:val="fr-FR"/>
        </w:rPr>
        <w:t>’</w:t>
      </w:r>
      <w:r>
        <w:rPr>
          <w:lang w:val="fr-FR"/>
        </w:rPr>
        <w:t xml:space="preserve">encadré </w:t>
      </w:r>
      <w:r w:rsidR="00E24C19">
        <w:rPr>
          <w:lang w:val="fr-FR"/>
        </w:rPr>
        <w:t>n° </w:t>
      </w:r>
      <w:r w:rsidR="008F3C62" w:rsidRPr="00535CB3">
        <w:rPr>
          <w:lang w:val="fr-FR"/>
        </w:rPr>
        <w:t xml:space="preserve">VIII </w:t>
      </w:r>
      <w:r>
        <w:rPr>
          <w:lang w:val="fr-FR"/>
        </w:rPr>
        <w:t>des</w:t>
      </w:r>
      <w:r w:rsidR="008F3C62" w:rsidRPr="00535CB3">
        <w:rPr>
          <w:lang w:val="fr-FR"/>
        </w:rPr>
        <w:t xml:space="preserve"> </w:t>
      </w:r>
      <w:r w:rsidR="008B5F88" w:rsidRPr="00535CB3">
        <w:rPr>
          <w:lang w:val="fr-FR"/>
        </w:rPr>
        <w:t>opinion</w:t>
      </w:r>
      <w:r>
        <w:rPr>
          <w:lang w:val="fr-FR"/>
        </w:rPr>
        <w:t>s</w:t>
      </w:r>
      <w:r w:rsidR="008B5F88" w:rsidRPr="00535CB3">
        <w:rPr>
          <w:lang w:val="fr-FR"/>
        </w:rPr>
        <w:t xml:space="preserve"> écrite</w:t>
      </w:r>
      <w:r w:rsidR="008F3C62" w:rsidRPr="00535CB3">
        <w:rPr>
          <w:lang w:val="fr-FR"/>
        </w:rPr>
        <w:t xml:space="preserve">s </w:t>
      </w:r>
      <w:r w:rsidR="00535CB3">
        <w:rPr>
          <w:lang w:val="fr-FR"/>
        </w:rPr>
        <w:t xml:space="preserve">et </w:t>
      </w:r>
      <w:r>
        <w:rPr>
          <w:lang w:val="fr-FR"/>
        </w:rPr>
        <w:t xml:space="preserve">des </w:t>
      </w:r>
      <w:r w:rsidR="00535CB3" w:rsidRPr="00535CB3">
        <w:rPr>
          <w:lang w:val="fr-FR"/>
        </w:rPr>
        <w:t xml:space="preserve">rapports </w:t>
      </w:r>
      <w:r w:rsidRPr="00535CB3">
        <w:rPr>
          <w:lang w:val="fr-FR"/>
        </w:rPr>
        <w:t>internationa</w:t>
      </w:r>
      <w:r>
        <w:rPr>
          <w:lang w:val="fr-FR"/>
        </w:rPr>
        <w:t>ux</w:t>
      </w:r>
      <w:r w:rsidRPr="00535CB3">
        <w:rPr>
          <w:lang w:val="fr-FR"/>
        </w:rPr>
        <w:t xml:space="preserve"> </w:t>
      </w:r>
      <w:r w:rsidR="008F3C62" w:rsidRPr="00535CB3">
        <w:rPr>
          <w:lang w:val="fr-FR"/>
        </w:rPr>
        <w:t>pr</w:t>
      </w:r>
      <w:r>
        <w:rPr>
          <w:lang w:val="fr-FR"/>
        </w:rPr>
        <w:t>é</w:t>
      </w:r>
      <w:r w:rsidR="008F3C62" w:rsidRPr="00535CB3">
        <w:rPr>
          <w:lang w:val="fr-FR"/>
        </w:rPr>
        <w:t>limina</w:t>
      </w:r>
      <w:r>
        <w:rPr>
          <w:lang w:val="fr-FR"/>
        </w:rPr>
        <w:t>ire</w:t>
      </w:r>
      <w:r w:rsidR="00520E71">
        <w:rPr>
          <w:lang w:val="fr-FR"/>
        </w:rPr>
        <w:t>s</w:t>
      </w:r>
      <w:r>
        <w:rPr>
          <w:lang w:val="fr-FR"/>
        </w:rPr>
        <w:t xml:space="preserve"> sur la</w:t>
      </w:r>
      <w:r w:rsidR="008F3C62" w:rsidRPr="00535CB3">
        <w:rPr>
          <w:lang w:val="fr-FR"/>
        </w:rPr>
        <w:t xml:space="preserve"> </w:t>
      </w:r>
      <w:r w:rsidR="00ED5DE7" w:rsidRPr="00535CB3">
        <w:rPr>
          <w:lang w:val="fr-FR"/>
        </w:rPr>
        <w:t>brevet</w:t>
      </w:r>
      <w:r w:rsidR="008F3C62" w:rsidRPr="00535CB3">
        <w:rPr>
          <w:lang w:val="fr-FR"/>
        </w:rPr>
        <w:t>abil</w:t>
      </w:r>
      <w:r w:rsidR="008F0DCD" w:rsidRPr="00535CB3">
        <w:rPr>
          <w:lang w:val="fr-FR"/>
        </w:rPr>
        <w:t>ité</w:t>
      </w:r>
      <w:r w:rsidR="008F3C62" w:rsidRPr="00535CB3">
        <w:rPr>
          <w:lang w:val="fr-FR"/>
        </w:rPr>
        <w:t xml:space="preserve"> </w:t>
      </w:r>
      <w:r w:rsidR="00E24B1B" w:rsidRPr="00535CB3">
        <w:rPr>
          <w:lang w:val="fr-FR"/>
        </w:rPr>
        <w:t>qui</w:t>
      </w:r>
      <w:r w:rsidR="008F3C62" w:rsidRPr="00535CB3">
        <w:rPr>
          <w:lang w:val="fr-FR"/>
        </w:rPr>
        <w:t xml:space="preserve"> </w:t>
      </w:r>
      <w:r>
        <w:rPr>
          <w:lang w:val="fr-FR"/>
        </w:rPr>
        <w:t>ont été affiché par</w:t>
      </w:r>
      <w:r w:rsidR="008F3C62" w:rsidRPr="00535CB3">
        <w:rPr>
          <w:lang w:val="fr-FR"/>
        </w:rPr>
        <w:t xml:space="preserve"> </w:t>
      </w:r>
      <w:r w:rsidR="008F0DCD" w:rsidRPr="00535CB3">
        <w:rPr>
          <w:lang w:val="fr-FR"/>
        </w:rPr>
        <w:t>le Bureau international</w:t>
      </w:r>
      <w:r w:rsidR="008F3C62" w:rsidRPr="00535CB3">
        <w:rPr>
          <w:lang w:val="fr-FR"/>
        </w:rPr>
        <w:t xml:space="preserve"> </w:t>
      </w:r>
      <w:r w:rsidR="00535CB3" w:rsidRPr="00535CB3">
        <w:rPr>
          <w:lang w:val="fr-FR"/>
        </w:rPr>
        <w:t>sur le</w:t>
      </w:r>
      <w:r w:rsidR="00E42BB2" w:rsidRPr="00535CB3">
        <w:rPr>
          <w:lang w:val="fr-FR"/>
        </w:rPr>
        <w:t xml:space="preserve"> </w:t>
      </w:r>
      <w:r w:rsidR="00535CB3" w:rsidRPr="00535CB3">
        <w:rPr>
          <w:lang w:val="fr-FR"/>
        </w:rPr>
        <w:t xml:space="preserve">forum électronique du </w:t>
      </w:r>
      <w:r w:rsidR="0084652E">
        <w:rPr>
          <w:lang w:val="fr-FR"/>
        </w:rPr>
        <w:t>s</w:t>
      </w:r>
      <w:r w:rsidR="00E42BB2" w:rsidRPr="00535CB3">
        <w:rPr>
          <w:lang w:val="fr-FR"/>
        </w:rPr>
        <w:t>ous</w:t>
      </w:r>
      <w:r w:rsidR="00143A79">
        <w:rPr>
          <w:lang w:val="fr-FR"/>
        </w:rPr>
        <w:noBreakHyphen/>
      </w:r>
      <w:r w:rsidR="00E42BB2" w:rsidRPr="00535CB3">
        <w:rPr>
          <w:lang w:val="fr-FR"/>
        </w:rPr>
        <w:t>groupe</w:t>
      </w:r>
      <w:r w:rsidR="008F3C62" w:rsidRPr="00535CB3">
        <w:rPr>
          <w:lang w:val="fr-FR"/>
        </w:rPr>
        <w:t>, s</w:t>
      </w:r>
      <w:r w:rsidR="00535CB3" w:rsidRPr="00535CB3">
        <w:rPr>
          <w:lang w:val="fr-FR"/>
        </w:rPr>
        <w:t>ous r</w:t>
      </w:r>
      <w:r>
        <w:rPr>
          <w:lang w:val="fr-FR"/>
        </w:rPr>
        <w:t>é</w:t>
      </w:r>
      <w:r w:rsidR="00535CB3" w:rsidRPr="00535CB3">
        <w:rPr>
          <w:lang w:val="fr-FR"/>
        </w:rPr>
        <w:t xml:space="preserve">serve de </w:t>
      </w:r>
      <w:r w:rsidR="00BF5EE2" w:rsidRPr="00535CB3">
        <w:rPr>
          <w:lang w:val="fr-FR"/>
        </w:rPr>
        <w:t>question</w:t>
      </w:r>
      <w:r w:rsidR="008F3C62" w:rsidRPr="00535CB3">
        <w:rPr>
          <w:lang w:val="fr-FR"/>
        </w:rPr>
        <w:t xml:space="preserve">s </w:t>
      </w:r>
      <w:r w:rsidR="00535CB3" w:rsidRPr="00535CB3">
        <w:rPr>
          <w:lang w:val="fr-FR"/>
        </w:rPr>
        <w:t>mineures de r</w:t>
      </w:r>
      <w:r w:rsidR="00535CB3">
        <w:rPr>
          <w:lang w:val="fr-FR"/>
        </w:rPr>
        <w:t>é</w:t>
      </w:r>
      <w:r w:rsidR="00535CB3" w:rsidRPr="00535CB3">
        <w:rPr>
          <w:lang w:val="fr-FR"/>
        </w:rPr>
        <w:t xml:space="preserve">daction </w:t>
      </w:r>
      <w:r w:rsidR="00E24B1B" w:rsidRPr="00535CB3">
        <w:rPr>
          <w:lang w:val="fr-FR"/>
        </w:rPr>
        <w:t>qui</w:t>
      </w:r>
      <w:r w:rsidR="008F3C62" w:rsidRPr="00535CB3">
        <w:rPr>
          <w:lang w:val="fr-FR"/>
        </w:rPr>
        <w:t xml:space="preserve"> </w:t>
      </w:r>
      <w:r w:rsidR="00314800" w:rsidRPr="00535CB3">
        <w:rPr>
          <w:lang w:val="fr-FR"/>
        </w:rPr>
        <w:t>devraient</w:t>
      </w:r>
      <w:r w:rsidR="008F3C62" w:rsidRPr="00535CB3">
        <w:rPr>
          <w:lang w:val="fr-FR"/>
        </w:rPr>
        <w:t xml:space="preserve"> </w:t>
      </w:r>
      <w:r w:rsidR="00535CB3">
        <w:rPr>
          <w:lang w:val="fr-FR"/>
        </w:rPr>
        <w:t xml:space="preserve">réglées </w:t>
      </w:r>
      <w:r w:rsidR="008F3C62" w:rsidRPr="00535CB3">
        <w:rPr>
          <w:lang w:val="fr-FR"/>
        </w:rPr>
        <w:t xml:space="preserve">via </w:t>
      </w:r>
      <w:r w:rsidR="00535CB3">
        <w:rPr>
          <w:lang w:val="fr-FR"/>
        </w:rPr>
        <w:t>l</w:t>
      </w:r>
      <w:r w:rsidR="008F3C62" w:rsidRPr="00535CB3">
        <w:rPr>
          <w:lang w:val="fr-FR"/>
        </w:rPr>
        <w:t xml:space="preserve">e </w:t>
      </w:r>
      <w:r w:rsidR="00D00619" w:rsidRPr="00535CB3">
        <w:rPr>
          <w:lang w:val="fr-FR"/>
        </w:rPr>
        <w:t>forum électronique</w:t>
      </w:r>
      <w:r w:rsidR="008F3C62" w:rsidRPr="00535CB3">
        <w:rPr>
          <w:lang w:val="fr-FR"/>
        </w:rPr>
        <w:t xml:space="preserve">.  </w:t>
      </w:r>
      <w:r w:rsidR="00535CB3" w:rsidRPr="00535CB3">
        <w:rPr>
          <w:lang w:val="fr-FR"/>
        </w:rPr>
        <w:t>Un grand nombre d</w:t>
      </w:r>
      <w:r w:rsidR="0088053D">
        <w:rPr>
          <w:lang w:val="fr-FR"/>
        </w:rPr>
        <w:t>’</w:t>
      </w:r>
      <w:r w:rsidR="00535CB3" w:rsidRPr="00535CB3">
        <w:rPr>
          <w:lang w:val="fr-FR"/>
        </w:rPr>
        <w:t>a</w:t>
      </w:r>
      <w:r w:rsidR="00252593" w:rsidRPr="00535CB3">
        <w:rPr>
          <w:lang w:val="fr-FR"/>
        </w:rPr>
        <w:t>dministration</w:t>
      </w:r>
      <w:r w:rsidR="008F0DCD" w:rsidRPr="00535CB3">
        <w:rPr>
          <w:lang w:val="fr-FR"/>
        </w:rPr>
        <w:t>s</w:t>
      </w:r>
      <w:r w:rsidR="008F3C62" w:rsidRPr="00535CB3">
        <w:rPr>
          <w:lang w:val="fr-FR"/>
        </w:rPr>
        <w:t xml:space="preserve"> </w:t>
      </w:r>
      <w:r w:rsidR="00535CB3" w:rsidRPr="00535CB3">
        <w:rPr>
          <w:lang w:val="fr-FR"/>
        </w:rPr>
        <w:t xml:space="preserve">ont fait part de </w:t>
      </w:r>
      <w:r w:rsidR="00A178FE" w:rsidRPr="00535CB3">
        <w:rPr>
          <w:lang w:val="fr-FR"/>
        </w:rPr>
        <w:t>leur</w:t>
      </w:r>
      <w:r w:rsidR="008F3C62" w:rsidRPr="00535CB3">
        <w:rPr>
          <w:lang w:val="fr-FR"/>
        </w:rPr>
        <w:t xml:space="preserve"> intention </w:t>
      </w:r>
      <w:r w:rsidR="00535CB3" w:rsidRPr="00535CB3">
        <w:rPr>
          <w:lang w:val="fr-FR"/>
        </w:rPr>
        <w:t>d</w:t>
      </w:r>
      <w:r w:rsidR="0088053D">
        <w:rPr>
          <w:lang w:val="fr-FR"/>
        </w:rPr>
        <w:t>’</w:t>
      </w:r>
      <w:r w:rsidR="00535CB3" w:rsidRPr="00535CB3">
        <w:rPr>
          <w:lang w:val="fr-FR"/>
        </w:rPr>
        <w:t>utiliser ces</w:t>
      </w:r>
      <w:r w:rsidR="008F3C62" w:rsidRPr="00535CB3">
        <w:rPr>
          <w:lang w:val="fr-FR"/>
        </w:rPr>
        <w:t xml:space="preserve"> clauses </w:t>
      </w:r>
      <w:r w:rsidR="00535CB3" w:rsidRPr="00535CB3">
        <w:rPr>
          <w:lang w:val="fr-FR"/>
        </w:rPr>
        <w:t>normalisées une fois qu</w:t>
      </w:r>
      <w:r w:rsidR="0088053D">
        <w:rPr>
          <w:lang w:val="fr-FR"/>
        </w:rPr>
        <w:t>’</w:t>
      </w:r>
      <w:r w:rsidR="00535CB3" w:rsidRPr="00535CB3">
        <w:rPr>
          <w:lang w:val="fr-FR"/>
        </w:rPr>
        <w:t xml:space="preserve">un libellé </w:t>
      </w:r>
      <w:r w:rsidR="008F3C62" w:rsidRPr="00535CB3">
        <w:rPr>
          <w:lang w:val="fr-FR"/>
        </w:rPr>
        <w:t xml:space="preserve">final </w:t>
      </w:r>
      <w:r w:rsidR="00535CB3" w:rsidRPr="00535CB3">
        <w:rPr>
          <w:lang w:val="fr-FR"/>
        </w:rPr>
        <w:t>aurait été convenu, et sous r</w:t>
      </w:r>
      <w:r w:rsidR="00535CB3">
        <w:rPr>
          <w:lang w:val="fr-FR"/>
        </w:rPr>
        <w:t>é</w:t>
      </w:r>
      <w:r w:rsidR="00535CB3" w:rsidRPr="00535CB3">
        <w:rPr>
          <w:lang w:val="fr-FR"/>
        </w:rPr>
        <w:t xml:space="preserve">serve </w:t>
      </w:r>
      <w:r w:rsidR="00535CB3">
        <w:rPr>
          <w:lang w:val="fr-FR"/>
        </w:rPr>
        <w:t>d</w:t>
      </w:r>
      <w:r w:rsidR="0088053D">
        <w:rPr>
          <w:lang w:val="fr-FR"/>
        </w:rPr>
        <w:t>’</w:t>
      </w:r>
      <w:r w:rsidR="00535CB3">
        <w:rPr>
          <w:lang w:val="fr-FR"/>
        </w:rPr>
        <w:t xml:space="preserve">un délai de </w:t>
      </w:r>
      <w:r w:rsidR="00535CB3" w:rsidRPr="00535CB3">
        <w:rPr>
          <w:lang w:val="fr-FR"/>
        </w:rPr>
        <w:t xml:space="preserve">mise en </w:t>
      </w:r>
      <w:r w:rsidR="0088053D">
        <w:rPr>
          <w:lang w:val="fr-FR"/>
        </w:rPr>
        <w:t>œuvre</w:t>
      </w:r>
      <w:r w:rsidR="00535CB3" w:rsidRPr="00535CB3">
        <w:rPr>
          <w:lang w:val="fr-FR"/>
        </w:rPr>
        <w:t xml:space="preserve"> </w:t>
      </w:r>
      <w:r w:rsidR="008F3C62" w:rsidRPr="00535CB3">
        <w:rPr>
          <w:lang w:val="fr-FR"/>
        </w:rPr>
        <w:t>suffi</w:t>
      </w:r>
      <w:r w:rsidR="00535CB3">
        <w:rPr>
          <w:lang w:val="fr-FR"/>
        </w:rPr>
        <w:t>sa</w:t>
      </w:r>
      <w:r w:rsidR="008F3C62" w:rsidRPr="00535CB3">
        <w:rPr>
          <w:lang w:val="fr-FR"/>
        </w:rPr>
        <w:t>nt</w:t>
      </w:r>
      <w:r w:rsidR="00535CB3">
        <w:rPr>
          <w:lang w:val="fr-FR"/>
        </w:rPr>
        <w:t>,</w:t>
      </w:r>
      <w:r w:rsidR="008F3C62" w:rsidRPr="00535CB3">
        <w:rPr>
          <w:lang w:val="fr-FR"/>
        </w:rPr>
        <w:t xml:space="preserve"> nota</w:t>
      </w:r>
      <w:r w:rsidR="00535CB3">
        <w:rPr>
          <w:lang w:val="fr-FR"/>
        </w:rPr>
        <w:t xml:space="preserve">mment pour les modifications indispensables à apporter aux </w:t>
      </w:r>
      <w:r w:rsidR="00ED5DE7" w:rsidRPr="00535CB3">
        <w:rPr>
          <w:lang w:val="fr-FR"/>
        </w:rPr>
        <w:t>système</w:t>
      </w:r>
      <w:r w:rsidR="008F3C62" w:rsidRPr="00535CB3">
        <w:rPr>
          <w:lang w:val="fr-FR"/>
        </w:rPr>
        <w:t>s</w:t>
      </w:r>
      <w:r w:rsidR="000452B6">
        <w:rPr>
          <w:lang w:val="fr-FR"/>
        </w:rPr>
        <w:t xml:space="preserve"> informatiques</w:t>
      </w:r>
      <w:r w:rsidR="00535CB3">
        <w:rPr>
          <w:lang w:val="fr-FR"/>
        </w:rPr>
        <w:t xml:space="preserve"> internes</w:t>
      </w:r>
      <w:r w:rsidR="008F3C62" w:rsidRPr="00535CB3">
        <w:rPr>
          <w:lang w:val="fr-FR"/>
        </w:rPr>
        <w:t xml:space="preserve">, </w:t>
      </w:r>
      <w:r w:rsidR="00535CB3">
        <w:rPr>
          <w:lang w:val="fr-FR"/>
        </w:rPr>
        <w:t>pour les éventuelles</w:t>
      </w:r>
      <w:r w:rsidR="008F3C62" w:rsidRPr="00535CB3">
        <w:rPr>
          <w:lang w:val="fr-FR"/>
        </w:rPr>
        <w:t xml:space="preserve"> </w:t>
      </w:r>
      <w:r w:rsidR="007B128C" w:rsidRPr="00535CB3">
        <w:rPr>
          <w:lang w:val="fr-FR"/>
        </w:rPr>
        <w:t>traduction</w:t>
      </w:r>
      <w:r w:rsidR="008F3C62" w:rsidRPr="00535CB3">
        <w:rPr>
          <w:lang w:val="fr-FR"/>
        </w:rPr>
        <w:t xml:space="preserve">s </w:t>
      </w:r>
      <w:r w:rsidR="00535CB3">
        <w:rPr>
          <w:lang w:val="fr-FR"/>
        </w:rPr>
        <w:t>à effectuer et pour la</w:t>
      </w:r>
      <w:r w:rsidR="008F3C62" w:rsidRPr="00535CB3">
        <w:rPr>
          <w:lang w:val="fr-FR"/>
        </w:rPr>
        <w:t xml:space="preserve"> </w:t>
      </w:r>
      <w:r w:rsidR="00314800" w:rsidRPr="00535CB3">
        <w:rPr>
          <w:lang w:val="fr-FR"/>
        </w:rPr>
        <w:t>formation</w:t>
      </w:r>
      <w:r w:rsidR="008F3C62" w:rsidRPr="00535CB3">
        <w:rPr>
          <w:lang w:val="fr-FR"/>
        </w:rPr>
        <w:t xml:space="preserve"> </w:t>
      </w:r>
      <w:r w:rsidR="00535CB3">
        <w:rPr>
          <w:lang w:val="fr-FR"/>
        </w:rPr>
        <w:t>à assurer aux</w:t>
      </w:r>
      <w:r w:rsidR="008F3C62" w:rsidRPr="00535CB3">
        <w:rPr>
          <w:lang w:val="fr-FR"/>
        </w:rPr>
        <w:t xml:space="preserve"> </w:t>
      </w:r>
      <w:r w:rsidR="00987811" w:rsidRPr="00535CB3">
        <w:rPr>
          <w:lang w:val="fr-FR"/>
        </w:rPr>
        <w:t>examinateur</w:t>
      </w:r>
      <w:r w:rsidR="008F3C62" w:rsidRPr="00535CB3">
        <w:rPr>
          <w:lang w:val="fr-FR"/>
        </w:rPr>
        <w:t xml:space="preserve">s.  </w:t>
      </w:r>
      <w:r w:rsidR="009F26BA" w:rsidRPr="009F26BA">
        <w:rPr>
          <w:lang w:val="fr-FR"/>
        </w:rPr>
        <w:t>Les a</w:t>
      </w:r>
      <w:r w:rsidR="00252593" w:rsidRPr="009F26BA">
        <w:rPr>
          <w:lang w:val="fr-FR"/>
        </w:rPr>
        <w:t>dministration</w:t>
      </w:r>
      <w:r w:rsidR="008F0DCD" w:rsidRPr="009F26BA">
        <w:rPr>
          <w:lang w:val="fr-FR"/>
        </w:rPr>
        <w:t>s</w:t>
      </w:r>
      <w:r w:rsidR="008F3C62" w:rsidRPr="009F26BA">
        <w:rPr>
          <w:lang w:val="fr-FR"/>
        </w:rPr>
        <w:t xml:space="preserve"> </w:t>
      </w:r>
      <w:r w:rsidR="009F26BA" w:rsidRPr="009F26BA">
        <w:rPr>
          <w:lang w:val="fr-FR"/>
        </w:rPr>
        <w:t xml:space="preserve">ont souligné le caractère </w:t>
      </w:r>
      <w:r w:rsidR="00DF288E">
        <w:rPr>
          <w:lang w:val="fr-FR"/>
        </w:rPr>
        <w:t>facultatif</w:t>
      </w:r>
      <w:r w:rsidR="009F26BA" w:rsidRPr="009F26BA">
        <w:rPr>
          <w:lang w:val="fr-FR"/>
        </w:rPr>
        <w:t xml:space="preserve"> de ces </w:t>
      </w:r>
      <w:r w:rsidR="008F3C62" w:rsidRPr="009F26BA">
        <w:rPr>
          <w:lang w:val="fr-FR"/>
        </w:rPr>
        <w:t xml:space="preserve">clauses </w:t>
      </w:r>
      <w:r w:rsidR="009F26BA" w:rsidRPr="009F26BA">
        <w:rPr>
          <w:lang w:val="fr-FR"/>
        </w:rPr>
        <w:t xml:space="preserve">et la nécessité de </w:t>
      </w:r>
      <w:r w:rsidR="008F3C62" w:rsidRPr="009F26BA">
        <w:rPr>
          <w:lang w:val="fr-FR"/>
        </w:rPr>
        <w:t>continue</w:t>
      </w:r>
      <w:r w:rsidR="009F26BA" w:rsidRPr="009F26BA">
        <w:rPr>
          <w:lang w:val="fr-FR"/>
        </w:rPr>
        <w:t xml:space="preserve">r </w:t>
      </w:r>
      <w:r>
        <w:rPr>
          <w:lang w:val="fr-FR"/>
        </w:rPr>
        <w:t xml:space="preserve">à </w:t>
      </w:r>
      <w:r w:rsidR="00535CB3">
        <w:rPr>
          <w:lang w:val="fr-FR"/>
        </w:rPr>
        <w:t xml:space="preserve">permettre </w:t>
      </w:r>
      <w:r w:rsidR="009F26BA">
        <w:rPr>
          <w:lang w:val="fr-FR"/>
        </w:rPr>
        <w:t>aux</w:t>
      </w:r>
      <w:r w:rsidR="009F26BA" w:rsidRPr="009F26BA">
        <w:rPr>
          <w:lang w:val="fr-FR"/>
        </w:rPr>
        <w:t xml:space="preserve"> examinateur</w:t>
      </w:r>
      <w:r w:rsidR="009F26BA">
        <w:rPr>
          <w:lang w:val="fr-FR"/>
        </w:rPr>
        <w:t>s</w:t>
      </w:r>
      <w:r w:rsidR="009F26BA" w:rsidRPr="009F26BA">
        <w:rPr>
          <w:lang w:val="fr-FR"/>
        </w:rPr>
        <w:t xml:space="preserve"> </w:t>
      </w:r>
      <w:r w:rsidR="00535CB3">
        <w:rPr>
          <w:lang w:val="fr-FR"/>
        </w:rPr>
        <w:t xml:space="preserve">de disposer de la </w:t>
      </w:r>
      <w:r w:rsidR="009F26BA" w:rsidRPr="009F26BA">
        <w:rPr>
          <w:lang w:val="fr-FR"/>
        </w:rPr>
        <w:t>f</w:t>
      </w:r>
      <w:r w:rsidR="008F3C62" w:rsidRPr="009F26BA">
        <w:rPr>
          <w:lang w:val="fr-FR"/>
        </w:rPr>
        <w:t>lexibil</w:t>
      </w:r>
      <w:r w:rsidR="008F0DCD" w:rsidRPr="009F26BA">
        <w:rPr>
          <w:lang w:val="fr-FR"/>
        </w:rPr>
        <w:t>ité</w:t>
      </w:r>
      <w:r w:rsidR="008F3C62" w:rsidRPr="009F26BA">
        <w:rPr>
          <w:lang w:val="fr-FR"/>
        </w:rPr>
        <w:t xml:space="preserve"> </w:t>
      </w:r>
      <w:r w:rsidR="009F26BA">
        <w:rPr>
          <w:lang w:val="fr-FR"/>
        </w:rPr>
        <w:t xml:space="preserve">et </w:t>
      </w:r>
      <w:r w:rsidR="00535CB3">
        <w:rPr>
          <w:lang w:val="fr-FR"/>
        </w:rPr>
        <w:t xml:space="preserve">de </w:t>
      </w:r>
      <w:r w:rsidR="009F26BA">
        <w:rPr>
          <w:lang w:val="fr-FR"/>
        </w:rPr>
        <w:t>la</w:t>
      </w:r>
      <w:r w:rsidR="008F3C62" w:rsidRPr="009F26BA">
        <w:rPr>
          <w:lang w:val="fr-FR"/>
        </w:rPr>
        <w:t xml:space="preserve"> discr</w:t>
      </w:r>
      <w:r w:rsidR="009F26BA">
        <w:rPr>
          <w:lang w:val="fr-FR"/>
        </w:rPr>
        <w:t>é</w:t>
      </w:r>
      <w:r w:rsidR="008F3C62" w:rsidRPr="009F26BA">
        <w:rPr>
          <w:lang w:val="fr-FR"/>
        </w:rPr>
        <w:t xml:space="preserve">tion </w:t>
      </w:r>
      <w:r w:rsidR="009F26BA">
        <w:rPr>
          <w:lang w:val="fr-FR"/>
        </w:rPr>
        <w:t>voulues</w:t>
      </w:r>
      <w:r w:rsidR="00535CB3">
        <w:rPr>
          <w:lang w:val="fr-FR"/>
        </w:rPr>
        <w:t xml:space="preserve"> pour </w:t>
      </w:r>
      <w:r w:rsidR="00AE1684">
        <w:rPr>
          <w:lang w:val="fr-FR"/>
        </w:rPr>
        <w:t xml:space="preserve">pouvoir </w:t>
      </w:r>
      <w:r w:rsidR="00535CB3">
        <w:rPr>
          <w:lang w:val="fr-FR"/>
        </w:rPr>
        <w:t xml:space="preserve">traiter de </w:t>
      </w:r>
      <w:r w:rsidR="00AE1684">
        <w:rPr>
          <w:lang w:val="fr-FR"/>
        </w:rPr>
        <w:t xml:space="preserve">toutes les </w:t>
      </w:r>
      <w:r w:rsidR="00BF5EE2" w:rsidRPr="009F26BA">
        <w:rPr>
          <w:lang w:val="fr-FR"/>
        </w:rPr>
        <w:t>question</w:t>
      </w:r>
      <w:r w:rsidR="008F3C62" w:rsidRPr="009F26BA">
        <w:rPr>
          <w:lang w:val="fr-FR"/>
        </w:rPr>
        <w:t xml:space="preserve">s </w:t>
      </w:r>
      <w:r w:rsidR="00AE1684">
        <w:rPr>
          <w:lang w:val="fr-FR"/>
        </w:rPr>
        <w:t>pertinentes d</w:t>
      </w:r>
      <w:r w:rsidR="0088053D">
        <w:rPr>
          <w:lang w:val="fr-FR"/>
        </w:rPr>
        <w:t>’</w:t>
      </w:r>
      <w:r w:rsidR="00AE1684">
        <w:rPr>
          <w:lang w:val="fr-FR"/>
        </w:rPr>
        <w:t>une manière jugée</w:t>
      </w:r>
      <w:r w:rsidR="008F3C62" w:rsidRPr="009F26BA">
        <w:rPr>
          <w:lang w:val="fr-FR"/>
        </w:rPr>
        <w:t xml:space="preserve"> appropri</w:t>
      </w:r>
      <w:r w:rsidR="00AE1684">
        <w:rPr>
          <w:lang w:val="fr-FR"/>
        </w:rPr>
        <w:t>é</w:t>
      </w:r>
      <w:r w:rsidR="008F3C62" w:rsidRPr="009F26BA">
        <w:rPr>
          <w:lang w:val="fr-FR"/>
        </w:rPr>
        <w:t xml:space="preserve">e </w:t>
      </w:r>
      <w:r w:rsidR="00AE1684">
        <w:rPr>
          <w:lang w:val="fr-FR"/>
        </w:rPr>
        <w:t>e</w:t>
      </w:r>
      <w:r w:rsidR="008F3C62" w:rsidRPr="009F26BA">
        <w:rPr>
          <w:lang w:val="fr-FR"/>
        </w:rPr>
        <w:t xml:space="preserve">n </w:t>
      </w:r>
      <w:r w:rsidR="00AE1684">
        <w:rPr>
          <w:lang w:val="fr-FR"/>
        </w:rPr>
        <w:t>l</w:t>
      </w:r>
      <w:r w:rsidR="0088053D">
        <w:rPr>
          <w:lang w:val="fr-FR"/>
        </w:rPr>
        <w:t>’</w:t>
      </w:r>
      <w:r w:rsidR="00AE1684">
        <w:rPr>
          <w:lang w:val="fr-FR"/>
        </w:rPr>
        <w:t>espèc</w:t>
      </w:r>
      <w:r w:rsidR="008F3C62" w:rsidRPr="009F26BA">
        <w:rPr>
          <w:lang w:val="fr-FR"/>
        </w:rPr>
        <w:t>e.</w:t>
      </w:r>
    </w:p>
    <w:p w:rsidR="0088053D" w:rsidRDefault="00CA1D46" w:rsidP="007A54E6">
      <w:pPr>
        <w:pStyle w:val="ONUMFS"/>
        <w:rPr>
          <w:lang w:val="fr-FR"/>
        </w:rPr>
      </w:pPr>
      <w:r w:rsidRPr="00CA1D46">
        <w:rPr>
          <w:lang w:val="fr-FR"/>
        </w:rPr>
        <w:t xml:space="preserve">Bien que </w:t>
      </w:r>
      <w:r w:rsidR="005475E2" w:rsidRPr="00CA1D46">
        <w:rPr>
          <w:lang w:val="fr-FR"/>
        </w:rPr>
        <w:t>certaines adm</w:t>
      </w:r>
      <w:r w:rsidR="00252593" w:rsidRPr="00CA1D46">
        <w:rPr>
          <w:lang w:val="fr-FR"/>
        </w:rPr>
        <w:t>inistration</w:t>
      </w:r>
      <w:r w:rsidR="008F0DCD" w:rsidRPr="00CA1D46">
        <w:rPr>
          <w:lang w:val="fr-FR"/>
        </w:rPr>
        <w:t>s</w:t>
      </w:r>
      <w:r w:rsidR="008F3C62" w:rsidRPr="00CA1D46">
        <w:rPr>
          <w:lang w:val="fr-FR"/>
        </w:rPr>
        <w:t xml:space="preserve"> </w:t>
      </w:r>
      <w:r w:rsidRPr="00CA1D46">
        <w:rPr>
          <w:lang w:val="fr-FR"/>
        </w:rPr>
        <w:t xml:space="preserve">se soient déclarées disposées à </w:t>
      </w:r>
      <w:r>
        <w:rPr>
          <w:lang w:val="fr-FR"/>
        </w:rPr>
        <w:t>travailler à l</w:t>
      </w:r>
      <w:r w:rsidR="0088053D">
        <w:rPr>
          <w:lang w:val="fr-FR"/>
        </w:rPr>
        <w:t>’</w:t>
      </w:r>
      <w:r w:rsidR="002E006D" w:rsidRPr="00CA1D46">
        <w:rPr>
          <w:lang w:val="fr-FR"/>
        </w:rPr>
        <w:t>établi</w:t>
      </w:r>
      <w:r>
        <w:rPr>
          <w:lang w:val="fr-FR"/>
        </w:rPr>
        <w:t>sse</w:t>
      </w:r>
      <w:r w:rsidR="008F3C62" w:rsidRPr="00CA1D46">
        <w:rPr>
          <w:lang w:val="fr-FR"/>
        </w:rPr>
        <w:t xml:space="preserve">ment </w:t>
      </w:r>
      <w:r>
        <w:rPr>
          <w:lang w:val="fr-FR"/>
        </w:rPr>
        <w:t>de nouvelles</w:t>
      </w:r>
      <w:r w:rsidR="008F3C62" w:rsidRPr="00CA1D46">
        <w:rPr>
          <w:lang w:val="fr-FR"/>
        </w:rPr>
        <w:t xml:space="preserve"> clauses </w:t>
      </w:r>
      <w:r>
        <w:rPr>
          <w:lang w:val="fr-FR"/>
        </w:rPr>
        <w:t>normalisées couvrant d</w:t>
      </w:r>
      <w:r w:rsidR="0088053D">
        <w:rPr>
          <w:lang w:val="fr-FR"/>
        </w:rPr>
        <w:t>’</w:t>
      </w:r>
      <w:r w:rsidR="00110A71" w:rsidRPr="00CA1D46">
        <w:rPr>
          <w:lang w:val="fr-FR"/>
        </w:rPr>
        <w:t>autres</w:t>
      </w:r>
      <w:r w:rsidR="008F3C62" w:rsidRPr="00CA1D46">
        <w:rPr>
          <w:lang w:val="fr-FR"/>
        </w:rPr>
        <w:t xml:space="preserve"> text</w:t>
      </w:r>
      <w:r>
        <w:rPr>
          <w:lang w:val="fr-FR"/>
        </w:rPr>
        <w:t>e</w:t>
      </w:r>
      <w:r w:rsidR="008F3C62" w:rsidRPr="00CA1D46">
        <w:rPr>
          <w:lang w:val="fr-FR"/>
        </w:rPr>
        <w:t xml:space="preserve">s </w:t>
      </w:r>
      <w:r>
        <w:rPr>
          <w:lang w:val="fr-FR"/>
        </w:rPr>
        <w:t>dans les</w:t>
      </w:r>
      <w:r w:rsidR="008F3C62" w:rsidRPr="00CA1D46">
        <w:rPr>
          <w:lang w:val="fr-FR"/>
        </w:rPr>
        <w:t xml:space="preserve"> </w:t>
      </w:r>
      <w:r w:rsidR="008B5F88" w:rsidRPr="00CA1D46">
        <w:rPr>
          <w:lang w:val="fr-FR"/>
        </w:rPr>
        <w:t>opinion</w:t>
      </w:r>
      <w:r>
        <w:rPr>
          <w:lang w:val="fr-FR"/>
        </w:rPr>
        <w:t>s</w:t>
      </w:r>
      <w:r w:rsidR="008B5F88" w:rsidRPr="00CA1D46">
        <w:rPr>
          <w:lang w:val="fr-FR"/>
        </w:rPr>
        <w:t xml:space="preserve"> écrite</w:t>
      </w:r>
      <w:r w:rsidR="008F3C62" w:rsidRPr="00CA1D46">
        <w:rPr>
          <w:lang w:val="fr-FR"/>
        </w:rPr>
        <w:t xml:space="preserve">s </w:t>
      </w:r>
      <w:r>
        <w:rPr>
          <w:lang w:val="fr-FR"/>
        </w:rPr>
        <w:t xml:space="preserve">et les </w:t>
      </w:r>
      <w:r w:rsidRPr="00CA1D46">
        <w:rPr>
          <w:lang w:val="fr-FR"/>
        </w:rPr>
        <w:t xml:space="preserve">rapports </w:t>
      </w:r>
      <w:r w:rsidR="008F3C62" w:rsidRPr="00CA1D46">
        <w:rPr>
          <w:lang w:val="fr-FR"/>
        </w:rPr>
        <w:t>internationa</w:t>
      </w:r>
      <w:r>
        <w:rPr>
          <w:lang w:val="fr-FR"/>
        </w:rPr>
        <w:t>ux pré</w:t>
      </w:r>
      <w:r w:rsidR="008F3C62" w:rsidRPr="00CA1D46">
        <w:rPr>
          <w:lang w:val="fr-FR"/>
        </w:rPr>
        <w:t>limina</w:t>
      </w:r>
      <w:r>
        <w:rPr>
          <w:lang w:val="fr-FR"/>
        </w:rPr>
        <w:t>ires sur la</w:t>
      </w:r>
      <w:r w:rsidR="008F3C62" w:rsidRPr="00CA1D46">
        <w:rPr>
          <w:lang w:val="fr-FR"/>
        </w:rPr>
        <w:t xml:space="preserve"> </w:t>
      </w:r>
      <w:r w:rsidR="00ED5DE7" w:rsidRPr="00CA1D46">
        <w:rPr>
          <w:lang w:val="fr-FR"/>
        </w:rPr>
        <w:t>brevet</w:t>
      </w:r>
      <w:r w:rsidR="008F3C62" w:rsidRPr="00CA1D46">
        <w:rPr>
          <w:lang w:val="fr-FR"/>
        </w:rPr>
        <w:t>abil</w:t>
      </w:r>
      <w:r w:rsidR="008F0DCD" w:rsidRPr="00CA1D46">
        <w:rPr>
          <w:lang w:val="fr-FR"/>
        </w:rPr>
        <w:t>ité</w:t>
      </w:r>
      <w:r w:rsidR="008F3C62" w:rsidRPr="00CA1D46">
        <w:rPr>
          <w:lang w:val="fr-FR"/>
        </w:rPr>
        <w:t xml:space="preserve">, </w:t>
      </w:r>
      <w:r w:rsidR="00E42BB2" w:rsidRPr="00CA1D46">
        <w:rPr>
          <w:lang w:val="fr-FR"/>
        </w:rPr>
        <w:t>le sous</w:t>
      </w:r>
      <w:r w:rsidR="00143A79">
        <w:rPr>
          <w:lang w:val="fr-FR"/>
        </w:rPr>
        <w:noBreakHyphen/>
      </w:r>
      <w:r w:rsidR="00E42BB2" w:rsidRPr="00CA1D46">
        <w:rPr>
          <w:lang w:val="fr-FR"/>
        </w:rPr>
        <w:t>groupe</w:t>
      </w:r>
      <w:r w:rsidR="008F3C62" w:rsidRPr="00CA1D46">
        <w:rPr>
          <w:lang w:val="fr-FR"/>
        </w:rPr>
        <w:t xml:space="preserve"> </w:t>
      </w:r>
      <w:r w:rsidR="00314800" w:rsidRPr="00CA1D46">
        <w:rPr>
          <w:lang w:val="fr-FR"/>
        </w:rPr>
        <w:t>a recommandé</w:t>
      </w:r>
      <w:r>
        <w:rPr>
          <w:lang w:val="fr-FR"/>
        </w:rPr>
        <w:t xml:space="preserve"> d</w:t>
      </w:r>
      <w:r w:rsidR="0088053D">
        <w:rPr>
          <w:lang w:val="fr-FR"/>
        </w:rPr>
        <w:t>’</w:t>
      </w:r>
      <w:r>
        <w:rPr>
          <w:lang w:val="fr-FR"/>
        </w:rPr>
        <w:t xml:space="preserve">attendre la </w:t>
      </w:r>
      <w:r w:rsidR="00E96F07" w:rsidRPr="00CA1D46">
        <w:rPr>
          <w:lang w:val="fr-FR"/>
        </w:rPr>
        <w:t xml:space="preserve">mise en </w:t>
      </w:r>
      <w:r w:rsidR="0088053D">
        <w:rPr>
          <w:lang w:val="fr-FR"/>
        </w:rPr>
        <w:t>œuvre</w:t>
      </w:r>
      <w:r w:rsidR="008F3C62" w:rsidRPr="00CA1D46">
        <w:rPr>
          <w:lang w:val="fr-FR"/>
        </w:rPr>
        <w:t xml:space="preserve"> </w:t>
      </w:r>
      <w:r>
        <w:rPr>
          <w:lang w:val="fr-FR"/>
        </w:rPr>
        <w:t>de</w:t>
      </w:r>
      <w:r w:rsidR="008F3C62" w:rsidRPr="00CA1D46">
        <w:rPr>
          <w:lang w:val="fr-FR"/>
        </w:rPr>
        <w:t xml:space="preserve"> </w:t>
      </w:r>
      <w:r w:rsidR="00912C1F" w:rsidRPr="00CA1D46">
        <w:rPr>
          <w:lang w:val="fr-FR"/>
        </w:rPr>
        <w:t>cette</w:t>
      </w:r>
      <w:r w:rsidR="008F3C62" w:rsidRPr="00CA1D46">
        <w:rPr>
          <w:lang w:val="fr-FR"/>
        </w:rPr>
        <w:t xml:space="preserve"> </w:t>
      </w:r>
      <w:r w:rsidR="00101CB5" w:rsidRPr="00CA1D46">
        <w:rPr>
          <w:lang w:val="fr-FR"/>
        </w:rPr>
        <w:t>premi</w:t>
      </w:r>
      <w:r>
        <w:rPr>
          <w:lang w:val="fr-FR"/>
        </w:rPr>
        <w:t>ère série de</w:t>
      </w:r>
      <w:r w:rsidR="008F3C62" w:rsidRPr="00CA1D46">
        <w:rPr>
          <w:lang w:val="fr-FR"/>
        </w:rPr>
        <w:t xml:space="preserve"> clauses </w:t>
      </w:r>
      <w:r>
        <w:rPr>
          <w:lang w:val="fr-FR"/>
        </w:rPr>
        <w:t xml:space="preserve">et de faire le point des </w:t>
      </w:r>
      <w:r w:rsidR="008F3C62" w:rsidRPr="00CA1D46">
        <w:rPr>
          <w:lang w:val="fr-FR"/>
        </w:rPr>
        <w:t>exp</w:t>
      </w:r>
      <w:r>
        <w:rPr>
          <w:lang w:val="fr-FR"/>
        </w:rPr>
        <w:t>é</w:t>
      </w:r>
      <w:r w:rsidR="008F3C62" w:rsidRPr="00CA1D46">
        <w:rPr>
          <w:lang w:val="fr-FR"/>
        </w:rPr>
        <w:t xml:space="preserve">riences </w:t>
      </w:r>
      <w:r>
        <w:rPr>
          <w:lang w:val="fr-FR"/>
        </w:rPr>
        <w:t>des a</w:t>
      </w:r>
      <w:r w:rsidR="00252593" w:rsidRPr="00CA1D46">
        <w:rPr>
          <w:lang w:val="fr-FR"/>
        </w:rPr>
        <w:t>dministration</w:t>
      </w:r>
      <w:r w:rsidR="008F0DCD" w:rsidRPr="00CA1D46">
        <w:rPr>
          <w:lang w:val="fr-FR"/>
        </w:rPr>
        <w:t>s</w:t>
      </w:r>
      <w:r w:rsidR="008F3C62" w:rsidRPr="00CA1D46">
        <w:rPr>
          <w:lang w:val="fr-FR"/>
        </w:rPr>
        <w:t xml:space="preserve">, </w:t>
      </w:r>
      <w:r>
        <w:rPr>
          <w:lang w:val="fr-FR"/>
        </w:rPr>
        <w:t xml:space="preserve">des </w:t>
      </w:r>
      <w:r w:rsidR="00D41265" w:rsidRPr="00CA1D46">
        <w:rPr>
          <w:lang w:val="fr-FR"/>
        </w:rPr>
        <w:t>offices désignés</w:t>
      </w:r>
      <w:r w:rsidR="008F3C62" w:rsidRPr="00CA1D46">
        <w:rPr>
          <w:lang w:val="fr-FR"/>
        </w:rPr>
        <w:t xml:space="preserve">, </w:t>
      </w:r>
      <w:r>
        <w:rPr>
          <w:lang w:val="fr-FR"/>
        </w:rPr>
        <w:t>du</w:t>
      </w:r>
      <w:r w:rsidR="008F0DCD" w:rsidRPr="00CA1D46">
        <w:rPr>
          <w:lang w:val="fr-FR"/>
        </w:rPr>
        <w:t xml:space="preserve"> Bureau international</w:t>
      </w:r>
      <w:r w:rsidR="008F3C62" w:rsidRPr="00CA1D46">
        <w:rPr>
          <w:lang w:val="fr-FR"/>
        </w:rPr>
        <w:t xml:space="preserve"> </w:t>
      </w:r>
      <w:r>
        <w:rPr>
          <w:lang w:val="fr-FR"/>
        </w:rPr>
        <w:t>et des</w:t>
      </w:r>
      <w:r w:rsidR="008F3C62" w:rsidRPr="00CA1D46">
        <w:rPr>
          <w:lang w:val="fr-FR"/>
        </w:rPr>
        <w:t xml:space="preserve"> </w:t>
      </w:r>
      <w:r w:rsidR="005475E2" w:rsidRPr="00CA1D46">
        <w:rPr>
          <w:lang w:val="fr-FR"/>
        </w:rPr>
        <w:t>utilisateur</w:t>
      </w:r>
      <w:r w:rsidR="008F3C62" w:rsidRPr="00CA1D46">
        <w:rPr>
          <w:lang w:val="fr-FR"/>
        </w:rPr>
        <w:t xml:space="preserve">s </w:t>
      </w:r>
      <w:r w:rsidR="00596837" w:rsidRPr="00CA1D46">
        <w:rPr>
          <w:lang w:val="fr-FR"/>
        </w:rPr>
        <w:t>du</w:t>
      </w:r>
      <w:r w:rsidR="008F3C62" w:rsidRPr="00CA1D46">
        <w:rPr>
          <w:lang w:val="fr-FR"/>
        </w:rPr>
        <w:t xml:space="preserve"> </w:t>
      </w:r>
      <w:r w:rsidR="00ED5DE7" w:rsidRPr="00CA1D46">
        <w:rPr>
          <w:lang w:val="fr-FR"/>
        </w:rPr>
        <w:t>système</w:t>
      </w:r>
      <w:r w:rsidR="008F3C62" w:rsidRPr="00CA1D46">
        <w:rPr>
          <w:lang w:val="fr-FR"/>
        </w:rPr>
        <w:t xml:space="preserve"> </w:t>
      </w:r>
      <w:r w:rsidR="00E42BB2" w:rsidRPr="00CA1D46">
        <w:rPr>
          <w:lang w:val="fr-FR"/>
        </w:rPr>
        <w:t>avant</w:t>
      </w:r>
      <w:r w:rsidR="008F3C62" w:rsidRPr="00CA1D46">
        <w:rPr>
          <w:lang w:val="fr-FR"/>
        </w:rPr>
        <w:t xml:space="preserve"> </w:t>
      </w:r>
      <w:r>
        <w:rPr>
          <w:lang w:val="fr-FR"/>
        </w:rPr>
        <w:t>de pousser plus loin ce</w:t>
      </w:r>
      <w:r w:rsidR="00E24C19">
        <w:rPr>
          <w:lang w:val="fr-FR"/>
        </w:rPr>
        <w:t xml:space="preserve"> </w:t>
      </w:r>
      <w:r w:rsidR="00ED5DE7" w:rsidRPr="00CA1D46">
        <w:rPr>
          <w:lang w:val="fr-FR"/>
        </w:rPr>
        <w:t>projet</w:t>
      </w:r>
      <w:r w:rsidR="008F3C62" w:rsidRPr="00CA1D46">
        <w:rPr>
          <w:lang w:val="fr-FR"/>
        </w:rPr>
        <w:t>.</w:t>
      </w:r>
    </w:p>
    <w:p w:rsidR="008F3C62" w:rsidRPr="00B56976" w:rsidRDefault="00365298" w:rsidP="007A54E6">
      <w:pPr>
        <w:pStyle w:val="ONUMFS"/>
        <w:rPr>
          <w:lang w:val="fr-FR"/>
        </w:rPr>
      </w:pPr>
      <w:r w:rsidRPr="00365298">
        <w:rPr>
          <w:lang w:val="fr-FR"/>
        </w:rPr>
        <w:t>Constatant le</w:t>
      </w:r>
      <w:r>
        <w:rPr>
          <w:lang w:val="fr-FR"/>
        </w:rPr>
        <w:t xml:space="preserve"> fait que la série de </w:t>
      </w:r>
      <w:r w:rsidR="008F3C62" w:rsidRPr="001D1A41">
        <w:rPr>
          <w:lang w:val="fr-FR"/>
        </w:rPr>
        <w:t>claus</w:t>
      </w:r>
      <w:r>
        <w:rPr>
          <w:lang w:val="fr-FR"/>
        </w:rPr>
        <w:t>es normalisé</w:t>
      </w:r>
      <w:r w:rsidR="008F3C62" w:rsidRPr="001D1A41">
        <w:rPr>
          <w:lang w:val="fr-FR"/>
        </w:rPr>
        <w:t xml:space="preserve">es </w:t>
      </w:r>
      <w:r>
        <w:rPr>
          <w:lang w:val="fr-FR"/>
        </w:rPr>
        <w:t xml:space="preserve">est </w:t>
      </w:r>
      <w:r w:rsidRPr="001D1A41">
        <w:rPr>
          <w:lang w:val="fr-FR"/>
        </w:rPr>
        <w:t>actuellement limit</w:t>
      </w:r>
      <w:r>
        <w:rPr>
          <w:lang w:val="fr-FR"/>
        </w:rPr>
        <w:t>ée et</w:t>
      </w:r>
      <w:r w:rsidR="008F3C62" w:rsidRPr="001D1A41">
        <w:rPr>
          <w:lang w:val="fr-FR"/>
        </w:rPr>
        <w:t xml:space="preserve"> </w:t>
      </w:r>
      <w:r w:rsidR="00CA1D46">
        <w:rPr>
          <w:lang w:val="fr-FR"/>
        </w:rPr>
        <w:t>que celles</w:t>
      </w:r>
      <w:r w:rsidR="00143A79">
        <w:rPr>
          <w:lang w:val="fr-FR"/>
        </w:rPr>
        <w:noBreakHyphen/>
      </w:r>
      <w:r w:rsidR="00CA1D46">
        <w:rPr>
          <w:lang w:val="fr-FR"/>
        </w:rPr>
        <w:t xml:space="preserve">ci sont </w:t>
      </w:r>
      <w:r>
        <w:rPr>
          <w:lang w:val="fr-FR"/>
        </w:rPr>
        <w:t>facultati</w:t>
      </w:r>
      <w:r w:rsidR="00CA1D46">
        <w:rPr>
          <w:lang w:val="fr-FR"/>
        </w:rPr>
        <w:t>v</w:t>
      </w:r>
      <w:r>
        <w:rPr>
          <w:lang w:val="fr-FR"/>
        </w:rPr>
        <w:t>es, les a</w:t>
      </w:r>
      <w:r w:rsidR="00252593" w:rsidRPr="001D1A41">
        <w:rPr>
          <w:lang w:val="fr-FR"/>
        </w:rPr>
        <w:t>dministration</w:t>
      </w:r>
      <w:r w:rsidR="008F0DCD" w:rsidRPr="001D1A41">
        <w:rPr>
          <w:lang w:val="fr-FR"/>
        </w:rPr>
        <w:t>s</w:t>
      </w:r>
      <w:r w:rsidR="008F3C62" w:rsidRPr="001D1A41">
        <w:rPr>
          <w:lang w:val="fr-FR"/>
        </w:rPr>
        <w:t xml:space="preserve"> </w:t>
      </w:r>
      <w:r>
        <w:rPr>
          <w:lang w:val="fr-FR"/>
        </w:rPr>
        <w:t xml:space="preserve">ont jugé </w:t>
      </w:r>
      <w:r w:rsidR="008F3C62" w:rsidRPr="001D1A41">
        <w:rPr>
          <w:lang w:val="fr-FR"/>
        </w:rPr>
        <w:t>pr</w:t>
      </w:r>
      <w:r>
        <w:rPr>
          <w:lang w:val="fr-FR"/>
        </w:rPr>
        <w:t>é</w:t>
      </w:r>
      <w:r w:rsidR="008F3C62" w:rsidRPr="001D1A41">
        <w:rPr>
          <w:lang w:val="fr-FR"/>
        </w:rPr>
        <w:t>matur</w:t>
      </w:r>
      <w:r>
        <w:rPr>
          <w:lang w:val="fr-FR"/>
        </w:rPr>
        <w:t>é</w:t>
      </w:r>
      <w:r w:rsidR="008F3C62" w:rsidRPr="001D1A41">
        <w:rPr>
          <w:lang w:val="fr-FR"/>
        </w:rPr>
        <w:t xml:space="preserve"> </w:t>
      </w:r>
      <w:r w:rsidR="00E42BB2" w:rsidRPr="001D1A41">
        <w:rPr>
          <w:lang w:val="fr-FR"/>
        </w:rPr>
        <w:t>à ce stade</w:t>
      </w:r>
      <w:r w:rsidR="008F3C62" w:rsidRPr="001D1A41">
        <w:rPr>
          <w:lang w:val="fr-FR"/>
        </w:rPr>
        <w:t xml:space="preserve"> </w:t>
      </w:r>
      <w:r>
        <w:rPr>
          <w:lang w:val="fr-FR"/>
        </w:rPr>
        <w:t>d</w:t>
      </w:r>
      <w:r w:rsidR="0088053D">
        <w:rPr>
          <w:lang w:val="fr-FR"/>
        </w:rPr>
        <w:t>’</w:t>
      </w:r>
      <w:r w:rsidR="008F3C62" w:rsidRPr="001D1A41">
        <w:rPr>
          <w:lang w:val="fr-FR"/>
        </w:rPr>
        <w:t>inclu</w:t>
      </w:r>
      <w:r>
        <w:rPr>
          <w:lang w:val="fr-FR"/>
        </w:rPr>
        <w:t>r</w:t>
      </w:r>
      <w:r w:rsidR="008F3C62" w:rsidRPr="001D1A41">
        <w:rPr>
          <w:lang w:val="fr-FR"/>
        </w:rPr>
        <w:t xml:space="preserve">e </w:t>
      </w:r>
      <w:r>
        <w:rPr>
          <w:lang w:val="fr-FR"/>
        </w:rPr>
        <w:t xml:space="preserve">formellement </w:t>
      </w:r>
      <w:r w:rsidR="00912C1F" w:rsidRPr="001D1A41">
        <w:rPr>
          <w:lang w:val="fr-FR"/>
        </w:rPr>
        <w:t>cette</w:t>
      </w:r>
      <w:r w:rsidR="008F3C62" w:rsidRPr="001D1A41">
        <w:rPr>
          <w:lang w:val="fr-FR"/>
        </w:rPr>
        <w:t xml:space="preserve"> </w:t>
      </w:r>
      <w:r>
        <w:rPr>
          <w:lang w:val="fr-FR"/>
        </w:rPr>
        <w:t xml:space="preserve">première série de </w:t>
      </w:r>
      <w:r w:rsidR="008F3C62" w:rsidRPr="001D1A41">
        <w:rPr>
          <w:lang w:val="fr-FR"/>
        </w:rPr>
        <w:t xml:space="preserve">clauses </w:t>
      </w:r>
      <w:r>
        <w:rPr>
          <w:lang w:val="fr-FR"/>
        </w:rPr>
        <w:t xml:space="preserve">dans les </w:t>
      </w:r>
      <w:r w:rsidRPr="001D1A41">
        <w:rPr>
          <w:lang w:val="fr-FR"/>
        </w:rPr>
        <w:t xml:space="preserve">Directives </w:t>
      </w:r>
      <w:r>
        <w:rPr>
          <w:lang w:val="fr-FR"/>
        </w:rPr>
        <w:t>concernant la r</w:t>
      </w:r>
      <w:r w:rsidR="005475E2" w:rsidRPr="001D1A41">
        <w:rPr>
          <w:lang w:val="fr-FR"/>
        </w:rPr>
        <w:t>echerche internationale</w:t>
      </w:r>
      <w:r w:rsidR="008F3C62" w:rsidRPr="001D1A41">
        <w:rPr>
          <w:lang w:val="fr-FR"/>
        </w:rPr>
        <w:t xml:space="preserve"> </w:t>
      </w:r>
      <w:r>
        <w:rPr>
          <w:lang w:val="fr-FR"/>
        </w:rPr>
        <w:t>et l</w:t>
      </w:r>
      <w:r w:rsidR="0088053D">
        <w:rPr>
          <w:lang w:val="fr-FR"/>
        </w:rPr>
        <w:t>’</w:t>
      </w:r>
      <w:r>
        <w:rPr>
          <w:lang w:val="fr-FR"/>
        </w:rPr>
        <w:t>e</w:t>
      </w:r>
      <w:r w:rsidR="00D41265" w:rsidRPr="001D1A41">
        <w:rPr>
          <w:lang w:val="fr-FR"/>
        </w:rPr>
        <w:t>xamen préliminaire</w:t>
      </w:r>
      <w:r w:rsidR="008D7D2E">
        <w:rPr>
          <w:lang w:val="fr-FR"/>
        </w:rPr>
        <w:t>,</w:t>
      </w:r>
      <w:r w:rsidR="008F3C62" w:rsidRPr="001D1A41">
        <w:rPr>
          <w:lang w:val="fr-FR"/>
        </w:rPr>
        <w:t xml:space="preserve"> </w:t>
      </w:r>
      <w:r w:rsidR="004D03D0" w:rsidRPr="001D1A41">
        <w:rPr>
          <w:lang w:val="fr-FR"/>
        </w:rPr>
        <w:t>et</w:t>
      </w:r>
      <w:r w:rsidR="00B56976">
        <w:rPr>
          <w:lang w:val="fr-FR"/>
        </w:rPr>
        <w:t> </w:t>
      </w:r>
      <w:r w:rsidR="004D03D0" w:rsidRPr="001D1A41">
        <w:rPr>
          <w:lang w:val="fr-FR"/>
        </w:rPr>
        <w:t xml:space="preserve">de revenir ultérieurement sur la </w:t>
      </w:r>
      <w:r w:rsidR="008F3C62" w:rsidRPr="001D1A41">
        <w:rPr>
          <w:lang w:val="fr-FR"/>
        </w:rPr>
        <w:t xml:space="preserve">question </w:t>
      </w:r>
      <w:r w:rsidR="00B56976">
        <w:rPr>
          <w:lang w:val="fr-FR"/>
        </w:rPr>
        <w:t>de son</w:t>
      </w:r>
      <w:r w:rsidR="004D03D0" w:rsidRPr="001D1A41">
        <w:rPr>
          <w:lang w:val="fr-FR"/>
        </w:rPr>
        <w:t xml:space="preserve"> éventuelle </w:t>
      </w:r>
      <w:r w:rsidR="008F3C62" w:rsidRPr="001D1A41">
        <w:rPr>
          <w:lang w:val="fr-FR"/>
        </w:rPr>
        <w:t xml:space="preserve">inclusion </w:t>
      </w:r>
      <w:r w:rsidR="004D03D0" w:rsidRPr="001D1A41">
        <w:rPr>
          <w:lang w:val="fr-FR"/>
        </w:rPr>
        <w:t>dans les Directiv</w:t>
      </w:r>
      <w:r w:rsidR="008F3C62" w:rsidRPr="001D1A41">
        <w:rPr>
          <w:lang w:val="fr-FR"/>
        </w:rPr>
        <w:t xml:space="preserve">es.  </w:t>
      </w:r>
      <w:r w:rsidR="00520E71">
        <w:rPr>
          <w:lang w:val="fr-FR"/>
        </w:rPr>
        <w:t>Pour</w:t>
      </w:r>
      <w:r w:rsidR="00CA1D46">
        <w:rPr>
          <w:lang w:val="fr-FR"/>
        </w:rPr>
        <w:t xml:space="preserve"> toute </w:t>
      </w:r>
      <w:r w:rsidR="007B128C" w:rsidRPr="00B56976">
        <w:rPr>
          <w:lang w:val="fr-FR"/>
        </w:rPr>
        <w:t>traduction</w:t>
      </w:r>
      <w:r w:rsidR="00CA1D46">
        <w:rPr>
          <w:lang w:val="fr-FR"/>
        </w:rPr>
        <w:t xml:space="preserve"> des</w:t>
      </w:r>
      <w:r w:rsidR="008F3C62" w:rsidRPr="00B56976">
        <w:rPr>
          <w:lang w:val="fr-FR"/>
        </w:rPr>
        <w:t xml:space="preserve"> clauses </w:t>
      </w:r>
      <w:r w:rsidR="00CA1D46">
        <w:rPr>
          <w:lang w:val="fr-FR"/>
        </w:rPr>
        <w:t xml:space="preserve">normalisées </w:t>
      </w:r>
      <w:r w:rsidR="00520E71">
        <w:rPr>
          <w:lang w:val="fr-FR"/>
        </w:rPr>
        <w:t xml:space="preserve">à </w:t>
      </w:r>
      <w:r w:rsidR="008F3C62" w:rsidRPr="00B56976">
        <w:rPr>
          <w:lang w:val="fr-FR"/>
        </w:rPr>
        <w:t>inc</w:t>
      </w:r>
      <w:r w:rsidR="00A833B0">
        <w:rPr>
          <w:lang w:val="fr-FR"/>
        </w:rPr>
        <w:t>orpor</w:t>
      </w:r>
      <w:r w:rsidR="00520E71">
        <w:rPr>
          <w:lang w:val="fr-FR"/>
        </w:rPr>
        <w:t>er dans</w:t>
      </w:r>
      <w:r w:rsidR="00B56976" w:rsidRPr="00B56976">
        <w:rPr>
          <w:lang w:val="fr-FR"/>
        </w:rPr>
        <w:t xml:space="preserve"> des</w:t>
      </w:r>
      <w:r w:rsidR="008F3C62" w:rsidRPr="00B56976">
        <w:rPr>
          <w:lang w:val="fr-FR"/>
        </w:rPr>
        <w:t xml:space="preserve"> </w:t>
      </w:r>
      <w:r w:rsidR="004C7850" w:rsidRPr="00B56976">
        <w:rPr>
          <w:lang w:val="fr-FR"/>
        </w:rPr>
        <w:t>rapport</w:t>
      </w:r>
      <w:r w:rsidR="008F3C62" w:rsidRPr="00B56976">
        <w:rPr>
          <w:lang w:val="fr-FR"/>
        </w:rPr>
        <w:t xml:space="preserve">s </w:t>
      </w:r>
      <w:r w:rsidR="00B56976" w:rsidRPr="00B56976">
        <w:rPr>
          <w:lang w:val="fr-FR"/>
        </w:rPr>
        <w:t>rédigés dans des</w:t>
      </w:r>
      <w:r w:rsidR="008F3C62" w:rsidRPr="00B56976">
        <w:rPr>
          <w:lang w:val="fr-FR"/>
        </w:rPr>
        <w:t xml:space="preserve"> langues </w:t>
      </w:r>
      <w:r w:rsidR="00110A71" w:rsidRPr="00B56976">
        <w:rPr>
          <w:lang w:val="fr-FR"/>
        </w:rPr>
        <w:t>autres</w:t>
      </w:r>
      <w:r w:rsidR="008F3C62" w:rsidRPr="00B56976">
        <w:rPr>
          <w:lang w:val="fr-FR"/>
        </w:rPr>
        <w:t xml:space="preserve"> </w:t>
      </w:r>
      <w:r w:rsidR="00B56976" w:rsidRPr="00B56976">
        <w:rPr>
          <w:lang w:val="fr-FR"/>
        </w:rPr>
        <w:t>que l</w:t>
      </w:r>
      <w:r w:rsidR="0088053D">
        <w:rPr>
          <w:lang w:val="fr-FR"/>
        </w:rPr>
        <w:t>’</w:t>
      </w:r>
      <w:r w:rsidR="00B56976" w:rsidRPr="00B56976">
        <w:rPr>
          <w:lang w:val="fr-FR"/>
        </w:rPr>
        <w:t xml:space="preserve">anglais, </w:t>
      </w:r>
      <w:r w:rsidR="008F0DCD" w:rsidRPr="00B56976">
        <w:rPr>
          <w:lang w:val="fr-FR"/>
        </w:rPr>
        <w:t>le Bureau international</w:t>
      </w:r>
      <w:r w:rsidR="008F3C62" w:rsidRPr="00B56976">
        <w:rPr>
          <w:lang w:val="fr-FR"/>
        </w:rPr>
        <w:t xml:space="preserve"> </w:t>
      </w:r>
      <w:r w:rsidR="00CA1D46">
        <w:rPr>
          <w:lang w:val="fr-FR"/>
        </w:rPr>
        <w:t xml:space="preserve">a </w:t>
      </w:r>
      <w:r w:rsidR="008B5F88" w:rsidRPr="00B56976">
        <w:rPr>
          <w:lang w:val="fr-FR"/>
        </w:rPr>
        <w:t>déclaré</w:t>
      </w:r>
      <w:r w:rsidR="008F3C62" w:rsidRPr="00B56976">
        <w:rPr>
          <w:lang w:val="fr-FR"/>
        </w:rPr>
        <w:t xml:space="preserve"> </w:t>
      </w:r>
      <w:r w:rsidR="00E42BB2" w:rsidRPr="00B56976">
        <w:rPr>
          <w:lang w:val="fr-FR"/>
        </w:rPr>
        <w:t>qu</w:t>
      </w:r>
      <w:r w:rsidR="0088053D">
        <w:rPr>
          <w:lang w:val="fr-FR"/>
        </w:rPr>
        <w:t>’</w:t>
      </w:r>
      <w:r w:rsidR="00B56976" w:rsidRPr="00B56976">
        <w:rPr>
          <w:lang w:val="fr-FR"/>
        </w:rPr>
        <w:t xml:space="preserve">il </w:t>
      </w:r>
      <w:r w:rsidR="00520E71">
        <w:rPr>
          <w:lang w:val="fr-FR"/>
        </w:rPr>
        <w:t>apporterait son concours aux</w:t>
      </w:r>
      <w:r w:rsidR="00110A71" w:rsidRPr="00B56976">
        <w:rPr>
          <w:lang w:val="fr-FR"/>
        </w:rPr>
        <w:t xml:space="preserve"> adm</w:t>
      </w:r>
      <w:r w:rsidR="00252593" w:rsidRPr="00B56976">
        <w:rPr>
          <w:lang w:val="fr-FR"/>
        </w:rPr>
        <w:t>inistration</w:t>
      </w:r>
      <w:r w:rsidR="008F0DCD" w:rsidRPr="00B56976">
        <w:rPr>
          <w:lang w:val="fr-FR"/>
        </w:rPr>
        <w:t>s</w:t>
      </w:r>
      <w:r w:rsidR="008F3C62" w:rsidRPr="00B56976">
        <w:rPr>
          <w:lang w:val="fr-FR"/>
        </w:rPr>
        <w:t>.</w:t>
      </w:r>
    </w:p>
    <w:p w:rsidR="008F3C62" w:rsidRPr="00E42BB2" w:rsidRDefault="0084652E" w:rsidP="007A54E6">
      <w:pPr>
        <w:pStyle w:val="ONUMFS"/>
        <w:ind w:left="567"/>
        <w:rPr>
          <w:lang w:val="fr-FR"/>
        </w:rPr>
      </w:pPr>
      <w:r>
        <w:rPr>
          <w:lang w:val="fr-FR"/>
        </w:rPr>
        <w:t>Le s</w:t>
      </w:r>
      <w:r w:rsidR="00E42BB2" w:rsidRPr="00E42BB2">
        <w:rPr>
          <w:lang w:val="fr-FR"/>
        </w:rPr>
        <w:t>ous</w:t>
      </w:r>
      <w:r w:rsidR="00143A79">
        <w:rPr>
          <w:lang w:val="fr-FR"/>
        </w:rPr>
        <w:noBreakHyphen/>
      </w:r>
      <w:r w:rsidR="00E42BB2" w:rsidRPr="00E42BB2">
        <w:rPr>
          <w:lang w:val="fr-FR"/>
        </w:rPr>
        <w:t>groupe</w:t>
      </w:r>
      <w:r w:rsidR="008F3C62" w:rsidRPr="00E42BB2">
        <w:rPr>
          <w:lang w:val="fr-FR"/>
        </w:rPr>
        <w:t xml:space="preserve"> </w:t>
      </w:r>
      <w:r w:rsidR="00314800">
        <w:rPr>
          <w:lang w:val="fr-FR"/>
        </w:rPr>
        <w:t>a recommandé</w:t>
      </w:r>
    </w:p>
    <w:p w:rsidR="008F3C62" w:rsidRPr="00D00619" w:rsidRDefault="000452B6" w:rsidP="007A54E6">
      <w:pPr>
        <w:pStyle w:val="ONUMFS"/>
        <w:numPr>
          <w:ilvl w:val="1"/>
          <w:numId w:val="6"/>
        </w:numPr>
        <w:rPr>
          <w:lang w:val="fr-FR"/>
        </w:rPr>
      </w:pPr>
      <w:r>
        <w:rPr>
          <w:lang w:val="fr-FR"/>
        </w:rPr>
        <w:t xml:space="preserve">que </w:t>
      </w:r>
      <w:r w:rsidR="00B56976">
        <w:rPr>
          <w:lang w:val="fr-FR"/>
        </w:rPr>
        <w:t>les a</w:t>
      </w:r>
      <w:r w:rsidR="00252593" w:rsidRPr="00D00619">
        <w:rPr>
          <w:lang w:val="fr-FR"/>
        </w:rPr>
        <w:t>dministration</w:t>
      </w:r>
      <w:r w:rsidR="008F0DCD" w:rsidRPr="00D00619">
        <w:rPr>
          <w:lang w:val="fr-FR"/>
        </w:rPr>
        <w:t>s</w:t>
      </w:r>
      <w:r w:rsidR="008F3C62" w:rsidRPr="00D00619">
        <w:rPr>
          <w:lang w:val="fr-FR"/>
        </w:rPr>
        <w:t xml:space="preserve"> </w:t>
      </w:r>
      <w:r w:rsidR="00B56976">
        <w:rPr>
          <w:lang w:val="fr-FR"/>
        </w:rPr>
        <w:t>soumett</w:t>
      </w:r>
      <w:r w:rsidR="00314800" w:rsidRPr="00D00619">
        <w:rPr>
          <w:lang w:val="fr-FR"/>
        </w:rPr>
        <w:t>ent</w:t>
      </w:r>
      <w:r w:rsidR="008F3C62" w:rsidRPr="00D00619">
        <w:rPr>
          <w:lang w:val="fr-FR"/>
        </w:rPr>
        <w:t xml:space="preserve"> </w:t>
      </w:r>
      <w:r w:rsidR="00B56976">
        <w:rPr>
          <w:lang w:val="fr-FR"/>
        </w:rPr>
        <w:t xml:space="preserve">leurs éventuels </w:t>
      </w:r>
      <w:r w:rsidR="008F3C62" w:rsidRPr="00D00619">
        <w:rPr>
          <w:lang w:val="fr-FR"/>
        </w:rPr>
        <w:t>comment</w:t>
      </w:r>
      <w:r w:rsidR="00B56976">
        <w:rPr>
          <w:lang w:val="fr-FR"/>
        </w:rPr>
        <w:t>aires supplémentaires sur le libellé du projet de série de</w:t>
      </w:r>
      <w:r w:rsidR="008F3C62" w:rsidRPr="00D00619">
        <w:rPr>
          <w:lang w:val="fr-FR"/>
        </w:rPr>
        <w:t xml:space="preserve"> clauses </w:t>
      </w:r>
      <w:r w:rsidR="00B56976">
        <w:rPr>
          <w:lang w:val="fr-FR"/>
        </w:rPr>
        <w:t xml:space="preserve">normalisées </w:t>
      </w:r>
      <w:r w:rsidR="009B2480" w:rsidRPr="00D00619">
        <w:rPr>
          <w:lang w:val="fr-FR"/>
        </w:rPr>
        <w:t>au</w:t>
      </w:r>
      <w:r w:rsidR="008F0DCD" w:rsidRPr="00D00619">
        <w:rPr>
          <w:lang w:val="fr-FR"/>
        </w:rPr>
        <w:t xml:space="preserve"> Bureau international</w:t>
      </w:r>
      <w:r w:rsidR="008F3C62" w:rsidRPr="00D00619">
        <w:rPr>
          <w:lang w:val="fr-FR"/>
        </w:rPr>
        <w:t xml:space="preserve"> via </w:t>
      </w:r>
      <w:r w:rsidR="00E42BB2" w:rsidRPr="00D00619">
        <w:rPr>
          <w:lang w:val="fr-FR"/>
        </w:rPr>
        <w:t xml:space="preserve">le </w:t>
      </w:r>
      <w:r w:rsidR="00B56976" w:rsidRPr="00D00619">
        <w:rPr>
          <w:lang w:val="fr-FR"/>
        </w:rPr>
        <w:t xml:space="preserve">forum électronique </w:t>
      </w:r>
      <w:r w:rsidR="00B56976">
        <w:rPr>
          <w:lang w:val="fr-FR"/>
        </w:rPr>
        <w:t xml:space="preserve">du </w:t>
      </w:r>
      <w:r w:rsidR="0084652E">
        <w:rPr>
          <w:lang w:val="fr-FR"/>
        </w:rPr>
        <w:t>s</w:t>
      </w:r>
      <w:r w:rsidR="00E42BB2" w:rsidRPr="00D00619">
        <w:rPr>
          <w:lang w:val="fr-FR"/>
        </w:rPr>
        <w:t>ous</w:t>
      </w:r>
      <w:r w:rsidR="00143A79">
        <w:rPr>
          <w:lang w:val="fr-FR"/>
        </w:rPr>
        <w:noBreakHyphen/>
      </w:r>
      <w:r w:rsidR="00E42BB2" w:rsidRPr="00D00619">
        <w:rPr>
          <w:lang w:val="fr-FR"/>
        </w:rPr>
        <w:t>groupe</w:t>
      </w:r>
      <w:r w:rsidR="008F3C62" w:rsidRPr="00D00619">
        <w:rPr>
          <w:lang w:val="fr-FR"/>
        </w:rPr>
        <w:t xml:space="preserve"> </w:t>
      </w:r>
      <w:r w:rsidR="00E42BB2" w:rsidRPr="00D00619">
        <w:rPr>
          <w:lang w:val="fr-FR"/>
        </w:rPr>
        <w:t>avant</w:t>
      </w:r>
      <w:r w:rsidR="008F3C62" w:rsidRPr="00D00619">
        <w:rPr>
          <w:lang w:val="fr-FR"/>
        </w:rPr>
        <w:t xml:space="preserve"> </w:t>
      </w:r>
      <w:r w:rsidR="00B56976">
        <w:rPr>
          <w:lang w:val="fr-FR"/>
        </w:rPr>
        <w:t>la fin d</w:t>
      </w:r>
      <w:r w:rsidR="0088053D">
        <w:rPr>
          <w:lang w:val="fr-FR"/>
        </w:rPr>
        <w:t>’av</w:t>
      </w:r>
      <w:r w:rsidR="0088053D" w:rsidRPr="00D00619">
        <w:rPr>
          <w:lang w:val="fr-FR"/>
        </w:rPr>
        <w:t>ril</w:t>
      </w:r>
      <w:r w:rsidR="0088053D">
        <w:rPr>
          <w:lang w:val="fr-FR"/>
        </w:rPr>
        <w:t> </w:t>
      </w:r>
      <w:r w:rsidR="0088053D" w:rsidRPr="00D00619">
        <w:rPr>
          <w:lang w:val="fr-FR"/>
        </w:rPr>
        <w:t>20</w:t>
      </w:r>
      <w:r w:rsidR="008F3C62" w:rsidRPr="00D00619">
        <w:rPr>
          <w:lang w:val="fr-FR"/>
        </w:rPr>
        <w:t>14;</w:t>
      </w:r>
    </w:p>
    <w:p w:rsidR="008F3C62" w:rsidRPr="00B56976" w:rsidRDefault="000452B6" w:rsidP="007A54E6">
      <w:pPr>
        <w:pStyle w:val="ONUMFS"/>
        <w:numPr>
          <w:ilvl w:val="1"/>
          <w:numId w:val="6"/>
        </w:numPr>
        <w:rPr>
          <w:lang w:val="fr-FR"/>
        </w:rPr>
      </w:pPr>
      <w:r>
        <w:rPr>
          <w:lang w:val="fr-FR"/>
        </w:rPr>
        <w:t xml:space="preserve">que </w:t>
      </w:r>
      <w:r w:rsidR="008F0DCD" w:rsidRPr="00B56976">
        <w:rPr>
          <w:lang w:val="fr-FR"/>
        </w:rPr>
        <w:t>le Bureau international</w:t>
      </w:r>
      <w:r w:rsidR="008F3C62" w:rsidRPr="00B56976">
        <w:rPr>
          <w:lang w:val="fr-FR"/>
        </w:rPr>
        <w:t xml:space="preserve"> </w:t>
      </w:r>
      <w:r w:rsidR="008561A2" w:rsidRPr="00B56976">
        <w:rPr>
          <w:lang w:val="fr-FR"/>
        </w:rPr>
        <w:t xml:space="preserve">finalise </w:t>
      </w:r>
      <w:r w:rsidR="00B56976" w:rsidRPr="00B56976">
        <w:rPr>
          <w:lang w:val="fr-FR"/>
        </w:rPr>
        <w:t>ensuite</w:t>
      </w:r>
      <w:r w:rsidR="008F3C62" w:rsidRPr="00B56976">
        <w:rPr>
          <w:lang w:val="fr-FR"/>
        </w:rPr>
        <w:t xml:space="preserve"> </w:t>
      </w:r>
      <w:r w:rsidR="00B56976" w:rsidRPr="00B56976">
        <w:rPr>
          <w:lang w:val="fr-FR"/>
        </w:rPr>
        <w:t>les</w:t>
      </w:r>
      <w:r w:rsidR="008F3C62" w:rsidRPr="00B56976">
        <w:rPr>
          <w:lang w:val="fr-FR"/>
        </w:rPr>
        <w:t xml:space="preserve"> clauses</w:t>
      </w:r>
      <w:r w:rsidR="00B56976" w:rsidRPr="00B56976">
        <w:rPr>
          <w:lang w:val="fr-FR"/>
        </w:rPr>
        <w:t xml:space="preserve"> à la lumière de tout commentaire </w:t>
      </w:r>
      <w:r w:rsidR="008561A2">
        <w:rPr>
          <w:lang w:val="fr-FR"/>
        </w:rPr>
        <w:t>qu</w:t>
      </w:r>
      <w:r w:rsidR="0088053D">
        <w:rPr>
          <w:lang w:val="fr-FR"/>
        </w:rPr>
        <w:t>’</w:t>
      </w:r>
      <w:r w:rsidR="008561A2">
        <w:rPr>
          <w:lang w:val="fr-FR"/>
        </w:rPr>
        <w:t xml:space="preserve">il aura </w:t>
      </w:r>
      <w:r w:rsidR="00B56976" w:rsidRPr="00B56976">
        <w:rPr>
          <w:lang w:val="fr-FR"/>
        </w:rPr>
        <w:t>reçu</w:t>
      </w:r>
      <w:r w:rsidR="008561A2">
        <w:rPr>
          <w:lang w:val="fr-FR"/>
        </w:rPr>
        <w:t>,</w:t>
      </w:r>
      <w:r w:rsidR="00B56976" w:rsidRPr="00B56976">
        <w:rPr>
          <w:lang w:val="fr-FR"/>
        </w:rPr>
        <w:t xml:space="preserve"> et </w:t>
      </w:r>
      <w:r w:rsidR="008F3C62" w:rsidRPr="00B56976">
        <w:rPr>
          <w:lang w:val="fr-FR"/>
        </w:rPr>
        <w:t>communi</w:t>
      </w:r>
      <w:r w:rsidR="00B56976" w:rsidRPr="00B56976">
        <w:rPr>
          <w:lang w:val="fr-FR"/>
        </w:rPr>
        <w:t xml:space="preserve">que formellement le </w:t>
      </w:r>
      <w:r w:rsidR="00A833B0">
        <w:rPr>
          <w:lang w:val="fr-FR"/>
        </w:rPr>
        <w:t>texte</w:t>
      </w:r>
      <w:r w:rsidR="008F3C62" w:rsidRPr="00B56976">
        <w:rPr>
          <w:lang w:val="fr-FR"/>
        </w:rPr>
        <w:t xml:space="preserve"> final </w:t>
      </w:r>
      <w:r w:rsidR="00B56976">
        <w:rPr>
          <w:lang w:val="fr-FR"/>
        </w:rPr>
        <w:t>de ces</w:t>
      </w:r>
      <w:r w:rsidR="008F3C62" w:rsidRPr="00B56976">
        <w:rPr>
          <w:lang w:val="fr-FR"/>
        </w:rPr>
        <w:t xml:space="preserve"> clauses </w:t>
      </w:r>
      <w:r w:rsidR="00B56976">
        <w:rPr>
          <w:lang w:val="fr-FR"/>
        </w:rPr>
        <w:t>à toutes les a</w:t>
      </w:r>
      <w:r w:rsidR="00252593" w:rsidRPr="00B56976">
        <w:rPr>
          <w:lang w:val="fr-FR"/>
        </w:rPr>
        <w:t>dministration</w:t>
      </w:r>
      <w:r w:rsidR="008F0DCD" w:rsidRPr="00B56976">
        <w:rPr>
          <w:lang w:val="fr-FR"/>
        </w:rPr>
        <w:t>s</w:t>
      </w:r>
      <w:r w:rsidR="008F3C62" w:rsidRPr="00B56976">
        <w:rPr>
          <w:lang w:val="fr-FR"/>
        </w:rPr>
        <w:t xml:space="preserve"> </w:t>
      </w:r>
      <w:r w:rsidR="00B56976">
        <w:rPr>
          <w:lang w:val="fr-FR"/>
        </w:rPr>
        <w:t>par voie de c</w:t>
      </w:r>
      <w:r w:rsidR="008F3C62" w:rsidRPr="00B56976">
        <w:rPr>
          <w:lang w:val="fr-FR"/>
        </w:rPr>
        <w:t>ir</w:t>
      </w:r>
      <w:r w:rsidR="00511261" w:rsidRPr="00B56976">
        <w:rPr>
          <w:lang w:val="fr-FR"/>
        </w:rPr>
        <w:t>cul</w:t>
      </w:r>
      <w:r w:rsidR="00B56976">
        <w:rPr>
          <w:lang w:val="fr-FR"/>
        </w:rPr>
        <w:t>aire</w:t>
      </w:r>
      <w:r w:rsidR="008F3C62" w:rsidRPr="00B56976">
        <w:rPr>
          <w:lang w:val="fr-FR"/>
        </w:rPr>
        <w:t xml:space="preserve">; </w:t>
      </w:r>
      <w:r w:rsidR="004C3F8A">
        <w:rPr>
          <w:lang w:val="fr-FR"/>
        </w:rPr>
        <w:t xml:space="preserve"> </w:t>
      </w:r>
      <w:r w:rsidR="00B56976">
        <w:rPr>
          <w:lang w:val="fr-FR"/>
        </w:rPr>
        <w:t xml:space="preserve">la </w:t>
      </w:r>
      <w:r w:rsidR="008F3C62" w:rsidRPr="00B56976">
        <w:rPr>
          <w:lang w:val="fr-FR"/>
        </w:rPr>
        <w:t xml:space="preserve">date </w:t>
      </w:r>
      <w:r w:rsidR="00B56976">
        <w:rPr>
          <w:lang w:val="fr-FR"/>
        </w:rPr>
        <w:t>de la première utilisation effective de ces</w:t>
      </w:r>
      <w:r w:rsidR="008F3C62" w:rsidRPr="00B56976">
        <w:rPr>
          <w:lang w:val="fr-FR"/>
        </w:rPr>
        <w:t xml:space="preserve"> clauses </w:t>
      </w:r>
      <w:r w:rsidR="00B56976">
        <w:rPr>
          <w:lang w:val="fr-FR"/>
        </w:rPr>
        <w:t>dans des</w:t>
      </w:r>
      <w:r w:rsidR="008F3C62" w:rsidRPr="00B56976">
        <w:rPr>
          <w:lang w:val="fr-FR"/>
        </w:rPr>
        <w:t xml:space="preserve"> </w:t>
      </w:r>
      <w:r w:rsidR="004C7850" w:rsidRPr="00B56976">
        <w:rPr>
          <w:lang w:val="fr-FR"/>
        </w:rPr>
        <w:t>rapport</w:t>
      </w:r>
      <w:r w:rsidR="008F3C62" w:rsidRPr="00B56976">
        <w:rPr>
          <w:lang w:val="fr-FR"/>
        </w:rPr>
        <w:t xml:space="preserve">s </w:t>
      </w:r>
      <w:r w:rsidR="00314800" w:rsidRPr="00B56976">
        <w:rPr>
          <w:lang w:val="fr-FR"/>
        </w:rPr>
        <w:t>devrai</w:t>
      </w:r>
      <w:r w:rsidR="00B56976">
        <w:rPr>
          <w:lang w:val="fr-FR"/>
        </w:rPr>
        <w:t>t être laissée à la discrétion de chaque a</w:t>
      </w:r>
      <w:r w:rsidR="00252593" w:rsidRPr="00B56976">
        <w:rPr>
          <w:lang w:val="fr-FR"/>
        </w:rPr>
        <w:t>dministration</w:t>
      </w:r>
      <w:r w:rsidR="008F3C62" w:rsidRPr="00B56976">
        <w:rPr>
          <w:lang w:val="fr-FR"/>
        </w:rPr>
        <w:t xml:space="preserve">, </w:t>
      </w:r>
      <w:r w:rsidR="00B56976">
        <w:rPr>
          <w:lang w:val="fr-FR"/>
        </w:rPr>
        <w:t>en fonction de ses besoins opérationnels particuliers</w:t>
      </w:r>
      <w:r w:rsidR="008F3C62" w:rsidRPr="00B56976">
        <w:rPr>
          <w:lang w:val="fr-FR"/>
        </w:rPr>
        <w:t>.</w:t>
      </w:r>
    </w:p>
    <w:p w:rsidR="008F3C62" w:rsidRPr="008D7D2E" w:rsidRDefault="008D7D2E" w:rsidP="007A54E6">
      <w:pPr>
        <w:pStyle w:val="Heading2"/>
        <w:rPr>
          <w:lang w:val="fr-FR"/>
        </w:rPr>
      </w:pPr>
      <w:r w:rsidRPr="008D7D2E">
        <w:rPr>
          <w:lang w:val="fr-FR"/>
        </w:rPr>
        <w:lastRenderedPageBreak/>
        <w:t>c)</w:t>
      </w:r>
      <w:r w:rsidRPr="008D7D2E">
        <w:rPr>
          <w:lang w:val="fr-FR"/>
        </w:rPr>
        <w:tab/>
        <w:t>échantillonnage dans le cadre des</w:t>
      </w:r>
      <w:r w:rsidR="008F3C62" w:rsidRPr="008D7D2E">
        <w:rPr>
          <w:lang w:val="fr-FR"/>
        </w:rPr>
        <w:t xml:space="preserve"> </w:t>
      </w:r>
      <w:r w:rsidR="001356E9">
        <w:rPr>
          <w:lang w:val="fr-FR"/>
        </w:rPr>
        <w:t>p</w:t>
      </w:r>
      <w:r w:rsidR="001D5B0F" w:rsidRPr="008D7D2E">
        <w:rPr>
          <w:lang w:val="fr-FR"/>
        </w:rPr>
        <w:t>roc</w:t>
      </w:r>
      <w:r w:rsidRPr="008D7D2E">
        <w:rPr>
          <w:lang w:val="fr-FR"/>
        </w:rPr>
        <w:t>édures d</w:t>
      </w:r>
      <w:r w:rsidR="0088053D">
        <w:rPr>
          <w:lang w:val="fr-FR"/>
        </w:rPr>
        <w:t>’</w:t>
      </w:r>
      <w:r w:rsidR="001356E9">
        <w:rPr>
          <w:lang w:val="fr-FR"/>
        </w:rPr>
        <w:t>a</w:t>
      </w:r>
      <w:r w:rsidR="008F3C62" w:rsidRPr="008D7D2E">
        <w:rPr>
          <w:lang w:val="fr-FR"/>
        </w:rPr>
        <w:t>ssurance</w:t>
      </w:r>
      <w:r w:rsidR="00143A79">
        <w:rPr>
          <w:lang w:val="fr-FR"/>
        </w:rPr>
        <w:noBreakHyphen/>
      </w:r>
      <w:r w:rsidR="001356E9">
        <w:rPr>
          <w:lang w:val="fr-FR"/>
        </w:rPr>
        <w:t>q</w:t>
      </w:r>
      <w:r w:rsidR="001D5B0F" w:rsidRPr="008D7D2E">
        <w:rPr>
          <w:lang w:val="fr-FR"/>
        </w:rPr>
        <w:t>ualité</w:t>
      </w:r>
    </w:p>
    <w:p w:rsidR="008F3C62" w:rsidRPr="008D7D2E" w:rsidRDefault="008D7D2E" w:rsidP="007A54E6">
      <w:pPr>
        <w:pStyle w:val="ONUMFS"/>
        <w:rPr>
          <w:lang w:val="fr-FR"/>
        </w:rPr>
      </w:pPr>
      <w:r w:rsidRPr="008D7D2E">
        <w:rPr>
          <w:lang w:val="fr-FR"/>
        </w:rPr>
        <w:t>Les a</w:t>
      </w:r>
      <w:r w:rsidR="00252593" w:rsidRPr="008D7D2E">
        <w:rPr>
          <w:lang w:val="fr-FR"/>
        </w:rPr>
        <w:t>dministration</w:t>
      </w:r>
      <w:r w:rsidR="008F0DCD" w:rsidRPr="008D7D2E">
        <w:rPr>
          <w:lang w:val="fr-FR"/>
        </w:rPr>
        <w:t>s</w:t>
      </w:r>
      <w:r w:rsidR="008F3C62" w:rsidRPr="008D7D2E">
        <w:rPr>
          <w:lang w:val="fr-FR"/>
        </w:rPr>
        <w:t xml:space="preserve"> </w:t>
      </w:r>
      <w:r w:rsidRPr="008D7D2E">
        <w:rPr>
          <w:lang w:val="fr-FR"/>
        </w:rPr>
        <w:t xml:space="preserve">ont </w:t>
      </w:r>
      <w:r w:rsidR="008F3C62" w:rsidRPr="008D7D2E">
        <w:rPr>
          <w:lang w:val="fr-FR"/>
        </w:rPr>
        <w:t>discu</w:t>
      </w:r>
      <w:r w:rsidRPr="008D7D2E">
        <w:rPr>
          <w:lang w:val="fr-FR"/>
        </w:rPr>
        <w:t>té de l</w:t>
      </w:r>
      <w:r w:rsidR="0088053D">
        <w:rPr>
          <w:lang w:val="fr-FR"/>
        </w:rPr>
        <w:t>’</w:t>
      </w:r>
      <w:r w:rsidRPr="008D7D2E">
        <w:rPr>
          <w:lang w:val="fr-FR"/>
        </w:rPr>
        <w:t>utilisation de l</w:t>
      </w:r>
      <w:r w:rsidR="0088053D">
        <w:rPr>
          <w:lang w:val="fr-FR"/>
        </w:rPr>
        <w:t>’</w:t>
      </w:r>
      <w:r w:rsidRPr="008D7D2E">
        <w:rPr>
          <w:lang w:val="fr-FR"/>
        </w:rPr>
        <w:t>échantillonnage dans le</w:t>
      </w:r>
      <w:r w:rsidR="00A178FE" w:rsidRPr="008D7D2E">
        <w:rPr>
          <w:lang w:val="fr-FR"/>
        </w:rPr>
        <w:t>urs</w:t>
      </w:r>
      <w:r w:rsidR="008F3C62" w:rsidRPr="008D7D2E">
        <w:rPr>
          <w:lang w:val="fr-FR"/>
        </w:rPr>
        <w:t xml:space="preserve"> </w:t>
      </w:r>
      <w:r w:rsidRPr="008D7D2E">
        <w:rPr>
          <w:lang w:val="fr-FR"/>
        </w:rPr>
        <w:t>proc</w:t>
      </w:r>
      <w:r>
        <w:rPr>
          <w:lang w:val="fr-FR"/>
        </w:rPr>
        <w:t>édur</w:t>
      </w:r>
      <w:r w:rsidRPr="008D7D2E">
        <w:rPr>
          <w:lang w:val="fr-FR"/>
        </w:rPr>
        <w:t xml:space="preserve">es </w:t>
      </w:r>
      <w:r>
        <w:rPr>
          <w:lang w:val="fr-FR"/>
        </w:rPr>
        <w:t>d</w:t>
      </w:r>
      <w:r w:rsidR="0088053D">
        <w:rPr>
          <w:lang w:val="fr-FR"/>
        </w:rPr>
        <w:t>’</w:t>
      </w:r>
      <w:r w:rsidR="008F3C62" w:rsidRPr="008D7D2E">
        <w:rPr>
          <w:lang w:val="fr-FR"/>
        </w:rPr>
        <w:t>assurance</w:t>
      </w:r>
      <w:r w:rsidR="00143A79">
        <w:rPr>
          <w:lang w:val="fr-FR"/>
        </w:rPr>
        <w:noBreakHyphen/>
      </w:r>
      <w:r w:rsidRPr="008D7D2E">
        <w:rPr>
          <w:lang w:val="fr-FR"/>
        </w:rPr>
        <w:t>qualité</w:t>
      </w:r>
      <w:r w:rsidR="008F3C62" w:rsidRPr="008D7D2E">
        <w:rPr>
          <w:lang w:val="fr-FR"/>
        </w:rPr>
        <w:t xml:space="preserve">, </w:t>
      </w:r>
      <w:r>
        <w:rPr>
          <w:lang w:val="fr-FR"/>
        </w:rPr>
        <w:t xml:space="preserve">prenant </w:t>
      </w:r>
      <w:r w:rsidR="008F3C62" w:rsidRPr="008D7D2E">
        <w:rPr>
          <w:lang w:val="fr-FR"/>
        </w:rPr>
        <w:t>not</w:t>
      </w:r>
      <w:r>
        <w:rPr>
          <w:lang w:val="fr-FR"/>
        </w:rPr>
        <w:t>e de l</w:t>
      </w:r>
      <w:r w:rsidR="0088053D">
        <w:rPr>
          <w:lang w:val="fr-FR"/>
        </w:rPr>
        <w:t>’</w:t>
      </w:r>
      <w:r>
        <w:rPr>
          <w:lang w:val="fr-FR"/>
        </w:rPr>
        <w:t>utilité et de la valeur de l</w:t>
      </w:r>
      <w:r w:rsidR="0088053D">
        <w:rPr>
          <w:lang w:val="fr-FR"/>
        </w:rPr>
        <w:t>’</w:t>
      </w:r>
      <w:r>
        <w:rPr>
          <w:lang w:val="fr-FR"/>
        </w:rPr>
        <w:t>échantillonnage si celui</w:t>
      </w:r>
      <w:r w:rsidR="00143A79">
        <w:rPr>
          <w:lang w:val="fr-FR"/>
        </w:rPr>
        <w:noBreakHyphen/>
      </w:r>
      <w:r>
        <w:rPr>
          <w:lang w:val="fr-FR"/>
        </w:rPr>
        <w:t>ci est effectué d</w:t>
      </w:r>
      <w:r w:rsidR="0088053D">
        <w:rPr>
          <w:lang w:val="fr-FR"/>
        </w:rPr>
        <w:t>’</w:t>
      </w:r>
      <w:r>
        <w:rPr>
          <w:lang w:val="fr-FR"/>
        </w:rPr>
        <w:t>une façon équilibré</w:t>
      </w:r>
      <w:r w:rsidR="00224649">
        <w:rPr>
          <w:lang w:val="fr-FR"/>
        </w:rPr>
        <w:t>e</w:t>
      </w:r>
      <w:r>
        <w:rPr>
          <w:lang w:val="fr-FR"/>
        </w:rPr>
        <w:t xml:space="preserve"> et sans formalisme excessif</w:t>
      </w:r>
      <w:r w:rsidR="008F3C62" w:rsidRPr="008D7D2E">
        <w:rPr>
          <w:lang w:val="fr-FR"/>
        </w:rPr>
        <w:t xml:space="preserve">.  </w:t>
      </w:r>
      <w:r>
        <w:rPr>
          <w:lang w:val="fr-FR"/>
        </w:rPr>
        <w:t xml:space="preserve">Elles ont fait état de </w:t>
      </w:r>
      <w:r w:rsidR="00A178FE" w:rsidRPr="008D7D2E">
        <w:rPr>
          <w:lang w:val="fr-FR"/>
        </w:rPr>
        <w:t>leurs</w:t>
      </w:r>
      <w:r w:rsidR="008F3C62" w:rsidRPr="008D7D2E">
        <w:rPr>
          <w:lang w:val="fr-FR"/>
        </w:rPr>
        <w:t xml:space="preserve"> </w:t>
      </w:r>
      <w:r w:rsidR="004C7850" w:rsidRPr="008D7D2E">
        <w:rPr>
          <w:lang w:val="fr-FR"/>
        </w:rPr>
        <w:t>différent</w:t>
      </w:r>
      <w:r w:rsidRPr="008D7D2E">
        <w:rPr>
          <w:lang w:val="fr-FR"/>
        </w:rPr>
        <w:t>s taux d</w:t>
      </w:r>
      <w:r w:rsidR="0088053D">
        <w:rPr>
          <w:lang w:val="fr-FR"/>
        </w:rPr>
        <w:t>’</w:t>
      </w:r>
      <w:r w:rsidRPr="008D7D2E">
        <w:rPr>
          <w:lang w:val="fr-FR"/>
        </w:rPr>
        <w:t xml:space="preserve">échantillonnage </w:t>
      </w:r>
      <w:r w:rsidR="008F3C62" w:rsidRPr="008D7D2E">
        <w:rPr>
          <w:lang w:val="fr-FR"/>
        </w:rPr>
        <w:t>appli</w:t>
      </w:r>
      <w:r w:rsidRPr="008D7D2E">
        <w:rPr>
          <w:lang w:val="fr-FR"/>
        </w:rPr>
        <w:t>qués dans</w:t>
      </w:r>
      <w:r w:rsidR="008F3C62" w:rsidRPr="008D7D2E">
        <w:rPr>
          <w:lang w:val="fr-FR"/>
        </w:rPr>
        <w:t xml:space="preserve"> </w:t>
      </w:r>
      <w:r w:rsidR="004C7850" w:rsidRPr="008D7D2E">
        <w:rPr>
          <w:lang w:val="fr-FR"/>
        </w:rPr>
        <w:t>différent</w:t>
      </w:r>
      <w:r w:rsidR="000452B6">
        <w:rPr>
          <w:lang w:val="fr-FR"/>
        </w:rPr>
        <w:t>s</w:t>
      </w:r>
      <w:r w:rsidR="008F3C62" w:rsidRPr="008D7D2E">
        <w:rPr>
          <w:lang w:val="fr-FR"/>
        </w:rPr>
        <w:t xml:space="preserve"> </w:t>
      </w:r>
      <w:r w:rsidR="00E42BB2" w:rsidRPr="008D7D2E">
        <w:rPr>
          <w:lang w:val="fr-FR"/>
        </w:rPr>
        <w:t>cas</w:t>
      </w:r>
      <w:r w:rsidR="008F3C62" w:rsidRPr="008D7D2E">
        <w:rPr>
          <w:lang w:val="fr-FR"/>
        </w:rPr>
        <w:t xml:space="preserve">, </w:t>
      </w:r>
      <w:r w:rsidR="00224649">
        <w:rPr>
          <w:lang w:val="fr-FR"/>
        </w:rPr>
        <w:t>en fonction d</w:t>
      </w:r>
      <w:r w:rsidR="0088053D">
        <w:rPr>
          <w:lang w:val="fr-FR"/>
        </w:rPr>
        <w:t>’</w:t>
      </w:r>
      <w:r w:rsidR="009F64F2" w:rsidRPr="008D7D2E">
        <w:rPr>
          <w:lang w:val="fr-FR"/>
        </w:rPr>
        <w:t>un grand nombre de</w:t>
      </w:r>
      <w:r w:rsidR="008F3C62" w:rsidRPr="008D7D2E">
        <w:rPr>
          <w:lang w:val="fr-FR"/>
        </w:rPr>
        <w:t xml:space="preserve"> fa</w:t>
      </w:r>
      <w:r w:rsidR="00DC0F7C" w:rsidRPr="008D7D2E">
        <w:rPr>
          <w:lang w:val="fr-FR"/>
        </w:rPr>
        <w:t>cteur</w:t>
      </w:r>
      <w:r w:rsidR="008F3C62" w:rsidRPr="008D7D2E">
        <w:rPr>
          <w:lang w:val="fr-FR"/>
        </w:rPr>
        <w:t xml:space="preserve">s, </w:t>
      </w:r>
      <w:r w:rsidR="00214024">
        <w:rPr>
          <w:lang w:val="fr-FR"/>
        </w:rPr>
        <w:t>allant de pourcentages minimum faibles</w:t>
      </w:r>
      <w:r w:rsidR="008F3C62" w:rsidRPr="008D7D2E">
        <w:rPr>
          <w:lang w:val="fr-FR"/>
        </w:rPr>
        <w:t xml:space="preserve"> (</w:t>
      </w:r>
      <w:r w:rsidR="00BE15AC" w:rsidRPr="008D7D2E">
        <w:rPr>
          <w:lang w:val="fr-FR"/>
        </w:rPr>
        <w:t>souvent</w:t>
      </w:r>
      <w:r w:rsidR="00224649">
        <w:rPr>
          <w:lang w:val="fr-FR"/>
        </w:rPr>
        <w:t xml:space="preserve"> </w:t>
      </w:r>
      <w:r w:rsidR="008F3C62" w:rsidRPr="008D7D2E">
        <w:rPr>
          <w:lang w:val="fr-FR"/>
        </w:rPr>
        <w:t>a</w:t>
      </w:r>
      <w:r w:rsidR="00224649">
        <w:rPr>
          <w:lang w:val="fr-FR"/>
        </w:rPr>
        <w:t>léatoires</w:t>
      </w:r>
      <w:r w:rsidR="008F3C62" w:rsidRPr="008D7D2E">
        <w:rPr>
          <w:lang w:val="fr-FR"/>
        </w:rPr>
        <w:t>)</w:t>
      </w:r>
      <w:r w:rsidR="00214024">
        <w:rPr>
          <w:lang w:val="fr-FR"/>
        </w:rPr>
        <w:t xml:space="preserve"> à</w:t>
      </w:r>
      <w:r w:rsidR="008F3C62" w:rsidRPr="008D7D2E">
        <w:rPr>
          <w:lang w:val="fr-FR"/>
        </w:rPr>
        <w:t xml:space="preserve"> 100</w:t>
      </w:r>
      <w:r w:rsidR="00214024">
        <w:rPr>
          <w:lang w:val="fr-FR"/>
        </w:rPr>
        <w:t>% dans</w:t>
      </w:r>
      <w:r w:rsidR="008F3C62" w:rsidRPr="008D7D2E">
        <w:rPr>
          <w:lang w:val="fr-FR"/>
        </w:rPr>
        <w:t xml:space="preserve"> certain</w:t>
      </w:r>
      <w:r w:rsidR="00214024">
        <w:rPr>
          <w:lang w:val="fr-FR"/>
        </w:rPr>
        <w:t>s</w:t>
      </w:r>
      <w:r w:rsidR="008F3C62" w:rsidRPr="008D7D2E">
        <w:rPr>
          <w:lang w:val="fr-FR"/>
        </w:rPr>
        <w:t xml:space="preserve"> </w:t>
      </w:r>
      <w:r w:rsidR="00E42BB2" w:rsidRPr="008D7D2E">
        <w:rPr>
          <w:lang w:val="fr-FR"/>
        </w:rPr>
        <w:t>cas</w:t>
      </w:r>
      <w:r w:rsidR="008F3C62" w:rsidRPr="008D7D2E">
        <w:rPr>
          <w:lang w:val="fr-FR"/>
        </w:rPr>
        <w:t xml:space="preserve">, </w:t>
      </w:r>
      <w:r w:rsidR="004105C7">
        <w:rPr>
          <w:lang w:val="fr-FR"/>
        </w:rPr>
        <w:t>comme l</w:t>
      </w:r>
      <w:r w:rsidR="0088053D">
        <w:rPr>
          <w:lang w:val="fr-FR"/>
        </w:rPr>
        <w:t>’</w:t>
      </w:r>
      <w:r w:rsidR="004105C7">
        <w:rPr>
          <w:lang w:val="fr-FR"/>
        </w:rPr>
        <w:t>examen des</w:t>
      </w:r>
      <w:r w:rsidR="008F3C62" w:rsidRPr="008D7D2E">
        <w:rPr>
          <w:lang w:val="fr-FR"/>
        </w:rPr>
        <w:t xml:space="preserve"> </w:t>
      </w:r>
      <w:r w:rsidR="008D6DF1">
        <w:rPr>
          <w:lang w:val="fr-FR"/>
        </w:rPr>
        <w:t>questions de forme</w:t>
      </w:r>
      <w:r w:rsidR="004105C7">
        <w:rPr>
          <w:lang w:val="fr-FR"/>
        </w:rPr>
        <w:t xml:space="preserve">, </w:t>
      </w:r>
      <w:r w:rsidR="00B95F30" w:rsidRPr="008D7D2E">
        <w:rPr>
          <w:lang w:val="fr-FR"/>
        </w:rPr>
        <w:t>le</w:t>
      </w:r>
      <w:r w:rsidR="004105C7">
        <w:rPr>
          <w:lang w:val="fr-FR"/>
        </w:rPr>
        <w:t>s</w:t>
      </w:r>
      <w:r w:rsidR="00B95F30" w:rsidRPr="008D7D2E">
        <w:rPr>
          <w:lang w:val="fr-FR"/>
        </w:rPr>
        <w:t xml:space="preserve"> cas d</w:t>
      </w:r>
      <w:r w:rsidR="0088053D">
        <w:rPr>
          <w:lang w:val="fr-FR"/>
        </w:rPr>
        <w:t>’</w:t>
      </w:r>
      <w:r w:rsidR="008F3C62" w:rsidRPr="008D7D2E">
        <w:rPr>
          <w:lang w:val="fr-FR"/>
        </w:rPr>
        <w:t>un</w:t>
      </w:r>
      <w:r w:rsidR="008F0DCD" w:rsidRPr="008D7D2E">
        <w:rPr>
          <w:lang w:val="fr-FR"/>
        </w:rPr>
        <w:t>ité</w:t>
      </w:r>
      <w:r w:rsidR="008F3C62" w:rsidRPr="008D7D2E">
        <w:rPr>
          <w:lang w:val="fr-FR"/>
        </w:rPr>
        <w:t xml:space="preserve"> </w:t>
      </w:r>
      <w:r w:rsidR="00B95F30" w:rsidRPr="008D7D2E">
        <w:rPr>
          <w:lang w:val="fr-FR"/>
        </w:rPr>
        <w:t>de l</w:t>
      </w:r>
      <w:r w:rsidR="0088053D">
        <w:rPr>
          <w:lang w:val="fr-FR"/>
        </w:rPr>
        <w:t>’</w:t>
      </w:r>
      <w:r w:rsidR="008F3C62" w:rsidRPr="008D7D2E">
        <w:rPr>
          <w:lang w:val="fr-FR"/>
        </w:rPr>
        <w:t xml:space="preserve">invention </w:t>
      </w:r>
      <w:r w:rsidR="004105C7">
        <w:rPr>
          <w:lang w:val="fr-FR"/>
        </w:rPr>
        <w:t>où ceux dans lesquels une première reche</w:t>
      </w:r>
      <w:r w:rsidR="005475E2" w:rsidRPr="008D7D2E">
        <w:rPr>
          <w:lang w:val="fr-FR"/>
        </w:rPr>
        <w:t>rche internationale</w:t>
      </w:r>
      <w:r w:rsidR="008F3C62" w:rsidRPr="008D7D2E">
        <w:rPr>
          <w:lang w:val="fr-FR"/>
        </w:rPr>
        <w:t xml:space="preserve"> </w:t>
      </w:r>
      <w:r w:rsidR="004105C7">
        <w:rPr>
          <w:lang w:val="fr-FR"/>
        </w:rPr>
        <w:t>n</w:t>
      </w:r>
      <w:r w:rsidR="0088053D">
        <w:rPr>
          <w:lang w:val="fr-FR"/>
        </w:rPr>
        <w:t>’</w:t>
      </w:r>
      <w:r w:rsidR="004105C7">
        <w:rPr>
          <w:lang w:val="fr-FR"/>
        </w:rPr>
        <w:t xml:space="preserve">a révélé que des </w:t>
      </w:r>
      <w:r w:rsidR="004105C7" w:rsidRPr="008D7D2E">
        <w:rPr>
          <w:lang w:val="fr-FR"/>
        </w:rPr>
        <w:t xml:space="preserve">citations </w:t>
      </w:r>
      <w:r w:rsidR="008F3C62" w:rsidRPr="008D7D2E">
        <w:rPr>
          <w:lang w:val="fr-FR"/>
        </w:rPr>
        <w:t>“A”.  I</w:t>
      </w:r>
      <w:r w:rsidR="003C2132">
        <w:rPr>
          <w:lang w:val="fr-FR"/>
        </w:rPr>
        <w:t xml:space="preserve">l a été </w:t>
      </w:r>
      <w:r w:rsidR="009C4378" w:rsidRPr="008D7D2E">
        <w:rPr>
          <w:lang w:val="fr-FR"/>
        </w:rPr>
        <w:t>noté</w:t>
      </w:r>
      <w:r w:rsidR="008F3C62" w:rsidRPr="008D7D2E">
        <w:rPr>
          <w:lang w:val="fr-FR"/>
        </w:rPr>
        <w:t xml:space="preserve"> </w:t>
      </w:r>
      <w:r w:rsidR="00E42BB2" w:rsidRPr="008D7D2E">
        <w:rPr>
          <w:lang w:val="fr-FR"/>
        </w:rPr>
        <w:t>que</w:t>
      </w:r>
      <w:r w:rsidR="008F3C62" w:rsidRPr="008D7D2E">
        <w:rPr>
          <w:lang w:val="fr-FR"/>
        </w:rPr>
        <w:t xml:space="preserve"> </w:t>
      </w:r>
      <w:r w:rsidRPr="008D7D2E">
        <w:rPr>
          <w:lang w:val="fr-FR"/>
        </w:rPr>
        <w:t xml:space="preserve">la </w:t>
      </w:r>
      <w:r w:rsidR="00BF5EE2" w:rsidRPr="008D7D2E">
        <w:rPr>
          <w:lang w:val="fr-FR"/>
        </w:rPr>
        <w:t>question</w:t>
      </w:r>
      <w:r w:rsidR="008F3C62" w:rsidRPr="008D7D2E">
        <w:rPr>
          <w:lang w:val="fr-FR"/>
        </w:rPr>
        <w:t xml:space="preserve"> </w:t>
      </w:r>
      <w:r w:rsidRPr="008D7D2E">
        <w:rPr>
          <w:lang w:val="fr-FR"/>
        </w:rPr>
        <w:t>de l</w:t>
      </w:r>
      <w:r w:rsidR="0088053D">
        <w:rPr>
          <w:lang w:val="fr-FR"/>
        </w:rPr>
        <w:t>’</w:t>
      </w:r>
      <w:r w:rsidRPr="008D7D2E">
        <w:rPr>
          <w:lang w:val="fr-FR"/>
        </w:rPr>
        <w:t xml:space="preserve">échantillonnage </w:t>
      </w:r>
      <w:r w:rsidR="00314800" w:rsidRPr="008D7D2E">
        <w:rPr>
          <w:lang w:val="fr-FR"/>
        </w:rPr>
        <w:t>pourrait</w:t>
      </w:r>
      <w:r w:rsidR="008F3C62" w:rsidRPr="008D7D2E">
        <w:rPr>
          <w:lang w:val="fr-FR"/>
        </w:rPr>
        <w:t xml:space="preserve"> </w:t>
      </w:r>
      <w:r w:rsidR="008F0DCD" w:rsidRPr="008D7D2E">
        <w:rPr>
          <w:lang w:val="fr-FR"/>
        </w:rPr>
        <w:t>également</w:t>
      </w:r>
      <w:r w:rsidR="008F3C62" w:rsidRPr="008D7D2E">
        <w:rPr>
          <w:lang w:val="fr-FR"/>
        </w:rPr>
        <w:t xml:space="preserve"> </w:t>
      </w:r>
      <w:r w:rsidRPr="008D7D2E">
        <w:rPr>
          <w:lang w:val="fr-FR"/>
        </w:rPr>
        <w:t xml:space="preserve">être régie par la </w:t>
      </w:r>
      <w:r w:rsidR="004105C7" w:rsidRPr="008D7D2E">
        <w:rPr>
          <w:lang w:val="fr-FR"/>
        </w:rPr>
        <w:t xml:space="preserve">certification </w:t>
      </w:r>
      <w:r w:rsidR="00E24C19">
        <w:rPr>
          <w:lang w:val="fr-FR"/>
        </w:rPr>
        <w:t>ISO </w:t>
      </w:r>
      <w:r w:rsidR="008F3C62" w:rsidRPr="008D7D2E">
        <w:rPr>
          <w:lang w:val="fr-FR"/>
        </w:rPr>
        <w:t xml:space="preserve">9001 </w:t>
      </w:r>
      <w:r>
        <w:rPr>
          <w:lang w:val="fr-FR"/>
        </w:rPr>
        <w:t>dans le cas des a</w:t>
      </w:r>
      <w:r w:rsidR="00252593" w:rsidRPr="008D7D2E">
        <w:rPr>
          <w:lang w:val="fr-FR"/>
        </w:rPr>
        <w:t>dministration</w:t>
      </w:r>
      <w:r w:rsidR="008F0DCD" w:rsidRPr="008D7D2E">
        <w:rPr>
          <w:lang w:val="fr-FR"/>
        </w:rPr>
        <w:t>s</w:t>
      </w:r>
      <w:r w:rsidR="008F3C62" w:rsidRPr="008D7D2E">
        <w:rPr>
          <w:lang w:val="fr-FR"/>
        </w:rPr>
        <w:t xml:space="preserve"> </w:t>
      </w:r>
      <w:r w:rsidR="00E24B1B" w:rsidRPr="008D7D2E">
        <w:rPr>
          <w:lang w:val="fr-FR"/>
        </w:rPr>
        <w:t>qui</w:t>
      </w:r>
      <w:r w:rsidR="008F3C62" w:rsidRPr="008D7D2E">
        <w:rPr>
          <w:lang w:val="fr-FR"/>
        </w:rPr>
        <w:t xml:space="preserve"> </w:t>
      </w:r>
      <w:r>
        <w:rPr>
          <w:lang w:val="fr-FR"/>
        </w:rPr>
        <w:t>ont obtenu cette</w:t>
      </w:r>
      <w:r w:rsidR="008F3C62" w:rsidRPr="008D7D2E">
        <w:rPr>
          <w:lang w:val="fr-FR"/>
        </w:rPr>
        <w:t xml:space="preserve"> certification</w:t>
      </w:r>
      <w:r>
        <w:rPr>
          <w:lang w:val="fr-FR"/>
        </w:rPr>
        <w:t xml:space="preserve"> </w:t>
      </w:r>
      <w:r w:rsidR="00E24C19">
        <w:rPr>
          <w:lang w:val="fr-FR"/>
        </w:rPr>
        <w:t>o</w:t>
      </w:r>
      <w:r>
        <w:rPr>
          <w:lang w:val="fr-FR"/>
        </w:rPr>
        <w:t>u s</w:t>
      </w:r>
      <w:r w:rsidR="0088053D">
        <w:rPr>
          <w:lang w:val="fr-FR"/>
        </w:rPr>
        <w:t>’</w:t>
      </w:r>
      <w:r>
        <w:rPr>
          <w:lang w:val="fr-FR"/>
        </w:rPr>
        <w:t>efforcent de l</w:t>
      </w:r>
      <w:r w:rsidR="0088053D">
        <w:rPr>
          <w:lang w:val="fr-FR"/>
        </w:rPr>
        <w:t>’</w:t>
      </w:r>
      <w:r>
        <w:rPr>
          <w:lang w:val="fr-FR"/>
        </w:rPr>
        <w:t>obtenir</w:t>
      </w:r>
      <w:r w:rsidR="008F3C62" w:rsidRPr="008D7D2E">
        <w:rPr>
          <w:lang w:val="fr-FR"/>
        </w:rPr>
        <w:t>.</w:t>
      </w:r>
    </w:p>
    <w:p w:rsidR="008F3C62" w:rsidRPr="001D5B0F" w:rsidRDefault="001D5B0F" w:rsidP="007A54E6">
      <w:pPr>
        <w:pStyle w:val="ONUMFS"/>
        <w:rPr>
          <w:lang w:val="fr-FR"/>
        </w:rPr>
      </w:pPr>
      <w:r w:rsidRPr="001D5B0F">
        <w:rPr>
          <w:lang w:val="fr-FR"/>
        </w:rPr>
        <w:t>Bien que toutes les a</w:t>
      </w:r>
      <w:r w:rsidR="00252593" w:rsidRPr="001D5B0F">
        <w:rPr>
          <w:lang w:val="fr-FR"/>
        </w:rPr>
        <w:t>dministration</w:t>
      </w:r>
      <w:r w:rsidR="008F0DCD" w:rsidRPr="001D5B0F">
        <w:rPr>
          <w:lang w:val="fr-FR"/>
        </w:rPr>
        <w:t>s</w:t>
      </w:r>
      <w:r w:rsidR="008F3C62" w:rsidRPr="001D5B0F">
        <w:rPr>
          <w:lang w:val="fr-FR"/>
        </w:rPr>
        <w:t xml:space="preserve"> </w:t>
      </w:r>
      <w:r w:rsidR="00E24B1B" w:rsidRPr="001D5B0F">
        <w:rPr>
          <w:lang w:val="fr-FR"/>
        </w:rPr>
        <w:t>qui</w:t>
      </w:r>
      <w:r w:rsidR="008F3C62" w:rsidRPr="001D5B0F">
        <w:rPr>
          <w:lang w:val="fr-FR"/>
        </w:rPr>
        <w:t xml:space="preserve"> </w:t>
      </w:r>
      <w:r w:rsidRPr="001D5B0F">
        <w:rPr>
          <w:lang w:val="fr-FR"/>
        </w:rPr>
        <w:t>ont pris la parole sur cette question aient reconnu l</w:t>
      </w:r>
      <w:r w:rsidR="0088053D">
        <w:rPr>
          <w:lang w:val="fr-FR"/>
        </w:rPr>
        <w:t>’</w:t>
      </w:r>
      <w:r w:rsidR="00110A71" w:rsidRPr="001D5B0F">
        <w:rPr>
          <w:lang w:val="fr-FR"/>
        </w:rPr>
        <w:t>util</w:t>
      </w:r>
      <w:r w:rsidRPr="001D5B0F">
        <w:rPr>
          <w:lang w:val="fr-FR"/>
        </w:rPr>
        <w:t>ité d</w:t>
      </w:r>
      <w:r w:rsidR="0088053D">
        <w:rPr>
          <w:lang w:val="fr-FR"/>
        </w:rPr>
        <w:t>’</w:t>
      </w:r>
      <w:r w:rsidRPr="001D5B0F">
        <w:rPr>
          <w:lang w:val="fr-FR"/>
        </w:rPr>
        <w:t xml:space="preserve">un </w:t>
      </w:r>
      <w:r w:rsidR="005C0F26" w:rsidRPr="001D5B0F">
        <w:rPr>
          <w:lang w:val="fr-FR"/>
        </w:rPr>
        <w:t>partage</w:t>
      </w:r>
      <w:r w:rsidR="008F3C62" w:rsidRPr="001D5B0F">
        <w:rPr>
          <w:lang w:val="fr-FR"/>
        </w:rPr>
        <w:t xml:space="preserve"> </w:t>
      </w:r>
      <w:r w:rsidRPr="001D5B0F">
        <w:rPr>
          <w:lang w:val="fr-FR"/>
        </w:rPr>
        <w:t>plus poussé d</w:t>
      </w:r>
      <w:r w:rsidR="0088053D">
        <w:rPr>
          <w:lang w:val="fr-FR"/>
        </w:rPr>
        <w:t>’</w:t>
      </w:r>
      <w:r w:rsidRPr="001D5B0F">
        <w:rPr>
          <w:lang w:val="fr-FR"/>
        </w:rPr>
        <w:t>i</w:t>
      </w:r>
      <w:r w:rsidR="008F3C62" w:rsidRPr="001D5B0F">
        <w:rPr>
          <w:lang w:val="fr-FR"/>
        </w:rPr>
        <w:t>nformation</w:t>
      </w:r>
      <w:r w:rsidRPr="001D5B0F">
        <w:rPr>
          <w:lang w:val="fr-FR"/>
        </w:rPr>
        <w:t>s</w:t>
      </w:r>
      <w:r w:rsidR="008F3C62" w:rsidRPr="001D5B0F">
        <w:rPr>
          <w:lang w:val="fr-FR"/>
        </w:rPr>
        <w:t xml:space="preserve"> </w:t>
      </w:r>
      <w:r w:rsidRPr="001D5B0F">
        <w:rPr>
          <w:lang w:val="fr-FR"/>
        </w:rPr>
        <w:t>sur les di</w:t>
      </w:r>
      <w:r w:rsidR="004C7850" w:rsidRPr="001D5B0F">
        <w:rPr>
          <w:lang w:val="fr-FR"/>
        </w:rPr>
        <w:t>fférent</w:t>
      </w:r>
      <w:r>
        <w:rPr>
          <w:lang w:val="fr-FR"/>
        </w:rPr>
        <w:t>es</w:t>
      </w:r>
      <w:r w:rsidR="008F3C62" w:rsidRPr="001D5B0F">
        <w:rPr>
          <w:lang w:val="fr-FR"/>
        </w:rPr>
        <w:t xml:space="preserve"> </w:t>
      </w:r>
      <w:r w:rsidR="000A5B9C" w:rsidRPr="001D5B0F">
        <w:rPr>
          <w:lang w:val="fr-FR"/>
        </w:rPr>
        <w:t>pratique</w:t>
      </w:r>
      <w:r w:rsidR="008F3C62" w:rsidRPr="001D5B0F">
        <w:rPr>
          <w:lang w:val="fr-FR"/>
        </w:rPr>
        <w:t xml:space="preserve">s </w:t>
      </w:r>
      <w:r>
        <w:rPr>
          <w:lang w:val="fr-FR"/>
        </w:rPr>
        <w:t>d</w:t>
      </w:r>
      <w:r w:rsidR="0088053D">
        <w:rPr>
          <w:lang w:val="fr-FR"/>
        </w:rPr>
        <w:t>’</w:t>
      </w:r>
      <w:r>
        <w:rPr>
          <w:lang w:val="fr-FR"/>
        </w:rPr>
        <w:t xml:space="preserve">échantillonnage et </w:t>
      </w:r>
      <w:r w:rsidR="008F3C62" w:rsidRPr="001D5B0F">
        <w:rPr>
          <w:lang w:val="fr-FR"/>
        </w:rPr>
        <w:t>invit</w:t>
      </w:r>
      <w:r>
        <w:rPr>
          <w:lang w:val="fr-FR"/>
        </w:rPr>
        <w:t>é celles qui ne l</w:t>
      </w:r>
      <w:r w:rsidR="0088053D">
        <w:rPr>
          <w:lang w:val="fr-FR"/>
        </w:rPr>
        <w:t>’</w:t>
      </w:r>
      <w:r>
        <w:rPr>
          <w:lang w:val="fr-FR"/>
        </w:rPr>
        <w:t xml:space="preserve">ont pas fait </w:t>
      </w:r>
      <w:r w:rsidR="000452B6">
        <w:rPr>
          <w:lang w:val="fr-FR"/>
        </w:rPr>
        <w:t>à publier</w:t>
      </w:r>
      <w:r w:rsidR="00214024">
        <w:rPr>
          <w:lang w:val="fr-FR"/>
        </w:rPr>
        <w:t xml:space="preserve"> des </w:t>
      </w:r>
      <w:r w:rsidR="008F3C62" w:rsidRPr="001D5B0F">
        <w:rPr>
          <w:lang w:val="fr-FR"/>
        </w:rPr>
        <w:t>information</w:t>
      </w:r>
      <w:r w:rsidR="00214024">
        <w:rPr>
          <w:lang w:val="fr-FR"/>
        </w:rPr>
        <w:t>s connexes</w:t>
      </w:r>
      <w:r w:rsidR="008F3C62" w:rsidRPr="001D5B0F">
        <w:rPr>
          <w:lang w:val="fr-FR"/>
        </w:rPr>
        <w:t xml:space="preserve"> </w:t>
      </w:r>
      <w:r>
        <w:rPr>
          <w:lang w:val="fr-FR"/>
        </w:rPr>
        <w:t xml:space="preserve">sur </w:t>
      </w:r>
      <w:r w:rsidR="00E42BB2" w:rsidRPr="001D5B0F">
        <w:rPr>
          <w:lang w:val="fr-FR"/>
        </w:rPr>
        <w:t xml:space="preserve">le </w:t>
      </w:r>
      <w:r w:rsidR="00D00619" w:rsidRPr="001D5B0F">
        <w:rPr>
          <w:lang w:val="fr-FR"/>
        </w:rPr>
        <w:t>forum électronique</w:t>
      </w:r>
      <w:r w:rsidRPr="001D5B0F">
        <w:rPr>
          <w:lang w:val="fr-FR"/>
        </w:rPr>
        <w:t xml:space="preserve"> </w:t>
      </w:r>
      <w:r>
        <w:rPr>
          <w:lang w:val="fr-FR"/>
        </w:rPr>
        <w:t xml:space="preserve">du </w:t>
      </w:r>
      <w:r w:rsidR="0084652E">
        <w:rPr>
          <w:lang w:val="fr-FR"/>
        </w:rPr>
        <w:t>s</w:t>
      </w:r>
      <w:r w:rsidRPr="001D5B0F">
        <w:rPr>
          <w:lang w:val="fr-FR"/>
        </w:rPr>
        <w:t>ous</w:t>
      </w:r>
      <w:r w:rsidR="00143A79">
        <w:rPr>
          <w:lang w:val="fr-FR"/>
        </w:rPr>
        <w:noBreakHyphen/>
      </w:r>
      <w:r w:rsidRPr="001D5B0F">
        <w:rPr>
          <w:lang w:val="fr-FR"/>
        </w:rPr>
        <w:t>groupe</w:t>
      </w:r>
      <w:r w:rsidR="008F3C62" w:rsidRPr="001D5B0F">
        <w:rPr>
          <w:lang w:val="fr-FR"/>
        </w:rPr>
        <w:t xml:space="preserve">, </w:t>
      </w:r>
      <w:r>
        <w:rPr>
          <w:lang w:val="fr-FR"/>
        </w:rPr>
        <w:t>les a</w:t>
      </w:r>
      <w:r w:rsidR="00252593" w:rsidRPr="001D5B0F">
        <w:rPr>
          <w:lang w:val="fr-FR"/>
        </w:rPr>
        <w:t>dministration</w:t>
      </w:r>
      <w:r w:rsidR="008F0DCD" w:rsidRPr="001D5B0F">
        <w:rPr>
          <w:lang w:val="fr-FR"/>
        </w:rPr>
        <w:t>s</w:t>
      </w:r>
      <w:r w:rsidR="008F3C62" w:rsidRPr="001D5B0F">
        <w:rPr>
          <w:lang w:val="fr-FR"/>
        </w:rPr>
        <w:t xml:space="preserve"> </w:t>
      </w:r>
      <w:r>
        <w:rPr>
          <w:lang w:val="fr-FR"/>
        </w:rPr>
        <w:t xml:space="preserve">ont </w:t>
      </w:r>
      <w:r w:rsidR="008F3C62" w:rsidRPr="001D5B0F">
        <w:rPr>
          <w:lang w:val="fr-FR"/>
        </w:rPr>
        <w:t>ex</w:t>
      </w:r>
      <w:r w:rsidR="00314800" w:rsidRPr="001D5B0F">
        <w:rPr>
          <w:lang w:val="fr-FR"/>
        </w:rPr>
        <w:t>pr</w:t>
      </w:r>
      <w:r>
        <w:rPr>
          <w:lang w:val="fr-FR"/>
        </w:rPr>
        <w:t>imé</w:t>
      </w:r>
      <w:r w:rsidR="008F3C62" w:rsidRPr="001D5B0F">
        <w:rPr>
          <w:lang w:val="fr-FR"/>
        </w:rPr>
        <w:t xml:space="preserve"> </w:t>
      </w:r>
      <w:r w:rsidR="00A178FE" w:rsidRPr="001D5B0F">
        <w:rPr>
          <w:lang w:val="fr-FR"/>
        </w:rPr>
        <w:t>leur</w:t>
      </w:r>
      <w:r w:rsidR="008F3C62" w:rsidRPr="001D5B0F">
        <w:rPr>
          <w:lang w:val="fr-FR"/>
        </w:rPr>
        <w:t xml:space="preserve"> pr</w:t>
      </w:r>
      <w:r>
        <w:rPr>
          <w:lang w:val="fr-FR"/>
        </w:rPr>
        <w:t>éfé</w:t>
      </w:r>
      <w:r w:rsidR="008F3C62" w:rsidRPr="001D5B0F">
        <w:rPr>
          <w:lang w:val="fr-FR"/>
        </w:rPr>
        <w:t>r</w:t>
      </w:r>
      <w:r w:rsidR="004105C7">
        <w:rPr>
          <w:lang w:val="fr-FR"/>
        </w:rPr>
        <w:t>e</w:t>
      </w:r>
      <w:r w:rsidR="008F3C62" w:rsidRPr="001D5B0F">
        <w:rPr>
          <w:lang w:val="fr-FR"/>
        </w:rPr>
        <w:t xml:space="preserve">nce </w:t>
      </w:r>
      <w:r>
        <w:rPr>
          <w:lang w:val="fr-FR"/>
        </w:rPr>
        <w:t xml:space="preserve">pour un gel, </w:t>
      </w:r>
      <w:r w:rsidRPr="001D5B0F">
        <w:rPr>
          <w:lang w:val="fr-FR"/>
        </w:rPr>
        <w:t>à ce stade</w:t>
      </w:r>
      <w:r>
        <w:rPr>
          <w:lang w:val="fr-FR"/>
        </w:rPr>
        <w:t>,</w:t>
      </w:r>
      <w:r w:rsidRPr="001D5B0F">
        <w:rPr>
          <w:lang w:val="fr-FR"/>
        </w:rPr>
        <w:t xml:space="preserve"> </w:t>
      </w:r>
      <w:r>
        <w:rPr>
          <w:lang w:val="fr-FR"/>
        </w:rPr>
        <w:t xml:space="preserve">des travaux visant à </w:t>
      </w:r>
      <w:r w:rsidR="002E006D" w:rsidRPr="001D5B0F">
        <w:rPr>
          <w:lang w:val="fr-FR"/>
        </w:rPr>
        <w:t>établir</w:t>
      </w:r>
      <w:r>
        <w:rPr>
          <w:lang w:val="fr-FR"/>
        </w:rPr>
        <w:t xml:space="preserve"> des</w:t>
      </w:r>
      <w:r w:rsidR="008F3C62" w:rsidRPr="001D5B0F">
        <w:rPr>
          <w:lang w:val="fr-FR"/>
        </w:rPr>
        <w:t xml:space="preserve"> “</w:t>
      </w:r>
      <w:r w:rsidR="000A5B9C" w:rsidRPr="001D5B0F">
        <w:rPr>
          <w:lang w:val="fr-FR"/>
        </w:rPr>
        <w:t>pratiqu</w:t>
      </w:r>
      <w:r>
        <w:rPr>
          <w:lang w:val="fr-FR"/>
        </w:rPr>
        <w:t>es optimal</w:t>
      </w:r>
      <w:r w:rsidR="000A5B9C" w:rsidRPr="001D5B0F">
        <w:rPr>
          <w:lang w:val="fr-FR"/>
        </w:rPr>
        <w:t>e</w:t>
      </w:r>
      <w:r w:rsidR="008F3C62" w:rsidRPr="001D5B0F">
        <w:rPr>
          <w:lang w:val="fr-FR"/>
        </w:rPr>
        <w:t xml:space="preserve">s” </w:t>
      </w:r>
      <w:r w:rsidR="003559AF" w:rsidRPr="001D5B0F">
        <w:rPr>
          <w:lang w:val="fr-FR"/>
        </w:rPr>
        <w:t>dans ce domaine</w:t>
      </w:r>
      <w:r w:rsidR="008F3C62" w:rsidRPr="001D5B0F">
        <w:rPr>
          <w:lang w:val="fr-FR"/>
        </w:rPr>
        <w:t xml:space="preserve">, </w:t>
      </w:r>
      <w:r>
        <w:rPr>
          <w:lang w:val="fr-FR"/>
        </w:rPr>
        <w:t xml:space="preserve">en invoquant les </w:t>
      </w:r>
      <w:r w:rsidR="004C7850" w:rsidRPr="001D5B0F">
        <w:rPr>
          <w:lang w:val="fr-FR"/>
        </w:rPr>
        <w:t>différent</w:t>
      </w:r>
      <w:r>
        <w:rPr>
          <w:lang w:val="fr-FR"/>
        </w:rPr>
        <w:t>s</w:t>
      </w:r>
      <w:r w:rsidR="008F3C62" w:rsidRPr="001D5B0F">
        <w:rPr>
          <w:lang w:val="fr-FR"/>
        </w:rPr>
        <w:t xml:space="preserve"> c</w:t>
      </w:r>
      <w:r>
        <w:rPr>
          <w:lang w:val="fr-FR"/>
        </w:rPr>
        <w:t>ontext</w:t>
      </w:r>
      <w:r w:rsidR="008F3C62" w:rsidRPr="001D5B0F">
        <w:rPr>
          <w:lang w:val="fr-FR"/>
        </w:rPr>
        <w:t xml:space="preserve">es </w:t>
      </w:r>
      <w:r>
        <w:rPr>
          <w:lang w:val="fr-FR"/>
        </w:rPr>
        <w:t>dans lesquels opèrent les a</w:t>
      </w:r>
      <w:r w:rsidR="00252593" w:rsidRPr="001D5B0F">
        <w:rPr>
          <w:lang w:val="fr-FR"/>
        </w:rPr>
        <w:t>dministration</w:t>
      </w:r>
      <w:r w:rsidR="008F0DCD" w:rsidRPr="001D5B0F">
        <w:rPr>
          <w:lang w:val="fr-FR"/>
        </w:rPr>
        <w:t>s</w:t>
      </w:r>
      <w:r w:rsidR="008F3C62" w:rsidRPr="001D5B0F">
        <w:rPr>
          <w:lang w:val="fr-FR"/>
        </w:rPr>
        <w:t xml:space="preserve"> </w:t>
      </w:r>
      <w:r>
        <w:rPr>
          <w:lang w:val="fr-FR"/>
        </w:rPr>
        <w:t xml:space="preserve">et la nécessité de faire preuve de </w:t>
      </w:r>
      <w:r w:rsidR="008F3C62" w:rsidRPr="001D5B0F">
        <w:rPr>
          <w:lang w:val="fr-FR"/>
        </w:rPr>
        <w:t>flexibil</w:t>
      </w:r>
      <w:r w:rsidR="008F0DCD" w:rsidRPr="001D5B0F">
        <w:rPr>
          <w:lang w:val="fr-FR"/>
        </w:rPr>
        <w:t>ité</w:t>
      </w:r>
      <w:r w:rsidR="008F3C62" w:rsidRPr="001D5B0F">
        <w:rPr>
          <w:lang w:val="fr-FR"/>
        </w:rPr>
        <w:t>.</w:t>
      </w:r>
    </w:p>
    <w:p w:rsidR="008F3C62" w:rsidRPr="00E24B1B" w:rsidRDefault="0084652E" w:rsidP="007A54E6">
      <w:pPr>
        <w:pStyle w:val="ONUMFS"/>
        <w:ind w:left="567"/>
        <w:rPr>
          <w:lang w:val="fr-FR"/>
        </w:rPr>
      </w:pPr>
      <w:r>
        <w:rPr>
          <w:lang w:val="fr-FR"/>
        </w:rPr>
        <w:t>Le s</w:t>
      </w:r>
      <w:r w:rsidR="00E42BB2" w:rsidRPr="00E24B1B">
        <w:rPr>
          <w:lang w:val="fr-FR"/>
        </w:rPr>
        <w:t>ous</w:t>
      </w:r>
      <w:r w:rsidR="00143A79">
        <w:rPr>
          <w:lang w:val="fr-FR"/>
        </w:rPr>
        <w:noBreakHyphen/>
      </w:r>
      <w:r w:rsidR="00E42BB2" w:rsidRPr="00E24B1B">
        <w:rPr>
          <w:lang w:val="fr-FR"/>
        </w:rPr>
        <w:t>groupe</w:t>
      </w:r>
      <w:r w:rsidR="008F3C62" w:rsidRPr="00E24B1B">
        <w:rPr>
          <w:lang w:val="fr-FR"/>
        </w:rPr>
        <w:t xml:space="preserve"> </w:t>
      </w:r>
      <w:r w:rsidR="00314800" w:rsidRPr="00E24B1B">
        <w:rPr>
          <w:lang w:val="fr-FR"/>
        </w:rPr>
        <w:t>a recommandé</w:t>
      </w:r>
      <w:r w:rsidR="008F3C62" w:rsidRPr="00E24B1B">
        <w:rPr>
          <w:lang w:val="fr-FR"/>
        </w:rPr>
        <w:t xml:space="preserve"> </w:t>
      </w:r>
      <w:r w:rsidR="00E42BB2" w:rsidRPr="00E24B1B">
        <w:rPr>
          <w:lang w:val="fr-FR"/>
        </w:rPr>
        <w:t>que</w:t>
      </w:r>
      <w:r w:rsidR="008F3C62" w:rsidRPr="00E24B1B">
        <w:rPr>
          <w:lang w:val="fr-FR"/>
        </w:rPr>
        <w:t xml:space="preserve"> </w:t>
      </w:r>
      <w:r w:rsidR="001D5B0F">
        <w:rPr>
          <w:lang w:val="fr-FR"/>
        </w:rPr>
        <w:t>les a</w:t>
      </w:r>
      <w:r w:rsidR="00252593" w:rsidRPr="00E24B1B">
        <w:rPr>
          <w:lang w:val="fr-FR"/>
        </w:rPr>
        <w:t>dministration</w:t>
      </w:r>
      <w:r w:rsidR="008F0DCD" w:rsidRPr="00E24B1B">
        <w:rPr>
          <w:lang w:val="fr-FR"/>
        </w:rPr>
        <w:t>s</w:t>
      </w:r>
      <w:r w:rsidR="008F3C62" w:rsidRPr="00E24B1B">
        <w:rPr>
          <w:lang w:val="fr-FR"/>
        </w:rPr>
        <w:t xml:space="preserve"> </w:t>
      </w:r>
      <w:r w:rsidR="00E24B1B" w:rsidRPr="00E24B1B">
        <w:rPr>
          <w:lang w:val="fr-FR"/>
        </w:rPr>
        <w:t>qui ne l</w:t>
      </w:r>
      <w:r w:rsidR="0088053D">
        <w:rPr>
          <w:lang w:val="fr-FR"/>
        </w:rPr>
        <w:t>’</w:t>
      </w:r>
      <w:r w:rsidR="00E24B1B" w:rsidRPr="00E24B1B">
        <w:rPr>
          <w:lang w:val="fr-FR"/>
        </w:rPr>
        <w:t>ont pas encore fait</w:t>
      </w:r>
      <w:r w:rsidR="008F3C62" w:rsidRPr="00E24B1B">
        <w:rPr>
          <w:lang w:val="fr-FR"/>
        </w:rPr>
        <w:t xml:space="preserve"> </w:t>
      </w:r>
      <w:r w:rsidR="005C0F26">
        <w:rPr>
          <w:lang w:val="fr-FR"/>
        </w:rPr>
        <w:t>partage</w:t>
      </w:r>
      <w:r w:rsidR="001D5B0F">
        <w:rPr>
          <w:lang w:val="fr-FR"/>
        </w:rPr>
        <w:t>nt des</w:t>
      </w:r>
      <w:r w:rsidR="008F3C62" w:rsidRPr="00E24B1B">
        <w:rPr>
          <w:lang w:val="fr-FR"/>
        </w:rPr>
        <w:t xml:space="preserve"> information</w:t>
      </w:r>
      <w:r w:rsidR="001D5B0F">
        <w:rPr>
          <w:lang w:val="fr-FR"/>
        </w:rPr>
        <w:t>s</w:t>
      </w:r>
      <w:r w:rsidR="008F3C62" w:rsidRPr="00E24B1B">
        <w:rPr>
          <w:lang w:val="fr-FR"/>
        </w:rPr>
        <w:t xml:space="preserve"> </w:t>
      </w:r>
      <w:r w:rsidR="001D5B0F">
        <w:rPr>
          <w:lang w:val="fr-FR"/>
        </w:rPr>
        <w:t xml:space="preserve">sur leurs </w:t>
      </w:r>
      <w:r w:rsidR="000A5B9C">
        <w:rPr>
          <w:lang w:val="fr-FR"/>
        </w:rPr>
        <w:t>pratique</w:t>
      </w:r>
      <w:r w:rsidR="008F3C62" w:rsidRPr="00E24B1B">
        <w:rPr>
          <w:lang w:val="fr-FR"/>
        </w:rPr>
        <w:t xml:space="preserve">s </w:t>
      </w:r>
      <w:r w:rsidR="001D5B0F">
        <w:rPr>
          <w:lang w:val="fr-FR"/>
        </w:rPr>
        <w:t>et </w:t>
      </w:r>
      <w:r w:rsidR="00214024">
        <w:rPr>
          <w:lang w:val="fr-FR"/>
        </w:rPr>
        <w:t>les taux d</w:t>
      </w:r>
      <w:r w:rsidR="0088053D">
        <w:rPr>
          <w:lang w:val="fr-FR"/>
        </w:rPr>
        <w:t>’</w:t>
      </w:r>
      <w:r w:rsidR="00214024">
        <w:rPr>
          <w:lang w:val="fr-FR"/>
        </w:rPr>
        <w:t xml:space="preserve">échantillonnage en </w:t>
      </w:r>
      <w:r w:rsidR="001D5B0F">
        <w:rPr>
          <w:lang w:val="fr-FR"/>
        </w:rPr>
        <w:t>les </w:t>
      </w:r>
      <w:r w:rsidR="000452B6">
        <w:rPr>
          <w:lang w:val="fr-FR"/>
        </w:rPr>
        <w:t>publiant</w:t>
      </w:r>
      <w:r w:rsidR="00214024">
        <w:rPr>
          <w:lang w:val="fr-FR"/>
        </w:rPr>
        <w:t xml:space="preserve"> </w:t>
      </w:r>
      <w:r w:rsidR="001D5B0F">
        <w:rPr>
          <w:lang w:val="fr-FR"/>
        </w:rPr>
        <w:t xml:space="preserve">sur </w:t>
      </w:r>
      <w:r w:rsidR="008561A2">
        <w:rPr>
          <w:lang w:val="fr-FR"/>
        </w:rPr>
        <w:t>son</w:t>
      </w:r>
      <w:r w:rsidR="00E42BB2" w:rsidRPr="00E24B1B">
        <w:rPr>
          <w:lang w:val="fr-FR"/>
        </w:rPr>
        <w:t xml:space="preserve"> </w:t>
      </w:r>
      <w:r w:rsidR="001D5B0F">
        <w:rPr>
          <w:lang w:val="fr-FR"/>
        </w:rPr>
        <w:t>forum électronique</w:t>
      </w:r>
      <w:r w:rsidR="008F3C62" w:rsidRPr="00E24B1B">
        <w:rPr>
          <w:lang w:val="fr-FR"/>
        </w:rPr>
        <w:t>.</w:t>
      </w:r>
    </w:p>
    <w:p w:rsidR="008F3C62" w:rsidRPr="001D5B0F" w:rsidRDefault="008F3C62" w:rsidP="007A54E6">
      <w:pPr>
        <w:pStyle w:val="Heading1"/>
        <w:rPr>
          <w:lang w:val="fr-FR"/>
        </w:rPr>
      </w:pPr>
      <w:r w:rsidRPr="001D5B0F">
        <w:rPr>
          <w:lang w:val="fr-FR"/>
        </w:rPr>
        <w:t>3.</w:t>
      </w:r>
      <w:r w:rsidRPr="001D5B0F">
        <w:rPr>
          <w:lang w:val="fr-FR"/>
        </w:rPr>
        <w:tab/>
      </w:r>
      <w:r w:rsidR="001356E9">
        <w:rPr>
          <w:lang w:val="fr-FR"/>
        </w:rPr>
        <w:t>m</w:t>
      </w:r>
      <w:r w:rsidR="004105C7">
        <w:rPr>
          <w:lang w:val="fr-FR"/>
        </w:rPr>
        <w:t>e</w:t>
      </w:r>
      <w:r w:rsidR="001D5B0F" w:rsidRPr="001D5B0F">
        <w:rPr>
          <w:lang w:val="fr-FR"/>
        </w:rPr>
        <w:t>sures d</w:t>
      </w:r>
      <w:r w:rsidR="0088053D">
        <w:rPr>
          <w:lang w:val="fr-FR"/>
        </w:rPr>
        <w:t>’</w:t>
      </w:r>
      <w:r w:rsidR="001356E9">
        <w:rPr>
          <w:lang w:val="fr-FR"/>
        </w:rPr>
        <w:t>a</w:t>
      </w:r>
      <w:r w:rsidR="00446E24" w:rsidRPr="001D5B0F">
        <w:rPr>
          <w:lang w:val="fr-FR"/>
        </w:rPr>
        <w:t>mélioration</w:t>
      </w:r>
      <w:r w:rsidRPr="001D5B0F">
        <w:rPr>
          <w:lang w:val="fr-FR"/>
        </w:rPr>
        <w:t xml:space="preserve"> </w:t>
      </w:r>
      <w:r w:rsidR="001D5B0F" w:rsidRPr="001D5B0F">
        <w:rPr>
          <w:lang w:val="fr-FR"/>
        </w:rPr>
        <w:t xml:space="preserve">de la </w:t>
      </w:r>
      <w:r w:rsidR="001356E9">
        <w:rPr>
          <w:lang w:val="fr-FR"/>
        </w:rPr>
        <w:t>q</w:t>
      </w:r>
      <w:r w:rsidR="001D5B0F" w:rsidRPr="001D5B0F">
        <w:rPr>
          <w:lang w:val="fr-FR"/>
        </w:rPr>
        <w:t>ualité</w:t>
      </w:r>
    </w:p>
    <w:p w:rsidR="008F3C62" w:rsidRPr="001D5B0F" w:rsidRDefault="008F3C62" w:rsidP="00B55CF6">
      <w:pPr>
        <w:pStyle w:val="Heading2"/>
        <w:rPr>
          <w:lang w:val="fr-FR"/>
        </w:rPr>
      </w:pPr>
      <w:r w:rsidRPr="001D5B0F">
        <w:rPr>
          <w:lang w:val="fr-FR"/>
        </w:rPr>
        <w:t>a)</w:t>
      </w:r>
      <w:r w:rsidRPr="001D5B0F">
        <w:rPr>
          <w:lang w:val="fr-FR"/>
        </w:rPr>
        <w:tab/>
      </w:r>
      <w:r w:rsidR="004C7850" w:rsidRPr="001D5B0F">
        <w:rPr>
          <w:lang w:val="fr-FR"/>
        </w:rPr>
        <w:t>Rapport</w:t>
      </w:r>
      <w:r w:rsidRPr="001D5B0F">
        <w:rPr>
          <w:lang w:val="fr-FR"/>
        </w:rPr>
        <w:t xml:space="preserve"> </w:t>
      </w:r>
      <w:r w:rsidR="001D5B0F" w:rsidRPr="001D5B0F">
        <w:rPr>
          <w:lang w:val="fr-FR"/>
        </w:rPr>
        <w:t>d</w:t>
      </w:r>
      <w:r w:rsidR="0088053D">
        <w:rPr>
          <w:lang w:val="fr-FR"/>
        </w:rPr>
        <w:t>’</w:t>
      </w:r>
      <w:r w:rsidR="001D5B0F" w:rsidRPr="001D5B0F">
        <w:rPr>
          <w:lang w:val="fr-FR"/>
        </w:rPr>
        <w:t xml:space="preserve">avancement des travaux visant à </w:t>
      </w:r>
      <w:r w:rsidR="001356E9">
        <w:rPr>
          <w:lang w:val="fr-FR"/>
        </w:rPr>
        <w:t>é</w:t>
      </w:r>
      <w:r w:rsidR="002E006D" w:rsidRPr="001D5B0F">
        <w:rPr>
          <w:lang w:val="fr-FR"/>
        </w:rPr>
        <w:t>tablir</w:t>
      </w:r>
      <w:r w:rsidR="001D5B0F" w:rsidRPr="001D5B0F">
        <w:rPr>
          <w:lang w:val="fr-FR"/>
        </w:rPr>
        <w:t xml:space="preserve"> des</w:t>
      </w:r>
      <w:r w:rsidRPr="001D5B0F">
        <w:rPr>
          <w:lang w:val="fr-FR"/>
        </w:rPr>
        <w:t xml:space="preserve"> </w:t>
      </w:r>
      <w:r w:rsidR="001356E9">
        <w:rPr>
          <w:lang w:val="fr-FR"/>
        </w:rPr>
        <w:t>m</w:t>
      </w:r>
      <w:r w:rsidR="00AE79E2" w:rsidRPr="001D5B0F">
        <w:rPr>
          <w:lang w:val="fr-FR"/>
        </w:rPr>
        <w:t>écanisme</w:t>
      </w:r>
      <w:r w:rsidRPr="001D5B0F">
        <w:rPr>
          <w:lang w:val="fr-FR"/>
        </w:rPr>
        <w:t xml:space="preserve">s </w:t>
      </w:r>
      <w:r w:rsidR="001D5B0F" w:rsidRPr="001D5B0F">
        <w:rPr>
          <w:lang w:val="fr-FR"/>
        </w:rPr>
        <w:t>de</w:t>
      </w:r>
      <w:r w:rsidRPr="001D5B0F">
        <w:rPr>
          <w:lang w:val="fr-FR"/>
        </w:rPr>
        <w:t xml:space="preserve"> </w:t>
      </w:r>
      <w:r w:rsidR="001356E9">
        <w:rPr>
          <w:lang w:val="fr-FR"/>
        </w:rPr>
        <w:t>r</w:t>
      </w:r>
      <w:r w:rsidR="00AE79E2" w:rsidRPr="001D5B0F">
        <w:rPr>
          <w:lang w:val="fr-FR"/>
        </w:rPr>
        <w:t>etour d</w:t>
      </w:r>
      <w:r w:rsidR="0088053D">
        <w:rPr>
          <w:lang w:val="fr-FR"/>
        </w:rPr>
        <w:t>’</w:t>
      </w:r>
      <w:r w:rsidR="00AE79E2" w:rsidRPr="001D5B0F">
        <w:rPr>
          <w:lang w:val="fr-FR"/>
        </w:rPr>
        <w:t>information</w:t>
      </w:r>
      <w:r w:rsidRPr="001D5B0F">
        <w:rPr>
          <w:lang w:val="fr-FR"/>
        </w:rPr>
        <w:t xml:space="preserve"> </w:t>
      </w:r>
      <w:r w:rsidR="001D5B0F" w:rsidRPr="001D5B0F">
        <w:rPr>
          <w:lang w:val="fr-FR"/>
        </w:rPr>
        <w:t>et d</w:t>
      </w:r>
      <w:r w:rsidR="0088053D">
        <w:rPr>
          <w:lang w:val="fr-FR"/>
        </w:rPr>
        <w:t>’</w:t>
      </w:r>
      <w:r w:rsidR="001356E9">
        <w:rPr>
          <w:lang w:val="fr-FR"/>
        </w:rPr>
        <w:t>a</w:t>
      </w:r>
      <w:r w:rsidR="00E42BB2" w:rsidRPr="001D5B0F">
        <w:rPr>
          <w:lang w:val="fr-FR"/>
        </w:rPr>
        <w:t>nalyse</w:t>
      </w:r>
      <w:r w:rsidRPr="001D5B0F">
        <w:rPr>
          <w:lang w:val="fr-FR"/>
        </w:rPr>
        <w:t xml:space="preserve"> </w:t>
      </w:r>
      <w:r w:rsidR="001D5B0F" w:rsidRPr="001D5B0F">
        <w:rPr>
          <w:lang w:val="fr-FR"/>
        </w:rPr>
        <w:t xml:space="preserve">sur </w:t>
      </w:r>
      <w:r w:rsidR="00B55CF6">
        <w:rPr>
          <w:lang w:val="fr-FR"/>
        </w:rPr>
        <w:t>l’opinion écrite de l’administration chargée de la recherche internationale et le rapport de recherche internationale</w:t>
      </w:r>
    </w:p>
    <w:p w:rsidR="008F3C62" w:rsidRPr="00CA5CE6" w:rsidRDefault="001D5B0F" w:rsidP="007A54E6">
      <w:pPr>
        <w:pStyle w:val="ONUMFS"/>
        <w:rPr>
          <w:lang w:val="fr-FR"/>
        </w:rPr>
      </w:pPr>
      <w:r w:rsidRPr="001D5B0F">
        <w:rPr>
          <w:lang w:val="fr-FR"/>
        </w:rPr>
        <w:t>L</w:t>
      </w:r>
      <w:r w:rsidR="0088053D">
        <w:rPr>
          <w:lang w:val="fr-FR"/>
        </w:rPr>
        <w:t>’</w:t>
      </w:r>
      <w:r w:rsidR="003559AF" w:rsidRPr="001D5B0F">
        <w:rPr>
          <w:lang w:val="fr-FR"/>
        </w:rPr>
        <w:t>Office</w:t>
      </w:r>
      <w:r w:rsidR="000452B6">
        <w:rPr>
          <w:lang w:val="fr-FR"/>
        </w:rPr>
        <w:t xml:space="preserve"> </w:t>
      </w:r>
      <w:r w:rsidR="003559AF" w:rsidRPr="001D5B0F">
        <w:rPr>
          <w:lang w:val="fr-FR"/>
        </w:rPr>
        <w:t>des brevets</w:t>
      </w:r>
      <w:r w:rsidR="000452B6" w:rsidRPr="000452B6">
        <w:rPr>
          <w:lang w:val="fr-FR"/>
        </w:rPr>
        <w:t xml:space="preserve"> </w:t>
      </w:r>
      <w:r w:rsidR="000452B6">
        <w:rPr>
          <w:lang w:val="fr-FR"/>
        </w:rPr>
        <w:t>du Japon</w:t>
      </w:r>
      <w:r w:rsidR="008F3C62" w:rsidRPr="001D5B0F">
        <w:rPr>
          <w:lang w:val="fr-FR"/>
        </w:rPr>
        <w:t xml:space="preserve"> </w:t>
      </w:r>
      <w:r w:rsidRPr="001D5B0F">
        <w:rPr>
          <w:lang w:val="fr-FR"/>
        </w:rPr>
        <w:t xml:space="preserve">a </w:t>
      </w:r>
      <w:r w:rsidR="00314800" w:rsidRPr="001D5B0F">
        <w:rPr>
          <w:lang w:val="fr-FR"/>
        </w:rPr>
        <w:t>prés</w:t>
      </w:r>
      <w:r w:rsidR="008F3C62" w:rsidRPr="001D5B0F">
        <w:rPr>
          <w:lang w:val="fr-FR"/>
        </w:rPr>
        <w:t>ent</w:t>
      </w:r>
      <w:r>
        <w:rPr>
          <w:lang w:val="fr-FR"/>
        </w:rPr>
        <w:t xml:space="preserve">é un </w:t>
      </w:r>
      <w:r w:rsidR="004C7850" w:rsidRPr="001D5B0F">
        <w:rPr>
          <w:lang w:val="fr-FR"/>
        </w:rPr>
        <w:t>rapport</w:t>
      </w:r>
      <w:r>
        <w:rPr>
          <w:lang w:val="fr-FR"/>
        </w:rPr>
        <w:t xml:space="preserve"> d</w:t>
      </w:r>
      <w:r w:rsidR="0088053D">
        <w:rPr>
          <w:lang w:val="fr-FR"/>
        </w:rPr>
        <w:t>’</w:t>
      </w:r>
      <w:r>
        <w:rPr>
          <w:lang w:val="fr-FR"/>
        </w:rPr>
        <w:t>avancement</w:t>
      </w:r>
      <w:r w:rsidR="008D0176">
        <w:rPr>
          <w:rStyle w:val="FootnoteReference"/>
          <w:lang w:val="fr-FR"/>
        </w:rPr>
        <w:footnoteReference w:id="5"/>
      </w:r>
      <w:r>
        <w:rPr>
          <w:lang w:val="fr-FR"/>
        </w:rPr>
        <w:t xml:space="preserve"> sur ses travaux visant à</w:t>
      </w:r>
      <w:r w:rsidR="008F3C62" w:rsidRPr="001D5B0F">
        <w:rPr>
          <w:lang w:val="fr-FR"/>
        </w:rPr>
        <w:t xml:space="preserve"> </w:t>
      </w:r>
      <w:r w:rsidR="002E006D" w:rsidRPr="001D5B0F">
        <w:rPr>
          <w:lang w:val="fr-FR"/>
        </w:rPr>
        <w:t>établir</w:t>
      </w:r>
      <w:r>
        <w:rPr>
          <w:lang w:val="fr-FR"/>
        </w:rPr>
        <w:t xml:space="preserve"> un projet de</w:t>
      </w:r>
      <w:r w:rsidR="008F3C62" w:rsidRPr="001D5B0F">
        <w:rPr>
          <w:lang w:val="fr-FR"/>
        </w:rPr>
        <w:t xml:space="preserve"> </w:t>
      </w:r>
      <w:r w:rsidR="00AE79E2" w:rsidRPr="001D5B0F">
        <w:rPr>
          <w:lang w:val="fr-FR"/>
        </w:rPr>
        <w:t>mécanisme</w:t>
      </w:r>
      <w:r w:rsidR="008F3C62" w:rsidRPr="001D5B0F">
        <w:rPr>
          <w:lang w:val="fr-FR"/>
        </w:rPr>
        <w:t xml:space="preserve"> </w:t>
      </w:r>
      <w:r>
        <w:rPr>
          <w:lang w:val="fr-FR"/>
        </w:rPr>
        <w:t>pour les</w:t>
      </w:r>
      <w:r w:rsidR="008F3C62" w:rsidRPr="001D5B0F">
        <w:rPr>
          <w:lang w:val="fr-FR"/>
        </w:rPr>
        <w:t xml:space="preserve"> </w:t>
      </w:r>
      <w:r w:rsidR="00D41265" w:rsidRPr="001D5B0F">
        <w:rPr>
          <w:lang w:val="fr-FR"/>
        </w:rPr>
        <w:t>offices désignés</w:t>
      </w:r>
      <w:r w:rsidR="008F3C62" w:rsidRPr="001D5B0F">
        <w:rPr>
          <w:lang w:val="fr-FR"/>
        </w:rPr>
        <w:t xml:space="preserve"> </w:t>
      </w:r>
      <w:r>
        <w:rPr>
          <w:lang w:val="fr-FR"/>
        </w:rPr>
        <w:t>afin d</w:t>
      </w:r>
      <w:r w:rsidR="0088053D">
        <w:rPr>
          <w:lang w:val="fr-FR"/>
        </w:rPr>
        <w:t>’</w:t>
      </w:r>
      <w:r w:rsidR="004105C7">
        <w:rPr>
          <w:lang w:val="fr-FR"/>
        </w:rPr>
        <w:t>assurer</w:t>
      </w:r>
      <w:r>
        <w:rPr>
          <w:lang w:val="fr-FR"/>
        </w:rPr>
        <w:t xml:space="preserve"> un</w:t>
      </w:r>
      <w:r w:rsidR="008F3C62" w:rsidRPr="001D5B0F">
        <w:rPr>
          <w:lang w:val="fr-FR"/>
        </w:rPr>
        <w:t xml:space="preserve"> </w:t>
      </w:r>
      <w:r w:rsidR="00AE79E2" w:rsidRPr="001D5B0F">
        <w:rPr>
          <w:lang w:val="fr-FR"/>
        </w:rPr>
        <w:t>retour d</w:t>
      </w:r>
      <w:r w:rsidR="0088053D">
        <w:rPr>
          <w:lang w:val="fr-FR"/>
        </w:rPr>
        <w:t>’</w:t>
      </w:r>
      <w:r w:rsidR="00AE79E2" w:rsidRPr="001D5B0F">
        <w:rPr>
          <w:lang w:val="fr-FR"/>
        </w:rPr>
        <w:t>information</w:t>
      </w:r>
      <w:r w:rsidR="008F3C62" w:rsidRPr="001D5B0F">
        <w:rPr>
          <w:lang w:val="fr-FR"/>
        </w:rPr>
        <w:t xml:space="preserve"> </w:t>
      </w:r>
      <w:r>
        <w:rPr>
          <w:lang w:val="fr-FR"/>
        </w:rPr>
        <w:t xml:space="preserve">sur les rapports </w:t>
      </w:r>
      <w:r w:rsidR="008F3C62" w:rsidRPr="001D5B0F">
        <w:rPr>
          <w:lang w:val="fr-FR"/>
        </w:rPr>
        <w:t>internation</w:t>
      </w:r>
      <w:r>
        <w:rPr>
          <w:lang w:val="fr-FR"/>
        </w:rPr>
        <w:t>aux pré</w:t>
      </w:r>
      <w:r w:rsidR="008F3C62" w:rsidRPr="001D5B0F">
        <w:rPr>
          <w:lang w:val="fr-FR"/>
        </w:rPr>
        <w:t>limina</w:t>
      </w:r>
      <w:r>
        <w:rPr>
          <w:lang w:val="fr-FR"/>
        </w:rPr>
        <w:t xml:space="preserve">ires sur la </w:t>
      </w:r>
      <w:r w:rsidR="00ED5DE7" w:rsidRPr="001D5B0F">
        <w:rPr>
          <w:lang w:val="fr-FR"/>
        </w:rPr>
        <w:t>brevet</w:t>
      </w:r>
      <w:r w:rsidR="008F3C62" w:rsidRPr="001D5B0F">
        <w:rPr>
          <w:lang w:val="fr-FR"/>
        </w:rPr>
        <w:t>abil</w:t>
      </w:r>
      <w:r w:rsidR="008F0DCD" w:rsidRPr="001D5B0F">
        <w:rPr>
          <w:lang w:val="fr-FR"/>
        </w:rPr>
        <w:t>ité</w:t>
      </w:r>
      <w:r w:rsidR="008F3C62" w:rsidRPr="001D5B0F">
        <w:rPr>
          <w:lang w:val="fr-FR"/>
        </w:rPr>
        <w:t xml:space="preserve"> </w:t>
      </w:r>
      <w:r>
        <w:rPr>
          <w:lang w:val="fr-FR"/>
        </w:rPr>
        <w:t xml:space="preserve">en ce qui concerne les </w:t>
      </w:r>
      <w:r w:rsidR="00F75790" w:rsidRPr="001D5B0F">
        <w:rPr>
          <w:lang w:val="fr-FR"/>
        </w:rPr>
        <w:t>demande</w:t>
      </w:r>
      <w:r>
        <w:rPr>
          <w:lang w:val="fr-FR"/>
        </w:rPr>
        <w:t>s</w:t>
      </w:r>
      <w:r w:rsidR="00F75790" w:rsidRPr="001D5B0F">
        <w:rPr>
          <w:lang w:val="fr-FR"/>
        </w:rPr>
        <w:t xml:space="preserve"> internationale</w:t>
      </w:r>
      <w:r w:rsidR="008F3C62" w:rsidRPr="001D5B0F">
        <w:rPr>
          <w:lang w:val="fr-FR"/>
        </w:rPr>
        <w:t xml:space="preserve">s </w:t>
      </w:r>
      <w:r w:rsidR="00CA5CE6">
        <w:rPr>
          <w:lang w:val="fr-FR"/>
        </w:rPr>
        <w:t xml:space="preserve">pour lesquelles on a constaté des </w:t>
      </w:r>
      <w:r w:rsidR="008F3C62" w:rsidRPr="001D5B0F">
        <w:rPr>
          <w:lang w:val="fr-FR"/>
        </w:rPr>
        <w:t>di</w:t>
      </w:r>
      <w:r w:rsidR="00CA5CE6">
        <w:rPr>
          <w:lang w:val="fr-FR"/>
        </w:rPr>
        <w:t>verge</w:t>
      </w:r>
      <w:r w:rsidR="008F3C62" w:rsidRPr="001D5B0F">
        <w:rPr>
          <w:lang w:val="fr-FR"/>
        </w:rPr>
        <w:t xml:space="preserve">nces </w:t>
      </w:r>
      <w:r w:rsidR="00CA5CE6">
        <w:rPr>
          <w:lang w:val="fr-FR"/>
        </w:rPr>
        <w:t>dans les</w:t>
      </w:r>
      <w:r w:rsidR="008F3C62" w:rsidRPr="001D5B0F">
        <w:rPr>
          <w:lang w:val="fr-FR"/>
        </w:rPr>
        <w:t xml:space="preserve"> </w:t>
      </w:r>
      <w:r w:rsidR="00CA5CE6" w:rsidRPr="001D5B0F">
        <w:rPr>
          <w:lang w:val="fr-FR"/>
        </w:rPr>
        <w:t xml:space="preserve">résultats </w:t>
      </w:r>
      <w:r w:rsidR="00CA5CE6">
        <w:rPr>
          <w:lang w:val="fr-FR"/>
        </w:rPr>
        <w:t xml:space="preserve">de la </w:t>
      </w:r>
      <w:r w:rsidR="008F0DCD" w:rsidRPr="001D5B0F">
        <w:rPr>
          <w:lang w:val="fr-FR"/>
        </w:rPr>
        <w:t>recherche</w:t>
      </w:r>
      <w:r w:rsidR="008F3C62" w:rsidRPr="001D5B0F">
        <w:rPr>
          <w:lang w:val="fr-FR"/>
        </w:rPr>
        <w:t xml:space="preserve"> </w:t>
      </w:r>
      <w:r w:rsidR="00CA5CE6">
        <w:rPr>
          <w:lang w:val="fr-FR"/>
        </w:rPr>
        <w:t>et de l</w:t>
      </w:r>
      <w:r w:rsidR="0088053D">
        <w:rPr>
          <w:lang w:val="fr-FR"/>
        </w:rPr>
        <w:t>’</w:t>
      </w:r>
      <w:r w:rsidR="008F3C62" w:rsidRPr="001D5B0F">
        <w:rPr>
          <w:lang w:val="fr-FR"/>
        </w:rPr>
        <w:t>exa</w:t>
      </w:r>
      <w:r w:rsidR="000D3907" w:rsidRPr="001D5B0F">
        <w:rPr>
          <w:lang w:val="fr-FR"/>
        </w:rPr>
        <w:t>men</w:t>
      </w:r>
      <w:r w:rsidR="008F3C62" w:rsidRPr="001D5B0F">
        <w:rPr>
          <w:lang w:val="fr-FR"/>
        </w:rPr>
        <w:t xml:space="preserve"> </w:t>
      </w:r>
      <w:r w:rsidR="00E42BB2" w:rsidRPr="001D5B0F">
        <w:rPr>
          <w:lang w:val="fr-FR"/>
        </w:rPr>
        <w:t>entre</w:t>
      </w:r>
      <w:r w:rsidR="008F3C62" w:rsidRPr="001D5B0F">
        <w:rPr>
          <w:lang w:val="fr-FR"/>
        </w:rPr>
        <w:t xml:space="preserve"> </w:t>
      </w:r>
      <w:r w:rsidR="00CA5CE6">
        <w:rPr>
          <w:lang w:val="fr-FR"/>
        </w:rPr>
        <w:t>les phases</w:t>
      </w:r>
      <w:r w:rsidR="008F3C62" w:rsidRPr="001D5B0F">
        <w:rPr>
          <w:lang w:val="fr-FR"/>
        </w:rPr>
        <w:t xml:space="preserve"> international</w:t>
      </w:r>
      <w:r w:rsidR="00CA5CE6">
        <w:rPr>
          <w:lang w:val="fr-FR"/>
        </w:rPr>
        <w:t>e</w:t>
      </w:r>
      <w:r w:rsidR="008F3C62" w:rsidRPr="001D5B0F">
        <w:rPr>
          <w:lang w:val="fr-FR"/>
        </w:rPr>
        <w:t xml:space="preserve"> </w:t>
      </w:r>
      <w:r w:rsidR="00CA5CE6">
        <w:rPr>
          <w:lang w:val="fr-FR"/>
        </w:rPr>
        <w:t>et</w:t>
      </w:r>
      <w:r w:rsidR="006E01F7" w:rsidRPr="001D5B0F">
        <w:rPr>
          <w:lang w:val="fr-FR"/>
        </w:rPr>
        <w:t xml:space="preserve"> nationale</w:t>
      </w:r>
      <w:r w:rsidR="008F3C62" w:rsidRPr="001D5B0F">
        <w:rPr>
          <w:lang w:val="fr-FR"/>
        </w:rPr>
        <w:t xml:space="preserve"> </w:t>
      </w:r>
      <w:r w:rsidR="00CA5CE6">
        <w:rPr>
          <w:lang w:val="fr-FR"/>
        </w:rPr>
        <w:t>de la</w:t>
      </w:r>
      <w:r w:rsidR="008F3C62" w:rsidRPr="001D5B0F">
        <w:rPr>
          <w:lang w:val="fr-FR"/>
        </w:rPr>
        <w:t xml:space="preserve"> </w:t>
      </w:r>
      <w:r w:rsidR="00CA5CE6" w:rsidRPr="001D5B0F">
        <w:rPr>
          <w:lang w:val="fr-FR"/>
        </w:rPr>
        <w:t xml:space="preserve">procédure </w:t>
      </w:r>
      <w:r w:rsidR="008F3C62" w:rsidRPr="001D5B0F">
        <w:rPr>
          <w:lang w:val="fr-FR"/>
        </w:rPr>
        <w:t xml:space="preserve">PCT, </w:t>
      </w:r>
      <w:r w:rsidR="00CA5CE6">
        <w:rPr>
          <w:lang w:val="fr-FR"/>
        </w:rPr>
        <w:t>en s</w:t>
      </w:r>
      <w:r w:rsidR="0088053D">
        <w:rPr>
          <w:lang w:val="fr-FR"/>
        </w:rPr>
        <w:t>’</w:t>
      </w:r>
      <w:r w:rsidR="00CA5CE6">
        <w:rPr>
          <w:lang w:val="fr-FR"/>
        </w:rPr>
        <w:t>appuyant largement sur les enseignements tirés d</w:t>
      </w:r>
      <w:r w:rsidR="0088053D">
        <w:rPr>
          <w:lang w:val="fr-FR"/>
        </w:rPr>
        <w:t>’</w:t>
      </w:r>
      <w:r w:rsidR="00CA5CE6">
        <w:rPr>
          <w:lang w:val="fr-FR"/>
        </w:rPr>
        <w:t xml:space="preserve">une analyse effectuée </w:t>
      </w:r>
      <w:r w:rsidR="00446E24" w:rsidRPr="001D5B0F">
        <w:rPr>
          <w:lang w:val="fr-FR"/>
        </w:rPr>
        <w:t>en collaboration</w:t>
      </w:r>
      <w:r w:rsidR="008F3C62" w:rsidRPr="001D5B0F">
        <w:rPr>
          <w:lang w:val="fr-FR"/>
        </w:rPr>
        <w:t xml:space="preserve"> </w:t>
      </w:r>
      <w:r w:rsidR="00314800" w:rsidRPr="001D5B0F">
        <w:rPr>
          <w:lang w:val="fr-FR"/>
        </w:rPr>
        <w:t>avec</w:t>
      </w:r>
      <w:r w:rsidR="008F3C62" w:rsidRPr="001D5B0F">
        <w:rPr>
          <w:lang w:val="fr-FR"/>
        </w:rPr>
        <w:t xml:space="preserve"> </w:t>
      </w:r>
      <w:r w:rsidR="00A178FE" w:rsidRPr="001D5B0F">
        <w:rPr>
          <w:lang w:val="fr-FR"/>
        </w:rPr>
        <w:t>l</w:t>
      </w:r>
      <w:r w:rsidR="0088053D">
        <w:rPr>
          <w:lang w:val="fr-FR"/>
        </w:rPr>
        <w:t>’</w:t>
      </w:r>
      <w:r w:rsidR="00A178FE" w:rsidRPr="001D5B0F">
        <w:rPr>
          <w:lang w:val="fr-FR"/>
        </w:rPr>
        <w:t>Office européen des brevets</w:t>
      </w:r>
      <w:r w:rsidR="008F3C62" w:rsidRPr="001D5B0F">
        <w:rPr>
          <w:lang w:val="fr-FR"/>
        </w:rPr>
        <w:t xml:space="preserve"> </w:t>
      </w:r>
      <w:r w:rsidR="00CA5CE6">
        <w:rPr>
          <w:lang w:val="fr-FR"/>
        </w:rPr>
        <w:t>dans le cadre de la</w:t>
      </w:r>
      <w:r w:rsidR="008F3C62" w:rsidRPr="001D5B0F">
        <w:rPr>
          <w:lang w:val="fr-FR"/>
        </w:rPr>
        <w:t xml:space="preserve"> Phase</w:t>
      </w:r>
      <w:r w:rsidR="007204F2">
        <w:rPr>
          <w:lang w:val="fr-FR"/>
        </w:rPr>
        <w:t> </w:t>
      </w:r>
      <w:r w:rsidR="008F3C62" w:rsidRPr="001D5B0F">
        <w:rPr>
          <w:lang w:val="fr-FR"/>
        </w:rPr>
        <w:t xml:space="preserve">3 </w:t>
      </w:r>
      <w:r w:rsidR="00CA5CE6">
        <w:rPr>
          <w:lang w:val="fr-FR"/>
        </w:rPr>
        <w:t>de l</w:t>
      </w:r>
      <w:r w:rsidR="0088053D">
        <w:rPr>
          <w:lang w:val="fr-FR"/>
        </w:rPr>
        <w:t>’</w:t>
      </w:r>
      <w:r w:rsidR="00CA5CE6">
        <w:rPr>
          <w:lang w:val="fr-FR"/>
        </w:rPr>
        <w:t>étude e</w:t>
      </w:r>
      <w:r w:rsidR="00446E24" w:rsidRPr="001D5B0F">
        <w:rPr>
          <w:lang w:val="fr-FR"/>
        </w:rPr>
        <w:t>n collaboration</w:t>
      </w:r>
      <w:r w:rsidR="008F3C62" w:rsidRPr="001D5B0F">
        <w:rPr>
          <w:lang w:val="fr-FR"/>
        </w:rPr>
        <w:t xml:space="preserve"> </w:t>
      </w:r>
      <w:r w:rsidR="00CA5CE6">
        <w:rPr>
          <w:lang w:val="fr-FR"/>
        </w:rPr>
        <w:t>sur les i</w:t>
      </w:r>
      <w:r w:rsidR="008F0DCD" w:rsidRPr="001D5B0F">
        <w:rPr>
          <w:lang w:val="fr-FR"/>
        </w:rPr>
        <w:t>ndicateurs</w:t>
      </w:r>
      <w:r w:rsidR="008F3C62" w:rsidRPr="001D5B0F">
        <w:rPr>
          <w:lang w:val="fr-FR"/>
        </w:rPr>
        <w:t xml:space="preserve">.  </w:t>
      </w:r>
      <w:r w:rsidR="008F3C62" w:rsidRPr="00CA5CE6">
        <w:rPr>
          <w:lang w:val="fr-FR"/>
        </w:rPr>
        <w:t>I</w:t>
      </w:r>
      <w:r w:rsidR="00CA5CE6" w:rsidRPr="00CA5CE6">
        <w:rPr>
          <w:lang w:val="fr-FR"/>
        </w:rPr>
        <w:t>l a encourag</w:t>
      </w:r>
      <w:r w:rsidR="004105C7">
        <w:rPr>
          <w:lang w:val="fr-FR"/>
        </w:rPr>
        <w:t>é</w:t>
      </w:r>
      <w:r w:rsidR="00CA5CE6" w:rsidRPr="00CA5CE6">
        <w:rPr>
          <w:lang w:val="fr-FR"/>
        </w:rPr>
        <w:t xml:space="preserve"> toutes les a</w:t>
      </w:r>
      <w:r w:rsidR="00252593" w:rsidRPr="00CA5CE6">
        <w:rPr>
          <w:lang w:val="fr-FR"/>
        </w:rPr>
        <w:t>dministration</w:t>
      </w:r>
      <w:r w:rsidR="008F0DCD" w:rsidRPr="00CA5CE6">
        <w:rPr>
          <w:lang w:val="fr-FR"/>
        </w:rPr>
        <w:t>s</w:t>
      </w:r>
      <w:r w:rsidR="008F3C62" w:rsidRPr="00CA5CE6">
        <w:rPr>
          <w:lang w:val="fr-FR"/>
        </w:rPr>
        <w:t xml:space="preserve"> </w:t>
      </w:r>
      <w:r w:rsidR="00CA5CE6" w:rsidRPr="00CA5CE6">
        <w:rPr>
          <w:lang w:val="fr-FR"/>
        </w:rPr>
        <w:t>à</w:t>
      </w:r>
      <w:r w:rsidR="008F3C62" w:rsidRPr="00CA5CE6">
        <w:rPr>
          <w:lang w:val="fr-FR"/>
        </w:rPr>
        <w:t xml:space="preserve"> particip</w:t>
      </w:r>
      <w:r w:rsidR="00CA5CE6" w:rsidRPr="00CA5CE6">
        <w:rPr>
          <w:lang w:val="fr-FR"/>
        </w:rPr>
        <w:t xml:space="preserve">er à un </w:t>
      </w:r>
      <w:r w:rsidR="00ED5DE7" w:rsidRPr="00CA5CE6">
        <w:rPr>
          <w:lang w:val="fr-FR"/>
        </w:rPr>
        <w:t>projet</w:t>
      </w:r>
      <w:r w:rsidR="008F3C62" w:rsidRPr="00CA5CE6">
        <w:rPr>
          <w:lang w:val="fr-FR"/>
        </w:rPr>
        <w:t xml:space="preserve"> </w:t>
      </w:r>
      <w:r w:rsidR="00CA5CE6" w:rsidRPr="00CA5CE6">
        <w:rPr>
          <w:lang w:val="fr-FR"/>
        </w:rPr>
        <w:t>de mise à l</w:t>
      </w:r>
      <w:r w:rsidR="0088053D">
        <w:rPr>
          <w:lang w:val="fr-FR"/>
        </w:rPr>
        <w:t>’</w:t>
      </w:r>
      <w:r w:rsidR="00CA5CE6" w:rsidRPr="00CA5CE6">
        <w:rPr>
          <w:lang w:val="fr-FR"/>
        </w:rPr>
        <w:t>essai de ce</w:t>
      </w:r>
      <w:r w:rsidR="008F3C62" w:rsidRPr="00CA5CE6">
        <w:rPr>
          <w:lang w:val="fr-FR"/>
        </w:rPr>
        <w:t xml:space="preserve"> </w:t>
      </w:r>
      <w:r w:rsidR="00CA5CE6" w:rsidRPr="00CA5CE6">
        <w:rPr>
          <w:lang w:val="fr-FR"/>
        </w:rPr>
        <w:t>mécanisme</w:t>
      </w:r>
      <w:r w:rsidR="00CA5CE6">
        <w:rPr>
          <w:lang w:val="fr-FR"/>
        </w:rPr>
        <w:t xml:space="preserve"> de</w:t>
      </w:r>
      <w:r w:rsidR="008F3C62" w:rsidRPr="00CA5CE6">
        <w:rPr>
          <w:lang w:val="fr-FR"/>
        </w:rPr>
        <w:t xml:space="preserve"> </w:t>
      </w:r>
      <w:r w:rsidR="00AE79E2" w:rsidRPr="00CA5CE6">
        <w:rPr>
          <w:lang w:val="fr-FR"/>
        </w:rPr>
        <w:t>retour d</w:t>
      </w:r>
      <w:r w:rsidR="0088053D">
        <w:rPr>
          <w:lang w:val="fr-FR"/>
        </w:rPr>
        <w:t>’</w:t>
      </w:r>
      <w:r w:rsidR="00AE79E2" w:rsidRPr="00CA5CE6">
        <w:rPr>
          <w:lang w:val="fr-FR"/>
        </w:rPr>
        <w:t>information</w:t>
      </w:r>
      <w:r w:rsidR="008F3C62" w:rsidRPr="00CA5CE6">
        <w:rPr>
          <w:lang w:val="fr-FR"/>
        </w:rPr>
        <w:t xml:space="preserve"> </w:t>
      </w:r>
      <w:r w:rsidR="00CA5CE6">
        <w:rPr>
          <w:lang w:val="fr-FR"/>
        </w:rPr>
        <w:t>et d</w:t>
      </w:r>
      <w:r w:rsidR="0088053D">
        <w:rPr>
          <w:lang w:val="fr-FR"/>
        </w:rPr>
        <w:t>’</w:t>
      </w:r>
      <w:r w:rsidR="00E42BB2" w:rsidRPr="00CA5CE6">
        <w:rPr>
          <w:lang w:val="fr-FR"/>
        </w:rPr>
        <w:t>analyse</w:t>
      </w:r>
      <w:r w:rsidR="008F3C62" w:rsidRPr="00CA5CE6">
        <w:rPr>
          <w:lang w:val="fr-FR"/>
        </w:rPr>
        <w:t xml:space="preserve">, </w:t>
      </w:r>
      <w:r w:rsidR="00CA5CE6">
        <w:rPr>
          <w:lang w:val="fr-FR"/>
        </w:rPr>
        <w:t>malgré l</w:t>
      </w:r>
      <w:r w:rsidR="0088053D">
        <w:rPr>
          <w:lang w:val="fr-FR"/>
        </w:rPr>
        <w:t>’</w:t>
      </w:r>
      <w:r w:rsidR="008F3C62" w:rsidRPr="00CA5CE6">
        <w:rPr>
          <w:lang w:val="fr-FR"/>
        </w:rPr>
        <w:t>in</w:t>
      </w:r>
      <w:r w:rsidR="00CA5CE6">
        <w:rPr>
          <w:lang w:val="fr-FR"/>
        </w:rPr>
        <w:t>ves</w:t>
      </w:r>
      <w:r w:rsidR="00CA5CE6" w:rsidRPr="00CA5CE6">
        <w:rPr>
          <w:lang w:val="fr-FR"/>
        </w:rPr>
        <w:t>t</w:t>
      </w:r>
      <w:r w:rsidR="00CA5CE6">
        <w:rPr>
          <w:lang w:val="fr-FR"/>
        </w:rPr>
        <w:t>isse</w:t>
      </w:r>
      <w:r w:rsidR="00CA5CE6" w:rsidRPr="00CA5CE6">
        <w:rPr>
          <w:lang w:val="fr-FR"/>
        </w:rPr>
        <w:t>men</w:t>
      </w:r>
      <w:r w:rsidR="00CA5CE6">
        <w:rPr>
          <w:lang w:val="fr-FR"/>
        </w:rPr>
        <w:t xml:space="preserve">t </w:t>
      </w:r>
      <w:r w:rsidR="008F3C62" w:rsidRPr="00CA5CE6">
        <w:rPr>
          <w:lang w:val="fr-FR"/>
        </w:rPr>
        <w:t>consid</w:t>
      </w:r>
      <w:r w:rsidR="00CA5CE6">
        <w:rPr>
          <w:lang w:val="fr-FR"/>
        </w:rPr>
        <w:t>é</w:t>
      </w:r>
      <w:r w:rsidR="008F3C62" w:rsidRPr="00CA5CE6">
        <w:rPr>
          <w:lang w:val="fr-FR"/>
        </w:rPr>
        <w:t xml:space="preserve">rable </w:t>
      </w:r>
      <w:r w:rsidR="00CA5CE6">
        <w:rPr>
          <w:lang w:val="fr-FR"/>
        </w:rPr>
        <w:t xml:space="preserve">en </w:t>
      </w:r>
      <w:r w:rsidR="00CA5CE6" w:rsidRPr="00CA5CE6">
        <w:rPr>
          <w:lang w:val="fr-FR"/>
        </w:rPr>
        <w:t xml:space="preserve">ressources </w:t>
      </w:r>
      <w:r w:rsidR="00CA5CE6">
        <w:rPr>
          <w:lang w:val="fr-FR"/>
        </w:rPr>
        <w:t>humaines que nécessitera l</w:t>
      </w:r>
      <w:r w:rsidR="0088053D">
        <w:rPr>
          <w:lang w:val="fr-FR"/>
        </w:rPr>
        <w:t>’</w:t>
      </w:r>
      <w:r w:rsidR="00CA5CE6">
        <w:rPr>
          <w:lang w:val="fr-FR"/>
        </w:rPr>
        <w:t xml:space="preserve">analyse </w:t>
      </w:r>
      <w:proofErr w:type="spellStart"/>
      <w:r w:rsidR="00CA5CE6">
        <w:rPr>
          <w:lang w:val="fr-FR"/>
        </w:rPr>
        <w:t>esentiellement</w:t>
      </w:r>
      <w:proofErr w:type="spellEnd"/>
      <w:r w:rsidR="008F3C62" w:rsidRPr="00CA5CE6">
        <w:rPr>
          <w:lang w:val="fr-FR"/>
        </w:rPr>
        <w:t xml:space="preserve"> manu</w:t>
      </w:r>
      <w:r w:rsidR="00CA5CE6">
        <w:rPr>
          <w:lang w:val="fr-FR"/>
        </w:rPr>
        <w:t xml:space="preserve">elle </w:t>
      </w:r>
      <w:r w:rsidR="008561A2">
        <w:rPr>
          <w:lang w:val="fr-FR"/>
        </w:rPr>
        <w:t>que cela implique</w:t>
      </w:r>
      <w:r w:rsidR="008F3C62" w:rsidRPr="00CA5CE6">
        <w:rPr>
          <w:lang w:val="fr-FR"/>
        </w:rPr>
        <w:t xml:space="preserve">.  </w:t>
      </w:r>
      <w:r w:rsidR="00CA5CE6">
        <w:rPr>
          <w:lang w:val="fr-FR"/>
        </w:rPr>
        <w:t xml:space="preserve">Ce projet </w:t>
      </w:r>
      <w:r w:rsidR="008F3C62" w:rsidRPr="00CA5CE6">
        <w:rPr>
          <w:lang w:val="fr-FR"/>
        </w:rPr>
        <w:t>pilot</w:t>
      </w:r>
      <w:r w:rsidR="00CA5CE6" w:rsidRPr="00CA5CE6">
        <w:rPr>
          <w:lang w:val="fr-FR"/>
        </w:rPr>
        <w:t>e sera entièrement facultati</w:t>
      </w:r>
      <w:r w:rsidR="002663AB">
        <w:rPr>
          <w:lang w:val="fr-FR"/>
        </w:rPr>
        <w:t>f</w:t>
      </w:r>
      <w:r w:rsidR="00CA5CE6" w:rsidRPr="00CA5CE6">
        <w:rPr>
          <w:lang w:val="fr-FR"/>
        </w:rPr>
        <w:t xml:space="preserve"> </w:t>
      </w:r>
      <w:r w:rsidR="00CA5CE6">
        <w:rPr>
          <w:lang w:val="fr-FR"/>
        </w:rPr>
        <w:t>tant pour les a</w:t>
      </w:r>
      <w:r w:rsidR="00252593" w:rsidRPr="00CA5CE6">
        <w:rPr>
          <w:lang w:val="fr-FR"/>
        </w:rPr>
        <w:t>dministration</w:t>
      </w:r>
      <w:r w:rsidR="008F0DCD" w:rsidRPr="00CA5CE6">
        <w:rPr>
          <w:lang w:val="fr-FR"/>
        </w:rPr>
        <w:t>s</w:t>
      </w:r>
      <w:r w:rsidR="008F3C62" w:rsidRPr="00CA5CE6">
        <w:rPr>
          <w:lang w:val="fr-FR"/>
        </w:rPr>
        <w:t xml:space="preserve"> </w:t>
      </w:r>
      <w:r w:rsidR="00CA5CE6">
        <w:rPr>
          <w:lang w:val="fr-FR"/>
        </w:rPr>
        <w:t xml:space="preserve">que pour les </w:t>
      </w:r>
      <w:r w:rsidR="00D41265" w:rsidRPr="00CA5CE6">
        <w:rPr>
          <w:lang w:val="fr-FR"/>
        </w:rPr>
        <w:t>offices désignés</w:t>
      </w:r>
      <w:r w:rsidR="008F3C62" w:rsidRPr="00CA5CE6">
        <w:rPr>
          <w:lang w:val="fr-FR"/>
        </w:rPr>
        <w:t xml:space="preserve"> </w:t>
      </w:r>
      <w:r w:rsidR="00CA5CE6">
        <w:rPr>
          <w:lang w:val="fr-FR"/>
        </w:rPr>
        <w:t xml:space="preserve">disposés à </w:t>
      </w:r>
      <w:r w:rsidR="00304BDF" w:rsidRPr="00CA5CE6">
        <w:rPr>
          <w:lang w:val="fr-FR"/>
        </w:rPr>
        <w:t>recevoir</w:t>
      </w:r>
      <w:r w:rsidR="008F3C62" w:rsidRPr="00CA5CE6">
        <w:rPr>
          <w:lang w:val="fr-FR"/>
        </w:rPr>
        <w:t xml:space="preserve"> </w:t>
      </w:r>
      <w:r w:rsidR="00CA5CE6">
        <w:rPr>
          <w:lang w:val="fr-FR"/>
        </w:rPr>
        <w:t>et</w:t>
      </w:r>
      <w:r w:rsidR="008F3C62" w:rsidRPr="00CA5CE6">
        <w:rPr>
          <w:lang w:val="fr-FR"/>
        </w:rPr>
        <w:t xml:space="preserve"> </w:t>
      </w:r>
      <w:r w:rsidR="00ED5DE7" w:rsidRPr="00CA5CE6">
        <w:rPr>
          <w:lang w:val="fr-FR"/>
        </w:rPr>
        <w:t>fournir</w:t>
      </w:r>
      <w:r w:rsidR="008F3C62" w:rsidRPr="00CA5CE6">
        <w:rPr>
          <w:lang w:val="fr-FR"/>
        </w:rPr>
        <w:t xml:space="preserve"> </w:t>
      </w:r>
      <w:r w:rsidR="00CA5CE6">
        <w:rPr>
          <w:lang w:val="fr-FR"/>
        </w:rPr>
        <w:t>ce</w:t>
      </w:r>
      <w:r w:rsidR="008F3C62" w:rsidRPr="00CA5CE6">
        <w:rPr>
          <w:lang w:val="fr-FR"/>
        </w:rPr>
        <w:t xml:space="preserve"> </w:t>
      </w:r>
      <w:r w:rsidR="00AE79E2" w:rsidRPr="00CA5CE6">
        <w:rPr>
          <w:lang w:val="fr-FR"/>
        </w:rPr>
        <w:t>retour d</w:t>
      </w:r>
      <w:r w:rsidR="0088053D">
        <w:rPr>
          <w:lang w:val="fr-FR"/>
        </w:rPr>
        <w:t>’</w:t>
      </w:r>
      <w:r w:rsidR="00AE79E2" w:rsidRPr="00CA5CE6">
        <w:rPr>
          <w:lang w:val="fr-FR"/>
        </w:rPr>
        <w:t>information</w:t>
      </w:r>
      <w:r w:rsidR="008F3C62" w:rsidRPr="00CA5CE6">
        <w:rPr>
          <w:lang w:val="fr-FR"/>
        </w:rPr>
        <w:t>, respective</w:t>
      </w:r>
      <w:r w:rsidR="00CA5CE6">
        <w:rPr>
          <w:lang w:val="fr-FR"/>
        </w:rPr>
        <w:t xml:space="preserve">ment, et à effectuer </w:t>
      </w:r>
      <w:r w:rsidR="00446E24" w:rsidRPr="00CA5CE6">
        <w:rPr>
          <w:lang w:val="fr-FR"/>
        </w:rPr>
        <w:t>en collaboration</w:t>
      </w:r>
      <w:r w:rsidR="00CA5CE6">
        <w:rPr>
          <w:lang w:val="fr-FR"/>
        </w:rPr>
        <w:t xml:space="preserve"> l</w:t>
      </w:r>
      <w:r w:rsidR="0088053D">
        <w:rPr>
          <w:lang w:val="fr-FR"/>
        </w:rPr>
        <w:t>’</w:t>
      </w:r>
      <w:r w:rsidR="00E42BB2" w:rsidRPr="00CA5CE6">
        <w:rPr>
          <w:lang w:val="fr-FR"/>
        </w:rPr>
        <w:t>analyse</w:t>
      </w:r>
      <w:r w:rsidR="008F3C62" w:rsidRPr="00CA5CE6">
        <w:rPr>
          <w:lang w:val="fr-FR"/>
        </w:rPr>
        <w:t xml:space="preserve"> </w:t>
      </w:r>
      <w:r w:rsidR="00CA5CE6">
        <w:rPr>
          <w:lang w:val="fr-FR"/>
        </w:rPr>
        <w:t>requise des</w:t>
      </w:r>
      <w:r w:rsidR="002E4997" w:rsidRPr="00CA5CE6">
        <w:rPr>
          <w:lang w:val="fr-FR"/>
        </w:rPr>
        <w:t xml:space="preserve"> demande</w:t>
      </w:r>
      <w:r w:rsidR="008F3C62" w:rsidRPr="00CA5CE6">
        <w:rPr>
          <w:lang w:val="fr-FR"/>
        </w:rPr>
        <w:t xml:space="preserve">s </w:t>
      </w:r>
      <w:r w:rsidR="00D938D3">
        <w:rPr>
          <w:lang w:val="fr-FR"/>
        </w:rPr>
        <w:t>dans le cas desquelles des</w:t>
      </w:r>
      <w:r w:rsidR="008F3C62" w:rsidRPr="00CA5CE6">
        <w:rPr>
          <w:lang w:val="fr-FR"/>
        </w:rPr>
        <w:t xml:space="preserve"> di</w:t>
      </w:r>
      <w:r w:rsidR="00D938D3">
        <w:rPr>
          <w:lang w:val="fr-FR"/>
        </w:rPr>
        <w:t>verge</w:t>
      </w:r>
      <w:r w:rsidR="008F3C62" w:rsidRPr="00CA5CE6">
        <w:rPr>
          <w:lang w:val="fr-FR"/>
        </w:rPr>
        <w:t xml:space="preserve">nces </w:t>
      </w:r>
      <w:r w:rsidR="00D938D3">
        <w:rPr>
          <w:lang w:val="fr-FR"/>
        </w:rPr>
        <w:t xml:space="preserve">ont </w:t>
      </w:r>
      <w:r w:rsidR="00422737" w:rsidRPr="00CA5CE6">
        <w:rPr>
          <w:lang w:val="fr-FR"/>
        </w:rPr>
        <w:t>ét</w:t>
      </w:r>
      <w:r w:rsidR="00D938D3">
        <w:rPr>
          <w:lang w:val="fr-FR"/>
        </w:rPr>
        <w:t>é constatées</w:t>
      </w:r>
      <w:r w:rsidR="008F3C62" w:rsidRPr="00CA5CE6">
        <w:rPr>
          <w:lang w:val="fr-FR"/>
        </w:rPr>
        <w:t>.</w:t>
      </w:r>
    </w:p>
    <w:p w:rsidR="008F3C62" w:rsidRPr="00911DC6" w:rsidRDefault="00911DC6" w:rsidP="007A54E6">
      <w:pPr>
        <w:pStyle w:val="ONUMFS"/>
        <w:rPr>
          <w:lang w:val="fr-FR"/>
        </w:rPr>
      </w:pPr>
      <w:r w:rsidRPr="00911DC6">
        <w:rPr>
          <w:lang w:val="fr-FR"/>
        </w:rPr>
        <w:t>Les a</w:t>
      </w:r>
      <w:r w:rsidR="00252593" w:rsidRPr="00911DC6">
        <w:rPr>
          <w:lang w:val="fr-FR"/>
        </w:rPr>
        <w:t>dministration</w:t>
      </w:r>
      <w:r w:rsidR="008F0DCD" w:rsidRPr="00911DC6">
        <w:rPr>
          <w:lang w:val="fr-FR"/>
        </w:rPr>
        <w:t>s</w:t>
      </w:r>
      <w:r w:rsidR="008F3C62" w:rsidRPr="00911DC6">
        <w:rPr>
          <w:lang w:val="fr-FR"/>
        </w:rPr>
        <w:t xml:space="preserve"> </w:t>
      </w:r>
      <w:r w:rsidRPr="00911DC6">
        <w:rPr>
          <w:lang w:val="fr-FR"/>
        </w:rPr>
        <w:t>ont accueilli favorablement le rap</w:t>
      </w:r>
      <w:r w:rsidR="004C7850" w:rsidRPr="00911DC6">
        <w:rPr>
          <w:lang w:val="fr-FR"/>
        </w:rPr>
        <w:t>port</w:t>
      </w:r>
      <w:r w:rsidR="008F3C62" w:rsidRPr="00911DC6">
        <w:rPr>
          <w:lang w:val="fr-FR"/>
        </w:rPr>
        <w:t xml:space="preserve"> </w:t>
      </w:r>
      <w:r w:rsidRPr="00911DC6">
        <w:rPr>
          <w:lang w:val="fr-FR"/>
        </w:rPr>
        <w:t>de l</w:t>
      </w:r>
      <w:r w:rsidR="0088053D">
        <w:rPr>
          <w:lang w:val="fr-FR"/>
        </w:rPr>
        <w:t>’</w:t>
      </w:r>
      <w:r w:rsidR="003559AF" w:rsidRPr="00911DC6">
        <w:rPr>
          <w:lang w:val="fr-FR"/>
        </w:rPr>
        <w:t>Office des brevets</w:t>
      </w:r>
      <w:r w:rsidR="000452B6" w:rsidRPr="000452B6">
        <w:rPr>
          <w:lang w:val="fr-FR"/>
        </w:rPr>
        <w:t xml:space="preserve"> </w:t>
      </w:r>
      <w:r w:rsidR="000452B6">
        <w:rPr>
          <w:lang w:val="fr-FR"/>
        </w:rPr>
        <w:t>du J</w:t>
      </w:r>
      <w:r w:rsidR="000452B6" w:rsidRPr="00911DC6">
        <w:rPr>
          <w:lang w:val="fr-FR"/>
        </w:rPr>
        <w:t>apon</w:t>
      </w:r>
      <w:r w:rsidR="008F3C62" w:rsidRPr="00911DC6">
        <w:rPr>
          <w:lang w:val="fr-FR"/>
        </w:rPr>
        <w:t xml:space="preserve">, </w:t>
      </w:r>
      <w:r>
        <w:rPr>
          <w:lang w:val="fr-FR"/>
        </w:rPr>
        <w:t xml:space="preserve">en </w:t>
      </w:r>
      <w:r w:rsidR="008F3C62" w:rsidRPr="00911DC6">
        <w:rPr>
          <w:lang w:val="fr-FR"/>
        </w:rPr>
        <w:t>s</w:t>
      </w:r>
      <w:r w:rsidRPr="00911DC6">
        <w:rPr>
          <w:lang w:val="fr-FR"/>
        </w:rPr>
        <w:t>oulig</w:t>
      </w:r>
      <w:r>
        <w:rPr>
          <w:lang w:val="fr-FR"/>
        </w:rPr>
        <w:t>n</w:t>
      </w:r>
      <w:r w:rsidRPr="00911DC6">
        <w:rPr>
          <w:lang w:val="fr-FR"/>
        </w:rPr>
        <w:t>an</w:t>
      </w:r>
      <w:r w:rsidR="008F3C62" w:rsidRPr="00911DC6">
        <w:rPr>
          <w:lang w:val="fr-FR"/>
        </w:rPr>
        <w:t>t</w:t>
      </w:r>
      <w:r>
        <w:rPr>
          <w:lang w:val="fr-FR"/>
        </w:rPr>
        <w:t xml:space="preserve"> la valeur du</w:t>
      </w:r>
      <w:r w:rsidR="008F3C62" w:rsidRPr="00911DC6">
        <w:rPr>
          <w:lang w:val="fr-FR"/>
        </w:rPr>
        <w:t xml:space="preserve"> </w:t>
      </w:r>
      <w:r w:rsidR="00AE79E2" w:rsidRPr="00911DC6">
        <w:rPr>
          <w:lang w:val="fr-FR"/>
        </w:rPr>
        <w:t>retour d</w:t>
      </w:r>
      <w:r w:rsidR="0088053D">
        <w:rPr>
          <w:lang w:val="fr-FR"/>
        </w:rPr>
        <w:t>’</w:t>
      </w:r>
      <w:r w:rsidR="00AE79E2" w:rsidRPr="00911DC6">
        <w:rPr>
          <w:lang w:val="fr-FR"/>
        </w:rPr>
        <w:t>information</w:t>
      </w:r>
      <w:r w:rsidR="008F3C62" w:rsidRPr="00911DC6">
        <w:rPr>
          <w:lang w:val="fr-FR"/>
        </w:rPr>
        <w:t xml:space="preserve"> </w:t>
      </w:r>
      <w:r>
        <w:rPr>
          <w:lang w:val="fr-FR"/>
        </w:rPr>
        <w:t>et de l</w:t>
      </w:r>
      <w:r w:rsidR="0088053D">
        <w:rPr>
          <w:lang w:val="fr-FR"/>
        </w:rPr>
        <w:t>’</w:t>
      </w:r>
      <w:r w:rsidR="00E42BB2" w:rsidRPr="00911DC6">
        <w:rPr>
          <w:lang w:val="fr-FR"/>
        </w:rPr>
        <w:t>analyse</w:t>
      </w:r>
      <w:r w:rsidR="008F3C62" w:rsidRPr="00911DC6">
        <w:rPr>
          <w:lang w:val="fr-FR"/>
        </w:rPr>
        <w:t xml:space="preserve"> </w:t>
      </w:r>
      <w:r>
        <w:rPr>
          <w:lang w:val="fr-FR"/>
        </w:rPr>
        <w:t xml:space="preserve">approfondie ultérieure des </w:t>
      </w:r>
      <w:r w:rsidR="008F3C62" w:rsidRPr="00911DC6">
        <w:rPr>
          <w:lang w:val="fr-FR"/>
        </w:rPr>
        <w:t>di</w:t>
      </w:r>
      <w:r>
        <w:rPr>
          <w:lang w:val="fr-FR"/>
        </w:rPr>
        <w:t>vergence</w:t>
      </w:r>
      <w:r w:rsidR="008F3C62" w:rsidRPr="00911DC6">
        <w:rPr>
          <w:lang w:val="fr-FR"/>
        </w:rPr>
        <w:t xml:space="preserve">s </w:t>
      </w:r>
      <w:r>
        <w:rPr>
          <w:lang w:val="fr-FR"/>
        </w:rPr>
        <w:t xml:space="preserve">constatées dans les </w:t>
      </w:r>
      <w:r w:rsidRPr="00911DC6">
        <w:rPr>
          <w:lang w:val="fr-FR"/>
        </w:rPr>
        <w:t xml:space="preserve">résultats </w:t>
      </w:r>
      <w:r>
        <w:rPr>
          <w:lang w:val="fr-FR"/>
        </w:rPr>
        <w:t>de la</w:t>
      </w:r>
      <w:r w:rsidR="008F3C62" w:rsidRPr="00911DC6">
        <w:rPr>
          <w:lang w:val="fr-FR"/>
        </w:rPr>
        <w:t xml:space="preserve"> </w:t>
      </w:r>
      <w:r w:rsidR="008F0DCD" w:rsidRPr="00911DC6">
        <w:rPr>
          <w:lang w:val="fr-FR"/>
        </w:rPr>
        <w:t>recherche</w:t>
      </w:r>
      <w:r w:rsidR="008F3C62" w:rsidRPr="00911DC6">
        <w:rPr>
          <w:lang w:val="fr-FR"/>
        </w:rPr>
        <w:t xml:space="preserve"> </w:t>
      </w:r>
      <w:r>
        <w:rPr>
          <w:lang w:val="fr-FR"/>
        </w:rPr>
        <w:t>et de l</w:t>
      </w:r>
      <w:r w:rsidR="0088053D">
        <w:rPr>
          <w:lang w:val="fr-FR"/>
        </w:rPr>
        <w:t>’</w:t>
      </w:r>
      <w:r w:rsidR="008F3C62" w:rsidRPr="00911DC6">
        <w:rPr>
          <w:lang w:val="fr-FR"/>
        </w:rPr>
        <w:t>exa</w:t>
      </w:r>
      <w:r w:rsidR="000D3907" w:rsidRPr="00911DC6">
        <w:rPr>
          <w:lang w:val="fr-FR"/>
        </w:rPr>
        <w:t>men</w:t>
      </w:r>
      <w:r>
        <w:rPr>
          <w:lang w:val="fr-FR"/>
        </w:rPr>
        <w:t>, et l</w:t>
      </w:r>
      <w:r w:rsidR="0088053D">
        <w:rPr>
          <w:lang w:val="fr-FR"/>
        </w:rPr>
        <w:t>’</w:t>
      </w:r>
      <w:r w:rsidR="008F3C62" w:rsidRPr="00911DC6">
        <w:rPr>
          <w:lang w:val="fr-FR"/>
        </w:rPr>
        <w:t xml:space="preserve">importance </w:t>
      </w:r>
      <w:r>
        <w:rPr>
          <w:lang w:val="fr-FR"/>
        </w:rPr>
        <w:t>d</w:t>
      </w:r>
      <w:r w:rsidR="0088053D">
        <w:rPr>
          <w:lang w:val="fr-FR"/>
        </w:rPr>
        <w:t>’</w:t>
      </w:r>
      <w:r>
        <w:rPr>
          <w:lang w:val="fr-FR"/>
        </w:rPr>
        <w:t>un tel</w:t>
      </w:r>
      <w:r w:rsidR="008F3C62" w:rsidRPr="00911DC6">
        <w:rPr>
          <w:lang w:val="fr-FR"/>
        </w:rPr>
        <w:t xml:space="preserve"> </w:t>
      </w:r>
      <w:r w:rsidR="00AE79E2" w:rsidRPr="00911DC6">
        <w:rPr>
          <w:lang w:val="fr-FR"/>
        </w:rPr>
        <w:t>mécanisme</w:t>
      </w:r>
      <w:r w:rsidR="008F3C62" w:rsidRPr="00911DC6">
        <w:rPr>
          <w:lang w:val="fr-FR"/>
        </w:rPr>
        <w:t xml:space="preserve"> </w:t>
      </w:r>
      <w:r>
        <w:rPr>
          <w:lang w:val="fr-FR"/>
        </w:rPr>
        <w:t>pou</w:t>
      </w:r>
      <w:r w:rsidR="008F3C62" w:rsidRPr="00911DC6">
        <w:rPr>
          <w:lang w:val="fr-FR"/>
        </w:rPr>
        <w:t xml:space="preserve">r </w:t>
      </w:r>
      <w:r w:rsidR="00446E24" w:rsidRPr="00911DC6">
        <w:rPr>
          <w:lang w:val="fr-FR"/>
        </w:rPr>
        <w:t>améliorer</w:t>
      </w:r>
      <w:r>
        <w:rPr>
          <w:lang w:val="fr-FR"/>
        </w:rPr>
        <w:t xml:space="preserve"> la</w:t>
      </w:r>
      <w:r w:rsidR="008F3C62" w:rsidRPr="00911DC6">
        <w:rPr>
          <w:lang w:val="fr-FR"/>
        </w:rPr>
        <w:t xml:space="preserve"> qual</w:t>
      </w:r>
      <w:r w:rsidR="008F0DCD" w:rsidRPr="00911DC6">
        <w:rPr>
          <w:lang w:val="fr-FR"/>
        </w:rPr>
        <w:t>ité</w:t>
      </w:r>
      <w:r w:rsidR="008F3C62" w:rsidRPr="00911DC6">
        <w:rPr>
          <w:lang w:val="fr-FR"/>
        </w:rPr>
        <w:t xml:space="preserve"> </w:t>
      </w:r>
      <w:r>
        <w:rPr>
          <w:lang w:val="fr-FR"/>
        </w:rPr>
        <w:t>des</w:t>
      </w:r>
      <w:r w:rsidR="008F3C62" w:rsidRPr="00911DC6">
        <w:rPr>
          <w:lang w:val="fr-FR"/>
        </w:rPr>
        <w:t xml:space="preserve"> </w:t>
      </w:r>
      <w:r w:rsidR="004C7850" w:rsidRPr="00911DC6">
        <w:rPr>
          <w:lang w:val="fr-FR"/>
        </w:rPr>
        <w:t>rapport</w:t>
      </w:r>
      <w:r w:rsidR="008F3C62" w:rsidRPr="00911DC6">
        <w:rPr>
          <w:lang w:val="fr-FR"/>
        </w:rPr>
        <w:t xml:space="preserve">s </w:t>
      </w:r>
      <w:r w:rsidRPr="00911DC6">
        <w:rPr>
          <w:lang w:val="fr-FR"/>
        </w:rPr>
        <w:t>internationa</w:t>
      </w:r>
      <w:r>
        <w:rPr>
          <w:lang w:val="fr-FR"/>
        </w:rPr>
        <w:t>ux et pouvoir ainsi exploiter pleinement le potentie</w:t>
      </w:r>
      <w:r w:rsidR="008F3C62" w:rsidRPr="00911DC6">
        <w:rPr>
          <w:lang w:val="fr-FR"/>
        </w:rPr>
        <w:t>l</w:t>
      </w:r>
      <w:r w:rsidR="0088053D" w:rsidRPr="00911DC6">
        <w:rPr>
          <w:lang w:val="fr-FR"/>
        </w:rPr>
        <w:t xml:space="preserve"> du</w:t>
      </w:r>
      <w:r w:rsidR="0088053D">
        <w:rPr>
          <w:lang w:val="fr-FR"/>
        </w:rPr>
        <w:t> </w:t>
      </w:r>
      <w:r w:rsidR="0088053D" w:rsidRPr="00911DC6">
        <w:rPr>
          <w:lang w:val="fr-FR"/>
        </w:rPr>
        <w:t>PCT</w:t>
      </w:r>
      <w:r w:rsidR="008F3C62" w:rsidRPr="00911DC6">
        <w:rPr>
          <w:lang w:val="fr-FR"/>
        </w:rPr>
        <w:t xml:space="preserve"> </w:t>
      </w:r>
      <w:r>
        <w:rPr>
          <w:lang w:val="fr-FR"/>
        </w:rPr>
        <w:t xml:space="preserve">comme instrument de </w:t>
      </w:r>
      <w:r w:rsidR="005C0F26" w:rsidRPr="00911DC6">
        <w:rPr>
          <w:lang w:val="fr-FR"/>
        </w:rPr>
        <w:t>partage</w:t>
      </w:r>
      <w:r w:rsidR="008F3C62" w:rsidRPr="00911DC6">
        <w:rPr>
          <w:lang w:val="fr-FR"/>
        </w:rPr>
        <w:t xml:space="preserve"> </w:t>
      </w:r>
      <w:r>
        <w:rPr>
          <w:lang w:val="fr-FR"/>
        </w:rPr>
        <w:t>des travaux pour les o</w:t>
      </w:r>
      <w:r w:rsidR="008F3C62" w:rsidRPr="00911DC6">
        <w:rPr>
          <w:lang w:val="fr-FR"/>
        </w:rPr>
        <w:t xml:space="preserve">ffices.  </w:t>
      </w:r>
      <w:r w:rsidR="00E42BB2" w:rsidRPr="00911DC6">
        <w:rPr>
          <w:lang w:val="fr-FR"/>
        </w:rPr>
        <w:t>Deux</w:t>
      </w:r>
      <w:r w:rsidR="004C3F8A">
        <w:rPr>
          <w:lang w:val="fr-FR"/>
        </w:rPr>
        <w:t> </w:t>
      </w:r>
      <w:r w:rsidR="00746E88">
        <w:rPr>
          <w:lang w:val="fr-FR"/>
        </w:rPr>
        <w:t>a</w:t>
      </w:r>
      <w:r w:rsidR="00252593" w:rsidRPr="00911DC6">
        <w:rPr>
          <w:lang w:val="fr-FR"/>
        </w:rPr>
        <w:t>dministration</w:t>
      </w:r>
      <w:r w:rsidR="008F0DCD" w:rsidRPr="00911DC6">
        <w:rPr>
          <w:lang w:val="fr-FR"/>
        </w:rPr>
        <w:t>s</w:t>
      </w:r>
      <w:r w:rsidR="008F3C62" w:rsidRPr="00911DC6">
        <w:rPr>
          <w:lang w:val="fr-FR"/>
        </w:rPr>
        <w:t xml:space="preserve"> </w:t>
      </w:r>
      <w:r w:rsidR="004F78CD" w:rsidRPr="00911DC6">
        <w:rPr>
          <w:lang w:val="fr-FR"/>
        </w:rPr>
        <w:t>se sont déclarées préoccupées</w:t>
      </w:r>
      <w:r w:rsidR="008F3C62" w:rsidRPr="00911DC6">
        <w:rPr>
          <w:lang w:val="fr-FR"/>
        </w:rPr>
        <w:t xml:space="preserve"> </w:t>
      </w:r>
      <w:r>
        <w:rPr>
          <w:lang w:val="fr-FR"/>
        </w:rPr>
        <w:t>de l</w:t>
      </w:r>
      <w:r w:rsidR="0088053D">
        <w:rPr>
          <w:lang w:val="fr-FR"/>
        </w:rPr>
        <w:t>’</w:t>
      </w:r>
      <w:r>
        <w:rPr>
          <w:lang w:val="fr-FR"/>
        </w:rPr>
        <w:t xml:space="preserve">éventuel </w:t>
      </w:r>
      <w:r w:rsidR="008F3C62" w:rsidRPr="00911DC6">
        <w:rPr>
          <w:lang w:val="fr-FR"/>
        </w:rPr>
        <w:t xml:space="preserve">impact </w:t>
      </w:r>
      <w:r>
        <w:rPr>
          <w:lang w:val="fr-FR"/>
        </w:rPr>
        <w:t>du</w:t>
      </w:r>
      <w:r w:rsidR="008F3C62" w:rsidRPr="00911DC6">
        <w:rPr>
          <w:lang w:val="fr-FR"/>
        </w:rPr>
        <w:t xml:space="preserve"> </w:t>
      </w:r>
      <w:r w:rsidR="00AE79E2" w:rsidRPr="00911DC6">
        <w:rPr>
          <w:lang w:val="fr-FR"/>
        </w:rPr>
        <w:t>retour d</w:t>
      </w:r>
      <w:r w:rsidR="0088053D">
        <w:rPr>
          <w:lang w:val="fr-FR"/>
        </w:rPr>
        <w:t>’</w:t>
      </w:r>
      <w:r w:rsidR="00AE79E2" w:rsidRPr="00911DC6">
        <w:rPr>
          <w:lang w:val="fr-FR"/>
        </w:rPr>
        <w:t>information</w:t>
      </w:r>
      <w:r w:rsidR="008F3C62" w:rsidRPr="00911DC6">
        <w:rPr>
          <w:lang w:val="fr-FR"/>
        </w:rPr>
        <w:t xml:space="preserve"> </w:t>
      </w:r>
      <w:r w:rsidR="00304BDF" w:rsidRPr="00911DC6">
        <w:rPr>
          <w:lang w:val="fr-FR"/>
        </w:rPr>
        <w:t>re</w:t>
      </w:r>
      <w:r>
        <w:rPr>
          <w:lang w:val="fr-FR"/>
        </w:rPr>
        <w:t>çu par une a</w:t>
      </w:r>
      <w:r w:rsidR="00252593" w:rsidRPr="00911DC6">
        <w:rPr>
          <w:lang w:val="fr-FR"/>
        </w:rPr>
        <w:t>dministration</w:t>
      </w:r>
      <w:r w:rsidR="008F3C62" w:rsidRPr="00911DC6">
        <w:rPr>
          <w:lang w:val="fr-FR"/>
        </w:rPr>
        <w:t xml:space="preserve"> </w:t>
      </w:r>
      <w:r w:rsidRPr="00911DC6">
        <w:rPr>
          <w:lang w:val="fr-FR"/>
        </w:rPr>
        <w:t>sur un</w:t>
      </w:r>
      <w:r w:rsidR="008F3C62" w:rsidRPr="00911DC6">
        <w:rPr>
          <w:lang w:val="fr-FR"/>
        </w:rPr>
        <w:t xml:space="preserve"> </w:t>
      </w:r>
      <w:r w:rsidR="00ED5DE7" w:rsidRPr="00911DC6">
        <w:rPr>
          <w:lang w:val="fr-FR"/>
        </w:rPr>
        <w:t>brevet</w:t>
      </w:r>
      <w:r w:rsidR="008F3C62" w:rsidRPr="00911DC6">
        <w:rPr>
          <w:lang w:val="fr-FR"/>
        </w:rPr>
        <w:t xml:space="preserve"> </w:t>
      </w:r>
      <w:r w:rsidRPr="00911DC6">
        <w:rPr>
          <w:lang w:val="fr-FR"/>
        </w:rPr>
        <w:t xml:space="preserve">délivré par </w:t>
      </w:r>
      <w:r>
        <w:rPr>
          <w:lang w:val="fr-FR"/>
        </w:rPr>
        <w:t>elle</w:t>
      </w:r>
      <w:r w:rsidR="00143A79">
        <w:rPr>
          <w:lang w:val="fr-FR"/>
        </w:rPr>
        <w:noBreakHyphen/>
      </w:r>
      <w:r>
        <w:rPr>
          <w:lang w:val="fr-FR"/>
        </w:rPr>
        <w:t>même à un stade ultérieur en sa quali</w:t>
      </w:r>
      <w:r w:rsidR="008F0DCD" w:rsidRPr="00911DC6">
        <w:rPr>
          <w:lang w:val="fr-FR"/>
        </w:rPr>
        <w:t>té</w:t>
      </w:r>
      <w:r w:rsidR="008F3C62" w:rsidRPr="00911DC6">
        <w:rPr>
          <w:lang w:val="fr-FR"/>
        </w:rPr>
        <w:t xml:space="preserve"> </w:t>
      </w:r>
      <w:r>
        <w:rPr>
          <w:lang w:val="fr-FR"/>
        </w:rPr>
        <w:t>d</w:t>
      </w:r>
      <w:r w:rsidR="0088053D">
        <w:rPr>
          <w:lang w:val="fr-FR"/>
        </w:rPr>
        <w:t>’</w:t>
      </w:r>
      <w:r w:rsidR="00D41265" w:rsidRPr="00911DC6">
        <w:rPr>
          <w:lang w:val="fr-FR"/>
        </w:rPr>
        <w:t>office désigné</w:t>
      </w:r>
      <w:r w:rsidR="008F3C62" w:rsidRPr="00911DC6">
        <w:rPr>
          <w:lang w:val="fr-FR"/>
        </w:rPr>
        <w:t>.</w:t>
      </w:r>
    </w:p>
    <w:p w:rsidR="008F3C62" w:rsidRPr="00E42BB2" w:rsidRDefault="00E42BB2" w:rsidP="009170F5">
      <w:pPr>
        <w:pStyle w:val="ONUMFS"/>
        <w:keepNext/>
        <w:ind w:left="567"/>
        <w:rPr>
          <w:lang w:val="fr-FR"/>
        </w:rPr>
      </w:pPr>
      <w:r w:rsidRPr="00E42BB2">
        <w:rPr>
          <w:lang w:val="fr-FR"/>
        </w:rPr>
        <w:lastRenderedPageBreak/>
        <w:t xml:space="preserve">Le </w:t>
      </w:r>
      <w:r w:rsidR="0084652E">
        <w:rPr>
          <w:lang w:val="fr-FR"/>
        </w:rPr>
        <w:t>s</w:t>
      </w:r>
      <w:r w:rsidRPr="00E42BB2">
        <w:rPr>
          <w:lang w:val="fr-FR"/>
        </w:rPr>
        <w:t>ous</w:t>
      </w:r>
      <w:r w:rsidR="00143A79">
        <w:rPr>
          <w:lang w:val="fr-FR"/>
        </w:rPr>
        <w:noBreakHyphen/>
      </w:r>
      <w:r w:rsidRPr="00E42BB2">
        <w:rPr>
          <w:lang w:val="fr-FR"/>
        </w:rPr>
        <w:t>groupe</w:t>
      </w:r>
      <w:r w:rsidR="008F3C62" w:rsidRPr="00E42BB2">
        <w:rPr>
          <w:lang w:val="fr-FR"/>
        </w:rPr>
        <w:t xml:space="preserve"> </w:t>
      </w:r>
      <w:r w:rsidR="00314800">
        <w:rPr>
          <w:lang w:val="fr-FR"/>
        </w:rPr>
        <w:t>a recommandé</w:t>
      </w:r>
    </w:p>
    <w:p w:rsidR="008F3C62" w:rsidRPr="003559AF" w:rsidRDefault="000452B6" w:rsidP="009170F5">
      <w:pPr>
        <w:pStyle w:val="ONUME"/>
        <w:keepNext/>
        <w:numPr>
          <w:ilvl w:val="1"/>
          <w:numId w:val="5"/>
        </w:numPr>
        <w:ind w:left="1170"/>
        <w:rPr>
          <w:lang w:val="fr-FR"/>
        </w:rPr>
      </w:pPr>
      <w:r>
        <w:rPr>
          <w:lang w:val="fr-FR"/>
        </w:rPr>
        <w:t xml:space="preserve">que </w:t>
      </w:r>
      <w:r w:rsidR="00911DC6">
        <w:rPr>
          <w:lang w:val="fr-FR"/>
        </w:rPr>
        <w:t>les a</w:t>
      </w:r>
      <w:r w:rsidR="00252593" w:rsidRPr="003559AF">
        <w:rPr>
          <w:lang w:val="fr-FR"/>
        </w:rPr>
        <w:t>dministration</w:t>
      </w:r>
      <w:r w:rsidR="008F0DCD" w:rsidRPr="003559AF">
        <w:rPr>
          <w:lang w:val="fr-FR"/>
        </w:rPr>
        <w:t>s</w:t>
      </w:r>
      <w:r w:rsidR="008F3C62" w:rsidRPr="003559AF">
        <w:rPr>
          <w:lang w:val="fr-FR"/>
        </w:rPr>
        <w:t xml:space="preserve"> </w:t>
      </w:r>
      <w:r w:rsidR="00911DC6">
        <w:rPr>
          <w:lang w:val="fr-FR"/>
        </w:rPr>
        <w:t xml:space="preserve">soumettent </w:t>
      </w:r>
      <w:r w:rsidR="002663AB">
        <w:rPr>
          <w:lang w:val="fr-FR"/>
        </w:rPr>
        <w:t xml:space="preserve">éventuellement, </w:t>
      </w:r>
      <w:r w:rsidR="00911DC6">
        <w:rPr>
          <w:lang w:val="fr-FR"/>
        </w:rPr>
        <w:t>par le biais d</w:t>
      </w:r>
      <w:r w:rsidR="008561A2">
        <w:rPr>
          <w:lang w:val="fr-FR"/>
        </w:rPr>
        <w:t>e son</w:t>
      </w:r>
      <w:r w:rsidR="00911DC6">
        <w:rPr>
          <w:lang w:val="fr-FR"/>
        </w:rPr>
        <w:t xml:space="preserve"> forum électronique</w:t>
      </w:r>
      <w:r w:rsidR="002663AB">
        <w:rPr>
          <w:lang w:val="fr-FR"/>
        </w:rPr>
        <w:t>,</w:t>
      </w:r>
      <w:r w:rsidR="00911DC6">
        <w:rPr>
          <w:lang w:val="fr-FR"/>
        </w:rPr>
        <w:t xml:space="preserve"> d</w:t>
      </w:r>
      <w:r w:rsidR="002663AB">
        <w:rPr>
          <w:lang w:val="fr-FR"/>
        </w:rPr>
        <w:t xml:space="preserve">es </w:t>
      </w:r>
      <w:r w:rsidR="008F3C62" w:rsidRPr="003559AF">
        <w:rPr>
          <w:lang w:val="fr-FR"/>
        </w:rPr>
        <w:t>comment</w:t>
      </w:r>
      <w:r w:rsidR="00911DC6">
        <w:rPr>
          <w:lang w:val="fr-FR"/>
        </w:rPr>
        <w:t>aire</w:t>
      </w:r>
      <w:r w:rsidR="008F3C62" w:rsidRPr="003559AF">
        <w:rPr>
          <w:lang w:val="fr-FR"/>
        </w:rPr>
        <w:t xml:space="preserve">s </w:t>
      </w:r>
      <w:r w:rsidR="00911DC6">
        <w:rPr>
          <w:lang w:val="fr-FR"/>
        </w:rPr>
        <w:t xml:space="preserve">sur le projet de formulaire concernant le </w:t>
      </w:r>
      <w:r w:rsidR="008561A2">
        <w:rPr>
          <w:lang w:val="fr-FR"/>
        </w:rPr>
        <w:t>r</w:t>
      </w:r>
      <w:r w:rsidR="00AE79E2">
        <w:rPr>
          <w:lang w:val="fr-FR"/>
        </w:rPr>
        <w:t>etour d</w:t>
      </w:r>
      <w:r w:rsidR="0088053D">
        <w:rPr>
          <w:lang w:val="fr-FR"/>
        </w:rPr>
        <w:t>’</w:t>
      </w:r>
      <w:r w:rsidR="00AE79E2">
        <w:rPr>
          <w:lang w:val="fr-FR"/>
        </w:rPr>
        <w:t>information</w:t>
      </w:r>
      <w:r w:rsidR="008F3C62" w:rsidRPr="003559AF">
        <w:rPr>
          <w:lang w:val="fr-FR"/>
        </w:rPr>
        <w:t xml:space="preserve"> </w:t>
      </w:r>
      <w:r w:rsidR="00911DC6">
        <w:rPr>
          <w:lang w:val="fr-FR"/>
        </w:rPr>
        <w:t xml:space="preserve">sur la qualité </w:t>
      </w:r>
      <w:r w:rsidR="002E006D">
        <w:rPr>
          <w:lang w:val="fr-FR"/>
        </w:rPr>
        <w:t>établi</w:t>
      </w:r>
      <w:r w:rsidR="00911DC6">
        <w:rPr>
          <w:lang w:val="fr-FR"/>
        </w:rPr>
        <w:t xml:space="preserve"> par l</w:t>
      </w:r>
      <w:r w:rsidR="0088053D">
        <w:rPr>
          <w:lang w:val="fr-FR"/>
        </w:rPr>
        <w:t>’</w:t>
      </w:r>
      <w:r w:rsidR="003559AF" w:rsidRPr="003559AF">
        <w:rPr>
          <w:lang w:val="fr-FR"/>
        </w:rPr>
        <w:t>Office des brevets</w:t>
      </w:r>
      <w:r>
        <w:rPr>
          <w:lang w:val="fr-FR"/>
        </w:rPr>
        <w:t xml:space="preserve"> du Japon</w:t>
      </w:r>
      <w:r w:rsidR="008F3C62" w:rsidRPr="003559AF">
        <w:rPr>
          <w:lang w:val="fr-FR"/>
        </w:rPr>
        <w:t>;</w:t>
      </w:r>
    </w:p>
    <w:p w:rsidR="008F3C62" w:rsidRPr="009F64F2" w:rsidRDefault="000452B6" w:rsidP="007A54E6">
      <w:pPr>
        <w:pStyle w:val="ONUME"/>
        <w:numPr>
          <w:ilvl w:val="1"/>
          <w:numId w:val="5"/>
        </w:numPr>
        <w:ind w:left="1170"/>
        <w:rPr>
          <w:lang w:val="fr-FR"/>
        </w:rPr>
      </w:pPr>
      <w:r>
        <w:rPr>
          <w:lang w:val="fr-FR"/>
        </w:rPr>
        <w:t xml:space="preserve">que </w:t>
      </w:r>
      <w:r w:rsidR="008F0DCD" w:rsidRPr="009F64F2">
        <w:rPr>
          <w:lang w:val="fr-FR"/>
        </w:rPr>
        <w:t>le Bureau international</w:t>
      </w:r>
      <w:r w:rsidR="008F3C62" w:rsidRPr="009F64F2">
        <w:rPr>
          <w:lang w:val="fr-FR"/>
        </w:rPr>
        <w:t xml:space="preserve"> </w:t>
      </w:r>
      <w:r w:rsidR="00911DC6">
        <w:rPr>
          <w:lang w:val="fr-FR"/>
        </w:rPr>
        <w:t>invite, par le biais du</w:t>
      </w:r>
      <w:r w:rsidR="008F3C62" w:rsidRPr="009F64F2">
        <w:rPr>
          <w:lang w:val="fr-FR"/>
        </w:rPr>
        <w:t xml:space="preserve"> </w:t>
      </w:r>
      <w:r w:rsidR="00D00619">
        <w:rPr>
          <w:lang w:val="fr-FR"/>
        </w:rPr>
        <w:t>forum électronique</w:t>
      </w:r>
      <w:r w:rsidR="008F3C62" w:rsidRPr="009F64F2">
        <w:rPr>
          <w:lang w:val="fr-FR"/>
        </w:rPr>
        <w:t xml:space="preserve">, </w:t>
      </w:r>
      <w:r w:rsidR="00AE79E2">
        <w:rPr>
          <w:lang w:val="fr-FR"/>
        </w:rPr>
        <w:t>les ad</w:t>
      </w:r>
      <w:r w:rsidR="00252593" w:rsidRPr="009F64F2">
        <w:rPr>
          <w:lang w:val="fr-FR"/>
        </w:rPr>
        <w:t>ministration</w:t>
      </w:r>
      <w:r w:rsidR="008F0DCD" w:rsidRPr="009F64F2">
        <w:rPr>
          <w:lang w:val="fr-FR"/>
        </w:rPr>
        <w:t>s</w:t>
      </w:r>
      <w:r w:rsidR="008F3C62" w:rsidRPr="009F64F2">
        <w:rPr>
          <w:lang w:val="fr-FR"/>
        </w:rPr>
        <w:t xml:space="preserve"> </w:t>
      </w:r>
      <w:r w:rsidR="00AE79E2">
        <w:rPr>
          <w:lang w:val="fr-FR"/>
        </w:rPr>
        <w:t xml:space="preserve">en </w:t>
      </w:r>
      <w:r w:rsidR="00A178FE" w:rsidRPr="009F64F2">
        <w:rPr>
          <w:lang w:val="fr-FR"/>
        </w:rPr>
        <w:t>leur</w:t>
      </w:r>
      <w:r w:rsidR="00AE79E2">
        <w:rPr>
          <w:lang w:val="fr-FR"/>
        </w:rPr>
        <w:t xml:space="preserve"> qualité </w:t>
      </w:r>
      <w:r w:rsidR="00911DC6">
        <w:rPr>
          <w:lang w:val="fr-FR"/>
        </w:rPr>
        <w:t>à</w:t>
      </w:r>
      <w:r w:rsidR="00AE79E2">
        <w:rPr>
          <w:lang w:val="fr-FR"/>
        </w:rPr>
        <w:t xml:space="preserve"> la fois d</w:t>
      </w:r>
      <w:r w:rsidR="0088053D">
        <w:rPr>
          <w:lang w:val="fr-FR"/>
        </w:rPr>
        <w:t>’</w:t>
      </w:r>
      <w:r w:rsidR="00AE79E2">
        <w:rPr>
          <w:lang w:val="fr-FR"/>
        </w:rPr>
        <w:t>a</w:t>
      </w:r>
      <w:r w:rsidR="0001627B">
        <w:rPr>
          <w:lang w:val="fr-FR"/>
        </w:rPr>
        <w:t>dministration</w:t>
      </w:r>
      <w:r w:rsidR="00AE79E2">
        <w:rPr>
          <w:lang w:val="fr-FR"/>
        </w:rPr>
        <w:t>s</w:t>
      </w:r>
      <w:r w:rsidR="0001627B">
        <w:rPr>
          <w:lang w:val="fr-FR"/>
        </w:rPr>
        <w:t xml:space="preserve"> internationale</w:t>
      </w:r>
      <w:r w:rsidR="008F0DCD" w:rsidRPr="009F64F2">
        <w:rPr>
          <w:lang w:val="fr-FR"/>
        </w:rPr>
        <w:t>s</w:t>
      </w:r>
      <w:r w:rsidR="008F3C62" w:rsidRPr="009F64F2">
        <w:rPr>
          <w:lang w:val="fr-FR"/>
        </w:rPr>
        <w:t xml:space="preserve"> </w:t>
      </w:r>
      <w:r w:rsidR="00AE79E2">
        <w:rPr>
          <w:lang w:val="fr-FR"/>
        </w:rPr>
        <w:t>et d</w:t>
      </w:r>
      <w:r w:rsidR="0088053D">
        <w:rPr>
          <w:lang w:val="fr-FR"/>
        </w:rPr>
        <w:t>’</w:t>
      </w:r>
      <w:r w:rsidR="00D41265" w:rsidRPr="009F64F2">
        <w:rPr>
          <w:lang w:val="fr-FR"/>
        </w:rPr>
        <w:t>offices désignés</w:t>
      </w:r>
      <w:r w:rsidR="008F3C62" w:rsidRPr="009F64F2">
        <w:rPr>
          <w:lang w:val="fr-FR"/>
        </w:rPr>
        <w:t xml:space="preserve"> </w:t>
      </w:r>
      <w:r w:rsidR="00AE79E2">
        <w:rPr>
          <w:lang w:val="fr-FR"/>
        </w:rPr>
        <w:t>à</w:t>
      </w:r>
      <w:r w:rsidR="008F3C62" w:rsidRPr="009F64F2">
        <w:rPr>
          <w:lang w:val="fr-FR"/>
        </w:rPr>
        <w:t xml:space="preserve"> particip</w:t>
      </w:r>
      <w:r w:rsidR="00AE79E2">
        <w:rPr>
          <w:lang w:val="fr-FR"/>
        </w:rPr>
        <w:t xml:space="preserve">er à des </w:t>
      </w:r>
      <w:r w:rsidR="00ED5DE7" w:rsidRPr="009F64F2">
        <w:rPr>
          <w:lang w:val="fr-FR"/>
        </w:rPr>
        <w:t>projet</w:t>
      </w:r>
      <w:r w:rsidR="008F3C62" w:rsidRPr="009F64F2">
        <w:rPr>
          <w:lang w:val="fr-FR"/>
        </w:rPr>
        <w:t xml:space="preserve">s </w:t>
      </w:r>
      <w:r w:rsidR="002663AB">
        <w:rPr>
          <w:lang w:val="fr-FR"/>
        </w:rPr>
        <w:t xml:space="preserve">par définition </w:t>
      </w:r>
      <w:r w:rsidR="00AE79E2">
        <w:rPr>
          <w:lang w:val="fr-FR"/>
        </w:rPr>
        <w:t xml:space="preserve">bilatéraux </w:t>
      </w:r>
      <w:r w:rsidR="008F3C62" w:rsidRPr="009F64F2">
        <w:rPr>
          <w:lang w:val="fr-FR"/>
        </w:rPr>
        <w:t>(</w:t>
      </w:r>
      <w:r w:rsidR="00911DC6">
        <w:rPr>
          <w:lang w:val="fr-FR"/>
        </w:rPr>
        <w:t xml:space="preserve">associant </w:t>
      </w:r>
      <w:r w:rsidR="00AE79E2">
        <w:rPr>
          <w:lang w:val="fr-FR"/>
        </w:rPr>
        <w:t>une a</w:t>
      </w:r>
      <w:r w:rsidR="00252593" w:rsidRPr="009F64F2">
        <w:rPr>
          <w:lang w:val="fr-FR"/>
        </w:rPr>
        <w:t>dministration</w:t>
      </w:r>
      <w:r w:rsidR="008F3C62" w:rsidRPr="009F64F2">
        <w:rPr>
          <w:lang w:val="fr-FR"/>
        </w:rPr>
        <w:t xml:space="preserve"> </w:t>
      </w:r>
      <w:r w:rsidR="00AE79E2">
        <w:rPr>
          <w:lang w:val="fr-FR"/>
        </w:rPr>
        <w:t>et un</w:t>
      </w:r>
      <w:r w:rsidR="008F3C62" w:rsidRPr="009F64F2">
        <w:rPr>
          <w:lang w:val="fr-FR"/>
        </w:rPr>
        <w:t xml:space="preserve"> </w:t>
      </w:r>
      <w:r w:rsidR="00D41265" w:rsidRPr="009F64F2">
        <w:rPr>
          <w:lang w:val="fr-FR"/>
        </w:rPr>
        <w:t>office désigné</w:t>
      </w:r>
      <w:r w:rsidR="008F3C62" w:rsidRPr="009F64F2">
        <w:rPr>
          <w:lang w:val="fr-FR"/>
        </w:rPr>
        <w:t xml:space="preserve">) </w:t>
      </w:r>
      <w:r w:rsidR="00AE79E2">
        <w:rPr>
          <w:lang w:val="fr-FR"/>
        </w:rPr>
        <w:t>pour</w:t>
      </w:r>
      <w:r w:rsidR="008F3C62" w:rsidRPr="009F64F2">
        <w:rPr>
          <w:lang w:val="fr-FR"/>
        </w:rPr>
        <w:t xml:space="preserve"> </w:t>
      </w:r>
      <w:r w:rsidR="008561A2">
        <w:rPr>
          <w:lang w:val="fr-FR"/>
        </w:rPr>
        <w:t>mettre à l</w:t>
      </w:r>
      <w:r w:rsidR="0088053D">
        <w:rPr>
          <w:lang w:val="fr-FR"/>
        </w:rPr>
        <w:t>’</w:t>
      </w:r>
      <w:r w:rsidR="008561A2">
        <w:rPr>
          <w:lang w:val="fr-FR"/>
        </w:rPr>
        <w:t>essai</w:t>
      </w:r>
      <w:r w:rsidR="00AE79E2">
        <w:rPr>
          <w:lang w:val="fr-FR"/>
        </w:rPr>
        <w:t xml:space="preserve"> le mécanisme</w:t>
      </w:r>
      <w:r w:rsidR="00AE79E2" w:rsidRPr="009F64F2">
        <w:rPr>
          <w:lang w:val="fr-FR"/>
        </w:rPr>
        <w:t xml:space="preserve"> </w:t>
      </w:r>
      <w:r w:rsidR="009F64F2" w:rsidRPr="009F64F2">
        <w:rPr>
          <w:lang w:val="fr-FR"/>
        </w:rPr>
        <w:t>proposé</w:t>
      </w:r>
      <w:r w:rsidR="008F3C62" w:rsidRPr="009F64F2">
        <w:rPr>
          <w:lang w:val="fr-FR"/>
        </w:rPr>
        <w:t xml:space="preserve"> </w:t>
      </w:r>
      <w:r w:rsidR="002663AB">
        <w:rPr>
          <w:lang w:val="fr-FR"/>
        </w:rPr>
        <w:t xml:space="preserve">de </w:t>
      </w:r>
      <w:r w:rsidR="00AE79E2">
        <w:rPr>
          <w:lang w:val="fr-FR"/>
        </w:rPr>
        <w:t>retour d</w:t>
      </w:r>
      <w:r w:rsidR="0088053D">
        <w:rPr>
          <w:lang w:val="fr-FR"/>
        </w:rPr>
        <w:t>’</w:t>
      </w:r>
      <w:r w:rsidR="00AE79E2">
        <w:rPr>
          <w:lang w:val="fr-FR"/>
        </w:rPr>
        <w:t>information</w:t>
      </w:r>
      <w:r w:rsidR="008F3C62" w:rsidRPr="009F64F2">
        <w:rPr>
          <w:lang w:val="fr-FR"/>
        </w:rPr>
        <w:t xml:space="preserve"> </w:t>
      </w:r>
      <w:r w:rsidR="002663AB">
        <w:rPr>
          <w:lang w:val="fr-FR"/>
        </w:rPr>
        <w:t>et d</w:t>
      </w:r>
      <w:r w:rsidR="0088053D">
        <w:rPr>
          <w:lang w:val="fr-FR"/>
        </w:rPr>
        <w:t>’</w:t>
      </w:r>
      <w:r w:rsidR="00E42BB2" w:rsidRPr="009F64F2">
        <w:rPr>
          <w:lang w:val="fr-FR"/>
        </w:rPr>
        <w:t>analyse</w:t>
      </w:r>
      <w:r w:rsidR="008F3C62" w:rsidRPr="009F64F2">
        <w:rPr>
          <w:lang w:val="fr-FR"/>
        </w:rPr>
        <w:t>;</w:t>
      </w:r>
    </w:p>
    <w:p w:rsidR="008F3C62" w:rsidRPr="0001627B" w:rsidRDefault="00B55CF6" w:rsidP="007A54E6">
      <w:pPr>
        <w:pStyle w:val="ONUME"/>
        <w:numPr>
          <w:ilvl w:val="1"/>
          <w:numId w:val="5"/>
        </w:numPr>
        <w:ind w:left="1170"/>
        <w:rPr>
          <w:lang w:val="fr-FR"/>
        </w:rPr>
      </w:pPr>
      <w:r>
        <w:rPr>
          <w:lang w:val="fr-FR"/>
        </w:rPr>
        <w:t xml:space="preserve">que </w:t>
      </w:r>
      <w:r w:rsidR="00BB4488">
        <w:rPr>
          <w:lang w:val="fr-FR"/>
        </w:rPr>
        <w:t>les a</w:t>
      </w:r>
      <w:r w:rsidR="00252593" w:rsidRPr="0001627B">
        <w:rPr>
          <w:lang w:val="fr-FR"/>
        </w:rPr>
        <w:t>dministration</w:t>
      </w:r>
      <w:r w:rsidR="008F0DCD" w:rsidRPr="0001627B">
        <w:rPr>
          <w:lang w:val="fr-FR"/>
        </w:rPr>
        <w:t>s</w:t>
      </w:r>
      <w:r w:rsidR="008F3C62" w:rsidRPr="0001627B">
        <w:rPr>
          <w:lang w:val="fr-FR"/>
        </w:rPr>
        <w:t xml:space="preserve"> (</w:t>
      </w:r>
      <w:r w:rsidR="00BB4488">
        <w:rPr>
          <w:lang w:val="fr-FR"/>
        </w:rPr>
        <w:t>e</w:t>
      </w:r>
      <w:r w:rsidR="008F3C62" w:rsidRPr="0001627B">
        <w:rPr>
          <w:lang w:val="fr-FR"/>
        </w:rPr>
        <w:t xml:space="preserve">n </w:t>
      </w:r>
      <w:r w:rsidR="00A178FE" w:rsidRPr="0001627B">
        <w:rPr>
          <w:lang w:val="fr-FR"/>
        </w:rPr>
        <w:t>leur</w:t>
      </w:r>
      <w:r w:rsidR="00BB4488">
        <w:rPr>
          <w:lang w:val="fr-FR"/>
        </w:rPr>
        <w:t xml:space="preserve"> double qualité d</w:t>
      </w:r>
      <w:r w:rsidR="0088053D">
        <w:rPr>
          <w:lang w:val="fr-FR"/>
        </w:rPr>
        <w:t>’</w:t>
      </w:r>
      <w:r w:rsidR="00BB4488">
        <w:rPr>
          <w:lang w:val="fr-FR"/>
        </w:rPr>
        <w:t>a</w:t>
      </w:r>
      <w:r w:rsidR="0001627B" w:rsidRPr="0001627B">
        <w:rPr>
          <w:lang w:val="fr-FR"/>
        </w:rPr>
        <w:t>dministration internationale</w:t>
      </w:r>
      <w:r w:rsidR="008F3C62" w:rsidRPr="0001627B">
        <w:rPr>
          <w:lang w:val="fr-FR"/>
        </w:rPr>
        <w:t xml:space="preserve"> </w:t>
      </w:r>
      <w:r w:rsidR="00BB4488">
        <w:rPr>
          <w:lang w:val="fr-FR"/>
        </w:rPr>
        <w:t>et d</w:t>
      </w:r>
      <w:r w:rsidR="0088053D">
        <w:rPr>
          <w:lang w:val="fr-FR"/>
        </w:rPr>
        <w:t>’</w:t>
      </w:r>
      <w:r w:rsidR="00D41265" w:rsidRPr="0001627B">
        <w:rPr>
          <w:lang w:val="fr-FR"/>
        </w:rPr>
        <w:t>office désigné</w:t>
      </w:r>
      <w:r w:rsidR="008F3C62" w:rsidRPr="0001627B">
        <w:rPr>
          <w:lang w:val="fr-FR"/>
        </w:rPr>
        <w:t xml:space="preserve">) </w:t>
      </w:r>
      <w:r w:rsidR="00BB4488">
        <w:rPr>
          <w:lang w:val="fr-FR"/>
        </w:rPr>
        <w:t>rend</w:t>
      </w:r>
      <w:r w:rsidR="002663AB">
        <w:rPr>
          <w:lang w:val="fr-FR"/>
        </w:rPr>
        <w:t>ent</w:t>
      </w:r>
      <w:r w:rsidR="00BB4488">
        <w:rPr>
          <w:lang w:val="fr-FR"/>
        </w:rPr>
        <w:t xml:space="preserve"> compte en termes</w:t>
      </w:r>
      <w:r w:rsidR="008F3C62" w:rsidRPr="0001627B">
        <w:rPr>
          <w:lang w:val="fr-FR"/>
        </w:rPr>
        <w:t xml:space="preserve"> </w:t>
      </w:r>
      <w:r w:rsidR="00D41265" w:rsidRPr="0001627B">
        <w:rPr>
          <w:lang w:val="fr-FR"/>
        </w:rPr>
        <w:t>généra</w:t>
      </w:r>
      <w:r w:rsidR="00BB4488">
        <w:rPr>
          <w:lang w:val="fr-FR"/>
        </w:rPr>
        <w:t xml:space="preserve">ux à la </w:t>
      </w:r>
      <w:r w:rsidR="008F3C62" w:rsidRPr="0001627B">
        <w:rPr>
          <w:lang w:val="fr-FR"/>
        </w:rPr>
        <w:t xml:space="preserve">session </w:t>
      </w:r>
      <w:r w:rsidR="00BB4488">
        <w:rPr>
          <w:lang w:val="fr-FR"/>
        </w:rPr>
        <w:t>suivant</w:t>
      </w:r>
      <w:r w:rsidR="002663AB">
        <w:rPr>
          <w:lang w:val="fr-FR"/>
        </w:rPr>
        <w:t>e</w:t>
      </w:r>
      <w:r w:rsidR="00BB4488">
        <w:rPr>
          <w:lang w:val="fr-FR"/>
        </w:rPr>
        <w:t xml:space="preserve"> du </w:t>
      </w:r>
      <w:r w:rsidR="0084652E">
        <w:rPr>
          <w:lang w:val="fr-FR"/>
        </w:rPr>
        <w:t>s</w:t>
      </w:r>
      <w:r w:rsidR="00E42BB2" w:rsidRPr="0001627B">
        <w:rPr>
          <w:lang w:val="fr-FR"/>
        </w:rPr>
        <w:t>ous</w:t>
      </w:r>
      <w:r w:rsidR="00143A79">
        <w:rPr>
          <w:lang w:val="fr-FR"/>
        </w:rPr>
        <w:noBreakHyphen/>
      </w:r>
      <w:r w:rsidR="00E42BB2" w:rsidRPr="0001627B">
        <w:rPr>
          <w:lang w:val="fr-FR"/>
        </w:rPr>
        <w:t>groupe</w:t>
      </w:r>
      <w:r w:rsidR="00BB4488">
        <w:rPr>
          <w:lang w:val="fr-FR"/>
        </w:rPr>
        <w:t>, du bilan de l</w:t>
      </w:r>
      <w:r w:rsidR="0088053D">
        <w:rPr>
          <w:lang w:val="fr-FR"/>
        </w:rPr>
        <w:t>’</w:t>
      </w:r>
      <w:r w:rsidR="008F3C62" w:rsidRPr="0001627B">
        <w:rPr>
          <w:lang w:val="fr-FR"/>
        </w:rPr>
        <w:t>exp</w:t>
      </w:r>
      <w:r w:rsidR="00BB4488">
        <w:rPr>
          <w:lang w:val="fr-FR"/>
        </w:rPr>
        <w:t>érience</w:t>
      </w:r>
      <w:r w:rsidR="008F3C62" w:rsidRPr="0001627B">
        <w:rPr>
          <w:lang w:val="fr-FR"/>
        </w:rPr>
        <w:t xml:space="preserve"> </w:t>
      </w:r>
      <w:r w:rsidR="00BB4488">
        <w:rPr>
          <w:lang w:val="fr-FR"/>
        </w:rPr>
        <w:t>tiré</w:t>
      </w:r>
      <w:r w:rsidR="002663AB">
        <w:rPr>
          <w:lang w:val="fr-FR"/>
        </w:rPr>
        <w:t>e</w:t>
      </w:r>
      <w:r w:rsidR="00BB4488">
        <w:rPr>
          <w:lang w:val="fr-FR"/>
        </w:rPr>
        <w:t xml:space="preserve"> du</w:t>
      </w:r>
      <w:r w:rsidR="008F3C62" w:rsidRPr="0001627B">
        <w:rPr>
          <w:lang w:val="fr-FR"/>
        </w:rPr>
        <w:t xml:space="preserve"> </w:t>
      </w:r>
      <w:r w:rsidR="000D3907" w:rsidRPr="0001627B">
        <w:rPr>
          <w:lang w:val="fr-FR"/>
        </w:rPr>
        <w:t>projet pilote</w:t>
      </w:r>
      <w:r w:rsidR="002663AB" w:rsidRPr="002663AB">
        <w:rPr>
          <w:lang w:val="fr-FR"/>
        </w:rPr>
        <w:t xml:space="preserve"> </w:t>
      </w:r>
      <w:r w:rsidR="002663AB">
        <w:rPr>
          <w:lang w:val="fr-FR"/>
        </w:rPr>
        <w:t xml:space="preserve">et de ses </w:t>
      </w:r>
      <w:r w:rsidR="002663AB" w:rsidRPr="0001627B">
        <w:rPr>
          <w:lang w:val="fr-FR"/>
        </w:rPr>
        <w:t>résultats</w:t>
      </w:r>
      <w:r w:rsidR="008F3C62" w:rsidRPr="0001627B">
        <w:rPr>
          <w:lang w:val="fr-FR"/>
        </w:rPr>
        <w:t>.</w:t>
      </w:r>
    </w:p>
    <w:p w:rsidR="008F3C62" w:rsidRPr="00594938" w:rsidRDefault="008F3C62" w:rsidP="007A54E6">
      <w:pPr>
        <w:pStyle w:val="Heading2"/>
        <w:rPr>
          <w:lang w:val="fr-FR"/>
        </w:rPr>
      </w:pPr>
      <w:r w:rsidRPr="00594938">
        <w:rPr>
          <w:lang w:val="fr-FR"/>
        </w:rPr>
        <w:t>b)</w:t>
      </w:r>
      <w:r w:rsidRPr="00594938">
        <w:rPr>
          <w:lang w:val="fr-FR"/>
        </w:rPr>
        <w:tab/>
      </w:r>
      <w:r w:rsidR="00594938" w:rsidRPr="00594938">
        <w:rPr>
          <w:lang w:val="fr-FR"/>
        </w:rPr>
        <w:t>Listes de contrôle</w:t>
      </w:r>
      <w:r w:rsidRPr="00594938">
        <w:rPr>
          <w:lang w:val="fr-FR"/>
        </w:rPr>
        <w:t xml:space="preserve"> </w:t>
      </w:r>
      <w:r w:rsidR="00214024">
        <w:rPr>
          <w:lang w:val="fr-FR"/>
        </w:rPr>
        <w:t xml:space="preserve">dans les </w:t>
      </w:r>
      <w:r w:rsidR="001356E9">
        <w:rPr>
          <w:lang w:val="fr-FR"/>
        </w:rPr>
        <w:t xml:space="preserve">procédures </w:t>
      </w:r>
      <w:r w:rsidR="00214024">
        <w:rPr>
          <w:lang w:val="fr-FR"/>
        </w:rPr>
        <w:t>d</w:t>
      </w:r>
      <w:r w:rsidR="0088053D">
        <w:rPr>
          <w:lang w:val="fr-FR"/>
        </w:rPr>
        <w:t>’</w:t>
      </w:r>
      <w:r w:rsidR="001356E9">
        <w:rPr>
          <w:lang w:val="fr-FR"/>
        </w:rPr>
        <w:t>a</w:t>
      </w:r>
      <w:r w:rsidRPr="00594938">
        <w:rPr>
          <w:lang w:val="fr-FR"/>
        </w:rPr>
        <w:t>ssurance</w:t>
      </w:r>
      <w:r w:rsidR="00143A79">
        <w:rPr>
          <w:lang w:val="fr-FR"/>
        </w:rPr>
        <w:noBreakHyphen/>
      </w:r>
      <w:r w:rsidR="001356E9">
        <w:rPr>
          <w:lang w:val="fr-FR"/>
        </w:rPr>
        <w:t>q</w:t>
      </w:r>
      <w:r w:rsidR="00BB4488" w:rsidRPr="00594938">
        <w:rPr>
          <w:lang w:val="fr-FR"/>
        </w:rPr>
        <w:t>ualité</w:t>
      </w:r>
    </w:p>
    <w:p w:rsidR="008F3C62" w:rsidRPr="00594938" w:rsidRDefault="00214024" w:rsidP="007A54E6">
      <w:pPr>
        <w:pStyle w:val="ONUMFS"/>
        <w:rPr>
          <w:lang w:val="fr-FR"/>
        </w:rPr>
      </w:pPr>
      <w:r>
        <w:rPr>
          <w:lang w:val="fr-FR"/>
        </w:rPr>
        <w:t>Les a</w:t>
      </w:r>
      <w:r w:rsidR="00252593" w:rsidRPr="00594938">
        <w:rPr>
          <w:lang w:val="fr-FR"/>
        </w:rPr>
        <w:t>dministration</w:t>
      </w:r>
      <w:r w:rsidR="008F0DCD" w:rsidRPr="00594938">
        <w:rPr>
          <w:lang w:val="fr-FR"/>
        </w:rPr>
        <w:t>s</w:t>
      </w:r>
      <w:r w:rsidR="008F3C62" w:rsidRPr="00594938">
        <w:rPr>
          <w:lang w:val="fr-FR"/>
        </w:rPr>
        <w:t xml:space="preserve"> s</w:t>
      </w:r>
      <w:r>
        <w:rPr>
          <w:lang w:val="fr-FR"/>
        </w:rPr>
        <w:t>e sont déclarées favorable</w:t>
      </w:r>
      <w:r w:rsidR="002663AB">
        <w:rPr>
          <w:lang w:val="fr-FR"/>
        </w:rPr>
        <w:t>s</w:t>
      </w:r>
      <w:r>
        <w:rPr>
          <w:lang w:val="fr-FR"/>
        </w:rPr>
        <w:t xml:space="preserve"> à l</w:t>
      </w:r>
      <w:r w:rsidR="0088053D">
        <w:rPr>
          <w:lang w:val="fr-FR"/>
        </w:rPr>
        <w:t>’</w:t>
      </w:r>
      <w:r w:rsidR="008F3C62" w:rsidRPr="00594938">
        <w:rPr>
          <w:lang w:val="fr-FR"/>
        </w:rPr>
        <w:t>u</w:t>
      </w:r>
      <w:r>
        <w:rPr>
          <w:lang w:val="fr-FR"/>
        </w:rPr>
        <w:t xml:space="preserve">tilisation facultative de </w:t>
      </w:r>
      <w:r w:rsidR="00594938" w:rsidRPr="00594938">
        <w:rPr>
          <w:lang w:val="fr-FR"/>
        </w:rPr>
        <w:t>listes de contrôle</w:t>
      </w:r>
      <w:r w:rsidR="008F3C62" w:rsidRPr="00594938">
        <w:rPr>
          <w:lang w:val="fr-FR"/>
        </w:rPr>
        <w:t xml:space="preserve"> </w:t>
      </w:r>
      <w:r>
        <w:rPr>
          <w:lang w:val="fr-FR"/>
        </w:rPr>
        <w:t>dans les procédures d</w:t>
      </w:r>
      <w:r w:rsidR="0088053D">
        <w:rPr>
          <w:lang w:val="fr-FR"/>
        </w:rPr>
        <w:t>’</w:t>
      </w:r>
      <w:r w:rsidRPr="00594938">
        <w:rPr>
          <w:lang w:val="fr-FR"/>
        </w:rPr>
        <w:t>assurance</w:t>
      </w:r>
      <w:r w:rsidR="00143A79">
        <w:rPr>
          <w:lang w:val="fr-FR"/>
        </w:rPr>
        <w:noBreakHyphen/>
      </w:r>
      <w:r w:rsidR="008F3C62" w:rsidRPr="00594938">
        <w:rPr>
          <w:lang w:val="fr-FR"/>
        </w:rPr>
        <w:t>qual</w:t>
      </w:r>
      <w:r w:rsidR="008F0DCD" w:rsidRPr="00594938">
        <w:rPr>
          <w:lang w:val="fr-FR"/>
        </w:rPr>
        <w:t>ité</w:t>
      </w:r>
      <w:r w:rsidRPr="00214024">
        <w:rPr>
          <w:lang w:val="fr-FR"/>
        </w:rPr>
        <w:t xml:space="preserve"> </w:t>
      </w:r>
      <w:r>
        <w:rPr>
          <w:lang w:val="fr-FR"/>
        </w:rPr>
        <w:t xml:space="preserve">des </w:t>
      </w:r>
      <w:r w:rsidRPr="00594938">
        <w:rPr>
          <w:lang w:val="fr-FR"/>
        </w:rPr>
        <w:t>administrations</w:t>
      </w:r>
      <w:r w:rsidR="008F3C62" w:rsidRPr="00594938">
        <w:rPr>
          <w:lang w:val="fr-FR"/>
        </w:rPr>
        <w:t xml:space="preserve"> </w:t>
      </w:r>
      <w:r w:rsidR="00E24B1B" w:rsidRPr="00594938">
        <w:rPr>
          <w:lang w:val="fr-FR"/>
        </w:rPr>
        <w:t>qui</w:t>
      </w:r>
      <w:r w:rsidR="008F3C62" w:rsidRPr="00594938">
        <w:rPr>
          <w:lang w:val="fr-FR"/>
        </w:rPr>
        <w:t xml:space="preserve"> </w:t>
      </w:r>
      <w:r>
        <w:rPr>
          <w:lang w:val="fr-FR"/>
        </w:rPr>
        <w:t>ont été affichées par</w:t>
      </w:r>
      <w:r w:rsidR="008F3C62" w:rsidRPr="00594938">
        <w:rPr>
          <w:lang w:val="fr-FR"/>
        </w:rPr>
        <w:t xml:space="preserve"> </w:t>
      </w:r>
      <w:r w:rsidR="008F0DCD" w:rsidRPr="00594938">
        <w:rPr>
          <w:lang w:val="fr-FR"/>
        </w:rPr>
        <w:t>le Bureau international</w:t>
      </w:r>
      <w:r w:rsidR="008F3C62" w:rsidRPr="00594938">
        <w:rPr>
          <w:lang w:val="fr-FR"/>
        </w:rPr>
        <w:t xml:space="preserve"> </w:t>
      </w:r>
      <w:r w:rsidR="00BB4488" w:rsidRPr="00594938">
        <w:rPr>
          <w:lang w:val="fr-FR"/>
        </w:rPr>
        <w:t>sur le f</w:t>
      </w:r>
      <w:r w:rsidR="00D00619" w:rsidRPr="00594938">
        <w:rPr>
          <w:lang w:val="fr-FR"/>
        </w:rPr>
        <w:t>orum électronique</w:t>
      </w:r>
      <w:r w:rsidR="0084652E">
        <w:rPr>
          <w:lang w:val="fr-FR"/>
        </w:rPr>
        <w:t xml:space="preserve"> du s</w:t>
      </w:r>
      <w:r w:rsidR="00BB4488" w:rsidRPr="00594938">
        <w:rPr>
          <w:lang w:val="fr-FR"/>
        </w:rPr>
        <w:t>ous</w:t>
      </w:r>
      <w:r w:rsidR="00143A79">
        <w:rPr>
          <w:lang w:val="fr-FR"/>
        </w:rPr>
        <w:noBreakHyphen/>
      </w:r>
      <w:r w:rsidR="00BB4488" w:rsidRPr="00594938">
        <w:rPr>
          <w:lang w:val="fr-FR"/>
        </w:rPr>
        <w:t>groupe</w:t>
      </w:r>
      <w:r w:rsidR="008F3C62" w:rsidRPr="00594938">
        <w:rPr>
          <w:lang w:val="fr-FR"/>
        </w:rPr>
        <w:t>.</w:t>
      </w:r>
    </w:p>
    <w:p w:rsidR="008F3C62" w:rsidRPr="00BB4488" w:rsidRDefault="00B75E8F" w:rsidP="007A54E6">
      <w:pPr>
        <w:pStyle w:val="ONUMFS"/>
        <w:rPr>
          <w:lang w:val="fr-FR"/>
        </w:rPr>
      </w:pPr>
      <w:r>
        <w:rPr>
          <w:lang w:val="fr-FR"/>
        </w:rPr>
        <w:t xml:space="preserve">Prenant note de la nécessité de conserver la </w:t>
      </w:r>
      <w:r w:rsidR="008F3C62" w:rsidRPr="00B75E8F">
        <w:rPr>
          <w:lang w:val="fr-FR"/>
        </w:rPr>
        <w:t>flexibil</w:t>
      </w:r>
      <w:r w:rsidR="008F0DCD" w:rsidRPr="00B75E8F">
        <w:rPr>
          <w:lang w:val="fr-FR"/>
        </w:rPr>
        <w:t>ité</w:t>
      </w:r>
      <w:r w:rsidR="008F3C62" w:rsidRPr="00B75E8F">
        <w:rPr>
          <w:lang w:val="fr-FR"/>
        </w:rPr>
        <w:t xml:space="preserve"> </w:t>
      </w:r>
      <w:r>
        <w:rPr>
          <w:lang w:val="fr-FR"/>
        </w:rPr>
        <w:t>et la latitude dont elles ont besoin, les a</w:t>
      </w:r>
      <w:r w:rsidR="00252593" w:rsidRPr="00B75E8F">
        <w:rPr>
          <w:lang w:val="fr-FR"/>
        </w:rPr>
        <w:t>dministration</w:t>
      </w:r>
      <w:r w:rsidR="008F0DCD" w:rsidRPr="00B75E8F">
        <w:rPr>
          <w:lang w:val="fr-FR"/>
        </w:rPr>
        <w:t>s</w:t>
      </w:r>
      <w:r w:rsidR="008F3C62" w:rsidRPr="00B75E8F">
        <w:rPr>
          <w:lang w:val="fr-FR"/>
        </w:rPr>
        <w:t xml:space="preserve"> </w:t>
      </w:r>
      <w:r>
        <w:rPr>
          <w:lang w:val="fr-FR"/>
        </w:rPr>
        <w:t>ne voient pas l</w:t>
      </w:r>
      <w:r w:rsidR="0088053D">
        <w:rPr>
          <w:lang w:val="fr-FR"/>
        </w:rPr>
        <w:t>’</w:t>
      </w:r>
      <w:r>
        <w:rPr>
          <w:lang w:val="fr-FR"/>
        </w:rPr>
        <w:t>intérêt, au stade actuel, de poursuivre des travaux en vue d</w:t>
      </w:r>
      <w:r w:rsidR="0088053D">
        <w:rPr>
          <w:lang w:val="fr-FR"/>
        </w:rPr>
        <w:t>’</w:t>
      </w:r>
      <w:r w:rsidR="002E006D" w:rsidRPr="00B75E8F">
        <w:rPr>
          <w:lang w:val="fr-FR"/>
        </w:rPr>
        <w:t>établir</w:t>
      </w:r>
      <w:r w:rsidR="008F3C62" w:rsidRPr="00B75E8F">
        <w:rPr>
          <w:lang w:val="fr-FR"/>
        </w:rPr>
        <w:t xml:space="preserve"> </w:t>
      </w:r>
      <w:r w:rsidR="000452B6">
        <w:rPr>
          <w:lang w:val="fr-FR"/>
        </w:rPr>
        <w:t xml:space="preserve">des listes de contrôle </w:t>
      </w:r>
      <w:r w:rsidR="00B55CF6">
        <w:rPr>
          <w:lang w:val="fr-FR"/>
        </w:rPr>
        <w:t>indicatives</w:t>
      </w:r>
      <w:r w:rsidR="008F3C62" w:rsidRPr="00B75E8F">
        <w:rPr>
          <w:lang w:val="fr-FR"/>
        </w:rPr>
        <w:t xml:space="preserve"> </w:t>
      </w:r>
      <w:r>
        <w:rPr>
          <w:lang w:val="fr-FR"/>
        </w:rPr>
        <w:t>ou une série d</w:t>
      </w:r>
      <w:r w:rsidR="0088053D">
        <w:rPr>
          <w:lang w:val="fr-FR"/>
        </w:rPr>
        <w:t>’</w:t>
      </w:r>
      <w:r>
        <w:rPr>
          <w:lang w:val="fr-FR"/>
        </w:rPr>
        <w:t>élé</w:t>
      </w:r>
      <w:r w:rsidR="00BB4488" w:rsidRPr="00B75E8F">
        <w:rPr>
          <w:lang w:val="fr-FR"/>
        </w:rPr>
        <w:t xml:space="preserve">ments </w:t>
      </w:r>
      <w:r w:rsidRPr="00B75E8F">
        <w:rPr>
          <w:lang w:val="fr-FR"/>
        </w:rPr>
        <w:t xml:space="preserve">minimum </w:t>
      </w:r>
      <w:r w:rsidR="00746E88" w:rsidRPr="00B75E8F">
        <w:rPr>
          <w:lang w:val="fr-FR"/>
        </w:rPr>
        <w:t>et un</w:t>
      </w:r>
      <w:r w:rsidR="00BB4488" w:rsidRPr="00B75E8F">
        <w:rPr>
          <w:lang w:val="fr-FR"/>
        </w:rPr>
        <w:t xml:space="preserve"> format </w:t>
      </w:r>
      <w:r w:rsidR="00746E88" w:rsidRPr="00B75E8F">
        <w:rPr>
          <w:lang w:val="fr-FR"/>
        </w:rPr>
        <w:t xml:space="preserve">commun </w:t>
      </w:r>
      <w:r w:rsidR="00BB4488" w:rsidRPr="00B75E8F">
        <w:rPr>
          <w:lang w:val="fr-FR"/>
        </w:rPr>
        <w:t>pour ces</w:t>
      </w:r>
      <w:r w:rsidR="008F3C62" w:rsidRPr="00B75E8F">
        <w:rPr>
          <w:lang w:val="fr-FR"/>
        </w:rPr>
        <w:t xml:space="preserve"> list</w:t>
      </w:r>
      <w:r w:rsidR="00BB4488" w:rsidRPr="00B75E8F">
        <w:rPr>
          <w:lang w:val="fr-FR"/>
        </w:rPr>
        <w:t>e</w:t>
      </w:r>
      <w:r w:rsidR="008F3C62" w:rsidRPr="00B75E8F">
        <w:rPr>
          <w:lang w:val="fr-FR"/>
        </w:rPr>
        <w:t xml:space="preserve">s.  </w:t>
      </w:r>
      <w:r w:rsidR="00BF5EE2" w:rsidRPr="00BB4488">
        <w:rPr>
          <w:lang w:val="fr-FR"/>
        </w:rPr>
        <w:t>Cependant</w:t>
      </w:r>
      <w:r w:rsidR="008F3C62" w:rsidRPr="00BB4488">
        <w:rPr>
          <w:lang w:val="fr-FR"/>
        </w:rPr>
        <w:t xml:space="preserve">, </w:t>
      </w:r>
      <w:r w:rsidR="00BB4488" w:rsidRPr="00BB4488">
        <w:rPr>
          <w:lang w:val="fr-FR"/>
        </w:rPr>
        <w:t>d</w:t>
      </w:r>
      <w:r w:rsidR="0088053D">
        <w:rPr>
          <w:lang w:val="fr-FR"/>
        </w:rPr>
        <w:t>’</w:t>
      </w:r>
      <w:r w:rsidR="00BB4488" w:rsidRPr="00BB4488">
        <w:rPr>
          <w:lang w:val="fr-FR"/>
        </w:rPr>
        <w:t xml:space="preserve">autres </w:t>
      </w:r>
      <w:r w:rsidR="008F3C62" w:rsidRPr="00BB4488">
        <w:rPr>
          <w:lang w:val="fr-FR"/>
        </w:rPr>
        <w:t>ex</w:t>
      </w:r>
      <w:r w:rsidR="00BB4488" w:rsidRPr="00BB4488">
        <w:rPr>
          <w:lang w:val="fr-FR"/>
        </w:rPr>
        <w:t>e</w:t>
      </w:r>
      <w:r w:rsidR="008F3C62" w:rsidRPr="00BB4488">
        <w:rPr>
          <w:lang w:val="fr-FR"/>
        </w:rPr>
        <w:t xml:space="preserve">mples </w:t>
      </w:r>
      <w:r w:rsidR="00214024">
        <w:rPr>
          <w:lang w:val="fr-FR"/>
        </w:rPr>
        <w:t>de</w:t>
      </w:r>
      <w:r w:rsidR="008F3C62" w:rsidRPr="00BB4488">
        <w:rPr>
          <w:lang w:val="fr-FR"/>
        </w:rPr>
        <w:t xml:space="preserve"> </w:t>
      </w:r>
      <w:r w:rsidR="00594938">
        <w:rPr>
          <w:lang w:val="fr-FR"/>
        </w:rPr>
        <w:t>listes de contrôle</w:t>
      </w:r>
      <w:r w:rsidR="008F3C62" w:rsidRPr="00BB4488">
        <w:rPr>
          <w:lang w:val="fr-FR"/>
        </w:rPr>
        <w:t xml:space="preserve"> </w:t>
      </w:r>
      <w:r w:rsidR="00535F4A" w:rsidRPr="00BB4488">
        <w:rPr>
          <w:lang w:val="fr-FR"/>
        </w:rPr>
        <w:t>utilisés</w:t>
      </w:r>
      <w:r w:rsidR="008F3C62" w:rsidRPr="00BB4488">
        <w:rPr>
          <w:lang w:val="fr-FR"/>
        </w:rPr>
        <w:t xml:space="preserve"> </w:t>
      </w:r>
      <w:r w:rsidR="00214024">
        <w:rPr>
          <w:lang w:val="fr-FR"/>
        </w:rPr>
        <w:t>par des a</w:t>
      </w:r>
      <w:r w:rsidR="00252593" w:rsidRPr="00BB4488">
        <w:rPr>
          <w:lang w:val="fr-FR"/>
        </w:rPr>
        <w:t>dministration</w:t>
      </w:r>
      <w:r w:rsidR="008F0DCD" w:rsidRPr="00BB4488">
        <w:rPr>
          <w:lang w:val="fr-FR"/>
        </w:rPr>
        <w:t>s</w:t>
      </w:r>
      <w:r w:rsidR="008F3C62" w:rsidRPr="00BB4488">
        <w:rPr>
          <w:lang w:val="fr-FR"/>
        </w:rPr>
        <w:t xml:space="preserve"> </w:t>
      </w:r>
      <w:r w:rsidR="00314800" w:rsidRPr="00BB4488">
        <w:rPr>
          <w:lang w:val="fr-FR"/>
        </w:rPr>
        <w:t>pourraient</w:t>
      </w:r>
      <w:r w:rsidR="008F3C62" w:rsidRPr="00BB4488">
        <w:rPr>
          <w:lang w:val="fr-FR"/>
        </w:rPr>
        <w:t xml:space="preserve"> </w:t>
      </w:r>
      <w:r w:rsidR="00214024">
        <w:rPr>
          <w:lang w:val="fr-FR"/>
        </w:rPr>
        <w:t>être</w:t>
      </w:r>
      <w:r w:rsidR="008F3C62" w:rsidRPr="00BB4488">
        <w:rPr>
          <w:lang w:val="fr-FR"/>
        </w:rPr>
        <w:t xml:space="preserve"> </w:t>
      </w:r>
      <w:r w:rsidR="00110A71" w:rsidRPr="00BB4488">
        <w:rPr>
          <w:lang w:val="fr-FR"/>
        </w:rPr>
        <w:t>utile</w:t>
      </w:r>
      <w:r w:rsidR="00214024">
        <w:rPr>
          <w:lang w:val="fr-FR"/>
        </w:rPr>
        <w:t>s</w:t>
      </w:r>
      <w:r w:rsidR="008F3C62" w:rsidRPr="00BB4488">
        <w:rPr>
          <w:lang w:val="fr-FR"/>
        </w:rPr>
        <w:t xml:space="preserve"> </w:t>
      </w:r>
      <w:r w:rsidR="00BB4488" w:rsidRPr="00BB4488">
        <w:rPr>
          <w:lang w:val="fr-FR"/>
        </w:rPr>
        <w:t>à titre indicatif</w:t>
      </w:r>
      <w:r w:rsidR="008F3C62" w:rsidRPr="00BB4488">
        <w:rPr>
          <w:lang w:val="fr-FR"/>
        </w:rPr>
        <w:t>.</w:t>
      </w:r>
    </w:p>
    <w:p w:rsidR="008F3C62" w:rsidRPr="00E42BB2" w:rsidRDefault="00E42BB2" w:rsidP="007A54E6">
      <w:pPr>
        <w:pStyle w:val="ONUMFS"/>
        <w:ind w:left="567"/>
        <w:rPr>
          <w:lang w:val="fr-FR"/>
        </w:rPr>
      </w:pPr>
      <w:r w:rsidRPr="00E42BB2">
        <w:rPr>
          <w:lang w:val="fr-FR"/>
        </w:rPr>
        <w:t xml:space="preserve">Le </w:t>
      </w:r>
      <w:r w:rsidR="0084652E">
        <w:rPr>
          <w:lang w:val="fr-FR"/>
        </w:rPr>
        <w:t>s</w:t>
      </w:r>
      <w:r w:rsidRPr="00E42BB2">
        <w:rPr>
          <w:lang w:val="fr-FR"/>
        </w:rPr>
        <w:t>ous</w:t>
      </w:r>
      <w:r w:rsidR="00143A79">
        <w:rPr>
          <w:lang w:val="fr-FR"/>
        </w:rPr>
        <w:noBreakHyphen/>
      </w:r>
      <w:r w:rsidRPr="00E42BB2">
        <w:rPr>
          <w:lang w:val="fr-FR"/>
        </w:rPr>
        <w:t>groupe</w:t>
      </w:r>
      <w:r w:rsidR="008F3C62" w:rsidRPr="00E42BB2">
        <w:rPr>
          <w:lang w:val="fr-FR"/>
        </w:rPr>
        <w:t xml:space="preserve"> </w:t>
      </w:r>
      <w:r w:rsidR="00314800">
        <w:rPr>
          <w:lang w:val="fr-FR"/>
        </w:rPr>
        <w:t>a recommandé</w:t>
      </w:r>
    </w:p>
    <w:p w:rsidR="008F3C62" w:rsidRPr="009F64F2" w:rsidRDefault="000452B6" w:rsidP="007A54E6">
      <w:pPr>
        <w:pStyle w:val="ONUMFS"/>
        <w:numPr>
          <w:ilvl w:val="1"/>
          <w:numId w:val="6"/>
        </w:numPr>
        <w:rPr>
          <w:lang w:val="fr-FR"/>
        </w:rPr>
      </w:pPr>
      <w:r>
        <w:rPr>
          <w:lang w:val="fr-FR"/>
        </w:rPr>
        <w:t xml:space="preserve">que </w:t>
      </w:r>
      <w:r w:rsidR="008F0DCD" w:rsidRPr="009F64F2">
        <w:rPr>
          <w:lang w:val="fr-FR"/>
        </w:rPr>
        <w:t>le Bureau international</w:t>
      </w:r>
      <w:r w:rsidR="008F3C62" w:rsidRPr="009F64F2">
        <w:rPr>
          <w:lang w:val="fr-FR"/>
        </w:rPr>
        <w:t xml:space="preserve"> inclu</w:t>
      </w:r>
      <w:r w:rsidR="00746E88">
        <w:rPr>
          <w:lang w:val="fr-FR"/>
        </w:rPr>
        <w:t>e</w:t>
      </w:r>
      <w:r w:rsidR="008F3C62" w:rsidRPr="009F64F2">
        <w:rPr>
          <w:lang w:val="fr-FR"/>
        </w:rPr>
        <w:t xml:space="preserve"> </w:t>
      </w:r>
      <w:r w:rsidR="00BB4488">
        <w:rPr>
          <w:lang w:val="fr-FR"/>
        </w:rPr>
        <w:t xml:space="preserve">les projets de </w:t>
      </w:r>
      <w:r w:rsidR="00746E88" w:rsidRPr="009F64F2">
        <w:rPr>
          <w:lang w:val="fr-FR"/>
        </w:rPr>
        <w:t xml:space="preserve">modifications </w:t>
      </w:r>
      <w:r w:rsidR="00746E88">
        <w:rPr>
          <w:lang w:val="fr-FR"/>
        </w:rPr>
        <w:t>qu</w:t>
      </w:r>
      <w:r w:rsidR="0088053D">
        <w:rPr>
          <w:lang w:val="fr-FR"/>
        </w:rPr>
        <w:t>’</w:t>
      </w:r>
      <w:r w:rsidR="00746E88">
        <w:rPr>
          <w:lang w:val="fr-FR"/>
        </w:rPr>
        <w:t>il est</w:t>
      </w:r>
      <w:r w:rsidR="009F64F2" w:rsidRPr="009F64F2">
        <w:rPr>
          <w:lang w:val="fr-FR"/>
        </w:rPr>
        <w:t xml:space="preserve"> proposé</w:t>
      </w:r>
      <w:r w:rsidR="008F3C62" w:rsidRPr="009F64F2">
        <w:rPr>
          <w:lang w:val="fr-FR"/>
        </w:rPr>
        <w:t xml:space="preserve"> d</w:t>
      </w:r>
      <w:r w:rsidR="0088053D">
        <w:rPr>
          <w:lang w:val="fr-FR"/>
        </w:rPr>
        <w:t>’</w:t>
      </w:r>
      <w:r w:rsidR="00746E88">
        <w:rPr>
          <w:lang w:val="fr-FR"/>
        </w:rPr>
        <w:t>apporter au</w:t>
      </w:r>
      <w:r w:rsidR="008F3C62" w:rsidRPr="009F64F2">
        <w:rPr>
          <w:lang w:val="fr-FR"/>
        </w:rPr>
        <w:t xml:space="preserve"> </w:t>
      </w:r>
      <w:r w:rsidR="00B75E8F">
        <w:rPr>
          <w:lang w:val="fr-FR"/>
        </w:rPr>
        <w:t>c</w:t>
      </w:r>
      <w:r w:rsidR="00DC0F7C">
        <w:rPr>
          <w:lang w:val="fr-FR"/>
        </w:rPr>
        <w:t>hapitre</w:t>
      </w:r>
      <w:r w:rsidR="004C3F8A">
        <w:rPr>
          <w:lang w:val="fr-FR"/>
        </w:rPr>
        <w:t> </w:t>
      </w:r>
      <w:r w:rsidR="008F3C62" w:rsidRPr="009F64F2">
        <w:rPr>
          <w:lang w:val="fr-FR"/>
        </w:rPr>
        <w:t xml:space="preserve">21 </w:t>
      </w:r>
      <w:r w:rsidR="00B55CF6">
        <w:rPr>
          <w:lang w:val="fr-FR"/>
        </w:rPr>
        <w:t>des d</w:t>
      </w:r>
      <w:r w:rsidR="006F34EF">
        <w:rPr>
          <w:lang w:val="fr-FR"/>
        </w:rPr>
        <w:t>irectives</w:t>
      </w:r>
      <w:r w:rsidR="006F34EF" w:rsidRPr="009F64F2">
        <w:rPr>
          <w:lang w:val="fr-FR"/>
        </w:rPr>
        <w:t xml:space="preserve"> </w:t>
      </w:r>
      <w:r w:rsidR="006F34EF">
        <w:rPr>
          <w:lang w:val="fr-FR"/>
        </w:rPr>
        <w:t>concernant la r</w:t>
      </w:r>
      <w:r w:rsidR="005475E2" w:rsidRPr="009F64F2">
        <w:rPr>
          <w:lang w:val="fr-FR"/>
        </w:rPr>
        <w:t>echerche internationale</w:t>
      </w:r>
      <w:r w:rsidR="008F3C62" w:rsidRPr="009F64F2">
        <w:rPr>
          <w:lang w:val="fr-FR"/>
        </w:rPr>
        <w:t xml:space="preserve"> </w:t>
      </w:r>
      <w:r w:rsidR="006F34EF">
        <w:rPr>
          <w:lang w:val="fr-FR"/>
        </w:rPr>
        <w:t>et l</w:t>
      </w:r>
      <w:r w:rsidR="0088053D">
        <w:rPr>
          <w:lang w:val="fr-FR"/>
        </w:rPr>
        <w:t>’</w:t>
      </w:r>
      <w:r w:rsidR="006F34EF">
        <w:rPr>
          <w:lang w:val="fr-FR"/>
        </w:rPr>
        <w:t>e</w:t>
      </w:r>
      <w:r w:rsidR="00D41265" w:rsidRPr="009F64F2">
        <w:rPr>
          <w:lang w:val="fr-FR"/>
        </w:rPr>
        <w:t>xamen préliminaire</w:t>
      </w:r>
      <w:r w:rsidR="008F3C62" w:rsidRPr="009F64F2">
        <w:rPr>
          <w:lang w:val="fr-FR"/>
        </w:rPr>
        <w:t xml:space="preserve"> </w:t>
      </w:r>
      <w:r w:rsidR="006F34EF">
        <w:rPr>
          <w:lang w:val="fr-FR"/>
        </w:rPr>
        <w:t>afin de prévoir l</w:t>
      </w:r>
      <w:r w:rsidR="0088053D">
        <w:rPr>
          <w:lang w:val="fr-FR"/>
        </w:rPr>
        <w:t>’</w:t>
      </w:r>
      <w:r w:rsidR="006F34EF">
        <w:rPr>
          <w:lang w:val="fr-FR"/>
        </w:rPr>
        <w:t xml:space="preserve">utilisation facultative de </w:t>
      </w:r>
      <w:r w:rsidR="00594938">
        <w:rPr>
          <w:lang w:val="fr-FR"/>
        </w:rPr>
        <w:t>listes de contrôle</w:t>
      </w:r>
      <w:r w:rsidR="008F3C62" w:rsidRPr="009F64F2">
        <w:rPr>
          <w:lang w:val="fr-FR"/>
        </w:rPr>
        <w:t xml:space="preserve"> </w:t>
      </w:r>
      <w:r w:rsidR="006F34EF">
        <w:rPr>
          <w:lang w:val="fr-FR"/>
        </w:rPr>
        <w:t xml:space="preserve">dans les </w:t>
      </w:r>
      <w:r w:rsidR="006F34EF" w:rsidRPr="009F64F2">
        <w:rPr>
          <w:lang w:val="fr-FR"/>
        </w:rPr>
        <w:t>proc</w:t>
      </w:r>
      <w:r w:rsidR="006F34EF">
        <w:rPr>
          <w:lang w:val="fr-FR"/>
        </w:rPr>
        <w:t>édur</w:t>
      </w:r>
      <w:r w:rsidR="006F34EF" w:rsidRPr="009F64F2">
        <w:rPr>
          <w:lang w:val="fr-FR"/>
        </w:rPr>
        <w:t xml:space="preserve">es </w:t>
      </w:r>
      <w:r w:rsidR="006F34EF">
        <w:rPr>
          <w:lang w:val="fr-FR"/>
        </w:rPr>
        <w:t>d</w:t>
      </w:r>
      <w:r w:rsidR="0088053D">
        <w:rPr>
          <w:lang w:val="fr-FR"/>
        </w:rPr>
        <w:t>’</w:t>
      </w:r>
      <w:r w:rsidR="008F3C62" w:rsidRPr="009F64F2">
        <w:rPr>
          <w:lang w:val="fr-FR"/>
        </w:rPr>
        <w:t>assurance</w:t>
      </w:r>
      <w:r w:rsidR="00143A79">
        <w:rPr>
          <w:lang w:val="fr-FR"/>
        </w:rPr>
        <w:noBreakHyphen/>
      </w:r>
      <w:r w:rsidR="006F34EF" w:rsidRPr="009F64F2">
        <w:rPr>
          <w:lang w:val="fr-FR"/>
        </w:rPr>
        <w:t xml:space="preserve">qualité </w:t>
      </w:r>
      <w:r w:rsidR="006F34EF">
        <w:rPr>
          <w:lang w:val="fr-FR"/>
        </w:rPr>
        <w:t>d</w:t>
      </w:r>
      <w:r w:rsidR="006F34EF" w:rsidRPr="009F64F2">
        <w:rPr>
          <w:lang w:val="fr-FR"/>
        </w:rPr>
        <w:t>es administrations</w:t>
      </w:r>
      <w:r w:rsidR="006F34EF">
        <w:rPr>
          <w:lang w:val="fr-FR"/>
        </w:rPr>
        <w:t xml:space="preserve"> dans sa prochaine c</w:t>
      </w:r>
      <w:r w:rsidR="008F3C62" w:rsidRPr="009F64F2">
        <w:rPr>
          <w:lang w:val="fr-FR"/>
        </w:rPr>
        <w:t>ir</w:t>
      </w:r>
      <w:r w:rsidR="00511261" w:rsidRPr="009F64F2">
        <w:rPr>
          <w:lang w:val="fr-FR"/>
        </w:rPr>
        <w:t>cul</w:t>
      </w:r>
      <w:r w:rsidR="006F34EF">
        <w:rPr>
          <w:lang w:val="fr-FR"/>
        </w:rPr>
        <w:t xml:space="preserve">aire destinée à toutes les parties </w:t>
      </w:r>
      <w:r w:rsidR="005475E2" w:rsidRPr="009F64F2">
        <w:rPr>
          <w:lang w:val="fr-FR"/>
        </w:rPr>
        <w:t>intéressées</w:t>
      </w:r>
      <w:r w:rsidR="008F3C62" w:rsidRPr="009F64F2">
        <w:rPr>
          <w:lang w:val="fr-FR"/>
        </w:rPr>
        <w:t xml:space="preserve"> </w:t>
      </w:r>
      <w:r w:rsidR="006F34EF">
        <w:rPr>
          <w:lang w:val="fr-FR"/>
        </w:rPr>
        <w:t>à des fins de</w:t>
      </w:r>
      <w:r w:rsidR="008F3C62" w:rsidRPr="009F64F2">
        <w:rPr>
          <w:lang w:val="fr-FR"/>
        </w:rPr>
        <w:t xml:space="preserve"> consultation </w:t>
      </w:r>
      <w:r w:rsidR="006F34EF">
        <w:rPr>
          <w:lang w:val="fr-FR"/>
        </w:rPr>
        <w:t xml:space="preserve">sur les </w:t>
      </w:r>
      <w:r w:rsidR="00110A71" w:rsidRPr="009F64F2">
        <w:rPr>
          <w:lang w:val="fr-FR"/>
        </w:rPr>
        <w:t>autres</w:t>
      </w:r>
      <w:r w:rsidR="008F3C62" w:rsidRPr="009F64F2">
        <w:rPr>
          <w:lang w:val="fr-FR"/>
        </w:rPr>
        <w:t xml:space="preserve"> modifications </w:t>
      </w:r>
      <w:r w:rsidR="006F34EF">
        <w:rPr>
          <w:lang w:val="fr-FR"/>
        </w:rPr>
        <w:t>qu</w:t>
      </w:r>
      <w:r w:rsidR="0088053D">
        <w:rPr>
          <w:lang w:val="fr-FR"/>
        </w:rPr>
        <w:t>’</w:t>
      </w:r>
      <w:r w:rsidR="006F34EF">
        <w:rPr>
          <w:lang w:val="fr-FR"/>
        </w:rPr>
        <w:t>il est proposé d</w:t>
      </w:r>
      <w:r w:rsidR="0088053D">
        <w:rPr>
          <w:lang w:val="fr-FR"/>
        </w:rPr>
        <w:t>’</w:t>
      </w:r>
      <w:r w:rsidR="006F34EF">
        <w:rPr>
          <w:lang w:val="fr-FR"/>
        </w:rPr>
        <w:t xml:space="preserve">apporter </w:t>
      </w:r>
      <w:r w:rsidR="00B75E8F">
        <w:rPr>
          <w:lang w:val="fr-FR"/>
        </w:rPr>
        <w:t xml:space="preserve">auxdites </w:t>
      </w:r>
      <w:r>
        <w:rPr>
          <w:lang w:val="fr-FR"/>
        </w:rPr>
        <w:t>d</w:t>
      </w:r>
      <w:r w:rsidR="004D03D0">
        <w:rPr>
          <w:lang w:val="fr-FR"/>
        </w:rPr>
        <w:t>irectiv</w:t>
      </w:r>
      <w:r w:rsidR="008F3C62" w:rsidRPr="009F64F2">
        <w:rPr>
          <w:lang w:val="fr-FR"/>
        </w:rPr>
        <w:t>es.</w:t>
      </w:r>
    </w:p>
    <w:p w:rsidR="008F3C62" w:rsidRPr="00E24B1B" w:rsidRDefault="00B55CF6" w:rsidP="007A54E6">
      <w:pPr>
        <w:pStyle w:val="ONUMFS"/>
        <w:numPr>
          <w:ilvl w:val="1"/>
          <w:numId w:val="6"/>
        </w:numPr>
        <w:rPr>
          <w:lang w:val="fr-FR"/>
        </w:rPr>
      </w:pPr>
      <w:r>
        <w:rPr>
          <w:lang w:val="fr-FR"/>
        </w:rPr>
        <w:t>q</w:t>
      </w:r>
      <w:r w:rsidR="000452B6">
        <w:rPr>
          <w:lang w:val="fr-FR"/>
        </w:rPr>
        <w:t>ue l</w:t>
      </w:r>
      <w:r w:rsidR="00B75E8F">
        <w:rPr>
          <w:lang w:val="fr-FR"/>
        </w:rPr>
        <w:t>es a</w:t>
      </w:r>
      <w:r w:rsidR="00252593" w:rsidRPr="00E24B1B">
        <w:rPr>
          <w:lang w:val="fr-FR"/>
        </w:rPr>
        <w:t>dministration</w:t>
      </w:r>
      <w:r w:rsidR="008F0DCD" w:rsidRPr="00E24B1B">
        <w:rPr>
          <w:lang w:val="fr-FR"/>
        </w:rPr>
        <w:t>s</w:t>
      </w:r>
      <w:r w:rsidR="008F3C62" w:rsidRPr="00E24B1B">
        <w:rPr>
          <w:lang w:val="fr-FR"/>
        </w:rPr>
        <w:t xml:space="preserve"> </w:t>
      </w:r>
      <w:r w:rsidR="000452B6">
        <w:rPr>
          <w:lang w:val="fr-FR"/>
        </w:rPr>
        <w:t>publient</w:t>
      </w:r>
      <w:r w:rsidR="00B75E8F">
        <w:rPr>
          <w:lang w:val="fr-FR"/>
        </w:rPr>
        <w:t xml:space="preserve"> sur le forum électronique</w:t>
      </w:r>
      <w:r w:rsidR="00B75E8F" w:rsidRPr="00E24B1B">
        <w:rPr>
          <w:lang w:val="fr-FR"/>
        </w:rPr>
        <w:t xml:space="preserve"> </w:t>
      </w:r>
      <w:r w:rsidR="00B75E8F">
        <w:rPr>
          <w:lang w:val="fr-FR"/>
        </w:rPr>
        <w:t xml:space="preserve">du </w:t>
      </w:r>
      <w:r w:rsidR="0084652E">
        <w:rPr>
          <w:lang w:val="fr-FR"/>
        </w:rPr>
        <w:t>s</w:t>
      </w:r>
      <w:r w:rsidR="00E42BB2" w:rsidRPr="00E24B1B">
        <w:rPr>
          <w:lang w:val="fr-FR"/>
        </w:rPr>
        <w:t>ous</w:t>
      </w:r>
      <w:r w:rsidR="00143A79">
        <w:rPr>
          <w:lang w:val="fr-FR"/>
        </w:rPr>
        <w:noBreakHyphen/>
      </w:r>
      <w:r w:rsidR="00E42BB2" w:rsidRPr="00E24B1B">
        <w:rPr>
          <w:lang w:val="fr-FR"/>
        </w:rPr>
        <w:t>groupe</w:t>
      </w:r>
      <w:r w:rsidR="00B75E8F">
        <w:rPr>
          <w:lang w:val="fr-FR"/>
        </w:rPr>
        <w:t xml:space="preserve"> de</w:t>
      </w:r>
      <w:r w:rsidR="008F3C62" w:rsidRPr="00E24B1B">
        <w:rPr>
          <w:lang w:val="fr-FR"/>
        </w:rPr>
        <w:t xml:space="preserve">s </w:t>
      </w:r>
      <w:r w:rsidR="00E24C19">
        <w:rPr>
          <w:lang w:val="fr-FR"/>
        </w:rPr>
        <w:t>exemples</w:t>
      </w:r>
      <w:r w:rsidR="008F3C62" w:rsidRPr="00E24B1B">
        <w:rPr>
          <w:lang w:val="fr-FR"/>
        </w:rPr>
        <w:t xml:space="preserve"> </w:t>
      </w:r>
      <w:r w:rsidR="00B75E8F">
        <w:rPr>
          <w:lang w:val="fr-FR"/>
        </w:rPr>
        <w:t>de</w:t>
      </w:r>
      <w:r w:rsidR="008F3C62" w:rsidRPr="00E24B1B">
        <w:rPr>
          <w:lang w:val="fr-FR"/>
        </w:rPr>
        <w:t xml:space="preserve"> </w:t>
      </w:r>
      <w:r w:rsidR="00594938">
        <w:rPr>
          <w:lang w:val="fr-FR"/>
        </w:rPr>
        <w:t>listes de contrôle</w:t>
      </w:r>
      <w:r w:rsidR="008F3C62" w:rsidRPr="00E24B1B">
        <w:rPr>
          <w:lang w:val="fr-FR"/>
        </w:rPr>
        <w:t xml:space="preserve"> </w:t>
      </w:r>
      <w:r w:rsidR="00B75E8F">
        <w:rPr>
          <w:lang w:val="fr-FR"/>
        </w:rPr>
        <w:t>susceptibles de</w:t>
      </w:r>
      <w:r w:rsidR="008F3C62" w:rsidRPr="00E24B1B">
        <w:rPr>
          <w:lang w:val="fr-FR"/>
        </w:rPr>
        <w:t xml:space="preserve"> </w:t>
      </w:r>
      <w:r w:rsidR="00ED5DE7" w:rsidRPr="00E24B1B">
        <w:rPr>
          <w:lang w:val="fr-FR"/>
        </w:rPr>
        <w:t>fournir</w:t>
      </w:r>
      <w:r w:rsidR="008F3C62" w:rsidRPr="00E24B1B">
        <w:rPr>
          <w:lang w:val="fr-FR"/>
        </w:rPr>
        <w:t xml:space="preserve"> </w:t>
      </w:r>
      <w:r w:rsidR="00E67CAB">
        <w:rPr>
          <w:lang w:val="fr-FR"/>
        </w:rPr>
        <w:t xml:space="preserve">des exemples </w:t>
      </w:r>
      <w:r w:rsidR="00110A71" w:rsidRPr="00E24B1B">
        <w:rPr>
          <w:lang w:val="fr-FR"/>
        </w:rPr>
        <w:t>utile</w:t>
      </w:r>
      <w:r w:rsidR="00E67CAB">
        <w:rPr>
          <w:lang w:val="fr-FR"/>
        </w:rPr>
        <w:t>s à d</w:t>
      </w:r>
      <w:r w:rsidR="0088053D">
        <w:rPr>
          <w:lang w:val="fr-FR"/>
        </w:rPr>
        <w:t>’</w:t>
      </w:r>
      <w:r w:rsidR="00110A71" w:rsidRPr="00E24B1B">
        <w:rPr>
          <w:lang w:val="fr-FR"/>
        </w:rPr>
        <w:t>autres</w:t>
      </w:r>
      <w:r w:rsidR="008F3C62" w:rsidRPr="00E24B1B">
        <w:rPr>
          <w:lang w:val="fr-FR"/>
        </w:rPr>
        <w:t xml:space="preserve"> </w:t>
      </w:r>
      <w:r w:rsidR="00E67CAB">
        <w:rPr>
          <w:lang w:val="fr-FR"/>
        </w:rPr>
        <w:t>a</w:t>
      </w:r>
      <w:r w:rsidR="00252593" w:rsidRPr="00E24B1B">
        <w:rPr>
          <w:lang w:val="fr-FR"/>
        </w:rPr>
        <w:t>dministration</w:t>
      </w:r>
      <w:r w:rsidR="008F0DCD" w:rsidRPr="00E24B1B">
        <w:rPr>
          <w:lang w:val="fr-FR"/>
        </w:rPr>
        <w:t>s</w:t>
      </w:r>
      <w:r w:rsidR="008F3C62" w:rsidRPr="00E24B1B">
        <w:rPr>
          <w:lang w:val="fr-FR"/>
        </w:rPr>
        <w:t>.</w:t>
      </w:r>
    </w:p>
    <w:p w:rsidR="0088053D" w:rsidRDefault="001356E9" w:rsidP="007A54E6">
      <w:pPr>
        <w:pStyle w:val="Heading2"/>
      </w:pPr>
      <w:r>
        <w:t>c)</w:t>
      </w:r>
      <w:r>
        <w:tab/>
        <w:t>u</w:t>
      </w:r>
      <w:r w:rsidR="008F3C62">
        <w:t>n</w:t>
      </w:r>
      <w:r w:rsidR="008F0DCD">
        <w:t>ité</w:t>
      </w:r>
      <w:r w:rsidR="008F3C62">
        <w:t xml:space="preserve"> </w:t>
      </w:r>
      <w:r w:rsidR="00B95F30">
        <w:t>de l</w:t>
      </w:r>
      <w:r w:rsidR="0088053D">
        <w:t>’</w:t>
      </w:r>
      <w:r>
        <w:t>i</w:t>
      </w:r>
      <w:r w:rsidR="008F3C62">
        <w:t>nvention</w:t>
      </w:r>
    </w:p>
    <w:p w:rsidR="008F3C62" w:rsidRPr="00F23795" w:rsidRDefault="00EF4430" w:rsidP="007A54E6">
      <w:pPr>
        <w:pStyle w:val="ONUMFS"/>
        <w:rPr>
          <w:lang w:val="fr-FR"/>
        </w:rPr>
      </w:pPr>
      <w:r w:rsidRPr="00EF4430">
        <w:rPr>
          <w:lang w:val="fr-FR"/>
        </w:rPr>
        <w:t>Les a</w:t>
      </w:r>
      <w:r w:rsidR="00252593" w:rsidRPr="00F23795">
        <w:rPr>
          <w:lang w:val="fr-FR"/>
        </w:rPr>
        <w:t>dministration</w:t>
      </w:r>
      <w:r w:rsidR="008F0DCD" w:rsidRPr="00F23795">
        <w:rPr>
          <w:lang w:val="fr-FR"/>
        </w:rPr>
        <w:t>s</w:t>
      </w:r>
      <w:r w:rsidR="008F3C62" w:rsidRPr="00F23795">
        <w:rPr>
          <w:lang w:val="fr-FR"/>
        </w:rPr>
        <w:t xml:space="preserve"> </w:t>
      </w:r>
      <w:r>
        <w:rPr>
          <w:lang w:val="fr-FR"/>
        </w:rPr>
        <w:t xml:space="preserve">ont appuyé </w:t>
      </w:r>
      <w:r w:rsidR="00A178FE" w:rsidRPr="00F23795">
        <w:rPr>
          <w:lang w:val="fr-FR"/>
        </w:rPr>
        <w:t>la proposi</w:t>
      </w:r>
      <w:r w:rsidR="00294ABB" w:rsidRPr="00F23795">
        <w:rPr>
          <w:lang w:val="fr-FR"/>
        </w:rPr>
        <w:t>tion</w:t>
      </w:r>
      <w:r w:rsidR="008F3C62" w:rsidRPr="00F23795">
        <w:rPr>
          <w:lang w:val="fr-FR"/>
        </w:rPr>
        <w:t xml:space="preserve"> </w:t>
      </w:r>
      <w:r>
        <w:rPr>
          <w:lang w:val="fr-FR"/>
        </w:rPr>
        <w:t>d</w:t>
      </w:r>
      <w:r w:rsidR="0088053D">
        <w:rPr>
          <w:lang w:val="fr-FR"/>
        </w:rPr>
        <w:t>’</w:t>
      </w:r>
      <w:r w:rsidR="008F3C62" w:rsidRPr="00F23795">
        <w:rPr>
          <w:lang w:val="fr-FR"/>
        </w:rPr>
        <w:t xml:space="preserve">IP </w:t>
      </w:r>
      <w:proofErr w:type="spellStart"/>
      <w:r w:rsidR="008F3C62" w:rsidRPr="00F23795">
        <w:rPr>
          <w:lang w:val="fr-FR"/>
        </w:rPr>
        <w:t>Australia</w:t>
      </w:r>
      <w:proofErr w:type="spellEnd"/>
      <w:r w:rsidR="00B75E8F">
        <w:rPr>
          <w:lang w:val="fr-FR"/>
        </w:rPr>
        <w:t xml:space="preserve"> </w:t>
      </w:r>
      <w:r w:rsidR="000452B6">
        <w:rPr>
          <w:lang w:val="fr-FR"/>
        </w:rPr>
        <w:t>publiée</w:t>
      </w:r>
      <w:r w:rsidR="00B75E8F">
        <w:rPr>
          <w:lang w:val="fr-FR"/>
        </w:rPr>
        <w:t xml:space="preserve"> </w:t>
      </w:r>
      <w:r>
        <w:rPr>
          <w:lang w:val="fr-FR"/>
        </w:rPr>
        <w:t xml:space="preserve">sur </w:t>
      </w:r>
      <w:r w:rsidR="00E42BB2" w:rsidRPr="00F23795">
        <w:rPr>
          <w:lang w:val="fr-FR"/>
        </w:rPr>
        <w:t xml:space="preserve">le </w:t>
      </w:r>
      <w:r w:rsidRPr="00F23795">
        <w:rPr>
          <w:lang w:val="fr-FR"/>
        </w:rPr>
        <w:t>forum électronique</w:t>
      </w:r>
      <w:r w:rsidRPr="00EF4430">
        <w:rPr>
          <w:lang w:val="fr-FR"/>
        </w:rPr>
        <w:t xml:space="preserve"> </w:t>
      </w:r>
      <w:r>
        <w:rPr>
          <w:lang w:val="fr-FR"/>
        </w:rPr>
        <w:t xml:space="preserve">du </w:t>
      </w:r>
      <w:r w:rsidR="0084652E">
        <w:rPr>
          <w:lang w:val="fr-FR"/>
        </w:rPr>
        <w:t>s</w:t>
      </w:r>
      <w:r w:rsidR="00E42BB2" w:rsidRPr="00F23795">
        <w:rPr>
          <w:lang w:val="fr-FR"/>
        </w:rPr>
        <w:t>ous</w:t>
      </w:r>
      <w:r w:rsidR="00143A79">
        <w:rPr>
          <w:lang w:val="fr-FR"/>
        </w:rPr>
        <w:noBreakHyphen/>
      </w:r>
      <w:r w:rsidR="00E42BB2" w:rsidRPr="00F23795">
        <w:rPr>
          <w:lang w:val="fr-FR"/>
        </w:rPr>
        <w:t>groupe</w:t>
      </w:r>
      <w:r w:rsidR="008F3C62" w:rsidRPr="00F23795">
        <w:rPr>
          <w:lang w:val="fr-FR"/>
        </w:rPr>
        <w:t xml:space="preserve">, </w:t>
      </w:r>
      <w:r>
        <w:rPr>
          <w:lang w:val="fr-FR"/>
        </w:rPr>
        <w:t>visant à ce que les a</w:t>
      </w:r>
      <w:r w:rsidR="00252593" w:rsidRPr="00F23795">
        <w:rPr>
          <w:lang w:val="fr-FR"/>
        </w:rPr>
        <w:t>dministration</w:t>
      </w:r>
      <w:r w:rsidR="008F0DCD" w:rsidRPr="00F23795">
        <w:rPr>
          <w:lang w:val="fr-FR"/>
        </w:rPr>
        <w:t>s</w:t>
      </w:r>
      <w:r w:rsidR="008F3C62" w:rsidRPr="00F23795">
        <w:rPr>
          <w:lang w:val="fr-FR"/>
        </w:rPr>
        <w:t xml:space="preserve"> </w:t>
      </w:r>
      <w:r>
        <w:rPr>
          <w:lang w:val="fr-FR"/>
        </w:rPr>
        <w:t>effectuent des travaux complémentaires pour</w:t>
      </w:r>
      <w:r w:rsidR="008F3C62" w:rsidRPr="00F23795">
        <w:rPr>
          <w:lang w:val="fr-FR"/>
        </w:rPr>
        <w:t xml:space="preserve"> </w:t>
      </w:r>
      <w:r w:rsidR="00446E24" w:rsidRPr="00F23795">
        <w:rPr>
          <w:lang w:val="fr-FR"/>
        </w:rPr>
        <w:t>améliorer</w:t>
      </w:r>
      <w:r w:rsidR="008F3C62" w:rsidRPr="00F23795">
        <w:rPr>
          <w:lang w:val="fr-FR"/>
        </w:rPr>
        <w:t xml:space="preserve"> </w:t>
      </w:r>
      <w:r w:rsidR="00B75E8F">
        <w:rPr>
          <w:lang w:val="fr-FR"/>
        </w:rPr>
        <w:t xml:space="preserve">les </w:t>
      </w:r>
      <w:r w:rsidR="008F3C62" w:rsidRPr="00F23795">
        <w:rPr>
          <w:lang w:val="fr-FR"/>
        </w:rPr>
        <w:t>expl</w:t>
      </w:r>
      <w:r>
        <w:rPr>
          <w:lang w:val="fr-FR"/>
        </w:rPr>
        <w:t>ic</w:t>
      </w:r>
      <w:r w:rsidR="008F3C62" w:rsidRPr="00F23795">
        <w:rPr>
          <w:lang w:val="fr-FR"/>
        </w:rPr>
        <w:t xml:space="preserve">ations </w:t>
      </w:r>
      <w:r>
        <w:rPr>
          <w:lang w:val="fr-FR"/>
        </w:rPr>
        <w:t>et les exe</w:t>
      </w:r>
      <w:r w:rsidR="008F3C62" w:rsidRPr="00F23795">
        <w:rPr>
          <w:lang w:val="fr-FR"/>
        </w:rPr>
        <w:t xml:space="preserve">mples </w:t>
      </w:r>
      <w:r w:rsidR="00B95F30" w:rsidRPr="00F23795">
        <w:rPr>
          <w:lang w:val="fr-FR"/>
        </w:rPr>
        <w:t>de cas</w:t>
      </w:r>
      <w:r w:rsidR="008F3C62" w:rsidRPr="00F23795">
        <w:rPr>
          <w:lang w:val="fr-FR"/>
        </w:rPr>
        <w:t xml:space="preserve"> complex</w:t>
      </w:r>
      <w:r w:rsidR="00B95F30" w:rsidRPr="00F23795">
        <w:rPr>
          <w:lang w:val="fr-FR"/>
        </w:rPr>
        <w:t>es d</w:t>
      </w:r>
      <w:r w:rsidR="0088053D">
        <w:rPr>
          <w:lang w:val="fr-FR"/>
        </w:rPr>
        <w:t>’</w:t>
      </w:r>
      <w:r w:rsidR="008F3C62" w:rsidRPr="00F23795">
        <w:rPr>
          <w:lang w:val="fr-FR"/>
        </w:rPr>
        <w:t>un</w:t>
      </w:r>
      <w:r w:rsidR="008F0DCD" w:rsidRPr="00F23795">
        <w:rPr>
          <w:lang w:val="fr-FR"/>
        </w:rPr>
        <w:t>ité</w:t>
      </w:r>
      <w:r w:rsidR="008F3C62" w:rsidRPr="00F23795">
        <w:rPr>
          <w:lang w:val="fr-FR"/>
        </w:rPr>
        <w:t xml:space="preserve"> </w:t>
      </w:r>
      <w:r w:rsidR="00B95F30" w:rsidRPr="00F23795">
        <w:rPr>
          <w:lang w:val="fr-FR"/>
        </w:rPr>
        <w:t>de l</w:t>
      </w:r>
      <w:r w:rsidR="0088053D">
        <w:rPr>
          <w:lang w:val="fr-FR"/>
        </w:rPr>
        <w:t>’</w:t>
      </w:r>
      <w:r w:rsidR="008F3C62" w:rsidRPr="00F23795">
        <w:rPr>
          <w:lang w:val="fr-FR"/>
        </w:rPr>
        <w:t xml:space="preserve">invention, </w:t>
      </w:r>
      <w:r>
        <w:rPr>
          <w:lang w:val="fr-FR"/>
        </w:rPr>
        <w:t xml:space="preserve">en observant </w:t>
      </w:r>
      <w:r w:rsidR="00E42BB2" w:rsidRPr="00F23795">
        <w:rPr>
          <w:lang w:val="fr-FR"/>
        </w:rPr>
        <w:t>que</w:t>
      </w:r>
      <w:r w:rsidR="008F3C62" w:rsidRPr="00F23795">
        <w:rPr>
          <w:lang w:val="fr-FR"/>
        </w:rPr>
        <w:t xml:space="preserve"> </w:t>
      </w:r>
      <w:r w:rsidR="00B75E8F" w:rsidRPr="00F23795">
        <w:rPr>
          <w:lang w:val="fr-FR"/>
        </w:rPr>
        <w:t>tout en étant généralement jugés très utile</w:t>
      </w:r>
      <w:r w:rsidR="00B75E8F">
        <w:rPr>
          <w:lang w:val="fr-FR"/>
        </w:rPr>
        <w:t>s</w:t>
      </w:r>
      <w:r w:rsidR="00B75E8F" w:rsidRPr="00F23795">
        <w:rPr>
          <w:lang w:val="fr-FR"/>
        </w:rPr>
        <w:t xml:space="preserve"> </w:t>
      </w:r>
      <w:r w:rsidR="00B75E8F">
        <w:rPr>
          <w:lang w:val="fr-FR"/>
        </w:rPr>
        <w:t>dans la plupart des</w:t>
      </w:r>
      <w:r w:rsidR="00B75E8F" w:rsidRPr="00F23795">
        <w:rPr>
          <w:lang w:val="fr-FR"/>
        </w:rPr>
        <w:t xml:space="preserve"> cas, </w:t>
      </w:r>
      <w:r>
        <w:rPr>
          <w:lang w:val="fr-FR"/>
        </w:rPr>
        <w:t>les</w:t>
      </w:r>
      <w:r w:rsidR="008F3C62" w:rsidRPr="00F23795">
        <w:rPr>
          <w:lang w:val="fr-FR"/>
        </w:rPr>
        <w:t xml:space="preserve"> </w:t>
      </w:r>
      <w:r>
        <w:rPr>
          <w:lang w:val="fr-FR"/>
        </w:rPr>
        <w:t>exe</w:t>
      </w:r>
      <w:r w:rsidR="00E67CAB" w:rsidRPr="00F23795">
        <w:rPr>
          <w:lang w:val="fr-FR"/>
        </w:rPr>
        <w:t xml:space="preserve">mples </w:t>
      </w:r>
      <w:r w:rsidRPr="00F23795">
        <w:rPr>
          <w:lang w:val="fr-FR"/>
        </w:rPr>
        <w:t>actuel</w:t>
      </w:r>
      <w:r>
        <w:rPr>
          <w:lang w:val="fr-FR"/>
        </w:rPr>
        <w:t xml:space="preserve">s donnés dans </w:t>
      </w:r>
      <w:r w:rsidR="00E67CAB" w:rsidRPr="00F23795">
        <w:rPr>
          <w:lang w:val="fr-FR"/>
        </w:rPr>
        <w:t>les</w:t>
      </w:r>
      <w:r w:rsidR="008F3C62" w:rsidRPr="00F23795">
        <w:rPr>
          <w:lang w:val="fr-FR"/>
        </w:rPr>
        <w:t xml:space="preserve"> </w:t>
      </w:r>
      <w:r w:rsidR="00E67CAB" w:rsidRPr="00F23795">
        <w:rPr>
          <w:lang w:val="fr-FR"/>
        </w:rPr>
        <w:t>Directives concernant la r</w:t>
      </w:r>
      <w:r w:rsidR="005475E2" w:rsidRPr="00F23795">
        <w:rPr>
          <w:lang w:val="fr-FR"/>
        </w:rPr>
        <w:t>echerche internationale</w:t>
      </w:r>
      <w:r w:rsidR="008F3C62" w:rsidRPr="00F23795">
        <w:rPr>
          <w:lang w:val="fr-FR"/>
        </w:rPr>
        <w:t xml:space="preserve"> </w:t>
      </w:r>
      <w:r w:rsidR="00E67CAB" w:rsidRPr="00F23795">
        <w:rPr>
          <w:lang w:val="fr-FR"/>
        </w:rPr>
        <w:t>et l</w:t>
      </w:r>
      <w:r w:rsidR="0088053D">
        <w:rPr>
          <w:lang w:val="fr-FR"/>
        </w:rPr>
        <w:t>’</w:t>
      </w:r>
      <w:r w:rsidR="00E67CAB" w:rsidRPr="00F23795">
        <w:rPr>
          <w:lang w:val="fr-FR"/>
        </w:rPr>
        <w:t>e</w:t>
      </w:r>
      <w:r w:rsidR="00D41265" w:rsidRPr="00F23795">
        <w:rPr>
          <w:lang w:val="fr-FR"/>
        </w:rPr>
        <w:t>xamen préliminaire</w:t>
      </w:r>
      <w:r w:rsidR="008F3C62" w:rsidRPr="00F23795">
        <w:rPr>
          <w:lang w:val="fr-FR"/>
        </w:rPr>
        <w:t xml:space="preserve"> </w:t>
      </w:r>
      <w:r w:rsidR="00F23795">
        <w:rPr>
          <w:lang w:val="fr-FR"/>
        </w:rPr>
        <w:t xml:space="preserve">ne </w:t>
      </w:r>
      <w:r>
        <w:rPr>
          <w:lang w:val="fr-FR"/>
        </w:rPr>
        <w:t>sont</w:t>
      </w:r>
      <w:r w:rsidR="00F23795">
        <w:rPr>
          <w:lang w:val="fr-FR"/>
        </w:rPr>
        <w:t xml:space="preserve"> pas suffisamment </w:t>
      </w:r>
      <w:r>
        <w:rPr>
          <w:lang w:val="fr-FR"/>
        </w:rPr>
        <w:t>édifiants pour les</w:t>
      </w:r>
      <w:r w:rsidR="00F23795">
        <w:rPr>
          <w:lang w:val="fr-FR"/>
        </w:rPr>
        <w:t xml:space="preserve"> </w:t>
      </w:r>
      <w:r w:rsidR="00987811" w:rsidRPr="00F23795">
        <w:rPr>
          <w:lang w:val="fr-FR"/>
        </w:rPr>
        <w:t>examinateur</w:t>
      </w:r>
      <w:r w:rsidR="008F3C62" w:rsidRPr="00F23795">
        <w:rPr>
          <w:lang w:val="fr-FR"/>
        </w:rPr>
        <w:t xml:space="preserve">s </w:t>
      </w:r>
      <w:r>
        <w:rPr>
          <w:lang w:val="fr-FR"/>
        </w:rPr>
        <w:t xml:space="preserve">confrontés à </w:t>
      </w:r>
      <w:r w:rsidR="00F23795">
        <w:rPr>
          <w:lang w:val="fr-FR"/>
        </w:rPr>
        <w:t xml:space="preserve">des cas </w:t>
      </w:r>
      <w:r w:rsidR="008F3C62" w:rsidRPr="00F23795">
        <w:rPr>
          <w:lang w:val="fr-FR"/>
        </w:rPr>
        <w:t>complex</w:t>
      </w:r>
      <w:r w:rsidR="00F23795">
        <w:rPr>
          <w:lang w:val="fr-FR"/>
        </w:rPr>
        <w:t>e</w:t>
      </w:r>
      <w:r w:rsidR="00E42BB2" w:rsidRPr="00F23795">
        <w:rPr>
          <w:lang w:val="fr-FR"/>
        </w:rPr>
        <w:t>s</w:t>
      </w:r>
      <w:r w:rsidR="008F3C62" w:rsidRPr="00F23795">
        <w:rPr>
          <w:lang w:val="fr-FR"/>
        </w:rPr>
        <w:t>.</w:t>
      </w:r>
    </w:p>
    <w:p w:rsidR="008F3C62" w:rsidRPr="00E42BB2" w:rsidRDefault="00B75E8F" w:rsidP="007A54E6">
      <w:pPr>
        <w:pStyle w:val="ONUMFS"/>
        <w:ind w:left="567"/>
        <w:rPr>
          <w:lang w:val="fr-FR"/>
        </w:rPr>
      </w:pPr>
      <w:r>
        <w:rPr>
          <w:lang w:val="fr-FR"/>
        </w:rPr>
        <w:t xml:space="preserve">Le </w:t>
      </w:r>
      <w:r w:rsidR="0084652E">
        <w:rPr>
          <w:lang w:val="fr-FR"/>
        </w:rPr>
        <w:t>s</w:t>
      </w:r>
      <w:r w:rsidR="00E42BB2" w:rsidRPr="00E42BB2">
        <w:rPr>
          <w:lang w:val="fr-FR"/>
        </w:rPr>
        <w:t>ous</w:t>
      </w:r>
      <w:r w:rsidR="00143A79">
        <w:rPr>
          <w:lang w:val="fr-FR"/>
        </w:rPr>
        <w:noBreakHyphen/>
      </w:r>
      <w:r w:rsidR="00E42BB2" w:rsidRPr="00E42BB2">
        <w:rPr>
          <w:lang w:val="fr-FR"/>
        </w:rPr>
        <w:t>groupe</w:t>
      </w:r>
      <w:r w:rsidR="008F3C62" w:rsidRPr="00E42BB2">
        <w:rPr>
          <w:lang w:val="fr-FR"/>
        </w:rPr>
        <w:t xml:space="preserve"> </w:t>
      </w:r>
      <w:r w:rsidR="00314800">
        <w:rPr>
          <w:lang w:val="fr-FR"/>
        </w:rPr>
        <w:t>a recommandé</w:t>
      </w:r>
    </w:p>
    <w:p w:rsidR="008F3C62" w:rsidRPr="00E24B1B" w:rsidRDefault="000452B6" w:rsidP="007A54E6">
      <w:pPr>
        <w:pStyle w:val="ONUMFS"/>
        <w:numPr>
          <w:ilvl w:val="1"/>
          <w:numId w:val="6"/>
        </w:numPr>
        <w:rPr>
          <w:lang w:val="fr-FR"/>
        </w:rPr>
      </w:pPr>
      <w:r>
        <w:rPr>
          <w:lang w:val="fr-FR"/>
        </w:rPr>
        <w:t xml:space="preserve">que </w:t>
      </w:r>
      <w:r w:rsidR="00594938">
        <w:rPr>
          <w:lang w:val="fr-FR"/>
        </w:rPr>
        <w:t>les a</w:t>
      </w:r>
      <w:r w:rsidR="00252593" w:rsidRPr="00E24B1B">
        <w:rPr>
          <w:lang w:val="fr-FR"/>
        </w:rPr>
        <w:t>dministration</w:t>
      </w:r>
      <w:r w:rsidR="008F0DCD" w:rsidRPr="00E24B1B">
        <w:rPr>
          <w:lang w:val="fr-FR"/>
        </w:rPr>
        <w:t>s</w:t>
      </w:r>
      <w:r w:rsidR="008F3C62" w:rsidRPr="00E24B1B">
        <w:rPr>
          <w:lang w:val="fr-FR"/>
        </w:rPr>
        <w:t xml:space="preserve"> </w:t>
      </w:r>
      <w:r w:rsidR="00E24B1B" w:rsidRPr="00E24B1B">
        <w:rPr>
          <w:lang w:val="fr-FR"/>
        </w:rPr>
        <w:t>qui ne l</w:t>
      </w:r>
      <w:r w:rsidR="0088053D">
        <w:rPr>
          <w:lang w:val="fr-FR"/>
        </w:rPr>
        <w:t>’</w:t>
      </w:r>
      <w:r w:rsidR="00E24B1B" w:rsidRPr="00E24B1B">
        <w:rPr>
          <w:lang w:val="fr-FR"/>
        </w:rPr>
        <w:t>ont pas encore fait</w:t>
      </w:r>
      <w:r w:rsidR="008F3C62" w:rsidRPr="00E24B1B">
        <w:rPr>
          <w:lang w:val="fr-FR"/>
        </w:rPr>
        <w:t xml:space="preserve"> </w:t>
      </w:r>
      <w:r w:rsidR="005C0F26">
        <w:rPr>
          <w:lang w:val="fr-FR"/>
        </w:rPr>
        <w:t>partage</w:t>
      </w:r>
      <w:r w:rsidR="00594938">
        <w:rPr>
          <w:lang w:val="fr-FR"/>
        </w:rPr>
        <w:t>nt</w:t>
      </w:r>
      <w:r w:rsidR="008F3C62" w:rsidRPr="00E24B1B">
        <w:rPr>
          <w:lang w:val="fr-FR"/>
        </w:rPr>
        <w:t xml:space="preserve"> </w:t>
      </w:r>
      <w:r w:rsidR="004D03D0">
        <w:rPr>
          <w:lang w:val="fr-FR"/>
        </w:rPr>
        <w:t>les directives existant</w:t>
      </w:r>
      <w:r w:rsidR="008F3C62" w:rsidRPr="00E24B1B">
        <w:rPr>
          <w:lang w:val="fr-FR"/>
        </w:rPr>
        <w:t xml:space="preserve">es, </w:t>
      </w:r>
      <w:r w:rsidR="004D03D0">
        <w:rPr>
          <w:lang w:val="fr-FR"/>
        </w:rPr>
        <w:t xml:space="preserve">les matériels de </w:t>
      </w:r>
      <w:r w:rsidR="00314800" w:rsidRPr="00E24B1B">
        <w:rPr>
          <w:lang w:val="fr-FR"/>
        </w:rPr>
        <w:t>formation</w:t>
      </w:r>
      <w:r w:rsidR="008F3C62" w:rsidRPr="00E24B1B">
        <w:rPr>
          <w:lang w:val="fr-FR"/>
        </w:rPr>
        <w:t xml:space="preserve"> </w:t>
      </w:r>
      <w:r w:rsidR="00B75E8F">
        <w:rPr>
          <w:lang w:val="fr-FR"/>
        </w:rPr>
        <w:t>et d</w:t>
      </w:r>
      <w:r w:rsidR="0088053D">
        <w:rPr>
          <w:lang w:val="fr-FR"/>
        </w:rPr>
        <w:t>’</w:t>
      </w:r>
      <w:r w:rsidR="00110A71" w:rsidRPr="00E24B1B">
        <w:rPr>
          <w:lang w:val="fr-FR"/>
        </w:rPr>
        <w:t>autres</w:t>
      </w:r>
      <w:r w:rsidR="008F3C62" w:rsidRPr="00E24B1B">
        <w:rPr>
          <w:lang w:val="fr-FR"/>
        </w:rPr>
        <w:t xml:space="preserve"> information</w:t>
      </w:r>
      <w:r w:rsidR="00B75E8F">
        <w:rPr>
          <w:lang w:val="fr-FR"/>
        </w:rPr>
        <w:t>s en rapport avec l</w:t>
      </w:r>
      <w:r w:rsidR="0088053D">
        <w:rPr>
          <w:lang w:val="fr-FR"/>
        </w:rPr>
        <w:t>’</w:t>
      </w:r>
      <w:r w:rsidR="00B75E8F">
        <w:rPr>
          <w:lang w:val="fr-FR"/>
        </w:rPr>
        <w:t xml:space="preserve">examen </w:t>
      </w:r>
      <w:r w:rsidR="00B95F30">
        <w:rPr>
          <w:lang w:val="fr-FR"/>
        </w:rPr>
        <w:t xml:space="preserve">de </w:t>
      </w:r>
      <w:r w:rsidR="00E42BB2" w:rsidRPr="00E24B1B">
        <w:rPr>
          <w:lang w:val="fr-FR"/>
        </w:rPr>
        <w:t>cas</w:t>
      </w:r>
      <w:r w:rsidR="008F3C62" w:rsidRPr="00E24B1B">
        <w:rPr>
          <w:lang w:val="fr-FR"/>
        </w:rPr>
        <w:t xml:space="preserve"> </w:t>
      </w:r>
      <w:r w:rsidR="00B95F30">
        <w:rPr>
          <w:lang w:val="fr-FR"/>
        </w:rPr>
        <w:t>d</w:t>
      </w:r>
      <w:r w:rsidR="0088053D">
        <w:rPr>
          <w:lang w:val="fr-FR"/>
        </w:rPr>
        <w:t>’</w:t>
      </w:r>
      <w:r w:rsidR="008F3C62" w:rsidRPr="00E24B1B">
        <w:rPr>
          <w:lang w:val="fr-FR"/>
        </w:rPr>
        <w:t>un</w:t>
      </w:r>
      <w:r w:rsidR="008F0DCD" w:rsidRPr="00E24B1B">
        <w:rPr>
          <w:lang w:val="fr-FR"/>
        </w:rPr>
        <w:t>ité</w:t>
      </w:r>
      <w:r w:rsidR="008F3C62" w:rsidRPr="00E24B1B">
        <w:rPr>
          <w:lang w:val="fr-FR"/>
        </w:rPr>
        <w:t xml:space="preserve"> </w:t>
      </w:r>
      <w:r w:rsidR="00B95F30">
        <w:rPr>
          <w:lang w:val="fr-FR"/>
        </w:rPr>
        <w:t>de l</w:t>
      </w:r>
      <w:r w:rsidR="0088053D">
        <w:rPr>
          <w:lang w:val="fr-FR"/>
        </w:rPr>
        <w:t>’</w:t>
      </w:r>
      <w:r w:rsidR="008F3C62" w:rsidRPr="00E24B1B">
        <w:rPr>
          <w:lang w:val="fr-FR"/>
        </w:rPr>
        <w:t xml:space="preserve">invention </w:t>
      </w:r>
      <w:r w:rsidR="00B75E8F">
        <w:rPr>
          <w:lang w:val="fr-FR"/>
        </w:rPr>
        <w:t xml:space="preserve">en les affichant </w:t>
      </w:r>
      <w:r w:rsidR="00F23795">
        <w:rPr>
          <w:lang w:val="fr-FR"/>
        </w:rPr>
        <w:t xml:space="preserve">sur </w:t>
      </w:r>
      <w:r w:rsidR="008561A2">
        <w:rPr>
          <w:lang w:val="fr-FR"/>
        </w:rPr>
        <w:t>son</w:t>
      </w:r>
      <w:r w:rsidR="00F23795">
        <w:rPr>
          <w:lang w:val="fr-FR"/>
        </w:rPr>
        <w:t xml:space="preserve"> forum électronique</w:t>
      </w:r>
      <w:r w:rsidR="008F3C62" w:rsidRPr="00E24B1B">
        <w:rPr>
          <w:lang w:val="fr-FR"/>
        </w:rPr>
        <w:t>;</w:t>
      </w:r>
    </w:p>
    <w:p w:rsidR="008F3C62" w:rsidRPr="009C4378" w:rsidRDefault="000452B6" w:rsidP="007A54E6">
      <w:pPr>
        <w:pStyle w:val="ONUMFS"/>
        <w:numPr>
          <w:ilvl w:val="1"/>
          <w:numId w:val="6"/>
        </w:numPr>
        <w:rPr>
          <w:lang w:val="fr-FR"/>
        </w:rPr>
      </w:pPr>
      <w:r>
        <w:rPr>
          <w:lang w:val="fr-FR"/>
        </w:rPr>
        <w:lastRenderedPageBreak/>
        <w:t xml:space="preserve">que </w:t>
      </w:r>
      <w:r w:rsidR="008F0DCD" w:rsidRPr="009C4378">
        <w:rPr>
          <w:lang w:val="fr-FR"/>
        </w:rPr>
        <w:t>le Bureau international</w:t>
      </w:r>
      <w:r w:rsidR="008F3C62" w:rsidRPr="009C4378">
        <w:rPr>
          <w:lang w:val="fr-FR"/>
        </w:rPr>
        <w:t xml:space="preserve"> cr</w:t>
      </w:r>
      <w:r w:rsidR="00594938">
        <w:rPr>
          <w:lang w:val="fr-FR"/>
        </w:rPr>
        <w:t>ée</w:t>
      </w:r>
      <w:r w:rsidR="00F23795">
        <w:rPr>
          <w:lang w:val="fr-FR"/>
        </w:rPr>
        <w:t xml:space="preserve"> </w:t>
      </w:r>
      <w:r>
        <w:rPr>
          <w:lang w:val="fr-FR"/>
        </w:rPr>
        <w:t>une tâche</w:t>
      </w:r>
      <w:r w:rsidR="00F23795">
        <w:rPr>
          <w:lang w:val="fr-FR"/>
        </w:rPr>
        <w:t xml:space="preserve"> </w:t>
      </w:r>
      <w:r w:rsidR="009946DF">
        <w:rPr>
          <w:lang w:val="fr-FR"/>
        </w:rPr>
        <w:t>sur le</w:t>
      </w:r>
      <w:r w:rsidR="00E42BB2" w:rsidRPr="009C4378">
        <w:rPr>
          <w:lang w:val="fr-FR"/>
        </w:rPr>
        <w:t xml:space="preserve"> </w:t>
      </w:r>
      <w:r w:rsidR="00D00619">
        <w:rPr>
          <w:lang w:val="fr-FR"/>
        </w:rPr>
        <w:t>forum électronique</w:t>
      </w:r>
      <w:r w:rsidR="008F3C62" w:rsidRPr="009C4378">
        <w:rPr>
          <w:lang w:val="fr-FR"/>
        </w:rPr>
        <w:t xml:space="preserve"> </w:t>
      </w:r>
      <w:r w:rsidR="00F23795">
        <w:rPr>
          <w:lang w:val="fr-FR"/>
        </w:rPr>
        <w:t xml:space="preserve">du </w:t>
      </w:r>
      <w:r w:rsidR="0084652E">
        <w:rPr>
          <w:lang w:val="fr-FR"/>
        </w:rPr>
        <w:t>s</w:t>
      </w:r>
      <w:r w:rsidR="00F23795" w:rsidRPr="009C4378">
        <w:rPr>
          <w:lang w:val="fr-FR"/>
        </w:rPr>
        <w:t>ous</w:t>
      </w:r>
      <w:r w:rsidR="00143A79">
        <w:rPr>
          <w:lang w:val="fr-FR"/>
        </w:rPr>
        <w:noBreakHyphen/>
      </w:r>
      <w:r w:rsidR="00F23795" w:rsidRPr="009C4378">
        <w:rPr>
          <w:lang w:val="fr-FR"/>
        </w:rPr>
        <w:t>groupe</w:t>
      </w:r>
      <w:r w:rsidR="00F23795">
        <w:rPr>
          <w:lang w:val="fr-FR"/>
        </w:rPr>
        <w:t xml:space="preserve"> pour que les a</w:t>
      </w:r>
      <w:r w:rsidR="00252593" w:rsidRPr="009C4378">
        <w:rPr>
          <w:lang w:val="fr-FR"/>
        </w:rPr>
        <w:t>dministration</w:t>
      </w:r>
      <w:r w:rsidR="008F0DCD" w:rsidRPr="009C4378">
        <w:rPr>
          <w:lang w:val="fr-FR"/>
        </w:rPr>
        <w:t>s</w:t>
      </w:r>
      <w:r w:rsidR="008F3C62" w:rsidRPr="009C4378">
        <w:rPr>
          <w:lang w:val="fr-FR"/>
        </w:rPr>
        <w:t xml:space="preserve"> </w:t>
      </w:r>
      <w:r w:rsidR="009946DF">
        <w:rPr>
          <w:lang w:val="fr-FR"/>
        </w:rPr>
        <w:t>s</w:t>
      </w:r>
      <w:r w:rsidR="0088053D">
        <w:rPr>
          <w:lang w:val="fr-FR"/>
        </w:rPr>
        <w:t>’</w:t>
      </w:r>
      <w:r w:rsidR="009946DF">
        <w:rPr>
          <w:lang w:val="fr-FR"/>
        </w:rPr>
        <w:t>emploient à</w:t>
      </w:r>
      <w:r w:rsidR="00F23795">
        <w:rPr>
          <w:lang w:val="fr-FR"/>
        </w:rPr>
        <w:t xml:space="preserve"> </w:t>
      </w:r>
      <w:r w:rsidR="00446E24" w:rsidRPr="009C4378">
        <w:rPr>
          <w:lang w:val="fr-FR"/>
        </w:rPr>
        <w:t>améliorer</w:t>
      </w:r>
      <w:r w:rsidR="008F3C62" w:rsidRPr="009C4378">
        <w:rPr>
          <w:lang w:val="fr-FR"/>
        </w:rPr>
        <w:t xml:space="preserve"> </w:t>
      </w:r>
      <w:r w:rsidR="00F23795">
        <w:rPr>
          <w:lang w:val="fr-FR"/>
        </w:rPr>
        <w:t xml:space="preserve">les </w:t>
      </w:r>
      <w:r w:rsidR="008F3C62" w:rsidRPr="009C4378">
        <w:rPr>
          <w:lang w:val="fr-FR"/>
        </w:rPr>
        <w:t>expl</w:t>
      </w:r>
      <w:r w:rsidR="00F23795">
        <w:rPr>
          <w:lang w:val="fr-FR"/>
        </w:rPr>
        <w:t>ic</w:t>
      </w:r>
      <w:r w:rsidR="008F3C62" w:rsidRPr="009C4378">
        <w:rPr>
          <w:lang w:val="fr-FR"/>
        </w:rPr>
        <w:t xml:space="preserve">ations </w:t>
      </w:r>
      <w:r w:rsidR="00B95F30">
        <w:rPr>
          <w:lang w:val="fr-FR"/>
        </w:rPr>
        <w:t>et</w:t>
      </w:r>
      <w:r w:rsidR="00214024">
        <w:rPr>
          <w:lang w:val="fr-FR"/>
        </w:rPr>
        <w:t> les exe</w:t>
      </w:r>
      <w:r w:rsidR="008F3C62" w:rsidRPr="009C4378">
        <w:rPr>
          <w:lang w:val="fr-FR"/>
        </w:rPr>
        <w:t xml:space="preserve">mples </w:t>
      </w:r>
      <w:r w:rsidR="00214024">
        <w:rPr>
          <w:lang w:val="fr-FR"/>
        </w:rPr>
        <w:t>concernant les</w:t>
      </w:r>
      <w:r w:rsidR="00B95F30">
        <w:rPr>
          <w:lang w:val="fr-FR"/>
        </w:rPr>
        <w:t xml:space="preserve"> cas</w:t>
      </w:r>
      <w:r w:rsidR="008F3C62" w:rsidRPr="009C4378">
        <w:rPr>
          <w:lang w:val="fr-FR"/>
        </w:rPr>
        <w:t xml:space="preserve"> complex</w:t>
      </w:r>
      <w:r w:rsidR="00B95F30">
        <w:rPr>
          <w:lang w:val="fr-FR"/>
        </w:rPr>
        <w:t>es</w:t>
      </w:r>
      <w:r w:rsidR="008F3C62" w:rsidRPr="009C4378">
        <w:rPr>
          <w:lang w:val="fr-FR"/>
        </w:rPr>
        <w:t xml:space="preserve"> </w:t>
      </w:r>
      <w:r w:rsidR="00B95F30">
        <w:rPr>
          <w:lang w:val="fr-FR"/>
        </w:rPr>
        <w:t>d</w:t>
      </w:r>
      <w:r w:rsidR="0088053D">
        <w:rPr>
          <w:lang w:val="fr-FR"/>
        </w:rPr>
        <w:t>’</w:t>
      </w:r>
      <w:r w:rsidR="008F3C62" w:rsidRPr="009C4378">
        <w:rPr>
          <w:lang w:val="fr-FR"/>
        </w:rPr>
        <w:t>un</w:t>
      </w:r>
      <w:r w:rsidR="008F0DCD" w:rsidRPr="009C4378">
        <w:rPr>
          <w:lang w:val="fr-FR"/>
        </w:rPr>
        <w:t>ité</w:t>
      </w:r>
      <w:r w:rsidR="008F3C62" w:rsidRPr="009C4378">
        <w:rPr>
          <w:lang w:val="fr-FR"/>
        </w:rPr>
        <w:t xml:space="preserve"> </w:t>
      </w:r>
      <w:r w:rsidR="00B95F30">
        <w:rPr>
          <w:lang w:val="fr-FR"/>
        </w:rPr>
        <w:t>de l</w:t>
      </w:r>
      <w:r w:rsidR="0088053D">
        <w:rPr>
          <w:lang w:val="fr-FR"/>
        </w:rPr>
        <w:t>’</w:t>
      </w:r>
      <w:r w:rsidR="008F3C62" w:rsidRPr="009C4378">
        <w:rPr>
          <w:lang w:val="fr-FR"/>
        </w:rPr>
        <w:t xml:space="preserve">invention, </w:t>
      </w:r>
      <w:r w:rsidR="00F23795">
        <w:rPr>
          <w:lang w:val="fr-FR"/>
        </w:rPr>
        <w:t>et </w:t>
      </w:r>
      <w:r w:rsidR="008F3C62" w:rsidRPr="009C4378">
        <w:rPr>
          <w:lang w:val="fr-FR"/>
        </w:rPr>
        <w:t xml:space="preserve">invite </w:t>
      </w:r>
      <w:r w:rsidR="00F23795">
        <w:rPr>
          <w:lang w:val="fr-FR"/>
        </w:rPr>
        <w:t>les a</w:t>
      </w:r>
      <w:r w:rsidR="00252593" w:rsidRPr="009C4378">
        <w:rPr>
          <w:lang w:val="fr-FR"/>
        </w:rPr>
        <w:t>dministration</w:t>
      </w:r>
      <w:r w:rsidR="008F0DCD" w:rsidRPr="009C4378">
        <w:rPr>
          <w:lang w:val="fr-FR"/>
        </w:rPr>
        <w:t>s</w:t>
      </w:r>
      <w:r w:rsidR="008F3C62" w:rsidRPr="009C4378">
        <w:rPr>
          <w:lang w:val="fr-FR"/>
        </w:rPr>
        <w:t xml:space="preserve"> </w:t>
      </w:r>
      <w:r w:rsidR="00F23795">
        <w:rPr>
          <w:lang w:val="fr-FR"/>
        </w:rPr>
        <w:t>désireuses d</w:t>
      </w:r>
      <w:r>
        <w:rPr>
          <w:lang w:val="fr-FR"/>
        </w:rPr>
        <w:t>’assumer la responsabilité de cette tâche</w:t>
      </w:r>
      <w:r w:rsidR="00F23795">
        <w:rPr>
          <w:lang w:val="fr-FR"/>
        </w:rPr>
        <w:t xml:space="preserve"> à en </w:t>
      </w:r>
      <w:r w:rsidR="008F3C62" w:rsidRPr="009C4378">
        <w:rPr>
          <w:lang w:val="fr-FR"/>
        </w:rPr>
        <w:t>inform</w:t>
      </w:r>
      <w:r w:rsidR="00F23795">
        <w:rPr>
          <w:lang w:val="fr-FR"/>
        </w:rPr>
        <w:t>er</w:t>
      </w:r>
      <w:r w:rsidR="008F3C62" w:rsidRPr="009C4378">
        <w:rPr>
          <w:lang w:val="fr-FR"/>
        </w:rPr>
        <w:t xml:space="preserve"> </w:t>
      </w:r>
      <w:r w:rsidR="008F0DCD" w:rsidRPr="009C4378">
        <w:rPr>
          <w:lang w:val="fr-FR"/>
        </w:rPr>
        <w:t>le Bureau international</w:t>
      </w:r>
      <w:r w:rsidR="008F3C62" w:rsidRPr="009C4378">
        <w:rPr>
          <w:lang w:val="fr-FR"/>
        </w:rPr>
        <w:t>.</w:t>
      </w:r>
    </w:p>
    <w:p w:rsidR="0088053D" w:rsidRDefault="008F3C62" w:rsidP="007A54E6">
      <w:pPr>
        <w:pStyle w:val="Heading1"/>
        <w:rPr>
          <w:lang w:val="fr-FR"/>
        </w:rPr>
      </w:pPr>
      <w:r w:rsidRPr="00252593">
        <w:rPr>
          <w:lang w:val="fr-FR"/>
        </w:rPr>
        <w:t>4.</w:t>
      </w:r>
      <w:r w:rsidRPr="00252593">
        <w:rPr>
          <w:lang w:val="fr-FR"/>
        </w:rPr>
        <w:tab/>
      </w:r>
      <w:r w:rsidR="001356E9">
        <w:rPr>
          <w:lang w:val="fr-FR"/>
        </w:rPr>
        <w:t>i</w:t>
      </w:r>
      <w:r w:rsidR="00B51D83" w:rsidRPr="00252593">
        <w:rPr>
          <w:lang w:val="fr-FR"/>
        </w:rPr>
        <w:t xml:space="preserve">ndicateurs </w:t>
      </w:r>
      <w:r w:rsidR="00B51D83">
        <w:rPr>
          <w:lang w:val="fr-FR"/>
        </w:rPr>
        <w:t xml:space="preserve">de </w:t>
      </w:r>
      <w:r w:rsidR="001356E9">
        <w:rPr>
          <w:lang w:val="fr-FR"/>
        </w:rPr>
        <w:t>q</w:t>
      </w:r>
      <w:r w:rsidRPr="00252593">
        <w:rPr>
          <w:lang w:val="fr-FR"/>
        </w:rPr>
        <w:t>ual</w:t>
      </w:r>
      <w:r w:rsidR="008F0DCD" w:rsidRPr="00252593">
        <w:rPr>
          <w:lang w:val="fr-FR"/>
        </w:rPr>
        <w:t>ité</w:t>
      </w:r>
    </w:p>
    <w:p w:rsidR="008F3C62" w:rsidRPr="00252593" w:rsidRDefault="008F3C62" w:rsidP="007A54E6">
      <w:pPr>
        <w:pStyle w:val="Heading2"/>
        <w:rPr>
          <w:lang w:val="fr-FR"/>
        </w:rPr>
      </w:pPr>
      <w:r w:rsidRPr="00252593">
        <w:rPr>
          <w:lang w:val="fr-FR"/>
        </w:rPr>
        <w:t>a)</w:t>
      </w:r>
      <w:r w:rsidRPr="00252593">
        <w:rPr>
          <w:lang w:val="fr-FR"/>
        </w:rPr>
        <w:tab/>
      </w:r>
      <w:r w:rsidR="001356E9">
        <w:rPr>
          <w:lang w:val="fr-FR"/>
        </w:rPr>
        <w:t>caractéristiques</w:t>
      </w:r>
      <w:r w:rsidRPr="00252593">
        <w:rPr>
          <w:lang w:val="fr-FR"/>
        </w:rPr>
        <w:t xml:space="preserve"> </w:t>
      </w:r>
      <w:r w:rsidR="00B51D83">
        <w:rPr>
          <w:lang w:val="fr-FR"/>
        </w:rPr>
        <w:t>des</w:t>
      </w:r>
      <w:r w:rsidRPr="00252593">
        <w:rPr>
          <w:lang w:val="fr-FR"/>
        </w:rPr>
        <w:t xml:space="preserve"> </w:t>
      </w:r>
      <w:r w:rsidR="001356E9">
        <w:rPr>
          <w:lang w:val="fr-FR"/>
        </w:rPr>
        <w:t>r</w:t>
      </w:r>
      <w:r w:rsidR="00252593" w:rsidRPr="00252593">
        <w:rPr>
          <w:lang w:val="fr-FR"/>
        </w:rPr>
        <w:t>apports de recherche internationale</w:t>
      </w:r>
      <w:r w:rsidR="001356E9">
        <w:rPr>
          <w:lang w:val="fr-FR"/>
        </w:rPr>
        <w:t xml:space="preserve"> (c</w:t>
      </w:r>
      <w:r w:rsidRPr="00252593">
        <w:rPr>
          <w:lang w:val="fr-FR"/>
        </w:rPr>
        <w:t>ir</w:t>
      </w:r>
      <w:r w:rsidR="00511261" w:rsidRPr="00252593">
        <w:rPr>
          <w:lang w:val="fr-FR"/>
        </w:rPr>
        <w:t>cul</w:t>
      </w:r>
      <w:r w:rsidR="00B51D83">
        <w:rPr>
          <w:lang w:val="fr-FR"/>
        </w:rPr>
        <w:t>aire</w:t>
      </w:r>
      <w:r w:rsidRPr="00252593">
        <w:rPr>
          <w:lang w:val="fr-FR"/>
        </w:rPr>
        <w:t xml:space="preserve"> </w:t>
      </w:r>
      <w:r w:rsidR="001356E9">
        <w:rPr>
          <w:lang w:val="fr-FR"/>
        </w:rPr>
        <w:t>c</w:t>
      </w:r>
      <w:r w:rsidRPr="00252593">
        <w:rPr>
          <w:lang w:val="fr-FR"/>
        </w:rPr>
        <w:t>. </w:t>
      </w:r>
      <w:r w:rsidR="001356E9">
        <w:rPr>
          <w:lang w:val="fr-FR"/>
        </w:rPr>
        <w:t>pct</w:t>
      </w:r>
      <w:r w:rsidRPr="00252593">
        <w:rPr>
          <w:lang w:val="fr-FR"/>
        </w:rPr>
        <w:t> 1398)</w:t>
      </w:r>
    </w:p>
    <w:p w:rsidR="008F3C62" w:rsidRPr="00F23795" w:rsidRDefault="009F64F2" w:rsidP="007A54E6">
      <w:pPr>
        <w:pStyle w:val="ONUMFS"/>
        <w:rPr>
          <w:lang w:val="fr-FR"/>
        </w:rPr>
      </w:pPr>
      <w:r>
        <w:rPr>
          <w:lang w:val="fr-FR"/>
        </w:rPr>
        <w:t>Un grand nombre d</w:t>
      </w:r>
      <w:r w:rsidR="0088053D">
        <w:rPr>
          <w:lang w:val="fr-FR"/>
        </w:rPr>
        <w:t>’</w:t>
      </w:r>
      <w:r w:rsidR="00B51D83">
        <w:rPr>
          <w:lang w:val="fr-FR"/>
        </w:rPr>
        <w:t>a</w:t>
      </w:r>
      <w:r w:rsidR="00252593" w:rsidRPr="003559AF">
        <w:rPr>
          <w:lang w:val="fr-FR"/>
        </w:rPr>
        <w:t>dministration</w:t>
      </w:r>
      <w:r w:rsidR="008F0DCD" w:rsidRPr="003559AF">
        <w:rPr>
          <w:lang w:val="fr-FR"/>
        </w:rPr>
        <w:t>s</w:t>
      </w:r>
      <w:r w:rsidR="008F3C62" w:rsidRPr="003559AF">
        <w:rPr>
          <w:lang w:val="fr-FR"/>
        </w:rPr>
        <w:t xml:space="preserve"> </w:t>
      </w:r>
      <w:r w:rsidR="00F23795">
        <w:rPr>
          <w:lang w:val="fr-FR"/>
        </w:rPr>
        <w:t>ont jugé le</w:t>
      </w:r>
      <w:r w:rsidR="008F3C62" w:rsidRPr="003559AF">
        <w:rPr>
          <w:lang w:val="fr-FR"/>
        </w:rPr>
        <w:t xml:space="preserve"> </w:t>
      </w:r>
      <w:r w:rsidR="004C7850" w:rsidRPr="003559AF">
        <w:rPr>
          <w:lang w:val="fr-FR"/>
        </w:rPr>
        <w:t>rapport</w:t>
      </w:r>
      <w:r w:rsidR="008F3C62" w:rsidRPr="003559AF">
        <w:rPr>
          <w:lang w:val="fr-FR"/>
        </w:rPr>
        <w:t xml:space="preserve"> </w:t>
      </w:r>
      <w:r w:rsidR="00F23795">
        <w:rPr>
          <w:lang w:val="fr-FR"/>
        </w:rPr>
        <w:t xml:space="preserve">sur les </w:t>
      </w:r>
      <w:r w:rsidR="008F3C62" w:rsidRPr="003559AF">
        <w:rPr>
          <w:lang w:val="fr-FR"/>
        </w:rPr>
        <w:t>caract</w:t>
      </w:r>
      <w:r w:rsidR="00F23795">
        <w:rPr>
          <w:lang w:val="fr-FR"/>
        </w:rPr>
        <w:t>é</w:t>
      </w:r>
      <w:r w:rsidR="008F3C62" w:rsidRPr="003559AF">
        <w:rPr>
          <w:lang w:val="fr-FR"/>
        </w:rPr>
        <w:t>ri</w:t>
      </w:r>
      <w:r w:rsidR="000C377F">
        <w:rPr>
          <w:lang w:val="fr-FR"/>
        </w:rPr>
        <w:t>stiques</w:t>
      </w:r>
      <w:r w:rsidR="008F3C62" w:rsidRPr="003559AF">
        <w:rPr>
          <w:lang w:val="fr-FR"/>
        </w:rPr>
        <w:t xml:space="preserve"> </w:t>
      </w:r>
      <w:r w:rsidR="00F23795">
        <w:rPr>
          <w:lang w:val="fr-FR"/>
        </w:rPr>
        <w:t>des</w:t>
      </w:r>
      <w:r w:rsidR="008F3C62" w:rsidRPr="003559AF">
        <w:rPr>
          <w:lang w:val="fr-FR"/>
        </w:rPr>
        <w:t xml:space="preserve"> </w:t>
      </w:r>
      <w:r w:rsidR="00252593" w:rsidRPr="003559AF">
        <w:rPr>
          <w:lang w:val="fr-FR"/>
        </w:rPr>
        <w:t>rapports de recherche internationale</w:t>
      </w:r>
      <w:r w:rsidR="008F3C62" w:rsidRPr="003559AF">
        <w:rPr>
          <w:lang w:val="fr-FR"/>
        </w:rPr>
        <w:t xml:space="preserve"> </w:t>
      </w:r>
      <w:r w:rsidR="003559AF" w:rsidRPr="003559AF">
        <w:rPr>
          <w:lang w:val="fr-FR"/>
        </w:rPr>
        <w:t>très</w:t>
      </w:r>
      <w:r w:rsidR="008F3C62" w:rsidRPr="003559AF">
        <w:rPr>
          <w:lang w:val="fr-FR"/>
        </w:rPr>
        <w:t xml:space="preserve"> </w:t>
      </w:r>
      <w:r w:rsidR="009946DF">
        <w:rPr>
          <w:lang w:val="fr-FR"/>
        </w:rPr>
        <w:t>précieux en</w:t>
      </w:r>
      <w:r w:rsidR="00F23795">
        <w:rPr>
          <w:lang w:val="fr-FR"/>
        </w:rPr>
        <w:t xml:space="preserve"> tant qu</w:t>
      </w:r>
      <w:r w:rsidR="0088053D">
        <w:rPr>
          <w:lang w:val="fr-FR"/>
        </w:rPr>
        <w:t>’</w:t>
      </w:r>
      <w:r w:rsidR="00F23795">
        <w:rPr>
          <w:lang w:val="fr-FR"/>
        </w:rPr>
        <w:t>outil d</w:t>
      </w:r>
      <w:r w:rsidR="0088053D">
        <w:rPr>
          <w:lang w:val="fr-FR"/>
        </w:rPr>
        <w:t>’</w:t>
      </w:r>
      <w:r w:rsidR="008F3C62" w:rsidRPr="003559AF">
        <w:rPr>
          <w:lang w:val="fr-FR"/>
        </w:rPr>
        <w:t>“</w:t>
      </w:r>
      <w:r w:rsidR="00F23795">
        <w:rPr>
          <w:lang w:val="fr-FR"/>
        </w:rPr>
        <w:t>introspe</w:t>
      </w:r>
      <w:r w:rsidR="008F3C62" w:rsidRPr="003559AF">
        <w:rPr>
          <w:lang w:val="fr-FR"/>
        </w:rPr>
        <w:t xml:space="preserve">ction”.  </w:t>
      </w:r>
      <w:r w:rsidR="00F23795">
        <w:rPr>
          <w:lang w:val="fr-FR"/>
        </w:rPr>
        <w:t>Un examen minutieux est uti</w:t>
      </w:r>
      <w:r w:rsidR="009946DF">
        <w:rPr>
          <w:lang w:val="fr-FR"/>
        </w:rPr>
        <w:t>l</w:t>
      </w:r>
      <w:r w:rsidR="00F23795">
        <w:rPr>
          <w:lang w:val="fr-FR"/>
        </w:rPr>
        <w:t xml:space="preserve">e pour trouver des </w:t>
      </w:r>
      <w:r w:rsidR="008F3C62" w:rsidRPr="00F23795">
        <w:rPr>
          <w:lang w:val="fr-FR"/>
        </w:rPr>
        <w:t>information</w:t>
      </w:r>
      <w:r w:rsidR="00F23795" w:rsidRPr="00F23795">
        <w:rPr>
          <w:lang w:val="fr-FR"/>
        </w:rPr>
        <w:t>s</w:t>
      </w:r>
      <w:r w:rsidR="008F3C62" w:rsidRPr="00F23795">
        <w:rPr>
          <w:lang w:val="fr-FR"/>
        </w:rPr>
        <w:t xml:space="preserve"> </w:t>
      </w:r>
      <w:r w:rsidR="00F23795">
        <w:rPr>
          <w:lang w:val="fr-FR"/>
        </w:rPr>
        <w:t>susceptibles de faire mieux comprendre le travail des</w:t>
      </w:r>
      <w:r w:rsidR="00110A71" w:rsidRPr="00F23795">
        <w:rPr>
          <w:lang w:val="fr-FR"/>
        </w:rPr>
        <w:t xml:space="preserve"> adm</w:t>
      </w:r>
      <w:r w:rsidR="00252593" w:rsidRPr="00F23795">
        <w:rPr>
          <w:lang w:val="fr-FR"/>
        </w:rPr>
        <w:t>inistration</w:t>
      </w:r>
      <w:r w:rsidR="00F23795">
        <w:rPr>
          <w:lang w:val="fr-FR"/>
        </w:rPr>
        <w:t>s et permettre d</w:t>
      </w:r>
      <w:r w:rsidR="0088053D">
        <w:rPr>
          <w:lang w:val="fr-FR"/>
        </w:rPr>
        <w:t>’</w:t>
      </w:r>
      <w:r w:rsidR="008F3C62" w:rsidRPr="00F23795">
        <w:rPr>
          <w:lang w:val="fr-FR"/>
        </w:rPr>
        <w:t>identif</w:t>
      </w:r>
      <w:r w:rsidR="00F23795">
        <w:rPr>
          <w:lang w:val="fr-FR"/>
        </w:rPr>
        <w:t xml:space="preserve">ier les </w:t>
      </w:r>
      <w:r w:rsidR="003559AF" w:rsidRPr="00F23795">
        <w:rPr>
          <w:lang w:val="fr-FR"/>
        </w:rPr>
        <w:t>domaine</w:t>
      </w:r>
      <w:r w:rsidR="008F3C62" w:rsidRPr="00F23795">
        <w:rPr>
          <w:lang w:val="fr-FR"/>
        </w:rPr>
        <w:t xml:space="preserve">s </w:t>
      </w:r>
      <w:r w:rsidR="00F23795">
        <w:rPr>
          <w:lang w:val="fr-FR"/>
        </w:rPr>
        <w:t>dans lesquels on constate des</w:t>
      </w:r>
      <w:r w:rsidR="008F3C62" w:rsidRPr="00F23795">
        <w:rPr>
          <w:lang w:val="fr-FR"/>
        </w:rPr>
        <w:t xml:space="preserve"> </w:t>
      </w:r>
      <w:r w:rsidR="00E42BB2" w:rsidRPr="00F23795">
        <w:rPr>
          <w:lang w:val="fr-FR"/>
        </w:rPr>
        <w:t>résultat</w:t>
      </w:r>
      <w:r w:rsidR="008F3C62" w:rsidRPr="00F23795">
        <w:rPr>
          <w:lang w:val="fr-FR"/>
        </w:rPr>
        <w:t xml:space="preserve">s </w:t>
      </w:r>
      <w:r w:rsidR="00F23795">
        <w:rPr>
          <w:lang w:val="fr-FR"/>
        </w:rPr>
        <w:t>imprévus justifiant des</w:t>
      </w:r>
      <w:r w:rsidR="008F3C62" w:rsidRPr="00F23795">
        <w:rPr>
          <w:lang w:val="fr-FR"/>
        </w:rPr>
        <w:t xml:space="preserve"> investigations</w:t>
      </w:r>
      <w:r w:rsidR="00F23795">
        <w:rPr>
          <w:lang w:val="fr-FR"/>
        </w:rPr>
        <w:t xml:space="preserve"> plus poussées</w:t>
      </w:r>
      <w:r w:rsidR="008F3C62" w:rsidRPr="00F23795">
        <w:rPr>
          <w:lang w:val="fr-FR"/>
        </w:rPr>
        <w:t>.</w:t>
      </w:r>
    </w:p>
    <w:p w:rsidR="008F3C62" w:rsidRPr="00B51D83" w:rsidRDefault="00F23795" w:rsidP="007A54E6">
      <w:pPr>
        <w:pStyle w:val="ONUMFS"/>
        <w:rPr>
          <w:lang w:val="fr-FR"/>
        </w:rPr>
      </w:pPr>
      <w:r w:rsidRPr="00F23795">
        <w:rPr>
          <w:lang w:val="fr-FR"/>
        </w:rPr>
        <w:t>Cette t</w:t>
      </w:r>
      <w:r>
        <w:rPr>
          <w:lang w:val="fr-FR"/>
        </w:rPr>
        <w:t>âche est rendue difficile par le</w:t>
      </w:r>
      <w:r w:rsidR="008F3C62" w:rsidRPr="00F23795">
        <w:rPr>
          <w:lang w:val="fr-FR"/>
        </w:rPr>
        <w:t xml:space="preserve"> volume </w:t>
      </w:r>
      <w:r>
        <w:rPr>
          <w:lang w:val="fr-FR"/>
        </w:rPr>
        <w:t>des</w:t>
      </w:r>
      <w:r w:rsidR="008F3C62" w:rsidRPr="00F23795">
        <w:rPr>
          <w:lang w:val="fr-FR"/>
        </w:rPr>
        <w:t xml:space="preserve"> information</w:t>
      </w:r>
      <w:r>
        <w:rPr>
          <w:lang w:val="fr-FR"/>
        </w:rPr>
        <w:t xml:space="preserve">s, mais </w:t>
      </w:r>
      <w:r w:rsidR="009946DF">
        <w:rPr>
          <w:lang w:val="fr-FR"/>
        </w:rPr>
        <w:t>celles</w:t>
      </w:r>
      <w:r w:rsidR="00143A79">
        <w:rPr>
          <w:lang w:val="fr-FR"/>
        </w:rPr>
        <w:noBreakHyphen/>
      </w:r>
      <w:r w:rsidR="009946DF">
        <w:rPr>
          <w:lang w:val="fr-FR"/>
        </w:rPr>
        <w:t xml:space="preserve">ci ont </w:t>
      </w:r>
      <w:r>
        <w:rPr>
          <w:lang w:val="fr-FR"/>
        </w:rPr>
        <w:t>toutes</w:t>
      </w:r>
      <w:r w:rsidR="009946DF">
        <w:rPr>
          <w:lang w:val="fr-FR"/>
        </w:rPr>
        <w:t xml:space="preserve"> </w:t>
      </w:r>
      <w:r w:rsidR="00422737" w:rsidRPr="00F23795">
        <w:rPr>
          <w:lang w:val="fr-FR"/>
        </w:rPr>
        <w:t>ét</w:t>
      </w:r>
      <w:r>
        <w:rPr>
          <w:lang w:val="fr-FR"/>
        </w:rPr>
        <w:t>é jugées</w:t>
      </w:r>
      <w:r w:rsidR="008F3C62" w:rsidRPr="00F23795">
        <w:rPr>
          <w:lang w:val="fr-FR"/>
        </w:rPr>
        <w:t xml:space="preserve"> </w:t>
      </w:r>
      <w:r w:rsidR="00110A71" w:rsidRPr="00F23795">
        <w:rPr>
          <w:lang w:val="fr-FR"/>
        </w:rPr>
        <w:t>utile</w:t>
      </w:r>
      <w:r>
        <w:rPr>
          <w:lang w:val="fr-FR"/>
        </w:rPr>
        <w:t xml:space="preserve">s, </w:t>
      </w:r>
      <w:r w:rsidR="009946DF">
        <w:rPr>
          <w:lang w:val="fr-FR"/>
        </w:rPr>
        <w:t>d</w:t>
      </w:r>
      <w:r w:rsidR="000D3907" w:rsidRPr="00F23795">
        <w:rPr>
          <w:lang w:val="fr-FR"/>
        </w:rPr>
        <w:t>u moins</w:t>
      </w:r>
      <w:r w:rsidR="008F3C62" w:rsidRPr="00F23795">
        <w:rPr>
          <w:lang w:val="fr-FR"/>
        </w:rPr>
        <w:t xml:space="preserve"> </w:t>
      </w:r>
      <w:r>
        <w:rPr>
          <w:lang w:val="fr-FR"/>
        </w:rPr>
        <w:t xml:space="preserve">par </w:t>
      </w:r>
      <w:r w:rsidR="00314800" w:rsidRPr="00F23795">
        <w:rPr>
          <w:lang w:val="fr-FR"/>
        </w:rPr>
        <w:t>certains</w:t>
      </w:r>
      <w:r w:rsidR="008F3C62" w:rsidRPr="00F23795">
        <w:rPr>
          <w:lang w:val="fr-FR"/>
        </w:rPr>
        <w:t xml:space="preserve">.  </w:t>
      </w:r>
      <w:r w:rsidR="00F27306">
        <w:rPr>
          <w:lang w:val="fr-FR"/>
        </w:rPr>
        <w:t>B</w:t>
      </w:r>
      <w:r w:rsidR="003559AF" w:rsidRPr="00B51D83">
        <w:rPr>
          <w:lang w:val="fr-FR"/>
        </w:rPr>
        <w:t>ien que</w:t>
      </w:r>
      <w:r w:rsidR="008F3C62" w:rsidRPr="00B51D83">
        <w:rPr>
          <w:lang w:val="fr-FR"/>
        </w:rPr>
        <w:t xml:space="preserve"> </w:t>
      </w:r>
      <w:r w:rsidR="00F27306">
        <w:rPr>
          <w:lang w:val="fr-FR"/>
        </w:rPr>
        <w:t>la plupart des</w:t>
      </w:r>
      <w:r w:rsidR="008F3C62" w:rsidRPr="00B51D83">
        <w:rPr>
          <w:lang w:val="fr-FR"/>
        </w:rPr>
        <w:t xml:space="preserve"> information</w:t>
      </w:r>
      <w:r w:rsidR="00F27306">
        <w:rPr>
          <w:lang w:val="fr-FR"/>
        </w:rPr>
        <w:t>s</w:t>
      </w:r>
      <w:r w:rsidR="008F3C62" w:rsidRPr="00B51D83">
        <w:rPr>
          <w:lang w:val="fr-FR"/>
        </w:rPr>
        <w:t xml:space="preserve"> </w:t>
      </w:r>
      <w:r w:rsidR="00F27306">
        <w:rPr>
          <w:lang w:val="fr-FR"/>
        </w:rPr>
        <w:t xml:space="preserve">aient été </w:t>
      </w:r>
      <w:r w:rsidR="008F3C62" w:rsidRPr="00B51D83">
        <w:rPr>
          <w:lang w:val="fr-FR"/>
        </w:rPr>
        <w:t>initial</w:t>
      </w:r>
      <w:r w:rsidR="00F27306">
        <w:rPr>
          <w:lang w:val="fr-FR"/>
        </w:rPr>
        <w:t>ement destinées à</w:t>
      </w:r>
      <w:r w:rsidR="008B5F88" w:rsidRPr="00B51D83">
        <w:rPr>
          <w:lang w:val="fr-FR"/>
        </w:rPr>
        <w:t xml:space="preserve"> permettre</w:t>
      </w:r>
      <w:r w:rsidR="008F3C62" w:rsidRPr="00B51D83">
        <w:rPr>
          <w:lang w:val="fr-FR"/>
        </w:rPr>
        <w:t xml:space="preserve"> </w:t>
      </w:r>
      <w:r w:rsidR="00B82BF4">
        <w:rPr>
          <w:lang w:val="fr-FR"/>
        </w:rPr>
        <w:t>aux a</w:t>
      </w:r>
      <w:r w:rsidR="00252593" w:rsidRPr="00B51D83">
        <w:rPr>
          <w:lang w:val="fr-FR"/>
        </w:rPr>
        <w:t>dministration</w:t>
      </w:r>
      <w:r w:rsidR="008F0DCD" w:rsidRPr="00B51D83">
        <w:rPr>
          <w:lang w:val="fr-FR"/>
        </w:rPr>
        <w:t>s</w:t>
      </w:r>
      <w:r w:rsidR="00B82BF4">
        <w:rPr>
          <w:lang w:val="fr-FR"/>
        </w:rPr>
        <w:t xml:space="preserve"> de constater des t</w:t>
      </w:r>
      <w:r w:rsidR="008F3C62" w:rsidRPr="00B51D83">
        <w:rPr>
          <w:lang w:val="fr-FR"/>
        </w:rPr>
        <w:t>end</w:t>
      </w:r>
      <w:r w:rsidR="00B82BF4">
        <w:rPr>
          <w:lang w:val="fr-FR"/>
        </w:rPr>
        <w:t>ance</w:t>
      </w:r>
      <w:r w:rsidR="008F3C62" w:rsidRPr="00B51D83">
        <w:rPr>
          <w:lang w:val="fr-FR"/>
        </w:rPr>
        <w:t xml:space="preserve">s </w:t>
      </w:r>
      <w:r w:rsidR="00314800" w:rsidRPr="00B51D83">
        <w:rPr>
          <w:lang w:val="fr-FR"/>
        </w:rPr>
        <w:t>a</w:t>
      </w:r>
      <w:r w:rsidR="00B82BF4">
        <w:rPr>
          <w:lang w:val="fr-FR"/>
        </w:rPr>
        <w:t>u se</w:t>
      </w:r>
      <w:r w:rsidR="008F3C62" w:rsidRPr="00B51D83">
        <w:rPr>
          <w:lang w:val="fr-FR"/>
        </w:rPr>
        <w:t xml:space="preserve">in </w:t>
      </w:r>
      <w:r w:rsidR="00B82BF4">
        <w:rPr>
          <w:lang w:val="fr-FR"/>
        </w:rPr>
        <w:t xml:space="preserve">de </w:t>
      </w:r>
      <w:r w:rsidR="00A178FE" w:rsidRPr="00B51D83">
        <w:rPr>
          <w:lang w:val="fr-FR"/>
        </w:rPr>
        <w:t>leurs</w:t>
      </w:r>
      <w:r w:rsidR="008F3C62" w:rsidRPr="00B51D83">
        <w:rPr>
          <w:lang w:val="fr-FR"/>
        </w:rPr>
        <w:t xml:space="preserve"> </w:t>
      </w:r>
      <w:r w:rsidR="00B82BF4">
        <w:rPr>
          <w:lang w:val="fr-FR"/>
        </w:rPr>
        <w:t>propres o</w:t>
      </w:r>
      <w:r w:rsidR="008F3C62" w:rsidRPr="00B51D83">
        <w:rPr>
          <w:lang w:val="fr-FR"/>
        </w:rPr>
        <w:t xml:space="preserve">ffices, </w:t>
      </w:r>
      <w:r w:rsidR="008B5F88" w:rsidRPr="00B51D83">
        <w:rPr>
          <w:lang w:val="fr-FR"/>
        </w:rPr>
        <w:t>plusieurs</w:t>
      </w:r>
      <w:r w:rsidR="008F3C62" w:rsidRPr="00B51D83">
        <w:rPr>
          <w:lang w:val="fr-FR"/>
        </w:rPr>
        <w:t xml:space="preserve"> </w:t>
      </w:r>
      <w:r w:rsidR="00B51D83" w:rsidRPr="00B51D83">
        <w:rPr>
          <w:lang w:val="fr-FR"/>
        </w:rPr>
        <w:t>a</w:t>
      </w:r>
      <w:r w:rsidR="00252593" w:rsidRPr="00B51D83">
        <w:rPr>
          <w:lang w:val="fr-FR"/>
        </w:rPr>
        <w:t>dministration</w:t>
      </w:r>
      <w:r w:rsidR="008F0DCD" w:rsidRPr="00B51D83">
        <w:rPr>
          <w:lang w:val="fr-FR"/>
        </w:rPr>
        <w:t>s</w:t>
      </w:r>
      <w:r w:rsidR="008F3C62" w:rsidRPr="00B51D83">
        <w:rPr>
          <w:lang w:val="fr-FR"/>
        </w:rPr>
        <w:t xml:space="preserve"> </w:t>
      </w:r>
      <w:r w:rsidR="00B51D83" w:rsidRPr="00B51D83">
        <w:rPr>
          <w:lang w:val="fr-FR"/>
        </w:rPr>
        <w:t>ont jugé utile des</w:t>
      </w:r>
      <w:r w:rsidR="008F3C62" w:rsidRPr="00B51D83">
        <w:rPr>
          <w:lang w:val="fr-FR"/>
        </w:rPr>
        <w:t xml:space="preserve"> compar</w:t>
      </w:r>
      <w:r w:rsidR="00B51D83" w:rsidRPr="00B51D83">
        <w:rPr>
          <w:lang w:val="fr-FR"/>
        </w:rPr>
        <w:t>a</w:t>
      </w:r>
      <w:r w:rsidR="008F3C62" w:rsidRPr="00B51D83">
        <w:rPr>
          <w:lang w:val="fr-FR"/>
        </w:rPr>
        <w:t xml:space="preserve">isons </w:t>
      </w:r>
      <w:r w:rsidR="00314800" w:rsidRPr="00B51D83">
        <w:rPr>
          <w:lang w:val="fr-FR"/>
        </w:rPr>
        <w:t>avec</w:t>
      </w:r>
      <w:r w:rsidR="008F3C62" w:rsidRPr="00B51D83">
        <w:rPr>
          <w:lang w:val="fr-FR"/>
        </w:rPr>
        <w:t xml:space="preserve"> </w:t>
      </w:r>
      <w:r w:rsidR="00B51D83" w:rsidRPr="00B51D83">
        <w:rPr>
          <w:lang w:val="fr-FR"/>
        </w:rPr>
        <w:t>d</w:t>
      </w:r>
      <w:r w:rsidR="0088053D">
        <w:rPr>
          <w:lang w:val="fr-FR"/>
        </w:rPr>
        <w:t>’</w:t>
      </w:r>
      <w:r w:rsidR="00110A71" w:rsidRPr="00B51D83">
        <w:rPr>
          <w:lang w:val="fr-FR"/>
        </w:rPr>
        <w:t>autres</w:t>
      </w:r>
      <w:r w:rsidR="008F3C62" w:rsidRPr="00B51D83">
        <w:rPr>
          <w:lang w:val="fr-FR"/>
        </w:rPr>
        <w:t xml:space="preserve"> </w:t>
      </w:r>
      <w:r w:rsidR="00B51D83" w:rsidRPr="00B51D83">
        <w:rPr>
          <w:lang w:val="fr-FR"/>
        </w:rPr>
        <w:t>a</w:t>
      </w:r>
      <w:r w:rsidR="00252593" w:rsidRPr="00B51D83">
        <w:rPr>
          <w:lang w:val="fr-FR"/>
        </w:rPr>
        <w:t>dministration</w:t>
      </w:r>
      <w:r w:rsidR="008F0DCD" w:rsidRPr="00B51D83">
        <w:rPr>
          <w:lang w:val="fr-FR"/>
        </w:rPr>
        <w:t>s</w:t>
      </w:r>
      <w:r w:rsidR="008F3C62" w:rsidRPr="00B51D83">
        <w:rPr>
          <w:lang w:val="fr-FR"/>
        </w:rPr>
        <w:t xml:space="preserve"> </w:t>
      </w:r>
      <w:r>
        <w:rPr>
          <w:lang w:val="fr-FR"/>
        </w:rPr>
        <w:t xml:space="preserve">et </w:t>
      </w:r>
      <w:r w:rsidR="008F3C62" w:rsidRPr="00B51D83">
        <w:rPr>
          <w:lang w:val="fr-FR"/>
        </w:rPr>
        <w:t>pr</w:t>
      </w:r>
      <w:r>
        <w:rPr>
          <w:lang w:val="fr-FR"/>
        </w:rPr>
        <w:t xml:space="preserve">éfèrent que les graphiques </w:t>
      </w:r>
      <w:r w:rsidR="008F3C62" w:rsidRPr="00B51D83">
        <w:rPr>
          <w:lang w:val="fr-FR"/>
        </w:rPr>
        <w:t>cont</w:t>
      </w:r>
      <w:r>
        <w:rPr>
          <w:lang w:val="fr-FR"/>
        </w:rPr>
        <w:t>enant des données destinées à toutes les a</w:t>
      </w:r>
      <w:r w:rsidR="00252593" w:rsidRPr="00B51D83">
        <w:rPr>
          <w:lang w:val="fr-FR"/>
        </w:rPr>
        <w:t>dministration</w:t>
      </w:r>
      <w:r w:rsidR="008F0DCD" w:rsidRPr="00B51D83">
        <w:rPr>
          <w:lang w:val="fr-FR"/>
        </w:rPr>
        <w:t>s</w:t>
      </w:r>
      <w:r w:rsidR="008F3C62" w:rsidRPr="00B51D83">
        <w:rPr>
          <w:lang w:val="fr-FR"/>
        </w:rPr>
        <w:t xml:space="preserve"> continue</w:t>
      </w:r>
      <w:r w:rsidR="00B51D83" w:rsidRPr="00B51D83">
        <w:rPr>
          <w:lang w:val="fr-FR"/>
        </w:rPr>
        <w:t>nt à être fournis ensemble</w:t>
      </w:r>
      <w:r w:rsidR="008F3C62" w:rsidRPr="00B51D83">
        <w:rPr>
          <w:lang w:val="fr-FR"/>
        </w:rPr>
        <w:t xml:space="preserve">, </w:t>
      </w:r>
      <w:r w:rsidR="002E4997" w:rsidRPr="00B51D83">
        <w:rPr>
          <w:lang w:val="fr-FR"/>
        </w:rPr>
        <w:t>plutôt que</w:t>
      </w:r>
      <w:r w:rsidR="00B51D83" w:rsidRPr="00B51D83">
        <w:rPr>
          <w:lang w:val="fr-FR"/>
        </w:rPr>
        <w:t xml:space="preserve"> séparé</w:t>
      </w:r>
      <w:r w:rsidR="009946DF">
        <w:rPr>
          <w:lang w:val="fr-FR"/>
        </w:rPr>
        <w:t>ment</w:t>
      </w:r>
      <w:r w:rsidR="00B51D83" w:rsidRPr="00B51D83">
        <w:rPr>
          <w:lang w:val="fr-FR"/>
        </w:rPr>
        <w:t xml:space="preserve"> dans des </w:t>
      </w:r>
      <w:r w:rsidR="004C7850" w:rsidRPr="00B51D83">
        <w:rPr>
          <w:lang w:val="fr-FR"/>
        </w:rPr>
        <w:t>rapport</w:t>
      </w:r>
      <w:r w:rsidR="008F3C62" w:rsidRPr="00B51D83">
        <w:rPr>
          <w:lang w:val="fr-FR"/>
        </w:rPr>
        <w:t xml:space="preserve">s </w:t>
      </w:r>
      <w:r w:rsidR="00B51D83" w:rsidRPr="00B51D83">
        <w:rPr>
          <w:lang w:val="fr-FR"/>
        </w:rPr>
        <w:t>distincts pour chaque a</w:t>
      </w:r>
      <w:r w:rsidR="00252593" w:rsidRPr="00B51D83">
        <w:rPr>
          <w:lang w:val="fr-FR"/>
        </w:rPr>
        <w:t>dministration</w:t>
      </w:r>
      <w:r w:rsidR="008F3C62" w:rsidRPr="00B51D83">
        <w:rPr>
          <w:lang w:val="fr-FR"/>
        </w:rPr>
        <w:t>.</w:t>
      </w:r>
    </w:p>
    <w:p w:rsidR="008F3C62" w:rsidRPr="008B6D37" w:rsidRDefault="008B6D37" w:rsidP="007A54E6">
      <w:pPr>
        <w:pStyle w:val="ONUMFS"/>
        <w:rPr>
          <w:lang w:val="fr-FR"/>
        </w:rPr>
      </w:pPr>
      <w:r>
        <w:rPr>
          <w:lang w:val="fr-FR"/>
        </w:rPr>
        <w:t xml:space="preserve">Il ne semble donc pas nécessaire de modifier </w:t>
      </w:r>
      <w:r w:rsidRPr="008B6D37">
        <w:rPr>
          <w:lang w:val="fr-FR"/>
        </w:rPr>
        <w:t>fo</w:t>
      </w:r>
      <w:r w:rsidR="008F3C62" w:rsidRPr="008B6D37">
        <w:rPr>
          <w:lang w:val="fr-FR"/>
        </w:rPr>
        <w:t>ndamental</w:t>
      </w:r>
      <w:r>
        <w:rPr>
          <w:lang w:val="fr-FR"/>
        </w:rPr>
        <w:t>ement la</w:t>
      </w:r>
      <w:r w:rsidR="008F3C62" w:rsidRPr="008B6D37">
        <w:rPr>
          <w:lang w:val="fr-FR"/>
        </w:rPr>
        <w:t xml:space="preserve"> nature </w:t>
      </w:r>
      <w:r w:rsidR="00596837" w:rsidRPr="008B6D37">
        <w:rPr>
          <w:lang w:val="fr-FR"/>
        </w:rPr>
        <w:t>du</w:t>
      </w:r>
      <w:r w:rsidR="008F3C62" w:rsidRPr="008B6D37">
        <w:rPr>
          <w:lang w:val="fr-FR"/>
        </w:rPr>
        <w:t xml:space="preserve"> </w:t>
      </w:r>
      <w:r w:rsidR="004C7850" w:rsidRPr="008B6D37">
        <w:rPr>
          <w:lang w:val="fr-FR"/>
        </w:rPr>
        <w:t>rapport</w:t>
      </w:r>
      <w:r w:rsidR="008F3C62" w:rsidRPr="008B6D37">
        <w:rPr>
          <w:lang w:val="fr-FR"/>
        </w:rPr>
        <w:t xml:space="preserve">.  </w:t>
      </w:r>
      <w:r>
        <w:rPr>
          <w:lang w:val="fr-FR"/>
        </w:rPr>
        <w:t>Il serait c</w:t>
      </w:r>
      <w:r w:rsidR="00BF5EE2" w:rsidRPr="008B6D37">
        <w:rPr>
          <w:lang w:val="fr-FR"/>
        </w:rPr>
        <w:t>ependant</w:t>
      </w:r>
      <w:r w:rsidR="008F3C62" w:rsidRPr="008B6D37">
        <w:rPr>
          <w:lang w:val="fr-FR"/>
        </w:rPr>
        <w:t xml:space="preserve"> </w:t>
      </w:r>
      <w:r w:rsidR="00110A71" w:rsidRPr="008B6D37">
        <w:rPr>
          <w:lang w:val="fr-FR"/>
        </w:rPr>
        <w:t>utile</w:t>
      </w:r>
      <w:r w:rsidR="008F3C62" w:rsidRPr="008B6D37">
        <w:rPr>
          <w:lang w:val="fr-FR"/>
        </w:rPr>
        <w:t xml:space="preserve"> </w:t>
      </w:r>
      <w:r w:rsidRPr="008B6D37">
        <w:rPr>
          <w:lang w:val="fr-FR"/>
        </w:rPr>
        <w:t>de rend</w:t>
      </w:r>
      <w:r w:rsidR="003D2861">
        <w:rPr>
          <w:lang w:val="fr-FR"/>
        </w:rPr>
        <w:t>re</w:t>
      </w:r>
      <w:r w:rsidRPr="008B6D37">
        <w:rPr>
          <w:lang w:val="fr-FR"/>
        </w:rPr>
        <w:t xml:space="preserve"> les </w:t>
      </w:r>
      <w:r w:rsidR="00E42BB2" w:rsidRPr="008B6D37">
        <w:rPr>
          <w:lang w:val="fr-FR"/>
        </w:rPr>
        <w:t>données</w:t>
      </w:r>
      <w:r w:rsidR="008F3C62" w:rsidRPr="008B6D37">
        <w:rPr>
          <w:lang w:val="fr-FR"/>
        </w:rPr>
        <w:t xml:space="preserve"> </w:t>
      </w:r>
      <w:r>
        <w:rPr>
          <w:lang w:val="fr-FR"/>
        </w:rPr>
        <w:t xml:space="preserve">de base </w:t>
      </w:r>
      <w:r w:rsidR="00BF5EE2" w:rsidRPr="008B6D37">
        <w:rPr>
          <w:lang w:val="fr-FR"/>
        </w:rPr>
        <w:t>plus facile</w:t>
      </w:r>
      <w:r w:rsidR="003D2861">
        <w:rPr>
          <w:lang w:val="fr-FR"/>
        </w:rPr>
        <w:t>s</w:t>
      </w:r>
      <w:r w:rsidR="008F3C62" w:rsidRPr="008B6D37">
        <w:rPr>
          <w:lang w:val="fr-FR"/>
        </w:rPr>
        <w:t xml:space="preserve"> </w:t>
      </w:r>
      <w:r>
        <w:rPr>
          <w:lang w:val="fr-FR"/>
        </w:rPr>
        <w:t>à</w:t>
      </w:r>
      <w:r w:rsidR="008F3C62" w:rsidRPr="008B6D37">
        <w:rPr>
          <w:lang w:val="fr-FR"/>
        </w:rPr>
        <w:t xml:space="preserve"> identif</w:t>
      </w:r>
      <w:r>
        <w:rPr>
          <w:lang w:val="fr-FR"/>
        </w:rPr>
        <w:t>ier et plus faciles d</w:t>
      </w:r>
      <w:r w:rsidR="0088053D">
        <w:rPr>
          <w:lang w:val="fr-FR"/>
        </w:rPr>
        <w:t>’</w:t>
      </w:r>
      <w:r w:rsidR="008F3C62" w:rsidRPr="008B6D37">
        <w:rPr>
          <w:lang w:val="fr-FR"/>
        </w:rPr>
        <w:t>a</w:t>
      </w:r>
      <w:r w:rsidR="008B5F88" w:rsidRPr="008B6D37">
        <w:rPr>
          <w:lang w:val="fr-FR"/>
        </w:rPr>
        <w:t>ccès</w:t>
      </w:r>
      <w:r w:rsidR="008F3C62" w:rsidRPr="008B6D37">
        <w:rPr>
          <w:lang w:val="fr-FR"/>
        </w:rPr>
        <w:t xml:space="preserve">.  </w:t>
      </w:r>
      <w:r w:rsidR="00A178FE" w:rsidRPr="008B6D37">
        <w:rPr>
          <w:lang w:val="fr-FR"/>
        </w:rPr>
        <w:t>L</w:t>
      </w:r>
      <w:r w:rsidR="0088053D">
        <w:rPr>
          <w:lang w:val="fr-FR"/>
        </w:rPr>
        <w:t>’</w:t>
      </w:r>
      <w:r w:rsidR="00A178FE" w:rsidRPr="008B6D37">
        <w:rPr>
          <w:lang w:val="fr-FR"/>
        </w:rPr>
        <w:t>Office européen des brevets</w:t>
      </w:r>
      <w:r w:rsidR="008F3C62" w:rsidRPr="008B6D37">
        <w:rPr>
          <w:lang w:val="fr-FR"/>
        </w:rPr>
        <w:t xml:space="preserve"> </w:t>
      </w:r>
      <w:r w:rsidRPr="008B6D37">
        <w:rPr>
          <w:lang w:val="fr-FR"/>
        </w:rPr>
        <w:t>a fait savoir qu</w:t>
      </w:r>
      <w:r w:rsidR="0088053D">
        <w:rPr>
          <w:lang w:val="fr-FR"/>
        </w:rPr>
        <w:t>’</w:t>
      </w:r>
      <w:r w:rsidRPr="008B6D37">
        <w:rPr>
          <w:lang w:val="fr-FR"/>
        </w:rPr>
        <w:t>une</w:t>
      </w:r>
      <w:r w:rsidR="008F3C62" w:rsidRPr="008B6D37">
        <w:rPr>
          <w:lang w:val="fr-FR"/>
        </w:rPr>
        <w:t xml:space="preserve"> </w:t>
      </w:r>
      <w:r w:rsidRPr="008B6D37">
        <w:rPr>
          <w:lang w:val="fr-FR"/>
        </w:rPr>
        <w:t>organisation s</w:t>
      </w:r>
      <w:r w:rsidR="0088053D">
        <w:rPr>
          <w:lang w:val="fr-FR"/>
        </w:rPr>
        <w:t>’</w:t>
      </w:r>
      <w:r>
        <w:rPr>
          <w:lang w:val="fr-FR"/>
        </w:rPr>
        <w:t>occupant de</w:t>
      </w:r>
      <w:r w:rsidRPr="008B6D37">
        <w:rPr>
          <w:lang w:val="fr-FR"/>
        </w:rPr>
        <w:t xml:space="preserve"> l</w:t>
      </w:r>
      <w:r w:rsidR="0088053D">
        <w:rPr>
          <w:lang w:val="fr-FR"/>
        </w:rPr>
        <w:t>’</w:t>
      </w:r>
      <w:r w:rsidRPr="008B6D37">
        <w:rPr>
          <w:lang w:val="fr-FR"/>
        </w:rPr>
        <w:t xml:space="preserve">industrie des </w:t>
      </w:r>
      <w:proofErr w:type="spellStart"/>
      <w:r w:rsidR="008F3C62" w:rsidRPr="008B6D37">
        <w:rPr>
          <w:lang w:val="fr-FR"/>
        </w:rPr>
        <w:t>semicondu</w:t>
      </w:r>
      <w:r w:rsidR="00DC0F7C" w:rsidRPr="008B6D37">
        <w:rPr>
          <w:lang w:val="fr-FR"/>
        </w:rPr>
        <w:t>cteur</w:t>
      </w:r>
      <w:r w:rsidRPr="008B6D37">
        <w:rPr>
          <w:lang w:val="fr-FR"/>
        </w:rPr>
        <w:t>s</w:t>
      </w:r>
      <w:proofErr w:type="spellEnd"/>
      <w:r w:rsidR="008F3C62" w:rsidRPr="008B6D37">
        <w:rPr>
          <w:lang w:val="fr-FR"/>
        </w:rPr>
        <w:t xml:space="preserve"> </w:t>
      </w:r>
      <w:r>
        <w:rPr>
          <w:lang w:val="fr-FR"/>
        </w:rPr>
        <w:t>a</w:t>
      </w:r>
      <w:r w:rsidR="003D2861">
        <w:rPr>
          <w:lang w:val="fr-FR"/>
        </w:rPr>
        <w:t>vait</w:t>
      </w:r>
      <w:r>
        <w:rPr>
          <w:lang w:val="fr-FR"/>
        </w:rPr>
        <w:t xml:space="preserve"> manifesté son i</w:t>
      </w:r>
      <w:r w:rsidR="005475E2" w:rsidRPr="008B6D37">
        <w:rPr>
          <w:lang w:val="fr-FR"/>
        </w:rPr>
        <w:t>ntérêt</w:t>
      </w:r>
      <w:r w:rsidR="008F3C62" w:rsidRPr="008B6D37">
        <w:rPr>
          <w:lang w:val="fr-FR"/>
        </w:rPr>
        <w:t xml:space="preserve"> </w:t>
      </w:r>
      <w:r>
        <w:rPr>
          <w:lang w:val="fr-FR"/>
        </w:rPr>
        <w:t>pour des</w:t>
      </w:r>
      <w:r w:rsidR="008F3C62" w:rsidRPr="008B6D37">
        <w:rPr>
          <w:lang w:val="fr-FR"/>
        </w:rPr>
        <w:t xml:space="preserve"> information</w:t>
      </w:r>
      <w:r>
        <w:rPr>
          <w:lang w:val="fr-FR"/>
        </w:rPr>
        <w:t>s</w:t>
      </w:r>
      <w:r w:rsidR="008F3C62" w:rsidRPr="008B6D37">
        <w:rPr>
          <w:lang w:val="fr-FR"/>
        </w:rPr>
        <w:t xml:space="preserve"> sp</w:t>
      </w:r>
      <w:r>
        <w:rPr>
          <w:lang w:val="fr-FR"/>
        </w:rPr>
        <w:t>é</w:t>
      </w:r>
      <w:r w:rsidR="008F3C62" w:rsidRPr="008B6D37">
        <w:rPr>
          <w:lang w:val="fr-FR"/>
        </w:rPr>
        <w:t>cifi</w:t>
      </w:r>
      <w:r>
        <w:rPr>
          <w:lang w:val="fr-FR"/>
        </w:rPr>
        <w:t xml:space="preserve">ques à son </w:t>
      </w:r>
      <w:r w:rsidR="008F3C62" w:rsidRPr="008B6D37">
        <w:rPr>
          <w:lang w:val="fr-FR"/>
        </w:rPr>
        <w:t>se</w:t>
      </w:r>
      <w:r w:rsidR="00DC0F7C" w:rsidRPr="008B6D37">
        <w:rPr>
          <w:lang w:val="fr-FR"/>
        </w:rPr>
        <w:t>cteur</w:t>
      </w:r>
      <w:r w:rsidR="008F3C62" w:rsidRPr="008B6D37">
        <w:rPr>
          <w:lang w:val="fr-FR"/>
        </w:rPr>
        <w:t xml:space="preserve"> </w:t>
      </w:r>
      <w:r>
        <w:rPr>
          <w:lang w:val="fr-FR"/>
        </w:rPr>
        <w:t>et estimé que celui–ci pourrait constituer un domaine tec</w:t>
      </w:r>
      <w:r w:rsidR="008F3C62" w:rsidRPr="008B6D37">
        <w:rPr>
          <w:lang w:val="fr-FR"/>
        </w:rPr>
        <w:t>hn</w:t>
      </w:r>
      <w:r w:rsidR="008F0DCD" w:rsidRPr="008B6D37">
        <w:rPr>
          <w:lang w:val="fr-FR"/>
        </w:rPr>
        <w:t>ique</w:t>
      </w:r>
      <w:r w:rsidR="008F3C62" w:rsidRPr="008B6D37">
        <w:rPr>
          <w:lang w:val="fr-FR"/>
        </w:rPr>
        <w:t xml:space="preserve"> </w:t>
      </w:r>
      <w:r>
        <w:rPr>
          <w:lang w:val="fr-FR"/>
        </w:rPr>
        <w:t xml:space="preserve">approprié </w:t>
      </w:r>
      <w:r w:rsidR="008561A2">
        <w:rPr>
          <w:lang w:val="fr-FR"/>
        </w:rPr>
        <w:t>à titre expérimental</w:t>
      </w:r>
      <w:r>
        <w:rPr>
          <w:lang w:val="fr-FR"/>
        </w:rPr>
        <w:t xml:space="preserve"> pou</w:t>
      </w:r>
      <w:r w:rsidR="008F3C62" w:rsidRPr="008B6D37">
        <w:rPr>
          <w:lang w:val="fr-FR"/>
        </w:rPr>
        <w:t xml:space="preserve">r </w:t>
      </w:r>
      <w:r w:rsidR="00446E24" w:rsidRPr="008B6D37">
        <w:rPr>
          <w:lang w:val="fr-FR"/>
        </w:rPr>
        <w:t>améliorer</w:t>
      </w:r>
      <w:r>
        <w:rPr>
          <w:lang w:val="fr-FR"/>
        </w:rPr>
        <w:t xml:space="preserve"> l</w:t>
      </w:r>
      <w:r w:rsidR="0088053D">
        <w:rPr>
          <w:lang w:val="fr-FR"/>
        </w:rPr>
        <w:t>’</w:t>
      </w:r>
      <w:r w:rsidR="008F3C62" w:rsidRPr="008B6D37">
        <w:rPr>
          <w:lang w:val="fr-FR"/>
        </w:rPr>
        <w:t>a</w:t>
      </w:r>
      <w:r w:rsidR="008B5F88" w:rsidRPr="008B6D37">
        <w:rPr>
          <w:lang w:val="fr-FR"/>
        </w:rPr>
        <w:t>ccès</w:t>
      </w:r>
      <w:r w:rsidR="008F3C62" w:rsidRPr="008B6D37">
        <w:rPr>
          <w:lang w:val="fr-FR"/>
        </w:rPr>
        <w:t xml:space="preserve"> </w:t>
      </w:r>
      <w:r>
        <w:rPr>
          <w:lang w:val="fr-FR"/>
        </w:rPr>
        <w:t xml:space="preserve">aux </w:t>
      </w:r>
      <w:r w:rsidR="008F3C62" w:rsidRPr="008B6D37">
        <w:rPr>
          <w:lang w:val="fr-FR"/>
        </w:rPr>
        <w:t>information</w:t>
      </w:r>
      <w:r>
        <w:rPr>
          <w:lang w:val="fr-FR"/>
        </w:rPr>
        <w:t>s ventilées par domaine</w:t>
      </w:r>
      <w:r w:rsidR="008F3C62" w:rsidRPr="008B6D37">
        <w:rPr>
          <w:lang w:val="fr-FR"/>
        </w:rPr>
        <w:t>.</w:t>
      </w:r>
    </w:p>
    <w:p w:rsidR="008F3C62" w:rsidRPr="00B23BB0" w:rsidRDefault="008B6D37" w:rsidP="007A54E6">
      <w:pPr>
        <w:pStyle w:val="ONUMFS"/>
        <w:rPr>
          <w:lang w:val="fr-FR"/>
        </w:rPr>
      </w:pPr>
      <w:r>
        <w:rPr>
          <w:lang w:val="fr-FR"/>
        </w:rPr>
        <w:t>Un</w:t>
      </w:r>
      <w:r w:rsidR="003D2861">
        <w:rPr>
          <w:lang w:val="fr-FR"/>
        </w:rPr>
        <w:t xml:space="preserve"> aspect très p</w:t>
      </w:r>
      <w:r>
        <w:rPr>
          <w:lang w:val="fr-FR"/>
        </w:rPr>
        <w:t>réoccupa</w:t>
      </w:r>
      <w:r w:rsidR="003D2861">
        <w:rPr>
          <w:lang w:val="fr-FR"/>
        </w:rPr>
        <w:t>nt des</w:t>
      </w:r>
      <w:r w:rsidR="008F3C62" w:rsidRPr="008B6D37">
        <w:rPr>
          <w:lang w:val="fr-FR"/>
        </w:rPr>
        <w:t xml:space="preserve"> </w:t>
      </w:r>
      <w:r w:rsidR="004C7850" w:rsidRPr="008B6D37">
        <w:rPr>
          <w:lang w:val="fr-FR"/>
        </w:rPr>
        <w:t>rapport</w:t>
      </w:r>
      <w:r w:rsidR="008F3C62" w:rsidRPr="008B6D37">
        <w:rPr>
          <w:lang w:val="fr-FR"/>
        </w:rPr>
        <w:t xml:space="preserve">s </w:t>
      </w:r>
      <w:r w:rsidRPr="008B6D37">
        <w:rPr>
          <w:lang w:val="fr-FR"/>
        </w:rPr>
        <w:t>tient au fait que les</w:t>
      </w:r>
      <w:r w:rsidR="008F3C62" w:rsidRPr="008B6D37">
        <w:rPr>
          <w:lang w:val="fr-FR"/>
        </w:rPr>
        <w:t xml:space="preserve"> information</w:t>
      </w:r>
      <w:r w:rsidRPr="008B6D37">
        <w:rPr>
          <w:lang w:val="fr-FR"/>
        </w:rPr>
        <w:t>s sont anciennes et qu</w:t>
      </w:r>
      <w:r w:rsidR="0088053D">
        <w:rPr>
          <w:lang w:val="fr-FR"/>
        </w:rPr>
        <w:t>’</w:t>
      </w:r>
      <w:r w:rsidRPr="008B6D37">
        <w:rPr>
          <w:lang w:val="fr-FR"/>
        </w:rPr>
        <w:t xml:space="preserve">il faudrait </w:t>
      </w:r>
      <w:r w:rsidR="008B5F88" w:rsidRPr="008B6D37">
        <w:rPr>
          <w:lang w:val="fr-FR"/>
        </w:rPr>
        <w:t>plusieurs</w:t>
      </w:r>
      <w:r w:rsidR="008F3C62" w:rsidRPr="008B6D37">
        <w:rPr>
          <w:lang w:val="fr-FR"/>
        </w:rPr>
        <w:t xml:space="preserve"> </w:t>
      </w:r>
      <w:r w:rsidR="00E24C19">
        <w:rPr>
          <w:lang w:val="fr-FR"/>
        </w:rPr>
        <w:t>années</w:t>
      </w:r>
      <w:r w:rsidR="008F3C62" w:rsidRPr="008B6D37">
        <w:rPr>
          <w:lang w:val="fr-FR"/>
        </w:rPr>
        <w:t xml:space="preserve"> </w:t>
      </w:r>
      <w:r w:rsidR="00B23BB0">
        <w:rPr>
          <w:lang w:val="fr-FR"/>
        </w:rPr>
        <w:t>pour que les</w:t>
      </w:r>
      <w:r w:rsidR="008F3C62" w:rsidRPr="008B6D37">
        <w:rPr>
          <w:lang w:val="fr-FR"/>
        </w:rPr>
        <w:t xml:space="preserve"> </w:t>
      </w:r>
      <w:r w:rsidR="00E42BB2" w:rsidRPr="008B6D37">
        <w:rPr>
          <w:lang w:val="fr-FR"/>
        </w:rPr>
        <w:t>données</w:t>
      </w:r>
      <w:r w:rsidR="008F3C62" w:rsidRPr="008B6D37">
        <w:rPr>
          <w:lang w:val="fr-FR"/>
        </w:rPr>
        <w:t xml:space="preserve"> </w:t>
      </w:r>
      <w:r w:rsidR="00B23BB0">
        <w:rPr>
          <w:lang w:val="fr-FR"/>
        </w:rPr>
        <w:t>permettent aux a</w:t>
      </w:r>
      <w:r w:rsidR="00252593" w:rsidRPr="008B6D37">
        <w:rPr>
          <w:lang w:val="fr-FR"/>
        </w:rPr>
        <w:t>dministration</w:t>
      </w:r>
      <w:r w:rsidR="008F0DCD" w:rsidRPr="008B6D37">
        <w:rPr>
          <w:lang w:val="fr-FR"/>
        </w:rPr>
        <w:t>s</w:t>
      </w:r>
      <w:r w:rsidR="008F3C62" w:rsidRPr="008B6D37">
        <w:rPr>
          <w:lang w:val="fr-FR"/>
        </w:rPr>
        <w:t xml:space="preserve"> </w:t>
      </w:r>
      <w:r w:rsidR="00B23BB0">
        <w:rPr>
          <w:lang w:val="fr-FR"/>
        </w:rPr>
        <w:t>de constater les</w:t>
      </w:r>
      <w:r w:rsidR="008F3C62" w:rsidRPr="008B6D37">
        <w:rPr>
          <w:lang w:val="fr-FR"/>
        </w:rPr>
        <w:t xml:space="preserve"> effets </w:t>
      </w:r>
      <w:r w:rsidR="00B23BB0">
        <w:rPr>
          <w:lang w:val="fr-FR"/>
        </w:rPr>
        <w:t>des mesures qu</w:t>
      </w:r>
      <w:r w:rsidR="0088053D">
        <w:rPr>
          <w:lang w:val="fr-FR"/>
        </w:rPr>
        <w:t>’</w:t>
      </w:r>
      <w:r w:rsidR="00824348">
        <w:rPr>
          <w:lang w:val="fr-FR"/>
        </w:rPr>
        <w:t>elles</w:t>
      </w:r>
      <w:r w:rsidR="00B23BB0">
        <w:rPr>
          <w:lang w:val="fr-FR"/>
        </w:rPr>
        <w:t xml:space="preserve"> </w:t>
      </w:r>
      <w:r w:rsidR="00314800" w:rsidRPr="008B6D37">
        <w:rPr>
          <w:lang w:val="fr-FR"/>
        </w:rPr>
        <w:t>pourraient</w:t>
      </w:r>
      <w:r w:rsidR="008F3C62" w:rsidRPr="008B6D37">
        <w:rPr>
          <w:lang w:val="fr-FR"/>
        </w:rPr>
        <w:t xml:space="preserve"> </w:t>
      </w:r>
      <w:r w:rsidR="00B23BB0">
        <w:rPr>
          <w:lang w:val="fr-FR"/>
        </w:rPr>
        <w:t xml:space="preserve">prendre pour faire des progrès sur des points précis </w:t>
      </w:r>
      <w:r w:rsidR="0020524A" w:rsidRPr="008B6D37">
        <w:rPr>
          <w:lang w:val="fr-FR"/>
        </w:rPr>
        <w:t>considéré</w:t>
      </w:r>
      <w:r w:rsidR="00B23BB0">
        <w:rPr>
          <w:lang w:val="fr-FR"/>
        </w:rPr>
        <w:t>s</w:t>
      </w:r>
      <w:r w:rsidR="0020524A" w:rsidRPr="008B6D37">
        <w:rPr>
          <w:lang w:val="fr-FR"/>
        </w:rPr>
        <w:t xml:space="preserve"> comme</w:t>
      </w:r>
      <w:r w:rsidR="008F3C62" w:rsidRPr="008B6D37">
        <w:rPr>
          <w:lang w:val="fr-FR"/>
        </w:rPr>
        <w:t xml:space="preserve"> </w:t>
      </w:r>
      <w:r w:rsidR="009B2480" w:rsidRPr="008B6D37">
        <w:rPr>
          <w:lang w:val="fr-FR"/>
        </w:rPr>
        <w:t>probl</w:t>
      </w:r>
      <w:r w:rsidR="003D2861">
        <w:rPr>
          <w:lang w:val="fr-FR"/>
        </w:rPr>
        <w:t>é</w:t>
      </w:r>
      <w:r w:rsidR="009B2480" w:rsidRPr="008B6D37">
        <w:rPr>
          <w:lang w:val="fr-FR"/>
        </w:rPr>
        <w:t>m</w:t>
      </w:r>
      <w:r w:rsidR="003D2861">
        <w:rPr>
          <w:lang w:val="fr-FR"/>
        </w:rPr>
        <w:t>atiqu</w:t>
      </w:r>
      <w:r w:rsidR="009B2480" w:rsidRPr="008B6D37">
        <w:rPr>
          <w:lang w:val="fr-FR"/>
        </w:rPr>
        <w:t>e</w:t>
      </w:r>
      <w:r w:rsidR="008F3C62" w:rsidRPr="008B6D37">
        <w:rPr>
          <w:lang w:val="fr-FR"/>
        </w:rPr>
        <w:t xml:space="preserve">s, </w:t>
      </w:r>
      <w:r w:rsidR="00B23BB0">
        <w:rPr>
          <w:lang w:val="fr-FR"/>
        </w:rPr>
        <w:t xml:space="preserve">comme la </w:t>
      </w:r>
      <w:r w:rsidR="008F3C62" w:rsidRPr="008B6D37">
        <w:rPr>
          <w:lang w:val="fr-FR"/>
        </w:rPr>
        <w:t>citation</w:t>
      </w:r>
      <w:r w:rsidR="00B23BB0">
        <w:rPr>
          <w:lang w:val="fr-FR"/>
        </w:rPr>
        <w:t xml:space="preserve"> de </w:t>
      </w:r>
      <w:r w:rsidR="003D2861">
        <w:rPr>
          <w:lang w:val="fr-FR"/>
        </w:rPr>
        <w:t>littérature non</w:t>
      </w:r>
      <w:r w:rsidR="00143A79">
        <w:rPr>
          <w:lang w:val="fr-FR"/>
        </w:rPr>
        <w:noBreakHyphen/>
      </w:r>
      <w:r w:rsidR="00ED5DE7" w:rsidRPr="008B6D37">
        <w:rPr>
          <w:lang w:val="fr-FR"/>
        </w:rPr>
        <w:t>brevet</w:t>
      </w:r>
      <w:r w:rsidR="008F3C62" w:rsidRPr="008B6D37">
        <w:rPr>
          <w:lang w:val="fr-FR"/>
        </w:rPr>
        <w:t xml:space="preserve">.  </w:t>
      </w:r>
      <w:r w:rsidR="003D2861">
        <w:rPr>
          <w:lang w:val="fr-FR"/>
        </w:rPr>
        <w:t>I</w:t>
      </w:r>
      <w:r w:rsidR="00B23BB0">
        <w:rPr>
          <w:lang w:val="fr-FR"/>
        </w:rPr>
        <w:t xml:space="preserve">l ne paraît </w:t>
      </w:r>
      <w:r w:rsidR="003D2861">
        <w:rPr>
          <w:lang w:val="fr-FR"/>
        </w:rPr>
        <w:t xml:space="preserve">malheureusement </w:t>
      </w:r>
      <w:r w:rsidR="00B23BB0">
        <w:rPr>
          <w:lang w:val="fr-FR"/>
        </w:rPr>
        <w:t>guère possible d</w:t>
      </w:r>
      <w:r w:rsidR="0088053D">
        <w:rPr>
          <w:lang w:val="fr-FR"/>
        </w:rPr>
        <w:t>’</w:t>
      </w:r>
      <w:r w:rsidR="00446E24" w:rsidRPr="00B23BB0">
        <w:rPr>
          <w:lang w:val="fr-FR"/>
        </w:rPr>
        <w:t>améliorer</w:t>
      </w:r>
      <w:r w:rsidR="008F3C62" w:rsidRPr="00B23BB0">
        <w:rPr>
          <w:lang w:val="fr-FR"/>
        </w:rPr>
        <w:t xml:space="preserve"> </w:t>
      </w:r>
      <w:r w:rsidR="00912C1F" w:rsidRPr="00B23BB0">
        <w:rPr>
          <w:lang w:val="fr-FR"/>
        </w:rPr>
        <w:t>cette</w:t>
      </w:r>
      <w:r w:rsidR="008F3C62" w:rsidRPr="00B23BB0">
        <w:rPr>
          <w:lang w:val="fr-FR"/>
        </w:rPr>
        <w:t xml:space="preserve"> situation </w:t>
      </w:r>
      <w:r w:rsidR="00B23BB0">
        <w:rPr>
          <w:lang w:val="fr-FR"/>
        </w:rPr>
        <w:t>tant que les a</w:t>
      </w:r>
      <w:r w:rsidR="00252593" w:rsidRPr="00B23BB0">
        <w:rPr>
          <w:lang w:val="fr-FR"/>
        </w:rPr>
        <w:t>dministration</w:t>
      </w:r>
      <w:r w:rsidR="008F0DCD" w:rsidRPr="00B23BB0">
        <w:rPr>
          <w:lang w:val="fr-FR"/>
        </w:rPr>
        <w:t>s</w:t>
      </w:r>
      <w:r w:rsidR="008F3C62" w:rsidRPr="00B23BB0">
        <w:rPr>
          <w:lang w:val="fr-FR"/>
        </w:rPr>
        <w:t xml:space="preserve"> </w:t>
      </w:r>
      <w:r w:rsidR="00B23BB0">
        <w:rPr>
          <w:lang w:val="fr-FR"/>
        </w:rPr>
        <w:t xml:space="preserve">ne seront pas en mesure de fournir </w:t>
      </w:r>
      <w:r w:rsidR="00B23BB0" w:rsidRPr="00B23BB0">
        <w:rPr>
          <w:lang w:val="fr-FR"/>
        </w:rPr>
        <w:t xml:space="preserve">au Bureau international </w:t>
      </w:r>
      <w:r w:rsidR="00B23BB0">
        <w:rPr>
          <w:lang w:val="fr-FR"/>
        </w:rPr>
        <w:t xml:space="preserve">des </w:t>
      </w:r>
      <w:r w:rsidR="00B23BB0" w:rsidRPr="00B23BB0">
        <w:rPr>
          <w:lang w:val="fr-FR"/>
        </w:rPr>
        <w:t>information</w:t>
      </w:r>
      <w:r w:rsidR="00B23BB0">
        <w:rPr>
          <w:lang w:val="fr-FR"/>
        </w:rPr>
        <w:t>s sur les</w:t>
      </w:r>
      <w:r w:rsidR="00B23BB0" w:rsidRPr="00B23BB0">
        <w:rPr>
          <w:lang w:val="fr-FR"/>
        </w:rPr>
        <w:t xml:space="preserve"> </w:t>
      </w:r>
      <w:r w:rsidR="008F3C62" w:rsidRPr="00B23BB0">
        <w:rPr>
          <w:lang w:val="fr-FR"/>
        </w:rPr>
        <w:t>citation</w:t>
      </w:r>
      <w:r w:rsidR="00B23BB0">
        <w:rPr>
          <w:lang w:val="fr-FR"/>
        </w:rPr>
        <w:t>s</w:t>
      </w:r>
      <w:r w:rsidR="008F3C62" w:rsidRPr="00B23BB0">
        <w:rPr>
          <w:lang w:val="fr-FR"/>
        </w:rPr>
        <w:t xml:space="preserve"> </w:t>
      </w:r>
      <w:r w:rsidR="00B23BB0">
        <w:rPr>
          <w:lang w:val="fr-FR"/>
        </w:rPr>
        <w:t xml:space="preserve">dans un </w:t>
      </w:r>
      <w:r w:rsidR="009763EE">
        <w:rPr>
          <w:lang w:val="fr-FR"/>
        </w:rPr>
        <w:t>format déchiffrable qu</w:t>
      </w:r>
      <w:r w:rsidR="0088053D">
        <w:rPr>
          <w:lang w:val="fr-FR"/>
        </w:rPr>
        <w:t>’</w:t>
      </w:r>
      <w:r w:rsidR="009763EE">
        <w:rPr>
          <w:lang w:val="fr-FR"/>
        </w:rPr>
        <w:t>il soit possible d</w:t>
      </w:r>
      <w:r w:rsidR="0088053D">
        <w:rPr>
          <w:lang w:val="fr-FR"/>
        </w:rPr>
        <w:t>’</w:t>
      </w:r>
      <w:r w:rsidR="008F3C62" w:rsidRPr="00B23BB0">
        <w:rPr>
          <w:lang w:val="fr-FR"/>
        </w:rPr>
        <w:t>importe</w:t>
      </w:r>
      <w:r w:rsidR="009763EE">
        <w:rPr>
          <w:lang w:val="fr-FR"/>
        </w:rPr>
        <w:t>r</w:t>
      </w:r>
      <w:r w:rsidR="008F3C62" w:rsidRPr="00B23BB0">
        <w:rPr>
          <w:lang w:val="fr-FR"/>
        </w:rPr>
        <w:t xml:space="preserve"> dire</w:t>
      </w:r>
      <w:r w:rsidR="002E4997" w:rsidRPr="00B23BB0">
        <w:rPr>
          <w:lang w:val="fr-FR"/>
        </w:rPr>
        <w:t>ctement</w:t>
      </w:r>
      <w:r w:rsidR="008F3C62" w:rsidRPr="00B23BB0">
        <w:rPr>
          <w:lang w:val="fr-FR"/>
        </w:rPr>
        <w:t xml:space="preserve"> </w:t>
      </w:r>
      <w:r w:rsidR="009763EE">
        <w:rPr>
          <w:lang w:val="fr-FR"/>
        </w:rPr>
        <w:t>dans une base de</w:t>
      </w:r>
      <w:r w:rsidR="008F3C62" w:rsidRPr="00B23BB0">
        <w:rPr>
          <w:lang w:val="fr-FR"/>
        </w:rPr>
        <w:t xml:space="preserve"> </w:t>
      </w:r>
      <w:r w:rsidR="00E42BB2" w:rsidRPr="00B23BB0">
        <w:rPr>
          <w:lang w:val="fr-FR"/>
        </w:rPr>
        <w:t>données</w:t>
      </w:r>
      <w:r w:rsidR="008F3C62" w:rsidRPr="00B23BB0">
        <w:rPr>
          <w:lang w:val="fr-FR"/>
        </w:rPr>
        <w:t xml:space="preserve"> </w:t>
      </w:r>
      <w:r w:rsidR="00B23BB0">
        <w:rPr>
          <w:lang w:val="fr-FR"/>
        </w:rPr>
        <w:t>à partir de laquelle les</w:t>
      </w:r>
      <w:r w:rsidR="008F3C62" w:rsidRPr="00B23BB0">
        <w:rPr>
          <w:lang w:val="fr-FR"/>
        </w:rPr>
        <w:t xml:space="preserve"> stati</w:t>
      </w:r>
      <w:r w:rsidR="000C377F" w:rsidRPr="00B23BB0">
        <w:rPr>
          <w:lang w:val="fr-FR"/>
        </w:rPr>
        <w:t>stiques</w:t>
      </w:r>
      <w:r w:rsidR="008F3C62" w:rsidRPr="00B23BB0">
        <w:rPr>
          <w:lang w:val="fr-FR"/>
        </w:rPr>
        <w:t xml:space="preserve"> </w:t>
      </w:r>
      <w:r w:rsidR="00314800" w:rsidRPr="00B23BB0">
        <w:rPr>
          <w:lang w:val="fr-FR"/>
        </w:rPr>
        <w:t>p</w:t>
      </w:r>
      <w:r w:rsidR="003D2861">
        <w:rPr>
          <w:lang w:val="fr-FR"/>
        </w:rPr>
        <w:t>uiss</w:t>
      </w:r>
      <w:r w:rsidR="00314800" w:rsidRPr="00B23BB0">
        <w:rPr>
          <w:lang w:val="fr-FR"/>
        </w:rPr>
        <w:t>ent</w:t>
      </w:r>
      <w:r w:rsidR="008F3C62" w:rsidRPr="00B23BB0">
        <w:rPr>
          <w:lang w:val="fr-FR"/>
        </w:rPr>
        <w:t xml:space="preserve"> </w:t>
      </w:r>
      <w:r w:rsidR="00B23BB0">
        <w:rPr>
          <w:lang w:val="fr-FR"/>
        </w:rPr>
        <w:t>être établies</w:t>
      </w:r>
      <w:r w:rsidR="008F3C62" w:rsidRPr="00B23BB0">
        <w:rPr>
          <w:lang w:val="fr-FR"/>
        </w:rPr>
        <w:t>.</w:t>
      </w:r>
    </w:p>
    <w:p w:rsidR="008F3C62" w:rsidRPr="00B23BB0" w:rsidRDefault="008F0DCD" w:rsidP="007A54E6">
      <w:pPr>
        <w:pStyle w:val="ONUMFS"/>
        <w:rPr>
          <w:lang w:val="fr-FR"/>
        </w:rPr>
      </w:pPr>
      <w:r w:rsidRPr="00B23BB0">
        <w:rPr>
          <w:lang w:val="fr-FR"/>
        </w:rPr>
        <w:t>Le Bureau international</w:t>
      </w:r>
      <w:r w:rsidR="008F3C62" w:rsidRPr="00B23BB0">
        <w:rPr>
          <w:lang w:val="fr-FR"/>
        </w:rPr>
        <w:t xml:space="preserve"> </w:t>
      </w:r>
      <w:r w:rsidR="009C4378" w:rsidRPr="00B23BB0">
        <w:rPr>
          <w:lang w:val="fr-FR"/>
        </w:rPr>
        <w:t xml:space="preserve">a </w:t>
      </w:r>
      <w:r w:rsidR="00001684">
        <w:rPr>
          <w:lang w:val="fr-FR"/>
        </w:rPr>
        <w:t>constaté une volonté de disposer d</w:t>
      </w:r>
      <w:r w:rsidR="0088053D">
        <w:rPr>
          <w:lang w:val="fr-FR"/>
        </w:rPr>
        <w:t>’</w:t>
      </w:r>
      <w:r w:rsidR="00001684">
        <w:rPr>
          <w:lang w:val="fr-FR"/>
        </w:rPr>
        <w:t xml:space="preserve">outils </w:t>
      </w:r>
      <w:r w:rsidR="008B5F88" w:rsidRPr="00B23BB0">
        <w:rPr>
          <w:lang w:val="fr-FR"/>
        </w:rPr>
        <w:t>permett</w:t>
      </w:r>
      <w:r w:rsidR="00001684">
        <w:rPr>
          <w:lang w:val="fr-FR"/>
        </w:rPr>
        <w:t xml:space="preserve">ant </w:t>
      </w:r>
      <w:r w:rsidR="00B23BB0" w:rsidRPr="00B23BB0">
        <w:rPr>
          <w:lang w:val="fr-FR"/>
        </w:rPr>
        <w:t>l</w:t>
      </w:r>
      <w:r w:rsidR="0088053D">
        <w:rPr>
          <w:lang w:val="fr-FR"/>
        </w:rPr>
        <w:t>’</w:t>
      </w:r>
      <w:r w:rsidR="00A80021" w:rsidRPr="00B23BB0">
        <w:rPr>
          <w:lang w:val="fr-FR"/>
        </w:rPr>
        <w:t>étude</w:t>
      </w:r>
      <w:r w:rsidR="008F3C62" w:rsidRPr="00B23BB0">
        <w:rPr>
          <w:lang w:val="fr-FR"/>
        </w:rPr>
        <w:t xml:space="preserve"> </w:t>
      </w:r>
      <w:r w:rsidR="00B23BB0" w:rsidRPr="00B23BB0">
        <w:rPr>
          <w:lang w:val="fr-FR"/>
        </w:rPr>
        <w:t>approfondie de sujets</w:t>
      </w:r>
      <w:r w:rsidR="008F3C62" w:rsidRPr="00B23BB0">
        <w:rPr>
          <w:lang w:val="fr-FR"/>
        </w:rPr>
        <w:t xml:space="preserve"> parti</w:t>
      </w:r>
      <w:r w:rsidR="00511261" w:rsidRPr="00B23BB0">
        <w:rPr>
          <w:lang w:val="fr-FR"/>
        </w:rPr>
        <w:t>culier</w:t>
      </w:r>
      <w:r w:rsidR="00B23BB0" w:rsidRPr="00B23BB0">
        <w:rPr>
          <w:lang w:val="fr-FR"/>
        </w:rPr>
        <w:t>s</w:t>
      </w:r>
      <w:r w:rsidR="008F3C62" w:rsidRPr="00B23BB0">
        <w:rPr>
          <w:lang w:val="fr-FR"/>
        </w:rPr>
        <w:t xml:space="preserve">, </w:t>
      </w:r>
      <w:r w:rsidR="00B23BB0" w:rsidRPr="00B23BB0">
        <w:rPr>
          <w:lang w:val="fr-FR"/>
        </w:rPr>
        <w:t>comme des ventilations opérées de façons différentes ou l</w:t>
      </w:r>
      <w:r w:rsidR="0088053D">
        <w:rPr>
          <w:lang w:val="fr-FR"/>
        </w:rPr>
        <w:t>’</w:t>
      </w:r>
      <w:r w:rsidR="008F3C62" w:rsidRPr="00B23BB0">
        <w:rPr>
          <w:lang w:val="fr-FR"/>
        </w:rPr>
        <w:t xml:space="preserve">identification </w:t>
      </w:r>
      <w:r w:rsidR="00B23BB0">
        <w:rPr>
          <w:lang w:val="fr-FR"/>
        </w:rPr>
        <w:t>de</w:t>
      </w:r>
      <w:r w:rsidR="008F3C62" w:rsidRPr="00B23BB0">
        <w:rPr>
          <w:lang w:val="fr-FR"/>
        </w:rPr>
        <w:t xml:space="preserve"> </w:t>
      </w:r>
      <w:r w:rsidR="00F75790" w:rsidRPr="00B23BB0">
        <w:rPr>
          <w:lang w:val="fr-FR"/>
        </w:rPr>
        <w:t>demande</w:t>
      </w:r>
      <w:r w:rsidR="00B23BB0">
        <w:rPr>
          <w:lang w:val="fr-FR"/>
        </w:rPr>
        <w:t>s</w:t>
      </w:r>
      <w:r w:rsidR="00F75790" w:rsidRPr="00B23BB0">
        <w:rPr>
          <w:lang w:val="fr-FR"/>
        </w:rPr>
        <w:t xml:space="preserve"> internationale</w:t>
      </w:r>
      <w:r w:rsidR="008F3C62" w:rsidRPr="00B23BB0">
        <w:rPr>
          <w:lang w:val="fr-FR"/>
        </w:rPr>
        <w:t xml:space="preserve">s </w:t>
      </w:r>
      <w:r w:rsidR="00B23BB0" w:rsidRPr="00B23BB0">
        <w:rPr>
          <w:lang w:val="fr-FR"/>
        </w:rPr>
        <w:t>individu</w:t>
      </w:r>
      <w:r w:rsidR="00B23BB0">
        <w:rPr>
          <w:lang w:val="fr-FR"/>
        </w:rPr>
        <w:t>elles aux c</w:t>
      </w:r>
      <w:r w:rsidR="008F3C62" w:rsidRPr="00B23BB0">
        <w:rPr>
          <w:lang w:val="fr-FR"/>
        </w:rPr>
        <w:t>aract</w:t>
      </w:r>
      <w:r w:rsidR="00B23BB0">
        <w:rPr>
          <w:lang w:val="fr-FR"/>
        </w:rPr>
        <w:t>é</w:t>
      </w:r>
      <w:r w:rsidR="008F3C62" w:rsidRPr="00B23BB0">
        <w:rPr>
          <w:lang w:val="fr-FR"/>
        </w:rPr>
        <w:t>ri</w:t>
      </w:r>
      <w:r w:rsidR="000C377F" w:rsidRPr="00B23BB0">
        <w:rPr>
          <w:lang w:val="fr-FR"/>
        </w:rPr>
        <w:t>stiques</w:t>
      </w:r>
      <w:r w:rsidR="00B23BB0">
        <w:rPr>
          <w:lang w:val="fr-FR"/>
        </w:rPr>
        <w:t xml:space="preserve"> particulières</w:t>
      </w:r>
      <w:r w:rsidR="008F3C62" w:rsidRPr="00B23BB0">
        <w:rPr>
          <w:lang w:val="fr-FR"/>
        </w:rPr>
        <w:t xml:space="preserve">.  </w:t>
      </w:r>
      <w:r w:rsidR="007E7614">
        <w:rPr>
          <w:lang w:val="fr-FR"/>
        </w:rPr>
        <w:t>Il n</w:t>
      </w:r>
      <w:r w:rsidR="0088053D">
        <w:rPr>
          <w:lang w:val="fr-FR"/>
        </w:rPr>
        <w:t>’</w:t>
      </w:r>
      <w:r w:rsidR="007E7614">
        <w:rPr>
          <w:lang w:val="fr-FR"/>
        </w:rPr>
        <w:t>a c</w:t>
      </w:r>
      <w:r w:rsidR="00BF5EE2" w:rsidRPr="00B23BB0">
        <w:rPr>
          <w:lang w:val="fr-FR"/>
        </w:rPr>
        <w:t>ependant</w:t>
      </w:r>
      <w:r w:rsidR="007E7614">
        <w:rPr>
          <w:lang w:val="fr-FR"/>
        </w:rPr>
        <w:t xml:space="preserve"> guère jugé possible de fournir des outils spécifiques </w:t>
      </w:r>
      <w:r w:rsidR="00B23BB0" w:rsidRPr="00B23BB0">
        <w:rPr>
          <w:lang w:val="fr-FR"/>
        </w:rPr>
        <w:t>dans un proche avenir</w:t>
      </w:r>
      <w:r w:rsidR="007E7614">
        <w:rPr>
          <w:lang w:val="fr-FR"/>
        </w:rPr>
        <w:t>,</w:t>
      </w:r>
      <w:r w:rsidR="00B23BB0" w:rsidRPr="00B23BB0">
        <w:rPr>
          <w:lang w:val="fr-FR"/>
        </w:rPr>
        <w:t xml:space="preserve"> et </w:t>
      </w:r>
      <w:r w:rsidR="003D2861">
        <w:rPr>
          <w:lang w:val="fr-FR"/>
        </w:rPr>
        <w:t xml:space="preserve">il a </w:t>
      </w:r>
      <w:r w:rsidR="00B23BB0" w:rsidRPr="00B23BB0">
        <w:rPr>
          <w:lang w:val="fr-FR"/>
        </w:rPr>
        <w:t xml:space="preserve">suggéré que les </w:t>
      </w:r>
      <w:r w:rsidR="00B23BB0">
        <w:rPr>
          <w:lang w:val="fr-FR"/>
        </w:rPr>
        <w:t>a</w:t>
      </w:r>
      <w:r w:rsidR="00252593" w:rsidRPr="00B23BB0">
        <w:rPr>
          <w:lang w:val="fr-FR"/>
        </w:rPr>
        <w:t>dministration</w:t>
      </w:r>
      <w:r w:rsidRPr="00B23BB0">
        <w:rPr>
          <w:lang w:val="fr-FR"/>
        </w:rPr>
        <w:t>s</w:t>
      </w:r>
      <w:r w:rsidR="008F3C62" w:rsidRPr="00B23BB0">
        <w:rPr>
          <w:lang w:val="fr-FR"/>
        </w:rPr>
        <w:t xml:space="preserve"> </w:t>
      </w:r>
      <w:r w:rsidR="00B23BB0" w:rsidRPr="00B23BB0">
        <w:rPr>
          <w:lang w:val="fr-FR"/>
        </w:rPr>
        <w:t xml:space="preserve">intéressées </w:t>
      </w:r>
      <w:r w:rsidR="00B23BB0">
        <w:rPr>
          <w:lang w:val="fr-FR"/>
        </w:rPr>
        <w:t xml:space="preserve">utilisent la base de </w:t>
      </w:r>
      <w:r w:rsidR="00B23BB0" w:rsidRPr="00B23BB0">
        <w:rPr>
          <w:lang w:val="fr-FR"/>
        </w:rPr>
        <w:t>données</w:t>
      </w:r>
      <w:r w:rsidR="00B23BB0">
        <w:rPr>
          <w:lang w:val="fr-FR"/>
        </w:rPr>
        <w:t xml:space="preserve"> </w:t>
      </w:r>
      <w:r w:rsidR="00B23BB0" w:rsidRPr="00B23BB0">
        <w:rPr>
          <w:lang w:val="fr-FR"/>
        </w:rPr>
        <w:t xml:space="preserve">PATSTAT </w:t>
      </w:r>
      <w:r w:rsidR="00B23BB0">
        <w:rPr>
          <w:lang w:val="fr-FR"/>
        </w:rPr>
        <w:t>d</w:t>
      </w:r>
      <w:r w:rsidR="008F3C62" w:rsidRPr="00B23BB0">
        <w:rPr>
          <w:lang w:val="fr-FR"/>
        </w:rPr>
        <w:t xml:space="preserve">e </w:t>
      </w:r>
      <w:r w:rsidR="00A178FE" w:rsidRPr="00B23BB0">
        <w:rPr>
          <w:lang w:val="fr-FR"/>
        </w:rPr>
        <w:t>l</w:t>
      </w:r>
      <w:r w:rsidR="0088053D">
        <w:rPr>
          <w:lang w:val="fr-FR"/>
        </w:rPr>
        <w:t>’</w:t>
      </w:r>
      <w:r w:rsidR="00A178FE" w:rsidRPr="00B23BB0">
        <w:rPr>
          <w:lang w:val="fr-FR"/>
        </w:rPr>
        <w:t>Office européen des brevets</w:t>
      </w:r>
      <w:r w:rsidR="00B23BB0">
        <w:rPr>
          <w:lang w:val="fr-FR"/>
        </w:rPr>
        <w:t>, dont provient l</w:t>
      </w:r>
      <w:r w:rsidR="0088053D">
        <w:rPr>
          <w:lang w:val="fr-FR"/>
        </w:rPr>
        <w:t>’</w:t>
      </w:r>
      <w:r w:rsidR="00B23BB0">
        <w:rPr>
          <w:lang w:val="fr-FR"/>
        </w:rPr>
        <w:t>essentiel des</w:t>
      </w:r>
      <w:r w:rsidR="008F3C62" w:rsidRPr="00B23BB0">
        <w:rPr>
          <w:lang w:val="fr-FR"/>
        </w:rPr>
        <w:t xml:space="preserve"> information</w:t>
      </w:r>
      <w:r w:rsidR="00001684">
        <w:rPr>
          <w:lang w:val="fr-FR"/>
        </w:rPr>
        <w:t>s</w:t>
      </w:r>
      <w:r w:rsidR="008F3C62" w:rsidRPr="00B23BB0">
        <w:rPr>
          <w:lang w:val="fr-FR"/>
        </w:rPr>
        <w:t xml:space="preserve"> concern</w:t>
      </w:r>
      <w:r w:rsidR="00B23BB0">
        <w:rPr>
          <w:lang w:val="fr-FR"/>
        </w:rPr>
        <w:t>é</w:t>
      </w:r>
      <w:r w:rsidR="008F3C62" w:rsidRPr="00B23BB0">
        <w:rPr>
          <w:lang w:val="fr-FR"/>
        </w:rPr>
        <w:t>e</w:t>
      </w:r>
      <w:r w:rsidR="00B23BB0">
        <w:rPr>
          <w:lang w:val="fr-FR"/>
        </w:rPr>
        <w:t>s</w:t>
      </w:r>
      <w:r w:rsidR="008F3C62" w:rsidRPr="00B23BB0">
        <w:rPr>
          <w:lang w:val="fr-FR"/>
        </w:rPr>
        <w:t>.</w:t>
      </w:r>
    </w:p>
    <w:p w:rsidR="008F3C62" w:rsidRPr="00365A57" w:rsidRDefault="00E42BB2" w:rsidP="007A54E6">
      <w:pPr>
        <w:pStyle w:val="ONUMFS"/>
        <w:ind w:left="567"/>
        <w:rPr>
          <w:lang w:val="fr-FR"/>
        </w:rPr>
      </w:pPr>
      <w:r w:rsidRPr="00365A57">
        <w:rPr>
          <w:lang w:val="fr-FR"/>
        </w:rPr>
        <w:t xml:space="preserve">Le </w:t>
      </w:r>
      <w:r w:rsidR="0084652E">
        <w:rPr>
          <w:lang w:val="fr-FR"/>
        </w:rPr>
        <w:t>s</w:t>
      </w:r>
      <w:r w:rsidRPr="00365A57">
        <w:rPr>
          <w:lang w:val="fr-FR"/>
        </w:rPr>
        <w:t>ous</w:t>
      </w:r>
      <w:r w:rsidR="00143A79">
        <w:rPr>
          <w:lang w:val="fr-FR"/>
        </w:rPr>
        <w:noBreakHyphen/>
      </w:r>
      <w:r w:rsidRPr="00365A57">
        <w:rPr>
          <w:lang w:val="fr-FR"/>
        </w:rPr>
        <w:t>groupe</w:t>
      </w:r>
      <w:r w:rsidR="008F3C62" w:rsidRPr="00365A57">
        <w:rPr>
          <w:lang w:val="fr-FR"/>
        </w:rPr>
        <w:t xml:space="preserve"> </w:t>
      </w:r>
      <w:r w:rsidR="00314800" w:rsidRPr="00365A57">
        <w:rPr>
          <w:lang w:val="fr-FR"/>
        </w:rPr>
        <w:t>a recommandé</w:t>
      </w:r>
      <w:r w:rsidR="008F3C62" w:rsidRPr="00365A57">
        <w:rPr>
          <w:lang w:val="fr-FR"/>
        </w:rPr>
        <w:t xml:space="preserve"> </w:t>
      </w:r>
      <w:r w:rsidRPr="00365A57">
        <w:rPr>
          <w:lang w:val="fr-FR"/>
        </w:rPr>
        <w:t>que</w:t>
      </w:r>
      <w:r w:rsidR="008F3C62" w:rsidRPr="00365A57">
        <w:rPr>
          <w:lang w:val="fr-FR"/>
        </w:rPr>
        <w:t xml:space="preserve"> </w:t>
      </w:r>
      <w:r w:rsidR="008F0DCD" w:rsidRPr="00365A57">
        <w:rPr>
          <w:lang w:val="fr-FR"/>
        </w:rPr>
        <w:t>le Bureau international</w:t>
      </w:r>
      <w:r w:rsidR="008F3C62" w:rsidRPr="00365A57">
        <w:rPr>
          <w:lang w:val="fr-FR"/>
        </w:rPr>
        <w:t xml:space="preserve"> continue </w:t>
      </w:r>
      <w:r w:rsidR="00365A57" w:rsidRPr="00365A57">
        <w:rPr>
          <w:lang w:val="fr-FR"/>
        </w:rPr>
        <w:t xml:space="preserve">à établir ce </w:t>
      </w:r>
      <w:r w:rsidR="004C7850" w:rsidRPr="00365A57">
        <w:rPr>
          <w:lang w:val="fr-FR"/>
        </w:rPr>
        <w:t>rapport</w:t>
      </w:r>
      <w:r w:rsidR="008F3C62" w:rsidRPr="00365A57">
        <w:rPr>
          <w:lang w:val="fr-FR"/>
        </w:rPr>
        <w:t xml:space="preserve"> </w:t>
      </w:r>
      <w:r w:rsidR="00365A57" w:rsidRPr="00365A57">
        <w:rPr>
          <w:lang w:val="fr-FR"/>
        </w:rPr>
        <w:t>dans les prochaines année</w:t>
      </w:r>
      <w:r w:rsidR="00365A57">
        <w:rPr>
          <w:lang w:val="fr-FR"/>
        </w:rPr>
        <w:t>s</w:t>
      </w:r>
      <w:r w:rsidR="00365A57" w:rsidRPr="00365A57">
        <w:rPr>
          <w:lang w:val="fr-FR"/>
        </w:rPr>
        <w:t xml:space="preserve">, mais </w:t>
      </w:r>
      <w:r w:rsidR="003D2861">
        <w:rPr>
          <w:lang w:val="fr-FR"/>
        </w:rPr>
        <w:t xml:space="preserve">en </w:t>
      </w:r>
      <w:r w:rsidR="00365A57" w:rsidRPr="00365A57">
        <w:rPr>
          <w:lang w:val="fr-FR"/>
        </w:rPr>
        <w:t>s</w:t>
      </w:r>
      <w:r w:rsidR="0088053D">
        <w:rPr>
          <w:lang w:val="fr-FR"/>
        </w:rPr>
        <w:t>’</w:t>
      </w:r>
      <w:r w:rsidR="00365A57" w:rsidRPr="00365A57">
        <w:rPr>
          <w:lang w:val="fr-FR"/>
        </w:rPr>
        <w:t>effor</w:t>
      </w:r>
      <w:r w:rsidR="003D2861">
        <w:rPr>
          <w:lang w:val="fr-FR"/>
        </w:rPr>
        <w:t>çant</w:t>
      </w:r>
      <w:r w:rsidR="00365A57" w:rsidRPr="00365A57">
        <w:rPr>
          <w:lang w:val="fr-FR"/>
        </w:rPr>
        <w:t xml:space="preserve"> d</w:t>
      </w:r>
      <w:r w:rsidR="0088053D">
        <w:rPr>
          <w:lang w:val="fr-FR"/>
        </w:rPr>
        <w:t>’</w:t>
      </w:r>
      <w:r w:rsidR="00446E24" w:rsidRPr="00365A57">
        <w:rPr>
          <w:lang w:val="fr-FR"/>
        </w:rPr>
        <w:t>améliorer</w:t>
      </w:r>
      <w:r w:rsidR="008F3C62" w:rsidRPr="00365A57">
        <w:rPr>
          <w:lang w:val="fr-FR"/>
        </w:rPr>
        <w:t xml:space="preserve"> </w:t>
      </w:r>
      <w:r w:rsidR="00365A57" w:rsidRPr="00365A57">
        <w:rPr>
          <w:lang w:val="fr-FR"/>
        </w:rPr>
        <w:t>la</w:t>
      </w:r>
      <w:r w:rsidR="008F3C62" w:rsidRPr="00365A57">
        <w:rPr>
          <w:lang w:val="fr-FR"/>
        </w:rPr>
        <w:t xml:space="preserve"> </w:t>
      </w:r>
      <w:r w:rsidR="00314800" w:rsidRPr="00365A57">
        <w:rPr>
          <w:lang w:val="fr-FR"/>
        </w:rPr>
        <w:t>prés</w:t>
      </w:r>
      <w:r w:rsidR="008F3C62" w:rsidRPr="00365A57">
        <w:rPr>
          <w:lang w:val="fr-FR"/>
        </w:rPr>
        <w:t xml:space="preserve">entation </w:t>
      </w:r>
      <w:r w:rsidR="00365A57" w:rsidRPr="00365A57">
        <w:rPr>
          <w:lang w:val="fr-FR"/>
        </w:rPr>
        <w:t>et l</w:t>
      </w:r>
      <w:r w:rsidR="0088053D">
        <w:rPr>
          <w:lang w:val="fr-FR"/>
        </w:rPr>
        <w:t>’</w:t>
      </w:r>
      <w:r w:rsidR="008F3C62" w:rsidRPr="00365A57">
        <w:rPr>
          <w:lang w:val="fr-FR"/>
        </w:rPr>
        <w:t>a</w:t>
      </w:r>
      <w:r w:rsidR="008B5F88" w:rsidRPr="00365A57">
        <w:rPr>
          <w:lang w:val="fr-FR"/>
        </w:rPr>
        <w:t>cc</w:t>
      </w:r>
      <w:r w:rsidR="00365A57" w:rsidRPr="00365A57">
        <w:rPr>
          <w:lang w:val="fr-FR"/>
        </w:rPr>
        <w:t>es</w:t>
      </w:r>
      <w:r w:rsidR="008B5F88" w:rsidRPr="00365A57">
        <w:rPr>
          <w:lang w:val="fr-FR"/>
        </w:rPr>
        <w:t>s</w:t>
      </w:r>
      <w:r w:rsidR="008F3C62" w:rsidRPr="00365A57">
        <w:rPr>
          <w:lang w:val="fr-FR"/>
        </w:rPr>
        <w:t>ibil</w:t>
      </w:r>
      <w:r w:rsidR="008F0DCD" w:rsidRPr="00365A57">
        <w:rPr>
          <w:lang w:val="fr-FR"/>
        </w:rPr>
        <w:t>ité</w:t>
      </w:r>
      <w:r w:rsidR="008F3C62" w:rsidRPr="00365A57">
        <w:rPr>
          <w:lang w:val="fr-FR"/>
        </w:rPr>
        <w:t xml:space="preserve"> </w:t>
      </w:r>
      <w:r w:rsidR="00365A57" w:rsidRPr="00365A57">
        <w:rPr>
          <w:lang w:val="fr-FR"/>
        </w:rPr>
        <w:t>des</w:t>
      </w:r>
      <w:r w:rsidR="008F3C62" w:rsidRPr="00365A57">
        <w:rPr>
          <w:lang w:val="fr-FR"/>
        </w:rPr>
        <w:t xml:space="preserve"> information</w:t>
      </w:r>
      <w:r w:rsidR="00365A57" w:rsidRPr="00365A57">
        <w:rPr>
          <w:lang w:val="fr-FR"/>
        </w:rPr>
        <w:t>s sous</w:t>
      </w:r>
      <w:r w:rsidR="00143A79">
        <w:rPr>
          <w:lang w:val="fr-FR"/>
        </w:rPr>
        <w:noBreakHyphen/>
      </w:r>
      <w:r w:rsidR="00365A57" w:rsidRPr="00365A57">
        <w:rPr>
          <w:lang w:val="fr-FR"/>
        </w:rPr>
        <w:t>jacentes</w:t>
      </w:r>
      <w:r w:rsidR="008F3C62" w:rsidRPr="00365A57">
        <w:rPr>
          <w:lang w:val="fr-FR"/>
        </w:rPr>
        <w:t xml:space="preserve">, </w:t>
      </w:r>
      <w:r w:rsidR="00E42DD4" w:rsidRPr="00365A57">
        <w:rPr>
          <w:lang w:val="fr-FR"/>
        </w:rPr>
        <w:t>notamment</w:t>
      </w:r>
      <w:r w:rsidR="008F3C62" w:rsidRPr="00365A57">
        <w:rPr>
          <w:lang w:val="fr-FR"/>
        </w:rPr>
        <w:t xml:space="preserve"> </w:t>
      </w:r>
      <w:r w:rsidR="00365A57">
        <w:rPr>
          <w:lang w:val="fr-FR"/>
        </w:rPr>
        <w:t xml:space="preserve">en faisant le nécessaire pour que les </w:t>
      </w:r>
      <w:r w:rsidR="008F3C62" w:rsidRPr="00365A57">
        <w:rPr>
          <w:lang w:val="fr-FR"/>
        </w:rPr>
        <w:t>information</w:t>
      </w:r>
      <w:r w:rsidR="00365A57">
        <w:rPr>
          <w:lang w:val="fr-FR"/>
        </w:rPr>
        <w:t>s</w:t>
      </w:r>
      <w:r w:rsidR="008F3C62" w:rsidRPr="00365A57">
        <w:rPr>
          <w:lang w:val="fr-FR"/>
        </w:rPr>
        <w:t xml:space="preserve"> </w:t>
      </w:r>
      <w:r w:rsidR="00365A57">
        <w:rPr>
          <w:lang w:val="fr-FR"/>
        </w:rPr>
        <w:t>sur les ventilations par domaine</w:t>
      </w:r>
      <w:r w:rsidR="008F3C62" w:rsidRPr="00365A57">
        <w:rPr>
          <w:lang w:val="fr-FR"/>
        </w:rPr>
        <w:t xml:space="preserve"> techn</w:t>
      </w:r>
      <w:r w:rsidR="008F0DCD" w:rsidRPr="00365A57">
        <w:rPr>
          <w:lang w:val="fr-FR"/>
        </w:rPr>
        <w:t>ique</w:t>
      </w:r>
      <w:r w:rsidR="008F3C62" w:rsidRPr="00365A57">
        <w:rPr>
          <w:lang w:val="fr-FR"/>
        </w:rPr>
        <w:t xml:space="preserve"> </w:t>
      </w:r>
      <w:r w:rsidR="00365A57">
        <w:rPr>
          <w:lang w:val="fr-FR"/>
        </w:rPr>
        <w:t xml:space="preserve">soient </w:t>
      </w:r>
      <w:r w:rsidR="00E24B1B" w:rsidRPr="00365A57">
        <w:rPr>
          <w:lang w:val="fr-FR"/>
        </w:rPr>
        <w:t>plus</w:t>
      </w:r>
      <w:r w:rsidR="008F3C62" w:rsidRPr="00365A57">
        <w:rPr>
          <w:lang w:val="fr-FR"/>
        </w:rPr>
        <w:t xml:space="preserve"> </w:t>
      </w:r>
      <w:r w:rsidR="00365A57">
        <w:rPr>
          <w:lang w:val="fr-FR"/>
        </w:rPr>
        <w:t>facilement</w:t>
      </w:r>
      <w:r w:rsidR="008F3C62" w:rsidRPr="00365A57">
        <w:rPr>
          <w:lang w:val="fr-FR"/>
        </w:rPr>
        <w:t xml:space="preserve"> </w:t>
      </w:r>
      <w:r w:rsidR="00110A71" w:rsidRPr="00365A57">
        <w:rPr>
          <w:lang w:val="fr-FR"/>
        </w:rPr>
        <w:t>accessible</w:t>
      </w:r>
      <w:r w:rsidR="00365A57">
        <w:rPr>
          <w:lang w:val="fr-FR"/>
        </w:rPr>
        <w:t>s</w:t>
      </w:r>
      <w:r w:rsidR="008F3C62" w:rsidRPr="00365A57">
        <w:rPr>
          <w:lang w:val="fr-FR"/>
        </w:rPr>
        <w:t>.</w:t>
      </w:r>
    </w:p>
    <w:p w:rsidR="008F3C62" w:rsidRPr="005D14AA" w:rsidRDefault="00E42BB2" w:rsidP="007A54E6">
      <w:pPr>
        <w:pStyle w:val="ONUMFS"/>
        <w:ind w:left="567"/>
        <w:rPr>
          <w:lang w:val="fr-FR"/>
        </w:rPr>
      </w:pPr>
      <w:r w:rsidRPr="005D14AA">
        <w:rPr>
          <w:lang w:val="fr-FR"/>
        </w:rPr>
        <w:t xml:space="preserve">Le </w:t>
      </w:r>
      <w:r w:rsidR="0084652E">
        <w:rPr>
          <w:lang w:val="fr-FR"/>
        </w:rPr>
        <w:t>s</w:t>
      </w:r>
      <w:r w:rsidRPr="005D14AA">
        <w:rPr>
          <w:lang w:val="fr-FR"/>
        </w:rPr>
        <w:t>ous</w:t>
      </w:r>
      <w:r w:rsidR="00143A79">
        <w:rPr>
          <w:lang w:val="fr-FR"/>
        </w:rPr>
        <w:noBreakHyphen/>
      </w:r>
      <w:r w:rsidRPr="005D14AA">
        <w:rPr>
          <w:lang w:val="fr-FR"/>
        </w:rPr>
        <w:t>groupe</w:t>
      </w:r>
      <w:r w:rsidR="008F3C62" w:rsidRPr="005D14AA">
        <w:rPr>
          <w:lang w:val="fr-FR"/>
        </w:rPr>
        <w:t xml:space="preserve"> </w:t>
      </w:r>
      <w:r w:rsidR="00365A57">
        <w:rPr>
          <w:lang w:val="fr-FR"/>
        </w:rPr>
        <w:t xml:space="preserve">a </w:t>
      </w:r>
      <w:r w:rsidR="008F0DCD" w:rsidRPr="005D14AA">
        <w:rPr>
          <w:lang w:val="fr-FR"/>
        </w:rPr>
        <w:t>également</w:t>
      </w:r>
      <w:r w:rsidR="00314800" w:rsidRPr="005D14AA">
        <w:rPr>
          <w:lang w:val="fr-FR"/>
        </w:rPr>
        <w:t xml:space="preserve"> recommandé</w:t>
      </w:r>
      <w:r w:rsidR="008F3C62" w:rsidRPr="005D14AA">
        <w:rPr>
          <w:lang w:val="fr-FR"/>
        </w:rPr>
        <w:t xml:space="preserve"> </w:t>
      </w:r>
      <w:r w:rsidRPr="005D14AA">
        <w:rPr>
          <w:lang w:val="fr-FR"/>
        </w:rPr>
        <w:t>que</w:t>
      </w:r>
      <w:r w:rsidR="008F3C62" w:rsidRPr="005D14AA">
        <w:rPr>
          <w:lang w:val="fr-FR"/>
        </w:rPr>
        <w:t xml:space="preserve"> </w:t>
      </w:r>
      <w:r w:rsidR="005D14AA" w:rsidRPr="005D14AA">
        <w:rPr>
          <w:lang w:val="fr-FR"/>
        </w:rPr>
        <w:t>les a</w:t>
      </w:r>
      <w:r w:rsidR="00252593" w:rsidRPr="005D14AA">
        <w:rPr>
          <w:lang w:val="fr-FR"/>
        </w:rPr>
        <w:t>dministration</w:t>
      </w:r>
      <w:r w:rsidR="008F0DCD" w:rsidRPr="005D14AA">
        <w:rPr>
          <w:lang w:val="fr-FR"/>
        </w:rPr>
        <w:t>s</w:t>
      </w:r>
      <w:r w:rsidR="008F3C62" w:rsidRPr="005D14AA">
        <w:rPr>
          <w:lang w:val="fr-FR"/>
        </w:rPr>
        <w:t xml:space="preserve"> </w:t>
      </w:r>
      <w:r w:rsidR="005C0F26" w:rsidRPr="005D14AA">
        <w:rPr>
          <w:lang w:val="fr-FR"/>
        </w:rPr>
        <w:t>partage</w:t>
      </w:r>
      <w:r w:rsidR="005D14AA" w:rsidRPr="005D14AA">
        <w:rPr>
          <w:lang w:val="fr-FR"/>
        </w:rPr>
        <w:t>nt</w:t>
      </w:r>
      <w:r w:rsidR="008F3C62" w:rsidRPr="005D14AA">
        <w:rPr>
          <w:lang w:val="fr-FR"/>
        </w:rPr>
        <w:t xml:space="preserve"> </w:t>
      </w:r>
      <w:r w:rsidR="00A178FE" w:rsidRPr="005D14AA">
        <w:rPr>
          <w:lang w:val="fr-FR"/>
        </w:rPr>
        <w:t>leurs</w:t>
      </w:r>
      <w:r w:rsidR="008F3C62" w:rsidRPr="005D14AA">
        <w:rPr>
          <w:lang w:val="fr-FR"/>
        </w:rPr>
        <w:t xml:space="preserve"> </w:t>
      </w:r>
      <w:r w:rsidR="00252593" w:rsidRPr="005D14AA">
        <w:rPr>
          <w:lang w:val="fr-FR"/>
        </w:rPr>
        <w:t>conclusion</w:t>
      </w:r>
      <w:r w:rsidR="008F3C62" w:rsidRPr="005D14AA">
        <w:rPr>
          <w:lang w:val="fr-FR"/>
        </w:rPr>
        <w:t xml:space="preserve">s </w:t>
      </w:r>
      <w:r w:rsidR="005D14AA" w:rsidRPr="005D14AA">
        <w:rPr>
          <w:lang w:val="fr-FR"/>
        </w:rPr>
        <w:t>tirées du</w:t>
      </w:r>
      <w:r w:rsidR="008F3C62" w:rsidRPr="005D14AA">
        <w:rPr>
          <w:lang w:val="fr-FR"/>
        </w:rPr>
        <w:t xml:space="preserve"> </w:t>
      </w:r>
      <w:r w:rsidR="004C7850" w:rsidRPr="005D14AA">
        <w:rPr>
          <w:lang w:val="fr-FR"/>
        </w:rPr>
        <w:t>rapport</w:t>
      </w:r>
      <w:r w:rsidR="008F3C62" w:rsidRPr="005D14AA">
        <w:rPr>
          <w:lang w:val="fr-FR"/>
        </w:rPr>
        <w:t xml:space="preserve"> </w:t>
      </w:r>
      <w:r w:rsidR="005D14AA" w:rsidRPr="005D14AA">
        <w:rPr>
          <w:lang w:val="fr-FR"/>
        </w:rPr>
        <w:t>pour aider d</w:t>
      </w:r>
      <w:r w:rsidR="0088053D">
        <w:rPr>
          <w:lang w:val="fr-FR"/>
        </w:rPr>
        <w:t>’</w:t>
      </w:r>
      <w:r w:rsidR="00110A71" w:rsidRPr="005D14AA">
        <w:rPr>
          <w:lang w:val="fr-FR"/>
        </w:rPr>
        <w:t>autres</w:t>
      </w:r>
      <w:r w:rsidR="008F3C62" w:rsidRPr="005D14AA">
        <w:rPr>
          <w:lang w:val="fr-FR"/>
        </w:rPr>
        <w:t xml:space="preserve"> </w:t>
      </w:r>
      <w:r w:rsidR="005D14AA" w:rsidRPr="005D14AA">
        <w:rPr>
          <w:lang w:val="fr-FR"/>
        </w:rPr>
        <w:t>a</w:t>
      </w:r>
      <w:r w:rsidR="00252593" w:rsidRPr="005D14AA">
        <w:rPr>
          <w:lang w:val="fr-FR"/>
        </w:rPr>
        <w:t>dministration</w:t>
      </w:r>
      <w:r w:rsidR="008F0DCD" w:rsidRPr="005D14AA">
        <w:rPr>
          <w:lang w:val="fr-FR"/>
        </w:rPr>
        <w:t>s</w:t>
      </w:r>
      <w:r w:rsidR="008F3C62" w:rsidRPr="005D14AA">
        <w:rPr>
          <w:lang w:val="fr-FR"/>
        </w:rPr>
        <w:t xml:space="preserve"> </w:t>
      </w:r>
      <w:r w:rsidR="005D14AA" w:rsidRPr="005D14AA">
        <w:rPr>
          <w:lang w:val="fr-FR"/>
        </w:rPr>
        <w:t xml:space="preserve">à effectuer </w:t>
      </w:r>
      <w:r w:rsidR="00A178FE" w:rsidRPr="005D14AA">
        <w:rPr>
          <w:lang w:val="fr-FR"/>
        </w:rPr>
        <w:t>leur</w:t>
      </w:r>
      <w:r w:rsidR="005D14AA" w:rsidRPr="005D14AA">
        <w:rPr>
          <w:lang w:val="fr-FR"/>
        </w:rPr>
        <w:t xml:space="preserve"> propre</w:t>
      </w:r>
      <w:r w:rsidR="008F3C62" w:rsidRPr="005D14AA">
        <w:rPr>
          <w:lang w:val="fr-FR"/>
        </w:rPr>
        <w:t xml:space="preserve"> </w:t>
      </w:r>
      <w:r w:rsidRPr="005D14AA">
        <w:rPr>
          <w:lang w:val="fr-FR"/>
        </w:rPr>
        <w:t>analyse</w:t>
      </w:r>
      <w:r w:rsidR="008F3C62" w:rsidRPr="005D14AA">
        <w:rPr>
          <w:lang w:val="fr-FR"/>
        </w:rPr>
        <w:t xml:space="preserve"> </w:t>
      </w:r>
      <w:r w:rsidR="005D14AA" w:rsidRPr="005D14AA">
        <w:rPr>
          <w:lang w:val="fr-FR"/>
        </w:rPr>
        <w:t xml:space="preserve">et </w:t>
      </w:r>
      <w:r w:rsidR="005D14AA">
        <w:rPr>
          <w:lang w:val="fr-FR"/>
        </w:rPr>
        <w:t>pour permettre au</w:t>
      </w:r>
      <w:r w:rsidR="008F0DCD" w:rsidRPr="005D14AA">
        <w:rPr>
          <w:lang w:val="fr-FR"/>
        </w:rPr>
        <w:t xml:space="preserve"> Bureau international</w:t>
      </w:r>
      <w:r w:rsidR="008F3C62" w:rsidRPr="005D14AA">
        <w:rPr>
          <w:lang w:val="fr-FR"/>
        </w:rPr>
        <w:t xml:space="preserve"> </w:t>
      </w:r>
      <w:r w:rsidR="00365A57">
        <w:rPr>
          <w:lang w:val="fr-FR"/>
        </w:rPr>
        <w:t xml:space="preserve">de mieux comprendre comment </w:t>
      </w:r>
      <w:r w:rsidR="003D2861">
        <w:rPr>
          <w:lang w:val="fr-FR"/>
        </w:rPr>
        <w:t>est</w:t>
      </w:r>
      <w:r w:rsidR="003D2861" w:rsidRPr="005D14AA">
        <w:rPr>
          <w:lang w:val="fr-FR"/>
        </w:rPr>
        <w:t xml:space="preserve"> </w:t>
      </w:r>
      <w:r w:rsidR="003D2861" w:rsidRPr="005D14AA">
        <w:rPr>
          <w:lang w:val="fr-FR"/>
        </w:rPr>
        <w:lastRenderedPageBreak/>
        <w:t xml:space="preserve">utilisé </w:t>
      </w:r>
      <w:r w:rsidR="00365A57">
        <w:rPr>
          <w:lang w:val="fr-FR"/>
        </w:rPr>
        <w:t>le</w:t>
      </w:r>
      <w:r w:rsidR="008F3C62" w:rsidRPr="005D14AA">
        <w:rPr>
          <w:lang w:val="fr-FR"/>
        </w:rPr>
        <w:t xml:space="preserve"> </w:t>
      </w:r>
      <w:r w:rsidR="004C7850" w:rsidRPr="005D14AA">
        <w:rPr>
          <w:lang w:val="fr-FR"/>
        </w:rPr>
        <w:t>rapport</w:t>
      </w:r>
      <w:r w:rsidR="008F3C62" w:rsidRPr="005D14AA">
        <w:rPr>
          <w:lang w:val="fr-FR"/>
        </w:rPr>
        <w:t xml:space="preserve"> </w:t>
      </w:r>
      <w:r w:rsidR="008B5F88" w:rsidRPr="005D14AA">
        <w:rPr>
          <w:lang w:val="fr-FR"/>
        </w:rPr>
        <w:t>afin de</w:t>
      </w:r>
      <w:r w:rsidR="008F3C62" w:rsidRPr="005D14AA">
        <w:rPr>
          <w:lang w:val="fr-FR"/>
        </w:rPr>
        <w:t xml:space="preserve"> </w:t>
      </w:r>
      <w:r w:rsidR="00314800" w:rsidRPr="005D14AA">
        <w:rPr>
          <w:lang w:val="fr-FR"/>
        </w:rPr>
        <w:t>prés</w:t>
      </w:r>
      <w:r w:rsidR="008F3C62" w:rsidRPr="005D14AA">
        <w:rPr>
          <w:lang w:val="fr-FR"/>
        </w:rPr>
        <w:t>ent</w:t>
      </w:r>
      <w:r w:rsidR="00365A57">
        <w:rPr>
          <w:lang w:val="fr-FR"/>
        </w:rPr>
        <w:t xml:space="preserve">er les </w:t>
      </w:r>
      <w:r w:rsidR="008F3C62" w:rsidRPr="005D14AA">
        <w:rPr>
          <w:lang w:val="fr-FR"/>
        </w:rPr>
        <w:t>information</w:t>
      </w:r>
      <w:r w:rsidR="00365A57">
        <w:rPr>
          <w:lang w:val="fr-FR"/>
        </w:rPr>
        <w:t>s</w:t>
      </w:r>
      <w:r w:rsidR="008F3C62" w:rsidRPr="005D14AA">
        <w:rPr>
          <w:lang w:val="fr-FR"/>
        </w:rPr>
        <w:t xml:space="preserve"> </w:t>
      </w:r>
      <w:r w:rsidR="0093792C" w:rsidRPr="005D14AA">
        <w:rPr>
          <w:lang w:val="fr-FR"/>
        </w:rPr>
        <w:t>d</w:t>
      </w:r>
      <w:r w:rsidR="0088053D">
        <w:rPr>
          <w:lang w:val="fr-FR"/>
        </w:rPr>
        <w:t>’</w:t>
      </w:r>
      <w:r w:rsidR="0093792C" w:rsidRPr="005D14AA">
        <w:rPr>
          <w:lang w:val="fr-FR"/>
        </w:rPr>
        <w:t>une façon</w:t>
      </w:r>
      <w:r w:rsidR="008F3C62" w:rsidRPr="005D14AA">
        <w:rPr>
          <w:lang w:val="fr-FR"/>
        </w:rPr>
        <w:t xml:space="preserve"> </w:t>
      </w:r>
      <w:r w:rsidR="00365A57">
        <w:rPr>
          <w:lang w:val="fr-FR"/>
        </w:rPr>
        <w:t>mieux adaptée aux</w:t>
      </w:r>
      <w:r w:rsidR="008F3C62" w:rsidRPr="005D14AA">
        <w:rPr>
          <w:lang w:val="fr-FR"/>
        </w:rPr>
        <w:t xml:space="preserve"> </w:t>
      </w:r>
      <w:r w:rsidRPr="005D14AA">
        <w:rPr>
          <w:lang w:val="fr-FR"/>
        </w:rPr>
        <w:t>besoin</w:t>
      </w:r>
      <w:r w:rsidR="008F3C62" w:rsidRPr="005D14AA">
        <w:rPr>
          <w:lang w:val="fr-FR"/>
        </w:rPr>
        <w:t xml:space="preserve">s </w:t>
      </w:r>
      <w:r w:rsidR="00365A57">
        <w:rPr>
          <w:lang w:val="fr-FR"/>
        </w:rPr>
        <w:t>des a</w:t>
      </w:r>
      <w:r w:rsidR="00252593" w:rsidRPr="005D14AA">
        <w:rPr>
          <w:lang w:val="fr-FR"/>
        </w:rPr>
        <w:t>dministration</w:t>
      </w:r>
      <w:r w:rsidR="008F0DCD" w:rsidRPr="005D14AA">
        <w:rPr>
          <w:lang w:val="fr-FR"/>
        </w:rPr>
        <w:t>s</w:t>
      </w:r>
      <w:r w:rsidR="008F3C62" w:rsidRPr="005D14AA">
        <w:rPr>
          <w:lang w:val="fr-FR"/>
        </w:rPr>
        <w:t xml:space="preserve">.  </w:t>
      </w:r>
      <w:r w:rsidRPr="005D14AA">
        <w:rPr>
          <w:lang w:val="fr-FR"/>
        </w:rPr>
        <w:t xml:space="preserve">Le </w:t>
      </w:r>
      <w:r w:rsidR="00D00619">
        <w:rPr>
          <w:lang w:val="fr-FR"/>
        </w:rPr>
        <w:t>forum électronique</w:t>
      </w:r>
      <w:r w:rsidR="00365A57">
        <w:rPr>
          <w:lang w:val="fr-FR"/>
        </w:rPr>
        <w:t xml:space="preserve"> du </w:t>
      </w:r>
      <w:r w:rsidR="0084652E">
        <w:rPr>
          <w:lang w:val="fr-FR"/>
        </w:rPr>
        <w:t>s</w:t>
      </w:r>
      <w:r w:rsidRPr="005D14AA">
        <w:rPr>
          <w:lang w:val="fr-FR"/>
        </w:rPr>
        <w:t>ous</w:t>
      </w:r>
      <w:r w:rsidR="00143A79">
        <w:rPr>
          <w:lang w:val="fr-FR"/>
        </w:rPr>
        <w:noBreakHyphen/>
      </w:r>
      <w:r w:rsidRPr="005D14AA">
        <w:rPr>
          <w:lang w:val="fr-FR"/>
        </w:rPr>
        <w:t>groupe</w:t>
      </w:r>
      <w:r w:rsidR="008F3C62" w:rsidRPr="005D14AA">
        <w:rPr>
          <w:lang w:val="fr-FR"/>
        </w:rPr>
        <w:t xml:space="preserve"> </w:t>
      </w:r>
      <w:r w:rsidR="005D14AA" w:rsidRPr="005D14AA">
        <w:rPr>
          <w:lang w:val="fr-FR"/>
        </w:rPr>
        <w:t>est</w:t>
      </w:r>
      <w:r w:rsidR="008F3C62" w:rsidRPr="005D14AA">
        <w:rPr>
          <w:lang w:val="fr-FR"/>
        </w:rPr>
        <w:t xml:space="preserve"> </w:t>
      </w:r>
      <w:r w:rsidR="00596837" w:rsidRPr="005D14AA">
        <w:rPr>
          <w:lang w:val="fr-FR"/>
        </w:rPr>
        <w:t>probable</w:t>
      </w:r>
      <w:r w:rsidR="005D14AA" w:rsidRPr="005D14AA">
        <w:rPr>
          <w:lang w:val="fr-FR"/>
        </w:rPr>
        <w:t>ment le lieu</w:t>
      </w:r>
      <w:r w:rsidR="00365A57">
        <w:rPr>
          <w:lang w:val="fr-FR"/>
        </w:rPr>
        <w:t> </w:t>
      </w:r>
      <w:r w:rsidR="008F3C62" w:rsidRPr="005D14AA">
        <w:rPr>
          <w:lang w:val="fr-FR"/>
        </w:rPr>
        <w:t>appropri</w:t>
      </w:r>
      <w:r w:rsidR="005D14AA" w:rsidRPr="005D14AA">
        <w:rPr>
          <w:lang w:val="fr-FR"/>
        </w:rPr>
        <w:t>é pour cela</w:t>
      </w:r>
      <w:r w:rsidR="008F3C62" w:rsidRPr="005D14AA">
        <w:rPr>
          <w:lang w:val="fr-FR"/>
        </w:rPr>
        <w:t>.</w:t>
      </w:r>
    </w:p>
    <w:p w:rsidR="008F3C62" w:rsidRPr="000D3907" w:rsidRDefault="0084652E" w:rsidP="007A54E6">
      <w:pPr>
        <w:pStyle w:val="ONUMFS"/>
        <w:ind w:left="567"/>
        <w:rPr>
          <w:lang w:val="fr-FR"/>
        </w:rPr>
      </w:pPr>
      <w:r>
        <w:rPr>
          <w:lang w:val="fr-FR"/>
        </w:rPr>
        <w:t>Le s</w:t>
      </w:r>
      <w:r w:rsidR="00E42BB2" w:rsidRPr="000D3907">
        <w:rPr>
          <w:lang w:val="fr-FR"/>
        </w:rPr>
        <w:t>ous</w:t>
      </w:r>
      <w:r w:rsidR="00143A79">
        <w:rPr>
          <w:lang w:val="fr-FR"/>
        </w:rPr>
        <w:noBreakHyphen/>
      </w:r>
      <w:r w:rsidR="00E42BB2" w:rsidRPr="000D3907">
        <w:rPr>
          <w:lang w:val="fr-FR"/>
        </w:rPr>
        <w:t>groupe</w:t>
      </w:r>
      <w:r w:rsidR="008F3C62" w:rsidRPr="000D3907">
        <w:rPr>
          <w:lang w:val="fr-FR"/>
        </w:rPr>
        <w:t xml:space="preserve"> </w:t>
      </w:r>
      <w:r w:rsidR="00314800" w:rsidRPr="000D3907">
        <w:rPr>
          <w:lang w:val="fr-FR"/>
        </w:rPr>
        <w:t xml:space="preserve">a </w:t>
      </w:r>
      <w:r w:rsidR="005D14AA">
        <w:rPr>
          <w:lang w:val="fr-FR"/>
        </w:rPr>
        <w:t xml:space="preserve">finalement </w:t>
      </w:r>
      <w:r w:rsidR="00314800" w:rsidRPr="000D3907">
        <w:rPr>
          <w:lang w:val="fr-FR"/>
        </w:rPr>
        <w:t>recommandé</w:t>
      </w:r>
      <w:r w:rsidR="008F3C62" w:rsidRPr="000D3907">
        <w:rPr>
          <w:lang w:val="fr-FR"/>
        </w:rPr>
        <w:t xml:space="preserve"> </w:t>
      </w:r>
      <w:r w:rsidR="00E42BB2" w:rsidRPr="000D3907">
        <w:rPr>
          <w:lang w:val="fr-FR"/>
        </w:rPr>
        <w:t>que</w:t>
      </w:r>
      <w:r w:rsidR="008F3C62" w:rsidRPr="000D3907">
        <w:rPr>
          <w:lang w:val="fr-FR"/>
        </w:rPr>
        <w:t xml:space="preserve"> </w:t>
      </w:r>
      <w:r w:rsidR="005D14AA">
        <w:rPr>
          <w:lang w:val="fr-FR"/>
        </w:rPr>
        <w:t>les a</w:t>
      </w:r>
      <w:r w:rsidR="00252593" w:rsidRPr="000D3907">
        <w:rPr>
          <w:lang w:val="fr-FR"/>
        </w:rPr>
        <w:t>dministration</w:t>
      </w:r>
      <w:r w:rsidR="008F0DCD" w:rsidRPr="000D3907">
        <w:rPr>
          <w:lang w:val="fr-FR"/>
        </w:rPr>
        <w:t>s</w:t>
      </w:r>
      <w:r w:rsidR="008F3C62" w:rsidRPr="000D3907">
        <w:rPr>
          <w:lang w:val="fr-FR"/>
        </w:rPr>
        <w:t xml:space="preserve"> </w:t>
      </w:r>
      <w:r w:rsidR="005D14AA" w:rsidRPr="000D3907">
        <w:rPr>
          <w:lang w:val="fr-FR"/>
        </w:rPr>
        <w:t xml:space="preserve">intéressées </w:t>
      </w:r>
      <w:r w:rsidR="008F3C62" w:rsidRPr="000D3907">
        <w:rPr>
          <w:lang w:val="fr-FR"/>
        </w:rPr>
        <w:t>contact</w:t>
      </w:r>
      <w:r w:rsidR="005D14AA">
        <w:rPr>
          <w:lang w:val="fr-FR"/>
        </w:rPr>
        <w:t>ent</w:t>
      </w:r>
      <w:r w:rsidR="008F3C62" w:rsidRPr="000D3907">
        <w:rPr>
          <w:lang w:val="fr-FR"/>
        </w:rPr>
        <w:t xml:space="preserve"> </w:t>
      </w:r>
      <w:r w:rsidR="00A178FE" w:rsidRPr="000D3907">
        <w:rPr>
          <w:lang w:val="fr-FR"/>
        </w:rPr>
        <w:t>l</w:t>
      </w:r>
      <w:r w:rsidR="0088053D">
        <w:rPr>
          <w:lang w:val="fr-FR"/>
        </w:rPr>
        <w:t>’</w:t>
      </w:r>
      <w:r w:rsidR="00A178FE" w:rsidRPr="000D3907">
        <w:rPr>
          <w:lang w:val="fr-FR"/>
        </w:rPr>
        <w:t>Office européen des brevets</w:t>
      </w:r>
      <w:r w:rsidR="008F3C62" w:rsidRPr="000D3907">
        <w:rPr>
          <w:lang w:val="fr-FR"/>
        </w:rPr>
        <w:t xml:space="preserve"> </w:t>
      </w:r>
      <w:r w:rsidR="005D14AA">
        <w:rPr>
          <w:lang w:val="fr-FR"/>
        </w:rPr>
        <w:t>pour engager des</w:t>
      </w:r>
      <w:r w:rsidR="008F3C62" w:rsidRPr="000D3907">
        <w:rPr>
          <w:lang w:val="fr-FR"/>
        </w:rPr>
        <w:t xml:space="preserve"> discussions </w:t>
      </w:r>
      <w:r w:rsidR="005D14AA">
        <w:rPr>
          <w:lang w:val="fr-FR"/>
        </w:rPr>
        <w:t xml:space="preserve">bilatérales sur des </w:t>
      </w:r>
      <w:r w:rsidR="008F3C62" w:rsidRPr="000D3907">
        <w:rPr>
          <w:lang w:val="fr-FR"/>
        </w:rPr>
        <w:t xml:space="preserve">aspects </w:t>
      </w:r>
      <w:r w:rsidR="00596837">
        <w:rPr>
          <w:lang w:val="fr-FR"/>
        </w:rPr>
        <w:t>du</w:t>
      </w:r>
      <w:r w:rsidR="008F3C62" w:rsidRPr="000D3907">
        <w:rPr>
          <w:lang w:val="fr-FR"/>
        </w:rPr>
        <w:t xml:space="preserve"> </w:t>
      </w:r>
      <w:r w:rsidR="004C7850" w:rsidRPr="000D3907">
        <w:rPr>
          <w:lang w:val="fr-FR"/>
        </w:rPr>
        <w:t>rapport</w:t>
      </w:r>
      <w:r w:rsidR="008F3C62" w:rsidRPr="000D3907">
        <w:rPr>
          <w:lang w:val="fr-FR"/>
        </w:rPr>
        <w:t xml:space="preserve"> </w:t>
      </w:r>
      <w:r w:rsidR="000D3907" w:rsidRPr="000D3907">
        <w:rPr>
          <w:lang w:val="fr-FR"/>
        </w:rPr>
        <w:t>en vue d</w:t>
      </w:r>
      <w:r w:rsidR="0088053D">
        <w:rPr>
          <w:lang w:val="fr-FR"/>
        </w:rPr>
        <w:t>’</w:t>
      </w:r>
      <w:r w:rsidR="005D14AA">
        <w:rPr>
          <w:lang w:val="fr-FR"/>
        </w:rPr>
        <w:t>établir un ensemble d</w:t>
      </w:r>
      <w:r w:rsidR="0088053D">
        <w:rPr>
          <w:lang w:val="fr-FR"/>
        </w:rPr>
        <w:t>’</w:t>
      </w:r>
      <w:r w:rsidR="005D14AA">
        <w:rPr>
          <w:lang w:val="fr-FR"/>
        </w:rPr>
        <w:t>exe</w:t>
      </w:r>
      <w:r w:rsidR="008F3C62" w:rsidRPr="000D3907">
        <w:rPr>
          <w:lang w:val="fr-FR"/>
        </w:rPr>
        <w:t>mpl</w:t>
      </w:r>
      <w:r w:rsidR="005D14AA">
        <w:rPr>
          <w:lang w:val="fr-FR"/>
        </w:rPr>
        <w:t>es pratiqu</w:t>
      </w:r>
      <w:r w:rsidR="008F3C62" w:rsidRPr="000D3907">
        <w:rPr>
          <w:lang w:val="fr-FR"/>
        </w:rPr>
        <w:t xml:space="preserve">es </w:t>
      </w:r>
      <w:r w:rsidR="005D14AA">
        <w:rPr>
          <w:lang w:val="fr-FR"/>
        </w:rPr>
        <w:t>destiné à être examinés par</w:t>
      </w:r>
      <w:r w:rsidR="008F3C62" w:rsidRPr="000D3907">
        <w:rPr>
          <w:lang w:val="fr-FR"/>
        </w:rPr>
        <w:t xml:space="preserve"> </w:t>
      </w:r>
      <w:r w:rsidR="00E42BB2" w:rsidRPr="000D3907">
        <w:rPr>
          <w:lang w:val="fr-FR"/>
        </w:rPr>
        <w:t>le sous</w:t>
      </w:r>
      <w:r w:rsidR="00143A79">
        <w:rPr>
          <w:lang w:val="fr-FR"/>
        </w:rPr>
        <w:noBreakHyphen/>
      </w:r>
      <w:r w:rsidR="00E42BB2" w:rsidRPr="000D3907">
        <w:rPr>
          <w:lang w:val="fr-FR"/>
        </w:rPr>
        <w:t>groupe</w:t>
      </w:r>
      <w:r w:rsidR="005D14AA">
        <w:rPr>
          <w:lang w:val="fr-FR"/>
        </w:rPr>
        <w:t> cha</w:t>
      </w:r>
      <w:r w:rsidR="00214024">
        <w:rPr>
          <w:lang w:val="fr-FR"/>
        </w:rPr>
        <w:t>rgé de l</w:t>
      </w:r>
      <w:r w:rsidR="0088053D">
        <w:rPr>
          <w:lang w:val="fr-FR"/>
        </w:rPr>
        <w:t>’</w:t>
      </w:r>
      <w:r w:rsidR="008F3C62" w:rsidRPr="000D3907">
        <w:rPr>
          <w:lang w:val="fr-FR"/>
        </w:rPr>
        <w:t xml:space="preserve">information </w:t>
      </w:r>
      <w:r w:rsidR="005D14AA">
        <w:rPr>
          <w:lang w:val="fr-FR"/>
        </w:rPr>
        <w:t xml:space="preserve">et </w:t>
      </w:r>
      <w:r w:rsidR="00E24B1B" w:rsidRPr="000D3907">
        <w:rPr>
          <w:lang w:val="fr-FR"/>
        </w:rPr>
        <w:t>qui</w:t>
      </w:r>
      <w:r w:rsidR="008F3C62" w:rsidRPr="000D3907">
        <w:rPr>
          <w:lang w:val="fr-FR"/>
        </w:rPr>
        <w:t xml:space="preserve"> </w:t>
      </w:r>
      <w:r w:rsidR="00314800" w:rsidRPr="000D3907">
        <w:rPr>
          <w:lang w:val="fr-FR"/>
        </w:rPr>
        <w:t>pourraient</w:t>
      </w:r>
      <w:r w:rsidR="008F3C62" w:rsidRPr="000D3907">
        <w:rPr>
          <w:lang w:val="fr-FR"/>
        </w:rPr>
        <w:t xml:space="preserve"> </w:t>
      </w:r>
      <w:r w:rsidR="005D14AA">
        <w:rPr>
          <w:lang w:val="fr-FR"/>
        </w:rPr>
        <w:t xml:space="preserve">être trouvés dans les </w:t>
      </w:r>
      <w:r w:rsidR="00E42BB2" w:rsidRPr="000D3907">
        <w:rPr>
          <w:lang w:val="fr-FR"/>
        </w:rPr>
        <w:t>données</w:t>
      </w:r>
      <w:r w:rsidR="005D14AA">
        <w:rPr>
          <w:lang w:val="fr-FR"/>
        </w:rPr>
        <w:t> </w:t>
      </w:r>
      <w:r w:rsidR="00214024">
        <w:rPr>
          <w:lang w:val="fr-FR"/>
        </w:rPr>
        <w:t xml:space="preserve">susceptibles </w:t>
      </w:r>
      <w:r w:rsidR="00937930">
        <w:rPr>
          <w:lang w:val="fr-FR"/>
        </w:rPr>
        <w:t xml:space="preserve">de </w:t>
      </w:r>
      <w:r w:rsidR="00ED5DE7" w:rsidRPr="000D3907">
        <w:rPr>
          <w:lang w:val="fr-FR"/>
        </w:rPr>
        <w:t>fournir</w:t>
      </w:r>
      <w:r w:rsidR="008F3C62" w:rsidRPr="000D3907">
        <w:rPr>
          <w:lang w:val="fr-FR"/>
        </w:rPr>
        <w:t xml:space="preserve"> </w:t>
      </w:r>
      <w:r w:rsidR="005D14AA">
        <w:rPr>
          <w:lang w:val="fr-FR"/>
        </w:rPr>
        <w:t>des</w:t>
      </w:r>
      <w:r w:rsidR="008F3C62" w:rsidRPr="000D3907">
        <w:rPr>
          <w:lang w:val="fr-FR"/>
        </w:rPr>
        <w:t xml:space="preserve"> information</w:t>
      </w:r>
      <w:r w:rsidR="005D14AA">
        <w:rPr>
          <w:lang w:val="fr-FR"/>
        </w:rPr>
        <w:t>s</w:t>
      </w:r>
      <w:r w:rsidR="008F3C62" w:rsidRPr="000D3907">
        <w:rPr>
          <w:lang w:val="fr-FR"/>
        </w:rPr>
        <w:t xml:space="preserve"> </w:t>
      </w:r>
      <w:r w:rsidR="005D14AA">
        <w:rPr>
          <w:lang w:val="fr-FR"/>
        </w:rPr>
        <w:t>utiles aux a</w:t>
      </w:r>
      <w:r w:rsidR="00252593" w:rsidRPr="000D3907">
        <w:rPr>
          <w:lang w:val="fr-FR"/>
        </w:rPr>
        <w:t>dministration</w:t>
      </w:r>
      <w:r w:rsidR="008F0DCD" w:rsidRPr="000D3907">
        <w:rPr>
          <w:lang w:val="fr-FR"/>
        </w:rPr>
        <w:t>s</w:t>
      </w:r>
      <w:r w:rsidR="008F3C62" w:rsidRPr="000D3907">
        <w:rPr>
          <w:lang w:val="fr-FR"/>
        </w:rPr>
        <w:t>.</w:t>
      </w:r>
    </w:p>
    <w:p w:rsidR="008F3C62" w:rsidRPr="005D14AA" w:rsidRDefault="000452B6" w:rsidP="007A54E6">
      <w:pPr>
        <w:pStyle w:val="Heading2"/>
        <w:rPr>
          <w:lang w:val="fr-FR"/>
        </w:rPr>
      </w:pPr>
      <w:r>
        <w:rPr>
          <w:lang w:val="fr-FR"/>
        </w:rPr>
        <w:t>b)</w:t>
      </w:r>
      <w:r>
        <w:rPr>
          <w:lang w:val="fr-FR"/>
        </w:rPr>
        <w:tab/>
        <w:t>c</w:t>
      </w:r>
      <w:r w:rsidR="007E7614">
        <w:rPr>
          <w:lang w:val="fr-FR"/>
        </w:rPr>
        <w:t>adre</w:t>
      </w:r>
      <w:r>
        <w:rPr>
          <w:lang w:val="fr-FR"/>
        </w:rPr>
        <w:t xml:space="preserve"> pour les i</w:t>
      </w:r>
      <w:r w:rsidR="008F0DCD" w:rsidRPr="005D14AA">
        <w:rPr>
          <w:lang w:val="fr-FR"/>
        </w:rPr>
        <w:t>ndicateurs</w:t>
      </w:r>
      <w:r w:rsidR="008F3C62" w:rsidRPr="005D14AA">
        <w:rPr>
          <w:lang w:val="fr-FR"/>
        </w:rPr>
        <w:t xml:space="preserve"> </w:t>
      </w:r>
      <w:r w:rsidR="001356E9">
        <w:rPr>
          <w:lang w:val="fr-FR"/>
        </w:rPr>
        <w:t>pct</w:t>
      </w:r>
    </w:p>
    <w:p w:rsidR="008F3C62" w:rsidRPr="005D14AA" w:rsidRDefault="008F0DCD" w:rsidP="007A54E6">
      <w:pPr>
        <w:pStyle w:val="ONUMFS"/>
        <w:rPr>
          <w:lang w:val="fr-FR"/>
        </w:rPr>
      </w:pPr>
      <w:r w:rsidRPr="005D14AA">
        <w:rPr>
          <w:lang w:val="fr-FR"/>
        </w:rPr>
        <w:t>Le Bureau international</w:t>
      </w:r>
      <w:r w:rsidR="008F3C62" w:rsidRPr="005D14AA">
        <w:rPr>
          <w:lang w:val="fr-FR"/>
        </w:rPr>
        <w:t xml:space="preserve"> </w:t>
      </w:r>
      <w:r w:rsidR="005D14AA">
        <w:rPr>
          <w:lang w:val="fr-FR"/>
        </w:rPr>
        <w:t xml:space="preserve">a évoqué les </w:t>
      </w:r>
      <w:r w:rsidR="008F3C62" w:rsidRPr="005D14AA">
        <w:rPr>
          <w:lang w:val="fr-FR"/>
        </w:rPr>
        <w:t>progr</w:t>
      </w:r>
      <w:r w:rsidR="005D14AA">
        <w:rPr>
          <w:lang w:val="fr-FR"/>
        </w:rPr>
        <w:t>ès accompli</w:t>
      </w:r>
      <w:r w:rsidR="008F3C62" w:rsidRPr="005D14AA">
        <w:rPr>
          <w:lang w:val="fr-FR"/>
        </w:rPr>
        <w:t xml:space="preserve">s </w:t>
      </w:r>
      <w:r w:rsidR="005D14AA">
        <w:rPr>
          <w:lang w:val="fr-FR"/>
        </w:rPr>
        <w:t>dans</w:t>
      </w:r>
      <w:r w:rsidR="003D2861">
        <w:rPr>
          <w:lang w:val="fr-FR"/>
        </w:rPr>
        <w:t xml:space="preserve"> </w:t>
      </w:r>
      <w:r w:rsidR="005D14AA">
        <w:rPr>
          <w:lang w:val="fr-FR"/>
        </w:rPr>
        <w:t>l</w:t>
      </w:r>
      <w:r w:rsidR="0088053D">
        <w:rPr>
          <w:lang w:val="fr-FR"/>
        </w:rPr>
        <w:t>’</w:t>
      </w:r>
      <w:r w:rsidR="005D14AA">
        <w:rPr>
          <w:lang w:val="fr-FR"/>
        </w:rPr>
        <w:t>établissement des</w:t>
      </w:r>
      <w:r w:rsidR="008F3C62" w:rsidRPr="005D14AA">
        <w:rPr>
          <w:lang w:val="fr-FR"/>
        </w:rPr>
        <w:t xml:space="preserve"> </w:t>
      </w:r>
      <w:r w:rsidRPr="005D14AA">
        <w:rPr>
          <w:lang w:val="fr-FR"/>
        </w:rPr>
        <w:t>indicateurs</w:t>
      </w:r>
      <w:r w:rsidR="0001627B" w:rsidRPr="005D14AA">
        <w:rPr>
          <w:lang w:val="fr-FR"/>
        </w:rPr>
        <w:t xml:space="preserve"> demandé</w:t>
      </w:r>
      <w:r w:rsidR="005D14AA">
        <w:rPr>
          <w:lang w:val="fr-FR"/>
        </w:rPr>
        <w:t>s</w:t>
      </w:r>
      <w:r w:rsidR="008F3C62" w:rsidRPr="005D14AA">
        <w:rPr>
          <w:lang w:val="fr-FR"/>
        </w:rPr>
        <w:t xml:space="preserve">.  </w:t>
      </w:r>
      <w:r w:rsidR="00942729" w:rsidRPr="00942729">
        <w:rPr>
          <w:lang w:val="fr-FR"/>
        </w:rPr>
        <w:t>Bien qu</w:t>
      </w:r>
      <w:r w:rsidR="0088053D">
        <w:rPr>
          <w:lang w:val="fr-FR"/>
        </w:rPr>
        <w:t>’</w:t>
      </w:r>
      <w:r w:rsidR="00942729" w:rsidRPr="00942729">
        <w:rPr>
          <w:lang w:val="fr-FR"/>
        </w:rPr>
        <w:t>un large éventail d</w:t>
      </w:r>
      <w:r w:rsidR="0088053D">
        <w:rPr>
          <w:lang w:val="fr-FR"/>
        </w:rPr>
        <w:t>’</w:t>
      </w:r>
      <w:r w:rsidRPr="00942729">
        <w:rPr>
          <w:lang w:val="fr-FR"/>
        </w:rPr>
        <w:t>indicateurs</w:t>
      </w:r>
      <w:r w:rsidR="008F3C62" w:rsidRPr="00942729">
        <w:rPr>
          <w:lang w:val="fr-FR"/>
        </w:rPr>
        <w:t xml:space="preserve"> </w:t>
      </w:r>
      <w:r w:rsidR="00942729" w:rsidRPr="00942729">
        <w:rPr>
          <w:lang w:val="fr-FR"/>
        </w:rPr>
        <w:t xml:space="preserve">semble </w:t>
      </w:r>
      <w:r w:rsidR="008F3C62" w:rsidRPr="00942729">
        <w:rPr>
          <w:lang w:val="fr-FR"/>
        </w:rPr>
        <w:t xml:space="preserve">possible </w:t>
      </w:r>
      <w:r w:rsidR="00942729">
        <w:rPr>
          <w:lang w:val="fr-FR"/>
        </w:rPr>
        <w:t>à partir des</w:t>
      </w:r>
      <w:r w:rsidR="008F3C62" w:rsidRPr="00942729">
        <w:rPr>
          <w:lang w:val="fr-FR"/>
        </w:rPr>
        <w:t xml:space="preserve"> </w:t>
      </w:r>
      <w:r w:rsidR="00E42BB2" w:rsidRPr="00942729">
        <w:rPr>
          <w:lang w:val="fr-FR"/>
        </w:rPr>
        <w:t>données</w:t>
      </w:r>
      <w:r w:rsidR="008F3C62" w:rsidRPr="00942729">
        <w:rPr>
          <w:lang w:val="fr-FR"/>
        </w:rPr>
        <w:t xml:space="preserve"> </w:t>
      </w:r>
      <w:r w:rsidR="000D3907" w:rsidRPr="00942729">
        <w:rPr>
          <w:lang w:val="fr-FR"/>
        </w:rPr>
        <w:t>disponible</w:t>
      </w:r>
      <w:r w:rsidR="00942729">
        <w:rPr>
          <w:lang w:val="fr-FR"/>
        </w:rPr>
        <w:t>s</w:t>
      </w:r>
      <w:r w:rsidR="008F3C62" w:rsidRPr="00942729">
        <w:rPr>
          <w:lang w:val="fr-FR"/>
        </w:rPr>
        <w:t xml:space="preserve">, </w:t>
      </w:r>
      <w:r w:rsidRPr="00942729">
        <w:rPr>
          <w:lang w:val="fr-FR"/>
        </w:rPr>
        <w:t>le Bureau international</w:t>
      </w:r>
      <w:r w:rsidR="00942729" w:rsidRPr="00942729">
        <w:rPr>
          <w:lang w:val="fr-FR"/>
        </w:rPr>
        <w:t xml:space="preserve"> a eu de grandes</w:t>
      </w:r>
      <w:r w:rsidR="008F3C62" w:rsidRPr="00942729">
        <w:rPr>
          <w:lang w:val="fr-FR"/>
        </w:rPr>
        <w:t xml:space="preserve"> diffi</w:t>
      </w:r>
      <w:r w:rsidR="00BF5EE2" w:rsidRPr="00942729">
        <w:rPr>
          <w:lang w:val="fr-FR"/>
        </w:rPr>
        <w:t>cultés</w:t>
      </w:r>
      <w:r w:rsidR="008F3C62" w:rsidRPr="00942729">
        <w:rPr>
          <w:lang w:val="fr-FR"/>
        </w:rPr>
        <w:t xml:space="preserve"> </w:t>
      </w:r>
      <w:r w:rsidR="00942729" w:rsidRPr="00942729">
        <w:rPr>
          <w:lang w:val="fr-FR"/>
        </w:rPr>
        <w:t xml:space="preserve">à les établir </w:t>
      </w:r>
      <w:r w:rsidR="0093792C" w:rsidRPr="00942729">
        <w:rPr>
          <w:lang w:val="fr-FR"/>
        </w:rPr>
        <w:t>d</w:t>
      </w:r>
      <w:r w:rsidR="0088053D">
        <w:rPr>
          <w:lang w:val="fr-FR"/>
        </w:rPr>
        <w:t>’</w:t>
      </w:r>
      <w:r w:rsidR="0093792C" w:rsidRPr="00942729">
        <w:rPr>
          <w:lang w:val="fr-FR"/>
        </w:rPr>
        <w:t>une façon</w:t>
      </w:r>
      <w:r w:rsidR="008F3C62" w:rsidRPr="00942729">
        <w:rPr>
          <w:lang w:val="fr-FR"/>
        </w:rPr>
        <w:t xml:space="preserve"> </w:t>
      </w:r>
      <w:r w:rsidR="00E24B1B" w:rsidRPr="00942729">
        <w:rPr>
          <w:lang w:val="fr-FR"/>
        </w:rPr>
        <w:t>qui</w:t>
      </w:r>
      <w:r w:rsidR="008F3C62" w:rsidRPr="00942729">
        <w:rPr>
          <w:lang w:val="fr-FR"/>
        </w:rPr>
        <w:t xml:space="preserve"> </w:t>
      </w:r>
      <w:r w:rsidR="00942729" w:rsidRPr="00942729">
        <w:rPr>
          <w:lang w:val="fr-FR"/>
        </w:rPr>
        <w:t>soit</w:t>
      </w:r>
      <w:r w:rsidR="008F3C62" w:rsidRPr="00942729">
        <w:rPr>
          <w:lang w:val="fr-FR"/>
        </w:rPr>
        <w:t xml:space="preserve"> </w:t>
      </w:r>
      <w:r w:rsidR="00596837" w:rsidRPr="00942729">
        <w:rPr>
          <w:lang w:val="fr-FR"/>
        </w:rPr>
        <w:t>clairement</w:t>
      </w:r>
      <w:r w:rsidR="008F3C62" w:rsidRPr="00942729">
        <w:rPr>
          <w:lang w:val="fr-FR"/>
        </w:rPr>
        <w:t xml:space="preserve"> </w:t>
      </w:r>
      <w:r w:rsidR="005D14AA">
        <w:rPr>
          <w:lang w:val="fr-FR"/>
        </w:rPr>
        <w:t>utile</w:t>
      </w:r>
      <w:r w:rsidR="005D14AA" w:rsidRPr="005D14AA">
        <w:rPr>
          <w:lang w:val="fr-FR"/>
        </w:rPr>
        <w:t xml:space="preserve">. </w:t>
      </w:r>
      <w:r w:rsidR="004C3F8A">
        <w:rPr>
          <w:lang w:val="fr-FR"/>
        </w:rPr>
        <w:t xml:space="preserve"> </w:t>
      </w:r>
      <w:r w:rsidR="005D14AA">
        <w:rPr>
          <w:lang w:val="fr-FR"/>
        </w:rPr>
        <w:t>Dans une faible</w:t>
      </w:r>
      <w:r w:rsidR="008F3C62" w:rsidRPr="005D14AA">
        <w:rPr>
          <w:lang w:val="fr-FR"/>
        </w:rPr>
        <w:t xml:space="preserve"> proportion</w:t>
      </w:r>
      <w:r w:rsidR="005D14AA">
        <w:rPr>
          <w:lang w:val="fr-FR"/>
        </w:rPr>
        <w:t>, les</w:t>
      </w:r>
      <w:r w:rsidR="0001627B" w:rsidRPr="005D14AA">
        <w:rPr>
          <w:lang w:val="fr-FR"/>
        </w:rPr>
        <w:t xml:space="preserve"> </w:t>
      </w:r>
      <w:r w:rsidR="005D14AA" w:rsidRPr="005D14AA">
        <w:rPr>
          <w:lang w:val="fr-FR"/>
        </w:rPr>
        <w:t xml:space="preserve">indicateurs </w:t>
      </w:r>
      <w:r w:rsidR="0001627B" w:rsidRPr="005D14AA">
        <w:rPr>
          <w:lang w:val="fr-FR"/>
        </w:rPr>
        <w:t>demandé</w:t>
      </w:r>
      <w:r w:rsidR="005D14AA">
        <w:rPr>
          <w:lang w:val="fr-FR"/>
        </w:rPr>
        <w:t>s</w:t>
      </w:r>
      <w:r w:rsidR="008F3C62" w:rsidRPr="005D14AA">
        <w:rPr>
          <w:lang w:val="fr-FR"/>
        </w:rPr>
        <w:t xml:space="preserve"> </w:t>
      </w:r>
      <w:r w:rsidR="005D14AA">
        <w:rPr>
          <w:lang w:val="fr-FR"/>
        </w:rPr>
        <w:t>ont été établis à titre d</w:t>
      </w:r>
      <w:r w:rsidR="0088053D">
        <w:rPr>
          <w:lang w:val="fr-FR"/>
        </w:rPr>
        <w:t>’</w:t>
      </w:r>
      <w:r w:rsidR="008F3C62" w:rsidRPr="005D14AA">
        <w:rPr>
          <w:lang w:val="fr-FR"/>
        </w:rPr>
        <w:t>ex</w:t>
      </w:r>
      <w:r w:rsidR="005D14AA">
        <w:rPr>
          <w:lang w:val="fr-FR"/>
        </w:rPr>
        <w:t>e</w:t>
      </w:r>
      <w:r w:rsidR="008F3C62" w:rsidRPr="005D14AA">
        <w:rPr>
          <w:lang w:val="fr-FR"/>
        </w:rPr>
        <w:t xml:space="preserve">mples </w:t>
      </w:r>
      <w:r w:rsidR="005D14AA">
        <w:rPr>
          <w:lang w:val="fr-FR"/>
        </w:rPr>
        <w:t>à examiner</w:t>
      </w:r>
      <w:r w:rsidR="008F3C62" w:rsidRPr="005D14AA">
        <w:rPr>
          <w:lang w:val="fr-FR"/>
        </w:rPr>
        <w:t xml:space="preserve">.  </w:t>
      </w:r>
      <w:r w:rsidR="005D14AA">
        <w:rPr>
          <w:lang w:val="fr-FR"/>
        </w:rPr>
        <w:t>Des travaux complémentaires seront exécutés lorsque les véritables impératifs seront mieux compris</w:t>
      </w:r>
      <w:r w:rsidR="008F3C62" w:rsidRPr="005D14AA">
        <w:rPr>
          <w:lang w:val="fr-FR"/>
        </w:rPr>
        <w:t>.</w:t>
      </w:r>
    </w:p>
    <w:p w:rsidR="008F3C62" w:rsidRPr="005D14AA" w:rsidRDefault="005D14AA" w:rsidP="007A54E6">
      <w:pPr>
        <w:pStyle w:val="ONUMFS"/>
        <w:rPr>
          <w:lang w:val="fr-FR"/>
        </w:rPr>
      </w:pPr>
      <w:r w:rsidRPr="005D14AA">
        <w:rPr>
          <w:lang w:val="fr-FR"/>
        </w:rPr>
        <w:t>Diverses préoccupations ont été exprimé</w:t>
      </w:r>
      <w:r w:rsidR="008F3C62" w:rsidRPr="005D14AA">
        <w:rPr>
          <w:lang w:val="fr-FR"/>
        </w:rPr>
        <w:t>es</w:t>
      </w:r>
      <w:r w:rsidR="004C3F8A">
        <w:rPr>
          <w:lang w:val="fr-FR"/>
        </w:rPr>
        <w:t> </w:t>
      </w:r>
      <w:r w:rsidR="008F3C62" w:rsidRPr="005D14AA">
        <w:rPr>
          <w:lang w:val="fr-FR"/>
        </w:rPr>
        <w:t>:</w:t>
      </w:r>
    </w:p>
    <w:p w:rsidR="008F3C62" w:rsidRPr="00942729" w:rsidRDefault="00937930" w:rsidP="007A54E6">
      <w:pPr>
        <w:pStyle w:val="ONUME"/>
        <w:numPr>
          <w:ilvl w:val="1"/>
          <w:numId w:val="11"/>
        </w:numPr>
        <w:rPr>
          <w:lang w:val="fr-FR"/>
        </w:rPr>
      </w:pPr>
      <w:r>
        <w:rPr>
          <w:lang w:val="fr-FR"/>
        </w:rPr>
        <w:t>En p</w:t>
      </w:r>
      <w:r w:rsidR="00314800" w:rsidRPr="00942729">
        <w:rPr>
          <w:lang w:val="fr-FR"/>
        </w:rPr>
        <w:t>rés</w:t>
      </w:r>
      <w:r w:rsidR="008F3C62" w:rsidRPr="00942729">
        <w:rPr>
          <w:lang w:val="fr-FR"/>
        </w:rPr>
        <w:t>ent</w:t>
      </w:r>
      <w:r>
        <w:rPr>
          <w:lang w:val="fr-FR"/>
        </w:rPr>
        <w:t>ant tous les éléments d</w:t>
      </w:r>
      <w:r w:rsidR="0088053D">
        <w:rPr>
          <w:lang w:val="fr-FR"/>
        </w:rPr>
        <w:t>’</w:t>
      </w:r>
      <w:r>
        <w:rPr>
          <w:lang w:val="fr-FR"/>
        </w:rPr>
        <w:t xml:space="preserve">information </w:t>
      </w:r>
      <w:r w:rsidR="0001627B" w:rsidRPr="00942729">
        <w:rPr>
          <w:lang w:val="fr-FR"/>
        </w:rPr>
        <w:t>demandé</w:t>
      </w:r>
      <w:r>
        <w:rPr>
          <w:lang w:val="fr-FR"/>
        </w:rPr>
        <w:t>s</w:t>
      </w:r>
      <w:r w:rsidR="008F3C62" w:rsidRPr="00942729">
        <w:rPr>
          <w:lang w:val="fr-FR"/>
        </w:rPr>
        <w:t xml:space="preserve"> </w:t>
      </w:r>
      <w:r w:rsidR="00942729" w:rsidRPr="00942729">
        <w:rPr>
          <w:lang w:val="fr-FR"/>
        </w:rPr>
        <w:t xml:space="preserve">sous la forme de dossiers </w:t>
      </w:r>
      <w:r w:rsidR="008F3C62" w:rsidRPr="00942729">
        <w:rPr>
          <w:lang w:val="fr-FR"/>
        </w:rPr>
        <w:t>stati</w:t>
      </w:r>
      <w:r w:rsidR="00942729" w:rsidRPr="00942729">
        <w:rPr>
          <w:lang w:val="fr-FR"/>
        </w:rPr>
        <w:t>qu</w:t>
      </w:r>
      <w:r w:rsidR="008F3C62" w:rsidRPr="00942729">
        <w:rPr>
          <w:lang w:val="fr-FR"/>
        </w:rPr>
        <w:t>es</w:t>
      </w:r>
      <w:r>
        <w:rPr>
          <w:lang w:val="fr-FR"/>
        </w:rPr>
        <w:t>, on se retrouv</w:t>
      </w:r>
      <w:r w:rsidR="00942729" w:rsidRPr="00942729">
        <w:rPr>
          <w:lang w:val="fr-FR"/>
        </w:rPr>
        <w:t xml:space="preserve">erait </w:t>
      </w:r>
      <w:r>
        <w:rPr>
          <w:lang w:val="fr-FR"/>
        </w:rPr>
        <w:t>avec</w:t>
      </w:r>
      <w:r w:rsidR="00942729" w:rsidRPr="00942729">
        <w:rPr>
          <w:lang w:val="fr-FR"/>
        </w:rPr>
        <w:t xml:space="preserve"> </w:t>
      </w:r>
      <w:r w:rsidR="008B5F88" w:rsidRPr="00942729">
        <w:rPr>
          <w:lang w:val="fr-FR"/>
        </w:rPr>
        <w:t>plusieurs</w:t>
      </w:r>
      <w:r w:rsidR="008F3C62" w:rsidRPr="00942729">
        <w:rPr>
          <w:lang w:val="fr-FR"/>
        </w:rPr>
        <w:t xml:space="preserve"> </w:t>
      </w:r>
      <w:r w:rsidR="00942729" w:rsidRPr="00942729">
        <w:rPr>
          <w:lang w:val="fr-FR"/>
        </w:rPr>
        <w:t>centaines de fichiers</w:t>
      </w:r>
      <w:r w:rsidR="008F3C62" w:rsidRPr="00942729">
        <w:rPr>
          <w:lang w:val="fr-FR"/>
        </w:rPr>
        <w:t xml:space="preserve"> (</w:t>
      </w:r>
      <w:r w:rsidR="005475E2" w:rsidRPr="00942729">
        <w:rPr>
          <w:lang w:val="fr-FR"/>
        </w:rPr>
        <w:t>même</w:t>
      </w:r>
      <w:r w:rsidR="008F3C62" w:rsidRPr="00942729">
        <w:rPr>
          <w:lang w:val="fr-FR"/>
        </w:rPr>
        <w:t xml:space="preserve"> </w:t>
      </w:r>
      <w:r w:rsidR="00314800" w:rsidRPr="00942729">
        <w:rPr>
          <w:lang w:val="fr-FR"/>
        </w:rPr>
        <w:t>sans</w:t>
      </w:r>
      <w:r w:rsidR="008F3C62" w:rsidRPr="00942729">
        <w:rPr>
          <w:lang w:val="fr-FR"/>
        </w:rPr>
        <w:t xml:space="preserve"> </w:t>
      </w:r>
      <w:r w:rsidR="00942729" w:rsidRPr="00942729">
        <w:rPr>
          <w:lang w:val="fr-FR"/>
        </w:rPr>
        <w:t xml:space="preserve">vues </w:t>
      </w:r>
      <w:r w:rsidR="00D1138D" w:rsidRPr="00942729">
        <w:rPr>
          <w:lang w:val="fr-FR"/>
        </w:rPr>
        <w:t>graph</w:t>
      </w:r>
      <w:r w:rsidR="008F0DCD" w:rsidRPr="00942729">
        <w:rPr>
          <w:lang w:val="fr-FR"/>
        </w:rPr>
        <w:t>ique</w:t>
      </w:r>
      <w:r w:rsidR="00942729" w:rsidRPr="00942729">
        <w:rPr>
          <w:lang w:val="fr-FR"/>
        </w:rPr>
        <w:t>s</w:t>
      </w:r>
      <w:r w:rsidR="00942729">
        <w:rPr>
          <w:lang w:val="fr-FR"/>
        </w:rPr>
        <w:t>)</w:t>
      </w:r>
      <w:r w:rsidR="008F3C62" w:rsidRPr="00942729">
        <w:rPr>
          <w:lang w:val="fr-FR"/>
        </w:rPr>
        <w:t xml:space="preserve"> </w:t>
      </w:r>
      <w:r w:rsidR="00942729">
        <w:rPr>
          <w:lang w:val="fr-FR"/>
        </w:rPr>
        <w:t xml:space="preserve">et les offices ne pourraient guère trouver facilement </w:t>
      </w:r>
      <w:r w:rsidR="003D2861">
        <w:rPr>
          <w:lang w:val="fr-FR"/>
        </w:rPr>
        <w:t xml:space="preserve">et </w:t>
      </w:r>
      <w:r w:rsidR="00942729">
        <w:rPr>
          <w:lang w:val="fr-FR"/>
        </w:rPr>
        <w:t xml:space="preserve">de façon fiable le bon fichier pour chaque besoin </w:t>
      </w:r>
      <w:r w:rsidR="008F3C62" w:rsidRPr="00942729">
        <w:rPr>
          <w:lang w:val="fr-FR"/>
        </w:rPr>
        <w:t>parti</w:t>
      </w:r>
      <w:r w:rsidR="00511261" w:rsidRPr="00942729">
        <w:rPr>
          <w:lang w:val="fr-FR"/>
        </w:rPr>
        <w:t>culier</w:t>
      </w:r>
      <w:r w:rsidR="008F3C62" w:rsidRPr="00942729">
        <w:rPr>
          <w:lang w:val="fr-FR"/>
        </w:rPr>
        <w:t xml:space="preserve"> </w:t>
      </w:r>
      <w:r w:rsidR="00942729">
        <w:rPr>
          <w:lang w:val="fr-FR"/>
        </w:rPr>
        <w:t xml:space="preserve">et savoir </w:t>
      </w:r>
      <w:r w:rsidR="008F3C62" w:rsidRPr="00942729">
        <w:rPr>
          <w:lang w:val="fr-FR"/>
        </w:rPr>
        <w:t>exa</w:t>
      </w:r>
      <w:r w:rsidR="002E4997" w:rsidRPr="00942729">
        <w:rPr>
          <w:lang w:val="fr-FR"/>
        </w:rPr>
        <w:t>ctement</w:t>
      </w:r>
      <w:r w:rsidR="008F3C62" w:rsidRPr="00942729">
        <w:rPr>
          <w:lang w:val="fr-FR"/>
        </w:rPr>
        <w:t xml:space="preserve"> </w:t>
      </w:r>
      <w:r w:rsidR="00942729">
        <w:rPr>
          <w:lang w:val="fr-FR"/>
        </w:rPr>
        <w:t xml:space="preserve">ce que </w:t>
      </w:r>
      <w:r w:rsidR="008F3C62" w:rsidRPr="00942729">
        <w:rPr>
          <w:lang w:val="fr-FR"/>
        </w:rPr>
        <w:t>re</w:t>
      </w:r>
      <w:r w:rsidR="00314800" w:rsidRPr="00942729">
        <w:rPr>
          <w:lang w:val="fr-FR"/>
        </w:rPr>
        <w:t>prés</w:t>
      </w:r>
      <w:r w:rsidR="008F3C62" w:rsidRPr="00942729">
        <w:rPr>
          <w:lang w:val="fr-FR"/>
        </w:rPr>
        <w:t>ente</w:t>
      </w:r>
      <w:r w:rsidR="00942729">
        <w:rPr>
          <w:lang w:val="fr-FR"/>
        </w:rPr>
        <w:t xml:space="preserve"> le fichier en question</w:t>
      </w:r>
      <w:r w:rsidR="008F3C62" w:rsidRPr="00942729">
        <w:rPr>
          <w:lang w:val="fr-FR"/>
        </w:rPr>
        <w:t>.</w:t>
      </w:r>
    </w:p>
    <w:p w:rsidR="008F3C62" w:rsidRPr="00811658" w:rsidRDefault="00314800" w:rsidP="007A54E6">
      <w:pPr>
        <w:pStyle w:val="ONUME"/>
        <w:numPr>
          <w:ilvl w:val="1"/>
          <w:numId w:val="11"/>
        </w:numPr>
        <w:rPr>
          <w:lang w:val="fr-FR"/>
        </w:rPr>
      </w:pPr>
      <w:r w:rsidRPr="00184CF5">
        <w:rPr>
          <w:lang w:val="fr-FR"/>
        </w:rPr>
        <w:t>Certains</w:t>
      </w:r>
      <w:r w:rsidR="008F3C62" w:rsidRPr="00184CF5">
        <w:rPr>
          <w:lang w:val="fr-FR"/>
        </w:rPr>
        <w:t xml:space="preserve"> </w:t>
      </w:r>
      <w:r w:rsidRPr="00184CF5">
        <w:rPr>
          <w:lang w:val="fr-FR"/>
        </w:rPr>
        <w:t>des</w:t>
      </w:r>
      <w:r w:rsidR="008F3C62" w:rsidRPr="00184CF5">
        <w:rPr>
          <w:lang w:val="fr-FR"/>
        </w:rPr>
        <w:t xml:space="preserve"> </w:t>
      </w:r>
      <w:r w:rsidR="008F0DCD" w:rsidRPr="00184CF5">
        <w:rPr>
          <w:lang w:val="fr-FR"/>
        </w:rPr>
        <w:t>indicateurs</w:t>
      </w:r>
      <w:r w:rsidR="008F3C62" w:rsidRPr="00184CF5">
        <w:rPr>
          <w:lang w:val="fr-FR"/>
        </w:rPr>
        <w:t xml:space="preserve"> </w:t>
      </w:r>
      <w:r w:rsidRPr="00184CF5">
        <w:rPr>
          <w:lang w:val="fr-FR"/>
        </w:rPr>
        <w:t>propos</w:t>
      </w:r>
      <w:r w:rsidR="00184CF5" w:rsidRPr="00184CF5">
        <w:rPr>
          <w:lang w:val="fr-FR"/>
        </w:rPr>
        <w:t>é</w:t>
      </w:r>
      <w:r w:rsidRPr="00184CF5">
        <w:rPr>
          <w:lang w:val="fr-FR"/>
        </w:rPr>
        <w:t xml:space="preserve">s </w:t>
      </w:r>
      <w:r w:rsidR="00184CF5" w:rsidRPr="00184CF5">
        <w:rPr>
          <w:lang w:val="fr-FR"/>
        </w:rPr>
        <w:t>peuvent être déroutants</w:t>
      </w:r>
      <w:r w:rsidR="008F3C62" w:rsidRPr="00184CF5">
        <w:rPr>
          <w:lang w:val="fr-FR"/>
        </w:rPr>
        <w:t xml:space="preserve">.  </w:t>
      </w:r>
      <w:r w:rsidR="00184CF5">
        <w:rPr>
          <w:lang w:val="fr-FR"/>
        </w:rPr>
        <w:t>Pa</w:t>
      </w:r>
      <w:r w:rsidR="008F3C62" w:rsidRPr="00811658">
        <w:rPr>
          <w:lang w:val="fr-FR"/>
        </w:rPr>
        <w:t xml:space="preserve">r </w:t>
      </w:r>
      <w:r w:rsidR="00E24C19">
        <w:rPr>
          <w:lang w:val="fr-FR"/>
        </w:rPr>
        <w:t>exemple</w:t>
      </w:r>
      <w:r w:rsidR="008F3C62" w:rsidRPr="00811658">
        <w:rPr>
          <w:lang w:val="fr-FR"/>
        </w:rPr>
        <w:t xml:space="preserve">, </w:t>
      </w:r>
      <w:r w:rsidR="00811658" w:rsidRPr="00811658">
        <w:rPr>
          <w:lang w:val="fr-FR"/>
        </w:rPr>
        <w:t>du fait de l</w:t>
      </w:r>
      <w:r w:rsidR="0088053D">
        <w:rPr>
          <w:lang w:val="fr-FR"/>
        </w:rPr>
        <w:t>’</w:t>
      </w:r>
      <w:r w:rsidR="00811658" w:rsidRPr="00811658">
        <w:rPr>
          <w:lang w:val="fr-FR"/>
        </w:rPr>
        <w:t xml:space="preserve">écart </w:t>
      </w:r>
      <w:r w:rsidR="00E42BB2" w:rsidRPr="00811658">
        <w:rPr>
          <w:lang w:val="fr-FR"/>
        </w:rPr>
        <w:t>entre</w:t>
      </w:r>
      <w:r w:rsidR="008F3C62" w:rsidRPr="00811658">
        <w:rPr>
          <w:lang w:val="fr-FR"/>
        </w:rPr>
        <w:t xml:space="preserve"> </w:t>
      </w:r>
      <w:r w:rsidR="00AD7410" w:rsidRPr="00811658">
        <w:rPr>
          <w:lang w:val="fr-FR"/>
        </w:rPr>
        <w:t xml:space="preserve">les dates de </w:t>
      </w:r>
      <w:r w:rsidR="008F3C62" w:rsidRPr="00811658">
        <w:rPr>
          <w:lang w:val="fr-FR"/>
        </w:rPr>
        <w:t>prior</w:t>
      </w:r>
      <w:r w:rsidR="008F0DCD" w:rsidRPr="00811658">
        <w:rPr>
          <w:lang w:val="fr-FR"/>
        </w:rPr>
        <w:t>ité</w:t>
      </w:r>
      <w:r w:rsidR="008F3C62" w:rsidRPr="00811658">
        <w:rPr>
          <w:lang w:val="fr-FR"/>
        </w:rPr>
        <w:t xml:space="preserve"> </w:t>
      </w:r>
      <w:r w:rsidR="00AD7410" w:rsidRPr="00811658">
        <w:rPr>
          <w:lang w:val="fr-FR"/>
        </w:rPr>
        <w:t>et les dates de</w:t>
      </w:r>
      <w:r w:rsidR="008F3C62" w:rsidRPr="00811658">
        <w:rPr>
          <w:lang w:val="fr-FR"/>
        </w:rPr>
        <w:t xml:space="preserve"> </w:t>
      </w:r>
      <w:r w:rsidR="008B5F88" w:rsidRPr="00811658">
        <w:rPr>
          <w:lang w:val="fr-FR"/>
        </w:rPr>
        <w:t>dépôt</w:t>
      </w:r>
      <w:r w:rsidR="008F3C62" w:rsidRPr="00811658">
        <w:rPr>
          <w:lang w:val="fr-FR"/>
        </w:rPr>
        <w:t>,</w:t>
      </w:r>
      <w:r w:rsidR="00811658">
        <w:rPr>
          <w:lang w:val="fr-FR"/>
        </w:rPr>
        <w:t> </w:t>
      </w:r>
      <w:r w:rsidR="00937930">
        <w:rPr>
          <w:lang w:val="fr-FR"/>
        </w:rPr>
        <w:t>les délais moyens à compter de l</w:t>
      </w:r>
      <w:r w:rsidR="0088053D">
        <w:rPr>
          <w:lang w:val="fr-FR"/>
        </w:rPr>
        <w:t>’</w:t>
      </w:r>
      <w:r w:rsidR="00937930">
        <w:rPr>
          <w:lang w:val="fr-FR"/>
        </w:rPr>
        <w:t>une ou l</w:t>
      </w:r>
      <w:r w:rsidR="0088053D">
        <w:rPr>
          <w:lang w:val="fr-FR"/>
        </w:rPr>
        <w:t>’</w:t>
      </w:r>
      <w:r w:rsidR="00937930">
        <w:rPr>
          <w:lang w:val="fr-FR"/>
        </w:rPr>
        <w:t xml:space="preserve">autre de ces </w:t>
      </w:r>
      <w:r w:rsidR="008F3C62" w:rsidRPr="00811658">
        <w:rPr>
          <w:lang w:val="fr-FR"/>
        </w:rPr>
        <w:t xml:space="preserve">dates </w:t>
      </w:r>
      <w:r w:rsidR="00811658">
        <w:rPr>
          <w:lang w:val="fr-FR"/>
        </w:rPr>
        <w:t>peuvent être très différents des</w:t>
      </w:r>
      <w:r w:rsidR="008F3C62" w:rsidRPr="00811658">
        <w:rPr>
          <w:lang w:val="fr-FR"/>
        </w:rPr>
        <w:t xml:space="preserve"> </w:t>
      </w:r>
      <w:r w:rsidR="00937930">
        <w:rPr>
          <w:lang w:val="fr-FR"/>
        </w:rPr>
        <w:t>délais médians</w:t>
      </w:r>
      <w:r w:rsidR="008F3C62" w:rsidRPr="00811658">
        <w:rPr>
          <w:lang w:val="fr-FR"/>
        </w:rPr>
        <w:t xml:space="preserve">.  </w:t>
      </w:r>
      <w:r w:rsidR="00912C1F" w:rsidRPr="00811658">
        <w:rPr>
          <w:lang w:val="fr-FR"/>
        </w:rPr>
        <w:t>Ce</w:t>
      </w:r>
      <w:r w:rsidR="007E7614">
        <w:rPr>
          <w:lang w:val="fr-FR"/>
        </w:rPr>
        <w:t>la risque fort d</w:t>
      </w:r>
      <w:r w:rsidR="0088053D">
        <w:rPr>
          <w:lang w:val="fr-FR"/>
        </w:rPr>
        <w:t>’</w:t>
      </w:r>
      <w:r w:rsidR="003D2861">
        <w:rPr>
          <w:lang w:val="fr-FR"/>
        </w:rPr>
        <w:t>être une source d</w:t>
      </w:r>
      <w:r w:rsidR="0088053D">
        <w:rPr>
          <w:lang w:val="fr-FR"/>
        </w:rPr>
        <w:t>’</w:t>
      </w:r>
      <w:r w:rsidR="003D2861">
        <w:rPr>
          <w:lang w:val="fr-FR"/>
        </w:rPr>
        <w:t xml:space="preserve">erreurs </w:t>
      </w:r>
      <w:r w:rsidR="007E7614">
        <w:rPr>
          <w:lang w:val="fr-FR"/>
        </w:rPr>
        <w:t>si l</w:t>
      </w:r>
      <w:r w:rsidR="0088053D">
        <w:rPr>
          <w:lang w:val="fr-FR"/>
        </w:rPr>
        <w:t>’</w:t>
      </w:r>
      <w:r w:rsidR="007E7614">
        <w:rPr>
          <w:lang w:val="fr-FR"/>
        </w:rPr>
        <w:t>on n</w:t>
      </w:r>
      <w:r w:rsidR="0088053D">
        <w:rPr>
          <w:lang w:val="fr-FR"/>
        </w:rPr>
        <w:t>’</w:t>
      </w:r>
      <w:r w:rsidR="007E7614">
        <w:rPr>
          <w:lang w:val="fr-FR"/>
        </w:rPr>
        <w:t>est pas conscient de l</w:t>
      </w:r>
      <w:r w:rsidR="0088053D">
        <w:rPr>
          <w:lang w:val="fr-FR"/>
        </w:rPr>
        <w:t>’</w:t>
      </w:r>
      <w:r w:rsidR="007E7614">
        <w:rPr>
          <w:lang w:val="fr-FR"/>
        </w:rPr>
        <w:t>écart entre</w:t>
      </w:r>
      <w:r w:rsidR="00594938">
        <w:rPr>
          <w:lang w:val="fr-FR"/>
        </w:rPr>
        <w:t xml:space="preserve"> </w:t>
      </w:r>
      <w:r w:rsidR="007E7614">
        <w:rPr>
          <w:lang w:val="fr-FR"/>
        </w:rPr>
        <w:t>les dates</w:t>
      </w:r>
      <w:r w:rsidR="008F3C62" w:rsidRPr="00811658">
        <w:rPr>
          <w:lang w:val="fr-FR"/>
        </w:rPr>
        <w:t>;</w:t>
      </w:r>
      <w:r w:rsidR="004C3F8A">
        <w:rPr>
          <w:lang w:val="fr-FR"/>
        </w:rPr>
        <w:t xml:space="preserve"> </w:t>
      </w:r>
      <w:r w:rsidR="008F3C62" w:rsidRPr="00811658">
        <w:rPr>
          <w:lang w:val="fr-FR"/>
        </w:rPr>
        <w:t xml:space="preserve"> </w:t>
      </w:r>
      <w:r w:rsidRPr="00811658">
        <w:rPr>
          <w:lang w:val="fr-FR"/>
        </w:rPr>
        <w:t>en revanche,</w:t>
      </w:r>
      <w:r w:rsidR="00811658" w:rsidRPr="00811658">
        <w:rPr>
          <w:lang w:val="fr-FR"/>
        </w:rPr>
        <w:t xml:space="preserve"> </w:t>
      </w:r>
      <w:r w:rsidR="00937930">
        <w:rPr>
          <w:lang w:val="fr-FR"/>
        </w:rPr>
        <w:t>les écarts sont</w:t>
      </w:r>
      <w:r w:rsidR="008F3C62" w:rsidRPr="00811658">
        <w:rPr>
          <w:lang w:val="fr-FR"/>
        </w:rPr>
        <w:t xml:space="preserve"> </w:t>
      </w:r>
      <w:r w:rsidR="00D41265" w:rsidRPr="00811658">
        <w:rPr>
          <w:lang w:val="fr-FR"/>
        </w:rPr>
        <w:t>généralement</w:t>
      </w:r>
      <w:r w:rsidR="008F3C62" w:rsidRPr="00811658">
        <w:rPr>
          <w:lang w:val="fr-FR"/>
        </w:rPr>
        <w:t xml:space="preserve"> diffic</w:t>
      </w:r>
      <w:r w:rsidR="00811658" w:rsidRPr="00811658">
        <w:rPr>
          <w:lang w:val="fr-FR"/>
        </w:rPr>
        <w:t>ile</w:t>
      </w:r>
      <w:r w:rsidR="00937930">
        <w:rPr>
          <w:lang w:val="fr-FR"/>
        </w:rPr>
        <w:t>s</w:t>
      </w:r>
      <w:r w:rsidR="00811658" w:rsidRPr="00811658">
        <w:rPr>
          <w:lang w:val="fr-FR"/>
        </w:rPr>
        <w:t xml:space="preserve"> </w:t>
      </w:r>
      <w:r w:rsidR="00937930">
        <w:rPr>
          <w:lang w:val="fr-FR"/>
        </w:rPr>
        <w:t>à présenter sous la forme d</w:t>
      </w:r>
      <w:r w:rsidR="0088053D">
        <w:rPr>
          <w:lang w:val="fr-FR"/>
        </w:rPr>
        <w:t>’</w:t>
      </w:r>
      <w:r w:rsidR="00937930">
        <w:rPr>
          <w:lang w:val="fr-FR"/>
        </w:rPr>
        <w:t>un</w:t>
      </w:r>
      <w:r w:rsidR="00811658">
        <w:rPr>
          <w:lang w:val="fr-FR"/>
        </w:rPr>
        <w:t xml:space="preserve"> seul chiff</w:t>
      </w:r>
      <w:r w:rsidR="008F3C62" w:rsidRPr="00811658">
        <w:rPr>
          <w:lang w:val="fr-FR"/>
        </w:rPr>
        <w:t xml:space="preserve">re </w:t>
      </w:r>
      <w:r w:rsidRPr="00811658">
        <w:rPr>
          <w:lang w:val="fr-FR"/>
        </w:rPr>
        <w:t>sans</w:t>
      </w:r>
      <w:r w:rsidR="008F3C62" w:rsidRPr="00811658">
        <w:rPr>
          <w:lang w:val="fr-FR"/>
        </w:rPr>
        <w:t xml:space="preserve"> re</w:t>
      </w:r>
      <w:r w:rsidRPr="00811658">
        <w:rPr>
          <w:lang w:val="fr-FR"/>
        </w:rPr>
        <w:t>prés</w:t>
      </w:r>
      <w:r w:rsidR="008F3C62" w:rsidRPr="00811658">
        <w:rPr>
          <w:lang w:val="fr-FR"/>
        </w:rPr>
        <w:t>entation</w:t>
      </w:r>
      <w:r w:rsidRPr="00811658">
        <w:rPr>
          <w:lang w:val="fr-FR"/>
        </w:rPr>
        <w:t xml:space="preserve"> </w:t>
      </w:r>
      <w:r w:rsidR="007E7614">
        <w:rPr>
          <w:lang w:val="fr-FR"/>
        </w:rPr>
        <w:t>graph</w:t>
      </w:r>
      <w:r w:rsidRPr="00811658">
        <w:rPr>
          <w:lang w:val="fr-FR"/>
        </w:rPr>
        <w:t>ique</w:t>
      </w:r>
      <w:r w:rsidR="008F3C62" w:rsidRPr="00811658">
        <w:rPr>
          <w:lang w:val="fr-FR"/>
        </w:rPr>
        <w:t>.</w:t>
      </w:r>
    </w:p>
    <w:p w:rsidR="008F3C62" w:rsidRPr="000C377F" w:rsidRDefault="00811658" w:rsidP="007A54E6">
      <w:pPr>
        <w:pStyle w:val="ONUME"/>
        <w:numPr>
          <w:ilvl w:val="1"/>
          <w:numId w:val="11"/>
        </w:numPr>
        <w:rPr>
          <w:lang w:val="fr-FR"/>
        </w:rPr>
      </w:pPr>
      <w:r>
        <w:rPr>
          <w:lang w:val="fr-FR"/>
        </w:rPr>
        <w:t xml:space="preserve">Pour exploiter au mieux des </w:t>
      </w:r>
      <w:r w:rsidR="008F3C62" w:rsidRPr="000C377F">
        <w:rPr>
          <w:lang w:val="fr-FR"/>
        </w:rPr>
        <w:t>information</w:t>
      </w:r>
      <w:r>
        <w:rPr>
          <w:lang w:val="fr-FR"/>
        </w:rPr>
        <w:t xml:space="preserve">s, il faut </w:t>
      </w:r>
      <w:r w:rsidR="00BE15AC" w:rsidRPr="000C377F">
        <w:rPr>
          <w:lang w:val="fr-FR"/>
        </w:rPr>
        <w:t>souvent</w:t>
      </w:r>
      <w:r w:rsidR="008F3C62" w:rsidRPr="000C377F">
        <w:rPr>
          <w:lang w:val="fr-FR"/>
        </w:rPr>
        <w:t xml:space="preserve"> combin</w:t>
      </w:r>
      <w:r>
        <w:rPr>
          <w:lang w:val="fr-FR"/>
        </w:rPr>
        <w:t>er des données provenant de</w:t>
      </w:r>
      <w:r w:rsidR="008F3C62" w:rsidRPr="000C377F">
        <w:rPr>
          <w:lang w:val="fr-FR"/>
        </w:rPr>
        <w:t xml:space="preserve"> </w:t>
      </w:r>
      <w:r w:rsidR="004C7850" w:rsidRPr="000C377F">
        <w:rPr>
          <w:lang w:val="fr-FR"/>
        </w:rPr>
        <w:t>différent</w:t>
      </w:r>
      <w:r>
        <w:rPr>
          <w:lang w:val="fr-FR"/>
        </w:rPr>
        <w:t>es</w:t>
      </w:r>
      <w:r w:rsidR="008F3C62" w:rsidRPr="000C377F">
        <w:rPr>
          <w:lang w:val="fr-FR"/>
        </w:rPr>
        <w:t xml:space="preserve"> stati</w:t>
      </w:r>
      <w:r w:rsidR="000C377F" w:rsidRPr="000C377F">
        <w:rPr>
          <w:lang w:val="fr-FR"/>
        </w:rPr>
        <w:t>stiques</w:t>
      </w:r>
      <w:r w:rsidR="008F3C62" w:rsidRPr="000C377F">
        <w:rPr>
          <w:lang w:val="fr-FR"/>
        </w:rPr>
        <w:t>,</w:t>
      </w:r>
      <w:r>
        <w:rPr>
          <w:lang w:val="fr-FR"/>
        </w:rPr>
        <w:t xml:space="preserve"> mais </w:t>
      </w:r>
      <w:r w:rsidR="00314800" w:rsidRPr="000C377F">
        <w:rPr>
          <w:lang w:val="fr-FR"/>
        </w:rPr>
        <w:t>ce</w:t>
      </w:r>
      <w:r>
        <w:rPr>
          <w:lang w:val="fr-FR"/>
        </w:rPr>
        <w:t>lle</w:t>
      </w:r>
      <w:r w:rsidR="00314800" w:rsidRPr="000C377F">
        <w:rPr>
          <w:lang w:val="fr-FR"/>
        </w:rPr>
        <w:t>s</w:t>
      </w:r>
      <w:r w:rsidR="00143A79">
        <w:rPr>
          <w:lang w:val="fr-FR"/>
        </w:rPr>
        <w:noBreakHyphen/>
      </w:r>
      <w:r>
        <w:rPr>
          <w:lang w:val="fr-FR"/>
        </w:rPr>
        <w:t xml:space="preserve">ci reposent </w:t>
      </w:r>
      <w:r w:rsidR="00BE15AC" w:rsidRPr="000C377F">
        <w:rPr>
          <w:lang w:val="fr-FR"/>
        </w:rPr>
        <w:t>souvent</w:t>
      </w:r>
      <w:r w:rsidR="008F3C62" w:rsidRPr="000C377F">
        <w:rPr>
          <w:lang w:val="fr-FR"/>
        </w:rPr>
        <w:t xml:space="preserve"> </w:t>
      </w:r>
      <w:r>
        <w:rPr>
          <w:lang w:val="fr-FR"/>
        </w:rPr>
        <w:t>sur des bases</w:t>
      </w:r>
      <w:r w:rsidR="008F3C62" w:rsidRPr="000C377F">
        <w:rPr>
          <w:lang w:val="fr-FR"/>
        </w:rPr>
        <w:t xml:space="preserve"> </w:t>
      </w:r>
      <w:r w:rsidR="004C7850" w:rsidRPr="000C377F">
        <w:rPr>
          <w:lang w:val="fr-FR"/>
        </w:rPr>
        <w:t>différent</w:t>
      </w:r>
      <w:r>
        <w:rPr>
          <w:lang w:val="fr-FR"/>
        </w:rPr>
        <w:t>es</w:t>
      </w:r>
      <w:r w:rsidR="008F3C62" w:rsidRPr="000C377F">
        <w:rPr>
          <w:lang w:val="fr-FR"/>
        </w:rPr>
        <w:t xml:space="preserve"> </w:t>
      </w:r>
      <w:r>
        <w:rPr>
          <w:lang w:val="fr-FR"/>
        </w:rPr>
        <w:t>de sorte qu</w:t>
      </w:r>
      <w:r w:rsidR="0088053D">
        <w:rPr>
          <w:lang w:val="fr-FR"/>
        </w:rPr>
        <w:t>’</w:t>
      </w:r>
      <w:r>
        <w:rPr>
          <w:lang w:val="fr-FR"/>
        </w:rPr>
        <w:t>elles ne sont pas</w:t>
      </w:r>
      <w:r w:rsidR="008F3C62" w:rsidRPr="000C377F">
        <w:rPr>
          <w:lang w:val="fr-FR"/>
        </w:rPr>
        <w:t xml:space="preserve"> dire</w:t>
      </w:r>
      <w:r w:rsidR="002E4997" w:rsidRPr="000C377F">
        <w:rPr>
          <w:lang w:val="fr-FR"/>
        </w:rPr>
        <w:t>ctement</w:t>
      </w:r>
      <w:r w:rsidR="008F3C62" w:rsidRPr="000C377F">
        <w:rPr>
          <w:lang w:val="fr-FR"/>
        </w:rPr>
        <w:t xml:space="preserve"> comparable</w:t>
      </w:r>
      <w:r>
        <w:rPr>
          <w:lang w:val="fr-FR"/>
        </w:rPr>
        <w:t>s</w:t>
      </w:r>
      <w:r w:rsidR="008F3C62" w:rsidRPr="000C377F">
        <w:rPr>
          <w:lang w:val="fr-FR"/>
        </w:rPr>
        <w:t xml:space="preserve"> (</w:t>
      </w:r>
      <w:r>
        <w:rPr>
          <w:lang w:val="fr-FR"/>
        </w:rPr>
        <w:t>pa</w:t>
      </w:r>
      <w:r w:rsidR="008F3C62" w:rsidRPr="000C377F">
        <w:rPr>
          <w:lang w:val="fr-FR"/>
        </w:rPr>
        <w:t>r ex</w:t>
      </w:r>
      <w:r>
        <w:rPr>
          <w:lang w:val="fr-FR"/>
        </w:rPr>
        <w:t>e</w:t>
      </w:r>
      <w:r w:rsidR="008F3C62" w:rsidRPr="000C377F">
        <w:rPr>
          <w:lang w:val="fr-FR"/>
        </w:rPr>
        <w:t xml:space="preserve">mple, </w:t>
      </w:r>
      <w:r w:rsidR="00314800" w:rsidRPr="000C377F">
        <w:rPr>
          <w:lang w:val="fr-FR"/>
        </w:rPr>
        <w:t>certain</w:t>
      </w:r>
      <w:r>
        <w:rPr>
          <w:lang w:val="fr-FR"/>
        </w:rPr>
        <w:t>e</w:t>
      </w:r>
      <w:r w:rsidR="00314800" w:rsidRPr="000C377F">
        <w:rPr>
          <w:lang w:val="fr-FR"/>
        </w:rPr>
        <w:t>s</w:t>
      </w:r>
      <w:r w:rsidR="008F3C62" w:rsidRPr="000C377F">
        <w:rPr>
          <w:lang w:val="fr-FR"/>
        </w:rPr>
        <w:t xml:space="preserve"> stati</w:t>
      </w:r>
      <w:r w:rsidR="000C377F" w:rsidRPr="000C377F">
        <w:rPr>
          <w:lang w:val="fr-FR"/>
        </w:rPr>
        <w:t>stiques</w:t>
      </w:r>
      <w:r w:rsidR="008F3C62" w:rsidRPr="000C377F">
        <w:rPr>
          <w:lang w:val="fr-FR"/>
        </w:rPr>
        <w:t xml:space="preserve"> </w:t>
      </w:r>
      <w:r>
        <w:rPr>
          <w:lang w:val="fr-FR"/>
        </w:rPr>
        <w:t>sont fondées sur des</w:t>
      </w:r>
      <w:r w:rsidR="008F3C62" w:rsidRPr="000C377F">
        <w:rPr>
          <w:lang w:val="fr-FR"/>
        </w:rPr>
        <w:t xml:space="preserve"> </w:t>
      </w:r>
      <w:r w:rsidR="00F75790" w:rsidRPr="000C377F">
        <w:rPr>
          <w:lang w:val="fr-FR"/>
        </w:rPr>
        <w:t>demande</w:t>
      </w:r>
      <w:r>
        <w:rPr>
          <w:lang w:val="fr-FR"/>
        </w:rPr>
        <w:t>s</w:t>
      </w:r>
      <w:r w:rsidR="00F75790" w:rsidRPr="000C377F">
        <w:rPr>
          <w:lang w:val="fr-FR"/>
        </w:rPr>
        <w:t xml:space="preserve"> internationale</w:t>
      </w:r>
      <w:r w:rsidR="008F3C62" w:rsidRPr="000C377F">
        <w:rPr>
          <w:lang w:val="fr-FR"/>
        </w:rPr>
        <w:t xml:space="preserve">s </w:t>
      </w:r>
      <w:r w:rsidR="00314800" w:rsidRPr="000C377F">
        <w:rPr>
          <w:lang w:val="fr-FR"/>
        </w:rPr>
        <w:t>a</w:t>
      </w:r>
      <w:r>
        <w:rPr>
          <w:lang w:val="fr-FR"/>
        </w:rPr>
        <w:t>ssorties de</w:t>
      </w:r>
      <w:r w:rsidR="008F3C62" w:rsidRPr="000C377F">
        <w:rPr>
          <w:lang w:val="fr-FR"/>
        </w:rPr>
        <w:t xml:space="preserve"> </w:t>
      </w:r>
      <w:r w:rsidR="00AD7410" w:rsidRPr="000C377F">
        <w:rPr>
          <w:lang w:val="fr-FR"/>
        </w:rPr>
        <w:t xml:space="preserve">dates </w:t>
      </w:r>
      <w:r w:rsidR="00AD7410">
        <w:rPr>
          <w:lang w:val="fr-FR"/>
        </w:rPr>
        <w:t xml:space="preserve">de </w:t>
      </w:r>
      <w:r w:rsidR="008F3C62" w:rsidRPr="000C377F">
        <w:rPr>
          <w:lang w:val="fr-FR"/>
        </w:rPr>
        <w:t>prior</w:t>
      </w:r>
      <w:r w:rsidR="008F0DCD" w:rsidRPr="000C377F">
        <w:rPr>
          <w:lang w:val="fr-FR"/>
        </w:rPr>
        <w:t>ité</w:t>
      </w:r>
      <w:r w:rsidR="008F3C62" w:rsidRPr="000C377F">
        <w:rPr>
          <w:lang w:val="fr-FR"/>
        </w:rPr>
        <w:t xml:space="preserve"> </w:t>
      </w:r>
      <w:r>
        <w:rPr>
          <w:lang w:val="fr-FR"/>
        </w:rPr>
        <w:t>s</w:t>
      </w:r>
      <w:r w:rsidR="0088053D">
        <w:rPr>
          <w:lang w:val="fr-FR"/>
        </w:rPr>
        <w:t>’</w:t>
      </w:r>
      <w:r>
        <w:rPr>
          <w:lang w:val="fr-FR"/>
        </w:rPr>
        <w:t xml:space="preserve">inscrivant dans des </w:t>
      </w:r>
      <w:r w:rsidR="009C4378" w:rsidRPr="000C377F">
        <w:rPr>
          <w:lang w:val="fr-FR"/>
        </w:rPr>
        <w:t>périod</w:t>
      </w:r>
      <w:r>
        <w:rPr>
          <w:lang w:val="fr-FR"/>
        </w:rPr>
        <w:t>es particulièr</w:t>
      </w:r>
      <w:r w:rsidR="009C4378" w:rsidRPr="000C377F">
        <w:rPr>
          <w:lang w:val="fr-FR"/>
        </w:rPr>
        <w:t>e</w:t>
      </w:r>
      <w:r w:rsidR="008F3C62" w:rsidRPr="000C377F">
        <w:rPr>
          <w:lang w:val="fr-FR"/>
        </w:rPr>
        <w:t xml:space="preserve">s, </w:t>
      </w:r>
      <w:r w:rsidR="00125427">
        <w:rPr>
          <w:lang w:val="fr-FR"/>
        </w:rPr>
        <w:t xml:space="preserve">tandis que pour </w:t>
      </w:r>
      <w:r>
        <w:rPr>
          <w:lang w:val="fr-FR"/>
        </w:rPr>
        <w:t>d</w:t>
      </w:r>
      <w:r w:rsidR="0088053D">
        <w:rPr>
          <w:lang w:val="fr-FR"/>
        </w:rPr>
        <w:t>’</w:t>
      </w:r>
      <w:r w:rsidR="00A178FE" w:rsidRPr="000C377F">
        <w:rPr>
          <w:lang w:val="fr-FR"/>
        </w:rPr>
        <w:t>autres</w:t>
      </w:r>
      <w:r w:rsidR="00937930">
        <w:rPr>
          <w:lang w:val="fr-FR"/>
        </w:rPr>
        <w:t xml:space="preserve">, </w:t>
      </w:r>
      <w:r w:rsidR="00125427">
        <w:rPr>
          <w:lang w:val="fr-FR"/>
        </w:rPr>
        <w:t>il s</w:t>
      </w:r>
      <w:r w:rsidR="0088053D">
        <w:rPr>
          <w:lang w:val="fr-FR"/>
        </w:rPr>
        <w:t>’</w:t>
      </w:r>
      <w:r w:rsidR="00125427">
        <w:rPr>
          <w:lang w:val="fr-FR"/>
        </w:rPr>
        <w:t xml:space="preserve">agit </w:t>
      </w:r>
      <w:r w:rsidR="00937930">
        <w:rPr>
          <w:lang w:val="fr-FR"/>
        </w:rPr>
        <w:t>de la</w:t>
      </w:r>
      <w:r w:rsidR="008F3C62" w:rsidRPr="000C377F">
        <w:rPr>
          <w:lang w:val="fr-FR"/>
        </w:rPr>
        <w:t xml:space="preserve"> </w:t>
      </w:r>
      <w:r w:rsidRPr="000C377F">
        <w:rPr>
          <w:lang w:val="fr-FR"/>
        </w:rPr>
        <w:t xml:space="preserve">date </w:t>
      </w:r>
      <w:r>
        <w:rPr>
          <w:lang w:val="fr-FR"/>
        </w:rPr>
        <w:t xml:space="preserve">de </w:t>
      </w:r>
      <w:r w:rsidR="008B5F88" w:rsidRPr="000C377F">
        <w:rPr>
          <w:lang w:val="fr-FR"/>
        </w:rPr>
        <w:t>dépôt</w:t>
      </w:r>
      <w:r w:rsidR="008F3C62" w:rsidRPr="000C377F">
        <w:rPr>
          <w:lang w:val="fr-FR"/>
        </w:rPr>
        <w:t>,</w:t>
      </w:r>
      <w:r>
        <w:rPr>
          <w:lang w:val="fr-FR"/>
        </w:rPr>
        <w:t> </w:t>
      </w:r>
      <w:r w:rsidR="00937930">
        <w:rPr>
          <w:lang w:val="fr-FR"/>
        </w:rPr>
        <w:t xml:space="preserve">et </w:t>
      </w:r>
      <w:r w:rsidR="00125427">
        <w:rPr>
          <w:lang w:val="fr-FR"/>
        </w:rPr>
        <w:t xml:space="preserve">pour </w:t>
      </w:r>
      <w:r w:rsidR="00937930">
        <w:rPr>
          <w:lang w:val="fr-FR"/>
        </w:rPr>
        <w:t>d</w:t>
      </w:r>
      <w:r w:rsidR="0088053D">
        <w:rPr>
          <w:lang w:val="fr-FR"/>
        </w:rPr>
        <w:t>’</w:t>
      </w:r>
      <w:r w:rsidR="00A178FE" w:rsidRPr="000C377F">
        <w:rPr>
          <w:lang w:val="fr-FR"/>
        </w:rPr>
        <w:t>autres</w:t>
      </w:r>
      <w:r w:rsidR="008F3C62" w:rsidRPr="000C377F">
        <w:rPr>
          <w:lang w:val="fr-FR"/>
        </w:rPr>
        <w:t xml:space="preserve"> </w:t>
      </w:r>
      <w:r w:rsidR="00937930">
        <w:rPr>
          <w:lang w:val="fr-FR"/>
        </w:rPr>
        <w:t xml:space="preserve">encore, de </w:t>
      </w:r>
      <w:r>
        <w:rPr>
          <w:lang w:val="fr-FR"/>
        </w:rPr>
        <w:t>la</w:t>
      </w:r>
      <w:r w:rsidR="008F3C62" w:rsidRPr="000C377F">
        <w:rPr>
          <w:lang w:val="fr-FR"/>
        </w:rPr>
        <w:t xml:space="preserve"> date </w:t>
      </w:r>
      <w:r>
        <w:rPr>
          <w:lang w:val="fr-FR"/>
        </w:rPr>
        <w:t xml:space="preserve">à laquelle </w:t>
      </w:r>
      <w:r w:rsidR="00937930">
        <w:rPr>
          <w:lang w:val="fr-FR"/>
        </w:rPr>
        <w:t>telle ou telle mesure</w:t>
      </w:r>
      <w:r w:rsidR="008F3C62" w:rsidRPr="000C377F">
        <w:rPr>
          <w:lang w:val="fr-FR"/>
        </w:rPr>
        <w:t xml:space="preserve"> </w:t>
      </w:r>
      <w:r>
        <w:rPr>
          <w:lang w:val="fr-FR"/>
        </w:rPr>
        <w:t xml:space="preserve">a </w:t>
      </w:r>
      <w:r w:rsidR="00937930">
        <w:rPr>
          <w:lang w:val="fr-FR"/>
        </w:rPr>
        <w:t>été prise</w:t>
      </w:r>
      <w:r w:rsidR="008F3C62" w:rsidRPr="000C377F">
        <w:rPr>
          <w:lang w:val="fr-FR"/>
        </w:rPr>
        <w:t>).</w:t>
      </w:r>
    </w:p>
    <w:p w:rsidR="008F3C62" w:rsidRPr="00314800" w:rsidRDefault="009C1DA8" w:rsidP="007A54E6">
      <w:pPr>
        <w:pStyle w:val="ONUME"/>
        <w:keepLines/>
        <w:numPr>
          <w:ilvl w:val="1"/>
          <w:numId w:val="11"/>
        </w:numPr>
        <w:rPr>
          <w:lang w:val="fr-FR"/>
        </w:rPr>
      </w:pPr>
      <w:r>
        <w:rPr>
          <w:lang w:val="fr-FR"/>
        </w:rPr>
        <w:t>Un grand nombre d</w:t>
      </w:r>
      <w:r w:rsidR="0088053D">
        <w:rPr>
          <w:lang w:val="fr-FR"/>
        </w:rPr>
        <w:t>’</w:t>
      </w:r>
      <w:r w:rsidR="008F0DCD" w:rsidRPr="00314800">
        <w:rPr>
          <w:lang w:val="fr-FR"/>
        </w:rPr>
        <w:t>indicateurs</w:t>
      </w:r>
      <w:r w:rsidR="008F3C62" w:rsidRPr="00314800">
        <w:rPr>
          <w:lang w:val="fr-FR"/>
        </w:rPr>
        <w:t xml:space="preserve"> </w:t>
      </w:r>
      <w:r>
        <w:rPr>
          <w:lang w:val="fr-FR"/>
        </w:rPr>
        <w:t xml:space="preserve">seraient </w:t>
      </w:r>
      <w:r w:rsidR="008F3C62" w:rsidRPr="00314800">
        <w:rPr>
          <w:lang w:val="fr-FR"/>
        </w:rPr>
        <w:t>diffic</w:t>
      </w:r>
      <w:r>
        <w:rPr>
          <w:lang w:val="fr-FR"/>
        </w:rPr>
        <w:t xml:space="preserve">iles à </w:t>
      </w:r>
      <w:r w:rsidR="00A46514">
        <w:rPr>
          <w:lang w:val="fr-FR"/>
        </w:rPr>
        <w:t>évaluer</w:t>
      </w:r>
      <w:r w:rsidR="008F3C62" w:rsidRPr="00314800">
        <w:rPr>
          <w:lang w:val="fr-FR"/>
        </w:rPr>
        <w:t xml:space="preserve"> </w:t>
      </w:r>
      <w:r w:rsidR="00125427">
        <w:rPr>
          <w:lang w:val="fr-FR"/>
        </w:rPr>
        <w:t>à partir de</w:t>
      </w:r>
      <w:r w:rsidR="008F3C62" w:rsidRPr="00314800">
        <w:rPr>
          <w:lang w:val="fr-FR"/>
        </w:rPr>
        <w:t xml:space="preserve"> table</w:t>
      </w:r>
      <w:r>
        <w:rPr>
          <w:lang w:val="fr-FR"/>
        </w:rPr>
        <w:t>aux de</w:t>
      </w:r>
      <w:r w:rsidR="008F3C62" w:rsidRPr="00314800">
        <w:rPr>
          <w:lang w:val="fr-FR"/>
        </w:rPr>
        <w:t xml:space="preserve"> </w:t>
      </w:r>
      <w:r w:rsidR="00E42BB2" w:rsidRPr="00314800">
        <w:rPr>
          <w:lang w:val="fr-FR"/>
        </w:rPr>
        <w:t>données</w:t>
      </w:r>
      <w:r w:rsidR="008F3C62" w:rsidRPr="00314800">
        <w:rPr>
          <w:lang w:val="fr-FR"/>
        </w:rPr>
        <w:t xml:space="preserve">, </w:t>
      </w:r>
      <w:r w:rsidR="00314800" w:rsidRPr="00314800">
        <w:rPr>
          <w:lang w:val="fr-FR"/>
        </w:rPr>
        <w:t>mais pourraient</w:t>
      </w:r>
      <w:r w:rsidR="008F3C62" w:rsidRPr="00314800">
        <w:rPr>
          <w:lang w:val="fr-FR"/>
        </w:rPr>
        <w:t xml:space="preserve"> </w:t>
      </w:r>
      <w:r w:rsidR="00314800" w:rsidRPr="00314800">
        <w:rPr>
          <w:lang w:val="fr-FR"/>
        </w:rPr>
        <w:t>être</w:t>
      </w:r>
      <w:r w:rsidR="008F3C62" w:rsidRPr="00314800">
        <w:rPr>
          <w:lang w:val="fr-FR"/>
        </w:rPr>
        <w:t xml:space="preserve"> re</w:t>
      </w:r>
      <w:r w:rsidR="00314800" w:rsidRPr="00314800">
        <w:rPr>
          <w:lang w:val="fr-FR"/>
        </w:rPr>
        <w:t xml:space="preserve">présentés </w:t>
      </w:r>
      <w:r w:rsidR="00D1138D">
        <w:rPr>
          <w:lang w:val="fr-FR"/>
        </w:rPr>
        <w:t>graph</w:t>
      </w:r>
      <w:r w:rsidR="008F0DCD" w:rsidRPr="00314800">
        <w:rPr>
          <w:lang w:val="fr-FR"/>
        </w:rPr>
        <w:t>ique</w:t>
      </w:r>
      <w:r w:rsidR="00314800" w:rsidRPr="00314800">
        <w:rPr>
          <w:lang w:val="fr-FR"/>
        </w:rPr>
        <w:t xml:space="preserve">ment de </w:t>
      </w:r>
      <w:r w:rsidR="008F3C62" w:rsidRPr="00314800">
        <w:rPr>
          <w:lang w:val="fr-FR"/>
        </w:rPr>
        <w:t>diff</w:t>
      </w:r>
      <w:r w:rsidR="00314800" w:rsidRPr="00314800">
        <w:rPr>
          <w:lang w:val="fr-FR"/>
        </w:rPr>
        <w:t>é</w:t>
      </w:r>
      <w:r w:rsidR="008F3C62" w:rsidRPr="00314800">
        <w:rPr>
          <w:lang w:val="fr-FR"/>
        </w:rPr>
        <w:t>rent</w:t>
      </w:r>
      <w:r w:rsidR="00314800" w:rsidRPr="00314800">
        <w:rPr>
          <w:lang w:val="fr-FR"/>
        </w:rPr>
        <w:t>es manière</w:t>
      </w:r>
      <w:r w:rsidR="008F3C62" w:rsidRPr="00314800">
        <w:rPr>
          <w:lang w:val="fr-FR"/>
        </w:rPr>
        <w:t>s.  I</w:t>
      </w:r>
      <w:r w:rsidR="001A65AE">
        <w:rPr>
          <w:lang w:val="fr-FR"/>
        </w:rPr>
        <w:t xml:space="preserve">l ne serait pas </w:t>
      </w:r>
      <w:r w:rsidR="008F3C62" w:rsidRPr="00314800">
        <w:rPr>
          <w:lang w:val="fr-FR"/>
        </w:rPr>
        <w:t>prat</w:t>
      </w:r>
      <w:r w:rsidR="008F0DCD" w:rsidRPr="00314800">
        <w:rPr>
          <w:lang w:val="fr-FR"/>
        </w:rPr>
        <w:t>ique</w:t>
      </w:r>
      <w:r w:rsidR="008F3C62" w:rsidRPr="00314800">
        <w:rPr>
          <w:lang w:val="fr-FR"/>
        </w:rPr>
        <w:t xml:space="preserve"> </w:t>
      </w:r>
      <w:r w:rsidR="001A65AE">
        <w:rPr>
          <w:lang w:val="fr-FR"/>
        </w:rPr>
        <w:t xml:space="preserve">de </w:t>
      </w:r>
      <w:r w:rsidR="00ED5DE7">
        <w:rPr>
          <w:lang w:val="fr-FR"/>
        </w:rPr>
        <w:t>fournir</w:t>
      </w:r>
      <w:r w:rsidR="008F3C62" w:rsidRPr="00314800">
        <w:rPr>
          <w:lang w:val="fr-FR"/>
        </w:rPr>
        <w:t xml:space="preserve"> </w:t>
      </w:r>
      <w:r w:rsidR="001A65AE">
        <w:rPr>
          <w:lang w:val="fr-FR"/>
        </w:rPr>
        <w:t>des i</w:t>
      </w:r>
      <w:r w:rsidR="001A65AE" w:rsidRPr="00314800">
        <w:rPr>
          <w:lang w:val="fr-FR"/>
        </w:rPr>
        <w:t>mages</w:t>
      </w:r>
      <w:r w:rsidR="001A65AE">
        <w:rPr>
          <w:lang w:val="fr-FR"/>
        </w:rPr>
        <w:t xml:space="preserve"> </w:t>
      </w:r>
      <w:r w:rsidR="00D1138D">
        <w:rPr>
          <w:lang w:val="fr-FR"/>
        </w:rPr>
        <w:t>graph</w:t>
      </w:r>
      <w:r w:rsidR="008F0DCD" w:rsidRPr="00314800">
        <w:rPr>
          <w:lang w:val="fr-FR"/>
        </w:rPr>
        <w:t>ique</w:t>
      </w:r>
      <w:r w:rsidR="001A65AE">
        <w:rPr>
          <w:lang w:val="fr-FR"/>
        </w:rPr>
        <w:t>s</w:t>
      </w:r>
      <w:r w:rsidR="008F3C62" w:rsidRPr="00314800">
        <w:rPr>
          <w:lang w:val="fr-FR"/>
        </w:rPr>
        <w:t xml:space="preserve"> </w:t>
      </w:r>
      <w:r w:rsidR="001A65AE" w:rsidRPr="00314800">
        <w:rPr>
          <w:lang w:val="fr-FR"/>
        </w:rPr>
        <w:t>stati</w:t>
      </w:r>
      <w:r w:rsidR="001A65AE">
        <w:rPr>
          <w:lang w:val="fr-FR"/>
        </w:rPr>
        <w:t xml:space="preserve">ques </w:t>
      </w:r>
      <w:r w:rsidR="00314800" w:rsidRPr="00314800">
        <w:rPr>
          <w:lang w:val="fr-FR"/>
        </w:rPr>
        <w:t>pour tous les</w:t>
      </w:r>
      <w:r w:rsidR="008F3C62" w:rsidRPr="00314800">
        <w:rPr>
          <w:lang w:val="fr-FR"/>
        </w:rPr>
        <w:t xml:space="preserve"> </w:t>
      </w:r>
      <w:r w:rsidR="00314800" w:rsidRPr="00314800">
        <w:rPr>
          <w:lang w:val="fr-FR"/>
        </w:rPr>
        <w:t xml:space="preserve">indicateurs </w:t>
      </w:r>
      <w:r w:rsidR="008F3C62" w:rsidRPr="00314800">
        <w:rPr>
          <w:lang w:val="fr-FR"/>
        </w:rPr>
        <w:t>propos</w:t>
      </w:r>
      <w:r w:rsidR="00314800" w:rsidRPr="00314800">
        <w:rPr>
          <w:lang w:val="fr-FR"/>
        </w:rPr>
        <w:t>és</w:t>
      </w:r>
      <w:r w:rsidR="008F3C62" w:rsidRPr="00314800">
        <w:rPr>
          <w:lang w:val="fr-FR"/>
        </w:rPr>
        <w:t xml:space="preserve">, </w:t>
      </w:r>
      <w:r w:rsidR="001A65AE">
        <w:rPr>
          <w:lang w:val="fr-FR"/>
        </w:rPr>
        <w:t>mais l</w:t>
      </w:r>
      <w:r w:rsidR="00125427">
        <w:rPr>
          <w:lang w:val="fr-FR"/>
        </w:rPr>
        <w:t xml:space="preserve">orsque </w:t>
      </w:r>
      <w:r w:rsidR="001A65AE">
        <w:rPr>
          <w:lang w:val="fr-FR"/>
        </w:rPr>
        <w:t xml:space="preserve">cela </w:t>
      </w:r>
      <w:r w:rsidR="00125427">
        <w:rPr>
          <w:lang w:val="fr-FR"/>
        </w:rPr>
        <w:t xml:space="preserve">a été fait, </w:t>
      </w:r>
      <w:r w:rsidR="001A65AE">
        <w:rPr>
          <w:lang w:val="fr-FR"/>
        </w:rPr>
        <w:t>le but poursuivi d</w:t>
      </w:r>
      <w:r w:rsidR="00125427">
        <w:rPr>
          <w:lang w:val="fr-FR"/>
        </w:rPr>
        <w:t>eva</w:t>
      </w:r>
      <w:r w:rsidR="001A65AE">
        <w:rPr>
          <w:lang w:val="fr-FR"/>
        </w:rPr>
        <w:t xml:space="preserve">it être clair </w:t>
      </w:r>
      <w:r w:rsidR="00125427">
        <w:rPr>
          <w:lang w:val="fr-FR"/>
        </w:rPr>
        <w:t xml:space="preserve">de façon à retenir </w:t>
      </w:r>
      <w:r w:rsidR="00314800" w:rsidRPr="00314800">
        <w:rPr>
          <w:lang w:val="fr-FR"/>
        </w:rPr>
        <w:t xml:space="preserve">le </w:t>
      </w:r>
      <w:r w:rsidR="008F3C62" w:rsidRPr="00314800">
        <w:rPr>
          <w:lang w:val="fr-FR"/>
        </w:rPr>
        <w:t>format</w:t>
      </w:r>
      <w:r w:rsidR="00314800" w:rsidRPr="00314800">
        <w:rPr>
          <w:lang w:val="fr-FR"/>
        </w:rPr>
        <w:t xml:space="preserve"> le plus efficace</w:t>
      </w:r>
      <w:r w:rsidR="008F3C62" w:rsidRPr="00314800">
        <w:rPr>
          <w:lang w:val="fr-FR"/>
        </w:rPr>
        <w:t>.</w:t>
      </w:r>
    </w:p>
    <w:p w:rsidR="0088053D" w:rsidRDefault="00314800" w:rsidP="007A54E6">
      <w:pPr>
        <w:pStyle w:val="ONUME"/>
        <w:numPr>
          <w:ilvl w:val="1"/>
          <w:numId w:val="11"/>
        </w:numPr>
        <w:rPr>
          <w:lang w:val="fr-FR"/>
        </w:rPr>
      </w:pPr>
      <w:r w:rsidRPr="003559AF">
        <w:rPr>
          <w:lang w:val="fr-FR"/>
        </w:rPr>
        <w:t>Certains</w:t>
      </w:r>
      <w:r w:rsidR="008F3C62" w:rsidRPr="003559AF">
        <w:rPr>
          <w:lang w:val="fr-FR"/>
        </w:rPr>
        <w:t xml:space="preserve"> </w:t>
      </w:r>
      <w:r w:rsidR="00E42BB2" w:rsidRPr="003559AF">
        <w:rPr>
          <w:lang w:val="fr-FR"/>
        </w:rPr>
        <w:t>champs de données</w:t>
      </w:r>
      <w:r w:rsidR="008F3C62" w:rsidRPr="003559AF">
        <w:rPr>
          <w:lang w:val="fr-FR"/>
        </w:rPr>
        <w:t xml:space="preserve"> </w:t>
      </w:r>
      <w:r w:rsidR="00125427">
        <w:rPr>
          <w:lang w:val="fr-FR"/>
        </w:rPr>
        <w:t xml:space="preserve">ont beaucoup </w:t>
      </w:r>
      <w:r w:rsidR="00811658">
        <w:rPr>
          <w:lang w:val="fr-FR"/>
        </w:rPr>
        <w:t>de dé</w:t>
      </w:r>
      <w:r w:rsidR="008F3C62" w:rsidRPr="003559AF">
        <w:rPr>
          <w:lang w:val="fr-FR"/>
        </w:rPr>
        <w:t>f</w:t>
      </w:r>
      <w:r w:rsidR="00811658">
        <w:rPr>
          <w:lang w:val="fr-FR"/>
        </w:rPr>
        <w:t>au</w:t>
      </w:r>
      <w:r w:rsidR="008F3C62" w:rsidRPr="003559AF">
        <w:rPr>
          <w:lang w:val="fr-FR"/>
        </w:rPr>
        <w:t xml:space="preserve">ts </w:t>
      </w:r>
      <w:r w:rsidR="008F3C62" w:rsidRPr="003559AF">
        <w:rPr>
          <w:lang w:val="fr-FR"/>
        </w:rPr>
        <w:softHyphen/>
        <w:t>–</w:t>
      </w:r>
      <w:r w:rsidR="00824348">
        <w:rPr>
          <w:lang w:val="fr-FR"/>
        </w:rPr>
        <w:t xml:space="preserve"> </w:t>
      </w:r>
      <w:r w:rsidR="00811658">
        <w:rPr>
          <w:lang w:val="fr-FR"/>
        </w:rPr>
        <w:t>la</w:t>
      </w:r>
      <w:r w:rsidR="008F3C62" w:rsidRPr="003559AF">
        <w:rPr>
          <w:lang w:val="fr-FR"/>
        </w:rPr>
        <w:t xml:space="preserve"> transcription </w:t>
      </w:r>
      <w:r w:rsidR="00811658">
        <w:rPr>
          <w:lang w:val="fr-FR"/>
        </w:rPr>
        <w:t>manuelle effectuée par</w:t>
      </w:r>
      <w:r w:rsidR="008F3C62" w:rsidRPr="003559AF">
        <w:rPr>
          <w:lang w:val="fr-FR"/>
        </w:rPr>
        <w:t xml:space="preserve"> </w:t>
      </w:r>
      <w:r w:rsidR="008F0DCD" w:rsidRPr="003559AF">
        <w:rPr>
          <w:lang w:val="fr-FR"/>
        </w:rPr>
        <w:t>le Bureau international</w:t>
      </w:r>
      <w:r w:rsidR="00824348" w:rsidRPr="00824348">
        <w:rPr>
          <w:lang w:val="fr-FR"/>
        </w:rPr>
        <w:t xml:space="preserve"> </w:t>
      </w:r>
      <w:r w:rsidR="00824348">
        <w:rPr>
          <w:lang w:val="fr-FR"/>
        </w:rPr>
        <w:t>pouvant par exemple être source d</w:t>
      </w:r>
      <w:r w:rsidR="0088053D">
        <w:rPr>
          <w:lang w:val="fr-FR"/>
        </w:rPr>
        <w:t>’</w:t>
      </w:r>
      <w:r w:rsidR="00824348">
        <w:rPr>
          <w:lang w:val="fr-FR"/>
        </w:rPr>
        <w:t>erreur</w:t>
      </w:r>
      <w:r w:rsidR="00824348" w:rsidRPr="003559AF">
        <w:rPr>
          <w:lang w:val="fr-FR"/>
        </w:rPr>
        <w:t>s</w:t>
      </w:r>
      <w:r w:rsidR="008F3C62" w:rsidRPr="003559AF">
        <w:rPr>
          <w:lang w:val="fr-FR"/>
        </w:rPr>
        <w:t xml:space="preserve">, </w:t>
      </w:r>
      <w:r w:rsidR="00B95F30">
        <w:rPr>
          <w:lang w:val="fr-FR"/>
        </w:rPr>
        <w:t xml:space="preserve">et </w:t>
      </w:r>
      <w:r w:rsidR="009F64F2">
        <w:rPr>
          <w:lang w:val="fr-FR"/>
        </w:rPr>
        <w:t>un grand nombre de</w:t>
      </w:r>
      <w:r w:rsidR="008F3C62" w:rsidRPr="003559AF">
        <w:rPr>
          <w:lang w:val="fr-FR"/>
        </w:rPr>
        <w:t xml:space="preserve"> </w:t>
      </w:r>
      <w:r w:rsidR="00E42BB2" w:rsidRPr="003559AF">
        <w:rPr>
          <w:lang w:val="fr-FR"/>
        </w:rPr>
        <w:t>données</w:t>
      </w:r>
      <w:r w:rsidR="008F3C62" w:rsidRPr="003559AF">
        <w:rPr>
          <w:lang w:val="fr-FR"/>
        </w:rPr>
        <w:t xml:space="preserve"> </w:t>
      </w:r>
      <w:r w:rsidR="001A65AE">
        <w:rPr>
          <w:lang w:val="fr-FR"/>
        </w:rPr>
        <w:t>ne sont jamais reçues d</w:t>
      </w:r>
      <w:r w:rsidR="008F0DCD" w:rsidRPr="003559AF">
        <w:rPr>
          <w:lang w:val="fr-FR"/>
        </w:rPr>
        <w:t xml:space="preserve">es </w:t>
      </w:r>
      <w:r w:rsidR="001A65AE">
        <w:rPr>
          <w:lang w:val="fr-FR"/>
        </w:rPr>
        <w:t>o</w:t>
      </w:r>
      <w:r w:rsidR="008F0DCD" w:rsidRPr="003559AF">
        <w:rPr>
          <w:lang w:val="fr-FR"/>
        </w:rPr>
        <w:t>ffices</w:t>
      </w:r>
      <w:r w:rsidR="008F3C62" w:rsidRPr="003559AF">
        <w:rPr>
          <w:lang w:val="fr-FR"/>
        </w:rPr>
        <w:t xml:space="preserve"> respons</w:t>
      </w:r>
      <w:r w:rsidR="001A65AE">
        <w:rPr>
          <w:lang w:val="fr-FR"/>
        </w:rPr>
        <w:t>a</w:t>
      </w:r>
      <w:r w:rsidR="008F3C62" w:rsidRPr="003559AF">
        <w:rPr>
          <w:lang w:val="fr-FR"/>
        </w:rPr>
        <w:t>ble</w:t>
      </w:r>
      <w:r w:rsidR="001A65AE">
        <w:rPr>
          <w:lang w:val="fr-FR"/>
        </w:rPr>
        <w:t>s de l</w:t>
      </w:r>
      <w:r w:rsidR="0088053D">
        <w:rPr>
          <w:lang w:val="fr-FR"/>
        </w:rPr>
        <w:t>’</w:t>
      </w:r>
      <w:r w:rsidR="008F3C62" w:rsidRPr="003559AF">
        <w:rPr>
          <w:lang w:val="fr-FR"/>
        </w:rPr>
        <w:t>action</w:t>
      </w:r>
      <w:r w:rsidR="001A65AE">
        <w:rPr>
          <w:lang w:val="fr-FR"/>
        </w:rPr>
        <w:t xml:space="preserve"> pertinente</w:t>
      </w:r>
      <w:r w:rsidR="008F3C62" w:rsidRPr="003559AF">
        <w:rPr>
          <w:lang w:val="fr-FR"/>
        </w:rPr>
        <w:t xml:space="preserve">.  </w:t>
      </w:r>
      <w:r w:rsidR="00B95F30">
        <w:rPr>
          <w:lang w:val="fr-FR"/>
        </w:rPr>
        <w:t>Il faut bien comprendre ces</w:t>
      </w:r>
      <w:r w:rsidR="008F3C62" w:rsidRPr="0093792C">
        <w:rPr>
          <w:lang w:val="fr-FR"/>
        </w:rPr>
        <w:t xml:space="preserve"> limitations </w:t>
      </w:r>
      <w:r w:rsidR="0093792C" w:rsidRPr="0093792C">
        <w:rPr>
          <w:lang w:val="fr-FR"/>
        </w:rPr>
        <w:t xml:space="preserve">pour permettre de réduire autant que </w:t>
      </w:r>
      <w:r w:rsidR="008F3C62" w:rsidRPr="0093792C">
        <w:rPr>
          <w:lang w:val="fr-FR"/>
        </w:rPr>
        <w:t xml:space="preserve">possible </w:t>
      </w:r>
      <w:r w:rsidR="0093792C" w:rsidRPr="0093792C">
        <w:rPr>
          <w:lang w:val="fr-FR"/>
        </w:rPr>
        <w:t>le nombre d</w:t>
      </w:r>
      <w:r w:rsidR="0088053D">
        <w:rPr>
          <w:lang w:val="fr-FR"/>
        </w:rPr>
        <w:t>’</w:t>
      </w:r>
      <w:r w:rsidR="0093792C" w:rsidRPr="0093792C">
        <w:rPr>
          <w:lang w:val="fr-FR"/>
        </w:rPr>
        <w:t xml:space="preserve">erreurs </w:t>
      </w:r>
      <w:r w:rsidR="001A65AE">
        <w:rPr>
          <w:lang w:val="fr-FR"/>
        </w:rPr>
        <w:t xml:space="preserve">et </w:t>
      </w:r>
      <w:r w:rsidR="00B95F30">
        <w:rPr>
          <w:lang w:val="fr-FR"/>
        </w:rPr>
        <w:t>pouvoir présenter les</w:t>
      </w:r>
      <w:r w:rsidR="008F3C62" w:rsidRPr="0093792C">
        <w:rPr>
          <w:lang w:val="fr-FR"/>
        </w:rPr>
        <w:t xml:space="preserve"> </w:t>
      </w:r>
      <w:r w:rsidR="008F0DCD" w:rsidRPr="0093792C">
        <w:rPr>
          <w:lang w:val="fr-FR"/>
        </w:rPr>
        <w:t>indicateurs</w:t>
      </w:r>
      <w:r w:rsidR="008F3C62" w:rsidRPr="0093792C">
        <w:rPr>
          <w:lang w:val="fr-FR"/>
        </w:rPr>
        <w:t xml:space="preserve"> </w:t>
      </w:r>
      <w:r w:rsidR="00B95F30">
        <w:rPr>
          <w:lang w:val="fr-FR"/>
        </w:rPr>
        <w:t>d</w:t>
      </w:r>
      <w:r w:rsidR="0088053D">
        <w:rPr>
          <w:lang w:val="fr-FR"/>
        </w:rPr>
        <w:t>’</w:t>
      </w:r>
      <w:r w:rsidR="00B95F30">
        <w:rPr>
          <w:lang w:val="fr-FR"/>
        </w:rPr>
        <w:t>un</w:t>
      </w:r>
      <w:r w:rsidR="0093792C" w:rsidRPr="0093792C">
        <w:rPr>
          <w:lang w:val="fr-FR"/>
        </w:rPr>
        <w:t>e façon qui tienne d</w:t>
      </w:r>
      <w:r w:rsidR="0093792C">
        <w:rPr>
          <w:lang w:val="fr-FR"/>
        </w:rPr>
        <w:t xml:space="preserve">ûment </w:t>
      </w:r>
      <w:r w:rsidR="008F0DCD" w:rsidRPr="0093792C">
        <w:rPr>
          <w:lang w:val="fr-FR"/>
        </w:rPr>
        <w:t>compte</w:t>
      </w:r>
      <w:r w:rsidR="008F3C62" w:rsidRPr="0093792C">
        <w:rPr>
          <w:lang w:val="fr-FR"/>
        </w:rPr>
        <w:t xml:space="preserve"> </w:t>
      </w:r>
      <w:r w:rsidR="0093792C">
        <w:rPr>
          <w:lang w:val="fr-FR"/>
        </w:rPr>
        <w:t>d</w:t>
      </w:r>
      <w:r w:rsidR="0088053D">
        <w:rPr>
          <w:lang w:val="fr-FR"/>
        </w:rPr>
        <w:t>’</w:t>
      </w:r>
      <w:r w:rsidR="008F3C62" w:rsidRPr="0093792C">
        <w:rPr>
          <w:lang w:val="fr-FR"/>
        </w:rPr>
        <w:t>omissions</w:t>
      </w:r>
      <w:r w:rsidR="0093792C">
        <w:rPr>
          <w:lang w:val="fr-FR"/>
        </w:rPr>
        <w:t xml:space="preserve"> importantes</w:t>
      </w:r>
      <w:r w:rsidR="008F3C62" w:rsidRPr="0093792C">
        <w:rPr>
          <w:lang w:val="fr-FR"/>
        </w:rPr>
        <w:t>.</w:t>
      </w:r>
    </w:p>
    <w:p w:rsidR="008F3C62" w:rsidRPr="00184CF5" w:rsidRDefault="00594938" w:rsidP="007A54E6">
      <w:pPr>
        <w:pStyle w:val="ONUMFS"/>
        <w:rPr>
          <w:lang w:val="fr-FR"/>
        </w:rPr>
      </w:pPr>
      <w:r>
        <w:rPr>
          <w:lang w:val="fr-FR"/>
        </w:rPr>
        <w:t>Des a</w:t>
      </w:r>
      <w:r w:rsidR="00252593" w:rsidRPr="00B95F30">
        <w:rPr>
          <w:lang w:val="fr-FR"/>
        </w:rPr>
        <w:t>dministration</w:t>
      </w:r>
      <w:r w:rsidR="008F0DCD" w:rsidRPr="00B95F30">
        <w:rPr>
          <w:lang w:val="fr-FR"/>
        </w:rPr>
        <w:t>s</w:t>
      </w:r>
      <w:r w:rsidR="008F3C62" w:rsidRPr="00B95F30">
        <w:rPr>
          <w:lang w:val="fr-FR"/>
        </w:rPr>
        <w:t xml:space="preserve"> </w:t>
      </w:r>
      <w:r>
        <w:rPr>
          <w:lang w:val="fr-FR"/>
        </w:rPr>
        <w:t xml:space="preserve">ont fait </w:t>
      </w:r>
      <w:r w:rsidR="008F3C62" w:rsidRPr="00B95F30">
        <w:rPr>
          <w:lang w:val="fr-FR"/>
        </w:rPr>
        <w:t>observe</w:t>
      </w:r>
      <w:r>
        <w:rPr>
          <w:lang w:val="fr-FR"/>
        </w:rPr>
        <w:t>r</w:t>
      </w:r>
      <w:r w:rsidR="008F3C62" w:rsidRPr="00B95F30">
        <w:rPr>
          <w:lang w:val="fr-FR"/>
        </w:rPr>
        <w:t xml:space="preserve"> </w:t>
      </w:r>
      <w:r w:rsidR="00E42BB2" w:rsidRPr="00B95F30">
        <w:rPr>
          <w:lang w:val="fr-FR"/>
        </w:rPr>
        <w:t>que</w:t>
      </w:r>
      <w:r w:rsidR="008F3C62" w:rsidRPr="00B95F30">
        <w:rPr>
          <w:lang w:val="fr-FR"/>
        </w:rPr>
        <w:t xml:space="preserve"> </w:t>
      </w:r>
      <w:r w:rsidR="00B95F30" w:rsidRPr="00B95F30">
        <w:rPr>
          <w:lang w:val="fr-FR"/>
        </w:rPr>
        <w:t xml:space="preserve">des ventilations </w:t>
      </w:r>
      <w:r w:rsidR="008F3C62" w:rsidRPr="00B95F30">
        <w:rPr>
          <w:lang w:val="fr-FR"/>
        </w:rPr>
        <w:t>addition</w:t>
      </w:r>
      <w:r w:rsidR="00B95F30" w:rsidRPr="00B95F30">
        <w:rPr>
          <w:lang w:val="fr-FR"/>
        </w:rPr>
        <w:t xml:space="preserve">nelles seraient </w:t>
      </w:r>
      <w:r w:rsidR="00110A71" w:rsidRPr="00B95F30">
        <w:rPr>
          <w:lang w:val="fr-FR"/>
        </w:rPr>
        <w:t>utile</w:t>
      </w:r>
      <w:r w:rsidR="00B95F30" w:rsidRPr="00B95F30">
        <w:rPr>
          <w:lang w:val="fr-FR"/>
        </w:rPr>
        <w:t>s</w:t>
      </w:r>
      <w:r w:rsidR="008F3C62" w:rsidRPr="00B95F30">
        <w:rPr>
          <w:lang w:val="fr-FR"/>
        </w:rPr>
        <w:t xml:space="preserve">, </w:t>
      </w:r>
      <w:r w:rsidR="00B95F30">
        <w:rPr>
          <w:lang w:val="fr-FR"/>
        </w:rPr>
        <w:t xml:space="preserve">comme le laps de temps </w:t>
      </w:r>
      <w:r w:rsidR="00125427">
        <w:rPr>
          <w:lang w:val="fr-FR"/>
        </w:rPr>
        <w:t xml:space="preserve">écoulé </w:t>
      </w:r>
      <w:r w:rsidR="00B95F30">
        <w:rPr>
          <w:lang w:val="fr-FR"/>
        </w:rPr>
        <w:t>jusqu</w:t>
      </w:r>
      <w:r w:rsidR="0088053D">
        <w:rPr>
          <w:lang w:val="fr-FR"/>
        </w:rPr>
        <w:t>’</w:t>
      </w:r>
      <w:r w:rsidR="00B95F30">
        <w:rPr>
          <w:lang w:val="fr-FR"/>
        </w:rPr>
        <w:t xml:space="preserve">à </w:t>
      </w:r>
      <w:r w:rsidR="00125427">
        <w:rPr>
          <w:lang w:val="fr-FR"/>
        </w:rPr>
        <w:t xml:space="preserve">ce que </w:t>
      </w:r>
      <w:r w:rsidR="00B95F30">
        <w:rPr>
          <w:lang w:val="fr-FR"/>
        </w:rPr>
        <w:t xml:space="preserve">des mesures </w:t>
      </w:r>
      <w:r w:rsidR="00125427">
        <w:rPr>
          <w:lang w:val="fr-FR"/>
        </w:rPr>
        <w:t xml:space="preserve">soient prises </w:t>
      </w:r>
      <w:r w:rsidR="00B95F30">
        <w:rPr>
          <w:lang w:val="fr-FR"/>
        </w:rPr>
        <w:t xml:space="preserve">depuis la </w:t>
      </w:r>
      <w:r w:rsidR="008F3C62" w:rsidRPr="00B95F30">
        <w:rPr>
          <w:lang w:val="fr-FR"/>
        </w:rPr>
        <w:t xml:space="preserve">date </w:t>
      </w:r>
      <w:r w:rsidR="00B95F30">
        <w:rPr>
          <w:lang w:val="fr-FR"/>
        </w:rPr>
        <w:t>de</w:t>
      </w:r>
      <w:r w:rsidR="008F3C62" w:rsidRPr="00B95F30">
        <w:rPr>
          <w:lang w:val="fr-FR"/>
        </w:rPr>
        <w:t xml:space="preserve"> r</w:t>
      </w:r>
      <w:r w:rsidR="00B95F30">
        <w:rPr>
          <w:lang w:val="fr-FR"/>
        </w:rPr>
        <w:t>é</w:t>
      </w:r>
      <w:r w:rsidR="008F3C62" w:rsidRPr="00B95F30">
        <w:rPr>
          <w:lang w:val="fr-FR"/>
        </w:rPr>
        <w:t>cept</w:t>
      </w:r>
      <w:r w:rsidR="00B95F30">
        <w:rPr>
          <w:lang w:val="fr-FR"/>
        </w:rPr>
        <w:t>ion des</w:t>
      </w:r>
      <w:r w:rsidR="008F3C62" w:rsidRPr="00B95F30">
        <w:rPr>
          <w:lang w:val="fr-FR"/>
        </w:rPr>
        <w:t xml:space="preserve"> </w:t>
      </w:r>
      <w:r w:rsidR="008F0DCD" w:rsidRPr="00B95F30">
        <w:rPr>
          <w:lang w:val="fr-FR"/>
        </w:rPr>
        <w:t>taxes de recherche</w:t>
      </w:r>
      <w:r w:rsidR="008F3C62" w:rsidRPr="00B95F30">
        <w:rPr>
          <w:lang w:val="fr-FR"/>
        </w:rPr>
        <w:t xml:space="preserve"> o</w:t>
      </w:r>
      <w:r w:rsidR="00B95F30">
        <w:rPr>
          <w:lang w:val="fr-FR"/>
        </w:rPr>
        <w:t>u depuis le moment où l</w:t>
      </w:r>
      <w:r w:rsidR="0088053D">
        <w:rPr>
          <w:lang w:val="fr-FR"/>
        </w:rPr>
        <w:t>’</w:t>
      </w:r>
      <w:r w:rsidR="00B95F30">
        <w:rPr>
          <w:lang w:val="fr-FR"/>
        </w:rPr>
        <w:t xml:space="preserve">autorisation du point de vue de la </w:t>
      </w:r>
      <w:r w:rsidR="00B95F30">
        <w:rPr>
          <w:lang w:val="fr-FR"/>
        </w:rPr>
        <w:lastRenderedPageBreak/>
        <w:t>sécurité n</w:t>
      </w:r>
      <w:r w:rsidR="008F3C62" w:rsidRPr="00B95F30">
        <w:rPr>
          <w:lang w:val="fr-FR"/>
        </w:rPr>
        <w:t>ational</w:t>
      </w:r>
      <w:r w:rsidR="00B95F30">
        <w:rPr>
          <w:lang w:val="fr-FR"/>
        </w:rPr>
        <w:t xml:space="preserve">e est accordée, ou la question de savoir </w:t>
      </w:r>
      <w:r w:rsidR="008F3C62" w:rsidRPr="00B95F30">
        <w:rPr>
          <w:lang w:val="fr-FR"/>
        </w:rPr>
        <w:t>o</w:t>
      </w:r>
      <w:r w:rsidR="001A65AE" w:rsidRPr="00B95F30">
        <w:rPr>
          <w:lang w:val="fr-FR"/>
        </w:rPr>
        <w:t>u</w:t>
      </w:r>
      <w:r w:rsidR="008F3C62" w:rsidRPr="00B95F30">
        <w:rPr>
          <w:lang w:val="fr-FR"/>
        </w:rPr>
        <w:t xml:space="preserve"> </w:t>
      </w:r>
      <w:r w:rsidR="00D41265" w:rsidRPr="00B95F30">
        <w:rPr>
          <w:lang w:val="fr-FR"/>
        </w:rPr>
        <w:t>si</w:t>
      </w:r>
      <w:r w:rsidR="008F3C62" w:rsidRPr="00B95F30">
        <w:rPr>
          <w:lang w:val="fr-FR"/>
        </w:rPr>
        <w:t xml:space="preserve"> </w:t>
      </w:r>
      <w:r w:rsidR="00B95F30">
        <w:rPr>
          <w:lang w:val="fr-FR"/>
        </w:rPr>
        <w:t xml:space="preserve">le paiement de </w:t>
      </w:r>
      <w:r w:rsidR="001A65AE" w:rsidRPr="00B95F30">
        <w:rPr>
          <w:lang w:val="fr-FR"/>
        </w:rPr>
        <w:t>taxes supplémentair</w:t>
      </w:r>
      <w:r w:rsidR="00125427">
        <w:rPr>
          <w:lang w:val="fr-FR"/>
        </w:rPr>
        <w:t>e</w:t>
      </w:r>
      <w:r w:rsidR="001A65AE" w:rsidRPr="00B95F30">
        <w:rPr>
          <w:lang w:val="fr-FR"/>
        </w:rPr>
        <w:t xml:space="preserve">s </w:t>
      </w:r>
      <w:r w:rsidR="00B95F30">
        <w:rPr>
          <w:lang w:val="fr-FR"/>
        </w:rPr>
        <w:t>a été demandé du fait du manque d</w:t>
      </w:r>
      <w:r w:rsidR="0088053D">
        <w:rPr>
          <w:lang w:val="fr-FR"/>
        </w:rPr>
        <w:t>’</w:t>
      </w:r>
      <w:r w:rsidR="008F3C62" w:rsidRPr="00B95F30">
        <w:rPr>
          <w:lang w:val="fr-FR"/>
        </w:rPr>
        <w:t>un</w:t>
      </w:r>
      <w:r w:rsidR="008F0DCD" w:rsidRPr="00B95F30">
        <w:rPr>
          <w:lang w:val="fr-FR"/>
        </w:rPr>
        <w:t>ité</w:t>
      </w:r>
      <w:r w:rsidR="008F3C62" w:rsidRPr="00B95F30">
        <w:rPr>
          <w:lang w:val="fr-FR"/>
        </w:rPr>
        <w:t xml:space="preserve"> </w:t>
      </w:r>
      <w:r w:rsidR="00B95F30">
        <w:rPr>
          <w:lang w:val="fr-FR"/>
        </w:rPr>
        <w:t>de l</w:t>
      </w:r>
      <w:r w:rsidR="0088053D">
        <w:rPr>
          <w:lang w:val="fr-FR"/>
        </w:rPr>
        <w:t>’</w:t>
      </w:r>
      <w:r w:rsidR="008F3C62" w:rsidRPr="00B95F30">
        <w:rPr>
          <w:lang w:val="fr-FR"/>
        </w:rPr>
        <w:t xml:space="preserve">invention.  </w:t>
      </w:r>
      <w:r w:rsidR="00BF5EE2" w:rsidRPr="00184CF5">
        <w:rPr>
          <w:lang w:val="fr-FR"/>
        </w:rPr>
        <w:t>Cependant</w:t>
      </w:r>
      <w:r w:rsidR="008F3C62" w:rsidRPr="00184CF5">
        <w:rPr>
          <w:lang w:val="fr-FR"/>
        </w:rPr>
        <w:t xml:space="preserve">, </w:t>
      </w:r>
      <w:r w:rsidR="008F0DCD" w:rsidRPr="00184CF5">
        <w:rPr>
          <w:lang w:val="fr-FR"/>
        </w:rPr>
        <w:t>le Bureau international</w:t>
      </w:r>
      <w:r w:rsidR="008F3C62" w:rsidRPr="00184CF5">
        <w:rPr>
          <w:lang w:val="fr-FR"/>
        </w:rPr>
        <w:t xml:space="preserve"> </w:t>
      </w:r>
      <w:r w:rsidR="009C4378" w:rsidRPr="00184CF5">
        <w:rPr>
          <w:lang w:val="fr-FR"/>
        </w:rPr>
        <w:t xml:space="preserve">a </w:t>
      </w:r>
      <w:r w:rsidR="00125427">
        <w:rPr>
          <w:lang w:val="fr-FR"/>
        </w:rPr>
        <w:t>fait observer</w:t>
      </w:r>
      <w:r w:rsidR="008F3C62" w:rsidRPr="00184CF5">
        <w:rPr>
          <w:lang w:val="fr-FR"/>
        </w:rPr>
        <w:t xml:space="preserve"> </w:t>
      </w:r>
      <w:r w:rsidR="00E42BB2" w:rsidRPr="00184CF5">
        <w:rPr>
          <w:lang w:val="fr-FR"/>
        </w:rPr>
        <w:t>que</w:t>
      </w:r>
      <w:r w:rsidR="008F3C62" w:rsidRPr="00184CF5">
        <w:rPr>
          <w:lang w:val="fr-FR"/>
        </w:rPr>
        <w:t xml:space="preserve"> </w:t>
      </w:r>
      <w:r w:rsidR="00B95F30">
        <w:rPr>
          <w:lang w:val="fr-FR"/>
        </w:rPr>
        <w:t>d</w:t>
      </w:r>
      <w:r w:rsidR="0088053D">
        <w:rPr>
          <w:lang w:val="fr-FR"/>
        </w:rPr>
        <w:t>’</w:t>
      </w:r>
      <w:r w:rsidR="00B95F30">
        <w:rPr>
          <w:lang w:val="fr-FR"/>
        </w:rPr>
        <w:t>une façon</w:t>
      </w:r>
      <w:r w:rsidR="008F3C62" w:rsidRPr="00184CF5">
        <w:rPr>
          <w:lang w:val="fr-FR"/>
        </w:rPr>
        <w:t xml:space="preserve"> </w:t>
      </w:r>
      <w:r w:rsidR="00D41265" w:rsidRPr="00184CF5">
        <w:rPr>
          <w:lang w:val="fr-FR"/>
        </w:rPr>
        <w:t>général</w:t>
      </w:r>
      <w:r w:rsidR="00B95F30">
        <w:rPr>
          <w:lang w:val="fr-FR"/>
        </w:rPr>
        <w:t>e, il ne détenait pas ces</w:t>
      </w:r>
      <w:r w:rsidR="008F3C62" w:rsidRPr="00184CF5">
        <w:rPr>
          <w:lang w:val="fr-FR"/>
        </w:rPr>
        <w:t xml:space="preserve"> information</w:t>
      </w:r>
      <w:r w:rsidR="00B95F30">
        <w:rPr>
          <w:lang w:val="fr-FR"/>
        </w:rPr>
        <w:t>s</w:t>
      </w:r>
      <w:r w:rsidR="00184CF5" w:rsidRPr="00184CF5">
        <w:rPr>
          <w:lang w:val="fr-FR"/>
        </w:rPr>
        <w:t xml:space="preserve"> et qu</w:t>
      </w:r>
      <w:r w:rsidR="00125427">
        <w:rPr>
          <w:lang w:val="fr-FR"/>
        </w:rPr>
        <w:t>e c</w:t>
      </w:r>
      <w:r w:rsidR="00880DB9">
        <w:rPr>
          <w:lang w:val="fr-FR"/>
        </w:rPr>
        <w:t>elles</w:t>
      </w:r>
      <w:r w:rsidR="00143A79">
        <w:rPr>
          <w:lang w:val="fr-FR"/>
        </w:rPr>
        <w:noBreakHyphen/>
      </w:r>
      <w:r w:rsidR="00125427">
        <w:rPr>
          <w:lang w:val="fr-FR"/>
        </w:rPr>
        <w:t>ci</w:t>
      </w:r>
      <w:r w:rsidR="00880DB9">
        <w:rPr>
          <w:lang w:val="fr-FR"/>
        </w:rPr>
        <w:t xml:space="preserve"> devraient être</w:t>
      </w:r>
      <w:r w:rsidR="00184CF5" w:rsidRPr="00184CF5">
        <w:rPr>
          <w:lang w:val="fr-FR"/>
        </w:rPr>
        <w:t xml:space="preserve"> envoyées sous une forme traitable à la </w:t>
      </w:r>
      <w:r w:rsidR="008F3C62" w:rsidRPr="00184CF5">
        <w:rPr>
          <w:lang w:val="fr-FR"/>
        </w:rPr>
        <w:t>machine</w:t>
      </w:r>
      <w:r w:rsidR="00184CF5" w:rsidRPr="00184CF5">
        <w:rPr>
          <w:lang w:val="fr-FR"/>
        </w:rPr>
        <w:t xml:space="preserve"> par les offices </w:t>
      </w:r>
      <w:r w:rsidR="008F3C62" w:rsidRPr="00184CF5">
        <w:rPr>
          <w:lang w:val="fr-FR"/>
        </w:rPr>
        <w:t>respons</w:t>
      </w:r>
      <w:r w:rsidR="00184CF5" w:rsidRPr="00184CF5">
        <w:rPr>
          <w:lang w:val="fr-FR"/>
        </w:rPr>
        <w:t>a</w:t>
      </w:r>
      <w:r w:rsidR="008F3C62" w:rsidRPr="00184CF5">
        <w:rPr>
          <w:lang w:val="fr-FR"/>
        </w:rPr>
        <w:t>ble</w:t>
      </w:r>
      <w:r w:rsidR="00184CF5" w:rsidRPr="00184CF5">
        <w:rPr>
          <w:lang w:val="fr-FR"/>
        </w:rPr>
        <w:t xml:space="preserve">s pour </w:t>
      </w:r>
      <w:r w:rsidR="00880DB9">
        <w:rPr>
          <w:lang w:val="fr-FR"/>
        </w:rPr>
        <w:t>que</w:t>
      </w:r>
      <w:r w:rsidR="008F3C62" w:rsidRPr="00184CF5">
        <w:rPr>
          <w:lang w:val="fr-FR"/>
        </w:rPr>
        <w:t xml:space="preserve"> </w:t>
      </w:r>
      <w:r w:rsidR="00184CF5" w:rsidRPr="00184CF5">
        <w:rPr>
          <w:lang w:val="fr-FR"/>
        </w:rPr>
        <w:t>ces</w:t>
      </w:r>
      <w:r w:rsidR="008F3C62" w:rsidRPr="00184CF5">
        <w:rPr>
          <w:lang w:val="fr-FR"/>
        </w:rPr>
        <w:t xml:space="preserve"> </w:t>
      </w:r>
      <w:r w:rsidR="008F0DCD" w:rsidRPr="00184CF5">
        <w:rPr>
          <w:lang w:val="fr-FR"/>
        </w:rPr>
        <w:t>indicateurs</w:t>
      </w:r>
      <w:r w:rsidR="00880DB9">
        <w:rPr>
          <w:lang w:val="fr-FR"/>
        </w:rPr>
        <w:t xml:space="preserve"> puissent être fournis</w:t>
      </w:r>
      <w:r w:rsidR="008F3C62" w:rsidRPr="00184CF5">
        <w:rPr>
          <w:lang w:val="fr-FR"/>
        </w:rPr>
        <w:t>.</w:t>
      </w:r>
    </w:p>
    <w:p w:rsidR="008F3C62" w:rsidRPr="00AA31F2" w:rsidRDefault="008F3C62" w:rsidP="007A54E6">
      <w:pPr>
        <w:pStyle w:val="ONUMFS"/>
        <w:rPr>
          <w:lang w:val="fr-FR"/>
        </w:rPr>
      </w:pPr>
      <w:r w:rsidRPr="00AA31F2">
        <w:rPr>
          <w:lang w:val="fr-FR"/>
        </w:rPr>
        <w:t>I</w:t>
      </w:r>
      <w:r w:rsidR="00AA31F2">
        <w:rPr>
          <w:lang w:val="fr-FR"/>
        </w:rPr>
        <w:t>l a été</w:t>
      </w:r>
      <w:r w:rsidR="009C4378" w:rsidRPr="00AA31F2">
        <w:rPr>
          <w:lang w:val="fr-FR"/>
        </w:rPr>
        <w:t xml:space="preserve"> noté</w:t>
      </w:r>
      <w:r w:rsidRPr="00AA31F2">
        <w:rPr>
          <w:lang w:val="fr-FR"/>
        </w:rPr>
        <w:t xml:space="preserve"> </w:t>
      </w:r>
      <w:r w:rsidR="00E42BB2" w:rsidRPr="00AA31F2">
        <w:rPr>
          <w:lang w:val="fr-FR"/>
        </w:rPr>
        <w:t>que</w:t>
      </w:r>
      <w:r w:rsidRPr="00AA31F2">
        <w:rPr>
          <w:lang w:val="fr-FR"/>
        </w:rPr>
        <w:t xml:space="preserve"> </w:t>
      </w:r>
      <w:r w:rsidR="00AA31F2" w:rsidRPr="00AA31F2">
        <w:rPr>
          <w:lang w:val="fr-FR"/>
        </w:rPr>
        <w:t>les</w:t>
      </w:r>
      <w:r w:rsidRPr="00AA31F2">
        <w:rPr>
          <w:lang w:val="fr-FR"/>
        </w:rPr>
        <w:t xml:space="preserve"> </w:t>
      </w:r>
      <w:r w:rsidR="008F0DCD" w:rsidRPr="00AA31F2">
        <w:rPr>
          <w:lang w:val="fr-FR"/>
        </w:rPr>
        <w:t>indicateurs</w:t>
      </w:r>
      <w:r w:rsidRPr="00AA31F2">
        <w:rPr>
          <w:lang w:val="fr-FR"/>
        </w:rPr>
        <w:t xml:space="preserve"> </w:t>
      </w:r>
      <w:r w:rsidR="00125427">
        <w:rPr>
          <w:lang w:val="fr-FR"/>
        </w:rPr>
        <w:t>visés</w:t>
      </w:r>
      <w:r w:rsidR="00AA31F2" w:rsidRPr="00AA31F2">
        <w:rPr>
          <w:lang w:val="fr-FR"/>
        </w:rPr>
        <w:t xml:space="preserve"> dans ce </w:t>
      </w:r>
      <w:r w:rsidR="00ED5DE7" w:rsidRPr="00AA31F2">
        <w:rPr>
          <w:lang w:val="fr-FR"/>
        </w:rPr>
        <w:t>point de l</w:t>
      </w:r>
      <w:r w:rsidR="0088053D">
        <w:rPr>
          <w:lang w:val="fr-FR"/>
        </w:rPr>
        <w:t>’</w:t>
      </w:r>
      <w:r w:rsidR="00ED5DE7" w:rsidRPr="00AA31F2">
        <w:rPr>
          <w:lang w:val="fr-FR"/>
        </w:rPr>
        <w:t>ordre du jour</w:t>
      </w:r>
      <w:r w:rsidRPr="00AA31F2">
        <w:rPr>
          <w:lang w:val="fr-FR"/>
        </w:rPr>
        <w:t xml:space="preserve"> </w:t>
      </w:r>
      <w:r w:rsidR="00422737" w:rsidRPr="00AA31F2">
        <w:rPr>
          <w:lang w:val="fr-FR"/>
        </w:rPr>
        <w:t>étaient</w:t>
      </w:r>
      <w:r w:rsidR="00AA31F2">
        <w:rPr>
          <w:lang w:val="fr-FR"/>
        </w:rPr>
        <w:t xml:space="preserve"> e</w:t>
      </w:r>
      <w:r w:rsidRPr="00AA31F2">
        <w:rPr>
          <w:lang w:val="fr-FR"/>
        </w:rPr>
        <w:t>n fa</w:t>
      </w:r>
      <w:r w:rsidR="00AA31F2">
        <w:rPr>
          <w:lang w:val="fr-FR"/>
        </w:rPr>
        <w:t>i</w:t>
      </w:r>
      <w:r w:rsidRPr="00AA31F2">
        <w:rPr>
          <w:lang w:val="fr-FR"/>
        </w:rPr>
        <w:t>t simila</w:t>
      </w:r>
      <w:r w:rsidR="00AA31F2">
        <w:rPr>
          <w:lang w:val="fr-FR"/>
        </w:rPr>
        <w:t>ire</w:t>
      </w:r>
      <w:r w:rsidR="00125427">
        <w:rPr>
          <w:lang w:val="fr-FR"/>
        </w:rPr>
        <w:t>s</w:t>
      </w:r>
      <w:r w:rsidR="00AA31F2">
        <w:rPr>
          <w:lang w:val="fr-FR"/>
        </w:rPr>
        <w:t xml:space="preserve"> par </w:t>
      </w:r>
      <w:r w:rsidRPr="00AA31F2">
        <w:rPr>
          <w:lang w:val="fr-FR"/>
        </w:rPr>
        <w:t xml:space="preserve">nature </w:t>
      </w:r>
      <w:r w:rsidR="00AA31F2">
        <w:rPr>
          <w:lang w:val="fr-FR"/>
        </w:rPr>
        <w:t>à ceux qui sont liés aux ca</w:t>
      </w:r>
      <w:r w:rsidRPr="00AA31F2">
        <w:rPr>
          <w:lang w:val="fr-FR"/>
        </w:rPr>
        <w:t>ract</w:t>
      </w:r>
      <w:r w:rsidR="00AA31F2">
        <w:rPr>
          <w:lang w:val="fr-FR"/>
        </w:rPr>
        <w:t>é</w:t>
      </w:r>
      <w:r w:rsidRPr="00AA31F2">
        <w:rPr>
          <w:lang w:val="fr-FR"/>
        </w:rPr>
        <w:t>ri</w:t>
      </w:r>
      <w:r w:rsidR="000C377F" w:rsidRPr="00AA31F2">
        <w:rPr>
          <w:lang w:val="fr-FR"/>
        </w:rPr>
        <w:t>stiques</w:t>
      </w:r>
      <w:r w:rsidRPr="00AA31F2">
        <w:rPr>
          <w:lang w:val="fr-FR"/>
        </w:rPr>
        <w:t xml:space="preserve"> </w:t>
      </w:r>
      <w:r w:rsidR="00AA31F2">
        <w:rPr>
          <w:lang w:val="fr-FR"/>
        </w:rPr>
        <w:t>des</w:t>
      </w:r>
      <w:r w:rsidRPr="00AA31F2">
        <w:rPr>
          <w:lang w:val="fr-FR"/>
        </w:rPr>
        <w:t xml:space="preserve"> </w:t>
      </w:r>
      <w:r w:rsidR="00252593" w:rsidRPr="00AA31F2">
        <w:rPr>
          <w:lang w:val="fr-FR"/>
        </w:rPr>
        <w:t>rapports de recherche internationale</w:t>
      </w:r>
      <w:r w:rsidRPr="00AA31F2">
        <w:rPr>
          <w:lang w:val="fr-FR"/>
        </w:rPr>
        <w:t xml:space="preserve"> </w:t>
      </w:r>
      <w:r w:rsidR="00AA31F2">
        <w:rPr>
          <w:lang w:val="fr-FR"/>
        </w:rPr>
        <w:t>et</w:t>
      </w:r>
      <w:r w:rsidRPr="00AA31F2">
        <w:rPr>
          <w:lang w:val="fr-FR"/>
        </w:rPr>
        <w:t xml:space="preserve"> </w:t>
      </w:r>
      <w:r w:rsidR="00E42BB2" w:rsidRPr="00AA31F2">
        <w:rPr>
          <w:lang w:val="fr-FR"/>
        </w:rPr>
        <w:t>que</w:t>
      </w:r>
      <w:r w:rsidR="00AA31F2">
        <w:rPr>
          <w:lang w:val="fr-FR"/>
        </w:rPr>
        <w:t xml:space="preserve"> les </w:t>
      </w:r>
      <w:r w:rsidRPr="00AA31F2">
        <w:rPr>
          <w:lang w:val="fr-FR"/>
        </w:rPr>
        <w:t xml:space="preserve">sujets </w:t>
      </w:r>
      <w:r w:rsidR="00314800" w:rsidRPr="00AA31F2">
        <w:rPr>
          <w:lang w:val="fr-FR"/>
        </w:rPr>
        <w:t>devraient</w:t>
      </w:r>
      <w:r w:rsidR="00AA31F2">
        <w:rPr>
          <w:lang w:val="fr-FR"/>
        </w:rPr>
        <w:t xml:space="preserve"> être à bien des égards considérés comme uniques</w:t>
      </w:r>
      <w:r w:rsidRPr="00AA31F2">
        <w:rPr>
          <w:lang w:val="fr-FR"/>
        </w:rPr>
        <w:t>.</w:t>
      </w:r>
    </w:p>
    <w:p w:rsidR="008F3C62" w:rsidRPr="00D41265" w:rsidRDefault="008F0DCD" w:rsidP="007A54E6">
      <w:pPr>
        <w:pStyle w:val="ONUMFS"/>
        <w:rPr>
          <w:lang w:val="fr-FR"/>
        </w:rPr>
      </w:pPr>
      <w:r w:rsidRPr="00D41265">
        <w:rPr>
          <w:lang w:val="fr-FR"/>
        </w:rPr>
        <w:t>Le Bureau international</w:t>
      </w:r>
      <w:r w:rsidR="008F3C62" w:rsidRPr="00D41265">
        <w:rPr>
          <w:lang w:val="fr-FR"/>
        </w:rPr>
        <w:t xml:space="preserve"> </w:t>
      </w:r>
      <w:r w:rsidR="00125427">
        <w:rPr>
          <w:lang w:val="fr-FR"/>
        </w:rPr>
        <w:t>a e</w:t>
      </w:r>
      <w:r w:rsidR="00AA31F2">
        <w:rPr>
          <w:lang w:val="fr-FR"/>
        </w:rPr>
        <w:t>stim</w:t>
      </w:r>
      <w:r w:rsidR="00E42BB2" w:rsidRPr="00D41265">
        <w:rPr>
          <w:lang w:val="fr-FR"/>
        </w:rPr>
        <w:t>é</w:t>
      </w:r>
      <w:r w:rsidR="008F3C62" w:rsidRPr="00D41265">
        <w:rPr>
          <w:lang w:val="fr-FR"/>
        </w:rPr>
        <w:t xml:space="preserve"> </w:t>
      </w:r>
      <w:r w:rsidR="00E42BB2" w:rsidRPr="00D41265">
        <w:rPr>
          <w:lang w:val="fr-FR"/>
        </w:rPr>
        <w:t>qu</w:t>
      </w:r>
      <w:r w:rsidR="00AA31F2">
        <w:rPr>
          <w:lang w:val="fr-FR"/>
        </w:rPr>
        <w:t xml:space="preserve">e la meilleure solution serait </w:t>
      </w:r>
      <w:r w:rsidR="008F3C62" w:rsidRPr="00D41265">
        <w:rPr>
          <w:lang w:val="fr-FR"/>
        </w:rPr>
        <w:t>pro</w:t>
      </w:r>
      <w:r w:rsidR="00D41265" w:rsidRPr="00D41265">
        <w:rPr>
          <w:lang w:val="fr-FR"/>
        </w:rPr>
        <w:t>bablement</w:t>
      </w:r>
      <w:r w:rsidR="008F3C62" w:rsidRPr="00D41265">
        <w:rPr>
          <w:lang w:val="fr-FR"/>
        </w:rPr>
        <w:t xml:space="preserve"> </w:t>
      </w:r>
      <w:r w:rsidR="00AA31F2">
        <w:rPr>
          <w:lang w:val="fr-FR"/>
        </w:rPr>
        <w:t>de traiter les</w:t>
      </w:r>
      <w:r w:rsidR="008F3C62" w:rsidRPr="00D41265">
        <w:rPr>
          <w:lang w:val="fr-FR"/>
        </w:rPr>
        <w:t xml:space="preserve"> diff</w:t>
      </w:r>
      <w:r w:rsidRPr="00D41265">
        <w:rPr>
          <w:lang w:val="fr-FR"/>
        </w:rPr>
        <w:t>é</w:t>
      </w:r>
      <w:r w:rsidR="008F3C62" w:rsidRPr="00D41265">
        <w:rPr>
          <w:lang w:val="fr-FR"/>
        </w:rPr>
        <w:t>rent</w:t>
      </w:r>
      <w:r w:rsidRPr="00D41265">
        <w:rPr>
          <w:lang w:val="fr-FR"/>
        </w:rPr>
        <w:t>s</w:t>
      </w:r>
      <w:r w:rsidR="008F3C62" w:rsidRPr="00D41265">
        <w:rPr>
          <w:lang w:val="fr-FR"/>
        </w:rPr>
        <w:t xml:space="preserve"> </w:t>
      </w:r>
      <w:r w:rsidRPr="00D41265">
        <w:rPr>
          <w:lang w:val="fr-FR"/>
        </w:rPr>
        <w:t>indicateurs</w:t>
      </w:r>
      <w:r w:rsidR="008F3C62" w:rsidRPr="00D41265">
        <w:rPr>
          <w:lang w:val="fr-FR"/>
        </w:rPr>
        <w:t xml:space="preserve"> </w:t>
      </w:r>
      <w:r w:rsidRPr="00D41265">
        <w:rPr>
          <w:lang w:val="fr-FR"/>
        </w:rPr>
        <w:t>de</w:t>
      </w:r>
      <w:r w:rsidR="008F3C62" w:rsidRPr="00D41265">
        <w:rPr>
          <w:lang w:val="fr-FR"/>
        </w:rPr>
        <w:t xml:space="preserve"> diff</w:t>
      </w:r>
      <w:r w:rsidRPr="00D41265">
        <w:rPr>
          <w:lang w:val="fr-FR"/>
        </w:rPr>
        <w:t>é</w:t>
      </w:r>
      <w:r w:rsidR="008F3C62" w:rsidRPr="00D41265">
        <w:rPr>
          <w:lang w:val="fr-FR"/>
        </w:rPr>
        <w:t>rent</w:t>
      </w:r>
      <w:r w:rsidRPr="00D41265">
        <w:rPr>
          <w:lang w:val="fr-FR"/>
        </w:rPr>
        <w:t>es façons</w:t>
      </w:r>
      <w:r w:rsidR="004C3F8A">
        <w:rPr>
          <w:lang w:val="fr-FR"/>
        </w:rPr>
        <w:t> </w:t>
      </w:r>
      <w:r w:rsidR="008F3C62" w:rsidRPr="00D41265">
        <w:rPr>
          <w:lang w:val="fr-FR"/>
        </w:rPr>
        <w:t>:</w:t>
      </w:r>
    </w:p>
    <w:p w:rsidR="008F3C62" w:rsidRPr="00D1138D" w:rsidRDefault="00314800" w:rsidP="007A54E6">
      <w:pPr>
        <w:pStyle w:val="ONUMFS"/>
        <w:numPr>
          <w:ilvl w:val="1"/>
          <w:numId w:val="6"/>
        </w:numPr>
        <w:rPr>
          <w:lang w:val="fr-FR"/>
        </w:rPr>
      </w:pPr>
      <w:r w:rsidRPr="00D1138D">
        <w:rPr>
          <w:lang w:val="fr-FR"/>
        </w:rPr>
        <w:t>Certains</w:t>
      </w:r>
      <w:r w:rsidR="008F3C62" w:rsidRPr="00D1138D">
        <w:rPr>
          <w:lang w:val="fr-FR"/>
        </w:rPr>
        <w:t xml:space="preserve"> </w:t>
      </w:r>
      <w:r w:rsidR="008F0DCD" w:rsidRPr="00D1138D">
        <w:rPr>
          <w:lang w:val="fr-FR"/>
        </w:rPr>
        <w:t>indicateurs</w:t>
      </w:r>
      <w:r w:rsidR="008F3C62" w:rsidRPr="00D1138D">
        <w:rPr>
          <w:lang w:val="fr-FR"/>
        </w:rPr>
        <w:t xml:space="preserve"> </w:t>
      </w:r>
      <w:r w:rsidR="00880DB9">
        <w:rPr>
          <w:lang w:val="fr-FR"/>
        </w:rPr>
        <w:t>so</w:t>
      </w:r>
      <w:r w:rsidR="00422737">
        <w:rPr>
          <w:lang w:val="fr-FR"/>
        </w:rPr>
        <w:t>nt</w:t>
      </w:r>
      <w:r w:rsidR="008F3C62" w:rsidRPr="00D1138D">
        <w:rPr>
          <w:lang w:val="fr-FR"/>
        </w:rPr>
        <w:t xml:space="preserve"> parti</w:t>
      </w:r>
      <w:r w:rsidR="00511261" w:rsidRPr="00D1138D">
        <w:rPr>
          <w:lang w:val="fr-FR"/>
        </w:rPr>
        <w:t>culièrement</w:t>
      </w:r>
      <w:r w:rsidR="008F3C62" w:rsidRPr="00D1138D">
        <w:rPr>
          <w:lang w:val="fr-FR"/>
        </w:rPr>
        <w:t xml:space="preserve"> important</w:t>
      </w:r>
      <w:r w:rsidR="00880DB9">
        <w:rPr>
          <w:lang w:val="fr-FR"/>
        </w:rPr>
        <w:t>s</w:t>
      </w:r>
      <w:r w:rsidR="008F3C62" w:rsidRPr="00D1138D">
        <w:rPr>
          <w:lang w:val="fr-FR"/>
        </w:rPr>
        <w:t xml:space="preserve"> </w:t>
      </w:r>
      <w:r w:rsidR="00880DB9">
        <w:rPr>
          <w:lang w:val="fr-FR"/>
        </w:rPr>
        <w:t>pour une ges</w:t>
      </w:r>
      <w:r w:rsidR="008F3C62" w:rsidRPr="00D1138D">
        <w:rPr>
          <w:lang w:val="fr-FR"/>
        </w:rPr>
        <w:t>t</w:t>
      </w:r>
      <w:r w:rsidR="00880DB9">
        <w:rPr>
          <w:lang w:val="fr-FR"/>
        </w:rPr>
        <w:t>i</w:t>
      </w:r>
      <w:r w:rsidR="008F3C62" w:rsidRPr="00D1138D">
        <w:rPr>
          <w:lang w:val="fr-FR"/>
        </w:rPr>
        <w:t>o</w:t>
      </w:r>
      <w:r w:rsidR="00880DB9">
        <w:rPr>
          <w:lang w:val="fr-FR"/>
        </w:rPr>
        <w:t>n</w:t>
      </w:r>
      <w:r w:rsidR="008F3C62" w:rsidRPr="00D1138D">
        <w:rPr>
          <w:lang w:val="fr-FR"/>
        </w:rPr>
        <w:t xml:space="preserve"> </w:t>
      </w:r>
      <w:r w:rsidR="00304BDF">
        <w:rPr>
          <w:lang w:val="fr-FR"/>
        </w:rPr>
        <w:t>efficace</w:t>
      </w:r>
      <w:r w:rsidR="008F3C62" w:rsidRPr="00D1138D">
        <w:rPr>
          <w:lang w:val="fr-FR"/>
        </w:rPr>
        <w:t xml:space="preserve"> </w:t>
      </w:r>
      <w:r w:rsidR="00880DB9">
        <w:rPr>
          <w:lang w:val="fr-FR"/>
        </w:rPr>
        <w:t>des</w:t>
      </w:r>
      <w:r w:rsidR="008F3C62" w:rsidRPr="00D1138D">
        <w:rPr>
          <w:lang w:val="fr-FR"/>
        </w:rPr>
        <w:t xml:space="preserve"> </w:t>
      </w:r>
      <w:r w:rsidR="00252593" w:rsidRPr="00D1138D">
        <w:rPr>
          <w:lang w:val="fr-FR"/>
        </w:rPr>
        <w:t>office</w:t>
      </w:r>
      <w:r w:rsidR="00AA1312">
        <w:rPr>
          <w:lang w:val="fr-FR"/>
        </w:rPr>
        <w:t>s</w:t>
      </w:r>
      <w:r w:rsidR="00252593" w:rsidRPr="00D1138D">
        <w:rPr>
          <w:lang w:val="fr-FR"/>
        </w:rPr>
        <w:t xml:space="preserve"> récepteur</w:t>
      </w:r>
      <w:r w:rsidR="008F3C62" w:rsidRPr="00D1138D">
        <w:rPr>
          <w:lang w:val="fr-FR"/>
        </w:rPr>
        <w:t xml:space="preserve">s, </w:t>
      </w:r>
      <w:r w:rsidR="00880DB9">
        <w:rPr>
          <w:lang w:val="fr-FR"/>
        </w:rPr>
        <w:t>des a</w:t>
      </w:r>
      <w:r w:rsidR="0001627B">
        <w:rPr>
          <w:lang w:val="fr-FR"/>
        </w:rPr>
        <w:t>dministration</w:t>
      </w:r>
      <w:r w:rsidR="00594938">
        <w:rPr>
          <w:lang w:val="fr-FR"/>
        </w:rPr>
        <w:t>s</w:t>
      </w:r>
      <w:r w:rsidR="0001627B">
        <w:rPr>
          <w:lang w:val="fr-FR"/>
        </w:rPr>
        <w:t xml:space="preserve"> internationale</w:t>
      </w:r>
      <w:r w:rsidR="008F0DCD" w:rsidRPr="00D1138D">
        <w:rPr>
          <w:lang w:val="fr-FR"/>
        </w:rPr>
        <w:t>s</w:t>
      </w:r>
      <w:r w:rsidR="008F3C62" w:rsidRPr="00D1138D">
        <w:rPr>
          <w:lang w:val="fr-FR"/>
        </w:rPr>
        <w:t xml:space="preserve"> </w:t>
      </w:r>
      <w:r w:rsidR="00880DB9">
        <w:rPr>
          <w:lang w:val="fr-FR"/>
        </w:rPr>
        <w:t>et du</w:t>
      </w:r>
      <w:r w:rsidR="008F0DCD" w:rsidRPr="00D1138D">
        <w:rPr>
          <w:lang w:val="fr-FR"/>
        </w:rPr>
        <w:t xml:space="preserve"> Bureau international</w:t>
      </w:r>
      <w:r w:rsidR="008F3C62" w:rsidRPr="00D1138D">
        <w:rPr>
          <w:lang w:val="fr-FR"/>
        </w:rPr>
        <w:t xml:space="preserve">.  </w:t>
      </w:r>
      <w:r w:rsidRPr="00D1138D">
        <w:rPr>
          <w:lang w:val="fr-FR"/>
        </w:rPr>
        <w:t>Ce</w:t>
      </w:r>
      <w:r w:rsidR="00125427">
        <w:rPr>
          <w:lang w:val="fr-FR"/>
        </w:rPr>
        <w:t>ux</w:t>
      </w:r>
      <w:r w:rsidR="00143A79">
        <w:rPr>
          <w:lang w:val="fr-FR"/>
        </w:rPr>
        <w:noBreakHyphen/>
      </w:r>
      <w:r w:rsidR="00125427">
        <w:rPr>
          <w:lang w:val="fr-FR"/>
        </w:rPr>
        <w:t xml:space="preserve">ci </w:t>
      </w:r>
      <w:r w:rsidRPr="00D1138D">
        <w:rPr>
          <w:lang w:val="fr-FR"/>
        </w:rPr>
        <w:t>devraient</w:t>
      </w:r>
      <w:r w:rsidR="008F3C62" w:rsidRPr="00D1138D">
        <w:rPr>
          <w:lang w:val="fr-FR"/>
        </w:rPr>
        <w:t xml:space="preserve"> </w:t>
      </w:r>
      <w:r w:rsidR="00125427">
        <w:rPr>
          <w:lang w:val="fr-FR"/>
        </w:rPr>
        <w:t>être</w:t>
      </w:r>
      <w:r w:rsidR="008F3C62" w:rsidRPr="00D1138D">
        <w:rPr>
          <w:lang w:val="fr-FR"/>
        </w:rPr>
        <w:t xml:space="preserve"> produ</w:t>
      </w:r>
      <w:r w:rsidR="00125427">
        <w:rPr>
          <w:lang w:val="fr-FR"/>
        </w:rPr>
        <w:t>its sous la forme de</w:t>
      </w:r>
      <w:r w:rsidR="008F3C62" w:rsidRPr="00D1138D">
        <w:rPr>
          <w:lang w:val="fr-FR"/>
        </w:rPr>
        <w:t xml:space="preserve"> </w:t>
      </w:r>
      <w:r w:rsidR="004C7850" w:rsidRPr="00D1138D">
        <w:rPr>
          <w:lang w:val="fr-FR"/>
        </w:rPr>
        <w:t>rapport</w:t>
      </w:r>
      <w:r w:rsidR="008F3C62" w:rsidRPr="00D1138D">
        <w:rPr>
          <w:lang w:val="fr-FR"/>
        </w:rPr>
        <w:t xml:space="preserve">s </w:t>
      </w:r>
      <w:r w:rsidR="00125427">
        <w:rPr>
          <w:lang w:val="fr-FR"/>
        </w:rPr>
        <w:t>réguliers en formats graph</w:t>
      </w:r>
      <w:r w:rsidR="008F0DCD" w:rsidRPr="00D1138D">
        <w:rPr>
          <w:lang w:val="fr-FR"/>
        </w:rPr>
        <w:t>ique</w:t>
      </w:r>
      <w:r w:rsidR="00125427">
        <w:rPr>
          <w:lang w:val="fr-FR"/>
        </w:rPr>
        <w:t>s</w:t>
      </w:r>
      <w:r w:rsidR="008F3C62" w:rsidRPr="00D1138D">
        <w:rPr>
          <w:lang w:val="fr-FR"/>
        </w:rPr>
        <w:t xml:space="preserve"> </w:t>
      </w:r>
      <w:r w:rsidR="004833CB">
        <w:rPr>
          <w:lang w:val="fr-FR"/>
        </w:rPr>
        <w:t xml:space="preserve">et </w:t>
      </w:r>
      <w:r w:rsidR="008F3C62" w:rsidRPr="00D1138D">
        <w:rPr>
          <w:lang w:val="fr-FR"/>
        </w:rPr>
        <w:t>table</w:t>
      </w:r>
      <w:r w:rsidR="004833CB">
        <w:rPr>
          <w:lang w:val="fr-FR"/>
        </w:rPr>
        <w:t>aux, adaptés de façon à permettre aux o</w:t>
      </w:r>
      <w:r w:rsidR="004833CB" w:rsidRPr="00D1138D">
        <w:rPr>
          <w:lang w:val="fr-FR"/>
        </w:rPr>
        <w:t>ffices concern</w:t>
      </w:r>
      <w:r w:rsidR="004833CB">
        <w:rPr>
          <w:lang w:val="fr-FR"/>
        </w:rPr>
        <w:t>és</w:t>
      </w:r>
      <w:r w:rsidR="004833CB" w:rsidRPr="00D1138D">
        <w:rPr>
          <w:lang w:val="fr-FR"/>
        </w:rPr>
        <w:t xml:space="preserve"> </w:t>
      </w:r>
      <w:r w:rsidR="004833CB">
        <w:rPr>
          <w:lang w:val="fr-FR"/>
        </w:rPr>
        <w:t xml:space="preserve">de comprendre </w:t>
      </w:r>
      <w:r w:rsidR="00BF5EE2" w:rsidRPr="00D1138D">
        <w:rPr>
          <w:lang w:val="fr-FR"/>
        </w:rPr>
        <w:t>facil</w:t>
      </w:r>
      <w:r w:rsidR="004833CB">
        <w:rPr>
          <w:lang w:val="fr-FR"/>
        </w:rPr>
        <w:t xml:space="preserve">ement les </w:t>
      </w:r>
      <w:r w:rsidR="008F3C62" w:rsidRPr="00D1138D">
        <w:rPr>
          <w:lang w:val="fr-FR"/>
        </w:rPr>
        <w:t>important</w:t>
      </w:r>
      <w:r w:rsidR="004833CB">
        <w:rPr>
          <w:lang w:val="fr-FR"/>
        </w:rPr>
        <w:t>es</w:t>
      </w:r>
      <w:r w:rsidR="008F3C62" w:rsidRPr="00D1138D">
        <w:rPr>
          <w:lang w:val="fr-FR"/>
        </w:rPr>
        <w:t xml:space="preserve"> </w:t>
      </w:r>
      <w:r w:rsidR="00BF5EE2" w:rsidRPr="00D1138D">
        <w:rPr>
          <w:lang w:val="fr-FR"/>
        </w:rPr>
        <w:t>question</w:t>
      </w:r>
      <w:r w:rsidR="008F3C62" w:rsidRPr="00D1138D">
        <w:rPr>
          <w:lang w:val="fr-FR"/>
        </w:rPr>
        <w:t xml:space="preserve">s </w:t>
      </w:r>
      <w:r w:rsidR="004833CB">
        <w:rPr>
          <w:lang w:val="fr-FR"/>
        </w:rPr>
        <w:t>régulièrement et par conséquent d</w:t>
      </w:r>
      <w:r w:rsidR="00880DB9">
        <w:rPr>
          <w:lang w:val="fr-FR"/>
        </w:rPr>
        <w:t xml:space="preserve">e faire le </w:t>
      </w:r>
      <w:r w:rsidR="00252593" w:rsidRPr="00D1138D">
        <w:rPr>
          <w:lang w:val="fr-FR"/>
        </w:rPr>
        <w:t>nécessaire</w:t>
      </w:r>
      <w:r w:rsidR="00880DB9">
        <w:rPr>
          <w:lang w:val="fr-FR"/>
        </w:rPr>
        <w:t xml:space="preserve"> pour faire face à des</w:t>
      </w:r>
      <w:r w:rsidR="008F3C62" w:rsidRPr="00D1138D">
        <w:rPr>
          <w:lang w:val="fr-FR"/>
        </w:rPr>
        <w:t xml:space="preserve"> </w:t>
      </w:r>
      <w:r w:rsidR="009B2480">
        <w:rPr>
          <w:lang w:val="fr-FR"/>
        </w:rPr>
        <w:t>problème</w:t>
      </w:r>
      <w:r w:rsidR="008F3C62" w:rsidRPr="00D1138D">
        <w:rPr>
          <w:lang w:val="fr-FR"/>
        </w:rPr>
        <w:t>s o</w:t>
      </w:r>
      <w:r w:rsidR="00E42BB2" w:rsidRPr="00D1138D">
        <w:rPr>
          <w:lang w:val="fr-FR"/>
        </w:rPr>
        <w:t>u à une évolution de l</w:t>
      </w:r>
      <w:r w:rsidR="004833CB">
        <w:rPr>
          <w:lang w:val="fr-FR"/>
        </w:rPr>
        <w:t>eur</w:t>
      </w:r>
      <w:r w:rsidR="00E42BB2" w:rsidRPr="00D1138D">
        <w:rPr>
          <w:lang w:val="fr-FR"/>
        </w:rPr>
        <w:t xml:space="preserve"> charge de travail</w:t>
      </w:r>
      <w:r w:rsidR="008F3C62" w:rsidRPr="00D1138D">
        <w:rPr>
          <w:lang w:val="fr-FR"/>
        </w:rPr>
        <w:t>.</w:t>
      </w:r>
    </w:p>
    <w:p w:rsidR="008F3C62" w:rsidRPr="00880DB9" w:rsidRDefault="004833CB" w:rsidP="007A54E6">
      <w:pPr>
        <w:pStyle w:val="ONUMFS"/>
        <w:numPr>
          <w:ilvl w:val="1"/>
          <w:numId w:val="6"/>
        </w:numPr>
        <w:rPr>
          <w:lang w:val="fr-FR"/>
        </w:rPr>
      </w:pPr>
      <w:r>
        <w:rPr>
          <w:lang w:val="fr-FR"/>
        </w:rPr>
        <w:t>D</w:t>
      </w:r>
      <w:r w:rsidR="0088053D">
        <w:rPr>
          <w:lang w:val="fr-FR"/>
        </w:rPr>
        <w:t>’</w:t>
      </w:r>
      <w:r>
        <w:rPr>
          <w:lang w:val="fr-FR"/>
        </w:rPr>
        <w:t>a</w:t>
      </w:r>
      <w:r w:rsidR="00110A71" w:rsidRPr="00880DB9">
        <w:rPr>
          <w:lang w:val="fr-FR"/>
        </w:rPr>
        <w:t>utres</w:t>
      </w:r>
      <w:r w:rsidR="008F3C62" w:rsidRPr="00880DB9">
        <w:rPr>
          <w:lang w:val="fr-FR"/>
        </w:rPr>
        <w:t xml:space="preserve"> </w:t>
      </w:r>
      <w:r w:rsidR="008F0DCD" w:rsidRPr="00880DB9">
        <w:rPr>
          <w:lang w:val="fr-FR"/>
        </w:rPr>
        <w:t>indicateurs</w:t>
      </w:r>
      <w:r w:rsidR="008F3C62" w:rsidRPr="00880DB9">
        <w:rPr>
          <w:lang w:val="fr-FR"/>
        </w:rPr>
        <w:t xml:space="preserve"> </w:t>
      </w:r>
      <w:r w:rsidR="00314800" w:rsidRPr="00880DB9">
        <w:rPr>
          <w:lang w:val="fr-FR"/>
        </w:rPr>
        <w:t>pourraient</w:t>
      </w:r>
      <w:r w:rsidR="008F3C62" w:rsidRPr="00880DB9">
        <w:rPr>
          <w:lang w:val="fr-FR"/>
        </w:rPr>
        <w:t xml:space="preserve"> </w:t>
      </w:r>
      <w:r>
        <w:rPr>
          <w:lang w:val="fr-FR"/>
        </w:rPr>
        <w:t xml:space="preserve">en principe être </w:t>
      </w:r>
      <w:r w:rsidR="008F3C62" w:rsidRPr="00880DB9">
        <w:rPr>
          <w:lang w:val="fr-FR"/>
        </w:rPr>
        <w:t>fr</w:t>
      </w:r>
      <w:r>
        <w:rPr>
          <w:lang w:val="fr-FR"/>
        </w:rPr>
        <w:t>é</w:t>
      </w:r>
      <w:r w:rsidR="008F3C62" w:rsidRPr="00880DB9">
        <w:rPr>
          <w:lang w:val="fr-FR"/>
        </w:rPr>
        <w:t>qu</w:t>
      </w:r>
      <w:r>
        <w:rPr>
          <w:lang w:val="fr-FR"/>
        </w:rPr>
        <w:t>emm</w:t>
      </w:r>
      <w:r w:rsidR="008F3C62" w:rsidRPr="00880DB9">
        <w:rPr>
          <w:lang w:val="fr-FR"/>
        </w:rPr>
        <w:t xml:space="preserve">ent </w:t>
      </w:r>
      <w:r w:rsidR="00110A71" w:rsidRPr="00880DB9">
        <w:rPr>
          <w:lang w:val="fr-FR"/>
        </w:rPr>
        <w:t>utile</w:t>
      </w:r>
      <w:r>
        <w:rPr>
          <w:lang w:val="fr-FR"/>
        </w:rPr>
        <w:t>s</w:t>
      </w:r>
      <w:r w:rsidR="008F3C62" w:rsidRPr="00880DB9">
        <w:rPr>
          <w:lang w:val="fr-FR"/>
        </w:rPr>
        <w:t xml:space="preserve"> </w:t>
      </w:r>
      <w:r w:rsidR="00880DB9" w:rsidRPr="00880DB9">
        <w:rPr>
          <w:lang w:val="fr-FR"/>
        </w:rPr>
        <w:t>pour comprendre des</w:t>
      </w:r>
      <w:r w:rsidR="008F3C62" w:rsidRPr="00880DB9">
        <w:rPr>
          <w:lang w:val="fr-FR"/>
        </w:rPr>
        <w:t xml:space="preserve"> </w:t>
      </w:r>
      <w:r w:rsidR="00BF5EE2" w:rsidRPr="00880DB9">
        <w:rPr>
          <w:lang w:val="fr-FR"/>
        </w:rPr>
        <w:t>question</w:t>
      </w:r>
      <w:r w:rsidR="008F3C62" w:rsidRPr="00880DB9">
        <w:rPr>
          <w:lang w:val="fr-FR"/>
        </w:rPr>
        <w:t xml:space="preserve">s </w:t>
      </w:r>
      <w:r w:rsidR="00880DB9" w:rsidRPr="00880DB9">
        <w:rPr>
          <w:lang w:val="fr-FR"/>
        </w:rPr>
        <w:t>nécessitant que</w:t>
      </w:r>
      <w:r w:rsidR="008F3C62" w:rsidRPr="00880DB9">
        <w:rPr>
          <w:lang w:val="fr-FR"/>
        </w:rPr>
        <w:t xml:space="preserve"> </w:t>
      </w:r>
      <w:r w:rsidR="00252593" w:rsidRPr="00880DB9">
        <w:rPr>
          <w:lang w:val="fr-FR"/>
        </w:rPr>
        <w:t>l</w:t>
      </w:r>
      <w:r w:rsidR="0088053D">
        <w:rPr>
          <w:lang w:val="fr-FR"/>
        </w:rPr>
        <w:t>’</w:t>
      </w:r>
      <w:r w:rsidR="00252593" w:rsidRPr="00880DB9">
        <w:rPr>
          <w:lang w:val="fr-FR"/>
        </w:rPr>
        <w:t>office</w:t>
      </w:r>
      <w:r w:rsidR="008F3C62" w:rsidRPr="00880DB9">
        <w:rPr>
          <w:lang w:val="fr-FR"/>
        </w:rPr>
        <w:t xml:space="preserve"> </w:t>
      </w:r>
      <w:r w:rsidR="00880DB9" w:rsidRPr="00880DB9">
        <w:rPr>
          <w:lang w:val="fr-FR"/>
        </w:rPr>
        <w:t>effectue une</w:t>
      </w:r>
      <w:r w:rsidR="008F3C62" w:rsidRPr="00880DB9">
        <w:rPr>
          <w:lang w:val="fr-FR"/>
        </w:rPr>
        <w:t xml:space="preserve"> </w:t>
      </w:r>
      <w:r w:rsidR="00E42BB2" w:rsidRPr="00880DB9">
        <w:rPr>
          <w:lang w:val="fr-FR"/>
        </w:rPr>
        <w:t>analyse</w:t>
      </w:r>
      <w:r w:rsidR="008F3C62" w:rsidRPr="00880DB9">
        <w:rPr>
          <w:lang w:val="fr-FR"/>
        </w:rPr>
        <w:t xml:space="preserve"> </w:t>
      </w:r>
      <w:r w:rsidR="00880DB9" w:rsidRPr="00880DB9">
        <w:rPr>
          <w:lang w:val="fr-FR"/>
        </w:rPr>
        <w:t>détaillée spé</w:t>
      </w:r>
      <w:r w:rsidR="008F3C62" w:rsidRPr="00880DB9">
        <w:rPr>
          <w:lang w:val="fr-FR"/>
        </w:rPr>
        <w:t>cifi</w:t>
      </w:r>
      <w:r w:rsidR="00880DB9" w:rsidRPr="00880DB9">
        <w:rPr>
          <w:lang w:val="fr-FR"/>
        </w:rPr>
        <w:t>que au</w:t>
      </w:r>
      <w:r w:rsidR="008F3C62" w:rsidRPr="00880DB9">
        <w:rPr>
          <w:lang w:val="fr-FR"/>
        </w:rPr>
        <w:t xml:space="preserve"> </w:t>
      </w:r>
      <w:r w:rsidR="009B2480" w:rsidRPr="00880DB9">
        <w:rPr>
          <w:lang w:val="fr-FR"/>
        </w:rPr>
        <w:t>problème</w:t>
      </w:r>
      <w:r w:rsidR="008F3C62" w:rsidRPr="00880DB9">
        <w:rPr>
          <w:lang w:val="fr-FR"/>
        </w:rPr>
        <w:t xml:space="preserve">.  </w:t>
      </w:r>
      <w:r w:rsidR="008F0DCD" w:rsidRPr="00880DB9">
        <w:rPr>
          <w:lang w:val="fr-FR"/>
        </w:rPr>
        <w:t>Le Bureau international</w:t>
      </w:r>
      <w:r w:rsidR="008F3C62" w:rsidRPr="00880DB9">
        <w:rPr>
          <w:lang w:val="fr-FR"/>
        </w:rPr>
        <w:t xml:space="preserve"> </w:t>
      </w:r>
      <w:r w:rsidR="00824348">
        <w:rPr>
          <w:lang w:val="fr-FR"/>
        </w:rPr>
        <w:t>expérimente</w:t>
      </w:r>
      <w:r w:rsidR="00AA1312">
        <w:rPr>
          <w:lang w:val="fr-FR"/>
        </w:rPr>
        <w:t xml:space="preserve"> </w:t>
      </w:r>
      <w:r w:rsidR="009C4378" w:rsidRPr="00880DB9">
        <w:rPr>
          <w:lang w:val="fr-FR"/>
        </w:rPr>
        <w:t>actuellement</w:t>
      </w:r>
      <w:r w:rsidR="008F3C62" w:rsidRPr="00880DB9">
        <w:rPr>
          <w:lang w:val="fr-FR"/>
        </w:rPr>
        <w:t xml:space="preserve"> </w:t>
      </w:r>
      <w:r w:rsidR="00824348">
        <w:rPr>
          <w:lang w:val="fr-FR"/>
        </w:rPr>
        <w:t>une extension du</w:t>
      </w:r>
      <w:r w:rsidR="008F3C62" w:rsidRPr="00880DB9">
        <w:rPr>
          <w:lang w:val="fr-FR"/>
        </w:rPr>
        <w:t xml:space="preserve"> </w:t>
      </w:r>
      <w:r w:rsidR="00AA1312" w:rsidRPr="00880DB9">
        <w:rPr>
          <w:lang w:val="fr-FR"/>
        </w:rPr>
        <w:t>Cent</w:t>
      </w:r>
      <w:r w:rsidR="00AA1312">
        <w:rPr>
          <w:lang w:val="fr-FR"/>
        </w:rPr>
        <w:t>re de d</w:t>
      </w:r>
      <w:r w:rsidR="00E42BB2" w:rsidRPr="00880DB9">
        <w:rPr>
          <w:lang w:val="fr-FR"/>
        </w:rPr>
        <w:t>onnées</w:t>
      </w:r>
      <w:r w:rsidR="00AA1312" w:rsidRPr="00AA1312">
        <w:rPr>
          <w:lang w:val="fr-FR"/>
        </w:rPr>
        <w:t xml:space="preserve"> </w:t>
      </w:r>
      <w:r w:rsidR="00AA1312">
        <w:rPr>
          <w:lang w:val="fr-FR"/>
        </w:rPr>
        <w:t>s</w:t>
      </w:r>
      <w:r w:rsidR="00AA1312" w:rsidRPr="00880DB9">
        <w:rPr>
          <w:lang w:val="fr-FR"/>
        </w:rPr>
        <w:t>tatistique</w:t>
      </w:r>
      <w:r w:rsidR="00AA1312">
        <w:rPr>
          <w:lang w:val="fr-FR"/>
        </w:rPr>
        <w:t>s de l</w:t>
      </w:r>
      <w:r w:rsidR="0088053D">
        <w:rPr>
          <w:lang w:val="fr-FR"/>
        </w:rPr>
        <w:t>’</w:t>
      </w:r>
      <w:r w:rsidR="00AA1312" w:rsidRPr="00880DB9">
        <w:rPr>
          <w:lang w:val="fr-FR"/>
        </w:rPr>
        <w:t xml:space="preserve">OMPI </w:t>
      </w:r>
      <w:r w:rsidR="00AA1312">
        <w:rPr>
          <w:lang w:val="fr-FR"/>
        </w:rPr>
        <w:t>sur l</w:t>
      </w:r>
      <w:r w:rsidR="00125427">
        <w:rPr>
          <w:lang w:val="fr-FR"/>
        </w:rPr>
        <w:t>a</w:t>
      </w:r>
      <w:r w:rsidR="00AA1312">
        <w:rPr>
          <w:lang w:val="fr-FR"/>
        </w:rPr>
        <w:t xml:space="preserve"> prop</w:t>
      </w:r>
      <w:r w:rsidR="00125427">
        <w:rPr>
          <w:lang w:val="fr-FR"/>
        </w:rPr>
        <w:t>r</w:t>
      </w:r>
      <w:r w:rsidR="00AA1312">
        <w:rPr>
          <w:lang w:val="fr-FR"/>
        </w:rPr>
        <w:t>iété intellectuelle</w:t>
      </w:r>
      <w:r w:rsidR="008F3C62">
        <w:rPr>
          <w:rStyle w:val="FootnoteReference"/>
        </w:rPr>
        <w:footnoteReference w:id="6"/>
      </w:r>
      <w:r w:rsidR="008F3C62" w:rsidRPr="00880DB9">
        <w:rPr>
          <w:lang w:val="fr-FR"/>
        </w:rPr>
        <w:t xml:space="preserve"> </w:t>
      </w:r>
      <w:r w:rsidR="00AA1312">
        <w:rPr>
          <w:lang w:val="fr-FR"/>
        </w:rPr>
        <w:t>pour ajouter les s</w:t>
      </w:r>
      <w:r w:rsidR="00880DB9" w:rsidRPr="00880DB9">
        <w:rPr>
          <w:lang w:val="fr-FR"/>
        </w:rPr>
        <w:t xml:space="preserve">tatistiques </w:t>
      </w:r>
      <w:r w:rsidR="008F3C62" w:rsidRPr="00880DB9">
        <w:rPr>
          <w:lang w:val="fr-FR"/>
        </w:rPr>
        <w:t xml:space="preserve">PCT </w:t>
      </w:r>
      <w:r w:rsidR="00AA1312">
        <w:rPr>
          <w:lang w:val="fr-FR"/>
        </w:rPr>
        <w:t>aux</w:t>
      </w:r>
      <w:r w:rsidR="00880DB9">
        <w:rPr>
          <w:lang w:val="fr-FR"/>
        </w:rPr>
        <w:t xml:space="preserve"> </w:t>
      </w:r>
      <w:r w:rsidR="00880DB9" w:rsidRPr="00880DB9">
        <w:rPr>
          <w:lang w:val="fr-FR"/>
        </w:rPr>
        <w:t>information</w:t>
      </w:r>
      <w:r w:rsidR="00880DB9">
        <w:rPr>
          <w:lang w:val="fr-FR"/>
        </w:rPr>
        <w:t xml:space="preserve">s </w:t>
      </w:r>
      <w:r w:rsidR="00D41265" w:rsidRPr="00880DB9">
        <w:rPr>
          <w:lang w:val="fr-FR"/>
        </w:rPr>
        <w:t>général</w:t>
      </w:r>
      <w:r w:rsidR="00880DB9">
        <w:rPr>
          <w:lang w:val="fr-FR"/>
        </w:rPr>
        <w:t>es sur les</w:t>
      </w:r>
      <w:r w:rsidR="008F3C62" w:rsidRPr="00880DB9">
        <w:rPr>
          <w:lang w:val="fr-FR"/>
        </w:rPr>
        <w:t xml:space="preserve"> </w:t>
      </w:r>
      <w:r w:rsidR="00ED5DE7" w:rsidRPr="00880DB9">
        <w:rPr>
          <w:lang w:val="fr-FR"/>
        </w:rPr>
        <w:t>brevet</w:t>
      </w:r>
      <w:r w:rsidR="00880DB9">
        <w:rPr>
          <w:lang w:val="fr-FR"/>
        </w:rPr>
        <w:t>s</w:t>
      </w:r>
      <w:r w:rsidR="008F3C62" w:rsidRPr="00880DB9">
        <w:rPr>
          <w:lang w:val="fr-FR"/>
        </w:rPr>
        <w:t xml:space="preserve">, </w:t>
      </w:r>
      <w:r w:rsidR="00880DB9">
        <w:rPr>
          <w:lang w:val="fr-FR"/>
        </w:rPr>
        <w:t xml:space="preserve">les </w:t>
      </w:r>
      <w:r w:rsidR="008F3C62" w:rsidRPr="00880DB9">
        <w:rPr>
          <w:lang w:val="fr-FR"/>
        </w:rPr>
        <w:t>mar</w:t>
      </w:r>
      <w:r w:rsidR="00880DB9">
        <w:rPr>
          <w:lang w:val="fr-FR"/>
        </w:rPr>
        <w:t>ques et les dessins et modèles ind</w:t>
      </w:r>
      <w:r w:rsidR="008F3C62" w:rsidRPr="00880DB9">
        <w:rPr>
          <w:lang w:val="fr-FR"/>
        </w:rPr>
        <w:t>ustri</w:t>
      </w:r>
      <w:r w:rsidR="00880DB9">
        <w:rPr>
          <w:lang w:val="fr-FR"/>
        </w:rPr>
        <w:t>els</w:t>
      </w:r>
      <w:r w:rsidR="008F3C62" w:rsidRPr="00880DB9">
        <w:rPr>
          <w:lang w:val="fr-FR"/>
        </w:rPr>
        <w:t xml:space="preserve"> </w:t>
      </w:r>
      <w:r w:rsidR="009C4378" w:rsidRPr="00880DB9">
        <w:rPr>
          <w:lang w:val="fr-FR"/>
        </w:rPr>
        <w:t>actuellement</w:t>
      </w:r>
      <w:r w:rsidR="008F3C62" w:rsidRPr="00880DB9">
        <w:rPr>
          <w:lang w:val="fr-FR"/>
        </w:rPr>
        <w:t xml:space="preserve"> </w:t>
      </w:r>
      <w:r w:rsidR="000D3907" w:rsidRPr="00880DB9">
        <w:rPr>
          <w:lang w:val="fr-FR"/>
        </w:rPr>
        <w:t>disponible</w:t>
      </w:r>
      <w:r w:rsidR="00880DB9">
        <w:rPr>
          <w:lang w:val="fr-FR"/>
        </w:rPr>
        <w:t>s</w:t>
      </w:r>
      <w:r w:rsidR="008F3C62" w:rsidRPr="00880DB9">
        <w:rPr>
          <w:lang w:val="fr-FR"/>
        </w:rPr>
        <w:t xml:space="preserve">.  </w:t>
      </w:r>
      <w:r w:rsidR="00912C1F" w:rsidRPr="00880DB9">
        <w:rPr>
          <w:lang w:val="fr-FR"/>
        </w:rPr>
        <w:t>Ce</w:t>
      </w:r>
      <w:r w:rsidR="00880DB9" w:rsidRPr="00880DB9">
        <w:rPr>
          <w:lang w:val="fr-FR"/>
        </w:rPr>
        <w:t>lles</w:t>
      </w:r>
      <w:r w:rsidR="00143A79">
        <w:rPr>
          <w:lang w:val="fr-FR"/>
        </w:rPr>
        <w:noBreakHyphen/>
      </w:r>
      <w:r w:rsidR="00880DB9" w:rsidRPr="00880DB9">
        <w:rPr>
          <w:lang w:val="fr-FR"/>
        </w:rPr>
        <w:t xml:space="preserve">ci </w:t>
      </w:r>
      <w:r w:rsidR="00314800" w:rsidRPr="00880DB9">
        <w:rPr>
          <w:lang w:val="fr-FR"/>
        </w:rPr>
        <w:t>devraient</w:t>
      </w:r>
      <w:r w:rsidR="008F3C62" w:rsidRPr="00880DB9">
        <w:rPr>
          <w:lang w:val="fr-FR"/>
        </w:rPr>
        <w:t xml:space="preserve"> </w:t>
      </w:r>
      <w:r w:rsidR="00880DB9" w:rsidRPr="00880DB9">
        <w:rPr>
          <w:lang w:val="fr-FR"/>
        </w:rPr>
        <w:t>être bientôt rendues</w:t>
      </w:r>
      <w:r w:rsidR="008F3C62" w:rsidRPr="00880DB9">
        <w:rPr>
          <w:lang w:val="fr-FR"/>
        </w:rPr>
        <w:t xml:space="preserve"> publi</w:t>
      </w:r>
      <w:r w:rsidR="00880DB9" w:rsidRPr="00880DB9">
        <w:rPr>
          <w:lang w:val="fr-FR"/>
        </w:rPr>
        <w:t>ques</w:t>
      </w:r>
      <w:r w:rsidR="008F3C62" w:rsidRPr="00880DB9">
        <w:rPr>
          <w:lang w:val="fr-FR"/>
        </w:rPr>
        <w:t xml:space="preserve">. </w:t>
      </w:r>
      <w:r w:rsidR="004C3F8A">
        <w:rPr>
          <w:lang w:val="fr-FR"/>
        </w:rPr>
        <w:t xml:space="preserve"> </w:t>
      </w:r>
      <w:r w:rsidR="00880DB9" w:rsidRPr="00880DB9">
        <w:rPr>
          <w:lang w:val="fr-FR"/>
        </w:rPr>
        <w:t xml:space="preserve">On espère ainsi </w:t>
      </w:r>
      <w:r w:rsidR="00880DB9">
        <w:rPr>
          <w:lang w:val="fr-FR"/>
        </w:rPr>
        <w:t>être en mesure de</w:t>
      </w:r>
      <w:r w:rsidR="008F3C62" w:rsidRPr="00880DB9">
        <w:rPr>
          <w:lang w:val="fr-FR"/>
        </w:rPr>
        <w:t xml:space="preserve"> </w:t>
      </w:r>
      <w:r w:rsidR="00ED5DE7" w:rsidRPr="00880DB9">
        <w:rPr>
          <w:lang w:val="fr-FR"/>
        </w:rPr>
        <w:t>fournir</w:t>
      </w:r>
      <w:r w:rsidR="008F3C62" w:rsidRPr="00880DB9">
        <w:rPr>
          <w:lang w:val="fr-FR"/>
        </w:rPr>
        <w:t xml:space="preserve"> </w:t>
      </w:r>
      <w:r w:rsidR="00880DB9">
        <w:rPr>
          <w:lang w:val="fr-FR"/>
        </w:rPr>
        <w:t>la plupart des</w:t>
      </w:r>
      <w:r w:rsidR="008F3C62" w:rsidRPr="00880DB9">
        <w:rPr>
          <w:lang w:val="fr-FR"/>
        </w:rPr>
        <w:t xml:space="preserve"> stati</w:t>
      </w:r>
      <w:r w:rsidR="000C377F" w:rsidRPr="00880DB9">
        <w:rPr>
          <w:lang w:val="fr-FR"/>
        </w:rPr>
        <w:t>stiques</w:t>
      </w:r>
      <w:r w:rsidR="008F3C62" w:rsidRPr="00880DB9">
        <w:rPr>
          <w:lang w:val="fr-FR"/>
        </w:rPr>
        <w:t xml:space="preserve"> </w:t>
      </w:r>
      <w:r w:rsidR="00880DB9">
        <w:rPr>
          <w:lang w:val="fr-FR"/>
        </w:rPr>
        <w:t>de</w:t>
      </w:r>
      <w:r w:rsidR="008F3C62" w:rsidRPr="00880DB9">
        <w:rPr>
          <w:lang w:val="fr-FR"/>
        </w:rPr>
        <w:t xml:space="preserve"> </w:t>
      </w:r>
      <w:r w:rsidR="00912C1F" w:rsidRPr="00880DB9">
        <w:rPr>
          <w:lang w:val="fr-FR"/>
        </w:rPr>
        <w:t>cette</w:t>
      </w:r>
      <w:r w:rsidR="008F3C62" w:rsidRPr="00880DB9">
        <w:rPr>
          <w:lang w:val="fr-FR"/>
        </w:rPr>
        <w:t xml:space="preserve"> cat</w:t>
      </w:r>
      <w:r w:rsidR="00880DB9">
        <w:rPr>
          <w:lang w:val="fr-FR"/>
        </w:rPr>
        <w:t>é</w:t>
      </w:r>
      <w:r w:rsidR="008F3C62" w:rsidRPr="00880DB9">
        <w:rPr>
          <w:lang w:val="fr-FR"/>
        </w:rPr>
        <w:t>gor</w:t>
      </w:r>
      <w:r w:rsidR="00880DB9">
        <w:rPr>
          <w:lang w:val="fr-FR"/>
        </w:rPr>
        <w:t>ie d</w:t>
      </w:r>
      <w:r w:rsidR="0088053D">
        <w:rPr>
          <w:lang w:val="fr-FR"/>
        </w:rPr>
        <w:t>’</w:t>
      </w:r>
      <w:r w:rsidR="00880DB9">
        <w:rPr>
          <w:lang w:val="fr-FR"/>
        </w:rPr>
        <w:t>une manière qui sera pl</w:t>
      </w:r>
      <w:r w:rsidR="00E24B1B" w:rsidRPr="00880DB9">
        <w:rPr>
          <w:lang w:val="fr-FR"/>
        </w:rPr>
        <w:t>us</w:t>
      </w:r>
      <w:r w:rsidR="008F3C62" w:rsidRPr="00880DB9">
        <w:rPr>
          <w:lang w:val="fr-FR"/>
        </w:rPr>
        <w:t xml:space="preserve"> </w:t>
      </w:r>
      <w:r w:rsidR="00880DB9">
        <w:rPr>
          <w:lang w:val="fr-FR"/>
        </w:rPr>
        <w:t xml:space="preserve">moderne et </w:t>
      </w:r>
      <w:r w:rsidR="00BF5EE2" w:rsidRPr="00880DB9">
        <w:rPr>
          <w:lang w:val="fr-FR"/>
        </w:rPr>
        <w:t>plus facile</w:t>
      </w:r>
      <w:r w:rsidR="008F3C62" w:rsidRPr="00880DB9">
        <w:rPr>
          <w:lang w:val="fr-FR"/>
        </w:rPr>
        <w:t xml:space="preserve"> </w:t>
      </w:r>
      <w:r w:rsidR="00880DB9">
        <w:rPr>
          <w:lang w:val="fr-FR"/>
        </w:rPr>
        <w:t>à appliquer qu</w:t>
      </w:r>
      <w:r w:rsidR="0088053D">
        <w:rPr>
          <w:lang w:val="fr-FR"/>
        </w:rPr>
        <w:t>’</w:t>
      </w:r>
      <w:r w:rsidR="00880DB9">
        <w:rPr>
          <w:lang w:val="fr-FR"/>
        </w:rPr>
        <w:t>en tenant un grand</w:t>
      </w:r>
      <w:r w:rsidR="008F3C62" w:rsidRPr="00880DB9">
        <w:rPr>
          <w:lang w:val="fr-FR"/>
        </w:rPr>
        <w:t xml:space="preserve"> </w:t>
      </w:r>
      <w:r w:rsidR="003559AF" w:rsidRPr="00880DB9">
        <w:rPr>
          <w:lang w:val="fr-FR"/>
        </w:rPr>
        <w:t>nombre</w:t>
      </w:r>
      <w:r w:rsidR="008F3C62" w:rsidRPr="00880DB9">
        <w:rPr>
          <w:lang w:val="fr-FR"/>
        </w:rPr>
        <w:t xml:space="preserve"> </w:t>
      </w:r>
      <w:r w:rsidR="00880DB9">
        <w:rPr>
          <w:lang w:val="fr-FR"/>
        </w:rPr>
        <w:t>de dossiers</w:t>
      </w:r>
      <w:r w:rsidR="008F3C62" w:rsidRPr="00880DB9">
        <w:rPr>
          <w:lang w:val="fr-FR"/>
        </w:rPr>
        <w:t xml:space="preserve"> stati</w:t>
      </w:r>
      <w:r w:rsidR="00880DB9">
        <w:rPr>
          <w:lang w:val="fr-FR"/>
        </w:rPr>
        <w:t>qu</w:t>
      </w:r>
      <w:r w:rsidR="008F3C62" w:rsidRPr="00880DB9">
        <w:rPr>
          <w:lang w:val="fr-FR"/>
        </w:rPr>
        <w:t>es.</w:t>
      </w:r>
    </w:p>
    <w:p w:rsidR="008F3C62" w:rsidRPr="00E42BB2" w:rsidRDefault="00252593" w:rsidP="007A54E6">
      <w:pPr>
        <w:pStyle w:val="ONUMFS"/>
        <w:numPr>
          <w:ilvl w:val="1"/>
          <w:numId w:val="6"/>
        </w:numPr>
        <w:rPr>
          <w:lang w:val="fr-FR"/>
        </w:rPr>
      </w:pPr>
      <w:r w:rsidRPr="00252593">
        <w:rPr>
          <w:lang w:val="fr-FR"/>
        </w:rPr>
        <w:t xml:space="preserve">Certains </w:t>
      </w:r>
      <w:r w:rsidR="008F0DCD" w:rsidRPr="00252593">
        <w:rPr>
          <w:lang w:val="fr-FR"/>
        </w:rPr>
        <w:t>indicateurs</w:t>
      </w:r>
      <w:r w:rsidRPr="00252593">
        <w:rPr>
          <w:lang w:val="fr-FR"/>
        </w:rPr>
        <w:t xml:space="preserve"> pourraient e</w:t>
      </w:r>
      <w:r w:rsidR="008F3C62" w:rsidRPr="00252593">
        <w:rPr>
          <w:lang w:val="fr-FR"/>
        </w:rPr>
        <w:t>n r</w:t>
      </w:r>
      <w:r w:rsidRPr="00252593">
        <w:rPr>
          <w:lang w:val="fr-FR"/>
        </w:rPr>
        <w:t>é</w:t>
      </w:r>
      <w:r w:rsidR="008F3C62" w:rsidRPr="00252593">
        <w:rPr>
          <w:lang w:val="fr-FR"/>
        </w:rPr>
        <w:t>al</w:t>
      </w:r>
      <w:r w:rsidR="008F0DCD" w:rsidRPr="00252593">
        <w:rPr>
          <w:lang w:val="fr-FR"/>
        </w:rPr>
        <w:t>ité</w:t>
      </w:r>
      <w:r w:rsidR="008F3C62" w:rsidRPr="00252593">
        <w:rPr>
          <w:lang w:val="fr-FR"/>
        </w:rPr>
        <w:t xml:space="preserve"> </w:t>
      </w:r>
      <w:r w:rsidRPr="00252593">
        <w:rPr>
          <w:lang w:val="fr-FR"/>
        </w:rPr>
        <w:t>n</w:t>
      </w:r>
      <w:r w:rsidR="0088053D">
        <w:rPr>
          <w:lang w:val="fr-FR"/>
        </w:rPr>
        <w:t>’</w:t>
      </w:r>
      <w:r w:rsidRPr="00252593">
        <w:rPr>
          <w:lang w:val="fr-FR"/>
        </w:rPr>
        <w:t>être nécessaires</w:t>
      </w:r>
      <w:r w:rsidR="008F3C62" w:rsidRPr="00252593">
        <w:rPr>
          <w:lang w:val="fr-FR"/>
        </w:rPr>
        <w:t xml:space="preserve"> </w:t>
      </w:r>
      <w:r w:rsidRPr="00252593">
        <w:rPr>
          <w:lang w:val="fr-FR"/>
        </w:rPr>
        <w:t xml:space="preserve">que comme </w:t>
      </w:r>
      <w:r w:rsidR="008F3C62" w:rsidRPr="00252593">
        <w:rPr>
          <w:lang w:val="fr-FR"/>
        </w:rPr>
        <w:t>information</w:t>
      </w:r>
      <w:r w:rsidR="00314800">
        <w:rPr>
          <w:lang w:val="fr-FR"/>
        </w:rPr>
        <w:t>s ponctuelles</w:t>
      </w:r>
      <w:r w:rsidR="008F3C62" w:rsidRPr="00252593">
        <w:rPr>
          <w:lang w:val="fr-FR"/>
        </w:rPr>
        <w:t xml:space="preserve">.  </w:t>
      </w:r>
      <w:r w:rsidR="008F0DCD" w:rsidRPr="00E42BB2">
        <w:rPr>
          <w:lang w:val="fr-FR"/>
        </w:rPr>
        <w:t>L</w:t>
      </w:r>
      <w:r w:rsidR="001F370B">
        <w:rPr>
          <w:lang w:val="fr-FR"/>
        </w:rPr>
        <w:t>a</w:t>
      </w:r>
      <w:r w:rsidR="008F0DCD" w:rsidRPr="00E42BB2">
        <w:rPr>
          <w:lang w:val="fr-FR"/>
        </w:rPr>
        <w:t xml:space="preserve"> </w:t>
      </w:r>
      <w:r w:rsidR="001F370B" w:rsidRPr="00E42BB2">
        <w:rPr>
          <w:lang w:val="fr-FR"/>
        </w:rPr>
        <w:t xml:space="preserve">capacité </w:t>
      </w:r>
      <w:r w:rsidR="001F370B">
        <w:rPr>
          <w:lang w:val="fr-FR"/>
        </w:rPr>
        <w:t xml:space="preserve">du </w:t>
      </w:r>
      <w:r w:rsidR="008F0DCD" w:rsidRPr="00E42BB2">
        <w:rPr>
          <w:lang w:val="fr-FR"/>
        </w:rPr>
        <w:t>Bureau international</w:t>
      </w:r>
      <w:r w:rsidR="001F370B">
        <w:rPr>
          <w:lang w:val="fr-FR"/>
        </w:rPr>
        <w:t xml:space="preserve"> à</w:t>
      </w:r>
      <w:r w:rsidR="00D00619">
        <w:rPr>
          <w:lang w:val="fr-FR"/>
        </w:rPr>
        <w:t xml:space="preserve"> effectuer des requêtes sur mesure</w:t>
      </w:r>
      <w:r w:rsidR="008F3C62" w:rsidRPr="00E42BB2">
        <w:rPr>
          <w:lang w:val="fr-FR"/>
        </w:rPr>
        <w:t xml:space="preserve"> </w:t>
      </w:r>
      <w:r w:rsidR="00422737">
        <w:rPr>
          <w:lang w:val="fr-FR"/>
        </w:rPr>
        <w:t>était</w:t>
      </w:r>
      <w:r w:rsidR="008F3C62" w:rsidRPr="00E42BB2">
        <w:rPr>
          <w:lang w:val="fr-FR"/>
        </w:rPr>
        <w:t xml:space="preserve"> </w:t>
      </w:r>
      <w:r w:rsidR="003559AF">
        <w:rPr>
          <w:lang w:val="fr-FR"/>
        </w:rPr>
        <w:t>très</w:t>
      </w:r>
      <w:r w:rsidR="008F3C62" w:rsidRPr="00E42BB2">
        <w:rPr>
          <w:lang w:val="fr-FR"/>
        </w:rPr>
        <w:t xml:space="preserve"> limit</w:t>
      </w:r>
      <w:r w:rsidR="004833CB">
        <w:rPr>
          <w:lang w:val="fr-FR"/>
        </w:rPr>
        <w:t>é</w:t>
      </w:r>
      <w:r w:rsidR="008F3C62" w:rsidRPr="00E42BB2">
        <w:rPr>
          <w:lang w:val="fr-FR"/>
        </w:rPr>
        <w:t xml:space="preserve">e, </w:t>
      </w:r>
      <w:r w:rsidR="00E42BB2" w:rsidRPr="00E42BB2">
        <w:rPr>
          <w:lang w:val="fr-FR"/>
        </w:rPr>
        <w:t>mais ce pourrait</w:t>
      </w:r>
      <w:r w:rsidR="008F3C62" w:rsidRPr="00E42BB2">
        <w:rPr>
          <w:lang w:val="fr-FR"/>
        </w:rPr>
        <w:t xml:space="preserve"> n</w:t>
      </w:r>
      <w:r w:rsidR="00E42BB2" w:rsidRPr="00E42BB2">
        <w:rPr>
          <w:lang w:val="fr-FR"/>
        </w:rPr>
        <w:t xml:space="preserve">éanmoins </w:t>
      </w:r>
      <w:r w:rsidR="004833CB">
        <w:rPr>
          <w:lang w:val="fr-FR"/>
        </w:rPr>
        <w:t>être</w:t>
      </w:r>
      <w:r w:rsidR="00E42BB2" w:rsidRPr="00E42BB2">
        <w:rPr>
          <w:lang w:val="fr-FR"/>
        </w:rPr>
        <w:t xml:space="preserve"> l</w:t>
      </w:r>
      <w:r w:rsidR="0088053D">
        <w:rPr>
          <w:lang w:val="fr-FR"/>
        </w:rPr>
        <w:t>’</w:t>
      </w:r>
      <w:r w:rsidR="008F3C62" w:rsidRPr="00E42BB2">
        <w:rPr>
          <w:lang w:val="fr-FR"/>
        </w:rPr>
        <w:t>appro</w:t>
      </w:r>
      <w:r w:rsidR="00E42BB2" w:rsidRPr="00E42BB2">
        <w:rPr>
          <w:lang w:val="fr-FR"/>
        </w:rPr>
        <w:t>che la plus efficace pour certaines question</w:t>
      </w:r>
      <w:r w:rsidR="008F3C62" w:rsidRPr="00E42BB2">
        <w:rPr>
          <w:lang w:val="fr-FR"/>
        </w:rPr>
        <w:t>s.</w:t>
      </w:r>
    </w:p>
    <w:p w:rsidR="008F3C62" w:rsidRPr="000C377F" w:rsidRDefault="0084652E" w:rsidP="007A54E6">
      <w:pPr>
        <w:pStyle w:val="ONUMFS"/>
        <w:ind w:left="567"/>
        <w:rPr>
          <w:lang w:val="fr-FR"/>
        </w:rPr>
      </w:pPr>
      <w:r>
        <w:rPr>
          <w:lang w:val="fr-FR"/>
        </w:rPr>
        <w:t>Le s</w:t>
      </w:r>
      <w:r w:rsidR="00E42BB2" w:rsidRPr="000C377F">
        <w:rPr>
          <w:lang w:val="fr-FR"/>
        </w:rPr>
        <w:t>ous</w:t>
      </w:r>
      <w:r w:rsidR="00143A79">
        <w:rPr>
          <w:lang w:val="fr-FR"/>
        </w:rPr>
        <w:noBreakHyphen/>
      </w:r>
      <w:r w:rsidR="00E42BB2" w:rsidRPr="000C377F">
        <w:rPr>
          <w:lang w:val="fr-FR"/>
        </w:rPr>
        <w:t>groupe</w:t>
      </w:r>
      <w:r w:rsidR="008F3C62" w:rsidRPr="000C377F">
        <w:rPr>
          <w:lang w:val="fr-FR"/>
        </w:rPr>
        <w:t xml:space="preserve"> a</w:t>
      </w:r>
      <w:r w:rsidR="00B05C62">
        <w:rPr>
          <w:lang w:val="fr-FR"/>
        </w:rPr>
        <w:t xml:space="preserve"> décidé d</w:t>
      </w:r>
      <w:r w:rsidR="0088053D">
        <w:rPr>
          <w:lang w:val="fr-FR"/>
        </w:rPr>
        <w:t>’</w:t>
      </w:r>
      <w:r w:rsidR="00B05C62">
        <w:rPr>
          <w:lang w:val="fr-FR"/>
        </w:rPr>
        <w:t>attendre que l</w:t>
      </w:r>
      <w:r w:rsidR="0088053D">
        <w:rPr>
          <w:lang w:val="fr-FR"/>
        </w:rPr>
        <w:t>’</w:t>
      </w:r>
      <w:r w:rsidR="00B05C62">
        <w:rPr>
          <w:lang w:val="fr-FR"/>
        </w:rPr>
        <w:t xml:space="preserve">on dispose des </w:t>
      </w:r>
      <w:r w:rsidR="008F3C62" w:rsidRPr="000C377F">
        <w:rPr>
          <w:lang w:val="fr-FR"/>
        </w:rPr>
        <w:t>information</w:t>
      </w:r>
      <w:r w:rsidR="00B05C62">
        <w:rPr>
          <w:lang w:val="fr-FR"/>
        </w:rPr>
        <w:t xml:space="preserve">s PCT du </w:t>
      </w:r>
      <w:r w:rsidR="00B05C62" w:rsidRPr="000C377F">
        <w:rPr>
          <w:lang w:val="fr-FR"/>
        </w:rPr>
        <w:t>Cent</w:t>
      </w:r>
      <w:r w:rsidR="004833CB">
        <w:rPr>
          <w:lang w:val="fr-FR"/>
        </w:rPr>
        <w:t>re</w:t>
      </w:r>
      <w:r w:rsidR="00B05C62" w:rsidRPr="000C377F">
        <w:rPr>
          <w:lang w:val="fr-FR"/>
        </w:rPr>
        <w:t xml:space="preserve"> </w:t>
      </w:r>
      <w:r w:rsidR="00B05C62">
        <w:rPr>
          <w:lang w:val="fr-FR"/>
        </w:rPr>
        <w:t>de d</w:t>
      </w:r>
      <w:r w:rsidR="00E42BB2" w:rsidRPr="000C377F">
        <w:rPr>
          <w:lang w:val="fr-FR"/>
        </w:rPr>
        <w:t>onnées</w:t>
      </w:r>
      <w:r w:rsidR="008F3C62" w:rsidRPr="000C377F">
        <w:rPr>
          <w:lang w:val="fr-FR"/>
        </w:rPr>
        <w:t xml:space="preserve"> </w:t>
      </w:r>
      <w:r w:rsidR="00B05C62">
        <w:rPr>
          <w:lang w:val="fr-FR"/>
        </w:rPr>
        <w:t>s</w:t>
      </w:r>
      <w:r w:rsidR="00B05C62" w:rsidRPr="000C377F">
        <w:rPr>
          <w:lang w:val="fr-FR"/>
        </w:rPr>
        <w:t xml:space="preserve">tatistiques </w:t>
      </w:r>
      <w:r w:rsidR="00B05C62">
        <w:rPr>
          <w:lang w:val="fr-FR"/>
        </w:rPr>
        <w:t>de l</w:t>
      </w:r>
      <w:r w:rsidR="0088053D">
        <w:rPr>
          <w:lang w:val="fr-FR"/>
        </w:rPr>
        <w:t>’</w:t>
      </w:r>
      <w:r w:rsidR="00B05C62" w:rsidRPr="000C377F">
        <w:rPr>
          <w:lang w:val="fr-FR"/>
        </w:rPr>
        <w:t xml:space="preserve">OMPI </w:t>
      </w:r>
      <w:r w:rsidR="00AA1312">
        <w:rPr>
          <w:lang w:val="fr-FR"/>
        </w:rPr>
        <w:t>sur la propriété intellectuelle et d</w:t>
      </w:r>
      <w:r w:rsidR="0088053D">
        <w:rPr>
          <w:lang w:val="fr-FR"/>
        </w:rPr>
        <w:t>’</w:t>
      </w:r>
      <w:r w:rsidR="00A46514" w:rsidRPr="000C377F">
        <w:rPr>
          <w:lang w:val="fr-FR"/>
        </w:rPr>
        <w:t>évaluer</w:t>
      </w:r>
      <w:r w:rsidR="008F3C62" w:rsidRPr="000C377F">
        <w:rPr>
          <w:lang w:val="fr-FR"/>
        </w:rPr>
        <w:t xml:space="preserve"> </w:t>
      </w:r>
      <w:r w:rsidR="00AA1312">
        <w:rPr>
          <w:lang w:val="fr-FR"/>
        </w:rPr>
        <w:t>les</w:t>
      </w:r>
      <w:r w:rsidR="008F3C62" w:rsidRPr="000C377F">
        <w:rPr>
          <w:lang w:val="fr-FR"/>
        </w:rPr>
        <w:t xml:space="preserve"> </w:t>
      </w:r>
      <w:r w:rsidR="00E42BB2" w:rsidRPr="000C377F">
        <w:rPr>
          <w:lang w:val="fr-FR"/>
        </w:rPr>
        <w:t>besoin</w:t>
      </w:r>
      <w:r w:rsidR="008F3C62" w:rsidRPr="000C377F">
        <w:rPr>
          <w:lang w:val="fr-FR"/>
        </w:rPr>
        <w:t xml:space="preserve">s </w:t>
      </w:r>
      <w:r w:rsidR="00AA1312">
        <w:rPr>
          <w:lang w:val="fr-FR"/>
        </w:rPr>
        <w:t>d</w:t>
      </w:r>
      <w:r w:rsidR="0088053D">
        <w:rPr>
          <w:lang w:val="fr-FR"/>
        </w:rPr>
        <w:t>’</w:t>
      </w:r>
      <w:r w:rsidR="00AA1312">
        <w:rPr>
          <w:lang w:val="fr-FR"/>
        </w:rPr>
        <w:t>un</w:t>
      </w:r>
      <w:r w:rsidR="008F3C62" w:rsidRPr="000C377F">
        <w:rPr>
          <w:lang w:val="fr-FR"/>
        </w:rPr>
        <w:t xml:space="preserve"> </w:t>
      </w:r>
      <w:r w:rsidR="00E96F07">
        <w:rPr>
          <w:lang w:val="fr-FR"/>
        </w:rPr>
        <w:t>développement</w:t>
      </w:r>
      <w:r w:rsidR="008F3C62" w:rsidRPr="000C377F">
        <w:rPr>
          <w:lang w:val="fr-FR"/>
        </w:rPr>
        <w:t xml:space="preserve"> </w:t>
      </w:r>
      <w:r w:rsidR="00AA1312">
        <w:rPr>
          <w:lang w:val="fr-FR"/>
        </w:rPr>
        <w:t xml:space="preserve">plus poussé </w:t>
      </w:r>
      <w:r w:rsidR="001F370B">
        <w:rPr>
          <w:lang w:val="fr-FR"/>
        </w:rPr>
        <w:t xml:space="preserve">sur la </w:t>
      </w:r>
      <w:r w:rsidR="008F3C62" w:rsidRPr="006C5176">
        <w:rPr>
          <w:lang w:val="fr-FR"/>
        </w:rPr>
        <w:t>base</w:t>
      </w:r>
      <w:r w:rsidR="001F370B">
        <w:rPr>
          <w:lang w:val="fr-FR"/>
        </w:rPr>
        <w:t xml:space="preserve"> d</w:t>
      </w:r>
      <w:r w:rsidR="0088053D">
        <w:rPr>
          <w:lang w:val="fr-FR"/>
        </w:rPr>
        <w:t>’</w:t>
      </w:r>
      <w:r w:rsidR="001F370B">
        <w:rPr>
          <w:lang w:val="fr-FR"/>
        </w:rPr>
        <w:t>une</w:t>
      </w:r>
      <w:r w:rsidR="008F3C62" w:rsidRPr="000C377F">
        <w:rPr>
          <w:lang w:val="fr-FR"/>
        </w:rPr>
        <w:t xml:space="preserve"> </w:t>
      </w:r>
      <w:r w:rsidR="00E42BB2" w:rsidRPr="000C377F">
        <w:rPr>
          <w:lang w:val="fr-FR"/>
        </w:rPr>
        <w:t>analyse</w:t>
      </w:r>
      <w:r w:rsidR="008F3C62" w:rsidRPr="000C377F">
        <w:rPr>
          <w:lang w:val="fr-FR"/>
        </w:rPr>
        <w:t xml:space="preserve"> </w:t>
      </w:r>
      <w:r w:rsidR="00596837" w:rsidRPr="000C377F">
        <w:rPr>
          <w:lang w:val="fr-FR"/>
        </w:rPr>
        <w:t>d</w:t>
      </w:r>
      <w:r w:rsidR="001F370B">
        <w:rPr>
          <w:lang w:val="fr-FR"/>
        </w:rPr>
        <w:t>es</w:t>
      </w:r>
      <w:r w:rsidR="008F3C62" w:rsidRPr="000C377F">
        <w:rPr>
          <w:lang w:val="fr-FR"/>
        </w:rPr>
        <w:t xml:space="preserve"> </w:t>
      </w:r>
      <w:r w:rsidR="008F0DCD" w:rsidRPr="000C377F">
        <w:rPr>
          <w:lang w:val="fr-FR"/>
        </w:rPr>
        <w:t>indicateurs</w:t>
      </w:r>
      <w:r w:rsidR="008F3C62" w:rsidRPr="000C377F">
        <w:rPr>
          <w:lang w:val="fr-FR"/>
        </w:rPr>
        <w:t xml:space="preserve"> </w:t>
      </w:r>
      <w:r w:rsidR="00ED5DE7" w:rsidRPr="000C377F">
        <w:rPr>
          <w:lang w:val="fr-FR"/>
        </w:rPr>
        <w:t>fourni</w:t>
      </w:r>
      <w:r w:rsidR="001F370B">
        <w:rPr>
          <w:lang w:val="fr-FR"/>
        </w:rPr>
        <w:t>s à ce jour et l</w:t>
      </w:r>
      <w:r w:rsidR="0088053D">
        <w:rPr>
          <w:lang w:val="fr-FR"/>
        </w:rPr>
        <w:t>’</w:t>
      </w:r>
      <w:r w:rsidR="00304BDF">
        <w:rPr>
          <w:lang w:val="fr-FR"/>
        </w:rPr>
        <w:t>efficac</w:t>
      </w:r>
      <w:r w:rsidR="001F370B">
        <w:rPr>
          <w:lang w:val="fr-FR"/>
        </w:rPr>
        <w:t>ité du Centre de d</w:t>
      </w:r>
      <w:r w:rsidR="00E42BB2" w:rsidRPr="000C377F">
        <w:rPr>
          <w:lang w:val="fr-FR"/>
        </w:rPr>
        <w:t>onnées</w:t>
      </w:r>
      <w:r w:rsidR="008F3C62" w:rsidRPr="000C377F">
        <w:rPr>
          <w:lang w:val="fr-FR"/>
        </w:rPr>
        <w:t>.</w:t>
      </w:r>
    </w:p>
    <w:p w:rsidR="008F3C62" w:rsidRPr="00596837" w:rsidRDefault="008F3C62" w:rsidP="007A54E6">
      <w:pPr>
        <w:pStyle w:val="Heading2"/>
        <w:rPr>
          <w:lang w:val="fr-FR"/>
        </w:rPr>
      </w:pPr>
      <w:r w:rsidRPr="00596837">
        <w:rPr>
          <w:lang w:val="fr-FR"/>
        </w:rPr>
        <w:t>c)</w:t>
      </w:r>
      <w:r w:rsidRPr="00596837">
        <w:rPr>
          <w:lang w:val="fr-FR"/>
        </w:rPr>
        <w:tab/>
      </w:r>
      <w:r w:rsidR="004C3F8A" w:rsidRPr="006C5176">
        <w:rPr>
          <w:lang w:val="fr-FR"/>
        </w:rPr>
        <w:t>Point</w:t>
      </w:r>
      <w:r w:rsidR="004833CB" w:rsidRPr="006C5176">
        <w:rPr>
          <w:lang w:val="fr-FR"/>
        </w:rPr>
        <w:t xml:space="preserve"> de la situation c</w:t>
      </w:r>
      <w:r w:rsidRPr="006C5176">
        <w:rPr>
          <w:lang w:val="fr-FR"/>
        </w:rPr>
        <w:t>on</w:t>
      </w:r>
      <w:r w:rsidR="004833CB" w:rsidRPr="006C5176">
        <w:rPr>
          <w:lang w:val="fr-FR"/>
        </w:rPr>
        <w:t>cernant la</w:t>
      </w:r>
      <w:r w:rsidR="001356E9" w:rsidRPr="006C5176">
        <w:rPr>
          <w:lang w:val="fr-FR"/>
        </w:rPr>
        <w:t xml:space="preserve"> p</w:t>
      </w:r>
      <w:r w:rsidRPr="006C5176">
        <w:rPr>
          <w:lang w:val="fr-FR"/>
        </w:rPr>
        <w:t xml:space="preserve">hase 3 </w:t>
      </w:r>
      <w:r w:rsidR="00596837" w:rsidRPr="006C5176">
        <w:rPr>
          <w:lang w:val="fr-FR"/>
        </w:rPr>
        <w:t>du</w:t>
      </w:r>
      <w:r w:rsidRPr="006C5176">
        <w:rPr>
          <w:lang w:val="fr-FR"/>
        </w:rPr>
        <w:t xml:space="preserve"> </w:t>
      </w:r>
      <w:r w:rsidR="001356E9" w:rsidRPr="006C5176">
        <w:rPr>
          <w:lang w:val="fr-FR"/>
        </w:rPr>
        <w:t>p</w:t>
      </w:r>
      <w:r w:rsidR="001F370B" w:rsidRPr="006C5176">
        <w:rPr>
          <w:lang w:val="fr-FR"/>
        </w:rPr>
        <w:t>rojet d</w:t>
      </w:r>
      <w:r w:rsidR="0088053D" w:rsidRPr="006C5176">
        <w:rPr>
          <w:lang w:val="fr-FR"/>
        </w:rPr>
        <w:t>’</w:t>
      </w:r>
      <w:r w:rsidR="008F0DCD" w:rsidRPr="006C5176">
        <w:rPr>
          <w:lang w:val="fr-FR"/>
        </w:rPr>
        <w:t>Indicateurs</w:t>
      </w:r>
      <w:r w:rsidRPr="006C5176">
        <w:rPr>
          <w:lang w:val="fr-FR"/>
        </w:rPr>
        <w:t xml:space="preserve"> </w:t>
      </w:r>
      <w:r w:rsidR="001356E9" w:rsidRPr="006C5176">
        <w:rPr>
          <w:lang w:val="fr-FR"/>
        </w:rPr>
        <w:t>e</w:t>
      </w:r>
      <w:r w:rsidR="001F370B" w:rsidRPr="006C5176">
        <w:rPr>
          <w:lang w:val="fr-FR"/>
        </w:rPr>
        <w:t>n collaboration</w:t>
      </w:r>
    </w:p>
    <w:p w:rsidR="008F3C62" w:rsidRDefault="00A178FE" w:rsidP="007A54E6">
      <w:pPr>
        <w:pStyle w:val="ONUMFS"/>
      </w:pPr>
      <w:r w:rsidRPr="00101CB5">
        <w:rPr>
          <w:lang w:val="fr-FR"/>
        </w:rPr>
        <w:t>L</w:t>
      </w:r>
      <w:r w:rsidR="0088053D">
        <w:rPr>
          <w:lang w:val="fr-FR"/>
        </w:rPr>
        <w:t>’</w:t>
      </w:r>
      <w:r w:rsidRPr="00101CB5">
        <w:rPr>
          <w:lang w:val="fr-FR"/>
        </w:rPr>
        <w:t>Office européen des brevets</w:t>
      </w:r>
      <w:r w:rsidR="008F3C62" w:rsidRPr="00101CB5">
        <w:rPr>
          <w:lang w:val="fr-FR"/>
        </w:rPr>
        <w:t xml:space="preserve"> </w:t>
      </w:r>
      <w:r w:rsidR="001F370B">
        <w:rPr>
          <w:lang w:val="fr-FR"/>
        </w:rPr>
        <w:t>a</w:t>
      </w:r>
      <w:r w:rsidR="008F3C62" w:rsidRPr="00101CB5">
        <w:rPr>
          <w:lang w:val="fr-FR"/>
        </w:rPr>
        <w:t xml:space="preserve"> </w:t>
      </w:r>
      <w:r w:rsidR="00314800" w:rsidRPr="00101CB5">
        <w:rPr>
          <w:lang w:val="fr-FR"/>
        </w:rPr>
        <w:t>prés</w:t>
      </w:r>
      <w:r w:rsidR="00594938">
        <w:rPr>
          <w:lang w:val="fr-FR"/>
        </w:rPr>
        <w:t xml:space="preserve">enté </w:t>
      </w:r>
      <w:r w:rsidR="001F370B">
        <w:rPr>
          <w:lang w:val="fr-FR"/>
        </w:rPr>
        <w:t xml:space="preserve">les travaux </w:t>
      </w:r>
      <w:r w:rsidR="004833CB">
        <w:rPr>
          <w:lang w:val="fr-FR"/>
        </w:rPr>
        <w:t>qu</w:t>
      </w:r>
      <w:r w:rsidR="0088053D">
        <w:rPr>
          <w:lang w:val="fr-FR"/>
        </w:rPr>
        <w:t>’</w:t>
      </w:r>
      <w:r w:rsidR="004833CB">
        <w:rPr>
          <w:lang w:val="fr-FR"/>
        </w:rPr>
        <w:t xml:space="preserve">il a </w:t>
      </w:r>
      <w:r w:rsidR="001F370B">
        <w:rPr>
          <w:lang w:val="fr-FR"/>
        </w:rPr>
        <w:t xml:space="preserve">effectués </w:t>
      </w:r>
      <w:r w:rsidR="004833CB">
        <w:rPr>
          <w:lang w:val="fr-FR"/>
        </w:rPr>
        <w:t>avec</w:t>
      </w:r>
      <w:r w:rsidR="001F370B">
        <w:rPr>
          <w:lang w:val="fr-FR"/>
        </w:rPr>
        <w:t xml:space="preserve"> l</w:t>
      </w:r>
      <w:r w:rsidR="0088053D">
        <w:rPr>
          <w:lang w:val="fr-FR"/>
        </w:rPr>
        <w:t>’</w:t>
      </w:r>
      <w:r w:rsidR="003559AF">
        <w:rPr>
          <w:lang w:val="fr-FR"/>
        </w:rPr>
        <w:t>Office des brevets</w:t>
      </w:r>
      <w:r w:rsidR="00F602F9">
        <w:rPr>
          <w:lang w:val="fr-FR"/>
        </w:rPr>
        <w:t xml:space="preserve"> du Japon </w:t>
      </w:r>
      <w:r w:rsidR="005C62FD">
        <w:rPr>
          <w:lang w:val="fr-FR"/>
        </w:rPr>
        <w:t>sur l</w:t>
      </w:r>
      <w:r w:rsidR="0088053D">
        <w:rPr>
          <w:lang w:val="fr-FR"/>
        </w:rPr>
        <w:t>’</w:t>
      </w:r>
      <w:r w:rsidR="00E42BB2" w:rsidRPr="00101CB5">
        <w:rPr>
          <w:lang w:val="fr-FR"/>
        </w:rPr>
        <w:t>analyse</w:t>
      </w:r>
      <w:r w:rsidR="003E73DE">
        <w:rPr>
          <w:lang w:val="fr-FR"/>
        </w:rPr>
        <w:t xml:space="preserve"> </w:t>
      </w:r>
      <w:r w:rsidR="00115731">
        <w:rPr>
          <w:lang w:val="fr-FR"/>
        </w:rPr>
        <w:t>de</w:t>
      </w:r>
      <w:r w:rsidR="005C62FD">
        <w:rPr>
          <w:lang w:val="fr-FR"/>
        </w:rPr>
        <w:t xml:space="preserve"> la </w:t>
      </w:r>
      <w:r w:rsidR="005C62FD" w:rsidRPr="00101CB5">
        <w:rPr>
          <w:lang w:val="fr-FR"/>
        </w:rPr>
        <w:t>premi</w:t>
      </w:r>
      <w:r w:rsidR="005C62FD">
        <w:rPr>
          <w:lang w:val="fr-FR"/>
        </w:rPr>
        <w:t xml:space="preserve">ère action </w:t>
      </w:r>
      <w:r w:rsidR="000452B6">
        <w:rPr>
          <w:lang w:val="fr-FR"/>
        </w:rPr>
        <w:t>effectuée dans la</w:t>
      </w:r>
      <w:r w:rsidR="005C62FD" w:rsidRPr="00101CB5">
        <w:rPr>
          <w:lang w:val="fr-FR"/>
        </w:rPr>
        <w:t xml:space="preserve"> </w:t>
      </w:r>
      <w:r w:rsidRPr="00101CB5">
        <w:rPr>
          <w:lang w:val="fr-FR"/>
        </w:rPr>
        <w:t>phase nationale</w:t>
      </w:r>
      <w:r w:rsidR="00F602F9">
        <w:rPr>
          <w:lang w:val="fr-FR"/>
        </w:rPr>
        <w:t xml:space="preserve"> </w:t>
      </w:r>
      <w:r w:rsidR="000452B6">
        <w:rPr>
          <w:lang w:val="fr-FR"/>
        </w:rPr>
        <w:t xml:space="preserve">par un office à l’égard </w:t>
      </w:r>
      <w:r w:rsidR="005C62FD">
        <w:rPr>
          <w:lang w:val="fr-FR"/>
        </w:rPr>
        <w:t>de</w:t>
      </w:r>
      <w:r w:rsidR="008F3C62" w:rsidRPr="00101CB5">
        <w:rPr>
          <w:lang w:val="fr-FR"/>
        </w:rPr>
        <w:t xml:space="preserve"> </w:t>
      </w:r>
      <w:r w:rsidR="00F75790">
        <w:rPr>
          <w:lang w:val="fr-FR"/>
        </w:rPr>
        <w:t>demande</w:t>
      </w:r>
      <w:r w:rsidR="004833CB">
        <w:rPr>
          <w:lang w:val="fr-FR"/>
        </w:rPr>
        <w:t>s</w:t>
      </w:r>
      <w:r w:rsidR="00F75790">
        <w:rPr>
          <w:lang w:val="fr-FR"/>
        </w:rPr>
        <w:t xml:space="preserve"> internationale</w:t>
      </w:r>
      <w:r w:rsidR="008F3C62" w:rsidRPr="00101CB5">
        <w:rPr>
          <w:lang w:val="fr-FR"/>
        </w:rPr>
        <w:t xml:space="preserve">s </w:t>
      </w:r>
      <w:r w:rsidR="00937930">
        <w:rPr>
          <w:lang w:val="fr-FR"/>
        </w:rPr>
        <w:t>traitées par l</w:t>
      </w:r>
      <w:r w:rsidR="0088053D">
        <w:rPr>
          <w:lang w:val="fr-FR"/>
        </w:rPr>
        <w:t>’</w:t>
      </w:r>
      <w:r w:rsidR="00937930">
        <w:rPr>
          <w:lang w:val="fr-FR"/>
        </w:rPr>
        <w:t xml:space="preserve">autre en </w:t>
      </w:r>
      <w:r w:rsidR="000452B6">
        <w:rPr>
          <w:lang w:val="fr-FR"/>
        </w:rPr>
        <w:t>qualité d’</w:t>
      </w:r>
      <w:r w:rsidR="004833CB">
        <w:rPr>
          <w:lang w:val="fr-FR"/>
        </w:rPr>
        <w:t xml:space="preserve">administration </w:t>
      </w:r>
      <w:r w:rsidR="000452B6">
        <w:rPr>
          <w:lang w:val="fr-FR"/>
        </w:rPr>
        <w:t xml:space="preserve">chargée </w:t>
      </w:r>
      <w:r w:rsidR="004833CB">
        <w:rPr>
          <w:lang w:val="fr-FR"/>
        </w:rPr>
        <w:t>de</w:t>
      </w:r>
      <w:r w:rsidR="000452B6">
        <w:rPr>
          <w:lang w:val="fr-FR"/>
        </w:rPr>
        <w:t xml:space="preserve"> la</w:t>
      </w:r>
      <w:r w:rsidR="004833CB">
        <w:rPr>
          <w:lang w:val="fr-FR"/>
        </w:rPr>
        <w:t xml:space="preserve"> recherche internationale</w:t>
      </w:r>
      <w:r w:rsidR="008F3C62" w:rsidRPr="00101CB5">
        <w:rPr>
          <w:lang w:val="fr-FR"/>
        </w:rPr>
        <w:t xml:space="preserve">.  </w:t>
      </w:r>
      <w:r w:rsidR="00912C1F" w:rsidRPr="005C62FD">
        <w:rPr>
          <w:lang w:val="fr-FR"/>
        </w:rPr>
        <w:t>Cette</w:t>
      </w:r>
      <w:r w:rsidR="008F3C62" w:rsidRPr="005C62FD">
        <w:rPr>
          <w:lang w:val="fr-FR"/>
        </w:rPr>
        <w:t xml:space="preserve"> </w:t>
      </w:r>
      <w:r w:rsidR="00937930" w:rsidRPr="005C62FD">
        <w:rPr>
          <w:lang w:val="fr-FR"/>
        </w:rPr>
        <w:t>analyse comprenait un examen</w:t>
      </w:r>
      <w:r w:rsidR="008F3C62" w:rsidRPr="005C62FD">
        <w:rPr>
          <w:lang w:val="fr-FR"/>
        </w:rPr>
        <w:t xml:space="preserve"> </w:t>
      </w:r>
      <w:r w:rsidR="00E24B1B" w:rsidRPr="005C62FD">
        <w:rPr>
          <w:lang w:val="fr-FR"/>
        </w:rPr>
        <w:t>détaillé</w:t>
      </w:r>
      <w:r w:rsidR="00937930" w:rsidRPr="005C62FD">
        <w:rPr>
          <w:lang w:val="fr-FR"/>
        </w:rPr>
        <w:t xml:space="preserve"> de</w:t>
      </w:r>
      <w:r w:rsidR="008F3C62" w:rsidRPr="005C62FD">
        <w:rPr>
          <w:lang w:val="fr-FR"/>
        </w:rPr>
        <w:t xml:space="preserve"> 221 </w:t>
      </w:r>
      <w:r w:rsidR="00E42BB2" w:rsidRPr="005C62FD">
        <w:rPr>
          <w:lang w:val="fr-FR"/>
        </w:rPr>
        <w:t>cas</w:t>
      </w:r>
      <w:r w:rsidR="008F3C62" w:rsidRPr="005C62FD">
        <w:rPr>
          <w:lang w:val="fr-FR"/>
        </w:rPr>
        <w:t xml:space="preserve"> </w:t>
      </w:r>
      <w:r w:rsidR="00937930" w:rsidRPr="005C62FD">
        <w:rPr>
          <w:lang w:val="fr-FR"/>
        </w:rPr>
        <w:t xml:space="preserve">de </w:t>
      </w:r>
      <w:r w:rsidR="005C62FD" w:rsidRPr="005C62FD">
        <w:rPr>
          <w:lang w:val="fr-FR"/>
        </w:rPr>
        <w:t>s</w:t>
      </w:r>
      <w:r w:rsidR="005C62FD">
        <w:rPr>
          <w:lang w:val="fr-FR"/>
        </w:rPr>
        <w:t>ous</w:t>
      </w:r>
      <w:r w:rsidR="00143A79">
        <w:rPr>
          <w:lang w:val="fr-FR"/>
        </w:rPr>
        <w:noBreakHyphen/>
      </w:r>
      <w:r w:rsidR="005C62FD" w:rsidRPr="005C62FD">
        <w:rPr>
          <w:lang w:val="fr-FR"/>
        </w:rPr>
        <w:t>class</w:t>
      </w:r>
      <w:r w:rsidR="005C62FD">
        <w:rPr>
          <w:lang w:val="fr-FR"/>
        </w:rPr>
        <w:t>e</w:t>
      </w:r>
      <w:r w:rsidR="004C3F8A">
        <w:rPr>
          <w:lang w:val="fr-FR"/>
        </w:rPr>
        <w:t> </w:t>
      </w:r>
      <w:r w:rsidR="005C62FD" w:rsidRPr="005C62FD">
        <w:rPr>
          <w:lang w:val="fr-FR"/>
        </w:rPr>
        <w:t xml:space="preserve">G08G </w:t>
      </w:r>
      <w:r w:rsidR="005C62FD">
        <w:rPr>
          <w:lang w:val="fr-FR"/>
        </w:rPr>
        <w:t>de</w:t>
      </w:r>
      <w:r w:rsidR="0088053D">
        <w:rPr>
          <w:lang w:val="fr-FR"/>
        </w:rPr>
        <w:t xml:space="preserve"> la </w:t>
      </w:r>
      <w:r w:rsidR="0088053D" w:rsidRPr="005C62FD">
        <w:rPr>
          <w:lang w:val="fr-FR"/>
        </w:rPr>
        <w:t>C</w:t>
      </w:r>
      <w:r w:rsidR="0088053D">
        <w:rPr>
          <w:lang w:val="fr-FR"/>
        </w:rPr>
        <w:t>IB</w:t>
      </w:r>
      <w:r w:rsidR="008F3C62" w:rsidRPr="005C62FD">
        <w:rPr>
          <w:lang w:val="fr-FR"/>
        </w:rPr>
        <w:t xml:space="preserve"> (</w:t>
      </w:r>
      <w:r w:rsidR="00ED5DE7" w:rsidRPr="005C62FD">
        <w:rPr>
          <w:lang w:val="fr-FR"/>
        </w:rPr>
        <w:t>Système</w:t>
      </w:r>
      <w:r w:rsidR="008F3C62" w:rsidRPr="005C62FD">
        <w:rPr>
          <w:lang w:val="fr-FR"/>
        </w:rPr>
        <w:t>s</w:t>
      </w:r>
      <w:r w:rsidR="005C62FD">
        <w:rPr>
          <w:lang w:val="fr-FR"/>
        </w:rPr>
        <w:t xml:space="preserve"> de contrôle de la circulation</w:t>
      </w:r>
      <w:r w:rsidR="008F3C62" w:rsidRPr="005C62FD">
        <w:rPr>
          <w:lang w:val="fr-FR"/>
        </w:rPr>
        <w:t xml:space="preserve">).  </w:t>
      </w:r>
      <w:r w:rsidR="00594938" w:rsidRPr="00594938">
        <w:rPr>
          <w:lang w:val="fr-FR"/>
        </w:rPr>
        <w:t>La</w:t>
      </w:r>
      <w:r w:rsidR="008F3C62" w:rsidRPr="005720F5">
        <w:rPr>
          <w:lang w:val="fr-FR"/>
        </w:rPr>
        <w:t xml:space="preserve"> </w:t>
      </w:r>
      <w:r w:rsidR="00F05B14" w:rsidRPr="005720F5">
        <w:rPr>
          <w:lang w:val="fr-FR"/>
        </w:rPr>
        <w:t>méthode</w:t>
      </w:r>
      <w:r w:rsidR="008F3C62" w:rsidRPr="005720F5">
        <w:rPr>
          <w:lang w:val="fr-FR"/>
        </w:rPr>
        <w:t xml:space="preserve"> consist</w:t>
      </w:r>
      <w:r w:rsidR="00594938">
        <w:rPr>
          <w:lang w:val="fr-FR"/>
        </w:rPr>
        <w:t>ait en</w:t>
      </w:r>
      <w:r w:rsidR="008F3C62" w:rsidRPr="005720F5">
        <w:rPr>
          <w:lang w:val="fr-FR"/>
        </w:rPr>
        <w:t xml:space="preserve"> </w:t>
      </w:r>
      <w:r w:rsidR="00101CB5" w:rsidRPr="005720F5">
        <w:rPr>
          <w:lang w:val="fr-FR"/>
        </w:rPr>
        <w:t>trois</w:t>
      </w:r>
      <w:r w:rsidR="004C3F8A">
        <w:rPr>
          <w:lang w:val="fr-FR"/>
        </w:rPr>
        <w:t> </w:t>
      </w:r>
      <w:r w:rsidR="008F3C62" w:rsidRPr="005720F5">
        <w:rPr>
          <w:lang w:val="fr-FR"/>
        </w:rPr>
        <w:t>activ</w:t>
      </w:r>
      <w:r w:rsidR="008F0DCD" w:rsidRPr="005720F5">
        <w:rPr>
          <w:lang w:val="fr-FR"/>
        </w:rPr>
        <w:t>ités</w:t>
      </w:r>
      <w:r w:rsidR="00594938">
        <w:rPr>
          <w:lang w:val="fr-FR"/>
        </w:rPr>
        <w:t xml:space="preserve"> principales liées entre elles</w:t>
      </w:r>
      <w:r w:rsidR="008F3C62" w:rsidRPr="005720F5">
        <w:rPr>
          <w:lang w:val="fr-FR"/>
        </w:rPr>
        <w:t xml:space="preserve">.  </w:t>
      </w:r>
      <w:r w:rsidR="001F370B" w:rsidRPr="001F370B">
        <w:rPr>
          <w:lang w:val="fr-FR"/>
        </w:rPr>
        <w:t xml:space="preserve">Chacune a fourni des </w:t>
      </w:r>
      <w:r w:rsidR="008F3C62" w:rsidRPr="001F370B">
        <w:rPr>
          <w:lang w:val="fr-FR"/>
        </w:rPr>
        <w:t>information</w:t>
      </w:r>
      <w:r w:rsidR="001F370B" w:rsidRPr="001F370B">
        <w:rPr>
          <w:lang w:val="fr-FR"/>
        </w:rPr>
        <w:t>s</w:t>
      </w:r>
      <w:r w:rsidR="008F3C62" w:rsidRPr="001F370B">
        <w:rPr>
          <w:lang w:val="fr-FR"/>
        </w:rPr>
        <w:t xml:space="preserve"> </w:t>
      </w:r>
      <w:r w:rsidR="001F370B" w:rsidRPr="001F370B">
        <w:rPr>
          <w:lang w:val="fr-FR"/>
        </w:rPr>
        <w:t xml:space="preserve">utiles </w:t>
      </w:r>
      <w:r w:rsidR="00E24B1B" w:rsidRPr="001F370B">
        <w:rPr>
          <w:lang w:val="fr-FR"/>
        </w:rPr>
        <w:t>qui</w:t>
      </w:r>
      <w:r w:rsidR="008F3C62" w:rsidRPr="001F370B">
        <w:rPr>
          <w:lang w:val="fr-FR"/>
        </w:rPr>
        <w:t xml:space="preserve"> </w:t>
      </w:r>
      <w:r w:rsidR="001F370B">
        <w:rPr>
          <w:lang w:val="fr-FR"/>
        </w:rPr>
        <w:t>ont approfondi la compréhension de l</w:t>
      </w:r>
      <w:r w:rsidR="0088053D">
        <w:rPr>
          <w:lang w:val="fr-FR"/>
        </w:rPr>
        <w:t>’</w:t>
      </w:r>
      <w:r w:rsidR="00252593" w:rsidRPr="001F370B">
        <w:rPr>
          <w:lang w:val="fr-FR"/>
        </w:rPr>
        <w:t>office</w:t>
      </w:r>
      <w:r w:rsidR="008F3C62" w:rsidRPr="001F370B">
        <w:rPr>
          <w:lang w:val="fr-FR"/>
        </w:rPr>
        <w:t xml:space="preserve">.  </w:t>
      </w:r>
      <w:r w:rsidR="001F370B">
        <w:rPr>
          <w:lang w:val="fr-FR"/>
        </w:rPr>
        <w:t xml:space="preserve">Les </w:t>
      </w:r>
      <w:r w:rsidR="00101CB5" w:rsidRPr="00143A79">
        <w:rPr>
          <w:lang w:val="fr-FR"/>
        </w:rPr>
        <w:t>trois</w:t>
      </w:r>
      <w:r w:rsidR="004C3F8A">
        <w:rPr>
          <w:lang w:val="fr-FR"/>
        </w:rPr>
        <w:t> </w:t>
      </w:r>
      <w:proofErr w:type="spellStart"/>
      <w:r w:rsidR="00744A9A">
        <w:t>étap</w:t>
      </w:r>
      <w:r w:rsidR="001F370B">
        <w:t>es</w:t>
      </w:r>
      <w:proofErr w:type="spellEnd"/>
      <w:r w:rsidR="001F370B">
        <w:t xml:space="preserve"> </w:t>
      </w:r>
      <w:proofErr w:type="spellStart"/>
      <w:r w:rsidR="001F370B">
        <w:t>ont</w:t>
      </w:r>
      <w:proofErr w:type="spellEnd"/>
      <w:r w:rsidR="001F370B">
        <w:t xml:space="preserve"> </w:t>
      </w:r>
      <w:proofErr w:type="spellStart"/>
      <w:r w:rsidR="001F370B">
        <w:t>été</w:t>
      </w:r>
      <w:proofErr w:type="spellEnd"/>
      <w:r w:rsidR="00744A9A">
        <w:t xml:space="preserve"> les </w:t>
      </w:r>
      <w:proofErr w:type="spellStart"/>
      <w:r w:rsidR="00744A9A">
        <w:t>suivantes</w:t>
      </w:r>
      <w:proofErr w:type="spellEnd"/>
      <w:r w:rsidR="004C3F8A">
        <w:t> </w:t>
      </w:r>
      <w:r w:rsidR="008F3C62">
        <w:t>:</w:t>
      </w:r>
    </w:p>
    <w:p w:rsidR="008F3C62" w:rsidRPr="00E42BB2" w:rsidRDefault="001F370B" w:rsidP="007A54E6">
      <w:pPr>
        <w:pStyle w:val="ONUME"/>
        <w:numPr>
          <w:ilvl w:val="1"/>
          <w:numId w:val="12"/>
        </w:numPr>
        <w:rPr>
          <w:lang w:val="fr-FR"/>
        </w:rPr>
      </w:pPr>
      <w:r>
        <w:rPr>
          <w:lang w:val="fr-FR"/>
        </w:rPr>
        <w:t>l</w:t>
      </w:r>
      <w:r w:rsidR="0088053D">
        <w:rPr>
          <w:lang w:val="fr-FR"/>
        </w:rPr>
        <w:t>’</w:t>
      </w:r>
      <w:r w:rsidR="00E42BB2" w:rsidRPr="00E42BB2">
        <w:rPr>
          <w:lang w:val="fr-FR"/>
        </w:rPr>
        <w:t>éch</w:t>
      </w:r>
      <w:r w:rsidR="008F3C62" w:rsidRPr="00E42BB2">
        <w:rPr>
          <w:lang w:val="fr-FR"/>
        </w:rPr>
        <w:t xml:space="preserve">ange </w:t>
      </w:r>
      <w:r w:rsidR="00E42BB2" w:rsidRPr="00E42BB2">
        <w:rPr>
          <w:lang w:val="fr-FR"/>
        </w:rPr>
        <w:t>et</w:t>
      </w:r>
      <w:r w:rsidR="008F3C62" w:rsidRPr="00E42BB2">
        <w:rPr>
          <w:lang w:val="fr-FR"/>
        </w:rPr>
        <w:t xml:space="preserve"> </w:t>
      </w:r>
      <w:r>
        <w:rPr>
          <w:lang w:val="fr-FR"/>
        </w:rPr>
        <w:t>l</w:t>
      </w:r>
      <w:r w:rsidR="0088053D">
        <w:rPr>
          <w:lang w:val="fr-FR"/>
        </w:rPr>
        <w:t>’</w:t>
      </w:r>
      <w:r w:rsidR="00E42BB2" w:rsidRPr="00E42BB2">
        <w:rPr>
          <w:lang w:val="fr-FR"/>
        </w:rPr>
        <w:t>analyse</w:t>
      </w:r>
      <w:r w:rsidR="008F3C62" w:rsidRPr="00E42BB2">
        <w:rPr>
          <w:lang w:val="fr-FR"/>
        </w:rPr>
        <w:t xml:space="preserve"> </w:t>
      </w:r>
      <w:r>
        <w:rPr>
          <w:lang w:val="fr-FR"/>
        </w:rPr>
        <w:t>de</w:t>
      </w:r>
      <w:r w:rsidR="008F3C62" w:rsidRPr="00E42BB2">
        <w:rPr>
          <w:lang w:val="fr-FR"/>
        </w:rPr>
        <w:t xml:space="preserve"> </w:t>
      </w:r>
      <w:r w:rsidR="00E42BB2" w:rsidRPr="00E42BB2">
        <w:rPr>
          <w:lang w:val="fr-FR"/>
        </w:rPr>
        <w:t>donné</w:t>
      </w:r>
      <w:r>
        <w:rPr>
          <w:lang w:val="fr-FR"/>
        </w:rPr>
        <w:t>es structuré</w:t>
      </w:r>
      <w:r w:rsidR="00E42BB2" w:rsidRPr="00E42BB2">
        <w:rPr>
          <w:lang w:val="fr-FR"/>
        </w:rPr>
        <w:t>es</w:t>
      </w:r>
      <w:r w:rsidR="008F3C62" w:rsidRPr="00E42BB2">
        <w:rPr>
          <w:lang w:val="fr-FR"/>
        </w:rPr>
        <w:t>;</w:t>
      </w:r>
    </w:p>
    <w:p w:rsidR="008F3C62" w:rsidRPr="001F370B" w:rsidRDefault="008F3C62" w:rsidP="007A54E6">
      <w:pPr>
        <w:pStyle w:val="ONUME"/>
        <w:numPr>
          <w:ilvl w:val="1"/>
          <w:numId w:val="5"/>
        </w:numPr>
        <w:rPr>
          <w:lang w:val="fr-FR"/>
        </w:rPr>
      </w:pPr>
      <w:r w:rsidRPr="001F370B">
        <w:rPr>
          <w:lang w:val="fr-FR"/>
        </w:rPr>
        <w:lastRenderedPageBreak/>
        <w:t>cat</w:t>
      </w:r>
      <w:r w:rsidR="001F370B" w:rsidRPr="001F370B">
        <w:rPr>
          <w:lang w:val="fr-FR"/>
        </w:rPr>
        <w:t>é</w:t>
      </w:r>
      <w:r w:rsidRPr="001F370B">
        <w:rPr>
          <w:lang w:val="fr-FR"/>
        </w:rPr>
        <w:t>gor</w:t>
      </w:r>
      <w:r w:rsidR="00E42BB2" w:rsidRPr="001F370B">
        <w:rPr>
          <w:lang w:val="fr-FR"/>
        </w:rPr>
        <w:t>isation</w:t>
      </w:r>
      <w:r w:rsidRPr="001F370B">
        <w:rPr>
          <w:lang w:val="fr-FR"/>
        </w:rPr>
        <w:t xml:space="preserve"> </w:t>
      </w:r>
      <w:r w:rsidR="001F370B">
        <w:rPr>
          <w:lang w:val="fr-FR"/>
        </w:rPr>
        <w:t>des</w:t>
      </w:r>
      <w:r w:rsidRPr="001F370B">
        <w:rPr>
          <w:lang w:val="fr-FR"/>
        </w:rPr>
        <w:t xml:space="preserve"> </w:t>
      </w:r>
      <w:r w:rsidR="001F370B">
        <w:rPr>
          <w:lang w:val="fr-FR"/>
        </w:rPr>
        <w:t>demande</w:t>
      </w:r>
      <w:r w:rsidRPr="001F370B">
        <w:rPr>
          <w:lang w:val="fr-FR"/>
        </w:rPr>
        <w:t xml:space="preserve">s </w:t>
      </w:r>
      <w:r w:rsidR="00E42BB2" w:rsidRPr="001F370B">
        <w:rPr>
          <w:lang w:val="fr-FR"/>
        </w:rPr>
        <w:t>en fonction des</w:t>
      </w:r>
      <w:r w:rsidRPr="001F370B">
        <w:rPr>
          <w:lang w:val="fr-FR"/>
        </w:rPr>
        <w:t xml:space="preserve"> </w:t>
      </w:r>
      <w:r w:rsidR="00744A9A">
        <w:rPr>
          <w:lang w:val="fr-FR"/>
        </w:rPr>
        <w:t>résultats e</w:t>
      </w:r>
      <w:r w:rsidRPr="001F370B">
        <w:rPr>
          <w:lang w:val="fr-FR"/>
        </w:rPr>
        <w:t xml:space="preserve">n </w:t>
      </w:r>
      <w:r w:rsidR="00A178FE" w:rsidRPr="001F370B">
        <w:rPr>
          <w:lang w:val="fr-FR"/>
        </w:rPr>
        <w:t>phase internationale</w:t>
      </w:r>
      <w:r w:rsidRPr="001F370B">
        <w:rPr>
          <w:lang w:val="fr-FR"/>
        </w:rPr>
        <w:t xml:space="preserve"> </w:t>
      </w:r>
      <w:r w:rsidR="00744A9A">
        <w:rPr>
          <w:lang w:val="fr-FR"/>
        </w:rPr>
        <w:t>et </w:t>
      </w:r>
      <w:r w:rsidR="005C62FD">
        <w:rPr>
          <w:lang w:val="fr-FR"/>
        </w:rPr>
        <w:t xml:space="preserve">des </w:t>
      </w:r>
      <w:r w:rsidR="00D00619">
        <w:rPr>
          <w:lang w:val="fr-FR"/>
        </w:rPr>
        <w:t>premières actions dans le cadre de la phase nationale</w:t>
      </w:r>
      <w:r w:rsidRPr="001F370B">
        <w:rPr>
          <w:lang w:val="fr-FR"/>
        </w:rPr>
        <w:t xml:space="preserve">;  </w:t>
      </w:r>
      <w:r w:rsidR="00B05C62">
        <w:rPr>
          <w:lang w:val="fr-FR"/>
        </w:rPr>
        <w:t>et</w:t>
      </w:r>
    </w:p>
    <w:p w:rsidR="008F3C62" w:rsidRPr="00E42BB2" w:rsidRDefault="00E42BB2" w:rsidP="007A54E6">
      <w:pPr>
        <w:pStyle w:val="ONUME"/>
        <w:numPr>
          <w:ilvl w:val="1"/>
          <w:numId w:val="5"/>
        </w:numPr>
        <w:rPr>
          <w:lang w:val="fr-FR"/>
        </w:rPr>
      </w:pPr>
      <w:r w:rsidRPr="00E42BB2">
        <w:rPr>
          <w:lang w:val="fr-FR"/>
        </w:rPr>
        <w:t>analyse</w:t>
      </w:r>
      <w:r w:rsidR="008F3C62" w:rsidRPr="00E42BB2">
        <w:rPr>
          <w:lang w:val="fr-FR"/>
        </w:rPr>
        <w:t xml:space="preserve"> </w:t>
      </w:r>
      <w:r w:rsidR="00744A9A">
        <w:rPr>
          <w:lang w:val="fr-FR"/>
        </w:rPr>
        <w:t>approfondie des</w:t>
      </w:r>
      <w:r w:rsidR="008F3C62" w:rsidRPr="00E42BB2">
        <w:rPr>
          <w:lang w:val="fr-FR"/>
        </w:rPr>
        <w:t xml:space="preserve"> </w:t>
      </w:r>
      <w:r w:rsidRPr="00E42BB2">
        <w:rPr>
          <w:lang w:val="fr-FR"/>
        </w:rPr>
        <w:t>cas</w:t>
      </w:r>
      <w:r w:rsidR="008F3C62" w:rsidRPr="00E42BB2">
        <w:rPr>
          <w:lang w:val="fr-FR"/>
        </w:rPr>
        <w:t xml:space="preserve"> </w:t>
      </w:r>
      <w:r w:rsidRPr="00E42BB2">
        <w:rPr>
          <w:lang w:val="fr-FR"/>
        </w:rPr>
        <w:t>présentant un intérêt</w:t>
      </w:r>
      <w:r w:rsidR="008F3C62" w:rsidRPr="00E42BB2">
        <w:rPr>
          <w:lang w:val="fr-FR"/>
        </w:rPr>
        <w:t xml:space="preserve"> parti</w:t>
      </w:r>
      <w:r w:rsidR="00511261" w:rsidRPr="00E42BB2">
        <w:rPr>
          <w:lang w:val="fr-FR"/>
        </w:rPr>
        <w:t>culier</w:t>
      </w:r>
      <w:r w:rsidR="008F3C62" w:rsidRPr="00E42BB2">
        <w:rPr>
          <w:lang w:val="fr-FR"/>
        </w:rPr>
        <w:t>.</w:t>
      </w:r>
    </w:p>
    <w:p w:rsidR="008F3C62" w:rsidRPr="001F370B" w:rsidRDefault="00912C1F" w:rsidP="007A54E6">
      <w:pPr>
        <w:pStyle w:val="ONUMFS"/>
        <w:rPr>
          <w:lang w:val="fr-FR"/>
        </w:rPr>
      </w:pPr>
      <w:r w:rsidRPr="00912C1F">
        <w:rPr>
          <w:lang w:val="fr-FR"/>
        </w:rPr>
        <w:t>Cette</w:t>
      </w:r>
      <w:r w:rsidR="008F3C62" w:rsidRPr="00912C1F">
        <w:rPr>
          <w:lang w:val="fr-FR"/>
        </w:rPr>
        <w:t xml:space="preserve"> </w:t>
      </w:r>
      <w:r w:rsidR="00F05B14" w:rsidRPr="00912C1F">
        <w:rPr>
          <w:lang w:val="fr-FR"/>
        </w:rPr>
        <w:t>méthodologie</w:t>
      </w:r>
      <w:r w:rsidR="008F3C62" w:rsidRPr="00912C1F">
        <w:rPr>
          <w:lang w:val="fr-FR"/>
        </w:rPr>
        <w:t xml:space="preserve"> </w:t>
      </w:r>
      <w:r w:rsidR="00744A9A">
        <w:rPr>
          <w:lang w:val="fr-FR"/>
        </w:rPr>
        <w:t xml:space="preserve">a permis de collecter </w:t>
      </w:r>
      <w:r w:rsidR="00304BDF">
        <w:rPr>
          <w:lang w:val="fr-FR"/>
        </w:rPr>
        <w:t>efficace</w:t>
      </w:r>
      <w:r w:rsidR="00744A9A">
        <w:rPr>
          <w:lang w:val="fr-FR"/>
        </w:rPr>
        <w:t>ment de grandes</w:t>
      </w:r>
      <w:r w:rsidR="008F3C62" w:rsidRPr="00912C1F">
        <w:rPr>
          <w:lang w:val="fr-FR"/>
        </w:rPr>
        <w:t xml:space="preserve"> quant</w:t>
      </w:r>
      <w:r w:rsidR="008F0DCD" w:rsidRPr="00912C1F">
        <w:rPr>
          <w:lang w:val="fr-FR"/>
        </w:rPr>
        <w:t>ités</w:t>
      </w:r>
      <w:r w:rsidR="008F3C62" w:rsidRPr="00912C1F">
        <w:rPr>
          <w:lang w:val="fr-FR"/>
        </w:rPr>
        <w:t xml:space="preserve"> </w:t>
      </w:r>
      <w:r w:rsidR="00744A9A">
        <w:rPr>
          <w:lang w:val="fr-FR"/>
        </w:rPr>
        <w:t xml:space="preserve">de </w:t>
      </w:r>
      <w:r w:rsidR="00E42BB2" w:rsidRPr="00912C1F">
        <w:rPr>
          <w:lang w:val="fr-FR"/>
        </w:rPr>
        <w:t>données</w:t>
      </w:r>
      <w:r w:rsidR="00744A9A">
        <w:rPr>
          <w:lang w:val="fr-FR"/>
        </w:rPr>
        <w:t xml:space="preserve"> </w:t>
      </w:r>
      <w:r w:rsidR="00744A9A" w:rsidRPr="00912C1F">
        <w:rPr>
          <w:lang w:val="fr-FR"/>
        </w:rPr>
        <w:t>utile</w:t>
      </w:r>
      <w:r w:rsidR="00744A9A">
        <w:rPr>
          <w:lang w:val="fr-FR"/>
        </w:rPr>
        <w:t>s</w:t>
      </w:r>
      <w:r w:rsidR="00744A9A" w:rsidRPr="00912C1F">
        <w:rPr>
          <w:lang w:val="fr-FR"/>
        </w:rPr>
        <w:t xml:space="preserve"> </w:t>
      </w:r>
      <w:r w:rsidR="00744A9A">
        <w:rPr>
          <w:lang w:val="fr-FR"/>
        </w:rPr>
        <w:t xml:space="preserve">en consacrant </w:t>
      </w:r>
      <w:r w:rsidR="00E42BB2" w:rsidRPr="00912C1F">
        <w:rPr>
          <w:lang w:val="fr-FR"/>
        </w:rPr>
        <w:t>entre</w:t>
      </w:r>
      <w:r w:rsidR="008F3C62" w:rsidRPr="00912C1F">
        <w:rPr>
          <w:lang w:val="fr-FR"/>
        </w:rPr>
        <w:t xml:space="preserve"> 10 </w:t>
      </w:r>
      <w:r w:rsidR="00744A9A">
        <w:rPr>
          <w:lang w:val="fr-FR"/>
        </w:rPr>
        <w:t>et</w:t>
      </w:r>
      <w:r w:rsidR="008F3C62" w:rsidRPr="00912C1F">
        <w:rPr>
          <w:lang w:val="fr-FR"/>
        </w:rPr>
        <w:t xml:space="preserve"> 30 minutes </w:t>
      </w:r>
      <w:r w:rsidR="00744A9A">
        <w:rPr>
          <w:lang w:val="fr-FR"/>
        </w:rPr>
        <w:t>à chaque étape</w:t>
      </w:r>
      <w:r w:rsidR="007204F2">
        <w:rPr>
          <w:lang w:val="fr-FR"/>
        </w:rPr>
        <w:t> </w:t>
      </w:r>
      <w:r w:rsidR="008F3C62" w:rsidRPr="00912C1F">
        <w:rPr>
          <w:lang w:val="fr-FR"/>
        </w:rPr>
        <w:t xml:space="preserve">b).  </w:t>
      </w:r>
      <w:r w:rsidR="00744A9A">
        <w:rPr>
          <w:lang w:val="fr-FR"/>
        </w:rPr>
        <w:t>L</w:t>
      </w:r>
      <w:r w:rsidR="0088053D">
        <w:rPr>
          <w:lang w:val="fr-FR"/>
        </w:rPr>
        <w:t>’</w:t>
      </w:r>
      <w:r w:rsidR="00744A9A">
        <w:rPr>
          <w:lang w:val="fr-FR"/>
        </w:rPr>
        <w:t>étape</w:t>
      </w:r>
      <w:r w:rsidR="007204F2">
        <w:rPr>
          <w:lang w:val="fr-FR"/>
        </w:rPr>
        <w:t> </w:t>
      </w:r>
      <w:r w:rsidR="008F3C62" w:rsidRPr="00744A9A">
        <w:rPr>
          <w:lang w:val="fr-FR"/>
        </w:rPr>
        <w:t xml:space="preserve">c) </w:t>
      </w:r>
      <w:r w:rsidR="00744A9A">
        <w:rPr>
          <w:lang w:val="fr-FR"/>
        </w:rPr>
        <w:t>a nécessité davantage de temps par dossier</w:t>
      </w:r>
      <w:r w:rsidR="008F3C62" w:rsidRPr="00744A9A">
        <w:rPr>
          <w:lang w:val="fr-FR"/>
        </w:rPr>
        <w:t xml:space="preserve">, </w:t>
      </w:r>
      <w:r w:rsidR="00744A9A" w:rsidRPr="00744A9A">
        <w:rPr>
          <w:lang w:val="fr-FR"/>
        </w:rPr>
        <w:t>mais ce temps a été bien utilisé car les</w:t>
      </w:r>
      <w:r w:rsidR="008F3C62" w:rsidRPr="00744A9A">
        <w:rPr>
          <w:lang w:val="fr-FR"/>
        </w:rPr>
        <w:t xml:space="preserve"> </w:t>
      </w:r>
      <w:r w:rsidR="00987811" w:rsidRPr="00744A9A">
        <w:rPr>
          <w:lang w:val="fr-FR"/>
        </w:rPr>
        <w:t>examinateur</w:t>
      </w:r>
      <w:r w:rsidR="00744A9A" w:rsidRPr="00744A9A">
        <w:rPr>
          <w:lang w:val="fr-FR"/>
        </w:rPr>
        <w:t>s d</w:t>
      </w:r>
      <w:r w:rsidR="00E42BB2" w:rsidRPr="00744A9A">
        <w:rPr>
          <w:lang w:val="fr-FR"/>
        </w:rPr>
        <w:t>es deux</w:t>
      </w:r>
      <w:r w:rsidR="004C3F8A">
        <w:rPr>
          <w:lang w:val="fr-FR"/>
        </w:rPr>
        <w:t> </w:t>
      </w:r>
      <w:r w:rsidR="00744A9A" w:rsidRPr="00744A9A">
        <w:rPr>
          <w:lang w:val="fr-FR"/>
        </w:rPr>
        <w:t>o</w:t>
      </w:r>
      <w:r w:rsidR="008F3C62" w:rsidRPr="00744A9A">
        <w:rPr>
          <w:lang w:val="fr-FR"/>
        </w:rPr>
        <w:t xml:space="preserve">ffices </w:t>
      </w:r>
      <w:r w:rsidR="00744A9A">
        <w:rPr>
          <w:lang w:val="fr-FR"/>
        </w:rPr>
        <w:t>sont parvenus à un</w:t>
      </w:r>
      <w:r w:rsidR="008F3C62" w:rsidRPr="00744A9A">
        <w:rPr>
          <w:lang w:val="fr-FR"/>
        </w:rPr>
        <w:t xml:space="preserve"> consensus </w:t>
      </w:r>
      <w:r w:rsidR="00744A9A">
        <w:rPr>
          <w:lang w:val="fr-FR"/>
        </w:rPr>
        <w:t>sur les rai</w:t>
      </w:r>
      <w:r w:rsidR="008F3C62" w:rsidRPr="00744A9A">
        <w:rPr>
          <w:lang w:val="fr-FR"/>
        </w:rPr>
        <w:t xml:space="preserve">sons </w:t>
      </w:r>
      <w:r w:rsidR="00744A9A">
        <w:rPr>
          <w:lang w:val="fr-FR"/>
        </w:rPr>
        <w:t xml:space="preserve">des </w:t>
      </w:r>
      <w:r w:rsidR="008F3C62" w:rsidRPr="00744A9A">
        <w:rPr>
          <w:lang w:val="fr-FR"/>
        </w:rPr>
        <w:t>di</w:t>
      </w:r>
      <w:r w:rsidR="00744A9A">
        <w:rPr>
          <w:lang w:val="fr-FR"/>
        </w:rPr>
        <w:t>vergen</w:t>
      </w:r>
      <w:r w:rsidR="008F3C62" w:rsidRPr="00744A9A">
        <w:rPr>
          <w:lang w:val="fr-FR"/>
        </w:rPr>
        <w:t xml:space="preserve">ces.  </w:t>
      </w:r>
      <w:r w:rsidR="001F370B" w:rsidRPr="001F370B">
        <w:rPr>
          <w:lang w:val="fr-FR"/>
        </w:rPr>
        <w:t>Les</w:t>
      </w:r>
      <w:r w:rsidR="008F3C62" w:rsidRPr="001F370B">
        <w:rPr>
          <w:lang w:val="fr-FR"/>
        </w:rPr>
        <w:t xml:space="preserve"> </w:t>
      </w:r>
      <w:r w:rsidR="00E42BB2" w:rsidRPr="001F370B">
        <w:rPr>
          <w:lang w:val="fr-FR"/>
        </w:rPr>
        <w:t>résultat</w:t>
      </w:r>
      <w:r w:rsidR="008F3C62" w:rsidRPr="001F370B">
        <w:rPr>
          <w:lang w:val="fr-FR"/>
        </w:rPr>
        <w:t xml:space="preserve">s </w:t>
      </w:r>
      <w:r w:rsidR="00596837" w:rsidRPr="001F370B">
        <w:rPr>
          <w:lang w:val="fr-FR"/>
        </w:rPr>
        <w:t>d</w:t>
      </w:r>
      <w:r w:rsidR="001F370B" w:rsidRPr="001F370B">
        <w:rPr>
          <w:lang w:val="fr-FR"/>
        </w:rPr>
        <w:t>e l</w:t>
      </w:r>
      <w:r w:rsidR="0088053D">
        <w:rPr>
          <w:lang w:val="fr-FR"/>
        </w:rPr>
        <w:t>’</w:t>
      </w:r>
      <w:r w:rsidR="00E42BB2" w:rsidRPr="001F370B">
        <w:rPr>
          <w:lang w:val="fr-FR"/>
        </w:rPr>
        <w:t>analyse</w:t>
      </w:r>
      <w:r w:rsidR="008F3C62" w:rsidRPr="001F370B">
        <w:rPr>
          <w:lang w:val="fr-FR"/>
        </w:rPr>
        <w:t xml:space="preserve"> </w:t>
      </w:r>
      <w:r w:rsidR="00744A9A">
        <w:rPr>
          <w:lang w:val="fr-FR"/>
        </w:rPr>
        <w:t>sont dans l</w:t>
      </w:r>
      <w:r w:rsidR="0088053D">
        <w:rPr>
          <w:lang w:val="fr-FR"/>
        </w:rPr>
        <w:t>’</w:t>
      </w:r>
      <w:r w:rsidR="00744A9A">
        <w:rPr>
          <w:lang w:val="fr-FR"/>
        </w:rPr>
        <w:t>ensemble allés dans le même sens que ceux d</w:t>
      </w:r>
      <w:r w:rsidR="0088053D">
        <w:rPr>
          <w:lang w:val="fr-FR"/>
        </w:rPr>
        <w:t>’</w:t>
      </w:r>
      <w:r w:rsidR="00110A71" w:rsidRPr="001F370B">
        <w:rPr>
          <w:lang w:val="fr-FR"/>
        </w:rPr>
        <w:t>autres</w:t>
      </w:r>
      <w:r w:rsidR="008F3C62" w:rsidRPr="001F370B">
        <w:rPr>
          <w:lang w:val="fr-FR"/>
        </w:rPr>
        <w:t xml:space="preserve"> </w:t>
      </w:r>
      <w:r w:rsidR="00A80021" w:rsidRPr="001F370B">
        <w:rPr>
          <w:lang w:val="fr-FR"/>
        </w:rPr>
        <w:t>études</w:t>
      </w:r>
      <w:r w:rsidR="008F3C62" w:rsidRPr="001F370B">
        <w:rPr>
          <w:lang w:val="fr-FR"/>
        </w:rPr>
        <w:t xml:space="preserve"> </w:t>
      </w:r>
      <w:r w:rsidR="001F370B" w:rsidRPr="001F370B">
        <w:rPr>
          <w:lang w:val="fr-FR"/>
        </w:rPr>
        <w:t>réalisées</w:t>
      </w:r>
      <w:r w:rsidR="008F3C62" w:rsidRPr="001F370B">
        <w:rPr>
          <w:lang w:val="fr-FR"/>
        </w:rPr>
        <w:t xml:space="preserve">, </w:t>
      </w:r>
      <w:r w:rsidR="00744A9A">
        <w:rPr>
          <w:lang w:val="fr-FR"/>
        </w:rPr>
        <w:t>par exemple au sujet des demande</w:t>
      </w:r>
      <w:r w:rsidR="008F3C62" w:rsidRPr="001F370B">
        <w:rPr>
          <w:lang w:val="fr-FR"/>
        </w:rPr>
        <w:t xml:space="preserve">s </w:t>
      </w:r>
      <w:r w:rsidR="00744A9A">
        <w:rPr>
          <w:lang w:val="fr-FR"/>
        </w:rPr>
        <w:t>traitées dans le cadre du</w:t>
      </w:r>
      <w:r w:rsidR="008F3C62" w:rsidRPr="001F370B">
        <w:rPr>
          <w:lang w:val="fr-FR"/>
        </w:rPr>
        <w:t xml:space="preserve"> </w:t>
      </w:r>
      <w:r w:rsidR="00F602F9" w:rsidRPr="006C5176">
        <w:rPr>
          <w:lang w:val="fr-FR"/>
        </w:rPr>
        <w:t xml:space="preserve">Patent </w:t>
      </w:r>
      <w:proofErr w:type="spellStart"/>
      <w:r w:rsidR="00F602F9" w:rsidRPr="006C5176">
        <w:rPr>
          <w:lang w:val="fr-FR"/>
        </w:rPr>
        <w:t>Prosecution</w:t>
      </w:r>
      <w:proofErr w:type="spellEnd"/>
      <w:r w:rsidR="00F602F9" w:rsidRPr="006C5176">
        <w:rPr>
          <w:lang w:val="fr-FR"/>
        </w:rPr>
        <w:t xml:space="preserve"> </w:t>
      </w:r>
      <w:proofErr w:type="spellStart"/>
      <w:r w:rsidR="00F602F9" w:rsidRPr="006C5176">
        <w:rPr>
          <w:lang w:val="fr-FR"/>
        </w:rPr>
        <w:t>Highway</w:t>
      </w:r>
      <w:proofErr w:type="spellEnd"/>
      <w:r w:rsidR="008F3C62" w:rsidRPr="001F370B">
        <w:rPr>
          <w:lang w:val="fr-FR"/>
        </w:rPr>
        <w:t>.</w:t>
      </w:r>
    </w:p>
    <w:p w:rsidR="008F3C62" w:rsidRPr="001F370B" w:rsidRDefault="001F370B" w:rsidP="007A54E6">
      <w:pPr>
        <w:pStyle w:val="ONUMFS"/>
        <w:rPr>
          <w:lang w:val="fr-FR"/>
        </w:rPr>
      </w:pPr>
      <w:r w:rsidRPr="001F370B">
        <w:rPr>
          <w:lang w:val="fr-FR"/>
        </w:rPr>
        <w:t>L</w:t>
      </w:r>
      <w:r w:rsidR="0088053D">
        <w:rPr>
          <w:lang w:val="fr-FR"/>
        </w:rPr>
        <w:t>’</w:t>
      </w:r>
      <w:r w:rsidR="003559AF" w:rsidRPr="001F370B">
        <w:rPr>
          <w:lang w:val="fr-FR"/>
        </w:rPr>
        <w:t>Office des brevets</w:t>
      </w:r>
      <w:r w:rsidR="008F3C62" w:rsidRPr="001F370B">
        <w:rPr>
          <w:lang w:val="fr-FR"/>
        </w:rPr>
        <w:t xml:space="preserve"> </w:t>
      </w:r>
      <w:r w:rsidR="00F602F9">
        <w:rPr>
          <w:lang w:val="fr-FR"/>
        </w:rPr>
        <w:t xml:space="preserve">du Japon </w:t>
      </w:r>
      <w:r w:rsidRPr="001F370B">
        <w:rPr>
          <w:lang w:val="fr-FR"/>
        </w:rPr>
        <w:t xml:space="preserve">a </w:t>
      </w:r>
      <w:r w:rsidR="008B5F88" w:rsidRPr="001F370B">
        <w:rPr>
          <w:lang w:val="fr-FR"/>
        </w:rPr>
        <w:t>déclaré</w:t>
      </w:r>
      <w:r w:rsidR="008F3C62" w:rsidRPr="001F370B">
        <w:rPr>
          <w:lang w:val="fr-FR"/>
        </w:rPr>
        <w:t xml:space="preserve"> </w:t>
      </w:r>
      <w:r w:rsidR="00E42BB2" w:rsidRPr="001F370B">
        <w:rPr>
          <w:lang w:val="fr-FR"/>
        </w:rPr>
        <w:t>qu</w:t>
      </w:r>
      <w:r w:rsidR="0088053D">
        <w:rPr>
          <w:lang w:val="fr-FR"/>
        </w:rPr>
        <w:t>’</w:t>
      </w:r>
      <w:r w:rsidRPr="001F370B">
        <w:rPr>
          <w:lang w:val="fr-FR"/>
        </w:rPr>
        <w:t>il jugeait l</w:t>
      </w:r>
      <w:r w:rsidR="008F3C62" w:rsidRPr="001F370B">
        <w:rPr>
          <w:lang w:val="fr-FR"/>
        </w:rPr>
        <w:t xml:space="preserve">e </w:t>
      </w:r>
      <w:r w:rsidR="00ED5DE7" w:rsidRPr="001F370B">
        <w:rPr>
          <w:lang w:val="fr-FR"/>
        </w:rPr>
        <w:t>projet</w:t>
      </w:r>
      <w:r w:rsidR="008F3C62" w:rsidRPr="001F370B">
        <w:rPr>
          <w:lang w:val="fr-FR"/>
        </w:rPr>
        <w:t xml:space="preserve"> extr</w:t>
      </w:r>
      <w:r w:rsidRPr="001F370B">
        <w:rPr>
          <w:lang w:val="fr-FR"/>
        </w:rPr>
        <w:t>êmement</w:t>
      </w:r>
      <w:r w:rsidR="008F3C62" w:rsidRPr="001F370B">
        <w:rPr>
          <w:lang w:val="fr-FR"/>
        </w:rPr>
        <w:t xml:space="preserve"> </w:t>
      </w:r>
      <w:r w:rsidR="00110A71" w:rsidRPr="001F370B">
        <w:rPr>
          <w:lang w:val="fr-FR"/>
        </w:rPr>
        <w:t>utile</w:t>
      </w:r>
      <w:r w:rsidR="008F3C62" w:rsidRPr="001F370B">
        <w:rPr>
          <w:lang w:val="fr-FR"/>
        </w:rPr>
        <w:t xml:space="preserve"> </w:t>
      </w:r>
      <w:r w:rsidR="00744A9A">
        <w:rPr>
          <w:lang w:val="fr-FR"/>
        </w:rPr>
        <w:t xml:space="preserve">et </w:t>
      </w:r>
      <w:proofErr w:type="spellStart"/>
      <w:r w:rsidR="00744A9A">
        <w:rPr>
          <w:lang w:val="fr-FR"/>
        </w:rPr>
        <w:t>espèr</w:t>
      </w:r>
      <w:r w:rsidR="00713387">
        <w:rPr>
          <w:lang w:val="fr-FR"/>
        </w:rPr>
        <w:t>ait</w:t>
      </w:r>
      <w:proofErr w:type="spellEnd"/>
      <w:r w:rsidR="00744A9A">
        <w:rPr>
          <w:lang w:val="fr-FR"/>
        </w:rPr>
        <w:t xml:space="preserve"> l</w:t>
      </w:r>
      <w:r w:rsidR="0088053D">
        <w:rPr>
          <w:lang w:val="fr-FR"/>
        </w:rPr>
        <w:t>’</w:t>
      </w:r>
      <w:r w:rsidR="00744A9A">
        <w:rPr>
          <w:lang w:val="fr-FR"/>
        </w:rPr>
        <w:t>étendre à de nouveaux domaines</w:t>
      </w:r>
      <w:r w:rsidR="008F3C62" w:rsidRPr="001F370B">
        <w:rPr>
          <w:lang w:val="fr-FR"/>
        </w:rPr>
        <w:t xml:space="preserve"> techn</w:t>
      </w:r>
      <w:r w:rsidR="00DC0F7C" w:rsidRPr="001F370B">
        <w:rPr>
          <w:lang w:val="fr-FR"/>
        </w:rPr>
        <w:t>ologi</w:t>
      </w:r>
      <w:r w:rsidR="00744A9A">
        <w:rPr>
          <w:lang w:val="fr-FR"/>
        </w:rPr>
        <w:t>ques</w:t>
      </w:r>
      <w:r w:rsidR="008F3C62" w:rsidRPr="001F370B">
        <w:rPr>
          <w:lang w:val="fr-FR"/>
        </w:rPr>
        <w:t xml:space="preserve"> </w:t>
      </w:r>
      <w:r>
        <w:rPr>
          <w:lang w:val="fr-FR"/>
        </w:rPr>
        <w:t>dans les limites des</w:t>
      </w:r>
      <w:r w:rsidR="008F3C62" w:rsidRPr="001F370B">
        <w:rPr>
          <w:lang w:val="fr-FR"/>
        </w:rPr>
        <w:t xml:space="preserve"> </w:t>
      </w:r>
      <w:r w:rsidR="009F64F2" w:rsidRPr="001F370B">
        <w:rPr>
          <w:lang w:val="fr-FR"/>
        </w:rPr>
        <w:t>ressou</w:t>
      </w:r>
      <w:r w:rsidR="008F3C62" w:rsidRPr="001F370B">
        <w:rPr>
          <w:lang w:val="fr-FR"/>
        </w:rPr>
        <w:t>rc</w:t>
      </w:r>
      <w:r>
        <w:rPr>
          <w:lang w:val="fr-FR"/>
        </w:rPr>
        <w:t>es disponibl</w:t>
      </w:r>
      <w:r w:rsidR="008F3C62" w:rsidRPr="001F370B">
        <w:rPr>
          <w:lang w:val="fr-FR"/>
        </w:rPr>
        <w:t>es.</w:t>
      </w:r>
    </w:p>
    <w:p w:rsidR="008F3C62" w:rsidRPr="00110A71" w:rsidRDefault="008F3C62" w:rsidP="007A54E6">
      <w:pPr>
        <w:pStyle w:val="Heading1"/>
        <w:rPr>
          <w:lang w:val="fr-FR"/>
        </w:rPr>
      </w:pPr>
      <w:r w:rsidRPr="00110A71">
        <w:rPr>
          <w:lang w:val="fr-FR"/>
        </w:rPr>
        <w:t>5.</w:t>
      </w:r>
      <w:r w:rsidRPr="00110A71">
        <w:rPr>
          <w:lang w:val="fr-FR"/>
        </w:rPr>
        <w:tab/>
      </w:r>
      <w:r w:rsidR="00110A71" w:rsidRPr="00110A71">
        <w:rPr>
          <w:lang w:val="fr-FR"/>
        </w:rPr>
        <w:t>Autres</w:t>
      </w:r>
      <w:r w:rsidRPr="00110A71">
        <w:rPr>
          <w:lang w:val="fr-FR"/>
        </w:rPr>
        <w:t xml:space="preserve"> </w:t>
      </w:r>
      <w:r w:rsidR="001356E9">
        <w:rPr>
          <w:lang w:val="fr-FR"/>
        </w:rPr>
        <w:t>idées</w:t>
      </w:r>
      <w:r w:rsidRPr="00110A71">
        <w:rPr>
          <w:lang w:val="fr-FR"/>
        </w:rPr>
        <w:t xml:space="preserve"> </w:t>
      </w:r>
      <w:r w:rsidR="001F370B">
        <w:rPr>
          <w:lang w:val="fr-FR"/>
        </w:rPr>
        <w:t>pou</w:t>
      </w:r>
      <w:r w:rsidRPr="00110A71">
        <w:rPr>
          <w:lang w:val="fr-FR"/>
        </w:rPr>
        <w:t xml:space="preserve">r </w:t>
      </w:r>
      <w:r w:rsidR="00446E24">
        <w:rPr>
          <w:lang w:val="fr-FR"/>
        </w:rPr>
        <w:t>amélior</w:t>
      </w:r>
      <w:r w:rsidR="001F370B">
        <w:rPr>
          <w:lang w:val="fr-FR"/>
        </w:rPr>
        <w:t>er la</w:t>
      </w:r>
      <w:r w:rsidR="001F370B" w:rsidRPr="001F370B">
        <w:rPr>
          <w:lang w:val="fr-FR"/>
        </w:rPr>
        <w:t xml:space="preserve"> </w:t>
      </w:r>
      <w:r w:rsidR="001F370B" w:rsidRPr="00110A71">
        <w:rPr>
          <w:lang w:val="fr-FR"/>
        </w:rPr>
        <w:t>qualité</w:t>
      </w:r>
    </w:p>
    <w:p w:rsidR="008F3C62" w:rsidRPr="00E24B1B" w:rsidRDefault="001F370B" w:rsidP="007A54E6">
      <w:pPr>
        <w:pStyle w:val="ONUMFS"/>
        <w:rPr>
          <w:lang w:val="fr-FR"/>
        </w:rPr>
      </w:pPr>
      <w:r>
        <w:rPr>
          <w:lang w:val="fr-FR"/>
        </w:rPr>
        <w:t>Sur la</w:t>
      </w:r>
      <w:r w:rsidR="008F3C62" w:rsidRPr="00E24B1B">
        <w:rPr>
          <w:lang w:val="fr-FR"/>
        </w:rPr>
        <w:t xml:space="preserve"> suggestion </w:t>
      </w:r>
      <w:r>
        <w:rPr>
          <w:lang w:val="fr-FR"/>
        </w:rPr>
        <w:t>d</w:t>
      </w:r>
      <w:r w:rsidR="0088053D">
        <w:rPr>
          <w:lang w:val="fr-FR"/>
        </w:rPr>
        <w:t>’</w:t>
      </w:r>
      <w:r w:rsidR="00A178FE" w:rsidRPr="00E24B1B">
        <w:rPr>
          <w:lang w:val="fr-FR"/>
        </w:rPr>
        <w:t>une admini</w:t>
      </w:r>
      <w:r w:rsidR="00252593" w:rsidRPr="00E24B1B">
        <w:rPr>
          <w:lang w:val="fr-FR"/>
        </w:rPr>
        <w:t>stration</w:t>
      </w:r>
      <w:r w:rsidR="008F3C62" w:rsidRPr="00E24B1B">
        <w:rPr>
          <w:lang w:val="fr-FR"/>
        </w:rPr>
        <w:t xml:space="preserve">, </w:t>
      </w:r>
      <w:r w:rsidR="0084652E">
        <w:rPr>
          <w:lang w:val="fr-FR"/>
        </w:rPr>
        <w:t>le s</w:t>
      </w:r>
      <w:r w:rsidR="00E42BB2" w:rsidRPr="00E24B1B">
        <w:rPr>
          <w:lang w:val="fr-FR"/>
        </w:rPr>
        <w:t>ous</w:t>
      </w:r>
      <w:r w:rsidR="00143A79">
        <w:rPr>
          <w:lang w:val="fr-FR"/>
        </w:rPr>
        <w:noBreakHyphen/>
      </w:r>
      <w:r w:rsidR="00E42BB2" w:rsidRPr="00E24B1B">
        <w:rPr>
          <w:lang w:val="fr-FR"/>
        </w:rPr>
        <w:t>groupe</w:t>
      </w:r>
      <w:r w:rsidR="008F3C62" w:rsidRPr="00E24B1B">
        <w:rPr>
          <w:lang w:val="fr-FR"/>
        </w:rPr>
        <w:t xml:space="preserve"> </w:t>
      </w:r>
      <w:r w:rsidR="00314800" w:rsidRPr="00E24B1B">
        <w:rPr>
          <w:lang w:val="fr-FR"/>
        </w:rPr>
        <w:t>a recommandé</w:t>
      </w:r>
      <w:r w:rsidR="008F3C62" w:rsidRPr="00E24B1B">
        <w:rPr>
          <w:lang w:val="fr-FR"/>
        </w:rPr>
        <w:t xml:space="preserve"> </w:t>
      </w:r>
      <w:r w:rsidR="00713387">
        <w:rPr>
          <w:lang w:val="fr-FR"/>
        </w:rPr>
        <w:t>de consacrer, lors de s</w:t>
      </w:r>
      <w:r w:rsidR="004624CE">
        <w:rPr>
          <w:lang w:val="fr-FR"/>
        </w:rPr>
        <w:t xml:space="preserve">a prochaine </w:t>
      </w:r>
      <w:r w:rsidR="008F3C62" w:rsidRPr="00E24B1B">
        <w:rPr>
          <w:lang w:val="fr-FR"/>
        </w:rPr>
        <w:t>session</w:t>
      </w:r>
      <w:r w:rsidR="004624CE">
        <w:rPr>
          <w:lang w:val="fr-FR"/>
        </w:rPr>
        <w:t>, un certain</w:t>
      </w:r>
      <w:r w:rsidR="00A07D90">
        <w:rPr>
          <w:lang w:val="fr-FR"/>
        </w:rPr>
        <w:t xml:space="preserve"> temps à l</w:t>
      </w:r>
      <w:r w:rsidR="0088053D">
        <w:rPr>
          <w:lang w:val="fr-FR"/>
        </w:rPr>
        <w:t>’</w:t>
      </w:r>
      <w:r w:rsidR="00A07D90">
        <w:rPr>
          <w:lang w:val="fr-FR"/>
        </w:rPr>
        <w:t>examen de questions de</w:t>
      </w:r>
      <w:r w:rsidR="004624CE">
        <w:rPr>
          <w:lang w:val="fr-FR"/>
        </w:rPr>
        <w:t xml:space="preserve"> </w:t>
      </w:r>
      <w:r w:rsidR="008F3C62" w:rsidRPr="00E24B1B">
        <w:rPr>
          <w:lang w:val="fr-FR"/>
        </w:rPr>
        <w:t>qual</w:t>
      </w:r>
      <w:r w:rsidR="008F0DCD" w:rsidRPr="00E24B1B">
        <w:rPr>
          <w:lang w:val="fr-FR"/>
        </w:rPr>
        <w:t>ité</w:t>
      </w:r>
      <w:r w:rsidR="008F3C62" w:rsidRPr="00E24B1B">
        <w:rPr>
          <w:lang w:val="fr-FR"/>
        </w:rPr>
        <w:t xml:space="preserve"> comm</w:t>
      </w:r>
      <w:r w:rsidR="004624CE">
        <w:rPr>
          <w:lang w:val="fr-FR"/>
        </w:rPr>
        <w:t>unes à toutes les a</w:t>
      </w:r>
      <w:r w:rsidR="00252593" w:rsidRPr="00E24B1B">
        <w:rPr>
          <w:lang w:val="fr-FR"/>
        </w:rPr>
        <w:t>dministration</w:t>
      </w:r>
      <w:r w:rsidR="008F0DCD" w:rsidRPr="00E24B1B">
        <w:rPr>
          <w:lang w:val="fr-FR"/>
        </w:rPr>
        <w:t>s</w:t>
      </w:r>
      <w:r w:rsidR="008F3C62" w:rsidRPr="00E24B1B">
        <w:rPr>
          <w:lang w:val="fr-FR"/>
        </w:rPr>
        <w:t xml:space="preserve"> </w:t>
      </w:r>
      <w:r w:rsidR="00E24B1B" w:rsidRPr="00E24B1B">
        <w:rPr>
          <w:lang w:val="fr-FR"/>
        </w:rPr>
        <w:t>qui</w:t>
      </w:r>
      <w:r w:rsidR="008F3C62" w:rsidRPr="00E24B1B">
        <w:rPr>
          <w:lang w:val="fr-FR"/>
        </w:rPr>
        <w:t xml:space="preserve"> </w:t>
      </w:r>
      <w:r w:rsidR="004624CE">
        <w:rPr>
          <w:lang w:val="fr-FR"/>
        </w:rPr>
        <w:t>ont</w:t>
      </w:r>
      <w:r w:rsidR="008F3C62" w:rsidRPr="00E24B1B">
        <w:rPr>
          <w:lang w:val="fr-FR"/>
        </w:rPr>
        <w:t xml:space="preserve"> </w:t>
      </w:r>
      <w:r w:rsidR="00020366">
        <w:rPr>
          <w:lang w:val="fr-FR"/>
        </w:rPr>
        <w:t>obten</w:t>
      </w:r>
      <w:r w:rsidR="004624CE">
        <w:rPr>
          <w:lang w:val="fr-FR"/>
        </w:rPr>
        <w:t>u ou s</w:t>
      </w:r>
      <w:r w:rsidR="0088053D">
        <w:rPr>
          <w:lang w:val="fr-FR"/>
        </w:rPr>
        <w:t>’</w:t>
      </w:r>
      <w:r w:rsidR="004624CE">
        <w:rPr>
          <w:lang w:val="fr-FR"/>
        </w:rPr>
        <w:t>efforcent d</w:t>
      </w:r>
      <w:r w:rsidR="0088053D">
        <w:rPr>
          <w:lang w:val="fr-FR"/>
        </w:rPr>
        <w:t>’</w:t>
      </w:r>
      <w:r w:rsidR="004624CE">
        <w:rPr>
          <w:lang w:val="fr-FR"/>
        </w:rPr>
        <w:t>obtenir la</w:t>
      </w:r>
      <w:r w:rsidR="008F3C62" w:rsidRPr="00E24B1B">
        <w:rPr>
          <w:lang w:val="fr-FR"/>
        </w:rPr>
        <w:t xml:space="preserve"> </w:t>
      </w:r>
      <w:r w:rsidR="004624CE" w:rsidRPr="00E24B1B">
        <w:rPr>
          <w:lang w:val="fr-FR"/>
        </w:rPr>
        <w:t xml:space="preserve">certification </w:t>
      </w:r>
      <w:r w:rsidR="008F3C62" w:rsidRPr="00E24B1B">
        <w:rPr>
          <w:lang w:val="fr-FR"/>
        </w:rPr>
        <w:t xml:space="preserve">ISO 9001, </w:t>
      </w:r>
      <w:r w:rsidR="00E42BB2" w:rsidRPr="00E24B1B">
        <w:rPr>
          <w:lang w:val="fr-FR"/>
        </w:rPr>
        <w:t>étant entendu que la</w:t>
      </w:r>
      <w:r w:rsidR="008F3C62" w:rsidRPr="00E24B1B">
        <w:rPr>
          <w:lang w:val="fr-FR"/>
        </w:rPr>
        <w:t xml:space="preserve"> participation </w:t>
      </w:r>
      <w:r w:rsidR="00E42BB2" w:rsidRPr="00E24B1B">
        <w:rPr>
          <w:lang w:val="fr-FR"/>
        </w:rPr>
        <w:t>à ces</w:t>
      </w:r>
      <w:r w:rsidR="008F3C62" w:rsidRPr="00E24B1B">
        <w:rPr>
          <w:lang w:val="fr-FR"/>
        </w:rPr>
        <w:t xml:space="preserve"> discussions </w:t>
      </w:r>
      <w:r w:rsidR="00E42BB2" w:rsidRPr="00E24B1B">
        <w:rPr>
          <w:lang w:val="fr-FR"/>
        </w:rPr>
        <w:t>serait ouverte à toutes les</w:t>
      </w:r>
      <w:r w:rsidR="008F3C62" w:rsidRPr="00E24B1B">
        <w:rPr>
          <w:lang w:val="fr-FR"/>
        </w:rPr>
        <w:t xml:space="preserve"> </w:t>
      </w:r>
      <w:r w:rsidR="004624CE">
        <w:rPr>
          <w:lang w:val="fr-FR"/>
        </w:rPr>
        <w:t>a</w:t>
      </w:r>
      <w:r w:rsidR="00252593" w:rsidRPr="00E24B1B">
        <w:rPr>
          <w:lang w:val="fr-FR"/>
        </w:rPr>
        <w:t>dministration</w:t>
      </w:r>
      <w:r w:rsidR="008F0DCD" w:rsidRPr="00E24B1B">
        <w:rPr>
          <w:lang w:val="fr-FR"/>
        </w:rPr>
        <w:t>s</w:t>
      </w:r>
      <w:r w:rsidR="008F3C62" w:rsidRPr="00E24B1B">
        <w:rPr>
          <w:lang w:val="fr-FR"/>
        </w:rPr>
        <w:t xml:space="preserve">, </w:t>
      </w:r>
      <w:r w:rsidR="00E42DD4">
        <w:rPr>
          <w:lang w:val="fr-FR"/>
        </w:rPr>
        <w:t>notamment</w:t>
      </w:r>
      <w:r w:rsidR="008F3C62" w:rsidRPr="00E24B1B">
        <w:rPr>
          <w:lang w:val="fr-FR"/>
        </w:rPr>
        <w:t xml:space="preserve"> </w:t>
      </w:r>
      <w:r w:rsidR="004624CE">
        <w:rPr>
          <w:lang w:val="fr-FR"/>
        </w:rPr>
        <w:t>à celles qui n</w:t>
      </w:r>
      <w:r w:rsidR="0088053D">
        <w:rPr>
          <w:lang w:val="fr-FR"/>
        </w:rPr>
        <w:t>’</w:t>
      </w:r>
      <w:r w:rsidR="004624CE">
        <w:rPr>
          <w:lang w:val="fr-FR"/>
        </w:rPr>
        <w:t xml:space="preserve">ont pas cette </w:t>
      </w:r>
      <w:r w:rsidR="004624CE" w:rsidRPr="00E24B1B">
        <w:rPr>
          <w:lang w:val="fr-FR"/>
        </w:rPr>
        <w:t xml:space="preserve">certification </w:t>
      </w:r>
      <w:r w:rsidR="004624CE">
        <w:rPr>
          <w:lang w:val="fr-FR"/>
        </w:rPr>
        <w:t>ou n</w:t>
      </w:r>
      <w:r w:rsidR="0088053D">
        <w:rPr>
          <w:lang w:val="fr-FR"/>
        </w:rPr>
        <w:t>’</w:t>
      </w:r>
      <w:r w:rsidR="004624CE">
        <w:rPr>
          <w:lang w:val="fr-FR"/>
        </w:rPr>
        <w:t xml:space="preserve">ont pas </w:t>
      </w:r>
      <w:r w:rsidR="002D1710">
        <w:rPr>
          <w:lang w:val="fr-FR"/>
        </w:rPr>
        <w:t xml:space="preserve">l’intention de faire des démarches nécessaires pour </w:t>
      </w:r>
      <w:r w:rsidR="004624CE">
        <w:rPr>
          <w:lang w:val="fr-FR"/>
        </w:rPr>
        <w:t>l</w:t>
      </w:r>
      <w:r w:rsidR="0088053D">
        <w:rPr>
          <w:lang w:val="fr-FR"/>
        </w:rPr>
        <w:t>’</w:t>
      </w:r>
      <w:r w:rsidR="004624CE">
        <w:rPr>
          <w:lang w:val="fr-FR"/>
        </w:rPr>
        <w:t>obtenir à ce stade</w:t>
      </w:r>
      <w:r w:rsidR="008F3C62" w:rsidRPr="00E24B1B">
        <w:rPr>
          <w:lang w:val="fr-FR"/>
        </w:rPr>
        <w:t>.</w:t>
      </w:r>
    </w:p>
    <w:p w:rsidR="008F3C62" w:rsidRPr="00E24B1B" w:rsidRDefault="008F3C62" w:rsidP="007A54E6">
      <w:pPr>
        <w:pStyle w:val="Endofdocument-Annex"/>
        <w:rPr>
          <w:lang w:val="fr-FR"/>
        </w:rPr>
      </w:pPr>
    </w:p>
    <w:p w:rsidR="009A106E" w:rsidRPr="00E42BB2" w:rsidRDefault="008F3C62" w:rsidP="007A54E6">
      <w:pPr>
        <w:pStyle w:val="Endofdocument-Annex"/>
        <w:rPr>
          <w:lang w:val="fr-FR"/>
        </w:rPr>
      </w:pPr>
      <w:r w:rsidRPr="00E42BB2">
        <w:rPr>
          <w:lang w:val="fr-FR"/>
        </w:rPr>
        <w:t>[</w:t>
      </w:r>
      <w:r w:rsidR="00E42BB2" w:rsidRPr="00E42BB2">
        <w:rPr>
          <w:lang w:val="fr-FR"/>
        </w:rPr>
        <w:t>Fin de l</w:t>
      </w:r>
      <w:r w:rsidR="0088053D">
        <w:rPr>
          <w:lang w:val="fr-FR"/>
        </w:rPr>
        <w:t>’</w:t>
      </w:r>
      <w:r w:rsidR="00143A79">
        <w:rPr>
          <w:lang w:val="fr-FR"/>
        </w:rPr>
        <w:t>a</w:t>
      </w:r>
      <w:r w:rsidR="00F420E8" w:rsidRPr="00E42BB2">
        <w:rPr>
          <w:lang w:val="fr-FR"/>
        </w:rPr>
        <w:t>nnex</w:t>
      </w:r>
      <w:r w:rsidR="00E42BB2" w:rsidRPr="00E42BB2">
        <w:rPr>
          <w:lang w:val="fr-FR"/>
        </w:rPr>
        <w:t>e et du</w:t>
      </w:r>
      <w:r w:rsidR="00F420E8" w:rsidRPr="00E42BB2">
        <w:rPr>
          <w:lang w:val="fr-FR"/>
        </w:rPr>
        <w:t xml:space="preserve"> document]</w:t>
      </w:r>
    </w:p>
    <w:sectPr w:rsidR="009A106E" w:rsidRPr="00E42BB2" w:rsidSect="00E92D85">
      <w:head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46D" w:rsidRDefault="00B1346D">
      <w:r>
        <w:separator/>
      </w:r>
    </w:p>
  </w:endnote>
  <w:endnote w:type="continuationSeparator" w:id="0">
    <w:p w:rsidR="00B1346D" w:rsidRDefault="00B1346D" w:rsidP="003B38C1">
      <w:r>
        <w:separator/>
      </w:r>
    </w:p>
    <w:p w:rsidR="00B1346D" w:rsidRPr="003B38C1" w:rsidRDefault="00B1346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1346D" w:rsidRPr="003B38C1" w:rsidRDefault="00B1346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6D" w:rsidRDefault="00B1346D" w:rsidP="00E92D85">
    <w:pPr>
      <w:pStyle w:val="Footer"/>
      <w:tabs>
        <w:tab w:val="clear" w:pos="4320"/>
        <w:tab w:val="clear" w:pos="8640"/>
        <w:tab w:val="right" w:pos="8504"/>
      </w:tabs>
      <w:rPr>
        <w:sz w:val="16"/>
      </w:rPr>
    </w:pPr>
    <w:r>
      <w:rPr>
        <w:sz w:val="16"/>
      </w:rPr>
      <w:tab/>
    </w:r>
  </w:p>
  <w:p w:rsidR="00B1346D" w:rsidRPr="00E92D85" w:rsidRDefault="00B1346D" w:rsidP="00E92D85">
    <w:pPr>
      <w:pStyle w:val="Footer"/>
      <w:tabs>
        <w:tab w:val="clear" w:pos="4320"/>
        <w:tab w:val="clear" w:pos="8640"/>
        <w:tab w:val="right" w:pos="8504"/>
      </w:tabs>
      <w:jc w:val="center"/>
      <w:rPr>
        <w:rFonts w:ascii="Times New Roman" w:hAnsi="Times New Roman" w:cs="Times New Roman"/>
        <w:b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6D" w:rsidRPr="00E92D85" w:rsidRDefault="00B1346D" w:rsidP="00E92D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46D" w:rsidRDefault="00B1346D">
      <w:r>
        <w:separator/>
      </w:r>
    </w:p>
  </w:footnote>
  <w:footnote w:type="continuationSeparator" w:id="0">
    <w:p w:rsidR="00B1346D" w:rsidRDefault="00B1346D" w:rsidP="008B60B2">
      <w:r>
        <w:separator/>
      </w:r>
    </w:p>
    <w:p w:rsidR="00B1346D" w:rsidRPr="00ED77FB" w:rsidRDefault="00B1346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1346D" w:rsidRPr="00ED77FB" w:rsidRDefault="00B1346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B1346D" w:rsidRPr="00304BDF" w:rsidRDefault="00B1346D" w:rsidP="00336E5D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304BDF">
        <w:rPr>
          <w:lang w:val="fr-FR"/>
        </w:rPr>
        <w:t xml:space="preserve"> </w:t>
      </w:r>
      <w:r w:rsidRPr="00304BDF">
        <w:rPr>
          <w:lang w:val="fr-FR"/>
        </w:rPr>
        <w:tab/>
        <w:t xml:space="preserve">Disponible sur le site Web de l’OMPI : </w:t>
      </w:r>
      <w:hyperlink r:id="rId1" w:history="1">
        <w:r>
          <w:rPr>
            <w:rStyle w:val="Hyperlink"/>
            <w:lang w:val="fr-FR"/>
          </w:rPr>
          <w:t>www.wipo.int/meetings/fr/details.jsp?meeting_code=pct/mia/21</w:t>
        </w:r>
      </w:hyperlink>
    </w:p>
  </w:footnote>
  <w:footnote w:id="3">
    <w:p w:rsidR="00B1346D" w:rsidRPr="00B0553C" w:rsidRDefault="00B1346D" w:rsidP="00336E5D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B0553C">
        <w:rPr>
          <w:lang w:val="fr-FR"/>
        </w:rPr>
        <w:t xml:space="preserve"> </w:t>
      </w:r>
      <w:r w:rsidRPr="00B0553C">
        <w:rPr>
          <w:lang w:val="fr-FR"/>
        </w:rPr>
        <w:tab/>
        <w:t xml:space="preserve">Disponible sur le site Web de l’OMPI : </w:t>
      </w:r>
      <w:hyperlink r:id="rId2" w:history="1">
        <w:r>
          <w:rPr>
            <w:rStyle w:val="Hyperlink"/>
            <w:lang w:val="fr-FR"/>
          </w:rPr>
          <w:t>www.wipo.int/meetings/fr/details.jsp?meeting_code=pct/mia/21</w:t>
        </w:r>
      </w:hyperlink>
    </w:p>
  </w:footnote>
  <w:footnote w:id="4">
    <w:p w:rsidR="00B1346D" w:rsidRPr="00BD5EC2" w:rsidRDefault="00B1346D" w:rsidP="00336E5D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BD5EC2">
        <w:rPr>
          <w:lang w:val="fr-FR"/>
        </w:rPr>
        <w:t xml:space="preserve"> </w:t>
      </w:r>
      <w:r w:rsidRPr="00BD5EC2">
        <w:rPr>
          <w:lang w:val="fr-FR"/>
        </w:rPr>
        <w:tab/>
      </w:r>
      <w:r>
        <w:rPr>
          <w:lang w:val="fr-FR"/>
        </w:rPr>
        <w:t>Cet exposé et des</w:t>
      </w:r>
      <w:r w:rsidRPr="00BD5EC2">
        <w:rPr>
          <w:lang w:val="fr-FR"/>
        </w:rPr>
        <w:t xml:space="preserve"> information</w:t>
      </w:r>
      <w:r>
        <w:rPr>
          <w:lang w:val="fr-FR"/>
        </w:rPr>
        <w:t>s sur le programme</w:t>
      </w:r>
      <w:r w:rsidRPr="00BD5EC2">
        <w:rPr>
          <w:lang w:val="fr-FR"/>
        </w:rPr>
        <w:t xml:space="preserve"> sont disponibles sur le site Web de l’OMPI  </w:t>
      </w:r>
      <w:hyperlink r:id="rId3" w:history="1">
        <w:r w:rsidRPr="00990C57">
          <w:rPr>
            <w:rStyle w:val="Hyperlink"/>
            <w:lang w:val="fr-FR"/>
          </w:rPr>
          <w:t>www.wipo.int/meetings/fr/details.jsp?meeting_code=pct/mia/21</w:t>
        </w:r>
      </w:hyperlink>
    </w:p>
  </w:footnote>
  <w:footnote w:id="5">
    <w:p w:rsidR="008D0176" w:rsidRPr="00A710B2" w:rsidRDefault="008D0176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A710B2">
        <w:rPr>
          <w:lang w:val="fr-FR"/>
        </w:rPr>
        <w:t xml:space="preserve"> </w:t>
      </w:r>
      <w:r w:rsidR="00196C32">
        <w:rPr>
          <w:lang w:val="fr-FR"/>
        </w:rPr>
        <w:tab/>
      </w:r>
      <w:r w:rsidRPr="00B0553C">
        <w:rPr>
          <w:lang w:val="fr-FR"/>
        </w:rPr>
        <w:t xml:space="preserve">Disponible sur le site Web de l’OMPI : </w:t>
      </w:r>
      <w:r w:rsidRPr="00A710B2">
        <w:rPr>
          <w:lang w:val="fr-FR"/>
        </w:rPr>
        <w:t>http://www.wipo.int/meetings/fr/details.jsp?meeting_id=32122</w:t>
      </w:r>
    </w:p>
  </w:footnote>
  <w:footnote w:id="6">
    <w:p w:rsidR="00B1346D" w:rsidRPr="008F0DCD" w:rsidRDefault="00B1346D" w:rsidP="008F3C62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8F0DCD">
        <w:rPr>
          <w:lang w:val="fr-FR"/>
        </w:rPr>
        <w:t xml:space="preserve"> </w:t>
      </w:r>
      <w:r w:rsidRPr="008F0DCD">
        <w:rPr>
          <w:lang w:val="fr-FR"/>
        </w:rPr>
        <w:tab/>
      </w:r>
      <w:hyperlink r:id="rId4" w:history="1">
        <w:r w:rsidRPr="008F0DCD">
          <w:rPr>
            <w:rStyle w:val="Hyperlink"/>
            <w:lang w:val="fr-FR"/>
          </w:rPr>
          <w:t>ipstatsdb.</w:t>
        </w:r>
        <w:r>
          <w:rPr>
            <w:rStyle w:val="Hyperlink"/>
            <w:lang w:val="fr-FR"/>
          </w:rPr>
          <w:t>wipo</w:t>
        </w:r>
        <w:r w:rsidRPr="008F0DCD">
          <w:rPr>
            <w:rStyle w:val="Hyperlink"/>
            <w:lang w:val="fr-FR"/>
          </w:rPr>
          <w:t>.org/ipstatv2/</w:t>
        </w:r>
        <w:proofErr w:type="spellStart"/>
        <w:r w:rsidRPr="008F0DCD">
          <w:rPr>
            <w:rStyle w:val="Hyperlink"/>
            <w:lang w:val="fr-FR"/>
          </w:rPr>
          <w:t>ipstats</w:t>
        </w:r>
        <w:proofErr w:type="spellEnd"/>
        <w:r w:rsidRPr="008F0DCD">
          <w:rPr>
            <w:rStyle w:val="Hyperlink"/>
            <w:lang w:val="fr-FR"/>
          </w:rPr>
          <w:t>/</w:t>
        </w:r>
        <w:proofErr w:type="spellStart"/>
        <w:r>
          <w:rPr>
            <w:rStyle w:val="Hyperlink"/>
            <w:lang w:val="fr-FR"/>
          </w:rPr>
          <w:t>patent</w:t>
        </w:r>
        <w:r w:rsidRPr="008F0DCD">
          <w:rPr>
            <w:rStyle w:val="Hyperlink"/>
            <w:lang w:val="fr-FR"/>
          </w:rPr>
          <w:t>s</w:t>
        </w:r>
        <w:r>
          <w:rPr>
            <w:rStyle w:val="Hyperlink"/>
            <w:lang w:val="fr-FR"/>
          </w:rPr>
          <w:t>Search</w:t>
        </w:r>
        <w:proofErr w:type="spellEnd"/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6D" w:rsidRDefault="00B1346D" w:rsidP="00477D6B">
    <w:pPr>
      <w:jc w:val="right"/>
    </w:pPr>
    <w:r>
      <w:t>PCT/WG/63</w:t>
    </w:r>
  </w:p>
  <w:p w:rsidR="00B1346D" w:rsidRDefault="00B1346D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47E0A">
      <w:rPr>
        <w:noProof/>
      </w:rPr>
      <w:t>26</w:t>
    </w:r>
    <w:r>
      <w:fldChar w:fldCharType="end"/>
    </w:r>
  </w:p>
  <w:p w:rsidR="00B1346D" w:rsidRDefault="00B1346D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6D" w:rsidRDefault="00B1346D" w:rsidP="00477D6B">
    <w:pPr>
      <w:jc w:val="right"/>
    </w:pPr>
    <w:r>
      <w:t>PCT/WG/7/3</w:t>
    </w:r>
  </w:p>
  <w:p w:rsidR="00B1346D" w:rsidRDefault="00B1346D" w:rsidP="00477D6B">
    <w:pPr>
      <w:jc w:val="right"/>
    </w:pPr>
    <w:proofErr w:type="spellStart"/>
    <w:r>
      <w:t>Annexe</w:t>
    </w:r>
    <w:proofErr w:type="spellEnd"/>
    <w:r>
      <w:t xml:space="preserve">, page </w:t>
    </w:r>
    <w:r>
      <w:fldChar w:fldCharType="begin"/>
    </w:r>
    <w:r>
      <w:instrText xml:space="preserve"> PAGE  \* MERGEFORMAT </w:instrText>
    </w:r>
    <w:r>
      <w:fldChar w:fldCharType="separate"/>
    </w:r>
    <w:r w:rsidR="00047E0A">
      <w:rPr>
        <w:noProof/>
      </w:rPr>
      <w:t>17</w:t>
    </w:r>
    <w:r>
      <w:fldChar w:fldCharType="end"/>
    </w:r>
  </w:p>
  <w:p w:rsidR="00B1346D" w:rsidRDefault="00B1346D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6D" w:rsidRDefault="00B1346D" w:rsidP="00336E5D">
    <w:pPr>
      <w:pStyle w:val="Header"/>
      <w:jc w:val="right"/>
    </w:pPr>
    <w:r>
      <w:t>PCT/WG/7/3</w:t>
    </w:r>
  </w:p>
  <w:p w:rsidR="00B1346D" w:rsidRDefault="00B1346D" w:rsidP="00336E5D">
    <w:pPr>
      <w:pStyle w:val="Header"/>
      <w:jc w:val="right"/>
    </w:pPr>
    <w:r>
      <w:t>ANNEXE</w:t>
    </w:r>
  </w:p>
  <w:p w:rsidR="00B1346D" w:rsidRDefault="00B1346D" w:rsidP="00336E5D">
    <w:pPr>
      <w:pStyle w:val="Header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6D" w:rsidRDefault="00B1346D" w:rsidP="007E54F4">
    <w:pPr>
      <w:pStyle w:val="Header"/>
      <w:jc w:val="right"/>
    </w:pPr>
    <w:r>
      <w:t>PCT/WG/7/3</w:t>
    </w:r>
  </w:p>
  <w:p w:rsidR="00B1346D" w:rsidRPr="00BE037C" w:rsidRDefault="00B1346D" w:rsidP="007E54F4">
    <w:pPr>
      <w:pStyle w:val="Header"/>
      <w:jc w:val="right"/>
    </w:pPr>
    <w:proofErr w:type="spellStart"/>
    <w:r>
      <w:t>Annexe</w:t>
    </w:r>
    <w:proofErr w:type="spellEnd"/>
    <w:r>
      <w:t xml:space="preserve">,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47E0A">
      <w:rPr>
        <w:rStyle w:val="PageNumber"/>
        <w:noProof/>
      </w:rPr>
      <w:t>26</w:t>
    </w:r>
    <w:r>
      <w:rPr>
        <w:rStyle w:val="PageNumber"/>
      </w:rPr>
      <w:fldChar w:fldCharType="end"/>
    </w:r>
  </w:p>
  <w:p w:rsidR="00B1346D" w:rsidRDefault="00B1346D" w:rsidP="00336E5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2B164406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72A"/>
    <w:rsid w:val="00001684"/>
    <w:rsid w:val="00011DCA"/>
    <w:rsid w:val="0001627B"/>
    <w:rsid w:val="00020366"/>
    <w:rsid w:val="00021714"/>
    <w:rsid w:val="00021CD5"/>
    <w:rsid w:val="00021EDA"/>
    <w:rsid w:val="000269A5"/>
    <w:rsid w:val="00033BE9"/>
    <w:rsid w:val="000425D4"/>
    <w:rsid w:val="00043CAA"/>
    <w:rsid w:val="000452B6"/>
    <w:rsid w:val="00047E0A"/>
    <w:rsid w:val="0005099A"/>
    <w:rsid w:val="0005759D"/>
    <w:rsid w:val="00060AC6"/>
    <w:rsid w:val="000672F9"/>
    <w:rsid w:val="00072A0D"/>
    <w:rsid w:val="00075432"/>
    <w:rsid w:val="00080B6E"/>
    <w:rsid w:val="000968ED"/>
    <w:rsid w:val="000A4F00"/>
    <w:rsid w:val="000A5B9C"/>
    <w:rsid w:val="000A715F"/>
    <w:rsid w:val="000B3F49"/>
    <w:rsid w:val="000C377F"/>
    <w:rsid w:val="000C5610"/>
    <w:rsid w:val="000C5639"/>
    <w:rsid w:val="000D3907"/>
    <w:rsid w:val="000D3D08"/>
    <w:rsid w:val="000F009A"/>
    <w:rsid w:val="000F5E56"/>
    <w:rsid w:val="00101CB5"/>
    <w:rsid w:val="00107C01"/>
    <w:rsid w:val="00110A71"/>
    <w:rsid w:val="00115731"/>
    <w:rsid w:val="001178FD"/>
    <w:rsid w:val="00125427"/>
    <w:rsid w:val="00134A2B"/>
    <w:rsid w:val="001356E9"/>
    <w:rsid w:val="0013587E"/>
    <w:rsid w:val="001362EE"/>
    <w:rsid w:val="001405AD"/>
    <w:rsid w:val="00143A79"/>
    <w:rsid w:val="00145631"/>
    <w:rsid w:val="00160524"/>
    <w:rsid w:val="001622B7"/>
    <w:rsid w:val="00175DEB"/>
    <w:rsid w:val="00181641"/>
    <w:rsid w:val="001832A6"/>
    <w:rsid w:val="00184CF5"/>
    <w:rsid w:val="00194005"/>
    <w:rsid w:val="00196C32"/>
    <w:rsid w:val="001A12AE"/>
    <w:rsid w:val="001A2949"/>
    <w:rsid w:val="001A65AE"/>
    <w:rsid w:val="001B30E7"/>
    <w:rsid w:val="001B6923"/>
    <w:rsid w:val="001C096F"/>
    <w:rsid w:val="001C3AD9"/>
    <w:rsid w:val="001C4277"/>
    <w:rsid w:val="001D1A41"/>
    <w:rsid w:val="001D4F4C"/>
    <w:rsid w:val="001D5B0F"/>
    <w:rsid w:val="001D72A6"/>
    <w:rsid w:val="001D73B6"/>
    <w:rsid w:val="001F370B"/>
    <w:rsid w:val="0020524A"/>
    <w:rsid w:val="00214024"/>
    <w:rsid w:val="00223F80"/>
    <w:rsid w:val="00224649"/>
    <w:rsid w:val="00226801"/>
    <w:rsid w:val="00226E7F"/>
    <w:rsid w:val="00242E6A"/>
    <w:rsid w:val="00252593"/>
    <w:rsid w:val="00254A1F"/>
    <w:rsid w:val="002634C4"/>
    <w:rsid w:val="002663AB"/>
    <w:rsid w:val="00266AC2"/>
    <w:rsid w:val="00270CD7"/>
    <w:rsid w:val="002928D3"/>
    <w:rsid w:val="00294ABB"/>
    <w:rsid w:val="002B2255"/>
    <w:rsid w:val="002B4014"/>
    <w:rsid w:val="002B6C98"/>
    <w:rsid w:val="002C104F"/>
    <w:rsid w:val="002D0ACA"/>
    <w:rsid w:val="002D1710"/>
    <w:rsid w:val="002D2E3B"/>
    <w:rsid w:val="002E006D"/>
    <w:rsid w:val="002E24BC"/>
    <w:rsid w:val="002E4997"/>
    <w:rsid w:val="002F1FE6"/>
    <w:rsid w:val="002F4E68"/>
    <w:rsid w:val="002F587D"/>
    <w:rsid w:val="00304BDF"/>
    <w:rsid w:val="00306E95"/>
    <w:rsid w:val="00312F7F"/>
    <w:rsid w:val="00314800"/>
    <w:rsid w:val="00315B82"/>
    <w:rsid w:val="00324829"/>
    <w:rsid w:val="00326E7B"/>
    <w:rsid w:val="00336E5D"/>
    <w:rsid w:val="003524EC"/>
    <w:rsid w:val="003559AF"/>
    <w:rsid w:val="00361450"/>
    <w:rsid w:val="00365298"/>
    <w:rsid w:val="00365A57"/>
    <w:rsid w:val="003673CF"/>
    <w:rsid w:val="00372204"/>
    <w:rsid w:val="00374F38"/>
    <w:rsid w:val="00382CE8"/>
    <w:rsid w:val="003845C1"/>
    <w:rsid w:val="003A0C47"/>
    <w:rsid w:val="003A1BEE"/>
    <w:rsid w:val="003A6F89"/>
    <w:rsid w:val="003B38C1"/>
    <w:rsid w:val="003B7D5B"/>
    <w:rsid w:val="003C148F"/>
    <w:rsid w:val="003C2132"/>
    <w:rsid w:val="003D2861"/>
    <w:rsid w:val="003D6361"/>
    <w:rsid w:val="003E3AC2"/>
    <w:rsid w:val="003E4108"/>
    <w:rsid w:val="003E73DE"/>
    <w:rsid w:val="003F7BEF"/>
    <w:rsid w:val="004105C7"/>
    <w:rsid w:val="004173C6"/>
    <w:rsid w:val="004208C5"/>
    <w:rsid w:val="00422737"/>
    <w:rsid w:val="00423E3E"/>
    <w:rsid w:val="00425254"/>
    <w:rsid w:val="004252D2"/>
    <w:rsid w:val="00427975"/>
    <w:rsid w:val="00427AF4"/>
    <w:rsid w:val="00446E24"/>
    <w:rsid w:val="00457E0C"/>
    <w:rsid w:val="004615F2"/>
    <w:rsid w:val="004624CE"/>
    <w:rsid w:val="004647DA"/>
    <w:rsid w:val="00464BF4"/>
    <w:rsid w:val="00474062"/>
    <w:rsid w:val="00477D6B"/>
    <w:rsid w:val="00480F57"/>
    <w:rsid w:val="004833CB"/>
    <w:rsid w:val="00492A2E"/>
    <w:rsid w:val="004C3F8A"/>
    <w:rsid w:val="004C7850"/>
    <w:rsid w:val="004D03D0"/>
    <w:rsid w:val="004D16AF"/>
    <w:rsid w:val="004D1FF4"/>
    <w:rsid w:val="004D2A0A"/>
    <w:rsid w:val="004D3F0E"/>
    <w:rsid w:val="004E7B72"/>
    <w:rsid w:val="004F557A"/>
    <w:rsid w:val="004F78CD"/>
    <w:rsid w:val="005009A0"/>
    <w:rsid w:val="005019FF"/>
    <w:rsid w:val="00511261"/>
    <w:rsid w:val="00511E66"/>
    <w:rsid w:val="00512B23"/>
    <w:rsid w:val="00514F53"/>
    <w:rsid w:val="00515FF9"/>
    <w:rsid w:val="00516085"/>
    <w:rsid w:val="00520E71"/>
    <w:rsid w:val="005260BD"/>
    <w:rsid w:val="0053057A"/>
    <w:rsid w:val="00530AB6"/>
    <w:rsid w:val="00535CB3"/>
    <w:rsid w:val="00535F4A"/>
    <w:rsid w:val="005475E2"/>
    <w:rsid w:val="00551934"/>
    <w:rsid w:val="00557EA7"/>
    <w:rsid w:val="00560A29"/>
    <w:rsid w:val="00564641"/>
    <w:rsid w:val="00566430"/>
    <w:rsid w:val="005720F5"/>
    <w:rsid w:val="005721B8"/>
    <w:rsid w:val="00586AC4"/>
    <w:rsid w:val="00594938"/>
    <w:rsid w:val="00596837"/>
    <w:rsid w:val="005A0A0C"/>
    <w:rsid w:val="005C0F26"/>
    <w:rsid w:val="005C62FD"/>
    <w:rsid w:val="005C6649"/>
    <w:rsid w:val="005D14AA"/>
    <w:rsid w:val="005D323C"/>
    <w:rsid w:val="005D36EF"/>
    <w:rsid w:val="005D7177"/>
    <w:rsid w:val="005E02A1"/>
    <w:rsid w:val="005E0767"/>
    <w:rsid w:val="005F58AE"/>
    <w:rsid w:val="006024CE"/>
    <w:rsid w:val="00605827"/>
    <w:rsid w:val="00611C04"/>
    <w:rsid w:val="00613735"/>
    <w:rsid w:val="00615D91"/>
    <w:rsid w:val="00646050"/>
    <w:rsid w:val="006465B0"/>
    <w:rsid w:val="00660E89"/>
    <w:rsid w:val="006713CA"/>
    <w:rsid w:val="006728D2"/>
    <w:rsid w:val="00676C5C"/>
    <w:rsid w:val="00682948"/>
    <w:rsid w:val="006848B3"/>
    <w:rsid w:val="006950D1"/>
    <w:rsid w:val="006C0286"/>
    <w:rsid w:val="006C5176"/>
    <w:rsid w:val="006D17E1"/>
    <w:rsid w:val="006D5FCD"/>
    <w:rsid w:val="006E01F7"/>
    <w:rsid w:val="006E78AE"/>
    <w:rsid w:val="006F0EDB"/>
    <w:rsid w:val="006F32E5"/>
    <w:rsid w:val="006F34EF"/>
    <w:rsid w:val="006F7715"/>
    <w:rsid w:val="006F7819"/>
    <w:rsid w:val="00703B3F"/>
    <w:rsid w:val="00713387"/>
    <w:rsid w:val="007204F2"/>
    <w:rsid w:val="007216F8"/>
    <w:rsid w:val="0073573F"/>
    <w:rsid w:val="00743522"/>
    <w:rsid w:val="00744A9A"/>
    <w:rsid w:val="00746E88"/>
    <w:rsid w:val="0075641E"/>
    <w:rsid w:val="00762317"/>
    <w:rsid w:val="00767815"/>
    <w:rsid w:val="007A01A8"/>
    <w:rsid w:val="007A0BDD"/>
    <w:rsid w:val="007A1802"/>
    <w:rsid w:val="007A54E6"/>
    <w:rsid w:val="007B128C"/>
    <w:rsid w:val="007B7E90"/>
    <w:rsid w:val="007D057E"/>
    <w:rsid w:val="007D1613"/>
    <w:rsid w:val="007E14E9"/>
    <w:rsid w:val="007E172A"/>
    <w:rsid w:val="007E54F4"/>
    <w:rsid w:val="007E575D"/>
    <w:rsid w:val="007E7614"/>
    <w:rsid w:val="007F381D"/>
    <w:rsid w:val="007F4622"/>
    <w:rsid w:val="008052E3"/>
    <w:rsid w:val="00811658"/>
    <w:rsid w:val="008176C0"/>
    <w:rsid w:val="00824348"/>
    <w:rsid w:val="00824BC6"/>
    <w:rsid w:val="00826B42"/>
    <w:rsid w:val="00834B26"/>
    <w:rsid w:val="00842E70"/>
    <w:rsid w:val="0084652E"/>
    <w:rsid w:val="008561A2"/>
    <w:rsid w:val="00857F03"/>
    <w:rsid w:val="00864A67"/>
    <w:rsid w:val="0088053D"/>
    <w:rsid w:val="00880DB9"/>
    <w:rsid w:val="0089039B"/>
    <w:rsid w:val="008B04B5"/>
    <w:rsid w:val="008B2CC1"/>
    <w:rsid w:val="008B34F9"/>
    <w:rsid w:val="008B5F88"/>
    <w:rsid w:val="008B60B2"/>
    <w:rsid w:val="008B6D37"/>
    <w:rsid w:val="008D0176"/>
    <w:rsid w:val="008D6DF1"/>
    <w:rsid w:val="008D7D2E"/>
    <w:rsid w:val="008F0DCD"/>
    <w:rsid w:val="008F1C72"/>
    <w:rsid w:val="008F29B1"/>
    <w:rsid w:val="008F3C62"/>
    <w:rsid w:val="0090731E"/>
    <w:rsid w:val="00911DC6"/>
    <w:rsid w:val="00912C0D"/>
    <w:rsid w:val="00912C1F"/>
    <w:rsid w:val="00916EE2"/>
    <w:rsid w:val="009170F5"/>
    <w:rsid w:val="0092291C"/>
    <w:rsid w:val="00922E87"/>
    <w:rsid w:val="0093546E"/>
    <w:rsid w:val="0093792C"/>
    <w:rsid w:val="00937930"/>
    <w:rsid w:val="00942729"/>
    <w:rsid w:val="009610D1"/>
    <w:rsid w:val="0096339B"/>
    <w:rsid w:val="00966A22"/>
    <w:rsid w:val="0096722F"/>
    <w:rsid w:val="009763EE"/>
    <w:rsid w:val="00980732"/>
    <w:rsid w:val="00980843"/>
    <w:rsid w:val="00981269"/>
    <w:rsid w:val="00983B4D"/>
    <w:rsid w:val="00984FFE"/>
    <w:rsid w:val="00987811"/>
    <w:rsid w:val="00990C57"/>
    <w:rsid w:val="00991F44"/>
    <w:rsid w:val="009946DF"/>
    <w:rsid w:val="009A059C"/>
    <w:rsid w:val="009A106E"/>
    <w:rsid w:val="009B2480"/>
    <w:rsid w:val="009C0799"/>
    <w:rsid w:val="009C1DA8"/>
    <w:rsid w:val="009C4378"/>
    <w:rsid w:val="009D1348"/>
    <w:rsid w:val="009D3313"/>
    <w:rsid w:val="009E1D5D"/>
    <w:rsid w:val="009E2791"/>
    <w:rsid w:val="009E3F6F"/>
    <w:rsid w:val="009E4572"/>
    <w:rsid w:val="009F12AF"/>
    <w:rsid w:val="009F26BA"/>
    <w:rsid w:val="009F499F"/>
    <w:rsid w:val="009F64F2"/>
    <w:rsid w:val="00A07D90"/>
    <w:rsid w:val="00A178FE"/>
    <w:rsid w:val="00A17C8B"/>
    <w:rsid w:val="00A225A2"/>
    <w:rsid w:val="00A42DAF"/>
    <w:rsid w:val="00A45BD8"/>
    <w:rsid w:val="00A46514"/>
    <w:rsid w:val="00A51F6C"/>
    <w:rsid w:val="00A6265D"/>
    <w:rsid w:val="00A70FCC"/>
    <w:rsid w:val="00A710B2"/>
    <w:rsid w:val="00A80021"/>
    <w:rsid w:val="00A833B0"/>
    <w:rsid w:val="00A8518A"/>
    <w:rsid w:val="00A869B7"/>
    <w:rsid w:val="00A91DC2"/>
    <w:rsid w:val="00A934BA"/>
    <w:rsid w:val="00A970B0"/>
    <w:rsid w:val="00AA1312"/>
    <w:rsid w:val="00AA31F2"/>
    <w:rsid w:val="00AA4C77"/>
    <w:rsid w:val="00AA5AD8"/>
    <w:rsid w:val="00AB2C70"/>
    <w:rsid w:val="00AC205C"/>
    <w:rsid w:val="00AC363C"/>
    <w:rsid w:val="00AD7410"/>
    <w:rsid w:val="00AE1684"/>
    <w:rsid w:val="00AE19F5"/>
    <w:rsid w:val="00AE79E2"/>
    <w:rsid w:val="00AF0A6B"/>
    <w:rsid w:val="00AF452E"/>
    <w:rsid w:val="00B03D02"/>
    <w:rsid w:val="00B0553C"/>
    <w:rsid w:val="00B05A69"/>
    <w:rsid w:val="00B05C62"/>
    <w:rsid w:val="00B1346D"/>
    <w:rsid w:val="00B15141"/>
    <w:rsid w:val="00B157A6"/>
    <w:rsid w:val="00B23BB0"/>
    <w:rsid w:val="00B51D83"/>
    <w:rsid w:val="00B55CF6"/>
    <w:rsid w:val="00B56976"/>
    <w:rsid w:val="00B66746"/>
    <w:rsid w:val="00B75E8F"/>
    <w:rsid w:val="00B82BF4"/>
    <w:rsid w:val="00B86E31"/>
    <w:rsid w:val="00B92805"/>
    <w:rsid w:val="00B95F30"/>
    <w:rsid w:val="00B9734B"/>
    <w:rsid w:val="00BA245E"/>
    <w:rsid w:val="00BB0AC1"/>
    <w:rsid w:val="00BB0F4A"/>
    <w:rsid w:val="00BB4488"/>
    <w:rsid w:val="00BB470B"/>
    <w:rsid w:val="00BD5EC2"/>
    <w:rsid w:val="00BD6177"/>
    <w:rsid w:val="00BD64DA"/>
    <w:rsid w:val="00BD7C1C"/>
    <w:rsid w:val="00BE0784"/>
    <w:rsid w:val="00BE15AC"/>
    <w:rsid w:val="00BF5EE2"/>
    <w:rsid w:val="00BF6214"/>
    <w:rsid w:val="00C07760"/>
    <w:rsid w:val="00C1010F"/>
    <w:rsid w:val="00C11BFE"/>
    <w:rsid w:val="00C15ABE"/>
    <w:rsid w:val="00C17F93"/>
    <w:rsid w:val="00C2691A"/>
    <w:rsid w:val="00C4018A"/>
    <w:rsid w:val="00C505E3"/>
    <w:rsid w:val="00C510E7"/>
    <w:rsid w:val="00C73C15"/>
    <w:rsid w:val="00C8219B"/>
    <w:rsid w:val="00C95415"/>
    <w:rsid w:val="00C96AFD"/>
    <w:rsid w:val="00CA1D46"/>
    <w:rsid w:val="00CA5CE6"/>
    <w:rsid w:val="00CA68AC"/>
    <w:rsid w:val="00CF7FDD"/>
    <w:rsid w:val="00D00619"/>
    <w:rsid w:val="00D100BD"/>
    <w:rsid w:val="00D1138D"/>
    <w:rsid w:val="00D13BB2"/>
    <w:rsid w:val="00D161BD"/>
    <w:rsid w:val="00D41265"/>
    <w:rsid w:val="00D41EA3"/>
    <w:rsid w:val="00D428B5"/>
    <w:rsid w:val="00D45252"/>
    <w:rsid w:val="00D478DA"/>
    <w:rsid w:val="00D5151C"/>
    <w:rsid w:val="00D566B7"/>
    <w:rsid w:val="00D57D24"/>
    <w:rsid w:val="00D71B4D"/>
    <w:rsid w:val="00D7628B"/>
    <w:rsid w:val="00D8705D"/>
    <w:rsid w:val="00D938D3"/>
    <w:rsid w:val="00D93D55"/>
    <w:rsid w:val="00DC0887"/>
    <w:rsid w:val="00DC0F7C"/>
    <w:rsid w:val="00DC71B0"/>
    <w:rsid w:val="00DE3658"/>
    <w:rsid w:val="00DE5A9C"/>
    <w:rsid w:val="00DF20C2"/>
    <w:rsid w:val="00DF288E"/>
    <w:rsid w:val="00DF55FA"/>
    <w:rsid w:val="00DF5606"/>
    <w:rsid w:val="00DF63B9"/>
    <w:rsid w:val="00E1660C"/>
    <w:rsid w:val="00E23AC8"/>
    <w:rsid w:val="00E24996"/>
    <w:rsid w:val="00E24B1B"/>
    <w:rsid w:val="00E24C19"/>
    <w:rsid w:val="00E267A0"/>
    <w:rsid w:val="00E27BFC"/>
    <w:rsid w:val="00E335FE"/>
    <w:rsid w:val="00E3370D"/>
    <w:rsid w:val="00E42BB2"/>
    <w:rsid w:val="00E42DD4"/>
    <w:rsid w:val="00E66DBD"/>
    <w:rsid w:val="00E674E3"/>
    <w:rsid w:val="00E67CAB"/>
    <w:rsid w:val="00E70F32"/>
    <w:rsid w:val="00E8150F"/>
    <w:rsid w:val="00E92D85"/>
    <w:rsid w:val="00E96F07"/>
    <w:rsid w:val="00E979D1"/>
    <w:rsid w:val="00EA1CB0"/>
    <w:rsid w:val="00EC4E49"/>
    <w:rsid w:val="00ED45CC"/>
    <w:rsid w:val="00ED5DE7"/>
    <w:rsid w:val="00ED77FB"/>
    <w:rsid w:val="00EE45FA"/>
    <w:rsid w:val="00EE69A4"/>
    <w:rsid w:val="00EF06FE"/>
    <w:rsid w:val="00EF4430"/>
    <w:rsid w:val="00EF4993"/>
    <w:rsid w:val="00EF7893"/>
    <w:rsid w:val="00F05B14"/>
    <w:rsid w:val="00F07C55"/>
    <w:rsid w:val="00F16430"/>
    <w:rsid w:val="00F23795"/>
    <w:rsid w:val="00F25B8D"/>
    <w:rsid w:val="00F27306"/>
    <w:rsid w:val="00F37754"/>
    <w:rsid w:val="00F420E8"/>
    <w:rsid w:val="00F4450F"/>
    <w:rsid w:val="00F50233"/>
    <w:rsid w:val="00F602F9"/>
    <w:rsid w:val="00F66152"/>
    <w:rsid w:val="00F70EB2"/>
    <w:rsid w:val="00F7113F"/>
    <w:rsid w:val="00F75790"/>
    <w:rsid w:val="00F7737F"/>
    <w:rsid w:val="00F87D9B"/>
    <w:rsid w:val="00FA1023"/>
    <w:rsid w:val="00FA7CB3"/>
    <w:rsid w:val="00FB0CA3"/>
    <w:rsid w:val="00FC060D"/>
    <w:rsid w:val="00FC33D2"/>
    <w:rsid w:val="00FD13D7"/>
    <w:rsid w:val="00FD1FB0"/>
    <w:rsid w:val="00FD3C61"/>
    <w:rsid w:val="00FF23B2"/>
    <w:rsid w:val="00FF32FD"/>
    <w:rsid w:val="00FF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09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link w:val="ONUMFSChar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5099A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DefaultParagraphFont"/>
    <w:link w:val="Heading2"/>
    <w:rsid w:val="00336E5D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Hyperlink">
    <w:name w:val="Hyperlink"/>
    <w:basedOn w:val="DefaultParagraphFont"/>
    <w:rsid w:val="00336E5D"/>
    <w:rPr>
      <w:color w:val="auto"/>
      <w:u w:val="none"/>
    </w:rPr>
  </w:style>
  <w:style w:type="character" w:styleId="FootnoteReference">
    <w:name w:val="footnote reference"/>
    <w:basedOn w:val="DefaultParagraphFont"/>
    <w:rsid w:val="00336E5D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336E5D"/>
    <w:rPr>
      <w:rFonts w:ascii="Arial" w:eastAsia="SimSun" w:hAnsi="Arial" w:cs="Arial"/>
      <w:sz w:val="18"/>
      <w:lang w:eastAsia="zh-CN"/>
    </w:rPr>
  </w:style>
  <w:style w:type="character" w:customStyle="1" w:styleId="ONUMEChar">
    <w:name w:val="ONUM E Char"/>
    <w:link w:val="ONUME"/>
    <w:rsid w:val="00336E5D"/>
    <w:rPr>
      <w:rFonts w:ascii="Arial" w:eastAsia="SimSun" w:hAnsi="Arial" w:cs="Arial"/>
      <w:sz w:val="22"/>
      <w:lang w:eastAsia="zh-CN"/>
    </w:rPr>
  </w:style>
  <w:style w:type="character" w:styleId="PageNumber">
    <w:name w:val="page number"/>
    <w:basedOn w:val="DefaultParagraphFont"/>
    <w:rsid w:val="007E54F4"/>
  </w:style>
  <w:style w:type="character" w:customStyle="1" w:styleId="ONUMFSChar">
    <w:name w:val="ONUM FS Char"/>
    <w:basedOn w:val="DefaultParagraphFont"/>
    <w:link w:val="ONUMFS"/>
    <w:rsid w:val="00382CE8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09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link w:val="ONUMFSChar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5099A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DefaultParagraphFont"/>
    <w:link w:val="Heading2"/>
    <w:rsid w:val="00336E5D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Hyperlink">
    <w:name w:val="Hyperlink"/>
    <w:basedOn w:val="DefaultParagraphFont"/>
    <w:rsid w:val="00336E5D"/>
    <w:rPr>
      <w:color w:val="auto"/>
      <w:u w:val="none"/>
    </w:rPr>
  </w:style>
  <w:style w:type="character" w:styleId="FootnoteReference">
    <w:name w:val="footnote reference"/>
    <w:basedOn w:val="DefaultParagraphFont"/>
    <w:rsid w:val="00336E5D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336E5D"/>
    <w:rPr>
      <w:rFonts w:ascii="Arial" w:eastAsia="SimSun" w:hAnsi="Arial" w:cs="Arial"/>
      <w:sz w:val="18"/>
      <w:lang w:eastAsia="zh-CN"/>
    </w:rPr>
  </w:style>
  <w:style w:type="character" w:customStyle="1" w:styleId="ONUMEChar">
    <w:name w:val="ONUM E Char"/>
    <w:link w:val="ONUME"/>
    <w:rsid w:val="00336E5D"/>
    <w:rPr>
      <w:rFonts w:ascii="Arial" w:eastAsia="SimSun" w:hAnsi="Arial" w:cs="Arial"/>
      <w:sz w:val="22"/>
      <w:lang w:eastAsia="zh-CN"/>
    </w:rPr>
  </w:style>
  <w:style w:type="character" w:styleId="PageNumber">
    <w:name w:val="page number"/>
    <w:basedOn w:val="DefaultParagraphFont"/>
    <w:rsid w:val="007E54F4"/>
  </w:style>
  <w:style w:type="character" w:customStyle="1" w:styleId="ONUMFSChar">
    <w:name w:val="ONUM FS Char"/>
    <w:basedOn w:val="DefaultParagraphFont"/>
    <w:link w:val="ONUMFS"/>
    <w:rsid w:val="00382CE8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po.int/meetings/fr/details.jsp?meeting_code=pct/mia/21" TargetMode="External"/><Relationship Id="rId2" Type="http://schemas.openxmlformats.org/officeDocument/2006/relationships/hyperlink" Target="http://www.wipo.int/meetings/fr/details.jsp?meeting_code=pct/mia/21" TargetMode="External"/><Relationship Id="rId1" Type="http://schemas.openxmlformats.org/officeDocument/2006/relationships/hyperlink" Target="http://www.wipo.int/meetings/fr/details.jsp?meeting_code=pct/mia/21" TargetMode="External"/><Relationship Id="rId4" Type="http://schemas.openxmlformats.org/officeDocument/2006/relationships/hyperlink" Target="http://ipstatsdb.wipo.org/ipstatv2/ipstats/patentsSea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79A98-36FD-4EF7-9471-9ADA8C2536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52D658-1C59-425C-A3B3-AD5844DEE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14323</Words>
  <Characters>81211</Characters>
  <Application>Microsoft Office Word</Application>
  <DocSecurity>0</DocSecurity>
  <Lines>676</Lines>
  <Paragraphs>190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PCT/WG/7/</vt:lpstr>
      <vt:lpstr>PCT/WG/7/</vt:lpstr>
    </vt:vector>
  </TitlesOfParts>
  <Company>WIPO</Company>
  <LinksUpToDate>false</LinksUpToDate>
  <CharactersWithSpaces>95344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PCT/WG/7/</dc:title>
  <dc:subject>Report of Meeting of International Authorities</dc:subject>
  <dc:creator>MARLOW Thomas</dc:creator>
  <cp:keywords>JPQ/JCH/mhf</cp:keywords>
  <cp:lastModifiedBy>MARLOW Thomas</cp:lastModifiedBy>
  <cp:revision>6</cp:revision>
  <cp:lastPrinted>2014-03-25T14:33:00Z</cp:lastPrinted>
  <dcterms:created xsi:type="dcterms:W3CDTF">2014-03-25T14:23:00Z</dcterms:created>
  <dcterms:modified xsi:type="dcterms:W3CDTF">2014-03-25T14:35:00Z</dcterms:modified>
</cp:coreProperties>
</file>