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B2F69" w:rsidRPr="008B2F69" w:rsidTr="0005451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F69" w:rsidRDefault="00E0091A" w:rsidP="008B2F6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F69" w:rsidRDefault="003B20B5" w:rsidP="008B2F69">
            <w:pPr>
              <w:rPr>
                <w:lang w:val="fr-FR"/>
              </w:rPr>
            </w:pPr>
            <w:r w:rsidRPr="008B2F69">
              <w:rPr>
                <w:noProof/>
                <w:lang w:val="en-US" w:eastAsia="en-US"/>
              </w:rPr>
              <w:drawing>
                <wp:inline distT="0" distB="0" distL="0" distR="0" wp14:anchorId="504005D6" wp14:editId="432CD60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F69" w:rsidRDefault="00E0091A" w:rsidP="008B2F69">
            <w:pPr>
              <w:jc w:val="right"/>
              <w:rPr>
                <w:lang w:val="fr-FR"/>
              </w:rPr>
            </w:pPr>
            <w:r w:rsidRPr="008B2F6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F69" w:rsidRPr="008B2F69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B2F69" w:rsidRDefault="003B20B5" w:rsidP="008B2F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2F69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1" w:name="Code"/>
            <w:bookmarkEnd w:id="1"/>
            <w:r w:rsidR="006825D4" w:rsidRPr="008B2F69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="008B2CC1" w:rsidRPr="008B2F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F69" w:rsidRPr="008B2F69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B2F69" w:rsidRDefault="008B2CC1" w:rsidP="008B2F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2F6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16FDE" w:rsidRPr="008B2F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B2F6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8B2F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6825D4" w:rsidRPr="008B2F6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F69" w:rsidRPr="008B2F69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B2F69" w:rsidRDefault="008B2CC1" w:rsidP="008B2F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2F6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16FDE" w:rsidRPr="008B2F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B2F6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8B2F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6825D4" w:rsidRPr="008B2F69">
              <w:rPr>
                <w:rFonts w:ascii="Arial Black" w:hAnsi="Arial Black"/>
                <w:caps/>
                <w:sz w:val="15"/>
                <w:lang w:val="fr-FR"/>
              </w:rPr>
              <w:t>26 mars 2015</w:t>
            </w:r>
          </w:p>
        </w:tc>
      </w:tr>
    </w:tbl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3B20B5" w:rsidP="008B2F69">
      <w:pPr>
        <w:rPr>
          <w:b/>
          <w:sz w:val="28"/>
          <w:szCs w:val="28"/>
          <w:lang w:val="fr-FR"/>
        </w:rPr>
      </w:pPr>
      <w:r w:rsidRPr="008B2F69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845C1" w:rsidRPr="008B2F69" w:rsidRDefault="003845C1" w:rsidP="008B2F69">
      <w:pPr>
        <w:rPr>
          <w:lang w:val="fr-FR"/>
        </w:rPr>
      </w:pPr>
    </w:p>
    <w:p w:rsidR="003845C1" w:rsidRPr="008B2F69" w:rsidRDefault="003845C1" w:rsidP="008B2F69">
      <w:pPr>
        <w:rPr>
          <w:lang w:val="fr-FR"/>
        </w:rPr>
      </w:pPr>
    </w:p>
    <w:p w:rsidR="008B2CC1" w:rsidRPr="008B2F69" w:rsidRDefault="003B20B5" w:rsidP="008B2F69">
      <w:pPr>
        <w:rPr>
          <w:b/>
          <w:sz w:val="24"/>
          <w:szCs w:val="24"/>
          <w:lang w:val="fr-FR"/>
        </w:rPr>
      </w:pPr>
      <w:r w:rsidRPr="008B2F69">
        <w:rPr>
          <w:b/>
          <w:sz w:val="24"/>
          <w:szCs w:val="24"/>
          <w:lang w:val="fr-FR"/>
        </w:rPr>
        <w:t>Huitième</w:t>
      </w:r>
      <w:r w:rsidR="00416FDE" w:rsidRPr="008B2F69">
        <w:rPr>
          <w:b/>
          <w:sz w:val="24"/>
          <w:szCs w:val="24"/>
          <w:lang w:val="fr-FR"/>
        </w:rPr>
        <w:t> </w:t>
      </w:r>
      <w:r w:rsidRPr="008B2F69">
        <w:rPr>
          <w:b/>
          <w:sz w:val="24"/>
          <w:szCs w:val="24"/>
          <w:lang w:val="fr-FR"/>
        </w:rPr>
        <w:t>s</w:t>
      </w:r>
      <w:r w:rsidR="003845C1" w:rsidRPr="008B2F69">
        <w:rPr>
          <w:b/>
          <w:sz w:val="24"/>
          <w:szCs w:val="24"/>
          <w:lang w:val="fr-FR"/>
        </w:rPr>
        <w:t>ession</w:t>
      </w:r>
    </w:p>
    <w:p w:rsidR="008B2CC1" w:rsidRPr="008B2F69" w:rsidRDefault="003B20B5" w:rsidP="008B2F69">
      <w:pPr>
        <w:rPr>
          <w:b/>
          <w:sz w:val="24"/>
          <w:szCs w:val="24"/>
          <w:lang w:val="fr-FR"/>
        </w:rPr>
      </w:pPr>
      <w:r w:rsidRPr="008B2F69">
        <w:rPr>
          <w:b/>
          <w:sz w:val="24"/>
          <w:szCs w:val="24"/>
          <w:lang w:val="fr-FR"/>
        </w:rPr>
        <w:t>Genève, 26 – 2</w:t>
      </w:r>
      <w:r w:rsidR="00054519" w:rsidRPr="008B2F69">
        <w:rPr>
          <w:b/>
          <w:sz w:val="24"/>
          <w:szCs w:val="24"/>
          <w:lang w:val="fr-FR"/>
        </w:rPr>
        <w:t>9 mai 20</w:t>
      </w:r>
      <w:r w:rsidRPr="008B2F69">
        <w:rPr>
          <w:b/>
          <w:sz w:val="24"/>
          <w:szCs w:val="24"/>
          <w:lang w:val="fr-FR"/>
        </w:rPr>
        <w:t>15</w:t>
      </w: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8B2CC1" w:rsidRPr="008B2F69" w:rsidRDefault="008B2CC1" w:rsidP="008B2F69">
      <w:pPr>
        <w:rPr>
          <w:lang w:val="fr-FR"/>
        </w:rPr>
      </w:pPr>
    </w:p>
    <w:p w:rsidR="006825D4" w:rsidRPr="008B2F69" w:rsidRDefault="006825D4" w:rsidP="008B2F69">
      <w:pPr>
        <w:rPr>
          <w:caps/>
          <w:sz w:val="24"/>
          <w:lang w:val="fr-FR"/>
        </w:rPr>
      </w:pPr>
      <w:bookmarkStart w:id="4" w:name="TitleOfDoc"/>
      <w:bookmarkEnd w:id="4"/>
      <w:r w:rsidRPr="008B2F69">
        <w:rPr>
          <w:caps/>
          <w:sz w:val="24"/>
          <w:lang w:val="fr-FR"/>
        </w:rPr>
        <w:t>Révision de la norme ST.14 de l</w:t>
      </w:r>
      <w:r w:rsidR="00054519" w:rsidRPr="008B2F69">
        <w:rPr>
          <w:caps/>
          <w:sz w:val="24"/>
          <w:lang w:val="fr-FR"/>
        </w:rPr>
        <w:t>’</w:t>
      </w:r>
      <w:r w:rsidRPr="008B2F69">
        <w:rPr>
          <w:caps/>
          <w:sz w:val="24"/>
          <w:lang w:val="fr-FR"/>
        </w:rPr>
        <w:t>OMPI</w:t>
      </w:r>
    </w:p>
    <w:p w:rsidR="006825D4" w:rsidRPr="008B2F69" w:rsidRDefault="006825D4" w:rsidP="008B2F69">
      <w:pPr>
        <w:rPr>
          <w:lang w:val="fr-FR"/>
        </w:rPr>
      </w:pPr>
    </w:p>
    <w:p w:rsidR="006825D4" w:rsidRPr="008B2F69" w:rsidRDefault="006825D4" w:rsidP="008B2F69">
      <w:pPr>
        <w:rPr>
          <w:i/>
          <w:lang w:val="fr-FR"/>
        </w:rPr>
      </w:pPr>
      <w:bookmarkStart w:id="5" w:name="Prepared"/>
      <w:bookmarkEnd w:id="5"/>
      <w:r w:rsidRPr="008B2F69">
        <w:rPr>
          <w:i/>
          <w:lang w:val="fr-FR"/>
        </w:rPr>
        <w:t>Document établi par le Bureau international</w:t>
      </w:r>
    </w:p>
    <w:p w:rsidR="006825D4" w:rsidRPr="008B2F69" w:rsidRDefault="006825D4" w:rsidP="008B2F69">
      <w:pPr>
        <w:rPr>
          <w:lang w:val="fr-FR"/>
        </w:rPr>
      </w:pPr>
    </w:p>
    <w:p w:rsidR="006825D4" w:rsidRPr="008B2F69" w:rsidRDefault="006825D4" w:rsidP="008B2F69">
      <w:pPr>
        <w:rPr>
          <w:lang w:val="fr-FR"/>
        </w:rPr>
      </w:pPr>
    </w:p>
    <w:p w:rsidR="006825D4" w:rsidRPr="008B2F69" w:rsidRDefault="006825D4" w:rsidP="008B2F69">
      <w:pPr>
        <w:rPr>
          <w:lang w:val="fr-FR"/>
        </w:rPr>
      </w:pPr>
    </w:p>
    <w:p w:rsidR="006825D4" w:rsidRPr="008B2F69" w:rsidRDefault="006825D4" w:rsidP="008B2F69">
      <w:pPr>
        <w:rPr>
          <w:lang w:val="fr-FR"/>
        </w:rPr>
      </w:pPr>
    </w:p>
    <w:p w:rsidR="00054519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À sa deuxième session tenue en avril</w:t>
      </w:r>
      <w:r w:rsidR="00D645DF" w:rsidRPr="008B2F69">
        <w:rPr>
          <w:lang w:val="fr-FR"/>
        </w:rPr>
        <w:noBreakHyphen/>
      </w:r>
      <w:r w:rsidR="00054519" w:rsidRPr="008B2F69">
        <w:rPr>
          <w:lang w:val="fr-FR"/>
        </w:rPr>
        <w:t>mai 20</w:t>
      </w:r>
      <w:r w:rsidRPr="008B2F69">
        <w:rPr>
          <w:lang w:val="fr-FR"/>
        </w:rPr>
        <w:t>12, le Comité des normes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 (CWS) a créé une 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chargée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examiner la révision de la norme ST.14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</w:t>
      </w:r>
      <w:r w:rsidR="001F1BED" w:rsidRPr="008B2F69">
        <w:rPr>
          <w:lang w:val="fr-FR"/>
        </w:rPr>
        <w:t>MPI (voir les paragraphes 30 et </w:t>
      </w:r>
      <w:r w:rsidRPr="008B2F69">
        <w:rPr>
          <w:lang w:val="fr-FR"/>
        </w:rPr>
        <w:t>31 du document CWS/2/14).  La tâche comprenait deux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volets :</w:t>
      </w:r>
    </w:p>
    <w:p w:rsidR="006825D4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>établir une proposition de révision des codes de catégorie prévus au paragraphe 14 de la norme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ST.14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OMPI, compte tenu des observations et des projets de proposition énoncés aux paragraphes</w:t>
      </w:r>
      <w:r w:rsidR="00416FDE" w:rsidRPr="008B2F69">
        <w:rPr>
          <w:lang w:val="fr-FR"/>
        </w:rPr>
        <w:t> </w:t>
      </w:r>
      <w:r w:rsidR="001F1BED" w:rsidRPr="008B2F69">
        <w:rPr>
          <w:lang w:val="fr-FR"/>
        </w:rPr>
        <w:t>7 et 10 à </w:t>
      </w:r>
      <w:r w:rsidRPr="008B2F69">
        <w:rPr>
          <w:lang w:val="fr-FR"/>
        </w:rPr>
        <w:t>14 du document CWS/2/6;  et</w:t>
      </w:r>
    </w:p>
    <w:p w:rsidR="006825D4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>étudier la possibilité de réviser les recommandations relatives à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identification des citations de littérature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 afin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aligner la norme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ST.14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 sur la norme internationale ISO 690:2010 (Information et documentation – Principes directeurs pour la rédaction des références bibliographiques et des citations des ressources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information), et établir </w:t>
      </w:r>
      <w:r w:rsidR="00814154" w:rsidRPr="008B2F69">
        <w:rPr>
          <w:lang w:val="fr-FR"/>
        </w:rPr>
        <w:t>une</w:t>
      </w:r>
      <w:r w:rsidRPr="008B2F69">
        <w:rPr>
          <w:lang w:val="fr-FR"/>
        </w:rPr>
        <w:t xml:space="preserve"> proposition correspondante si cette révision était jugée opportune.</w:t>
      </w:r>
    </w:p>
    <w:p w:rsidR="006825D4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À la troisième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 xml:space="preserve">session du CWS tenue en avril 2013, le second volet de cette tâche a été élargi </w:t>
      </w:r>
      <w:r w:rsidR="00814154" w:rsidRPr="008B2F69">
        <w:rPr>
          <w:lang w:val="fr-FR"/>
        </w:rPr>
        <w:t>afin d’</w:t>
      </w:r>
      <w:r w:rsidR="00E45E59" w:rsidRPr="008B2F69">
        <w:rPr>
          <w:lang w:val="fr-FR"/>
        </w:rPr>
        <w:t>ajouter</w:t>
      </w:r>
      <w:r w:rsidRPr="008B2F69">
        <w:rPr>
          <w:lang w:val="fr-FR"/>
        </w:rPr>
        <w:t xml:space="preserve"> la question de </w:t>
      </w:r>
      <w:r w:rsidR="00814154" w:rsidRPr="008B2F69">
        <w:rPr>
          <w:lang w:val="fr-FR"/>
        </w:rPr>
        <w:t xml:space="preserve">l’inclusion de recommandations sur </w:t>
      </w:r>
      <w:r w:rsidRPr="008B2F69">
        <w:rPr>
          <w:lang w:val="fr-FR"/>
        </w:rPr>
        <w:t>la citation de documents dans des langues autres que celle du document dans lequel ils sont cités (voir les paragraphes 21 et 22 du document CWS/3/4 et les paragraphes 40 et 41 du rapport de session, document CWS/3/14).</w:t>
      </w:r>
    </w:p>
    <w:p w:rsidR="00054519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Le Bureau international a établi un rapport sur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état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avancement des travaux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pour la quatrième session du CWS tenue en</w:t>
      </w:r>
      <w:r w:rsidR="00E45E59" w:rsidRPr="008B2F69">
        <w:rPr>
          <w:lang w:val="fr-FR"/>
        </w:rPr>
        <w:t xml:space="preserve"> mai 2014 (document CWS/4/5).  L</w:t>
      </w:r>
      <w:r w:rsidRPr="008B2F69">
        <w:rPr>
          <w:lang w:val="fr-FR"/>
        </w:rPr>
        <w:t xml:space="preserve">e point </w:t>
      </w:r>
      <w:r w:rsidR="00E45E59" w:rsidRPr="008B2F69">
        <w:rPr>
          <w:lang w:val="fr-FR"/>
        </w:rPr>
        <w:t xml:space="preserve">correspondant </w:t>
      </w:r>
      <w:r w:rsidRPr="008B2F69">
        <w:rPr>
          <w:lang w:val="fr-FR"/>
        </w:rPr>
        <w:t>du projet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ordre du jour de la session (document CWS/4/1</w:t>
      </w:r>
      <w:r w:rsidR="00416FDE" w:rsidRPr="008B2F69">
        <w:rPr>
          <w:lang w:val="fr-FR"/>
        </w:rPr>
        <w:t> </w:t>
      </w:r>
      <w:proofErr w:type="spellStart"/>
      <w:r w:rsidRPr="008B2F69">
        <w:rPr>
          <w:lang w:val="fr-FR"/>
        </w:rPr>
        <w:t>Prov</w:t>
      </w:r>
      <w:proofErr w:type="spellEnd"/>
      <w:r w:rsidRPr="008B2F69">
        <w:rPr>
          <w:lang w:val="fr-FR"/>
        </w:rPr>
        <w:t xml:space="preserve">.) a été examiné dans le cadre de séances de consultations informelles.  Les conclusions de ces discussions, qui doivent être considérées comme informelles </w:t>
      </w:r>
      <w:r w:rsidR="00814154" w:rsidRPr="008B2F69">
        <w:rPr>
          <w:lang w:val="fr-FR"/>
        </w:rPr>
        <w:t xml:space="preserve">tant qu’elles n’auront pas été confirmées </w:t>
      </w:r>
      <w:r w:rsidR="00814154" w:rsidRPr="008B2F69">
        <w:rPr>
          <w:lang w:val="fr-FR"/>
        </w:rPr>
        <w:lastRenderedPageBreak/>
        <w:t>officiellement par la plénière</w:t>
      </w:r>
      <w:r w:rsidRPr="008B2F69">
        <w:rPr>
          <w:lang w:val="fr-FR"/>
        </w:rPr>
        <w:t>, figurent au paragraphe 32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annexe I du document WO/GA/46/7</w:t>
      </w:r>
      <w:r w:rsidR="00416FDE" w:rsidRPr="008B2F69">
        <w:rPr>
          <w:lang w:val="fr-FR"/>
        </w:rPr>
        <w:t> </w:t>
      </w:r>
      <w:proofErr w:type="spellStart"/>
      <w:r w:rsidRPr="008B2F69">
        <w:rPr>
          <w:lang w:val="fr-FR"/>
        </w:rPr>
        <w:t>Rev</w:t>
      </w:r>
      <w:proofErr w:type="spellEnd"/>
      <w:r w:rsidRPr="008B2F69">
        <w:rPr>
          <w:lang w:val="fr-FR"/>
        </w:rPr>
        <w:t>., qui contient le rapport du CWS présenté à la quarante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sixième session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Assemblée générale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 en septembre 2014 :</w:t>
      </w:r>
    </w:p>
    <w:p w:rsidR="006825D4" w:rsidRPr="008B2F69" w:rsidRDefault="006825D4" w:rsidP="008B2F6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B2F69">
        <w:rPr>
          <w:lang w:val="fr-FR"/>
        </w:rPr>
        <w:t>“32.</w:t>
      </w:r>
      <w:r w:rsidRPr="008B2F69">
        <w:rPr>
          <w:lang w:val="fr-FR"/>
        </w:rPr>
        <w:tab/>
        <w:t>Il a été pris note du rapport sur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état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avancement des travaux effectués par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chargée de la révision de la norme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ST.14.  Il a été demandé à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de se concentrer sur les recommandations concernant la littérature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brevet.”</w:t>
      </w:r>
    </w:p>
    <w:p w:rsidR="006825D4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Le rapport sur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état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avancement des travaux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présenté à la quatrième session du CWS a également été distribué à la septième session du Groupe de travail du PCT en juin 2014 (document PCT/WG/7/5).  Le détail des délibérations du groupe de travail sur ce document figure aux paragraphes 335 à 338 du rapport de la session (document PCT/WG/7/30).</w:t>
      </w:r>
    </w:p>
    <w:p w:rsidR="00D645DF" w:rsidRDefault="00D645DF" w:rsidP="008B2F69">
      <w:pPr>
        <w:pStyle w:val="Heading1"/>
        <w:spacing w:before="360" w:after="220"/>
        <w:rPr>
          <w:lang w:val="fr-FR"/>
        </w:rPr>
      </w:pPr>
      <w:r w:rsidRPr="008B2F69">
        <w:rPr>
          <w:lang w:val="fr-FR"/>
        </w:rPr>
        <w:t>R</w:t>
      </w:r>
      <w:r w:rsidR="006825D4" w:rsidRPr="008B2F69">
        <w:rPr>
          <w:lang w:val="fr-FR"/>
        </w:rPr>
        <w:t>ecommandations relatives à l</w:t>
      </w:r>
      <w:r w:rsidR="00054519" w:rsidRPr="008B2F69">
        <w:rPr>
          <w:lang w:val="fr-FR"/>
        </w:rPr>
        <w:t>’</w:t>
      </w:r>
      <w:r w:rsidR="006825D4" w:rsidRPr="008B2F69">
        <w:rPr>
          <w:lang w:val="fr-FR"/>
        </w:rPr>
        <w:t>identification des citations de littérature non</w:t>
      </w:r>
      <w:r w:rsidRPr="008B2F69">
        <w:rPr>
          <w:lang w:val="fr-FR"/>
        </w:rPr>
        <w:noBreakHyphen/>
      </w:r>
      <w:r w:rsidR="006825D4" w:rsidRPr="008B2F69">
        <w:rPr>
          <w:lang w:val="fr-FR"/>
        </w:rPr>
        <w:t>brevet</w:t>
      </w:r>
    </w:p>
    <w:p w:rsidR="00054519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 xml:space="preserve">Conformément aux conclusions </w:t>
      </w:r>
      <w:r w:rsidR="00CA71B8" w:rsidRPr="008B2F69">
        <w:rPr>
          <w:lang w:val="fr-FR"/>
        </w:rPr>
        <w:t>tirées à l’issue</w:t>
      </w:r>
      <w:r w:rsidRPr="008B2F69">
        <w:rPr>
          <w:lang w:val="fr-FR"/>
        </w:rPr>
        <w:t xml:space="preserve"> des séances de consultations informelles tenues à la quatrième session du CWS,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s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est concentrée sur les recommandations concernant la littérature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brevet.</w:t>
      </w:r>
    </w:p>
    <w:p w:rsidR="006825D4" w:rsidRPr="008B2F69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En ce qui concerne la révision des recommandations relatives à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identification des citations de littérature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 afin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aligner la norme ST.14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 sur la norme internationale ISO 690:2010,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a analysé les deux</w:t>
      </w:r>
      <w:r w:rsidR="00416FDE" w:rsidRPr="008B2F69">
        <w:rPr>
          <w:lang w:val="fr-FR"/>
        </w:rPr>
        <w:t> </w:t>
      </w:r>
      <w:r w:rsidR="00CA71B8" w:rsidRPr="008B2F69">
        <w:rPr>
          <w:lang w:val="fr-FR"/>
        </w:rPr>
        <w:t>normes et examiné l</w:t>
      </w:r>
      <w:r w:rsidRPr="008B2F69">
        <w:rPr>
          <w:lang w:val="fr-FR"/>
        </w:rPr>
        <w:t xml:space="preserve">es modifications à apporter à certaines dispositions de la norme ST.14 pour </w:t>
      </w:r>
      <w:r w:rsidR="00E45E59" w:rsidRPr="008B2F69">
        <w:rPr>
          <w:lang w:val="fr-FR"/>
        </w:rPr>
        <w:t>l’aligner davantage</w:t>
      </w:r>
      <w:r w:rsidRPr="008B2F69">
        <w:rPr>
          <w:lang w:val="fr-FR"/>
        </w:rPr>
        <w:t xml:space="preserve"> sur la norme internationale ISO 690:2010.  Toutefois,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experts </w:t>
      </w:r>
      <w:r w:rsidR="00CA71B8" w:rsidRPr="008B2F69">
        <w:rPr>
          <w:lang w:val="fr-FR"/>
        </w:rPr>
        <w:t>ne s’est pas beaucoup intéressée à</w:t>
      </w:r>
      <w:r w:rsidRPr="008B2F69">
        <w:rPr>
          <w:lang w:val="fr-FR"/>
        </w:rPr>
        <w:t xml:space="preserve"> la restructuration et </w:t>
      </w:r>
      <w:r w:rsidR="00CA71B8" w:rsidRPr="008B2F69">
        <w:rPr>
          <w:lang w:val="fr-FR"/>
        </w:rPr>
        <w:t xml:space="preserve">à </w:t>
      </w:r>
      <w:r w:rsidRPr="008B2F69">
        <w:rPr>
          <w:lang w:val="fr-FR"/>
        </w:rPr>
        <w:t>la révision des recommandations de la norme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ST.14</w:t>
      </w:r>
      <w:r w:rsidR="00E45E59" w:rsidRPr="008B2F69">
        <w:rPr>
          <w:lang w:val="fr-FR"/>
        </w:rPr>
        <w:t xml:space="preserve"> qui seraient</w:t>
      </w:r>
      <w:r w:rsidRPr="008B2F69">
        <w:rPr>
          <w:lang w:val="fr-FR"/>
        </w:rPr>
        <w:t xml:space="preserve"> nécessaires </w:t>
      </w:r>
      <w:r w:rsidR="00814154" w:rsidRPr="008B2F69">
        <w:rPr>
          <w:lang w:val="fr-FR"/>
        </w:rPr>
        <w:t>pour</w:t>
      </w:r>
      <w:r w:rsidRPr="008B2F69">
        <w:rPr>
          <w:lang w:val="fr-FR"/>
        </w:rPr>
        <w:t xml:space="preserve"> aligne</w:t>
      </w:r>
      <w:r w:rsidR="00814154" w:rsidRPr="008B2F69">
        <w:rPr>
          <w:lang w:val="fr-FR"/>
        </w:rPr>
        <w:t>r</w:t>
      </w:r>
      <w:r w:rsidRPr="008B2F69">
        <w:rPr>
          <w:lang w:val="fr-FR"/>
        </w:rPr>
        <w:t xml:space="preserve"> intégral</w:t>
      </w:r>
      <w:r w:rsidR="00814154" w:rsidRPr="008B2F69">
        <w:rPr>
          <w:lang w:val="fr-FR"/>
        </w:rPr>
        <w:t>ement la norme ST.14</w:t>
      </w:r>
      <w:r w:rsidRPr="008B2F69">
        <w:rPr>
          <w:lang w:val="fr-FR"/>
        </w:rPr>
        <w:t xml:space="preserve"> sur la norme internationale ISO 690:2010.  Les modifications examinées jusqu</w:t>
      </w:r>
      <w:r w:rsidR="00054519" w:rsidRPr="008B2F69">
        <w:rPr>
          <w:lang w:val="fr-FR"/>
        </w:rPr>
        <w:t>’</w:t>
      </w:r>
      <w:r w:rsidR="00814154" w:rsidRPr="008B2F69">
        <w:rPr>
          <w:lang w:val="fr-FR"/>
        </w:rPr>
        <w:t xml:space="preserve">ici </w:t>
      </w:r>
      <w:r w:rsidRPr="008B2F69">
        <w:rPr>
          <w:lang w:val="fr-FR"/>
        </w:rPr>
        <w:t>par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concernent les questions ci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après :</w:t>
      </w:r>
    </w:p>
    <w:p w:rsidR="00054519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>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utilisation de numéros internationaux normalisés (p.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ex. ISBN, ISSN) ou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autres identifiants internationaux (p.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 xml:space="preserve">ex. </w:t>
      </w:r>
      <w:r w:rsidR="00814154" w:rsidRPr="008B2F69">
        <w:rPr>
          <w:lang w:val="fr-FR"/>
        </w:rPr>
        <w:t xml:space="preserve">un </w:t>
      </w:r>
      <w:r w:rsidRPr="008B2F69">
        <w:rPr>
          <w:lang w:val="fr-FR"/>
        </w:rPr>
        <w:t>identifiant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objet numérique (DOI)) pour améliorer la recherche de </w:t>
      </w:r>
      <w:r w:rsidR="00CA71B8" w:rsidRPr="008B2F69">
        <w:rPr>
          <w:lang w:val="fr-FR"/>
        </w:rPr>
        <w:t>documents</w:t>
      </w:r>
      <w:r w:rsidRPr="008B2F69">
        <w:rPr>
          <w:lang w:val="fr-FR"/>
        </w:rPr>
        <w:t xml:space="preserve">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brevet;</w:t>
      </w:r>
    </w:p>
    <w:p w:rsidR="00054519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>le format pour la citation d</w:t>
      </w:r>
      <w:r w:rsidR="00E45E59" w:rsidRPr="008B2F69">
        <w:rPr>
          <w:lang w:val="fr-FR"/>
        </w:rPr>
        <w:t xml:space="preserve">e plusieurs </w:t>
      </w:r>
      <w:r w:rsidRPr="008B2F69">
        <w:rPr>
          <w:lang w:val="fr-FR"/>
        </w:rPr>
        <w:t>auteurs;</w:t>
      </w:r>
    </w:p>
    <w:p w:rsidR="006825D4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>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indication du format du contenu de la publication après le type de support pour un document électronique;  et</w:t>
      </w:r>
    </w:p>
    <w:p w:rsidR="006825D4" w:rsidRPr="008B2F69" w:rsidRDefault="006825D4" w:rsidP="008B2F6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8B2F69">
        <w:rPr>
          <w:lang w:val="fr-FR"/>
        </w:rPr>
        <w:t xml:space="preserve">la citation de documents produits par un organisme </w:t>
      </w:r>
      <w:r w:rsidR="00814154" w:rsidRPr="008B2F69">
        <w:rPr>
          <w:lang w:val="fr-FR"/>
        </w:rPr>
        <w:t xml:space="preserve">de </w:t>
      </w:r>
      <w:r w:rsidRPr="008B2F69">
        <w:rPr>
          <w:lang w:val="fr-FR"/>
        </w:rPr>
        <w:t>norma</w:t>
      </w:r>
      <w:r w:rsidR="00814154" w:rsidRPr="008B2F69">
        <w:rPr>
          <w:lang w:val="fr-FR"/>
        </w:rPr>
        <w:t>lisation</w:t>
      </w:r>
      <w:r w:rsidRPr="008B2F69">
        <w:rPr>
          <w:lang w:val="fr-FR"/>
        </w:rPr>
        <w:t>.</w:t>
      </w:r>
    </w:p>
    <w:p w:rsidR="007C4D7D" w:rsidRDefault="006825D4" w:rsidP="008B2F69">
      <w:pPr>
        <w:pStyle w:val="ONUMFS"/>
        <w:rPr>
          <w:lang w:val="fr-FR"/>
        </w:rPr>
      </w:pPr>
      <w:r w:rsidRPr="008B2F69">
        <w:rPr>
          <w:lang w:val="fr-FR"/>
        </w:rPr>
        <w:t>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experts a également élaboré un projet de texte sur la question de la citation de</w:t>
      </w:r>
      <w:r w:rsidR="00814154" w:rsidRPr="008B2F69">
        <w:rPr>
          <w:lang w:val="fr-FR"/>
        </w:rPr>
        <w:t xml:space="preserve"> </w:t>
      </w:r>
      <w:r w:rsidR="00CA71B8" w:rsidRPr="008B2F69">
        <w:rPr>
          <w:lang w:val="fr-FR"/>
        </w:rPr>
        <w:t>documents</w:t>
      </w:r>
      <w:r w:rsidRPr="008B2F69">
        <w:rPr>
          <w:lang w:val="fr-FR"/>
        </w:rPr>
        <w:t xml:space="preserve">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>brevet dans une langue autre que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anglais ou celle du rapport de recherche.  Ce texte recommande qu</w:t>
      </w:r>
      <w:r w:rsidR="00E45E59" w:rsidRPr="008B2F69">
        <w:rPr>
          <w:lang w:val="fr-FR"/>
        </w:rPr>
        <w:t>e, dans la mesure du possible, l</w:t>
      </w:r>
      <w:r w:rsidRPr="008B2F69">
        <w:rPr>
          <w:lang w:val="fr-FR"/>
        </w:rPr>
        <w:t xml:space="preserve">es éléments de la citation soient présentés de façon </w:t>
      </w:r>
      <w:r w:rsidR="00814154" w:rsidRPr="008B2F69">
        <w:rPr>
          <w:lang w:val="fr-FR"/>
        </w:rPr>
        <w:t>indépendante</w:t>
      </w:r>
      <w:r w:rsidRPr="008B2F69">
        <w:rPr>
          <w:lang w:val="fr-FR"/>
        </w:rPr>
        <w:t xml:space="preserve"> par rapport à la langue.  Par exemple, les dates du calendrier devraient être représentées conformément aux recommandations de la norme ST.2 de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OMPI.  Pour les citations dans une langue autre que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anglais, le projet de texte recommande que </w:t>
      </w:r>
      <w:r w:rsidR="00E45E59" w:rsidRPr="008B2F69">
        <w:rPr>
          <w:lang w:val="fr-FR"/>
        </w:rPr>
        <w:t>la référence dans la langue originale soit suivie d’une tr</w:t>
      </w:r>
      <w:r w:rsidRPr="008B2F69">
        <w:rPr>
          <w:lang w:val="fr-FR"/>
        </w:rPr>
        <w:t>aduction officielle, s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il en existe une et si </w:t>
      </w:r>
      <w:r w:rsidR="00814154" w:rsidRPr="008B2F69">
        <w:rPr>
          <w:lang w:val="fr-FR"/>
        </w:rPr>
        <w:t>c</w:t>
      </w:r>
      <w:r w:rsidRPr="008B2F69">
        <w:rPr>
          <w:lang w:val="fr-FR"/>
        </w:rPr>
        <w:t>elle</w:t>
      </w:r>
      <w:r w:rsidR="00814154" w:rsidRPr="008B2F69">
        <w:rPr>
          <w:lang w:val="fr-FR"/>
        </w:rPr>
        <w:noBreakHyphen/>
        <w:t>ci</w:t>
      </w:r>
      <w:r w:rsidRPr="008B2F69">
        <w:rPr>
          <w:lang w:val="fr-FR"/>
        </w:rPr>
        <w:t xml:space="preserve"> est disponible</w:t>
      </w:r>
      <w:r w:rsidR="00E45E59" w:rsidRPr="008B2F69">
        <w:rPr>
          <w:lang w:val="fr-FR"/>
        </w:rPr>
        <w:t>.</w:t>
      </w:r>
      <w:r w:rsidRPr="008B2F69">
        <w:rPr>
          <w:lang w:val="fr-FR"/>
        </w:rPr>
        <w:t xml:space="preserve">  Si aucune traduction officielle en anglais n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est disponible pour certains éléments, une traduction </w:t>
      </w:r>
      <w:r w:rsidR="00E45E59" w:rsidRPr="008B2F69">
        <w:rPr>
          <w:lang w:val="fr-FR"/>
        </w:rPr>
        <w:t>officieus</w:t>
      </w:r>
      <w:r w:rsidRPr="008B2F69">
        <w:rPr>
          <w:lang w:val="fr-FR"/>
        </w:rPr>
        <w:t>e peut être fournie pour ces éléments, mais celle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 xml:space="preserve">ci doit </w:t>
      </w:r>
      <w:r w:rsidR="00814154" w:rsidRPr="008B2F69">
        <w:rPr>
          <w:lang w:val="fr-FR"/>
        </w:rPr>
        <w:t xml:space="preserve">pouvoir </w:t>
      </w:r>
      <w:r w:rsidRPr="008B2F69">
        <w:rPr>
          <w:lang w:val="fr-FR"/>
        </w:rPr>
        <w:t>être distinguée clairement de la traduction officielle.  Lorsqu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un document de la littérature non</w:t>
      </w:r>
      <w:r w:rsidR="00D645DF" w:rsidRPr="008B2F69">
        <w:rPr>
          <w:lang w:val="fr-FR"/>
        </w:rPr>
        <w:noBreakHyphen/>
      </w:r>
      <w:r w:rsidRPr="008B2F69">
        <w:rPr>
          <w:lang w:val="fr-FR"/>
        </w:rPr>
        <w:t xml:space="preserve">brevet dans une langue autre que celle du rapport de recherche est cité et que ni </w:t>
      </w:r>
      <w:r w:rsidR="00814154" w:rsidRPr="008B2F69">
        <w:rPr>
          <w:lang w:val="fr-FR"/>
        </w:rPr>
        <w:t>ce document</w:t>
      </w:r>
      <w:r w:rsidRPr="008B2F69">
        <w:rPr>
          <w:lang w:val="fr-FR"/>
        </w:rPr>
        <w:t xml:space="preserve"> ni l</w:t>
      </w:r>
      <w:r w:rsidR="00814154" w:rsidRPr="008B2F69">
        <w:rPr>
          <w:lang w:val="fr-FR"/>
        </w:rPr>
        <w:t>e rapport de recherche</w:t>
      </w:r>
      <w:r w:rsidRPr="008B2F69">
        <w:rPr>
          <w:lang w:val="fr-FR"/>
        </w:rPr>
        <w:t xml:space="preserve"> </w:t>
      </w:r>
      <w:r w:rsidR="00814154" w:rsidRPr="008B2F69">
        <w:rPr>
          <w:lang w:val="fr-FR"/>
        </w:rPr>
        <w:t>ne sont</w:t>
      </w:r>
      <w:r w:rsidRPr="008B2F69">
        <w:rPr>
          <w:lang w:val="fr-FR"/>
        </w:rPr>
        <w:t xml:space="preserve"> rédigé</w:t>
      </w:r>
      <w:r w:rsidR="00814154" w:rsidRPr="008B2F69">
        <w:rPr>
          <w:lang w:val="fr-FR"/>
        </w:rPr>
        <w:t>s</w:t>
      </w:r>
      <w:r w:rsidRPr="008B2F69">
        <w:rPr>
          <w:lang w:val="fr-FR"/>
        </w:rPr>
        <w:t xml:space="preserve"> en anglais, le projet de texte propose</w:t>
      </w:r>
      <w:r w:rsidR="007C4D7D">
        <w:rPr>
          <w:lang w:val="fr-FR"/>
        </w:rPr>
        <w:t xml:space="preserve"> </w:t>
      </w:r>
    </w:p>
    <w:p w:rsidR="006825D4" w:rsidRPr="008B2F69" w:rsidRDefault="006825D4" w:rsidP="007C4D7D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8B2F69">
        <w:rPr>
          <w:lang w:val="fr-FR"/>
        </w:rPr>
        <w:lastRenderedPageBreak/>
        <w:t>de</w:t>
      </w:r>
      <w:proofErr w:type="gramEnd"/>
      <w:r w:rsidR="00E45E59" w:rsidRPr="008B2F69">
        <w:rPr>
          <w:lang w:val="fr-FR"/>
        </w:rPr>
        <w:t xml:space="preserve"> faire suivre la traduction en anglais d’</w:t>
      </w:r>
      <w:r w:rsidRPr="008B2F69">
        <w:rPr>
          <w:lang w:val="fr-FR"/>
        </w:rPr>
        <w:t>une traduction de la référence dans la langue du rapport de recherche.  L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équipe d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 xml:space="preserve">experts a également </w:t>
      </w:r>
      <w:r w:rsidR="00814154" w:rsidRPr="008B2F69">
        <w:rPr>
          <w:lang w:val="fr-FR"/>
        </w:rPr>
        <w:t>considér</w:t>
      </w:r>
      <w:r w:rsidRPr="008B2F69">
        <w:rPr>
          <w:lang w:val="fr-FR"/>
        </w:rPr>
        <w:t>é qu</w:t>
      </w:r>
      <w:r w:rsidR="00054519" w:rsidRPr="008B2F69">
        <w:rPr>
          <w:lang w:val="fr-FR"/>
        </w:rPr>
        <w:t>’</w:t>
      </w:r>
      <w:r w:rsidRPr="008B2F69">
        <w:rPr>
          <w:lang w:val="fr-FR"/>
        </w:rPr>
        <w:t>il ne devrait pas y avoir de référence aux translittérations dans la norme</w:t>
      </w:r>
      <w:r w:rsidR="00416FDE" w:rsidRPr="008B2F69">
        <w:rPr>
          <w:lang w:val="fr-FR"/>
        </w:rPr>
        <w:t> </w:t>
      </w:r>
      <w:r w:rsidRPr="008B2F69">
        <w:rPr>
          <w:lang w:val="fr-FR"/>
        </w:rPr>
        <w:t>ST.14</w:t>
      </w:r>
      <w:r w:rsidR="00E45E59" w:rsidRPr="008B2F69">
        <w:rPr>
          <w:lang w:val="fr-FR"/>
        </w:rPr>
        <w:t>,</w:t>
      </w:r>
      <w:r w:rsidRPr="008B2F69">
        <w:rPr>
          <w:lang w:val="fr-FR"/>
        </w:rPr>
        <w:t xml:space="preserve"> car </w:t>
      </w:r>
      <w:r w:rsidR="00E45E59" w:rsidRPr="008B2F69">
        <w:rPr>
          <w:lang w:val="fr-FR"/>
        </w:rPr>
        <w:t>c</w:t>
      </w:r>
      <w:r w:rsidRPr="008B2F69">
        <w:rPr>
          <w:lang w:val="fr-FR"/>
        </w:rPr>
        <w:t>elles</w:t>
      </w:r>
      <w:r w:rsidR="00E45E59" w:rsidRPr="008B2F69">
        <w:rPr>
          <w:lang w:val="fr-FR"/>
        </w:rPr>
        <w:noBreakHyphen/>
        <w:t>ci</w:t>
      </w:r>
      <w:r w:rsidR="00814154" w:rsidRPr="008B2F69">
        <w:rPr>
          <w:lang w:val="fr-FR"/>
        </w:rPr>
        <w:t xml:space="preserve"> n’étaient</w:t>
      </w:r>
      <w:r w:rsidRPr="008B2F69">
        <w:rPr>
          <w:lang w:val="fr-FR"/>
        </w:rPr>
        <w:t xml:space="preserve"> pas </w:t>
      </w:r>
      <w:r w:rsidR="00814154" w:rsidRPr="008B2F69">
        <w:rPr>
          <w:lang w:val="fr-FR"/>
        </w:rPr>
        <w:t>jug</w:t>
      </w:r>
      <w:r w:rsidRPr="008B2F69">
        <w:rPr>
          <w:lang w:val="fr-FR"/>
        </w:rPr>
        <w:t>ées utiles.</w:t>
      </w:r>
    </w:p>
    <w:p w:rsidR="006825D4" w:rsidRPr="008B2F69" w:rsidRDefault="006825D4" w:rsidP="008B2F69">
      <w:pPr>
        <w:pStyle w:val="ONUMFS"/>
        <w:ind w:left="5533"/>
        <w:rPr>
          <w:i/>
          <w:lang w:val="fr-FR"/>
        </w:rPr>
      </w:pPr>
      <w:r w:rsidRPr="008B2F69">
        <w:rPr>
          <w:i/>
          <w:lang w:val="fr-FR"/>
        </w:rPr>
        <w:t>Le groupe de travail est invité à prendre note du contenu du présent document.</w:t>
      </w:r>
    </w:p>
    <w:p w:rsidR="006825D4" w:rsidRPr="008B2F69" w:rsidRDefault="006825D4" w:rsidP="008B2F69">
      <w:pPr>
        <w:pStyle w:val="Endofdocument-Annex"/>
        <w:rPr>
          <w:lang w:val="fr-FR"/>
        </w:rPr>
      </w:pPr>
    </w:p>
    <w:p w:rsidR="00D645DF" w:rsidRPr="008B2F69" w:rsidRDefault="00D645DF" w:rsidP="008B2F69">
      <w:pPr>
        <w:pStyle w:val="Endofdocument-Annex"/>
        <w:rPr>
          <w:lang w:val="fr-FR"/>
        </w:rPr>
      </w:pPr>
    </w:p>
    <w:p w:rsidR="006825D4" w:rsidRPr="008B2F69" w:rsidRDefault="006825D4" w:rsidP="008B2F69">
      <w:pPr>
        <w:pStyle w:val="Endofdocument-Annex"/>
        <w:rPr>
          <w:lang w:val="fr-FR"/>
        </w:rPr>
      </w:pPr>
      <w:r w:rsidRPr="008B2F69">
        <w:rPr>
          <w:lang w:val="fr-FR"/>
        </w:rPr>
        <w:t>[Fin du document]</w:t>
      </w:r>
    </w:p>
    <w:p w:rsidR="006825D4" w:rsidRPr="008B2F69" w:rsidRDefault="006825D4" w:rsidP="008B2F69">
      <w:pPr>
        <w:pStyle w:val="Endofdocument-Annex"/>
        <w:rPr>
          <w:lang w:val="fr-FR"/>
        </w:rPr>
      </w:pPr>
    </w:p>
    <w:sectPr w:rsidR="006825D4" w:rsidRPr="008B2F69" w:rsidSect="00CA71B8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D4" w:rsidRDefault="006825D4">
      <w:r>
        <w:separator/>
      </w:r>
    </w:p>
  </w:endnote>
  <w:endnote w:type="continuationSeparator" w:id="0">
    <w:p w:rsidR="006825D4" w:rsidRPr="009D30E6" w:rsidRDefault="006825D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825D4" w:rsidRPr="009D30E6" w:rsidRDefault="006825D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825D4" w:rsidRPr="009D30E6" w:rsidRDefault="006825D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B8" w:rsidRPr="007442ED" w:rsidRDefault="00CA71B8" w:rsidP="007442ED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D4" w:rsidRDefault="006825D4">
      <w:r>
        <w:separator/>
      </w:r>
    </w:p>
  </w:footnote>
  <w:footnote w:type="continuationSeparator" w:id="0">
    <w:p w:rsidR="006825D4" w:rsidRDefault="006825D4" w:rsidP="007461F1">
      <w:r>
        <w:separator/>
      </w:r>
    </w:p>
    <w:p w:rsidR="006825D4" w:rsidRPr="009D30E6" w:rsidRDefault="006825D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825D4" w:rsidRPr="009D30E6" w:rsidRDefault="006825D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645DF" w:rsidP="00477D6B">
    <w:pPr>
      <w:jc w:val="right"/>
    </w:pPr>
    <w:bookmarkStart w:id="6" w:name="Code2"/>
    <w:bookmarkEnd w:id="6"/>
    <w:r>
      <w:t>PCT/WG/8/</w:t>
    </w:r>
    <w:r w:rsidR="006825D4">
      <w:t>10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3346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D4"/>
    <w:rsid w:val="00011B7D"/>
    <w:rsid w:val="00054519"/>
    <w:rsid w:val="00075432"/>
    <w:rsid w:val="000F5E56"/>
    <w:rsid w:val="001362EE"/>
    <w:rsid w:val="0015500F"/>
    <w:rsid w:val="001832A6"/>
    <w:rsid w:val="00195C6E"/>
    <w:rsid w:val="001B266A"/>
    <w:rsid w:val="001B38A9"/>
    <w:rsid w:val="001D3D56"/>
    <w:rsid w:val="001F1BED"/>
    <w:rsid w:val="00232F56"/>
    <w:rsid w:val="00240654"/>
    <w:rsid w:val="002634C4"/>
    <w:rsid w:val="002E4D1A"/>
    <w:rsid w:val="002F16BC"/>
    <w:rsid w:val="002F4E68"/>
    <w:rsid w:val="00321057"/>
    <w:rsid w:val="003845C1"/>
    <w:rsid w:val="003B20B5"/>
    <w:rsid w:val="003D2DAC"/>
    <w:rsid w:val="004008A2"/>
    <w:rsid w:val="004025DF"/>
    <w:rsid w:val="00416FDE"/>
    <w:rsid w:val="00423E3E"/>
    <w:rsid w:val="00426E25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825D4"/>
    <w:rsid w:val="006B0DB5"/>
    <w:rsid w:val="007442ED"/>
    <w:rsid w:val="007461F1"/>
    <w:rsid w:val="007C4D7D"/>
    <w:rsid w:val="007D6961"/>
    <w:rsid w:val="007F07CB"/>
    <w:rsid w:val="00810CEF"/>
    <w:rsid w:val="0081208D"/>
    <w:rsid w:val="00814154"/>
    <w:rsid w:val="008B2CC1"/>
    <w:rsid w:val="008B2F69"/>
    <w:rsid w:val="008E7930"/>
    <w:rsid w:val="00903346"/>
    <w:rsid w:val="0090731E"/>
    <w:rsid w:val="00966A22"/>
    <w:rsid w:val="00974CD6"/>
    <w:rsid w:val="009D30E6"/>
    <w:rsid w:val="009E3F6F"/>
    <w:rsid w:val="009F499F"/>
    <w:rsid w:val="00AC0AE4"/>
    <w:rsid w:val="00AD61DB"/>
    <w:rsid w:val="00C664C8"/>
    <w:rsid w:val="00CA71B8"/>
    <w:rsid w:val="00CC583E"/>
    <w:rsid w:val="00CF0460"/>
    <w:rsid w:val="00D43E0F"/>
    <w:rsid w:val="00D45252"/>
    <w:rsid w:val="00D645DF"/>
    <w:rsid w:val="00D71B4D"/>
    <w:rsid w:val="00D75C1E"/>
    <w:rsid w:val="00D93D55"/>
    <w:rsid w:val="00DD6A16"/>
    <w:rsid w:val="00E0091A"/>
    <w:rsid w:val="00E203AA"/>
    <w:rsid w:val="00E45E59"/>
    <w:rsid w:val="00E527A5"/>
    <w:rsid w:val="00E76456"/>
    <w:rsid w:val="00EE71CB"/>
    <w:rsid w:val="00F16975"/>
    <w:rsid w:val="00F66152"/>
    <w:rsid w:val="00FA0C2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link w:val="ONUME"/>
    <w:locked/>
    <w:rsid w:val="006825D4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D64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link w:val="ONUME"/>
    <w:locked/>
    <w:rsid w:val="006825D4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D64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4BE1-5E30-40E4-9A87-5988F801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(F)</Template>
  <TotalTime>3</TotalTime>
  <Pages>3</Pages>
  <Words>913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Revision of WIPO Standard ST.14</dc:subject>
  <dc:creator>OLIVIÉ Karen</dc:creator>
  <cp:keywords>MP/ST/ko</cp:keywords>
  <cp:lastModifiedBy>MARLOW Thomas</cp:lastModifiedBy>
  <cp:revision>5</cp:revision>
  <cp:lastPrinted>2015-04-08T14:54:00Z</cp:lastPrinted>
  <dcterms:created xsi:type="dcterms:W3CDTF">2015-04-08T14:52:00Z</dcterms:created>
  <dcterms:modified xsi:type="dcterms:W3CDTF">2015-04-08T14:55:00Z</dcterms:modified>
</cp:coreProperties>
</file>