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8241C" w:rsidRPr="000F23BB" w:rsidTr="00DB4B0A">
        <w:tc>
          <w:tcPr>
            <w:tcW w:w="4513" w:type="dxa"/>
            <w:tcBorders>
              <w:bottom w:val="single" w:sz="4" w:space="0" w:color="auto"/>
            </w:tcBorders>
            <w:tcMar>
              <w:bottom w:w="170" w:type="dxa"/>
            </w:tcMar>
          </w:tcPr>
          <w:p w:rsidR="00C8241C" w:rsidRPr="000F23BB" w:rsidRDefault="00C8241C" w:rsidP="003818D2">
            <w:pPr>
              <w:rPr>
                <w:lang w:val="fr-FR"/>
              </w:rPr>
            </w:pPr>
          </w:p>
        </w:tc>
        <w:tc>
          <w:tcPr>
            <w:tcW w:w="4337" w:type="dxa"/>
            <w:tcBorders>
              <w:bottom w:val="single" w:sz="4" w:space="0" w:color="auto"/>
            </w:tcBorders>
            <w:tcMar>
              <w:left w:w="0" w:type="dxa"/>
              <w:right w:w="0" w:type="dxa"/>
            </w:tcMar>
          </w:tcPr>
          <w:p w:rsidR="00C8241C" w:rsidRPr="000F23BB" w:rsidRDefault="00C8241C" w:rsidP="003818D2">
            <w:pPr>
              <w:rPr>
                <w:lang w:val="fr-FR"/>
              </w:rPr>
            </w:pPr>
            <w:r w:rsidRPr="000F23BB">
              <w:rPr>
                <w:noProof/>
                <w:lang w:eastAsia="en-US"/>
              </w:rPr>
              <w:drawing>
                <wp:inline distT="0" distB="0" distL="0" distR="0" wp14:anchorId="32C4E8E1" wp14:editId="4726C439">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8241C" w:rsidRPr="000F23BB" w:rsidRDefault="00C8241C" w:rsidP="003818D2">
            <w:pPr>
              <w:jc w:val="right"/>
              <w:rPr>
                <w:lang w:val="fr-FR"/>
              </w:rPr>
            </w:pPr>
            <w:r w:rsidRPr="000F23BB">
              <w:rPr>
                <w:b/>
                <w:sz w:val="40"/>
                <w:szCs w:val="40"/>
                <w:lang w:val="fr-FR"/>
              </w:rPr>
              <w:t>F</w:t>
            </w:r>
          </w:p>
        </w:tc>
      </w:tr>
      <w:tr w:rsidR="00C8241C" w:rsidRPr="000F23BB" w:rsidTr="003818D2">
        <w:trPr>
          <w:trHeight w:hRule="exact" w:val="340"/>
        </w:trPr>
        <w:tc>
          <w:tcPr>
            <w:tcW w:w="9356" w:type="dxa"/>
            <w:gridSpan w:val="3"/>
            <w:tcBorders>
              <w:top w:val="single" w:sz="4" w:space="0" w:color="auto"/>
            </w:tcBorders>
            <w:tcMar>
              <w:top w:w="170" w:type="dxa"/>
              <w:left w:w="0" w:type="dxa"/>
              <w:right w:w="0" w:type="dxa"/>
            </w:tcMar>
            <w:vAlign w:val="bottom"/>
          </w:tcPr>
          <w:p w:rsidR="00C8241C" w:rsidRPr="000F23BB" w:rsidRDefault="00C8241C" w:rsidP="003818D2">
            <w:pPr>
              <w:jc w:val="right"/>
              <w:rPr>
                <w:rFonts w:ascii="Arial Black" w:hAnsi="Arial Black"/>
                <w:caps/>
                <w:sz w:val="15"/>
                <w:lang w:val="fr-FR"/>
              </w:rPr>
            </w:pPr>
            <w:r w:rsidRPr="000F23BB">
              <w:rPr>
                <w:rFonts w:ascii="Arial Black" w:hAnsi="Arial Black"/>
                <w:caps/>
                <w:sz w:val="15"/>
                <w:lang w:val="fr-FR"/>
              </w:rPr>
              <w:t>PCT/WG/8/</w:t>
            </w:r>
            <w:bookmarkStart w:id="0" w:name="Code"/>
            <w:bookmarkEnd w:id="0"/>
            <w:r w:rsidRPr="000F23BB">
              <w:rPr>
                <w:rFonts w:ascii="Arial Black" w:hAnsi="Arial Black"/>
                <w:caps/>
                <w:sz w:val="15"/>
                <w:lang w:val="fr-FR"/>
              </w:rPr>
              <w:t xml:space="preserve">19 </w:t>
            </w:r>
          </w:p>
        </w:tc>
      </w:tr>
      <w:tr w:rsidR="00C8241C" w:rsidRPr="000F23BB" w:rsidTr="003818D2">
        <w:trPr>
          <w:trHeight w:hRule="exact" w:val="170"/>
        </w:trPr>
        <w:tc>
          <w:tcPr>
            <w:tcW w:w="9356" w:type="dxa"/>
            <w:gridSpan w:val="3"/>
            <w:noWrap/>
            <w:tcMar>
              <w:left w:w="0" w:type="dxa"/>
              <w:right w:w="0" w:type="dxa"/>
            </w:tcMar>
            <w:vAlign w:val="bottom"/>
          </w:tcPr>
          <w:p w:rsidR="00C8241C" w:rsidRPr="000F23BB" w:rsidRDefault="00C8241C" w:rsidP="003818D2">
            <w:pPr>
              <w:jc w:val="right"/>
              <w:rPr>
                <w:rFonts w:ascii="Arial Black" w:hAnsi="Arial Black"/>
                <w:caps/>
                <w:sz w:val="15"/>
                <w:lang w:val="fr-FR"/>
              </w:rPr>
            </w:pPr>
            <w:r w:rsidRPr="000F23BB">
              <w:rPr>
                <w:rFonts w:ascii="Arial Black" w:hAnsi="Arial Black"/>
                <w:caps/>
                <w:sz w:val="15"/>
                <w:lang w:val="fr-FR"/>
              </w:rPr>
              <w:t xml:space="preserve">ORIGINAL : </w:t>
            </w:r>
            <w:bookmarkStart w:id="1" w:name="Original"/>
            <w:bookmarkEnd w:id="1"/>
            <w:r w:rsidRPr="000F23BB">
              <w:rPr>
                <w:rFonts w:ascii="Arial Black" w:hAnsi="Arial Black"/>
                <w:caps/>
                <w:sz w:val="15"/>
                <w:lang w:val="fr-FR"/>
              </w:rPr>
              <w:t>anglais</w:t>
            </w:r>
          </w:p>
        </w:tc>
      </w:tr>
      <w:tr w:rsidR="00C8241C" w:rsidRPr="000F23BB" w:rsidTr="003818D2">
        <w:trPr>
          <w:trHeight w:hRule="exact" w:val="198"/>
        </w:trPr>
        <w:tc>
          <w:tcPr>
            <w:tcW w:w="9356" w:type="dxa"/>
            <w:gridSpan w:val="3"/>
            <w:tcMar>
              <w:left w:w="0" w:type="dxa"/>
              <w:right w:w="0" w:type="dxa"/>
            </w:tcMar>
            <w:vAlign w:val="bottom"/>
          </w:tcPr>
          <w:p w:rsidR="00C8241C" w:rsidRPr="000F23BB" w:rsidRDefault="00C8241C" w:rsidP="003818D2">
            <w:pPr>
              <w:jc w:val="right"/>
              <w:rPr>
                <w:rFonts w:ascii="Arial Black" w:hAnsi="Arial Black"/>
                <w:caps/>
                <w:sz w:val="15"/>
                <w:lang w:val="fr-FR"/>
              </w:rPr>
            </w:pPr>
            <w:r w:rsidRPr="000F23BB">
              <w:rPr>
                <w:rFonts w:ascii="Arial Black" w:hAnsi="Arial Black"/>
                <w:caps/>
                <w:sz w:val="15"/>
                <w:lang w:val="fr-FR"/>
              </w:rPr>
              <w:t xml:space="preserve">DATE : </w:t>
            </w:r>
            <w:bookmarkStart w:id="2" w:name="Date"/>
            <w:bookmarkEnd w:id="2"/>
            <w:r w:rsidRPr="000F23BB">
              <w:rPr>
                <w:rFonts w:ascii="Arial Black" w:hAnsi="Arial Black"/>
                <w:caps/>
                <w:sz w:val="15"/>
                <w:lang w:val="fr-FR"/>
              </w:rPr>
              <w:t>14 avril 2015</w:t>
            </w:r>
          </w:p>
        </w:tc>
      </w:tr>
    </w:tbl>
    <w:p w:rsidR="00C8241C" w:rsidRPr="000F23BB" w:rsidRDefault="00C8241C" w:rsidP="00C8241C">
      <w:pPr>
        <w:rPr>
          <w:lang w:val="fr-FR"/>
        </w:rPr>
      </w:pPr>
    </w:p>
    <w:p w:rsidR="00C8241C" w:rsidRPr="000F23BB" w:rsidRDefault="00C8241C" w:rsidP="00C8241C">
      <w:pPr>
        <w:rPr>
          <w:lang w:val="fr-FR"/>
        </w:rPr>
      </w:pPr>
    </w:p>
    <w:p w:rsidR="00C8241C" w:rsidRPr="000F23BB" w:rsidRDefault="00C8241C" w:rsidP="00C8241C">
      <w:pPr>
        <w:rPr>
          <w:lang w:val="fr-FR"/>
        </w:rPr>
      </w:pPr>
    </w:p>
    <w:p w:rsidR="00C8241C" w:rsidRPr="000F23BB" w:rsidRDefault="00C8241C" w:rsidP="00C8241C">
      <w:pPr>
        <w:rPr>
          <w:lang w:val="fr-FR"/>
        </w:rPr>
      </w:pPr>
    </w:p>
    <w:p w:rsidR="00C8241C" w:rsidRPr="000F23BB" w:rsidRDefault="00C8241C" w:rsidP="00C8241C">
      <w:pPr>
        <w:rPr>
          <w:lang w:val="fr-FR"/>
        </w:rPr>
      </w:pPr>
    </w:p>
    <w:p w:rsidR="00C8241C" w:rsidRPr="000F23BB" w:rsidRDefault="00C8241C" w:rsidP="00C8241C">
      <w:pPr>
        <w:rPr>
          <w:b/>
          <w:sz w:val="28"/>
          <w:szCs w:val="28"/>
          <w:lang w:val="fr-FR"/>
        </w:rPr>
      </w:pPr>
      <w:r w:rsidRPr="000F23BB">
        <w:rPr>
          <w:b/>
          <w:sz w:val="28"/>
          <w:szCs w:val="28"/>
          <w:lang w:val="fr-FR"/>
        </w:rPr>
        <w:t>Groupe de travail du Traité de coopération en matière de brevets (PCT)</w:t>
      </w:r>
    </w:p>
    <w:p w:rsidR="00C8241C" w:rsidRPr="000F23BB" w:rsidRDefault="00C8241C" w:rsidP="00C8241C">
      <w:pPr>
        <w:rPr>
          <w:lang w:val="fr-FR"/>
        </w:rPr>
      </w:pPr>
    </w:p>
    <w:p w:rsidR="00C8241C" w:rsidRPr="000F23BB" w:rsidRDefault="00C8241C" w:rsidP="00C8241C">
      <w:pPr>
        <w:rPr>
          <w:lang w:val="fr-FR"/>
        </w:rPr>
      </w:pPr>
    </w:p>
    <w:p w:rsidR="00C8241C" w:rsidRPr="000F23BB" w:rsidRDefault="00C8241C" w:rsidP="00C8241C">
      <w:pPr>
        <w:rPr>
          <w:b/>
          <w:sz w:val="24"/>
          <w:szCs w:val="24"/>
          <w:lang w:val="fr-FR"/>
        </w:rPr>
      </w:pPr>
      <w:r w:rsidRPr="000F23BB">
        <w:rPr>
          <w:b/>
          <w:sz w:val="24"/>
          <w:szCs w:val="24"/>
          <w:lang w:val="fr-FR"/>
        </w:rPr>
        <w:t>Huitième</w:t>
      </w:r>
      <w:r w:rsidR="0008761F" w:rsidRPr="000F23BB">
        <w:rPr>
          <w:b/>
          <w:sz w:val="24"/>
          <w:szCs w:val="24"/>
          <w:lang w:val="fr-FR"/>
        </w:rPr>
        <w:t> </w:t>
      </w:r>
      <w:r w:rsidRPr="000F23BB">
        <w:rPr>
          <w:b/>
          <w:sz w:val="24"/>
          <w:szCs w:val="24"/>
          <w:lang w:val="fr-FR"/>
        </w:rPr>
        <w:t>session</w:t>
      </w:r>
    </w:p>
    <w:p w:rsidR="00C8241C" w:rsidRPr="000F23BB" w:rsidRDefault="00C8241C" w:rsidP="00C8241C">
      <w:pPr>
        <w:rPr>
          <w:b/>
          <w:sz w:val="24"/>
          <w:szCs w:val="24"/>
          <w:lang w:val="fr-FR"/>
        </w:rPr>
      </w:pPr>
      <w:r w:rsidRPr="000F23BB">
        <w:rPr>
          <w:b/>
          <w:sz w:val="24"/>
          <w:szCs w:val="24"/>
          <w:lang w:val="fr-FR"/>
        </w:rPr>
        <w:t>Genève, 26 – 2</w:t>
      </w:r>
      <w:r w:rsidR="00DB4B0A" w:rsidRPr="000F23BB">
        <w:rPr>
          <w:b/>
          <w:sz w:val="24"/>
          <w:szCs w:val="24"/>
          <w:lang w:val="fr-FR"/>
        </w:rPr>
        <w:t>9 mai 20</w:t>
      </w:r>
      <w:r w:rsidRPr="000F23BB">
        <w:rPr>
          <w:b/>
          <w:sz w:val="24"/>
          <w:szCs w:val="24"/>
          <w:lang w:val="fr-FR"/>
        </w:rPr>
        <w:t>15</w:t>
      </w:r>
    </w:p>
    <w:p w:rsidR="00C8241C" w:rsidRPr="000F23BB" w:rsidRDefault="00C8241C" w:rsidP="00C8241C">
      <w:pPr>
        <w:rPr>
          <w:lang w:val="fr-FR"/>
        </w:rPr>
      </w:pPr>
    </w:p>
    <w:p w:rsidR="00C8241C" w:rsidRPr="000F23BB" w:rsidRDefault="00C8241C" w:rsidP="00C8241C">
      <w:pPr>
        <w:rPr>
          <w:lang w:val="fr-FR"/>
        </w:rPr>
      </w:pPr>
    </w:p>
    <w:p w:rsidR="00C8241C" w:rsidRPr="000F23BB" w:rsidRDefault="00C8241C" w:rsidP="00C8241C">
      <w:pPr>
        <w:rPr>
          <w:lang w:val="fr-FR"/>
        </w:rPr>
      </w:pPr>
    </w:p>
    <w:p w:rsidR="008B2CC1" w:rsidRPr="000F23BB" w:rsidRDefault="0093653E" w:rsidP="00315069">
      <w:pPr>
        <w:rPr>
          <w:caps/>
          <w:sz w:val="24"/>
          <w:lang w:val="fr-FR"/>
        </w:rPr>
      </w:pPr>
      <w:r>
        <w:rPr>
          <w:caps/>
          <w:sz w:val="24"/>
          <w:lang w:val="fr-FR"/>
        </w:rPr>
        <w:t>O</w:t>
      </w:r>
      <w:r w:rsidR="00335B5B" w:rsidRPr="000F23BB">
        <w:rPr>
          <w:caps/>
          <w:sz w:val="24"/>
          <w:lang w:val="fr-FR"/>
        </w:rPr>
        <w:t xml:space="preserve">uverture de la phase </w:t>
      </w:r>
      <w:r>
        <w:rPr>
          <w:caps/>
          <w:sz w:val="24"/>
          <w:lang w:val="fr-FR"/>
        </w:rPr>
        <w:t>n</w:t>
      </w:r>
      <w:r w:rsidR="00B027B1" w:rsidRPr="000F23BB">
        <w:rPr>
          <w:caps/>
          <w:sz w:val="24"/>
          <w:lang w:val="fr-FR"/>
        </w:rPr>
        <w:t>ational</w:t>
      </w:r>
      <w:r w:rsidR="00335B5B" w:rsidRPr="000F23BB">
        <w:rPr>
          <w:caps/>
          <w:sz w:val="24"/>
          <w:lang w:val="fr-FR"/>
        </w:rPr>
        <w:t>e par l</w:t>
      </w:r>
      <w:r w:rsidR="00DB4B0A" w:rsidRPr="000F23BB">
        <w:rPr>
          <w:caps/>
          <w:sz w:val="24"/>
          <w:lang w:val="fr-FR"/>
        </w:rPr>
        <w:t>’</w:t>
      </w:r>
      <w:r w:rsidR="00335B5B" w:rsidRPr="000F23BB">
        <w:rPr>
          <w:caps/>
          <w:sz w:val="24"/>
          <w:lang w:val="fr-FR"/>
        </w:rPr>
        <w:t>interm</w:t>
      </w:r>
      <w:r>
        <w:rPr>
          <w:caps/>
          <w:sz w:val="24"/>
          <w:lang w:val="fr-FR"/>
        </w:rPr>
        <w:t>é</w:t>
      </w:r>
      <w:r w:rsidR="00335B5B" w:rsidRPr="000F23BB">
        <w:rPr>
          <w:caps/>
          <w:sz w:val="24"/>
          <w:lang w:val="fr-FR"/>
        </w:rPr>
        <w:t>diaire du syst</w:t>
      </w:r>
      <w:r>
        <w:rPr>
          <w:caps/>
          <w:sz w:val="24"/>
          <w:lang w:val="fr-FR"/>
        </w:rPr>
        <w:t>è</w:t>
      </w:r>
      <w:r w:rsidR="00335B5B" w:rsidRPr="000F23BB">
        <w:rPr>
          <w:caps/>
          <w:sz w:val="24"/>
          <w:lang w:val="fr-FR"/>
        </w:rPr>
        <w:t>me</w:t>
      </w:r>
      <w:r w:rsidR="00D352FF">
        <w:rPr>
          <w:caps/>
          <w:sz w:val="24"/>
          <w:lang w:val="fr-FR"/>
        </w:rPr>
        <w:t> </w:t>
      </w:r>
      <w:r w:rsidR="00A76B21">
        <w:rPr>
          <w:sz w:val="24"/>
          <w:lang w:val="fr-FR"/>
        </w:rPr>
        <w:t>E</w:t>
      </w:r>
      <w:r w:rsidR="00B027B1" w:rsidRPr="000F23BB">
        <w:rPr>
          <w:caps/>
          <w:sz w:val="24"/>
          <w:lang w:val="fr-FR"/>
        </w:rPr>
        <w:t>PCT</w:t>
      </w:r>
    </w:p>
    <w:p w:rsidR="008B2CC1" w:rsidRPr="000F23BB" w:rsidRDefault="008B2CC1" w:rsidP="00315069">
      <w:pPr>
        <w:rPr>
          <w:lang w:val="fr-FR"/>
        </w:rPr>
      </w:pPr>
    </w:p>
    <w:p w:rsidR="008B2CC1" w:rsidRPr="000F23BB" w:rsidRDefault="00B027B1" w:rsidP="00315069">
      <w:pPr>
        <w:rPr>
          <w:i/>
          <w:lang w:val="fr-FR"/>
        </w:rPr>
      </w:pPr>
      <w:bookmarkStart w:id="3" w:name="Prepared"/>
      <w:bookmarkEnd w:id="3"/>
      <w:r w:rsidRPr="000F23BB">
        <w:rPr>
          <w:i/>
          <w:lang w:val="fr-FR"/>
        </w:rPr>
        <w:t xml:space="preserve">Document </w:t>
      </w:r>
      <w:r w:rsidR="00335B5B" w:rsidRPr="000F23BB">
        <w:rPr>
          <w:i/>
          <w:lang w:val="fr-FR"/>
        </w:rPr>
        <w:t>établi par le Bureau international</w:t>
      </w:r>
    </w:p>
    <w:p w:rsidR="00AC205C" w:rsidRPr="000F23BB" w:rsidRDefault="00AC205C" w:rsidP="00315069">
      <w:pPr>
        <w:rPr>
          <w:lang w:val="fr-FR"/>
        </w:rPr>
      </w:pPr>
    </w:p>
    <w:p w:rsidR="002928D3" w:rsidRPr="000F23BB" w:rsidRDefault="002928D3" w:rsidP="00315069">
      <w:pPr>
        <w:rPr>
          <w:lang w:val="fr-FR"/>
        </w:rPr>
      </w:pPr>
    </w:p>
    <w:p w:rsidR="002928D3" w:rsidRPr="000F23BB" w:rsidRDefault="002928D3" w:rsidP="00315069">
      <w:pPr>
        <w:rPr>
          <w:lang w:val="fr-FR"/>
        </w:rPr>
      </w:pPr>
    </w:p>
    <w:p w:rsidR="002928D3" w:rsidRPr="000F23BB" w:rsidRDefault="00335B5B" w:rsidP="00315069">
      <w:pPr>
        <w:pStyle w:val="Heading1"/>
        <w:rPr>
          <w:lang w:val="fr-FR"/>
        </w:rPr>
      </w:pPr>
      <w:r w:rsidRPr="000F23BB">
        <w:rPr>
          <w:lang w:val="fr-FR"/>
        </w:rPr>
        <w:t>R</w:t>
      </w:r>
      <w:r w:rsidR="0093653E">
        <w:rPr>
          <w:lang w:val="fr-FR"/>
        </w:rPr>
        <w:t>ésumé</w:t>
      </w:r>
    </w:p>
    <w:p w:rsidR="00DB4B0A" w:rsidRPr="000F23BB" w:rsidRDefault="005438E7" w:rsidP="00315069">
      <w:pPr>
        <w:pStyle w:val="ONUMFS"/>
        <w:rPr>
          <w:lang w:val="fr-FR"/>
        </w:rPr>
      </w:pPr>
      <w:r w:rsidRPr="000F23BB">
        <w:rPr>
          <w:lang w:val="fr-FR"/>
        </w:rPr>
        <w:t>I</w:t>
      </w:r>
      <w:r w:rsidR="003F70A9" w:rsidRPr="000F23BB">
        <w:rPr>
          <w:lang w:val="fr-FR"/>
        </w:rPr>
        <w:t xml:space="preserve">l est proposé </w:t>
      </w:r>
      <w:r w:rsidR="007466AF" w:rsidRPr="000F23BB">
        <w:rPr>
          <w:lang w:val="fr-FR"/>
        </w:rPr>
        <w:t>de constituer un groupe pilote d</w:t>
      </w:r>
      <w:r w:rsidR="00DB4B0A" w:rsidRPr="000F23BB">
        <w:rPr>
          <w:lang w:val="fr-FR"/>
        </w:rPr>
        <w:t>’</w:t>
      </w:r>
      <w:r w:rsidR="007466AF" w:rsidRPr="000F23BB">
        <w:rPr>
          <w:lang w:val="fr-FR"/>
        </w:rPr>
        <w:t>offices désignés disposés à valider un m</w:t>
      </w:r>
      <w:r w:rsidR="000B5E60" w:rsidRPr="000F23BB">
        <w:rPr>
          <w:lang w:val="fr-FR"/>
        </w:rPr>
        <w:t xml:space="preserve">odèle et à </w:t>
      </w:r>
      <w:r w:rsidR="00075F41" w:rsidRPr="000F23BB">
        <w:rPr>
          <w:lang w:val="fr-FR"/>
        </w:rPr>
        <w:t>met</w:t>
      </w:r>
      <w:r w:rsidRPr="000F23BB">
        <w:rPr>
          <w:lang w:val="fr-FR"/>
        </w:rPr>
        <w:t>t</w:t>
      </w:r>
      <w:r w:rsidR="00075F41" w:rsidRPr="000F23BB">
        <w:rPr>
          <w:lang w:val="fr-FR"/>
        </w:rPr>
        <w:t>re en œuvre, à titre expérimental, un système visant à fac</w:t>
      </w:r>
      <w:r w:rsidR="00F25D9C" w:rsidRPr="000F23BB">
        <w:rPr>
          <w:lang w:val="fr-FR"/>
        </w:rPr>
        <w:t>ilit</w:t>
      </w:r>
      <w:r w:rsidR="00075F41" w:rsidRPr="000F23BB">
        <w:rPr>
          <w:lang w:val="fr-FR"/>
        </w:rPr>
        <w:t>er l</w:t>
      </w:r>
      <w:r w:rsidR="00DB4B0A" w:rsidRPr="000F23BB">
        <w:rPr>
          <w:lang w:val="fr-FR"/>
        </w:rPr>
        <w:t>’</w:t>
      </w:r>
      <w:r w:rsidR="00075F41" w:rsidRPr="000F23BB">
        <w:rPr>
          <w:lang w:val="fr-FR"/>
        </w:rPr>
        <w:t>ouverture de la phase nationale par l</w:t>
      </w:r>
      <w:r w:rsidR="00DB4B0A" w:rsidRPr="000F23BB">
        <w:rPr>
          <w:lang w:val="fr-FR"/>
        </w:rPr>
        <w:t>’</w:t>
      </w:r>
      <w:r w:rsidR="00075F41" w:rsidRPr="000F23BB">
        <w:rPr>
          <w:lang w:val="fr-FR"/>
        </w:rPr>
        <w:t xml:space="preserve">intermédiaire du système </w:t>
      </w:r>
      <w:proofErr w:type="spellStart"/>
      <w:r w:rsidRPr="000F23BB">
        <w:rPr>
          <w:lang w:val="fr-FR"/>
        </w:rPr>
        <w:t>ePCT</w:t>
      </w:r>
      <w:proofErr w:type="spellEnd"/>
      <w:r w:rsidRPr="000F23BB">
        <w:rPr>
          <w:lang w:val="fr-FR"/>
        </w:rPr>
        <w:t xml:space="preserve"> </w:t>
      </w:r>
      <w:r w:rsidR="00833ADF" w:rsidRPr="000F23BB">
        <w:rPr>
          <w:lang w:val="fr-FR"/>
        </w:rPr>
        <w:t xml:space="preserve">grâce à la réutilisation des données bibliographiques fournies </w:t>
      </w:r>
      <w:r w:rsidR="007462A3" w:rsidRPr="000F23BB">
        <w:rPr>
          <w:lang w:val="fr-FR"/>
        </w:rPr>
        <w:t>dans la phase internationale, ce qui permet</w:t>
      </w:r>
      <w:r w:rsidR="00143EF4">
        <w:rPr>
          <w:lang w:val="fr-FR"/>
        </w:rPr>
        <w:t>tra</w:t>
      </w:r>
      <w:r w:rsidR="007462A3" w:rsidRPr="000F23BB">
        <w:rPr>
          <w:lang w:val="fr-FR"/>
        </w:rPr>
        <w:t xml:space="preserve"> d</w:t>
      </w:r>
      <w:r w:rsidR="00143EF4">
        <w:rPr>
          <w:lang w:val="fr-FR"/>
        </w:rPr>
        <w:t>e créer</w:t>
      </w:r>
      <w:r w:rsidR="007462A3" w:rsidRPr="000F23BB">
        <w:rPr>
          <w:lang w:val="fr-FR"/>
        </w:rPr>
        <w:t xml:space="preserve"> un environnement sécurisé partagé où les </w:t>
      </w:r>
      <w:r w:rsidR="0079701B" w:rsidRPr="000F23BB">
        <w:rPr>
          <w:lang w:val="fr-FR"/>
        </w:rPr>
        <w:t>mandataires pourront établir, vérifier et soumettre les données et documents supplémentaires destinés à être fournis aux offices désignés co</w:t>
      </w:r>
      <w:r w:rsidR="00143EF4">
        <w:rPr>
          <w:lang w:val="fr-FR"/>
        </w:rPr>
        <w:t>ncernés</w:t>
      </w:r>
      <w:r w:rsidR="0079701B" w:rsidRPr="000F23BB">
        <w:rPr>
          <w:lang w:val="fr-FR"/>
        </w:rPr>
        <w:t xml:space="preserve">.  Ces données et </w:t>
      </w:r>
      <w:r w:rsidRPr="000F23BB">
        <w:rPr>
          <w:lang w:val="fr-FR"/>
        </w:rPr>
        <w:t xml:space="preserve">documents </w:t>
      </w:r>
      <w:r w:rsidR="0079701B" w:rsidRPr="000F23BB">
        <w:rPr>
          <w:lang w:val="fr-FR"/>
        </w:rPr>
        <w:t>seraient fournis à l</w:t>
      </w:r>
      <w:r w:rsidR="00DB4B0A" w:rsidRPr="000F23BB">
        <w:rPr>
          <w:lang w:val="fr-FR"/>
        </w:rPr>
        <w:t>’</w:t>
      </w:r>
      <w:r w:rsidR="0079701B" w:rsidRPr="000F23BB">
        <w:rPr>
          <w:lang w:val="fr-FR"/>
        </w:rPr>
        <w:t>office désigné dans un format standard déchiffrable par machine, ce qui permettrait de les utiliser sans devoir procéder à une transcription et, ainsi</w:t>
      </w:r>
      <w:r w:rsidR="00143EF4">
        <w:rPr>
          <w:lang w:val="fr-FR"/>
        </w:rPr>
        <w:t>,</w:t>
      </w:r>
      <w:r w:rsidR="0079701B" w:rsidRPr="000F23BB">
        <w:rPr>
          <w:lang w:val="fr-FR"/>
        </w:rPr>
        <w:t xml:space="preserve"> d</w:t>
      </w:r>
      <w:r w:rsidR="00DB4B0A" w:rsidRPr="000F23BB">
        <w:rPr>
          <w:lang w:val="fr-FR"/>
        </w:rPr>
        <w:t>’</w:t>
      </w:r>
      <w:r w:rsidR="0079701B" w:rsidRPr="000F23BB">
        <w:rPr>
          <w:lang w:val="fr-FR"/>
        </w:rPr>
        <w:t>éviter tout risque d</w:t>
      </w:r>
      <w:r w:rsidR="00DB4B0A" w:rsidRPr="000F23BB">
        <w:rPr>
          <w:lang w:val="fr-FR"/>
        </w:rPr>
        <w:t>’</w:t>
      </w:r>
      <w:r w:rsidR="0079701B" w:rsidRPr="000F23BB">
        <w:rPr>
          <w:lang w:val="fr-FR"/>
        </w:rPr>
        <w:t>erreurs.</w:t>
      </w:r>
    </w:p>
    <w:p w:rsidR="00B027B1" w:rsidRPr="000F23BB" w:rsidRDefault="0093653E" w:rsidP="00315069">
      <w:pPr>
        <w:pStyle w:val="Heading1"/>
        <w:rPr>
          <w:lang w:val="fr-FR"/>
        </w:rPr>
      </w:pPr>
      <w:r>
        <w:rPr>
          <w:lang w:val="fr-FR"/>
        </w:rPr>
        <w:t>R</w:t>
      </w:r>
      <w:r w:rsidR="00C13CCE" w:rsidRPr="000F23BB">
        <w:rPr>
          <w:lang w:val="fr-FR"/>
        </w:rPr>
        <w:t>a</w:t>
      </w:r>
      <w:r w:rsidR="0079701B" w:rsidRPr="000F23BB">
        <w:rPr>
          <w:lang w:val="fr-FR"/>
        </w:rPr>
        <w:t>ppel</w:t>
      </w:r>
    </w:p>
    <w:p w:rsidR="00906735" w:rsidRPr="000F23BB" w:rsidRDefault="0079701B" w:rsidP="00315069">
      <w:pPr>
        <w:pStyle w:val="ONUMFS"/>
        <w:rPr>
          <w:lang w:val="fr-FR"/>
        </w:rPr>
      </w:pPr>
      <w:r w:rsidRPr="000F23BB">
        <w:rPr>
          <w:lang w:val="fr-FR"/>
        </w:rPr>
        <w:t>À la septième </w:t>
      </w:r>
      <w:r w:rsidR="00C13CCE" w:rsidRPr="000F23BB">
        <w:rPr>
          <w:lang w:val="fr-FR"/>
        </w:rPr>
        <w:t xml:space="preserve">session </w:t>
      </w:r>
      <w:r w:rsidRPr="000F23BB">
        <w:rPr>
          <w:lang w:val="fr-FR"/>
        </w:rPr>
        <w:t>du Groupe de travail</w:t>
      </w:r>
      <w:r w:rsidR="00DB4B0A" w:rsidRPr="000F23BB">
        <w:rPr>
          <w:lang w:val="fr-FR"/>
        </w:rPr>
        <w:t xml:space="preserve"> du PCT</w:t>
      </w:r>
      <w:r w:rsidRPr="000F23BB">
        <w:rPr>
          <w:lang w:val="fr-FR"/>
        </w:rPr>
        <w:t xml:space="preserve">, le Bureau international a présenté un concept visant à utiliser le système </w:t>
      </w:r>
      <w:proofErr w:type="spellStart"/>
      <w:r w:rsidRPr="000F23BB">
        <w:rPr>
          <w:lang w:val="fr-FR"/>
        </w:rPr>
        <w:t>ePCT</w:t>
      </w:r>
      <w:proofErr w:type="spellEnd"/>
      <w:r w:rsidRPr="000F23BB">
        <w:rPr>
          <w:lang w:val="fr-FR"/>
        </w:rPr>
        <w:t xml:space="preserve"> pour déclencher l</w:t>
      </w:r>
      <w:r w:rsidR="00DB4B0A" w:rsidRPr="000F23BB">
        <w:rPr>
          <w:lang w:val="fr-FR"/>
        </w:rPr>
        <w:t>’</w:t>
      </w:r>
      <w:r w:rsidRPr="000F23BB">
        <w:rPr>
          <w:lang w:val="fr-FR"/>
        </w:rPr>
        <w:t>ouverture de la phase nationale</w:t>
      </w:r>
      <w:r w:rsidR="00C13CCE" w:rsidRPr="000F23BB">
        <w:rPr>
          <w:lang w:val="fr-FR"/>
        </w:rPr>
        <w:t xml:space="preserve"> (document PCT/WG/7/12</w:t>
      </w:r>
      <w:r w:rsidR="00623978" w:rsidRPr="000F23BB">
        <w:rPr>
          <w:lang w:val="fr-FR"/>
        </w:rPr>
        <w:t xml:space="preserve"> </w:t>
      </w:r>
      <w:r w:rsidRPr="000F23BB">
        <w:rPr>
          <w:lang w:val="fr-FR"/>
        </w:rPr>
        <w:t>et</w:t>
      </w:r>
      <w:r w:rsidR="00623978" w:rsidRPr="000F23BB">
        <w:rPr>
          <w:lang w:val="fr-FR"/>
        </w:rPr>
        <w:t xml:space="preserve"> paragraph</w:t>
      </w:r>
      <w:r w:rsidRPr="000F23BB">
        <w:rPr>
          <w:lang w:val="fr-FR"/>
        </w:rPr>
        <w:t>e</w:t>
      </w:r>
      <w:r w:rsidR="00623978" w:rsidRPr="000F23BB">
        <w:rPr>
          <w:lang w:val="fr-FR"/>
        </w:rPr>
        <w:t>s</w:t>
      </w:r>
      <w:r w:rsidR="0008761F" w:rsidRPr="000F23BB">
        <w:rPr>
          <w:lang w:val="fr-FR"/>
        </w:rPr>
        <w:t> </w:t>
      </w:r>
      <w:r w:rsidR="00623978" w:rsidRPr="000F23BB">
        <w:rPr>
          <w:lang w:val="fr-FR"/>
        </w:rPr>
        <w:t xml:space="preserve">283 </w:t>
      </w:r>
      <w:r w:rsidRPr="000F23BB">
        <w:rPr>
          <w:lang w:val="fr-FR"/>
        </w:rPr>
        <w:t>à</w:t>
      </w:r>
      <w:r w:rsidR="00D352FF">
        <w:rPr>
          <w:lang w:val="fr-FR"/>
        </w:rPr>
        <w:t> </w:t>
      </w:r>
      <w:r w:rsidR="00623978" w:rsidRPr="000F23BB">
        <w:rPr>
          <w:lang w:val="fr-FR"/>
        </w:rPr>
        <w:t xml:space="preserve">305 </w:t>
      </w:r>
      <w:r w:rsidRPr="000F23BB">
        <w:rPr>
          <w:lang w:val="fr-FR"/>
        </w:rPr>
        <w:t>du</w:t>
      </w:r>
      <w:r w:rsidR="00623978" w:rsidRPr="000F23BB">
        <w:rPr>
          <w:lang w:val="fr-FR"/>
        </w:rPr>
        <w:t xml:space="preserve"> document PCT/WG/7/30</w:t>
      </w:r>
      <w:r w:rsidR="00C13CCE" w:rsidRPr="000F23BB">
        <w:rPr>
          <w:lang w:val="fr-FR"/>
        </w:rPr>
        <w:t>).</w:t>
      </w:r>
    </w:p>
    <w:p w:rsidR="00550063" w:rsidRDefault="0079701B" w:rsidP="00315069">
      <w:pPr>
        <w:pStyle w:val="ONUMFS"/>
        <w:rPr>
          <w:lang w:val="fr-FR"/>
        </w:rPr>
      </w:pPr>
      <w:r w:rsidRPr="000F23BB">
        <w:rPr>
          <w:lang w:val="fr-FR"/>
        </w:rPr>
        <w:t xml:space="preserve">Le système </w:t>
      </w:r>
      <w:r w:rsidR="00A3282F" w:rsidRPr="000F23BB">
        <w:rPr>
          <w:lang w:val="fr-FR"/>
        </w:rPr>
        <w:t>propos</w:t>
      </w:r>
      <w:r w:rsidRPr="000F23BB">
        <w:rPr>
          <w:lang w:val="fr-FR"/>
        </w:rPr>
        <w:t>é visait à simplifier les formalités relatives à l</w:t>
      </w:r>
      <w:r w:rsidR="00DB4B0A" w:rsidRPr="000F23BB">
        <w:rPr>
          <w:lang w:val="fr-FR"/>
        </w:rPr>
        <w:t>’</w:t>
      </w:r>
      <w:r w:rsidRPr="000F23BB">
        <w:rPr>
          <w:lang w:val="fr-FR"/>
        </w:rPr>
        <w:t>ouverture de la phase nationale en réutilisant les données bibliographiques existant déjà dans le système, au lieu d</w:t>
      </w:r>
      <w:r w:rsidR="00DB4B0A" w:rsidRPr="000F23BB">
        <w:rPr>
          <w:lang w:val="fr-FR"/>
        </w:rPr>
        <w:t>’</w:t>
      </w:r>
      <w:r w:rsidRPr="000F23BB">
        <w:rPr>
          <w:lang w:val="fr-FR"/>
        </w:rPr>
        <w:t>exiger qu</w:t>
      </w:r>
      <w:r w:rsidR="00DB4B0A" w:rsidRPr="000F23BB">
        <w:rPr>
          <w:lang w:val="fr-FR"/>
        </w:rPr>
        <w:t>’</w:t>
      </w:r>
      <w:r w:rsidRPr="000F23BB">
        <w:rPr>
          <w:lang w:val="fr-FR"/>
        </w:rPr>
        <w:t xml:space="preserve">elles soient de nouveau dactylographiées sur les formulaires nationaux, puis transcrites par les offices nationaux, ce qui prend du temps et </w:t>
      </w:r>
      <w:r w:rsidR="00143EF4">
        <w:rPr>
          <w:lang w:val="fr-FR"/>
        </w:rPr>
        <w:t>fait courir</w:t>
      </w:r>
      <w:r w:rsidRPr="000F23BB">
        <w:rPr>
          <w:lang w:val="fr-FR"/>
        </w:rPr>
        <w:t xml:space="preserve"> le risque de commettre des erreurs.  Dans le cadre de ce </w:t>
      </w:r>
      <w:r w:rsidR="00A3282F" w:rsidRPr="000F23BB">
        <w:rPr>
          <w:lang w:val="fr-FR"/>
        </w:rPr>
        <w:t>syst</w:t>
      </w:r>
      <w:r w:rsidRPr="000F23BB">
        <w:rPr>
          <w:lang w:val="fr-FR"/>
        </w:rPr>
        <w:t>èm</w:t>
      </w:r>
      <w:r w:rsidR="00A3282F" w:rsidRPr="000F23BB">
        <w:rPr>
          <w:lang w:val="fr-FR"/>
        </w:rPr>
        <w:t>e</w:t>
      </w:r>
      <w:r w:rsidRPr="000F23BB">
        <w:rPr>
          <w:lang w:val="fr-FR"/>
        </w:rPr>
        <w:t>, le déposant aurait simplement à ajouter le nombre</w:t>
      </w:r>
      <w:r w:rsidR="00550063">
        <w:rPr>
          <w:lang w:val="fr-FR"/>
        </w:rPr>
        <w:t xml:space="preserve"> </w:t>
      </w:r>
    </w:p>
    <w:p w:rsidR="00A3282F" w:rsidRPr="000F23BB" w:rsidRDefault="0079701B" w:rsidP="00550063">
      <w:pPr>
        <w:pStyle w:val="ONUMFS"/>
        <w:numPr>
          <w:ilvl w:val="0"/>
          <w:numId w:val="0"/>
        </w:numPr>
        <w:rPr>
          <w:lang w:val="fr-FR"/>
        </w:rPr>
      </w:pPr>
      <w:proofErr w:type="gramStart"/>
      <w:r w:rsidRPr="000F23BB">
        <w:rPr>
          <w:lang w:val="fr-FR"/>
        </w:rPr>
        <w:lastRenderedPageBreak/>
        <w:t>relativement</w:t>
      </w:r>
      <w:proofErr w:type="gramEnd"/>
      <w:r w:rsidRPr="000F23BB">
        <w:rPr>
          <w:lang w:val="fr-FR"/>
        </w:rPr>
        <w:t xml:space="preserve"> limité d</w:t>
      </w:r>
      <w:r w:rsidR="00DB4B0A" w:rsidRPr="000F23BB">
        <w:rPr>
          <w:lang w:val="fr-FR"/>
        </w:rPr>
        <w:t>’</w:t>
      </w:r>
      <w:r w:rsidRPr="000F23BB">
        <w:rPr>
          <w:lang w:val="fr-FR"/>
        </w:rPr>
        <w:t xml:space="preserve">informations supplémentaires requises sur un formulaire relatif à la phase nationale, </w:t>
      </w:r>
      <w:r w:rsidR="00DB4B0A" w:rsidRPr="000F23BB">
        <w:rPr>
          <w:lang w:val="fr-FR"/>
        </w:rPr>
        <w:t>y compris</w:t>
      </w:r>
      <w:r w:rsidRPr="000F23BB">
        <w:rPr>
          <w:lang w:val="fr-FR"/>
        </w:rPr>
        <w:t xml:space="preserve"> la fourniture des traductions éventuellement nécessaires pour compléter ou remplacer le nom, l</w:t>
      </w:r>
      <w:r w:rsidR="00DB4B0A" w:rsidRPr="000F23BB">
        <w:rPr>
          <w:lang w:val="fr-FR"/>
        </w:rPr>
        <w:t>’</w:t>
      </w:r>
      <w:r w:rsidRPr="000F23BB">
        <w:rPr>
          <w:lang w:val="fr-FR"/>
        </w:rPr>
        <w:t>adresse ou le titre de l</w:t>
      </w:r>
      <w:r w:rsidR="00DB4B0A" w:rsidRPr="000F23BB">
        <w:rPr>
          <w:lang w:val="fr-FR"/>
        </w:rPr>
        <w:t>’</w:t>
      </w:r>
      <w:r w:rsidRPr="000F23BB">
        <w:rPr>
          <w:lang w:val="fr-FR"/>
        </w:rPr>
        <w:t>invention dans la langue d</w:t>
      </w:r>
      <w:r w:rsidR="00DB4B0A" w:rsidRPr="000F23BB">
        <w:rPr>
          <w:lang w:val="fr-FR"/>
        </w:rPr>
        <w:t>’</w:t>
      </w:r>
      <w:r w:rsidRPr="000F23BB">
        <w:rPr>
          <w:lang w:val="fr-FR"/>
        </w:rPr>
        <w:t>origine</w:t>
      </w:r>
      <w:r w:rsidR="00A3282F" w:rsidRPr="000F23BB">
        <w:rPr>
          <w:lang w:val="fr-FR"/>
        </w:rPr>
        <w:t>.</w:t>
      </w:r>
    </w:p>
    <w:p w:rsidR="00DB4B0A" w:rsidRPr="000F23BB" w:rsidRDefault="0079701B" w:rsidP="00315069">
      <w:pPr>
        <w:pStyle w:val="ONUMFS"/>
        <w:rPr>
          <w:lang w:val="fr-FR"/>
        </w:rPr>
      </w:pPr>
      <w:r w:rsidRPr="000F23BB">
        <w:rPr>
          <w:lang w:val="fr-FR"/>
        </w:rPr>
        <w:t>Le système offrirait une plate</w:t>
      </w:r>
      <w:r w:rsidR="000F23BB" w:rsidRPr="000F23BB">
        <w:rPr>
          <w:lang w:val="fr-FR"/>
        </w:rPr>
        <w:noBreakHyphen/>
      </w:r>
      <w:r w:rsidRPr="000F23BB">
        <w:rPr>
          <w:lang w:val="fr-FR"/>
        </w:rPr>
        <w:t>forme sécurisée interactive destinée à faciliter la collaboration entre un mandataire et un agent local avant l</w:t>
      </w:r>
      <w:r w:rsidR="00DB4B0A" w:rsidRPr="000F23BB">
        <w:rPr>
          <w:lang w:val="fr-FR"/>
        </w:rPr>
        <w:t>’</w:t>
      </w:r>
      <w:r w:rsidRPr="000F23BB">
        <w:rPr>
          <w:lang w:val="fr-FR"/>
        </w:rPr>
        <w:t>ouverture de la phase nationale, ce qui garantirait aux deux parties que les informations essentielles ont été fournies sous une forme mutuellement satisfaisante avant que le traitement dans</w:t>
      </w:r>
      <w:r w:rsidR="00D352FF">
        <w:rPr>
          <w:lang w:val="fr-FR"/>
        </w:rPr>
        <w:t xml:space="preserve"> la phase nationale débute.  Ce </w:t>
      </w:r>
      <w:r w:rsidRPr="000F23BB">
        <w:rPr>
          <w:lang w:val="fr-FR"/>
        </w:rPr>
        <w:t>mécanisme pourrait également être utilisé pour fournir les documents devant accompagner la demande d</w:t>
      </w:r>
      <w:r w:rsidR="00DB4B0A" w:rsidRPr="000F23BB">
        <w:rPr>
          <w:lang w:val="fr-FR"/>
        </w:rPr>
        <w:t>’</w:t>
      </w:r>
      <w:r w:rsidRPr="000F23BB">
        <w:rPr>
          <w:lang w:val="fr-FR"/>
        </w:rPr>
        <w:t>ouverture de la phase nationale, tels que les traductions et les pouvoirs.</w:t>
      </w:r>
    </w:p>
    <w:p w:rsidR="005F780B" w:rsidRPr="000F23BB" w:rsidRDefault="0079701B" w:rsidP="00315069">
      <w:pPr>
        <w:pStyle w:val="ONUMFS"/>
        <w:rPr>
          <w:lang w:val="fr-FR"/>
        </w:rPr>
      </w:pPr>
      <w:r w:rsidRPr="000F23BB">
        <w:rPr>
          <w:lang w:val="fr-FR"/>
        </w:rPr>
        <w:t>La proposition a été favorablement accueillie par un certain nombre d</w:t>
      </w:r>
      <w:r w:rsidR="00DB4B0A" w:rsidRPr="000F23BB">
        <w:rPr>
          <w:lang w:val="fr-FR"/>
        </w:rPr>
        <w:t>’</w:t>
      </w:r>
      <w:r w:rsidRPr="000F23BB">
        <w:rPr>
          <w:lang w:val="fr-FR"/>
        </w:rPr>
        <w:t xml:space="preserve">offices, même si elle a également suscité des craintes, le plus souvent en rapport avec le fait que le paiement des taxes devrait être effectué séparément de la fourniture des documents et des informations.  Les représentants des associations </w:t>
      </w:r>
      <w:r w:rsidR="004A7EA3" w:rsidRPr="000F23BB">
        <w:rPr>
          <w:lang w:val="fr-FR"/>
        </w:rPr>
        <w:t>de conseils en</w:t>
      </w:r>
      <w:r w:rsidRPr="000F23BB">
        <w:rPr>
          <w:lang w:val="fr-FR"/>
        </w:rPr>
        <w:t xml:space="preserve"> brevets ont également reconnu les avantages potentiels, mais ils ont soulevé un certain nombre de préoccupations, notamment en ce qui concerne la possibilité que les agents de brevets locaux puissent ne pas être suffisamment impliqués pour garantir que l</w:t>
      </w:r>
      <w:r w:rsidR="00DB4B0A" w:rsidRPr="000F23BB">
        <w:rPr>
          <w:lang w:val="fr-FR"/>
        </w:rPr>
        <w:t>’</w:t>
      </w:r>
      <w:r w:rsidRPr="000F23BB">
        <w:rPr>
          <w:lang w:val="fr-FR"/>
        </w:rPr>
        <w:t>ouverture de la phase nationale satisfas</w:t>
      </w:r>
      <w:r w:rsidR="00143EF4">
        <w:rPr>
          <w:lang w:val="fr-FR"/>
        </w:rPr>
        <w:t>se</w:t>
      </w:r>
      <w:r w:rsidRPr="000F23BB">
        <w:rPr>
          <w:lang w:val="fr-FR"/>
        </w:rPr>
        <w:t xml:space="preserve"> à la fois aux exigences locales et </w:t>
      </w:r>
      <w:r w:rsidR="00143EF4">
        <w:rPr>
          <w:lang w:val="fr-FR"/>
        </w:rPr>
        <w:t>so</w:t>
      </w:r>
      <w:r w:rsidRPr="000F23BB">
        <w:rPr>
          <w:lang w:val="fr-FR"/>
        </w:rPr>
        <w:t xml:space="preserve">it réalisée dans des conditions optimales pour obtenir </w:t>
      </w:r>
      <w:r w:rsidR="00143EF4">
        <w:rPr>
          <w:lang w:val="fr-FR"/>
        </w:rPr>
        <w:t>l</w:t>
      </w:r>
      <w:r w:rsidRPr="000F23BB">
        <w:rPr>
          <w:lang w:val="fr-FR"/>
        </w:rPr>
        <w:t>e</w:t>
      </w:r>
      <w:r w:rsidR="00143EF4">
        <w:rPr>
          <w:lang w:val="fr-FR"/>
        </w:rPr>
        <w:t>s</w:t>
      </w:r>
      <w:r w:rsidRPr="000F23BB">
        <w:rPr>
          <w:lang w:val="fr-FR"/>
        </w:rPr>
        <w:t xml:space="preserve"> meilleurs résultats</w:t>
      </w:r>
      <w:r w:rsidR="00906735" w:rsidRPr="000F23BB">
        <w:rPr>
          <w:lang w:val="fr-FR"/>
        </w:rPr>
        <w:t>.</w:t>
      </w:r>
    </w:p>
    <w:p w:rsidR="00F80A24" w:rsidRPr="000F23BB" w:rsidRDefault="0093653E" w:rsidP="00315069">
      <w:pPr>
        <w:pStyle w:val="Heading1"/>
        <w:rPr>
          <w:lang w:val="fr-FR"/>
        </w:rPr>
      </w:pPr>
      <w:r>
        <w:rPr>
          <w:lang w:val="fr-FR"/>
        </w:rPr>
        <w:t>Q</w:t>
      </w:r>
      <w:r w:rsidR="0079701B" w:rsidRPr="000F23BB">
        <w:rPr>
          <w:lang w:val="fr-FR"/>
        </w:rPr>
        <w:t>uestions soulev</w:t>
      </w:r>
      <w:r>
        <w:rPr>
          <w:lang w:val="fr-FR"/>
        </w:rPr>
        <w:t>é</w:t>
      </w:r>
      <w:r w:rsidR="0079701B" w:rsidRPr="000F23BB">
        <w:rPr>
          <w:lang w:val="fr-FR"/>
        </w:rPr>
        <w:t>es</w:t>
      </w:r>
    </w:p>
    <w:p w:rsidR="00F80A24" w:rsidRPr="000F23BB" w:rsidRDefault="0079701B" w:rsidP="00315069">
      <w:pPr>
        <w:pStyle w:val="ONUMFS"/>
        <w:rPr>
          <w:lang w:val="fr-FR"/>
        </w:rPr>
      </w:pPr>
      <w:r w:rsidRPr="000F23BB">
        <w:rPr>
          <w:lang w:val="fr-FR"/>
        </w:rPr>
        <w:t>Les principales questions soulevées par les offices à la septième</w:t>
      </w:r>
      <w:r w:rsidR="0008761F" w:rsidRPr="000F23BB">
        <w:rPr>
          <w:lang w:val="fr-FR"/>
        </w:rPr>
        <w:t> </w:t>
      </w:r>
      <w:r w:rsidRPr="000F23BB">
        <w:rPr>
          <w:lang w:val="fr-FR"/>
        </w:rPr>
        <w:t>session ont été, notamment </w:t>
      </w:r>
      <w:r w:rsidR="005737FE" w:rsidRPr="000F23BB">
        <w:rPr>
          <w:lang w:val="fr-FR"/>
        </w:rPr>
        <w:t>:</w:t>
      </w:r>
    </w:p>
    <w:p w:rsidR="00DB4B0A" w:rsidRPr="000F23BB" w:rsidRDefault="0079701B" w:rsidP="00315069">
      <w:pPr>
        <w:pStyle w:val="ONUMFS"/>
        <w:numPr>
          <w:ilvl w:val="1"/>
          <w:numId w:val="6"/>
        </w:numPr>
        <w:rPr>
          <w:lang w:val="fr-FR"/>
        </w:rPr>
      </w:pPr>
      <w:r w:rsidRPr="000F23BB">
        <w:rPr>
          <w:lang w:val="fr-FR"/>
        </w:rPr>
        <w:t>la nécessité probable de payer les taxes séparément comportait le risque que les déposants ne s</w:t>
      </w:r>
      <w:r w:rsidR="00DB4B0A" w:rsidRPr="000F23BB">
        <w:rPr>
          <w:lang w:val="fr-FR"/>
        </w:rPr>
        <w:t>’</w:t>
      </w:r>
      <w:r w:rsidRPr="000F23BB">
        <w:rPr>
          <w:lang w:val="fr-FR"/>
        </w:rPr>
        <w:t>acquittent pas de la taxe dans les délais requis et pouvait également se traduire par des difficultés pour les offices à lier les paiements reçus à l</w:t>
      </w:r>
      <w:r w:rsidR="00DB4B0A" w:rsidRPr="000F23BB">
        <w:rPr>
          <w:lang w:val="fr-FR"/>
        </w:rPr>
        <w:t>’</w:t>
      </w:r>
      <w:r w:rsidR="00143EF4">
        <w:rPr>
          <w:lang w:val="fr-FR"/>
        </w:rPr>
        <w:t xml:space="preserve">ouverture </w:t>
      </w:r>
      <w:r w:rsidRPr="000F23BB">
        <w:rPr>
          <w:lang w:val="fr-FR"/>
        </w:rPr>
        <w:t>appropriée de la phase nationale;</w:t>
      </w:r>
    </w:p>
    <w:p w:rsidR="00DB4B0A" w:rsidRPr="000F23BB" w:rsidRDefault="0079701B" w:rsidP="00315069">
      <w:pPr>
        <w:pStyle w:val="ONUMFS"/>
        <w:numPr>
          <w:ilvl w:val="1"/>
          <w:numId w:val="6"/>
        </w:numPr>
        <w:rPr>
          <w:lang w:val="fr-FR"/>
        </w:rPr>
      </w:pPr>
      <w:r w:rsidRPr="000F23BB">
        <w:rPr>
          <w:lang w:val="fr-FR"/>
        </w:rPr>
        <w:t>il serait souhaitable dans le cadre du système qu</w:t>
      </w:r>
      <w:r w:rsidR="00DB4B0A" w:rsidRPr="000F23BB">
        <w:rPr>
          <w:lang w:val="fr-FR"/>
        </w:rPr>
        <w:t>’</w:t>
      </w:r>
      <w:r w:rsidRPr="000F23BB">
        <w:rPr>
          <w:lang w:val="fr-FR"/>
        </w:rPr>
        <w:t>un numéro de demande nationale soit immédiatement attribué, ce qui renforcerait l</w:t>
      </w:r>
      <w:r w:rsidR="00DB4B0A" w:rsidRPr="000F23BB">
        <w:rPr>
          <w:lang w:val="fr-FR"/>
        </w:rPr>
        <w:t>’</w:t>
      </w:r>
      <w:r w:rsidRPr="000F23BB">
        <w:rPr>
          <w:lang w:val="fr-FR"/>
        </w:rPr>
        <w:t>efficacité du traitement effectué par l</w:t>
      </w:r>
      <w:r w:rsidR="00DB4B0A" w:rsidRPr="000F23BB">
        <w:rPr>
          <w:lang w:val="fr-FR"/>
        </w:rPr>
        <w:t>’</w:t>
      </w:r>
      <w:r w:rsidRPr="000F23BB">
        <w:rPr>
          <w:lang w:val="fr-FR"/>
        </w:rPr>
        <w:t xml:space="preserve">office national </w:t>
      </w:r>
      <w:r w:rsidR="00A17FA7" w:rsidRPr="000F23BB">
        <w:rPr>
          <w:lang w:val="fr-FR"/>
        </w:rPr>
        <w:t>(</w:t>
      </w:r>
      <w:r w:rsidR="00DB4B0A" w:rsidRPr="000F23BB">
        <w:rPr>
          <w:lang w:val="fr-FR"/>
        </w:rPr>
        <w:t>y compris</w:t>
      </w:r>
      <w:r w:rsidRPr="000F23BB">
        <w:rPr>
          <w:lang w:val="fr-FR"/>
        </w:rPr>
        <w:t xml:space="preserve"> pour le paiement des taxes</w:t>
      </w:r>
      <w:r w:rsidR="00A17FA7" w:rsidRPr="000F23BB">
        <w:rPr>
          <w:lang w:val="fr-FR"/>
        </w:rPr>
        <w:t>)</w:t>
      </w:r>
      <w:r w:rsidR="006F186F" w:rsidRPr="000F23BB">
        <w:rPr>
          <w:lang w:val="fr-FR"/>
        </w:rPr>
        <w:t xml:space="preserve">.  </w:t>
      </w:r>
      <w:r w:rsidRPr="000F23BB">
        <w:rPr>
          <w:lang w:val="fr-FR"/>
        </w:rPr>
        <w:t xml:space="preserve">Le cas échéant, ce numéro pourrait être généré par le système </w:t>
      </w:r>
      <w:proofErr w:type="spellStart"/>
      <w:r w:rsidR="006F186F" w:rsidRPr="000F23BB">
        <w:rPr>
          <w:lang w:val="fr-FR"/>
        </w:rPr>
        <w:t>ePCT</w:t>
      </w:r>
      <w:proofErr w:type="spellEnd"/>
      <w:r w:rsidR="006F186F" w:rsidRPr="000F23BB">
        <w:rPr>
          <w:lang w:val="fr-FR"/>
        </w:rPr>
        <w:t xml:space="preserve"> </w:t>
      </w:r>
      <w:r w:rsidRPr="000F23BB">
        <w:rPr>
          <w:lang w:val="fr-FR"/>
        </w:rPr>
        <w:t>lui</w:t>
      </w:r>
      <w:r w:rsidR="000F23BB" w:rsidRPr="000F23BB">
        <w:rPr>
          <w:lang w:val="fr-FR"/>
        </w:rPr>
        <w:noBreakHyphen/>
      </w:r>
      <w:r w:rsidRPr="000F23BB">
        <w:rPr>
          <w:lang w:val="fr-FR"/>
        </w:rPr>
        <w:t>même à partir d</w:t>
      </w:r>
      <w:r w:rsidR="00DB4B0A" w:rsidRPr="000F23BB">
        <w:rPr>
          <w:lang w:val="fr-FR"/>
        </w:rPr>
        <w:t>’</w:t>
      </w:r>
      <w:r w:rsidRPr="000F23BB">
        <w:rPr>
          <w:lang w:val="fr-FR"/>
        </w:rPr>
        <w:t>une série de numéros distincte qui lui seraient attribués à cette fin, plutôt que d</w:t>
      </w:r>
      <w:r w:rsidR="00DB4B0A" w:rsidRPr="000F23BB">
        <w:rPr>
          <w:lang w:val="fr-FR"/>
        </w:rPr>
        <w:t>’</w:t>
      </w:r>
      <w:r w:rsidRPr="000F23BB">
        <w:rPr>
          <w:lang w:val="fr-FR"/>
        </w:rPr>
        <w:t>être généré directement par l</w:t>
      </w:r>
      <w:r w:rsidR="00DB4B0A" w:rsidRPr="000F23BB">
        <w:rPr>
          <w:lang w:val="fr-FR"/>
        </w:rPr>
        <w:t>’</w:t>
      </w:r>
      <w:r w:rsidRPr="000F23BB">
        <w:rPr>
          <w:lang w:val="fr-FR"/>
        </w:rPr>
        <w:t>office désigné;</w:t>
      </w:r>
    </w:p>
    <w:p w:rsidR="00DB4B0A" w:rsidRPr="000F23BB" w:rsidRDefault="0079701B" w:rsidP="00315069">
      <w:pPr>
        <w:pStyle w:val="ONUMFS"/>
        <w:numPr>
          <w:ilvl w:val="1"/>
          <w:numId w:val="6"/>
        </w:numPr>
        <w:rPr>
          <w:lang w:val="fr-FR"/>
        </w:rPr>
      </w:pPr>
      <w:r w:rsidRPr="000F23BB">
        <w:rPr>
          <w:lang w:val="fr-FR"/>
        </w:rPr>
        <w:t>le système devrait tenir compte des différents délais pour l</w:t>
      </w:r>
      <w:r w:rsidR="00DB4B0A" w:rsidRPr="000F23BB">
        <w:rPr>
          <w:lang w:val="fr-FR"/>
        </w:rPr>
        <w:t>’</w:t>
      </w:r>
      <w:r w:rsidRPr="000F23BB">
        <w:rPr>
          <w:lang w:val="fr-FR"/>
        </w:rPr>
        <w:t xml:space="preserve">ouverture de la phase nationale </w:t>
      </w:r>
      <w:r w:rsidR="00A17FA7" w:rsidRPr="000F23BB">
        <w:rPr>
          <w:lang w:val="fr-FR"/>
        </w:rPr>
        <w:t>(30 mo</w:t>
      </w:r>
      <w:r w:rsidRPr="000F23BB">
        <w:rPr>
          <w:lang w:val="fr-FR"/>
        </w:rPr>
        <w:t>i</w:t>
      </w:r>
      <w:r w:rsidR="00A17FA7" w:rsidRPr="000F23BB">
        <w:rPr>
          <w:lang w:val="fr-FR"/>
        </w:rPr>
        <w:t>s</w:t>
      </w:r>
      <w:r w:rsidR="00393218" w:rsidRPr="000F23BB">
        <w:rPr>
          <w:lang w:val="fr-FR"/>
        </w:rPr>
        <w:t xml:space="preserve"> </w:t>
      </w:r>
      <w:r w:rsidRPr="000F23BB">
        <w:rPr>
          <w:lang w:val="fr-FR"/>
        </w:rPr>
        <w:t xml:space="preserve">à compter de la date de </w:t>
      </w:r>
      <w:r w:rsidR="00393218" w:rsidRPr="000F23BB">
        <w:rPr>
          <w:lang w:val="fr-FR"/>
        </w:rPr>
        <w:t>priorit</w:t>
      </w:r>
      <w:r w:rsidRPr="000F23BB">
        <w:rPr>
          <w:lang w:val="fr-FR"/>
        </w:rPr>
        <w:t>é pour certains offices, 31 mois ou un délai plus long pour d</w:t>
      </w:r>
      <w:r w:rsidR="00DB4B0A" w:rsidRPr="000F23BB">
        <w:rPr>
          <w:lang w:val="fr-FR"/>
        </w:rPr>
        <w:t>’</w:t>
      </w:r>
      <w:r w:rsidRPr="000F23BB">
        <w:rPr>
          <w:lang w:val="fr-FR"/>
        </w:rPr>
        <w:t>autres</w:t>
      </w:r>
      <w:r w:rsidR="00A17FA7" w:rsidRPr="000F23BB">
        <w:rPr>
          <w:lang w:val="fr-FR"/>
        </w:rPr>
        <w:t>) a</w:t>
      </w:r>
      <w:r w:rsidRPr="000F23BB">
        <w:rPr>
          <w:lang w:val="fr-FR"/>
        </w:rPr>
        <w:t>insi que des fuseaux horaires;</w:t>
      </w:r>
    </w:p>
    <w:p w:rsidR="00DB4B0A" w:rsidRPr="000F23BB" w:rsidRDefault="0079701B" w:rsidP="00315069">
      <w:pPr>
        <w:pStyle w:val="ONUMFS"/>
        <w:numPr>
          <w:ilvl w:val="1"/>
          <w:numId w:val="6"/>
        </w:numPr>
        <w:rPr>
          <w:lang w:val="fr-FR"/>
        </w:rPr>
      </w:pPr>
      <w:r w:rsidRPr="000F23BB">
        <w:rPr>
          <w:lang w:val="fr-FR"/>
        </w:rPr>
        <w:t>le système devrait garantir que les traductions seraient fournies chaque fois que cela serait nécessaire;</w:t>
      </w:r>
    </w:p>
    <w:p w:rsidR="006F186F" w:rsidRPr="000F23BB" w:rsidRDefault="0079701B" w:rsidP="00315069">
      <w:pPr>
        <w:pStyle w:val="ONUMFS"/>
        <w:numPr>
          <w:ilvl w:val="1"/>
          <w:numId w:val="6"/>
        </w:numPr>
        <w:rPr>
          <w:lang w:val="fr-FR"/>
        </w:rPr>
      </w:pPr>
      <w:r w:rsidRPr="000F23BB">
        <w:rPr>
          <w:lang w:val="fr-FR"/>
        </w:rPr>
        <w:t xml:space="preserve">il conviendrait de contrôler minutieusement le système afin de </w:t>
      </w:r>
      <w:r w:rsidR="00143EF4">
        <w:rPr>
          <w:lang w:val="fr-FR"/>
        </w:rPr>
        <w:t>faire en sorte</w:t>
      </w:r>
      <w:r w:rsidRPr="000F23BB">
        <w:rPr>
          <w:lang w:val="fr-FR"/>
        </w:rPr>
        <w:t xml:space="preserve"> que les informations effectivement fournies satisfassent à toutes les exigences des offices désignés participants et soient fournies dans un format exploitable par des offices habitués à utiliser leurs propres formulaires</w:t>
      </w:r>
      <w:r w:rsidR="006F186F" w:rsidRPr="000F23BB">
        <w:rPr>
          <w:lang w:val="fr-FR"/>
        </w:rPr>
        <w:t>.</w:t>
      </w:r>
    </w:p>
    <w:p w:rsidR="00550063" w:rsidRDefault="004A7EA3" w:rsidP="00315069">
      <w:pPr>
        <w:pStyle w:val="ONUMFS"/>
        <w:rPr>
          <w:lang w:val="fr-FR"/>
        </w:rPr>
      </w:pPr>
      <w:r w:rsidRPr="000F23BB">
        <w:rPr>
          <w:lang w:val="fr-FR"/>
        </w:rPr>
        <w:t>Les représentants des associations de conseils en brevets ont exprimé un large éventail de préoccupations, fondées essentiellement sur la question de la désignation et de l</w:t>
      </w:r>
      <w:r w:rsidR="00DB4B0A" w:rsidRPr="000F23BB">
        <w:rPr>
          <w:lang w:val="fr-FR"/>
        </w:rPr>
        <w:t>’</w:t>
      </w:r>
      <w:r w:rsidRPr="000F23BB">
        <w:rPr>
          <w:lang w:val="fr-FR"/>
        </w:rPr>
        <w:t>implication d</w:t>
      </w:r>
      <w:r w:rsidR="00DB4B0A" w:rsidRPr="000F23BB">
        <w:rPr>
          <w:lang w:val="fr-FR"/>
        </w:rPr>
        <w:t>’</w:t>
      </w:r>
      <w:r w:rsidRPr="000F23BB">
        <w:rPr>
          <w:lang w:val="fr-FR"/>
        </w:rPr>
        <w:t>un conseil en brevets local afin de s</w:t>
      </w:r>
      <w:r w:rsidR="00DB4B0A" w:rsidRPr="000F23BB">
        <w:rPr>
          <w:lang w:val="fr-FR"/>
        </w:rPr>
        <w:t>’</w:t>
      </w:r>
      <w:r w:rsidRPr="000F23BB">
        <w:rPr>
          <w:lang w:val="fr-FR"/>
        </w:rPr>
        <w:t>assurer que les exigences en matière de représentation nationale étaient remplies et que l</w:t>
      </w:r>
      <w:r w:rsidR="00DB4B0A" w:rsidRPr="000F23BB">
        <w:rPr>
          <w:lang w:val="fr-FR"/>
        </w:rPr>
        <w:t>’</w:t>
      </w:r>
      <w:r w:rsidRPr="000F23BB">
        <w:rPr>
          <w:lang w:val="fr-FR"/>
        </w:rPr>
        <w:t xml:space="preserve">ouverture de la phase nationale ne se faisait pas </w:t>
      </w:r>
      <w:r w:rsidR="00903559" w:rsidRPr="000F23BB">
        <w:rPr>
          <w:lang w:val="fr-FR"/>
        </w:rPr>
        <w:t>d</w:t>
      </w:r>
      <w:r w:rsidR="00DB4B0A" w:rsidRPr="000F23BB">
        <w:rPr>
          <w:lang w:val="fr-FR"/>
        </w:rPr>
        <w:t>’</w:t>
      </w:r>
      <w:r w:rsidR="00903559" w:rsidRPr="000F23BB">
        <w:rPr>
          <w:lang w:val="fr-FR"/>
        </w:rPr>
        <w:t>une manière susceptible de nuire aux intérêts du déposant en raison d</w:t>
      </w:r>
      <w:r w:rsidR="00DB4B0A" w:rsidRPr="000F23BB">
        <w:rPr>
          <w:lang w:val="fr-FR"/>
        </w:rPr>
        <w:t>’</w:t>
      </w:r>
      <w:r w:rsidR="00903559" w:rsidRPr="000F23BB">
        <w:rPr>
          <w:lang w:val="fr-FR"/>
        </w:rPr>
        <w:t>une connaissance</w:t>
      </w:r>
      <w:r w:rsidR="00550063">
        <w:rPr>
          <w:lang w:val="fr-FR"/>
        </w:rPr>
        <w:t xml:space="preserve"> </w:t>
      </w:r>
    </w:p>
    <w:p w:rsidR="00065F7F" w:rsidRPr="000F23BB" w:rsidRDefault="00903559" w:rsidP="00550063">
      <w:pPr>
        <w:pStyle w:val="ONUMFS"/>
        <w:numPr>
          <w:ilvl w:val="0"/>
          <w:numId w:val="0"/>
        </w:numPr>
        <w:rPr>
          <w:lang w:val="fr-FR"/>
        </w:rPr>
      </w:pPr>
      <w:proofErr w:type="gramStart"/>
      <w:r w:rsidRPr="000F23BB">
        <w:rPr>
          <w:lang w:val="fr-FR"/>
        </w:rPr>
        <w:lastRenderedPageBreak/>
        <w:t>insuffisante</w:t>
      </w:r>
      <w:proofErr w:type="gramEnd"/>
      <w:r w:rsidRPr="000F23BB">
        <w:rPr>
          <w:lang w:val="fr-FR"/>
        </w:rPr>
        <w:t xml:space="preserve"> des exigences locales relatives à la procédure et au fond</w:t>
      </w:r>
      <w:r w:rsidR="00065F7F" w:rsidRPr="000F23BB">
        <w:rPr>
          <w:lang w:val="fr-FR"/>
        </w:rPr>
        <w:t>.</w:t>
      </w:r>
      <w:r w:rsidR="00462059" w:rsidRPr="000F23BB">
        <w:rPr>
          <w:lang w:val="fr-FR"/>
        </w:rPr>
        <w:t xml:space="preserve">  </w:t>
      </w:r>
      <w:r w:rsidRPr="000F23BB">
        <w:rPr>
          <w:lang w:val="fr-FR"/>
        </w:rPr>
        <w:t xml:space="preserve">Ces questions sont abordées en détail aux </w:t>
      </w:r>
      <w:r w:rsidR="00393218" w:rsidRPr="000F23BB">
        <w:rPr>
          <w:lang w:val="fr-FR"/>
        </w:rPr>
        <w:t>paragraph</w:t>
      </w:r>
      <w:r w:rsidRPr="000F23BB">
        <w:rPr>
          <w:lang w:val="fr-FR"/>
        </w:rPr>
        <w:t>es 293 à</w:t>
      </w:r>
      <w:r w:rsidR="00393218" w:rsidRPr="000F23BB">
        <w:rPr>
          <w:lang w:val="fr-FR"/>
        </w:rPr>
        <w:t> </w:t>
      </w:r>
      <w:r w:rsidR="00462059" w:rsidRPr="000F23BB">
        <w:rPr>
          <w:lang w:val="fr-FR"/>
        </w:rPr>
        <w:t xml:space="preserve">304 </w:t>
      </w:r>
      <w:r w:rsidRPr="000F23BB">
        <w:rPr>
          <w:lang w:val="fr-FR"/>
        </w:rPr>
        <w:t xml:space="preserve">du </w:t>
      </w:r>
      <w:r w:rsidR="00DB4B0A" w:rsidRPr="000F23BB">
        <w:rPr>
          <w:lang w:val="fr-FR"/>
        </w:rPr>
        <w:t>document PC</w:t>
      </w:r>
      <w:r w:rsidR="00462059" w:rsidRPr="000F23BB">
        <w:rPr>
          <w:lang w:val="fr-FR"/>
        </w:rPr>
        <w:t xml:space="preserve">T/WG/7/30.  </w:t>
      </w:r>
      <w:r w:rsidRPr="000F23BB">
        <w:rPr>
          <w:lang w:val="fr-FR"/>
        </w:rPr>
        <w:t xml:space="preserve">Certains des principaux points, outre ceux soulevés par les offices, </w:t>
      </w:r>
      <w:r w:rsidR="00CB33F5" w:rsidRPr="000F23BB">
        <w:rPr>
          <w:lang w:val="fr-FR"/>
        </w:rPr>
        <w:t>ont été,</w:t>
      </w:r>
      <w:r w:rsidRPr="000F23BB">
        <w:rPr>
          <w:lang w:val="fr-FR"/>
        </w:rPr>
        <w:t xml:space="preserve"> notamment </w:t>
      </w:r>
      <w:r w:rsidR="00462059" w:rsidRPr="000F23BB">
        <w:rPr>
          <w:lang w:val="fr-FR"/>
        </w:rPr>
        <w:t>:</w:t>
      </w:r>
    </w:p>
    <w:p w:rsidR="00DB4B0A" w:rsidRPr="000F23BB" w:rsidRDefault="00903559" w:rsidP="00315069">
      <w:pPr>
        <w:pStyle w:val="ONUMFS"/>
        <w:numPr>
          <w:ilvl w:val="1"/>
          <w:numId w:val="6"/>
        </w:numPr>
        <w:rPr>
          <w:lang w:val="fr-FR"/>
        </w:rPr>
      </w:pPr>
      <w:r w:rsidRPr="000F23BB">
        <w:rPr>
          <w:lang w:val="fr-FR"/>
        </w:rPr>
        <w:t xml:space="preserve">il </w:t>
      </w:r>
      <w:r w:rsidR="00897E67" w:rsidRPr="000F23BB">
        <w:rPr>
          <w:lang w:val="fr-FR"/>
        </w:rPr>
        <w:t>conviendrait</w:t>
      </w:r>
      <w:r w:rsidRPr="000F23BB">
        <w:rPr>
          <w:lang w:val="fr-FR"/>
        </w:rPr>
        <w:t xml:space="preserve"> de </w:t>
      </w:r>
      <w:r w:rsidR="00897E67" w:rsidRPr="000F23BB">
        <w:rPr>
          <w:lang w:val="fr-FR"/>
        </w:rPr>
        <w:t xml:space="preserve">faire en sorte que pour chaque ouverture de la phase nationale, </w:t>
      </w:r>
      <w:r w:rsidR="00A72A7F" w:rsidRPr="000F23BB">
        <w:rPr>
          <w:lang w:val="fr-FR"/>
        </w:rPr>
        <w:t>soient indiquées les coordonnées d</w:t>
      </w:r>
      <w:r w:rsidR="00DB4B0A" w:rsidRPr="000F23BB">
        <w:rPr>
          <w:lang w:val="fr-FR"/>
        </w:rPr>
        <w:t>’</w:t>
      </w:r>
      <w:r w:rsidR="00A72A7F" w:rsidRPr="000F23BB">
        <w:rPr>
          <w:lang w:val="fr-FR"/>
        </w:rPr>
        <w:t>un conseil en brevets local dûment désigné qui aurait les compétences requises et serait disposé à poursuivre la procédure relative à la demande auprès de l</w:t>
      </w:r>
      <w:r w:rsidR="00DB4B0A" w:rsidRPr="000F23BB">
        <w:rPr>
          <w:lang w:val="fr-FR"/>
        </w:rPr>
        <w:t>’</w:t>
      </w:r>
      <w:r w:rsidR="00A72A7F" w:rsidRPr="000F23BB">
        <w:rPr>
          <w:lang w:val="fr-FR"/>
        </w:rPr>
        <w:t>office désigné compétent;</w:t>
      </w:r>
    </w:p>
    <w:p w:rsidR="00DB4B0A" w:rsidRPr="000F23BB" w:rsidRDefault="00A72A7F" w:rsidP="00315069">
      <w:pPr>
        <w:pStyle w:val="ONUMFS"/>
        <w:numPr>
          <w:ilvl w:val="1"/>
          <w:numId w:val="6"/>
        </w:numPr>
        <w:rPr>
          <w:lang w:val="fr-FR"/>
        </w:rPr>
      </w:pPr>
      <w:r w:rsidRPr="000F23BB">
        <w:rPr>
          <w:lang w:val="fr-FR"/>
        </w:rPr>
        <w:t>un grand nombre de grandes agences de brevets devraient</w:t>
      </w:r>
      <w:r w:rsidR="00CB33F5" w:rsidRPr="000F23BB">
        <w:rPr>
          <w:lang w:val="fr-FR"/>
        </w:rPr>
        <w:t xml:space="preserve">, pour utiliser ce mécanisme, </w:t>
      </w:r>
      <w:r w:rsidRPr="000F23BB">
        <w:rPr>
          <w:lang w:val="fr-FR"/>
        </w:rPr>
        <w:t>disposer d</w:t>
      </w:r>
      <w:r w:rsidR="00DB4B0A" w:rsidRPr="000F23BB">
        <w:rPr>
          <w:lang w:val="fr-FR"/>
        </w:rPr>
        <w:t>’</w:t>
      </w:r>
      <w:r w:rsidRPr="000F23BB">
        <w:rPr>
          <w:lang w:val="fr-FR"/>
        </w:rPr>
        <w:t>une interface machine afin d</w:t>
      </w:r>
      <w:r w:rsidR="00DB4B0A" w:rsidRPr="000F23BB">
        <w:rPr>
          <w:lang w:val="fr-FR"/>
        </w:rPr>
        <w:t>’</w:t>
      </w:r>
      <w:r w:rsidRPr="000F23BB">
        <w:rPr>
          <w:lang w:val="fr-FR"/>
        </w:rPr>
        <w:t xml:space="preserve">être en mesure </w:t>
      </w:r>
      <w:r w:rsidR="00CB33F5" w:rsidRPr="000F23BB">
        <w:rPr>
          <w:lang w:val="fr-FR"/>
        </w:rPr>
        <w:t>de procéder au dépôt de demandes sur la base des dossiers existants dans leurs propres systèmes internes;</w:t>
      </w:r>
    </w:p>
    <w:p w:rsidR="00DB4B0A" w:rsidRPr="000F23BB" w:rsidRDefault="00CB33F5" w:rsidP="00315069">
      <w:pPr>
        <w:pStyle w:val="ONUMFS"/>
        <w:numPr>
          <w:ilvl w:val="1"/>
          <w:numId w:val="6"/>
        </w:numPr>
        <w:rPr>
          <w:lang w:val="fr-FR"/>
        </w:rPr>
      </w:pPr>
      <w:r w:rsidRPr="000F23BB">
        <w:rPr>
          <w:lang w:val="fr-FR"/>
        </w:rPr>
        <w:t>il p</w:t>
      </w:r>
      <w:r w:rsidR="00143EF4">
        <w:rPr>
          <w:lang w:val="fr-FR"/>
        </w:rPr>
        <w:t>o</w:t>
      </w:r>
      <w:r w:rsidR="00345078" w:rsidRPr="000F23BB">
        <w:rPr>
          <w:lang w:val="fr-FR"/>
        </w:rPr>
        <w:t>u</w:t>
      </w:r>
      <w:r w:rsidR="00143EF4">
        <w:rPr>
          <w:lang w:val="fr-FR"/>
        </w:rPr>
        <w:t>vai</w:t>
      </w:r>
      <w:r w:rsidR="00345078" w:rsidRPr="000F23BB">
        <w:rPr>
          <w:lang w:val="fr-FR"/>
        </w:rPr>
        <w:t>t</w:t>
      </w:r>
      <w:r w:rsidRPr="000F23BB">
        <w:rPr>
          <w:lang w:val="fr-FR"/>
        </w:rPr>
        <w:t xml:space="preserve"> y avoir un risque de perte des droits si la </w:t>
      </w:r>
      <w:r w:rsidR="003C4903" w:rsidRPr="000F23BB">
        <w:rPr>
          <w:lang w:val="fr-FR"/>
        </w:rPr>
        <w:t xml:space="preserve">notification </w:t>
      </w:r>
      <w:r w:rsidR="00345078" w:rsidRPr="000F23BB">
        <w:rPr>
          <w:lang w:val="fr-FR"/>
        </w:rPr>
        <w:t>émise par le Bureau i</w:t>
      </w:r>
      <w:r w:rsidR="003C4903" w:rsidRPr="000F23BB">
        <w:rPr>
          <w:lang w:val="fr-FR"/>
        </w:rPr>
        <w:t xml:space="preserve">nternational </w:t>
      </w:r>
      <w:r w:rsidR="00345078" w:rsidRPr="000F23BB">
        <w:rPr>
          <w:lang w:val="fr-FR"/>
        </w:rPr>
        <w:t>ne parven</w:t>
      </w:r>
      <w:r w:rsidR="00143EF4">
        <w:rPr>
          <w:lang w:val="fr-FR"/>
        </w:rPr>
        <w:t>ai</w:t>
      </w:r>
      <w:r w:rsidR="00345078" w:rsidRPr="000F23BB">
        <w:rPr>
          <w:lang w:val="fr-FR"/>
        </w:rPr>
        <w:t>t pas à l</w:t>
      </w:r>
      <w:r w:rsidR="00DB4B0A" w:rsidRPr="000F23BB">
        <w:rPr>
          <w:lang w:val="fr-FR"/>
        </w:rPr>
        <w:t>’</w:t>
      </w:r>
      <w:r w:rsidR="00345078" w:rsidRPr="000F23BB">
        <w:rPr>
          <w:lang w:val="fr-FR"/>
        </w:rPr>
        <w:t>office désigné;</w:t>
      </w:r>
    </w:p>
    <w:p w:rsidR="00130DDA" w:rsidRPr="000F23BB" w:rsidRDefault="00345078" w:rsidP="00315069">
      <w:pPr>
        <w:pStyle w:val="ONUMFS"/>
        <w:numPr>
          <w:ilvl w:val="1"/>
          <w:numId w:val="6"/>
        </w:numPr>
        <w:rPr>
          <w:lang w:val="fr-FR"/>
        </w:rPr>
      </w:pPr>
      <w:r w:rsidRPr="000F23BB">
        <w:rPr>
          <w:lang w:val="fr-FR"/>
        </w:rPr>
        <w:t>un grand nombre d</w:t>
      </w:r>
      <w:r w:rsidR="00DB4B0A" w:rsidRPr="000F23BB">
        <w:rPr>
          <w:lang w:val="fr-FR"/>
        </w:rPr>
        <w:t>’</w:t>
      </w:r>
      <w:r w:rsidRPr="000F23BB">
        <w:rPr>
          <w:lang w:val="fr-FR"/>
        </w:rPr>
        <w:t xml:space="preserve">offices désignés </w:t>
      </w:r>
      <w:r w:rsidR="00143EF4">
        <w:rPr>
          <w:lang w:val="fr-FR"/>
        </w:rPr>
        <w:t>avaie</w:t>
      </w:r>
      <w:r w:rsidRPr="000F23BB">
        <w:rPr>
          <w:lang w:val="fr-FR"/>
        </w:rPr>
        <w:t>nt des exigences particulières au niveau local, dont les conseils provenant d</w:t>
      </w:r>
      <w:r w:rsidR="00DB4B0A" w:rsidRPr="000F23BB">
        <w:rPr>
          <w:lang w:val="fr-FR"/>
        </w:rPr>
        <w:t>’</w:t>
      </w:r>
      <w:r w:rsidRPr="000F23BB">
        <w:rPr>
          <w:lang w:val="fr-FR"/>
        </w:rPr>
        <w:t>autres pays p</w:t>
      </w:r>
      <w:r w:rsidR="00143EF4">
        <w:rPr>
          <w:lang w:val="fr-FR"/>
        </w:rPr>
        <w:t>o</w:t>
      </w:r>
      <w:r w:rsidRPr="000F23BB">
        <w:rPr>
          <w:lang w:val="fr-FR"/>
        </w:rPr>
        <w:t>uv</w:t>
      </w:r>
      <w:r w:rsidR="00143EF4">
        <w:rPr>
          <w:lang w:val="fr-FR"/>
        </w:rPr>
        <w:t>ai</w:t>
      </w:r>
      <w:r w:rsidRPr="000F23BB">
        <w:rPr>
          <w:lang w:val="fr-FR"/>
        </w:rPr>
        <w:t>ent ne pas avoir connaissance, ce qui p</w:t>
      </w:r>
      <w:r w:rsidR="00143EF4">
        <w:rPr>
          <w:lang w:val="fr-FR"/>
        </w:rPr>
        <w:t>o</w:t>
      </w:r>
      <w:r w:rsidRPr="000F23BB">
        <w:rPr>
          <w:lang w:val="fr-FR"/>
        </w:rPr>
        <w:t>u</w:t>
      </w:r>
      <w:r w:rsidR="00143EF4">
        <w:rPr>
          <w:lang w:val="fr-FR"/>
        </w:rPr>
        <w:t>vai</w:t>
      </w:r>
      <w:r w:rsidRPr="000F23BB">
        <w:rPr>
          <w:lang w:val="fr-FR"/>
        </w:rPr>
        <w:t xml:space="preserve">t donner lieu à des dépenses élevées et </w:t>
      </w:r>
      <w:r w:rsidR="00143EF4">
        <w:rPr>
          <w:lang w:val="fr-FR"/>
        </w:rPr>
        <w:t>poser</w:t>
      </w:r>
      <w:r w:rsidRPr="000F23BB">
        <w:rPr>
          <w:lang w:val="fr-FR"/>
        </w:rPr>
        <w:t xml:space="preserve"> des difficultés ou </w:t>
      </w:r>
      <w:r w:rsidR="00143EF4">
        <w:rPr>
          <w:lang w:val="fr-FR"/>
        </w:rPr>
        <w:t xml:space="preserve">conduire </w:t>
      </w:r>
      <w:r w:rsidRPr="000F23BB">
        <w:rPr>
          <w:lang w:val="fr-FR"/>
        </w:rPr>
        <w:t>à une perte des droits si cette question n</w:t>
      </w:r>
      <w:r w:rsidR="00DB4B0A" w:rsidRPr="000F23BB">
        <w:rPr>
          <w:lang w:val="fr-FR"/>
        </w:rPr>
        <w:t>’</w:t>
      </w:r>
      <w:r w:rsidR="00143EF4">
        <w:rPr>
          <w:lang w:val="fr-FR"/>
        </w:rPr>
        <w:t>é</w:t>
      </w:r>
      <w:r w:rsidRPr="000F23BB">
        <w:rPr>
          <w:lang w:val="fr-FR"/>
        </w:rPr>
        <w:t>t</w:t>
      </w:r>
      <w:r w:rsidR="00143EF4">
        <w:rPr>
          <w:lang w:val="fr-FR"/>
        </w:rPr>
        <w:t>ait</w:t>
      </w:r>
      <w:r w:rsidRPr="000F23BB">
        <w:rPr>
          <w:lang w:val="fr-FR"/>
        </w:rPr>
        <w:t xml:space="preserve"> pas </w:t>
      </w:r>
      <w:r w:rsidR="005508F1" w:rsidRPr="000F23BB">
        <w:rPr>
          <w:lang w:val="fr-FR"/>
        </w:rPr>
        <w:t>réglée de façon satisfaisante au moment de l</w:t>
      </w:r>
      <w:r w:rsidR="00DB4B0A" w:rsidRPr="000F23BB">
        <w:rPr>
          <w:lang w:val="fr-FR"/>
        </w:rPr>
        <w:t>’</w:t>
      </w:r>
      <w:r w:rsidR="005508F1" w:rsidRPr="000F23BB">
        <w:rPr>
          <w:lang w:val="fr-FR"/>
        </w:rPr>
        <w:t>ouverture de la phase nationale</w:t>
      </w:r>
      <w:r w:rsidR="00130DDA" w:rsidRPr="000F23BB">
        <w:rPr>
          <w:lang w:val="fr-FR"/>
        </w:rPr>
        <w:t>.</w:t>
      </w:r>
    </w:p>
    <w:p w:rsidR="008975B0" w:rsidRPr="000F23BB" w:rsidRDefault="0093653E" w:rsidP="00315069">
      <w:pPr>
        <w:pStyle w:val="Heading1"/>
        <w:rPr>
          <w:lang w:val="fr-FR"/>
        </w:rPr>
      </w:pPr>
      <w:r>
        <w:rPr>
          <w:lang w:val="fr-FR"/>
        </w:rPr>
        <w:t>O</w:t>
      </w:r>
      <w:r w:rsidR="005508F1" w:rsidRPr="000F23BB">
        <w:rPr>
          <w:lang w:val="fr-FR"/>
        </w:rPr>
        <w:t>bjectif de la proposition</w:t>
      </w:r>
    </w:p>
    <w:p w:rsidR="00DB4B0A" w:rsidRPr="000F23BB" w:rsidRDefault="004A44C4" w:rsidP="00315069">
      <w:pPr>
        <w:pStyle w:val="ONUMFS"/>
        <w:rPr>
          <w:lang w:val="fr-FR"/>
        </w:rPr>
      </w:pPr>
      <w:r w:rsidRPr="000F23BB">
        <w:rPr>
          <w:lang w:val="fr-FR"/>
        </w:rPr>
        <w:t>C</w:t>
      </w:r>
      <w:r w:rsidR="005508F1" w:rsidRPr="000F23BB">
        <w:rPr>
          <w:lang w:val="fr-FR"/>
        </w:rPr>
        <w:t xml:space="preserve">omme indiqué </w:t>
      </w:r>
      <w:r w:rsidRPr="000F23BB">
        <w:rPr>
          <w:lang w:val="fr-FR"/>
        </w:rPr>
        <w:t xml:space="preserve">aux </w:t>
      </w:r>
      <w:r w:rsidR="00A3282F" w:rsidRPr="000F23BB">
        <w:rPr>
          <w:lang w:val="fr-FR"/>
        </w:rPr>
        <w:t>paragraph</w:t>
      </w:r>
      <w:r w:rsidRPr="000F23BB">
        <w:rPr>
          <w:lang w:val="fr-FR"/>
        </w:rPr>
        <w:t>es </w:t>
      </w:r>
      <w:r w:rsidR="00A3282F" w:rsidRPr="000F23BB">
        <w:rPr>
          <w:lang w:val="fr-FR"/>
        </w:rPr>
        <w:t xml:space="preserve">3 </w:t>
      </w:r>
      <w:r w:rsidR="00D352FF">
        <w:rPr>
          <w:lang w:val="fr-FR"/>
        </w:rPr>
        <w:t>et </w:t>
      </w:r>
      <w:r w:rsidRPr="000F23BB">
        <w:rPr>
          <w:lang w:val="fr-FR"/>
        </w:rPr>
        <w:t>4</w:t>
      </w:r>
      <w:r w:rsidR="00A3282F" w:rsidRPr="000F23BB">
        <w:rPr>
          <w:lang w:val="fr-FR"/>
        </w:rPr>
        <w:t xml:space="preserve">, </w:t>
      </w:r>
      <w:r w:rsidRPr="000F23BB">
        <w:rPr>
          <w:lang w:val="fr-FR"/>
        </w:rPr>
        <w:t>l</w:t>
      </w:r>
      <w:r w:rsidR="00DB4B0A" w:rsidRPr="000F23BB">
        <w:rPr>
          <w:lang w:val="fr-FR"/>
        </w:rPr>
        <w:t>’</w:t>
      </w:r>
      <w:r w:rsidRPr="000F23BB">
        <w:rPr>
          <w:lang w:val="fr-FR"/>
        </w:rPr>
        <w:t>objectif de la proposition n</w:t>
      </w:r>
      <w:r w:rsidR="00DB4B0A" w:rsidRPr="000F23BB">
        <w:rPr>
          <w:lang w:val="fr-FR"/>
        </w:rPr>
        <w:t>’</w:t>
      </w:r>
      <w:r w:rsidRPr="000F23BB">
        <w:rPr>
          <w:lang w:val="fr-FR"/>
        </w:rPr>
        <w:t xml:space="preserve">est pas de limiter le rôle des conseils agissant au niveau national, mais de supprimer la transcription inutile, dans les formulaires nationaux et </w:t>
      </w:r>
      <w:r w:rsidR="00143EF4">
        <w:rPr>
          <w:lang w:val="fr-FR"/>
        </w:rPr>
        <w:t>sur la base</w:t>
      </w:r>
      <w:r w:rsidRPr="000F23BB">
        <w:rPr>
          <w:lang w:val="fr-FR"/>
        </w:rPr>
        <w:t xml:space="preserve"> de ces formulaires, d</w:t>
      </w:r>
      <w:r w:rsidR="00DB4B0A" w:rsidRPr="000F23BB">
        <w:rPr>
          <w:lang w:val="fr-FR"/>
        </w:rPr>
        <w:t>’</w:t>
      </w:r>
      <w:r w:rsidRPr="000F23BB">
        <w:rPr>
          <w:lang w:val="fr-FR"/>
        </w:rPr>
        <w:t>informations existantes et de faciliter les</w:t>
      </w:r>
      <w:r w:rsidR="00A3282F" w:rsidRPr="000F23BB">
        <w:rPr>
          <w:lang w:val="fr-FR"/>
        </w:rPr>
        <w:t xml:space="preserve"> communications</w:t>
      </w:r>
      <w:r w:rsidR="004D4B7C" w:rsidRPr="000F23BB">
        <w:rPr>
          <w:lang w:val="fr-FR"/>
        </w:rPr>
        <w:t xml:space="preserve">.  </w:t>
      </w:r>
      <w:r w:rsidR="00BA34F8" w:rsidRPr="000F23BB">
        <w:rPr>
          <w:lang w:val="fr-FR"/>
        </w:rPr>
        <w:t xml:space="preserve">Le système proposé permettrait à un mandataire </w:t>
      </w:r>
      <w:r w:rsidR="00172A82" w:rsidRPr="000F23BB">
        <w:rPr>
          <w:lang w:val="fr-FR"/>
        </w:rPr>
        <w:t>international</w:t>
      </w:r>
      <w:r w:rsidR="00BA34F8" w:rsidRPr="000F23BB">
        <w:rPr>
          <w:lang w:val="fr-FR"/>
        </w:rPr>
        <w:t xml:space="preserve"> de s</w:t>
      </w:r>
      <w:r w:rsidR="00DB4B0A" w:rsidRPr="000F23BB">
        <w:rPr>
          <w:lang w:val="fr-FR"/>
        </w:rPr>
        <w:t>’</w:t>
      </w:r>
      <w:r w:rsidR="00BA34F8" w:rsidRPr="000F23BB">
        <w:rPr>
          <w:lang w:val="fr-FR"/>
        </w:rPr>
        <w:t>assurer en toute confiance</w:t>
      </w:r>
      <w:r w:rsidR="00315069">
        <w:rPr>
          <w:lang w:val="fr-FR"/>
        </w:rPr>
        <w:t>,</w:t>
      </w:r>
      <w:r w:rsidR="00BA34F8" w:rsidRPr="000F23BB">
        <w:rPr>
          <w:lang w:val="fr-FR"/>
        </w:rPr>
        <w:t xml:space="preserve"> </w:t>
      </w:r>
      <w:r w:rsidR="00143EF4">
        <w:rPr>
          <w:lang w:val="fr-FR"/>
        </w:rPr>
        <w:t xml:space="preserve">en concertation avec </w:t>
      </w:r>
      <w:r w:rsidR="00BA34F8" w:rsidRPr="000F23BB">
        <w:rPr>
          <w:lang w:val="fr-FR"/>
        </w:rPr>
        <w:t>un agent local</w:t>
      </w:r>
      <w:r w:rsidR="00315069">
        <w:rPr>
          <w:lang w:val="fr-FR"/>
        </w:rPr>
        <w:t>,</w:t>
      </w:r>
      <w:r w:rsidR="00BA34F8" w:rsidRPr="000F23BB">
        <w:rPr>
          <w:lang w:val="fr-FR"/>
        </w:rPr>
        <w:t xml:space="preserve"> que le risque d</w:t>
      </w:r>
      <w:r w:rsidR="00DB4B0A" w:rsidRPr="000F23BB">
        <w:rPr>
          <w:lang w:val="fr-FR"/>
        </w:rPr>
        <w:t>’</w:t>
      </w:r>
      <w:r w:rsidR="00BA34F8" w:rsidRPr="000F23BB">
        <w:rPr>
          <w:lang w:val="fr-FR"/>
        </w:rPr>
        <w:t>erreurs est réduit au minimum, que les exigences ont été parfaitement comprises et que l</w:t>
      </w:r>
      <w:r w:rsidR="00DB4B0A" w:rsidRPr="000F23BB">
        <w:rPr>
          <w:lang w:val="fr-FR"/>
        </w:rPr>
        <w:t>’</w:t>
      </w:r>
      <w:r w:rsidR="00BA34F8" w:rsidRPr="000F23BB">
        <w:rPr>
          <w:lang w:val="fr-FR"/>
        </w:rPr>
        <w:t>ouverture de la phase nationale sera effectuée comme prévu.</w:t>
      </w:r>
    </w:p>
    <w:p w:rsidR="00DB4B0A" w:rsidRPr="000F23BB" w:rsidRDefault="00590AAA" w:rsidP="00315069">
      <w:pPr>
        <w:pStyle w:val="ONUMFS"/>
        <w:rPr>
          <w:lang w:val="fr-FR"/>
        </w:rPr>
      </w:pPr>
      <w:r w:rsidRPr="000F23BB">
        <w:rPr>
          <w:lang w:val="fr-FR"/>
        </w:rPr>
        <w:t>À l</w:t>
      </w:r>
      <w:r w:rsidR="00DB4B0A" w:rsidRPr="000F23BB">
        <w:rPr>
          <w:lang w:val="fr-FR"/>
        </w:rPr>
        <w:t>’</w:t>
      </w:r>
      <w:r w:rsidRPr="000F23BB">
        <w:rPr>
          <w:lang w:val="fr-FR"/>
        </w:rPr>
        <w:t>évidence</w:t>
      </w:r>
      <w:r w:rsidR="00A3282F" w:rsidRPr="000F23BB">
        <w:rPr>
          <w:lang w:val="fr-FR"/>
        </w:rPr>
        <w:t xml:space="preserve">, </w:t>
      </w:r>
      <w:r w:rsidRPr="000F23BB">
        <w:rPr>
          <w:lang w:val="fr-FR"/>
        </w:rPr>
        <w:t>certains utilisateurs pourraient considérer ce système comme un moyen de faire des économies.  Toutefois, le risque semble minime, compte tenu de la proposition d</w:t>
      </w:r>
      <w:r w:rsidR="00DB4B0A" w:rsidRPr="000F23BB">
        <w:rPr>
          <w:lang w:val="fr-FR"/>
        </w:rPr>
        <w:t>’</w:t>
      </w:r>
      <w:r w:rsidRPr="000F23BB">
        <w:rPr>
          <w:lang w:val="fr-FR"/>
        </w:rPr>
        <w:t>exiger la d</w:t>
      </w:r>
      <w:r w:rsidR="00A11D41" w:rsidRPr="000F23BB">
        <w:rPr>
          <w:lang w:val="fr-FR"/>
        </w:rPr>
        <w:t>ésignation d</w:t>
      </w:r>
      <w:r w:rsidR="00DB4B0A" w:rsidRPr="000F23BB">
        <w:rPr>
          <w:lang w:val="fr-FR"/>
        </w:rPr>
        <w:t>’</w:t>
      </w:r>
      <w:r w:rsidR="00A11D41" w:rsidRPr="000F23BB">
        <w:rPr>
          <w:lang w:val="fr-FR"/>
        </w:rPr>
        <w:t>un agent local, qui devrait avoir préalablement accepté de s</w:t>
      </w:r>
      <w:r w:rsidR="00DB4B0A" w:rsidRPr="000F23BB">
        <w:rPr>
          <w:lang w:val="fr-FR"/>
        </w:rPr>
        <w:t>’</w:t>
      </w:r>
      <w:r w:rsidR="00A11D41" w:rsidRPr="000F23BB">
        <w:rPr>
          <w:lang w:val="fr-FR"/>
        </w:rPr>
        <w:t>occuper du dossier et serait le seul à recevoir directement la correspondance connexe, ainsi que du co</w:t>
      </w:r>
      <w:r w:rsidR="00473890" w:rsidRPr="000F23BB">
        <w:rPr>
          <w:lang w:val="fr-FR"/>
        </w:rPr>
        <w:t>ût et des risques parfaitement compris découlant de l</w:t>
      </w:r>
      <w:r w:rsidR="00DB4B0A" w:rsidRPr="000F23BB">
        <w:rPr>
          <w:lang w:val="fr-FR"/>
        </w:rPr>
        <w:t>’</w:t>
      </w:r>
      <w:r w:rsidR="00473890" w:rsidRPr="000F23BB">
        <w:rPr>
          <w:lang w:val="fr-FR"/>
        </w:rPr>
        <w:t xml:space="preserve">engagement des </w:t>
      </w:r>
      <w:r w:rsidR="00143EF4">
        <w:rPr>
          <w:lang w:val="fr-FR"/>
        </w:rPr>
        <w:t>procédures</w:t>
      </w:r>
      <w:r w:rsidR="00473890" w:rsidRPr="000F23BB">
        <w:rPr>
          <w:lang w:val="fr-FR"/>
        </w:rPr>
        <w:t xml:space="preserve"> relatives à la phase nationale sans s</w:t>
      </w:r>
      <w:r w:rsidR="00DB4B0A" w:rsidRPr="000F23BB">
        <w:rPr>
          <w:lang w:val="fr-FR"/>
        </w:rPr>
        <w:t>’</w:t>
      </w:r>
      <w:r w:rsidR="00473890" w:rsidRPr="000F23BB">
        <w:rPr>
          <w:lang w:val="fr-FR"/>
        </w:rPr>
        <w:t>être préalablement assuré que des mesures ont été prises pour satisfaire aux exigences locales dès le début.</w:t>
      </w:r>
    </w:p>
    <w:p w:rsidR="00695D66" w:rsidRPr="000F23BB" w:rsidRDefault="0093653E" w:rsidP="00315069">
      <w:pPr>
        <w:pStyle w:val="Heading1"/>
        <w:rPr>
          <w:lang w:val="fr-FR"/>
        </w:rPr>
      </w:pPr>
      <w:r>
        <w:rPr>
          <w:lang w:val="fr-FR"/>
        </w:rPr>
        <w:t>C</w:t>
      </w:r>
      <w:r w:rsidR="00695D66" w:rsidRPr="000F23BB">
        <w:rPr>
          <w:lang w:val="fr-FR"/>
        </w:rPr>
        <w:t>onten</w:t>
      </w:r>
      <w:r w:rsidR="00473890" w:rsidRPr="000F23BB">
        <w:rPr>
          <w:lang w:val="fr-FR"/>
        </w:rPr>
        <w:t xml:space="preserve">u du formulaire et </w:t>
      </w:r>
      <w:r w:rsidR="00057F40" w:rsidRPr="000F23BB">
        <w:rPr>
          <w:lang w:val="fr-FR"/>
        </w:rPr>
        <w:t>de l</w:t>
      </w:r>
      <w:r w:rsidR="00DB4B0A" w:rsidRPr="000F23BB">
        <w:rPr>
          <w:lang w:val="fr-FR"/>
        </w:rPr>
        <w:t>’</w:t>
      </w:r>
      <w:r w:rsidR="00057F40" w:rsidRPr="000F23BB">
        <w:rPr>
          <w:lang w:val="fr-FR"/>
        </w:rPr>
        <w:t>ensemble de documents</w:t>
      </w:r>
    </w:p>
    <w:p w:rsidR="00695D66" w:rsidRPr="000F23BB" w:rsidRDefault="00057F40" w:rsidP="00315069">
      <w:pPr>
        <w:pStyle w:val="ONUMFS"/>
        <w:rPr>
          <w:lang w:val="fr-FR"/>
        </w:rPr>
      </w:pPr>
      <w:r w:rsidRPr="000F23BB">
        <w:rPr>
          <w:lang w:val="fr-FR"/>
        </w:rPr>
        <w:t>En principe, il ne devrait exister aucun obstacle juridique à l</w:t>
      </w:r>
      <w:r w:rsidR="00DB4B0A" w:rsidRPr="000F23BB">
        <w:rPr>
          <w:lang w:val="fr-FR"/>
        </w:rPr>
        <w:t>’</w:t>
      </w:r>
      <w:r w:rsidRPr="000F23BB">
        <w:rPr>
          <w:lang w:val="fr-FR"/>
        </w:rPr>
        <w:t>autorisation par un office désigné de l</w:t>
      </w:r>
      <w:r w:rsidR="00DB4B0A" w:rsidRPr="000F23BB">
        <w:rPr>
          <w:lang w:val="fr-FR"/>
        </w:rPr>
        <w:t>’</w:t>
      </w:r>
      <w:r w:rsidRPr="000F23BB">
        <w:rPr>
          <w:lang w:val="fr-FR"/>
        </w:rPr>
        <w:t>ouverture de la phase nationale sur la base d</w:t>
      </w:r>
      <w:r w:rsidR="00DB4B0A" w:rsidRPr="000F23BB">
        <w:rPr>
          <w:lang w:val="fr-FR"/>
        </w:rPr>
        <w:t>’</w:t>
      </w:r>
      <w:r w:rsidRPr="000F23BB">
        <w:rPr>
          <w:lang w:val="fr-FR"/>
        </w:rPr>
        <w:t xml:space="preserve">un formulaire commun généré par le système </w:t>
      </w:r>
      <w:proofErr w:type="spellStart"/>
      <w:r w:rsidRPr="000F23BB">
        <w:rPr>
          <w:lang w:val="fr-FR"/>
        </w:rPr>
        <w:t>ePCT</w:t>
      </w:r>
      <w:proofErr w:type="spellEnd"/>
      <w:r w:rsidRPr="000F23BB">
        <w:rPr>
          <w:lang w:val="fr-FR"/>
        </w:rPr>
        <w:t>, même s</w:t>
      </w:r>
      <w:r w:rsidR="00DB4B0A" w:rsidRPr="000F23BB">
        <w:rPr>
          <w:lang w:val="fr-FR"/>
        </w:rPr>
        <w:t>’</w:t>
      </w:r>
      <w:r w:rsidRPr="000F23BB">
        <w:rPr>
          <w:lang w:val="fr-FR"/>
        </w:rPr>
        <w:t>il est inévitable que ce formulaire ne corresponde pas précisément aux formulaires nationaux généralement utilisés puisque la règle 49.4 du règlement d</w:t>
      </w:r>
      <w:r w:rsidR="00DB4B0A" w:rsidRPr="000F23BB">
        <w:rPr>
          <w:lang w:val="fr-FR"/>
        </w:rPr>
        <w:t>’</w:t>
      </w:r>
      <w:r w:rsidRPr="000F23BB">
        <w:rPr>
          <w:lang w:val="fr-FR"/>
        </w:rPr>
        <w:t>exécution</w:t>
      </w:r>
      <w:r w:rsidR="00DB4B0A" w:rsidRPr="000F23BB">
        <w:rPr>
          <w:lang w:val="fr-FR"/>
        </w:rPr>
        <w:t xml:space="preserve"> du PCT</w:t>
      </w:r>
      <w:r w:rsidRPr="000F23BB">
        <w:rPr>
          <w:lang w:val="fr-FR"/>
        </w:rPr>
        <w:t xml:space="preserve"> dispose ce qui suit : </w:t>
      </w:r>
      <w:r w:rsidR="00695D66" w:rsidRPr="000F23BB">
        <w:rPr>
          <w:lang w:val="fr-FR"/>
        </w:rPr>
        <w:t>“</w:t>
      </w:r>
      <w:r w:rsidRPr="000F23BB">
        <w:rPr>
          <w:lang w:val="fr-FR"/>
        </w:rPr>
        <w:t>Aucun déposant n</w:t>
      </w:r>
      <w:r w:rsidR="00DB4B0A" w:rsidRPr="000F23BB">
        <w:rPr>
          <w:lang w:val="fr-FR"/>
        </w:rPr>
        <w:t>’</w:t>
      </w:r>
      <w:r w:rsidRPr="000F23BB">
        <w:rPr>
          <w:lang w:val="fr-FR"/>
        </w:rPr>
        <w:t>est tenu d</w:t>
      </w:r>
      <w:r w:rsidR="00DB4B0A" w:rsidRPr="000F23BB">
        <w:rPr>
          <w:lang w:val="fr-FR"/>
        </w:rPr>
        <w:t>’</w:t>
      </w:r>
      <w:r w:rsidRPr="000F23BB">
        <w:rPr>
          <w:lang w:val="fr-FR"/>
        </w:rPr>
        <w:t>utiliser un formulaire national lorsqu</w:t>
      </w:r>
      <w:r w:rsidR="00DB4B0A" w:rsidRPr="000F23BB">
        <w:rPr>
          <w:lang w:val="fr-FR"/>
        </w:rPr>
        <w:t>’</w:t>
      </w:r>
      <w:r w:rsidRPr="000F23BB">
        <w:rPr>
          <w:lang w:val="fr-FR"/>
        </w:rPr>
        <w:t>il accomplit les actes visés à l</w:t>
      </w:r>
      <w:r w:rsidR="00DB4B0A" w:rsidRPr="000F23BB">
        <w:rPr>
          <w:lang w:val="fr-FR"/>
        </w:rPr>
        <w:t>’</w:t>
      </w:r>
      <w:r w:rsidRPr="000F23BB">
        <w:rPr>
          <w:lang w:val="fr-FR"/>
        </w:rPr>
        <w:t>article 22</w:t>
      </w:r>
      <w:r w:rsidR="00695D66" w:rsidRPr="000F23BB">
        <w:rPr>
          <w:lang w:val="fr-FR"/>
        </w:rPr>
        <w:t>”.</w:t>
      </w:r>
      <w:r w:rsidR="00A669D1" w:rsidRPr="000F23BB">
        <w:rPr>
          <w:lang w:val="fr-FR"/>
        </w:rPr>
        <w:t xml:space="preserve">  </w:t>
      </w:r>
      <w:r w:rsidRPr="000F23BB">
        <w:rPr>
          <w:lang w:val="fr-FR"/>
        </w:rPr>
        <w:t>Les exigences énoncées à l</w:t>
      </w:r>
      <w:r w:rsidR="00DB4B0A" w:rsidRPr="000F23BB">
        <w:rPr>
          <w:lang w:val="fr-FR"/>
        </w:rPr>
        <w:t>’</w:t>
      </w:r>
      <w:r w:rsidRPr="000F23BB">
        <w:rPr>
          <w:lang w:val="fr-FR"/>
        </w:rPr>
        <w:t>article </w:t>
      </w:r>
      <w:r w:rsidR="00A669D1" w:rsidRPr="000F23BB">
        <w:rPr>
          <w:lang w:val="fr-FR"/>
        </w:rPr>
        <w:t xml:space="preserve">22 </w:t>
      </w:r>
      <w:r w:rsidRPr="000F23BB">
        <w:rPr>
          <w:lang w:val="fr-FR"/>
        </w:rPr>
        <w:t>en ce qui concerne l</w:t>
      </w:r>
      <w:r w:rsidR="00DB4B0A" w:rsidRPr="000F23BB">
        <w:rPr>
          <w:lang w:val="fr-FR"/>
        </w:rPr>
        <w:t>’</w:t>
      </w:r>
      <w:r w:rsidRPr="000F23BB">
        <w:rPr>
          <w:lang w:val="fr-FR"/>
        </w:rPr>
        <w:t xml:space="preserve">ouverture de la phase </w:t>
      </w:r>
      <w:r w:rsidR="00A669D1" w:rsidRPr="000F23BB">
        <w:rPr>
          <w:lang w:val="fr-FR"/>
        </w:rPr>
        <w:t>national</w:t>
      </w:r>
      <w:r w:rsidRPr="000F23BB">
        <w:rPr>
          <w:lang w:val="fr-FR"/>
        </w:rPr>
        <w:t>e se limitent au paiement d</w:t>
      </w:r>
      <w:r w:rsidR="00DB4B0A" w:rsidRPr="000F23BB">
        <w:rPr>
          <w:lang w:val="fr-FR"/>
        </w:rPr>
        <w:t>’</w:t>
      </w:r>
      <w:r w:rsidRPr="000F23BB">
        <w:rPr>
          <w:lang w:val="fr-FR"/>
        </w:rPr>
        <w:t xml:space="preserve">une taxe et à la fourniture </w:t>
      </w:r>
      <w:r w:rsidR="006054A3" w:rsidRPr="000F23BB">
        <w:rPr>
          <w:lang w:val="fr-FR"/>
        </w:rPr>
        <w:t xml:space="preserve">des traductions </w:t>
      </w:r>
      <w:r w:rsidR="00663569" w:rsidRPr="000F23BB">
        <w:rPr>
          <w:lang w:val="fr-FR"/>
        </w:rPr>
        <w:t>exigées</w:t>
      </w:r>
      <w:r w:rsidR="006054A3" w:rsidRPr="000F23BB">
        <w:rPr>
          <w:lang w:val="fr-FR"/>
        </w:rPr>
        <w:t xml:space="preserve"> (en sus de certaines autres possibilités qui ne seraient pas applicables dans les circonstances dans lesquelles ce système serait utilisé</w:t>
      </w:r>
      <w:r w:rsidR="00A669D1" w:rsidRPr="000F23BB">
        <w:rPr>
          <w:lang w:val="fr-FR"/>
        </w:rPr>
        <w:t>).</w:t>
      </w:r>
    </w:p>
    <w:p w:rsidR="00DB4B0A" w:rsidRPr="000F23BB" w:rsidRDefault="006054A3" w:rsidP="00315069">
      <w:pPr>
        <w:pStyle w:val="ONUMFS"/>
        <w:rPr>
          <w:lang w:val="fr-FR"/>
        </w:rPr>
      </w:pPr>
      <w:r w:rsidRPr="000F23BB">
        <w:rPr>
          <w:lang w:val="fr-FR"/>
        </w:rPr>
        <w:t>Il est entendu qu</w:t>
      </w:r>
      <w:r w:rsidR="00DB4B0A" w:rsidRPr="000F23BB">
        <w:rPr>
          <w:lang w:val="fr-FR"/>
        </w:rPr>
        <w:t>’</w:t>
      </w:r>
      <w:r w:rsidRPr="000F23BB">
        <w:rPr>
          <w:lang w:val="fr-FR"/>
        </w:rPr>
        <w:t>il existe d</w:t>
      </w:r>
      <w:r w:rsidR="00DB4B0A" w:rsidRPr="000F23BB">
        <w:rPr>
          <w:lang w:val="fr-FR"/>
        </w:rPr>
        <w:t>’</w:t>
      </w:r>
      <w:r w:rsidRPr="000F23BB">
        <w:rPr>
          <w:lang w:val="fr-FR"/>
        </w:rPr>
        <w:t>autres exigences nationales qui peuvent soit être soumises aux mêmes délais, soit</w:t>
      </w:r>
      <w:r w:rsidR="00530573" w:rsidRPr="000F23BB">
        <w:rPr>
          <w:lang w:val="fr-FR"/>
        </w:rPr>
        <w:t xml:space="preserve"> </w:t>
      </w:r>
      <w:r w:rsidRPr="000F23BB">
        <w:rPr>
          <w:lang w:val="fr-FR"/>
        </w:rPr>
        <w:t>faire l</w:t>
      </w:r>
      <w:r w:rsidR="00DB4B0A" w:rsidRPr="000F23BB">
        <w:rPr>
          <w:lang w:val="fr-FR"/>
        </w:rPr>
        <w:t>’</w:t>
      </w:r>
      <w:r w:rsidRPr="000F23BB">
        <w:rPr>
          <w:lang w:val="fr-FR"/>
        </w:rPr>
        <w:t>objet de taxes supplémentaires si elles ne sont pas remplies au moment de l</w:t>
      </w:r>
      <w:r w:rsidR="00DB4B0A" w:rsidRPr="000F23BB">
        <w:rPr>
          <w:lang w:val="fr-FR"/>
        </w:rPr>
        <w:t>’</w:t>
      </w:r>
      <w:r w:rsidRPr="000F23BB">
        <w:rPr>
          <w:lang w:val="fr-FR"/>
        </w:rPr>
        <w:t>ouverture de la phase nationale.  Il est impossible de disposer d</w:t>
      </w:r>
      <w:r w:rsidR="00DB4B0A" w:rsidRPr="000F23BB">
        <w:rPr>
          <w:lang w:val="fr-FR"/>
        </w:rPr>
        <w:t>’</w:t>
      </w:r>
      <w:r w:rsidRPr="000F23BB">
        <w:rPr>
          <w:lang w:val="fr-FR"/>
        </w:rPr>
        <w:t xml:space="preserve">un système international </w:t>
      </w:r>
      <w:r w:rsidR="00663569" w:rsidRPr="000F23BB">
        <w:rPr>
          <w:lang w:val="fr-FR"/>
        </w:rPr>
        <w:t xml:space="preserve">prenant </w:t>
      </w:r>
      <w:r w:rsidRPr="000F23BB">
        <w:rPr>
          <w:lang w:val="fr-FR"/>
        </w:rPr>
        <w:t xml:space="preserve">parfaitement </w:t>
      </w:r>
      <w:r w:rsidR="00663569" w:rsidRPr="000F23BB">
        <w:rPr>
          <w:lang w:val="fr-FR"/>
        </w:rPr>
        <w:t>en considération</w:t>
      </w:r>
      <w:r w:rsidRPr="000F23BB">
        <w:rPr>
          <w:lang w:val="fr-FR"/>
        </w:rPr>
        <w:t xml:space="preserve"> </w:t>
      </w:r>
      <w:r w:rsidR="00E9262E" w:rsidRPr="000F23BB">
        <w:rPr>
          <w:lang w:val="fr-FR"/>
        </w:rPr>
        <w:t xml:space="preserve">toutes </w:t>
      </w:r>
      <w:r w:rsidRPr="000F23BB">
        <w:rPr>
          <w:lang w:val="fr-FR"/>
        </w:rPr>
        <w:t xml:space="preserve">les </w:t>
      </w:r>
      <w:r w:rsidR="00663569" w:rsidRPr="000F23BB">
        <w:rPr>
          <w:lang w:val="fr-FR"/>
        </w:rPr>
        <w:t>petites différences entre</w:t>
      </w:r>
      <w:r w:rsidR="00E9262E" w:rsidRPr="000F23BB">
        <w:rPr>
          <w:lang w:val="fr-FR"/>
        </w:rPr>
        <w:t xml:space="preserve"> plus de 120 offices désignés nationaux ou régionaux mais, concrètement, il existe peu de différences </w:t>
      </w:r>
      <w:r w:rsidR="00E9262E" w:rsidRPr="000F23BB">
        <w:rPr>
          <w:lang w:val="fr-FR"/>
        </w:rPr>
        <w:lastRenderedPageBreak/>
        <w:t xml:space="preserve">dans les questions </w:t>
      </w:r>
      <w:r w:rsidR="00663569" w:rsidRPr="000F23BB">
        <w:rPr>
          <w:lang w:val="fr-FR"/>
        </w:rPr>
        <w:t>traitées</w:t>
      </w:r>
      <w:r w:rsidR="00E9262E" w:rsidRPr="000F23BB">
        <w:rPr>
          <w:lang w:val="fr-FR"/>
        </w:rPr>
        <w:t xml:space="preserve"> dans les formulaires d</w:t>
      </w:r>
      <w:r w:rsidR="00DB4B0A" w:rsidRPr="000F23BB">
        <w:rPr>
          <w:lang w:val="fr-FR"/>
        </w:rPr>
        <w:t>’</w:t>
      </w:r>
      <w:r w:rsidR="00E9262E" w:rsidRPr="000F23BB">
        <w:rPr>
          <w:lang w:val="fr-FR"/>
        </w:rPr>
        <w:t xml:space="preserve">ouverture de la phase nationale. </w:t>
      </w:r>
      <w:r w:rsidRPr="000F23BB">
        <w:rPr>
          <w:lang w:val="fr-FR"/>
        </w:rPr>
        <w:t xml:space="preserve"> </w:t>
      </w:r>
      <w:r w:rsidR="00663569" w:rsidRPr="000F23BB">
        <w:rPr>
          <w:lang w:val="fr-FR"/>
        </w:rPr>
        <w:t>Le</w:t>
      </w:r>
      <w:r w:rsidR="00D352FF">
        <w:rPr>
          <w:lang w:val="fr-FR"/>
        </w:rPr>
        <w:t> </w:t>
      </w:r>
      <w:r w:rsidR="00DB4B0A" w:rsidRPr="000F23BB">
        <w:rPr>
          <w:lang w:val="fr-FR"/>
        </w:rPr>
        <w:t>document PC</w:t>
      </w:r>
      <w:r w:rsidR="004414C0" w:rsidRPr="000F23BB">
        <w:rPr>
          <w:lang w:val="fr-FR"/>
        </w:rPr>
        <w:t xml:space="preserve">T/WG/2/5 </w:t>
      </w:r>
      <w:r w:rsidR="00663569" w:rsidRPr="000F23BB">
        <w:rPr>
          <w:lang w:val="fr-FR"/>
        </w:rPr>
        <w:t xml:space="preserve">porte sur le contenu de ces formulaires et les éléments qui y sont énoncés serviraient de base à une proposition de </w:t>
      </w:r>
      <w:r w:rsidR="00130DDA" w:rsidRPr="000F23BB">
        <w:rPr>
          <w:lang w:val="fr-FR"/>
        </w:rPr>
        <w:t>“form</w:t>
      </w:r>
      <w:r w:rsidR="00663569" w:rsidRPr="000F23BB">
        <w:rPr>
          <w:lang w:val="fr-FR"/>
        </w:rPr>
        <w:t>ulaire</w:t>
      </w:r>
      <w:r w:rsidR="00130DDA" w:rsidRPr="000F23BB">
        <w:rPr>
          <w:lang w:val="fr-FR"/>
        </w:rPr>
        <w:t xml:space="preserve">” </w:t>
      </w:r>
      <w:r w:rsidR="00A04CCE" w:rsidRPr="000F23BB">
        <w:rPr>
          <w:lang w:val="fr-FR"/>
        </w:rPr>
        <w:t>pour l</w:t>
      </w:r>
      <w:r w:rsidR="00DB4B0A" w:rsidRPr="000F23BB">
        <w:rPr>
          <w:lang w:val="fr-FR"/>
        </w:rPr>
        <w:t>’</w:t>
      </w:r>
      <w:r w:rsidR="00A04CCE" w:rsidRPr="000F23BB">
        <w:rPr>
          <w:lang w:val="fr-FR"/>
        </w:rPr>
        <w:t xml:space="preserve">ouverture de la phase nationale (en ce qui concerne les données </w:t>
      </w:r>
      <w:r w:rsidR="00130DDA" w:rsidRPr="000F23BB">
        <w:rPr>
          <w:lang w:val="fr-FR"/>
        </w:rPr>
        <w:t>bibliographi</w:t>
      </w:r>
      <w:r w:rsidR="00A04CCE" w:rsidRPr="000F23BB">
        <w:rPr>
          <w:lang w:val="fr-FR"/>
        </w:rPr>
        <w:t>ques qui seraient fournies à l</w:t>
      </w:r>
      <w:r w:rsidR="00DB4B0A" w:rsidRPr="000F23BB">
        <w:rPr>
          <w:lang w:val="fr-FR"/>
        </w:rPr>
        <w:t>’</w:t>
      </w:r>
      <w:r w:rsidR="00D352FF">
        <w:rPr>
          <w:lang w:val="fr-FR"/>
        </w:rPr>
        <w:t>office désigné en format </w:t>
      </w:r>
      <w:r w:rsidR="00A04CCE" w:rsidRPr="000F23BB">
        <w:rPr>
          <w:lang w:val="fr-FR"/>
        </w:rPr>
        <w:t xml:space="preserve">XML et seraient également </w:t>
      </w:r>
      <w:r w:rsidR="00130DDA" w:rsidRPr="000F23BB">
        <w:rPr>
          <w:lang w:val="fr-FR"/>
        </w:rPr>
        <w:t>rend</w:t>
      </w:r>
      <w:r w:rsidR="002068F3" w:rsidRPr="000F23BB">
        <w:rPr>
          <w:lang w:val="fr-FR"/>
        </w:rPr>
        <w:t>ues dans un format équivalent papier afin d</w:t>
      </w:r>
      <w:r w:rsidR="00DB4B0A" w:rsidRPr="000F23BB">
        <w:rPr>
          <w:lang w:val="fr-FR"/>
        </w:rPr>
        <w:t>’</w:t>
      </w:r>
      <w:r w:rsidR="002068F3" w:rsidRPr="000F23BB">
        <w:rPr>
          <w:lang w:val="fr-FR"/>
        </w:rPr>
        <w:t>en faciliter la lecture</w:t>
      </w:r>
      <w:r w:rsidR="00130DDA" w:rsidRPr="000F23BB">
        <w:rPr>
          <w:lang w:val="fr-FR"/>
        </w:rPr>
        <w:t>)</w:t>
      </w:r>
      <w:r w:rsidR="004414C0" w:rsidRPr="000F23BB">
        <w:rPr>
          <w:lang w:val="fr-FR"/>
        </w:rPr>
        <w:t>.</w:t>
      </w:r>
    </w:p>
    <w:p w:rsidR="00130DDA" w:rsidRPr="000F23BB" w:rsidRDefault="002068F3" w:rsidP="00315069">
      <w:pPr>
        <w:pStyle w:val="ONUMFS"/>
        <w:rPr>
          <w:lang w:val="fr-FR"/>
        </w:rPr>
      </w:pPr>
      <w:r w:rsidRPr="000F23BB">
        <w:rPr>
          <w:lang w:val="fr-FR"/>
        </w:rPr>
        <w:t xml:space="preserve">Les principales différences semblent ne pas porter sur les informations fournies sur les formulaires, mais sur les </w:t>
      </w:r>
      <w:r w:rsidR="00130DDA" w:rsidRPr="000F23BB">
        <w:rPr>
          <w:lang w:val="fr-FR"/>
        </w:rPr>
        <w:t xml:space="preserve">documents </w:t>
      </w:r>
      <w:r w:rsidRPr="000F23BB">
        <w:rPr>
          <w:lang w:val="fr-FR"/>
        </w:rPr>
        <w:t xml:space="preserve">qui peuvent être fournis en même temps que les formulaires.  En ce qui concerne ces derniers, il sera nécessaire de réexaminer la liste des codes de description des </w:t>
      </w:r>
      <w:r w:rsidR="00130DDA" w:rsidRPr="000F23BB">
        <w:rPr>
          <w:lang w:val="fr-FR"/>
        </w:rPr>
        <w:t>document</w:t>
      </w:r>
      <w:r w:rsidRPr="000F23BB">
        <w:rPr>
          <w:lang w:val="fr-FR"/>
        </w:rPr>
        <w:t>s</w:t>
      </w:r>
      <w:r w:rsidR="00130DDA" w:rsidRPr="000F23BB">
        <w:rPr>
          <w:lang w:val="fr-FR"/>
        </w:rPr>
        <w:t xml:space="preserve"> </w:t>
      </w:r>
      <w:r w:rsidRPr="000F23BB">
        <w:rPr>
          <w:lang w:val="fr-FR"/>
        </w:rPr>
        <w:t xml:space="preserve">qui existe déjà pour la transmission entre les offices des documents </w:t>
      </w:r>
      <w:r w:rsidR="00143EF4">
        <w:rPr>
          <w:lang w:val="fr-FR"/>
        </w:rPr>
        <w:t xml:space="preserve">dans le cadre </w:t>
      </w:r>
      <w:r w:rsidRPr="000F23BB">
        <w:rPr>
          <w:lang w:val="fr-FR"/>
        </w:rPr>
        <w:t xml:space="preserve">de la phase internationale, de manière à ajouter de nouveaux types de documents susceptibles </w:t>
      </w:r>
      <w:r w:rsidR="00645398" w:rsidRPr="000F23BB">
        <w:rPr>
          <w:lang w:val="fr-FR"/>
        </w:rPr>
        <w:t xml:space="preserve">de présenter un intérêt </w:t>
      </w:r>
      <w:r w:rsidR="00143EF4">
        <w:rPr>
          <w:lang w:val="fr-FR"/>
        </w:rPr>
        <w:t>en ce qui concerne l</w:t>
      </w:r>
      <w:r w:rsidR="00645398" w:rsidRPr="000F23BB">
        <w:rPr>
          <w:lang w:val="fr-FR"/>
        </w:rPr>
        <w:t>es actions effectuées au moment de l</w:t>
      </w:r>
      <w:r w:rsidR="00DB4B0A" w:rsidRPr="000F23BB">
        <w:rPr>
          <w:lang w:val="fr-FR"/>
        </w:rPr>
        <w:t>’</w:t>
      </w:r>
      <w:r w:rsidR="00645398" w:rsidRPr="000F23BB">
        <w:rPr>
          <w:lang w:val="fr-FR"/>
        </w:rPr>
        <w:t xml:space="preserve">ouverture de la phase </w:t>
      </w:r>
      <w:r w:rsidR="00E33767" w:rsidRPr="000F23BB">
        <w:rPr>
          <w:lang w:val="fr-FR"/>
        </w:rPr>
        <w:t>national</w:t>
      </w:r>
      <w:r w:rsidR="00645398" w:rsidRPr="000F23BB">
        <w:rPr>
          <w:lang w:val="fr-FR"/>
        </w:rPr>
        <w:t>e</w:t>
      </w:r>
      <w:r w:rsidR="00E33767" w:rsidRPr="000F23BB">
        <w:rPr>
          <w:lang w:val="fr-FR"/>
        </w:rPr>
        <w:t xml:space="preserve"> phase </w:t>
      </w:r>
      <w:r w:rsidR="00645398" w:rsidRPr="000F23BB">
        <w:rPr>
          <w:lang w:val="fr-FR"/>
        </w:rPr>
        <w:t xml:space="preserve">et à déterminer dans quelle mesure il convient de vérifier les types de documents indiqués </w:t>
      </w:r>
      <w:r w:rsidR="005611E8" w:rsidRPr="000F23BB">
        <w:rPr>
          <w:lang w:val="fr-FR"/>
        </w:rPr>
        <w:t xml:space="preserve">comme requis ou comme il serait approprié de le faire </w:t>
      </w:r>
      <w:r w:rsidR="00E33767" w:rsidRPr="000F23BB">
        <w:rPr>
          <w:lang w:val="fr-FR"/>
        </w:rPr>
        <w:t>(</w:t>
      </w:r>
      <w:r w:rsidR="005611E8" w:rsidRPr="000F23BB">
        <w:rPr>
          <w:lang w:val="fr-FR"/>
        </w:rPr>
        <w:t xml:space="preserve">et, par conséquent, de </w:t>
      </w:r>
      <w:r w:rsidR="00143EF4">
        <w:rPr>
          <w:lang w:val="fr-FR"/>
        </w:rPr>
        <w:t>signaler tout</w:t>
      </w:r>
      <w:r w:rsidR="005611E8" w:rsidRPr="000F23BB">
        <w:rPr>
          <w:lang w:val="fr-FR"/>
        </w:rPr>
        <w:t xml:space="preserve"> </w:t>
      </w:r>
      <w:r w:rsidR="00803458" w:rsidRPr="000F23BB">
        <w:rPr>
          <w:lang w:val="fr-FR"/>
        </w:rPr>
        <w:t>document manquant</w:t>
      </w:r>
      <w:r w:rsidR="00E33767" w:rsidRPr="000F23BB">
        <w:rPr>
          <w:lang w:val="fr-FR"/>
        </w:rPr>
        <w:t xml:space="preserve">) </w:t>
      </w:r>
      <w:r w:rsidR="00803458" w:rsidRPr="000F23BB">
        <w:rPr>
          <w:lang w:val="fr-FR"/>
        </w:rPr>
        <w:t xml:space="preserve">pour les </w:t>
      </w:r>
      <w:r w:rsidR="00E33767" w:rsidRPr="000F23BB">
        <w:rPr>
          <w:lang w:val="fr-FR"/>
        </w:rPr>
        <w:t>diff</w:t>
      </w:r>
      <w:r w:rsidR="00803458" w:rsidRPr="000F23BB">
        <w:rPr>
          <w:lang w:val="fr-FR"/>
        </w:rPr>
        <w:t>é</w:t>
      </w:r>
      <w:r w:rsidR="00E33767" w:rsidRPr="000F23BB">
        <w:rPr>
          <w:lang w:val="fr-FR"/>
        </w:rPr>
        <w:t>rent</w:t>
      </w:r>
      <w:r w:rsidR="00803458" w:rsidRPr="000F23BB">
        <w:rPr>
          <w:lang w:val="fr-FR"/>
        </w:rPr>
        <w:t>s offices dé</w:t>
      </w:r>
      <w:r w:rsidR="00E33767" w:rsidRPr="000F23BB">
        <w:rPr>
          <w:lang w:val="fr-FR"/>
        </w:rPr>
        <w:t>sign</w:t>
      </w:r>
      <w:r w:rsidR="00803458" w:rsidRPr="000F23BB">
        <w:rPr>
          <w:lang w:val="fr-FR"/>
        </w:rPr>
        <w:t>és</w:t>
      </w:r>
      <w:r w:rsidR="00130DDA" w:rsidRPr="000F23BB">
        <w:rPr>
          <w:lang w:val="fr-FR"/>
        </w:rPr>
        <w:t>.</w:t>
      </w:r>
    </w:p>
    <w:p w:rsidR="00623978" w:rsidRPr="000F23BB" w:rsidRDefault="00623978" w:rsidP="00315069">
      <w:pPr>
        <w:pStyle w:val="Heading1"/>
        <w:rPr>
          <w:lang w:val="fr-FR"/>
        </w:rPr>
      </w:pPr>
      <w:r w:rsidRPr="000F23BB">
        <w:rPr>
          <w:lang w:val="fr-FR"/>
        </w:rPr>
        <w:t>Pa</w:t>
      </w:r>
      <w:r w:rsidR="00803458" w:rsidRPr="000F23BB">
        <w:rPr>
          <w:lang w:val="fr-FR"/>
        </w:rPr>
        <w:t>ie</w:t>
      </w:r>
      <w:r w:rsidRPr="000F23BB">
        <w:rPr>
          <w:lang w:val="fr-FR"/>
        </w:rPr>
        <w:t>ment</w:t>
      </w:r>
      <w:r w:rsidR="00803458" w:rsidRPr="000F23BB">
        <w:rPr>
          <w:lang w:val="fr-FR"/>
        </w:rPr>
        <w:t xml:space="preserve"> des taxes</w:t>
      </w:r>
    </w:p>
    <w:p w:rsidR="004418CB" w:rsidRPr="000F23BB" w:rsidRDefault="00803458" w:rsidP="00315069">
      <w:pPr>
        <w:pStyle w:val="ONUMFS"/>
        <w:rPr>
          <w:lang w:val="fr-FR"/>
        </w:rPr>
      </w:pPr>
      <w:r w:rsidRPr="000F23BB">
        <w:rPr>
          <w:lang w:val="fr-FR"/>
        </w:rPr>
        <w:t>À l</w:t>
      </w:r>
      <w:r w:rsidR="00DB4B0A" w:rsidRPr="000F23BB">
        <w:rPr>
          <w:lang w:val="fr-FR"/>
        </w:rPr>
        <w:t>’</w:t>
      </w:r>
      <w:r w:rsidRPr="000F23BB">
        <w:rPr>
          <w:lang w:val="fr-FR"/>
        </w:rPr>
        <w:t xml:space="preserve">heure actuelle, le système </w:t>
      </w:r>
      <w:proofErr w:type="spellStart"/>
      <w:r w:rsidR="00623978" w:rsidRPr="000F23BB">
        <w:rPr>
          <w:lang w:val="fr-FR"/>
        </w:rPr>
        <w:t>ePCT</w:t>
      </w:r>
      <w:proofErr w:type="spellEnd"/>
      <w:r w:rsidR="00623978" w:rsidRPr="000F23BB">
        <w:rPr>
          <w:lang w:val="fr-FR"/>
        </w:rPr>
        <w:t xml:space="preserve"> off</w:t>
      </w:r>
      <w:r w:rsidRPr="000F23BB">
        <w:rPr>
          <w:lang w:val="fr-FR"/>
        </w:rPr>
        <w:t>re la possibilité de procéder au paiement en temps réel des taxes, avec une carte de crédit ou à la suite de l</w:t>
      </w:r>
      <w:r w:rsidR="00DB4B0A" w:rsidRPr="000F23BB">
        <w:rPr>
          <w:lang w:val="fr-FR"/>
        </w:rPr>
        <w:t>’</w:t>
      </w:r>
      <w:r w:rsidRPr="000F23BB">
        <w:rPr>
          <w:lang w:val="fr-FR"/>
        </w:rPr>
        <w:t xml:space="preserve">autorisation de débiter un compte courant </w:t>
      </w:r>
      <w:r w:rsidR="00BD2D44" w:rsidRPr="000F23BB">
        <w:rPr>
          <w:lang w:val="fr-FR"/>
        </w:rPr>
        <w:t>ouvert</w:t>
      </w:r>
      <w:r w:rsidRPr="000F23BB">
        <w:rPr>
          <w:lang w:val="fr-FR"/>
        </w:rPr>
        <w:t xml:space="preserve"> </w:t>
      </w:r>
      <w:r w:rsidR="00BD2D44" w:rsidRPr="000F23BB">
        <w:rPr>
          <w:lang w:val="fr-FR"/>
        </w:rPr>
        <w:t>par le</w:t>
      </w:r>
      <w:r w:rsidRPr="000F23BB">
        <w:rPr>
          <w:lang w:val="fr-FR"/>
        </w:rPr>
        <w:t xml:space="preserve"> Bureau international </w:t>
      </w:r>
      <w:r w:rsidR="00BD2D44" w:rsidRPr="000F23BB">
        <w:rPr>
          <w:lang w:val="fr-FR"/>
        </w:rPr>
        <w:t>pour le compte d</w:t>
      </w:r>
      <w:r w:rsidR="00DB4B0A" w:rsidRPr="000F23BB">
        <w:rPr>
          <w:lang w:val="fr-FR"/>
        </w:rPr>
        <w:t>’</w:t>
      </w:r>
      <w:r w:rsidR="00BD2D44" w:rsidRPr="000F23BB">
        <w:rPr>
          <w:lang w:val="fr-FR"/>
        </w:rPr>
        <w:t>un</w:t>
      </w:r>
      <w:r w:rsidR="00623978" w:rsidRPr="000F23BB">
        <w:rPr>
          <w:lang w:val="fr-FR"/>
        </w:rPr>
        <w:t xml:space="preserve"> client</w:t>
      </w:r>
      <w:r w:rsidR="00BD2D44" w:rsidRPr="000F23BB">
        <w:rPr>
          <w:lang w:val="fr-FR"/>
        </w:rPr>
        <w:t xml:space="preserve"> régulier</w:t>
      </w:r>
      <w:r w:rsidR="00623978" w:rsidRPr="000F23BB">
        <w:rPr>
          <w:lang w:val="fr-FR"/>
        </w:rPr>
        <w:t xml:space="preserve">.  </w:t>
      </w:r>
      <w:r w:rsidR="00BD2D44" w:rsidRPr="000F23BB">
        <w:rPr>
          <w:lang w:val="fr-FR"/>
        </w:rPr>
        <w:t xml:space="preserve">Toutefois, ce </w:t>
      </w:r>
      <w:r w:rsidR="00623978" w:rsidRPr="000F23BB">
        <w:rPr>
          <w:lang w:val="fr-FR"/>
        </w:rPr>
        <w:t xml:space="preserve">service </w:t>
      </w:r>
      <w:r w:rsidR="00BD2D44" w:rsidRPr="000F23BB">
        <w:rPr>
          <w:lang w:val="fr-FR"/>
        </w:rPr>
        <w:t xml:space="preserve">est actuellement limité au paiement des taxes de transmission, de dépôt </w:t>
      </w:r>
      <w:r w:rsidR="00623978" w:rsidRPr="000F23BB">
        <w:rPr>
          <w:lang w:val="fr-FR"/>
        </w:rPr>
        <w:t xml:space="preserve">international </w:t>
      </w:r>
      <w:r w:rsidR="00BD2D44" w:rsidRPr="000F23BB">
        <w:rPr>
          <w:lang w:val="fr-FR"/>
        </w:rPr>
        <w:t xml:space="preserve">et de recherche dues </w:t>
      </w:r>
      <w:r w:rsidR="00DB4B0A" w:rsidRPr="000F23BB">
        <w:rPr>
          <w:lang w:val="fr-FR"/>
        </w:rPr>
        <w:t>à l’égard</w:t>
      </w:r>
      <w:r w:rsidR="00BD2D44" w:rsidRPr="000F23BB">
        <w:rPr>
          <w:lang w:val="fr-FR"/>
        </w:rPr>
        <w:t xml:space="preserve"> des demandes internationales déposées auprès du Bureau international agissant en qualité d</w:t>
      </w:r>
      <w:r w:rsidR="00DB4B0A" w:rsidRPr="000F23BB">
        <w:rPr>
          <w:lang w:val="fr-FR"/>
        </w:rPr>
        <w:t>’</w:t>
      </w:r>
      <w:r w:rsidR="00BD2D44" w:rsidRPr="000F23BB">
        <w:rPr>
          <w:lang w:val="fr-FR"/>
        </w:rPr>
        <w:t>office récepteur</w:t>
      </w:r>
      <w:r w:rsidR="00623978" w:rsidRPr="000F23BB">
        <w:rPr>
          <w:lang w:val="fr-FR"/>
        </w:rPr>
        <w:t>.</w:t>
      </w:r>
    </w:p>
    <w:p w:rsidR="00DB4B0A" w:rsidRPr="000F23BB" w:rsidRDefault="00BD2D44" w:rsidP="00315069">
      <w:pPr>
        <w:pStyle w:val="ONUMFS"/>
        <w:rPr>
          <w:lang w:val="fr-FR"/>
        </w:rPr>
      </w:pPr>
      <w:r w:rsidRPr="000F23BB">
        <w:rPr>
          <w:lang w:val="fr-FR"/>
        </w:rPr>
        <w:t xml:space="preserve">Les </w:t>
      </w:r>
      <w:r w:rsidR="00DB4B0A" w:rsidRPr="000F23BB">
        <w:rPr>
          <w:lang w:val="fr-FR"/>
        </w:rPr>
        <w:t>documents PC</w:t>
      </w:r>
      <w:r w:rsidR="004418CB" w:rsidRPr="000F23BB">
        <w:rPr>
          <w:lang w:val="fr-FR"/>
        </w:rPr>
        <w:t>T/WG/8/</w:t>
      </w:r>
      <w:r w:rsidR="00393218" w:rsidRPr="000F23BB">
        <w:rPr>
          <w:lang w:val="fr-FR"/>
        </w:rPr>
        <w:t>15</w:t>
      </w:r>
      <w:r w:rsidR="004418CB" w:rsidRPr="000F23BB">
        <w:rPr>
          <w:lang w:val="fr-FR"/>
        </w:rPr>
        <w:t xml:space="preserve"> </w:t>
      </w:r>
      <w:r w:rsidRPr="000F23BB">
        <w:rPr>
          <w:lang w:val="fr-FR"/>
        </w:rPr>
        <w:t>et PCT/WG/8/</w:t>
      </w:r>
      <w:r w:rsidR="00393218" w:rsidRPr="000F23BB">
        <w:rPr>
          <w:lang w:val="fr-FR"/>
        </w:rPr>
        <w:t>20</w:t>
      </w:r>
      <w:r w:rsidR="000C5610" w:rsidRPr="000F23BB">
        <w:rPr>
          <w:lang w:val="fr-FR"/>
        </w:rPr>
        <w:t xml:space="preserve"> </w:t>
      </w:r>
      <w:r w:rsidRPr="000F23BB">
        <w:rPr>
          <w:lang w:val="fr-FR"/>
        </w:rPr>
        <w:t>contiennent d</w:t>
      </w:r>
      <w:r w:rsidR="00DB4B0A" w:rsidRPr="000F23BB">
        <w:rPr>
          <w:lang w:val="fr-FR"/>
        </w:rPr>
        <w:t>’</w:t>
      </w:r>
      <w:r w:rsidRPr="000F23BB">
        <w:rPr>
          <w:lang w:val="fr-FR"/>
        </w:rPr>
        <w:t xml:space="preserve">autres </w:t>
      </w:r>
      <w:r w:rsidR="004418CB" w:rsidRPr="000F23BB">
        <w:rPr>
          <w:lang w:val="fr-FR"/>
        </w:rPr>
        <w:t>propos</w:t>
      </w:r>
      <w:r w:rsidRPr="000F23BB">
        <w:rPr>
          <w:lang w:val="fr-FR"/>
        </w:rPr>
        <w:t xml:space="preserve">itions </w:t>
      </w:r>
      <w:r w:rsidR="00C42F21" w:rsidRPr="000F23BB">
        <w:rPr>
          <w:lang w:val="fr-FR"/>
        </w:rPr>
        <w:t>visant à autoriser le paiement centralisé de ces taxes pour les demandes internationales déposé</w:t>
      </w:r>
      <w:r w:rsidR="004418CB" w:rsidRPr="000F23BB">
        <w:rPr>
          <w:lang w:val="fr-FR"/>
        </w:rPr>
        <w:t>e</w:t>
      </w:r>
      <w:r w:rsidR="00C42F21" w:rsidRPr="000F23BB">
        <w:rPr>
          <w:lang w:val="fr-FR"/>
        </w:rPr>
        <w:t>s auprès d</w:t>
      </w:r>
      <w:r w:rsidR="00DB4B0A" w:rsidRPr="000F23BB">
        <w:rPr>
          <w:lang w:val="fr-FR"/>
        </w:rPr>
        <w:t>’</w:t>
      </w:r>
      <w:r w:rsidR="00C42F21" w:rsidRPr="000F23BB">
        <w:rPr>
          <w:lang w:val="fr-FR"/>
        </w:rPr>
        <w:t>autres offices récepteurs.  Si ces mécanismes peuvent être mis en place pour les offices récepteurs, techniquement, il ne devrait guère y avoir de difficulté à utiliser les mêmes mécanismes pour accepter les taxes pour le compte des offices désignés qui sont disposés à établir la structure nécessaire et sont en mesure de le faire.</w:t>
      </w:r>
    </w:p>
    <w:p w:rsidR="00DB4B0A" w:rsidRPr="000F23BB" w:rsidRDefault="004418CB" w:rsidP="00315069">
      <w:pPr>
        <w:pStyle w:val="ONUMFS"/>
        <w:rPr>
          <w:lang w:val="fr-FR"/>
        </w:rPr>
      </w:pPr>
      <w:r w:rsidRPr="000F23BB">
        <w:rPr>
          <w:lang w:val="fr-FR"/>
        </w:rPr>
        <w:t>N</w:t>
      </w:r>
      <w:r w:rsidR="00C42F21" w:rsidRPr="000F23BB">
        <w:rPr>
          <w:lang w:val="fr-FR"/>
        </w:rPr>
        <w:t>éanmoins, il serait nécessaire de s</w:t>
      </w:r>
      <w:r w:rsidR="00DB4B0A" w:rsidRPr="000F23BB">
        <w:rPr>
          <w:lang w:val="fr-FR"/>
        </w:rPr>
        <w:t>’</w:t>
      </w:r>
      <w:r w:rsidR="00C42F21" w:rsidRPr="000F23BB">
        <w:rPr>
          <w:lang w:val="fr-FR"/>
        </w:rPr>
        <w:t xml:space="preserve">assurer que les paiements </w:t>
      </w:r>
      <w:r w:rsidR="0079486A" w:rsidRPr="000F23BB">
        <w:rPr>
          <w:lang w:val="fr-FR"/>
        </w:rPr>
        <w:t>faits au Bureau international agissant pour le compte de l</w:t>
      </w:r>
      <w:r w:rsidR="00DB4B0A" w:rsidRPr="000F23BB">
        <w:rPr>
          <w:lang w:val="fr-FR"/>
        </w:rPr>
        <w:t>’</w:t>
      </w:r>
      <w:r w:rsidR="0079486A" w:rsidRPr="000F23BB">
        <w:rPr>
          <w:lang w:val="fr-FR"/>
        </w:rPr>
        <w:t>office désigné s</w:t>
      </w:r>
      <w:r w:rsidR="00143EF4">
        <w:rPr>
          <w:lang w:val="fr-FR"/>
        </w:rPr>
        <w:t>er</w:t>
      </w:r>
      <w:r w:rsidR="0079486A" w:rsidRPr="000F23BB">
        <w:rPr>
          <w:lang w:val="fr-FR"/>
        </w:rPr>
        <w:t>ont considérés comme ayant été versés au moment de leur réception par le Bureau international, même si le transfert des fonds serait probablement effectué sous la forme d</w:t>
      </w:r>
      <w:r w:rsidR="00DB4B0A" w:rsidRPr="000F23BB">
        <w:rPr>
          <w:lang w:val="fr-FR"/>
        </w:rPr>
        <w:t>’</w:t>
      </w:r>
      <w:r w:rsidR="0079486A" w:rsidRPr="000F23BB">
        <w:rPr>
          <w:lang w:val="fr-FR"/>
        </w:rPr>
        <w:t>un paiement global mensuel, comme c</w:t>
      </w:r>
      <w:r w:rsidR="00DB4B0A" w:rsidRPr="000F23BB">
        <w:rPr>
          <w:lang w:val="fr-FR"/>
        </w:rPr>
        <w:t>’</w:t>
      </w:r>
      <w:r w:rsidR="0079486A" w:rsidRPr="000F23BB">
        <w:rPr>
          <w:lang w:val="fr-FR"/>
        </w:rPr>
        <w:t>est généralement le cas pour les transferts de taxes dans la phase in</w:t>
      </w:r>
      <w:r w:rsidR="00EE098F" w:rsidRPr="000F23BB">
        <w:rPr>
          <w:lang w:val="fr-FR"/>
        </w:rPr>
        <w:t>ternational</w:t>
      </w:r>
      <w:r w:rsidR="0079486A" w:rsidRPr="000F23BB">
        <w:rPr>
          <w:lang w:val="fr-FR"/>
        </w:rPr>
        <w:t xml:space="preserve">e entre les offices et le Bureau international. </w:t>
      </w:r>
      <w:r w:rsidR="00EE098F" w:rsidRPr="000F23BB">
        <w:rPr>
          <w:lang w:val="fr-FR"/>
        </w:rPr>
        <w:t xml:space="preserve"> </w:t>
      </w:r>
      <w:r w:rsidR="0079486A" w:rsidRPr="000F23BB">
        <w:rPr>
          <w:lang w:val="fr-FR"/>
        </w:rPr>
        <w:t xml:space="preserve">En outre, alors que le Bureau international perçoit une taxe de transfert destinée à compenser les frais liés </w:t>
      </w:r>
      <w:r w:rsidR="00D62281" w:rsidRPr="000F23BB">
        <w:rPr>
          <w:lang w:val="fr-FR"/>
        </w:rPr>
        <w:t>aux</w:t>
      </w:r>
      <w:r w:rsidR="0079486A" w:rsidRPr="000F23BB">
        <w:rPr>
          <w:lang w:val="fr-FR"/>
        </w:rPr>
        <w:t xml:space="preserve"> transaction</w:t>
      </w:r>
      <w:r w:rsidR="00D62281" w:rsidRPr="000F23BB">
        <w:rPr>
          <w:lang w:val="fr-FR"/>
        </w:rPr>
        <w:t>s effectuées par carte de crédit et les coûts similaires associés aux paiements faits au Bureau international agissant en qualité d</w:t>
      </w:r>
      <w:r w:rsidR="00DB4B0A" w:rsidRPr="000F23BB">
        <w:rPr>
          <w:lang w:val="fr-FR"/>
        </w:rPr>
        <w:t>’</w:t>
      </w:r>
      <w:r w:rsidR="00D62281" w:rsidRPr="000F23BB">
        <w:rPr>
          <w:lang w:val="fr-FR"/>
        </w:rPr>
        <w:t>office récepteur, il n</w:t>
      </w:r>
      <w:r w:rsidR="00DB4B0A" w:rsidRPr="000F23BB">
        <w:rPr>
          <w:lang w:val="fr-FR"/>
        </w:rPr>
        <w:t>’</w:t>
      </w:r>
      <w:r w:rsidR="00D62281" w:rsidRPr="000F23BB">
        <w:rPr>
          <w:lang w:val="fr-FR"/>
        </w:rPr>
        <w:t>existe pas actuellement d</w:t>
      </w:r>
      <w:r w:rsidR="00DB4B0A" w:rsidRPr="000F23BB">
        <w:rPr>
          <w:lang w:val="fr-FR"/>
        </w:rPr>
        <w:t>’</w:t>
      </w:r>
      <w:r w:rsidR="00D62281" w:rsidRPr="000F23BB">
        <w:rPr>
          <w:lang w:val="fr-FR"/>
        </w:rPr>
        <w:t xml:space="preserve">équivalent pour les actions effectuées dans la </w:t>
      </w:r>
      <w:r w:rsidR="00EE098F" w:rsidRPr="000F23BB">
        <w:rPr>
          <w:lang w:val="fr-FR"/>
        </w:rPr>
        <w:t>phase national</w:t>
      </w:r>
      <w:r w:rsidR="00D62281" w:rsidRPr="000F23BB">
        <w:rPr>
          <w:lang w:val="fr-FR"/>
        </w:rPr>
        <w:t>e</w:t>
      </w:r>
      <w:r w:rsidR="00EE098F" w:rsidRPr="000F23BB">
        <w:rPr>
          <w:lang w:val="fr-FR"/>
        </w:rPr>
        <w:t xml:space="preserve">.  </w:t>
      </w:r>
      <w:r w:rsidR="00D62281" w:rsidRPr="000F23BB">
        <w:rPr>
          <w:lang w:val="fr-FR"/>
        </w:rPr>
        <w:t>Par c</w:t>
      </w:r>
      <w:r w:rsidR="00EE098F" w:rsidRPr="000F23BB">
        <w:rPr>
          <w:lang w:val="fr-FR"/>
        </w:rPr>
        <w:t>ons</w:t>
      </w:r>
      <w:r w:rsidR="00D62281" w:rsidRPr="000F23BB">
        <w:rPr>
          <w:lang w:val="fr-FR"/>
        </w:rPr>
        <w:t>é</w:t>
      </w:r>
      <w:r w:rsidR="00EE098F" w:rsidRPr="000F23BB">
        <w:rPr>
          <w:lang w:val="fr-FR"/>
        </w:rPr>
        <w:t>quent, i</w:t>
      </w:r>
      <w:r w:rsidR="00D62281" w:rsidRPr="000F23BB">
        <w:rPr>
          <w:lang w:val="fr-FR"/>
        </w:rPr>
        <w:t xml:space="preserve">l serait probablement nécessaire que le service </w:t>
      </w:r>
      <w:r w:rsidR="00143EF4">
        <w:rPr>
          <w:lang w:val="fr-FR"/>
        </w:rPr>
        <w:t>prévoie le versement d’</w:t>
      </w:r>
      <w:r w:rsidR="00D62281" w:rsidRPr="000F23BB">
        <w:rPr>
          <w:lang w:val="fr-FR"/>
        </w:rPr>
        <w:t xml:space="preserve">une modeste </w:t>
      </w:r>
      <w:r w:rsidR="00EE098F" w:rsidRPr="000F23BB">
        <w:rPr>
          <w:lang w:val="fr-FR"/>
        </w:rPr>
        <w:t>t</w:t>
      </w:r>
      <w:r w:rsidR="00D62281" w:rsidRPr="000F23BB">
        <w:rPr>
          <w:lang w:val="fr-FR"/>
        </w:rPr>
        <w:t>axe destinée à couvrir les frais de traitement.</w:t>
      </w:r>
    </w:p>
    <w:p w:rsidR="00EE098F" w:rsidRPr="000F23BB" w:rsidRDefault="0093653E" w:rsidP="00315069">
      <w:pPr>
        <w:pStyle w:val="Heading1"/>
        <w:rPr>
          <w:lang w:val="fr-FR"/>
        </w:rPr>
      </w:pPr>
      <w:r>
        <w:rPr>
          <w:lang w:val="fr-FR"/>
        </w:rPr>
        <w:t>A</w:t>
      </w:r>
      <w:r w:rsidR="00D62281" w:rsidRPr="000F23BB">
        <w:rPr>
          <w:lang w:val="fr-FR"/>
        </w:rPr>
        <w:t>utres questions t</w:t>
      </w:r>
      <w:r w:rsidR="00EE098F" w:rsidRPr="000F23BB">
        <w:rPr>
          <w:lang w:val="fr-FR"/>
        </w:rPr>
        <w:t>echni</w:t>
      </w:r>
      <w:r w:rsidR="00D62281" w:rsidRPr="000F23BB">
        <w:rPr>
          <w:lang w:val="fr-FR"/>
        </w:rPr>
        <w:t>ques</w:t>
      </w:r>
    </w:p>
    <w:p w:rsidR="00DB4B0A" w:rsidRPr="000F23BB" w:rsidRDefault="00D62281" w:rsidP="00315069">
      <w:pPr>
        <w:pStyle w:val="ONUMFS"/>
        <w:rPr>
          <w:lang w:val="fr-FR"/>
        </w:rPr>
      </w:pPr>
      <w:r w:rsidRPr="000F23BB">
        <w:rPr>
          <w:lang w:val="fr-FR"/>
        </w:rPr>
        <w:t xml:space="preserve">Les procédures déjà en place dans le cadre du système </w:t>
      </w:r>
      <w:proofErr w:type="spellStart"/>
      <w:r w:rsidR="001B606D" w:rsidRPr="000F23BB">
        <w:rPr>
          <w:lang w:val="fr-FR"/>
        </w:rPr>
        <w:t>ePCT</w:t>
      </w:r>
      <w:proofErr w:type="spellEnd"/>
      <w:r w:rsidR="001B606D" w:rsidRPr="000F23BB">
        <w:rPr>
          <w:lang w:val="fr-FR"/>
        </w:rPr>
        <w:t xml:space="preserve"> </w:t>
      </w:r>
      <w:r w:rsidRPr="000F23BB">
        <w:rPr>
          <w:lang w:val="fr-FR"/>
        </w:rPr>
        <w:t>démontrent que les principaux obstacles peuvent être surmontés :</w:t>
      </w:r>
    </w:p>
    <w:p w:rsidR="00DB4B0A" w:rsidRPr="000F23BB" w:rsidRDefault="00D62281" w:rsidP="00315069">
      <w:pPr>
        <w:pStyle w:val="ONUMFS"/>
        <w:numPr>
          <w:ilvl w:val="1"/>
          <w:numId w:val="6"/>
        </w:numPr>
        <w:rPr>
          <w:lang w:val="fr-FR"/>
        </w:rPr>
      </w:pPr>
      <w:r w:rsidRPr="000F23BB">
        <w:rPr>
          <w:lang w:val="fr-FR"/>
        </w:rPr>
        <w:t xml:space="preserve">le </w:t>
      </w:r>
      <w:r w:rsidR="00ED0E7A" w:rsidRPr="000F23BB">
        <w:rPr>
          <w:lang w:val="fr-FR"/>
        </w:rPr>
        <w:t xml:space="preserve">système de dépôt </w:t>
      </w:r>
      <w:proofErr w:type="spellStart"/>
      <w:r w:rsidR="001B606D" w:rsidRPr="000F23BB">
        <w:rPr>
          <w:lang w:val="fr-FR"/>
        </w:rPr>
        <w:t>ePCT</w:t>
      </w:r>
      <w:proofErr w:type="spellEnd"/>
      <w:r w:rsidR="00ED0E7A" w:rsidRPr="000F23BB">
        <w:rPr>
          <w:lang w:val="fr-FR"/>
        </w:rPr>
        <w:t xml:space="preserve"> </w:t>
      </w:r>
      <w:r w:rsidR="00143EF4">
        <w:rPr>
          <w:lang w:val="fr-FR"/>
        </w:rPr>
        <w:t>illustre la possibilité de vérifier</w:t>
      </w:r>
      <w:r w:rsidR="00ED0E7A" w:rsidRPr="000F23BB">
        <w:rPr>
          <w:lang w:val="fr-FR"/>
        </w:rPr>
        <w:t xml:space="preserve"> différents paramètres pour les différents offices récepteurs, tels que les langues acceptées pour le dépôt, </w:t>
      </w:r>
      <w:r w:rsidR="009361CF" w:rsidRPr="000F23BB">
        <w:rPr>
          <w:lang w:val="fr-FR"/>
        </w:rPr>
        <w:t xml:space="preserve">la question de savoir si une traduction sera également requise pour la recherche internationale ou la </w:t>
      </w:r>
      <w:r w:rsidR="001B606D" w:rsidRPr="000F23BB">
        <w:rPr>
          <w:lang w:val="fr-FR"/>
        </w:rPr>
        <w:t>publication</w:t>
      </w:r>
      <w:r w:rsidR="009361CF" w:rsidRPr="000F23BB">
        <w:rPr>
          <w:lang w:val="fr-FR"/>
        </w:rPr>
        <w:t xml:space="preserve"> et la prise en considération des dates de fermeture des différents offices pour le calcul des délais;</w:t>
      </w:r>
    </w:p>
    <w:p w:rsidR="00DB4B0A" w:rsidRPr="000F23BB" w:rsidRDefault="009361CF" w:rsidP="00315069">
      <w:pPr>
        <w:pStyle w:val="ONUMFS"/>
        <w:numPr>
          <w:ilvl w:val="1"/>
          <w:numId w:val="6"/>
        </w:numPr>
        <w:rPr>
          <w:lang w:val="fr-FR"/>
        </w:rPr>
      </w:pPr>
      <w:r w:rsidRPr="000F23BB">
        <w:rPr>
          <w:lang w:val="fr-FR"/>
        </w:rPr>
        <w:lastRenderedPageBreak/>
        <w:t xml:space="preserve">le système de dépôt </w:t>
      </w:r>
      <w:proofErr w:type="spellStart"/>
      <w:r w:rsidRPr="000F23BB">
        <w:rPr>
          <w:lang w:val="fr-FR"/>
        </w:rPr>
        <w:t>ePCT</w:t>
      </w:r>
      <w:proofErr w:type="spellEnd"/>
      <w:r w:rsidRPr="000F23BB">
        <w:rPr>
          <w:lang w:val="fr-FR"/>
        </w:rPr>
        <w:t xml:space="preserve"> </w:t>
      </w:r>
      <w:r w:rsidR="00143EF4">
        <w:rPr>
          <w:lang w:val="fr-FR"/>
        </w:rPr>
        <w:t>démontre qu’il est possible d’adopter</w:t>
      </w:r>
      <w:r w:rsidR="000E30D2" w:rsidRPr="000F23BB">
        <w:rPr>
          <w:lang w:val="fr-FR"/>
        </w:rPr>
        <w:t xml:space="preserve"> une approche progressive des erreurs, </w:t>
      </w:r>
      <w:r w:rsidR="00143EF4">
        <w:rPr>
          <w:lang w:val="fr-FR"/>
        </w:rPr>
        <w:t xml:space="preserve">en </w:t>
      </w:r>
      <w:r w:rsidR="000E30D2" w:rsidRPr="000F23BB">
        <w:rPr>
          <w:lang w:val="fr-FR"/>
        </w:rPr>
        <w:t xml:space="preserve">empêchant le dépôt des demandes contenant des erreurs manifestement </w:t>
      </w:r>
      <w:r w:rsidR="003C4903" w:rsidRPr="000F23BB">
        <w:rPr>
          <w:lang w:val="fr-FR"/>
        </w:rPr>
        <w:t>“fatal</w:t>
      </w:r>
      <w:r w:rsidR="000E30D2" w:rsidRPr="000F23BB">
        <w:rPr>
          <w:lang w:val="fr-FR"/>
        </w:rPr>
        <w:t>es</w:t>
      </w:r>
      <w:r w:rsidR="003C4903" w:rsidRPr="000F23BB">
        <w:rPr>
          <w:lang w:val="fr-FR"/>
        </w:rPr>
        <w:t xml:space="preserve">”, </w:t>
      </w:r>
      <w:r w:rsidR="00143EF4">
        <w:rPr>
          <w:lang w:val="fr-FR"/>
        </w:rPr>
        <w:t xml:space="preserve">en </w:t>
      </w:r>
      <w:r w:rsidR="000E30D2" w:rsidRPr="000F23BB">
        <w:rPr>
          <w:lang w:val="fr-FR"/>
        </w:rPr>
        <w:t>signalant les erreurs susceptibles d</w:t>
      </w:r>
      <w:r w:rsidR="00DB4B0A" w:rsidRPr="000F23BB">
        <w:rPr>
          <w:lang w:val="fr-FR"/>
        </w:rPr>
        <w:t>’</w:t>
      </w:r>
      <w:r w:rsidR="000E30D2" w:rsidRPr="000F23BB">
        <w:rPr>
          <w:lang w:val="fr-FR"/>
        </w:rPr>
        <w:t xml:space="preserve">être corrigées immédiatement si possible, mais pouvant être traitées ultérieurement le cas échéant, et </w:t>
      </w:r>
      <w:r w:rsidR="00143EF4">
        <w:rPr>
          <w:lang w:val="fr-FR"/>
        </w:rPr>
        <w:t xml:space="preserve">en </w:t>
      </w:r>
      <w:r w:rsidR="000E30D2" w:rsidRPr="000F23BB">
        <w:rPr>
          <w:lang w:val="fr-FR"/>
        </w:rPr>
        <w:t>fournissant des informations sur les cas ne constituant pas manifestement des erreurs, mais que les déposants peuvent souhaiter examiner plus attentivement;</w:t>
      </w:r>
    </w:p>
    <w:p w:rsidR="00DB4B0A" w:rsidRPr="000F23BB" w:rsidRDefault="00C015D1" w:rsidP="00315069">
      <w:pPr>
        <w:pStyle w:val="ONUMFS"/>
        <w:numPr>
          <w:ilvl w:val="1"/>
          <w:numId w:val="6"/>
        </w:numPr>
        <w:rPr>
          <w:lang w:val="fr-FR"/>
        </w:rPr>
      </w:pPr>
      <w:r w:rsidRPr="000F23BB">
        <w:rPr>
          <w:lang w:val="fr-FR"/>
        </w:rPr>
        <w:t>t</w:t>
      </w:r>
      <w:r w:rsidR="000E30D2" w:rsidRPr="000F23BB">
        <w:rPr>
          <w:lang w:val="fr-FR"/>
        </w:rPr>
        <w:t xml:space="preserve">ant le système de dépôt </w:t>
      </w:r>
      <w:proofErr w:type="spellStart"/>
      <w:r w:rsidR="001B606D" w:rsidRPr="000F23BB">
        <w:rPr>
          <w:lang w:val="fr-FR"/>
        </w:rPr>
        <w:t>ePCT</w:t>
      </w:r>
      <w:proofErr w:type="spellEnd"/>
      <w:r w:rsidR="001B606D" w:rsidRPr="000F23BB">
        <w:rPr>
          <w:lang w:val="fr-FR"/>
        </w:rPr>
        <w:t xml:space="preserve"> </w:t>
      </w:r>
      <w:r w:rsidR="000E30D2" w:rsidRPr="000F23BB">
        <w:rPr>
          <w:lang w:val="fr-FR"/>
        </w:rPr>
        <w:t xml:space="preserve">que le service de téléchargement de documents </w:t>
      </w:r>
      <w:r w:rsidRPr="000F23BB">
        <w:rPr>
          <w:lang w:val="fr-FR"/>
        </w:rPr>
        <w:t>reconnaissent et enregistrent les</w:t>
      </w:r>
      <w:r w:rsidR="000E30D2" w:rsidRPr="000F23BB">
        <w:rPr>
          <w:lang w:val="fr-FR"/>
        </w:rPr>
        <w:t xml:space="preserve"> fuseaux horaires </w:t>
      </w:r>
      <w:r w:rsidRPr="000F23BB">
        <w:rPr>
          <w:lang w:val="fr-FR"/>
        </w:rPr>
        <w:t>applicables aux différents offices nationaux lorsqu</w:t>
      </w:r>
      <w:r w:rsidR="00DB4B0A" w:rsidRPr="000F23BB">
        <w:rPr>
          <w:lang w:val="fr-FR"/>
        </w:rPr>
        <w:t>’</w:t>
      </w:r>
      <w:r w:rsidRPr="000F23BB">
        <w:rPr>
          <w:lang w:val="fr-FR"/>
        </w:rPr>
        <w:t>ils acceptent des documents pour le compte de ces derniers agissant en tant qu</w:t>
      </w:r>
      <w:r w:rsidR="00DB4B0A" w:rsidRPr="000F23BB">
        <w:rPr>
          <w:lang w:val="fr-FR"/>
        </w:rPr>
        <w:t>’</w:t>
      </w:r>
      <w:r w:rsidRPr="000F23BB">
        <w:rPr>
          <w:lang w:val="fr-FR"/>
        </w:rPr>
        <w:t>office récepteur, administration chargée de la recherche internationale ou administration chargée de l</w:t>
      </w:r>
      <w:r w:rsidR="00DB4B0A" w:rsidRPr="000F23BB">
        <w:rPr>
          <w:lang w:val="fr-FR"/>
        </w:rPr>
        <w:t>’</w:t>
      </w:r>
      <w:r w:rsidRPr="000F23BB">
        <w:rPr>
          <w:lang w:val="fr-FR"/>
        </w:rPr>
        <w:t>examen préliminaire international;</w:t>
      </w:r>
    </w:p>
    <w:p w:rsidR="003D4932" w:rsidRPr="000F23BB" w:rsidRDefault="007B1EC3" w:rsidP="00315069">
      <w:pPr>
        <w:pStyle w:val="ONUMFS"/>
        <w:numPr>
          <w:ilvl w:val="0"/>
          <w:numId w:val="0"/>
        </w:numPr>
        <w:ind w:firstLine="567"/>
        <w:rPr>
          <w:lang w:val="fr-FR"/>
        </w:rPr>
      </w:pPr>
      <w:r w:rsidRPr="000F23BB">
        <w:rPr>
          <w:noProof/>
          <w:lang w:eastAsia="en-US"/>
        </w:rPr>
        <w:drawing>
          <wp:inline distT="0" distB="0" distL="0" distR="0" wp14:anchorId="2843E28F" wp14:editId="4F5749BC">
            <wp:extent cx="46958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695825" cy="1181100"/>
                    </a:xfrm>
                    <a:prstGeom prst="rect">
                      <a:avLst/>
                    </a:prstGeom>
                  </pic:spPr>
                </pic:pic>
              </a:graphicData>
            </a:graphic>
          </wp:inline>
        </w:drawing>
      </w:r>
    </w:p>
    <w:p w:rsidR="00DB4B0A" w:rsidRPr="000F23BB" w:rsidRDefault="00C015D1" w:rsidP="00315069">
      <w:pPr>
        <w:pStyle w:val="ONUMFS"/>
        <w:numPr>
          <w:ilvl w:val="1"/>
          <w:numId w:val="6"/>
        </w:numPr>
        <w:rPr>
          <w:lang w:val="fr-FR"/>
        </w:rPr>
      </w:pPr>
      <w:r w:rsidRPr="000F23BB">
        <w:rPr>
          <w:lang w:val="fr-FR"/>
        </w:rPr>
        <w:t xml:space="preserve">le système </w:t>
      </w:r>
      <w:proofErr w:type="spellStart"/>
      <w:r w:rsidR="00F563EE" w:rsidRPr="000F23BB">
        <w:rPr>
          <w:lang w:val="fr-FR"/>
        </w:rPr>
        <w:t>ePCT</w:t>
      </w:r>
      <w:proofErr w:type="spellEnd"/>
      <w:r w:rsidR="00F563EE" w:rsidRPr="000F23BB">
        <w:rPr>
          <w:lang w:val="fr-FR"/>
        </w:rPr>
        <w:t xml:space="preserve"> </w:t>
      </w:r>
      <w:r w:rsidRPr="000F23BB">
        <w:rPr>
          <w:lang w:val="fr-FR"/>
        </w:rPr>
        <w:t xml:space="preserve">autorise une personne disposant de droits </w:t>
      </w:r>
      <w:r w:rsidR="00DD4823" w:rsidRPr="000F23BB">
        <w:rPr>
          <w:lang w:val="fr-FR"/>
        </w:rPr>
        <w:t xml:space="preserve">en tant que </w:t>
      </w:r>
      <w:r w:rsidR="00F563EE" w:rsidRPr="000F23BB">
        <w:rPr>
          <w:lang w:val="fr-FR"/>
        </w:rPr>
        <w:t>“</w:t>
      </w:r>
      <w:proofErr w:type="spellStart"/>
      <w:r w:rsidR="00F563EE" w:rsidRPr="000F23BB">
        <w:rPr>
          <w:lang w:val="fr-FR"/>
        </w:rPr>
        <w:t>eOwner</w:t>
      </w:r>
      <w:proofErr w:type="spellEnd"/>
      <w:r w:rsidR="00F563EE" w:rsidRPr="000F23BB">
        <w:rPr>
          <w:lang w:val="fr-FR"/>
        </w:rPr>
        <w:t>” (</w:t>
      </w:r>
      <w:r w:rsidRPr="000F23BB">
        <w:rPr>
          <w:lang w:val="fr-FR"/>
        </w:rPr>
        <w:t>généralement l</w:t>
      </w:r>
      <w:r w:rsidR="00DB4B0A" w:rsidRPr="000F23BB">
        <w:rPr>
          <w:lang w:val="fr-FR"/>
        </w:rPr>
        <w:t>’</w:t>
      </w:r>
      <w:r w:rsidRPr="000F23BB">
        <w:rPr>
          <w:lang w:val="fr-FR"/>
        </w:rPr>
        <w:t xml:space="preserve">agent dans </w:t>
      </w:r>
      <w:r w:rsidR="00DD4823" w:rsidRPr="000F23BB">
        <w:rPr>
          <w:lang w:val="fr-FR"/>
        </w:rPr>
        <w:t xml:space="preserve">le cadre de </w:t>
      </w:r>
      <w:r w:rsidRPr="000F23BB">
        <w:rPr>
          <w:lang w:val="fr-FR"/>
        </w:rPr>
        <w:t xml:space="preserve">la phase </w:t>
      </w:r>
      <w:r w:rsidR="00F563EE" w:rsidRPr="000F23BB">
        <w:rPr>
          <w:lang w:val="fr-FR"/>
        </w:rPr>
        <w:t>international</w:t>
      </w:r>
      <w:r w:rsidRPr="000F23BB">
        <w:rPr>
          <w:lang w:val="fr-FR"/>
        </w:rPr>
        <w:t>e</w:t>
      </w:r>
      <w:r w:rsidR="00F563EE" w:rsidRPr="000F23BB">
        <w:rPr>
          <w:lang w:val="fr-FR"/>
        </w:rPr>
        <w:t xml:space="preserve">) </w:t>
      </w:r>
      <w:r w:rsidR="00DD4823" w:rsidRPr="000F23BB">
        <w:rPr>
          <w:lang w:val="fr-FR"/>
        </w:rPr>
        <w:t>à déléguer des droits d</w:t>
      </w:r>
      <w:r w:rsidR="00DB4B0A" w:rsidRPr="000F23BB">
        <w:rPr>
          <w:lang w:val="fr-FR"/>
        </w:rPr>
        <w:t>’</w:t>
      </w:r>
      <w:r w:rsidR="00DD4823" w:rsidRPr="000F23BB">
        <w:rPr>
          <w:lang w:val="fr-FR"/>
        </w:rPr>
        <w:t xml:space="preserve">accès au cas par cas à toute personne avec laquelle elle partage des droits </w:t>
      </w:r>
      <w:r w:rsidR="00F563EE" w:rsidRPr="000F23BB">
        <w:rPr>
          <w:lang w:val="fr-FR"/>
        </w:rPr>
        <w:t>“</w:t>
      </w:r>
      <w:proofErr w:type="spellStart"/>
      <w:r w:rsidR="00F563EE" w:rsidRPr="000F23BB">
        <w:rPr>
          <w:lang w:val="fr-FR"/>
        </w:rPr>
        <w:t>eHandshake</w:t>
      </w:r>
      <w:proofErr w:type="spellEnd"/>
      <w:r w:rsidR="00F563EE" w:rsidRPr="000F23BB">
        <w:rPr>
          <w:lang w:val="fr-FR"/>
        </w:rPr>
        <w:t xml:space="preserve">”, </w:t>
      </w:r>
      <w:r w:rsidR="00DD4823" w:rsidRPr="000F23BB">
        <w:rPr>
          <w:lang w:val="fr-FR"/>
        </w:rPr>
        <w:t>ce qui permet en définitive de constituer un carnet d</w:t>
      </w:r>
      <w:r w:rsidR="00DB4B0A" w:rsidRPr="000F23BB">
        <w:rPr>
          <w:lang w:val="fr-FR"/>
        </w:rPr>
        <w:t>’</w:t>
      </w:r>
      <w:r w:rsidR="00DD4823" w:rsidRPr="000F23BB">
        <w:rPr>
          <w:lang w:val="fr-FR"/>
        </w:rPr>
        <w:t xml:space="preserve">adresses de personnes </w:t>
      </w:r>
      <w:r w:rsidR="00C056A7" w:rsidRPr="000F23BB">
        <w:rPr>
          <w:lang w:val="fr-FR"/>
        </w:rPr>
        <w:t xml:space="preserve">de confiance </w:t>
      </w:r>
      <w:r w:rsidR="00DD4823" w:rsidRPr="000F23BB">
        <w:rPr>
          <w:lang w:val="fr-FR"/>
        </w:rPr>
        <w:t xml:space="preserve">susceptibles de </w:t>
      </w:r>
      <w:r w:rsidR="00C056A7" w:rsidRPr="000F23BB">
        <w:rPr>
          <w:lang w:val="fr-FR"/>
        </w:rPr>
        <w:t>jouer un rôle dans le traitement d</w:t>
      </w:r>
      <w:r w:rsidR="00DB4B0A" w:rsidRPr="000F23BB">
        <w:rPr>
          <w:lang w:val="fr-FR"/>
        </w:rPr>
        <w:t>’</w:t>
      </w:r>
      <w:r w:rsidR="00C056A7" w:rsidRPr="000F23BB">
        <w:rPr>
          <w:lang w:val="fr-FR"/>
        </w:rPr>
        <w:t>une demande internationale.  Il incomberait aux agents de développer leur réseau de partenaires de confiance dans différents pays.  Le Bureau international ne jouerait aucun rôle à cet égard, se contentant de fournir aux parties concernées les outils nécessaires pour pouvoir partager l</w:t>
      </w:r>
      <w:r w:rsidR="00DB4B0A" w:rsidRPr="000F23BB">
        <w:rPr>
          <w:lang w:val="fr-FR"/>
        </w:rPr>
        <w:t>’</w:t>
      </w:r>
      <w:r w:rsidR="00C056A7" w:rsidRPr="000F23BB">
        <w:rPr>
          <w:lang w:val="fr-FR"/>
        </w:rPr>
        <w:t>accès au dossier de la demande internationale</w:t>
      </w:r>
      <w:r w:rsidR="00E03641" w:rsidRPr="000F23BB">
        <w:rPr>
          <w:lang w:val="fr-FR"/>
        </w:rPr>
        <w:t xml:space="preserve"> et aux projets de documents connexes;</w:t>
      </w:r>
    </w:p>
    <w:p w:rsidR="00DB4B0A" w:rsidRPr="000F23BB" w:rsidRDefault="00E03641" w:rsidP="00315069">
      <w:pPr>
        <w:pStyle w:val="ONUMFS"/>
        <w:numPr>
          <w:ilvl w:val="1"/>
          <w:numId w:val="6"/>
        </w:numPr>
        <w:rPr>
          <w:lang w:val="fr-FR"/>
        </w:rPr>
      </w:pPr>
      <w:r w:rsidRPr="000F23BB">
        <w:rPr>
          <w:lang w:val="fr-FR"/>
        </w:rPr>
        <w:t xml:space="preserve">le système </w:t>
      </w:r>
      <w:proofErr w:type="spellStart"/>
      <w:r w:rsidR="008B4665" w:rsidRPr="000F23BB">
        <w:rPr>
          <w:lang w:val="fr-FR"/>
        </w:rPr>
        <w:t>ePCT</w:t>
      </w:r>
      <w:proofErr w:type="spellEnd"/>
      <w:r w:rsidR="008B4665" w:rsidRPr="000F23BB">
        <w:rPr>
          <w:lang w:val="fr-FR"/>
        </w:rPr>
        <w:t xml:space="preserve"> </w:t>
      </w:r>
      <w:r w:rsidRPr="000F23BB">
        <w:rPr>
          <w:lang w:val="fr-FR"/>
        </w:rPr>
        <w:t xml:space="preserve">est en mesure de présenter des données bibliographiques dans </w:t>
      </w:r>
      <w:r w:rsidR="008B4665" w:rsidRPr="000F23BB">
        <w:rPr>
          <w:lang w:val="fr-FR"/>
        </w:rPr>
        <w:t>10</w:t>
      </w:r>
      <w:r w:rsidRPr="000F23BB">
        <w:rPr>
          <w:lang w:val="fr-FR"/>
        </w:rPr>
        <w:t xml:space="preserve"> langues </w:t>
      </w:r>
      <w:r w:rsidR="008B4665" w:rsidRPr="000F23BB">
        <w:rPr>
          <w:lang w:val="fr-FR"/>
        </w:rPr>
        <w:t>diff</w:t>
      </w:r>
      <w:r w:rsidRPr="000F23BB">
        <w:rPr>
          <w:lang w:val="fr-FR"/>
        </w:rPr>
        <w:t>érentes qui peuvent être sélectionnées par l</w:t>
      </w:r>
      <w:r w:rsidR="00DB4B0A" w:rsidRPr="000F23BB">
        <w:rPr>
          <w:lang w:val="fr-FR"/>
        </w:rPr>
        <w:t>’</w:t>
      </w:r>
      <w:r w:rsidRPr="000F23BB">
        <w:rPr>
          <w:lang w:val="fr-FR"/>
        </w:rPr>
        <w:t xml:space="preserve">utilisateur, de sorte que les mêmes informations peuvent être consultées effectivement par deux personnes dans </w:t>
      </w:r>
      <w:r w:rsidR="005A66B7" w:rsidRPr="000F23BB">
        <w:rPr>
          <w:lang w:val="fr-FR"/>
        </w:rPr>
        <w:t>diff</w:t>
      </w:r>
      <w:r w:rsidRPr="000F23BB">
        <w:rPr>
          <w:lang w:val="fr-FR"/>
        </w:rPr>
        <w:t>érentes langu</w:t>
      </w:r>
      <w:r w:rsidR="005A66B7" w:rsidRPr="000F23BB">
        <w:rPr>
          <w:lang w:val="fr-FR"/>
        </w:rPr>
        <w:t>es</w:t>
      </w:r>
      <w:r w:rsidRPr="000F23BB">
        <w:rPr>
          <w:lang w:val="fr-FR"/>
        </w:rPr>
        <w:t>;</w:t>
      </w:r>
    </w:p>
    <w:p w:rsidR="00DB4B0A" w:rsidRPr="000F23BB" w:rsidRDefault="00E03641" w:rsidP="00315069">
      <w:pPr>
        <w:pStyle w:val="ONUMFS"/>
        <w:numPr>
          <w:ilvl w:val="1"/>
          <w:numId w:val="6"/>
        </w:numPr>
        <w:rPr>
          <w:lang w:val="fr-FR"/>
        </w:rPr>
      </w:pPr>
      <w:r w:rsidRPr="000F23BB">
        <w:rPr>
          <w:lang w:val="fr-FR"/>
        </w:rPr>
        <w:t>il est prévu que le système ne sera utilisé que par les o</w:t>
      </w:r>
      <w:r w:rsidR="004E482E" w:rsidRPr="000F23BB">
        <w:rPr>
          <w:lang w:val="fr-FR"/>
        </w:rPr>
        <w:t xml:space="preserve">ffices </w:t>
      </w:r>
      <w:r w:rsidRPr="000F23BB">
        <w:rPr>
          <w:lang w:val="fr-FR"/>
        </w:rPr>
        <w:t xml:space="preserve">disposés à </w:t>
      </w:r>
      <w:r w:rsidR="00CA1755" w:rsidRPr="000F23BB">
        <w:rPr>
          <w:lang w:val="fr-FR"/>
        </w:rPr>
        <w:t xml:space="preserve">recevoir </w:t>
      </w:r>
      <w:r w:rsidRPr="000F23BB">
        <w:rPr>
          <w:lang w:val="fr-FR"/>
        </w:rPr>
        <w:t xml:space="preserve">les documents et données par </w:t>
      </w:r>
      <w:r w:rsidR="00CA1755" w:rsidRPr="000F23BB">
        <w:rPr>
          <w:lang w:val="fr-FR"/>
        </w:rPr>
        <w:t>voie électronique</w:t>
      </w:r>
      <w:r w:rsidR="004E482E" w:rsidRPr="000F23BB">
        <w:rPr>
          <w:lang w:val="fr-FR"/>
        </w:rPr>
        <w:t xml:space="preserve">.  </w:t>
      </w:r>
      <w:r w:rsidR="00CA1755" w:rsidRPr="000F23BB">
        <w:rPr>
          <w:lang w:val="fr-FR"/>
        </w:rPr>
        <w:t>Le Bureau international a mis en place des mécanismes permettant le transfert sécurisé de documents et de données aux offices nationaux – le risque de perdre des données est sensiblement moins élevé que celui de perdre des formulaires imprimés expédiés par courrier postal</w:t>
      </w:r>
      <w:r w:rsidR="004E482E" w:rsidRPr="000F23BB">
        <w:rPr>
          <w:lang w:val="fr-FR"/>
        </w:rPr>
        <w:t xml:space="preserve">.  </w:t>
      </w:r>
      <w:r w:rsidR="00CA1755" w:rsidRPr="000F23BB">
        <w:rPr>
          <w:lang w:val="fr-FR"/>
        </w:rPr>
        <w:t>Le système pourrait, si les offices désignés le souhaitent, être conçu de manière à</w:t>
      </w:r>
      <w:r w:rsidR="00AA096D" w:rsidRPr="000F23BB">
        <w:rPr>
          <w:lang w:val="fr-FR"/>
        </w:rPr>
        <w:t xml:space="preserve"> demander un accusé de réception dès lors que les données auront été effectivement téléchargées dans le système des offices désignés concernés.</w:t>
      </w:r>
    </w:p>
    <w:p w:rsidR="003D4932" w:rsidRPr="000F23BB" w:rsidRDefault="00AA096D" w:rsidP="00315069">
      <w:pPr>
        <w:pStyle w:val="ONUMFS"/>
        <w:rPr>
          <w:lang w:val="fr-FR"/>
        </w:rPr>
      </w:pPr>
      <w:r w:rsidRPr="000F23BB">
        <w:rPr>
          <w:lang w:val="fr-FR"/>
        </w:rPr>
        <w:t>En ce qui concerne la suggestion selon laquelle certains agents préféreraient utiliser leur propre logiciel pour préparer l</w:t>
      </w:r>
      <w:r w:rsidR="00DB4B0A" w:rsidRPr="000F23BB">
        <w:rPr>
          <w:lang w:val="fr-FR"/>
        </w:rPr>
        <w:t>’</w:t>
      </w:r>
      <w:r w:rsidRPr="000F23BB">
        <w:rPr>
          <w:lang w:val="fr-FR"/>
        </w:rPr>
        <w:t xml:space="preserve">ouverture de la phase nationale, tant le système </w:t>
      </w:r>
      <w:proofErr w:type="spellStart"/>
      <w:r w:rsidR="007B1EC3" w:rsidRPr="000F23BB">
        <w:rPr>
          <w:lang w:val="fr-FR"/>
        </w:rPr>
        <w:t>ePCT</w:t>
      </w:r>
      <w:proofErr w:type="spellEnd"/>
      <w:r w:rsidR="007B1EC3" w:rsidRPr="000F23BB">
        <w:rPr>
          <w:lang w:val="fr-FR"/>
        </w:rPr>
        <w:t xml:space="preserve"> </w:t>
      </w:r>
      <w:r w:rsidRPr="000F23BB">
        <w:rPr>
          <w:lang w:val="fr-FR"/>
        </w:rPr>
        <w:t xml:space="preserve">que </w:t>
      </w:r>
      <w:r w:rsidR="007B1EC3" w:rsidRPr="000F23BB">
        <w:rPr>
          <w:lang w:val="fr-FR"/>
        </w:rPr>
        <w:t xml:space="preserve">PATENTSCOPE </w:t>
      </w:r>
      <w:r w:rsidRPr="000F23BB">
        <w:rPr>
          <w:lang w:val="fr-FR"/>
        </w:rPr>
        <w:t xml:space="preserve">permettent déjà de télécharger des documents en </w:t>
      </w:r>
      <w:r w:rsidR="007B1EC3" w:rsidRPr="000F23BB">
        <w:rPr>
          <w:lang w:val="fr-FR"/>
        </w:rPr>
        <w:t>XML</w:t>
      </w:r>
      <w:r w:rsidR="00BB1758" w:rsidRPr="000F23BB">
        <w:rPr>
          <w:lang w:val="fr-FR"/>
        </w:rPr>
        <w:t xml:space="preserve"> </w:t>
      </w:r>
      <w:r w:rsidRPr="000F23BB">
        <w:rPr>
          <w:lang w:val="fr-FR"/>
        </w:rPr>
        <w:t xml:space="preserve">relatifs aux données bibliographiques actuelles </w:t>
      </w:r>
      <w:r w:rsidR="00BB1758" w:rsidRPr="000F23BB">
        <w:rPr>
          <w:lang w:val="fr-FR"/>
        </w:rPr>
        <w:t>(</w:t>
      </w:r>
      <w:r w:rsidR="00BE22D2" w:rsidRPr="000F23BB">
        <w:rPr>
          <w:lang w:val="fr-FR"/>
        </w:rPr>
        <w:t xml:space="preserve">mis à jour en direct dans le système </w:t>
      </w:r>
      <w:proofErr w:type="spellStart"/>
      <w:r w:rsidR="00BE22D2" w:rsidRPr="000F23BB">
        <w:rPr>
          <w:lang w:val="fr-FR"/>
        </w:rPr>
        <w:t>ePCT</w:t>
      </w:r>
      <w:proofErr w:type="spellEnd"/>
      <w:r w:rsidR="00BE22D2" w:rsidRPr="000F23BB">
        <w:rPr>
          <w:lang w:val="fr-FR"/>
        </w:rPr>
        <w:t xml:space="preserve"> et quotidiennement dans </w:t>
      </w:r>
      <w:r w:rsidR="00BB1758" w:rsidRPr="000F23BB">
        <w:rPr>
          <w:lang w:val="fr-FR"/>
        </w:rPr>
        <w:t>PATENTSCOPE)</w:t>
      </w:r>
      <w:r w:rsidR="007B1EC3" w:rsidRPr="000F23BB">
        <w:rPr>
          <w:lang w:val="fr-FR"/>
        </w:rPr>
        <w:t>.</w:t>
      </w:r>
      <w:r w:rsidR="00BB1758" w:rsidRPr="000F23BB">
        <w:rPr>
          <w:lang w:val="fr-FR"/>
        </w:rPr>
        <w:t xml:space="preserve">  I</w:t>
      </w:r>
      <w:r w:rsidR="00BE22D2" w:rsidRPr="000F23BB">
        <w:rPr>
          <w:lang w:val="fr-FR"/>
        </w:rPr>
        <w:t>l est prévu d</w:t>
      </w:r>
      <w:r w:rsidR="00DB4B0A" w:rsidRPr="000F23BB">
        <w:rPr>
          <w:lang w:val="fr-FR"/>
        </w:rPr>
        <w:t>’</w:t>
      </w:r>
      <w:r w:rsidR="00BE22D2" w:rsidRPr="000F23BB">
        <w:rPr>
          <w:lang w:val="fr-FR"/>
        </w:rPr>
        <w:t xml:space="preserve">offrir bientôt ce service sur le Web à partir du système </w:t>
      </w:r>
      <w:proofErr w:type="spellStart"/>
      <w:r w:rsidR="00BB1758" w:rsidRPr="000F23BB">
        <w:rPr>
          <w:lang w:val="fr-FR"/>
        </w:rPr>
        <w:t>ePCT</w:t>
      </w:r>
      <w:proofErr w:type="spellEnd"/>
      <w:r w:rsidR="00BB1758" w:rsidRPr="000F23BB">
        <w:rPr>
          <w:lang w:val="fr-FR"/>
        </w:rPr>
        <w:t xml:space="preserve"> </w:t>
      </w:r>
      <w:r w:rsidR="00BE22D2" w:rsidRPr="000F23BB">
        <w:rPr>
          <w:lang w:val="fr-FR"/>
        </w:rPr>
        <w:t>afin de favoriser l</w:t>
      </w:r>
      <w:r w:rsidR="00DB4B0A" w:rsidRPr="000F23BB">
        <w:rPr>
          <w:lang w:val="fr-FR"/>
        </w:rPr>
        <w:t>’</w:t>
      </w:r>
      <w:r w:rsidR="00BB1758" w:rsidRPr="000F23BB">
        <w:rPr>
          <w:lang w:val="fr-FR"/>
        </w:rPr>
        <w:t>automati</w:t>
      </w:r>
      <w:r w:rsidR="00BE22D2" w:rsidRPr="000F23BB">
        <w:rPr>
          <w:lang w:val="fr-FR"/>
        </w:rPr>
        <w:t>sati</w:t>
      </w:r>
      <w:r w:rsidR="00BB1758" w:rsidRPr="000F23BB">
        <w:rPr>
          <w:lang w:val="fr-FR"/>
        </w:rPr>
        <w:t>on</w:t>
      </w:r>
      <w:r w:rsidR="00BE22D2" w:rsidRPr="000F23BB">
        <w:rPr>
          <w:lang w:val="fr-FR"/>
        </w:rPr>
        <w:t xml:space="preserve"> des opérations</w:t>
      </w:r>
      <w:r w:rsidR="00BB1758" w:rsidRPr="000F23BB">
        <w:rPr>
          <w:lang w:val="fr-FR"/>
        </w:rPr>
        <w:t xml:space="preserve">.  </w:t>
      </w:r>
      <w:r w:rsidR="00BE22D2" w:rsidRPr="000F23BB">
        <w:rPr>
          <w:lang w:val="fr-FR"/>
        </w:rPr>
        <w:t>En outre, il est prévu d</w:t>
      </w:r>
      <w:r w:rsidR="00DB4B0A" w:rsidRPr="000F23BB">
        <w:rPr>
          <w:lang w:val="fr-FR"/>
        </w:rPr>
        <w:t>’</w:t>
      </w:r>
      <w:r w:rsidR="00BE22D2" w:rsidRPr="000F23BB">
        <w:rPr>
          <w:lang w:val="fr-FR"/>
        </w:rPr>
        <w:t>établir les documents en XML pour l</w:t>
      </w:r>
      <w:r w:rsidR="00DB4B0A" w:rsidRPr="000F23BB">
        <w:rPr>
          <w:lang w:val="fr-FR"/>
        </w:rPr>
        <w:t>’</w:t>
      </w:r>
      <w:r w:rsidR="00BE22D2" w:rsidRPr="000F23BB">
        <w:rPr>
          <w:lang w:val="fr-FR"/>
        </w:rPr>
        <w:t xml:space="preserve">ouverture de la phase </w:t>
      </w:r>
      <w:r w:rsidR="00BB1758" w:rsidRPr="000F23BB">
        <w:rPr>
          <w:lang w:val="fr-FR"/>
        </w:rPr>
        <w:t>national</w:t>
      </w:r>
      <w:r w:rsidR="00BE22D2" w:rsidRPr="000F23BB">
        <w:rPr>
          <w:lang w:val="fr-FR"/>
        </w:rPr>
        <w:t>e</w:t>
      </w:r>
      <w:r w:rsidR="00BB1758" w:rsidRPr="000F23BB">
        <w:rPr>
          <w:lang w:val="fr-FR"/>
        </w:rPr>
        <w:t xml:space="preserve"> </w:t>
      </w:r>
      <w:r w:rsidR="00BE22D2" w:rsidRPr="000F23BB">
        <w:rPr>
          <w:lang w:val="fr-FR"/>
        </w:rPr>
        <w:t xml:space="preserve">conformément à une norme </w:t>
      </w:r>
      <w:r w:rsidR="00BB1758" w:rsidRPr="000F23BB">
        <w:rPr>
          <w:lang w:val="fr-FR"/>
        </w:rPr>
        <w:t>p</w:t>
      </w:r>
      <w:r w:rsidR="00BE22D2" w:rsidRPr="000F23BB">
        <w:rPr>
          <w:lang w:val="fr-FR"/>
        </w:rPr>
        <w:t xml:space="preserve">ubliée, et les offices désignés seront libres de les accepter de sources autres le système </w:t>
      </w:r>
      <w:proofErr w:type="spellStart"/>
      <w:r w:rsidR="001F7761" w:rsidRPr="000F23BB">
        <w:rPr>
          <w:lang w:val="fr-FR"/>
        </w:rPr>
        <w:t>ePCT</w:t>
      </w:r>
      <w:proofErr w:type="spellEnd"/>
      <w:r w:rsidR="00BB1758" w:rsidRPr="000F23BB">
        <w:rPr>
          <w:lang w:val="fr-FR"/>
        </w:rPr>
        <w:t>.</w:t>
      </w:r>
    </w:p>
    <w:p w:rsidR="003D4932" w:rsidRPr="000F23BB" w:rsidRDefault="0093653E" w:rsidP="00315069">
      <w:pPr>
        <w:pStyle w:val="Heading1"/>
        <w:rPr>
          <w:lang w:val="fr-FR"/>
        </w:rPr>
      </w:pPr>
      <w:r>
        <w:rPr>
          <w:lang w:val="fr-FR"/>
        </w:rPr>
        <w:lastRenderedPageBreak/>
        <w:t>P</w:t>
      </w:r>
      <w:r w:rsidR="00BE22D2" w:rsidRPr="000F23BB">
        <w:rPr>
          <w:lang w:val="fr-FR"/>
        </w:rPr>
        <w:t xml:space="preserve">rochaines </w:t>
      </w:r>
      <w:r>
        <w:rPr>
          <w:lang w:val="fr-FR"/>
        </w:rPr>
        <w:t>é</w:t>
      </w:r>
      <w:r w:rsidR="00BE22D2" w:rsidRPr="000F23BB">
        <w:rPr>
          <w:lang w:val="fr-FR"/>
        </w:rPr>
        <w:t>tapes</w:t>
      </w:r>
    </w:p>
    <w:p w:rsidR="003D4932" w:rsidRPr="000F23BB" w:rsidRDefault="00C52D55" w:rsidP="00315069">
      <w:pPr>
        <w:pStyle w:val="ONUMFS"/>
        <w:rPr>
          <w:lang w:val="fr-FR"/>
        </w:rPr>
      </w:pPr>
      <w:r w:rsidRPr="000F23BB">
        <w:rPr>
          <w:lang w:val="fr-FR"/>
        </w:rPr>
        <w:t>Il est évident qu</w:t>
      </w:r>
      <w:r w:rsidR="00DB4B0A" w:rsidRPr="000F23BB">
        <w:rPr>
          <w:lang w:val="fr-FR"/>
        </w:rPr>
        <w:t>’</w:t>
      </w:r>
      <w:r w:rsidRPr="000F23BB">
        <w:rPr>
          <w:lang w:val="fr-FR"/>
        </w:rPr>
        <w:t>un service de ce type ne doit être mis en place qu</w:t>
      </w:r>
      <w:r w:rsidR="00DB4B0A" w:rsidRPr="000F23BB">
        <w:rPr>
          <w:lang w:val="fr-FR"/>
        </w:rPr>
        <w:t>’</w:t>
      </w:r>
      <w:r w:rsidRPr="000F23BB">
        <w:rPr>
          <w:lang w:val="fr-FR"/>
        </w:rPr>
        <w:t>en collaboration avec des offices en mesure de garantir son utilisation effective</w:t>
      </w:r>
      <w:r w:rsidR="003D4932" w:rsidRPr="000F23BB">
        <w:rPr>
          <w:lang w:val="fr-FR"/>
        </w:rPr>
        <w:t xml:space="preserve">.  </w:t>
      </w:r>
      <w:r w:rsidRPr="000F23BB">
        <w:rPr>
          <w:lang w:val="fr-FR"/>
        </w:rPr>
        <w:t>Cela suppose, notamment,</w:t>
      </w:r>
    </w:p>
    <w:p w:rsidR="00DB4B0A" w:rsidRPr="000F23BB" w:rsidRDefault="00C52D55" w:rsidP="00315069">
      <w:pPr>
        <w:pStyle w:val="ONUMFS"/>
        <w:numPr>
          <w:ilvl w:val="1"/>
          <w:numId w:val="6"/>
        </w:numPr>
        <w:rPr>
          <w:lang w:val="fr-FR"/>
        </w:rPr>
      </w:pPr>
      <w:r w:rsidRPr="000F23BB">
        <w:rPr>
          <w:lang w:val="fr-FR"/>
        </w:rPr>
        <w:t xml:space="preserve">de faire en sorte que les </w:t>
      </w:r>
      <w:r w:rsidR="006B64C4" w:rsidRPr="000F23BB">
        <w:rPr>
          <w:lang w:val="fr-FR"/>
        </w:rPr>
        <w:t xml:space="preserve">documents </w:t>
      </w:r>
      <w:r w:rsidRPr="000F23BB">
        <w:rPr>
          <w:lang w:val="fr-FR"/>
        </w:rPr>
        <w:t>et données puissent être reçus et traités efficacement</w:t>
      </w:r>
      <w:r w:rsidR="006B64C4" w:rsidRPr="000F23BB">
        <w:rPr>
          <w:lang w:val="fr-FR"/>
        </w:rPr>
        <w:t>;</w:t>
      </w:r>
    </w:p>
    <w:p w:rsidR="00DB4B0A" w:rsidRPr="000F23BB" w:rsidRDefault="00C52D55" w:rsidP="00315069">
      <w:pPr>
        <w:pStyle w:val="ONUMFS"/>
        <w:numPr>
          <w:ilvl w:val="1"/>
          <w:numId w:val="6"/>
        </w:numPr>
        <w:rPr>
          <w:lang w:val="fr-FR"/>
        </w:rPr>
      </w:pPr>
      <w:r w:rsidRPr="000F23BB">
        <w:rPr>
          <w:lang w:val="fr-FR"/>
        </w:rPr>
        <w:t>de faire en sorte que les données de référence sur lesquelles repose le système soient exactes et tenues à jour</w:t>
      </w:r>
      <w:r w:rsidR="006B64C4" w:rsidRPr="000F23BB">
        <w:rPr>
          <w:lang w:val="fr-FR"/>
        </w:rPr>
        <w:t xml:space="preserve"> (</w:t>
      </w:r>
      <w:r w:rsidRPr="000F23BB">
        <w:rPr>
          <w:lang w:val="fr-FR"/>
        </w:rPr>
        <w:t>délais précis pour l</w:t>
      </w:r>
      <w:r w:rsidR="00DB4B0A" w:rsidRPr="000F23BB">
        <w:rPr>
          <w:lang w:val="fr-FR"/>
        </w:rPr>
        <w:t>’</w:t>
      </w:r>
      <w:r w:rsidRPr="000F23BB">
        <w:rPr>
          <w:lang w:val="fr-FR"/>
        </w:rPr>
        <w:t xml:space="preserve">ouverture de la phase nationale, langues acceptées, États </w:t>
      </w:r>
      <w:r w:rsidR="006B64C4" w:rsidRPr="000F23BB">
        <w:rPr>
          <w:lang w:val="fr-FR"/>
        </w:rPr>
        <w:t>accepta</w:t>
      </w:r>
      <w:r w:rsidR="004F420E" w:rsidRPr="000F23BB">
        <w:rPr>
          <w:lang w:val="fr-FR"/>
        </w:rPr>
        <w:t>nt la désignation d</w:t>
      </w:r>
      <w:r w:rsidR="00DB4B0A" w:rsidRPr="000F23BB">
        <w:rPr>
          <w:lang w:val="fr-FR"/>
        </w:rPr>
        <w:t>’</w:t>
      </w:r>
      <w:r w:rsidR="004F420E" w:rsidRPr="000F23BB">
        <w:rPr>
          <w:lang w:val="fr-FR"/>
        </w:rPr>
        <w:t>un agent local, etc.</w:t>
      </w:r>
      <w:r w:rsidR="006B64C4" w:rsidRPr="000F23BB">
        <w:rPr>
          <w:lang w:val="fr-FR"/>
        </w:rPr>
        <w:t>);</w:t>
      </w:r>
    </w:p>
    <w:p w:rsidR="00F563EE" w:rsidRPr="000F23BB" w:rsidRDefault="004F420E" w:rsidP="00315069">
      <w:pPr>
        <w:pStyle w:val="ONUMFS"/>
        <w:numPr>
          <w:ilvl w:val="1"/>
          <w:numId w:val="6"/>
        </w:numPr>
        <w:rPr>
          <w:lang w:val="fr-FR"/>
        </w:rPr>
      </w:pPr>
      <w:r w:rsidRPr="000F23BB">
        <w:rPr>
          <w:lang w:val="fr-FR"/>
        </w:rPr>
        <w:t>de faire en sorte que les documents produisent des effets juridiques, eu égard à la date et à l</w:t>
      </w:r>
      <w:r w:rsidR="00DB4B0A" w:rsidRPr="000F23BB">
        <w:rPr>
          <w:lang w:val="fr-FR"/>
        </w:rPr>
        <w:t>’</w:t>
      </w:r>
      <w:r w:rsidRPr="000F23BB">
        <w:rPr>
          <w:lang w:val="fr-FR"/>
        </w:rPr>
        <w:t>heure auxquelles ils ont été reçus par le Bureau international pour le compte de l</w:t>
      </w:r>
      <w:r w:rsidR="00DB4B0A" w:rsidRPr="000F23BB">
        <w:rPr>
          <w:lang w:val="fr-FR"/>
        </w:rPr>
        <w:t>’</w:t>
      </w:r>
      <w:r w:rsidRPr="000F23BB">
        <w:rPr>
          <w:lang w:val="fr-FR"/>
        </w:rPr>
        <w:t>office désigné, même s</w:t>
      </w:r>
      <w:r w:rsidR="00DB4B0A" w:rsidRPr="000F23BB">
        <w:rPr>
          <w:lang w:val="fr-FR"/>
        </w:rPr>
        <w:t>’</w:t>
      </w:r>
      <w:r w:rsidRPr="000F23BB">
        <w:rPr>
          <w:lang w:val="fr-FR"/>
        </w:rPr>
        <w:t>ils n</w:t>
      </w:r>
      <w:r w:rsidR="00DB4B0A" w:rsidRPr="000F23BB">
        <w:rPr>
          <w:lang w:val="fr-FR"/>
        </w:rPr>
        <w:t>’</w:t>
      </w:r>
      <w:r w:rsidRPr="000F23BB">
        <w:rPr>
          <w:lang w:val="fr-FR"/>
        </w:rPr>
        <w:t>ont été téléchargés dans le système local qu</w:t>
      </w:r>
      <w:r w:rsidR="00DB4B0A" w:rsidRPr="000F23BB">
        <w:rPr>
          <w:lang w:val="fr-FR"/>
        </w:rPr>
        <w:t>’</w:t>
      </w:r>
      <w:r w:rsidRPr="000F23BB">
        <w:rPr>
          <w:lang w:val="fr-FR"/>
        </w:rPr>
        <w:t>à une date ultérieure</w:t>
      </w:r>
      <w:r w:rsidR="006B64C4" w:rsidRPr="000F23BB">
        <w:rPr>
          <w:lang w:val="fr-FR"/>
        </w:rPr>
        <w:t>;</w:t>
      </w:r>
    </w:p>
    <w:p w:rsidR="00F563EE" w:rsidRPr="000F23BB" w:rsidRDefault="004F420E" w:rsidP="00315069">
      <w:pPr>
        <w:pStyle w:val="ONUMFS"/>
        <w:numPr>
          <w:ilvl w:val="1"/>
          <w:numId w:val="6"/>
        </w:numPr>
        <w:rPr>
          <w:lang w:val="fr-FR"/>
        </w:rPr>
      </w:pPr>
      <w:r w:rsidRPr="000F23BB">
        <w:rPr>
          <w:lang w:val="fr-FR"/>
        </w:rPr>
        <w:t>d</w:t>
      </w:r>
      <w:r w:rsidR="00DB4B0A" w:rsidRPr="000F23BB">
        <w:rPr>
          <w:lang w:val="fr-FR"/>
        </w:rPr>
        <w:t>’</w:t>
      </w:r>
      <w:r w:rsidRPr="000F23BB">
        <w:rPr>
          <w:lang w:val="fr-FR"/>
        </w:rPr>
        <w:t xml:space="preserve">examiner la question de savoir si les moyens de paiement utilisés conviennent afin </w:t>
      </w:r>
      <w:r w:rsidR="00166317" w:rsidRPr="000F23BB">
        <w:rPr>
          <w:lang w:val="fr-FR"/>
        </w:rPr>
        <w:t>de veiller à ce que les taxes puissent être associées de manière fiable à l</w:t>
      </w:r>
      <w:r w:rsidR="00DB4B0A" w:rsidRPr="000F23BB">
        <w:rPr>
          <w:lang w:val="fr-FR"/>
        </w:rPr>
        <w:t>’</w:t>
      </w:r>
      <w:r w:rsidR="00166317" w:rsidRPr="000F23BB">
        <w:rPr>
          <w:lang w:val="fr-FR"/>
        </w:rPr>
        <w:t xml:space="preserve">ouverture </w:t>
      </w:r>
      <w:r w:rsidR="00301AD0">
        <w:rPr>
          <w:lang w:val="fr-FR"/>
        </w:rPr>
        <w:t>de</w:t>
      </w:r>
      <w:r w:rsidR="00166317" w:rsidRPr="000F23BB">
        <w:rPr>
          <w:lang w:val="fr-FR"/>
        </w:rPr>
        <w:t xml:space="preserve"> la phase nationale</w:t>
      </w:r>
      <w:r w:rsidR="00F563EE" w:rsidRPr="000F23BB">
        <w:rPr>
          <w:lang w:val="fr-FR"/>
        </w:rPr>
        <w:t xml:space="preserve">;  </w:t>
      </w:r>
      <w:r w:rsidR="00166317" w:rsidRPr="000F23BB">
        <w:rPr>
          <w:lang w:val="fr-FR"/>
        </w:rPr>
        <w:t>et</w:t>
      </w:r>
    </w:p>
    <w:p w:rsidR="006B64C4" w:rsidRPr="000F23BB" w:rsidRDefault="00166317" w:rsidP="00315069">
      <w:pPr>
        <w:pStyle w:val="ONUMFS"/>
        <w:numPr>
          <w:ilvl w:val="1"/>
          <w:numId w:val="6"/>
        </w:numPr>
        <w:rPr>
          <w:lang w:val="fr-FR"/>
        </w:rPr>
      </w:pPr>
      <w:r w:rsidRPr="000F23BB">
        <w:rPr>
          <w:lang w:val="fr-FR"/>
        </w:rPr>
        <w:t>dans la mesure où l</w:t>
      </w:r>
      <w:r w:rsidR="00143EF4">
        <w:rPr>
          <w:lang w:val="fr-FR"/>
        </w:rPr>
        <w:t>’on envisage</w:t>
      </w:r>
      <w:r w:rsidRPr="000F23BB">
        <w:rPr>
          <w:lang w:val="fr-FR"/>
        </w:rPr>
        <w:t xml:space="preserve"> qu</w:t>
      </w:r>
      <w:r w:rsidR="00143EF4">
        <w:rPr>
          <w:lang w:val="fr-FR"/>
        </w:rPr>
        <w:t>e</w:t>
      </w:r>
      <w:r w:rsidR="00E36888" w:rsidRPr="000F23BB">
        <w:rPr>
          <w:lang w:val="fr-FR"/>
        </w:rPr>
        <w:t xml:space="preserve"> pourrai</w:t>
      </w:r>
      <w:r w:rsidR="00143EF4">
        <w:rPr>
          <w:lang w:val="fr-FR"/>
        </w:rPr>
        <w:t>en</w:t>
      </w:r>
      <w:r w:rsidR="00E36888" w:rsidRPr="000F23BB">
        <w:rPr>
          <w:lang w:val="fr-FR"/>
        </w:rPr>
        <w:t xml:space="preserve">t se poser </w:t>
      </w:r>
      <w:r w:rsidRPr="000F23BB">
        <w:rPr>
          <w:lang w:val="fr-FR"/>
        </w:rPr>
        <w:t xml:space="preserve">des problèmes que le système </w:t>
      </w:r>
      <w:proofErr w:type="spellStart"/>
      <w:r w:rsidRPr="000F23BB">
        <w:rPr>
          <w:lang w:val="fr-FR"/>
        </w:rPr>
        <w:t>ePCT</w:t>
      </w:r>
      <w:proofErr w:type="spellEnd"/>
      <w:r w:rsidRPr="000F23BB">
        <w:rPr>
          <w:lang w:val="fr-FR"/>
        </w:rPr>
        <w:t xml:space="preserve"> ne pourrait pas facilement détecter, ou en vue de </w:t>
      </w:r>
      <w:r w:rsidR="00E36888" w:rsidRPr="000F23BB">
        <w:rPr>
          <w:lang w:val="fr-FR"/>
        </w:rPr>
        <w:t>garantir</w:t>
      </w:r>
      <w:r w:rsidRPr="000F23BB">
        <w:rPr>
          <w:lang w:val="fr-FR"/>
        </w:rPr>
        <w:t xml:space="preserve"> que les paiements </w:t>
      </w:r>
      <w:r w:rsidR="00E36888" w:rsidRPr="000F23BB">
        <w:rPr>
          <w:lang w:val="fr-FR"/>
        </w:rPr>
        <w:t>seront</w:t>
      </w:r>
      <w:r w:rsidRPr="000F23BB">
        <w:rPr>
          <w:lang w:val="fr-FR"/>
        </w:rPr>
        <w:t xml:space="preserve"> bien reçus</w:t>
      </w:r>
      <w:r w:rsidR="00F563EE" w:rsidRPr="000F23BB">
        <w:rPr>
          <w:lang w:val="fr-FR"/>
        </w:rPr>
        <w:t xml:space="preserve">, </w:t>
      </w:r>
      <w:r w:rsidRPr="000F23BB">
        <w:rPr>
          <w:lang w:val="fr-FR"/>
        </w:rPr>
        <w:t>de s</w:t>
      </w:r>
      <w:r w:rsidR="00DB4B0A" w:rsidRPr="000F23BB">
        <w:rPr>
          <w:lang w:val="fr-FR"/>
        </w:rPr>
        <w:t>’</w:t>
      </w:r>
      <w:r w:rsidRPr="000F23BB">
        <w:rPr>
          <w:lang w:val="fr-FR"/>
        </w:rPr>
        <w:t>assurer que la législation nationale prévoit suffisamment de possibilités de corriger les erreurs</w:t>
      </w:r>
      <w:r w:rsidR="00F563EE" w:rsidRPr="000F23BB">
        <w:rPr>
          <w:lang w:val="fr-FR"/>
        </w:rPr>
        <w:t>.</w:t>
      </w:r>
    </w:p>
    <w:p w:rsidR="00DF52BE" w:rsidRPr="000F23BB" w:rsidRDefault="00166317" w:rsidP="00315069">
      <w:pPr>
        <w:pStyle w:val="ONUMFS"/>
        <w:rPr>
          <w:lang w:val="fr-FR"/>
        </w:rPr>
      </w:pPr>
      <w:r w:rsidRPr="000F23BB">
        <w:rPr>
          <w:lang w:val="fr-FR"/>
        </w:rPr>
        <w:t>Le Bureau i</w:t>
      </w:r>
      <w:r w:rsidR="00DF52BE" w:rsidRPr="000F23BB">
        <w:rPr>
          <w:lang w:val="fr-FR"/>
        </w:rPr>
        <w:t xml:space="preserve">nternational </w:t>
      </w:r>
      <w:r w:rsidRPr="000F23BB">
        <w:rPr>
          <w:lang w:val="fr-FR"/>
        </w:rPr>
        <w:t>a commencé à élaborer un p</w:t>
      </w:r>
      <w:r w:rsidR="00DF52BE" w:rsidRPr="000F23BB">
        <w:rPr>
          <w:lang w:val="fr-FR"/>
        </w:rPr>
        <w:t xml:space="preserve">rototype </w:t>
      </w:r>
      <w:r w:rsidRPr="000F23BB">
        <w:rPr>
          <w:lang w:val="fr-FR"/>
        </w:rPr>
        <w:t>d</w:t>
      </w:r>
      <w:r w:rsidR="00DB4B0A" w:rsidRPr="000F23BB">
        <w:rPr>
          <w:lang w:val="fr-FR"/>
        </w:rPr>
        <w:t>’</w:t>
      </w:r>
      <w:r w:rsidR="00DF52BE" w:rsidRPr="000F23BB">
        <w:rPr>
          <w:lang w:val="fr-FR"/>
        </w:rPr>
        <w:t xml:space="preserve">interface.  </w:t>
      </w:r>
      <w:r w:rsidRPr="000F23BB">
        <w:rPr>
          <w:lang w:val="fr-FR"/>
        </w:rPr>
        <w:t>Lorsqu</w:t>
      </w:r>
      <w:r w:rsidR="00DB4B0A" w:rsidRPr="000F23BB">
        <w:rPr>
          <w:lang w:val="fr-FR"/>
        </w:rPr>
        <w:t>’</w:t>
      </w:r>
      <w:r w:rsidRPr="000F23BB">
        <w:rPr>
          <w:lang w:val="fr-FR"/>
        </w:rPr>
        <w:t xml:space="preserve">il sera prêt, il pourra être </w:t>
      </w:r>
      <w:r w:rsidR="00E36888" w:rsidRPr="000F23BB">
        <w:rPr>
          <w:lang w:val="fr-FR"/>
        </w:rPr>
        <w:t>mis à disposition dans l</w:t>
      </w:r>
      <w:r w:rsidR="00DB4B0A" w:rsidRPr="000F23BB">
        <w:rPr>
          <w:lang w:val="fr-FR"/>
        </w:rPr>
        <w:t>’</w:t>
      </w:r>
      <w:r w:rsidR="00E36888" w:rsidRPr="000F23BB">
        <w:rPr>
          <w:lang w:val="fr-FR"/>
        </w:rPr>
        <w:t xml:space="preserve">environnement de démonstration à des fins de </w:t>
      </w:r>
      <w:r w:rsidR="005267A5" w:rsidRPr="000F23BB">
        <w:rPr>
          <w:lang w:val="fr-FR"/>
        </w:rPr>
        <w:t xml:space="preserve">consultations </w:t>
      </w:r>
      <w:r w:rsidR="00E36888" w:rsidRPr="000F23BB">
        <w:rPr>
          <w:lang w:val="fr-FR"/>
        </w:rPr>
        <w:t>avec un groupe réduit et représentatif d</w:t>
      </w:r>
      <w:r w:rsidR="00DB4B0A" w:rsidRPr="000F23BB">
        <w:rPr>
          <w:lang w:val="fr-FR"/>
        </w:rPr>
        <w:t>’</w:t>
      </w:r>
      <w:r w:rsidR="00E36888" w:rsidRPr="000F23BB">
        <w:rPr>
          <w:lang w:val="fr-FR"/>
        </w:rPr>
        <w:t>offices désignés intéressés et de représentants des utilisateurs afin qu</w:t>
      </w:r>
      <w:r w:rsidR="00DB4B0A" w:rsidRPr="000F23BB">
        <w:rPr>
          <w:lang w:val="fr-FR"/>
        </w:rPr>
        <w:t>’</w:t>
      </w:r>
      <w:r w:rsidR="00E36888" w:rsidRPr="000F23BB">
        <w:rPr>
          <w:lang w:val="fr-FR"/>
        </w:rPr>
        <w:t>il soit en mesure de répondre aux besoins des offices avec des systèmes informatiques, des langues et des exigences en matière de législation nationale différents.  L</w:t>
      </w:r>
      <w:r w:rsidR="00DB4B0A" w:rsidRPr="000F23BB">
        <w:rPr>
          <w:lang w:val="fr-FR"/>
        </w:rPr>
        <w:t>’</w:t>
      </w:r>
      <w:r w:rsidR="00E36888" w:rsidRPr="000F23BB">
        <w:rPr>
          <w:lang w:val="fr-FR"/>
        </w:rPr>
        <w:t>objectif serait d</w:t>
      </w:r>
      <w:r w:rsidR="00DB4B0A" w:rsidRPr="000F23BB">
        <w:rPr>
          <w:lang w:val="fr-FR"/>
        </w:rPr>
        <w:t>’</w:t>
      </w:r>
      <w:r w:rsidR="00E36888" w:rsidRPr="000F23BB">
        <w:rPr>
          <w:lang w:val="fr-FR"/>
        </w:rPr>
        <w:t>offrir aux parties prenantes la possibilité d</w:t>
      </w:r>
      <w:r w:rsidR="00DB4B0A" w:rsidRPr="000F23BB">
        <w:rPr>
          <w:lang w:val="fr-FR"/>
        </w:rPr>
        <w:t>’</w:t>
      </w:r>
      <w:r w:rsidR="00E36888" w:rsidRPr="000F23BB">
        <w:rPr>
          <w:lang w:val="fr-FR"/>
        </w:rPr>
        <w:t xml:space="preserve">influer sur le système le plus tôt possible au cours de son élaboration et de déterminer quelles améliorations </w:t>
      </w:r>
      <w:r w:rsidR="00E77667" w:rsidRPr="000F23BB">
        <w:rPr>
          <w:lang w:val="fr-FR"/>
        </w:rPr>
        <w:t xml:space="preserve">il </w:t>
      </w:r>
      <w:r w:rsidR="00E36888" w:rsidRPr="000F23BB">
        <w:rPr>
          <w:lang w:val="fr-FR"/>
        </w:rPr>
        <w:t>pourrait être nécessaire</w:t>
      </w:r>
      <w:r w:rsidR="00E77667" w:rsidRPr="000F23BB">
        <w:rPr>
          <w:lang w:val="fr-FR"/>
        </w:rPr>
        <w:t xml:space="preserve"> d</w:t>
      </w:r>
      <w:r w:rsidR="00DB4B0A" w:rsidRPr="000F23BB">
        <w:rPr>
          <w:lang w:val="fr-FR"/>
        </w:rPr>
        <w:t>’</w:t>
      </w:r>
      <w:r w:rsidR="00E77667" w:rsidRPr="000F23BB">
        <w:rPr>
          <w:lang w:val="fr-FR"/>
        </w:rPr>
        <w:t>y apporter</w:t>
      </w:r>
      <w:r w:rsidR="00E36888" w:rsidRPr="000F23BB">
        <w:rPr>
          <w:lang w:val="fr-FR"/>
        </w:rPr>
        <w:t xml:space="preserve"> avant </w:t>
      </w:r>
      <w:r w:rsidR="00E77667" w:rsidRPr="000F23BB">
        <w:rPr>
          <w:lang w:val="fr-FR"/>
        </w:rPr>
        <w:t>son</w:t>
      </w:r>
      <w:r w:rsidR="00E36888" w:rsidRPr="000F23BB">
        <w:rPr>
          <w:lang w:val="fr-FR"/>
        </w:rPr>
        <w:t xml:space="preserve"> lancement </w:t>
      </w:r>
      <w:r w:rsidR="00E77667" w:rsidRPr="000F23BB">
        <w:rPr>
          <w:lang w:val="fr-FR"/>
        </w:rPr>
        <w:t>en mode pilote</w:t>
      </w:r>
      <w:r w:rsidR="00DF52BE" w:rsidRPr="000F23BB">
        <w:rPr>
          <w:lang w:val="fr-FR"/>
        </w:rPr>
        <w:t xml:space="preserve">.  </w:t>
      </w:r>
      <w:r w:rsidR="00E77667" w:rsidRPr="000F23BB">
        <w:rPr>
          <w:lang w:val="fr-FR"/>
        </w:rPr>
        <w:t>Cela suppose non seulement d</w:t>
      </w:r>
      <w:r w:rsidR="00DB4B0A" w:rsidRPr="000F23BB">
        <w:rPr>
          <w:lang w:val="fr-FR"/>
        </w:rPr>
        <w:t>’</w:t>
      </w:r>
      <w:r w:rsidR="00E77667" w:rsidRPr="000F23BB">
        <w:rPr>
          <w:lang w:val="fr-FR"/>
        </w:rPr>
        <w:t>intervenir sur le format de l</w:t>
      </w:r>
      <w:r w:rsidR="00DB4B0A" w:rsidRPr="000F23BB">
        <w:rPr>
          <w:lang w:val="fr-FR"/>
        </w:rPr>
        <w:t>’</w:t>
      </w:r>
      <w:r w:rsidR="00E77667" w:rsidRPr="000F23BB">
        <w:rPr>
          <w:lang w:val="fr-FR"/>
        </w:rPr>
        <w:t>interface et de l</w:t>
      </w:r>
      <w:r w:rsidR="00DB4B0A" w:rsidRPr="000F23BB">
        <w:rPr>
          <w:lang w:val="fr-FR"/>
        </w:rPr>
        <w:t>’</w:t>
      </w:r>
      <w:r w:rsidR="00E77667" w:rsidRPr="000F23BB">
        <w:rPr>
          <w:lang w:val="fr-FR"/>
        </w:rPr>
        <w:t>ensemble de documents</w:t>
      </w:r>
      <w:r w:rsidR="00DF52BE" w:rsidRPr="000F23BB">
        <w:rPr>
          <w:lang w:val="fr-FR"/>
        </w:rPr>
        <w:t xml:space="preserve">, </w:t>
      </w:r>
      <w:r w:rsidR="00E77667" w:rsidRPr="000F23BB">
        <w:rPr>
          <w:lang w:val="fr-FR"/>
        </w:rPr>
        <w:t xml:space="preserve">mais aussi de déterminer si des améliorations devraient être apportées </w:t>
      </w:r>
      <w:r w:rsidR="005734CF" w:rsidRPr="000F23BB">
        <w:rPr>
          <w:lang w:val="fr-FR"/>
        </w:rPr>
        <w:t xml:space="preserve">à </w:t>
      </w:r>
      <w:r w:rsidR="00E77667" w:rsidRPr="000F23BB">
        <w:rPr>
          <w:lang w:val="fr-FR"/>
        </w:rPr>
        <w:t>l</w:t>
      </w:r>
      <w:r w:rsidR="00DB4B0A" w:rsidRPr="000F23BB">
        <w:rPr>
          <w:lang w:val="fr-FR"/>
        </w:rPr>
        <w:t>’</w:t>
      </w:r>
      <w:r w:rsidR="00DF52BE" w:rsidRPr="000F23BB">
        <w:rPr>
          <w:lang w:val="fr-FR"/>
        </w:rPr>
        <w:t>IPAS</w:t>
      </w:r>
      <w:r w:rsidR="00DF52BE" w:rsidRPr="000F23BB">
        <w:rPr>
          <w:rStyle w:val="FootnoteReference"/>
          <w:lang w:val="fr-FR"/>
        </w:rPr>
        <w:footnoteReference w:id="2"/>
      </w:r>
      <w:r w:rsidR="000C5610" w:rsidRPr="000F23BB">
        <w:rPr>
          <w:lang w:val="fr-FR"/>
        </w:rPr>
        <w:t xml:space="preserve"> o</w:t>
      </w:r>
      <w:r w:rsidR="00E77667" w:rsidRPr="000F23BB">
        <w:rPr>
          <w:lang w:val="fr-FR"/>
        </w:rPr>
        <w:t xml:space="preserve">u aux interfaces afin </w:t>
      </w:r>
      <w:r w:rsidR="005734CF" w:rsidRPr="000F23BB">
        <w:rPr>
          <w:lang w:val="fr-FR"/>
        </w:rPr>
        <w:t xml:space="preserve">de </w:t>
      </w:r>
      <w:r w:rsidR="00DE3144" w:rsidRPr="000F23BB">
        <w:rPr>
          <w:lang w:val="fr-FR"/>
        </w:rPr>
        <w:t>permettre</w:t>
      </w:r>
      <w:r w:rsidR="005734CF" w:rsidRPr="000F23BB">
        <w:rPr>
          <w:lang w:val="fr-FR"/>
        </w:rPr>
        <w:t xml:space="preserve"> une communication efficace et, d</w:t>
      </w:r>
      <w:bookmarkStart w:id="4" w:name="_GoBack"/>
      <w:bookmarkEnd w:id="4"/>
      <w:r w:rsidR="005734CF" w:rsidRPr="000F23BB">
        <w:rPr>
          <w:lang w:val="fr-FR"/>
        </w:rPr>
        <w:t xml:space="preserve">e préférence, presque </w:t>
      </w:r>
      <w:r w:rsidR="000C5610" w:rsidRPr="000F23BB">
        <w:rPr>
          <w:lang w:val="fr-FR"/>
        </w:rPr>
        <w:t>e</w:t>
      </w:r>
      <w:r w:rsidR="005734CF" w:rsidRPr="000F23BB">
        <w:rPr>
          <w:lang w:val="fr-FR"/>
        </w:rPr>
        <w:t xml:space="preserve">n temps réel </w:t>
      </w:r>
      <w:r w:rsidR="00DE3144" w:rsidRPr="000F23BB">
        <w:rPr>
          <w:lang w:val="fr-FR"/>
        </w:rPr>
        <w:t>avec les systèmes informatiques des offices désignés</w:t>
      </w:r>
      <w:r w:rsidR="000C5610" w:rsidRPr="000F23BB">
        <w:rPr>
          <w:lang w:val="fr-FR"/>
        </w:rPr>
        <w:t>.</w:t>
      </w:r>
    </w:p>
    <w:p w:rsidR="00DB4B0A" w:rsidRPr="000F23BB" w:rsidRDefault="00DE3144" w:rsidP="00315069">
      <w:pPr>
        <w:pStyle w:val="ONUMFS"/>
        <w:rPr>
          <w:lang w:val="fr-FR"/>
        </w:rPr>
      </w:pPr>
      <w:r w:rsidRPr="000F23BB">
        <w:rPr>
          <w:lang w:val="fr-FR"/>
        </w:rPr>
        <w:t>Dans l</w:t>
      </w:r>
      <w:r w:rsidR="00DB4B0A" w:rsidRPr="000F23BB">
        <w:rPr>
          <w:lang w:val="fr-FR"/>
        </w:rPr>
        <w:t>’</w:t>
      </w:r>
      <w:r w:rsidRPr="000F23BB">
        <w:rPr>
          <w:lang w:val="fr-FR"/>
        </w:rPr>
        <w:t xml:space="preserve">idéal, ce groupe comprendrait à la fois de grands et de petits offices avec des langues officielles et des exigences en matière de législation </w:t>
      </w:r>
      <w:r w:rsidR="00301AD0">
        <w:rPr>
          <w:lang w:val="fr-FR"/>
        </w:rPr>
        <w:t>nationale</w:t>
      </w:r>
      <w:r w:rsidRPr="000F23BB">
        <w:rPr>
          <w:lang w:val="fr-FR"/>
        </w:rPr>
        <w:t xml:space="preserve"> différentes, dont certains </w:t>
      </w:r>
      <w:r w:rsidR="007B7AA0" w:rsidRPr="000F23BB">
        <w:rPr>
          <w:lang w:val="fr-FR"/>
        </w:rPr>
        <w:t xml:space="preserve">enregistreraient </w:t>
      </w:r>
      <w:r w:rsidRPr="000F23BB">
        <w:rPr>
          <w:lang w:val="fr-FR"/>
        </w:rPr>
        <w:t xml:space="preserve">fréquemment des ouvertures parallèles de la phase nationale, mais </w:t>
      </w:r>
      <w:r w:rsidR="007B7AA0" w:rsidRPr="000F23BB">
        <w:rPr>
          <w:lang w:val="fr-FR"/>
        </w:rPr>
        <w:t>qui ne seraient pas confrontés à des obstacles significatifs dans leur légis</w:t>
      </w:r>
      <w:r w:rsidR="00D352FF">
        <w:rPr>
          <w:lang w:val="fr-FR"/>
        </w:rPr>
        <w:t>lation nationale actuelle.  Les </w:t>
      </w:r>
      <w:r w:rsidR="007B7AA0" w:rsidRPr="000F23BB">
        <w:rPr>
          <w:lang w:val="fr-FR"/>
        </w:rPr>
        <w:t xml:space="preserve">offices </w:t>
      </w:r>
      <w:r w:rsidR="0053033D" w:rsidRPr="000F23BB">
        <w:rPr>
          <w:lang w:val="fr-FR"/>
        </w:rPr>
        <w:t xml:space="preserve">intéressés </w:t>
      </w:r>
      <w:r w:rsidR="007B7AA0" w:rsidRPr="000F23BB">
        <w:rPr>
          <w:lang w:val="fr-FR"/>
        </w:rPr>
        <w:t>sont invités à manifest</w:t>
      </w:r>
      <w:r w:rsidR="0053033D" w:rsidRPr="000F23BB">
        <w:rPr>
          <w:lang w:val="fr-FR"/>
        </w:rPr>
        <w:t xml:space="preserve">er leur </w:t>
      </w:r>
      <w:r w:rsidR="007B7AA0" w:rsidRPr="000F23BB">
        <w:rPr>
          <w:lang w:val="fr-FR"/>
        </w:rPr>
        <w:t>intérêt soit au cours de la session, soit par courriel à l</w:t>
      </w:r>
      <w:r w:rsidR="00DB4B0A" w:rsidRPr="000F23BB">
        <w:rPr>
          <w:lang w:val="fr-FR"/>
        </w:rPr>
        <w:t>’</w:t>
      </w:r>
      <w:r w:rsidR="007B7AA0" w:rsidRPr="000F23BB">
        <w:rPr>
          <w:lang w:val="fr-FR"/>
        </w:rPr>
        <w:t xml:space="preserve">adresse </w:t>
      </w:r>
      <w:hyperlink r:id="rId12" w:history="1">
        <w:r w:rsidR="0053033D" w:rsidRPr="00550063">
          <w:rPr>
            <w:rStyle w:val="Hyperlink"/>
            <w:color w:val="auto"/>
            <w:u w:val="none"/>
            <w:lang w:val="fr-FR"/>
          </w:rPr>
          <w:t>pct.wg@wipo.int</w:t>
        </w:r>
      </w:hyperlink>
      <w:r w:rsidR="00E35DB3" w:rsidRPr="000F23BB">
        <w:rPr>
          <w:lang w:val="fr-FR"/>
        </w:rPr>
        <w:t>.</w:t>
      </w:r>
    </w:p>
    <w:p w:rsidR="001F7761" w:rsidRPr="00712530" w:rsidRDefault="0053033D" w:rsidP="00315069">
      <w:pPr>
        <w:pStyle w:val="ONUMFS"/>
        <w:ind w:left="5533"/>
        <w:rPr>
          <w:i/>
          <w:lang w:val="fr-FR"/>
        </w:rPr>
      </w:pPr>
      <w:r w:rsidRPr="00712530">
        <w:rPr>
          <w:i/>
          <w:lang w:val="fr-FR"/>
        </w:rPr>
        <w:t xml:space="preserve">Le groupe de travail est invité à formuler des observations sur les questions énoncées dans le présent </w:t>
      </w:r>
      <w:r w:rsidR="00C66392" w:rsidRPr="00712530">
        <w:rPr>
          <w:i/>
          <w:lang w:val="fr-FR"/>
        </w:rPr>
        <w:t>document</w:t>
      </w:r>
      <w:r w:rsidR="001F7761" w:rsidRPr="00712530">
        <w:rPr>
          <w:i/>
          <w:lang w:val="fr-FR"/>
        </w:rPr>
        <w:t>.</w:t>
      </w:r>
    </w:p>
    <w:p w:rsidR="004E482E" w:rsidRPr="000F23BB" w:rsidRDefault="004E482E" w:rsidP="00315069">
      <w:pPr>
        <w:pStyle w:val="Endofdocument-Annex"/>
        <w:rPr>
          <w:lang w:val="fr-FR"/>
        </w:rPr>
      </w:pPr>
    </w:p>
    <w:p w:rsidR="003D4932" w:rsidRPr="000F23BB" w:rsidRDefault="001F7761" w:rsidP="00315069">
      <w:pPr>
        <w:pStyle w:val="Endofdocument-Annex"/>
        <w:rPr>
          <w:lang w:val="fr-FR"/>
        </w:rPr>
      </w:pPr>
      <w:r w:rsidRPr="000F23BB">
        <w:rPr>
          <w:lang w:val="fr-FR"/>
        </w:rPr>
        <w:t>[</w:t>
      </w:r>
      <w:r w:rsidR="0053033D" w:rsidRPr="000F23BB">
        <w:rPr>
          <w:lang w:val="fr-FR"/>
        </w:rPr>
        <w:t xml:space="preserve">Fin du </w:t>
      </w:r>
      <w:r w:rsidRPr="000F23BB">
        <w:rPr>
          <w:lang w:val="fr-FR"/>
        </w:rPr>
        <w:t>document]</w:t>
      </w:r>
    </w:p>
    <w:sectPr w:rsidR="003D4932" w:rsidRPr="000F23BB" w:rsidSect="00DB4B0A">
      <w:headerReference w:type="default" r:id="rId13"/>
      <w:footerReference w:type="first" r:id="rId14"/>
      <w:endnotePr>
        <w:numFmt w:val="decimal"/>
      </w:endnotePr>
      <w:pgSz w:w="11907" w:h="16840" w:code="9"/>
      <w:pgMar w:top="567" w:right="1134" w:bottom="1134"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27B1" w:rsidRDefault="00B027B1">
      <w:r>
        <w:separator/>
      </w:r>
    </w:p>
  </w:endnote>
  <w:endnote w:type="continuationSeparator" w:id="0">
    <w:p w:rsidR="00B027B1" w:rsidRDefault="00B027B1" w:rsidP="003B38C1">
      <w:r>
        <w:separator/>
      </w:r>
    </w:p>
    <w:p w:rsidR="00B027B1" w:rsidRPr="003B38C1" w:rsidRDefault="00B027B1" w:rsidP="003B38C1">
      <w:pPr>
        <w:spacing w:after="60"/>
        <w:rPr>
          <w:sz w:val="17"/>
        </w:rPr>
      </w:pPr>
      <w:r>
        <w:rPr>
          <w:sz w:val="17"/>
        </w:rPr>
        <w:t>[Endnote continued from previous page]</w:t>
      </w:r>
    </w:p>
  </w:endnote>
  <w:endnote w:type="continuationNotice" w:id="1">
    <w:p w:rsidR="00B027B1" w:rsidRPr="003B38C1" w:rsidRDefault="00B027B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B0A" w:rsidRPr="00DB4B0A" w:rsidRDefault="00DB4B0A" w:rsidP="00DB4B0A">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27B1" w:rsidRDefault="00B027B1">
      <w:r>
        <w:separator/>
      </w:r>
    </w:p>
  </w:footnote>
  <w:footnote w:type="continuationSeparator" w:id="0">
    <w:p w:rsidR="00B027B1" w:rsidRDefault="00B027B1" w:rsidP="008B60B2">
      <w:r>
        <w:separator/>
      </w:r>
    </w:p>
    <w:p w:rsidR="00B027B1" w:rsidRPr="00ED77FB" w:rsidRDefault="00B027B1" w:rsidP="008B60B2">
      <w:pPr>
        <w:spacing w:after="60"/>
        <w:rPr>
          <w:sz w:val="17"/>
          <w:szCs w:val="17"/>
        </w:rPr>
      </w:pPr>
      <w:r w:rsidRPr="00ED77FB">
        <w:rPr>
          <w:sz w:val="17"/>
          <w:szCs w:val="17"/>
        </w:rPr>
        <w:t>[Footnote continued from previous page]</w:t>
      </w:r>
    </w:p>
  </w:footnote>
  <w:footnote w:type="continuationNotice" w:id="1">
    <w:p w:rsidR="00B027B1" w:rsidRPr="00ED77FB" w:rsidRDefault="00B027B1" w:rsidP="008B60B2">
      <w:pPr>
        <w:spacing w:before="60"/>
        <w:jc w:val="right"/>
        <w:rPr>
          <w:sz w:val="17"/>
          <w:szCs w:val="17"/>
        </w:rPr>
      </w:pPr>
      <w:r w:rsidRPr="00ED77FB">
        <w:rPr>
          <w:sz w:val="17"/>
          <w:szCs w:val="17"/>
        </w:rPr>
        <w:t>[Footnote continued on next page]</w:t>
      </w:r>
    </w:p>
  </w:footnote>
  <w:footnote w:id="2">
    <w:p w:rsidR="00DF52BE" w:rsidRPr="00D57441" w:rsidRDefault="00DF52BE" w:rsidP="00315069">
      <w:pPr>
        <w:pStyle w:val="FootnoteText"/>
        <w:rPr>
          <w:lang w:val="fr-FR"/>
        </w:rPr>
      </w:pPr>
      <w:r>
        <w:rPr>
          <w:rStyle w:val="FootnoteReference"/>
        </w:rPr>
        <w:footnoteRef/>
      </w:r>
      <w:r w:rsidRPr="00D57441">
        <w:rPr>
          <w:lang w:val="fr-FR"/>
        </w:rPr>
        <w:t xml:space="preserve"> </w:t>
      </w:r>
      <w:r w:rsidRPr="00D57441">
        <w:rPr>
          <w:lang w:val="fr-FR"/>
        </w:rPr>
        <w:tab/>
      </w:r>
      <w:r w:rsidR="00E77667" w:rsidRPr="005734CF">
        <w:rPr>
          <w:lang w:val="fr-FR"/>
        </w:rPr>
        <w:t xml:space="preserve">Système d’automatisation en matière de propriété industrielle : système souple et modulaire </w:t>
      </w:r>
      <w:r w:rsidR="005734CF" w:rsidRPr="005734CF">
        <w:rPr>
          <w:lang w:val="fr-FR"/>
        </w:rPr>
        <w:t>mis en place par le Bureau international pour faciliter la mise en œuvre des procédures en matière de propriété industrielle au niveau national et actuellement utilisé dans</w:t>
      </w:r>
      <w:r w:rsidR="000F23BB">
        <w:rPr>
          <w:lang w:val="fr-FR"/>
        </w:rPr>
        <w:t xml:space="preserve"> plus de 60 offices nationaux.</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F80A24" w:rsidP="00393218">
    <w:pPr>
      <w:jc w:val="right"/>
    </w:pPr>
    <w:bookmarkStart w:id="5" w:name="Code2"/>
    <w:bookmarkEnd w:id="5"/>
    <w:r>
      <w:t>PCT/WG/8/</w:t>
    </w:r>
    <w:r w:rsidR="00393218">
      <w:t>19</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550063">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03564A3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Arial" w:eastAsia="SimSun" w:hAnsi="Arial" w:cs="Arial"/>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D166E0C4"/>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19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7B1"/>
    <w:rsid w:val="00016AB8"/>
    <w:rsid w:val="00043CAA"/>
    <w:rsid w:val="00057F40"/>
    <w:rsid w:val="00065F7F"/>
    <w:rsid w:val="00075432"/>
    <w:rsid w:val="00075F41"/>
    <w:rsid w:val="0008761F"/>
    <w:rsid w:val="000968ED"/>
    <w:rsid w:val="000B5E60"/>
    <w:rsid w:val="000C5610"/>
    <w:rsid w:val="000D336F"/>
    <w:rsid w:val="000E30D2"/>
    <w:rsid w:val="000F23BB"/>
    <w:rsid w:val="000F5E56"/>
    <w:rsid w:val="00102331"/>
    <w:rsid w:val="00130DDA"/>
    <w:rsid w:val="001315B3"/>
    <w:rsid w:val="001362EE"/>
    <w:rsid w:val="00143EF4"/>
    <w:rsid w:val="00166317"/>
    <w:rsid w:val="00172A82"/>
    <w:rsid w:val="001832A6"/>
    <w:rsid w:val="001B5949"/>
    <w:rsid w:val="001B606D"/>
    <w:rsid w:val="001C5D85"/>
    <w:rsid w:val="001F7761"/>
    <w:rsid w:val="002068F3"/>
    <w:rsid w:val="00206BC6"/>
    <w:rsid w:val="002634C4"/>
    <w:rsid w:val="002728D1"/>
    <w:rsid w:val="002928D3"/>
    <w:rsid w:val="002970DB"/>
    <w:rsid w:val="002F1FE6"/>
    <w:rsid w:val="002F4E68"/>
    <w:rsid w:val="00301AD0"/>
    <w:rsid w:val="003062EF"/>
    <w:rsid w:val="00312F7F"/>
    <w:rsid w:val="00315069"/>
    <w:rsid w:val="0032134C"/>
    <w:rsid w:val="00335B5B"/>
    <w:rsid w:val="00345078"/>
    <w:rsid w:val="00361450"/>
    <w:rsid w:val="003673CF"/>
    <w:rsid w:val="003718D9"/>
    <w:rsid w:val="003845C1"/>
    <w:rsid w:val="00393218"/>
    <w:rsid w:val="003A2A01"/>
    <w:rsid w:val="003A6F89"/>
    <w:rsid w:val="003B38C1"/>
    <w:rsid w:val="003C2CAE"/>
    <w:rsid w:val="003C372F"/>
    <w:rsid w:val="003C4903"/>
    <w:rsid w:val="003D4932"/>
    <w:rsid w:val="003F70A9"/>
    <w:rsid w:val="00423E3E"/>
    <w:rsid w:val="00424263"/>
    <w:rsid w:val="00424E24"/>
    <w:rsid w:val="00427AF4"/>
    <w:rsid w:val="004414C0"/>
    <w:rsid w:val="004418CB"/>
    <w:rsid w:val="00462059"/>
    <w:rsid w:val="004647DA"/>
    <w:rsid w:val="00473890"/>
    <w:rsid w:val="00474062"/>
    <w:rsid w:val="00477D6B"/>
    <w:rsid w:val="004A44C4"/>
    <w:rsid w:val="004A7EA3"/>
    <w:rsid w:val="004D4B7C"/>
    <w:rsid w:val="004E38E1"/>
    <w:rsid w:val="004E482E"/>
    <w:rsid w:val="004F420E"/>
    <w:rsid w:val="005019FF"/>
    <w:rsid w:val="005267A5"/>
    <w:rsid w:val="0053033D"/>
    <w:rsid w:val="00530573"/>
    <w:rsid w:val="0053057A"/>
    <w:rsid w:val="005438E7"/>
    <w:rsid w:val="00550063"/>
    <w:rsid w:val="005508F1"/>
    <w:rsid w:val="00560A29"/>
    <w:rsid w:val="005611E8"/>
    <w:rsid w:val="005734CF"/>
    <w:rsid w:val="005737FE"/>
    <w:rsid w:val="00590AAA"/>
    <w:rsid w:val="005A095C"/>
    <w:rsid w:val="005A66B7"/>
    <w:rsid w:val="005C6649"/>
    <w:rsid w:val="005F780B"/>
    <w:rsid w:val="006054A3"/>
    <w:rsid w:val="00605827"/>
    <w:rsid w:val="00623978"/>
    <w:rsid w:val="00645398"/>
    <w:rsid w:val="00646050"/>
    <w:rsid w:val="00663569"/>
    <w:rsid w:val="006713CA"/>
    <w:rsid w:val="00676C5C"/>
    <w:rsid w:val="00695D66"/>
    <w:rsid w:val="006B64C4"/>
    <w:rsid w:val="006F186F"/>
    <w:rsid w:val="00712530"/>
    <w:rsid w:val="00742766"/>
    <w:rsid w:val="007462A3"/>
    <w:rsid w:val="007466AF"/>
    <w:rsid w:val="00753A2B"/>
    <w:rsid w:val="00761890"/>
    <w:rsid w:val="0079486A"/>
    <w:rsid w:val="0079546A"/>
    <w:rsid w:val="0079701B"/>
    <w:rsid w:val="007B1EC3"/>
    <w:rsid w:val="007B7AA0"/>
    <w:rsid w:val="007D1613"/>
    <w:rsid w:val="00803458"/>
    <w:rsid w:val="008335AD"/>
    <w:rsid w:val="00833ADF"/>
    <w:rsid w:val="0086716B"/>
    <w:rsid w:val="008714B2"/>
    <w:rsid w:val="008975B0"/>
    <w:rsid w:val="00897E67"/>
    <w:rsid w:val="008B2CC1"/>
    <w:rsid w:val="008B4665"/>
    <w:rsid w:val="008B60B2"/>
    <w:rsid w:val="00903559"/>
    <w:rsid w:val="00906735"/>
    <w:rsid w:val="0090731E"/>
    <w:rsid w:val="00916EE2"/>
    <w:rsid w:val="009361CF"/>
    <w:rsid w:val="0093653E"/>
    <w:rsid w:val="00966A22"/>
    <w:rsid w:val="0096722F"/>
    <w:rsid w:val="00980843"/>
    <w:rsid w:val="009E2791"/>
    <w:rsid w:val="009E3F6F"/>
    <w:rsid w:val="009F499F"/>
    <w:rsid w:val="00A04CCE"/>
    <w:rsid w:val="00A06156"/>
    <w:rsid w:val="00A11D41"/>
    <w:rsid w:val="00A17FA7"/>
    <w:rsid w:val="00A3282F"/>
    <w:rsid w:val="00A42DAF"/>
    <w:rsid w:val="00A45BD8"/>
    <w:rsid w:val="00A63B86"/>
    <w:rsid w:val="00A669D1"/>
    <w:rsid w:val="00A72A7F"/>
    <w:rsid w:val="00A76B21"/>
    <w:rsid w:val="00A869B7"/>
    <w:rsid w:val="00A903A4"/>
    <w:rsid w:val="00A921E6"/>
    <w:rsid w:val="00AA096D"/>
    <w:rsid w:val="00AC205C"/>
    <w:rsid w:val="00AF0A6B"/>
    <w:rsid w:val="00B01B7A"/>
    <w:rsid w:val="00B027B1"/>
    <w:rsid w:val="00B05A69"/>
    <w:rsid w:val="00B9734B"/>
    <w:rsid w:val="00BA34F8"/>
    <w:rsid w:val="00BB1758"/>
    <w:rsid w:val="00BD2D44"/>
    <w:rsid w:val="00BE22D2"/>
    <w:rsid w:val="00C015D1"/>
    <w:rsid w:val="00C056A7"/>
    <w:rsid w:val="00C11BFE"/>
    <w:rsid w:val="00C13CCE"/>
    <w:rsid w:val="00C4291C"/>
    <w:rsid w:val="00C42F21"/>
    <w:rsid w:val="00C52D55"/>
    <w:rsid w:val="00C66392"/>
    <w:rsid w:val="00C73B6B"/>
    <w:rsid w:val="00C8241C"/>
    <w:rsid w:val="00CA1755"/>
    <w:rsid w:val="00CB33F5"/>
    <w:rsid w:val="00D352FF"/>
    <w:rsid w:val="00D45252"/>
    <w:rsid w:val="00D47CED"/>
    <w:rsid w:val="00D57441"/>
    <w:rsid w:val="00D62281"/>
    <w:rsid w:val="00D71B4D"/>
    <w:rsid w:val="00D93D55"/>
    <w:rsid w:val="00DB4B0A"/>
    <w:rsid w:val="00DD4823"/>
    <w:rsid w:val="00DE011C"/>
    <w:rsid w:val="00DE3144"/>
    <w:rsid w:val="00DF52BE"/>
    <w:rsid w:val="00E03641"/>
    <w:rsid w:val="00E335FE"/>
    <w:rsid w:val="00E33767"/>
    <w:rsid w:val="00E35DB3"/>
    <w:rsid w:val="00E36888"/>
    <w:rsid w:val="00E75A91"/>
    <w:rsid w:val="00E77667"/>
    <w:rsid w:val="00E9262E"/>
    <w:rsid w:val="00EC4E49"/>
    <w:rsid w:val="00EC5C39"/>
    <w:rsid w:val="00ED0E7A"/>
    <w:rsid w:val="00ED77FB"/>
    <w:rsid w:val="00EE098F"/>
    <w:rsid w:val="00EE45FA"/>
    <w:rsid w:val="00EF7BC2"/>
    <w:rsid w:val="00F021F2"/>
    <w:rsid w:val="00F25D9C"/>
    <w:rsid w:val="00F563EE"/>
    <w:rsid w:val="00F66152"/>
    <w:rsid w:val="00F80A2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2BE"/>
    <w:rPr>
      <w:rFonts w:ascii="Arial" w:eastAsia="SimSun" w:hAnsi="Arial" w:cs="Arial"/>
      <w:sz w:val="22"/>
      <w:lang w:eastAsia="zh-CN"/>
    </w:rPr>
  </w:style>
  <w:style w:type="paragraph" w:styleId="Heading1">
    <w:name w:val="heading 1"/>
    <w:basedOn w:val="Normal"/>
    <w:next w:val="Normal"/>
    <w:qFormat/>
    <w:rsid w:val="00C13CCE"/>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DF52BE"/>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rsid w:val="00EF7BC2"/>
    <w:rPr>
      <w:sz w:val="16"/>
      <w:szCs w:val="16"/>
    </w:rPr>
  </w:style>
  <w:style w:type="paragraph" w:styleId="CommentSubject">
    <w:name w:val="annotation subject"/>
    <w:basedOn w:val="CommentText"/>
    <w:next w:val="CommentText"/>
    <w:link w:val="CommentSubjectChar"/>
    <w:rsid w:val="00EF7BC2"/>
    <w:rPr>
      <w:b/>
      <w:bCs/>
      <w:sz w:val="20"/>
    </w:rPr>
  </w:style>
  <w:style w:type="character" w:customStyle="1" w:styleId="CommentTextChar">
    <w:name w:val="Comment Text Char"/>
    <w:basedOn w:val="DefaultParagraphFont"/>
    <w:link w:val="CommentText"/>
    <w:semiHidden/>
    <w:rsid w:val="00EF7BC2"/>
    <w:rPr>
      <w:rFonts w:ascii="Arial" w:eastAsia="SimSun" w:hAnsi="Arial" w:cs="Arial"/>
      <w:sz w:val="18"/>
      <w:lang w:eastAsia="zh-CN"/>
    </w:rPr>
  </w:style>
  <w:style w:type="character" w:customStyle="1" w:styleId="CommentSubjectChar">
    <w:name w:val="Comment Subject Char"/>
    <w:basedOn w:val="CommentTextChar"/>
    <w:link w:val="CommentSubject"/>
    <w:rsid w:val="00EF7BC2"/>
    <w:rPr>
      <w:rFonts w:ascii="Arial" w:eastAsia="SimSun" w:hAnsi="Arial" w:cs="Arial"/>
      <w:b/>
      <w:bCs/>
      <w:sz w:val="18"/>
      <w:lang w:eastAsia="zh-CN"/>
    </w:rPr>
  </w:style>
  <w:style w:type="paragraph" w:styleId="Revision">
    <w:name w:val="Revision"/>
    <w:hidden/>
    <w:uiPriority w:val="99"/>
    <w:semiHidden/>
    <w:rsid w:val="00EF7BC2"/>
    <w:rPr>
      <w:rFonts w:ascii="Arial" w:eastAsia="SimSun" w:hAnsi="Arial" w:cs="Arial"/>
      <w:sz w:val="22"/>
      <w:lang w:eastAsia="zh-CN"/>
    </w:rPr>
  </w:style>
  <w:style w:type="paragraph" w:styleId="BalloonText">
    <w:name w:val="Balloon Text"/>
    <w:basedOn w:val="Normal"/>
    <w:link w:val="BalloonTextChar"/>
    <w:rsid w:val="00EF7BC2"/>
    <w:rPr>
      <w:rFonts w:ascii="Tahoma" w:hAnsi="Tahoma" w:cs="Tahoma"/>
      <w:sz w:val="16"/>
      <w:szCs w:val="16"/>
    </w:rPr>
  </w:style>
  <w:style w:type="character" w:customStyle="1" w:styleId="BalloonTextChar">
    <w:name w:val="Balloon Text Char"/>
    <w:basedOn w:val="DefaultParagraphFont"/>
    <w:link w:val="BalloonText"/>
    <w:rsid w:val="00EF7BC2"/>
    <w:rPr>
      <w:rFonts w:ascii="Tahoma" w:eastAsia="SimSun" w:hAnsi="Tahoma" w:cs="Tahoma"/>
      <w:sz w:val="16"/>
      <w:szCs w:val="16"/>
      <w:lang w:eastAsia="zh-CN"/>
    </w:rPr>
  </w:style>
  <w:style w:type="character" w:styleId="FootnoteReference">
    <w:name w:val="footnote reference"/>
    <w:basedOn w:val="DefaultParagraphFont"/>
    <w:rsid w:val="00DF52BE"/>
    <w:rPr>
      <w:vertAlign w:val="superscript"/>
    </w:rPr>
  </w:style>
  <w:style w:type="character" w:styleId="Hyperlink">
    <w:name w:val="Hyperlink"/>
    <w:basedOn w:val="DefaultParagraphFont"/>
    <w:rsid w:val="0053033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52BE"/>
    <w:rPr>
      <w:rFonts w:ascii="Arial" w:eastAsia="SimSun" w:hAnsi="Arial" w:cs="Arial"/>
      <w:sz w:val="22"/>
      <w:lang w:eastAsia="zh-CN"/>
    </w:rPr>
  </w:style>
  <w:style w:type="paragraph" w:styleId="Heading1">
    <w:name w:val="heading 1"/>
    <w:basedOn w:val="Normal"/>
    <w:next w:val="Normal"/>
    <w:qFormat/>
    <w:rsid w:val="00C13CCE"/>
    <w:pPr>
      <w:keepNext/>
      <w:spacing w:before="360" w:after="18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DF52BE"/>
    <w:rPr>
      <w:sz w:val="20"/>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rsid w:val="00EF7BC2"/>
    <w:rPr>
      <w:sz w:val="16"/>
      <w:szCs w:val="16"/>
    </w:rPr>
  </w:style>
  <w:style w:type="paragraph" w:styleId="CommentSubject">
    <w:name w:val="annotation subject"/>
    <w:basedOn w:val="CommentText"/>
    <w:next w:val="CommentText"/>
    <w:link w:val="CommentSubjectChar"/>
    <w:rsid w:val="00EF7BC2"/>
    <w:rPr>
      <w:b/>
      <w:bCs/>
      <w:sz w:val="20"/>
    </w:rPr>
  </w:style>
  <w:style w:type="character" w:customStyle="1" w:styleId="CommentTextChar">
    <w:name w:val="Comment Text Char"/>
    <w:basedOn w:val="DefaultParagraphFont"/>
    <w:link w:val="CommentText"/>
    <w:semiHidden/>
    <w:rsid w:val="00EF7BC2"/>
    <w:rPr>
      <w:rFonts w:ascii="Arial" w:eastAsia="SimSun" w:hAnsi="Arial" w:cs="Arial"/>
      <w:sz w:val="18"/>
      <w:lang w:eastAsia="zh-CN"/>
    </w:rPr>
  </w:style>
  <w:style w:type="character" w:customStyle="1" w:styleId="CommentSubjectChar">
    <w:name w:val="Comment Subject Char"/>
    <w:basedOn w:val="CommentTextChar"/>
    <w:link w:val="CommentSubject"/>
    <w:rsid w:val="00EF7BC2"/>
    <w:rPr>
      <w:rFonts w:ascii="Arial" w:eastAsia="SimSun" w:hAnsi="Arial" w:cs="Arial"/>
      <w:b/>
      <w:bCs/>
      <w:sz w:val="18"/>
      <w:lang w:eastAsia="zh-CN"/>
    </w:rPr>
  </w:style>
  <w:style w:type="paragraph" w:styleId="Revision">
    <w:name w:val="Revision"/>
    <w:hidden/>
    <w:uiPriority w:val="99"/>
    <w:semiHidden/>
    <w:rsid w:val="00EF7BC2"/>
    <w:rPr>
      <w:rFonts w:ascii="Arial" w:eastAsia="SimSun" w:hAnsi="Arial" w:cs="Arial"/>
      <w:sz w:val="22"/>
      <w:lang w:eastAsia="zh-CN"/>
    </w:rPr>
  </w:style>
  <w:style w:type="paragraph" w:styleId="BalloonText">
    <w:name w:val="Balloon Text"/>
    <w:basedOn w:val="Normal"/>
    <w:link w:val="BalloonTextChar"/>
    <w:rsid w:val="00EF7BC2"/>
    <w:rPr>
      <w:rFonts w:ascii="Tahoma" w:hAnsi="Tahoma" w:cs="Tahoma"/>
      <w:sz w:val="16"/>
      <w:szCs w:val="16"/>
    </w:rPr>
  </w:style>
  <w:style w:type="character" w:customStyle="1" w:styleId="BalloonTextChar">
    <w:name w:val="Balloon Text Char"/>
    <w:basedOn w:val="DefaultParagraphFont"/>
    <w:link w:val="BalloonText"/>
    <w:rsid w:val="00EF7BC2"/>
    <w:rPr>
      <w:rFonts w:ascii="Tahoma" w:eastAsia="SimSun" w:hAnsi="Tahoma" w:cs="Tahoma"/>
      <w:sz w:val="16"/>
      <w:szCs w:val="16"/>
      <w:lang w:eastAsia="zh-CN"/>
    </w:rPr>
  </w:style>
  <w:style w:type="character" w:styleId="FootnoteReference">
    <w:name w:val="footnote reference"/>
    <w:basedOn w:val="DefaultParagraphFont"/>
    <w:rsid w:val="00DF52BE"/>
    <w:rPr>
      <w:vertAlign w:val="superscript"/>
    </w:rPr>
  </w:style>
  <w:style w:type="character" w:styleId="Hyperlink">
    <w:name w:val="Hyperlink"/>
    <w:basedOn w:val="DefaultParagraphFont"/>
    <w:rsid w:val="005303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pct.wg@wipo.i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787FF-965B-47AA-B61F-AA404E0B8E38}">
  <ds:schemaRefs>
    <ds:schemaRef ds:uri="http://schemas.openxmlformats.org/officeDocument/2006/bibliography"/>
  </ds:schemaRefs>
</ds:datastoreItem>
</file>

<file path=customXml/itemProps2.xml><?xml version="1.0" encoding="utf-8"?>
<ds:datastoreItem xmlns:ds="http://schemas.openxmlformats.org/officeDocument/2006/customXml" ds:itemID="{7AEC39FE-B8DB-43EF-BA3E-484167F06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8 (E)</Template>
  <TotalTime>5</TotalTime>
  <Pages>6</Pages>
  <Words>2970</Words>
  <Characters>16446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National Phase Entry using ePCT</dc:subject>
  <dc:creator>RICHARDSON Michael</dc:creator>
  <cp:keywords>ST/ko</cp:keywords>
  <cp:lastModifiedBy>MARLOW Thomas</cp:lastModifiedBy>
  <cp:revision>4</cp:revision>
  <cp:lastPrinted>2015-04-29T13:22:00Z</cp:lastPrinted>
  <dcterms:created xsi:type="dcterms:W3CDTF">2015-04-29T14:40:00Z</dcterms:created>
  <dcterms:modified xsi:type="dcterms:W3CDTF">2015-04-29T14:45:00Z</dcterms:modified>
</cp:coreProperties>
</file>