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044CF5" w:rsidTr="00BF2F3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044CF5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044CF5" w:rsidRDefault="00ED4620" w:rsidP="00EE71CB">
            <w:pPr>
              <w:rPr>
                <w:lang w:val="fr-FR"/>
              </w:rPr>
            </w:pPr>
            <w:r w:rsidRPr="00044CF5">
              <w:rPr>
                <w:noProof/>
                <w:lang w:bidi="he-IL"/>
              </w:rPr>
              <w:drawing>
                <wp:inline distT="0" distB="0" distL="0" distR="0" wp14:anchorId="7FA20E33" wp14:editId="0707C66C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044CF5" w:rsidRDefault="00E0091A" w:rsidP="00EE71CB">
            <w:pPr>
              <w:jc w:val="right"/>
              <w:rPr>
                <w:lang w:val="fr-FR"/>
              </w:rPr>
            </w:pPr>
            <w:r w:rsidRPr="00044CF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044CF5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44CF5" w:rsidRDefault="00ED4620" w:rsidP="001622A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4CF5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 w:rsidR="00043481" w:rsidRPr="00044CF5"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="008B2CC1" w:rsidRPr="00044CF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044CF5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44CF5" w:rsidRDefault="008B2CC1" w:rsidP="001622A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4CF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42329" w:rsidRPr="00044CF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44CF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043481" w:rsidRPr="00044CF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044CF5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44CF5" w:rsidRDefault="008B2CC1" w:rsidP="001622A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4CF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42329" w:rsidRPr="00044CF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44CF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043481" w:rsidRPr="00044CF5">
              <w:rPr>
                <w:rFonts w:ascii="Arial Black" w:hAnsi="Arial Black"/>
                <w:caps/>
                <w:sz w:val="15"/>
                <w:lang w:val="fr-FR"/>
              </w:rPr>
              <w:t>23 mars 2016</w:t>
            </w:r>
          </w:p>
        </w:tc>
      </w:tr>
    </w:tbl>
    <w:p w:rsidR="008B2CC1" w:rsidRPr="00044CF5" w:rsidRDefault="008B2CC1" w:rsidP="008B2CC1">
      <w:pPr>
        <w:rPr>
          <w:lang w:val="fr-FR"/>
        </w:rPr>
      </w:pPr>
    </w:p>
    <w:p w:rsidR="008B2CC1" w:rsidRPr="00044CF5" w:rsidRDefault="008B2CC1" w:rsidP="008B2CC1">
      <w:pPr>
        <w:rPr>
          <w:lang w:val="fr-FR"/>
        </w:rPr>
      </w:pPr>
    </w:p>
    <w:p w:rsidR="008B2CC1" w:rsidRPr="00044CF5" w:rsidRDefault="008B2CC1" w:rsidP="008B2CC1">
      <w:pPr>
        <w:rPr>
          <w:lang w:val="fr-FR"/>
        </w:rPr>
      </w:pPr>
    </w:p>
    <w:p w:rsidR="008B2CC1" w:rsidRPr="00044CF5" w:rsidRDefault="008B2CC1" w:rsidP="008B2CC1">
      <w:pPr>
        <w:rPr>
          <w:lang w:val="fr-FR"/>
        </w:rPr>
      </w:pPr>
    </w:p>
    <w:p w:rsidR="008B2CC1" w:rsidRPr="00044CF5" w:rsidRDefault="008B2CC1" w:rsidP="008B2CC1">
      <w:pPr>
        <w:rPr>
          <w:lang w:val="fr-FR"/>
        </w:rPr>
      </w:pPr>
    </w:p>
    <w:p w:rsidR="008B2CC1" w:rsidRPr="00044CF5" w:rsidRDefault="00ED4620" w:rsidP="008B2CC1">
      <w:pPr>
        <w:rPr>
          <w:b/>
          <w:sz w:val="28"/>
          <w:szCs w:val="28"/>
          <w:lang w:val="fr-FR"/>
        </w:rPr>
      </w:pPr>
      <w:r w:rsidRPr="00044CF5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845C1" w:rsidRPr="00044CF5" w:rsidRDefault="003845C1" w:rsidP="003845C1">
      <w:pPr>
        <w:rPr>
          <w:lang w:val="fr-FR"/>
        </w:rPr>
      </w:pPr>
    </w:p>
    <w:p w:rsidR="003845C1" w:rsidRPr="00044CF5" w:rsidRDefault="003845C1" w:rsidP="003845C1">
      <w:pPr>
        <w:rPr>
          <w:lang w:val="fr-FR"/>
        </w:rPr>
      </w:pPr>
    </w:p>
    <w:p w:rsidR="008B2CC1" w:rsidRPr="00044CF5" w:rsidRDefault="00ED4620" w:rsidP="008B2CC1">
      <w:pPr>
        <w:rPr>
          <w:b/>
          <w:sz w:val="24"/>
          <w:szCs w:val="24"/>
          <w:lang w:val="fr-FR"/>
        </w:rPr>
      </w:pPr>
      <w:r w:rsidRPr="00044CF5">
        <w:rPr>
          <w:b/>
          <w:sz w:val="24"/>
          <w:szCs w:val="24"/>
          <w:lang w:val="fr-FR"/>
        </w:rPr>
        <w:t>Neuvième</w:t>
      </w:r>
      <w:r w:rsidR="00A42329" w:rsidRPr="00044CF5">
        <w:rPr>
          <w:b/>
          <w:sz w:val="24"/>
          <w:szCs w:val="24"/>
          <w:lang w:val="fr-FR"/>
        </w:rPr>
        <w:t> </w:t>
      </w:r>
      <w:r w:rsidRPr="00044CF5">
        <w:rPr>
          <w:b/>
          <w:sz w:val="24"/>
          <w:szCs w:val="24"/>
          <w:lang w:val="fr-FR"/>
        </w:rPr>
        <w:t>s</w:t>
      </w:r>
      <w:r w:rsidR="003845C1" w:rsidRPr="00044CF5">
        <w:rPr>
          <w:b/>
          <w:sz w:val="24"/>
          <w:szCs w:val="24"/>
          <w:lang w:val="fr-FR"/>
        </w:rPr>
        <w:t>ession</w:t>
      </w:r>
    </w:p>
    <w:p w:rsidR="008B2CC1" w:rsidRPr="00044CF5" w:rsidRDefault="00ED4620" w:rsidP="008B2CC1">
      <w:pPr>
        <w:rPr>
          <w:b/>
          <w:sz w:val="24"/>
          <w:szCs w:val="24"/>
          <w:lang w:val="fr-FR"/>
        </w:rPr>
      </w:pPr>
      <w:r w:rsidRPr="00044CF5">
        <w:rPr>
          <w:b/>
          <w:sz w:val="24"/>
          <w:szCs w:val="24"/>
          <w:lang w:val="fr-FR"/>
        </w:rPr>
        <w:t>Genève, 17 – 2</w:t>
      </w:r>
      <w:r w:rsidR="00BF2F37" w:rsidRPr="00044CF5">
        <w:rPr>
          <w:b/>
          <w:sz w:val="24"/>
          <w:szCs w:val="24"/>
          <w:lang w:val="fr-FR"/>
        </w:rPr>
        <w:t>0 mai 20</w:t>
      </w:r>
      <w:r w:rsidRPr="00044CF5">
        <w:rPr>
          <w:b/>
          <w:sz w:val="24"/>
          <w:szCs w:val="24"/>
          <w:lang w:val="fr-FR"/>
        </w:rPr>
        <w:t>16</w:t>
      </w:r>
    </w:p>
    <w:p w:rsidR="008B2CC1" w:rsidRPr="00044CF5" w:rsidRDefault="008B2CC1" w:rsidP="008B2CC1">
      <w:pPr>
        <w:rPr>
          <w:lang w:val="fr-FR"/>
        </w:rPr>
      </w:pPr>
    </w:p>
    <w:p w:rsidR="008B2CC1" w:rsidRPr="00044CF5" w:rsidRDefault="008B2CC1" w:rsidP="008B2CC1">
      <w:pPr>
        <w:rPr>
          <w:lang w:val="fr-FR"/>
        </w:rPr>
      </w:pPr>
    </w:p>
    <w:p w:rsidR="008B2CC1" w:rsidRPr="00044CF5" w:rsidRDefault="008B2CC1" w:rsidP="008B2CC1">
      <w:pPr>
        <w:rPr>
          <w:lang w:val="fr-FR"/>
        </w:rPr>
      </w:pPr>
    </w:p>
    <w:p w:rsidR="00043481" w:rsidRPr="00543883" w:rsidRDefault="00043481" w:rsidP="00043481">
      <w:pPr>
        <w:rPr>
          <w:caps/>
          <w:sz w:val="24"/>
          <w:szCs w:val="24"/>
        </w:rPr>
      </w:pPr>
      <w:bookmarkStart w:id="3" w:name="TitleOfDoc"/>
      <w:bookmarkStart w:id="4" w:name="_GoBack"/>
      <w:bookmarkEnd w:id="3"/>
      <w:r w:rsidRPr="00543883">
        <w:rPr>
          <w:caps/>
          <w:sz w:val="24"/>
          <w:szCs w:val="24"/>
        </w:rPr>
        <w:t xml:space="preserve">Suppression de </w:t>
      </w:r>
      <w:r w:rsidR="00A42329" w:rsidRPr="00543883">
        <w:rPr>
          <w:caps/>
          <w:sz w:val="24"/>
          <w:szCs w:val="24"/>
        </w:rPr>
        <w:t>“</w:t>
      </w:r>
      <w:r w:rsidRPr="00543883">
        <w:rPr>
          <w:caps/>
          <w:sz w:val="24"/>
          <w:szCs w:val="24"/>
        </w:rPr>
        <w:t>dispositions relatives à une incompatibilité</w:t>
      </w:r>
      <w:r w:rsidR="00A42329" w:rsidRPr="00543883">
        <w:rPr>
          <w:caps/>
          <w:sz w:val="24"/>
          <w:szCs w:val="24"/>
        </w:rPr>
        <w:t>”</w:t>
      </w:r>
      <w:r w:rsidRPr="00543883">
        <w:rPr>
          <w:caps/>
          <w:sz w:val="24"/>
          <w:szCs w:val="24"/>
        </w:rPr>
        <w:t xml:space="preserve"> dans le </w:t>
      </w:r>
      <w:r w:rsidR="00A42329" w:rsidRPr="00543883">
        <w:rPr>
          <w:caps/>
          <w:sz w:val="24"/>
          <w:szCs w:val="24"/>
        </w:rPr>
        <w:t>règle</w:t>
      </w:r>
      <w:r w:rsidRPr="00543883">
        <w:rPr>
          <w:caps/>
          <w:sz w:val="24"/>
          <w:szCs w:val="24"/>
        </w:rPr>
        <w:t>ment d</w:t>
      </w:r>
      <w:r w:rsidR="00BF2F37" w:rsidRPr="00543883">
        <w:rPr>
          <w:caps/>
          <w:sz w:val="24"/>
          <w:szCs w:val="24"/>
        </w:rPr>
        <w:t>’</w:t>
      </w:r>
      <w:r w:rsidRPr="00543883">
        <w:rPr>
          <w:caps/>
          <w:sz w:val="24"/>
          <w:szCs w:val="24"/>
        </w:rPr>
        <w:t>exécution</w:t>
      </w:r>
      <w:r w:rsidR="00BF2F37" w:rsidRPr="00543883">
        <w:rPr>
          <w:caps/>
          <w:sz w:val="24"/>
          <w:szCs w:val="24"/>
        </w:rPr>
        <w:t xml:space="preserve"> du PCT</w:t>
      </w:r>
    </w:p>
    <w:bookmarkEnd w:id="4"/>
    <w:p w:rsidR="00043481" w:rsidRPr="00044CF5" w:rsidRDefault="00043481" w:rsidP="00043481">
      <w:pPr>
        <w:rPr>
          <w:lang w:val="fr-FR"/>
        </w:rPr>
      </w:pPr>
    </w:p>
    <w:p w:rsidR="00043481" w:rsidRPr="00044CF5" w:rsidRDefault="00043481" w:rsidP="00043481">
      <w:pPr>
        <w:rPr>
          <w:i/>
          <w:lang w:val="fr-FR"/>
        </w:rPr>
      </w:pPr>
      <w:bookmarkStart w:id="5" w:name="Prepared"/>
      <w:bookmarkEnd w:id="5"/>
      <w:r w:rsidRPr="00044CF5">
        <w:rPr>
          <w:i/>
          <w:lang w:val="fr-FR"/>
        </w:rPr>
        <w:t>Document établi par le Bureau international</w:t>
      </w:r>
    </w:p>
    <w:p w:rsidR="00043481" w:rsidRPr="00044CF5" w:rsidRDefault="00043481" w:rsidP="00043481">
      <w:pPr>
        <w:rPr>
          <w:lang w:val="fr-FR"/>
        </w:rPr>
      </w:pPr>
    </w:p>
    <w:p w:rsidR="00043481" w:rsidRPr="00044CF5" w:rsidRDefault="00043481" w:rsidP="00632FC5">
      <w:pPr>
        <w:rPr>
          <w:lang w:val="fr-FR"/>
        </w:rPr>
      </w:pPr>
    </w:p>
    <w:p w:rsidR="00043481" w:rsidRPr="00044CF5" w:rsidRDefault="00043481" w:rsidP="00632FC5">
      <w:pPr>
        <w:rPr>
          <w:lang w:val="fr-FR"/>
        </w:rPr>
      </w:pPr>
    </w:p>
    <w:p w:rsidR="00043481" w:rsidRPr="00044CF5" w:rsidRDefault="00043481" w:rsidP="00632FC5">
      <w:pPr>
        <w:pStyle w:val="Heading1"/>
        <w:rPr>
          <w:lang w:val="fr-FR"/>
        </w:rPr>
      </w:pPr>
      <w:r w:rsidRPr="00044CF5">
        <w:rPr>
          <w:lang w:val="fr-FR"/>
        </w:rPr>
        <w:t>Résumé</w:t>
      </w:r>
    </w:p>
    <w:p w:rsidR="00AC2144" w:rsidRPr="00044CF5" w:rsidRDefault="00AC2144" w:rsidP="00632FC5">
      <w:pPr>
        <w:rPr>
          <w:lang w:val="fr-FR"/>
        </w:rPr>
      </w:pPr>
    </w:p>
    <w:p w:rsidR="00BF2F37" w:rsidRPr="00044CF5" w:rsidRDefault="00043481" w:rsidP="00632FC5">
      <w:pPr>
        <w:pStyle w:val="ONUMFS"/>
      </w:pPr>
      <w:r w:rsidRPr="00044CF5">
        <w:t>Le présent document propose la suppression de deux</w:t>
      </w:r>
      <w:r w:rsidR="00A42329" w:rsidRPr="00044CF5">
        <w:t> “</w:t>
      </w:r>
      <w:r w:rsidRPr="00044CF5">
        <w:t>dispositions relatives à une incompatibilité</w:t>
      </w:r>
      <w:r w:rsidR="00A42329" w:rsidRPr="00044CF5">
        <w:t>”</w:t>
      </w:r>
      <w:r w:rsidRPr="00044CF5">
        <w:t xml:space="preserve">, </w:t>
      </w:r>
      <w:r w:rsidR="00BF2F37" w:rsidRPr="00044CF5">
        <w:t>à savoir</w:t>
      </w:r>
      <w:r w:rsidRPr="00044CF5">
        <w:t xml:space="preserve"> les règles 4.10.d) et 51</w:t>
      </w:r>
      <w:r w:rsidRPr="00044CF5">
        <w:rPr>
          <w:i/>
        </w:rPr>
        <w:t>bis</w:t>
      </w:r>
      <w:r w:rsidRPr="00044CF5">
        <w:t>.1.f), à la suite du retrait des dernières notifications d</w:t>
      </w:r>
      <w:r w:rsidR="00BF2F37" w:rsidRPr="00044CF5">
        <w:t>’</w:t>
      </w:r>
      <w:r w:rsidRPr="00044CF5">
        <w:t>incompatibilité, selon ces règles, par des offices désignés.</w:t>
      </w:r>
    </w:p>
    <w:p w:rsidR="00043481" w:rsidRPr="00044CF5" w:rsidRDefault="00043481" w:rsidP="00632FC5">
      <w:pPr>
        <w:pStyle w:val="Heading1"/>
        <w:rPr>
          <w:lang w:val="fr-FR"/>
        </w:rPr>
      </w:pPr>
      <w:r w:rsidRPr="00044CF5">
        <w:rPr>
          <w:lang w:val="fr-FR"/>
        </w:rPr>
        <w:t>Revendiquer une priorité selon</w:t>
      </w:r>
      <w:r w:rsidR="00BF2F37" w:rsidRPr="00044CF5">
        <w:rPr>
          <w:lang w:val="fr-FR"/>
        </w:rPr>
        <w:t xml:space="preserve"> le PCT</w:t>
      </w:r>
    </w:p>
    <w:p w:rsidR="00AC2144" w:rsidRPr="00044CF5" w:rsidRDefault="00AC2144" w:rsidP="00632FC5">
      <w:pPr>
        <w:rPr>
          <w:lang w:val="fr-FR"/>
        </w:rPr>
      </w:pPr>
    </w:p>
    <w:p w:rsidR="00BF2F37" w:rsidRPr="00044CF5" w:rsidRDefault="00043481" w:rsidP="00632FC5">
      <w:pPr>
        <w:pStyle w:val="ONUMFS"/>
      </w:pPr>
      <w:r w:rsidRPr="00044CF5">
        <w:t>L</w:t>
      </w:r>
      <w:r w:rsidR="00BF2F37" w:rsidRPr="00044CF5">
        <w:t>’</w:t>
      </w:r>
      <w:r w:rsidRPr="00044CF5">
        <w:t>Assemblée de l</w:t>
      </w:r>
      <w:r w:rsidR="00BF2F37" w:rsidRPr="00044CF5">
        <w:t>’</w:t>
      </w:r>
      <w:r w:rsidRPr="00044CF5">
        <w:t>Union</w:t>
      </w:r>
      <w:r w:rsidR="00BF2F37" w:rsidRPr="00044CF5">
        <w:t xml:space="preserve"> du PCT</w:t>
      </w:r>
      <w:r w:rsidRPr="00044CF5">
        <w:t>, à sa vingt</w:t>
      </w:r>
      <w:r w:rsidR="00AC2144" w:rsidRPr="00044CF5">
        <w:noBreakHyphen/>
      </w:r>
      <w:r w:rsidRPr="00044CF5">
        <w:t xml:space="preserve">septième session tenue en </w:t>
      </w:r>
      <w:r w:rsidR="00BF2F37" w:rsidRPr="00044CF5">
        <w:t>septembre 19</w:t>
      </w:r>
      <w:r w:rsidRPr="00044CF5">
        <w:t>99, a adopté des modifications relatives à la règle</w:t>
      </w:r>
      <w:r w:rsidR="00A42329" w:rsidRPr="00044CF5">
        <w:t> </w:t>
      </w:r>
      <w:r w:rsidRPr="00044CF5">
        <w:t>4.10 pour autoriser les déposants à faire figurer, dans les demandes internationales déposées à compter du 1</w:t>
      </w:r>
      <w:r w:rsidRPr="00044CF5">
        <w:rPr>
          <w:vertAlign w:val="superscript"/>
        </w:rPr>
        <w:t>er</w:t>
      </w:r>
      <w:r w:rsidRPr="00044CF5">
        <w:t> janvier 2000, des revendications de priorité fondées sur une demande antérieure déposée dans un Membre de l</w:t>
      </w:r>
      <w:r w:rsidR="00BF2F37" w:rsidRPr="00044CF5">
        <w:t>’</w:t>
      </w:r>
      <w:r w:rsidRPr="00044CF5">
        <w:t>Organisation mondiale du commerce (OMC) qui n</w:t>
      </w:r>
      <w:r w:rsidR="00BF2F37" w:rsidRPr="00044CF5">
        <w:t>’</w:t>
      </w:r>
      <w:r w:rsidRPr="00044CF5">
        <w:t>est pas partie à la Convention de Paris (voir le document PCT/A/27/3 et les paragraphes</w:t>
      </w:r>
      <w:r w:rsidR="00A42329" w:rsidRPr="00044CF5">
        <w:t> </w:t>
      </w:r>
      <w:r w:rsidRPr="00044CF5">
        <w:t xml:space="preserve">12 </w:t>
      </w:r>
      <w:r w:rsidR="0052779A">
        <w:t>à</w:t>
      </w:r>
      <w:r w:rsidRPr="00044CF5">
        <w:t xml:space="preserve"> 17 du document PCT/A/27/4).  Ces modifications comprenaient une disposition transitoire selon laquelle un office désigné pouvait informer le Bureau international par voie de notification de l</w:t>
      </w:r>
      <w:r w:rsidR="00BF2F37" w:rsidRPr="00044CF5">
        <w:t>’</w:t>
      </w:r>
      <w:r w:rsidRPr="00044CF5">
        <w:t>incompatibilité des dispositions modifiées avec la législation nationale appliquée par cet office (voir la règle</w:t>
      </w:r>
      <w:r w:rsidR="00A42329" w:rsidRPr="00044CF5">
        <w:t> </w:t>
      </w:r>
      <w:r w:rsidRPr="00044CF5">
        <w:t>4.10.d)).</w:t>
      </w:r>
    </w:p>
    <w:p w:rsidR="00043481" w:rsidRPr="00044CF5" w:rsidRDefault="00043481" w:rsidP="00632FC5">
      <w:pPr>
        <w:pStyle w:val="ONUMFS"/>
      </w:pPr>
      <w:r w:rsidRPr="00044CF5">
        <w:t>Au départ, deux</w:t>
      </w:r>
      <w:r w:rsidR="00A42329" w:rsidRPr="00044CF5">
        <w:t> </w:t>
      </w:r>
      <w:r w:rsidRPr="00044CF5">
        <w:t>offices désignés avaient informé le Bureau international d</w:t>
      </w:r>
      <w:r w:rsidR="00BF2F37" w:rsidRPr="00044CF5">
        <w:t>’</w:t>
      </w:r>
      <w:r w:rsidRPr="00044CF5">
        <w:t>une telle incompatibilité dans le délai fixé au 3</w:t>
      </w:r>
      <w:r w:rsidR="00BF2F37" w:rsidRPr="00044CF5">
        <w:t>1 octobre 19</w:t>
      </w:r>
      <w:r w:rsidRPr="00044CF5">
        <w:t>99 énoncé à la règle</w:t>
      </w:r>
      <w:r w:rsidR="00A42329" w:rsidRPr="00044CF5">
        <w:t> </w:t>
      </w:r>
      <w:r w:rsidRPr="00044CF5">
        <w:t>4.10.d) (voir les Notifications officielles (Gazette</w:t>
      </w:r>
      <w:r w:rsidR="00BF2F37" w:rsidRPr="00044CF5">
        <w:t xml:space="preserve"> du PCT</w:t>
      </w:r>
      <w:r w:rsidRPr="00044CF5">
        <w:t xml:space="preserve">) – </w:t>
      </w:r>
      <w:r w:rsidR="00BF2F37" w:rsidRPr="00044CF5">
        <w:t>2 décembre 19</w:t>
      </w:r>
      <w:r w:rsidRPr="00044CF5">
        <w:t>99).  À la suite du retrait de la notification d</w:t>
      </w:r>
      <w:r w:rsidR="00BF2F37" w:rsidRPr="00044CF5">
        <w:t>’</w:t>
      </w:r>
      <w:r w:rsidRPr="00044CF5">
        <w:t>incompatibilité selon la règle</w:t>
      </w:r>
      <w:r w:rsidR="00A42329" w:rsidRPr="00044CF5">
        <w:t> </w:t>
      </w:r>
      <w:r w:rsidRPr="00044CF5">
        <w:t>4.10.d) par l</w:t>
      </w:r>
      <w:r w:rsidR="00BF2F37" w:rsidRPr="00044CF5">
        <w:t>’</w:t>
      </w:r>
      <w:r w:rsidRPr="00044CF5">
        <w:t xml:space="preserve">Office européen des brevets, agissant en </w:t>
      </w:r>
      <w:r w:rsidRPr="00044CF5">
        <w:lastRenderedPageBreak/>
        <w:t>sa qualité d</w:t>
      </w:r>
      <w:r w:rsidR="00BF2F37" w:rsidRPr="00044CF5">
        <w:t>’</w:t>
      </w:r>
      <w:r w:rsidRPr="00044CF5">
        <w:t>office désigné, à partir du 1</w:t>
      </w:r>
      <w:r w:rsidR="00BF2F37" w:rsidRPr="00044CF5">
        <w:t>3 décembre 20</w:t>
      </w:r>
      <w:r w:rsidRPr="00044CF5">
        <w:t>07 (voir les Notifications officielles (Gazette</w:t>
      </w:r>
      <w:r w:rsidR="00BF2F37" w:rsidRPr="00044CF5">
        <w:t xml:space="preserve"> du PCT</w:t>
      </w:r>
      <w:r w:rsidRPr="00044CF5">
        <w:t>) – 2</w:t>
      </w:r>
      <w:r w:rsidR="00BF2F37" w:rsidRPr="00044CF5">
        <w:t>2 novembre 20</w:t>
      </w:r>
      <w:r w:rsidRPr="00044CF5">
        <w:t>07), aucune notification d</w:t>
      </w:r>
      <w:r w:rsidR="00BF2F37" w:rsidRPr="00044CF5">
        <w:t>’</w:t>
      </w:r>
      <w:r w:rsidRPr="00044CF5">
        <w:t>incompatibilité selon la règle</w:t>
      </w:r>
      <w:r w:rsidR="00A42329" w:rsidRPr="00044CF5">
        <w:t> </w:t>
      </w:r>
      <w:r w:rsidRPr="00044CF5">
        <w:t xml:space="preserve">4.10.d) ne reste en vigueur.  </w:t>
      </w:r>
      <w:r w:rsidR="0052779A">
        <w:t>I</w:t>
      </w:r>
      <w:r w:rsidRPr="00044CF5">
        <w:t>l est donc proposé de supprimer la règle</w:t>
      </w:r>
      <w:r w:rsidR="00A42329" w:rsidRPr="00044CF5">
        <w:t> </w:t>
      </w:r>
      <w:r w:rsidRPr="00044CF5">
        <w:t>4.10.d) ainsi qu</w:t>
      </w:r>
      <w:r w:rsidR="00BF2F37" w:rsidRPr="00044CF5">
        <w:t>’</w:t>
      </w:r>
      <w:r w:rsidRPr="00044CF5">
        <w:t>il est indiqué dans l</w:t>
      </w:r>
      <w:r w:rsidR="00BF2F37" w:rsidRPr="00044CF5">
        <w:t>’</w:t>
      </w:r>
      <w:r w:rsidRPr="00044CF5">
        <w:t>annexe du présent document.</w:t>
      </w:r>
    </w:p>
    <w:p w:rsidR="00043481" w:rsidRPr="00044CF5" w:rsidRDefault="00043481" w:rsidP="00632FC5">
      <w:pPr>
        <w:pStyle w:val="Heading1"/>
        <w:rPr>
          <w:lang w:val="fr-FR"/>
        </w:rPr>
      </w:pPr>
      <w:r w:rsidRPr="00044CF5">
        <w:rPr>
          <w:lang w:val="fr-FR"/>
        </w:rPr>
        <w:t>Traductions de documents de priorité</w:t>
      </w:r>
    </w:p>
    <w:p w:rsidR="00AC2144" w:rsidRPr="00044CF5" w:rsidRDefault="00AC2144" w:rsidP="00632FC5">
      <w:pPr>
        <w:rPr>
          <w:lang w:val="fr-FR"/>
        </w:rPr>
      </w:pPr>
    </w:p>
    <w:p w:rsidR="00043481" w:rsidRPr="00044CF5" w:rsidRDefault="00043481" w:rsidP="00632FC5">
      <w:pPr>
        <w:pStyle w:val="ONUMFS"/>
      </w:pPr>
      <w:r w:rsidRPr="00044CF5">
        <w:t>L</w:t>
      </w:r>
      <w:r w:rsidR="00BF2F37" w:rsidRPr="00044CF5">
        <w:t>’</w:t>
      </w:r>
      <w:r w:rsidRPr="00044CF5">
        <w:t>Assemblée de l</w:t>
      </w:r>
      <w:r w:rsidR="00BF2F37" w:rsidRPr="00044CF5">
        <w:t>’</w:t>
      </w:r>
      <w:r w:rsidRPr="00044CF5">
        <w:t>Union</w:t>
      </w:r>
      <w:r w:rsidR="00BF2F37" w:rsidRPr="00044CF5">
        <w:t xml:space="preserve"> du PCT</w:t>
      </w:r>
      <w:r w:rsidRPr="00044CF5">
        <w:t>, à sa vingt</w:t>
      </w:r>
      <w:r w:rsidR="00AC2144" w:rsidRPr="00044CF5">
        <w:noBreakHyphen/>
      </w:r>
      <w:r w:rsidRPr="00044CF5">
        <w:t xml:space="preserve">huitième session tenue en </w:t>
      </w:r>
      <w:r w:rsidR="00BF2F37" w:rsidRPr="00044CF5">
        <w:t>mars 20</w:t>
      </w:r>
      <w:r w:rsidRPr="00044CF5">
        <w:t>00, a adopté la nouvelle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>.1.e) pour limiter la possibilité, pour les offices désignés, d</w:t>
      </w:r>
      <w:r w:rsidR="00BF2F37" w:rsidRPr="00044CF5">
        <w:t>’</w:t>
      </w:r>
      <w:r w:rsidRPr="00044CF5">
        <w:t>exiger que le déposant remette une traduction d</w:t>
      </w:r>
      <w:r w:rsidR="00BF2F37" w:rsidRPr="00044CF5">
        <w:t>’</w:t>
      </w:r>
      <w:r w:rsidRPr="00044CF5">
        <w:t>un document de priorité aux cas dans lesquels la validité de la revendication de priorité est pertinente pour ce qui est de déterminer si l</w:t>
      </w:r>
      <w:r w:rsidR="00BF2F37" w:rsidRPr="00044CF5">
        <w:t>’</w:t>
      </w:r>
      <w:r w:rsidRPr="00044CF5">
        <w:t>invention en cause est brevetable, conformément à l</w:t>
      </w:r>
      <w:r w:rsidR="00BF2F37" w:rsidRPr="00044CF5">
        <w:t>’</w:t>
      </w:r>
      <w:r w:rsidRPr="00044CF5">
        <w:t>approche suivie dans le cadre du projet de Traité sur le droit des breve</w:t>
      </w:r>
      <w:r w:rsidR="00AC2144" w:rsidRPr="00044CF5">
        <w:t>ts.  Da</w:t>
      </w:r>
      <w:r w:rsidRPr="00044CF5">
        <w:t>ns le même temps, l</w:t>
      </w:r>
      <w:r w:rsidR="00BF2F37" w:rsidRPr="00044CF5">
        <w:t>’</w:t>
      </w:r>
      <w:r w:rsidRPr="00044CF5">
        <w:t>Assemblée a adopté la nouvelle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>.1.f) pour autoriser les offices désignés à notifier au Bureau international l</w:t>
      </w:r>
      <w:r w:rsidR="00BF2F37" w:rsidRPr="00044CF5">
        <w:t>’</w:t>
      </w:r>
      <w:r w:rsidRPr="00044CF5">
        <w:t>incompatibilité de cette restriction, selon la nouvelle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>.1.e), avec la législation nationale appliquée par ces offices (voir les paragraphes</w:t>
      </w:r>
      <w:r w:rsidR="00A42329" w:rsidRPr="00044CF5">
        <w:t> </w:t>
      </w:r>
      <w:r w:rsidRPr="00044CF5">
        <w:t>35 à 39 du document PCT/A/28/2, l</w:t>
      </w:r>
      <w:r w:rsidR="00BF2F37" w:rsidRPr="00044CF5">
        <w:t>’</w:t>
      </w:r>
      <w:r w:rsidRPr="00044CF5">
        <w:t>Add.1 et les paragraphes</w:t>
      </w:r>
      <w:r w:rsidR="00A42329" w:rsidRPr="00044CF5">
        <w:t> </w:t>
      </w:r>
      <w:r w:rsidRPr="00044CF5">
        <w:t>10 à 13 du document PCT/A/28/2 et l</w:t>
      </w:r>
      <w:r w:rsidR="00BF2F37" w:rsidRPr="00044CF5">
        <w:t>’</w:t>
      </w:r>
      <w:r w:rsidRPr="00044CF5">
        <w:t>annexe</w:t>
      </w:r>
      <w:r w:rsidR="00A42329" w:rsidRPr="00044CF5">
        <w:t> </w:t>
      </w:r>
      <w:r w:rsidRPr="00044CF5">
        <w:t>II du document PCT/A/28/5).</w:t>
      </w:r>
    </w:p>
    <w:p w:rsidR="00043481" w:rsidRPr="00044CF5" w:rsidRDefault="00043481" w:rsidP="00632FC5">
      <w:pPr>
        <w:pStyle w:val="ONUMFS"/>
      </w:pPr>
      <w:r w:rsidRPr="00044CF5">
        <w:t>Au départ, sept</w:t>
      </w:r>
      <w:r w:rsidR="00A42329" w:rsidRPr="00044CF5">
        <w:t> </w:t>
      </w:r>
      <w:r w:rsidRPr="00044CF5">
        <w:t>offices désignés avaient informé le Bureau international d</w:t>
      </w:r>
      <w:r w:rsidR="00BF2F37" w:rsidRPr="00044CF5">
        <w:t>’</w:t>
      </w:r>
      <w:r w:rsidRPr="00044CF5">
        <w:t>une telle incompatibilité dans le délai fixé au 3</w:t>
      </w:r>
      <w:r w:rsidR="00BF2F37" w:rsidRPr="00044CF5">
        <w:t>0 novembre 20</w:t>
      </w:r>
      <w:r w:rsidRPr="00044CF5">
        <w:t>00 énoncé à la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>.1.f) (voir les Notifications officielles (Gazette</w:t>
      </w:r>
      <w:r w:rsidR="00BF2F37" w:rsidRPr="00044CF5">
        <w:t xml:space="preserve"> du PCT</w:t>
      </w:r>
      <w:r w:rsidRPr="00044CF5">
        <w:t>) – 1</w:t>
      </w:r>
      <w:r w:rsidRPr="00044CF5">
        <w:rPr>
          <w:vertAlign w:val="superscript"/>
        </w:rPr>
        <w:t>er</w:t>
      </w:r>
      <w:r w:rsidRPr="00044CF5">
        <w:t> </w:t>
      </w:r>
      <w:r w:rsidR="00BF2F37" w:rsidRPr="00044CF5">
        <w:t>février 20</w:t>
      </w:r>
      <w:r w:rsidRPr="00044CF5">
        <w:t>01).  À suite du retrait de la notification d</w:t>
      </w:r>
      <w:r w:rsidR="00BF2F37" w:rsidRPr="00044CF5">
        <w:t>’</w:t>
      </w:r>
      <w:r w:rsidRPr="00044CF5">
        <w:t>incompatibilité selon la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>.1.f) par l</w:t>
      </w:r>
      <w:r w:rsidR="00BF2F37" w:rsidRPr="00044CF5">
        <w:t>’</w:t>
      </w:r>
      <w:r w:rsidRPr="00044CF5">
        <w:t>Office espagnol des brevets et des marques, agissant en sa qualité d</w:t>
      </w:r>
      <w:r w:rsidR="00BF2F37" w:rsidRPr="00044CF5">
        <w:t>’</w:t>
      </w:r>
      <w:r w:rsidRPr="00044CF5">
        <w:t xml:space="preserve">office désigné, à partir du </w:t>
      </w:r>
      <w:r w:rsidR="00BF2F37" w:rsidRPr="00044CF5">
        <w:t>6 novembre 20</w:t>
      </w:r>
      <w:r w:rsidRPr="00044CF5">
        <w:t>13 (voir les Notifications officielles (Gazette</w:t>
      </w:r>
      <w:r w:rsidR="00BF2F37" w:rsidRPr="00044CF5">
        <w:t xml:space="preserve"> du PCT</w:t>
      </w:r>
      <w:r w:rsidRPr="00044CF5">
        <w:t>) – 3</w:t>
      </w:r>
      <w:r w:rsidR="00BF2F37" w:rsidRPr="00044CF5">
        <w:t>1 octobre 20</w:t>
      </w:r>
      <w:r w:rsidRPr="00044CF5">
        <w:t>13), aucune notification d</w:t>
      </w:r>
      <w:r w:rsidR="00BF2F37" w:rsidRPr="00044CF5">
        <w:t>’</w:t>
      </w:r>
      <w:r w:rsidRPr="00044CF5">
        <w:t>incompatibilité selon la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 xml:space="preserve">.1.f) ne reste en vigueur.  </w:t>
      </w:r>
      <w:r w:rsidR="0052779A">
        <w:t>I</w:t>
      </w:r>
      <w:r w:rsidRPr="00044CF5">
        <w:t>l est donc proposé de supprimer la règle</w:t>
      </w:r>
      <w:r w:rsidR="00A42329" w:rsidRPr="00044CF5">
        <w:t> </w:t>
      </w:r>
      <w:r w:rsidRPr="00044CF5">
        <w:t>51</w:t>
      </w:r>
      <w:r w:rsidRPr="00044CF5">
        <w:rPr>
          <w:i/>
        </w:rPr>
        <w:t>bis</w:t>
      </w:r>
      <w:r w:rsidRPr="00044CF5">
        <w:t>.1.f) ainsi qu</w:t>
      </w:r>
      <w:r w:rsidR="00BF2F37" w:rsidRPr="00044CF5">
        <w:t>’</w:t>
      </w:r>
      <w:r w:rsidRPr="00044CF5">
        <w:t>il est indiqué dans l</w:t>
      </w:r>
      <w:r w:rsidR="00BF2F37" w:rsidRPr="00044CF5">
        <w:t>’</w:t>
      </w:r>
      <w:r w:rsidRPr="00044CF5">
        <w:t>annexe du présent document</w:t>
      </w:r>
    </w:p>
    <w:p w:rsidR="00043481" w:rsidRPr="00044CF5" w:rsidRDefault="00043481" w:rsidP="00632FC5">
      <w:pPr>
        <w:pStyle w:val="ONUMFS"/>
        <w:ind w:left="5533"/>
        <w:rPr>
          <w:i/>
        </w:rPr>
      </w:pPr>
      <w:r w:rsidRPr="00044CF5">
        <w:rPr>
          <w:i/>
        </w:rPr>
        <w:t>Le groupe de travail est invité à examiner les propositions de modification du règlement d</w:t>
      </w:r>
      <w:r w:rsidR="00BF2F37" w:rsidRPr="00044CF5">
        <w:rPr>
          <w:i/>
        </w:rPr>
        <w:t>’</w:t>
      </w:r>
      <w:r w:rsidRPr="00044CF5">
        <w:rPr>
          <w:i/>
        </w:rPr>
        <w:t>exécution figurant dans l</w:t>
      </w:r>
      <w:r w:rsidR="00BF2F37" w:rsidRPr="00044CF5">
        <w:rPr>
          <w:i/>
        </w:rPr>
        <w:t>’</w:t>
      </w:r>
      <w:r w:rsidRPr="00044CF5">
        <w:rPr>
          <w:i/>
        </w:rPr>
        <w:t>annexe du présent document.</w:t>
      </w:r>
    </w:p>
    <w:p w:rsidR="00043481" w:rsidRPr="00044CF5" w:rsidRDefault="00043481" w:rsidP="00632FC5">
      <w:pPr>
        <w:pStyle w:val="Endofdocument-Annex"/>
        <w:rPr>
          <w:lang w:val="fr-FR"/>
        </w:rPr>
      </w:pPr>
    </w:p>
    <w:p w:rsidR="00AC2144" w:rsidRPr="00044CF5" w:rsidRDefault="00AC2144" w:rsidP="00632FC5">
      <w:pPr>
        <w:pStyle w:val="Endofdocument-Annex"/>
        <w:rPr>
          <w:lang w:val="fr-FR"/>
        </w:rPr>
      </w:pPr>
    </w:p>
    <w:p w:rsidR="00043481" w:rsidRPr="00044CF5" w:rsidRDefault="00043481" w:rsidP="00632FC5">
      <w:pPr>
        <w:pStyle w:val="Endofdocument-Annex"/>
        <w:rPr>
          <w:lang w:val="fr-FR"/>
        </w:rPr>
      </w:pPr>
      <w:r w:rsidRPr="00044CF5">
        <w:rPr>
          <w:lang w:val="fr-FR"/>
        </w:rPr>
        <w:t>[L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annexe suit]</w:t>
      </w:r>
    </w:p>
    <w:p w:rsidR="00AC2144" w:rsidRPr="00044CF5" w:rsidRDefault="00AC2144" w:rsidP="00AC2144">
      <w:pPr>
        <w:pStyle w:val="Endofdocument-Annex"/>
        <w:ind w:left="0"/>
        <w:rPr>
          <w:lang w:val="fr-FR"/>
        </w:rPr>
      </w:pPr>
    </w:p>
    <w:p w:rsidR="00AC2144" w:rsidRPr="00044CF5" w:rsidRDefault="00AC2144" w:rsidP="00AC2144">
      <w:pPr>
        <w:pStyle w:val="Endofdocument-Annex"/>
        <w:ind w:left="0"/>
        <w:rPr>
          <w:lang w:val="fr-FR"/>
        </w:rPr>
        <w:sectPr w:rsidR="00AC2144" w:rsidRPr="00044CF5" w:rsidSect="00AC21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43481" w:rsidRPr="00044CF5" w:rsidRDefault="00043481" w:rsidP="00043481">
      <w:pPr>
        <w:jc w:val="center"/>
        <w:rPr>
          <w:lang w:val="fr-FR"/>
        </w:rPr>
      </w:pPr>
    </w:p>
    <w:p w:rsidR="00043481" w:rsidRPr="00044CF5" w:rsidRDefault="00043481" w:rsidP="00043481">
      <w:pPr>
        <w:jc w:val="center"/>
        <w:rPr>
          <w:lang w:val="fr-FR"/>
        </w:rPr>
      </w:pPr>
    </w:p>
    <w:p w:rsidR="00043481" w:rsidRPr="00044CF5" w:rsidRDefault="00043481" w:rsidP="00043481">
      <w:pPr>
        <w:jc w:val="center"/>
        <w:rPr>
          <w:lang w:val="fr-FR"/>
        </w:rPr>
      </w:pPr>
      <w:r w:rsidRPr="00044CF5">
        <w:rPr>
          <w:lang w:val="fr-FR"/>
        </w:rPr>
        <w:t>PROPOSITIONS DE MODIFICATION DU RÈGLEMENT D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EXÉCUTION DU PCT</w:t>
      </w:r>
      <w:r w:rsidRPr="00044CF5">
        <w:rPr>
          <w:rStyle w:val="FootnoteReference"/>
          <w:lang w:val="fr-FR"/>
        </w:rPr>
        <w:footnoteReference w:id="2"/>
      </w:r>
    </w:p>
    <w:p w:rsidR="00043481" w:rsidRPr="00044CF5" w:rsidRDefault="00043481" w:rsidP="00043481">
      <w:pPr>
        <w:jc w:val="center"/>
        <w:rPr>
          <w:lang w:val="fr-FR"/>
        </w:rPr>
      </w:pPr>
    </w:p>
    <w:p w:rsidR="00043481" w:rsidRPr="00044CF5" w:rsidRDefault="00043481" w:rsidP="00043481">
      <w:pPr>
        <w:jc w:val="center"/>
        <w:rPr>
          <w:lang w:val="fr-FR"/>
        </w:rPr>
      </w:pPr>
    </w:p>
    <w:p w:rsidR="00043481" w:rsidRPr="00044CF5" w:rsidRDefault="00043481" w:rsidP="00043481">
      <w:pPr>
        <w:jc w:val="center"/>
        <w:rPr>
          <w:lang w:val="fr-FR"/>
        </w:rPr>
      </w:pPr>
      <w:r w:rsidRPr="00044CF5">
        <w:rPr>
          <w:lang w:val="fr-FR"/>
        </w:rPr>
        <w:t>TABLE DES MATIÈRES</w:t>
      </w:r>
    </w:p>
    <w:p w:rsidR="00043481" w:rsidRPr="00044CF5" w:rsidRDefault="00043481" w:rsidP="00043481">
      <w:pPr>
        <w:pStyle w:val="ONUME"/>
        <w:numPr>
          <w:ilvl w:val="0"/>
          <w:numId w:val="0"/>
        </w:numPr>
        <w:rPr>
          <w:lang w:val="fr-FR"/>
        </w:rPr>
      </w:pPr>
    </w:p>
    <w:p w:rsidR="00043481" w:rsidRPr="00044CF5" w:rsidRDefault="00043481" w:rsidP="00043481">
      <w:pPr>
        <w:pStyle w:val="ONUME"/>
        <w:numPr>
          <w:ilvl w:val="0"/>
          <w:numId w:val="0"/>
        </w:numPr>
        <w:rPr>
          <w:lang w:val="fr-FR"/>
        </w:rPr>
      </w:pPr>
    </w:p>
    <w:p w:rsidR="00AC2144" w:rsidRPr="00044CF5" w:rsidRDefault="00AC214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lang w:val="fr-FR"/>
        </w:rPr>
        <w:fldChar w:fldCharType="begin"/>
      </w:r>
      <w:r w:rsidRPr="00044CF5">
        <w:rPr>
          <w:lang w:val="fr-FR"/>
        </w:rPr>
        <w:instrText xml:space="preserve"> TOC \t "Leg Rule #;1;Leg SubRule #;2" </w:instrText>
      </w:r>
      <w:r w:rsidRPr="00044CF5">
        <w:rPr>
          <w:lang w:val="fr-FR"/>
        </w:rPr>
        <w:fldChar w:fldCharType="separate"/>
      </w:r>
      <w:r w:rsidRPr="00044CF5">
        <w:rPr>
          <w:noProof/>
          <w:lang w:val="fr-FR"/>
        </w:rPr>
        <w:t>Règle 4  Requête (contenu)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_Toc447033762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2</w:t>
      </w:r>
      <w:r w:rsidRPr="00044CF5">
        <w:rPr>
          <w:noProof/>
          <w:lang w:val="fr-FR"/>
        </w:rPr>
        <w:fldChar w:fldCharType="end"/>
      </w:r>
    </w:p>
    <w:p w:rsidR="00AC2144" w:rsidRPr="00044CF5" w:rsidRDefault="00AC214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rFonts w:eastAsia="SimSun"/>
          <w:noProof/>
          <w:lang w:val="fr-FR"/>
        </w:rPr>
        <w:t>4.1 à 4.9   [Sans changement]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_Toc447033763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2</w:t>
      </w:r>
      <w:r w:rsidRPr="00044CF5">
        <w:rPr>
          <w:noProof/>
          <w:lang w:val="fr-FR"/>
        </w:rPr>
        <w:fldChar w:fldCharType="end"/>
      </w:r>
    </w:p>
    <w:p w:rsidR="00AC2144" w:rsidRPr="00044CF5" w:rsidRDefault="00AC214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rFonts w:eastAsia="SimSun"/>
          <w:iCs/>
          <w:noProof/>
          <w:lang w:val="fr-FR"/>
        </w:rPr>
        <w:t>4.10   </w:t>
      </w:r>
      <w:r w:rsidRPr="00044CF5">
        <w:rPr>
          <w:rFonts w:eastAsia="SimSun"/>
          <w:i/>
          <w:iCs/>
          <w:noProof/>
          <w:lang w:val="fr-FR"/>
        </w:rPr>
        <w:t>Revendication de priorité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_Toc447033764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2</w:t>
      </w:r>
      <w:r w:rsidRPr="00044CF5">
        <w:rPr>
          <w:noProof/>
          <w:lang w:val="fr-FR"/>
        </w:rPr>
        <w:fldChar w:fldCharType="end"/>
      </w:r>
    </w:p>
    <w:p w:rsidR="00AC2144" w:rsidRPr="00044CF5" w:rsidRDefault="00AC214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rFonts w:eastAsia="SimSun"/>
          <w:noProof/>
          <w:lang w:val="fr-FR"/>
        </w:rPr>
        <w:t>4.11 à 4.19   [Sans changement]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_Toc447033765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2</w:t>
      </w:r>
      <w:r w:rsidRPr="00044CF5">
        <w:rPr>
          <w:noProof/>
          <w:lang w:val="fr-FR"/>
        </w:rPr>
        <w:fldChar w:fldCharType="end"/>
      </w:r>
    </w:p>
    <w:p w:rsidR="00AC2144" w:rsidRPr="00044CF5" w:rsidRDefault="00AC214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noProof/>
          <w:lang w:val="fr-FR"/>
        </w:rPr>
        <w:t>Règle 51</w:t>
      </w:r>
      <w:r w:rsidRPr="00044CF5">
        <w:rPr>
          <w:i/>
          <w:noProof/>
          <w:lang w:val="fr-FR"/>
        </w:rPr>
        <w:t xml:space="preserve">bis  </w:t>
      </w:r>
      <w:r w:rsidRPr="00044CF5">
        <w:rPr>
          <w:noProof/>
          <w:lang w:val="fr-FR"/>
        </w:rPr>
        <w:t>Certaines exigences nationales admises en vertu de l’article 27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_Toc447033766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3</w:t>
      </w:r>
      <w:r w:rsidRPr="00044CF5">
        <w:rPr>
          <w:noProof/>
          <w:lang w:val="fr-FR"/>
        </w:rPr>
        <w:fldChar w:fldCharType="end"/>
      </w:r>
    </w:p>
    <w:p w:rsidR="00AC2144" w:rsidRPr="00044CF5" w:rsidRDefault="00AC214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rFonts w:eastAsia="SimSun"/>
          <w:iCs/>
          <w:noProof/>
          <w:lang w:val="fr-FR"/>
        </w:rPr>
        <w:t>51</w:t>
      </w:r>
      <w:r w:rsidRPr="00044CF5">
        <w:rPr>
          <w:rFonts w:eastAsia="SimSun"/>
          <w:i/>
          <w:iCs/>
          <w:noProof/>
          <w:lang w:val="fr-FR"/>
        </w:rPr>
        <w:t>bis</w:t>
      </w:r>
      <w:r w:rsidRPr="00044CF5">
        <w:rPr>
          <w:rFonts w:eastAsia="SimSun"/>
          <w:iCs/>
          <w:noProof/>
          <w:lang w:val="fr-FR"/>
        </w:rPr>
        <w:t>.1   </w:t>
      </w:r>
      <w:r w:rsidRPr="00044CF5">
        <w:rPr>
          <w:rFonts w:eastAsia="SimSun"/>
          <w:i/>
          <w:iCs/>
          <w:noProof/>
          <w:lang w:val="fr-FR"/>
        </w:rPr>
        <w:t>Certaines exigences nationales admises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_Toc447033767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3</w:t>
      </w:r>
      <w:r w:rsidRPr="00044CF5">
        <w:rPr>
          <w:noProof/>
          <w:lang w:val="fr-FR"/>
        </w:rPr>
        <w:fldChar w:fldCharType="end"/>
      </w:r>
    </w:p>
    <w:p w:rsidR="00AC2144" w:rsidRPr="00044CF5" w:rsidRDefault="00AC214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044CF5">
        <w:rPr>
          <w:rFonts w:eastAsia="SimSun"/>
          <w:iCs/>
          <w:noProof/>
          <w:lang w:val="fr-FR"/>
        </w:rPr>
        <w:t>51</w:t>
      </w:r>
      <w:r w:rsidRPr="00044CF5">
        <w:rPr>
          <w:rFonts w:eastAsia="SimSun"/>
          <w:i/>
          <w:iCs/>
          <w:noProof/>
          <w:lang w:val="fr-FR"/>
        </w:rPr>
        <w:t>bis</w:t>
      </w:r>
      <w:r w:rsidRPr="00044CF5">
        <w:rPr>
          <w:rFonts w:eastAsia="SimSun"/>
          <w:iCs/>
          <w:noProof/>
          <w:lang w:val="fr-FR"/>
        </w:rPr>
        <w:t>.2 et 51</w:t>
      </w:r>
      <w:r w:rsidRPr="00044CF5">
        <w:rPr>
          <w:rFonts w:eastAsia="SimSun"/>
          <w:i/>
          <w:iCs/>
          <w:noProof/>
          <w:lang w:val="fr-FR"/>
        </w:rPr>
        <w:t>bis</w:t>
      </w:r>
      <w:r w:rsidRPr="00044CF5">
        <w:rPr>
          <w:rFonts w:eastAsia="SimSun"/>
          <w:iCs/>
          <w:noProof/>
          <w:lang w:val="fr-FR"/>
        </w:rPr>
        <w:t>.3   [Sans changement]</w:t>
      </w:r>
      <w:r w:rsidRPr="00044CF5">
        <w:rPr>
          <w:noProof/>
          <w:lang w:val="fr-FR"/>
        </w:rPr>
        <w:tab/>
      </w:r>
      <w:r w:rsidRPr="00044CF5">
        <w:rPr>
          <w:noProof/>
          <w:lang w:val="fr-FR"/>
        </w:rPr>
        <w:fldChar w:fldCharType="begin"/>
      </w:r>
      <w:r w:rsidRPr="00044CF5">
        <w:rPr>
          <w:noProof/>
          <w:lang w:val="fr-FR"/>
        </w:rPr>
        <w:instrText xml:space="preserve"> PAGEREF _Toc447033768 \h </w:instrText>
      </w:r>
      <w:r w:rsidRPr="00044CF5">
        <w:rPr>
          <w:noProof/>
          <w:lang w:val="fr-FR"/>
        </w:rPr>
      </w:r>
      <w:r w:rsidRPr="00044CF5">
        <w:rPr>
          <w:noProof/>
          <w:lang w:val="fr-FR"/>
        </w:rPr>
        <w:fldChar w:fldCharType="separate"/>
      </w:r>
      <w:r w:rsidR="00ED62DB">
        <w:rPr>
          <w:noProof/>
          <w:lang w:val="fr-FR"/>
        </w:rPr>
        <w:t>3</w:t>
      </w:r>
      <w:r w:rsidRPr="00044CF5">
        <w:rPr>
          <w:noProof/>
          <w:lang w:val="fr-FR"/>
        </w:rPr>
        <w:fldChar w:fldCharType="end"/>
      </w:r>
    </w:p>
    <w:p w:rsidR="00043481" w:rsidRPr="00044CF5" w:rsidRDefault="00AC2144" w:rsidP="00043481">
      <w:pPr>
        <w:pStyle w:val="ONUME"/>
        <w:numPr>
          <w:ilvl w:val="0"/>
          <w:numId w:val="0"/>
        </w:numPr>
        <w:rPr>
          <w:lang w:val="fr-FR"/>
        </w:rPr>
      </w:pPr>
      <w:r w:rsidRPr="00044CF5">
        <w:rPr>
          <w:lang w:val="fr-FR"/>
        </w:rPr>
        <w:fldChar w:fldCharType="end"/>
      </w:r>
    </w:p>
    <w:p w:rsidR="00043481" w:rsidRPr="00044CF5" w:rsidRDefault="00043481" w:rsidP="00043481">
      <w:pPr>
        <w:pStyle w:val="LegRule"/>
        <w:spacing w:line="480" w:lineRule="auto"/>
        <w:rPr>
          <w:lang w:val="fr-FR"/>
        </w:rPr>
      </w:pPr>
      <w:bookmarkStart w:id="6" w:name="_Toc447033762"/>
      <w:r w:rsidRPr="00044CF5">
        <w:rPr>
          <w:lang w:val="fr-FR"/>
        </w:rPr>
        <w:lastRenderedPageBreak/>
        <w:t>Règle</w:t>
      </w:r>
      <w:r w:rsidR="00A42329" w:rsidRPr="00044CF5">
        <w:rPr>
          <w:lang w:val="fr-FR"/>
        </w:rPr>
        <w:t> </w:t>
      </w:r>
      <w:r w:rsidRPr="00044CF5">
        <w:rPr>
          <w:lang w:val="fr-FR"/>
        </w:rPr>
        <w:t>4</w:t>
      </w:r>
      <w:r w:rsidR="00BF2F37" w:rsidRPr="00044CF5">
        <w:rPr>
          <w:lang w:val="fr-FR"/>
        </w:rPr>
        <w:t xml:space="preserve"> </w:t>
      </w:r>
      <w:r w:rsidR="00AC2144" w:rsidRPr="00044CF5">
        <w:rPr>
          <w:lang w:val="fr-FR"/>
        </w:rPr>
        <w:br/>
      </w:r>
      <w:r w:rsidRPr="00044CF5">
        <w:rPr>
          <w:lang w:val="fr-FR"/>
        </w:rPr>
        <w:t>Requête (contenu)</w:t>
      </w:r>
      <w:bookmarkEnd w:id="6"/>
    </w:p>
    <w:p w:rsidR="00043481" w:rsidRPr="00044CF5" w:rsidRDefault="00AC2144" w:rsidP="00043481">
      <w:pPr>
        <w:pStyle w:val="LegSubRule"/>
        <w:spacing w:line="480" w:lineRule="auto"/>
        <w:rPr>
          <w:rFonts w:eastAsia="SimSun"/>
          <w:lang w:val="fr-FR"/>
        </w:rPr>
      </w:pPr>
      <w:bookmarkStart w:id="7" w:name="_Toc447033763"/>
      <w:r w:rsidRPr="00044CF5">
        <w:rPr>
          <w:rFonts w:eastAsia="SimSun"/>
          <w:lang w:val="fr-FR"/>
        </w:rPr>
        <w:t>4.1 à 4.9   </w:t>
      </w:r>
      <w:r w:rsidR="00043481" w:rsidRPr="00044CF5">
        <w:rPr>
          <w:rFonts w:eastAsia="SimSun"/>
          <w:lang w:val="fr-FR"/>
        </w:rPr>
        <w:t>[Sans changement]</w:t>
      </w:r>
      <w:bookmarkEnd w:id="7"/>
    </w:p>
    <w:p w:rsidR="00043481" w:rsidRPr="00044CF5" w:rsidRDefault="00AC2144" w:rsidP="00043481">
      <w:pPr>
        <w:pStyle w:val="LegSubRule"/>
        <w:spacing w:line="480" w:lineRule="auto"/>
        <w:rPr>
          <w:rFonts w:eastAsia="SimSun"/>
          <w:i/>
          <w:iCs/>
          <w:lang w:val="fr-FR"/>
        </w:rPr>
      </w:pPr>
      <w:bookmarkStart w:id="8" w:name="_Toc447033764"/>
      <w:r w:rsidRPr="00044CF5">
        <w:rPr>
          <w:rFonts w:eastAsia="SimSun"/>
          <w:iCs/>
          <w:lang w:val="fr-FR"/>
        </w:rPr>
        <w:t>4.10   </w:t>
      </w:r>
      <w:r w:rsidR="00043481" w:rsidRPr="00044CF5">
        <w:rPr>
          <w:rFonts w:eastAsia="SimSun"/>
          <w:i/>
          <w:iCs/>
          <w:lang w:val="fr-FR"/>
        </w:rPr>
        <w:t>Revendication de priorité</w:t>
      </w:r>
      <w:bookmarkEnd w:id="8"/>
    </w:p>
    <w:p w:rsidR="00BF2F37" w:rsidRPr="00044CF5" w:rsidRDefault="00043481" w:rsidP="00043481">
      <w:pPr>
        <w:pStyle w:val="Lega"/>
        <w:spacing w:line="480" w:lineRule="auto"/>
        <w:rPr>
          <w:lang w:val="fr-FR"/>
        </w:rPr>
      </w:pPr>
      <w:r w:rsidRPr="00044CF5">
        <w:rPr>
          <w:lang w:val="fr-FR"/>
        </w:rPr>
        <w:tab/>
        <w:t>a) à c)  </w:t>
      </w:r>
      <w:r w:rsidR="00AC2144" w:rsidRPr="00044CF5">
        <w:rPr>
          <w:lang w:val="fr-FR"/>
        </w:rPr>
        <w:t> </w:t>
      </w:r>
      <w:r w:rsidRPr="00044CF5">
        <w:rPr>
          <w:lang w:val="fr-FR"/>
        </w:rPr>
        <w:t>[Sans changement]</w:t>
      </w:r>
    </w:p>
    <w:p w:rsidR="00043481" w:rsidRPr="00044CF5" w:rsidRDefault="00043481" w:rsidP="00043481">
      <w:pPr>
        <w:pStyle w:val="Lega"/>
        <w:spacing w:line="480" w:lineRule="auto"/>
        <w:rPr>
          <w:rFonts w:eastAsia="SimSun"/>
          <w:color w:val="FF0000"/>
          <w:lang w:val="fr-FR"/>
        </w:rPr>
      </w:pPr>
      <w:r w:rsidRPr="00044CF5">
        <w:rPr>
          <w:lang w:val="fr-FR"/>
        </w:rPr>
        <w:tab/>
      </w:r>
      <w:r w:rsidR="00AC2144" w:rsidRPr="00044CF5">
        <w:rPr>
          <w:strike/>
          <w:color w:val="FF0000"/>
          <w:lang w:val="fr-FR"/>
        </w:rPr>
        <w:t>d)  </w:t>
      </w:r>
      <w:r w:rsidRPr="00044CF5">
        <w:rPr>
          <w:strike/>
          <w:color w:val="FF0000"/>
          <w:lang w:val="fr-FR"/>
        </w:rPr>
        <w:t>Si, au 2</w:t>
      </w:r>
      <w:r w:rsidR="00BF2F37" w:rsidRPr="00044CF5">
        <w:rPr>
          <w:strike/>
          <w:color w:val="FF0000"/>
          <w:lang w:val="fr-FR"/>
        </w:rPr>
        <w:t>9 septembre 19</w:t>
      </w:r>
      <w:r w:rsidRPr="00044CF5">
        <w:rPr>
          <w:strike/>
          <w:color w:val="FF0000"/>
          <w:lang w:val="fr-FR"/>
        </w:rPr>
        <w:t>99, les alinéas</w:t>
      </w:r>
      <w:r w:rsidR="00A42329" w:rsidRPr="00044CF5">
        <w:rPr>
          <w:strike/>
          <w:color w:val="FF0000"/>
          <w:lang w:val="fr-FR"/>
        </w:rPr>
        <w:t> </w:t>
      </w:r>
      <w:r w:rsidRPr="00044CF5">
        <w:rPr>
          <w:strike/>
          <w:color w:val="FF0000"/>
          <w:lang w:val="fr-FR"/>
        </w:rPr>
        <w:t xml:space="preserve">a) et b) tels que modifiés avec effet au </w:t>
      </w:r>
      <w:r w:rsidR="00BF2F37" w:rsidRPr="00044CF5">
        <w:rPr>
          <w:strike/>
          <w:color w:val="FF0000"/>
          <w:lang w:val="fr-FR"/>
        </w:rPr>
        <w:t>1</w:t>
      </w:r>
      <w:r w:rsidR="00BF2F37" w:rsidRPr="00044CF5">
        <w:rPr>
          <w:strike/>
          <w:color w:val="FF0000"/>
          <w:vertAlign w:val="superscript"/>
          <w:lang w:val="fr-FR"/>
        </w:rPr>
        <w:t>er</w:t>
      </w:r>
      <w:r w:rsidR="00BF2F37" w:rsidRPr="00044CF5">
        <w:rPr>
          <w:strike/>
          <w:color w:val="FF0000"/>
          <w:lang w:val="fr-FR"/>
        </w:rPr>
        <w:t> janvier 20</w:t>
      </w:r>
      <w:r w:rsidRPr="00044CF5">
        <w:rPr>
          <w:strike/>
          <w:color w:val="FF0000"/>
          <w:lang w:val="fr-FR"/>
        </w:rPr>
        <w:t>00 ne sont pas compatibles avec la législation nationale appliquée par un office désigné, ils continuent, tels qu</w:t>
      </w:r>
      <w:r w:rsidR="00BF2F37" w:rsidRPr="00044CF5">
        <w:rPr>
          <w:strike/>
          <w:color w:val="FF0000"/>
          <w:lang w:val="fr-FR"/>
        </w:rPr>
        <w:t>’</w:t>
      </w:r>
      <w:r w:rsidRPr="00044CF5">
        <w:rPr>
          <w:strike/>
          <w:color w:val="FF0000"/>
          <w:lang w:val="fr-FR"/>
        </w:rPr>
        <w:t>ils sont en vigueur jusqu</w:t>
      </w:r>
      <w:r w:rsidR="00BF2F37" w:rsidRPr="00044CF5">
        <w:rPr>
          <w:strike/>
          <w:color w:val="FF0000"/>
          <w:lang w:val="fr-FR"/>
        </w:rPr>
        <w:t>’</w:t>
      </w:r>
      <w:r w:rsidRPr="00044CF5">
        <w:rPr>
          <w:strike/>
          <w:color w:val="FF0000"/>
          <w:lang w:val="fr-FR"/>
        </w:rPr>
        <w:t>au 3</w:t>
      </w:r>
      <w:r w:rsidR="00BF2F37" w:rsidRPr="00044CF5">
        <w:rPr>
          <w:strike/>
          <w:color w:val="FF0000"/>
          <w:lang w:val="fr-FR"/>
        </w:rPr>
        <w:t>1 décembre 19</w:t>
      </w:r>
      <w:r w:rsidRPr="00044CF5">
        <w:rPr>
          <w:strike/>
          <w:color w:val="FF0000"/>
          <w:lang w:val="fr-FR"/>
        </w:rPr>
        <w:t>99, de s</w:t>
      </w:r>
      <w:r w:rsidR="00BF2F37" w:rsidRPr="00044CF5">
        <w:rPr>
          <w:strike/>
          <w:color w:val="FF0000"/>
          <w:lang w:val="fr-FR"/>
        </w:rPr>
        <w:t>’</w:t>
      </w:r>
      <w:r w:rsidRPr="00044CF5">
        <w:rPr>
          <w:strike/>
          <w:color w:val="FF0000"/>
          <w:lang w:val="fr-FR"/>
        </w:rPr>
        <w:t>appliquer après cette date pour ce qui concerne l</w:t>
      </w:r>
      <w:r w:rsidR="00BF2F37" w:rsidRPr="00044CF5">
        <w:rPr>
          <w:strike/>
          <w:color w:val="FF0000"/>
          <w:lang w:val="fr-FR"/>
        </w:rPr>
        <w:t>’</w:t>
      </w:r>
      <w:r w:rsidRPr="00044CF5">
        <w:rPr>
          <w:strike/>
          <w:color w:val="FF0000"/>
          <w:lang w:val="fr-FR"/>
        </w:rPr>
        <w:t>office désigné en question tant que, tels que modifiés, ils restent incompatibles avec ladite législation, à condition que l</w:t>
      </w:r>
      <w:r w:rsidR="00BF2F37" w:rsidRPr="00044CF5">
        <w:rPr>
          <w:strike/>
          <w:color w:val="FF0000"/>
          <w:lang w:val="fr-FR"/>
        </w:rPr>
        <w:t>’</w:t>
      </w:r>
      <w:r w:rsidRPr="00044CF5">
        <w:rPr>
          <w:strike/>
          <w:color w:val="FF0000"/>
          <w:lang w:val="fr-FR"/>
        </w:rPr>
        <w:t>office en question en informe le Bureau international le 3</w:t>
      </w:r>
      <w:r w:rsidR="00BF2F37" w:rsidRPr="00044CF5">
        <w:rPr>
          <w:strike/>
          <w:color w:val="FF0000"/>
          <w:lang w:val="fr-FR"/>
        </w:rPr>
        <w:t>1 octobre 19</w:t>
      </w:r>
      <w:r w:rsidRPr="00044CF5">
        <w:rPr>
          <w:strike/>
          <w:color w:val="FF0000"/>
          <w:lang w:val="fr-FR"/>
        </w:rPr>
        <w:t>99 au plus ta</w:t>
      </w:r>
      <w:r w:rsidR="00AC2144" w:rsidRPr="00044CF5">
        <w:rPr>
          <w:strike/>
          <w:color w:val="FF0000"/>
          <w:lang w:val="fr-FR"/>
        </w:rPr>
        <w:t xml:space="preserve">rd.  </w:t>
      </w:r>
      <w:r w:rsidR="00AC2144" w:rsidRPr="00044CF5">
        <w:rPr>
          <w:rStyle w:val="RDeletedText"/>
          <w:lang w:val="fr-FR"/>
        </w:rPr>
        <w:t>Le</w:t>
      </w:r>
      <w:r w:rsidRPr="00044CF5">
        <w:rPr>
          <w:rStyle w:val="RDeletedText"/>
          <w:lang w:val="fr-FR"/>
        </w:rPr>
        <w:t xml:space="preserve"> Bureau international publie à bref délai dans la gazette les informations reçues.</w:t>
      </w:r>
    </w:p>
    <w:p w:rsidR="00043481" w:rsidRPr="00044CF5" w:rsidRDefault="00043481" w:rsidP="00043481">
      <w:pPr>
        <w:pStyle w:val="LegSubRule"/>
        <w:spacing w:line="480" w:lineRule="auto"/>
        <w:rPr>
          <w:rFonts w:eastAsia="SimSun"/>
          <w:lang w:val="fr-FR"/>
        </w:rPr>
      </w:pPr>
      <w:bookmarkStart w:id="9" w:name="_Toc447033765"/>
      <w:r w:rsidRPr="00044CF5">
        <w:rPr>
          <w:rFonts w:eastAsia="SimSun"/>
          <w:lang w:val="fr-FR"/>
        </w:rPr>
        <w:t>4.11 à 4.19</w:t>
      </w:r>
      <w:r w:rsidR="00AC2144" w:rsidRPr="00044CF5">
        <w:rPr>
          <w:rFonts w:eastAsia="SimSun"/>
          <w:lang w:val="fr-FR"/>
        </w:rPr>
        <w:t>   </w:t>
      </w:r>
      <w:r w:rsidRPr="00044CF5">
        <w:rPr>
          <w:rFonts w:eastAsia="SimSun"/>
          <w:lang w:val="fr-FR"/>
        </w:rPr>
        <w:t>[Sans changement]</w:t>
      </w:r>
      <w:bookmarkEnd w:id="9"/>
    </w:p>
    <w:p w:rsidR="00043481" w:rsidRPr="00044CF5" w:rsidRDefault="00043481" w:rsidP="00043481">
      <w:pPr>
        <w:pStyle w:val="LegRule"/>
        <w:spacing w:line="480" w:lineRule="auto"/>
        <w:rPr>
          <w:lang w:val="fr-FR"/>
        </w:rPr>
      </w:pPr>
      <w:bookmarkStart w:id="10" w:name="_Toc447033766"/>
      <w:r w:rsidRPr="00044CF5">
        <w:rPr>
          <w:lang w:val="fr-FR"/>
        </w:rPr>
        <w:lastRenderedPageBreak/>
        <w:t>Règle</w:t>
      </w:r>
      <w:r w:rsidR="00A42329" w:rsidRPr="00044CF5">
        <w:rPr>
          <w:lang w:val="fr-FR"/>
        </w:rPr>
        <w:t> </w:t>
      </w:r>
      <w:r w:rsidRPr="00044CF5">
        <w:rPr>
          <w:lang w:val="fr-FR"/>
        </w:rPr>
        <w:t>51</w:t>
      </w:r>
      <w:r w:rsidRPr="00044CF5">
        <w:rPr>
          <w:i/>
          <w:lang w:val="fr-FR"/>
        </w:rPr>
        <w:t>bis</w:t>
      </w:r>
      <w:r w:rsidR="00AC2144" w:rsidRPr="00044CF5">
        <w:rPr>
          <w:i/>
          <w:lang w:val="fr-FR"/>
        </w:rPr>
        <w:t xml:space="preserve"> </w:t>
      </w:r>
      <w:r w:rsidR="00AC2144" w:rsidRPr="00044CF5">
        <w:rPr>
          <w:i/>
          <w:lang w:val="fr-FR"/>
        </w:rPr>
        <w:br/>
      </w:r>
      <w:r w:rsidRPr="00044CF5">
        <w:rPr>
          <w:lang w:val="fr-FR"/>
        </w:rPr>
        <w:t>Certaines exigences nationales admises en vertu de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article</w:t>
      </w:r>
      <w:r w:rsidR="00A42329" w:rsidRPr="00044CF5">
        <w:rPr>
          <w:lang w:val="fr-FR"/>
        </w:rPr>
        <w:t> </w:t>
      </w:r>
      <w:r w:rsidRPr="00044CF5">
        <w:rPr>
          <w:lang w:val="fr-FR"/>
        </w:rPr>
        <w:t>27</w:t>
      </w:r>
      <w:bookmarkEnd w:id="10"/>
    </w:p>
    <w:p w:rsidR="00043481" w:rsidRPr="00044CF5" w:rsidRDefault="00043481" w:rsidP="00043481">
      <w:pPr>
        <w:pStyle w:val="LegSubRule"/>
        <w:spacing w:line="480" w:lineRule="auto"/>
        <w:rPr>
          <w:rFonts w:eastAsia="SimSun"/>
          <w:i/>
          <w:iCs/>
          <w:lang w:val="fr-FR"/>
        </w:rPr>
      </w:pPr>
      <w:bookmarkStart w:id="11" w:name="_Toc447033767"/>
      <w:r w:rsidRPr="00044CF5">
        <w:rPr>
          <w:rFonts w:eastAsia="SimSun"/>
          <w:iCs/>
          <w:lang w:val="fr-FR"/>
        </w:rPr>
        <w:t>51</w:t>
      </w:r>
      <w:r w:rsidRPr="00044CF5">
        <w:rPr>
          <w:rFonts w:eastAsia="SimSun"/>
          <w:i/>
          <w:iCs/>
          <w:lang w:val="fr-FR"/>
        </w:rPr>
        <w:t>bis</w:t>
      </w:r>
      <w:r w:rsidR="00AC2144" w:rsidRPr="00044CF5">
        <w:rPr>
          <w:rFonts w:eastAsia="SimSun"/>
          <w:iCs/>
          <w:lang w:val="fr-FR"/>
        </w:rPr>
        <w:t>.1   </w:t>
      </w:r>
      <w:r w:rsidRPr="00044CF5">
        <w:rPr>
          <w:rFonts w:eastAsia="SimSun"/>
          <w:i/>
          <w:iCs/>
          <w:lang w:val="fr-FR"/>
        </w:rPr>
        <w:t>Certaines exigences nationales admises</w:t>
      </w:r>
      <w:bookmarkEnd w:id="11"/>
    </w:p>
    <w:p w:rsidR="00BF2F37" w:rsidRPr="00044CF5" w:rsidRDefault="00AC2144" w:rsidP="00043481">
      <w:pPr>
        <w:pStyle w:val="Lega"/>
        <w:spacing w:line="480" w:lineRule="auto"/>
        <w:rPr>
          <w:lang w:val="fr-FR"/>
        </w:rPr>
      </w:pPr>
      <w:r w:rsidRPr="00044CF5">
        <w:rPr>
          <w:lang w:val="fr-FR"/>
        </w:rPr>
        <w:tab/>
        <w:t>a) à d)   </w:t>
      </w:r>
      <w:r w:rsidR="00043481" w:rsidRPr="00044CF5">
        <w:rPr>
          <w:lang w:val="fr-FR"/>
        </w:rPr>
        <w:t>[Sans changement]</w:t>
      </w:r>
    </w:p>
    <w:p w:rsidR="00043481" w:rsidRPr="00044CF5" w:rsidRDefault="00AC2144" w:rsidP="00043481">
      <w:pPr>
        <w:pStyle w:val="Lega"/>
        <w:spacing w:line="480" w:lineRule="auto"/>
        <w:rPr>
          <w:lang w:val="fr-FR"/>
        </w:rPr>
      </w:pPr>
      <w:r w:rsidRPr="00044CF5">
        <w:rPr>
          <w:lang w:val="fr-FR"/>
        </w:rPr>
        <w:tab/>
        <w:t>e)   </w:t>
      </w:r>
      <w:r w:rsidR="00043481" w:rsidRPr="00044CF5">
        <w:rPr>
          <w:i/>
          <w:lang w:val="fr-FR"/>
        </w:rPr>
        <w:t xml:space="preserve">[Sans changement] </w:t>
      </w:r>
      <w:r w:rsidR="00043481" w:rsidRPr="00044CF5">
        <w:rPr>
          <w:lang w:val="fr-FR"/>
        </w:rPr>
        <w:t>La législation nationale applicable par l</w:t>
      </w:r>
      <w:r w:rsidR="00BF2F37" w:rsidRPr="00044CF5">
        <w:rPr>
          <w:lang w:val="fr-FR"/>
        </w:rPr>
        <w:t>’</w:t>
      </w:r>
      <w:r w:rsidR="00043481" w:rsidRPr="00044CF5">
        <w:rPr>
          <w:lang w:val="fr-FR"/>
        </w:rPr>
        <w:t>office désigné peut, conformément à l</w:t>
      </w:r>
      <w:r w:rsidR="00BF2F37" w:rsidRPr="00044CF5">
        <w:rPr>
          <w:lang w:val="fr-FR"/>
        </w:rPr>
        <w:t>’</w:t>
      </w:r>
      <w:r w:rsidR="00043481" w:rsidRPr="00044CF5">
        <w:rPr>
          <w:lang w:val="fr-FR"/>
        </w:rPr>
        <w:t>article</w:t>
      </w:r>
      <w:r w:rsidR="00A42329" w:rsidRPr="00044CF5">
        <w:rPr>
          <w:lang w:val="fr-FR"/>
        </w:rPr>
        <w:t> </w:t>
      </w:r>
      <w:r w:rsidR="00043481" w:rsidRPr="00044CF5">
        <w:rPr>
          <w:lang w:val="fr-FR"/>
        </w:rPr>
        <w:t>27, exiger que le déposant remette une traduction du document de priorité, étant entendu que cette traduction ne peut être exigée que</w:t>
      </w:r>
    </w:p>
    <w:p w:rsidR="00043481" w:rsidRPr="00044CF5" w:rsidRDefault="00043481" w:rsidP="00043481">
      <w:pPr>
        <w:pStyle w:val="Lega"/>
        <w:spacing w:line="480" w:lineRule="auto"/>
        <w:rPr>
          <w:lang w:val="fr-FR"/>
        </w:rPr>
      </w:pPr>
      <w:r w:rsidRPr="00044CF5">
        <w:rPr>
          <w:lang w:val="fr-FR"/>
        </w:rPr>
        <w:tab/>
      </w:r>
      <w:r w:rsidRPr="00044CF5">
        <w:rPr>
          <w:lang w:val="fr-FR"/>
        </w:rPr>
        <w:tab/>
        <w:t>i)</w:t>
      </w:r>
      <w:r w:rsidRPr="00044CF5">
        <w:rPr>
          <w:lang w:val="fr-FR"/>
        </w:rPr>
        <w:tab/>
        <w:t>lorsque la validité de la revendication de priorité est pertinente pour ce qui est de déterminer si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invention en cause est brevetable, ou</w:t>
      </w:r>
    </w:p>
    <w:p w:rsidR="00043481" w:rsidRPr="00044CF5" w:rsidRDefault="00043481" w:rsidP="00043481">
      <w:pPr>
        <w:pStyle w:val="Lega"/>
        <w:spacing w:line="480" w:lineRule="auto"/>
        <w:rPr>
          <w:rFonts w:eastAsia="SimSun"/>
          <w:lang w:val="fr-FR"/>
        </w:rPr>
      </w:pPr>
      <w:r w:rsidRPr="00044CF5">
        <w:rPr>
          <w:lang w:val="fr-FR"/>
        </w:rPr>
        <w:tab/>
      </w:r>
      <w:r w:rsidRPr="00044CF5">
        <w:rPr>
          <w:lang w:val="fr-FR"/>
        </w:rPr>
        <w:tab/>
        <w:t>ii)</w:t>
      </w:r>
      <w:r w:rsidRPr="00044CF5">
        <w:rPr>
          <w:lang w:val="fr-FR"/>
        </w:rPr>
        <w:tab/>
        <w:t>lorsque la date du dépôt international a été attribuée par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office récepteur en vertu de la règle</w:t>
      </w:r>
      <w:r w:rsidR="00A42329" w:rsidRPr="00044CF5">
        <w:rPr>
          <w:lang w:val="fr-FR"/>
        </w:rPr>
        <w:t> </w:t>
      </w:r>
      <w:r w:rsidRPr="00044CF5">
        <w:rPr>
          <w:lang w:val="fr-FR"/>
        </w:rPr>
        <w:t>20.3.b)ii) ou 20.5.d) sur la base de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incorporation par renvoi selon les règles</w:t>
      </w:r>
      <w:r w:rsidR="00A42329" w:rsidRPr="00044CF5">
        <w:rPr>
          <w:lang w:val="fr-FR"/>
        </w:rPr>
        <w:t> </w:t>
      </w:r>
      <w:r w:rsidRPr="00044CF5">
        <w:rPr>
          <w:lang w:val="fr-FR"/>
        </w:rPr>
        <w:t>4.</w:t>
      </w:r>
      <w:r w:rsidR="00AC2144" w:rsidRPr="00044CF5">
        <w:rPr>
          <w:lang w:val="fr-FR"/>
        </w:rPr>
        <w:t>18 et </w:t>
      </w:r>
      <w:r w:rsidRPr="00044CF5">
        <w:rPr>
          <w:lang w:val="fr-FR"/>
        </w:rPr>
        <w:t>20.6 d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un élément ou d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une partie, afin de déterminer, conformément à la règle</w:t>
      </w:r>
      <w:r w:rsidR="00A42329" w:rsidRPr="00044CF5">
        <w:rPr>
          <w:lang w:val="fr-FR"/>
        </w:rPr>
        <w:t> </w:t>
      </w:r>
      <w:r w:rsidRPr="00044CF5">
        <w:rPr>
          <w:lang w:val="fr-FR"/>
        </w:rPr>
        <w:t>82</w:t>
      </w:r>
      <w:r w:rsidRPr="00044CF5">
        <w:rPr>
          <w:i/>
          <w:lang w:val="fr-FR"/>
        </w:rPr>
        <w:t>ter.</w:t>
      </w:r>
      <w:r w:rsidRPr="00044CF5">
        <w:rPr>
          <w:lang w:val="fr-FR"/>
        </w:rPr>
        <w:t>1.b), si cet élément ou cette partie figure intégralement dans le document de priorité concerné, auquel cas la législation nationale applicable par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office désigné peut également exiger du déposant qu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il fournisse, dans le cas d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une partie de la description, des revendications ou des dessins, une indication de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endroit où cette partie figure dans la traduction du document de priorité.</w:t>
      </w:r>
    </w:p>
    <w:p w:rsidR="00043481" w:rsidRPr="00044CF5" w:rsidRDefault="00AC2144" w:rsidP="00043481">
      <w:pPr>
        <w:pStyle w:val="Lega"/>
        <w:spacing w:line="480" w:lineRule="auto"/>
        <w:rPr>
          <w:rFonts w:eastAsia="SimSun"/>
          <w:lang w:val="fr-FR"/>
        </w:rPr>
      </w:pPr>
      <w:r w:rsidRPr="00044CF5">
        <w:rPr>
          <w:lang w:val="fr-FR"/>
        </w:rPr>
        <w:tab/>
      </w:r>
      <w:r w:rsidRPr="00044CF5">
        <w:rPr>
          <w:strike/>
          <w:color w:val="FF0000"/>
          <w:lang w:val="fr-FR"/>
        </w:rPr>
        <w:t>f)   </w:t>
      </w:r>
      <w:r w:rsidR="00043481" w:rsidRPr="00044CF5">
        <w:rPr>
          <w:strike/>
          <w:color w:val="FF0000"/>
          <w:lang w:val="fr-FR"/>
        </w:rPr>
        <w:t>Si, le 1</w:t>
      </w:r>
      <w:r w:rsidR="00BF2F37" w:rsidRPr="00044CF5">
        <w:rPr>
          <w:strike/>
          <w:color w:val="FF0000"/>
          <w:lang w:val="fr-FR"/>
        </w:rPr>
        <w:t>7 mars 20</w:t>
      </w:r>
      <w:r w:rsidR="00043481" w:rsidRPr="00044CF5">
        <w:rPr>
          <w:strike/>
          <w:color w:val="FF0000"/>
          <w:lang w:val="fr-FR"/>
        </w:rPr>
        <w:t>00, la restriction énoncée à l</w:t>
      </w:r>
      <w:r w:rsidR="00BF2F37" w:rsidRPr="00044CF5">
        <w:rPr>
          <w:strike/>
          <w:color w:val="FF0000"/>
          <w:lang w:val="fr-FR"/>
        </w:rPr>
        <w:t>’</w:t>
      </w:r>
      <w:r w:rsidR="00043481" w:rsidRPr="00044CF5">
        <w:rPr>
          <w:strike/>
          <w:color w:val="FF0000"/>
          <w:lang w:val="fr-FR"/>
        </w:rPr>
        <w:t>alinéa</w:t>
      </w:r>
      <w:r w:rsidR="00A42329" w:rsidRPr="00044CF5">
        <w:rPr>
          <w:strike/>
          <w:color w:val="FF0000"/>
          <w:lang w:val="fr-FR"/>
        </w:rPr>
        <w:t> </w:t>
      </w:r>
      <w:r w:rsidR="00043481" w:rsidRPr="00044CF5">
        <w:rPr>
          <w:strike/>
          <w:color w:val="FF0000"/>
          <w:lang w:val="fr-FR"/>
        </w:rPr>
        <w:t>e) n</w:t>
      </w:r>
      <w:r w:rsidR="00BF2F37" w:rsidRPr="00044CF5">
        <w:rPr>
          <w:strike/>
          <w:color w:val="FF0000"/>
          <w:lang w:val="fr-FR"/>
        </w:rPr>
        <w:t>’</w:t>
      </w:r>
      <w:r w:rsidR="00043481" w:rsidRPr="00044CF5">
        <w:rPr>
          <w:strike/>
          <w:color w:val="FF0000"/>
          <w:lang w:val="fr-FR"/>
        </w:rPr>
        <w:t>est pas compatible avec la législation nationale appliquée par l</w:t>
      </w:r>
      <w:r w:rsidR="00BF2F37" w:rsidRPr="00044CF5">
        <w:rPr>
          <w:strike/>
          <w:color w:val="FF0000"/>
          <w:lang w:val="fr-FR"/>
        </w:rPr>
        <w:t>’</w:t>
      </w:r>
      <w:r w:rsidR="00043481" w:rsidRPr="00044CF5">
        <w:rPr>
          <w:strike/>
          <w:color w:val="FF0000"/>
          <w:lang w:val="fr-FR"/>
        </w:rPr>
        <w:t>office désigné, cette restriction ne s</w:t>
      </w:r>
      <w:r w:rsidR="00BF2F37" w:rsidRPr="00044CF5">
        <w:rPr>
          <w:strike/>
          <w:color w:val="FF0000"/>
          <w:lang w:val="fr-FR"/>
        </w:rPr>
        <w:t>’</w:t>
      </w:r>
      <w:r w:rsidR="00043481" w:rsidRPr="00044CF5">
        <w:rPr>
          <w:strike/>
          <w:color w:val="FF0000"/>
          <w:lang w:val="fr-FR"/>
        </w:rPr>
        <w:t xml:space="preserve">applique pas </w:t>
      </w:r>
      <w:r w:rsidR="00BF2F37" w:rsidRPr="00044CF5">
        <w:rPr>
          <w:strike/>
          <w:color w:val="FF0000"/>
          <w:lang w:val="fr-FR"/>
        </w:rPr>
        <w:t>à l’égard</w:t>
      </w:r>
      <w:r w:rsidR="00043481" w:rsidRPr="00044CF5">
        <w:rPr>
          <w:strike/>
          <w:color w:val="FF0000"/>
          <w:lang w:val="fr-FR"/>
        </w:rPr>
        <w:t xml:space="preserve"> de cet office aussi longtemps qu</w:t>
      </w:r>
      <w:r w:rsidR="00BF2F37" w:rsidRPr="00044CF5">
        <w:rPr>
          <w:strike/>
          <w:color w:val="FF0000"/>
          <w:lang w:val="fr-FR"/>
        </w:rPr>
        <w:t>’</w:t>
      </w:r>
      <w:r w:rsidR="00043481" w:rsidRPr="00044CF5">
        <w:rPr>
          <w:strike/>
          <w:color w:val="FF0000"/>
          <w:lang w:val="fr-FR"/>
        </w:rPr>
        <w:t>elle reste incompatible avec cette législation, à condition que l</w:t>
      </w:r>
      <w:r w:rsidR="00BF2F37" w:rsidRPr="00044CF5">
        <w:rPr>
          <w:strike/>
          <w:color w:val="FF0000"/>
          <w:lang w:val="fr-FR"/>
        </w:rPr>
        <w:t>’</w:t>
      </w:r>
      <w:r w:rsidR="00043481" w:rsidRPr="00044CF5">
        <w:rPr>
          <w:strike/>
          <w:color w:val="FF0000"/>
          <w:lang w:val="fr-FR"/>
        </w:rPr>
        <w:t>office en informe le Bureau international au plus tard le 3</w:t>
      </w:r>
      <w:r w:rsidR="00BF2F37" w:rsidRPr="00044CF5">
        <w:rPr>
          <w:strike/>
          <w:color w:val="FF0000"/>
          <w:lang w:val="fr-FR"/>
        </w:rPr>
        <w:t>0 novembre 20</w:t>
      </w:r>
      <w:r w:rsidR="00043481" w:rsidRPr="00044CF5">
        <w:rPr>
          <w:strike/>
          <w:color w:val="FF0000"/>
          <w:lang w:val="fr-FR"/>
        </w:rPr>
        <w:t xml:space="preserve">00.  </w:t>
      </w:r>
      <w:r w:rsidR="00043481" w:rsidRPr="00044CF5">
        <w:rPr>
          <w:rStyle w:val="RDeletedText"/>
          <w:lang w:val="fr-FR"/>
        </w:rPr>
        <w:t>Le Bureau international publie à bref délai dans la gazette les informations reçues.</w:t>
      </w:r>
    </w:p>
    <w:p w:rsidR="00043481" w:rsidRPr="00044CF5" w:rsidRDefault="00043481" w:rsidP="00043481">
      <w:pPr>
        <w:pStyle w:val="LegSubRule"/>
        <w:spacing w:line="480" w:lineRule="auto"/>
        <w:rPr>
          <w:rFonts w:eastAsia="SimSun"/>
          <w:iCs/>
          <w:lang w:val="fr-FR"/>
        </w:rPr>
      </w:pPr>
      <w:bookmarkStart w:id="12" w:name="_Toc447033768"/>
      <w:r w:rsidRPr="00044CF5">
        <w:rPr>
          <w:rFonts w:eastAsia="SimSun"/>
          <w:iCs/>
          <w:lang w:val="fr-FR"/>
        </w:rPr>
        <w:t>51</w:t>
      </w:r>
      <w:r w:rsidRPr="00044CF5">
        <w:rPr>
          <w:rFonts w:eastAsia="SimSun"/>
          <w:i/>
          <w:iCs/>
          <w:lang w:val="fr-FR"/>
        </w:rPr>
        <w:t>bis</w:t>
      </w:r>
      <w:r w:rsidRPr="00044CF5">
        <w:rPr>
          <w:rFonts w:eastAsia="SimSun"/>
          <w:iCs/>
          <w:lang w:val="fr-FR"/>
        </w:rPr>
        <w:t>.2 et 51</w:t>
      </w:r>
      <w:r w:rsidRPr="00044CF5">
        <w:rPr>
          <w:rFonts w:eastAsia="SimSun"/>
          <w:i/>
          <w:iCs/>
          <w:lang w:val="fr-FR"/>
        </w:rPr>
        <w:t>bis</w:t>
      </w:r>
      <w:r w:rsidRPr="00044CF5">
        <w:rPr>
          <w:rFonts w:eastAsia="SimSun"/>
          <w:iCs/>
          <w:lang w:val="fr-FR"/>
        </w:rPr>
        <w:t>.3   [Sans changement]</w:t>
      </w:r>
      <w:bookmarkEnd w:id="12"/>
    </w:p>
    <w:p w:rsidR="00043481" w:rsidRPr="00044CF5" w:rsidRDefault="00043481" w:rsidP="00043481">
      <w:pPr>
        <w:pStyle w:val="Endofdocument-Annex"/>
        <w:rPr>
          <w:lang w:val="fr-FR"/>
        </w:rPr>
      </w:pPr>
    </w:p>
    <w:p w:rsidR="00AC2144" w:rsidRPr="00044CF5" w:rsidRDefault="00AC2144" w:rsidP="00043481">
      <w:pPr>
        <w:pStyle w:val="Endofdocument-Annex"/>
        <w:rPr>
          <w:lang w:val="fr-FR"/>
        </w:rPr>
      </w:pPr>
    </w:p>
    <w:p w:rsidR="000F5E56" w:rsidRPr="00044CF5" w:rsidRDefault="00043481" w:rsidP="00AC2144">
      <w:pPr>
        <w:pStyle w:val="Endofdocument-Annex"/>
        <w:rPr>
          <w:lang w:val="fr-FR"/>
        </w:rPr>
      </w:pPr>
      <w:r w:rsidRPr="00044CF5">
        <w:rPr>
          <w:lang w:val="fr-FR"/>
        </w:rPr>
        <w:t>[Fin de l</w:t>
      </w:r>
      <w:r w:rsidR="00BF2F37" w:rsidRPr="00044CF5">
        <w:rPr>
          <w:lang w:val="fr-FR"/>
        </w:rPr>
        <w:t>’</w:t>
      </w:r>
      <w:r w:rsidRPr="00044CF5">
        <w:rPr>
          <w:lang w:val="fr-FR"/>
        </w:rPr>
        <w:t>annexe et du document]</w:t>
      </w:r>
    </w:p>
    <w:sectPr w:rsidR="000F5E56" w:rsidRPr="00044CF5" w:rsidSect="00AC2144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81" w:rsidRDefault="00043481">
      <w:r>
        <w:separator/>
      </w:r>
    </w:p>
  </w:endnote>
  <w:endnote w:type="continuationSeparator" w:id="0">
    <w:p w:rsidR="00043481" w:rsidRPr="009D30E6" w:rsidRDefault="0004348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43481" w:rsidRPr="009D30E6" w:rsidRDefault="0004348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43481" w:rsidRPr="009D30E6" w:rsidRDefault="0004348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44" w:rsidRPr="00AC2144" w:rsidRDefault="00AC2144" w:rsidP="00AC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81" w:rsidRDefault="00043481">
      <w:r>
        <w:separator/>
      </w:r>
    </w:p>
  </w:footnote>
  <w:footnote w:type="continuationSeparator" w:id="0">
    <w:p w:rsidR="00043481" w:rsidRDefault="00043481" w:rsidP="007461F1">
      <w:r>
        <w:separator/>
      </w:r>
    </w:p>
    <w:p w:rsidR="00043481" w:rsidRPr="009D30E6" w:rsidRDefault="0004348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43481" w:rsidRPr="009D30E6" w:rsidRDefault="0004348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043481" w:rsidRPr="00AC2144" w:rsidRDefault="00043481" w:rsidP="00043481">
      <w:pPr>
        <w:pStyle w:val="FootnoteText"/>
        <w:rPr>
          <w:lang w:val="fr-FR"/>
        </w:rPr>
      </w:pPr>
      <w:r w:rsidRPr="00AC2144">
        <w:rPr>
          <w:rStyle w:val="FootnoteReference"/>
          <w:lang w:val="fr-FR"/>
        </w:rPr>
        <w:footnoteRef/>
      </w:r>
      <w:r w:rsidR="00AC2144" w:rsidRPr="00AC2144">
        <w:rPr>
          <w:lang w:val="fr-FR"/>
        </w:rPr>
        <w:t xml:space="preserve"> </w:t>
      </w:r>
      <w:r w:rsidR="00AC2144" w:rsidRPr="00AC2144">
        <w:rPr>
          <w:lang w:val="fr-FR"/>
        </w:rPr>
        <w:tab/>
        <w:t>Le texte qu’</w:t>
      </w:r>
      <w:r w:rsidRPr="00AC2144">
        <w:rPr>
          <w:lang w:val="fr-FR"/>
        </w:rPr>
        <w:t>il est proposé d</w:t>
      </w:r>
      <w:r w:rsidR="00AC2144" w:rsidRPr="00AC2144">
        <w:rPr>
          <w:lang w:val="fr-FR"/>
        </w:rPr>
        <w:t>’</w:t>
      </w:r>
      <w:r w:rsidRPr="00AC2144">
        <w:rPr>
          <w:lang w:val="fr-FR"/>
        </w:rPr>
        <w:t>ajouter est souligné et celui qu</w:t>
      </w:r>
      <w:r w:rsidR="00AC2144" w:rsidRPr="00AC2144">
        <w:rPr>
          <w:lang w:val="fr-FR"/>
        </w:rPr>
        <w:t>’</w:t>
      </w:r>
      <w:r w:rsidRPr="00AC2144">
        <w:rPr>
          <w:lang w:val="fr-FR"/>
        </w:rPr>
        <w:t>il est proposé de supprimer est biffé.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81" w:rsidRPr="00810570" w:rsidRDefault="00043481" w:rsidP="00477D6B">
    <w:pPr>
      <w:jc w:val="right"/>
      <w:rPr>
        <w:lang w:val="fr-FR"/>
      </w:rPr>
    </w:pPr>
    <w:r w:rsidRPr="00810570">
      <w:rPr>
        <w:lang w:val="fr-FR"/>
      </w:rPr>
      <w:t>PCT/WG/9/</w:t>
    </w:r>
    <w:r>
      <w:rPr>
        <w:lang w:val="fr-FR"/>
      </w:rPr>
      <w:t>12</w:t>
    </w:r>
  </w:p>
  <w:p w:rsidR="00043481" w:rsidRPr="00810570" w:rsidRDefault="00043481" w:rsidP="00477D6B">
    <w:pPr>
      <w:jc w:val="right"/>
      <w:rPr>
        <w:lang w:val="fr-FR"/>
      </w:rPr>
    </w:pPr>
    <w:proofErr w:type="gramStart"/>
    <w:r w:rsidRPr="00810570">
      <w:rPr>
        <w:lang w:val="fr-FR"/>
      </w:rPr>
      <w:t>page</w:t>
    </w:r>
    <w:proofErr w:type="gramEnd"/>
    <w:r w:rsidR="0052779A">
      <w:rPr>
        <w:lang w:val="fr-FR"/>
      </w:rPr>
      <w:t> </w:t>
    </w:r>
    <w:r>
      <w:fldChar w:fldCharType="begin"/>
    </w:r>
    <w:r w:rsidRPr="00810570">
      <w:rPr>
        <w:lang w:val="fr-FR"/>
      </w:rPr>
      <w:instrText xml:space="preserve"> PAGE  \* MERGEFORMAT </w:instrText>
    </w:r>
    <w:r>
      <w:fldChar w:fldCharType="separate"/>
    </w:r>
    <w:r w:rsidR="00543883">
      <w:rPr>
        <w:noProof/>
        <w:lang w:val="fr-FR"/>
      </w:rPr>
      <w:t>2</w:t>
    </w:r>
    <w:r>
      <w:fldChar w:fldCharType="end"/>
    </w:r>
  </w:p>
  <w:p w:rsidR="00043481" w:rsidRPr="00810570" w:rsidRDefault="00043481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043481" w:rsidP="00477D6B">
    <w:pPr>
      <w:jc w:val="right"/>
    </w:pPr>
    <w:bookmarkStart w:id="13" w:name="Code2"/>
    <w:bookmarkEnd w:id="13"/>
    <w:r>
      <w:t>PCT/WG/9/12</w:t>
    </w:r>
  </w:p>
  <w:p w:rsidR="00F16975" w:rsidRDefault="00AC2144" w:rsidP="00477D6B">
    <w:pPr>
      <w:jc w:val="right"/>
    </w:pPr>
    <w:proofErr w:type="spellStart"/>
    <w:r>
      <w:t>Annexe</w:t>
    </w:r>
    <w:proofErr w:type="spellEnd"/>
    <w:r>
      <w:t xml:space="preserve">, </w:t>
    </w:r>
    <w:r w:rsidR="00F16975">
      <w:t>page</w:t>
    </w:r>
    <w:r w:rsidR="0052779A"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543883">
      <w:rPr>
        <w:noProof/>
      </w:rPr>
      <w:t>3</w:t>
    </w:r>
    <w:r w:rsidR="00F16975"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44" w:rsidRPr="00810570" w:rsidRDefault="00AC2144" w:rsidP="00AC2144">
    <w:pPr>
      <w:jc w:val="right"/>
      <w:rPr>
        <w:lang w:val="fr-FR"/>
      </w:rPr>
    </w:pPr>
    <w:r w:rsidRPr="00810570">
      <w:rPr>
        <w:lang w:val="fr-FR"/>
      </w:rPr>
      <w:t>PCT/WG/9/</w:t>
    </w:r>
    <w:r>
      <w:rPr>
        <w:lang w:val="fr-FR"/>
      </w:rPr>
      <w:t>12</w:t>
    </w:r>
  </w:p>
  <w:p w:rsidR="00AC2144" w:rsidRPr="00810570" w:rsidRDefault="00AC2144" w:rsidP="00AC2144">
    <w:pPr>
      <w:jc w:val="right"/>
      <w:rPr>
        <w:lang w:val="fr-FR"/>
      </w:rPr>
    </w:pPr>
    <w:r>
      <w:rPr>
        <w:lang w:val="fr-FR"/>
      </w:rPr>
      <w:t>ANNEXE</w:t>
    </w:r>
  </w:p>
  <w:p w:rsidR="00AC2144" w:rsidRPr="00810570" w:rsidRDefault="00AC2144" w:rsidP="00AC214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6C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E89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660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9E9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22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28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E9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6D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1C8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1"/>
    <w:rsid w:val="00011B7D"/>
    <w:rsid w:val="00043481"/>
    <w:rsid w:val="00044CF5"/>
    <w:rsid w:val="00075432"/>
    <w:rsid w:val="000E5CAE"/>
    <w:rsid w:val="000F5E56"/>
    <w:rsid w:val="001362EE"/>
    <w:rsid w:val="001622AA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4008A2"/>
    <w:rsid w:val="004025DF"/>
    <w:rsid w:val="00423E3E"/>
    <w:rsid w:val="00427AF4"/>
    <w:rsid w:val="004647DA"/>
    <w:rsid w:val="00477D6B"/>
    <w:rsid w:val="004D6471"/>
    <w:rsid w:val="00525B63"/>
    <w:rsid w:val="0052779A"/>
    <w:rsid w:val="00543883"/>
    <w:rsid w:val="00567A4C"/>
    <w:rsid w:val="00595F07"/>
    <w:rsid w:val="005E6516"/>
    <w:rsid w:val="00605827"/>
    <w:rsid w:val="00632FC5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42329"/>
    <w:rsid w:val="00AC0AE4"/>
    <w:rsid w:val="00AC2144"/>
    <w:rsid w:val="00AD61DB"/>
    <w:rsid w:val="00BF2F37"/>
    <w:rsid w:val="00C0438B"/>
    <w:rsid w:val="00C664C8"/>
    <w:rsid w:val="00C71997"/>
    <w:rsid w:val="00C94F41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D4620"/>
    <w:rsid w:val="00ED62DB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4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C214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C214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C214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C214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2144"/>
    <w:pPr>
      <w:spacing w:after="220"/>
    </w:pPr>
  </w:style>
  <w:style w:type="paragraph" w:styleId="Caption">
    <w:name w:val="caption"/>
    <w:basedOn w:val="Normal"/>
    <w:next w:val="Normal"/>
    <w:qFormat/>
    <w:rsid w:val="00AC214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C2144"/>
    <w:rPr>
      <w:sz w:val="18"/>
    </w:rPr>
  </w:style>
  <w:style w:type="paragraph" w:styleId="EndnoteText">
    <w:name w:val="endnote text"/>
    <w:basedOn w:val="Normal"/>
    <w:semiHidden/>
    <w:rsid w:val="00AC2144"/>
    <w:rPr>
      <w:sz w:val="18"/>
    </w:rPr>
  </w:style>
  <w:style w:type="paragraph" w:styleId="Footer">
    <w:name w:val="footer"/>
    <w:basedOn w:val="Normal"/>
    <w:semiHidden/>
    <w:rsid w:val="00AC21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C2144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styleId="Header">
    <w:name w:val="header"/>
    <w:basedOn w:val="Normal"/>
    <w:semiHidden/>
    <w:rsid w:val="00AC214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C2144"/>
    <w:pPr>
      <w:numPr>
        <w:numId w:val="16"/>
      </w:numPr>
    </w:pPr>
  </w:style>
  <w:style w:type="paragraph" w:customStyle="1" w:styleId="ONUME">
    <w:name w:val="ONUM E"/>
    <w:basedOn w:val="BodyText"/>
    <w:link w:val="ONUMEChar"/>
    <w:rsid w:val="00AC2144"/>
    <w:pPr>
      <w:numPr>
        <w:numId w:val="17"/>
      </w:numPr>
    </w:pPr>
  </w:style>
  <w:style w:type="paragraph" w:customStyle="1" w:styleId="ONUMFS">
    <w:name w:val="ONUM FS"/>
    <w:basedOn w:val="BodyText"/>
    <w:rsid w:val="00AC2144"/>
    <w:pPr>
      <w:numPr>
        <w:numId w:val="18"/>
      </w:numPr>
    </w:pPr>
    <w:rPr>
      <w:lang w:val="fr-FR"/>
    </w:rPr>
  </w:style>
  <w:style w:type="paragraph" w:styleId="Salutation">
    <w:name w:val="Salutation"/>
    <w:basedOn w:val="Normal"/>
    <w:next w:val="Normal"/>
    <w:semiHidden/>
    <w:rsid w:val="00AC2144"/>
  </w:style>
  <w:style w:type="paragraph" w:styleId="Signature">
    <w:name w:val="Signature"/>
    <w:basedOn w:val="Normal"/>
    <w:semiHidden/>
    <w:rsid w:val="00AC2144"/>
    <w:pPr>
      <w:ind w:left="5250"/>
    </w:pPr>
  </w:style>
  <w:style w:type="paragraph" w:styleId="BalloonText">
    <w:name w:val="Balloon Text"/>
    <w:basedOn w:val="Normal"/>
    <w:link w:val="BalloonTextChar"/>
    <w:rsid w:val="0016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2AA"/>
    <w:rPr>
      <w:rFonts w:ascii="Tahoma" w:eastAsia="SimSun" w:hAnsi="Tahoma" w:cs="Tahoma"/>
      <w:sz w:val="16"/>
      <w:szCs w:val="16"/>
      <w:lang w:val="fr-CH" w:eastAsia="zh-CN"/>
    </w:rPr>
  </w:style>
  <w:style w:type="character" w:styleId="FootnoteReference">
    <w:name w:val="footnote reference"/>
    <w:basedOn w:val="DefaultParagraphFont"/>
    <w:rsid w:val="0004348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043481"/>
    <w:rPr>
      <w:rFonts w:ascii="Arial" w:hAnsi="Arial" w:cs="Arial"/>
      <w:sz w:val="18"/>
    </w:rPr>
  </w:style>
  <w:style w:type="character" w:customStyle="1" w:styleId="ONUMEChar">
    <w:name w:val="ONUM E Char"/>
    <w:basedOn w:val="DefaultParagraphFont"/>
    <w:link w:val="ONUME"/>
    <w:rsid w:val="00043481"/>
    <w:rPr>
      <w:rFonts w:ascii="Arial" w:hAnsi="Arial" w:cs="Arial"/>
      <w:sz w:val="22"/>
    </w:rPr>
  </w:style>
  <w:style w:type="paragraph" w:customStyle="1" w:styleId="LegRule">
    <w:name w:val="Leg Rule #"/>
    <w:basedOn w:val="Normal"/>
    <w:next w:val="Normal"/>
    <w:qFormat/>
    <w:rsid w:val="00043481"/>
    <w:pPr>
      <w:pageBreakBefore/>
      <w:spacing w:line="360" w:lineRule="auto"/>
      <w:jc w:val="center"/>
    </w:pPr>
    <w:rPr>
      <w:b/>
    </w:rPr>
  </w:style>
  <w:style w:type="paragraph" w:customStyle="1" w:styleId="LegSubRule">
    <w:name w:val="Leg SubRule #"/>
    <w:basedOn w:val="Normal"/>
    <w:rsid w:val="00043481"/>
    <w:pPr>
      <w:keepNext/>
      <w:keepLines/>
      <w:tabs>
        <w:tab w:val="left" w:pos="510"/>
      </w:tabs>
      <w:spacing w:before="119"/>
      <w:ind w:left="533" w:hanging="533"/>
      <w:jc w:val="both"/>
    </w:pPr>
    <w:rPr>
      <w:rFonts w:cs="Times New Roman"/>
      <w:snapToGrid w:val="0"/>
      <w:lang w:eastAsia="ja-JP"/>
    </w:rPr>
  </w:style>
  <w:style w:type="paragraph" w:customStyle="1" w:styleId="Lega">
    <w:name w:val="Leg (a)"/>
    <w:basedOn w:val="Normal"/>
    <w:rsid w:val="00043481"/>
    <w:pPr>
      <w:tabs>
        <w:tab w:val="left" w:pos="454"/>
      </w:tabs>
      <w:spacing w:before="119"/>
    </w:pPr>
    <w:rPr>
      <w:rFonts w:cs="Times New Roman"/>
      <w:snapToGrid w:val="0"/>
      <w:lang w:eastAsia="ja-JP"/>
    </w:rPr>
  </w:style>
  <w:style w:type="character" w:customStyle="1" w:styleId="RDeletedText">
    <w:name w:val="RDeletedText"/>
    <w:basedOn w:val="DefaultParagraphFont"/>
    <w:rsid w:val="00043481"/>
    <w:rPr>
      <w:strike/>
      <w:color w:val="FF0000"/>
    </w:rPr>
  </w:style>
  <w:style w:type="character" w:styleId="Hyperlink">
    <w:name w:val="Hyperlink"/>
    <w:basedOn w:val="DefaultParagraphFont"/>
    <w:rsid w:val="00AC214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AC2144"/>
    <w:pPr>
      <w:spacing w:after="100"/>
      <w:ind w:left="220"/>
    </w:pPr>
  </w:style>
  <w:style w:type="character" w:customStyle="1" w:styleId="BodyTextChar">
    <w:name w:val="Body Text Char"/>
    <w:basedOn w:val="DefaultParagraphFont"/>
    <w:link w:val="BodyText"/>
    <w:rsid w:val="00AC2144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AC2144"/>
    <w:rPr>
      <w:rFonts w:ascii="Arial" w:hAnsi="Arial" w:cs="Arial"/>
      <w:sz w:val="18"/>
    </w:rPr>
  </w:style>
  <w:style w:type="paragraph" w:styleId="TOC1">
    <w:name w:val="toc 1"/>
    <w:basedOn w:val="Normal"/>
    <w:next w:val="Normal"/>
    <w:autoRedefine/>
    <w:uiPriority w:val="39"/>
    <w:rsid w:val="00AC214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4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C214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C214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C214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C214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2144"/>
    <w:pPr>
      <w:spacing w:after="220"/>
    </w:pPr>
  </w:style>
  <w:style w:type="paragraph" w:styleId="Caption">
    <w:name w:val="caption"/>
    <w:basedOn w:val="Normal"/>
    <w:next w:val="Normal"/>
    <w:qFormat/>
    <w:rsid w:val="00AC214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C2144"/>
    <w:rPr>
      <w:sz w:val="18"/>
    </w:rPr>
  </w:style>
  <w:style w:type="paragraph" w:styleId="EndnoteText">
    <w:name w:val="endnote text"/>
    <w:basedOn w:val="Normal"/>
    <w:semiHidden/>
    <w:rsid w:val="00AC2144"/>
    <w:rPr>
      <w:sz w:val="18"/>
    </w:rPr>
  </w:style>
  <w:style w:type="paragraph" w:styleId="Footer">
    <w:name w:val="footer"/>
    <w:basedOn w:val="Normal"/>
    <w:semiHidden/>
    <w:rsid w:val="00AC21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C2144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styleId="Header">
    <w:name w:val="header"/>
    <w:basedOn w:val="Normal"/>
    <w:semiHidden/>
    <w:rsid w:val="00AC214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C2144"/>
    <w:pPr>
      <w:numPr>
        <w:numId w:val="16"/>
      </w:numPr>
    </w:pPr>
  </w:style>
  <w:style w:type="paragraph" w:customStyle="1" w:styleId="ONUME">
    <w:name w:val="ONUM E"/>
    <w:basedOn w:val="BodyText"/>
    <w:link w:val="ONUMEChar"/>
    <w:rsid w:val="00AC2144"/>
    <w:pPr>
      <w:numPr>
        <w:numId w:val="17"/>
      </w:numPr>
    </w:pPr>
  </w:style>
  <w:style w:type="paragraph" w:customStyle="1" w:styleId="ONUMFS">
    <w:name w:val="ONUM FS"/>
    <w:basedOn w:val="BodyText"/>
    <w:rsid w:val="00AC2144"/>
    <w:pPr>
      <w:numPr>
        <w:numId w:val="18"/>
      </w:numPr>
    </w:pPr>
    <w:rPr>
      <w:lang w:val="fr-FR"/>
    </w:rPr>
  </w:style>
  <w:style w:type="paragraph" w:styleId="Salutation">
    <w:name w:val="Salutation"/>
    <w:basedOn w:val="Normal"/>
    <w:next w:val="Normal"/>
    <w:semiHidden/>
    <w:rsid w:val="00AC2144"/>
  </w:style>
  <w:style w:type="paragraph" w:styleId="Signature">
    <w:name w:val="Signature"/>
    <w:basedOn w:val="Normal"/>
    <w:semiHidden/>
    <w:rsid w:val="00AC2144"/>
    <w:pPr>
      <w:ind w:left="5250"/>
    </w:pPr>
  </w:style>
  <w:style w:type="paragraph" w:styleId="BalloonText">
    <w:name w:val="Balloon Text"/>
    <w:basedOn w:val="Normal"/>
    <w:link w:val="BalloonTextChar"/>
    <w:rsid w:val="0016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2AA"/>
    <w:rPr>
      <w:rFonts w:ascii="Tahoma" w:eastAsia="SimSun" w:hAnsi="Tahoma" w:cs="Tahoma"/>
      <w:sz w:val="16"/>
      <w:szCs w:val="16"/>
      <w:lang w:val="fr-CH" w:eastAsia="zh-CN"/>
    </w:rPr>
  </w:style>
  <w:style w:type="character" w:styleId="FootnoteReference">
    <w:name w:val="footnote reference"/>
    <w:basedOn w:val="DefaultParagraphFont"/>
    <w:rsid w:val="0004348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043481"/>
    <w:rPr>
      <w:rFonts w:ascii="Arial" w:hAnsi="Arial" w:cs="Arial"/>
      <w:sz w:val="18"/>
    </w:rPr>
  </w:style>
  <w:style w:type="character" w:customStyle="1" w:styleId="ONUMEChar">
    <w:name w:val="ONUM E Char"/>
    <w:basedOn w:val="DefaultParagraphFont"/>
    <w:link w:val="ONUME"/>
    <w:rsid w:val="00043481"/>
    <w:rPr>
      <w:rFonts w:ascii="Arial" w:hAnsi="Arial" w:cs="Arial"/>
      <w:sz w:val="22"/>
    </w:rPr>
  </w:style>
  <w:style w:type="paragraph" w:customStyle="1" w:styleId="LegRule">
    <w:name w:val="Leg Rule #"/>
    <w:basedOn w:val="Normal"/>
    <w:next w:val="Normal"/>
    <w:qFormat/>
    <w:rsid w:val="00043481"/>
    <w:pPr>
      <w:pageBreakBefore/>
      <w:spacing w:line="360" w:lineRule="auto"/>
      <w:jc w:val="center"/>
    </w:pPr>
    <w:rPr>
      <w:b/>
    </w:rPr>
  </w:style>
  <w:style w:type="paragraph" w:customStyle="1" w:styleId="LegSubRule">
    <w:name w:val="Leg SubRule #"/>
    <w:basedOn w:val="Normal"/>
    <w:rsid w:val="00043481"/>
    <w:pPr>
      <w:keepNext/>
      <w:keepLines/>
      <w:tabs>
        <w:tab w:val="left" w:pos="510"/>
      </w:tabs>
      <w:spacing w:before="119"/>
      <w:ind w:left="533" w:hanging="533"/>
      <w:jc w:val="both"/>
    </w:pPr>
    <w:rPr>
      <w:rFonts w:cs="Times New Roman"/>
      <w:snapToGrid w:val="0"/>
      <w:lang w:eastAsia="ja-JP"/>
    </w:rPr>
  </w:style>
  <w:style w:type="paragraph" w:customStyle="1" w:styleId="Lega">
    <w:name w:val="Leg (a)"/>
    <w:basedOn w:val="Normal"/>
    <w:rsid w:val="00043481"/>
    <w:pPr>
      <w:tabs>
        <w:tab w:val="left" w:pos="454"/>
      </w:tabs>
      <w:spacing w:before="119"/>
    </w:pPr>
    <w:rPr>
      <w:rFonts w:cs="Times New Roman"/>
      <w:snapToGrid w:val="0"/>
      <w:lang w:eastAsia="ja-JP"/>
    </w:rPr>
  </w:style>
  <w:style w:type="character" w:customStyle="1" w:styleId="RDeletedText">
    <w:name w:val="RDeletedText"/>
    <w:basedOn w:val="DefaultParagraphFont"/>
    <w:rsid w:val="00043481"/>
    <w:rPr>
      <w:strike/>
      <w:color w:val="FF0000"/>
    </w:rPr>
  </w:style>
  <w:style w:type="character" w:styleId="Hyperlink">
    <w:name w:val="Hyperlink"/>
    <w:basedOn w:val="DefaultParagraphFont"/>
    <w:rsid w:val="00AC214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AC2144"/>
    <w:pPr>
      <w:spacing w:after="100"/>
      <w:ind w:left="220"/>
    </w:pPr>
  </w:style>
  <w:style w:type="character" w:customStyle="1" w:styleId="BodyTextChar">
    <w:name w:val="Body Text Char"/>
    <w:basedOn w:val="DefaultParagraphFont"/>
    <w:link w:val="BodyText"/>
    <w:rsid w:val="00AC2144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AC2144"/>
    <w:rPr>
      <w:rFonts w:ascii="Arial" w:hAnsi="Arial" w:cs="Arial"/>
      <w:sz w:val="18"/>
    </w:rPr>
  </w:style>
  <w:style w:type="paragraph" w:styleId="TOC1">
    <w:name w:val="toc 1"/>
    <w:basedOn w:val="Normal"/>
    <w:next w:val="Normal"/>
    <w:autoRedefine/>
    <w:uiPriority w:val="39"/>
    <w:rsid w:val="00AC214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(F).dotm</Template>
  <TotalTime>61</TotalTime>
  <Pages>5</Pages>
  <Words>1043</Words>
  <Characters>6069</Characters>
  <Application>Microsoft Office Word</Application>
  <DocSecurity>0</DocSecurity>
  <Lines>144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PCT/WG/9/12</dc:title>
  <dc:subject>Suppression de “dispositions relatives à une incompatibilité” dans le règlement d’exécution du PCT</dc:subject>
  <dc:creator/>
  <cp:keywords/>
  <cp:lastModifiedBy>RICHARDSON Michael</cp:lastModifiedBy>
  <cp:revision>8</cp:revision>
  <cp:lastPrinted>2016-03-29T14:57:00Z</cp:lastPrinted>
  <dcterms:created xsi:type="dcterms:W3CDTF">2016-03-29T14:41:00Z</dcterms:created>
  <dcterms:modified xsi:type="dcterms:W3CDTF">2016-03-30T07:38:00Z</dcterms:modified>
</cp:coreProperties>
</file>