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438CE" w:rsidRPr="0061417B" w:rsidTr="00E3479E">
        <w:tc>
          <w:tcPr>
            <w:tcW w:w="4513" w:type="dxa"/>
            <w:tcBorders>
              <w:bottom w:val="single" w:sz="4" w:space="0" w:color="auto"/>
            </w:tcBorders>
            <w:tcMar>
              <w:bottom w:w="170" w:type="dxa"/>
            </w:tcMar>
          </w:tcPr>
          <w:p w:rsidR="006438CE" w:rsidRPr="0061417B" w:rsidRDefault="006438CE" w:rsidP="00B750A6">
            <w:pPr>
              <w:rPr>
                <w:lang w:val="fr-FR"/>
              </w:rPr>
            </w:pPr>
            <w:bookmarkStart w:id="0" w:name="_GoBack"/>
            <w:bookmarkEnd w:id="0"/>
          </w:p>
        </w:tc>
        <w:tc>
          <w:tcPr>
            <w:tcW w:w="4337" w:type="dxa"/>
            <w:tcBorders>
              <w:bottom w:val="single" w:sz="4" w:space="0" w:color="auto"/>
            </w:tcBorders>
            <w:tcMar>
              <w:left w:w="0" w:type="dxa"/>
              <w:right w:w="0" w:type="dxa"/>
            </w:tcMar>
          </w:tcPr>
          <w:p w:rsidR="006438CE" w:rsidRPr="0061417B" w:rsidRDefault="006438CE" w:rsidP="00B750A6">
            <w:pPr>
              <w:rPr>
                <w:lang w:val="fr-FR"/>
              </w:rPr>
            </w:pPr>
            <w:r w:rsidRPr="0061417B">
              <w:rPr>
                <w:noProof/>
                <w:lang w:eastAsia="en-US"/>
              </w:rPr>
              <w:drawing>
                <wp:inline distT="0" distB="0" distL="0" distR="0" wp14:anchorId="4E74E301" wp14:editId="75357819">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438CE" w:rsidRPr="0061417B" w:rsidRDefault="006438CE" w:rsidP="00B750A6">
            <w:pPr>
              <w:jc w:val="right"/>
              <w:rPr>
                <w:lang w:val="fr-FR"/>
              </w:rPr>
            </w:pPr>
            <w:r w:rsidRPr="0061417B">
              <w:rPr>
                <w:b/>
                <w:sz w:val="40"/>
                <w:szCs w:val="40"/>
                <w:lang w:val="fr-FR"/>
              </w:rPr>
              <w:t>F</w:t>
            </w:r>
          </w:p>
        </w:tc>
      </w:tr>
      <w:tr w:rsidR="006438CE" w:rsidRPr="0061417B" w:rsidTr="00B750A6">
        <w:trPr>
          <w:trHeight w:hRule="exact" w:val="340"/>
        </w:trPr>
        <w:tc>
          <w:tcPr>
            <w:tcW w:w="9356" w:type="dxa"/>
            <w:gridSpan w:val="3"/>
            <w:tcBorders>
              <w:top w:val="single" w:sz="4" w:space="0" w:color="auto"/>
            </w:tcBorders>
            <w:tcMar>
              <w:top w:w="170" w:type="dxa"/>
              <w:left w:w="0" w:type="dxa"/>
              <w:right w:w="0" w:type="dxa"/>
            </w:tcMar>
            <w:vAlign w:val="bottom"/>
          </w:tcPr>
          <w:p w:rsidR="006438CE" w:rsidRPr="0061417B" w:rsidRDefault="006438CE" w:rsidP="00B750A6">
            <w:pPr>
              <w:jc w:val="right"/>
              <w:rPr>
                <w:rFonts w:ascii="Arial Black" w:hAnsi="Arial Black"/>
                <w:caps/>
                <w:sz w:val="15"/>
                <w:lang w:val="fr-FR"/>
              </w:rPr>
            </w:pPr>
            <w:r w:rsidRPr="0061417B">
              <w:rPr>
                <w:rFonts w:ascii="Arial Black" w:hAnsi="Arial Black"/>
                <w:caps/>
                <w:sz w:val="15"/>
                <w:lang w:val="fr-FR"/>
              </w:rPr>
              <w:t>PCT/WG/9/</w:t>
            </w:r>
            <w:bookmarkStart w:id="1" w:name="Code"/>
            <w:bookmarkEnd w:id="1"/>
            <w:r w:rsidRPr="0061417B">
              <w:rPr>
                <w:rFonts w:ascii="Arial Black" w:hAnsi="Arial Black"/>
                <w:caps/>
                <w:sz w:val="15"/>
                <w:lang w:val="fr-FR"/>
              </w:rPr>
              <w:t xml:space="preserve">24 </w:t>
            </w:r>
          </w:p>
        </w:tc>
      </w:tr>
      <w:tr w:rsidR="006438CE" w:rsidRPr="0061417B" w:rsidTr="00B750A6">
        <w:trPr>
          <w:trHeight w:hRule="exact" w:val="170"/>
        </w:trPr>
        <w:tc>
          <w:tcPr>
            <w:tcW w:w="9356" w:type="dxa"/>
            <w:gridSpan w:val="3"/>
            <w:noWrap/>
            <w:tcMar>
              <w:left w:w="0" w:type="dxa"/>
              <w:right w:w="0" w:type="dxa"/>
            </w:tcMar>
            <w:vAlign w:val="bottom"/>
          </w:tcPr>
          <w:p w:rsidR="006438CE" w:rsidRPr="0061417B" w:rsidRDefault="006438CE" w:rsidP="00B750A6">
            <w:pPr>
              <w:jc w:val="right"/>
              <w:rPr>
                <w:rFonts w:ascii="Arial Black" w:hAnsi="Arial Black"/>
                <w:caps/>
                <w:sz w:val="15"/>
                <w:lang w:val="fr-FR"/>
              </w:rPr>
            </w:pPr>
            <w:r w:rsidRPr="0061417B">
              <w:rPr>
                <w:rFonts w:ascii="Arial Black" w:hAnsi="Arial Black"/>
                <w:caps/>
                <w:sz w:val="15"/>
                <w:lang w:val="fr-FR"/>
              </w:rPr>
              <w:t>ORIGINAL</w:t>
            </w:r>
            <w:r w:rsidR="00C54932" w:rsidRPr="0061417B">
              <w:rPr>
                <w:rFonts w:ascii="Arial Black" w:hAnsi="Arial Black"/>
                <w:caps/>
                <w:sz w:val="15"/>
                <w:lang w:val="fr-FR"/>
              </w:rPr>
              <w:t> </w:t>
            </w:r>
            <w:r w:rsidRPr="0061417B">
              <w:rPr>
                <w:rFonts w:ascii="Arial Black" w:hAnsi="Arial Black"/>
                <w:caps/>
                <w:sz w:val="15"/>
                <w:lang w:val="fr-FR"/>
              </w:rPr>
              <w:t xml:space="preserve">: </w:t>
            </w:r>
            <w:bookmarkStart w:id="2" w:name="Original"/>
            <w:bookmarkEnd w:id="2"/>
            <w:r w:rsidRPr="0061417B">
              <w:rPr>
                <w:rFonts w:ascii="Arial Black" w:hAnsi="Arial Black"/>
                <w:caps/>
                <w:sz w:val="15"/>
                <w:lang w:val="fr-FR"/>
              </w:rPr>
              <w:t>anglais</w:t>
            </w:r>
          </w:p>
        </w:tc>
      </w:tr>
      <w:tr w:rsidR="006438CE" w:rsidRPr="0061417B" w:rsidTr="00B750A6">
        <w:trPr>
          <w:trHeight w:hRule="exact" w:val="198"/>
        </w:trPr>
        <w:tc>
          <w:tcPr>
            <w:tcW w:w="9356" w:type="dxa"/>
            <w:gridSpan w:val="3"/>
            <w:tcMar>
              <w:left w:w="0" w:type="dxa"/>
              <w:right w:w="0" w:type="dxa"/>
            </w:tcMar>
            <w:vAlign w:val="bottom"/>
          </w:tcPr>
          <w:p w:rsidR="006438CE" w:rsidRPr="0061417B" w:rsidRDefault="006438CE" w:rsidP="00B750A6">
            <w:pPr>
              <w:jc w:val="right"/>
              <w:rPr>
                <w:rFonts w:ascii="Arial Black" w:hAnsi="Arial Black"/>
                <w:caps/>
                <w:sz w:val="15"/>
                <w:lang w:val="fr-FR"/>
              </w:rPr>
            </w:pPr>
            <w:r w:rsidRPr="0061417B">
              <w:rPr>
                <w:rFonts w:ascii="Arial Black" w:hAnsi="Arial Black"/>
                <w:caps/>
                <w:sz w:val="15"/>
                <w:lang w:val="fr-FR"/>
              </w:rPr>
              <w:t>DATE</w:t>
            </w:r>
            <w:r w:rsidR="00C54932" w:rsidRPr="0061417B">
              <w:rPr>
                <w:rFonts w:ascii="Arial Black" w:hAnsi="Arial Black"/>
                <w:caps/>
                <w:sz w:val="15"/>
                <w:lang w:val="fr-FR"/>
              </w:rPr>
              <w:t> </w:t>
            </w:r>
            <w:r w:rsidRPr="0061417B">
              <w:rPr>
                <w:rFonts w:ascii="Arial Black" w:hAnsi="Arial Black"/>
                <w:caps/>
                <w:sz w:val="15"/>
                <w:lang w:val="fr-FR"/>
              </w:rPr>
              <w:t xml:space="preserve">: </w:t>
            </w:r>
            <w:bookmarkStart w:id="3" w:name="Date"/>
            <w:bookmarkEnd w:id="3"/>
            <w:r w:rsidRPr="0061417B">
              <w:rPr>
                <w:rFonts w:ascii="Arial Black" w:hAnsi="Arial Black"/>
                <w:caps/>
                <w:sz w:val="15"/>
                <w:lang w:val="fr-FR"/>
              </w:rPr>
              <w:t>3 mai 2016</w:t>
            </w:r>
          </w:p>
        </w:tc>
      </w:tr>
    </w:tbl>
    <w:p w:rsidR="006438CE" w:rsidRPr="0061417B" w:rsidRDefault="006438CE" w:rsidP="006438CE">
      <w:pPr>
        <w:rPr>
          <w:lang w:val="fr-FR"/>
        </w:rPr>
      </w:pPr>
    </w:p>
    <w:p w:rsidR="006438CE" w:rsidRPr="0061417B" w:rsidRDefault="006438CE" w:rsidP="006438CE">
      <w:pPr>
        <w:rPr>
          <w:lang w:val="fr-FR"/>
        </w:rPr>
      </w:pPr>
    </w:p>
    <w:p w:rsidR="006438CE" w:rsidRPr="0061417B" w:rsidRDefault="006438CE" w:rsidP="006438CE">
      <w:pPr>
        <w:rPr>
          <w:lang w:val="fr-FR"/>
        </w:rPr>
      </w:pPr>
    </w:p>
    <w:p w:rsidR="006438CE" w:rsidRPr="0061417B" w:rsidRDefault="006438CE" w:rsidP="006438CE">
      <w:pPr>
        <w:rPr>
          <w:lang w:val="fr-FR"/>
        </w:rPr>
      </w:pPr>
    </w:p>
    <w:p w:rsidR="006438CE" w:rsidRPr="0061417B" w:rsidRDefault="006438CE" w:rsidP="006438CE">
      <w:pPr>
        <w:rPr>
          <w:lang w:val="fr-FR"/>
        </w:rPr>
      </w:pPr>
    </w:p>
    <w:p w:rsidR="006438CE" w:rsidRPr="0061417B" w:rsidRDefault="006438CE" w:rsidP="006438CE">
      <w:pPr>
        <w:rPr>
          <w:b/>
          <w:sz w:val="28"/>
          <w:szCs w:val="28"/>
          <w:lang w:val="fr-FR"/>
        </w:rPr>
      </w:pPr>
      <w:r w:rsidRPr="0061417B">
        <w:rPr>
          <w:b/>
          <w:sz w:val="28"/>
          <w:szCs w:val="28"/>
          <w:lang w:val="fr-FR"/>
        </w:rPr>
        <w:t>Groupe de travail du Traité de coopération en matière de brevets (PCT)</w:t>
      </w:r>
    </w:p>
    <w:p w:rsidR="006438CE" w:rsidRPr="0061417B" w:rsidRDefault="006438CE" w:rsidP="006438CE">
      <w:pPr>
        <w:rPr>
          <w:lang w:val="fr-FR"/>
        </w:rPr>
      </w:pPr>
    </w:p>
    <w:p w:rsidR="006438CE" w:rsidRPr="0061417B" w:rsidRDefault="006438CE" w:rsidP="006438CE">
      <w:pPr>
        <w:rPr>
          <w:lang w:val="fr-FR"/>
        </w:rPr>
      </w:pPr>
    </w:p>
    <w:p w:rsidR="006438CE" w:rsidRPr="0061417B" w:rsidRDefault="006438CE" w:rsidP="006438CE">
      <w:pPr>
        <w:rPr>
          <w:b/>
          <w:sz w:val="24"/>
          <w:szCs w:val="24"/>
          <w:lang w:val="fr-FR"/>
        </w:rPr>
      </w:pPr>
      <w:r w:rsidRPr="0061417B">
        <w:rPr>
          <w:b/>
          <w:sz w:val="24"/>
          <w:szCs w:val="24"/>
          <w:lang w:val="fr-FR"/>
        </w:rPr>
        <w:t>Neuvième</w:t>
      </w:r>
      <w:r w:rsidR="00C54932" w:rsidRPr="0061417B">
        <w:rPr>
          <w:b/>
          <w:sz w:val="24"/>
          <w:szCs w:val="24"/>
          <w:lang w:val="fr-FR"/>
        </w:rPr>
        <w:t> </w:t>
      </w:r>
      <w:r w:rsidRPr="0061417B">
        <w:rPr>
          <w:b/>
          <w:sz w:val="24"/>
          <w:szCs w:val="24"/>
          <w:lang w:val="fr-FR"/>
        </w:rPr>
        <w:t>session</w:t>
      </w:r>
    </w:p>
    <w:p w:rsidR="006438CE" w:rsidRPr="0061417B" w:rsidRDefault="006438CE" w:rsidP="006438CE">
      <w:pPr>
        <w:rPr>
          <w:b/>
          <w:sz w:val="24"/>
          <w:szCs w:val="24"/>
          <w:lang w:val="fr-FR"/>
        </w:rPr>
      </w:pPr>
      <w:r w:rsidRPr="0061417B">
        <w:rPr>
          <w:b/>
          <w:sz w:val="24"/>
          <w:szCs w:val="24"/>
          <w:lang w:val="fr-FR"/>
        </w:rPr>
        <w:t>Genève, 17 – 2</w:t>
      </w:r>
      <w:r w:rsidR="00360F80" w:rsidRPr="0061417B">
        <w:rPr>
          <w:b/>
          <w:sz w:val="24"/>
          <w:szCs w:val="24"/>
          <w:lang w:val="fr-FR"/>
        </w:rPr>
        <w:t>0 mai 20</w:t>
      </w:r>
      <w:r w:rsidRPr="0061417B">
        <w:rPr>
          <w:b/>
          <w:sz w:val="24"/>
          <w:szCs w:val="24"/>
          <w:lang w:val="fr-FR"/>
        </w:rPr>
        <w:t>16</w:t>
      </w:r>
    </w:p>
    <w:p w:rsidR="006438CE" w:rsidRPr="0061417B" w:rsidRDefault="006438CE" w:rsidP="006438CE">
      <w:pPr>
        <w:rPr>
          <w:lang w:val="fr-FR"/>
        </w:rPr>
      </w:pPr>
    </w:p>
    <w:p w:rsidR="006438CE" w:rsidRPr="0061417B" w:rsidRDefault="006438CE" w:rsidP="006438CE">
      <w:pPr>
        <w:rPr>
          <w:lang w:val="fr-FR"/>
        </w:rPr>
      </w:pPr>
    </w:p>
    <w:p w:rsidR="006438CE" w:rsidRPr="0061417B" w:rsidRDefault="006438CE" w:rsidP="006438CE">
      <w:pPr>
        <w:rPr>
          <w:lang w:val="fr-FR"/>
        </w:rPr>
      </w:pPr>
    </w:p>
    <w:p w:rsidR="009C7EF3" w:rsidRPr="0061417B" w:rsidRDefault="00AF5DE2" w:rsidP="00424C70">
      <w:pPr>
        <w:rPr>
          <w:caps/>
          <w:sz w:val="24"/>
          <w:lang w:val="fr-FR"/>
        </w:rPr>
      </w:pPr>
      <w:r w:rsidRPr="0061417B">
        <w:rPr>
          <w:caps/>
          <w:sz w:val="24"/>
          <w:lang w:val="fr-FR"/>
        </w:rPr>
        <w:t>E</w:t>
      </w:r>
      <w:r w:rsidR="00FF5238" w:rsidRPr="0061417B">
        <w:rPr>
          <w:caps/>
          <w:sz w:val="24"/>
          <w:lang w:val="fr-FR"/>
        </w:rPr>
        <w:t>ntrée</w:t>
      </w:r>
      <w:r w:rsidR="00424C70" w:rsidRPr="0061417B">
        <w:rPr>
          <w:caps/>
          <w:sz w:val="24"/>
          <w:lang w:val="fr-FR"/>
        </w:rPr>
        <w:t xml:space="preserve"> d</w:t>
      </w:r>
      <w:r w:rsidR="00FF5238" w:rsidRPr="0061417B">
        <w:rPr>
          <w:caps/>
          <w:sz w:val="24"/>
          <w:lang w:val="fr-FR"/>
        </w:rPr>
        <w:t>ans</w:t>
      </w:r>
      <w:r w:rsidR="00424C70" w:rsidRPr="0061417B">
        <w:rPr>
          <w:caps/>
          <w:sz w:val="24"/>
          <w:lang w:val="fr-FR"/>
        </w:rPr>
        <w:t xml:space="preserve"> la phase nationale </w:t>
      </w:r>
      <w:r w:rsidR="00FF5238" w:rsidRPr="0061417B">
        <w:rPr>
          <w:caps/>
          <w:sz w:val="24"/>
          <w:lang w:val="fr-FR"/>
        </w:rPr>
        <w:t>au moyen</w:t>
      </w:r>
      <w:r w:rsidR="00424C70" w:rsidRPr="0061417B">
        <w:rPr>
          <w:caps/>
          <w:sz w:val="24"/>
          <w:lang w:val="fr-FR"/>
        </w:rPr>
        <w:t xml:space="preserve"> du système </w:t>
      </w:r>
      <w:proofErr w:type="spellStart"/>
      <w:r w:rsidR="000C1E8B" w:rsidRPr="0061417B">
        <w:rPr>
          <w:sz w:val="24"/>
          <w:lang w:val="fr-FR"/>
        </w:rPr>
        <w:t>e</w:t>
      </w:r>
      <w:r w:rsidR="00424C70" w:rsidRPr="0061417B">
        <w:rPr>
          <w:caps/>
          <w:sz w:val="24"/>
          <w:lang w:val="fr-FR"/>
        </w:rPr>
        <w:t>PCT</w:t>
      </w:r>
      <w:proofErr w:type="spellEnd"/>
    </w:p>
    <w:p w:rsidR="009C7EF3" w:rsidRPr="0061417B" w:rsidRDefault="009C7EF3" w:rsidP="008B2CC1">
      <w:pPr>
        <w:rPr>
          <w:lang w:val="fr-FR"/>
        </w:rPr>
      </w:pPr>
    </w:p>
    <w:p w:rsidR="009C7EF3" w:rsidRPr="0061417B" w:rsidRDefault="00424C70" w:rsidP="00424C70">
      <w:pPr>
        <w:rPr>
          <w:i/>
          <w:lang w:val="fr-FR"/>
        </w:rPr>
      </w:pPr>
      <w:bookmarkStart w:id="4" w:name="Prepared"/>
      <w:bookmarkEnd w:id="4"/>
      <w:r w:rsidRPr="0061417B">
        <w:rPr>
          <w:i/>
          <w:lang w:val="fr-FR"/>
        </w:rPr>
        <w:t>Doc</w:t>
      </w:r>
      <w:r w:rsidR="00FF5232">
        <w:rPr>
          <w:i/>
          <w:lang w:val="fr-FR"/>
        </w:rPr>
        <w:t>u</w:t>
      </w:r>
      <w:r w:rsidRPr="0061417B">
        <w:rPr>
          <w:i/>
          <w:lang w:val="fr-FR"/>
        </w:rPr>
        <w:t>ment établi par le Bureau international</w:t>
      </w:r>
    </w:p>
    <w:p w:rsidR="009C7EF3" w:rsidRPr="0061417B" w:rsidRDefault="009C7EF3">
      <w:pPr>
        <w:rPr>
          <w:lang w:val="fr-FR"/>
        </w:rPr>
      </w:pPr>
    </w:p>
    <w:p w:rsidR="009C7EF3" w:rsidRPr="0061417B" w:rsidRDefault="009C7EF3">
      <w:pPr>
        <w:rPr>
          <w:lang w:val="fr-FR"/>
        </w:rPr>
      </w:pPr>
    </w:p>
    <w:p w:rsidR="009C7EF3" w:rsidRPr="0061417B" w:rsidRDefault="009C7EF3">
      <w:pPr>
        <w:rPr>
          <w:lang w:val="fr-FR"/>
        </w:rPr>
      </w:pPr>
    </w:p>
    <w:p w:rsidR="009C7EF3" w:rsidRPr="0061417B" w:rsidRDefault="00AF5DE2" w:rsidP="00AF5DE2">
      <w:pPr>
        <w:pStyle w:val="Heading1"/>
        <w:rPr>
          <w:lang w:val="fr-FR"/>
        </w:rPr>
      </w:pPr>
      <w:r w:rsidRPr="0061417B">
        <w:rPr>
          <w:lang w:val="fr-FR"/>
        </w:rPr>
        <w:t>Résumé</w:t>
      </w:r>
    </w:p>
    <w:p w:rsidR="009C7EF3" w:rsidRPr="0061417B" w:rsidRDefault="0092412E" w:rsidP="008C6498">
      <w:pPr>
        <w:pStyle w:val="ONUMFS"/>
        <w:rPr>
          <w:lang w:val="fr-FR"/>
        </w:rPr>
      </w:pPr>
      <w:r w:rsidRPr="0061417B">
        <w:rPr>
          <w:lang w:val="fr-FR"/>
        </w:rPr>
        <w:t>Les offices désignés et les groupes d</w:t>
      </w:r>
      <w:r w:rsidR="00360F80" w:rsidRPr="0061417B">
        <w:rPr>
          <w:lang w:val="fr-FR"/>
        </w:rPr>
        <w:t>’</w:t>
      </w:r>
      <w:r w:rsidRPr="0061417B">
        <w:rPr>
          <w:lang w:val="fr-FR"/>
        </w:rPr>
        <w:t xml:space="preserve">utilisateurs intéressés sont invités à </w:t>
      </w:r>
      <w:r w:rsidR="005E6D80" w:rsidRPr="0061417B">
        <w:rPr>
          <w:lang w:val="fr-FR"/>
        </w:rPr>
        <w:t>tester</w:t>
      </w:r>
      <w:r w:rsidRPr="0061417B">
        <w:rPr>
          <w:lang w:val="fr-FR"/>
        </w:rPr>
        <w:t xml:space="preserve"> un système pour préparer </w:t>
      </w:r>
      <w:r w:rsidR="005E6D80" w:rsidRPr="0061417B">
        <w:rPr>
          <w:lang w:val="fr-FR"/>
        </w:rPr>
        <w:t>l</w:t>
      </w:r>
      <w:r w:rsidR="00360F80" w:rsidRPr="0061417B">
        <w:rPr>
          <w:lang w:val="fr-FR"/>
        </w:rPr>
        <w:t>’</w:t>
      </w:r>
      <w:r w:rsidR="005E6D80" w:rsidRPr="0061417B">
        <w:rPr>
          <w:lang w:val="fr-FR"/>
        </w:rPr>
        <w:t xml:space="preserve">entrée </w:t>
      </w:r>
      <w:r w:rsidRPr="0061417B">
        <w:rPr>
          <w:lang w:val="fr-FR"/>
        </w:rPr>
        <w:t>d</w:t>
      </w:r>
      <w:r w:rsidR="005E6D80" w:rsidRPr="0061417B">
        <w:rPr>
          <w:lang w:val="fr-FR"/>
        </w:rPr>
        <w:t>ans</w:t>
      </w:r>
      <w:r w:rsidRPr="0061417B">
        <w:rPr>
          <w:lang w:val="fr-FR"/>
        </w:rPr>
        <w:t xml:space="preserve"> la phase nationale qui sera </w:t>
      </w:r>
      <w:r w:rsidR="005E6D80" w:rsidRPr="0061417B">
        <w:rPr>
          <w:lang w:val="fr-FR"/>
        </w:rPr>
        <w:t>mis en place</w:t>
      </w:r>
      <w:r w:rsidRPr="0061417B">
        <w:rPr>
          <w:lang w:val="fr-FR"/>
        </w:rPr>
        <w:t xml:space="preserve"> sous peu dans l</w:t>
      </w:r>
      <w:r w:rsidR="00360F80" w:rsidRPr="0061417B">
        <w:rPr>
          <w:lang w:val="fr-FR"/>
        </w:rPr>
        <w:t>’</w:t>
      </w:r>
      <w:r w:rsidRPr="0061417B">
        <w:rPr>
          <w:lang w:val="fr-FR"/>
        </w:rPr>
        <w:t>environnement de démonstration du s</w:t>
      </w:r>
      <w:r w:rsidR="005E6D80" w:rsidRPr="0061417B">
        <w:rPr>
          <w:lang w:val="fr-FR"/>
        </w:rPr>
        <w:t>ervice</w:t>
      </w:r>
      <w:r w:rsidRPr="0061417B">
        <w:rPr>
          <w:lang w:val="fr-FR"/>
        </w:rPr>
        <w:t xml:space="preserve"> </w:t>
      </w:r>
      <w:proofErr w:type="spellStart"/>
      <w:r w:rsidRPr="0061417B">
        <w:rPr>
          <w:lang w:val="fr-FR"/>
        </w:rPr>
        <w:t>ePCT</w:t>
      </w:r>
      <w:proofErr w:type="spellEnd"/>
      <w:r w:rsidRPr="0061417B">
        <w:rPr>
          <w:lang w:val="fr-FR"/>
        </w:rPr>
        <w:t xml:space="preserve">, en vue </w:t>
      </w:r>
      <w:r w:rsidR="00146754" w:rsidRPr="0061417B">
        <w:rPr>
          <w:lang w:val="fr-FR"/>
        </w:rPr>
        <w:t>d</w:t>
      </w:r>
      <w:r w:rsidR="00360F80" w:rsidRPr="0061417B">
        <w:rPr>
          <w:lang w:val="fr-FR"/>
        </w:rPr>
        <w:t>’</w:t>
      </w:r>
      <w:r w:rsidR="00146754" w:rsidRPr="0061417B">
        <w:rPr>
          <w:lang w:val="fr-FR"/>
        </w:rPr>
        <w:t xml:space="preserve">y apporter </w:t>
      </w:r>
      <w:r w:rsidRPr="0061417B">
        <w:rPr>
          <w:lang w:val="fr-FR"/>
        </w:rPr>
        <w:t>les améliorations nécessaires et de lancer un projet pilote pour les déposants qui souhaitent demander l</w:t>
      </w:r>
      <w:r w:rsidR="00360F80" w:rsidRPr="0061417B">
        <w:rPr>
          <w:lang w:val="fr-FR"/>
        </w:rPr>
        <w:t>’</w:t>
      </w:r>
      <w:r w:rsidRPr="0061417B">
        <w:rPr>
          <w:lang w:val="fr-FR"/>
        </w:rPr>
        <w:t>ouvertur</w:t>
      </w:r>
      <w:r w:rsidR="00FF5232">
        <w:rPr>
          <w:lang w:val="fr-FR"/>
        </w:rPr>
        <w:t>e</w:t>
      </w:r>
      <w:r w:rsidRPr="0061417B">
        <w:rPr>
          <w:lang w:val="fr-FR"/>
        </w:rPr>
        <w:t xml:space="preserve"> de la phase </w:t>
      </w:r>
      <w:r w:rsidR="00146754" w:rsidRPr="0061417B">
        <w:rPr>
          <w:lang w:val="fr-FR"/>
        </w:rPr>
        <w:t xml:space="preserve">nationale </w:t>
      </w:r>
      <w:r w:rsidRPr="0061417B">
        <w:rPr>
          <w:lang w:val="fr-FR"/>
        </w:rPr>
        <w:t>auprès des offices intéressés.</w:t>
      </w:r>
    </w:p>
    <w:p w:rsidR="009C7EF3" w:rsidRPr="0061417B" w:rsidRDefault="0092412E" w:rsidP="00AF5DE2">
      <w:pPr>
        <w:pStyle w:val="Heading1"/>
        <w:rPr>
          <w:lang w:val="fr-FR"/>
        </w:rPr>
      </w:pPr>
      <w:r w:rsidRPr="0061417B">
        <w:rPr>
          <w:lang w:val="fr-FR"/>
        </w:rPr>
        <w:t>Rappel</w:t>
      </w:r>
    </w:p>
    <w:p w:rsidR="009C7EF3" w:rsidRPr="0061417B" w:rsidRDefault="0092412E" w:rsidP="008C6498">
      <w:pPr>
        <w:pStyle w:val="ONUMFS"/>
        <w:rPr>
          <w:lang w:val="fr-FR"/>
        </w:rPr>
      </w:pPr>
      <w:r w:rsidRPr="0061417B">
        <w:rPr>
          <w:lang w:val="fr-FR"/>
        </w:rPr>
        <w:t>Aux septième et huitième</w:t>
      </w:r>
      <w:r w:rsidR="00C54932" w:rsidRPr="0061417B">
        <w:rPr>
          <w:lang w:val="fr-FR"/>
        </w:rPr>
        <w:t> </w:t>
      </w:r>
      <w:r w:rsidRPr="0061417B">
        <w:rPr>
          <w:lang w:val="fr-FR"/>
        </w:rPr>
        <w:t>sessions du Groupe de travail</w:t>
      </w:r>
      <w:r w:rsidR="00360F80" w:rsidRPr="0061417B">
        <w:rPr>
          <w:lang w:val="fr-FR"/>
        </w:rPr>
        <w:t xml:space="preserve"> du PCT</w:t>
      </w:r>
      <w:r w:rsidRPr="0061417B">
        <w:rPr>
          <w:lang w:val="fr-FR"/>
        </w:rPr>
        <w:t xml:space="preserve">, le Bureau international a présenté un concept selon lequel le système </w:t>
      </w:r>
      <w:proofErr w:type="spellStart"/>
      <w:r w:rsidRPr="0061417B">
        <w:rPr>
          <w:lang w:val="fr-FR"/>
        </w:rPr>
        <w:t>ePCT</w:t>
      </w:r>
      <w:proofErr w:type="spellEnd"/>
      <w:r w:rsidRPr="0061417B">
        <w:rPr>
          <w:lang w:val="fr-FR"/>
        </w:rPr>
        <w:t xml:space="preserve"> serait utilisé pour déclencher l</w:t>
      </w:r>
      <w:r w:rsidR="00360F80" w:rsidRPr="0061417B">
        <w:rPr>
          <w:lang w:val="fr-FR"/>
        </w:rPr>
        <w:t>’</w:t>
      </w:r>
      <w:r w:rsidRPr="0061417B">
        <w:rPr>
          <w:lang w:val="fr-FR"/>
        </w:rPr>
        <w:t>ouverture de la phase nationale (documents PCT/WG/7/12 et PCT/WG/8/19).</w:t>
      </w:r>
      <w:r w:rsidR="007979E4" w:rsidRPr="0061417B">
        <w:rPr>
          <w:lang w:val="fr-FR"/>
        </w:rPr>
        <w:t xml:space="preserve">  </w:t>
      </w:r>
      <w:r w:rsidRPr="0061417B">
        <w:rPr>
          <w:lang w:val="fr-FR"/>
        </w:rPr>
        <w:t>Il s</w:t>
      </w:r>
      <w:r w:rsidR="00360F80" w:rsidRPr="0061417B">
        <w:rPr>
          <w:lang w:val="fr-FR"/>
        </w:rPr>
        <w:t>’</w:t>
      </w:r>
      <w:r w:rsidRPr="0061417B">
        <w:rPr>
          <w:lang w:val="fr-FR"/>
        </w:rPr>
        <w:t>agirait d</w:t>
      </w:r>
      <w:r w:rsidR="00360F80" w:rsidRPr="0061417B">
        <w:rPr>
          <w:lang w:val="fr-FR"/>
        </w:rPr>
        <w:t>’</w:t>
      </w:r>
      <w:r w:rsidRPr="0061417B">
        <w:rPr>
          <w:lang w:val="fr-FR"/>
        </w:rPr>
        <w:t xml:space="preserve">offrir </w:t>
      </w:r>
      <w:r w:rsidR="009C7EF3" w:rsidRPr="0061417B">
        <w:rPr>
          <w:lang w:val="fr-FR"/>
        </w:rPr>
        <w:t>“</w:t>
      </w:r>
      <w:r w:rsidRPr="0061417B">
        <w:rPr>
          <w:lang w:val="fr-FR"/>
        </w:rPr>
        <w:t>une plate</w:t>
      </w:r>
      <w:r w:rsidR="0061417B" w:rsidRPr="0061417B">
        <w:rPr>
          <w:lang w:val="fr-FR"/>
        </w:rPr>
        <w:noBreakHyphen/>
      </w:r>
      <w:r w:rsidRPr="0061417B">
        <w:rPr>
          <w:lang w:val="fr-FR"/>
        </w:rPr>
        <w:t>forme sécurisée interactive destinée à faciliter la collaboration entre un mandataire et un agent local avant l</w:t>
      </w:r>
      <w:r w:rsidR="00360F80" w:rsidRPr="0061417B">
        <w:rPr>
          <w:lang w:val="fr-FR"/>
        </w:rPr>
        <w:t>’</w:t>
      </w:r>
      <w:r w:rsidRPr="0061417B">
        <w:rPr>
          <w:lang w:val="fr-FR"/>
        </w:rPr>
        <w:t>ouverture de la phase nationale, ce qui garantirait aux deux</w:t>
      </w:r>
      <w:r w:rsidR="00C54932" w:rsidRPr="0061417B">
        <w:rPr>
          <w:lang w:val="fr-FR"/>
        </w:rPr>
        <w:t> </w:t>
      </w:r>
      <w:r w:rsidRPr="0061417B">
        <w:rPr>
          <w:lang w:val="fr-FR"/>
        </w:rPr>
        <w:t>parties que les informations essentielles ont été fournies sous une forme mutuellement satisfaisante avant que le traitement dans la phase nationale débu</w:t>
      </w:r>
      <w:r w:rsidR="0061417B" w:rsidRPr="0061417B">
        <w:rPr>
          <w:lang w:val="fr-FR"/>
        </w:rPr>
        <w:t>te.  Ce</w:t>
      </w:r>
      <w:r w:rsidRPr="0061417B">
        <w:rPr>
          <w:lang w:val="fr-FR"/>
        </w:rPr>
        <w:t xml:space="preserve"> mécanisme pourrait également être utilisé pour fournir les documents devant accompagner la demande d</w:t>
      </w:r>
      <w:r w:rsidR="00360F80" w:rsidRPr="0061417B">
        <w:rPr>
          <w:lang w:val="fr-FR"/>
        </w:rPr>
        <w:t>’</w:t>
      </w:r>
      <w:r w:rsidRPr="0061417B">
        <w:rPr>
          <w:lang w:val="fr-FR"/>
        </w:rPr>
        <w:t>ouverture de la phase nationale, tels que les traductions et les pouvoirs</w:t>
      </w:r>
      <w:r w:rsidR="009C7EF3" w:rsidRPr="0061417B">
        <w:rPr>
          <w:lang w:val="fr-FR"/>
        </w:rPr>
        <w:t>”</w:t>
      </w:r>
      <w:r w:rsidR="00AF5DE2" w:rsidRPr="0061417B">
        <w:rPr>
          <w:lang w:val="fr-FR"/>
        </w:rPr>
        <w:t>.</w:t>
      </w:r>
    </w:p>
    <w:p w:rsidR="009C7EF3" w:rsidRPr="0061417B" w:rsidRDefault="00152EDE" w:rsidP="00E3479E">
      <w:pPr>
        <w:pStyle w:val="ONUMFS"/>
        <w:keepNext/>
        <w:keepLines/>
        <w:rPr>
          <w:lang w:val="fr-FR"/>
        </w:rPr>
      </w:pPr>
      <w:r w:rsidRPr="0061417B">
        <w:rPr>
          <w:lang w:val="fr-FR"/>
        </w:rPr>
        <w:lastRenderedPageBreak/>
        <w:t>Un certain nombre de préoccupations ont été exprimées</w:t>
      </w:r>
      <w:r w:rsidR="00555B47" w:rsidRPr="0061417B">
        <w:rPr>
          <w:lang w:val="fr-FR"/>
        </w:rPr>
        <w:t xml:space="preserve"> à cet égard</w:t>
      </w:r>
      <w:r w:rsidRPr="0061417B">
        <w:rPr>
          <w:lang w:val="fr-FR"/>
        </w:rPr>
        <w:t>, qui peuvent être classées dans les catégories suivantes :</w:t>
      </w:r>
    </w:p>
    <w:p w:rsidR="009C7EF3" w:rsidRPr="0061417B" w:rsidRDefault="00866CE1" w:rsidP="00E3479E">
      <w:pPr>
        <w:pStyle w:val="ONUMFS"/>
        <w:keepNext/>
        <w:keepLines/>
        <w:numPr>
          <w:ilvl w:val="1"/>
          <w:numId w:val="6"/>
        </w:numPr>
        <w:rPr>
          <w:lang w:val="fr-FR"/>
        </w:rPr>
      </w:pPr>
      <w:r w:rsidRPr="0061417B">
        <w:rPr>
          <w:lang w:val="fr-FR"/>
        </w:rPr>
        <w:t>Chaque système national a ses exigences propr</w:t>
      </w:r>
      <w:r w:rsidR="0061417B" w:rsidRPr="0061417B">
        <w:rPr>
          <w:lang w:val="fr-FR"/>
        </w:rPr>
        <w:t>es.  Le</w:t>
      </w:r>
      <w:r w:rsidRPr="0061417B">
        <w:rPr>
          <w:lang w:val="fr-FR"/>
        </w:rPr>
        <w:t xml:space="preserve"> fait que les déposants doivent normalement être représentés par une personne qualifiée domiciliée dans le pays ou la région considéré n</w:t>
      </w:r>
      <w:r w:rsidR="00360F80" w:rsidRPr="0061417B">
        <w:rPr>
          <w:lang w:val="fr-FR"/>
        </w:rPr>
        <w:t>’</w:t>
      </w:r>
      <w:r w:rsidRPr="0061417B">
        <w:rPr>
          <w:lang w:val="fr-FR"/>
        </w:rPr>
        <w:t>est pas seulement une exigence juridique;  il est aussi dans l</w:t>
      </w:r>
      <w:r w:rsidR="00360F80" w:rsidRPr="0061417B">
        <w:rPr>
          <w:lang w:val="fr-FR"/>
        </w:rPr>
        <w:t>’</w:t>
      </w:r>
      <w:r w:rsidRPr="0061417B">
        <w:rPr>
          <w:lang w:val="fr-FR"/>
        </w:rPr>
        <w:t>intérêt du déposant que l</w:t>
      </w:r>
      <w:r w:rsidR="00360F80" w:rsidRPr="0061417B">
        <w:rPr>
          <w:lang w:val="fr-FR"/>
        </w:rPr>
        <w:t>’</w:t>
      </w:r>
      <w:r w:rsidRPr="0061417B">
        <w:rPr>
          <w:lang w:val="fr-FR"/>
        </w:rPr>
        <w:t xml:space="preserve">ouverture de la phase nationale soit préparée par une telle personne afin </w:t>
      </w:r>
      <w:r w:rsidR="006A14F7" w:rsidRPr="0061417B">
        <w:rPr>
          <w:lang w:val="fr-FR"/>
        </w:rPr>
        <w:t>de s</w:t>
      </w:r>
      <w:r w:rsidR="00360F80" w:rsidRPr="0061417B">
        <w:rPr>
          <w:lang w:val="fr-FR"/>
        </w:rPr>
        <w:t>’</w:t>
      </w:r>
      <w:r w:rsidR="006A14F7" w:rsidRPr="0061417B">
        <w:rPr>
          <w:lang w:val="fr-FR"/>
        </w:rPr>
        <w:t xml:space="preserve">assurer que </w:t>
      </w:r>
      <w:r w:rsidRPr="0061417B">
        <w:rPr>
          <w:lang w:val="fr-FR"/>
        </w:rPr>
        <w:t xml:space="preserve">les différences </w:t>
      </w:r>
      <w:r w:rsidR="00555B47" w:rsidRPr="0061417B">
        <w:rPr>
          <w:lang w:val="fr-FR"/>
        </w:rPr>
        <w:t>dans les</w:t>
      </w:r>
      <w:r w:rsidRPr="0061417B">
        <w:rPr>
          <w:lang w:val="fr-FR"/>
        </w:rPr>
        <w:t xml:space="preserve"> législation</w:t>
      </w:r>
      <w:r w:rsidR="00555B47" w:rsidRPr="0061417B">
        <w:rPr>
          <w:lang w:val="fr-FR"/>
        </w:rPr>
        <w:t>s</w:t>
      </w:r>
      <w:r w:rsidRPr="0061417B">
        <w:rPr>
          <w:lang w:val="fr-FR"/>
        </w:rPr>
        <w:t xml:space="preserve"> ou </w:t>
      </w:r>
      <w:r w:rsidR="00555B47" w:rsidRPr="0061417B">
        <w:rPr>
          <w:lang w:val="fr-FR"/>
        </w:rPr>
        <w:t>la</w:t>
      </w:r>
      <w:r w:rsidRPr="0061417B">
        <w:rPr>
          <w:lang w:val="fr-FR"/>
        </w:rPr>
        <w:t xml:space="preserve"> pratique nationales </w:t>
      </w:r>
      <w:r w:rsidR="006A14F7" w:rsidRPr="0061417B">
        <w:rPr>
          <w:lang w:val="fr-FR"/>
        </w:rPr>
        <w:t>ne donnent pas lieu à</w:t>
      </w:r>
      <w:r w:rsidRPr="0061417B">
        <w:rPr>
          <w:lang w:val="fr-FR"/>
        </w:rPr>
        <w:t xml:space="preserve"> des problèmes qui peuvent s</w:t>
      </w:r>
      <w:r w:rsidR="00360F80" w:rsidRPr="0061417B">
        <w:rPr>
          <w:lang w:val="fr-FR"/>
        </w:rPr>
        <w:t>’</w:t>
      </w:r>
      <w:r w:rsidRPr="0061417B">
        <w:rPr>
          <w:lang w:val="fr-FR"/>
        </w:rPr>
        <w:t>avérer onéreux, voire impossibles, à résoudre</w:t>
      </w:r>
      <w:r w:rsidR="006A14F7" w:rsidRPr="0061417B">
        <w:rPr>
          <w:lang w:val="fr-FR"/>
        </w:rPr>
        <w:t xml:space="preserve"> par la suite</w:t>
      </w:r>
      <w:r w:rsidRPr="0061417B">
        <w:rPr>
          <w:lang w:val="fr-FR"/>
        </w:rPr>
        <w:t>.</w:t>
      </w:r>
    </w:p>
    <w:p w:rsidR="009C7EF3" w:rsidRPr="0061417B" w:rsidRDefault="00E57F96" w:rsidP="00AF5DE2">
      <w:pPr>
        <w:pStyle w:val="ONUMFS"/>
        <w:numPr>
          <w:ilvl w:val="1"/>
          <w:numId w:val="6"/>
        </w:numPr>
        <w:rPr>
          <w:lang w:val="fr-FR"/>
        </w:rPr>
      </w:pPr>
      <w:r w:rsidRPr="0061417B">
        <w:rPr>
          <w:lang w:val="fr-FR"/>
        </w:rPr>
        <w:t>Le système doit permettre à l</w:t>
      </w:r>
      <w:r w:rsidR="00360F80" w:rsidRPr="0061417B">
        <w:rPr>
          <w:lang w:val="fr-FR"/>
        </w:rPr>
        <w:t>’</w:t>
      </w:r>
      <w:r w:rsidRPr="0061417B">
        <w:rPr>
          <w:lang w:val="fr-FR"/>
        </w:rPr>
        <w:t>office comme au déposant de s</w:t>
      </w:r>
      <w:r w:rsidR="00360F80" w:rsidRPr="0061417B">
        <w:rPr>
          <w:lang w:val="fr-FR"/>
        </w:rPr>
        <w:t>’</w:t>
      </w:r>
      <w:r w:rsidRPr="0061417B">
        <w:rPr>
          <w:lang w:val="fr-FR"/>
        </w:rPr>
        <w:t>assurer que les documents et informations requis pour l</w:t>
      </w:r>
      <w:r w:rsidR="00360F80" w:rsidRPr="0061417B">
        <w:rPr>
          <w:lang w:val="fr-FR"/>
        </w:rPr>
        <w:t>’</w:t>
      </w:r>
      <w:r w:rsidRPr="0061417B">
        <w:rPr>
          <w:lang w:val="fr-FR"/>
        </w:rPr>
        <w:t>ouverture de la phase nationale ont bien été déposés dans le délai imparti tel qu</w:t>
      </w:r>
      <w:r w:rsidR="00360F80" w:rsidRPr="0061417B">
        <w:rPr>
          <w:lang w:val="fr-FR"/>
        </w:rPr>
        <w:t>’</w:t>
      </w:r>
      <w:r w:rsidRPr="0061417B">
        <w:rPr>
          <w:lang w:val="fr-FR"/>
        </w:rPr>
        <w:t>il est calculé à l</w:t>
      </w:r>
      <w:r w:rsidR="00360F80" w:rsidRPr="0061417B">
        <w:rPr>
          <w:lang w:val="fr-FR"/>
        </w:rPr>
        <w:t>’</w:t>
      </w:r>
      <w:r w:rsidRPr="0061417B">
        <w:rPr>
          <w:lang w:val="fr-FR"/>
        </w:rPr>
        <w:t>office désigné concer</w:t>
      </w:r>
      <w:r w:rsidR="0061417B" w:rsidRPr="0061417B">
        <w:rPr>
          <w:lang w:val="fr-FR"/>
        </w:rPr>
        <w:t>né.  Da</w:t>
      </w:r>
      <w:r w:rsidRPr="0061417B">
        <w:rPr>
          <w:lang w:val="fr-FR"/>
        </w:rPr>
        <w:t>ns l</w:t>
      </w:r>
      <w:r w:rsidR="00360F80" w:rsidRPr="0061417B">
        <w:rPr>
          <w:lang w:val="fr-FR"/>
        </w:rPr>
        <w:t>’</w:t>
      </w:r>
      <w:r w:rsidRPr="0061417B">
        <w:rPr>
          <w:lang w:val="fr-FR"/>
        </w:rPr>
        <w:t xml:space="preserve">idéal, le dépôt </w:t>
      </w:r>
      <w:r w:rsidR="00555B47" w:rsidRPr="0061417B">
        <w:rPr>
          <w:lang w:val="fr-FR"/>
        </w:rPr>
        <w:t xml:space="preserve">de ces éléments </w:t>
      </w:r>
      <w:r w:rsidRPr="0061417B">
        <w:rPr>
          <w:lang w:val="fr-FR"/>
        </w:rPr>
        <w:t xml:space="preserve">devrait </w:t>
      </w:r>
      <w:r w:rsidR="006A14F7" w:rsidRPr="0061417B">
        <w:rPr>
          <w:lang w:val="fr-FR"/>
        </w:rPr>
        <w:t>générer</w:t>
      </w:r>
      <w:r w:rsidR="00555B47" w:rsidRPr="0061417B">
        <w:rPr>
          <w:lang w:val="fr-FR"/>
        </w:rPr>
        <w:t xml:space="preserve"> un accusé de réception</w:t>
      </w:r>
      <w:r w:rsidR="006A14F7" w:rsidRPr="0061417B">
        <w:rPr>
          <w:lang w:val="fr-FR"/>
        </w:rPr>
        <w:t xml:space="preserve"> automatique</w:t>
      </w:r>
      <w:r w:rsidRPr="0061417B">
        <w:rPr>
          <w:lang w:val="fr-FR"/>
        </w:rPr>
        <w:t>, accompagné de préférence d</w:t>
      </w:r>
      <w:r w:rsidR="00360F80" w:rsidRPr="0061417B">
        <w:rPr>
          <w:lang w:val="fr-FR"/>
        </w:rPr>
        <w:t>’</w:t>
      </w:r>
      <w:r w:rsidRPr="0061417B">
        <w:rPr>
          <w:lang w:val="fr-FR"/>
        </w:rPr>
        <w:t>un numéro de demande nationale.</w:t>
      </w:r>
    </w:p>
    <w:p w:rsidR="009C7EF3" w:rsidRPr="0061417B" w:rsidRDefault="00E57F96" w:rsidP="00AF5DE2">
      <w:pPr>
        <w:pStyle w:val="ONUMFS"/>
        <w:numPr>
          <w:ilvl w:val="1"/>
          <w:numId w:val="6"/>
        </w:numPr>
        <w:rPr>
          <w:lang w:val="fr-FR"/>
        </w:rPr>
      </w:pPr>
      <w:r w:rsidRPr="0061417B">
        <w:rPr>
          <w:lang w:val="fr-FR"/>
        </w:rPr>
        <w:t xml:space="preserve">Le système devrait </w:t>
      </w:r>
      <w:r w:rsidR="006A14F7" w:rsidRPr="0061417B">
        <w:rPr>
          <w:lang w:val="fr-FR"/>
        </w:rPr>
        <w:t>dans l</w:t>
      </w:r>
      <w:r w:rsidR="00360F80" w:rsidRPr="0061417B">
        <w:rPr>
          <w:lang w:val="fr-FR"/>
        </w:rPr>
        <w:t>’</w:t>
      </w:r>
      <w:r w:rsidR="006A14F7" w:rsidRPr="0061417B">
        <w:rPr>
          <w:lang w:val="fr-FR"/>
        </w:rPr>
        <w:t>idéal comporter</w:t>
      </w:r>
      <w:r w:rsidRPr="0061417B">
        <w:rPr>
          <w:lang w:val="fr-FR"/>
        </w:rPr>
        <w:t xml:space="preserve"> un mécanisme de paiement intégré, mais en tou</w:t>
      </w:r>
      <w:r w:rsidR="006A14F7" w:rsidRPr="0061417B">
        <w:rPr>
          <w:lang w:val="fr-FR"/>
        </w:rPr>
        <w:t>t état de cause</w:t>
      </w:r>
      <w:r w:rsidRPr="0061417B">
        <w:rPr>
          <w:lang w:val="fr-FR"/>
        </w:rPr>
        <w:t xml:space="preserve"> indiquer clairement les délais pour effectuer les paiements et la façon dont les paiements peuvent être corrélés de manière fiable </w:t>
      </w:r>
      <w:r w:rsidR="006A14F7" w:rsidRPr="0061417B">
        <w:rPr>
          <w:lang w:val="fr-FR"/>
        </w:rPr>
        <w:t>au dépôt des éléments</w:t>
      </w:r>
      <w:r w:rsidRPr="0061417B">
        <w:rPr>
          <w:lang w:val="fr-FR"/>
        </w:rPr>
        <w:t xml:space="preserve"> </w:t>
      </w:r>
      <w:r w:rsidR="006A14F7" w:rsidRPr="0061417B">
        <w:rPr>
          <w:lang w:val="fr-FR"/>
        </w:rPr>
        <w:t>requis pour</w:t>
      </w:r>
      <w:r w:rsidRPr="0061417B">
        <w:rPr>
          <w:lang w:val="fr-FR"/>
        </w:rPr>
        <w:t xml:space="preserve"> l</w:t>
      </w:r>
      <w:r w:rsidR="00360F80" w:rsidRPr="0061417B">
        <w:rPr>
          <w:lang w:val="fr-FR"/>
        </w:rPr>
        <w:t>’</w:t>
      </w:r>
      <w:r w:rsidRPr="0061417B">
        <w:rPr>
          <w:lang w:val="fr-FR"/>
        </w:rPr>
        <w:t>entrée dans la phase nationale.</w:t>
      </w:r>
    </w:p>
    <w:p w:rsidR="009C7EF3" w:rsidRPr="0061417B" w:rsidRDefault="004D1DDB" w:rsidP="00AF5DE2">
      <w:pPr>
        <w:pStyle w:val="ONUMFS"/>
        <w:numPr>
          <w:ilvl w:val="1"/>
          <w:numId w:val="6"/>
        </w:numPr>
        <w:rPr>
          <w:lang w:val="fr-FR"/>
        </w:rPr>
      </w:pPr>
      <w:r w:rsidRPr="0061417B">
        <w:rPr>
          <w:lang w:val="fr-FR"/>
        </w:rPr>
        <w:t xml:space="preserve">Le système doit </w:t>
      </w:r>
      <w:r w:rsidR="006A14F7" w:rsidRPr="0061417B">
        <w:rPr>
          <w:lang w:val="fr-FR"/>
        </w:rPr>
        <w:t>reposer sur</w:t>
      </w:r>
      <w:r w:rsidRPr="0061417B">
        <w:rPr>
          <w:lang w:val="fr-FR"/>
        </w:rPr>
        <w:t xml:space="preserve"> d</w:t>
      </w:r>
      <w:r w:rsidR="006A14F7" w:rsidRPr="0061417B">
        <w:rPr>
          <w:lang w:val="fr-FR"/>
        </w:rPr>
        <w:t xml:space="preserve">es </w:t>
      </w:r>
      <w:r w:rsidRPr="0061417B">
        <w:rPr>
          <w:lang w:val="fr-FR"/>
        </w:rPr>
        <w:t xml:space="preserve">informations fiables </w:t>
      </w:r>
      <w:r w:rsidR="006A14F7" w:rsidRPr="0061417B">
        <w:rPr>
          <w:lang w:val="fr-FR"/>
        </w:rPr>
        <w:t xml:space="preserve">concernant </w:t>
      </w:r>
      <w:r w:rsidRPr="0061417B">
        <w:rPr>
          <w:lang w:val="fr-FR"/>
        </w:rPr>
        <w:t xml:space="preserve">les exigences </w:t>
      </w:r>
      <w:r w:rsidR="006A14F7" w:rsidRPr="0061417B">
        <w:rPr>
          <w:lang w:val="fr-FR"/>
        </w:rPr>
        <w:t xml:space="preserve">appliquées par </w:t>
      </w:r>
      <w:r w:rsidRPr="0061417B">
        <w:rPr>
          <w:lang w:val="fr-FR"/>
        </w:rPr>
        <w:t xml:space="preserve">chaque office désigné et prévoir </w:t>
      </w:r>
      <w:r w:rsidR="006A14F7" w:rsidRPr="0061417B">
        <w:rPr>
          <w:lang w:val="fr-FR"/>
        </w:rPr>
        <w:t>d</w:t>
      </w:r>
      <w:r w:rsidRPr="0061417B">
        <w:rPr>
          <w:lang w:val="fr-FR"/>
        </w:rPr>
        <w:t>es mécanismes de validation lorsque c</w:t>
      </w:r>
      <w:r w:rsidR="00360F80" w:rsidRPr="0061417B">
        <w:rPr>
          <w:lang w:val="fr-FR"/>
        </w:rPr>
        <w:t>’</w:t>
      </w:r>
      <w:r w:rsidRPr="0061417B">
        <w:rPr>
          <w:lang w:val="fr-FR"/>
        </w:rPr>
        <w:t xml:space="preserve">est nécessaire et possible (par exemple, </w:t>
      </w:r>
      <w:r w:rsidR="009C7EF3" w:rsidRPr="0061417B">
        <w:rPr>
          <w:lang w:val="fr-FR"/>
        </w:rPr>
        <w:t>“</w:t>
      </w:r>
      <w:r w:rsidRPr="0061417B">
        <w:rPr>
          <w:lang w:val="fr-FR"/>
        </w:rPr>
        <w:t>une traduction est</w:t>
      </w:r>
      <w:r w:rsidR="0061417B" w:rsidRPr="0061417B">
        <w:rPr>
          <w:lang w:val="fr-FR"/>
        </w:rPr>
        <w:noBreakHyphen/>
      </w:r>
      <w:r w:rsidRPr="0061417B">
        <w:rPr>
          <w:lang w:val="fr-FR"/>
        </w:rPr>
        <w:t>elle exigée dans ce cas d</w:t>
      </w:r>
      <w:r w:rsidR="00360F80" w:rsidRPr="0061417B">
        <w:rPr>
          <w:lang w:val="fr-FR"/>
        </w:rPr>
        <w:t>’</w:t>
      </w:r>
      <w:r w:rsidRPr="0061417B">
        <w:rPr>
          <w:lang w:val="fr-FR"/>
        </w:rPr>
        <w:t>espèce;  dans l</w:t>
      </w:r>
      <w:r w:rsidR="00360F80" w:rsidRPr="0061417B">
        <w:rPr>
          <w:lang w:val="fr-FR"/>
        </w:rPr>
        <w:t>’</w:t>
      </w:r>
      <w:r w:rsidRPr="0061417B">
        <w:rPr>
          <w:lang w:val="fr-FR"/>
        </w:rPr>
        <w:t>affirmative, le document en question est</w:t>
      </w:r>
      <w:r w:rsidR="0061417B" w:rsidRPr="0061417B">
        <w:rPr>
          <w:lang w:val="fr-FR"/>
        </w:rPr>
        <w:noBreakHyphen/>
      </w:r>
      <w:r w:rsidRPr="0061417B">
        <w:rPr>
          <w:lang w:val="fr-FR"/>
        </w:rPr>
        <w:t>il joint?</w:t>
      </w:r>
      <w:r w:rsidR="009C7EF3" w:rsidRPr="0061417B">
        <w:rPr>
          <w:lang w:val="fr-FR"/>
        </w:rPr>
        <w:t>”</w:t>
      </w:r>
      <w:r w:rsidRPr="0061417B">
        <w:rPr>
          <w:lang w:val="fr-FR"/>
        </w:rPr>
        <w:t>), même si les critères clairement matériels ne peuvent généralement pas être vérifié</w:t>
      </w:r>
      <w:r w:rsidR="006A14F7" w:rsidRPr="0061417B">
        <w:rPr>
          <w:lang w:val="fr-FR"/>
        </w:rPr>
        <w:t>s</w:t>
      </w:r>
      <w:r w:rsidRPr="0061417B">
        <w:rPr>
          <w:lang w:val="fr-FR"/>
        </w:rPr>
        <w:t xml:space="preserve"> de manière automatique et nécessitent l</w:t>
      </w:r>
      <w:r w:rsidR="00360F80" w:rsidRPr="0061417B">
        <w:rPr>
          <w:lang w:val="fr-FR"/>
        </w:rPr>
        <w:t>’</w:t>
      </w:r>
      <w:r w:rsidRPr="0061417B">
        <w:rPr>
          <w:lang w:val="fr-FR"/>
        </w:rPr>
        <w:t xml:space="preserve">intervention </w:t>
      </w:r>
      <w:r w:rsidR="006A14F7" w:rsidRPr="0061417B">
        <w:rPr>
          <w:lang w:val="fr-FR"/>
        </w:rPr>
        <w:t xml:space="preserve">concrète </w:t>
      </w:r>
      <w:r w:rsidRPr="0061417B">
        <w:rPr>
          <w:lang w:val="fr-FR"/>
        </w:rPr>
        <w:t>du mandataire national.</w:t>
      </w:r>
    </w:p>
    <w:p w:rsidR="009C7EF3" w:rsidRPr="0061417B" w:rsidRDefault="004D1DDB" w:rsidP="00AF5DE2">
      <w:pPr>
        <w:pStyle w:val="ONUMFS"/>
        <w:numPr>
          <w:ilvl w:val="1"/>
          <w:numId w:val="6"/>
        </w:numPr>
        <w:rPr>
          <w:lang w:val="fr-FR"/>
        </w:rPr>
      </w:pPr>
      <w:r w:rsidRPr="0061417B">
        <w:rPr>
          <w:lang w:val="fr-FR"/>
        </w:rPr>
        <w:t xml:space="preserve">Les informations et documents </w:t>
      </w:r>
      <w:r w:rsidR="006A14F7" w:rsidRPr="0061417B">
        <w:rPr>
          <w:lang w:val="fr-FR"/>
        </w:rPr>
        <w:t>requis pour l</w:t>
      </w:r>
      <w:r w:rsidR="00360F80" w:rsidRPr="0061417B">
        <w:rPr>
          <w:lang w:val="fr-FR"/>
        </w:rPr>
        <w:t>’</w:t>
      </w:r>
      <w:r w:rsidR="006A14F7" w:rsidRPr="0061417B">
        <w:rPr>
          <w:lang w:val="fr-FR"/>
        </w:rPr>
        <w:t xml:space="preserve">entrée dans la phase nationale </w:t>
      </w:r>
      <w:r w:rsidRPr="0061417B">
        <w:rPr>
          <w:lang w:val="fr-FR"/>
        </w:rPr>
        <w:t xml:space="preserve">doivent être présentés dans un format </w:t>
      </w:r>
      <w:r w:rsidR="006A14F7" w:rsidRPr="0061417B">
        <w:rPr>
          <w:lang w:val="fr-FR"/>
        </w:rPr>
        <w:t xml:space="preserve">pris en charge </w:t>
      </w:r>
      <w:r w:rsidRPr="0061417B">
        <w:rPr>
          <w:lang w:val="fr-FR"/>
        </w:rPr>
        <w:t>et facile à utiliser par l</w:t>
      </w:r>
      <w:r w:rsidR="00360F80" w:rsidRPr="0061417B">
        <w:rPr>
          <w:lang w:val="fr-FR"/>
        </w:rPr>
        <w:t>’</w:t>
      </w:r>
      <w:r w:rsidRPr="0061417B">
        <w:rPr>
          <w:lang w:val="fr-FR"/>
        </w:rPr>
        <w:t>office désigné concerné.</w:t>
      </w:r>
    </w:p>
    <w:p w:rsidR="009C7EF3" w:rsidRPr="0061417B" w:rsidRDefault="004D1DDB" w:rsidP="00AF5DE2">
      <w:pPr>
        <w:pStyle w:val="ONUMFS"/>
        <w:numPr>
          <w:ilvl w:val="1"/>
          <w:numId w:val="6"/>
        </w:numPr>
        <w:rPr>
          <w:lang w:val="fr-FR"/>
        </w:rPr>
      </w:pPr>
      <w:r w:rsidRPr="0061417B">
        <w:rPr>
          <w:lang w:val="fr-FR"/>
        </w:rPr>
        <w:t xml:space="preserve">Une interface machine serait </w:t>
      </w:r>
      <w:r w:rsidR="003E5790" w:rsidRPr="0061417B">
        <w:rPr>
          <w:lang w:val="fr-FR"/>
        </w:rPr>
        <w:t xml:space="preserve">pour le moins </w:t>
      </w:r>
      <w:r w:rsidRPr="0061417B">
        <w:rPr>
          <w:lang w:val="fr-FR"/>
        </w:rPr>
        <w:t xml:space="preserve">hautement souhaitable </w:t>
      </w:r>
      <w:r w:rsidR="003E5790" w:rsidRPr="0061417B">
        <w:rPr>
          <w:lang w:val="fr-FR"/>
        </w:rPr>
        <w:t xml:space="preserve">afin </w:t>
      </w:r>
      <w:r w:rsidRPr="0061417B">
        <w:rPr>
          <w:lang w:val="fr-FR"/>
        </w:rPr>
        <w:t xml:space="preserve">que le système </w:t>
      </w:r>
      <w:r w:rsidR="003E5790" w:rsidRPr="0061417B">
        <w:rPr>
          <w:lang w:val="fr-FR"/>
        </w:rPr>
        <w:t xml:space="preserve">puisse </w:t>
      </w:r>
      <w:r w:rsidRPr="0061417B">
        <w:rPr>
          <w:lang w:val="fr-FR"/>
        </w:rPr>
        <w:t>être utilisé efficacement par les grandes entreprises qui doivent remplir ou vérifier des champs à partir du contenu de leurs systèmes locaux.</w:t>
      </w:r>
    </w:p>
    <w:p w:rsidR="009C7EF3" w:rsidRPr="0061417B" w:rsidRDefault="00904E09" w:rsidP="008C6498">
      <w:pPr>
        <w:pStyle w:val="ONUMFS"/>
        <w:rPr>
          <w:lang w:val="fr-FR"/>
        </w:rPr>
      </w:pPr>
      <w:r w:rsidRPr="0061417B">
        <w:rPr>
          <w:lang w:val="fr-FR"/>
        </w:rPr>
        <w:t>Pour autant</w:t>
      </w:r>
      <w:r w:rsidR="00CB46BF" w:rsidRPr="0061417B">
        <w:rPr>
          <w:lang w:val="fr-FR"/>
        </w:rPr>
        <w:t>, plusieurs délégations ont fait part de leur intérêt pour l</w:t>
      </w:r>
      <w:r w:rsidR="00360F80" w:rsidRPr="0061417B">
        <w:rPr>
          <w:lang w:val="fr-FR"/>
        </w:rPr>
        <w:t>’</w:t>
      </w:r>
      <w:r w:rsidR="00CB46BF" w:rsidRPr="0061417B">
        <w:rPr>
          <w:lang w:val="fr-FR"/>
        </w:rPr>
        <w:t>examen de ces questions et le lancement d</w:t>
      </w:r>
      <w:r w:rsidR="00360F80" w:rsidRPr="0061417B">
        <w:rPr>
          <w:lang w:val="fr-FR"/>
        </w:rPr>
        <w:t>’</w:t>
      </w:r>
      <w:r w:rsidR="00CB46BF" w:rsidRPr="0061417B">
        <w:rPr>
          <w:lang w:val="fr-FR"/>
        </w:rPr>
        <w:t>un projet pilote.</w:t>
      </w:r>
    </w:p>
    <w:p w:rsidR="009C7EF3" w:rsidRPr="0061417B" w:rsidRDefault="00CB46BF" w:rsidP="00AF5DE2">
      <w:pPr>
        <w:pStyle w:val="Heading1"/>
        <w:rPr>
          <w:lang w:val="fr-FR"/>
        </w:rPr>
      </w:pPr>
      <w:r w:rsidRPr="0061417B">
        <w:rPr>
          <w:lang w:val="fr-FR"/>
        </w:rPr>
        <w:t>Objectif de la proposition</w:t>
      </w:r>
    </w:p>
    <w:p w:rsidR="009C7EF3" w:rsidRPr="0061417B" w:rsidRDefault="005F2BF0" w:rsidP="008C6498">
      <w:pPr>
        <w:pStyle w:val="ONUMFS"/>
        <w:rPr>
          <w:lang w:val="fr-FR"/>
        </w:rPr>
      </w:pPr>
      <w:r w:rsidRPr="0061417B">
        <w:rPr>
          <w:lang w:val="fr-FR"/>
        </w:rPr>
        <w:t xml:space="preserve">Le Bureau international a établi un système </w:t>
      </w:r>
      <w:r w:rsidR="00BF6479" w:rsidRPr="0061417B">
        <w:rPr>
          <w:lang w:val="fr-FR"/>
        </w:rPr>
        <w:t xml:space="preserve">test </w:t>
      </w:r>
      <w:r w:rsidRPr="0061417B">
        <w:rPr>
          <w:lang w:val="fr-FR"/>
        </w:rPr>
        <w:t xml:space="preserve">destiné à aider les déposants à établir et soumettre à un office désigné les </w:t>
      </w:r>
      <w:r w:rsidR="00904E09" w:rsidRPr="0061417B">
        <w:rPr>
          <w:lang w:val="fr-FR"/>
        </w:rPr>
        <w:t>éléments</w:t>
      </w:r>
      <w:r w:rsidRPr="0061417B">
        <w:rPr>
          <w:lang w:val="fr-FR"/>
        </w:rPr>
        <w:t xml:space="preserve"> requis pour </w:t>
      </w:r>
      <w:r w:rsidR="00904E09" w:rsidRPr="0061417B">
        <w:rPr>
          <w:lang w:val="fr-FR"/>
        </w:rPr>
        <w:t>débuter le</w:t>
      </w:r>
      <w:r w:rsidRPr="0061417B">
        <w:rPr>
          <w:lang w:val="fr-FR"/>
        </w:rPr>
        <w:t xml:space="preserve"> traitement dans la phase nationale, ainsi que les autres documents et informations généralement soumis au même moment, en </w:t>
      </w:r>
      <w:r w:rsidR="00BF6479" w:rsidRPr="0061417B">
        <w:rPr>
          <w:lang w:val="fr-FR"/>
        </w:rPr>
        <w:t>utilisant</w:t>
      </w:r>
      <w:r w:rsidRPr="0061417B">
        <w:rPr>
          <w:lang w:val="fr-FR"/>
        </w:rPr>
        <w:t xml:space="preserve"> </w:t>
      </w:r>
      <w:r w:rsidR="00E5261C">
        <w:rPr>
          <w:lang w:val="fr-FR"/>
        </w:rPr>
        <w:t xml:space="preserve">les </w:t>
      </w:r>
      <w:r w:rsidRPr="0061417B">
        <w:rPr>
          <w:lang w:val="fr-FR"/>
        </w:rPr>
        <w:t>données de la phase internationale qui sont déjà dans le système et en demandant un minimum de documents et données supplémentaires, le cas échéant.</w:t>
      </w:r>
    </w:p>
    <w:p w:rsidR="009C7EF3" w:rsidRPr="0061417B" w:rsidRDefault="005F2BF0" w:rsidP="008C6498">
      <w:pPr>
        <w:pStyle w:val="ONUMFS"/>
        <w:rPr>
          <w:lang w:val="fr-FR"/>
        </w:rPr>
      </w:pPr>
      <w:r w:rsidRPr="0061417B">
        <w:rPr>
          <w:lang w:val="fr-FR"/>
        </w:rPr>
        <w:t>Le système ne permet pas actuellement le paiement direct et simultané des taxes national</w:t>
      </w:r>
      <w:r w:rsidR="0061417B" w:rsidRPr="0061417B">
        <w:rPr>
          <w:lang w:val="fr-FR"/>
        </w:rPr>
        <w:t>es.  Ce</w:t>
      </w:r>
      <w:r w:rsidR="00937E02" w:rsidRPr="0061417B">
        <w:rPr>
          <w:lang w:val="fr-FR"/>
        </w:rPr>
        <w:t>tte question devrait être réglée avant qu</w:t>
      </w:r>
      <w:r w:rsidR="00360F80" w:rsidRPr="0061417B">
        <w:rPr>
          <w:lang w:val="fr-FR"/>
        </w:rPr>
        <w:t>’</w:t>
      </w:r>
      <w:r w:rsidR="00937E02" w:rsidRPr="0061417B">
        <w:rPr>
          <w:lang w:val="fr-FR"/>
        </w:rPr>
        <w:t xml:space="preserve">une mise en </w:t>
      </w:r>
      <w:r w:rsidR="009C7EF3" w:rsidRPr="0061417B">
        <w:rPr>
          <w:lang w:val="fr-FR"/>
        </w:rPr>
        <w:t>œuvre</w:t>
      </w:r>
      <w:r w:rsidR="00937E02" w:rsidRPr="0061417B">
        <w:rPr>
          <w:lang w:val="fr-FR"/>
        </w:rPr>
        <w:t xml:space="preserve"> à pleine échelle puisse être envisagée, mais le Bureau international propose qu</w:t>
      </w:r>
      <w:r w:rsidR="00360F80" w:rsidRPr="0061417B">
        <w:rPr>
          <w:lang w:val="fr-FR"/>
        </w:rPr>
        <w:t>’</w:t>
      </w:r>
      <w:r w:rsidR="00937E02" w:rsidRPr="0061417B">
        <w:rPr>
          <w:lang w:val="fr-FR"/>
        </w:rPr>
        <w:t>un projet pilote soit lancé avec un groupe restreint d</w:t>
      </w:r>
      <w:r w:rsidR="00360F80" w:rsidRPr="0061417B">
        <w:rPr>
          <w:lang w:val="fr-FR"/>
        </w:rPr>
        <w:t>’</w:t>
      </w:r>
      <w:r w:rsidR="00937E02" w:rsidRPr="0061417B">
        <w:rPr>
          <w:lang w:val="fr-FR"/>
        </w:rPr>
        <w:t>offices désignés dont les procédures et la législation nationale permettent de limiter efficacement tout risque.</w:t>
      </w:r>
    </w:p>
    <w:p w:rsidR="009C7EF3" w:rsidRPr="0061417B" w:rsidRDefault="00937E02" w:rsidP="008C6498">
      <w:pPr>
        <w:pStyle w:val="ONUMFS"/>
        <w:rPr>
          <w:lang w:val="fr-FR"/>
        </w:rPr>
      </w:pPr>
      <w:r w:rsidRPr="0061417B">
        <w:rPr>
          <w:lang w:val="fr-FR"/>
        </w:rPr>
        <w:t xml:space="preserve">Comme indiqué lors des précédentes sessions, le Bureau international ne conçoit pas la présente proposition comme visant à réduire le rôle du mandataire national en ce qui concerne </w:t>
      </w:r>
      <w:r w:rsidR="00BF6479" w:rsidRPr="0061417B">
        <w:rPr>
          <w:lang w:val="fr-FR"/>
        </w:rPr>
        <w:t>l</w:t>
      </w:r>
      <w:r w:rsidR="00360F80" w:rsidRPr="0061417B">
        <w:rPr>
          <w:lang w:val="fr-FR"/>
        </w:rPr>
        <w:t>’</w:t>
      </w:r>
      <w:r w:rsidR="00BF6479" w:rsidRPr="0061417B">
        <w:rPr>
          <w:lang w:val="fr-FR"/>
        </w:rPr>
        <w:t>entrée dans</w:t>
      </w:r>
      <w:r w:rsidRPr="0061417B">
        <w:rPr>
          <w:lang w:val="fr-FR"/>
        </w:rPr>
        <w:t xml:space="preserve"> la phase nationa</w:t>
      </w:r>
      <w:r w:rsidR="0061417B" w:rsidRPr="0061417B">
        <w:rPr>
          <w:lang w:val="fr-FR"/>
        </w:rPr>
        <w:t>le.  Le</w:t>
      </w:r>
      <w:r w:rsidRPr="0061417B">
        <w:rPr>
          <w:lang w:val="fr-FR"/>
        </w:rPr>
        <w:t xml:space="preserve"> système vise à supprimer les formalités inutiles liées à la </w:t>
      </w:r>
      <w:r w:rsidR="00BF6479" w:rsidRPr="0061417B">
        <w:rPr>
          <w:lang w:val="fr-FR"/>
        </w:rPr>
        <w:t>re</w:t>
      </w:r>
      <w:r w:rsidRPr="0061417B">
        <w:rPr>
          <w:lang w:val="fr-FR"/>
        </w:rPr>
        <w:t xml:space="preserve">transcription des informations </w:t>
      </w:r>
      <w:r w:rsidR="00BF6479" w:rsidRPr="0061417B">
        <w:rPr>
          <w:lang w:val="fr-FR"/>
        </w:rPr>
        <w:t>depuis</w:t>
      </w:r>
      <w:r w:rsidRPr="0061417B">
        <w:rPr>
          <w:lang w:val="fr-FR"/>
        </w:rPr>
        <w:t xml:space="preserve"> ou </w:t>
      </w:r>
      <w:r w:rsidR="00BF6479" w:rsidRPr="0061417B">
        <w:rPr>
          <w:lang w:val="fr-FR"/>
        </w:rPr>
        <w:t xml:space="preserve">dans les </w:t>
      </w:r>
      <w:r w:rsidRPr="0061417B">
        <w:rPr>
          <w:lang w:val="fr-FR"/>
        </w:rPr>
        <w:t>formulaires nationaux, avec le risque d</w:t>
      </w:r>
      <w:r w:rsidR="00360F80" w:rsidRPr="0061417B">
        <w:rPr>
          <w:lang w:val="fr-FR"/>
        </w:rPr>
        <w:t>’</w:t>
      </w:r>
      <w:r w:rsidRPr="0061417B">
        <w:rPr>
          <w:lang w:val="fr-FR"/>
        </w:rPr>
        <w:t>erreurs que cela compor</w:t>
      </w:r>
      <w:r w:rsidR="0061417B" w:rsidRPr="0061417B">
        <w:rPr>
          <w:lang w:val="fr-FR"/>
        </w:rPr>
        <w:t>te.  To</w:t>
      </w:r>
      <w:r w:rsidRPr="0061417B">
        <w:rPr>
          <w:lang w:val="fr-FR"/>
        </w:rPr>
        <w:t>utefois, au niveau matériel, il vise à faciliter la communication et la collaboration entre un mandataire (international) qui donne des instructions et le mandataire national qui les reço</w:t>
      </w:r>
      <w:r w:rsidR="0061417B" w:rsidRPr="0061417B">
        <w:rPr>
          <w:lang w:val="fr-FR"/>
        </w:rPr>
        <w:t>it.  En</w:t>
      </w:r>
      <w:r w:rsidR="001D25EF" w:rsidRPr="0061417B">
        <w:rPr>
          <w:lang w:val="fr-FR"/>
        </w:rPr>
        <w:t xml:space="preserve"> mettant à la disposition des deux</w:t>
      </w:r>
      <w:r w:rsidR="00C54932" w:rsidRPr="0061417B">
        <w:rPr>
          <w:lang w:val="fr-FR"/>
        </w:rPr>
        <w:t> </w:t>
      </w:r>
      <w:r w:rsidR="001D25EF" w:rsidRPr="0061417B">
        <w:rPr>
          <w:lang w:val="fr-FR"/>
        </w:rPr>
        <w:t>parties une plateforme commune leur permettant de voir l</w:t>
      </w:r>
      <w:r w:rsidR="00360F80" w:rsidRPr="0061417B">
        <w:rPr>
          <w:lang w:val="fr-FR"/>
        </w:rPr>
        <w:t>’</w:t>
      </w:r>
      <w:r w:rsidR="001D25EF" w:rsidRPr="0061417B">
        <w:rPr>
          <w:lang w:val="fr-FR"/>
        </w:rPr>
        <w:t>intégralité du dossier de la phase internationale ainsi que les documents et informations qu</w:t>
      </w:r>
      <w:r w:rsidR="00360F80" w:rsidRPr="0061417B">
        <w:rPr>
          <w:lang w:val="fr-FR"/>
        </w:rPr>
        <w:t>’</w:t>
      </w:r>
      <w:r w:rsidR="001D25EF" w:rsidRPr="0061417B">
        <w:rPr>
          <w:lang w:val="fr-FR"/>
        </w:rPr>
        <w:t>il est proposé d</w:t>
      </w:r>
      <w:r w:rsidR="00360F80" w:rsidRPr="0061417B">
        <w:rPr>
          <w:lang w:val="fr-FR"/>
        </w:rPr>
        <w:t>’</w:t>
      </w:r>
      <w:r w:rsidR="001D25EF" w:rsidRPr="0061417B">
        <w:rPr>
          <w:lang w:val="fr-FR"/>
        </w:rPr>
        <w:t>utiliser pour l</w:t>
      </w:r>
      <w:r w:rsidR="00360F80" w:rsidRPr="0061417B">
        <w:rPr>
          <w:lang w:val="fr-FR"/>
        </w:rPr>
        <w:t>’</w:t>
      </w:r>
      <w:r w:rsidR="00BF6479" w:rsidRPr="0061417B">
        <w:rPr>
          <w:lang w:val="fr-FR"/>
        </w:rPr>
        <w:t xml:space="preserve">entrée dans la </w:t>
      </w:r>
      <w:r w:rsidR="001D25EF" w:rsidRPr="0061417B">
        <w:rPr>
          <w:lang w:val="fr-FR"/>
        </w:rPr>
        <w:t xml:space="preserve">phase nationale </w:t>
      </w:r>
      <w:r w:rsidR="00BF6479" w:rsidRPr="0061417B">
        <w:rPr>
          <w:lang w:val="fr-FR"/>
        </w:rPr>
        <w:t xml:space="preserve">devant tel ou tel office </w:t>
      </w:r>
      <w:r w:rsidR="001D25EF" w:rsidRPr="0061417B">
        <w:rPr>
          <w:lang w:val="fr-FR"/>
        </w:rPr>
        <w:t>avant leur soumission, on réduit les risques de malentendu.</w:t>
      </w:r>
    </w:p>
    <w:p w:rsidR="009C7EF3" w:rsidRPr="0061417B" w:rsidRDefault="00AF5DE2" w:rsidP="00AF5DE2">
      <w:pPr>
        <w:pStyle w:val="Heading1"/>
        <w:rPr>
          <w:lang w:val="fr-FR"/>
        </w:rPr>
      </w:pPr>
      <w:r w:rsidRPr="0061417B">
        <w:rPr>
          <w:lang w:val="fr-FR"/>
        </w:rPr>
        <w:t>A</w:t>
      </w:r>
      <w:r w:rsidR="001D25EF" w:rsidRPr="0061417B">
        <w:rPr>
          <w:lang w:val="fr-FR"/>
        </w:rPr>
        <w:t>perçu du système de démonstration</w:t>
      </w:r>
    </w:p>
    <w:p w:rsidR="009C7EF3" w:rsidRPr="0061417B" w:rsidRDefault="00203371" w:rsidP="008C6498">
      <w:pPr>
        <w:pStyle w:val="ONUMFS"/>
        <w:rPr>
          <w:lang w:val="fr-FR"/>
        </w:rPr>
      </w:pPr>
      <w:bookmarkStart w:id="5" w:name="_Ref449961964"/>
      <w:bookmarkStart w:id="6" w:name="_Ref450740035"/>
      <w:r w:rsidRPr="0061417B">
        <w:rPr>
          <w:lang w:val="fr-FR"/>
        </w:rPr>
        <w:t xml:space="preserve">Le Bureau international a créé un système de démonstration, qui donne aux déposants la possibilité des projets </w:t>
      </w:r>
      <w:r w:rsidR="00BF6479" w:rsidRPr="0061417B">
        <w:rPr>
          <w:lang w:val="fr-FR"/>
        </w:rPr>
        <w:t>pour l</w:t>
      </w:r>
      <w:r w:rsidR="00360F80" w:rsidRPr="0061417B">
        <w:rPr>
          <w:lang w:val="fr-FR"/>
        </w:rPr>
        <w:t>’</w:t>
      </w:r>
      <w:r w:rsidR="00BF6479" w:rsidRPr="0061417B">
        <w:rPr>
          <w:lang w:val="fr-FR"/>
        </w:rPr>
        <w:t>entrée dans</w:t>
      </w:r>
      <w:r w:rsidRPr="0061417B">
        <w:rPr>
          <w:lang w:val="fr-FR"/>
        </w:rPr>
        <w:t xml:space="preserve"> la phase nationale </w:t>
      </w:r>
      <w:r w:rsidR="00BF6479" w:rsidRPr="0061417B">
        <w:rPr>
          <w:lang w:val="fr-FR"/>
        </w:rPr>
        <w:t>auprès d</w:t>
      </w:r>
      <w:r w:rsidR="00360F80" w:rsidRPr="0061417B">
        <w:rPr>
          <w:lang w:val="fr-FR"/>
        </w:rPr>
        <w:t>’</w:t>
      </w:r>
      <w:r w:rsidRPr="0061417B">
        <w:rPr>
          <w:lang w:val="fr-FR"/>
        </w:rPr>
        <w:t>une série d</w:t>
      </w:r>
      <w:r w:rsidR="00360F80" w:rsidRPr="0061417B">
        <w:rPr>
          <w:lang w:val="fr-FR"/>
        </w:rPr>
        <w:t>’</w:t>
      </w:r>
      <w:r w:rsidRPr="0061417B">
        <w:rPr>
          <w:lang w:val="fr-FR"/>
        </w:rPr>
        <w:t>offic</w:t>
      </w:r>
      <w:r w:rsidR="0061417B" w:rsidRPr="0061417B">
        <w:rPr>
          <w:lang w:val="fr-FR"/>
        </w:rPr>
        <w:t>es.  Da</w:t>
      </w:r>
      <w:r w:rsidR="00566795" w:rsidRPr="0061417B">
        <w:rPr>
          <w:lang w:val="fr-FR"/>
        </w:rPr>
        <w:t>ns un système pleinement fonctionnel, il s</w:t>
      </w:r>
      <w:r w:rsidR="00360F80" w:rsidRPr="0061417B">
        <w:rPr>
          <w:lang w:val="fr-FR"/>
        </w:rPr>
        <w:t>’</w:t>
      </w:r>
      <w:r w:rsidR="00566795" w:rsidRPr="0061417B">
        <w:rPr>
          <w:lang w:val="fr-FR"/>
        </w:rPr>
        <w:t>agirait des offices qui auraient notifié au Bureau international leur intention d</w:t>
      </w:r>
      <w:r w:rsidR="00360F80" w:rsidRPr="0061417B">
        <w:rPr>
          <w:lang w:val="fr-FR"/>
        </w:rPr>
        <w:t>’</w:t>
      </w:r>
      <w:r w:rsidR="00566795" w:rsidRPr="0061417B">
        <w:rPr>
          <w:lang w:val="fr-FR"/>
        </w:rPr>
        <w:t xml:space="preserve">accepter </w:t>
      </w:r>
      <w:r w:rsidR="00BF6479" w:rsidRPr="0061417B">
        <w:rPr>
          <w:lang w:val="fr-FR"/>
        </w:rPr>
        <w:t>ces modalités pour l</w:t>
      </w:r>
      <w:r w:rsidR="00360F80" w:rsidRPr="0061417B">
        <w:rPr>
          <w:lang w:val="fr-FR"/>
        </w:rPr>
        <w:t>’</w:t>
      </w:r>
      <w:r w:rsidR="00BF6479" w:rsidRPr="0061417B">
        <w:rPr>
          <w:lang w:val="fr-FR"/>
        </w:rPr>
        <w:t xml:space="preserve">entrée dans </w:t>
      </w:r>
      <w:r w:rsidR="00566795" w:rsidRPr="0061417B">
        <w:rPr>
          <w:lang w:val="fr-FR"/>
        </w:rPr>
        <w:t xml:space="preserve">la phase nationale;  les </w:t>
      </w:r>
      <w:r w:rsidR="00863729" w:rsidRPr="0061417B">
        <w:rPr>
          <w:lang w:val="fr-FR"/>
        </w:rPr>
        <w:t>exemples</w:t>
      </w:r>
      <w:r w:rsidR="00566795" w:rsidRPr="0061417B">
        <w:rPr>
          <w:lang w:val="fr-FR"/>
        </w:rPr>
        <w:t xml:space="preserve"> retenus </w:t>
      </w:r>
      <w:r w:rsidR="00863729" w:rsidRPr="0061417B">
        <w:rPr>
          <w:lang w:val="fr-FR"/>
        </w:rPr>
        <w:t xml:space="preserve">pour </w:t>
      </w:r>
      <w:r w:rsidR="00566795" w:rsidRPr="0061417B">
        <w:rPr>
          <w:lang w:val="fr-FR"/>
        </w:rPr>
        <w:t xml:space="preserve">le système de démonstration </w:t>
      </w:r>
      <w:r w:rsidR="00863729" w:rsidRPr="0061417B">
        <w:rPr>
          <w:lang w:val="fr-FR"/>
        </w:rPr>
        <w:t>couvre</w:t>
      </w:r>
      <w:r w:rsidR="00566795" w:rsidRPr="0061417B">
        <w:rPr>
          <w:lang w:val="fr-FR"/>
        </w:rPr>
        <w:t>nt différentes langues et différents délais pour l</w:t>
      </w:r>
      <w:r w:rsidR="00360F80" w:rsidRPr="0061417B">
        <w:rPr>
          <w:lang w:val="fr-FR"/>
        </w:rPr>
        <w:t>’</w:t>
      </w:r>
      <w:r w:rsidR="00566795" w:rsidRPr="0061417B">
        <w:rPr>
          <w:lang w:val="fr-FR"/>
        </w:rPr>
        <w:t>ouverture de la phase nationa</w:t>
      </w:r>
      <w:r w:rsidR="0061417B" w:rsidRPr="0061417B">
        <w:rPr>
          <w:lang w:val="fr-FR"/>
        </w:rPr>
        <w:t>le.  Le</w:t>
      </w:r>
      <w:r w:rsidR="00566795" w:rsidRPr="0061417B">
        <w:rPr>
          <w:lang w:val="fr-FR"/>
        </w:rPr>
        <w:t>s captures d</w:t>
      </w:r>
      <w:r w:rsidR="00360F80" w:rsidRPr="0061417B">
        <w:rPr>
          <w:lang w:val="fr-FR"/>
        </w:rPr>
        <w:t>’</w:t>
      </w:r>
      <w:r w:rsidR="00566795" w:rsidRPr="0061417B">
        <w:rPr>
          <w:lang w:val="fr-FR"/>
        </w:rPr>
        <w:t>écran ci</w:t>
      </w:r>
      <w:r w:rsidR="0061417B" w:rsidRPr="0061417B">
        <w:rPr>
          <w:lang w:val="fr-FR"/>
        </w:rPr>
        <w:noBreakHyphen/>
      </w:r>
      <w:r w:rsidR="00566795" w:rsidRPr="0061417B">
        <w:rPr>
          <w:lang w:val="fr-FR"/>
        </w:rPr>
        <w:t>dessous proviennent du système test en angla</w:t>
      </w:r>
      <w:bookmarkEnd w:id="5"/>
      <w:r w:rsidR="0061417B" w:rsidRPr="0061417B">
        <w:rPr>
          <w:lang w:val="fr-FR"/>
        </w:rPr>
        <w:t>is.  De</w:t>
      </w:r>
      <w:r w:rsidR="00AA08D0" w:rsidRPr="0061417B">
        <w:rPr>
          <w:lang w:val="fr-FR"/>
        </w:rPr>
        <w:t xml:space="preserve">s modifications mineures seront effectuées avant que le système de démonstration soit </w:t>
      </w:r>
      <w:r w:rsidR="00863729" w:rsidRPr="0061417B">
        <w:rPr>
          <w:lang w:val="fr-FR"/>
        </w:rPr>
        <w:t>mis à la disposition du</w:t>
      </w:r>
      <w:r w:rsidR="00AA08D0" w:rsidRPr="0061417B">
        <w:rPr>
          <w:lang w:val="fr-FR"/>
        </w:rPr>
        <w:t xml:space="preserve"> public dans les 10</w:t>
      </w:r>
      <w:r w:rsidR="00E5261C">
        <w:rPr>
          <w:lang w:val="fr-FR"/>
        </w:rPr>
        <w:t> </w:t>
      </w:r>
      <w:r w:rsidR="00AA08D0" w:rsidRPr="0061417B">
        <w:rPr>
          <w:lang w:val="fr-FR"/>
        </w:rPr>
        <w:t>langues de publication.</w:t>
      </w:r>
      <w:bookmarkEnd w:id="6"/>
    </w:p>
    <w:p w:rsidR="00360F80" w:rsidRPr="0061417B" w:rsidRDefault="005B232C" w:rsidP="008C6498">
      <w:pPr>
        <w:pStyle w:val="ONUMFS"/>
        <w:rPr>
          <w:lang w:val="fr-FR" w:eastAsia="en-US" w:bidi="he-IL"/>
        </w:rPr>
      </w:pPr>
      <w:r w:rsidRPr="0061417B">
        <w:rPr>
          <w:lang w:val="fr-FR" w:eastAsia="en-US" w:bidi="he-IL"/>
        </w:rPr>
        <w:t>Pour chaque office désigné considéré, un tableau indique le délai normal pour l</w:t>
      </w:r>
      <w:r w:rsidR="00360F80" w:rsidRPr="0061417B">
        <w:rPr>
          <w:lang w:val="fr-FR" w:eastAsia="en-US" w:bidi="he-IL"/>
        </w:rPr>
        <w:t>’</w:t>
      </w:r>
      <w:r w:rsidRPr="0061417B">
        <w:rPr>
          <w:lang w:val="fr-FR" w:eastAsia="en-US" w:bidi="he-IL"/>
        </w:rPr>
        <w:t>ouverture de la phase nationale (</w:t>
      </w:r>
      <w:r w:rsidR="00360F80" w:rsidRPr="0061417B">
        <w:rPr>
          <w:lang w:val="fr-FR" w:eastAsia="en-US" w:bidi="he-IL"/>
        </w:rPr>
        <w:t>à savoir</w:t>
      </w:r>
      <w:r w:rsidR="00863729" w:rsidRPr="0061417B">
        <w:rPr>
          <w:lang w:val="fr-FR" w:eastAsia="en-US" w:bidi="he-IL"/>
        </w:rPr>
        <w:t xml:space="preserve">, </w:t>
      </w:r>
      <w:r w:rsidRPr="0061417B">
        <w:rPr>
          <w:lang w:val="fr-FR" w:eastAsia="en-US" w:bidi="he-IL"/>
        </w:rPr>
        <w:t>pour la plupart des offices, 30</w:t>
      </w:r>
      <w:r w:rsidR="00E5261C">
        <w:rPr>
          <w:lang w:val="fr-FR" w:eastAsia="en-US" w:bidi="he-IL"/>
        </w:rPr>
        <w:t> </w:t>
      </w:r>
      <w:r w:rsidRPr="0061417B">
        <w:rPr>
          <w:lang w:val="fr-FR" w:eastAsia="en-US" w:bidi="he-IL"/>
        </w:rPr>
        <w:t>mois</w:t>
      </w:r>
      <w:r w:rsidR="00863729" w:rsidRPr="0061417B">
        <w:rPr>
          <w:lang w:val="fr-FR" w:eastAsia="en-US" w:bidi="he-IL"/>
        </w:rPr>
        <w:t xml:space="preserve"> ou </w:t>
      </w:r>
      <w:r w:rsidRPr="0061417B">
        <w:rPr>
          <w:lang w:val="fr-FR" w:eastAsia="en-US" w:bidi="he-IL"/>
        </w:rPr>
        <w:t>31</w:t>
      </w:r>
      <w:r w:rsidR="00E5261C">
        <w:rPr>
          <w:lang w:val="fr-FR" w:eastAsia="en-US" w:bidi="he-IL"/>
        </w:rPr>
        <w:t> </w:t>
      </w:r>
      <w:r w:rsidRPr="0061417B">
        <w:rPr>
          <w:lang w:val="fr-FR" w:eastAsia="en-US" w:bidi="he-IL"/>
        </w:rPr>
        <w:t xml:space="preserve">mois à compter de la date de priorité), des renseignements de base </w:t>
      </w:r>
      <w:r w:rsidR="00E04685" w:rsidRPr="0061417B">
        <w:rPr>
          <w:lang w:val="fr-FR" w:eastAsia="en-US" w:bidi="he-IL"/>
        </w:rPr>
        <w:t xml:space="preserve">sur </w:t>
      </w:r>
      <w:r w:rsidRPr="0061417B">
        <w:rPr>
          <w:lang w:val="fr-FR" w:eastAsia="en-US" w:bidi="he-IL"/>
        </w:rPr>
        <w:t xml:space="preserve">tout </w:t>
      </w:r>
      <w:r w:rsidR="00E04685" w:rsidRPr="0061417B">
        <w:rPr>
          <w:lang w:val="fr-FR" w:eastAsia="en-US" w:bidi="he-IL"/>
        </w:rPr>
        <w:t xml:space="preserve">projet établi ou soumis </w:t>
      </w:r>
      <w:r w:rsidRPr="0061417B">
        <w:rPr>
          <w:lang w:val="fr-FR" w:eastAsia="en-US" w:bidi="he-IL"/>
        </w:rPr>
        <w:t>pour l</w:t>
      </w:r>
      <w:r w:rsidR="00360F80" w:rsidRPr="0061417B">
        <w:rPr>
          <w:lang w:val="fr-FR" w:eastAsia="en-US" w:bidi="he-IL"/>
        </w:rPr>
        <w:t>’</w:t>
      </w:r>
      <w:r w:rsidRPr="0061417B">
        <w:rPr>
          <w:lang w:val="fr-FR" w:eastAsia="en-US" w:bidi="he-IL"/>
        </w:rPr>
        <w:t xml:space="preserve">entrée dans la phase nationale, </w:t>
      </w:r>
      <w:r w:rsidR="00E04685" w:rsidRPr="0061417B">
        <w:rPr>
          <w:lang w:val="fr-FR" w:eastAsia="en-US" w:bidi="he-IL"/>
        </w:rPr>
        <w:t>un</w:t>
      </w:r>
      <w:r w:rsidRPr="0061417B">
        <w:rPr>
          <w:lang w:val="fr-FR" w:eastAsia="en-US" w:bidi="he-IL"/>
        </w:rPr>
        <w:t xml:space="preserve"> lien vers le chapitre national </w:t>
      </w:r>
      <w:r w:rsidR="00E04685" w:rsidRPr="0061417B">
        <w:rPr>
          <w:lang w:val="fr-FR" w:eastAsia="en-US" w:bidi="he-IL"/>
        </w:rPr>
        <w:t xml:space="preserve">correspondant </w:t>
      </w:r>
      <w:r w:rsidRPr="0061417B">
        <w:rPr>
          <w:lang w:val="fr-FR" w:eastAsia="en-US" w:bidi="he-IL"/>
        </w:rPr>
        <w:t>(annexe) du Guide du déposant</w:t>
      </w:r>
      <w:r w:rsidR="00360F80" w:rsidRPr="0061417B">
        <w:rPr>
          <w:lang w:val="fr-FR" w:eastAsia="en-US" w:bidi="he-IL"/>
        </w:rPr>
        <w:t xml:space="preserve"> du PCT</w:t>
      </w:r>
      <w:r w:rsidRPr="0061417B">
        <w:rPr>
          <w:lang w:val="fr-FR" w:eastAsia="en-US" w:bidi="he-IL"/>
        </w:rPr>
        <w:t xml:space="preserve"> et des liens permettant de créer un projet </w:t>
      </w:r>
      <w:r w:rsidR="00E04685" w:rsidRPr="0061417B">
        <w:rPr>
          <w:lang w:val="fr-FR" w:eastAsia="en-US" w:bidi="he-IL"/>
        </w:rPr>
        <w:t>pour l</w:t>
      </w:r>
      <w:r w:rsidR="00360F80" w:rsidRPr="0061417B">
        <w:rPr>
          <w:lang w:val="fr-FR" w:eastAsia="en-US" w:bidi="he-IL"/>
        </w:rPr>
        <w:t>’</w:t>
      </w:r>
      <w:r w:rsidRPr="0061417B">
        <w:rPr>
          <w:lang w:val="fr-FR" w:eastAsia="en-US" w:bidi="he-IL"/>
        </w:rPr>
        <w:t>entrée dans la phase nationale ou d</w:t>
      </w:r>
      <w:r w:rsidR="00360F80" w:rsidRPr="0061417B">
        <w:rPr>
          <w:lang w:val="fr-FR" w:eastAsia="en-US" w:bidi="he-IL"/>
        </w:rPr>
        <w:t>’</w:t>
      </w:r>
      <w:r w:rsidRPr="0061417B">
        <w:rPr>
          <w:lang w:val="fr-FR" w:eastAsia="en-US" w:bidi="he-IL"/>
        </w:rPr>
        <w:t xml:space="preserve">éditer, </w:t>
      </w:r>
      <w:proofErr w:type="spellStart"/>
      <w:r w:rsidRPr="0061417B">
        <w:rPr>
          <w:lang w:val="fr-FR" w:eastAsia="en-US" w:bidi="he-IL"/>
        </w:rPr>
        <w:t>prévisualiser</w:t>
      </w:r>
      <w:proofErr w:type="spellEnd"/>
      <w:r w:rsidRPr="0061417B">
        <w:rPr>
          <w:lang w:val="fr-FR" w:eastAsia="en-US" w:bidi="he-IL"/>
        </w:rPr>
        <w:t>, soumettre ou supprimer un projet précédemment créé.</w:t>
      </w:r>
    </w:p>
    <w:p w:rsidR="009C7EF3" w:rsidRPr="0061417B" w:rsidRDefault="00991999" w:rsidP="005B232C">
      <w:pPr>
        <w:rPr>
          <w:lang w:val="fr-FR"/>
        </w:rPr>
      </w:pPr>
      <w:r w:rsidRPr="0061417B">
        <w:rPr>
          <w:i/>
          <w:lang w:val="fr-FR"/>
        </w:rPr>
        <w:t>Sélection</w:t>
      </w:r>
      <w:r w:rsidR="005B232C" w:rsidRPr="0061417B">
        <w:rPr>
          <w:i/>
          <w:lang w:val="fr-FR"/>
        </w:rPr>
        <w:t xml:space="preserve"> d</w:t>
      </w:r>
      <w:r w:rsidR="00360F80" w:rsidRPr="0061417B">
        <w:rPr>
          <w:i/>
          <w:lang w:val="fr-FR"/>
        </w:rPr>
        <w:t>’</w:t>
      </w:r>
      <w:r w:rsidR="005B232C" w:rsidRPr="0061417B">
        <w:rPr>
          <w:i/>
          <w:lang w:val="fr-FR"/>
        </w:rPr>
        <w:t>offices avec deux</w:t>
      </w:r>
      <w:r w:rsidR="00C54932" w:rsidRPr="0061417B">
        <w:rPr>
          <w:i/>
          <w:lang w:val="fr-FR"/>
        </w:rPr>
        <w:t> </w:t>
      </w:r>
      <w:r w:rsidRPr="0061417B">
        <w:rPr>
          <w:i/>
          <w:lang w:val="fr-FR"/>
        </w:rPr>
        <w:t xml:space="preserve">projets </w:t>
      </w:r>
      <w:r w:rsidR="005B232C" w:rsidRPr="0061417B">
        <w:rPr>
          <w:i/>
          <w:lang w:val="fr-FR"/>
        </w:rPr>
        <w:t>d</w:t>
      </w:r>
      <w:r w:rsidR="00360F80" w:rsidRPr="0061417B">
        <w:rPr>
          <w:i/>
          <w:lang w:val="fr-FR"/>
        </w:rPr>
        <w:t>’</w:t>
      </w:r>
      <w:r w:rsidR="005B232C" w:rsidRPr="0061417B">
        <w:rPr>
          <w:i/>
          <w:lang w:val="fr-FR"/>
        </w:rPr>
        <w:t>entrée dans la phase nationale créés</w:t>
      </w:r>
      <w:r w:rsidR="00FE3AC1" w:rsidRPr="0061417B">
        <w:rPr>
          <w:noProof/>
          <w:lang w:eastAsia="en-US"/>
        </w:rPr>
        <w:drawing>
          <wp:inline distT="0" distB="0" distL="0" distR="0" wp14:anchorId="488ACC23" wp14:editId="0FC6371B">
            <wp:extent cx="5715000" cy="25222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14143" cy="2521916"/>
                    </a:xfrm>
                    <a:prstGeom prst="rect">
                      <a:avLst/>
                    </a:prstGeom>
                  </pic:spPr>
                </pic:pic>
              </a:graphicData>
            </a:graphic>
          </wp:inline>
        </w:drawing>
      </w:r>
    </w:p>
    <w:p w:rsidR="009C7EF3" w:rsidRPr="0061417B" w:rsidRDefault="009C7EF3" w:rsidP="00BB70B7">
      <w:pPr>
        <w:rPr>
          <w:lang w:val="fr-FR"/>
        </w:rPr>
      </w:pPr>
    </w:p>
    <w:p w:rsidR="009C7EF3" w:rsidRPr="0061417B" w:rsidRDefault="005B232C" w:rsidP="008C6498">
      <w:pPr>
        <w:pStyle w:val="ONUMFS"/>
        <w:rPr>
          <w:lang w:val="fr-FR"/>
        </w:rPr>
      </w:pPr>
      <w:r w:rsidRPr="0061417B">
        <w:rPr>
          <w:lang w:val="fr-FR"/>
        </w:rPr>
        <w:t>Lors de la création d</w:t>
      </w:r>
      <w:r w:rsidR="00360F80" w:rsidRPr="0061417B">
        <w:rPr>
          <w:lang w:val="fr-FR"/>
        </w:rPr>
        <w:t>’</w:t>
      </w:r>
      <w:r w:rsidRPr="0061417B">
        <w:rPr>
          <w:lang w:val="fr-FR"/>
        </w:rPr>
        <w:t>un projet d</w:t>
      </w:r>
      <w:r w:rsidR="00360F80" w:rsidRPr="0061417B">
        <w:rPr>
          <w:lang w:val="fr-FR"/>
        </w:rPr>
        <w:t>’</w:t>
      </w:r>
      <w:r w:rsidRPr="0061417B">
        <w:rPr>
          <w:lang w:val="fr-FR"/>
        </w:rPr>
        <w:t>entrée dans la phase nationale, le système invite à saisir les renseignements suivants :</w:t>
      </w:r>
    </w:p>
    <w:p w:rsidR="009C7EF3" w:rsidRPr="0061417B" w:rsidRDefault="005B232C" w:rsidP="00AF5DE2">
      <w:pPr>
        <w:pStyle w:val="ONUMFS"/>
        <w:numPr>
          <w:ilvl w:val="1"/>
          <w:numId w:val="6"/>
        </w:numPr>
        <w:rPr>
          <w:lang w:val="fr-FR"/>
        </w:rPr>
      </w:pPr>
      <w:r w:rsidRPr="0061417B">
        <w:rPr>
          <w:lang w:val="fr-FR"/>
        </w:rPr>
        <w:t>la langue dans laquelle se déroulera la phase nationale du traitement (prés</w:t>
      </w:r>
      <w:r w:rsidR="00E5261C">
        <w:rPr>
          <w:lang w:val="fr-FR"/>
        </w:rPr>
        <w:t>é</w:t>
      </w:r>
      <w:r w:rsidRPr="0061417B">
        <w:rPr>
          <w:lang w:val="fr-FR"/>
        </w:rPr>
        <w:t>lectionnée s</w:t>
      </w:r>
      <w:r w:rsidR="00360F80" w:rsidRPr="0061417B">
        <w:rPr>
          <w:lang w:val="fr-FR"/>
        </w:rPr>
        <w:t>’</w:t>
      </w:r>
      <w:r w:rsidRPr="0061417B">
        <w:rPr>
          <w:lang w:val="fr-FR"/>
        </w:rPr>
        <w:t>il n</w:t>
      </w:r>
      <w:r w:rsidR="00360F80" w:rsidRPr="0061417B">
        <w:rPr>
          <w:lang w:val="fr-FR"/>
        </w:rPr>
        <w:t>’</w:t>
      </w:r>
      <w:r w:rsidRPr="0061417B">
        <w:rPr>
          <w:lang w:val="fr-FR"/>
        </w:rPr>
        <w:t>y a qu</w:t>
      </w:r>
      <w:r w:rsidR="00360F80" w:rsidRPr="0061417B">
        <w:rPr>
          <w:lang w:val="fr-FR"/>
        </w:rPr>
        <w:t>’</w:t>
      </w:r>
      <w:r w:rsidRPr="0061417B">
        <w:rPr>
          <w:lang w:val="fr-FR"/>
        </w:rPr>
        <w:t>une option possible option ou si la langue de la publication internationale figure parmi les options);</w:t>
      </w:r>
    </w:p>
    <w:p w:rsidR="009C7EF3" w:rsidRPr="0061417B" w:rsidRDefault="005B232C" w:rsidP="00AF5DE2">
      <w:pPr>
        <w:pStyle w:val="ONUMFS"/>
        <w:numPr>
          <w:ilvl w:val="1"/>
          <w:numId w:val="6"/>
        </w:numPr>
        <w:rPr>
          <w:lang w:val="fr-FR"/>
        </w:rPr>
      </w:pPr>
      <w:r w:rsidRPr="0061417B">
        <w:rPr>
          <w:lang w:val="fr-FR"/>
        </w:rPr>
        <w:t xml:space="preserve">le </w:t>
      </w:r>
      <w:r w:rsidR="009607AA" w:rsidRPr="0061417B">
        <w:rPr>
          <w:lang w:val="fr-FR"/>
        </w:rPr>
        <w:t>titre</w:t>
      </w:r>
      <w:r w:rsidRPr="0061417B">
        <w:rPr>
          <w:lang w:val="fr-FR"/>
        </w:rPr>
        <w:t xml:space="preserve"> de protection </w:t>
      </w:r>
      <w:r w:rsidR="009607AA" w:rsidRPr="0061417B">
        <w:rPr>
          <w:lang w:val="fr-FR"/>
        </w:rPr>
        <w:t xml:space="preserve">demandé </w:t>
      </w:r>
      <w:r w:rsidRPr="0061417B">
        <w:rPr>
          <w:lang w:val="fr-FR"/>
        </w:rPr>
        <w:t>(brevet ou modèle d</w:t>
      </w:r>
      <w:r w:rsidR="00360F80" w:rsidRPr="0061417B">
        <w:rPr>
          <w:lang w:val="fr-FR"/>
        </w:rPr>
        <w:t>’</w:t>
      </w:r>
      <w:r w:rsidRPr="0061417B">
        <w:rPr>
          <w:lang w:val="fr-FR"/>
        </w:rPr>
        <w:t>utilité, par exemple);</w:t>
      </w:r>
    </w:p>
    <w:p w:rsidR="009C7EF3" w:rsidRPr="0061417B" w:rsidRDefault="005B232C" w:rsidP="00AF5DE2">
      <w:pPr>
        <w:pStyle w:val="ONUMFS"/>
        <w:numPr>
          <w:ilvl w:val="1"/>
          <w:numId w:val="6"/>
        </w:numPr>
        <w:rPr>
          <w:lang w:val="fr-FR"/>
        </w:rPr>
      </w:pPr>
      <w:r w:rsidRPr="0061417B">
        <w:rPr>
          <w:lang w:val="fr-FR"/>
        </w:rPr>
        <w:t>le titre de l</w:t>
      </w:r>
      <w:r w:rsidR="00360F80" w:rsidRPr="0061417B">
        <w:rPr>
          <w:lang w:val="fr-FR"/>
        </w:rPr>
        <w:t>’</w:t>
      </w:r>
      <w:r w:rsidRPr="0061417B">
        <w:rPr>
          <w:lang w:val="fr-FR"/>
        </w:rPr>
        <w:t>invention aux fins de la phase internationale (</w:t>
      </w:r>
      <w:proofErr w:type="spellStart"/>
      <w:r w:rsidRPr="0061417B">
        <w:rPr>
          <w:lang w:val="fr-FR"/>
        </w:rPr>
        <w:t>prérempli</w:t>
      </w:r>
      <w:proofErr w:type="spellEnd"/>
      <w:r w:rsidRPr="0061417B">
        <w:rPr>
          <w:lang w:val="fr-FR"/>
        </w:rPr>
        <w:t xml:space="preserve"> </w:t>
      </w:r>
      <w:r w:rsidR="003F68C2" w:rsidRPr="0061417B">
        <w:rPr>
          <w:lang w:val="fr-FR"/>
        </w:rPr>
        <w:t xml:space="preserve">si le </w:t>
      </w:r>
      <w:r w:rsidRPr="0061417B">
        <w:rPr>
          <w:lang w:val="fr-FR"/>
        </w:rPr>
        <w:t>titre utilisé dans la phase internationale existe dans la langue considérée);</w:t>
      </w:r>
    </w:p>
    <w:p w:rsidR="009C7EF3" w:rsidRPr="0061417B" w:rsidRDefault="005B232C" w:rsidP="00AF5DE2">
      <w:pPr>
        <w:pStyle w:val="ONUMFS"/>
        <w:numPr>
          <w:ilvl w:val="1"/>
          <w:numId w:val="6"/>
        </w:numPr>
        <w:rPr>
          <w:lang w:val="fr-FR"/>
        </w:rPr>
      </w:pPr>
      <w:r w:rsidRPr="0061417B">
        <w:rPr>
          <w:lang w:val="fr-FR"/>
        </w:rPr>
        <w:t>le nom du ou des mandataires pour la phase nationale;</w:t>
      </w:r>
    </w:p>
    <w:p w:rsidR="009C7EF3" w:rsidRPr="0061417B" w:rsidRDefault="00B306E8" w:rsidP="00AF5DE2">
      <w:pPr>
        <w:pStyle w:val="ONUMFS"/>
        <w:numPr>
          <w:ilvl w:val="1"/>
          <w:numId w:val="6"/>
        </w:numPr>
        <w:rPr>
          <w:lang w:val="fr-FR"/>
        </w:rPr>
      </w:pPr>
      <w:r w:rsidRPr="0061417B">
        <w:rPr>
          <w:lang w:val="fr-FR"/>
        </w:rPr>
        <w:t>la question de savoir si le traitement dans la phase nationale doit débuter au moment normal (expiration du délai normal pour l</w:t>
      </w:r>
      <w:r w:rsidR="00360F80" w:rsidRPr="0061417B">
        <w:rPr>
          <w:lang w:val="fr-FR"/>
        </w:rPr>
        <w:t>’</w:t>
      </w:r>
      <w:r w:rsidRPr="0061417B">
        <w:rPr>
          <w:lang w:val="fr-FR"/>
        </w:rPr>
        <w:t xml:space="preserve">ouverture de la phase nationale) ou immédiatement à la réception </w:t>
      </w:r>
      <w:r w:rsidR="004837FF" w:rsidRPr="0061417B">
        <w:rPr>
          <w:lang w:val="fr-FR"/>
        </w:rPr>
        <w:t>des éléments requis pour l</w:t>
      </w:r>
      <w:r w:rsidR="00360F80" w:rsidRPr="0061417B">
        <w:rPr>
          <w:lang w:val="fr-FR"/>
        </w:rPr>
        <w:t>’</w:t>
      </w:r>
      <w:r w:rsidRPr="0061417B">
        <w:rPr>
          <w:lang w:val="fr-FR"/>
        </w:rPr>
        <w:t>entrée dans la phase nationale;</w:t>
      </w:r>
    </w:p>
    <w:p w:rsidR="009C7EF3" w:rsidRPr="0061417B" w:rsidRDefault="00B306E8" w:rsidP="00AF5DE2">
      <w:pPr>
        <w:pStyle w:val="ONUMFS"/>
        <w:numPr>
          <w:ilvl w:val="1"/>
          <w:numId w:val="6"/>
        </w:numPr>
        <w:rPr>
          <w:lang w:val="fr-FR"/>
        </w:rPr>
      </w:pPr>
      <w:r w:rsidRPr="0061417B">
        <w:rPr>
          <w:lang w:val="fr-FR"/>
        </w:rPr>
        <w:t xml:space="preserve">la base de </w:t>
      </w:r>
      <w:r w:rsidR="00797114" w:rsidRPr="0061417B">
        <w:rPr>
          <w:lang w:val="fr-FR"/>
        </w:rPr>
        <w:t>l</w:t>
      </w:r>
      <w:r w:rsidR="00360F80" w:rsidRPr="0061417B">
        <w:rPr>
          <w:lang w:val="fr-FR"/>
        </w:rPr>
        <w:t>’</w:t>
      </w:r>
      <w:r w:rsidR="00797114" w:rsidRPr="0061417B">
        <w:rPr>
          <w:lang w:val="fr-FR"/>
        </w:rPr>
        <w:t>entrée</w:t>
      </w:r>
      <w:r w:rsidRPr="0061417B">
        <w:rPr>
          <w:lang w:val="fr-FR"/>
        </w:rPr>
        <w:t xml:space="preserve"> de la phase nationale (la demande internationale telle que déposée ou modifiée en vertu des articles 19 ou 34, ou une modification précisément apportée aux fins de la phase nationale (articles</w:t>
      </w:r>
      <w:r w:rsidR="00C54932" w:rsidRPr="0061417B">
        <w:rPr>
          <w:lang w:val="fr-FR"/>
        </w:rPr>
        <w:t> </w:t>
      </w:r>
      <w:r w:rsidRPr="0061417B">
        <w:rPr>
          <w:lang w:val="fr-FR"/>
        </w:rPr>
        <w:t>28 et 41));</w:t>
      </w:r>
    </w:p>
    <w:p w:rsidR="009C7EF3" w:rsidRPr="0061417B" w:rsidRDefault="00B306E8" w:rsidP="00AF5DE2">
      <w:pPr>
        <w:pStyle w:val="ONUMFS"/>
        <w:numPr>
          <w:ilvl w:val="1"/>
          <w:numId w:val="6"/>
        </w:numPr>
        <w:rPr>
          <w:lang w:val="fr-FR"/>
        </w:rPr>
      </w:pPr>
      <w:r w:rsidRPr="0061417B">
        <w:rPr>
          <w:lang w:val="fr-FR"/>
        </w:rPr>
        <w:t>la signature du déposant ou de son mandataire.</w:t>
      </w:r>
    </w:p>
    <w:p w:rsidR="009C7EF3" w:rsidRPr="0061417B" w:rsidRDefault="00B306E8" w:rsidP="00B306E8">
      <w:pPr>
        <w:rPr>
          <w:lang w:val="fr-FR"/>
        </w:rPr>
      </w:pPr>
      <w:r w:rsidRPr="0061417B">
        <w:rPr>
          <w:i/>
          <w:lang w:val="fr-FR"/>
        </w:rPr>
        <w:t xml:space="preserve">Vues partielles </w:t>
      </w:r>
      <w:r w:rsidR="003E2F22" w:rsidRPr="0061417B">
        <w:rPr>
          <w:i/>
          <w:lang w:val="fr-FR"/>
        </w:rPr>
        <w:t>des masques</w:t>
      </w:r>
      <w:r w:rsidR="001667C6" w:rsidRPr="0061417B">
        <w:rPr>
          <w:i/>
          <w:lang w:val="fr-FR"/>
        </w:rPr>
        <w:t xml:space="preserve"> </w:t>
      </w:r>
      <w:r w:rsidRPr="0061417B">
        <w:rPr>
          <w:i/>
          <w:lang w:val="fr-FR"/>
        </w:rPr>
        <w:t xml:space="preserve">de saisie </w:t>
      </w:r>
      <w:r w:rsidR="005F6FB7" w:rsidRPr="0061417B">
        <w:rPr>
          <w:i/>
          <w:lang w:val="fr-FR"/>
        </w:rPr>
        <w:t xml:space="preserve">des données </w:t>
      </w:r>
      <w:r w:rsidRPr="0061417B">
        <w:rPr>
          <w:i/>
          <w:lang w:val="fr-FR"/>
        </w:rPr>
        <w:t>en anglais</w:t>
      </w:r>
      <w:r w:rsidR="001E644B" w:rsidRPr="0061417B">
        <w:rPr>
          <w:noProof/>
          <w:lang w:eastAsia="en-US"/>
        </w:rPr>
        <w:drawing>
          <wp:inline distT="0" distB="0" distL="0" distR="0" wp14:anchorId="423CC453" wp14:editId="304482DD">
            <wp:extent cx="5715000" cy="25387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22146" cy="2541955"/>
                    </a:xfrm>
                    <a:prstGeom prst="rect">
                      <a:avLst/>
                    </a:prstGeom>
                  </pic:spPr>
                </pic:pic>
              </a:graphicData>
            </a:graphic>
          </wp:inline>
        </w:drawing>
      </w:r>
    </w:p>
    <w:p w:rsidR="009C7EF3" w:rsidRPr="0061417B" w:rsidRDefault="009C7EF3" w:rsidP="001E644B">
      <w:pPr>
        <w:rPr>
          <w:lang w:val="fr-FR"/>
        </w:rPr>
      </w:pPr>
    </w:p>
    <w:p w:rsidR="009C7EF3" w:rsidRPr="0061417B" w:rsidRDefault="001E644B" w:rsidP="001E644B">
      <w:pPr>
        <w:rPr>
          <w:lang w:val="fr-FR"/>
        </w:rPr>
      </w:pPr>
      <w:r w:rsidRPr="0061417B">
        <w:rPr>
          <w:noProof/>
          <w:lang w:eastAsia="en-US"/>
        </w:rPr>
        <w:drawing>
          <wp:inline distT="0" distB="0" distL="0" distR="0" wp14:anchorId="4F5D228A" wp14:editId="4302E232">
            <wp:extent cx="4141694" cy="4585953"/>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145732" cy="4590424"/>
                    </a:xfrm>
                    <a:prstGeom prst="rect">
                      <a:avLst/>
                    </a:prstGeom>
                  </pic:spPr>
                </pic:pic>
              </a:graphicData>
            </a:graphic>
          </wp:inline>
        </w:drawing>
      </w:r>
    </w:p>
    <w:p w:rsidR="009C7EF3" w:rsidRPr="0061417B" w:rsidRDefault="009C7EF3" w:rsidP="001E644B">
      <w:pPr>
        <w:rPr>
          <w:lang w:val="fr-FR"/>
        </w:rPr>
      </w:pPr>
    </w:p>
    <w:p w:rsidR="009C7EF3" w:rsidRPr="0061417B" w:rsidRDefault="005E4A6B" w:rsidP="008C6498">
      <w:pPr>
        <w:pStyle w:val="ONUMFS"/>
        <w:rPr>
          <w:lang w:val="fr-FR"/>
        </w:rPr>
      </w:pPr>
      <w:r w:rsidRPr="0061417B">
        <w:rPr>
          <w:lang w:val="fr-FR"/>
        </w:rPr>
        <w:t>Le système permet également de joindre un certain nombre de types de documents, dont des modifications, des déclarations selon la règle 51</w:t>
      </w:r>
      <w:r w:rsidRPr="0061417B">
        <w:rPr>
          <w:i/>
          <w:lang w:val="fr-FR"/>
        </w:rPr>
        <w:t>bis</w:t>
      </w:r>
      <w:r w:rsidRPr="0061417B">
        <w:rPr>
          <w:lang w:val="fr-FR"/>
        </w:rPr>
        <w:t>.1.a) (lorsqu</w:t>
      </w:r>
      <w:r w:rsidR="00360F80" w:rsidRPr="0061417B">
        <w:rPr>
          <w:lang w:val="fr-FR"/>
        </w:rPr>
        <w:t>’</w:t>
      </w:r>
      <w:r w:rsidRPr="0061417B">
        <w:rPr>
          <w:lang w:val="fr-FR"/>
        </w:rPr>
        <w:t>elles n</w:t>
      </w:r>
      <w:r w:rsidR="00360F80" w:rsidRPr="0061417B">
        <w:rPr>
          <w:lang w:val="fr-FR"/>
        </w:rPr>
        <w:t>’</w:t>
      </w:r>
      <w:r w:rsidRPr="0061417B">
        <w:rPr>
          <w:lang w:val="fr-FR"/>
        </w:rPr>
        <w:t>ont pas été fournies dans la phase internationale), des pouvoirs et des traductions.</w:t>
      </w:r>
    </w:p>
    <w:p w:rsidR="009C7EF3" w:rsidRPr="0061417B" w:rsidRDefault="005E4A6B" w:rsidP="008C6498">
      <w:pPr>
        <w:pStyle w:val="ONUMFS"/>
        <w:rPr>
          <w:lang w:val="fr-FR"/>
        </w:rPr>
      </w:pPr>
      <w:r w:rsidRPr="0061417B">
        <w:rPr>
          <w:lang w:val="fr-FR"/>
        </w:rPr>
        <w:t xml:space="preserve">Les données et documents figurant dans un projet peuvent être consultés par quiconque </w:t>
      </w:r>
      <w:r w:rsidR="00797114" w:rsidRPr="0061417B">
        <w:rPr>
          <w:lang w:val="fr-FR"/>
        </w:rPr>
        <w:t>dispose</w:t>
      </w:r>
      <w:r w:rsidRPr="0061417B">
        <w:rPr>
          <w:lang w:val="fr-FR"/>
        </w:rPr>
        <w:t>, par l</w:t>
      </w:r>
      <w:r w:rsidR="00360F80" w:rsidRPr="0061417B">
        <w:rPr>
          <w:lang w:val="fr-FR"/>
        </w:rPr>
        <w:t>’</w:t>
      </w:r>
      <w:r w:rsidRPr="0061417B">
        <w:rPr>
          <w:lang w:val="fr-FR"/>
        </w:rPr>
        <w:t>intermédiaire de son compte OMPI, des droits d</w:t>
      </w:r>
      <w:r w:rsidR="00360F80" w:rsidRPr="0061417B">
        <w:rPr>
          <w:lang w:val="fr-FR"/>
        </w:rPr>
        <w:t>’</w:t>
      </w:r>
      <w:r w:rsidRPr="0061417B">
        <w:rPr>
          <w:lang w:val="fr-FR"/>
        </w:rPr>
        <w:t>accès à la demande internationa</w:t>
      </w:r>
      <w:r w:rsidR="0061417B" w:rsidRPr="0061417B">
        <w:rPr>
          <w:lang w:val="fr-FR"/>
        </w:rPr>
        <w:t>le.  Il</w:t>
      </w:r>
      <w:r w:rsidRPr="0061417B">
        <w:rPr>
          <w:lang w:val="fr-FR"/>
        </w:rPr>
        <w:t xml:space="preserve">s peuvent être édités par tout titulaire de droits </w:t>
      </w:r>
      <w:r w:rsidR="009C7EF3" w:rsidRPr="0061417B">
        <w:rPr>
          <w:lang w:val="fr-FR"/>
        </w:rPr>
        <w:t>d</w:t>
      </w:r>
      <w:r w:rsidR="00360F80" w:rsidRPr="0061417B">
        <w:rPr>
          <w:lang w:val="fr-FR"/>
        </w:rPr>
        <w:t>’</w:t>
      </w:r>
      <w:r w:rsidR="009C7EF3" w:rsidRPr="0061417B">
        <w:rPr>
          <w:lang w:val="fr-FR"/>
        </w:rPr>
        <w:t>éditeur</w:t>
      </w:r>
      <w:r w:rsidRPr="0061417B">
        <w:rPr>
          <w:lang w:val="fr-FR"/>
        </w:rPr>
        <w:t xml:space="preserve"> ou de </w:t>
      </w:r>
      <w:r w:rsidR="009C7EF3" w:rsidRPr="0061417B">
        <w:rPr>
          <w:lang w:val="fr-FR"/>
        </w:rPr>
        <w:t>détenteur du dossier électronique</w:t>
      </w:r>
      <w:r w:rsidRPr="0061417B">
        <w:rPr>
          <w:lang w:val="fr-FR"/>
        </w:rPr>
        <w:t xml:space="preserve"> (</w:t>
      </w:r>
      <w:proofErr w:type="spellStart"/>
      <w:r w:rsidRPr="0061417B">
        <w:rPr>
          <w:lang w:val="fr-FR"/>
        </w:rPr>
        <w:t>eEditor</w:t>
      </w:r>
      <w:proofErr w:type="spellEnd"/>
      <w:r w:rsidRPr="0061417B">
        <w:rPr>
          <w:lang w:val="fr-FR"/>
        </w:rPr>
        <w:t xml:space="preserve"> ou </w:t>
      </w:r>
      <w:proofErr w:type="spellStart"/>
      <w:r w:rsidRPr="0061417B">
        <w:rPr>
          <w:lang w:val="fr-FR"/>
        </w:rPr>
        <w:t>eOwner</w:t>
      </w:r>
      <w:proofErr w:type="spellEnd"/>
      <w:r w:rsidRPr="0061417B">
        <w:rPr>
          <w:lang w:val="fr-FR"/>
        </w:rPr>
        <w:t>).</w:t>
      </w:r>
      <w:r w:rsidR="001F71FA" w:rsidRPr="0061417B">
        <w:rPr>
          <w:lang w:val="fr-FR"/>
        </w:rPr>
        <w:t xml:space="preserve">  </w:t>
      </w:r>
      <w:r w:rsidRPr="0061417B">
        <w:rPr>
          <w:lang w:val="fr-FR"/>
        </w:rPr>
        <w:t>L</w:t>
      </w:r>
      <w:r w:rsidR="00360F80" w:rsidRPr="0061417B">
        <w:rPr>
          <w:lang w:val="fr-FR"/>
        </w:rPr>
        <w:t>’</w:t>
      </w:r>
      <w:r w:rsidRPr="0061417B">
        <w:rPr>
          <w:lang w:val="fr-FR"/>
        </w:rPr>
        <w:t>interface est disponible dans toute</w:t>
      </w:r>
      <w:r w:rsidR="00797114" w:rsidRPr="0061417B">
        <w:rPr>
          <w:lang w:val="fr-FR"/>
        </w:rPr>
        <w:t>s</w:t>
      </w:r>
      <w:r w:rsidRPr="0061417B">
        <w:rPr>
          <w:lang w:val="fr-FR"/>
        </w:rPr>
        <w:t xml:space="preserve"> </w:t>
      </w:r>
      <w:r w:rsidR="00797114" w:rsidRPr="0061417B">
        <w:rPr>
          <w:lang w:val="fr-FR"/>
        </w:rPr>
        <w:t xml:space="preserve">les </w:t>
      </w:r>
      <w:r w:rsidRPr="0061417B">
        <w:rPr>
          <w:lang w:val="fr-FR"/>
        </w:rPr>
        <w:t>langue</w:t>
      </w:r>
      <w:r w:rsidR="00797114" w:rsidRPr="0061417B">
        <w:rPr>
          <w:lang w:val="fr-FR"/>
        </w:rPr>
        <w:t>s</w:t>
      </w:r>
      <w:r w:rsidRPr="0061417B">
        <w:rPr>
          <w:lang w:val="fr-FR"/>
        </w:rPr>
        <w:t xml:space="preserve"> de publicati</w:t>
      </w:r>
      <w:r w:rsidR="0061417B" w:rsidRPr="0061417B">
        <w:rPr>
          <w:lang w:val="fr-FR"/>
        </w:rPr>
        <w:t>on.  Le</w:t>
      </w:r>
      <w:r w:rsidR="006F7941" w:rsidRPr="0061417B">
        <w:rPr>
          <w:lang w:val="fr-FR"/>
        </w:rPr>
        <w:t xml:space="preserve"> système </w:t>
      </w:r>
      <w:r w:rsidR="00797114" w:rsidRPr="0061417B">
        <w:rPr>
          <w:lang w:val="fr-FR"/>
        </w:rPr>
        <w:t>assure</w:t>
      </w:r>
      <w:r w:rsidR="006F7941" w:rsidRPr="0061417B">
        <w:rPr>
          <w:lang w:val="fr-FR"/>
        </w:rPr>
        <w:t xml:space="preserve"> ainsi une collaboration sécurisée entre mandataires dans différents pays, qui peuvent voir exactement ce qui est censé être déposé sans avoir besoin d</w:t>
      </w:r>
      <w:r w:rsidR="00360F80" w:rsidRPr="0061417B">
        <w:rPr>
          <w:lang w:val="fr-FR"/>
        </w:rPr>
        <w:t>’</w:t>
      </w:r>
      <w:r w:rsidR="006F7941" w:rsidRPr="0061417B">
        <w:rPr>
          <w:lang w:val="fr-FR"/>
        </w:rPr>
        <w:t>aucun logiciel commun particulier.</w:t>
      </w:r>
    </w:p>
    <w:p w:rsidR="009C7EF3" w:rsidRPr="0061417B" w:rsidRDefault="006F7941" w:rsidP="008C6498">
      <w:pPr>
        <w:pStyle w:val="ONUMFS"/>
        <w:rPr>
          <w:lang w:val="fr-FR"/>
        </w:rPr>
      </w:pPr>
      <w:r w:rsidRPr="0061417B">
        <w:rPr>
          <w:lang w:val="fr-FR"/>
        </w:rPr>
        <w:t>Lors de la communication à l</w:t>
      </w:r>
      <w:r w:rsidR="00360F80" w:rsidRPr="0061417B">
        <w:rPr>
          <w:lang w:val="fr-FR"/>
        </w:rPr>
        <w:t>’</w:t>
      </w:r>
      <w:r w:rsidRPr="0061417B">
        <w:rPr>
          <w:lang w:val="fr-FR"/>
        </w:rPr>
        <w:t>office désigné, le système établit un paquet de documents et de données sous la forme d</w:t>
      </w:r>
      <w:r w:rsidR="00360F80" w:rsidRPr="0061417B">
        <w:rPr>
          <w:lang w:val="fr-FR"/>
        </w:rPr>
        <w:t>’</w:t>
      </w:r>
      <w:r w:rsidRPr="0061417B">
        <w:rPr>
          <w:lang w:val="fr-FR"/>
        </w:rPr>
        <w:t>un fichier ZIP contenant :</w:t>
      </w:r>
    </w:p>
    <w:p w:rsidR="009C7EF3" w:rsidRPr="0061417B" w:rsidRDefault="00401ECE" w:rsidP="00AF5DE2">
      <w:pPr>
        <w:pStyle w:val="ONUMFS"/>
        <w:numPr>
          <w:ilvl w:val="1"/>
          <w:numId w:val="6"/>
        </w:numPr>
        <w:rPr>
          <w:lang w:val="fr-FR"/>
        </w:rPr>
      </w:pPr>
      <w:r w:rsidRPr="0061417B">
        <w:rPr>
          <w:lang w:val="fr-FR"/>
        </w:rPr>
        <w:t>une représentation XML des informations exigées pour l</w:t>
      </w:r>
      <w:r w:rsidR="00360F80" w:rsidRPr="0061417B">
        <w:rPr>
          <w:lang w:val="fr-FR"/>
        </w:rPr>
        <w:t>’</w:t>
      </w:r>
      <w:r w:rsidRPr="0061417B">
        <w:rPr>
          <w:lang w:val="fr-FR"/>
        </w:rPr>
        <w:t>entrée dans la phase nationale, qu</w:t>
      </w:r>
      <w:r w:rsidR="00360F80" w:rsidRPr="0061417B">
        <w:rPr>
          <w:lang w:val="fr-FR"/>
        </w:rPr>
        <w:t>’</w:t>
      </w:r>
      <w:r w:rsidRPr="0061417B">
        <w:rPr>
          <w:lang w:val="fr-FR"/>
        </w:rPr>
        <w:t>elles aient été saisies spécifiquement à cet effet dans les masques reproduits ci</w:t>
      </w:r>
      <w:r w:rsidR="0061417B" w:rsidRPr="0061417B">
        <w:rPr>
          <w:lang w:val="fr-FR"/>
        </w:rPr>
        <w:noBreakHyphen/>
      </w:r>
      <w:r w:rsidRPr="0061417B">
        <w:rPr>
          <w:lang w:val="fr-FR"/>
        </w:rPr>
        <w:t>dessus (titre de protection demandé ou nom et adresse du mandataire dans la phase nationale, par exemple) ou extraites des données de la phase internationale (telles que revendications de priorité et listes des noms et adresses des déposants);</w:t>
      </w:r>
    </w:p>
    <w:p w:rsidR="009C7EF3" w:rsidRPr="0061417B" w:rsidRDefault="004E2DF0" w:rsidP="00AF5DE2">
      <w:pPr>
        <w:pStyle w:val="ONUMFS"/>
        <w:numPr>
          <w:ilvl w:val="1"/>
          <w:numId w:val="6"/>
        </w:numPr>
        <w:rPr>
          <w:lang w:val="fr-FR"/>
        </w:rPr>
      </w:pPr>
      <w:r w:rsidRPr="0061417B">
        <w:rPr>
          <w:lang w:val="fr-FR"/>
        </w:rPr>
        <w:t xml:space="preserve">une vue sous forme de page des informations </w:t>
      </w:r>
      <w:r w:rsidR="00A8548E" w:rsidRPr="0061417B">
        <w:rPr>
          <w:lang w:val="fr-FR"/>
        </w:rPr>
        <w:t xml:space="preserve">requises </w:t>
      </w:r>
      <w:r w:rsidRPr="0061417B">
        <w:rPr>
          <w:lang w:val="fr-FR"/>
        </w:rPr>
        <w:t>pour l</w:t>
      </w:r>
      <w:r w:rsidR="00360F80" w:rsidRPr="0061417B">
        <w:rPr>
          <w:lang w:val="fr-FR"/>
        </w:rPr>
        <w:t>’</w:t>
      </w:r>
      <w:r w:rsidRPr="0061417B">
        <w:rPr>
          <w:lang w:val="fr-FR"/>
        </w:rPr>
        <w:t>entrée dans la phase nationale dans un fichier PDF;  et</w:t>
      </w:r>
    </w:p>
    <w:p w:rsidR="009C7EF3" w:rsidRPr="0061417B" w:rsidRDefault="004E2DF0" w:rsidP="00AF5DE2">
      <w:pPr>
        <w:pStyle w:val="ONUMFS"/>
        <w:numPr>
          <w:ilvl w:val="1"/>
          <w:numId w:val="6"/>
        </w:numPr>
        <w:rPr>
          <w:lang w:val="fr-FR"/>
        </w:rPr>
      </w:pPr>
      <w:r w:rsidRPr="0061417B">
        <w:rPr>
          <w:lang w:val="fr-FR"/>
        </w:rPr>
        <w:t>tout</w:t>
      </w:r>
      <w:r w:rsidR="00A8548E" w:rsidRPr="0061417B">
        <w:rPr>
          <w:lang w:val="fr-FR"/>
        </w:rPr>
        <w:t>e</w:t>
      </w:r>
      <w:r w:rsidRPr="0061417B">
        <w:rPr>
          <w:lang w:val="fr-FR"/>
        </w:rPr>
        <w:t xml:space="preserve"> </w:t>
      </w:r>
      <w:r w:rsidR="00A8548E" w:rsidRPr="0061417B">
        <w:rPr>
          <w:lang w:val="fr-FR"/>
        </w:rPr>
        <w:t>pièce</w:t>
      </w:r>
      <w:r w:rsidRPr="0061417B">
        <w:rPr>
          <w:lang w:val="fr-FR"/>
        </w:rPr>
        <w:t xml:space="preserve"> joint</w:t>
      </w:r>
      <w:r w:rsidR="00A8548E" w:rsidRPr="0061417B">
        <w:rPr>
          <w:lang w:val="fr-FR"/>
        </w:rPr>
        <w:t>e</w:t>
      </w:r>
      <w:r w:rsidRPr="0061417B">
        <w:rPr>
          <w:lang w:val="fr-FR"/>
        </w:rPr>
        <w:t>, au format PDF.</w:t>
      </w:r>
    </w:p>
    <w:p w:rsidR="009C7EF3" w:rsidRPr="0061417B" w:rsidRDefault="00A8548E" w:rsidP="008C6498">
      <w:pPr>
        <w:pStyle w:val="ONUMFS"/>
        <w:rPr>
          <w:lang w:val="fr-FR"/>
        </w:rPr>
      </w:pPr>
      <w:r w:rsidRPr="0061417B">
        <w:rPr>
          <w:lang w:val="fr-FR"/>
        </w:rPr>
        <w:t>Dans un système fonctionnel, c</w:t>
      </w:r>
      <w:r w:rsidR="004E2DF0" w:rsidRPr="0061417B">
        <w:rPr>
          <w:lang w:val="fr-FR"/>
        </w:rPr>
        <w:t xml:space="preserve">es </w:t>
      </w:r>
      <w:r w:rsidRPr="0061417B">
        <w:rPr>
          <w:lang w:val="fr-FR"/>
        </w:rPr>
        <w:t xml:space="preserve">éléments </w:t>
      </w:r>
      <w:r w:rsidR="004E2DF0" w:rsidRPr="0061417B">
        <w:rPr>
          <w:lang w:val="fr-FR"/>
        </w:rPr>
        <w:t>seraient transmis à l</w:t>
      </w:r>
      <w:r w:rsidR="00360F80" w:rsidRPr="0061417B">
        <w:rPr>
          <w:lang w:val="fr-FR"/>
        </w:rPr>
        <w:t>’</w:t>
      </w:r>
      <w:r w:rsidR="004E2DF0" w:rsidRPr="0061417B">
        <w:rPr>
          <w:lang w:val="fr-FR"/>
        </w:rPr>
        <w:t xml:space="preserve">office désigné et, si possible, un </w:t>
      </w:r>
      <w:r w:rsidRPr="0061417B">
        <w:rPr>
          <w:lang w:val="fr-FR"/>
        </w:rPr>
        <w:t>accusé de réception</w:t>
      </w:r>
      <w:r w:rsidR="004E2DF0" w:rsidRPr="0061417B">
        <w:rPr>
          <w:lang w:val="fr-FR"/>
        </w:rPr>
        <w:t xml:space="preserve"> serait </w:t>
      </w:r>
      <w:r w:rsidRPr="0061417B">
        <w:rPr>
          <w:lang w:val="fr-FR"/>
        </w:rPr>
        <w:t xml:space="preserve">émis </w:t>
      </w:r>
      <w:r w:rsidR="004E2DF0" w:rsidRPr="0061417B">
        <w:rPr>
          <w:lang w:val="fr-FR"/>
        </w:rPr>
        <w:t>à l</w:t>
      </w:r>
      <w:r w:rsidR="00360F80" w:rsidRPr="0061417B">
        <w:rPr>
          <w:lang w:val="fr-FR"/>
        </w:rPr>
        <w:t>’</w:t>
      </w:r>
      <w:r w:rsidR="004E2DF0" w:rsidRPr="0061417B">
        <w:rPr>
          <w:lang w:val="fr-FR"/>
        </w:rPr>
        <w:t>intention du déposa</w:t>
      </w:r>
      <w:r w:rsidR="0061417B" w:rsidRPr="0061417B">
        <w:rPr>
          <w:lang w:val="fr-FR"/>
        </w:rPr>
        <w:t>nt.  Ce</w:t>
      </w:r>
      <w:r w:rsidR="004E2DF0" w:rsidRPr="0061417B">
        <w:rPr>
          <w:lang w:val="fr-FR"/>
        </w:rPr>
        <w:t xml:space="preserve">t aspect du système rester à discuter avec les offices qui souhaiteraient </w:t>
      </w:r>
      <w:r w:rsidRPr="0061417B">
        <w:rPr>
          <w:lang w:val="fr-FR"/>
        </w:rPr>
        <w:t>participer à</w:t>
      </w:r>
      <w:r w:rsidR="004E2DF0" w:rsidRPr="0061417B">
        <w:rPr>
          <w:lang w:val="fr-FR"/>
        </w:rPr>
        <w:t xml:space="preserve"> un projet pilote.</w:t>
      </w:r>
    </w:p>
    <w:p w:rsidR="009C7EF3" w:rsidRPr="0061417B" w:rsidRDefault="00AF5DE2" w:rsidP="00AF5DE2">
      <w:pPr>
        <w:pStyle w:val="Heading1"/>
        <w:rPr>
          <w:lang w:val="fr-FR"/>
        </w:rPr>
      </w:pPr>
      <w:r w:rsidRPr="0061417B">
        <w:rPr>
          <w:lang w:val="fr-FR"/>
        </w:rPr>
        <w:t>Limitations du système de démonstration</w:t>
      </w:r>
    </w:p>
    <w:p w:rsidR="009C7EF3" w:rsidRPr="0061417B" w:rsidRDefault="004E2DF0" w:rsidP="008C6498">
      <w:pPr>
        <w:pStyle w:val="ONUMFS"/>
        <w:rPr>
          <w:lang w:val="fr-FR"/>
        </w:rPr>
      </w:pPr>
      <w:bookmarkStart w:id="7" w:name="_Ref449961974"/>
      <w:r w:rsidRPr="0061417B">
        <w:rPr>
          <w:lang w:val="fr-FR"/>
        </w:rPr>
        <w:t xml:space="preserve">Le système de démonstration a un certain nombre de limitations connues, essentiellement imputables au fait que les données de référence pour les informations relatives à la phase nationale dont dispose le Bureau international </w:t>
      </w:r>
      <w:proofErr w:type="gramStart"/>
      <w:r w:rsidRPr="0061417B">
        <w:rPr>
          <w:lang w:val="fr-FR"/>
        </w:rPr>
        <w:t>ne sont</w:t>
      </w:r>
      <w:proofErr w:type="gramEnd"/>
      <w:r w:rsidRPr="0061417B">
        <w:rPr>
          <w:lang w:val="fr-FR"/>
        </w:rPr>
        <w:t xml:space="preserve"> pas encore complèt</w:t>
      </w:r>
      <w:bookmarkEnd w:id="7"/>
      <w:r w:rsidR="0061417B" w:rsidRPr="0061417B">
        <w:rPr>
          <w:lang w:val="fr-FR"/>
        </w:rPr>
        <w:t>es.  Le</w:t>
      </w:r>
      <w:r w:rsidR="00731DF6" w:rsidRPr="0061417B">
        <w:rPr>
          <w:lang w:val="fr-FR"/>
        </w:rPr>
        <w:t>s utilisateurs qui évaluent le système devraient garder ce fait à l</w:t>
      </w:r>
      <w:r w:rsidR="00360F80" w:rsidRPr="0061417B">
        <w:rPr>
          <w:lang w:val="fr-FR"/>
        </w:rPr>
        <w:t>’</w:t>
      </w:r>
      <w:r w:rsidR="00731DF6" w:rsidRPr="0061417B">
        <w:rPr>
          <w:lang w:val="fr-FR"/>
        </w:rPr>
        <w:t>esprit et formuler leurs commentaires sur la base du système tel qu</w:t>
      </w:r>
      <w:r w:rsidR="00360F80" w:rsidRPr="0061417B">
        <w:rPr>
          <w:lang w:val="fr-FR"/>
        </w:rPr>
        <w:t>’</w:t>
      </w:r>
      <w:r w:rsidR="00731DF6" w:rsidRPr="0061417B">
        <w:rPr>
          <w:lang w:val="fr-FR"/>
        </w:rPr>
        <w:t xml:space="preserve">il </w:t>
      </w:r>
      <w:r w:rsidR="00A8548E" w:rsidRPr="0061417B">
        <w:rPr>
          <w:lang w:val="fr-FR"/>
        </w:rPr>
        <w:t>se présenterait</w:t>
      </w:r>
      <w:r w:rsidR="00731DF6" w:rsidRPr="0061417B">
        <w:rPr>
          <w:lang w:val="fr-FR"/>
        </w:rPr>
        <w:t xml:space="preserve"> si ces limitations avaient été résolues.</w:t>
      </w:r>
    </w:p>
    <w:p w:rsidR="009C7EF3" w:rsidRPr="0061417B" w:rsidRDefault="00731DF6" w:rsidP="008C6498">
      <w:pPr>
        <w:pStyle w:val="ONUMFS"/>
        <w:rPr>
          <w:lang w:val="fr-FR"/>
        </w:rPr>
      </w:pPr>
      <w:r w:rsidRPr="0061417B">
        <w:rPr>
          <w:lang w:val="fr-FR"/>
        </w:rPr>
        <w:t>Certaines de ces limitations seront supprimées durant les mois à venir, avec davantage de données accessibl</w:t>
      </w:r>
      <w:r w:rsidR="0061417B" w:rsidRPr="0061417B">
        <w:rPr>
          <w:lang w:val="fr-FR"/>
        </w:rPr>
        <w:t>es.  To</w:t>
      </w:r>
      <w:r w:rsidR="00FB2A30" w:rsidRPr="0061417B">
        <w:rPr>
          <w:lang w:val="fr-FR"/>
        </w:rPr>
        <w:t>utes ces limitations sont faciles à traiter dans le cadre d</w:t>
      </w:r>
      <w:r w:rsidR="00360F80" w:rsidRPr="0061417B">
        <w:rPr>
          <w:lang w:val="fr-FR"/>
        </w:rPr>
        <w:t>’</w:t>
      </w:r>
      <w:r w:rsidR="00FB2A30" w:rsidRPr="0061417B">
        <w:rPr>
          <w:lang w:val="fr-FR"/>
        </w:rPr>
        <w:t>un projet pilote ou d</w:t>
      </w:r>
      <w:r w:rsidR="00360F80" w:rsidRPr="0061417B">
        <w:rPr>
          <w:lang w:val="fr-FR"/>
        </w:rPr>
        <w:t>’</w:t>
      </w:r>
      <w:r w:rsidR="00FB2A30" w:rsidRPr="0061417B">
        <w:rPr>
          <w:lang w:val="fr-FR"/>
        </w:rPr>
        <w:t>un système fonctionnel, pour peu que les offices qui souhaitent y participer puissent convenir d</w:t>
      </w:r>
      <w:r w:rsidR="00360F80" w:rsidRPr="0061417B">
        <w:rPr>
          <w:lang w:val="fr-FR"/>
        </w:rPr>
        <w:t>’</w:t>
      </w:r>
      <w:r w:rsidR="00FB2A30" w:rsidRPr="0061417B">
        <w:rPr>
          <w:lang w:val="fr-FR"/>
        </w:rPr>
        <w:t>un minimum de variations à autoriser et qu</w:t>
      </w:r>
      <w:r w:rsidR="00360F80" w:rsidRPr="0061417B">
        <w:rPr>
          <w:lang w:val="fr-FR"/>
        </w:rPr>
        <w:t>’</w:t>
      </w:r>
      <w:r w:rsidR="00FB2A30" w:rsidRPr="0061417B">
        <w:rPr>
          <w:lang w:val="fr-FR"/>
        </w:rPr>
        <w:t>ils passent soigneusement en revue les données de référence pour leur office avant que le système soit ouvert aux utilisateurs.</w:t>
      </w:r>
    </w:p>
    <w:p w:rsidR="009C7EF3" w:rsidRPr="0061417B" w:rsidRDefault="00FB2A30" w:rsidP="008C6498">
      <w:pPr>
        <w:pStyle w:val="ONUMFS"/>
        <w:rPr>
          <w:lang w:val="fr-FR"/>
        </w:rPr>
      </w:pPr>
      <w:bookmarkStart w:id="8" w:name="_Ref450739898"/>
      <w:r w:rsidRPr="0061417B">
        <w:rPr>
          <w:lang w:val="fr-FR"/>
        </w:rPr>
        <w:t xml:space="preserve">Au moment de la rédaction du présent document, les limitations suivantes </w:t>
      </w:r>
      <w:r w:rsidR="00A8548E" w:rsidRPr="0061417B">
        <w:rPr>
          <w:lang w:val="fr-FR"/>
        </w:rPr>
        <w:t xml:space="preserve">notamment </w:t>
      </w:r>
      <w:r w:rsidRPr="0061417B">
        <w:rPr>
          <w:lang w:val="fr-FR"/>
        </w:rPr>
        <w:t>devraient être per</w:t>
      </w:r>
      <w:r w:rsidR="00A8548E" w:rsidRPr="0061417B">
        <w:rPr>
          <w:lang w:val="fr-FR"/>
        </w:rPr>
        <w:t xml:space="preserve">ceptibles </w:t>
      </w:r>
      <w:r w:rsidRPr="0061417B">
        <w:rPr>
          <w:lang w:val="fr-FR"/>
        </w:rPr>
        <w:t>par les utilisateurs :</w:t>
      </w:r>
      <w:bookmarkEnd w:id="8"/>
    </w:p>
    <w:p w:rsidR="009C7EF3" w:rsidRPr="0061417B" w:rsidRDefault="00FB2A30" w:rsidP="00AF5DE2">
      <w:pPr>
        <w:pStyle w:val="ONUMFS"/>
        <w:numPr>
          <w:ilvl w:val="1"/>
          <w:numId w:val="6"/>
        </w:numPr>
        <w:rPr>
          <w:lang w:val="fr-FR"/>
        </w:rPr>
      </w:pPr>
      <w:r w:rsidRPr="0061417B">
        <w:rPr>
          <w:lang w:val="fr-FR"/>
        </w:rPr>
        <w:t>Les données de référence concernant les langues autorisées pour le traitement dans la phase nationale ne sont pas encore accessibles sous une forme appropri</w:t>
      </w:r>
      <w:r w:rsidR="0061417B" w:rsidRPr="0061417B">
        <w:rPr>
          <w:lang w:val="fr-FR"/>
        </w:rPr>
        <w:t>ée.  En</w:t>
      </w:r>
      <w:r w:rsidRPr="0061417B">
        <w:rPr>
          <w:lang w:val="fr-FR"/>
        </w:rPr>
        <w:t xml:space="preserve"> conséquence, le système de démonstration utilise la liste des langues que les offices concernés acceptent en leur qualité d</w:t>
      </w:r>
      <w:r w:rsidR="00360F80" w:rsidRPr="0061417B">
        <w:rPr>
          <w:lang w:val="fr-FR"/>
        </w:rPr>
        <w:t>’</w:t>
      </w:r>
      <w:r w:rsidRPr="0061417B">
        <w:rPr>
          <w:lang w:val="fr-FR"/>
        </w:rPr>
        <w:t>office récepteur (ainsi, par exemple, l</w:t>
      </w:r>
      <w:r w:rsidR="00360F80" w:rsidRPr="0061417B">
        <w:rPr>
          <w:lang w:val="fr-FR"/>
        </w:rPr>
        <w:t>’</w:t>
      </w:r>
      <w:r w:rsidRPr="0061417B">
        <w:rPr>
          <w:lang w:val="fr-FR"/>
        </w:rPr>
        <w:t>Office des brevets du Japon autorise l</w:t>
      </w:r>
      <w:r w:rsidR="00360F80" w:rsidRPr="0061417B">
        <w:rPr>
          <w:lang w:val="fr-FR"/>
        </w:rPr>
        <w:t>’</w:t>
      </w:r>
      <w:r w:rsidRPr="0061417B">
        <w:rPr>
          <w:lang w:val="fr-FR"/>
        </w:rPr>
        <w:t>entrée dans la phase nationale des demandes en anglais et en japonais).</w:t>
      </w:r>
    </w:p>
    <w:p w:rsidR="009C7EF3" w:rsidRPr="0061417B" w:rsidRDefault="00FB2A30" w:rsidP="00AF5DE2">
      <w:pPr>
        <w:pStyle w:val="ONUMFS"/>
        <w:numPr>
          <w:ilvl w:val="1"/>
          <w:numId w:val="6"/>
        </w:numPr>
        <w:rPr>
          <w:lang w:val="fr-FR"/>
        </w:rPr>
      </w:pPr>
      <w:r w:rsidRPr="0061417B">
        <w:rPr>
          <w:lang w:val="fr-FR"/>
        </w:rPr>
        <w:t>Certaines fonctions reposent sur le postulat que la langue de dépôt de la demande internationale est la même que la langue de la recherche internationale et de la publication internationa</w:t>
      </w:r>
      <w:r w:rsidR="0061417B" w:rsidRPr="0061417B">
        <w:rPr>
          <w:lang w:val="fr-FR"/>
        </w:rPr>
        <w:t>le.  C’e</w:t>
      </w:r>
      <w:r w:rsidRPr="0061417B">
        <w:rPr>
          <w:lang w:val="fr-FR"/>
        </w:rPr>
        <w:t>st vrai dans la majorité des cas, mais il faudra tenir compte d</w:t>
      </w:r>
      <w:r w:rsidR="00360F80" w:rsidRPr="0061417B">
        <w:rPr>
          <w:lang w:val="fr-FR"/>
        </w:rPr>
        <w:t>’</w:t>
      </w:r>
      <w:r w:rsidRPr="0061417B">
        <w:rPr>
          <w:lang w:val="fr-FR"/>
        </w:rPr>
        <w:t>autres variantes dans un système final fonctionnel.</w:t>
      </w:r>
    </w:p>
    <w:p w:rsidR="009C7EF3" w:rsidRPr="0061417B" w:rsidRDefault="00FB2A30" w:rsidP="00AF5DE2">
      <w:pPr>
        <w:pStyle w:val="ONUMFS"/>
        <w:numPr>
          <w:ilvl w:val="1"/>
          <w:numId w:val="6"/>
        </w:numPr>
        <w:rPr>
          <w:lang w:val="fr-FR"/>
        </w:rPr>
      </w:pPr>
      <w:r w:rsidRPr="0061417B">
        <w:rPr>
          <w:lang w:val="fr-FR"/>
        </w:rPr>
        <w:t xml:space="preserve">Les données de référence pour le </w:t>
      </w:r>
      <w:r w:rsidR="009C7EF3" w:rsidRPr="0061417B">
        <w:rPr>
          <w:lang w:val="fr-FR"/>
        </w:rPr>
        <w:t>“</w:t>
      </w:r>
      <w:r w:rsidRPr="0061417B">
        <w:rPr>
          <w:lang w:val="fr-FR"/>
        </w:rPr>
        <w:t>type de protection</w:t>
      </w:r>
      <w:r w:rsidR="009C7EF3" w:rsidRPr="0061417B">
        <w:rPr>
          <w:lang w:val="fr-FR"/>
        </w:rPr>
        <w:t>”</w:t>
      </w:r>
      <w:r w:rsidRPr="0061417B">
        <w:rPr>
          <w:lang w:val="fr-FR"/>
        </w:rPr>
        <w:t xml:space="preserve"> auprès de chaque office ne sont pas encore </w:t>
      </w:r>
      <w:r w:rsidR="00581254" w:rsidRPr="0061417B">
        <w:rPr>
          <w:lang w:val="fr-FR"/>
        </w:rPr>
        <w:t>disponibles</w:t>
      </w:r>
      <w:r w:rsidRPr="0061417B">
        <w:rPr>
          <w:lang w:val="fr-FR"/>
        </w:rPr>
        <w:t xml:space="preserve">, de sorte que le choix entre </w:t>
      </w:r>
      <w:r w:rsidR="009C7EF3" w:rsidRPr="0061417B">
        <w:rPr>
          <w:lang w:val="fr-FR"/>
        </w:rPr>
        <w:t>“</w:t>
      </w:r>
      <w:r w:rsidRPr="0061417B">
        <w:rPr>
          <w:lang w:val="fr-FR"/>
        </w:rPr>
        <w:t>brevet</w:t>
      </w:r>
      <w:r w:rsidR="009C7EF3" w:rsidRPr="0061417B">
        <w:rPr>
          <w:lang w:val="fr-FR"/>
        </w:rPr>
        <w:t>”</w:t>
      </w:r>
      <w:r w:rsidRPr="0061417B">
        <w:rPr>
          <w:lang w:val="fr-FR"/>
        </w:rPr>
        <w:t xml:space="preserve"> et </w:t>
      </w:r>
      <w:r w:rsidR="009C7EF3" w:rsidRPr="0061417B">
        <w:rPr>
          <w:lang w:val="fr-FR"/>
        </w:rPr>
        <w:t>“</w:t>
      </w:r>
      <w:r w:rsidRPr="0061417B">
        <w:rPr>
          <w:lang w:val="fr-FR"/>
        </w:rPr>
        <w:t>modèle d</w:t>
      </w:r>
      <w:r w:rsidR="00360F80" w:rsidRPr="0061417B">
        <w:rPr>
          <w:lang w:val="fr-FR"/>
        </w:rPr>
        <w:t>’</w:t>
      </w:r>
      <w:r w:rsidRPr="0061417B">
        <w:rPr>
          <w:lang w:val="fr-FR"/>
        </w:rPr>
        <w:t>utilité</w:t>
      </w:r>
      <w:r w:rsidR="009C7EF3" w:rsidRPr="0061417B">
        <w:rPr>
          <w:lang w:val="fr-FR"/>
        </w:rPr>
        <w:t>”</w:t>
      </w:r>
      <w:r w:rsidRPr="0061417B">
        <w:rPr>
          <w:lang w:val="fr-FR"/>
        </w:rPr>
        <w:t xml:space="preserve"> est proposé pour tous les offic</w:t>
      </w:r>
      <w:r w:rsidR="0061417B" w:rsidRPr="0061417B">
        <w:rPr>
          <w:lang w:val="fr-FR"/>
        </w:rPr>
        <w:t>es.  En</w:t>
      </w:r>
      <w:r w:rsidRPr="0061417B">
        <w:rPr>
          <w:lang w:val="fr-FR"/>
        </w:rPr>
        <w:t xml:space="preserve"> outre, le système ne prend en charge qu</w:t>
      </w:r>
      <w:r w:rsidR="00360F80" w:rsidRPr="0061417B">
        <w:rPr>
          <w:lang w:val="fr-FR"/>
        </w:rPr>
        <w:t>’</w:t>
      </w:r>
      <w:r w:rsidRPr="0061417B">
        <w:rPr>
          <w:lang w:val="fr-FR"/>
        </w:rPr>
        <w:t>un type d</w:t>
      </w:r>
      <w:r w:rsidR="00360F80" w:rsidRPr="0061417B">
        <w:rPr>
          <w:lang w:val="fr-FR"/>
        </w:rPr>
        <w:t>’</w:t>
      </w:r>
      <w:r w:rsidRPr="0061417B">
        <w:rPr>
          <w:lang w:val="fr-FR"/>
        </w:rPr>
        <w:t xml:space="preserve">entrée dans la phase nationale par office désigné, alors que certains offices, par exemple, permettent le traitement </w:t>
      </w:r>
      <w:r w:rsidR="00A8548E" w:rsidRPr="0061417B">
        <w:rPr>
          <w:lang w:val="fr-FR"/>
        </w:rPr>
        <w:t>d</w:t>
      </w:r>
      <w:r w:rsidR="00360F80" w:rsidRPr="0061417B">
        <w:rPr>
          <w:lang w:val="fr-FR"/>
        </w:rPr>
        <w:t>’</w:t>
      </w:r>
      <w:r w:rsidR="00A8548E" w:rsidRPr="0061417B">
        <w:rPr>
          <w:lang w:val="fr-FR"/>
        </w:rPr>
        <w:t xml:space="preserve">une demande </w:t>
      </w:r>
      <w:r w:rsidRPr="0061417B">
        <w:rPr>
          <w:lang w:val="fr-FR"/>
        </w:rPr>
        <w:t xml:space="preserve">à la fois en tant que demande de brevet et </w:t>
      </w:r>
      <w:r w:rsidR="00A8548E" w:rsidRPr="0061417B">
        <w:rPr>
          <w:lang w:val="fr-FR"/>
        </w:rPr>
        <w:t xml:space="preserve">en tant </w:t>
      </w:r>
      <w:r w:rsidRPr="0061417B">
        <w:rPr>
          <w:lang w:val="fr-FR"/>
        </w:rPr>
        <w:t>que demande de modèle d</w:t>
      </w:r>
      <w:r w:rsidR="00360F80" w:rsidRPr="0061417B">
        <w:rPr>
          <w:lang w:val="fr-FR"/>
        </w:rPr>
        <w:t>’</w:t>
      </w:r>
      <w:r w:rsidRPr="0061417B">
        <w:rPr>
          <w:lang w:val="fr-FR"/>
        </w:rPr>
        <w:t>utilité.</w:t>
      </w:r>
    </w:p>
    <w:p w:rsidR="009C7EF3" w:rsidRPr="0061417B" w:rsidRDefault="00E62F5B" w:rsidP="00AF5DE2">
      <w:pPr>
        <w:pStyle w:val="ONUMFS"/>
        <w:numPr>
          <w:ilvl w:val="1"/>
          <w:numId w:val="6"/>
        </w:numPr>
        <w:rPr>
          <w:lang w:val="fr-FR"/>
        </w:rPr>
      </w:pPr>
      <w:r w:rsidRPr="0061417B">
        <w:rPr>
          <w:lang w:val="fr-FR"/>
        </w:rPr>
        <w:t>Il n</w:t>
      </w:r>
      <w:r w:rsidR="00360F80" w:rsidRPr="0061417B">
        <w:rPr>
          <w:lang w:val="fr-FR"/>
        </w:rPr>
        <w:t>’</w:t>
      </w:r>
      <w:r w:rsidRPr="0061417B">
        <w:rPr>
          <w:lang w:val="fr-FR"/>
        </w:rPr>
        <w:t>y a pas de validation du domicile du mandataire constitué aux fins de la phase nationale – il faudra pour cela que les offices soient en mesure d</w:t>
      </w:r>
      <w:r w:rsidR="00360F80" w:rsidRPr="0061417B">
        <w:rPr>
          <w:lang w:val="fr-FR"/>
        </w:rPr>
        <w:t>’</w:t>
      </w:r>
      <w:r w:rsidRPr="0061417B">
        <w:rPr>
          <w:lang w:val="fr-FR"/>
        </w:rPr>
        <w:t>indiquer les pays pertinents soit au moyen de listes spécifiques (dans le cas d</w:t>
      </w:r>
      <w:r w:rsidR="00360F80" w:rsidRPr="0061417B">
        <w:rPr>
          <w:lang w:val="fr-FR"/>
        </w:rPr>
        <w:t>’</w:t>
      </w:r>
      <w:r w:rsidRPr="0061417B">
        <w:rPr>
          <w:lang w:val="fr-FR"/>
        </w:rPr>
        <w:t>un office national, il s</w:t>
      </w:r>
      <w:r w:rsidR="00360F80" w:rsidRPr="0061417B">
        <w:rPr>
          <w:lang w:val="fr-FR"/>
        </w:rPr>
        <w:t>’</w:t>
      </w:r>
      <w:r w:rsidRPr="0061417B">
        <w:rPr>
          <w:lang w:val="fr-FR"/>
        </w:rPr>
        <w:t>agit généralement uniquement du pays proprement dit ou de ce pays et d</w:t>
      </w:r>
      <w:r w:rsidR="00360F80" w:rsidRPr="0061417B">
        <w:rPr>
          <w:lang w:val="fr-FR"/>
        </w:rPr>
        <w:t>’</w:t>
      </w:r>
      <w:r w:rsidRPr="0061417B">
        <w:rPr>
          <w:lang w:val="fr-FR"/>
        </w:rPr>
        <w:t xml:space="preserve">un pays limitrophe lié par un accord </w:t>
      </w:r>
      <w:r w:rsidR="009C7EF3" w:rsidRPr="0061417B">
        <w:rPr>
          <w:lang w:val="fr-FR"/>
        </w:rPr>
        <w:t>particulier</w:t>
      </w:r>
      <w:r w:rsidRPr="0061417B">
        <w:rPr>
          <w:lang w:val="fr-FR"/>
        </w:rPr>
        <w:t xml:space="preserve">) soit en </w:t>
      </w:r>
      <w:r w:rsidR="00A8548E" w:rsidRPr="0061417B">
        <w:rPr>
          <w:lang w:val="fr-FR"/>
        </w:rPr>
        <w:t>invoquant</w:t>
      </w:r>
      <w:r w:rsidRPr="0061417B">
        <w:rPr>
          <w:lang w:val="fr-FR"/>
        </w:rPr>
        <w:t xml:space="preserve"> l</w:t>
      </w:r>
      <w:r w:rsidR="00360F80" w:rsidRPr="0061417B">
        <w:rPr>
          <w:lang w:val="fr-FR"/>
        </w:rPr>
        <w:t>’</w:t>
      </w:r>
      <w:r w:rsidRPr="0061417B">
        <w:rPr>
          <w:lang w:val="fr-FR"/>
        </w:rPr>
        <w:t>appartenance à un groupe (Union européenne ou Organisation africaine de la propriété intellectuelle, par exemple).</w:t>
      </w:r>
    </w:p>
    <w:p w:rsidR="009C7EF3" w:rsidRPr="0061417B" w:rsidRDefault="00F33E83" w:rsidP="00AF5DE2">
      <w:pPr>
        <w:pStyle w:val="ONUMFS"/>
        <w:numPr>
          <w:ilvl w:val="1"/>
          <w:numId w:val="6"/>
        </w:numPr>
        <w:rPr>
          <w:lang w:val="fr-FR"/>
        </w:rPr>
      </w:pPr>
      <w:r w:rsidRPr="0061417B">
        <w:rPr>
          <w:lang w:val="fr-FR"/>
        </w:rPr>
        <w:t>Les documents peuvent être transférés uniquement au format PDF – un service fonctionnel autorisera d</w:t>
      </w:r>
      <w:r w:rsidR="00360F80" w:rsidRPr="0061417B">
        <w:rPr>
          <w:lang w:val="fr-FR"/>
        </w:rPr>
        <w:t>’</w:t>
      </w:r>
      <w:r w:rsidRPr="0061417B">
        <w:rPr>
          <w:lang w:val="fr-FR"/>
        </w:rPr>
        <w:t xml:space="preserve">autres formats (notamment le corps de la demande au format XML, ainsi que la possibilité de transférer un </w:t>
      </w:r>
      <w:r w:rsidR="009C7EF3" w:rsidRPr="0061417B">
        <w:rPr>
          <w:lang w:val="fr-FR"/>
        </w:rPr>
        <w:t>fichier</w:t>
      </w:r>
      <w:r w:rsidRPr="0061417B">
        <w:rPr>
          <w:lang w:val="fr-FR"/>
        </w:rPr>
        <w:t xml:space="preserve"> Word qui pourra être converti automatiquement en format XML conforme aux dispositions de l</w:t>
      </w:r>
      <w:r w:rsidR="00360F80" w:rsidRPr="0061417B">
        <w:rPr>
          <w:lang w:val="fr-FR"/>
        </w:rPr>
        <w:t>’</w:t>
      </w:r>
      <w:r w:rsidRPr="0061417B">
        <w:rPr>
          <w:lang w:val="fr-FR"/>
        </w:rPr>
        <w:t>annexe F).</w:t>
      </w:r>
    </w:p>
    <w:p w:rsidR="009C7EF3" w:rsidRPr="0061417B" w:rsidRDefault="00F33E83" w:rsidP="00AF5DE2">
      <w:pPr>
        <w:pStyle w:val="ONUMFS"/>
        <w:numPr>
          <w:ilvl w:val="1"/>
          <w:numId w:val="6"/>
        </w:numPr>
        <w:rPr>
          <w:lang w:val="fr-FR"/>
        </w:rPr>
      </w:pPr>
      <w:r w:rsidRPr="0061417B">
        <w:rPr>
          <w:lang w:val="fr-FR"/>
        </w:rPr>
        <w:t xml:space="preserve">La vue sous forme de page des informations </w:t>
      </w:r>
      <w:r w:rsidR="00A8548E" w:rsidRPr="0061417B">
        <w:rPr>
          <w:lang w:val="fr-FR"/>
        </w:rPr>
        <w:t>requises pour</w:t>
      </w:r>
      <w:r w:rsidRPr="0061417B">
        <w:rPr>
          <w:lang w:val="fr-FR"/>
        </w:rPr>
        <w:t xml:space="preserve"> l</w:t>
      </w:r>
      <w:r w:rsidR="00360F80" w:rsidRPr="0061417B">
        <w:rPr>
          <w:lang w:val="fr-FR"/>
        </w:rPr>
        <w:t>’</w:t>
      </w:r>
      <w:r w:rsidRPr="0061417B">
        <w:rPr>
          <w:lang w:val="fr-FR"/>
        </w:rPr>
        <w:t xml:space="preserve">entrée dans la phase nationale </w:t>
      </w:r>
      <w:r w:rsidR="00BE2A38" w:rsidRPr="0061417B">
        <w:rPr>
          <w:lang w:val="fr-FR"/>
        </w:rPr>
        <w:t>existe</w:t>
      </w:r>
      <w:r w:rsidRPr="0061417B">
        <w:rPr>
          <w:lang w:val="fr-FR"/>
        </w:rPr>
        <w:t xml:space="preserve"> actuellement en anglais uniquement, quelle que soit la langue de l</w:t>
      </w:r>
      <w:r w:rsidR="00360F80" w:rsidRPr="0061417B">
        <w:rPr>
          <w:lang w:val="fr-FR"/>
        </w:rPr>
        <w:t>’</w:t>
      </w:r>
      <w:r w:rsidRPr="0061417B">
        <w:rPr>
          <w:lang w:val="fr-FR"/>
        </w:rPr>
        <w:t>entrée dans la phase nationa</w:t>
      </w:r>
      <w:r w:rsidR="0061417B" w:rsidRPr="0061417B">
        <w:rPr>
          <w:lang w:val="fr-FR"/>
        </w:rPr>
        <w:t>le.  Un</w:t>
      </w:r>
      <w:r w:rsidRPr="0061417B">
        <w:rPr>
          <w:lang w:val="fr-FR"/>
        </w:rPr>
        <w:t>e version finale prendra en charge au moins les langues de publication internationale, voir</w:t>
      </w:r>
      <w:r w:rsidR="00BE2A38" w:rsidRPr="0061417B">
        <w:rPr>
          <w:lang w:val="fr-FR"/>
        </w:rPr>
        <w:t>e</w:t>
      </w:r>
      <w:r w:rsidRPr="0061417B">
        <w:rPr>
          <w:lang w:val="fr-FR"/>
        </w:rPr>
        <w:t xml:space="preserve"> d</w:t>
      </w:r>
      <w:r w:rsidR="00360F80" w:rsidRPr="0061417B">
        <w:rPr>
          <w:lang w:val="fr-FR"/>
        </w:rPr>
        <w:t>’</w:t>
      </w:r>
      <w:r w:rsidRPr="0061417B">
        <w:rPr>
          <w:lang w:val="fr-FR"/>
        </w:rPr>
        <w:t>autres langues nationales si le texte équivalent est fourni et testé par les offices concernés.</w:t>
      </w:r>
    </w:p>
    <w:p w:rsidR="009C7EF3" w:rsidRPr="0061417B" w:rsidRDefault="003364E8" w:rsidP="00AF5DE2">
      <w:pPr>
        <w:pStyle w:val="ONUMFS"/>
        <w:numPr>
          <w:ilvl w:val="1"/>
          <w:numId w:val="6"/>
        </w:numPr>
        <w:rPr>
          <w:lang w:val="fr-FR"/>
        </w:rPr>
      </w:pPr>
      <w:r w:rsidRPr="0061417B">
        <w:rPr>
          <w:lang w:val="fr-FR"/>
        </w:rPr>
        <w:t xml:space="preserve">Actuellement, le fait de </w:t>
      </w:r>
      <w:r w:rsidR="009C7EF3" w:rsidRPr="0061417B">
        <w:rPr>
          <w:lang w:val="fr-FR"/>
        </w:rPr>
        <w:t>“</w:t>
      </w:r>
      <w:r w:rsidRPr="0061417B">
        <w:rPr>
          <w:lang w:val="fr-FR"/>
        </w:rPr>
        <w:t>Soumettre</w:t>
      </w:r>
      <w:r w:rsidR="009C7EF3" w:rsidRPr="0061417B">
        <w:rPr>
          <w:lang w:val="fr-FR"/>
        </w:rPr>
        <w:t>”</w:t>
      </w:r>
      <w:r w:rsidRPr="0061417B">
        <w:rPr>
          <w:lang w:val="fr-FR"/>
        </w:rPr>
        <w:t xml:space="preserve"> les documents et informations </w:t>
      </w:r>
      <w:r w:rsidR="00450EB6" w:rsidRPr="0061417B">
        <w:rPr>
          <w:lang w:val="fr-FR"/>
        </w:rPr>
        <w:t>requis pour l</w:t>
      </w:r>
      <w:r w:rsidR="00360F80" w:rsidRPr="0061417B">
        <w:rPr>
          <w:lang w:val="fr-FR"/>
        </w:rPr>
        <w:t>’</w:t>
      </w:r>
      <w:r w:rsidRPr="0061417B">
        <w:rPr>
          <w:lang w:val="fr-FR"/>
        </w:rPr>
        <w:t>entrée dans la phase nationale n</w:t>
      </w:r>
      <w:r w:rsidR="00360F80" w:rsidRPr="0061417B">
        <w:rPr>
          <w:lang w:val="fr-FR"/>
        </w:rPr>
        <w:t>’</w:t>
      </w:r>
      <w:r w:rsidRPr="0061417B">
        <w:rPr>
          <w:lang w:val="fr-FR"/>
        </w:rPr>
        <w:t>envoie les données nulle pa</w:t>
      </w:r>
      <w:r w:rsidR="0061417B" w:rsidRPr="0061417B">
        <w:rPr>
          <w:lang w:val="fr-FR"/>
        </w:rPr>
        <w:t>rt.  Ce</w:t>
      </w:r>
      <w:r w:rsidR="00450EB6" w:rsidRPr="0061417B">
        <w:rPr>
          <w:lang w:val="fr-FR"/>
        </w:rPr>
        <w:t>tte action</w:t>
      </w:r>
      <w:r w:rsidRPr="0061417B">
        <w:rPr>
          <w:lang w:val="fr-FR"/>
        </w:rPr>
        <w:t xml:space="preserve"> établit simplement un paquet qui peut être téléchargé depuis le compte </w:t>
      </w:r>
      <w:proofErr w:type="spellStart"/>
      <w:r w:rsidRPr="0061417B">
        <w:rPr>
          <w:lang w:val="fr-FR"/>
        </w:rPr>
        <w:t>ePCT</w:t>
      </w:r>
      <w:proofErr w:type="spellEnd"/>
      <w:r w:rsidRPr="0061417B">
        <w:rPr>
          <w:lang w:val="fr-FR"/>
        </w:rPr>
        <w:t xml:space="preserve"> du déposa</w:t>
      </w:r>
      <w:r w:rsidR="0061417B" w:rsidRPr="0061417B">
        <w:rPr>
          <w:lang w:val="fr-FR"/>
        </w:rPr>
        <w:t>nt.  Le</w:t>
      </w:r>
      <w:r w:rsidR="003F2405" w:rsidRPr="0061417B">
        <w:rPr>
          <w:lang w:val="fr-FR"/>
        </w:rPr>
        <w:t xml:space="preserve">s offices qui évaluent le système devraient établir les </w:t>
      </w:r>
      <w:r w:rsidR="00450EB6" w:rsidRPr="0061417B">
        <w:rPr>
          <w:lang w:val="fr-FR"/>
        </w:rPr>
        <w:t>éléments requis pour l</w:t>
      </w:r>
      <w:r w:rsidR="00360F80" w:rsidRPr="0061417B">
        <w:rPr>
          <w:lang w:val="fr-FR"/>
        </w:rPr>
        <w:t>’</w:t>
      </w:r>
      <w:r w:rsidR="003F2405" w:rsidRPr="0061417B">
        <w:rPr>
          <w:lang w:val="fr-FR"/>
        </w:rPr>
        <w:t>entrée dans la phase nationale au moyen d</w:t>
      </w:r>
      <w:r w:rsidR="00360F80" w:rsidRPr="0061417B">
        <w:rPr>
          <w:lang w:val="fr-FR"/>
        </w:rPr>
        <w:t>’</w:t>
      </w:r>
      <w:r w:rsidR="003F2405" w:rsidRPr="0061417B">
        <w:rPr>
          <w:lang w:val="fr-FR"/>
        </w:rPr>
        <w:t xml:space="preserve">un compte </w:t>
      </w:r>
      <w:r w:rsidR="00450EB6" w:rsidRPr="0061417B">
        <w:rPr>
          <w:lang w:val="fr-FR"/>
        </w:rPr>
        <w:t>de type</w:t>
      </w:r>
      <w:r w:rsidR="003F2405" w:rsidRPr="0061417B">
        <w:rPr>
          <w:lang w:val="fr-FR"/>
        </w:rPr>
        <w:t xml:space="preserve"> déposant, récupérer le paquet et </w:t>
      </w:r>
      <w:r w:rsidR="00450EB6" w:rsidRPr="0061417B">
        <w:rPr>
          <w:lang w:val="fr-FR"/>
        </w:rPr>
        <w:t xml:space="preserve">réfléchir à la façon dont </w:t>
      </w:r>
      <w:r w:rsidR="003F2405" w:rsidRPr="0061417B">
        <w:rPr>
          <w:lang w:val="fr-FR"/>
        </w:rPr>
        <w:t xml:space="preserve">ils souhaiteraient le recevoir dans un système </w:t>
      </w:r>
      <w:r w:rsidR="00450EB6" w:rsidRPr="0061417B">
        <w:rPr>
          <w:lang w:val="fr-FR"/>
        </w:rPr>
        <w:t>fonctionnel</w:t>
      </w:r>
      <w:r w:rsidR="003F2405" w:rsidRPr="0061417B">
        <w:rPr>
          <w:lang w:val="fr-FR"/>
        </w:rPr>
        <w:t>.</w:t>
      </w:r>
    </w:p>
    <w:p w:rsidR="009C7EF3" w:rsidRPr="0061417B" w:rsidRDefault="00B548E5" w:rsidP="00AF5DE2">
      <w:pPr>
        <w:pStyle w:val="ONUMFS"/>
        <w:numPr>
          <w:ilvl w:val="1"/>
          <w:numId w:val="6"/>
        </w:numPr>
        <w:rPr>
          <w:lang w:val="fr-FR"/>
        </w:rPr>
      </w:pPr>
      <w:r w:rsidRPr="0061417B">
        <w:rPr>
          <w:lang w:val="fr-FR"/>
        </w:rPr>
        <w:t xml:space="preserve">Les documents empaquetés ne sont pas codés correctement selon les définitions </w:t>
      </w:r>
      <w:r w:rsidR="009C7EF3" w:rsidRPr="0061417B">
        <w:rPr>
          <w:lang w:val="fr-FR"/>
        </w:rPr>
        <w:t>“</w:t>
      </w:r>
      <w:proofErr w:type="spellStart"/>
      <w:r w:rsidRPr="0061417B">
        <w:rPr>
          <w:lang w:val="fr-FR"/>
        </w:rPr>
        <w:t>minspec</w:t>
      </w:r>
      <w:proofErr w:type="spellEnd"/>
      <w:r w:rsidR="009C7EF3" w:rsidRPr="0061417B">
        <w:rPr>
          <w:lang w:val="fr-FR"/>
        </w:rPr>
        <w:t>”</w:t>
      </w:r>
      <w:r w:rsidR="00360F80" w:rsidRPr="0061417B">
        <w:rPr>
          <w:lang w:val="fr-FR"/>
        </w:rPr>
        <w:t xml:space="preserve"> du PCT</w:t>
      </w:r>
      <w:r w:rsidRPr="0061417B">
        <w:rPr>
          <w:lang w:val="fr-FR"/>
        </w:rPr>
        <w:t xml:space="preserve"> qui sont utilisées pour identifier les types de documents </w:t>
      </w:r>
      <w:r w:rsidR="00450EB6" w:rsidRPr="0061417B">
        <w:rPr>
          <w:lang w:val="fr-FR"/>
        </w:rPr>
        <w:t>dans les paquets</w:t>
      </w:r>
      <w:r w:rsidRPr="0061417B">
        <w:rPr>
          <w:lang w:val="fr-FR"/>
        </w:rPr>
        <w:t xml:space="preserve"> actuellement transmis entre le Bureau international et les offices nationa</w:t>
      </w:r>
      <w:r w:rsidR="0061417B" w:rsidRPr="0061417B">
        <w:rPr>
          <w:lang w:val="fr-FR"/>
        </w:rPr>
        <w:t>ux.  Ce</w:t>
      </w:r>
      <w:r w:rsidRPr="0061417B">
        <w:rPr>
          <w:lang w:val="fr-FR"/>
        </w:rPr>
        <w:t xml:space="preserve"> phénomène est largement imputable au fait que le système permet de joindre un certain nombre de types de documents qui ne sont pas utilisés dans la phase internationale et qui n</w:t>
      </w:r>
      <w:r w:rsidR="00360F80" w:rsidRPr="0061417B">
        <w:rPr>
          <w:lang w:val="fr-FR"/>
        </w:rPr>
        <w:t>’</w:t>
      </w:r>
      <w:r w:rsidRPr="0061417B">
        <w:rPr>
          <w:lang w:val="fr-FR"/>
        </w:rPr>
        <w:t>ont donc pas encore de codes officiels.</w:t>
      </w:r>
    </w:p>
    <w:p w:rsidR="009C7EF3" w:rsidRPr="0061417B" w:rsidRDefault="00AF5DE2" w:rsidP="00AF5DE2">
      <w:pPr>
        <w:pStyle w:val="Heading1"/>
        <w:rPr>
          <w:lang w:val="fr-FR"/>
        </w:rPr>
      </w:pPr>
      <w:r w:rsidRPr="0061417B">
        <w:rPr>
          <w:lang w:val="fr-FR"/>
        </w:rPr>
        <w:t>Prochaines étapes</w:t>
      </w:r>
    </w:p>
    <w:p w:rsidR="009C7EF3" w:rsidRPr="0061417B" w:rsidRDefault="00B548E5" w:rsidP="008C6498">
      <w:pPr>
        <w:pStyle w:val="ONUMFS"/>
        <w:rPr>
          <w:lang w:val="fr-FR"/>
        </w:rPr>
      </w:pPr>
      <w:bookmarkStart w:id="9" w:name="_Ref449628953"/>
      <w:bookmarkStart w:id="10" w:name="_Ref450740054"/>
      <w:r w:rsidRPr="0061417B">
        <w:rPr>
          <w:lang w:val="fr-FR"/>
        </w:rPr>
        <w:t>Le Bureau international propose que les offices et groupes d</w:t>
      </w:r>
      <w:r w:rsidR="00360F80" w:rsidRPr="0061417B">
        <w:rPr>
          <w:lang w:val="fr-FR"/>
        </w:rPr>
        <w:t>’</w:t>
      </w:r>
      <w:r w:rsidRPr="0061417B">
        <w:rPr>
          <w:lang w:val="fr-FR"/>
        </w:rPr>
        <w:t>utilisateurs intéressés testent le système dans l</w:t>
      </w:r>
      <w:r w:rsidR="00360F80" w:rsidRPr="0061417B">
        <w:rPr>
          <w:lang w:val="fr-FR"/>
        </w:rPr>
        <w:t>’</w:t>
      </w:r>
      <w:r w:rsidRPr="0061417B">
        <w:rPr>
          <w:lang w:val="fr-FR"/>
        </w:rPr>
        <w:t>environnement de démonstrati</w:t>
      </w:r>
      <w:r w:rsidR="0061417B" w:rsidRPr="0061417B">
        <w:rPr>
          <w:lang w:val="fr-FR"/>
        </w:rPr>
        <w:t>on.  Le</w:t>
      </w:r>
      <w:r w:rsidRPr="0061417B">
        <w:rPr>
          <w:lang w:val="fr-FR"/>
        </w:rPr>
        <w:t xml:space="preserve"> système de démonstration peut être utilisé par tout utilisateur doté d</w:t>
      </w:r>
      <w:r w:rsidR="00360F80" w:rsidRPr="0061417B">
        <w:rPr>
          <w:lang w:val="fr-FR"/>
        </w:rPr>
        <w:t>’</w:t>
      </w:r>
      <w:r w:rsidRPr="0061417B">
        <w:rPr>
          <w:lang w:val="fr-FR"/>
        </w:rPr>
        <w:t xml:space="preserve">un compte </w:t>
      </w:r>
      <w:proofErr w:type="spellStart"/>
      <w:r w:rsidRPr="0061417B">
        <w:rPr>
          <w:lang w:val="fr-FR"/>
        </w:rPr>
        <w:t>ePCT</w:t>
      </w:r>
      <w:proofErr w:type="spellEnd"/>
      <w:r w:rsidRPr="0061417B">
        <w:rPr>
          <w:lang w:val="fr-FR"/>
        </w:rPr>
        <w:t xml:space="preserve"> qui fonctionne dans le système </w:t>
      </w:r>
      <w:proofErr w:type="spellStart"/>
      <w:r w:rsidRPr="0061417B">
        <w:rPr>
          <w:lang w:val="fr-FR"/>
        </w:rPr>
        <w:t>ePCT</w:t>
      </w:r>
      <w:proofErr w:type="spellEnd"/>
      <w:r w:rsidRPr="0061417B">
        <w:rPr>
          <w:lang w:val="fr-FR"/>
        </w:rPr>
        <w:t xml:space="preserve"> actuel, à ceci près que les comptes qui ont été configurés pour les services </w:t>
      </w:r>
      <w:proofErr w:type="spellStart"/>
      <w:r w:rsidRPr="0061417B">
        <w:rPr>
          <w:lang w:val="fr-FR"/>
        </w:rPr>
        <w:t>ePCT</w:t>
      </w:r>
      <w:proofErr w:type="spellEnd"/>
      <w:r w:rsidRPr="0061417B">
        <w:rPr>
          <w:lang w:val="fr-FR"/>
        </w:rPr>
        <w:t xml:space="preserve"> </w:t>
      </w:r>
      <w:r w:rsidR="00BF559B" w:rsidRPr="0061417B">
        <w:rPr>
          <w:lang w:val="fr-FR"/>
        </w:rPr>
        <w:t>à l</w:t>
      </w:r>
      <w:r w:rsidR="00360F80" w:rsidRPr="0061417B">
        <w:rPr>
          <w:lang w:val="fr-FR"/>
        </w:rPr>
        <w:t>’</w:t>
      </w:r>
      <w:r w:rsidR="00BF559B" w:rsidRPr="0061417B">
        <w:rPr>
          <w:lang w:val="fr-FR"/>
        </w:rPr>
        <w:t>intention des</w:t>
      </w:r>
      <w:r w:rsidRPr="0061417B">
        <w:rPr>
          <w:lang w:val="fr-FR"/>
        </w:rPr>
        <w:t xml:space="preserve"> offices ne prennent pas en charge l</w:t>
      </w:r>
      <w:r w:rsidR="00360F80" w:rsidRPr="0061417B">
        <w:rPr>
          <w:lang w:val="fr-FR"/>
        </w:rPr>
        <w:t>’</w:t>
      </w:r>
      <w:r w:rsidRPr="0061417B">
        <w:rPr>
          <w:lang w:val="fr-FR"/>
        </w:rPr>
        <w:t xml:space="preserve">environnement déposant;  ces utilisateurs devront </w:t>
      </w:r>
      <w:r w:rsidR="009C7EF3" w:rsidRPr="0061417B">
        <w:rPr>
          <w:lang w:val="fr-FR"/>
        </w:rPr>
        <w:t>créer un</w:t>
      </w:r>
      <w:r w:rsidRPr="0061417B">
        <w:rPr>
          <w:lang w:val="fr-FR"/>
        </w:rPr>
        <w:t xml:space="preserve"> nouveau comp</w:t>
      </w:r>
      <w:r w:rsidR="0061417B" w:rsidRPr="0061417B">
        <w:rPr>
          <w:lang w:val="fr-FR"/>
        </w:rPr>
        <w:t>te.  Le</w:t>
      </w:r>
      <w:r w:rsidRPr="0061417B">
        <w:rPr>
          <w:lang w:val="fr-FR"/>
        </w:rPr>
        <w:t>s nouveaux comptes peuvent être créés en libre</w:t>
      </w:r>
      <w:r w:rsidR="0061417B" w:rsidRPr="0061417B">
        <w:rPr>
          <w:lang w:val="fr-FR"/>
        </w:rPr>
        <w:noBreakHyphen/>
      </w:r>
      <w:r w:rsidRPr="0061417B">
        <w:rPr>
          <w:lang w:val="fr-FR"/>
        </w:rPr>
        <w:t>service, à ceci près que les utilisateurs qui ne disposent pas déjà d</w:t>
      </w:r>
      <w:r w:rsidR="00360F80" w:rsidRPr="0061417B">
        <w:rPr>
          <w:lang w:val="fr-FR"/>
        </w:rPr>
        <w:t>’</w:t>
      </w:r>
      <w:r w:rsidRPr="0061417B">
        <w:rPr>
          <w:lang w:val="fr-FR"/>
        </w:rPr>
        <w:t xml:space="preserve">un certificat numérique compatible devront en demander </w:t>
      </w:r>
      <w:bookmarkEnd w:id="9"/>
      <w:r w:rsidR="0061417B" w:rsidRPr="0061417B">
        <w:rPr>
          <w:lang w:val="fr-FR"/>
        </w:rPr>
        <w:t>un.  Le</w:t>
      </w:r>
      <w:r w:rsidRPr="0061417B">
        <w:rPr>
          <w:lang w:val="fr-FR"/>
        </w:rPr>
        <w:t>s instructions à cet égard figurent dans le système et les certificats sont généralement délivrés dans un délai d</w:t>
      </w:r>
      <w:r w:rsidR="00360F80" w:rsidRPr="0061417B">
        <w:rPr>
          <w:lang w:val="fr-FR"/>
        </w:rPr>
        <w:t>’</w:t>
      </w:r>
      <w:r w:rsidRPr="0061417B">
        <w:rPr>
          <w:lang w:val="fr-FR"/>
        </w:rPr>
        <w:t>un jour ouvrable.</w:t>
      </w:r>
      <w:bookmarkEnd w:id="10"/>
    </w:p>
    <w:p w:rsidR="009C7EF3" w:rsidRPr="0061417B" w:rsidRDefault="00BF559B" w:rsidP="00E3479E">
      <w:pPr>
        <w:pStyle w:val="ONUMFS"/>
        <w:rPr>
          <w:lang w:val="fr-FR"/>
        </w:rPr>
      </w:pPr>
      <w:r w:rsidRPr="0061417B">
        <w:rPr>
          <w:lang w:val="fr-FR"/>
        </w:rPr>
        <w:t>Les observations concernant les modification</w:t>
      </w:r>
      <w:r w:rsidR="00581254" w:rsidRPr="0061417B">
        <w:rPr>
          <w:lang w:val="fr-FR"/>
        </w:rPr>
        <w:t>s</w:t>
      </w:r>
      <w:r w:rsidRPr="0061417B">
        <w:rPr>
          <w:lang w:val="fr-FR"/>
        </w:rPr>
        <w:t xml:space="preserve"> à apporter en sus de celles indiquées au paragraphe </w:t>
      </w:r>
      <w:r w:rsidR="00AF5DE2" w:rsidRPr="0061417B">
        <w:rPr>
          <w:lang w:val="fr-FR"/>
        </w:rPr>
        <w:fldChar w:fldCharType="begin"/>
      </w:r>
      <w:r w:rsidR="00AF5DE2" w:rsidRPr="0061417B">
        <w:rPr>
          <w:lang w:val="fr-FR"/>
        </w:rPr>
        <w:instrText xml:space="preserve"> REF _Ref450739898 \r \h </w:instrText>
      </w:r>
      <w:r w:rsidR="00C76199">
        <w:rPr>
          <w:lang w:val="fr-FR"/>
        </w:rPr>
        <w:instrText xml:space="preserve"> \* MERGEFORMAT </w:instrText>
      </w:r>
      <w:r w:rsidR="00AF5DE2" w:rsidRPr="0061417B">
        <w:rPr>
          <w:lang w:val="fr-FR"/>
        </w:rPr>
      </w:r>
      <w:r w:rsidR="00AF5DE2" w:rsidRPr="0061417B">
        <w:rPr>
          <w:lang w:val="fr-FR"/>
        </w:rPr>
        <w:fldChar w:fldCharType="separate"/>
      </w:r>
      <w:r w:rsidR="00B66A7A">
        <w:rPr>
          <w:lang w:val="fr-FR"/>
        </w:rPr>
        <w:t>17</w:t>
      </w:r>
      <w:r w:rsidR="00AF5DE2" w:rsidRPr="0061417B">
        <w:rPr>
          <w:lang w:val="fr-FR"/>
        </w:rPr>
        <w:fldChar w:fldCharType="end"/>
      </w:r>
      <w:r w:rsidR="00AF5DE2" w:rsidRPr="0061417B">
        <w:rPr>
          <w:lang w:val="fr-FR"/>
        </w:rPr>
        <w:t xml:space="preserve"> </w:t>
      </w:r>
      <w:r w:rsidRPr="0061417B">
        <w:rPr>
          <w:lang w:val="fr-FR"/>
        </w:rPr>
        <w:t>pour améliorer l</w:t>
      </w:r>
      <w:r w:rsidR="00360F80" w:rsidRPr="0061417B">
        <w:rPr>
          <w:lang w:val="fr-FR"/>
        </w:rPr>
        <w:t>’</w:t>
      </w:r>
      <w:r w:rsidRPr="0061417B">
        <w:rPr>
          <w:lang w:val="fr-FR"/>
        </w:rPr>
        <w:t xml:space="preserve">efficacité du système </w:t>
      </w:r>
      <w:r w:rsidR="00450EB6" w:rsidRPr="0061417B">
        <w:rPr>
          <w:lang w:val="fr-FR"/>
        </w:rPr>
        <w:t>sont à envoyer</w:t>
      </w:r>
      <w:r w:rsidRPr="0061417B">
        <w:rPr>
          <w:lang w:val="fr-FR"/>
        </w:rPr>
        <w:t xml:space="preserve"> à </w:t>
      </w:r>
      <w:r w:rsidR="00450EB6" w:rsidRPr="0061417B">
        <w:rPr>
          <w:lang w:val="fr-FR"/>
        </w:rPr>
        <w:t>l</w:t>
      </w:r>
      <w:r w:rsidR="00360F80" w:rsidRPr="0061417B">
        <w:rPr>
          <w:lang w:val="fr-FR"/>
        </w:rPr>
        <w:t>’</w:t>
      </w:r>
      <w:r w:rsidR="00450EB6" w:rsidRPr="0061417B">
        <w:rPr>
          <w:lang w:val="fr-FR"/>
        </w:rPr>
        <w:t xml:space="preserve">adresse </w:t>
      </w:r>
      <w:r w:rsidRPr="0061417B">
        <w:rPr>
          <w:lang w:val="fr-FR"/>
        </w:rPr>
        <w:t>pct.bdd@wipo.i</w:t>
      </w:r>
      <w:r w:rsidR="0061417B" w:rsidRPr="0061417B">
        <w:rPr>
          <w:lang w:val="fr-FR"/>
        </w:rPr>
        <w:t>nt.  Le</w:t>
      </w:r>
      <w:r w:rsidRPr="0061417B">
        <w:rPr>
          <w:lang w:val="fr-FR"/>
        </w:rPr>
        <w:t>s questions suivantes devraient notamment être abordées</w:t>
      </w:r>
      <w:r w:rsidR="00C54932" w:rsidRPr="0061417B">
        <w:rPr>
          <w:lang w:val="fr-FR"/>
        </w:rPr>
        <w:t> </w:t>
      </w:r>
      <w:r w:rsidRPr="0061417B">
        <w:rPr>
          <w:lang w:val="fr-FR"/>
        </w:rPr>
        <w:t>:</w:t>
      </w:r>
    </w:p>
    <w:p w:rsidR="009C7EF3" w:rsidRPr="0061417B" w:rsidRDefault="00BF559B" w:rsidP="00E3479E">
      <w:pPr>
        <w:pStyle w:val="ONUMFS"/>
        <w:numPr>
          <w:ilvl w:val="1"/>
          <w:numId w:val="6"/>
        </w:numPr>
        <w:rPr>
          <w:lang w:val="fr-FR"/>
        </w:rPr>
      </w:pPr>
      <w:r w:rsidRPr="0061417B">
        <w:rPr>
          <w:lang w:val="fr-FR"/>
        </w:rPr>
        <w:t>L</w:t>
      </w:r>
      <w:r w:rsidR="00360F80" w:rsidRPr="0061417B">
        <w:rPr>
          <w:lang w:val="fr-FR"/>
        </w:rPr>
        <w:t>’</w:t>
      </w:r>
      <w:r w:rsidRPr="0061417B">
        <w:rPr>
          <w:lang w:val="fr-FR"/>
        </w:rPr>
        <w:t>interface permet</w:t>
      </w:r>
      <w:r w:rsidR="0061417B" w:rsidRPr="0061417B">
        <w:rPr>
          <w:lang w:val="fr-FR"/>
        </w:rPr>
        <w:noBreakHyphen/>
      </w:r>
      <w:r w:rsidRPr="0061417B">
        <w:rPr>
          <w:lang w:val="fr-FR"/>
        </w:rPr>
        <w:t>elle de saisir toutes les informations nécessaires?</w:t>
      </w:r>
      <w:r w:rsidR="00C46976" w:rsidRPr="0061417B">
        <w:rPr>
          <w:lang w:val="fr-FR"/>
        </w:rPr>
        <w:t xml:space="preserve">  </w:t>
      </w:r>
      <w:r w:rsidRPr="0061417B">
        <w:rPr>
          <w:lang w:val="fr-FR"/>
        </w:rPr>
        <w:t>Manque</w:t>
      </w:r>
      <w:r w:rsidR="0061417B" w:rsidRPr="0061417B">
        <w:rPr>
          <w:lang w:val="fr-FR"/>
        </w:rPr>
        <w:noBreakHyphen/>
      </w:r>
      <w:r w:rsidRPr="0061417B">
        <w:rPr>
          <w:lang w:val="fr-FR"/>
        </w:rPr>
        <w:t>t</w:t>
      </w:r>
      <w:r w:rsidR="0061417B" w:rsidRPr="0061417B">
        <w:rPr>
          <w:lang w:val="fr-FR"/>
        </w:rPr>
        <w:noBreakHyphen/>
      </w:r>
      <w:r w:rsidRPr="0061417B">
        <w:rPr>
          <w:lang w:val="fr-FR"/>
        </w:rPr>
        <w:t>il des types d</w:t>
      </w:r>
      <w:r w:rsidR="00360F80" w:rsidRPr="0061417B">
        <w:rPr>
          <w:lang w:val="fr-FR"/>
        </w:rPr>
        <w:t>’</w:t>
      </w:r>
      <w:r w:rsidRPr="0061417B">
        <w:rPr>
          <w:lang w:val="fr-FR"/>
        </w:rPr>
        <w:t>informati</w:t>
      </w:r>
      <w:r w:rsidR="00450EB6" w:rsidRPr="0061417B">
        <w:rPr>
          <w:lang w:val="fr-FR"/>
        </w:rPr>
        <w:t>ons qui sont normalement fourni</w:t>
      </w:r>
      <w:r w:rsidRPr="0061417B">
        <w:rPr>
          <w:lang w:val="fr-FR"/>
        </w:rPr>
        <w:t>s au même moment que la remise de documents et le paiement des taxes visés aux articles 22.1) et 39.1)?</w:t>
      </w:r>
      <w:r w:rsidR="00C46976" w:rsidRPr="0061417B">
        <w:rPr>
          <w:lang w:val="fr-FR"/>
        </w:rPr>
        <w:t xml:space="preserve">  </w:t>
      </w:r>
      <w:r w:rsidRPr="0061417B">
        <w:rPr>
          <w:lang w:val="fr-FR"/>
        </w:rPr>
        <w:t>Existe</w:t>
      </w:r>
      <w:r w:rsidR="0061417B" w:rsidRPr="0061417B">
        <w:rPr>
          <w:lang w:val="fr-FR"/>
        </w:rPr>
        <w:noBreakHyphen/>
      </w:r>
      <w:r w:rsidRPr="0061417B">
        <w:rPr>
          <w:lang w:val="fr-FR"/>
        </w:rPr>
        <w:t>t</w:t>
      </w:r>
      <w:r w:rsidR="0061417B" w:rsidRPr="0061417B">
        <w:rPr>
          <w:lang w:val="fr-FR"/>
        </w:rPr>
        <w:noBreakHyphen/>
      </w:r>
      <w:r w:rsidRPr="0061417B">
        <w:rPr>
          <w:lang w:val="fr-FR"/>
        </w:rPr>
        <w:t>il d</w:t>
      </w:r>
      <w:r w:rsidR="00360F80" w:rsidRPr="0061417B">
        <w:rPr>
          <w:lang w:val="fr-FR"/>
        </w:rPr>
        <w:t>’</w:t>
      </w:r>
      <w:r w:rsidRPr="0061417B">
        <w:rPr>
          <w:lang w:val="fr-FR"/>
        </w:rPr>
        <w:t>autres informations qui doivent être traitées dans la langue du traitement national?</w:t>
      </w:r>
      <w:r w:rsidR="00C46976" w:rsidRPr="0061417B">
        <w:rPr>
          <w:lang w:val="fr-FR"/>
        </w:rPr>
        <w:t xml:space="preserve">  </w:t>
      </w:r>
      <w:r w:rsidR="00E85FC5" w:rsidRPr="0061417B">
        <w:rPr>
          <w:lang w:val="fr-FR"/>
        </w:rPr>
        <w:t xml:space="preserve">Par </w:t>
      </w:r>
      <w:r w:rsidR="009C7EF3" w:rsidRPr="0061417B">
        <w:rPr>
          <w:lang w:val="fr-FR"/>
        </w:rPr>
        <w:t>exemple</w:t>
      </w:r>
      <w:r w:rsidR="00E85FC5" w:rsidRPr="0061417B">
        <w:rPr>
          <w:lang w:val="fr-FR"/>
        </w:rPr>
        <w:t>, le système exige que le nom et l</w:t>
      </w:r>
      <w:r w:rsidR="00360F80" w:rsidRPr="0061417B">
        <w:rPr>
          <w:lang w:val="fr-FR"/>
        </w:rPr>
        <w:t>’</w:t>
      </w:r>
      <w:r w:rsidR="00E85FC5" w:rsidRPr="0061417B">
        <w:rPr>
          <w:lang w:val="fr-FR"/>
        </w:rPr>
        <w:t>adresse du ou des mandataires dans la phase nationale soient indiqués dans la langue du traitement national, mais ne présentera actuellement les noms et adresses en caractères non latins que si la langue du traitement national est la même que la langue dans laquelle le formulaire de requête (PCT/RO/101) a été dépo</w:t>
      </w:r>
      <w:r w:rsidR="0061417B" w:rsidRPr="0061417B">
        <w:rPr>
          <w:lang w:val="fr-FR"/>
        </w:rPr>
        <w:t>sé.  Ce</w:t>
      </w:r>
      <w:r w:rsidR="00E85FC5" w:rsidRPr="0061417B">
        <w:rPr>
          <w:lang w:val="fr-FR"/>
        </w:rPr>
        <w:t>la étant, le déposant ne devrait être tenu de saisir des données supplémentaires, telles que des traductions, que si celles</w:t>
      </w:r>
      <w:r w:rsidR="0061417B" w:rsidRPr="0061417B">
        <w:rPr>
          <w:lang w:val="fr-FR"/>
        </w:rPr>
        <w:noBreakHyphen/>
      </w:r>
      <w:r w:rsidR="00E85FC5" w:rsidRPr="0061417B">
        <w:rPr>
          <w:lang w:val="fr-FR"/>
        </w:rPr>
        <w:t>ci sont réellement nécessaires aux fins du traitement dans la phase nationale.</w:t>
      </w:r>
    </w:p>
    <w:p w:rsidR="009C7EF3" w:rsidRPr="0061417B" w:rsidRDefault="00B231D0" w:rsidP="00AF5DE2">
      <w:pPr>
        <w:pStyle w:val="ONUMFS"/>
        <w:numPr>
          <w:ilvl w:val="1"/>
          <w:numId w:val="6"/>
        </w:numPr>
        <w:rPr>
          <w:lang w:val="fr-FR"/>
        </w:rPr>
      </w:pPr>
      <w:r w:rsidRPr="0061417B">
        <w:rPr>
          <w:lang w:val="fr-FR"/>
        </w:rPr>
        <w:t xml:space="preserve">Y </w:t>
      </w:r>
      <w:proofErr w:type="spellStart"/>
      <w:r w:rsidRPr="0061417B">
        <w:rPr>
          <w:lang w:val="fr-FR"/>
        </w:rPr>
        <w:t>a</w:t>
      </w:r>
      <w:r w:rsidR="0061417B" w:rsidRPr="0061417B">
        <w:rPr>
          <w:lang w:val="fr-FR"/>
        </w:rPr>
        <w:noBreakHyphen/>
      </w:r>
      <w:r w:rsidRPr="0061417B">
        <w:rPr>
          <w:lang w:val="fr-FR"/>
        </w:rPr>
        <w:t>t</w:t>
      </w:r>
      <w:r w:rsidR="0061417B" w:rsidRPr="0061417B">
        <w:rPr>
          <w:lang w:val="fr-FR"/>
        </w:rPr>
        <w:noBreakHyphen/>
      </w:r>
      <w:r w:rsidRPr="0061417B">
        <w:rPr>
          <w:lang w:val="fr-FR"/>
        </w:rPr>
        <w:t>il</w:t>
      </w:r>
      <w:proofErr w:type="spellEnd"/>
      <w:r w:rsidRPr="0061417B">
        <w:rPr>
          <w:lang w:val="fr-FR"/>
        </w:rPr>
        <w:t xml:space="preserve"> des champs qui pourraient bénéficier d</w:t>
      </w:r>
      <w:r w:rsidR="00360F80" w:rsidRPr="0061417B">
        <w:rPr>
          <w:lang w:val="fr-FR"/>
        </w:rPr>
        <w:t>’</w:t>
      </w:r>
      <w:r w:rsidRPr="0061417B">
        <w:rPr>
          <w:lang w:val="fr-FR"/>
        </w:rPr>
        <w:t>une meilleure validation du contenu propre aux offices?</w:t>
      </w:r>
      <w:r w:rsidR="00DE5AB2" w:rsidRPr="0061417B">
        <w:rPr>
          <w:lang w:val="fr-FR"/>
        </w:rPr>
        <w:t xml:space="preserve">  </w:t>
      </w:r>
      <w:r w:rsidR="0072506A" w:rsidRPr="0061417B">
        <w:rPr>
          <w:lang w:val="fr-FR"/>
        </w:rPr>
        <w:t>Par exemple, si les offices fournissent les informations pertinentes, il devrait être possible de vérifier que les numéros d</w:t>
      </w:r>
      <w:r w:rsidR="00360F80" w:rsidRPr="0061417B">
        <w:rPr>
          <w:lang w:val="fr-FR"/>
        </w:rPr>
        <w:t>’</w:t>
      </w:r>
      <w:r w:rsidR="0072506A" w:rsidRPr="0061417B">
        <w:rPr>
          <w:lang w:val="fr-FR"/>
        </w:rPr>
        <w:t>enregistrement des mandataires correspondent au format national attendu ou autorisent des numéros de référence pour les mandataires de différentes longueurs et en différents types de caractères.</w:t>
      </w:r>
    </w:p>
    <w:p w:rsidR="009C7EF3" w:rsidRPr="0061417B" w:rsidRDefault="0072506A" w:rsidP="00AF5DE2">
      <w:pPr>
        <w:pStyle w:val="ONUMFS"/>
        <w:numPr>
          <w:ilvl w:val="1"/>
          <w:numId w:val="6"/>
        </w:numPr>
        <w:rPr>
          <w:lang w:val="fr-FR"/>
        </w:rPr>
      </w:pPr>
      <w:r w:rsidRPr="0061417B">
        <w:rPr>
          <w:lang w:val="fr-FR"/>
        </w:rPr>
        <w:t xml:space="preserve">De </w:t>
      </w:r>
      <w:r w:rsidR="00450EB6" w:rsidRPr="0061417B">
        <w:rPr>
          <w:lang w:val="fr-FR"/>
        </w:rPr>
        <w:t>quelle</w:t>
      </w:r>
      <w:r w:rsidRPr="0061417B">
        <w:rPr>
          <w:lang w:val="fr-FR"/>
        </w:rPr>
        <w:t xml:space="preserve"> manière le système devrait</w:t>
      </w:r>
      <w:r w:rsidR="0061417B" w:rsidRPr="0061417B">
        <w:rPr>
          <w:lang w:val="fr-FR"/>
        </w:rPr>
        <w:noBreakHyphen/>
      </w:r>
      <w:r w:rsidRPr="0061417B">
        <w:rPr>
          <w:lang w:val="fr-FR"/>
        </w:rPr>
        <w:t xml:space="preserve">il traiter les documents et informations </w:t>
      </w:r>
      <w:r w:rsidR="00450EB6" w:rsidRPr="0061417B">
        <w:rPr>
          <w:lang w:val="fr-FR"/>
        </w:rPr>
        <w:t>requis pour l</w:t>
      </w:r>
      <w:r w:rsidR="00360F80" w:rsidRPr="0061417B">
        <w:rPr>
          <w:lang w:val="fr-FR"/>
        </w:rPr>
        <w:t>’</w:t>
      </w:r>
      <w:r w:rsidRPr="0061417B">
        <w:rPr>
          <w:lang w:val="fr-FR"/>
        </w:rPr>
        <w:t xml:space="preserve">entrée dans la phase nationale </w:t>
      </w:r>
      <w:r w:rsidR="00450EB6" w:rsidRPr="0061417B">
        <w:rPr>
          <w:lang w:val="fr-FR"/>
        </w:rPr>
        <w:t xml:space="preserve">qui sont </w:t>
      </w:r>
      <w:r w:rsidRPr="0061417B">
        <w:rPr>
          <w:lang w:val="fr-FR"/>
        </w:rPr>
        <w:t>soumis après le délai normal?</w:t>
      </w:r>
      <w:r w:rsidR="00E47E24" w:rsidRPr="0061417B">
        <w:rPr>
          <w:lang w:val="fr-FR"/>
        </w:rPr>
        <w:t xml:space="preserve">  </w:t>
      </w:r>
      <w:r w:rsidRPr="0061417B">
        <w:rPr>
          <w:lang w:val="fr-FR"/>
        </w:rPr>
        <w:t>À l</w:t>
      </w:r>
      <w:r w:rsidR="00360F80" w:rsidRPr="0061417B">
        <w:rPr>
          <w:lang w:val="fr-FR"/>
        </w:rPr>
        <w:t>’</w:t>
      </w:r>
      <w:r w:rsidRPr="0061417B">
        <w:rPr>
          <w:lang w:val="fr-FR"/>
        </w:rPr>
        <w:t>heure actuelle, le système se contente d</w:t>
      </w:r>
      <w:r w:rsidR="00360F80" w:rsidRPr="0061417B">
        <w:rPr>
          <w:lang w:val="fr-FR"/>
        </w:rPr>
        <w:t>’</w:t>
      </w:r>
      <w:r w:rsidRPr="0061417B">
        <w:rPr>
          <w:lang w:val="fr-FR"/>
        </w:rPr>
        <w:t>émettre une alerte indiquant que le délai a été dépassé, étant entendu que certains offices peuvent accepter une requête tardive, soit contre paiement d</w:t>
      </w:r>
      <w:r w:rsidR="00360F80" w:rsidRPr="0061417B">
        <w:rPr>
          <w:lang w:val="fr-FR"/>
        </w:rPr>
        <w:t>’</w:t>
      </w:r>
      <w:r w:rsidRPr="0061417B">
        <w:rPr>
          <w:lang w:val="fr-FR"/>
        </w:rPr>
        <w:t>une taxe soit sur preuve que l</w:t>
      </w:r>
      <w:r w:rsidR="00360F80" w:rsidRPr="0061417B">
        <w:rPr>
          <w:lang w:val="fr-FR"/>
        </w:rPr>
        <w:t>’</w:t>
      </w:r>
      <w:r w:rsidRPr="0061417B">
        <w:rPr>
          <w:lang w:val="fr-FR"/>
        </w:rPr>
        <w:t>inobservation du délai n</w:t>
      </w:r>
      <w:r w:rsidR="00360F80" w:rsidRPr="0061417B">
        <w:rPr>
          <w:lang w:val="fr-FR"/>
        </w:rPr>
        <w:t>’</w:t>
      </w:r>
      <w:r w:rsidRPr="0061417B">
        <w:rPr>
          <w:lang w:val="fr-FR"/>
        </w:rPr>
        <w:t>était pas intentionnelle ou est intervenue bien que toute la diligence requise ait été exercée.</w:t>
      </w:r>
    </w:p>
    <w:p w:rsidR="009C7EF3" w:rsidRPr="0061417B" w:rsidRDefault="006B439E" w:rsidP="00AF5DE2">
      <w:pPr>
        <w:pStyle w:val="ONUMFS"/>
        <w:numPr>
          <w:ilvl w:val="1"/>
          <w:numId w:val="6"/>
        </w:numPr>
        <w:rPr>
          <w:lang w:val="fr-FR"/>
        </w:rPr>
      </w:pPr>
      <w:r w:rsidRPr="0061417B">
        <w:rPr>
          <w:lang w:val="fr-FR"/>
        </w:rPr>
        <w:t>Comment les offices intéressés souhaitent</w:t>
      </w:r>
      <w:r w:rsidR="0061417B" w:rsidRPr="0061417B">
        <w:rPr>
          <w:lang w:val="fr-FR"/>
        </w:rPr>
        <w:noBreakHyphen/>
      </w:r>
      <w:r w:rsidRPr="0061417B">
        <w:rPr>
          <w:lang w:val="fr-FR"/>
        </w:rPr>
        <w:t>ils recevoir les notifications?</w:t>
      </w:r>
      <w:r w:rsidR="00B91255" w:rsidRPr="0061417B">
        <w:rPr>
          <w:lang w:val="fr-FR"/>
        </w:rPr>
        <w:t xml:space="preserve">  </w:t>
      </w:r>
      <w:r w:rsidR="00D747DA" w:rsidRPr="0061417B">
        <w:rPr>
          <w:lang w:val="fr-FR"/>
        </w:rPr>
        <w:t xml:space="preserve">Parmi les options qui pourraient être mises en </w:t>
      </w:r>
      <w:r w:rsidR="009C7EF3" w:rsidRPr="0061417B">
        <w:rPr>
          <w:lang w:val="fr-FR"/>
        </w:rPr>
        <w:t>œuvre</w:t>
      </w:r>
      <w:r w:rsidR="00D747DA" w:rsidRPr="0061417B">
        <w:rPr>
          <w:lang w:val="fr-FR"/>
        </w:rPr>
        <w:t xml:space="preserve"> immédiatement figurent la transmission par le système PCT</w:t>
      </w:r>
      <w:r w:rsidR="0061417B" w:rsidRPr="0061417B">
        <w:rPr>
          <w:lang w:val="fr-FR"/>
        </w:rPr>
        <w:noBreakHyphen/>
      </w:r>
      <w:r w:rsidR="00D747DA" w:rsidRPr="0061417B">
        <w:rPr>
          <w:lang w:val="fr-FR"/>
        </w:rPr>
        <w:t>EDI (transmission par lots qui s</w:t>
      </w:r>
      <w:r w:rsidR="00360F80" w:rsidRPr="0061417B">
        <w:rPr>
          <w:lang w:val="fr-FR"/>
        </w:rPr>
        <w:t>’</w:t>
      </w:r>
      <w:r w:rsidR="00D747DA" w:rsidRPr="0061417B">
        <w:rPr>
          <w:lang w:val="fr-FR"/>
        </w:rPr>
        <w:t>effectue normalement sur une base quotidienne) ou l</w:t>
      </w:r>
      <w:r w:rsidR="00360F80" w:rsidRPr="0061417B">
        <w:rPr>
          <w:lang w:val="fr-FR"/>
        </w:rPr>
        <w:t>’</w:t>
      </w:r>
      <w:r w:rsidR="00D747DA" w:rsidRPr="0061417B">
        <w:rPr>
          <w:lang w:val="fr-FR"/>
        </w:rPr>
        <w:t>envoi d</w:t>
      </w:r>
      <w:r w:rsidR="00360F80" w:rsidRPr="0061417B">
        <w:rPr>
          <w:lang w:val="fr-FR"/>
        </w:rPr>
        <w:t>’</w:t>
      </w:r>
      <w:r w:rsidR="00D747DA" w:rsidRPr="0061417B">
        <w:rPr>
          <w:lang w:val="fr-FR"/>
        </w:rPr>
        <w:t>une notification indiquant que le paquet est disponible pour consultation ou téléchargement à partir de l</w:t>
      </w:r>
      <w:r w:rsidR="00360F80" w:rsidRPr="0061417B">
        <w:rPr>
          <w:lang w:val="fr-FR"/>
        </w:rPr>
        <w:t>’</w:t>
      </w:r>
      <w:r w:rsidR="00D747DA" w:rsidRPr="0061417B">
        <w:rPr>
          <w:lang w:val="fr-FR"/>
        </w:rPr>
        <w:t xml:space="preserve">interface navigateur du système </w:t>
      </w:r>
      <w:proofErr w:type="spellStart"/>
      <w:r w:rsidR="00D747DA" w:rsidRPr="0061417B">
        <w:rPr>
          <w:lang w:val="fr-FR"/>
        </w:rPr>
        <w:t>e</w:t>
      </w:r>
      <w:r w:rsidR="0061417B" w:rsidRPr="0061417B">
        <w:rPr>
          <w:lang w:val="fr-FR"/>
        </w:rPr>
        <w:t>PCT</w:t>
      </w:r>
      <w:proofErr w:type="spellEnd"/>
      <w:r w:rsidR="0061417B" w:rsidRPr="0061417B">
        <w:rPr>
          <w:lang w:val="fr-FR"/>
        </w:rPr>
        <w:t>.  On</w:t>
      </w:r>
      <w:r w:rsidR="001671C1" w:rsidRPr="0061417B">
        <w:rPr>
          <w:lang w:val="fr-FR"/>
        </w:rPr>
        <w:t xml:space="preserve"> pourrait également envisager la possibilité de redistribuer le paquet sur un serveur de l</w:t>
      </w:r>
      <w:r w:rsidR="00360F80" w:rsidRPr="0061417B">
        <w:rPr>
          <w:lang w:val="fr-FR"/>
        </w:rPr>
        <w:t>’</w:t>
      </w:r>
      <w:r w:rsidR="001671C1" w:rsidRPr="0061417B">
        <w:rPr>
          <w:lang w:val="fr-FR"/>
        </w:rPr>
        <w:t>office désigné au moyen soit d</w:t>
      </w:r>
      <w:r w:rsidR="00360F80" w:rsidRPr="0061417B">
        <w:rPr>
          <w:lang w:val="fr-FR"/>
        </w:rPr>
        <w:t>’</w:t>
      </w:r>
      <w:r w:rsidR="001671C1" w:rsidRPr="0061417B">
        <w:rPr>
          <w:lang w:val="fr-FR"/>
        </w:rPr>
        <w:t>un service Web soit d</w:t>
      </w:r>
      <w:r w:rsidR="00360F80" w:rsidRPr="0061417B">
        <w:rPr>
          <w:lang w:val="fr-FR"/>
        </w:rPr>
        <w:t>’</w:t>
      </w:r>
      <w:r w:rsidR="001671C1" w:rsidRPr="0061417B">
        <w:rPr>
          <w:lang w:val="fr-FR"/>
        </w:rPr>
        <w:t>un service semblable au protocole actuel de dépôt électronique selon</w:t>
      </w:r>
      <w:r w:rsidR="00360F80" w:rsidRPr="0061417B">
        <w:rPr>
          <w:lang w:val="fr-FR"/>
        </w:rPr>
        <w:t xml:space="preserve"> le PCT</w:t>
      </w:r>
      <w:r w:rsidR="001671C1" w:rsidRPr="0061417B">
        <w:rPr>
          <w:lang w:val="fr-FR"/>
        </w:rPr>
        <w:t>, avec un accusé de réception généré directement par l</w:t>
      </w:r>
      <w:r w:rsidR="00360F80" w:rsidRPr="0061417B">
        <w:rPr>
          <w:lang w:val="fr-FR"/>
        </w:rPr>
        <w:t>’</w:t>
      </w:r>
      <w:r w:rsidR="001671C1" w:rsidRPr="0061417B">
        <w:rPr>
          <w:lang w:val="fr-FR"/>
        </w:rPr>
        <w:t>office concerné.</w:t>
      </w:r>
    </w:p>
    <w:p w:rsidR="009C7EF3" w:rsidRPr="0061417B" w:rsidRDefault="001671C1" w:rsidP="00AF5DE2">
      <w:pPr>
        <w:pStyle w:val="ONUMFS"/>
        <w:numPr>
          <w:ilvl w:val="1"/>
          <w:numId w:val="6"/>
        </w:numPr>
        <w:rPr>
          <w:lang w:val="fr-FR"/>
        </w:rPr>
      </w:pPr>
      <w:r w:rsidRPr="0061417B">
        <w:rPr>
          <w:lang w:val="fr-FR"/>
        </w:rPr>
        <w:t>Si la requête n</w:t>
      </w:r>
      <w:r w:rsidR="00360F80" w:rsidRPr="0061417B">
        <w:rPr>
          <w:lang w:val="fr-FR"/>
        </w:rPr>
        <w:t>’</w:t>
      </w:r>
      <w:r w:rsidRPr="0061417B">
        <w:rPr>
          <w:lang w:val="fr-FR"/>
        </w:rPr>
        <w:t>est pas distribuée immédiatement à l</w:t>
      </w:r>
      <w:r w:rsidR="00360F80" w:rsidRPr="0061417B">
        <w:rPr>
          <w:lang w:val="fr-FR"/>
        </w:rPr>
        <w:t>’</w:t>
      </w:r>
      <w:r w:rsidRPr="0061417B">
        <w:rPr>
          <w:lang w:val="fr-FR"/>
        </w:rPr>
        <w:t>office désigné d</w:t>
      </w:r>
      <w:r w:rsidR="00360F80" w:rsidRPr="0061417B">
        <w:rPr>
          <w:lang w:val="fr-FR"/>
        </w:rPr>
        <w:t>’</w:t>
      </w:r>
      <w:r w:rsidRPr="0061417B">
        <w:rPr>
          <w:lang w:val="fr-FR"/>
        </w:rPr>
        <w:t>une manière qui permette d</w:t>
      </w:r>
      <w:r w:rsidR="00360F80" w:rsidRPr="0061417B">
        <w:rPr>
          <w:lang w:val="fr-FR"/>
        </w:rPr>
        <w:t>’</w:t>
      </w:r>
      <w:r w:rsidRPr="0061417B">
        <w:rPr>
          <w:lang w:val="fr-FR"/>
        </w:rPr>
        <w:t>obtenir en retour un numéro de demande nationale, serait</w:t>
      </w:r>
      <w:r w:rsidR="0061417B" w:rsidRPr="0061417B">
        <w:rPr>
          <w:lang w:val="fr-FR"/>
        </w:rPr>
        <w:noBreakHyphen/>
      </w:r>
      <w:r w:rsidRPr="0061417B">
        <w:rPr>
          <w:lang w:val="fr-FR"/>
        </w:rPr>
        <w:t>il acceptable que le Bureau international octroie un numéro de demande provisoire parmi une série réservée à cet effet?</w:t>
      </w:r>
    </w:p>
    <w:p w:rsidR="009C7EF3" w:rsidRPr="0061417B" w:rsidRDefault="004D3960" w:rsidP="00AF5DE2">
      <w:pPr>
        <w:pStyle w:val="ONUMFS"/>
        <w:numPr>
          <w:ilvl w:val="1"/>
          <w:numId w:val="6"/>
        </w:numPr>
        <w:rPr>
          <w:lang w:val="fr-FR"/>
        </w:rPr>
      </w:pPr>
      <w:r w:rsidRPr="0061417B">
        <w:rPr>
          <w:lang w:val="fr-FR"/>
        </w:rPr>
        <w:t>En attendant que des services de paiement centralisé puissent être proposés, quelles dispositions convient</w:t>
      </w:r>
      <w:r w:rsidR="0061417B" w:rsidRPr="0061417B">
        <w:rPr>
          <w:lang w:val="fr-FR"/>
        </w:rPr>
        <w:noBreakHyphen/>
      </w:r>
      <w:r w:rsidRPr="0061417B">
        <w:rPr>
          <w:lang w:val="fr-FR"/>
        </w:rPr>
        <w:t>il de prendre pour les paiements et dans quelle mesure les différents offices nationaux disposent</w:t>
      </w:r>
      <w:r w:rsidR="0061417B" w:rsidRPr="0061417B">
        <w:rPr>
          <w:lang w:val="fr-FR"/>
        </w:rPr>
        <w:noBreakHyphen/>
      </w:r>
      <w:r w:rsidRPr="0061417B">
        <w:rPr>
          <w:lang w:val="fr-FR"/>
        </w:rPr>
        <w:t xml:space="preserve">ils de marges de </w:t>
      </w:r>
      <w:r w:rsidR="009C7EF3" w:rsidRPr="0061417B">
        <w:rPr>
          <w:lang w:val="fr-FR"/>
        </w:rPr>
        <w:t>manœuvre</w:t>
      </w:r>
      <w:r w:rsidRPr="0061417B">
        <w:rPr>
          <w:lang w:val="fr-FR"/>
        </w:rPr>
        <w:t xml:space="preserve"> pour les paiements reçus après l</w:t>
      </w:r>
      <w:r w:rsidR="00360F80" w:rsidRPr="0061417B">
        <w:rPr>
          <w:lang w:val="fr-FR"/>
        </w:rPr>
        <w:t>’</w:t>
      </w:r>
      <w:r w:rsidRPr="0061417B">
        <w:rPr>
          <w:lang w:val="fr-FR"/>
        </w:rPr>
        <w:t>expiration du délai pour l</w:t>
      </w:r>
      <w:r w:rsidR="00360F80" w:rsidRPr="0061417B">
        <w:rPr>
          <w:lang w:val="fr-FR"/>
        </w:rPr>
        <w:t>’</w:t>
      </w:r>
      <w:r w:rsidRPr="0061417B">
        <w:rPr>
          <w:lang w:val="fr-FR"/>
        </w:rPr>
        <w:t>entrée dans la phase nationale?</w:t>
      </w:r>
    </w:p>
    <w:p w:rsidR="009C7EF3" w:rsidRPr="0061417B" w:rsidRDefault="00B62B70" w:rsidP="00AF5DE2">
      <w:pPr>
        <w:pStyle w:val="ONUMFS"/>
        <w:numPr>
          <w:ilvl w:val="1"/>
          <w:numId w:val="6"/>
        </w:numPr>
        <w:rPr>
          <w:lang w:val="fr-FR"/>
        </w:rPr>
      </w:pPr>
      <w:r w:rsidRPr="0061417B">
        <w:rPr>
          <w:lang w:val="fr-FR"/>
        </w:rPr>
        <w:t>Est</w:t>
      </w:r>
      <w:r w:rsidR="0061417B" w:rsidRPr="0061417B">
        <w:rPr>
          <w:lang w:val="fr-FR"/>
        </w:rPr>
        <w:noBreakHyphen/>
      </w:r>
      <w:r w:rsidRPr="0061417B">
        <w:rPr>
          <w:lang w:val="fr-FR"/>
        </w:rPr>
        <w:t>il nécessaire d</w:t>
      </w:r>
      <w:r w:rsidR="00360F80" w:rsidRPr="0061417B">
        <w:rPr>
          <w:lang w:val="fr-FR"/>
        </w:rPr>
        <w:t>’</w:t>
      </w:r>
      <w:r w:rsidRPr="0061417B">
        <w:rPr>
          <w:lang w:val="fr-FR"/>
        </w:rPr>
        <w:t>ajuster les modalités de contrôle d</w:t>
      </w:r>
      <w:r w:rsidR="00360F80" w:rsidRPr="0061417B">
        <w:rPr>
          <w:lang w:val="fr-FR"/>
        </w:rPr>
        <w:t>’</w:t>
      </w:r>
      <w:r w:rsidRPr="0061417B">
        <w:rPr>
          <w:lang w:val="fr-FR"/>
        </w:rPr>
        <w:t xml:space="preserve">accès dans le système </w:t>
      </w:r>
      <w:proofErr w:type="spellStart"/>
      <w:r w:rsidRPr="0061417B">
        <w:rPr>
          <w:lang w:val="fr-FR"/>
        </w:rPr>
        <w:t>ePCT</w:t>
      </w:r>
      <w:proofErr w:type="spellEnd"/>
      <w:r w:rsidRPr="0061417B">
        <w:rPr>
          <w:lang w:val="fr-FR"/>
        </w:rPr>
        <w:t xml:space="preserve"> pour pouvoir étendre concrètement ce système aux utilisateurs dans la phase nationale, sachant qu</w:t>
      </w:r>
      <w:r w:rsidR="00360F80" w:rsidRPr="0061417B">
        <w:rPr>
          <w:lang w:val="fr-FR"/>
        </w:rPr>
        <w:t>’</w:t>
      </w:r>
      <w:r w:rsidRPr="0061417B">
        <w:rPr>
          <w:lang w:val="fr-FR"/>
        </w:rPr>
        <w:t>il ne serait pas viable pour le détenteur du dossier électronique à l</w:t>
      </w:r>
      <w:r w:rsidR="00360F80" w:rsidRPr="0061417B">
        <w:rPr>
          <w:lang w:val="fr-FR"/>
        </w:rPr>
        <w:t>’</w:t>
      </w:r>
      <w:r w:rsidRPr="0061417B">
        <w:rPr>
          <w:lang w:val="fr-FR"/>
        </w:rPr>
        <w:t>office où la demande internationale a été déposée initialement d</w:t>
      </w:r>
      <w:r w:rsidR="00360F80" w:rsidRPr="0061417B">
        <w:rPr>
          <w:lang w:val="fr-FR"/>
        </w:rPr>
        <w:t>’</w:t>
      </w:r>
      <w:r w:rsidRPr="0061417B">
        <w:rPr>
          <w:lang w:val="fr-FR"/>
        </w:rPr>
        <w:t xml:space="preserve">administrer directement les droits de </w:t>
      </w:r>
      <w:r w:rsidR="009C7EF3" w:rsidRPr="0061417B">
        <w:rPr>
          <w:lang w:val="fr-FR"/>
        </w:rPr>
        <w:t>multiples</w:t>
      </w:r>
      <w:r w:rsidRPr="0061417B">
        <w:rPr>
          <w:lang w:val="fr-FR"/>
        </w:rPr>
        <w:t xml:space="preserve"> utilisateurs à l</w:t>
      </w:r>
      <w:r w:rsidR="00360F80" w:rsidRPr="0061417B">
        <w:rPr>
          <w:lang w:val="fr-FR"/>
        </w:rPr>
        <w:t>’</w:t>
      </w:r>
      <w:r w:rsidRPr="0061417B">
        <w:rPr>
          <w:lang w:val="fr-FR"/>
        </w:rPr>
        <w:t>office d</w:t>
      </w:r>
      <w:r w:rsidR="00360F80" w:rsidRPr="0061417B">
        <w:rPr>
          <w:lang w:val="fr-FR"/>
        </w:rPr>
        <w:t>’</w:t>
      </w:r>
      <w:r w:rsidRPr="0061417B">
        <w:rPr>
          <w:lang w:val="fr-FR"/>
        </w:rPr>
        <w:t>un mandataire aux fins de l</w:t>
      </w:r>
      <w:r w:rsidR="00360F80" w:rsidRPr="0061417B">
        <w:rPr>
          <w:lang w:val="fr-FR"/>
        </w:rPr>
        <w:t>’</w:t>
      </w:r>
      <w:r w:rsidRPr="0061417B">
        <w:rPr>
          <w:lang w:val="fr-FR"/>
        </w:rPr>
        <w:t>entrée dans la phase nationale?</w:t>
      </w:r>
    </w:p>
    <w:p w:rsidR="009C7EF3" w:rsidRPr="0061417B" w:rsidRDefault="00B62B70" w:rsidP="008C6498">
      <w:pPr>
        <w:pStyle w:val="ONUMFS"/>
        <w:rPr>
          <w:lang w:val="fr-FR"/>
        </w:rPr>
      </w:pPr>
      <w:r w:rsidRPr="0061417B">
        <w:rPr>
          <w:lang w:val="fr-FR"/>
        </w:rPr>
        <w:t xml:space="preserve">Les questions relatives à la date de création du paquet et </w:t>
      </w:r>
      <w:r w:rsidR="001E3D9B" w:rsidRPr="0061417B">
        <w:rPr>
          <w:lang w:val="fr-FR"/>
        </w:rPr>
        <w:t>à</w:t>
      </w:r>
      <w:r w:rsidRPr="0061417B">
        <w:rPr>
          <w:lang w:val="fr-FR"/>
        </w:rPr>
        <w:t xml:space="preserve"> la date à laquelle tout paiement exigé est effectué revêtent </w:t>
      </w:r>
      <w:r w:rsidR="00581254" w:rsidRPr="0061417B">
        <w:rPr>
          <w:lang w:val="fr-FR"/>
        </w:rPr>
        <w:t>une</w:t>
      </w:r>
      <w:r w:rsidRPr="0061417B">
        <w:rPr>
          <w:lang w:val="fr-FR"/>
        </w:rPr>
        <w:t xml:space="preserve"> importance juridique particuliè</w:t>
      </w:r>
      <w:r w:rsidR="0061417B" w:rsidRPr="0061417B">
        <w:rPr>
          <w:lang w:val="fr-FR"/>
        </w:rPr>
        <w:t>re.  Av</w:t>
      </w:r>
      <w:r w:rsidRPr="0061417B">
        <w:rPr>
          <w:lang w:val="fr-FR"/>
        </w:rPr>
        <w:t>ant de pouvoir ouvrir le service à un office désigné, le Bureau international devrait obtenir un certain nombre de garanties et d</w:t>
      </w:r>
      <w:r w:rsidR="00360F80" w:rsidRPr="0061417B">
        <w:rPr>
          <w:lang w:val="fr-FR"/>
        </w:rPr>
        <w:t>’</w:t>
      </w:r>
      <w:r w:rsidRPr="0061417B">
        <w:rPr>
          <w:lang w:val="fr-FR"/>
        </w:rPr>
        <w:t>informations :</w:t>
      </w:r>
    </w:p>
    <w:p w:rsidR="009C7EF3" w:rsidRPr="0061417B" w:rsidRDefault="00B62B70" w:rsidP="00AF5DE2">
      <w:pPr>
        <w:pStyle w:val="ONUMFS"/>
        <w:numPr>
          <w:ilvl w:val="1"/>
          <w:numId w:val="6"/>
        </w:numPr>
        <w:rPr>
          <w:lang w:val="fr-FR"/>
        </w:rPr>
      </w:pPr>
      <w:r w:rsidRPr="0061417B">
        <w:rPr>
          <w:lang w:val="fr-FR"/>
        </w:rPr>
        <w:t>La date de création du paquet (selon le faisceau horaire de l</w:t>
      </w:r>
      <w:r w:rsidR="00360F80" w:rsidRPr="0061417B">
        <w:rPr>
          <w:lang w:val="fr-FR"/>
        </w:rPr>
        <w:t>’</w:t>
      </w:r>
      <w:r w:rsidRPr="0061417B">
        <w:rPr>
          <w:lang w:val="fr-FR"/>
        </w:rPr>
        <w:t>office désigné) doit être reconnue comme la date à laquelle elle a été reçue par cet office, même si le paquet n</w:t>
      </w:r>
      <w:r w:rsidR="00360F80" w:rsidRPr="0061417B">
        <w:rPr>
          <w:lang w:val="fr-FR"/>
        </w:rPr>
        <w:t>’</w:t>
      </w:r>
      <w:r w:rsidRPr="0061417B">
        <w:rPr>
          <w:lang w:val="fr-FR"/>
        </w:rPr>
        <w:t xml:space="preserve">est importé dans </w:t>
      </w:r>
      <w:r w:rsidR="00581254" w:rsidRPr="0061417B">
        <w:rPr>
          <w:lang w:val="fr-FR"/>
        </w:rPr>
        <w:t>ses systèmes locaux</w:t>
      </w:r>
      <w:r w:rsidRPr="0061417B">
        <w:rPr>
          <w:lang w:val="fr-FR"/>
        </w:rPr>
        <w:t xml:space="preserve"> qu</w:t>
      </w:r>
      <w:r w:rsidR="00360F80" w:rsidRPr="0061417B">
        <w:rPr>
          <w:lang w:val="fr-FR"/>
        </w:rPr>
        <w:t>’</w:t>
      </w:r>
      <w:r w:rsidRPr="0061417B">
        <w:rPr>
          <w:lang w:val="fr-FR"/>
        </w:rPr>
        <w:t>à une date ultérieu</w:t>
      </w:r>
      <w:r w:rsidR="0061417B" w:rsidRPr="0061417B">
        <w:rPr>
          <w:lang w:val="fr-FR"/>
        </w:rPr>
        <w:t>re.  Da</w:t>
      </w:r>
      <w:r w:rsidRPr="0061417B">
        <w:rPr>
          <w:lang w:val="fr-FR"/>
        </w:rPr>
        <w:t xml:space="preserve">ns la plupart des cas, cela ne devrait pas </w:t>
      </w:r>
      <w:r w:rsidR="00C7557D" w:rsidRPr="0061417B">
        <w:rPr>
          <w:lang w:val="fr-FR"/>
        </w:rPr>
        <w:t>soulever de</w:t>
      </w:r>
      <w:r w:rsidRPr="0061417B">
        <w:rPr>
          <w:lang w:val="fr-FR"/>
        </w:rPr>
        <w:t xml:space="preserve"> problème fondamental étant donné que le paquet serait en fait accessible à l</w:t>
      </w:r>
      <w:r w:rsidR="00360F80" w:rsidRPr="0061417B">
        <w:rPr>
          <w:lang w:val="fr-FR"/>
        </w:rPr>
        <w:t>’</w:t>
      </w:r>
      <w:r w:rsidRPr="0061417B">
        <w:rPr>
          <w:lang w:val="fr-FR"/>
        </w:rPr>
        <w:t>office sur un serveur sécurisé auquel il a immédiatement acc</w:t>
      </w:r>
      <w:r w:rsidR="0061417B" w:rsidRPr="0061417B">
        <w:rPr>
          <w:lang w:val="fr-FR"/>
        </w:rPr>
        <w:t>ès.  Ce</w:t>
      </w:r>
      <w:r w:rsidRPr="0061417B">
        <w:rPr>
          <w:lang w:val="fr-FR"/>
        </w:rPr>
        <w:t>tte situation est semblable au cas du traitement papier lorsqu</w:t>
      </w:r>
      <w:r w:rsidR="00360F80" w:rsidRPr="0061417B">
        <w:rPr>
          <w:lang w:val="fr-FR"/>
        </w:rPr>
        <w:t>’</w:t>
      </w:r>
      <w:r w:rsidRPr="0061417B">
        <w:rPr>
          <w:lang w:val="fr-FR"/>
        </w:rPr>
        <w:t>une lettre a été reçue par l</w:t>
      </w:r>
      <w:r w:rsidR="00360F80" w:rsidRPr="0061417B">
        <w:rPr>
          <w:lang w:val="fr-FR"/>
        </w:rPr>
        <w:t>’</w:t>
      </w:r>
      <w:r w:rsidRPr="0061417B">
        <w:rPr>
          <w:lang w:val="fr-FR"/>
        </w:rPr>
        <w:t>office.</w:t>
      </w:r>
      <w:r w:rsidR="00C54932" w:rsidRPr="0061417B">
        <w:rPr>
          <w:lang w:val="fr-FR"/>
        </w:rPr>
        <w:t xml:space="preserve"> </w:t>
      </w:r>
      <w:r w:rsidR="00220D83" w:rsidRPr="0061417B">
        <w:rPr>
          <w:lang w:val="fr-FR"/>
        </w:rPr>
        <w:t xml:space="preserve"> </w:t>
      </w:r>
      <w:r w:rsidRPr="0061417B">
        <w:rPr>
          <w:lang w:val="fr-FR"/>
        </w:rPr>
        <w:t>Dès lors que la date de réception peut être vérifiée, peu importe quand la lettre est ouverte et à quel moment l</w:t>
      </w:r>
      <w:r w:rsidR="00360F80" w:rsidRPr="0061417B">
        <w:rPr>
          <w:lang w:val="fr-FR"/>
        </w:rPr>
        <w:t>’</w:t>
      </w:r>
      <w:r w:rsidRPr="0061417B">
        <w:rPr>
          <w:lang w:val="fr-FR"/>
        </w:rPr>
        <w:t>office prend connaissance de son contenu.</w:t>
      </w:r>
    </w:p>
    <w:p w:rsidR="009C7EF3" w:rsidRPr="0061417B" w:rsidRDefault="00B62B70" w:rsidP="00AF5DE2">
      <w:pPr>
        <w:pStyle w:val="ONUMFS"/>
        <w:numPr>
          <w:ilvl w:val="1"/>
          <w:numId w:val="6"/>
        </w:numPr>
        <w:rPr>
          <w:lang w:val="fr-FR"/>
        </w:rPr>
      </w:pPr>
      <w:r w:rsidRPr="0061417B">
        <w:rPr>
          <w:lang w:val="fr-FR"/>
        </w:rPr>
        <w:t xml:space="preserve">Si un système de paiement centralisé est établi, il doit être clair que la date de réception du </w:t>
      </w:r>
      <w:r w:rsidR="009C7EF3" w:rsidRPr="0061417B">
        <w:rPr>
          <w:lang w:val="fr-FR"/>
        </w:rPr>
        <w:t>paiement</w:t>
      </w:r>
      <w:r w:rsidRPr="0061417B">
        <w:rPr>
          <w:lang w:val="fr-FR"/>
        </w:rPr>
        <w:t xml:space="preserve"> par le Bureau international au nom de l</w:t>
      </w:r>
      <w:r w:rsidR="00360F80" w:rsidRPr="0061417B">
        <w:rPr>
          <w:lang w:val="fr-FR"/>
        </w:rPr>
        <w:t>’</w:t>
      </w:r>
      <w:r w:rsidRPr="0061417B">
        <w:rPr>
          <w:lang w:val="fr-FR"/>
        </w:rPr>
        <w:t>office désigné est reconnue comme la date de paiement par l</w:t>
      </w:r>
      <w:r w:rsidR="00360F80" w:rsidRPr="0061417B">
        <w:rPr>
          <w:lang w:val="fr-FR"/>
        </w:rPr>
        <w:t>’</w:t>
      </w:r>
      <w:r w:rsidRPr="0061417B">
        <w:rPr>
          <w:lang w:val="fr-FR"/>
        </w:rPr>
        <w:t>office désigné.</w:t>
      </w:r>
    </w:p>
    <w:p w:rsidR="009C7EF3" w:rsidRPr="0061417B" w:rsidRDefault="00F312E1" w:rsidP="00AF5DE2">
      <w:pPr>
        <w:pStyle w:val="ONUMFS"/>
        <w:numPr>
          <w:ilvl w:val="1"/>
          <w:numId w:val="6"/>
        </w:numPr>
        <w:rPr>
          <w:lang w:val="fr-FR"/>
        </w:rPr>
      </w:pPr>
      <w:r w:rsidRPr="0061417B">
        <w:rPr>
          <w:lang w:val="fr-FR"/>
        </w:rPr>
        <w:t>Si les paiements doivent être effectués directement à l</w:t>
      </w:r>
      <w:r w:rsidR="00360F80" w:rsidRPr="0061417B">
        <w:rPr>
          <w:lang w:val="fr-FR"/>
        </w:rPr>
        <w:t>’</w:t>
      </w:r>
      <w:r w:rsidRPr="0061417B">
        <w:rPr>
          <w:lang w:val="fr-FR"/>
        </w:rPr>
        <w:t>office désigné, indépendamment de la soumission des formulaires et autres documents, il faut indiquer clairement comment les paiements peuvent être effectués, comment ils peuvent être corrélés de manière fiable à la requête d</w:t>
      </w:r>
      <w:r w:rsidR="00360F80" w:rsidRPr="0061417B">
        <w:rPr>
          <w:lang w:val="fr-FR"/>
        </w:rPr>
        <w:t>’</w:t>
      </w:r>
      <w:r w:rsidRPr="0061417B">
        <w:rPr>
          <w:lang w:val="fr-FR"/>
        </w:rPr>
        <w:t>ouverture de la phase nationale et s</w:t>
      </w:r>
      <w:r w:rsidR="00360F80" w:rsidRPr="0061417B">
        <w:rPr>
          <w:lang w:val="fr-FR"/>
        </w:rPr>
        <w:t>’</w:t>
      </w:r>
      <w:r w:rsidRPr="0061417B">
        <w:rPr>
          <w:lang w:val="fr-FR"/>
        </w:rPr>
        <w:t>il est essentiel que le paiement soit effectué avant l</w:t>
      </w:r>
      <w:r w:rsidR="00360F80" w:rsidRPr="0061417B">
        <w:rPr>
          <w:lang w:val="fr-FR"/>
        </w:rPr>
        <w:t>’</w:t>
      </w:r>
      <w:r w:rsidRPr="0061417B">
        <w:rPr>
          <w:lang w:val="fr-FR"/>
        </w:rPr>
        <w:t>expiration du délai d</w:t>
      </w:r>
      <w:r w:rsidR="00360F80" w:rsidRPr="0061417B">
        <w:rPr>
          <w:lang w:val="fr-FR"/>
        </w:rPr>
        <w:t>’</w:t>
      </w:r>
      <w:r w:rsidRPr="0061417B">
        <w:rPr>
          <w:lang w:val="fr-FR"/>
        </w:rPr>
        <w:t xml:space="preserve">ouverture de la phase nationale ou si un quelconque </w:t>
      </w:r>
      <w:r w:rsidR="009C7EF3" w:rsidRPr="0061417B">
        <w:rPr>
          <w:lang w:val="fr-FR"/>
        </w:rPr>
        <w:t>“</w:t>
      </w:r>
      <w:r w:rsidRPr="0061417B">
        <w:rPr>
          <w:lang w:val="fr-FR"/>
        </w:rPr>
        <w:t>délai de grâce</w:t>
      </w:r>
      <w:r w:rsidR="009C7EF3" w:rsidRPr="0061417B">
        <w:rPr>
          <w:lang w:val="fr-FR"/>
        </w:rPr>
        <w:t>”</w:t>
      </w:r>
      <w:r w:rsidRPr="0061417B">
        <w:rPr>
          <w:lang w:val="fr-FR"/>
        </w:rPr>
        <w:t xml:space="preserve"> est autorisé pour procéder au paiement.</w:t>
      </w:r>
    </w:p>
    <w:p w:rsidR="009C7EF3" w:rsidRPr="0061417B" w:rsidRDefault="00010323" w:rsidP="008C6498">
      <w:pPr>
        <w:pStyle w:val="ONUMFS"/>
        <w:rPr>
          <w:lang w:val="fr-FR"/>
        </w:rPr>
      </w:pPr>
      <w:r w:rsidRPr="0061417B">
        <w:rPr>
          <w:lang w:val="fr-FR"/>
        </w:rPr>
        <w:t>À supposer qu</w:t>
      </w:r>
      <w:r w:rsidR="00360F80" w:rsidRPr="0061417B">
        <w:rPr>
          <w:lang w:val="fr-FR"/>
        </w:rPr>
        <w:t>’</w:t>
      </w:r>
      <w:r w:rsidRPr="0061417B">
        <w:rPr>
          <w:lang w:val="fr-FR"/>
        </w:rPr>
        <w:t>un nombre suffisant d</w:t>
      </w:r>
      <w:r w:rsidR="00360F80" w:rsidRPr="0061417B">
        <w:rPr>
          <w:lang w:val="fr-FR"/>
        </w:rPr>
        <w:t>’</w:t>
      </w:r>
      <w:r w:rsidRPr="0061417B">
        <w:rPr>
          <w:lang w:val="fr-FR"/>
        </w:rPr>
        <w:t>offices se montrent disposés à participer à un projet pilote à la suite de cette consultation, le Bureau international apportera toutes les modifications nécessaires au système, le mettra en service, demandera aux offices participants la confirmation de l</w:t>
      </w:r>
      <w:r w:rsidR="00360F80" w:rsidRPr="0061417B">
        <w:rPr>
          <w:lang w:val="fr-FR"/>
        </w:rPr>
        <w:t>’</w:t>
      </w:r>
      <w:r w:rsidRPr="0061417B">
        <w:rPr>
          <w:lang w:val="fr-FR"/>
        </w:rPr>
        <w:t>exactitude de toutes les données de référence nécessaires et paramétrera le système pour qu</w:t>
      </w:r>
      <w:r w:rsidR="00360F80" w:rsidRPr="0061417B">
        <w:rPr>
          <w:lang w:val="fr-FR"/>
        </w:rPr>
        <w:t>’</w:t>
      </w:r>
      <w:r w:rsidRPr="0061417B">
        <w:rPr>
          <w:lang w:val="fr-FR"/>
        </w:rPr>
        <w:t>ils puissent l</w:t>
      </w:r>
      <w:r w:rsidR="00360F80" w:rsidRPr="0061417B">
        <w:rPr>
          <w:lang w:val="fr-FR"/>
        </w:rPr>
        <w:t>’</w:t>
      </w:r>
      <w:r w:rsidRPr="0061417B">
        <w:rPr>
          <w:lang w:val="fr-FR"/>
        </w:rPr>
        <w:t>utiliser à partir d</w:t>
      </w:r>
      <w:r w:rsidR="00360F80" w:rsidRPr="0061417B">
        <w:rPr>
          <w:lang w:val="fr-FR"/>
        </w:rPr>
        <w:t>’</w:t>
      </w:r>
      <w:r w:rsidRPr="0061417B">
        <w:rPr>
          <w:lang w:val="fr-FR"/>
        </w:rPr>
        <w:t>une date convenue.</w:t>
      </w:r>
    </w:p>
    <w:p w:rsidR="009C7EF3" w:rsidRPr="0061417B" w:rsidRDefault="00C12AC5" w:rsidP="008C6498">
      <w:pPr>
        <w:pStyle w:val="ONUMFS"/>
        <w:rPr>
          <w:lang w:val="fr-FR"/>
        </w:rPr>
      </w:pPr>
      <w:bookmarkStart w:id="11" w:name="_Ref449969868"/>
      <w:bookmarkStart w:id="12" w:name="_Ref450740026"/>
      <w:bookmarkStart w:id="13" w:name="_Ref449628956"/>
      <w:r w:rsidRPr="0061417B">
        <w:rPr>
          <w:lang w:val="fr-FR"/>
        </w:rPr>
        <w:t>Les fonctions de gestion d</w:t>
      </w:r>
      <w:r w:rsidR="00360F80" w:rsidRPr="0061417B">
        <w:rPr>
          <w:lang w:val="fr-FR"/>
        </w:rPr>
        <w:t>’</w:t>
      </w:r>
      <w:r w:rsidRPr="0061417B">
        <w:rPr>
          <w:lang w:val="fr-FR"/>
        </w:rPr>
        <w:t xml:space="preserve">accès et de partage intégrées au système </w:t>
      </w:r>
      <w:proofErr w:type="spellStart"/>
      <w:r w:rsidRPr="0061417B">
        <w:rPr>
          <w:lang w:val="fr-FR"/>
        </w:rPr>
        <w:t>ePCT</w:t>
      </w:r>
      <w:proofErr w:type="spellEnd"/>
      <w:r w:rsidRPr="0061417B">
        <w:rPr>
          <w:lang w:val="fr-FR"/>
        </w:rPr>
        <w:t xml:space="preserve"> seront également utilisées pour offrir des possibilités de collaboration, de répartition du travail et des documents et de suivi d</w:t>
      </w:r>
      <w:r w:rsidR="00360F80" w:rsidRPr="0061417B">
        <w:rPr>
          <w:lang w:val="fr-FR"/>
        </w:rPr>
        <w:t>’</w:t>
      </w:r>
      <w:r w:rsidRPr="0061417B">
        <w:rPr>
          <w:lang w:val="fr-FR"/>
        </w:rPr>
        <w:t>activité entre les mandataires et</w:t>
      </w:r>
      <w:r w:rsidR="00C7557D" w:rsidRPr="0061417B">
        <w:rPr>
          <w:lang w:val="fr-FR"/>
        </w:rPr>
        <w:t>,</w:t>
      </w:r>
      <w:r w:rsidRPr="0061417B">
        <w:rPr>
          <w:lang w:val="fr-FR"/>
        </w:rPr>
        <w:t xml:space="preserve"> éventuellement</w:t>
      </w:r>
      <w:r w:rsidR="00C7557D" w:rsidRPr="0061417B">
        <w:rPr>
          <w:lang w:val="fr-FR"/>
        </w:rPr>
        <w:t>,</w:t>
      </w:r>
      <w:r w:rsidRPr="0061417B">
        <w:rPr>
          <w:lang w:val="fr-FR"/>
        </w:rPr>
        <w:t xml:space="preserve"> d</w:t>
      </w:r>
      <w:r w:rsidR="00360F80" w:rsidRPr="0061417B">
        <w:rPr>
          <w:lang w:val="fr-FR"/>
        </w:rPr>
        <w:t>’</w:t>
      </w:r>
      <w:r w:rsidRPr="0061417B">
        <w:rPr>
          <w:lang w:val="fr-FR"/>
        </w:rPr>
        <w:t>autres parties, même dans le cas où les résultats définitifs ne peuvent pas être soumis directement à l</w:t>
      </w:r>
      <w:r w:rsidR="00360F80" w:rsidRPr="0061417B">
        <w:rPr>
          <w:lang w:val="fr-FR"/>
        </w:rPr>
        <w:t>’</w:t>
      </w:r>
      <w:r w:rsidRPr="0061417B">
        <w:rPr>
          <w:lang w:val="fr-FR"/>
        </w:rPr>
        <w:t>office désig</w:t>
      </w:r>
      <w:bookmarkEnd w:id="11"/>
      <w:r w:rsidR="0061417B" w:rsidRPr="0061417B">
        <w:rPr>
          <w:lang w:val="fr-FR"/>
        </w:rPr>
        <w:t>né.  Si</w:t>
      </w:r>
      <w:r w:rsidR="009C7EF3" w:rsidRPr="0061417B">
        <w:rPr>
          <w:lang w:val="fr-FR"/>
        </w:rPr>
        <w:t xml:space="preserve"> cela s</w:t>
      </w:r>
      <w:r w:rsidR="00360F80" w:rsidRPr="0061417B">
        <w:rPr>
          <w:lang w:val="fr-FR"/>
        </w:rPr>
        <w:t>’</w:t>
      </w:r>
      <w:r w:rsidR="009C7EF3" w:rsidRPr="0061417B">
        <w:rPr>
          <w:lang w:val="fr-FR"/>
        </w:rPr>
        <w:t>avère utile, les fonctions d</w:t>
      </w:r>
      <w:r w:rsidR="00360F80" w:rsidRPr="0061417B">
        <w:rPr>
          <w:lang w:val="fr-FR"/>
        </w:rPr>
        <w:t>’</w:t>
      </w:r>
      <w:r w:rsidR="009C7EF3" w:rsidRPr="0061417B">
        <w:rPr>
          <w:lang w:val="fr-FR"/>
        </w:rPr>
        <w:t>importation et d</w:t>
      </w:r>
      <w:r w:rsidR="00360F80" w:rsidRPr="0061417B">
        <w:rPr>
          <w:lang w:val="fr-FR"/>
        </w:rPr>
        <w:t>’</w:t>
      </w:r>
      <w:r w:rsidR="009C7EF3" w:rsidRPr="0061417B">
        <w:rPr>
          <w:lang w:val="fr-FR"/>
        </w:rPr>
        <w:t xml:space="preserve">exportation seront aussi mises à disposition, ce qui permettra de combiner les fonctions et données du système </w:t>
      </w:r>
      <w:proofErr w:type="spellStart"/>
      <w:r w:rsidR="009C7EF3" w:rsidRPr="0061417B">
        <w:rPr>
          <w:lang w:val="fr-FR"/>
        </w:rPr>
        <w:t>ePCT</w:t>
      </w:r>
      <w:proofErr w:type="spellEnd"/>
      <w:r w:rsidR="009C7EF3" w:rsidRPr="0061417B">
        <w:rPr>
          <w:lang w:val="fr-FR"/>
        </w:rPr>
        <w:t xml:space="preserve"> relatives à l</w:t>
      </w:r>
      <w:r w:rsidR="00360F80" w:rsidRPr="0061417B">
        <w:rPr>
          <w:lang w:val="fr-FR"/>
        </w:rPr>
        <w:t>’</w:t>
      </w:r>
      <w:r w:rsidR="009C7EF3" w:rsidRPr="0061417B">
        <w:rPr>
          <w:lang w:val="fr-FR"/>
        </w:rPr>
        <w:t>entrée dans la phase nationale avec les systèmes locaux.</w:t>
      </w:r>
      <w:bookmarkEnd w:id="12"/>
    </w:p>
    <w:p w:rsidR="009C7EF3" w:rsidRPr="0061417B" w:rsidRDefault="009C7EF3" w:rsidP="008C6498">
      <w:pPr>
        <w:pStyle w:val="ONUMFS"/>
        <w:rPr>
          <w:lang w:val="fr-FR"/>
        </w:rPr>
      </w:pPr>
      <w:bookmarkStart w:id="14" w:name="_Ref450026083"/>
      <w:bookmarkStart w:id="15" w:name="_Ref450740062"/>
      <w:r w:rsidRPr="0061417B">
        <w:rPr>
          <w:lang w:val="fr-FR"/>
        </w:rPr>
        <w:t>Par ailleurs, comme indiqué au paragraphe</w:t>
      </w:r>
      <w:r w:rsidR="00C54932" w:rsidRPr="0061417B">
        <w:rPr>
          <w:lang w:val="fr-FR"/>
        </w:rPr>
        <w:t> </w:t>
      </w:r>
      <w:r w:rsidRPr="0061417B">
        <w:rPr>
          <w:lang w:val="fr-FR"/>
        </w:rPr>
        <w:t>17 du document PCT/WG/9/17, le Bureau international est en train de mettre au point des services Web à l</w:t>
      </w:r>
      <w:r w:rsidR="00360F80" w:rsidRPr="0061417B">
        <w:rPr>
          <w:lang w:val="fr-FR"/>
        </w:rPr>
        <w:t>’</w:t>
      </w:r>
      <w:r w:rsidRPr="0061417B">
        <w:rPr>
          <w:lang w:val="fr-FR"/>
        </w:rPr>
        <w:t>intention des déposants et des offic</w:t>
      </w:r>
      <w:bookmarkEnd w:id="13"/>
      <w:bookmarkEnd w:id="14"/>
      <w:r w:rsidR="0061417B" w:rsidRPr="0061417B">
        <w:rPr>
          <w:lang w:val="fr-FR"/>
        </w:rPr>
        <w:t>es.  S’i</w:t>
      </w:r>
      <w:r w:rsidRPr="0061417B">
        <w:rPr>
          <w:lang w:val="fr-FR"/>
        </w:rPr>
        <w:t>l existe une demande, le Bureau international peut offrir ces services Web soit pour permettre aux systèmes automatisés des déposants de créer au moins des projets d</w:t>
      </w:r>
      <w:r w:rsidR="00360F80" w:rsidRPr="0061417B">
        <w:rPr>
          <w:lang w:val="fr-FR"/>
        </w:rPr>
        <w:t>’</w:t>
      </w:r>
      <w:r w:rsidRPr="0061417B">
        <w:rPr>
          <w:lang w:val="fr-FR"/>
        </w:rPr>
        <w:t xml:space="preserve">entrées dans la phase nationale partiellement </w:t>
      </w:r>
      <w:proofErr w:type="spellStart"/>
      <w:r w:rsidRPr="0061417B">
        <w:rPr>
          <w:lang w:val="fr-FR"/>
        </w:rPr>
        <w:t>préremplis</w:t>
      </w:r>
      <w:proofErr w:type="spellEnd"/>
      <w:r w:rsidRPr="0061417B">
        <w:rPr>
          <w:lang w:val="fr-FR"/>
        </w:rPr>
        <w:t xml:space="preserve">, </w:t>
      </w:r>
      <w:r w:rsidR="00C6462D">
        <w:rPr>
          <w:lang w:val="fr-FR"/>
        </w:rPr>
        <w:t>soit pour</w:t>
      </w:r>
      <w:r w:rsidRPr="0061417B">
        <w:rPr>
          <w:lang w:val="fr-FR"/>
        </w:rPr>
        <w:t xml:space="preserve"> récupérer ces projets en vue de les utiliser de la manière visée au paragraphe </w:t>
      </w:r>
      <w:r w:rsidR="00AF5DE2" w:rsidRPr="0061417B">
        <w:rPr>
          <w:lang w:val="fr-FR"/>
        </w:rPr>
        <w:fldChar w:fldCharType="begin"/>
      </w:r>
      <w:r w:rsidR="00AF5DE2" w:rsidRPr="0061417B">
        <w:rPr>
          <w:lang w:val="fr-FR"/>
        </w:rPr>
        <w:instrText xml:space="preserve"> REF _Ref450740026 \r \h </w:instrText>
      </w:r>
      <w:r w:rsidR="00AF5DE2" w:rsidRPr="0061417B">
        <w:rPr>
          <w:lang w:val="fr-FR"/>
        </w:rPr>
      </w:r>
      <w:r w:rsidR="00AF5DE2" w:rsidRPr="0061417B">
        <w:rPr>
          <w:lang w:val="fr-FR"/>
        </w:rPr>
        <w:fldChar w:fldCharType="separate"/>
      </w:r>
      <w:r w:rsidR="00B66A7A">
        <w:rPr>
          <w:lang w:val="fr-FR"/>
        </w:rPr>
        <w:t>22</w:t>
      </w:r>
      <w:r w:rsidR="00AF5DE2" w:rsidRPr="0061417B">
        <w:rPr>
          <w:lang w:val="fr-FR"/>
        </w:rPr>
        <w:fldChar w:fldCharType="end"/>
      </w:r>
      <w:r w:rsidRPr="0061417B">
        <w:rPr>
          <w:lang w:val="fr-FR"/>
        </w:rPr>
        <w:t xml:space="preserve"> (ainsi que pour la recherche des données bibliographiques d</w:t>
      </w:r>
      <w:r w:rsidR="00360F80" w:rsidRPr="0061417B">
        <w:rPr>
          <w:lang w:val="fr-FR"/>
        </w:rPr>
        <w:t>’</w:t>
      </w:r>
      <w:r w:rsidRPr="0061417B">
        <w:rPr>
          <w:lang w:val="fr-FR"/>
        </w:rPr>
        <w:t>une manière plus générale).</w:t>
      </w:r>
      <w:bookmarkEnd w:id="15"/>
    </w:p>
    <w:p w:rsidR="009C7EF3" w:rsidRPr="0061417B" w:rsidRDefault="009C7EF3" w:rsidP="00AF5DE2">
      <w:pPr>
        <w:pStyle w:val="ONUMFS"/>
        <w:ind w:left="5533"/>
        <w:rPr>
          <w:i/>
          <w:lang w:val="fr-FR"/>
        </w:rPr>
      </w:pPr>
      <w:r w:rsidRPr="0061417B">
        <w:rPr>
          <w:i/>
          <w:lang w:val="fr-FR"/>
        </w:rPr>
        <w:t>Le groupe de travail est invité à faire part de ses observations sur le système décrit aux paragraphes</w:t>
      </w:r>
      <w:r w:rsidR="00E5261C">
        <w:rPr>
          <w:i/>
          <w:lang w:val="fr-FR"/>
        </w:rPr>
        <w:t> </w:t>
      </w:r>
      <w:r w:rsidR="00AF5DE2" w:rsidRPr="0061417B">
        <w:rPr>
          <w:i/>
          <w:lang w:val="fr-FR"/>
        </w:rPr>
        <w:fldChar w:fldCharType="begin"/>
      </w:r>
      <w:r w:rsidR="00AF5DE2" w:rsidRPr="0061417B">
        <w:rPr>
          <w:i/>
          <w:lang w:val="fr-FR"/>
        </w:rPr>
        <w:instrText xml:space="preserve"> REF _Ref450740035 \r \h </w:instrText>
      </w:r>
      <w:r w:rsidR="00AF5DE2" w:rsidRPr="0061417B">
        <w:rPr>
          <w:i/>
          <w:lang w:val="fr-FR"/>
        </w:rPr>
      </w:r>
      <w:r w:rsidR="00AF5DE2" w:rsidRPr="0061417B">
        <w:rPr>
          <w:i/>
          <w:lang w:val="fr-FR"/>
        </w:rPr>
        <w:fldChar w:fldCharType="separate"/>
      </w:r>
      <w:r w:rsidR="00B66A7A">
        <w:rPr>
          <w:i/>
          <w:lang w:val="fr-FR"/>
        </w:rPr>
        <w:t>8</w:t>
      </w:r>
      <w:r w:rsidR="00AF5DE2" w:rsidRPr="0061417B">
        <w:rPr>
          <w:i/>
          <w:lang w:val="fr-FR"/>
        </w:rPr>
        <w:fldChar w:fldCharType="end"/>
      </w:r>
      <w:r w:rsidRPr="0061417B">
        <w:rPr>
          <w:i/>
          <w:lang w:val="fr-FR"/>
        </w:rPr>
        <w:t xml:space="preserve"> à </w:t>
      </w:r>
      <w:r w:rsidR="00AF5DE2" w:rsidRPr="0061417B">
        <w:rPr>
          <w:i/>
          <w:lang w:val="fr-FR"/>
        </w:rPr>
        <w:fldChar w:fldCharType="begin"/>
      </w:r>
      <w:r w:rsidR="00AF5DE2" w:rsidRPr="0061417B">
        <w:rPr>
          <w:i/>
          <w:lang w:val="fr-FR"/>
        </w:rPr>
        <w:instrText xml:space="preserve"> REF _Ref450739898 \r \h </w:instrText>
      </w:r>
      <w:r w:rsidR="00AF5DE2" w:rsidRPr="0061417B">
        <w:rPr>
          <w:i/>
          <w:lang w:val="fr-FR"/>
        </w:rPr>
      </w:r>
      <w:r w:rsidR="00AF5DE2" w:rsidRPr="0061417B">
        <w:rPr>
          <w:i/>
          <w:lang w:val="fr-FR"/>
        </w:rPr>
        <w:fldChar w:fldCharType="separate"/>
      </w:r>
      <w:r w:rsidR="00B66A7A">
        <w:rPr>
          <w:i/>
          <w:lang w:val="fr-FR"/>
        </w:rPr>
        <w:t>17</w:t>
      </w:r>
      <w:r w:rsidR="00AF5DE2" w:rsidRPr="0061417B">
        <w:rPr>
          <w:i/>
          <w:lang w:val="fr-FR"/>
        </w:rPr>
        <w:fldChar w:fldCharType="end"/>
      </w:r>
      <w:r w:rsidR="00AF5DE2" w:rsidRPr="0061417B">
        <w:rPr>
          <w:i/>
          <w:lang w:val="fr-FR"/>
        </w:rPr>
        <w:t xml:space="preserve"> </w:t>
      </w:r>
      <w:r w:rsidRPr="0061417B">
        <w:rPr>
          <w:i/>
          <w:lang w:val="fr-FR"/>
        </w:rPr>
        <w:t>et sur les prochaines étapes proposées aux paragraphes </w:t>
      </w:r>
      <w:r w:rsidR="00AF5DE2" w:rsidRPr="0061417B">
        <w:rPr>
          <w:i/>
          <w:lang w:val="fr-FR"/>
        </w:rPr>
        <w:fldChar w:fldCharType="begin"/>
      </w:r>
      <w:r w:rsidR="00AF5DE2" w:rsidRPr="0061417B">
        <w:rPr>
          <w:i/>
          <w:lang w:val="fr-FR"/>
        </w:rPr>
        <w:instrText xml:space="preserve"> REF _Ref450740054 \r \h </w:instrText>
      </w:r>
      <w:r w:rsidR="00AF5DE2" w:rsidRPr="0061417B">
        <w:rPr>
          <w:i/>
          <w:lang w:val="fr-FR"/>
        </w:rPr>
      </w:r>
      <w:r w:rsidR="00AF5DE2" w:rsidRPr="0061417B">
        <w:rPr>
          <w:i/>
          <w:lang w:val="fr-FR"/>
        </w:rPr>
        <w:fldChar w:fldCharType="separate"/>
      </w:r>
      <w:r w:rsidR="00B66A7A">
        <w:rPr>
          <w:i/>
          <w:lang w:val="fr-FR"/>
        </w:rPr>
        <w:t>18</w:t>
      </w:r>
      <w:r w:rsidR="00AF5DE2" w:rsidRPr="0061417B">
        <w:rPr>
          <w:i/>
          <w:lang w:val="fr-FR"/>
        </w:rPr>
        <w:fldChar w:fldCharType="end"/>
      </w:r>
      <w:r w:rsidRPr="0061417B">
        <w:rPr>
          <w:i/>
          <w:lang w:val="fr-FR"/>
        </w:rPr>
        <w:t xml:space="preserve"> à</w:t>
      </w:r>
      <w:r w:rsidR="00AF5DE2" w:rsidRPr="0061417B">
        <w:rPr>
          <w:i/>
          <w:lang w:val="fr-FR"/>
        </w:rPr>
        <w:t xml:space="preserve"> </w:t>
      </w:r>
      <w:r w:rsidR="00AF5DE2" w:rsidRPr="0061417B">
        <w:rPr>
          <w:i/>
          <w:lang w:val="fr-FR"/>
        </w:rPr>
        <w:fldChar w:fldCharType="begin"/>
      </w:r>
      <w:r w:rsidR="00AF5DE2" w:rsidRPr="0061417B">
        <w:rPr>
          <w:i/>
          <w:lang w:val="fr-FR"/>
        </w:rPr>
        <w:instrText xml:space="preserve"> REF _Ref450740062 \r \h </w:instrText>
      </w:r>
      <w:r w:rsidR="00AF5DE2" w:rsidRPr="0061417B">
        <w:rPr>
          <w:i/>
          <w:lang w:val="fr-FR"/>
        </w:rPr>
      </w:r>
      <w:r w:rsidR="00AF5DE2" w:rsidRPr="0061417B">
        <w:rPr>
          <w:i/>
          <w:lang w:val="fr-FR"/>
        </w:rPr>
        <w:fldChar w:fldCharType="separate"/>
      </w:r>
      <w:r w:rsidR="00B66A7A">
        <w:rPr>
          <w:i/>
          <w:lang w:val="fr-FR"/>
        </w:rPr>
        <w:t>23</w:t>
      </w:r>
      <w:r w:rsidR="00AF5DE2" w:rsidRPr="0061417B">
        <w:rPr>
          <w:i/>
          <w:lang w:val="fr-FR"/>
        </w:rPr>
        <w:fldChar w:fldCharType="end"/>
      </w:r>
      <w:r w:rsidRPr="0061417B">
        <w:rPr>
          <w:i/>
          <w:lang w:val="fr-FR"/>
        </w:rPr>
        <w:t>.</w:t>
      </w:r>
    </w:p>
    <w:p w:rsidR="009C7EF3" w:rsidRPr="0061417B" w:rsidRDefault="009C7EF3" w:rsidP="00780094">
      <w:pPr>
        <w:rPr>
          <w:lang w:val="fr-FR"/>
        </w:rPr>
      </w:pPr>
    </w:p>
    <w:p w:rsidR="00AF5DE2" w:rsidRPr="0061417B" w:rsidRDefault="00AF5DE2" w:rsidP="00780094">
      <w:pPr>
        <w:rPr>
          <w:lang w:val="fr-FR"/>
        </w:rPr>
      </w:pPr>
    </w:p>
    <w:p w:rsidR="002928D3" w:rsidRPr="0061417B" w:rsidRDefault="009C7EF3" w:rsidP="00AF5DE2">
      <w:pPr>
        <w:pStyle w:val="Endofdocument-Annex"/>
        <w:rPr>
          <w:lang w:val="fr-FR"/>
        </w:rPr>
      </w:pPr>
      <w:r w:rsidRPr="0061417B">
        <w:rPr>
          <w:lang w:val="fr-FR"/>
        </w:rPr>
        <w:t>[Fin du document]</w:t>
      </w:r>
    </w:p>
    <w:sectPr w:rsidR="002928D3" w:rsidRPr="0061417B" w:rsidSect="00E3479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B40" w:rsidRDefault="009F7B40">
      <w:r>
        <w:separator/>
      </w:r>
    </w:p>
  </w:endnote>
  <w:endnote w:type="continuationSeparator" w:id="0">
    <w:p w:rsidR="009F7B40" w:rsidRDefault="009F7B40" w:rsidP="003B38C1">
      <w:r>
        <w:separator/>
      </w:r>
    </w:p>
    <w:p w:rsidR="009F7B40" w:rsidRPr="003B38C1" w:rsidRDefault="009F7B40" w:rsidP="003B38C1">
      <w:pPr>
        <w:spacing w:after="60"/>
        <w:rPr>
          <w:sz w:val="17"/>
        </w:rPr>
      </w:pPr>
      <w:r>
        <w:rPr>
          <w:sz w:val="17"/>
        </w:rPr>
        <w:t>[Endnote continued from previous page]</w:t>
      </w:r>
    </w:p>
  </w:endnote>
  <w:endnote w:type="continuationNotice" w:id="1">
    <w:p w:rsidR="009F7B40" w:rsidRPr="003B38C1" w:rsidRDefault="009F7B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61C" w:rsidRDefault="00E52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61C" w:rsidRPr="00E3479E" w:rsidRDefault="00E5261C" w:rsidP="00E347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53C" w:rsidRDefault="00E3479E" w:rsidP="00E3479E">
    <w:pPr>
      <w:pStyle w:val="Footer"/>
      <w:tabs>
        <w:tab w:val="clear" w:pos="4320"/>
        <w:tab w:val="clear" w:pos="8640"/>
        <w:tab w:val="right" w:pos="8504"/>
      </w:tabs>
      <w:rPr>
        <w:sz w:val="16"/>
      </w:rPr>
    </w:pPr>
    <w:r>
      <w:rPr>
        <w:sz w:val="16"/>
      </w:rPr>
      <w:fldChar w:fldCharType="begin"/>
    </w:r>
    <w:r>
      <w:rPr>
        <w:sz w:val="16"/>
      </w:rPr>
      <w:instrText xml:space="preserve"> FILENAME \* Lower\p  \* MERGEFORMAT </w:instrText>
    </w:r>
    <w:r>
      <w:rPr>
        <w:sz w:val="16"/>
      </w:rPr>
      <w:fldChar w:fldCharType="separate"/>
    </w:r>
    <w:r>
      <w:rPr>
        <w:noProof/>
        <w:sz w:val="16"/>
      </w:rPr>
      <w:t>n:\orglan\aem\pool\pct_wg_9_24_39583_fr.docx</w:t>
    </w:r>
    <w:r>
      <w:rPr>
        <w:sz w:val="16"/>
      </w:rPr>
      <w:fldChar w:fldCharType="end"/>
    </w:r>
    <w:r>
      <w:rPr>
        <w:sz w:val="16"/>
      </w:rPr>
      <w:t xml:space="preserve"> </w:t>
    </w:r>
    <w:r>
      <w:rPr>
        <w:sz w:val="16"/>
      </w:rPr>
      <w:tab/>
      <w:t>(JCH/</w:t>
    </w:r>
    <w:proofErr w:type="spellStart"/>
    <w:r>
      <w:rPr>
        <w:sz w:val="16"/>
      </w:rPr>
      <w:t>ko</w:t>
    </w:r>
    <w:proofErr w:type="spellEnd"/>
    <w:r>
      <w:rPr>
        <w:sz w:val="16"/>
      </w:rPr>
      <w:t>/</w:t>
    </w:r>
    <w:r>
      <w:rPr>
        <w:sz w:val="16"/>
      </w:rPr>
      <w:fldChar w:fldCharType="begin"/>
    </w:r>
    <w:r>
      <w:rPr>
        <w:sz w:val="16"/>
      </w:rPr>
      <w:instrText xml:space="preserve"> DATE \@ "d-MMM-yy" </w:instrText>
    </w:r>
    <w:r>
      <w:rPr>
        <w:sz w:val="16"/>
      </w:rPr>
      <w:fldChar w:fldCharType="separate"/>
    </w:r>
    <w:r w:rsidR="00B66A7A">
      <w:rPr>
        <w:noProof/>
        <w:sz w:val="16"/>
      </w:rPr>
      <w:t>11-May-16</w:t>
    </w:r>
    <w:r>
      <w:rPr>
        <w:sz w:val="16"/>
      </w:rPr>
      <w:fldChar w:fldCharType="end"/>
    </w:r>
    <w:r>
      <w:rPr>
        <w:sz w:val="16"/>
      </w:rPr>
      <w:t>/</w:t>
    </w:r>
    <w:r>
      <w:rPr>
        <w:sz w:val="16"/>
      </w:rPr>
      <w:fldChar w:fldCharType="begin"/>
    </w:r>
    <w:r>
      <w:rPr>
        <w:sz w:val="16"/>
      </w:rPr>
      <w:instrText xml:space="preserve"> DATE \@ "h:mm" </w:instrText>
    </w:r>
    <w:r>
      <w:rPr>
        <w:sz w:val="16"/>
      </w:rPr>
      <w:fldChar w:fldCharType="separate"/>
    </w:r>
    <w:r w:rsidR="00B66A7A">
      <w:rPr>
        <w:noProof/>
        <w:sz w:val="16"/>
      </w:rPr>
      <w:t>3:37</w:t>
    </w:r>
    <w:r>
      <w:rPr>
        <w:sz w:val="16"/>
      </w:rPr>
      <w:fldChar w:fldCharType="end"/>
    </w:r>
    <w:r>
      <w:rPr>
        <w:sz w:val="16"/>
      </w:rPr>
      <w:t>)</w:t>
    </w:r>
  </w:p>
  <w:p w:rsidR="00E3479E" w:rsidRPr="00E3479E" w:rsidRDefault="00E3479E" w:rsidP="00E3479E">
    <w:pPr>
      <w:pStyle w:val="Footer"/>
      <w:tabs>
        <w:tab w:val="clear" w:pos="4320"/>
        <w:tab w:val="clear" w:pos="8640"/>
        <w:tab w:val="right" w:pos="8504"/>
      </w:tabs>
      <w:jc w:val="center"/>
      <w:rPr>
        <w:rFonts w:ascii="Times New Roman" w:hAnsi="Times New Roman" w:cs="Times New Roman"/>
        <w:b/>
        <w:sz w:val="24"/>
      </w:rPr>
    </w:pPr>
    <w:r>
      <w:rPr>
        <w:rFonts w:ascii="Wingdings" w:hAnsi="Wingdings"/>
        <w:b/>
        <w:sz w:val="24"/>
      </w:rPr>
      <w:t></w:t>
    </w:r>
    <w:r>
      <w:rPr>
        <w:rFonts w:ascii="Times New Roman" w:hAnsi="Times New Roman" w:cs="Times New Roman"/>
        <w:b/>
        <w:sz w:val="24"/>
      </w:rPr>
      <w:t xml:space="preserve"> TO BE RENAMED BEFORE PRINTING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B40" w:rsidRDefault="009F7B40">
      <w:r>
        <w:separator/>
      </w:r>
    </w:p>
  </w:footnote>
  <w:footnote w:type="continuationSeparator" w:id="0">
    <w:p w:rsidR="009F7B40" w:rsidRDefault="009F7B40" w:rsidP="008B60B2">
      <w:r>
        <w:separator/>
      </w:r>
    </w:p>
    <w:p w:rsidR="009F7B40" w:rsidRPr="00ED77FB" w:rsidRDefault="009F7B40" w:rsidP="008B60B2">
      <w:pPr>
        <w:spacing w:after="60"/>
        <w:rPr>
          <w:sz w:val="17"/>
          <w:szCs w:val="17"/>
        </w:rPr>
      </w:pPr>
      <w:r w:rsidRPr="00ED77FB">
        <w:rPr>
          <w:sz w:val="17"/>
          <w:szCs w:val="17"/>
        </w:rPr>
        <w:t>[Footnote continued from previous page]</w:t>
      </w:r>
    </w:p>
  </w:footnote>
  <w:footnote w:type="continuationNotice" w:id="1">
    <w:p w:rsidR="009F7B40" w:rsidRPr="00ED77FB" w:rsidRDefault="009F7B4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61C" w:rsidRDefault="00E526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B7B17" w:rsidP="001F792B">
    <w:pPr>
      <w:jc w:val="right"/>
    </w:pPr>
    <w:bookmarkStart w:id="16" w:name="Code2"/>
    <w:bookmarkEnd w:id="16"/>
    <w:r>
      <w:t>PCT/WG/9/</w:t>
    </w:r>
    <w:r w:rsidR="001F792B">
      <w:t>24</w:t>
    </w:r>
  </w:p>
  <w:p w:rsidR="00EC4E49" w:rsidRDefault="00EC4E49" w:rsidP="00477D6B">
    <w:pPr>
      <w:jc w:val="right"/>
    </w:pPr>
    <w:proofErr w:type="gramStart"/>
    <w:r>
      <w:t>page</w:t>
    </w:r>
    <w:proofErr w:type="gramEnd"/>
    <w:r w:rsidR="00E5261C">
      <w:t> </w:t>
    </w:r>
    <w:r>
      <w:fldChar w:fldCharType="begin"/>
    </w:r>
    <w:r>
      <w:instrText xml:space="preserve"> PAGE  \* MERGEFORMAT </w:instrText>
    </w:r>
    <w:r>
      <w:fldChar w:fldCharType="separate"/>
    </w:r>
    <w:r w:rsidR="00B66A7A">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61C" w:rsidRDefault="00E52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DE1B0A"/>
    <w:lvl w:ilvl="0">
      <w:start w:val="1"/>
      <w:numFmt w:val="decimal"/>
      <w:lvlText w:val="%1."/>
      <w:lvlJc w:val="left"/>
      <w:pPr>
        <w:tabs>
          <w:tab w:val="num" w:pos="1492"/>
        </w:tabs>
        <w:ind w:left="1492" w:hanging="360"/>
      </w:pPr>
    </w:lvl>
  </w:abstractNum>
  <w:abstractNum w:abstractNumId="1">
    <w:nsid w:val="FFFFFF7D"/>
    <w:multiLevelType w:val="singleLevel"/>
    <w:tmpl w:val="C7825E04"/>
    <w:lvl w:ilvl="0">
      <w:start w:val="1"/>
      <w:numFmt w:val="decimal"/>
      <w:lvlText w:val="%1."/>
      <w:lvlJc w:val="left"/>
      <w:pPr>
        <w:tabs>
          <w:tab w:val="num" w:pos="1209"/>
        </w:tabs>
        <w:ind w:left="1209" w:hanging="360"/>
      </w:pPr>
    </w:lvl>
  </w:abstractNum>
  <w:abstractNum w:abstractNumId="2">
    <w:nsid w:val="FFFFFF7E"/>
    <w:multiLevelType w:val="singleLevel"/>
    <w:tmpl w:val="C988E0AC"/>
    <w:lvl w:ilvl="0">
      <w:start w:val="1"/>
      <w:numFmt w:val="decimal"/>
      <w:lvlText w:val="%1."/>
      <w:lvlJc w:val="left"/>
      <w:pPr>
        <w:tabs>
          <w:tab w:val="num" w:pos="926"/>
        </w:tabs>
        <w:ind w:left="926" w:hanging="360"/>
      </w:pPr>
    </w:lvl>
  </w:abstractNum>
  <w:abstractNum w:abstractNumId="3">
    <w:nsid w:val="FFFFFF7F"/>
    <w:multiLevelType w:val="singleLevel"/>
    <w:tmpl w:val="3DF2FA62"/>
    <w:lvl w:ilvl="0">
      <w:start w:val="1"/>
      <w:numFmt w:val="decimal"/>
      <w:lvlText w:val="%1."/>
      <w:lvlJc w:val="left"/>
      <w:pPr>
        <w:tabs>
          <w:tab w:val="num" w:pos="643"/>
        </w:tabs>
        <w:ind w:left="643" w:hanging="360"/>
      </w:pPr>
    </w:lvl>
  </w:abstractNum>
  <w:abstractNum w:abstractNumId="4">
    <w:nsid w:val="FFFFFF80"/>
    <w:multiLevelType w:val="singleLevel"/>
    <w:tmpl w:val="54A224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47ECA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7C3D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C03C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CE8EAF38"/>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Term4"/>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am Server TMs\Default"/>
    <w:docVar w:name="TextBaseURL" w:val="empty"/>
    <w:docVar w:name="UILng" w:val="en"/>
  </w:docVars>
  <w:rsids>
    <w:rsidRoot w:val="007B7B17"/>
    <w:rsid w:val="00010323"/>
    <w:rsid w:val="000276D2"/>
    <w:rsid w:val="00043CAA"/>
    <w:rsid w:val="0006545B"/>
    <w:rsid w:val="00075432"/>
    <w:rsid w:val="000933DB"/>
    <w:rsid w:val="000968ED"/>
    <w:rsid w:val="000A369C"/>
    <w:rsid w:val="000B43D4"/>
    <w:rsid w:val="000C1E8B"/>
    <w:rsid w:val="000D1D64"/>
    <w:rsid w:val="000D4997"/>
    <w:rsid w:val="000E1DDB"/>
    <w:rsid w:val="000F5E56"/>
    <w:rsid w:val="00134EDD"/>
    <w:rsid w:val="001362EE"/>
    <w:rsid w:val="00146754"/>
    <w:rsid w:val="00152EDE"/>
    <w:rsid w:val="00157780"/>
    <w:rsid w:val="00165036"/>
    <w:rsid w:val="001667C6"/>
    <w:rsid w:val="001671C1"/>
    <w:rsid w:val="00174101"/>
    <w:rsid w:val="001832A6"/>
    <w:rsid w:val="001A6895"/>
    <w:rsid w:val="001D25EF"/>
    <w:rsid w:val="001D7001"/>
    <w:rsid w:val="001E3D9B"/>
    <w:rsid w:val="001E6035"/>
    <w:rsid w:val="001E644B"/>
    <w:rsid w:val="001F71FA"/>
    <w:rsid w:val="001F792B"/>
    <w:rsid w:val="00203371"/>
    <w:rsid w:val="00213411"/>
    <w:rsid w:val="00220D83"/>
    <w:rsid w:val="00222641"/>
    <w:rsid w:val="00224545"/>
    <w:rsid w:val="00243AFA"/>
    <w:rsid w:val="00245FF8"/>
    <w:rsid w:val="00250DB6"/>
    <w:rsid w:val="00254B9E"/>
    <w:rsid w:val="002634C4"/>
    <w:rsid w:val="0026683B"/>
    <w:rsid w:val="00271155"/>
    <w:rsid w:val="00290E5B"/>
    <w:rsid w:val="002928D3"/>
    <w:rsid w:val="002A2A83"/>
    <w:rsid w:val="002A4DAE"/>
    <w:rsid w:val="002D03E4"/>
    <w:rsid w:val="002D59AC"/>
    <w:rsid w:val="002F1AE4"/>
    <w:rsid w:val="002F1FE6"/>
    <w:rsid w:val="002F4E68"/>
    <w:rsid w:val="00312F7F"/>
    <w:rsid w:val="0031556A"/>
    <w:rsid w:val="003364E8"/>
    <w:rsid w:val="00360F80"/>
    <w:rsid w:val="00361450"/>
    <w:rsid w:val="003673CF"/>
    <w:rsid w:val="003845C1"/>
    <w:rsid w:val="00384953"/>
    <w:rsid w:val="00387E5D"/>
    <w:rsid w:val="00394E9D"/>
    <w:rsid w:val="003A6F89"/>
    <w:rsid w:val="003B2476"/>
    <w:rsid w:val="003B38C1"/>
    <w:rsid w:val="003E1D1F"/>
    <w:rsid w:val="003E2F22"/>
    <w:rsid w:val="003E5790"/>
    <w:rsid w:val="003F2405"/>
    <w:rsid w:val="003F68C2"/>
    <w:rsid w:val="003F78F2"/>
    <w:rsid w:val="00401ECE"/>
    <w:rsid w:val="00403BDA"/>
    <w:rsid w:val="00420CDE"/>
    <w:rsid w:val="0042169C"/>
    <w:rsid w:val="00423E3E"/>
    <w:rsid w:val="00424C70"/>
    <w:rsid w:val="00427AF4"/>
    <w:rsid w:val="00450EB6"/>
    <w:rsid w:val="0046172E"/>
    <w:rsid w:val="004647DA"/>
    <w:rsid w:val="00474062"/>
    <w:rsid w:val="00477D6B"/>
    <w:rsid w:val="004837FF"/>
    <w:rsid w:val="004A7A2F"/>
    <w:rsid w:val="004A7DB3"/>
    <w:rsid w:val="004B1170"/>
    <w:rsid w:val="004B2247"/>
    <w:rsid w:val="004D1DDB"/>
    <w:rsid w:val="004D3960"/>
    <w:rsid w:val="004E2DF0"/>
    <w:rsid w:val="005019FF"/>
    <w:rsid w:val="00505EE8"/>
    <w:rsid w:val="00523A3D"/>
    <w:rsid w:val="0053057A"/>
    <w:rsid w:val="00555B47"/>
    <w:rsid w:val="00560A29"/>
    <w:rsid w:val="00566795"/>
    <w:rsid w:val="00581254"/>
    <w:rsid w:val="005970E0"/>
    <w:rsid w:val="005B232C"/>
    <w:rsid w:val="005C6649"/>
    <w:rsid w:val="005D0847"/>
    <w:rsid w:val="005D26D4"/>
    <w:rsid w:val="005D5AC8"/>
    <w:rsid w:val="005E4A6B"/>
    <w:rsid w:val="005E6D80"/>
    <w:rsid w:val="005F2BF0"/>
    <w:rsid w:val="005F3466"/>
    <w:rsid w:val="005F6FB7"/>
    <w:rsid w:val="00605827"/>
    <w:rsid w:val="0061417B"/>
    <w:rsid w:val="006252F5"/>
    <w:rsid w:val="006411D4"/>
    <w:rsid w:val="006438CE"/>
    <w:rsid w:val="00644A05"/>
    <w:rsid w:val="00646050"/>
    <w:rsid w:val="006633FB"/>
    <w:rsid w:val="006713CA"/>
    <w:rsid w:val="00676C5C"/>
    <w:rsid w:val="0068006A"/>
    <w:rsid w:val="006A14F7"/>
    <w:rsid w:val="006B439E"/>
    <w:rsid w:val="006D2DCB"/>
    <w:rsid w:val="006F7941"/>
    <w:rsid w:val="00711AED"/>
    <w:rsid w:val="007125C7"/>
    <w:rsid w:val="0072506A"/>
    <w:rsid w:val="0072639C"/>
    <w:rsid w:val="00727E85"/>
    <w:rsid w:val="00731DF6"/>
    <w:rsid w:val="00745071"/>
    <w:rsid w:val="00780094"/>
    <w:rsid w:val="0079039E"/>
    <w:rsid w:val="00794135"/>
    <w:rsid w:val="0079413D"/>
    <w:rsid w:val="00797114"/>
    <w:rsid w:val="007979E4"/>
    <w:rsid w:val="007A1521"/>
    <w:rsid w:val="007B7B17"/>
    <w:rsid w:val="007D1613"/>
    <w:rsid w:val="00822431"/>
    <w:rsid w:val="00832A89"/>
    <w:rsid w:val="008358DD"/>
    <w:rsid w:val="00836623"/>
    <w:rsid w:val="00841206"/>
    <w:rsid w:val="00863729"/>
    <w:rsid w:val="00866CE1"/>
    <w:rsid w:val="008A5992"/>
    <w:rsid w:val="008B0926"/>
    <w:rsid w:val="008B2CC1"/>
    <w:rsid w:val="008B44C0"/>
    <w:rsid w:val="008B60B2"/>
    <w:rsid w:val="008C082A"/>
    <w:rsid w:val="008C6498"/>
    <w:rsid w:val="008D1AEF"/>
    <w:rsid w:val="008E459D"/>
    <w:rsid w:val="00904E09"/>
    <w:rsid w:val="0090731E"/>
    <w:rsid w:val="00916EE2"/>
    <w:rsid w:val="0092412E"/>
    <w:rsid w:val="00927181"/>
    <w:rsid w:val="00927777"/>
    <w:rsid w:val="0093558A"/>
    <w:rsid w:val="00937E02"/>
    <w:rsid w:val="00953BC6"/>
    <w:rsid w:val="00953F00"/>
    <w:rsid w:val="00957B4A"/>
    <w:rsid w:val="009607AA"/>
    <w:rsid w:val="00966A22"/>
    <w:rsid w:val="0096722F"/>
    <w:rsid w:val="009772EA"/>
    <w:rsid w:val="00980843"/>
    <w:rsid w:val="00991999"/>
    <w:rsid w:val="009B20E7"/>
    <w:rsid w:val="009C762A"/>
    <w:rsid w:val="009C7EF3"/>
    <w:rsid w:val="009E2791"/>
    <w:rsid w:val="009E3F6F"/>
    <w:rsid w:val="009F499F"/>
    <w:rsid w:val="009F7B40"/>
    <w:rsid w:val="00A065EF"/>
    <w:rsid w:val="00A3153C"/>
    <w:rsid w:val="00A348B3"/>
    <w:rsid w:val="00A42DAF"/>
    <w:rsid w:val="00A45BD8"/>
    <w:rsid w:val="00A7224B"/>
    <w:rsid w:val="00A8548E"/>
    <w:rsid w:val="00A869B7"/>
    <w:rsid w:val="00A92669"/>
    <w:rsid w:val="00A977EB"/>
    <w:rsid w:val="00AA08D0"/>
    <w:rsid w:val="00AB6C98"/>
    <w:rsid w:val="00AC205C"/>
    <w:rsid w:val="00AC441D"/>
    <w:rsid w:val="00AD0018"/>
    <w:rsid w:val="00AD1F2D"/>
    <w:rsid w:val="00AF0A6B"/>
    <w:rsid w:val="00AF5DE2"/>
    <w:rsid w:val="00B04812"/>
    <w:rsid w:val="00B05A69"/>
    <w:rsid w:val="00B231D0"/>
    <w:rsid w:val="00B24C41"/>
    <w:rsid w:val="00B306E8"/>
    <w:rsid w:val="00B34B8A"/>
    <w:rsid w:val="00B548E5"/>
    <w:rsid w:val="00B62B70"/>
    <w:rsid w:val="00B63982"/>
    <w:rsid w:val="00B66A7A"/>
    <w:rsid w:val="00B67C09"/>
    <w:rsid w:val="00B830B8"/>
    <w:rsid w:val="00B844F6"/>
    <w:rsid w:val="00B91255"/>
    <w:rsid w:val="00B9327F"/>
    <w:rsid w:val="00B9734B"/>
    <w:rsid w:val="00BA095F"/>
    <w:rsid w:val="00BB5C50"/>
    <w:rsid w:val="00BB70B7"/>
    <w:rsid w:val="00BD3406"/>
    <w:rsid w:val="00BE1ED6"/>
    <w:rsid w:val="00BE2A38"/>
    <w:rsid w:val="00BF559B"/>
    <w:rsid w:val="00BF6479"/>
    <w:rsid w:val="00C015FA"/>
    <w:rsid w:val="00C11BFE"/>
    <w:rsid w:val="00C12AC5"/>
    <w:rsid w:val="00C42947"/>
    <w:rsid w:val="00C46976"/>
    <w:rsid w:val="00C54932"/>
    <w:rsid w:val="00C6462D"/>
    <w:rsid w:val="00C741A5"/>
    <w:rsid w:val="00C7557D"/>
    <w:rsid w:val="00C76199"/>
    <w:rsid w:val="00CA24A8"/>
    <w:rsid w:val="00CB1952"/>
    <w:rsid w:val="00CB46BF"/>
    <w:rsid w:val="00CE33D9"/>
    <w:rsid w:val="00D02CD5"/>
    <w:rsid w:val="00D1421C"/>
    <w:rsid w:val="00D45252"/>
    <w:rsid w:val="00D509F6"/>
    <w:rsid w:val="00D535A2"/>
    <w:rsid w:val="00D56E49"/>
    <w:rsid w:val="00D71B4D"/>
    <w:rsid w:val="00D747DA"/>
    <w:rsid w:val="00D8073E"/>
    <w:rsid w:val="00D91725"/>
    <w:rsid w:val="00D93D55"/>
    <w:rsid w:val="00DD5B4C"/>
    <w:rsid w:val="00DE0232"/>
    <w:rsid w:val="00DE5AB2"/>
    <w:rsid w:val="00E04685"/>
    <w:rsid w:val="00E322F5"/>
    <w:rsid w:val="00E335FE"/>
    <w:rsid w:val="00E3479E"/>
    <w:rsid w:val="00E43DC4"/>
    <w:rsid w:val="00E47E24"/>
    <w:rsid w:val="00E5261C"/>
    <w:rsid w:val="00E541B9"/>
    <w:rsid w:val="00E55B5C"/>
    <w:rsid w:val="00E5762C"/>
    <w:rsid w:val="00E57D8B"/>
    <w:rsid w:val="00E57F96"/>
    <w:rsid w:val="00E62F5B"/>
    <w:rsid w:val="00E67375"/>
    <w:rsid w:val="00E8316A"/>
    <w:rsid w:val="00E85FC5"/>
    <w:rsid w:val="00EA4B2E"/>
    <w:rsid w:val="00EB466E"/>
    <w:rsid w:val="00EC0D57"/>
    <w:rsid w:val="00EC4E49"/>
    <w:rsid w:val="00EC5786"/>
    <w:rsid w:val="00ED77FB"/>
    <w:rsid w:val="00EE45FA"/>
    <w:rsid w:val="00F25838"/>
    <w:rsid w:val="00F3089C"/>
    <w:rsid w:val="00F312E1"/>
    <w:rsid w:val="00F33E83"/>
    <w:rsid w:val="00F61280"/>
    <w:rsid w:val="00F66152"/>
    <w:rsid w:val="00F75C08"/>
    <w:rsid w:val="00F93284"/>
    <w:rsid w:val="00FA77A3"/>
    <w:rsid w:val="00FB2A30"/>
    <w:rsid w:val="00FE3AC1"/>
    <w:rsid w:val="00FF5232"/>
    <w:rsid w:val="00FF5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4C0"/>
    <w:rPr>
      <w:rFonts w:ascii="Arial" w:eastAsia="SimSun" w:hAnsi="Arial" w:cs="Arial"/>
      <w:sz w:val="22"/>
      <w:lang w:eastAsia="zh-CN"/>
    </w:rPr>
  </w:style>
  <w:style w:type="paragraph" w:styleId="Heading1">
    <w:name w:val="heading 1"/>
    <w:basedOn w:val="Normal"/>
    <w:next w:val="Normal"/>
    <w:link w:val="Heading1Char"/>
    <w:qFormat/>
    <w:rsid w:val="00F3089C"/>
    <w:pPr>
      <w:keepNext/>
      <w:spacing w:before="360" w:after="20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E6035"/>
    <w:pPr>
      <w:keepNext/>
      <w:spacing w:before="240" w:after="1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06545B"/>
    <w:pPr>
      <w:spacing w:after="12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1Char">
    <w:name w:val="Heading 1 Char"/>
    <w:basedOn w:val="DefaultParagraphFont"/>
    <w:link w:val="Heading1"/>
    <w:rsid w:val="00F3089C"/>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1E6035"/>
    <w:rPr>
      <w:rFonts w:ascii="Arial" w:eastAsia="SimSun" w:hAnsi="Arial" w:cs="Arial"/>
      <w:bCs/>
      <w:sz w:val="22"/>
      <w:szCs w:val="26"/>
      <w:u w:val="single"/>
      <w:lang w:eastAsia="zh-CN"/>
    </w:rPr>
  </w:style>
  <w:style w:type="character" w:styleId="FootnoteReference">
    <w:name w:val="footnote reference"/>
    <w:basedOn w:val="DefaultParagraphFont"/>
    <w:rsid w:val="00213411"/>
    <w:rPr>
      <w:vertAlign w:val="superscript"/>
    </w:rPr>
  </w:style>
  <w:style w:type="character" w:styleId="Hyperlink">
    <w:name w:val="Hyperlink"/>
    <w:basedOn w:val="DefaultParagraphFont"/>
    <w:rsid w:val="00711AED"/>
    <w:rPr>
      <w:color w:val="auto"/>
      <w:u w:val="none"/>
    </w:rPr>
  </w:style>
  <w:style w:type="character" w:customStyle="1" w:styleId="BodyTextChar">
    <w:name w:val="Body Text Char"/>
    <w:basedOn w:val="DefaultParagraphFont"/>
    <w:link w:val="BodyText"/>
    <w:rsid w:val="008B44C0"/>
    <w:rPr>
      <w:rFonts w:ascii="Arial" w:eastAsia="SimSun" w:hAnsi="Arial" w:cs="Arial"/>
      <w:sz w:val="22"/>
      <w:lang w:eastAsia="zh-CN"/>
    </w:rPr>
  </w:style>
  <w:style w:type="character" w:customStyle="1" w:styleId="CommentTextChar">
    <w:name w:val="Comment Text Char"/>
    <w:basedOn w:val="DefaultParagraphFont"/>
    <w:link w:val="CommentText"/>
    <w:semiHidden/>
    <w:rsid w:val="008B44C0"/>
    <w:rPr>
      <w:rFonts w:ascii="Arial" w:eastAsia="SimSun" w:hAnsi="Arial" w:cs="Arial"/>
      <w:sz w:val="18"/>
      <w:lang w:eastAsia="zh-CN"/>
    </w:rPr>
  </w:style>
  <w:style w:type="character" w:styleId="CommentReference">
    <w:name w:val="annotation reference"/>
    <w:basedOn w:val="DefaultParagraphFont"/>
    <w:rsid w:val="00BA095F"/>
    <w:rPr>
      <w:sz w:val="16"/>
      <w:szCs w:val="16"/>
    </w:rPr>
  </w:style>
  <w:style w:type="paragraph" w:styleId="CommentSubject">
    <w:name w:val="annotation subject"/>
    <w:basedOn w:val="CommentText"/>
    <w:next w:val="CommentText"/>
    <w:link w:val="CommentSubjectChar"/>
    <w:rsid w:val="00BA095F"/>
    <w:rPr>
      <w:b/>
      <w:bCs/>
      <w:sz w:val="20"/>
    </w:rPr>
  </w:style>
  <w:style w:type="character" w:customStyle="1" w:styleId="CommentSubjectChar">
    <w:name w:val="Comment Subject Char"/>
    <w:basedOn w:val="CommentTextChar"/>
    <w:link w:val="CommentSubject"/>
    <w:rsid w:val="00BA095F"/>
    <w:rPr>
      <w:rFonts w:ascii="Arial" w:eastAsia="SimSun" w:hAnsi="Arial" w:cs="Arial"/>
      <w:b/>
      <w:bCs/>
      <w:sz w:val="18"/>
      <w:lang w:eastAsia="zh-CN"/>
    </w:rPr>
  </w:style>
  <w:style w:type="paragraph" w:styleId="Revision">
    <w:name w:val="Revision"/>
    <w:hidden/>
    <w:uiPriority w:val="99"/>
    <w:semiHidden/>
    <w:rsid w:val="00BB5C5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4C0"/>
    <w:rPr>
      <w:rFonts w:ascii="Arial" w:eastAsia="SimSun" w:hAnsi="Arial" w:cs="Arial"/>
      <w:sz w:val="22"/>
      <w:lang w:eastAsia="zh-CN"/>
    </w:rPr>
  </w:style>
  <w:style w:type="paragraph" w:styleId="Heading1">
    <w:name w:val="heading 1"/>
    <w:basedOn w:val="Normal"/>
    <w:next w:val="Normal"/>
    <w:link w:val="Heading1Char"/>
    <w:qFormat/>
    <w:rsid w:val="00F3089C"/>
    <w:pPr>
      <w:keepNext/>
      <w:spacing w:before="360" w:after="20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E6035"/>
    <w:pPr>
      <w:keepNext/>
      <w:spacing w:before="240" w:after="12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06545B"/>
    <w:pPr>
      <w:spacing w:after="12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1Char">
    <w:name w:val="Heading 1 Char"/>
    <w:basedOn w:val="DefaultParagraphFont"/>
    <w:link w:val="Heading1"/>
    <w:rsid w:val="00F3089C"/>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1E6035"/>
    <w:rPr>
      <w:rFonts w:ascii="Arial" w:eastAsia="SimSun" w:hAnsi="Arial" w:cs="Arial"/>
      <w:bCs/>
      <w:sz w:val="22"/>
      <w:szCs w:val="26"/>
      <w:u w:val="single"/>
      <w:lang w:eastAsia="zh-CN"/>
    </w:rPr>
  </w:style>
  <w:style w:type="character" w:styleId="FootnoteReference">
    <w:name w:val="footnote reference"/>
    <w:basedOn w:val="DefaultParagraphFont"/>
    <w:rsid w:val="00213411"/>
    <w:rPr>
      <w:vertAlign w:val="superscript"/>
    </w:rPr>
  </w:style>
  <w:style w:type="character" w:styleId="Hyperlink">
    <w:name w:val="Hyperlink"/>
    <w:basedOn w:val="DefaultParagraphFont"/>
    <w:rsid w:val="00711AED"/>
    <w:rPr>
      <w:color w:val="auto"/>
      <w:u w:val="none"/>
    </w:rPr>
  </w:style>
  <w:style w:type="character" w:customStyle="1" w:styleId="BodyTextChar">
    <w:name w:val="Body Text Char"/>
    <w:basedOn w:val="DefaultParagraphFont"/>
    <w:link w:val="BodyText"/>
    <w:rsid w:val="008B44C0"/>
    <w:rPr>
      <w:rFonts w:ascii="Arial" w:eastAsia="SimSun" w:hAnsi="Arial" w:cs="Arial"/>
      <w:sz w:val="22"/>
      <w:lang w:eastAsia="zh-CN"/>
    </w:rPr>
  </w:style>
  <w:style w:type="character" w:customStyle="1" w:styleId="CommentTextChar">
    <w:name w:val="Comment Text Char"/>
    <w:basedOn w:val="DefaultParagraphFont"/>
    <w:link w:val="CommentText"/>
    <w:semiHidden/>
    <w:rsid w:val="008B44C0"/>
    <w:rPr>
      <w:rFonts w:ascii="Arial" w:eastAsia="SimSun" w:hAnsi="Arial" w:cs="Arial"/>
      <w:sz w:val="18"/>
      <w:lang w:eastAsia="zh-CN"/>
    </w:rPr>
  </w:style>
  <w:style w:type="character" w:styleId="CommentReference">
    <w:name w:val="annotation reference"/>
    <w:basedOn w:val="DefaultParagraphFont"/>
    <w:rsid w:val="00BA095F"/>
    <w:rPr>
      <w:sz w:val="16"/>
      <w:szCs w:val="16"/>
    </w:rPr>
  </w:style>
  <w:style w:type="paragraph" w:styleId="CommentSubject">
    <w:name w:val="annotation subject"/>
    <w:basedOn w:val="CommentText"/>
    <w:next w:val="CommentText"/>
    <w:link w:val="CommentSubjectChar"/>
    <w:rsid w:val="00BA095F"/>
    <w:rPr>
      <w:b/>
      <w:bCs/>
      <w:sz w:val="20"/>
    </w:rPr>
  </w:style>
  <w:style w:type="character" w:customStyle="1" w:styleId="CommentSubjectChar">
    <w:name w:val="Comment Subject Char"/>
    <w:basedOn w:val="CommentTextChar"/>
    <w:link w:val="CommentSubject"/>
    <w:rsid w:val="00BA095F"/>
    <w:rPr>
      <w:rFonts w:ascii="Arial" w:eastAsia="SimSun" w:hAnsi="Arial" w:cs="Arial"/>
      <w:b/>
      <w:bCs/>
      <w:sz w:val="18"/>
      <w:lang w:eastAsia="zh-CN"/>
    </w:rPr>
  </w:style>
  <w:style w:type="paragraph" w:styleId="Revision">
    <w:name w:val="Revision"/>
    <w:hidden/>
    <w:uiPriority w:val="99"/>
    <w:semiHidden/>
    <w:rsid w:val="00BB5C5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1EF5D-7E9A-4096-BAD9-3BADDD68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0</TotalTime>
  <Pages>8</Pages>
  <Words>3551</Words>
  <Characters>19526</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23031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National Phase Entry Using ePCT</dc:subject>
  <dc:creator>RICHARDSON Michael</dc:creator>
  <cp:keywords>JCH/ko</cp:keywords>
  <cp:lastModifiedBy>MARLOW Thomas</cp:lastModifiedBy>
  <cp:revision>2</cp:revision>
  <cp:lastPrinted>2016-05-11T11:43:00Z</cp:lastPrinted>
  <dcterms:created xsi:type="dcterms:W3CDTF">2016-05-11T13:38:00Z</dcterms:created>
  <dcterms:modified xsi:type="dcterms:W3CDTF">2016-05-11T13:38:00Z</dcterms:modified>
</cp:coreProperties>
</file>