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425AA" w:rsidRPr="00620F56" w:rsidTr="000454C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25AA" w:rsidRPr="00620F56" w:rsidRDefault="005425AA" w:rsidP="00F858B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25AA" w:rsidRPr="00620F56" w:rsidRDefault="005425AA" w:rsidP="00F858B2">
            <w:pPr>
              <w:rPr>
                <w:lang w:val="fr-FR"/>
              </w:rPr>
            </w:pPr>
            <w:r w:rsidRPr="00620F56">
              <w:rPr>
                <w:noProof/>
                <w:lang w:eastAsia="en-US"/>
              </w:rPr>
              <w:drawing>
                <wp:inline distT="0" distB="0" distL="0" distR="0" wp14:anchorId="7371F723" wp14:editId="7622EAA1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25AA" w:rsidRPr="00620F56" w:rsidRDefault="005425AA" w:rsidP="00F858B2">
            <w:pPr>
              <w:jc w:val="right"/>
              <w:rPr>
                <w:lang w:val="fr-FR"/>
              </w:rPr>
            </w:pPr>
            <w:r w:rsidRPr="00620F5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425AA" w:rsidRPr="00620F56" w:rsidTr="00F858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25AA" w:rsidRPr="00620F56" w:rsidRDefault="005425AA" w:rsidP="00F858B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20F56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0" w:name="Code"/>
            <w:bookmarkEnd w:id="0"/>
            <w:r w:rsidRPr="00620F56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5425AA" w:rsidRPr="00620F56" w:rsidTr="00F858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425AA" w:rsidRPr="00620F56" w:rsidRDefault="005425AA" w:rsidP="00F858B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20F5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76F08" w:rsidRPr="00620F5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20F5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620F5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425AA" w:rsidRPr="00620F56" w:rsidTr="00F858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425AA" w:rsidRPr="00620F56" w:rsidRDefault="005425AA" w:rsidP="00F858B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20F5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76F08" w:rsidRPr="00620F5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20F5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620F56">
              <w:rPr>
                <w:rFonts w:ascii="Arial Black" w:hAnsi="Arial Black"/>
                <w:caps/>
                <w:sz w:val="15"/>
                <w:lang w:val="fr-FR"/>
              </w:rPr>
              <w:t>17 février 2016</w:t>
            </w:r>
          </w:p>
        </w:tc>
      </w:tr>
    </w:tbl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b/>
          <w:sz w:val="28"/>
          <w:szCs w:val="28"/>
          <w:lang w:val="fr-FR"/>
        </w:rPr>
      </w:pPr>
      <w:r w:rsidRPr="00620F56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b/>
          <w:sz w:val="24"/>
          <w:szCs w:val="24"/>
          <w:lang w:val="fr-FR"/>
        </w:rPr>
      </w:pPr>
      <w:r w:rsidRPr="00620F56">
        <w:rPr>
          <w:b/>
          <w:sz w:val="24"/>
          <w:szCs w:val="24"/>
          <w:lang w:val="fr-FR"/>
        </w:rPr>
        <w:t>Neuvième</w:t>
      </w:r>
      <w:r w:rsidR="00276F08" w:rsidRPr="00620F56">
        <w:rPr>
          <w:b/>
          <w:sz w:val="24"/>
          <w:szCs w:val="24"/>
          <w:lang w:val="fr-FR"/>
        </w:rPr>
        <w:t> </w:t>
      </w:r>
      <w:r w:rsidRPr="00620F56">
        <w:rPr>
          <w:b/>
          <w:sz w:val="24"/>
          <w:szCs w:val="24"/>
          <w:lang w:val="fr-FR"/>
        </w:rPr>
        <w:t>session</w:t>
      </w:r>
    </w:p>
    <w:p w:rsidR="005425AA" w:rsidRPr="00620F56" w:rsidRDefault="005425AA" w:rsidP="005425AA">
      <w:pPr>
        <w:rPr>
          <w:b/>
          <w:sz w:val="24"/>
          <w:szCs w:val="24"/>
          <w:lang w:val="fr-FR"/>
        </w:rPr>
      </w:pPr>
      <w:r w:rsidRPr="00620F56">
        <w:rPr>
          <w:b/>
          <w:sz w:val="24"/>
          <w:szCs w:val="24"/>
          <w:lang w:val="fr-FR"/>
        </w:rPr>
        <w:t>Genève, 17 – 2</w:t>
      </w:r>
      <w:r w:rsidR="000454C3" w:rsidRPr="00620F56">
        <w:rPr>
          <w:b/>
          <w:sz w:val="24"/>
          <w:szCs w:val="24"/>
          <w:lang w:val="fr-FR"/>
        </w:rPr>
        <w:t>0 mai 20</w:t>
      </w:r>
      <w:r w:rsidRPr="00620F56">
        <w:rPr>
          <w:b/>
          <w:sz w:val="24"/>
          <w:szCs w:val="24"/>
          <w:lang w:val="fr-FR"/>
        </w:rPr>
        <w:t>16</w:t>
      </w: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5425AA" w:rsidRPr="00620F56" w:rsidRDefault="005425AA" w:rsidP="005425AA">
      <w:pPr>
        <w:rPr>
          <w:lang w:val="fr-FR"/>
        </w:rPr>
      </w:pPr>
    </w:p>
    <w:p w:rsidR="00B11571" w:rsidRPr="00620F56" w:rsidRDefault="005028DB" w:rsidP="00C60D6E">
      <w:pPr>
        <w:rPr>
          <w:caps/>
          <w:sz w:val="24"/>
          <w:lang w:val="fr-FR"/>
        </w:rPr>
      </w:pPr>
      <w:r w:rsidRPr="005028DB">
        <w:rPr>
          <w:caps/>
          <w:sz w:val="24"/>
          <w:lang w:val="fr-FR"/>
        </w:rPr>
        <w:t>Partage efficace des tâches au</w:t>
      </w:r>
      <w:r w:rsidRPr="005028DB">
        <w:rPr>
          <w:caps/>
          <w:sz w:val="24"/>
          <w:lang w:val="fr-FR"/>
        </w:rPr>
        <w:noBreakHyphen/>
        <w:t>delà des rapports internationaux : utilisation de la plate</w:t>
      </w:r>
      <w:r w:rsidRPr="005028DB">
        <w:rPr>
          <w:caps/>
          <w:sz w:val="24"/>
          <w:lang w:val="fr-FR"/>
        </w:rPr>
        <w:noBreakHyphen/>
        <w:t>forme</w:t>
      </w:r>
      <w:r>
        <w:rPr>
          <w:caps/>
          <w:sz w:val="24"/>
          <w:lang w:val="fr-FR"/>
        </w:rPr>
        <w:t xml:space="preserve"> WIPO CASE</w:t>
      </w:r>
    </w:p>
    <w:p w:rsidR="00B11571" w:rsidRPr="00620F56" w:rsidRDefault="00B11571" w:rsidP="00C60D6E">
      <w:pPr>
        <w:rPr>
          <w:lang w:val="fr-FR"/>
        </w:rPr>
      </w:pPr>
    </w:p>
    <w:p w:rsidR="00B11571" w:rsidRPr="00620F56" w:rsidRDefault="003D72CD" w:rsidP="00C60D6E">
      <w:pPr>
        <w:rPr>
          <w:i/>
          <w:lang w:val="fr-FR"/>
        </w:rPr>
      </w:pPr>
      <w:bookmarkStart w:id="3" w:name="Prepared"/>
      <w:bookmarkEnd w:id="3"/>
      <w:r w:rsidRPr="00620F56">
        <w:rPr>
          <w:i/>
          <w:lang w:val="fr-FR"/>
        </w:rPr>
        <w:t>Document établi par le Bureau international</w:t>
      </w:r>
    </w:p>
    <w:p w:rsidR="00B11571" w:rsidRPr="00620F56" w:rsidRDefault="00B11571" w:rsidP="00C60D6E">
      <w:pPr>
        <w:rPr>
          <w:lang w:val="fr-FR"/>
        </w:rPr>
      </w:pPr>
    </w:p>
    <w:p w:rsidR="00B11571" w:rsidRPr="00620F56" w:rsidRDefault="00B11571" w:rsidP="00C60D6E">
      <w:pPr>
        <w:rPr>
          <w:lang w:val="fr-FR"/>
        </w:rPr>
      </w:pPr>
    </w:p>
    <w:p w:rsidR="00B11571" w:rsidRPr="00620F56" w:rsidRDefault="00B11571" w:rsidP="00C60D6E">
      <w:pPr>
        <w:rPr>
          <w:lang w:val="fr-FR"/>
        </w:rPr>
      </w:pPr>
    </w:p>
    <w:p w:rsidR="00B11571" w:rsidRPr="00620F56" w:rsidRDefault="00B11571" w:rsidP="00C60D6E">
      <w:pPr>
        <w:rPr>
          <w:lang w:val="fr-FR"/>
        </w:rPr>
      </w:pPr>
    </w:p>
    <w:p w:rsidR="00B11571" w:rsidRDefault="003D72CD" w:rsidP="00C60D6E">
      <w:pPr>
        <w:pStyle w:val="Heading1"/>
        <w:rPr>
          <w:lang w:val="fr-FR"/>
        </w:rPr>
      </w:pPr>
      <w:r w:rsidRPr="00620F56">
        <w:rPr>
          <w:lang w:val="fr-FR"/>
        </w:rPr>
        <w:t>Résumé</w:t>
      </w:r>
    </w:p>
    <w:p w:rsidR="00C60D6E" w:rsidRPr="00C60D6E" w:rsidRDefault="00C60D6E" w:rsidP="00C60D6E">
      <w:pPr>
        <w:rPr>
          <w:lang w:val="fr-FR"/>
        </w:rPr>
      </w:pPr>
    </w:p>
    <w:p w:rsidR="00B11571" w:rsidRPr="00620F56" w:rsidRDefault="00DE6146" w:rsidP="00C60D6E">
      <w:pPr>
        <w:pStyle w:val="ONUMFS"/>
        <w:rPr>
          <w:lang w:val="fr-FR"/>
        </w:rPr>
      </w:pPr>
      <w:r w:rsidRPr="00620F56">
        <w:rPr>
          <w:lang w:val="fr-FR"/>
        </w:rPr>
        <w:t xml:space="preserve">Le Bureau international invite les offices de tous les États membres du PCT et </w:t>
      </w:r>
      <w:r w:rsidR="00B15A29" w:rsidRPr="00620F56">
        <w:rPr>
          <w:lang w:val="fr-FR"/>
        </w:rPr>
        <w:t xml:space="preserve">les </w:t>
      </w:r>
      <w:r w:rsidRPr="00620F56">
        <w:rPr>
          <w:lang w:val="fr-FR"/>
        </w:rPr>
        <w:t>autres organisations intergouvernementales agissant en vertu du PCT (</w:t>
      </w:r>
      <w:r w:rsidR="000454C3" w:rsidRPr="00620F56">
        <w:rPr>
          <w:lang w:val="fr-FR"/>
        </w:rPr>
        <w:t>y compris</w:t>
      </w:r>
      <w:r w:rsidRPr="00620F56">
        <w:rPr>
          <w:lang w:val="fr-FR"/>
        </w:rPr>
        <w:t xml:space="preserve"> les offices en leur qualité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administrations chargées de la recherche internationale et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 préliminaire international ou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offices désignés ou élus selon</w:t>
      </w:r>
      <w:r w:rsidR="000454C3" w:rsidRPr="00620F56">
        <w:rPr>
          <w:lang w:val="fr-FR"/>
        </w:rPr>
        <w:t xml:space="preserve"> le PCT</w:t>
      </w:r>
      <w:r w:rsidRPr="00620F56">
        <w:rPr>
          <w:lang w:val="fr-FR"/>
        </w:rPr>
        <w:t>, et en leur qualité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offices effectuant des recherches et </w:t>
      </w:r>
      <w:r w:rsidR="00B15A29" w:rsidRPr="00620F56">
        <w:rPr>
          <w:lang w:val="fr-FR"/>
        </w:rPr>
        <w:t xml:space="preserve">procédant à </w:t>
      </w:r>
      <w:r w:rsidRPr="00620F56">
        <w:rPr>
          <w:lang w:val="fr-FR"/>
        </w:rPr>
        <w:t>des examens des demandes de brevet dans le cadre de leur législation nationale) à faire une utilisation optimale de la plate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forme WIPO CASE pour fournir des informations de recherche et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 sur les demandes nationales</w:t>
      </w:r>
      <w:r w:rsidR="00B15A29" w:rsidRPr="00620F56">
        <w:rPr>
          <w:lang w:val="fr-FR"/>
        </w:rPr>
        <w:t xml:space="preserve"> et les</w:t>
      </w:r>
      <w:r w:rsidRPr="00620F56">
        <w:rPr>
          <w:lang w:val="fr-FR"/>
        </w:rPr>
        <w:t xml:space="preserve"> </w:t>
      </w:r>
      <w:r w:rsidR="00B15A29" w:rsidRPr="00620F56">
        <w:rPr>
          <w:lang w:val="fr-FR"/>
        </w:rPr>
        <w:t xml:space="preserve">demandes internationales </w:t>
      </w:r>
      <w:r w:rsidRPr="00620F56">
        <w:rPr>
          <w:lang w:val="fr-FR"/>
        </w:rPr>
        <w:t>(</w:t>
      </w:r>
      <w:r w:rsidR="00B15A29" w:rsidRPr="00620F56">
        <w:rPr>
          <w:lang w:val="fr-FR"/>
        </w:rPr>
        <w:t>à la fois au</w:t>
      </w:r>
      <w:r w:rsidRPr="00620F56">
        <w:rPr>
          <w:lang w:val="fr-FR"/>
        </w:rPr>
        <w:t xml:space="preserve"> cours de la phase internationale et de la phase nationale</w:t>
      </w:r>
      <w:r w:rsidR="00B15A29" w:rsidRPr="00620F56">
        <w:rPr>
          <w:lang w:val="fr-FR"/>
        </w:rPr>
        <w:t xml:space="preserve"> de la procédure</w:t>
      </w:r>
      <w:r w:rsidRPr="00620F56">
        <w:rPr>
          <w:lang w:val="fr-FR"/>
        </w:rPr>
        <w:t xml:space="preserve">) et </w:t>
      </w:r>
      <w:r w:rsidR="006E70B8" w:rsidRPr="00620F56">
        <w:rPr>
          <w:lang w:val="fr-FR"/>
        </w:rPr>
        <w:t xml:space="preserve">sur </w:t>
      </w:r>
      <w:r w:rsidRPr="00620F56">
        <w:rPr>
          <w:lang w:val="fr-FR"/>
        </w:rPr>
        <w:t>les demandes apparentées</w:t>
      </w:r>
      <w:r w:rsidR="006E70B8" w:rsidRPr="00620F56">
        <w:rPr>
          <w:lang w:val="fr-FR"/>
        </w:rPr>
        <w:t>, ainsi que</w:t>
      </w:r>
      <w:r w:rsidRPr="00620F56">
        <w:rPr>
          <w:lang w:val="fr-FR"/>
        </w:rPr>
        <w:t xml:space="preserve"> pour accéder à ces informations.</w:t>
      </w:r>
    </w:p>
    <w:p w:rsidR="00B11571" w:rsidRDefault="00DE6146" w:rsidP="00C60D6E">
      <w:pPr>
        <w:pStyle w:val="Heading1"/>
        <w:rPr>
          <w:lang w:val="fr-FR"/>
        </w:rPr>
      </w:pPr>
      <w:r w:rsidRPr="00620F56">
        <w:rPr>
          <w:lang w:val="fr-FR"/>
        </w:rPr>
        <w:t>Contexte</w:t>
      </w:r>
    </w:p>
    <w:p w:rsidR="00C60D6E" w:rsidRPr="00C60D6E" w:rsidRDefault="00C60D6E" w:rsidP="00C60D6E">
      <w:pPr>
        <w:rPr>
          <w:lang w:val="fr-FR"/>
        </w:rPr>
      </w:pPr>
    </w:p>
    <w:p w:rsidR="00B11571" w:rsidRPr="00620F56" w:rsidRDefault="00DE6146" w:rsidP="00C60D6E">
      <w:pPr>
        <w:pStyle w:val="ONUMFS"/>
        <w:rPr>
          <w:lang w:val="fr-FR"/>
        </w:rPr>
      </w:pPr>
      <w:bookmarkStart w:id="4" w:name="_Ref377712795"/>
      <w:r w:rsidRPr="00620F56">
        <w:rPr>
          <w:lang w:val="fr-FR"/>
        </w:rPr>
        <w:t>La plate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forme WIPO</w:t>
      </w:r>
      <w:r w:rsidR="006E70B8" w:rsidRPr="00620F56">
        <w:rPr>
          <w:lang w:val="fr-FR"/>
        </w:rPr>
        <w:t> </w:t>
      </w:r>
      <w:r w:rsidRPr="00620F56">
        <w:rPr>
          <w:lang w:val="fr-FR"/>
        </w:rPr>
        <w:t>CASE (</w:t>
      </w:r>
      <w:proofErr w:type="spellStart"/>
      <w:r w:rsidRPr="00620F56">
        <w:rPr>
          <w:lang w:val="fr-FR"/>
        </w:rPr>
        <w:t>Centralized</w:t>
      </w:r>
      <w:proofErr w:type="spellEnd"/>
      <w:r w:rsidRPr="00620F56">
        <w:rPr>
          <w:lang w:val="fr-FR"/>
        </w:rPr>
        <w:t xml:space="preserve"> Access to </w:t>
      </w:r>
      <w:proofErr w:type="spellStart"/>
      <w:r w:rsidRPr="00620F56">
        <w:rPr>
          <w:lang w:val="fr-FR"/>
        </w:rPr>
        <w:t>Search</w:t>
      </w:r>
      <w:proofErr w:type="spellEnd"/>
      <w:r w:rsidRPr="00620F56">
        <w:rPr>
          <w:lang w:val="fr-FR"/>
        </w:rPr>
        <w:t xml:space="preserve"> and </w:t>
      </w:r>
      <w:proofErr w:type="spellStart"/>
      <w:r w:rsidRPr="00620F56">
        <w:rPr>
          <w:lang w:val="fr-FR"/>
        </w:rPr>
        <w:t>Examination</w:t>
      </w:r>
      <w:proofErr w:type="spellEnd"/>
      <w:r w:rsidRPr="00620F56">
        <w:rPr>
          <w:lang w:val="fr-FR"/>
        </w:rPr>
        <w:t xml:space="preserve"> </w:t>
      </w:r>
      <w:proofErr w:type="spellStart"/>
      <w:r w:rsidRPr="00620F56">
        <w:rPr>
          <w:lang w:val="fr-FR"/>
        </w:rPr>
        <w:t>results</w:t>
      </w:r>
      <w:proofErr w:type="spellEnd"/>
      <w:r w:rsidRPr="00620F56">
        <w:rPr>
          <w:lang w:val="fr-FR"/>
        </w:rPr>
        <w:t xml:space="preserve"> – Accès centralisé aux résultats de la recherche et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examen) est mise à disposition gratuitement par le Bureau international pour permettre aux offices y participant de partager </w:t>
      </w:r>
      <w:r w:rsidR="006E70B8" w:rsidRPr="00620F56">
        <w:rPr>
          <w:lang w:val="fr-FR"/>
        </w:rPr>
        <w:t>le contenu de</w:t>
      </w:r>
      <w:r w:rsidRPr="00620F56">
        <w:rPr>
          <w:lang w:val="fr-FR"/>
        </w:rPr>
        <w:t xml:space="preserve"> dossiers </w:t>
      </w:r>
      <w:r w:rsidR="006E70B8" w:rsidRPr="00620F56">
        <w:rPr>
          <w:lang w:val="fr-FR"/>
        </w:rPr>
        <w:t xml:space="preserve">relatifs aux </w:t>
      </w:r>
      <w:r w:rsidRPr="00620F56">
        <w:rPr>
          <w:lang w:val="fr-FR"/>
        </w:rPr>
        <w:t xml:space="preserve">résultats </w:t>
      </w:r>
      <w:r w:rsidR="006E70B8" w:rsidRPr="00620F56">
        <w:rPr>
          <w:lang w:val="fr-FR"/>
        </w:rPr>
        <w:t>de recherche et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</w:t>
      </w:r>
      <w:r w:rsidR="006E70B8" w:rsidRPr="00620F56">
        <w:rPr>
          <w:lang w:val="fr-FR"/>
        </w:rPr>
        <w:t xml:space="preserve"> concernant</w:t>
      </w:r>
      <w:r w:rsidRPr="00620F56">
        <w:rPr>
          <w:lang w:val="fr-FR"/>
        </w:rPr>
        <w:t xml:space="preserve"> toute </w:t>
      </w:r>
      <w:r w:rsidR="006E70B8" w:rsidRPr="00620F56">
        <w:rPr>
          <w:lang w:val="fr-FR"/>
        </w:rPr>
        <w:t>demande</w:t>
      </w:r>
      <w:r w:rsidRPr="00620F56">
        <w:rPr>
          <w:lang w:val="fr-FR"/>
        </w:rPr>
        <w:t xml:space="preserve"> de brevet examinée par ces offices.</w:t>
      </w:r>
    </w:p>
    <w:p w:rsidR="00B11571" w:rsidRPr="00620F56" w:rsidRDefault="00DE6146" w:rsidP="00C60D6E">
      <w:pPr>
        <w:pStyle w:val="ONUMFS"/>
        <w:rPr>
          <w:lang w:val="fr-FR"/>
        </w:rPr>
      </w:pPr>
      <w:r w:rsidRPr="00620F56">
        <w:rPr>
          <w:lang w:val="fr-FR"/>
        </w:rPr>
        <w:lastRenderedPageBreak/>
        <w:t>Les principales caractéristiques du système (des informations supplémentaires figurent sur le site Web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OMPI</w:t>
      </w:r>
      <w:r w:rsidRPr="00620F56">
        <w:rPr>
          <w:rStyle w:val="FootnoteReference"/>
          <w:lang w:val="fr-FR"/>
        </w:rPr>
        <w:footnoteReference w:id="2"/>
      </w:r>
      <w:r w:rsidRPr="00620F56">
        <w:rPr>
          <w:lang w:val="fr-FR"/>
        </w:rPr>
        <w:t>) sont résumées ci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après</w:t>
      </w:r>
      <w:r w:rsidR="006E70B8" w:rsidRPr="00620F56">
        <w:rPr>
          <w:lang w:val="fr-FR"/>
        </w:rPr>
        <w:t> </w:t>
      </w:r>
      <w:r w:rsidRPr="00620F56">
        <w:rPr>
          <w:lang w:val="fr-FR"/>
        </w:rPr>
        <w:t>:</w:t>
      </w:r>
    </w:p>
    <w:p w:rsidR="00B11571" w:rsidRPr="00620F56" w:rsidRDefault="006E70B8" w:rsidP="00C60D6E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620F56">
        <w:rPr>
          <w:szCs w:val="22"/>
          <w:lang w:val="fr-FR"/>
        </w:rPr>
        <w:t>l</w:t>
      </w:r>
      <w:r w:rsidR="00E23D6E" w:rsidRPr="00620F56">
        <w:rPr>
          <w:szCs w:val="22"/>
          <w:lang w:val="fr-FR"/>
        </w:rPr>
        <w:t>es offices peu</w:t>
      </w:r>
      <w:r w:rsidRPr="00620F56">
        <w:rPr>
          <w:szCs w:val="22"/>
          <w:lang w:val="fr-FR"/>
        </w:rPr>
        <w:t>vent participer au système WIPO </w:t>
      </w:r>
      <w:r w:rsidR="00E23D6E" w:rsidRPr="00620F56">
        <w:rPr>
          <w:szCs w:val="22"/>
          <w:lang w:val="fr-FR"/>
        </w:rPr>
        <w:t xml:space="preserve">CASE en tant </w:t>
      </w:r>
      <w:r w:rsidR="00852811" w:rsidRPr="00620F56">
        <w:rPr>
          <w:szCs w:val="22"/>
          <w:lang w:val="fr-FR"/>
        </w:rPr>
        <w:t>qu</w:t>
      </w:r>
      <w:r w:rsidR="000454C3" w:rsidRPr="00620F56">
        <w:rPr>
          <w:szCs w:val="22"/>
          <w:lang w:val="fr-FR"/>
        </w:rPr>
        <w:t>’“</w:t>
      </w:r>
      <w:r w:rsidR="00852811" w:rsidRPr="00620F56">
        <w:rPr>
          <w:rFonts w:eastAsia="Arial Unicode MS"/>
          <w:szCs w:val="22"/>
          <w:lang w:val="fr-FR" w:eastAsia="en-US"/>
        </w:rPr>
        <w:t>office</w:t>
      </w:r>
      <w:r w:rsidR="00C979E5" w:rsidRPr="00620F56">
        <w:rPr>
          <w:rFonts w:eastAsia="Arial Unicode MS"/>
          <w:szCs w:val="22"/>
          <w:lang w:val="fr-FR" w:eastAsia="en-US"/>
        </w:rPr>
        <w:t>s</w:t>
      </w:r>
      <w:r w:rsidR="00852811" w:rsidRPr="00620F56">
        <w:rPr>
          <w:rFonts w:eastAsia="Arial Unicode MS"/>
          <w:szCs w:val="22"/>
          <w:lang w:val="fr-FR" w:eastAsia="en-US"/>
        </w:rPr>
        <w:t xml:space="preserve"> </w:t>
      </w:r>
      <w:r w:rsidR="00C979E5" w:rsidRPr="00620F56">
        <w:rPr>
          <w:rFonts w:eastAsia="Arial Unicode MS"/>
          <w:szCs w:val="22"/>
          <w:lang w:val="fr-FR" w:eastAsia="en-US"/>
        </w:rPr>
        <w:t>ayant accès</w:t>
      </w:r>
      <w:r w:rsidR="00276F08" w:rsidRPr="00620F56">
        <w:rPr>
          <w:szCs w:val="22"/>
          <w:lang w:val="fr-FR"/>
        </w:rPr>
        <w:t>”</w:t>
      </w:r>
      <w:r w:rsidR="00E23D6E" w:rsidRPr="00620F56">
        <w:rPr>
          <w:szCs w:val="22"/>
          <w:lang w:val="fr-FR"/>
        </w:rPr>
        <w:t xml:space="preserve"> ou en tant </w:t>
      </w:r>
      <w:r w:rsidR="00C979E5" w:rsidRPr="00620F56">
        <w:rPr>
          <w:szCs w:val="22"/>
          <w:lang w:val="fr-FR"/>
        </w:rPr>
        <w:t>qu</w:t>
      </w:r>
      <w:r w:rsidR="000454C3" w:rsidRPr="00620F56">
        <w:rPr>
          <w:szCs w:val="22"/>
          <w:lang w:val="fr-FR"/>
        </w:rPr>
        <w:t>’“</w:t>
      </w:r>
      <w:r w:rsidR="00C979E5" w:rsidRPr="00620F56">
        <w:rPr>
          <w:rFonts w:eastAsia="Arial Unicode MS"/>
          <w:szCs w:val="22"/>
          <w:lang w:val="fr-FR" w:eastAsia="en-US"/>
        </w:rPr>
        <w:t>offices fournisseurs</w:t>
      </w:r>
      <w:r w:rsidR="00276F08" w:rsidRPr="00620F56">
        <w:rPr>
          <w:szCs w:val="22"/>
          <w:lang w:val="fr-FR"/>
        </w:rPr>
        <w:t>”</w:t>
      </w:r>
      <w:r w:rsidRPr="00620F56">
        <w:rPr>
          <w:szCs w:val="22"/>
          <w:lang w:val="fr-FR"/>
        </w:rPr>
        <w:t>;</w:t>
      </w:r>
    </w:p>
    <w:p w:rsidR="00B11571" w:rsidRPr="00620F56" w:rsidRDefault="006E70B8" w:rsidP="00C60D6E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620F56">
        <w:rPr>
          <w:szCs w:val="22"/>
          <w:lang w:val="fr-FR"/>
        </w:rPr>
        <w:t>l</w:t>
      </w:r>
      <w:r w:rsidR="00F92E11" w:rsidRPr="00620F56">
        <w:rPr>
          <w:szCs w:val="22"/>
          <w:lang w:val="fr-FR"/>
        </w:rPr>
        <w:t xml:space="preserve">es offices </w:t>
      </w:r>
      <w:r w:rsidR="00C979E5" w:rsidRPr="00620F56">
        <w:rPr>
          <w:rFonts w:eastAsia="Arial Unicode MS"/>
          <w:szCs w:val="22"/>
          <w:lang w:val="fr-FR" w:eastAsia="en-US"/>
        </w:rPr>
        <w:t>ayant accès</w:t>
      </w:r>
      <w:r w:rsidR="00743B89" w:rsidRPr="00620F56">
        <w:rPr>
          <w:szCs w:val="22"/>
          <w:lang w:val="fr-FR"/>
        </w:rPr>
        <w:t xml:space="preserve"> ont accès</w:t>
      </w:r>
      <w:r w:rsidRPr="00620F56">
        <w:rPr>
          <w:szCs w:val="22"/>
          <w:lang w:val="fr-FR"/>
        </w:rPr>
        <w:t xml:space="preserve"> au portail Web du système WIPO </w:t>
      </w:r>
      <w:r w:rsidR="00743B89" w:rsidRPr="00620F56">
        <w:rPr>
          <w:szCs w:val="22"/>
          <w:lang w:val="fr-FR"/>
        </w:rPr>
        <w:t>CASE sur lequel ils peuvent rechercher les demandes de brevet m</w:t>
      </w:r>
      <w:r w:rsidR="007047BB" w:rsidRPr="00620F56">
        <w:rPr>
          <w:szCs w:val="22"/>
          <w:lang w:val="fr-FR"/>
        </w:rPr>
        <w:t>ise</w:t>
      </w:r>
      <w:r w:rsidR="00743B89" w:rsidRPr="00620F56">
        <w:rPr>
          <w:szCs w:val="22"/>
          <w:lang w:val="fr-FR"/>
        </w:rPr>
        <w:t xml:space="preserve">s à disposition par les offices </w:t>
      </w:r>
      <w:r w:rsidR="00C979E5" w:rsidRPr="00620F56">
        <w:rPr>
          <w:rFonts w:eastAsia="Arial Unicode MS"/>
          <w:szCs w:val="22"/>
          <w:lang w:val="fr-FR" w:eastAsia="en-US"/>
        </w:rPr>
        <w:t>fournisseurs</w:t>
      </w:r>
      <w:r w:rsidR="00743B89" w:rsidRPr="00620F56">
        <w:rPr>
          <w:szCs w:val="22"/>
          <w:lang w:val="fr-FR"/>
        </w:rPr>
        <w:t xml:space="preserve">, </w:t>
      </w:r>
      <w:r w:rsidR="00F92E11" w:rsidRPr="00620F56">
        <w:rPr>
          <w:szCs w:val="22"/>
          <w:lang w:val="fr-FR"/>
        </w:rPr>
        <w:t>visualiser</w:t>
      </w:r>
      <w:r w:rsidR="00743B89" w:rsidRPr="00620F56">
        <w:rPr>
          <w:szCs w:val="22"/>
          <w:lang w:val="fr-FR"/>
        </w:rPr>
        <w:t xml:space="preserve"> les membres de la famille de brevets et les données bibliographiques,</w:t>
      </w:r>
      <w:r w:rsidR="00C979E5" w:rsidRPr="00620F56">
        <w:rPr>
          <w:szCs w:val="22"/>
          <w:lang w:val="fr-FR"/>
        </w:rPr>
        <w:t xml:space="preserve"> les</w:t>
      </w:r>
      <w:r w:rsidR="00743B89" w:rsidRPr="00620F56">
        <w:rPr>
          <w:szCs w:val="22"/>
          <w:lang w:val="fr-FR"/>
        </w:rPr>
        <w:t xml:space="preserve"> données de citation</w:t>
      </w:r>
      <w:r w:rsidR="00F92E11" w:rsidRPr="00620F56">
        <w:rPr>
          <w:szCs w:val="22"/>
          <w:lang w:val="fr-FR"/>
        </w:rPr>
        <w:t>s</w:t>
      </w:r>
      <w:r w:rsidR="00743B89" w:rsidRPr="00620F56">
        <w:rPr>
          <w:szCs w:val="22"/>
          <w:lang w:val="fr-FR"/>
        </w:rPr>
        <w:t xml:space="preserve"> et l</w:t>
      </w:r>
      <w:r w:rsidR="00C979E5" w:rsidRPr="00620F56">
        <w:rPr>
          <w:szCs w:val="22"/>
          <w:lang w:val="fr-FR"/>
        </w:rPr>
        <w:t>es l</w:t>
      </w:r>
      <w:r w:rsidR="00743B89" w:rsidRPr="00620F56">
        <w:rPr>
          <w:szCs w:val="22"/>
          <w:lang w:val="fr-FR"/>
        </w:rPr>
        <w:t>istes de</w:t>
      </w:r>
      <w:r w:rsidR="00F92E11" w:rsidRPr="00620F56">
        <w:rPr>
          <w:szCs w:val="22"/>
          <w:lang w:val="fr-FR"/>
        </w:rPr>
        <w:t xml:space="preserve"> documents disponibles, ainsi que </w:t>
      </w:r>
      <w:r w:rsidR="00743B89" w:rsidRPr="00620F56">
        <w:rPr>
          <w:szCs w:val="22"/>
          <w:lang w:val="fr-FR"/>
        </w:rPr>
        <w:t>visualiser, télécharger ou imprimer les documents du dossier de l</w:t>
      </w:r>
      <w:r w:rsidR="000454C3" w:rsidRPr="00620F56">
        <w:rPr>
          <w:szCs w:val="22"/>
          <w:lang w:val="fr-FR"/>
        </w:rPr>
        <w:t>’</w:t>
      </w:r>
      <w:r w:rsidR="00743B89" w:rsidRPr="00620F56">
        <w:rPr>
          <w:szCs w:val="22"/>
          <w:lang w:val="fr-FR"/>
        </w:rPr>
        <w:t xml:space="preserve">office </w:t>
      </w:r>
      <w:r w:rsidR="00C979E5" w:rsidRPr="00620F56">
        <w:rPr>
          <w:rFonts w:eastAsia="Arial Unicode MS"/>
          <w:szCs w:val="22"/>
          <w:lang w:val="fr-FR" w:eastAsia="en-US"/>
        </w:rPr>
        <w:t>fournisseur</w:t>
      </w:r>
      <w:r w:rsidR="00F92E11" w:rsidRPr="00620F56">
        <w:rPr>
          <w:szCs w:val="22"/>
          <w:lang w:val="fr-FR"/>
        </w:rPr>
        <w:t xml:space="preserve"> correspondant;</w:t>
      </w:r>
    </w:p>
    <w:p w:rsidR="00B11571" w:rsidRPr="00620F56" w:rsidRDefault="00F92E11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l</w:t>
      </w:r>
      <w:r w:rsidR="00743B89" w:rsidRPr="00620F56">
        <w:rPr>
          <w:lang w:val="fr-FR"/>
        </w:rPr>
        <w:t xml:space="preserve">e système propose </w:t>
      </w:r>
      <w:r w:rsidRPr="00620F56">
        <w:rPr>
          <w:lang w:val="fr-FR"/>
        </w:rPr>
        <w:t>également</w:t>
      </w:r>
      <w:r w:rsidR="00743B89" w:rsidRPr="00620F56">
        <w:rPr>
          <w:lang w:val="fr-FR"/>
        </w:rPr>
        <w:t xml:space="preserve"> des fonctions perfectionnées, notamment des notifications sur le contenu d</w:t>
      </w:r>
      <w:r w:rsidR="000454C3" w:rsidRPr="00620F56">
        <w:rPr>
          <w:lang w:val="fr-FR"/>
        </w:rPr>
        <w:t>’</w:t>
      </w:r>
      <w:r w:rsidR="00743B89" w:rsidRPr="00620F56">
        <w:rPr>
          <w:lang w:val="fr-FR"/>
        </w:rPr>
        <w:t>un nouveau dossier par certains offices, des comparaisons côte à côte des documents et un forum en ligne sur lequel les examinateurs peuvent échanger des inf</w:t>
      </w:r>
      <w:r w:rsidRPr="00620F56">
        <w:rPr>
          <w:lang w:val="fr-FR"/>
        </w:rPr>
        <w:t>ormations de manière informelle;</w:t>
      </w:r>
    </w:p>
    <w:p w:rsidR="00B11571" w:rsidRPr="00620F56" w:rsidRDefault="00646EC5" w:rsidP="00C60D6E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620F56">
        <w:rPr>
          <w:lang w:val="fr-FR"/>
        </w:rPr>
        <w:t>l</w:t>
      </w:r>
      <w:r w:rsidR="00743B89" w:rsidRPr="00620F56">
        <w:rPr>
          <w:lang w:val="fr-FR"/>
        </w:rPr>
        <w:t>orsque des données d</w:t>
      </w:r>
      <w:r w:rsidRPr="00620F56">
        <w:rPr>
          <w:lang w:val="fr-FR"/>
        </w:rPr>
        <w:t>e citations sont fournies, WIPO </w:t>
      </w:r>
      <w:r w:rsidR="00743B89" w:rsidRPr="00620F56">
        <w:rPr>
          <w:lang w:val="fr-FR"/>
        </w:rPr>
        <w:t xml:space="preserve">CASE </w:t>
      </w:r>
      <w:r w:rsidRPr="00620F56">
        <w:rPr>
          <w:lang w:val="fr-FR"/>
        </w:rPr>
        <w:t>fait l</w:t>
      </w:r>
      <w:r w:rsidR="005028DB">
        <w:rPr>
          <w:lang w:val="fr-FR"/>
        </w:rPr>
        <w:t>e lien</w:t>
      </w:r>
      <w:r w:rsidRPr="00620F56">
        <w:rPr>
          <w:lang w:val="fr-FR"/>
        </w:rPr>
        <w:t xml:space="preserve"> avec le</w:t>
      </w:r>
      <w:r w:rsidR="00743B89" w:rsidRPr="00620F56">
        <w:rPr>
          <w:lang w:val="fr-FR"/>
        </w:rPr>
        <w:t xml:space="preserve"> </w:t>
      </w:r>
      <w:r w:rsidR="00743B89" w:rsidRPr="00620F56">
        <w:rPr>
          <w:szCs w:val="22"/>
          <w:lang w:val="fr-FR"/>
        </w:rPr>
        <w:t>document de brevet cité dans PATENTSCOPE</w:t>
      </w:r>
      <w:r w:rsidRPr="00620F56">
        <w:rPr>
          <w:szCs w:val="22"/>
          <w:lang w:val="fr-FR"/>
        </w:rPr>
        <w:t>,</w:t>
      </w:r>
      <w:r w:rsidR="00743B89" w:rsidRPr="00620F56">
        <w:rPr>
          <w:szCs w:val="22"/>
          <w:lang w:val="fr-FR"/>
        </w:rPr>
        <w:t xml:space="preserve"> afin qu</w:t>
      </w:r>
      <w:r w:rsidR="000454C3" w:rsidRPr="00620F56">
        <w:rPr>
          <w:szCs w:val="22"/>
          <w:lang w:val="fr-FR"/>
        </w:rPr>
        <w:t>’</w:t>
      </w:r>
      <w:r w:rsidR="00743B89" w:rsidRPr="00620F56">
        <w:rPr>
          <w:szCs w:val="22"/>
          <w:lang w:val="fr-FR"/>
        </w:rPr>
        <w:t>il puisse être consulté</w:t>
      </w:r>
      <w:r w:rsidRPr="00620F56">
        <w:rPr>
          <w:szCs w:val="22"/>
          <w:lang w:val="fr-FR"/>
        </w:rPr>
        <w:t xml:space="preserve"> facilement;</w:t>
      </w:r>
    </w:p>
    <w:p w:rsidR="00B11571" w:rsidRPr="00620F56" w:rsidRDefault="00646EC5" w:rsidP="00C60D6E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620F56">
        <w:rPr>
          <w:szCs w:val="22"/>
          <w:lang w:val="fr-FR"/>
        </w:rPr>
        <w:t>l</w:t>
      </w:r>
      <w:r w:rsidR="007047BB" w:rsidRPr="00620F56">
        <w:rPr>
          <w:szCs w:val="22"/>
          <w:lang w:val="fr-FR"/>
        </w:rPr>
        <w:t>es offices</w:t>
      </w:r>
      <w:r w:rsidR="00913B1F" w:rsidRPr="00620F56">
        <w:rPr>
          <w:szCs w:val="22"/>
          <w:lang w:val="fr-FR"/>
        </w:rPr>
        <w:t xml:space="preserve"> </w:t>
      </w:r>
      <w:r w:rsidR="00285657" w:rsidRPr="00620F56">
        <w:rPr>
          <w:rFonts w:eastAsia="Arial Unicode MS"/>
          <w:szCs w:val="22"/>
          <w:lang w:val="fr-FR" w:eastAsia="en-US"/>
        </w:rPr>
        <w:t>fournisseurs</w:t>
      </w:r>
      <w:r w:rsidR="007047BB" w:rsidRPr="00620F56">
        <w:rPr>
          <w:szCs w:val="22"/>
          <w:lang w:val="fr-FR"/>
        </w:rPr>
        <w:t xml:space="preserve"> mettent à disposition le contenu de leurs dossiers soit en téléchargeant les documents dans l</w:t>
      </w:r>
      <w:r w:rsidR="000454C3" w:rsidRPr="00620F56">
        <w:rPr>
          <w:szCs w:val="22"/>
          <w:lang w:val="fr-FR"/>
        </w:rPr>
        <w:t>’</w:t>
      </w:r>
      <w:r w:rsidR="007047BB" w:rsidRPr="00620F56">
        <w:rPr>
          <w:szCs w:val="22"/>
          <w:lang w:val="fr-FR"/>
        </w:rPr>
        <w:t xml:space="preserve">espace de stockage </w:t>
      </w:r>
      <w:r w:rsidR="00913B1F" w:rsidRPr="00620F56">
        <w:rPr>
          <w:szCs w:val="22"/>
          <w:lang w:val="fr-FR"/>
        </w:rPr>
        <w:t>de WIPO </w:t>
      </w:r>
      <w:r w:rsidR="007047BB" w:rsidRPr="00620F56">
        <w:rPr>
          <w:szCs w:val="22"/>
          <w:lang w:val="fr-FR"/>
        </w:rPr>
        <w:t>CASE hébergé par le Bureau international, soit en temps réel via des services Web sécuris</w:t>
      </w:r>
      <w:r w:rsidR="006E6F2B" w:rsidRPr="00620F56">
        <w:rPr>
          <w:szCs w:val="22"/>
          <w:lang w:val="fr-FR"/>
        </w:rPr>
        <w:t>és.  La</w:t>
      </w:r>
      <w:r w:rsidR="007047BB" w:rsidRPr="00620F56">
        <w:rPr>
          <w:szCs w:val="22"/>
          <w:lang w:val="fr-FR"/>
        </w:rPr>
        <w:t xml:space="preserve"> portée exacte du contenu des dossiers à partager est déterminée</w:t>
      </w:r>
      <w:r w:rsidR="00913B1F" w:rsidRPr="00620F56">
        <w:rPr>
          <w:szCs w:val="22"/>
          <w:lang w:val="fr-FR"/>
        </w:rPr>
        <w:t xml:space="preserve"> par chaque office </w:t>
      </w:r>
      <w:r w:rsidR="00285657" w:rsidRPr="00620F56">
        <w:rPr>
          <w:rFonts w:eastAsia="Arial Unicode MS"/>
          <w:szCs w:val="22"/>
          <w:lang w:val="fr-FR" w:eastAsia="en-US"/>
        </w:rPr>
        <w:t>fournisse</w:t>
      </w:r>
      <w:r w:rsidR="006E6F2B" w:rsidRPr="00620F56">
        <w:rPr>
          <w:rFonts w:eastAsia="Arial Unicode MS"/>
          <w:szCs w:val="22"/>
          <w:lang w:val="fr-FR" w:eastAsia="en-US"/>
        </w:rPr>
        <w:t xml:space="preserve">ur.  </w:t>
      </w:r>
      <w:r w:rsidR="006E6F2B" w:rsidRPr="00620F56">
        <w:rPr>
          <w:szCs w:val="22"/>
          <w:lang w:val="fr-FR"/>
        </w:rPr>
        <w:t>Da</w:t>
      </w:r>
      <w:r w:rsidR="007047BB" w:rsidRPr="00620F56">
        <w:rPr>
          <w:szCs w:val="22"/>
          <w:lang w:val="fr-FR"/>
        </w:rPr>
        <w:t xml:space="preserve">ns tous les cas, les </w:t>
      </w:r>
      <w:r w:rsidR="00913B1F" w:rsidRPr="00620F56">
        <w:rPr>
          <w:szCs w:val="22"/>
          <w:lang w:val="fr-FR"/>
        </w:rPr>
        <w:t xml:space="preserve">offices </w:t>
      </w:r>
      <w:r w:rsidR="00285657" w:rsidRPr="00620F56">
        <w:rPr>
          <w:rFonts w:eastAsia="Arial Unicode MS"/>
          <w:szCs w:val="22"/>
          <w:lang w:val="fr-FR" w:eastAsia="en-US"/>
        </w:rPr>
        <w:t>fournisseurs</w:t>
      </w:r>
      <w:r w:rsidR="00913B1F" w:rsidRPr="00620F56">
        <w:rPr>
          <w:szCs w:val="22"/>
          <w:lang w:val="fr-FR"/>
        </w:rPr>
        <w:t xml:space="preserve"> </w:t>
      </w:r>
      <w:r w:rsidR="007047BB" w:rsidRPr="00620F56">
        <w:rPr>
          <w:szCs w:val="22"/>
          <w:lang w:val="fr-FR"/>
        </w:rPr>
        <w:t xml:space="preserve">partagent uniquement des informations relatives aux demandes de </w:t>
      </w:r>
      <w:r w:rsidR="00276F08" w:rsidRPr="00620F56">
        <w:rPr>
          <w:szCs w:val="22"/>
          <w:lang w:val="fr-FR"/>
        </w:rPr>
        <w:t>brevet</w:t>
      </w:r>
      <w:r w:rsidR="007047BB" w:rsidRPr="00620F56">
        <w:rPr>
          <w:szCs w:val="22"/>
          <w:lang w:val="fr-FR"/>
        </w:rPr>
        <w:t xml:space="preserve"> publiées pour lesquelles le contenu des dossiers est</w:t>
      </w:r>
      <w:r w:rsidR="00913B1F" w:rsidRPr="00620F56">
        <w:rPr>
          <w:szCs w:val="22"/>
          <w:lang w:val="fr-FR"/>
        </w:rPr>
        <w:t xml:space="preserve"> souvent</w:t>
      </w:r>
      <w:r w:rsidR="007047BB" w:rsidRPr="00620F56">
        <w:rPr>
          <w:szCs w:val="22"/>
          <w:lang w:val="fr-FR"/>
        </w:rPr>
        <w:t xml:space="preserve"> déjà mis à disposition du public via d</w:t>
      </w:r>
      <w:r w:rsidR="000454C3" w:rsidRPr="00620F56">
        <w:rPr>
          <w:szCs w:val="22"/>
          <w:lang w:val="fr-FR"/>
        </w:rPr>
        <w:t>’</w:t>
      </w:r>
      <w:r w:rsidR="007047BB" w:rsidRPr="00620F56">
        <w:rPr>
          <w:szCs w:val="22"/>
          <w:lang w:val="fr-FR"/>
        </w:rPr>
        <w:t>autres moyens</w:t>
      </w:r>
      <w:r w:rsidR="00276F08" w:rsidRPr="00620F56">
        <w:rPr>
          <w:szCs w:val="22"/>
          <w:lang w:val="fr-FR"/>
        </w:rPr>
        <w:t xml:space="preserve">. </w:t>
      </w:r>
      <w:r w:rsidR="006C1A70" w:rsidRPr="00620F56">
        <w:rPr>
          <w:szCs w:val="22"/>
          <w:lang w:val="fr-FR"/>
        </w:rPr>
        <w:t xml:space="preserve"> </w:t>
      </w:r>
      <w:r w:rsidR="007047BB" w:rsidRPr="00620F56">
        <w:rPr>
          <w:szCs w:val="22"/>
          <w:lang w:val="fr-FR"/>
        </w:rPr>
        <w:t xml:space="preserve">Les </w:t>
      </w:r>
      <w:r w:rsidR="00913B1F" w:rsidRPr="00620F56">
        <w:rPr>
          <w:szCs w:val="22"/>
          <w:lang w:val="fr-FR"/>
        </w:rPr>
        <w:t xml:space="preserve">offices </w:t>
      </w:r>
      <w:r w:rsidR="00285657" w:rsidRPr="00620F56">
        <w:rPr>
          <w:rFonts w:eastAsia="Arial Unicode MS"/>
          <w:szCs w:val="22"/>
          <w:lang w:val="fr-FR" w:eastAsia="en-US"/>
        </w:rPr>
        <w:t>fournisseurs</w:t>
      </w:r>
      <w:r w:rsidR="007047BB" w:rsidRPr="00620F56">
        <w:rPr>
          <w:szCs w:val="22"/>
          <w:lang w:val="fr-FR"/>
        </w:rPr>
        <w:t xml:space="preserve"> transmettent également des données bibliographiques, des données de classement et des données de citation, le cas </w:t>
      </w:r>
      <w:r w:rsidR="00BB10F7" w:rsidRPr="00620F56">
        <w:rPr>
          <w:szCs w:val="22"/>
          <w:lang w:val="fr-FR"/>
        </w:rPr>
        <w:t>échéant</w:t>
      </w:r>
      <w:r w:rsidR="00913B1F" w:rsidRPr="00620F56">
        <w:rPr>
          <w:szCs w:val="22"/>
          <w:lang w:val="fr-FR"/>
        </w:rPr>
        <w:t>;</w:t>
      </w:r>
    </w:p>
    <w:p w:rsidR="00B11571" w:rsidRPr="00620F56" w:rsidRDefault="00913B1F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l</w:t>
      </w:r>
      <w:r w:rsidR="005028DB">
        <w:rPr>
          <w:lang w:val="fr-FR"/>
        </w:rPr>
        <w:t>e lien</w:t>
      </w:r>
      <w:r w:rsidR="00BB10F7" w:rsidRPr="00620F56">
        <w:rPr>
          <w:lang w:val="fr-FR"/>
        </w:rPr>
        <w:t xml:space="preserve"> avec le portail unique de l</w:t>
      </w:r>
      <w:r w:rsidR="000454C3" w:rsidRPr="00620F56">
        <w:rPr>
          <w:lang w:val="fr-FR"/>
        </w:rPr>
        <w:t>’</w:t>
      </w:r>
      <w:r w:rsidR="00BB10F7" w:rsidRPr="00620F56">
        <w:rPr>
          <w:lang w:val="fr-FR"/>
        </w:rPr>
        <w:t>IP5 (</w:t>
      </w:r>
      <w:r w:rsidR="00276F08" w:rsidRPr="00620F56">
        <w:rPr>
          <w:lang w:val="fr-FR"/>
        </w:rPr>
        <w:t>“</w:t>
      </w:r>
      <w:r w:rsidR="00BB10F7" w:rsidRPr="00620F56">
        <w:rPr>
          <w:lang w:val="fr-FR"/>
        </w:rPr>
        <w:t>One Portal Dossier system</w:t>
      </w:r>
      <w:r w:rsidR="00276F08" w:rsidRPr="00620F56">
        <w:rPr>
          <w:lang w:val="fr-FR"/>
        </w:rPr>
        <w:t>”</w:t>
      </w:r>
      <w:r w:rsidR="00BB10F7" w:rsidRPr="00620F56">
        <w:rPr>
          <w:lang w:val="fr-FR"/>
        </w:rPr>
        <w:t>) permet aux offices membres de l</w:t>
      </w:r>
      <w:r w:rsidR="000454C3" w:rsidRPr="00620F56">
        <w:rPr>
          <w:lang w:val="fr-FR"/>
        </w:rPr>
        <w:t>’</w:t>
      </w:r>
      <w:r w:rsidR="00BB10F7" w:rsidRPr="00620F56">
        <w:rPr>
          <w:lang w:val="fr-FR"/>
        </w:rPr>
        <w:t>IP5 de mettre à d</w:t>
      </w:r>
      <w:r w:rsidR="00C60D6E">
        <w:rPr>
          <w:lang w:val="fr-FR"/>
        </w:rPr>
        <w:t>isposition dans le système WIPO </w:t>
      </w:r>
      <w:r w:rsidR="00BB10F7" w:rsidRPr="00620F56">
        <w:rPr>
          <w:lang w:val="fr-FR"/>
        </w:rPr>
        <w:t>CASE le contenu de leurs dossiers, par l</w:t>
      </w:r>
      <w:r w:rsidR="000454C3" w:rsidRPr="00620F56">
        <w:rPr>
          <w:lang w:val="fr-FR"/>
        </w:rPr>
        <w:t>’</w:t>
      </w:r>
      <w:r w:rsidR="00BB10F7" w:rsidRPr="00620F56">
        <w:rPr>
          <w:lang w:val="fr-FR"/>
        </w:rPr>
        <w:t>intermédiaire des services W</w:t>
      </w:r>
      <w:r w:rsidR="006E6F2B" w:rsidRPr="00620F56">
        <w:rPr>
          <w:lang w:val="fr-FR"/>
        </w:rPr>
        <w:t>eb.  Ce</w:t>
      </w:r>
      <w:r w:rsidR="005028DB">
        <w:rPr>
          <w:lang w:val="fr-FR"/>
        </w:rPr>
        <w:t>tte procédure</w:t>
      </w:r>
      <w:r w:rsidR="00BB10F7" w:rsidRPr="00620F56">
        <w:rPr>
          <w:lang w:val="fr-FR"/>
        </w:rPr>
        <w:t xml:space="preserve"> est actuellement </w:t>
      </w:r>
      <w:r w:rsidR="005028DB">
        <w:rPr>
          <w:lang w:val="fr-FR"/>
        </w:rPr>
        <w:t>appliquée</w:t>
      </w:r>
      <w:r w:rsidR="00BB10F7" w:rsidRPr="00620F56">
        <w:rPr>
          <w:lang w:val="fr-FR"/>
        </w:rPr>
        <w:t xml:space="preserve"> par les offices des brevets de la Chine, du Japon, de la République de Corée et des États</w:t>
      </w:r>
      <w:r w:rsidR="006E6F2B" w:rsidRPr="00620F56">
        <w:rPr>
          <w:lang w:val="fr-FR"/>
        </w:rPr>
        <w:noBreakHyphen/>
      </w:r>
      <w:r w:rsidR="00BB10F7" w:rsidRPr="00620F56">
        <w:rPr>
          <w:lang w:val="fr-FR"/>
        </w:rPr>
        <w:t>Unis d</w:t>
      </w:r>
      <w:r w:rsidR="000454C3" w:rsidRPr="00620F56">
        <w:rPr>
          <w:lang w:val="fr-FR"/>
        </w:rPr>
        <w:t>’</w:t>
      </w:r>
      <w:r w:rsidR="00BB10F7" w:rsidRPr="00620F56">
        <w:rPr>
          <w:lang w:val="fr-FR"/>
        </w:rPr>
        <w:t>Amérique.</w:t>
      </w:r>
    </w:p>
    <w:p w:rsidR="000454C3" w:rsidRPr="00620F56" w:rsidRDefault="00EA0F9D" w:rsidP="00C60D6E">
      <w:pPr>
        <w:pStyle w:val="ONUMFS"/>
        <w:rPr>
          <w:lang w:val="fr-FR"/>
        </w:rPr>
      </w:pPr>
      <w:r w:rsidRPr="00620F56">
        <w:rPr>
          <w:lang w:val="fr-FR"/>
        </w:rPr>
        <w:t xml:space="preserve">Depuis le </w:t>
      </w:r>
      <w:r w:rsidR="000454C3" w:rsidRPr="00620F56">
        <w:rPr>
          <w:lang w:val="fr-FR"/>
        </w:rPr>
        <w:t>1</w:t>
      </w:r>
      <w:r w:rsidR="000454C3" w:rsidRPr="00620F56">
        <w:rPr>
          <w:vertAlign w:val="superscript"/>
          <w:lang w:val="fr-FR"/>
        </w:rPr>
        <w:t>er</w:t>
      </w:r>
      <w:r w:rsidR="000454C3" w:rsidRPr="00620F56">
        <w:rPr>
          <w:lang w:val="fr-FR"/>
        </w:rPr>
        <w:t> février 20</w:t>
      </w:r>
      <w:r w:rsidRPr="00620F56">
        <w:rPr>
          <w:lang w:val="fr-FR"/>
        </w:rPr>
        <w:t>16, les offices de brevets des pays suivants participent à WIPO CASE en tant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offices fournisseurs et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offices ayant accès : </w:t>
      </w:r>
      <w:r w:rsidR="006C1A70" w:rsidRPr="00620F56">
        <w:rPr>
          <w:lang w:val="fr-FR"/>
        </w:rPr>
        <w:t>Australi</w:t>
      </w:r>
      <w:r w:rsidRPr="00620F56">
        <w:rPr>
          <w:lang w:val="fr-FR"/>
        </w:rPr>
        <w:t>e</w:t>
      </w:r>
      <w:r w:rsidR="006C1A70" w:rsidRPr="00620F56">
        <w:rPr>
          <w:lang w:val="fr-FR"/>
        </w:rPr>
        <w:t>, Canada, Chin</w:t>
      </w:r>
      <w:r w:rsidRPr="00620F56">
        <w:rPr>
          <w:lang w:val="fr-FR"/>
        </w:rPr>
        <w:t>e</w:t>
      </w:r>
      <w:r w:rsidR="006C1A70" w:rsidRPr="00620F56">
        <w:rPr>
          <w:lang w:val="fr-FR"/>
        </w:rPr>
        <w:t>, Isra</w:t>
      </w:r>
      <w:r w:rsidRPr="00620F56">
        <w:rPr>
          <w:lang w:val="fr-FR"/>
        </w:rPr>
        <w:t>ë</w:t>
      </w:r>
      <w:r w:rsidR="006C1A70" w:rsidRPr="00620F56">
        <w:rPr>
          <w:lang w:val="fr-FR"/>
        </w:rPr>
        <w:t>l, Jap</w:t>
      </w:r>
      <w:r w:rsidRPr="00620F56">
        <w:rPr>
          <w:lang w:val="fr-FR"/>
        </w:rPr>
        <w:t>o</w:t>
      </w:r>
      <w:r w:rsidR="006C1A70" w:rsidRPr="00620F56">
        <w:rPr>
          <w:lang w:val="fr-FR"/>
        </w:rPr>
        <w:t>n, R</w:t>
      </w:r>
      <w:r w:rsidRPr="00620F56">
        <w:rPr>
          <w:lang w:val="fr-FR"/>
        </w:rPr>
        <w:t>é</w:t>
      </w:r>
      <w:r w:rsidR="006C1A70" w:rsidRPr="00620F56">
        <w:rPr>
          <w:lang w:val="fr-FR"/>
        </w:rPr>
        <w:t>publi</w:t>
      </w:r>
      <w:r w:rsidRPr="00620F56">
        <w:rPr>
          <w:lang w:val="fr-FR"/>
        </w:rPr>
        <w:t>que</w:t>
      </w:r>
      <w:r w:rsidR="006C1A70" w:rsidRPr="00620F56">
        <w:rPr>
          <w:lang w:val="fr-FR"/>
        </w:rPr>
        <w:t xml:space="preserve"> </w:t>
      </w:r>
      <w:r w:rsidRPr="00620F56">
        <w:rPr>
          <w:lang w:val="fr-FR"/>
        </w:rPr>
        <w:t>de</w:t>
      </w:r>
      <w:r w:rsidR="006C1A70" w:rsidRPr="00620F56">
        <w:rPr>
          <w:lang w:val="fr-FR"/>
        </w:rPr>
        <w:t xml:space="preserve"> </w:t>
      </w:r>
      <w:r w:rsidRPr="00620F56">
        <w:rPr>
          <w:lang w:val="fr-FR"/>
        </w:rPr>
        <w:t>C</w:t>
      </w:r>
      <w:r w:rsidR="006C1A70" w:rsidRPr="00620F56">
        <w:rPr>
          <w:lang w:val="fr-FR"/>
        </w:rPr>
        <w:t>or</w:t>
      </w:r>
      <w:r w:rsidRPr="00620F56">
        <w:rPr>
          <w:lang w:val="fr-FR"/>
        </w:rPr>
        <w:t>é</w:t>
      </w:r>
      <w:r w:rsidR="006C1A70" w:rsidRPr="00620F56">
        <w:rPr>
          <w:lang w:val="fr-FR"/>
        </w:rPr>
        <w:t xml:space="preserve">e </w:t>
      </w:r>
      <w:r w:rsidRPr="00620F56">
        <w:rPr>
          <w:lang w:val="fr-FR"/>
        </w:rPr>
        <w:t>et Royaume</w:t>
      </w:r>
      <w:r w:rsidR="006E6F2B" w:rsidRPr="00620F56">
        <w:rPr>
          <w:lang w:val="fr-FR"/>
        </w:rPr>
        <w:noBreakHyphen/>
      </w:r>
      <w:r w:rsidR="006C1A70" w:rsidRPr="00620F56">
        <w:rPr>
          <w:lang w:val="fr-FR"/>
        </w:rPr>
        <w:t>U</w:t>
      </w:r>
      <w:r w:rsidR="006E6F2B" w:rsidRPr="00620F56">
        <w:rPr>
          <w:lang w:val="fr-FR"/>
        </w:rPr>
        <w:t>ni.  L’o</w:t>
      </w:r>
      <w:r w:rsidR="00285657" w:rsidRPr="00620F56">
        <w:rPr>
          <w:lang w:val="fr-FR"/>
        </w:rPr>
        <w:t>ffice de</w:t>
      </w:r>
      <w:r w:rsidR="005028DB">
        <w:rPr>
          <w:lang w:val="fr-FR"/>
        </w:rPr>
        <w:t xml:space="preserve">s brevets du </w:t>
      </w:r>
      <w:proofErr w:type="spellStart"/>
      <w:r w:rsidR="005028DB">
        <w:rPr>
          <w:lang w:val="fr-FR"/>
        </w:rPr>
        <w:t>Brunéi</w:t>
      </w:r>
      <w:proofErr w:type="spellEnd"/>
      <w:r w:rsidR="005028DB">
        <w:rPr>
          <w:lang w:val="fr-FR"/>
        </w:rPr>
        <w:t> </w:t>
      </w:r>
      <w:r w:rsidR="00285657" w:rsidRPr="00620F56">
        <w:rPr>
          <w:lang w:val="fr-FR"/>
        </w:rPr>
        <w:t xml:space="preserve">Darussalam a accepté de devenir un office fournisseur et un office ayant accès </w:t>
      </w:r>
      <w:r w:rsidRPr="00620F56">
        <w:rPr>
          <w:lang w:val="fr-FR"/>
        </w:rPr>
        <w:t>mais</w:t>
      </w:r>
      <w:r w:rsidR="00285657" w:rsidRPr="00620F56">
        <w:rPr>
          <w:lang w:val="fr-FR"/>
        </w:rPr>
        <w:t xml:space="preserve"> il n</w:t>
      </w:r>
      <w:r w:rsidR="000454C3" w:rsidRPr="00620F56">
        <w:rPr>
          <w:lang w:val="fr-FR"/>
        </w:rPr>
        <w:t>’</w:t>
      </w:r>
      <w:r w:rsidR="00285657" w:rsidRPr="00620F56">
        <w:rPr>
          <w:lang w:val="fr-FR"/>
        </w:rPr>
        <w:t xml:space="preserve">a </w:t>
      </w:r>
      <w:r w:rsidRPr="00620F56">
        <w:rPr>
          <w:lang w:val="fr-FR"/>
        </w:rPr>
        <w:t>pas</w:t>
      </w:r>
      <w:r w:rsidR="00285657" w:rsidRPr="00620F56">
        <w:rPr>
          <w:lang w:val="fr-FR"/>
        </w:rPr>
        <w:t xml:space="preserve"> encore commencé à utiliser le systè</w:t>
      </w:r>
      <w:r w:rsidR="006E6F2B" w:rsidRPr="00620F56">
        <w:rPr>
          <w:lang w:val="fr-FR"/>
        </w:rPr>
        <w:t>me.  Le</w:t>
      </w:r>
      <w:r w:rsidR="00285657" w:rsidRPr="00620F56">
        <w:rPr>
          <w:lang w:val="fr-FR"/>
        </w:rPr>
        <w:t xml:space="preserve"> Bureau international agit également en qualité d</w:t>
      </w:r>
      <w:r w:rsidR="000454C3" w:rsidRPr="00620F56">
        <w:rPr>
          <w:lang w:val="fr-FR"/>
        </w:rPr>
        <w:t>’</w:t>
      </w:r>
      <w:r w:rsidR="00285657" w:rsidRPr="00620F56">
        <w:rPr>
          <w:lang w:val="fr-FR"/>
        </w:rPr>
        <w:t xml:space="preserve">office fournisseur, en mettant à disposition tous les documents relatifs à la phase internationale </w:t>
      </w:r>
      <w:r w:rsidRPr="00620F56">
        <w:rPr>
          <w:lang w:val="fr-FR"/>
        </w:rPr>
        <w:t>d</w:t>
      </w:r>
      <w:r w:rsidR="00285657" w:rsidRPr="00620F56">
        <w:rPr>
          <w:lang w:val="fr-FR"/>
        </w:rPr>
        <w:t>es demandes internationales.</w:t>
      </w:r>
    </w:p>
    <w:p w:rsidR="00B11571" w:rsidRPr="00620F56" w:rsidRDefault="00285657" w:rsidP="00C60D6E">
      <w:pPr>
        <w:pStyle w:val="ONUMFS"/>
        <w:rPr>
          <w:lang w:val="fr-FR"/>
        </w:rPr>
      </w:pPr>
      <w:r w:rsidRPr="00620F56">
        <w:rPr>
          <w:lang w:val="fr-FR"/>
        </w:rPr>
        <w:t xml:space="preserve">Depuis le </w:t>
      </w:r>
      <w:r w:rsidR="000454C3" w:rsidRPr="00620F56">
        <w:rPr>
          <w:lang w:val="fr-FR"/>
        </w:rPr>
        <w:t>1</w:t>
      </w:r>
      <w:r w:rsidR="000454C3" w:rsidRPr="00620F56">
        <w:rPr>
          <w:vertAlign w:val="superscript"/>
          <w:lang w:val="fr-FR"/>
        </w:rPr>
        <w:t>er</w:t>
      </w:r>
      <w:r w:rsidR="000454C3" w:rsidRPr="00620F56">
        <w:rPr>
          <w:lang w:val="fr-FR"/>
        </w:rPr>
        <w:t> février 20</w:t>
      </w:r>
      <w:r w:rsidRPr="00620F56">
        <w:rPr>
          <w:lang w:val="fr-FR"/>
        </w:rPr>
        <w:t>16,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 de</w:t>
      </w:r>
      <w:r w:rsidR="005028DB">
        <w:rPr>
          <w:lang w:val="fr-FR"/>
        </w:rPr>
        <w:t>s</w:t>
      </w:r>
      <w:r w:rsidRPr="00620F56">
        <w:rPr>
          <w:lang w:val="fr-FR"/>
        </w:rPr>
        <w:t xml:space="preserve"> brevets des États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Unis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Amérique est le seul office qui particip</w:t>
      </w:r>
      <w:r w:rsidR="00EA0F9D" w:rsidRPr="00620F56">
        <w:rPr>
          <w:lang w:val="fr-FR"/>
        </w:rPr>
        <w:t>e à WIPO </w:t>
      </w:r>
      <w:r w:rsidRPr="00620F56">
        <w:rPr>
          <w:lang w:val="fr-FR"/>
        </w:rPr>
        <w:t xml:space="preserve">CASE en tant </w:t>
      </w:r>
      <w:r w:rsidR="00E33355" w:rsidRPr="00620F56">
        <w:rPr>
          <w:lang w:val="fr-FR"/>
        </w:rPr>
        <w:t>qu</w:t>
      </w:r>
      <w:r w:rsidR="000454C3" w:rsidRPr="00620F56">
        <w:rPr>
          <w:lang w:val="fr-FR"/>
        </w:rPr>
        <w:t>’</w:t>
      </w:r>
      <w:r w:rsidR="00E33355" w:rsidRPr="00620F56">
        <w:rPr>
          <w:lang w:val="fr-FR"/>
        </w:rPr>
        <w:t xml:space="preserve">office fournisseur </w:t>
      </w:r>
      <w:r w:rsidRPr="00620F56">
        <w:rPr>
          <w:lang w:val="fr-FR"/>
        </w:rPr>
        <w:t>uniquement.</w:t>
      </w:r>
    </w:p>
    <w:p w:rsidR="00B11571" w:rsidRPr="00620F56" w:rsidRDefault="00285657" w:rsidP="00C60D6E">
      <w:pPr>
        <w:pStyle w:val="ONUMFS"/>
        <w:rPr>
          <w:lang w:val="fr-FR"/>
        </w:rPr>
      </w:pPr>
      <w:r w:rsidRPr="00620F56">
        <w:rPr>
          <w:lang w:val="fr-FR"/>
        </w:rPr>
        <w:t xml:space="preserve">Depuis le </w:t>
      </w:r>
      <w:r w:rsidR="000454C3" w:rsidRPr="00620F56">
        <w:rPr>
          <w:lang w:val="fr-FR"/>
        </w:rPr>
        <w:t>1</w:t>
      </w:r>
      <w:r w:rsidR="000454C3" w:rsidRPr="00620F56">
        <w:rPr>
          <w:vertAlign w:val="superscript"/>
          <w:lang w:val="fr-FR"/>
        </w:rPr>
        <w:t>er</w:t>
      </w:r>
      <w:r w:rsidR="000454C3" w:rsidRPr="00620F56">
        <w:rPr>
          <w:lang w:val="fr-FR"/>
        </w:rPr>
        <w:t> février 20</w:t>
      </w:r>
      <w:r w:rsidRPr="00620F56">
        <w:rPr>
          <w:lang w:val="fr-FR"/>
        </w:rPr>
        <w:t>16, les offices de brevets des pays suivants participent à WIPO</w:t>
      </w:r>
      <w:r w:rsidR="00EA0F9D" w:rsidRPr="00620F56">
        <w:rPr>
          <w:lang w:val="fr-FR"/>
        </w:rPr>
        <w:t> </w:t>
      </w:r>
      <w:r w:rsidRPr="00620F56">
        <w:rPr>
          <w:lang w:val="fr-FR"/>
        </w:rPr>
        <w:t>CASE en tant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offices </w:t>
      </w:r>
      <w:r w:rsidR="00E33355" w:rsidRPr="00620F56">
        <w:rPr>
          <w:lang w:val="fr-FR"/>
        </w:rPr>
        <w:t xml:space="preserve">ayant accès </w:t>
      </w:r>
      <w:r w:rsidRPr="00620F56">
        <w:rPr>
          <w:lang w:val="fr-FR"/>
        </w:rPr>
        <w:t>uniquement</w:t>
      </w:r>
      <w:r w:rsidR="00EA0F9D" w:rsidRPr="00620F56">
        <w:rPr>
          <w:lang w:val="fr-FR"/>
        </w:rPr>
        <w:t> </w:t>
      </w:r>
      <w:r w:rsidRPr="00620F56">
        <w:rPr>
          <w:lang w:val="fr-FR"/>
        </w:rPr>
        <w:t>: Chili, Inde, Indonésie, République démocratique populaire lao, Malaisie, Mongolie, Nouvelle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Zélande, Philippines, Singapour, Tha</w:t>
      </w:r>
      <w:r w:rsidR="002B3B45" w:rsidRPr="00620F56">
        <w:rPr>
          <w:lang w:val="fr-FR"/>
        </w:rPr>
        <w:t>ï</w:t>
      </w:r>
      <w:r w:rsidRPr="00620F56">
        <w:rPr>
          <w:lang w:val="fr-FR"/>
        </w:rPr>
        <w:t>lande et Viet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N</w:t>
      </w:r>
      <w:r w:rsidR="006E6F2B" w:rsidRPr="00620F56">
        <w:rPr>
          <w:lang w:val="fr-FR"/>
        </w:rPr>
        <w:t>am.  Pl</w:t>
      </w:r>
      <w:r w:rsidRPr="00620F56">
        <w:rPr>
          <w:lang w:val="fr-FR"/>
        </w:rPr>
        <w:t>usieurs de ces offices ont accepté de devenir également des offices fournisseurs à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avenir, lorsqu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ils seront prêts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un point de vue juridique, opérationnel et technique.</w:t>
      </w:r>
    </w:p>
    <w:p w:rsidR="00B11571" w:rsidRPr="00620F56" w:rsidRDefault="002B3B45" w:rsidP="00C60D6E">
      <w:pPr>
        <w:pStyle w:val="ONUMFS"/>
        <w:rPr>
          <w:lang w:val="fr-FR"/>
        </w:rPr>
      </w:pPr>
      <w:r w:rsidRPr="00620F56">
        <w:rPr>
          <w:lang w:val="fr-FR"/>
        </w:rPr>
        <w:lastRenderedPageBreak/>
        <w:t>Sur les 20</w:t>
      </w:r>
      <w:r w:rsidR="00620F56" w:rsidRPr="00620F56">
        <w:rPr>
          <w:lang w:val="fr-FR"/>
        </w:rPr>
        <w:t> </w:t>
      </w:r>
      <w:r w:rsidRPr="00620F56">
        <w:rPr>
          <w:lang w:val="fr-FR"/>
        </w:rPr>
        <w:t>administrations chargées de la recherche internationale et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 préliminaire international, six</w:t>
      </w:r>
      <w:r w:rsidR="006E6F2B" w:rsidRPr="00620F56">
        <w:rPr>
          <w:lang w:val="fr-FR"/>
        </w:rPr>
        <w:t xml:space="preserve"> </w:t>
      </w:r>
      <w:r w:rsidR="00EA0F9D" w:rsidRPr="00620F56">
        <w:rPr>
          <w:lang w:val="fr-FR"/>
        </w:rPr>
        <w:t>participent à WIPO </w:t>
      </w:r>
      <w:r w:rsidRPr="00620F56">
        <w:rPr>
          <w:lang w:val="fr-FR"/>
        </w:rPr>
        <w:t>CASE en tant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offices fournisseurs et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</w:t>
      </w:r>
      <w:r w:rsidR="005028DB">
        <w:rPr>
          <w:lang w:val="fr-FR"/>
        </w:rPr>
        <w:t xml:space="preserve">ces ayant accès (les offices des </w:t>
      </w:r>
      <w:r w:rsidRPr="00620F56">
        <w:rPr>
          <w:lang w:val="fr-FR"/>
        </w:rPr>
        <w:t>brevets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Australie, du Canada, de la Chine,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Israël, du Japon et de la République de Corée), trois</w:t>
      </w:r>
      <w:r w:rsidR="006E6F2B" w:rsidRPr="00620F56">
        <w:rPr>
          <w:lang w:val="fr-FR"/>
        </w:rPr>
        <w:t xml:space="preserve"> </w:t>
      </w:r>
      <w:r w:rsidRPr="00620F56">
        <w:rPr>
          <w:lang w:val="fr-FR"/>
        </w:rPr>
        <w:t>y participent en tant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offices ayant accès uniquement (les offices de</w:t>
      </w:r>
      <w:r w:rsidR="005028DB">
        <w:rPr>
          <w:lang w:val="fr-FR"/>
        </w:rPr>
        <w:t>s</w:t>
      </w:r>
      <w:r w:rsidRPr="00620F56">
        <w:rPr>
          <w:lang w:val="fr-FR"/>
        </w:rPr>
        <w:t xml:space="preserve"> brevets du Chili,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Inde et de Singapour) et une en tant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 fournisseur uniquement (l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office de</w:t>
      </w:r>
      <w:r w:rsidR="005028DB">
        <w:rPr>
          <w:lang w:val="fr-FR"/>
        </w:rPr>
        <w:t>s</w:t>
      </w:r>
      <w:r w:rsidRPr="00620F56">
        <w:rPr>
          <w:lang w:val="fr-FR"/>
        </w:rPr>
        <w:t xml:space="preserve"> brevets des États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Unis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Amérique).</w:t>
      </w:r>
    </w:p>
    <w:p w:rsidR="00B11571" w:rsidRPr="00620F56" w:rsidRDefault="00EA0F9D" w:rsidP="00C60D6E">
      <w:pPr>
        <w:pStyle w:val="ONUMFS"/>
        <w:rPr>
          <w:lang w:val="fr-FR"/>
        </w:rPr>
      </w:pPr>
      <w:r w:rsidRPr="00620F56">
        <w:rPr>
          <w:lang w:val="fr-FR"/>
        </w:rPr>
        <w:t>WIPO </w:t>
      </w:r>
      <w:r w:rsidR="00B821F3" w:rsidRPr="00620F56">
        <w:rPr>
          <w:lang w:val="fr-FR"/>
        </w:rPr>
        <w:t xml:space="preserve">CASE est utilisable depuis </w:t>
      </w:r>
      <w:r w:rsidR="000454C3" w:rsidRPr="00620F56">
        <w:rPr>
          <w:lang w:val="fr-FR"/>
        </w:rPr>
        <w:t>mars 20</w:t>
      </w:r>
      <w:r w:rsidR="00B821F3" w:rsidRPr="00620F56">
        <w:rPr>
          <w:lang w:val="fr-FR"/>
        </w:rPr>
        <w:t>11.</w:t>
      </w:r>
      <w:r w:rsidR="006C1A70" w:rsidRPr="00620F56">
        <w:rPr>
          <w:lang w:val="fr-FR"/>
        </w:rPr>
        <w:t xml:space="preserve">  </w:t>
      </w:r>
      <w:r w:rsidR="00B821F3" w:rsidRPr="00620F56">
        <w:rPr>
          <w:lang w:val="fr-FR"/>
        </w:rPr>
        <w:t>Les points ci</w:t>
      </w:r>
      <w:r w:rsidR="006E6F2B" w:rsidRPr="00620F56">
        <w:rPr>
          <w:lang w:val="fr-FR"/>
        </w:rPr>
        <w:noBreakHyphen/>
      </w:r>
      <w:r w:rsidR="00B821F3" w:rsidRPr="00620F56">
        <w:rPr>
          <w:lang w:val="fr-FR"/>
        </w:rPr>
        <w:t>dessous résument les phases les plus importantes du développement du système.</w:t>
      </w:r>
    </w:p>
    <w:p w:rsidR="00B11571" w:rsidRPr="00620F56" w:rsidRDefault="00B821F3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Mars</w:t>
      </w:r>
      <w:r w:rsidR="00620F56" w:rsidRPr="00620F56">
        <w:rPr>
          <w:lang w:val="fr-FR"/>
        </w:rPr>
        <w:t> </w:t>
      </w:r>
      <w:r w:rsidRPr="00620F56">
        <w:rPr>
          <w:lang w:val="fr-FR"/>
        </w:rPr>
        <w:t>2011 –</w:t>
      </w:r>
      <w:r w:rsidR="00EA0F9D" w:rsidRPr="00620F56">
        <w:rPr>
          <w:lang w:val="fr-FR"/>
        </w:rPr>
        <w:t xml:space="preserve"> WIPO </w:t>
      </w:r>
      <w:r w:rsidRPr="00620F56">
        <w:rPr>
          <w:lang w:val="fr-FR"/>
        </w:rPr>
        <w:t>CASE est mis en place pour les trois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offices du groupe de Vancouver (Australie, Canada et Royaume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Uni).</w:t>
      </w:r>
    </w:p>
    <w:p w:rsidR="000454C3" w:rsidRPr="00620F56" w:rsidRDefault="00406936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Mars</w:t>
      </w:r>
      <w:r w:rsidR="00620F56" w:rsidRPr="00620F56">
        <w:rPr>
          <w:lang w:val="fr-FR"/>
        </w:rPr>
        <w:t> </w:t>
      </w:r>
      <w:r w:rsidRPr="00620F56">
        <w:rPr>
          <w:lang w:val="fr-FR"/>
        </w:rPr>
        <w:t xml:space="preserve">2013 – </w:t>
      </w:r>
      <w:r w:rsidR="007372C7" w:rsidRPr="00620F56">
        <w:rPr>
          <w:lang w:val="fr-FR"/>
        </w:rPr>
        <w:t>en vertu de nouvelles dispositions</w:t>
      </w:r>
      <w:r w:rsidR="006E6F2B" w:rsidRPr="00620F56">
        <w:rPr>
          <w:lang w:val="fr-FR"/>
        </w:rPr>
        <w:noBreakHyphen/>
      </w:r>
      <w:r w:rsidR="007372C7" w:rsidRPr="00620F56">
        <w:rPr>
          <w:lang w:val="fr-FR"/>
        </w:rPr>
        <w:t>cadres, tous les offices de propriété intellectuelle des États membres de l</w:t>
      </w:r>
      <w:r w:rsidR="000454C3" w:rsidRPr="00620F56">
        <w:rPr>
          <w:lang w:val="fr-FR"/>
        </w:rPr>
        <w:t>’</w:t>
      </w:r>
      <w:r w:rsidR="007372C7" w:rsidRPr="00620F56">
        <w:rPr>
          <w:lang w:val="fr-FR"/>
        </w:rPr>
        <w:t xml:space="preserve">OMPI peuvent </w:t>
      </w:r>
      <w:r w:rsidR="00EA19AC" w:rsidRPr="00620F56">
        <w:rPr>
          <w:lang w:val="fr-FR"/>
        </w:rPr>
        <w:t>adhérer au système </w:t>
      </w:r>
      <w:r w:rsidR="007372C7" w:rsidRPr="00620F56">
        <w:rPr>
          <w:lang w:val="fr-FR"/>
        </w:rPr>
        <w:t>WIPO CASE.</w:t>
      </w:r>
    </w:p>
    <w:p w:rsidR="00B11571" w:rsidRPr="00620F56" w:rsidRDefault="00860374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Avril</w:t>
      </w:r>
      <w:r w:rsidR="00620F56" w:rsidRPr="00620F56">
        <w:rPr>
          <w:lang w:val="fr-FR"/>
        </w:rPr>
        <w:t> </w:t>
      </w:r>
      <w:r w:rsidRPr="00620F56">
        <w:rPr>
          <w:lang w:val="fr-FR"/>
        </w:rPr>
        <w:t>2014 – un accord concernant une directive avec les offices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IP5 permet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assure</w:t>
      </w:r>
      <w:r w:rsidR="00620F56" w:rsidRPr="00620F56">
        <w:rPr>
          <w:lang w:val="fr-FR"/>
        </w:rPr>
        <w:t>r</w:t>
      </w:r>
      <w:r w:rsidRPr="00620F56">
        <w:rPr>
          <w:lang w:val="fr-FR"/>
        </w:rPr>
        <w:t xml:space="preserve"> un lien entre le portail OPD (Open Portal Dossier) et le système WIPO</w:t>
      </w:r>
      <w:r w:rsidR="00847642" w:rsidRPr="00620F56">
        <w:rPr>
          <w:lang w:val="fr-FR"/>
        </w:rPr>
        <w:t> </w:t>
      </w:r>
      <w:r w:rsidRPr="00620F56">
        <w:rPr>
          <w:lang w:val="fr-FR"/>
        </w:rPr>
        <w:t>C</w:t>
      </w:r>
      <w:r w:rsidR="006E6F2B" w:rsidRPr="00620F56">
        <w:rPr>
          <w:lang w:val="fr-FR"/>
        </w:rPr>
        <w:t>ASE.  Le</w:t>
      </w:r>
      <w:r w:rsidRPr="00620F56">
        <w:rPr>
          <w:lang w:val="fr-FR"/>
        </w:rPr>
        <w:t xml:space="preserve"> Japon et cinq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 xml:space="preserve">autres offices de brevets participant à </w:t>
      </w:r>
      <w:r w:rsidR="00847642" w:rsidRPr="00620F56">
        <w:rPr>
          <w:lang w:val="fr-FR"/>
        </w:rPr>
        <w:t>WIPO </w:t>
      </w:r>
      <w:r w:rsidRPr="00620F56">
        <w:rPr>
          <w:lang w:val="fr-FR"/>
        </w:rPr>
        <w:t>CASE participent au projet pilote.</w:t>
      </w:r>
    </w:p>
    <w:p w:rsidR="00B11571" w:rsidRPr="00620F56" w:rsidRDefault="007A23C4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Juin</w:t>
      </w:r>
      <w:r w:rsidR="00620F56" w:rsidRPr="00620F56">
        <w:rPr>
          <w:lang w:val="fr-FR"/>
        </w:rPr>
        <w:t> </w:t>
      </w:r>
      <w:r w:rsidRPr="00620F56">
        <w:rPr>
          <w:lang w:val="fr-FR"/>
        </w:rPr>
        <w:t>2015 – de nouvelles modalités simplifient la structure de gouvernance et re</w:t>
      </w:r>
      <w:r w:rsidR="00847642" w:rsidRPr="00620F56">
        <w:rPr>
          <w:lang w:val="fr-FR"/>
        </w:rPr>
        <w:t>n</w:t>
      </w:r>
      <w:r w:rsidRPr="00620F56">
        <w:rPr>
          <w:lang w:val="fr-FR"/>
        </w:rPr>
        <w:t>dent possible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accès du public à WIPO C</w:t>
      </w:r>
      <w:r w:rsidR="006E6F2B" w:rsidRPr="00620F56">
        <w:rPr>
          <w:lang w:val="fr-FR"/>
        </w:rPr>
        <w:t>ASE.  Le</w:t>
      </w:r>
      <w:r w:rsidRPr="00620F56">
        <w:rPr>
          <w:lang w:val="fr-FR"/>
        </w:rPr>
        <w:t>s offices membres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IP5 peuvent désormais participer à WIPO CASE aux mêmes conditions que celles pratiquées pour les autres offices.</w:t>
      </w:r>
    </w:p>
    <w:p w:rsidR="00B11571" w:rsidRPr="00620F56" w:rsidRDefault="00D01E73" w:rsidP="00C60D6E">
      <w:pPr>
        <w:pStyle w:val="ONUMFS"/>
        <w:rPr>
          <w:lang w:val="fr-FR"/>
        </w:rPr>
      </w:pPr>
      <w:r w:rsidRPr="00620F56">
        <w:rPr>
          <w:lang w:val="fr-FR"/>
        </w:rPr>
        <w:t>Au cours de cette période, les fonctionnalités du système et son contenu ont été améliorés de façon contin</w:t>
      </w:r>
      <w:r w:rsidR="006E6F2B" w:rsidRPr="00620F56">
        <w:rPr>
          <w:lang w:val="fr-FR"/>
        </w:rPr>
        <w:t>ue.  Le</w:t>
      </w:r>
      <w:r w:rsidR="000B45A7" w:rsidRPr="00620F56">
        <w:rPr>
          <w:lang w:val="fr-FR"/>
        </w:rPr>
        <w:t>s service</w:t>
      </w:r>
      <w:r w:rsidR="00847642" w:rsidRPr="00620F56">
        <w:rPr>
          <w:lang w:val="fr-FR"/>
        </w:rPr>
        <w:t>s</w:t>
      </w:r>
      <w:r w:rsidR="000B45A7" w:rsidRPr="00620F56">
        <w:rPr>
          <w:lang w:val="fr-FR"/>
        </w:rPr>
        <w:t xml:space="preserve"> Web ont été mis en </w:t>
      </w:r>
      <w:r w:rsidR="00847642" w:rsidRPr="00620F56">
        <w:rPr>
          <w:lang w:val="fr-FR"/>
        </w:rPr>
        <w:t>œuvre</w:t>
      </w:r>
      <w:r w:rsidR="000B45A7" w:rsidRPr="00620F56">
        <w:rPr>
          <w:lang w:val="fr-FR"/>
        </w:rPr>
        <w:t xml:space="preserve"> en</w:t>
      </w:r>
      <w:r w:rsidR="00276F08" w:rsidRPr="00620F56">
        <w:rPr>
          <w:lang w:val="fr-FR"/>
        </w:rPr>
        <w:t> </w:t>
      </w:r>
      <w:r w:rsidR="000B45A7" w:rsidRPr="00620F56">
        <w:rPr>
          <w:lang w:val="fr-FR"/>
        </w:rPr>
        <w:t>2012 et un nouveau portail Web a été mis en place en</w:t>
      </w:r>
      <w:r w:rsidR="00276F08" w:rsidRPr="00620F56">
        <w:rPr>
          <w:lang w:val="fr-FR"/>
        </w:rPr>
        <w:t> </w:t>
      </w:r>
      <w:r w:rsidR="000B45A7" w:rsidRPr="00620F56">
        <w:rPr>
          <w:lang w:val="fr-FR"/>
        </w:rPr>
        <w:t xml:space="preserve">2015 avec de nouvelles fonctions, notamment une présentation des familles de brevets </w:t>
      </w:r>
      <w:r w:rsidR="00847642" w:rsidRPr="00620F56">
        <w:rPr>
          <w:lang w:val="fr-FR"/>
        </w:rPr>
        <w:t xml:space="preserve">par </w:t>
      </w:r>
      <w:r w:rsidR="000B45A7" w:rsidRPr="00620F56">
        <w:rPr>
          <w:lang w:val="fr-FR"/>
        </w:rPr>
        <w:t>ordre chronologique, des fonctions de comparaison des documents, des services de notification et une navigation simplifi</w:t>
      </w:r>
      <w:r w:rsidR="006E6F2B" w:rsidRPr="00620F56">
        <w:rPr>
          <w:lang w:val="fr-FR"/>
        </w:rPr>
        <w:t>ée.  Un</w:t>
      </w:r>
      <w:r w:rsidR="000B45A7" w:rsidRPr="00620F56">
        <w:rPr>
          <w:lang w:val="fr-FR"/>
        </w:rPr>
        <w:t xml:space="preserve"> forum de discussion a été ajouté et lancé aux fins de tes</w:t>
      </w:r>
      <w:r w:rsidR="006E6F2B" w:rsidRPr="00620F56">
        <w:rPr>
          <w:lang w:val="fr-FR"/>
        </w:rPr>
        <w:t>ts.  En</w:t>
      </w:r>
      <w:r w:rsidR="001D63C5" w:rsidRPr="00620F56">
        <w:rPr>
          <w:lang w:val="fr-FR"/>
        </w:rPr>
        <w:t xml:space="preserve"> parallèle, les travaux se sont poursuivis </w:t>
      </w:r>
      <w:r w:rsidR="00847642" w:rsidRPr="00620F56">
        <w:rPr>
          <w:lang w:val="fr-FR"/>
        </w:rPr>
        <w:t xml:space="preserve">pour </w:t>
      </w:r>
      <w:r w:rsidR="001D63C5" w:rsidRPr="00620F56">
        <w:rPr>
          <w:lang w:val="fr-FR"/>
        </w:rPr>
        <w:t>améliore</w:t>
      </w:r>
      <w:r w:rsidR="00847642" w:rsidRPr="00620F56">
        <w:rPr>
          <w:lang w:val="fr-FR"/>
        </w:rPr>
        <w:t>r</w:t>
      </w:r>
      <w:r w:rsidR="001D63C5" w:rsidRPr="00620F56">
        <w:rPr>
          <w:lang w:val="fr-FR"/>
        </w:rPr>
        <w:t xml:space="preserve"> la disponibilité des données dans le système et m</w:t>
      </w:r>
      <w:r w:rsidR="00847642" w:rsidRPr="00620F56">
        <w:rPr>
          <w:lang w:val="fr-FR"/>
        </w:rPr>
        <w:t xml:space="preserve">ettre en place </w:t>
      </w:r>
      <w:r w:rsidR="001D63C5" w:rsidRPr="00620F56">
        <w:rPr>
          <w:lang w:val="fr-FR"/>
        </w:rPr>
        <w:t>une base de données à partir des données relatives aux brevets des offices participant</w:t>
      </w:r>
      <w:r w:rsidR="005028DB">
        <w:rPr>
          <w:lang w:val="fr-FR"/>
        </w:rPr>
        <w:t>s</w:t>
      </w:r>
      <w:r w:rsidR="001D63C5" w:rsidRPr="00620F56">
        <w:rPr>
          <w:lang w:val="fr-FR"/>
        </w:rPr>
        <w:t>.</w:t>
      </w:r>
    </w:p>
    <w:p w:rsidR="00B11571" w:rsidRPr="00620F56" w:rsidRDefault="001D63C5" w:rsidP="00C60D6E">
      <w:pPr>
        <w:pStyle w:val="ONUMFS"/>
        <w:rPr>
          <w:lang w:val="fr-FR"/>
        </w:rPr>
      </w:pPr>
      <w:r w:rsidRPr="00620F56">
        <w:rPr>
          <w:lang w:val="fr-FR"/>
        </w:rPr>
        <w:t>Le système est active</w:t>
      </w:r>
      <w:r w:rsidR="00847642" w:rsidRPr="00620F56">
        <w:rPr>
          <w:lang w:val="fr-FR"/>
        </w:rPr>
        <w:t>ment utilisé par la plupart d</w:t>
      </w:r>
      <w:r w:rsidRPr="00620F56">
        <w:rPr>
          <w:lang w:val="fr-FR"/>
        </w:rPr>
        <w:t>es offices</w:t>
      </w:r>
      <w:r w:rsidR="00847642" w:rsidRPr="00620F56">
        <w:rPr>
          <w:lang w:val="fr-FR"/>
        </w:rPr>
        <w:t xml:space="preserve"> participa</w:t>
      </w:r>
      <w:r w:rsidR="006E6F2B" w:rsidRPr="00620F56">
        <w:rPr>
          <w:lang w:val="fr-FR"/>
        </w:rPr>
        <w:t>nt</w:t>
      </w:r>
      <w:r w:rsidR="005028DB">
        <w:rPr>
          <w:lang w:val="fr-FR"/>
        </w:rPr>
        <w:t>s</w:t>
      </w:r>
      <w:r w:rsidR="006E6F2B" w:rsidRPr="00620F56">
        <w:rPr>
          <w:lang w:val="fr-FR"/>
        </w:rPr>
        <w:t>.  Pl</w:t>
      </w:r>
      <w:r w:rsidR="00847642" w:rsidRPr="00620F56">
        <w:rPr>
          <w:lang w:val="fr-FR"/>
        </w:rPr>
        <w:t>us de</w:t>
      </w:r>
      <w:r w:rsidR="00276F08" w:rsidRPr="00620F56">
        <w:rPr>
          <w:lang w:val="fr-FR"/>
        </w:rPr>
        <w:t> </w:t>
      </w:r>
      <w:r w:rsidR="00847642" w:rsidRPr="00620F56">
        <w:rPr>
          <w:lang w:val="fr-FR"/>
        </w:rPr>
        <w:t>7600 </w:t>
      </w:r>
      <w:r w:rsidRPr="00620F56">
        <w:rPr>
          <w:lang w:val="fr-FR"/>
        </w:rPr>
        <w:t>documents ont été consultés au cours des six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derniers mois de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2015;  le nombre de documents consultés augmente et davantage de contenu est ajouté par les principaux offices fournisseurs, comme les offices des brevets de la République de Corée et des États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Unis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Amérique.</w:t>
      </w:r>
    </w:p>
    <w:p w:rsidR="00B11571" w:rsidRPr="00620F56" w:rsidRDefault="00B04327" w:rsidP="00C60D6E">
      <w:pPr>
        <w:pStyle w:val="ONUMFS"/>
        <w:rPr>
          <w:lang w:val="fr-FR"/>
        </w:rPr>
      </w:pPr>
      <w:r w:rsidRPr="00620F56">
        <w:rPr>
          <w:lang w:val="fr-FR"/>
        </w:rPr>
        <w:t>Le Bureau international contribue activement à WIPO CASE, avec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appui de certains offices fournisseu</w:t>
      </w:r>
      <w:r w:rsidR="006E6F2B" w:rsidRPr="00620F56">
        <w:rPr>
          <w:lang w:val="fr-FR"/>
        </w:rPr>
        <w:t>rs.  Qu</w:t>
      </w:r>
      <w:r w:rsidRPr="00620F56">
        <w:rPr>
          <w:lang w:val="fr-FR"/>
        </w:rPr>
        <w:t>atre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ateliers régionaux ont promu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utilisation de WIPO CASE et trois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 xml:space="preserve">ateliers nationaux de formation ont </w:t>
      </w:r>
      <w:r w:rsidR="00847642" w:rsidRPr="00620F56">
        <w:rPr>
          <w:lang w:val="fr-FR"/>
        </w:rPr>
        <w:t>eu lieu</w:t>
      </w:r>
      <w:r w:rsidRPr="00620F56">
        <w:rPr>
          <w:lang w:val="fr-FR"/>
        </w:rPr>
        <w:t xml:space="preserve"> à ce jo</w:t>
      </w:r>
      <w:r w:rsidR="006E6F2B" w:rsidRPr="00620F56">
        <w:rPr>
          <w:lang w:val="fr-FR"/>
        </w:rPr>
        <w:t>ur.  Pl</w:t>
      </w:r>
      <w:r w:rsidRPr="00620F56">
        <w:rPr>
          <w:lang w:val="fr-FR"/>
        </w:rPr>
        <w:t>usieurs de ces activités ont été axées sur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ASEAN, dans le cadre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appui apporté par le Bureau international au programme de coopération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ASEAN en matière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 des brevets (ASPEC).</w:t>
      </w:r>
    </w:p>
    <w:p w:rsidR="000454C3" w:rsidRDefault="00620F56" w:rsidP="00C60D6E">
      <w:pPr>
        <w:pStyle w:val="Heading1"/>
        <w:rPr>
          <w:lang w:val="fr-FR"/>
        </w:rPr>
      </w:pPr>
      <w:r>
        <w:rPr>
          <w:lang w:val="fr-FR"/>
        </w:rPr>
        <w:t>U</w:t>
      </w:r>
      <w:r w:rsidR="00B04327" w:rsidRPr="00620F56">
        <w:rPr>
          <w:lang w:val="fr-FR"/>
        </w:rPr>
        <w:t>tilisation de WIPO CASE pour appuyer le partage des tâches</w:t>
      </w:r>
    </w:p>
    <w:p w:rsidR="00C60D6E" w:rsidRPr="00C60D6E" w:rsidRDefault="00C60D6E" w:rsidP="00C60D6E">
      <w:pPr>
        <w:rPr>
          <w:lang w:val="fr-FR"/>
        </w:rPr>
      </w:pPr>
    </w:p>
    <w:p w:rsidR="00B11571" w:rsidRPr="00620F56" w:rsidRDefault="00847642" w:rsidP="00C60D6E">
      <w:pPr>
        <w:pStyle w:val="ONUMFS"/>
        <w:rPr>
          <w:lang w:val="fr-FR"/>
        </w:rPr>
      </w:pPr>
      <w:r w:rsidRPr="00620F56">
        <w:rPr>
          <w:lang w:val="fr-FR"/>
        </w:rPr>
        <w:t>À plusieurs occasions, l</w:t>
      </w:r>
      <w:r w:rsidR="00C66A9D" w:rsidRPr="00620F56">
        <w:rPr>
          <w:lang w:val="fr-FR"/>
        </w:rPr>
        <w:t>es États</w:t>
      </w:r>
      <w:r w:rsidR="00620F56" w:rsidRPr="00620F56">
        <w:rPr>
          <w:lang w:val="fr-FR"/>
        </w:rPr>
        <w:t xml:space="preserve"> </w:t>
      </w:r>
      <w:r w:rsidR="00C66A9D" w:rsidRPr="00620F56">
        <w:rPr>
          <w:lang w:val="fr-FR"/>
        </w:rPr>
        <w:t>membres ont examiné des propositions visant à améliorer le partage d</w:t>
      </w:r>
      <w:r w:rsidR="000454C3" w:rsidRPr="00620F56">
        <w:rPr>
          <w:lang w:val="fr-FR"/>
        </w:rPr>
        <w:t>’</w:t>
      </w:r>
      <w:r w:rsidR="00C66A9D" w:rsidRPr="00620F56">
        <w:rPr>
          <w:lang w:val="fr-FR"/>
        </w:rPr>
        <w:t xml:space="preserve">informations entre les offices au cours de la phase </w:t>
      </w:r>
      <w:r w:rsidRPr="00620F56">
        <w:rPr>
          <w:lang w:val="fr-FR"/>
        </w:rPr>
        <w:t xml:space="preserve">internationale </w:t>
      </w:r>
      <w:r w:rsidR="00C66A9D" w:rsidRPr="00620F56">
        <w:rPr>
          <w:lang w:val="fr-FR"/>
        </w:rPr>
        <w:t xml:space="preserve">et de la phase </w:t>
      </w:r>
      <w:r w:rsidRPr="00620F56">
        <w:rPr>
          <w:lang w:val="fr-FR"/>
        </w:rPr>
        <w:t>nationale</w:t>
      </w:r>
      <w:r w:rsidR="00C66A9D" w:rsidRPr="00620F56">
        <w:rPr>
          <w:lang w:val="fr-FR"/>
        </w:rPr>
        <w:t>, notamment dans le cadre de discussions sur la feuille de route du </w:t>
      </w:r>
      <w:r w:rsidR="006E6F2B" w:rsidRPr="00620F56">
        <w:rPr>
          <w:lang w:val="fr-FR"/>
        </w:rPr>
        <w:t>PCT.  De</w:t>
      </w:r>
      <w:r w:rsidR="00C66A9D" w:rsidRPr="00620F56">
        <w:rPr>
          <w:lang w:val="fr-FR"/>
        </w:rPr>
        <w:t>ux</w:t>
      </w:r>
      <w:r w:rsidR="00276F08" w:rsidRPr="00620F56">
        <w:rPr>
          <w:lang w:val="fr-FR"/>
        </w:rPr>
        <w:t> </w:t>
      </w:r>
      <w:r w:rsidR="00C66A9D" w:rsidRPr="00620F56">
        <w:rPr>
          <w:lang w:val="fr-FR"/>
        </w:rPr>
        <w:t>des recommandations de la feuille de route</w:t>
      </w:r>
      <w:r w:rsidR="000454C3" w:rsidRPr="00620F56">
        <w:rPr>
          <w:lang w:val="fr-FR"/>
        </w:rPr>
        <w:t xml:space="preserve"> du PCT</w:t>
      </w:r>
      <w:r w:rsidR="00C66A9D" w:rsidRPr="00620F56">
        <w:rPr>
          <w:lang w:val="fr-FR"/>
        </w:rPr>
        <w:t xml:space="preserve"> entérinées par les </w:t>
      </w:r>
      <w:r w:rsidR="00620F56" w:rsidRPr="00620F56">
        <w:rPr>
          <w:lang w:val="fr-FR"/>
        </w:rPr>
        <w:t>États membres</w:t>
      </w:r>
      <w:r w:rsidR="00C66A9D" w:rsidRPr="00620F56">
        <w:rPr>
          <w:lang w:val="fr-FR"/>
        </w:rPr>
        <w:t xml:space="preserve"> se rapportent expressément à la question de l</w:t>
      </w:r>
      <w:r w:rsidR="000454C3" w:rsidRPr="00620F56">
        <w:rPr>
          <w:lang w:val="fr-FR"/>
        </w:rPr>
        <w:t>’</w:t>
      </w:r>
      <w:r w:rsidR="00C66A9D" w:rsidRPr="00620F56">
        <w:rPr>
          <w:lang w:val="fr-FR"/>
        </w:rPr>
        <w:t>utilisation des rapports d</w:t>
      </w:r>
      <w:r w:rsidR="000454C3" w:rsidRPr="00620F56">
        <w:rPr>
          <w:lang w:val="fr-FR"/>
        </w:rPr>
        <w:t>’</w:t>
      </w:r>
      <w:r w:rsidR="00C66A9D" w:rsidRPr="00620F56">
        <w:rPr>
          <w:lang w:val="fr-FR"/>
        </w:rPr>
        <w:t>autres offices pour faciliter la recherche et l</w:t>
      </w:r>
      <w:r w:rsidR="000454C3" w:rsidRPr="00620F56">
        <w:rPr>
          <w:lang w:val="fr-FR"/>
        </w:rPr>
        <w:t>’</w:t>
      </w:r>
      <w:r w:rsidR="00C66A9D" w:rsidRPr="00620F56">
        <w:rPr>
          <w:lang w:val="fr-FR"/>
        </w:rPr>
        <w:t>examen nationaux (voir les docu</w:t>
      </w:r>
      <w:r w:rsidR="00877F40">
        <w:rPr>
          <w:lang w:val="fr-FR"/>
        </w:rPr>
        <w:t>ments PCT/WG/3/2 et PCT/WG/3/14 </w:t>
      </w:r>
      <w:proofErr w:type="spellStart"/>
      <w:r w:rsidR="00C66A9D" w:rsidRPr="00620F56">
        <w:rPr>
          <w:lang w:val="fr-FR"/>
        </w:rPr>
        <w:t>Rev</w:t>
      </w:r>
      <w:proofErr w:type="spellEnd"/>
      <w:r w:rsidR="00C66A9D" w:rsidRPr="00620F56">
        <w:rPr>
          <w:lang w:val="fr-FR"/>
        </w:rPr>
        <w:t>) :</w:t>
      </w:r>
    </w:p>
    <w:p w:rsidR="00B11571" w:rsidRPr="00620F56" w:rsidRDefault="006C1A70" w:rsidP="00C60D6E">
      <w:pPr>
        <w:spacing w:after="120"/>
        <w:ind w:left="567"/>
        <w:rPr>
          <w:szCs w:val="22"/>
          <w:lang w:val="fr-FR"/>
        </w:rPr>
      </w:pPr>
      <w:r w:rsidRPr="00620F56">
        <w:rPr>
          <w:szCs w:val="22"/>
          <w:lang w:val="fr-FR"/>
        </w:rPr>
        <w:lastRenderedPageBreak/>
        <w:t>“146.</w:t>
      </w:r>
      <w:r w:rsidR="00620F56">
        <w:rPr>
          <w:szCs w:val="22"/>
          <w:lang w:val="fr-FR"/>
        </w:rPr>
        <w:t>  </w:t>
      </w:r>
      <w:r w:rsidR="009B2644" w:rsidRPr="00620F56">
        <w:rPr>
          <w:rFonts w:eastAsia="Times New Roman"/>
          <w:i/>
          <w:iCs/>
          <w:szCs w:val="22"/>
          <w:lang w:val="fr-FR" w:eastAsia="en-US"/>
        </w:rPr>
        <w:t xml:space="preserve">Recommandation </w:t>
      </w:r>
      <w:r w:rsidR="009B2644" w:rsidRPr="00620F56">
        <w:rPr>
          <w:rFonts w:eastAsia="Times New Roman"/>
          <w:szCs w:val="22"/>
          <w:lang w:val="fr-FR" w:eastAsia="en-US"/>
        </w:rPr>
        <w:t>– Pour ce qui concerne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autres rapports</w:t>
      </w:r>
      <w:r w:rsidR="007A11F3" w:rsidRPr="00620F56">
        <w:rPr>
          <w:rFonts w:eastAsia="Times New Roman"/>
          <w:szCs w:val="22"/>
          <w:lang w:val="fr-FR" w:eastAsia="en-US"/>
        </w:rPr>
        <w:t xml:space="preserve"> [autres que les </w:t>
      </w:r>
      <w:r w:rsidR="00AE48C1" w:rsidRPr="00620F56">
        <w:rPr>
          <w:rFonts w:eastAsia="Times New Roman"/>
          <w:szCs w:val="22"/>
          <w:lang w:val="fr-FR" w:eastAsia="en-US"/>
        </w:rPr>
        <w:t>rapports de recherche internationale et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AE48C1" w:rsidRPr="00620F56">
        <w:rPr>
          <w:rFonts w:eastAsia="Times New Roman"/>
          <w:szCs w:val="22"/>
          <w:lang w:val="fr-FR" w:eastAsia="en-US"/>
        </w:rPr>
        <w:t>examen préliminaire international</w:t>
      </w:r>
      <w:r w:rsidR="007A11F3" w:rsidRPr="00620F56">
        <w:rPr>
          <w:rFonts w:eastAsia="Times New Roman"/>
          <w:szCs w:val="22"/>
          <w:lang w:val="fr-FR" w:eastAsia="en-US"/>
        </w:rPr>
        <w:t>]</w:t>
      </w:r>
      <w:r w:rsidR="009B2644" w:rsidRPr="00620F56">
        <w:rPr>
          <w:rFonts w:eastAsia="Times New Roman"/>
          <w:szCs w:val="22"/>
          <w:lang w:val="fr-FR" w:eastAsia="en-US"/>
        </w:rPr>
        <w:t>, il est recommandé que les offices désignés et élus qui mènent des recherches et procèdent à des examens dans la phase nationale consultent le Bureau international sur la façon de rendre leurs rapports nationaux disponibles à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autres offices désignés et élus, soit en communiquant les rapports nationaux pour qu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ils soient inclus dans PATENTSCOPE, ou alors en fournissant des notifications à l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effet que les rapports sont disponibles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une façon rendant possible l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ajout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65707A">
        <w:rPr>
          <w:rFonts w:eastAsia="Times New Roman"/>
          <w:szCs w:val="22"/>
          <w:lang w:val="fr-FR" w:eastAsia="en-US"/>
        </w:rPr>
        <w:t>un lien dans PATENTSCOPE</w:t>
      </w:r>
      <w:r w:rsidR="009B2644" w:rsidRPr="00620F56">
        <w:rPr>
          <w:rFonts w:eastAsia="Times New Roman"/>
          <w:szCs w:val="22"/>
          <w:lang w:val="fr-FR" w:eastAsia="en-US"/>
        </w:rPr>
        <w:t xml:space="preserve"> vers un système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inspection de dossiers nation</w:t>
      </w:r>
      <w:r w:rsidR="006E6F2B" w:rsidRPr="00620F56">
        <w:rPr>
          <w:rFonts w:eastAsia="Times New Roman"/>
          <w:szCs w:val="22"/>
          <w:lang w:val="fr-FR" w:eastAsia="en-US"/>
        </w:rPr>
        <w:t>al.  Ce</w:t>
      </w:r>
      <w:r w:rsidR="009B2644" w:rsidRPr="00620F56">
        <w:rPr>
          <w:rFonts w:eastAsia="Times New Roman"/>
          <w:szCs w:val="22"/>
          <w:lang w:val="fr-FR" w:eastAsia="en-US"/>
        </w:rPr>
        <w:t>tte initiative aurait à être coordonnée avec d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autres activités visant au partage des rapports de recherche nationale entre offices nationaux (comme celles décrites aux paragraphes</w:t>
      </w:r>
      <w:r w:rsidR="00276F08" w:rsidRPr="00620F56">
        <w:rPr>
          <w:rFonts w:eastAsia="Times New Roman"/>
          <w:szCs w:val="22"/>
          <w:lang w:val="fr-FR" w:eastAsia="en-US"/>
        </w:rPr>
        <w:t> </w:t>
      </w:r>
      <w:r w:rsidR="009B2644" w:rsidRPr="00620F56">
        <w:rPr>
          <w:rFonts w:eastAsia="Times New Roman"/>
          <w:szCs w:val="22"/>
          <w:lang w:val="fr-FR" w:eastAsia="en-US"/>
        </w:rPr>
        <w:t>45 à</w:t>
      </w:r>
      <w:r w:rsidR="006E6F2B" w:rsidRPr="00620F56">
        <w:rPr>
          <w:rFonts w:eastAsia="Times New Roman"/>
          <w:szCs w:val="22"/>
          <w:lang w:val="fr-FR" w:eastAsia="en-US"/>
        </w:rPr>
        <w:t> </w:t>
      </w:r>
      <w:r w:rsidR="009B2644" w:rsidRPr="00620F56">
        <w:rPr>
          <w:rFonts w:eastAsia="Times New Roman"/>
          <w:szCs w:val="22"/>
          <w:lang w:val="fr-FR" w:eastAsia="en-US"/>
        </w:rPr>
        <w:t>47 du document SCP/14/3) afin de minimiser le travail que devront fournir les offices pour mettre des rapports à disposition et de s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assurer qu</w:t>
      </w:r>
      <w:r w:rsidR="000454C3" w:rsidRPr="00620F56">
        <w:rPr>
          <w:rFonts w:eastAsia="Times New Roman"/>
          <w:szCs w:val="22"/>
          <w:lang w:val="fr-FR" w:eastAsia="en-US"/>
        </w:rPr>
        <w:t>’</w:t>
      </w:r>
      <w:r w:rsidR="009B2644" w:rsidRPr="00620F56">
        <w:rPr>
          <w:rFonts w:eastAsia="Times New Roman"/>
          <w:szCs w:val="22"/>
          <w:lang w:val="fr-FR" w:eastAsia="en-US"/>
        </w:rPr>
        <w:t>ils deviennent disponibles aux autres offices aussi facilement et efficacement que possible</w:t>
      </w:r>
      <w:r w:rsidRPr="00620F56">
        <w:rPr>
          <w:szCs w:val="22"/>
          <w:lang w:val="fr-FR"/>
        </w:rPr>
        <w:t>.</w:t>
      </w:r>
    </w:p>
    <w:p w:rsidR="00B11571" w:rsidRPr="00620F56" w:rsidRDefault="006C1A70" w:rsidP="00C60D6E">
      <w:pPr>
        <w:pStyle w:val="ONUME"/>
        <w:numPr>
          <w:ilvl w:val="0"/>
          <w:numId w:val="0"/>
        </w:numPr>
        <w:ind w:left="567"/>
        <w:rPr>
          <w:szCs w:val="22"/>
          <w:lang w:val="fr-FR"/>
        </w:rPr>
      </w:pPr>
      <w:r w:rsidRPr="00620F56">
        <w:rPr>
          <w:szCs w:val="22"/>
          <w:lang w:val="fr-FR"/>
        </w:rPr>
        <w:t>“147.</w:t>
      </w:r>
      <w:r w:rsidR="00620F56">
        <w:rPr>
          <w:szCs w:val="22"/>
          <w:lang w:val="fr-FR"/>
        </w:rPr>
        <w:t>  </w:t>
      </w:r>
      <w:r w:rsidR="009B2644" w:rsidRPr="00620F56">
        <w:rPr>
          <w:szCs w:val="22"/>
          <w:lang w:val="fr-FR"/>
        </w:rPr>
        <w:t>Le Bureau international devrait s</w:t>
      </w:r>
      <w:r w:rsidR="000454C3" w:rsidRPr="00620F56">
        <w:rPr>
          <w:szCs w:val="22"/>
          <w:lang w:val="fr-FR"/>
        </w:rPr>
        <w:t>’</w:t>
      </w:r>
      <w:r w:rsidR="009B2644" w:rsidRPr="00620F56">
        <w:rPr>
          <w:szCs w:val="22"/>
          <w:lang w:val="fr-FR"/>
        </w:rPr>
        <w:t>assurer que de tels rapports deviennent di</w:t>
      </w:r>
      <w:r w:rsidR="0065707A">
        <w:rPr>
          <w:szCs w:val="22"/>
          <w:lang w:val="fr-FR"/>
        </w:rPr>
        <w:t>sponibles à travers PATENTSCOPE</w:t>
      </w:r>
      <w:r w:rsidR="009B2644" w:rsidRPr="00620F56">
        <w:rPr>
          <w:szCs w:val="22"/>
          <w:lang w:val="fr-FR"/>
        </w:rPr>
        <w:t>, d</w:t>
      </w:r>
      <w:r w:rsidR="000454C3" w:rsidRPr="00620F56">
        <w:rPr>
          <w:szCs w:val="22"/>
          <w:lang w:val="fr-FR"/>
        </w:rPr>
        <w:t>’</w:t>
      </w:r>
      <w:r w:rsidR="009B2644" w:rsidRPr="00620F56">
        <w:rPr>
          <w:szCs w:val="22"/>
          <w:lang w:val="fr-FR"/>
        </w:rPr>
        <w:t>une façon qui permette aux offices nationaux d</w:t>
      </w:r>
      <w:r w:rsidR="000454C3" w:rsidRPr="00620F56">
        <w:rPr>
          <w:szCs w:val="22"/>
          <w:lang w:val="fr-FR"/>
        </w:rPr>
        <w:t>’</w:t>
      </w:r>
      <w:r w:rsidR="009B2644" w:rsidRPr="00620F56">
        <w:rPr>
          <w:szCs w:val="22"/>
          <w:lang w:val="fr-FR"/>
        </w:rPr>
        <w:t>y accéder efficacement, tant en consultant les pages</w:t>
      </w:r>
      <w:r w:rsidR="00276F08" w:rsidRPr="00620F56">
        <w:rPr>
          <w:szCs w:val="22"/>
          <w:lang w:val="fr-FR"/>
        </w:rPr>
        <w:t> Web</w:t>
      </w:r>
      <w:r w:rsidR="009B2644" w:rsidRPr="00620F56">
        <w:rPr>
          <w:szCs w:val="22"/>
          <w:lang w:val="fr-FR"/>
        </w:rPr>
        <w:t xml:space="preserve"> de manière conventionnelle qu</w:t>
      </w:r>
      <w:r w:rsidR="000454C3" w:rsidRPr="00620F56">
        <w:rPr>
          <w:szCs w:val="22"/>
          <w:lang w:val="fr-FR"/>
        </w:rPr>
        <w:t>’</w:t>
      </w:r>
      <w:r w:rsidR="009B2644" w:rsidRPr="00620F56">
        <w:rPr>
          <w:szCs w:val="22"/>
          <w:lang w:val="fr-FR"/>
        </w:rPr>
        <w:t>en utilisant des processus automatisés pour extraire tous les rapports pertinen</w:t>
      </w:r>
      <w:r w:rsidR="006E6F2B" w:rsidRPr="00620F56">
        <w:rPr>
          <w:szCs w:val="22"/>
          <w:lang w:val="fr-FR"/>
        </w:rPr>
        <w:t>ts.  Id</w:t>
      </w:r>
      <w:r w:rsidR="009B2644" w:rsidRPr="00620F56">
        <w:rPr>
          <w:szCs w:val="22"/>
          <w:lang w:val="fr-FR"/>
        </w:rPr>
        <w:t xml:space="preserve">éalement, les citations devraient être rendues disponibles dans un format déchiffrable par machine, afin que des liens directs puissent être fournis au moins vers les documents de </w:t>
      </w:r>
      <w:r w:rsidR="00276F08" w:rsidRPr="00620F56">
        <w:rPr>
          <w:szCs w:val="22"/>
          <w:lang w:val="fr-FR"/>
        </w:rPr>
        <w:t>brevet</w:t>
      </w:r>
      <w:r w:rsidR="009B2644" w:rsidRPr="00620F56">
        <w:rPr>
          <w:szCs w:val="22"/>
          <w:lang w:val="fr-FR"/>
        </w:rPr>
        <w:t xml:space="preserve"> cités qui sont facilement disponibles</w:t>
      </w:r>
      <w:r w:rsidRPr="00620F56">
        <w:rPr>
          <w:szCs w:val="22"/>
          <w:lang w:val="fr-FR"/>
        </w:rPr>
        <w:t>.”</w:t>
      </w:r>
    </w:p>
    <w:p w:rsidR="00B11571" w:rsidRPr="00620F56" w:rsidRDefault="00C66A9D" w:rsidP="00C60D6E">
      <w:pPr>
        <w:pStyle w:val="ONUMFS"/>
        <w:rPr>
          <w:lang w:val="fr-FR"/>
        </w:rPr>
      </w:pPr>
      <w:r w:rsidRPr="00620F56">
        <w:rPr>
          <w:lang w:val="fr-FR"/>
        </w:rPr>
        <w:t>Depuis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établissement des</w:t>
      </w:r>
      <w:r w:rsidR="005F0EE7" w:rsidRPr="00620F56">
        <w:rPr>
          <w:lang w:val="fr-FR"/>
        </w:rPr>
        <w:t xml:space="preserve"> nouvelles</w:t>
      </w:r>
      <w:r w:rsidRPr="00620F56">
        <w:rPr>
          <w:lang w:val="fr-FR"/>
        </w:rPr>
        <w:t xml:space="preserve"> modalités relatives à WIPO CASE en </w:t>
      </w:r>
      <w:r w:rsidR="000454C3" w:rsidRPr="00620F56">
        <w:rPr>
          <w:lang w:val="fr-FR"/>
        </w:rPr>
        <w:t>juin 20</w:t>
      </w:r>
      <w:r w:rsidRPr="00620F56">
        <w:rPr>
          <w:lang w:val="fr-FR"/>
        </w:rPr>
        <w:t>15, les offices fournisseurs peuvent autoriser la mise à la disposition du public du contenu de leurs dossiers via le système WIPO C</w:t>
      </w:r>
      <w:r w:rsidR="006E6F2B" w:rsidRPr="00620F56">
        <w:rPr>
          <w:lang w:val="fr-FR"/>
        </w:rPr>
        <w:t>ASE.  Le</w:t>
      </w:r>
      <w:r w:rsidRPr="00620F56">
        <w:rPr>
          <w:lang w:val="fr-FR"/>
        </w:rPr>
        <w:t xml:space="preserve"> Bureau international travaille activement à la mise en œuvre de cet accès publ</w:t>
      </w:r>
      <w:r w:rsidR="006E6F2B" w:rsidRPr="00620F56">
        <w:rPr>
          <w:lang w:val="fr-FR"/>
        </w:rPr>
        <w:t>ic.  Ce</w:t>
      </w:r>
      <w:r w:rsidR="005F0EE7" w:rsidRPr="00620F56">
        <w:rPr>
          <w:lang w:val="fr-FR"/>
        </w:rPr>
        <w:t>lui</w:t>
      </w:r>
      <w:r w:rsidR="006E6F2B" w:rsidRPr="00620F56">
        <w:rPr>
          <w:lang w:val="fr-FR"/>
        </w:rPr>
        <w:noBreakHyphen/>
      </w:r>
      <w:r w:rsidR="005F0EE7" w:rsidRPr="00620F56">
        <w:rPr>
          <w:lang w:val="fr-FR"/>
        </w:rPr>
        <w:t>ci</w:t>
      </w:r>
      <w:r w:rsidR="00EA19AC" w:rsidRPr="00620F56">
        <w:rPr>
          <w:lang w:val="fr-FR"/>
        </w:rPr>
        <w:t xml:space="preserve"> reposera sur les fonctions </w:t>
      </w:r>
      <w:r w:rsidR="005F0EE7" w:rsidRPr="00620F56">
        <w:rPr>
          <w:lang w:val="fr-FR"/>
        </w:rPr>
        <w:t>de recherche et d</w:t>
      </w:r>
      <w:r w:rsidR="000454C3" w:rsidRPr="00620F56">
        <w:rPr>
          <w:lang w:val="fr-FR"/>
        </w:rPr>
        <w:t>’</w:t>
      </w:r>
      <w:r w:rsidR="005F0EE7" w:rsidRPr="00620F56">
        <w:rPr>
          <w:lang w:val="fr-FR"/>
        </w:rPr>
        <w:t>extraction de </w:t>
      </w:r>
      <w:r w:rsidR="00EA19AC" w:rsidRPr="00620F56">
        <w:rPr>
          <w:lang w:val="fr-FR"/>
        </w:rPr>
        <w:t>PATENTSCOPE, et les contenus des dossiers transmis par les offices fournisseurs via WIPO CASE seront mis à la disposition d</w:t>
      </w:r>
      <w:r w:rsidR="005F0EE7" w:rsidRPr="00620F56">
        <w:rPr>
          <w:lang w:val="fr-FR"/>
        </w:rPr>
        <w:t>u public par l</w:t>
      </w:r>
      <w:r w:rsidR="000454C3" w:rsidRPr="00620F56">
        <w:rPr>
          <w:lang w:val="fr-FR"/>
        </w:rPr>
        <w:t>’</w:t>
      </w:r>
      <w:r w:rsidR="005F0EE7" w:rsidRPr="00620F56">
        <w:rPr>
          <w:lang w:val="fr-FR"/>
        </w:rPr>
        <w:t>intermédiaire de </w:t>
      </w:r>
      <w:r w:rsidR="00EA19AC" w:rsidRPr="00620F56">
        <w:rPr>
          <w:lang w:val="fr-FR"/>
        </w:rPr>
        <w:t>PATENTSC</w:t>
      </w:r>
      <w:r w:rsidR="006E6F2B" w:rsidRPr="00620F56">
        <w:rPr>
          <w:lang w:val="fr-FR"/>
        </w:rPr>
        <w:t>OPE.  Ce</w:t>
      </w:r>
      <w:r w:rsidR="00EA19AC" w:rsidRPr="00620F56">
        <w:rPr>
          <w:lang w:val="fr-FR"/>
        </w:rPr>
        <w:t xml:space="preserve"> service devrait être mis en place à la mi</w:t>
      </w:r>
      <w:r w:rsidR="006E6F2B" w:rsidRPr="00620F56">
        <w:rPr>
          <w:lang w:val="fr-FR"/>
        </w:rPr>
        <w:noBreakHyphen/>
      </w:r>
      <w:r w:rsidR="00EA19AC" w:rsidRPr="00620F56">
        <w:rPr>
          <w:lang w:val="fr-FR"/>
        </w:rPr>
        <w:t>2016 et offrira un accès</w:t>
      </w:r>
      <w:r w:rsidR="004F4A63">
        <w:rPr>
          <w:lang w:val="fr-FR"/>
        </w:rPr>
        <w:t>,</w:t>
      </w:r>
      <w:r w:rsidR="00EA19AC" w:rsidRPr="00620F56">
        <w:rPr>
          <w:lang w:val="fr-FR"/>
        </w:rPr>
        <w:t xml:space="preserve"> aux offices fournisseurs ayant expressément autorisé cet accès</w:t>
      </w:r>
      <w:r w:rsidR="004F4A63">
        <w:rPr>
          <w:lang w:val="fr-FR"/>
        </w:rPr>
        <w:t>,</w:t>
      </w:r>
      <w:r w:rsidR="004F4A63" w:rsidRPr="004F4A63">
        <w:rPr>
          <w:lang w:val="fr-FR"/>
        </w:rPr>
        <w:t xml:space="preserve"> </w:t>
      </w:r>
      <w:r w:rsidR="004F4A63" w:rsidRPr="00620F56">
        <w:rPr>
          <w:lang w:val="fr-FR"/>
        </w:rPr>
        <w:t>aux contenus des dossiers</w:t>
      </w:r>
      <w:r w:rsidR="00EA19AC" w:rsidRPr="00620F56">
        <w:rPr>
          <w:lang w:val="fr-FR"/>
        </w:rPr>
        <w:t>.</w:t>
      </w:r>
    </w:p>
    <w:p w:rsidR="00B11571" w:rsidRPr="00620F56" w:rsidRDefault="00EA19AC" w:rsidP="00C60D6E">
      <w:pPr>
        <w:pStyle w:val="ONUMFS"/>
        <w:rPr>
          <w:lang w:val="fr-FR"/>
        </w:rPr>
      </w:pPr>
      <w:r w:rsidRPr="00620F56">
        <w:rPr>
          <w:lang w:val="fr-FR"/>
        </w:rPr>
        <w:t>Le système WIPO CASE peut faciliter le partage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informations entre les offices de plusieurs manières, à la fois </w:t>
      </w:r>
      <w:r w:rsidR="005F0EE7" w:rsidRPr="00620F56">
        <w:rPr>
          <w:lang w:val="fr-FR"/>
        </w:rPr>
        <w:t>au cours de</w:t>
      </w:r>
      <w:r w:rsidRPr="00620F56">
        <w:rPr>
          <w:lang w:val="fr-FR"/>
        </w:rPr>
        <w:t xml:space="preserve"> la phase internationale et </w:t>
      </w:r>
      <w:r w:rsidR="005F0EE7" w:rsidRPr="00620F56">
        <w:rPr>
          <w:lang w:val="fr-FR"/>
        </w:rPr>
        <w:t>de</w:t>
      </w:r>
      <w:r w:rsidRPr="00620F56">
        <w:rPr>
          <w:lang w:val="fr-FR"/>
        </w:rPr>
        <w:t xml:space="preserve"> la phase nationale :</w:t>
      </w:r>
    </w:p>
    <w:p w:rsidR="00B11571" w:rsidRPr="00620F56" w:rsidRDefault="00544982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 xml:space="preserve">au cours de la phase internationale, les administrations internationales peuvent accéder aux résultats de </w:t>
      </w:r>
      <w:r w:rsidR="004766EB" w:rsidRPr="00620F56">
        <w:rPr>
          <w:lang w:val="fr-FR"/>
        </w:rPr>
        <w:t xml:space="preserve">la </w:t>
      </w:r>
      <w:r w:rsidRPr="00620F56">
        <w:rPr>
          <w:lang w:val="fr-FR"/>
        </w:rPr>
        <w:t>recherche, aux stratégies de recherche</w:t>
      </w:r>
      <w:r w:rsidR="004766EB" w:rsidRPr="00620F56">
        <w:rPr>
          <w:lang w:val="fr-FR"/>
        </w:rPr>
        <w:t xml:space="preserve"> et</w:t>
      </w:r>
      <w:r w:rsidR="004F4A63">
        <w:rPr>
          <w:lang w:val="fr-FR"/>
        </w:rPr>
        <w:t xml:space="preserve"> aux</w:t>
      </w:r>
      <w:r w:rsidR="004766EB" w:rsidRPr="00620F56">
        <w:rPr>
          <w:lang w:val="fr-FR"/>
        </w:rPr>
        <w:t xml:space="preserve"> résultats d</w:t>
      </w:r>
      <w:r w:rsidR="000454C3" w:rsidRPr="00620F56">
        <w:rPr>
          <w:lang w:val="fr-FR"/>
        </w:rPr>
        <w:t>’</w:t>
      </w:r>
      <w:r w:rsidR="004766EB" w:rsidRPr="00620F56">
        <w:rPr>
          <w:lang w:val="fr-FR"/>
        </w:rPr>
        <w:t>examen relatifs</w:t>
      </w:r>
      <w:r w:rsidRPr="00620F56">
        <w:rPr>
          <w:lang w:val="fr-FR"/>
        </w:rPr>
        <w:t xml:space="preserve"> à des demandes nationales antérieures dont la priorité est revendiquée dans la demande internationa</w:t>
      </w:r>
      <w:r w:rsidR="006E6F2B" w:rsidRPr="00620F56">
        <w:rPr>
          <w:lang w:val="fr-FR"/>
        </w:rPr>
        <w:t>le.  Ce</w:t>
      </w:r>
      <w:r w:rsidRPr="00620F56">
        <w:rPr>
          <w:lang w:val="fr-FR"/>
        </w:rPr>
        <w:t>la présentera un intérêt limité pour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administration chargée de la recherche internationale puisque, au moment de la recherche internationale, il est probable que les demandes antérieures n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aient pas encore été publié</w:t>
      </w:r>
      <w:r w:rsidR="006E6F2B" w:rsidRPr="00620F56">
        <w:rPr>
          <w:lang w:val="fr-FR"/>
        </w:rPr>
        <w:t>es.  Ce</w:t>
      </w:r>
      <w:r w:rsidRPr="00620F56">
        <w:rPr>
          <w:lang w:val="fr-FR"/>
        </w:rPr>
        <w:t>la p</w:t>
      </w:r>
      <w:r w:rsidR="004F4A63">
        <w:rPr>
          <w:lang w:val="fr-FR"/>
        </w:rPr>
        <w:t>ourrai</w:t>
      </w:r>
      <w:r w:rsidRPr="00620F56">
        <w:rPr>
          <w:lang w:val="fr-FR"/>
        </w:rPr>
        <w:t xml:space="preserve">t </w:t>
      </w:r>
      <w:r w:rsidR="004F4A63">
        <w:rPr>
          <w:lang w:val="fr-FR"/>
        </w:rPr>
        <w:t xml:space="preserve">toutefois </w:t>
      </w:r>
      <w:r w:rsidRPr="00620F56">
        <w:rPr>
          <w:lang w:val="fr-FR"/>
        </w:rPr>
        <w:t>être très avantageux pour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administration chargée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</w:t>
      </w:r>
      <w:r w:rsidR="004766EB" w:rsidRPr="00620F56">
        <w:rPr>
          <w:lang w:val="fr-FR"/>
        </w:rPr>
        <w:t>amen préliminaire international;</w:t>
      </w:r>
    </w:p>
    <w:p w:rsidR="00B11571" w:rsidRPr="00620F56" w:rsidRDefault="004766EB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b</w:t>
      </w:r>
      <w:r w:rsidR="001A164B" w:rsidRPr="00620F56">
        <w:rPr>
          <w:lang w:val="fr-FR"/>
        </w:rPr>
        <w:t>ien que les rapports de recherche et d</w:t>
      </w:r>
      <w:r w:rsidR="000454C3" w:rsidRPr="00620F56">
        <w:rPr>
          <w:lang w:val="fr-FR"/>
        </w:rPr>
        <w:t>’</w:t>
      </w:r>
      <w:r w:rsidR="001A164B" w:rsidRPr="00620F56">
        <w:rPr>
          <w:lang w:val="fr-FR"/>
        </w:rPr>
        <w:t>examen internationaux soient déjà disponibles par l</w:t>
      </w:r>
      <w:r w:rsidR="000454C3" w:rsidRPr="00620F56">
        <w:rPr>
          <w:lang w:val="fr-FR"/>
        </w:rPr>
        <w:t>’</w:t>
      </w:r>
      <w:r w:rsidR="001A164B" w:rsidRPr="00620F56">
        <w:rPr>
          <w:lang w:val="fr-FR"/>
        </w:rPr>
        <w:t xml:space="preserve">intermédiaire de WIPO CASE et </w:t>
      </w:r>
      <w:r w:rsidRPr="00620F56">
        <w:rPr>
          <w:lang w:val="fr-FR"/>
        </w:rPr>
        <w:t>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ils </w:t>
      </w:r>
      <w:r w:rsidR="001A164B" w:rsidRPr="00620F56">
        <w:rPr>
          <w:lang w:val="fr-FR"/>
        </w:rPr>
        <w:t>soient accessibles au public vi</w:t>
      </w:r>
      <w:r w:rsidRPr="00620F56">
        <w:rPr>
          <w:lang w:val="fr-FR"/>
        </w:rPr>
        <w:t>a </w:t>
      </w:r>
      <w:r w:rsidR="001A164B" w:rsidRPr="00620F56">
        <w:rPr>
          <w:lang w:val="fr-FR"/>
        </w:rPr>
        <w:t>PATENTSCOPE, des produits</w:t>
      </w:r>
      <w:r w:rsidRPr="00620F56">
        <w:rPr>
          <w:lang w:val="fr-FR"/>
        </w:rPr>
        <w:t xml:space="preserve"> </w:t>
      </w:r>
      <w:r w:rsidR="001A164B" w:rsidRPr="00620F56">
        <w:rPr>
          <w:lang w:val="fr-FR"/>
        </w:rPr>
        <w:t xml:space="preserve">intermédiaires, comme les stratégies de recherche et la </w:t>
      </w:r>
      <w:r w:rsidRPr="00620F56">
        <w:rPr>
          <w:lang w:val="fr-FR"/>
        </w:rPr>
        <w:t>correspondance avec le déposant</w:t>
      </w:r>
      <w:r w:rsidR="001A164B" w:rsidRPr="00620F56">
        <w:rPr>
          <w:lang w:val="fr-FR"/>
        </w:rPr>
        <w:t>, peuv</w:t>
      </w:r>
      <w:r w:rsidRPr="00620F56">
        <w:rPr>
          <w:lang w:val="fr-FR"/>
        </w:rPr>
        <w:t>ent également être partagés via </w:t>
      </w:r>
      <w:r w:rsidR="001A164B" w:rsidRPr="00620F56">
        <w:rPr>
          <w:lang w:val="fr-FR"/>
        </w:rPr>
        <w:t>WIPO CASE si les offices fournisseurs mettent ces données à disposition.</w:t>
      </w:r>
      <w:r w:rsidR="006C1A70" w:rsidRPr="00620F56">
        <w:rPr>
          <w:lang w:val="fr-FR"/>
        </w:rPr>
        <w:t xml:space="preserve">  </w:t>
      </w:r>
      <w:r w:rsidR="001A164B" w:rsidRPr="00620F56">
        <w:rPr>
          <w:lang w:val="fr-FR"/>
        </w:rPr>
        <w:t>WIPO CASE permet aussi aux offices fournisseurs de détermine</w:t>
      </w:r>
      <w:r w:rsidRPr="00620F56">
        <w:rPr>
          <w:lang w:val="fr-FR"/>
        </w:rPr>
        <w:t>r</w:t>
      </w:r>
      <w:r w:rsidR="001A164B" w:rsidRPr="00620F56">
        <w:rPr>
          <w:lang w:val="fr-FR"/>
        </w:rPr>
        <w:t xml:space="preserve"> quels contenus de dossiers peuvent être mis à la disposition du public et quelles informations peuvent être consultées uniquement par </w:t>
      </w:r>
      <w:r w:rsidRPr="00620F56">
        <w:rPr>
          <w:lang w:val="fr-FR"/>
        </w:rPr>
        <w:t>d</w:t>
      </w:r>
      <w:r w:rsidR="000454C3" w:rsidRPr="00620F56">
        <w:rPr>
          <w:lang w:val="fr-FR"/>
        </w:rPr>
        <w:t>’</w:t>
      </w:r>
      <w:r w:rsidR="001A164B" w:rsidRPr="00620F56">
        <w:rPr>
          <w:lang w:val="fr-FR"/>
        </w:rPr>
        <w:t>autres offices participa</w:t>
      </w:r>
      <w:r w:rsidR="006E6F2B" w:rsidRPr="00620F56">
        <w:rPr>
          <w:lang w:val="fr-FR"/>
        </w:rPr>
        <w:t>nt</w:t>
      </w:r>
      <w:r w:rsidR="005028DB">
        <w:rPr>
          <w:lang w:val="fr-FR"/>
        </w:rPr>
        <w:t>s</w:t>
      </w:r>
      <w:r w:rsidR="006E6F2B" w:rsidRPr="00620F56">
        <w:rPr>
          <w:lang w:val="fr-FR"/>
        </w:rPr>
        <w:t>.  Ce</w:t>
      </w:r>
      <w:r w:rsidR="001A164B" w:rsidRPr="00620F56">
        <w:rPr>
          <w:lang w:val="fr-FR"/>
        </w:rPr>
        <w:t xml:space="preserve">tte </w:t>
      </w:r>
      <w:r w:rsidRPr="00620F56">
        <w:rPr>
          <w:lang w:val="fr-FR"/>
        </w:rPr>
        <w:t>fonction</w:t>
      </w:r>
      <w:r w:rsidR="001A164B" w:rsidRPr="00620F56">
        <w:rPr>
          <w:lang w:val="fr-FR"/>
        </w:rPr>
        <w:t xml:space="preserve"> pourrait donc être un moyen, pour les administrations internationales qui ne communiqueraient pas </w:t>
      </w:r>
      <w:r w:rsidRPr="00620F56">
        <w:rPr>
          <w:lang w:val="fr-FR"/>
        </w:rPr>
        <w:t xml:space="preserve">au public </w:t>
      </w:r>
      <w:r w:rsidR="001A164B" w:rsidRPr="00620F56">
        <w:rPr>
          <w:lang w:val="fr-FR"/>
        </w:rPr>
        <w:t>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ensemble de leurs</w:t>
      </w:r>
      <w:r w:rsidR="001A164B" w:rsidRPr="00620F56">
        <w:rPr>
          <w:lang w:val="fr-FR"/>
        </w:rPr>
        <w:t xml:space="preserve"> stratégies de recherche via PATENTSCOPE, de </w:t>
      </w:r>
      <w:r w:rsidRPr="00620F56">
        <w:rPr>
          <w:lang w:val="fr-FR"/>
        </w:rPr>
        <w:t>pa</w:t>
      </w:r>
      <w:r w:rsidR="001A164B" w:rsidRPr="00620F56">
        <w:rPr>
          <w:lang w:val="fr-FR"/>
        </w:rPr>
        <w:t>rtage</w:t>
      </w:r>
      <w:r w:rsidRPr="00620F56">
        <w:rPr>
          <w:lang w:val="fr-FR"/>
        </w:rPr>
        <w:t>r</w:t>
      </w:r>
      <w:r w:rsidR="001A164B" w:rsidRPr="00620F56">
        <w:rPr>
          <w:lang w:val="fr-FR"/>
        </w:rPr>
        <w:t xml:space="preserve"> ces s</w:t>
      </w:r>
      <w:r w:rsidRPr="00620F56">
        <w:rPr>
          <w:lang w:val="fr-FR"/>
        </w:rPr>
        <w:t>tratégies avec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autres offices;</w:t>
      </w:r>
    </w:p>
    <w:p w:rsidR="000454C3" w:rsidRPr="00620F56" w:rsidRDefault="004766EB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lastRenderedPageBreak/>
        <w:t>tous les produits fournis par les offices désignés ou élus au cours de la phase nationale peuvent être consultés via WIPO C</w:t>
      </w:r>
      <w:r w:rsidR="006E6F2B" w:rsidRPr="00620F56">
        <w:rPr>
          <w:lang w:val="fr-FR"/>
        </w:rPr>
        <w:t>ASE.  Ce</w:t>
      </w:r>
      <w:r w:rsidRPr="00620F56">
        <w:rPr>
          <w:lang w:val="fr-FR"/>
        </w:rPr>
        <w:t>la comprend les revendications recherchées, les résultats des recherches complémentaires et tout autre produit standard;</w:t>
      </w:r>
    </w:p>
    <w:p w:rsidR="00B11571" w:rsidRPr="00620F56" w:rsidRDefault="004766EB" w:rsidP="00C60D6E">
      <w:pPr>
        <w:pStyle w:val="ONUMFS"/>
        <w:numPr>
          <w:ilvl w:val="1"/>
          <w:numId w:val="6"/>
        </w:numPr>
        <w:rPr>
          <w:lang w:val="fr-FR"/>
        </w:rPr>
      </w:pPr>
      <w:r w:rsidRPr="00620F56">
        <w:rPr>
          <w:lang w:val="fr-FR"/>
        </w:rPr>
        <w:t>les documents soumis aux fins de la procédure PCT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 xml:space="preserve">PPH font aussi partie de la demande de brevet et peuvent être consultés via </w:t>
      </w:r>
      <w:r w:rsidR="001E1078" w:rsidRPr="00620F56">
        <w:rPr>
          <w:lang w:val="fr-FR"/>
        </w:rPr>
        <w:t>WIPO </w:t>
      </w:r>
      <w:r w:rsidR="00620F56">
        <w:rPr>
          <w:lang w:val="fr-FR"/>
        </w:rPr>
        <w:t>CASE;</w:t>
      </w:r>
    </w:p>
    <w:p w:rsidR="00B11571" w:rsidRPr="00620F56" w:rsidRDefault="00620F56" w:rsidP="00C60D6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</w:t>
      </w:r>
      <w:r w:rsidR="001E1078" w:rsidRPr="00620F56">
        <w:rPr>
          <w:lang w:val="fr-FR"/>
        </w:rPr>
        <w:t>e forum en ligne pour échanger des informations peut améliorer les travaux relatifs à la qualité menés par les administrations internationales.</w:t>
      </w:r>
    </w:p>
    <w:p w:rsidR="00B11571" w:rsidRPr="00620F56" w:rsidRDefault="001E1078" w:rsidP="00C60D6E">
      <w:pPr>
        <w:pStyle w:val="ONUMFS"/>
        <w:rPr>
          <w:lang w:val="fr-FR"/>
        </w:rPr>
      </w:pPr>
      <w:r w:rsidRPr="00620F56">
        <w:rPr>
          <w:lang w:val="fr-FR"/>
        </w:rPr>
        <w:t xml:space="preserve">Le Bureau international est déterminé à continuer de développer WIPO CASE pour </w:t>
      </w:r>
      <w:r w:rsidR="007A0694" w:rsidRPr="00620F56">
        <w:rPr>
          <w:lang w:val="fr-FR"/>
        </w:rPr>
        <w:t>en améliorer les</w:t>
      </w:r>
      <w:r w:rsidRPr="00620F56">
        <w:rPr>
          <w:lang w:val="fr-FR"/>
        </w:rPr>
        <w:t xml:space="preserve"> fonction</w:t>
      </w:r>
      <w:r w:rsidR="007A0694" w:rsidRPr="00620F56">
        <w:rPr>
          <w:lang w:val="fr-FR"/>
        </w:rPr>
        <w:t xml:space="preserve">nalités, afin de </w:t>
      </w:r>
      <w:r w:rsidRPr="00620F56">
        <w:rPr>
          <w:lang w:val="fr-FR"/>
        </w:rPr>
        <w:t xml:space="preserve">répondre aux besoins des utilisateurs et de mieux </w:t>
      </w:r>
      <w:r w:rsidR="007A0694" w:rsidRPr="00620F56">
        <w:rPr>
          <w:lang w:val="fr-FR"/>
        </w:rPr>
        <w:t>contribuer</w:t>
      </w:r>
      <w:r w:rsidRPr="00620F56">
        <w:rPr>
          <w:lang w:val="fr-FR"/>
        </w:rPr>
        <w:t xml:space="preserve"> </w:t>
      </w:r>
      <w:r w:rsidR="007A0694" w:rsidRPr="00620F56">
        <w:rPr>
          <w:lang w:val="fr-FR"/>
        </w:rPr>
        <w:t>au</w:t>
      </w:r>
      <w:r w:rsidRPr="00620F56">
        <w:rPr>
          <w:lang w:val="fr-FR"/>
        </w:rPr>
        <w:t xml:space="preserve"> partage des tâch</w:t>
      </w:r>
      <w:r w:rsidR="007A0694" w:rsidRPr="00620F56">
        <w:rPr>
          <w:lang w:val="fr-FR"/>
        </w:rPr>
        <w:t>es entre les offices de breve</w:t>
      </w:r>
      <w:r w:rsidR="006E6F2B" w:rsidRPr="00620F56">
        <w:rPr>
          <w:lang w:val="fr-FR"/>
        </w:rPr>
        <w:t>ts.  Si</w:t>
      </w:r>
      <w:r w:rsidR="007A0694" w:rsidRPr="00620F56">
        <w:rPr>
          <w:lang w:val="fr-FR"/>
        </w:rPr>
        <w:t xml:space="preserve"> toutes les administrations internationales adhéraient au système et qu</w:t>
      </w:r>
      <w:r w:rsidR="000454C3" w:rsidRPr="00620F56">
        <w:rPr>
          <w:lang w:val="fr-FR"/>
        </w:rPr>
        <w:t>’</w:t>
      </w:r>
      <w:r w:rsidR="007A0694" w:rsidRPr="00620F56">
        <w:rPr>
          <w:lang w:val="fr-FR"/>
        </w:rPr>
        <w:t>un plus grand nombre d</w:t>
      </w:r>
      <w:r w:rsidR="000454C3" w:rsidRPr="00620F56">
        <w:rPr>
          <w:lang w:val="fr-FR"/>
        </w:rPr>
        <w:t>’</w:t>
      </w:r>
      <w:r w:rsidR="007A0694" w:rsidRPr="00620F56">
        <w:rPr>
          <w:lang w:val="fr-FR"/>
        </w:rPr>
        <w:t xml:space="preserve">offices procédant aux examens des demandes de </w:t>
      </w:r>
      <w:r w:rsidR="00276F08" w:rsidRPr="00620F56">
        <w:rPr>
          <w:lang w:val="fr-FR"/>
        </w:rPr>
        <w:t>brevet</w:t>
      </w:r>
      <w:r w:rsidR="007A0694" w:rsidRPr="00620F56">
        <w:rPr>
          <w:lang w:val="fr-FR"/>
        </w:rPr>
        <w:t xml:space="preserve"> y participaient, notamment en leur qualité </w:t>
      </w:r>
      <w:r w:rsidR="00620F56" w:rsidRPr="00620F56">
        <w:rPr>
          <w:lang w:val="fr-FR"/>
        </w:rPr>
        <w:t>d’</w:t>
      </w:r>
      <w:r w:rsidR="007A0694" w:rsidRPr="00620F56">
        <w:rPr>
          <w:lang w:val="fr-FR"/>
        </w:rPr>
        <w:t>offices désignés ou élus, WIPO CASE devien</w:t>
      </w:r>
      <w:r w:rsidR="004F4A63">
        <w:rPr>
          <w:lang w:val="fr-FR"/>
        </w:rPr>
        <w:t>drait un complément très utile a</w:t>
      </w:r>
      <w:r w:rsidR="007A0694" w:rsidRPr="00620F56">
        <w:rPr>
          <w:lang w:val="fr-FR"/>
        </w:rPr>
        <w:t>u système du PCT, en offrant une plate</w:t>
      </w:r>
      <w:r w:rsidR="006E6F2B" w:rsidRPr="00620F56">
        <w:rPr>
          <w:lang w:val="fr-FR"/>
        </w:rPr>
        <w:noBreakHyphen/>
      </w:r>
      <w:r w:rsidR="007A0694" w:rsidRPr="00620F56">
        <w:rPr>
          <w:lang w:val="fr-FR"/>
        </w:rPr>
        <w:t xml:space="preserve">forme sur laquelle la plupart des produits </w:t>
      </w:r>
      <w:r w:rsidR="004F4A63">
        <w:rPr>
          <w:lang w:val="fr-FR"/>
        </w:rPr>
        <w:t>établis</w:t>
      </w:r>
      <w:r w:rsidR="007A0694" w:rsidRPr="00620F56">
        <w:rPr>
          <w:lang w:val="fr-FR"/>
        </w:rPr>
        <w:t xml:space="preserve"> au cours de la phase internationale et de la phase nationale de la procédure du PCT pourraient être consultés au moyen d</w:t>
      </w:r>
      <w:r w:rsidR="000454C3" w:rsidRPr="00620F56">
        <w:rPr>
          <w:lang w:val="fr-FR"/>
        </w:rPr>
        <w:t>’</w:t>
      </w:r>
      <w:r w:rsidR="007A0694" w:rsidRPr="00620F56">
        <w:rPr>
          <w:lang w:val="fr-FR"/>
        </w:rPr>
        <w:t>une interface unique, ce qui réduirait considérablement les obstacles pratiques posés par le choix et la mise au point des produits nécessaires au partage des tâch</w:t>
      </w:r>
      <w:r w:rsidR="006E6F2B" w:rsidRPr="00620F56">
        <w:rPr>
          <w:lang w:val="fr-FR"/>
        </w:rPr>
        <w:t xml:space="preserve">es.  </w:t>
      </w:r>
      <w:bookmarkStart w:id="5" w:name="_Ref443404089"/>
      <w:r w:rsidR="006E6F2B" w:rsidRPr="00620F56">
        <w:rPr>
          <w:lang w:val="fr-FR"/>
        </w:rPr>
        <w:t>Co</w:t>
      </w:r>
      <w:r w:rsidR="006408D2" w:rsidRPr="00620F56">
        <w:rPr>
          <w:lang w:val="fr-FR"/>
        </w:rPr>
        <w:t>mpte tenu de l</w:t>
      </w:r>
      <w:r w:rsidR="000454C3" w:rsidRPr="00620F56">
        <w:rPr>
          <w:lang w:val="fr-FR"/>
        </w:rPr>
        <w:t>’</w:t>
      </w:r>
      <w:r w:rsidR="006408D2" w:rsidRPr="00620F56">
        <w:rPr>
          <w:lang w:val="fr-FR"/>
        </w:rPr>
        <w:t>importance d</w:t>
      </w:r>
      <w:r w:rsidR="000454C3" w:rsidRPr="00620F56">
        <w:rPr>
          <w:lang w:val="fr-FR"/>
        </w:rPr>
        <w:t>’</w:t>
      </w:r>
      <w:r w:rsidR="006408D2" w:rsidRPr="00620F56">
        <w:rPr>
          <w:lang w:val="fr-FR"/>
        </w:rPr>
        <w:t>une telle plate</w:t>
      </w:r>
      <w:r w:rsidR="006E6F2B" w:rsidRPr="00620F56">
        <w:rPr>
          <w:lang w:val="fr-FR"/>
        </w:rPr>
        <w:noBreakHyphen/>
      </w:r>
      <w:r w:rsidR="006408D2" w:rsidRPr="00620F56">
        <w:rPr>
          <w:lang w:val="fr-FR"/>
        </w:rPr>
        <w:t xml:space="preserve">forme, le Bureau international est pleinement décidé à continuer de promouvoir activement ce système et </w:t>
      </w:r>
      <w:r w:rsidR="004F4A63">
        <w:rPr>
          <w:lang w:val="fr-FR"/>
        </w:rPr>
        <w:t xml:space="preserve">à </w:t>
      </w:r>
      <w:r w:rsidR="006408D2" w:rsidRPr="00620F56">
        <w:rPr>
          <w:lang w:val="fr-FR"/>
        </w:rPr>
        <w:t>encourager davantage d</w:t>
      </w:r>
      <w:r w:rsidR="000454C3" w:rsidRPr="00620F56">
        <w:rPr>
          <w:lang w:val="fr-FR"/>
        </w:rPr>
        <w:t>’</w:t>
      </w:r>
      <w:r w:rsidR="006408D2" w:rsidRPr="00620F56">
        <w:rPr>
          <w:lang w:val="fr-FR"/>
        </w:rPr>
        <w:t>offices procédant aux exame</w:t>
      </w:r>
      <w:r w:rsidR="004F4A63">
        <w:rPr>
          <w:lang w:val="fr-FR"/>
        </w:rPr>
        <w:t>ns à participer au système WIPO </w:t>
      </w:r>
      <w:r w:rsidR="006408D2" w:rsidRPr="00620F56">
        <w:rPr>
          <w:lang w:val="fr-FR"/>
        </w:rPr>
        <w:t>CASE</w:t>
      </w:r>
      <w:r w:rsidR="006408D2" w:rsidRPr="00620F56">
        <w:rPr>
          <w:b/>
          <w:i/>
          <w:lang w:val="fr-FR"/>
        </w:rPr>
        <w:t>.</w:t>
      </w:r>
    </w:p>
    <w:p w:rsidR="00B11571" w:rsidRPr="00620F56" w:rsidRDefault="006408D2" w:rsidP="00C60D6E">
      <w:pPr>
        <w:pStyle w:val="ONUMFS"/>
        <w:rPr>
          <w:lang w:val="fr-FR"/>
        </w:rPr>
      </w:pPr>
      <w:r w:rsidRPr="00620F56">
        <w:rPr>
          <w:lang w:val="fr-FR"/>
        </w:rPr>
        <w:t>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utilisation de la plate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forme WIPO CASE pour appuyer un partage des tâches efficace au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 xml:space="preserve">delà des rapports internationaux a été examinée par la </w:t>
      </w:r>
      <w:r w:rsidR="00BB662D" w:rsidRPr="00620F56">
        <w:rPr>
          <w:lang w:val="fr-FR"/>
        </w:rPr>
        <w:t>R</w:t>
      </w:r>
      <w:r w:rsidRPr="00620F56">
        <w:rPr>
          <w:lang w:val="fr-FR"/>
        </w:rPr>
        <w:t xml:space="preserve">éunion des administrations internationales à sa dernière session, tenue à Santiago en </w:t>
      </w:r>
      <w:r w:rsidR="000454C3" w:rsidRPr="00620F56">
        <w:rPr>
          <w:lang w:val="fr-FR"/>
        </w:rPr>
        <w:t>janvier 20</w:t>
      </w:r>
      <w:r w:rsidRPr="00620F56">
        <w:rPr>
          <w:lang w:val="fr-FR"/>
        </w:rPr>
        <w:t>16.</w:t>
      </w:r>
      <w:r w:rsidR="006C1A70" w:rsidRPr="00620F56">
        <w:rPr>
          <w:lang w:val="fr-FR"/>
        </w:rPr>
        <w:t xml:space="preserve">  </w:t>
      </w:r>
      <w:bookmarkEnd w:id="5"/>
      <w:r w:rsidRPr="00620F56">
        <w:rPr>
          <w:lang w:val="fr-FR"/>
        </w:rPr>
        <w:t>Les délibérations sont récapitulées comme suit aux paragraphes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27 à</w:t>
      </w:r>
      <w:r w:rsidR="006E6F2B" w:rsidRPr="00620F56">
        <w:rPr>
          <w:lang w:val="fr-FR"/>
        </w:rPr>
        <w:t> </w:t>
      </w:r>
      <w:r w:rsidRPr="00620F56">
        <w:rPr>
          <w:lang w:val="fr-FR"/>
        </w:rPr>
        <w:t>31 du résumé présenté par le président (document PCT/MIA/23/14)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:</w:t>
      </w:r>
    </w:p>
    <w:p w:rsidR="00B11571" w:rsidRPr="00620F56" w:rsidRDefault="006C1A70" w:rsidP="00C60D6E">
      <w:pPr>
        <w:pStyle w:val="ONUME"/>
        <w:keepNext/>
        <w:keepLines/>
        <w:numPr>
          <w:ilvl w:val="0"/>
          <w:numId w:val="0"/>
        </w:numPr>
        <w:ind w:left="562"/>
        <w:rPr>
          <w:lang w:val="fr-FR"/>
        </w:rPr>
      </w:pPr>
      <w:r w:rsidRPr="00620F56">
        <w:rPr>
          <w:lang w:val="fr-FR"/>
        </w:rPr>
        <w:t>“27.</w:t>
      </w:r>
      <w:r w:rsidR="00620F56">
        <w:rPr>
          <w:lang w:val="fr-FR"/>
        </w:rPr>
        <w:t>  </w:t>
      </w:r>
      <w:r w:rsidR="001453AA" w:rsidRPr="00620F56">
        <w:rPr>
          <w:lang w:val="fr-FR"/>
        </w:rPr>
        <w:t>Les délibérations ont eu lieu sur la base du document PCT/MIA/23/2</w:t>
      </w:r>
      <w:r w:rsidRPr="00620F56">
        <w:rPr>
          <w:lang w:val="fr-FR"/>
        </w:rPr>
        <w:t>.</w:t>
      </w:r>
    </w:p>
    <w:p w:rsidR="00B11571" w:rsidRPr="00620F56" w:rsidRDefault="006C1A70" w:rsidP="00C60D6E">
      <w:pPr>
        <w:pStyle w:val="ONUME"/>
        <w:keepLines/>
        <w:numPr>
          <w:ilvl w:val="0"/>
          <w:numId w:val="0"/>
        </w:numPr>
        <w:ind w:left="567"/>
        <w:rPr>
          <w:lang w:val="fr-FR"/>
        </w:rPr>
      </w:pPr>
      <w:r w:rsidRPr="00620F56">
        <w:rPr>
          <w:lang w:val="fr-FR"/>
        </w:rPr>
        <w:t>“28.</w:t>
      </w:r>
      <w:r w:rsidR="00620F56">
        <w:rPr>
          <w:lang w:val="fr-FR"/>
        </w:rPr>
        <w:t>  </w:t>
      </w:r>
      <w:r w:rsidR="001453AA" w:rsidRPr="00620F56">
        <w:rPr>
          <w:lang w:val="fr-FR"/>
        </w:rPr>
        <w:t>Les administrations qui par</w:t>
      </w:r>
      <w:r w:rsidR="00877F40">
        <w:rPr>
          <w:lang w:val="fr-FR"/>
        </w:rPr>
        <w:t>ticipaient déjà au système WIPO </w:t>
      </w:r>
      <w:r w:rsidR="001453AA" w:rsidRPr="00620F56">
        <w:rPr>
          <w:lang w:val="fr-FR"/>
        </w:rPr>
        <w:t>CASE en qualité d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office ayant accès ou d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office fournisseur ont fait part de leur adhésion sans réserve à ce système, soulignant son potentiel en tant que plate</w:t>
      </w:r>
      <w:r w:rsidR="006E6F2B" w:rsidRPr="00620F56">
        <w:rPr>
          <w:lang w:val="fr-FR"/>
        </w:rPr>
        <w:noBreakHyphen/>
      </w:r>
      <w:r w:rsidR="001453AA" w:rsidRPr="00620F56">
        <w:rPr>
          <w:lang w:val="fr-FR"/>
        </w:rPr>
        <w:t>forme mondiale donnant accès à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information relative à la recherche et à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examen sur les demandes nationales et internationales, et facilitant ainsi le partage du travail entre les offices, et ont vivement encouragé les autres administrations à les rejoind</w:t>
      </w:r>
      <w:r w:rsidR="006E6F2B" w:rsidRPr="00620F56">
        <w:rPr>
          <w:lang w:val="fr-FR"/>
        </w:rPr>
        <w:t>re.  Pl</w:t>
      </w:r>
      <w:r w:rsidR="001453AA" w:rsidRPr="00620F56">
        <w:rPr>
          <w:lang w:val="fr-FR"/>
        </w:rPr>
        <w:t>usieurs administrations ont remercié en particulier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Office des brevets du Japon pour les efforts déployés par celui</w:t>
      </w:r>
      <w:r w:rsidR="006E6F2B" w:rsidRPr="00620F56">
        <w:rPr>
          <w:lang w:val="fr-FR"/>
        </w:rPr>
        <w:noBreakHyphen/>
      </w:r>
      <w:r w:rsidR="001453AA" w:rsidRPr="00620F56">
        <w:rPr>
          <w:lang w:val="fr-FR"/>
        </w:rPr>
        <w:t>ci en vue de relier la plate</w:t>
      </w:r>
      <w:r w:rsidR="006E6F2B" w:rsidRPr="00620F56">
        <w:rPr>
          <w:lang w:val="fr-FR"/>
        </w:rPr>
        <w:noBreakHyphen/>
      </w:r>
      <w:r w:rsidR="001453AA" w:rsidRPr="00620F56">
        <w:rPr>
          <w:lang w:val="fr-FR"/>
        </w:rPr>
        <w:t>forme du portail unique de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IP5 au systè</w:t>
      </w:r>
      <w:r w:rsidR="00877F40">
        <w:rPr>
          <w:lang w:val="fr-FR"/>
        </w:rPr>
        <w:t>me WIPO </w:t>
      </w:r>
      <w:r w:rsidR="001453AA" w:rsidRPr="00620F56">
        <w:rPr>
          <w:lang w:val="fr-FR"/>
        </w:rPr>
        <w:t>CASE</w:t>
      </w:r>
      <w:r w:rsidRPr="00620F56">
        <w:rPr>
          <w:lang w:val="fr-FR"/>
        </w:rPr>
        <w:t>.</w:t>
      </w:r>
    </w:p>
    <w:p w:rsidR="00B11571" w:rsidRPr="00620F56" w:rsidRDefault="006C1A70" w:rsidP="00C60D6E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620F56">
        <w:rPr>
          <w:lang w:val="fr-FR"/>
        </w:rPr>
        <w:t>“29.</w:t>
      </w:r>
      <w:r w:rsidR="00620F56">
        <w:rPr>
          <w:lang w:val="fr-FR"/>
        </w:rPr>
        <w:t>  </w:t>
      </w:r>
      <w:r w:rsidR="001453AA" w:rsidRPr="00620F56">
        <w:rPr>
          <w:lang w:val="fr-FR"/>
        </w:rPr>
        <w:t>Plusieurs administrations qui ne participa</w:t>
      </w:r>
      <w:r w:rsidR="00877F40">
        <w:rPr>
          <w:lang w:val="fr-FR"/>
        </w:rPr>
        <w:t>ient pas encore au système WIPO </w:t>
      </w:r>
      <w:r w:rsidR="001453AA" w:rsidRPr="00620F56">
        <w:rPr>
          <w:lang w:val="fr-FR"/>
        </w:rPr>
        <w:t>CASE, ou qui n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y participaient pas à la fois en tant qu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office ayant accès et office fournisseur, ont exprimé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intention de le faire dans un avenir proche</w:t>
      </w:r>
      <w:r w:rsidRPr="00620F56">
        <w:rPr>
          <w:lang w:val="fr-FR"/>
        </w:rPr>
        <w:t>.</w:t>
      </w:r>
    </w:p>
    <w:p w:rsidR="00B11571" w:rsidRPr="00620F56" w:rsidRDefault="006C1A70" w:rsidP="00C60D6E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620F56">
        <w:rPr>
          <w:lang w:val="fr-FR"/>
        </w:rPr>
        <w:t>“30.</w:t>
      </w:r>
      <w:r w:rsidR="00620F56">
        <w:rPr>
          <w:lang w:val="fr-FR"/>
        </w:rPr>
        <w:t>  </w:t>
      </w:r>
      <w:r w:rsidR="001453AA" w:rsidRPr="00620F56">
        <w:rPr>
          <w:lang w:val="fr-FR"/>
        </w:rPr>
        <w:t>Une administration a suggéré d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envisager la possibilité d</w:t>
      </w:r>
      <w:r w:rsidR="000454C3" w:rsidRPr="00620F56">
        <w:rPr>
          <w:lang w:val="fr-FR"/>
        </w:rPr>
        <w:t>’</w:t>
      </w:r>
      <w:r w:rsidR="00877F40">
        <w:rPr>
          <w:lang w:val="fr-FR"/>
        </w:rPr>
        <w:t>utiliser le système WIPO </w:t>
      </w:r>
      <w:r w:rsidR="001453AA" w:rsidRPr="00620F56">
        <w:rPr>
          <w:lang w:val="fr-FR"/>
        </w:rPr>
        <w:t>CASE pour le transfert sécurisé des documents relatifs au service de coopération internationale en matière d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examen (ICE) de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OMPI et s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est proposée de participer à tout projet pilote à cet éga</w:t>
      </w:r>
      <w:r w:rsidR="006E6F2B" w:rsidRPr="00620F56">
        <w:rPr>
          <w:lang w:val="fr-FR"/>
        </w:rPr>
        <w:t>rd.  El</w:t>
      </w:r>
      <w:r w:rsidR="001453AA" w:rsidRPr="00620F56">
        <w:rPr>
          <w:lang w:val="fr-FR"/>
        </w:rPr>
        <w:t>le a également suggéré d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améliorer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accès au matériel de formation exis</w:t>
      </w:r>
      <w:r w:rsidR="00877F40">
        <w:rPr>
          <w:lang w:val="fr-FR"/>
        </w:rPr>
        <w:t>tant concernant le système WIPO </w:t>
      </w:r>
      <w:r w:rsidR="001453AA" w:rsidRPr="00620F56">
        <w:rPr>
          <w:lang w:val="fr-FR"/>
        </w:rPr>
        <w:t>CASE sur le site Web de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O</w:t>
      </w:r>
      <w:r w:rsidR="006E6F2B" w:rsidRPr="00620F56">
        <w:rPr>
          <w:lang w:val="fr-FR"/>
        </w:rPr>
        <w:t>MPI.  Un</w:t>
      </w:r>
      <w:r w:rsidR="001453AA" w:rsidRPr="00620F56">
        <w:rPr>
          <w:lang w:val="fr-FR"/>
        </w:rPr>
        <w:t>e autre administration a suggéré que le Bureau international se concentre sur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accessibilité et la facilité d</w:t>
      </w:r>
      <w:r w:rsidR="000454C3" w:rsidRPr="00620F56">
        <w:rPr>
          <w:lang w:val="fr-FR"/>
        </w:rPr>
        <w:t>’</w:t>
      </w:r>
      <w:r w:rsidR="00877F40">
        <w:rPr>
          <w:lang w:val="fr-FR"/>
        </w:rPr>
        <w:t>utilisation du système WIPO </w:t>
      </w:r>
      <w:r w:rsidR="001453AA" w:rsidRPr="00620F56">
        <w:rPr>
          <w:lang w:val="fr-FR"/>
        </w:rPr>
        <w:t>CASE compte tenu de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augmentation de la demande et de l</w:t>
      </w:r>
      <w:r w:rsidR="000454C3" w:rsidRPr="00620F56">
        <w:rPr>
          <w:lang w:val="fr-FR"/>
        </w:rPr>
        <w:t>’</w:t>
      </w:r>
      <w:r w:rsidR="001453AA" w:rsidRPr="00620F56">
        <w:rPr>
          <w:lang w:val="fr-FR"/>
        </w:rPr>
        <w:t>utilisation</w:t>
      </w:r>
      <w:r w:rsidR="00820FDB" w:rsidRPr="00620F56">
        <w:rPr>
          <w:lang w:val="fr-FR"/>
        </w:rPr>
        <w:t>.</w:t>
      </w:r>
    </w:p>
    <w:p w:rsidR="00B11571" w:rsidRPr="00620F56" w:rsidRDefault="006C1A70" w:rsidP="00C60D6E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620F56">
        <w:rPr>
          <w:lang w:val="fr-FR"/>
        </w:rPr>
        <w:t>“31.</w:t>
      </w:r>
      <w:r w:rsidR="00620F56">
        <w:rPr>
          <w:lang w:val="fr-FR"/>
        </w:rPr>
        <w:t>  </w:t>
      </w:r>
      <w:r w:rsidR="001453AA" w:rsidRPr="00620F56">
        <w:rPr>
          <w:lang w:val="fr-FR"/>
        </w:rPr>
        <w:t xml:space="preserve">La réunion a pris note du contenu du document </w:t>
      </w:r>
      <w:r w:rsidRPr="00620F56">
        <w:rPr>
          <w:lang w:val="fr-FR"/>
        </w:rPr>
        <w:t>PCT/MIA/23/2.”</w:t>
      </w:r>
    </w:p>
    <w:p w:rsidR="000454C3" w:rsidRPr="00620F56" w:rsidRDefault="00BB662D" w:rsidP="00C60D6E">
      <w:pPr>
        <w:pStyle w:val="ONUMFS"/>
        <w:rPr>
          <w:lang w:val="fr-FR"/>
        </w:rPr>
      </w:pPr>
      <w:r w:rsidRPr="00620F56">
        <w:rPr>
          <w:lang w:val="fr-FR"/>
        </w:rPr>
        <w:lastRenderedPageBreak/>
        <w:t>En ce qui concerne la proposition relative au service de coopération internationale en matière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 (ICE)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OMPI, qui fait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objet du paragraphe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30 du résumé présenté par le président à la dernière Réunion des administrations internationales et qui e</w:t>
      </w:r>
      <w:r w:rsidR="00620F56" w:rsidRPr="00620F56">
        <w:rPr>
          <w:lang w:val="fr-FR"/>
        </w:rPr>
        <w:t>s</w:t>
      </w:r>
      <w:r w:rsidRPr="00620F56">
        <w:rPr>
          <w:lang w:val="fr-FR"/>
        </w:rPr>
        <w:t>t reproduite dans le paragraphe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16 ci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dessus, il convient de noter que le service ICE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OMPI </w:t>
      </w:r>
      <w:r w:rsidR="004F4A63">
        <w:rPr>
          <w:lang w:val="fr-FR"/>
        </w:rPr>
        <w:t>propose</w:t>
      </w:r>
      <w:r w:rsidRPr="00620F56">
        <w:rPr>
          <w:lang w:val="fr-FR"/>
        </w:rPr>
        <w:t xml:space="preserve"> une assistance spécialisée et une formation aux examinateurs de brevets des offices de propriété intellectuelle des pays en développement et qu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il facilite la coopération dans le domaine de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examen des brevets entre les offices de propriété intellectuelle donateurs et les offices de propriété intellectuelle des</w:t>
      </w:r>
      <w:r w:rsidR="00B11571" w:rsidRPr="00620F56">
        <w:rPr>
          <w:lang w:val="fr-FR"/>
        </w:rPr>
        <w:t xml:space="preserve"> pays en développeme</w:t>
      </w:r>
      <w:r w:rsidR="006E6F2B" w:rsidRPr="00620F56">
        <w:rPr>
          <w:lang w:val="fr-FR"/>
        </w:rPr>
        <w:t>nt.  Gé</w:t>
      </w:r>
      <w:r w:rsidR="00B11571" w:rsidRPr="00620F56">
        <w:rPr>
          <w:lang w:val="fr-FR"/>
        </w:rPr>
        <w:t>néralement, l</w:t>
      </w:r>
      <w:r w:rsidR="000454C3" w:rsidRPr="00620F56">
        <w:rPr>
          <w:lang w:val="fr-FR"/>
        </w:rPr>
        <w:t>’</w:t>
      </w:r>
      <w:r w:rsidR="00B11571" w:rsidRPr="00620F56">
        <w:rPr>
          <w:lang w:val="fr-FR"/>
        </w:rPr>
        <w:t>échange de demandes de brevet et de rapports de recherche entre l</w:t>
      </w:r>
      <w:r w:rsidR="000454C3" w:rsidRPr="00620F56">
        <w:rPr>
          <w:lang w:val="fr-FR"/>
        </w:rPr>
        <w:t>’</w:t>
      </w:r>
      <w:r w:rsidR="00B11571" w:rsidRPr="00620F56">
        <w:rPr>
          <w:lang w:val="fr-FR"/>
        </w:rPr>
        <w:t>office donateur et l</w:t>
      </w:r>
      <w:r w:rsidR="000454C3" w:rsidRPr="00620F56">
        <w:rPr>
          <w:lang w:val="fr-FR"/>
        </w:rPr>
        <w:t>’</w:t>
      </w:r>
      <w:r w:rsidR="00B11571" w:rsidRPr="00620F56">
        <w:rPr>
          <w:lang w:val="fr-FR"/>
        </w:rPr>
        <w:t xml:space="preserve">office </w:t>
      </w:r>
      <w:r w:rsidR="004F4A63">
        <w:rPr>
          <w:lang w:val="fr-FR"/>
        </w:rPr>
        <w:t>récepteur</w:t>
      </w:r>
      <w:r w:rsidR="00B11571" w:rsidRPr="00620F56">
        <w:rPr>
          <w:lang w:val="fr-FR"/>
        </w:rPr>
        <w:t xml:space="preserve"> se fait par sur support</w:t>
      </w:r>
      <w:r w:rsidR="006C1A70" w:rsidRPr="00620F56">
        <w:rPr>
          <w:lang w:val="fr-FR"/>
        </w:rPr>
        <w:t xml:space="preserve"> pap</w:t>
      </w:r>
      <w:r w:rsidR="00B11571" w:rsidRPr="00620F56">
        <w:rPr>
          <w:lang w:val="fr-FR"/>
        </w:rPr>
        <w:t>i</w:t>
      </w:r>
      <w:r w:rsidR="006E6F2B" w:rsidRPr="00620F56">
        <w:rPr>
          <w:lang w:val="fr-FR"/>
        </w:rPr>
        <w:t>er.  Le</w:t>
      </w:r>
      <w:r w:rsidR="00B11571" w:rsidRPr="00620F56">
        <w:rPr>
          <w:lang w:val="fr-FR"/>
        </w:rPr>
        <w:t xml:space="preserve"> Bureau international examine la manière dont la plate</w:t>
      </w:r>
      <w:r w:rsidR="006E6F2B" w:rsidRPr="00620F56">
        <w:rPr>
          <w:lang w:val="fr-FR"/>
        </w:rPr>
        <w:noBreakHyphen/>
      </w:r>
      <w:r w:rsidR="00B11571" w:rsidRPr="00620F56">
        <w:rPr>
          <w:lang w:val="fr-FR"/>
        </w:rPr>
        <w:t>forme WIPO CASE pourrait être utilisée pour faciliter l</w:t>
      </w:r>
      <w:r w:rsidR="000454C3" w:rsidRPr="00620F56">
        <w:rPr>
          <w:lang w:val="fr-FR"/>
        </w:rPr>
        <w:t>’</w:t>
      </w:r>
      <w:r w:rsidR="00B11571" w:rsidRPr="00620F56">
        <w:rPr>
          <w:lang w:val="fr-FR"/>
        </w:rPr>
        <w:t>échange de documents entre les offices dans le cadre du programme ICE et en tant qu</w:t>
      </w:r>
      <w:r w:rsidR="000454C3" w:rsidRPr="00620F56">
        <w:rPr>
          <w:lang w:val="fr-FR"/>
        </w:rPr>
        <w:t>’</w:t>
      </w:r>
      <w:r w:rsidR="00B11571" w:rsidRPr="00620F56">
        <w:rPr>
          <w:lang w:val="fr-FR"/>
        </w:rPr>
        <w:t>instrument pour aider les examinateurs dans les offices de propriété intellectuelle des pays en développement à utiliser efficacement les résultats des recherches et des examens réalisés par d</w:t>
      </w:r>
      <w:r w:rsidR="000454C3" w:rsidRPr="00620F56">
        <w:rPr>
          <w:lang w:val="fr-FR"/>
        </w:rPr>
        <w:t>’</w:t>
      </w:r>
      <w:r w:rsidR="00B11571" w:rsidRPr="00620F56">
        <w:rPr>
          <w:lang w:val="fr-FR"/>
        </w:rPr>
        <w:t>autres offices.</w:t>
      </w:r>
    </w:p>
    <w:p w:rsidR="00B11571" w:rsidRPr="00620F56" w:rsidRDefault="009C02E2" w:rsidP="00C60D6E">
      <w:pPr>
        <w:pStyle w:val="ONUMFS"/>
        <w:rPr>
          <w:lang w:val="fr-FR"/>
        </w:rPr>
      </w:pPr>
      <w:r w:rsidRPr="00620F56">
        <w:rPr>
          <w:lang w:val="fr-FR"/>
        </w:rPr>
        <w:t>En ce qui concerne la proposition relative à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accessibilité et la facilité d</w:t>
      </w:r>
      <w:r w:rsidR="000454C3" w:rsidRPr="00620F56">
        <w:rPr>
          <w:lang w:val="fr-FR"/>
        </w:rPr>
        <w:t>’</w:t>
      </w:r>
      <w:r w:rsidR="004F4A63">
        <w:rPr>
          <w:lang w:val="fr-FR"/>
        </w:rPr>
        <w:t>utilisation du système WIPO </w:t>
      </w:r>
      <w:r w:rsidRPr="00620F56">
        <w:rPr>
          <w:lang w:val="fr-FR"/>
        </w:rPr>
        <w:t>CASE qui fait l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objet du paragraphe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30 du résumé présenté par le président à la dernière Réunion des administrations internationales et qui e</w:t>
      </w:r>
      <w:r w:rsidR="00620F56" w:rsidRPr="00620F56">
        <w:rPr>
          <w:lang w:val="fr-FR"/>
        </w:rPr>
        <w:t>s</w:t>
      </w:r>
      <w:r w:rsidRPr="00620F56">
        <w:rPr>
          <w:lang w:val="fr-FR"/>
        </w:rPr>
        <w:t>t reproduite dans le paragraphe</w:t>
      </w:r>
      <w:r w:rsidR="00276F08" w:rsidRPr="00620F56">
        <w:rPr>
          <w:lang w:val="fr-FR"/>
        </w:rPr>
        <w:t> </w:t>
      </w:r>
      <w:r w:rsidRPr="00620F56">
        <w:rPr>
          <w:lang w:val="fr-FR"/>
        </w:rPr>
        <w:t>16 ci</w:t>
      </w:r>
      <w:r w:rsidR="006E6F2B" w:rsidRPr="00620F56">
        <w:rPr>
          <w:lang w:val="fr-FR"/>
        </w:rPr>
        <w:noBreakHyphen/>
      </w:r>
      <w:r w:rsidRPr="00620F56">
        <w:rPr>
          <w:lang w:val="fr-FR"/>
        </w:rPr>
        <w:t>dessus, le Bureau international suit de près l</w:t>
      </w:r>
      <w:r w:rsidR="000454C3" w:rsidRPr="00620F56">
        <w:rPr>
          <w:lang w:val="fr-FR"/>
        </w:rPr>
        <w:t>’</w:t>
      </w:r>
      <w:r w:rsidR="004F4A63">
        <w:rPr>
          <w:lang w:val="fr-FR"/>
        </w:rPr>
        <w:t>utilisation de WIPO </w:t>
      </w:r>
      <w:r w:rsidRPr="00620F56">
        <w:rPr>
          <w:lang w:val="fr-FR"/>
        </w:rPr>
        <w:t>CASE pour s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 xml:space="preserve">assurer que le système demeure </w:t>
      </w:r>
      <w:r w:rsidR="006E6F2B" w:rsidRPr="00620F56">
        <w:rPr>
          <w:lang w:val="fr-FR"/>
        </w:rPr>
        <w:t>s</w:t>
      </w:r>
      <w:r w:rsidR="004F4A63">
        <w:rPr>
          <w:lang w:val="fr-FR"/>
        </w:rPr>
        <w:t>ouple et utilisable à mesure que la demande augmente</w:t>
      </w:r>
      <w:r w:rsidR="006E6F2B" w:rsidRPr="00620F56">
        <w:rPr>
          <w:lang w:val="fr-FR"/>
        </w:rPr>
        <w:t>.  De</w:t>
      </w:r>
      <w:r w:rsidRPr="00620F56">
        <w:rPr>
          <w:lang w:val="fr-FR"/>
        </w:rPr>
        <w:t>s capacités supplémentaires seront ajoutées aux systèmes comme il se doit et le Bureau international continuera d</w:t>
      </w:r>
      <w:r w:rsidR="000454C3" w:rsidRPr="00620F56">
        <w:rPr>
          <w:lang w:val="fr-FR"/>
        </w:rPr>
        <w:t>’</w:t>
      </w:r>
      <w:r w:rsidRPr="00620F56">
        <w:rPr>
          <w:lang w:val="fr-FR"/>
        </w:rPr>
        <w:t>améliorer le système pour tenir compte des besoins des utilisateurs.</w:t>
      </w:r>
    </w:p>
    <w:bookmarkEnd w:id="4"/>
    <w:p w:rsidR="00B11571" w:rsidRPr="00620F56" w:rsidRDefault="009C02E2" w:rsidP="00C60D6E">
      <w:pPr>
        <w:pStyle w:val="ONUMFS"/>
        <w:ind w:left="5533"/>
        <w:rPr>
          <w:i/>
          <w:lang w:val="fr-FR"/>
        </w:rPr>
      </w:pPr>
      <w:r w:rsidRPr="00620F56">
        <w:rPr>
          <w:i/>
          <w:lang w:val="fr-FR"/>
        </w:rPr>
        <w:t>Le Groupe de travail est invité à faire des observations sur l</w:t>
      </w:r>
      <w:r w:rsidR="000454C3" w:rsidRPr="00620F56">
        <w:rPr>
          <w:i/>
          <w:lang w:val="fr-FR"/>
        </w:rPr>
        <w:t>’</w:t>
      </w:r>
      <w:r w:rsidR="00DB6EFC">
        <w:rPr>
          <w:i/>
          <w:lang w:val="fr-FR"/>
        </w:rPr>
        <w:t>utilisation potentielle de WIPO </w:t>
      </w:r>
      <w:r w:rsidRPr="00620F56">
        <w:rPr>
          <w:i/>
          <w:lang w:val="fr-FR"/>
        </w:rPr>
        <w:t>CASE pour appuyer le partage efficace des tâches.</w:t>
      </w:r>
    </w:p>
    <w:p w:rsidR="00B11571" w:rsidRDefault="00B11571" w:rsidP="00C60D6E">
      <w:pPr>
        <w:pStyle w:val="Endofdocument-Annex"/>
        <w:rPr>
          <w:lang w:val="fr-FR"/>
        </w:rPr>
      </w:pPr>
      <w:bookmarkStart w:id="6" w:name="_GoBack"/>
      <w:bookmarkEnd w:id="6"/>
    </w:p>
    <w:p w:rsidR="00620F56" w:rsidRPr="00620F56" w:rsidRDefault="00620F56" w:rsidP="00C60D6E">
      <w:pPr>
        <w:pStyle w:val="Endofdocument-Annex"/>
        <w:rPr>
          <w:lang w:val="fr-FR"/>
        </w:rPr>
      </w:pPr>
    </w:p>
    <w:p w:rsidR="00B11571" w:rsidRPr="00620F56" w:rsidRDefault="009C02E2" w:rsidP="00C60D6E">
      <w:pPr>
        <w:pStyle w:val="Endofdocument-Annex"/>
        <w:rPr>
          <w:lang w:val="fr-FR"/>
        </w:rPr>
      </w:pPr>
      <w:r w:rsidRPr="00620F56">
        <w:rPr>
          <w:lang w:val="fr-FR"/>
        </w:rPr>
        <w:t>[Fin du document]</w:t>
      </w:r>
    </w:p>
    <w:sectPr w:rsidR="00B11571" w:rsidRPr="00620F56" w:rsidSect="000454C3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ED" w:rsidRDefault="00B564ED">
      <w:r>
        <w:separator/>
      </w:r>
    </w:p>
  </w:endnote>
  <w:endnote w:type="continuationSeparator" w:id="0">
    <w:p w:rsidR="00B564ED" w:rsidRDefault="00B564ED" w:rsidP="003B38C1">
      <w:r>
        <w:separator/>
      </w:r>
    </w:p>
    <w:p w:rsidR="00B564ED" w:rsidRPr="003B38C1" w:rsidRDefault="00B564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64ED" w:rsidRPr="003B38C1" w:rsidRDefault="00B564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C3" w:rsidRPr="000454C3" w:rsidRDefault="000454C3" w:rsidP="003F5A2C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ED" w:rsidRDefault="00B564ED">
      <w:r>
        <w:separator/>
      </w:r>
    </w:p>
  </w:footnote>
  <w:footnote w:type="continuationSeparator" w:id="0">
    <w:p w:rsidR="00B564ED" w:rsidRDefault="00B564ED" w:rsidP="008B60B2">
      <w:r>
        <w:separator/>
      </w:r>
    </w:p>
    <w:p w:rsidR="00B564ED" w:rsidRPr="00ED77FB" w:rsidRDefault="00B564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64ED" w:rsidRPr="00ED77FB" w:rsidRDefault="00B564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E6146" w:rsidRPr="00DE6146" w:rsidRDefault="00DE614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 w:rsidR="0065707A">
        <w:rPr>
          <w:lang w:val="fr-CH"/>
        </w:rPr>
        <w:tab/>
      </w:r>
      <w:hyperlink r:id="rId1" w:history="1">
        <w:r w:rsidR="0065707A" w:rsidRPr="0065707A">
          <w:rPr>
            <w:rStyle w:val="Hyperlink"/>
            <w:color w:val="auto"/>
            <w:u w:val="none"/>
            <w:lang w:val="fr-CH"/>
          </w:rPr>
          <w:t>http://www.wipo.int/case/fr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564ED" w:rsidP="00477D6B">
    <w:pPr>
      <w:jc w:val="right"/>
    </w:pPr>
    <w:bookmarkStart w:id="7" w:name="Code2"/>
    <w:bookmarkEnd w:id="7"/>
    <w:r>
      <w:t>PCT/WG/9/4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620F5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92144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54A58B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Patents\Meetings|TextBase TMs\Patents\Other|TextBase TMs\Patent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B564ED"/>
    <w:rsid w:val="00007029"/>
    <w:rsid w:val="0002020E"/>
    <w:rsid w:val="000276D2"/>
    <w:rsid w:val="00043CAA"/>
    <w:rsid w:val="000454C3"/>
    <w:rsid w:val="00075432"/>
    <w:rsid w:val="000968ED"/>
    <w:rsid w:val="000B45A7"/>
    <w:rsid w:val="000F5E56"/>
    <w:rsid w:val="00114A10"/>
    <w:rsid w:val="001362EE"/>
    <w:rsid w:val="001453AA"/>
    <w:rsid w:val="0018082C"/>
    <w:rsid w:val="001832A6"/>
    <w:rsid w:val="001A164B"/>
    <w:rsid w:val="001D63C5"/>
    <w:rsid w:val="001E1078"/>
    <w:rsid w:val="001E6DE6"/>
    <w:rsid w:val="0025097C"/>
    <w:rsid w:val="002634C4"/>
    <w:rsid w:val="00276F08"/>
    <w:rsid w:val="00285657"/>
    <w:rsid w:val="002928D3"/>
    <w:rsid w:val="002B3B45"/>
    <w:rsid w:val="002F1FE6"/>
    <w:rsid w:val="002F4E68"/>
    <w:rsid w:val="00312F7F"/>
    <w:rsid w:val="00361450"/>
    <w:rsid w:val="003673CF"/>
    <w:rsid w:val="003845C1"/>
    <w:rsid w:val="003A6F89"/>
    <w:rsid w:val="003B38C1"/>
    <w:rsid w:val="003D72CD"/>
    <w:rsid w:val="003F5A2C"/>
    <w:rsid w:val="00406936"/>
    <w:rsid w:val="00423E3E"/>
    <w:rsid w:val="00427AF4"/>
    <w:rsid w:val="004647DA"/>
    <w:rsid w:val="00474062"/>
    <w:rsid w:val="004766EB"/>
    <w:rsid w:val="00477D6B"/>
    <w:rsid w:val="00492144"/>
    <w:rsid w:val="004F4A63"/>
    <w:rsid w:val="005019FF"/>
    <w:rsid w:val="005028DB"/>
    <w:rsid w:val="00505EE8"/>
    <w:rsid w:val="0053057A"/>
    <w:rsid w:val="005425AA"/>
    <w:rsid w:val="00544982"/>
    <w:rsid w:val="0055525E"/>
    <w:rsid w:val="00560A29"/>
    <w:rsid w:val="005A358F"/>
    <w:rsid w:val="005C6649"/>
    <w:rsid w:val="005F0EE7"/>
    <w:rsid w:val="005F19CD"/>
    <w:rsid w:val="00605827"/>
    <w:rsid w:val="00620F56"/>
    <w:rsid w:val="006408D2"/>
    <w:rsid w:val="00646050"/>
    <w:rsid w:val="00646EC5"/>
    <w:rsid w:val="0065707A"/>
    <w:rsid w:val="006713CA"/>
    <w:rsid w:val="00676C5C"/>
    <w:rsid w:val="006C1A70"/>
    <w:rsid w:val="006C4DAD"/>
    <w:rsid w:val="006C68BC"/>
    <w:rsid w:val="006D7703"/>
    <w:rsid w:val="006E6F2B"/>
    <w:rsid w:val="006E70B8"/>
    <w:rsid w:val="007047BB"/>
    <w:rsid w:val="007372C7"/>
    <w:rsid w:val="00743B89"/>
    <w:rsid w:val="007A0694"/>
    <w:rsid w:val="007A11F3"/>
    <w:rsid w:val="007A23C4"/>
    <w:rsid w:val="007D1613"/>
    <w:rsid w:val="007F6F03"/>
    <w:rsid w:val="00820FDB"/>
    <w:rsid w:val="00847642"/>
    <w:rsid w:val="00852811"/>
    <w:rsid w:val="00860374"/>
    <w:rsid w:val="00877F40"/>
    <w:rsid w:val="008B2CC1"/>
    <w:rsid w:val="008B60B2"/>
    <w:rsid w:val="0090731E"/>
    <w:rsid w:val="00913B1F"/>
    <w:rsid w:val="00916EE2"/>
    <w:rsid w:val="00966A22"/>
    <w:rsid w:val="0096722F"/>
    <w:rsid w:val="00980843"/>
    <w:rsid w:val="009A7B22"/>
    <w:rsid w:val="009B2644"/>
    <w:rsid w:val="009C02E2"/>
    <w:rsid w:val="009E2791"/>
    <w:rsid w:val="009E3F6F"/>
    <w:rsid w:val="009F499F"/>
    <w:rsid w:val="00A261FA"/>
    <w:rsid w:val="00A42DAF"/>
    <w:rsid w:val="00A45BD8"/>
    <w:rsid w:val="00A869B7"/>
    <w:rsid w:val="00AC205C"/>
    <w:rsid w:val="00AD493A"/>
    <w:rsid w:val="00AE48C1"/>
    <w:rsid w:val="00AF0A6B"/>
    <w:rsid w:val="00B04327"/>
    <w:rsid w:val="00B05A69"/>
    <w:rsid w:val="00B11571"/>
    <w:rsid w:val="00B15A29"/>
    <w:rsid w:val="00B564ED"/>
    <w:rsid w:val="00B821F3"/>
    <w:rsid w:val="00B9734B"/>
    <w:rsid w:val="00BA406B"/>
    <w:rsid w:val="00BB10F7"/>
    <w:rsid w:val="00BB662D"/>
    <w:rsid w:val="00BD3406"/>
    <w:rsid w:val="00C11BFE"/>
    <w:rsid w:val="00C60D6E"/>
    <w:rsid w:val="00C66A9D"/>
    <w:rsid w:val="00C979E5"/>
    <w:rsid w:val="00D01E73"/>
    <w:rsid w:val="00D45252"/>
    <w:rsid w:val="00D71B4D"/>
    <w:rsid w:val="00D93D55"/>
    <w:rsid w:val="00DB6EFC"/>
    <w:rsid w:val="00DE6146"/>
    <w:rsid w:val="00E23D6E"/>
    <w:rsid w:val="00E33355"/>
    <w:rsid w:val="00E335FE"/>
    <w:rsid w:val="00E6724A"/>
    <w:rsid w:val="00EA0F9D"/>
    <w:rsid w:val="00EA19AC"/>
    <w:rsid w:val="00EC4E49"/>
    <w:rsid w:val="00ED77FB"/>
    <w:rsid w:val="00EE45FA"/>
    <w:rsid w:val="00F66152"/>
    <w:rsid w:val="00F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uiPriority w:val="99"/>
    <w:locked/>
    <w:rsid w:val="006C1A7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uiPriority w:val="99"/>
    <w:locked/>
    <w:rsid w:val="006C1A7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case/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3E4C-66D9-42E1-8174-B8F25D85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16</TotalTime>
  <Pages>6</Pages>
  <Words>2810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Effective Work Sharing Beyond International Reports:  Utilization of the WIPO CASE Platform</dc:subject>
  <dc:creator>MARLOW Thomas</dc:creator>
  <cp:keywords>NGG/ko</cp:keywords>
  <cp:lastModifiedBy>MARLOW Thomas</cp:lastModifiedBy>
  <cp:revision>5</cp:revision>
  <cp:lastPrinted>2016-03-11T17:07:00Z</cp:lastPrinted>
  <dcterms:created xsi:type="dcterms:W3CDTF">2016-03-11T16:42:00Z</dcterms:created>
  <dcterms:modified xsi:type="dcterms:W3CDTF">2016-03-11T17:07:00Z</dcterms:modified>
</cp:coreProperties>
</file>