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2E4BDF" w:rsidRDefault="002E4BDF" w:rsidP="00916EE2">
            <w:pPr>
              <w:rPr>
                <w:lang w:val="ru-RU"/>
              </w:rPr>
            </w:pPr>
            <w:r>
              <w:rPr>
                <w:noProof/>
                <w:lang w:eastAsia="en-US"/>
              </w:rPr>
              <w:drawing>
                <wp:inline distT="0" distB="0" distL="0" distR="0" wp14:anchorId="2E956A4B" wp14:editId="7CECA842">
                  <wp:extent cx="1809750" cy="1343025"/>
                  <wp:effectExtent l="0" t="0" r="0" b="9525"/>
                  <wp:docPr id="1" name="Picture 1" descr="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WIPO-R-BW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E4BDF" w:rsidP="002E4BDF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BD078D" w:rsidP="00BD078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PCT/CTC/30</w:t>
            </w:r>
            <w:r w:rsidR="0002705D">
              <w:rPr>
                <w:rFonts w:ascii="Arial Black" w:hAnsi="Arial Black"/>
                <w:caps/>
                <w:sz w:val="15"/>
              </w:rPr>
              <w:t>/10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2E4BDF" w:rsidP="002E4BD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0" w:name="Original"/>
            <w:bookmarkEnd w:id="0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2E4BDF" w:rsidP="002E4BD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1" w:name="Date"/>
            <w:bookmarkEnd w:id="1"/>
            <w:r w:rsidR="0002705D">
              <w:rPr>
                <w:rFonts w:ascii="Arial Black" w:hAnsi="Arial Black"/>
                <w:caps/>
                <w:sz w:val="15"/>
              </w:rPr>
              <w:t>1</w:t>
            </w:r>
            <w:r w:rsidR="00084D4F">
              <w:rPr>
                <w:rFonts w:ascii="Arial Black" w:hAnsi="Arial Black"/>
                <w:caps/>
                <w:sz w:val="15"/>
              </w:rPr>
              <w:t>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марта</w:t>
            </w:r>
            <w:r w:rsidR="00C650A4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7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2E4BDF" w:rsidRDefault="002E4BDF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 о патентной кооперации</w:t>
      </w:r>
      <w:r w:rsidR="00BD078D" w:rsidRPr="002E4BDF">
        <w:rPr>
          <w:b/>
          <w:sz w:val="28"/>
          <w:szCs w:val="28"/>
          <w:lang w:val="ru-RU"/>
        </w:rPr>
        <w:t xml:space="preserve"> (</w:t>
      </w:r>
      <w:r w:rsidR="00BD078D">
        <w:rPr>
          <w:b/>
          <w:sz w:val="28"/>
          <w:szCs w:val="28"/>
        </w:rPr>
        <w:t>PCT</w:t>
      </w:r>
      <w:r w:rsidR="00BD078D" w:rsidRPr="002E4BDF">
        <w:rPr>
          <w:b/>
          <w:sz w:val="28"/>
          <w:szCs w:val="28"/>
          <w:lang w:val="ru-RU"/>
        </w:rPr>
        <w:t>)</w:t>
      </w:r>
    </w:p>
    <w:p w:rsidR="00BD078D" w:rsidRPr="00653447" w:rsidRDefault="002E4BDF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</w:t>
      </w:r>
      <w:r w:rsidRPr="0065344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по</w:t>
      </w:r>
      <w:r w:rsidRPr="0065344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техническому</w:t>
      </w:r>
      <w:r w:rsidRPr="00653447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сотрудничеству</w:t>
      </w:r>
    </w:p>
    <w:p w:rsidR="003845C1" w:rsidRPr="00653447" w:rsidRDefault="003845C1" w:rsidP="003845C1">
      <w:pPr>
        <w:rPr>
          <w:lang w:val="ru-RU"/>
        </w:rPr>
      </w:pPr>
    </w:p>
    <w:p w:rsidR="003845C1" w:rsidRPr="00653447" w:rsidRDefault="003845C1" w:rsidP="003845C1">
      <w:pPr>
        <w:rPr>
          <w:lang w:val="ru-RU"/>
        </w:rPr>
      </w:pPr>
    </w:p>
    <w:p w:rsidR="008B2CC1" w:rsidRPr="00653447" w:rsidRDefault="00B73A49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Тридцатая сессия</w:t>
      </w:r>
    </w:p>
    <w:p w:rsidR="008B2CC1" w:rsidRPr="00653447" w:rsidRDefault="00B73A49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BD078D" w:rsidRPr="00653447">
        <w:rPr>
          <w:b/>
          <w:sz w:val="24"/>
          <w:szCs w:val="24"/>
          <w:lang w:val="ru-RU"/>
        </w:rPr>
        <w:t>, 8</w:t>
      </w:r>
      <w:r w:rsidRPr="00653447">
        <w:rPr>
          <w:b/>
          <w:sz w:val="24"/>
          <w:szCs w:val="24"/>
          <w:lang w:val="ru-RU"/>
        </w:rPr>
        <w:t>–</w:t>
      </w:r>
      <w:r w:rsidR="00BD078D" w:rsidRPr="00653447">
        <w:rPr>
          <w:b/>
          <w:sz w:val="24"/>
          <w:szCs w:val="24"/>
          <w:lang w:val="ru-RU"/>
        </w:rPr>
        <w:t>12</w:t>
      </w:r>
      <w:r w:rsidRPr="0065344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мая</w:t>
      </w:r>
      <w:r w:rsidR="00BD078D" w:rsidRPr="00653447">
        <w:rPr>
          <w:b/>
          <w:sz w:val="24"/>
          <w:szCs w:val="24"/>
          <w:lang w:val="ru-RU"/>
        </w:rPr>
        <w:t xml:space="preserve"> 2017</w:t>
      </w:r>
      <w:r w:rsidRPr="00B73A49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653447">
        <w:rPr>
          <w:b/>
          <w:sz w:val="24"/>
          <w:szCs w:val="24"/>
          <w:lang w:val="ru-RU"/>
        </w:rPr>
        <w:t>.</w:t>
      </w:r>
    </w:p>
    <w:p w:rsidR="008B2CC1" w:rsidRPr="00653447" w:rsidRDefault="008B2CC1" w:rsidP="008B2CC1">
      <w:pPr>
        <w:rPr>
          <w:lang w:val="ru-RU"/>
        </w:rPr>
      </w:pPr>
    </w:p>
    <w:p w:rsidR="008B2CC1" w:rsidRPr="00653447" w:rsidRDefault="008B2CC1" w:rsidP="008B2CC1">
      <w:pPr>
        <w:rPr>
          <w:lang w:val="ru-RU"/>
        </w:rPr>
      </w:pPr>
    </w:p>
    <w:p w:rsidR="008B2CC1" w:rsidRPr="00653447" w:rsidRDefault="008B2CC1" w:rsidP="008B2CC1">
      <w:pPr>
        <w:rPr>
          <w:lang w:val="ru-RU"/>
        </w:rPr>
      </w:pPr>
    </w:p>
    <w:p w:rsidR="008B2CC1" w:rsidRPr="00653447" w:rsidRDefault="00B73A49" w:rsidP="008B2CC1">
      <w:pPr>
        <w:rPr>
          <w:caps/>
          <w:sz w:val="24"/>
          <w:lang w:val="ru-RU"/>
        </w:rPr>
      </w:pPr>
      <w:bookmarkStart w:id="2" w:name="TitleOfDoc"/>
      <w:bookmarkEnd w:id="2"/>
      <w:r>
        <w:rPr>
          <w:caps/>
          <w:sz w:val="24"/>
          <w:lang w:val="ru-RU"/>
        </w:rPr>
        <w:t>ПРОДЛЕНИЕ</w:t>
      </w:r>
      <w:r w:rsidRPr="00653447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НАЗНАЧЕНИЯ</w:t>
      </w:r>
      <w:r w:rsidRPr="00653447">
        <w:rPr>
          <w:caps/>
          <w:sz w:val="24"/>
          <w:lang w:val="ru-RU"/>
        </w:rPr>
        <w:t xml:space="preserve"> </w:t>
      </w:r>
      <w:r w:rsidR="00744E25">
        <w:rPr>
          <w:caps/>
          <w:sz w:val="24"/>
          <w:lang w:val="ru-RU"/>
        </w:rPr>
        <w:t>ЕВРОПЕЙСКОГО</w:t>
      </w:r>
      <w:r w:rsidR="00744E25" w:rsidRPr="00653447">
        <w:rPr>
          <w:caps/>
          <w:sz w:val="24"/>
          <w:lang w:val="ru-RU"/>
        </w:rPr>
        <w:t xml:space="preserve"> </w:t>
      </w:r>
      <w:r w:rsidR="00744E25">
        <w:rPr>
          <w:caps/>
          <w:sz w:val="24"/>
          <w:lang w:val="ru-RU"/>
        </w:rPr>
        <w:t>ПАТЕНТНОГО</w:t>
      </w:r>
      <w:r w:rsidR="00744E25" w:rsidRPr="00653447">
        <w:rPr>
          <w:caps/>
          <w:sz w:val="24"/>
          <w:lang w:val="ru-RU"/>
        </w:rPr>
        <w:t xml:space="preserve"> </w:t>
      </w:r>
      <w:r w:rsidR="00744E25">
        <w:rPr>
          <w:caps/>
          <w:sz w:val="24"/>
          <w:lang w:val="ru-RU"/>
        </w:rPr>
        <w:t>ВЕДОМСТВА</w:t>
      </w:r>
      <w:r w:rsidR="00744E25" w:rsidRPr="00653447">
        <w:rPr>
          <w:caps/>
          <w:sz w:val="24"/>
          <w:lang w:val="ru-RU"/>
        </w:rPr>
        <w:t xml:space="preserve"> </w:t>
      </w:r>
      <w:r w:rsidR="00744E25">
        <w:rPr>
          <w:caps/>
          <w:sz w:val="24"/>
          <w:lang w:val="ru-RU"/>
        </w:rPr>
        <w:t>В</w:t>
      </w:r>
      <w:r w:rsidR="00744E25" w:rsidRPr="00653447">
        <w:rPr>
          <w:caps/>
          <w:sz w:val="24"/>
          <w:lang w:val="ru-RU"/>
        </w:rPr>
        <w:t xml:space="preserve"> </w:t>
      </w:r>
      <w:r w:rsidR="00744E25">
        <w:rPr>
          <w:caps/>
          <w:sz w:val="24"/>
          <w:lang w:val="ru-RU"/>
        </w:rPr>
        <w:t>КАЧЕСТВЕ</w:t>
      </w:r>
      <w:r w:rsidR="00744E25" w:rsidRPr="00653447">
        <w:rPr>
          <w:caps/>
          <w:sz w:val="24"/>
          <w:lang w:val="ru-RU"/>
        </w:rPr>
        <w:t xml:space="preserve"> </w:t>
      </w:r>
      <w:r w:rsidR="00744E25">
        <w:rPr>
          <w:caps/>
          <w:sz w:val="24"/>
          <w:lang w:val="ru-RU"/>
        </w:rPr>
        <w:t>МЕЖДУНАРОДНОГО</w:t>
      </w:r>
      <w:r w:rsidR="00744E25" w:rsidRPr="00653447">
        <w:rPr>
          <w:caps/>
          <w:sz w:val="24"/>
          <w:lang w:val="ru-RU"/>
        </w:rPr>
        <w:t xml:space="preserve"> </w:t>
      </w:r>
      <w:r w:rsidR="00744E25">
        <w:rPr>
          <w:caps/>
          <w:sz w:val="24"/>
          <w:lang w:val="ru-RU"/>
        </w:rPr>
        <w:t>ПОИСКОВОГО</w:t>
      </w:r>
      <w:r w:rsidR="00744E25" w:rsidRPr="00653447">
        <w:rPr>
          <w:caps/>
          <w:sz w:val="24"/>
          <w:lang w:val="ru-RU"/>
        </w:rPr>
        <w:t xml:space="preserve"> </w:t>
      </w:r>
      <w:r w:rsidR="00744E25">
        <w:rPr>
          <w:caps/>
          <w:sz w:val="24"/>
          <w:lang w:val="ru-RU"/>
        </w:rPr>
        <w:t>ОРГАНА</w:t>
      </w:r>
      <w:r w:rsidR="00744E25" w:rsidRPr="00653447">
        <w:rPr>
          <w:caps/>
          <w:sz w:val="24"/>
          <w:lang w:val="ru-RU"/>
        </w:rPr>
        <w:t xml:space="preserve"> </w:t>
      </w:r>
      <w:r w:rsidR="00744E25">
        <w:rPr>
          <w:caps/>
          <w:sz w:val="24"/>
          <w:lang w:val="ru-RU"/>
        </w:rPr>
        <w:t>И</w:t>
      </w:r>
      <w:r w:rsidR="00744E25" w:rsidRPr="00653447">
        <w:rPr>
          <w:caps/>
          <w:sz w:val="24"/>
          <w:lang w:val="ru-RU"/>
        </w:rPr>
        <w:t xml:space="preserve"> </w:t>
      </w:r>
      <w:r w:rsidR="00744E25">
        <w:rPr>
          <w:caps/>
          <w:sz w:val="24"/>
          <w:lang w:val="ru-RU"/>
        </w:rPr>
        <w:t>ОРГАНА</w:t>
      </w:r>
      <w:r w:rsidR="00744E25" w:rsidRPr="00653447">
        <w:rPr>
          <w:caps/>
          <w:sz w:val="24"/>
          <w:lang w:val="ru-RU"/>
        </w:rPr>
        <w:t xml:space="preserve"> </w:t>
      </w:r>
      <w:r w:rsidR="00744E25">
        <w:rPr>
          <w:caps/>
          <w:sz w:val="24"/>
          <w:lang w:val="ru-RU"/>
        </w:rPr>
        <w:t>МЕЖДУНАРОДНОЙ</w:t>
      </w:r>
      <w:r w:rsidR="00744E25" w:rsidRPr="00653447">
        <w:rPr>
          <w:caps/>
          <w:sz w:val="24"/>
          <w:lang w:val="ru-RU"/>
        </w:rPr>
        <w:t xml:space="preserve"> </w:t>
      </w:r>
      <w:r w:rsidR="00744E25">
        <w:rPr>
          <w:caps/>
          <w:sz w:val="24"/>
          <w:lang w:val="ru-RU"/>
        </w:rPr>
        <w:t>ПРЕДВАРИТЕЛЬНОЙ</w:t>
      </w:r>
      <w:r w:rsidR="00744E25" w:rsidRPr="00653447">
        <w:rPr>
          <w:caps/>
          <w:sz w:val="24"/>
          <w:lang w:val="ru-RU"/>
        </w:rPr>
        <w:t xml:space="preserve"> </w:t>
      </w:r>
      <w:r w:rsidR="00744E25">
        <w:rPr>
          <w:caps/>
          <w:sz w:val="24"/>
          <w:lang w:val="ru-RU"/>
        </w:rPr>
        <w:t>ЭКСПЕРТИЗЫ</w:t>
      </w:r>
      <w:r w:rsidR="00744E25" w:rsidRPr="00653447">
        <w:rPr>
          <w:caps/>
          <w:sz w:val="24"/>
          <w:lang w:val="ru-RU"/>
        </w:rPr>
        <w:t xml:space="preserve"> </w:t>
      </w:r>
      <w:r w:rsidR="00744E25">
        <w:rPr>
          <w:caps/>
          <w:sz w:val="24"/>
          <w:lang w:val="ru-RU"/>
        </w:rPr>
        <w:t>В</w:t>
      </w:r>
      <w:r w:rsidR="00744E25" w:rsidRPr="00653447">
        <w:rPr>
          <w:caps/>
          <w:sz w:val="24"/>
          <w:lang w:val="ru-RU"/>
        </w:rPr>
        <w:t xml:space="preserve"> </w:t>
      </w:r>
      <w:r w:rsidR="00744E25">
        <w:rPr>
          <w:caps/>
          <w:sz w:val="24"/>
          <w:lang w:val="ru-RU"/>
        </w:rPr>
        <w:t>РАМКАХ</w:t>
      </w:r>
      <w:r w:rsidR="00744E25" w:rsidRPr="00653447">
        <w:rPr>
          <w:caps/>
          <w:sz w:val="24"/>
          <w:lang w:val="ru-RU"/>
        </w:rPr>
        <w:t xml:space="preserve"> </w:t>
      </w:r>
      <w:r w:rsidR="00744E25">
        <w:rPr>
          <w:caps/>
          <w:sz w:val="24"/>
          <w:lang w:val="ru-RU"/>
        </w:rPr>
        <w:t>РСТ</w:t>
      </w:r>
    </w:p>
    <w:p w:rsidR="008B2CC1" w:rsidRPr="00653447" w:rsidRDefault="008B2CC1" w:rsidP="008B2CC1">
      <w:pPr>
        <w:rPr>
          <w:lang w:val="ru-RU"/>
        </w:rPr>
      </w:pPr>
    </w:p>
    <w:p w:rsidR="008B2CC1" w:rsidRPr="008B2CC1" w:rsidRDefault="00744E25" w:rsidP="008B2CC1">
      <w:pPr>
        <w:rPr>
          <w:i/>
        </w:rPr>
      </w:pPr>
      <w:bookmarkStart w:id="3" w:name="Prepared"/>
      <w:bookmarkEnd w:id="3"/>
      <w:r>
        <w:rPr>
          <w:i/>
          <w:lang w:val="ru-RU"/>
        </w:rPr>
        <w:t>Документ</w:t>
      </w:r>
      <w:r w:rsidRPr="00744E25">
        <w:rPr>
          <w:i/>
        </w:rPr>
        <w:t xml:space="preserve"> </w:t>
      </w:r>
      <w:r>
        <w:rPr>
          <w:i/>
          <w:lang w:val="ru-RU"/>
        </w:rPr>
        <w:t>подготовлен</w:t>
      </w:r>
      <w:r w:rsidRPr="00744E25">
        <w:rPr>
          <w:i/>
        </w:rPr>
        <w:t xml:space="preserve"> </w:t>
      </w:r>
      <w:r>
        <w:rPr>
          <w:i/>
          <w:lang w:val="ru-RU"/>
        </w:rPr>
        <w:t>Международным</w:t>
      </w:r>
      <w:r w:rsidRPr="00744E25">
        <w:rPr>
          <w:i/>
        </w:rPr>
        <w:t xml:space="preserve"> </w:t>
      </w:r>
      <w:r>
        <w:rPr>
          <w:i/>
          <w:lang w:val="ru-RU"/>
        </w:rPr>
        <w:t>бюро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5C40A3" w:rsidRPr="00B379B1" w:rsidRDefault="00B379B1" w:rsidP="005C40A3">
      <w:pPr>
        <w:pStyle w:val="ONUME"/>
        <w:rPr>
          <w:lang w:val="ru-RU"/>
        </w:rPr>
      </w:pPr>
      <w:bookmarkStart w:id="4" w:name="_Ref447032909"/>
      <w:r w:rsidRPr="00B379B1">
        <w:rPr>
          <w:lang w:val="ru-RU"/>
        </w:rPr>
        <w:t xml:space="preserve">Все действующие международные органы были назначены Ассамблеей </w:t>
      </w:r>
      <w:r w:rsidR="00F50BBA">
        <w:rPr>
          <w:lang w:val="ru-RU"/>
        </w:rPr>
        <w:t xml:space="preserve">РСТ </w:t>
      </w:r>
      <w:r w:rsidRPr="00B379B1">
        <w:rPr>
          <w:lang w:val="ru-RU"/>
        </w:rPr>
        <w:t>на срок, заканчивающийся 31</w:t>
      </w:r>
      <w:r>
        <w:rPr>
          <w:lang w:val="ru-RU"/>
        </w:rPr>
        <w:t> </w:t>
      </w:r>
      <w:r w:rsidRPr="00B379B1">
        <w:rPr>
          <w:lang w:val="ru-RU"/>
        </w:rPr>
        <w:t>декабря 2017</w:t>
      </w:r>
      <w:r>
        <w:rPr>
          <w:lang w:val="ru-RU"/>
        </w:rPr>
        <w:t> </w:t>
      </w:r>
      <w:r w:rsidRPr="00B379B1">
        <w:rPr>
          <w:lang w:val="ru-RU"/>
        </w:rPr>
        <w:t xml:space="preserve">г.  </w:t>
      </w:r>
      <w:bookmarkEnd w:id="4"/>
      <w:r w:rsidRPr="00B379B1">
        <w:rPr>
          <w:lang w:val="ru-RU"/>
        </w:rPr>
        <w:t>Как следствие, в 2017</w:t>
      </w:r>
      <w:r>
        <w:rPr>
          <w:lang w:val="ru-RU"/>
        </w:rPr>
        <w:t> </w:t>
      </w:r>
      <w:r w:rsidRPr="00B379B1">
        <w:rPr>
          <w:lang w:val="ru-RU"/>
        </w:rPr>
        <w:t>г.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 статьи PCT 16(3)(e) и 32(3)).  Информация о данной процедуре и роли Комитета приводится в документе PCT/CTC/30/INF/1</w:t>
      </w:r>
      <w:r w:rsidR="0035027E" w:rsidRPr="00B379B1">
        <w:rPr>
          <w:lang w:val="ru-RU"/>
        </w:rPr>
        <w:t>.</w:t>
      </w:r>
    </w:p>
    <w:p w:rsidR="005C40A3" w:rsidRPr="00B379B1" w:rsidRDefault="00B379B1" w:rsidP="005C40A3">
      <w:pPr>
        <w:pStyle w:val="ONUME"/>
        <w:rPr>
          <w:lang w:val="ru-RU"/>
        </w:rPr>
      </w:pPr>
      <w:r>
        <w:rPr>
          <w:lang w:val="ru-RU"/>
        </w:rPr>
        <w:t>Европейское</w:t>
      </w:r>
      <w:r w:rsidRPr="00B379B1">
        <w:rPr>
          <w:lang w:val="ru-RU"/>
        </w:rPr>
        <w:t xml:space="preserve"> </w:t>
      </w:r>
      <w:r>
        <w:rPr>
          <w:lang w:val="ru-RU"/>
        </w:rPr>
        <w:t>патентное</w:t>
      </w:r>
      <w:r w:rsidRPr="00B379B1">
        <w:rPr>
          <w:lang w:val="ru-RU"/>
        </w:rPr>
        <w:t xml:space="preserve"> </w:t>
      </w:r>
      <w:r>
        <w:rPr>
          <w:lang w:val="ru-RU"/>
        </w:rPr>
        <w:t>ведомство</w:t>
      </w:r>
      <w:r w:rsidRPr="00B379B1">
        <w:rPr>
          <w:lang w:val="ru-RU"/>
        </w:rPr>
        <w:t xml:space="preserve"> подал</w:t>
      </w:r>
      <w:r>
        <w:rPr>
          <w:lang w:val="ru-RU"/>
        </w:rPr>
        <w:t>о</w:t>
      </w:r>
      <w:r w:rsidRPr="00B379B1">
        <w:rPr>
          <w:lang w:val="ru-RU"/>
        </w:rPr>
        <w:t xml:space="preserve"> заявление о продлении своего назначения в качестве Международного поискового органа и Органа международной предварительной экспертизы в рамках PCT</w:t>
      </w:r>
      <w:r>
        <w:rPr>
          <w:lang w:val="ru-RU"/>
        </w:rPr>
        <w:t xml:space="preserve"> 2 марта 2017 г.</w:t>
      </w:r>
      <w:r w:rsidR="00AA5F79" w:rsidRPr="00B379B1">
        <w:rPr>
          <w:lang w:val="ru-RU"/>
        </w:rPr>
        <w:t xml:space="preserve">  </w:t>
      </w:r>
      <w:r>
        <w:rPr>
          <w:lang w:val="ru-RU"/>
        </w:rPr>
        <w:t>Данное заявление воспроизводится в приложении к настоящему документу</w:t>
      </w:r>
      <w:r w:rsidR="00AA5F79" w:rsidRPr="00B379B1">
        <w:rPr>
          <w:lang w:val="ru-RU"/>
        </w:rPr>
        <w:t>.</w:t>
      </w:r>
    </w:p>
    <w:p w:rsidR="005C40A3" w:rsidRPr="00B379B1" w:rsidRDefault="00B379B1" w:rsidP="0035027E">
      <w:pPr>
        <w:pStyle w:val="ONUME"/>
        <w:tabs>
          <w:tab w:val="left" w:pos="6096"/>
        </w:tabs>
        <w:ind w:left="5533"/>
        <w:rPr>
          <w:i/>
          <w:lang w:val="ru-RU"/>
        </w:rPr>
      </w:pPr>
      <w:r>
        <w:rPr>
          <w:i/>
          <w:lang w:val="ru-RU"/>
        </w:rPr>
        <w:t>Комитету предлагается высказать свое мнение по данному вопросу</w:t>
      </w:r>
      <w:r w:rsidR="00AA5F79" w:rsidRPr="00B379B1">
        <w:rPr>
          <w:i/>
          <w:lang w:val="ru-RU"/>
        </w:rPr>
        <w:t>.</w:t>
      </w:r>
    </w:p>
    <w:p w:rsidR="00AA5F79" w:rsidRPr="00B379B1" w:rsidRDefault="00AA5F79" w:rsidP="00AA5F79">
      <w:pPr>
        <w:pStyle w:val="ONUME"/>
        <w:numPr>
          <w:ilvl w:val="0"/>
          <w:numId w:val="0"/>
        </w:numPr>
        <w:rPr>
          <w:lang w:val="ru-RU"/>
        </w:rPr>
      </w:pPr>
    </w:p>
    <w:p w:rsidR="00AA5F79" w:rsidRPr="00653447" w:rsidRDefault="00AA5F79" w:rsidP="00AA5F79">
      <w:pPr>
        <w:pStyle w:val="ONUME"/>
        <w:numPr>
          <w:ilvl w:val="0"/>
          <w:numId w:val="0"/>
        </w:numPr>
        <w:ind w:left="5533"/>
        <w:rPr>
          <w:lang w:val="ru-RU"/>
        </w:rPr>
        <w:sectPr w:rsidR="00AA5F79" w:rsidRPr="00653447" w:rsidSect="00C650A4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653447">
        <w:rPr>
          <w:lang w:val="ru-RU"/>
        </w:rPr>
        <w:t>[</w:t>
      </w:r>
      <w:r w:rsidR="00B379B1">
        <w:rPr>
          <w:lang w:val="ru-RU"/>
        </w:rPr>
        <w:t>Приложение</w:t>
      </w:r>
      <w:r w:rsidR="00B379B1" w:rsidRPr="00653447">
        <w:rPr>
          <w:lang w:val="ru-RU"/>
        </w:rPr>
        <w:t xml:space="preserve"> </w:t>
      </w:r>
      <w:r w:rsidR="00B379B1">
        <w:rPr>
          <w:lang w:val="ru-RU"/>
        </w:rPr>
        <w:t>следует</w:t>
      </w:r>
      <w:r w:rsidRPr="00653447">
        <w:rPr>
          <w:lang w:val="ru-RU"/>
        </w:rPr>
        <w:t>]</w:t>
      </w:r>
    </w:p>
    <w:p w:rsidR="00AA5F79" w:rsidRPr="000F6D64" w:rsidRDefault="00B379B1" w:rsidP="00AA5F79">
      <w:pPr>
        <w:pStyle w:val="ONUME"/>
        <w:numPr>
          <w:ilvl w:val="0"/>
          <w:numId w:val="0"/>
        </w:numPr>
        <w:jc w:val="center"/>
        <w:rPr>
          <w:caps/>
          <w:lang w:val="ru-RU"/>
        </w:rPr>
      </w:pPr>
      <w:r>
        <w:rPr>
          <w:caps/>
          <w:lang w:val="ru-RU"/>
        </w:rPr>
        <w:lastRenderedPageBreak/>
        <w:t>ЗАЯВЛЕНИЕ</w:t>
      </w:r>
      <w:r w:rsidRPr="000F6D64">
        <w:rPr>
          <w:caps/>
          <w:lang w:val="ru-RU"/>
        </w:rPr>
        <w:t xml:space="preserve"> </w:t>
      </w:r>
      <w:r>
        <w:rPr>
          <w:caps/>
          <w:lang w:val="ru-RU"/>
        </w:rPr>
        <w:t>ЕВРОПЕЙСКОГО</w:t>
      </w:r>
      <w:r w:rsidRPr="000F6D64">
        <w:rPr>
          <w:caps/>
          <w:lang w:val="ru-RU"/>
        </w:rPr>
        <w:t xml:space="preserve"> </w:t>
      </w:r>
      <w:r>
        <w:rPr>
          <w:caps/>
          <w:lang w:val="ru-RU"/>
        </w:rPr>
        <w:t>ПАТЕНТНОГО</w:t>
      </w:r>
      <w:r w:rsidRPr="000F6D64">
        <w:rPr>
          <w:caps/>
          <w:lang w:val="ru-RU"/>
        </w:rPr>
        <w:t xml:space="preserve"> </w:t>
      </w:r>
      <w:r>
        <w:rPr>
          <w:caps/>
          <w:lang w:val="ru-RU"/>
        </w:rPr>
        <w:t>ВЕДОМСТВА</w:t>
      </w:r>
      <w:r w:rsidRPr="000F6D64">
        <w:rPr>
          <w:caps/>
          <w:lang w:val="ru-RU"/>
        </w:rPr>
        <w:t xml:space="preserve"> </w:t>
      </w:r>
      <w:r>
        <w:rPr>
          <w:caps/>
          <w:lang w:val="ru-RU"/>
        </w:rPr>
        <w:t>О</w:t>
      </w:r>
      <w:r w:rsidRPr="000F6D64">
        <w:rPr>
          <w:caps/>
          <w:lang w:val="ru-RU"/>
        </w:rPr>
        <w:t xml:space="preserve"> </w:t>
      </w:r>
      <w:r>
        <w:rPr>
          <w:caps/>
          <w:lang w:val="ru-RU"/>
        </w:rPr>
        <w:t>ПРОДЛЕНИИ</w:t>
      </w:r>
      <w:r w:rsidRPr="000F6D64">
        <w:rPr>
          <w:caps/>
          <w:lang w:val="ru-RU"/>
        </w:rPr>
        <w:t xml:space="preserve"> </w:t>
      </w:r>
      <w:r>
        <w:rPr>
          <w:caps/>
          <w:lang w:val="ru-RU"/>
        </w:rPr>
        <w:t>ЕГО</w:t>
      </w:r>
      <w:r w:rsidRPr="000F6D64">
        <w:rPr>
          <w:caps/>
          <w:lang w:val="ru-RU"/>
        </w:rPr>
        <w:t xml:space="preserve"> </w:t>
      </w:r>
      <w:r>
        <w:rPr>
          <w:caps/>
          <w:lang w:val="ru-RU"/>
        </w:rPr>
        <w:t>НАЗНАЧЕНИЯ</w:t>
      </w:r>
      <w:r w:rsidRPr="000F6D64">
        <w:rPr>
          <w:caps/>
          <w:lang w:val="ru-RU"/>
        </w:rPr>
        <w:t xml:space="preserve"> </w:t>
      </w:r>
      <w:r>
        <w:rPr>
          <w:caps/>
          <w:lang w:val="ru-RU"/>
        </w:rPr>
        <w:t>В</w:t>
      </w:r>
      <w:r w:rsidRPr="000F6D64">
        <w:rPr>
          <w:caps/>
          <w:lang w:val="ru-RU"/>
        </w:rPr>
        <w:t xml:space="preserve"> </w:t>
      </w:r>
      <w:r>
        <w:rPr>
          <w:caps/>
          <w:lang w:val="ru-RU"/>
        </w:rPr>
        <w:t>КАЧЕСТВЕ</w:t>
      </w:r>
      <w:r w:rsidRPr="000F6D64">
        <w:rPr>
          <w:caps/>
          <w:lang w:val="ru-RU"/>
        </w:rPr>
        <w:t xml:space="preserve"> </w:t>
      </w:r>
      <w:r>
        <w:rPr>
          <w:caps/>
          <w:lang w:val="ru-RU"/>
        </w:rPr>
        <w:t>МЕЖДУНАРОДНОГО</w:t>
      </w:r>
      <w:r w:rsidRPr="000F6D64">
        <w:rPr>
          <w:caps/>
          <w:lang w:val="ru-RU"/>
        </w:rPr>
        <w:t xml:space="preserve"> </w:t>
      </w:r>
      <w:r>
        <w:rPr>
          <w:caps/>
          <w:lang w:val="ru-RU"/>
        </w:rPr>
        <w:t>ПОИСКОВОГО</w:t>
      </w:r>
      <w:r w:rsidRPr="000F6D64">
        <w:rPr>
          <w:caps/>
          <w:lang w:val="ru-RU"/>
        </w:rPr>
        <w:t xml:space="preserve"> </w:t>
      </w:r>
      <w:r>
        <w:rPr>
          <w:caps/>
          <w:lang w:val="ru-RU"/>
        </w:rPr>
        <w:t>ОРГАНА</w:t>
      </w:r>
      <w:r w:rsidRPr="000F6D64">
        <w:rPr>
          <w:caps/>
          <w:lang w:val="ru-RU"/>
        </w:rPr>
        <w:t xml:space="preserve"> </w:t>
      </w:r>
      <w:r>
        <w:rPr>
          <w:caps/>
          <w:lang w:val="ru-RU"/>
        </w:rPr>
        <w:t>И</w:t>
      </w:r>
      <w:r w:rsidRPr="000F6D64">
        <w:rPr>
          <w:caps/>
          <w:lang w:val="ru-RU"/>
        </w:rPr>
        <w:t xml:space="preserve"> </w:t>
      </w:r>
      <w:r>
        <w:rPr>
          <w:caps/>
          <w:lang w:val="ru-RU"/>
        </w:rPr>
        <w:t>ОРГАНА</w:t>
      </w:r>
      <w:r w:rsidRPr="000F6D64">
        <w:rPr>
          <w:caps/>
          <w:lang w:val="ru-RU"/>
        </w:rPr>
        <w:t xml:space="preserve"> </w:t>
      </w:r>
      <w:r>
        <w:rPr>
          <w:caps/>
          <w:lang w:val="ru-RU"/>
        </w:rPr>
        <w:t>МЕЖДУНАРОДНОЙ</w:t>
      </w:r>
      <w:r w:rsidRPr="000F6D64">
        <w:rPr>
          <w:caps/>
          <w:lang w:val="ru-RU"/>
        </w:rPr>
        <w:t xml:space="preserve"> </w:t>
      </w:r>
      <w:r>
        <w:rPr>
          <w:caps/>
          <w:lang w:val="ru-RU"/>
        </w:rPr>
        <w:t>ПРЕДВАРИТЕЛЬНОЙ</w:t>
      </w:r>
      <w:r w:rsidRPr="000F6D64">
        <w:rPr>
          <w:caps/>
          <w:lang w:val="ru-RU"/>
        </w:rPr>
        <w:t xml:space="preserve"> </w:t>
      </w:r>
      <w:r>
        <w:rPr>
          <w:caps/>
          <w:lang w:val="ru-RU"/>
        </w:rPr>
        <w:t>ЭКСПЕРТИЗЫ</w:t>
      </w:r>
      <w:r w:rsidRPr="000F6D64">
        <w:rPr>
          <w:caps/>
          <w:lang w:val="ru-RU"/>
        </w:rPr>
        <w:t xml:space="preserve"> </w:t>
      </w:r>
      <w:r>
        <w:rPr>
          <w:caps/>
          <w:lang w:val="ru-RU"/>
        </w:rPr>
        <w:t>В</w:t>
      </w:r>
      <w:r w:rsidRPr="000F6D64">
        <w:rPr>
          <w:caps/>
          <w:lang w:val="ru-RU"/>
        </w:rPr>
        <w:t xml:space="preserve"> </w:t>
      </w:r>
      <w:r>
        <w:rPr>
          <w:caps/>
          <w:lang w:val="ru-RU"/>
        </w:rPr>
        <w:t>РАМКАХ</w:t>
      </w:r>
      <w:r w:rsidRPr="000F6D64">
        <w:rPr>
          <w:caps/>
          <w:lang w:val="ru-RU"/>
        </w:rPr>
        <w:t xml:space="preserve"> </w:t>
      </w:r>
      <w:r w:rsidR="00AA5F79" w:rsidRPr="00AA5F79">
        <w:rPr>
          <w:caps/>
        </w:rPr>
        <w:t>PCT</w:t>
      </w:r>
    </w:p>
    <w:p w:rsidR="00AA5F79" w:rsidRPr="000F6D64" w:rsidRDefault="00AA5F79" w:rsidP="00845175">
      <w:pPr>
        <w:rPr>
          <w:lang w:val="ru-RU"/>
        </w:rPr>
      </w:pPr>
    </w:p>
    <w:p w:rsidR="00845175" w:rsidRPr="000F6D64" w:rsidRDefault="00845175" w:rsidP="00845175">
      <w:pPr>
        <w:rPr>
          <w:lang w:val="ru-RU"/>
        </w:rPr>
      </w:pPr>
    </w:p>
    <w:p w:rsidR="00845175" w:rsidRPr="00653447" w:rsidRDefault="00845175" w:rsidP="00845175">
      <w:pPr>
        <w:pStyle w:val="SectionHeading"/>
        <w:rPr>
          <w:lang w:val="ru-RU"/>
        </w:rPr>
      </w:pPr>
      <w:r w:rsidRPr="00653447">
        <w:rPr>
          <w:lang w:val="ru-RU"/>
        </w:rPr>
        <w:t>1</w:t>
      </w:r>
      <w:r w:rsidRPr="00297B24">
        <w:t> </w:t>
      </w:r>
      <w:r w:rsidRPr="00653447">
        <w:rPr>
          <w:lang w:val="ru-RU"/>
        </w:rPr>
        <w:t xml:space="preserve">– </w:t>
      </w:r>
      <w:r w:rsidR="000F6D64">
        <w:rPr>
          <w:lang w:val="ru-RU"/>
        </w:rPr>
        <w:t>ОБЩИЕ</w:t>
      </w:r>
      <w:r w:rsidR="000F6D64" w:rsidRPr="00653447">
        <w:rPr>
          <w:lang w:val="ru-RU"/>
        </w:rPr>
        <w:t xml:space="preserve"> </w:t>
      </w:r>
      <w:r w:rsidR="000F6D64">
        <w:rPr>
          <w:lang w:val="ru-RU"/>
        </w:rPr>
        <w:t>СВЕДЕНИЯ</w:t>
      </w:r>
    </w:p>
    <w:p w:rsidR="00845175" w:rsidRPr="000F6D64" w:rsidRDefault="000F6D64" w:rsidP="00845175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Название</w:t>
      </w:r>
      <w:r w:rsidRPr="000F6D64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национального</w:t>
      </w:r>
      <w:r w:rsidRPr="000F6D64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ведомства</w:t>
      </w:r>
      <w:r w:rsidRPr="000F6D64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или</w:t>
      </w:r>
      <w:r w:rsidRPr="000F6D64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межправительственной</w:t>
      </w:r>
      <w:r w:rsidRPr="000F6D64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организации</w:t>
      </w:r>
      <w:r w:rsidR="00845175" w:rsidRPr="000F6D64">
        <w:rPr>
          <w:b/>
          <w:bCs/>
          <w:szCs w:val="22"/>
          <w:lang w:val="ru-RU"/>
        </w:rPr>
        <w:t>:</w:t>
      </w:r>
      <w:r w:rsidR="00845175" w:rsidRPr="000F6D64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Европейское патентное ведомство</w:t>
      </w:r>
      <w:r w:rsidR="00845175" w:rsidRPr="000F6D64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ЕПВ</w:t>
      </w:r>
      <w:r w:rsidR="00845175" w:rsidRPr="000F6D64">
        <w:rPr>
          <w:szCs w:val="22"/>
          <w:lang w:val="ru-RU"/>
        </w:rPr>
        <w:t>)</w:t>
      </w:r>
    </w:p>
    <w:p w:rsidR="00845175" w:rsidRPr="000F6D64" w:rsidRDefault="00845175" w:rsidP="00845175">
      <w:pPr>
        <w:rPr>
          <w:szCs w:val="22"/>
          <w:lang w:val="ru-RU"/>
        </w:rPr>
      </w:pPr>
    </w:p>
    <w:p w:rsidR="00845175" w:rsidRPr="000F6D64" w:rsidRDefault="000F6D64" w:rsidP="00845175">
      <w:pPr>
        <w:rPr>
          <w:szCs w:val="22"/>
          <w:lang w:val="ru-RU"/>
        </w:rPr>
      </w:pPr>
      <w:r>
        <w:rPr>
          <w:b/>
          <w:szCs w:val="22"/>
          <w:lang w:val="ru-RU"/>
        </w:rPr>
        <w:t>Дата</w:t>
      </w:r>
      <w:r w:rsidR="009F0644">
        <w:rPr>
          <w:b/>
          <w:szCs w:val="22"/>
          <w:lang w:val="ru-RU"/>
        </w:rPr>
        <w:t xml:space="preserve"> получения</w:t>
      </w:r>
      <w:r w:rsidRPr="000F6D64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Генеральны</w:t>
      </w:r>
      <w:r w:rsidR="009F0644">
        <w:rPr>
          <w:b/>
          <w:szCs w:val="22"/>
          <w:lang w:val="ru-RU"/>
        </w:rPr>
        <w:t>м</w:t>
      </w:r>
      <w:r w:rsidRPr="000F6D64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директор</w:t>
      </w:r>
      <w:r w:rsidR="009F0644">
        <w:rPr>
          <w:b/>
          <w:szCs w:val="22"/>
          <w:lang w:val="ru-RU"/>
        </w:rPr>
        <w:t>ом</w:t>
      </w:r>
      <w:r w:rsidRPr="000F6D64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заявлени</w:t>
      </w:r>
      <w:r w:rsidR="009F0644">
        <w:rPr>
          <w:b/>
          <w:szCs w:val="22"/>
          <w:lang w:val="ru-RU"/>
        </w:rPr>
        <w:t>я</w:t>
      </w:r>
      <w:r w:rsidRPr="000F6D64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о</w:t>
      </w:r>
      <w:r w:rsidRPr="000F6D64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назначении</w:t>
      </w:r>
      <w:r w:rsidR="00845175" w:rsidRPr="000F6D64">
        <w:rPr>
          <w:b/>
          <w:szCs w:val="22"/>
          <w:lang w:val="ru-RU"/>
        </w:rPr>
        <w:t>:</w:t>
      </w:r>
      <w:r w:rsidR="00845175" w:rsidRPr="000F6D64">
        <w:rPr>
          <w:szCs w:val="22"/>
          <w:lang w:val="ru-RU"/>
        </w:rPr>
        <w:t xml:space="preserve">  2</w:t>
      </w:r>
      <w:r>
        <w:rPr>
          <w:szCs w:val="22"/>
          <w:lang w:val="ru-RU"/>
        </w:rPr>
        <w:t> марта</w:t>
      </w:r>
      <w:r w:rsidR="00845175" w:rsidRPr="000F6D64">
        <w:rPr>
          <w:szCs w:val="22"/>
          <w:lang w:val="ru-RU"/>
        </w:rPr>
        <w:t xml:space="preserve"> 2017</w:t>
      </w:r>
      <w:r>
        <w:rPr>
          <w:szCs w:val="22"/>
          <w:lang w:val="ru-RU"/>
        </w:rPr>
        <w:t> г.</w:t>
      </w:r>
    </w:p>
    <w:p w:rsidR="00845175" w:rsidRPr="000F6D64" w:rsidRDefault="00845175" w:rsidP="00845175">
      <w:pPr>
        <w:rPr>
          <w:szCs w:val="22"/>
          <w:lang w:val="ru-RU"/>
        </w:rPr>
      </w:pPr>
    </w:p>
    <w:p w:rsidR="00845175" w:rsidRPr="000448B2" w:rsidRDefault="000F6D64" w:rsidP="00845175">
      <w:pPr>
        <w:rPr>
          <w:szCs w:val="22"/>
          <w:lang w:val="ru-RU"/>
        </w:rPr>
      </w:pPr>
      <w:r>
        <w:rPr>
          <w:b/>
          <w:bCs/>
          <w:szCs w:val="22"/>
          <w:lang w:val="ru-RU"/>
        </w:rPr>
        <w:t>Сессия</w:t>
      </w:r>
      <w:r w:rsidRPr="000448B2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Ассамблеи</w:t>
      </w:r>
      <w:r w:rsidRPr="000448B2">
        <w:rPr>
          <w:b/>
          <w:bCs/>
          <w:szCs w:val="22"/>
          <w:lang w:val="ru-RU"/>
        </w:rPr>
        <w:t xml:space="preserve">, </w:t>
      </w:r>
      <w:r>
        <w:rPr>
          <w:b/>
          <w:bCs/>
          <w:szCs w:val="22"/>
          <w:lang w:val="ru-RU"/>
        </w:rPr>
        <w:t>на</w:t>
      </w:r>
      <w:r w:rsidRPr="000448B2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которой</w:t>
      </w:r>
      <w:r w:rsidRPr="000448B2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будет</w:t>
      </w:r>
      <w:r w:rsidRPr="000448B2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рассмотрен</w:t>
      </w:r>
      <w:r w:rsidRPr="000448B2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вопрос</w:t>
      </w:r>
      <w:r w:rsidRPr="000448B2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о</w:t>
      </w:r>
      <w:r w:rsidRPr="000448B2">
        <w:rPr>
          <w:b/>
          <w:bCs/>
          <w:szCs w:val="22"/>
          <w:lang w:val="ru-RU"/>
        </w:rPr>
        <w:t xml:space="preserve"> </w:t>
      </w:r>
      <w:r w:rsidR="000448B2">
        <w:rPr>
          <w:b/>
          <w:bCs/>
          <w:szCs w:val="22"/>
          <w:lang w:val="ru-RU"/>
        </w:rPr>
        <w:t>назначении</w:t>
      </w:r>
      <w:r w:rsidR="00845175" w:rsidRPr="000448B2">
        <w:rPr>
          <w:b/>
          <w:bCs/>
          <w:szCs w:val="22"/>
          <w:lang w:val="ru-RU"/>
        </w:rPr>
        <w:t>:</w:t>
      </w:r>
      <w:r w:rsidR="00845175" w:rsidRPr="000448B2">
        <w:rPr>
          <w:szCs w:val="22"/>
          <w:lang w:val="ru-RU"/>
        </w:rPr>
        <w:t xml:space="preserve">  2017</w:t>
      </w:r>
      <w:r w:rsidR="000448B2">
        <w:rPr>
          <w:szCs w:val="22"/>
          <w:lang w:val="ru-RU"/>
        </w:rPr>
        <w:t> г.</w:t>
      </w:r>
    </w:p>
    <w:p w:rsidR="00845175" w:rsidRPr="000448B2" w:rsidRDefault="00845175" w:rsidP="00845175">
      <w:pPr>
        <w:rPr>
          <w:szCs w:val="22"/>
          <w:lang w:val="ru-RU"/>
        </w:rPr>
      </w:pPr>
    </w:p>
    <w:p w:rsidR="00845175" w:rsidRPr="000448B2" w:rsidRDefault="000448B2" w:rsidP="00845175">
      <w:pPr>
        <w:rPr>
          <w:szCs w:val="22"/>
          <w:lang w:val="ru-RU"/>
        </w:rPr>
      </w:pPr>
      <w:r>
        <w:rPr>
          <w:b/>
          <w:bCs/>
          <w:szCs w:val="22"/>
          <w:lang w:val="ru-RU"/>
        </w:rPr>
        <w:t>Дата</w:t>
      </w:r>
      <w:r w:rsidR="00161E6E">
        <w:rPr>
          <w:b/>
          <w:bCs/>
          <w:szCs w:val="22"/>
          <w:lang w:val="ru-RU"/>
        </w:rPr>
        <w:t xml:space="preserve"> начала функционирования</w:t>
      </w:r>
      <w:r w:rsidRPr="000448B2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ведомств</w:t>
      </w:r>
      <w:r w:rsidR="00161E6E">
        <w:rPr>
          <w:b/>
          <w:bCs/>
          <w:szCs w:val="22"/>
          <w:lang w:val="ru-RU"/>
        </w:rPr>
        <w:t>а</w:t>
      </w:r>
      <w:r w:rsidRPr="000448B2">
        <w:rPr>
          <w:b/>
          <w:bCs/>
          <w:szCs w:val="22"/>
          <w:lang w:val="ru-RU"/>
        </w:rPr>
        <w:t xml:space="preserve"> </w:t>
      </w:r>
      <w:r w:rsidR="00161E6E">
        <w:rPr>
          <w:b/>
          <w:bCs/>
          <w:szCs w:val="22"/>
          <w:lang w:val="ru-RU"/>
        </w:rPr>
        <w:t xml:space="preserve">в качестве </w:t>
      </w:r>
      <w:r>
        <w:rPr>
          <w:b/>
          <w:bCs/>
          <w:szCs w:val="22"/>
          <w:lang w:val="ru-RU"/>
        </w:rPr>
        <w:t>МПО</w:t>
      </w:r>
      <w:r w:rsidR="00845175" w:rsidRPr="000448B2">
        <w:rPr>
          <w:b/>
          <w:bCs/>
          <w:szCs w:val="22"/>
          <w:lang w:val="ru-RU"/>
        </w:rPr>
        <w:t>/</w:t>
      </w:r>
      <w:r>
        <w:rPr>
          <w:b/>
          <w:bCs/>
          <w:szCs w:val="22"/>
          <w:lang w:val="ru-RU"/>
        </w:rPr>
        <w:t>ОМПЭ</w:t>
      </w:r>
      <w:r w:rsidR="00845175" w:rsidRPr="000448B2">
        <w:rPr>
          <w:b/>
          <w:bCs/>
          <w:szCs w:val="22"/>
          <w:lang w:val="ru-RU"/>
        </w:rPr>
        <w:t>:</w:t>
      </w:r>
      <w:r w:rsidR="00845175" w:rsidRPr="000448B2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ЕПВ начало </w:t>
      </w:r>
      <w:r w:rsidR="00DE7966">
        <w:rPr>
          <w:szCs w:val="22"/>
          <w:lang w:val="ru-RU"/>
        </w:rPr>
        <w:t xml:space="preserve">выполнять функции МПО и ОМПЭ в </w:t>
      </w:r>
      <w:r w:rsidR="00845175" w:rsidRPr="000448B2">
        <w:rPr>
          <w:szCs w:val="22"/>
          <w:lang w:val="ru-RU"/>
        </w:rPr>
        <w:t>1978</w:t>
      </w:r>
      <w:r w:rsidR="00DE7966">
        <w:rPr>
          <w:szCs w:val="22"/>
          <w:lang w:val="ru-RU"/>
        </w:rPr>
        <w:t> г</w:t>
      </w:r>
      <w:r w:rsidR="00845175" w:rsidRPr="000448B2">
        <w:rPr>
          <w:szCs w:val="22"/>
          <w:lang w:val="ru-RU"/>
        </w:rPr>
        <w:t xml:space="preserve">. </w:t>
      </w:r>
    </w:p>
    <w:p w:rsidR="00845175" w:rsidRPr="000448B2" w:rsidRDefault="00845175" w:rsidP="00845175">
      <w:pPr>
        <w:rPr>
          <w:szCs w:val="22"/>
          <w:lang w:val="ru-RU"/>
        </w:rPr>
      </w:pPr>
    </w:p>
    <w:p w:rsidR="00845175" w:rsidRPr="00DE7966" w:rsidRDefault="00DE7966" w:rsidP="00845175">
      <w:pPr>
        <w:rPr>
          <w:szCs w:val="22"/>
          <w:lang w:val="ru-RU"/>
        </w:rPr>
      </w:pPr>
      <w:r>
        <w:rPr>
          <w:b/>
          <w:bCs/>
          <w:szCs w:val="22"/>
          <w:lang w:val="ru-RU"/>
        </w:rPr>
        <w:t>Действующий</w:t>
      </w:r>
      <w:r w:rsidR="00161E6E">
        <w:rPr>
          <w:b/>
          <w:bCs/>
          <w:szCs w:val="22"/>
          <w:lang w:val="ru-RU"/>
        </w:rPr>
        <w:t xml:space="preserve"> </w:t>
      </w:r>
      <w:r w:rsidRPr="00DE7966">
        <w:rPr>
          <w:b/>
          <w:bCs/>
          <w:szCs w:val="22"/>
          <w:lang w:val="ru-RU"/>
        </w:rPr>
        <w:t>(-</w:t>
      </w:r>
      <w:r>
        <w:rPr>
          <w:b/>
          <w:bCs/>
          <w:szCs w:val="22"/>
          <w:lang w:val="ru-RU"/>
        </w:rPr>
        <w:t>е</w:t>
      </w:r>
      <w:r w:rsidRPr="00DE7966">
        <w:rPr>
          <w:b/>
          <w:bCs/>
          <w:szCs w:val="22"/>
          <w:lang w:val="ru-RU"/>
        </w:rPr>
        <w:t xml:space="preserve">) </w:t>
      </w:r>
      <w:r>
        <w:rPr>
          <w:b/>
          <w:bCs/>
          <w:szCs w:val="22"/>
          <w:lang w:val="ru-RU"/>
        </w:rPr>
        <w:t>МПО</w:t>
      </w:r>
      <w:r w:rsidR="00845175" w:rsidRPr="00DE7966">
        <w:rPr>
          <w:b/>
          <w:bCs/>
          <w:szCs w:val="22"/>
          <w:lang w:val="ru-RU"/>
        </w:rPr>
        <w:t>/</w:t>
      </w:r>
      <w:r>
        <w:rPr>
          <w:b/>
          <w:bCs/>
          <w:szCs w:val="22"/>
          <w:lang w:val="ru-RU"/>
        </w:rPr>
        <w:t>ОМПЭ</w:t>
      </w:r>
      <w:r w:rsidRPr="00DE7966">
        <w:rPr>
          <w:b/>
          <w:bCs/>
          <w:szCs w:val="22"/>
          <w:lang w:val="ru-RU"/>
        </w:rPr>
        <w:t xml:space="preserve">, </w:t>
      </w:r>
      <w:r>
        <w:rPr>
          <w:b/>
          <w:bCs/>
          <w:szCs w:val="22"/>
          <w:lang w:val="ru-RU"/>
        </w:rPr>
        <w:t xml:space="preserve">оказывающий (-ие) </w:t>
      </w:r>
      <w:r w:rsidR="00161E6E">
        <w:rPr>
          <w:b/>
          <w:bCs/>
          <w:szCs w:val="22"/>
          <w:lang w:val="ru-RU"/>
        </w:rPr>
        <w:t xml:space="preserve">помощь </w:t>
      </w:r>
      <w:r>
        <w:rPr>
          <w:b/>
          <w:bCs/>
          <w:szCs w:val="22"/>
          <w:lang w:val="ru-RU"/>
        </w:rPr>
        <w:t>в оценке соответствия Ведомства установленным критериям</w:t>
      </w:r>
      <w:r w:rsidR="00845175" w:rsidRPr="00DE7966">
        <w:rPr>
          <w:b/>
          <w:bCs/>
          <w:szCs w:val="22"/>
          <w:lang w:val="ru-RU"/>
        </w:rPr>
        <w:t>:</w:t>
      </w:r>
      <w:r w:rsidR="00845175" w:rsidRPr="00DE7966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неприменимо</w:t>
      </w:r>
    </w:p>
    <w:p w:rsidR="00845175" w:rsidRPr="00DE7966" w:rsidRDefault="00845175" w:rsidP="00845175">
      <w:pPr>
        <w:pStyle w:val="SectionHeading"/>
        <w:rPr>
          <w:lang w:val="ru-RU"/>
        </w:rPr>
      </w:pPr>
      <w:r w:rsidRPr="00DE7966">
        <w:rPr>
          <w:lang w:val="ru-RU"/>
        </w:rPr>
        <w:t>2</w:t>
      </w:r>
      <w:r w:rsidRPr="00845175">
        <w:t> </w:t>
      </w:r>
      <w:r w:rsidRPr="00DE7966">
        <w:rPr>
          <w:lang w:val="ru-RU"/>
        </w:rPr>
        <w:t xml:space="preserve">– </w:t>
      </w:r>
      <w:r w:rsidR="00DE7966">
        <w:rPr>
          <w:lang w:val="ru-RU"/>
        </w:rPr>
        <w:t>ОСНОВНЫЕ</w:t>
      </w:r>
      <w:r w:rsidR="00DE7966" w:rsidRPr="00DE7966">
        <w:rPr>
          <w:lang w:val="ru-RU"/>
        </w:rPr>
        <w:t xml:space="preserve"> </w:t>
      </w:r>
      <w:r w:rsidR="00DE7966">
        <w:rPr>
          <w:lang w:val="ru-RU"/>
        </w:rPr>
        <w:t>КРИТЕРИИ</w:t>
      </w:r>
      <w:r w:rsidRPr="00DE7966">
        <w:rPr>
          <w:lang w:val="ru-RU"/>
        </w:rPr>
        <w:t xml:space="preserve">:  </w:t>
      </w:r>
      <w:r w:rsidR="00DE7966">
        <w:rPr>
          <w:lang w:val="ru-RU"/>
        </w:rPr>
        <w:t>МИНИМУМ ТРЕБОВАНИЙ ДЛЯ НАЗНАЧЕНИЯ</w:t>
      </w:r>
    </w:p>
    <w:p w:rsidR="00845175" w:rsidRPr="00DE7966" w:rsidRDefault="00845175" w:rsidP="00845175">
      <w:pPr>
        <w:rPr>
          <w:sz w:val="16"/>
          <w:szCs w:val="16"/>
          <w:lang w:val="ru-RU"/>
        </w:rPr>
      </w:pPr>
    </w:p>
    <w:p w:rsidR="00845175" w:rsidRPr="00DE7966" w:rsidRDefault="00845175" w:rsidP="00FA1150">
      <w:pPr>
        <w:pStyle w:val="SectionHeading"/>
        <w:spacing w:before="0"/>
        <w:rPr>
          <w:lang w:val="ru-RU"/>
        </w:rPr>
      </w:pPr>
      <w:r w:rsidRPr="00DE7966">
        <w:rPr>
          <w:lang w:val="ru-RU"/>
        </w:rPr>
        <w:t>2.1</w:t>
      </w:r>
      <w:r w:rsidR="00161E6E">
        <w:rPr>
          <w:lang w:val="ru-RU"/>
        </w:rPr>
        <w:t> </w:t>
      </w:r>
      <w:r w:rsidRPr="00DE7966">
        <w:rPr>
          <w:lang w:val="ru-RU"/>
        </w:rPr>
        <w:t xml:space="preserve">– </w:t>
      </w:r>
      <w:r w:rsidR="00DE7966">
        <w:rPr>
          <w:lang w:val="ru-RU"/>
        </w:rPr>
        <w:t>ВОЗМОЖНОСТИ ДЛЯ ПРОВЕДЕНИЯ ПОИСКА И ЭКСПЕРТИЗЫ</w:t>
      </w:r>
    </w:p>
    <w:p w:rsidR="00845175" w:rsidRPr="00DE7966" w:rsidRDefault="00DE7966" w:rsidP="00845175">
      <w:pPr>
        <w:rPr>
          <w:b/>
          <w:i/>
          <w:lang w:val="ru-RU"/>
        </w:rPr>
      </w:pPr>
      <w:r>
        <w:rPr>
          <w:b/>
          <w:i/>
          <w:lang w:val="ru-RU"/>
        </w:rPr>
        <w:t>Правила</w:t>
      </w:r>
      <w:r w:rsidRPr="00DE7966">
        <w:rPr>
          <w:b/>
          <w:i/>
        </w:rPr>
        <w:t> </w:t>
      </w:r>
      <w:r w:rsidR="00845175" w:rsidRPr="00DE7966">
        <w:rPr>
          <w:b/>
          <w:i/>
          <w:lang w:val="ru-RU"/>
        </w:rPr>
        <w:t>36.1(</w:t>
      </w:r>
      <w:r w:rsidR="00845175" w:rsidRPr="00845175">
        <w:rPr>
          <w:b/>
          <w:i/>
        </w:rPr>
        <w:t>i</w:t>
      </w:r>
      <w:r w:rsidR="00845175" w:rsidRPr="00DE7966">
        <w:rPr>
          <w:b/>
          <w:i/>
          <w:lang w:val="ru-RU"/>
        </w:rPr>
        <w:t xml:space="preserve">) </w:t>
      </w:r>
      <w:r>
        <w:rPr>
          <w:b/>
          <w:i/>
          <w:lang w:val="ru-RU"/>
        </w:rPr>
        <w:t>и</w:t>
      </w:r>
      <w:r w:rsidR="00845175" w:rsidRPr="00DE7966">
        <w:rPr>
          <w:b/>
          <w:i/>
          <w:lang w:val="ru-RU"/>
        </w:rPr>
        <w:t xml:space="preserve"> 63.1(</w:t>
      </w:r>
      <w:r w:rsidR="00845175" w:rsidRPr="00845175">
        <w:rPr>
          <w:b/>
          <w:i/>
        </w:rPr>
        <w:t>i</w:t>
      </w:r>
      <w:r w:rsidR="00845175" w:rsidRPr="00DE7966">
        <w:rPr>
          <w:b/>
          <w:i/>
          <w:lang w:val="ru-RU"/>
        </w:rPr>
        <w:t xml:space="preserve">):  </w:t>
      </w:r>
      <w:r>
        <w:rPr>
          <w:b/>
          <w:i/>
          <w:lang w:val="ru-RU"/>
        </w:rPr>
        <w:t>Национальное</w:t>
      </w:r>
      <w:r w:rsidRPr="00DE7966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ведомство</w:t>
      </w:r>
      <w:r w:rsidRPr="00DE7966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или</w:t>
      </w:r>
      <w:r w:rsidRPr="00DE7966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межправительственная</w:t>
      </w:r>
      <w:r w:rsidRPr="00DE7966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организация</w:t>
      </w:r>
      <w:r w:rsidRPr="00DE7966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должна</w:t>
      </w:r>
      <w:r w:rsidRPr="00DE7966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иметь</w:t>
      </w:r>
      <w:r w:rsidRPr="00DE7966">
        <w:rPr>
          <w:b/>
          <w:i/>
          <w:lang w:val="ru-RU"/>
        </w:rPr>
        <w:t xml:space="preserve">, </w:t>
      </w:r>
      <w:r>
        <w:rPr>
          <w:b/>
          <w:i/>
          <w:lang w:val="ru-RU"/>
        </w:rPr>
        <w:t>по</w:t>
      </w:r>
      <w:r w:rsidRPr="00DE7966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крайней</w:t>
      </w:r>
      <w:r w:rsidRPr="00DE7966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мере</w:t>
      </w:r>
      <w:r w:rsidRPr="00DE7966">
        <w:rPr>
          <w:b/>
          <w:i/>
          <w:lang w:val="ru-RU"/>
        </w:rPr>
        <w:t xml:space="preserve">, </w:t>
      </w:r>
      <w:r w:rsidR="00845175" w:rsidRPr="00DE7966">
        <w:rPr>
          <w:b/>
          <w:i/>
          <w:lang w:val="ru-RU"/>
        </w:rPr>
        <w:t>100</w:t>
      </w:r>
      <w:r>
        <w:rPr>
          <w:b/>
          <w:i/>
          <w:lang w:val="ru-RU"/>
        </w:rPr>
        <w:t xml:space="preserve"> сотрудников, занятых полную рабочую неделю и обладающих достаточной технической квалификацией для проведения </w:t>
      </w:r>
      <w:r w:rsidR="006B53BB">
        <w:rPr>
          <w:b/>
          <w:i/>
          <w:lang w:val="ru-RU"/>
        </w:rPr>
        <w:t xml:space="preserve">поиска и </w:t>
      </w:r>
      <w:r>
        <w:rPr>
          <w:b/>
          <w:i/>
          <w:lang w:val="ru-RU"/>
        </w:rPr>
        <w:t>экспертизы.</w:t>
      </w:r>
    </w:p>
    <w:p w:rsidR="00845175" w:rsidRPr="00DE7966" w:rsidRDefault="00845175" w:rsidP="00845175">
      <w:pPr>
        <w:keepNext/>
        <w:keepLines/>
        <w:rPr>
          <w:b/>
          <w:bCs/>
          <w:szCs w:val="22"/>
          <w:lang w:val="ru-RU"/>
        </w:rPr>
      </w:pPr>
    </w:p>
    <w:p w:rsidR="00845175" w:rsidRPr="005863F8" w:rsidRDefault="005A4840" w:rsidP="00845175">
      <w:pPr>
        <w:keepNext/>
        <w:keepLines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Количество</w:t>
      </w:r>
      <w:r w:rsidR="005863F8" w:rsidRPr="005863F8">
        <w:rPr>
          <w:b/>
          <w:bCs/>
          <w:szCs w:val="22"/>
          <w:lang w:val="ru-RU"/>
        </w:rPr>
        <w:t xml:space="preserve"> </w:t>
      </w:r>
      <w:r w:rsidR="005863F8">
        <w:rPr>
          <w:b/>
          <w:bCs/>
          <w:szCs w:val="22"/>
          <w:lang w:val="ru-RU"/>
        </w:rPr>
        <w:t>с</w:t>
      </w:r>
      <w:r w:rsidR="00DE7966">
        <w:rPr>
          <w:b/>
          <w:bCs/>
          <w:szCs w:val="22"/>
          <w:lang w:val="ru-RU"/>
        </w:rPr>
        <w:t>отрудник</w:t>
      </w:r>
      <w:r w:rsidR="005863F8">
        <w:rPr>
          <w:b/>
          <w:bCs/>
          <w:szCs w:val="22"/>
          <w:lang w:val="ru-RU"/>
        </w:rPr>
        <w:t>ов</w:t>
      </w:r>
      <w:r w:rsidR="00DE7966" w:rsidRPr="005863F8">
        <w:rPr>
          <w:b/>
          <w:bCs/>
          <w:szCs w:val="22"/>
          <w:lang w:val="ru-RU"/>
        </w:rPr>
        <w:t>,</w:t>
      </w:r>
      <w:r w:rsidR="005863F8">
        <w:rPr>
          <w:b/>
          <w:bCs/>
          <w:szCs w:val="22"/>
          <w:lang w:val="ru-RU"/>
        </w:rPr>
        <w:t xml:space="preserve"> обладающих квалификацией для проведения поиска и экспертизы</w:t>
      </w:r>
      <w:r w:rsidR="00845175" w:rsidRPr="005863F8">
        <w:rPr>
          <w:b/>
          <w:bCs/>
          <w:szCs w:val="22"/>
          <w:lang w:val="ru-RU"/>
        </w:rPr>
        <w:t xml:space="preserve"> (</w:t>
      </w:r>
      <w:r>
        <w:rPr>
          <w:b/>
          <w:bCs/>
          <w:szCs w:val="22"/>
          <w:lang w:val="ru-RU"/>
        </w:rPr>
        <w:t xml:space="preserve">по состоянию </w:t>
      </w:r>
      <w:r w:rsidR="005863F8">
        <w:rPr>
          <w:b/>
          <w:bCs/>
          <w:szCs w:val="22"/>
          <w:lang w:val="ru-RU"/>
        </w:rPr>
        <w:t xml:space="preserve">на конец </w:t>
      </w:r>
      <w:r w:rsidR="00845175" w:rsidRPr="005863F8">
        <w:rPr>
          <w:b/>
          <w:bCs/>
          <w:szCs w:val="22"/>
          <w:lang w:val="ru-RU"/>
        </w:rPr>
        <w:t>2015</w:t>
      </w:r>
      <w:r w:rsidR="005863F8">
        <w:rPr>
          <w:b/>
          <w:bCs/>
          <w:szCs w:val="22"/>
          <w:lang w:val="ru-RU"/>
        </w:rPr>
        <w:t> г.</w:t>
      </w:r>
      <w:r w:rsidR="00845175" w:rsidRPr="005863F8">
        <w:rPr>
          <w:b/>
          <w:bCs/>
          <w:szCs w:val="22"/>
          <w:lang w:val="ru-RU"/>
        </w:rPr>
        <w:t>)</w:t>
      </w:r>
    </w:p>
    <w:p w:rsidR="00845175" w:rsidRPr="005863F8" w:rsidRDefault="00845175" w:rsidP="00845175">
      <w:pPr>
        <w:keepNext/>
        <w:keepLines/>
        <w:rPr>
          <w:szCs w:val="22"/>
          <w:lang w:val="ru-RU"/>
        </w:rPr>
      </w:pPr>
    </w:p>
    <w:tbl>
      <w:tblPr>
        <w:tblW w:w="8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7"/>
        <w:gridCol w:w="1719"/>
        <w:gridCol w:w="1910"/>
        <w:gridCol w:w="1851"/>
      </w:tblGrid>
      <w:tr w:rsidR="00845175" w:rsidRPr="00507714" w:rsidTr="00845175">
        <w:trPr>
          <w:cantSplit/>
          <w:trHeight w:val="1253"/>
        </w:trPr>
        <w:tc>
          <w:tcPr>
            <w:tcW w:w="2957" w:type="dxa"/>
            <w:shd w:val="clear" w:color="auto" w:fill="auto"/>
          </w:tcPr>
          <w:p w:rsidR="00845175" w:rsidRPr="00C660D6" w:rsidRDefault="005863F8" w:rsidP="005863F8">
            <w:pPr>
              <w:keepNext/>
              <w:keepLines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Область техники</w:t>
            </w:r>
          </w:p>
        </w:tc>
        <w:tc>
          <w:tcPr>
            <w:tcW w:w="1719" w:type="dxa"/>
            <w:shd w:val="clear" w:color="auto" w:fill="auto"/>
          </w:tcPr>
          <w:p w:rsidR="00845175" w:rsidRPr="00E763C3" w:rsidRDefault="005A4840" w:rsidP="005A4840">
            <w:pPr>
              <w:keepNext/>
              <w:keepLines/>
              <w:rPr>
                <w:b/>
                <w:bCs/>
                <w:szCs w:val="22"/>
                <w:highlight w:val="yellow"/>
              </w:rPr>
            </w:pPr>
            <w:r>
              <w:rPr>
                <w:b/>
                <w:bCs/>
                <w:szCs w:val="22"/>
                <w:lang w:val="ru-RU"/>
              </w:rPr>
              <w:t>Количество</w:t>
            </w:r>
            <w:r w:rsidR="005863F8">
              <w:rPr>
                <w:b/>
                <w:bCs/>
                <w:szCs w:val="22"/>
                <w:lang w:val="ru-RU"/>
              </w:rPr>
              <w:t xml:space="preserve"> экспертов</w:t>
            </w:r>
          </w:p>
        </w:tc>
        <w:tc>
          <w:tcPr>
            <w:tcW w:w="1910" w:type="dxa"/>
            <w:shd w:val="clear" w:color="auto" w:fill="auto"/>
          </w:tcPr>
          <w:p w:rsidR="00845175" w:rsidRPr="005863F8" w:rsidRDefault="005A4840" w:rsidP="005A4840">
            <w:pPr>
              <w:keepNext/>
              <w:keepLines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Количество</w:t>
            </w:r>
            <w:r w:rsidR="00845175" w:rsidRPr="005863F8">
              <w:rPr>
                <w:b/>
                <w:bCs/>
                <w:szCs w:val="22"/>
                <w:lang w:val="ru-RU"/>
              </w:rPr>
              <w:t xml:space="preserve"> (</w:t>
            </w:r>
            <w:r w:rsidR="005863F8">
              <w:rPr>
                <w:b/>
                <w:bCs/>
                <w:szCs w:val="22"/>
                <w:lang w:val="ru-RU"/>
              </w:rPr>
              <w:t>в пересчете на занятых полную рабочую неделю</w:t>
            </w:r>
            <w:r w:rsidR="00DD7985">
              <w:rPr>
                <w:b/>
                <w:bCs/>
                <w:szCs w:val="22"/>
                <w:lang w:val="ru-RU"/>
              </w:rPr>
              <w:t xml:space="preserve"> </w:t>
            </w:r>
            <w:r w:rsidR="00D370F3">
              <w:rPr>
                <w:b/>
                <w:bCs/>
                <w:szCs w:val="22"/>
                <w:lang w:val="ru-RU"/>
              </w:rPr>
              <w:t>(ЗПРН)</w:t>
            </w:r>
            <w:r w:rsidR="00845175" w:rsidRPr="005863F8">
              <w:rPr>
                <w:b/>
                <w:bCs/>
                <w:szCs w:val="22"/>
                <w:lang w:val="ru-RU"/>
              </w:rPr>
              <w:t>)*</w:t>
            </w:r>
          </w:p>
        </w:tc>
        <w:tc>
          <w:tcPr>
            <w:tcW w:w="1851" w:type="dxa"/>
          </w:tcPr>
          <w:p w:rsidR="00845175" w:rsidRPr="005863F8" w:rsidRDefault="00B03411" w:rsidP="00B03411">
            <w:pPr>
              <w:keepNext/>
              <w:keepLines/>
              <w:rPr>
                <w:rStyle w:val="InsertedText"/>
                <w:b/>
                <w:bCs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Средний о</w:t>
            </w:r>
            <w:r w:rsidR="005863F8">
              <w:rPr>
                <w:b/>
                <w:bCs/>
                <w:szCs w:val="22"/>
                <w:lang w:val="ru-RU"/>
              </w:rPr>
              <w:t>пыт</w:t>
            </w:r>
            <w:r w:rsidR="005863F8" w:rsidRPr="005863F8">
              <w:rPr>
                <w:b/>
                <w:bCs/>
                <w:szCs w:val="22"/>
                <w:lang w:val="ru-RU"/>
              </w:rPr>
              <w:t xml:space="preserve"> </w:t>
            </w:r>
            <w:r w:rsidR="005863F8">
              <w:rPr>
                <w:b/>
                <w:bCs/>
                <w:szCs w:val="22"/>
                <w:lang w:val="ru-RU"/>
              </w:rPr>
              <w:t>работы</w:t>
            </w:r>
            <w:r w:rsidR="005863F8" w:rsidRPr="005863F8">
              <w:rPr>
                <w:b/>
                <w:bCs/>
                <w:szCs w:val="22"/>
                <w:lang w:val="ru-RU"/>
              </w:rPr>
              <w:t xml:space="preserve"> </w:t>
            </w:r>
            <w:r w:rsidR="005863F8">
              <w:rPr>
                <w:b/>
                <w:bCs/>
                <w:szCs w:val="22"/>
                <w:lang w:val="ru-RU"/>
              </w:rPr>
              <w:t>экспертом</w:t>
            </w:r>
            <w:r w:rsidR="00845175" w:rsidRPr="005863F8">
              <w:rPr>
                <w:b/>
                <w:bCs/>
                <w:szCs w:val="22"/>
                <w:lang w:val="ru-RU"/>
              </w:rPr>
              <w:t xml:space="preserve"> (</w:t>
            </w:r>
            <w:r w:rsidR="005863F8">
              <w:rPr>
                <w:b/>
                <w:bCs/>
                <w:szCs w:val="22"/>
                <w:lang w:val="ru-RU"/>
              </w:rPr>
              <w:t>по числу лет</w:t>
            </w:r>
            <w:r w:rsidR="00845175" w:rsidRPr="005863F8">
              <w:rPr>
                <w:b/>
                <w:bCs/>
                <w:szCs w:val="22"/>
                <w:lang w:val="ru-RU"/>
              </w:rPr>
              <w:t>)</w:t>
            </w:r>
          </w:p>
        </w:tc>
      </w:tr>
      <w:tr w:rsidR="00845175" w:rsidRPr="00DD1DC3" w:rsidTr="00845175">
        <w:trPr>
          <w:cantSplit/>
          <w:trHeight w:val="253"/>
        </w:trPr>
        <w:tc>
          <w:tcPr>
            <w:tcW w:w="2957" w:type="dxa"/>
            <w:shd w:val="clear" w:color="auto" w:fill="auto"/>
          </w:tcPr>
          <w:p w:rsidR="00845175" w:rsidRPr="00C660D6" w:rsidRDefault="005863F8" w:rsidP="005863F8">
            <w:pPr>
              <w:keepNext/>
              <w:keepLines/>
              <w:rPr>
                <w:szCs w:val="22"/>
              </w:rPr>
            </w:pPr>
            <w:r>
              <w:rPr>
                <w:szCs w:val="22"/>
                <w:lang w:val="ru-RU"/>
              </w:rPr>
              <w:t>Механика</w:t>
            </w:r>
          </w:p>
        </w:tc>
        <w:tc>
          <w:tcPr>
            <w:tcW w:w="1719" w:type="dxa"/>
            <w:shd w:val="clear" w:color="auto" w:fill="auto"/>
            <w:vAlign w:val="bottom"/>
          </w:tcPr>
          <w:p w:rsidR="00845175" w:rsidRPr="00E763C3" w:rsidRDefault="00845175" w:rsidP="005863F8">
            <w:pPr>
              <w:keepNext/>
              <w:keepLines/>
              <w:ind w:right="491"/>
              <w:jc w:val="right"/>
              <w:rPr>
                <w:szCs w:val="22"/>
                <w:highlight w:val="yellow"/>
              </w:rPr>
            </w:pPr>
            <w:r>
              <w:rPr>
                <w:color w:val="000000"/>
              </w:rPr>
              <w:t>1</w:t>
            </w:r>
            <w:r w:rsidR="005863F8">
              <w:rPr>
                <w:color w:val="000000"/>
                <w:lang w:val="ru-RU"/>
              </w:rPr>
              <w:t> </w:t>
            </w:r>
            <w:r w:rsidRPr="00C17965">
              <w:rPr>
                <w:color w:val="000000"/>
              </w:rPr>
              <w:t>724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845175" w:rsidRPr="00C660D6" w:rsidRDefault="00845175" w:rsidP="005863F8">
            <w:pPr>
              <w:keepNext/>
              <w:keepLines/>
              <w:ind w:right="491"/>
              <w:jc w:val="right"/>
              <w:rPr>
                <w:szCs w:val="22"/>
              </w:rPr>
            </w:pPr>
            <w:r>
              <w:rPr>
                <w:color w:val="000000"/>
              </w:rPr>
              <w:t>1</w:t>
            </w:r>
            <w:r w:rsidR="005863F8">
              <w:rPr>
                <w:color w:val="000000"/>
                <w:lang w:val="ru-RU"/>
              </w:rPr>
              <w:t> </w:t>
            </w:r>
            <w:r>
              <w:rPr>
                <w:color w:val="000000"/>
              </w:rPr>
              <w:t>499</w:t>
            </w:r>
          </w:p>
        </w:tc>
        <w:tc>
          <w:tcPr>
            <w:tcW w:w="1851" w:type="dxa"/>
            <w:vAlign w:val="bottom"/>
          </w:tcPr>
          <w:p w:rsidR="00845175" w:rsidRPr="00C660D6" w:rsidRDefault="00845175" w:rsidP="005863F8">
            <w:pPr>
              <w:keepNext/>
              <w:keepLines/>
              <w:ind w:right="491"/>
              <w:jc w:val="right"/>
              <w:rPr>
                <w:szCs w:val="22"/>
              </w:rPr>
            </w:pPr>
            <w:r>
              <w:rPr>
                <w:color w:val="000000"/>
              </w:rPr>
              <w:t>12</w:t>
            </w:r>
            <w:r w:rsidR="005863F8">
              <w:rPr>
                <w:color w:val="000000"/>
                <w:lang w:val="ru-RU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845175" w:rsidRPr="00C660D6" w:rsidTr="00845175">
        <w:trPr>
          <w:cantSplit/>
          <w:trHeight w:val="235"/>
        </w:trPr>
        <w:tc>
          <w:tcPr>
            <w:tcW w:w="2957" w:type="dxa"/>
            <w:shd w:val="clear" w:color="auto" w:fill="auto"/>
          </w:tcPr>
          <w:p w:rsidR="00845175" w:rsidRPr="00C660D6" w:rsidRDefault="005863F8" w:rsidP="005863F8">
            <w:pPr>
              <w:keepNext/>
              <w:keepLines/>
              <w:rPr>
                <w:szCs w:val="22"/>
              </w:rPr>
            </w:pPr>
            <w:r>
              <w:rPr>
                <w:szCs w:val="22"/>
                <w:lang w:val="ru-RU"/>
              </w:rPr>
              <w:t>Электричество, электронные устройства</w:t>
            </w:r>
          </w:p>
        </w:tc>
        <w:tc>
          <w:tcPr>
            <w:tcW w:w="1719" w:type="dxa"/>
            <w:shd w:val="clear" w:color="auto" w:fill="auto"/>
            <w:vAlign w:val="bottom"/>
          </w:tcPr>
          <w:p w:rsidR="00845175" w:rsidRPr="00C17965" w:rsidRDefault="00845175" w:rsidP="005863F8">
            <w:pPr>
              <w:keepNext/>
              <w:keepLines/>
              <w:ind w:right="491"/>
              <w:jc w:val="right"/>
              <w:rPr>
                <w:szCs w:val="22"/>
              </w:rPr>
            </w:pPr>
            <w:r>
              <w:rPr>
                <w:color w:val="000000"/>
              </w:rPr>
              <w:t>1</w:t>
            </w:r>
            <w:r w:rsidR="005863F8">
              <w:rPr>
                <w:color w:val="000000"/>
                <w:lang w:val="ru-RU"/>
              </w:rPr>
              <w:t> </w:t>
            </w:r>
            <w:r w:rsidRPr="00C17965">
              <w:rPr>
                <w:color w:val="000000"/>
              </w:rPr>
              <w:t>467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845175" w:rsidRPr="00C660D6" w:rsidRDefault="00845175" w:rsidP="005863F8">
            <w:pPr>
              <w:keepNext/>
              <w:keepLines/>
              <w:ind w:right="491"/>
              <w:jc w:val="right"/>
              <w:rPr>
                <w:szCs w:val="22"/>
              </w:rPr>
            </w:pPr>
            <w:r>
              <w:rPr>
                <w:color w:val="000000"/>
              </w:rPr>
              <w:t>1</w:t>
            </w:r>
            <w:r w:rsidR="005863F8">
              <w:rPr>
                <w:color w:val="000000"/>
                <w:lang w:val="ru-RU"/>
              </w:rPr>
              <w:t> </w:t>
            </w:r>
            <w:r>
              <w:rPr>
                <w:color w:val="000000"/>
              </w:rPr>
              <w:t>238</w:t>
            </w:r>
          </w:p>
        </w:tc>
        <w:tc>
          <w:tcPr>
            <w:tcW w:w="1851" w:type="dxa"/>
            <w:vAlign w:val="bottom"/>
          </w:tcPr>
          <w:p w:rsidR="00845175" w:rsidRPr="00C660D6" w:rsidRDefault="00845175" w:rsidP="005863F8">
            <w:pPr>
              <w:keepNext/>
              <w:keepLines/>
              <w:ind w:right="491"/>
              <w:jc w:val="right"/>
              <w:rPr>
                <w:szCs w:val="22"/>
              </w:rPr>
            </w:pPr>
            <w:r>
              <w:rPr>
                <w:color w:val="000000"/>
              </w:rPr>
              <w:t>12</w:t>
            </w:r>
            <w:r w:rsidR="005863F8">
              <w:rPr>
                <w:color w:val="000000"/>
                <w:lang w:val="ru-RU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845175" w:rsidRPr="00C660D6" w:rsidTr="00845175">
        <w:trPr>
          <w:cantSplit/>
          <w:trHeight w:val="253"/>
        </w:trPr>
        <w:tc>
          <w:tcPr>
            <w:tcW w:w="2957" w:type="dxa"/>
            <w:shd w:val="clear" w:color="auto" w:fill="auto"/>
          </w:tcPr>
          <w:p w:rsidR="00845175" w:rsidRPr="00C660D6" w:rsidRDefault="005863F8" w:rsidP="005863F8">
            <w:pPr>
              <w:keepNext/>
              <w:keepLines/>
              <w:rPr>
                <w:szCs w:val="22"/>
              </w:rPr>
            </w:pPr>
            <w:r>
              <w:rPr>
                <w:szCs w:val="22"/>
                <w:lang w:val="ru-RU"/>
              </w:rPr>
              <w:t>Химия</w:t>
            </w:r>
          </w:p>
        </w:tc>
        <w:tc>
          <w:tcPr>
            <w:tcW w:w="1719" w:type="dxa"/>
            <w:shd w:val="clear" w:color="auto" w:fill="auto"/>
            <w:vAlign w:val="bottom"/>
          </w:tcPr>
          <w:p w:rsidR="00845175" w:rsidRPr="00C17965" w:rsidRDefault="00845175" w:rsidP="00845175">
            <w:pPr>
              <w:keepNext/>
              <w:keepLines/>
              <w:ind w:right="491"/>
              <w:jc w:val="right"/>
              <w:rPr>
                <w:szCs w:val="22"/>
              </w:rPr>
            </w:pPr>
            <w:r w:rsidRPr="00C17965">
              <w:rPr>
                <w:color w:val="000000"/>
              </w:rPr>
              <w:t>822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845175" w:rsidRPr="00C660D6" w:rsidRDefault="00845175" w:rsidP="00845175">
            <w:pPr>
              <w:keepNext/>
              <w:keepLines/>
              <w:ind w:right="491"/>
              <w:jc w:val="right"/>
              <w:rPr>
                <w:szCs w:val="22"/>
              </w:rPr>
            </w:pPr>
            <w:r>
              <w:rPr>
                <w:color w:val="000000"/>
              </w:rPr>
              <w:t>683</w:t>
            </w:r>
          </w:p>
        </w:tc>
        <w:tc>
          <w:tcPr>
            <w:tcW w:w="1851" w:type="dxa"/>
            <w:vAlign w:val="bottom"/>
          </w:tcPr>
          <w:p w:rsidR="00845175" w:rsidRPr="00C660D6" w:rsidRDefault="00845175" w:rsidP="005863F8">
            <w:pPr>
              <w:keepNext/>
              <w:keepLines/>
              <w:ind w:right="491"/>
              <w:jc w:val="right"/>
              <w:rPr>
                <w:szCs w:val="22"/>
              </w:rPr>
            </w:pPr>
            <w:r>
              <w:rPr>
                <w:color w:val="000000"/>
              </w:rPr>
              <w:t>13</w:t>
            </w:r>
            <w:r w:rsidR="005863F8">
              <w:rPr>
                <w:color w:val="000000"/>
                <w:lang w:val="ru-RU"/>
              </w:rPr>
              <w:t>,</w:t>
            </w:r>
            <w:r>
              <w:rPr>
                <w:color w:val="000000"/>
              </w:rPr>
              <w:t>8</w:t>
            </w:r>
          </w:p>
        </w:tc>
      </w:tr>
      <w:tr w:rsidR="00845175" w:rsidRPr="00C660D6" w:rsidTr="00845175">
        <w:trPr>
          <w:cantSplit/>
          <w:trHeight w:val="253"/>
        </w:trPr>
        <w:tc>
          <w:tcPr>
            <w:tcW w:w="2957" w:type="dxa"/>
            <w:shd w:val="clear" w:color="auto" w:fill="auto"/>
          </w:tcPr>
          <w:p w:rsidR="00845175" w:rsidRPr="00C660D6" w:rsidRDefault="005863F8" w:rsidP="005863F8">
            <w:pPr>
              <w:keepNext/>
              <w:keepLines/>
              <w:rPr>
                <w:szCs w:val="22"/>
              </w:rPr>
            </w:pPr>
            <w:r>
              <w:rPr>
                <w:szCs w:val="22"/>
                <w:lang w:val="ru-RU"/>
              </w:rPr>
              <w:t>Биотехнология</w:t>
            </w:r>
          </w:p>
        </w:tc>
        <w:tc>
          <w:tcPr>
            <w:tcW w:w="1719" w:type="dxa"/>
            <w:shd w:val="clear" w:color="auto" w:fill="auto"/>
            <w:vAlign w:val="bottom"/>
          </w:tcPr>
          <w:p w:rsidR="00845175" w:rsidRPr="00C17965" w:rsidRDefault="00845175" w:rsidP="00845175">
            <w:pPr>
              <w:keepNext/>
              <w:keepLines/>
              <w:ind w:right="491"/>
              <w:jc w:val="right"/>
              <w:rPr>
                <w:szCs w:val="22"/>
              </w:rPr>
            </w:pPr>
            <w:r w:rsidRPr="00C17965">
              <w:rPr>
                <w:color w:val="000000"/>
              </w:rPr>
              <w:t>213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845175" w:rsidRPr="00C660D6" w:rsidRDefault="00845175" w:rsidP="00845175">
            <w:pPr>
              <w:keepNext/>
              <w:keepLines/>
              <w:ind w:right="491"/>
              <w:jc w:val="right"/>
              <w:rPr>
                <w:szCs w:val="22"/>
              </w:rPr>
            </w:pPr>
            <w:r>
              <w:rPr>
                <w:color w:val="000000"/>
              </w:rPr>
              <w:t>177</w:t>
            </w:r>
          </w:p>
        </w:tc>
        <w:tc>
          <w:tcPr>
            <w:tcW w:w="1851" w:type="dxa"/>
            <w:vAlign w:val="bottom"/>
          </w:tcPr>
          <w:p w:rsidR="00845175" w:rsidRPr="00C660D6" w:rsidRDefault="00845175" w:rsidP="005863F8">
            <w:pPr>
              <w:keepNext/>
              <w:keepLines/>
              <w:ind w:right="491"/>
              <w:jc w:val="right"/>
              <w:rPr>
                <w:szCs w:val="22"/>
              </w:rPr>
            </w:pPr>
            <w:r>
              <w:rPr>
                <w:color w:val="000000"/>
              </w:rPr>
              <w:t>15</w:t>
            </w:r>
            <w:r w:rsidR="005863F8">
              <w:rPr>
                <w:color w:val="000000"/>
                <w:lang w:val="ru-RU"/>
              </w:rPr>
              <w:t>,</w:t>
            </w:r>
            <w:r>
              <w:rPr>
                <w:color w:val="000000"/>
              </w:rPr>
              <w:t>2</w:t>
            </w:r>
          </w:p>
        </w:tc>
      </w:tr>
      <w:tr w:rsidR="00845175" w:rsidRPr="00C660D6" w:rsidTr="00845175">
        <w:trPr>
          <w:cantSplit/>
          <w:trHeight w:val="253"/>
        </w:trPr>
        <w:tc>
          <w:tcPr>
            <w:tcW w:w="2957" w:type="dxa"/>
            <w:shd w:val="clear" w:color="auto" w:fill="auto"/>
          </w:tcPr>
          <w:p w:rsidR="00845175" w:rsidRPr="00C660D6" w:rsidRDefault="005863F8" w:rsidP="005863F8">
            <w:pPr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  <w:lang w:val="ru-RU"/>
              </w:rPr>
              <w:t>Всего</w:t>
            </w:r>
          </w:p>
        </w:tc>
        <w:tc>
          <w:tcPr>
            <w:tcW w:w="1719" w:type="dxa"/>
            <w:shd w:val="clear" w:color="auto" w:fill="auto"/>
            <w:vAlign w:val="bottom"/>
          </w:tcPr>
          <w:p w:rsidR="00845175" w:rsidRPr="00C17965" w:rsidRDefault="00845175" w:rsidP="005863F8">
            <w:pPr>
              <w:ind w:right="491"/>
              <w:jc w:val="right"/>
              <w:rPr>
                <w:i/>
                <w:iCs/>
                <w:szCs w:val="22"/>
              </w:rPr>
            </w:pPr>
            <w:r>
              <w:rPr>
                <w:b/>
                <w:bCs/>
                <w:color w:val="000000"/>
              </w:rPr>
              <w:t>4</w:t>
            </w:r>
            <w:r w:rsidR="005863F8">
              <w:rPr>
                <w:b/>
                <w:bCs/>
                <w:color w:val="000000"/>
                <w:lang w:val="ru-RU"/>
              </w:rPr>
              <w:t> </w:t>
            </w:r>
            <w:r w:rsidRPr="00C17965">
              <w:rPr>
                <w:b/>
                <w:bCs/>
                <w:color w:val="000000"/>
              </w:rPr>
              <w:t>226</w:t>
            </w:r>
          </w:p>
        </w:tc>
        <w:tc>
          <w:tcPr>
            <w:tcW w:w="1910" w:type="dxa"/>
            <w:shd w:val="clear" w:color="auto" w:fill="auto"/>
            <w:vAlign w:val="bottom"/>
          </w:tcPr>
          <w:p w:rsidR="00845175" w:rsidRPr="00C660D6" w:rsidRDefault="00845175" w:rsidP="005863F8">
            <w:pPr>
              <w:ind w:right="491"/>
              <w:jc w:val="right"/>
              <w:rPr>
                <w:i/>
                <w:iCs/>
                <w:szCs w:val="22"/>
              </w:rPr>
            </w:pPr>
            <w:r>
              <w:rPr>
                <w:b/>
                <w:bCs/>
                <w:color w:val="000000"/>
              </w:rPr>
              <w:t>3</w:t>
            </w:r>
            <w:r w:rsidR="005863F8">
              <w:rPr>
                <w:b/>
                <w:bCs/>
                <w:color w:val="000000"/>
                <w:lang w:val="ru-RU"/>
              </w:rPr>
              <w:t> </w:t>
            </w:r>
            <w:r>
              <w:rPr>
                <w:b/>
                <w:bCs/>
                <w:color w:val="000000"/>
              </w:rPr>
              <w:t>596</w:t>
            </w:r>
          </w:p>
        </w:tc>
        <w:tc>
          <w:tcPr>
            <w:tcW w:w="1851" w:type="dxa"/>
            <w:vAlign w:val="bottom"/>
          </w:tcPr>
          <w:p w:rsidR="00845175" w:rsidRPr="00C660D6" w:rsidRDefault="00845175" w:rsidP="005863F8">
            <w:pPr>
              <w:ind w:right="491"/>
              <w:jc w:val="right"/>
              <w:rPr>
                <w:i/>
                <w:iCs/>
                <w:szCs w:val="22"/>
              </w:rPr>
            </w:pPr>
            <w:r>
              <w:rPr>
                <w:b/>
                <w:bCs/>
                <w:color w:val="000000"/>
              </w:rPr>
              <w:t>12</w:t>
            </w:r>
            <w:r w:rsidR="005863F8">
              <w:rPr>
                <w:b/>
                <w:bCs/>
                <w:color w:val="000000"/>
                <w:lang w:val="ru-RU"/>
              </w:rPr>
              <w:t>,</w:t>
            </w:r>
            <w:r>
              <w:rPr>
                <w:b/>
                <w:bCs/>
                <w:color w:val="000000"/>
              </w:rPr>
              <w:t>7</w:t>
            </w:r>
          </w:p>
        </w:tc>
      </w:tr>
    </w:tbl>
    <w:p w:rsidR="00845175" w:rsidRPr="00140277" w:rsidRDefault="00845175" w:rsidP="00845175">
      <w:pPr>
        <w:rPr>
          <w:rFonts w:ascii="Calibri" w:eastAsiaTheme="minorHAnsi" w:hAnsi="Calibri"/>
          <w:i/>
          <w:iCs/>
          <w:sz w:val="24"/>
          <w:szCs w:val="24"/>
          <w:lang w:val="ru-RU" w:eastAsia="en-US"/>
        </w:rPr>
      </w:pPr>
      <w:r w:rsidRPr="00140277">
        <w:rPr>
          <w:rFonts w:eastAsiaTheme="minorHAnsi"/>
          <w:i/>
          <w:iCs/>
          <w:sz w:val="24"/>
          <w:szCs w:val="24"/>
          <w:lang w:val="ru-RU" w:eastAsia="en-US"/>
        </w:rPr>
        <w:t>(*</w:t>
      </w:r>
      <w:r w:rsidR="005863F8">
        <w:rPr>
          <w:rFonts w:eastAsiaTheme="minorHAnsi"/>
          <w:i/>
          <w:iCs/>
          <w:sz w:val="24"/>
          <w:szCs w:val="24"/>
          <w:lang w:val="ru-RU" w:eastAsia="en-US"/>
        </w:rPr>
        <w:t>ЗПРН</w:t>
      </w:r>
      <w:r w:rsidRPr="00140277">
        <w:rPr>
          <w:rFonts w:eastAsiaTheme="minorHAnsi"/>
          <w:i/>
          <w:iCs/>
          <w:sz w:val="24"/>
          <w:szCs w:val="24"/>
          <w:lang w:val="ru-RU" w:eastAsia="en-US"/>
        </w:rPr>
        <w:t xml:space="preserve">= </w:t>
      </w:r>
      <w:r w:rsidR="00D370F3">
        <w:rPr>
          <w:rFonts w:eastAsiaTheme="minorHAnsi"/>
          <w:i/>
          <w:iCs/>
          <w:sz w:val="24"/>
          <w:szCs w:val="24"/>
          <w:lang w:val="ru-RU" w:eastAsia="en-US"/>
        </w:rPr>
        <w:t>врем</w:t>
      </w:r>
      <w:r w:rsidR="00FC5471">
        <w:rPr>
          <w:rFonts w:eastAsiaTheme="minorHAnsi"/>
          <w:i/>
          <w:iCs/>
          <w:sz w:val="24"/>
          <w:szCs w:val="24"/>
          <w:lang w:val="ru-RU" w:eastAsia="en-US"/>
        </w:rPr>
        <w:t>енные затраты</w:t>
      </w:r>
      <w:r w:rsidR="00D370F3">
        <w:rPr>
          <w:rFonts w:eastAsiaTheme="minorHAnsi"/>
          <w:i/>
          <w:iCs/>
          <w:sz w:val="24"/>
          <w:szCs w:val="24"/>
          <w:lang w:val="ru-RU" w:eastAsia="en-US"/>
        </w:rPr>
        <w:t xml:space="preserve"> </w:t>
      </w:r>
      <w:r w:rsidR="00FC5471">
        <w:rPr>
          <w:rFonts w:eastAsiaTheme="minorHAnsi"/>
          <w:i/>
          <w:iCs/>
          <w:sz w:val="24"/>
          <w:szCs w:val="24"/>
          <w:lang w:val="ru-RU" w:eastAsia="en-US"/>
        </w:rPr>
        <w:t>на</w:t>
      </w:r>
      <w:r w:rsidR="00FC5471" w:rsidRPr="00FC5471">
        <w:rPr>
          <w:rFonts w:eastAsiaTheme="minorHAnsi"/>
          <w:i/>
          <w:iCs/>
          <w:sz w:val="24"/>
          <w:szCs w:val="24"/>
          <w:lang w:val="ru-RU" w:eastAsia="en-US"/>
        </w:rPr>
        <w:t xml:space="preserve"> </w:t>
      </w:r>
      <w:r w:rsidR="001C0B6B">
        <w:rPr>
          <w:rFonts w:eastAsiaTheme="minorHAnsi"/>
          <w:i/>
          <w:iCs/>
          <w:sz w:val="24"/>
          <w:szCs w:val="24"/>
          <w:lang w:val="ru-RU" w:eastAsia="en-US"/>
        </w:rPr>
        <w:t>поиск, экспертиз</w:t>
      </w:r>
      <w:r w:rsidR="00FC5471">
        <w:rPr>
          <w:rFonts w:eastAsiaTheme="minorHAnsi"/>
          <w:i/>
          <w:iCs/>
          <w:sz w:val="24"/>
          <w:szCs w:val="24"/>
          <w:lang w:val="ru-RU" w:eastAsia="en-US"/>
        </w:rPr>
        <w:t>у</w:t>
      </w:r>
      <w:r w:rsidR="001C0B6B">
        <w:rPr>
          <w:rFonts w:eastAsiaTheme="minorHAnsi"/>
          <w:i/>
          <w:iCs/>
          <w:sz w:val="24"/>
          <w:szCs w:val="24"/>
          <w:lang w:val="ru-RU" w:eastAsia="en-US"/>
        </w:rPr>
        <w:t>, возражени</w:t>
      </w:r>
      <w:r w:rsidR="00FC5471">
        <w:rPr>
          <w:rFonts w:eastAsiaTheme="minorHAnsi"/>
          <w:i/>
          <w:iCs/>
          <w:sz w:val="24"/>
          <w:szCs w:val="24"/>
          <w:lang w:val="ru-RU" w:eastAsia="en-US"/>
        </w:rPr>
        <w:t>е</w:t>
      </w:r>
      <w:r w:rsidR="00DD7985" w:rsidRPr="00DD7985">
        <w:rPr>
          <w:rFonts w:eastAsiaTheme="minorHAnsi"/>
          <w:i/>
          <w:iCs/>
          <w:sz w:val="24"/>
          <w:szCs w:val="24"/>
          <w:lang w:val="ru-RU" w:eastAsia="en-US"/>
        </w:rPr>
        <w:t>/</w:t>
      </w:r>
      <w:r w:rsidRPr="00140277">
        <w:rPr>
          <w:rFonts w:eastAsiaTheme="minorHAnsi"/>
          <w:i/>
          <w:iCs/>
          <w:sz w:val="24"/>
          <w:szCs w:val="24"/>
          <w:lang w:val="ru-RU" w:eastAsia="en-US"/>
        </w:rPr>
        <w:t>200</w:t>
      </w:r>
      <w:r w:rsidR="00140277">
        <w:rPr>
          <w:rFonts w:eastAsiaTheme="minorHAnsi"/>
          <w:i/>
          <w:iCs/>
          <w:sz w:val="24"/>
          <w:szCs w:val="24"/>
          <w:lang w:val="ru-RU" w:eastAsia="en-US"/>
        </w:rPr>
        <w:t> дн</w:t>
      </w:r>
      <w:r w:rsidR="00D370F3">
        <w:rPr>
          <w:rFonts w:eastAsiaTheme="minorHAnsi"/>
          <w:i/>
          <w:iCs/>
          <w:sz w:val="24"/>
          <w:szCs w:val="24"/>
          <w:lang w:val="ru-RU" w:eastAsia="en-US"/>
        </w:rPr>
        <w:t>ей</w:t>
      </w:r>
      <w:r w:rsidRPr="00140277">
        <w:rPr>
          <w:rFonts w:eastAsiaTheme="minorHAnsi"/>
          <w:i/>
          <w:iCs/>
          <w:sz w:val="24"/>
          <w:szCs w:val="24"/>
          <w:lang w:val="ru-RU" w:eastAsia="en-US"/>
        </w:rPr>
        <w:t>)</w:t>
      </w:r>
    </w:p>
    <w:p w:rsidR="00845175" w:rsidRPr="00140277" w:rsidRDefault="00845175" w:rsidP="00845175">
      <w:pPr>
        <w:rPr>
          <w:i/>
          <w:iCs/>
          <w:szCs w:val="22"/>
          <w:lang w:val="ru-RU"/>
        </w:rPr>
      </w:pPr>
    </w:p>
    <w:p w:rsidR="00845175" w:rsidRPr="0063172B" w:rsidRDefault="00345149" w:rsidP="00845175">
      <w:pPr>
        <w:rPr>
          <w:b/>
          <w:lang w:val="ru-RU"/>
        </w:rPr>
      </w:pPr>
      <w:r>
        <w:rPr>
          <w:b/>
          <w:lang w:val="ru-RU"/>
        </w:rPr>
        <w:t>Программы профессиональной подготовки</w:t>
      </w:r>
    </w:p>
    <w:p w:rsidR="00845175" w:rsidRPr="0063172B" w:rsidRDefault="00845175" w:rsidP="00845175">
      <w:pPr>
        <w:rPr>
          <w:szCs w:val="22"/>
          <w:lang w:val="ru-RU"/>
        </w:rPr>
      </w:pPr>
    </w:p>
    <w:p w:rsidR="00845175" w:rsidRPr="0005455D" w:rsidRDefault="002C7E8E" w:rsidP="00845175">
      <w:pPr>
        <w:rPr>
          <w:szCs w:val="22"/>
          <w:lang w:val="ru-RU"/>
        </w:rPr>
      </w:pPr>
      <w:r>
        <w:rPr>
          <w:szCs w:val="22"/>
          <w:lang w:val="ru-RU"/>
        </w:rPr>
        <w:t xml:space="preserve">В </w:t>
      </w:r>
      <w:r w:rsidR="00345149">
        <w:rPr>
          <w:szCs w:val="22"/>
          <w:lang w:val="ru-RU"/>
        </w:rPr>
        <w:t>ЕПВ</w:t>
      </w:r>
      <w:r w:rsidR="00345149" w:rsidRPr="000545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разработана </w:t>
      </w:r>
      <w:r w:rsidR="0005455D">
        <w:rPr>
          <w:szCs w:val="22"/>
          <w:lang w:val="ru-RU"/>
        </w:rPr>
        <w:t>м</w:t>
      </w:r>
      <w:r w:rsidR="00B51B9E">
        <w:rPr>
          <w:szCs w:val="22"/>
          <w:lang w:val="ru-RU"/>
        </w:rPr>
        <w:t>ногопрофильн</w:t>
      </w:r>
      <w:r>
        <w:rPr>
          <w:szCs w:val="22"/>
          <w:lang w:val="ru-RU"/>
        </w:rPr>
        <w:t>ая</w:t>
      </w:r>
      <w:r w:rsidR="0005455D" w:rsidRPr="0005455D">
        <w:rPr>
          <w:szCs w:val="22"/>
          <w:lang w:val="ru-RU"/>
        </w:rPr>
        <w:t xml:space="preserve"> </w:t>
      </w:r>
      <w:r w:rsidR="00345149">
        <w:rPr>
          <w:szCs w:val="22"/>
          <w:lang w:val="ru-RU"/>
        </w:rPr>
        <w:t>программ</w:t>
      </w:r>
      <w:r>
        <w:rPr>
          <w:szCs w:val="22"/>
          <w:lang w:val="ru-RU"/>
        </w:rPr>
        <w:t>а</w:t>
      </w:r>
      <w:r w:rsidR="00345149" w:rsidRPr="0005455D">
        <w:rPr>
          <w:szCs w:val="22"/>
          <w:lang w:val="ru-RU"/>
        </w:rPr>
        <w:t xml:space="preserve"> </w:t>
      </w:r>
      <w:r w:rsidR="00B02439">
        <w:rPr>
          <w:szCs w:val="22"/>
          <w:lang w:val="ru-RU"/>
        </w:rPr>
        <w:t>п</w:t>
      </w:r>
      <w:r>
        <w:rPr>
          <w:szCs w:val="22"/>
          <w:lang w:val="ru-RU"/>
        </w:rPr>
        <w:t>рофессиональной подготовки</w:t>
      </w:r>
      <w:r w:rsidR="0005455D" w:rsidRPr="0005455D">
        <w:rPr>
          <w:szCs w:val="22"/>
          <w:lang w:val="ru-RU"/>
        </w:rPr>
        <w:t xml:space="preserve">, </w:t>
      </w:r>
      <w:r w:rsidR="0005455D">
        <w:rPr>
          <w:szCs w:val="22"/>
          <w:lang w:val="ru-RU"/>
        </w:rPr>
        <w:t>включающ</w:t>
      </w:r>
      <w:r w:rsidR="00255A02">
        <w:rPr>
          <w:szCs w:val="22"/>
          <w:lang w:val="ru-RU"/>
        </w:rPr>
        <w:t>ая</w:t>
      </w:r>
      <w:r w:rsidR="0005455D" w:rsidRPr="0005455D">
        <w:rPr>
          <w:szCs w:val="22"/>
          <w:lang w:val="ru-RU"/>
        </w:rPr>
        <w:t xml:space="preserve"> </w:t>
      </w:r>
      <w:r w:rsidR="0005455D">
        <w:rPr>
          <w:szCs w:val="22"/>
          <w:lang w:val="ru-RU"/>
        </w:rPr>
        <w:t>аудиторные</w:t>
      </w:r>
      <w:r w:rsidR="0005455D" w:rsidRPr="0005455D">
        <w:rPr>
          <w:szCs w:val="22"/>
          <w:lang w:val="ru-RU"/>
        </w:rPr>
        <w:t xml:space="preserve"> </w:t>
      </w:r>
      <w:r w:rsidR="0005455D">
        <w:rPr>
          <w:szCs w:val="22"/>
          <w:lang w:val="ru-RU"/>
        </w:rPr>
        <w:t>занятия</w:t>
      </w:r>
      <w:r w:rsidR="0005455D" w:rsidRPr="0005455D">
        <w:rPr>
          <w:szCs w:val="22"/>
          <w:lang w:val="ru-RU"/>
        </w:rPr>
        <w:t xml:space="preserve">, </w:t>
      </w:r>
      <w:r w:rsidR="0005455D">
        <w:rPr>
          <w:szCs w:val="22"/>
          <w:lang w:val="ru-RU"/>
        </w:rPr>
        <w:t>семинары</w:t>
      </w:r>
      <w:r w:rsidR="0005455D" w:rsidRPr="0005455D">
        <w:rPr>
          <w:szCs w:val="22"/>
          <w:lang w:val="ru-RU"/>
        </w:rPr>
        <w:t>-</w:t>
      </w:r>
      <w:r w:rsidR="0005455D">
        <w:rPr>
          <w:szCs w:val="22"/>
          <w:lang w:val="ru-RU"/>
        </w:rPr>
        <w:t>практикумы</w:t>
      </w:r>
      <w:r w:rsidR="0005455D" w:rsidRPr="0005455D">
        <w:rPr>
          <w:szCs w:val="22"/>
          <w:lang w:val="ru-RU"/>
        </w:rPr>
        <w:t xml:space="preserve"> </w:t>
      </w:r>
      <w:r w:rsidR="0005455D">
        <w:rPr>
          <w:szCs w:val="22"/>
          <w:lang w:val="ru-RU"/>
        </w:rPr>
        <w:t>и</w:t>
      </w:r>
      <w:r w:rsidR="0005455D" w:rsidRPr="0005455D">
        <w:rPr>
          <w:szCs w:val="22"/>
          <w:lang w:val="ru-RU"/>
        </w:rPr>
        <w:t xml:space="preserve"> </w:t>
      </w:r>
      <w:r w:rsidR="0005455D">
        <w:rPr>
          <w:szCs w:val="22"/>
          <w:lang w:val="ru-RU"/>
        </w:rPr>
        <w:t>различные</w:t>
      </w:r>
      <w:r w:rsidR="0005455D" w:rsidRPr="0005455D">
        <w:rPr>
          <w:szCs w:val="22"/>
          <w:lang w:val="ru-RU"/>
        </w:rPr>
        <w:t xml:space="preserve"> </w:t>
      </w:r>
      <w:r w:rsidR="0005455D">
        <w:rPr>
          <w:szCs w:val="22"/>
          <w:lang w:val="ru-RU"/>
        </w:rPr>
        <w:t>модули</w:t>
      </w:r>
      <w:r w:rsidR="0005455D" w:rsidRPr="0005455D">
        <w:rPr>
          <w:szCs w:val="22"/>
          <w:lang w:val="ru-RU"/>
        </w:rPr>
        <w:t xml:space="preserve"> </w:t>
      </w:r>
      <w:r w:rsidR="0005455D">
        <w:rPr>
          <w:szCs w:val="22"/>
          <w:lang w:val="ru-RU"/>
        </w:rPr>
        <w:t>на</w:t>
      </w:r>
      <w:r w:rsidR="0005455D" w:rsidRPr="0005455D">
        <w:rPr>
          <w:szCs w:val="22"/>
          <w:lang w:val="ru-RU"/>
        </w:rPr>
        <w:t xml:space="preserve"> </w:t>
      </w:r>
      <w:r w:rsidR="0005455D">
        <w:rPr>
          <w:szCs w:val="22"/>
          <w:lang w:val="ru-RU"/>
        </w:rPr>
        <w:t>базе</w:t>
      </w:r>
      <w:r w:rsidR="0005455D" w:rsidRPr="0005455D">
        <w:rPr>
          <w:szCs w:val="22"/>
          <w:lang w:val="ru-RU"/>
        </w:rPr>
        <w:t xml:space="preserve"> </w:t>
      </w:r>
      <w:r w:rsidR="0005455D">
        <w:rPr>
          <w:szCs w:val="22"/>
          <w:lang w:val="ru-RU"/>
        </w:rPr>
        <w:t>дистанционного</w:t>
      </w:r>
      <w:r w:rsidR="0005455D" w:rsidRPr="0005455D">
        <w:rPr>
          <w:szCs w:val="22"/>
          <w:lang w:val="ru-RU"/>
        </w:rPr>
        <w:t xml:space="preserve"> </w:t>
      </w:r>
      <w:r w:rsidR="0005455D">
        <w:rPr>
          <w:szCs w:val="22"/>
          <w:lang w:val="ru-RU"/>
        </w:rPr>
        <w:t>обучения</w:t>
      </w:r>
      <w:r w:rsidR="0005455D" w:rsidRPr="0005455D">
        <w:rPr>
          <w:szCs w:val="22"/>
          <w:lang w:val="ru-RU"/>
        </w:rPr>
        <w:t>.</w:t>
      </w:r>
      <w:r w:rsidR="00845175" w:rsidRPr="0005455D">
        <w:rPr>
          <w:szCs w:val="22"/>
          <w:lang w:val="ru-RU"/>
        </w:rPr>
        <w:t xml:space="preserve"> </w:t>
      </w:r>
    </w:p>
    <w:p w:rsidR="00845175" w:rsidRPr="0005455D" w:rsidRDefault="00845175" w:rsidP="00845175">
      <w:pPr>
        <w:rPr>
          <w:szCs w:val="22"/>
          <w:lang w:val="ru-RU"/>
        </w:rPr>
      </w:pPr>
    </w:p>
    <w:p w:rsidR="00845175" w:rsidRPr="0005455D" w:rsidRDefault="0005455D" w:rsidP="00845175">
      <w:pPr>
        <w:rPr>
          <w:szCs w:val="22"/>
          <w:lang w:val="ru-RU"/>
        </w:rPr>
      </w:pPr>
      <w:r>
        <w:rPr>
          <w:szCs w:val="22"/>
          <w:lang w:val="ru-RU"/>
        </w:rPr>
        <w:lastRenderedPageBreak/>
        <w:t>Для</w:t>
      </w:r>
      <w:r w:rsidRPr="000545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новых</w:t>
      </w:r>
      <w:r w:rsidRPr="000545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экспертов</w:t>
      </w:r>
      <w:r w:rsidRPr="000545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предусмотрен</w:t>
      </w:r>
      <w:r w:rsidRPr="000545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план</w:t>
      </w:r>
      <w:r w:rsidRPr="000545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обязательного</w:t>
      </w:r>
      <w:r w:rsidRPr="000545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обучения</w:t>
      </w:r>
      <w:r w:rsidRPr="0005455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рассчитанный</w:t>
      </w:r>
      <w:r w:rsidRPr="000545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05455D">
        <w:rPr>
          <w:szCs w:val="22"/>
          <w:lang w:val="ru-RU"/>
        </w:rPr>
        <w:t xml:space="preserve"> </w:t>
      </w:r>
      <w:r w:rsidR="00845175" w:rsidRPr="0005455D">
        <w:rPr>
          <w:szCs w:val="22"/>
          <w:lang w:val="ru-RU"/>
        </w:rPr>
        <w:t>39</w:t>
      </w:r>
      <w:r>
        <w:rPr>
          <w:szCs w:val="22"/>
          <w:lang w:val="ru-RU"/>
        </w:rPr>
        <w:t> дней аудиторных занятий в течение первых двух лет работы.  В</w:t>
      </w:r>
      <w:r w:rsidRPr="000545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рамках</w:t>
      </w:r>
      <w:r w:rsidRPr="000545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0545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курса</w:t>
      </w:r>
      <w:r w:rsidRPr="000545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изучаются</w:t>
      </w:r>
      <w:r w:rsidRPr="000545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</w:t>
      </w:r>
      <w:r w:rsidRPr="000545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аспекты</w:t>
      </w:r>
      <w:r w:rsidRPr="000545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поиска</w:t>
      </w:r>
      <w:r w:rsidRPr="0005455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экспертизы</w:t>
      </w:r>
      <w:r w:rsidRPr="000545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классификации.  Кроме</w:t>
      </w:r>
      <w:r w:rsidRPr="000545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05455D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за</w:t>
      </w:r>
      <w:r w:rsidRPr="000545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каждым</w:t>
      </w:r>
      <w:r w:rsidRPr="000545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новым</w:t>
      </w:r>
      <w:r w:rsidRPr="0005455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экспертом в течение двух первых лет работы закрепляются два высококвалифицированных эксперта</w:t>
      </w:r>
      <w:r w:rsidR="003E4397">
        <w:rPr>
          <w:szCs w:val="22"/>
          <w:lang w:val="ru-RU"/>
        </w:rPr>
        <w:t>-наставника</w:t>
      </w:r>
      <w:r>
        <w:rPr>
          <w:szCs w:val="22"/>
          <w:lang w:val="ru-RU"/>
        </w:rPr>
        <w:t>.</w:t>
      </w:r>
    </w:p>
    <w:p w:rsidR="00845175" w:rsidRPr="0005455D" w:rsidRDefault="00845175" w:rsidP="00845175">
      <w:pPr>
        <w:rPr>
          <w:szCs w:val="22"/>
          <w:lang w:val="ru-RU"/>
        </w:rPr>
      </w:pPr>
    </w:p>
    <w:p w:rsidR="00845175" w:rsidRPr="00F233A7" w:rsidRDefault="00B51B9E" w:rsidP="00FA1150">
      <w:pPr>
        <w:keepLines/>
        <w:rPr>
          <w:szCs w:val="22"/>
          <w:lang w:val="ru-RU"/>
        </w:rPr>
      </w:pPr>
      <w:r>
        <w:rPr>
          <w:szCs w:val="22"/>
          <w:lang w:val="ru-RU"/>
        </w:rPr>
        <w:t>Для</w:t>
      </w:r>
      <w:r w:rsidRPr="00B51B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специалистов</w:t>
      </w:r>
      <w:r w:rsidRPr="00B51B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B51B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опытом</w:t>
      </w:r>
      <w:r w:rsidRPr="00B51B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 w:rsidRPr="00B51B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существует</w:t>
      </w:r>
      <w:r w:rsidRPr="00B51B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обширная</w:t>
      </w:r>
      <w:r w:rsidRPr="00B51B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программа</w:t>
      </w:r>
      <w:r w:rsidRPr="00B51B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повышения</w:t>
      </w:r>
      <w:r w:rsidRPr="00B51B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квалификации</w:t>
      </w:r>
      <w:r w:rsidRPr="00B51B9E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="00B02439">
        <w:rPr>
          <w:szCs w:val="22"/>
          <w:lang w:val="ru-RU"/>
        </w:rPr>
        <w:t xml:space="preserve">ключающая подготовку по </w:t>
      </w:r>
      <w:r>
        <w:rPr>
          <w:szCs w:val="22"/>
          <w:lang w:val="ru-RU"/>
        </w:rPr>
        <w:t>узкоспециальны</w:t>
      </w:r>
      <w:r w:rsidR="00B02439">
        <w:rPr>
          <w:szCs w:val="22"/>
          <w:lang w:val="ru-RU"/>
        </w:rPr>
        <w:t>м</w:t>
      </w:r>
      <w:r w:rsidRPr="00B51B9E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вопрос</w:t>
      </w:r>
      <w:r w:rsidR="00B02439">
        <w:rPr>
          <w:szCs w:val="22"/>
          <w:lang w:val="ru-RU"/>
        </w:rPr>
        <w:t>ам</w:t>
      </w:r>
      <w:r w:rsidRPr="00B51B9E">
        <w:rPr>
          <w:szCs w:val="22"/>
          <w:lang w:val="ru-RU"/>
        </w:rPr>
        <w:t xml:space="preserve"> </w:t>
      </w:r>
      <w:r w:rsidR="00845175" w:rsidRPr="00B51B9E">
        <w:rPr>
          <w:szCs w:val="22"/>
          <w:lang w:val="ru-RU"/>
        </w:rPr>
        <w:t>(</w:t>
      </w:r>
      <w:r>
        <w:rPr>
          <w:szCs w:val="22"/>
          <w:lang w:val="ru-RU"/>
        </w:rPr>
        <w:t>например, поиск в конкретных внешних базах данных</w:t>
      </w:r>
      <w:r w:rsidR="00845175" w:rsidRPr="00B51B9E">
        <w:rPr>
          <w:szCs w:val="22"/>
          <w:lang w:val="ru-RU"/>
        </w:rPr>
        <w:t xml:space="preserve">), </w:t>
      </w:r>
      <w:r w:rsidR="00B02439">
        <w:rPr>
          <w:szCs w:val="22"/>
          <w:lang w:val="ru-RU"/>
        </w:rPr>
        <w:t xml:space="preserve">изучение </w:t>
      </w:r>
      <w:r>
        <w:rPr>
          <w:szCs w:val="22"/>
          <w:lang w:val="ru-RU"/>
        </w:rPr>
        <w:t>други</w:t>
      </w:r>
      <w:r w:rsidR="00B02439">
        <w:rPr>
          <w:szCs w:val="22"/>
          <w:lang w:val="ru-RU"/>
        </w:rPr>
        <w:t>х</w:t>
      </w:r>
      <w:r>
        <w:rPr>
          <w:szCs w:val="22"/>
          <w:lang w:val="ru-RU"/>
        </w:rPr>
        <w:t xml:space="preserve"> функци</w:t>
      </w:r>
      <w:r w:rsidR="00B02439">
        <w:rPr>
          <w:szCs w:val="22"/>
          <w:lang w:val="ru-RU"/>
        </w:rPr>
        <w:t>й</w:t>
      </w:r>
      <w:r>
        <w:rPr>
          <w:szCs w:val="22"/>
          <w:lang w:val="ru-RU"/>
        </w:rPr>
        <w:t>, поручаемы</w:t>
      </w:r>
      <w:r w:rsidR="00B02439">
        <w:rPr>
          <w:szCs w:val="22"/>
          <w:lang w:val="ru-RU"/>
        </w:rPr>
        <w:t>х</w:t>
      </w:r>
      <w:r>
        <w:rPr>
          <w:szCs w:val="22"/>
          <w:lang w:val="ru-RU"/>
        </w:rPr>
        <w:t xml:space="preserve"> эксперту </w:t>
      </w:r>
      <w:r w:rsidR="00A01965">
        <w:rPr>
          <w:szCs w:val="22"/>
          <w:lang w:val="ru-RU"/>
        </w:rPr>
        <w:t xml:space="preserve">на более поздних этапах </w:t>
      </w:r>
      <w:r w:rsidR="00845175" w:rsidRPr="00B51B9E">
        <w:rPr>
          <w:szCs w:val="22"/>
          <w:lang w:val="ru-RU"/>
        </w:rPr>
        <w:t>(</w:t>
      </w:r>
      <w:r w:rsidR="00A01965">
        <w:rPr>
          <w:szCs w:val="22"/>
          <w:lang w:val="ru-RU"/>
        </w:rPr>
        <w:t>в частности, работа, связанная с процедурой возражения), а также курсы, посвященные отдельным аспектам поиска и</w:t>
      </w:r>
      <w:r w:rsidR="00845175" w:rsidRPr="00B51B9E">
        <w:rPr>
          <w:szCs w:val="22"/>
          <w:lang w:val="ru-RU"/>
        </w:rPr>
        <w:t>/</w:t>
      </w:r>
      <w:r w:rsidR="00A01965">
        <w:rPr>
          <w:szCs w:val="22"/>
          <w:lang w:val="ru-RU"/>
        </w:rPr>
        <w:t>или экспертизы</w:t>
      </w:r>
      <w:r w:rsidR="00FA1150" w:rsidRPr="00B51B9E">
        <w:rPr>
          <w:szCs w:val="22"/>
          <w:lang w:val="ru-RU"/>
        </w:rPr>
        <w:t xml:space="preserve">.  </w:t>
      </w:r>
      <w:r w:rsidR="00B02439">
        <w:rPr>
          <w:szCs w:val="22"/>
          <w:lang w:val="ru-RU"/>
        </w:rPr>
        <w:t>Эти</w:t>
      </w:r>
      <w:r w:rsidR="00B02439" w:rsidRPr="00B02439">
        <w:rPr>
          <w:szCs w:val="22"/>
          <w:lang w:val="ru-RU"/>
        </w:rPr>
        <w:t xml:space="preserve"> </w:t>
      </w:r>
      <w:r w:rsidR="00B02439">
        <w:rPr>
          <w:szCs w:val="22"/>
          <w:lang w:val="ru-RU"/>
        </w:rPr>
        <w:t>курсы</w:t>
      </w:r>
      <w:r w:rsidR="00B02439" w:rsidRPr="00B02439">
        <w:rPr>
          <w:szCs w:val="22"/>
          <w:lang w:val="ru-RU"/>
        </w:rPr>
        <w:t xml:space="preserve"> </w:t>
      </w:r>
      <w:r w:rsidR="00B02439">
        <w:rPr>
          <w:szCs w:val="22"/>
          <w:lang w:val="ru-RU"/>
        </w:rPr>
        <w:t>организуются</w:t>
      </w:r>
      <w:r w:rsidR="00B02439" w:rsidRPr="00B02439">
        <w:rPr>
          <w:szCs w:val="22"/>
          <w:lang w:val="ru-RU"/>
        </w:rPr>
        <w:t xml:space="preserve"> </w:t>
      </w:r>
      <w:r w:rsidR="00B02439">
        <w:rPr>
          <w:szCs w:val="22"/>
          <w:lang w:val="ru-RU"/>
        </w:rPr>
        <w:t>по</w:t>
      </w:r>
      <w:r w:rsidR="00B02439" w:rsidRPr="00B02439">
        <w:rPr>
          <w:szCs w:val="22"/>
          <w:lang w:val="ru-RU"/>
        </w:rPr>
        <w:t xml:space="preserve"> </w:t>
      </w:r>
      <w:r w:rsidR="00B02439">
        <w:rPr>
          <w:szCs w:val="22"/>
          <w:lang w:val="ru-RU"/>
        </w:rPr>
        <w:t>мере</w:t>
      </w:r>
      <w:r w:rsidR="00B02439" w:rsidRPr="00B02439">
        <w:rPr>
          <w:szCs w:val="22"/>
          <w:lang w:val="ru-RU"/>
        </w:rPr>
        <w:t xml:space="preserve"> </w:t>
      </w:r>
      <w:r w:rsidR="00B02439">
        <w:rPr>
          <w:szCs w:val="22"/>
          <w:lang w:val="ru-RU"/>
        </w:rPr>
        <w:t>необходимости</w:t>
      </w:r>
      <w:r w:rsidR="00B02439" w:rsidRPr="00B02439">
        <w:rPr>
          <w:szCs w:val="22"/>
          <w:lang w:val="ru-RU"/>
        </w:rPr>
        <w:t xml:space="preserve"> </w:t>
      </w:r>
      <w:r w:rsidR="00B02439">
        <w:rPr>
          <w:szCs w:val="22"/>
          <w:lang w:val="ru-RU"/>
        </w:rPr>
        <w:t>с</w:t>
      </w:r>
      <w:r w:rsidR="00B02439" w:rsidRPr="00B02439">
        <w:rPr>
          <w:szCs w:val="22"/>
          <w:lang w:val="ru-RU"/>
        </w:rPr>
        <w:t xml:space="preserve"> </w:t>
      </w:r>
      <w:r w:rsidR="00B02439">
        <w:rPr>
          <w:szCs w:val="22"/>
          <w:lang w:val="ru-RU"/>
        </w:rPr>
        <w:t>тем</w:t>
      </w:r>
      <w:r w:rsidR="00B02439" w:rsidRPr="00B02439">
        <w:rPr>
          <w:szCs w:val="22"/>
          <w:lang w:val="ru-RU"/>
        </w:rPr>
        <w:t xml:space="preserve">, </w:t>
      </w:r>
      <w:r w:rsidR="00B02439">
        <w:rPr>
          <w:szCs w:val="22"/>
          <w:lang w:val="ru-RU"/>
        </w:rPr>
        <w:t>чтобы</w:t>
      </w:r>
      <w:r w:rsidR="00B02439" w:rsidRPr="00B02439">
        <w:rPr>
          <w:szCs w:val="22"/>
          <w:lang w:val="ru-RU"/>
        </w:rPr>
        <w:t xml:space="preserve"> </w:t>
      </w:r>
      <w:r w:rsidR="00B02439">
        <w:rPr>
          <w:szCs w:val="22"/>
          <w:lang w:val="ru-RU"/>
        </w:rPr>
        <w:t>помочь</w:t>
      </w:r>
      <w:r w:rsidR="00B02439" w:rsidRPr="00B02439">
        <w:rPr>
          <w:szCs w:val="22"/>
          <w:lang w:val="ru-RU"/>
        </w:rPr>
        <w:t xml:space="preserve"> </w:t>
      </w:r>
      <w:r w:rsidR="00B02439">
        <w:rPr>
          <w:szCs w:val="22"/>
          <w:lang w:val="ru-RU"/>
        </w:rPr>
        <w:t>экспертам</w:t>
      </w:r>
      <w:r w:rsidR="00B02439" w:rsidRPr="00B02439">
        <w:rPr>
          <w:szCs w:val="22"/>
          <w:lang w:val="ru-RU"/>
        </w:rPr>
        <w:t xml:space="preserve"> </w:t>
      </w:r>
      <w:r w:rsidR="00B02439">
        <w:rPr>
          <w:szCs w:val="22"/>
          <w:lang w:val="ru-RU"/>
        </w:rPr>
        <w:t>максимально эффективно выполнять соответствующие функции.  Кроме</w:t>
      </w:r>
      <w:r w:rsidR="00B02439" w:rsidRPr="00F233A7">
        <w:rPr>
          <w:szCs w:val="22"/>
          <w:lang w:val="ru-RU"/>
        </w:rPr>
        <w:t xml:space="preserve"> </w:t>
      </w:r>
      <w:r w:rsidR="00B02439">
        <w:rPr>
          <w:szCs w:val="22"/>
          <w:lang w:val="ru-RU"/>
        </w:rPr>
        <w:t>того</w:t>
      </w:r>
      <w:r w:rsidR="00B02439" w:rsidRPr="00F233A7">
        <w:rPr>
          <w:szCs w:val="22"/>
          <w:lang w:val="ru-RU"/>
        </w:rPr>
        <w:t xml:space="preserve">, </w:t>
      </w:r>
      <w:r w:rsidR="00F233A7">
        <w:rPr>
          <w:szCs w:val="22"/>
          <w:lang w:val="ru-RU"/>
        </w:rPr>
        <w:t>в</w:t>
      </w:r>
      <w:r w:rsidR="00F233A7" w:rsidRPr="00F233A7">
        <w:rPr>
          <w:szCs w:val="22"/>
          <w:lang w:val="ru-RU"/>
        </w:rPr>
        <w:t xml:space="preserve"> </w:t>
      </w:r>
      <w:r w:rsidR="00F233A7">
        <w:rPr>
          <w:szCs w:val="22"/>
          <w:lang w:val="ru-RU"/>
        </w:rPr>
        <w:t>технических</w:t>
      </w:r>
      <w:r w:rsidR="00F233A7" w:rsidRPr="00F233A7">
        <w:rPr>
          <w:szCs w:val="22"/>
          <w:lang w:val="ru-RU"/>
        </w:rPr>
        <w:t xml:space="preserve"> </w:t>
      </w:r>
      <w:r w:rsidR="00F233A7">
        <w:rPr>
          <w:szCs w:val="22"/>
          <w:lang w:val="ru-RU"/>
        </w:rPr>
        <w:t>секторах</w:t>
      </w:r>
      <w:r w:rsidR="00F233A7" w:rsidRPr="00F233A7">
        <w:rPr>
          <w:szCs w:val="22"/>
          <w:lang w:val="ru-RU"/>
        </w:rPr>
        <w:t xml:space="preserve"> </w:t>
      </w:r>
      <w:r w:rsidR="00F233A7">
        <w:rPr>
          <w:szCs w:val="22"/>
          <w:lang w:val="ru-RU"/>
        </w:rPr>
        <w:t>существует</w:t>
      </w:r>
      <w:r w:rsidR="00F233A7" w:rsidRPr="00F233A7">
        <w:rPr>
          <w:szCs w:val="22"/>
          <w:lang w:val="ru-RU"/>
        </w:rPr>
        <w:t xml:space="preserve"> </w:t>
      </w:r>
      <w:r w:rsidR="00F233A7">
        <w:rPr>
          <w:szCs w:val="22"/>
          <w:lang w:val="ru-RU"/>
        </w:rPr>
        <w:t>практика</w:t>
      </w:r>
      <w:r w:rsidR="00F233A7" w:rsidRPr="00F233A7">
        <w:rPr>
          <w:szCs w:val="22"/>
          <w:lang w:val="ru-RU"/>
        </w:rPr>
        <w:t xml:space="preserve"> </w:t>
      </w:r>
      <w:r w:rsidR="00FC5471">
        <w:rPr>
          <w:szCs w:val="22"/>
          <w:lang w:val="ru-RU"/>
        </w:rPr>
        <w:t>взаимного</w:t>
      </w:r>
      <w:r w:rsidR="00F233A7" w:rsidRPr="00F233A7">
        <w:rPr>
          <w:szCs w:val="22"/>
          <w:lang w:val="ru-RU"/>
        </w:rPr>
        <w:t xml:space="preserve"> </w:t>
      </w:r>
      <w:r w:rsidR="00F233A7">
        <w:rPr>
          <w:szCs w:val="22"/>
          <w:lang w:val="ru-RU"/>
        </w:rPr>
        <w:t>обучения</w:t>
      </w:r>
      <w:r w:rsidR="00F233A7" w:rsidRPr="00F233A7">
        <w:rPr>
          <w:szCs w:val="22"/>
          <w:lang w:val="ru-RU"/>
        </w:rPr>
        <w:t xml:space="preserve"> </w:t>
      </w:r>
      <w:r w:rsidR="00F233A7">
        <w:rPr>
          <w:szCs w:val="22"/>
          <w:lang w:val="ru-RU"/>
        </w:rPr>
        <w:t>с</w:t>
      </w:r>
      <w:r w:rsidR="00F233A7" w:rsidRPr="00F233A7">
        <w:rPr>
          <w:szCs w:val="22"/>
          <w:lang w:val="ru-RU"/>
        </w:rPr>
        <w:t xml:space="preserve"> </w:t>
      </w:r>
      <w:r w:rsidR="00F233A7">
        <w:rPr>
          <w:szCs w:val="22"/>
          <w:lang w:val="ru-RU"/>
        </w:rPr>
        <w:t>учетом</w:t>
      </w:r>
      <w:r w:rsidR="00F233A7" w:rsidRPr="00F233A7">
        <w:rPr>
          <w:szCs w:val="22"/>
          <w:lang w:val="ru-RU"/>
        </w:rPr>
        <w:t xml:space="preserve"> </w:t>
      </w:r>
      <w:r w:rsidR="00F233A7">
        <w:rPr>
          <w:szCs w:val="22"/>
          <w:lang w:val="ru-RU"/>
        </w:rPr>
        <w:t xml:space="preserve">специфики </w:t>
      </w:r>
      <w:r w:rsidR="004B55D6">
        <w:rPr>
          <w:szCs w:val="22"/>
          <w:lang w:val="ru-RU"/>
        </w:rPr>
        <w:t xml:space="preserve">каждой </w:t>
      </w:r>
      <w:r w:rsidR="00F233A7">
        <w:rPr>
          <w:szCs w:val="22"/>
          <w:lang w:val="ru-RU"/>
        </w:rPr>
        <w:t>области.</w:t>
      </w:r>
      <w:r w:rsidR="00845175" w:rsidRPr="00F233A7">
        <w:rPr>
          <w:szCs w:val="22"/>
          <w:lang w:val="ru-RU"/>
        </w:rPr>
        <w:t xml:space="preserve"> </w:t>
      </w:r>
    </w:p>
    <w:p w:rsidR="00845175" w:rsidRPr="00F233A7" w:rsidRDefault="00845175" w:rsidP="00845175">
      <w:pPr>
        <w:rPr>
          <w:szCs w:val="22"/>
          <w:lang w:val="ru-RU"/>
        </w:rPr>
      </w:pPr>
    </w:p>
    <w:p w:rsidR="00845175" w:rsidRPr="00F233A7" w:rsidRDefault="00845175" w:rsidP="00845175">
      <w:pPr>
        <w:rPr>
          <w:szCs w:val="22"/>
          <w:highlight w:val="yellow"/>
          <w:lang w:val="ru-RU"/>
        </w:rPr>
      </w:pPr>
    </w:p>
    <w:p w:rsidR="00845175" w:rsidRPr="00DD56AE" w:rsidRDefault="00DD56AE" w:rsidP="00845175">
      <w:pPr>
        <w:rPr>
          <w:b/>
          <w:i/>
          <w:lang w:val="ru-RU"/>
        </w:rPr>
      </w:pPr>
      <w:r>
        <w:rPr>
          <w:b/>
          <w:i/>
          <w:lang w:val="ru-RU"/>
        </w:rPr>
        <w:t>Правила</w:t>
      </w:r>
      <w:r w:rsidRPr="00DD56AE">
        <w:rPr>
          <w:b/>
          <w:i/>
        </w:rPr>
        <w:t> </w:t>
      </w:r>
      <w:r w:rsidR="00845175" w:rsidRPr="00DD56AE">
        <w:rPr>
          <w:b/>
          <w:i/>
          <w:lang w:val="ru-RU"/>
        </w:rPr>
        <w:t>36.1(</w:t>
      </w:r>
      <w:r w:rsidR="00845175" w:rsidRPr="00845175">
        <w:rPr>
          <w:b/>
          <w:i/>
        </w:rPr>
        <w:t>ii</w:t>
      </w:r>
      <w:r w:rsidR="00845175" w:rsidRPr="00DD56AE">
        <w:rPr>
          <w:b/>
          <w:i/>
          <w:lang w:val="ru-RU"/>
        </w:rPr>
        <w:t xml:space="preserve">) </w:t>
      </w:r>
      <w:r>
        <w:rPr>
          <w:b/>
          <w:i/>
          <w:lang w:val="ru-RU"/>
        </w:rPr>
        <w:t>и</w:t>
      </w:r>
      <w:r w:rsidR="00845175" w:rsidRPr="00DD56AE">
        <w:rPr>
          <w:b/>
          <w:i/>
          <w:lang w:val="ru-RU"/>
        </w:rPr>
        <w:t xml:space="preserve"> 63.1(</w:t>
      </w:r>
      <w:r w:rsidR="00845175" w:rsidRPr="00845175">
        <w:rPr>
          <w:b/>
          <w:i/>
        </w:rPr>
        <w:t>ii</w:t>
      </w:r>
      <w:r w:rsidR="00845175" w:rsidRPr="00DD56AE">
        <w:rPr>
          <w:b/>
          <w:i/>
          <w:lang w:val="ru-RU"/>
        </w:rPr>
        <w:t xml:space="preserve">):  </w:t>
      </w:r>
      <w:r w:rsidR="00E7428A">
        <w:rPr>
          <w:b/>
          <w:i/>
          <w:lang w:val="ru-RU"/>
        </w:rPr>
        <w:t>&lt;Э&gt;</w:t>
      </w:r>
      <w:r>
        <w:rPr>
          <w:b/>
          <w:i/>
          <w:lang w:val="ru-RU"/>
        </w:rPr>
        <w:t>то</w:t>
      </w:r>
      <w:r w:rsidRPr="00DD56AE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ведомство</w:t>
      </w:r>
      <w:r w:rsidRPr="00DD56AE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или</w:t>
      </w:r>
      <w:r w:rsidRPr="00DD56AE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организация</w:t>
      </w:r>
      <w:r w:rsidRPr="00DD56AE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должна</w:t>
      </w:r>
      <w:r w:rsidRPr="00DD56AE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иметь</w:t>
      </w:r>
      <w:r w:rsidRPr="00DD56AE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в</w:t>
      </w:r>
      <w:r w:rsidRPr="00DD56AE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своем</w:t>
      </w:r>
      <w:r w:rsidRPr="00DD56AE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распоряжении</w:t>
      </w:r>
      <w:r w:rsidRPr="00DD56AE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или</w:t>
      </w:r>
      <w:r w:rsidRPr="00DD56AE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иметь</w:t>
      </w:r>
      <w:r w:rsidRPr="00DD56AE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доступ</w:t>
      </w:r>
      <w:r w:rsidRPr="00DD56AE">
        <w:rPr>
          <w:b/>
          <w:i/>
          <w:lang w:val="ru-RU"/>
        </w:rPr>
        <w:t xml:space="preserve">, </w:t>
      </w:r>
      <w:r>
        <w:rPr>
          <w:b/>
          <w:i/>
          <w:lang w:val="ru-RU"/>
        </w:rPr>
        <w:t>по</w:t>
      </w:r>
      <w:r w:rsidRPr="00DD56AE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крайней</w:t>
      </w:r>
      <w:r w:rsidRPr="00DD56AE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мере</w:t>
      </w:r>
      <w:r w:rsidRPr="00DD56AE">
        <w:rPr>
          <w:b/>
          <w:i/>
          <w:lang w:val="ru-RU"/>
        </w:rPr>
        <w:t xml:space="preserve">, </w:t>
      </w:r>
      <w:r>
        <w:rPr>
          <w:b/>
          <w:i/>
          <w:lang w:val="ru-RU"/>
        </w:rPr>
        <w:t>к</w:t>
      </w:r>
      <w:r w:rsidRPr="00DD56AE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минимуму</w:t>
      </w:r>
      <w:r w:rsidRPr="00DD56AE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документации</w:t>
      </w:r>
      <w:r w:rsidRPr="00DD56AE">
        <w:rPr>
          <w:b/>
          <w:i/>
          <w:lang w:val="ru-RU"/>
        </w:rPr>
        <w:t xml:space="preserve">, </w:t>
      </w:r>
      <w:r>
        <w:rPr>
          <w:b/>
          <w:i/>
          <w:lang w:val="ru-RU"/>
        </w:rPr>
        <w:t>упомянутому</w:t>
      </w:r>
      <w:r w:rsidRPr="00DD56AE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в</w:t>
      </w:r>
      <w:r w:rsidRPr="00DD56AE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правиле </w:t>
      </w:r>
      <w:r w:rsidR="00845175" w:rsidRPr="00DD56AE">
        <w:rPr>
          <w:b/>
          <w:i/>
          <w:lang w:val="ru-RU"/>
        </w:rPr>
        <w:t xml:space="preserve">34 </w:t>
      </w:r>
      <w:r>
        <w:rPr>
          <w:b/>
          <w:i/>
          <w:lang w:val="ru-RU"/>
        </w:rPr>
        <w:t xml:space="preserve">и подобранному соответствующим образом </w:t>
      </w:r>
      <w:r w:rsidR="00FB1FBD">
        <w:rPr>
          <w:b/>
          <w:i/>
          <w:lang w:val="ru-RU"/>
        </w:rPr>
        <w:t>для целей поиска на бумаге, в микроформах или на электронных носителях</w:t>
      </w:r>
      <w:r w:rsidR="00845175" w:rsidRPr="00DD56AE">
        <w:rPr>
          <w:b/>
          <w:i/>
          <w:lang w:val="ru-RU"/>
        </w:rPr>
        <w:t>.</w:t>
      </w:r>
    </w:p>
    <w:p w:rsidR="00845175" w:rsidRPr="00DD56AE" w:rsidRDefault="00845175" w:rsidP="00845175">
      <w:pPr>
        <w:rPr>
          <w:szCs w:val="22"/>
          <w:lang w:val="ru-RU"/>
        </w:rPr>
      </w:pPr>
    </w:p>
    <w:p w:rsidR="00845175" w:rsidRPr="00FB1FBD" w:rsidRDefault="00FB1FBD" w:rsidP="00845175">
      <w:pPr>
        <w:keepNext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Доступ</w:t>
      </w:r>
      <w:r w:rsidRPr="00FB1FBD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к</w:t>
      </w:r>
      <w:r w:rsidRPr="00FB1FBD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минимуму</w:t>
      </w:r>
      <w:r w:rsidRPr="00FB1FBD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документации</w:t>
      </w:r>
      <w:r w:rsidRPr="00FB1FBD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для</w:t>
      </w:r>
      <w:r w:rsidRPr="00FB1FBD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целей</w:t>
      </w:r>
      <w:r w:rsidRPr="00FB1FBD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поиска</w:t>
      </w:r>
      <w:r w:rsidR="00845175" w:rsidRPr="00FB1FBD">
        <w:rPr>
          <w:b/>
          <w:bCs/>
          <w:szCs w:val="22"/>
          <w:lang w:val="ru-RU"/>
        </w:rPr>
        <w:t>:</w:t>
      </w:r>
      <w:r w:rsidR="00845175" w:rsidRPr="00FB1FBD">
        <w:rPr>
          <w:szCs w:val="22"/>
          <w:lang w:val="ru-RU"/>
        </w:rPr>
        <w:t xml:space="preserve">  </w:t>
      </w:r>
    </w:p>
    <w:p w:rsidR="00845175" w:rsidRPr="00FB1FBD" w:rsidRDefault="00845175" w:rsidP="00845175">
      <w:pPr>
        <w:rPr>
          <w:szCs w:val="22"/>
          <w:lang w:val="ru-RU"/>
        </w:rPr>
      </w:pPr>
      <w:r w:rsidRPr="00FB1FBD">
        <w:rPr>
          <w:szCs w:val="22"/>
          <w:lang w:val="ru-RU"/>
        </w:rPr>
        <w:t>(</w:t>
      </w:r>
      <w:r>
        <w:rPr>
          <w:szCs w:val="22"/>
        </w:rPr>
        <w:t>X</w:t>
      </w:r>
      <w:r w:rsidRPr="00FB1FBD">
        <w:rPr>
          <w:szCs w:val="22"/>
          <w:lang w:val="ru-RU"/>
        </w:rPr>
        <w:t>)</w:t>
      </w:r>
      <w:r w:rsidRPr="00FB1FBD">
        <w:rPr>
          <w:szCs w:val="22"/>
          <w:lang w:val="ru-RU"/>
        </w:rPr>
        <w:tab/>
      </w:r>
      <w:r w:rsidR="00FB1FBD">
        <w:rPr>
          <w:szCs w:val="22"/>
          <w:lang w:val="ru-RU"/>
        </w:rPr>
        <w:t>полный</w:t>
      </w:r>
      <w:r w:rsidR="00FB1FBD" w:rsidRPr="00FB1FBD">
        <w:rPr>
          <w:szCs w:val="22"/>
          <w:lang w:val="ru-RU"/>
        </w:rPr>
        <w:t xml:space="preserve"> </w:t>
      </w:r>
      <w:r w:rsidR="00FB1FBD">
        <w:rPr>
          <w:szCs w:val="22"/>
          <w:lang w:val="ru-RU"/>
        </w:rPr>
        <w:t>доступ</w:t>
      </w:r>
    </w:p>
    <w:p w:rsidR="00845175" w:rsidRPr="00FB1FBD" w:rsidRDefault="00845175" w:rsidP="00845175">
      <w:pPr>
        <w:rPr>
          <w:szCs w:val="22"/>
          <w:lang w:val="ru-RU"/>
        </w:rPr>
      </w:pPr>
    </w:p>
    <w:p w:rsidR="00845175" w:rsidRPr="00F50BBA" w:rsidRDefault="00FB1FBD" w:rsidP="00845175">
      <w:pPr>
        <w:rPr>
          <w:szCs w:val="22"/>
          <w:lang w:val="ru-RU"/>
        </w:rPr>
      </w:pPr>
      <w:r>
        <w:rPr>
          <w:b/>
          <w:bCs/>
          <w:szCs w:val="22"/>
          <w:lang w:val="ru-RU"/>
        </w:rPr>
        <w:t>Поисковые</w:t>
      </w:r>
      <w:r w:rsidRPr="00F50BBA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системы</w:t>
      </w:r>
    </w:p>
    <w:p w:rsidR="00845175" w:rsidRPr="00F50BBA" w:rsidRDefault="00845175" w:rsidP="00845175">
      <w:pPr>
        <w:rPr>
          <w:lang w:val="ru-RU"/>
        </w:rPr>
      </w:pPr>
    </w:p>
    <w:p w:rsidR="00845175" w:rsidRPr="00425FD0" w:rsidRDefault="00FB1FBD" w:rsidP="00845175">
      <w:pPr>
        <w:rPr>
          <w:szCs w:val="22"/>
          <w:lang w:val="ru-RU"/>
        </w:rPr>
      </w:pPr>
      <w:r>
        <w:rPr>
          <w:iCs/>
          <w:szCs w:val="22"/>
          <w:lang w:val="ru-RU"/>
        </w:rPr>
        <w:t>ЕПВ</w:t>
      </w:r>
      <w:r w:rsidRPr="00425FD0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использует</w:t>
      </w:r>
      <w:r w:rsidRPr="00425FD0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собственную</w:t>
      </w:r>
      <w:r w:rsidRPr="00425FD0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поисковую</w:t>
      </w:r>
      <w:r w:rsidRPr="00425FD0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систему</w:t>
      </w:r>
      <w:r w:rsidRPr="00425FD0">
        <w:rPr>
          <w:iCs/>
          <w:szCs w:val="22"/>
          <w:lang w:val="ru-RU"/>
        </w:rPr>
        <w:t xml:space="preserve"> </w:t>
      </w:r>
      <w:r w:rsidR="00A20C96">
        <w:rPr>
          <w:iCs/>
          <w:szCs w:val="22"/>
          <w:lang w:val="ru-RU"/>
        </w:rPr>
        <w:t>«</w:t>
      </w:r>
      <w:r w:rsidR="00845175" w:rsidRPr="007557C7">
        <w:rPr>
          <w:iCs/>
          <w:szCs w:val="22"/>
        </w:rPr>
        <w:t>EPOQUE</w:t>
      </w:r>
      <w:r w:rsidR="00A20C96">
        <w:rPr>
          <w:iCs/>
          <w:szCs w:val="22"/>
          <w:lang w:val="ru-RU"/>
        </w:rPr>
        <w:t>»</w:t>
      </w:r>
      <w:r w:rsidR="00845175" w:rsidRPr="00425FD0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для</w:t>
      </w:r>
      <w:r w:rsidRPr="00425FD0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поиска</w:t>
      </w:r>
      <w:r w:rsidRPr="00425FD0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патентной</w:t>
      </w:r>
      <w:r w:rsidRPr="00425FD0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и</w:t>
      </w:r>
      <w:r w:rsidRPr="00425FD0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непатентной</w:t>
      </w:r>
      <w:r w:rsidRPr="00425FD0">
        <w:rPr>
          <w:iCs/>
          <w:szCs w:val="22"/>
          <w:lang w:val="ru-RU"/>
        </w:rPr>
        <w:t xml:space="preserve"> </w:t>
      </w:r>
      <w:r>
        <w:rPr>
          <w:iCs/>
          <w:szCs w:val="22"/>
          <w:lang w:val="ru-RU"/>
        </w:rPr>
        <w:t>литературы</w:t>
      </w:r>
      <w:r w:rsidR="00425FD0" w:rsidRPr="00425FD0">
        <w:rPr>
          <w:iCs/>
          <w:szCs w:val="22"/>
          <w:lang w:val="ru-RU"/>
        </w:rPr>
        <w:t xml:space="preserve">, </w:t>
      </w:r>
      <w:r w:rsidR="00425FD0">
        <w:rPr>
          <w:iCs/>
          <w:szCs w:val="22"/>
          <w:lang w:val="ru-RU"/>
        </w:rPr>
        <w:t>входящей</w:t>
      </w:r>
      <w:r w:rsidR="00425FD0" w:rsidRPr="00425FD0">
        <w:rPr>
          <w:iCs/>
          <w:szCs w:val="22"/>
          <w:lang w:val="ru-RU"/>
        </w:rPr>
        <w:t xml:space="preserve"> </w:t>
      </w:r>
      <w:r w:rsidR="00425FD0">
        <w:rPr>
          <w:iCs/>
          <w:szCs w:val="22"/>
          <w:lang w:val="ru-RU"/>
        </w:rPr>
        <w:t>в</w:t>
      </w:r>
      <w:r w:rsidR="00425FD0" w:rsidRPr="00425FD0">
        <w:rPr>
          <w:iCs/>
          <w:szCs w:val="22"/>
          <w:lang w:val="ru-RU"/>
        </w:rPr>
        <w:t xml:space="preserve"> </w:t>
      </w:r>
      <w:r w:rsidR="00425FD0">
        <w:rPr>
          <w:iCs/>
          <w:szCs w:val="22"/>
          <w:lang w:val="ru-RU"/>
        </w:rPr>
        <w:t>минимум</w:t>
      </w:r>
      <w:r w:rsidR="00425FD0" w:rsidRPr="00425FD0">
        <w:rPr>
          <w:iCs/>
          <w:szCs w:val="22"/>
          <w:lang w:val="ru-RU"/>
        </w:rPr>
        <w:t xml:space="preserve"> </w:t>
      </w:r>
      <w:r w:rsidR="00425FD0">
        <w:rPr>
          <w:iCs/>
          <w:szCs w:val="22"/>
          <w:lang w:val="ru-RU"/>
        </w:rPr>
        <w:t>документации</w:t>
      </w:r>
      <w:r w:rsidR="00425FD0" w:rsidRPr="00425FD0">
        <w:rPr>
          <w:iCs/>
          <w:szCs w:val="22"/>
          <w:lang w:val="ru-RU"/>
        </w:rPr>
        <w:t xml:space="preserve"> </w:t>
      </w:r>
      <w:r w:rsidR="00425FD0">
        <w:rPr>
          <w:iCs/>
          <w:szCs w:val="22"/>
          <w:lang w:val="ru-RU"/>
        </w:rPr>
        <w:t>РСТ</w:t>
      </w:r>
      <w:r w:rsidR="00425FD0" w:rsidRPr="00425FD0">
        <w:rPr>
          <w:iCs/>
          <w:szCs w:val="22"/>
          <w:lang w:val="ru-RU"/>
        </w:rPr>
        <w:t xml:space="preserve">. </w:t>
      </w:r>
      <w:r w:rsidR="00425FD0">
        <w:rPr>
          <w:iCs/>
          <w:szCs w:val="22"/>
          <w:lang w:val="ru-RU"/>
        </w:rPr>
        <w:t xml:space="preserve"> Помимо</w:t>
      </w:r>
      <w:r w:rsidR="00425FD0" w:rsidRPr="00425FD0">
        <w:rPr>
          <w:iCs/>
          <w:szCs w:val="22"/>
          <w:lang w:val="ru-RU"/>
        </w:rPr>
        <w:t xml:space="preserve"> </w:t>
      </w:r>
      <w:r w:rsidR="00425FD0">
        <w:rPr>
          <w:iCs/>
          <w:szCs w:val="22"/>
          <w:lang w:val="ru-RU"/>
        </w:rPr>
        <w:t>этого</w:t>
      </w:r>
      <w:r w:rsidR="00425FD0" w:rsidRPr="00425FD0">
        <w:rPr>
          <w:iCs/>
          <w:szCs w:val="22"/>
          <w:lang w:val="ru-RU"/>
        </w:rPr>
        <w:t xml:space="preserve"> </w:t>
      </w:r>
      <w:r w:rsidR="007A7275">
        <w:rPr>
          <w:iCs/>
          <w:szCs w:val="22"/>
          <w:lang w:val="ru-RU"/>
        </w:rPr>
        <w:t xml:space="preserve">ведомство имеет служебную </w:t>
      </w:r>
      <w:r w:rsidR="00425FD0">
        <w:rPr>
          <w:iCs/>
          <w:szCs w:val="22"/>
          <w:lang w:val="ru-RU"/>
        </w:rPr>
        <w:t>электронн</w:t>
      </w:r>
      <w:r w:rsidR="007A7275">
        <w:rPr>
          <w:iCs/>
          <w:szCs w:val="22"/>
          <w:lang w:val="ru-RU"/>
        </w:rPr>
        <w:t>ую</w:t>
      </w:r>
      <w:r w:rsidR="00425FD0">
        <w:rPr>
          <w:iCs/>
          <w:szCs w:val="22"/>
          <w:lang w:val="ru-RU"/>
        </w:rPr>
        <w:t xml:space="preserve"> виртуальн</w:t>
      </w:r>
      <w:r w:rsidR="007A7275">
        <w:rPr>
          <w:iCs/>
          <w:szCs w:val="22"/>
          <w:lang w:val="ru-RU"/>
        </w:rPr>
        <w:t>ую</w:t>
      </w:r>
      <w:r w:rsidR="00425FD0">
        <w:rPr>
          <w:iCs/>
          <w:szCs w:val="22"/>
          <w:lang w:val="ru-RU"/>
        </w:rPr>
        <w:t xml:space="preserve"> библиотек</w:t>
      </w:r>
      <w:r w:rsidR="007A7275">
        <w:rPr>
          <w:iCs/>
          <w:szCs w:val="22"/>
          <w:lang w:val="ru-RU"/>
        </w:rPr>
        <w:t>у</w:t>
      </w:r>
      <w:r w:rsidR="00425FD0">
        <w:rPr>
          <w:iCs/>
          <w:szCs w:val="22"/>
          <w:lang w:val="ru-RU"/>
        </w:rPr>
        <w:t>, обеспечивающ</w:t>
      </w:r>
      <w:r w:rsidR="007A7275">
        <w:rPr>
          <w:iCs/>
          <w:szCs w:val="22"/>
          <w:lang w:val="ru-RU"/>
        </w:rPr>
        <w:t>ую</w:t>
      </w:r>
      <w:r w:rsidR="00425FD0">
        <w:rPr>
          <w:iCs/>
          <w:szCs w:val="22"/>
          <w:lang w:val="ru-RU"/>
        </w:rPr>
        <w:t xml:space="preserve"> доступ к более чем </w:t>
      </w:r>
      <w:r w:rsidR="00845175" w:rsidRPr="00425FD0">
        <w:rPr>
          <w:iCs/>
          <w:szCs w:val="22"/>
          <w:lang w:val="ru-RU"/>
        </w:rPr>
        <w:t>10</w:t>
      </w:r>
      <w:r w:rsidR="00425FD0">
        <w:rPr>
          <w:iCs/>
          <w:szCs w:val="22"/>
          <w:lang w:val="ru-RU"/>
        </w:rPr>
        <w:t xml:space="preserve"> тысячам научно-технических журналов, а также онлайн-доступ к специализированным базам данных для поиска перечней генетических последовательностей и </w:t>
      </w:r>
      <w:r w:rsidR="00904312">
        <w:rPr>
          <w:iCs/>
          <w:szCs w:val="22"/>
          <w:lang w:val="ru-RU"/>
        </w:rPr>
        <w:t>структур химических веществ</w:t>
      </w:r>
      <w:r w:rsidR="00845175" w:rsidRPr="00425FD0">
        <w:rPr>
          <w:iCs/>
          <w:szCs w:val="22"/>
          <w:lang w:val="ru-RU"/>
        </w:rPr>
        <w:t>.</w:t>
      </w:r>
    </w:p>
    <w:p w:rsidR="00845175" w:rsidRPr="00425FD0" w:rsidRDefault="00845175" w:rsidP="00845175">
      <w:pPr>
        <w:rPr>
          <w:szCs w:val="22"/>
          <w:lang w:val="ru-RU"/>
        </w:rPr>
      </w:pPr>
    </w:p>
    <w:p w:rsidR="00845175" w:rsidRPr="00425FD0" w:rsidRDefault="00845175" w:rsidP="00845175">
      <w:pPr>
        <w:rPr>
          <w:szCs w:val="22"/>
          <w:lang w:val="ru-RU"/>
        </w:rPr>
      </w:pPr>
    </w:p>
    <w:p w:rsidR="00845175" w:rsidRPr="00904312" w:rsidRDefault="00904312" w:rsidP="00845175">
      <w:pPr>
        <w:rPr>
          <w:b/>
          <w:i/>
          <w:lang w:val="ru-RU"/>
        </w:rPr>
      </w:pPr>
      <w:r>
        <w:rPr>
          <w:b/>
          <w:i/>
          <w:lang w:val="ru-RU"/>
        </w:rPr>
        <w:t>Правила</w:t>
      </w:r>
      <w:r w:rsidRPr="00904312">
        <w:rPr>
          <w:b/>
          <w:i/>
        </w:rPr>
        <w:t> </w:t>
      </w:r>
      <w:r w:rsidR="00845175" w:rsidRPr="00904312">
        <w:rPr>
          <w:b/>
          <w:i/>
          <w:lang w:val="ru-RU"/>
        </w:rPr>
        <w:t>36.1(</w:t>
      </w:r>
      <w:r w:rsidR="00845175" w:rsidRPr="00845175">
        <w:rPr>
          <w:b/>
          <w:i/>
        </w:rPr>
        <w:t>iii</w:t>
      </w:r>
      <w:r w:rsidR="00845175" w:rsidRPr="00904312">
        <w:rPr>
          <w:b/>
          <w:i/>
          <w:lang w:val="ru-RU"/>
        </w:rPr>
        <w:t xml:space="preserve">) </w:t>
      </w:r>
      <w:r>
        <w:rPr>
          <w:b/>
          <w:i/>
          <w:lang w:val="ru-RU"/>
        </w:rPr>
        <w:t>и</w:t>
      </w:r>
      <w:r w:rsidR="00845175" w:rsidRPr="00904312">
        <w:rPr>
          <w:b/>
          <w:i/>
          <w:lang w:val="ru-RU"/>
        </w:rPr>
        <w:t xml:space="preserve"> 63.1(</w:t>
      </w:r>
      <w:r w:rsidR="00845175" w:rsidRPr="00845175">
        <w:rPr>
          <w:b/>
          <w:i/>
        </w:rPr>
        <w:t>iii</w:t>
      </w:r>
      <w:r w:rsidR="00845175" w:rsidRPr="00904312">
        <w:rPr>
          <w:b/>
          <w:i/>
          <w:lang w:val="ru-RU"/>
        </w:rPr>
        <w:t xml:space="preserve">):  </w:t>
      </w:r>
      <w:r w:rsidR="00E137EA">
        <w:rPr>
          <w:b/>
          <w:i/>
          <w:lang w:val="ru-RU"/>
        </w:rPr>
        <w:t>&lt;Э&gt;</w:t>
      </w:r>
      <w:r>
        <w:rPr>
          <w:b/>
          <w:i/>
          <w:lang w:val="ru-RU"/>
        </w:rPr>
        <w:t>то</w:t>
      </w:r>
      <w:r w:rsidRPr="0090431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ведомство</w:t>
      </w:r>
      <w:r w:rsidRPr="0090431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или</w:t>
      </w:r>
      <w:r w:rsidRPr="0090431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организация</w:t>
      </w:r>
      <w:r w:rsidRPr="0090431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должна</w:t>
      </w:r>
      <w:r w:rsidRPr="0090431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иметь</w:t>
      </w:r>
      <w:r w:rsidRPr="0090431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штат</w:t>
      </w:r>
      <w:r w:rsidRPr="00904312">
        <w:rPr>
          <w:b/>
          <w:i/>
          <w:lang w:val="ru-RU"/>
        </w:rPr>
        <w:t xml:space="preserve">, </w:t>
      </w:r>
      <w:r>
        <w:rPr>
          <w:b/>
          <w:i/>
          <w:lang w:val="ru-RU"/>
        </w:rPr>
        <w:t>который</w:t>
      </w:r>
      <w:r w:rsidRPr="0090431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способен</w:t>
      </w:r>
      <w:r w:rsidRPr="0090431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проводить</w:t>
      </w:r>
      <w:r w:rsidRPr="0090431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поиск</w:t>
      </w:r>
      <w:r w:rsidRPr="0090431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и</w:t>
      </w:r>
      <w:r w:rsidRPr="0090431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экспертизу</w:t>
      </w:r>
      <w:r w:rsidRPr="0090431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в</w:t>
      </w:r>
      <w:r w:rsidRPr="0090431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необходимых</w:t>
      </w:r>
      <w:r w:rsidRPr="0090431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областях</w:t>
      </w:r>
      <w:r w:rsidRPr="0090431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техники</w:t>
      </w:r>
      <w:r w:rsidRPr="0090431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и</w:t>
      </w:r>
      <w:r w:rsidRPr="0090431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который</w:t>
      </w:r>
      <w:r w:rsidRPr="0090431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обладает</w:t>
      </w:r>
      <w:r w:rsidRPr="0090431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достаточными</w:t>
      </w:r>
      <w:r w:rsidRPr="0090431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языковыми</w:t>
      </w:r>
      <w:r w:rsidRPr="0090431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знаниями</w:t>
      </w:r>
      <w:r w:rsidRPr="00904312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для понимания, по крайней мере, тех языков, на которых написан или на которые переведен минимум документации, упомянутый в правиле </w:t>
      </w:r>
      <w:r w:rsidR="00845175" w:rsidRPr="00904312">
        <w:rPr>
          <w:b/>
          <w:i/>
          <w:lang w:val="ru-RU"/>
        </w:rPr>
        <w:t>34.</w:t>
      </w:r>
    </w:p>
    <w:p w:rsidR="00845175" w:rsidRPr="00904312" w:rsidRDefault="00845175" w:rsidP="00845175">
      <w:pPr>
        <w:rPr>
          <w:b/>
          <w:bCs/>
          <w:szCs w:val="22"/>
          <w:lang w:val="ru-RU"/>
        </w:rPr>
      </w:pPr>
    </w:p>
    <w:p w:rsidR="00845175" w:rsidRPr="00A21671" w:rsidRDefault="00A21671" w:rsidP="00845175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Язык</w:t>
      </w:r>
      <w:r w:rsidR="00776471">
        <w:rPr>
          <w:b/>
          <w:bCs/>
          <w:szCs w:val="22"/>
          <w:lang w:val="ru-RU"/>
        </w:rPr>
        <w:t xml:space="preserve"> </w:t>
      </w:r>
      <w:r w:rsidR="00845175" w:rsidRPr="00A21671">
        <w:rPr>
          <w:b/>
          <w:bCs/>
          <w:szCs w:val="22"/>
          <w:lang w:val="ru-RU"/>
        </w:rPr>
        <w:t>(</w:t>
      </w:r>
      <w:r>
        <w:rPr>
          <w:b/>
          <w:bCs/>
          <w:szCs w:val="22"/>
          <w:lang w:val="ru-RU"/>
        </w:rPr>
        <w:t>-и</w:t>
      </w:r>
      <w:r w:rsidR="00845175" w:rsidRPr="00A21671">
        <w:rPr>
          <w:b/>
          <w:bCs/>
          <w:szCs w:val="22"/>
          <w:lang w:val="ru-RU"/>
        </w:rPr>
        <w:t>)</w:t>
      </w:r>
      <w:r>
        <w:rPr>
          <w:b/>
          <w:bCs/>
          <w:szCs w:val="22"/>
          <w:lang w:val="ru-RU"/>
        </w:rPr>
        <w:t>, на котором</w:t>
      </w:r>
      <w:r w:rsidR="00776471">
        <w:rPr>
          <w:b/>
          <w:bCs/>
          <w:szCs w:val="22"/>
          <w:lang w:val="ru-RU"/>
        </w:rPr>
        <w:t xml:space="preserve"> (-ых)</w:t>
      </w:r>
      <w:r>
        <w:rPr>
          <w:b/>
          <w:bCs/>
          <w:szCs w:val="22"/>
          <w:lang w:val="ru-RU"/>
        </w:rPr>
        <w:t xml:space="preserve"> могут подаваться и обрабатываться региональные заявки</w:t>
      </w:r>
      <w:r w:rsidR="00845175" w:rsidRPr="00A21671">
        <w:rPr>
          <w:b/>
          <w:bCs/>
          <w:szCs w:val="22"/>
          <w:lang w:val="ru-RU"/>
        </w:rPr>
        <w:t>:</w:t>
      </w:r>
    </w:p>
    <w:p w:rsidR="00845175" w:rsidRPr="00A21671" w:rsidRDefault="00A21671" w:rsidP="00845175">
      <w:pPr>
        <w:rPr>
          <w:szCs w:val="22"/>
          <w:lang w:val="ru-RU"/>
        </w:rPr>
      </w:pPr>
      <w:r>
        <w:rPr>
          <w:szCs w:val="22"/>
          <w:lang w:val="ru-RU"/>
        </w:rPr>
        <w:t>английский</w:t>
      </w:r>
      <w:r w:rsidRPr="00A216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французский</w:t>
      </w:r>
      <w:r w:rsidRPr="00A21671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немецкий</w:t>
      </w:r>
      <w:r w:rsidRPr="00A216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A2167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нидерландский</w:t>
      </w:r>
      <w:r w:rsidR="0047526F" w:rsidRPr="00A21671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только для заявок, подаваемых в Бельгии и Нидерландах</w:t>
      </w:r>
      <w:r w:rsidR="0047526F" w:rsidRPr="00A21671">
        <w:rPr>
          <w:szCs w:val="22"/>
          <w:lang w:val="ru-RU"/>
        </w:rPr>
        <w:t>)</w:t>
      </w:r>
    </w:p>
    <w:p w:rsidR="00845175" w:rsidRPr="00A21671" w:rsidRDefault="00845175" w:rsidP="00845175">
      <w:pPr>
        <w:rPr>
          <w:szCs w:val="22"/>
          <w:lang w:val="ru-RU"/>
        </w:rPr>
      </w:pPr>
    </w:p>
    <w:p w:rsidR="00195650" w:rsidRPr="00E03C75" w:rsidRDefault="00915B2D" w:rsidP="00845175">
      <w:pPr>
        <w:rPr>
          <w:lang w:val="ru-RU"/>
        </w:rPr>
      </w:pPr>
      <w:r>
        <w:rPr>
          <w:lang w:val="ru-RU"/>
        </w:rPr>
        <w:t>Помимо</w:t>
      </w:r>
      <w:r w:rsidR="00653447" w:rsidRPr="00653447">
        <w:rPr>
          <w:lang w:val="ru-RU"/>
        </w:rPr>
        <w:t xml:space="preserve"> </w:t>
      </w:r>
      <w:r w:rsidR="00653447">
        <w:rPr>
          <w:lang w:val="ru-RU"/>
        </w:rPr>
        <w:t>регионального</w:t>
      </w:r>
      <w:r w:rsidR="00653447" w:rsidRPr="00653447">
        <w:rPr>
          <w:lang w:val="ru-RU"/>
        </w:rPr>
        <w:t xml:space="preserve"> </w:t>
      </w:r>
      <w:r w:rsidR="00653447">
        <w:rPr>
          <w:lang w:val="ru-RU"/>
        </w:rPr>
        <w:t>поиска</w:t>
      </w:r>
      <w:r w:rsidR="00653447" w:rsidRPr="00653447">
        <w:rPr>
          <w:lang w:val="ru-RU"/>
        </w:rPr>
        <w:t xml:space="preserve">, </w:t>
      </w:r>
      <w:r w:rsidR="00653447">
        <w:rPr>
          <w:lang w:val="ru-RU"/>
        </w:rPr>
        <w:t>который</w:t>
      </w:r>
      <w:r w:rsidR="00653447" w:rsidRPr="00653447">
        <w:rPr>
          <w:lang w:val="ru-RU"/>
        </w:rPr>
        <w:t xml:space="preserve"> </w:t>
      </w:r>
      <w:r w:rsidR="00653447">
        <w:rPr>
          <w:lang w:val="ru-RU"/>
        </w:rPr>
        <w:t>проводится</w:t>
      </w:r>
      <w:r w:rsidR="00653447" w:rsidRPr="00653447">
        <w:rPr>
          <w:lang w:val="ru-RU"/>
        </w:rPr>
        <w:t xml:space="preserve"> </w:t>
      </w:r>
      <w:r w:rsidR="00653447">
        <w:rPr>
          <w:lang w:val="ru-RU"/>
        </w:rPr>
        <w:t>согласно</w:t>
      </w:r>
      <w:r w:rsidR="00653447" w:rsidRPr="00653447">
        <w:rPr>
          <w:lang w:val="ru-RU"/>
        </w:rPr>
        <w:t xml:space="preserve"> </w:t>
      </w:r>
      <w:r w:rsidR="00653447">
        <w:rPr>
          <w:lang w:val="ru-RU"/>
        </w:rPr>
        <w:t>Европейской</w:t>
      </w:r>
      <w:r w:rsidRPr="00653447">
        <w:rPr>
          <w:lang w:val="ru-RU"/>
        </w:rPr>
        <w:t xml:space="preserve"> </w:t>
      </w:r>
      <w:r w:rsidR="00653447">
        <w:rPr>
          <w:lang w:val="ru-RU"/>
        </w:rPr>
        <w:t>патентной</w:t>
      </w:r>
      <w:r w:rsidR="00653447" w:rsidRPr="00653447">
        <w:rPr>
          <w:lang w:val="ru-RU"/>
        </w:rPr>
        <w:t xml:space="preserve"> </w:t>
      </w:r>
      <w:r w:rsidR="00653447">
        <w:rPr>
          <w:lang w:val="ru-RU"/>
        </w:rPr>
        <w:t>конвенции</w:t>
      </w:r>
      <w:r w:rsidR="00653447" w:rsidRPr="00653447">
        <w:rPr>
          <w:lang w:val="ru-RU"/>
        </w:rPr>
        <w:t xml:space="preserve">, </w:t>
      </w:r>
      <w:r w:rsidR="00653447">
        <w:rPr>
          <w:lang w:val="ru-RU"/>
        </w:rPr>
        <w:t>Европейское</w:t>
      </w:r>
      <w:r w:rsidR="00653447" w:rsidRPr="00653447">
        <w:rPr>
          <w:lang w:val="ru-RU"/>
        </w:rPr>
        <w:t xml:space="preserve"> </w:t>
      </w:r>
      <w:r w:rsidR="00653447">
        <w:rPr>
          <w:lang w:val="ru-RU"/>
        </w:rPr>
        <w:t>патентное</w:t>
      </w:r>
      <w:r w:rsidR="00653447" w:rsidRPr="00653447">
        <w:rPr>
          <w:lang w:val="ru-RU"/>
        </w:rPr>
        <w:t xml:space="preserve"> </w:t>
      </w:r>
      <w:r w:rsidR="00653447">
        <w:rPr>
          <w:lang w:val="ru-RU"/>
        </w:rPr>
        <w:t>ведомство</w:t>
      </w:r>
      <w:r w:rsidR="00653447" w:rsidRPr="00653447">
        <w:rPr>
          <w:lang w:val="ru-RU"/>
        </w:rPr>
        <w:t xml:space="preserve"> </w:t>
      </w:r>
      <w:r w:rsidR="00653447">
        <w:rPr>
          <w:lang w:val="ru-RU"/>
        </w:rPr>
        <w:t>составляет</w:t>
      </w:r>
      <w:r w:rsidR="00653447" w:rsidRPr="00653447">
        <w:rPr>
          <w:lang w:val="ru-RU"/>
        </w:rPr>
        <w:t xml:space="preserve"> </w:t>
      </w:r>
      <w:r w:rsidR="00653447">
        <w:rPr>
          <w:lang w:val="ru-RU"/>
        </w:rPr>
        <w:t>отчеты</w:t>
      </w:r>
      <w:r w:rsidR="00653447" w:rsidRPr="00653447">
        <w:rPr>
          <w:lang w:val="ru-RU"/>
        </w:rPr>
        <w:t xml:space="preserve"> </w:t>
      </w:r>
      <w:r w:rsidR="00653447">
        <w:rPr>
          <w:lang w:val="ru-RU"/>
        </w:rPr>
        <w:t>о</w:t>
      </w:r>
      <w:r w:rsidR="00653447" w:rsidRPr="00653447">
        <w:rPr>
          <w:lang w:val="ru-RU"/>
        </w:rPr>
        <w:t xml:space="preserve"> </w:t>
      </w:r>
      <w:r w:rsidR="00E03C75">
        <w:rPr>
          <w:lang w:val="ru-RU"/>
        </w:rPr>
        <w:t xml:space="preserve">национальном </w:t>
      </w:r>
      <w:r w:rsidR="00653447">
        <w:rPr>
          <w:lang w:val="ru-RU"/>
        </w:rPr>
        <w:t>поиске</w:t>
      </w:r>
      <w:r w:rsidR="00E03C75">
        <w:rPr>
          <w:lang w:val="ru-RU"/>
        </w:rPr>
        <w:t xml:space="preserve">, сопровождаемые </w:t>
      </w:r>
      <w:r w:rsidR="00653447">
        <w:rPr>
          <w:lang w:val="ru-RU"/>
        </w:rPr>
        <w:t>письменным сообщением</w:t>
      </w:r>
      <w:r w:rsidR="00E03C75">
        <w:rPr>
          <w:lang w:val="ru-RU"/>
        </w:rPr>
        <w:t>,</w:t>
      </w:r>
      <w:r w:rsidR="00653447">
        <w:rPr>
          <w:lang w:val="ru-RU"/>
        </w:rPr>
        <w:t xml:space="preserve"> на английском</w:t>
      </w:r>
      <w:r w:rsidR="00E03C75">
        <w:rPr>
          <w:lang w:val="ru-RU"/>
        </w:rPr>
        <w:t>, французском или немецком языках для следующих стран:  Бельгия, Кипр, Франция, Греция, Италия, Латвия, Литва, Люксембург, Мальта, Монако, Нидерланды, Сан-Марино</w:t>
      </w:r>
      <w:r w:rsidR="00195650" w:rsidRPr="00653447">
        <w:rPr>
          <w:lang w:val="ru-RU"/>
        </w:rPr>
        <w:t xml:space="preserve">. </w:t>
      </w:r>
      <w:r w:rsidR="008C5A0F" w:rsidRPr="00653447">
        <w:rPr>
          <w:lang w:val="ru-RU"/>
        </w:rPr>
        <w:t xml:space="preserve"> </w:t>
      </w:r>
      <w:r w:rsidR="00E03C75">
        <w:rPr>
          <w:lang w:val="ru-RU"/>
        </w:rPr>
        <w:t>Кроме</w:t>
      </w:r>
      <w:r w:rsidR="00E03C75" w:rsidRPr="00E03C75">
        <w:rPr>
          <w:lang w:val="ru-RU"/>
        </w:rPr>
        <w:t xml:space="preserve"> </w:t>
      </w:r>
      <w:r w:rsidR="00E03C75">
        <w:rPr>
          <w:lang w:val="ru-RU"/>
        </w:rPr>
        <w:t>того</w:t>
      </w:r>
      <w:r w:rsidR="00E03C75" w:rsidRPr="00E03C75">
        <w:rPr>
          <w:lang w:val="ru-RU"/>
        </w:rPr>
        <w:t xml:space="preserve">, </w:t>
      </w:r>
      <w:r w:rsidR="00E03C75">
        <w:rPr>
          <w:lang w:val="ru-RU"/>
        </w:rPr>
        <w:t>Европейское</w:t>
      </w:r>
      <w:r w:rsidR="00E03C75" w:rsidRPr="00E03C75">
        <w:rPr>
          <w:lang w:val="ru-RU"/>
        </w:rPr>
        <w:t xml:space="preserve"> </w:t>
      </w:r>
      <w:r w:rsidR="00E03C75">
        <w:rPr>
          <w:lang w:val="ru-RU"/>
        </w:rPr>
        <w:t>патентное</w:t>
      </w:r>
      <w:r w:rsidR="00E03C75" w:rsidRPr="00E03C75">
        <w:rPr>
          <w:lang w:val="ru-RU"/>
        </w:rPr>
        <w:t xml:space="preserve"> </w:t>
      </w:r>
      <w:r w:rsidR="00E03C75">
        <w:rPr>
          <w:lang w:val="ru-RU"/>
        </w:rPr>
        <w:t>ведомство</w:t>
      </w:r>
      <w:r w:rsidR="00E03C75" w:rsidRPr="00E03C75">
        <w:rPr>
          <w:lang w:val="ru-RU"/>
        </w:rPr>
        <w:t xml:space="preserve"> </w:t>
      </w:r>
      <w:r w:rsidR="00E03C75">
        <w:rPr>
          <w:lang w:val="ru-RU"/>
        </w:rPr>
        <w:t>занимается</w:t>
      </w:r>
      <w:r w:rsidR="00E03C75" w:rsidRPr="00E03C75">
        <w:rPr>
          <w:lang w:val="ru-RU"/>
        </w:rPr>
        <w:t xml:space="preserve"> </w:t>
      </w:r>
      <w:r w:rsidR="00E03C75">
        <w:rPr>
          <w:lang w:val="ru-RU"/>
        </w:rPr>
        <w:t>подготовкой</w:t>
      </w:r>
      <w:r w:rsidR="00E03C75" w:rsidRPr="00E03C75">
        <w:rPr>
          <w:lang w:val="ru-RU"/>
        </w:rPr>
        <w:t xml:space="preserve"> </w:t>
      </w:r>
      <w:r w:rsidR="00E03C75">
        <w:rPr>
          <w:lang w:val="ru-RU"/>
        </w:rPr>
        <w:t>отчетов</w:t>
      </w:r>
      <w:r w:rsidR="00E03C75" w:rsidRPr="00E03C75">
        <w:rPr>
          <w:lang w:val="ru-RU"/>
        </w:rPr>
        <w:t xml:space="preserve"> </w:t>
      </w:r>
      <w:r w:rsidR="00E03C75">
        <w:rPr>
          <w:lang w:val="ru-RU"/>
        </w:rPr>
        <w:t>о</w:t>
      </w:r>
      <w:r w:rsidR="00E03C75" w:rsidRPr="00E03C75">
        <w:rPr>
          <w:lang w:val="ru-RU"/>
        </w:rPr>
        <w:t xml:space="preserve"> </w:t>
      </w:r>
      <w:r w:rsidR="00E03C75">
        <w:rPr>
          <w:lang w:val="ru-RU"/>
        </w:rPr>
        <w:t>международном поиске</w:t>
      </w:r>
      <w:r w:rsidR="00C83FE6">
        <w:rPr>
          <w:lang w:val="ru-RU"/>
        </w:rPr>
        <w:t>, в которые не включается</w:t>
      </w:r>
      <w:r w:rsidR="00E03C75">
        <w:rPr>
          <w:lang w:val="ru-RU"/>
        </w:rPr>
        <w:t xml:space="preserve"> письменно</w:t>
      </w:r>
      <w:r w:rsidR="00C83FE6">
        <w:rPr>
          <w:lang w:val="ru-RU"/>
        </w:rPr>
        <w:t>е</w:t>
      </w:r>
      <w:r w:rsidR="00E03C75">
        <w:rPr>
          <w:lang w:val="ru-RU"/>
        </w:rPr>
        <w:t xml:space="preserve"> сообщени</w:t>
      </w:r>
      <w:r w:rsidR="00C83FE6">
        <w:rPr>
          <w:lang w:val="ru-RU"/>
        </w:rPr>
        <w:t>е,</w:t>
      </w:r>
      <w:r w:rsidR="00E03C75">
        <w:rPr>
          <w:lang w:val="ru-RU"/>
        </w:rPr>
        <w:t xml:space="preserve"> для Дани</w:t>
      </w:r>
      <w:r w:rsidR="005A4840">
        <w:rPr>
          <w:lang w:val="ru-RU"/>
        </w:rPr>
        <w:t>и</w:t>
      </w:r>
      <w:r w:rsidR="00E03C75">
        <w:rPr>
          <w:lang w:val="ru-RU"/>
        </w:rPr>
        <w:t>, Финлянди</w:t>
      </w:r>
      <w:r w:rsidR="005A4840">
        <w:rPr>
          <w:lang w:val="ru-RU"/>
        </w:rPr>
        <w:t>и</w:t>
      </w:r>
      <w:r w:rsidR="00E03C75">
        <w:rPr>
          <w:lang w:val="ru-RU"/>
        </w:rPr>
        <w:t>, Норвеги</w:t>
      </w:r>
      <w:r w:rsidR="005A4840">
        <w:rPr>
          <w:lang w:val="ru-RU"/>
        </w:rPr>
        <w:t>и и</w:t>
      </w:r>
      <w:r w:rsidR="00E03C75">
        <w:rPr>
          <w:lang w:val="ru-RU"/>
        </w:rPr>
        <w:t xml:space="preserve"> Швейцари</w:t>
      </w:r>
      <w:r w:rsidR="005A4840">
        <w:rPr>
          <w:lang w:val="ru-RU"/>
        </w:rPr>
        <w:t>и,</w:t>
      </w:r>
      <w:r w:rsidR="00E03C75">
        <w:rPr>
          <w:lang w:val="ru-RU"/>
        </w:rPr>
        <w:t xml:space="preserve"> </w:t>
      </w:r>
      <w:r w:rsidR="005A4840">
        <w:rPr>
          <w:lang w:val="ru-RU"/>
        </w:rPr>
        <w:t>а также</w:t>
      </w:r>
      <w:r w:rsidR="00E03C75">
        <w:rPr>
          <w:lang w:val="ru-RU"/>
        </w:rPr>
        <w:t xml:space="preserve"> </w:t>
      </w:r>
      <w:r w:rsidR="005A4840">
        <w:rPr>
          <w:lang w:val="ru-RU"/>
        </w:rPr>
        <w:t>готов</w:t>
      </w:r>
      <w:r w:rsidR="00C83FE6">
        <w:rPr>
          <w:lang w:val="ru-RU"/>
        </w:rPr>
        <w:t>ит</w:t>
      </w:r>
      <w:r w:rsidR="005A4840">
        <w:rPr>
          <w:lang w:val="ru-RU"/>
        </w:rPr>
        <w:t xml:space="preserve"> </w:t>
      </w:r>
      <w:r w:rsidR="00E03C75">
        <w:rPr>
          <w:lang w:val="ru-RU"/>
        </w:rPr>
        <w:t>отчет</w:t>
      </w:r>
      <w:r w:rsidR="00C83FE6">
        <w:rPr>
          <w:lang w:val="ru-RU"/>
        </w:rPr>
        <w:t>ы</w:t>
      </w:r>
      <w:r w:rsidR="00E03C75">
        <w:rPr>
          <w:lang w:val="ru-RU"/>
        </w:rPr>
        <w:t xml:space="preserve"> о международном поиске с письменным сообщением для Бельгии и Нидерландов.</w:t>
      </w:r>
    </w:p>
    <w:p w:rsidR="00E03C75" w:rsidRPr="00507714" w:rsidRDefault="00E03C75">
      <w:pPr>
        <w:rPr>
          <w:szCs w:val="22"/>
          <w:lang w:val="ru-RU"/>
        </w:rPr>
      </w:pPr>
      <w:bookmarkStart w:id="6" w:name="_GoBack"/>
      <w:bookmarkEnd w:id="6"/>
    </w:p>
    <w:p w:rsidR="00845175" w:rsidRPr="00675589" w:rsidRDefault="00675589" w:rsidP="00845175">
      <w:pPr>
        <w:rPr>
          <w:szCs w:val="22"/>
          <w:lang w:val="ru-RU"/>
        </w:rPr>
      </w:pPr>
      <w:r>
        <w:rPr>
          <w:b/>
          <w:bCs/>
          <w:szCs w:val="22"/>
          <w:lang w:val="ru-RU"/>
        </w:rPr>
        <w:t>Другие</w:t>
      </w:r>
      <w:r w:rsidRPr="00675589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языки</w:t>
      </w:r>
      <w:r w:rsidRPr="00675589">
        <w:rPr>
          <w:b/>
          <w:bCs/>
          <w:szCs w:val="22"/>
          <w:lang w:val="ru-RU"/>
        </w:rPr>
        <w:t xml:space="preserve">, </w:t>
      </w:r>
      <w:r>
        <w:rPr>
          <w:b/>
          <w:bCs/>
          <w:szCs w:val="22"/>
          <w:lang w:val="ru-RU"/>
        </w:rPr>
        <w:t>которыми</w:t>
      </w:r>
      <w:r w:rsidRPr="00675589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владеет</w:t>
      </w:r>
      <w:r w:rsidRPr="00675589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большое</w:t>
      </w:r>
      <w:r w:rsidRPr="00675589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число</w:t>
      </w:r>
      <w:r w:rsidRPr="00675589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экспертов</w:t>
      </w:r>
    </w:p>
    <w:p w:rsidR="00845175" w:rsidRPr="00675589" w:rsidRDefault="00845175" w:rsidP="00845175">
      <w:pPr>
        <w:rPr>
          <w:b/>
          <w:bCs/>
          <w:szCs w:val="22"/>
          <w:lang w:val="ru-RU"/>
        </w:rPr>
      </w:pPr>
    </w:p>
    <w:p w:rsidR="00845175" w:rsidRPr="00675589" w:rsidRDefault="00403E72" w:rsidP="00845175">
      <w:pPr>
        <w:rPr>
          <w:szCs w:val="22"/>
          <w:lang w:val="ru-RU"/>
        </w:rPr>
      </w:pPr>
      <w:r>
        <w:rPr>
          <w:szCs w:val="22"/>
          <w:lang w:val="ru-RU"/>
        </w:rPr>
        <w:t xml:space="preserve">Не менее </w:t>
      </w:r>
      <w:r w:rsidR="00845175" w:rsidRPr="00675589">
        <w:rPr>
          <w:szCs w:val="22"/>
          <w:lang w:val="ru-RU"/>
        </w:rPr>
        <w:t>50</w:t>
      </w:r>
      <w:r w:rsidR="000E10B9">
        <w:rPr>
          <w:szCs w:val="22"/>
          <w:lang w:val="ru-RU"/>
        </w:rPr>
        <w:t> </w:t>
      </w:r>
      <w:r w:rsidR="00675589">
        <w:rPr>
          <w:szCs w:val="22"/>
          <w:lang w:val="ru-RU"/>
        </w:rPr>
        <w:t>сотрудников</w:t>
      </w:r>
      <w:r w:rsidR="00675589" w:rsidRPr="00675589">
        <w:rPr>
          <w:szCs w:val="22"/>
          <w:lang w:val="ru-RU"/>
        </w:rPr>
        <w:t xml:space="preserve"> </w:t>
      </w:r>
      <w:r w:rsidR="00675589">
        <w:rPr>
          <w:szCs w:val="22"/>
          <w:lang w:val="ru-RU"/>
        </w:rPr>
        <w:t>ЕПВ</w:t>
      </w:r>
      <w:r w:rsidR="00675589" w:rsidRPr="00675589">
        <w:rPr>
          <w:szCs w:val="22"/>
          <w:lang w:val="ru-RU"/>
        </w:rPr>
        <w:t xml:space="preserve"> </w:t>
      </w:r>
      <w:r w:rsidR="005A4840">
        <w:rPr>
          <w:szCs w:val="22"/>
          <w:lang w:val="ru-RU"/>
        </w:rPr>
        <w:t xml:space="preserve">по состоянию </w:t>
      </w:r>
      <w:r w:rsidR="00675589">
        <w:rPr>
          <w:szCs w:val="22"/>
          <w:lang w:val="ru-RU"/>
        </w:rPr>
        <w:t>на</w:t>
      </w:r>
      <w:r w:rsidR="00675589" w:rsidRPr="00675589">
        <w:rPr>
          <w:szCs w:val="22"/>
          <w:lang w:val="ru-RU"/>
        </w:rPr>
        <w:t xml:space="preserve"> </w:t>
      </w:r>
      <w:r w:rsidR="00675589">
        <w:rPr>
          <w:szCs w:val="22"/>
          <w:lang w:val="ru-RU"/>
        </w:rPr>
        <w:t>конец</w:t>
      </w:r>
      <w:r w:rsidR="00675589" w:rsidRPr="00675589">
        <w:rPr>
          <w:szCs w:val="22"/>
          <w:lang w:val="ru-RU"/>
        </w:rPr>
        <w:t xml:space="preserve"> </w:t>
      </w:r>
      <w:r w:rsidR="00675589">
        <w:rPr>
          <w:szCs w:val="22"/>
          <w:lang w:val="ru-RU"/>
        </w:rPr>
        <w:t>декабря</w:t>
      </w:r>
      <w:r w:rsidR="00845175" w:rsidRPr="00675589">
        <w:rPr>
          <w:szCs w:val="22"/>
          <w:lang w:val="ru-RU"/>
        </w:rPr>
        <w:t xml:space="preserve"> 2015</w:t>
      </w:r>
      <w:r w:rsidR="00675589">
        <w:rPr>
          <w:szCs w:val="22"/>
          <w:lang w:val="ru-RU"/>
        </w:rPr>
        <w:t> г.</w:t>
      </w:r>
      <w:r w:rsidR="00845175" w:rsidRPr="00675589">
        <w:rPr>
          <w:szCs w:val="22"/>
          <w:lang w:val="ru-RU"/>
        </w:rPr>
        <w:t xml:space="preserve"> (</w:t>
      </w:r>
      <w:r w:rsidR="00675589">
        <w:rPr>
          <w:szCs w:val="22"/>
          <w:lang w:val="ru-RU"/>
        </w:rPr>
        <w:t xml:space="preserve">некоторые </w:t>
      </w:r>
      <w:r w:rsidR="005A4840">
        <w:rPr>
          <w:szCs w:val="22"/>
          <w:lang w:val="ru-RU"/>
        </w:rPr>
        <w:t xml:space="preserve">из них </w:t>
      </w:r>
      <w:r w:rsidR="00675589">
        <w:rPr>
          <w:szCs w:val="22"/>
          <w:lang w:val="ru-RU"/>
        </w:rPr>
        <w:t>могут не относиться к категории экспертов</w:t>
      </w:r>
      <w:r w:rsidR="00845175" w:rsidRPr="00675589">
        <w:rPr>
          <w:szCs w:val="22"/>
          <w:lang w:val="ru-RU"/>
        </w:rPr>
        <w:t>)</w:t>
      </w:r>
      <w:r w:rsidR="005A4840">
        <w:rPr>
          <w:szCs w:val="22"/>
          <w:lang w:val="ru-RU"/>
        </w:rPr>
        <w:t xml:space="preserve"> профессионально владеют следующими языками:</w:t>
      </w:r>
    </w:p>
    <w:p w:rsidR="00845175" w:rsidRPr="00675589" w:rsidRDefault="00675589" w:rsidP="00195650">
      <w:pPr>
        <w:rPr>
          <w:szCs w:val="22"/>
          <w:lang w:val="ru-RU"/>
        </w:rPr>
      </w:pPr>
      <w:r>
        <w:rPr>
          <w:szCs w:val="22"/>
          <w:lang w:val="ru-RU"/>
        </w:rPr>
        <w:t>итальянский</w:t>
      </w:r>
      <w:r w:rsidRPr="00675589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нидерландский, испанский, греческий, румынский, шведский, португальский, польский, датский</w:t>
      </w:r>
      <w:r w:rsidR="00845175" w:rsidRPr="00675589">
        <w:rPr>
          <w:szCs w:val="22"/>
          <w:lang w:val="ru-RU"/>
        </w:rPr>
        <w:t>.</w:t>
      </w:r>
    </w:p>
    <w:p w:rsidR="00195650" w:rsidRPr="00675589" w:rsidRDefault="00195650" w:rsidP="00845175">
      <w:pPr>
        <w:rPr>
          <w:szCs w:val="22"/>
          <w:lang w:val="ru-RU"/>
        </w:rPr>
      </w:pPr>
    </w:p>
    <w:p w:rsidR="00845175" w:rsidRPr="00140277" w:rsidRDefault="00140277" w:rsidP="00845175">
      <w:pPr>
        <w:rPr>
          <w:szCs w:val="22"/>
          <w:lang w:val="ru-RU"/>
        </w:rPr>
      </w:pPr>
      <w:r>
        <w:rPr>
          <w:b/>
          <w:bCs/>
          <w:szCs w:val="22"/>
          <w:lang w:val="ru-RU"/>
        </w:rPr>
        <w:t>Услуги</w:t>
      </w:r>
      <w:r w:rsidR="007628C6">
        <w:rPr>
          <w:b/>
          <w:bCs/>
          <w:szCs w:val="22"/>
          <w:lang w:val="ru-RU"/>
        </w:rPr>
        <w:t xml:space="preserve"> (сервисы)</w:t>
      </w:r>
      <w:r>
        <w:rPr>
          <w:b/>
          <w:bCs/>
          <w:szCs w:val="22"/>
          <w:lang w:val="ru-RU"/>
        </w:rPr>
        <w:t xml:space="preserve"> для содействия в проведении поиска или понимании известного уровня техники на других языках</w:t>
      </w:r>
      <w:r w:rsidR="00845175" w:rsidRPr="00140277">
        <w:rPr>
          <w:b/>
          <w:bCs/>
          <w:szCs w:val="22"/>
          <w:lang w:val="ru-RU"/>
        </w:rPr>
        <w:t>:</w:t>
      </w:r>
      <w:r w:rsidR="00845175" w:rsidRPr="00140277">
        <w:rPr>
          <w:szCs w:val="22"/>
          <w:lang w:val="ru-RU"/>
        </w:rPr>
        <w:t xml:space="preserve">  </w:t>
      </w:r>
    </w:p>
    <w:p w:rsidR="00845175" w:rsidRPr="00140277" w:rsidRDefault="00845175" w:rsidP="00845175">
      <w:pPr>
        <w:rPr>
          <w:szCs w:val="22"/>
          <w:lang w:val="ru-RU"/>
        </w:rPr>
      </w:pPr>
    </w:p>
    <w:p w:rsidR="00845175" w:rsidRDefault="00845175" w:rsidP="00845175">
      <w:pPr>
        <w:ind w:left="567" w:hanging="567"/>
        <w:rPr>
          <w:lang w:val="ru-RU"/>
        </w:rPr>
      </w:pPr>
      <w:r w:rsidRPr="007C062C">
        <w:rPr>
          <w:lang w:val="ru-RU"/>
        </w:rPr>
        <w:t>–</w:t>
      </w:r>
      <w:r w:rsidRPr="007C062C">
        <w:rPr>
          <w:lang w:val="ru-RU"/>
        </w:rPr>
        <w:tab/>
      </w:r>
      <w:r w:rsidR="007C062C">
        <w:rPr>
          <w:lang w:val="ru-RU"/>
        </w:rPr>
        <w:t>система</w:t>
      </w:r>
      <w:r w:rsidR="007C062C" w:rsidRPr="007C062C">
        <w:rPr>
          <w:lang w:val="ru-RU"/>
        </w:rPr>
        <w:t xml:space="preserve"> «</w:t>
      </w:r>
      <w:r w:rsidRPr="00845175">
        <w:t>Patent</w:t>
      </w:r>
      <w:r w:rsidRPr="007C062C">
        <w:rPr>
          <w:lang w:val="ru-RU"/>
        </w:rPr>
        <w:t xml:space="preserve"> </w:t>
      </w:r>
      <w:r w:rsidRPr="00845175">
        <w:t>Translate</w:t>
      </w:r>
      <w:r w:rsidR="007C062C" w:rsidRPr="007C062C">
        <w:rPr>
          <w:lang w:val="ru-RU"/>
        </w:rPr>
        <w:t xml:space="preserve">» </w:t>
      </w:r>
      <w:r w:rsidR="007C062C">
        <w:rPr>
          <w:lang w:val="ru-RU"/>
        </w:rPr>
        <w:t>обеспечивает</w:t>
      </w:r>
      <w:r w:rsidR="007C062C" w:rsidRPr="007C062C">
        <w:rPr>
          <w:lang w:val="ru-RU"/>
        </w:rPr>
        <w:t xml:space="preserve"> </w:t>
      </w:r>
      <w:r w:rsidR="007C062C">
        <w:rPr>
          <w:lang w:val="ru-RU"/>
        </w:rPr>
        <w:t>моментальный</w:t>
      </w:r>
      <w:r w:rsidR="007C062C" w:rsidRPr="007C062C">
        <w:rPr>
          <w:lang w:val="ru-RU"/>
        </w:rPr>
        <w:t xml:space="preserve"> </w:t>
      </w:r>
      <w:r w:rsidR="007C062C">
        <w:rPr>
          <w:lang w:val="ru-RU"/>
        </w:rPr>
        <w:t>перевод</w:t>
      </w:r>
      <w:r w:rsidR="007C062C" w:rsidRPr="007C062C">
        <w:rPr>
          <w:lang w:val="ru-RU"/>
        </w:rPr>
        <w:t xml:space="preserve"> </w:t>
      </w:r>
      <w:r w:rsidR="007C062C">
        <w:rPr>
          <w:lang w:val="ru-RU"/>
        </w:rPr>
        <w:t>патентных</w:t>
      </w:r>
      <w:r w:rsidR="007C062C" w:rsidRPr="007C062C">
        <w:rPr>
          <w:lang w:val="ru-RU"/>
        </w:rPr>
        <w:t xml:space="preserve"> </w:t>
      </w:r>
      <w:r w:rsidR="007C062C">
        <w:rPr>
          <w:lang w:val="ru-RU"/>
        </w:rPr>
        <w:t>документов</w:t>
      </w:r>
      <w:r w:rsidR="007C062C" w:rsidRPr="007C062C">
        <w:rPr>
          <w:lang w:val="ru-RU"/>
        </w:rPr>
        <w:t xml:space="preserve"> </w:t>
      </w:r>
      <w:r w:rsidR="007C062C">
        <w:rPr>
          <w:lang w:val="ru-RU"/>
        </w:rPr>
        <w:t>на</w:t>
      </w:r>
      <w:r w:rsidR="007C062C" w:rsidRPr="007C062C">
        <w:rPr>
          <w:lang w:val="ru-RU"/>
        </w:rPr>
        <w:t xml:space="preserve"> </w:t>
      </w:r>
      <w:r w:rsidRPr="007C062C">
        <w:rPr>
          <w:lang w:val="ru-RU"/>
        </w:rPr>
        <w:t>28</w:t>
      </w:r>
      <w:r w:rsidR="007C062C">
        <w:rPr>
          <w:lang w:val="ru-RU"/>
        </w:rPr>
        <w:t xml:space="preserve"> официальных языков </w:t>
      </w:r>
      <w:r w:rsidRPr="007C062C">
        <w:rPr>
          <w:lang w:val="ru-RU"/>
        </w:rPr>
        <w:t>38</w:t>
      </w:r>
      <w:r w:rsidR="007C062C">
        <w:rPr>
          <w:lang w:val="ru-RU"/>
        </w:rPr>
        <w:t> государств</w:t>
      </w:r>
      <w:r w:rsidR="006278F5">
        <w:rPr>
          <w:lang w:val="ru-RU"/>
        </w:rPr>
        <w:t> </w:t>
      </w:r>
      <w:r w:rsidR="007C062C">
        <w:rPr>
          <w:lang w:val="ru-RU"/>
        </w:rPr>
        <w:t xml:space="preserve">– членов ЕПВ, а также </w:t>
      </w:r>
      <w:r w:rsidR="007628C6">
        <w:rPr>
          <w:lang w:val="ru-RU"/>
        </w:rPr>
        <w:t xml:space="preserve">на </w:t>
      </w:r>
      <w:r w:rsidR="007C062C">
        <w:rPr>
          <w:lang w:val="ru-RU"/>
        </w:rPr>
        <w:t>китайский, японский, корейский и русский</w:t>
      </w:r>
      <w:r w:rsidR="007628C6">
        <w:rPr>
          <w:lang w:val="ru-RU"/>
        </w:rPr>
        <w:t xml:space="preserve"> и с них</w:t>
      </w:r>
      <w:r w:rsidR="007C062C">
        <w:rPr>
          <w:lang w:val="ru-RU"/>
        </w:rPr>
        <w:t>.</w:t>
      </w:r>
    </w:p>
    <w:p w:rsidR="000F1C3D" w:rsidRPr="007C062C" w:rsidRDefault="000F1C3D" w:rsidP="00845175">
      <w:pPr>
        <w:ind w:left="567" w:hanging="567"/>
        <w:rPr>
          <w:lang w:val="ru-RU"/>
        </w:rPr>
      </w:pPr>
    </w:p>
    <w:p w:rsidR="00845175" w:rsidRPr="002404A7" w:rsidRDefault="0002705D" w:rsidP="00845175">
      <w:pPr>
        <w:ind w:left="567" w:hanging="567"/>
        <w:rPr>
          <w:lang w:val="ru-RU"/>
        </w:rPr>
      </w:pPr>
      <w:r w:rsidRPr="007C062C">
        <w:rPr>
          <w:lang w:val="ru-RU"/>
        </w:rPr>
        <w:tab/>
      </w:r>
      <w:r w:rsidR="006278F5">
        <w:rPr>
          <w:lang w:val="ru-RU"/>
        </w:rPr>
        <w:t>Развернутый</w:t>
      </w:r>
      <w:r w:rsidR="006278F5" w:rsidRPr="002404A7">
        <w:rPr>
          <w:lang w:val="ru-RU"/>
        </w:rPr>
        <w:t xml:space="preserve"> </w:t>
      </w:r>
      <w:r w:rsidR="006278F5">
        <w:rPr>
          <w:lang w:val="ru-RU"/>
        </w:rPr>
        <w:t>список</w:t>
      </w:r>
      <w:r w:rsidR="001A0487">
        <w:rPr>
          <w:lang w:val="ru-RU"/>
        </w:rPr>
        <w:t xml:space="preserve"> языков</w:t>
      </w:r>
      <w:r w:rsidR="00FA1150" w:rsidRPr="002404A7">
        <w:rPr>
          <w:lang w:val="ru-RU"/>
        </w:rPr>
        <w:t xml:space="preserve">:  </w:t>
      </w:r>
      <w:r w:rsidR="002404A7">
        <w:rPr>
          <w:lang w:val="ru-RU"/>
        </w:rPr>
        <w:t>албанский</w:t>
      </w:r>
      <w:r w:rsidR="002404A7" w:rsidRPr="002404A7">
        <w:rPr>
          <w:lang w:val="ru-RU"/>
        </w:rPr>
        <w:t xml:space="preserve">, </w:t>
      </w:r>
      <w:r w:rsidR="002404A7">
        <w:rPr>
          <w:lang w:val="ru-RU"/>
        </w:rPr>
        <w:t xml:space="preserve">болгарский, хорватский, чешский, датский, нидерландский, эстонский, финский, </w:t>
      </w:r>
      <w:r w:rsidR="00870EB6">
        <w:rPr>
          <w:lang w:val="ru-RU"/>
        </w:rPr>
        <w:t>французский, немецкий, греческий, венгерский, исландский, итальянский, латышский, литовский, македонский, норвежский, польский, португальский, румынский, русский, сербский, словацкий, словенский, испанский, шведский и турецкий.</w:t>
      </w:r>
    </w:p>
    <w:p w:rsidR="00845175" w:rsidRPr="002404A7" w:rsidRDefault="00845175" w:rsidP="00845175">
      <w:pPr>
        <w:ind w:left="567" w:hanging="567"/>
        <w:rPr>
          <w:lang w:val="ru-RU"/>
        </w:rPr>
      </w:pPr>
    </w:p>
    <w:p w:rsidR="00845175" w:rsidRPr="002D714B" w:rsidRDefault="00845175" w:rsidP="00845175">
      <w:pPr>
        <w:ind w:left="567" w:hanging="567"/>
        <w:rPr>
          <w:lang w:val="ru-RU"/>
        </w:rPr>
      </w:pPr>
      <w:r w:rsidRPr="000F1C3D">
        <w:rPr>
          <w:lang w:val="ru-RU"/>
        </w:rPr>
        <w:t>–</w:t>
      </w:r>
      <w:r w:rsidRPr="000F1C3D">
        <w:rPr>
          <w:lang w:val="ru-RU"/>
        </w:rPr>
        <w:tab/>
      </w:r>
      <w:r w:rsidR="00934683">
        <w:rPr>
          <w:lang w:val="ru-RU"/>
        </w:rPr>
        <w:t>Приложение</w:t>
      </w:r>
      <w:r w:rsidR="00934683" w:rsidRPr="000F1C3D">
        <w:rPr>
          <w:lang w:val="ru-RU"/>
        </w:rPr>
        <w:t xml:space="preserve"> </w:t>
      </w:r>
      <w:r w:rsidR="00934683">
        <w:rPr>
          <w:lang w:val="ru-RU"/>
        </w:rPr>
        <w:t>на</w:t>
      </w:r>
      <w:r w:rsidR="00934683" w:rsidRPr="000F1C3D">
        <w:rPr>
          <w:lang w:val="ru-RU"/>
        </w:rPr>
        <w:t xml:space="preserve"> </w:t>
      </w:r>
      <w:r w:rsidR="00934683">
        <w:rPr>
          <w:lang w:val="ru-RU"/>
        </w:rPr>
        <w:t>базе</w:t>
      </w:r>
      <w:r w:rsidR="00934683" w:rsidRPr="000F1C3D">
        <w:rPr>
          <w:lang w:val="ru-RU"/>
        </w:rPr>
        <w:t xml:space="preserve"> </w:t>
      </w:r>
      <w:r w:rsidR="00934683">
        <w:rPr>
          <w:lang w:val="ru-RU"/>
        </w:rPr>
        <w:t>браузера</w:t>
      </w:r>
      <w:r w:rsidR="00934683" w:rsidRPr="000F1C3D">
        <w:rPr>
          <w:lang w:val="ru-RU"/>
        </w:rPr>
        <w:t xml:space="preserve"> </w:t>
      </w:r>
      <w:r w:rsidR="000F1C3D" w:rsidRPr="000F1C3D">
        <w:rPr>
          <w:lang w:val="ru-RU"/>
        </w:rPr>
        <w:t>«</w:t>
      </w:r>
      <w:r w:rsidRPr="00845175">
        <w:t>Translation</w:t>
      </w:r>
      <w:r w:rsidRPr="000F1C3D">
        <w:rPr>
          <w:lang w:val="ru-RU"/>
        </w:rPr>
        <w:t xml:space="preserve"> </w:t>
      </w:r>
      <w:r w:rsidRPr="00845175">
        <w:t>on</w:t>
      </w:r>
      <w:r w:rsidRPr="000F1C3D">
        <w:rPr>
          <w:lang w:val="ru-RU"/>
        </w:rPr>
        <w:t xml:space="preserve"> </w:t>
      </w:r>
      <w:r w:rsidRPr="00845175">
        <w:t>the</w:t>
      </w:r>
      <w:r w:rsidRPr="000F1C3D">
        <w:rPr>
          <w:lang w:val="ru-RU"/>
        </w:rPr>
        <w:t xml:space="preserve"> </w:t>
      </w:r>
      <w:r w:rsidRPr="00845175">
        <w:t>Fly</w:t>
      </w:r>
      <w:r w:rsidR="000F1C3D" w:rsidRPr="000F1C3D">
        <w:rPr>
          <w:lang w:val="ru-RU"/>
        </w:rPr>
        <w:t>»</w:t>
      </w:r>
      <w:r w:rsidRPr="000F1C3D">
        <w:rPr>
          <w:lang w:val="ru-RU"/>
        </w:rPr>
        <w:t xml:space="preserve"> (</w:t>
      </w:r>
      <w:r w:rsidRPr="00845175">
        <w:t>TFLY</w:t>
      </w:r>
      <w:r w:rsidRPr="000F1C3D">
        <w:rPr>
          <w:lang w:val="ru-RU"/>
        </w:rPr>
        <w:t xml:space="preserve">) </w:t>
      </w:r>
      <w:r w:rsidR="000F1C3D">
        <w:rPr>
          <w:lang w:val="ru-RU"/>
        </w:rPr>
        <w:t>обрабатывает</w:t>
      </w:r>
      <w:r w:rsidR="000F1C3D" w:rsidRPr="000F1C3D">
        <w:rPr>
          <w:lang w:val="ru-RU"/>
        </w:rPr>
        <w:t xml:space="preserve"> </w:t>
      </w:r>
      <w:r w:rsidR="000F1C3D">
        <w:rPr>
          <w:lang w:val="ru-RU"/>
        </w:rPr>
        <w:t>запросы</w:t>
      </w:r>
      <w:r w:rsidR="000F1C3D" w:rsidRPr="000F1C3D">
        <w:rPr>
          <w:lang w:val="ru-RU"/>
        </w:rPr>
        <w:t xml:space="preserve"> </w:t>
      </w:r>
      <w:r w:rsidR="000F1C3D">
        <w:rPr>
          <w:lang w:val="ru-RU"/>
        </w:rPr>
        <w:t>на</w:t>
      </w:r>
      <w:r w:rsidR="000F1C3D" w:rsidRPr="000F1C3D">
        <w:rPr>
          <w:lang w:val="ru-RU"/>
        </w:rPr>
        <w:t xml:space="preserve"> </w:t>
      </w:r>
      <w:r w:rsidR="000F1C3D">
        <w:rPr>
          <w:lang w:val="ru-RU"/>
        </w:rPr>
        <w:t>перевод,</w:t>
      </w:r>
      <w:r w:rsidR="00B93894">
        <w:rPr>
          <w:lang w:val="ru-RU"/>
        </w:rPr>
        <w:t xml:space="preserve"> вводимые </w:t>
      </w:r>
      <w:r w:rsidR="00934683">
        <w:rPr>
          <w:lang w:val="ru-RU"/>
        </w:rPr>
        <w:t xml:space="preserve">экспертом </w:t>
      </w:r>
      <w:r w:rsidR="00B93894">
        <w:rPr>
          <w:lang w:val="ru-RU"/>
        </w:rPr>
        <w:t>в</w:t>
      </w:r>
      <w:r w:rsidR="000F1C3D">
        <w:rPr>
          <w:lang w:val="ru-RU"/>
        </w:rPr>
        <w:t xml:space="preserve"> окн</w:t>
      </w:r>
      <w:r w:rsidR="00B93894">
        <w:rPr>
          <w:lang w:val="ru-RU"/>
        </w:rPr>
        <w:t>о</w:t>
      </w:r>
      <w:r w:rsidR="000F1C3D">
        <w:rPr>
          <w:lang w:val="ru-RU"/>
        </w:rPr>
        <w:t xml:space="preserve"> просмотра.  </w:t>
      </w:r>
      <w:r w:rsidRPr="00845175">
        <w:t>TFLY</w:t>
      </w:r>
      <w:r w:rsidRPr="00B93894">
        <w:rPr>
          <w:lang w:val="ru-RU"/>
        </w:rPr>
        <w:t xml:space="preserve"> </w:t>
      </w:r>
      <w:r w:rsidR="000F1C3D">
        <w:rPr>
          <w:lang w:val="ru-RU"/>
        </w:rPr>
        <w:t>обеспечивает</w:t>
      </w:r>
      <w:r w:rsidR="000F1C3D" w:rsidRPr="00B93894">
        <w:rPr>
          <w:lang w:val="ru-RU"/>
        </w:rPr>
        <w:t xml:space="preserve"> </w:t>
      </w:r>
      <w:r w:rsidR="000F1C3D">
        <w:rPr>
          <w:lang w:val="ru-RU"/>
        </w:rPr>
        <w:t>машинный</w:t>
      </w:r>
      <w:r w:rsidR="000F1C3D" w:rsidRPr="00B93894">
        <w:rPr>
          <w:lang w:val="ru-RU"/>
        </w:rPr>
        <w:t xml:space="preserve"> </w:t>
      </w:r>
      <w:r w:rsidR="000F1C3D">
        <w:rPr>
          <w:lang w:val="ru-RU"/>
        </w:rPr>
        <w:t>перевод</w:t>
      </w:r>
      <w:r w:rsidR="000F1C3D" w:rsidRPr="00B93894">
        <w:rPr>
          <w:lang w:val="ru-RU"/>
        </w:rPr>
        <w:t xml:space="preserve"> </w:t>
      </w:r>
      <w:r w:rsidR="000F1C3D">
        <w:rPr>
          <w:lang w:val="ru-RU"/>
        </w:rPr>
        <w:t>любого</w:t>
      </w:r>
      <w:r w:rsidR="00B93894">
        <w:rPr>
          <w:lang w:val="ru-RU"/>
        </w:rPr>
        <w:t xml:space="preserve"> </w:t>
      </w:r>
      <w:r w:rsidR="00FC5471">
        <w:rPr>
          <w:lang w:val="ru-RU"/>
        </w:rPr>
        <w:t xml:space="preserve">патентного документа в </w:t>
      </w:r>
      <w:r w:rsidR="000F1C3D">
        <w:rPr>
          <w:lang w:val="ru-RU"/>
        </w:rPr>
        <w:t>полнотекст</w:t>
      </w:r>
      <w:r w:rsidR="00B93894">
        <w:rPr>
          <w:lang w:val="ru-RU"/>
        </w:rPr>
        <w:t>ово</w:t>
      </w:r>
      <w:r w:rsidR="00FC5471">
        <w:rPr>
          <w:lang w:val="ru-RU"/>
        </w:rPr>
        <w:t>м</w:t>
      </w:r>
      <w:r w:rsidR="00934683">
        <w:rPr>
          <w:lang w:val="ru-RU"/>
        </w:rPr>
        <w:t xml:space="preserve"> или </w:t>
      </w:r>
      <w:r w:rsidR="00B93894">
        <w:rPr>
          <w:lang w:val="ru-RU"/>
        </w:rPr>
        <w:t>факсимильно</w:t>
      </w:r>
      <w:r w:rsidR="00FC5471">
        <w:rPr>
          <w:lang w:val="ru-RU"/>
        </w:rPr>
        <w:t>м формате</w:t>
      </w:r>
      <w:r w:rsidR="00B93894">
        <w:rPr>
          <w:lang w:val="ru-RU"/>
        </w:rPr>
        <w:t xml:space="preserve"> на многочисленные языки</w:t>
      </w:r>
      <w:r w:rsidR="00934683">
        <w:rPr>
          <w:lang w:val="ru-RU"/>
        </w:rPr>
        <w:t xml:space="preserve">, используя </w:t>
      </w:r>
      <w:r w:rsidR="00B93894">
        <w:rPr>
          <w:lang w:val="ru-RU"/>
        </w:rPr>
        <w:t>систем</w:t>
      </w:r>
      <w:r w:rsidR="00934683">
        <w:rPr>
          <w:lang w:val="ru-RU"/>
        </w:rPr>
        <w:t>у</w:t>
      </w:r>
      <w:r w:rsidR="00B93894">
        <w:rPr>
          <w:lang w:val="ru-RU"/>
        </w:rPr>
        <w:t xml:space="preserve"> «</w:t>
      </w:r>
      <w:r w:rsidRPr="00845175">
        <w:t>Google</w:t>
      </w:r>
      <w:r w:rsidRPr="00B93894">
        <w:rPr>
          <w:lang w:val="ru-RU"/>
        </w:rPr>
        <w:t xml:space="preserve"> </w:t>
      </w:r>
      <w:r w:rsidRPr="00845175">
        <w:t>Translate</w:t>
      </w:r>
      <w:r w:rsidR="00B93894">
        <w:rPr>
          <w:lang w:val="ru-RU"/>
        </w:rPr>
        <w:t>»</w:t>
      </w:r>
      <w:r w:rsidR="00FA1150" w:rsidRPr="00B93894">
        <w:rPr>
          <w:lang w:val="ru-RU"/>
        </w:rPr>
        <w:t xml:space="preserve">.  </w:t>
      </w:r>
      <w:r w:rsidR="00934683">
        <w:rPr>
          <w:lang w:val="ru-RU"/>
        </w:rPr>
        <w:t xml:space="preserve">Если документ существует только в </w:t>
      </w:r>
      <w:r w:rsidR="00B93894">
        <w:rPr>
          <w:lang w:val="ru-RU"/>
        </w:rPr>
        <w:t>факсимильно</w:t>
      </w:r>
      <w:r w:rsidR="00934683">
        <w:rPr>
          <w:lang w:val="ru-RU"/>
        </w:rPr>
        <w:t>м формате,</w:t>
      </w:r>
      <w:r w:rsidR="00B93894" w:rsidRPr="00B93894">
        <w:rPr>
          <w:lang w:val="ru-RU"/>
        </w:rPr>
        <w:t xml:space="preserve"> </w:t>
      </w:r>
      <w:r w:rsidR="00B93894">
        <w:rPr>
          <w:lang w:val="ru-RU"/>
        </w:rPr>
        <w:t>сначала</w:t>
      </w:r>
      <w:r w:rsidR="00B93894" w:rsidRPr="00B93894">
        <w:rPr>
          <w:lang w:val="ru-RU"/>
        </w:rPr>
        <w:t xml:space="preserve"> </w:t>
      </w:r>
      <w:r w:rsidR="00B93894">
        <w:rPr>
          <w:lang w:val="ru-RU"/>
        </w:rPr>
        <w:t>выполняется процедура</w:t>
      </w:r>
      <w:r w:rsidR="00B93894" w:rsidRPr="00B93894">
        <w:rPr>
          <w:lang w:val="ru-RU"/>
        </w:rPr>
        <w:t xml:space="preserve"> </w:t>
      </w:r>
      <w:r w:rsidR="00B93894">
        <w:rPr>
          <w:lang w:val="ru-RU"/>
        </w:rPr>
        <w:t>ОРС</w:t>
      </w:r>
      <w:r w:rsidRPr="00B93894">
        <w:rPr>
          <w:lang w:val="ru-RU"/>
        </w:rPr>
        <w:t xml:space="preserve"> (</w:t>
      </w:r>
      <w:r w:rsidR="00B93894">
        <w:rPr>
          <w:lang w:val="ru-RU"/>
        </w:rPr>
        <w:t xml:space="preserve">оптическое распознавание символов), а затем </w:t>
      </w:r>
      <w:r w:rsidR="00934683">
        <w:rPr>
          <w:lang w:val="ru-RU"/>
        </w:rPr>
        <w:t>выполняется</w:t>
      </w:r>
      <w:r w:rsidR="00B93894">
        <w:rPr>
          <w:lang w:val="ru-RU"/>
        </w:rPr>
        <w:t xml:space="preserve"> перевод.  </w:t>
      </w:r>
      <w:r w:rsidR="00C716B2">
        <w:rPr>
          <w:lang w:val="ru-RU"/>
        </w:rPr>
        <w:t>Н</w:t>
      </w:r>
      <w:r w:rsidR="00B93894">
        <w:rPr>
          <w:lang w:val="ru-RU"/>
        </w:rPr>
        <w:t>ов</w:t>
      </w:r>
      <w:r w:rsidR="00C716B2">
        <w:rPr>
          <w:lang w:val="ru-RU"/>
        </w:rPr>
        <w:t>ая</w:t>
      </w:r>
      <w:r w:rsidR="00B93894" w:rsidRPr="002D714B">
        <w:rPr>
          <w:lang w:val="ru-RU"/>
        </w:rPr>
        <w:t xml:space="preserve"> </w:t>
      </w:r>
      <w:r w:rsidR="00B93894">
        <w:rPr>
          <w:lang w:val="ru-RU"/>
        </w:rPr>
        <w:t>высокоэффективн</w:t>
      </w:r>
      <w:r w:rsidR="00C716B2">
        <w:rPr>
          <w:lang w:val="ru-RU"/>
        </w:rPr>
        <w:t>ая</w:t>
      </w:r>
      <w:r w:rsidR="00B93894" w:rsidRPr="002D714B">
        <w:rPr>
          <w:lang w:val="ru-RU"/>
        </w:rPr>
        <w:t xml:space="preserve"> </w:t>
      </w:r>
      <w:r w:rsidR="00B93894">
        <w:rPr>
          <w:lang w:val="ru-RU"/>
        </w:rPr>
        <w:t>функци</w:t>
      </w:r>
      <w:r w:rsidR="00C716B2">
        <w:rPr>
          <w:lang w:val="ru-RU"/>
        </w:rPr>
        <w:t>я</w:t>
      </w:r>
      <w:r w:rsidR="00B93894" w:rsidRPr="002D714B">
        <w:rPr>
          <w:lang w:val="ru-RU"/>
        </w:rPr>
        <w:t xml:space="preserve"> </w:t>
      </w:r>
      <w:r w:rsidR="002D714B">
        <w:rPr>
          <w:lang w:val="ru-RU"/>
        </w:rPr>
        <w:t xml:space="preserve">ОРС </w:t>
      </w:r>
      <w:r w:rsidR="00C716B2">
        <w:rPr>
          <w:lang w:val="ru-RU"/>
        </w:rPr>
        <w:t>п</w:t>
      </w:r>
      <w:r w:rsidR="002D714B">
        <w:rPr>
          <w:lang w:val="ru-RU"/>
        </w:rPr>
        <w:t>о</w:t>
      </w:r>
      <w:r w:rsidR="00C716B2">
        <w:rPr>
          <w:lang w:val="ru-RU"/>
        </w:rPr>
        <w:t xml:space="preserve">зволяет </w:t>
      </w:r>
      <w:r w:rsidR="002D714B">
        <w:rPr>
          <w:lang w:val="ru-RU"/>
        </w:rPr>
        <w:t>перевести большинство патентных документов</w:t>
      </w:r>
      <w:r w:rsidR="00934683">
        <w:rPr>
          <w:lang w:val="ru-RU"/>
        </w:rPr>
        <w:t>, представленных</w:t>
      </w:r>
      <w:r w:rsidR="002D714B">
        <w:rPr>
          <w:lang w:val="ru-RU"/>
        </w:rPr>
        <w:t xml:space="preserve"> в </w:t>
      </w:r>
      <w:r w:rsidR="00A20C96">
        <w:rPr>
          <w:lang w:val="ru-RU"/>
        </w:rPr>
        <w:t>«</w:t>
      </w:r>
      <w:r w:rsidRPr="00845175">
        <w:t>EPODOC</w:t>
      </w:r>
      <w:r w:rsidR="00A20C96">
        <w:rPr>
          <w:lang w:val="ru-RU"/>
        </w:rPr>
        <w:t>»</w:t>
      </w:r>
      <w:r w:rsidRPr="002D714B">
        <w:rPr>
          <w:lang w:val="ru-RU"/>
        </w:rPr>
        <w:t xml:space="preserve">. </w:t>
      </w:r>
    </w:p>
    <w:p w:rsidR="00845175" w:rsidRPr="002D714B" w:rsidRDefault="00845175" w:rsidP="00845175">
      <w:pPr>
        <w:ind w:left="567" w:hanging="567"/>
        <w:rPr>
          <w:lang w:val="ru-RU"/>
        </w:rPr>
      </w:pPr>
    </w:p>
    <w:p w:rsidR="00845175" w:rsidRPr="001A0487" w:rsidRDefault="00845175" w:rsidP="00845175">
      <w:pPr>
        <w:ind w:left="567" w:hanging="567"/>
        <w:rPr>
          <w:lang w:val="ru-RU"/>
        </w:rPr>
      </w:pPr>
      <w:r w:rsidRPr="001A0487">
        <w:rPr>
          <w:lang w:val="ru-RU"/>
        </w:rPr>
        <w:t>–</w:t>
      </w:r>
      <w:r w:rsidRPr="001A0487">
        <w:rPr>
          <w:lang w:val="ru-RU"/>
        </w:rPr>
        <w:tab/>
      </w:r>
      <w:r w:rsidR="00C716B2">
        <w:rPr>
          <w:lang w:val="ru-RU"/>
        </w:rPr>
        <w:t>Д</w:t>
      </w:r>
      <w:r w:rsidR="001A0487">
        <w:rPr>
          <w:lang w:val="ru-RU"/>
        </w:rPr>
        <w:t>ля</w:t>
      </w:r>
      <w:r w:rsidR="001A0487" w:rsidRPr="001A0487">
        <w:rPr>
          <w:lang w:val="ru-RU"/>
        </w:rPr>
        <w:t xml:space="preserve"> </w:t>
      </w:r>
      <w:r w:rsidR="001A0487">
        <w:rPr>
          <w:lang w:val="ru-RU"/>
        </w:rPr>
        <w:t>перевода</w:t>
      </w:r>
      <w:r w:rsidR="001A0487" w:rsidRPr="001A0487">
        <w:rPr>
          <w:lang w:val="ru-RU"/>
        </w:rPr>
        <w:t xml:space="preserve"> </w:t>
      </w:r>
      <w:r w:rsidR="001A0487">
        <w:rPr>
          <w:lang w:val="ru-RU"/>
        </w:rPr>
        <w:t>патентной</w:t>
      </w:r>
      <w:r w:rsidR="001A0487" w:rsidRPr="001A0487">
        <w:rPr>
          <w:lang w:val="ru-RU"/>
        </w:rPr>
        <w:t xml:space="preserve"> </w:t>
      </w:r>
      <w:r w:rsidR="001A0487">
        <w:rPr>
          <w:lang w:val="ru-RU"/>
        </w:rPr>
        <w:t>и</w:t>
      </w:r>
      <w:r w:rsidR="001A0487" w:rsidRPr="001A0487">
        <w:rPr>
          <w:lang w:val="ru-RU"/>
        </w:rPr>
        <w:t xml:space="preserve"> </w:t>
      </w:r>
      <w:r w:rsidR="001A0487">
        <w:rPr>
          <w:lang w:val="ru-RU"/>
        </w:rPr>
        <w:t>непатентной</w:t>
      </w:r>
      <w:r w:rsidR="001A0487" w:rsidRPr="001A0487">
        <w:rPr>
          <w:lang w:val="ru-RU"/>
        </w:rPr>
        <w:t xml:space="preserve"> </w:t>
      </w:r>
      <w:r w:rsidR="001A0487">
        <w:rPr>
          <w:lang w:val="ru-RU"/>
        </w:rPr>
        <w:t>документации</w:t>
      </w:r>
      <w:r w:rsidR="00C716B2">
        <w:rPr>
          <w:lang w:val="ru-RU"/>
        </w:rPr>
        <w:t>, составленной</w:t>
      </w:r>
      <w:r w:rsidR="001A0487" w:rsidRPr="001A0487">
        <w:rPr>
          <w:lang w:val="ru-RU"/>
        </w:rPr>
        <w:t xml:space="preserve"> </w:t>
      </w:r>
      <w:r w:rsidR="001A0487">
        <w:rPr>
          <w:lang w:val="ru-RU"/>
        </w:rPr>
        <w:t>на</w:t>
      </w:r>
      <w:r w:rsidR="001A0487" w:rsidRPr="001A0487">
        <w:rPr>
          <w:lang w:val="ru-RU"/>
        </w:rPr>
        <w:t xml:space="preserve"> </w:t>
      </w:r>
      <w:r w:rsidR="001A0487">
        <w:rPr>
          <w:lang w:val="ru-RU"/>
        </w:rPr>
        <w:t>азиатских</w:t>
      </w:r>
      <w:r w:rsidR="001A0487" w:rsidRPr="001A0487">
        <w:rPr>
          <w:lang w:val="ru-RU"/>
        </w:rPr>
        <w:t xml:space="preserve"> </w:t>
      </w:r>
      <w:r w:rsidR="001A0487">
        <w:rPr>
          <w:lang w:val="ru-RU"/>
        </w:rPr>
        <w:t>или</w:t>
      </w:r>
      <w:r w:rsidR="001A0487" w:rsidRPr="001A0487">
        <w:rPr>
          <w:lang w:val="ru-RU"/>
        </w:rPr>
        <w:t xml:space="preserve"> </w:t>
      </w:r>
      <w:r w:rsidR="001A0487">
        <w:rPr>
          <w:lang w:val="ru-RU"/>
        </w:rPr>
        <w:t>других</w:t>
      </w:r>
      <w:r w:rsidR="001A0487" w:rsidRPr="001A0487">
        <w:rPr>
          <w:lang w:val="ru-RU"/>
        </w:rPr>
        <w:t xml:space="preserve"> </w:t>
      </w:r>
      <w:r w:rsidR="001A0487">
        <w:rPr>
          <w:lang w:val="ru-RU"/>
        </w:rPr>
        <w:t>языках, например русском или испанском,</w:t>
      </w:r>
      <w:r w:rsidR="001A0487" w:rsidRPr="001A0487">
        <w:rPr>
          <w:lang w:val="ru-RU"/>
        </w:rPr>
        <w:t xml:space="preserve"> </w:t>
      </w:r>
      <w:r w:rsidR="00C716B2">
        <w:rPr>
          <w:lang w:val="ru-RU"/>
        </w:rPr>
        <w:t>помимо</w:t>
      </w:r>
      <w:r w:rsidR="00C716B2" w:rsidRPr="001A0487">
        <w:rPr>
          <w:lang w:val="ru-RU"/>
        </w:rPr>
        <w:t xml:space="preserve"> </w:t>
      </w:r>
      <w:r w:rsidR="00C716B2">
        <w:rPr>
          <w:lang w:val="ru-RU"/>
        </w:rPr>
        <w:t>приложения</w:t>
      </w:r>
      <w:r w:rsidR="00C716B2" w:rsidRPr="001A0487">
        <w:rPr>
          <w:lang w:val="ru-RU"/>
        </w:rPr>
        <w:t xml:space="preserve"> </w:t>
      </w:r>
      <w:r w:rsidR="00C716B2" w:rsidRPr="00845175">
        <w:t>TFLY</w:t>
      </w:r>
      <w:r w:rsidR="00C716B2" w:rsidRPr="001A0487">
        <w:rPr>
          <w:lang w:val="ru-RU"/>
        </w:rPr>
        <w:t xml:space="preserve"> </w:t>
      </w:r>
      <w:r w:rsidR="001A0487">
        <w:rPr>
          <w:lang w:val="ru-RU"/>
        </w:rPr>
        <w:t>могут</w:t>
      </w:r>
      <w:r w:rsidR="001A0487" w:rsidRPr="001A0487">
        <w:rPr>
          <w:lang w:val="ru-RU"/>
        </w:rPr>
        <w:t xml:space="preserve"> </w:t>
      </w:r>
      <w:r w:rsidR="001A0487">
        <w:rPr>
          <w:lang w:val="ru-RU"/>
        </w:rPr>
        <w:t>также использоваться</w:t>
      </w:r>
      <w:r w:rsidR="001A0487" w:rsidRPr="001A0487">
        <w:rPr>
          <w:lang w:val="ru-RU"/>
        </w:rPr>
        <w:t xml:space="preserve"> </w:t>
      </w:r>
      <w:r w:rsidR="001A0487">
        <w:rPr>
          <w:lang w:val="ru-RU"/>
        </w:rPr>
        <w:t>дополнительные инструменты</w:t>
      </w:r>
      <w:r w:rsidR="001A0487" w:rsidRPr="001A0487">
        <w:rPr>
          <w:lang w:val="ru-RU"/>
        </w:rPr>
        <w:t xml:space="preserve"> </w:t>
      </w:r>
      <w:r w:rsidR="001A0487">
        <w:rPr>
          <w:lang w:val="ru-RU"/>
        </w:rPr>
        <w:t>и</w:t>
      </w:r>
      <w:r w:rsidR="001A0487" w:rsidRPr="001A0487">
        <w:rPr>
          <w:lang w:val="ru-RU"/>
        </w:rPr>
        <w:t xml:space="preserve"> </w:t>
      </w:r>
      <w:r w:rsidR="001A0487">
        <w:rPr>
          <w:lang w:val="ru-RU"/>
        </w:rPr>
        <w:t>сервисы</w:t>
      </w:r>
      <w:r w:rsidR="00FA1150" w:rsidRPr="001A0487">
        <w:rPr>
          <w:lang w:val="ru-RU"/>
        </w:rPr>
        <w:t xml:space="preserve">:  </w:t>
      </w:r>
      <w:r w:rsidR="001A0487">
        <w:rPr>
          <w:lang w:val="ru-RU"/>
        </w:rPr>
        <w:t>системы автоматического перевода других патентных ведомств,  машинный перевод с последующ</w:t>
      </w:r>
      <w:r w:rsidR="00774DDD">
        <w:rPr>
          <w:lang w:val="ru-RU"/>
        </w:rPr>
        <w:t>им</w:t>
      </w:r>
      <w:r w:rsidR="001A0487">
        <w:rPr>
          <w:lang w:val="ru-RU"/>
        </w:rPr>
        <w:t xml:space="preserve"> редак</w:t>
      </w:r>
      <w:r w:rsidR="00774DDD">
        <w:rPr>
          <w:lang w:val="ru-RU"/>
        </w:rPr>
        <w:t>тированием</w:t>
      </w:r>
      <w:r w:rsidR="001A0487">
        <w:rPr>
          <w:lang w:val="ru-RU"/>
        </w:rPr>
        <w:t xml:space="preserve"> </w:t>
      </w:r>
      <w:r w:rsidRPr="001A0487">
        <w:rPr>
          <w:lang w:val="ru-RU"/>
        </w:rPr>
        <w:t>(</w:t>
      </w:r>
      <w:r w:rsidR="001A0487">
        <w:rPr>
          <w:lang w:val="ru-RU"/>
        </w:rPr>
        <w:t xml:space="preserve">занимает </w:t>
      </w:r>
      <w:r w:rsidRPr="001A0487">
        <w:rPr>
          <w:lang w:val="ru-RU"/>
        </w:rPr>
        <w:t>2-3</w:t>
      </w:r>
      <w:r w:rsidR="001A0487">
        <w:rPr>
          <w:lang w:val="ru-RU"/>
        </w:rPr>
        <w:t> дня</w:t>
      </w:r>
      <w:r w:rsidRPr="001A0487">
        <w:rPr>
          <w:lang w:val="ru-RU"/>
        </w:rPr>
        <w:t>).</w:t>
      </w:r>
      <w:r w:rsidRPr="00845175">
        <w:t> </w:t>
      </w:r>
    </w:p>
    <w:p w:rsidR="00845175" w:rsidRPr="001A0487" w:rsidRDefault="00845175" w:rsidP="00845175">
      <w:pPr>
        <w:ind w:left="567" w:hanging="567"/>
        <w:rPr>
          <w:lang w:val="ru-RU"/>
        </w:rPr>
      </w:pPr>
    </w:p>
    <w:p w:rsidR="00845175" w:rsidRPr="00616683" w:rsidRDefault="00845175" w:rsidP="00845175">
      <w:pPr>
        <w:ind w:left="567" w:hanging="567"/>
        <w:rPr>
          <w:lang w:val="ru-RU"/>
        </w:rPr>
      </w:pPr>
      <w:r w:rsidRPr="00616683">
        <w:rPr>
          <w:lang w:val="ru-RU"/>
        </w:rPr>
        <w:t>–</w:t>
      </w:r>
      <w:r w:rsidRPr="00616683">
        <w:rPr>
          <w:lang w:val="ru-RU"/>
        </w:rPr>
        <w:tab/>
      </w:r>
      <w:r w:rsidR="00C716B2">
        <w:rPr>
          <w:lang w:val="ru-RU"/>
        </w:rPr>
        <w:t>Эксперты могут также пользоваться документами, полностью переведенными профессиональными переводчиками или коллегами</w:t>
      </w:r>
      <w:r w:rsidR="00616683">
        <w:rPr>
          <w:lang w:val="ru-RU"/>
        </w:rPr>
        <w:t>.</w:t>
      </w:r>
    </w:p>
    <w:p w:rsidR="00845175" w:rsidRPr="00616683" w:rsidRDefault="00845175" w:rsidP="00845175">
      <w:pPr>
        <w:rPr>
          <w:szCs w:val="22"/>
          <w:lang w:val="ru-RU"/>
        </w:rPr>
      </w:pPr>
    </w:p>
    <w:p w:rsidR="00845175" w:rsidRPr="00C85289" w:rsidRDefault="004F63F1" w:rsidP="00845175">
      <w:pPr>
        <w:rPr>
          <w:szCs w:val="22"/>
          <w:lang w:val="ru-RU"/>
        </w:rPr>
      </w:pPr>
      <w:r>
        <w:rPr>
          <w:szCs w:val="22"/>
          <w:lang w:val="ru-RU"/>
        </w:rPr>
        <w:t>Эксперты</w:t>
      </w:r>
      <w:r w:rsidRPr="004F63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ЕПВ</w:t>
      </w:r>
      <w:r w:rsidRPr="004F63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имеют</w:t>
      </w:r>
      <w:r w:rsidRPr="004F63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доступ</w:t>
      </w:r>
      <w:r w:rsidRPr="004F63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4F63F1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</w:t>
      </w:r>
      <w:r w:rsidR="00C716B2">
        <w:rPr>
          <w:szCs w:val="22"/>
          <w:lang w:val="ru-RU"/>
        </w:rPr>
        <w:t xml:space="preserve">рядка </w:t>
      </w:r>
      <w:r w:rsidR="00845175" w:rsidRPr="004F63F1">
        <w:rPr>
          <w:szCs w:val="22"/>
          <w:lang w:val="ru-RU"/>
        </w:rPr>
        <w:t>25</w:t>
      </w:r>
      <w:r w:rsidRPr="004F63F1">
        <w:rPr>
          <w:szCs w:val="22"/>
        </w:rPr>
        <w:t> </w:t>
      </w:r>
      <w:r>
        <w:rPr>
          <w:szCs w:val="22"/>
          <w:lang w:val="ru-RU"/>
        </w:rPr>
        <w:t>м</w:t>
      </w:r>
      <w:r w:rsidR="00C716B2">
        <w:rPr>
          <w:szCs w:val="22"/>
          <w:lang w:val="ru-RU"/>
        </w:rPr>
        <w:t xml:space="preserve">иллионам </w:t>
      </w:r>
      <w:r w:rsidR="00C85289">
        <w:rPr>
          <w:szCs w:val="22"/>
          <w:lang w:val="ru-RU"/>
        </w:rPr>
        <w:t>учетных документов</w:t>
      </w:r>
      <w:r>
        <w:rPr>
          <w:szCs w:val="22"/>
          <w:lang w:val="ru-RU"/>
        </w:rPr>
        <w:t>, автоматически переведенны</w:t>
      </w:r>
      <w:r w:rsidR="00C85289">
        <w:rPr>
          <w:szCs w:val="22"/>
          <w:lang w:val="ru-RU"/>
        </w:rPr>
        <w:t>х</w:t>
      </w:r>
      <w:r>
        <w:rPr>
          <w:szCs w:val="22"/>
          <w:lang w:val="ru-RU"/>
        </w:rPr>
        <w:t xml:space="preserve"> на английский язык, и могут беспрепятственно проводить по ним поиск.  </w:t>
      </w:r>
      <w:r w:rsidR="00D701B6">
        <w:rPr>
          <w:szCs w:val="22"/>
          <w:lang w:val="ru-RU"/>
        </w:rPr>
        <w:t>Фонды</w:t>
      </w:r>
      <w:r w:rsidR="00D2564D">
        <w:rPr>
          <w:szCs w:val="22"/>
          <w:lang w:val="ru-RU"/>
        </w:rPr>
        <w:t xml:space="preserve"> </w:t>
      </w:r>
      <w:r w:rsidR="00194363">
        <w:rPr>
          <w:szCs w:val="22"/>
          <w:lang w:val="ru-RU"/>
        </w:rPr>
        <w:t>п</w:t>
      </w:r>
      <w:r>
        <w:rPr>
          <w:szCs w:val="22"/>
          <w:lang w:val="ru-RU"/>
        </w:rPr>
        <w:t>олнотекстовы</w:t>
      </w:r>
      <w:r w:rsidR="00194363">
        <w:rPr>
          <w:szCs w:val="22"/>
          <w:lang w:val="ru-RU"/>
        </w:rPr>
        <w:t>х</w:t>
      </w:r>
      <w:r w:rsidRPr="00273A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переводны</w:t>
      </w:r>
      <w:r w:rsidR="00194363">
        <w:rPr>
          <w:szCs w:val="22"/>
          <w:lang w:val="ru-RU"/>
        </w:rPr>
        <w:t>х</w:t>
      </w:r>
      <w:r w:rsidRPr="00273A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</w:t>
      </w:r>
      <w:r w:rsidR="00194363">
        <w:rPr>
          <w:szCs w:val="22"/>
          <w:lang w:val="ru-RU"/>
        </w:rPr>
        <w:t>х</w:t>
      </w:r>
      <w:r w:rsidRPr="00273A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баз</w:t>
      </w:r>
      <w:r w:rsidRPr="00273A8F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данных</w:t>
      </w:r>
      <w:r w:rsidRPr="00273A8F">
        <w:rPr>
          <w:szCs w:val="22"/>
          <w:lang w:val="ru-RU"/>
        </w:rPr>
        <w:t xml:space="preserve"> </w:t>
      </w:r>
      <w:r w:rsidR="00273A8F">
        <w:rPr>
          <w:szCs w:val="22"/>
          <w:lang w:val="ru-RU"/>
        </w:rPr>
        <w:t xml:space="preserve">пополняются за счет машинных переводов, </w:t>
      </w:r>
      <w:r w:rsidR="00194363">
        <w:rPr>
          <w:szCs w:val="22"/>
          <w:lang w:val="ru-RU"/>
        </w:rPr>
        <w:t xml:space="preserve">обеспечиваемых </w:t>
      </w:r>
      <w:r w:rsidR="00273A8F">
        <w:rPr>
          <w:szCs w:val="22"/>
          <w:lang w:val="ru-RU"/>
        </w:rPr>
        <w:t xml:space="preserve">внешними </w:t>
      </w:r>
      <w:r w:rsidR="00194363">
        <w:rPr>
          <w:szCs w:val="22"/>
          <w:lang w:val="ru-RU"/>
        </w:rPr>
        <w:t>поставщиками</w:t>
      </w:r>
      <w:r w:rsidR="00845175" w:rsidRPr="00194363">
        <w:rPr>
          <w:szCs w:val="22"/>
          <w:lang w:val="ru-RU"/>
        </w:rPr>
        <w:t xml:space="preserve"> (</w:t>
      </w:r>
      <w:r w:rsidR="00194363">
        <w:rPr>
          <w:szCs w:val="22"/>
          <w:lang w:val="ru-RU"/>
        </w:rPr>
        <w:t>такими как</w:t>
      </w:r>
      <w:r w:rsidR="00845175" w:rsidRPr="00194363">
        <w:rPr>
          <w:szCs w:val="22"/>
          <w:lang w:val="ru-RU"/>
        </w:rPr>
        <w:t xml:space="preserve"> </w:t>
      </w:r>
      <w:r w:rsidR="00845175" w:rsidRPr="00612061">
        <w:rPr>
          <w:szCs w:val="22"/>
          <w:lang w:val="en-GB"/>
        </w:rPr>
        <w:t>Thomson</w:t>
      </w:r>
      <w:r w:rsidR="00845175" w:rsidRPr="00194363">
        <w:rPr>
          <w:szCs w:val="22"/>
          <w:lang w:val="ru-RU"/>
        </w:rPr>
        <w:t xml:space="preserve"> </w:t>
      </w:r>
      <w:r w:rsidR="00845175" w:rsidRPr="00612061">
        <w:rPr>
          <w:szCs w:val="22"/>
          <w:lang w:val="en-GB"/>
        </w:rPr>
        <w:t>Reuters</w:t>
      </w:r>
      <w:r w:rsidR="00845175" w:rsidRPr="00194363">
        <w:rPr>
          <w:szCs w:val="22"/>
          <w:lang w:val="ru-RU"/>
        </w:rPr>
        <w:t xml:space="preserve">, </w:t>
      </w:r>
      <w:r w:rsidR="00845175" w:rsidRPr="00612061">
        <w:rPr>
          <w:szCs w:val="22"/>
          <w:lang w:val="en-GB"/>
        </w:rPr>
        <w:t>SciPat</w:t>
      </w:r>
      <w:r w:rsidR="00845175" w:rsidRPr="00194363">
        <w:rPr>
          <w:szCs w:val="22"/>
          <w:lang w:val="ru-RU"/>
        </w:rPr>
        <w:t>)</w:t>
      </w:r>
      <w:r w:rsidR="00FA1150" w:rsidRPr="00194363">
        <w:rPr>
          <w:szCs w:val="22"/>
          <w:lang w:val="ru-RU"/>
        </w:rPr>
        <w:t xml:space="preserve">.  </w:t>
      </w:r>
      <w:r w:rsidR="00726A5A">
        <w:rPr>
          <w:szCs w:val="22"/>
          <w:lang w:val="ru-RU"/>
        </w:rPr>
        <w:t>Речь</w:t>
      </w:r>
      <w:r w:rsidR="00726A5A" w:rsidRPr="00C85289">
        <w:rPr>
          <w:szCs w:val="22"/>
          <w:lang w:val="ru-RU"/>
        </w:rPr>
        <w:t xml:space="preserve"> </w:t>
      </w:r>
      <w:r w:rsidR="00726A5A">
        <w:rPr>
          <w:szCs w:val="22"/>
          <w:lang w:val="ru-RU"/>
        </w:rPr>
        <w:t>идет</w:t>
      </w:r>
      <w:r w:rsidR="00726A5A" w:rsidRPr="00C85289">
        <w:rPr>
          <w:szCs w:val="22"/>
          <w:lang w:val="ru-RU"/>
        </w:rPr>
        <w:t xml:space="preserve"> </w:t>
      </w:r>
      <w:r w:rsidR="00726A5A">
        <w:rPr>
          <w:szCs w:val="22"/>
          <w:lang w:val="ru-RU"/>
        </w:rPr>
        <w:t>о</w:t>
      </w:r>
      <w:r w:rsidR="00726A5A" w:rsidRPr="00C85289">
        <w:rPr>
          <w:szCs w:val="22"/>
          <w:lang w:val="ru-RU"/>
        </w:rPr>
        <w:t xml:space="preserve"> </w:t>
      </w:r>
      <w:r w:rsidR="00726A5A">
        <w:rPr>
          <w:szCs w:val="22"/>
          <w:lang w:val="ru-RU"/>
        </w:rPr>
        <w:t>большом</w:t>
      </w:r>
      <w:r w:rsidR="00726A5A" w:rsidRPr="00C85289">
        <w:rPr>
          <w:szCs w:val="22"/>
          <w:lang w:val="ru-RU"/>
        </w:rPr>
        <w:t xml:space="preserve"> </w:t>
      </w:r>
      <w:r w:rsidR="00726A5A">
        <w:rPr>
          <w:szCs w:val="22"/>
          <w:lang w:val="ru-RU"/>
        </w:rPr>
        <w:t>числе</w:t>
      </w:r>
      <w:r w:rsidR="00726A5A" w:rsidRPr="00C85289">
        <w:rPr>
          <w:szCs w:val="22"/>
          <w:lang w:val="ru-RU"/>
        </w:rPr>
        <w:t xml:space="preserve"> </w:t>
      </w:r>
      <w:r w:rsidR="00726A5A">
        <w:rPr>
          <w:szCs w:val="22"/>
          <w:lang w:val="ru-RU"/>
        </w:rPr>
        <w:t>китайских</w:t>
      </w:r>
      <w:r w:rsidR="00726A5A" w:rsidRPr="00C85289">
        <w:rPr>
          <w:szCs w:val="22"/>
          <w:lang w:val="ru-RU"/>
        </w:rPr>
        <w:t xml:space="preserve"> </w:t>
      </w:r>
      <w:r w:rsidR="00726A5A">
        <w:rPr>
          <w:szCs w:val="22"/>
          <w:lang w:val="ru-RU"/>
        </w:rPr>
        <w:t>опубликованных</w:t>
      </w:r>
      <w:r w:rsidR="00726A5A" w:rsidRPr="00C85289">
        <w:rPr>
          <w:szCs w:val="22"/>
          <w:lang w:val="ru-RU"/>
        </w:rPr>
        <w:t xml:space="preserve"> </w:t>
      </w:r>
      <w:r w:rsidR="00726A5A">
        <w:rPr>
          <w:szCs w:val="22"/>
          <w:lang w:val="ru-RU"/>
        </w:rPr>
        <w:t>патентных</w:t>
      </w:r>
      <w:r w:rsidR="00726A5A" w:rsidRPr="00C85289">
        <w:rPr>
          <w:szCs w:val="22"/>
          <w:lang w:val="ru-RU"/>
        </w:rPr>
        <w:t xml:space="preserve"> </w:t>
      </w:r>
      <w:r w:rsidR="00726A5A">
        <w:rPr>
          <w:szCs w:val="22"/>
          <w:lang w:val="ru-RU"/>
        </w:rPr>
        <w:t>заявок</w:t>
      </w:r>
      <w:r w:rsidR="00244D9F">
        <w:rPr>
          <w:szCs w:val="22"/>
          <w:lang w:val="ru-RU"/>
        </w:rPr>
        <w:t xml:space="preserve"> или </w:t>
      </w:r>
      <w:r w:rsidR="00C85289">
        <w:rPr>
          <w:szCs w:val="22"/>
          <w:lang w:val="ru-RU"/>
        </w:rPr>
        <w:t>патентов и</w:t>
      </w:r>
      <w:r w:rsidR="00244D9F">
        <w:rPr>
          <w:szCs w:val="22"/>
          <w:lang w:val="ru-RU"/>
        </w:rPr>
        <w:t xml:space="preserve"> заявок</w:t>
      </w:r>
      <w:r w:rsidR="00244D9F" w:rsidRPr="00244D9F">
        <w:rPr>
          <w:szCs w:val="22"/>
          <w:lang w:val="ru-RU"/>
        </w:rPr>
        <w:t>/</w:t>
      </w:r>
      <w:r w:rsidR="00244D9F">
        <w:rPr>
          <w:szCs w:val="22"/>
          <w:lang w:val="ru-RU"/>
        </w:rPr>
        <w:t>патентов на</w:t>
      </w:r>
      <w:r w:rsidR="00C85289">
        <w:rPr>
          <w:szCs w:val="22"/>
          <w:lang w:val="ru-RU"/>
        </w:rPr>
        <w:t xml:space="preserve"> полезны</w:t>
      </w:r>
      <w:r w:rsidR="00244D9F">
        <w:rPr>
          <w:szCs w:val="22"/>
          <w:lang w:val="ru-RU"/>
        </w:rPr>
        <w:t>е</w:t>
      </w:r>
      <w:r w:rsidR="00C85289">
        <w:rPr>
          <w:szCs w:val="22"/>
          <w:lang w:val="ru-RU"/>
        </w:rPr>
        <w:t xml:space="preserve"> модел</w:t>
      </w:r>
      <w:r w:rsidR="00244D9F">
        <w:rPr>
          <w:szCs w:val="22"/>
          <w:lang w:val="ru-RU"/>
        </w:rPr>
        <w:t>и</w:t>
      </w:r>
      <w:r w:rsidR="00845175" w:rsidRPr="00C85289">
        <w:rPr>
          <w:szCs w:val="22"/>
          <w:lang w:val="ru-RU"/>
        </w:rPr>
        <w:t xml:space="preserve"> (13</w:t>
      </w:r>
      <w:r w:rsidR="00C85289">
        <w:rPr>
          <w:szCs w:val="22"/>
          <w:lang w:val="ru-RU"/>
        </w:rPr>
        <w:t>,</w:t>
      </w:r>
      <w:r w:rsidR="00845175" w:rsidRPr="00C85289">
        <w:rPr>
          <w:szCs w:val="22"/>
          <w:lang w:val="ru-RU"/>
        </w:rPr>
        <w:t xml:space="preserve">7 </w:t>
      </w:r>
      <w:r w:rsidR="00C85289">
        <w:rPr>
          <w:szCs w:val="22"/>
          <w:lang w:val="ru-RU"/>
        </w:rPr>
        <w:t>млн переводов на английский язык</w:t>
      </w:r>
      <w:r w:rsidR="00845175" w:rsidRPr="00C85289">
        <w:rPr>
          <w:szCs w:val="22"/>
          <w:lang w:val="ru-RU"/>
        </w:rPr>
        <w:t xml:space="preserve">), </w:t>
      </w:r>
      <w:r w:rsidR="00C85289">
        <w:rPr>
          <w:szCs w:val="22"/>
          <w:lang w:val="ru-RU"/>
        </w:rPr>
        <w:t>японских</w:t>
      </w:r>
      <w:r w:rsidR="00845175" w:rsidRPr="00C85289">
        <w:rPr>
          <w:szCs w:val="22"/>
          <w:lang w:val="ru-RU"/>
        </w:rPr>
        <w:t xml:space="preserve"> (9</w:t>
      </w:r>
      <w:r w:rsidR="00C85289">
        <w:rPr>
          <w:szCs w:val="22"/>
          <w:lang w:val="ru-RU"/>
        </w:rPr>
        <w:t>,</w:t>
      </w:r>
      <w:r w:rsidR="00845175" w:rsidRPr="00C85289">
        <w:rPr>
          <w:szCs w:val="22"/>
          <w:lang w:val="ru-RU"/>
        </w:rPr>
        <w:t>2</w:t>
      </w:r>
      <w:r w:rsidR="00C85289">
        <w:rPr>
          <w:szCs w:val="22"/>
          <w:lang w:val="ru-RU"/>
        </w:rPr>
        <w:t> млн переводов на английский язык</w:t>
      </w:r>
      <w:r w:rsidR="00845175" w:rsidRPr="00C85289">
        <w:rPr>
          <w:szCs w:val="22"/>
          <w:lang w:val="ru-RU"/>
        </w:rPr>
        <w:t>)</w:t>
      </w:r>
      <w:r w:rsidR="00C85289">
        <w:rPr>
          <w:szCs w:val="22"/>
          <w:lang w:val="ru-RU"/>
        </w:rPr>
        <w:t xml:space="preserve"> и корейских </w:t>
      </w:r>
      <w:r w:rsidR="00845175" w:rsidRPr="00C85289">
        <w:rPr>
          <w:szCs w:val="22"/>
          <w:lang w:val="ru-RU"/>
        </w:rPr>
        <w:t>(1</w:t>
      </w:r>
      <w:r w:rsidR="00C85289">
        <w:rPr>
          <w:szCs w:val="22"/>
          <w:lang w:val="ru-RU"/>
        </w:rPr>
        <w:t>,</w:t>
      </w:r>
      <w:r w:rsidR="00845175" w:rsidRPr="00C85289">
        <w:rPr>
          <w:szCs w:val="22"/>
          <w:lang w:val="ru-RU"/>
        </w:rPr>
        <w:t xml:space="preserve">8 </w:t>
      </w:r>
      <w:r w:rsidR="00C85289">
        <w:rPr>
          <w:szCs w:val="22"/>
          <w:lang w:val="ru-RU"/>
        </w:rPr>
        <w:t>млн переводов на английский язык</w:t>
      </w:r>
      <w:r w:rsidR="00845175" w:rsidRPr="00C85289">
        <w:rPr>
          <w:szCs w:val="22"/>
          <w:lang w:val="ru-RU"/>
        </w:rPr>
        <w:t>)</w:t>
      </w:r>
      <w:r w:rsidR="00244D9F" w:rsidRPr="00244D9F">
        <w:rPr>
          <w:szCs w:val="22"/>
          <w:lang w:val="ru-RU"/>
        </w:rPr>
        <w:t xml:space="preserve"> </w:t>
      </w:r>
      <w:r w:rsidR="00244D9F">
        <w:rPr>
          <w:szCs w:val="22"/>
          <w:lang w:val="ru-RU"/>
        </w:rPr>
        <w:t>опубликованных заявок или выданных патентов.</w:t>
      </w:r>
    </w:p>
    <w:p w:rsidR="00845175" w:rsidRPr="00C85289" w:rsidRDefault="00845175" w:rsidP="00845175">
      <w:pPr>
        <w:rPr>
          <w:szCs w:val="22"/>
          <w:lang w:val="ru-RU"/>
        </w:rPr>
      </w:pPr>
    </w:p>
    <w:p w:rsidR="00845175" w:rsidRPr="00E2124B" w:rsidRDefault="006C2CA5" w:rsidP="00845175">
      <w:pPr>
        <w:rPr>
          <w:szCs w:val="22"/>
          <w:lang w:val="ru-RU"/>
        </w:rPr>
      </w:pPr>
      <w:r>
        <w:rPr>
          <w:szCs w:val="22"/>
          <w:lang w:val="ru-RU"/>
        </w:rPr>
        <w:t>Цель</w:t>
      </w:r>
      <w:r w:rsidRPr="006C2C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проекта</w:t>
      </w:r>
      <w:r w:rsidRPr="006C2C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ЕПВ</w:t>
      </w:r>
      <w:r w:rsidRPr="006C2CA5">
        <w:rPr>
          <w:szCs w:val="22"/>
          <w:lang w:val="ru-RU"/>
        </w:rPr>
        <w:t xml:space="preserve"> «</w:t>
      </w:r>
      <w:r w:rsidR="00845175" w:rsidRPr="00DD1DC3">
        <w:rPr>
          <w:szCs w:val="22"/>
          <w:lang w:val="en-GB"/>
        </w:rPr>
        <w:t>Bulk</w:t>
      </w:r>
      <w:r w:rsidR="00845175" w:rsidRPr="006C2CA5">
        <w:rPr>
          <w:szCs w:val="22"/>
          <w:lang w:val="ru-RU"/>
        </w:rPr>
        <w:t xml:space="preserve"> </w:t>
      </w:r>
      <w:r w:rsidR="00845175" w:rsidRPr="00DD1DC3">
        <w:rPr>
          <w:szCs w:val="22"/>
          <w:lang w:val="en-GB"/>
        </w:rPr>
        <w:t>Translation</w:t>
      </w:r>
      <w:r w:rsidRPr="006C2CA5">
        <w:rPr>
          <w:szCs w:val="22"/>
          <w:lang w:val="ru-RU"/>
        </w:rPr>
        <w:t xml:space="preserve">» – </w:t>
      </w:r>
      <w:r>
        <w:rPr>
          <w:szCs w:val="22"/>
          <w:lang w:val="ru-RU"/>
        </w:rPr>
        <w:t>обеспечить</w:t>
      </w:r>
      <w:r w:rsidRPr="006C2C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6C2C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помощью</w:t>
      </w:r>
      <w:r w:rsidR="00845175" w:rsidRPr="006C2CA5">
        <w:rPr>
          <w:szCs w:val="22"/>
          <w:lang w:val="ru-RU"/>
        </w:rPr>
        <w:t xml:space="preserve"> </w:t>
      </w:r>
      <w:r w:rsidR="00244D9F">
        <w:rPr>
          <w:szCs w:val="22"/>
          <w:lang w:val="ru-RU"/>
        </w:rPr>
        <w:t xml:space="preserve">системы </w:t>
      </w:r>
      <w:r w:rsidRPr="006C2CA5">
        <w:rPr>
          <w:szCs w:val="22"/>
          <w:lang w:val="ru-RU"/>
        </w:rPr>
        <w:t>«</w:t>
      </w:r>
      <w:r w:rsidR="00845175" w:rsidRPr="00CA4C13">
        <w:t>Patent</w:t>
      </w:r>
      <w:r w:rsidR="00845175" w:rsidRPr="006C2CA5">
        <w:rPr>
          <w:lang w:val="ru-RU"/>
        </w:rPr>
        <w:t xml:space="preserve"> </w:t>
      </w:r>
      <w:r w:rsidR="00845175" w:rsidRPr="00CA4C13">
        <w:t>Translate</w:t>
      </w:r>
      <w:r w:rsidRPr="006C2CA5">
        <w:rPr>
          <w:lang w:val="ru-RU"/>
        </w:rPr>
        <w:t>»</w:t>
      </w:r>
      <w:r w:rsidR="00845175" w:rsidRPr="006C2CA5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как</w:t>
      </w:r>
      <w:r w:rsidRPr="006C2C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6C2CA5">
        <w:rPr>
          <w:szCs w:val="22"/>
          <w:lang w:val="ru-RU"/>
        </w:rPr>
        <w:t xml:space="preserve"> </w:t>
      </w:r>
      <w:r w:rsidR="00230EF5">
        <w:rPr>
          <w:szCs w:val="22"/>
          <w:lang w:val="ru-RU"/>
        </w:rPr>
        <w:t>в случае</w:t>
      </w:r>
      <w:r w:rsidRPr="006C2CA5">
        <w:rPr>
          <w:szCs w:val="22"/>
          <w:lang w:val="ru-RU"/>
        </w:rPr>
        <w:t xml:space="preserve"> </w:t>
      </w:r>
      <w:r w:rsidR="00845175" w:rsidRPr="00DD1DC3">
        <w:rPr>
          <w:szCs w:val="22"/>
          <w:lang w:val="en-GB"/>
        </w:rPr>
        <w:t>Tfly</w:t>
      </w:r>
      <w:r w:rsidR="00845175" w:rsidRPr="006C2CA5">
        <w:rPr>
          <w:szCs w:val="22"/>
          <w:lang w:val="ru-RU"/>
        </w:rPr>
        <w:t>)</w:t>
      </w:r>
      <w:r w:rsidRPr="006C2C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перевод</w:t>
      </w:r>
      <w:r w:rsidRPr="006C2C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6C2C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английский</w:t>
      </w:r>
      <w:r w:rsidRPr="006C2C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язык</w:t>
      </w:r>
      <w:r w:rsidRPr="006C2C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патентных</w:t>
      </w:r>
      <w:r w:rsidRPr="006C2CA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публикаций</w:t>
      </w:r>
      <w:r w:rsidR="00230EF5">
        <w:rPr>
          <w:szCs w:val="22"/>
          <w:lang w:val="ru-RU"/>
        </w:rPr>
        <w:t>,</w:t>
      </w:r>
      <w:r w:rsidRPr="006C2CA5">
        <w:rPr>
          <w:szCs w:val="22"/>
          <w:lang w:val="ru-RU"/>
        </w:rPr>
        <w:t xml:space="preserve"> </w:t>
      </w:r>
      <w:r w:rsidR="00230EF5">
        <w:rPr>
          <w:szCs w:val="22"/>
          <w:lang w:val="ru-RU"/>
        </w:rPr>
        <w:t xml:space="preserve">прежде чем они будут помещены </w:t>
      </w:r>
      <w:r>
        <w:rPr>
          <w:szCs w:val="22"/>
          <w:lang w:val="ru-RU"/>
        </w:rPr>
        <w:t>в полнотекстовы</w:t>
      </w:r>
      <w:r w:rsidR="00230EF5">
        <w:rPr>
          <w:szCs w:val="22"/>
          <w:lang w:val="ru-RU"/>
        </w:rPr>
        <w:t>е</w:t>
      </w:r>
      <w:r>
        <w:rPr>
          <w:szCs w:val="22"/>
          <w:lang w:val="ru-RU"/>
        </w:rPr>
        <w:t xml:space="preserve"> фонд</w:t>
      </w:r>
      <w:r w:rsidR="00230EF5">
        <w:rPr>
          <w:szCs w:val="22"/>
          <w:lang w:val="ru-RU"/>
        </w:rPr>
        <w:t>ы</w:t>
      </w:r>
      <w:r>
        <w:rPr>
          <w:szCs w:val="22"/>
          <w:lang w:val="ru-RU"/>
        </w:rPr>
        <w:t xml:space="preserve"> патентной литературы </w:t>
      </w:r>
      <w:r w:rsidR="00845175" w:rsidRPr="006C2CA5">
        <w:rPr>
          <w:szCs w:val="22"/>
          <w:lang w:val="ru-RU"/>
        </w:rPr>
        <w:t>(</w:t>
      </w:r>
      <w:r>
        <w:rPr>
          <w:szCs w:val="22"/>
          <w:lang w:val="ru-RU"/>
        </w:rPr>
        <w:t>ПЛ</w:t>
      </w:r>
      <w:r w:rsidR="00845175" w:rsidRPr="006C2CA5">
        <w:rPr>
          <w:szCs w:val="22"/>
          <w:lang w:val="ru-RU"/>
        </w:rPr>
        <w:t>)</w:t>
      </w:r>
      <w:r w:rsidR="00230EF5">
        <w:rPr>
          <w:szCs w:val="22"/>
          <w:lang w:val="ru-RU"/>
        </w:rPr>
        <w:t>, доступные экспертам</w:t>
      </w:r>
      <w:r w:rsidR="00FA1150" w:rsidRPr="006C2CA5">
        <w:rPr>
          <w:szCs w:val="22"/>
          <w:lang w:val="ru-RU"/>
        </w:rPr>
        <w:t xml:space="preserve">.  </w:t>
      </w:r>
      <w:r w:rsidR="00E94C39">
        <w:rPr>
          <w:szCs w:val="22"/>
          <w:lang w:val="ru-RU"/>
        </w:rPr>
        <w:t>В</w:t>
      </w:r>
      <w:r w:rsidR="00E94C39" w:rsidRPr="00E94C39">
        <w:rPr>
          <w:szCs w:val="22"/>
          <w:lang w:val="ru-RU"/>
        </w:rPr>
        <w:t xml:space="preserve"> </w:t>
      </w:r>
      <w:r w:rsidR="00E94C39">
        <w:rPr>
          <w:szCs w:val="22"/>
          <w:lang w:val="ru-RU"/>
        </w:rPr>
        <w:t>настоящее</w:t>
      </w:r>
      <w:r w:rsidR="00E94C39" w:rsidRPr="00E94C39">
        <w:rPr>
          <w:szCs w:val="22"/>
          <w:lang w:val="ru-RU"/>
        </w:rPr>
        <w:t xml:space="preserve"> </w:t>
      </w:r>
      <w:r w:rsidR="00E94C39">
        <w:rPr>
          <w:szCs w:val="22"/>
          <w:lang w:val="ru-RU"/>
        </w:rPr>
        <w:t>время</w:t>
      </w:r>
      <w:r w:rsidR="00E94C39" w:rsidRPr="00E94C39">
        <w:rPr>
          <w:szCs w:val="22"/>
          <w:lang w:val="ru-RU"/>
        </w:rPr>
        <w:t xml:space="preserve"> </w:t>
      </w:r>
      <w:r w:rsidR="00E94C39">
        <w:rPr>
          <w:szCs w:val="22"/>
          <w:lang w:val="ru-RU"/>
        </w:rPr>
        <w:t>в</w:t>
      </w:r>
      <w:r w:rsidR="00E94C39" w:rsidRPr="00E94C39">
        <w:rPr>
          <w:szCs w:val="22"/>
          <w:lang w:val="ru-RU"/>
        </w:rPr>
        <w:t xml:space="preserve"> </w:t>
      </w:r>
      <w:r w:rsidR="00E94C39">
        <w:rPr>
          <w:szCs w:val="22"/>
          <w:lang w:val="ru-RU"/>
        </w:rPr>
        <w:t>наших</w:t>
      </w:r>
      <w:r w:rsidR="00E94C39" w:rsidRPr="00E94C39">
        <w:rPr>
          <w:szCs w:val="22"/>
          <w:lang w:val="ru-RU"/>
        </w:rPr>
        <w:t xml:space="preserve"> </w:t>
      </w:r>
      <w:r w:rsidR="00E94C39">
        <w:rPr>
          <w:szCs w:val="22"/>
          <w:lang w:val="ru-RU"/>
        </w:rPr>
        <w:t>фондах</w:t>
      </w:r>
      <w:r w:rsidR="00E94C39" w:rsidRPr="00E94C39">
        <w:rPr>
          <w:szCs w:val="22"/>
          <w:lang w:val="ru-RU"/>
        </w:rPr>
        <w:t xml:space="preserve"> </w:t>
      </w:r>
      <w:r w:rsidR="00E94C39">
        <w:rPr>
          <w:szCs w:val="22"/>
          <w:lang w:val="ru-RU"/>
        </w:rPr>
        <w:t>материалов</w:t>
      </w:r>
      <w:r w:rsidR="00E94C39" w:rsidRPr="00E94C39">
        <w:rPr>
          <w:szCs w:val="22"/>
          <w:lang w:val="ru-RU"/>
        </w:rPr>
        <w:t xml:space="preserve"> </w:t>
      </w:r>
      <w:r w:rsidR="00E94C39">
        <w:rPr>
          <w:szCs w:val="22"/>
          <w:lang w:val="ru-RU"/>
        </w:rPr>
        <w:t>по</w:t>
      </w:r>
      <w:r w:rsidR="00E94C39" w:rsidRPr="00E94C39">
        <w:rPr>
          <w:szCs w:val="22"/>
          <w:lang w:val="ru-RU"/>
        </w:rPr>
        <w:t xml:space="preserve"> </w:t>
      </w:r>
      <w:r w:rsidR="00E94C39">
        <w:rPr>
          <w:szCs w:val="22"/>
          <w:lang w:val="ru-RU"/>
        </w:rPr>
        <w:t>известному</w:t>
      </w:r>
      <w:r w:rsidR="00E94C39" w:rsidRPr="00E94C39">
        <w:rPr>
          <w:szCs w:val="22"/>
          <w:lang w:val="ru-RU"/>
        </w:rPr>
        <w:t xml:space="preserve"> </w:t>
      </w:r>
      <w:r w:rsidR="00E94C39">
        <w:rPr>
          <w:szCs w:val="22"/>
          <w:lang w:val="ru-RU"/>
        </w:rPr>
        <w:t>уровню</w:t>
      </w:r>
      <w:r w:rsidR="00E94C39" w:rsidRPr="00E94C39">
        <w:rPr>
          <w:szCs w:val="22"/>
          <w:lang w:val="ru-RU"/>
        </w:rPr>
        <w:t xml:space="preserve"> </w:t>
      </w:r>
      <w:r w:rsidR="00E94C39">
        <w:rPr>
          <w:szCs w:val="22"/>
          <w:lang w:val="ru-RU"/>
        </w:rPr>
        <w:t>техники</w:t>
      </w:r>
      <w:r w:rsidR="00E94C39" w:rsidRPr="00E94C39">
        <w:rPr>
          <w:szCs w:val="22"/>
          <w:lang w:val="ru-RU"/>
        </w:rPr>
        <w:t xml:space="preserve"> </w:t>
      </w:r>
      <w:r w:rsidR="00E94C39">
        <w:rPr>
          <w:szCs w:val="22"/>
          <w:lang w:val="ru-RU"/>
        </w:rPr>
        <w:t>хранится</w:t>
      </w:r>
      <w:r w:rsidR="00E94C39" w:rsidRPr="00E94C39">
        <w:rPr>
          <w:szCs w:val="22"/>
          <w:lang w:val="ru-RU"/>
        </w:rPr>
        <w:t xml:space="preserve"> </w:t>
      </w:r>
      <w:r w:rsidR="00E94C39">
        <w:rPr>
          <w:szCs w:val="22"/>
          <w:lang w:val="ru-RU"/>
        </w:rPr>
        <w:t>более</w:t>
      </w:r>
      <w:r w:rsidR="00E94C39" w:rsidRPr="00E94C39">
        <w:rPr>
          <w:szCs w:val="22"/>
          <w:lang w:val="ru-RU"/>
        </w:rPr>
        <w:t xml:space="preserve"> </w:t>
      </w:r>
      <w:r w:rsidR="00845175" w:rsidRPr="00E94C39">
        <w:rPr>
          <w:szCs w:val="22"/>
          <w:lang w:val="ru-RU"/>
        </w:rPr>
        <w:t>317</w:t>
      </w:r>
      <w:r w:rsidR="00E94C39" w:rsidRPr="00E94C39">
        <w:rPr>
          <w:szCs w:val="22"/>
        </w:rPr>
        <w:t> </w:t>
      </w:r>
      <w:r w:rsidR="00E94C39">
        <w:rPr>
          <w:szCs w:val="22"/>
          <w:lang w:val="ru-RU"/>
        </w:rPr>
        <w:t>тыс</w:t>
      </w:r>
      <w:r w:rsidR="00E94C39" w:rsidRPr="00E94C39">
        <w:rPr>
          <w:szCs w:val="22"/>
          <w:lang w:val="ru-RU"/>
        </w:rPr>
        <w:t xml:space="preserve">. </w:t>
      </w:r>
      <w:r w:rsidR="00E94C39">
        <w:rPr>
          <w:szCs w:val="22"/>
          <w:lang w:val="ru-RU"/>
        </w:rPr>
        <w:t xml:space="preserve">испанских, португальских и литовских документов за </w:t>
      </w:r>
      <w:r w:rsidR="00845175" w:rsidRPr="00E94C39">
        <w:rPr>
          <w:szCs w:val="22"/>
          <w:lang w:val="ru-RU"/>
        </w:rPr>
        <w:t>1970</w:t>
      </w:r>
      <w:r w:rsidR="00E94C39">
        <w:rPr>
          <w:szCs w:val="22"/>
          <w:lang w:val="ru-RU"/>
        </w:rPr>
        <w:t>–</w:t>
      </w:r>
      <w:r w:rsidR="00845175" w:rsidRPr="00E94C39">
        <w:rPr>
          <w:szCs w:val="22"/>
          <w:lang w:val="ru-RU"/>
        </w:rPr>
        <w:t>2016</w:t>
      </w:r>
      <w:r w:rsidR="00E94C39">
        <w:rPr>
          <w:szCs w:val="22"/>
          <w:lang w:val="ru-RU"/>
        </w:rPr>
        <w:t xml:space="preserve"> гг. и более </w:t>
      </w:r>
      <w:r w:rsidR="00845175" w:rsidRPr="00E94C39">
        <w:rPr>
          <w:szCs w:val="22"/>
          <w:lang w:val="ru-RU"/>
        </w:rPr>
        <w:t>103</w:t>
      </w:r>
      <w:r w:rsidR="00E94C39">
        <w:rPr>
          <w:szCs w:val="22"/>
          <w:lang w:val="ru-RU"/>
        </w:rPr>
        <w:t xml:space="preserve"> тыс. русских, китайских, японских и корейских документов за </w:t>
      </w:r>
      <w:r w:rsidR="00845175" w:rsidRPr="00E94C39">
        <w:rPr>
          <w:szCs w:val="22"/>
          <w:lang w:val="ru-RU"/>
        </w:rPr>
        <w:t>2014</w:t>
      </w:r>
      <w:r w:rsidR="00E94C39">
        <w:rPr>
          <w:szCs w:val="22"/>
          <w:lang w:val="ru-RU"/>
        </w:rPr>
        <w:t>–</w:t>
      </w:r>
      <w:r w:rsidR="00845175" w:rsidRPr="00E94C39">
        <w:rPr>
          <w:szCs w:val="22"/>
          <w:lang w:val="ru-RU"/>
        </w:rPr>
        <w:t>2016</w:t>
      </w:r>
      <w:r w:rsidR="00E94C39">
        <w:rPr>
          <w:szCs w:val="22"/>
          <w:lang w:val="ru-RU"/>
        </w:rPr>
        <w:t> гг., по которым можно без труда проводить поиск.</w:t>
      </w:r>
      <w:r w:rsidR="00FA1150" w:rsidRPr="00E94C39">
        <w:rPr>
          <w:szCs w:val="22"/>
          <w:lang w:val="ru-RU"/>
        </w:rPr>
        <w:t xml:space="preserve">  </w:t>
      </w:r>
      <w:r w:rsidR="00E94C39">
        <w:rPr>
          <w:szCs w:val="22"/>
          <w:lang w:val="ru-RU"/>
        </w:rPr>
        <w:t>Функция</w:t>
      </w:r>
      <w:r w:rsidR="00E94C39" w:rsidRPr="00E94C39">
        <w:rPr>
          <w:szCs w:val="22"/>
          <w:lang w:val="ru-RU"/>
        </w:rPr>
        <w:t xml:space="preserve"> </w:t>
      </w:r>
      <w:r w:rsidR="00E94C39">
        <w:rPr>
          <w:szCs w:val="22"/>
          <w:lang w:val="ru-RU"/>
        </w:rPr>
        <w:t>машинного</w:t>
      </w:r>
      <w:r w:rsidR="00E94C39" w:rsidRPr="00E94C39">
        <w:rPr>
          <w:szCs w:val="22"/>
          <w:lang w:val="ru-RU"/>
        </w:rPr>
        <w:t xml:space="preserve"> </w:t>
      </w:r>
      <w:r w:rsidR="00E94C39">
        <w:rPr>
          <w:szCs w:val="22"/>
          <w:lang w:val="ru-RU"/>
        </w:rPr>
        <w:t>перевода</w:t>
      </w:r>
      <w:r w:rsidR="00E94C39" w:rsidRPr="00E94C39">
        <w:rPr>
          <w:szCs w:val="22"/>
          <w:lang w:val="ru-RU"/>
        </w:rPr>
        <w:t xml:space="preserve"> </w:t>
      </w:r>
      <w:r w:rsidR="00E94C39">
        <w:rPr>
          <w:szCs w:val="22"/>
          <w:lang w:val="ru-RU"/>
        </w:rPr>
        <w:t>на</w:t>
      </w:r>
      <w:r w:rsidR="00E94C39" w:rsidRPr="00E94C39">
        <w:rPr>
          <w:szCs w:val="22"/>
          <w:lang w:val="ru-RU"/>
        </w:rPr>
        <w:t xml:space="preserve"> </w:t>
      </w:r>
      <w:r w:rsidR="00E94C39">
        <w:rPr>
          <w:szCs w:val="22"/>
          <w:lang w:val="ru-RU"/>
        </w:rPr>
        <w:t>английский</w:t>
      </w:r>
      <w:r w:rsidR="00E94C39" w:rsidRPr="00E94C39">
        <w:rPr>
          <w:szCs w:val="22"/>
          <w:lang w:val="ru-RU"/>
        </w:rPr>
        <w:t xml:space="preserve"> </w:t>
      </w:r>
      <w:r w:rsidR="00E94C39">
        <w:rPr>
          <w:szCs w:val="22"/>
          <w:lang w:val="ru-RU"/>
        </w:rPr>
        <w:t>язык</w:t>
      </w:r>
      <w:r w:rsidR="00E94C39" w:rsidRPr="00E94C39">
        <w:rPr>
          <w:szCs w:val="22"/>
          <w:lang w:val="ru-RU"/>
        </w:rPr>
        <w:t xml:space="preserve"> </w:t>
      </w:r>
      <w:r w:rsidR="00E94C39">
        <w:rPr>
          <w:szCs w:val="22"/>
          <w:lang w:val="ru-RU"/>
        </w:rPr>
        <w:t>доступна</w:t>
      </w:r>
      <w:r w:rsidR="00E94C39" w:rsidRPr="00E94C39">
        <w:rPr>
          <w:szCs w:val="22"/>
          <w:lang w:val="ru-RU"/>
        </w:rPr>
        <w:t xml:space="preserve"> </w:t>
      </w:r>
      <w:r w:rsidR="00E94C39">
        <w:rPr>
          <w:szCs w:val="22"/>
          <w:lang w:val="ru-RU"/>
        </w:rPr>
        <w:t>в</w:t>
      </w:r>
      <w:r w:rsidR="00E94C39" w:rsidRPr="00E94C39">
        <w:rPr>
          <w:szCs w:val="22"/>
          <w:lang w:val="ru-RU"/>
        </w:rPr>
        <w:t xml:space="preserve"> </w:t>
      </w:r>
      <w:r w:rsidR="00A20C96">
        <w:rPr>
          <w:szCs w:val="22"/>
          <w:lang w:val="ru-RU"/>
        </w:rPr>
        <w:t>системах «</w:t>
      </w:r>
      <w:r w:rsidR="00845175" w:rsidRPr="00DD1DC3">
        <w:rPr>
          <w:szCs w:val="22"/>
          <w:lang w:val="en-GB"/>
        </w:rPr>
        <w:t>ANSERA</w:t>
      </w:r>
      <w:r w:rsidR="00A20C96">
        <w:rPr>
          <w:szCs w:val="22"/>
          <w:lang w:val="ru-RU"/>
        </w:rPr>
        <w:t>»</w:t>
      </w:r>
      <w:r w:rsidR="00845175" w:rsidRPr="00E94C39">
        <w:rPr>
          <w:szCs w:val="22"/>
          <w:lang w:val="ru-RU"/>
        </w:rPr>
        <w:t xml:space="preserve"> </w:t>
      </w:r>
      <w:r w:rsidR="00E94C39">
        <w:rPr>
          <w:szCs w:val="22"/>
          <w:lang w:val="ru-RU"/>
        </w:rPr>
        <w:t>и</w:t>
      </w:r>
      <w:r w:rsidR="00845175" w:rsidRPr="00E94C39">
        <w:rPr>
          <w:szCs w:val="22"/>
          <w:lang w:val="ru-RU"/>
        </w:rPr>
        <w:t xml:space="preserve"> </w:t>
      </w:r>
      <w:r w:rsidR="00A20C96">
        <w:rPr>
          <w:szCs w:val="22"/>
          <w:lang w:val="ru-RU"/>
        </w:rPr>
        <w:t>«</w:t>
      </w:r>
      <w:r w:rsidR="00845175" w:rsidRPr="00DD1DC3">
        <w:rPr>
          <w:szCs w:val="22"/>
          <w:lang w:val="en-GB"/>
        </w:rPr>
        <w:t>EPOQUE</w:t>
      </w:r>
      <w:r w:rsidR="00A20C96">
        <w:rPr>
          <w:szCs w:val="22"/>
          <w:lang w:val="ru-RU"/>
        </w:rPr>
        <w:t>»</w:t>
      </w:r>
      <w:r w:rsidR="00845175" w:rsidRPr="00E94C39">
        <w:rPr>
          <w:szCs w:val="22"/>
          <w:lang w:val="ru-RU"/>
        </w:rPr>
        <w:t xml:space="preserve"> </w:t>
      </w:r>
      <w:r w:rsidR="00E94C39">
        <w:rPr>
          <w:szCs w:val="22"/>
          <w:lang w:val="ru-RU"/>
        </w:rPr>
        <w:t xml:space="preserve">начиная с </w:t>
      </w:r>
      <w:r w:rsidR="00845175" w:rsidRPr="00E94C39">
        <w:rPr>
          <w:szCs w:val="22"/>
          <w:lang w:val="ru-RU"/>
        </w:rPr>
        <w:t>20</w:t>
      </w:r>
      <w:r w:rsidR="00151E01">
        <w:rPr>
          <w:szCs w:val="22"/>
          <w:lang w:val="ru-RU"/>
        </w:rPr>
        <w:t xml:space="preserve"> сентября </w:t>
      </w:r>
      <w:r w:rsidR="00845175" w:rsidRPr="00E94C39">
        <w:rPr>
          <w:szCs w:val="22"/>
          <w:lang w:val="ru-RU"/>
        </w:rPr>
        <w:t>2016</w:t>
      </w:r>
      <w:r w:rsidR="00151E01">
        <w:rPr>
          <w:szCs w:val="22"/>
          <w:lang w:val="ru-RU"/>
        </w:rPr>
        <w:t> г</w:t>
      </w:r>
      <w:r w:rsidR="00FA1150" w:rsidRPr="00E94C39">
        <w:rPr>
          <w:szCs w:val="22"/>
          <w:lang w:val="ru-RU"/>
        </w:rPr>
        <w:t xml:space="preserve">.  </w:t>
      </w:r>
      <w:r w:rsidR="00E2124B">
        <w:rPr>
          <w:szCs w:val="22"/>
          <w:lang w:val="ru-RU"/>
        </w:rPr>
        <w:t>Ежедневно</w:t>
      </w:r>
      <w:r w:rsidR="00E2124B" w:rsidRPr="00E2124B">
        <w:rPr>
          <w:szCs w:val="22"/>
          <w:lang w:val="ru-RU"/>
        </w:rPr>
        <w:t xml:space="preserve"> </w:t>
      </w:r>
      <w:r w:rsidR="00E2124B">
        <w:rPr>
          <w:szCs w:val="22"/>
          <w:lang w:val="ru-RU"/>
        </w:rPr>
        <w:t>по</w:t>
      </w:r>
      <w:r w:rsidR="00E2124B" w:rsidRPr="00E2124B">
        <w:rPr>
          <w:szCs w:val="22"/>
          <w:lang w:val="ru-RU"/>
        </w:rPr>
        <w:t xml:space="preserve"> </w:t>
      </w:r>
      <w:r w:rsidR="00E2124B">
        <w:rPr>
          <w:szCs w:val="22"/>
          <w:lang w:val="ru-RU"/>
        </w:rPr>
        <w:t>мере</w:t>
      </w:r>
      <w:r w:rsidR="00E2124B" w:rsidRPr="00E2124B">
        <w:rPr>
          <w:szCs w:val="22"/>
          <w:lang w:val="ru-RU"/>
        </w:rPr>
        <w:t xml:space="preserve"> </w:t>
      </w:r>
      <w:r w:rsidR="00E2124B">
        <w:rPr>
          <w:szCs w:val="22"/>
          <w:lang w:val="ru-RU"/>
        </w:rPr>
        <w:t>поступления</w:t>
      </w:r>
      <w:r w:rsidR="00E2124B" w:rsidRPr="00E2124B">
        <w:rPr>
          <w:szCs w:val="22"/>
          <w:lang w:val="ru-RU"/>
        </w:rPr>
        <w:t xml:space="preserve"> </w:t>
      </w:r>
      <w:r w:rsidR="00E2124B">
        <w:rPr>
          <w:szCs w:val="22"/>
          <w:lang w:val="ru-RU"/>
        </w:rPr>
        <w:t>материалов</w:t>
      </w:r>
      <w:r w:rsidR="00E2124B" w:rsidRPr="00E2124B">
        <w:rPr>
          <w:szCs w:val="22"/>
          <w:lang w:val="ru-RU"/>
        </w:rPr>
        <w:t xml:space="preserve"> </w:t>
      </w:r>
      <w:r w:rsidR="00E2124B">
        <w:rPr>
          <w:szCs w:val="22"/>
          <w:lang w:val="ru-RU"/>
        </w:rPr>
        <w:t>фонды</w:t>
      </w:r>
      <w:r w:rsidR="00E2124B" w:rsidRPr="00E2124B">
        <w:rPr>
          <w:szCs w:val="22"/>
          <w:lang w:val="ru-RU"/>
        </w:rPr>
        <w:t xml:space="preserve"> </w:t>
      </w:r>
      <w:r w:rsidR="00E2124B">
        <w:rPr>
          <w:szCs w:val="22"/>
          <w:lang w:val="ru-RU"/>
        </w:rPr>
        <w:t>переводных</w:t>
      </w:r>
      <w:r w:rsidR="00E2124B" w:rsidRPr="00E2124B">
        <w:rPr>
          <w:szCs w:val="22"/>
          <w:lang w:val="ru-RU"/>
        </w:rPr>
        <w:t xml:space="preserve"> </w:t>
      </w:r>
      <w:r w:rsidR="00E2124B">
        <w:rPr>
          <w:szCs w:val="22"/>
          <w:lang w:val="ru-RU"/>
        </w:rPr>
        <w:t>документов</w:t>
      </w:r>
      <w:r w:rsidR="00E2124B" w:rsidRPr="00E2124B">
        <w:rPr>
          <w:szCs w:val="22"/>
          <w:lang w:val="ru-RU"/>
        </w:rPr>
        <w:t xml:space="preserve"> </w:t>
      </w:r>
      <w:r w:rsidR="00E2124B">
        <w:rPr>
          <w:szCs w:val="22"/>
          <w:lang w:val="ru-RU"/>
        </w:rPr>
        <w:t>будут</w:t>
      </w:r>
      <w:r w:rsidR="00E2124B" w:rsidRPr="00E2124B">
        <w:rPr>
          <w:szCs w:val="22"/>
          <w:lang w:val="ru-RU"/>
        </w:rPr>
        <w:t xml:space="preserve"> </w:t>
      </w:r>
      <w:r w:rsidR="00E2124B">
        <w:rPr>
          <w:szCs w:val="22"/>
          <w:lang w:val="ru-RU"/>
        </w:rPr>
        <w:t>пополняться</w:t>
      </w:r>
      <w:r w:rsidR="00E2124B" w:rsidRPr="00E2124B">
        <w:rPr>
          <w:szCs w:val="22"/>
          <w:lang w:val="ru-RU"/>
        </w:rPr>
        <w:t xml:space="preserve"> </w:t>
      </w:r>
      <w:r w:rsidR="00E2124B">
        <w:rPr>
          <w:szCs w:val="22"/>
          <w:lang w:val="ru-RU"/>
        </w:rPr>
        <w:t xml:space="preserve">китайскими, японскими, корейскими и русскими публикациями за </w:t>
      </w:r>
      <w:r w:rsidR="00845175" w:rsidRPr="00E2124B">
        <w:rPr>
          <w:szCs w:val="22"/>
          <w:lang w:val="ru-RU"/>
        </w:rPr>
        <w:t>1993</w:t>
      </w:r>
      <w:r w:rsidR="00E2124B">
        <w:rPr>
          <w:szCs w:val="22"/>
          <w:lang w:val="ru-RU"/>
        </w:rPr>
        <w:t>–</w:t>
      </w:r>
      <w:r w:rsidR="00845175" w:rsidRPr="00E2124B">
        <w:rPr>
          <w:szCs w:val="22"/>
          <w:lang w:val="ru-RU"/>
        </w:rPr>
        <w:t>2013</w:t>
      </w:r>
      <w:r w:rsidR="00151E01">
        <w:rPr>
          <w:szCs w:val="22"/>
          <w:lang w:val="ru-RU"/>
        </w:rPr>
        <w:t xml:space="preserve"> гг., и </w:t>
      </w:r>
      <w:r w:rsidR="00774DDD">
        <w:rPr>
          <w:szCs w:val="22"/>
          <w:lang w:val="ru-RU"/>
        </w:rPr>
        <w:t xml:space="preserve">формирование </w:t>
      </w:r>
      <w:r w:rsidR="00E2124B">
        <w:rPr>
          <w:szCs w:val="22"/>
          <w:lang w:val="ru-RU"/>
        </w:rPr>
        <w:t>соответствующ</w:t>
      </w:r>
      <w:r w:rsidR="000B29E8">
        <w:rPr>
          <w:szCs w:val="22"/>
          <w:lang w:val="ru-RU"/>
        </w:rPr>
        <w:t>ей</w:t>
      </w:r>
      <w:r w:rsidR="00E2124B">
        <w:rPr>
          <w:szCs w:val="22"/>
          <w:lang w:val="ru-RU"/>
        </w:rPr>
        <w:t xml:space="preserve"> баз</w:t>
      </w:r>
      <w:r w:rsidR="000B29E8">
        <w:rPr>
          <w:szCs w:val="22"/>
          <w:lang w:val="ru-RU"/>
        </w:rPr>
        <w:t>ы</w:t>
      </w:r>
      <w:r w:rsidR="00E2124B">
        <w:rPr>
          <w:szCs w:val="22"/>
          <w:lang w:val="ru-RU"/>
        </w:rPr>
        <w:t xml:space="preserve"> данных </w:t>
      </w:r>
      <w:r w:rsidR="00151E01">
        <w:rPr>
          <w:szCs w:val="22"/>
          <w:lang w:val="ru-RU"/>
        </w:rPr>
        <w:t>«</w:t>
      </w:r>
      <w:r w:rsidR="00845175" w:rsidRPr="00DD1DC3">
        <w:rPr>
          <w:szCs w:val="22"/>
          <w:lang w:val="en-GB"/>
        </w:rPr>
        <w:t>EPOQUE</w:t>
      </w:r>
      <w:r w:rsidR="00151E01">
        <w:rPr>
          <w:szCs w:val="22"/>
          <w:lang w:val="ru-RU"/>
        </w:rPr>
        <w:t>»</w:t>
      </w:r>
      <w:r w:rsidR="00845175" w:rsidRPr="00E2124B">
        <w:rPr>
          <w:szCs w:val="22"/>
          <w:lang w:val="ru-RU"/>
        </w:rPr>
        <w:t xml:space="preserve"> </w:t>
      </w:r>
      <w:r w:rsidR="00E2124B">
        <w:rPr>
          <w:szCs w:val="22"/>
          <w:lang w:val="ru-RU"/>
        </w:rPr>
        <w:t xml:space="preserve">будет </w:t>
      </w:r>
      <w:r w:rsidR="00774DDD">
        <w:rPr>
          <w:szCs w:val="22"/>
          <w:lang w:val="ru-RU"/>
        </w:rPr>
        <w:t>завершено</w:t>
      </w:r>
      <w:r w:rsidR="00E2124B">
        <w:rPr>
          <w:szCs w:val="22"/>
          <w:lang w:val="ru-RU"/>
        </w:rPr>
        <w:t>.</w:t>
      </w:r>
    </w:p>
    <w:p w:rsidR="00845175" w:rsidRPr="00E2124B" w:rsidRDefault="00845175" w:rsidP="00845175">
      <w:pPr>
        <w:rPr>
          <w:szCs w:val="22"/>
          <w:lang w:val="ru-RU"/>
        </w:rPr>
      </w:pPr>
    </w:p>
    <w:p w:rsidR="00845175" w:rsidRPr="0063172B" w:rsidRDefault="00845175" w:rsidP="00845175">
      <w:pPr>
        <w:pStyle w:val="SectionHeading"/>
        <w:rPr>
          <w:lang w:val="ru-RU"/>
        </w:rPr>
      </w:pPr>
      <w:r w:rsidRPr="0063172B">
        <w:rPr>
          <w:lang w:val="ru-RU"/>
        </w:rPr>
        <w:t>2.2</w:t>
      </w:r>
      <w:r w:rsidR="00151E01">
        <w:rPr>
          <w:lang w:val="ru-RU"/>
        </w:rPr>
        <w:t> </w:t>
      </w:r>
      <w:r w:rsidRPr="0063172B">
        <w:rPr>
          <w:lang w:val="ru-RU"/>
        </w:rPr>
        <w:t xml:space="preserve">– </w:t>
      </w:r>
      <w:r w:rsidR="008C70DD">
        <w:rPr>
          <w:lang w:val="ru-RU"/>
        </w:rPr>
        <w:t>СИСТЕМА</w:t>
      </w:r>
      <w:r w:rsidR="008C70DD" w:rsidRPr="0063172B">
        <w:rPr>
          <w:lang w:val="ru-RU"/>
        </w:rPr>
        <w:t xml:space="preserve"> </w:t>
      </w:r>
      <w:r w:rsidR="008C70DD">
        <w:rPr>
          <w:lang w:val="ru-RU"/>
        </w:rPr>
        <w:t>УПРАВЛЕНИЯ</w:t>
      </w:r>
      <w:r w:rsidR="008C70DD" w:rsidRPr="0063172B">
        <w:rPr>
          <w:lang w:val="ru-RU"/>
        </w:rPr>
        <w:t xml:space="preserve"> </w:t>
      </w:r>
      <w:r w:rsidR="008C70DD">
        <w:rPr>
          <w:lang w:val="ru-RU"/>
        </w:rPr>
        <w:t>КАЧЕСТВОМ</w:t>
      </w:r>
    </w:p>
    <w:p w:rsidR="00845175" w:rsidRPr="0063172B" w:rsidRDefault="008C70DD" w:rsidP="0002705D">
      <w:pPr>
        <w:rPr>
          <w:b/>
          <w:i/>
          <w:lang w:val="ru-RU"/>
        </w:rPr>
      </w:pPr>
      <w:r>
        <w:rPr>
          <w:b/>
          <w:i/>
          <w:lang w:val="ru-RU"/>
        </w:rPr>
        <w:t>Правила</w:t>
      </w:r>
      <w:r w:rsidRPr="008C70DD">
        <w:rPr>
          <w:b/>
          <w:i/>
        </w:rPr>
        <w:t> </w:t>
      </w:r>
      <w:r w:rsidR="00845175" w:rsidRPr="0063172B">
        <w:rPr>
          <w:b/>
          <w:i/>
          <w:lang w:val="ru-RU"/>
        </w:rPr>
        <w:t>36.1(</w:t>
      </w:r>
      <w:r w:rsidR="00845175" w:rsidRPr="0002705D">
        <w:rPr>
          <w:b/>
          <w:i/>
        </w:rPr>
        <w:t>iv</w:t>
      </w:r>
      <w:r w:rsidR="00845175" w:rsidRPr="0063172B">
        <w:rPr>
          <w:b/>
          <w:i/>
          <w:lang w:val="ru-RU"/>
        </w:rPr>
        <w:t xml:space="preserve">) </w:t>
      </w:r>
      <w:r>
        <w:rPr>
          <w:b/>
          <w:i/>
          <w:lang w:val="ru-RU"/>
        </w:rPr>
        <w:t>и</w:t>
      </w:r>
      <w:r w:rsidR="00845175" w:rsidRPr="0063172B">
        <w:rPr>
          <w:b/>
          <w:i/>
          <w:lang w:val="ru-RU"/>
        </w:rPr>
        <w:t xml:space="preserve"> 63.1(</w:t>
      </w:r>
      <w:r w:rsidR="00845175" w:rsidRPr="0002705D">
        <w:rPr>
          <w:b/>
          <w:i/>
        </w:rPr>
        <w:t>iv</w:t>
      </w:r>
      <w:r w:rsidR="00845175" w:rsidRPr="0063172B">
        <w:rPr>
          <w:b/>
          <w:i/>
          <w:lang w:val="ru-RU"/>
        </w:rPr>
        <w:t xml:space="preserve">):  </w:t>
      </w:r>
      <w:r w:rsidR="006D72A7">
        <w:rPr>
          <w:b/>
          <w:i/>
          <w:lang w:val="ru-RU"/>
        </w:rPr>
        <w:t>&lt;Э&gt;</w:t>
      </w:r>
      <w:r>
        <w:rPr>
          <w:b/>
          <w:i/>
          <w:lang w:val="ru-RU"/>
        </w:rPr>
        <w:t>то</w:t>
      </w:r>
      <w:r w:rsidRPr="0063172B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ведомство</w:t>
      </w:r>
      <w:r w:rsidRPr="0063172B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или</w:t>
      </w:r>
      <w:r w:rsidRPr="0063172B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организация</w:t>
      </w:r>
      <w:r w:rsidRPr="0063172B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должна</w:t>
      </w:r>
      <w:r w:rsidRPr="0063172B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иметь</w:t>
      </w:r>
      <w:r w:rsidRPr="0063172B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систему</w:t>
      </w:r>
      <w:r w:rsidRPr="0063172B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управления</w:t>
      </w:r>
      <w:r w:rsidRPr="0063172B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качеством</w:t>
      </w:r>
      <w:r w:rsidRPr="0063172B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и</w:t>
      </w:r>
      <w:r w:rsidRPr="0063172B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механизмы</w:t>
      </w:r>
      <w:r w:rsidRPr="0063172B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внутреннего</w:t>
      </w:r>
      <w:r w:rsidRPr="0063172B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контроля</w:t>
      </w:r>
      <w:r w:rsidRPr="0063172B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в</w:t>
      </w:r>
      <w:r w:rsidRPr="0063172B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соответствии</w:t>
      </w:r>
      <w:r w:rsidRPr="0063172B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с</w:t>
      </w:r>
      <w:r w:rsidRPr="0063172B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общими</w:t>
      </w:r>
      <w:r w:rsidRPr="0063172B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правилами</w:t>
      </w:r>
      <w:r w:rsidRPr="0063172B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международного</w:t>
      </w:r>
      <w:r w:rsidRPr="0063172B">
        <w:rPr>
          <w:b/>
          <w:i/>
          <w:lang w:val="ru-RU"/>
        </w:rPr>
        <w:t xml:space="preserve"> </w:t>
      </w:r>
      <w:r>
        <w:rPr>
          <w:b/>
          <w:i/>
          <w:lang w:val="ru-RU"/>
        </w:rPr>
        <w:t>поиска</w:t>
      </w:r>
      <w:r w:rsidRPr="0063172B">
        <w:rPr>
          <w:b/>
          <w:i/>
          <w:lang w:val="ru-RU"/>
        </w:rPr>
        <w:t>.</w:t>
      </w:r>
    </w:p>
    <w:p w:rsidR="00845175" w:rsidRPr="0063172B" w:rsidRDefault="00845175" w:rsidP="00845175">
      <w:pPr>
        <w:rPr>
          <w:b/>
          <w:bCs/>
          <w:szCs w:val="22"/>
          <w:lang w:val="ru-RU"/>
        </w:rPr>
      </w:pPr>
    </w:p>
    <w:p w:rsidR="00845175" w:rsidRPr="0063172B" w:rsidRDefault="008C70DD" w:rsidP="0002705D">
      <w:pPr>
        <w:rPr>
          <w:szCs w:val="22"/>
          <w:lang w:val="ru-RU"/>
        </w:rPr>
      </w:pPr>
      <w:r>
        <w:rPr>
          <w:b/>
          <w:bCs/>
          <w:szCs w:val="22"/>
          <w:lang w:val="ru-RU"/>
        </w:rPr>
        <w:t>Национальная</w:t>
      </w:r>
      <w:r w:rsidRPr="0063172B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система</w:t>
      </w:r>
      <w:r w:rsidRPr="0063172B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управления</w:t>
      </w:r>
      <w:r w:rsidRPr="0063172B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качеством</w:t>
      </w:r>
      <w:r w:rsidRPr="0063172B">
        <w:rPr>
          <w:b/>
          <w:bCs/>
          <w:szCs w:val="22"/>
          <w:lang w:val="ru-RU"/>
        </w:rPr>
        <w:t>:</w:t>
      </w:r>
      <w:r w:rsidR="00845175" w:rsidRPr="0063172B">
        <w:rPr>
          <w:szCs w:val="22"/>
          <w:lang w:val="ru-RU"/>
        </w:rPr>
        <w:t xml:space="preserve"> </w:t>
      </w:r>
    </w:p>
    <w:p w:rsidR="00845175" w:rsidRPr="0063172B" w:rsidRDefault="00845175" w:rsidP="00845175">
      <w:pPr>
        <w:rPr>
          <w:szCs w:val="22"/>
          <w:lang w:val="ru-RU"/>
        </w:rPr>
      </w:pPr>
    </w:p>
    <w:p w:rsidR="00845175" w:rsidRPr="008C70DD" w:rsidRDefault="008C70DD" w:rsidP="00845175">
      <w:pPr>
        <w:rPr>
          <w:szCs w:val="22"/>
          <w:lang w:val="ru-RU"/>
        </w:rPr>
      </w:pPr>
      <w:r>
        <w:rPr>
          <w:szCs w:val="22"/>
          <w:lang w:val="ru-RU"/>
        </w:rPr>
        <w:t>см</w:t>
      </w:r>
      <w:r w:rsidRPr="008204CD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опубликованный</w:t>
      </w:r>
      <w:r w:rsidRPr="008204C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отчет</w:t>
      </w:r>
      <w:r w:rsidR="0002705D">
        <w:rPr>
          <w:rStyle w:val="FootnoteReference"/>
          <w:szCs w:val="22"/>
        </w:rPr>
        <w:footnoteReference w:id="2"/>
      </w:r>
      <w:r>
        <w:rPr>
          <w:szCs w:val="22"/>
          <w:lang w:val="ru-RU"/>
        </w:rPr>
        <w:t>.</w:t>
      </w:r>
    </w:p>
    <w:p w:rsidR="00845175" w:rsidRPr="008204CD" w:rsidRDefault="00845175" w:rsidP="00845175">
      <w:pPr>
        <w:pStyle w:val="SectionHeading"/>
        <w:rPr>
          <w:lang w:val="ru-RU"/>
        </w:rPr>
      </w:pPr>
      <w:r w:rsidRPr="008204CD">
        <w:rPr>
          <w:lang w:val="ru-RU"/>
        </w:rPr>
        <w:t>3</w:t>
      </w:r>
      <w:r w:rsidR="00E64451">
        <w:rPr>
          <w:lang w:val="ru-RU"/>
        </w:rPr>
        <w:t> </w:t>
      </w:r>
      <w:r w:rsidRPr="008204CD">
        <w:rPr>
          <w:lang w:val="ru-RU"/>
        </w:rPr>
        <w:t xml:space="preserve">– </w:t>
      </w:r>
      <w:r w:rsidR="008204CD">
        <w:rPr>
          <w:lang w:val="ru-RU"/>
        </w:rPr>
        <w:t>ПЛАНИРУЕМАЯ СФЕРА ДЕЯТЕЛЬНОСТИ</w:t>
      </w:r>
    </w:p>
    <w:p w:rsidR="00845175" w:rsidRPr="008204CD" w:rsidRDefault="008204CD" w:rsidP="00FA1150">
      <w:pPr>
        <w:keepNext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Язык</w:t>
      </w:r>
      <w:r w:rsidR="00E64451">
        <w:rPr>
          <w:b/>
          <w:bCs/>
          <w:szCs w:val="22"/>
          <w:lang w:val="ru-RU"/>
        </w:rPr>
        <w:t xml:space="preserve"> </w:t>
      </w:r>
      <w:r w:rsidRPr="008204CD">
        <w:rPr>
          <w:b/>
          <w:bCs/>
          <w:szCs w:val="22"/>
          <w:lang w:val="ru-RU"/>
        </w:rPr>
        <w:t>(-</w:t>
      </w:r>
      <w:r>
        <w:rPr>
          <w:b/>
          <w:bCs/>
          <w:szCs w:val="22"/>
          <w:lang w:val="ru-RU"/>
        </w:rPr>
        <w:t>и</w:t>
      </w:r>
      <w:r w:rsidRPr="008204CD">
        <w:rPr>
          <w:b/>
          <w:bCs/>
          <w:szCs w:val="22"/>
          <w:lang w:val="ru-RU"/>
        </w:rPr>
        <w:t xml:space="preserve">), </w:t>
      </w:r>
      <w:r>
        <w:rPr>
          <w:b/>
          <w:bCs/>
          <w:szCs w:val="22"/>
          <w:lang w:val="ru-RU"/>
        </w:rPr>
        <w:t>на</w:t>
      </w:r>
      <w:r w:rsidRPr="008204CD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котором</w:t>
      </w:r>
      <w:r w:rsidR="00E64451">
        <w:rPr>
          <w:b/>
          <w:bCs/>
          <w:szCs w:val="22"/>
          <w:lang w:val="ru-RU"/>
        </w:rPr>
        <w:t xml:space="preserve"> (-ых)</w:t>
      </w:r>
      <w:r w:rsidRPr="008204CD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будут</w:t>
      </w:r>
      <w:r w:rsidRPr="008204CD">
        <w:rPr>
          <w:b/>
          <w:bCs/>
          <w:szCs w:val="22"/>
          <w:lang w:val="ru-RU"/>
        </w:rPr>
        <w:t xml:space="preserve"> </w:t>
      </w:r>
      <w:r w:rsidR="005B72C0">
        <w:rPr>
          <w:b/>
          <w:bCs/>
          <w:szCs w:val="22"/>
          <w:lang w:val="ru-RU"/>
        </w:rPr>
        <w:t>предоставляться</w:t>
      </w:r>
      <w:r w:rsidRPr="008204CD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услуги</w:t>
      </w:r>
      <w:r w:rsidR="00845175" w:rsidRPr="008204CD">
        <w:rPr>
          <w:b/>
          <w:bCs/>
          <w:szCs w:val="22"/>
          <w:lang w:val="ru-RU"/>
        </w:rPr>
        <w:t xml:space="preserve">: </w:t>
      </w:r>
    </w:p>
    <w:p w:rsidR="00845175" w:rsidRPr="0063172B" w:rsidRDefault="008204CD" w:rsidP="00FA1150">
      <w:pPr>
        <w:pStyle w:val="Default"/>
        <w:keepNext/>
        <w:spacing w:before="80" w:after="80"/>
        <w:rPr>
          <w:lang w:val="ru-RU"/>
        </w:rPr>
      </w:pP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английский</w:t>
      </w:r>
      <w:r w:rsidRPr="0063172B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, 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французский</w:t>
      </w:r>
      <w:r w:rsidRPr="0063172B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, 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немецкий</w:t>
      </w:r>
    </w:p>
    <w:p w:rsidR="00845175" w:rsidRPr="0063172B" w:rsidRDefault="00845175" w:rsidP="00FA1150">
      <w:pPr>
        <w:keepNext/>
        <w:rPr>
          <w:szCs w:val="22"/>
          <w:lang w:val="ru-RU"/>
        </w:rPr>
      </w:pPr>
    </w:p>
    <w:p w:rsidR="00845175" w:rsidRPr="008204CD" w:rsidRDefault="008204CD" w:rsidP="00845175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Государство</w:t>
      </w:r>
      <w:r w:rsidR="00E64451">
        <w:rPr>
          <w:b/>
          <w:bCs/>
          <w:szCs w:val="22"/>
          <w:lang w:val="ru-RU"/>
        </w:rPr>
        <w:t xml:space="preserve"> </w:t>
      </w:r>
      <w:r w:rsidRPr="008204CD">
        <w:rPr>
          <w:b/>
          <w:bCs/>
          <w:szCs w:val="22"/>
          <w:lang w:val="ru-RU"/>
        </w:rPr>
        <w:t>(-</w:t>
      </w:r>
      <w:r>
        <w:rPr>
          <w:b/>
          <w:bCs/>
          <w:szCs w:val="22"/>
          <w:lang w:val="ru-RU"/>
        </w:rPr>
        <w:t>а</w:t>
      </w:r>
      <w:r w:rsidRPr="008204CD">
        <w:rPr>
          <w:b/>
          <w:bCs/>
          <w:szCs w:val="22"/>
          <w:lang w:val="ru-RU"/>
        </w:rPr>
        <w:t xml:space="preserve">) </w:t>
      </w:r>
      <w:r>
        <w:rPr>
          <w:b/>
          <w:bCs/>
          <w:szCs w:val="22"/>
          <w:lang w:val="ru-RU"/>
        </w:rPr>
        <w:t>или</w:t>
      </w:r>
      <w:r w:rsidRPr="008204CD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получающее</w:t>
      </w:r>
      <w:r w:rsidR="00E64451">
        <w:rPr>
          <w:b/>
          <w:bCs/>
          <w:szCs w:val="22"/>
          <w:lang w:val="ru-RU"/>
        </w:rPr>
        <w:t xml:space="preserve"> </w:t>
      </w:r>
      <w:r w:rsidRPr="008204CD">
        <w:rPr>
          <w:b/>
          <w:bCs/>
          <w:szCs w:val="22"/>
          <w:lang w:val="ru-RU"/>
        </w:rPr>
        <w:t>(-</w:t>
      </w:r>
      <w:r>
        <w:rPr>
          <w:b/>
          <w:bCs/>
          <w:szCs w:val="22"/>
          <w:lang w:val="ru-RU"/>
        </w:rPr>
        <w:t>ие</w:t>
      </w:r>
      <w:r w:rsidRPr="008204CD">
        <w:rPr>
          <w:b/>
          <w:bCs/>
          <w:szCs w:val="22"/>
          <w:lang w:val="ru-RU"/>
        </w:rPr>
        <w:t xml:space="preserve">) </w:t>
      </w:r>
      <w:r>
        <w:rPr>
          <w:b/>
          <w:bCs/>
          <w:szCs w:val="22"/>
          <w:lang w:val="ru-RU"/>
        </w:rPr>
        <w:t>ведомство</w:t>
      </w:r>
      <w:r w:rsidR="00E64451">
        <w:rPr>
          <w:b/>
          <w:bCs/>
          <w:szCs w:val="22"/>
          <w:lang w:val="ru-RU"/>
        </w:rPr>
        <w:t xml:space="preserve"> </w:t>
      </w:r>
      <w:r w:rsidRPr="008204CD">
        <w:rPr>
          <w:b/>
          <w:bCs/>
          <w:szCs w:val="22"/>
          <w:lang w:val="ru-RU"/>
        </w:rPr>
        <w:t>(-</w:t>
      </w:r>
      <w:r>
        <w:rPr>
          <w:b/>
          <w:bCs/>
          <w:szCs w:val="22"/>
          <w:lang w:val="ru-RU"/>
        </w:rPr>
        <w:t>а</w:t>
      </w:r>
      <w:r w:rsidRPr="008204CD">
        <w:rPr>
          <w:b/>
          <w:bCs/>
          <w:szCs w:val="22"/>
          <w:lang w:val="ru-RU"/>
        </w:rPr>
        <w:t xml:space="preserve">), </w:t>
      </w:r>
      <w:r>
        <w:rPr>
          <w:b/>
          <w:bCs/>
          <w:szCs w:val="22"/>
          <w:lang w:val="ru-RU"/>
        </w:rPr>
        <w:t>для</w:t>
      </w:r>
      <w:r w:rsidRPr="008204CD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которого</w:t>
      </w:r>
      <w:r w:rsidRPr="008204CD">
        <w:rPr>
          <w:b/>
          <w:bCs/>
          <w:szCs w:val="22"/>
          <w:lang w:val="ru-RU"/>
        </w:rPr>
        <w:t xml:space="preserve"> </w:t>
      </w:r>
      <w:r w:rsidR="0063172B">
        <w:rPr>
          <w:b/>
          <w:bCs/>
          <w:szCs w:val="22"/>
          <w:lang w:val="ru-RU"/>
        </w:rPr>
        <w:t>Орган</w:t>
      </w:r>
      <w:r w:rsidRPr="008204CD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будет</w:t>
      </w:r>
      <w:r w:rsidRPr="008204CD">
        <w:rPr>
          <w:b/>
          <w:bCs/>
          <w:szCs w:val="22"/>
          <w:lang w:val="ru-RU"/>
        </w:rPr>
        <w:t xml:space="preserve"> </w:t>
      </w:r>
      <w:r w:rsidR="0063172B">
        <w:rPr>
          <w:b/>
          <w:bCs/>
          <w:szCs w:val="22"/>
          <w:lang w:val="ru-RU"/>
        </w:rPr>
        <w:t xml:space="preserve">выступать </w:t>
      </w:r>
      <w:r w:rsidR="005B72C0">
        <w:rPr>
          <w:b/>
          <w:bCs/>
          <w:szCs w:val="22"/>
          <w:lang w:val="ru-RU"/>
        </w:rPr>
        <w:t xml:space="preserve">в качестве </w:t>
      </w:r>
      <w:r>
        <w:rPr>
          <w:b/>
          <w:bCs/>
          <w:szCs w:val="22"/>
          <w:lang w:val="ru-RU"/>
        </w:rPr>
        <w:t>компетентн</w:t>
      </w:r>
      <w:r w:rsidR="005B72C0">
        <w:rPr>
          <w:b/>
          <w:bCs/>
          <w:szCs w:val="22"/>
          <w:lang w:val="ru-RU"/>
        </w:rPr>
        <w:t>ого органа</w:t>
      </w:r>
      <w:r w:rsidR="00845175" w:rsidRPr="008204CD">
        <w:rPr>
          <w:b/>
          <w:bCs/>
          <w:szCs w:val="22"/>
          <w:lang w:val="ru-RU"/>
        </w:rPr>
        <w:t>:</w:t>
      </w:r>
    </w:p>
    <w:p w:rsidR="00845175" w:rsidRPr="008204CD" w:rsidRDefault="008204CD" w:rsidP="00845175">
      <w:pPr>
        <w:rPr>
          <w:bCs/>
          <w:szCs w:val="22"/>
          <w:lang w:val="ru-RU"/>
        </w:rPr>
      </w:pPr>
      <w:r>
        <w:rPr>
          <w:bCs/>
          <w:szCs w:val="22"/>
          <w:lang w:val="ru-RU"/>
        </w:rPr>
        <w:t>ЕПВ</w:t>
      </w:r>
      <w:r w:rsidRPr="008204C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выполняет функции МПО</w:t>
      </w:r>
      <w:r w:rsidRPr="008204C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для</w:t>
      </w:r>
      <w:r w:rsidRPr="008204C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любого</w:t>
      </w:r>
      <w:r w:rsidRPr="008204C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выбравшего его ПВ</w:t>
      </w:r>
      <w:r w:rsidR="00845175" w:rsidRPr="008204CD">
        <w:rPr>
          <w:bCs/>
          <w:szCs w:val="22"/>
          <w:lang w:val="ru-RU"/>
        </w:rPr>
        <w:t>.</w:t>
      </w:r>
    </w:p>
    <w:p w:rsidR="00845175" w:rsidRPr="008204CD" w:rsidRDefault="00845175" w:rsidP="00845175">
      <w:pPr>
        <w:rPr>
          <w:b/>
          <w:bCs/>
          <w:szCs w:val="22"/>
          <w:lang w:val="ru-RU"/>
        </w:rPr>
      </w:pPr>
    </w:p>
    <w:p w:rsidR="00845175" w:rsidRPr="008204CD" w:rsidRDefault="008204CD" w:rsidP="00845175">
      <w:pPr>
        <w:rPr>
          <w:bCs/>
          <w:szCs w:val="22"/>
          <w:lang w:val="ru-RU"/>
        </w:rPr>
      </w:pPr>
      <w:r>
        <w:rPr>
          <w:bCs/>
          <w:szCs w:val="22"/>
          <w:lang w:val="ru-RU"/>
        </w:rPr>
        <w:t>ЕПВ</w:t>
      </w:r>
      <w:r w:rsidRPr="008204C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выполняет</w:t>
      </w:r>
      <w:r w:rsidRPr="008204C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функции</w:t>
      </w:r>
      <w:r w:rsidRPr="008204CD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ОМПЭ, если ЕПВ или европейский МПО выполняет функции МПО</w:t>
      </w:r>
      <w:r w:rsidR="00845175" w:rsidRPr="008204CD">
        <w:rPr>
          <w:bCs/>
          <w:szCs w:val="22"/>
          <w:lang w:val="ru-RU"/>
        </w:rPr>
        <w:t xml:space="preserve">. </w:t>
      </w:r>
    </w:p>
    <w:p w:rsidR="00845175" w:rsidRPr="008204CD" w:rsidRDefault="00845175" w:rsidP="00845175">
      <w:pPr>
        <w:rPr>
          <w:b/>
          <w:bCs/>
          <w:szCs w:val="22"/>
          <w:lang w:val="ru-RU"/>
        </w:rPr>
      </w:pPr>
    </w:p>
    <w:p w:rsidR="00845175" w:rsidRPr="005B72C0" w:rsidRDefault="008204CD" w:rsidP="00845175">
      <w:pPr>
        <w:rPr>
          <w:szCs w:val="22"/>
          <w:lang w:val="ru-RU"/>
        </w:rPr>
      </w:pPr>
      <w:r>
        <w:rPr>
          <w:b/>
          <w:bCs/>
          <w:szCs w:val="22"/>
          <w:lang w:val="ru-RU"/>
        </w:rPr>
        <w:t>Ограничения сферы деятельности</w:t>
      </w:r>
    </w:p>
    <w:p w:rsidR="00845175" w:rsidRPr="00E4303E" w:rsidRDefault="008204CD" w:rsidP="00845175">
      <w:pPr>
        <w:pStyle w:val="Default"/>
        <w:spacing w:before="120" w:after="120"/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</w:pP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В</w:t>
      </w:r>
      <w:r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качестве</w:t>
      </w:r>
      <w:r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МПО</w:t>
      </w:r>
      <w:r w:rsidR="00FA1150"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:  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объект</w:t>
      </w:r>
      <w:r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заявки</w:t>
      </w:r>
      <w:r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, 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указанный</w:t>
      </w:r>
      <w:r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в</w:t>
      </w:r>
      <w:r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подпунктах</w:t>
      </w:r>
      <w:r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</w:t>
      </w:r>
      <w:r w:rsidR="00845175"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(</w:t>
      </w:r>
      <w:r w:rsidR="00845175" w:rsidRPr="00477B46">
        <w:rPr>
          <w:rFonts w:ascii="Arial" w:eastAsia="SimSun" w:hAnsi="Arial" w:cs="Arial"/>
          <w:bCs/>
          <w:color w:val="auto"/>
          <w:sz w:val="22"/>
          <w:szCs w:val="22"/>
          <w:lang w:val="en-US" w:eastAsia="zh-CN"/>
        </w:rPr>
        <w:t>i</w:t>
      </w:r>
      <w:r w:rsidR="00845175"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)</w:t>
      </w:r>
      <w:r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–</w:t>
      </w:r>
      <w:r w:rsidR="00845175"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(</w:t>
      </w:r>
      <w:r w:rsidR="00845175" w:rsidRPr="00477B46">
        <w:rPr>
          <w:rFonts w:ascii="Arial" w:eastAsia="SimSun" w:hAnsi="Arial" w:cs="Arial"/>
          <w:bCs/>
          <w:color w:val="auto"/>
          <w:sz w:val="22"/>
          <w:szCs w:val="22"/>
          <w:lang w:val="en-US" w:eastAsia="zh-CN"/>
        </w:rPr>
        <w:t>vi</w:t>
      </w:r>
      <w:r w:rsidR="00845175"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) 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правила</w:t>
      </w:r>
      <w:r w:rsidR="00722927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 </w:t>
      </w:r>
      <w:r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39.1 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Инструкции</w:t>
      </w:r>
      <w:r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к</w:t>
      </w:r>
      <w:r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</w:t>
      </w:r>
      <w:r w:rsidR="00845175" w:rsidRPr="00477B46">
        <w:rPr>
          <w:rFonts w:ascii="Arial" w:eastAsia="SimSun" w:hAnsi="Arial" w:cs="Arial"/>
          <w:bCs/>
          <w:color w:val="auto"/>
          <w:sz w:val="22"/>
          <w:szCs w:val="22"/>
          <w:lang w:val="en-US" w:eastAsia="zh-CN"/>
        </w:rPr>
        <w:t>PCT</w:t>
      </w:r>
      <w:r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, 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за</w:t>
      </w:r>
      <w:r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исключением</w:t>
      </w:r>
      <w:r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</w:t>
      </w:r>
      <w:r w:rsidR="005B72C0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всех</w:t>
      </w:r>
      <w:r w:rsidR="00E4303E"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</w:t>
      </w:r>
      <w:r w:rsidR="005B72C0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тех </w:t>
      </w:r>
      <w:r w:rsid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объект</w:t>
      </w:r>
      <w:r w:rsidR="005B72C0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ов</w:t>
      </w:r>
      <w:r w:rsidR="00E4303E"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, </w:t>
      </w:r>
      <w:r w:rsidR="005B72C0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которые являются предметом </w:t>
      </w:r>
      <w:r w:rsid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поиск</w:t>
      </w:r>
      <w:r w:rsidR="005B72C0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а в рамках</w:t>
      </w:r>
      <w:r w:rsid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процедур</w:t>
      </w:r>
      <w:r w:rsidR="005B72C0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ы</w:t>
      </w:r>
      <w:r w:rsid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выдачи европейского патента.</w:t>
      </w:r>
      <w:r w:rsidR="00845175"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</w:t>
      </w:r>
    </w:p>
    <w:p w:rsidR="00845175" w:rsidRPr="00E4303E" w:rsidRDefault="00845175" w:rsidP="00845175">
      <w:pPr>
        <w:pStyle w:val="Default"/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</w:pPr>
    </w:p>
    <w:p w:rsidR="00845175" w:rsidRPr="00E4303E" w:rsidRDefault="00E4303E" w:rsidP="0002705D">
      <w:pPr>
        <w:pStyle w:val="Default"/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</w:pP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В</w:t>
      </w:r>
      <w:r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качестве</w:t>
      </w:r>
      <w:r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ОМПЭ</w:t>
      </w:r>
      <w:r w:rsidR="00FA1150"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:  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объект</w:t>
      </w:r>
      <w:r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заявки</w:t>
      </w:r>
      <w:r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, 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указанный</w:t>
      </w:r>
      <w:r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в</w:t>
      </w:r>
      <w:r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подпунктах</w:t>
      </w:r>
      <w:r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</w:t>
      </w:r>
      <w:r w:rsidR="00845175"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(</w:t>
      </w:r>
      <w:r w:rsidR="00845175" w:rsidRPr="00477B46">
        <w:rPr>
          <w:rFonts w:ascii="Arial" w:eastAsia="SimSun" w:hAnsi="Arial" w:cs="Arial"/>
          <w:bCs/>
          <w:color w:val="auto"/>
          <w:sz w:val="22"/>
          <w:szCs w:val="22"/>
          <w:lang w:val="en-US" w:eastAsia="zh-CN"/>
        </w:rPr>
        <w:t>i</w:t>
      </w:r>
      <w:r w:rsidR="00845175"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)</w:t>
      </w:r>
      <w:r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–</w:t>
      </w:r>
      <w:r w:rsidR="00845175"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(</w:t>
      </w:r>
      <w:r w:rsidR="00845175" w:rsidRPr="00477B46">
        <w:rPr>
          <w:rFonts w:ascii="Arial" w:eastAsia="SimSun" w:hAnsi="Arial" w:cs="Arial"/>
          <w:bCs/>
          <w:color w:val="auto"/>
          <w:sz w:val="22"/>
          <w:szCs w:val="22"/>
          <w:lang w:val="en-US" w:eastAsia="zh-CN"/>
        </w:rPr>
        <w:t>vi</w:t>
      </w:r>
      <w:r w:rsidR="00845175"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) 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правила</w:t>
      </w:r>
      <w:r w:rsidR="00722927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 </w:t>
      </w:r>
      <w:r w:rsidR="00845175" w:rsidRPr="00E4303E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67.1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Инструкции к РСТ, за исключением </w:t>
      </w:r>
      <w:r w:rsidR="005B72C0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всех тех объектов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,</w:t>
      </w:r>
      <w:r w:rsidR="005B72C0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которые являются предметом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экспертиз</w:t>
      </w:r>
      <w:r w:rsidR="005B72C0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ы в рамках 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процедур</w:t>
      </w:r>
      <w:r w:rsidR="005B72C0"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>ы</w:t>
      </w:r>
      <w:r>
        <w:rPr>
          <w:rFonts w:ascii="Arial" w:eastAsia="SimSun" w:hAnsi="Arial" w:cs="Arial"/>
          <w:bCs/>
          <w:color w:val="auto"/>
          <w:sz w:val="22"/>
          <w:szCs w:val="22"/>
          <w:lang w:val="ru-RU" w:eastAsia="zh-CN"/>
        </w:rPr>
        <w:t xml:space="preserve"> выдачи европейского патента.</w:t>
      </w:r>
    </w:p>
    <w:p w:rsidR="00845175" w:rsidRPr="002A264A" w:rsidRDefault="00845175" w:rsidP="00845175">
      <w:pPr>
        <w:pStyle w:val="SectionHeading"/>
        <w:shd w:val="clear" w:color="auto" w:fill="FFFFFF" w:themeFill="background1"/>
        <w:rPr>
          <w:lang w:val="ru-RU"/>
        </w:rPr>
      </w:pPr>
      <w:r w:rsidRPr="002A264A">
        <w:rPr>
          <w:lang w:val="ru-RU"/>
        </w:rPr>
        <w:t xml:space="preserve">4 – </w:t>
      </w:r>
      <w:r w:rsidR="00E4303E">
        <w:rPr>
          <w:lang w:val="ru-RU"/>
        </w:rPr>
        <w:t>ОБОСНОВАНИЕ ЗАЯВЛЕНИЯ</w:t>
      </w:r>
    </w:p>
    <w:p w:rsidR="00845175" w:rsidRPr="008B613E" w:rsidRDefault="00E4303E" w:rsidP="00845175">
      <w:pPr>
        <w:shd w:val="clear" w:color="auto" w:fill="FFFFFF" w:themeFill="background1"/>
        <w:rPr>
          <w:szCs w:val="22"/>
          <w:lang w:val="ru-RU"/>
        </w:rPr>
      </w:pPr>
      <w:r>
        <w:rPr>
          <w:szCs w:val="22"/>
          <w:lang w:val="ru-RU"/>
        </w:rPr>
        <w:t>ЕПВ</w:t>
      </w:r>
      <w:r w:rsidRPr="008B613E">
        <w:rPr>
          <w:szCs w:val="22"/>
          <w:lang w:val="ru-RU"/>
        </w:rPr>
        <w:t xml:space="preserve"> </w:t>
      </w:r>
      <w:r w:rsidR="008B613E">
        <w:rPr>
          <w:szCs w:val="22"/>
          <w:lang w:val="ru-RU"/>
        </w:rPr>
        <w:t xml:space="preserve">с самого начала </w:t>
      </w:r>
      <w:r w:rsidR="00D20686">
        <w:rPr>
          <w:szCs w:val="22"/>
          <w:lang w:val="ru-RU"/>
        </w:rPr>
        <w:t xml:space="preserve">активно </w:t>
      </w:r>
      <w:r w:rsidR="008B613E">
        <w:rPr>
          <w:szCs w:val="22"/>
          <w:lang w:val="ru-RU"/>
        </w:rPr>
        <w:t>у</w:t>
      </w:r>
      <w:r w:rsidR="00D20686">
        <w:rPr>
          <w:szCs w:val="22"/>
          <w:lang w:val="ru-RU"/>
        </w:rPr>
        <w:t>частвовало в работе по</w:t>
      </w:r>
      <w:r w:rsidR="002A264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гармонизации</w:t>
      </w:r>
      <w:r w:rsidR="008B613E">
        <w:rPr>
          <w:szCs w:val="22"/>
          <w:lang w:val="ru-RU"/>
        </w:rPr>
        <w:t>, которая привела к принят</w:t>
      </w:r>
      <w:r w:rsidR="002A264A">
        <w:rPr>
          <w:szCs w:val="22"/>
          <w:lang w:val="ru-RU"/>
        </w:rPr>
        <w:t>ию</w:t>
      </w:r>
      <w:r w:rsidR="008B613E">
        <w:rPr>
          <w:szCs w:val="22"/>
          <w:lang w:val="ru-RU"/>
        </w:rPr>
        <w:t xml:space="preserve"> РСТ</w:t>
      </w:r>
      <w:r w:rsidR="008B613E" w:rsidRPr="008B613E">
        <w:rPr>
          <w:szCs w:val="22"/>
          <w:lang w:val="ru-RU"/>
        </w:rPr>
        <w:t>.</w:t>
      </w:r>
      <w:r w:rsidR="008B613E">
        <w:rPr>
          <w:szCs w:val="22"/>
          <w:lang w:val="ru-RU"/>
        </w:rPr>
        <w:t xml:space="preserve">  Ведомство всегда придерживалось твердого убеждения, что эта система обеспечит колоссальные преимущества пользователям.  После</w:t>
      </w:r>
      <w:r w:rsidR="008B613E" w:rsidRPr="008B613E">
        <w:rPr>
          <w:szCs w:val="22"/>
          <w:lang w:val="ru-RU"/>
        </w:rPr>
        <w:t xml:space="preserve"> </w:t>
      </w:r>
      <w:r w:rsidR="008B613E">
        <w:rPr>
          <w:szCs w:val="22"/>
          <w:lang w:val="ru-RU"/>
        </w:rPr>
        <w:t>вступления</w:t>
      </w:r>
      <w:r w:rsidR="008B613E" w:rsidRPr="008B613E">
        <w:rPr>
          <w:szCs w:val="22"/>
          <w:lang w:val="ru-RU"/>
        </w:rPr>
        <w:t xml:space="preserve"> </w:t>
      </w:r>
      <w:r w:rsidR="008B613E">
        <w:rPr>
          <w:szCs w:val="22"/>
          <w:lang w:val="ru-RU"/>
        </w:rPr>
        <w:t>в</w:t>
      </w:r>
      <w:r w:rsidR="008B613E" w:rsidRPr="008B613E">
        <w:rPr>
          <w:szCs w:val="22"/>
          <w:lang w:val="ru-RU"/>
        </w:rPr>
        <w:t xml:space="preserve"> </w:t>
      </w:r>
      <w:r w:rsidR="008B613E">
        <w:rPr>
          <w:szCs w:val="22"/>
          <w:lang w:val="ru-RU"/>
        </w:rPr>
        <w:t>силу</w:t>
      </w:r>
      <w:r w:rsidR="008B613E" w:rsidRPr="008B613E">
        <w:rPr>
          <w:szCs w:val="22"/>
          <w:lang w:val="ru-RU"/>
        </w:rPr>
        <w:t xml:space="preserve"> </w:t>
      </w:r>
      <w:r w:rsidR="008B613E">
        <w:rPr>
          <w:szCs w:val="22"/>
          <w:lang w:val="ru-RU"/>
        </w:rPr>
        <w:t>РСТ</w:t>
      </w:r>
      <w:r w:rsidR="008B613E" w:rsidRPr="008B613E">
        <w:rPr>
          <w:szCs w:val="22"/>
          <w:lang w:val="ru-RU"/>
        </w:rPr>
        <w:t xml:space="preserve"> </w:t>
      </w:r>
      <w:r w:rsidR="008B613E">
        <w:rPr>
          <w:szCs w:val="22"/>
          <w:lang w:val="ru-RU"/>
        </w:rPr>
        <w:t>ЕПВ</w:t>
      </w:r>
      <w:r w:rsidR="008B613E" w:rsidRPr="008B613E">
        <w:rPr>
          <w:szCs w:val="22"/>
          <w:lang w:val="ru-RU"/>
        </w:rPr>
        <w:t xml:space="preserve"> </w:t>
      </w:r>
      <w:r w:rsidR="008B613E">
        <w:rPr>
          <w:szCs w:val="22"/>
          <w:lang w:val="ru-RU"/>
        </w:rPr>
        <w:t>продолжило</w:t>
      </w:r>
      <w:r w:rsidR="008B613E" w:rsidRPr="008B613E">
        <w:rPr>
          <w:szCs w:val="22"/>
          <w:lang w:val="ru-RU"/>
        </w:rPr>
        <w:t xml:space="preserve"> </w:t>
      </w:r>
      <w:r w:rsidR="008B613E">
        <w:rPr>
          <w:szCs w:val="22"/>
          <w:lang w:val="ru-RU"/>
        </w:rPr>
        <w:t>активно</w:t>
      </w:r>
      <w:r w:rsidR="008B613E" w:rsidRPr="008B613E">
        <w:rPr>
          <w:szCs w:val="22"/>
          <w:lang w:val="ru-RU"/>
        </w:rPr>
        <w:t xml:space="preserve"> </w:t>
      </w:r>
      <w:r w:rsidR="008B613E">
        <w:rPr>
          <w:szCs w:val="22"/>
          <w:lang w:val="ru-RU"/>
        </w:rPr>
        <w:t xml:space="preserve">сотрудничать с другими ведомствами и Международным бюро в интересах дальнейшего совершенствования созданной системы, в частности, путем внедрения новых услуг, предложения изменений </w:t>
      </w:r>
      <w:r w:rsidR="00D20686">
        <w:rPr>
          <w:szCs w:val="22"/>
          <w:lang w:val="ru-RU"/>
        </w:rPr>
        <w:t xml:space="preserve">в </w:t>
      </w:r>
      <w:r w:rsidR="008B613E">
        <w:rPr>
          <w:szCs w:val="22"/>
          <w:lang w:val="ru-RU"/>
        </w:rPr>
        <w:t>нормативно-правов</w:t>
      </w:r>
      <w:r w:rsidR="00D20686">
        <w:rPr>
          <w:szCs w:val="22"/>
          <w:lang w:val="ru-RU"/>
        </w:rPr>
        <w:t>ую</w:t>
      </w:r>
      <w:r w:rsidR="008B613E">
        <w:rPr>
          <w:szCs w:val="22"/>
          <w:lang w:val="ru-RU"/>
        </w:rPr>
        <w:t xml:space="preserve"> баз</w:t>
      </w:r>
      <w:r w:rsidR="00D20686">
        <w:rPr>
          <w:szCs w:val="22"/>
          <w:lang w:val="ru-RU"/>
        </w:rPr>
        <w:t>у</w:t>
      </w:r>
      <w:r w:rsidR="008B613E">
        <w:rPr>
          <w:szCs w:val="22"/>
          <w:lang w:val="ru-RU"/>
        </w:rPr>
        <w:t xml:space="preserve"> с целью повышения правовой определенности, сглаживания разногласий в практике для обеспечения единообразного подхода.</w:t>
      </w:r>
      <w:r w:rsidR="00845175" w:rsidRPr="008B613E">
        <w:rPr>
          <w:szCs w:val="22"/>
          <w:lang w:val="ru-RU"/>
        </w:rPr>
        <w:t xml:space="preserve">  </w:t>
      </w:r>
    </w:p>
    <w:p w:rsidR="00845175" w:rsidRPr="008B613E" w:rsidRDefault="00845175" w:rsidP="00845175">
      <w:pPr>
        <w:rPr>
          <w:szCs w:val="22"/>
          <w:lang w:val="ru-RU"/>
        </w:rPr>
      </w:pPr>
    </w:p>
    <w:p w:rsidR="00845175" w:rsidRPr="003443F9" w:rsidRDefault="004B7D06" w:rsidP="00845175">
      <w:pPr>
        <w:rPr>
          <w:szCs w:val="22"/>
          <w:lang w:val="ru-RU"/>
        </w:rPr>
      </w:pPr>
      <w:r>
        <w:rPr>
          <w:szCs w:val="22"/>
          <w:lang w:val="ru-RU"/>
        </w:rPr>
        <w:t>ЕПВ</w:t>
      </w:r>
      <w:r w:rsidRPr="00B70A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предоставля</w:t>
      </w:r>
      <w:r w:rsidR="00FE541E">
        <w:rPr>
          <w:szCs w:val="22"/>
          <w:lang w:val="ru-RU"/>
        </w:rPr>
        <w:t>е</w:t>
      </w:r>
      <w:r>
        <w:rPr>
          <w:szCs w:val="22"/>
          <w:lang w:val="ru-RU"/>
        </w:rPr>
        <w:t>т</w:t>
      </w:r>
      <w:r w:rsidRPr="00B70A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услуги</w:t>
      </w:r>
      <w:r w:rsidRPr="00B70A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B70A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качестве</w:t>
      </w:r>
      <w:r w:rsidRPr="00B70A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МПО</w:t>
      </w:r>
      <w:r w:rsidRPr="00B70AB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70ABC">
        <w:rPr>
          <w:szCs w:val="22"/>
          <w:lang w:val="ru-RU"/>
        </w:rPr>
        <w:t xml:space="preserve"> </w:t>
      </w:r>
      <w:r w:rsidR="00B70ABC">
        <w:rPr>
          <w:szCs w:val="22"/>
          <w:lang w:val="ru-RU"/>
        </w:rPr>
        <w:t>ОМПЭ</w:t>
      </w:r>
      <w:r w:rsidR="00B70ABC" w:rsidRPr="00B70ABC">
        <w:rPr>
          <w:szCs w:val="22"/>
          <w:lang w:val="ru-RU"/>
        </w:rPr>
        <w:t xml:space="preserve"> </w:t>
      </w:r>
      <w:r w:rsidR="00FE541E">
        <w:rPr>
          <w:szCs w:val="22"/>
          <w:lang w:val="ru-RU"/>
        </w:rPr>
        <w:t>с</w:t>
      </w:r>
      <w:r w:rsidR="00B70ABC" w:rsidRPr="00B70ABC">
        <w:rPr>
          <w:szCs w:val="22"/>
          <w:lang w:val="ru-RU"/>
        </w:rPr>
        <w:t xml:space="preserve"> </w:t>
      </w:r>
      <w:r w:rsidR="00845175" w:rsidRPr="00B70ABC">
        <w:rPr>
          <w:szCs w:val="22"/>
          <w:lang w:val="ru-RU"/>
        </w:rPr>
        <w:t>1978</w:t>
      </w:r>
      <w:r w:rsidR="00B70ABC" w:rsidRPr="00B70ABC">
        <w:rPr>
          <w:szCs w:val="22"/>
        </w:rPr>
        <w:t> </w:t>
      </w:r>
      <w:r w:rsidR="00B70ABC">
        <w:rPr>
          <w:szCs w:val="22"/>
          <w:lang w:val="ru-RU"/>
        </w:rPr>
        <w:t>г</w:t>
      </w:r>
      <w:r w:rsidR="00B70ABC" w:rsidRPr="00B70ABC">
        <w:rPr>
          <w:szCs w:val="22"/>
          <w:lang w:val="ru-RU"/>
        </w:rPr>
        <w:t>.</w:t>
      </w:r>
      <w:r w:rsidR="00B70ABC">
        <w:rPr>
          <w:szCs w:val="22"/>
          <w:lang w:val="ru-RU"/>
        </w:rPr>
        <w:t>,</w:t>
      </w:r>
      <w:r w:rsidR="00B70ABC" w:rsidRPr="00B70ABC">
        <w:rPr>
          <w:szCs w:val="22"/>
          <w:lang w:val="ru-RU"/>
        </w:rPr>
        <w:t xml:space="preserve"> </w:t>
      </w:r>
      <w:r w:rsidR="00B70ABC">
        <w:rPr>
          <w:szCs w:val="22"/>
          <w:lang w:val="ru-RU"/>
        </w:rPr>
        <w:t>и в настоящее время его выбирают большинство ПВ.  Поиск</w:t>
      </w:r>
      <w:r w:rsidR="00B70ABC" w:rsidRPr="00B70ABC">
        <w:rPr>
          <w:szCs w:val="22"/>
          <w:lang w:val="ru-RU"/>
        </w:rPr>
        <w:t xml:space="preserve">, </w:t>
      </w:r>
      <w:r w:rsidR="00B70ABC">
        <w:rPr>
          <w:szCs w:val="22"/>
          <w:lang w:val="ru-RU"/>
        </w:rPr>
        <w:t>проводимый</w:t>
      </w:r>
      <w:r w:rsidR="00B70ABC" w:rsidRPr="00B70ABC">
        <w:rPr>
          <w:szCs w:val="22"/>
          <w:lang w:val="ru-RU"/>
        </w:rPr>
        <w:t xml:space="preserve"> </w:t>
      </w:r>
      <w:r w:rsidR="00B70ABC">
        <w:rPr>
          <w:szCs w:val="22"/>
          <w:lang w:val="ru-RU"/>
        </w:rPr>
        <w:t>ЕПВ</w:t>
      </w:r>
      <w:r w:rsidR="00B70ABC" w:rsidRPr="00B70ABC">
        <w:rPr>
          <w:szCs w:val="22"/>
          <w:lang w:val="ru-RU"/>
        </w:rPr>
        <w:t xml:space="preserve"> </w:t>
      </w:r>
      <w:r w:rsidR="00B70ABC">
        <w:rPr>
          <w:szCs w:val="22"/>
          <w:lang w:val="ru-RU"/>
        </w:rPr>
        <w:t>на</w:t>
      </w:r>
      <w:r w:rsidR="00B70ABC" w:rsidRPr="00B70ABC">
        <w:rPr>
          <w:szCs w:val="22"/>
          <w:lang w:val="ru-RU"/>
        </w:rPr>
        <w:t xml:space="preserve"> </w:t>
      </w:r>
      <w:r w:rsidR="00B70ABC">
        <w:rPr>
          <w:szCs w:val="22"/>
          <w:lang w:val="ru-RU"/>
        </w:rPr>
        <w:t>международной</w:t>
      </w:r>
      <w:r w:rsidR="00B70ABC" w:rsidRPr="00B70ABC">
        <w:rPr>
          <w:szCs w:val="22"/>
          <w:lang w:val="ru-RU"/>
        </w:rPr>
        <w:t xml:space="preserve"> </w:t>
      </w:r>
      <w:r w:rsidR="00B70ABC">
        <w:rPr>
          <w:szCs w:val="22"/>
          <w:lang w:val="ru-RU"/>
        </w:rPr>
        <w:t>фазе</w:t>
      </w:r>
      <w:r w:rsidR="00B70ABC" w:rsidRPr="00B70ABC">
        <w:rPr>
          <w:szCs w:val="22"/>
          <w:lang w:val="ru-RU"/>
        </w:rPr>
        <w:t xml:space="preserve">, </w:t>
      </w:r>
      <w:r w:rsidR="00B70ABC">
        <w:rPr>
          <w:szCs w:val="22"/>
          <w:lang w:val="ru-RU"/>
        </w:rPr>
        <w:t xml:space="preserve">является глобальным по сфере охвата и выполняется с соблюдением того же высокого стандарта, что и европейский </w:t>
      </w:r>
      <w:r w:rsidR="00002092">
        <w:rPr>
          <w:szCs w:val="22"/>
          <w:lang w:val="ru-RU"/>
        </w:rPr>
        <w:t xml:space="preserve">поиск, и с использованием тех же инструментов.  Высококвалифицированные эксперты, работающие в группах, каждая из которых состоит из трех человек, проводят поиск и экспертизу патентных заявок, используя самые полные мировые базы данных.  ЕПВ придает большое значение качеству проводимого поиска и оценки, понимая, что </w:t>
      </w:r>
      <w:r w:rsidR="00672420">
        <w:rPr>
          <w:szCs w:val="22"/>
          <w:lang w:val="ru-RU"/>
        </w:rPr>
        <w:t>эта работа</w:t>
      </w:r>
      <w:r w:rsidR="00002092">
        <w:rPr>
          <w:szCs w:val="22"/>
          <w:lang w:val="ru-RU"/>
        </w:rPr>
        <w:t xml:space="preserve"> </w:t>
      </w:r>
      <w:r w:rsidR="00672420">
        <w:rPr>
          <w:szCs w:val="22"/>
          <w:lang w:val="ru-RU"/>
        </w:rPr>
        <w:t>имее</w:t>
      </w:r>
      <w:r w:rsidR="00002092">
        <w:rPr>
          <w:szCs w:val="22"/>
          <w:lang w:val="ru-RU"/>
        </w:rPr>
        <w:t>т серьезные последствия для решения пользователя о дальнейшей судьбе патентной заявки.  Несмотря</w:t>
      </w:r>
      <w:r w:rsidR="00002092" w:rsidRPr="00672420">
        <w:rPr>
          <w:szCs w:val="22"/>
          <w:lang w:val="ru-RU"/>
        </w:rPr>
        <w:t xml:space="preserve"> </w:t>
      </w:r>
      <w:r w:rsidR="00002092">
        <w:rPr>
          <w:szCs w:val="22"/>
          <w:lang w:val="ru-RU"/>
        </w:rPr>
        <w:t>на</w:t>
      </w:r>
      <w:r w:rsidR="00002092" w:rsidRPr="00672420">
        <w:rPr>
          <w:szCs w:val="22"/>
          <w:lang w:val="ru-RU"/>
        </w:rPr>
        <w:t xml:space="preserve"> </w:t>
      </w:r>
      <w:r w:rsidR="00002092">
        <w:rPr>
          <w:szCs w:val="22"/>
          <w:lang w:val="ru-RU"/>
        </w:rPr>
        <w:t>большой</w:t>
      </w:r>
      <w:r w:rsidR="00002092" w:rsidRPr="00672420">
        <w:rPr>
          <w:szCs w:val="22"/>
          <w:lang w:val="ru-RU"/>
        </w:rPr>
        <w:t xml:space="preserve"> </w:t>
      </w:r>
      <w:r w:rsidR="00002092">
        <w:rPr>
          <w:szCs w:val="22"/>
          <w:lang w:val="ru-RU"/>
        </w:rPr>
        <w:t>объем</w:t>
      </w:r>
      <w:r w:rsidR="00002092" w:rsidRPr="00672420">
        <w:rPr>
          <w:szCs w:val="22"/>
          <w:lang w:val="ru-RU"/>
        </w:rPr>
        <w:t xml:space="preserve"> </w:t>
      </w:r>
      <w:r w:rsidR="00002092">
        <w:rPr>
          <w:szCs w:val="22"/>
          <w:lang w:val="ru-RU"/>
        </w:rPr>
        <w:t>составляемых</w:t>
      </w:r>
      <w:r w:rsidR="00002092" w:rsidRPr="00672420">
        <w:rPr>
          <w:szCs w:val="22"/>
          <w:lang w:val="ru-RU"/>
        </w:rPr>
        <w:t xml:space="preserve"> </w:t>
      </w:r>
      <w:r w:rsidR="00002092">
        <w:rPr>
          <w:szCs w:val="22"/>
          <w:lang w:val="ru-RU"/>
        </w:rPr>
        <w:t>ОМП</w:t>
      </w:r>
      <w:r w:rsidR="00002092" w:rsidRPr="00672420">
        <w:rPr>
          <w:szCs w:val="22"/>
          <w:lang w:val="ru-RU"/>
        </w:rPr>
        <w:t xml:space="preserve"> (</w:t>
      </w:r>
      <w:r w:rsidR="00845175" w:rsidRPr="00672420">
        <w:rPr>
          <w:szCs w:val="22"/>
          <w:lang w:val="ru-RU"/>
        </w:rPr>
        <w:t>81</w:t>
      </w:r>
      <w:r w:rsidR="00002092" w:rsidRPr="00002092">
        <w:rPr>
          <w:szCs w:val="22"/>
        </w:rPr>
        <w:t> </w:t>
      </w:r>
      <w:r w:rsidR="00845175" w:rsidRPr="00672420">
        <w:rPr>
          <w:szCs w:val="22"/>
          <w:lang w:val="ru-RU"/>
        </w:rPr>
        <w:t xml:space="preserve">131 </w:t>
      </w:r>
      <w:r w:rsidR="00002092">
        <w:rPr>
          <w:szCs w:val="22"/>
          <w:lang w:val="ru-RU"/>
        </w:rPr>
        <w:t>в</w:t>
      </w:r>
      <w:r w:rsidR="00845175" w:rsidRPr="00672420">
        <w:rPr>
          <w:szCs w:val="22"/>
          <w:lang w:val="ru-RU"/>
        </w:rPr>
        <w:t xml:space="preserve"> 2015</w:t>
      </w:r>
      <w:r w:rsidR="00002092" w:rsidRPr="00002092">
        <w:rPr>
          <w:szCs w:val="22"/>
        </w:rPr>
        <w:t> </w:t>
      </w:r>
      <w:r w:rsidR="00002092">
        <w:rPr>
          <w:szCs w:val="22"/>
          <w:lang w:val="ru-RU"/>
        </w:rPr>
        <w:t>г</w:t>
      </w:r>
      <w:r w:rsidR="00002092" w:rsidRPr="00672420">
        <w:rPr>
          <w:szCs w:val="22"/>
          <w:lang w:val="ru-RU"/>
        </w:rPr>
        <w:t>.</w:t>
      </w:r>
      <w:r w:rsidR="00845175" w:rsidRPr="00672420">
        <w:rPr>
          <w:szCs w:val="22"/>
          <w:lang w:val="ru-RU"/>
        </w:rPr>
        <w:t>)</w:t>
      </w:r>
      <w:r w:rsidR="00672420">
        <w:rPr>
          <w:szCs w:val="22"/>
          <w:lang w:val="ru-RU"/>
        </w:rPr>
        <w:t>,</w:t>
      </w:r>
      <w:r w:rsidR="00845175" w:rsidRPr="00672420">
        <w:rPr>
          <w:szCs w:val="22"/>
          <w:lang w:val="ru-RU"/>
        </w:rPr>
        <w:t xml:space="preserve"> </w:t>
      </w:r>
      <w:r w:rsidR="00002092">
        <w:rPr>
          <w:szCs w:val="22"/>
          <w:lang w:val="ru-RU"/>
        </w:rPr>
        <w:t>за</w:t>
      </w:r>
      <w:r w:rsidR="00002092" w:rsidRPr="003443F9">
        <w:rPr>
          <w:szCs w:val="22"/>
          <w:lang w:val="ru-RU"/>
        </w:rPr>
        <w:t xml:space="preserve"> </w:t>
      </w:r>
      <w:r w:rsidR="00002092">
        <w:rPr>
          <w:szCs w:val="22"/>
          <w:lang w:val="ru-RU"/>
        </w:rPr>
        <w:t>годы</w:t>
      </w:r>
      <w:r w:rsidR="00002092" w:rsidRPr="003443F9">
        <w:rPr>
          <w:szCs w:val="22"/>
          <w:lang w:val="ru-RU"/>
        </w:rPr>
        <w:t xml:space="preserve"> </w:t>
      </w:r>
      <w:r w:rsidR="00002092">
        <w:rPr>
          <w:szCs w:val="22"/>
          <w:lang w:val="ru-RU"/>
        </w:rPr>
        <w:t>своего</w:t>
      </w:r>
      <w:r w:rsidR="00002092" w:rsidRPr="003443F9">
        <w:rPr>
          <w:szCs w:val="22"/>
          <w:lang w:val="ru-RU"/>
        </w:rPr>
        <w:t xml:space="preserve"> </w:t>
      </w:r>
      <w:r w:rsidR="00002092">
        <w:rPr>
          <w:szCs w:val="22"/>
          <w:lang w:val="ru-RU"/>
        </w:rPr>
        <w:t>существования</w:t>
      </w:r>
      <w:r w:rsidR="00672420">
        <w:rPr>
          <w:szCs w:val="22"/>
          <w:lang w:val="ru-RU"/>
        </w:rPr>
        <w:t xml:space="preserve"> ЕПВ</w:t>
      </w:r>
      <w:r w:rsidR="00002092" w:rsidRPr="003443F9">
        <w:rPr>
          <w:szCs w:val="22"/>
          <w:lang w:val="ru-RU"/>
        </w:rPr>
        <w:t xml:space="preserve"> </w:t>
      </w:r>
      <w:r w:rsidR="00002092">
        <w:rPr>
          <w:szCs w:val="22"/>
          <w:lang w:val="ru-RU"/>
        </w:rPr>
        <w:t>сумело</w:t>
      </w:r>
      <w:r w:rsidR="00002092" w:rsidRPr="003443F9">
        <w:rPr>
          <w:szCs w:val="22"/>
          <w:lang w:val="ru-RU"/>
        </w:rPr>
        <w:t xml:space="preserve">, </w:t>
      </w:r>
      <w:r w:rsidR="00672420">
        <w:rPr>
          <w:szCs w:val="22"/>
          <w:lang w:val="ru-RU"/>
        </w:rPr>
        <w:t>кроме прочего</w:t>
      </w:r>
      <w:r w:rsidR="00002092" w:rsidRPr="003443F9">
        <w:rPr>
          <w:szCs w:val="22"/>
          <w:lang w:val="ru-RU"/>
        </w:rPr>
        <w:t xml:space="preserve">, </w:t>
      </w:r>
      <w:r w:rsidR="00002092">
        <w:rPr>
          <w:szCs w:val="22"/>
          <w:lang w:val="ru-RU"/>
        </w:rPr>
        <w:t>значительно</w:t>
      </w:r>
      <w:r w:rsidR="00002092" w:rsidRPr="003443F9">
        <w:rPr>
          <w:szCs w:val="22"/>
          <w:lang w:val="ru-RU"/>
        </w:rPr>
        <w:t xml:space="preserve"> </w:t>
      </w:r>
      <w:r w:rsidR="003443F9">
        <w:rPr>
          <w:szCs w:val="22"/>
          <w:lang w:val="ru-RU"/>
        </w:rPr>
        <w:t>повысить</w:t>
      </w:r>
      <w:r w:rsidR="003443F9" w:rsidRPr="003443F9">
        <w:rPr>
          <w:szCs w:val="22"/>
          <w:lang w:val="ru-RU"/>
        </w:rPr>
        <w:t xml:space="preserve"> </w:t>
      </w:r>
      <w:r w:rsidR="003443F9">
        <w:rPr>
          <w:szCs w:val="22"/>
          <w:lang w:val="ru-RU"/>
        </w:rPr>
        <w:t>оперативность</w:t>
      </w:r>
      <w:r w:rsidR="003443F9" w:rsidRPr="003443F9">
        <w:rPr>
          <w:szCs w:val="22"/>
          <w:lang w:val="ru-RU"/>
        </w:rPr>
        <w:t xml:space="preserve"> </w:t>
      </w:r>
      <w:r w:rsidR="003443F9">
        <w:rPr>
          <w:szCs w:val="22"/>
          <w:lang w:val="ru-RU"/>
        </w:rPr>
        <w:t>работы</w:t>
      </w:r>
      <w:r w:rsidR="003443F9" w:rsidRPr="003443F9">
        <w:rPr>
          <w:szCs w:val="22"/>
          <w:lang w:val="ru-RU"/>
        </w:rPr>
        <w:t xml:space="preserve"> </w:t>
      </w:r>
      <w:r w:rsidR="003443F9">
        <w:rPr>
          <w:szCs w:val="22"/>
          <w:lang w:val="ru-RU"/>
        </w:rPr>
        <w:t>для удовлетворения пользовательских потребностей.  С</w:t>
      </w:r>
      <w:r w:rsidR="003443F9" w:rsidRPr="003443F9">
        <w:rPr>
          <w:szCs w:val="22"/>
          <w:lang w:val="ru-RU"/>
        </w:rPr>
        <w:t xml:space="preserve"> </w:t>
      </w:r>
      <w:r w:rsidR="00845175" w:rsidRPr="003443F9">
        <w:rPr>
          <w:szCs w:val="22"/>
          <w:lang w:val="ru-RU"/>
        </w:rPr>
        <w:t>2010</w:t>
      </w:r>
      <w:r w:rsidR="003443F9" w:rsidRPr="003443F9">
        <w:rPr>
          <w:szCs w:val="22"/>
        </w:rPr>
        <w:t> </w:t>
      </w:r>
      <w:r w:rsidR="003443F9">
        <w:rPr>
          <w:szCs w:val="22"/>
          <w:lang w:val="ru-RU"/>
        </w:rPr>
        <w:t>г</w:t>
      </w:r>
      <w:r w:rsidR="003443F9" w:rsidRPr="003443F9">
        <w:rPr>
          <w:szCs w:val="22"/>
          <w:lang w:val="ru-RU"/>
        </w:rPr>
        <w:t xml:space="preserve">. </w:t>
      </w:r>
      <w:r w:rsidR="003443F9">
        <w:rPr>
          <w:szCs w:val="22"/>
          <w:lang w:val="ru-RU"/>
        </w:rPr>
        <w:t>ЕПВ</w:t>
      </w:r>
      <w:r w:rsidR="003443F9" w:rsidRPr="003443F9">
        <w:rPr>
          <w:szCs w:val="22"/>
          <w:lang w:val="ru-RU"/>
        </w:rPr>
        <w:t xml:space="preserve"> </w:t>
      </w:r>
      <w:r w:rsidR="003443F9">
        <w:rPr>
          <w:szCs w:val="22"/>
          <w:lang w:val="ru-RU"/>
        </w:rPr>
        <w:t>также</w:t>
      </w:r>
      <w:r w:rsidR="003443F9" w:rsidRPr="003443F9">
        <w:rPr>
          <w:szCs w:val="22"/>
          <w:lang w:val="ru-RU"/>
        </w:rPr>
        <w:t xml:space="preserve"> </w:t>
      </w:r>
      <w:r w:rsidR="003443F9">
        <w:rPr>
          <w:szCs w:val="22"/>
          <w:lang w:val="ru-RU"/>
        </w:rPr>
        <w:t>выполняет</w:t>
      </w:r>
      <w:r w:rsidR="003443F9" w:rsidRPr="003443F9">
        <w:rPr>
          <w:szCs w:val="22"/>
          <w:lang w:val="ru-RU"/>
        </w:rPr>
        <w:t xml:space="preserve"> </w:t>
      </w:r>
      <w:r w:rsidR="003443F9">
        <w:rPr>
          <w:szCs w:val="22"/>
          <w:lang w:val="ru-RU"/>
        </w:rPr>
        <w:t>функции</w:t>
      </w:r>
      <w:r w:rsidR="003443F9" w:rsidRPr="003443F9">
        <w:rPr>
          <w:szCs w:val="22"/>
          <w:lang w:val="ru-RU"/>
        </w:rPr>
        <w:t xml:space="preserve"> </w:t>
      </w:r>
      <w:r w:rsidR="003443F9">
        <w:rPr>
          <w:szCs w:val="22"/>
          <w:lang w:val="ru-RU"/>
        </w:rPr>
        <w:t>ОМДП</w:t>
      </w:r>
      <w:r w:rsidR="003443F9" w:rsidRPr="003443F9">
        <w:rPr>
          <w:szCs w:val="22"/>
          <w:lang w:val="ru-RU"/>
        </w:rPr>
        <w:t xml:space="preserve"> </w:t>
      </w:r>
      <w:r w:rsidR="003443F9">
        <w:rPr>
          <w:szCs w:val="22"/>
          <w:lang w:val="ru-RU"/>
        </w:rPr>
        <w:t>и</w:t>
      </w:r>
      <w:r w:rsidR="003443F9" w:rsidRPr="003443F9">
        <w:rPr>
          <w:szCs w:val="22"/>
          <w:lang w:val="ru-RU"/>
        </w:rPr>
        <w:t xml:space="preserve"> </w:t>
      </w:r>
      <w:r w:rsidR="003443F9">
        <w:rPr>
          <w:szCs w:val="22"/>
          <w:lang w:val="ru-RU"/>
        </w:rPr>
        <w:t>активно</w:t>
      </w:r>
      <w:r w:rsidR="003443F9" w:rsidRPr="003443F9">
        <w:rPr>
          <w:szCs w:val="22"/>
          <w:lang w:val="ru-RU"/>
        </w:rPr>
        <w:t xml:space="preserve"> </w:t>
      </w:r>
      <w:r w:rsidR="003443F9">
        <w:rPr>
          <w:szCs w:val="22"/>
          <w:lang w:val="ru-RU"/>
        </w:rPr>
        <w:t>работает над тем, чтобы повысить привлекательность этой услуги в глазах пользователей</w:t>
      </w:r>
      <w:r w:rsidR="00845175" w:rsidRPr="003443F9">
        <w:rPr>
          <w:szCs w:val="22"/>
          <w:lang w:val="ru-RU"/>
        </w:rPr>
        <w:t xml:space="preserve">.  </w:t>
      </w:r>
    </w:p>
    <w:p w:rsidR="00845175" w:rsidRPr="003443F9" w:rsidRDefault="00845175" w:rsidP="00845175">
      <w:pPr>
        <w:rPr>
          <w:szCs w:val="22"/>
          <w:lang w:val="ru-RU"/>
        </w:rPr>
      </w:pPr>
    </w:p>
    <w:p w:rsidR="00845175" w:rsidRPr="003675BA" w:rsidRDefault="0075699D" w:rsidP="00845175">
      <w:pPr>
        <w:rPr>
          <w:szCs w:val="22"/>
          <w:lang w:val="ru-RU"/>
        </w:rPr>
      </w:pPr>
      <w:r>
        <w:rPr>
          <w:szCs w:val="22"/>
          <w:lang w:val="ru-RU"/>
        </w:rPr>
        <w:t xml:space="preserve">Международная процедура активно используется заявителями, заинтересованными в охране своего изобретения </w:t>
      </w:r>
      <w:r w:rsidR="00CA62D2">
        <w:rPr>
          <w:szCs w:val="22"/>
          <w:lang w:val="ru-RU"/>
        </w:rPr>
        <w:t>на мировом уровне</w:t>
      </w:r>
      <w:r>
        <w:rPr>
          <w:szCs w:val="22"/>
          <w:lang w:val="ru-RU"/>
        </w:rPr>
        <w:t xml:space="preserve"> и </w:t>
      </w:r>
      <w:r w:rsidR="0025282D">
        <w:rPr>
          <w:szCs w:val="22"/>
          <w:lang w:val="ru-RU"/>
        </w:rPr>
        <w:t>предпочитающими отсрочить момент принятия важнейших решений и затраты.  В</w:t>
      </w:r>
      <w:r w:rsidR="0025282D" w:rsidRPr="0025282D">
        <w:rPr>
          <w:szCs w:val="22"/>
          <w:lang w:val="ru-RU"/>
        </w:rPr>
        <w:t xml:space="preserve"> </w:t>
      </w:r>
      <w:r w:rsidR="00845175" w:rsidRPr="0025282D">
        <w:rPr>
          <w:szCs w:val="22"/>
          <w:lang w:val="ru-RU"/>
        </w:rPr>
        <w:t>2015</w:t>
      </w:r>
      <w:r w:rsidR="0025282D" w:rsidRPr="0025282D">
        <w:rPr>
          <w:szCs w:val="22"/>
        </w:rPr>
        <w:t> </w:t>
      </w:r>
      <w:r w:rsidR="0025282D">
        <w:rPr>
          <w:szCs w:val="22"/>
          <w:lang w:val="ru-RU"/>
        </w:rPr>
        <w:t>г</w:t>
      </w:r>
      <w:r w:rsidR="0025282D" w:rsidRPr="0025282D">
        <w:rPr>
          <w:szCs w:val="22"/>
          <w:lang w:val="ru-RU"/>
        </w:rPr>
        <w:t xml:space="preserve">. </w:t>
      </w:r>
      <w:r w:rsidR="00845175" w:rsidRPr="0025282D">
        <w:rPr>
          <w:szCs w:val="22"/>
          <w:lang w:val="ru-RU"/>
        </w:rPr>
        <w:t>61</w:t>
      </w:r>
      <w:r w:rsidR="0025282D" w:rsidRPr="0025282D">
        <w:rPr>
          <w:szCs w:val="22"/>
          <w:lang w:val="ru-RU"/>
        </w:rPr>
        <w:t>,</w:t>
      </w:r>
      <w:r w:rsidR="00845175" w:rsidRPr="0025282D">
        <w:rPr>
          <w:szCs w:val="22"/>
          <w:lang w:val="ru-RU"/>
        </w:rPr>
        <w:t>4</w:t>
      </w:r>
      <w:r w:rsidR="0025282D" w:rsidRPr="0025282D">
        <w:rPr>
          <w:szCs w:val="22"/>
          <w:lang w:val="ru-RU"/>
        </w:rPr>
        <w:t xml:space="preserve">% </w:t>
      </w:r>
      <w:r w:rsidR="0025282D">
        <w:rPr>
          <w:szCs w:val="22"/>
          <w:lang w:val="ru-RU"/>
        </w:rPr>
        <w:t>заявок</w:t>
      </w:r>
      <w:r w:rsidR="0025282D" w:rsidRPr="0025282D">
        <w:rPr>
          <w:szCs w:val="22"/>
          <w:lang w:val="ru-RU"/>
        </w:rPr>
        <w:t xml:space="preserve">, </w:t>
      </w:r>
      <w:r w:rsidR="0025282D">
        <w:rPr>
          <w:szCs w:val="22"/>
          <w:lang w:val="ru-RU"/>
        </w:rPr>
        <w:t>полученных</w:t>
      </w:r>
      <w:r w:rsidR="0025282D" w:rsidRPr="0025282D">
        <w:rPr>
          <w:szCs w:val="22"/>
          <w:lang w:val="ru-RU"/>
        </w:rPr>
        <w:t xml:space="preserve"> </w:t>
      </w:r>
      <w:r w:rsidR="0025282D">
        <w:rPr>
          <w:szCs w:val="22"/>
          <w:lang w:val="ru-RU"/>
        </w:rPr>
        <w:t>ЕПВ</w:t>
      </w:r>
      <w:r w:rsidR="00245094" w:rsidRPr="0025282D">
        <w:rPr>
          <w:szCs w:val="22"/>
          <w:lang w:val="ru-RU"/>
        </w:rPr>
        <w:t xml:space="preserve"> </w:t>
      </w:r>
      <w:r w:rsidR="0025282D">
        <w:rPr>
          <w:szCs w:val="22"/>
          <w:lang w:val="ru-RU"/>
        </w:rPr>
        <w:t>на</w:t>
      </w:r>
      <w:r w:rsidR="0025282D" w:rsidRPr="0025282D">
        <w:rPr>
          <w:szCs w:val="22"/>
          <w:lang w:val="ru-RU"/>
        </w:rPr>
        <w:t xml:space="preserve"> </w:t>
      </w:r>
      <w:r w:rsidR="0025282D">
        <w:rPr>
          <w:szCs w:val="22"/>
          <w:lang w:val="ru-RU"/>
        </w:rPr>
        <w:t>региональной</w:t>
      </w:r>
      <w:r w:rsidR="0025282D" w:rsidRPr="0025282D">
        <w:rPr>
          <w:szCs w:val="22"/>
          <w:lang w:val="ru-RU"/>
        </w:rPr>
        <w:t xml:space="preserve"> </w:t>
      </w:r>
      <w:r w:rsidR="0025282D">
        <w:rPr>
          <w:szCs w:val="22"/>
          <w:lang w:val="ru-RU"/>
        </w:rPr>
        <w:t>фазе</w:t>
      </w:r>
      <w:r w:rsidR="0025282D" w:rsidRPr="0025282D">
        <w:rPr>
          <w:szCs w:val="22"/>
          <w:lang w:val="ru-RU"/>
        </w:rPr>
        <w:t xml:space="preserve">, </w:t>
      </w:r>
      <w:r w:rsidR="0025282D">
        <w:rPr>
          <w:szCs w:val="22"/>
          <w:lang w:val="ru-RU"/>
        </w:rPr>
        <w:t>относились к категории заявок Евро-РСТ.  За</w:t>
      </w:r>
      <w:r w:rsidR="0025282D" w:rsidRPr="0025282D">
        <w:rPr>
          <w:szCs w:val="22"/>
          <w:lang w:val="ru-RU"/>
        </w:rPr>
        <w:t xml:space="preserve"> </w:t>
      </w:r>
      <w:r w:rsidR="0025282D">
        <w:rPr>
          <w:szCs w:val="22"/>
          <w:lang w:val="ru-RU"/>
        </w:rPr>
        <w:t>эти</w:t>
      </w:r>
      <w:r w:rsidR="0025282D" w:rsidRPr="0025282D">
        <w:rPr>
          <w:szCs w:val="22"/>
          <w:lang w:val="ru-RU"/>
        </w:rPr>
        <w:t xml:space="preserve"> </w:t>
      </w:r>
      <w:r w:rsidR="0025282D">
        <w:rPr>
          <w:szCs w:val="22"/>
          <w:lang w:val="ru-RU"/>
        </w:rPr>
        <w:t>годы</w:t>
      </w:r>
      <w:r w:rsidR="0025282D" w:rsidRPr="0025282D">
        <w:rPr>
          <w:szCs w:val="22"/>
          <w:lang w:val="ru-RU"/>
        </w:rPr>
        <w:t xml:space="preserve"> </w:t>
      </w:r>
      <w:r w:rsidR="00CA62D2">
        <w:rPr>
          <w:szCs w:val="22"/>
          <w:lang w:val="ru-RU"/>
        </w:rPr>
        <w:t xml:space="preserve">поразительно увеличилась </w:t>
      </w:r>
      <w:r w:rsidR="0025282D">
        <w:rPr>
          <w:szCs w:val="22"/>
          <w:lang w:val="ru-RU"/>
        </w:rPr>
        <w:t>доля</w:t>
      </w:r>
      <w:r w:rsidR="0025282D" w:rsidRPr="0025282D">
        <w:rPr>
          <w:szCs w:val="22"/>
          <w:lang w:val="ru-RU"/>
        </w:rPr>
        <w:t xml:space="preserve"> </w:t>
      </w:r>
      <w:r w:rsidR="0025282D">
        <w:rPr>
          <w:szCs w:val="22"/>
          <w:lang w:val="ru-RU"/>
        </w:rPr>
        <w:t>заявок</w:t>
      </w:r>
      <w:r w:rsidR="0025282D" w:rsidRPr="0025282D">
        <w:rPr>
          <w:szCs w:val="22"/>
          <w:lang w:val="ru-RU"/>
        </w:rPr>
        <w:t xml:space="preserve">, </w:t>
      </w:r>
      <w:r w:rsidR="0025282D">
        <w:rPr>
          <w:szCs w:val="22"/>
          <w:lang w:val="ru-RU"/>
        </w:rPr>
        <w:t>перешедших</w:t>
      </w:r>
      <w:r w:rsidR="0025282D" w:rsidRPr="0025282D">
        <w:rPr>
          <w:szCs w:val="22"/>
          <w:lang w:val="ru-RU"/>
        </w:rPr>
        <w:t xml:space="preserve"> </w:t>
      </w:r>
      <w:r w:rsidR="0025282D">
        <w:rPr>
          <w:szCs w:val="22"/>
          <w:lang w:val="ru-RU"/>
        </w:rPr>
        <w:t>с</w:t>
      </w:r>
      <w:r w:rsidR="0025282D" w:rsidRPr="0025282D">
        <w:rPr>
          <w:szCs w:val="22"/>
          <w:lang w:val="ru-RU"/>
        </w:rPr>
        <w:t xml:space="preserve"> </w:t>
      </w:r>
      <w:r w:rsidR="0025282D">
        <w:rPr>
          <w:szCs w:val="22"/>
          <w:lang w:val="ru-RU"/>
        </w:rPr>
        <w:t>международной</w:t>
      </w:r>
      <w:r w:rsidR="0025282D" w:rsidRPr="0025282D">
        <w:rPr>
          <w:szCs w:val="22"/>
          <w:lang w:val="ru-RU"/>
        </w:rPr>
        <w:t xml:space="preserve"> </w:t>
      </w:r>
      <w:r w:rsidR="0025282D">
        <w:rPr>
          <w:szCs w:val="22"/>
          <w:lang w:val="ru-RU"/>
        </w:rPr>
        <w:t>фазы</w:t>
      </w:r>
      <w:r w:rsidR="0025282D" w:rsidRPr="0025282D">
        <w:rPr>
          <w:szCs w:val="22"/>
          <w:lang w:val="ru-RU"/>
        </w:rPr>
        <w:t xml:space="preserve"> </w:t>
      </w:r>
      <w:r w:rsidR="0025282D">
        <w:rPr>
          <w:szCs w:val="22"/>
          <w:lang w:val="ru-RU"/>
        </w:rPr>
        <w:t>на региональную европейскую</w:t>
      </w:r>
      <w:r w:rsidR="003675BA">
        <w:rPr>
          <w:szCs w:val="22"/>
          <w:lang w:val="ru-RU"/>
        </w:rPr>
        <w:t>.  Деятельность ЕПВ в качестве МПО и ОМПЭ позволяет заявителям, заинтересованным в переводе своей заявки на европейскую фазу, понять ценность своего патента уже на ранней стадии и в случае положительной реакции рынка быстро и с незначительными затратами получить патент на региональной фазе</w:t>
      </w:r>
      <w:r w:rsidR="00845175" w:rsidRPr="003675BA">
        <w:rPr>
          <w:szCs w:val="22"/>
          <w:lang w:val="ru-RU"/>
        </w:rPr>
        <w:t>.</w:t>
      </w:r>
    </w:p>
    <w:p w:rsidR="00845175" w:rsidRPr="003675BA" w:rsidRDefault="00845175" w:rsidP="00845175">
      <w:pPr>
        <w:rPr>
          <w:szCs w:val="22"/>
          <w:lang w:val="ru-RU"/>
        </w:rPr>
      </w:pPr>
    </w:p>
    <w:p w:rsidR="00845175" w:rsidRPr="003C0300" w:rsidRDefault="008B1C84" w:rsidP="00845175">
      <w:pPr>
        <w:rPr>
          <w:szCs w:val="22"/>
          <w:lang w:val="ru-RU"/>
        </w:rPr>
      </w:pPr>
      <w:r>
        <w:rPr>
          <w:szCs w:val="22"/>
          <w:lang w:val="ru-RU"/>
        </w:rPr>
        <w:t>В</w:t>
      </w:r>
      <w:r w:rsidRPr="003C03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свете</w:t>
      </w:r>
      <w:r w:rsidRPr="003C03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="00CA62D2">
        <w:rPr>
          <w:szCs w:val="22"/>
          <w:lang w:val="ru-RU"/>
        </w:rPr>
        <w:t>сего с</w:t>
      </w:r>
      <w:r>
        <w:rPr>
          <w:szCs w:val="22"/>
          <w:lang w:val="ru-RU"/>
        </w:rPr>
        <w:t>казанного</w:t>
      </w:r>
      <w:r w:rsidRPr="003C03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ЕПВ</w:t>
      </w:r>
      <w:r w:rsidRPr="003C03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хотело</w:t>
      </w:r>
      <w:r w:rsidRPr="003C03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</w:t>
      </w:r>
      <w:r w:rsidRPr="003C03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продолж</w:t>
      </w:r>
      <w:r w:rsidR="00CA62D2">
        <w:rPr>
          <w:szCs w:val="22"/>
          <w:lang w:val="ru-RU"/>
        </w:rPr>
        <w:t>а</w:t>
      </w:r>
      <w:r>
        <w:rPr>
          <w:szCs w:val="22"/>
          <w:lang w:val="ru-RU"/>
        </w:rPr>
        <w:t>ть</w:t>
      </w:r>
      <w:r w:rsidRPr="003C03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предоставлять</w:t>
      </w:r>
      <w:r w:rsidRPr="003C03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пользователям</w:t>
      </w:r>
      <w:r w:rsidRPr="003C03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услуги</w:t>
      </w:r>
      <w:r w:rsidRPr="003C03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3C03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качестве</w:t>
      </w:r>
      <w:r w:rsidRPr="003C03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международного</w:t>
      </w:r>
      <w:r w:rsidRPr="003C03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органа</w:t>
      </w:r>
      <w:r w:rsidRPr="003C03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3C03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участвовать</w:t>
      </w:r>
      <w:r w:rsidRPr="003C030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="003C0300">
        <w:rPr>
          <w:szCs w:val="22"/>
          <w:lang w:val="ru-RU"/>
        </w:rPr>
        <w:t xml:space="preserve"> работе по сохранению и совершенствованию системы </w:t>
      </w:r>
      <w:r w:rsidR="00845175" w:rsidRPr="003C089E">
        <w:rPr>
          <w:szCs w:val="22"/>
          <w:lang w:val="en-GB"/>
        </w:rPr>
        <w:t>PCT</w:t>
      </w:r>
      <w:r w:rsidR="003C0300">
        <w:rPr>
          <w:szCs w:val="22"/>
          <w:lang w:val="ru-RU"/>
        </w:rPr>
        <w:t xml:space="preserve"> </w:t>
      </w:r>
      <w:r w:rsidR="00CA62D2">
        <w:rPr>
          <w:szCs w:val="22"/>
          <w:lang w:val="ru-RU"/>
        </w:rPr>
        <w:t>на международном уровне</w:t>
      </w:r>
      <w:r w:rsidR="003C0300">
        <w:rPr>
          <w:szCs w:val="22"/>
          <w:lang w:val="ru-RU"/>
        </w:rPr>
        <w:t>.</w:t>
      </w:r>
    </w:p>
    <w:p w:rsidR="00845175" w:rsidRPr="003C0300" w:rsidRDefault="00845175" w:rsidP="00845175">
      <w:pPr>
        <w:rPr>
          <w:szCs w:val="22"/>
          <w:lang w:val="ru-RU"/>
        </w:rPr>
      </w:pPr>
    </w:p>
    <w:p w:rsidR="00845175" w:rsidRPr="003C0300" w:rsidRDefault="00845175" w:rsidP="00845175">
      <w:pPr>
        <w:pStyle w:val="SectionHeading"/>
        <w:rPr>
          <w:lang w:val="ru-RU"/>
        </w:rPr>
      </w:pPr>
      <w:r w:rsidRPr="003C0300">
        <w:rPr>
          <w:lang w:val="ru-RU"/>
        </w:rPr>
        <w:t xml:space="preserve">5 – </w:t>
      </w:r>
      <w:r w:rsidR="0060160D">
        <w:rPr>
          <w:lang w:val="ru-RU"/>
        </w:rPr>
        <w:t>государство-заявитель</w:t>
      </w:r>
      <w:r w:rsidR="003C0300" w:rsidRPr="003C0300">
        <w:rPr>
          <w:lang w:val="ru-RU"/>
        </w:rPr>
        <w:t xml:space="preserve"> </w:t>
      </w:r>
      <w:r w:rsidRPr="003C0300">
        <w:rPr>
          <w:lang w:val="ru-RU"/>
        </w:rPr>
        <w:t>(</w:t>
      </w:r>
      <w:r w:rsidR="0060160D">
        <w:rPr>
          <w:lang w:val="ru-RU"/>
        </w:rPr>
        <w:t>государства-заявители</w:t>
      </w:r>
      <w:r w:rsidRPr="00C77197">
        <w:rPr>
          <w:lang w:val="ru-RU"/>
        </w:rPr>
        <w:t>)</w:t>
      </w:r>
    </w:p>
    <w:p w:rsidR="00845175" w:rsidRPr="003C0300" w:rsidRDefault="003C0300" w:rsidP="00245094">
      <w:pPr>
        <w:keepNext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Региональный охват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45175" w:rsidRPr="00DD1DC3" w:rsidTr="00845175">
        <w:trPr>
          <w:trHeight w:val="4234"/>
        </w:trPr>
        <w:tc>
          <w:tcPr>
            <w:tcW w:w="6165" w:type="dxa"/>
            <w:shd w:val="clear" w:color="auto" w:fill="auto"/>
          </w:tcPr>
          <w:p w:rsidR="00845175" w:rsidRPr="00DD1DC3" w:rsidRDefault="00845175" w:rsidP="00845175">
            <w:pPr>
              <w:rPr>
                <w:szCs w:val="22"/>
              </w:rPr>
            </w:pPr>
            <w:r w:rsidRPr="00DD1DC3">
              <w:rPr>
                <w:noProof/>
                <w:lang w:eastAsia="en-US"/>
              </w:rPr>
              <w:drawing>
                <wp:inline distT="0" distB="0" distL="0" distR="0" wp14:anchorId="3E745E2B" wp14:editId="114D5FA1">
                  <wp:extent cx="5973505" cy="4508205"/>
                  <wp:effectExtent l="0" t="0" r="8255" b="6985"/>
                  <wp:docPr id="2" name="Picture 2" descr="http://documents.epo.org/projects/babylon/eponet.nsf/0/8C003885190F73D2C1257EEE002E4EBB/$File/European_patents_coverage_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documents.epo.org/projects/babylon/eponet.nsf/0/8C003885190F73D2C1257EEE002E4EBB/$File/European_patents_coverage_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7321" cy="4518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45175" w:rsidRPr="003C0300" w:rsidRDefault="003C0300" w:rsidP="00845175">
      <w:pPr>
        <w:rPr>
          <w:i/>
          <w:iCs/>
          <w:szCs w:val="22"/>
          <w:lang w:val="ru-RU"/>
        </w:rPr>
      </w:pPr>
      <w:r>
        <w:rPr>
          <w:i/>
          <w:iCs/>
          <w:szCs w:val="22"/>
          <w:lang w:val="ru-RU"/>
        </w:rPr>
        <w:t>На</w:t>
      </w:r>
      <w:r w:rsidRPr="003C0300">
        <w:rPr>
          <w:i/>
          <w:iCs/>
          <w:szCs w:val="22"/>
          <w:lang w:val="ru-RU"/>
        </w:rPr>
        <w:t xml:space="preserve"> </w:t>
      </w:r>
      <w:r>
        <w:rPr>
          <w:i/>
          <w:iCs/>
          <w:szCs w:val="22"/>
          <w:lang w:val="ru-RU"/>
        </w:rPr>
        <w:t>карте</w:t>
      </w:r>
      <w:r w:rsidRPr="003C0300">
        <w:rPr>
          <w:i/>
          <w:iCs/>
          <w:szCs w:val="22"/>
          <w:lang w:val="ru-RU"/>
        </w:rPr>
        <w:t xml:space="preserve"> </w:t>
      </w:r>
      <w:r w:rsidR="009F0644">
        <w:rPr>
          <w:i/>
          <w:iCs/>
          <w:szCs w:val="22"/>
          <w:lang w:val="ru-RU"/>
        </w:rPr>
        <w:t xml:space="preserve">показаны </w:t>
      </w:r>
      <w:r>
        <w:rPr>
          <w:i/>
          <w:iCs/>
          <w:szCs w:val="22"/>
          <w:lang w:val="ru-RU"/>
        </w:rPr>
        <w:t>Договаривающиеся государства и сопредельные государства</w:t>
      </w:r>
    </w:p>
    <w:p w:rsidR="00845175" w:rsidRPr="00F50BBA" w:rsidRDefault="00845175" w:rsidP="00845175">
      <w:pPr>
        <w:pStyle w:val="SectionHeading"/>
        <w:rPr>
          <w:lang w:val="ru-RU"/>
        </w:rPr>
      </w:pPr>
      <w:r w:rsidRPr="00F50BBA">
        <w:rPr>
          <w:lang w:val="ru-RU"/>
        </w:rPr>
        <w:t xml:space="preserve">6 – </w:t>
      </w:r>
      <w:r w:rsidR="003C0300">
        <w:rPr>
          <w:lang w:val="ru-RU"/>
        </w:rPr>
        <w:t>ХАРАКТЕРИСТИКА</w:t>
      </w:r>
      <w:r w:rsidR="003C0300" w:rsidRPr="00F50BBA">
        <w:rPr>
          <w:lang w:val="ru-RU"/>
        </w:rPr>
        <w:t xml:space="preserve"> </w:t>
      </w:r>
      <w:r w:rsidR="003C0300">
        <w:rPr>
          <w:lang w:val="ru-RU"/>
        </w:rPr>
        <w:t>ПАТЕНТНЫХ</w:t>
      </w:r>
      <w:r w:rsidR="003C0300" w:rsidRPr="00F50BBA">
        <w:rPr>
          <w:lang w:val="ru-RU"/>
        </w:rPr>
        <w:t xml:space="preserve"> </w:t>
      </w:r>
      <w:r w:rsidR="003C0300">
        <w:rPr>
          <w:lang w:val="ru-RU"/>
        </w:rPr>
        <w:t>ЗАЯВОК</w:t>
      </w:r>
    </w:p>
    <w:p w:rsidR="00845175" w:rsidRPr="003C0300" w:rsidRDefault="003C0300" w:rsidP="0002705D">
      <w:pPr>
        <w:keepNext/>
        <w:keepLines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Количество полученных национальных заявок в разбивке по областям техники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4"/>
        <w:gridCol w:w="1272"/>
        <w:gridCol w:w="1272"/>
        <w:gridCol w:w="1272"/>
        <w:gridCol w:w="1272"/>
        <w:gridCol w:w="1272"/>
      </w:tblGrid>
      <w:tr w:rsidR="00845175" w:rsidRPr="00C660D6" w:rsidTr="00845175">
        <w:trPr>
          <w:cantSplit/>
        </w:trPr>
        <w:tc>
          <w:tcPr>
            <w:tcW w:w="2518" w:type="dxa"/>
            <w:tcBorders>
              <w:tl2br w:val="single" w:sz="4" w:space="0" w:color="auto"/>
            </w:tcBorders>
            <w:shd w:val="clear" w:color="auto" w:fill="auto"/>
          </w:tcPr>
          <w:p w:rsidR="00845175" w:rsidRPr="003C0300" w:rsidRDefault="00845175" w:rsidP="0002705D">
            <w:pPr>
              <w:keepNext/>
              <w:jc w:val="right"/>
              <w:rPr>
                <w:b/>
                <w:bCs/>
                <w:szCs w:val="22"/>
                <w:lang w:val="ru-RU"/>
              </w:rPr>
            </w:pPr>
          </w:p>
          <w:p w:rsidR="00845175" w:rsidRPr="00C660D6" w:rsidRDefault="0060160D" w:rsidP="0002705D">
            <w:pPr>
              <w:keepNext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Год</w:t>
            </w:r>
          </w:p>
          <w:p w:rsidR="00845175" w:rsidRPr="00C660D6" w:rsidRDefault="0060160D" w:rsidP="0060160D">
            <w:pPr>
              <w:keepNext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Область техники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45175" w:rsidRPr="00C660D6" w:rsidRDefault="00845175" w:rsidP="0002705D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2011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45175" w:rsidRPr="00C660D6" w:rsidRDefault="00845175" w:rsidP="0002705D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2012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45175" w:rsidRPr="00C660D6" w:rsidRDefault="00845175" w:rsidP="0002705D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2013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45175" w:rsidRPr="00C660D6" w:rsidRDefault="00845175" w:rsidP="0002705D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2014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45175" w:rsidRPr="00C660D6" w:rsidRDefault="00845175" w:rsidP="0002705D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2015</w:t>
            </w:r>
          </w:p>
        </w:tc>
      </w:tr>
      <w:tr w:rsidR="00845175" w:rsidRPr="00C660D6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C660D6" w:rsidRDefault="0060160D" w:rsidP="0060160D">
            <w:pPr>
              <w:keepNext/>
              <w:rPr>
                <w:szCs w:val="22"/>
              </w:rPr>
            </w:pPr>
            <w:r>
              <w:rPr>
                <w:szCs w:val="22"/>
                <w:lang w:val="ru-RU"/>
              </w:rPr>
              <w:t>Механика</w:t>
            </w:r>
          </w:p>
        </w:tc>
        <w:tc>
          <w:tcPr>
            <w:tcW w:w="1360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29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942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33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075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32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801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33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380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36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016</w:t>
            </w:r>
          </w:p>
        </w:tc>
      </w:tr>
      <w:tr w:rsidR="00845175" w:rsidRPr="00C660D6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C660D6" w:rsidRDefault="0060160D" w:rsidP="0060160D">
            <w:pPr>
              <w:keepNext/>
              <w:rPr>
                <w:szCs w:val="22"/>
              </w:rPr>
            </w:pPr>
            <w:r>
              <w:rPr>
                <w:szCs w:val="22"/>
                <w:lang w:val="ru-RU"/>
              </w:rPr>
              <w:t>Электричество</w:t>
            </w:r>
            <w:r w:rsidR="00845175" w:rsidRPr="00C660D6">
              <w:rPr>
                <w:szCs w:val="22"/>
              </w:rPr>
              <w:t>/</w:t>
            </w:r>
            <w:r>
              <w:rPr>
                <w:szCs w:val="22"/>
                <w:lang w:val="ru-RU"/>
              </w:rPr>
              <w:t>электронные устройства</w:t>
            </w:r>
          </w:p>
        </w:tc>
        <w:tc>
          <w:tcPr>
            <w:tcW w:w="1360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39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000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42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422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41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974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44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040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45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434</w:t>
            </w:r>
          </w:p>
        </w:tc>
      </w:tr>
      <w:tr w:rsidR="00845175" w:rsidRPr="00C660D6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C660D6" w:rsidRDefault="0060160D" w:rsidP="0060160D">
            <w:pPr>
              <w:keepNext/>
              <w:rPr>
                <w:szCs w:val="22"/>
              </w:rPr>
            </w:pPr>
            <w:r>
              <w:rPr>
                <w:szCs w:val="22"/>
                <w:lang w:val="ru-RU"/>
              </w:rPr>
              <w:t>Химия</w:t>
            </w:r>
          </w:p>
        </w:tc>
        <w:tc>
          <w:tcPr>
            <w:tcW w:w="1360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35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971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38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651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37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117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38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454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39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572</w:t>
            </w:r>
          </w:p>
        </w:tc>
      </w:tr>
      <w:tr w:rsidR="00845175" w:rsidRPr="00C660D6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C660D6" w:rsidRDefault="0060160D" w:rsidP="0060160D">
            <w:pPr>
              <w:keepNext/>
              <w:rPr>
                <w:szCs w:val="22"/>
              </w:rPr>
            </w:pPr>
            <w:r>
              <w:rPr>
                <w:szCs w:val="22"/>
                <w:lang w:val="ru-RU"/>
              </w:rPr>
              <w:t>Приборы</w:t>
            </w:r>
          </w:p>
        </w:tc>
        <w:tc>
          <w:tcPr>
            <w:tcW w:w="1360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23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207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23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943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23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963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25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405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27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464</w:t>
            </w:r>
          </w:p>
        </w:tc>
      </w:tr>
      <w:tr w:rsidR="00845175" w:rsidRPr="00C660D6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60160D" w:rsidRDefault="0060160D" w:rsidP="0060160D">
            <w:pPr>
              <w:keepNext/>
              <w:rPr>
                <w:i/>
                <w:iCs/>
                <w:szCs w:val="22"/>
                <w:lang w:val="ru-RU"/>
              </w:rPr>
            </w:pPr>
            <w:r>
              <w:rPr>
                <w:i/>
                <w:iCs/>
                <w:szCs w:val="22"/>
                <w:lang w:val="ru-RU"/>
              </w:rPr>
              <w:t>Другие</w:t>
            </w:r>
            <w:r w:rsidRPr="0060160D">
              <w:rPr>
                <w:i/>
                <w:iCs/>
                <w:szCs w:val="22"/>
                <w:lang w:val="ru-RU"/>
              </w:rPr>
              <w:t xml:space="preserve"> </w:t>
            </w:r>
            <w:r>
              <w:rPr>
                <w:i/>
                <w:iCs/>
                <w:szCs w:val="22"/>
                <w:lang w:val="ru-RU"/>
              </w:rPr>
              <w:t>области</w:t>
            </w:r>
            <w:r w:rsidR="00845175" w:rsidRPr="0060160D">
              <w:rPr>
                <w:i/>
                <w:iCs/>
                <w:szCs w:val="22"/>
                <w:lang w:val="ru-RU"/>
              </w:rPr>
              <w:t xml:space="preserve"> (</w:t>
            </w:r>
            <w:r>
              <w:rPr>
                <w:i/>
                <w:iCs/>
                <w:szCs w:val="22"/>
                <w:lang w:val="ru-RU"/>
              </w:rPr>
              <w:t>в том числе еще не классифицированные</w:t>
            </w:r>
            <w:r w:rsidR="00845175" w:rsidRPr="0060160D">
              <w:rPr>
                <w:i/>
                <w:iCs/>
                <w:szCs w:val="22"/>
                <w:lang w:val="ru-RU"/>
              </w:rPr>
              <w:t>)</w:t>
            </w:r>
          </w:p>
        </w:tc>
        <w:tc>
          <w:tcPr>
            <w:tcW w:w="1360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14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722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10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403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12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014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10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974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11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536</w:t>
            </w:r>
          </w:p>
        </w:tc>
      </w:tr>
      <w:tr w:rsidR="00845175" w:rsidRPr="00C660D6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C660D6" w:rsidRDefault="0060160D" w:rsidP="0060160D">
            <w:pPr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  <w:lang w:val="ru-RU"/>
              </w:rPr>
              <w:t>Всего</w:t>
            </w:r>
          </w:p>
        </w:tc>
        <w:tc>
          <w:tcPr>
            <w:tcW w:w="1360" w:type="dxa"/>
            <w:shd w:val="clear" w:color="auto" w:fill="auto"/>
          </w:tcPr>
          <w:p w:rsidR="00845175" w:rsidRPr="00C660D6" w:rsidRDefault="00845175" w:rsidP="00C77197">
            <w:pPr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142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842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148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494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147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869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152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703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C77197">
            <w:pPr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160</w:t>
            </w:r>
            <w:r w:rsidR="00C77197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022</w:t>
            </w:r>
          </w:p>
        </w:tc>
      </w:tr>
    </w:tbl>
    <w:p w:rsidR="00845175" w:rsidRDefault="00845175" w:rsidP="00845175">
      <w:pPr>
        <w:rPr>
          <w:i/>
          <w:iCs/>
          <w:szCs w:val="22"/>
        </w:rPr>
      </w:pPr>
    </w:p>
    <w:p w:rsidR="00845175" w:rsidRPr="00D370F3" w:rsidRDefault="00D370F3" w:rsidP="00FA1150">
      <w:pPr>
        <w:keepNext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Количество полученных национальных заявок в разбивке по процедурам подачи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360"/>
        <w:gridCol w:w="1361"/>
        <w:gridCol w:w="1361"/>
        <w:gridCol w:w="1361"/>
        <w:gridCol w:w="1361"/>
      </w:tblGrid>
      <w:tr w:rsidR="00845175" w:rsidRPr="00C660D6" w:rsidTr="00845175">
        <w:trPr>
          <w:cantSplit/>
        </w:trPr>
        <w:tc>
          <w:tcPr>
            <w:tcW w:w="2518" w:type="dxa"/>
            <w:tcBorders>
              <w:tl2br w:val="single" w:sz="4" w:space="0" w:color="auto"/>
            </w:tcBorders>
            <w:shd w:val="clear" w:color="auto" w:fill="auto"/>
          </w:tcPr>
          <w:p w:rsidR="00845175" w:rsidRPr="00D370F3" w:rsidRDefault="00845175" w:rsidP="00FA1150">
            <w:pPr>
              <w:keepNext/>
              <w:jc w:val="right"/>
              <w:rPr>
                <w:b/>
                <w:bCs/>
                <w:szCs w:val="22"/>
                <w:lang w:val="ru-RU"/>
              </w:rPr>
            </w:pPr>
          </w:p>
          <w:p w:rsidR="00845175" w:rsidRPr="00C660D6" w:rsidRDefault="00D370F3" w:rsidP="00FA1150">
            <w:pPr>
              <w:keepNext/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Год</w:t>
            </w:r>
          </w:p>
          <w:p w:rsidR="00845175" w:rsidRPr="00C660D6" w:rsidRDefault="00D370F3" w:rsidP="00D370F3">
            <w:pPr>
              <w:keepNext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Процедура подачи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45175" w:rsidRPr="00C660D6" w:rsidRDefault="00845175" w:rsidP="00FA115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2011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45175" w:rsidRPr="00C660D6" w:rsidRDefault="00845175" w:rsidP="00FA115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2012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45175" w:rsidRPr="00C660D6" w:rsidRDefault="00845175" w:rsidP="00FA115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2013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45175" w:rsidRPr="00C660D6" w:rsidRDefault="00845175" w:rsidP="00FA115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2014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45175" w:rsidRPr="00C660D6" w:rsidRDefault="00845175" w:rsidP="00FA1150">
            <w:pPr>
              <w:keepNext/>
              <w:jc w:val="center"/>
              <w:rPr>
                <w:szCs w:val="22"/>
              </w:rPr>
            </w:pPr>
            <w:r>
              <w:rPr>
                <w:szCs w:val="22"/>
              </w:rPr>
              <w:t>2015</w:t>
            </w:r>
          </w:p>
        </w:tc>
      </w:tr>
      <w:tr w:rsidR="00845175" w:rsidRPr="00C660D6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C660D6" w:rsidRDefault="00D370F3" w:rsidP="00D370F3">
            <w:pPr>
              <w:keepNext/>
              <w:rPr>
                <w:szCs w:val="22"/>
              </w:rPr>
            </w:pPr>
            <w:r>
              <w:rPr>
                <w:szCs w:val="22"/>
                <w:lang w:val="ru-RU"/>
              </w:rPr>
              <w:t>Первая подача</w:t>
            </w:r>
          </w:p>
        </w:tc>
        <w:tc>
          <w:tcPr>
            <w:tcW w:w="1360" w:type="dxa"/>
            <w:shd w:val="clear" w:color="auto" w:fill="auto"/>
          </w:tcPr>
          <w:p w:rsidR="00845175" w:rsidRPr="00C660D6" w:rsidRDefault="00845175" w:rsidP="00A053DF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20</w:t>
            </w:r>
            <w:r w:rsidR="00A053DF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879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A053DF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21</w:t>
            </w:r>
            <w:r w:rsidR="00A053DF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345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A053DF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22</w:t>
            </w:r>
            <w:r w:rsidR="00A053DF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373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A053DF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23</w:t>
            </w:r>
            <w:r w:rsidR="00A053DF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437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A053DF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23</w:t>
            </w:r>
            <w:r w:rsidR="00A053DF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390</w:t>
            </w:r>
          </w:p>
        </w:tc>
      </w:tr>
      <w:tr w:rsidR="00845175" w:rsidRPr="00C660D6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D370F3" w:rsidRDefault="00D370F3" w:rsidP="00D370F3">
            <w:pPr>
              <w:keepNext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Приоритет по Парижской конвенции</w:t>
            </w:r>
          </w:p>
        </w:tc>
        <w:tc>
          <w:tcPr>
            <w:tcW w:w="1360" w:type="dxa"/>
            <w:shd w:val="clear" w:color="auto" w:fill="auto"/>
          </w:tcPr>
          <w:p w:rsidR="00845175" w:rsidRPr="00C660D6" w:rsidRDefault="00845175" w:rsidP="00A053DF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41</w:t>
            </w:r>
            <w:r w:rsidR="00A053DF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679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A053DF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41</w:t>
            </w:r>
            <w:r w:rsidR="00A053DF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821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A053DF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38</w:t>
            </w:r>
            <w:r w:rsidR="00A053DF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283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A053DF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36</w:t>
            </w:r>
            <w:r w:rsidR="00A053DF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609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A053DF">
            <w:pPr>
              <w:keepNext/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38</w:t>
            </w:r>
            <w:r w:rsidR="00A053DF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335</w:t>
            </w:r>
          </w:p>
        </w:tc>
      </w:tr>
      <w:tr w:rsidR="00845175" w:rsidRPr="00C660D6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D370F3" w:rsidRDefault="00D370F3" w:rsidP="00D370F3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Переход на национальную фазу </w:t>
            </w:r>
            <w:r w:rsidR="00845175" w:rsidRPr="00C660D6">
              <w:rPr>
                <w:szCs w:val="22"/>
              </w:rPr>
              <w:t>PCT</w:t>
            </w:r>
          </w:p>
        </w:tc>
        <w:tc>
          <w:tcPr>
            <w:tcW w:w="1360" w:type="dxa"/>
            <w:shd w:val="clear" w:color="auto" w:fill="auto"/>
          </w:tcPr>
          <w:p w:rsidR="00845175" w:rsidRPr="00C660D6" w:rsidRDefault="00845175" w:rsidP="00A053DF">
            <w:pPr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80</w:t>
            </w:r>
            <w:r w:rsidR="00A053DF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264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A053DF">
            <w:pPr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85</w:t>
            </w:r>
            <w:r w:rsidR="00A053DF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396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A053DF">
            <w:pPr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87</w:t>
            </w:r>
            <w:r w:rsidR="00A053DF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377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A053DF">
            <w:pPr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92</w:t>
            </w:r>
            <w:r w:rsidR="00A053DF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657</w:t>
            </w:r>
          </w:p>
        </w:tc>
        <w:tc>
          <w:tcPr>
            <w:tcW w:w="1361" w:type="dxa"/>
            <w:shd w:val="clear" w:color="auto" w:fill="auto"/>
          </w:tcPr>
          <w:p w:rsidR="00845175" w:rsidRPr="00C660D6" w:rsidRDefault="00845175" w:rsidP="00A053DF">
            <w:pPr>
              <w:ind w:right="260"/>
              <w:jc w:val="right"/>
              <w:rPr>
                <w:szCs w:val="22"/>
              </w:rPr>
            </w:pPr>
            <w:r>
              <w:rPr>
                <w:szCs w:val="22"/>
              </w:rPr>
              <w:t>98</w:t>
            </w:r>
            <w:r w:rsidR="00A053DF">
              <w:rPr>
                <w:szCs w:val="22"/>
                <w:lang w:val="ru-RU"/>
              </w:rPr>
              <w:t> </w:t>
            </w:r>
            <w:r>
              <w:rPr>
                <w:szCs w:val="22"/>
              </w:rPr>
              <w:t>297</w:t>
            </w:r>
          </w:p>
        </w:tc>
      </w:tr>
    </w:tbl>
    <w:p w:rsidR="00845175" w:rsidRPr="00297B24" w:rsidRDefault="00845175" w:rsidP="00845175">
      <w:pPr>
        <w:rPr>
          <w:szCs w:val="22"/>
        </w:rPr>
      </w:pPr>
    </w:p>
    <w:p w:rsidR="00845175" w:rsidRPr="00A3441C" w:rsidRDefault="00A3441C" w:rsidP="00245094">
      <w:pPr>
        <w:keepNext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Количество междунациональных заявок, полученных в качестве ПВ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4"/>
        <w:gridCol w:w="1234"/>
        <w:gridCol w:w="1236"/>
        <w:gridCol w:w="1236"/>
        <w:gridCol w:w="1236"/>
        <w:gridCol w:w="1236"/>
      </w:tblGrid>
      <w:tr w:rsidR="00A053DF" w:rsidRPr="00C660D6" w:rsidTr="00845175">
        <w:trPr>
          <w:cantSplit/>
        </w:trPr>
        <w:tc>
          <w:tcPr>
            <w:tcW w:w="2518" w:type="dxa"/>
            <w:tcBorders>
              <w:tl2br w:val="single" w:sz="4" w:space="0" w:color="auto"/>
            </w:tcBorders>
            <w:shd w:val="clear" w:color="auto" w:fill="auto"/>
          </w:tcPr>
          <w:p w:rsidR="00845175" w:rsidRPr="00A3441C" w:rsidRDefault="00845175" w:rsidP="00845175">
            <w:pPr>
              <w:jc w:val="right"/>
              <w:rPr>
                <w:b/>
                <w:bCs/>
                <w:szCs w:val="22"/>
                <w:lang w:val="ru-RU"/>
              </w:rPr>
            </w:pPr>
          </w:p>
          <w:p w:rsidR="00845175" w:rsidRPr="00C660D6" w:rsidRDefault="00A3441C" w:rsidP="00845175">
            <w:pPr>
              <w:jc w:val="right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Год</w:t>
            </w:r>
          </w:p>
          <w:p w:rsidR="00845175" w:rsidRPr="00C660D6" w:rsidRDefault="00A3441C" w:rsidP="00A3441C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Область техники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845175" w:rsidRPr="00C660D6" w:rsidRDefault="00845175" w:rsidP="0084517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2011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45175" w:rsidRPr="00C660D6" w:rsidRDefault="00845175" w:rsidP="0084517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2012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45175" w:rsidRPr="00C660D6" w:rsidRDefault="00845175" w:rsidP="0084517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2013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45175" w:rsidRPr="00C660D6" w:rsidRDefault="00845175" w:rsidP="0084517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2014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845175" w:rsidRPr="00C660D6" w:rsidRDefault="00845175" w:rsidP="0084517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2015</w:t>
            </w:r>
          </w:p>
        </w:tc>
      </w:tr>
      <w:tr w:rsidR="00A053DF" w:rsidRPr="00C660D6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245094" w:rsidRDefault="00A3441C" w:rsidP="00A3441C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Механика</w:t>
            </w:r>
          </w:p>
        </w:tc>
        <w:tc>
          <w:tcPr>
            <w:tcW w:w="1360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8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437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8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735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8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566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8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904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8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586</w:t>
            </w:r>
          </w:p>
        </w:tc>
      </w:tr>
      <w:tr w:rsidR="00A053DF" w:rsidRPr="00C660D6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245094" w:rsidRDefault="00A3441C" w:rsidP="00A3441C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Электричество</w:t>
            </w:r>
            <w:r w:rsidR="00845175" w:rsidRPr="00245094">
              <w:rPr>
                <w:szCs w:val="22"/>
              </w:rPr>
              <w:t>/</w:t>
            </w:r>
            <w:r>
              <w:rPr>
                <w:szCs w:val="22"/>
                <w:lang w:val="ru-RU"/>
              </w:rPr>
              <w:t>электронные устройства</w:t>
            </w:r>
          </w:p>
        </w:tc>
        <w:tc>
          <w:tcPr>
            <w:tcW w:w="1360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6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938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7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382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7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241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7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249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6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293</w:t>
            </w:r>
          </w:p>
        </w:tc>
      </w:tr>
      <w:tr w:rsidR="00A053DF" w:rsidRPr="00C660D6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245094" w:rsidRDefault="00A3441C" w:rsidP="00A3441C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Химия</w:t>
            </w:r>
          </w:p>
        </w:tc>
        <w:tc>
          <w:tcPr>
            <w:tcW w:w="1360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8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608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9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131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8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826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8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773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8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623</w:t>
            </w:r>
          </w:p>
        </w:tc>
      </w:tr>
      <w:tr w:rsidR="00A053DF" w:rsidRPr="00C660D6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245094" w:rsidRDefault="00A3441C" w:rsidP="00A3441C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Приборы</w:t>
            </w:r>
          </w:p>
        </w:tc>
        <w:tc>
          <w:tcPr>
            <w:tcW w:w="1360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4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152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4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484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4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643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5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152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4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771</w:t>
            </w:r>
          </w:p>
        </w:tc>
      </w:tr>
      <w:tr w:rsidR="00A053DF" w:rsidRPr="00C660D6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A3441C" w:rsidRDefault="00A3441C" w:rsidP="00A3441C">
            <w:pPr>
              <w:rPr>
                <w:i/>
                <w:iCs/>
                <w:szCs w:val="22"/>
                <w:lang w:val="ru-RU"/>
              </w:rPr>
            </w:pPr>
            <w:r>
              <w:rPr>
                <w:i/>
                <w:iCs/>
                <w:szCs w:val="22"/>
                <w:lang w:val="ru-RU"/>
              </w:rPr>
              <w:t>Другие</w:t>
            </w:r>
            <w:r w:rsidRPr="00A3441C">
              <w:rPr>
                <w:i/>
                <w:iCs/>
                <w:szCs w:val="22"/>
                <w:lang w:val="ru-RU"/>
              </w:rPr>
              <w:t xml:space="preserve"> </w:t>
            </w:r>
            <w:r>
              <w:rPr>
                <w:i/>
                <w:iCs/>
                <w:szCs w:val="22"/>
                <w:lang w:val="ru-RU"/>
              </w:rPr>
              <w:t>области</w:t>
            </w:r>
            <w:r w:rsidR="00845175" w:rsidRPr="00A3441C">
              <w:rPr>
                <w:i/>
                <w:iCs/>
                <w:szCs w:val="22"/>
                <w:lang w:val="ru-RU"/>
              </w:rPr>
              <w:t xml:space="preserve"> (</w:t>
            </w:r>
            <w:r>
              <w:rPr>
                <w:i/>
                <w:iCs/>
                <w:szCs w:val="22"/>
                <w:lang w:val="ru-RU"/>
              </w:rPr>
              <w:t>в том числе еще не классифицированные</w:t>
            </w:r>
            <w:r w:rsidR="00845175" w:rsidRPr="00A3441C">
              <w:rPr>
                <w:i/>
                <w:iCs/>
                <w:szCs w:val="22"/>
                <w:lang w:val="ru-RU"/>
              </w:rPr>
              <w:t>)</w:t>
            </w:r>
          </w:p>
        </w:tc>
        <w:tc>
          <w:tcPr>
            <w:tcW w:w="1360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2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758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2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698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2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760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2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824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5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878</w:t>
            </w:r>
          </w:p>
        </w:tc>
      </w:tr>
      <w:tr w:rsidR="00A053DF" w:rsidRPr="00C660D6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245094" w:rsidRDefault="00A3441C" w:rsidP="00A3441C">
            <w:pPr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  <w:lang w:val="ru-RU"/>
              </w:rPr>
              <w:t>Всего</w:t>
            </w:r>
          </w:p>
        </w:tc>
        <w:tc>
          <w:tcPr>
            <w:tcW w:w="1360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30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893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32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430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32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036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32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902</w:t>
            </w:r>
          </w:p>
        </w:tc>
        <w:tc>
          <w:tcPr>
            <w:tcW w:w="1361" w:type="dxa"/>
            <w:shd w:val="clear" w:color="auto" w:fill="auto"/>
          </w:tcPr>
          <w:p w:rsidR="00845175" w:rsidRPr="00245094" w:rsidRDefault="00845175" w:rsidP="00A053DF">
            <w:pPr>
              <w:ind w:right="324"/>
              <w:jc w:val="right"/>
              <w:rPr>
                <w:szCs w:val="22"/>
              </w:rPr>
            </w:pPr>
            <w:r w:rsidRPr="00245094">
              <w:rPr>
                <w:szCs w:val="22"/>
              </w:rPr>
              <w:t>34</w:t>
            </w:r>
            <w:r w:rsidR="00A053DF">
              <w:rPr>
                <w:szCs w:val="22"/>
                <w:lang w:val="ru-RU"/>
              </w:rPr>
              <w:t> </w:t>
            </w:r>
            <w:r w:rsidRPr="00245094">
              <w:rPr>
                <w:szCs w:val="22"/>
              </w:rPr>
              <w:t>151</w:t>
            </w:r>
          </w:p>
        </w:tc>
      </w:tr>
    </w:tbl>
    <w:p w:rsidR="00845175" w:rsidRDefault="00845175" w:rsidP="00845175">
      <w:pPr>
        <w:rPr>
          <w:szCs w:val="22"/>
        </w:rPr>
      </w:pPr>
    </w:p>
    <w:p w:rsidR="00845175" w:rsidRPr="00A053DF" w:rsidRDefault="00A3441C" w:rsidP="00845175">
      <w:pPr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Средний</w:t>
      </w:r>
      <w:r w:rsidRPr="00A053DF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срок</w:t>
      </w:r>
      <w:r w:rsidRPr="00A053DF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обработки</w:t>
      </w:r>
      <w:r w:rsidRPr="00A053DF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патентной</w:t>
      </w:r>
      <w:r w:rsidRPr="00A053DF">
        <w:rPr>
          <w:b/>
          <w:bCs/>
          <w:szCs w:val="22"/>
          <w:lang w:val="ru-RU"/>
        </w:rPr>
        <w:t xml:space="preserve"> </w:t>
      </w:r>
      <w:r>
        <w:rPr>
          <w:b/>
          <w:bCs/>
          <w:szCs w:val="22"/>
          <w:lang w:val="ru-RU"/>
        </w:rPr>
        <w:t>заявки</w:t>
      </w:r>
      <w:r w:rsidR="00A053DF">
        <w:rPr>
          <w:b/>
          <w:bCs/>
          <w:szCs w:val="22"/>
          <w:lang w:val="ru-RU"/>
        </w:rPr>
        <w:t xml:space="preserve"> в ведомстве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3402"/>
        <w:gridCol w:w="3118"/>
      </w:tblGrid>
      <w:tr w:rsidR="00845175" w:rsidRPr="00B03411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C660D6" w:rsidRDefault="00A3441C" w:rsidP="00A3441C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Параметр</w:t>
            </w:r>
          </w:p>
        </w:tc>
        <w:tc>
          <w:tcPr>
            <w:tcW w:w="3402" w:type="dxa"/>
            <w:shd w:val="clear" w:color="auto" w:fill="auto"/>
          </w:tcPr>
          <w:p w:rsidR="00845175" w:rsidRPr="00C660D6" w:rsidRDefault="00C952D3" w:rsidP="00C952D3">
            <w:pPr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Измеряется с</w:t>
            </w:r>
          </w:p>
        </w:tc>
        <w:tc>
          <w:tcPr>
            <w:tcW w:w="3118" w:type="dxa"/>
            <w:shd w:val="clear" w:color="auto" w:fill="auto"/>
          </w:tcPr>
          <w:p w:rsidR="00845175" w:rsidRPr="00C952D3" w:rsidRDefault="00C952D3" w:rsidP="00C952D3">
            <w:pPr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Сроки</w:t>
            </w:r>
            <w:r w:rsidR="00845175" w:rsidRPr="00C952D3">
              <w:rPr>
                <w:b/>
                <w:bCs/>
                <w:szCs w:val="22"/>
                <w:lang w:val="ru-RU"/>
              </w:rPr>
              <w:t xml:space="preserve"> (</w:t>
            </w:r>
            <w:r>
              <w:rPr>
                <w:b/>
                <w:bCs/>
                <w:szCs w:val="22"/>
                <w:lang w:val="ru-RU"/>
              </w:rPr>
              <w:t>в месяцах</w:t>
            </w:r>
            <w:r w:rsidR="00845175" w:rsidRPr="00C952D3">
              <w:rPr>
                <w:b/>
                <w:bCs/>
                <w:szCs w:val="22"/>
                <w:lang w:val="ru-RU"/>
              </w:rPr>
              <w:t xml:space="preserve">) </w:t>
            </w:r>
            <w:r>
              <w:rPr>
                <w:b/>
                <w:bCs/>
                <w:szCs w:val="22"/>
                <w:lang w:val="ru-RU"/>
              </w:rPr>
              <w:t>в</w:t>
            </w:r>
            <w:r w:rsidR="00845175" w:rsidRPr="00C952D3">
              <w:rPr>
                <w:b/>
                <w:bCs/>
                <w:szCs w:val="22"/>
                <w:lang w:val="ru-RU"/>
              </w:rPr>
              <w:t xml:space="preserve"> 2015</w:t>
            </w:r>
            <w:r>
              <w:rPr>
                <w:b/>
                <w:bCs/>
                <w:szCs w:val="22"/>
                <w:lang w:val="ru-RU"/>
              </w:rPr>
              <w:t> г.</w:t>
            </w:r>
          </w:p>
        </w:tc>
      </w:tr>
      <w:tr w:rsidR="00845175" w:rsidRPr="00C660D6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C660D6" w:rsidRDefault="00C952D3" w:rsidP="00C952D3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Поиск</w:t>
            </w:r>
          </w:p>
        </w:tc>
        <w:tc>
          <w:tcPr>
            <w:tcW w:w="3402" w:type="dxa"/>
            <w:shd w:val="clear" w:color="auto" w:fill="auto"/>
          </w:tcPr>
          <w:p w:rsidR="00845175" w:rsidRPr="00C660D6" w:rsidRDefault="00C952D3" w:rsidP="00C952D3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дата подачи</w:t>
            </w:r>
          </w:p>
        </w:tc>
        <w:tc>
          <w:tcPr>
            <w:tcW w:w="3118" w:type="dxa"/>
            <w:shd w:val="clear" w:color="auto" w:fill="auto"/>
          </w:tcPr>
          <w:p w:rsidR="00845175" w:rsidRPr="00C660D6" w:rsidRDefault="00845175" w:rsidP="00C952D3">
            <w:pPr>
              <w:ind w:right="1309"/>
              <w:jc w:val="right"/>
              <w:rPr>
                <w:szCs w:val="22"/>
              </w:rPr>
            </w:pPr>
            <w:r>
              <w:rPr>
                <w:szCs w:val="22"/>
              </w:rPr>
              <w:t>5</w:t>
            </w:r>
            <w:r w:rsidR="00C952D3">
              <w:rPr>
                <w:szCs w:val="22"/>
                <w:lang w:val="ru-RU"/>
              </w:rPr>
              <w:t>,</w:t>
            </w:r>
            <w:r>
              <w:rPr>
                <w:szCs w:val="22"/>
              </w:rPr>
              <w:t>7</w:t>
            </w:r>
          </w:p>
        </w:tc>
      </w:tr>
      <w:tr w:rsidR="00845175" w:rsidRPr="00C660D6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C660D6" w:rsidRDefault="00C952D3" w:rsidP="00C952D3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Первая экспертиза</w:t>
            </w:r>
          </w:p>
        </w:tc>
        <w:tc>
          <w:tcPr>
            <w:tcW w:w="3402" w:type="dxa"/>
            <w:shd w:val="clear" w:color="auto" w:fill="auto"/>
          </w:tcPr>
          <w:p w:rsidR="00845175" w:rsidRPr="00C660D6" w:rsidRDefault="00845175" w:rsidP="00845175">
            <w:pPr>
              <w:rPr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:rsidR="00845175" w:rsidRPr="00C660D6" w:rsidRDefault="00845175" w:rsidP="00245094">
            <w:pPr>
              <w:ind w:right="1309"/>
              <w:jc w:val="right"/>
              <w:rPr>
                <w:szCs w:val="22"/>
              </w:rPr>
            </w:pPr>
          </w:p>
        </w:tc>
      </w:tr>
      <w:tr w:rsidR="00845175" w:rsidRPr="00C660D6" w:rsidTr="00845175">
        <w:trPr>
          <w:cantSplit/>
        </w:trPr>
        <w:tc>
          <w:tcPr>
            <w:tcW w:w="2518" w:type="dxa"/>
            <w:shd w:val="clear" w:color="auto" w:fill="auto"/>
          </w:tcPr>
          <w:p w:rsidR="00845175" w:rsidRPr="00C660D6" w:rsidRDefault="00C952D3" w:rsidP="00C952D3">
            <w:pPr>
              <w:rPr>
                <w:szCs w:val="22"/>
              </w:rPr>
            </w:pPr>
            <w:r>
              <w:rPr>
                <w:szCs w:val="22"/>
                <w:lang w:val="ru-RU"/>
              </w:rPr>
              <w:t>Выдача патента</w:t>
            </w:r>
          </w:p>
        </w:tc>
        <w:tc>
          <w:tcPr>
            <w:tcW w:w="3402" w:type="dxa"/>
            <w:shd w:val="clear" w:color="auto" w:fill="auto"/>
          </w:tcPr>
          <w:p w:rsidR="00845175" w:rsidRPr="00C952D3" w:rsidRDefault="00C952D3" w:rsidP="00C952D3">
            <w:pPr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формальная проверка запроса на экспертизу</w:t>
            </w:r>
          </w:p>
        </w:tc>
        <w:tc>
          <w:tcPr>
            <w:tcW w:w="3118" w:type="dxa"/>
            <w:shd w:val="clear" w:color="auto" w:fill="auto"/>
          </w:tcPr>
          <w:p w:rsidR="00845175" w:rsidRPr="00C660D6" w:rsidRDefault="00845175" w:rsidP="00C952D3">
            <w:pPr>
              <w:ind w:right="1309"/>
              <w:jc w:val="right"/>
              <w:rPr>
                <w:szCs w:val="22"/>
              </w:rPr>
            </w:pPr>
            <w:r>
              <w:rPr>
                <w:szCs w:val="22"/>
              </w:rPr>
              <w:t>28</w:t>
            </w:r>
            <w:r w:rsidR="00C952D3">
              <w:rPr>
                <w:szCs w:val="22"/>
                <w:lang w:val="ru-RU"/>
              </w:rPr>
              <w:t>,</w:t>
            </w:r>
            <w:r>
              <w:rPr>
                <w:szCs w:val="22"/>
              </w:rPr>
              <w:t>9</w:t>
            </w:r>
          </w:p>
        </w:tc>
      </w:tr>
    </w:tbl>
    <w:p w:rsidR="00845175" w:rsidRPr="00297B24" w:rsidRDefault="00845175" w:rsidP="00845175">
      <w:pPr>
        <w:rPr>
          <w:szCs w:val="22"/>
        </w:rPr>
      </w:pPr>
    </w:p>
    <w:p w:rsidR="00845175" w:rsidRPr="009726F6" w:rsidRDefault="000B29E8" w:rsidP="00845175">
      <w:pPr>
        <w:keepNext/>
        <w:keepLines/>
        <w:shd w:val="clear" w:color="auto" w:fill="FFFFFF" w:themeFill="background1"/>
        <w:rPr>
          <w:b/>
          <w:bCs/>
          <w:szCs w:val="22"/>
          <w:lang w:val="ru-RU"/>
        </w:rPr>
      </w:pPr>
      <w:r>
        <w:rPr>
          <w:b/>
          <w:bCs/>
          <w:szCs w:val="22"/>
          <w:lang w:val="ru-RU"/>
        </w:rPr>
        <w:t>Нагрузка ведомства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43"/>
        <w:gridCol w:w="3403"/>
      </w:tblGrid>
      <w:tr w:rsidR="00845175" w:rsidRPr="009E7134" w:rsidTr="00845175">
        <w:trPr>
          <w:cantSplit/>
        </w:trPr>
        <w:tc>
          <w:tcPr>
            <w:tcW w:w="4643" w:type="dxa"/>
            <w:shd w:val="clear" w:color="auto" w:fill="FFFFFF" w:themeFill="background1"/>
          </w:tcPr>
          <w:p w:rsidR="00845175" w:rsidRPr="009E7134" w:rsidRDefault="009726F6" w:rsidP="009726F6">
            <w:pPr>
              <w:keepNext/>
              <w:keepLines/>
              <w:shd w:val="clear" w:color="auto" w:fill="FFFFFF" w:themeFill="background1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Операция</w:t>
            </w:r>
          </w:p>
        </w:tc>
        <w:tc>
          <w:tcPr>
            <w:tcW w:w="3403" w:type="dxa"/>
            <w:shd w:val="clear" w:color="auto" w:fill="FFFFFF" w:themeFill="background1"/>
          </w:tcPr>
          <w:p w:rsidR="00845175" w:rsidRPr="009E7134" w:rsidRDefault="009726F6" w:rsidP="009726F6">
            <w:pPr>
              <w:keepNext/>
              <w:keepLines/>
              <w:shd w:val="clear" w:color="auto" w:fill="FFFFFF" w:themeFill="background1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Количество заявок</w:t>
            </w:r>
          </w:p>
        </w:tc>
      </w:tr>
      <w:tr w:rsidR="00845175" w:rsidRPr="00507714" w:rsidTr="00845175">
        <w:trPr>
          <w:cantSplit/>
        </w:trPr>
        <w:tc>
          <w:tcPr>
            <w:tcW w:w="4643" w:type="dxa"/>
            <w:shd w:val="clear" w:color="auto" w:fill="FFFFFF" w:themeFill="background1"/>
          </w:tcPr>
          <w:p w:rsidR="00845175" w:rsidRPr="009726F6" w:rsidRDefault="009726F6" w:rsidP="009726F6">
            <w:pPr>
              <w:keepNext/>
              <w:keepLines/>
              <w:shd w:val="clear" w:color="auto" w:fill="FFFFFF" w:themeFill="background1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Все заявки, находящиеся на рассмотрении</w:t>
            </w:r>
          </w:p>
        </w:tc>
        <w:tc>
          <w:tcPr>
            <w:tcW w:w="3403" w:type="dxa"/>
            <w:shd w:val="clear" w:color="auto" w:fill="FFFFFF" w:themeFill="background1"/>
          </w:tcPr>
          <w:p w:rsidR="00845175" w:rsidRPr="001565F8" w:rsidRDefault="00845175" w:rsidP="001565F8">
            <w:pPr>
              <w:keepNext/>
              <w:keepLines/>
              <w:shd w:val="clear" w:color="auto" w:fill="FFFFFF" w:themeFill="background1"/>
              <w:rPr>
                <w:szCs w:val="22"/>
                <w:lang w:val="ru-RU"/>
              </w:rPr>
            </w:pPr>
            <w:r w:rsidRPr="001565F8">
              <w:rPr>
                <w:szCs w:val="22"/>
                <w:lang w:val="ru-RU"/>
              </w:rPr>
              <w:t>684</w:t>
            </w:r>
            <w:r w:rsidR="001565F8" w:rsidRPr="001565F8">
              <w:rPr>
                <w:szCs w:val="22"/>
              </w:rPr>
              <w:t> </w:t>
            </w:r>
            <w:r w:rsidRPr="001565F8">
              <w:rPr>
                <w:szCs w:val="22"/>
                <w:lang w:val="ru-RU"/>
              </w:rPr>
              <w:t xml:space="preserve">004 </w:t>
            </w:r>
            <w:r w:rsidR="001565F8">
              <w:rPr>
                <w:szCs w:val="22"/>
                <w:lang w:val="ru-RU"/>
              </w:rPr>
              <w:t>в</w:t>
            </w:r>
            <w:r w:rsidRPr="001565F8">
              <w:rPr>
                <w:szCs w:val="22"/>
                <w:lang w:val="ru-RU"/>
              </w:rPr>
              <w:t xml:space="preserve"> 2015</w:t>
            </w:r>
            <w:r w:rsidR="001565F8" w:rsidRPr="001565F8">
              <w:rPr>
                <w:szCs w:val="22"/>
              </w:rPr>
              <w:t> </w:t>
            </w:r>
            <w:r w:rsidR="001565F8">
              <w:rPr>
                <w:szCs w:val="22"/>
                <w:lang w:val="ru-RU"/>
              </w:rPr>
              <w:t>г</w:t>
            </w:r>
            <w:r w:rsidR="001565F8" w:rsidRPr="001565F8">
              <w:rPr>
                <w:szCs w:val="22"/>
                <w:lang w:val="ru-RU"/>
              </w:rPr>
              <w:t>.</w:t>
            </w:r>
            <w:r w:rsidRPr="001565F8">
              <w:rPr>
                <w:szCs w:val="22"/>
                <w:lang w:val="ru-RU"/>
              </w:rPr>
              <w:t xml:space="preserve"> (</w:t>
            </w:r>
            <w:r w:rsidR="001565F8">
              <w:rPr>
                <w:szCs w:val="22"/>
                <w:lang w:val="ru-RU"/>
              </w:rPr>
              <w:t>«Мировые показатели деятельности в области ИС(</w:t>
            </w:r>
            <w:r w:rsidR="001565F8">
              <w:rPr>
                <w:szCs w:val="22"/>
              </w:rPr>
              <w:t>WIPI</w:t>
            </w:r>
            <w:r w:rsidR="001565F8">
              <w:rPr>
                <w:szCs w:val="22"/>
                <w:lang w:val="ru-RU"/>
              </w:rPr>
              <w:t>)»</w:t>
            </w:r>
            <w:r w:rsidRPr="001565F8">
              <w:rPr>
                <w:szCs w:val="22"/>
                <w:lang w:val="ru-RU"/>
              </w:rPr>
              <w:t xml:space="preserve">, 2016 </w:t>
            </w:r>
            <w:r w:rsidR="001565F8" w:rsidRPr="001565F8">
              <w:rPr>
                <w:szCs w:val="22"/>
                <w:lang w:val="ru-RU"/>
              </w:rPr>
              <w:t>–</w:t>
            </w:r>
            <w:r w:rsidRPr="001565F8">
              <w:rPr>
                <w:szCs w:val="22"/>
                <w:lang w:val="ru-RU"/>
              </w:rPr>
              <w:t xml:space="preserve"> </w:t>
            </w:r>
            <w:r w:rsidR="001565F8">
              <w:rPr>
                <w:szCs w:val="22"/>
                <w:lang w:val="ru-RU"/>
              </w:rPr>
              <w:t>статистическая база данных ВОИС</w:t>
            </w:r>
            <w:r w:rsidRPr="001565F8">
              <w:rPr>
                <w:szCs w:val="22"/>
                <w:lang w:val="ru-RU"/>
              </w:rPr>
              <w:t>)</w:t>
            </w:r>
          </w:p>
        </w:tc>
      </w:tr>
      <w:tr w:rsidR="00845175" w:rsidRPr="009E7134" w:rsidTr="00845175">
        <w:trPr>
          <w:cantSplit/>
        </w:trPr>
        <w:tc>
          <w:tcPr>
            <w:tcW w:w="4643" w:type="dxa"/>
            <w:shd w:val="clear" w:color="auto" w:fill="FFFFFF" w:themeFill="background1"/>
          </w:tcPr>
          <w:p w:rsidR="00845175" w:rsidRPr="001565F8" w:rsidRDefault="009726F6" w:rsidP="001565F8">
            <w:pPr>
              <w:keepNext/>
              <w:keepLines/>
              <w:shd w:val="clear" w:color="auto" w:fill="FFFFFF" w:themeFill="background1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Заявки</w:t>
            </w:r>
            <w:r w:rsidRPr="001565F8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ожидающие</w:t>
            </w:r>
            <w:r w:rsidRPr="001565F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проведения</w:t>
            </w:r>
            <w:r w:rsidRPr="001565F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поиска</w:t>
            </w:r>
            <w:r w:rsidR="00845175" w:rsidRPr="001565F8">
              <w:rPr>
                <w:szCs w:val="22"/>
                <w:lang w:val="ru-RU"/>
              </w:rPr>
              <w:t xml:space="preserve"> (</w:t>
            </w:r>
            <w:r w:rsidR="001565F8">
              <w:rPr>
                <w:szCs w:val="22"/>
                <w:lang w:val="ru-RU"/>
              </w:rPr>
              <w:t>при условии уплаты соответствующих пошлин</w:t>
            </w:r>
            <w:r w:rsidR="00845175" w:rsidRPr="001565F8">
              <w:rPr>
                <w:szCs w:val="22"/>
                <w:lang w:val="ru-RU"/>
              </w:rPr>
              <w:t>)</w:t>
            </w:r>
          </w:p>
        </w:tc>
        <w:tc>
          <w:tcPr>
            <w:tcW w:w="3403" w:type="dxa"/>
            <w:shd w:val="clear" w:color="auto" w:fill="FFFFFF" w:themeFill="background1"/>
          </w:tcPr>
          <w:p w:rsidR="00845175" w:rsidRPr="009E7134" w:rsidRDefault="00845175" w:rsidP="00845175">
            <w:pPr>
              <w:keepNext/>
              <w:keepLines/>
              <w:shd w:val="clear" w:color="auto" w:fill="FFFFFF" w:themeFill="background1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  <w:tr w:rsidR="00845175" w:rsidRPr="00C660D6" w:rsidTr="00845175">
        <w:trPr>
          <w:cantSplit/>
        </w:trPr>
        <w:tc>
          <w:tcPr>
            <w:tcW w:w="4643" w:type="dxa"/>
            <w:shd w:val="clear" w:color="auto" w:fill="FFFFFF" w:themeFill="background1"/>
          </w:tcPr>
          <w:p w:rsidR="00845175" w:rsidRPr="001565F8" w:rsidRDefault="001565F8" w:rsidP="001565F8">
            <w:pPr>
              <w:keepLines/>
              <w:shd w:val="clear" w:color="auto" w:fill="FFFFFF" w:themeFill="background1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Заявки</w:t>
            </w:r>
            <w:r w:rsidRPr="001565F8">
              <w:rPr>
                <w:szCs w:val="22"/>
                <w:lang w:val="ru-RU"/>
              </w:rPr>
              <w:t xml:space="preserve">, </w:t>
            </w:r>
            <w:r>
              <w:rPr>
                <w:szCs w:val="22"/>
                <w:lang w:val="ru-RU"/>
              </w:rPr>
              <w:t>ожидающие</w:t>
            </w:r>
            <w:r w:rsidRPr="001565F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проведения</w:t>
            </w:r>
            <w:r w:rsidRPr="001565F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первой</w:t>
            </w:r>
            <w:r w:rsidRPr="001565F8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экспертизы</w:t>
            </w:r>
            <w:r w:rsidR="00845175" w:rsidRPr="001565F8">
              <w:rPr>
                <w:szCs w:val="22"/>
                <w:lang w:val="ru-RU"/>
              </w:rPr>
              <w:t xml:space="preserve"> (</w:t>
            </w:r>
            <w:r>
              <w:rPr>
                <w:szCs w:val="22"/>
                <w:lang w:val="ru-RU"/>
              </w:rPr>
              <w:t>при условии уплаты соответствующих пошлин</w:t>
            </w:r>
            <w:r w:rsidR="00845175" w:rsidRPr="001565F8">
              <w:rPr>
                <w:szCs w:val="22"/>
                <w:lang w:val="ru-RU"/>
              </w:rPr>
              <w:t>)</w:t>
            </w:r>
          </w:p>
        </w:tc>
        <w:tc>
          <w:tcPr>
            <w:tcW w:w="3403" w:type="dxa"/>
            <w:shd w:val="clear" w:color="auto" w:fill="FFFFFF" w:themeFill="background1"/>
          </w:tcPr>
          <w:p w:rsidR="00845175" w:rsidRPr="00C660D6" w:rsidRDefault="00845175" w:rsidP="00845175">
            <w:pPr>
              <w:shd w:val="clear" w:color="auto" w:fill="FFFFFF" w:themeFill="background1"/>
              <w:rPr>
                <w:szCs w:val="22"/>
              </w:rPr>
            </w:pPr>
            <w:r>
              <w:rPr>
                <w:szCs w:val="22"/>
              </w:rPr>
              <w:t>-</w:t>
            </w:r>
          </w:p>
        </w:tc>
      </w:tr>
    </w:tbl>
    <w:p w:rsidR="00AA5F79" w:rsidRDefault="00AA5F79" w:rsidP="00845175"/>
    <w:p w:rsidR="007D1FA3" w:rsidRPr="00845175" w:rsidRDefault="007D1FA3" w:rsidP="00845175"/>
    <w:p w:rsidR="00AA5F79" w:rsidRPr="00AA5F79" w:rsidRDefault="00FA4CE0" w:rsidP="00FA4CE0">
      <w:pPr>
        <w:pStyle w:val="Endofdocument-Annex"/>
      </w:pPr>
      <w:r>
        <w:t>[</w:t>
      </w:r>
      <w:r w:rsidR="001565F8">
        <w:rPr>
          <w:lang w:val="ru-RU"/>
        </w:rPr>
        <w:t>Конец приложения и документа</w:t>
      </w:r>
      <w:r>
        <w:t>]</w:t>
      </w:r>
    </w:p>
    <w:sectPr w:rsidR="00AA5F79" w:rsidRPr="00AA5F79" w:rsidSect="00FA1150">
      <w:headerReference w:type="default" r:id="rId12"/>
      <w:headerReference w:type="first" r:id="rId13"/>
      <w:endnotePr>
        <w:numFmt w:val="decimal"/>
      </w:endnotePr>
      <w:pgSz w:w="11907" w:h="16840" w:code="9"/>
      <w:pgMar w:top="567" w:right="1134" w:bottom="1134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B6B" w:rsidRDefault="001C0B6B">
      <w:r>
        <w:separator/>
      </w:r>
    </w:p>
  </w:endnote>
  <w:endnote w:type="continuationSeparator" w:id="0">
    <w:p w:rsidR="001C0B6B" w:rsidRDefault="001C0B6B" w:rsidP="003B38C1">
      <w:r>
        <w:separator/>
      </w:r>
    </w:p>
    <w:p w:rsidR="001C0B6B" w:rsidRPr="003B38C1" w:rsidRDefault="001C0B6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C0B6B" w:rsidRPr="003B38C1" w:rsidRDefault="001C0B6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B6B" w:rsidRDefault="001C0B6B">
      <w:r>
        <w:separator/>
      </w:r>
    </w:p>
  </w:footnote>
  <w:footnote w:type="continuationSeparator" w:id="0">
    <w:p w:rsidR="001C0B6B" w:rsidRDefault="001C0B6B" w:rsidP="008B60B2">
      <w:r>
        <w:separator/>
      </w:r>
    </w:p>
    <w:p w:rsidR="001C0B6B" w:rsidRPr="00ED77FB" w:rsidRDefault="001C0B6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C0B6B" w:rsidRPr="00ED77FB" w:rsidRDefault="001C0B6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C0B6B" w:rsidRPr="002A264A" w:rsidRDefault="001C0B6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A264A">
        <w:rPr>
          <w:lang w:val="ru-RU"/>
        </w:rPr>
        <w:t xml:space="preserve"> </w:t>
      </w:r>
      <w:r w:rsidRPr="002A264A">
        <w:rPr>
          <w:lang w:val="ru-RU"/>
        </w:rPr>
        <w:tab/>
      </w:r>
      <w:r w:rsidR="00722927">
        <w:rPr>
          <w:lang w:val="ru-RU"/>
        </w:rPr>
        <w:t>См</w:t>
      </w:r>
      <w:r w:rsidR="00722927" w:rsidRPr="002A264A">
        <w:rPr>
          <w:lang w:val="ru-RU"/>
        </w:rPr>
        <w:t xml:space="preserve">. </w:t>
      </w:r>
      <w:r w:rsidR="00722927">
        <w:rPr>
          <w:lang w:val="ru-RU"/>
        </w:rPr>
        <w:t>на</w:t>
      </w:r>
      <w:r w:rsidR="00722927" w:rsidRPr="002A264A">
        <w:rPr>
          <w:lang w:val="ru-RU"/>
        </w:rPr>
        <w:t xml:space="preserve"> </w:t>
      </w:r>
      <w:r w:rsidR="00722927">
        <w:rPr>
          <w:lang w:val="ru-RU"/>
        </w:rPr>
        <w:t>веб</w:t>
      </w:r>
      <w:r w:rsidR="00722927" w:rsidRPr="002A264A">
        <w:rPr>
          <w:lang w:val="ru-RU"/>
        </w:rPr>
        <w:t>-</w:t>
      </w:r>
      <w:r w:rsidR="00722927">
        <w:rPr>
          <w:lang w:val="ru-RU"/>
        </w:rPr>
        <w:t>сайте</w:t>
      </w:r>
      <w:r w:rsidR="00722927" w:rsidRPr="002A264A">
        <w:rPr>
          <w:lang w:val="ru-RU"/>
        </w:rPr>
        <w:t xml:space="preserve"> </w:t>
      </w:r>
      <w:r w:rsidR="00722927">
        <w:rPr>
          <w:lang w:val="ru-RU"/>
        </w:rPr>
        <w:t>ВОИС</w:t>
      </w:r>
      <w:r w:rsidR="00722927" w:rsidRPr="002A264A">
        <w:rPr>
          <w:lang w:val="ru-RU"/>
        </w:rPr>
        <w:t xml:space="preserve"> </w:t>
      </w:r>
      <w:r w:rsidR="00722927">
        <w:rPr>
          <w:lang w:val="ru-RU"/>
        </w:rPr>
        <w:t xml:space="preserve">по адресу </w:t>
      </w:r>
      <w:hyperlink r:id="rId1" w:history="1">
        <w:r w:rsidRPr="00F526A6">
          <w:rPr>
            <w:rStyle w:val="Hyperlink"/>
          </w:rPr>
          <w:t>http</w:t>
        </w:r>
        <w:r w:rsidRPr="002A264A">
          <w:rPr>
            <w:rStyle w:val="Hyperlink"/>
            <w:lang w:val="ru-RU"/>
          </w:rPr>
          <w:t>://</w:t>
        </w:r>
        <w:r w:rsidRPr="00F526A6">
          <w:rPr>
            <w:rStyle w:val="Hyperlink"/>
          </w:rPr>
          <w:t>www</w:t>
        </w:r>
        <w:r w:rsidRPr="002A264A">
          <w:rPr>
            <w:rStyle w:val="Hyperlink"/>
            <w:lang w:val="ru-RU"/>
          </w:rPr>
          <w:t>.</w:t>
        </w:r>
        <w:r w:rsidRPr="00F526A6">
          <w:rPr>
            <w:rStyle w:val="Hyperlink"/>
          </w:rPr>
          <w:t>wipo</w:t>
        </w:r>
        <w:r w:rsidRPr="002A264A">
          <w:rPr>
            <w:rStyle w:val="Hyperlink"/>
            <w:lang w:val="ru-RU"/>
          </w:rPr>
          <w:t>.</w:t>
        </w:r>
        <w:r w:rsidRPr="00F526A6">
          <w:rPr>
            <w:rStyle w:val="Hyperlink"/>
          </w:rPr>
          <w:t>int</w:t>
        </w:r>
        <w:r w:rsidRPr="002A264A">
          <w:rPr>
            <w:rStyle w:val="Hyperlink"/>
            <w:lang w:val="ru-RU"/>
          </w:rPr>
          <w:t>/</w:t>
        </w:r>
        <w:r w:rsidRPr="00F526A6">
          <w:rPr>
            <w:rStyle w:val="Hyperlink"/>
          </w:rPr>
          <w:t>pct</w:t>
        </w:r>
        <w:r w:rsidRPr="002A264A">
          <w:rPr>
            <w:rStyle w:val="Hyperlink"/>
            <w:lang w:val="ru-RU"/>
          </w:rPr>
          <w:t>/</w:t>
        </w:r>
        <w:r w:rsidRPr="00F526A6">
          <w:rPr>
            <w:rStyle w:val="Hyperlink"/>
          </w:rPr>
          <w:t>en</w:t>
        </w:r>
        <w:r w:rsidRPr="002A264A">
          <w:rPr>
            <w:rStyle w:val="Hyperlink"/>
            <w:lang w:val="ru-RU"/>
          </w:rPr>
          <w:t>/</w:t>
        </w:r>
        <w:r w:rsidRPr="00F526A6">
          <w:rPr>
            <w:rStyle w:val="Hyperlink"/>
          </w:rPr>
          <w:t>quality</w:t>
        </w:r>
        <w:r w:rsidRPr="002A264A">
          <w:rPr>
            <w:rStyle w:val="Hyperlink"/>
            <w:lang w:val="ru-RU"/>
          </w:rPr>
          <w:t>/</w:t>
        </w:r>
        <w:r w:rsidRPr="00F526A6">
          <w:rPr>
            <w:rStyle w:val="Hyperlink"/>
          </w:rPr>
          <w:t>authorities</w:t>
        </w:r>
        <w:r w:rsidRPr="002A264A">
          <w:rPr>
            <w:rStyle w:val="Hyperlink"/>
            <w:lang w:val="ru-RU"/>
          </w:rPr>
          <w:t>.</w:t>
        </w:r>
        <w:r w:rsidRPr="00F526A6">
          <w:rPr>
            <w:rStyle w:val="Hyperlink"/>
          </w:rPr>
          <w:t>html</w:t>
        </w:r>
      </w:hyperlink>
      <w:r w:rsidRPr="002A264A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B6B" w:rsidRDefault="001C0B6B" w:rsidP="00477D6B">
    <w:pPr>
      <w:jc w:val="right"/>
    </w:pPr>
    <w:bookmarkStart w:id="5" w:name="Code2"/>
    <w:bookmarkEnd w:id="5"/>
    <w:r>
      <w:t>PCT/CTC/30/10</w:t>
    </w:r>
  </w:p>
  <w:p w:rsidR="001C0B6B" w:rsidRDefault="001C0B6B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1C0B6B" w:rsidRDefault="001C0B6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B6B" w:rsidRPr="00AA5F79" w:rsidRDefault="001C0B6B" w:rsidP="00477D6B">
    <w:pPr>
      <w:jc w:val="right"/>
      <w:rPr>
        <w:lang w:val="fr-FR"/>
      </w:rPr>
    </w:pPr>
    <w:r w:rsidRPr="00AA5F79">
      <w:rPr>
        <w:lang w:val="fr-FR"/>
      </w:rPr>
      <w:t>PCT/CTC/30</w:t>
    </w:r>
    <w:r>
      <w:rPr>
        <w:lang w:val="fr-FR"/>
      </w:rPr>
      <w:t>/10</w:t>
    </w:r>
  </w:p>
  <w:p w:rsidR="001C0B6B" w:rsidRPr="00AA5F79" w:rsidRDefault="001C0B6B" w:rsidP="00477D6B">
    <w:pPr>
      <w:jc w:val="right"/>
      <w:rPr>
        <w:lang w:val="fr-FR"/>
      </w:rPr>
    </w:pPr>
    <w:r>
      <w:rPr>
        <w:lang w:val="ru-RU"/>
      </w:rPr>
      <w:t>Приложение</w:t>
    </w:r>
    <w:r w:rsidRPr="00AA5F79">
      <w:rPr>
        <w:lang w:val="fr-FR"/>
      </w:rPr>
      <w:t xml:space="preserve">, </w:t>
    </w:r>
    <w:r>
      <w:rPr>
        <w:lang w:val="ru-RU"/>
      </w:rPr>
      <w:t>стр.</w:t>
    </w:r>
    <w:r w:rsidRPr="00AA5F79">
      <w:rPr>
        <w:lang w:val="fr-FR"/>
      </w:rPr>
      <w:t xml:space="preserve"> </w:t>
    </w:r>
    <w:r>
      <w:fldChar w:fldCharType="begin"/>
    </w:r>
    <w:r w:rsidRPr="00AA5F79">
      <w:rPr>
        <w:lang w:val="fr-FR"/>
      </w:rPr>
      <w:instrText xml:space="preserve"> PAGE  \* MERGEFORMAT </w:instrText>
    </w:r>
    <w:r>
      <w:fldChar w:fldCharType="separate"/>
    </w:r>
    <w:r w:rsidR="00507714">
      <w:rPr>
        <w:noProof/>
        <w:lang w:val="fr-FR"/>
      </w:rPr>
      <w:t>2</w:t>
    </w:r>
    <w:r>
      <w:fldChar w:fldCharType="end"/>
    </w:r>
  </w:p>
  <w:p w:rsidR="001C0B6B" w:rsidRPr="00AA5F79" w:rsidRDefault="001C0B6B" w:rsidP="00477D6B">
    <w:pPr>
      <w:jc w:val="right"/>
      <w:rPr>
        <w:lang w:val="fr-FR"/>
      </w:rPr>
    </w:pPr>
  </w:p>
  <w:p w:rsidR="001C0B6B" w:rsidRDefault="001C0B6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B6B" w:rsidRDefault="001C0B6B" w:rsidP="00AA5F79">
    <w:pPr>
      <w:pStyle w:val="Header"/>
      <w:jc w:val="right"/>
    </w:pPr>
    <w:r>
      <w:t>PCT/CTC/30/10</w:t>
    </w:r>
  </w:p>
  <w:p w:rsidR="001C0B6B" w:rsidRDefault="001C0B6B" w:rsidP="00AA5F79">
    <w:pPr>
      <w:pStyle w:val="Header"/>
      <w:jc w:val="right"/>
    </w:pPr>
    <w:r>
      <w:rPr>
        <w:lang w:val="ru-RU"/>
      </w:rPr>
      <w:t>ПРИЛОЖЕНИЕ</w:t>
    </w:r>
  </w:p>
  <w:p w:rsidR="001C0B6B" w:rsidRDefault="001C0B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424A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4280B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A92CF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2202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24E3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56A9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5DE70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01AD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E38E9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251A2126"/>
    <w:multiLevelType w:val="hybridMultilevel"/>
    <w:tmpl w:val="A61AC6C8"/>
    <w:lvl w:ilvl="0" w:tplc="94F61C30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8"/>
  </w:num>
  <w:num w:numId="4">
    <w:abstractNumId w:val="15"/>
  </w:num>
  <w:num w:numId="5">
    <w:abstractNumId w:val="10"/>
  </w:num>
  <w:num w:numId="6">
    <w:abstractNumId w:val="12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A4"/>
    <w:rsid w:val="00002092"/>
    <w:rsid w:val="00011582"/>
    <w:rsid w:val="0002705D"/>
    <w:rsid w:val="00043CAA"/>
    <w:rsid w:val="000448B2"/>
    <w:rsid w:val="0005455D"/>
    <w:rsid w:val="00057362"/>
    <w:rsid w:val="00075432"/>
    <w:rsid w:val="00084D4F"/>
    <w:rsid w:val="000968ED"/>
    <w:rsid w:val="000B29E8"/>
    <w:rsid w:val="000E10B9"/>
    <w:rsid w:val="000F1C3D"/>
    <w:rsid w:val="000F5E56"/>
    <w:rsid w:val="000F6D64"/>
    <w:rsid w:val="001362EE"/>
    <w:rsid w:val="00140277"/>
    <w:rsid w:val="00151E01"/>
    <w:rsid w:val="001565F8"/>
    <w:rsid w:val="00161E6E"/>
    <w:rsid w:val="001832A6"/>
    <w:rsid w:val="00194363"/>
    <w:rsid w:val="00195650"/>
    <w:rsid w:val="001A0487"/>
    <w:rsid w:val="001C0B6B"/>
    <w:rsid w:val="0021217E"/>
    <w:rsid w:val="00213D1F"/>
    <w:rsid w:val="00230EF5"/>
    <w:rsid w:val="002404A7"/>
    <w:rsid w:val="00244D9F"/>
    <w:rsid w:val="00245094"/>
    <w:rsid w:val="0025282D"/>
    <w:rsid w:val="00255A02"/>
    <w:rsid w:val="002634C4"/>
    <w:rsid w:val="00273A8F"/>
    <w:rsid w:val="002928D3"/>
    <w:rsid w:val="002A264A"/>
    <w:rsid w:val="002C7E8E"/>
    <w:rsid w:val="002D714B"/>
    <w:rsid w:val="002E4BDF"/>
    <w:rsid w:val="002F1FE6"/>
    <w:rsid w:val="002F4E68"/>
    <w:rsid w:val="00312F7F"/>
    <w:rsid w:val="003443F9"/>
    <w:rsid w:val="00345149"/>
    <w:rsid w:val="0035027E"/>
    <w:rsid w:val="00361450"/>
    <w:rsid w:val="003673CF"/>
    <w:rsid w:val="003675BA"/>
    <w:rsid w:val="003845C1"/>
    <w:rsid w:val="003A6F89"/>
    <w:rsid w:val="003B38C1"/>
    <w:rsid w:val="003C0300"/>
    <w:rsid w:val="003E4397"/>
    <w:rsid w:val="00403E72"/>
    <w:rsid w:val="00423E3E"/>
    <w:rsid w:val="00425FD0"/>
    <w:rsid w:val="00427AF4"/>
    <w:rsid w:val="004647DA"/>
    <w:rsid w:val="00474062"/>
    <w:rsid w:val="0047526F"/>
    <w:rsid w:val="00477D6B"/>
    <w:rsid w:val="004B55D6"/>
    <w:rsid w:val="004B7D06"/>
    <w:rsid w:val="004F63F1"/>
    <w:rsid w:val="004F74E6"/>
    <w:rsid w:val="005019FF"/>
    <w:rsid w:val="00507714"/>
    <w:rsid w:val="0053057A"/>
    <w:rsid w:val="00560A29"/>
    <w:rsid w:val="005863F8"/>
    <w:rsid w:val="005A4840"/>
    <w:rsid w:val="005B72C0"/>
    <w:rsid w:val="005C40A3"/>
    <w:rsid w:val="005C6649"/>
    <w:rsid w:val="0060160D"/>
    <w:rsid w:val="00605827"/>
    <w:rsid w:val="00616683"/>
    <w:rsid w:val="006278F5"/>
    <w:rsid w:val="0063172B"/>
    <w:rsid w:val="00646050"/>
    <w:rsid w:val="00653447"/>
    <w:rsid w:val="006713CA"/>
    <w:rsid w:val="00672420"/>
    <w:rsid w:val="00675589"/>
    <w:rsid w:val="00676C5C"/>
    <w:rsid w:val="006A2EF2"/>
    <w:rsid w:val="006B53BB"/>
    <w:rsid w:val="006C2CA5"/>
    <w:rsid w:val="006D72A7"/>
    <w:rsid w:val="00700AEF"/>
    <w:rsid w:val="0072168B"/>
    <w:rsid w:val="00722927"/>
    <w:rsid w:val="00726A5A"/>
    <w:rsid w:val="00744E25"/>
    <w:rsid w:val="0075699D"/>
    <w:rsid w:val="007628C6"/>
    <w:rsid w:val="00774DDD"/>
    <w:rsid w:val="00776471"/>
    <w:rsid w:val="007A7275"/>
    <w:rsid w:val="007C062C"/>
    <w:rsid w:val="007D1613"/>
    <w:rsid w:val="007D1FA3"/>
    <w:rsid w:val="007E4C0E"/>
    <w:rsid w:val="008204CD"/>
    <w:rsid w:val="00837953"/>
    <w:rsid w:val="00845175"/>
    <w:rsid w:val="00870EB6"/>
    <w:rsid w:val="008854D6"/>
    <w:rsid w:val="008B1C84"/>
    <w:rsid w:val="008B2CC1"/>
    <w:rsid w:val="008B50A2"/>
    <w:rsid w:val="008B60B2"/>
    <w:rsid w:val="008B613E"/>
    <w:rsid w:val="008C5A0F"/>
    <w:rsid w:val="008C70DD"/>
    <w:rsid w:val="008D0B53"/>
    <w:rsid w:val="00904312"/>
    <w:rsid w:val="0090731E"/>
    <w:rsid w:val="00913100"/>
    <w:rsid w:val="00915B2D"/>
    <w:rsid w:val="00916EE2"/>
    <w:rsid w:val="00934683"/>
    <w:rsid w:val="00966A22"/>
    <w:rsid w:val="0096722F"/>
    <w:rsid w:val="009726F6"/>
    <w:rsid w:val="00980843"/>
    <w:rsid w:val="009E2791"/>
    <w:rsid w:val="009E3F6F"/>
    <w:rsid w:val="009F0644"/>
    <w:rsid w:val="009F499F"/>
    <w:rsid w:val="00A01965"/>
    <w:rsid w:val="00A053DF"/>
    <w:rsid w:val="00A20C96"/>
    <w:rsid w:val="00A21671"/>
    <w:rsid w:val="00A3441C"/>
    <w:rsid w:val="00A36DC2"/>
    <w:rsid w:val="00A42DAF"/>
    <w:rsid w:val="00A45BD8"/>
    <w:rsid w:val="00A869B7"/>
    <w:rsid w:val="00A93FC2"/>
    <w:rsid w:val="00AA5F79"/>
    <w:rsid w:val="00AC205C"/>
    <w:rsid w:val="00AF0A6B"/>
    <w:rsid w:val="00B02439"/>
    <w:rsid w:val="00B03411"/>
    <w:rsid w:val="00B05A69"/>
    <w:rsid w:val="00B26C56"/>
    <w:rsid w:val="00B379B1"/>
    <w:rsid w:val="00B51B9E"/>
    <w:rsid w:val="00B70ABC"/>
    <w:rsid w:val="00B73A49"/>
    <w:rsid w:val="00B93894"/>
    <w:rsid w:val="00B9734B"/>
    <w:rsid w:val="00BA30E2"/>
    <w:rsid w:val="00BD078D"/>
    <w:rsid w:val="00C11BFE"/>
    <w:rsid w:val="00C37C03"/>
    <w:rsid w:val="00C5068F"/>
    <w:rsid w:val="00C650A4"/>
    <w:rsid w:val="00C716B2"/>
    <w:rsid w:val="00C77197"/>
    <w:rsid w:val="00C83FE6"/>
    <w:rsid w:val="00C85289"/>
    <w:rsid w:val="00C952D3"/>
    <w:rsid w:val="00CA62D2"/>
    <w:rsid w:val="00CD04F1"/>
    <w:rsid w:val="00CF55FB"/>
    <w:rsid w:val="00CF742C"/>
    <w:rsid w:val="00D20686"/>
    <w:rsid w:val="00D2564D"/>
    <w:rsid w:val="00D370F3"/>
    <w:rsid w:val="00D45252"/>
    <w:rsid w:val="00D701B6"/>
    <w:rsid w:val="00D71B4D"/>
    <w:rsid w:val="00D93D55"/>
    <w:rsid w:val="00DD56AE"/>
    <w:rsid w:val="00DD7985"/>
    <w:rsid w:val="00DE7966"/>
    <w:rsid w:val="00E03C75"/>
    <w:rsid w:val="00E137EA"/>
    <w:rsid w:val="00E15015"/>
    <w:rsid w:val="00E2124B"/>
    <w:rsid w:val="00E21E7A"/>
    <w:rsid w:val="00E335FE"/>
    <w:rsid w:val="00E4303E"/>
    <w:rsid w:val="00E64451"/>
    <w:rsid w:val="00E71FA6"/>
    <w:rsid w:val="00E7428A"/>
    <w:rsid w:val="00E82D0C"/>
    <w:rsid w:val="00E94C39"/>
    <w:rsid w:val="00EC4E49"/>
    <w:rsid w:val="00ED77FB"/>
    <w:rsid w:val="00EE45FA"/>
    <w:rsid w:val="00F233A7"/>
    <w:rsid w:val="00F50BBA"/>
    <w:rsid w:val="00F526A6"/>
    <w:rsid w:val="00F66152"/>
    <w:rsid w:val="00FA1150"/>
    <w:rsid w:val="00FA4CE0"/>
    <w:rsid w:val="00FA59EF"/>
    <w:rsid w:val="00FB1FBD"/>
    <w:rsid w:val="00FC5471"/>
    <w:rsid w:val="00FD06A7"/>
    <w:rsid w:val="00FE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FA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7D1FA3"/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845175"/>
    <w:rPr>
      <w:vertAlign w:val="superscript"/>
    </w:rPr>
  </w:style>
  <w:style w:type="character" w:customStyle="1" w:styleId="InsertedText">
    <w:name w:val="Inserted Text"/>
    <w:qFormat/>
    <w:rsid w:val="00845175"/>
    <w:rPr>
      <w:color w:val="0000FF"/>
      <w:u w:val="single"/>
    </w:rPr>
  </w:style>
  <w:style w:type="paragraph" w:customStyle="1" w:styleId="Default">
    <w:name w:val="Default"/>
    <w:rsid w:val="00845175"/>
    <w:pPr>
      <w:autoSpaceDE w:val="0"/>
      <w:autoSpaceDN w:val="0"/>
      <w:adjustRightInd w:val="0"/>
    </w:pPr>
    <w:rPr>
      <w:color w:val="000000"/>
      <w:sz w:val="24"/>
      <w:szCs w:val="24"/>
      <w:lang w:val="en-AU"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7D1FA3"/>
    <w:rPr>
      <w:rFonts w:ascii="Arial" w:eastAsia="SimSun" w:hAnsi="Arial" w:cs="Arial"/>
      <w:lang w:eastAsia="zh-CN"/>
    </w:rPr>
  </w:style>
  <w:style w:type="paragraph" w:customStyle="1" w:styleId="SectionHeading">
    <w:name w:val="Section Heading"/>
    <w:basedOn w:val="Heading1"/>
    <w:link w:val="SectionHeadingChar"/>
    <w:qFormat/>
    <w:rsid w:val="00845175"/>
    <w:pPr>
      <w:pBdr>
        <w:top w:val="single" w:sz="4" w:space="1" w:color="auto"/>
        <w:bottom w:val="single" w:sz="4" w:space="1" w:color="auto"/>
      </w:pBdr>
      <w:spacing w:before="360" w:after="200"/>
    </w:pPr>
  </w:style>
  <w:style w:type="character" w:customStyle="1" w:styleId="SectionHeadingChar">
    <w:name w:val="Section Heading Char"/>
    <w:basedOn w:val="DefaultParagraphFont"/>
    <w:link w:val="SectionHeading"/>
    <w:rsid w:val="0084517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845175"/>
    <w:pPr>
      <w:ind w:left="720"/>
      <w:contextualSpacing/>
    </w:pPr>
  </w:style>
  <w:style w:type="character" w:styleId="Hyperlink">
    <w:name w:val="Hyperlink"/>
    <w:basedOn w:val="DefaultParagraphFont"/>
    <w:rsid w:val="00F526A6"/>
    <w:rPr>
      <w:color w:val="auto"/>
      <w:u w:val="none"/>
    </w:rPr>
  </w:style>
  <w:style w:type="character" w:customStyle="1" w:styleId="BodyTextChar">
    <w:name w:val="Body Text Char"/>
    <w:basedOn w:val="DefaultParagraphFont"/>
    <w:link w:val="BodyText"/>
    <w:rsid w:val="00845175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845175"/>
    <w:rPr>
      <w:rFonts w:ascii="Arial" w:eastAsia="SimSun" w:hAnsi="Arial" w:cs="Arial"/>
      <w:sz w:val="18"/>
      <w:lang w:eastAsia="zh-CN"/>
    </w:rPr>
  </w:style>
  <w:style w:type="table" w:styleId="TableGrid">
    <w:name w:val="Table Grid"/>
    <w:basedOn w:val="TableNormal"/>
    <w:rsid w:val="00FA59EF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1FA3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7D1FA3"/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styleId="FootnoteReference">
    <w:name w:val="footnote reference"/>
    <w:basedOn w:val="DefaultParagraphFont"/>
    <w:rsid w:val="00845175"/>
    <w:rPr>
      <w:vertAlign w:val="superscript"/>
    </w:rPr>
  </w:style>
  <w:style w:type="character" w:customStyle="1" w:styleId="InsertedText">
    <w:name w:val="Inserted Text"/>
    <w:qFormat/>
    <w:rsid w:val="00845175"/>
    <w:rPr>
      <w:color w:val="0000FF"/>
      <w:u w:val="single"/>
    </w:rPr>
  </w:style>
  <w:style w:type="paragraph" w:customStyle="1" w:styleId="Default">
    <w:name w:val="Default"/>
    <w:rsid w:val="00845175"/>
    <w:pPr>
      <w:autoSpaceDE w:val="0"/>
      <w:autoSpaceDN w:val="0"/>
      <w:adjustRightInd w:val="0"/>
    </w:pPr>
    <w:rPr>
      <w:color w:val="000000"/>
      <w:sz w:val="24"/>
      <w:szCs w:val="24"/>
      <w:lang w:val="en-AU" w:eastAsia="en-AU"/>
    </w:rPr>
  </w:style>
  <w:style w:type="character" w:customStyle="1" w:styleId="FootnoteTextChar">
    <w:name w:val="Footnote Text Char"/>
    <w:basedOn w:val="DefaultParagraphFont"/>
    <w:link w:val="FootnoteText"/>
    <w:semiHidden/>
    <w:rsid w:val="007D1FA3"/>
    <w:rPr>
      <w:rFonts w:ascii="Arial" w:eastAsia="SimSun" w:hAnsi="Arial" w:cs="Arial"/>
      <w:lang w:eastAsia="zh-CN"/>
    </w:rPr>
  </w:style>
  <w:style w:type="paragraph" w:customStyle="1" w:styleId="SectionHeading">
    <w:name w:val="Section Heading"/>
    <w:basedOn w:val="Heading1"/>
    <w:link w:val="SectionHeadingChar"/>
    <w:qFormat/>
    <w:rsid w:val="00845175"/>
    <w:pPr>
      <w:pBdr>
        <w:top w:val="single" w:sz="4" w:space="1" w:color="auto"/>
        <w:bottom w:val="single" w:sz="4" w:space="1" w:color="auto"/>
      </w:pBdr>
      <w:spacing w:before="360" w:after="200"/>
    </w:pPr>
  </w:style>
  <w:style w:type="character" w:customStyle="1" w:styleId="SectionHeadingChar">
    <w:name w:val="Section Heading Char"/>
    <w:basedOn w:val="DefaultParagraphFont"/>
    <w:link w:val="SectionHeading"/>
    <w:rsid w:val="0084517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845175"/>
    <w:pPr>
      <w:ind w:left="720"/>
      <w:contextualSpacing/>
    </w:pPr>
  </w:style>
  <w:style w:type="character" w:styleId="Hyperlink">
    <w:name w:val="Hyperlink"/>
    <w:basedOn w:val="DefaultParagraphFont"/>
    <w:rsid w:val="00F526A6"/>
    <w:rPr>
      <w:color w:val="auto"/>
      <w:u w:val="none"/>
    </w:rPr>
  </w:style>
  <w:style w:type="character" w:customStyle="1" w:styleId="BodyTextChar">
    <w:name w:val="Body Text Char"/>
    <w:basedOn w:val="DefaultParagraphFont"/>
    <w:link w:val="BodyText"/>
    <w:rsid w:val="00845175"/>
    <w:rPr>
      <w:rFonts w:ascii="Arial" w:eastAsia="SimSun" w:hAnsi="Arial" w:cs="Arial"/>
      <w:sz w:val="22"/>
      <w:lang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845175"/>
    <w:rPr>
      <w:rFonts w:ascii="Arial" w:eastAsia="SimSun" w:hAnsi="Arial" w:cs="Arial"/>
      <w:sz w:val="18"/>
      <w:lang w:eastAsia="zh-CN"/>
    </w:rPr>
  </w:style>
  <w:style w:type="table" w:styleId="TableGrid">
    <w:name w:val="Table Grid"/>
    <w:basedOn w:val="TableNormal"/>
    <w:rsid w:val="00FA59EF"/>
    <w:rPr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9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ipo.int/pct/en/quality/authorities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CTC%203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5B3B7-A1D8-4502-85B9-87714E30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CTC 30 (E)</Template>
  <TotalTime>0</TotalTime>
  <Pages>8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PCT/CTC/30/10</vt:lpstr>
    </vt:vector>
  </TitlesOfParts>
  <Company>WIPO</Company>
  <LinksUpToDate>false</LinksUpToDate>
  <CharactersWithSpaces>15301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PCT/CTC/30/10</dc:title>
  <dc:subject>Extension of Appointment of the European Patent Office as an International Searching and Preliminary Examining Authority Under the PCT</dc:subject>
  <dc:creator>MARLOW Thomas</dc:creator>
  <cp:lastModifiedBy>MARLOW Thomas</cp:lastModifiedBy>
  <cp:revision>2</cp:revision>
  <cp:lastPrinted>2017-03-21T07:31:00Z</cp:lastPrinted>
  <dcterms:created xsi:type="dcterms:W3CDTF">2017-04-04T16:27:00Z</dcterms:created>
  <dcterms:modified xsi:type="dcterms:W3CDTF">2017-04-04T16:27:00Z</dcterms:modified>
</cp:coreProperties>
</file>