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212F1" w:rsidRPr="008B2CC1" w:rsidTr="0065478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212F1" w:rsidRPr="008B2CC1" w:rsidRDefault="009212F1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12F1" w:rsidRPr="00D71828" w:rsidRDefault="00360F6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609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1828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12F1" w:rsidRPr="008B2CC1" w:rsidRDefault="00D7182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212F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212F1" w:rsidRPr="0090731E" w:rsidRDefault="009212F1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PCT/CTC/30/13</w:t>
            </w:r>
          </w:p>
        </w:tc>
      </w:tr>
      <w:tr w:rsidR="009212F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212F1" w:rsidRPr="0090731E" w:rsidRDefault="00764C7B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</w:t>
            </w:r>
          </w:p>
        </w:tc>
      </w:tr>
      <w:tr w:rsidR="009212F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212F1" w:rsidRPr="00D71828" w:rsidRDefault="00471AF9" w:rsidP="009212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9212F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 w:rsidR="009212F1">
              <w:rPr>
                <w:rFonts w:ascii="Arial Black" w:hAnsi="Arial Black"/>
                <w:caps/>
                <w:sz w:val="15"/>
              </w:rPr>
              <w:t>16</w:t>
            </w:r>
            <w:r w:rsidR="00D71828">
              <w:rPr>
                <w:rFonts w:ascii="Arial Black" w:hAnsi="Arial Black"/>
                <w:caps/>
                <w:sz w:val="15"/>
              </w:rPr>
              <w:t xml:space="preserve"> марта </w:t>
            </w:r>
            <w:r w:rsidR="009212F1">
              <w:rPr>
                <w:rFonts w:ascii="Arial Black" w:hAnsi="Arial Black"/>
                <w:caps/>
                <w:sz w:val="15"/>
              </w:rPr>
              <w:t>2017</w:t>
            </w:r>
            <w:r w:rsidR="00D71828">
              <w:rPr>
                <w:rFonts w:ascii="Arial Black" w:hAnsi="Arial Black"/>
                <w:caps/>
                <w:sz w:val="15"/>
              </w:rPr>
              <w:t> г.</w:t>
            </w:r>
          </w:p>
        </w:tc>
      </w:tr>
    </w:tbl>
    <w:p w:rsidR="009212F1" w:rsidRPr="008B2CC1" w:rsidRDefault="009212F1" w:rsidP="008B2CC1"/>
    <w:p w:rsidR="009212F1" w:rsidRPr="008B2CC1" w:rsidRDefault="009212F1" w:rsidP="008B2CC1"/>
    <w:p w:rsidR="009212F1" w:rsidRPr="008B2CC1" w:rsidRDefault="009212F1" w:rsidP="008B2CC1"/>
    <w:p w:rsidR="009212F1" w:rsidRPr="008B2CC1" w:rsidRDefault="009212F1" w:rsidP="008B2CC1"/>
    <w:p w:rsidR="009212F1" w:rsidRPr="008B2CC1" w:rsidRDefault="009212F1" w:rsidP="008B2CC1"/>
    <w:p w:rsidR="009212F1" w:rsidRPr="00DA7873" w:rsidRDefault="00DA7873" w:rsidP="008B2CC1">
      <w:pPr>
        <w:rPr>
          <w:b/>
          <w:sz w:val="28"/>
          <w:szCs w:val="28"/>
          <w:lang w:val="ru-RU"/>
        </w:rPr>
      </w:pPr>
      <w:r w:rsidRPr="00DA7873">
        <w:rPr>
          <w:b/>
          <w:sz w:val="28"/>
          <w:szCs w:val="28"/>
          <w:lang w:val="ru-RU"/>
        </w:rPr>
        <w:t>Договор о патентной кооперации (РСТ)</w:t>
      </w:r>
    </w:p>
    <w:p w:rsidR="009212F1" w:rsidRPr="00DA7873" w:rsidRDefault="00DA7873" w:rsidP="008B2CC1">
      <w:pPr>
        <w:rPr>
          <w:b/>
          <w:sz w:val="28"/>
          <w:szCs w:val="28"/>
          <w:lang w:val="ru-RU"/>
        </w:rPr>
      </w:pPr>
      <w:r w:rsidRPr="00DA7873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9212F1" w:rsidRPr="00DA7873" w:rsidRDefault="009212F1" w:rsidP="003845C1">
      <w:pPr>
        <w:rPr>
          <w:lang w:val="ru-RU"/>
        </w:rPr>
      </w:pPr>
    </w:p>
    <w:p w:rsidR="009212F1" w:rsidRPr="00DA7873" w:rsidRDefault="009212F1" w:rsidP="003845C1">
      <w:pPr>
        <w:rPr>
          <w:lang w:val="ru-RU"/>
        </w:rPr>
      </w:pPr>
    </w:p>
    <w:p w:rsidR="009212F1" w:rsidRPr="00DA7873" w:rsidRDefault="00DA7873" w:rsidP="008B2CC1">
      <w:pPr>
        <w:rPr>
          <w:b/>
          <w:sz w:val="24"/>
          <w:szCs w:val="24"/>
          <w:lang w:val="ru-RU"/>
        </w:rPr>
      </w:pPr>
      <w:r w:rsidRPr="00DA7873">
        <w:rPr>
          <w:b/>
          <w:sz w:val="24"/>
          <w:szCs w:val="24"/>
          <w:lang w:val="ru-RU"/>
        </w:rPr>
        <w:t>Тридцатая сессия</w:t>
      </w:r>
    </w:p>
    <w:p w:rsidR="009212F1" w:rsidRPr="00DA7873" w:rsidRDefault="00DA7873" w:rsidP="008B2CC1">
      <w:pPr>
        <w:rPr>
          <w:b/>
          <w:sz w:val="24"/>
          <w:szCs w:val="24"/>
          <w:lang w:val="ru-RU"/>
        </w:rPr>
      </w:pPr>
      <w:r w:rsidRPr="00DA7873">
        <w:rPr>
          <w:b/>
          <w:sz w:val="24"/>
          <w:szCs w:val="24"/>
          <w:lang w:val="ru-RU"/>
        </w:rPr>
        <w:t>Женева, 8 – 12 мая 2017 г.</w:t>
      </w:r>
    </w:p>
    <w:p w:rsidR="009212F1" w:rsidRPr="00DA7873" w:rsidRDefault="009212F1" w:rsidP="008B2CC1">
      <w:pPr>
        <w:rPr>
          <w:lang w:val="ru-RU"/>
        </w:rPr>
      </w:pPr>
    </w:p>
    <w:p w:rsidR="009212F1" w:rsidRPr="00DA7873" w:rsidRDefault="009212F1" w:rsidP="008B2CC1">
      <w:pPr>
        <w:rPr>
          <w:lang w:val="ru-RU"/>
        </w:rPr>
      </w:pPr>
    </w:p>
    <w:p w:rsidR="009212F1" w:rsidRPr="00DA7873" w:rsidRDefault="009212F1" w:rsidP="008B2CC1">
      <w:pPr>
        <w:rPr>
          <w:lang w:val="ru-RU"/>
        </w:rPr>
      </w:pPr>
    </w:p>
    <w:p w:rsidR="009212F1" w:rsidRPr="007F0269" w:rsidRDefault="00764C7B" w:rsidP="008B2CC1">
      <w:pPr>
        <w:rPr>
          <w:caps/>
          <w:sz w:val="24"/>
          <w:lang w:val="ru-RU"/>
        </w:rPr>
      </w:pPr>
      <w:r w:rsidRPr="00764C7B">
        <w:rPr>
          <w:caps/>
          <w:sz w:val="24"/>
          <w:lang w:val="ru-RU"/>
        </w:rPr>
        <w:t xml:space="preserve">ПРОДЛЕНИЕ НАЗНАЧЕНИЯ </w:t>
      </w:r>
      <w:r w:rsidR="00DA7873" w:rsidRPr="00DA7873">
        <w:rPr>
          <w:caps/>
          <w:sz w:val="24"/>
          <w:lang w:val="ru-RU"/>
        </w:rPr>
        <w:t>Израильского патентного ведомства</w:t>
      </w:r>
      <w:r w:rsidR="009212F1" w:rsidRPr="007F0269">
        <w:rPr>
          <w:caps/>
          <w:sz w:val="24"/>
          <w:lang w:val="ru-RU"/>
        </w:rPr>
        <w:t xml:space="preserve"> </w:t>
      </w:r>
      <w:r w:rsidR="007F0269" w:rsidRPr="007F0269">
        <w:rPr>
          <w:caps/>
          <w:sz w:val="24"/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</w:p>
    <w:p w:rsidR="009212F1" w:rsidRPr="007F0269" w:rsidRDefault="009212F1" w:rsidP="008B2CC1">
      <w:pPr>
        <w:rPr>
          <w:lang w:val="ru-RU"/>
        </w:rPr>
      </w:pPr>
    </w:p>
    <w:p w:rsidR="009212F1" w:rsidRPr="00471AF9" w:rsidRDefault="00471AF9" w:rsidP="008B2CC1">
      <w:pPr>
        <w:rPr>
          <w:i/>
          <w:lang w:val="ru-RU"/>
        </w:rPr>
      </w:pPr>
      <w:r w:rsidRPr="00471AF9">
        <w:rPr>
          <w:i/>
          <w:lang w:val="ru-RU"/>
        </w:rPr>
        <w:t>Документ подготовлен Международным бюро</w:t>
      </w:r>
    </w:p>
    <w:p w:rsidR="009212F1" w:rsidRPr="00471AF9" w:rsidRDefault="009212F1">
      <w:pPr>
        <w:rPr>
          <w:lang w:val="ru-RU"/>
        </w:rPr>
      </w:pPr>
    </w:p>
    <w:p w:rsidR="009212F1" w:rsidRPr="00471AF9" w:rsidRDefault="009212F1">
      <w:pPr>
        <w:rPr>
          <w:lang w:val="ru-RU"/>
        </w:rPr>
      </w:pPr>
    </w:p>
    <w:p w:rsidR="009212F1" w:rsidRPr="00471AF9" w:rsidRDefault="009212F1">
      <w:pPr>
        <w:rPr>
          <w:lang w:val="ru-RU"/>
        </w:rPr>
      </w:pPr>
    </w:p>
    <w:p w:rsidR="009212F1" w:rsidRPr="00471AF9" w:rsidRDefault="009212F1" w:rsidP="0053057A">
      <w:pPr>
        <w:rPr>
          <w:lang w:val="ru-RU"/>
        </w:rPr>
      </w:pPr>
    </w:p>
    <w:p w:rsidR="009212F1" w:rsidRPr="00471AF9" w:rsidRDefault="009212F1" w:rsidP="009212F1">
      <w:pPr>
        <w:pStyle w:val="ONUME"/>
        <w:numPr>
          <w:ilvl w:val="0"/>
          <w:numId w:val="0"/>
        </w:numPr>
        <w:tabs>
          <w:tab w:val="left" w:pos="567"/>
        </w:tabs>
        <w:rPr>
          <w:lang w:val="ru-RU"/>
        </w:rPr>
      </w:pPr>
      <w:r w:rsidRPr="00471AF9">
        <w:rPr>
          <w:lang w:val="ru-RU"/>
        </w:rPr>
        <w:t>1.</w:t>
      </w:r>
      <w:r w:rsidRPr="00471AF9">
        <w:rPr>
          <w:lang w:val="ru-RU"/>
        </w:rPr>
        <w:tab/>
      </w:r>
      <w:bookmarkStart w:id="0" w:name="_Ref447032909"/>
      <w:r w:rsidR="00465735" w:rsidRPr="00750A25">
        <w:rPr>
          <w:lang w:val="ru-RU"/>
        </w:rPr>
        <w:t>Все действующие международные органы были назначены Ассамблеей на срок, заканчивающийся 31 декабря 2017 г.</w:t>
      </w:r>
      <w:r w:rsidR="00465735" w:rsidRPr="00F0401D">
        <w:rPr>
          <w:lang w:val="ru-RU"/>
        </w:rPr>
        <w:t xml:space="preserve">  </w:t>
      </w:r>
      <w:bookmarkEnd w:id="0"/>
      <w:r w:rsidR="00465735">
        <w:rPr>
          <w:lang w:val="ru-RU"/>
        </w:rPr>
        <w:t>Как следствие</w:t>
      </w:r>
      <w:r w:rsidR="00465735" w:rsidRPr="00750A25">
        <w:rPr>
          <w:lang w:val="ru-RU"/>
        </w:rPr>
        <w:t>, в 2017 г. Ассамблея должна будет принять решение о продлении назначения каждого из действующих международных органов, которы</w:t>
      </w:r>
      <w:r w:rsidR="00465735">
        <w:rPr>
          <w:lang w:val="ru-RU"/>
        </w:rPr>
        <w:t>й</w:t>
      </w:r>
      <w:r w:rsidR="00465735" w:rsidRPr="00750A25">
        <w:rPr>
          <w:lang w:val="ru-RU"/>
        </w:rPr>
        <w:t xml:space="preserve"> пожела</w:t>
      </w:r>
      <w:r w:rsidR="00465735">
        <w:rPr>
          <w:lang w:val="ru-RU"/>
        </w:rPr>
        <w:t>е</w:t>
      </w:r>
      <w:r w:rsidR="00465735" w:rsidRPr="00750A25">
        <w:rPr>
          <w:lang w:val="ru-RU"/>
        </w:rPr>
        <w:t>т получить продление срока своего назначения, и для этого предварительно запросить мнение Комитета (см. статьи PCT 16(3)(e) и 32(3)).</w:t>
      </w:r>
      <w:r w:rsidR="00465735" w:rsidRPr="0033011C">
        <w:rPr>
          <w:lang w:val="ru-RU"/>
        </w:rPr>
        <w:t xml:space="preserve">  </w:t>
      </w:r>
      <w:r w:rsidR="00465735">
        <w:rPr>
          <w:lang w:val="ru-RU"/>
        </w:rPr>
        <w:t xml:space="preserve">Информация </w:t>
      </w:r>
      <w:r w:rsidR="00465735" w:rsidRPr="00750A25">
        <w:rPr>
          <w:lang w:val="ru-RU"/>
        </w:rPr>
        <w:t>о данной процедуре и роли Комитета приводится в документе PCT/CTC/30/INF/1.</w:t>
      </w:r>
      <w:r w:rsidR="00465735" w:rsidRPr="00465735">
        <w:rPr>
          <w:lang w:val="ru-RU"/>
        </w:rPr>
        <w:t xml:space="preserve"> </w:t>
      </w:r>
    </w:p>
    <w:p w:rsidR="009212F1" w:rsidRPr="002564E7" w:rsidRDefault="009212F1" w:rsidP="009212F1">
      <w:pPr>
        <w:pStyle w:val="ONUME"/>
        <w:numPr>
          <w:ilvl w:val="0"/>
          <w:numId w:val="0"/>
        </w:numPr>
        <w:tabs>
          <w:tab w:val="left" w:pos="567"/>
        </w:tabs>
        <w:rPr>
          <w:lang w:val="ru-RU"/>
        </w:rPr>
      </w:pPr>
      <w:r w:rsidRPr="00471AF9">
        <w:rPr>
          <w:lang w:val="ru-RU"/>
        </w:rPr>
        <w:t>2.</w:t>
      </w:r>
      <w:r w:rsidRPr="00471AF9">
        <w:rPr>
          <w:lang w:val="ru-RU"/>
        </w:rPr>
        <w:tab/>
      </w:r>
      <w:r w:rsidR="00465735" w:rsidRPr="00471AF9">
        <w:rPr>
          <w:lang w:val="ru-RU"/>
        </w:rPr>
        <w:t>И</w:t>
      </w:r>
      <w:r w:rsidR="00465735">
        <w:rPr>
          <w:lang w:val="ru-RU"/>
        </w:rPr>
        <w:t>зраильское патентное ведомство</w:t>
      </w:r>
      <w:r w:rsidR="00465735" w:rsidRPr="00471AF9">
        <w:rPr>
          <w:lang w:val="ru-RU"/>
        </w:rPr>
        <w:t xml:space="preserve"> </w:t>
      </w:r>
      <w:r w:rsidR="00465735">
        <w:rPr>
          <w:szCs w:val="22"/>
          <w:lang w:val="ru-RU"/>
        </w:rPr>
        <w:t>подало</w:t>
      </w:r>
      <w:r w:rsidR="00465735" w:rsidRPr="0033011C">
        <w:rPr>
          <w:szCs w:val="22"/>
          <w:lang w:val="ru-RU"/>
        </w:rPr>
        <w:t xml:space="preserve"> заявление о продлении своего назначения в качестве Международного поискового органа и Органа международной предварит</w:t>
      </w:r>
      <w:r w:rsidR="00465735">
        <w:rPr>
          <w:szCs w:val="22"/>
          <w:lang w:val="ru-RU"/>
        </w:rPr>
        <w:t>ельной экспертизы в рамках PCT 5</w:t>
      </w:r>
      <w:r w:rsidR="00465735" w:rsidRPr="0033011C">
        <w:rPr>
          <w:szCs w:val="22"/>
          <w:lang w:val="ru-RU"/>
        </w:rPr>
        <w:t> марта 2017 г.  Данное заявление воспроизводится в приложении к настоящему документу</w:t>
      </w:r>
      <w:r w:rsidR="00465735" w:rsidRPr="00F0401D">
        <w:rPr>
          <w:lang w:val="ru-RU"/>
        </w:rPr>
        <w:t>.</w:t>
      </w:r>
      <w:r w:rsidR="00465735" w:rsidRPr="00465735">
        <w:rPr>
          <w:lang w:val="ru-RU"/>
        </w:rPr>
        <w:t xml:space="preserve"> </w:t>
      </w:r>
    </w:p>
    <w:p w:rsidR="009212F1" w:rsidRPr="00471AF9" w:rsidRDefault="009212F1" w:rsidP="009212F1">
      <w:pPr>
        <w:pStyle w:val="ONUME"/>
        <w:numPr>
          <w:ilvl w:val="0"/>
          <w:numId w:val="0"/>
        </w:numPr>
        <w:tabs>
          <w:tab w:val="left" w:pos="567"/>
          <w:tab w:val="left" w:pos="6096"/>
        </w:tabs>
        <w:ind w:left="5533"/>
        <w:rPr>
          <w:i/>
          <w:lang w:val="ru-RU"/>
        </w:rPr>
      </w:pPr>
      <w:r w:rsidRPr="00471AF9">
        <w:rPr>
          <w:i/>
          <w:lang w:val="ru-RU"/>
        </w:rPr>
        <w:t>3.</w:t>
      </w:r>
      <w:r w:rsidRPr="00471AF9">
        <w:rPr>
          <w:i/>
          <w:lang w:val="ru-RU"/>
        </w:rPr>
        <w:tab/>
      </w:r>
      <w:r w:rsidR="00D71828" w:rsidRPr="00AE41CC">
        <w:rPr>
          <w:i/>
          <w:color w:val="000000"/>
          <w:lang w:val="ru-RU"/>
        </w:rPr>
        <w:t>Комитету предлагается высказать свое мнение по данному вопросу.</w:t>
      </w:r>
    </w:p>
    <w:p w:rsidR="009212F1" w:rsidRPr="00471AF9" w:rsidRDefault="009212F1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9212F1" w:rsidRPr="00471AF9" w:rsidRDefault="00471AF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9212F1" w:rsidRPr="00471AF9" w:rsidSect="009212F1">
          <w:headerReference w:type="default" r:id="rId9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  <w:r w:rsidRPr="00471AF9">
        <w:rPr>
          <w:lang w:val="ru-RU"/>
        </w:rPr>
        <w:t>[Приложение следует]</w:t>
      </w:r>
    </w:p>
    <w:p w:rsidR="009212F1" w:rsidRPr="003C20A9" w:rsidRDefault="00465735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521C05">
        <w:rPr>
          <w:lang w:val="ru-RU"/>
        </w:rPr>
        <w:lastRenderedPageBreak/>
        <w:t>ЗАЯВ</w:t>
      </w:r>
      <w:r>
        <w:rPr>
          <w:lang w:val="ru-RU"/>
        </w:rPr>
        <w:t xml:space="preserve">ЛЕНИЕ </w:t>
      </w:r>
      <w:r w:rsidRPr="00DA7873">
        <w:rPr>
          <w:caps/>
          <w:lang w:val="ru-RU"/>
        </w:rPr>
        <w:t>ИЗРАИЛЬСКОГО ПАТЕНТНОГО ВЕДОМСТВА</w:t>
      </w:r>
      <w:r w:rsidRPr="007F0269">
        <w:rPr>
          <w:caps/>
          <w:lang w:val="ru-RU"/>
        </w:rPr>
        <w:t xml:space="preserve"> </w:t>
      </w:r>
      <w:r w:rsidRPr="00904888">
        <w:rPr>
          <w:szCs w:val="22"/>
          <w:lang w:val="ru-RU"/>
        </w:rPr>
        <w:t xml:space="preserve">О ПРОДЛЕНИИ </w:t>
      </w:r>
      <w:r>
        <w:rPr>
          <w:szCs w:val="22"/>
          <w:lang w:val="ru-RU"/>
        </w:rPr>
        <w:t>ЕГО</w:t>
      </w:r>
      <w:r w:rsidRPr="00904888">
        <w:rPr>
          <w:szCs w:val="22"/>
          <w:lang w:val="ru-RU"/>
        </w:rPr>
        <w:t xml:space="preserve"> НАЗНАЧЕНИЯ В КАЧЕСТВЕ </w:t>
      </w:r>
      <w:r>
        <w:rPr>
          <w:szCs w:val="22"/>
          <w:lang w:val="ru-RU"/>
        </w:rPr>
        <w:t>М</w:t>
      </w:r>
      <w:r w:rsidRPr="00C41DD8">
        <w:rPr>
          <w:szCs w:val="22"/>
          <w:lang w:val="ru-RU"/>
        </w:rPr>
        <w:t>ЕЖДУНАРОДН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ПОИСКОВ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ОРГАН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И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РАМКАХ</w:t>
      </w:r>
      <w:r w:rsidRPr="001F143E">
        <w:rPr>
          <w:lang w:val="ru-RU"/>
        </w:rPr>
        <w:t xml:space="preserve"> </w:t>
      </w:r>
      <w:r w:rsidRPr="00AA5F79">
        <w:rPr>
          <w:caps/>
        </w:rPr>
        <w:t>PCT</w:t>
      </w:r>
    </w:p>
    <w:p w:rsidR="009212F1" w:rsidRPr="007F0269" w:rsidRDefault="009212F1" w:rsidP="00F241A3">
      <w:pPr>
        <w:rPr>
          <w:lang w:val="ru-RU"/>
        </w:rPr>
      </w:pPr>
    </w:p>
    <w:p w:rsidR="009212F1" w:rsidRPr="00471AF9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1.  </w:t>
      </w:r>
      <w:r w:rsidR="00465735">
        <w:rPr>
          <w:lang w:val="ru-RU"/>
        </w:rPr>
        <w:t>ОБЩИЕ СВЕДЕНИЯ</w:t>
      </w:r>
    </w:p>
    <w:p w:rsidR="009212F1" w:rsidRPr="00510379" w:rsidRDefault="00510379" w:rsidP="009212F1">
      <w:pPr>
        <w:rPr>
          <w:lang w:val="ru-RU"/>
        </w:rPr>
      </w:pPr>
      <w:r w:rsidRPr="00510379">
        <w:rPr>
          <w:lang w:val="ru-RU"/>
        </w:rPr>
        <w:t>Израильское патентное ведомство</w:t>
      </w:r>
      <w:r>
        <w:rPr>
          <w:lang w:val="ru-RU"/>
        </w:rPr>
        <w:t xml:space="preserve"> </w:t>
      </w:r>
      <w:r w:rsidR="009212F1" w:rsidRPr="00471AF9">
        <w:rPr>
          <w:lang w:val="ru-RU"/>
        </w:rPr>
        <w:t>(</w:t>
      </w:r>
      <w:r w:rsidR="009212F1" w:rsidRPr="00A41B96">
        <w:t>ILPO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 xml:space="preserve">намерено направить </w:t>
      </w:r>
      <w:r w:rsidR="00471AF9" w:rsidRPr="00471AF9">
        <w:rPr>
          <w:lang w:val="ru-RU"/>
        </w:rPr>
        <w:t>сорок</w:t>
      </w:r>
      <w:r>
        <w:rPr>
          <w:lang w:val="ru-RU"/>
        </w:rPr>
        <w:t xml:space="preserve"> девятой сессии</w:t>
      </w:r>
      <w:r w:rsidR="00471AF9" w:rsidRPr="00471AF9">
        <w:rPr>
          <w:lang w:val="ru-RU"/>
        </w:rPr>
        <w:t xml:space="preserve"> </w:t>
      </w:r>
      <w:r w:rsidR="002564E7" w:rsidRPr="00471AF9">
        <w:rPr>
          <w:lang w:val="ru-RU"/>
        </w:rPr>
        <w:t>Ассамблеи Международного союза патентной кооперации</w:t>
      </w:r>
      <w:r w:rsidR="009212F1" w:rsidRPr="00471AF9">
        <w:rPr>
          <w:lang w:val="ru-RU"/>
        </w:rPr>
        <w:t xml:space="preserve"> </w:t>
      </w:r>
      <w:r w:rsidR="00500F3C">
        <w:rPr>
          <w:lang w:val="ru-RU"/>
        </w:rPr>
        <w:t xml:space="preserve">заявление </w:t>
      </w:r>
      <w:r>
        <w:rPr>
          <w:lang w:val="ru-RU"/>
        </w:rPr>
        <w:t xml:space="preserve">о </w:t>
      </w:r>
      <w:r w:rsidRPr="00904888">
        <w:rPr>
          <w:szCs w:val="22"/>
          <w:lang w:val="ru-RU"/>
        </w:rPr>
        <w:t xml:space="preserve">продлении </w:t>
      </w:r>
      <w:r>
        <w:rPr>
          <w:szCs w:val="22"/>
          <w:lang w:val="ru-RU"/>
        </w:rPr>
        <w:t>его</w:t>
      </w:r>
      <w:r w:rsidRPr="009048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существующего </w:t>
      </w:r>
      <w:r w:rsidRPr="00904888">
        <w:rPr>
          <w:szCs w:val="22"/>
          <w:lang w:val="ru-RU"/>
        </w:rPr>
        <w:t xml:space="preserve">назначения в качестве </w:t>
      </w:r>
      <w:r>
        <w:rPr>
          <w:szCs w:val="22"/>
          <w:lang w:val="ru-RU"/>
        </w:rPr>
        <w:t>М</w:t>
      </w:r>
      <w:r w:rsidRPr="00C41DD8">
        <w:rPr>
          <w:szCs w:val="22"/>
          <w:lang w:val="ru-RU"/>
        </w:rPr>
        <w:t>еждународн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поисков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орган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и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510379">
        <w:rPr>
          <w:lang w:val="ru-RU"/>
        </w:rPr>
        <w:t xml:space="preserve">рамках </w:t>
      </w:r>
      <w:r w:rsidRPr="00510379">
        <w:t>PCT</w:t>
      </w:r>
      <w:r w:rsidRPr="00510379">
        <w:rPr>
          <w:lang w:val="ru-RU"/>
        </w:rPr>
        <w:t xml:space="preserve"> </w:t>
      </w:r>
      <w:r w:rsidR="009212F1" w:rsidRPr="00471AF9">
        <w:rPr>
          <w:lang w:val="ru-RU"/>
        </w:rPr>
        <w:t>(</w:t>
      </w:r>
      <w:r w:rsidRPr="00510379">
        <w:rPr>
          <w:lang w:val="ru-RU"/>
        </w:rPr>
        <w:t xml:space="preserve">далее – </w:t>
      </w:r>
      <w:r>
        <w:rPr>
          <w:lang w:val="ru-RU"/>
        </w:rPr>
        <w:t xml:space="preserve"> </w:t>
      </w:r>
      <w:r w:rsidRPr="00510379">
        <w:rPr>
          <w:lang w:val="ru-RU"/>
        </w:rPr>
        <w:t>«</w:t>
      </w:r>
      <w:r w:rsidR="00471AF9" w:rsidRPr="00471AF9">
        <w:rPr>
          <w:lang w:val="ru-RU"/>
        </w:rPr>
        <w:t>Международный орган</w:t>
      </w:r>
      <w:r w:rsidRPr="00510379">
        <w:rPr>
          <w:lang w:val="ru-RU"/>
        </w:rPr>
        <w:t>»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предлагает Комитет</w:t>
      </w:r>
      <w:r>
        <w:rPr>
          <w:lang w:val="ru-RU"/>
        </w:rPr>
        <w:t>у направить Ассамблее</w:t>
      </w:r>
      <w:r w:rsidRPr="00510379">
        <w:rPr>
          <w:lang w:val="ru-RU"/>
        </w:rPr>
        <w:t xml:space="preserve"> </w:t>
      </w:r>
      <w:r w:rsidRPr="00471AF9">
        <w:rPr>
          <w:lang w:val="ru-RU"/>
        </w:rPr>
        <w:t>РСТ</w:t>
      </w:r>
      <w:r w:rsidRPr="00510379">
        <w:rPr>
          <w:lang w:val="ru-RU"/>
        </w:rPr>
        <w:t xml:space="preserve"> </w:t>
      </w:r>
      <w:r>
        <w:rPr>
          <w:lang w:val="ru-RU"/>
        </w:rPr>
        <w:t xml:space="preserve">положительную </w:t>
      </w:r>
      <w:r w:rsidRPr="00510379">
        <w:rPr>
          <w:lang w:val="ru-RU"/>
        </w:rPr>
        <w:t>рекомендаци</w:t>
      </w:r>
      <w:r>
        <w:rPr>
          <w:lang w:val="ru-RU"/>
        </w:rPr>
        <w:t xml:space="preserve">ю </w:t>
      </w:r>
      <w:r w:rsidR="00471AF9" w:rsidRPr="00471AF9">
        <w:rPr>
          <w:lang w:val="ru-RU"/>
        </w:rPr>
        <w:t>в</w:t>
      </w:r>
      <w:r w:rsidR="00471AF9" w:rsidRPr="00510379">
        <w:rPr>
          <w:lang w:val="ru-RU"/>
        </w:rPr>
        <w:t xml:space="preserve"> </w:t>
      </w:r>
      <w:r w:rsidR="00471AF9" w:rsidRPr="00471AF9">
        <w:rPr>
          <w:lang w:val="ru-RU"/>
        </w:rPr>
        <w:t>этом</w:t>
      </w:r>
      <w:r w:rsidR="00471AF9" w:rsidRPr="00510379">
        <w:rPr>
          <w:lang w:val="ru-RU"/>
        </w:rPr>
        <w:t xml:space="preserve"> </w:t>
      </w:r>
      <w:r w:rsidR="00471AF9" w:rsidRPr="00471AF9">
        <w:rPr>
          <w:lang w:val="ru-RU"/>
        </w:rPr>
        <w:t>отношении</w:t>
      </w:r>
      <w:r w:rsidR="009212F1" w:rsidRPr="00510379">
        <w:rPr>
          <w:lang w:val="ru-RU"/>
        </w:rPr>
        <w:t>.</w:t>
      </w:r>
      <w:r w:rsidR="009212F1" w:rsidRPr="00510379" w:rsidDel="005A5D9C">
        <w:rPr>
          <w:lang w:val="ru-RU"/>
        </w:rPr>
        <w:t xml:space="preserve"> </w:t>
      </w:r>
    </w:p>
    <w:p w:rsidR="009212F1" w:rsidRPr="00510379" w:rsidRDefault="009212F1" w:rsidP="009212F1">
      <w:pPr>
        <w:rPr>
          <w:lang w:val="ru-RU"/>
        </w:rPr>
      </w:pPr>
    </w:p>
    <w:p w:rsidR="009212F1" w:rsidRPr="00500F3C" w:rsidRDefault="009212F1" w:rsidP="009212F1">
      <w:pPr>
        <w:rPr>
          <w:lang w:val="ru-RU"/>
        </w:rPr>
      </w:pPr>
      <w:proofErr w:type="gramStart"/>
      <w:r w:rsidRPr="00A41B96">
        <w:t>ILPO</w:t>
      </w:r>
      <w:r w:rsidRPr="00500F3C">
        <w:rPr>
          <w:lang w:val="ru-RU"/>
        </w:rPr>
        <w:t xml:space="preserve"> </w:t>
      </w:r>
      <w:r w:rsidR="00500F3C">
        <w:rPr>
          <w:lang w:val="ru-RU"/>
        </w:rPr>
        <w:t>направило</w:t>
      </w:r>
      <w:r w:rsidR="00500F3C" w:rsidRPr="00500F3C">
        <w:rPr>
          <w:lang w:val="ru-RU"/>
        </w:rPr>
        <w:t xml:space="preserve"> </w:t>
      </w:r>
      <w:r w:rsidR="00471AF9" w:rsidRPr="00500F3C">
        <w:rPr>
          <w:lang w:val="ru-RU"/>
        </w:rPr>
        <w:t xml:space="preserve">проект </w:t>
      </w:r>
      <w:r w:rsidR="00500F3C">
        <w:rPr>
          <w:lang w:val="ru-RU"/>
        </w:rPr>
        <w:t xml:space="preserve">этого </w:t>
      </w:r>
      <w:r w:rsidR="00500F3C" w:rsidRPr="00500F3C">
        <w:rPr>
          <w:lang w:val="ru-RU"/>
        </w:rPr>
        <w:t>документ</w:t>
      </w:r>
      <w:r w:rsidR="00500F3C">
        <w:rPr>
          <w:lang w:val="ru-RU"/>
        </w:rPr>
        <w:t>а Международному</w:t>
      </w:r>
      <w:r w:rsidR="00471AF9" w:rsidRPr="00500F3C">
        <w:rPr>
          <w:lang w:val="ru-RU"/>
        </w:rPr>
        <w:t xml:space="preserve"> бюро </w:t>
      </w:r>
      <w:r w:rsidR="00500F3C">
        <w:rPr>
          <w:lang w:val="ru-RU"/>
        </w:rPr>
        <w:t xml:space="preserve">для </w:t>
      </w:r>
      <w:r w:rsidR="00471AF9" w:rsidRPr="00500F3C">
        <w:rPr>
          <w:lang w:val="ru-RU"/>
        </w:rPr>
        <w:t>оценк</w:t>
      </w:r>
      <w:r w:rsidR="00500F3C">
        <w:rPr>
          <w:lang w:val="ru-RU"/>
        </w:rPr>
        <w:t xml:space="preserve">и и </w:t>
      </w:r>
      <w:r w:rsidR="00500F3C" w:rsidRPr="00500F3C">
        <w:rPr>
          <w:lang w:val="ru-RU"/>
        </w:rPr>
        <w:t>замечани</w:t>
      </w:r>
      <w:r w:rsidR="00500F3C">
        <w:rPr>
          <w:lang w:val="ru-RU"/>
        </w:rPr>
        <w:t xml:space="preserve">й, которые были с благодарностью приняты во </w:t>
      </w:r>
      <w:r w:rsidR="00500F3C" w:rsidRPr="00500F3C">
        <w:rPr>
          <w:lang w:val="ru-RU"/>
        </w:rPr>
        <w:t>внимани</w:t>
      </w:r>
      <w:r w:rsidR="00500F3C">
        <w:rPr>
          <w:lang w:val="ru-RU"/>
        </w:rPr>
        <w:t>е</w:t>
      </w:r>
      <w:r w:rsidRPr="00500F3C">
        <w:rPr>
          <w:lang w:val="ru-RU"/>
        </w:rPr>
        <w:t>.</w:t>
      </w:r>
      <w:proofErr w:type="gramEnd"/>
      <w:r w:rsidRPr="00500F3C">
        <w:rPr>
          <w:lang w:val="ru-RU"/>
        </w:rPr>
        <w:t xml:space="preserve"> </w:t>
      </w:r>
    </w:p>
    <w:p w:rsidR="009212F1" w:rsidRPr="00500F3C" w:rsidRDefault="009212F1" w:rsidP="009212F1">
      <w:pPr>
        <w:rPr>
          <w:lang w:val="ru-RU"/>
        </w:rPr>
      </w:pPr>
    </w:p>
    <w:p w:rsidR="009212F1" w:rsidRPr="00DA7873" w:rsidRDefault="009212F1" w:rsidP="009212F1">
      <w:pPr>
        <w:pStyle w:val="Heading2"/>
        <w:rPr>
          <w:lang w:val="ru-RU"/>
        </w:rPr>
      </w:pPr>
      <w:r w:rsidRPr="00471AF9">
        <w:rPr>
          <w:lang w:val="ru-RU"/>
        </w:rPr>
        <w:t xml:space="preserve">1.1.  </w:t>
      </w:r>
      <w:r w:rsidR="00500F3C" w:rsidRPr="00500F3C">
        <w:rPr>
          <w:lang w:val="ru-RU"/>
        </w:rPr>
        <w:t>Израильское патентное ведомство</w:t>
      </w:r>
      <w:r w:rsidR="00500F3C">
        <w:rPr>
          <w:lang w:val="ru-RU"/>
        </w:rPr>
        <w:t xml:space="preserve"> </w:t>
      </w:r>
      <w:r w:rsidRPr="00DA7873">
        <w:rPr>
          <w:lang w:val="ru-RU"/>
        </w:rPr>
        <w:t>(</w:t>
      </w:r>
      <w:r w:rsidRPr="00A41B96">
        <w:t>ILPO</w:t>
      </w:r>
      <w:r w:rsidRPr="00DA7873">
        <w:rPr>
          <w:lang w:val="ru-RU"/>
        </w:rPr>
        <w:t>)</w:t>
      </w:r>
    </w:p>
    <w:p w:rsidR="009212F1" w:rsidRPr="00DA7873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1.1.1.</w:t>
      </w:r>
      <w:r w:rsidRPr="00F92ED6">
        <w:rPr>
          <w:lang w:val="ru-RU"/>
        </w:rPr>
        <w:tab/>
      </w:r>
      <w:r w:rsidRPr="00990AE5">
        <w:t>ILPO</w:t>
      </w:r>
      <w:r w:rsidRPr="00F92ED6">
        <w:rPr>
          <w:lang w:val="ru-RU"/>
        </w:rPr>
        <w:t xml:space="preserve"> </w:t>
      </w:r>
      <w:r w:rsidR="002564E7" w:rsidRPr="00F92ED6">
        <w:rPr>
          <w:lang w:val="ru-RU"/>
        </w:rPr>
        <w:t xml:space="preserve">в качестве </w:t>
      </w:r>
      <w:r w:rsidR="00513708" w:rsidRPr="00F92ED6">
        <w:rPr>
          <w:lang w:val="ru-RU"/>
        </w:rPr>
        <w:t>М</w:t>
      </w:r>
      <w:r w:rsidR="002564E7" w:rsidRPr="00F92ED6">
        <w:rPr>
          <w:lang w:val="ru-RU"/>
        </w:rPr>
        <w:t>еждународного органа</w:t>
      </w:r>
    </w:p>
    <w:p w:rsidR="009212F1" w:rsidRPr="002564E7" w:rsidRDefault="009212F1" w:rsidP="009212F1">
      <w:pPr>
        <w:rPr>
          <w:lang w:val="ru-RU"/>
        </w:rPr>
      </w:pPr>
    </w:p>
    <w:p w:rsidR="009212F1" w:rsidRPr="00471AF9" w:rsidRDefault="00DC7B0E" w:rsidP="009212F1">
      <w:pPr>
        <w:rPr>
          <w:lang w:val="ru-RU"/>
        </w:rPr>
      </w:pPr>
      <w:r w:rsidRPr="00471AF9">
        <w:rPr>
          <w:lang w:val="ru-RU"/>
        </w:rPr>
        <w:t>По состоянию на 1</w:t>
      </w:r>
      <w:r>
        <w:rPr>
          <w:lang w:val="ru-RU"/>
        </w:rPr>
        <w:t xml:space="preserve"> </w:t>
      </w:r>
      <w:r w:rsidRPr="00471AF9">
        <w:rPr>
          <w:lang w:val="ru-RU"/>
        </w:rPr>
        <w:t xml:space="preserve">июня </w:t>
      </w:r>
      <w:r>
        <w:rPr>
          <w:lang w:val="ru-RU"/>
        </w:rPr>
        <w:t>2012 г.</w:t>
      </w:r>
      <w:r w:rsidRPr="00471AF9">
        <w:rPr>
          <w:lang w:val="ru-RU"/>
        </w:rPr>
        <w:t xml:space="preserve">, </w:t>
      </w:r>
      <w:r>
        <w:rPr>
          <w:lang w:val="ru-RU"/>
        </w:rPr>
        <w:t xml:space="preserve">после его </w:t>
      </w:r>
      <w:r w:rsidRPr="00471AF9">
        <w:rPr>
          <w:lang w:val="ru-RU"/>
        </w:rPr>
        <w:t>назначени</w:t>
      </w:r>
      <w:r>
        <w:rPr>
          <w:lang w:val="ru-RU"/>
        </w:rPr>
        <w:t>я</w:t>
      </w:r>
      <w:r w:rsidRPr="00471AF9">
        <w:rPr>
          <w:lang w:val="ru-RU"/>
        </w:rPr>
        <w:t xml:space="preserve"> в </w:t>
      </w:r>
      <w:r>
        <w:rPr>
          <w:lang w:val="ru-RU"/>
        </w:rPr>
        <w:t>октябре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2009 г.,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выполняло все </w:t>
      </w:r>
      <w:r w:rsidRPr="00DC7B0E">
        <w:rPr>
          <w:lang w:val="ru-RU"/>
        </w:rPr>
        <w:t>функци</w:t>
      </w:r>
      <w:r>
        <w:rPr>
          <w:lang w:val="ru-RU"/>
        </w:rPr>
        <w:t>и Международного поискового органа и Органа международной предварительной экспертизы (МПО/ОМПЭ)</w:t>
      </w:r>
      <w:r w:rsidR="00692391" w:rsidRPr="00692391">
        <w:rPr>
          <w:lang w:val="ru-RU"/>
        </w:rPr>
        <w:t xml:space="preserve">. 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Хотя </w:t>
      </w:r>
      <w:r w:rsidRPr="00471AF9">
        <w:rPr>
          <w:lang w:val="ru-RU"/>
        </w:rPr>
        <w:t>и</w:t>
      </w:r>
      <w:r w:rsidR="00471AF9" w:rsidRPr="00471AF9">
        <w:rPr>
          <w:lang w:val="ru-RU"/>
        </w:rPr>
        <w:t>зраильск</w:t>
      </w:r>
      <w:r>
        <w:rPr>
          <w:lang w:val="ru-RU"/>
        </w:rPr>
        <w:t xml:space="preserve">ие </w:t>
      </w:r>
      <w:r w:rsidR="00471AF9" w:rsidRPr="00471AF9">
        <w:rPr>
          <w:lang w:val="ru-RU"/>
        </w:rPr>
        <w:t>заявители</w:t>
      </w:r>
      <w:r>
        <w:rPr>
          <w:lang w:val="ru-RU"/>
        </w:rPr>
        <w:t xml:space="preserve">, подающие </w:t>
      </w:r>
      <w:r w:rsidRPr="00DC7B0E">
        <w:rPr>
          <w:rFonts w:eastAsia="Calibri"/>
          <w:lang w:val="ru-RU"/>
        </w:rPr>
        <w:t>заяв</w:t>
      </w:r>
      <w:r>
        <w:rPr>
          <w:lang w:val="ru-RU"/>
        </w:rPr>
        <w:t xml:space="preserve">ки </w:t>
      </w:r>
      <w:r w:rsidRPr="00DC7B0E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, </w:t>
      </w:r>
      <w:r w:rsidRPr="00DC7B0E">
        <w:rPr>
          <w:rFonts w:eastAsia="PMingLiU"/>
          <w:bCs/>
          <w:lang w:val="ru-RU" w:eastAsia="zh-TW"/>
        </w:rPr>
        <w:t>вправе</w:t>
      </w:r>
      <w:r>
        <w:rPr>
          <w:rFonts w:eastAsia="PMingLiU"/>
          <w:bCs/>
          <w:lang w:val="ru-RU" w:eastAsia="zh-TW"/>
        </w:rPr>
        <w:t xml:space="preserve"> указывать </w:t>
      </w:r>
      <w:r w:rsidRPr="00DC7B0E">
        <w:rPr>
          <w:rFonts w:eastAsia="PMingLiU"/>
          <w:bCs/>
          <w:lang w:val="ru-RU" w:eastAsia="zh-TW"/>
        </w:rPr>
        <w:t>в качестве</w:t>
      </w:r>
      <w:r>
        <w:rPr>
          <w:rFonts w:eastAsia="PMingLiU"/>
          <w:bCs/>
          <w:lang w:val="ru-RU" w:eastAsia="zh-TW"/>
        </w:rPr>
        <w:t xml:space="preserve"> своего </w:t>
      </w:r>
      <w:r w:rsidRPr="00471AF9">
        <w:rPr>
          <w:lang w:val="ru-RU"/>
        </w:rPr>
        <w:t xml:space="preserve">МПО/ОМПЭ </w:t>
      </w:r>
      <w:r>
        <w:rPr>
          <w:lang w:val="ru-RU"/>
        </w:rPr>
        <w:t xml:space="preserve">как </w:t>
      </w:r>
      <w:r w:rsidR="009212F1" w:rsidRPr="00A41B96">
        <w:t>ILPO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так и </w:t>
      </w:r>
      <w:r w:rsidR="00471AF9" w:rsidRPr="00471AF9">
        <w:rPr>
          <w:lang w:val="ru-RU"/>
        </w:rPr>
        <w:t>ВПТЗ США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ЕПВ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с самого начала </w:t>
      </w:r>
      <w:r w:rsidRPr="00A41B96">
        <w:t>ILPO</w:t>
      </w:r>
      <w:r w:rsidRPr="00471AF9">
        <w:rPr>
          <w:lang w:val="ru-RU"/>
        </w:rPr>
        <w:t xml:space="preserve"> </w:t>
      </w:r>
      <w:r w:rsidRPr="00DC7B0E">
        <w:rPr>
          <w:lang w:val="ru-RU"/>
        </w:rPr>
        <w:t>функционировани</w:t>
      </w:r>
      <w:r>
        <w:rPr>
          <w:lang w:val="ru-RU"/>
        </w:rPr>
        <w:t xml:space="preserve">я </w:t>
      </w:r>
      <w:r w:rsidRPr="00DC7B0E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471AF9">
        <w:rPr>
          <w:lang w:val="ru-RU"/>
        </w:rPr>
        <w:t>М</w:t>
      </w:r>
      <w:r w:rsidR="002564E7" w:rsidRPr="00471AF9">
        <w:rPr>
          <w:lang w:val="ru-RU"/>
        </w:rPr>
        <w:t>еждународного органа</w:t>
      </w:r>
      <w:r>
        <w:rPr>
          <w:lang w:val="ru-RU"/>
        </w:rPr>
        <w:t xml:space="preserve"> наблюдается постоянный рост числа </w:t>
      </w:r>
      <w:r w:rsidR="00471AF9" w:rsidRPr="00471AF9">
        <w:rPr>
          <w:lang w:val="ru-RU"/>
        </w:rPr>
        <w:t>заявок</w:t>
      </w:r>
      <w:r>
        <w:rPr>
          <w:lang w:val="ru-RU"/>
        </w:rPr>
        <w:t xml:space="preserve">, подаваемых </w:t>
      </w:r>
      <w:r w:rsidRPr="00DC7B0E">
        <w:rPr>
          <w:lang w:val="ru-RU"/>
        </w:rPr>
        <w:t>в рамках</w:t>
      </w:r>
      <w:r>
        <w:rPr>
          <w:lang w:val="ru-RU"/>
        </w:rPr>
        <w:t xml:space="preserve"> </w:t>
      </w:r>
      <w:r w:rsidRPr="00A41B96">
        <w:t>PCT</w:t>
      </w:r>
      <w:r>
        <w:rPr>
          <w:lang w:val="ru-RU"/>
        </w:rPr>
        <w:t xml:space="preserve">, в </w:t>
      </w:r>
      <w:r w:rsidRPr="00DC7B0E">
        <w:rPr>
          <w:lang w:val="ru-RU"/>
        </w:rPr>
        <w:t>котор</w:t>
      </w:r>
      <w:r>
        <w:rPr>
          <w:lang w:val="ru-RU"/>
        </w:rPr>
        <w:t xml:space="preserve">ых </w:t>
      </w:r>
      <w:r w:rsidRPr="00DC7B0E">
        <w:rPr>
          <w:lang w:val="ru-RU"/>
        </w:rPr>
        <w:t>в качестве</w:t>
      </w:r>
      <w:r>
        <w:rPr>
          <w:lang w:val="ru-RU"/>
        </w:rPr>
        <w:t xml:space="preserve"> МПО/ОМПЭ</w:t>
      </w:r>
      <w:r w:rsidR="00692391" w:rsidRPr="00692391">
        <w:rPr>
          <w:lang w:val="ru-RU"/>
        </w:rPr>
        <w:t xml:space="preserve"> </w:t>
      </w:r>
      <w:r w:rsidR="00692391">
        <w:rPr>
          <w:lang w:val="ru-RU"/>
        </w:rPr>
        <w:t xml:space="preserve">указывается </w:t>
      </w:r>
      <w:r w:rsidR="00692391" w:rsidRPr="00A41B96">
        <w:t>ILPO</w:t>
      </w:r>
      <w:r w:rsidR="009212F1" w:rsidRPr="00DC7B0E">
        <w:rPr>
          <w:vertAlign w:val="superscript"/>
          <w:lang w:val="ru-RU"/>
        </w:rPr>
        <w:footnoteReference w:id="2"/>
      </w:r>
      <w:r w:rsidR="009212F1" w:rsidRPr="00DC7B0E">
        <w:rPr>
          <w:lang w:val="ru-RU"/>
        </w:rPr>
        <w:t xml:space="preserve">.  </w:t>
      </w:r>
      <w:r w:rsidR="00692391">
        <w:rPr>
          <w:lang w:val="ru-RU"/>
        </w:rPr>
        <w:t xml:space="preserve">За весь </w:t>
      </w:r>
      <w:r w:rsidR="00692391" w:rsidRPr="00692391">
        <w:rPr>
          <w:lang w:val="ru-RU"/>
        </w:rPr>
        <w:t>период</w:t>
      </w:r>
      <w:r w:rsidR="00692391">
        <w:rPr>
          <w:lang w:val="ru-RU"/>
        </w:rPr>
        <w:t xml:space="preserve"> </w:t>
      </w:r>
      <w:r w:rsidR="00692391" w:rsidRPr="00692391">
        <w:rPr>
          <w:lang w:val="ru-RU"/>
        </w:rPr>
        <w:t>выполнени</w:t>
      </w:r>
      <w:r w:rsidR="00692391">
        <w:rPr>
          <w:lang w:val="ru-RU"/>
        </w:rPr>
        <w:t xml:space="preserve">я этих </w:t>
      </w:r>
      <w:r w:rsidR="00692391" w:rsidRPr="00692391">
        <w:rPr>
          <w:lang w:val="ru-RU"/>
        </w:rPr>
        <w:t>задач</w:t>
      </w:r>
      <w:r w:rsidR="00692391">
        <w:rPr>
          <w:lang w:val="ru-RU"/>
        </w:rPr>
        <w:t xml:space="preserve">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>подготовило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</w:t>
      </w:r>
      <w:r w:rsidR="00602162"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="00602162" w:rsidRPr="00602162">
        <w:rPr>
          <w:lang w:val="ru-RU"/>
        </w:rPr>
        <w:t>отчет</w:t>
      </w:r>
      <w:r w:rsidR="00602162">
        <w:rPr>
          <w:lang w:val="ru-RU"/>
        </w:rPr>
        <w:t>ы</w:t>
      </w:r>
      <w:r w:rsidR="009212F1" w:rsidRPr="00471AF9">
        <w:rPr>
          <w:lang w:val="ru-RU"/>
        </w:rPr>
        <w:t xml:space="preserve"> (</w:t>
      </w:r>
      <w:r w:rsidR="00602162" w:rsidRPr="00471AF9">
        <w:rPr>
          <w:lang w:val="ru-RU"/>
        </w:rPr>
        <w:t>о</w:t>
      </w:r>
      <w:r w:rsidR="00471AF9" w:rsidRPr="00471AF9">
        <w:rPr>
          <w:lang w:val="ru-RU"/>
        </w:rPr>
        <w:t>тчеты о международном поиске</w:t>
      </w:r>
      <w:r w:rsidR="00602162">
        <w:rPr>
          <w:lang w:val="ru-RU"/>
        </w:rPr>
        <w:t xml:space="preserve"> </w:t>
      </w:r>
      <w:r w:rsidR="009212F1" w:rsidRPr="00471AF9">
        <w:rPr>
          <w:lang w:val="ru-RU"/>
        </w:rPr>
        <w:t>(</w:t>
      </w:r>
      <w:r w:rsidR="00602162">
        <w:rPr>
          <w:lang w:val="ru-RU"/>
        </w:rPr>
        <w:t>ОМП</w:t>
      </w:r>
      <w:r w:rsidR="009212F1" w:rsidRPr="00471AF9">
        <w:rPr>
          <w:lang w:val="ru-RU"/>
        </w:rPr>
        <w:t xml:space="preserve">), </w:t>
      </w:r>
      <w:r w:rsidR="00602162">
        <w:rPr>
          <w:lang w:val="ru-RU"/>
        </w:rPr>
        <w:t>заключения</w:t>
      </w:r>
      <w:r w:rsidR="00471AF9" w:rsidRPr="00471AF9">
        <w:rPr>
          <w:lang w:val="ru-RU"/>
        </w:rPr>
        <w:t xml:space="preserve"> международной предварительной экспертизы о патентоспособности</w:t>
      </w:r>
      <w:r w:rsidR="009212F1" w:rsidRPr="00471AF9">
        <w:rPr>
          <w:lang w:val="ru-RU"/>
        </w:rPr>
        <w:t xml:space="preserve"> (</w:t>
      </w:r>
      <w:r w:rsidR="00602162" w:rsidRPr="00602162">
        <w:rPr>
          <w:lang w:val="ru-RU"/>
        </w:rPr>
        <w:t>МПЗП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>письменные сообщения</w:t>
      </w:r>
      <w:r w:rsidR="00471AF9" w:rsidRPr="00471AF9">
        <w:rPr>
          <w:lang w:val="ru-RU"/>
        </w:rPr>
        <w:t xml:space="preserve"> </w:t>
      </w:r>
      <w:r w:rsidR="00602162">
        <w:rPr>
          <w:lang w:val="ru-RU"/>
        </w:rPr>
        <w:t>согласно главе</w:t>
      </w:r>
      <w:r w:rsidR="00471AF9" w:rsidRPr="00471AF9">
        <w:rPr>
          <w:lang w:val="ru-RU"/>
        </w:rPr>
        <w:t xml:space="preserve"> </w:t>
      </w:r>
      <w:r w:rsidR="009212F1" w:rsidRPr="00A41B96">
        <w:t>I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>главе</w:t>
      </w:r>
      <w:r w:rsidR="00471AF9" w:rsidRPr="00471AF9">
        <w:rPr>
          <w:lang w:val="ru-RU"/>
        </w:rPr>
        <w:t xml:space="preserve"> </w:t>
      </w:r>
      <w:r w:rsidR="009212F1" w:rsidRPr="00A41B96">
        <w:t>II</w:t>
      </w:r>
      <w:r w:rsidR="009212F1" w:rsidRPr="00471AF9">
        <w:rPr>
          <w:lang w:val="ru-RU"/>
        </w:rPr>
        <w:t xml:space="preserve"> </w:t>
      </w:r>
      <w:r w:rsidR="009212F1" w:rsidRPr="00A41B96">
        <w:t>PCT</w:t>
      </w:r>
      <w:r w:rsidR="009212F1" w:rsidRPr="00471AF9">
        <w:rPr>
          <w:lang w:val="ru-RU"/>
        </w:rPr>
        <w:t xml:space="preserve">) </w:t>
      </w:r>
      <w:r w:rsidR="00602162">
        <w:rPr>
          <w:lang w:val="ru-RU"/>
        </w:rPr>
        <w:t xml:space="preserve">по более чем </w:t>
      </w:r>
      <w:r w:rsidR="009212F1" w:rsidRPr="00471AF9">
        <w:rPr>
          <w:lang w:val="ru-RU"/>
        </w:rPr>
        <w:t>4</w:t>
      </w:r>
      <w:r w:rsidR="00602162">
        <w:rPr>
          <w:lang w:val="ru-RU"/>
        </w:rPr>
        <w:t> </w:t>
      </w:r>
      <w:r w:rsidR="009212F1" w:rsidRPr="00471AF9">
        <w:rPr>
          <w:lang w:val="ru-RU"/>
        </w:rPr>
        <w:t xml:space="preserve">500 </w:t>
      </w:r>
      <w:r w:rsidR="00602162">
        <w:rPr>
          <w:lang w:val="ru-RU"/>
        </w:rPr>
        <w:t>международным заявкам</w:t>
      </w:r>
      <w:r w:rsidR="009212F1" w:rsidRPr="00471AF9">
        <w:rPr>
          <w:lang w:val="ru-RU"/>
        </w:rPr>
        <w:t xml:space="preserve">.  </w:t>
      </w:r>
      <w:r w:rsidR="00602162">
        <w:rPr>
          <w:lang w:val="ru-RU"/>
        </w:rPr>
        <w:t>Услуги</w:t>
      </w:r>
      <w:r w:rsidR="009212F1" w:rsidRPr="00471AF9">
        <w:rPr>
          <w:lang w:val="ru-RU"/>
        </w:rPr>
        <w:t xml:space="preserve"> </w:t>
      </w:r>
      <w:r w:rsidR="009212F1" w:rsidRPr="00A41B96">
        <w:t>ILPO</w:t>
      </w:r>
      <w:r w:rsidR="00602162">
        <w:rPr>
          <w:lang w:val="ru-RU"/>
        </w:rPr>
        <w:t xml:space="preserve"> </w:t>
      </w:r>
      <w:r w:rsidR="00602162" w:rsidRPr="00602162">
        <w:rPr>
          <w:lang w:val="ru-RU"/>
        </w:rPr>
        <w:t>в качестве</w:t>
      </w:r>
      <w:r w:rsidR="00602162">
        <w:rPr>
          <w:lang w:val="ru-RU"/>
        </w:rPr>
        <w:t xml:space="preserve"> </w:t>
      </w:r>
      <w:r>
        <w:rPr>
          <w:lang w:val="ru-RU"/>
        </w:rPr>
        <w:t>МПО/ОМПЭ</w:t>
      </w:r>
      <w:r w:rsidR="00602162">
        <w:rPr>
          <w:lang w:val="ru-RU"/>
        </w:rPr>
        <w:t xml:space="preserve"> </w:t>
      </w:r>
      <w:r w:rsidR="00471AF9" w:rsidRPr="00471AF9">
        <w:rPr>
          <w:lang w:val="ru-RU"/>
        </w:rPr>
        <w:t>первоначально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 xml:space="preserve">оказывались </w:t>
      </w:r>
      <w:r w:rsidR="00471AF9" w:rsidRPr="00471AF9">
        <w:rPr>
          <w:lang w:val="ru-RU"/>
        </w:rPr>
        <w:t>только</w:t>
      </w:r>
      <w:r w:rsidR="009212F1" w:rsidRPr="00471AF9">
        <w:rPr>
          <w:lang w:val="ru-RU"/>
        </w:rPr>
        <w:t xml:space="preserve"> </w:t>
      </w:r>
      <w:r w:rsidR="00602162" w:rsidRPr="00471AF9">
        <w:rPr>
          <w:lang w:val="ru-RU"/>
        </w:rPr>
        <w:t>и</w:t>
      </w:r>
      <w:r w:rsidR="00471AF9" w:rsidRPr="00471AF9">
        <w:rPr>
          <w:lang w:val="ru-RU"/>
        </w:rPr>
        <w:t>зраильск</w:t>
      </w:r>
      <w:r w:rsidR="00602162">
        <w:rPr>
          <w:lang w:val="ru-RU"/>
        </w:rPr>
        <w:t>им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 xml:space="preserve">заявителям, а позднее также заявителям из </w:t>
      </w:r>
      <w:r w:rsidR="00602162" w:rsidRPr="00471AF9">
        <w:rPr>
          <w:lang w:val="ru-RU"/>
        </w:rPr>
        <w:t xml:space="preserve">США </w:t>
      </w:r>
      <w:r w:rsidR="00602162">
        <w:rPr>
          <w:lang w:val="ru-RU"/>
        </w:rPr>
        <w:t>и Грузии</w:t>
      </w:r>
      <w:r w:rsidR="009212F1" w:rsidRPr="00471AF9">
        <w:rPr>
          <w:lang w:val="ru-RU"/>
        </w:rPr>
        <w:t xml:space="preserve">.  </w:t>
      </w:r>
      <w:r w:rsidR="00602162" w:rsidRPr="00602162">
        <w:rPr>
          <w:lang w:val="ru-RU"/>
        </w:rPr>
        <w:t>В условиях</w:t>
      </w:r>
      <w:r w:rsidR="00602162">
        <w:rPr>
          <w:lang w:val="ru-RU"/>
        </w:rPr>
        <w:t xml:space="preserve"> постоянного роста числа</w:t>
      </w:r>
      <w:r w:rsidR="00471AF9" w:rsidRPr="00471AF9">
        <w:rPr>
          <w:lang w:val="ru-RU"/>
        </w:rPr>
        <w:t xml:space="preserve"> заявок</w:t>
      </w:r>
      <w:r w:rsidR="00602162">
        <w:rPr>
          <w:lang w:val="ru-RU"/>
        </w:rPr>
        <w:t xml:space="preserve">, в </w:t>
      </w:r>
      <w:r w:rsidR="00602162" w:rsidRPr="00602162">
        <w:rPr>
          <w:lang w:val="ru-RU"/>
        </w:rPr>
        <w:t>котор</w:t>
      </w:r>
      <w:r w:rsidR="00602162">
        <w:rPr>
          <w:lang w:val="ru-RU"/>
        </w:rPr>
        <w:t xml:space="preserve">ых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 xml:space="preserve">указывается </w:t>
      </w:r>
      <w:r w:rsidR="00602162" w:rsidRPr="00602162">
        <w:rPr>
          <w:lang w:val="ru-RU"/>
        </w:rPr>
        <w:t>в качестве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МПО/ОМПЭ</w:t>
      </w:r>
      <w:r w:rsidR="00692391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>удается</w:t>
      </w:r>
      <w:r w:rsidR="00692391">
        <w:rPr>
          <w:lang w:val="ru-RU"/>
        </w:rPr>
        <w:t xml:space="preserve">, </w:t>
      </w:r>
      <w:r w:rsidR="00692391" w:rsidRPr="00692391">
        <w:rPr>
          <w:lang w:val="ru-RU"/>
        </w:rPr>
        <w:t>тем не менее,</w:t>
      </w:r>
      <w:r w:rsidR="00602162">
        <w:rPr>
          <w:lang w:val="ru-RU"/>
        </w:rPr>
        <w:t xml:space="preserve"> </w:t>
      </w:r>
      <w:r w:rsidR="00692391">
        <w:rPr>
          <w:lang w:val="ru-RU"/>
        </w:rPr>
        <w:t xml:space="preserve">готовить </w:t>
      </w:r>
      <w:r w:rsidR="00602162">
        <w:rPr>
          <w:lang w:val="ru-RU"/>
        </w:rPr>
        <w:t>отчеты и заключения</w:t>
      </w:r>
      <w:r w:rsidR="00692391">
        <w:rPr>
          <w:lang w:val="ru-RU"/>
        </w:rPr>
        <w:t xml:space="preserve"> </w:t>
      </w:r>
      <w:r w:rsidR="00471AF9" w:rsidRPr="00471AF9">
        <w:rPr>
          <w:lang w:val="ru-RU"/>
        </w:rPr>
        <w:t>международной фазы</w:t>
      </w:r>
      <w:r w:rsidR="00602162">
        <w:rPr>
          <w:lang w:val="ru-RU"/>
        </w:rPr>
        <w:t xml:space="preserve"> в сроки, </w:t>
      </w:r>
      <w:r w:rsidR="00602162" w:rsidRPr="00602162">
        <w:rPr>
          <w:lang w:val="ru-RU"/>
        </w:rPr>
        <w:t>установленн</w:t>
      </w:r>
      <w:r w:rsidR="00602162">
        <w:rPr>
          <w:lang w:val="ru-RU"/>
        </w:rPr>
        <w:t xml:space="preserve">ые </w:t>
      </w:r>
      <w:r w:rsidR="009212F1" w:rsidRPr="00A41B96">
        <w:t>PCT</w:t>
      </w:r>
      <w:r w:rsidR="009212F1" w:rsidRPr="00471AF9">
        <w:rPr>
          <w:lang w:val="ru-RU"/>
        </w:rPr>
        <w:t xml:space="preserve">.  </w:t>
      </w:r>
      <w:r w:rsidR="00602162">
        <w:rPr>
          <w:lang w:val="ru-RU"/>
        </w:rPr>
        <w:t>Высокие</w:t>
      </w:r>
      <w:r w:rsidR="009212F1" w:rsidRPr="00471AF9">
        <w:rPr>
          <w:lang w:val="ru-RU"/>
        </w:rPr>
        <w:t xml:space="preserve"> </w:t>
      </w:r>
      <w:r w:rsidR="00602162" w:rsidRPr="00602162">
        <w:rPr>
          <w:snapToGrid w:val="0"/>
          <w:lang w:val="ru-RU"/>
        </w:rPr>
        <w:t>показател</w:t>
      </w:r>
      <w:r w:rsidR="00602162">
        <w:rPr>
          <w:lang w:val="ru-RU"/>
        </w:rPr>
        <w:t>и удовлетворенности заявителей, подающих</w:t>
      </w:r>
      <w:r w:rsidR="00602162" w:rsidRPr="00602162">
        <w:rPr>
          <w:lang w:val="ru-RU"/>
        </w:rPr>
        <w:t xml:space="preserve"> </w:t>
      </w:r>
      <w:r w:rsidR="00602162" w:rsidRPr="00602162">
        <w:rPr>
          <w:rFonts w:eastAsia="Calibri"/>
          <w:lang w:val="ru-RU"/>
        </w:rPr>
        <w:t>заяв</w:t>
      </w:r>
      <w:r w:rsidR="00602162">
        <w:rPr>
          <w:lang w:val="ru-RU"/>
        </w:rPr>
        <w:t xml:space="preserve">ки </w:t>
      </w:r>
      <w:r w:rsidR="00602162" w:rsidRPr="00602162">
        <w:rPr>
          <w:lang w:val="ru-RU"/>
        </w:rPr>
        <w:t>в рамках PCT</w:t>
      </w:r>
      <w:r w:rsidR="00602162">
        <w:rPr>
          <w:lang w:val="ru-RU"/>
        </w:rPr>
        <w:t xml:space="preserve">, согласно опросам заявителей, </w:t>
      </w:r>
      <w:r w:rsidR="00602162" w:rsidRPr="00602162">
        <w:rPr>
          <w:lang w:val="ru-RU"/>
        </w:rPr>
        <w:t>а также</w:t>
      </w:r>
      <w:r w:rsidR="00602162">
        <w:rPr>
          <w:lang w:val="ru-RU"/>
        </w:rPr>
        <w:t xml:space="preserve"> высокий уровень </w:t>
      </w:r>
      <w:r w:rsidR="00692391">
        <w:rPr>
          <w:lang w:val="ru-RU"/>
        </w:rPr>
        <w:t xml:space="preserve">повторного цитирования </w:t>
      </w:r>
      <w:r w:rsidR="00602162">
        <w:rPr>
          <w:lang w:val="ru-RU"/>
        </w:rPr>
        <w:t>ссылок МПО</w:t>
      </w:r>
      <w:r w:rsidR="009212F1" w:rsidRPr="00471AF9">
        <w:rPr>
          <w:lang w:val="ru-RU"/>
        </w:rPr>
        <w:t>/</w:t>
      </w:r>
      <w:r w:rsidR="009212F1" w:rsidRPr="00A41B96">
        <w:t>IL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 xml:space="preserve">при переходе на </w:t>
      </w:r>
      <w:r w:rsidR="00471AF9" w:rsidRPr="00471AF9">
        <w:rPr>
          <w:lang w:val="ru-RU"/>
        </w:rPr>
        <w:t>национальн</w:t>
      </w:r>
      <w:r w:rsidR="00602162">
        <w:rPr>
          <w:lang w:val="ru-RU"/>
        </w:rPr>
        <w:t>ую фазу</w:t>
      </w:r>
      <w:r w:rsidR="00471AF9" w:rsidRPr="00471AF9">
        <w:rPr>
          <w:lang w:val="ru-RU"/>
        </w:rPr>
        <w:t xml:space="preserve"> </w:t>
      </w:r>
      <w:r w:rsidR="00602162" w:rsidRPr="00602162">
        <w:rPr>
          <w:lang w:val="ru-RU"/>
        </w:rPr>
        <w:t>свидетельств</w:t>
      </w:r>
      <w:r w:rsidR="00602162">
        <w:rPr>
          <w:lang w:val="ru-RU"/>
        </w:rPr>
        <w:t xml:space="preserve">уют о </w:t>
      </w:r>
      <w:r w:rsidR="00471AF9" w:rsidRPr="00471AF9">
        <w:rPr>
          <w:lang w:val="ru-RU"/>
        </w:rPr>
        <w:t>высоко</w:t>
      </w:r>
      <w:r w:rsidR="00602162">
        <w:rPr>
          <w:lang w:val="ru-RU"/>
        </w:rPr>
        <w:t xml:space="preserve">м </w:t>
      </w:r>
      <w:r w:rsidR="00692391">
        <w:rPr>
          <w:lang w:val="ru-RU"/>
        </w:rPr>
        <w:t xml:space="preserve">качестве </w:t>
      </w:r>
      <w:r w:rsidR="00602162">
        <w:rPr>
          <w:lang w:val="ru-RU"/>
        </w:rPr>
        <w:t>услуг,</w:t>
      </w:r>
      <w:r w:rsidR="009212F1" w:rsidRPr="00471AF9">
        <w:rPr>
          <w:lang w:val="ru-RU"/>
        </w:rPr>
        <w:t xml:space="preserve"> </w:t>
      </w:r>
      <w:r w:rsidR="00602162">
        <w:rPr>
          <w:lang w:val="ru-RU"/>
        </w:rPr>
        <w:t xml:space="preserve">оказываемых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 w:rsidR="00602162" w:rsidRPr="00602162">
        <w:rPr>
          <w:lang w:val="ru-RU"/>
        </w:rPr>
        <w:t>в качестве</w:t>
      </w:r>
      <w:r w:rsidR="00602162">
        <w:rPr>
          <w:lang w:val="ru-RU"/>
        </w:rPr>
        <w:t xml:space="preserve"> </w:t>
      </w:r>
      <w:r>
        <w:rPr>
          <w:lang w:val="ru-RU"/>
        </w:rPr>
        <w:t>МПО/ОМПЭ</w:t>
      </w:r>
      <w:r w:rsidR="00602162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A7880" w:rsidP="009212F1">
      <w:pPr>
        <w:rPr>
          <w:lang w:val="ru-RU"/>
        </w:rPr>
      </w:pPr>
      <w:r w:rsidRPr="00471AF9">
        <w:rPr>
          <w:lang w:val="ru-RU"/>
        </w:rPr>
        <w:t>Т</w:t>
      </w:r>
      <w:r w:rsidR="00471AF9" w:rsidRPr="00471AF9">
        <w:rPr>
          <w:lang w:val="ru-RU"/>
        </w:rPr>
        <w:t>енденция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к росту доли </w:t>
      </w:r>
      <w:r w:rsidR="00471AF9" w:rsidRPr="00471AF9">
        <w:rPr>
          <w:lang w:val="ru-RU"/>
        </w:rPr>
        <w:t>международных заявок</w:t>
      </w:r>
      <w:r>
        <w:rPr>
          <w:lang w:val="ru-RU"/>
        </w:rPr>
        <w:t xml:space="preserve">, в </w:t>
      </w:r>
      <w:r w:rsidRPr="009A7880">
        <w:rPr>
          <w:lang w:val="ru-RU"/>
        </w:rPr>
        <w:t>котор</w:t>
      </w:r>
      <w:r>
        <w:rPr>
          <w:lang w:val="ru-RU"/>
        </w:rPr>
        <w:t xml:space="preserve">ых </w:t>
      </w:r>
      <w:r w:rsidR="009212F1" w:rsidRPr="00A41B96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указывается </w:t>
      </w:r>
      <w:r w:rsidRPr="009A7880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>
        <w:rPr>
          <w:lang w:val="ru-RU"/>
        </w:rPr>
        <w:t xml:space="preserve">, сопровождается </w:t>
      </w:r>
      <w:r w:rsidR="00471AF9" w:rsidRPr="00471AF9">
        <w:rPr>
          <w:lang w:val="ru-RU"/>
        </w:rPr>
        <w:t>соответствующ</w:t>
      </w:r>
      <w:r>
        <w:rPr>
          <w:lang w:val="ru-RU"/>
        </w:rPr>
        <w:t xml:space="preserve">им ростом числа </w:t>
      </w:r>
      <w:r w:rsidR="00471AF9" w:rsidRPr="00471AF9">
        <w:rPr>
          <w:lang w:val="ru-RU"/>
        </w:rPr>
        <w:t>заявок</w:t>
      </w:r>
      <w:r>
        <w:rPr>
          <w:lang w:val="ru-RU"/>
        </w:rPr>
        <w:t>,</w:t>
      </w:r>
      <w:r w:rsidR="00471AF9" w:rsidRPr="00471AF9">
        <w:rPr>
          <w:lang w:val="ru-RU"/>
        </w:rPr>
        <w:t xml:space="preserve"> </w:t>
      </w:r>
      <w:r w:rsidRPr="009A7880">
        <w:rPr>
          <w:lang w:val="ru-RU"/>
        </w:rPr>
        <w:t xml:space="preserve">подаваемых </w:t>
      </w:r>
      <w:r>
        <w:rPr>
          <w:lang w:val="ru-RU"/>
        </w:rPr>
        <w:t xml:space="preserve">в </w:t>
      </w:r>
      <w:r w:rsidRPr="00A41B96">
        <w:t>ILPO</w:t>
      </w:r>
      <w:r w:rsidRPr="00471AF9">
        <w:rPr>
          <w:lang w:val="ru-RU"/>
        </w:rPr>
        <w:t xml:space="preserve"> </w:t>
      </w:r>
      <w:r w:rsidRPr="009A7880">
        <w:rPr>
          <w:lang w:val="ru-RU"/>
        </w:rPr>
        <w:t>в рамках PCT</w:t>
      </w:r>
      <w:r>
        <w:rPr>
          <w:lang w:val="ru-RU"/>
        </w:rPr>
        <w:t xml:space="preserve"> </w:t>
      </w:r>
      <w:r w:rsidRPr="009A7880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471AF9">
        <w:rPr>
          <w:lang w:val="ru-RU"/>
        </w:rPr>
        <w:t>п</w:t>
      </w:r>
      <w:r>
        <w:rPr>
          <w:lang w:val="ru-RU"/>
        </w:rPr>
        <w:t>олучающего ведомства</w:t>
      </w:r>
      <w:r w:rsidRPr="00471AF9">
        <w:rPr>
          <w:lang w:val="ru-RU"/>
        </w:rPr>
        <w:t xml:space="preserve"> (</w:t>
      </w:r>
      <w:r>
        <w:rPr>
          <w:lang w:val="ru-RU"/>
        </w:rPr>
        <w:t>ПВ</w:t>
      </w:r>
      <w:r w:rsidRPr="00471AF9">
        <w:rPr>
          <w:lang w:val="ru-RU"/>
        </w:rPr>
        <w:t>/</w:t>
      </w:r>
      <w:r w:rsidRPr="00A41B96">
        <w:t>IL</w:t>
      </w:r>
      <w:r w:rsidRPr="00471AF9">
        <w:rPr>
          <w:lang w:val="ru-RU"/>
        </w:rPr>
        <w:t xml:space="preserve">) </w:t>
      </w:r>
      <w:r w:rsidR="009212F1" w:rsidRPr="00471AF9">
        <w:rPr>
          <w:lang w:val="ru-RU"/>
        </w:rPr>
        <w:t>(</w:t>
      </w:r>
      <w:r w:rsidR="00513708">
        <w:rPr>
          <w:lang w:val="ru-RU"/>
        </w:rPr>
        <w:t xml:space="preserve">это число выросло с </w:t>
      </w:r>
      <w:r w:rsidR="009212F1" w:rsidRPr="00471AF9">
        <w:rPr>
          <w:lang w:val="ru-RU"/>
        </w:rPr>
        <w:t xml:space="preserve">967 </w:t>
      </w:r>
      <w:r w:rsidR="00471AF9" w:rsidRPr="00471AF9">
        <w:rPr>
          <w:lang w:val="ru-RU"/>
        </w:rPr>
        <w:t xml:space="preserve">заявок в 2012 г. </w:t>
      </w:r>
      <w:r w:rsidR="00513708">
        <w:rPr>
          <w:lang w:val="ru-RU"/>
        </w:rPr>
        <w:t xml:space="preserve">до </w:t>
      </w:r>
      <w:r w:rsidR="009212F1" w:rsidRPr="00471AF9">
        <w:rPr>
          <w:lang w:val="ru-RU"/>
        </w:rPr>
        <w:t xml:space="preserve">1429 </w:t>
      </w:r>
      <w:r w:rsidR="00471AF9" w:rsidRPr="00471AF9">
        <w:rPr>
          <w:lang w:val="ru-RU"/>
        </w:rPr>
        <w:t>заявок в</w:t>
      </w:r>
      <w:r w:rsidR="009212F1" w:rsidRPr="00471AF9">
        <w:rPr>
          <w:lang w:val="ru-RU"/>
        </w:rPr>
        <w:t xml:space="preserve"> 2016</w:t>
      </w:r>
      <w:r w:rsidR="00513708">
        <w:rPr>
          <w:lang w:val="ru-RU"/>
        </w:rPr>
        <w:t> г.</w:t>
      </w:r>
      <w:r w:rsidR="009212F1" w:rsidRPr="00471AF9">
        <w:rPr>
          <w:lang w:val="ru-RU"/>
        </w:rPr>
        <w:t xml:space="preserve">).  </w:t>
      </w:r>
      <w:r w:rsidR="00513708">
        <w:rPr>
          <w:lang w:val="ru-RU"/>
        </w:rPr>
        <w:t xml:space="preserve"> В этой связи стоит упомянуть, что в </w:t>
      </w:r>
      <w:r w:rsidR="00513708" w:rsidRPr="00471AF9">
        <w:rPr>
          <w:lang w:val="ru-RU"/>
        </w:rPr>
        <w:t>2013-</w:t>
      </w:r>
      <w:r w:rsidR="00513708">
        <w:rPr>
          <w:lang w:val="ru-RU"/>
        </w:rPr>
        <w:t xml:space="preserve">2015 гг. </w:t>
      </w:r>
      <w:r w:rsidR="00471AF9" w:rsidRPr="00471AF9">
        <w:rPr>
          <w:lang w:val="ru-RU"/>
        </w:rPr>
        <w:t>ПВ</w:t>
      </w:r>
      <w:r w:rsidR="009212F1" w:rsidRPr="00471AF9">
        <w:rPr>
          <w:lang w:val="ru-RU"/>
        </w:rPr>
        <w:t>/</w:t>
      </w:r>
      <w:r w:rsidR="009212F1" w:rsidRPr="00A41B96">
        <w:t>IL</w:t>
      </w:r>
      <w:r w:rsidR="009212F1" w:rsidRPr="00471AF9">
        <w:rPr>
          <w:lang w:val="ru-RU"/>
        </w:rPr>
        <w:t xml:space="preserve">, </w:t>
      </w:r>
      <w:r w:rsidR="00513708">
        <w:rPr>
          <w:lang w:val="ru-RU"/>
        </w:rPr>
        <w:t xml:space="preserve">являющееся </w:t>
      </w:r>
      <w:r w:rsidR="00513708" w:rsidRPr="00513708">
        <w:rPr>
          <w:lang w:val="ru-RU"/>
        </w:rPr>
        <w:t>подразделени</w:t>
      </w:r>
      <w:r w:rsidR="00513708">
        <w:rPr>
          <w:lang w:val="ru-RU"/>
        </w:rPr>
        <w:t xml:space="preserve">ем </w:t>
      </w:r>
      <w:r w:rsidR="00513708" w:rsidRPr="00513708">
        <w:rPr>
          <w:lang w:val="ru-RU"/>
        </w:rPr>
        <w:t>Департамент</w:t>
      </w:r>
      <w:r w:rsidR="00513708">
        <w:rPr>
          <w:lang w:val="ru-RU"/>
        </w:rPr>
        <w:t xml:space="preserve">а </w:t>
      </w:r>
      <w:r w:rsidR="009212F1" w:rsidRPr="00A41B96">
        <w:t>PCT</w:t>
      </w:r>
      <w:r w:rsidR="009212F1" w:rsidRPr="00471AF9">
        <w:rPr>
          <w:lang w:val="ru-RU"/>
        </w:rPr>
        <w:t xml:space="preserve"> </w:t>
      </w:r>
      <w:r w:rsidR="00513708" w:rsidRPr="00A41B96">
        <w:t>ILPO</w:t>
      </w:r>
      <w:r w:rsidR="009212F1" w:rsidRPr="00471AF9">
        <w:rPr>
          <w:lang w:val="ru-RU"/>
        </w:rPr>
        <w:t xml:space="preserve">, </w:t>
      </w:r>
      <w:r w:rsidR="00513708">
        <w:rPr>
          <w:lang w:val="ru-RU"/>
        </w:rPr>
        <w:t xml:space="preserve">заняло первое место в мире по </w:t>
      </w:r>
      <w:r w:rsidR="00A86520" w:rsidRPr="00A86520">
        <w:rPr>
          <w:snapToGrid w:val="0"/>
          <w:lang w:val="ru-RU"/>
        </w:rPr>
        <w:t>показател</w:t>
      </w:r>
      <w:r w:rsidR="00A86520">
        <w:rPr>
          <w:lang w:val="ru-RU"/>
        </w:rPr>
        <w:t xml:space="preserve">ю оперативности </w:t>
      </w:r>
      <w:r w:rsidR="00513708" w:rsidRPr="00513708">
        <w:rPr>
          <w:lang w:val="ru-RU"/>
        </w:rPr>
        <w:t>обработк</w:t>
      </w:r>
      <w:r w:rsidR="00513708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513708" w:rsidRPr="00471AF9">
        <w:rPr>
          <w:lang w:val="ru-RU"/>
        </w:rPr>
        <w:t>з</w:t>
      </w:r>
      <w:r w:rsidR="00471AF9" w:rsidRPr="00471AF9">
        <w:rPr>
          <w:lang w:val="ru-RU"/>
        </w:rPr>
        <w:t xml:space="preserve">аявок, подаваемых по процедуре </w:t>
      </w:r>
      <w:r w:rsidR="00471AF9">
        <w:t>PCT</w:t>
      </w:r>
      <w:r w:rsidR="00513708">
        <w:rPr>
          <w:lang w:val="ru-RU"/>
        </w:rPr>
        <w:t xml:space="preserve">. </w:t>
      </w:r>
      <w:r w:rsidR="00513708" w:rsidRPr="00471AF9">
        <w:rPr>
          <w:lang w:val="ru-RU"/>
        </w:rPr>
        <w:t>В</w:t>
      </w:r>
      <w:r w:rsidR="00513708">
        <w:rPr>
          <w:lang w:val="ru-RU"/>
        </w:rPr>
        <w:t xml:space="preserve">ысокое </w:t>
      </w:r>
      <w:r w:rsidR="00471AF9" w:rsidRPr="00471AF9">
        <w:rPr>
          <w:lang w:val="ru-RU"/>
        </w:rPr>
        <w:t>качеств</w:t>
      </w:r>
      <w:r w:rsidR="00513708">
        <w:rPr>
          <w:lang w:val="ru-RU"/>
        </w:rPr>
        <w:t>о услуг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>ПВ/IL</w:t>
      </w:r>
      <w:r w:rsidR="009212F1" w:rsidRPr="00471AF9">
        <w:rPr>
          <w:lang w:val="ru-RU"/>
        </w:rPr>
        <w:t xml:space="preserve"> </w:t>
      </w:r>
      <w:r w:rsidR="00513708" w:rsidRPr="00513708">
        <w:rPr>
          <w:lang w:val="ru-RU"/>
        </w:rPr>
        <w:t>обусловлен</w:t>
      </w:r>
      <w:r w:rsidR="00513708">
        <w:rPr>
          <w:lang w:val="ru-RU"/>
        </w:rPr>
        <w:t xml:space="preserve">о большим </w:t>
      </w:r>
      <w:r w:rsidR="00471AF9" w:rsidRPr="00471AF9">
        <w:rPr>
          <w:lang w:val="ru-RU"/>
        </w:rPr>
        <w:t>опыт</w:t>
      </w:r>
      <w:r w:rsidR="00513708">
        <w:rPr>
          <w:lang w:val="ru-RU"/>
        </w:rPr>
        <w:t xml:space="preserve">ом, </w:t>
      </w:r>
      <w:r w:rsidR="00513708" w:rsidRPr="00513708">
        <w:rPr>
          <w:lang w:val="ru-RU"/>
        </w:rPr>
        <w:t>котор</w:t>
      </w:r>
      <w:r w:rsidR="00513708">
        <w:rPr>
          <w:lang w:val="ru-RU"/>
        </w:rPr>
        <w:t xml:space="preserve">ый оно накопило за весь </w:t>
      </w:r>
      <w:r w:rsidR="00513708" w:rsidRPr="00513708">
        <w:rPr>
          <w:lang w:val="ru-RU"/>
        </w:rPr>
        <w:t>период</w:t>
      </w:r>
      <w:r w:rsidR="00A86520">
        <w:rPr>
          <w:lang w:val="ru-RU"/>
        </w:rPr>
        <w:t xml:space="preserve"> (с </w:t>
      </w:r>
      <w:r w:rsidR="00A86520" w:rsidRPr="00471AF9">
        <w:rPr>
          <w:lang w:val="ru-RU"/>
        </w:rPr>
        <w:t>1</w:t>
      </w:r>
      <w:r w:rsidR="00A86520">
        <w:rPr>
          <w:lang w:val="ru-RU"/>
        </w:rPr>
        <w:t xml:space="preserve"> </w:t>
      </w:r>
      <w:r w:rsidR="00A86520" w:rsidRPr="00471AF9">
        <w:rPr>
          <w:lang w:val="ru-RU"/>
        </w:rPr>
        <w:t>июня</w:t>
      </w:r>
      <w:r w:rsidR="00A86520">
        <w:t> </w:t>
      </w:r>
      <w:r w:rsidR="00A86520" w:rsidRPr="00471AF9">
        <w:rPr>
          <w:lang w:val="ru-RU"/>
        </w:rPr>
        <w:t>1996</w:t>
      </w:r>
      <w:r w:rsidR="00A86520">
        <w:rPr>
          <w:lang w:val="ru-RU"/>
        </w:rPr>
        <w:t> г</w:t>
      </w:r>
      <w:r w:rsidR="00A86520" w:rsidRPr="00471AF9">
        <w:rPr>
          <w:lang w:val="ru-RU"/>
        </w:rPr>
        <w:t>.</w:t>
      </w:r>
      <w:r w:rsidR="00A86520">
        <w:rPr>
          <w:lang w:val="ru-RU"/>
        </w:rPr>
        <w:t>)</w:t>
      </w:r>
      <w:r w:rsidR="00513708">
        <w:rPr>
          <w:lang w:val="ru-RU"/>
        </w:rPr>
        <w:t xml:space="preserve">, </w:t>
      </w:r>
      <w:r w:rsidR="00A86520" w:rsidRPr="00A86520">
        <w:rPr>
          <w:lang w:val="ru-RU"/>
        </w:rPr>
        <w:t>в течение</w:t>
      </w:r>
      <w:r w:rsidR="00513708">
        <w:rPr>
          <w:lang w:val="ru-RU"/>
        </w:rPr>
        <w:t xml:space="preserve"> </w:t>
      </w:r>
      <w:r w:rsidR="00513708" w:rsidRPr="00513708">
        <w:rPr>
          <w:lang w:val="ru-RU"/>
        </w:rPr>
        <w:t>котор</w:t>
      </w:r>
      <w:r w:rsidR="00A86520">
        <w:rPr>
          <w:lang w:val="ru-RU"/>
        </w:rPr>
        <w:t>ого</w:t>
      </w:r>
      <w:r w:rsidR="00513708">
        <w:rPr>
          <w:lang w:val="ru-RU"/>
        </w:rPr>
        <w:t xml:space="preserve"> </w:t>
      </w:r>
      <w:r w:rsidR="00471AF9"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 xml:space="preserve">являлся договаривающимся </w:t>
      </w:r>
      <w:r w:rsidR="00513708" w:rsidRPr="00471AF9">
        <w:rPr>
          <w:lang w:val="ru-RU"/>
        </w:rPr>
        <w:t>государств</w:t>
      </w:r>
      <w:r w:rsidR="00513708">
        <w:rPr>
          <w:lang w:val="ru-RU"/>
        </w:rPr>
        <w:t xml:space="preserve">ом </w:t>
      </w:r>
      <w:r w:rsidR="009212F1">
        <w:t>PCT</w:t>
      </w:r>
      <w:r w:rsidR="00513708">
        <w:rPr>
          <w:lang w:val="ru-RU"/>
        </w:rPr>
        <w:t>.</w:t>
      </w:r>
      <w:r w:rsidR="009212F1" w:rsidRPr="00471AF9">
        <w:rPr>
          <w:lang w:val="ru-RU"/>
        </w:rPr>
        <w:t xml:space="preserve">  </w:t>
      </w:r>
      <w:r w:rsidR="00513708">
        <w:rPr>
          <w:lang w:val="ru-RU"/>
        </w:rPr>
        <w:t>Услуги</w:t>
      </w:r>
      <w:r w:rsidR="00513708" w:rsidRPr="00471AF9">
        <w:rPr>
          <w:lang w:val="ru-RU"/>
        </w:rPr>
        <w:t xml:space="preserve"> </w:t>
      </w:r>
      <w:r w:rsidR="00513708" w:rsidRPr="00A41B96">
        <w:t>ILPO</w:t>
      </w:r>
      <w:r w:rsidR="00513708" w:rsidRPr="00471AF9">
        <w:rPr>
          <w:lang w:val="ru-RU"/>
        </w:rPr>
        <w:t xml:space="preserve"> </w:t>
      </w:r>
      <w:r w:rsidR="00513708" w:rsidRPr="00513708">
        <w:rPr>
          <w:lang w:val="ru-RU"/>
        </w:rPr>
        <w:t>в качестве</w:t>
      </w:r>
      <w:r w:rsidR="009212F1" w:rsidRPr="00471AF9"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>оказываются Департаментом PCT</w:t>
      </w:r>
      <w:r w:rsidR="009212F1" w:rsidRPr="00471AF9">
        <w:rPr>
          <w:lang w:val="ru-RU"/>
        </w:rPr>
        <w:t xml:space="preserve">, </w:t>
      </w:r>
      <w:r w:rsidR="00513708">
        <w:rPr>
          <w:lang w:val="ru-RU"/>
        </w:rPr>
        <w:t>отвечающим за экспертизу</w:t>
      </w:r>
      <w:r w:rsidR="00471AF9" w:rsidRPr="00471AF9">
        <w:rPr>
          <w:lang w:val="ru-RU"/>
        </w:rPr>
        <w:t xml:space="preserve"> </w:t>
      </w:r>
      <w:r w:rsidR="00513708" w:rsidRPr="00471AF9">
        <w:rPr>
          <w:lang w:val="ru-RU"/>
        </w:rPr>
        <w:t>международных заявок</w:t>
      </w:r>
      <w:r w:rsidR="00513708">
        <w:rPr>
          <w:lang w:val="ru-RU"/>
        </w:rPr>
        <w:t xml:space="preserve"> </w:t>
      </w:r>
      <w:r w:rsidR="00471AF9" w:rsidRPr="00471AF9">
        <w:rPr>
          <w:lang w:val="ru-RU"/>
        </w:rPr>
        <w:t>по формальным признакам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>Патентным</w:t>
      </w:r>
      <w:r w:rsidR="009212F1" w:rsidRPr="00471AF9">
        <w:rPr>
          <w:lang w:val="ru-RU"/>
        </w:rPr>
        <w:t xml:space="preserve"> </w:t>
      </w:r>
      <w:r w:rsidR="00513708" w:rsidRPr="00513708">
        <w:rPr>
          <w:lang w:val="ru-RU"/>
        </w:rPr>
        <w:t>департамент</w:t>
      </w:r>
      <w:r w:rsidR="00513708">
        <w:rPr>
          <w:lang w:val="ru-RU"/>
        </w:rPr>
        <w:t>ом</w:t>
      </w:r>
      <w:r w:rsidR="009212F1" w:rsidRPr="00471AF9">
        <w:rPr>
          <w:lang w:val="ru-RU"/>
        </w:rPr>
        <w:t xml:space="preserve">, </w:t>
      </w:r>
      <w:r w:rsidR="00513708">
        <w:rPr>
          <w:lang w:val="ru-RU"/>
        </w:rPr>
        <w:t xml:space="preserve">отвечающим за </w:t>
      </w:r>
      <w:r w:rsidR="00471AF9" w:rsidRPr="00471AF9">
        <w:rPr>
          <w:lang w:val="ru-RU"/>
        </w:rPr>
        <w:t>экспертиз</w:t>
      </w:r>
      <w:r w:rsidR="00A86520">
        <w:rPr>
          <w:lang w:val="ru-RU"/>
        </w:rPr>
        <w:t>у</w:t>
      </w:r>
      <w:r w:rsidR="00471AF9" w:rsidRPr="00471AF9">
        <w:rPr>
          <w:lang w:val="ru-RU"/>
        </w:rPr>
        <w:t xml:space="preserve"> </w:t>
      </w:r>
      <w:r w:rsidR="00513708" w:rsidRPr="00471AF9">
        <w:rPr>
          <w:lang w:val="ru-RU"/>
        </w:rPr>
        <w:t>международн</w:t>
      </w:r>
      <w:r w:rsidR="00513708">
        <w:rPr>
          <w:lang w:val="ru-RU"/>
        </w:rPr>
        <w:t>ых и национальных заявок по существу.  Высокие</w:t>
      </w:r>
      <w:r w:rsidR="00513708" w:rsidRPr="00471AF9">
        <w:rPr>
          <w:lang w:val="ru-RU"/>
        </w:rPr>
        <w:t xml:space="preserve"> стандарты </w:t>
      </w:r>
      <w:r w:rsidR="00513708">
        <w:rPr>
          <w:lang w:val="ru-RU"/>
        </w:rPr>
        <w:t xml:space="preserve">качества, </w:t>
      </w:r>
      <w:r w:rsidR="00A86520" w:rsidRPr="00A86520">
        <w:rPr>
          <w:lang w:val="ru-RU"/>
        </w:rPr>
        <w:t>котор</w:t>
      </w:r>
      <w:r w:rsidR="00A86520">
        <w:rPr>
          <w:lang w:val="ru-RU"/>
        </w:rPr>
        <w:t xml:space="preserve">ые </w:t>
      </w:r>
      <w:r w:rsidR="00A86520" w:rsidRPr="00A86520">
        <w:rPr>
          <w:lang w:val="ru-RU"/>
        </w:rPr>
        <w:t>установлен</w:t>
      </w:r>
      <w:r w:rsidR="00A86520">
        <w:rPr>
          <w:lang w:val="ru-RU"/>
        </w:rPr>
        <w:t xml:space="preserve">ы </w:t>
      </w:r>
      <w:r w:rsidR="00513708" w:rsidRPr="00A41B96">
        <w:t>PCT</w:t>
      </w:r>
      <w:r w:rsidR="00513708" w:rsidRPr="00471AF9">
        <w:rPr>
          <w:lang w:val="ru-RU"/>
        </w:rPr>
        <w:t xml:space="preserve"> и </w:t>
      </w:r>
      <w:r w:rsidR="00A86520">
        <w:rPr>
          <w:lang w:val="ru-RU"/>
        </w:rPr>
        <w:t xml:space="preserve">которых </w:t>
      </w:r>
      <w:r w:rsidR="00513708">
        <w:rPr>
          <w:lang w:val="ru-RU"/>
        </w:rPr>
        <w:t>ожида</w:t>
      </w:r>
      <w:r w:rsidR="00A86520">
        <w:rPr>
          <w:lang w:val="ru-RU"/>
        </w:rPr>
        <w:t xml:space="preserve">ют </w:t>
      </w:r>
      <w:r w:rsidR="00513708" w:rsidRPr="00471AF9">
        <w:rPr>
          <w:lang w:val="ru-RU"/>
        </w:rPr>
        <w:t>пользовател</w:t>
      </w:r>
      <w:r w:rsidR="00A86520">
        <w:rPr>
          <w:lang w:val="ru-RU"/>
        </w:rPr>
        <w:t>и</w:t>
      </w:r>
      <w:r w:rsidR="00513708">
        <w:rPr>
          <w:lang w:val="ru-RU"/>
        </w:rPr>
        <w:t xml:space="preserve"> </w:t>
      </w:r>
      <w:r w:rsidR="00513708" w:rsidRPr="00513708">
        <w:rPr>
          <w:snapToGrid w:val="0"/>
          <w:lang w:val="ru-RU"/>
        </w:rPr>
        <w:t>услуг</w:t>
      </w:r>
      <w:r w:rsidR="00513708">
        <w:rPr>
          <w:lang w:val="ru-RU"/>
        </w:rPr>
        <w:t xml:space="preserve"> </w:t>
      </w:r>
      <w:r w:rsidR="00513708" w:rsidRPr="00A41B96">
        <w:t>ILPO</w:t>
      </w:r>
      <w:r w:rsidR="00513708">
        <w:rPr>
          <w:lang w:val="ru-RU"/>
        </w:rPr>
        <w:t>,</w:t>
      </w:r>
      <w:r w:rsidR="00513708" w:rsidRPr="00471AF9">
        <w:rPr>
          <w:lang w:val="ru-RU"/>
        </w:rPr>
        <w:t xml:space="preserve"> </w:t>
      </w:r>
      <w:r w:rsidR="00513708">
        <w:rPr>
          <w:lang w:val="ru-RU"/>
        </w:rPr>
        <w:t xml:space="preserve">обеспечиваются </w:t>
      </w:r>
      <w:r w:rsidR="00513708" w:rsidRPr="00513708">
        <w:rPr>
          <w:lang w:val="ru-RU"/>
        </w:rPr>
        <w:t>благодаря</w:t>
      </w:r>
      <w:r w:rsidR="00513708">
        <w:rPr>
          <w:lang w:val="ru-RU"/>
        </w:rPr>
        <w:t xml:space="preserve"> </w:t>
      </w:r>
      <w:r w:rsidR="00513708" w:rsidRPr="00513708">
        <w:rPr>
          <w:snapToGrid w:val="0"/>
          <w:lang w:val="ru-RU"/>
        </w:rPr>
        <w:t>применени</w:t>
      </w:r>
      <w:r w:rsidR="00513708">
        <w:rPr>
          <w:lang w:val="ru-RU"/>
        </w:rPr>
        <w:t xml:space="preserve">ю </w:t>
      </w:r>
      <w:r w:rsidR="00513708" w:rsidRPr="00471AF9">
        <w:rPr>
          <w:lang w:val="ru-RU"/>
        </w:rPr>
        <w:t>с</w:t>
      </w:r>
      <w:r w:rsidR="00471AF9" w:rsidRPr="00471AF9">
        <w:rPr>
          <w:lang w:val="ru-RU"/>
        </w:rPr>
        <w:t>овременн</w:t>
      </w:r>
      <w:r w:rsidR="00513708">
        <w:rPr>
          <w:lang w:val="ru-RU"/>
        </w:rPr>
        <w:t xml:space="preserve">ой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A86520" w:rsidRPr="00A86520">
        <w:rPr>
          <w:lang w:val="ru-RU"/>
        </w:rPr>
        <w:t>эффективн</w:t>
      </w:r>
      <w:r w:rsidR="00A86520">
        <w:rPr>
          <w:lang w:val="ru-RU"/>
        </w:rPr>
        <w:t>ой</w:t>
      </w:r>
      <w:r w:rsidR="00513708">
        <w:rPr>
          <w:lang w:val="ru-RU"/>
        </w:rPr>
        <w:t xml:space="preserve"> </w:t>
      </w:r>
      <w:r w:rsidR="00513708" w:rsidRPr="00513708">
        <w:rPr>
          <w:lang w:val="ru-RU"/>
        </w:rPr>
        <w:t>автоматизированн</w:t>
      </w:r>
      <w:r w:rsidR="00513708">
        <w:rPr>
          <w:lang w:val="ru-RU"/>
        </w:rPr>
        <w:t xml:space="preserve">ой </w:t>
      </w:r>
      <w:r w:rsidR="00513708" w:rsidRPr="00513708">
        <w:rPr>
          <w:lang w:val="ru-RU"/>
        </w:rPr>
        <w:t>информаци</w:t>
      </w:r>
      <w:r w:rsidR="00513708">
        <w:rPr>
          <w:lang w:val="ru-RU"/>
        </w:rPr>
        <w:t>онной системы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>системы</w:t>
      </w:r>
      <w:r w:rsidR="003D5A35">
        <w:rPr>
          <w:lang w:val="ru-RU"/>
        </w:rPr>
        <w:t xml:space="preserve"> управления качеством</w:t>
      </w:r>
      <w:r w:rsidR="009212F1" w:rsidRPr="00471AF9">
        <w:rPr>
          <w:lang w:val="ru-RU"/>
        </w:rPr>
        <w:t xml:space="preserve"> (</w:t>
      </w:r>
      <w:r w:rsidR="001E1255">
        <w:rPr>
          <w:lang w:val="ru-RU"/>
        </w:rPr>
        <w:t>СУК</w:t>
      </w:r>
      <w:r w:rsidR="009212F1" w:rsidRPr="00471AF9">
        <w:rPr>
          <w:lang w:val="ru-RU"/>
        </w:rPr>
        <w:t>)</w:t>
      </w:r>
      <w:r w:rsidR="00513708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 xml:space="preserve">отвечающих </w:t>
      </w:r>
      <w:r w:rsidR="00471AF9" w:rsidRPr="00471AF9">
        <w:rPr>
          <w:lang w:val="ru-RU"/>
        </w:rPr>
        <w:t>международн</w:t>
      </w:r>
      <w:r w:rsidR="00513708">
        <w:rPr>
          <w:lang w:val="ru-RU"/>
        </w:rPr>
        <w:t>ым</w:t>
      </w:r>
      <w:r w:rsidR="009212F1" w:rsidRPr="00471AF9">
        <w:rPr>
          <w:lang w:val="ru-RU"/>
        </w:rPr>
        <w:t xml:space="preserve"> </w:t>
      </w:r>
      <w:r w:rsidR="00513708">
        <w:rPr>
          <w:lang w:val="ru-RU"/>
        </w:rPr>
        <w:t>стандартам.</w:t>
      </w:r>
    </w:p>
    <w:p w:rsidR="009212F1" w:rsidRPr="00471AF9" w:rsidRDefault="009212F1" w:rsidP="009212F1">
      <w:pPr>
        <w:rPr>
          <w:lang w:val="ru-RU"/>
        </w:rPr>
      </w:pPr>
    </w:p>
    <w:p w:rsidR="009212F1" w:rsidRPr="00047B44" w:rsidRDefault="009212F1" w:rsidP="005B53E2">
      <w:pPr>
        <w:pStyle w:val="Heading3"/>
        <w:tabs>
          <w:tab w:val="left" w:pos="709"/>
        </w:tabs>
        <w:spacing w:before="0" w:after="0"/>
      </w:pPr>
      <w:r w:rsidRPr="00295635">
        <w:t>1.1.2.</w:t>
      </w:r>
      <w:r w:rsidRPr="00295635">
        <w:tab/>
        <w:t>ILPO</w:t>
      </w:r>
      <w:r w:rsidRPr="00047B44">
        <w:t xml:space="preserve"> </w:t>
      </w:r>
      <w:r w:rsidR="00513708" w:rsidRPr="005B53E2">
        <w:t>в</w:t>
      </w:r>
      <w:r w:rsidR="00513708" w:rsidRPr="00047B44">
        <w:t xml:space="preserve"> </w:t>
      </w:r>
      <w:r w:rsidR="00513708" w:rsidRPr="005B53E2">
        <w:t>качестве</w:t>
      </w:r>
      <w:r w:rsidR="00513708" w:rsidRPr="00047B44">
        <w:t xml:space="preserve"> </w:t>
      </w:r>
      <w:r w:rsidR="00513708" w:rsidRPr="005B53E2">
        <w:t>национального</w:t>
      </w:r>
      <w:r w:rsidR="00513708" w:rsidRPr="00047B44">
        <w:t xml:space="preserve"> </w:t>
      </w:r>
      <w:r w:rsidR="00513708" w:rsidRPr="005B53E2">
        <w:t>ведомства</w:t>
      </w:r>
    </w:p>
    <w:p w:rsidR="009212F1" w:rsidRPr="00047B44" w:rsidRDefault="009212F1" w:rsidP="009212F1">
      <w:pPr>
        <w:keepNext/>
        <w:keepLines/>
      </w:pPr>
    </w:p>
    <w:p w:rsidR="009212F1" w:rsidRPr="00275ED3" w:rsidRDefault="00047B44" w:rsidP="009212F1">
      <w:pPr>
        <w:rPr>
          <w:lang w:val="ru-RU"/>
        </w:rPr>
      </w:pPr>
      <w:r>
        <w:t>ILPO</w:t>
      </w:r>
      <w:r w:rsidR="009212F1" w:rsidRPr="00047B44">
        <w:rPr>
          <w:lang w:val="ru-RU"/>
        </w:rPr>
        <w:t xml:space="preserve"> </w:t>
      </w:r>
      <w:r>
        <w:rPr>
          <w:lang w:val="ru-RU"/>
        </w:rPr>
        <w:t>оказывает</w:t>
      </w:r>
      <w:r w:rsidRPr="00047B44">
        <w:rPr>
          <w:lang w:val="ru-RU"/>
        </w:rPr>
        <w:t xml:space="preserve"> услуг</w:t>
      </w:r>
      <w:r>
        <w:rPr>
          <w:lang w:val="ru-RU"/>
        </w:rPr>
        <w:t xml:space="preserve">и </w:t>
      </w:r>
      <w:r w:rsidRPr="00047B44">
        <w:rPr>
          <w:lang w:val="ru-RU"/>
        </w:rPr>
        <w:t>в области</w:t>
      </w:r>
      <w:r>
        <w:rPr>
          <w:lang w:val="ru-RU"/>
        </w:rPr>
        <w:t xml:space="preserve"> </w:t>
      </w:r>
      <w:r w:rsidR="00275ED3" w:rsidRPr="00275ED3">
        <w:rPr>
          <w:lang w:val="ru-RU"/>
        </w:rPr>
        <w:t>промышленн</w:t>
      </w:r>
      <w:r w:rsidR="00275ED3">
        <w:rPr>
          <w:lang w:val="ru-RU"/>
        </w:rPr>
        <w:t>ой</w:t>
      </w:r>
      <w:r w:rsidR="00275ED3" w:rsidRPr="00275ED3">
        <w:rPr>
          <w:lang w:val="ru-RU"/>
        </w:rPr>
        <w:t xml:space="preserve"> </w:t>
      </w:r>
      <w:r w:rsidR="00275ED3">
        <w:rPr>
          <w:lang w:val="ru-RU"/>
        </w:rPr>
        <w:t>и интеллектуальной</w:t>
      </w:r>
      <w:r w:rsidR="00275ED3" w:rsidRPr="00275ED3">
        <w:rPr>
          <w:lang w:val="ru-RU"/>
        </w:rPr>
        <w:t xml:space="preserve"> собственност</w:t>
      </w:r>
      <w:r w:rsidR="00275ED3">
        <w:rPr>
          <w:lang w:val="ru-RU"/>
        </w:rPr>
        <w:t xml:space="preserve">и начиная с </w:t>
      </w:r>
      <w:r w:rsidR="009212F1" w:rsidRPr="00047B44">
        <w:rPr>
          <w:lang w:val="ru-RU"/>
        </w:rPr>
        <w:t xml:space="preserve">1921 </w:t>
      </w:r>
      <w:proofErr w:type="gramStart"/>
      <w:r w:rsidR="00275ED3">
        <w:rPr>
          <w:lang w:val="ru-RU"/>
        </w:rPr>
        <w:t>г.,</w:t>
      </w:r>
      <w:proofErr w:type="gramEnd"/>
      <w:r w:rsidR="00275ED3">
        <w:rPr>
          <w:lang w:val="ru-RU"/>
        </w:rPr>
        <w:t xml:space="preserve"> со времени </w:t>
      </w:r>
      <w:r w:rsidR="00275ED3" w:rsidRPr="00047B44">
        <w:rPr>
          <w:lang w:val="ru-RU"/>
        </w:rPr>
        <w:t>б</w:t>
      </w:r>
      <w:r w:rsidR="00471AF9" w:rsidRPr="00047B44">
        <w:rPr>
          <w:lang w:val="ru-RU"/>
        </w:rPr>
        <w:t>ританск</w:t>
      </w:r>
      <w:r w:rsidR="00275ED3">
        <w:rPr>
          <w:lang w:val="ru-RU"/>
        </w:rPr>
        <w:t>ого мандата</w:t>
      </w:r>
      <w:r w:rsidR="009212F1" w:rsidRPr="00047B44">
        <w:rPr>
          <w:lang w:val="ru-RU"/>
        </w:rPr>
        <w:t xml:space="preserve">.  </w:t>
      </w:r>
      <w:r w:rsidR="00275ED3">
        <w:rPr>
          <w:lang w:val="ru-RU"/>
        </w:rPr>
        <w:t xml:space="preserve">В </w:t>
      </w:r>
      <w:r w:rsidR="009212F1" w:rsidRPr="00275ED3">
        <w:rPr>
          <w:lang w:val="ru-RU"/>
        </w:rPr>
        <w:t>1948</w:t>
      </w:r>
      <w:r w:rsidR="00275ED3">
        <w:rPr>
          <w:lang w:val="ru-RU"/>
        </w:rPr>
        <w:t xml:space="preserve"> г. </w:t>
      </w:r>
      <w:r>
        <w:t>ILPO</w:t>
      </w:r>
      <w:r w:rsidR="009212F1" w:rsidRPr="00275ED3">
        <w:rPr>
          <w:lang w:val="ru-RU"/>
        </w:rPr>
        <w:t xml:space="preserve"> </w:t>
      </w:r>
      <w:r w:rsidR="00A86520">
        <w:rPr>
          <w:lang w:val="ru-RU"/>
        </w:rPr>
        <w:t xml:space="preserve">получило </w:t>
      </w:r>
      <w:r w:rsidR="00A86520" w:rsidRPr="00A86520">
        <w:rPr>
          <w:lang w:val="ru-RU"/>
        </w:rPr>
        <w:t>статус</w:t>
      </w:r>
      <w:r w:rsidR="00275ED3">
        <w:rPr>
          <w:lang w:val="ru-RU"/>
        </w:rPr>
        <w:t xml:space="preserve"> </w:t>
      </w:r>
      <w:r w:rsidR="00275ED3" w:rsidRPr="00275ED3">
        <w:rPr>
          <w:lang w:val="ru-RU"/>
        </w:rPr>
        <w:t>государств</w:t>
      </w:r>
      <w:r w:rsidR="00A86520">
        <w:rPr>
          <w:lang w:val="ru-RU"/>
        </w:rPr>
        <w:t>енного</w:t>
      </w:r>
      <w:r w:rsidR="00275ED3">
        <w:rPr>
          <w:lang w:val="ru-RU"/>
        </w:rPr>
        <w:t xml:space="preserve"> </w:t>
      </w:r>
      <w:r w:rsidR="00A86520">
        <w:rPr>
          <w:lang w:val="ru-RU"/>
        </w:rPr>
        <w:t xml:space="preserve">органа </w:t>
      </w:r>
      <w:r w:rsidR="00275ED3">
        <w:rPr>
          <w:lang w:val="ru-RU"/>
        </w:rPr>
        <w:t>при Министерстве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>юстиции Израиля</w:t>
      </w:r>
      <w:r w:rsidR="00A86520">
        <w:rPr>
          <w:lang w:val="ru-RU"/>
        </w:rPr>
        <w:t xml:space="preserve"> и с тех пор </w:t>
      </w:r>
      <w:r w:rsidR="00275ED3">
        <w:rPr>
          <w:lang w:val="ru-RU"/>
        </w:rPr>
        <w:t xml:space="preserve">постепенно развилось до своей нынешней роли и </w:t>
      </w:r>
      <w:r w:rsidR="00A86520" w:rsidRPr="00A86520">
        <w:rPr>
          <w:lang w:val="ru-RU"/>
        </w:rPr>
        <w:t>положени</w:t>
      </w:r>
      <w:r w:rsidR="00A86520">
        <w:rPr>
          <w:lang w:val="ru-RU"/>
        </w:rPr>
        <w:t>я</w:t>
      </w:r>
      <w:r w:rsidR="00275ED3">
        <w:rPr>
          <w:lang w:val="ru-RU"/>
        </w:rPr>
        <w:t xml:space="preserve"> как регулирующего органа </w:t>
      </w:r>
      <w:r w:rsidR="00A86520">
        <w:rPr>
          <w:lang w:val="ru-RU"/>
        </w:rPr>
        <w:t xml:space="preserve">и </w:t>
      </w:r>
      <w:r w:rsidR="00275ED3">
        <w:rPr>
          <w:lang w:val="ru-RU"/>
        </w:rPr>
        <w:t xml:space="preserve">провайдера </w:t>
      </w:r>
      <w:r w:rsidR="00275ED3" w:rsidRPr="00275ED3">
        <w:rPr>
          <w:snapToGrid w:val="0"/>
          <w:lang w:val="ru-RU"/>
        </w:rPr>
        <w:t>услуг</w:t>
      </w:r>
      <w:r w:rsidR="00275ED3">
        <w:rPr>
          <w:snapToGrid w:val="0"/>
          <w:lang w:val="ru-RU"/>
        </w:rPr>
        <w:t xml:space="preserve">, отвечающего </w:t>
      </w:r>
      <w:r w:rsidR="00A86520">
        <w:rPr>
          <w:snapToGrid w:val="0"/>
          <w:lang w:val="ru-RU"/>
        </w:rPr>
        <w:t>з</w:t>
      </w:r>
      <w:r w:rsidR="00275ED3">
        <w:rPr>
          <w:snapToGrid w:val="0"/>
          <w:lang w:val="ru-RU"/>
        </w:rPr>
        <w:t xml:space="preserve">а </w:t>
      </w:r>
      <w:r w:rsidR="00471AF9" w:rsidRPr="00275ED3">
        <w:rPr>
          <w:lang w:val="ru-RU"/>
        </w:rPr>
        <w:t>э</w:t>
      </w:r>
      <w:r w:rsidR="00275ED3">
        <w:rPr>
          <w:lang w:val="ru-RU"/>
        </w:rPr>
        <w:t>кспертизу</w:t>
      </w:r>
      <w:r w:rsidR="009212F1" w:rsidRPr="00275ED3">
        <w:rPr>
          <w:lang w:val="ru-RU"/>
        </w:rPr>
        <w:t xml:space="preserve">, </w:t>
      </w:r>
      <w:r w:rsidR="00275ED3">
        <w:rPr>
          <w:lang w:val="ru-RU"/>
        </w:rPr>
        <w:t xml:space="preserve">регистрацию </w:t>
      </w:r>
      <w:r w:rsidR="00471AF9" w:rsidRPr="00275ED3">
        <w:rPr>
          <w:lang w:val="ru-RU"/>
        </w:rPr>
        <w:t>и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 xml:space="preserve">выдачу </w:t>
      </w:r>
      <w:r w:rsidR="00275ED3" w:rsidRPr="00275ED3">
        <w:rPr>
          <w:lang w:val="ru-RU"/>
        </w:rPr>
        <w:t>свидетельств</w:t>
      </w:r>
      <w:r w:rsidR="00275ED3">
        <w:rPr>
          <w:lang w:val="ru-RU"/>
        </w:rPr>
        <w:t xml:space="preserve"> о регистрации патентов</w:t>
      </w:r>
      <w:r w:rsidR="009212F1" w:rsidRPr="00275ED3">
        <w:rPr>
          <w:lang w:val="ru-RU"/>
        </w:rPr>
        <w:t xml:space="preserve">, </w:t>
      </w:r>
      <w:r w:rsidR="00275ED3" w:rsidRPr="00275ED3">
        <w:rPr>
          <w:lang w:val="ru-RU"/>
        </w:rPr>
        <w:t>промышленных образцов</w:t>
      </w:r>
      <w:r w:rsidR="009212F1" w:rsidRPr="00275ED3">
        <w:rPr>
          <w:lang w:val="ru-RU"/>
        </w:rPr>
        <w:t xml:space="preserve">, </w:t>
      </w:r>
      <w:r w:rsidR="00275ED3" w:rsidRPr="00275ED3">
        <w:rPr>
          <w:lang w:val="ru-RU"/>
        </w:rPr>
        <w:t>товарных знаков</w:t>
      </w:r>
      <w:r w:rsidR="00275ED3">
        <w:rPr>
          <w:lang w:val="ru-RU"/>
        </w:rPr>
        <w:t xml:space="preserve"> </w:t>
      </w:r>
      <w:r w:rsidR="00471AF9" w:rsidRPr="00275ED3">
        <w:rPr>
          <w:lang w:val="ru-RU"/>
        </w:rPr>
        <w:t>и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>наименований</w:t>
      </w:r>
      <w:r w:rsidR="00471AF9" w:rsidRPr="00275ED3">
        <w:rPr>
          <w:lang w:val="ru-RU"/>
        </w:rPr>
        <w:t xml:space="preserve"> мест происхождения</w:t>
      </w:r>
      <w:r w:rsidR="009212F1" w:rsidRPr="00275ED3">
        <w:rPr>
          <w:lang w:val="ru-RU"/>
        </w:rPr>
        <w:t>.</w:t>
      </w:r>
    </w:p>
    <w:p w:rsidR="009212F1" w:rsidRPr="00275ED3" w:rsidRDefault="009212F1" w:rsidP="009212F1">
      <w:pPr>
        <w:rPr>
          <w:lang w:val="ru-RU"/>
        </w:rPr>
      </w:pPr>
    </w:p>
    <w:p w:rsidR="009212F1" w:rsidRPr="00275ED3" w:rsidRDefault="00275ED3" w:rsidP="009212F1">
      <w:pPr>
        <w:rPr>
          <w:lang w:val="ru-RU"/>
        </w:rPr>
      </w:pPr>
      <w:r>
        <w:rPr>
          <w:lang w:val="ru-RU"/>
        </w:rPr>
        <w:t xml:space="preserve">Начиная с </w:t>
      </w:r>
      <w:r w:rsidR="00471AF9" w:rsidRPr="00275ED3">
        <w:rPr>
          <w:lang w:val="ru-RU"/>
        </w:rPr>
        <w:t>2006</w:t>
      </w:r>
      <w:r w:rsidR="00471AF9">
        <w:t> </w:t>
      </w:r>
      <w:r w:rsidR="00471AF9" w:rsidRPr="00275ED3">
        <w:rPr>
          <w:lang w:val="ru-RU"/>
        </w:rPr>
        <w:t xml:space="preserve">г. </w:t>
      </w:r>
      <w:r w:rsidR="00047B44">
        <w:t>ILPO</w:t>
      </w:r>
      <w:r w:rsidR="009212F1" w:rsidRPr="00275ED3">
        <w:rPr>
          <w:lang w:val="ru-RU"/>
        </w:rPr>
        <w:t xml:space="preserve"> </w:t>
      </w:r>
      <w:r>
        <w:rPr>
          <w:lang w:val="ru-RU"/>
        </w:rPr>
        <w:t xml:space="preserve">функционирует как </w:t>
      </w:r>
      <w:r w:rsidRPr="00275ED3">
        <w:rPr>
          <w:lang w:val="ru-RU"/>
        </w:rPr>
        <w:t>орган исполнительной власти</w:t>
      </w:r>
      <w:r>
        <w:rPr>
          <w:lang w:val="ru-RU"/>
        </w:rPr>
        <w:t xml:space="preserve">. Эта </w:t>
      </w:r>
      <w:r w:rsidR="00471AF9" w:rsidRPr="00275ED3">
        <w:rPr>
          <w:lang w:val="ru-RU"/>
        </w:rPr>
        <w:t>модель</w:t>
      </w:r>
      <w:r w:rsidR="009212F1" w:rsidRPr="00275ED3">
        <w:rPr>
          <w:lang w:val="ru-RU"/>
        </w:rPr>
        <w:t xml:space="preserve"> </w:t>
      </w:r>
      <w:r>
        <w:rPr>
          <w:lang w:val="ru-RU"/>
        </w:rPr>
        <w:t xml:space="preserve">обеспечивает </w:t>
      </w:r>
      <w:r w:rsidRPr="00275ED3">
        <w:rPr>
          <w:lang w:val="ru-RU"/>
        </w:rPr>
        <w:t>ведомств</w:t>
      </w:r>
      <w:r>
        <w:rPr>
          <w:lang w:val="ru-RU"/>
        </w:rPr>
        <w:t xml:space="preserve">у </w:t>
      </w:r>
      <w:r w:rsidRPr="00275ED3">
        <w:rPr>
          <w:color w:val="000000"/>
          <w:sz w:val="20"/>
          <w:lang w:val="ru-RU"/>
        </w:rPr>
        <w:t>бόльш</w:t>
      </w:r>
      <w:r>
        <w:rPr>
          <w:lang w:val="ru-RU"/>
        </w:rPr>
        <w:t>ую управленческую</w:t>
      </w:r>
      <w:r w:rsidR="009212F1" w:rsidRPr="00275ED3">
        <w:rPr>
          <w:lang w:val="ru-RU"/>
        </w:rPr>
        <w:t xml:space="preserve">, </w:t>
      </w:r>
      <w:r>
        <w:rPr>
          <w:lang w:val="ru-RU"/>
        </w:rPr>
        <w:t>кадровую</w:t>
      </w:r>
      <w:r w:rsidR="00471AF9" w:rsidRPr="00275ED3">
        <w:rPr>
          <w:lang w:val="ru-RU"/>
        </w:rPr>
        <w:t xml:space="preserve"> и</w:t>
      </w:r>
      <w:r w:rsidR="009212F1" w:rsidRPr="00275ED3">
        <w:rPr>
          <w:lang w:val="ru-RU"/>
        </w:rPr>
        <w:t xml:space="preserve"> </w:t>
      </w:r>
      <w:r>
        <w:rPr>
          <w:lang w:val="ru-RU"/>
        </w:rPr>
        <w:t>функциональную гибкость</w:t>
      </w:r>
      <w:r w:rsidR="009212F1" w:rsidRPr="00275ED3">
        <w:rPr>
          <w:lang w:val="ru-RU"/>
        </w:rPr>
        <w:t>.</w:t>
      </w:r>
    </w:p>
    <w:p w:rsidR="009212F1" w:rsidRPr="00275ED3" w:rsidRDefault="009212F1" w:rsidP="009212F1">
      <w:pPr>
        <w:rPr>
          <w:lang w:val="ru-RU"/>
        </w:rPr>
      </w:pPr>
    </w:p>
    <w:p w:rsidR="009212F1" w:rsidRPr="00275ED3" w:rsidRDefault="00047B44" w:rsidP="009212F1">
      <w:pPr>
        <w:rPr>
          <w:lang w:val="ru-RU"/>
        </w:rPr>
      </w:pPr>
      <w:r>
        <w:t>ILPO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 xml:space="preserve">имеет </w:t>
      </w:r>
      <w:r w:rsidR="00275ED3" w:rsidRPr="00275ED3">
        <w:rPr>
          <w:lang w:val="ru-RU"/>
        </w:rPr>
        <w:t>следующ</w:t>
      </w:r>
      <w:r w:rsidR="00275ED3">
        <w:rPr>
          <w:lang w:val="ru-RU"/>
        </w:rPr>
        <w:t xml:space="preserve">ие </w:t>
      </w:r>
      <w:r w:rsidR="00275ED3" w:rsidRPr="00275ED3">
        <w:rPr>
          <w:lang w:val="ru-RU"/>
        </w:rPr>
        <w:t>подразделени</w:t>
      </w:r>
      <w:r w:rsidR="00275ED3">
        <w:rPr>
          <w:lang w:val="ru-RU"/>
        </w:rPr>
        <w:t>я: Патентный</w:t>
      </w:r>
      <w:r w:rsidR="009212F1" w:rsidRPr="00275ED3">
        <w:rPr>
          <w:lang w:val="ru-RU"/>
        </w:rPr>
        <w:t xml:space="preserve"> </w:t>
      </w:r>
      <w:r w:rsidR="00275ED3" w:rsidRPr="00275ED3">
        <w:rPr>
          <w:lang w:val="ru-RU"/>
        </w:rPr>
        <w:t>д</w:t>
      </w:r>
      <w:r w:rsidR="00513708" w:rsidRPr="00275ED3">
        <w:rPr>
          <w:lang w:val="ru-RU"/>
        </w:rPr>
        <w:t>епартамент</w:t>
      </w:r>
      <w:r w:rsidR="009212F1" w:rsidRPr="00275ED3">
        <w:rPr>
          <w:lang w:val="ru-RU"/>
        </w:rPr>
        <w:t xml:space="preserve"> (</w:t>
      </w:r>
      <w:r w:rsidR="00A86520">
        <w:rPr>
          <w:lang w:val="ru-RU"/>
        </w:rPr>
        <w:t>отвечающий</w:t>
      </w:r>
      <w:r w:rsidR="00275ED3">
        <w:rPr>
          <w:lang w:val="ru-RU"/>
        </w:rPr>
        <w:t xml:space="preserve"> за экспертиз</w:t>
      </w:r>
      <w:r w:rsidR="00A86520">
        <w:rPr>
          <w:lang w:val="ru-RU"/>
        </w:rPr>
        <w:t>у</w:t>
      </w:r>
      <w:r w:rsidR="00471AF9" w:rsidRPr="00275ED3">
        <w:rPr>
          <w:lang w:val="ru-RU"/>
        </w:rPr>
        <w:t xml:space="preserve"> национальн</w:t>
      </w:r>
      <w:r w:rsidR="00275ED3">
        <w:rPr>
          <w:lang w:val="ru-RU"/>
        </w:rPr>
        <w:t>ых</w:t>
      </w:r>
      <w:r w:rsidR="009212F1" w:rsidRPr="00275ED3">
        <w:rPr>
          <w:lang w:val="ru-RU"/>
        </w:rPr>
        <w:t xml:space="preserve"> </w:t>
      </w:r>
      <w:r w:rsidR="00275ED3" w:rsidRPr="00275ED3">
        <w:rPr>
          <w:lang w:val="ru-RU"/>
        </w:rPr>
        <w:t xml:space="preserve">заявок </w:t>
      </w:r>
      <w:r w:rsidR="00275ED3">
        <w:rPr>
          <w:lang w:val="ru-RU"/>
        </w:rPr>
        <w:t xml:space="preserve">и </w:t>
      </w:r>
      <w:r w:rsidR="00275ED3" w:rsidRPr="00275ED3">
        <w:rPr>
          <w:lang w:val="ru-RU"/>
        </w:rPr>
        <w:t>з</w:t>
      </w:r>
      <w:r w:rsidR="00471AF9" w:rsidRPr="00275ED3">
        <w:rPr>
          <w:lang w:val="ru-RU"/>
        </w:rPr>
        <w:t xml:space="preserve">аявок, подаваемых по процедуре </w:t>
      </w:r>
      <w:r w:rsidR="00471AF9">
        <w:t>PCT</w:t>
      </w:r>
      <w:r w:rsidR="00275ED3">
        <w:rPr>
          <w:lang w:val="ru-RU"/>
        </w:rPr>
        <w:t>,</w:t>
      </w:r>
      <w:r w:rsidR="00275ED3" w:rsidRPr="00275ED3">
        <w:rPr>
          <w:lang w:val="ru-RU"/>
        </w:rPr>
        <w:t xml:space="preserve"> по существу</w:t>
      </w:r>
      <w:r w:rsidR="009212F1" w:rsidRPr="00275ED3">
        <w:rPr>
          <w:lang w:val="ru-RU"/>
        </w:rPr>
        <w:t>)</w:t>
      </w:r>
      <w:r w:rsidR="00A86520">
        <w:rPr>
          <w:lang w:val="ru-RU"/>
        </w:rPr>
        <w:t>,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 xml:space="preserve">с </w:t>
      </w:r>
      <w:r w:rsidR="00275ED3" w:rsidRPr="00275ED3">
        <w:rPr>
          <w:lang w:val="ru-RU"/>
        </w:rPr>
        <w:t>соответствующ</w:t>
      </w:r>
      <w:r w:rsidR="00275ED3">
        <w:rPr>
          <w:lang w:val="ru-RU"/>
        </w:rPr>
        <w:t xml:space="preserve">ими </w:t>
      </w:r>
      <w:r w:rsidR="00275ED3" w:rsidRPr="00275ED3">
        <w:rPr>
          <w:lang w:val="ru-RU"/>
        </w:rPr>
        <w:t>вспомогательн</w:t>
      </w:r>
      <w:r w:rsidR="00275ED3">
        <w:rPr>
          <w:lang w:val="ru-RU"/>
        </w:rPr>
        <w:t xml:space="preserve">ыми </w:t>
      </w:r>
      <w:r w:rsidR="002315B6" w:rsidRPr="00275ED3">
        <w:rPr>
          <w:lang w:val="ru-RU"/>
        </w:rPr>
        <w:t>подразделени</w:t>
      </w:r>
      <w:r w:rsidR="00275ED3">
        <w:rPr>
          <w:lang w:val="ru-RU"/>
        </w:rPr>
        <w:t>ями</w:t>
      </w:r>
      <w:r w:rsidR="009212F1" w:rsidRPr="00275ED3">
        <w:rPr>
          <w:lang w:val="ru-RU"/>
        </w:rPr>
        <w:t xml:space="preserve">, </w:t>
      </w:r>
      <w:r w:rsidR="00513708" w:rsidRPr="00275ED3">
        <w:rPr>
          <w:lang w:val="ru-RU"/>
        </w:rPr>
        <w:t>Департамент</w:t>
      </w:r>
      <w:r w:rsidR="00275ED3">
        <w:rPr>
          <w:lang w:val="ru-RU"/>
        </w:rPr>
        <w:t xml:space="preserve"> </w:t>
      </w:r>
      <w:r w:rsidR="00275ED3" w:rsidRPr="00275ED3">
        <w:rPr>
          <w:lang w:val="ru-RU"/>
        </w:rPr>
        <w:t>товарных знаков</w:t>
      </w:r>
      <w:r w:rsidR="00275ED3">
        <w:rPr>
          <w:lang w:val="ru-RU"/>
        </w:rPr>
        <w:t xml:space="preserve"> </w:t>
      </w:r>
      <w:r w:rsidR="00275ED3" w:rsidRPr="00275ED3">
        <w:rPr>
          <w:lang w:val="ru-RU"/>
        </w:rPr>
        <w:t xml:space="preserve">и </w:t>
      </w:r>
      <w:r w:rsidR="00275ED3">
        <w:rPr>
          <w:lang w:val="ru-RU"/>
        </w:rPr>
        <w:t>наименований</w:t>
      </w:r>
      <w:r w:rsidR="00275ED3" w:rsidRPr="00275ED3">
        <w:rPr>
          <w:lang w:val="ru-RU"/>
        </w:rPr>
        <w:t xml:space="preserve"> мест происхождения</w:t>
      </w:r>
      <w:r w:rsidR="009212F1" w:rsidRPr="00275ED3">
        <w:rPr>
          <w:lang w:val="ru-RU"/>
        </w:rPr>
        <w:t xml:space="preserve">, </w:t>
      </w:r>
      <w:r w:rsidR="00513708" w:rsidRPr="00275ED3">
        <w:rPr>
          <w:lang w:val="ru-RU"/>
        </w:rPr>
        <w:t>Департамент</w:t>
      </w:r>
      <w:r w:rsidR="009212F1" w:rsidRPr="00275ED3">
        <w:rPr>
          <w:lang w:val="ru-RU"/>
        </w:rPr>
        <w:t xml:space="preserve"> </w:t>
      </w:r>
      <w:r w:rsidR="00275ED3" w:rsidRPr="00275ED3">
        <w:rPr>
          <w:lang w:val="ru-RU"/>
        </w:rPr>
        <w:t>промышленных образцов</w:t>
      </w:r>
      <w:r w:rsidR="00275ED3">
        <w:rPr>
          <w:lang w:val="ru-RU"/>
        </w:rPr>
        <w:t xml:space="preserve"> </w:t>
      </w:r>
      <w:r w:rsidR="00471AF9" w:rsidRPr="00275ED3">
        <w:rPr>
          <w:lang w:val="ru-RU"/>
        </w:rPr>
        <w:t>и</w:t>
      </w:r>
      <w:r w:rsidR="009212F1" w:rsidRPr="00275ED3">
        <w:rPr>
          <w:lang w:val="ru-RU"/>
        </w:rPr>
        <w:t xml:space="preserve"> </w:t>
      </w:r>
      <w:r w:rsidR="00513708" w:rsidRPr="00275ED3">
        <w:rPr>
          <w:lang w:val="ru-RU"/>
        </w:rPr>
        <w:t xml:space="preserve">Департамент </w:t>
      </w:r>
      <w:r w:rsidR="00513708">
        <w:t>PCT</w:t>
      </w:r>
      <w:r w:rsidR="009212F1" w:rsidRPr="00275ED3">
        <w:rPr>
          <w:lang w:val="ru-RU"/>
        </w:rPr>
        <w:t xml:space="preserve">.  </w:t>
      </w:r>
      <w:r w:rsidR="00A86520">
        <w:rPr>
          <w:lang w:val="ru-RU"/>
        </w:rPr>
        <w:t>Правовое сопровождение в</w:t>
      </w:r>
      <w:r w:rsidR="00275ED3">
        <w:rPr>
          <w:lang w:val="ru-RU"/>
        </w:rPr>
        <w:t>с</w:t>
      </w:r>
      <w:r w:rsidR="00A86520">
        <w:rPr>
          <w:lang w:val="ru-RU"/>
        </w:rPr>
        <w:t>ей</w:t>
      </w:r>
      <w:r w:rsidR="00275ED3">
        <w:rPr>
          <w:lang w:val="ru-RU"/>
        </w:rPr>
        <w:t xml:space="preserve"> </w:t>
      </w:r>
      <w:r w:rsidR="00275ED3" w:rsidRPr="00275ED3">
        <w:rPr>
          <w:lang w:val="ru-RU"/>
        </w:rPr>
        <w:t>работ</w:t>
      </w:r>
      <w:r w:rsidR="00A86520">
        <w:rPr>
          <w:lang w:val="ru-RU"/>
        </w:rPr>
        <w:t>ы</w:t>
      </w:r>
      <w:r w:rsidR="00275ED3">
        <w:rPr>
          <w:lang w:val="ru-RU"/>
        </w:rPr>
        <w:t xml:space="preserve"> </w:t>
      </w:r>
      <w:r w:rsidR="00275ED3" w:rsidRPr="00A41B96">
        <w:t>ILPO</w:t>
      </w:r>
      <w:r w:rsidR="00275ED3" w:rsidRPr="00275ED3">
        <w:rPr>
          <w:lang w:val="ru-RU"/>
        </w:rPr>
        <w:t xml:space="preserve"> </w:t>
      </w:r>
      <w:r w:rsidR="00275ED3">
        <w:rPr>
          <w:lang w:val="ru-RU"/>
        </w:rPr>
        <w:t>обеспечивается Правовым департаментом</w:t>
      </w:r>
      <w:r w:rsidR="009212F1" w:rsidRPr="00275ED3">
        <w:rPr>
          <w:lang w:val="ru-RU"/>
        </w:rPr>
        <w:t xml:space="preserve">.  </w:t>
      </w:r>
      <w:r w:rsidR="00471AF9" w:rsidRPr="00275ED3">
        <w:rPr>
          <w:lang w:val="ru-RU"/>
        </w:rPr>
        <w:t>В</w:t>
      </w:r>
      <w:r w:rsidR="00A86520">
        <w:rPr>
          <w:lang w:val="ru-RU"/>
        </w:rPr>
        <w:t> </w:t>
      </w:r>
      <w:r w:rsidR="00471AF9" w:rsidRPr="00275ED3">
        <w:rPr>
          <w:lang w:val="ru-RU"/>
        </w:rPr>
        <w:t>настоящее время</w:t>
      </w:r>
      <w:r w:rsidR="009212F1" w:rsidRPr="00275ED3">
        <w:rPr>
          <w:lang w:val="ru-RU"/>
        </w:rPr>
        <w:t xml:space="preserve"> </w:t>
      </w:r>
      <w:r>
        <w:t>ILPO</w:t>
      </w:r>
      <w:r w:rsidR="009212F1" w:rsidRPr="00275ED3">
        <w:rPr>
          <w:lang w:val="ru-RU"/>
        </w:rPr>
        <w:t xml:space="preserve"> </w:t>
      </w:r>
      <w:r w:rsidR="00275ED3">
        <w:rPr>
          <w:lang w:val="ru-RU"/>
        </w:rPr>
        <w:t xml:space="preserve">имеет </w:t>
      </w:r>
      <w:r w:rsidR="009212F1" w:rsidRPr="00275ED3">
        <w:rPr>
          <w:lang w:val="ru-RU"/>
        </w:rPr>
        <w:t xml:space="preserve">200 </w:t>
      </w:r>
      <w:r w:rsidR="00471AF9" w:rsidRPr="00275ED3">
        <w:rPr>
          <w:lang w:val="ru-RU"/>
        </w:rPr>
        <w:t>сотрудников</w:t>
      </w:r>
      <w:r w:rsidR="009212F1" w:rsidRPr="00275ED3">
        <w:rPr>
          <w:lang w:val="ru-RU"/>
        </w:rPr>
        <w:t>.</w:t>
      </w:r>
    </w:p>
    <w:p w:rsidR="009212F1" w:rsidRPr="00275ED3" w:rsidRDefault="00275ED3" w:rsidP="009212F1">
      <w:pPr>
        <w:rPr>
          <w:lang w:val="ru-RU"/>
        </w:rPr>
      </w:pPr>
      <w:r>
        <w:rPr>
          <w:lang w:val="ru-RU"/>
        </w:rPr>
        <w:t xml:space="preserve">Все перечисленные </w:t>
      </w:r>
      <w:r w:rsidRPr="00275ED3">
        <w:rPr>
          <w:lang w:val="ru-RU"/>
        </w:rPr>
        <w:t>подразделени</w:t>
      </w:r>
      <w:r>
        <w:rPr>
          <w:lang w:val="ru-RU"/>
        </w:rPr>
        <w:t xml:space="preserve">я </w:t>
      </w:r>
      <w:r w:rsidR="00205A8C">
        <w:rPr>
          <w:lang w:val="ru-RU"/>
        </w:rPr>
        <w:t xml:space="preserve">специализируются на своих </w:t>
      </w:r>
      <w:r w:rsidR="00205A8C" w:rsidRPr="00205A8C">
        <w:rPr>
          <w:lang w:val="ru-RU"/>
        </w:rPr>
        <w:t>конкретн</w:t>
      </w:r>
      <w:r w:rsidR="00205A8C">
        <w:rPr>
          <w:lang w:val="ru-RU"/>
        </w:rPr>
        <w:t xml:space="preserve">ых областях </w:t>
      </w:r>
      <w:r>
        <w:rPr>
          <w:lang w:val="ru-RU"/>
        </w:rPr>
        <w:t xml:space="preserve">и </w:t>
      </w:r>
      <w:r w:rsidR="00471AF9" w:rsidRPr="00275ED3">
        <w:rPr>
          <w:lang w:val="ru-RU"/>
        </w:rPr>
        <w:t>координир</w:t>
      </w:r>
      <w:r w:rsidR="00205A8C">
        <w:rPr>
          <w:lang w:val="ru-RU"/>
        </w:rPr>
        <w:t xml:space="preserve">уют свою </w:t>
      </w:r>
      <w:r w:rsidR="00205A8C" w:rsidRPr="00205A8C">
        <w:rPr>
          <w:lang w:val="ru-RU"/>
        </w:rPr>
        <w:t>деятельност</w:t>
      </w:r>
      <w:r w:rsidR="00205A8C">
        <w:rPr>
          <w:lang w:val="ru-RU"/>
        </w:rPr>
        <w:t xml:space="preserve">ь, используют безбумажные </w:t>
      </w:r>
      <w:r w:rsidR="00205A8C" w:rsidRPr="00205A8C">
        <w:rPr>
          <w:lang w:val="ru-RU"/>
        </w:rPr>
        <w:t>технологи</w:t>
      </w:r>
      <w:r w:rsidR="00205A8C">
        <w:rPr>
          <w:lang w:val="ru-RU"/>
        </w:rPr>
        <w:t xml:space="preserve">и и соблюдают в своей </w:t>
      </w:r>
      <w:r w:rsidR="00205A8C" w:rsidRPr="00205A8C">
        <w:rPr>
          <w:lang w:val="ru-RU"/>
        </w:rPr>
        <w:t>работ</w:t>
      </w:r>
      <w:r w:rsidR="00205A8C">
        <w:rPr>
          <w:lang w:val="ru-RU"/>
        </w:rPr>
        <w:t xml:space="preserve">е </w:t>
      </w:r>
      <w:r w:rsidR="00205A8C" w:rsidRPr="00205A8C">
        <w:rPr>
          <w:lang w:val="ru-RU"/>
        </w:rPr>
        <w:t>требовани</w:t>
      </w:r>
      <w:r w:rsidR="00205A8C">
        <w:rPr>
          <w:lang w:val="ru-RU"/>
        </w:rPr>
        <w:t xml:space="preserve">я </w:t>
      </w:r>
      <w:r w:rsidR="00205A8C" w:rsidRPr="00205A8C">
        <w:rPr>
          <w:lang w:val="ru-RU"/>
        </w:rPr>
        <w:t>стандарт</w:t>
      </w:r>
      <w:r w:rsidR="00205A8C">
        <w:rPr>
          <w:lang w:val="ru-RU"/>
        </w:rPr>
        <w:t>а ISO 9001</w:t>
      </w:r>
      <w:r w:rsidR="009212F1" w:rsidRPr="00275ED3">
        <w:rPr>
          <w:lang w:val="ru-RU"/>
        </w:rPr>
        <w:t xml:space="preserve">. </w:t>
      </w:r>
    </w:p>
    <w:p w:rsidR="009212F1" w:rsidRPr="00275ED3" w:rsidRDefault="009212F1" w:rsidP="009212F1">
      <w:pPr>
        <w:rPr>
          <w:lang w:val="ru-RU"/>
        </w:rPr>
      </w:pPr>
    </w:p>
    <w:p w:rsidR="009212F1" w:rsidRPr="00205A8C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205A8C">
        <w:rPr>
          <w:lang w:val="ru-RU"/>
        </w:rPr>
        <w:t xml:space="preserve">стремится оперативно оказывать </w:t>
      </w:r>
      <w:r w:rsidR="00471AF9" w:rsidRPr="00471AF9">
        <w:rPr>
          <w:lang w:val="ru-RU"/>
        </w:rPr>
        <w:t>современн</w:t>
      </w:r>
      <w:r w:rsidR="00205A8C">
        <w:rPr>
          <w:lang w:val="ru-RU"/>
        </w:rPr>
        <w:t>ые,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высококачественн</w:t>
      </w:r>
      <w:r w:rsidR="00205A8C"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="00205A8C">
        <w:rPr>
          <w:lang w:val="ru-RU"/>
        </w:rPr>
        <w:t xml:space="preserve">услуги, </w:t>
      </w:r>
      <w:r w:rsidR="00205A8C" w:rsidRPr="00205A8C">
        <w:rPr>
          <w:lang w:val="ru-RU"/>
        </w:rPr>
        <w:t>ориентир</w:t>
      </w:r>
      <w:r w:rsidR="00205A8C">
        <w:rPr>
          <w:lang w:val="ru-RU"/>
        </w:rPr>
        <w:t xml:space="preserve">ованные на запросы </w:t>
      </w:r>
      <w:r w:rsidR="00205A8C" w:rsidRPr="00471AF9">
        <w:rPr>
          <w:lang w:val="ru-RU"/>
        </w:rPr>
        <w:t>пользовател</w:t>
      </w:r>
      <w:r w:rsidR="00205A8C">
        <w:rPr>
          <w:lang w:val="ru-RU"/>
        </w:rPr>
        <w:t>ей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r>
        <w:t>ILPO</w:t>
      </w:r>
      <w:r w:rsidR="009212F1" w:rsidRPr="00205A8C">
        <w:rPr>
          <w:lang w:val="ru-RU"/>
        </w:rPr>
        <w:t xml:space="preserve"> </w:t>
      </w:r>
      <w:r w:rsidR="00205A8C">
        <w:rPr>
          <w:lang w:val="ru-RU"/>
        </w:rPr>
        <w:t xml:space="preserve">стремится соблюдать в своей </w:t>
      </w:r>
      <w:r w:rsidR="00205A8C" w:rsidRPr="00205A8C">
        <w:rPr>
          <w:lang w:val="ru-RU"/>
        </w:rPr>
        <w:t>работ</w:t>
      </w:r>
      <w:r w:rsidR="00205A8C">
        <w:rPr>
          <w:lang w:val="ru-RU"/>
        </w:rPr>
        <w:t xml:space="preserve">е </w:t>
      </w:r>
      <w:r w:rsidR="00205A8C" w:rsidRPr="00205A8C">
        <w:rPr>
          <w:lang w:val="ru-RU"/>
        </w:rPr>
        <w:t>следующ</w:t>
      </w:r>
      <w:r w:rsidR="00205A8C">
        <w:rPr>
          <w:lang w:val="ru-RU"/>
        </w:rPr>
        <w:t xml:space="preserve">ие </w:t>
      </w:r>
      <w:r w:rsidR="00205A8C" w:rsidRPr="00205A8C">
        <w:rPr>
          <w:lang w:val="ru-RU"/>
        </w:rPr>
        <w:t>требовани</w:t>
      </w:r>
      <w:r w:rsidR="00205A8C">
        <w:rPr>
          <w:lang w:val="ru-RU"/>
        </w:rPr>
        <w:t>я</w:t>
      </w:r>
      <w:r w:rsidR="009212F1" w:rsidRPr="00205A8C">
        <w:rPr>
          <w:lang w:val="ru-RU"/>
        </w:rPr>
        <w:t>:</w:t>
      </w:r>
    </w:p>
    <w:p w:rsidR="009212F1" w:rsidRPr="00205A8C" w:rsidRDefault="009212F1" w:rsidP="009212F1">
      <w:pPr>
        <w:ind w:left="1134" w:hanging="567"/>
        <w:rPr>
          <w:lang w:val="ru-RU"/>
        </w:rPr>
      </w:pPr>
      <w:r w:rsidRPr="00A41B96">
        <w:rPr>
          <w:rFonts w:ascii="Wingdings" w:hAnsi="Wingdings"/>
        </w:rPr>
        <w:t></w:t>
      </w:r>
      <w:r w:rsidRPr="00205A8C">
        <w:rPr>
          <w:lang w:val="ru-RU"/>
        </w:rPr>
        <w:tab/>
      </w:r>
      <w:r w:rsidR="00205A8C">
        <w:rPr>
          <w:lang w:val="ru-RU"/>
        </w:rPr>
        <w:t xml:space="preserve">Сохранение </w:t>
      </w:r>
      <w:r w:rsidR="00471AF9" w:rsidRPr="00205A8C">
        <w:rPr>
          <w:lang w:val="ru-RU"/>
        </w:rPr>
        <w:t>максимальн</w:t>
      </w:r>
      <w:r w:rsidR="00205A8C" w:rsidRPr="00205A8C">
        <w:rPr>
          <w:lang w:val="ru-RU"/>
        </w:rPr>
        <w:t>ой</w:t>
      </w:r>
      <w:r w:rsidR="00471AF9" w:rsidRPr="00205A8C">
        <w:rPr>
          <w:lang w:val="ru-RU"/>
        </w:rPr>
        <w:t xml:space="preserve"> транспарентност</w:t>
      </w:r>
      <w:r w:rsidR="00205A8C">
        <w:rPr>
          <w:lang w:val="ru-RU"/>
        </w:rPr>
        <w:t>и</w:t>
      </w:r>
      <w:r w:rsidRPr="00205A8C">
        <w:rPr>
          <w:lang w:val="ru-RU"/>
        </w:rPr>
        <w:t xml:space="preserve"> </w:t>
      </w:r>
      <w:r w:rsidR="00205A8C">
        <w:rPr>
          <w:lang w:val="ru-RU"/>
        </w:rPr>
        <w:t>ее процедур</w:t>
      </w:r>
      <w:r w:rsidR="00205A8C" w:rsidRPr="00205A8C">
        <w:rPr>
          <w:lang w:val="ru-RU"/>
        </w:rPr>
        <w:t>, операций и задач</w:t>
      </w:r>
      <w:r w:rsidR="00205A8C">
        <w:rPr>
          <w:lang w:val="ru-RU"/>
        </w:rPr>
        <w:t xml:space="preserve"> для ее </w:t>
      </w:r>
      <w:r w:rsidR="00205A8C" w:rsidRPr="00205A8C">
        <w:rPr>
          <w:lang w:val="ru-RU"/>
        </w:rPr>
        <w:t>партнер</w:t>
      </w:r>
      <w:r w:rsidR="00205A8C">
        <w:rPr>
          <w:lang w:val="ru-RU"/>
        </w:rPr>
        <w:t>ов</w:t>
      </w:r>
      <w:r w:rsidRPr="00205A8C">
        <w:rPr>
          <w:lang w:val="ru-RU"/>
        </w:rPr>
        <w:t>;</w:t>
      </w:r>
    </w:p>
    <w:p w:rsidR="009212F1" w:rsidRPr="00205A8C" w:rsidRDefault="009212F1" w:rsidP="009212F1">
      <w:pPr>
        <w:ind w:left="1134" w:hanging="567"/>
        <w:rPr>
          <w:lang w:val="ru-RU"/>
        </w:rPr>
      </w:pPr>
      <w:r w:rsidRPr="00A41B96">
        <w:rPr>
          <w:rFonts w:ascii="Wingdings" w:hAnsi="Wingdings"/>
        </w:rPr>
        <w:t></w:t>
      </w:r>
      <w:r w:rsidRPr="00205A8C">
        <w:rPr>
          <w:lang w:val="ru-RU"/>
        </w:rPr>
        <w:tab/>
      </w:r>
      <w:r w:rsidR="00471AF9" w:rsidRPr="00205A8C">
        <w:rPr>
          <w:lang w:val="ru-RU"/>
        </w:rPr>
        <w:t>Постоянно</w:t>
      </w:r>
      <w:r w:rsidR="00205A8C">
        <w:rPr>
          <w:lang w:val="ru-RU"/>
        </w:rPr>
        <w:t>е повышение уровня услуг, оказываемых пользователям,</w:t>
      </w:r>
      <w:r w:rsidRPr="00205A8C">
        <w:rPr>
          <w:lang w:val="ru-RU"/>
        </w:rPr>
        <w:t xml:space="preserve"> </w:t>
      </w:r>
      <w:r w:rsidR="00471AF9" w:rsidRPr="00205A8C">
        <w:rPr>
          <w:lang w:val="ru-RU"/>
        </w:rPr>
        <w:t>расшир</w:t>
      </w:r>
      <w:r w:rsidR="00205A8C">
        <w:rPr>
          <w:lang w:val="ru-RU"/>
        </w:rPr>
        <w:t xml:space="preserve">ение коммуникации </w:t>
      </w:r>
      <w:r w:rsidR="00471AF9" w:rsidRPr="00205A8C">
        <w:rPr>
          <w:lang w:val="ru-RU"/>
        </w:rPr>
        <w:t>с</w:t>
      </w:r>
      <w:r w:rsidRPr="00205A8C">
        <w:rPr>
          <w:lang w:val="ru-RU"/>
        </w:rPr>
        <w:t xml:space="preserve"> </w:t>
      </w:r>
      <w:r w:rsidR="00205A8C" w:rsidRPr="00205A8C">
        <w:rPr>
          <w:lang w:val="ru-RU"/>
        </w:rPr>
        <w:t>населени</w:t>
      </w:r>
      <w:r w:rsidR="00205A8C">
        <w:rPr>
          <w:lang w:val="ru-RU"/>
        </w:rPr>
        <w:t xml:space="preserve">ем в целом </w:t>
      </w:r>
      <w:r w:rsidR="00471AF9" w:rsidRPr="00205A8C">
        <w:rPr>
          <w:lang w:val="ru-RU"/>
        </w:rPr>
        <w:t>и</w:t>
      </w:r>
      <w:r w:rsidRPr="00205A8C">
        <w:rPr>
          <w:lang w:val="ru-RU"/>
        </w:rPr>
        <w:t xml:space="preserve"> </w:t>
      </w:r>
      <w:r w:rsidR="00471AF9" w:rsidRPr="00205A8C">
        <w:rPr>
          <w:lang w:val="ru-RU"/>
        </w:rPr>
        <w:t>все</w:t>
      </w:r>
      <w:r w:rsidR="00205A8C">
        <w:rPr>
          <w:lang w:val="ru-RU"/>
        </w:rPr>
        <w:t xml:space="preserve">ми его </w:t>
      </w:r>
      <w:r w:rsidR="00205A8C" w:rsidRPr="00205A8C">
        <w:rPr>
          <w:lang w:val="ru-RU"/>
        </w:rPr>
        <w:t>партнер</w:t>
      </w:r>
      <w:r w:rsidR="00205A8C">
        <w:rPr>
          <w:lang w:val="ru-RU"/>
        </w:rPr>
        <w:t xml:space="preserve">ами </w:t>
      </w:r>
      <w:r w:rsidR="00205A8C" w:rsidRPr="00205A8C">
        <w:rPr>
          <w:lang w:val="ru-RU"/>
        </w:rPr>
        <w:t>подаваемых в рамках процедур</w:t>
      </w:r>
      <w:r w:rsidR="00205A8C">
        <w:rPr>
          <w:lang w:val="ru-RU"/>
        </w:rPr>
        <w:t xml:space="preserve"> </w:t>
      </w:r>
      <w:r w:rsidR="00205A8C" w:rsidRPr="00205A8C">
        <w:rPr>
          <w:lang w:val="ru-RU"/>
        </w:rPr>
        <w:t>PCT</w:t>
      </w:r>
      <w:r w:rsidRPr="00205A8C">
        <w:rPr>
          <w:lang w:val="ru-RU"/>
        </w:rPr>
        <w:t xml:space="preserve">; </w:t>
      </w:r>
      <w:r w:rsidR="00471AF9" w:rsidRPr="00205A8C">
        <w:rPr>
          <w:lang w:val="ru-RU"/>
        </w:rPr>
        <w:t>и</w:t>
      </w:r>
    </w:p>
    <w:p w:rsidR="00A86520" w:rsidRDefault="009212F1" w:rsidP="00083B67">
      <w:pPr>
        <w:ind w:left="1134" w:hanging="567"/>
      </w:pPr>
      <w:proofErr w:type="gramStart"/>
      <w:r w:rsidRPr="00A41B96">
        <w:rPr>
          <w:rFonts w:ascii="Wingdings" w:hAnsi="Wingdings"/>
        </w:rPr>
        <w:t></w:t>
      </w:r>
      <w:r w:rsidRPr="00205A8C">
        <w:rPr>
          <w:lang w:val="ru-RU"/>
        </w:rPr>
        <w:tab/>
      </w:r>
      <w:r w:rsidR="00205A8C" w:rsidRPr="00205A8C">
        <w:rPr>
          <w:lang w:val="ru-RU"/>
        </w:rPr>
        <w:t>Формировани</w:t>
      </w:r>
      <w:r w:rsidR="00205A8C">
        <w:rPr>
          <w:lang w:val="ru-RU"/>
        </w:rPr>
        <w:t xml:space="preserve">е более </w:t>
      </w:r>
      <w:r w:rsidR="00205A8C" w:rsidRPr="00205A8C">
        <w:rPr>
          <w:lang w:val="ru-RU"/>
        </w:rPr>
        <w:t>эффективн</w:t>
      </w:r>
      <w:r w:rsidR="00205A8C">
        <w:rPr>
          <w:lang w:val="ru-RU"/>
        </w:rPr>
        <w:t>ой платформы</w:t>
      </w:r>
      <w:r w:rsidRPr="00205A8C">
        <w:rPr>
          <w:lang w:val="ru-RU"/>
        </w:rPr>
        <w:t xml:space="preserve"> </w:t>
      </w:r>
      <w:r w:rsidR="00205A8C">
        <w:rPr>
          <w:lang w:val="ru-RU"/>
        </w:rPr>
        <w:t>сотрудничества</w:t>
      </w:r>
      <w:r w:rsidRPr="00205A8C">
        <w:rPr>
          <w:lang w:val="ru-RU"/>
        </w:rPr>
        <w:t xml:space="preserve"> </w:t>
      </w:r>
      <w:r w:rsidR="00205A8C" w:rsidRPr="00205A8C">
        <w:rPr>
          <w:lang w:val="ru-RU"/>
        </w:rPr>
        <w:t>в области</w:t>
      </w:r>
      <w:r w:rsidRPr="00205A8C">
        <w:rPr>
          <w:lang w:val="ru-RU"/>
        </w:rPr>
        <w:t xml:space="preserve"> </w:t>
      </w:r>
      <w:r w:rsidR="00471AF9" w:rsidRPr="00205A8C">
        <w:rPr>
          <w:lang w:val="ru-RU"/>
        </w:rPr>
        <w:t>ИС</w:t>
      </w:r>
      <w:r w:rsidR="00205A8C">
        <w:rPr>
          <w:lang w:val="ru-RU"/>
        </w:rPr>
        <w:t xml:space="preserve">, </w:t>
      </w:r>
      <w:r w:rsidR="00A86520">
        <w:rPr>
          <w:lang w:val="ru-RU"/>
        </w:rPr>
        <w:t xml:space="preserve">расширение </w:t>
      </w:r>
      <w:r w:rsidR="00471AF9" w:rsidRPr="00205A8C">
        <w:rPr>
          <w:lang w:val="ru-RU"/>
        </w:rPr>
        <w:t>использова</w:t>
      </w:r>
      <w:r w:rsidR="00205A8C">
        <w:rPr>
          <w:lang w:val="ru-RU"/>
        </w:rPr>
        <w:t>ния</w:t>
      </w:r>
      <w:r w:rsidR="00471AF9" w:rsidRPr="00205A8C">
        <w:rPr>
          <w:lang w:val="ru-RU"/>
        </w:rPr>
        <w:t xml:space="preserve"> </w:t>
      </w:r>
      <w:r w:rsidR="00205A8C" w:rsidRPr="00205A8C">
        <w:rPr>
          <w:lang w:val="ru-RU"/>
        </w:rPr>
        <w:t>возможн</w:t>
      </w:r>
      <w:r w:rsidR="00205A8C">
        <w:rPr>
          <w:lang w:val="ru-RU"/>
        </w:rPr>
        <w:t xml:space="preserve">остей </w:t>
      </w:r>
      <w:r w:rsidR="00205A8C" w:rsidRPr="00205A8C">
        <w:rPr>
          <w:lang w:val="ru-RU"/>
        </w:rPr>
        <w:t xml:space="preserve">ИС </w:t>
      </w:r>
      <w:r w:rsidR="00205A8C">
        <w:rPr>
          <w:lang w:val="ru-RU"/>
        </w:rPr>
        <w:t xml:space="preserve">на </w:t>
      </w:r>
      <w:r w:rsidR="00205A8C" w:rsidRPr="00205A8C">
        <w:rPr>
          <w:lang w:val="ru-RU"/>
        </w:rPr>
        <w:t>национальн</w:t>
      </w:r>
      <w:r w:rsidR="00205A8C">
        <w:rPr>
          <w:lang w:val="ru-RU"/>
        </w:rPr>
        <w:t xml:space="preserve">ом </w:t>
      </w:r>
      <w:r w:rsidR="00471AF9" w:rsidRPr="00205A8C">
        <w:rPr>
          <w:lang w:val="ru-RU"/>
        </w:rPr>
        <w:t>и</w:t>
      </w:r>
      <w:r w:rsidRPr="00205A8C">
        <w:rPr>
          <w:lang w:val="ru-RU"/>
        </w:rPr>
        <w:t xml:space="preserve"> </w:t>
      </w:r>
      <w:r w:rsidR="00471AF9" w:rsidRPr="00205A8C">
        <w:rPr>
          <w:lang w:val="ru-RU"/>
        </w:rPr>
        <w:t>международн</w:t>
      </w:r>
      <w:r w:rsidR="00205A8C">
        <w:rPr>
          <w:lang w:val="ru-RU"/>
        </w:rPr>
        <w:t xml:space="preserve">ом уровне </w:t>
      </w:r>
      <w:r w:rsidR="00205A8C" w:rsidRPr="00205A8C">
        <w:rPr>
          <w:lang w:val="ru-RU"/>
        </w:rPr>
        <w:t>и информированност</w:t>
      </w:r>
      <w:r w:rsidR="00205A8C">
        <w:rPr>
          <w:lang w:val="ru-RU"/>
        </w:rPr>
        <w:t xml:space="preserve">и публики об этих </w:t>
      </w:r>
      <w:r w:rsidR="00205A8C" w:rsidRPr="00205A8C">
        <w:rPr>
          <w:lang w:val="ru-RU"/>
        </w:rPr>
        <w:t>возможн</w:t>
      </w:r>
      <w:r w:rsidR="00205A8C">
        <w:rPr>
          <w:lang w:val="ru-RU"/>
        </w:rPr>
        <w:t>остях</w:t>
      </w:r>
      <w:r w:rsidRPr="00205A8C">
        <w:rPr>
          <w:lang w:val="ru-RU"/>
        </w:rPr>
        <w:t>.</w:t>
      </w:r>
      <w:proofErr w:type="gramEnd"/>
      <w:r w:rsidRPr="00205A8C">
        <w:rPr>
          <w:lang w:val="ru-RU"/>
        </w:rPr>
        <w:t xml:space="preserve"> </w:t>
      </w:r>
    </w:p>
    <w:p w:rsidR="00083B67" w:rsidRPr="00083B67" w:rsidRDefault="00083B67" w:rsidP="00083B67">
      <w:pPr>
        <w:ind w:left="1134" w:hanging="567"/>
      </w:pPr>
    </w:p>
    <w:p w:rsidR="009212F1" w:rsidRPr="00471AF9" w:rsidRDefault="009212F1" w:rsidP="009212F1">
      <w:pPr>
        <w:pStyle w:val="Heading2"/>
        <w:rPr>
          <w:lang w:val="ru-RU"/>
        </w:rPr>
      </w:pPr>
      <w:r w:rsidRPr="00471AF9">
        <w:rPr>
          <w:lang w:val="ru-RU"/>
        </w:rPr>
        <w:t>1.2</w:t>
      </w:r>
      <w:r w:rsidRPr="00471AF9">
        <w:rPr>
          <w:lang w:val="ru-RU"/>
        </w:rPr>
        <w:tab/>
      </w:r>
      <w:r w:rsidR="00471AF9" w:rsidRPr="00471AF9">
        <w:rPr>
          <w:lang w:val="ru-RU"/>
        </w:rPr>
        <w:t>Система интеллектуальной собственности</w:t>
      </w:r>
      <w:r w:rsidRPr="00471AF9">
        <w:rPr>
          <w:lang w:val="ru-RU"/>
        </w:rPr>
        <w:t xml:space="preserve"> </w:t>
      </w:r>
      <w:r w:rsidR="00513708">
        <w:rPr>
          <w:lang w:val="ru-RU"/>
        </w:rPr>
        <w:t>ИзраилЯ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1.2.1.</w:t>
      </w:r>
      <w:r w:rsidRPr="00F92ED6">
        <w:rPr>
          <w:lang w:val="ru-RU"/>
        </w:rPr>
        <w:tab/>
      </w:r>
      <w:r w:rsidR="008240A9" w:rsidRPr="00F92ED6">
        <w:rPr>
          <w:lang w:val="ru-RU"/>
        </w:rPr>
        <w:t xml:space="preserve">Нормативная база </w:t>
      </w:r>
      <w:r w:rsidR="00471AF9" w:rsidRPr="00F92ED6">
        <w:rPr>
          <w:lang w:val="ru-RU"/>
        </w:rPr>
        <w:t>ИС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EA794C">
        <w:rPr>
          <w:lang w:val="ru-RU"/>
        </w:rPr>
        <w:t xml:space="preserve">имеет </w:t>
      </w:r>
      <w:r w:rsidR="00EA794C" w:rsidRPr="00EA794C">
        <w:rPr>
          <w:lang w:val="ru-RU"/>
        </w:rPr>
        <w:t>эффективн</w:t>
      </w:r>
      <w:r w:rsidR="00EA794C">
        <w:rPr>
          <w:lang w:val="ru-RU"/>
        </w:rPr>
        <w:t>о функционирующую</w:t>
      </w:r>
      <w:r w:rsidR="009212F1" w:rsidRPr="00471AF9">
        <w:rPr>
          <w:lang w:val="ru-RU"/>
        </w:rPr>
        <w:t xml:space="preserve"> </w:t>
      </w:r>
      <w:r w:rsidR="00EA794C">
        <w:rPr>
          <w:lang w:val="ru-RU"/>
        </w:rPr>
        <w:t>систему</w:t>
      </w:r>
      <w:r w:rsidRPr="00471AF9">
        <w:rPr>
          <w:lang w:val="ru-RU"/>
        </w:rPr>
        <w:t xml:space="preserve"> интеллектуальной собственности</w:t>
      </w:r>
      <w:r w:rsidR="00EA794C">
        <w:rPr>
          <w:lang w:val="ru-RU"/>
        </w:rPr>
        <w:t xml:space="preserve">, которая постоянно </w:t>
      </w:r>
      <w:r w:rsidR="00A86520">
        <w:rPr>
          <w:lang w:val="ru-RU"/>
        </w:rPr>
        <w:t>эволюционирует</w:t>
      </w:r>
      <w:r w:rsidR="00EA794C">
        <w:rPr>
          <w:lang w:val="ru-RU"/>
        </w:rPr>
        <w:t xml:space="preserve">, адаптируясь к изменениям внешних </w:t>
      </w:r>
      <w:r w:rsidR="00EA794C" w:rsidRPr="00EA794C">
        <w:rPr>
          <w:lang w:val="ru-RU"/>
        </w:rPr>
        <w:t>услови</w:t>
      </w:r>
      <w:r w:rsidR="00EA794C">
        <w:rPr>
          <w:lang w:val="ru-RU"/>
        </w:rPr>
        <w:t>й</w:t>
      </w:r>
      <w:r w:rsidR="009212F1" w:rsidRPr="00957557">
        <w:rPr>
          <w:rStyle w:val="FootnoteReference"/>
          <w:sz w:val="24"/>
          <w:szCs w:val="24"/>
        </w:rPr>
        <w:footnoteReference w:id="3"/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C731A9" w:rsidRDefault="00EA794C" w:rsidP="009212F1">
      <w:pPr>
        <w:rPr>
          <w:lang w:val="ru-RU"/>
        </w:rPr>
      </w:pPr>
      <w:r w:rsidRPr="00EA794C">
        <w:rPr>
          <w:lang w:val="ru-RU"/>
        </w:rPr>
        <w:t>С</w:t>
      </w:r>
      <w:r w:rsidR="00471AF9" w:rsidRPr="00EA794C">
        <w:rPr>
          <w:lang w:val="ru-RU"/>
        </w:rPr>
        <w:t>удебн</w:t>
      </w:r>
      <w:r>
        <w:rPr>
          <w:lang w:val="ru-RU"/>
        </w:rPr>
        <w:t>ая</w:t>
      </w:r>
      <w:r w:rsidR="009212F1" w:rsidRPr="00EA794C">
        <w:rPr>
          <w:lang w:val="ru-RU"/>
        </w:rPr>
        <w:t xml:space="preserve"> </w:t>
      </w:r>
      <w:r w:rsidR="00471AF9" w:rsidRPr="00EA794C">
        <w:rPr>
          <w:lang w:val="ru-RU"/>
        </w:rPr>
        <w:t>система</w:t>
      </w:r>
      <w:r w:rsidR="009212F1" w:rsidRPr="00EA794C">
        <w:rPr>
          <w:lang w:val="ru-RU"/>
        </w:rPr>
        <w:t xml:space="preserve"> </w:t>
      </w:r>
      <w:r w:rsidRPr="00EA794C">
        <w:rPr>
          <w:lang w:val="ru-RU"/>
        </w:rPr>
        <w:t>Израил</w:t>
      </w:r>
      <w:r>
        <w:rPr>
          <w:lang w:val="ru-RU"/>
        </w:rPr>
        <w:t xml:space="preserve">я </w:t>
      </w:r>
      <w:r w:rsidRPr="00EA794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универсальная правовая </w:t>
      </w:r>
      <w:r w:rsidRPr="00EA794C">
        <w:rPr>
          <w:lang w:val="ru-RU"/>
        </w:rPr>
        <w:t>систем</w:t>
      </w:r>
      <w:r>
        <w:rPr>
          <w:lang w:val="ru-RU"/>
        </w:rPr>
        <w:t xml:space="preserve">а, основанная на принципе состязательности </w:t>
      </w:r>
      <w:r w:rsidRPr="00EA794C">
        <w:rPr>
          <w:lang w:val="ru-RU"/>
        </w:rPr>
        <w:t>сторон</w:t>
      </w:r>
      <w:r w:rsidR="009212F1" w:rsidRPr="00EA794C">
        <w:rPr>
          <w:lang w:val="ru-RU"/>
        </w:rPr>
        <w:t xml:space="preserve">.  </w:t>
      </w:r>
      <w:r>
        <w:rPr>
          <w:lang w:val="ru-RU"/>
        </w:rPr>
        <w:t>Иски</w:t>
      </w:r>
      <w:r w:rsidRPr="00EA794C">
        <w:rPr>
          <w:lang w:val="ru-RU"/>
        </w:rPr>
        <w:t xml:space="preserve"> </w:t>
      </w:r>
      <w:r>
        <w:rPr>
          <w:lang w:val="ru-RU"/>
        </w:rPr>
        <w:t>о</w:t>
      </w:r>
      <w:r w:rsidRPr="00EA794C">
        <w:rPr>
          <w:lang w:val="ru-RU"/>
        </w:rPr>
        <w:t xml:space="preserve"> нарушени</w:t>
      </w:r>
      <w:r>
        <w:rPr>
          <w:lang w:val="ru-RU"/>
        </w:rPr>
        <w:t>ях</w:t>
      </w:r>
      <w:r w:rsidRPr="00EA794C">
        <w:rPr>
          <w:lang w:val="ru-RU"/>
        </w:rPr>
        <w:t xml:space="preserve"> </w:t>
      </w:r>
      <w:r>
        <w:rPr>
          <w:lang w:val="ru-RU"/>
        </w:rPr>
        <w:t>прав</w:t>
      </w:r>
      <w:r w:rsidRPr="00EA794C">
        <w:rPr>
          <w:lang w:val="ru-RU"/>
        </w:rPr>
        <w:t xml:space="preserve"> ИС </w:t>
      </w:r>
      <w:r>
        <w:rPr>
          <w:lang w:val="ru-RU"/>
        </w:rPr>
        <w:t>подаются в окружные суды Израиля</w:t>
      </w:r>
      <w:r w:rsidR="009212F1" w:rsidRPr="00EA794C">
        <w:rPr>
          <w:lang w:val="ru-RU"/>
        </w:rPr>
        <w:t xml:space="preserve">.  </w:t>
      </w:r>
      <w:r w:rsidRPr="00EA794C">
        <w:rPr>
          <w:lang w:val="ru-RU"/>
        </w:rPr>
        <w:t xml:space="preserve">Вопрос </w:t>
      </w:r>
      <w:r>
        <w:rPr>
          <w:lang w:val="ru-RU"/>
        </w:rPr>
        <w:t>о</w:t>
      </w:r>
      <w:r w:rsidRPr="00EA794C">
        <w:rPr>
          <w:lang w:val="ru-RU"/>
        </w:rPr>
        <w:t xml:space="preserve"> </w:t>
      </w:r>
      <w:r w:rsidR="00471AF9" w:rsidRPr="00EA794C">
        <w:rPr>
          <w:lang w:val="ru-RU"/>
        </w:rPr>
        <w:t>действительност</w:t>
      </w:r>
      <w:r w:rsidR="00C731A9">
        <w:rPr>
          <w:lang w:val="ru-RU"/>
        </w:rPr>
        <w:t>и</w:t>
      </w:r>
      <w:r w:rsidR="009212F1" w:rsidRPr="00EA794C">
        <w:rPr>
          <w:lang w:val="ru-RU"/>
        </w:rPr>
        <w:t xml:space="preserve"> </w:t>
      </w:r>
      <w:r>
        <w:rPr>
          <w:lang w:val="ru-RU"/>
        </w:rPr>
        <w:t>регистрации может быть поставлен ответчик</w:t>
      </w:r>
      <w:r w:rsidR="00062D4A">
        <w:rPr>
          <w:lang w:val="ru-RU"/>
        </w:rPr>
        <w:t>ом</w:t>
      </w:r>
      <w:r w:rsidR="009212F1" w:rsidRPr="00EA794C">
        <w:rPr>
          <w:lang w:val="ru-RU"/>
        </w:rPr>
        <w:t xml:space="preserve"> </w:t>
      </w:r>
      <w:r w:rsidR="00471AF9" w:rsidRPr="00EA794C">
        <w:rPr>
          <w:lang w:val="ru-RU"/>
        </w:rPr>
        <w:t>и</w:t>
      </w:r>
      <w:r w:rsidR="009212F1" w:rsidRPr="00EA794C">
        <w:rPr>
          <w:lang w:val="ru-RU"/>
        </w:rPr>
        <w:t xml:space="preserve"> </w:t>
      </w:r>
      <w:r>
        <w:rPr>
          <w:szCs w:val="22"/>
          <w:lang w:val="ru-RU"/>
        </w:rPr>
        <w:t>рассмотрен</w:t>
      </w:r>
      <w:r>
        <w:rPr>
          <w:lang w:val="ru-RU"/>
        </w:rPr>
        <w:t xml:space="preserve"> </w:t>
      </w:r>
      <w:r w:rsidR="00471AF9" w:rsidRPr="00EA794C">
        <w:rPr>
          <w:lang w:val="ru-RU"/>
        </w:rPr>
        <w:t>суд</w:t>
      </w:r>
      <w:r>
        <w:rPr>
          <w:lang w:val="ru-RU"/>
        </w:rPr>
        <w:t>ом, который,</w:t>
      </w:r>
      <w:r w:rsidR="009212F1" w:rsidRPr="00EA794C">
        <w:rPr>
          <w:lang w:val="ru-RU"/>
        </w:rPr>
        <w:t xml:space="preserve"> </w:t>
      </w:r>
      <w:r w:rsidR="00471AF9" w:rsidRPr="00EA794C">
        <w:rPr>
          <w:lang w:val="ru-RU"/>
        </w:rPr>
        <w:t>в свою очередь</w:t>
      </w:r>
      <w:r>
        <w:rPr>
          <w:lang w:val="ru-RU"/>
        </w:rPr>
        <w:t>,</w:t>
      </w:r>
      <w:r w:rsidR="009212F1" w:rsidRPr="00EA794C">
        <w:rPr>
          <w:lang w:val="ru-RU"/>
        </w:rPr>
        <w:t xml:space="preserve"> </w:t>
      </w:r>
      <w:r w:rsidR="00471AF9" w:rsidRPr="00EA794C">
        <w:rPr>
          <w:lang w:val="ru-RU"/>
        </w:rPr>
        <w:t>может</w:t>
      </w:r>
      <w:r w:rsidR="009212F1" w:rsidRPr="00EA794C">
        <w:rPr>
          <w:lang w:val="ru-RU"/>
        </w:rPr>
        <w:t xml:space="preserve"> </w:t>
      </w:r>
      <w:r>
        <w:rPr>
          <w:lang w:val="ru-RU"/>
        </w:rPr>
        <w:t xml:space="preserve">направить </w:t>
      </w:r>
      <w:r w:rsidR="00471AF9" w:rsidRPr="00EA794C">
        <w:rPr>
          <w:lang w:val="ru-RU"/>
        </w:rPr>
        <w:t xml:space="preserve">вопрос </w:t>
      </w:r>
      <w:r>
        <w:rPr>
          <w:lang w:val="ru-RU"/>
        </w:rPr>
        <w:t xml:space="preserve">на </w:t>
      </w:r>
      <w:r w:rsidRPr="00EA794C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Pr="00EA794C">
        <w:rPr>
          <w:color w:val="000000"/>
          <w:lang w:val="ru-RU"/>
        </w:rPr>
        <w:t>Уполномоченн</w:t>
      </w:r>
      <w:r>
        <w:rPr>
          <w:lang w:val="ru-RU"/>
        </w:rPr>
        <w:t>ого</w:t>
      </w:r>
      <w:r w:rsidR="006E46A0">
        <w:rPr>
          <w:lang w:val="ru-RU"/>
        </w:rPr>
        <w:t xml:space="preserve"> по патентам, образцам</w:t>
      </w:r>
      <w:r w:rsidR="006E46A0" w:rsidRPr="00062D4A">
        <w:rPr>
          <w:lang w:val="ru-RU"/>
        </w:rPr>
        <w:t xml:space="preserve"> и товарным знакам</w:t>
      </w:r>
      <w:r w:rsidR="009212F1" w:rsidRPr="00EA794C">
        <w:rPr>
          <w:lang w:val="ru-RU"/>
        </w:rPr>
        <w:t xml:space="preserve">.  </w:t>
      </w:r>
      <w:r w:rsidR="00C731A9">
        <w:rPr>
          <w:lang w:val="ru-RU"/>
        </w:rPr>
        <w:t>Апелляции</w:t>
      </w:r>
      <w:r w:rsidR="00C731A9" w:rsidRPr="00C731A9">
        <w:rPr>
          <w:lang w:val="ru-RU"/>
        </w:rPr>
        <w:t xml:space="preserve"> </w:t>
      </w:r>
      <w:r w:rsidR="00C731A9">
        <w:rPr>
          <w:lang w:val="ru-RU"/>
        </w:rPr>
        <w:t>против</w:t>
      </w:r>
      <w:r w:rsidR="00C731A9" w:rsidRPr="00C731A9">
        <w:rPr>
          <w:lang w:val="ru-RU"/>
        </w:rPr>
        <w:t xml:space="preserve"> решени</w:t>
      </w:r>
      <w:r w:rsidR="00C731A9">
        <w:rPr>
          <w:lang w:val="ru-RU"/>
        </w:rPr>
        <w:t>й</w:t>
      </w:r>
      <w:r w:rsidR="00C731A9" w:rsidRPr="00C731A9">
        <w:rPr>
          <w:lang w:val="ru-RU"/>
        </w:rPr>
        <w:t xml:space="preserve"> </w:t>
      </w:r>
      <w:r w:rsidR="00C731A9">
        <w:rPr>
          <w:lang w:val="ru-RU"/>
        </w:rPr>
        <w:t>окружных</w:t>
      </w:r>
      <w:r w:rsidR="00C731A9" w:rsidRPr="00C731A9">
        <w:rPr>
          <w:lang w:val="ru-RU"/>
        </w:rPr>
        <w:t xml:space="preserve"> </w:t>
      </w:r>
      <w:r w:rsidR="00C731A9">
        <w:rPr>
          <w:lang w:val="ru-RU"/>
        </w:rPr>
        <w:t>судов</w:t>
      </w:r>
      <w:r w:rsidR="00C731A9" w:rsidRPr="00C731A9">
        <w:rPr>
          <w:lang w:val="ru-RU"/>
        </w:rPr>
        <w:t xml:space="preserve"> </w:t>
      </w:r>
      <w:r w:rsidR="00471AF9" w:rsidRPr="00C731A9">
        <w:rPr>
          <w:lang w:val="ru-RU"/>
        </w:rPr>
        <w:t>мо</w:t>
      </w:r>
      <w:r w:rsidR="00C731A9">
        <w:rPr>
          <w:lang w:val="ru-RU"/>
        </w:rPr>
        <w:t xml:space="preserve">гут подаваться в </w:t>
      </w:r>
      <w:r w:rsidR="00471AF9" w:rsidRPr="00C731A9">
        <w:rPr>
          <w:lang w:val="ru-RU"/>
        </w:rPr>
        <w:t>Верховный суд</w:t>
      </w:r>
      <w:r w:rsidR="009212F1" w:rsidRPr="00C731A9">
        <w:rPr>
          <w:lang w:val="ru-RU"/>
        </w:rPr>
        <w:t>.</w:t>
      </w:r>
    </w:p>
    <w:p w:rsidR="009212F1" w:rsidRPr="00C731A9" w:rsidRDefault="009212F1" w:rsidP="009212F1">
      <w:pPr>
        <w:rPr>
          <w:lang w:val="ru-RU"/>
        </w:rPr>
      </w:pPr>
    </w:p>
    <w:p w:rsidR="009212F1" w:rsidRPr="00391DAA" w:rsidRDefault="00062D4A" w:rsidP="009212F1">
      <w:pPr>
        <w:rPr>
          <w:lang w:val="ru-RU"/>
        </w:rPr>
      </w:pPr>
      <w:r>
        <w:rPr>
          <w:lang w:val="ru-RU"/>
        </w:rPr>
        <w:t xml:space="preserve">Помимо </w:t>
      </w:r>
      <w:r w:rsidRPr="00062D4A">
        <w:rPr>
          <w:lang w:val="ru-RU"/>
        </w:rPr>
        <w:t>процедур</w:t>
      </w:r>
      <w:r>
        <w:rPr>
          <w:lang w:val="ru-RU"/>
        </w:rPr>
        <w:t xml:space="preserve"> экспертизы</w:t>
      </w:r>
      <w:r w:rsidR="00471AF9" w:rsidRPr="00062D4A">
        <w:rPr>
          <w:lang w:val="ru-RU"/>
        </w:rPr>
        <w:t xml:space="preserve"> и</w:t>
      </w:r>
      <w:r w:rsidR="009212F1" w:rsidRPr="00062D4A">
        <w:rPr>
          <w:lang w:val="ru-RU"/>
        </w:rPr>
        <w:t xml:space="preserve"> </w:t>
      </w:r>
      <w:r>
        <w:rPr>
          <w:lang w:val="ru-RU"/>
        </w:rPr>
        <w:t xml:space="preserve">регистрации, осуществляемых </w:t>
      </w:r>
      <w:r w:rsidR="00047B44">
        <w:t>ILPO</w:t>
      </w:r>
      <w:r w:rsidR="009212F1" w:rsidRPr="00062D4A">
        <w:rPr>
          <w:lang w:val="ru-RU"/>
        </w:rPr>
        <w:t xml:space="preserve">, </w:t>
      </w:r>
      <w:r w:rsidRPr="00062D4A">
        <w:rPr>
          <w:lang w:val="ru-RU"/>
        </w:rPr>
        <w:t>соответствующ</w:t>
      </w:r>
      <w:r>
        <w:rPr>
          <w:lang w:val="ru-RU"/>
        </w:rPr>
        <w:t>ие</w:t>
      </w:r>
      <w:r w:rsidRPr="00062D4A">
        <w:rPr>
          <w:lang w:val="ru-RU"/>
        </w:rPr>
        <w:t xml:space="preserve"> </w:t>
      </w:r>
      <w:r>
        <w:rPr>
          <w:lang w:val="ru-RU"/>
        </w:rPr>
        <w:t>законы</w:t>
      </w:r>
      <w:r w:rsidRPr="00062D4A">
        <w:rPr>
          <w:lang w:val="ru-RU"/>
        </w:rPr>
        <w:t xml:space="preserve"> и </w:t>
      </w:r>
      <w:r>
        <w:rPr>
          <w:lang w:val="ru-RU"/>
        </w:rPr>
        <w:t>указы наделяют Уполномоченного</w:t>
      </w:r>
      <w:r w:rsidRPr="00062D4A">
        <w:rPr>
          <w:lang w:val="ru-RU"/>
        </w:rPr>
        <w:t xml:space="preserve"> </w:t>
      </w:r>
      <w:r>
        <w:rPr>
          <w:lang w:val="ru-RU"/>
        </w:rPr>
        <w:t>по патентам, образцам</w:t>
      </w:r>
      <w:r w:rsidRPr="00062D4A">
        <w:rPr>
          <w:lang w:val="ru-RU"/>
        </w:rPr>
        <w:t xml:space="preserve"> и товарным знакам</w:t>
      </w:r>
      <w:r w:rsidR="009212F1" w:rsidRPr="00062D4A">
        <w:rPr>
          <w:lang w:val="ru-RU"/>
        </w:rPr>
        <w:t xml:space="preserve"> </w:t>
      </w:r>
      <w:r>
        <w:rPr>
          <w:lang w:val="ru-RU"/>
        </w:rPr>
        <w:t xml:space="preserve">судебными </w:t>
      </w:r>
      <w:r w:rsidRPr="00062D4A">
        <w:rPr>
          <w:lang w:val="ru-RU"/>
        </w:rPr>
        <w:t>полномочи</w:t>
      </w:r>
      <w:r>
        <w:rPr>
          <w:lang w:val="ru-RU"/>
        </w:rPr>
        <w:t xml:space="preserve">ями, дополняющими </w:t>
      </w:r>
      <w:r w:rsidRPr="00062D4A">
        <w:rPr>
          <w:lang w:val="ru-RU"/>
        </w:rPr>
        <w:t>процедур</w:t>
      </w:r>
      <w:r>
        <w:rPr>
          <w:lang w:val="ru-RU"/>
        </w:rPr>
        <w:t xml:space="preserve">ы </w:t>
      </w:r>
      <w:r w:rsidR="00471AF9" w:rsidRPr="00062D4A">
        <w:rPr>
          <w:lang w:val="ru-RU"/>
        </w:rPr>
        <w:t>адм</w:t>
      </w:r>
      <w:r>
        <w:rPr>
          <w:lang w:val="ru-RU"/>
        </w:rPr>
        <w:t>инистративной</w:t>
      </w:r>
      <w:r w:rsidR="009212F1" w:rsidRPr="00062D4A">
        <w:rPr>
          <w:lang w:val="ru-RU"/>
        </w:rPr>
        <w:t xml:space="preserve"> </w:t>
      </w:r>
      <w:r>
        <w:rPr>
          <w:lang w:val="ru-RU"/>
        </w:rPr>
        <w:t>экспертизы</w:t>
      </w:r>
      <w:r w:rsidR="009212F1" w:rsidRPr="00062D4A">
        <w:rPr>
          <w:lang w:val="ru-RU"/>
        </w:rPr>
        <w:t xml:space="preserve">.  </w:t>
      </w:r>
      <w:r>
        <w:rPr>
          <w:lang w:val="ru-RU"/>
        </w:rPr>
        <w:t>До</w:t>
      </w:r>
      <w:r w:rsidRPr="00062D4A">
        <w:rPr>
          <w:lang w:val="ru-RU"/>
        </w:rPr>
        <w:t>регистраци</w:t>
      </w:r>
      <w:r>
        <w:rPr>
          <w:lang w:val="ru-RU"/>
        </w:rPr>
        <w:t xml:space="preserve">онные возражения против </w:t>
      </w:r>
      <w:r w:rsidRPr="00062D4A">
        <w:rPr>
          <w:lang w:val="ru-RU"/>
        </w:rPr>
        <w:t>регистраци</w:t>
      </w:r>
      <w:r>
        <w:rPr>
          <w:lang w:val="ru-RU"/>
        </w:rPr>
        <w:t>и патентов</w:t>
      </w:r>
      <w:r w:rsidR="009212F1" w:rsidRPr="00062D4A">
        <w:rPr>
          <w:lang w:val="ru-RU"/>
        </w:rPr>
        <w:t xml:space="preserve"> </w:t>
      </w:r>
      <w:r w:rsidR="00471AF9" w:rsidRPr="00062D4A">
        <w:rPr>
          <w:lang w:val="ru-RU"/>
        </w:rPr>
        <w:t>и</w:t>
      </w:r>
      <w:r w:rsidR="009212F1" w:rsidRPr="00062D4A">
        <w:rPr>
          <w:lang w:val="ru-RU"/>
        </w:rPr>
        <w:t xml:space="preserve"> </w:t>
      </w:r>
      <w:r w:rsidRPr="00062D4A">
        <w:rPr>
          <w:lang w:val="ru-RU"/>
        </w:rPr>
        <w:t>товарных знаков</w:t>
      </w:r>
      <w:r>
        <w:rPr>
          <w:lang w:val="ru-RU"/>
        </w:rPr>
        <w:t xml:space="preserve"> </w:t>
      </w:r>
      <w:r w:rsidR="00471AF9" w:rsidRPr="00062D4A">
        <w:rPr>
          <w:lang w:val="ru-RU"/>
        </w:rPr>
        <w:t>и</w:t>
      </w:r>
      <w:r w:rsidR="009212F1" w:rsidRPr="00062D4A">
        <w:rPr>
          <w:lang w:val="ru-RU"/>
        </w:rPr>
        <w:t xml:space="preserve"> </w:t>
      </w:r>
      <w:r w:rsidRPr="00062D4A">
        <w:rPr>
          <w:lang w:val="ru-RU"/>
        </w:rPr>
        <w:t>требовани</w:t>
      </w:r>
      <w:r>
        <w:rPr>
          <w:lang w:val="ru-RU"/>
        </w:rPr>
        <w:t xml:space="preserve">я об </w:t>
      </w:r>
      <w:r w:rsidR="00471AF9" w:rsidRPr="00062D4A">
        <w:rPr>
          <w:lang w:val="ru-RU"/>
        </w:rPr>
        <w:t>аннулировани</w:t>
      </w:r>
      <w:r>
        <w:rPr>
          <w:lang w:val="ru-RU"/>
        </w:rPr>
        <w:t>и патентов</w:t>
      </w:r>
      <w:r w:rsidR="009212F1" w:rsidRPr="00062D4A">
        <w:rPr>
          <w:lang w:val="ru-RU"/>
        </w:rPr>
        <w:t xml:space="preserve">, </w:t>
      </w:r>
      <w:r>
        <w:rPr>
          <w:lang w:val="ru-RU"/>
        </w:rPr>
        <w:t xml:space="preserve">образцов и </w:t>
      </w:r>
      <w:r w:rsidRPr="00062D4A">
        <w:rPr>
          <w:lang w:val="ru-RU"/>
        </w:rPr>
        <w:t>товарных знаков</w:t>
      </w:r>
      <w:r>
        <w:rPr>
          <w:lang w:val="ru-RU"/>
        </w:rPr>
        <w:t xml:space="preserve"> </w:t>
      </w:r>
      <w:r w:rsidRPr="00062D4A">
        <w:rPr>
          <w:lang w:val="ru-RU"/>
        </w:rPr>
        <w:t>рассматрива</w:t>
      </w:r>
      <w:r>
        <w:rPr>
          <w:lang w:val="ru-RU"/>
        </w:rPr>
        <w:t xml:space="preserve">ются </w:t>
      </w:r>
      <w:r w:rsidR="00047B44">
        <w:t>ILPO</w:t>
      </w:r>
      <w:r w:rsidR="009212F1" w:rsidRPr="00062D4A">
        <w:rPr>
          <w:lang w:val="ru-RU"/>
        </w:rPr>
        <w:t xml:space="preserve">.  </w:t>
      </w:r>
      <w:r w:rsidRPr="00062D4A">
        <w:rPr>
          <w:lang w:val="ru-RU"/>
        </w:rPr>
        <w:t>Уполномоченн</w:t>
      </w:r>
      <w:r>
        <w:rPr>
          <w:lang w:val="ru-RU"/>
        </w:rPr>
        <w:t>ый</w:t>
      </w:r>
      <w:r w:rsidR="00EA794C" w:rsidRPr="00062D4A">
        <w:rPr>
          <w:lang w:val="ru-RU"/>
        </w:rPr>
        <w:t xml:space="preserve"> </w:t>
      </w:r>
      <w:r>
        <w:rPr>
          <w:lang w:val="ru-RU"/>
        </w:rPr>
        <w:t>по патентам, образцам</w:t>
      </w:r>
      <w:r w:rsidRPr="00062D4A">
        <w:rPr>
          <w:lang w:val="ru-RU"/>
        </w:rPr>
        <w:t xml:space="preserve"> и товарным знакам </w:t>
      </w:r>
      <w:r w:rsidR="00471AF9" w:rsidRPr="00062D4A">
        <w:rPr>
          <w:lang w:val="ru-RU"/>
        </w:rPr>
        <w:t>также</w:t>
      </w:r>
      <w:r w:rsidR="009212F1" w:rsidRPr="00062D4A">
        <w:rPr>
          <w:lang w:val="ru-RU"/>
        </w:rPr>
        <w:t xml:space="preserve"> </w:t>
      </w:r>
      <w:r w:rsidR="00391DAA" w:rsidRPr="00391DAA">
        <w:rPr>
          <w:lang w:val="ru-RU"/>
        </w:rPr>
        <w:t>является</w:t>
      </w:r>
      <w:r w:rsidR="00391DAA">
        <w:rPr>
          <w:lang w:val="ru-RU"/>
        </w:rPr>
        <w:t xml:space="preserve"> председателем комиссий по </w:t>
      </w:r>
      <w:r w:rsidR="00391DAA" w:rsidRPr="00391DAA">
        <w:rPr>
          <w:szCs w:val="22"/>
          <w:lang w:val="ru-RU"/>
        </w:rPr>
        <w:t>рассмотрени</w:t>
      </w:r>
      <w:r w:rsidR="00391DAA">
        <w:rPr>
          <w:lang w:val="ru-RU"/>
        </w:rPr>
        <w:t xml:space="preserve">ю апелляций одной из </w:t>
      </w:r>
      <w:r w:rsidR="00391DAA" w:rsidRPr="00391DAA">
        <w:rPr>
          <w:lang w:val="ru-RU"/>
        </w:rPr>
        <w:t>сторон</w:t>
      </w:r>
      <w:r w:rsidR="00391DAA">
        <w:rPr>
          <w:lang w:val="ru-RU"/>
        </w:rPr>
        <w:t xml:space="preserve"> против </w:t>
      </w:r>
      <w:r w:rsidR="00471AF9" w:rsidRPr="00062D4A">
        <w:rPr>
          <w:lang w:val="ru-RU"/>
        </w:rPr>
        <w:t>решений</w:t>
      </w:r>
      <w:r w:rsidR="00391DAA">
        <w:rPr>
          <w:lang w:val="ru-RU"/>
        </w:rPr>
        <w:t xml:space="preserve"> экспертов</w:t>
      </w:r>
      <w:r w:rsidR="009212F1" w:rsidRPr="00062D4A">
        <w:rPr>
          <w:lang w:val="ru-RU"/>
        </w:rPr>
        <w:t xml:space="preserve">.  </w:t>
      </w:r>
      <w:r w:rsidR="00391DAA" w:rsidRPr="00391DAA">
        <w:rPr>
          <w:lang w:val="ru-RU"/>
        </w:rPr>
        <w:t>Решени</w:t>
      </w:r>
      <w:r w:rsidR="00391DAA">
        <w:rPr>
          <w:lang w:val="ru-RU"/>
        </w:rPr>
        <w:t>я</w:t>
      </w:r>
      <w:r w:rsidR="009212F1" w:rsidRPr="00391DAA">
        <w:rPr>
          <w:lang w:val="ru-RU"/>
        </w:rPr>
        <w:t xml:space="preserve"> </w:t>
      </w:r>
      <w:r w:rsidR="00391DAA" w:rsidRPr="00391DAA">
        <w:rPr>
          <w:lang w:val="ru-RU"/>
        </w:rPr>
        <w:t xml:space="preserve">Уполномоченного </w:t>
      </w:r>
      <w:r w:rsidR="00391DAA">
        <w:rPr>
          <w:lang w:val="ru-RU"/>
        </w:rPr>
        <w:t>могут обжаловаться в окружном суде</w:t>
      </w:r>
      <w:r w:rsidR="009212F1" w:rsidRPr="00391DAA">
        <w:rPr>
          <w:lang w:val="ru-RU"/>
        </w:rPr>
        <w:t>.</w:t>
      </w:r>
    </w:p>
    <w:p w:rsidR="009212F1" w:rsidRPr="00391DAA" w:rsidRDefault="009212F1" w:rsidP="009212F1">
      <w:pPr>
        <w:rPr>
          <w:lang w:val="ru-RU"/>
        </w:rPr>
      </w:pPr>
    </w:p>
    <w:p w:rsidR="009212F1" w:rsidRPr="00B74E97" w:rsidRDefault="00471AF9" w:rsidP="009212F1">
      <w:pPr>
        <w:rPr>
          <w:lang w:val="ru-RU"/>
        </w:rPr>
      </w:pPr>
      <w:r w:rsidRPr="00391DAA">
        <w:rPr>
          <w:lang w:val="ru-RU"/>
        </w:rPr>
        <w:t>Израиль</w:t>
      </w:r>
      <w:r w:rsidR="009212F1" w:rsidRPr="00391DAA">
        <w:rPr>
          <w:lang w:val="ru-RU"/>
        </w:rPr>
        <w:t xml:space="preserve"> </w:t>
      </w:r>
      <w:r w:rsidRPr="00391DAA">
        <w:rPr>
          <w:lang w:val="ru-RU"/>
        </w:rPr>
        <w:t>также</w:t>
      </w:r>
      <w:r w:rsidR="009212F1" w:rsidRPr="00391DAA">
        <w:rPr>
          <w:lang w:val="ru-RU"/>
        </w:rPr>
        <w:t xml:space="preserve"> </w:t>
      </w:r>
      <w:r w:rsidR="00391DAA">
        <w:rPr>
          <w:lang w:val="ru-RU"/>
        </w:rPr>
        <w:t xml:space="preserve">имеет хорошо </w:t>
      </w:r>
      <w:r w:rsidRPr="00391DAA">
        <w:rPr>
          <w:lang w:val="ru-RU"/>
        </w:rPr>
        <w:t>организованн</w:t>
      </w:r>
      <w:r w:rsidR="00391DAA">
        <w:rPr>
          <w:lang w:val="ru-RU"/>
        </w:rPr>
        <w:t>ую</w:t>
      </w:r>
      <w:r w:rsidRPr="00391DAA">
        <w:rPr>
          <w:lang w:val="ru-RU"/>
        </w:rPr>
        <w:t xml:space="preserve"> </w:t>
      </w:r>
      <w:r w:rsidR="00391DAA">
        <w:rPr>
          <w:lang w:val="ru-RU"/>
        </w:rPr>
        <w:t>систему</w:t>
      </w:r>
      <w:r w:rsidR="009212F1" w:rsidRPr="00391DAA">
        <w:rPr>
          <w:lang w:val="ru-RU"/>
        </w:rPr>
        <w:t xml:space="preserve"> </w:t>
      </w:r>
      <w:r w:rsidR="00391DAA">
        <w:rPr>
          <w:lang w:val="ru-RU"/>
        </w:rPr>
        <w:t xml:space="preserve">правоприменения </w:t>
      </w:r>
      <w:r w:rsidR="00391DAA" w:rsidRPr="00391DAA">
        <w:rPr>
          <w:lang w:val="ru-RU"/>
        </w:rPr>
        <w:t>в области</w:t>
      </w:r>
      <w:r w:rsidR="00391DAA">
        <w:rPr>
          <w:lang w:val="ru-RU"/>
        </w:rPr>
        <w:t xml:space="preserve"> </w:t>
      </w:r>
      <w:r w:rsidR="00391DAA" w:rsidRPr="00391DAA">
        <w:rPr>
          <w:lang w:val="ru-RU"/>
        </w:rPr>
        <w:t>авторского права</w:t>
      </w:r>
      <w:r w:rsidR="009212F1" w:rsidRPr="00391DAA">
        <w:rPr>
          <w:lang w:val="ru-RU"/>
        </w:rPr>
        <w:t xml:space="preserve">.  </w:t>
      </w:r>
      <w:r w:rsidRPr="00391DAA">
        <w:rPr>
          <w:lang w:val="ru-RU"/>
        </w:rPr>
        <w:t>Закон</w:t>
      </w:r>
      <w:r w:rsidR="00391DAA">
        <w:rPr>
          <w:lang w:val="ru-RU"/>
        </w:rPr>
        <w:t xml:space="preserve"> </w:t>
      </w:r>
      <w:r w:rsidRPr="00391DAA">
        <w:rPr>
          <w:lang w:val="ru-RU"/>
        </w:rPr>
        <w:t>об авторском праве 2007</w:t>
      </w:r>
      <w:r>
        <w:t> </w:t>
      </w:r>
      <w:r w:rsidRPr="00391DAA">
        <w:rPr>
          <w:lang w:val="ru-RU"/>
        </w:rPr>
        <w:t>г.</w:t>
      </w:r>
      <w:r w:rsidR="009212F1" w:rsidRPr="00391DAA">
        <w:rPr>
          <w:lang w:val="ru-RU"/>
        </w:rPr>
        <w:t xml:space="preserve"> </w:t>
      </w:r>
      <w:r w:rsidR="00391DAA" w:rsidRPr="00391DAA">
        <w:rPr>
          <w:lang w:val="ru-RU"/>
        </w:rPr>
        <w:t>предусматрива</w:t>
      </w:r>
      <w:r w:rsidR="00391DAA">
        <w:rPr>
          <w:lang w:val="ru-RU"/>
        </w:rPr>
        <w:t xml:space="preserve">ет </w:t>
      </w:r>
      <w:r w:rsidRPr="00391DAA">
        <w:rPr>
          <w:lang w:val="ru-RU"/>
        </w:rPr>
        <w:t>уголовн</w:t>
      </w:r>
      <w:r w:rsidR="00391DAA">
        <w:rPr>
          <w:lang w:val="ru-RU"/>
        </w:rPr>
        <w:t xml:space="preserve">ую </w:t>
      </w:r>
      <w:r w:rsidR="00391DAA" w:rsidRPr="00391DAA">
        <w:rPr>
          <w:lang w:val="ru-RU"/>
        </w:rPr>
        <w:t>ответственност</w:t>
      </w:r>
      <w:r w:rsidR="00391DAA">
        <w:rPr>
          <w:lang w:val="ru-RU"/>
        </w:rPr>
        <w:t>ь</w:t>
      </w:r>
      <w:r w:rsidR="009C0FDB" w:rsidRPr="009C0FDB">
        <w:rPr>
          <w:rStyle w:val="FootnoteReference"/>
          <w:sz w:val="24"/>
          <w:szCs w:val="24"/>
        </w:rPr>
        <w:footnoteReference w:id="4"/>
      </w:r>
      <w:r w:rsidR="00DA7873" w:rsidRPr="00391DAA">
        <w:rPr>
          <w:lang w:val="ru-RU"/>
        </w:rPr>
        <w:t xml:space="preserve"> </w:t>
      </w:r>
      <w:r w:rsidR="00437F79">
        <w:rPr>
          <w:lang w:val="ru-RU"/>
        </w:rPr>
        <w:t xml:space="preserve">за </w:t>
      </w:r>
      <w:r w:rsidRPr="009C0FDB">
        <w:rPr>
          <w:lang w:val="ru-RU"/>
        </w:rPr>
        <w:t>различн</w:t>
      </w:r>
      <w:r w:rsidR="00437F79">
        <w:rPr>
          <w:lang w:val="ru-RU"/>
        </w:rPr>
        <w:t xml:space="preserve">ые нарушения </w:t>
      </w:r>
      <w:r w:rsidRPr="009C0FDB">
        <w:rPr>
          <w:lang w:val="ru-RU"/>
        </w:rPr>
        <w:t>закон</w:t>
      </w:r>
      <w:r w:rsidR="00437F79">
        <w:rPr>
          <w:lang w:val="ru-RU"/>
        </w:rPr>
        <w:t>а</w:t>
      </w:r>
      <w:r w:rsidR="009212F1" w:rsidRPr="009C0FDB">
        <w:rPr>
          <w:lang w:val="ru-RU"/>
        </w:rPr>
        <w:t xml:space="preserve">, </w:t>
      </w:r>
      <w:r w:rsidR="00437F79">
        <w:rPr>
          <w:lang w:val="ru-RU"/>
        </w:rPr>
        <w:t>связанные с преднамеренным</w:t>
      </w:r>
      <w:r w:rsidR="009212F1" w:rsidRPr="009C0FDB">
        <w:rPr>
          <w:lang w:val="ru-RU"/>
        </w:rPr>
        <w:t xml:space="preserve"> </w:t>
      </w:r>
      <w:r w:rsidR="00B74E97" w:rsidRPr="00B74E97">
        <w:rPr>
          <w:lang w:val="ru-RU"/>
        </w:rPr>
        <w:t>нарушением авторского права в коммерческом контек</w:t>
      </w:r>
      <w:r w:rsidR="00B74E97">
        <w:rPr>
          <w:lang w:val="ru-RU"/>
        </w:rPr>
        <w:t>сте.</w:t>
      </w:r>
    </w:p>
    <w:p w:rsidR="009212F1" w:rsidRPr="009C0FDB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1.2.2.</w:t>
      </w:r>
      <w:r w:rsidRPr="00F92ED6">
        <w:rPr>
          <w:lang w:val="ru-RU"/>
        </w:rPr>
        <w:tab/>
      </w:r>
      <w:r w:rsidR="00471AF9" w:rsidRPr="00F92ED6">
        <w:rPr>
          <w:lang w:val="ru-RU"/>
        </w:rPr>
        <w:t>Израиль</w:t>
      </w:r>
      <w:r w:rsidRPr="00F92ED6">
        <w:rPr>
          <w:lang w:val="ru-RU"/>
        </w:rPr>
        <w:t xml:space="preserve"> </w:t>
      </w:r>
      <w:r w:rsidR="00B74E97" w:rsidRPr="00F92ED6">
        <w:rPr>
          <w:lang w:val="ru-RU"/>
        </w:rPr>
        <w:t xml:space="preserve">как Договаривающаяся сторона </w:t>
      </w:r>
      <w:r w:rsidR="00471AF9" w:rsidRPr="00F92ED6">
        <w:rPr>
          <w:lang w:val="ru-RU"/>
        </w:rPr>
        <w:t>международн</w:t>
      </w:r>
      <w:r w:rsidR="00B74E97" w:rsidRPr="00F92ED6">
        <w:rPr>
          <w:lang w:val="ru-RU"/>
        </w:rPr>
        <w:t>ых</w:t>
      </w:r>
      <w:r w:rsidRPr="00F92ED6">
        <w:rPr>
          <w:lang w:val="ru-RU"/>
        </w:rPr>
        <w:t xml:space="preserve"> </w:t>
      </w:r>
      <w:r w:rsidR="00B74E97" w:rsidRPr="00F92ED6">
        <w:rPr>
          <w:lang w:val="ru-RU"/>
        </w:rPr>
        <w:t>договоров по вопросам ИС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3C20A9" w:rsidP="009212F1">
      <w:pPr>
        <w:rPr>
          <w:lang w:val="ru-RU"/>
        </w:rPr>
      </w:pPr>
      <w:r>
        <w:rPr>
          <w:lang w:val="ru-RU"/>
        </w:rPr>
        <w:t>Стремясь расширять</w:t>
      </w:r>
      <w:r w:rsidR="00B74E97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совершенствовать</w:t>
      </w:r>
      <w:r w:rsidR="00471AF9" w:rsidRPr="00471AF9">
        <w:rPr>
          <w:lang w:val="ru-RU"/>
        </w:rPr>
        <w:t xml:space="preserve"> усл</w:t>
      </w:r>
      <w:r w:rsidR="00B74E97">
        <w:rPr>
          <w:lang w:val="ru-RU"/>
        </w:rPr>
        <w:t>уг</w:t>
      </w:r>
      <w:r>
        <w:rPr>
          <w:lang w:val="ru-RU"/>
        </w:rPr>
        <w:t>и, оказываемые</w:t>
      </w:r>
      <w:r w:rsidR="00B74E97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 xml:space="preserve">пользователям прав </w:t>
      </w:r>
      <w:r w:rsidR="00B74E97" w:rsidRPr="00471AF9">
        <w:rPr>
          <w:lang w:val="ru-RU"/>
        </w:rPr>
        <w:t xml:space="preserve">ИС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 xml:space="preserve">быть </w:t>
      </w:r>
      <w:r w:rsidR="00471AF9" w:rsidRPr="00471AF9">
        <w:rPr>
          <w:lang w:val="ru-RU"/>
        </w:rPr>
        <w:t>активн</w:t>
      </w:r>
      <w:r w:rsidR="00B74E97">
        <w:rPr>
          <w:lang w:val="ru-RU"/>
        </w:rPr>
        <w:t>ым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партнер</w:t>
      </w:r>
      <w:r w:rsidR="00B74E97">
        <w:rPr>
          <w:lang w:val="ru-RU"/>
        </w:rPr>
        <w:t xml:space="preserve">ом </w:t>
      </w:r>
      <w:r>
        <w:rPr>
          <w:lang w:val="ru-RU"/>
        </w:rPr>
        <w:t xml:space="preserve">других участников </w:t>
      </w:r>
      <w:r w:rsidR="00471AF9" w:rsidRPr="00471AF9">
        <w:rPr>
          <w:lang w:val="ru-RU"/>
        </w:rPr>
        <w:t>международн</w:t>
      </w:r>
      <w:r w:rsidR="00B74E97">
        <w:rPr>
          <w:lang w:val="ru-RU"/>
        </w:rPr>
        <w:t>ого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>сообщества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B74E97" w:rsidRPr="00B74E97">
        <w:rPr>
          <w:lang w:val="ru-RU"/>
        </w:rPr>
        <w:t>развити</w:t>
      </w:r>
      <w:r w:rsidR="00B74E97">
        <w:rPr>
          <w:lang w:val="ru-RU"/>
        </w:rPr>
        <w:t>и системы</w:t>
      </w:r>
      <w:r w:rsidR="00471AF9" w:rsidRPr="00471AF9">
        <w:rPr>
          <w:lang w:val="ru-RU"/>
        </w:rPr>
        <w:t xml:space="preserve"> интеллектуальной собственности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 xml:space="preserve">присоединился к </w:t>
      </w:r>
      <w:r w:rsidR="00471AF9" w:rsidRPr="00471AF9">
        <w:rPr>
          <w:lang w:val="ru-RU"/>
        </w:rPr>
        <w:t>различн</w:t>
      </w:r>
      <w:r w:rsidR="00B74E97">
        <w:rPr>
          <w:lang w:val="ru-RU"/>
        </w:rPr>
        <w:t>ым</w:t>
      </w:r>
      <w:r w:rsidR="00471AF9" w:rsidRPr="00471AF9">
        <w:rPr>
          <w:lang w:val="ru-RU"/>
        </w:rPr>
        <w:t xml:space="preserve"> </w:t>
      </w:r>
      <w:r w:rsidR="00B74E97" w:rsidRPr="00471AF9">
        <w:rPr>
          <w:lang w:val="ru-RU"/>
        </w:rPr>
        <w:t>м</w:t>
      </w:r>
      <w:r w:rsidR="00471AF9" w:rsidRPr="00471AF9">
        <w:rPr>
          <w:lang w:val="ru-RU"/>
        </w:rPr>
        <w:t>еждународн</w:t>
      </w:r>
      <w:r w:rsidR="00B74E97">
        <w:rPr>
          <w:lang w:val="ru-RU"/>
        </w:rPr>
        <w:t>ым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договорам</w:t>
      </w:r>
      <w:r w:rsidR="00B74E97">
        <w:rPr>
          <w:lang w:val="ru-RU"/>
        </w:rPr>
        <w:t xml:space="preserve"> </w:t>
      </w:r>
      <w:r w:rsidR="00B74E97" w:rsidRPr="00B74E97">
        <w:rPr>
          <w:lang w:val="ru-RU"/>
        </w:rPr>
        <w:t>в области</w:t>
      </w:r>
      <w:r w:rsidR="00B74E97">
        <w:rPr>
          <w:lang w:val="ru-RU"/>
        </w:rPr>
        <w:t xml:space="preserve"> </w:t>
      </w:r>
      <w:r w:rsidR="00B74E97" w:rsidRPr="00471AF9">
        <w:rPr>
          <w:lang w:val="ru-RU"/>
        </w:rPr>
        <w:t>ИС</w:t>
      </w:r>
      <w:r w:rsidR="009212F1" w:rsidRPr="00957557">
        <w:rPr>
          <w:rStyle w:val="FootnoteReference"/>
          <w:sz w:val="24"/>
          <w:szCs w:val="24"/>
        </w:rPr>
        <w:footnoteReference w:id="5"/>
      </w:r>
      <w:r w:rsidR="009212F1" w:rsidRPr="00471AF9">
        <w:rPr>
          <w:lang w:val="ru-RU"/>
        </w:rPr>
        <w:t xml:space="preserve">, </w:t>
      </w:r>
      <w:r w:rsidR="00B74E97">
        <w:rPr>
          <w:lang w:val="ru-RU"/>
        </w:rPr>
        <w:t xml:space="preserve">таким как </w:t>
      </w:r>
      <w:r w:rsidR="00471AF9" w:rsidRPr="00471AF9">
        <w:rPr>
          <w:lang w:val="ru-RU"/>
        </w:rPr>
        <w:t>Париж</w:t>
      </w:r>
      <w:r w:rsidR="00B74E97">
        <w:rPr>
          <w:lang w:val="ru-RU"/>
        </w:rPr>
        <w:t>ская</w:t>
      </w:r>
      <w:r w:rsidR="009212F1" w:rsidRPr="00471AF9">
        <w:rPr>
          <w:lang w:val="ru-RU"/>
        </w:rPr>
        <w:t xml:space="preserve"> </w:t>
      </w:r>
      <w:r w:rsidR="00B74E97" w:rsidRPr="00471AF9">
        <w:rPr>
          <w:lang w:val="ru-RU"/>
        </w:rPr>
        <w:t>к</w:t>
      </w:r>
      <w:r w:rsidR="00471AF9" w:rsidRPr="00471AF9">
        <w:rPr>
          <w:lang w:val="ru-RU"/>
        </w:rPr>
        <w:t>онвенци</w:t>
      </w:r>
      <w:r w:rsidR="00B74E97">
        <w:rPr>
          <w:lang w:val="ru-RU"/>
        </w:rPr>
        <w:t>я</w:t>
      </w:r>
      <w:r w:rsidR="009212F1" w:rsidRPr="00471AF9">
        <w:rPr>
          <w:lang w:val="ru-RU"/>
        </w:rPr>
        <w:t>,</w:t>
      </w:r>
      <w:r w:rsidR="009212F1" w:rsidRPr="00471AF9" w:rsidDel="001B7092">
        <w:rPr>
          <w:lang w:val="ru-RU"/>
        </w:rPr>
        <w:t xml:space="preserve"> </w:t>
      </w:r>
      <w:r w:rsidR="009212F1">
        <w:t>PCT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Страсбургск</w:t>
      </w:r>
      <w:r w:rsidR="00B74E97">
        <w:rPr>
          <w:lang w:val="ru-RU"/>
        </w:rPr>
        <w:t>ое</w:t>
      </w:r>
      <w:r w:rsidR="00471AF9" w:rsidRPr="00471AF9">
        <w:rPr>
          <w:lang w:val="ru-RU"/>
        </w:rPr>
        <w:t xml:space="preserve"> соглашени</w:t>
      </w:r>
      <w:r w:rsidR="00B74E97">
        <w:rPr>
          <w:lang w:val="ru-RU"/>
        </w:rPr>
        <w:t>е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 xml:space="preserve">о </w:t>
      </w:r>
      <w:r w:rsidR="00471AF9" w:rsidRPr="00471AF9">
        <w:rPr>
          <w:lang w:val="ru-RU"/>
        </w:rPr>
        <w:t>Международной патентной классификации</w:t>
      </w:r>
      <w:r w:rsidR="009212F1" w:rsidRPr="00471AF9">
        <w:rPr>
          <w:lang w:val="ru-RU"/>
        </w:rPr>
        <w:t xml:space="preserve">, </w:t>
      </w:r>
      <w:r w:rsidR="00B74E97">
        <w:rPr>
          <w:lang w:val="ru-RU"/>
        </w:rPr>
        <w:t>Соглашение</w:t>
      </w:r>
      <w:r w:rsidR="00471AF9" w:rsidRPr="00471AF9">
        <w:rPr>
          <w:lang w:val="ru-RU"/>
        </w:rPr>
        <w:t xml:space="preserve"> по торговым аспектам прав интеллектуальной собственности</w:t>
      </w:r>
      <w:r w:rsidR="009212F1" w:rsidRPr="00471AF9">
        <w:rPr>
          <w:lang w:val="ru-RU"/>
        </w:rPr>
        <w:t xml:space="preserve"> (</w:t>
      </w:r>
      <w:r w:rsidR="00471AF9" w:rsidRPr="00471AF9">
        <w:rPr>
          <w:lang w:val="ru-RU"/>
        </w:rPr>
        <w:t>Соглашение ТРИПС</w:t>
      </w:r>
      <w:r w:rsidR="009212F1" w:rsidRPr="00471AF9">
        <w:rPr>
          <w:lang w:val="ru-RU"/>
        </w:rPr>
        <w:t>)</w:t>
      </w:r>
      <w:r w:rsidR="00B74E97">
        <w:rPr>
          <w:lang w:val="ru-RU"/>
        </w:rPr>
        <w:t xml:space="preserve"> Всемирной торговой организации</w:t>
      </w:r>
      <w:r w:rsidR="00B74E97" w:rsidRPr="00471AF9">
        <w:rPr>
          <w:lang w:val="ru-RU"/>
        </w:rPr>
        <w:t xml:space="preserve"> (ВТО)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Будапешт</w:t>
      </w:r>
      <w:r w:rsidR="00B74E97">
        <w:rPr>
          <w:lang w:val="ru-RU"/>
        </w:rPr>
        <w:t>ский</w:t>
      </w:r>
      <w:r w:rsidR="009212F1" w:rsidRPr="00471AF9">
        <w:rPr>
          <w:lang w:val="ru-RU"/>
        </w:rPr>
        <w:t xml:space="preserve"> </w:t>
      </w:r>
      <w:r w:rsidR="00B74E97" w:rsidRPr="00471AF9">
        <w:rPr>
          <w:lang w:val="ru-RU"/>
        </w:rPr>
        <w:t>д</w:t>
      </w:r>
      <w:r w:rsidR="00471AF9" w:rsidRPr="00471AF9">
        <w:rPr>
          <w:lang w:val="ru-RU"/>
        </w:rPr>
        <w:t>оговор</w:t>
      </w:r>
      <w:r w:rsidR="009212F1" w:rsidRPr="00471AF9">
        <w:rPr>
          <w:lang w:val="ru-RU"/>
        </w:rPr>
        <w:t xml:space="preserve"> </w:t>
      </w:r>
      <w:r w:rsidR="00B74E97" w:rsidRPr="00B74E97">
        <w:rPr>
          <w:lang w:val="ru-RU"/>
        </w:rPr>
        <w:t>о международном признании депонирования микроорганизмов для целей патентной процедуры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Мадрид</w:t>
      </w:r>
      <w:r w:rsidR="00B74E97">
        <w:rPr>
          <w:lang w:val="ru-RU"/>
        </w:rPr>
        <w:t>ское</w:t>
      </w:r>
      <w:r w:rsidR="009212F1" w:rsidRPr="00471AF9">
        <w:rPr>
          <w:lang w:val="ru-RU"/>
        </w:rPr>
        <w:t xml:space="preserve"> </w:t>
      </w:r>
      <w:r w:rsidR="00B74E97" w:rsidRPr="00471AF9">
        <w:rPr>
          <w:lang w:val="ru-RU"/>
        </w:rPr>
        <w:t>с</w:t>
      </w:r>
      <w:r w:rsidR="00471AF9" w:rsidRPr="00471AF9">
        <w:rPr>
          <w:lang w:val="ru-RU"/>
        </w:rPr>
        <w:t>оглашение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Мадрид</w:t>
      </w:r>
      <w:r w:rsidR="00B74E97">
        <w:rPr>
          <w:lang w:val="ru-RU"/>
        </w:rPr>
        <w:t>ский</w:t>
      </w:r>
      <w:r w:rsidR="009212F1" w:rsidRPr="00471AF9">
        <w:rPr>
          <w:lang w:val="ru-RU"/>
        </w:rPr>
        <w:t xml:space="preserve"> </w:t>
      </w:r>
      <w:r w:rsidR="00B74E97" w:rsidRPr="00471AF9">
        <w:rPr>
          <w:lang w:val="ru-RU"/>
        </w:rPr>
        <w:t>п</w:t>
      </w:r>
      <w:r w:rsidR="00471AF9" w:rsidRPr="00471AF9">
        <w:rPr>
          <w:lang w:val="ru-RU"/>
        </w:rPr>
        <w:t>ротокол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B74E97">
        <w:rPr>
          <w:lang w:val="ru-RU"/>
        </w:rPr>
        <w:t>Лиссабонское соглашение</w:t>
      </w:r>
      <w:r w:rsidR="009212F1" w:rsidRPr="00471AF9">
        <w:rPr>
          <w:lang w:val="ru-RU"/>
        </w:rPr>
        <w:t xml:space="preserve"> </w:t>
      </w:r>
      <w:r w:rsidR="00B74E97" w:rsidRPr="002A2F3A">
        <w:rPr>
          <w:lang w:val="ru-RU"/>
        </w:rPr>
        <w:t xml:space="preserve">об охране </w:t>
      </w:r>
      <w:r w:rsidR="00B74E97">
        <w:rPr>
          <w:lang w:val="ru-RU"/>
        </w:rPr>
        <w:t>наименований мест происхождения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В будущем году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B74E97">
        <w:rPr>
          <w:lang w:val="ru-RU"/>
        </w:rPr>
        <w:t xml:space="preserve">намерен </w:t>
      </w:r>
      <w:r w:rsidR="00471AF9" w:rsidRPr="00471AF9">
        <w:rPr>
          <w:lang w:val="ru-RU"/>
        </w:rPr>
        <w:t>присоедин</w:t>
      </w:r>
      <w:r w:rsidR="00B74E97">
        <w:rPr>
          <w:lang w:val="ru-RU"/>
        </w:rPr>
        <w:t>иться к Гаагскому соглашению</w:t>
      </w:r>
      <w:r w:rsidR="00471AF9" w:rsidRPr="00471AF9">
        <w:rPr>
          <w:lang w:val="ru-RU"/>
        </w:rPr>
        <w:t xml:space="preserve"> о международной регистрации промышленных образцов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3C20A9" w:rsidRDefault="009212F1" w:rsidP="003C20A9">
      <w:pPr>
        <w:pStyle w:val="Heading2"/>
        <w:rPr>
          <w:lang w:val="ru-RU"/>
        </w:rPr>
      </w:pPr>
      <w:r w:rsidRPr="003C20A9">
        <w:rPr>
          <w:lang w:val="ru-RU"/>
        </w:rPr>
        <w:t>1.3</w:t>
      </w:r>
      <w:r w:rsidRPr="003C20A9">
        <w:rPr>
          <w:lang w:val="ru-RU"/>
        </w:rPr>
        <w:tab/>
      </w:r>
      <w:r w:rsidR="003C20A9" w:rsidRPr="003C20A9">
        <w:rPr>
          <w:lang w:val="ru-RU"/>
        </w:rPr>
        <w:t xml:space="preserve">Израиль </w:t>
      </w:r>
      <w:r w:rsidR="00B74E97" w:rsidRPr="003C20A9">
        <w:rPr>
          <w:lang w:val="ru-RU"/>
        </w:rPr>
        <w:t xml:space="preserve">как </w:t>
      </w:r>
      <w:r w:rsidR="003C20A9" w:rsidRPr="003C20A9">
        <w:rPr>
          <w:lang w:val="ru-RU"/>
        </w:rPr>
        <w:t xml:space="preserve">инновационная </w:t>
      </w:r>
      <w:r w:rsidR="00B74E97" w:rsidRPr="003C20A9">
        <w:rPr>
          <w:lang w:val="ru-RU"/>
        </w:rPr>
        <w:t>площадка</w:t>
      </w:r>
    </w:p>
    <w:p w:rsidR="009212F1" w:rsidRPr="00B74E97" w:rsidRDefault="009212F1" w:rsidP="009212F1">
      <w:pPr>
        <w:rPr>
          <w:lang w:val="ru-RU"/>
        </w:rPr>
      </w:pPr>
    </w:p>
    <w:p w:rsidR="009212F1" w:rsidRPr="003C20A9" w:rsidRDefault="009212F1" w:rsidP="003C20A9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1.3.1.</w:t>
      </w:r>
      <w:r w:rsidRPr="00F92ED6">
        <w:rPr>
          <w:lang w:val="ru-RU"/>
        </w:rPr>
        <w:tab/>
      </w:r>
      <w:r w:rsidR="00B74E97" w:rsidRPr="003C20A9">
        <w:rPr>
          <w:lang w:val="ru-RU"/>
        </w:rPr>
        <w:t xml:space="preserve">Особенности экономики Израиля, </w:t>
      </w:r>
      <w:r w:rsidR="003C20A9">
        <w:rPr>
          <w:lang w:val="ru-RU"/>
        </w:rPr>
        <w:t xml:space="preserve">имеющие значение для </w:t>
      </w:r>
      <w:r w:rsidR="003C20A9" w:rsidRPr="003C20A9">
        <w:rPr>
          <w:lang w:val="ru-RU"/>
        </w:rPr>
        <w:t>развити</w:t>
      </w:r>
      <w:r w:rsidR="003C20A9">
        <w:rPr>
          <w:lang w:val="ru-RU"/>
        </w:rPr>
        <w:t>я</w:t>
      </w:r>
      <w:r w:rsidR="00B74E97" w:rsidRPr="003C20A9">
        <w:rPr>
          <w:lang w:val="ru-RU"/>
        </w:rPr>
        <w:t xml:space="preserve"> ИС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B74E97">
        <w:rPr>
          <w:lang w:val="ru-RU"/>
        </w:rPr>
        <w:t>Израиль</w:t>
      </w:r>
      <w:r w:rsidR="009212F1" w:rsidRPr="00B74E97">
        <w:rPr>
          <w:lang w:val="ru-RU"/>
        </w:rPr>
        <w:t xml:space="preserve"> </w:t>
      </w:r>
      <w:r w:rsidR="00B74E97">
        <w:rPr>
          <w:lang w:val="ru-RU"/>
        </w:rPr>
        <w:t>обладает инновационной</w:t>
      </w:r>
      <w:r w:rsidRPr="00B74E97">
        <w:rPr>
          <w:lang w:val="ru-RU"/>
        </w:rPr>
        <w:t xml:space="preserve"> </w:t>
      </w:r>
      <w:r w:rsidR="00B74E97">
        <w:rPr>
          <w:lang w:val="ru-RU"/>
        </w:rPr>
        <w:t>экономикой</w:t>
      </w:r>
      <w:r w:rsidR="009212F1" w:rsidRPr="00B74E97">
        <w:rPr>
          <w:lang w:val="ru-RU"/>
        </w:rPr>
        <w:t xml:space="preserve"> </w:t>
      </w:r>
      <w:r w:rsidR="00B74E97">
        <w:rPr>
          <w:lang w:val="ru-RU"/>
        </w:rPr>
        <w:t xml:space="preserve">и </w:t>
      </w:r>
      <w:r w:rsidR="00B74E97" w:rsidRPr="00B74E97">
        <w:rPr>
          <w:lang w:val="ru-RU"/>
        </w:rPr>
        <w:t>является</w:t>
      </w:r>
      <w:r w:rsidR="00B74E97">
        <w:rPr>
          <w:lang w:val="ru-RU"/>
        </w:rPr>
        <w:t xml:space="preserve"> одним из мировых </w:t>
      </w:r>
      <w:r w:rsidRPr="00B74E97">
        <w:rPr>
          <w:lang w:val="ru-RU"/>
        </w:rPr>
        <w:t>лидер</w:t>
      </w:r>
      <w:r w:rsidR="00B74E97">
        <w:rPr>
          <w:lang w:val="ru-RU"/>
        </w:rPr>
        <w:t xml:space="preserve">ов </w:t>
      </w:r>
      <w:r w:rsidRPr="00B74E97">
        <w:rPr>
          <w:lang w:val="ru-RU"/>
        </w:rPr>
        <w:t>в</w:t>
      </w:r>
      <w:r w:rsidR="009212F1" w:rsidRPr="00B74E97">
        <w:rPr>
          <w:lang w:val="ru-RU"/>
        </w:rPr>
        <w:t xml:space="preserve"> </w:t>
      </w:r>
      <w:r w:rsidR="00B74E97" w:rsidRPr="00B74E97">
        <w:rPr>
          <w:lang w:val="ru-RU"/>
        </w:rPr>
        <w:t>развити</w:t>
      </w:r>
      <w:r w:rsidR="00B74E97">
        <w:rPr>
          <w:lang w:val="ru-RU"/>
        </w:rPr>
        <w:t xml:space="preserve">и </w:t>
      </w:r>
      <w:r w:rsidR="00B74E97" w:rsidRPr="00B74E97">
        <w:rPr>
          <w:lang w:val="ru-RU"/>
        </w:rPr>
        <w:t>высокотехнологичн</w:t>
      </w:r>
      <w:r w:rsidR="00B74E97">
        <w:rPr>
          <w:lang w:val="ru-RU"/>
        </w:rPr>
        <w:t xml:space="preserve">ых </w:t>
      </w:r>
      <w:r w:rsidR="00B74E97" w:rsidRPr="00B74E97">
        <w:rPr>
          <w:lang w:val="ru-RU"/>
        </w:rPr>
        <w:t>отрасл</w:t>
      </w:r>
      <w:r w:rsidR="00B74E97">
        <w:rPr>
          <w:lang w:val="ru-RU"/>
        </w:rPr>
        <w:t xml:space="preserve">ей и </w:t>
      </w:r>
      <w:r w:rsidR="00B74E97" w:rsidRPr="00B74E97">
        <w:rPr>
          <w:szCs w:val="22"/>
          <w:lang w:val="ru-RU"/>
        </w:rPr>
        <w:t>биотехнологи</w:t>
      </w:r>
      <w:r w:rsidR="00B74E97">
        <w:rPr>
          <w:szCs w:val="22"/>
          <w:lang w:val="ru-RU"/>
        </w:rPr>
        <w:t>и</w:t>
      </w:r>
      <w:r w:rsidR="009212F1" w:rsidRPr="00B74E97">
        <w:rPr>
          <w:lang w:val="ru-RU"/>
        </w:rPr>
        <w:t xml:space="preserve">.  </w:t>
      </w:r>
      <w:r w:rsidRPr="00471AF9">
        <w:rPr>
          <w:lang w:val="ru-RU"/>
        </w:rPr>
        <w:t>Израиль</w:t>
      </w:r>
      <w:r w:rsidR="00B74E97">
        <w:rPr>
          <w:lang w:val="ru-RU"/>
        </w:rPr>
        <w:t xml:space="preserve"> </w:t>
      </w:r>
      <w:r w:rsidR="00B74E97" w:rsidRPr="00B74E97">
        <w:rPr>
          <w:rFonts w:eastAsia="+mn-ea"/>
          <w:lang w:val="ru-RU" w:eastAsia="en-US"/>
        </w:rPr>
        <w:t>–</w:t>
      </w:r>
      <w:r w:rsidR="00B74E97">
        <w:rPr>
          <w:lang w:val="ru-RU"/>
        </w:rPr>
        <w:t xml:space="preserve"> развитая страна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член</w:t>
      </w:r>
      <w:r w:rsidR="00B74E97">
        <w:rPr>
          <w:lang w:val="ru-RU"/>
        </w:rPr>
        <w:t xml:space="preserve"> </w:t>
      </w:r>
      <w:r w:rsidR="00B74E97" w:rsidRPr="00471AF9">
        <w:rPr>
          <w:lang w:val="ru-RU"/>
        </w:rPr>
        <w:t>ОЭСР</w:t>
      </w:r>
      <w:r w:rsidR="00CD57A4">
        <w:rPr>
          <w:lang w:val="ru-RU"/>
        </w:rPr>
        <w:t xml:space="preserve">. В </w:t>
      </w:r>
      <w:r w:rsidR="00CD57A4" w:rsidRPr="00471AF9">
        <w:rPr>
          <w:lang w:val="ru-RU"/>
        </w:rPr>
        <w:t>2015</w:t>
      </w:r>
      <w:r w:rsidR="00CD57A4">
        <w:rPr>
          <w:lang w:val="ru-RU"/>
        </w:rPr>
        <w:t xml:space="preserve"> г. стана занимала </w:t>
      </w:r>
      <w:r w:rsidR="009212F1" w:rsidRPr="00471AF9">
        <w:rPr>
          <w:lang w:val="ru-RU"/>
        </w:rPr>
        <w:t>34</w:t>
      </w:r>
      <w:r w:rsidR="00CD57A4">
        <w:rPr>
          <w:lang w:val="ru-RU"/>
        </w:rPr>
        <w:t xml:space="preserve">-е место в мире по </w:t>
      </w:r>
      <w:r w:rsidR="00CD57A4" w:rsidRPr="00CD57A4">
        <w:rPr>
          <w:lang w:val="ru-RU"/>
        </w:rPr>
        <w:t>объе</w:t>
      </w:r>
      <w:r w:rsidR="00CD57A4">
        <w:rPr>
          <w:lang w:val="ru-RU"/>
        </w:rPr>
        <w:t>му экономики</w:t>
      </w:r>
      <w:r w:rsidR="003C20A9">
        <w:rPr>
          <w:lang w:val="ru-RU"/>
        </w:rPr>
        <w:t xml:space="preserve">, измеряемому </w:t>
      </w:r>
      <w:r w:rsidR="003C20A9" w:rsidRPr="003C20A9">
        <w:rPr>
          <w:lang w:val="ru-RU"/>
        </w:rPr>
        <w:t>объе</w:t>
      </w:r>
      <w:r w:rsidR="003C20A9">
        <w:rPr>
          <w:lang w:val="ru-RU"/>
        </w:rPr>
        <w:t xml:space="preserve">мом ее </w:t>
      </w:r>
      <w:r w:rsidRPr="00471AF9">
        <w:rPr>
          <w:lang w:val="ru-RU"/>
        </w:rPr>
        <w:t>номинальн</w:t>
      </w:r>
      <w:r w:rsidR="00CD57A4">
        <w:rPr>
          <w:lang w:val="ru-RU"/>
        </w:rPr>
        <w:t>ого</w:t>
      </w:r>
      <w:r w:rsidR="009212F1" w:rsidRPr="00471AF9">
        <w:rPr>
          <w:lang w:val="ru-RU"/>
        </w:rPr>
        <w:t xml:space="preserve"> </w:t>
      </w:r>
      <w:r w:rsidR="00CD57A4">
        <w:rPr>
          <w:lang w:val="ru-RU"/>
        </w:rPr>
        <w:t xml:space="preserve">валового </w:t>
      </w:r>
      <w:r w:rsidR="00CD57A4" w:rsidRPr="00CD57A4">
        <w:rPr>
          <w:lang w:val="ru-RU"/>
        </w:rPr>
        <w:t>внутренн</w:t>
      </w:r>
      <w:r w:rsidR="00CD57A4">
        <w:rPr>
          <w:lang w:val="ru-RU"/>
        </w:rPr>
        <w:t xml:space="preserve">его </w:t>
      </w:r>
      <w:r w:rsidRPr="00471AF9">
        <w:rPr>
          <w:lang w:val="ru-RU"/>
        </w:rPr>
        <w:t>продукт</w:t>
      </w:r>
      <w:r w:rsidR="00CD57A4">
        <w:rPr>
          <w:lang w:val="ru-RU"/>
        </w:rPr>
        <w:t>а</w:t>
      </w:r>
      <w:r w:rsidR="009212F1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6"/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CD57A4">
        <w:rPr>
          <w:lang w:val="ru-RU"/>
        </w:rPr>
        <w:t xml:space="preserve">занимал </w:t>
      </w:r>
      <w:r w:rsidR="009212F1" w:rsidRPr="00471AF9">
        <w:rPr>
          <w:lang w:val="ru-RU"/>
        </w:rPr>
        <w:t>24</w:t>
      </w:r>
      <w:r w:rsidR="00CD57A4">
        <w:rPr>
          <w:lang w:val="ru-RU"/>
        </w:rPr>
        <w:t xml:space="preserve">-е место </w:t>
      </w:r>
      <w:r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Глобальн</w:t>
      </w:r>
      <w:r w:rsidR="00CD57A4">
        <w:rPr>
          <w:lang w:val="ru-RU"/>
        </w:rPr>
        <w:t>ом</w:t>
      </w:r>
      <w:r w:rsidR="009212F1" w:rsidRPr="00471AF9">
        <w:rPr>
          <w:lang w:val="ru-RU"/>
        </w:rPr>
        <w:t xml:space="preserve"> </w:t>
      </w:r>
      <w:r w:rsidR="00CD57A4" w:rsidRPr="00471AF9">
        <w:rPr>
          <w:lang w:val="ru-RU"/>
        </w:rPr>
        <w:t>и</w:t>
      </w:r>
      <w:r w:rsidRPr="00471AF9">
        <w:rPr>
          <w:lang w:val="ru-RU"/>
        </w:rPr>
        <w:t>ндекс</w:t>
      </w:r>
      <w:r w:rsidR="00CD57A4">
        <w:rPr>
          <w:lang w:val="ru-RU"/>
        </w:rPr>
        <w:t>е</w:t>
      </w:r>
      <w:r w:rsidR="009212F1" w:rsidRPr="00471AF9">
        <w:rPr>
          <w:lang w:val="ru-RU"/>
        </w:rPr>
        <w:t xml:space="preserve"> </w:t>
      </w:r>
      <w:r w:rsidR="00CD57A4" w:rsidRPr="00471AF9">
        <w:rPr>
          <w:lang w:val="ru-RU"/>
        </w:rPr>
        <w:t>конкурентоспособност</w:t>
      </w:r>
      <w:r w:rsidR="00CD57A4">
        <w:rPr>
          <w:lang w:val="ru-RU"/>
        </w:rPr>
        <w:t>и,</w:t>
      </w:r>
      <w:r w:rsidR="00CD57A4" w:rsidRPr="00471AF9">
        <w:rPr>
          <w:lang w:val="ru-RU"/>
        </w:rPr>
        <w:t xml:space="preserve"> </w:t>
      </w:r>
      <w:r w:rsidR="00CD57A4">
        <w:rPr>
          <w:lang w:val="ru-RU"/>
        </w:rPr>
        <w:t xml:space="preserve">публикуемом </w:t>
      </w:r>
      <w:r w:rsidRPr="00471AF9">
        <w:rPr>
          <w:lang w:val="ru-RU"/>
        </w:rPr>
        <w:t>Мир</w:t>
      </w:r>
      <w:r w:rsidR="00CD57A4">
        <w:rPr>
          <w:lang w:val="ru-RU"/>
        </w:rPr>
        <w:t xml:space="preserve">овым </w:t>
      </w:r>
      <w:r w:rsidR="00CD57A4" w:rsidRPr="00471AF9">
        <w:rPr>
          <w:lang w:val="ru-RU"/>
        </w:rPr>
        <w:t>э</w:t>
      </w:r>
      <w:r w:rsidR="00CD57A4">
        <w:rPr>
          <w:lang w:val="ru-RU"/>
        </w:rPr>
        <w:t xml:space="preserve">кономическим </w:t>
      </w:r>
      <w:r w:rsidR="00CD57A4" w:rsidRPr="00471AF9">
        <w:rPr>
          <w:lang w:val="ru-RU"/>
        </w:rPr>
        <w:t>ф</w:t>
      </w:r>
      <w:r w:rsidRPr="00471AF9">
        <w:rPr>
          <w:lang w:val="ru-RU"/>
        </w:rPr>
        <w:t>орум</w:t>
      </w:r>
      <w:r w:rsidR="00CD57A4">
        <w:rPr>
          <w:lang w:val="ru-RU"/>
        </w:rPr>
        <w:t>ом</w:t>
      </w:r>
      <w:r w:rsidR="009212F1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7"/>
      </w:r>
      <w:r w:rsidR="00682894">
        <w:rPr>
          <w:lang w:val="ru-RU"/>
        </w:rPr>
        <w:t xml:space="preserve">, в </w:t>
      </w:r>
      <w:r w:rsidR="00682894" w:rsidRPr="00471AF9">
        <w:rPr>
          <w:lang w:val="ru-RU"/>
        </w:rPr>
        <w:t xml:space="preserve">2016-2017 </w:t>
      </w:r>
      <w:r w:rsidR="00682894">
        <w:rPr>
          <w:lang w:val="ru-RU"/>
        </w:rPr>
        <w:t>гг.,</w:t>
      </w:r>
      <w:r w:rsidR="009212F1" w:rsidRPr="00471AF9">
        <w:rPr>
          <w:lang w:val="ru-RU"/>
        </w:rPr>
        <w:t xml:space="preserve"> 18</w:t>
      </w:r>
      <w:r w:rsidR="00CD57A4">
        <w:rPr>
          <w:lang w:val="ru-RU"/>
        </w:rPr>
        <w:t xml:space="preserve">-е место из </w:t>
      </w:r>
      <w:r w:rsidR="009212F1" w:rsidRPr="00471AF9">
        <w:rPr>
          <w:lang w:val="ru-RU"/>
        </w:rPr>
        <w:t xml:space="preserve">188 </w:t>
      </w:r>
      <w:r w:rsidR="00CD57A4">
        <w:rPr>
          <w:lang w:val="ru-RU"/>
        </w:rPr>
        <w:t xml:space="preserve">стран мира по рассчитываемому </w:t>
      </w:r>
      <w:r w:rsidR="00CD57A4" w:rsidRPr="00471AF9">
        <w:rPr>
          <w:lang w:val="ru-RU"/>
        </w:rPr>
        <w:t>ООН</w:t>
      </w:r>
      <w:r w:rsidR="00CD57A4">
        <w:rPr>
          <w:lang w:val="ru-RU"/>
        </w:rPr>
        <w:t xml:space="preserve"> </w:t>
      </w:r>
      <w:r w:rsidR="00CD57A4" w:rsidRPr="00CD57A4">
        <w:rPr>
          <w:lang w:val="ru-RU"/>
        </w:rPr>
        <w:t>индекс</w:t>
      </w:r>
      <w:r w:rsidR="00CD57A4">
        <w:rPr>
          <w:lang w:val="ru-RU"/>
        </w:rPr>
        <w:t>у</w:t>
      </w:r>
      <w:r w:rsidR="00CD57A4" w:rsidRPr="00CD57A4">
        <w:rPr>
          <w:lang w:val="ru-RU"/>
        </w:rPr>
        <w:t xml:space="preserve"> развития человеческого потенциала</w:t>
      </w:r>
      <w:r w:rsidR="009212F1" w:rsidRPr="00471AF9">
        <w:rPr>
          <w:lang w:val="ru-RU"/>
        </w:rPr>
        <w:t xml:space="preserve">, </w:t>
      </w:r>
      <w:r w:rsidR="00CD57A4">
        <w:rPr>
          <w:lang w:val="ru-RU"/>
        </w:rPr>
        <w:t xml:space="preserve">что </w:t>
      </w:r>
      <w:r w:rsidR="00CD57A4" w:rsidRPr="00CD57A4">
        <w:rPr>
          <w:lang w:val="ru-RU"/>
        </w:rPr>
        <w:t>соответств</w:t>
      </w:r>
      <w:r w:rsidR="00CD57A4">
        <w:rPr>
          <w:lang w:val="ru-RU"/>
        </w:rPr>
        <w:t>ует категории</w:t>
      </w:r>
      <w:r w:rsidR="009212F1" w:rsidRPr="00471AF9">
        <w:rPr>
          <w:lang w:val="ru-RU"/>
        </w:rPr>
        <w:t xml:space="preserve"> </w:t>
      </w:r>
      <w:r w:rsidR="00CD57A4" w:rsidRPr="00CD57A4">
        <w:rPr>
          <w:lang w:val="ru-RU"/>
        </w:rPr>
        <w:t>«</w:t>
      </w:r>
      <w:r w:rsidR="00CD57A4" w:rsidRPr="00471AF9">
        <w:rPr>
          <w:lang w:val="ru-RU"/>
        </w:rPr>
        <w:t>о</w:t>
      </w:r>
      <w:r w:rsidRPr="00471AF9">
        <w:rPr>
          <w:lang w:val="ru-RU"/>
        </w:rPr>
        <w:t>чень</w:t>
      </w:r>
      <w:r w:rsidR="009212F1" w:rsidRPr="00471AF9">
        <w:rPr>
          <w:lang w:val="ru-RU"/>
        </w:rPr>
        <w:t xml:space="preserve"> </w:t>
      </w:r>
      <w:r w:rsidR="00CD57A4">
        <w:rPr>
          <w:lang w:val="ru-RU"/>
        </w:rPr>
        <w:t>высоко</w:t>
      </w:r>
      <w:r w:rsidR="00CD57A4" w:rsidRPr="00471AF9">
        <w:rPr>
          <w:lang w:val="ru-RU"/>
        </w:rPr>
        <w:t>р</w:t>
      </w:r>
      <w:r w:rsidR="00CD57A4">
        <w:rPr>
          <w:lang w:val="ru-RU"/>
        </w:rPr>
        <w:t>азвитых стран</w:t>
      </w:r>
      <w:r w:rsidR="00CD57A4" w:rsidRPr="00CD57A4">
        <w:rPr>
          <w:lang w:val="ru-RU"/>
        </w:rPr>
        <w:t>»</w:t>
      </w:r>
      <w:r w:rsidR="00682894">
        <w:rPr>
          <w:lang w:val="ru-RU"/>
        </w:rPr>
        <w:t>, в 2015 г.</w:t>
      </w:r>
      <w:r w:rsidR="00682894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8"/>
      </w:r>
      <w:r w:rsidR="009212F1" w:rsidRPr="00471AF9">
        <w:rPr>
          <w:lang w:val="ru-RU"/>
        </w:rPr>
        <w:t xml:space="preserve">;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21</w:t>
      </w:r>
      <w:r w:rsidR="00682894" w:rsidRPr="00682894">
        <w:rPr>
          <w:lang w:val="ru-RU"/>
        </w:rPr>
        <w:t>-</w:t>
      </w:r>
      <w:r w:rsidR="00682894">
        <w:rPr>
          <w:lang w:val="ru-RU"/>
        </w:rPr>
        <w:t xml:space="preserve">е место в мире по уровню </w:t>
      </w:r>
      <w:r w:rsidRPr="00471AF9">
        <w:rPr>
          <w:lang w:val="ru-RU"/>
        </w:rPr>
        <w:t>конкурент</w:t>
      </w:r>
      <w:r w:rsidR="00682894">
        <w:rPr>
          <w:lang w:val="ru-RU"/>
        </w:rPr>
        <w:t>оспособности экономики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согласно </w:t>
      </w:r>
      <w:r w:rsidR="00682894">
        <w:rPr>
          <w:lang w:val="ru-RU"/>
        </w:rPr>
        <w:t xml:space="preserve">Всемирному рейтингу </w:t>
      </w:r>
      <w:r w:rsidR="00682894" w:rsidRPr="00471AF9">
        <w:rPr>
          <w:lang w:val="ru-RU"/>
        </w:rPr>
        <w:t>к</w:t>
      </w:r>
      <w:r w:rsidRPr="00471AF9">
        <w:rPr>
          <w:lang w:val="ru-RU"/>
        </w:rPr>
        <w:t>онкурентоспособност</w:t>
      </w:r>
      <w:r w:rsidR="00682894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682894" w:rsidRPr="006C6EE5">
        <w:rPr>
          <w:lang w:val="en"/>
        </w:rPr>
        <w:t>IMD</w:t>
      </w:r>
      <w:r w:rsidR="00682894" w:rsidRPr="00471AF9">
        <w:rPr>
          <w:lang w:val="ru-RU"/>
        </w:rPr>
        <w:t xml:space="preserve"> </w:t>
      </w:r>
      <w:r w:rsidR="00682894">
        <w:rPr>
          <w:lang w:val="ru-RU"/>
        </w:rPr>
        <w:t xml:space="preserve">в </w:t>
      </w:r>
      <w:r w:rsidR="009212F1" w:rsidRPr="00471AF9">
        <w:rPr>
          <w:lang w:val="ru-RU"/>
        </w:rPr>
        <w:t>2016</w:t>
      </w:r>
      <w:r w:rsidR="00682894">
        <w:rPr>
          <w:lang w:val="ru-RU"/>
        </w:rPr>
        <w:t> г.</w:t>
      </w:r>
      <w:r w:rsidR="009212F1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9"/>
      </w:r>
      <w:r w:rsidR="009212F1" w:rsidRPr="00471AF9">
        <w:rPr>
          <w:lang w:val="ru-RU"/>
        </w:rPr>
        <w:t xml:space="preserve">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pStyle w:val="Heading4"/>
        <w:rPr>
          <w:lang w:val="ru-RU"/>
        </w:rPr>
      </w:pPr>
      <w:r w:rsidRPr="00471AF9">
        <w:rPr>
          <w:lang w:val="ru-RU"/>
        </w:rPr>
        <w:t>ВВП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на душу населения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3C20A9">
        <w:rPr>
          <w:lang w:val="ru-RU"/>
        </w:rPr>
        <w:t xml:space="preserve">оценка </w:t>
      </w:r>
      <w:r w:rsidRPr="00471AF9">
        <w:rPr>
          <w:lang w:val="ru-RU"/>
        </w:rPr>
        <w:t>национальн</w:t>
      </w:r>
      <w:r w:rsidR="003C20A9"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3C20A9">
        <w:rPr>
          <w:lang w:val="ru-RU"/>
        </w:rPr>
        <w:t>затрат</w:t>
      </w:r>
      <w:r w:rsidR="00682894">
        <w:rPr>
          <w:lang w:val="ru-RU"/>
        </w:rPr>
        <w:t xml:space="preserve"> на</w:t>
      </w:r>
      <w:r w:rsidRPr="00471AF9">
        <w:rPr>
          <w:lang w:val="ru-RU"/>
        </w:rPr>
        <w:t xml:space="preserve"> </w:t>
      </w:r>
      <w:r w:rsidR="00682894" w:rsidRPr="00471AF9">
        <w:rPr>
          <w:lang w:val="ru-RU"/>
        </w:rPr>
        <w:t xml:space="preserve">НИОКР </w:t>
      </w:r>
      <w:r w:rsidR="009212F1" w:rsidRPr="00471AF9">
        <w:rPr>
          <w:lang w:val="ru-RU"/>
        </w:rPr>
        <w:t>(</w:t>
      </w:r>
      <w:r w:rsidR="00682894">
        <w:rPr>
          <w:lang w:val="ru-RU"/>
        </w:rPr>
        <w:t xml:space="preserve">как </w:t>
      </w:r>
      <w:r w:rsidR="009212F1" w:rsidRPr="00471AF9">
        <w:rPr>
          <w:lang w:val="ru-RU"/>
        </w:rPr>
        <w:t xml:space="preserve">% </w:t>
      </w:r>
      <w:r w:rsidRPr="00471AF9">
        <w:rPr>
          <w:lang w:val="ru-RU"/>
        </w:rPr>
        <w:t>ВВП</w:t>
      </w:r>
      <w:r w:rsidR="009212F1" w:rsidRPr="00471AF9">
        <w:rPr>
          <w:lang w:val="ru-RU"/>
        </w:rPr>
        <w:t>):</w:t>
      </w:r>
    </w:p>
    <w:p w:rsidR="009212F1" w:rsidRPr="00471AF9" w:rsidRDefault="009212F1" w:rsidP="009212F1">
      <w:pPr>
        <w:rPr>
          <w:lang w:val="ru-RU"/>
        </w:rPr>
      </w:pPr>
      <w:r w:rsidRPr="00471AF9">
        <w:rPr>
          <w:lang w:val="ru-RU"/>
        </w:rPr>
        <w:t xml:space="preserve"> </w:t>
      </w:r>
    </w:p>
    <w:p w:rsidR="009212F1" w:rsidRPr="00471AF9" w:rsidRDefault="00CB52F8" w:rsidP="009212F1">
      <w:pPr>
        <w:rPr>
          <w:i/>
          <w:iCs/>
          <w:lang w:val="ru-RU"/>
        </w:rPr>
      </w:pPr>
      <w:r>
        <w:rPr>
          <w:lang w:val="ru-RU"/>
        </w:rPr>
        <w:t xml:space="preserve">Валовой </w:t>
      </w:r>
      <w:r w:rsidRPr="00CB52F8">
        <w:rPr>
          <w:lang w:val="ru-RU"/>
        </w:rPr>
        <w:t>внутренн</w:t>
      </w:r>
      <w:r>
        <w:rPr>
          <w:lang w:val="ru-RU"/>
        </w:rPr>
        <w:t xml:space="preserve">ий </w:t>
      </w:r>
      <w:r w:rsidRPr="00471AF9">
        <w:rPr>
          <w:lang w:val="ru-RU"/>
        </w:rPr>
        <w:t>п</w:t>
      </w:r>
      <w:r w:rsidR="00471AF9" w:rsidRPr="00471AF9">
        <w:rPr>
          <w:lang w:val="ru-RU"/>
        </w:rPr>
        <w:t xml:space="preserve">родукт </w:t>
      </w:r>
      <w:r w:rsidR="009212F1" w:rsidRPr="00471AF9">
        <w:rPr>
          <w:lang w:val="ru-RU"/>
        </w:rPr>
        <w:t>(</w:t>
      </w:r>
      <w:r w:rsidR="00471AF9" w:rsidRPr="00471AF9">
        <w:rPr>
          <w:lang w:val="ru-RU"/>
        </w:rPr>
        <w:t>ВВП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>Израиля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составлял в </w:t>
      </w:r>
      <w:r w:rsidRPr="00471AF9">
        <w:rPr>
          <w:lang w:val="ru-RU"/>
        </w:rPr>
        <w:t>2015</w:t>
      </w:r>
      <w:r>
        <w:rPr>
          <w:lang w:val="ru-RU"/>
        </w:rPr>
        <w:t xml:space="preserve"> г. </w:t>
      </w:r>
      <w:r w:rsidR="009212F1" w:rsidRPr="00471AF9">
        <w:rPr>
          <w:lang w:val="ru-RU"/>
        </w:rPr>
        <w:t>299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4 </w:t>
      </w:r>
      <w:r w:rsidR="00471AF9" w:rsidRPr="00471AF9">
        <w:rPr>
          <w:lang w:val="ru-RU"/>
        </w:rPr>
        <w:t xml:space="preserve">млрд </w:t>
      </w:r>
      <w:r w:rsidRPr="00CB52F8">
        <w:rPr>
          <w:lang w:val="ru-RU"/>
        </w:rPr>
        <w:t>долл. США</w:t>
      </w:r>
      <w:r w:rsidR="009212F1" w:rsidRPr="00957557">
        <w:rPr>
          <w:rStyle w:val="FootnoteReference"/>
          <w:sz w:val="24"/>
          <w:szCs w:val="24"/>
        </w:rPr>
        <w:footnoteReference w:id="10"/>
      </w:r>
      <w:r>
        <w:rPr>
          <w:lang w:val="ru-RU"/>
        </w:rPr>
        <w:t xml:space="preserve">. По </w:t>
      </w:r>
      <w:r w:rsidRPr="00CB52F8">
        <w:rPr>
          <w:lang w:val="ru-RU"/>
        </w:rPr>
        <w:t>стоимост</w:t>
      </w:r>
      <w:r>
        <w:rPr>
          <w:lang w:val="ru-RU"/>
        </w:rPr>
        <w:t xml:space="preserve">и </w:t>
      </w:r>
      <w:r w:rsidR="00471AF9" w:rsidRPr="00471AF9">
        <w:rPr>
          <w:lang w:val="ru-RU"/>
        </w:rPr>
        <w:t>ВВП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экономика Израиля</w:t>
      </w:r>
      <w:r w:rsidR="009212F1" w:rsidRPr="00471AF9">
        <w:rPr>
          <w:lang w:val="ru-RU"/>
        </w:rPr>
        <w:t xml:space="preserve"> </w:t>
      </w:r>
      <w:r w:rsidR="003C20A9">
        <w:rPr>
          <w:lang w:val="ru-RU"/>
        </w:rPr>
        <w:t xml:space="preserve">составляет </w:t>
      </w:r>
      <w:r w:rsidR="009212F1" w:rsidRPr="00471AF9">
        <w:rPr>
          <w:lang w:val="ru-RU"/>
        </w:rPr>
        <w:t>0</w:t>
      </w:r>
      <w:r>
        <w:rPr>
          <w:lang w:val="ru-RU"/>
        </w:rPr>
        <w:t>,</w:t>
      </w:r>
      <w:r w:rsidR="009212F1" w:rsidRPr="00471AF9">
        <w:rPr>
          <w:lang w:val="ru-RU"/>
        </w:rPr>
        <w:t>48</w:t>
      </w:r>
      <w:r w:rsidR="00663554">
        <w:rPr>
          <w:lang w:val="ru-RU"/>
        </w:rPr>
        <w:t>%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мировой экономики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C3027A" w:rsidP="009212F1">
      <w:pPr>
        <w:rPr>
          <w:lang w:val="ru-RU"/>
        </w:rPr>
      </w:pPr>
      <w:r>
        <w:rPr>
          <w:lang w:val="ru-RU"/>
        </w:rPr>
        <w:t xml:space="preserve">Последний раз </w:t>
      </w:r>
      <w:r w:rsidRPr="00C3027A">
        <w:rPr>
          <w:snapToGrid w:val="0"/>
          <w:lang w:val="ru-RU"/>
        </w:rPr>
        <w:t>показател</w:t>
      </w:r>
      <w:r>
        <w:rPr>
          <w:lang w:val="ru-RU"/>
        </w:rPr>
        <w:t xml:space="preserve">ь </w:t>
      </w:r>
      <w:r w:rsidR="00471AF9" w:rsidRPr="00471AF9">
        <w:rPr>
          <w:lang w:val="ru-RU"/>
        </w:rPr>
        <w:t>ВВП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Израил</w:t>
      </w:r>
      <w:r>
        <w:rPr>
          <w:lang w:val="ru-RU"/>
        </w:rPr>
        <w:t>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на душу населения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рассчитывался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2015</w:t>
      </w:r>
      <w:r>
        <w:rPr>
          <w:lang w:val="ru-RU"/>
        </w:rPr>
        <w:t xml:space="preserve"> г. и составил </w:t>
      </w:r>
      <w:r w:rsidRPr="00471AF9">
        <w:rPr>
          <w:lang w:val="ru-RU"/>
        </w:rPr>
        <w:t>36</w:t>
      </w:r>
      <w:r>
        <w:rPr>
          <w:lang w:val="ru-RU"/>
        </w:rPr>
        <w:t> </w:t>
      </w:r>
      <w:r w:rsidRPr="00471AF9">
        <w:rPr>
          <w:lang w:val="ru-RU"/>
        </w:rPr>
        <w:t>575</w:t>
      </w:r>
      <w:r>
        <w:rPr>
          <w:lang w:val="ru-RU"/>
        </w:rPr>
        <w:t>,</w:t>
      </w:r>
      <w:r w:rsidRPr="00471AF9">
        <w:rPr>
          <w:lang w:val="ru-RU"/>
        </w:rPr>
        <w:t xml:space="preserve">9 </w:t>
      </w:r>
      <w:r w:rsidRPr="00C3027A">
        <w:rPr>
          <w:lang w:val="ru-RU"/>
        </w:rPr>
        <w:t>долл. США</w:t>
      </w:r>
      <w:r w:rsidR="009212F1" w:rsidRPr="00957557">
        <w:rPr>
          <w:rStyle w:val="FootnoteReference"/>
          <w:sz w:val="24"/>
          <w:szCs w:val="24"/>
        </w:rPr>
        <w:footnoteReference w:id="11"/>
      </w:r>
      <w:r>
        <w:rPr>
          <w:lang w:val="ru-RU"/>
        </w:rPr>
        <w:t xml:space="preserve">, а </w:t>
      </w:r>
      <w:r w:rsidRPr="00C3027A">
        <w:rPr>
          <w:lang w:val="ru-RU"/>
        </w:rPr>
        <w:t>расход</w:t>
      </w:r>
      <w:r>
        <w:rPr>
          <w:lang w:val="ru-RU"/>
        </w:rPr>
        <w:t xml:space="preserve">ы </w:t>
      </w:r>
      <w:r w:rsidRPr="00471AF9">
        <w:rPr>
          <w:lang w:val="ru-RU"/>
        </w:rPr>
        <w:t>Израил</w:t>
      </w:r>
      <w:r>
        <w:rPr>
          <w:lang w:val="ru-RU"/>
        </w:rPr>
        <w:t>я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на научные исследования и </w:t>
      </w:r>
      <w:r w:rsidRPr="00C3027A">
        <w:rPr>
          <w:lang w:val="ru-RU"/>
        </w:rPr>
        <w:t>разработк</w:t>
      </w:r>
      <w:r>
        <w:rPr>
          <w:lang w:val="ru-RU"/>
        </w:rPr>
        <w:t xml:space="preserve">и </w:t>
      </w:r>
      <w:r w:rsidR="009212F1" w:rsidRPr="00471AF9">
        <w:rPr>
          <w:lang w:val="ru-RU"/>
        </w:rPr>
        <w:t>(</w:t>
      </w:r>
      <w:r>
        <w:rPr>
          <w:lang w:val="ru-RU"/>
        </w:rPr>
        <w:t xml:space="preserve">как доля </w:t>
      </w:r>
      <w:r w:rsidR="00471AF9" w:rsidRPr="00471AF9">
        <w:rPr>
          <w:lang w:val="ru-RU"/>
        </w:rPr>
        <w:t>ВВП</w:t>
      </w:r>
      <w:r w:rsidR="009212F1" w:rsidRPr="00471AF9">
        <w:rPr>
          <w:lang w:val="ru-RU"/>
        </w:rPr>
        <w:t>)</w:t>
      </w:r>
      <w:r>
        <w:rPr>
          <w:lang w:val="ru-RU"/>
        </w:rPr>
        <w:t xml:space="preserve">, согласно </w:t>
      </w:r>
      <w:r w:rsidR="00471AF9" w:rsidRPr="00471AF9">
        <w:rPr>
          <w:lang w:val="ru-RU"/>
        </w:rPr>
        <w:t>последн</w:t>
      </w:r>
      <w:r w:rsidR="003C20A9">
        <w:rPr>
          <w:lang w:val="ru-RU"/>
        </w:rPr>
        <w:t>е</w:t>
      </w:r>
      <w:r>
        <w:rPr>
          <w:lang w:val="ru-RU"/>
        </w:rPr>
        <w:t xml:space="preserve">й оценке </w:t>
      </w:r>
      <w:r w:rsidRPr="00471AF9">
        <w:rPr>
          <w:lang w:val="ru-RU"/>
        </w:rPr>
        <w:t>Всемирного банка</w:t>
      </w:r>
      <w:r>
        <w:rPr>
          <w:lang w:val="ru-RU"/>
        </w:rPr>
        <w:t xml:space="preserve"> за 2014</w:t>
      </w:r>
      <w:r w:rsidR="00471AF9" w:rsidRPr="00471AF9">
        <w:rPr>
          <w:lang w:val="ru-RU"/>
        </w:rPr>
        <w:t xml:space="preserve"> г.</w:t>
      </w:r>
      <w:r>
        <w:rPr>
          <w:lang w:val="ru-RU"/>
        </w:rPr>
        <w:t>, составила 4,</w:t>
      </w:r>
      <w:r w:rsidRPr="00471AF9">
        <w:rPr>
          <w:lang w:val="ru-RU"/>
        </w:rPr>
        <w:t>11</w:t>
      </w:r>
      <w:r>
        <w:rPr>
          <w:lang w:val="ru-RU"/>
        </w:rPr>
        <w:t>%</w:t>
      </w:r>
      <w:r w:rsidR="009212F1" w:rsidRPr="00957557">
        <w:rPr>
          <w:rStyle w:val="FootnoteReference"/>
          <w:sz w:val="24"/>
          <w:szCs w:val="24"/>
        </w:rPr>
        <w:footnoteReference w:id="12"/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5B53E2" w:rsidRDefault="009212F1" w:rsidP="005B53E2">
      <w:pPr>
        <w:pStyle w:val="Heading3"/>
        <w:tabs>
          <w:tab w:val="left" w:pos="709"/>
        </w:tabs>
        <w:spacing w:before="0" w:after="0"/>
      </w:pPr>
      <w:r w:rsidRPr="005B53E2">
        <w:t>1.3.2.</w:t>
      </w:r>
      <w:r w:rsidRPr="005B53E2">
        <w:tab/>
      </w:r>
      <w:r w:rsidR="00C3027A" w:rsidRPr="005B53E2">
        <w:t>Инновационная деятельность в Израиле</w:t>
      </w:r>
    </w:p>
    <w:p w:rsidR="009212F1" w:rsidRPr="00471AF9" w:rsidRDefault="009212F1" w:rsidP="009212F1">
      <w:pPr>
        <w:keepNext/>
        <w:rPr>
          <w:lang w:val="ru-RU"/>
        </w:rPr>
      </w:pPr>
    </w:p>
    <w:p w:rsidR="009212F1" w:rsidRPr="00323DEA" w:rsidRDefault="00007DCC" w:rsidP="009212F1">
      <w:pPr>
        <w:rPr>
          <w:lang w:val="ru-RU"/>
        </w:rPr>
      </w:pPr>
      <w:r>
        <w:rPr>
          <w:lang w:val="ru-RU"/>
        </w:rPr>
        <w:t>Интеллектуальная собственность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>инновации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творческая деятельность </w:t>
      </w:r>
      <w:r w:rsidRPr="00007DC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главные движущие силы </w:t>
      </w:r>
      <w:r w:rsidRPr="00007DCC">
        <w:rPr>
          <w:lang w:val="ru-RU"/>
        </w:rPr>
        <w:t>развити</w:t>
      </w:r>
      <w:r>
        <w:rPr>
          <w:lang w:val="ru-RU"/>
        </w:rPr>
        <w:t xml:space="preserve">я </w:t>
      </w:r>
      <w:r w:rsidR="00471AF9" w:rsidRPr="00471AF9">
        <w:rPr>
          <w:lang w:val="ru-RU"/>
        </w:rPr>
        <w:t>глобальн</w:t>
      </w:r>
      <w:r>
        <w:rPr>
          <w:lang w:val="ru-RU"/>
        </w:rPr>
        <w:t xml:space="preserve">ой экономики знаний XXI века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важные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факторы</w:t>
      </w:r>
      <w:r w:rsidR="009212F1" w:rsidRPr="00471AF9">
        <w:rPr>
          <w:lang w:val="ru-RU"/>
        </w:rPr>
        <w:t xml:space="preserve"> </w:t>
      </w:r>
      <w:r w:rsidRPr="00007DCC">
        <w:rPr>
          <w:snapToGrid w:val="0"/>
          <w:lang w:val="ru-RU"/>
        </w:rPr>
        <w:t>стимулировани</w:t>
      </w:r>
      <w:r>
        <w:rPr>
          <w:lang w:val="ru-RU"/>
        </w:rPr>
        <w:t xml:space="preserve">я </w:t>
      </w:r>
      <w:r w:rsidR="00471AF9" w:rsidRPr="00471AF9">
        <w:rPr>
          <w:lang w:val="ru-RU"/>
        </w:rPr>
        <w:t>эконо</w:t>
      </w:r>
      <w:r>
        <w:rPr>
          <w:lang w:val="ru-RU"/>
        </w:rPr>
        <w:t>мического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рост</w:t>
      </w:r>
      <w:r>
        <w:rPr>
          <w:lang w:val="ru-RU"/>
        </w:rPr>
        <w:t>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во всем мире</w:t>
      </w:r>
      <w:r w:rsidR="009212F1" w:rsidRPr="00471AF9">
        <w:rPr>
          <w:lang w:val="ru-RU"/>
        </w:rPr>
        <w:t xml:space="preserve">.  </w:t>
      </w:r>
      <w:r w:rsidR="00471AF9" w:rsidRPr="002971F6">
        <w:rPr>
          <w:lang w:val="ru-RU"/>
        </w:rPr>
        <w:t>Израиль</w:t>
      </w:r>
      <w:r w:rsidR="009212F1" w:rsidRPr="002971F6">
        <w:rPr>
          <w:lang w:val="ru-RU"/>
        </w:rPr>
        <w:t xml:space="preserve"> </w:t>
      </w:r>
      <w:r>
        <w:rPr>
          <w:lang w:val="ru-RU"/>
        </w:rPr>
        <w:t>находится в авангарде технологического</w:t>
      </w:r>
      <w:r w:rsidR="009212F1" w:rsidRPr="002971F6">
        <w:rPr>
          <w:lang w:val="ru-RU"/>
        </w:rPr>
        <w:t xml:space="preserve"> </w:t>
      </w:r>
      <w:r>
        <w:rPr>
          <w:lang w:val="ru-RU"/>
        </w:rPr>
        <w:t>развития</w:t>
      </w:r>
      <w:r w:rsidR="009212F1" w:rsidRPr="002971F6">
        <w:rPr>
          <w:lang w:val="ru-RU"/>
        </w:rPr>
        <w:t xml:space="preserve"> </w:t>
      </w:r>
      <w:r w:rsidR="00471AF9" w:rsidRPr="002971F6">
        <w:rPr>
          <w:lang w:val="ru-RU"/>
        </w:rPr>
        <w:t>и</w:t>
      </w:r>
      <w:r w:rsidR="009212F1" w:rsidRPr="002971F6">
        <w:rPr>
          <w:lang w:val="ru-RU"/>
        </w:rPr>
        <w:t xml:space="preserve"> </w:t>
      </w:r>
      <w:r w:rsidRPr="00007DCC">
        <w:rPr>
          <w:lang w:val="ru-RU"/>
        </w:rPr>
        <w:t>прогресс</w:t>
      </w:r>
      <w:r>
        <w:rPr>
          <w:lang w:val="ru-RU"/>
        </w:rPr>
        <w:t>а</w:t>
      </w:r>
      <w:r w:rsidR="003C20A9">
        <w:rPr>
          <w:lang w:val="ru-RU"/>
        </w:rPr>
        <w:t xml:space="preserve"> и</w:t>
      </w:r>
      <w:r w:rsidRPr="002971F6">
        <w:rPr>
          <w:lang w:val="ru-RU"/>
        </w:rPr>
        <w:t xml:space="preserve"> </w:t>
      </w:r>
      <w:r>
        <w:rPr>
          <w:lang w:val="ru-RU"/>
        </w:rPr>
        <w:t xml:space="preserve">уделяет этим </w:t>
      </w:r>
      <w:r w:rsidRPr="00007DCC">
        <w:rPr>
          <w:lang w:val="ru-RU"/>
        </w:rPr>
        <w:t>вопрос</w:t>
      </w:r>
      <w:r>
        <w:rPr>
          <w:lang w:val="ru-RU"/>
        </w:rPr>
        <w:t>ам очень большое внимание</w:t>
      </w:r>
      <w:r w:rsidR="003C20A9">
        <w:rPr>
          <w:lang w:val="ru-RU"/>
        </w:rPr>
        <w:t>. Страна гордится тем, что ей удается удер</w:t>
      </w:r>
      <w:r w:rsidR="00582156">
        <w:rPr>
          <w:lang w:val="ru-RU"/>
        </w:rPr>
        <w:t>живать</w:t>
      </w:r>
      <w:r w:rsidR="003C20A9">
        <w:rPr>
          <w:lang w:val="ru-RU"/>
        </w:rPr>
        <w:t xml:space="preserve"> </w:t>
      </w:r>
      <w:r w:rsidR="00582156">
        <w:rPr>
          <w:lang w:val="ru-RU"/>
        </w:rPr>
        <w:t>эти позиции</w:t>
      </w:r>
      <w:r>
        <w:rPr>
          <w:lang w:val="ru-RU"/>
        </w:rPr>
        <w:t xml:space="preserve"> </w:t>
      </w:r>
      <w:r w:rsidR="00582156">
        <w:rPr>
          <w:lang w:val="ru-RU"/>
        </w:rPr>
        <w:t xml:space="preserve">уже </w:t>
      </w:r>
      <w:r>
        <w:rPr>
          <w:lang w:val="ru-RU"/>
        </w:rPr>
        <w:t>на протяжении многих</w:t>
      </w:r>
      <w:r w:rsidR="009212F1" w:rsidRPr="002971F6">
        <w:rPr>
          <w:lang w:val="ru-RU"/>
        </w:rPr>
        <w:t xml:space="preserve"> </w:t>
      </w:r>
      <w:r w:rsidR="00471AF9" w:rsidRPr="002971F6">
        <w:rPr>
          <w:lang w:val="ru-RU"/>
        </w:rPr>
        <w:t>лет</w:t>
      </w:r>
      <w:r w:rsidR="009212F1" w:rsidRPr="002971F6">
        <w:rPr>
          <w:lang w:val="ru-RU"/>
        </w:rPr>
        <w:t xml:space="preserve">.  </w:t>
      </w:r>
      <w:r w:rsidRPr="00007DCC">
        <w:rPr>
          <w:lang w:val="ru-RU"/>
        </w:rPr>
        <w:t>Благодаря</w:t>
      </w:r>
      <w:r>
        <w:rPr>
          <w:lang w:val="ru-RU"/>
        </w:rPr>
        <w:t xml:space="preserve"> этому </w:t>
      </w:r>
      <w:r w:rsidR="00471AF9" w:rsidRPr="00007DCC">
        <w:rPr>
          <w:lang w:val="ru-RU"/>
        </w:rPr>
        <w:t>Израиль</w:t>
      </w:r>
      <w:r w:rsidR="009212F1" w:rsidRPr="00007DCC">
        <w:rPr>
          <w:lang w:val="ru-RU"/>
        </w:rPr>
        <w:t xml:space="preserve"> </w:t>
      </w:r>
      <w:r>
        <w:rPr>
          <w:lang w:val="ru-RU"/>
        </w:rPr>
        <w:t xml:space="preserve">обладает </w:t>
      </w:r>
      <w:r w:rsidR="00471AF9" w:rsidRPr="00007DCC">
        <w:rPr>
          <w:lang w:val="ru-RU"/>
        </w:rPr>
        <w:t>огромн</w:t>
      </w:r>
      <w:r>
        <w:rPr>
          <w:lang w:val="ru-RU"/>
        </w:rPr>
        <w:t>ым</w:t>
      </w:r>
      <w:r w:rsidR="009212F1" w:rsidRPr="00007DCC">
        <w:rPr>
          <w:lang w:val="ru-RU"/>
        </w:rPr>
        <w:t xml:space="preserve"> </w:t>
      </w:r>
      <w:r w:rsidR="00471AF9" w:rsidRPr="00007DCC">
        <w:rPr>
          <w:lang w:val="ru-RU"/>
        </w:rPr>
        <w:t>потенциал</w:t>
      </w:r>
      <w:r>
        <w:rPr>
          <w:lang w:val="ru-RU"/>
        </w:rPr>
        <w:t xml:space="preserve">ом </w:t>
      </w:r>
      <w:r w:rsidR="00582156">
        <w:rPr>
          <w:lang w:val="ru-RU"/>
        </w:rPr>
        <w:t xml:space="preserve">роста </w:t>
      </w:r>
      <w:r w:rsidR="00471AF9" w:rsidRPr="00007DCC">
        <w:rPr>
          <w:lang w:val="ru-RU"/>
        </w:rPr>
        <w:t xml:space="preserve">инноваций </w:t>
      </w:r>
      <w:r>
        <w:rPr>
          <w:lang w:val="ru-RU"/>
        </w:rPr>
        <w:t xml:space="preserve">и </w:t>
      </w:r>
      <w:r w:rsidRPr="00007DCC">
        <w:rPr>
          <w:lang w:val="ru-RU"/>
        </w:rPr>
        <w:t>развити</w:t>
      </w:r>
      <w:r>
        <w:rPr>
          <w:lang w:val="ru-RU"/>
        </w:rPr>
        <w:t>я научных и</w:t>
      </w:r>
      <w:r w:rsidR="00471AF9" w:rsidRPr="00007DCC">
        <w:rPr>
          <w:lang w:val="ru-RU"/>
        </w:rPr>
        <w:t>сследова</w:t>
      </w:r>
      <w:r>
        <w:rPr>
          <w:lang w:val="ru-RU"/>
        </w:rPr>
        <w:t xml:space="preserve">ний </w:t>
      </w:r>
      <w:r w:rsidR="00471AF9" w:rsidRPr="00007DCC">
        <w:rPr>
          <w:lang w:val="ru-RU"/>
        </w:rPr>
        <w:t>и</w:t>
      </w:r>
      <w:r w:rsidR="009212F1" w:rsidRPr="00007DCC">
        <w:rPr>
          <w:lang w:val="ru-RU"/>
        </w:rPr>
        <w:t xml:space="preserve"> </w:t>
      </w:r>
      <w:r>
        <w:rPr>
          <w:lang w:val="ru-RU"/>
        </w:rPr>
        <w:t xml:space="preserve">опытно-конструкторских разработок </w:t>
      </w:r>
      <w:r w:rsidR="009212F1" w:rsidRPr="00007DCC">
        <w:rPr>
          <w:lang w:val="ru-RU"/>
        </w:rPr>
        <w:t>(</w:t>
      </w:r>
      <w:r w:rsidR="00471AF9" w:rsidRPr="00007DCC">
        <w:rPr>
          <w:lang w:val="ru-RU"/>
        </w:rPr>
        <w:t>НИОКР</w:t>
      </w:r>
      <w:r w:rsidR="009212F1" w:rsidRPr="00007DCC">
        <w:rPr>
          <w:lang w:val="ru-RU"/>
        </w:rPr>
        <w:t>)</w:t>
      </w:r>
      <w:r>
        <w:rPr>
          <w:lang w:val="ru-RU"/>
        </w:rPr>
        <w:t xml:space="preserve">, о чем </w:t>
      </w:r>
      <w:r w:rsidRPr="00007DCC">
        <w:rPr>
          <w:lang w:val="ru-RU"/>
        </w:rPr>
        <w:t>ясн</w:t>
      </w:r>
      <w:r>
        <w:rPr>
          <w:lang w:val="ru-RU"/>
        </w:rPr>
        <w:t xml:space="preserve">о говорят </w:t>
      </w:r>
      <w:r w:rsidR="00471AF9" w:rsidRPr="00007DCC">
        <w:rPr>
          <w:lang w:val="ru-RU"/>
        </w:rPr>
        <w:t>соответствующ</w:t>
      </w:r>
      <w:r>
        <w:rPr>
          <w:lang w:val="ru-RU"/>
        </w:rPr>
        <w:t>ие</w:t>
      </w:r>
      <w:r w:rsidR="00471AF9" w:rsidRPr="00007DCC">
        <w:rPr>
          <w:lang w:val="ru-RU"/>
        </w:rPr>
        <w:t xml:space="preserve"> данные</w:t>
      </w:r>
      <w:r w:rsidR="009212F1" w:rsidRPr="00007DCC">
        <w:rPr>
          <w:lang w:val="ru-RU"/>
        </w:rPr>
        <w:t xml:space="preserve"> </w:t>
      </w:r>
      <w:r w:rsidR="00471AF9" w:rsidRPr="00007DCC">
        <w:rPr>
          <w:lang w:val="ru-RU"/>
        </w:rPr>
        <w:t>Глобальн</w:t>
      </w:r>
      <w:r>
        <w:rPr>
          <w:lang w:val="ru-RU"/>
        </w:rPr>
        <w:t>ого</w:t>
      </w:r>
      <w:r w:rsidR="009212F1" w:rsidRPr="00007DCC">
        <w:rPr>
          <w:lang w:val="ru-RU"/>
        </w:rPr>
        <w:t xml:space="preserve"> </w:t>
      </w:r>
      <w:r>
        <w:rPr>
          <w:lang w:val="ru-RU"/>
        </w:rPr>
        <w:t>инновационного</w:t>
      </w:r>
      <w:r w:rsidR="00471AF9" w:rsidRPr="00007DCC">
        <w:rPr>
          <w:lang w:val="ru-RU"/>
        </w:rPr>
        <w:t xml:space="preserve"> </w:t>
      </w:r>
      <w:r w:rsidRPr="00007DCC">
        <w:rPr>
          <w:lang w:val="ru-RU"/>
        </w:rPr>
        <w:t>и</w:t>
      </w:r>
      <w:r w:rsidR="00471AF9" w:rsidRPr="00007DCC">
        <w:rPr>
          <w:lang w:val="ru-RU"/>
        </w:rPr>
        <w:t>ндекс</w:t>
      </w:r>
      <w:r>
        <w:rPr>
          <w:lang w:val="ru-RU"/>
        </w:rPr>
        <w:t>а</w:t>
      </w:r>
      <w:r w:rsidR="009212F1" w:rsidRPr="00007DCC">
        <w:rPr>
          <w:lang w:val="ru-RU"/>
        </w:rPr>
        <w:t xml:space="preserve"> (</w:t>
      </w:r>
      <w:r w:rsidR="009212F1" w:rsidRPr="00FE66DA">
        <w:t>GII</w:t>
      </w:r>
      <w:r w:rsidR="009212F1" w:rsidRPr="00007DCC">
        <w:rPr>
          <w:lang w:val="ru-RU"/>
        </w:rPr>
        <w:t>)</w:t>
      </w:r>
      <w:r w:rsidR="009212F1" w:rsidRPr="00957557">
        <w:rPr>
          <w:rStyle w:val="FootnoteReference"/>
          <w:sz w:val="24"/>
          <w:szCs w:val="24"/>
        </w:rPr>
        <w:footnoteReference w:id="13"/>
      </w:r>
      <w:r>
        <w:rPr>
          <w:lang w:val="ru-RU"/>
        </w:rPr>
        <w:t xml:space="preserve">, </w:t>
      </w:r>
      <w:r w:rsidRPr="00007DCC">
        <w:rPr>
          <w:lang w:val="ru-RU"/>
        </w:rPr>
        <w:t>а также</w:t>
      </w:r>
      <w:r>
        <w:rPr>
          <w:lang w:val="ru-RU"/>
        </w:rPr>
        <w:t xml:space="preserve"> </w:t>
      </w:r>
      <w:r w:rsidR="00323DEA" w:rsidRPr="00007DCC">
        <w:rPr>
          <w:lang w:val="ru-RU"/>
        </w:rPr>
        <w:t>И</w:t>
      </w:r>
      <w:r w:rsidRPr="00007DCC">
        <w:rPr>
          <w:lang w:val="ru-RU"/>
        </w:rPr>
        <w:t>ндекс</w:t>
      </w:r>
      <w:r>
        <w:rPr>
          <w:lang w:val="ru-RU"/>
        </w:rPr>
        <w:t>а</w:t>
      </w:r>
      <w:r w:rsidRPr="00007DCC">
        <w:rPr>
          <w:lang w:val="ru-RU"/>
        </w:rPr>
        <w:t xml:space="preserve"> </w:t>
      </w:r>
      <w:r w:rsidR="00323DEA">
        <w:rPr>
          <w:lang w:val="ru-RU"/>
        </w:rPr>
        <w:t xml:space="preserve">инновационности агентства </w:t>
      </w:r>
      <w:r>
        <w:t>Bloomberg</w:t>
      </w:r>
      <w:r w:rsidR="009212F1" w:rsidRPr="00957557">
        <w:rPr>
          <w:rStyle w:val="FootnoteReference"/>
          <w:sz w:val="24"/>
          <w:szCs w:val="24"/>
        </w:rPr>
        <w:footnoteReference w:id="14"/>
      </w:r>
      <w:r w:rsidR="009212F1" w:rsidRPr="00007DCC">
        <w:rPr>
          <w:lang w:val="ru-RU"/>
        </w:rPr>
        <w:t xml:space="preserve">.  </w:t>
      </w:r>
      <w:r w:rsidR="00471AF9" w:rsidRPr="00323DEA">
        <w:rPr>
          <w:lang w:val="ru-RU"/>
        </w:rPr>
        <w:t xml:space="preserve">Согласно </w:t>
      </w:r>
      <w:r w:rsidR="00323DEA" w:rsidRPr="00007DCC">
        <w:rPr>
          <w:lang w:val="ru-RU"/>
        </w:rPr>
        <w:t>Индекс</w:t>
      </w:r>
      <w:r w:rsidR="00323DEA">
        <w:rPr>
          <w:lang w:val="ru-RU"/>
        </w:rPr>
        <w:t>у</w:t>
      </w:r>
      <w:r w:rsidR="00323DEA" w:rsidRPr="00007DCC">
        <w:rPr>
          <w:lang w:val="ru-RU"/>
        </w:rPr>
        <w:t xml:space="preserve"> </w:t>
      </w:r>
      <w:r w:rsidR="00323DEA">
        <w:rPr>
          <w:lang w:val="ru-RU"/>
        </w:rPr>
        <w:t>инновационности</w:t>
      </w:r>
      <w:r w:rsidR="00323DEA" w:rsidRPr="00007DCC">
        <w:rPr>
          <w:lang w:val="ru-RU"/>
        </w:rPr>
        <w:t xml:space="preserve"> </w:t>
      </w:r>
      <w:r w:rsidR="00323DEA">
        <w:rPr>
          <w:lang w:val="ru-RU"/>
        </w:rPr>
        <w:t xml:space="preserve">агентства </w:t>
      </w:r>
      <w:r w:rsidR="00323DEA">
        <w:t>Bloomberg</w:t>
      </w:r>
      <w:r w:rsidR="009212F1" w:rsidRPr="00323DEA">
        <w:rPr>
          <w:lang w:val="ru-RU"/>
        </w:rPr>
        <w:t xml:space="preserve">, </w:t>
      </w:r>
      <w:r w:rsidR="00471AF9" w:rsidRPr="00323DEA">
        <w:rPr>
          <w:lang w:val="ru-RU"/>
        </w:rPr>
        <w:t>Израиль</w:t>
      </w:r>
      <w:r w:rsidR="00323DEA">
        <w:rPr>
          <w:lang w:val="ru-RU"/>
        </w:rPr>
        <w:t xml:space="preserve"> занимал </w:t>
      </w:r>
      <w:r w:rsidR="009212F1" w:rsidRPr="00323DEA">
        <w:rPr>
          <w:lang w:val="ru-RU"/>
        </w:rPr>
        <w:t>10</w:t>
      </w:r>
      <w:r w:rsidR="00323DEA">
        <w:rPr>
          <w:lang w:val="ru-RU"/>
        </w:rPr>
        <w:t xml:space="preserve">-е место в мире по уровню </w:t>
      </w:r>
      <w:r w:rsidR="00471AF9" w:rsidRPr="00323DEA">
        <w:rPr>
          <w:lang w:val="ru-RU"/>
        </w:rPr>
        <w:t>инновационн</w:t>
      </w:r>
      <w:r w:rsidR="00323DEA">
        <w:rPr>
          <w:lang w:val="ru-RU"/>
        </w:rPr>
        <w:t>ости экономики</w:t>
      </w:r>
      <w:r w:rsidR="009212F1" w:rsidRPr="00323DEA">
        <w:rPr>
          <w:lang w:val="ru-RU"/>
        </w:rPr>
        <w:t xml:space="preserve">, </w:t>
      </w:r>
      <w:r w:rsidR="00323DEA">
        <w:rPr>
          <w:lang w:val="ru-RU"/>
        </w:rPr>
        <w:t xml:space="preserve">занимая первое место в мире по числу ученых </w:t>
      </w:r>
      <w:r w:rsidR="00471AF9" w:rsidRPr="00323DEA">
        <w:rPr>
          <w:lang w:val="ru-RU"/>
        </w:rPr>
        <w:t>на душу населения</w:t>
      </w:r>
      <w:r w:rsidR="009212F1" w:rsidRPr="00323DEA">
        <w:rPr>
          <w:lang w:val="ru-RU"/>
        </w:rPr>
        <w:t xml:space="preserve">, </w:t>
      </w:r>
      <w:r w:rsidR="00323DEA">
        <w:rPr>
          <w:lang w:val="ru-RU"/>
        </w:rPr>
        <w:t>второе</w:t>
      </w:r>
      <w:r w:rsidR="00582156">
        <w:rPr>
          <w:lang w:val="ru-RU"/>
        </w:rPr>
        <w:t xml:space="preserve"> </w:t>
      </w:r>
      <w:r w:rsidR="00582156" w:rsidRPr="00582156">
        <w:rPr>
          <w:rFonts w:eastAsia="+mn-ea"/>
          <w:lang w:val="ru-RU" w:eastAsia="en-US"/>
        </w:rPr>
        <w:t>–</w:t>
      </w:r>
      <w:r w:rsidR="00582156">
        <w:rPr>
          <w:rFonts w:eastAsia="+mn-ea"/>
          <w:lang w:val="ru-RU" w:eastAsia="en-US"/>
        </w:rPr>
        <w:t xml:space="preserve"> </w:t>
      </w:r>
      <w:r w:rsidR="00323DEA">
        <w:rPr>
          <w:lang w:val="ru-RU"/>
        </w:rPr>
        <w:t xml:space="preserve">по отношению </w:t>
      </w:r>
      <w:r w:rsidR="00323DEA" w:rsidRPr="00323DEA">
        <w:rPr>
          <w:lang w:val="ru-RU"/>
        </w:rPr>
        <w:t>расход</w:t>
      </w:r>
      <w:r w:rsidR="00323DEA">
        <w:rPr>
          <w:lang w:val="ru-RU"/>
        </w:rPr>
        <w:t xml:space="preserve">ов на </w:t>
      </w:r>
      <w:r w:rsidR="00471AF9" w:rsidRPr="00323DEA">
        <w:rPr>
          <w:lang w:val="ru-RU"/>
        </w:rPr>
        <w:t>НИОКР</w:t>
      </w:r>
      <w:r w:rsidR="009212F1" w:rsidRPr="00323DEA">
        <w:rPr>
          <w:lang w:val="ru-RU"/>
        </w:rPr>
        <w:t xml:space="preserve"> </w:t>
      </w:r>
      <w:r w:rsidR="00323DEA">
        <w:rPr>
          <w:lang w:val="ru-RU"/>
        </w:rPr>
        <w:t xml:space="preserve">к сумме </w:t>
      </w:r>
      <w:r w:rsidR="00471AF9" w:rsidRPr="00323DEA">
        <w:rPr>
          <w:lang w:val="ru-RU"/>
        </w:rPr>
        <w:t>ВВП</w:t>
      </w:r>
      <w:r w:rsidR="00323DEA">
        <w:rPr>
          <w:lang w:val="ru-RU"/>
        </w:rPr>
        <w:t xml:space="preserve">, третье </w:t>
      </w:r>
      <w:r w:rsidR="00582156" w:rsidRPr="00582156">
        <w:rPr>
          <w:rFonts w:eastAsia="+mn-ea"/>
          <w:lang w:val="ru-RU" w:eastAsia="en-US"/>
        </w:rPr>
        <w:t>–</w:t>
      </w:r>
      <w:r w:rsidR="00582156">
        <w:rPr>
          <w:lang w:val="ru-RU"/>
        </w:rPr>
        <w:t xml:space="preserve"> </w:t>
      </w:r>
      <w:r w:rsidR="00323DEA">
        <w:rPr>
          <w:lang w:val="ru-RU"/>
        </w:rPr>
        <w:t xml:space="preserve">по доле специалистов </w:t>
      </w:r>
      <w:r w:rsidR="00323DEA" w:rsidRPr="00323DEA">
        <w:rPr>
          <w:lang w:val="ru-RU"/>
        </w:rPr>
        <w:t>в области</w:t>
      </w:r>
      <w:r w:rsidR="00323DEA">
        <w:rPr>
          <w:lang w:val="ru-RU"/>
        </w:rPr>
        <w:t xml:space="preserve"> высоких технологий в общем числе занятых </w:t>
      </w:r>
      <w:r w:rsidR="00471AF9" w:rsidRPr="00323DEA">
        <w:rPr>
          <w:lang w:val="ru-RU"/>
        </w:rPr>
        <w:t>и</w:t>
      </w:r>
      <w:r w:rsidR="009212F1" w:rsidRPr="00323DEA">
        <w:rPr>
          <w:lang w:val="ru-RU"/>
        </w:rPr>
        <w:t xml:space="preserve"> </w:t>
      </w:r>
      <w:r w:rsidR="00323DEA">
        <w:rPr>
          <w:lang w:val="ru-RU"/>
        </w:rPr>
        <w:t xml:space="preserve">четвертое </w:t>
      </w:r>
      <w:r w:rsidR="00323DEA" w:rsidRPr="00323DEA">
        <w:rPr>
          <w:rFonts w:eastAsia="+mn-ea"/>
          <w:lang w:val="ru-RU" w:eastAsia="en-US"/>
        </w:rPr>
        <w:t>–</w:t>
      </w:r>
      <w:r w:rsidR="00323DEA">
        <w:rPr>
          <w:lang w:val="ru-RU"/>
        </w:rPr>
        <w:t xml:space="preserve"> по качеству </w:t>
      </w:r>
      <w:r w:rsidR="00471AF9" w:rsidRPr="00323DEA">
        <w:rPr>
          <w:lang w:val="ru-RU"/>
        </w:rPr>
        <w:t>образовани</w:t>
      </w:r>
      <w:r w:rsidR="00323DEA">
        <w:rPr>
          <w:lang w:val="ru-RU"/>
        </w:rPr>
        <w:t>я</w:t>
      </w:r>
      <w:r w:rsidR="009212F1" w:rsidRPr="00323DEA">
        <w:rPr>
          <w:lang w:val="ru-RU"/>
        </w:rPr>
        <w:t>.</w:t>
      </w:r>
    </w:p>
    <w:p w:rsidR="009212F1" w:rsidRPr="00323DEA" w:rsidRDefault="009212F1" w:rsidP="009212F1">
      <w:pPr>
        <w:contextualSpacing/>
        <w:rPr>
          <w:i/>
          <w:iCs/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1.3.3.</w:t>
      </w:r>
      <w:r w:rsidRPr="00F92ED6">
        <w:rPr>
          <w:lang w:val="ru-RU"/>
        </w:rPr>
        <w:tab/>
      </w:r>
      <w:r w:rsidR="00E12C50" w:rsidRPr="00F92ED6">
        <w:rPr>
          <w:lang w:val="ru-RU"/>
        </w:rPr>
        <w:t>Развитие научных исследований в университетах</w:t>
      </w:r>
      <w:r w:rsidRPr="00F92ED6">
        <w:rPr>
          <w:lang w:val="ru-RU"/>
        </w:rPr>
        <w:t xml:space="preserve"> </w:t>
      </w:r>
      <w:r w:rsidR="00E12C50" w:rsidRPr="00F92ED6">
        <w:rPr>
          <w:lang w:val="ru-RU"/>
        </w:rPr>
        <w:t>Израиля</w:t>
      </w:r>
      <w:r w:rsidRPr="00F92ED6">
        <w:rPr>
          <w:lang w:val="ru-RU"/>
        </w:rPr>
        <w:t xml:space="preserve">: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E12C50">
        <w:rPr>
          <w:lang w:val="ru-RU"/>
        </w:rPr>
        <w:t xml:space="preserve">имеет </w:t>
      </w:r>
      <w:r w:rsidR="009212F1" w:rsidRPr="00471AF9">
        <w:rPr>
          <w:lang w:val="ru-RU"/>
        </w:rPr>
        <w:t xml:space="preserve">9 </w:t>
      </w:r>
      <w:r w:rsidR="00E12C50">
        <w:rPr>
          <w:lang w:val="ru-RU"/>
        </w:rPr>
        <w:t>университетов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12C50">
        <w:rPr>
          <w:lang w:val="ru-RU"/>
        </w:rPr>
        <w:t xml:space="preserve">порядка </w:t>
      </w:r>
      <w:r w:rsidR="009212F1" w:rsidRPr="00471AF9">
        <w:rPr>
          <w:lang w:val="ru-RU"/>
        </w:rPr>
        <w:t xml:space="preserve">60 </w:t>
      </w:r>
      <w:r w:rsidR="00E12C50" w:rsidRPr="0099238C">
        <w:rPr>
          <w:lang w:val="ru-RU"/>
        </w:rPr>
        <w:t>колледжей</w:t>
      </w:r>
      <w:r w:rsidR="00E12C50" w:rsidRPr="00471AF9">
        <w:rPr>
          <w:lang w:val="ru-RU"/>
        </w:rPr>
        <w:t xml:space="preserve"> </w:t>
      </w:r>
      <w:r w:rsidR="00E12C50">
        <w:rPr>
          <w:lang w:val="ru-RU"/>
        </w:rPr>
        <w:t xml:space="preserve">и </w:t>
      </w:r>
      <w:r w:rsidR="00E12C50" w:rsidRPr="00471AF9">
        <w:rPr>
          <w:lang w:val="ru-RU"/>
        </w:rPr>
        <w:t>вы</w:t>
      </w:r>
      <w:r w:rsidR="00E12C50">
        <w:rPr>
          <w:lang w:val="ru-RU"/>
        </w:rPr>
        <w:t xml:space="preserve">сших политехнических школ, дающих </w:t>
      </w:r>
      <w:r w:rsidRPr="00471AF9">
        <w:rPr>
          <w:lang w:val="ru-RU"/>
        </w:rPr>
        <w:t>вы</w:t>
      </w:r>
      <w:r w:rsidR="00E12C50">
        <w:rPr>
          <w:lang w:val="ru-RU"/>
        </w:rPr>
        <w:t xml:space="preserve">сшее </w:t>
      </w:r>
      <w:r w:rsidRPr="00471AF9">
        <w:rPr>
          <w:lang w:val="ru-RU"/>
        </w:rPr>
        <w:t>образовани</w:t>
      </w:r>
      <w:r w:rsidR="00E12C50">
        <w:rPr>
          <w:lang w:val="ru-RU"/>
        </w:rPr>
        <w:t>е</w:t>
      </w:r>
      <w:r w:rsidR="009212F1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15"/>
      </w:r>
      <w:r w:rsidR="009212F1" w:rsidRPr="00471AF9">
        <w:rPr>
          <w:lang w:val="ru-RU"/>
        </w:rPr>
        <w:t xml:space="preserve">.  </w:t>
      </w:r>
      <w:r w:rsidR="00E12C50" w:rsidRPr="00471AF9">
        <w:rPr>
          <w:lang w:val="ru-RU"/>
        </w:rPr>
        <w:t>У</w:t>
      </w:r>
      <w:r w:rsidRPr="00471AF9">
        <w:rPr>
          <w:lang w:val="ru-RU"/>
        </w:rPr>
        <w:t>ниверситеты</w:t>
      </w:r>
      <w:r w:rsidR="009212F1" w:rsidRPr="00471AF9">
        <w:rPr>
          <w:lang w:val="ru-RU"/>
        </w:rPr>
        <w:t xml:space="preserve"> </w:t>
      </w:r>
      <w:r w:rsidR="00E12C50">
        <w:rPr>
          <w:lang w:val="ru-RU"/>
        </w:rPr>
        <w:t xml:space="preserve">Израиля входили в число </w:t>
      </w:r>
      <w:r w:rsidR="009212F1" w:rsidRPr="00471AF9">
        <w:rPr>
          <w:lang w:val="ru-RU"/>
        </w:rPr>
        <w:t xml:space="preserve">100 </w:t>
      </w:r>
      <w:r w:rsidR="00582156" w:rsidRPr="00E12C50">
        <w:rPr>
          <w:lang w:val="ru-RU"/>
        </w:rPr>
        <w:t>ведущ</w:t>
      </w:r>
      <w:r w:rsidR="00582156">
        <w:rPr>
          <w:lang w:val="ru-RU"/>
        </w:rPr>
        <w:t xml:space="preserve">их </w:t>
      </w:r>
      <w:r w:rsidR="00E12C50">
        <w:rPr>
          <w:lang w:val="ru-RU"/>
        </w:rPr>
        <w:t xml:space="preserve">университетов </w:t>
      </w:r>
      <w:r w:rsidR="00E12C50" w:rsidRPr="00471AF9">
        <w:rPr>
          <w:lang w:val="ru-RU"/>
        </w:rPr>
        <w:t>мир</w:t>
      </w:r>
      <w:r w:rsidR="00E12C50">
        <w:rPr>
          <w:lang w:val="ru-RU"/>
        </w:rPr>
        <w:t>а</w:t>
      </w:r>
      <w:r w:rsidR="00582156">
        <w:rPr>
          <w:lang w:val="ru-RU"/>
        </w:rPr>
        <w:t xml:space="preserve"> по уровню </w:t>
      </w:r>
      <w:r w:rsidR="00E12C50" w:rsidRPr="00E12C50">
        <w:rPr>
          <w:lang w:val="ru-RU"/>
        </w:rPr>
        <w:t>исследовани</w:t>
      </w:r>
      <w:r w:rsidR="00582156">
        <w:rPr>
          <w:lang w:val="ru-RU"/>
        </w:rPr>
        <w:t>й</w:t>
      </w:r>
      <w:r w:rsidR="00E12C50">
        <w:rPr>
          <w:lang w:val="ru-RU"/>
        </w:rPr>
        <w:t xml:space="preserve"> </w:t>
      </w:r>
      <w:r w:rsidR="00E12C50" w:rsidRPr="00E12C50">
        <w:rPr>
          <w:lang w:val="ru-RU"/>
        </w:rPr>
        <w:t>в области</w:t>
      </w:r>
      <w:r w:rsidR="00E12C50">
        <w:rPr>
          <w:lang w:val="ru-RU"/>
        </w:rPr>
        <w:t xml:space="preserve"> математики </w:t>
      </w:r>
      <w:r w:rsidR="009212F1" w:rsidRPr="00471AF9">
        <w:rPr>
          <w:lang w:val="ru-RU"/>
        </w:rPr>
        <w:t>(</w:t>
      </w:r>
      <w:r w:rsidR="00E12C50" w:rsidRPr="00E12C50">
        <w:rPr>
          <w:lang w:val="ru-RU"/>
        </w:rPr>
        <w:t>Еврейский университет в Иерусалиме</w:t>
      </w:r>
      <w:r w:rsidR="009212F1" w:rsidRPr="00471AF9">
        <w:rPr>
          <w:lang w:val="ru-RU"/>
        </w:rPr>
        <w:t xml:space="preserve">, </w:t>
      </w:r>
      <w:r w:rsidR="00E12C50">
        <w:rPr>
          <w:lang w:val="ru-RU"/>
        </w:rPr>
        <w:t xml:space="preserve">Тель-Авивский </w:t>
      </w:r>
      <w:r w:rsidR="00E12C50" w:rsidRPr="00E12C50">
        <w:rPr>
          <w:lang w:val="ru-RU"/>
        </w:rPr>
        <w:t>университет</w:t>
      </w:r>
      <w:r w:rsidR="00E12C50">
        <w:rPr>
          <w:lang w:val="ru-RU"/>
        </w:rPr>
        <w:t xml:space="preserve"> (</w:t>
      </w:r>
      <w:r w:rsidR="009212F1" w:rsidRPr="00FE66DA">
        <w:rPr>
          <w:lang w:val="en"/>
        </w:rPr>
        <w:t>TAU</w:t>
      </w:r>
      <w:r w:rsidR="00E12C50" w:rsidRPr="00E12C50">
        <w:rPr>
          <w:lang w:val="ru-RU"/>
        </w:rPr>
        <w:t>)</w:t>
      </w:r>
      <w:r w:rsidR="00E12C50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12C50" w:rsidRPr="00E12C50">
        <w:rPr>
          <w:lang w:val="ru-RU"/>
        </w:rPr>
        <w:t>Израильск</w:t>
      </w:r>
      <w:r w:rsidR="00CF413A">
        <w:rPr>
          <w:lang w:val="ru-RU"/>
        </w:rPr>
        <w:t xml:space="preserve">ий политехнический университет </w:t>
      </w:r>
      <w:r w:rsidR="00E12C50" w:rsidRPr="00E12C50">
        <w:rPr>
          <w:lang w:val="ru-RU"/>
        </w:rPr>
        <w:t>Технион</w:t>
      </w:r>
      <w:r w:rsidR="009212F1" w:rsidRPr="00471AF9">
        <w:rPr>
          <w:lang w:val="ru-RU"/>
        </w:rPr>
        <w:t xml:space="preserve">), </w:t>
      </w:r>
      <w:r w:rsidR="00E12C50">
        <w:rPr>
          <w:lang w:val="ru-RU"/>
        </w:rPr>
        <w:t>физики</w:t>
      </w:r>
      <w:r w:rsidR="009212F1" w:rsidRPr="00471AF9">
        <w:rPr>
          <w:lang w:val="ru-RU"/>
        </w:rPr>
        <w:t xml:space="preserve"> (</w:t>
      </w:r>
      <w:r w:rsidR="009212F1" w:rsidRPr="00FE66DA">
        <w:rPr>
          <w:lang w:val="en"/>
        </w:rPr>
        <w:t>TAU</w:t>
      </w:r>
      <w:r w:rsidR="009212F1" w:rsidRPr="00471AF9">
        <w:rPr>
          <w:lang w:val="ru-RU"/>
        </w:rPr>
        <w:t xml:space="preserve">, </w:t>
      </w:r>
      <w:r w:rsidR="00E12C50" w:rsidRPr="00E12C50">
        <w:rPr>
          <w:lang w:val="ru-RU"/>
        </w:rPr>
        <w:t xml:space="preserve">Еврейский университет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12C50" w:rsidRPr="00E12C50">
        <w:rPr>
          <w:lang w:val="ru-RU"/>
        </w:rPr>
        <w:t>Научно-исследовательский институт им</w:t>
      </w:r>
      <w:r w:rsidR="00E12C50">
        <w:rPr>
          <w:lang w:val="ru-RU"/>
        </w:rPr>
        <w:t>. </w:t>
      </w:r>
      <w:r w:rsidR="00E12C50" w:rsidRPr="00E12C50">
        <w:rPr>
          <w:lang w:val="ru-RU"/>
        </w:rPr>
        <w:t>Вейцмана</w:t>
      </w:r>
      <w:r w:rsidR="009212F1" w:rsidRPr="00471AF9">
        <w:rPr>
          <w:lang w:val="ru-RU"/>
        </w:rPr>
        <w:t xml:space="preserve">), </w:t>
      </w:r>
      <w:r w:rsidR="00E12C50">
        <w:rPr>
          <w:lang w:val="ru-RU"/>
        </w:rPr>
        <w:t>химии</w:t>
      </w:r>
      <w:r w:rsidR="009212F1" w:rsidRPr="00471AF9">
        <w:rPr>
          <w:lang w:val="ru-RU"/>
        </w:rPr>
        <w:t xml:space="preserve"> (</w:t>
      </w:r>
      <w:r w:rsidR="00E12C50" w:rsidRPr="00E12C50">
        <w:rPr>
          <w:lang w:val="ru-RU"/>
        </w:rPr>
        <w:t>Технион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12C50" w:rsidRPr="00E12C50">
        <w:rPr>
          <w:lang w:val="ru-RU"/>
        </w:rPr>
        <w:t>Научно-исследовательский институт им</w:t>
      </w:r>
      <w:r w:rsidR="00E12C50">
        <w:rPr>
          <w:lang w:val="ru-RU"/>
        </w:rPr>
        <w:t>. </w:t>
      </w:r>
      <w:r w:rsidR="00E12C50" w:rsidRPr="00E12C50">
        <w:rPr>
          <w:lang w:val="ru-RU"/>
        </w:rPr>
        <w:t>Вейцмана</w:t>
      </w:r>
      <w:r w:rsidR="009212F1" w:rsidRPr="00471AF9">
        <w:rPr>
          <w:lang w:val="ru-RU"/>
        </w:rPr>
        <w:t xml:space="preserve">), </w:t>
      </w:r>
      <w:r w:rsidR="007454B5">
        <w:rPr>
          <w:lang w:val="ru-RU"/>
        </w:rPr>
        <w:t xml:space="preserve">вычислительной техники </w:t>
      </w:r>
      <w:r w:rsidR="009212F1" w:rsidRPr="00471AF9">
        <w:rPr>
          <w:lang w:val="ru-RU"/>
        </w:rPr>
        <w:t>(</w:t>
      </w:r>
      <w:r w:rsidR="007454B5" w:rsidRPr="00E12C50">
        <w:rPr>
          <w:lang w:val="ru-RU"/>
        </w:rPr>
        <w:t>Научно-исследовательский институт им</w:t>
      </w:r>
      <w:r w:rsidR="007454B5">
        <w:rPr>
          <w:lang w:val="ru-RU"/>
        </w:rPr>
        <w:t>. </w:t>
      </w:r>
      <w:r w:rsidR="007454B5" w:rsidRPr="00E12C50">
        <w:rPr>
          <w:lang w:val="ru-RU"/>
        </w:rPr>
        <w:t>Вейцмана</w:t>
      </w:r>
      <w:r w:rsidR="009212F1" w:rsidRPr="00471AF9">
        <w:rPr>
          <w:lang w:val="ru-RU"/>
        </w:rPr>
        <w:t xml:space="preserve">, </w:t>
      </w:r>
      <w:r w:rsidR="007454B5" w:rsidRPr="00E12C50">
        <w:rPr>
          <w:lang w:val="ru-RU"/>
        </w:rPr>
        <w:t>Технион</w:t>
      </w:r>
      <w:r w:rsidR="009212F1" w:rsidRPr="00471AF9">
        <w:rPr>
          <w:lang w:val="ru-RU"/>
        </w:rPr>
        <w:t xml:space="preserve">, </w:t>
      </w:r>
      <w:r w:rsidR="007454B5" w:rsidRPr="00E12C50">
        <w:rPr>
          <w:lang w:val="ru-RU"/>
        </w:rPr>
        <w:t>Еврейский университет</w:t>
      </w:r>
      <w:r w:rsidR="009212F1" w:rsidRPr="00471AF9">
        <w:rPr>
          <w:lang w:val="ru-RU"/>
        </w:rPr>
        <w:t xml:space="preserve">, </w:t>
      </w:r>
      <w:r w:rsidR="009212F1" w:rsidRPr="00FE66DA">
        <w:rPr>
          <w:lang w:val="en"/>
        </w:rPr>
        <w:t>TAU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7454B5">
        <w:rPr>
          <w:lang w:val="ru-RU"/>
        </w:rPr>
        <w:t>Университет Бар Илан</w:t>
      </w:r>
      <w:r w:rsidR="009212F1" w:rsidRPr="00471AF9">
        <w:rPr>
          <w:lang w:val="ru-RU"/>
        </w:rPr>
        <w:t xml:space="preserve">)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7454B5">
        <w:rPr>
          <w:lang w:val="ru-RU"/>
        </w:rPr>
        <w:t xml:space="preserve">экономических наук </w:t>
      </w:r>
      <w:r w:rsidR="009212F1" w:rsidRPr="00471AF9">
        <w:rPr>
          <w:lang w:val="ru-RU"/>
        </w:rPr>
        <w:t>(</w:t>
      </w:r>
      <w:r w:rsidR="007454B5" w:rsidRPr="007454B5">
        <w:rPr>
          <w:lang w:val="ru-RU"/>
        </w:rPr>
        <w:t xml:space="preserve">Еврейский университет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9212F1" w:rsidRPr="00FE66DA">
        <w:rPr>
          <w:lang w:val="en"/>
        </w:rPr>
        <w:t>TAU</w:t>
      </w:r>
      <w:r w:rsidR="007454B5">
        <w:rPr>
          <w:lang w:val="ru-RU"/>
        </w:rPr>
        <w:t xml:space="preserve">). За </w:t>
      </w:r>
      <w:r w:rsidR="007454B5" w:rsidRPr="007454B5">
        <w:rPr>
          <w:lang w:val="ru-RU"/>
        </w:rPr>
        <w:t xml:space="preserve">период </w:t>
      </w:r>
      <w:r w:rsidR="007454B5">
        <w:t>c</w:t>
      </w:r>
      <w:r w:rsidR="007454B5" w:rsidRPr="007454B5">
        <w:rPr>
          <w:lang w:val="ru-RU"/>
        </w:rPr>
        <w:t xml:space="preserve"> 2002</w:t>
      </w:r>
      <w:r w:rsidR="007454B5">
        <w:rPr>
          <w:lang w:val="ru-RU"/>
        </w:rPr>
        <w:t xml:space="preserve"> </w:t>
      </w:r>
      <w:r w:rsidR="007454B5" w:rsidRPr="007454B5">
        <w:rPr>
          <w:lang w:val="ru-RU"/>
        </w:rPr>
        <w:t xml:space="preserve">г. </w:t>
      </w:r>
      <w:r w:rsidR="007454B5" w:rsidRPr="00471AF9">
        <w:rPr>
          <w:lang w:val="ru-RU"/>
        </w:rPr>
        <w:t>и</w:t>
      </w:r>
      <w:r w:rsidRPr="00471AF9">
        <w:rPr>
          <w:lang w:val="ru-RU"/>
        </w:rPr>
        <w:t>зраильск</w:t>
      </w:r>
      <w:r w:rsidR="007454B5">
        <w:rPr>
          <w:lang w:val="ru-RU"/>
        </w:rPr>
        <w:t>ие</w:t>
      </w:r>
      <w:r w:rsidR="007454B5" w:rsidRPr="007454B5">
        <w:rPr>
          <w:lang w:val="ru-RU"/>
        </w:rPr>
        <w:t xml:space="preserve"> </w:t>
      </w:r>
      <w:r w:rsidR="007454B5">
        <w:rPr>
          <w:lang w:val="ru-RU"/>
        </w:rPr>
        <w:t xml:space="preserve">ученые получили </w:t>
      </w:r>
      <w:r w:rsidRPr="00471AF9">
        <w:rPr>
          <w:lang w:val="ru-RU"/>
        </w:rPr>
        <w:t>шесть</w:t>
      </w:r>
      <w:r w:rsidR="009212F1" w:rsidRPr="007454B5">
        <w:rPr>
          <w:lang w:val="ru-RU"/>
        </w:rPr>
        <w:t xml:space="preserve"> </w:t>
      </w:r>
      <w:r w:rsidR="007454B5">
        <w:rPr>
          <w:lang w:val="ru-RU"/>
        </w:rPr>
        <w:t>нобелевских премий</w:t>
      </w:r>
      <w:r w:rsidR="009212F1" w:rsidRPr="007454B5">
        <w:rPr>
          <w:lang w:val="ru-RU"/>
        </w:rPr>
        <w:t xml:space="preserve">.  </w:t>
      </w: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7454B5">
        <w:rPr>
          <w:lang w:val="ru-RU"/>
        </w:rPr>
        <w:t xml:space="preserve">часто указывается в числе стран </w:t>
      </w:r>
      <w:r w:rsidR="007454B5" w:rsidRPr="00471AF9">
        <w:rPr>
          <w:lang w:val="ru-RU"/>
        </w:rPr>
        <w:t>мир</w:t>
      </w:r>
      <w:r w:rsidR="00CF413A">
        <w:rPr>
          <w:lang w:val="ru-RU"/>
        </w:rPr>
        <w:t xml:space="preserve">а с наивысшим </w:t>
      </w:r>
      <w:r w:rsidR="00CF413A" w:rsidRPr="00CF413A">
        <w:rPr>
          <w:snapToGrid w:val="0"/>
          <w:lang w:val="ru-RU"/>
        </w:rPr>
        <w:t>показател</w:t>
      </w:r>
      <w:r w:rsidR="00CF413A">
        <w:rPr>
          <w:lang w:val="ru-RU"/>
        </w:rPr>
        <w:t>ем</w:t>
      </w:r>
      <w:r w:rsidR="007454B5">
        <w:rPr>
          <w:lang w:val="ru-RU"/>
        </w:rPr>
        <w:t xml:space="preserve"> </w:t>
      </w:r>
      <w:r w:rsidR="00CF413A" w:rsidRPr="00471AF9">
        <w:rPr>
          <w:lang w:val="ru-RU"/>
        </w:rPr>
        <w:t>научн</w:t>
      </w:r>
      <w:r w:rsidR="00CF413A">
        <w:rPr>
          <w:lang w:val="ru-RU"/>
        </w:rPr>
        <w:t xml:space="preserve">ых </w:t>
      </w:r>
      <w:r w:rsidR="00CF413A" w:rsidRPr="00CF413A">
        <w:rPr>
          <w:lang w:val="ru-RU"/>
        </w:rPr>
        <w:t>публикаци</w:t>
      </w:r>
      <w:r w:rsidR="00CF413A">
        <w:rPr>
          <w:lang w:val="ru-RU"/>
        </w:rPr>
        <w:t xml:space="preserve">й </w:t>
      </w:r>
      <w:r w:rsidR="007454B5">
        <w:rPr>
          <w:lang w:val="ru-RU"/>
        </w:rPr>
        <w:t xml:space="preserve">на </w:t>
      </w:r>
      <w:r w:rsidRPr="00471AF9">
        <w:rPr>
          <w:lang w:val="ru-RU"/>
        </w:rPr>
        <w:t>душу населения</w:t>
      </w:r>
      <w:r w:rsidR="009212F1" w:rsidRPr="00471AF9">
        <w:rPr>
          <w:lang w:val="ru-RU"/>
        </w:rPr>
        <w:t xml:space="preserve">.  </w:t>
      </w:r>
      <w:r w:rsidR="007454B5">
        <w:rPr>
          <w:lang w:val="ru-RU"/>
        </w:rPr>
        <w:t xml:space="preserve">Начиная с </w:t>
      </w:r>
      <w:r w:rsidR="007454B5" w:rsidRPr="00471AF9">
        <w:rPr>
          <w:lang w:val="ru-RU"/>
        </w:rPr>
        <w:t>2000</w:t>
      </w:r>
      <w:r w:rsidR="00CF413A">
        <w:rPr>
          <w:lang w:val="ru-RU"/>
        </w:rPr>
        <w:t> </w:t>
      </w:r>
      <w:r w:rsidR="007454B5">
        <w:rPr>
          <w:lang w:val="ru-RU"/>
        </w:rPr>
        <w:t xml:space="preserve">г. </w:t>
      </w: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7454B5">
        <w:rPr>
          <w:lang w:val="ru-RU"/>
        </w:rPr>
        <w:t xml:space="preserve">занимает первое место в мире по числу научных </w:t>
      </w:r>
      <w:r w:rsidR="007454B5" w:rsidRPr="007454B5">
        <w:rPr>
          <w:lang w:val="ru-RU"/>
        </w:rPr>
        <w:t>работ</w:t>
      </w:r>
      <w:r w:rsidR="007454B5">
        <w:rPr>
          <w:lang w:val="ru-RU"/>
        </w:rPr>
        <w:t xml:space="preserve"> </w:t>
      </w:r>
      <w:r w:rsidR="007454B5" w:rsidRPr="007454B5">
        <w:rPr>
          <w:lang w:val="ru-RU"/>
        </w:rPr>
        <w:t>в области</w:t>
      </w:r>
      <w:r w:rsidR="007454B5">
        <w:rPr>
          <w:lang w:val="ru-RU"/>
        </w:rPr>
        <w:t xml:space="preserve"> </w:t>
      </w:r>
      <w:r w:rsidR="00CF413A" w:rsidRPr="00CF413A">
        <w:rPr>
          <w:lang w:val="ru-RU"/>
        </w:rPr>
        <w:t>исследовани</w:t>
      </w:r>
      <w:r w:rsidR="00CF413A">
        <w:rPr>
          <w:lang w:val="ru-RU"/>
        </w:rPr>
        <w:t xml:space="preserve">й </w:t>
      </w:r>
      <w:r w:rsidR="007454B5">
        <w:rPr>
          <w:lang w:val="ru-RU"/>
        </w:rPr>
        <w:t xml:space="preserve">стволовых клеток </w:t>
      </w:r>
      <w:r w:rsidRPr="00471AF9">
        <w:rPr>
          <w:lang w:val="ru-RU"/>
        </w:rPr>
        <w:t>на душу населения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7454B5" w:rsidP="009212F1">
      <w:pPr>
        <w:rPr>
          <w:lang w:val="ru-RU"/>
        </w:rPr>
      </w:pPr>
      <w:r>
        <w:rPr>
          <w:lang w:val="ru-RU"/>
        </w:rPr>
        <w:t xml:space="preserve">Научные и академические учреждения страны создали </w:t>
      </w:r>
      <w:r w:rsidR="009212F1" w:rsidRPr="00471AF9">
        <w:rPr>
          <w:lang w:val="ru-RU"/>
        </w:rPr>
        <w:t xml:space="preserve">16 </w:t>
      </w:r>
      <w:r w:rsidR="00471AF9" w:rsidRPr="00471AF9">
        <w:rPr>
          <w:lang w:val="ru-RU"/>
        </w:rPr>
        <w:t>компаний</w:t>
      </w:r>
      <w:r>
        <w:rPr>
          <w:lang w:val="ru-RU"/>
        </w:rPr>
        <w:t xml:space="preserve"> по передаче</w:t>
      </w:r>
      <w:r w:rsidRPr="00471AF9">
        <w:rPr>
          <w:lang w:val="ru-RU"/>
        </w:rPr>
        <w:t xml:space="preserve"> технологии</w:t>
      </w:r>
      <w:r w:rsidR="009212F1" w:rsidRPr="00957557">
        <w:rPr>
          <w:rStyle w:val="FootnoteReference"/>
          <w:sz w:val="24"/>
          <w:szCs w:val="24"/>
        </w:rPr>
        <w:footnoteReference w:id="16"/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которые аффилированы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самыми известными университетами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>научно-исследовательскими учреждениями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медицинск</w:t>
      </w:r>
      <w:r>
        <w:rPr>
          <w:lang w:val="ru-RU"/>
        </w:rPr>
        <w:t>ими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центрами </w:t>
      </w:r>
      <w:r w:rsidRPr="007454B5">
        <w:rPr>
          <w:lang w:val="ru-RU"/>
        </w:rPr>
        <w:t>Израил</w:t>
      </w:r>
      <w:r>
        <w:rPr>
          <w:lang w:val="ru-RU"/>
        </w:rPr>
        <w:t>я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Разработанные этими организациями </w:t>
      </w:r>
      <w:r w:rsidRPr="00471AF9">
        <w:rPr>
          <w:lang w:val="ru-RU"/>
        </w:rPr>
        <w:t>м</w:t>
      </w:r>
      <w:r w:rsidR="00471AF9" w:rsidRPr="00471AF9">
        <w:rPr>
          <w:lang w:val="ru-RU"/>
        </w:rPr>
        <w:t xml:space="preserve">одели </w:t>
      </w:r>
      <w:r w:rsidRPr="00471AF9">
        <w:rPr>
          <w:lang w:val="ru-RU"/>
        </w:rPr>
        <w:t>передаче технологии</w:t>
      </w:r>
      <w:r>
        <w:rPr>
          <w:lang w:val="ru-RU"/>
        </w:rPr>
        <w:t xml:space="preserve"> получили всеобщее признание в мире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Эти </w:t>
      </w:r>
      <w:r w:rsidRPr="007454B5">
        <w:rPr>
          <w:lang w:val="ru-RU"/>
        </w:rPr>
        <w:t>компани</w:t>
      </w:r>
      <w:r>
        <w:rPr>
          <w:lang w:val="ru-RU"/>
        </w:rPr>
        <w:t xml:space="preserve">и занимают </w:t>
      </w:r>
      <w:r w:rsidR="00471AF9" w:rsidRPr="00471AF9">
        <w:rPr>
          <w:lang w:val="ru-RU"/>
        </w:rPr>
        <w:t>ведущ</w:t>
      </w:r>
      <w:r>
        <w:rPr>
          <w:lang w:val="ru-RU"/>
        </w:rPr>
        <w:t xml:space="preserve">ие места </w:t>
      </w:r>
      <w:r w:rsidR="00D8673D" w:rsidRPr="00471AF9">
        <w:rPr>
          <w:lang w:val="ru-RU"/>
        </w:rPr>
        <w:t>в Израил</w:t>
      </w:r>
      <w:r w:rsidR="00D8673D">
        <w:rPr>
          <w:lang w:val="ru-RU"/>
        </w:rPr>
        <w:t xml:space="preserve">е по числу </w:t>
      </w:r>
      <w:r w:rsidR="00D8673D" w:rsidRPr="00D8673D">
        <w:rPr>
          <w:szCs w:val="22"/>
          <w:lang w:val="ru-RU"/>
        </w:rPr>
        <w:t>патент</w:t>
      </w:r>
      <w:r w:rsidR="00D8673D">
        <w:rPr>
          <w:lang w:val="ru-RU"/>
        </w:rPr>
        <w:t xml:space="preserve">ных заявок, </w:t>
      </w:r>
      <w:r w:rsidRPr="007454B5">
        <w:rPr>
          <w:lang w:val="ru-RU"/>
        </w:rPr>
        <w:t>подаваемых в рамках PCT</w:t>
      </w:r>
      <w:r w:rsidR="009212F1" w:rsidRPr="00957557">
        <w:rPr>
          <w:rStyle w:val="FootnoteReference"/>
          <w:sz w:val="24"/>
          <w:szCs w:val="24"/>
        </w:rPr>
        <w:footnoteReference w:id="17"/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5B53E2" w:rsidRDefault="009212F1" w:rsidP="005B53E2">
      <w:pPr>
        <w:pStyle w:val="Heading3"/>
        <w:tabs>
          <w:tab w:val="left" w:pos="709"/>
        </w:tabs>
        <w:spacing w:before="0" w:after="0"/>
      </w:pPr>
      <w:r w:rsidRPr="005B53E2">
        <w:t>1.3.4.</w:t>
      </w:r>
      <w:r w:rsidRPr="005B53E2">
        <w:tab/>
      </w:r>
      <w:r w:rsidR="00416AA6" w:rsidRPr="005B53E2">
        <w:t>Развитие высоких технологий</w:t>
      </w:r>
      <w:r w:rsidRPr="005B53E2">
        <w:t xml:space="preserve"> </w:t>
      </w:r>
      <w:r w:rsidR="00471AF9" w:rsidRPr="005B53E2">
        <w:t>в</w:t>
      </w:r>
      <w:r w:rsidRPr="005B53E2">
        <w:t xml:space="preserve"> </w:t>
      </w:r>
      <w:r w:rsidR="00416AA6" w:rsidRPr="005B53E2">
        <w:t>Израиле</w:t>
      </w:r>
    </w:p>
    <w:p w:rsidR="009212F1" w:rsidRPr="00471AF9" w:rsidRDefault="009212F1" w:rsidP="009212F1">
      <w:pPr>
        <w:rPr>
          <w:lang w:val="ru-RU"/>
        </w:rPr>
      </w:pPr>
    </w:p>
    <w:p w:rsidR="009212F1" w:rsidRPr="00416AA6" w:rsidRDefault="00416AA6" w:rsidP="009212F1">
      <w:pPr>
        <w:rPr>
          <w:highlight w:val="yellow"/>
          <w:lang w:val="ru-RU"/>
        </w:rPr>
      </w:pPr>
      <w:r>
        <w:rPr>
          <w:lang w:val="ru-RU"/>
        </w:rPr>
        <w:t xml:space="preserve">Прочная образовательная база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проводимые </w:t>
      </w:r>
      <w:r w:rsidRPr="00416AA6">
        <w:rPr>
          <w:lang w:val="ru-RU"/>
        </w:rPr>
        <w:t>государств</w:t>
      </w:r>
      <w:r>
        <w:rPr>
          <w:lang w:val="ru-RU"/>
        </w:rPr>
        <w:t xml:space="preserve">ом </w:t>
      </w:r>
      <w:r w:rsidRPr="00416AA6">
        <w:rPr>
          <w:lang w:val="ru-RU"/>
        </w:rPr>
        <w:t>масштаб</w:t>
      </w:r>
      <w:r>
        <w:rPr>
          <w:lang w:val="ru-RU"/>
        </w:rPr>
        <w:t xml:space="preserve">ные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программ</w:t>
      </w:r>
      <w:r>
        <w:rPr>
          <w:lang w:val="ru-RU"/>
        </w:rPr>
        <w:t>ы</w:t>
      </w:r>
      <w:r w:rsidR="00471AF9" w:rsidRPr="00471AF9">
        <w:rPr>
          <w:lang w:val="ru-RU"/>
        </w:rPr>
        <w:t xml:space="preserve">, </w:t>
      </w:r>
      <w:r>
        <w:rPr>
          <w:lang w:val="ru-RU"/>
        </w:rPr>
        <w:t xml:space="preserve">такие как </w:t>
      </w:r>
      <w:r w:rsidRPr="00471AF9">
        <w:rPr>
          <w:lang w:val="ru-RU"/>
        </w:rPr>
        <w:t xml:space="preserve">Программа </w:t>
      </w:r>
      <w:r>
        <w:rPr>
          <w:lang w:val="ru-RU"/>
        </w:rPr>
        <w:t>создания технологических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инкубаторов для </w:t>
      </w:r>
      <w:r w:rsidRPr="00416AA6">
        <w:rPr>
          <w:lang w:val="ru-RU"/>
        </w:rPr>
        <w:t>трансформаци</w:t>
      </w:r>
      <w:r>
        <w:rPr>
          <w:lang w:val="ru-RU"/>
        </w:rPr>
        <w:t xml:space="preserve">и </w:t>
      </w:r>
      <w:r w:rsidR="00471AF9" w:rsidRPr="00471AF9">
        <w:rPr>
          <w:lang w:val="ru-RU"/>
        </w:rPr>
        <w:t>инновационн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техн</w:t>
      </w:r>
      <w:r>
        <w:rPr>
          <w:lang w:val="ru-RU"/>
        </w:rPr>
        <w:t xml:space="preserve">ических </w:t>
      </w:r>
      <w:r w:rsidR="00471AF9" w:rsidRPr="00471AF9">
        <w:rPr>
          <w:lang w:val="ru-RU"/>
        </w:rPr>
        <w:t>идей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416AA6">
        <w:rPr>
          <w:lang w:val="ru-RU"/>
        </w:rPr>
        <w:t>жизнеспособн</w:t>
      </w:r>
      <w:r>
        <w:rPr>
          <w:lang w:val="ru-RU"/>
        </w:rPr>
        <w:t xml:space="preserve">ые </w:t>
      </w:r>
      <w:r w:rsidR="00471AF9" w:rsidRPr="00471AF9">
        <w:rPr>
          <w:lang w:val="ru-RU"/>
        </w:rPr>
        <w:t>компаний</w:t>
      </w:r>
      <w:r>
        <w:rPr>
          <w:lang w:val="ru-RU"/>
        </w:rPr>
        <w:t>-стартапы</w:t>
      </w:r>
      <w:r w:rsidR="009212F1" w:rsidRPr="00957557">
        <w:rPr>
          <w:rStyle w:val="FootnoteReference"/>
          <w:sz w:val="24"/>
          <w:szCs w:val="24"/>
        </w:rPr>
        <w:footnoteReference w:id="18"/>
      </w:r>
      <w:r w:rsidR="009212F1" w:rsidRPr="00471AF9">
        <w:rPr>
          <w:lang w:val="ru-RU"/>
        </w:rPr>
        <w:t>,</w:t>
      </w:r>
      <w:r>
        <w:rPr>
          <w:lang w:val="ru-RU"/>
        </w:rPr>
        <w:t xml:space="preserve"> позволили создать по всей стране </w:t>
      </w:r>
      <w:r w:rsidRPr="00416AA6">
        <w:rPr>
          <w:lang w:val="ru-RU"/>
        </w:rPr>
        <w:t>регион</w:t>
      </w:r>
      <w:r>
        <w:rPr>
          <w:lang w:val="ru-RU"/>
        </w:rPr>
        <w:t>ы высокой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концентрации </w:t>
      </w:r>
      <w:r w:rsidRPr="00416AA6">
        <w:rPr>
          <w:lang w:val="ru-RU"/>
        </w:rPr>
        <w:t>высокотехнологичн</w:t>
      </w:r>
      <w:r>
        <w:rPr>
          <w:lang w:val="ru-RU"/>
        </w:rPr>
        <w:t xml:space="preserve">ых </w:t>
      </w:r>
      <w:r w:rsidRPr="00416AA6">
        <w:rPr>
          <w:lang w:val="ru-RU"/>
        </w:rPr>
        <w:t>отрасл</w:t>
      </w:r>
      <w:r>
        <w:rPr>
          <w:lang w:val="ru-RU"/>
        </w:rPr>
        <w:t>ей</w:t>
      </w:r>
      <w:r w:rsidR="00CF413A">
        <w:rPr>
          <w:lang w:val="ru-RU"/>
        </w:rPr>
        <w:t xml:space="preserve"> с </w:t>
      </w:r>
      <w:r w:rsidR="00CF413A" w:rsidRPr="00CF413A">
        <w:rPr>
          <w:lang w:val="ru-RU"/>
        </w:rPr>
        <w:t>эффективн</w:t>
      </w:r>
      <w:r w:rsidR="00CF413A">
        <w:rPr>
          <w:lang w:val="ru-RU"/>
        </w:rPr>
        <w:t>ой</w:t>
      </w:r>
      <w:r w:rsidR="00471AF9" w:rsidRPr="00471AF9">
        <w:rPr>
          <w:lang w:val="ru-RU"/>
        </w:rPr>
        <w:t xml:space="preserve"> </w:t>
      </w:r>
      <w:r w:rsidRPr="00416AA6">
        <w:rPr>
          <w:lang w:val="ru-RU"/>
        </w:rPr>
        <w:t>инфраструктур</w:t>
      </w:r>
      <w:r w:rsidR="00CF413A">
        <w:rPr>
          <w:lang w:val="ru-RU"/>
        </w:rPr>
        <w:t>ой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венчурн</w:t>
      </w:r>
      <w:r>
        <w:rPr>
          <w:lang w:val="ru-RU"/>
        </w:rPr>
        <w:t>ых инвестиций</w:t>
      </w:r>
      <w:r w:rsidR="009212F1" w:rsidRPr="00471AF9">
        <w:rPr>
          <w:lang w:val="ru-RU"/>
        </w:rPr>
        <w:t xml:space="preserve">.  </w:t>
      </w:r>
      <w:r w:rsidRPr="00416AA6">
        <w:rPr>
          <w:lang w:val="ru-RU"/>
        </w:rPr>
        <w:t>Ведущ</w:t>
      </w:r>
      <w:r>
        <w:rPr>
          <w:lang w:val="ru-RU"/>
        </w:rPr>
        <w:t xml:space="preserve">ий </w:t>
      </w:r>
      <w:r w:rsidRPr="00416AA6">
        <w:rPr>
          <w:lang w:val="ru-RU"/>
        </w:rPr>
        <w:t>высокотехнологичн</w:t>
      </w:r>
      <w:r>
        <w:rPr>
          <w:lang w:val="ru-RU"/>
        </w:rPr>
        <w:t xml:space="preserve">ый </w:t>
      </w:r>
      <w:r w:rsidRPr="00416AA6">
        <w:rPr>
          <w:lang w:val="ru-RU"/>
        </w:rPr>
        <w:t>регион</w:t>
      </w:r>
      <w:r>
        <w:rPr>
          <w:lang w:val="ru-RU"/>
        </w:rPr>
        <w:t xml:space="preserve"> страны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получивший название </w:t>
      </w:r>
      <w:r w:rsidR="0049644B" w:rsidRPr="0049644B">
        <w:rPr>
          <w:lang w:val="ru-RU"/>
        </w:rPr>
        <w:t>«Израил</w:t>
      </w:r>
      <w:r w:rsidR="0049644B">
        <w:rPr>
          <w:lang w:val="ru-RU"/>
        </w:rPr>
        <w:t xml:space="preserve">ьской </w:t>
      </w:r>
      <w:r w:rsidR="00CF413A">
        <w:rPr>
          <w:lang w:val="ru-RU"/>
        </w:rPr>
        <w:t xml:space="preserve">Кремниевой </w:t>
      </w:r>
      <w:r w:rsidR="0049644B">
        <w:rPr>
          <w:lang w:val="ru-RU"/>
        </w:rPr>
        <w:t>долины</w:t>
      </w:r>
      <w:r w:rsidR="0049644B" w:rsidRPr="0049644B">
        <w:rPr>
          <w:lang w:val="ru-RU"/>
        </w:rPr>
        <w:t>»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 xml:space="preserve">считается </w:t>
      </w:r>
      <w:r w:rsidR="0049644B">
        <w:rPr>
          <w:lang w:val="ru-RU"/>
        </w:rPr>
        <w:t>вторым по значению в мире</w:t>
      </w:r>
      <w:r w:rsidR="0049644B" w:rsidRPr="0049644B">
        <w:rPr>
          <w:lang w:val="ru-RU"/>
        </w:rPr>
        <w:t xml:space="preserve"> после </w:t>
      </w:r>
      <w:r w:rsidR="0049644B">
        <w:rPr>
          <w:lang w:val="ru-RU"/>
        </w:rPr>
        <w:t>калифорнийской Кремниевой долины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64AB4" w:rsidP="009212F1">
      <w:pPr>
        <w:rPr>
          <w:lang w:val="ru-RU"/>
        </w:rPr>
      </w:pPr>
      <w:r w:rsidRPr="00464AB4">
        <w:rPr>
          <w:lang w:val="ru-RU"/>
        </w:rPr>
        <w:t>В 2016 г.</w:t>
      </w:r>
      <w:r w:rsidR="009212F1" w:rsidRPr="00471AF9">
        <w:rPr>
          <w:lang w:val="ru-RU"/>
        </w:rPr>
        <w:t xml:space="preserve"> </w:t>
      </w:r>
      <w:r w:rsidR="0049644B" w:rsidRPr="0049644B">
        <w:rPr>
          <w:lang w:val="ru-RU"/>
        </w:rPr>
        <w:t>сектор</w:t>
      </w:r>
      <w:r w:rsidR="0049644B">
        <w:rPr>
          <w:lang w:val="ru-RU"/>
        </w:rPr>
        <w:t xml:space="preserve"> </w:t>
      </w:r>
      <w:r w:rsidR="0049644B" w:rsidRPr="0049644B">
        <w:rPr>
          <w:lang w:val="ru-RU"/>
        </w:rPr>
        <w:t>высок</w:t>
      </w:r>
      <w:r w:rsidR="0049644B">
        <w:rPr>
          <w:lang w:val="ru-RU"/>
        </w:rPr>
        <w:t>их технологий Израиля</w:t>
      </w:r>
      <w:r w:rsidR="009212F1" w:rsidRPr="00471AF9">
        <w:rPr>
          <w:lang w:val="ru-RU"/>
        </w:rPr>
        <w:t xml:space="preserve"> </w:t>
      </w:r>
      <w:r w:rsidR="0049644B">
        <w:rPr>
          <w:lang w:val="ru-RU"/>
        </w:rPr>
        <w:t xml:space="preserve">добился </w:t>
      </w:r>
      <w:r w:rsidR="0049644B" w:rsidRPr="0049644B">
        <w:rPr>
          <w:lang w:val="ru-RU"/>
        </w:rPr>
        <w:t>«</w:t>
      </w:r>
      <w:r w:rsidR="0049644B">
        <w:rPr>
          <w:lang w:val="ru-RU"/>
        </w:rPr>
        <w:t>выходов</w:t>
      </w:r>
      <w:r w:rsidR="0049644B" w:rsidRPr="0049644B">
        <w:rPr>
          <w:lang w:val="ru-RU"/>
        </w:rPr>
        <w:t>»</w:t>
      </w:r>
      <w:r w:rsidR="0049644B">
        <w:rPr>
          <w:lang w:val="ru-RU"/>
        </w:rPr>
        <w:t xml:space="preserve"> (</w:t>
      </w:r>
      <w:r w:rsidR="0049644B" w:rsidRPr="0049644B">
        <w:rPr>
          <w:lang w:val="ru-RU"/>
        </w:rPr>
        <w:t>продаж активов</w:t>
      </w:r>
      <w:r w:rsidR="0049644B">
        <w:rPr>
          <w:lang w:val="ru-RU"/>
        </w:rPr>
        <w:t>)</w:t>
      </w:r>
      <w:r w:rsidR="0049644B" w:rsidRPr="0049644B">
        <w:rPr>
          <w:lang w:val="ru-RU"/>
        </w:rPr>
        <w:t xml:space="preserve"> </w:t>
      </w:r>
      <w:r w:rsidR="0049644B">
        <w:rPr>
          <w:lang w:val="ru-RU"/>
        </w:rPr>
        <w:t xml:space="preserve">в сумме </w:t>
      </w:r>
      <w:r w:rsidR="009212F1" w:rsidRPr="00471AF9">
        <w:rPr>
          <w:lang w:val="ru-RU"/>
        </w:rPr>
        <w:t>10</w:t>
      </w:r>
      <w:r w:rsidR="0049644B">
        <w:rPr>
          <w:lang w:val="ru-RU"/>
        </w:rPr>
        <w:t xml:space="preserve"> млрд. </w:t>
      </w:r>
      <w:r w:rsidR="0049644B" w:rsidRPr="0049644B">
        <w:rPr>
          <w:lang w:val="ru-RU"/>
        </w:rPr>
        <w:t>долл. США</w:t>
      </w:r>
      <w:r w:rsidR="009212F1" w:rsidRPr="00957557">
        <w:rPr>
          <w:rStyle w:val="FootnoteReference"/>
          <w:sz w:val="24"/>
          <w:szCs w:val="24"/>
        </w:rPr>
        <w:footnoteReference w:id="19"/>
      </w:r>
      <w:r w:rsidR="0049644B">
        <w:rPr>
          <w:lang w:val="ru-RU"/>
        </w:rPr>
        <w:t>, а общий объем привлечен</w:t>
      </w:r>
      <w:r w:rsidR="00CF413A">
        <w:rPr>
          <w:lang w:val="ru-RU"/>
        </w:rPr>
        <w:t xml:space="preserve">ия </w:t>
      </w:r>
      <w:r w:rsidR="00471AF9" w:rsidRPr="00471AF9">
        <w:rPr>
          <w:lang w:val="ru-RU"/>
        </w:rPr>
        <w:t>венчурн</w:t>
      </w:r>
      <w:r w:rsidR="00CF413A">
        <w:rPr>
          <w:lang w:val="ru-RU"/>
        </w:rPr>
        <w:t>ого</w:t>
      </w:r>
      <w:r w:rsidR="00471AF9" w:rsidRPr="00471AF9">
        <w:rPr>
          <w:lang w:val="ru-RU"/>
        </w:rPr>
        <w:t xml:space="preserve"> капитал</w:t>
      </w:r>
      <w:r w:rsidR="00CF413A">
        <w:rPr>
          <w:lang w:val="ru-RU"/>
        </w:rPr>
        <w:t>а</w:t>
      </w:r>
      <w:r w:rsidR="0049644B">
        <w:rPr>
          <w:lang w:val="ru-RU"/>
        </w:rPr>
        <w:t xml:space="preserve"> </w:t>
      </w:r>
      <w:r w:rsidR="00471AF9" w:rsidRPr="00471AF9">
        <w:rPr>
          <w:lang w:val="ru-RU"/>
        </w:rPr>
        <w:t>достиг</w:t>
      </w:r>
      <w:r w:rsidR="0049644B">
        <w:rPr>
          <w:lang w:val="ru-RU"/>
        </w:rPr>
        <w:t xml:space="preserve"> </w:t>
      </w:r>
      <w:r w:rsidR="009212F1" w:rsidRPr="00471AF9">
        <w:rPr>
          <w:lang w:val="ru-RU"/>
        </w:rPr>
        <w:t>1</w:t>
      </w:r>
      <w:r w:rsidR="0049644B">
        <w:rPr>
          <w:lang w:val="ru-RU"/>
        </w:rPr>
        <w:t>,</w:t>
      </w:r>
      <w:r w:rsidR="009212F1" w:rsidRPr="00471AF9">
        <w:rPr>
          <w:lang w:val="ru-RU"/>
        </w:rPr>
        <w:t xml:space="preserve">4 </w:t>
      </w:r>
      <w:r w:rsidR="0049644B" w:rsidRPr="0049644B">
        <w:rPr>
          <w:lang w:val="ru-RU"/>
        </w:rPr>
        <w:t>млрд. долл. США</w:t>
      </w:r>
      <w:r w:rsidR="009212F1" w:rsidRPr="00957557">
        <w:rPr>
          <w:rStyle w:val="FootnoteReference"/>
          <w:sz w:val="24"/>
          <w:szCs w:val="24"/>
        </w:rPr>
        <w:footnoteReference w:id="20"/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 xml:space="preserve">Большинство </w:t>
      </w:r>
      <w:r w:rsidR="0049644B">
        <w:rPr>
          <w:lang w:val="ru-RU"/>
        </w:rPr>
        <w:t xml:space="preserve">статей </w:t>
      </w:r>
      <w:r w:rsidR="0049644B" w:rsidRPr="00471AF9">
        <w:rPr>
          <w:lang w:val="ru-RU"/>
        </w:rPr>
        <w:t>экспорт</w:t>
      </w:r>
      <w:r w:rsidR="0049644B">
        <w:rPr>
          <w:lang w:val="ru-RU"/>
        </w:rPr>
        <w:t>а</w:t>
      </w:r>
      <w:r w:rsidR="0049644B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обрабатывающ</w:t>
      </w:r>
      <w:r w:rsidR="0049644B">
        <w:rPr>
          <w:lang w:val="ru-RU"/>
        </w:rPr>
        <w:t xml:space="preserve">ей </w:t>
      </w:r>
      <w:r w:rsidR="0049644B" w:rsidRPr="0049644B">
        <w:rPr>
          <w:lang w:val="ru-RU"/>
        </w:rPr>
        <w:t>промышленност</w:t>
      </w:r>
      <w:r w:rsidR="0049644B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9644B" w:rsidRPr="00471AF9">
        <w:rPr>
          <w:lang w:val="ru-RU"/>
        </w:rPr>
        <w:t>Из</w:t>
      </w:r>
      <w:r w:rsidR="0049644B">
        <w:rPr>
          <w:lang w:val="ru-RU"/>
        </w:rPr>
        <w:t xml:space="preserve">раиля представлено продуктами высоких </w:t>
      </w:r>
      <w:r w:rsidR="0049644B" w:rsidRPr="00471AF9">
        <w:rPr>
          <w:lang w:val="ru-RU"/>
        </w:rPr>
        <w:t>технологи</w:t>
      </w:r>
      <w:r w:rsidR="0049644B">
        <w:rPr>
          <w:lang w:val="ru-RU"/>
        </w:rPr>
        <w:t>й</w:t>
      </w:r>
      <w:r w:rsidR="009212F1" w:rsidRPr="00957557">
        <w:rPr>
          <w:rStyle w:val="FootnoteReference"/>
          <w:sz w:val="24"/>
          <w:szCs w:val="24"/>
        </w:rPr>
        <w:footnoteReference w:id="21"/>
      </w:r>
      <w:r w:rsidR="0049644B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5B53E2" w:rsidRDefault="009212F1" w:rsidP="005B53E2">
      <w:pPr>
        <w:pStyle w:val="Heading3"/>
        <w:tabs>
          <w:tab w:val="left" w:pos="709"/>
        </w:tabs>
        <w:spacing w:before="0" w:after="0"/>
      </w:pPr>
      <w:r w:rsidRPr="005B53E2">
        <w:t>1.3.5.</w:t>
      </w:r>
      <w:r w:rsidRPr="005B53E2">
        <w:tab/>
      </w:r>
      <w:r w:rsidR="0049644B" w:rsidRPr="005B53E2">
        <w:t>Географическое</w:t>
      </w:r>
      <w:r w:rsidRPr="005B53E2">
        <w:t xml:space="preserve"> </w:t>
      </w:r>
      <w:r w:rsidR="0049644B" w:rsidRPr="005B53E2">
        <w:t>расположение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Израиль</w:t>
      </w:r>
      <w:r w:rsidR="00F812DA">
        <w:rPr>
          <w:lang w:val="ru-RU"/>
        </w:rPr>
        <w:t xml:space="preserve"> (</w:t>
      </w:r>
      <w:r w:rsidRPr="00471AF9">
        <w:rPr>
          <w:lang w:val="ru-RU"/>
        </w:rPr>
        <w:t>официально</w:t>
      </w:r>
      <w:r w:rsidR="00CF413A">
        <w:rPr>
          <w:lang w:val="ru-RU"/>
        </w:rPr>
        <w:t>е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наименование: </w:t>
      </w:r>
      <w:r w:rsidR="00F812DA" w:rsidRPr="00F812DA">
        <w:rPr>
          <w:lang w:val="ru-RU"/>
        </w:rPr>
        <w:t>«</w:t>
      </w:r>
      <w:r w:rsidR="00CF413A" w:rsidRPr="00471AF9">
        <w:rPr>
          <w:lang w:val="ru-RU"/>
        </w:rPr>
        <w:t>г</w:t>
      </w:r>
      <w:r w:rsidR="00F812DA" w:rsidRPr="00471AF9">
        <w:rPr>
          <w:lang w:val="ru-RU"/>
        </w:rPr>
        <w:t>осударств</w:t>
      </w:r>
      <w:r w:rsidR="00F812DA">
        <w:rPr>
          <w:lang w:val="ru-RU"/>
        </w:rPr>
        <w:t>о</w:t>
      </w:r>
      <w:r w:rsidR="00F812DA" w:rsidRPr="00471AF9">
        <w:rPr>
          <w:lang w:val="ru-RU"/>
        </w:rPr>
        <w:t xml:space="preserve"> </w:t>
      </w:r>
      <w:r w:rsidRPr="00471AF9">
        <w:rPr>
          <w:lang w:val="ru-RU"/>
        </w:rPr>
        <w:t>Израиль</w:t>
      </w:r>
      <w:r w:rsidR="00F812DA" w:rsidRPr="00F812DA">
        <w:rPr>
          <w:lang w:val="ru-RU"/>
        </w:rPr>
        <w:t>»</w:t>
      </w:r>
      <w:r w:rsidR="00F812DA">
        <w:rPr>
          <w:lang w:val="ru-RU"/>
        </w:rPr>
        <w:t>)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расположен </w:t>
      </w:r>
      <w:r w:rsidR="00F812DA">
        <w:rPr>
          <w:lang w:val="ru-RU"/>
        </w:rPr>
        <w:t>на стыке трех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континент</w:t>
      </w:r>
      <w:r w:rsidR="00F812DA">
        <w:rPr>
          <w:lang w:val="ru-RU"/>
        </w:rPr>
        <w:t>ов, Европы</w:t>
      </w:r>
      <w:r w:rsidR="009212F1" w:rsidRPr="00471AF9">
        <w:rPr>
          <w:lang w:val="ru-RU"/>
        </w:rPr>
        <w:t xml:space="preserve">, </w:t>
      </w:r>
      <w:r w:rsidR="00F812DA">
        <w:rPr>
          <w:lang w:val="ru-RU"/>
        </w:rPr>
        <w:t>Азии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Африки,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F812DA" w:rsidRPr="00F812DA">
        <w:rPr>
          <w:lang w:val="ru-RU"/>
        </w:rPr>
        <w:t>является</w:t>
      </w:r>
      <w:r w:rsidR="00F812DA">
        <w:rPr>
          <w:lang w:val="ru-RU"/>
        </w:rPr>
        <w:t xml:space="preserve"> одной из </w:t>
      </w:r>
      <w:r w:rsidRPr="00471AF9">
        <w:rPr>
          <w:lang w:val="ru-RU"/>
        </w:rPr>
        <w:t>только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двух </w:t>
      </w:r>
      <w:r w:rsidRPr="00471AF9">
        <w:rPr>
          <w:lang w:val="ru-RU"/>
        </w:rPr>
        <w:t>стран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мира, имеющих выход как к Средиземному морю, так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к </w:t>
      </w:r>
      <w:r w:rsidRPr="00471AF9">
        <w:rPr>
          <w:lang w:val="ru-RU"/>
        </w:rPr>
        <w:t>Индийск</w:t>
      </w:r>
      <w:r w:rsidR="00F812DA">
        <w:rPr>
          <w:lang w:val="ru-RU"/>
        </w:rPr>
        <w:t>ому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океану </w:t>
      </w:r>
      <w:r w:rsidR="009212F1" w:rsidRPr="00471AF9">
        <w:rPr>
          <w:lang w:val="ru-RU"/>
        </w:rPr>
        <w:t>(</w:t>
      </w:r>
      <w:r w:rsidR="00F812DA">
        <w:rPr>
          <w:lang w:val="ru-RU"/>
        </w:rPr>
        <w:t>через Красное море</w:t>
      </w:r>
      <w:r w:rsidR="009212F1" w:rsidRPr="00471AF9">
        <w:rPr>
          <w:lang w:val="ru-RU"/>
        </w:rPr>
        <w:t xml:space="preserve">).  </w:t>
      </w:r>
      <w:r w:rsidRPr="00471AF9">
        <w:rPr>
          <w:lang w:val="ru-RU"/>
        </w:rPr>
        <w:t>Хотя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общая площадь </w:t>
      </w:r>
      <w:r w:rsidR="00F812DA" w:rsidRPr="00F812DA">
        <w:rPr>
          <w:lang w:val="ru-RU"/>
        </w:rPr>
        <w:t>территори</w:t>
      </w:r>
      <w:r w:rsidR="00F812DA">
        <w:rPr>
          <w:lang w:val="ru-RU"/>
        </w:rPr>
        <w:t>и Израиля</w:t>
      </w:r>
      <w:r w:rsidR="009212F1" w:rsidRPr="00471AF9">
        <w:rPr>
          <w:lang w:val="ru-RU"/>
        </w:rPr>
        <w:t xml:space="preserve"> </w:t>
      </w:r>
      <w:r w:rsidR="00F812DA">
        <w:rPr>
          <w:lang w:val="ru-RU"/>
        </w:rPr>
        <w:t xml:space="preserve">составляет </w:t>
      </w:r>
      <w:r w:rsidRPr="00471AF9">
        <w:rPr>
          <w:lang w:val="ru-RU"/>
        </w:rPr>
        <w:t>только</w:t>
      </w:r>
      <w:r w:rsidR="009212F1" w:rsidRPr="00471AF9">
        <w:rPr>
          <w:lang w:val="ru-RU"/>
        </w:rPr>
        <w:t xml:space="preserve"> 22</w:t>
      </w:r>
      <w:r w:rsidR="00F812DA">
        <w:rPr>
          <w:lang w:val="ru-RU"/>
        </w:rPr>
        <w:t> </w:t>
      </w:r>
      <w:r w:rsidR="009212F1" w:rsidRPr="00471AF9">
        <w:rPr>
          <w:lang w:val="ru-RU"/>
        </w:rPr>
        <w:t xml:space="preserve">072 </w:t>
      </w:r>
      <w:r w:rsidR="00F812DA">
        <w:rPr>
          <w:lang w:val="ru-RU"/>
        </w:rPr>
        <w:t xml:space="preserve">кв. </w:t>
      </w:r>
      <w:r w:rsidRPr="00471AF9">
        <w:rPr>
          <w:lang w:val="ru-RU"/>
        </w:rPr>
        <w:t>км</w:t>
      </w:r>
      <w:r w:rsidR="009212F1" w:rsidRPr="00471AF9">
        <w:rPr>
          <w:lang w:val="ru-RU"/>
        </w:rPr>
        <w:t xml:space="preserve">, </w:t>
      </w:r>
      <w:r w:rsidR="00313DB8">
        <w:rPr>
          <w:lang w:val="ru-RU"/>
        </w:rPr>
        <w:t>на ней представлено большое разнообразие географических поясов</w:t>
      </w:r>
      <w:r w:rsidR="009212F1" w:rsidRPr="00471AF9">
        <w:rPr>
          <w:lang w:val="ru-RU"/>
        </w:rPr>
        <w:t xml:space="preserve">.  </w:t>
      </w:r>
      <w:r w:rsidR="00313DB8">
        <w:rPr>
          <w:lang w:val="ru-RU"/>
        </w:rPr>
        <w:t xml:space="preserve">На </w:t>
      </w:r>
      <w:r w:rsidR="00313DB8" w:rsidRPr="00313DB8">
        <w:rPr>
          <w:lang w:val="ru-RU"/>
        </w:rPr>
        <w:t>территори</w:t>
      </w:r>
      <w:r w:rsidR="00313DB8">
        <w:rPr>
          <w:lang w:val="ru-RU"/>
        </w:rPr>
        <w:t xml:space="preserve">и небольшой страны представлены самые </w:t>
      </w:r>
      <w:r w:rsidR="00313DB8" w:rsidRPr="00471AF9">
        <w:rPr>
          <w:lang w:val="ru-RU"/>
        </w:rPr>
        <w:t>раз</w:t>
      </w:r>
      <w:r w:rsidR="00313DB8">
        <w:rPr>
          <w:lang w:val="ru-RU"/>
        </w:rPr>
        <w:t xml:space="preserve">ные климатические зоны:  этот размах создает </w:t>
      </w:r>
      <w:r w:rsidR="00313DB8" w:rsidRPr="00313DB8">
        <w:rPr>
          <w:lang w:val="ru-RU"/>
        </w:rPr>
        <w:t>услови</w:t>
      </w:r>
      <w:r w:rsidR="00313DB8">
        <w:rPr>
          <w:lang w:val="ru-RU"/>
        </w:rPr>
        <w:t>я для богатого и разнообразного сельского хозяйства,</w:t>
      </w:r>
      <w:r w:rsidR="009212F1" w:rsidRPr="00471AF9">
        <w:rPr>
          <w:lang w:val="ru-RU"/>
        </w:rPr>
        <w:t xml:space="preserve"> </w:t>
      </w:r>
      <w:r w:rsidR="00313DB8">
        <w:rPr>
          <w:lang w:val="ru-RU"/>
        </w:rPr>
        <w:t>а также для широкого разнообразия местной флоры и фауны</w:t>
      </w:r>
      <w:r w:rsidR="009212F1" w:rsidRPr="00471AF9">
        <w:rPr>
          <w:lang w:val="ru-RU"/>
        </w:rPr>
        <w:t xml:space="preserve">.  </w:t>
      </w:r>
      <w:r w:rsidR="00313DB8">
        <w:rPr>
          <w:lang w:val="ru-RU"/>
        </w:rPr>
        <w:t xml:space="preserve">В Израиле растет </w:t>
      </w:r>
      <w:r w:rsidRPr="00471AF9">
        <w:rPr>
          <w:lang w:val="ru-RU"/>
        </w:rPr>
        <w:t>примерно</w:t>
      </w:r>
      <w:r w:rsidR="009212F1" w:rsidRPr="00471AF9">
        <w:rPr>
          <w:lang w:val="ru-RU"/>
        </w:rPr>
        <w:t xml:space="preserve"> 2</w:t>
      </w:r>
      <w:r w:rsidR="00313DB8">
        <w:rPr>
          <w:lang w:val="ru-RU"/>
        </w:rPr>
        <w:t> </w:t>
      </w:r>
      <w:r w:rsidR="009212F1" w:rsidRPr="00471AF9">
        <w:rPr>
          <w:lang w:val="ru-RU"/>
        </w:rPr>
        <w:t xml:space="preserve">380 </w:t>
      </w:r>
      <w:r w:rsidRPr="00471AF9">
        <w:rPr>
          <w:lang w:val="ru-RU"/>
        </w:rPr>
        <w:t>различн</w:t>
      </w:r>
      <w:r w:rsidR="00313DB8"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видов</w:t>
      </w:r>
      <w:r w:rsidR="009212F1" w:rsidRPr="00471AF9">
        <w:rPr>
          <w:lang w:val="ru-RU"/>
        </w:rPr>
        <w:t xml:space="preserve"> </w:t>
      </w:r>
      <w:r w:rsidR="00313DB8">
        <w:rPr>
          <w:lang w:val="ru-RU"/>
        </w:rPr>
        <w:t>растений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включая</w:t>
      </w:r>
      <w:r w:rsidR="009212F1" w:rsidRPr="00471AF9">
        <w:rPr>
          <w:lang w:val="ru-RU"/>
        </w:rPr>
        <w:t xml:space="preserve"> </w:t>
      </w:r>
      <w:r w:rsidR="00313DB8">
        <w:rPr>
          <w:lang w:val="ru-RU"/>
        </w:rPr>
        <w:t xml:space="preserve">примерно </w:t>
      </w:r>
      <w:r w:rsidR="009212F1" w:rsidRPr="00471AF9">
        <w:rPr>
          <w:lang w:val="ru-RU"/>
        </w:rPr>
        <w:t xml:space="preserve">160 </w:t>
      </w:r>
      <w:r w:rsidR="00313DB8">
        <w:rPr>
          <w:lang w:val="ru-RU"/>
        </w:rPr>
        <w:t xml:space="preserve">сортов-эндемиков, которые встречаются </w:t>
      </w:r>
      <w:r w:rsidR="00313DB8" w:rsidRPr="00313DB8">
        <w:rPr>
          <w:lang w:val="ru-RU"/>
        </w:rPr>
        <w:t>только</w:t>
      </w:r>
      <w:r w:rsidR="00313DB8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313DB8">
        <w:rPr>
          <w:lang w:val="ru-RU"/>
        </w:rPr>
        <w:t>этой стране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083B67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>1.3.6.</w:t>
      </w:r>
      <w:r w:rsidRPr="00F92ED6">
        <w:rPr>
          <w:lang w:val="ru-RU"/>
        </w:rPr>
        <w:tab/>
      </w:r>
      <w:r w:rsidR="00471AF9" w:rsidRPr="00F92ED6">
        <w:rPr>
          <w:lang w:val="ru-RU"/>
        </w:rPr>
        <w:t>Население</w:t>
      </w:r>
    </w:p>
    <w:p w:rsidR="009212F1" w:rsidRPr="00471AF9" w:rsidRDefault="009212F1" w:rsidP="00083B67">
      <w:pPr>
        <w:keepNext/>
        <w:rPr>
          <w:lang w:val="ru-RU"/>
        </w:rPr>
      </w:pPr>
    </w:p>
    <w:p w:rsidR="009212F1" w:rsidRPr="00471AF9" w:rsidRDefault="00313DB8" w:rsidP="00083B67">
      <w:pPr>
        <w:keepNext/>
        <w:rPr>
          <w:lang w:val="ru-RU"/>
        </w:rPr>
      </w:pPr>
      <w:r>
        <w:rPr>
          <w:lang w:val="ru-RU"/>
        </w:rPr>
        <w:t xml:space="preserve">На </w:t>
      </w:r>
      <w:r w:rsidRPr="00471AF9">
        <w:rPr>
          <w:lang w:val="ru-RU"/>
        </w:rPr>
        <w:t>кон</w:t>
      </w:r>
      <w:r>
        <w:rPr>
          <w:lang w:val="ru-RU"/>
        </w:rPr>
        <w:t>е</w:t>
      </w:r>
      <w:r w:rsidRPr="00471AF9">
        <w:rPr>
          <w:lang w:val="ru-RU"/>
        </w:rPr>
        <w:t xml:space="preserve">ц декабря 2016 </w:t>
      </w:r>
      <w:r>
        <w:rPr>
          <w:lang w:val="ru-RU"/>
        </w:rPr>
        <w:t xml:space="preserve">г. </w:t>
      </w:r>
      <w:r w:rsidRPr="00471AF9">
        <w:rPr>
          <w:lang w:val="ru-RU"/>
        </w:rPr>
        <w:t>н</w:t>
      </w:r>
      <w:r w:rsidR="00471AF9" w:rsidRPr="00471AF9">
        <w:rPr>
          <w:lang w:val="ru-RU"/>
        </w:rPr>
        <w:t>аселение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страны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по данным </w:t>
      </w:r>
      <w:r w:rsidR="00471AF9" w:rsidRPr="00471AF9">
        <w:rPr>
          <w:lang w:val="ru-RU"/>
        </w:rPr>
        <w:t>Центральн</w:t>
      </w:r>
      <w:r>
        <w:rPr>
          <w:lang w:val="ru-RU"/>
        </w:rPr>
        <w:t>ого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статистического</w:t>
      </w:r>
      <w:r w:rsidRPr="00471AF9">
        <w:rPr>
          <w:lang w:val="ru-RU"/>
        </w:rPr>
        <w:t xml:space="preserve"> </w:t>
      </w:r>
      <w:r w:rsidRPr="000F0E5A">
        <w:rPr>
          <w:lang w:val="ru-RU"/>
        </w:rPr>
        <w:t>б</w:t>
      </w:r>
      <w:r w:rsidR="000F0E5A" w:rsidRPr="000F0E5A">
        <w:rPr>
          <w:lang w:val="ru-RU"/>
        </w:rPr>
        <w:t>юро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Израиля, составляло </w:t>
      </w:r>
      <w:r w:rsidR="009212F1" w:rsidRPr="00471AF9">
        <w:rPr>
          <w:lang w:val="ru-RU"/>
        </w:rPr>
        <w:t>8</w:t>
      </w:r>
      <w:r>
        <w:rPr>
          <w:lang w:val="ru-RU"/>
        </w:rPr>
        <w:t> </w:t>
      </w:r>
      <w:r w:rsidR="009212F1" w:rsidRPr="00471AF9">
        <w:rPr>
          <w:lang w:val="ru-RU"/>
        </w:rPr>
        <w:t>630</w:t>
      </w:r>
      <w:r>
        <w:rPr>
          <w:lang w:val="ru-RU"/>
        </w:rPr>
        <w:t> </w:t>
      </w:r>
      <w:r w:rsidR="009212F1" w:rsidRPr="00471AF9">
        <w:rPr>
          <w:lang w:val="ru-RU"/>
        </w:rPr>
        <w:t>800</w:t>
      </w:r>
      <w:r w:rsidR="009212F1" w:rsidRPr="003F5DA7">
        <w:rPr>
          <w:lang w:val="en"/>
        </w:rPr>
        <w:t> </w:t>
      </w:r>
      <w:r w:rsidRPr="00313DB8">
        <w:rPr>
          <w:lang w:val="ru-RU"/>
        </w:rPr>
        <w:t>человек</w:t>
      </w:r>
      <w:r w:rsidR="009212F1" w:rsidRPr="00957557">
        <w:rPr>
          <w:rStyle w:val="FootnoteReference"/>
          <w:rFonts w:eastAsia="Times New Roman"/>
          <w:sz w:val="24"/>
          <w:szCs w:val="24"/>
          <w:lang w:val="en"/>
        </w:rPr>
        <w:footnoteReference w:id="22"/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313DB8" w:rsidP="009212F1">
      <w:pPr>
        <w:rPr>
          <w:lang w:val="ru-RU"/>
        </w:rPr>
      </w:pPr>
      <w:r w:rsidRPr="00471AF9">
        <w:rPr>
          <w:lang w:val="ru-RU"/>
        </w:rPr>
        <w:t>В Израил</w:t>
      </w:r>
      <w:r>
        <w:rPr>
          <w:lang w:val="ru-RU"/>
        </w:rPr>
        <w:t>е два официальных</w:t>
      </w:r>
      <w:r w:rsidRPr="00471AF9">
        <w:rPr>
          <w:lang w:val="ru-RU"/>
        </w:rPr>
        <w:t xml:space="preserve"> язык</w:t>
      </w:r>
      <w:r>
        <w:rPr>
          <w:lang w:val="ru-RU"/>
        </w:rPr>
        <w:t>а: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иврит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а</w:t>
      </w:r>
      <w:r w:rsidR="00471AF9" w:rsidRPr="00471AF9">
        <w:rPr>
          <w:lang w:val="ru-RU"/>
        </w:rPr>
        <w:t>рабск</w:t>
      </w:r>
      <w:r>
        <w:rPr>
          <w:lang w:val="ru-RU"/>
        </w:rPr>
        <w:t>ий язык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 xml:space="preserve">Кроме того, </w:t>
      </w:r>
      <w:r>
        <w:rPr>
          <w:lang w:val="ru-RU"/>
        </w:rPr>
        <w:t xml:space="preserve">более </w:t>
      </w:r>
      <w:r w:rsidR="009212F1" w:rsidRPr="00471AF9">
        <w:rPr>
          <w:lang w:val="ru-RU"/>
        </w:rPr>
        <w:t>80</w:t>
      </w:r>
      <w:r w:rsidR="00663554">
        <w:rPr>
          <w:lang w:val="ru-RU"/>
        </w:rPr>
        <w:t>%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населения </w:t>
      </w:r>
      <w:r w:rsidR="00CF413A">
        <w:rPr>
          <w:lang w:val="ru-RU"/>
        </w:rPr>
        <w:t>И</w:t>
      </w:r>
      <w:r>
        <w:rPr>
          <w:lang w:val="ru-RU"/>
        </w:rPr>
        <w:t>зраиля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хорошо говорит на </w:t>
      </w:r>
      <w:r w:rsidR="00663554">
        <w:rPr>
          <w:lang w:val="ru-RU"/>
        </w:rPr>
        <w:t>английском языке</w:t>
      </w:r>
      <w:r>
        <w:rPr>
          <w:lang w:val="ru-RU"/>
        </w:rPr>
        <w:t xml:space="preserve"> </w:t>
      </w:r>
      <w:r w:rsidRPr="00313DB8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самом </w:t>
      </w:r>
      <w:r w:rsidRPr="00313DB8">
        <w:rPr>
          <w:lang w:val="ru-RU"/>
        </w:rPr>
        <w:t>распростран</w:t>
      </w:r>
      <w:r>
        <w:rPr>
          <w:lang w:val="ru-RU"/>
        </w:rPr>
        <w:t>енном языке бизнеса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Многие жители страны </w:t>
      </w:r>
      <w:r w:rsidR="00471AF9" w:rsidRPr="00471AF9">
        <w:rPr>
          <w:lang w:val="ru-RU"/>
        </w:rPr>
        <w:t>также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свободно говорят на русском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французск</w:t>
      </w:r>
      <w:r>
        <w:rPr>
          <w:lang w:val="ru-RU"/>
        </w:rPr>
        <w:t>ом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и</w:t>
      </w:r>
      <w:r w:rsidR="00471AF9" w:rsidRPr="00471AF9">
        <w:rPr>
          <w:lang w:val="ru-RU"/>
        </w:rPr>
        <w:t>спанск</w:t>
      </w:r>
      <w:r>
        <w:rPr>
          <w:lang w:val="ru-RU"/>
        </w:rPr>
        <w:t>ом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амхарском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других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языках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313DB8" w:rsidRDefault="00471AF9" w:rsidP="009212F1">
      <w:pPr>
        <w:rPr>
          <w:b/>
          <w:bCs/>
          <w:caps/>
          <w:kern w:val="32"/>
          <w:szCs w:val="36"/>
          <w:lang w:val="ru-RU"/>
        </w:rPr>
      </w:pPr>
      <w:r w:rsidRPr="00313DB8">
        <w:rPr>
          <w:lang w:val="ru-RU"/>
        </w:rPr>
        <w:t>Израиль</w:t>
      </w:r>
      <w:r w:rsidR="009212F1" w:rsidRPr="00313DB8">
        <w:rPr>
          <w:lang w:val="ru-RU"/>
        </w:rPr>
        <w:t xml:space="preserve"> </w:t>
      </w:r>
      <w:r w:rsidR="00313DB8" w:rsidRPr="00313DB8">
        <w:rPr>
          <w:rFonts w:eastAsia="+mn-ea"/>
          <w:lang w:val="ru-RU" w:eastAsia="en-US"/>
        </w:rPr>
        <w:t xml:space="preserve">– </w:t>
      </w:r>
      <w:r w:rsidR="00313DB8">
        <w:rPr>
          <w:lang w:val="ru-RU"/>
        </w:rPr>
        <w:t>парламентская</w:t>
      </w:r>
      <w:r w:rsidR="00313DB8" w:rsidRPr="00313DB8">
        <w:rPr>
          <w:lang w:val="ru-RU"/>
        </w:rPr>
        <w:t xml:space="preserve"> республик</w:t>
      </w:r>
      <w:r w:rsidR="00313DB8">
        <w:rPr>
          <w:lang w:val="ru-RU"/>
        </w:rPr>
        <w:t>а</w:t>
      </w:r>
      <w:r w:rsidR="009212F1" w:rsidRPr="00313DB8">
        <w:rPr>
          <w:lang w:val="ru-RU"/>
        </w:rPr>
        <w:t xml:space="preserve">.  </w:t>
      </w:r>
      <w:r w:rsidR="00313DB8" w:rsidRPr="00313DB8">
        <w:rPr>
          <w:lang w:val="ru-RU"/>
        </w:rPr>
        <w:t>Г</w:t>
      </w:r>
      <w:r w:rsidRPr="00313DB8">
        <w:rPr>
          <w:lang w:val="ru-RU"/>
        </w:rPr>
        <w:t>раждан</w:t>
      </w:r>
      <w:r w:rsidR="00313DB8">
        <w:rPr>
          <w:lang w:val="ru-RU"/>
        </w:rPr>
        <w:t>е</w:t>
      </w:r>
      <w:r w:rsidRPr="00313DB8">
        <w:rPr>
          <w:lang w:val="ru-RU"/>
        </w:rPr>
        <w:t xml:space="preserve"> </w:t>
      </w:r>
      <w:r w:rsidR="00313DB8">
        <w:rPr>
          <w:lang w:val="ru-RU"/>
        </w:rPr>
        <w:t>Израиля</w:t>
      </w:r>
      <w:r w:rsidR="00313DB8" w:rsidRPr="00313DB8">
        <w:rPr>
          <w:lang w:val="ru-RU"/>
        </w:rPr>
        <w:t xml:space="preserve"> </w:t>
      </w:r>
      <w:r w:rsidR="00313DB8">
        <w:rPr>
          <w:lang w:val="ru-RU"/>
        </w:rPr>
        <w:t xml:space="preserve">голосуют за избранную ими партию на </w:t>
      </w:r>
      <w:r w:rsidRPr="00313DB8">
        <w:rPr>
          <w:lang w:val="ru-RU"/>
        </w:rPr>
        <w:t>национальн</w:t>
      </w:r>
      <w:r w:rsidR="00313DB8">
        <w:rPr>
          <w:lang w:val="ru-RU"/>
        </w:rPr>
        <w:t>ых</w:t>
      </w:r>
      <w:r w:rsidR="009212F1" w:rsidRPr="00313DB8">
        <w:rPr>
          <w:lang w:val="ru-RU"/>
        </w:rPr>
        <w:t xml:space="preserve"> </w:t>
      </w:r>
      <w:r w:rsidR="00313DB8">
        <w:rPr>
          <w:lang w:val="ru-RU"/>
        </w:rPr>
        <w:t>выборах</w:t>
      </w:r>
      <w:r w:rsidR="009212F1" w:rsidRPr="00313DB8">
        <w:rPr>
          <w:lang w:val="ru-RU"/>
        </w:rPr>
        <w:t xml:space="preserve">, </w:t>
      </w:r>
      <w:r w:rsidR="00CF413A">
        <w:rPr>
          <w:lang w:val="ru-RU"/>
        </w:rPr>
        <w:t xml:space="preserve">по итогам </w:t>
      </w:r>
      <w:r w:rsidR="00313DB8" w:rsidRPr="00313DB8">
        <w:rPr>
          <w:lang w:val="ru-RU"/>
        </w:rPr>
        <w:t>котор</w:t>
      </w:r>
      <w:r w:rsidR="00313DB8">
        <w:rPr>
          <w:lang w:val="ru-RU"/>
        </w:rPr>
        <w:t xml:space="preserve">ых выбирается суверенный орган власти страны </w:t>
      </w:r>
      <w:r w:rsidR="00313DB8" w:rsidRPr="00313DB8">
        <w:rPr>
          <w:rFonts w:eastAsia="+mn-ea"/>
          <w:lang w:val="ru-RU" w:eastAsia="en-US"/>
        </w:rPr>
        <w:t>–</w:t>
      </w:r>
      <w:r w:rsidR="00313DB8">
        <w:rPr>
          <w:lang w:val="ru-RU"/>
        </w:rPr>
        <w:t xml:space="preserve"> </w:t>
      </w:r>
      <w:r w:rsidR="00CF413A" w:rsidRPr="00313DB8">
        <w:rPr>
          <w:lang w:val="ru-RU"/>
        </w:rPr>
        <w:t>п</w:t>
      </w:r>
      <w:r w:rsidRPr="00313DB8">
        <w:rPr>
          <w:lang w:val="ru-RU"/>
        </w:rPr>
        <w:t>арламент</w:t>
      </w:r>
      <w:r w:rsidR="00313DB8">
        <w:rPr>
          <w:lang w:val="ru-RU"/>
        </w:rPr>
        <w:t xml:space="preserve"> Израиля (кнессет)</w:t>
      </w:r>
      <w:r w:rsidR="009212F1" w:rsidRPr="00313DB8">
        <w:rPr>
          <w:lang w:val="ru-RU"/>
        </w:rPr>
        <w:t>.</w:t>
      </w:r>
    </w:p>
    <w:p w:rsidR="009212F1" w:rsidRPr="002564E7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2.  </w:t>
      </w:r>
      <w:r w:rsidR="00465735">
        <w:rPr>
          <w:lang w:val="ru-RU"/>
        </w:rPr>
        <w:t>ОСНОВНЫЕ</w:t>
      </w:r>
      <w:r w:rsidR="00465735" w:rsidRPr="00C721A8">
        <w:rPr>
          <w:lang w:val="ru-RU"/>
        </w:rPr>
        <w:t xml:space="preserve"> </w:t>
      </w:r>
      <w:r w:rsidR="00465735">
        <w:rPr>
          <w:lang w:val="ru-RU"/>
        </w:rPr>
        <w:t>КРИТЕРИИ</w:t>
      </w:r>
      <w:r w:rsidR="00465735" w:rsidRPr="00C721A8">
        <w:rPr>
          <w:lang w:val="ru-RU"/>
        </w:rPr>
        <w:t>:  миним</w:t>
      </w:r>
      <w:r w:rsidR="00465735">
        <w:rPr>
          <w:lang w:val="ru-RU"/>
        </w:rPr>
        <w:t xml:space="preserve">ум </w:t>
      </w:r>
      <w:r w:rsidR="00465735" w:rsidRPr="00C721A8">
        <w:rPr>
          <w:lang w:val="ru-RU"/>
        </w:rPr>
        <w:t>требовани</w:t>
      </w:r>
      <w:r w:rsidR="00465735">
        <w:rPr>
          <w:lang w:val="ru-RU"/>
        </w:rPr>
        <w:t>й ДЛЯ НАЗНАЧЕНИЯ</w:t>
      </w:r>
    </w:p>
    <w:p w:rsidR="009212F1" w:rsidRPr="006516C3" w:rsidRDefault="009212F1" w:rsidP="009212F1">
      <w:pPr>
        <w:pStyle w:val="Heading2"/>
        <w:rPr>
          <w:lang w:val="ru-RU"/>
        </w:rPr>
      </w:pPr>
      <w:r w:rsidRPr="006516C3">
        <w:rPr>
          <w:lang w:val="ru-RU"/>
        </w:rPr>
        <w:t xml:space="preserve">2.1 </w:t>
      </w:r>
      <w:r w:rsidR="00E2784B">
        <w:rPr>
          <w:lang w:val="ru-RU"/>
        </w:rPr>
        <w:t>Возможности для проведения поиска и экспертизы</w:t>
      </w:r>
    </w:p>
    <w:p w:rsidR="009212F1" w:rsidRPr="006516C3" w:rsidRDefault="009212F1" w:rsidP="009212F1">
      <w:pPr>
        <w:rPr>
          <w:lang w:val="ru-RU"/>
        </w:rPr>
      </w:pPr>
    </w:p>
    <w:p w:rsidR="009212F1" w:rsidRPr="006516C3" w:rsidRDefault="00471AF9" w:rsidP="009212F1">
      <w:pPr>
        <w:rPr>
          <w:b/>
          <w:i/>
          <w:lang w:val="ru-RU"/>
        </w:rPr>
      </w:pPr>
      <w:r w:rsidRPr="00471AF9">
        <w:rPr>
          <w:b/>
          <w:i/>
          <w:lang w:val="ru-RU"/>
        </w:rPr>
        <w:t xml:space="preserve">Правила </w:t>
      </w:r>
      <w:r w:rsidR="009212F1" w:rsidRPr="006516C3">
        <w:rPr>
          <w:b/>
          <w:i/>
          <w:lang w:val="ru-RU"/>
        </w:rPr>
        <w:t>36.1(</w:t>
      </w:r>
      <w:proofErr w:type="spellStart"/>
      <w:r w:rsidR="009212F1" w:rsidRPr="00DE4453">
        <w:rPr>
          <w:b/>
          <w:i/>
        </w:rPr>
        <w:t>i</w:t>
      </w:r>
      <w:proofErr w:type="spellEnd"/>
      <w:r w:rsidR="009212F1" w:rsidRPr="006516C3">
        <w:rPr>
          <w:b/>
          <w:i/>
          <w:lang w:val="ru-RU"/>
        </w:rPr>
        <w:t xml:space="preserve">) </w:t>
      </w:r>
      <w:r w:rsidRPr="00471AF9">
        <w:rPr>
          <w:b/>
          <w:i/>
          <w:lang w:val="ru-RU"/>
        </w:rPr>
        <w:t>и</w:t>
      </w:r>
      <w:r w:rsidR="009212F1" w:rsidRPr="006516C3">
        <w:rPr>
          <w:b/>
          <w:i/>
          <w:lang w:val="ru-RU"/>
        </w:rPr>
        <w:t xml:space="preserve"> 63.1(</w:t>
      </w:r>
      <w:proofErr w:type="spellStart"/>
      <w:r w:rsidR="009212F1" w:rsidRPr="00DE4453">
        <w:rPr>
          <w:b/>
          <w:i/>
        </w:rPr>
        <w:t>i</w:t>
      </w:r>
      <w:proofErr w:type="spellEnd"/>
      <w:r w:rsidR="009212F1" w:rsidRPr="006516C3">
        <w:rPr>
          <w:b/>
          <w:i/>
          <w:lang w:val="ru-RU"/>
        </w:rPr>
        <w:t xml:space="preserve">):  </w:t>
      </w:r>
      <w:r w:rsidR="00465735" w:rsidRPr="00401549">
        <w:rPr>
          <w:b/>
          <w:bCs/>
          <w:i/>
          <w:iCs/>
          <w:lang w:val="ru-RU"/>
        </w:rPr>
        <w:t>Национальное ведомство или межправительственная организация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экспертизы.</w:t>
      </w:r>
    </w:p>
    <w:p w:rsidR="009212F1" w:rsidRPr="006516C3" w:rsidRDefault="009212F1" w:rsidP="009212F1">
      <w:pPr>
        <w:rPr>
          <w:b/>
          <w:i/>
          <w:lang w:val="ru-RU"/>
        </w:rPr>
      </w:pPr>
    </w:p>
    <w:p w:rsidR="009212F1" w:rsidRPr="00471AF9" w:rsidRDefault="00471AF9" w:rsidP="009212F1">
      <w:pPr>
        <w:rPr>
          <w:b/>
          <w:i/>
          <w:lang w:val="ru-RU"/>
        </w:rPr>
      </w:pPr>
      <w:r w:rsidRPr="00471AF9">
        <w:rPr>
          <w:b/>
          <w:i/>
          <w:lang w:val="ru-RU"/>
        </w:rPr>
        <w:t xml:space="preserve">Правила </w:t>
      </w:r>
      <w:r w:rsidR="009212F1" w:rsidRPr="00471AF9">
        <w:rPr>
          <w:b/>
          <w:i/>
          <w:lang w:val="ru-RU"/>
        </w:rPr>
        <w:t>36.1(</w:t>
      </w:r>
      <w:r w:rsidR="009212F1" w:rsidRPr="00DE4453">
        <w:rPr>
          <w:b/>
          <w:i/>
        </w:rPr>
        <w:t>iii</w:t>
      </w:r>
      <w:r w:rsidR="009212F1" w:rsidRPr="00471AF9">
        <w:rPr>
          <w:b/>
          <w:i/>
          <w:lang w:val="ru-RU"/>
        </w:rPr>
        <w:t xml:space="preserve">) </w:t>
      </w:r>
      <w:r w:rsidRPr="00471AF9">
        <w:rPr>
          <w:b/>
          <w:i/>
          <w:lang w:val="ru-RU"/>
        </w:rPr>
        <w:t>и</w:t>
      </w:r>
      <w:r w:rsidR="009212F1" w:rsidRPr="00471AF9">
        <w:rPr>
          <w:b/>
          <w:i/>
          <w:lang w:val="ru-RU"/>
        </w:rPr>
        <w:t xml:space="preserve"> 63.1(</w:t>
      </w:r>
      <w:r w:rsidR="009212F1" w:rsidRPr="00DE4453">
        <w:rPr>
          <w:b/>
          <w:i/>
        </w:rPr>
        <w:t>iii</w:t>
      </w:r>
      <w:r w:rsidR="009212F1" w:rsidRPr="00471AF9">
        <w:rPr>
          <w:b/>
          <w:i/>
          <w:lang w:val="ru-RU"/>
        </w:rPr>
        <w:t xml:space="preserve">):  </w:t>
      </w:r>
      <w:r w:rsidR="00D71828" w:rsidRPr="001B7002">
        <w:rPr>
          <w:b/>
          <w:i/>
          <w:lang w:val="ru-RU"/>
        </w:rPr>
        <w:t xml:space="preserve">это ведомство или организация должна иметь штат, который способен проводить поиск </w:t>
      </w:r>
      <w:r w:rsidR="00D71828">
        <w:rPr>
          <w:b/>
          <w:i/>
          <w:lang w:val="ru-RU"/>
        </w:rPr>
        <w:t xml:space="preserve">и экспертизу </w:t>
      </w:r>
      <w:r w:rsidR="00D71828" w:rsidRPr="001B7002">
        <w:rPr>
          <w:b/>
          <w:i/>
          <w:lang w:val="ru-RU"/>
        </w:rPr>
        <w:t>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</w:t>
      </w:r>
      <w:r w:rsidR="00D71828" w:rsidRPr="001B7002">
        <w:rPr>
          <w:b/>
          <w:i/>
        </w:rPr>
        <w:t> </w:t>
      </w:r>
      <w:r w:rsidR="00D71828" w:rsidRPr="001B7002">
        <w:rPr>
          <w:b/>
          <w:i/>
          <w:lang w:val="ru-RU"/>
        </w:rPr>
        <w:t>34.</w:t>
      </w:r>
    </w:p>
    <w:p w:rsidR="00CF413A" w:rsidRPr="00083B67" w:rsidRDefault="00CF413A">
      <w:pPr>
        <w:rPr>
          <w:bCs/>
          <w:szCs w:val="26"/>
          <w:u w:val="single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2.1.1.  </w:t>
      </w:r>
      <w:r w:rsidR="00471AF9" w:rsidRPr="00F92ED6">
        <w:rPr>
          <w:lang w:val="ru-RU"/>
        </w:rPr>
        <w:t xml:space="preserve">Объем </w:t>
      </w:r>
      <w:r w:rsidR="00A211D5" w:rsidRPr="00F92ED6">
        <w:rPr>
          <w:lang w:val="ru-RU"/>
        </w:rPr>
        <w:t>поиска и экспертизы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r>
        <w:t>ILPO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41657C">
        <w:rPr>
          <w:lang w:val="ru-RU"/>
        </w:rPr>
        <w:t xml:space="preserve">своем </w:t>
      </w:r>
      <w:r w:rsidR="0041657C" w:rsidRPr="0041657C">
        <w:rPr>
          <w:snapToGrid w:val="0"/>
          <w:lang w:val="ru-RU"/>
        </w:rPr>
        <w:t>качеств</w:t>
      </w:r>
      <w:r w:rsidR="0041657C">
        <w:rPr>
          <w:lang w:val="ru-RU"/>
        </w:rPr>
        <w:t xml:space="preserve">е </w:t>
      </w:r>
      <w:r w:rsidR="00DC7B0E">
        <w:rPr>
          <w:lang w:val="ru-RU"/>
        </w:rPr>
        <w:t>МПО/ОМПЭ</w:t>
      </w:r>
      <w:r w:rsidR="009212F1" w:rsidRPr="00471AF9">
        <w:rPr>
          <w:lang w:val="ru-RU"/>
        </w:rPr>
        <w:t xml:space="preserve">, </w:t>
      </w:r>
      <w:r w:rsidR="0041657C">
        <w:rPr>
          <w:lang w:val="ru-RU"/>
        </w:rPr>
        <w:t xml:space="preserve">проводит в </w:t>
      </w:r>
      <w:r w:rsidR="0041657C" w:rsidRPr="0041657C">
        <w:rPr>
          <w:lang w:val="ru-RU"/>
        </w:rPr>
        <w:t>максимальн</w:t>
      </w:r>
      <w:r w:rsidR="0041657C">
        <w:rPr>
          <w:lang w:val="ru-RU"/>
        </w:rPr>
        <w:t xml:space="preserve">о </w:t>
      </w:r>
      <w:r w:rsidR="0041657C" w:rsidRPr="00471AF9">
        <w:rPr>
          <w:lang w:val="ru-RU"/>
        </w:rPr>
        <w:t>возможн</w:t>
      </w:r>
      <w:r w:rsidR="0041657C">
        <w:rPr>
          <w:lang w:val="ru-RU"/>
        </w:rPr>
        <w:t>ой</w:t>
      </w:r>
      <w:r w:rsidR="0041657C" w:rsidRPr="00471AF9">
        <w:rPr>
          <w:lang w:val="ru-RU"/>
        </w:rPr>
        <w:t xml:space="preserve"> </w:t>
      </w:r>
      <w:r w:rsidR="0041657C" w:rsidRPr="0010211B">
        <w:rPr>
          <w:lang w:val="ru-RU"/>
        </w:rPr>
        <w:t>степен</w:t>
      </w:r>
      <w:r w:rsidR="0041657C">
        <w:rPr>
          <w:lang w:val="ru-RU"/>
        </w:rPr>
        <w:t>и поиск и экспертизу по всем областям техники</w:t>
      </w:r>
      <w:r w:rsidR="009212F1" w:rsidRPr="00471AF9">
        <w:rPr>
          <w:lang w:val="ru-RU"/>
        </w:rPr>
        <w:t xml:space="preserve">, </w:t>
      </w:r>
      <w:r w:rsidR="0041657C">
        <w:rPr>
          <w:lang w:val="ru-RU"/>
        </w:rPr>
        <w:t xml:space="preserve">области, в </w:t>
      </w:r>
      <w:r w:rsidR="0041657C" w:rsidRPr="0041657C">
        <w:rPr>
          <w:lang w:val="ru-RU"/>
        </w:rPr>
        <w:t>котор</w:t>
      </w:r>
      <w:r w:rsidR="0041657C">
        <w:rPr>
          <w:lang w:val="ru-RU"/>
        </w:rPr>
        <w:t xml:space="preserve">ых </w:t>
      </w:r>
      <w:r>
        <w:t>ILPO</w:t>
      </w:r>
      <w:r w:rsidR="009212F1" w:rsidRPr="00471AF9">
        <w:rPr>
          <w:lang w:val="ru-RU"/>
        </w:rPr>
        <w:t xml:space="preserve"> </w:t>
      </w:r>
      <w:r w:rsidR="0041657C">
        <w:rPr>
          <w:lang w:val="ru-RU"/>
        </w:rPr>
        <w:t>не обязано вести поиск и экспертизу согласно правилам</w:t>
      </w:r>
      <w:r w:rsidR="00471AF9" w:rsidRPr="00471AF9">
        <w:rPr>
          <w:lang w:val="ru-RU"/>
        </w:rPr>
        <w:t xml:space="preserve"> </w:t>
      </w:r>
      <w:r w:rsidR="009212F1" w:rsidRPr="00471AF9">
        <w:rPr>
          <w:lang w:val="ru-RU"/>
        </w:rPr>
        <w:t xml:space="preserve">39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67.1</w:t>
      </w:r>
      <w:r w:rsidR="0041657C">
        <w:rPr>
          <w:lang w:val="ru-RU"/>
        </w:rPr>
        <w:t xml:space="preserve"> </w:t>
      </w:r>
      <w:r w:rsidR="0041657C" w:rsidRPr="0041657C">
        <w:rPr>
          <w:lang w:val="ru-RU"/>
        </w:rPr>
        <w:t>Инструкци</w:t>
      </w:r>
      <w:r w:rsidR="0041657C">
        <w:rPr>
          <w:lang w:val="ru-RU"/>
        </w:rPr>
        <w:t xml:space="preserve">и к </w:t>
      </w:r>
      <w:r w:rsidR="0041657C">
        <w:t>PCT</w:t>
      </w:r>
      <w:r w:rsidR="009212F1" w:rsidRPr="00471AF9">
        <w:rPr>
          <w:lang w:val="ru-RU"/>
        </w:rPr>
        <w:t xml:space="preserve">, </w:t>
      </w:r>
      <w:r w:rsidR="0041657C">
        <w:rPr>
          <w:lang w:val="ru-RU"/>
        </w:rPr>
        <w:t>таким как</w:t>
      </w:r>
      <w:r w:rsidR="00CF413A">
        <w:rPr>
          <w:lang w:val="ru-RU"/>
        </w:rPr>
        <w:t xml:space="preserve">, </w:t>
      </w:r>
      <w:r w:rsidR="00CF413A" w:rsidRPr="00CF413A">
        <w:rPr>
          <w:lang w:val="ru-RU"/>
        </w:rPr>
        <w:t xml:space="preserve">например, </w:t>
      </w:r>
      <w:r w:rsidR="0041657C">
        <w:rPr>
          <w:lang w:val="ru-RU"/>
        </w:rPr>
        <w:t>методы</w:t>
      </w:r>
      <w:r w:rsidR="009212F1" w:rsidRPr="00471AF9">
        <w:rPr>
          <w:lang w:val="ru-RU"/>
        </w:rPr>
        <w:t xml:space="preserve"> </w:t>
      </w:r>
      <w:r w:rsidR="0041657C">
        <w:rPr>
          <w:lang w:val="ru-RU"/>
        </w:rPr>
        <w:t xml:space="preserve">лечения людей </w:t>
      </w:r>
      <w:r w:rsidR="00471AF9" w:rsidRPr="00471AF9">
        <w:rPr>
          <w:lang w:val="ru-RU"/>
        </w:rPr>
        <w:t>и</w:t>
      </w:r>
      <w:r w:rsidR="00CF413A">
        <w:rPr>
          <w:lang w:val="ru-RU"/>
        </w:rPr>
        <w:t>ли</w:t>
      </w:r>
      <w:r w:rsidR="009212F1" w:rsidRPr="00471AF9">
        <w:rPr>
          <w:lang w:val="ru-RU"/>
        </w:rPr>
        <w:t xml:space="preserve"> </w:t>
      </w:r>
      <w:r w:rsidR="0041657C">
        <w:rPr>
          <w:lang w:val="ru-RU"/>
        </w:rPr>
        <w:t xml:space="preserve">методы ведения </w:t>
      </w:r>
      <w:r w:rsidR="00471AF9" w:rsidRPr="00471AF9">
        <w:rPr>
          <w:lang w:val="ru-RU"/>
        </w:rPr>
        <w:t>бизнес</w:t>
      </w:r>
      <w:r w:rsidR="0041657C">
        <w:rPr>
          <w:lang w:val="ru-RU"/>
        </w:rPr>
        <w:t>а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1657C" w:rsidP="009212F1">
      <w:pPr>
        <w:rPr>
          <w:lang w:val="ru-RU"/>
        </w:rPr>
      </w:pPr>
      <w:r>
        <w:rPr>
          <w:lang w:val="ru-RU"/>
        </w:rPr>
        <w:t xml:space="preserve">После </w:t>
      </w:r>
      <w:r w:rsidRPr="0041657C">
        <w:rPr>
          <w:lang w:val="ru-RU"/>
        </w:rPr>
        <w:t>внедрени</w:t>
      </w:r>
      <w:r>
        <w:rPr>
          <w:lang w:val="ru-RU"/>
        </w:rPr>
        <w:t xml:space="preserve">я </w:t>
      </w:r>
      <w:r w:rsidR="005B53E2" w:rsidRPr="005B53E2">
        <w:rPr>
          <w:lang w:val="ru-RU"/>
        </w:rPr>
        <w:t>Европейск</w:t>
      </w:r>
      <w:r w:rsidR="005B53E2">
        <w:rPr>
          <w:lang w:val="ru-RU"/>
        </w:rPr>
        <w:t xml:space="preserve">им </w:t>
      </w:r>
      <w:r w:rsidR="005B53E2" w:rsidRPr="005B53E2">
        <w:rPr>
          <w:szCs w:val="22"/>
          <w:lang w:val="ru-RU"/>
        </w:rPr>
        <w:t>патент</w:t>
      </w:r>
      <w:r w:rsidR="005B53E2">
        <w:rPr>
          <w:lang w:val="ru-RU"/>
        </w:rPr>
        <w:t xml:space="preserve">ным </w:t>
      </w:r>
      <w:r w:rsidR="005B53E2" w:rsidRPr="005B53E2">
        <w:rPr>
          <w:lang w:val="ru-RU"/>
        </w:rPr>
        <w:t>ведомств</w:t>
      </w:r>
      <w:r w:rsidR="005B53E2">
        <w:rPr>
          <w:lang w:val="ru-RU"/>
        </w:rPr>
        <w:t>ом</w:t>
      </w:r>
      <w:r w:rsidR="00471AF9" w:rsidRPr="00471AF9">
        <w:rPr>
          <w:lang w:val="ru-RU"/>
        </w:rPr>
        <w:t xml:space="preserve"> </w:t>
      </w:r>
      <w:r w:rsidRPr="0041657C">
        <w:rPr>
          <w:lang w:val="ru-RU"/>
        </w:rPr>
        <w:t>сервис</w:t>
      </w:r>
      <w:r>
        <w:rPr>
          <w:lang w:val="ru-RU"/>
        </w:rPr>
        <w:t xml:space="preserve">а </w:t>
      </w:r>
      <w:r w:rsidRPr="0041657C">
        <w:rPr>
          <w:lang w:val="ru-RU"/>
        </w:rPr>
        <w:t>PCT Direct</w:t>
      </w:r>
      <w:r w:rsidR="009212F1" w:rsidRPr="00471AF9">
        <w:rPr>
          <w:lang w:val="ru-RU"/>
        </w:rPr>
        <w:t xml:space="preserve"> </w:t>
      </w:r>
      <w:r w:rsidR="005B53E2" w:rsidRPr="00471AF9">
        <w:rPr>
          <w:lang w:val="ru-RU"/>
        </w:rPr>
        <w:t>в ноябр</w:t>
      </w:r>
      <w:r w:rsidR="005B53E2">
        <w:rPr>
          <w:lang w:val="ru-RU"/>
        </w:rPr>
        <w:t>е</w:t>
      </w:r>
      <w:r w:rsidR="005B53E2" w:rsidRPr="00471AF9">
        <w:rPr>
          <w:lang w:val="ru-RU"/>
        </w:rPr>
        <w:t xml:space="preserve"> 2014</w:t>
      </w:r>
      <w:r w:rsidR="005B53E2">
        <w:rPr>
          <w:lang w:val="ru-RU"/>
        </w:rPr>
        <w:t> </w:t>
      </w:r>
      <w:r w:rsidR="005B53E2" w:rsidRPr="00471AF9">
        <w:rPr>
          <w:lang w:val="ru-RU"/>
        </w:rPr>
        <w:t>г.</w:t>
      </w:r>
      <w:r w:rsidR="005B53E2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ст</w:t>
      </w:r>
      <w:r w:rsidR="005B53E2">
        <w:rPr>
          <w:lang w:val="ru-RU"/>
        </w:rPr>
        <w:t>р</w:t>
      </w:r>
      <w:r>
        <w:rPr>
          <w:lang w:val="ru-RU"/>
        </w:rPr>
        <w:t xml:space="preserve">емясь повысить эффективность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качество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экспертизы </w:t>
      </w:r>
      <w:r w:rsidRPr="00471AF9">
        <w:rPr>
          <w:lang w:val="ru-RU"/>
        </w:rPr>
        <w:t>з</w:t>
      </w:r>
      <w:r w:rsidR="00471AF9" w:rsidRPr="00471AF9">
        <w:rPr>
          <w:lang w:val="ru-RU"/>
        </w:rPr>
        <w:t xml:space="preserve">аявок, подаваемых по процедуре </w:t>
      </w:r>
      <w:r w:rsidR="00471AF9">
        <w:t>PCT</w:t>
      </w:r>
      <w:r w:rsidR="009212F1" w:rsidRPr="00471AF9">
        <w:rPr>
          <w:lang w:val="ru-RU"/>
        </w:rPr>
        <w:t xml:space="preserve">,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внедрило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апреле</w:t>
      </w:r>
      <w:r w:rsidR="009212F1" w:rsidRPr="00471AF9">
        <w:rPr>
          <w:lang w:val="ru-RU"/>
        </w:rPr>
        <w:t xml:space="preserve"> 2015</w:t>
      </w:r>
      <w:r>
        <w:rPr>
          <w:lang w:val="ru-RU"/>
        </w:rPr>
        <w:t> г</w:t>
      </w:r>
      <w:r w:rsidR="009212F1" w:rsidRPr="00471AF9">
        <w:rPr>
          <w:lang w:val="ru-RU"/>
        </w:rPr>
        <w:t xml:space="preserve">. </w:t>
      </w:r>
      <w:r w:rsidR="005B53E2" w:rsidRPr="00471AF9">
        <w:rPr>
          <w:lang w:val="ru-RU"/>
        </w:rPr>
        <w:t xml:space="preserve">аналогичный </w:t>
      </w:r>
      <w:r w:rsidR="005B53E2" w:rsidRPr="0041657C">
        <w:rPr>
          <w:lang w:val="ru-RU"/>
        </w:rPr>
        <w:t>сервис</w:t>
      </w:r>
      <w:r w:rsidR="005B53E2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1657C" w:rsidP="009212F1">
      <w:pPr>
        <w:rPr>
          <w:lang w:val="ru-RU"/>
        </w:rPr>
      </w:pPr>
      <w:r w:rsidRPr="00471AF9">
        <w:rPr>
          <w:lang w:val="ru-RU"/>
        </w:rPr>
        <w:t>В качестве национального ведомства</w:t>
      </w:r>
      <w:r>
        <w:rPr>
          <w:lang w:val="ru-RU"/>
        </w:rPr>
        <w:t xml:space="preserve"> </w:t>
      </w:r>
      <w:r w:rsidR="00047B44">
        <w:t>ILPO</w:t>
      </w:r>
      <w:r>
        <w:rPr>
          <w:lang w:val="ru-RU"/>
        </w:rPr>
        <w:t xml:space="preserve"> проводит ускоренную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экспертизу</w:t>
      </w:r>
      <w:r w:rsidR="009212F1" w:rsidRPr="00471AF9">
        <w:rPr>
          <w:lang w:val="ru-RU"/>
        </w:rPr>
        <w:t xml:space="preserve"> </w:t>
      </w:r>
      <w:r w:rsidRPr="0041657C">
        <w:rPr>
          <w:lang w:val="ru-RU"/>
        </w:rPr>
        <w:t xml:space="preserve">в </w:t>
      </w:r>
      <w:r>
        <w:rPr>
          <w:lang w:val="ru-RU"/>
        </w:rPr>
        <w:t xml:space="preserve">случаях, </w:t>
      </w:r>
      <w:r w:rsidRPr="0041657C">
        <w:rPr>
          <w:lang w:val="ru-RU"/>
        </w:rPr>
        <w:t>предусмотренн</w:t>
      </w:r>
      <w:r>
        <w:rPr>
          <w:lang w:val="ru-RU"/>
        </w:rPr>
        <w:t xml:space="preserve">ых </w:t>
      </w:r>
      <w:r w:rsidRPr="0041657C">
        <w:rPr>
          <w:lang w:val="ru-RU"/>
        </w:rPr>
        <w:t>положени</w:t>
      </w:r>
      <w:r>
        <w:rPr>
          <w:lang w:val="ru-RU"/>
        </w:rPr>
        <w:t xml:space="preserve">ями </w:t>
      </w:r>
      <w:r w:rsidRPr="00471AF9">
        <w:rPr>
          <w:lang w:val="ru-RU"/>
        </w:rPr>
        <w:t>р</w:t>
      </w:r>
      <w:r w:rsidR="00471AF9" w:rsidRPr="00471AF9">
        <w:rPr>
          <w:lang w:val="ru-RU"/>
        </w:rPr>
        <w:t>аздел</w:t>
      </w:r>
      <w:r>
        <w:rPr>
          <w:lang w:val="ru-RU"/>
        </w:rPr>
        <w:t>а</w:t>
      </w:r>
      <w:r w:rsidR="009212F1" w:rsidRPr="00471AF9">
        <w:rPr>
          <w:lang w:val="ru-RU"/>
        </w:rPr>
        <w:t xml:space="preserve"> 19</w:t>
      </w:r>
      <w:r w:rsidR="009212F1">
        <w:t>a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Закона о патентах Израиля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Од</w:t>
      </w:r>
      <w:r>
        <w:rPr>
          <w:lang w:val="ru-RU"/>
        </w:rPr>
        <w:t>и</w:t>
      </w:r>
      <w:r w:rsidR="00471AF9" w:rsidRPr="00471AF9">
        <w:rPr>
          <w:lang w:val="ru-RU"/>
        </w:rPr>
        <w:t>н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из таких случаев </w:t>
      </w:r>
      <w:r w:rsidRPr="0041657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</w:t>
      </w:r>
      <w:r w:rsidRPr="0041657C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Pr="0041657C">
        <w:rPr>
          <w:rFonts w:eastAsia="Calibri"/>
          <w:lang w:val="ru-RU"/>
        </w:rPr>
        <w:t>заяв</w:t>
      </w:r>
      <w:r>
        <w:rPr>
          <w:lang w:val="ru-RU"/>
        </w:rPr>
        <w:t xml:space="preserve">ок по </w:t>
      </w:r>
      <w:r w:rsidRPr="0041657C">
        <w:rPr>
          <w:lang w:val="ru-RU"/>
        </w:rPr>
        <w:t>систем</w:t>
      </w:r>
      <w:r>
        <w:rPr>
          <w:lang w:val="ru-RU"/>
        </w:rPr>
        <w:t xml:space="preserve">е </w:t>
      </w:r>
      <w:r w:rsidRPr="0041657C">
        <w:rPr>
          <w:lang w:val="ru-RU"/>
        </w:rPr>
        <w:t>ускоренного патентного делопроизводства</w:t>
      </w:r>
      <w:r>
        <w:rPr>
          <w:lang w:val="ru-RU"/>
        </w:rPr>
        <w:t xml:space="preserve"> </w:t>
      </w:r>
      <w:r w:rsidR="009212F1" w:rsidRPr="00471AF9">
        <w:rPr>
          <w:lang w:val="ru-RU"/>
        </w:rPr>
        <w:t>(</w:t>
      </w:r>
      <w:r>
        <w:rPr>
          <w:lang w:val="ru-RU"/>
        </w:rPr>
        <w:t>двустороннее</w:t>
      </w:r>
      <w:r w:rsidR="009212F1" w:rsidRPr="00471AF9">
        <w:rPr>
          <w:lang w:val="ru-RU"/>
        </w:rPr>
        <w:t xml:space="preserve"> </w:t>
      </w:r>
      <w:r w:rsidR="009212F1">
        <w:t>PPH</w:t>
      </w:r>
      <w:r w:rsidR="009212F1" w:rsidRPr="00471AF9">
        <w:rPr>
          <w:lang w:val="ru-RU"/>
        </w:rPr>
        <w:t xml:space="preserve">, </w:t>
      </w:r>
      <w:r w:rsidR="009212F1">
        <w:t>GPPH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="009212F1" w:rsidRPr="00471AF9">
        <w:rPr>
          <w:lang w:val="ru-RU"/>
        </w:rPr>
        <w:t xml:space="preserve"> </w:t>
      </w:r>
      <w:r w:rsidR="009212F1">
        <w:t>PCT</w:t>
      </w:r>
      <w:r w:rsidR="009212F1" w:rsidRPr="00471AF9">
        <w:rPr>
          <w:lang w:val="ru-RU"/>
        </w:rPr>
        <w:t>-</w:t>
      </w:r>
      <w:r w:rsidR="009212F1">
        <w:t>PPH</w:t>
      </w:r>
      <w:r>
        <w:rPr>
          <w:lang w:val="ru-RU"/>
        </w:rPr>
        <w:t>)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Для </w:t>
      </w:r>
      <w:r w:rsidR="00471AF9" w:rsidRPr="00471AF9">
        <w:rPr>
          <w:lang w:val="ru-RU"/>
        </w:rPr>
        <w:t>заявок</w:t>
      </w:r>
      <w:r>
        <w:rPr>
          <w:lang w:val="ru-RU"/>
        </w:rPr>
        <w:t>,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41657C">
        <w:rPr>
          <w:lang w:val="ru-RU"/>
        </w:rPr>
        <w:t>котор</w:t>
      </w:r>
      <w:r>
        <w:rPr>
          <w:lang w:val="ru-RU"/>
        </w:rPr>
        <w:t>ых допускается ускоренный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порядок экспертизы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ый</w:t>
      </w:r>
      <w:r w:rsidR="009212F1" w:rsidRPr="00471AF9">
        <w:rPr>
          <w:lang w:val="ru-RU"/>
        </w:rPr>
        <w:t xml:space="preserve"> </w:t>
      </w:r>
      <w:r w:rsidR="009C736B">
        <w:rPr>
          <w:lang w:val="ru-RU"/>
        </w:rPr>
        <w:t>отчет о поиске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отчет</w:t>
      </w:r>
      <w:r>
        <w:rPr>
          <w:lang w:val="ru-RU"/>
        </w:rPr>
        <w:t xml:space="preserve"> о</w:t>
      </w:r>
      <w:r w:rsidRPr="00471AF9">
        <w:rPr>
          <w:lang w:val="ru-RU"/>
        </w:rPr>
        <w:t xml:space="preserve"> </w:t>
      </w:r>
      <w:r>
        <w:rPr>
          <w:lang w:val="ru-RU"/>
        </w:rPr>
        <w:t>поисковой</w:t>
      </w:r>
      <w:r w:rsidR="00471AF9" w:rsidRPr="00471AF9">
        <w:rPr>
          <w:lang w:val="ru-RU"/>
        </w:rPr>
        <w:t xml:space="preserve"> стра</w:t>
      </w:r>
      <w:r>
        <w:rPr>
          <w:lang w:val="ru-RU"/>
        </w:rPr>
        <w:t>тегии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 w:rsidRPr="0041657C">
        <w:rPr>
          <w:lang w:val="ru-RU"/>
        </w:rPr>
        <w:t>решени</w:t>
      </w:r>
      <w:r>
        <w:rPr>
          <w:lang w:val="ru-RU"/>
        </w:rPr>
        <w:t>е ведомства</w:t>
      </w:r>
      <w:r w:rsidR="009212F1" w:rsidRPr="00471AF9">
        <w:rPr>
          <w:lang w:val="ru-RU"/>
        </w:rPr>
        <w:t xml:space="preserve"> </w:t>
      </w:r>
      <w:r w:rsidR="005B53E2">
        <w:rPr>
          <w:lang w:val="ru-RU"/>
        </w:rPr>
        <w:t xml:space="preserve">готовятся </w:t>
      </w:r>
      <w:r>
        <w:rPr>
          <w:lang w:val="ru-RU"/>
        </w:rPr>
        <w:t xml:space="preserve">и </w:t>
      </w:r>
      <w:r w:rsidRPr="0041657C">
        <w:rPr>
          <w:lang w:val="ru-RU"/>
        </w:rPr>
        <w:t>утвержд</w:t>
      </w:r>
      <w:r>
        <w:rPr>
          <w:lang w:val="ru-RU"/>
        </w:rPr>
        <w:t xml:space="preserve">аются </w:t>
      </w:r>
      <w:r w:rsidR="00471AF9" w:rsidRPr="00471AF9">
        <w:rPr>
          <w:lang w:val="ru-RU"/>
        </w:rPr>
        <w:t xml:space="preserve">в течение </w:t>
      </w:r>
      <w:r w:rsidR="009212F1" w:rsidRPr="00471AF9">
        <w:rPr>
          <w:lang w:val="ru-RU"/>
        </w:rPr>
        <w:t xml:space="preserve">3 </w:t>
      </w:r>
      <w:r w:rsidR="00471AF9" w:rsidRPr="00471AF9">
        <w:rPr>
          <w:lang w:val="ru-RU"/>
        </w:rPr>
        <w:t>месяцев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 даты ответа заявителя на</w:t>
      </w:r>
      <w:r w:rsidR="00471AF9" w:rsidRPr="00471AF9">
        <w:rPr>
          <w:lang w:val="ru-RU"/>
        </w:rPr>
        <w:t xml:space="preserve"> требование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о предоставлении информации</w:t>
      </w:r>
      <w:r w:rsidR="00471AF9" w:rsidRPr="00471AF9">
        <w:rPr>
          <w:lang w:val="ru-RU"/>
        </w:rPr>
        <w:t xml:space="preserve"> об уровне техники</w:t>
      </w:r>
      <w:r>
        <w:rPr>
          <w:lang w:val="ru-RU"/>
        </w:rPr>
        <w:t xml:space="preserve">, согласно </w:t>
      </w:r>
      <w:r w:rsidRPr="0041657C">
        <w:rPr>
          <w:lang w:val="ru-RU"/>
        </w:rPr>
        <w:t>положени</w:t>
      </w:r>
      <w:r>
        <w:rPr>
          <w:lang w:val="ru-RU"/>
        </w:rPr>
        <w:t xml:space="preserve">ям </w:t>
      </w:r>
      <w:r w:rsidRPr="00471AF9">
        <w:rPr>
          <w:lang w:val="ru-RU"/>
        </w:rPr>
        <w:t>р</w:t>
      </w:r>
      <w:r w:rsidR="00471AF9" w:rsidRPr="00471AF9">
        <w:rPr>
          <w:lang w:val="ru-RU"/>
        </w:rPr>
        <w:t>аздел</w:t>
      </w:r>
      <w:r>
        <w:rPr>
          <w:lang w:val="ru-RU"/>
        </w:rPr>
        <w:t>а</w:t>
      </w:r>
      <w:r w:rsidR="009212F1" w:rsidRPr="00471AF9">
        <w:rPr>
          <w:lang w:val="ru-RU"/>
        </w:rPr>
        <w:t xml:space="preserve"> 18 </w:t>
      </w:r>
      <w:r>
        <w:rPr>
          <w:lang w:val="ru-RU"/>
        </w:rPr>
        <w:t>Закона о патентах Израиля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083B67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2.1.2.  </w:t>
      </w:r>
      <w:r w:rsidR="00D71828" w:rsidRPr="00F92ED6">
        <w:rPr>
          <w:lang w:val="ru-RU"/>
        </w:rPr>
        <w:t>Кадр</w:t>
      </w:r>
      <w:r w:rsidR="0041657C" w:rsidRPr="00F92ED6">
        <w:rPr>
          <w:lang w:val="ru-RU"/>
        </w:rPr>
        <w:t>ы</w:t>
      </w:r>
    </w:p>
    <w:p w:rsidR="009212F1" w:rsidRPr="00471AF9" w:rsidRDefault="009212F1" w:rsidP="00083B67">
      <w:pPr>
        <w:keepNext/>
        <w:rPr>
          <w:lang w:val="ru-RU"/>
        </w:rPr>
      </w:pPr>
    </w:p>
    <w:p w:rsidR="009212F1" w:rsidRPr="00471AF9" w:rsidRDefault="0041657C" w:rsidP="00083B67">
      <w:pPr>
        <w:keepNext/>
        <w:rPr>
          <w:lang w:val="ru-RU"/>
        </w:rPr>
      </w:pPr>
      <w:r w:rsidRPr="00471AF9">
        <w:rPr>
          <w:lang w:val="ru-RU"/>
        </w:rPr>
        <w:t>М</w:t>
      </w:r>
      <w:r w:rsidR="00471AF9" w:rsidRPr="00471AF9">
        <w:rPr>
          <w:lang w:val="ru-RU"/>
        </w:rPr>
        <w:t>инимальн</w:t>
      </w:r>
      <w:r>
        <w:rPr>
          <w:lang w:val="ru-RU"/>
        </w:rPr>
        <w:t xml:space="preserve">ые </w:t>
      </w:r>
      <w:r w:rsidRPr="0041657C">
        <w:rPr>
          <w:lang w:val="ru-RU"/>
        </w:rPr>
        <w:t>квалификаци</w:t>
      </w:r>
      <w:r>
        <w:rPr>
          <w:lang w:val="ru-RU"/>
        </w:rPr>
        <w:t xml:space="preserve">онные </w:t>
      </w:r>
      <w:r w:rsidRPr="0041657C">
        <w:rPr>
          <w:lang w:val="ru-RU"/>
        </w:rPr>
        <w:t>требовани</w:t>
      </w:r>
      <w:r>
        <w:rPr>
          <w:lang w:val="ru-RU"/>
        </w:rPr>
        <w:t xml:space="preserve">я, </w:t>
      </w:r>
      <w:r w:rsidRPr="0041657C">
        <w:rPr>
          <w:lang w:val="ru-RU"/>
        </w:rPr>
        <w:t>установленн</w:t>
      </w:r>
      <w:r>
        <w:rPr>
          <w:lang w:val="ru-RU"/>
        </w:rPr>
        <w:t xml:space="preserve">ые для соискателей </w:t>
      </w:r>
      <w:r w:rsidRPr="0041657C">
        <w:rPr>
          <w:lang w:val="ru-RU"/>
        </w:rPr>
        <w:t>должност</w:t>
      </w:r>
      <w:r>
        <w:rPr>
          <w:lang w:val="ru-RU"/>
        </w:rPr>
        <w:t>и патентного</w:t>
      </w:r>
      <w:r w:rsidRPr="00471AF9">
        <w:rPr>
          <w:lang w:val="ru-RU"/>
        </w:rPr>
        <w:t xml:space="preserve"> эксперт</w:t>
      </w:r>
      <w:r>
        <w:rPr>
          <w:lang w:val="ru-RU"/>
        </w:rPr>
        <w:t>а,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включа</w:t>
      </w:r>
      <w:r>
        <w:rPr>
          <w:lang w:val="ru-RU"/>
        </w:rPr>
        <w:t xml:space="preserve">ют </w:t>
      </w:r>
      <w:r w:rsidR="00700FC6">
        <w:rPr>
          <w:lang w:val="ru-RU"/>
        </w:rPr>
        <w:t xml:space="preserve">наличие </w:t>
      </w:r>
      <w:r>
        <w:rPr>
          <w:lang w:val="ru-RU"/>
        </w:rPr>
        <w:t>диплом</w:t>
      </w:r>
      <w:r w:rsidR="00700FC6">
        <w:rPr>
          <w:lang w:val="ru-RU"/>
        </w:rPr>
        <w:t>а</w:t>
      </w:r>
      <w:r>
        <w:rPr>
          <w:lang w:val="ru-RU"/>
        </w:rPr>
        <w:t xml:space="preserve"> уровня </w:t>
      </w:r>
      <w:r w:rsidRPr="00885E14">
        <w:rPr>
          <w:lang w:val="ru-RU"/>
        </w:rPr>
        <w:t xml:space="preserve">бакалавра </w:t>
      </w:r>
      <w:r w:rsidR="00F55768" w:rsidRPr="00F55768">
        <w:rPr>
          <w:lang w:val="ru-RU"/>
        </w:rPr>
        <w:t>в области</w:t>
      </w:r>
      <w:r w:rsidR="00700FC6">
        <w:rPr>
          <w:lang w:val="ru-RU"/>
        </w:rPr>
        <w:t xml:space="preserve"> техники </w:t>
      </w:r>
      <w:r w:rsidR="00471AF9" w:rsidRPr="00471AF9">
        <w:rPr>
          <w:lang w:val="ru-RU"/>
        </w:rPr>
        <w:t>или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 xml:space="preserve">медицины </w:t>
      </w:r>
      <w:r w:rsidR="00700FC6">
        <w:rPr>
          <w:lang w:val="ru-RU"/>
        </w:rPr>
        <w:t xml:space="preserve">и </w:t>
      </w:r>
      <w:r w:rsidR="00F55768">
        <w:rPr>
          <w:lang w:val="ru-RU"/>
        </w:rPr>
        <w:t>уверенное знание иврита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английск</w:t>
      </w:r>
      <w:r w:rsidR="00F55768">
        <w:rPr>
          <w:lang w:val="ru-RU"/>
        </w:rPr>
        <w:t>ого языка</w:t>
      </w:r>
      <w:r w:rsidR="009212F1" w:rsidRPr="00471AF9">
        <w:rPr>
          <w:lang w:val="ru-RU"/>
        </w:rPr>
        <w:t xml:space="preserve">.  </w:t>
      </w:r>
      <w:r w:rsidR="00F55768">
        <w:rPr>
          <w:lang w:val="ru-RU"/>
        </w:rPr>
        <w:t>Знание третьего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язык</w:t>
      </w:r>
      <w:r w:rsidR="00F55768">
        <w:rPr>
          <w:lang w:val="ru-RU"/>
        </w:rPr>
        <w:t xml:space="preserve">а дает соискателю </w:t>
      </w:r>
      <w:r w:rsidR="00F55768" w:rsidRPr="00F55768">
        <w:rPr>
          <w:lang w:val="ru-RU"/>
        </w:rPr>
        <w:t>преимуществ</w:t>
      </w:r>
      <w:r w:rsidR="00F55768">
        <w:rPr>
          <w:lang w:val="ru-RU"/>
        </w:rPr>
        <w:t>о при отборе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Каждый</w:t>
      </w:r>
      <w:r w:rsidR="009212F1" w:rsidRPr="00471AF9">
        <w:rPr>
          <w:lang w:val="ru-RU"/>
        </w:rPr>
        <w:t xml:space="preserve"> </w:t>
      </w:r>
      <w:r w:rsidR="00F55768" w:rsidRPr="00471AF9">
        <w:rPr>
          <w:lang w:val="ru-RU"/>
        </w:rPr>
        <w:t>эксперт</w:t>
      </w:r>
      <w:r w:rsidR="00F55768">
        <w:rPr>
          <w:lang w:val="ru-RU"/>
        </w:rPr>
        <w:t xml:space="preserve">, проводящий </w:t>
      </w:r>
      <w:r w:rsidR="00F55768" w:rsidRPr="00F55768">
        <w:rPr>
          <w:lang w:val="ru-RU"/>
        </w:rPr>
        <w:t>эксперт</w:t>
      </w:r>
      <w:r w:rsidR="00F55768">
        <w:rPr>
          <w:lang w:val="ru-RU"/>
        </w:rPr>
        <w:t xml:space="preserve">изу по существу </w:t>
      </w:r>
      <w:r w:rsidR="00F55768" w:rsidRPr="00471AF9">
        <w:rPr>
          <w:lang w:val="ru-RU"/>
        </w:rPr>
        <w:t>национальн</w:t>
      </w:r>
      <w:r w:rsidR="00F55768">
        <w:rPr>
          <w:lang w:val="ru-RU"/>
        </w:rPr>
        <w:t>ой</w:t>
      </w:r>
      <w:r w:rsidR="00F55768" w:rsidRPr="00471AF9">
        <w:rPr>
          <w:lang w:val="ru-RU"/>
        </w:rPr>
        <w:t xml:space="preserve"> </w:t>
      </w:r>
      <w:r w:rsidR="00F55768">
        <w:rPr>
          <w:lang w:val="ru-RU"/>
        </w:rPr>
        <w:t>заявки или заявки, подаваемой</w:t>
      </w:r>
      <w:r w:rsidR="00F55768" w:rsidRPr="00471AF9">
        <w:rPr>
          <w:lang w:val="ru-RU"/>
        </w:rPr>
        <w:t xml:space="preserve"> по процедуре </w:t>
      </w:r>
      <w:r w:rsidR="00F55768">
        <w:t>PCT</w:t>
      </w:r>
      <w:r w:rsidR="00F55768" w:rsidRPr="00471AF9">
        <w:rPr>
          <w:lang w:val="ru-RU"/>
        </w:rPr>
        <w:t xml:space="preserve">, </w:t>
      </w:r>
      <w:r w:rsidR="00F55768">
        <w:rPr>
          <w:lang w:val="ru-RU"/>
        </w:rPr>
        <w:t xml:space="preserve">обязан </w:t>
      </w:r>
      <w:r w:rsidR="00F55768" w:rsidRPr="00F55768">
        <w:rPr>
          <w:lang w:val="ru-RU"/>
        </w:rPr>
        <w:t>выпол</w:t>
      </w:r>
      <w:r w:rsidR="00F55768">
        <w:rPr>
          <w:lang w:val="ru-RU"/>
        </w:rPr>
        <w:t>нить классификацию</w:t>
      </w:r>
      <w:r w:rsidR="00F55768" w:rsidRPr="00471AF9">
        <w:rPr>
          <w:lang w:val="ru-RU"/>
        </w:rPr>
        <w:t xml:space="preserve"> </w:t>
      </w:r>
      <w:r w:rsidR="00F55768">
        <w:rPr>
          <w:lang w:val="ru-RU"/>
        </w:rPr>
        <w:t xml:space="preserve">ее </w:t>
      </w:r>
      <w:r w:rsidR="00F55768" w:rsidRPr="00F55768">
        <w:rPr>
          <w:lang w:val="ru-RU"/>
        </w:rPr>
        <w:t>предмет</w:t>
      </w:r>
      <w:r w:rsidR="00F55768">
        <w:rPr>
          <w:lang w:val="ru-RU"/>
        </w:rPr>
        <w:t xml:space="preserve">а, провести </w:t>
      </w:r>
      <w:r w:rsidR="00F55768" w:rsidRPr="00F55768">
        <w:rPr>
          <w:szCs w:val="22"/>
          <w:lang w:val="ru-RU"/>
        </w:rPr>
        <w:t>патент</w:t>
      </w:r>
      <w:r w:rsidR="00F55768">
        <w:rPr>
          <w:lang w:val="ru-RU"/>
        </w:rPr>
        <w:t>ный поиск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 xml:space="preserve">и </w:t>
      </w:r>
      <w:r w:rsidR="00F55768" w:rsidRPr="00F55768">
        <w:rPr>
          <w:lang w:val="ru-RU"/>
        </w:rPr>
        <w:t>регистраци</w:t>
      </w:r>
      <w:r w:rsidR="00F55768">
        <w:rPr>
          <w:lang w:val="ru-RU"/>
        </w:rPr>
        <w:t xml:space="preserve">ю данных </w:t>
      </w:r>
      <w:r w:rsidRPr="00471AF9">
        <w:rPr>
          <w:lang w:val="ru-RU"/>
        </w:rPr>
        <w:t>поиск</w:t>
      </w:r>
      <w:r w:rsidR="00700FC6">
        <w:rPr>
          <w:lang w:val="ru-RU"/>
        </w:rPr>
        <w:t>а</w:t>
      </w:r>
      <w:r w:rsidRPr="00471AF9">
        <w:rPr>
          <w:lang w:val="ru-RU"/>
        </w:rPr>
        <w:t xml:space="preserve"> в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 xml:space="preserve">виде </w:t>
      </w:r>
      <w:r w:rsidR="00F55768" w:rsidRPr="00F55768">
        <w:rPr>
          <w:lang w:val="ru-RU"/>
        </w:rPr>
        <w:t>отчет</w:t>
      </w:r>
      <w:r w:rsidR="00F55768">
        <w:rPr>
          <w:lang w:val="ru-RU"/>
        </w:rPr>
        <w:t>а о поисковой стратегии и</w:t>
      </w:r>
      <w:r w:rsidR="009212F1" w:rsidRPr="00471AF9">
        <w:rPr>
          <w:lang w:val="ru-RU"/>
        </w:rPr>
        <w:t xml:space="preserve"> </w:t>
      </w:r>
      <w:r w:rsidR="00F55768" w:rsidRPr="00F55768">
        <w:rPr>
          <w:lang w:val="ru-RU"/>
        </w:rPr>
        <w:t>подготов</w:t>
      </w:r>
      <w:r w:rsidR="00F55768">
        <w:rPr>
          <w:lang w:val="ru-RU"/>
        </w:rPr>
        <w:t xml:space="preserve">ить </w:t>
      </w:r>
      <w:r w:rsidR="00F55768" w:rsidRPr="00F55768">
        <w:rPr>
          <w:lang w:val="ru-RU"/>
        </w:rPr>
        <w:t>заключени</w:t>
      </w:r>
      <w:r w:rsidR="00F55768">
        <w:rPr>
          <w:lang w:val="ru-RU"/>
        </w:rPr>
        <w:t>е об экспертизе</w:t>
      </w:r>
      <w:r w:rsidRPr="00471AF9">
        <w:rPr>
          <w:lang w:val="ru-RU"/>
        </w:rPr>
        <w:t xml:space="preserve"> </w:t>
      </w:r>
      <w:r w:rsidR="009212F1" w:rsidRPr="00471AF9">
        <w:rPr>
          <w:lang w:val="ru-RU"/>
        </w:rPr>
        <w:t>(</w:t>
      </w:r>
      <w:r w:rsidR="00F55768">
        <w:rPr>
          <w:lang w:val="ru-RU"/>
        </w:rPr>
        <w:t>р</w:t>
      </w:r>
      <w:r w:rsidR="0041657C">
        <w:rPr>
          <w:lang w:val="ru-RU"/>
        </w:rPr>
        <w:t>ешение ведомства</w:t>
      </w:r>
      <w:r w:rsidR="009212F1" w:rsidRPr="00471AF9">
        <w:rPr>
          <w:lang w:val="ru-RU"/>
        </w:rPr>
        <w:t xml:space="preserve"> </w:t>
      </w:r>
      <w:r w:rsidR="00F55768" w:rsidRPr="00F55768">
        <w:rPr>
          <w:lang w:val="ru-RU"/>
        </w:rPr>
        <w:t xml:space="preserve">в отношении </w:t>
      </w:r>
      <w:r w:rsidR="00F55768">
        <w:rPr>
          <w:lang w:val="ru-RU"/>
        </w:rPr>
        <w:t>национальной заявки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 xml:space="preserve">или </w:t>
      </w:r>
      <w:r w:rsidRPr="00471AF9">
        <w:rPr>
          <w:lang w:val="ru-RU"/>
        </w:rPr>
        <w:t xml:space="preserve">письменное сообщение </w:t>
      </w:r>
      <w:r w:rsidR="00F55768" w:rsidRPr="00F55768">
        <w:rPr>
          <w:lang w:val="ru-RU"/>
        </w:rPr>
        <w:t xml:space="preserve">в отношении </w:t>
      </w:r>
      <w:r w:rsidR="00F55768">
        <w:rPr>
          <w:lang w:val="ru-RU"/>
        </w:rPr>
        <w:t>заявки, подаваемой</w:t>
      </w:r>
      <w:r w:rsidRPr="00471AF9">
        <w:rPr>
          <w:lang w:val="ru-RU"/>
        </w:rPr>
        <w:t xml:space="preserve"> по процедуре </w:t>
      </w:r>
      <w:r>
        <w:t>PCT</w:t>
      </w:r>
      <w:r w:rsidR="009212F1" w:rsidRPr="00471AF9">
        <w:rPr>
          <w:lang w:val="ru-RU"/>
        </w:rPr>
        <w:t>)</w:t>
      </w:r>
      <w:r w:rsidR="00F55768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>в котором отражаются все возражения, возн</w:t>
      </w:r>
      <w:r w:rsidR="005B53E2">
        <w:rPr>
          <w:lang w:val="ru-RU"/>
        </w:rPr>
        <w:t>и</w:t>
      </w:r>
      <w:r w:rsidR="00F55768">
        <w:rPr>
          <w:lang w:val="ru-RU"/>
        </w:rPr>
        <w:t xml:space="preserve">кающие </w:t>
      </w:r>
      <w:r w:rsidR="00F55768" w:rsidRPr="00F55768">
        <w:rPr>
          <w:lang w:val="ru-RU"/>
        </w:rPr>
        <w:t>по поводу</w:t>
      </w:r>
      <w:r w:rsidR="00F55768">
        <w:rPr>
          <w:lang w:val="ru-RU"/>
        </w:rPr>
        <w:t xml:space="preserve"> </w:t>
      </w:r>
      <w:r w:rsidR="00F55768" w:rsidRPr="00F55768">
        <w:rPr>
          <w:rFonts w:eastAsia="Calibri"/>
          <w:lang w:val="ru-RU"/>
        </w:rPr>
        <w:t>заяв</w:t>
      </w:r>
      <w:r w:rsidR="00F55768">
        <w:rPr>
          <w:lang w:val="ru-RU"/>
        </w:rPr>
        <w:t xml:space="preserve">ки </w:t>
      </w:r>
      <w:r w:rsidR="00F55768" w:rsidRPr="00F55768">
        <w:rPr>
          <w:lang w:val="ru-RU"/>
        </w:rPr>
        <w:t>на основ</w:t>
      </w:r>
      <w:r w:rsidR="00F55768">
        <w:rPr>
          <w:lang w:val="ru-RU"/>
        </w:rPr>
        <w:t xml:space="preserve">ании </w:t>
      </w:r>
      <w:r w:rsidRPr="00471AF9">
        <w:rPr>
          <w:lang w:val="ru-RU"/>
        </w:rPr>
        <w:t>национальн</w:t>
      </w:r>
      <w:r w:rsidR="00F55768">
        <w:rPr>
          <w:lang w:val="ru-RU"/>
        </w:rPr>
        <w:t>ого</w:t>
      </w:r>
      <w:r w:rsidR="009212F1" w:rsidRPr="00471AF9">
        <w:rPr>
          <w:lang w:val="ru-RU"/>
        </w:rPr>
        <w:t xml:space="preserve"> </w:t>
      </w:r>
      <w:r w:rsidR="00F55768" w:rsidRPr="00F55768">
        <w:rPr>
          <w:lang w:val="ru-RU"/>
        </w:rPr>
        <w:t>законодательств</w:t>
      </w:r>
      <w:r w:rsidR="00F55768">
        <w:rPr>
          <w:lang w:val="ru-RU"/>
        </w:rPr>
        <w:t xml:space="preserve">а </w:t>
      </w:r>
      <w:r w:rsidRPr="00471AF9">
        <w:rPr>
          <w:lang w:val="ru-RU"/>
        </w:rPr>
        <w:t>или</w:t>
      </w:r>
      <w:r w:rsidR="009212F1" w:rsidRPr="00471AF9">
        <w:rPr>
          <w:lang w:val="ru-RU"/>
        </w:rPr>
        <w:t xml:space="preserve"> </w:t>
      </w:r>
      <w:r w:rsidR="00F55768">
        <w:rPr>
          <w:lang w:val="ru-RU"/>
        </w:rPr>
        <w:t xml:space="preserve">норм </w:t>
      </w:r>
      <w:r w:rsidR="009212F1">
        <w:t>PCT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F55768" w:rsidRDefault="00F55768" w:rsidP="009212F1">
      <w:pPr>
        <w:rPr>
          <w:lang w:val="ru-RU"/>
        </w:rPr>
      </w:pPr>
      <w:r>
        <w:rPr>
          <w:lang w:val="ru-RU"/>
        </w:rPr>
        <w:t>Для каждого</w:t>
      </w:r>
      <w:r w:rsidR="009212F1" w:rsidRPr="00F55768">
        <w:rPr>
          <w:lang w:val="ru-RU"/>
        </w:rPr>
        <w:t xml:space="preserve"> </w:t>
      </w:r>
      <w:r w:rsidR="00471AF9" w:rsidRPr="00F55768">
        <w:rPr>
          <w:lang w:val="ru-RU"/>
        </w:rPr>
        <w:t>эксперт</w:t>
      </w:r>
      <w:r>
        <w:rPr>
          <w:lang w:val="ru-RU"/>
        </w:rPr>
        <w:t xml:space="preserve">а, </w:t>
      </w:r>
      <w:r w:rsidRPr="00F55768">
        <w:rPr>
          <w:lang w:val="ru-RU"/>
        </w:rPr>
        <w:t xml:space="preserve">в зависимости от </w:t>
      </w:r>
      <w:r>
        <w:rPr>
          <w:lang w:val="ru-RU"/>
        </w:rPr>
        <w:t xml:space="preserve">стажа его или ее </w:t>
      </w:r>
      <w:r w:rsidRPr="00F55768">
        <w:rPr>
          <w:lang w:val="ru-RU"/>
        </w:rPr>
        <w:t>работ</w:t>
      </w:r>
      <w:r>
        <w:rPr>
          <w:lang w:val="ru-RU"/>
        </w:rPr>
        <w:t xml:space="preserve">ы, заранее определяется плановый </w:t>
      </w:r>
      <w:r w:rsidRPr="00F55768">
        <w:rPr>
          <w:lang w:val="ru-RU"/>
        </w:rPr>
        <w:t>ежегодн</w:t>
      </w:r>
      <w:r>
        <w:rPr>
          <w:lang w:val="ru-RU"/>
        </w:rPr>
        <w:t>ый</w:t>
      </w:r>
      <w:r w:rsidRPr="00F55768">
        <w:rPr>
          <w:lang w:val="ru-RU"/>
        </w:rPr>
        <w:t xml:space="preserve"> </w:t>
      </w:r>
      <w:r w:rsidRPr="00F55768">
        <w:rPr>
          <w:snapToGrid w:val="0"/>
          <w:lang w:val="ru-RU"/>
        </w:rPr>
        <w:t>показател</w:t>
      </w:r>
      <w:r>
        <w:rPr>
          <w:lang w:val="ru-RU"/>
        </w:rPr>
        <w:t xml:space="preserve">ь </w:t>
      </w:r>
      <w:r w:rsidRPr="00F55768">
        <w:rPr>
          <w:lang w:val="ru-RU"/>
        </w:rPr>
        <w:t>эффективн</w:t>
      </w:r>
      <w:r>
        <w:rPr>
          <w:lang w:val="ru-RU"/>
        </w:rPr>
        <w:t xml:space="preserve">ости </w:t>
      </w:r>
      <w:r w:rsidRPr="00F55768">
        <w:rPr>
          <w:lang w:val="ru-RU"/>
        </w:rPr>
        <w:t>работ</w:t>
      </w:r>
      <w:r>
        <w:rPr>
          <w:lang w:val="ru-RU"/>
        </w:rPr>
        <w:t>ы</w:t>
      </w:r>
      <w:r w:rsidR="009212F1" w:rsidRPr="00F55768">
        <w:rPr>
          <w:lang w:val="ru-RU"/>
        </w:rPr>
        <w:t xml:space="preserve"> (</w:t>
      </w:r>
      <w:r>
        <w:rPr>
          <w:lang w:val="ru-RU"/>
        </w:rPr>
        <w:t xml:space="preserve">число </w:t>
      </w:r>
      <w:r w:rsidR="00471AF9" w:rsidRPr="00F55768">
        <w:rPr>
          <w:lang w:val="ru-RU"/>
        </w:rPr>
        <w:t>патентн</w:t>
      </w:r>
      <w:r>
        <w:rPr>
          <w:lang w:val="ru-RU"/>
        </w:rPr>
        <w:t xml:space="preserve">ых заявок, </w:t>
      </w:r>
      <w:r w:rsidRPr="00F55768">
        <w:rPr>
          <w:lang w:val="ru-RU"/>
        </w:rPr>
        <w:t>котор</w:t>
      </w:r>
      <w:r>
        <w:rPr>
          <w:lang w:val="ru-RU"/>
        </w:rPr>
        <w:t xml:space="preserve">ые </w:t>
      </w:r>
      <w:r w:rsidRPr="00F55768">
        <w:rPr>
          <w:lang w:val="ru-RU"/>
        </w:rPr>
        <w:t>должн</w:t>
      </w:r>
      <w:r>
        <w:rPr>
          <w:lang w:val="ru-RU"/>
        </w:rPr>
        <w:t xml:space="preserve">ы быть им </w:t>
      </w:r>
      <w:r>
        <w:rPr>
          <w:szCs w:val="22"/>
          <w:lang w:val="ru-RU"/>
        </w:rPr>
        <w:t>рассмотрены</w:t>
      </w:r>
      <w:r w:rsidR="009212F1" w:rsidRPr="00F55768">
        <w:rPr>
          <w:lang w:val="ru-RU"/>
        </w:rPr>
        <w:t xml:space="preserve">).  </w:t>
      </w:r>
      <w:r w:rsidR="00471AF9" w:rsidRPr="00F55768">
        <w:rPr>
          <w:lang w:val="ru-RU"/>
        </w:rPr>
        <w:t>Кроме того,</w:t>
      </w:r>
      <w:r w:rsidR="009212F1" w:rsidRPr="00F55768">
        <w:rPr>
          <w:lang w:val="ru-RU"/>
        </w:rPr>
        <w:t xml:space="preserve"> </w:t>
      </w:r>
      <w:r w:rsidRPr="00F55768">
        <w:rPr>
          <w:lang w:val="ru-RU"/>
        </w:rPr>
        <w:t>объе</w:t>
      </w:r>
      <w:r>
        <w:rPr>
          <w:lang w:val="ru-RU"/>
        </w:rPr>
        <w:t xml:space="preserve">м работы, </w:t>
      </w:r>
      <w:r w:rsidRPr="00F55768">
        <w:rPr>
          <w:lang w:val="ru-RU"/>
        </w:rPr>
        <w:t>выполнен</w:t>
      </w:r>
      <w:r>
        <w:rPr>
          <w:lang w:val="ru-RU"/>
        </w:rPr>
        <w:t xml:space="preserve">ной </w:t>
      </w:r>
      <w:r w:rsidRPr="00F55768">
        <w:rPr>
          <w:lang w:val="ru-RU"/>
        </w:rPr>
        <w:t>в течение</w:t>
      </w:r>
      <w:r w:rsidR="009212F1" w:rsidRPr="00F55768">
        <w:rPr>
          <w:lang w:val="ru-RU"/>
        </w:rPr>
        <w:t xml:space="preserve"> </w:t>
      </w:r>
      <w:r>
        <w:rPr>
          <w:lang w:val="ru-RU"/>
        </w:rPr>
        <w:t>каждого</w:t>
      </w:r>
      <w:r w:rsidR="009212F1" w:rsidRPr="00F55768">
        <w:rPr>
          <w:lang w:val="ru-RU"/>
        </w:rPr>
        <w:t xml:space="preserve"> </w:t>
      </w:r>
      <w:r w:rsidR="00471AF9" w:rsidRPr="00F55768">
        <w:rPr>
          <w:lang w:val="ru-RU"/>
        </w:rPr>
        <w:t>квартал</w:t>
      </w:r>
      <w:r>
        <w:rPr>
          <w:lang w:val="ru-RU"/>
        </w:rPr>
        <w:t xml:space="preserve">а, учитывается при </w:t>
      </w:r>
      <w:r w:rsidRPr="00F55768">
        <w:rPr>
          <w:lang w:val="ru-RU"/>
        </w:rPr>
        <w:t>расчет</w:t>
      </w:r>
      <w:r>
        <w:rPr>
          <w:lang w:val="ru-RU"/>
        </w:rPr>
        <w:t>е оплаты его труда</w:t>
      </w:r>
      <w:r w:rsidR="009212F1" w:rsidRPr="00F55768">
        <w:rPr>
          <w:lang w:val="ru-RU"/>
        </w:rPr>
        <w:t>.</w:t>
      </w:r>
    </w:p>
    <w:p w:rsidR="009212F1" w:rsidRPr="00F55768" w:rsidRDefault="009212F1" w:rsidP="009212F1">
      <w:pPr>
        <w:rPr>
          <w:lang w:val="ru-RU"/>
        </w:rPr>
      </w:pPr>
    </w:p>
    <w:p w:rsidR="009212F1" w:rsidRPr="00F55768" w:rsidRDefault="00F55768" w:rsidP="009212F1">
      <w:pPr>
        <w:rPr>
          <w:lang w:val="ru-RU"/>
        </w:rPr>
      </w:pPr>
      <w:r>
        <w:rPr>
          <w:lang w:val="ru-RU"/>
        </w:rPr>
        <w:t>В проведении экспертизы</w:t>
      </w:r>
      <w:r w:rsidR="00471AF9" w:rsidRPr="00F55768">
        <w:rPr>
          <w:lang w:val="ru-RU"/>
        </w:rPr>
        <w:t xml:space="preserve"> по существу </w:t>
      </w:r>
      <w:r w:rsidRPr="00F55768">
        <w:rPr>
          <w:lang w:val="ru-RU"/>
        </w:rPr>
        <w:t>з</w:t>
      </w:r>
      <w:r>
        <w:rPr>
          <w:lang w:val="ru-RU"/>
        </w:rPr>
        <w:t>аявки, подаваемой</w:t>
      </w:r>
      <w:r w:rsidR="00471AF9" w:rsidRPr="00F55768">
        <w:rPr>
          <w:lang w:val="ru-RU"/>
        </w:rPr>
        <w:t xml:space="preserve"> по процедуре </w:t>
      </w:r>
      <w:r w:rsidR="00471AF9">
        <w:t>PCT</w:t>
      </w:r>
      <w:r w:rsidR="009212F1" w:rsidRPr="00F55768">
        <w:rPr>
          <w:lang w:val="ru-RU"/>
        </w:rPr>
        <w:t xml:space="preserve">, </w:t>
      </w:r>
      <w:r>
        <w:rPr>
          <w:lang w:val="ru-RU"/>
        </w:rPr>
        <w:t>участвуют следующие</w:t>
      </w:r>
      <w:r w:rsidR="009212F1" w:rsidRPr="00F55768">
        <w:rPr>
          <w:lang w:val="ru-RU"/>
        </w:rPr>
        <w:t xml:space="preserve"> </w:t>
      </w:r>
      <w:r>
        <w:rPr>
          <w:lang w:val="ru-RU"/>
        </w:rPr>
        <w:t>эксперты</w:t>
      </w:r>
      <w:r w:rsidR="009212F1" w:rsidRPr="00F55768">
        <w:rPr>
          <w:lang w:val="ru-RU"/>
        </w:rPr>
        <w:t>:</w:t>
      </w:r>
    </w:p>
    <w:p w:rsidR="009212F1" w:rsidRPr="00F55768" w:rsidRDefault="009212F1" w:rsidP="009212F1">
      <w:pPr>
        <w:ind w:left="1134" w:hanging="567"/>
        <w:rPr>
          <w:lang w:val="ru-RU"/>
        </w:rPr>
      </w:pPr>
      <w:r w:rsidRPr="00F55768">
        <w:rPr>
          <w:lang w:val="ru-RU"/>
        </w:rPr>
        <w:t>–</w:t>
      </w:r>
      <w:r w:rsidRPr="00F55768">
        <w:rPr>
          <w:lang w:val="ru-RU"/>
        </w:rPr>
        <w:tab/>
      </w:r>
      <w:r w:rsidR="00F55768">
        <w:rPr>
          <w:lang w:val="ru-RU"/>
        </w:rPr>
        <w:t>эксперт, проводящий</w:t>
      </w:r>
      <w:r w:rsidR="00F55768" w:rsidRPr="00F55768">
        <w:rPr>
          <w:lang w:val="ru-RU"/>
        </w:rPr>
        <w:t xml:space="preserve"> экспертизу по существу</w:t>
      </w:r>
      <w:r w:rsidRPr="00F55768">
        <w:rPr>
          <w:lang w:val="ru-RU"/>
        </w:rPr>
        <w:t xml:space="preserve">, </w:t>
      </w:r>
      <w:r w:rsidR="00F55768" w:rsidRPr="00F55768">
        <w:rPr>
          <w:lang w:val="ru-RU"/>
        </w:rPr>
        <w:t>котор</w:t>
      </w:r>
      <w:r w:rsidR="00F55768">
        <w:rPr>
          <w:lang w:val="ru-RU"/>
        </w:rPr>
        <w:t xml:space="preserve">ый отвечает за проведение </w:t>
      </w:r>
      <w:r w:rsidR="00471AF9" w:rsidRPr="00F55768">
        <w:rPr>
          <w:lang w:val="ru-RU"/>
        </w:rPr>
        <w:t>поиск</w:t>
      </w:r>
      <w:r w:rsidR="00F55768">
        <w:rPr>
          <w:lang w:val="ru-RU"/>
        </w:rPr>
        <w:t>а</w:t>
      </w:r>
      <w:r w:rsidR="00471AF9" w:rsidRPr="00F55768">
        <w:rPr>
          <w:lang w:val="ru-RU"/>
        </w:rPr>
        <w:t xml:space="preserve"> и</w:t>
      </w:r>
      <w:r w:rsidRPr="00F55768">
        <w:rPr>
          <w:lang w:val="ru-RU"/>
        </w:rPr>
        <w:t xml:space="preserve"> </w:t>
      </w:r>
      <w:r w:rsidR="00F55768">
        <w:rPr>
          <w:lang w:val="ru-RU"/>
        </w:rPr>
        <w:t>экспертизы</w:t>
      </w:r>
      <w:r w:rsidR="00471AF9" w:rsidRPr="00F55768">
        <w:rPr>
          <w:lang w:val="ru-RU"/>
        </w:rPr>
        <w:t xml:space="preserve"> по существу </w:t>
      </w:r>
      <w:r w:rsidR="00F55768">
        <w:rPr>
          <w:lang w:val="ru-RU"/>
        </w:rPr>
        <w:t>в описанном выше порядке</w:t>
      </w:r>
      <w:r w:rsidRPr="00F55768">
        <w:rPr>
          <w:lang w:val="ru-RU"/>
        </w:rPr>
        <w:t>;</w:t>
      </w:r>
    </w:p>
    <w:p w:rsidR="009212F1" w:rsidRPr="00BE2FB4" w:rsidRDefault="009212F1" w:rsidP="009212F1">
      <w:pPr>
        <w:ind w:left="1134" w:hanging="567"/>
        <w:rPr>
          <w:lang w:val="ru-RU"/>
        </w:rPr>
      </w:pPr>
      <w:r w:rsidRPr="00BE2FB4">
        <w:rPr>
          <w:lang w:val="ru-RU"/>
        </w:rPr>
        <w:t>–</w:t>
      </w:r>
      <w:r w:rsidRPr="00BE2FB4">
        <w:rPr>
          <w:lang w:val="ru-RU"/>
        </w:rPr>
        <w:tab/>
      </w:r>
      <w:r w:rsidR="00BE2FB4" w:rsidRPr="00BE2FB4">
        <w:rPr>
          <w:lang w:val="ru-RU"/>
        </w:rPr>
        <w:t>в качестве</w:t>
      </w:r>
      <w:r w:rsidR="00BE2FB4">
        <w:rPr>
          <w:lang w:val="ru-RU"/>
        </w:rPr>
        <w:t xml:space="preserve"> </w:t>
      </w:r>
      <w:r w:rsidR="00BE2FB4" w:rsidRPr="00BE2FB4">
        <w:rPr>
          <w:lang w:val="ru-RU"/>
        </w:rPr>
        <w:t>вариант</w:t>
      </w:r>
      <w:r w:rsidR="00BE2FB4">
        <w:rPr>
          <w:lang w:val="ru-RU"/>
        </w:rPr>
        <w:t xml:space="preserve">а </w:t>
      </w:r>
      <w:r w:rsidR="00BE2FB4" w:rsidRPr="00BE2FB4">
        <w:rPr>
          <w:rFonts w:eastAsia="+mn-ea"/>
          <w:lang w:val="ru-RU" w:eastAsia="en-US"/>
        </w:rPr>
        <w:t>–</w:t>
      </w:r>
      <w:r w:rsidR="00BE2FB4">
        <w:rPr>
          <w:lang w:val="ru-RU"/>
        </w:rPr>
        <w:t xml:space="preserve"> эксперт</w:t>
      </w:r>
      <w:r w:rsidRPr="00BE2FB4">
        <w:rPr>
          <w:lang w:val="ru-RU"/>
        </w:rPr>
        <w:t xml:space="preserve">, </w:t>
      </w:r>
      <w:r w:rsidR="00BE2FB4" w:rsidRPr="00BE2FB4">
        <w:rPr>
          <w:lang w:val="ru-RU"/>
        </w:rPr>
        <w:t>работ</w:t>
      </w:r>
      <w:r w:rsidR="00BE2FB4">
        <w:rPr>
          <w:lang w:val="ru-RU"/>
        </w:rPr>
        <w:t xml:space="preserve">ающий </w:t>
      </w:r>
      <w:r w:rsidR="00471AF9" w:rsidRPr="00BE2FB4">
        <w:rPr>
          <w:lang w:val="ru-RU"/>
        </w:rPr>
        <w:t>совместно с</w:t>
      </w:r>
      <w:r w:rsidRPr="00BE2FB4">
        <w:rPr>
          <w:lang w:val="ru-RU"/>
        </w:rPr>
        <w:t xml:space="preserve"> </w:t>
      </w:r>
      <w:r w:rsidR="00BE2FB4">
        <w:rPr>
          <w:lang w:val="ru-RU"/>
        </w:rPr>
        <w:t>экспертом, проводящим</w:t>
      </w:r>
      <w:r w:rsidR="00BE2FB4" w:rsidRPr="00F55768">
        <w:rPr>
          <w:lang w:val="ru-RU"/>
        </w:rPr>
        <w:t xml:space="preserve"> экспертизу по существу</w:t>
      </w:r>
      <w:r w:rsidRPr="00BE2FB4">
        <w:rPr>
          <w:lang w:val="ru-RU"/>
        </w:rPr>
        <w:t xml:space="preserve">, </w:t>
      </w:r>
      <w:r w:rsidR="00471AF9" w:rsidRPr="00BE2FB4">
        <w:rPr>
          <w:lang w:val="ru-RU"/>
        </w:rPr>
        <w:t>особенно</w:t>
      </w:r>
      <w:r w:rsidRPr="00BE2FB4">
        <w:rPr>
          <w:lang w:val="ru-RU"/>
        </w:rPr>
        <w:t xml:space="preserve"> </w:t>
      </w:r>
      <w:r w:rsidR="00471AF9" w:rsidRPr="00BE2FB4">
        <w:rPr>
          <w:lang w:val="ru-RU"/>
        </w:rPr>
        <w:t>в</w:t>
      </w:r>
      <w:r w:rsidRPr="00BE2FB4">
        <w:rPr>
          <w:lang w:val="ru-RU"/>
        </w:rPr>
        <w:t xml:space="preserve"> </w:t>
      </w:r>
      <w:r w:rsidR="00471AF9" w:rsidRPr="00BE2FB4">
        <w:rPr>
          <w:lang w:val="ru-RU"/>
        </w:rPr>
        <w:t>случаях</w:t>
      </w:r>
      <w:r w:rsidR="00BE2FB4">
        <w:rPr>
          <w:lang w:val="ru-RU"/>
        </w:rPr>
        <w:t xml:space="preserve">, когда </w:t>
      </w:r>
      <w:r w:rsidR="00BE2FB4" w:rsidRPr="00BE2FB4">
        <w:rPr>
          <w:rFonts w:eastAsia="Calibri"/>
          <w:lang w:val="ru-RU"/>
        </w:rPr>
        <w:t>заяв</w:t>
      </w:r>
      <w:r w:rsidR="00BE2FB4">
        <w:rPr>
          <w:lang w:val="ru-RU"/>
        </w:rPr>
        <w:t xml:space="preserve">ка касается ряда </w:t>
      </w:r>
      <w:r w:rsidR="00471AF9" w:rsidRPr="00BE2FB4">
        <w:rPr>
          <w:lang w:val="ru-RU"/>
        </w:rPr>
        <w:t xml:space="preserve">областей </w:t>
      </w:r>
      <w:r w:rsidR="00BE2FB4">
        <w:rPr>
          <w:lang w:val="ru-RU"/>
        </w:rPr>
        <w:t>техники</w:t>
      </w:r>
      <w:r w:rsidRPr="00BE2FB4">
        <w:rPr>
          <w:lang w:val="ru-RU"/>
        </w:rPr>
        <w:t xml:space="preserve">; </w:t>
      </w:r>
      <w:r w:rsidR="00471AF9" w:rsidRPr="00BE2FB4">
        <w:rPr>
          <w:lang w:val="ru-RU"/>
        </w:rPr>
        <w:t>и</w:t>
      </w:r>
    </w:p>
    <w:p w:rsidR="009212F1" w:rsidRPr="00BE2FB4" w:rsidRDefault="009212F1" w:rsidP="009212F1">
      <w:pPr>
        <w:ind w:left="1134" w:hanging="567"/>
        <w:rPr>
          <w:lang w:val="ru-RU"/>
        </w:rPr>
      </w:pPr>
      <w:r w:rsidRPr="00BE2FB4">
        <w:rPr>
          <w:lang w:val="ru-RU"/>
        </w:rPr>
        <w:t>–</w:t>
      </w:r>
      <w:r w:rsidRPr="00BE2FB4">
        <w:rPr>
          <w:lang w:val="ru-RU"/>
        </w:rPr>
        <w:tab/>
      </w:r>
      <w:r w:rsidR="00BE2FB4">
        <w:rPr>
          <w:lang w:val="ru-RU"/>
        </w:rPr>
        <w:t>руководитель группы</w:t>
      </w:r>
      <w:r w:rsidRPr="00BE2FB4">
        <w:rPr>
          <w:lang w:val="ru-RU"/>
        </w:rPr>
        <w:t xml:space="preserve">, </w:t>
      </w:r>
      <w:r w:rsidR="00BE2FB4" w:rsidRPr="00BE2FB4">
        <w:rPr>
          <w:lang w:val="ru-RU"/>
        </w:rPr>
        <w:t>котор</w:t>
      </w:r>
      <w:r w:rsidR="00BE2FB4">
        <w:rPr>
          <w:lang w:val="ru-RU"/>
        </w:rPr>
        <w:t xml:space="preserve">ый </w:t>
      </w:r>
      <w:r w:rsidR="00BE2FB4" w:rsidRPr="00BE2FB4">
        <w:rPr>
          <w:lang w:val="ru-RU"/>
        </w:rPr>
        <w:t>контрол</w:t>
      </w:r>
      <w:r w:rsidR="00BE2FB4">
        <w:rPr>
          <w:lang w:val="ru-RU"/>
        </w:rPr>
        <w:t xml:space="preserve">ирует </w:t>
      </w:r>
      <w:r w:rsidR="00471AF9" w:rsidRPr="00BE2FB4">
        <w:rPr>
          <w:lang w:val="ru-RU"/>
        </w:rPr>
        <w:t>качество</w:t>
      </w:r>
      <w:r w:rsidRPr="00BE2FB4">
        <w:rPr>
          <w:lang w:val="ru-RU"/>
        </w:rPr>
        <w:t xml:space="preserve"> </w:t>
      </w:r>
      <w:r w:rsidR="00BE2FB4" w:rsidRPr="00BE2FB4">
        <w:rPr>
          <w:lang w:val="ru-RU"/>
        </w:rPr>
        <w:t>подготовк</w:t>
      </w:r>
      <w:r w:rsidR="00BE2FB4">
        <w:rPr>
          <w:lang w:val="ru-RU"/>
        </w:rPr>
        <w:t xml:space="preserve">и </w:t>
      </w:r>
      <w:r w:rsidR="00471AF9" w:rsidRPr="00BE2FB4">
        <w:rPr>
          <w:lang w:val="ru-RU"/>
        </w:rPr>
        <w:t>международн</w:t>
      </w:r>
      <w:r w:rsidR="00BE2FB4">
        <w:rPr>
          <w:lang w:val="ru-RU"/>
        </w:rPr>
        <w:t>ых</w:t>
      </w:r>
      <w:r w:rsidRPr="00BE2FB4">
        <w:rPr>
          <w:lang w:val="ru-RU"/>
        </w:rPr>
        <w:t xml:space="preserve"> </w:t>
      </w:r>
      <w:r w:rsidR="00BE2FB4" w:rsidRPr="00BE2FB4">
        <w:rPr>
          <w:lang w:val="ru-RU"/>
        </w:rPr>
        <w:t>отчет</w:t>
      </w:r>
      <w:r w:rsidR="00BE2FB4">
        <w:rPr>
          <w:lang w:val="ru-RU"/>
        </w:rPr>
        <w:t>ов МПО</w:t>
      </w:r>
      <w:r w:rsidRPr="00BE2FB4">
        <w:rPr>
          <w:lang w:val="ru-RU"/>
        </w:rPr>
        <w:t>/</w:t>
      </w:r>
      <w:r w:rsidRPr="00DE4453">
        <w:t>IL</w:t>
      </w:r>
      <w:r w:rsidRPr="00BE2FB4">
        <w:rPr>
          <w:lang w:val="ru-RU"/>
        </w:rPr>
        <w:t xml:space="preserve"> (</w:t>
      </w:r>
      <w:r w:rsidR="00602162" w:rsidRPr="00BE2FB4">
        <w:rPr>
          <w:lang w:val="ru-RU"/>
        </w:rPr>
        <w:t>ОМП</w:t>
      </w:r>
      <w:r w:rsidRPr="00BE2FB4">
        <w:rPr>
          <w:lang w:val="ru-RU"/>
        </w:rPr>
        <w:t xml:space="preserve">, </w:t>
      </w:r>
      <w:r w:rsidR="00BE2FB4">
        <w:rPr>
          <w:lang w:val="ru-RU"/>
        </w:rPr>
        <w:t>письменн</w:t>
      </w:r>
      <w:r w:rsidR="00BE2FB4" w:rsidRPr="00BE2FB4">
        <w:rPr>
          <w:lang w:val="ru-RU"/>
        </w:rPr>
        <w:t>ые</w:t>
      </w:r>
      <w:r w:rsidR="00BE2FB4">
        <w:rPr>
          <w:lang w:val="ru-RU"/>
        </w:rPr>
        <w:t xml:space="preserve"> сообщения</w:t>
      </w:r>
      <w:r w:rsidRPr="00BE2FB4">
        <w:rPr>
          <w:lang w:val="ru-RU"/>
        </w:rPr>
        <w:t xml:space="preserve">, </w:t>
      </w:r>
      <w:r w:rsidR="00BE2FB4">
        <w:rPr>
          <w:lang w:val="ru-RU"/>
        </w:rPr>
        <w:t xml:space="preserve">просьбы об уплате </w:t>
      </w:r>
      <w:r w:rsidR="00AA30CA" w:rsidRPr="00BE2FB4">
        <w:rPr>
          <w:lang w:val="ru-RU"/>
        </w:rPr>
        <w:t>дополнительн</w:t>
      </w:r>
      <w:r w:rsidR="00BE2FB4">
        <w:rPr>
          <w:lang w:val="ru-RU"/>
        </w:rPr>
        <w:t>ых</w:t>
      </w:r>
      <w:r w:rsidRPr="00BE2FB4">
        <w:rPr>
          <w:lang w:val="ru-RU"/>
        </w:rPr>
        <w:t xml:space="preserve"> </w:t>
      </w:r>
      <w:r w:rsidR="00BE2FB4">
        <w:rPr>
          <w:lang w:val="ru-RU"/>
        </w:rPr>
        <w:t>пошлин</w:t>
      </w:r>
      <w:r w:rsidRPr="00BE2FB4">
        <w:rPr>
          <w:lang w:val="ru-RU"/>
        </w:rPr>
        <w:t xml:space="preserve">) </w:t>
      </w:r>
      <w:r w:rsidR="00471AF9" w:rsidRPr="00BE2FB4">
        <w:rPr>
          <w:lang w:val="ru-RU"/>
        </w:rPr>
        <w:t>а также</w:t>
      </w:r>
      <w:r w:rsidRPr="00BE2FB4">
        <w:rPr>
          <w:lang w:val="ru-RU"/>
        </w:rPr>
        <w:t xml:space="preserve"> </w:t>
      </w:r>
      <w:r w:rsidR="00471AF9" w:rsidRPr="00BE2FB4">
        <w:rPr>
          <w:lang w:val="ru-RU"/>
        </w:rPr>
        <w:t>ОМПЭ</w:t>
      </w:r>
      <w:r w:rsidRPr="00BE2FB4">
        <w:rPr>
          <w:lang w:val="ru-RU"/>
        </w:rPr>
        <w:t>/</w:t>
      </w:r>
      <w:r w:rsidRPr="00DE4453">
        <w:t>IL</w:t>
      </w:r>
      <w:r w:rsidRPr="00BE2FB4">
        <w:rPr>
          <w:lang w:val="ru-RU"/>
        </w:rPr>
        <w:t xml:space="preserve"> (</w:t>
      </w:r>
      <w:r w:rsidR="00471AF9" w:rsidRPr="00BE2FB4">
        <w:rPr>
          <w:lang w:val="ru-RU"/>
        </w:rPr>
        <w:t>МПОП</w:t>
      </w:r>
      <w:r w:rsidR="00BE2FB4">
        <w:rPr>
          <w:lang w:val="ru-RU"/>
        </w:rPr>
        <w:t xml:space="preserve"> согласно </w:t>
      </w:r>
      <w:r w:rsidR="00BE2FB4" w:rsidRPr="00BE2FB4">
        <w:rPr>
          <w:lang w:val="ru-RU"/>
        </w:rPr>
        <w:t>г</w:t>
      </w:r>
      <w:r w:rsidR="00BE2FB4">
        <w:rPr>
          <w:lang w:val="ru-RU"/>
        </w:rPr>
        <w:t>лаве</w:t>
      </w:r>
      <w:r w:rsidR="00471AF9" w:rsidRPr="00BE2FB4">
        <w:rPr>
          <w:lang w:val="ru-RU"/>
        </w:rPr>
        <w:t xml:space="preserve"> </w:t>
      </w:r>
      <w:r w:rsidRPr="00DE4453">
        <w:t>II</w:t>
      </w:r>
      <w:r w:rsidRPr="00BE2FB4">
        <w:rPr>
          <w:lang w:val="ru-RU"/>
        </w:rPr>
        <w:t xml:space="preserve">, </w:t>
      </w:r>
      <w:r w:rsidR="00BE2FB4">
        <w:rPr>
          <w:lang w:val="ru-RU"/>
        </w:rPr>
        <w:t xml:space="preserve">просьбы об уплате </w:t>
      </w:r>
      <w:r w:rsidR="00BE2FB4" w:rsidRPr="00BE2FB4">
        <w:rPr>
          <w:lang w:val="ru-RU"/>
        </w:rPr>
        <w:t>дополнительн</w:t>
      </w:r>
      <w:r w:rsidR="00BE2FB4">
        <w:rPr>
          <w:lang w:val="ru-RU"/>
        </w:rPr>
        <w:t>ых</w:t>
      </w:r>
      <w:r w:rsidR="00BE2FB4" w:rsidRPr="00BE2FB4">
        <w:rPr>
          <w:lang w:val="ru-RU"/>
        </w:rPr>
        <w:t xml:space="preserve"> </w:t>
      </w:r>
      <w:r w:rsidR="00BE2FB4">
        <w:rPr>
          <w:lang w:val="ru-RU"/>
        </w:rPr>
        <w:t>пошлин</w:t>
      </w:r>
      <w:r w:rsidRPr="00BE2FB4">
        <w:rPr>
          <w:lang w:val="ru-RU"/>
        </w:rPr>
        <w:t>).</w:t>
      </w:r>
    </w:p>
    <w:p w:rsidR="009212F1" w:rsidRPr="00BE2FB4" w:rsidRDefault="009212F1" w:rsidP="009212F1">
      <w:pPr>
        <w:rPr>
          <w:lang w:val="ru-RU"/>
        </w:rPr>
      </w:pPr>
    </w:p>
    <w:p w:rsidR="009212F1" w:rsidRPr="00185637" w:rsidRDefault="00471AF9" w:rsidP="009212F1">
      <w:pPr>
        <w:rPr>
          <w:lang w:val="ru-RU"/>
        </w:rPr>
      </w:pPr>
      <w:r w:rsidRPr="00185637">
        <w:rPr>
          <w:lang w:val="ru-RU"/>
        </w:rPr>
        <w:t>В конце</w:t>
      </w:r>
      <w:r w:rsidR="009212F1" w:rsidRPr="00185637">
        <w:rPr>
          <w:lang w:val="ru-RU"/>
        </w:rPr>
        <w:t xml:space="preserve"> 2016 </w:t>
      </w:r>
      <w:r w:rsidR="00185637" w:rsidRPr="00185637">
        <w:rPr>
          <w:lang w:val="ru-RU"/>
        </w:rPr>
        <w:t xml:space="preserve">г. </w:t>
      </w:r>
      <w:r w:rsidR="00185637">
        <w:rPr>
          <w:lang w:val="ru-RU"/>
        </w:rPr>
        <w:t>в Патентном</w:t>
      </w:r>
      <w:r w:rsidR="00185637" w:rsidRPr="00185637">
        <w:rPr>
          <w:lang w:val="ru-RU"/>
        </w:rPr>
        <w:t xml:space="preserve"> департамент</w:t>
      </w:r>
      <w:r w:rsidR="00185637">
        <w:rPr>
          <w:lang w:val="ru-RU"/>
        </w:rPr>
        <w:t xml:space="preserve">е </w:t>
      </w:r>
      <w:r w:rsidR="00047B44">
        <w:t>ILPO</w:t>
      </w:r>
      <w:r w:rsidR="009212F1" w:rsidRPr="00185637">
        <w:rPr>
          <w:lang w:val="ru-RU"/>
        </w:rPr>
        <w:t xml:space="preserve"> </w:t>
      </w:r>
      <w:r w:rsidR="00185637" w:rsidRPr="00185637">
        <w:rPr>
          <w:lang w:val="ru-RU"/>
        </w:rPr>
        <w:t>работ</w:t>
      </w:r>
      <w:r w:rsidR="00185637">
        <w:rPr>
          <w:lang w:val="ru-RU"/>
        </w:rPr>
        <w:t xml:space="preserve">ало </w:t>
      </w:r>
      <w:r w:rsidR="009212F1" w:rsidRPr="00185637">
        <w:rPr>
          <w:lang w:val="ru-RU"/>
        </w:rPr>
        <w:t xml:space="preserve">116 </w:t>
      </w:r>
      <w:r w:rsidR="00185637" w:rsidRPr="00185637">
        <w:rPr>
          <w:lang w:val="ru-RU"/>
        </w:rPr>
        <w:t>патентных экспертов</w:t>
      </w:r>
      <w:r w:rsidR="00185637">
        <w:rPr>
          <w:lang w:val="ru-RU"/>
        </w:rPr>
        <w:t xml:space="preserve">, </w:t>
      </w:r>
      <w:r w:rsidR="00185637" w:rsidRPr="00185637">
        <w:rPr>
          <w:lang w:val="ru-RU"/>
        </w:rPr>
        <w:t xml:space="preserve">занятых полную рабочую неделю </w:t>
      </w:r>
      <w:r w:rsidR="00185637">
        <w:rPr>
          <w:lang w:val="ru-RU"/>
        </w:rPr>
        <w:t xml:space="preserve">и выполняющих </w:t>
      </w:r>
      <w:r w:rsidR="00185637" w:rsidRPr="00185637">
        <w:rPr>
          <w:lang w:val="ru-RU"/>
        </w:rPr>
        <w:t>эксперт</w:t>
      </w:r>
      <w:r w:rsidR="00185637">
        <w:rPr>
          <w:lang w:val="ru-RU"/>
        </w:rPr>
        <w:t xml:space="preserve">изу по существу. </w:t>
      </w:r>
      <w:r w:rsidR="00185637" w:rsidRPr="00185637">
        <w:rPr>
          <w:lang w:val="ru-RU"/>
        </w:rPr>
        <w:t>С</w:t>
      </w:r>
      <w:r w:rsidRPr="00185637">
        <w:rPr>
          <w:lang w:val="ru-RU"/>
        </w:rPr>
        <w:t>огласно план</w:t>
      </w:r>
      <w:r w:rsidR="00185637">
        <w:rPr>
          <w:lang w:val="ru-RU"/>
        </w:rPr>
        <w:t xml:space="preserve">у работы </w:t>
      </w:r>
      <w:r w:rsidR="00185637" w:rsidRPr="00185637">
        <w:rPr>
          <w:lang w:val="ru-RU"/>
        </w:rPr>
        <w:t>департамент</w:t>
      </w:r>
      <w:r w:rsidR="00185637">
        <w:rPr>
          <w:lang w:val="ru-RU"/>
        </w:rPr>
        <w:t xml:space="preserve">а на двухлетний </w:t>
      </w:r>
      <w:r w:rsidR="00185637" w:rsidRPr="00185637">
        <w:rPr>
          <w:lang w:val="ru-RU"/>
        </w:rPr>
        <w:t>период</w:t>
      </w:r>
      <w:r w:rsidR="00185637">
        <w:rPr>
          <w:lang w:val="ru-RU"/>
        </w:rPr>
        <w:t xml:space="preserve"> </w:t>
      </w:r>
      <w:r w:rsidR="009212F1" w:rsidRPr="00185637">
        <w:rPr>
          <w:lang w:val="ru-RU"/>
        </w:rPr>
        <w:t>2017-</w:t>
      </w:r>
      <w:r w:rsidR="00C50311" w:rsidRPr="00185637">
        <w:rPr>
          <w:lang w:val="ru-RU"/>
        </w:rPr>
        <w:t>2018</w:t>
      </w:r>
      <w:r w:rsidR="00C50311">
        <w:t> </w:t>
      </w:r>
      <w:r w:rsidR="00C50311" w:rsidRPr="00185637">
        <w:rPr>
          <w:lang w:val="ru-RU"/>
        </w:rPr>
        <w:t>г</w:t>
      </w:r>
      <w:r w:rsidR="00185637">
        <w:rPr>
          <w:lang w:val="ru-RU"/>
        </w:rPr>
        <w:t>г</w:t>
      </w:r>
      <w:r w:rsidR="00C50311" w:rsidRPr="00185637">
        <w:rPr>
          <w:lang w:val="ru-RU"/>
        </w:rPr>
        <w:t>.</w:t>
      </w:r>
      <w:r w:rsidR="00185637">
        <w:rPr>
          <w:lang w:val="ru-RU"/>
        </w:rPr>
        <w:t xml:space="preserve">, </w:t>
      </w:r>
      <w:r w:rsidR="00185637" w:rsidRPr="00185637">
        <w:rPr>
          <w:lang w:val="ru-RU"/>
        </w:rPr>
        <w:t>в настоящее время</w:t>
      </w:r>
      <w:r w:rsidR="00185637">
        <w:rPr>
          <w:lang w:val="ru-RU"/>
        </w:rPr>
        <w:t xml:space="preserve"> осуществляется прием на </w:t>
      </w:r>
      <w:r w:rsidR="00185637" w:rsidRPr="00185637">
        <w:rPr>
          <w:lang w:val="ru-RU"/>
        </w:rPr>
        <w:t>работ</w:t>
      </w:r>
      <w:r w:rsidR="00185637">
        <w:rPr>
          <w:lang w:val="ru-RU"/>
        </w:rPr>
        <w:t xml:space="preserve">у еще </w:t>
      </w:r>
      <w:r w:rsidR="00185637" w:rsidRPr="00185637">
        <w:rPr>
          <w:lang w:val="ru-RU"/>
        </w:rPr>
        <w:t>20 экспертов</w:t>
      </w:r>
      <w:r w:rsidR="00185637">
        <w:rPr>
          <w:lang w:val="ru-RU"/>
        </w:rPr>
        <w:t xml:space="preserve">, которые приступят к </w:t>
      </w:r>
      <w:r w:rsidR="00185637" w:rsidRPr="00185637">
        <w:rPr>
          <w:lang w:val="ru-RU"/>
        </w:rPr>
        <w:t>выполнени</w:t>
      </w:r>
      <w:r w:rsidR="00185637">
        <w:rPr>
          <w:lang w:val="ru-RU"/>
        </w:rPr>
        <w:t xml:space="preserve">ю </w:t>
      </w:r>
      <w:r w:rsidR="00700FC6">
        <w:rPr>
          <w:lang w:val="ru-RU"/>
        </w:rPr>
        <w:t xml:space="preserve">своих </w:t>
      </w:r>
      <w:r w:rsidR="00185637" w:rsidRPr="00185637">
        <w:rPr>
          <w:lang w:val="ru-RU"/>
        </w:rPr>
        <w:t>обязанност</w:t>
      </w:r>
      <w:r w:rsidR="00185637">
        <w:rPr>
          <w:lang w:val="ru-RU"/>
        </w:rPr>
        <w:t xml:space="preserve">ей </w:t>
      </w:r>
      <w:r w:rsidR="00185637" w:rsidRPr="00185637">
        <w:rPr>
          <w:lang w:val="ru-RU"/>
        </w:rPr>
        <w:t>к концу 2018</w:t>
      </w:r>
      <w:r w:rsidR="00185637">
        <w:rPr>
          <w:lang w:val="ru-RU"/>
        </w:rPr>
        <w:t xml:space="preserve"> г.</w:t>
      </w:r>
      <w:r w:rsidR="00185637" w:rsidRPr="00185637">
        <w:rPr>
          <w:lang w:val="ru-RU"/>
        </w:rPr>
        <w:t xml:space="preserve"> </w:t>
      </w:r>
      <w:r w:rsidR="00185637">
        <w:rPr>
          <w:lang w:val="ru-RU"/>
        </w:rPr>
        <w:t xml:space="preserve"> Патентные эксперты</w:t>
      </w:r>
      <w:r w:rsidR="009212F1" w:rsidRPr="00185637">
        <w:rPr>
          <w:lang w:val="ru-RU"/>
        </w:rPr>
        <w:t xml:space="preserve"> </w:t>
      </w:r>
      <w:r w:rsidR="00185637">
        <w:rPr>
          <w:lang w:val="ru-RU"/>
        </w:rPr>
        <w:t xml:space="preserve">имеют </w:t>
      </w:r>
      <w:r w:rsidR="00185637" w:rsidRPr="00185637">
        <w:rPr>
          <w:lang w:val="ru-RU"/>
        </w:rPr>
        <w:t>статус</w:t>
      </w:r>
      <w:r w:rsidR="00185637">
        <w:rPr>
          <w:lang w:val="ru-RU"/>
        </w:rPr>
        <w:t xml:space="preserve"> служащих </w:t>
      </w:r>
      <w:r w:rsidR="00185637" w:rsidRPr="00185637">
        <w:rPr>
          <w:lang w:val="ru-RU"/>
        </w:rPr>
        <w:t>государств</w:t>
      </w:r>
      <w:r w:rsidR="00185637">
        <w:rPr>
          <w:lang w:val="ru-RU"/>
        </w:rPr>
        <w:t xml:space="preserve">а </w:t>
      </w:r>
      <w:r w:rsidRPr="00185637">
        <w:rPr>
          <w:lang w:val="ru-RU"/>
        </w:rPr>
        <w:t>Израиль</w:t>
      </w:r>
      <w:r w:rsidR="009212F1" w:rsidRPr="00185637">
        <w:rPr>
          <w:lang w:val="ru-RU"/>
        </w:rPr>
        <w:t xml:space="preserve"> (</w:t>
      </w:r>
      <w:r w:rsidR="00185637">
        <w:rPr>
          <w:lang w:val="ru-RU"/>
        </w:rPr>
        <w:t xml:space="preserve">то есть </w:t>
      </w:r>
      <w:r w:rsidR="00185637" w:rsidRPr="00185637">
        <w:rPr>
          <w:lang w:val="ru-RU"/>
        </w:rPr>
        <w:t>г</w:t>
      </w:r>
      <w:r w:rsidRPr="00185637">
        <w:rPr>
          <w:lang w:val="ru-RU"/>
        </w:rPr>
        <w:t>ражданск</w:t>
      </w:r>
      <w:r w:rsidR="00185637">
        <w:rPr>
          <w:lang w:val="ru-RU"/>
        </w:rPr>
        <w:t>их служащих</w:t>
      </w:r>
      <w:r w:rsidR="009212F1" w:rsidRPr="00185637">
        <w:rPr>
          <w:lang w:val="ru-RU"/>
        </w:rPr>
        <w:t>)</w:t>
      </w:r>
      <w:r w:rsidR="00185637">
        <w:rPr>
          <w:lang w:val="ru-RU"/>
        </w:rPr>
        <w:t>; они заняты</w:t>
      </w:r>
      <w:r w:rsidR="006516C3" w:rsidRPr="00185637">
        <w:rPr>
          <w:lang w:val="ru-RU"/>
        </w:rPr>
        <w:t xml:space="preserve"> </w:t>
      </w:r>
      <w:r w:rsidR="00185637">
        <w:rPr>
          <w:lang w:val="ru-RU"/>
        </w:rPr>
        <w:t>на базе полной рабочей недели</w:t>
      </w:r>
      <w:r w:rsidR="009212F1" w:rsidRPr="00185637">
        <w:rPr>
          <w:lang w:val="ru-RU"/>
        </w:rPr>
        <w:t xml:space="preserve"> </w:t>
      </w:r>
      <w:r w:rsidRPr="00185637">
        <w:rPr>
          <w:lang w:val="ru-RU"/>
        </w:rPr>
        <w:t>и</w:t>
      </w:r>
      <w:r w:rsidR="009212F1" w:rsidRPr="00185637">
        <w:rPr>
          <w:lang w:val="ru-RU"/>
        </w:rPr>
        <w:t xml:space="preserve"> </w:t>
      </w:r>
      <w:r w:rsidR="00185637">
        <w:rPr>
          <w:lang w:val="ru-RU"/>
        </w:rPr>
        <w:t xml:space="preserve">занимаются </w:t>
      </w:r>
      <w:r w:rsidR="00185637" w:rsidRPr="00185637">
        <w:rPr>
          <w:color w:val="000000"/>
          <w:spacing w:val="-2"/>
          <w:lang w:val="ru-RU"/>
        </w:rPr>
        <w:t>иск</w:t>
      </w:r>
      <w:r w:rsidR="00185637">
        <w:rPr>
          <w:color w:val="000000"/>
          <w:spacing w:val="-2"/>
          <w:lang w:val="ru-RU"/>
        </w:rPr>
        <w:t xml:space="preserve">лючительно </w:t>
      </w:r>
      <w:r w:rsidR="00185637" w:rsidRPr="00185637">
        <w:rPr>
          <w:color w:val="000000"/>
          <w:spacing w:val="-2"/>
          <w:lang w:val="ru-RU"/>
        </w:rPr>
        <w:t>вопрос</w:t>
      </w:r>
      <w:r w:rsidR="00185637">
        <w:rPr>
          <w:color w:val="000000"/>
          <w:spacing w:val="-2"/>
          <w:lang w:val="ru-RU"/>
        </w:rPr>
        <w:t xml:space="preserve">ами </w:t>
      </w:r>
      <w:r w:rsidR="00185637">
        <w:rPr>
          <w:lang w:val="ru-RU"/>
        </w:rPr>
        <w:t>патентного</w:t>
      </w:r>
      <w:r w:rsidRPr="00185637">
        <w:rPr>
          <w:lang w:val="ru-RU"/>
        </w:rPr>
        <w:t xml:space="preserve"> поиск</w:t>
      </w:r>
      <w:r w:rsidR="00185637">
        <w:rPr>
          <w:lang w:val="ru-RU"/>
        </w:rPr>
        <w:t>а</w:t>
      </w:r>
      <w:r w:rsidRPr="00185637">
        <w:rPr>
          <w:lang w:val="ru-RU"/>
        </w:rPr>
        <w:t xml:space="preserve"> и</w:t>
      </w:r>
      <w:r w:rsidR="009212F1" w:rsidRPr="00185637">
        <w:rPr>
          <w:lang w:val="ru-RU"/>
        </w:rPr>
        <w:t xml:space="preserve"> </w:t>
      </w:r>
      <w:r w:rsidR="00185637">
        <w:rPr>
          <w:lang w:val="ru-RU"/>
        </w:rPr>
        <w:t>экспертизы</w:t>
      </w:r>
      <w:r w:rsidR="009212F1" w:rsidRPr="00185637">
        <w:rPr>
          <w:lang w:val="ru-RU"/>
        </w:rPr>
        <w:t xml:space="preserve">. </w:t>
      </w:r>
    </w:p>
    <w:p w:rsidR="009212F1" w:rsidRPr="00185637" w:rsidRDefault="009212F1" w:rsidP="009212F1">
      <w:pPr>
        <w:rPr>
          <w:lang w:val="ru-RU"/>
        </w:rPr>
      </w:pPr>
    </w:p>
    <w:p w:rsidR="009212F1" w:rsidRPr="00687D2D" w:rsidRDefault="00185637" w:rsidP="009212F1">
      <w:pPr>
        <w:rPr>
          <w:lang w:val="ru-RU"/>
        </w:rPr>
      </w:pPr>
      <w:r w:rsidRPr="00185637">
        <w:rPr>
          <w:lang w:val="ru-RU"/>
        </w:rPr>
        <w:t>Эксперт</w:t>
      </w:r>
      <w:r>
        <w:rPr>
          <w:lang w:val="ru-RU"/>
        </w:rPr>
        <w:t>ы</w:t>
      </w:r>
      <w:r w:rsidR="009212F1" w:rsidRPr="00185637">
        <w:rPr>
          <w:lang w:val="ru-RU"/>
        </w:rPr>
        <w:t xml:space="preserve"> </w:t>
      </w:r>
      <w:r>
        <w:rPr>
          <w:lang w:val="ru-RU"/>
        </w:rPr>
        <w:t xml:space="preserve">имеют высшее образование </w:t>
      </w:r>
      <w:r w:rsidR="00700FC6">
        <w:rPr>
          <w:lang w:val="ru-RU"/>
        </w:rPr>
        <w:t xml:space="preserve">по </w:t>
      </w:r>
      <w:r w:rsidRPr="00185637">
        <w:rPr>
          <w:lang w:val="ru-RU"/>
        </w:rPr>
        <w:t>естественн</w:t>
      </w:r>
      <w:r w:rsidR="00700FC6">
        <w:rPr>
          <w:lang w:val="ru-RU"/>
        </w:rPr>
        <w:t>онаучным</w:t>
      </w:r>
      <w:r w:rsidR="009212F1" w:rsidRPr="00185637">
        <w:rPr>
          <w:lang w:val="ru-RU"/>
        </w:rPr>
        <w:t xml:space="preserve">, </w:t>
      </w:r>
      <w:r w:rsidRPr="00185637">
        <w:rPr>
          <w:lang w:val="ru-RU"/>
        </w:rPr>
        <w:t>техническ</w:t>
      </w:r>
      <w:r w:rsidR="00700FC6">
        <w:rPr>
          <w:lang w:val="ru-RU"/>
        </w:rPr>
        <w:t>им</w:t>
      </w:r>
      <w:r w:rsidR="009212F1" w:rsidRPr="00185637">
        <w:rPr>
          <w:lang w:val="ru-RU"/>
        </w:rPr>
        <w:t xml:space="preserve">, </w:t>
      </w:r>
      <w:r w:rsidR="00700FC6">
        <w:rPr>
          <w:lang w:val="ru-RU"/>
        </w:rPr>
        <w:t>гуманитарным</w:t>
      </w:r>
      <w:r w:rsidR="00687D2D">
        <w:rPr>
          <w:lang w:val="ru-RU"/>
        </w:rPr>
        <w:t xml:space="preserve"> </w:t>
      </w:r>
      <w:r w:rsidR="00471AF9" w:rsidRPr="00185637">
        <w:rPr>
          <w:lang w:val="ru-RU"/>
        </w:rPr>
        <w:t>и</w:t>
      </w:r>
      <w:r w:rsidR="009212F1" w:rsidRPr="00185637">
        <w:rPr>
          <w:lang w:val="ru-RU"/>
        </w:rPr>
        <w:t xml:space="preserve"> </w:t>
      </w:r>
      <w:r w:rsidR="00700FC6">
        <w:rPr>
          <w:lang w:val="ru-RU"/>
        </w:rPr>
        <w:t xml:space="preserve">ветеринарным </w:t>
      </w:r>
      <w:r w:rsidR="00700FC6" w:rsidRPr="00700FC6">
        <w:rPr>
          <w:lang w:val="ru-RU"/>
        </w:rPr>
        <w:t>специальн</w:t>
      </w:r>
      <w:r w:rsidR="00700FC6">
        <w:rPr>
          <w:lang w:val="ru-RU"/>
        </w:rPr>
        <w:t>остям</w:t>
      </w:r>
      <w:r w:rsidR="009212F1" w:rsidRPr="00185637">
        <w:rPr>
          <w:lang w:val="ru-RU"/>
        </w:rPr>
        <w:t xml:space="preserve">.  </w:t>
      </w:r>
      <w:r w:rsidR="00687D2D">
        <w:rPr>
          <w:lang w:val="ru-RU"/>
        </w:rPr>
        <w:t xml:space="preserve">Примерно </w:t>
      </w:r>
      <w:r w:rsidR="009212F1" w:rsidRPr="00471AF9">
        <w:rPr>
          <w:lang w:val="ru-RU"/>
        </w:rPr>
        <w:t>30</w:t>
      </w:r>
      <w:r w:rsidR="00663554">
        <w:rPr>
          <w:lang w:val="ru-RU"/>
        </w:rPr>
        <w:t>%</w:t>
      </w:r>
      <w:r w:rsidR="009212F1" w:rsidRPr="00471AF9">
        <w:rPr>
          <w:lang w:val="ru-RU"/>
        </w:rPr>
        <w:t xml:space="preserve"> </w:t>
      </w:r>
      <w:r w:rsidR="00A211D5">
        <w:rPr>
          <w:lang w:val="ru-RU"/>
        </w:rPr>
        <w:t>патентных экспертов</w:t>
      </w:r>
      <w:r w:rsidR="009212F1" w:rsidRPr="00471AF9">
        <w:rPr>
          <w:lang w:val="ru-RU"/>
        </w:rPr>
        <w:t xml:space="preserve"> </w:t>
      </w:r>
      <w:r w:rsidR="00687D2D">
        <w:rPr>
          <w:lang w:val="ru-RU"/>
        </w:rPr>
        <w:t xml:space="preserve">имеют стаж </w:t>
      </w:r>
      <w:r w:rsidR="00687D2D" w:rsidRPr="00687D2D">
        <w:rPr>
          <w:lang w:val="ru-RU"/>
        </w:rPr>
        <w:t>работ</w:t>
      </w:r>
      <w:r w:rsidR="00687D2D">
        <w:rPr>
          <w:lang w:val="ru-RU"/>
        </w:rPr>
        <w:t xml:space="preserve">ы </w:t>
      </w:r>
      <w:r w:rsidR="00687D2D" w:rsidRPr="00471AF9">
        <w:rPr>
          <w:lang w:val="ru-RU"/>
        </w:rPr>
        <w:t xml:space="preserve">в </w:t>
      </w:r>
      <w:r w:rsidR="00687D2D">
        <w:rPr>
          <w:lang w:val="ru-RU"/>
        </w:rPr>
        <w:t xml:space="preserve">своей </w:t>
      </w:r>
      <w:r w:rsidR="00687D2D" w:rsidRPr="00471AF9">
        <w:rPr>
          <w:lang w:val="ru-RU"/>
        </w:rPr>
        <w:t>соответствующ</w:t>
      </w:r>
      <w:r w:rsidR="00687D2D">
        <w:rPr>
          <w:lang w:val="ru-RU"/>
        </w:rPr>
        <w:t>ей</w:t>
      </w:r>
      <w:r w:rsidR="00687D2D" w:rsidRPr="00471AF9">
        <w:rPr>
          <w:lang w:val="ru-RU"/>
        </w:rPr>
        <w:t xml:space="preserve"> </w:t>
      </w:r>
      <w:r w:rsidR="00687D2D">
        <w:rPr>
          <w:lang w:val="ru-RU"/>
        </w:rPr>
        <w:t xml:space="preserve">области техники, превышающий </w:t>
      </w:r>
      <w:r w:rsidR="009212F1" w:rsidRPr="00471AF9">
        <w:rPr>
          <w:lang w:val="ru-RU"/>
        </w:rPr>
        <w:t xml:space="preserve">10 </w:t>
      </w:r>
      <w:r w:rsidR="00471AF9" w:rsidRPr="00471AF9">
        <w:rPr>
          <w:lang w:val="ru-RU"/>
        </w:rPr>
        <w:t>лет</w:t>
      </w:r>
      <w:r w:rsidR="009212F1" w:rsidRPr="00471AF9">
        <w:rPr>
          <w:lang w:val="ru-RU"/>
        </w:rPr>
        <w:t xml:space="preserve">.  </w:t>
      </w:r>
      <w:r w:rsidR="00687D2D" w:rsidRPr="00687D2D">
        <w:rPr>
          <w:lang w:val="ru-RU"/>
        </w:rPr>
        <w:t>Б</w:t>
      </w:r>
      <w:r w:rsidR="00471AF9" w:rsidRPr="00687D2D">
        <w:rPr>
          <w:lang w:val="ru-RU"/>
        </w:rPr>
        <w:t>ольшинств</w:t>
      </w:r>
      <w:r w:rsidR="00687D2D">
        <w:rPr>
          <w:lang w:val="ru-RU"/>
        </w:rPr>
        <w:t>о</w:t>
      </w:r>
      <w:r w:rsidR="009212F1" w:rsidRPr="00687D2D">
        <w:rPr>
          <w:lang w:val="ru-RU"/>
        </w:rPr>
        <w:t xml:space="preserve"> </w:t>
      </w:r>
      <w:r w:rsidR="006516C3" w:rsidRPr="00687D2D">
        <w:rPr>
          <w:lang w:val="ru-RU"/>
        </w:rPr>
        <w:t>экспертов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 xml:space="preserve">имеют дипломы магистров, примерно </w:t>
      </w:r>
      <w:r w:rsidR="009212F1" w:rsidRPr="00687D2D">
        <w:rPr>
          <w:lang w:val="ru-RU"/>
        </w:rPr>
        <w:t>24</w:t>
      </w:r>
      <w:r w:rsidR="00663554" w:rsidRPr="00687D2D">
        <w:rPr>
          <w:lang w:val="ru-RU"/>
        </w:rPr>
        <w:t>%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>имеют ученые степени</w:t>
      </w:r>
      <w:r w:rsidR="009212F1" w:rsidRPr="00687D2D">
        <w:rPr>
          <w:lang w:val="ru-RU"/>
        </w:rPr>
        <w:t xml:space="preserve">.  </w:t>
      </w:r>
      <w:r w:rsidR="00687D2D" w:rsidRPr="00687D2D">
        <w:rPr>
          <w:lang w:val="ru-RU"/>
        </w:rPr>
        <w:t>Ведомств</w:t>
      </w:r>
      <w:r w:rsidR="00687D2D">
        <w:rPr>
          <w:lang w:val="ru-RU"/>
        </w:rPr>
        <w:t xml:space="preserve">о активно поощряет участие </w:t>
      </w:r>
      <w:r w:rsidR="00687D2D" w:rsidRPr="00687D2D">
        <w:rPr>
          <w:lang w:val="ru-RU"/>
        </w:rPr>
        <w:t>э</w:t>
      </w:r>
      <w:r w:rsidR="006516C3" w:rsidRPr="00687D2D">
        <w:rPr>
          <w:lang w:val="ru-RU"/>
        </w:rPr>
        <w:t>кспертов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в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>семинарах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и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 xml:space="preserve">курсах по </w:t>
      </w:r>
      <w:r w:rsidR="00471AF9" w:rsidRPr="00687D2D">
        <w:rPr>
          <w:lang w:val="ru-RU"/>
        </w:rPr>
        <w:t>их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соответствующ</w:t>
      </w:r>
      <w:r w:rsidR="00687D2D">
        <w:rPr>
          <w:lang w:val="ru-RU"/>
        </w:rPr>
        <w:t>им</w:t>
      </w:r>
      <w:r w:rsidR="00471AF9" w:rsidRPr="00687D2D">
        <w:rPr>
          <w:lang w:val="ru-RU"/>
        </w:rPr>
        <w:t xml:space="preserve"> </w:t>
      </w:r>
      <w:r w:rsidR="00687D2D">
        <w:rPr>
          <w:lang w:val="ru-RU"/>
        </w:rPr>
        <w:t>областям</w:t>
      </w:r>
      <w:r w:rsidR="00936674" w:rsidRPr="00687D2D">
        <w:rPr>
          <w:lang w:val="ru-RU"/>
        </w:rPr>
        <w:t xml:space="preserve"> техники</w:t>
      </w:r>
      <w:r w:rsidR="009212F1" w:rsidRPr="00687D2D">
        <w:rPr>
          <w:lang w:val="ru-RU"/>
        </w:rPr>
        <w:t xml:space="preserve"> </w:t>
      </w:r>
      <w:r w:rsidR="00700FC6">
        <w:rPr>
          <w:lang w:val="ru-RU"/>
        </w:rPr>
        <w:t xml:space="preserve">для </w:t>
      </w:r>
      <w:r w:rsidR="00687D2D">
        <w:rPr>
          <w:lang w:val="ru-RU"/>
        </w:rPr>
        <w:t xml:space="preserve">поддержания и </w:t>
      </w:r>
      <w:r w:rsidR="00687D2D" w:rsidRPr="00687D2D">
        <w:rPr>
          <w:lang w:val="ru-RU"/>
        </w:rPr>
        <w:t>развити</w:t>
      </w:r>
      <w:r w:rsidR="00687D2D">
        <w:rPr>
          <w:lang w:val="ru-RU"/>
        </w:rPr>
        <w:t xml:space="preserve">я </w:t>
      </w:r>
      <w:r w:rsidR="00471AF9" w:rsidRPr="00687D2D">
        <w:rPr>
          <w:lang w:val="ru-RU"/>
        </w:rPr>
        <w:t>их</w:t>
      </w:r>
      <w:r w:rsidR="009212F1" w:rsidRPr="00687D2D">
        <w:rPr>
          <w:lang w:val="ru-RU"/>
        </w:rPr>
        <w:t xml:space="preserve"> </w:t>
      </w:r>
      <w:r w:rsidR="00687D2D" w:rsidRPr="00687D2D">
        <w:rPr>
          <w:lang w:val="ru-RU"/>
        </w:rPr>
        <w:t>профессиональн</w:t>
      </w:r>
      <w:r w:rsidR="00687D2D">
        <w:rPr>
          <w:lang w:val="ru-RU"/>
        </w:rPr>
        <w:t>ых знаний и навыков</w:t>
      </w:r>
      <w:r w:rsidR="009212F1" w:rsidRPr="00687D2D">
        <w:rPr>
          <w:lang w:val="ru-RU"/>
        </w:rPr>
        <w:t xml:space="preserve">.  </w:t>
      </w:r>
      <w:r w:rsidR="00471AF9" w:rsidRPr="00687D2D">
        <w:rPr>
          <w:lang w:val="ru-RU"/>
        </w:rPr>
        <w:t>Кроме того,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 xml:space="preserve">значительная </w:t>
      </w:r>
      <w:r w:rsidR="00471AF9" w:rsidRPr="00687D2D">
        <w:rPr>
          <w:lang w:val="ru-RU"/>
        </w:rPr>
        <w:t>часть</w:t>
      </w:r>
      <w:r w:rsidR="009212F1" w:rsidRPr="00687D2D">
        <w:rPr>
          <w:lang w:val="ru-RU"/>
        </w:rPr>
        <w:t xml:space="preserve"> </w:t>
      </w:r>
      <w:r w:rsidR="006516C3" w:rsidRPr="00687D2D">
        <w:rPr>
          <w:lang w:val="ru-RU"/>
        </w:rPr>
        <w:t>экспертов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 xml:space="preserve">до прихода на </w:t>
      </w:r>
      <w:r w:rsidR="00687D2D" w:rsidRPr="00687D2D">
        <w:rPr>
          <w:lang w:val="ru-RU"/>
        </w:rPr>
        <w:t>работ</w:t>
      </w:r>
      <w:r w:rsidR="00687D2D">
        <w:rPr>
          <w:lang w:val="ru-RU"/>
        </w:rPr>
        <w:t xml:space="preserve">у в </w:t>
      </w:r>
      <w:r w:rsidR="00047B44">
        <w:t>ILPO</w:t>
      </w:r>
      <w:r w:rsidR="00687D2D">
        <w:rPr>
          <w:lang w:val="ru-RU"/>
        </w:rPr>
        <w:t xml:space="preserve"> </w:t>
      </w:r>
      <w:r w:rsidR="00687D2D" w:rsidRPr="00687D2D">
        <w:rPr>
          <w:lang w:val="ru-RU"/>
        </w:rPr>
        <w:t>работ</w:t>
      </w:r>
      <w:r w:rsidR="00700FC6">
        <w:rPr>
          <w:lang w:val="ru-RU"/>
        </w:rPr>
        <w:t>ала</w:t>
      </w:r>
      <w:r w:rsidR="00687D2D">
        <w:rPr>
          <w:lang w:val="ru-RU"/>
        </w:rPr>
        <w:t xml:space="preserve"> в </w:t>
      </w:r>
      <w:r w:rsidR="00687D2D" w:rsidRPr="00687D2D">
        <w:rPr>
          <w:lang w:val="ru-RU"/>
        </w:rPr>
        <w:t>промышленност</w:t>
      </w:r>
      <w:r w:rsidR="00687D2D">
        <w:rPr>
          <w:lang w:val="ru-RU"/>
        </w:rPr>
        <w:t>и</w:t>
      </w:r>
      <w:r w:rsidR="009212F1" w:rsidRPr="00687D2D">
        <w:rPr>
          <w:lang w:val="ru-RU"/>
        </w:rPr>
        <w:t xml:space="preserve">, </w:t>
      </w:r>
      <w:r w:rsidR="00687D2D">
        <w:rPr>
          <w:lang w:val="ru-RU"/>
        </w:rPr>
        <w:t xml:space="preserve">что еще более повышает </w:t>
      </w:r>
      <w:r w:rsidR="00471AF9" w:rsidRPr="00687D2D">
        <w:rPr>
          <w:lang w:val="ru-RU"/>
        </w:rPr>
        <w:t>их</w:t>
      </w:r>
      <w:r w:rsidR="009212F1" w:rsidRPr="00687D2D">
        <w:rPr>
          <w:lang w:val="ru-RU"/>
        </w:rPr>
        <w:t xml:space="preserve"> </w:t>
      </w:r>
      <w:r w:rsidR="00687D2D">
        <w:rPr>
          <w:lang w:val="ru-RU"/>
        </w:rPr>
        <w:t xml:space="preserve">профессиональную </w:t>
      </w:r>
      <w:r w:rsidR="00687D2D" w:rsidRPr="00687D2D">
        <w:rPr>
          <w:lang w:val="ru-RU"/>
        </w:rPr>
        <w:t>квалификаци</w:t>
      </w:r>
      <w:r w:rsidR="00687D2D">
        <w:rPr>
          <w:lang w:val="ru-RU"/>
        </w:rPr>
        <w:t>ю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и</w:t>
      </w:r>
      <w:r w:rsidR="00687D2D">
        <w:rPr>
          <w:lang w:val="ru-RU"/>
        </w:rPr>
        <w:t xml:space="preserve"> </w:t>
      </w:r>
      <w:r w:rsidR="00687D2D" w:rsidRPr="00687D2D">
        <w:rPr>
          <w:lang w:val="ru-RU"/>
        </w:rPr>
        <w:t>компетенци</w:t>
      </w:r>
      <w:r w:rsidR="00687D2D">
        <w:rPr>
          <w:lang w:val="ru-RU"/>
        </w:rPr>
        <w:t xml:space="preserve">ю </w:t>
      </w:r>
      <w:r w:rsidR="00687D2D" w:rsidRPr="00687D2D">
        <w:rPr>
          <w:lang w:val="ru-RU"/>
        </w:rPr>
        <w:t>в качестве</w:t>
      </w:r>
      <w:r w:rsidR="00687D2D">
        <w:rPr>
          <w:lang w:val="ru-RU"/>
        </w:rPr>
        <w:t xml:space="preserve"> </w:t>
      </w:r>
      <w:r w:rsidR="00A211D5" w:rsidRPr="00687D2D">
        <w:rPr>
          <w:lang w:val="ru-RU"/>
        </w:rPr>
        <w:t>патентных экспертов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в</w:t>
      </w:r>
      <w:r w:rsidR="009212F1" w:rsidRPr="00687D2D">
        <w:rPr>
          <w:lang w:val="ru-RU"/>
        </w:rPr>
        <w:t xml:space="preserve"> </w:t>
      </w:r>
      <w:r w:rsidR="00471AF9" w:rsidRPr="00687D2D">
        <w:rPr>
          <w:lang w:val="ru-RU"/>
        </w:rPr>
        <w:t>соответствующ</w:t>
      </w:r>
      <w:r w:rsidR="00687D2D">
        <w:rPr>
          <w:lang w:val="ru-RU"/>
        </w:rPr>
        <w:t>их</w:t>
      </w:r>
      <w:r w:rsidR="00471AF9" w:rsidRPr="00687D2D">
        <w:rPr>
          <w:lang w:val="ru-RU"/>
        </w:rPr>
        <w:t xml:space="preserve"> </w:t>
      </w:r>
      <w:r w:rsidR="00687D2D" w:rsidRPr="00687D2D">
        <w:rPr>
          <w:lang w:val="ru-RU"/>
        </w:rPr>
        <w:t>о</w:t>
      </w:r>
      <w:r w:rsidR="00687D2D">
        <w:rPr>
          <w:lang w:val="ru-RU"/>
        </w:rPr>
        <w:t>бластях</w:t>
      </w:r>
      <w:r w:rsidR="00D71828" w:rsidRPr="00687D2D">
        <w:rPr>
          <w:lang w:val="ru-RU"/>
        </w:rPr>
        <w:t xml:space="preserve"> техники</w:t>
      </w:r>
      <w:r w:rsidR="009212F1" w:rsidRPr="00687D2D">
        <w:rPr>
          <w:lang w:val="ru-RU"/>
        </w:rPr>
        <w:t>.</w:t>
      </w:r>
    </w:p>
    <w:p w:rsidR="009212F1" w:rsidRPr="00687D2D" w:rsidRDefault="009212F1" w:rsidP="009212F1">
      <w:pPr>
        <w:rPr>
          <w:lang w:val="ru-RU"/>
        </w:rPr>
      </w:pPr>
    </w:p>
    <w:p w:rsidR="009212F1" w:rsidRPr="00A02251" w:rsidRDefault="00471AF9" w:rsidP="009212F1">
      <w:pPr>
        <w:rPr>
          <w:lang w:val="ru-RU"/>
        </w:rPr>
      </w:pPr>
      <w:r w:rsidRPr="00A02251">
        <w:rPr>
          <w:lang w:val="ru-RU"/>
        </w:rPr>
        <w:t>Приводимая ниже таблица</w:t>
      </w:r>
      <w:r w:rsidR="009212F1" w:rsidRPr="00A02251">
        <w:rPr>
          <w:lang w:val="ru-RU"/>
        </w:rPr>
        <w:t xml:space="preserve"> </w:t>
      </w:r>
      <w:r w:rsidR="00687D2D">
        <w:rPr>
          <w:lang w:val="ru-RU"/>
        </w:rPr>
        <w:t xml:space="preserve">показывает </w:t>
      </w:r>
      <w:r w:rsidRPr="00A02251">
        <w:rPr>
          <w:lang w:val="ru-RU"/>
        </w:rPr>
        <w:t>распределение</w:t>
      </w:r>
      <w:r w:rsidR="009212F1" w:rsidRPr="00A02251">
        <w:rPr>
          <w:lang w:val="ru-RU"/>
        </w:rPr>
        <w:t xml:space="preserve"> </w:t>
      </w:r>
      <w:r w:rsidR="00A211D5">
        <w:rPr>
          <w:lang w:val="ru-RU"/>
        </w:rPr>
        <w:t>патентных экспертов</w:t>
      </w:r>
      <w:r w:rsidR="009212F1" w:rsidRPr="00A02251">
        <w:rPr>
          <w:lang w:val="ru-RU"/>
        </w:rPr>
        <w:t xml:space="preserve"> </w:t>
      </w:r>
      <w:r w:rsidR="00687D2D">
        <w:rPr>
          <w:lang w:val="ru-RU"/>
        </w:rPr>
        <w:t xml:space="preserve">по </w:t>
      </w:r>
      <w:r w:rsidR="0041657C">
        <w:rPr>
          <w:lang w:val="ru-RU"/>
        </w:rPr>
        <w:t>областям техники</w:t>
      </w:r>
      <w:r w:rsidR="00687D2D">
        <w:rPr>
          <w:lang w:val="ru-RU"/>
        </w:rPr>
        <w:t xml:space="preserve">, </w:t>
      </w:r>
      <w:r w:rsidR="00687D2D" w:rsidRPr="00687D2D">
        <w:rPr>
          <w:lang w:val="ru-RU"/>
        </w:rPr>
        <w:t>котор</w:t>
      </w:r>
      <w:r w:rsidR="00687D2D">
        <w:rPr>
          <w:lang w:val="ru-RU"/>
        </w:rPr>
        <w:t>ые поручены</w:t>
      </w:r>
      <w:r w:rsidR="00700FC6">
        <w:rPr>
          <w:lang w:val="ru-RU"/>
        </w:rPr>
        <w:t xml:space="preserve"> им </w:t>
      </w:r>
      <w:r w:rsidR="00700FC6" w:rsidRPr="00687D2D">
        <w:rPr>
          <w:lang w:val="ru-RU"/>
        </w:rPr>
        <w:t>в настоящее время</w:t>
      </w:r>
      <w:r w:rsidR="009212F1" w:rsidRPr="00A02251">
        <w:rPr>
          <w:lang w:val="ru-RU"/>
        </w:rPr>
        <w:t xml:space="preserve">. </w:t>
      </w:r>
    </w:p>
    <w:p w:rsidR="009212F1" w:rsidRPr="00A02251" w:rsidRDefault="009212F1" w:rsidP="009212F1">
      <w:pPr>
        <w:rPr>
          <w:lang w:val="ru-RU"/>
        </w:rPr>
      </w:pPr>
    </w:p>
    <w:p w:rsidR="009212F1" w:rsidRPr="00A211D5" w:rsidRDefault="00465735" w:rsidP="009212F1">
      <w:pPr>
        <w:keepNext/>
        <w:keepLines/>
        <w:rPr>
          <w:b/>
          <w:lang w:val="ru-RU"/>
        </w:rPr>
      </w:pPr>
      <w:r>
        <w:rPr>
          <w:b/>
          <w:bCs/>
          <w:szCs w:val="22"/>
          <w:lang w:val="ru-RU"/>
        </w:rPr>
        <w:t xml:space="preserve">Количество сотрудников, обладающих квалификацией для проведения </w:t>
      </w:r>
      <w:r w:rsidRPr="000B6DD9">
        <w:rPr>
          <w:b/>
          <w:lang w:val="ru-RU"/>
        </w:rPr>
        <w:t>поиска и экспертизы</w:t>
      </w:r>
      <w:r>
        <w:rPr>
          <w:b/>
          <w:lang w:val="ru-RU"/>
        </w:rPr>
        <w:t xml:space="preserve">: </w:t>
      </w:r>
    </w:p>
    <w:p w:rsidR="009212F1" w:rsidRPr="00A211D5" w:rsidRDefault="009212F1" w:rsidP="009212F1">
      <w:pPr>
        <w:keepNext/>
        <w:keepLines/>
        <w:rPr>
          <w:lang w:val="ru-RU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0"/>
        <w:gridCol w:w="1625"/>
        <w:gridCol w:w="1920"/>
        <w:gridCol w:w="3064"/>
      </w:tblGrid>
      <w:tr w:rsidR="009212F1" w:rsidRPr="00687D2D" w:rsidTr="009212F1">
        <w:trPr>
          <w:cantSplit/>
        </w:trPr>
        <w:tc>
          <w:tcPr>
            <w:tcW w:w="1988" w:type="dxa"/>
          </w:tcPr>
          <w:p w:rsidR="009212F1" w:rsidRPr="00D71828" w:rsidRDefault="00D71828" w:rsidP="009212F1">
            <w:pPr>
              <w:keepNext/>
              <w:rPr>
                <w:b/>
                <w:lang w:val="ru-RU"/>
              </w:rPr>
            </w:pPr>
            <w:r w:rsidRPr="00D71828">
              <w:rPr>
                <w:b/>
                <w:lang w:val="ru-RU"/>
              </w:rPr>
              <w:t>Область техники</w:t>
            </w:r>
          </w:p>
        </w:tc>
        <w:tc>
          <w:tcPr>
            <w:tcW w:w="1381" w:type="dxa"/>
          </w:tcPr>
          <w:p w:rsidR="009212F1" w:rsidRPr="006516C3" w:rsidRDefault="00465735" w:rsidP="009212F1">
            <w:pPr>
              <w:keepNext/>
              <w:rPr>
                <w:b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Количество</w:t>
            </w:r>
            <w:r w:rsidRPr="002D7CC3">
              <w:rPr>
                <w:b/>
                <w:bCs/>
                <w:szCs w:val="22"/>
                <w:lang w:val="ru-RU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сотрудников</w:t>
            </w:r>
            <w:r w:rsidRPr="002D7CC3">
              <w:rPr>
                <w:b/>
                <w:bCs/>
                <w:szCs w:val="22"/>
                <w:lang w:val="ru-RU"/>
              </w:rPr>
              <w:t xml:space="preserve"> (</w:t>
            </w:r>
            <w:r>
              <w:rPr>
                <w:b/>
                <w:bCs/>
                <w:szCs w:val="22"/>
                <w:lang w:val="ru-RU"/>
              </w:rPr>
              <w:t>в пересчете на занятых полную рабочую неделю</w:t>
            </w:r>
            <w:r w:rsidRPr="002D7CC3">
              <w:rPr>
                <w:b/>
                <w:bCs/>
                <w:szCs w:val="22"/>
                <w:lang w:val="ru-RU"/>
              </w:rPr>
              <w:t xml:space="preserve">) </w:t>
            </w:r>
          </w:p>
        </w:tc>
        <w:tc>
          <w:tcPr>
            <w:tcW w:w="1984" w:type="dxa"/>
          </w:tcPr>
          <w:p w:rsidR="009212F1" w:rsidRPr="00471AF9" w:rsidRDefault="00471AF9" w:rsidP="009212F1">
            <w:pPr>
              <w:keepNext/>
              <w:rPr>
                <w:b/>
                <w:lang w:val="ru-RU"/>
              </w:rPr>
            </w:pPr>
            <w:r w:rsidRPr="00471AF9">
              <w:rPr>
                <w:b/>
                <w:lang w:val="ru-RU"/>
              </w:rPr>
              <w:t>Средн</w:t>
            </w:r>
            <w:r w:rsidR="00687D2D">
              <w:rPr>
                <w:b/>
                <w:lang w:val="ru-RU"/>
              </w:rPr>
              <w:t xml:space="preserve">ий стаж </w:t>
            </w:r>
            <w:r w:rsidR="00687D2D" w:rsidRPr="00687D2D">
              <w:rPr>
                <w:b/>
                <w:lang w:val="ru-RU"/>
              </w:rPr>
              <w:t>работ</w:t>
            </w:r>
            <w:r w:rsidR="00687D2D">
              <w:rPr>
                <w:b/>
                <w:lang w:val="ru-RU"/>
              </w:rPr>
              <w:t>ы экспертом</w:t>
            </w:r>
            <w:r w:rsidR="009212F1" w:rsidRPr="00471AF9">
              <w:rPr>
                <w:b/>
                <w:lang w:val="ru-RU"/>
              </w:rPr>
              <w:t xml:space="preserve"> (</w:t>
            </w:r>
            <w:r w:rsidRPr="00471AF9">
              <w:rPr>
                <w:b/>
                <w:lang w:val="ru-RU"/>
              </w:rPr>
              <w:t>лет</w:t>
            </w:r>
            <w:r w:rsidR="009212F1" w:rsidRPr="00471AF9">
              <w:rPr>
                <w:b/>
                <w:lang w:val="ru-RU"/>
              </w:rPr>
              <w:t>)</w:t>
            </w:r>
          </w:p>
        </w:tc>
        <w:tc>
          <w:tcPr>
            <w:tcW w:w="3226" w:type="dxa"/>
          </w:tcPr>
          <w:p w:rsidR="009212F1" w:rsidRPr="00687D2D" w:rsidRDefault="00687D2D" w:rsidP="009212F1">
            <w:pPr>
              <w:keepNext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Образование</w:t>
            </w:r>
            <w:r w:rsidRPr="00687D2D">
              <w:rPr>
                <w:b/>
                <w:lang w:val="ru-RU"/>
              </w:rPr>
              <w:t xml:space="preserve"> </w:t>
            </w:r>
          </w:p>
          <w:p w:rsidR="009212F1" w:rsidRPr="00687D2D" w:rsidRDefault="00687D2D" w:rsidP="009212F1">
            <w:pPr>
              <w:keepNext/>
              <w:rPr>
                <w:lang w:val="ru-RU"/>
              </w:rPr>
            </w:pPr>
            <w:r>
              <w:rPr>
                <w:lang w:val="ru-RU"/>
              </w:rPr>
              <w:t>Ученая степень</w:t>
            </w:r>
            <w:r w:rsidR="009212F1" w:rsidRPr="00687D2D">
              <w:rPr>
                <w:lang w:val="ru-RU"/>
              </w:rPr>
              <w:t>: [</w:t>
            </w:r>
            <w:r w:rsidRPr="00687D2D">
              <w:rPr>
                <w:lang w:val="ru-RU"/>
              </w:rPr>
              <w:t>У</w:t>
            </w:r>
            <w:r w:rsidR="009212F1" w:rsidRPr="00687D2D">
              <w:rPr>
                <w:lang w:val="ru-RU"/>
              </w:rPr>
              <w:t>]</w:t>
            </w:r>
          </w:p>
          <w:p w:rsidR="009212F1" w:rsidRPr="00687D2D" w:rsidRDefault="00687D2D" w:rsidP="009212F1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Диплом магистра</w:t>
            </w:r>
            <w:r w:rsidR="009212F1" w:rsidRPr="00687D2D">
              <w:rPr>
                <w:lang w:val="ru-RU"/>
              </w:rPr>
              <w:t>: [</w:t>
            </w:r>
            <w:r>
              <w:rPr>
                <w:lang w:val="ru-RU"/>
              </w:rPr>
              <w:t>М</w:t>
            </w:r>
            <w:r w:rsidR="009212F1" w:rsidRPr="00687D2D">
              <w:rPr>
                <w:lang w:val="ru-RU"/>
              </w:rPr>
              <w:t>]</w:t>
            </w:r>
          </w:p>
          <w:p w:rsidR="009212F1" w:rsidRPr="00687D2D" w:rsidRDefault="00687D2D" w:rsidP="009212F1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Диплом бакалавра</w:t>
            </w:r>
            <w:r w:rsidR="009212F1" w:rsidRPr="00687D2D">
              <w:rPr>
                <w:lang w:val="ru-RU"/>
              </w:rPr>
              <w:t>: [</w:t>
            </w:r>
            <w:r>
              <w:t>Б</w:t>
            </w:r>
            <w:r w:rsidR="009212F1" w:rsidRPr="00687D2D">
              <w:rPr>
                <w:lang w:val="ru-RU"/>
              </w:rPr>
              <w:t>]</w:t>
            </w:r>
          </w:p>
        </w:tc>
      </w:tr>
      <w:tr w:rsidR="009212F1" w:rsidRPr="00FD727B" w:rsidTr="009212F1">
        <w:trPr>
          <w:cantSplit/>
        </w:trPr>
        <w:tc>
          <w:tcPr>
            <w:tcW w:w="1988" w:type="dxa"/>
          </w:tcPr>
          <w:p w:rsidR="009212F1" w:rsidRPr="003259B1" w:rsidRDefault="00D71828" w:rsidP="009212F1">
            <w:pPr>
              <w:keepNext/>
            </w:pPr>
            <w:proofErr w:type="spellStart"/>
            <w:r w:rsidRPr="00D71828">
              <w:t>Механика</w:t>
            </w:r>
            <w:proofErr w:type="spellEnd"/>
          </w:p>
        </w:tc>
        <w:tc>
          <w:tcPr>
            <w:tcW w:w="1381" w:type="dxa"/>
          </w:tcPr>
          <w:p w:rsidR="009212F1" w:rsidRPr="003259B1" w:rsidRDefault="009212F1" w:rsidP="009212F1">
            <w:pPr>
              <w:keepNext/>
            </w:pPr>
            <w:r w:rsidRPr="003259B1">
              <w:t>28</w:t>
            </w:r>
          </w:p>
        </w:tc>
        <w:tc>
          <w:tcPr>
            <w:tcW w:w="1984" w:type="dxa"/>
          </w:tcPr>
          <w:p w:rsidR="009212F1" w:rsidRPr="003259B1" w:rsidRDefault="009212F1" w:rsidP="009212F1">
            <w:pPr>
              <w:keepNext/>
            </w:pPr>
            <w:r w:rsidRPr="003259B1">
              <w:t>5</w:t>
            </w:r>
          </w:p>
        </w:tc>
        <w:tc>
          <w:tcPr>
            <w:tcW w:w="3226" w:type="dxa"/>
          </w:tcPr>
          <w:p w:rsidR="009212F1" w:rsidRPr="00687D2D" w:rsidRDefault="009212F1" w:rsidP="009212F1">
            <w:pPr>
              <w:keepNext/>
              <w:rPr>
                <w:lang w:val="ru-RU"/>
              </w:rPr>
            </w:pPr>
            <w:r w:rsidRPr="003259B1">
              <w:t xml:space="preserve">11% </w:t>
            </w:r>
            <w:r w:rsidR="00687D2D">
              <w:rPr>
                <w:lang w:val="ru-RU"/>
              </w:rPr>
              <w:t>У</w:t>
            </w:r>
            <w:r w:rsidRPr="003259B1">
              <w:t xml:space="preserve">, 72% </w:t>
            </w:r>
            <w:r w:rsidR="00687D2D">
              <w:rPr>
                <w:lang w:val="ru-RU"/>
              </w:rPr>
              <w:t>М</w:t>
            </w:r>
            <w:r w:rsidR="00687D2D">
              <w:t xml:space="preserve">, 17% </w:t>
            </w:r>
            <w:r w:rsidR="00687D2D">
              <w:rPr>
                <w:lang w:val="ru-RU"/>
              </w:rPr>
              <w:t>Б</w:t>
            </w:r>
          </w:p>
        </w:tc>
      </w:tr>
      <w:tr w:rsidR="009212F1" w:rsidRPr="00465735" w:rsidTr="009212F1">
        <w:trPr>
          <w:cantSplit/>
        </w:trPr>
        <w:tc>
          <w:tcPr>
            <w:tcW w:w="1988" w:type="dxa"/>
          </w:tcPr>
          <w:p w:rsidR="009212F1" w:rsidRPr="00D71828" w:rsidRDefault="00D71828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Электричество/</w:t>
            </w:r>
            <w:r w:rsidR="00465735">
              <w:rPr>
                <w:lang w:val="ru-RU"/>
              </w:rPr>
              <w:br/>
            </w:r>
            <w:r w:rsidR="00465735" w:rsidRPr="00B10FB9">
              <w:rPr>
                <w:szCs w:val="22"/>
                <w:lang w:val="ru-RU"/>
              </w:rPr>
              <w:t>электрон</w:t>
            </w:r>
            <w:r w:rsidR="00687D2D">
              <w:rPr>
                <w:szCs w:val="22"/>
                <w:lang w:val="ru-RU"/>
              </w:rPr>
              <w:t>ика</w:t>
            </w:r>
          </w:p>
        </w:tc>
        <w:tc>
          <w:tcPr>
            <w:tcW w:w="1381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34</w:t>
            </w:r>
          </w:p>
        </w:tc>
        <w:tc>
          <w:tcPr>
            <w:tcW w:w="1984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6</w:t>
            </w:r>
          </w:p>
        </w:tc>
        <w:tc>
          <w:tcPr>
            <w:tcW w:w="3226" w:type="dxa"/>
          </w:tcPr>
          <w:p w:rsidR="009212F1" w:rsidRPr="00687D2D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 xml:space="preserve">12% </w:t>
            </w:r>
            <w:r w:rsidR="00687D2D">
              <w:rPr>
                <w:lang w:val="ru-RU"/>
              </w:rPr>
              <w:t>У</w:t>
            </w:r>
            <w:r w:rsidRPr="00465735">
              <w:rPr>
                <w:lang w:val="ru-RU"/>
              </w:rPr>
              <w:t xml:space="preserve">, 73% </w:t>
            </w:r>
            <w:r w:rsidR="00687D2D">
              <w:rPr>
                <w:lang w:val="ru-RU"/>
              </w:rPr>
              <w:t>М</w:t>
            </w:r>
            <w:r w:rsidRPr="00465735">
              <w:rPr>
                <w:lang w:val="ru-RU"/>
              </w:rPr>
              <w:t xml:space="preserve">, 15% </w:t>
            </w:r>
            <w:r w:rsidR="00687D2D">
              <w:rPr>
                <w:lang w:val="ru-RU"/>
              </w:rPr>
              <w:t>Б</w:t>
            </w:r>
          </w:p>
        </w:tc>
      </w:tr>
      <w:tr w:rsidR="009212F1" w:rsidRPr="00465735" w:rsidTr="009212F1">
        <w:trPr>
          <w:cantSplit/>
        </w:trPr>
        <w:tc>
          <w:tcPr>
            <w:tcW w:w="1988" w:type="dxa"/>
          </w:tcPr>
          <w:p w:rsidR="009212F1" w:rsidRPr="00465735" w:rsidRDefault="00D71828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Химия</w:t>
            </w:r>
          </w:p>
        </w:tc>
        <w:tc>
          <w:tcPr>
            <w:tcW w:w="1381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37</w:t>
            </w:r>
          </w:p>
        </w:tc>
        <w:tc>
          <w:tcPr>
            <w:tcW w:w="1984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10</w:t>
            </w:r>
          </w:p>
        </w:tc>
        <w:tc>
          <w:tcPr>
            <w:tcW w:w="3226" w:type="dxa"/>
          </w:tcPr>
          <w:p w:rsidR="009212F1" w:rsidRPr="00687D2D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 xml:space="preserve">38% </w:t>
            </w:r>
            <w:r w:rsidR="00687D2D">
              <w:rPr>
                <w:lang w:val="ru-RU"/>
              </w:rPr>
              <w:t>У</w:t>
            </w:r>
            <w:r w:rsidRPr="00465735">
              <w:rPr>
                <w:lang w:val="ru-RU"/>
              </w:rPr>
              <w:t xml:space="preserve">, 62% </w:t>
            </w:r>
            <w:r w:rsidR="00687D2D">
              <w:rPr>
                <w:lang w:val="ru-RU"/>
              </w:rPr>
              <w:t>М</w:t>
            </w:r>
          </w:p>
        </w:tc>
      </w:tr>
      <w:tr w:rsidR="009212F1" w:rsidRPr="00465735" w:rsidTr="009212F1">
        <w:trPr>
          <w:cantSplit/>
        </w:trPr>
        <w:tc>
          <w:tcPr>
            <w:tcW w:w="1988" w:type="dxa"/>
          </w:tcPr>
          <w:p w:rsidR="009212F1" w:rsidRPr="00465735" w:rsidRDefault="00D71828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Биотехнология</w:t>
            </w:r>
          </w:p>
        </w:tc>
        <w:tc>
          <w:tcPr>
            <w:tcW w:w="1381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17</w:t>
            </w:r>
          </w:p>
        </w:tc>
        <w:tc>
          <w:tcPr>
            <w:tcW w:w="1984" w:type="dxa"/>
          </w:tcPr>
          <w:p w:rsidR="009212F1" w:rsidRPr="00465735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>10</w:t>
            </w:r>
          </w:p>
        </w:tc>
        <w:tc>
          <w:tcPr>
            <w:tcW w:w="3226" w:type="dxa"/>
          </w:tcPr>
          <w:p w:rsidR="009212F1" w:rsidRPr="00687D2D" w:rsidRDefault="009212F1" w:rsidP="009212F1">
            <w:pPr>
              <w:keepNext/>
              <w:rPr>
                <w:lang w:val="ru-RU"/>
              </w:rPr>
            </w:pPr>
            <w:r w:rsidRPr="00465735">
              <w:rPr>
                <w:lang w:val="ru-RU"/>
              </w:rPr>
              <w:t xml:space="preserve">41% </w:t>
            </w:r>
            <w:r w:rsidR="00687D2D">
              <w:rPr>
                <w:lang w:val="ru-RU"/>
              </w:rPr>
              <w:t>У</w:t>
            </w:r>
            <w:r w:rsidRPr="00465735">
              <w:rPr>
                <w:lang w:val="ru-RU"/>
              </w:rPr>
              <w:t xml:space="preserve">, 59% </w:t>
            </w:r>
            <w:r w:rsidR="00687D2D">
              <w:rPr>
                <w:lang w:val="ru-RU"/>
              </w:rPr>
              <w:t>М</w:t>
            </w:r>
          </w:p>
        </w:tc>
      </w:tr>
      <w:tr w:rsidR="009212F1" w:rsidRPr="00465735" w:rsidTr="009212F1">
        <w:trPr>
          <w:cantSplit/>
        </w:trPr>
        <w:tc>
          <w:tcPr>
            <w:tcW w:w="1988" w:type="dxa"/>
          </w:tcPr>
          <w:p w:rsidR="009212F1" w:rsidRPr="00465735" w:rsidRDefault="00471AF9" w:rsidP="009212F1">
            <w:pPr>
              <w:rPr>
                <w:i/>
                <w:lang w:val="ru-RU"/>
              </w:rPr>
            </w:pPr>
            <w:r w:rsidRPr="00465735">
              <w:rPr>
                <w:i/>
                <w:lang w:val="ru-RU"/>
              </w:rPr>
              <w:t>Итого</w:t>
            </w:r>
          </w:p>
        </w:tc>
        <w:tc>
          <w:tcPr>
            <w:tcW w:w="1381" w:type="dxa"/>
          </w:tcPr>
          <w:p w:rsidR="009212F1" w:rsidRPr="00465735" w:rsidRDefault="009212F1" w:rsidP="009212F1">
            <w:pPr>
              <w:rPr>
                <w:i/>
                <w:highlight w:val="yellow"/>
                <w:lang w:val="ru-RU"/>
              </w:rPr>
            </w:pPr>
            <w:r w:rsidRPr="00465735">
              <w:rPr>
                <w:i/>
                <w:lang w:val="ru-RU"/>
              </w:rPr>
              <w:t>116</w:t>
            </w:r>
          </w:p>
        </w:tc>
        <w:tc>
          <w:tcPr>
            <w:tcW w:w="1984" w:type="dxa"/>
          </w:tcPr>
          <w:p w:rsidR="009212F1" w:rsidRPr="00465735" w:rsidRDefault="009212F1" w:rsidP="009212F1">
            <w:pPr>
              <w:rPr>
                <w:i/>
                <w:lang w:val="ru-RU"/>
              </w:rPr>
            </w:pPr>
            <w:r w:rsidRPr="00465735">
              <w:rPr>
                <w:i/>
                <w:lang w:val="ru-RU"/>
              </w:rPr>
              <w:t>7</w:t>
            </w:r>
            <w:r w:rsidR="00687D2D">
              <w:rPr>
                <w:i/>
                <w:lang w:val="ru-RU"/>
              </w:rPr>
              <w:t>,</w:t>
            </w:r>
            <w:r w:rsidRPr="00465735">
              <w:rPr>
                <w:i/>
                <w:lang w:val="ru-RU"/>
              </w:rPr>
              <w:t>62</w:t>
            </w:r>
          </w:p>
        </w:tc>
        <w:tc>
          <w:tcPr>
            <w:tcW w:w="3226" w:type="dxa"/>
          </w:tcPr>
          <w:p w:rsidR="009212F1" w:rsidRPr="00687D2D" w:rsidRDefault="009212F1" w:rsidP="009212F1">
            <w:pPr>
              <w:rPr>
                <w:i/>
                <w:lang w:val="ru-RU"/>
              </w:rPr>
            </w:pPr>
            <w:r w:rsidRPr="00465735">
              <w:rPr>
                <w:i/>
                <w:lang w:val="ru-RU"/>
              </w:rPr>
              <w:t xml:space="preserve">24% </w:t>
            </w:r>
            <w:r w:rsidR="00687D2D">
              <w:rPr>
                <w:i/>
                <w:lang w:val="ru-RU"/>
              </w:rPr>
              <w:t>У</w:t>
            </w:r>
            <w:r w:rsidRPr="00465735">
              <w:rPr>
                <w:i/>
                <w:lang w:val="ru-RU"/>
              </w:rPr>
              <w:t xml:space="preserve">, 67% </w:t>
            </w:r>
            <w:r w:rsidR="00687D2D">
              <w:rPr>
                <w:i/>
                <w:lang w:val="ru-RU"/>
              </w:rPr>
              <w:t>М</w:t>
            </w:r>
            <w:r w:rsidRPr="00465735">
              <w:rPr>
                <w:i/>
                <w:lang w:val="ru-RU"/>
              </w:rPr>
              <w:t xml:space="preserve">, 9% </w:t>
            </w:r>
            <w:r w:rsidR="00687D2D">
              <w:rPr>
                <w:i/>
                <w:lang w:val="ru-RU"/>
              </w:rPr>
              <w:t>Б</w:t>
            </w:r>
          </w:p>
        </w:tc>
      </w:tr>
    </w:tbl>
    <w:p w:rsidR="009212F1" w:rsidRPr="00465735" w:rsidRDefault="009212F1" w:rsidP="009212F1">
      <w:pPr>
        <w:rPr>
          <w:lang w:val="ru-RU"/>
        </w:rPr>
      </w:pPr>
    </w:p>
    <w:p w:rsidR="009212F1" w:rsidRPr="00A211D5" w:rsidRDefault="00687D2D" w:rsidP="009212F1">
      <w:pPr>
        <w:rPr>
          <w:lang w:val="ru-RU"/>
        </w:rPr>
      </w:pPr>
      <w:r>
        <w:rPr>
          <w:lang w:val="ru-RU"/>
        </w:rPr>
        <w:t>В</w:t>
      </w:r>
      <w:r w:rsidRPr="006D3927">
        <w:rPr>
          <w:lang w:val="ru-RU"/>
        </w:rPr>
        <w:t xml:space="preserve"> </w:t>
      </w:r>
      <w:r w:rsidR="00663554" w:rsidRPr="006D3927">
        <w:rPr>
          <w:lang w:val="ru-RU"/>
        </w:rPr>
        <w:t>2015</w:t>
      </w:r>
      <w:r w:rsidR="00663554">
        <w:t> </w:t>
      </w:r>
      <w:r w:rsidR="00663554" w:rsidRPr="00687D2D">
        <w:rPr>
          <w:lang w:val="ru-RU"/>
        </w:rPr>
        <w:t>г</w:t>
      </w:r>
      <w:r w:rsidR="00663554" w:rsidRPr="006D3927">
        <w:rPr>
          <w:lang w:val="ru-RU"/>
        </w:rPr>
        <w:t>.</w:t>
      </w:r>
      <w:r w:rsidR="009212F1" w:rsidRPr="006D3927">
        <w:rPr>
          <w:lang w:val="ru-RU"/>
        </w:rPr>
        <w:t xml:space="preserve"> </w:t>
      </w:r>
      <w:r w:rsidR="006D3927">
        <w:rPr>
          <w:lang w:val="ru-RU"/>
        </w:rPr>
        <w:t>в</w:t>
      </w:r>
      <w:r w:rsidR="006D3927" w:rsidRPr="006D3927">
        <w:rPr>
          <w:lang w:val="ru-RU"/>
        </w:rPr>
        <w:t xml:space="preserve"> </w:t>
      </w:r>
      <w:r w:rsidRPr="006D3927">
        <w:rPr>
          <w:lang w:val="ru-RU"/>
        </w:rPr>
        <w:t>Патент</w:t>
      </w:r>
      <w:r w:rsidR="006D3927">
        <w:rPr>
          <w:lang w:val="ru-RU"/>
        </w:rPr>
        <w:t>ном</w:t>
      </w:r>
      <w:r w:rsidRPr="006D3927">
        <w:rPr>
          <w:lang w:val="ru-RU"/>
        </w:rPr>
        <w:t xml:space="preserve"> департамент</w:t>
      </w:r>
      <w:r w:rsidR="006D3927">
        <w:rPr>
          <w:lang w:val="ru-RU"/>
        </w:rPr>
        <w:t>е произошли значительные</w:t>
      </w:r>
      <w:r w:rsidR="009212F1" w:rsidRPr="006D3927">
        <w:rPr>
          <w:lang w:val="ru-RU"/>
        </w:rPr>
        <w:t xml:space="preserve"> </w:t>
      </w:r>
      <w:r w:rsidR="006D3927" w:rsidRPr="006D3927">
        <w:rPr>
          <w:lang w:val="ru-RU"/>
        </w:rPr>
        <w:t>структур</w:t>
      </w:r>
      <w:r w:rsidR="006D3927">
        <w:rPr>
          <w:lang w:val="ru-RU"/>
        </w:rPr>
        <w:t>ные изменения</w:t>
      </w:r>
      <w:r w:rsidR="009212F1" w:rsidRPr="006D3927">
        <w:rPr>
          <w:lang w:val="ru-RU"/>
        </w:rPr>
        <w:t xml:space="preserve">, </w:t>
      </w:r>
      <w:r w:rsidR="006D3927">
        <w:rPr>
          <w:lang w:val="ru-RU"/>
        </w:rPr>
        <w:t xml:space="preserve">связанные с завершением </w:t>
      </w:r>
      <w:r w:rsidR="006D3927" w:rsidRPr="006D3927">
        <w:rPr>
          <w:lang w:val="ru-RU"/>
        </w:rPr>
        <w:t>процесс</w:t>
      </w:r>
      <w:r w:rsidR="006D3927">
        <w:rPr>
          <w:lang w:val="ru-RU"/>
        </w:rPr>
        <w:t xml:space="preserve">а комплектования управленческих кадров среднего звена </w:t>
      </w:r>
      <w:r w:rsidR="009212F1" w:rsidRPr="006D3927">
        <w:rPr>
          <w:lang w:val="ru-RU"/>
        </w:rPr>
        <w:t>(</w:t>
      </w:r>
      <w:r w:rsidR="006D3927">
        <w:rPr>
          <w:lang w:val="ru-RU"/>
        </w:rPr>
        <w:t xml:space="preserve">руководителей </w:t>
      </w:r>
      <w:r w:rsidR="006D3927" w:rsidRPr="006D3927">
        <w:rPr>
          <w:lang w:val="ru-RU"/>
        </w:rPr>
        <w:t>групп</w:t>
      </w:r>
      <w:r w:rsidR="009212F1" w:rsidRPr="006D3927">
        <w:rPr>
          <w:lang w:val="ru-RU"/>
        </w:rPr>
        <w:t>)</w:t>
      </w:r>
      <w:r w:rsidR="006D3927">
        <w:rPr>
          <w:lang w:val="ru-RU"/>
        </w:rPr>
        <w:t>,</w:t>
      </w:r>
      <w:r w:rsidR="009212F1" w:rsidRPr="006D3927">
        <w:rPr>
          <w:lang w:val="ru-RU"/>
        </w:rPr>
        <w:t xml:space="preserve"> </w:t>
      </w:r>
      <w:r w:rsidR="006D3927">
        <w:rPr>
          <w:lang w:val="ru-RU"/>
        </w:rPr>
        <w:t xml:space="preserve">начатого </w:t>
      </w:r>
      <w:r w:rsidR="00471AF9" w:rsidRPr="00687D2D">
        <w:rPr>
          <w:lang w:val="ru-RU"/>
        </w:rPr>
        <w:t>в</w:t>
      </w:r>
      <w:r w:rsidR="00471AF9" w:rsidRPr="006D3927">
        <w:rPr>
          <w:lang w:val="ru-RU"/>
        </w:rPr>
        <w:t xml:space="preserve"> 2013 </w:t>
      </w:r>
      <w:r w:rsidR="00471AF9" w:rsidRPr="00687D2D">
        <w:rPr>
          <w:lang w:val="ru-RU"/>
        </w:rPr>
        <w:t>г</w:t>
      </w:r>
      <w:r w:rsidR="00471AF9" w:rsidRPr="006D3927">
        <w:rPr>
          <w:lang w:val="ru-RU"/>
        </w:rPr>
        <w:t xml:space="preserve">. </w:t>
      </w:r>
      <w:r w:rsidR="006D3927">
        <w:rPr>
          <w:lang w:val="ru-RU"/>
        </w:rPr>
        <w:t xml:space="preserve"> Перед руководителями групп были поставлены </w:t>
      </w:r>
      <w:r w:rsidR="006D3927" w:rsidRPr="00A211D5">
        <w:rPr>
          <w:lang w:val="ru-RU"/>
        </w:rPr>
        <w:t>новы</w:t>
      </w:r>
      <w:r w:rsidR="006D3927">
        <w:rPr>
          <w:lang w:val="ru-RU"/>
        </w:rPr>
        <w:t>е</w:t>
      </w:r>
      <w:r w:rsidR="006D3927" w:rsidRPr="00A211D5">
        <w:rPr>
          <w:lang w:val="ru-RU"/>
        </w:rPr>
        <w:t xml:space="preserve"> </w:t>
      </w:r>
      <w:r w:rsidR="006D3927">
        <w:rPr>
          <w:lang w:val="ru-RU"/>
        </w:rPr>
        <w:t xml:space="preserve">профессиональные </w:t>
      </w:r>
      <w:r w:rsidR="006D3927" w:rsidRPr="00A211D5">
        <w:rPr>
          <w:lang w:val="ru-RU"/>
        </w:rPr>
        <w:t xml:space="preserve">и </w:t>
      </w:r>
      <w:r w:rsidR="006D3927">
        <w:rPr>
          <w:lang w:val="ru-RU"/>
        </w:rPr>
        <w:t xml:space="preserve">управленческие </w:t>
      </w:r>
      <w:r w:rsidR="006D3927" w:rsidRPr="006D3927">
        <w:rPr>
          <w:lang w:val="ru-RU"/>
        </w:rPr>
        <w:t>задач</w:t>
      </w:r>
      <w:r w:rsidR="006D3927">
        <w:rPr>
          <w:lang w:val="ru-RU"/>
        </w:rPr>
        <w:t>и</w:t>
      </w:r>
      <w:r w:rsidR="009212F1" w:rsidRPr="00A211D5">
        <w:rPr>
          <w:lang w:val="ru-RU"/>
        </w:rPr>
        <w:t xml:space="preserve">, </w:t>
      </w:r>
      <w:r w:rsidR="00471AF9" w:rsidRPr="00A211D5">
        <w:rPr>
          <w:lang w:val="ru-RU"/>
        </w:rPr>
        <w:t>включая</w:t>
      </w:r>
      <w:r w:rsidR="009212F1" w:rsidRPr="00A211D5">
        <w:rPr>
          <w:lang w:val="ru-RU"/>
        </w:rPr>
        <w:t xml:space="preserve"> </w:t>
      </w:r>
      <w:r w:rsidR="006D3927">
        <w:rPr>
          <w:lang w:val="ru-RU"/>
        </w:rPr>
        <w:t>прямую</w:t>
      </w:r>
      <w:r w:rsidR="009212F1" w:rsidRPr="00A211D5">
        <w:rPr>
          <w:lang w:val="ru-RU"/>
        </w:rPr>
        <w:t xml:space="preserve"> </w:t>
      </w:r>
      <w:r w:rsidR="00471AF9" w:rsidRPr="00A211D5">
        <w:rPr>
          <w:lang w:val="ru-RU"/>
        </w:rPr>
        <w:t>ответственность</w:t>
      </w:r>
      <w:r w:rsidR="009212F1" w:rsidRPr="00A211D5">
        <w:rPr>
          <w:lang w:val="ru-RU"/>
        </w:rPr>
        <w:t xml:space="preserve"> </w:t>
      </w:r>
      <w:r w:rsidR="006D3927">
        <w:rPr>
          <w:lang w:val="ru-RU"/>
        </w:rPr>
        <w:t xml:space="preserve">за </w:t>
      </w:r>
      <w:r w:rsidR="00471AF9" w:rsidRPr="00A211D5">
        <w:rPr>
          <w:lang w:val="ru-RU"/>
        </w:rPr>
        <w:t>качество</w:t>
      </w:r>
      <w:r w:rsidR="009212F1" w:rsidRPr="00A211D5">
        <w:rPr>
          <w:lang w:val="ru-RU"/>
        </w:rPr>
        <w:t xml:space="preserve"> </w:t>
      </w:r>
      <w:r w:rsidR="00A211D5" w:rsidRPr="00A211D5">
        <w:rPr>
          <w:lang w:val="ru-RU"/>
        </w:rPr>
        <w:t>поиска и экспертизы</w:t>
      </w:r>
      <w:r w:rsidR="006D3927">
        <w:rPr>
          <w:lang w:val="ru-RU"/>
        </w:rPr>
        <w:t xml:space="preserve">. </w:t>
      </w:r>
    </w:p>
    <w:p w:rsidR="009212F1" w:rsidRPr="00A211D5" w:rsidRDefault="009212F1" w:rsidP="009212F1">
      <w:pPr>
        <w:rPr>
          <w:lang w:val="ru-RU"/>
        </w:rPr>
      </w:pPr>
    </w:p>
    <w:p w:rsidR="009212F1" w:rsidRPr="00700FC6" w:rsidRDefault="00203A39" w:rsidP="009212F1">
      <w:pPr>
        <w:rPr>
          <w:lang w:val="ru-RU"/>
        </w:rPr>
      </w:pPr>
      <w:r>
        <w:rPr>
          <w:lang w:val="ru-RU"/>
        </w:rPr>
        <w:t xml:space="preserve">С учетом </w:t>
      </w:r>
      <w:r w:rsidR="00471AF9" w:rsidRPr="009C736B">
        <w:rPr>
          <w:lang w:val="ru-RU"/>
        </w:rPr>
        <w:t>конкретн</w:t>
      </w:r>
      <w:r>
        <w:rPr>
          <w:lang w:val="ru-RU"/>
        </w:rPr>
        <w:t>ых</w:t>
      </w:r>
      <w:r w:rsidR="00471AF9" w:rsidRPr="009C736B">
        <w:rPr>
          <w:lang w:val="ru-RU"/>
        </w:rPr>
        <w:t xml:space="preserve"> </w:t>
      </w:r>
      <w:r>
        <w:rPr>
          <w:lang w:val="ru-RU"/>
        </w:rPr>
        <w:t>требований</w:t>
      </w:r>
      <w:r w:rsidR="00471AF9" w:rsidRPr="009C736B">
        <w:rPr>
          <w:lang w:val="ru-RU"/>
        </w:rPr>
        <w:t xml:space="preserve"> и</w:t>
      </w:r>
      <w:r w:rsidR="009212F1" w:rsidRPr="009C736B">
        <w:rPr>
          <w:lang w:val="ru-RU"/>
        </w:rPr>
        <w:t xml:space="preserve"> </w:t>
      </w:r>
      <w:r w:rsidR="00471AF9" w:rsidRPr="009C736B">
        <w:rPr>
          <w:lang w:val="ru-RU"/>
        </w:rPr>
        <w:t>ограничений</w:t>
      </w:r>
      <w:r>
        <w:rPr>
          <w:lang w:val="ru-RU"/>
        </w:rPr>
        <w:t xml:space="preserve">, </w:t>
      </w:r>
      <w:r w:rsidRPr="00203A39">
        <w:rPr>
          <w:lang w:val="ru-RU"/>
        </w:rPr>
        <w:t>предусмотренн</w:t>
      </w:r>
      <w:r>
        <w:rPr>
          <w:lang w:val="ru-RU"/>
        </w:rPr>
        <w:t>ых национальным</w:t>
      </w:r>
      <w:r w:rsidR="00471AF9" w:rsidRPr="009C736B">
        <w:rPr>
          <w:lang w:val="ru-RU"/>
        </w:rPr>
        <w:t xml:space="preserve"> законодательство</w:t>
      </w:r>
      <w:r>
        <w:rPr>
          <w:lang w:val="ru-RU"/>
        </w:rPr>
        <w:t>м</w:t>
      </w:r>
      <w:r w:rsidR="009212F1" w:rsidRPr="009C736B">
        <w:rPr>
          <w:lang w:val="ru-RU"/>
        </w:rPr>
        <w:t xml:space="preserve">, </w:t>
      </w:r>
      <w:r>
        <w:rPr>
          <w:lang w:val="ru-RU"/>
        </w:rPr>
        <w:t xml:space="preserve">применяемая в </w:t>
      </w:r>
      <w:r w:rsidRPr="009C736B">
        <w:rPr>
          <w:lang w:val="ru-RU"/>
        </w:rPr>
        <w:t>И</w:t>
      </w:r>
      <w:r>
        <w:rPr>
          <w:lang w:val="ru-RU"/>
        </w:rPr>
        <w:t xml:space="preserve">зраиле </w:t>
      </w:r>
      <w:r w:rsidR="00471AF9" w:rsidRPr="009C736B">
        <w:rPr>
          <w:lang w:val="ru-RU"/>
        </w:rPr>
        <w:t>практика</w:t>
      </w:r>
      <w:r w:rsidR="009212F1" w:rsidRPr="009C736B">
        <w:rPr>
          <w:lang w:val="ru-RU"/>
        </w:rPr>
        <w:t xml:space="preserve"> </w:t>
      </w:r>
      <w:r>
        <w:rPr>
          <w:lang w:val="ru-RU"/>
        </w:rPr>
        <w:t>поиска</w:t>
      </w:r>
      <w:r w:rsidR="009212F1" w:rsidRPr="009C736B">
        <w:rPr>
          <w:lang w:val="ru-RU"/>
        </w:rPr>
        <w:t xml:space="preserve"> </w:t>
      </w:r>
      <w:r w:rsidR="00471AF9" w:rsidRPr="009C736B">
        <w:rPr>
          <w:lang w:val="ru-RU"/>
        </w:rPr>
        <w:t>и</w:t>
      </w:r>
      <w:r w:rsidR="009212F1" w:rsidRPr="009C736B">
        <w:rPr>
          <w:lang w:val="ru-RU"/>
        </w:rPr>
        <w:t xml:space="preserve"> </w:t>
      </w:r>
      <w:r>
        <w:rPr>
          <w:lang w:val="ru-RU"/>
        </w:rPr>
        <w:t>экспертизы</w:t>
      </w:r>
      <w:r w:rsidR="00471AF9" w:rsidRPr="009C736B">
        <w:rPr>
          <w:lang w:val="ru-RU"/>
        </w:rPr>
        <w:t xml:space="preserve"> по существу</w:t>
      </w:r>
      <w:r>
        <w:rPr>
          <w:lang w:val="ru-RU"/>
        </w:rPr>
        <w:t xml:space="preserve">, проводимых </w:t>
      </w:r>
      <w:r w:rsidRPr="00203A39">
        <w:rPr>
          <w:lang w:val="ru-RU"/>
        </w:rPr>
        <w:t xml:space="preserve">в отношении </w:t>
      </w:r>
      <w:r>
        <w:rPr>
          <w:lang w:val="ru-RU"/>
        </w:rPr>
        <w:t xml:space="preserve">национальных патентных заявок, близко совпадает с </w:t>
      </w:r>
      <w:r w:rsidRPr="00203A39">
        <w:rPr>
          <w:lang w:val="ru-RU"/>
        </w:rPr>
        <w:t>требовани</w:t>
      </w:r>
      <w:r>
        <w:rPr>
          <w:lang w:val="ru-RU"/>
        </w:rPr>
        <w:t>ями Руководства</w:t>
      </w:r>
      <w:r w:rsidR="00471AF9" w:rsidRPr="009C736B">
        <w:rPr>
          <w:lang w:val="ru-RU"/>
        </w:rPr>
        <w:t xml:space="preserve"> РСТ по международному поиску и международной предварительной экспертизе </w:t>
      </w:r>
      <w:r w:rsidRPr="00203A39">
        <w:rPr>
          <w:lang w:val="ru-RU"/>
        </w:rPr>
        <w:t xml:space="preserve">в отношении </w:t>
      </w:r>
      <w:r>
        <w:rPr>
          <w:lang w:val="ru-RU"/>
        </w:rPr>
        <w:t xml:space="preserve">рассмотрения </w:t>
      </w:r>
      <w:r w:rsidR="00471AF9" w:rsidRPr="009C736B">
        <w:rPr>
          <w:lang w:val="ru-RU"/>
        </w:rPr>
        <w:t>международных заявок</w:t>
      </w:r>
      <w:r w:rsidR="009212F1" w:rsidRPr="009C736B">
        <w:rPr>
          <w:lang w:val="ru-RU"/>
        </w:rPr>
        <w:t xml:space="preserve">. </w:t>
      </w:r>
    </w:p>
    <w:p w:rsidR="009212F1" w:rsidRPr="009C736B" w:rsidRDefault="009212F1" w:rsidP="009212F1">
      <w:pPr>
        <w:rPr>
          <w:lang w:val="ru-RU"/>
        </w:rPr>
      </w:pPr>
    </w:p>
    <w:p w:rsidR="009212F1" w:rsidRPr="002E555F" w:rsidRDefault="00471AF9" w:rsidP="009212F1">
      <w:pPr>
        <w:rPr>
          <w:lang w:val="ru-RU"/>
        </w:rPr>
      </w:pPr>
      <w:r w:rsidRPr="0010211B">
        <w:rPr>
          <w:lang w:val="ru-RU"/>
        </w:rPr>
        <w:t xml:space="preserve">Поскольку </w:t>
      </w:r>
      <w:r w:rsidR="00687D2D">
        <w:rPr>
          <w:lang w:val="ru-RU"/>
        </w:rPr>
        <w:t>Патентный департамент</w:t>
      </w:r>
      <w:r w:rsidR="009212F1" w:rsidRPr="0010211B">
        <w:rPr>
          <w:lang w:val="ru-RU"/>
        </w:rPr>
        <w:t xml:space="preserve"> </w:t>
      </w:r>
      <w:r w:rsidR="00203A39">
        <w:rPr>
          <w:lang w:val="ru-RU"/>
        </w:rPr>
        <w:t>отвечает за проведение экспертизы</w:t>
      </w:r>
      <w:r w:rsidRPr="0010211B">
        <w:rPr>
          <w:lang w:val="ru-RU"/>
        </w:rPr>
        <w:t xml:space="preserve"> по существу </w:t>
      </w:r>
      <w:r w:rsidR="00203A39" w:rsidRPr="00203A39">
        <w:rPr>
          <w:lang w:val="ru-RU"/>
        </w:rPr>
        <w:t xml:space="preserve">в отношении </w:t>
      </w:r>
      <w:r w:rsidR="00203A39">
        <w:rPr>
          <w:lang w:val="ru-RU"/>
        </w:rPr>
        <w:t xml:space="preserve">как </w:t>
      </w:r>
      <w:r w:rsidRPr="0010211B">
        <w:rPr>
          <w:lang w:val="ru-RU"/>
        </w:rPr>
        <w:t>национальн</w:t>
      </w:r>
      <w:r w:rsidR="00203A39">
        <w:rPr>
          <w:lang w:val="ru-RU"/>
        </w:rPr>
        <w:t>ых</w:t>
      </w:r>
      <w:r w:rsidR="009212F1" w:rsidRPr="0010211B">
        <w:rPr>
          <w:lang w:val="ru-RU"/>
        </w:rPr>
        <w:t xml:space="preserve"> </w:t>
      </w:r>
      <w:r w:rsidR="00203A39" w:rsidRPr="0010211B">
        <w:rPr>
          <w:lang w:val="ru-RU"/>
        </w:rPr>
        <w:t>заявок</w:t>
      </w:r>
      <w:r w:rsidR="00203A39">
        <w:rPr>
          <w:lang w:val="ru-RU"/>
        </w:rPr>
        <w:t xml:space="preserve">, так </w:t>
      </w:r>
      <w:r w:rsidRPr="0010211B">
        <w:rPr>
          <w:lang w:val="ru-RU"/>
        </w:rPr>
        <w:t>и</w:t>
      </w:r>
      <w:r w:rsidR="009212F1" w:rsidRPr="0010211B">
        <w:rPr>
          <w:lang w:val="ru-RU"/>
        </w:rPr>
        <w:t xml:space="preserve"> </w:t>
      </w:r>
      <w:r w:rsidR="00203A39" w:rsidRPr="0010211B">
        <w:rPr>
          <w:lang w:val="ru-RU"/>
        </w:rPr>
        <w:t>з</w:t>
      </w:r>
      <w:r w:rsidRPr="0010211B">
        <w:rPr>
          <w:lang w:val="ru-RU"/>
        </w:rPr>
        <w:t xml:space="preserve">аявок, подаваемых по процедуре </w:t>
      </w:r>
      <w:r>
        <w:t>PCT</w:t>
      </w:r>
      <w:r w:rsidR="009212F1" w:rsidRPr="0010211B">
        <w:rPr>
          <w:lang w:val="ru-RU"/>
        </w:rPr>
        <w:t xml:space="preserve">, </w:t>
      </w:r>
      <w:r w:rsidR="00203A39" w:rsidRPr="00203A39">
        <w:rPr>
          <w:lang w:val="ru-RU"/>
        </w:rPr>
        <w:t>работ</w:t>
      </w:r>
      <w:r w:rsidR="00203A39">
        <w:rPr>
          <w:lang w:val="ru-RU"/>
        </w:rPr>
        <w:t xml:space="preserve">а с национальными заявками, </w:t>
      </w:r>
      <w:r w:rsidR="00203A39" w:rsidRPr="00203A39">
        <w:rPr>
          <w:lang w:val="ru-RU"/>
        </w:rPr>
        <w:t>касающи</w:t>
      </w:r>
      <w:r w:rsidR="00203A39">
        <w:rPr>
          <w:lang w:val="ru-RU"/>
        </w:rPr>
        <w:t xml:space="preserve">мися тех же изобретений, что и </w:t>
      </w:r>
      <w:r w:rsidRPr="0010211B">
        <w:rPr>
          <w:lang w:val="ru-RU"/>
        </w:rPr>
        <w:t>заявки</w:t>
      </w:r>
      <w:r w:rsidRPr="00203A39">
        <w:rPr>
          <w:lang w:val="ru-RU"/>
        </w:rPr>
        <w:t xml:space="preserve">, </w:t>
      </w:r>
      <w:r w:rsidR="00203A39">
        <w:rPr>
          <w:lang w:val="ru-RU"/>
        </w:rPr>
        <w:t>поданные</w:t>
      </w:r>
      <w:r w:rsidRPr="00203A39">
        <w:rPr>
          <w:lang w:val="ru-RU"/>
        </w:rPr>
        <w:t xml:space="preserve"> </w:t>
      </w:r>
      <w:r w:rsidRPr="0010211B">
        <w:rPr>
          <w:lang w:val="ru-RU"/>
        </w:rPr>
        <w:t>по</w:t>
      </w:r>
      <w:r w:rsidRPr="00203A39">
        <w:rPr>
          <w:lang w:val="ru-RU"/>
        </w:rPr>
        <w:t xml:space="preserve"> </w:t>
      </w:r>
      <w:r w:rsidRPr="0010211B">
        <w:rPr>
          <w:lang w:val="ru-RU"/>
        </w:rPr>
        <w:t>процедуре</w:t>
      </w:r>
      <w:r w:rsidRPr="00203A39">
        <w:rPr>
          <w:lang w:val="ru-RU"/>
        </w:rPr>
        <w:t xml:space="preserve"> </w:t>
      </w:r>
      <w:r w:rsidRPr="0010211B">
        <w:rPr>
          <w:lang w:val="ru-RU"/>
        </w:rPr>
        <w:t>РСТ</w:t>
      </w:r>
      <w:r w:rsidR="009212F1" w:rsidRPr="00203A39">
        <w:rPr>
          <w:lang w:val="ru-RU"/>
        </w:rPr>
        <w:t xml:space="preserve">, </w:t>
      </w:r>
      <w:r w:rsidRPr="0010211B">
        <w:rPr>
          <w:lang w:val="ru-RU"/>
        </w:rPr>
        <w:t>обычно</w:t>
      </w:r>
      <w:r w:rsidR="009212F1" w:rsidRPr="00203A39">
        <w:rPr>
          <w:lang w:val="ru-RU"/>
        </w:rPr>
        <w:t xml:space="preserve"> </w:t>
      </w:r>
      <w:r w:rsidR="00203A39">
        <w:rPr>
          <w:lang w:val="ru-RU"/>
        </w:rPr>
        <w:t>по</w:t>
      </w:r>
      <w:r w:rsidR="00700FC6">
        <w:rPr>
          <w:lang w:val="ru-RU"/>
        </w:rPr>
        <w:t>р</w:t>
      </w:r>
      <w:r w:rsidR="00203A39">
        <w:rPr>
          <w:lang w:val="ru-RU"/>
        </w:rPr>
        <w:t xml:space="preserve">учается тому же </w:t>
      </w:r>
      <w:r w:rsidRPr="0010211B">
        <w:rPr>
          <w:lang w:val="ru-RU"/>
        </w:rPr>
        <w:t>эксперт</w:t>
      </w:r>
      <w:r w:rsidR="00203A39">
        <w:rPr>
          <w:lang w:val="ru-RU"/>
        </w:rPr>
        <w:t>у</w:t>
      </w:r>
      <w:r w:rsidR="009212F1" w:rsidRPr="00203A39">
        <w:rPr>
          <w:lang w:val="ru-RU"/>
        </w:rPr>
        <w:t xml:space="preserve">.  </w:t>
      </w:r>
      <w:r w:rsidR="00203A39">
        <w:rPr>
          <w:lang w:val="ru-RU"/>
        </w:rPr>
        <w:t>Такой порядок призван способствовать повышению</w:t>
      </w:r>
      <w:r w:rsidRPr="002E555F">
        <w:rPr>
          <w:lang w:val="ru-RU"/>
        </w:rPr>
        <w:t xml:space="preserve"> </w:t>
      </w:r>
      <w:r w:rsidR="00203A39">
        <w:rPr>
          <w:lang w:val="ru-RU"/>
        </w:rPr>
        <w:t>эффективности</w:t>
      </w:r>
      <w:r w:rsidR="002E555F" w:rsidRPr="002E555F">
        <w:rPr>
          <w:lang w:val="ru-RU"/>
        </w:rPr>
        <w:t xml:space="preserve"> </w:t>
      </w:r>
      <w:r w:rsidR="00203A39">
        <w:rPr>
          <w:lang w:val="ru-RU"/>
        </w:rPr>
        <w:t>экспертизы</w:t>
      </w:r>
      <w:r w:rsidRPr="002E555F">
        <w:rPr>
          <w:lang w:val="ru-RU"/>
        </w:rPr>
        <w:t xml:space="preserve"> по существу и</w:t>
      </w:r>
      <w:r w:rsidR="009212F1" w:rsidRPr="002E555F">
        <w:rPr>
          <w:lang w:val="ru-RU"/>
        </w:rPr>
        <w:t xml:space="preserve"> </w:t>
      </w:r>
      <w:r w:rsidR="00203A39">
        <w:rPr>
          <w:lang w:val="ru-RU"/>
        </w:rPr>
        <w:t xml:space="preserve">унификации практики проведения экспертизы, применяемой </w:t>
      </w:r>
      <w:r w:rsidR="00047B44">
        <w:t>ILPO</w:t>
      </w:r>
      <w:r w:rsidR="00203A39">
        <w:rPr>
          <w:lang w:val="ru-RU"/>
        </w:rPr>
        <w:t xml:space="preserve">, </w:t>
      </w:r>
      <w:r w:rsidRPr="002E555F">
        <w:rPr>
          <w:lang w:val="ru-RU"/>
        </w:rPr>
        <w:t>с</w:t>
      </w:r>
      <w:r w:rsidR="009212F1" w:rsidRPr="002E555F">
        <w:rPr>
          <w:lang w:val="ru-RU"/>
        </w:rPr>
        <w:t xml:space="preserve"> </w:t>
      </w:r>
      <w:r w:rsidR="00203A39">
        <w:rPr>
          <w:lang w:val="ru-RU"/>
        </w:rPr>
        <w:t xml:space="preserve">практикой </w:t>
      </w:r>
      <w:r w:rsidR="00203A39" w:rsidRPr="00203A39">
        <w:rPr>
          <w:lang w:val="ru-RU"/>
        </w:rPr>
        <w:t>систем</w:t>
      </w:r>
      <w:r w:rsidR="00203A39">
        <w:rPr>
          <w:lang w:val="ru-RU"/>
        </w:rPr>
        <w:t xml:space="preserve">ы </w:t>
      </w:r>
      <w:r w:rsidR="009212F1">
        <w:t>PCT</w:t>
      </w:r>
      <w:r w:rsidR="009212F1" w:rsidRPr="002E555F">
        <w:rPr>
          <w:lang w:val="ru-RU"/>
        </w:rPr>
        <w:t xml:space="preserve"> </w:t>
      </w:r>
      <w:r w:rsidRPr="002E555F">
        <w:rPr>
          <w:lang w:val="ru-RU"/>
        </w:rPr>
        <w:t>и</w:t>
      </w:r>
      <w:r w:rsidR="009212F1" w:rsidRPr="002E555F">
        <w:rPr>
          <w:lang w:val="ru-RU"/>
        </w:rPr>
        <w:t xml:space="preserve"> </w:t>
      </w:r>
      <w:r w:rsidR="00203A39">
        <w:rPr>
          <w:lang w:val="ru-RU"/>
        </w:rPr>
        <w:t>других</w:t>
      </w:r>
      <w:r w:rsidR="009212F1" w:rsidRPr="002E555F">
        <w:rPr>
          <w:lang w:val="ru-RU"/>
        </w:rPr>
        <w:t xml:space="preserve"> </w:t>
      </w:r>
      <w:r w:rsidR="00203A39" w:rsidRPr="002E555F">
        <w:rPr>
          <w:lang w:val="ru-RU"/>
        </w:rPr>
        <w:t>в</w:t>
      </w:r>
      <w:r w:rsidRPr="002E555F">
        <w:rPr>
          <w:lang w:val="ru-RU"/>
        </w:rPr>
        <w:t>едомств</w:t>
      </w:r>
      <w:r w:rsidR="00203A39">
        <w:rPr>
          <w:lang w:val="ru-RU"/>
        </w:rPr>
        <w:t xml:space="preserve">. </w:t>
      </w:r>
    </w:p>
    <w:p w:rsidR="009212F1" w:rsidRPr="002E555F" w:rsidRDefault="009212F1" w:rsidP="009212F1">
      <w:pPr>
        <w:rPr>
          <w:lang w:val="ru-RU"/>
        </w:rPr>
      </w:pPr>
    </w:p>
    <w:p w:rsidR="009212F1" w:rsidRPr="00047B44" w:rsidRDefault="00F43C05" w:rsidP="009212F1">
      <w:pPr>
        <w:rPr>
          <w:lang w:val="ru-RU"/>
        </w:rPr>
      </w:pPr>
      <w:r w:rsidRPr="00047B44">
        <w:rPr>
          <w:lang w:val="ru-RU"/>
        </w:rPr>
        <w:t>А</w:t>
      </w:r>
      <w:r w:rsidR="00471AF9" w:rsidRPr="00047B44">
        <w:rPr>
          <w:lang w:val="ru-RU"/>
        </w:rPr>
        <w:t xml:space="preserve">дминистративные </w:t>
      </w:r>
      <w:r w:rsidR="00FB5B6B" w:rsidRPr="00FB5B6B">
        <w:rPr>
          <w:lang w:val="ru-RU"/>
        </w:rPr>
        <w:t>задач</w:t>
      </w:r>
      <w:r w:rsidR="00FB5B6B">
        <w:rPr>
          <w:lang w:val="ru-RU"/>
        </w:rPr>
        <w:t>и</w:t>
      </w:r>
      <w:r w:rsidR="00471AF9" w:rsidRPr="00047B44">
        <w:rPr>
          <w:lang w:val="ru-RU"/>
        </w:rPr>
        <w:t xml:space="preserve"> </w:t>
      </w:r>
      <w:r w:rsidR="00047B44">
        <w:t>ILPO</w:t>
      </w:r>
      <w:r w:rsidR="009212F1" w:rsidRPr="00047B44">
        <w:rPr>
          <w:lang w:val="ru-RU"/>
        </w:rPr>
        <w:t xml:space="preserve"> </w:t>
      </w:r>
      <w:r w:rsidR="00471AF9" w:rsidRPr="00047B44">
        <w:rPr>
          <w:lang w:val="ru-RU"/>
        </w:rPr>
        <w:t>в</w:t>
      </w:r>
      <w:r w:rsidR="009212F1" w:rsidRPr="00047B44">
        <w:rPr>
          <w:lang w:val="ru-RU"/>
        </w:rPr>
        <w:t xml:space="preserve"> </w:t>
      </w:r>
      <w:r w:rsidR="00FB5B6B" w:rsidRPr="00FB5B6B">
        <w:rPr>
          <w:snapToGrid w:val="0"/>
          <w:lang w:val="ru-RU"/>
        </w:rPr>
        <w:t>качеств</w:t>
      </w:r>
      <w:r w:rsidR="00FB5B6B">
        <w:rPr>
          <w:lang w:val="ru-RU"/>
        </w:rPr>
        <w:t>е Органа международного</w:t>
      </w:r>
      <w:r w:rsidR="00471AF9" w:rsidRPr="00047B44">
        <w:rPr>
          <w:lang w:val="ru-RU"/>
        </w:rPr>
        <w:t xml:space="preserve"> поиск</w:t>
      </w:r>
      <w:r w:rsidR="00FB5B6B">
        <w:rPr>
          <w:lang w:val="ru-RU"/>
        </w:rPr>
        <w:t xml:space="preserve">а </w:t>
      </w:r>
      <w:r w:rsidR="00FB5B6B" w:rsidRPr="00FB5B6B">
        <w:rPr>
          <w:lang w:val="ru-RU"/>
        </w:rPr>
        <w:t>и международной предварительной экспертизы</w:t>
      </w:r>
      <w:r w:rsidR="00FB5B6B">
        <w:rPr>
          <w:lang w:val="ru-RU"/>
        </w:rPr>
        <w:t xml:space="preserve"> </w:t>
      </w:r>
      <w:r w:rsidR="00FB5B6B" w:rsidRPr="00FB5B6B">
        <w:rPr>
          <w:lang w:val="ru-RU"/>
        </w:rPr>
        <w:t>выполн</w:t>
      </w:r>
      <w:r w:rsidR="00FB5B6B">
        <w:rPr>
          <w:lang w:val="ru-RU"/>
        </w:rPr>
        <w:t xml:space="preserve">яются </w:t>
      </w:r>
      <w:r w:rsidR="00FB5B6B" w:rsidRPr="00FB5B6B">
        <w:rPr>
          <w:lang w:val="ru-RU"/>
        </w:rPr>
        <w:t>сотрудник</w:t>
      </w:r>
      <w:r w:rsidR="00FB5B6B">
        <w:rPr>
          <w:lang w:val="ru-RU"/>
        </w:rPr>
        <w:t xml:space="preserve">ами </w:t>
      </w:r>
      <w:r w:rsidR="00FB5B6B" w:rsidRPr="00FB5B6B">
        <w:rPr>
          <w:lang w:val="ru-RU"/>
        </w:rPr>
        <w:t>Департамент</w:t>
      </w:r>
      <w:r w:rsidR="00FB5B6B">
        <w:rPr>
          <w:lang w:val="ru-RU"/>
        </w:rPr>
        <w:t xml:space="preserve">а </w:t>
      </w:r>
      <w:r w:rsidR="009212F1" w:rsidRPr="00D52A42">
        <w:t>PCT</w:t>
      </w:r>
      <w:r w:rsidR="009212F1" w:rsidRPr="00047B44">
        <w:rPr>
          <w:lang w:val="ru-RU"/>
        </w:rPr>
        <w:t xml:space="preserve">.  </w:t>
      </w:r>
      <w:r w:rsidR="00FB5B6B">
        <w:rPr>
          <w:lang w:val="ru-RU"/>
        </w:rPr>
        <w:t xml:space="preserve">Эти </w:t>
      </w:r>
      <w:r w:rsidR="00471AF9" w:rsidRPr="00047B44">
        <w:rPr>
          <w:lang w:val="ru-RU"/>
        </w:rPr>
        <w:t>задач</w:t>
      </w:r>
      <w:r w:rsidR="00FB5B6B">
        <w:rPr>
          <w:lang w:val="ru-RU"/>
        </w:rPr>
        <w:t>и</w:t>
      </w:r>
      <w:r w:rsidR="009212F1" w:rsidRPr="00047B44">
        <w:rPr>
          <w:lang w:val="ru-RU"/>
        </w:rPr>
        <w:t xml:space="preserve"> </w:t>
      </w:r>
      <w:r w:rsidR="00FB5B6B">
        <w:rPr>
          <w:lang w:val="ru-RU"/>
        </w:rPr>
        <w:t xml:space="preserve">включают </w:t>
      </w:r>
      <w:r w:rsidR="00471AF9" w:rsidRPr="00047B44">
        <w:rPr>
          <w:lang w:val="ru-RU"/>
        </w:rPr>
        <w:t>рассмотрение все</w:t>
      </w:r>
      <w:r w:rsidR="00FB5B6B">
        <w:rPr>
          <w:lang w:val="ru-RU"/>
        </w:rPr>
        <w:t>х</w:t>
      </w:r>
      <w:r w:rsidR="009212F1" w:rsidRPr="00047B44">
        <w:rPr>
          <w:lang w:val="ru-RU"/>
        </w:rPr>
        <w:t xml:space="preserve"> </w:t>
      </w:r>
      <w:r w:rsidR="00FB5B6B" w:rsidRPr="00047B44">
        <w:rPr>
          <w:lang w:val="ru-RU"/>
        </w:rPr>
        <w:t>м</w:t>
      </w:r>
      <w:r w:rsidR="00471AF9" w:rsidRPr="00047B44">
        <w:rPr>
          <w:lang w:val="ru-RU"/>
        </w:rPr>
        <w:t>еждународных заявок</w:t>
      </w:r>
      <w:r w:rsidR="00FB5B6B">
        <w:rPr>
          <w:lang w:val="ru-RU"/>
        </w:rPr>
        <w:t xml:space="preserve">, </w:t>
      </w:r>
      <w:r w:rsidR="00FB5B6B" w:rsidRPr="00FB5B6B">
        <w:rPr>
          <w:lang w:val="ru-RU"/>
        </w:rPr>
        <w:t>в отношении котор</w:t>
      </w:r>
      <w:r w:rsidR="00FB5B6B">
        <w:rPr>
          <w:lang w:val="ru-RU"/>
        </w:rPr>
        <w:t xml:space="preserve">ых </w:t>
      </w:r>
      <w:r w:rsidR="00047B44">
        <w:t>ILPO</w:t>
      </w:r>
      <w:r w:rsidR="009212F1" w:rsidRPr="00047B44">
        <w:rPr>
          <w:lang w:val="ru-RU"/>
        </w:rPr>
        <w:t xml:space="preserve"> </w:t>
      </w:r>
      <w:r w:rsidR="00FB5B6B">
        <w:rPr>
          <w:lang w:val="ru-RU"/>
        </w:rPr>
        <w:t xml:space="preserve">выступает </w:t>
      </w:r>
      <w:r w:rsidR="00FB5B6B" w:rsidRPr="00FB5B6B">
        <w:rPr>
          <w:lang w:val="ru-RU"/>
        </w:rPr>
        <w:t>в качестве</w:t>
      </w:r>
      <w:r w:rsidR="00FB5B6B">
        <w:rPr>
          <w:lang w:val="ru-RU"/>
        </w:rPr>
        <w:t xml:space="preserve"> МПО</w:t>
      </w:r>
      <w:r w:rsidR="009212F1" w:rsidRPr="00047B44">
        <w:rPr>
          <w:lang w:val="ru-RU"/>
        </w:rPr>
        <w:t xml:space="preserve">, </w:t>
      </w:r>
      <w:r w:rsidR="00471AF9" w:rsidRPr="00047B44">
        <w:rPr>
          <w:lang w:val="ru-RU"/>
        </w:rPr>
        <w:t>рассмотрение</w:t>
      </w:r>
      <w:r w:rsidR="00FB5B6B">
        <w:rPr>
          <w:lang w:val="ru-RU"/>
        </w:rPr>
        <w:t xml:space="preserve"> </w:t>
      </w:r>
      <w:r w:rsidR="00FB5B6B" w:rsidRPr="00FB5B6B">
        <w:rPr>
          <w:lang w:val="ru-RU"/>
        </w:rPr>
        <w:t>ходатайств</w:t>
      </w:r>
      <w:r w:rsidR="00FB5B6B">
        <w:rPr>
          <w:lang w:val="ru-RU"/>
        </w:rPr>
        <w:t xml:space="preserve"> о </w:t>
      </w:r>
      <w:r w:rsidR="00FB5B6B" w:rsidRPr="00FB5B6B">
        <w:rPr>
          <w:lang w:val="ru-RU"/>
        </w:rPr>
        <w:t>проведении международной предварительной экспертизы</w:t>
      </w:r>
      <w:r w:rsidR="009212F1" w:rsidRPr="00047B44">
        <w:rPr>
          <w:lang w:val="ru-RU"/>
        </w:rPr>
        <w:t xml:space="preserve">, </w:t>
      </w:r>
      <w:r w:rsidR="00FB5B6B" w:rsidRPr="00FB5B6B">
        <w:rPr>
          <w:lang w:val="ru-RU"/>
        </w:rPr>
        <w:t>направлени</w:t>
      </w:r>
      <w:r w:rsidR="00FB5B6B">
        <w:rPr>
          <w:lang w:val="ru-RU"/>
        </w:rPr>
        <w:t xml:space="preserve">е </w:t>
      </w:r>
      <w:r w:rsidR="00471AF9" w:rsidRPr="00047B44">
        <w:rPr>
          <w:lang w:val="ru-RU"/>
        </w:rPr>
        <w:t>уведомлений</w:t>
      </w:r>
      <w:r w:rsidR="009212F1" w:rsidRPr="00047B44">
        <w:rPr>
          <w:lang w:val="ru-RU"/>
        </w:rPr>
        <w:t xml:space="preserve"> </w:t>
      </w:r>
      <w:r w:rsidR="00471AF9" w:rsidRPr="00047B44">
        <w:rPr>
          <w:lang w:val="ru-RU"/>
        </w:rPr>
        <w:t>и</w:t>
      </w:r>
      <w:r w:rsidR="009212F1" w:rsidRPr="00047B44">
        <w:rPr>
          <w:lang w:val="ru-RU"/>
        </w:rPr>
        <w:t xml:space="preserve"> </w:t>
      </w:r>
      <w:r w:rsidR="00FB5B6B" w:rsidRPr="00FB5B6B">
        <w:rPr>
          <w:lang w:val="ru-RU"/>
        </w:rPr>
        <w:t>отчет</w:t>
      </w:r>
      <w:r w:rsidR="00FB5B6B">
        <w:rPr>
          <w:lang w:val="ru-RU"/>
        </w:rPr>
        <w:t>ов</w:t>
      </w:r>
      <w:r w:rsidR="009212F1" w:rsidRPr="00047B44">
        <w:rPr>
          <w:lang w:val="ru-RU"/>
        </w:rPr>
        <w:t xml:space="preserve">, </w:t>
      </w:r>
      <w:r w:rsidR="00FB5B6B" w:rsidRPr="00FB5B6B">
        <w:rPr>
          <w:lang w:val="ru-RU"/>
        </w:rPr>
        <w:t>контрол</w:t>
      </w:r>
      <w:r w:rsidR="00FB5B6B">
        <w:rPr>
          <w:lang w:val="ru-RU"/>
        </w:rPr>
        <w:t xml:space="preserve">ь </w:t>
      </w:r>
      <w:r w:rsidR="00471AF9" w:rsidRPr="00047B44">
        <w:rPr>
          <w:lang w:val="ru-RU"/>
        </w:rPr>
        <w:t>своевременност</w:t>
      </w:r>
      <w:r w:rsidR="00FB5B6B">
        <w:rPr>
          <w:lang w:val="ru-RU"/>
        </w:rPr>
        <w:t>и</w:t>
      </w:r>
      <w:r w:rsidR="009212F1" w:rsidRPr="00047B44">
        <w:rPr>
          <w:lang w:val="ru-RU"/>
        </w:rPr>
        <w:t xml:space="preserve"> </w:t>
      </w:r>
      <w:r w:rsidR="00471AF9" w:rsidRPr="00047B44">
        <w:rPr>
          <w:lang w:val="ru-RU"/>
        </w:rPr>
        <w:t>и</w:t>
      </w:r>
      <w:r w:rsidR="009212F1" w:rsidRPr="00047B44">
        <w:rPr>
          <w:lang w:val="ru-RU"/>
        </w:rPr>
        <w:t xml:space="preserve"> </w:t>
      </w:r>
      <w:r w:rsidR="00471AF9" w:rsidRPr="00047B44">
        <w:rPr>
          <w:lang w:val="ru-RU"/>
        </w:rPr>
        <w:t>срок</w:t>
      </w:r>
      <w:r w:rsidR="00FB5B6B">
        <w:rPr>
          <w:lang w:val="ru-RU"/>
        </w:rPr>
        <w:t xml:space="preserve">ов </w:t>
      </w:r>
      <w:r w:rsidR="00FB5B6B" w:rsidRPr="00FB5B6B">
        <w:rPr>
          <w:lang w:val="ru-RU"/>
        </w:rPr>
        <w:t>подготовк</w:t>
      </w:r>
      <w:r w:rsidR="00FB5B6B">
        <w:rPr>
          <w:lang w:val="ru-RU"/>
        </w:rPr>
        <w:t xml:space="preserve">и </w:t>
      </w:r>
      <w:r w:rsidR="00471AF9" w:rsidRPr="00047B44">
        <w:rPr>
          <w:lang w:val="ru-RU"/>
        </w:rPr>
        <w:t xml:space="preserve">отчетов о поиске и </w:t>
      </w:r>
      <w:r w:rsidR="004E047D" w:rsidRPr="00047B44">
        <w:rPr>
          <w:lang w:val="ru-RU"/>
        </w:rPr>
        <w:t xml:space="preserve">экспертных заключений </w:t>
      </w:r>
      <w:r w:rsidR="00FB5B6B" w:rsidRPr="00D52A42">
        <w:t>PCT</w:t>
      </w:r>
      <w:r w:rsidR="00FB5B6B" w:rsidRPr="00047B44">
        <w:rPr>
          <w:lang w:val="ru-RU"/>
        </w:rPr>
        <w:t xml:space="preserve"> </w:t>
      </w:r>
      <w:r w:rsidR="00FB5B6B" w:rsidRPr="00FB5B6B">
        <w:rPr>
          <w:lang w:val="ru-RU"/>
        </w:rPr>
        <w:t xml:space="preserve">при помощи </w:t>
      </w:r>
      <w:r w:rsidR="00FB5B6B">
        <w:rPr>
          <w:lang w:val="ru-RU"/>
        </w:rPr>
        <w:t xml:space="preserve">систем, позволяющих отслеживать </w:t>
      </w:r>
      <w:r w:rsidR="00471AF9" w:rsidRPr="00047B44">
        <w:rPr>
          <w:lang w:val="ru-RU"/>
        </w:rPr>
        <w:t>статус</w:t>
      </w:r>
      <w:r w:rsidR="00FB5B6B">
        <w:rPr>
          <w:lang w:val="ru-RU"/>
        </w:rPr>
        <w:t xml:space="preserve"> заявки </w:t>
      </w:r>
      <w:r w:rsidR="00471AF9" w:rsidRPr="00047B44">
        <w:rPr>
          <w:lang w:val="ru-RU"/>
        </w:rPr>
        <w:t>и</w:t>
      </w:r>
      <w:r w:rsidR="009212F1" w:rsidRPr="00047B44">
        <w:rPr>
          <w:lang w:val="ru-RU"/>
        </w:rPr>
        <w:t xml:space="preserve"> </w:t>
      </w:r>
      <w:r w:rsidR="00FB5B6B">
        <w:rPr>
          <w:lang w:val="ru-RU"/>
        </w:rPr>
        <w:t>этап</w:t>
      </w:r>
      <w:r w:rsidR="00AC70FD">
        <w:rPr>
          <w:lang w:val="ru-RU"/>
        </w:rPr>
        <w:t>ы</w:t>
      </w:r>
      <w:r w:rsidR="00FB5B6B">
        <w:rPr>
          <w:lang w:val="ru-RU"/>
        </w:rPr>
        <w:t xml:space="preserve"> ее прохождения</w:t>
      </w:r>
      <w:r w:rsidR="009212F1" w:rsidRPr="00047B44">
        <w:rPr>
          <w:lang w:val="ru-RU"/>
        </w:rPr>
        <w:t xml:space="preserve">, </w:t>
      </w:r>
      <w:r w:rsidR="00471AF9" w:rsidRPr="00047B44">
        <w:rPr>
          <w:lang w:val="ru-RU"/>
        </w:rPr>
        <w:t>а также</w:t>
      </w:r>
      <w:r w:rsidR="009212F1" w:rsidRPr="00047B44">
        <w:rPr>
          <w:lang w:val="ru-RU"/>
        </w:rPr>
        <w:t xml:space="preserve"> </w:t>
      </w:r>
      <w:r w:rsidR="00AC70FD">
        <w:rPr>
          <w:lang w:val="ru-RU"/>
        </w:rPr>
        <w:t xml:space="preserve">иные </w:t>
      </w:r>
      <w:r w:rsidR="00AC70FD" w:rsidRPr="00AC70FD">
        <w:rPr>
          <w:lang w:val="ru-RU"/>
        </w:rPr>
        <w:t>административн</w:t>
      </w:r>
      <w:r w:rsidR="00AC70FD">
        <w:rPr>
          <w:lang w:val="ru-RU"/>
        </w:rPr>
        <w:t>ые</w:t>
      </w:r>
      <w:r w:rsidR="00FB5B6B">
        <w:rPr>
          <w:lang w:val="ru-RU"/>
        </w:rPr>
        <w:t xml:space="preserve"> </w:t>
      </w:r>
      <w:r w:rsidR="00AC70FD">
        <w:rPr>
          <w:lang w:val="ru-RU"/>
        </w:rPr>
        <w:t>функции</w:t>
      </w:r>
      <w:r w:rsidR="009212F1" w:rsidRPr="00047B44">
        <w:rPr>
          <w:lang w:val="ru-RU"/>
        </w:rPr>
        <w:t>.</w:t>
      </w:r>
      <w:r w:rsidR="009212F1" w:rsidRPr="00D52A42">
        <w:rPr>
          <w:rtl/>
        </w:rPr>
        <w:t xml:space="preserve"> </w:t>
      </w:r>
    </w:p>
    <w:p w:rsidR="009212F1" w:rsidRPr="00047B44" w:rsidRDefault="009212F1" w:rsidP="009212F1">
      <w:pPr>
        <w:rPr>
          <w:lang w:val="ru-RU"/>
        </w:rPr>
      </w:pPr>
    </w:p>
    <w:p w:rsidR="009212F1" w:rsidRPr="00CE6BB2" w:rsidRDefault="00CE6BB2" w:rsidP="009212F1">
      <w:pPr>
        <w:rPr>
          <w:lang w:val="ru-RU"/>
        </w:rPr>
      </w:pPr>
      <w:r w:rsidRPr="00CE6BB2">
        <w:rPr>
          <w:lang w:val="ru-RU"/>
        </w:rPr>
        <w:t>Департамент</w:t>
      </w:r>
      <w:r>
        <w:rPr>
          <w:lang w:val="ru-RU"/>
        </w:rPr>
        <w:t xml:space="preserve"> </w:t>
      </w:r>
      <w:r w:rsidRPr="00CE6BB2">
        <w:rPr>
          <w:lang w:val="ru-RU"/>
        </w:rPr>
        <w:t>PCT</w:t>
      </w:r>
      <w:r w:rsidR="009212F1" w:rsidRPr="00275ED3">
        <w:rPr>
          <w:lang w:val="ru-RU"/>
        </w:rPr>
        <w:t xml:space="preserve"> </w:t>
      </w:r>
      <w:r>
        <w:rPr>
          <w:lang w:val="ru-RU"/>
        </w:rPr>
        <w:t>укомплектован штатом высоко</w:t>
      </w:r>
      <w:r w:rsidRPr="00275ED3">
        <w:rPr>
          <w:lang w:val="ru-RU"/>
        </w:rPr>
        <w:t>квалифицированн</w:t>
      </w:r>
      <w:r>
        <w:rPr>
          <w:lang w:val="ru-RU"/>
        </w:rPr>
        <w:t xml:space="preserve">ых </w:t>
      </w:r>
      <w:r w:rsidRPr="00275ED3">
        <w:rPr>
          <w:lang w:val="ru-RU"/>
        </w:rPr>
        <w:t xml:space="preserve">и </w:t>
      </w:r>
      <w:r>
        <w:rPr>
          <w:lang w:val="ru-RU"/>
        </w:rPr>
        <w:t xml:space="preserve">опытных административных </w:t>
      </w:r>
      <w:r w:rsidRPr="00CE6BB2">
        <w:rPr>
          <w:lang w:val="ru-RU"/>
        </w:rPr>
        <w:t>сотрудник</w:t>
      </w:r>
      <w:r>
        <w:rPr>
          <w:lang w:val="ru-RU"/>
        </w:rPr>
        <w:t xml:space="preserve">ов </w:t>
      </w:r>
      <w:r w:rsidR="00471AF9" w:rsidRPr="00275ED3">
        <w:rPr>
          <w:lang w:val="ru-RU"/>
        </w:rPr>
        <w:t>с</w:t>
      </w:r>
      <w:r w:rsidR="009212F1" w:rsidRPr="00275ED3">
        <w:rPr>
          <w:lang w:val="ru-RU"/>
        </w:rPr>
        <w:t xml:space="preserve"> </w:t>
      </w:r>
      <w:r>
        <w:rPr>
          <w:lang w:val="ru-RU"/>
        </w:rPr>
        <w:t xml:space="preserve">большим </w:t>
      </w:r>
      <w:r w:rsidR="00471AF9" w:rsidRPr="00275ED3">
        <w:rPr>
          <w:lang w:val="ru-RU"/>
        </w:rPr>
        <w:t>опыт</w:t>
      </w:r>
      <w:r>
        <w:rPr>
          <w:lang w:val="ru-RU"/>
        </w:rPr>
        <w:t xml:space="preserve">ом </w:t>
      </w:r>
      <w:r w:rsidRPr="00CE6BB2">
        <w:rPr>
          <w:lang w:val="ru-RU"/>
        </w:rPr>
        <w:t>выполнени</w:t>
      </w:r>
      <w:r>
        <w:rPr>
          <w:lang w:val="ru-RU"/>
        </w:rPr>
        <w:t xml:space="preserve">я </w:t>
      </w:r>
      <w:r w:rsidRPr="00CE6BB2">
        <w:rPr>
          <w:lang w:val="ru-RU"/>
        </w:rPr>
        <w:t>требовани</w:t>
      </w:r>
      <w:r>
        <w:rPr>
          <w:lang w:val="ru-RU"/>
        </w:rPr>
        <w:t xml:space="preserve">й </w:t>
      </w:r>
      <w:r w:rsidR="00C50311" w:rsidRPr="00275ED3">
        <w:rPr>
          <w:lang w:val="ru-RU"/>
        </w:rPr>
        <w:t>РСТ</w:t>
      </w:r>
      <w:r w:rsidR="009212F1" w:rsidRPr="00275ED3">
        <w:rPr>
          <w:lang w:val="ru-RU"/>
        </w:rPr>
        <w:t xml:space="preserve">, </w:t>
      </w:r>
      <w:r>
        <w:rPr>
          <w:lang w:val="ru-RU"/>
        </w:rPr>
        <w:t xml:space="preserve">включающим директора </w:t>
      </w:r>
      <w:r w:rsidRPr="00CE6BB2">
        <w:rPr>
          <w:lang w:val="ru-RU"/>
        </w:rPr>
        <w:t>департамент</w:t>
      </w:r>
      <w:r>
        <w:rPr>
          <w:lang w:val="ru-RU"/>
        </w:rPr>
        <w:t>а</w:t>
      </w:r>
      <w:r w:rsidR="009212F1" w:rsidRPr="00275ED3">
        <w:rPr>
          <w:lang w:val="ru-RU"/>
        </w:rPr>
        <w:t xml:space="preserve">, </w:t>
      </w:r>
      <w:r>
        <w:rPr>
          <w:lang w:val="ru-RU"/>
        </w:rPr>
        <w:t xml:space="preserve">одного </w:t>
      </w:r>
      <w:r w:rsidRPr="00CE6BB2">
        <w:rPr>
          <w:lang w:val="ru-RU"/>
        </w:rPr>
        <w:t>секретар</w:t>
      </w:r>
      <w:r>
        <w:rPr>
          <w:lang w:val="ru-RU"/>
        </w:rPr>
        <w:t xml:space="preserve">я </w:t>
      </w:r>
      <w:r w:rsidR="00471AF9" w:rsidRPr="00275ED3">
        <w:rPr>
          <w:lang w:val="ru-RU"/>
        </w:rPr>
        <w:t>и</w:t>
      </w:r>
      <w:r w:rsidR="009212F1" w:rsidRPr="00275ED3">
        <w:rPr>
          <w:lang w:val="ru-RU"/>
        </w:rPr>
        <w:t xml:space="preserve"> 8 </w:t>
      </w:r>
      <w:r w:rsidR="006516C3" w:rsidRPr="00275ED3">
        <w:rPr>
          <w:lang w:val="ru-RU"/>
        </w:rPr>
        <w:t>экспертов</w:t>
      </w:r>
      <w:r>
        <w:rPr>
          <w:lang w:val="ru-RU"/>
        </w:rPr>
        <w:t xml:space="preserve">, отвечающих за проведение </w:t>
      </w:r>
      <w:r w:rsidRPr="00275ED3">
        <w:rPr>
          <w:lang w:val="ru-RU"/>
        </w:rPr>
        <w:t>ф</w:t>
      </w:r>
      <w:r>
        <w:rPr>
          <w:lang w:val="ru-RU"/>
        </w:rPr>
        <w:t xml:space="preserve">ормальной </w:t>
      </w:r>
      <w:r w:rsidRPr="00CE6BB2">
        <w:rPr>
          <w:lang w:val="ru-RU"/>
        </w:rPr>
        <w:t>эксперт</w:t>
      </w:r>
      <w:r>
        <w:rPr>
          <w:lang w:val="ru-RU"/>
        </w:rPr>
        <w:t xml:space="preserve">изы </w:t>
      </w:r>
      <w:r w:rsidRPr="00D52A42">
        <w:t>PCT</w:t>
      </w:r>
      <w:r w:rsidRPr="00275ED3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CE6BB2">
        <w:rPr>
          <w:lang w:val="ru-RU"/>
        </w:rPr>
        <w:t>выполнени</w:t>
      </w:r>
      <w:r>
        <w:rPr>
          <w:lang w:val="ru-RU"/>
        </w:rPr>
        <w:t xml:space="preserve">е </w:t>
      </w:r>
      <w:r w:rsidRPr="00CE6BB2">
        <w:rPr>
          <w:lang w:val="ru-RU"/>
        </w:rPr>
        <w:t>ведомств</w:t>
      </w:r>
      <w:r>
        <w:rPr>
          <w:lang w:val="ru-RU"/>
        </w:rPr>
        <w:t xml:space="preserve">ом </w:t>
      </w:r>
      <w:r w:rsidRPr="00CE6BB2">
        <w:rPr>
          <w:lang w:val="ru-RU"/>
        </w:rPr>
        <w:t>функци</w:t>
      </w:r>
      <w:r>
        <w:rPr>
          <w:lang w:val="ru-RU"/>
        </w:rPr>
        <w:t xml:space="preserve">й </w:t>
      </w:r>
      <w:r w:rsidRPr="00D52A42">
        <w:t>PCT</w:t>
      </w:r>
      <w:r w:rsidRPr="00275ED3">
        <w:rPr>
          <w:lang w:val="ru-RU"/>
        </w:rPr>
        <w:t xml:space="preserve"> </w:t>
      </w:r>
      <w:r w:rsidRPr="00CE6BB2">
        <w:rPr>
          <w:lang w:val="ru-RU"/>
        </w:rPr>
        <w:t>в качестве</w:t>
      </w:r>
      <w:r>
        <w:rPr>
          <w:lang w:val="ru-RU"/>
        </w:rPr>
        <w:t xml:space="preserve"> получающего ведомства</w:t>
      </w:r>
      <w:r w:rsidR="009212F1" w:rsidRPr="00275ED3">
        <w:rPr>
          <w:lang w:val="ru-RU"/>
        </w:rPr>
        <w:t xml:space="preserve">, </w:t>
      </w:r>
      <w:r w:rsidRPr="00CE6BB2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 w:rsidRPr="00275ED3">
        <w:rPr>
          <w:lang w:val="ru-RU"/>
        </w:rPr>
        <w:t>МПО/ОМПЭ</w:t>
      </w:r>
      <w:r w:rsidR="009212F1" w:rsidRPr="00275ED3">
        <w:rPr>
          <w:lang w:val="ru-RU"/>
        </w:rPr>
        <w:t xml:space="preserve"> </w:t>
      </w:r>
      <w:r w:rsidR="00471AF9" w:rsidRPr="00275ED3">
        <w:rPr>
          <w:lang w:val="ru-RU"/>
        </w:rPr>
        <w:t>и</w:t>
      </w:r>
      <w:r w:rsidR="009212F1" w:rsidRPr="00275ED3">
        <w:rPr>
          <w:lang w:val="ru-RU"/>
        </w:rPr>
        <w:t xml:space="preserve"> </w:t>
      </w:r>
      <w:r w:rsidRPr="00CE6BB2">
        <w:rPr>
          <w:lang w:val="ru-RU"/>
        </w:rPr>
        <w:t>в качестве</w:t>
      </w:r>
      <w:r>
        <w:rPr>
          <w:lang w:val="ru-RU"/>
        </w:rPr>
        <w:t xml:space="preserve"> указанного</w:t>
      </w:r>
      <w:r w:rsidR="009212F1" w:rsidRPr="00275ED3">
        <w:rPr>
          <w:lang w:val="ru-RU"/>
        </w:rPr>
        <w:t>/</w:t>
      </w:r>
      <w:r>
        <w:rPr>
          <w:lang w:val="ru-RU"/>
        </w:rPr>
        <w:t>выбранного ведомства</w:t>
      </w:r>
      <w:r w:rsidR="009212F1" w:rsidRPr="00275ED3">
        <w:rPr>
          <w:lang w:val="ru-RU"/>
        </w:rPr>
        <w:t xml:space="preserve">.  </w:t>
      </w:r>
      <w:r w:rsidR="00471AF9" w:rsidRPr="00CE6BB2">
        <w:rPr>
          <w:lang w:val="ru-RU"/>
        </w:rPr>
        <w:t>Все</w:t>
      </w:r>
      <w:r w:rsidR="009212F1" w:rsidRPr="00CE6BB2">
        <w:rPr>
          <w:lang w:val="ru-RU"/>
        </w:rPr>
        <w:t xml:space="preserve"> </w:t>
      </w:r>
      <w:r>
        <w:rPr>
          <w:lang w:val="ru-RU"/>
        </w:rPr>
        <w:t xml:space="preserve">эксперты, проводящие </w:t>
      </w:r>
      <w:r w:rsidRPr="00275ED3">
        <w:rPr>
          <w:lang w:val="ru-RU"/>
        </w:rPr>
        <w:t>ф</w:t>
      </w:r>
      <w:r>
        <w:rPr>
          <w:lang w:val="ru-RU"/>
        </w:rPr>
        <w:t xml:space="preserve">ормальную </w:t>
      </w:r>
      <w:r w:rsidRPr="00CE6BB2">
        <w:rPr>
          <w:lang w:val="ru-RU"/>
        </w:rPr>
        <w:t>эксперт</w:t>
      </w:r>
      <w:r>
        <w:rPr>
          <w:lang w:val="ru-RU"/>
        </w:rPr>
        <w:t>изу, имеют дипломы о вы</w:t>
      </w:r>
      <w:r w:rsidR="00700FC6">
        <w:rPr>
          <w:lang w:val="ru-RU"/>
        </w:rPr>
        <w:t>с</w:t>
      </w:r>
      <w:r>
        <w:rPr>
          <w:lang w:val="ru-RU"/>
        </w:rPr>
        <w:t xml:space="preserve">шем </w:t>
      </w:r>
      <w:r w:rsidRPr="00CE6BB2">
        <w:rPr>
          <w:rStyle w:val="12"/>
          <w:lang w:val="ru-RU"/>
        </w:rPr>
        <w:t>образовани</w:t>
      </w:r>
      <w:r>
        <w:rPr>
          <w:lang w:val="ru-RU"/>
        </w:rPr>
        <w:t xml:space="preserve">и не ниже уровня </w:t>
      </w:r>
      <w:r w:rsidRPr="00CE6BB2">
        <w:rPr>
          <w:lang w:val="ru-RU"/>
        </w:rPr>
        <w:t>б</w:t>
      </w:r>
      <w:r w:rsidR="00885E14" w:rsidRPr="00CE6BB2">
        <w:rPr>
          <w:lang w:val="ru-RU"/>
        </w:rPr>
        <w:t>акалавра</w:t>
      </w:r>
      <w:r w:rsidR="0098216D">
        <w:rPr>
          <w:lang w:val="ru-RU"/>
        </w:rPr>
        <w:t xml:space="preserve">, а </w:t>
      </w:r>
      <w:r w:rsidR="00471AF9" w:rsidRPr="00CE6BB2">
        <w:rPr>
          <w:lang w:val="ru-RU"/>
        </w:rPr>
        <w:t>большинств</w:t>
      </w:r>
      <w:r w:rsidR="00AC70FD">
        <w:rPr>
          <w:lang w:val="ru-RU"/>
        </w:rPr>
        <w:t xml:space="preserve">о также имеют дипломы магистров по </w:t>
      </w:r>
      <w:r w:rsidR="0098216D" w:rsidRPr="0098216D">
        <w:rPr>
          <w:lang w:val="ru-RU"/>
        </w:rPr>
        <w:t>естественн</w:t>
      </w:r>
      <w:r w:rsidR="00AC70FD">
        <w:rPr>
          <w:lang w:val="ru-RU"/>
        </w:rPr>
        <w:t xml:space="preserve">онаучным </w:t>
      </w:r>
      <w:r w:rsidR="00471AF9" w:rsidRPr="00CE6BB2">
        <w:rPr>
          <w:lang w:val="ru-RU"/>
        </w:rPr>
        <w:t>и</w:t>
      </w:r>
      <w:r w:rsidR="009212F1" w:rsidRPr="00CE6BB2">
        <w:rPr>
          <w:lang w:val="ru-RU"/>
        </w:rPr>
        <w:t xml:space="preserve"> </w:t>
      </w:r>
      <w:r w:rsidR="00AC70FD">
        <w:rPr>
          <w:lang w:val="ru-RU"/>
        </w:rPr>
        <w:t>техническим специальностям</w:t>
      </w:r>
      <w:r w:rsidR="009212F1" w:rsidRPr="00CE6BB2">
        <w:rPr>
          <w:lang w:val="ru-RU"/>
        </w:rPr>
        <w:t xml:space="preserve">. </w:t>
      </w:r>
    </w:p>
    <w:p w:rsidR="009212F1" w:rsidRPr="00CE6BB2" w:rsidRDefault="009212F1" w:rsidP="009212F1">
      <w:pPr>
        <w:rPr>
          <w:lang w:val="ru-RU"/>
        </w:rPr>
      </w:pPr>
    </w:p>
    <w:p w:rsidR="009212F1" w:rsidRPr="0098216D" w:rsidRDefault="0098216D" w:rsidP="009212F1">
      <w:pPr>
        <w:rPr>
          <w:lang w:val="ru-RU"/>
        </w:rPr>
      </w:pPr>
      <w:r>
        <w:rPr>
          <w:lang w:val="ru-RU"/>
        </w:rPr>
        <w:t xml:space="preserve">В </w:t>
      </w:r>
      <w:r w:rsidRPr="0098216D">
        <w:rPr>
          <w:lang w:val="ru-RU"/>
        </w:rPr>
        <w:t xml:space="preserve">2014 г. </w:t>
      </w:r>
      <w:r>
        <w:rPr>
          <w:lang w:val="ru-RU"/>
        </w:rPr>
        <w:t xml:space="preserve">в </w:t>
      </w:r>
      <w:r w:rsidRPr="0098216D">
        <w:rPr>
          <w:lang w:val="ru-RU"/>
        </w:rPr>
        <w:t>ведомств</w:t>
      </w:r>
      <w:r>
        <w:rPr>
          <w:lang w:val="ru-RU"/>
        </w:rPr>
        <w:t>е был назначен специалист</w:t>
      </w:r>
      <w:r w:rsidRPr="0098216D">
        <w:rPr>
          <w:lang w:val="ru-RU"/>
        </w:rPr>
        <w:t xml:space="preserve"> по вопросам</w:t>
      </w:r>
      <w:r>
        <w:rPr>
          <w:lang w:val="ru-RU"/>
        </w:rPr>
        <w:t xml:space="preserve"> </w:t>
      </w:r>
      <w:r w:rsidR="00471AF9" w:rsidRPr="0098216D">
        <w:rPr>
          <w:lang w:val="ru-RU"/>
        </w:rPr>
        <w:t>внутренн</w:t>
      </w:r>
      <w:r>
        <w:rPr>
          <w:lang w:val="ru-RU"/>
        </w:rPr>
        <w:t xml:space="preserve">его </w:t>
      </w:r>
      <w:r w:rsidRPr="0098216D">
        <w:rPr>
          <w:lang w:val="ru-RU"/>
        </w:rPr>
        <w:t>контрол</w:t>
      </w:r>
      <w:r>
        <w:rPr>
          <w:lang w:val="ru-RU"/>
        </w:rPr>
        <w:t xml:space="preserve">я качества, </w:t>
      </w:r>
      <w:r w:rsidRPr="0098216D">
        <w:rPr>
          <w:lang w:val="ru-RU"/>
        </w:rPr>
        <w:t>котор</w:t>
      </w:r>
      <w:r>
        <w:rPr>
          <w:lang w:val="ru-RU"/>
        </w:rPr>
        <w:t xml:space="preserve">ый возглавил </w:t>
      </w:r>
      <w:r w:rsidRPr="0098216D">
        <w:rPr>
          <w:lang w:val="ru-RU"/>
        </w:rPr>
        <w:t>работ</w:t>
      </w:r>
      <w:r>
        <w:rPr>
          <w:lang w:val="ru-RU"/>
        </w:rPr>
        <w:t xml:space="preserve">у по </w:t>
      </w:r>
      <w:r w:rsidRPr="0098216D">
        <w:rPr>
          <w:lang w:val="ru-RU"/>
        </w:rPr>
        <w:t>внедрени</w:t>
      </w:r>
      <w:r>
        <w:rPr>
          <w:lang w:val="ru-RU"/>
        </w:rPr>
        <w:t xml:space="preserve">ю и </w:t>
      </w:r>
      <w:r w:rsidR="00471AF9" w:rsidRPr="0098216D">
        <w:rPr>
          <w:lang w:val="ru-RU"/>
        </w:rPr>
        <w:t>непрерывн</w:t>
      </w:r>
      <w:r>
        <w:rPr>
          <w:lang w:val="ru-RU"/>
        </w:rPr>
        <w:t xml:space="preserve">ому </w:t>
      </w:r>
      <w:r w:rsidRPr="0098216D">
        <w:rPr>
          <w:lang w:val="ru-RU"/>
        </w:rPr>
        <w:t>совершенствовани</w:t>
      </w:r>
      <w:r>
        <w:rPr>
          <w:lang w:val="ru-RU"/>
        </w:rPr>
        <w:t xml:space="preserve">ю </w:t>
      </w:r>
      <w:r w:rsidR="0025000B" w:rsidRPr="0098216D">
        <w:rPr>
          <w:lang w:val="ru-RU"/>
        </w:rPr>
        <w:t>системы</w:t>
      </w:r>
      <w:r w:rsidR="003D5A35" w:rsidRPr="0098216D">
        <w:rPr>
          <w:lang w:val="ru-RU"/>
        </w:rPr>
        <w:t xml:space="preserve"> управления качеством</w:t>
      </w:r>
      <w:r w:rsidR="009212F1" w:rsidRPr="0098216D">
        <w:rPr>
          <w:lang w:val="ru-RU"/>
        </w:rPr>
        <w:t xml:space="preserve"> (</w:t>
      </w:r>
      <w:r w:rsidR="001E1255" w:rsidRPr="0098216D">
        <w:rPr>
          <w:lang w:val="ru-RU"/>
        </w:rPr>
        <w:t>СУК</w:t>
      </w:r>
      <w:r w:rsidR="009212F1" w:rsidRPr="0098216D">
        <w:rPr>
          <w:lang w:val="ru-RU"/>
        </w:rPr>
        <w:t xml:space="preserve">) </w:t>
      </w:r>
      <w:r w:rsidR="00047B44">
        <w:t>ILPO</w:t>
      </w:r>
      <w:r w:rsidR="009212F1" w:rsidRPr="0098216D">
        <w:rPr>
          <w:lang w:val="ru-RU"/>
        </w:rPr>
        <w:t xml:space="preserve"> </w:t>
      </w:r>
      <w:r w:rsidR="00471AF9" w:rsidRPr="0098216D">
        <w:rPr>
          <w:lang w:val="ru-RU"/>
        </w:rPr>
        <w:t xml:space="preserve">согласно </w:t>
      </w:r>
      <w:r w:rsidRPr="0098216D">
        <w:rPr>
          <w:lang w:val="ru-RU"/>
        </w:rPr>
        <w:t>требовани</w:t>
      </w:r>
      <w:r>
        <w:rPr>
          <w:lang w:val="ru-RU"/>
        </w:rPr>
        <w:t xml:space="preserve">ям </w:t>
      </w:r>
      <w:r w:rsidRPr="0098216D">
        <w:rPr>
          <w:lang w:val="ru-RU"/>
        </w:rPr>
        <w:t>стандарт</w:t>
      </w:r>
      <w:r>
        <w:rPr>
          <w:lang w:val="ru-RU"/>
        </w:rPr>
        <w:t xml:space="preserve">а </w:t>
      </w:r>
      <w:r w:rsidR="00205A8C">
        <w:t>ISO</w:t>
      </w:r>
      <w:r w:rsidR="009212F1" w:rsidRPr="0098216D">
        <w:rPr>
          <w:lang w:val="ru-RU"/>
        </w:rPr>
        <w:t xml:space="preserve"> 9001:2015.</w:t>
      </w:r>
    </w:p>
    <w:p w:rsidR="009212F1" w:rsidRPr="003259B1" w:rsidRDefault="009212F1" w:rsidP="009212F1">
      <w:pPr>
        <w:rPr>
          <w:rtl/>
        </w:rPr>
      </w:pPr>
    </w:p>
    <w:p w:rsidR="009212F1" w:rsidRPr="0085689B" w:rsidRDefault="000447BA" w:rsidP="009212F1">
      <w:pPr>
        <w:rPr>
          <w:lang w:val="ru-RU"/>
        </w:rPr>
      </w:pPr>
      <w:r w:rsidRPr="0085689B">
        <w:rPr>
          <w:lang w:val="ru-RU"/>
        </w:rPr>
        <w:t xml:space="preserve">В 2013 г. </w:t>
      </w:r>
      <w:r>
        <w:rPr>
          <w:lang w:val="ru-RU"/>
        </w:rPr>
        <w:t xml:space="preserve">в </w:t>
      </w:r>
      <w:r w:rsidRPr="0098216D">
        <w:rPr>
          <w:lang w:val="ru-RU"/>
        </w:rPr>
        <w:t>ведомств</w:t>
      </w:r>
      <w:r>
        <w:rPr>
          <w:lang w:val="ru-RU"/>
        </w:rPr>
        <w:t>е был назначен специалист</w:t>
      </w:r>
      <w:r w:rsidRPr="0098216D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0447BA">
        <w:rPr>
          <w:lang w:val="ru-RU"/>
        </w:rPr>
        <w:t>работ</w:t>
      </w:r>
      <w:r>
        <w:rPr>
          <w:lang w:val="ru-RU"/>
        </w:rPr>
        <w:t xml:space="preserve">е со служебной </w:t>
      </w:r>
      <w:r w:rsidRPr="0085689B">
        <w:rPr>
          <w:lang w:val="ru-RU"/>
        </w:rPr>
        <w:t>информаци</w:t>
      </w:r>
      <w:r>
        <w:rPr>
          <w:lang w:val="ru-RU"/>
        </w:rPr>
        <w:t>ей</w:t>
      </w:r>
      <w:r w:rsidR="009212F1" w:rsidRPr="0085689B">
        <w:rPr>
          <w:lang w:val="ru-RU"/>
        </w:rPr>
        <w:t xml:space="preserve"> </w:t>
      </w:r>
      <w:r w:rsidR="00471AF9" w:rsidRPr="0085689B">
        <w:rPr>
          <w:lang w:val="ru-RU"/>
        </w:rPr>
        <w:t>и</w:t>
      </w:r>
      <w:r w:rsidR="009212F1" w:rsidRPr="0085689B">
        <w:rPr>
          <w:lang w:val="ru-RU"/>
        </w:rPr>
        <w:t xml:space="preserve"> </w:t>
      </w:r>
      <w:r w:rsidRPr="0085689B">
        <w:rPr>
          <w:lang w:val="ru-RU"/>
        </w:rPr>
        <w:t>баз</w:t>
      </w:r>
      <w:r>
        <w:rPr>
          <w:lang w:val="ru-RU"/>
        </w:rPr>
        <w:t>ами</w:t>
      </w:r>
      <w:r w:rsidR="00471AF9" w:rsidRPr="0085689B">
        <w:rPr>
          <w:lang w:val="ru-RU"/>
        </w:rPr>
        <w:t xml:space="preserve"> данных </w:t>
      </w:r>
      <w:r w:rsidR="0085689B">
        <w:rPr>
          <w:lang w:val="ru-RU"/>
        </w:rPr>
        <w:t xml:space="preserve">для </w:t>
      </w:r>
      <w:r w:rsidR="0085689B" w:rsidRPr="0085689B">
        <w:rPr>
          <w:lang w:val="ru-RU"/>
        </w:rPr>
        <w:t>обеспечени</w:t>
      </w:r>
      <w:r w:rsidR="0085689B">
        <w:rPr>
          <w:lang w:val="ru-RU"/>
        </w:rPr>
        <w:t xml:space="preserve">я </w:t>
      </w:r>
      <w:r w:rsidR="0085689B" w:rsidRPr="0085689B">
        <w:rPr>
          <w:lang w:val="ru-RU"/>
        </w:rPr>
        <w:t>работ</w:t>
      </w:r>
      <w:r w:rsidR="0085689B">
        <w:rPr>
          <w:lang w:val="ru-RU"/>
        </w:rPr>
        <w:t xml:space="preserve">ы с </w:t>
      </w:r>
      <w:r w:rsidR="00471AF9" w:rsidRPr="0085689B">
        <w:rPr>
          <w:lang w:val="ru-RU"/>
        </w:rPr>
        <w:t>поиск</w:t>
      </w:r>
      <w:r w:rsidR="0085689B">
        <w:rPr>
          <w:lang w:val="ru-RU"/>
        </w:rPr>
        <w:t>овыми</w:t>
      </w:r>
      <w:r w:rsidR="00471AF9" w:rsidRPr="0085689B">
        <w:rPr>
          <w:lang w:val="ru-RU"/>
        </w:rPr>
        <w:t xml:space="preserve"> </w:t>
      </w:r>
      <w:r w:rsidR="0085689B">
        <w:rPr>
          <w:lang w:val="ru-RU"/>
        </w:rPr>
        <w:t>базами</w:t>
      </w:r>
      <w:r w:rsidR="00471AF9" w:rsidRPr="0085689B">
        <w:rPr>
          <w:lang w:val="ru-RU"/>
        </w:rPr>
        <w:t xml:space="preserve"> данных</w:t>
      </w:r>
      <w:r w:rsidR="0085689B">
        <w:rPr>
          <w:lang w:val="ru-RU"/>
        </w:rPr>
        <w:t xml:space="preserve">, имеющимися в </w:t>
      </w:r>
      <w:r w:rsidR="00047B44">
        <w:t>ILPO</w:t>
      </w:r>
      <w:r w:rsidR="009212F1" w:rsidRPr="0085689B">
        <w:rPr>
          <w:lang w:val="ru-RU"/>
        </w:rPr>
        <w:t xml:space="preserve">.  </w:t>
      </w:r>
      <w:r w:rsidR="0085689B">
        <w:rPr>
          <w:lang w:val="ru-RU"/>
        </w:rPr>
        <w:t xml:space="preserve">В его </w:t>
      </w:r>
      <w:r w:rsidR="0085689B" w:rsidRPr="0085689B">
        <w:rPr>
          <w:lang w:val="ru-RU"/>
        </w:rPr>
        <w:t>задач</w:t>
      </w:r>
      <w:r w:rsidR="0085689B">
        <w:rPr>
          <w:lang w:val="ru-RU"/>
        </w:rPr>
        <w:t xml:space="preserve">и входит </w:t>
      </w:r>
      <w:r w:rsidR="00471AF9" w:rsidRPr="0085689B">
        <w:rPr>
          <w:lang w:val="ru-RU"/>
        </w:rPr>
        <w:t>непрерывн</w:t>
      </w:r>
      <w:r w:rsidR="0085689B">
        <w:rPr>
          <w:lang w:val="ru-RU"/>
        </w:rPr>
        <w:t>ое</w:t>
      </w:r>
      <w:r w:rsidR="009212F1" w:rsidRPr="0085689B">
        <w:rPr>
          <w:lang w:val="ru-RU"/>
        </w:rPr>
        <w:t xml:space="preserve"> </w:t>
      </w:r>
      <w:r w:rsidR="00471AF9" w:rsidRPr="0085689B">
        <w:rPr>
          <w:lang w:val="ru-RU"/>
        </w:rPr>
        <w:t xml:space="preserve">обучение </w:t>
      </w:r>
      <w:r w:rsidR="00A211D5" w:rsidRPr="0085689B">
        <w:rPr>
          <w:lang w:val="ru-RU"/>
        </w:rPr>
        <w:t>патентных экспертов</w:t>
      </w:r>
      <w:r w:rsidR="0085689B">
        <w:rPr>
          <w:lang w:val="ru-RU"/>
        </w:rPr>
        <w:t>,</w:t>
      </w:r>
      <w:r w:rsidR="009212F1" w:rsidRPr="0085689B">
        <w:rPr>
          <w:lang w:val="ru-RU"/>
        </w:rPr>
        <w:t xml:space="preserve"> </w:t>
      </w:r>
      <w:r w:rsidR="0085689B">
        <w:rPr>
          <w:lang w:val="ru-RU"/>
        </w:rPr>
        <w:t xml:space="preserve">обновление </w:t>
      </w:r>
      <w:r w:rsidR="0085689B" w:rsidRPr="0085689B">
        <w:rPr>
          <w:lang w:val="ru-RU"/>
        </w:rPr>
        <w:t>систем</w:t>
      </w:r>
      <w:r w:rsidR="009212F1" w:rsidRPr="0085689B">
        <w:rPr>
          <w:lang w:val="ru-RU"/>
        </w:rPr>
        <w:t xml:space="preserve">, </w:t>
      </w:r>
      <w:r w:rsidR="0085689B" w:rsidRPr="0085689B">
        <w:rPr>
          <w:lang w:val="ru-RU"/>
        </w:rPr>
        <w:t>обеспечени</w:t>
      </w:r>
      <w:r w:rsidR="0085689B">
        <w:rPr>
          <w:lang w:val="ru-RU"/>
        </w:rPr>
        <w:t xml:space="preserve">е </w:t>
      </w:r>
      <w:r w:rsidR="0085689B" w:rsidRPr="0085689B">
        <w:rPr>
          <w:lang w:val="ru-RU"/>
        </w:rPr>
        <w:t>использова</w:t>
      </w:r>
      <w:r w:rsidR="0085689B">
        <w:rPr>
          <w:lang w:val="ru-RU"/>
        </w:rPr>
        <w:t xml:space="preserve">ния новых </w:t>
      </w:r>
      <w:r w:rsidR="0085689B" w:rsidRPr="0085689B">
        <w:rPr>
          <w:lang w:val="ru-RU"/>
        </w:rPr>
        <w:t>возможн</w:t>
      </w:r>
      <w:r w:rsidR="0085689B">
        <w:rPr>
          <w:lang w:val="ru-RU"/>
        </w:rPr>
        <w:t xml:space="preserve">остей </w:t>
      </w:r>
      <w:r w:rsidR="00471AF9" w:rsidRPr="0085689B">
        <w:rPr>
          <w:lang w:val="ru-RU"/>
        </w:rPr>
        <w:t>и</w:t>
      </w:r>
      <w:r w:rsidR="009212F1" w:rsidRPr="0085689B">
        <w:rPr>
          <w:lang w:val="ru-RU"/>
        </w:rPr>
        <w:t xml:space="preserve"> </w:t>
      </w:r>
      <w:r w:rsidR="0085689B" w:rsidRPr="0085689B">
        <w:rPr>
          <w:lang w:val="ru-RU"/>
        </w:rPr>
        <w:t>организаци</w:t>
      </w:r>
      <w:r w:rsidR="0085689B">
        <w:rPr>
          <w:lang w:val="ru-RU"/>
        </w:rPr>
        <w:t xml:space="preserve">я </w:t>
      </w:r>
      <w:r w:rsidR="00471AF9" w:rsidRPr="0085689B">
        <w:rPr>
          <w:lang w:val="ru-RU"/>
        </w:rPr>
        <w:t>учеб</w:t>
      </w:r>
      <w:r w:rsidR="0085689B">
        <w:rPr>
          <w:lang w:val="ru-RU"/>
        </w:rPr>
        <w:t>ы, проводимой провайдерами баз</w:t>
      </w:r>
      <w:r w:rsidR="00471AF9" w:rsidRPr="0085689B">
        <w:rPr>
          <w:lang w:val="ru-RU"/>
        </w:rPr>
        <w:t xml:space="preserve"> данных</w:t>
      </w:r>
      <w:r w:rsidR="0085689B">
        <w:rPr>
          <w:lang w:val="ru-RU"/>
        </w:rPr>
        <w:t xml:space="preserve">, </w:t>
      </w:r>
      <w:r w:rsidR="0085689B" w:rsidRPr="0085689B">
        <w:rPr>
          <w:lang w:val="ru-RU"/>
        </w:rPr>
        <w:t>техническ</w:t>
      </w:r>
      <w:r w:rsidR="0085689B">
        <w:rPr>
          <w:lang w:val="ru-RU"/>
        </w:rPr>
        <w:t xml:space="preserve">ое сопровождение </w:t>
      </w:r>
      <w:r w:rsidR="0085689B" w:rsidRPr="0085689B">
        <w:rPr>
          <w:lang w:val="ru-RU"/>
        </w:rPr>
        <w:t>систем</w:t>
      </w:r>
      <w:r w:rsidR="0085689B">
        <w:rPr>
          <w:lang w:val="ru-RU"/>
        </w:rPr>
        <w:t xml:space="preserve"> </w:t>
      </w:r>
      <w:r w:rsidR="00471AF9" w:rsidRPr="0085689B">
        <w:rPr>
          <w:lang w:val="ru-RU"/>
        </w:rPr>
        <w:t>и</w:t>
      </w:r>
      <w:r w:rsidR="009212F1" w:rsidRPr="0085689B">
        <w:rPr>
          <w:lang w:val="ru-RU"/>
        </w:rPr>
        <w:t xml:space="preserve"> </w:t>
      </w:r>
      <w:r w:rsidR="0085689B">
        <w:rPr>
          <w:lang w:val="ru-RU"/>
        </w:rPr>
        <w:t>устранение неисправностей</w:t>
      </w:r>
      <w:r w:rsidR="009212F1" w:rsidRPr="0085689B">
        <w:rPr>
          <w:lang w:val="ru-RU"/>
        </w:rPr>
        <w:t>.</w:t>
      </w:r>
    </w:p>
    <w:p w:rsidR="009212F1" w:rsidRPr="0085689B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2.1.3.  </w:t>
      </w:r>
      <w:r w:rsidR="00D71828" w:rsidRPr="00F92ED6">
        <w:rPr>
          <w:lang w:val="ru-RU"/>
        </w:rPr>
        <w:t>Материальные ресурсы</w:t>
      </w:r>
      <w:r w:rsidRPr="00F92ED6">
        <w:rPr>
          <w:lang w:val="ru-RU"/>
        </w:rPr>
        <w:t xml:space="preserve"> </w:t>
      </w:r>
    </w:p>
    <w:p w:rsidR="009212F1" w:rsidRPr="00D71828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</w:p>
    <w:p w:rsidR="009212F1" w:rsidRPr="00F92ED6" w:rsidRDefault="009212F1" w:rsidP="005B53E2">
      <w:pPr>
        <w:pStyle w:val="Heading4"/>
        <w:spacing w:before="0" w:after="0"/>
        <w:rPr>
          <w:lang w:val="ru-RU"/>
        </w:rPr>
      </w:pPr>
      <w:r w:rsidRPr="00F92ED6">
        <w:rPr>
          <w:lang w:val="ru-RU"/>
        </w:rPr>
        <w:t xml:space="preserve">2.1.3.1.  </w:t>
      </w:r>
      <w:r w:rsidR="0085689B" w:rsidRPr="00F92ED6">
        <w:rPr>
          <w:lang w:val="ru-RU"/>
        </w:rPr>
        <w:t xml:space="preserve">Автоматизированная </w:t>
      </w:r>
      <w:r w:rsidR="00471AF9" w:rsidRPr="00F92ED6">
        <w:rPr>
          <w:lang w:val="ru-RU"/>
        </w:rPr>
        <w:t>система</w:t>
      </w:r>
      <w:r w:rsidRPr="00F92ED6">
        <w:rPr>
          <w:lang w:val="ru-RU"/>
        </w:rPr>
        <w:t xml:space="preserve"> </w:t>
      </w:r>
      <w:r w:rsidR="0085689B" w:rsidRPr="00F92ED6">
        <w:rPr>
          <w:lang w:val="ru-RU"/>
        </w:rPr>
        <w:t>обработки национальных патентных заявок</w:t>
      </w:r>
    </w:p>
    <w:p w:rsidR="009212F1" w:rsidRPr="0085689B" w:rsidRDefault="009212F1" w:rsidP="009212F1">
      <w:pPr>
        <w:keepNext/>
        <w:rPr>
          <w:lang w:val="ru-RU"/>
        </w:rPr>
      </w:pPr>
    </w:p>
    <w:p w:rsidR="009212F1" w:rsidRPr="00217C83" w:rsidRDefault="00047B44" w:rsidP="009212F1">
      <w:pPr>
        <w:rPr>
          <w:lang w:val="ru-RU"/>
        </w:rPr>
      </w:pPr>
      <w:proofErr w:type="gramStart"/>
      <w:r>
        <w:t>ILPO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 xml:space="preserve">использует </w:t>
      </w:r>
      <w:r w:rsidR="00AA30CA" w:rsidRPr="00217C83">
        <w:rPr>
          <w:lang w:val="ru-RU"/>
        </w:rPr>
        <w:t>полностью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 xml:space="preserve">безбумажную </w:t>
      </w:r>
      <w:r w:rsidR="00217C83" w:rsidRPr="00217C83">
        <w:rPr>
          <w:lang w:val="ru-RU"/>
        </w:rPr>
        <w:t>платформ</w:t>
      </w:r>
      <w:r w:rsidR="00217C83">
        <w:rPr>
          <w:lang w:val="ru-RU"/>
        </w:rPr>
        <w:t xml:space="preserve">у </w:t>
      </w:r>
      <w:r w:rsidR="00217C83" w:rsidRPr="00217C83">
        <w:rPr>
          <w:lang w:val="ru-RU"/>
        </w:rPr>
        <w:t>обработк</w:t>
      </w:r>
      <w:r w:rsidR="00217C83">
        <w:rPr>
          <w:lang w:val="ru-RU"/>
        </w:rPr>
        <w:t>и национальных заявок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 xml:space="preserve">открытый </w:t>
      </w:r>
      <w:r w:rsidR="00471AF9" w:rsidRPr="00217C83">
        <w:rPr>
          <w:lang w:val="ru-RU"/>
        </w:rPr>
        <w:t>вебсайт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 xml:space="preserve">для </w:t>
      </w:r>
      <w:r w:rsidR="00471AF9" w:rsidRPr="00217C83">
        <w:rPr>
          <w:lang w:val="ru-RU"/>
        </w:rPr>
        <w:t>электронной подачи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>национальных патентных заявок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 w:rsidR="00217C83" w:rsidRPr="00217C83">
        <w:rPr>
          <w:lang w:val="ru-RU"/>
        </w:rPr>
        <w:t>защищённ</w:t>
      </w:r>
      <w:r w:rsidR="00217C83">
        <w:rPr>
          <w:lang w:val="ru-RU"/>
        </w:rPr>
        <w:t xml:space="preserve">ого закрытого </w:t>
      </w:r>
      <w:r w:rsidR="00471AF9" w:rsidRPr="00217C83">
        <w:rPr>
          <w:lang w:val="ru-RU"/>
        </w:rPr>
        <w:t>доступ</w:t>
      </w:r>
      <w:r w:rsidR="00217C83">
        <w:rPr>
          <w:lang w:val="ru-RU"/>
        </w:rPr>
        <w:t xml:space="preserve">а к </w:t>
      </w:r>
      <w:r w:rsidR="00471AF9" w:rsidRPr="00217C83">
        <w:rPr>
          <w:lang w:val="ru-RU"/>
        </w:rPr>
        <w:t>электронн</w:t>
      </w:r>
      <w:r w:rsidR="00217C83">
        <w:rPr>
          <w:lang w:val="ru-RU"/>
        </w:rPr>
        <w:t>ой корреспонденции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онлайнов</w:t>
      </w:r>
      <w:r w:rsidR="00217C83">
        <w:rPr>
          <w:lang w:val="ru-RU"/>
        </w:rPr>
        <w:t>ым</w:t>
      </w:r>
      <w:r w:rsidR="00471AF9" w:rsidRPr="00217C83">
        <w:rPr>
          <w:lang w:val="ru-RU"/>
        </w:rPr>
        <w:t xml:space="preserve"> платеж</w:t>
      </w:r>
      <w:r w:rsidR="00217C83">
        <w:rPr>
          <w:lang w:val="ru-RU"/>
        </w:rPr>
        <w:t>ам,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поиск</w:t>
      </w:r>
      <w:r w:rsidR="00217C83">
        <w:rPr>
          <w:lang w:val="ru-RU"/>
        </w:rPr>
        <w:t xml:space="preserve">а и просмотра </w:t>
      </w:r>
      <w:r w:rsidR="00471AF9" w:rsidRPr="00217C83">
        <w:rPr>
          <w:lang w:val="ru-RU"/>
        </w:rPr>
        <w:t>патент</w:t>
      </w:r>
      <w:r w:rsidR="00217C83">
        <w:rPr>
          <w:lang w:val="ru-RU"/>
        </w:rPr>
        <w:t>ной</w:t>
      </w:r>
      <w:r w:rsidR="00471AF9" w:rsidRPr="00217C83">
        <w:rPr>
          <w:lang w:val="ru-RU"/>
        </w:rPr>
        <w:t xml:space="preserve"> </w:t>
      </w:r>
      <w:r w:rsidR="00217C83">
        <w:rPr>
          <w:lang w:val="ru-RU"/>
        </w:rPr>
        <w:t>документации, входящей</w:t>
      </w:r>
      <w:r w:rsidR="00471AF9" w:rsidRPr="00217C83">
        <w:rPr>
          <w:lang w:val="ru-RU"/>
        </w:rPr>
        <w:t xml:space="preserve"> в досье </w:t>
      </w:r>
      <w:r w:rsidR="00217C83">
        <w:rPr>
          <w:lang w:val="ru-RU"/>
        </w:rPr>
        <w:t>опубликованных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заявок и</w:t>
      </w:r>
      <w:r w:rsidR="009212F1" w:rsidRPr="00217C83">
        <w:rPr>
          <w:lang w:val="ru-RU"/>
        </w:rPr>
        <w:t xml:space="preserve"> </w:t>
      </w:r>
      <w:r w:rsidR="00217C83">
        <w:rPr>
          <w:lang w:val="ru-RU"/>
        </w:rPr>
        <w:t xml:space="preserve">информации общего </w:t>
      </w:r>
      <w:r w:rsidR="00217C83" w:rsidRPr="00217C83">
        <w:rPr>
          <w:lang w:val="ru-RU"/>
        </w:rPr>
        <w:t>характер</w:t>
      </w:r>
      <w:r w:rsidR="00217C83">
        <w:rPr>
          <w:lang w:val="ru-RU"/>
        </w:rPr>
        <w:t>а</w:t>
      </w:r>
      <w:r w:rsidR="009212F1" w:rsidRPr="00217C83">
        <w:rPr>
          <w:lang w:val="ru-RU"/>
        </w:rPr>
        <w:t>.</w:t>
      </w:r>
      <w:proofErr w:type="gramEnd"/>
      <w:r w:rsidR="009212F1" w:rsidRPr="00217C83">
        <w:rPr>
          <w:lang w:val="ru-RU"/>
        </w:rPr>
        <w:t xml:space="preserve"> </w:t>
      </w:r>
    </w:p>
    <w:p w:rsidR="009212F1" w:rsidRPr="00217C83" w:rsidRDefault="009212F1" w:rsidP="009212F1">
      <w:pPr>
        <w:rPr>
          <w:lang w:val="ru-RU"/>
        </w:rPr>
      </w:pPr>
    </w:p>
    <w:p w:rsidR="009212F1" w:rsidRPr="00217C83" w:rsidRDefault="00217C83" w:rsidP="009212F1">
      <w:pPr>
        <w:rPr>
          <w:lang w:val="ru-RU"/>
        </w:rPr>
      </w:pPr>
      <w:r w:rsidRPr="00217C83">
        <w:rPr>
          <w:lang w:val="ru-RU"/>
        </w:rPr>
        <w:t xml:space="preserve">Усовершенствованная </w:t>
      </w:r>
      <w:r w:rsidR="00471AF9" w:rsidRPr="00217C83">
        <w:rPr>
          <w:lang w:val="ru-RU"/>
        </w:rPr>
        <w:t>внутренн</w:t>
      </w:r>
      <w:r>
        <w:rPr>
          <w:lang w:val="ru-RU"/>
        </w:rPr>
        <w:t>яя</w:t>
      </w:r>
      <w:r w:rsidR="00471AF9" w:rsidRPr="00217C83">
        <w:rPr>
          <w:lang w:val="ru-RU"/>
        </w:rPr>
        <w:t xml:space="preserve"> система</w:t>
      </w:r>
      <w:r w:rsidR="009212F1" w:rsidRPr="00217C83">
        <w:rPr>
          <w:lang w:val="ru-RU"/>
        </w:rPr>
        <w:t xml:space="preserve"> </w:t>
      </w:r>
      <w:r w:rsidRPr="00217C83">
        <w:rPr>
          <w:lang w:val="ru-RU"/>
        </w:rPr>
        <w:t>патент</w:t>
      </w:r>
      <w:r>
        <w:rPr>
          <w:lang w:val="ru-RU"/>
        </w:rPr>
        <w:t>ной</w:t>
      </w:r>
      <w:r w:rsidRPr="00217C8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17C83">
        <w:rPr>
          <w:lang w:val="ru-RU"/>
        </w:rPr>
        <w:t xml:space="preserve"> </w:t>
      </w:r>
      <w:r w:rsidR="009212F1" w:rsidRPr="00217C83">
        <w:rPr>
          <w:lang w:val="ru-RU"/>
        </w:rPr>
        <w:t>(</w:t>
      </w:r>
      <w:r w:rsidR="009212F1">
        <w:t>PARSIL</w:t>
      </w:r>
      <w:r w:rsidR="009212F1" w:rsidRPr="00217C83">
        <w:rPr>
          <w:lang w:val="ru-RU"/>
        </w:rPr>
        <w:t xml:space="preserve">) </w:t>
      </w:r>
      <w:r>
        <w:rPr>
          <w:lang w:val="ru-RU"/>
        </w:rPr>
        <w:t xml:space="preserve">имеет широкий набор </w:t>
      </w:r>
      <w:r w:rsidRPr="00217C83">
        <w:rPr>
          <w:lang w:val="ru-RU"/>
        </w:rPr>
        <w:t>средств</w:t>
      </w:r>
      <w:r>
        <w:rPr>
          <w:lang w:val="ru-RU"/>
        </w:rPr>
        <w:t xml:space="preserve"> настройки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217C83">
        <w:rPr>
          <w:lang w:val="ru-RU"/>
        </w:rPr>
        <w:t>контрол</w:t>
      </w:r>
      <w:r>
        <w:rPr>
          <w:lang w:val="ru-RU"/>
        </w:rPr>
        <w:t xml:space="preserve">я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механизм</w:t>
      </w:r>
      <w:r>
        <w:rPr>
          <w:lang w:val="ru-RU"/>
        </w:rPr>
        <w:t xml:space="preserve">ы, </w:t>
      </w:r>
      <w:r w:rsidR="00471AF9" w:rsidRPr="00217C83">
        <w:rPr>
          <w:lang w:val="ru-RU"/>
        </w:rPr>
        <w:t>облег</w:t>
      </w:r>
      <w:r>
        <w:rPr>
          <w:lang w:val="ru-RU"/>
        </w:rPr>
        <w:t xml:space="preserve">чающие </w:t>
      </w:r>
      <w:r w:rsidR="00471AF9" w:rsidRPr="00217C83">
        <w:rPr>
          <w:lang w:val="ru-RU"/>
        </w:rPr>
        <w:t xml:space="preserve">рассмотрение </w:t>
      </w:r>
      <w:r>
        <w:rPr>
          <w:lang w:val="ru-RU"/>
        </w:rPr>
        <w:t xml:space="preserve">и сопровождение </w:t>
      </w:r>
      <w:r w:rsidR="00471AF9" w:rsidRPr="00217C83">
        <w:rPr>
          <w:lang w:val="ru-RU"/>
        </w:rPr>
        <w:t>патентн</w:t>
      </w:r>
      <w:r>
        <w:rPr>
          <w:lang w:val="ru-RU"/>
        </w:rPr>
        <w:t>ых заявок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>патентов</w:t>
      </w:r>
      <w:r w:rsidR="009212F1" w:rsidRPr="00217C83">
        <w:rPr>
          <w:lang w:val="ru-RU"/>
        </w:rPr>
        <w:t xml:space="preserve">. </w:t>
      </w:r>
    </w:p>
    <w:p w:rsidR="009212F1" w:rsidRPr="00217C83" w:rsidRDefault="009212F1" w:rsidP="009212F1">
      <w:pPr>
        <w:rPr>
          <w:lang w:val="ru-RU"/>
        </w:rPr>
      </w:pPr>
    </w:p>
    <w:p w:rsidR="009212F1" w:rsidRPr="00471AF9" w:rsidRDefault="00217C83" w:rsidP="009212F1">
      <w:pPr>
        <w:rPr>
          <w:lang w:val="ru-RU"/>
        </w:rPr>
      </w:pPr>
      <w:r>
        <w:rPr>
          <w:lang w:val="ru-RU"/>
        </w:rPr>
        <w:t xml:space="preserve">Помимо </w:t>
      </w:r>
      <w:r w:rsidRPr="00217C83">
        <w:rPr>
          <w:lang w:val="ru-RU"/>
        </w:rPr>
        <w:t>МПК</w:t>
      </w:r>
      <w:r>
        <w:rPr>
          <w:lang w:val="ru-RU"/>
        </w:rPr>
        <w:t>,</w:t>
      </w:r>
      <w:r w:rsidRPr="00217C83">
        <w:rPr>
          <w:lang w:val="ru-RU"/>
        </w:rPr>
        <w:t xml:space="preserve"> </w:t>
      </w:r>
      <w:r w:rsidR="00047B44">
        <w:t>ILPO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 xml:space="preserve">внедрило систему </w:t>
      </w:r>
      <w:r w:rsidRPr="00217C83">
        <w:rPr>
          <w:lang w:val="ru-RU"/>
        </w:rPr>
        <w:t xml:space="preserve">СПК </w:t>
      </w:r>
      <w:r>
        <w:rPr>
          <w:lang w:val="ru-RU"/>
        </w:rPr>
        <w:t xml:space="preserve">как элемент своей </w:t>
      </w:r>
      <w:r w:rsidR="00471AF9" w:rsidRPr="00217C83">
        <w:rPr>
          <w:lang w:val="ru-RU"/>
        </w:rPr>
        <w:t>национальн</w:t>
      </w:r>
      <w:r>
        <w:rPr>
          <w:lang w:val="ru-RU"/>
        </w:rPr>
        <w:t>ой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>системы классификации</w:t>
      </w:r>
      <w:r w:rsidR="009212F1" w:rsidRPr="00217C83">
        <w:rPr>
          <w:lang w:val="ru-RU"/>
        </w:rPr>
        <w:t xml:space="preserve"> </w:t>
      </w:r>
      <w:r w:rsidR="00471AF9" w:rsidRPr="00217C83">
        <w:rPr>
          <w:lang w:val="ru-RU"/>
        </w:rPr>
        <w:t>и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 xml:space="preserve">начала классифицировать с ее помощью национальные заявки, поданные </w:t>
      </w:r>
      <w:r w:rsidR="00471AF9" w:rsidRPr="00217C83">
        <w:rPr>
          <w:lang w:val="ru-RU"/>
        </w:rPr>
        <w:t>в</w:t>
      </w:r>
      <w:r w:rsidR="009212F1" w:rsidRPr="00217C83">
        <w:rPr>
          <w:lang w:val="ru-RU"/>
        </w:rPr>
        <w:t xml:space="preserve"> </w:t>
      </w:r>
      <w:r>
        <w:rPr>
          <w:lang w:val="ru-RU"/>
        </w:rPr>
        <w:t xml:space="preserve">Израиле начиная с </w:t>
      </w:r>
      <w:r w:rsidR="00471AF9" w:rsidRPr="00217C83">
        <w:rPr>
          <w:lang w:val="ru-RU"/>
        </w:rPr>
        <w:t>сентября</w:t>
      </w:r>
      <w:r w:rsidR="009212F1" w:rsidRPr="00217C83">
        <w:rPr>
          <w:lang w:val="ru-RU"/>
        </w:rPr>
        <w:t xml:space="preserve"> 2016</w:t>
      </w:r>
      <w:r>
        <w:rPr>
          <w:lang w:val="ru-RU"/>
        </w:rPr>
        <w:t> г</w:t>
      </w:r>
      <w:r w:rsidR="009212F1" w:rsidRPr="00217C83">
        <w:rPr>
          <w:lang w:val="ru-RU"/>
        </w:rPr>
        <w:t xml:space="preserve">.  </w:t>
      </w:r>
      <w:r w:rsidRPr="00471AF9">
        <w:rPr>
          <w:lang w:val="ru-RU"/>
        </w:rPr>
        <w:t>В</w:t>
      </w:r>
      <w:r w:rsidR="00471AF9" w:rsidRPr="00471AF9">
        <w:rPr>
          <w:lang w:val="ru-RU"/>
        </w:rPr>
        <w:t>нутренн</w:t>
      </w:r>
      <w:r>
        <w:rPr>
          <w:lang w:val="ru-RU"/>
        </w:rPr>
        <w:t>яя</w:t>
      </w:r>
      <w:r w:rsidR="00471AF9" w:rsidRPr="00471AF9">
        <w:rPr>
          <w:lang w:val="ru-RU"/>
        </w:rPr>
        <w:t xml:space="preserve"> </w:t>
      </w:r>
      <w:r w:rsidRPr="00217C83">
        <w:rPr>
          <w:lang w:val="ru-RU"/>
        </w:rPr>
        <w:t>автоматизированн</w:t>
      </w:r>
      <w:r>
        <w:rPr>
          <w:lang w:val="ru-RU"/>
        </w:rPr>
        <w:t xml:space="preserve">ая </w:t>
      </w:r>
      <w:r w:rsidR="00471AF9" w:rsidRPr="00471AF9">
        <w:rPr>
          <w:lang w:val="ru-RU"/>
        </w:rPr>
        <w:t>система</w:t>
      </w:r>
      <w:r w:rsidR="009212F1" w:rsidRPr="00471AF9">
        <w:rPr>
          <w:lang w:val="ru-RU"/>
        </w:rPr>
        <w:t xml:space="preserve"> </w:t>
      </w:r>
      <w:r w:rsidRPr="00217C83">
        <w:rPr>
          <w:lang w:val="ru-RU"/>
        </w:rPr>
        <w:t>обработк</w:t>
      </w:r>
      <w:r>
        <w:rPr>
          <w:lang w:val="ru-RU"/>
        </w:rPr>
        <w:t>и национальных заявок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поддерживает</w:t>
      </w:r>
      <w:r w:rsidR="009212F1" w:rsidRPr="00471AF9">
        <w:rPr>
          <w:lang w:val="ru-RU"/>
        </w:rPr>
        <w:t xml:space="preserve"> </w:t>
      </w:r>
      <w:r w:rsidRPr="00217C83">
        <w:rPr>
          <w:lang w:val="ru-RU"/>
        </w:rPr>
        <w:t>использова</w:t>
      </w:r>
      <w:r>
        <w:rPr>
          <w:lang w:val="ru-RU"/>
        </w:rPr>
        <w:t xml:space="preserve">ние как </w:t>
      </w:r>
      <w:r w:rsidR="00471AF9" w:rsidRPr="00471AF9">
        <w:rPr>
          <w:lang w:val="ru-RU"/>
        </w:rPr>
        <w:t>МПК</w:t>
      </w:r>
      <w:r>
        <w:rPr>
          <w:lang w:val="ru-RU"/>
        </w:rPr>
        <w:t xml:space="preserve">, так и </w:t>
      </w:r>
      <w:r w:rsidRPr="00217C83">
        <w:rPr>
          <w:lang w:val="ru-RU"/>
        </w:rPr>
        <w:t>СПК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217C83">
        <w:rPr>
          <w:lang w:val="ru-RU"/>
        </w:rPr>
        <w:t xml:space="preserve">направляет </w:t>
      </w:r>
      <w:r w:rsidR="00217C83" w:rsidRPr="00217C83">
        <w:rPr>
          <w:lang w:val="ru-RU"/>
        </w:rPr>
        <w:t>информаци</w:t>
      </w:r>
      <w:r w:rsidR="00217C83">
        <w:rPr>
          <w:lang w:val="ru-RU"/>
        </w:rPr>
        <w:t>ю по национальным</w:t>
      </w:r>
      <w:r w:rsidR="00471AF9" w:rsidRPr="00471AF9">
        <w:rPr>
          <w:lang w:val="ru-RU"/>
        </w:rPr>
        <w:t xml:space="preserve"> патент</w:t>
      </w:r>
      <w:r w:rsidR="00217C83">
        <w:rPr>
          <w:lang w:val="ru-RU"/>
        </w:rPr>
        <w:t>ам</w:t>
      </w:r>
      <w:r w:rsidR="00471AF9" w:rsidRPr="00471AF9">
        <w:rPr>
          <w:lang w:val="ru-RU"/>
        </w:rPr>
        <w:t xml:space="preserve"> </w:t>
      </w:r>
      <w:r w:rsidR="00217C83">
        <w:rPr>
          <w:lang w:val="ru-RU"/>
        </w:rPr>
        <w:t xml:space="preserve">в </w:t>
      </w:r>
      <w:r w:rsidR="00471AF9" w:rsidRPr="00471AF9">
        <w:rPr>
          <w:lang w:val="ru-RU"/>
        </w:rPr>
        <w:t>ВОИС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217C83">
        <w:rPr>
          <w:lang w:val="ru-RU"/>
        </w:rPr>
        <w:t>ЕПВ</w:t>
      </w:r>
      <w:r w:rsidR="009212F1" w:rsidRPr="00471AF9">
        <w:rPr>
          <w:lang w:val="ru-RU"/>
        </w:rPr>
        <w:t xml:space="preserve">, </w:t>
      </w:r>
      <w:r w:rsidR="00217C83">
        <w:rPr>
          <w:lang w:val="ru-RU"/>
        </w:rPr>
        <w:t xml:space="preserve">и она публикуется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proofErr w:type="spellStart"/>
      <w:r w:rsidR="009212F1">
        <w:t>Patentscope</w:t>
      </w:r>
      <w:proofErr w:type="spellEnd"/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proofErr w:type="spellStart"/>
      <w:r w:rsidR="009212F1">
        <w:t>Espacenet</w:t>
      </w:r>
      <w:proofErr w:type="spellEnd"/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r w:rsidR="00471AF9" w:rsidRPr="00471AF9">
        <w:rPr>
          <w:lang w:val="ru-RU"/>
        </w:rPr>
        <w:t>Кроме того,</w:t>
      </w:r>
      <w:r w:rsidR="009212F1" w:rsidRPr="00471AF9">
        <w:rPr>
          <w:lang w:val="ru-RU"/>
        </w:rPr>
        <w:t xml:space="preserve"> </w:t>
      </w:r>
      <w:r>
        <w:t>ILPO</w:t>
      </w:r>
      <w:r w:rsidR="009212F1" w:rsidRPr="00471AF9">
        <w:rPr>
          <w:lang w:val="ru-RU"/>
        </w:rPr>
        <w:t xml:space="preserve"> </w:t>
      </w:r>
      <w:r w:rsidR="00217C83">
        <w:rPr>
          <w:lang w:val="ru-RU"/>
        </w:rPr>
        <w:t xml:space="preserve">направляет </w:t>
      </w:r>
      <w:r w:rsidR="00217C83" w:rsidRPr="00217C83">
        <w:rPr>
          <w:snapToGrid w:val="0"/>
          <w:lang w:val="ru-RU"/>
        </w:rPr>
        <w:t>данн</w:t>
      </w:r>
      <w:r w:rsidR="00217C83">
        <w:rPr>
          <w:lang w:val="ru-RU"/>
        </w:rPr>
        <w:t xml:space="preserve">ые по </w:t>
      </w:r>
      <w:r w:rsidR="00471AF9" w:rsidRPr="00471AF9">
        <w:rPr>
          <w:lang w:val="ru-RU"/>
        </w:rPr>
        <w:t>национальн</w:t>
      </w:r>
      <w:r w:rsidR="00217C83">
        <w:rPr>
          <w:lang w:val="ru-RU"/>
        </w:rPr>
        <w:t xml:space="preserve">ым </w:t>
      </w:r>
      <w:r w:rsidR="00217C83" w:rsidRPr="00217C83">
        <w:rPr>
          <w:szCs w:val="22"/>
          <w:lang w:val="ru-RU"/>
        </w:rPr>
        <w:t>патент</w:t>
      </w:r>
      <w:r w:rsidR="00217C83">
        <w:rPr>
          <w:lang w:val="ru-RU"/>
        </w:rPr>
        <w:t xml:space="preserve">ам в систему </w:t>
      </w:r>
      <w:r w:rsidR="00471AF9">
        <w:t>WIPO</w:t>
      </w:r>
      <w:r w:rsidR="00217C83">
        <w:rPr>
          <w:lang w:val="ru-RU"/>
        </w:rPr>
        <w:t xml:space="preserve"> </w:t>
      </w:r>
      <w:r w:rsidR="00471AF9">
        <w:t>CASE</w:t>
      </w:r>
      <w:r w:rsidR="009212F1" w:rsidRPr="00471AF9">
        <w:rPr>
          <w:lang w:val="ru-RU"/>
        </w:rPr>
        <w:t xml:space="preserve"> </w:t>
      </w:r>
      <w:r w:rsidR="00217C83">
        <w:rPr>
          <w:lang w:val="ru-RU"/>
        </w:rPr>
        <w:t>и в ряд национальных</w:t>
      </w:r>
      <w:r w:rsidR="00471AF9" w:rsidRPr="00471AF9">
        <w:rPr>
          <w:lang w:val="ru-RU"/>
        </w:rPr>
        <w:t xml:space="preserve"> патент</w:t>
      </w:r>
      <w:r w:rsidR="00217C83">
        <w:rPr>
          <w:lang w:val="ru-RU"/>
        </w:rPr>
        <w:t>ных</w:t>
      </w:r>
      <w:r w:rsidR="00471AF9" w:rsidRPr="00471AF9">
        <w:rPr>
          <w:lang w:val="ru-RU"/>
        </w:rPr>
        <w:t xml:space="preserve"> </w:t>
      </w:r>
      <w:r w:rsidR="00217C83">
        <w:rPr>
          <w:lang w:val="ru-RU"/>
        </w:rPr>
        <w:t>ведомств</w:t>
      </w:r>
      <w:r w:rsidR="009B6EA8">
        <w:rPr>
          <w:lang w:val="ru-RU"/>
        </w:rPr>
        <w:t xml:space="preserve">, запросивших такую </w:t>
      </w:r>
      <w:r w:rsidR="009B6EA8" w:rsidRPr="009B6EA8">
        <w:rPr>
          <w:lang w:val="ru-RU"/>
        </w:rPr>
        <w:t>информаци</w:t>
      </w:r>
      <w:r w:rsidR="009B6EA8">
        <w:rPr>
          <w:lang w:val="ru-RU"/>
        </w:rPr>
        <w:t>ю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4"/>
        <w:spacing w:before="0" w:after="0"/>
        <w:rPr>
          <w:lang w:val="ru-RU"/>
        </w:rPr>
      </w:pPr>
      <w:r w:rsidRPr="00F92ED6">
        <w:rPr>
          <w:lang w:val="ru-RU"/>
        </w:rPr>
        <w:t xml:space="preserve">2.1.3.2.  </w:t>
      </w:r>
      <w:r w:rsidR="009B6EA8" w:rsidRPr="00F92ED6">
        <w:rPr>
          <w:lang w:val="ru-RU"/>
        </w:rPr>
        <w:t>Автоматизированная система обработки международных патентных заявок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9B6EA8">
        <w:rPr>
          <w:lang w:val="ru-RU"/>
        </w:rPr>
        <w:t xml:space="preserve">разработало </w:t>
      </w:r>
      <w:r w:rsidR="00471AF9" w:rsidRPr="00471AF9">
        <w:rPr>
          <w:lang w:val="ru-RU"/>
        </w:rPr>
        <w:t>современн</w:t>
      </w:r>
      <w:r w:rsidR="009B6EA8">
        <w:rPr>
          <w:lang w:val="ru-RU"/>
        </w:rPr>
        <w:t xml:space="preserve">ую и </w:t>
      </w:r>
      <w:r w:rsidR="009B6EA8" w:rsidRPr="009B6EA8">
        <w:rPr>
          <w:lang w:val="ru-RU"/>
        </w:rPr>
        <w:t>эффективн</w:t>
      </w:r>
      <w:r w:rsidR="009B6EA8">
        <w:rPr>
          <w:lang w:val="ru-RU"/>
        </w:rPr>
        <w:t xml:space="preserve">ую систему </w:t>
      </w:r>
      <w:r w:rsidR="00471AF9" w:rsidRPr="00471AF9">
        <w:rPr>
          <w:lang w:val="ru-RU"/>
        </w:rPr>
        <w:t>автоматизаци</w:t>
      </w:r>
      <w:r w:rsidR="009B6EA8">
        <w:rPr>
          <w:lang w:val="ru-RU"/>
        </w:rPr>
        <w:t xml:space="preserve">и </w:t>
      </w:r>
      <w:r w:rsidR="009B6EA8" w:rsidRPr="009B6EA8">
        <w:rPr>
          <w:lang w:val="ru-RU"/>
        </w:rPr>
        <w:t>процедур</w:t>
      </w:r>
      <w:r w:rsidR="009B6EA8">
        <w:rPr>
          <w:lang w:val="ru-RU"/>
        </w:rPr>
        <w:t xml:space="preserve"> </w:t>
      </w:r>
      <w:r w:rsidR="009B6EA8" w:rsidRPr="005011EE">
        <w:t>PCT</w:t>
      </w:r>
      <w:r w:rsidR="009212F1" w:rsidRPr="00471AF9">
        <w:rPr>
          <w:lang w:val="ru-RU"/>
        </w:rPr>
        <w:t xml:space="preserve">, </w:t>
      </w:r>
      <w:r w:rsidR="009B6EA8">
        <w:rPr>
          <w:lang w:val="ru-RU"/>
        </w:rPr>
        <w:t xml:space="preserve">получившую название </w:t>
      </w:r>
      <w:r w:rsidR="009212F1" w:rsidRPr="005011EE">
        <w:t>PCT</w:t>
      </w:r>
      <w:r w:rsidR="009212F1" w:rsidRPr="00471AF9">
        <w:rPr>
          <w:lang w:val="ru-RU"/>
        </w:rPr>
        <w:t>-</w:t>
      </w:r>
      <w:r w:rsidR="009212F1" w:rsidRPr="005011EE">
        <w:t>SAPIA</w:t>
      </w:r>
      <w:r w:rsidR="009212F1" w:rsidRPr="00471AF9">
        <w:rPr>
          <w:lang w:val="ru-RU"/>
        </w:rPr>
        <w:t xml:space="preserve"> (</w:t>
      </w:r>
      <w:r w:rsidR="009B6EA8" w:rsidRPr="00471AF9">
        <w:rPr>
          <w:lang w:val="ru-RU"/>
        </w:rPr>
        <w:t>с</w:t>
      </w:r>
      <w:r w:rsidR="00471AF9" w:rsidRPr="00471AF9">
        <w:rPr>
          <w:lang w:val="ru-RU"/>
        </w:rPr>
        <w:t>истема</w:t>
      </w:r>
      <w:r w:rsidR="009212F1" w:rsidRPr="00471AF9">
        <w:rPr>
          <w:lang w:val="ru-RU"/>
        </w:rPr>
        <w:t xml:space="preserve"> </w:t>
      </w:r>
      <w:r w:rsidR="009B6EA8" w:rsidRPr="009B6EA8">
        <w:rPr>
          <w:lang w:val="ru-RU"/>
        </w:rPr>
        <w:t>обработк</w:t>
      </w:r>
      <w:r w:rsidR="009B6EA8">
        <w:rPr>
          <w:lang w:val="ru-RU"/>
        </w:rPr>
        <w:t xml:space="preserve">и </w:t>
      </w:r>
      <w:r w:rsidR="009B6EA8" w:rsidRPr="00471AF9">
        <w:rPr>
          <w:lang w:val="ru-RU"/>
        </w:rPr>
        <w:t>м</w:t>
      </w:r>
      <w:r w:rsidR="00471AF9" w:rsidRPr="00471AF9">
        <w:rPr>
          <w:lang w:val="ru-RU"/>
        </w:rPr>
        <w:t>еждународных заявок</w:t>
      </w:r>
      <w:r w:rsidR="009212F1" w:rsidRPr="00471AF9">
        <w:rPr>
          <w:lang w:val="ru-RU"/>
        </w:rPr>
        <w:t xml:space="preserve">) </w:t>
      </w:r>
      <w:r w:rsidR="00A734DE">
        <w:rPr>
          <w:lang w:val="ru-RU"/>
        </w:rPr>
        <w:t xml:space="preserve">для </w:t>
      </w:r>
      <w:r w:rsidR="009B6EA8">
        <w:rPr>
          <w:lang w:val="ru-RU"/>
        </w:rPr>
        <w:t xml:space="preserve">создания безбумажного </w:t>
      </w:r>
      <w:r w:rsidR="009B6EA8" w:rsidRPr="009B6EA8">
        <w:rPr>
          <w:lang w:val="ru-RU"/>
        </w:rPr>
        <w:t>режим</w:t>
      </w:r>
      <w:r w:rsidR="009B6EA8">
        <w:rPr>
          <w:lang w:val="ru-RU"/>
        </w:rPr>
        <w:t xml:space="preserve">а </w:t>
      </w:r>
      <w:r w:rsidR="009B6EA8" w:rsidRPr="009B6EA8">
        <w:rPr>
          <w:lang w:val="ru-RU"/>
        </w:rPr>
        <w:t>обработк</w:t>
      </w:r>
      <w:r w:rsidR="009B6EA8">
        <w:rPr>
          <w:lang w:val="ru-RU"/>
        </w:rPr>
        <w:t xml:space="preserve">и </w:t>
      </w:r>
      <w:r w:rsidR="009B6EA8" w:rsidRPr="00471AF9">
        <w:rPr>
          <w:lang w:val="ru-RU"/>
        </w:rPr>
        <w:t xml:space="preserve">международных </w:t>
      </w:r>
      <w:r w:rsidR="009B6EA8" w:rsidRPr="009B6EA8">
        <w:rPr>
          <w:szCs w:val="22"/>
          <w:lang w:val="ru-RU"/>
        </w:rPr>
        <w:t>патент</w:t>
      </w:r>
      <w:r w:rsidR="009B6EA8">
        <w:rPr>
          <w:lang w:val="ru-RU"/>
        </w:rPr>
        <w:t xml:space="preserve">ных </w:t>
      </w:r>
      <w:r w:rsidR="009B6EA8" w:rsidRPr="00471AF9">
        <w:rPr>
          <w:lang w:val="ru-RU"/>
        </w:rPr>
        <w:t>заявок</w:t>
      </w:r>
      <w:r w:rsidR="009212F1" w:rsidRPr="00471AF9">
        <w:rPr>
          <w:lang w:val="ru-RU"/>
        </w:rPr>
        <w:t xml:space="preserve"> </w:t>
      </w:r>
      <w:r w:rsidR="009B6EA8">
        <w:rPr>
          <w:lang w:val="ru-RU"/>
        </w:rPr>
        <w:t>на этапах ПВ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МПО и</w:t>
      </w:r>
      <w:r w:rsidR="009212F1" w:rsidRPr="00471AF9">
        <w:rPr>
          <w:lang w:val="ru-RU"/>
        </w:rPr>
        <w:t xml:space="preserve"> </w:t>
      </w:r>
      <w:r w:rsidR="009B6EA8">
        <w:rPr>
          <w:lang w:val="ru-RU"/>
        </w:rPr>
        <w:t>ОМПЭ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B6EA8" w:rsidP="009212F1">
      <w:pPr>
        <w:rPr>
          <w:lang w:val="ru-RU"/>
        </w:rPr>
      </w:pPr>
      <w:r>
        <w:rPr>
          <w:lang w:val="ru-RU"/>
        </w:rPr>
        <w:t>В новой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системе реализовано большое число автоматизированных проверок и </w:t>
      </w:r>
      <w:r w:rsidRPr="009B6EA8">
        <w:rPr>
          <w:lang w:val="ru-RU"/>
        </w:rPr>
        <w:t>подтвержд</w:t>
      </w:r>
      <w:r>
        <w:rPr>
          <w:lang w:val="ru-RU"/>
        </w:rPr>
        <w:t xml:space="preserve">ений правильности </w:t>
      </w:r>
      <w:r w:rsidRPr="009B6EA8">
        <w:rPr>
          <w:lang w:val="ru-RU"/>
        </w:rPr>
        <w:t>операци</w:t>
      </w:r>
      <w:r>
        <w:rPr>
          <w:lang w:val="ru-RU"/>
        </w:rPr>
        <w:t xml:space="preserve">й </w:t>
      </w:r>
      <w:r w:rsidR="009212F1" w:rsidRPr="00471AF9">
        <w:rPr>
          <w:lang w:val="ru-RU"/>
        </w:rPr>
        <w:t>(</w:t>
      </w:r>
      <w:r w:rsidR="00471AF9" w:rsidRPr="00471AF9">
        <w:rPr>
          <w:lang w:val="ru-RU"/>
        </w:rPr>
        <w:t>включая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уплату пошлин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полный комплект </w:t>
      </w:r>
      <w:r w:rsidRPr="009B6EA8">
        <w:rPr>
          <w:lang w:val="ru-RU"/>
        </w:rPr>
        <w:t>автоматизированн</w:t>
      </w:r>
      <w:r>
        <w:rPr>
          <w:lang w:val="ru-RU"/>
        </w:rPr>
        <w:t>ого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онлайнов</w:t>
      </w:r>
      <w:r>
        <w:rPr>
          <w:lang w:val="ru-RU"/>
        </w:rPr>
        <w:t xml:space="preserve">ого </w:t>
      </w:r>
      <w:r w:rsidRPr="009B6EA8">
        <w:rPr>
          <w:lang w:val="ru-RU"/>
        </w:rPr>
        <w:t>защищённ</w:t>
      </w:r>
      <w:r>
        <w:rPr>
          <w:lang w:val="ru-RU"/>
        </w:rPr>
        <w:t xml:space="preserve">ого обмена </w:t>
      </w:r>
      <w:r w:rsidRPr="009B6EA8">
        <w:rPr>
          <w:lang w:val="ru-RU"/>
        </w:rPr>
        <w:t>сообщени</w:t>
      </w:r>
      <w:r>
        <w:rPr>
          <w:lang w:val="ru-RU"/>
        </w:rPr>
        <w:t xml:space="preserve">ями </w:t>
      </w:r>
      <w:r w:rsidR="00471AF9" w:rsidRPr="00471AF9">
        <w:rPr>
          <w:lang w:val="ru-RU"/>
        </w:rPr>
        <w:t>с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заявителями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="00471AF9" w:rsidRPr="00471AF9">
        <w:rPr>
          <w:lang w:val="ru-RU"/>
        </w:rPr>
        <w:t xml:space="preserve"> бюро (МБ)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B6EA8">
        <w:rPr>
          <w:lang w:val="ru-RU"/>
        </w:rPr>
        <w:t>режим</w:t>
      </w:r>
      <w:r>
        <w:rPr>
          <w:lang w:val="ru-RU"/>
        </w:rPr>
        <w:t xml:space="preserve">е </w:t>
      </w:r>
      <w:r w:rsidRPr="009B6EA8">
        <w:rPr>
          <w:lang w:val="ru-RU"/>
        </w:rPr>
        <w:t>электронн</w:t>
      </w:r>
      <w:r>
        <w:rPr>
          <w:lang w:val="ru-RU"/>
        </w:rPr>
        <w:t xml:space="preserve">ого обмена </w:t>
      </w:r>
      <w:r w:rsidRPr="009B6EA8">
        <w:rPr>
          <w:snapToGrid w:val="0"/>
          <w:lang w:val="ru-RU"/>
        </w:rPr>
        <w:t>данн</w:t>
      </w:r>
      <w:r>
        <w:rPr>
          <w:lang w:val="ru-RU"/>
        </w:rPr>
        <w:t>ыми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B6EA8" w:rsidP="009212F1">
      <w:pPr>
        <w:rPr>
          <w:lang w:val="ru-RU"/>
        </w:rPr>
      </w:pPr>
      <w:r w:rsidRPr="00471AF9">
        <w:rPr>
          <w:lang w:val="ru-RU"/>
        </w:rPr>
        <w:t>С</w:t>
      </w:r>
      <w:r w:rsidR="00471AF9" w:rsidRPr="00471AF9">
        <w:rPr>
          <w:lang w:val="ru-RU"/>
        </w:rPr>
        <w:t>истема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Pr="009B6EA8">
        <w:rPr>
          <w:lang w:val="ru-RU"/>
        </w:rPr>
        <w:t>контрол</w:t>
      </w:r>
      <w:r>
        <w:rPr>
          <w:lang w:val="ru-RU"/>
        </w:rPr>
        <w:t xml:space="preserve">ьный </w:t>
      </w:r>
      <w:r w:rsidR="00471AF9" w:rsidRPr="00471AF9">
        <w:rPr>
          <w:lang w:val="ru-RU"/>
        </w:rPr>
        <w:t>перечень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задач для </w:t>
      </w:r>
      <w:r w:rsidRPr="00471AF9">
        <w:rPr>
          <w:lang w:val="ru-RU"/>
        </w:rPr>
        <w:t>экспертов</w:t>
      </w:r>
      <w:r>
        <w:rPr>
          <w:lang w:val="ru-RU"/>
        </w:rPr>
        <w:t xml:space="preserve">, отвечающих за </w:t>
      </w:r>
      <w:r w:rsidRPr="009B6EA8">
        <w:rPr>
          <w:lang w:val="ru-RU"/>
        </w:rPr>
        <w:t>выполнени</w:t>
      </w:r>
      <w:r>
        <w:rPr>
          <w:lang w:val="ru-RU"/>
        </w:rPr>
        <w:t xml:space="preserve">е </w:t>
      </w:r>
      <w:r w:rsidRPr="009B6EA8">
        <w:rPr>
          <w:lang w:val="ru-RU"/>
        </w:rPr>
        <w:t>эксперт</w:t>
      </w:r>
      <w:r>
        <w:rPr>
          <w:lang w:val="ru-RU"/>
        </w:rPr>
        <w:t xml:space="preserve">изы </w:t>
      </w:r>
      <w:r w:rsidRPr="009B6EA8">
        <w:rPr>
          <w:lang w:val="ru-RU"/>
        </w:rPr>
        <w:t>по существу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471AF9" w:rsidRPr="00471AF9">
        <w:rPr>
          <w:lang w:val="ru-RU"/>
        </w:rPr>
        <w:t>формальн</w:t>
      </w:r>
      <w:r>
        <w:rPr>
          <w:lang w:val="ru-RU"/>
        </w:rPr>
        <w:t xml:space="preserve">ой </w:t>
      </w:r>
      <w:r w:rsidRPr="009B6EA8">
        <w:rPr>
          <w:lang w:val="ru-RU"/>
        </w:rPr>
        <w:t>эксперт</w:t>
      </w:r>
      <w:r>
        <w:rPr>
          <w:lang w:val="ru-RU"/>
        </w:rPr>
        <w:t>изы,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специалистов по </w:t>
      </w:r>
      <w:r w:rsidR="00471AF9" w:rsidRPr="00471AF9">
        <w:rPr>
          <w:lang w:val="ru-RU"/>
        </w:rPr>
        <w:t>контрол</w:t>
      </w:r>
      <w:r>
        <w:rPr>
          <w:lang w:val="ru-RU"/>
        </w:rPr>
        <w:t>ю качества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координатор</w:t>
      </w:r>
      <w:r>
        <w:rPr>
          <w:lang w:val="ru-RU"/>
        </w:rPr>
        <w:t xml:space="preserve">а </w:t>
      </w:r>
      <w:r w:rsidRPr="00471AF9">
        <w:rPr>
          <w:lang w:val="ru-RU"/>
        </w:rPr>
        <w:t>платеж</w:t>
      </w:r>
      <w:r>
        <w:rPr>
          <w:lang w:val="ru-RU"/>
        </w:rPr>
        <w:t xml:space="preserve">ей со встроенными уведомлениями, напоминающими </w:t>
      </w:r>
      <w:r w:rsidRPr="009B6EA8">
        <w:rPr>
          <w:lang w:val="ru-RU"/>
        </w:rPr>
        <w:t>сотрудник</w:t>
      </w:r>
      <w:r>
        <w:rPr>
          <w:lang w:val="ru-RU"/>
        </w:rPr>
        <w:t xml:space="preserve">ам о наступлении </w:t>
      </w:r>
      <w:r w:rsidRPr="009B6EA8">
        <w:rPr>
          <w:lang w:val="ru-RU"/>
        </w:rPr>
        <w:t>контрол</w:t>
      </w:r>
      <w:r>
        <w:rPr>
          <w:lang w:val="ru-RU"/>
        </w:rPr>
        <w:t>ьных сроков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B6EA8" w:rsidP="009212F1">
      <w:pPr>
        <w:rPr>
          <w:lang w:val="ru-RU"/>
        </w:rPr>
      </w:pPr>
      <w:r>
        <w:rPr>
          <w:lang w:val="ru-RU"/>
        </w:rPr>
        <w:t xml:space="preserve">Реализована </w:t>
      </w:r>
      <w:r w:rsidRPr="009B6EA8">
        <w:rPr>
          <w:lang w:val="ru-RU"/>
        </w:rPr>
        <w:t>автоматизированн</w:t>
      </w:r>
      <w:r>
        <w:rPr>
          <w:lang w:val="ru-RU"/>
        </w:rPr>
        <w:t>ая информационная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система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на базе </w:t>
      </w:r>
      <w:r w:rsidRPr="009B6EA8">
        <w:rPr>
          <w:lang w:val="ru-RU"/>
        </w:rPr>
        <w:t>технологи</w:t>
      </w:r>
      <w:r>
        <w:rPr>
          <w:lang w:val="ru-RU"/>
        </w:rPr>
        <w:t xml:space="preserve">и бизнес-аналитики </w:t>
      </w:r>
      <w:r w:rsidR="009212F1" w:rsidRPr="00471AF9">
        <w:rPr>
          <w:lang w:val="ru-RU"/>
        </w:rPr>
        <w:t>(</w:t>
      </w:r>
      <w:r w:rsidR="009212F1" w:rsidRPr="005011EE">
        <w:t>BI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>для отслеживания</w:t>
      </w:r>
      <w:r w:rsidR="00FB5B6B" w:rsidRPr="00FB5B6B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контроля</w:t>
      </w:r>
      <w:r w:rsidR="00FB5B6B">
        <w:rPr>
          <w:lang w:val="ru-RU"/>
        </w:rPr>
        <w:t xml:space="preserve"> </w:t>
      </w:r>
      <w:r>
        <w:rPr>
          <w:lang w:val="ru-RU"/>
        </w:rPr>
        <w:t xml:space="preserve">своевременности прохождения </w:t>
      </w:r>
      <w:r w:rsidR="00471AF9" w:rsidRPr="00471AF9">
        <w:rPr>
          <w:lang w:val="ru-RU"/>
        </w:rPr>
        <w:t>различн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этапов </w:t>
      </w:r>
      <w:r w:rsidRPr="009B6EA8">
        <w:rPr>
          <w:lang w:val="ru-RU"/>
        </w:rPr>
        <w:t>обработк</w:t>
      </w:r>
      <w:r>
        <w:rPr>
          <w:lang w:val="ru-RU"/>
        </w:rPr>
        <w:t>и международной заявки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F7116" w:rsidP="009212F1">
      <w:pPr>
        <w:rPr>
          <w:lang w:val="ru-RU"/>
        </w:rPr>
      </w:pPr>
      <w:r w:rsidRPr="00471AF9">
        <w:rPr>
          <w:lang w:val="ru-RU"/>
        </w:rPr>
        <w:t>Р</w:t>
      </w:r>
      <w:r w:rsidR="00471AF9" w:rsidRPr="00471AF9">
        <w:rPr>
          <w:lang w:val="ru-RU"/>
        </w:rPr>
        <w:t>уководств</w:t>
      </w:r>
      <w:r>
        <w:rPr>
          <w:lang w:val="ru-RU"/>
        </w:rPr>
        <w:t>о</w:t>
      </w:r>
      <w:r w:rsidR="00471AF9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="00471AF9" w:rsidRPr="00471AF9">
        <w:rPr>
          <w:lang w:val="ru-RU"/>
        </w:rPr>
        <w:t>доступ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471AF9" w:rsidRPr="00471AF9">
        <w:rPr>
          <w:lang w:val="ru-RU"/>
        </w:rPr>
        <w:t>статистическ</w:t>
      </w:r>
      <w:r>
        <w:rPr>
          <w:lang w:val="ru-RU"/>
        </w:rPr>
        <w:t xml:space="preserve">им </w:t>
      </w:r>
      <w:r w:rsidR="00471AF9" w:rsidRPr="00471AF9">
        <w:rPr>
          <w:lang w:val="ru-RU"/>
        </w:rPr>
        <w:t>инструмент</w:t>
      </w:r>
      <w:r>
        <w:rPr>
          <w:lang w:val="ru-RU"/>
        </w:rPr>
        <w:t>ам для у</w:t>
      </w:r>
      <w:r w:rsidRPr="004F7116">
        <w:rPr>
          <w:lang w:val="ru-RU"/>
        </w:rPr>
        <w:t>чет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 xml:space="preserve">рабочей нагрузки </w:t>
      </w:r>
      <w:r>
        <w:rPr>
          <w:lang w:val="ru-RU"/>
        </w:rPr>
        <w:t>каждого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эксперт</w:t>
      </w:r>
      <w:r>
        <w:rPr>
          <w:lang w:val="ru-RU"/>
        </w:rPr>
        <w:t>а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контроля</w:t>
      </w:r>
      <w:r w:rsidR="00FB5B6B">
        <w:rPr>
          <w:lang w:val="ru-RU"/>
        </w:rPr>
        <w:t xml:space="preserve"> </w:t>
      </w:r>
      <w:r>
        <w:rPr>
          <w:lang w:val="ru-RU"/>
        </w:rPr>
        <w:t>колебаний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спрос</w:t>
      </w:r>
      <w:r>
        <w:rPr>
          <w:lang w:val="ru-RU"/>
        </w:rPr>
        <w:t xml:space="preserve">а на </w:t>
      </w:r>
      <w:r w:rsidRPr="004F7116">
        <w:rPr>
          <w:snapToGrid w:val="0"/>
          <w:lang w:val="ru-RU"/>
        </w:rPr>
        <w:t>услуг</w:t>
      </w:r>
      <w:r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рабочей нагрузки в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транспарентном </w:t>
      </w:r>
      <w:r w:rsidRPr="004F7116">
        <w:rPr>
          <w:lang w:val="ru-RU"/>
        </w:rPr>
        <w:t>режим</w:t>
      </w:r>
      <w:r>
        <w:rPr>
          <w:lang w:val="ru-RU"/>
        </w:rPr>
        <w:t>е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F7116" w:rsidP="009212F1">
      <w:pPr>
        <w:rPr>
          <w:lang w:val="ru-RU"/>
        </w:rPr>
      </w:pPr>
      <w:r w:rsidRPr="004F7116">
        <w:rPr>
          <w:lang w:val="ru-RU"/>
        </w:rPr>
        <w:t xml:space="preserve">В рамках </w:t>
      </w:r>
      <w:r>
        <w:rPr>
          <w:lang w:val="ru-RU"/>
        </w:rPr>
        <w:t xml:space="preserve">усилий </w:t>
      </w:r>
      <w:r w:rsidR="00047B44">
        <w:t>ILPO</w:t>
      </w:r>
      <w:r>
        <w:rPr>
          <w:lang w:val="ru-RU"/>
        </w:rPr>
        <w:t xml:space="preserve"> по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совершенствованию своего </w:t>
      </w:r>
      <w:r w:rsidRPr="004F7116">
        <w:rPr>
          <w:lang w:val="ru-RU"/>
        </w:rPr>
        <w:t>сервис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687D2D" w:rsidRPr="00687D2D">
        <w:rPr>
          <w:lang w:val="ru-RU"/>
        </w:rPr>
        <w:t>поддерж</w:t>
      </w:r>
      <w:r>
        <w:rPr>
          <w:lang w:val="ru-RU"/>
        </w:rPr>
        <w:t xml:space="preserve">анию </w:t>
      </w:r>
      <w:r w:rsidR="00471AF9" w:rsidRPr="00471AF9">
        <w:rPr>
          <w:lang w:val="ru-RU"/>
        </w:rPr>
        <w:t>высок</w:t>
      </w:r>
      <w:r>
        <w:rPr>
          <w:lang w:val="ru-RU"/>
        </w:rPr>
        <w:t>ого уровня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удовлетворенности </w:t>
      </w:r>
      <w:r w:rsidRPr="00471AF9">
        <w:rPr>
          <w:lang w:val="ru-RU"/>
        </w:rPr>
        <w:t>пользовател</w:t>
      </w:r>
      <w:r>
        <w:rPr>
          <w:lang w:val="ru-RU"/>
        </w:rPr>
        <w:t xml:space="preserve">ей </w:t>
      </w:r>
      <w:r w:rsidR="009212F1" w:rsidRPr="00471AF9">
        <w:rPr>
          <w:lang w:val="ru-RU"/>
        </w:rPr>
        <w:t>1</w:t>
      </w:r>
      <w:r>
        <w:rPr>
          <w:lang w:val="ru-RU"/>
        </w:rPr>
        <w:t xml:space="preserve"> </w:t>
      </w:r>
      <w:r w:rsidRPr="00471AF9">
        <w:rPr>
          <w:lang w:val="ru-RU"/>
        </w:rPr>
        <w:t xml:space="preserve">июля </w:t>
      </w:r>
      <w:r w:rsidR="00471AF9" w:rsidRPr="00471AF9">
        <w:rPr>
          <w:lang w:val="ru-RU"/>
        </w:rPr>
        <w:t>2012 г.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была запущена </w:t>
      </w:r>
      <w:r w:rsidRPr="00471AF9">
        <w:rPr>
          <w:lang w:val="ru-RU"/>
        </w:rPr>
        <w:t xml:space="preserve">система электронной подачи </w:t>
      </w:r>
      <w:r w:rsidRPr="004F7116">
        <w:rPr>
          <w:rFonts w:eastAsia="Calibri"/>
          <w:lang w:val="ru-RU"/>
        </w:rPr>
        <w:t>заяв</w:t>
      </w:r>
      <w:r>
        <w:rPr>
          <w:lang w:val="ru-RU"/>
        </w:rPr>
        <w:t xml:space="preserve">ок </w:t>
      </w:r>
      <w:r w:rsidRPr="004F7116">
        <w:rPr>
          <w:lang w:val="ru-RU"/>
        </w:rPr>
        <w:t>в рамках PCT</w:t>
      </w:r>
      <w:r>
        <w:rPr>
          <w:lang w:val="ru-RU"/>
        </w:rPr>
        <w:t>, позволяющая заявителям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подавать международные заявки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электронн</w:t>
      </w:r>
      <w:r>
        <w:rPr>
          <w:lang w:val="ru-RU"/>
        </w:rPr>
        <w:t xml:space="preserve">ом формате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платить </w:t>
      </w:r>
      <w:r w:rsidR="00471AF9" w:rsidRPr="00471AF9">
        <w:rPr>
          <w:lang w:val="ru-RU"/>
        </w:rPr>
        <w:t>соответствующ</w:t>
      </w:r>
      <w:r>
        <w:rPr>
          <w:lang w:val="ru-RU"/>
        </w:rPr>
        <w:t>ие</w:t>
      </w:r>
      <w:r w:rsidR="00471AF9" w:rsidRPr="00471AF9">
        <w:rPr>
          <w:lang w:val="ru-RU"/>
        </w:rPr>
        <w:t xml:space="preserve"> пошлин</w:t>
      </w:r>
      <w:r>
        <w:rPr>
          <w:lang w:val="ru-RU"/>
        </w:rPr>
        <w:t xml:space="preserve">ы в </w:t>
      </w:r>
      <w:r w:rsidR="00471AF9" w:rsidRPr="00471AF9">
        <w:rPr>
          <w:lang w:val="ru-RU"/>
        </w:rPr>
        <w:t>онлайнов</w:t>
      </w:r>
      <w:r>
        <w:rPr>
          <w:lang w:val="ru-RU"/>
        </w:rPr>
        <w:t xml:space="preserve">ом </w:t>
      </w:r>
      <w:r w:rsidRPr="004F7116">
        <w:rPr>
          <w:lang w:val="ru-RU"/>
        </w:rPr>
        <w:t>режим</w:t>
      </w:r>
      <w:r>
        <w:rPr>
          <w:lang w:val="ru-RU"/>
        </w:rPr>
        <w:t>е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F7116" w:rsidP="009212F1">
      <w:pPr>
        <w:rPr>
          <w:lang w:val="ru-RU"/>
        </w:rPr>
      </w:pPr>
      <w:r>
        <w:rPr>
          <w:lang w:val="ru-RU"/>
        </w:rPr>
        <w:t>В июле</w:t>
      </w:r>
      <w:r w:rsidR="009212F1" w:rsidRPr="00471AF9">
        <w:rPr>
          <w:lang w:val="ru-RU"/>
        </w:rPr>
        <w:t xml:space="preserve"> 2016</w:t>
      </w:r>
      <w:r>
        <w:rPr>
          <w:lang w:val="ru-RU"/>
        </w:rPr>
        <w:t> г.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был </w:t>
      </w:r>
      <w:r w:rsidRPr="004F7116">
        <w:rPr>
          <w:lang w:val="ru-RU"/>
        </w:rPr>
        <w:t>выполнен</w:t>
      </w:r>
      <w:r>
        <w:rPr>
          <w:lang w:val="ru-RU"/>
        </w:rPr>
        <w:t xml:space="preserve"> апгрейд системы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 xml:space="preserve">электронной подачи </w:t>
      </w:r>
      <w:r w:rsidRPr="004F7116">
        <w:rPr>
          <w:rFonts w:eastAsia="Calibri"/>
          <w:lang w:val="ru-RU"/>
        </w:rPr>
        <w:t>заяв</w:t>
      </w:r>
      <w:r>
        <w:rPr>
          <w:lang w:val="ru-RU"/>
        </w:rPr>
        <w:t xml:space="preserve">ок </w:t>
      </w:r>
      <w:r w:rsidRPr="005011EE">
        <w:t>PCT</w:t>
      </w:r>
      <w:r>
        <w:rPr>
          <w:lang w:val="ru-RU"/>
        </w:rPr>
        <w:t>,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обеспечивающий </w:t>
      </w:r>
      <w:r w:rsidRPr="004F7116">
        <w:rPr>
          <w:lang w:val="ru-RU"/>
        </w:rPr>
        <w:t>возможн</w:t>
      </w:r>
      <w:r>
        <w:rPr>
          <w:lang w:val="ru-RU"/>
        </w:rPr>
        <w:t xml:space="preserve">ость </w:t>
      </w:r>
      <w:r w:rsidRPr="004F7116">
        <w:rPr>
          <w:lang w:val="ru-RU"/>
        </w:rPr>
        <w:t>защищённ</w:t>
      </w:r>
      <w:r>
        <w:rPr>
          <w:lang w:val="ru-RU"/>
        </w:rPr>
        <w:t xml:space="preserve">ого </w:t>
      </w:r>
      <w:r w:rsidRPr="00471AF9">
        <w:rPr>
          <w:lang w:val="ru-RU"/>
        </w:rPr>
        <w:t>доступ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>
        <w:rPr>
          <w:lang w:val="ru-RU"/>
        </w:rPr>
        <w:t>заявителя</w:t>
      </w:r>
      <w:r w:rsidR="009212F1" w:rsidRPr="00471AF9">
        <w:rPr>
          <w:lang w:val="ru-RU"/>
        </w:rPr>
        <w:t>/</w:t>
      </w:r>
      <w:r>
        <w:rPr>
          <w:lang w:val="ru-RU"/>
        </w:rPr>
        <w:t xml:space="preserve">поверенного </w:t>
      </w:r>
      <w:r w:rsidR="00A734DE">
        <w:rPr>
          <w:lang w:val="ru-RU"/>
        </w:rPr>
        <w:t xml:space="preserve">из </w:t>
      </w:r>
      <w:r w:rsidRPr="004F7116">
        <w:rPr>
          <w:lang w:val="ru-RU"/>
        </w:rPr>
        <w:t>защищённ</w:t>
      </w:r>
      <w:r>
        <w:rPr>
          <w:lang w:val="ru-RU"/>
        </w:rPr>
        <w:t xml:space="preserve">ого аккаунта </w:t>
      </w:r>
      <w:r w:rsidR="009212F1" w:rsidRPr="00471AF9">
        <w:rPr>
          <w:lang w:val="ru-RU"/>
        </w:rPr>
        <w:t>(</w:t>
      </w:r>
      <w:r>
        <w:rPr>
          <w:lang w:val="ru-RU"/>
        </w:rPr>
        <w:t xml:space="preserve">с </w:t>
      </w:r>
      <w:r w:rsidRPr="004F7116">
        <w:rPr>
          <w:lang w:val="ru-RU"/>
        </w:rPr>
        <w:t>использова</w:t>
      </w:r>
      <w:r>
        <w:rPr>
          <w:lang w:val="ru-RU"/>
        </w:rPr>
        <w:t>нием смарт-карты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 xml:space="preserve">ко всем </w:t>
      </w:r>
      <w:r w:rsidR="00471AF9" w:rsidRPr="00471AF9">
        <w:rPr>
          <w:lang w:val="ru-RU"/>
        </w:rPr>
        <w:t>соответствующ</w:t>
      </w:r>
      <w:r>
        <w:rPr>
          <w:lang w:val="ru-RU"/>
        </w:rPr>
        <w:t xml:space="preserve">им </w:t>
      </w:r>
      <w:r w:rsidRPr="004F7116">
        <w:rPr>
          <w:lang w:val="ru-RU"/>
        </w:rPr>
        <w:t>документ</w:t>
      </w:r>
      <w:r>
        <w:rPr>
          <w:lang w:val="ru-RU"/>
        </w:rPr>
        <w:t xml:space="preserve">ам, относящимся к </w:t>
      </w:r>
      <w:r w:rsidRPr="00471AF9">
        <w:rPr>
          <w:lang w:val="ru-RU"/>
        </w:rPr>
        <w:t>заявк</w:t>
      </w:r>
      <w:r>
        <w:rPr>
          <w:lang w:val="ru-RU"/>
        </w:rPr>
        <w:t>е</w:t>
      </w:r>
      <w:r w:rsidR="009212F1" w:rsidRPr="00471AF9">
        <w:rPr>
          <w:lang w:val="ru-RU"/>
        </w:rPr>
        <w:t xml:space="preserve"> (</w:t>
      </w:r>
      <w:r>
        <w:rPr>
          <w:lang w:val="ru-RU"/>
        </w:rPr>
        <w:t>на этапах ПВ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МПО 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ОМПЭ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подавать документы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электронн</w:t>
      </w:r>
      <w:r>
        <w:rPr>
          <w:lang w:val="ru-RU"/>
        </w:rPr>
        <w:t xml:space="preserve">ом формате в </w:t>
      </w:r>
      <w:r w:rsidRPr="004F7116">
        <w:rPr>
          <w:lang w:val="ru-RU"/>
        </w:rPr>
        <w:t>период</w:t>
      </w:r>
      <w:r>
        <w:rPr>
          <w:lang w:val="ru-RU"/>
        </w:rPr>
        <w:t xml:space="preserve"> после подачи</w:t>
      </w:r>
      <w:r w:rsidRPr="00471AF9">
        <w:rPr>
          <w:lang w:val="ru-RU"/>
        </w:rPr>
        <w:t xml:space="preserve"> заявки</w:t>
      </w:r>
      <w:r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047B44" w:rsidP="009212F1">
      <w:pPr>
        <w:keepLines/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A734DE">
        <w:rPr>
          <w:lang w:val="ru-RU"/>
        </w:rPr>
        <w:t xml:space="preserve">активно </w:t>
      </w:r>
      <w:r w:rsidR="00307E86" w:rsidRPr="00307E86">
        <w:rPr>
          <w:lang w:val="ru-RU"/>
        </w:rPr>
        <w:t>сотрудн</w:t>
      </w:r>
      <w:r w:rsidR="00307E86">
        <w:rPr>
          <w:lang w:val="ru-RU"/>
        </w:rPr>
        <w:t xml:space="preserve">ичает </w:t>
      </w:r>
      <w:r w:rsidR="00307E86" w:rsidRPr="00307E86">
        <w:rPr>
          <w:lang w:val="ru-RU"/>
        </w:rPr>
        <w:t>в реализаци</w:t>
      </w:r>
      <w:r w:rsidR="00307E86">
        <w:rPr>
          <w:lang w:val="ru-RU"/>
        </w:rPr>
        <w:t xml:space="preserve">и </w:t>
      </w:r>
      <w:r w:rsidR="00307E86" w:rsidRPr="00471AF9">
        <w:rPr>
          <w:lang w:val="ru-RU"/>
        </w:rPr>
        <w:t xml:space="preserve">программ </w:t>
      </w:r>
      <w:r w:rsidR="00471AF9" w:rsidRPr="00471AF9">
        <w:rPr>
          <w:lang w:val="ru-RU"/>
        </w:rPr>
        <w:t>автоматизаци</w:t>
      </w:r>
      <w:r w:rsidR="00307E86">
        <w:rPr>
          <w:lang w:val="ru-RU"/>
        </w:rPr>
        <w:t xml:space="preserve">и </w:t>
      </w:r>
      <w:r w:rsidR="00307E86" w:rsidRPr="00307E86">
        <w:rPr>
          <w:lang w:val="ru-RU"/>
        </w:rPr>
        <w:t>операци</w:t>
      </w:r>
      <w:r w:rsidR="00307E86">
        <w:rPr>
          <w:lang w:val="ru-RU"/>
        </w:rPr>
        <w:t xml:space="preserve">й </w:t>
      </w:r>
      <w:r w:rsidR="00471AF9" w:rsidRPr="00471AF9">
        <w:rPr>
          <w:lang w:val="ru-RU"/>
        </w:rPr>
        <w:t>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ведущ</w:t>
      </w:r>
      <w:r w:rsidR="00307E86">
        <w:rPr>
          <w:lang w:val="ru-RU"/>
        </w:rPr>
        <w:t>ими</w:t>
      </w:r>
      <w:r w:rsidR="009212F1" w:rsidRPr="00471AF9">
        <w:rPr>
          <w:lang w:val="ru-RU"/>
        </w:rPr>
        <w:t xml:space="preserve"> </w:t>
      </w:r>
      <w:r w:rsidR="00307E86">
        <w:rPr>
          <w:lang w:val="ru-RU"/>
        </w:rPr>
        <w:t>ведомствами</w:t>
      </w:r>
      <w:r w:rsidR="00471AF9" w:rsidRPr="00471AF9">
        <w:rPr>
          <w:lang w:val="ru-RU"/>
        </w:rPr>
        <w:t xml:space="preserve"> интеллектуальной собственности мир</w:t>
      </w:r>
      <w:r w:rsidR="00307E86">
        <w:rPr>
          <w:lang w:val="ru-RU"/>
        </w:rPr>
        <w:t>а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r w:rsidR="00307E86" w:rsidRPr="00471AF9">
        <w:rPr>
          <w:lang w:val="ru-RU"/>
        </w:rPr>
        <w:t>Инициатив</w:t>
      </w:r>
      <w:r w:rsidR="00307E86">
        <w:rPr>
          <w:lang w:val="ru-RU"/>
        </w:rPr>
        <w:t>ы</w:t>
      </w:r>
      <w:r w:rsidR="00307E86" w:rsidRPr="00471AF9">
        <w:rPr>
          <w:lang w:val="ru-RU"/>
        </w:rPr>
        <w:t xml:space="preserve"> </w:t>
      </w:r>
      <w:r w:rsidR="00307E86" w:rsidRPr="00307E86">
        <w:rPr>
          <w:lang w:val="ru-RU"/>
        </w:rPr>
        <w:t>в области</w:t>
      </w:r>
      <w:r w:rsidR="00307E86">
        <w:rPr>
          <w:lang w:val="ru-RU"/>
        </w:rPr>
        <w:t xml:space="preserve"> </w:t>
      </w:r>
      <w:r w:rsidR="00307E86" w:rsidRPr="00471AF9">
        <w:rPr>
          <w:lang w:val="ru-RU"/>
        </w:rPr>
        <w:t>а</w:t>
      </w:r>
      <w:r w:rsidR="00471AF9" w:rsidRPr="00471AF9">
        <w:rPr>
          <w:lang w:val="ru-RU"/>
        </w:rPr>
        <w:t>втоматизаци</w:t>
      </w:r>
      <w:r w:rsidR="00307E86">
        <w:rPr>
          <w:lang w:val="ru-RU"/>
        </w:rPr>
        <w:t xml:space="preserve">и, реализованные </w:t>
      </w:r>
      <w:r w:rsidR="00307E86" w:rsidRPr="00307E86">
        <w:rPr>
          <w:lang w:val="ru-RU"/>
        </w:rPr>
        <w:t>совместн</w:t>
      </w:r>
      <w:r w:rsidR="00307E86">
        <w:rPr>
          <w:lang w:val="ru-RU"/>
        </w:rPr>
        <w:t>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="00307E86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307E86">
        <w:rPr>
          <w:lang w:val="ru-RU"/>
        </w:rPr>
        <w:t>включали</w:t>
      </w:r>
      <w:r w:rsidR="009212F1" w:rsidRPr="00471AF9">
        <w:rPr>
          <w:lang w:val="ru-RU"/>
        </w:rPr>
        <w:t xml:space="preserve">, </w:t>
      </w:r>
      <w:r w:rsidR="00307E86">
        <w:rPr>
          <w:lang w:val="ru-RU"/>
        </w:rPr>
        <w:t xml:space="preserve">помимо уже упомянутой </w:t>
      </w:r>
      <w:r w:rsidR="00307E86" w:rsidRPr="00471AF9">
        <w:rPr>
          <w:lang w:val="ru-RU"/>
        </w:rPr>
        <w:t>систем</w:t>
      </w:r>
      <w:r w:rsidR="00307E86">
        <w:rPr>
          <w:lang w:val="ru-RU"/>
        </w:rPr>
        <w:t xml:space="preserve">ы </w:t>
      </w:r>
      <w:r w:rsidR="00307E86">
        <w:t>WIPO</w:t>
      </w:r>
      <w:r w:rsidR="00307E86">
        <w:rPr>
          <w:lang w:val="ru-RU"/>
        </w:rPr>
        <w:t xml:space="preserve"> </w:t>
      </w:r>
      <w:r w:rsidR="00307E86">
        <w:t>CASE</w:t>
      </w:r>
      <w:r w:rsidR="00307E86">
        <w:rPr>
          <w:lang w:val="ru-RU"/>
        </w:rPr>
        <w:t>,</w:t>
      </w:r>
      <w:r w:rsidR="00307E86" w:rsidRPr="00471AF9">
        <w:rPr>
          <w:lang w:val="ru-RU"/>
        </w:rPr>
        <w:t xml:space="preserve"> системы </w:t>
      </w:r>
      <w:r w:rsidR="009212F1">
        <w:t>PCT</w:t>
      </w:r>
      <w:r w:rsidR="009212F1" w:rsidRPr="00471AF9">
        <w:rPr>
          <w:lang w:val="ru-RU"/>
        </w:rPr>
        <w:t>-</w:t>
      </w:r>
      <w:r w:rsidR="009212F1">
        <w:t>EDI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proofErr w:type="spellStart"/>
      <w:r w:rsidR="009212F1">
        <w:t>eSearchCopy</w:t>
      </w:r>
      <w:proofErr w:type="spellEnd"/>
      <w:r w:rsidR="00136F20">
        <w:rPr>
          <w:lang w:val="ru-RU"/>
        </w:rPr>
        <w:t xml:space="preserve">. С </w:t>
      </w:r>
      <w:r w:rsidR="009212F1" w:rsidRPr="00471AF9">
        <w:rPr>
          <w:rFonts w:eastAsia="Times New Roman"/>
          <w:lang w:val="ru-RU"/>
        </w:rPr>
        <w:t>20</w:t>
      </w:r>
      <w:r w:rsidR="00136F20">
        <w:rPr>
          <w:rFonts w:eastAsia="Times New Roman"/>
          <w:lang w:val="ru-RU"/>
        </w:rPr>
        <w:t xml:space="preserve"> </w:t>
      </w:r>
      <w:r w:rsidR="00136F20" w:rsidRPr="00471AF9">
        <w:rPr>
          <w:rFonts w:eastAsia="Times New Roman"/>
          <w:lang w:val="ru-RU"/>
        </w:rPr>
        <w:t>июля</w:t>
      </w:r>
      <w:r w:rsidR="00136F20">
        <w:rPr>
          <w:rFonts w:eastAsia="Times New Roman"/>
        </w:rPr>
        <w:t> </w:t>
      </w:r>
      <w:r w:rsidR="009212F1" w:rsidRPr="00471AF9">
        <w:rPr>
          <w:rFonts w:eastAsia="Times New Roman"/>
          <w:lang w:val="ru-RU"/>
        </w:rPr>
        <w:t>2016</w:t>
      </w:r>
      <w:r w:rsidR="00136F20">
        <w:rPr>
          <w:rFonts w:eastAsia="Times New Roman"/>
          <w:lang w:val="ru-RU"/>
        </w:rPr>
        <w:t xml:space="preserve"> г. </w:t>
      </w:r>
      <w:r>
        <w:rPr>
          <w:rFonts w:eastAsia="Times New Roman"/>
        </w:rPr>
        <w:t>ILPO</w:t>
      </w:r>
      <w:r w:rsidR="00136F20">
        <w:rPr>
          <w:rFonts w:eastAsia="Times New Roman"/>
          <w:lang w:val="ru-RU"/>
        </w:rPr>
        <w:t>,</w:t>
      </w:r>
      <w:r w:rsidR="009212F1" w:rsidRPr="00471AF9">
        <w:rPr>
          <w:rFonts w:eastAsia="Times New Roman"/>
          <w:lang w:val="ru-RU"/>
        </w:rPr>
        <w:t xml:space="preserve"> </w:t>
      </w:r>
      <w:r w:rsidR="00136F20" w:rsidRPr="00136F20">
        <w:rPr>
          <w:rFonts w:eastAsia="Times New Roman"/>
          <w:lang w:val="ru-RU"/>
        </w:rPr>
        <w:t>в качестве</w:t>
      </w:r>
      <w:r w:rsidR="00136F20">
        <w:rPr>
          <w:rFonts w:eastAsia="Times New Roman"/>
          <w:lang w:val="ru-RU"/>
        </w:rPr>
        <w:t xml:space="preserve"> получающего ведомства</w:t>
      </w:r>
      <w:r w:rsidR="00471AF9" w:rsidRPr="00471AF9">
        <w:rPr>
          <w:rFonts w:eastAsia="Times New Roman"/>
          <w:lang w:val="ru-RU"/>
        </w:rPr>
        <w:t xml:space="preserve"> </w:t>
      </w:r>
      <w:r w:rsidR="009212F1" w:rsidRPr="00471AF9">
        <w:rPr>
          <w:rFonts w:eastAsia="Times New Roman"/>
          <w:lang w:val="ru-RU"/>
        </w:rPr>
        <w:t>(</w:t>
      </w:r>
      <w:r w:rsidR="00513708">
        <w:rPr>
          <w:rFonts w:eastAsia="Times New Roman"/>
          <w:lang w:val="ru-RU"/>
        </w:rPr>
        <w:t>ПВ/IL</w:t>
      </w:r>
      <w:r w:rsidR="009212F1" w:rsidRPr="00471AF9">
        <w:rPr>
          <w:rFonts w:eastAsia="Times New Roman"/>
          <w:lang w:val="ru-RU"/>
        </w:rPr>
        <w:t>)</w:t>
      </w:r>
      <w:r w:rsidR="00136F20">
        <w:rPr>
          <w:rFonts w:eastAsia="Times New Roman"/>
          <w:lang w:val="ru-RU"/>
        </w:rPr>
        <w:t>,</w:t>
      </w:r>
      <w:r w:rsidR="009212F1" w:rsidRPr="00471AF9">
        <w:rPr>
          <w:rFonts w:eastAsia="Times New Roman"/>
          <w:lang w:val="ru-RU"/>
        </w:rPr>
        <w:t xml:space="preserve"> </w:t>
      </w:r>
      <w:r w:rsidR="00136F20">
        <w:rPr>
          <w:rFonts w:eastAsia="Times New Roman"/>
          <w:lang w:val="ru-RU"/>
        </w:rPr>
        <w:t xml:space="preserve">начало принимать </w:t>
      </w:r>
      <w:r w:rsidR="00471AF9" w:rsidRPr="00471AF9">
        <w:rPr>
          <w:rFonts w:eastAsia="Times New Roman"/>
          <w:lang w:val="ru-RU"/>
        </w:rPr>
        <w:t>и</w:t>
      </w:r>
      <w:r w:rsidR="009212F1" w:rsidRPr="00471AF9">
        <w:rPr>
          <w:rFonts w:eastAsia="Times New Roman"/>
          <w:lang w:val="ru-RU"/>
        </w:rPr>
        <w:t xml:space="preserve"> </w:t>
      </w:r>
      <w:r w:rsidR="00136F20">
        <w:rPr>
          <w:rFonts w:eastAsia="Times New Roman"/>
          <w:lang w:val="ru-RU"/>
        </w:rPr>
        <w:t>обрабатывать заявки, подаваемые</w:t>
      </w:r>
      <w:r w:rsidR="00471AF9" w:rsidRPr="00471AF9">
        <w:rPr>
          <w:rFonts w:eastAsia="Times New Roman"/>
          <w:lang w:val="ru-RU"/>
        </w:rPr>
        <w:t xml:space="preserve"> по процедуре </w:t>
      </w:r>
      <w:r w:rsidR="00471AF9">
        <w:rPr>
          <w:rFonts w:eastAsia="Times New Roman"/>
        </w:rPr>
        <w:t>PCT</w:t>
      </w:r>
      <w:r w:rsidR="009212F1" w:rsidRPr="00471AF9">
        <w:rPr>
          <w:rFonts w:eastAsia="Times New Roman"/>
          <w:lang w:val="ru-RU"/>
        </w:rPr>
        <w:t xml:space="preserve"> </w:t>
      </w:r>
      <w:r w:rsidR="00136F20">
        <w:rPr>
          <w:rFonts w:eastAsia="Times New Roman"/>
          <w:lang w:val="ru-RU"/>
        </w:rPr>
        <w:t xml:space="preserve">с </w:t>
      </w:r>
      <w:r w:rsidR="00136F20" w:rsidRPr="00136F20">
        <w:rPr>
          <w:rFonts w:eastAsia="Times New Roman"/>
          <w:snapToGrid w:val="0"/>
          <w:lang w:val="ru-RU"/>
        </w:rPr>
        <w:t>применени</w:t>
      </w:r>
      <w:r w:rsidR="00136F20">
        <w:rPr>
          <w:rFonts w:eastAsia="Times New Roman"/>
          <w:lang w:val="ru-RU"/>
        </w:rPr>
        <w:t xml:space="preserve">ем </w:t>
      </w:r>
      <w:r w:rsidR="00136F20" w:rsidRPr="00136F20">
        <w:rPr>
          <w:rFonts w:eastAsia="Times New Roman"/>
          <w:lang w:val="ru-RU"/>
        </w:rPr>
        <w:t>систем</w:t>
      </w:r>
      <w:r w:rsidR="00136F20">
        <w:rPr>
          <w:rFonts w:eastAsia="Times New Roman"/>
          <w:lang w:val="ru-RU"/>
        </w:rPr>
        <w:t xml:space="preserve">ы </w:t>
      </w:r>
      <w:proofErr w:type="spellStart"/>
      <w:r w:rsidR="009212F1" w:rsidRPr="005011EE">
        <w:rPr>
          <w:rFonts w:eastAsia="Times New Roman"/>
        </w:rPr>
        <w:t>ePCT</w:t>
      </w:r>
      <w:proofErr w:type="spellEnd"/>
      <w:r w:rsidR="009212F1" w:rsidRPr="00471AF9">
        <w:rPr>
          <w:rFonts w:eastAsia="Times New Roman"/>
          <w:lang w:val="ru-RU"/>
        </w:rPr>
        <w:t>-</w:t>
      </w:r>
      <w:r w:rsidR="00136F20">
        <w:rPr>
          <w:rFonts w:eastAsia="Times New Roman"/>
        </w:rPr>
        <w:t>Filing</w:t>
      </w:r>
      <w:r w:rsidR="00136F20" w:rsidRPr="00471AF9">
        <w:rPr>
          <w:rFonts w:eastAsia="Times New Roman"/>
          <w:lang w:val="ru-RU"/>
        </w:rPr>
        <w:t xml:space="preserve"> </w:t>
      </w:r>
      <w:r w:rsidR="009212F1" w:rsidRPr="00471AF9">
        <w:rPr>
          <w:rFonts w:eastAsia="Times New Roman"/>
          <w:lang w:val="ru-RU"/>
        </w:rPr>
        <w:t>(</w:t>
      </w:r>
      <w:r w:rsidR="00AA30CA">
        <w:rPr>
          <w:rFonts w:eastAsia="Times New Roman"/>
          <w:lang w:val="ru-RU"/>
        </w:rPr>
        <w:t>дополнительн</w:t>
      </w:r>
      <w:r w:rsidR="00471AF9" w:rsidRPr="00471AF9">
        <w:rPr>
          <w:rFonts w:eastAsia="Times New Roman"/>
          <w:lang w:val="ru-RU"/>
        </w:rPr>
        <w:t xml:space="preserve">о к </w:t>
      </w:r>
      <w:r w:rsidR="00136F20">
        <w:rPr>
          <w:rFonts w:eastAsia="Times New Roman"/>
          <w:lang w:val="ru-RU"/>
        </w:rPr>
        <w:t>программному</w:t>
      </w:r>
      <w:r w:rsidR="00136F20" w:rsidRPr="00471AF9">
        <w:rPr>
          <w:rFonts w:eastAsia="Times New Roman"/>
          <w:lang w:val="ru-RU"/>
        </w:rPr>
        <w:t xml:space="preserve"> обеспечени</w:t>
      </w:r>
      <w:r w:rsidR="00136F20">
        <w:rPr>
          <w:rFonts w:eastAsia="Times New Roman"/>
          <w:lang w:val="ru-RU"/>
        </w:rPr>
        <w:t xml:space="preserve">ю </w:t>
      </w:r>
      <w:r w:rsidR="009212F1" w:rsidRPr="005011EE">
        <w:rPr>
          <w:rFonts w:eastAsia="Times New Roman"/>
        </w:rPr>
        <w:t>PCT</w:t>
      </w:r>
      <w:r w:rsidR="009212F1" w:rsidRPr="00471AF9">
        <w:rPr>
          <w:rFonts w:eastAsia="Times New Roman"/>
          <w:lang w:val="ru-RU"/>
        </w:rPr>
        <w:t>-</w:t>
      </w:r>
      <w:r w:rsidR="009212F1" w:rsidRPr="005011EE">
        <w:rPr>
          <w:rFonts w:eastAsia="Times New Roman"/>
        </w:rPr>
        <w:t>SAFE</w:t>
      </w:r>
      <w:r w:rsidR="009212F1" w:rsidRPr="00471AF9">
        <w:rPr>
          <w:rFonts w:eastAsia="Times New Roman"/>
          <w:lang w:val="ru-RU"/>
        </w:rPr>
        <w:t xml:space="preserve">).  </w:t>
      </w: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считает</w:t>
      </w:r>
      <w:r w:rsidR="00136F20">
        <w:rPr>
          <w:lang w:val="ru-RU"/>
        </w:rPr>
        <w:t xml:space="preserve">, что </w:t>
      </w:r>
      <w:r w:rsidR="00471AF9" w:rsidRPr="00471AF9">
        <w:rPr>
          <w:lang w:val="ru-RU"/>
        </w:rPr>
        <w:t>тако</w:t>
      </w:r>
      <w:r w:rsidR="00136F20">
        <w:rPr>
          <w:lang w:val="ru-RU"/>
        </w:rPr>
        <w:t>е</w:t>
      </w:r>
      <w:r w:rsidR="00471AF9" w:rsidRPr="00471AF9">
        <w:rPr>
          <w:lang w:val="ru-RU"/>
        </w:rPr>
        <w:t xml:space="preserve"> сотрудничество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t>ILPO</w:t>
      </w:r>
      <w:r w:rsidR="009212F1" w:rsidRPr="00471AF9">
        <w:rPr>
          <w:lang w:val="ru-RU"/>
        </w:rPr>
        <w:t xml:space="preserve"> </w:t>
      </w:r>
      <w:r w:rsidR="00136F20" w:rsidRPr="00136F20">
        <w:rPr>
          <w:lang w:val="ru-RU"/>
        </w:rPr>
        <w:t>свидетельств</w:t>
      </w:r>
      <w:r w:rsidR="00136F20">
        <w:rPr>
          <w:lang w:val="ru-RU"/>
        </w:rPr>
        <w:t xml:space="preserve">ует о доверии </w:t>
      </w:r>
      <w:r w:rsidR="00136F20" w:rsidRPr="00471AF9">
        <w:rPr>
          <w:lang w:val="ru-RU"/>
        </w:rPr>
        <w:t xml:space="preserve">ВОИС </w:t>
      </w:r>
      <w:r w:rsidR="00136F20">
        <w:rPr>
          <w:lang w:val="ru-RU"/>
        </w:rPr>
        <w:t xml:space="preserve">к качеству </w:t>
      </w:r>
      <w:r w:rsidR="00136F20" w:rsidRPr="00136F20">
        <w:rPr>
          <w:lang w:val="ru-RU"/>
        </w:rPr>
        <w:t>информаци</w:t>
      </w:r>
      <w:r w:rsidR="00136F20">
        <w:rPr>
          <w:lang w:val="ru-RU"/>
        </w:rPr>
        <w:t xml:space="preserve">онной системы </w:t>
      </w:r>
      <w:r w:rsidR="00136F20">
        <w:t>ILPO</w:t>
      </w:r>
      <w:r w:rsidR="009212F1" w:rsidRPr="00471AF9">
        <w:rPr>
          <w:lang w:val="ru-RU"/>
        </w:rPr>
        <w:t>.</w:t>
      </w:r>
      <w:proofErr w:type="gramEnd"/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Чтобы предостав</w:t>
      </w:r>
      <w:r w:rsidR="00136F20">
        <w:rPr>
          <w:lang w:val="ru-RU"/>
        </w:rPr>
        <w:t>и</w:t>
      </w:r>
      <w:r w:rsidRPr="00471AF9">
        <w:rPr>
          <w:lang w:val="ru-RU"/>
        </w:rPr>
        <w:t xml:space="preserve">ть </w:t>
      </w:r>
      <w:r w:rsidR="00136F20">
        <w:rPr>
          <w:lang w:val="ru-RU"/>
        </w:rPr>
        <w:t xml:space="preserve">публике </w:t>
      </w:r>
      <w:r w:rsidR="00136F20" w:rsidRPr="00136F20">
        <w:rPr>
          <w:lang w:val="ru-RU"/>
        </w:rPr>
        <w:t>возможн</w:t>
      </w:r>
      <w:r w:rsidR="00136F20">
        <w:rPr>
          <w:lang w:val="ru-RU"/>
        </w:rPr>
        <w:t xml:space="preserve">ость отслеживать </w:t>
      </w:r>
      <w:r w:rsidR="00136F20" w:rsidRPr="00136F20">
        <w:rPr>
          <w:lang w:val="ru-RU"/>
        </w:rPr>
        <w:t>соблюдени</w:t>
      </w:r>
      <w:r w:rsidR="00136F20">
        <w:rPr>
          <w:lang w:val="ru-RU"/>
        </w:rPr>
        <w:t xml:space="preserve">е </w:t>
      </w:r>
      <w:r w:rsidR="00136F20" w:rsidRPr="00136F20">
        <w:rPr>
          <w:lang w:val="ru-RU"/>
        </w:rPr>
        <w:t>количеств</w:t>
      </w:r>
      <w:r w:rsidR="00136F20">
        <w:rPr>
          <w:lang w:val="ru-RU"/>
        </w:rPr>
        <w:t xml:space="preserve">енного ограничения, </w:t>
      </w:r>
      <w:r w:rsidR="00136F20" w:rsidRPr="00136F20">
        <w:rPr>
          <w:lang w:val="ru-RU"/>
        </w:rPr>
        <w:t>установленн</w:t>
      </w:r>
      <w:r w:rsidR="00136F20">
        <w:rPr>
          <w:lang w:val="ru-RU"/>
        </w:rPr>
        <w:t xml:space="preserve">ого для заявителей из </w:t>
      </w:r>
      <w:r w:rsidR="00136F20" w:rsidRPr="00471AF9">
        <w:rPr>
          <w:lang w:val="ru-RU"/>
        </w:rPr>
        <w:t>США</w:t>
      </w:r>
      <w:r w:rsidR="00136F20">
        <w:rPr>
          <w:lang w:val="ru-RU"/>
        </w:rPr>
        <w:t xml:space="preserve">, указывающих </w:t>
      </w:r>
      <w:r w:rsidR="009212F1">
        <w:t>ILPO</w:t>
      </w:r>
      <w:r w:rsidR="009212F1" w:rsidRPr="00471AF9">
        <w:rPr>
          <w:lang w:val="ru-RU"/>
        </w:rPr>
        <w:t xml:space="preserve"> </w:t>
      </w:r>
      <w:r w:rsidR="00136F20" w:rsidRPr="00136F20">
        <w:rPr>
          <w:lang w:val="ru-RU"/>
        </w:rPr>
        <w:t>в качестве</w:t>
      </w:r>
      <w:r w:rsidR="00136F20">
        <w:rPr>
          <w:lang w:val="ru-RU"/>
        </w:rPr>
        <w:t xml:space="preserve"> МПО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A734DE">
        <w:rPr>
          <w:lang w:val="ru-RU"/>
        </w:rPr>
        <w:t xml:space="preserve">не допустить </w:t>
      </w:r>
      <w:r w:rsidR="00136F20">
        <w:rPr>
          <w:lang w:val="ru-RU"/>
        </w:rPr>
        <w:t>возврат</w:t>
      </w:r>
      <w:r w:rsidR="00A734DE">
        <w:rPr>
          <w:lang w:val="ru-RU"/>
        </w:rPr>
        <w:t>а</w:t>
      </w:r>
      <w:r w:rsidR="00136F20">
        <w:rPr>
          <w:lang w:val="ru-RU"/>
        </w:rPr>
        <w:t xml:space="preserve"> </w:t>
      </w:r>
      <w:r w:rsidRPr="00471AF9">
        <w:rPr>
          <w:color w:val="000000"/>
          <w:lang w:val="ru-RU"/>
        </w:rPr>
        <w:t>заявок</w:t>
      </w:r>
      <w:r w:rsidR="009212F1" w:rsidRPr="00471AF9">
        <w:rPr>
          <w:color w:val="000000"/>
          <w:lang w:val="ru-RU"/>
        </w:rPr>
        <w:t xml:space="preserve">, </w:t>
      </w:r>
      <w:r w:rsidR="00136F20">
        <w:rPr>
          <w:color w:val="000000"/>
          <w:lang w:val="ru-RU"/>
        </w:rPr>
        <w:t xml:space="preserve">поданных с превышением этого ограничения, </w:t>
      </w:r>
      <w:r w:rsidR="00047B44">
        <w:rPr>
          <w:color w:val="000000"/>
        </w:rPr>
        <w:t>ILPO</w:t>
      </w:r>
      <w:r w:rsidR="009212F1" w:rsidRPr="00471AF9">
        <w:rPr>
          <w:color w:val="000000"/>
          <w:lang w:val="ru-RU"/>
        </w:rPr>
        <w:t xml:space="preserve"> </w:t>
      </w:r>
      <w:r w:rsidR="00136F20">
        <w:rPr>
          <w:color w:val="000000"/>
          <w:lang w:val="ru-RU"/>
        </w:rPr>
        <w:t xml:space="preserve">разработало </w:t>
      </w:r>
      <w:r w:rsidRPr="00471AF9">
        <w:rPr>
          <w:color w:val="000000"/>
          <w:lang w:val="ru-RU"/>
        </w:rPr>
        <w:t>инструмент</w:t>
      </w:r>
      <w:r w:rsidR="009212F1" w:rsidRPr="00957557">
        <w:rPr>
          <w:rStyle w:val="FootnoteReference"/>
          <w:rFonts w:eastAsia="Times New Roman"/>
          <w:color w:val="000000"/>
          <w:sz w:val="24"/>
          <w:szCs w:val="24"/>
        </w:rPr>
        <w:footnoteReference w:id="23"/>
      </w:r>
      <w:r w:rsidR="00136F20">
        <w:rPr>
          <w:color w:val="000000"/>
          <w:lang w:val="ru-RU"/>
        </w:rPr>
        <w:t>,</w:t>
      </w:r>
      <w:r w:rsidR="009212F1" w:rsidRPr="00471AF9">
        <w:rPr>
          <w:color w:val="000000"/>
          <w:lang w:val="ru-RU"/>
        </w:rPr>
        <w:t xml:space="preserve"> </w:t>
      </w:r>
      <w:r w:rsidR="00136F20">
        <w:rPr>
          <w:color w:val="000000"/>
          <w:lang w:val="ru-RU"/>
        </w:rPr>
        <w:t xml:space="preserve">показывающий </w:t>
      </w:r>
      <w:r w:rsidRPr="00471AF9">
        <w:rPr>
          <w:color w:val="000000"/>
          <w:lang w:val="ru-RU"/>
        </w:rPr>
        <w:t>текущ</w:t>
      </w:r>
      <w:r w:rsidR="00136F20">
        <w:rPr>
          <w:color w:val="000000"/>
          <w:lang w:val="ru-RU"/>
        </w:rPr>
        <w:t xml:space="preserve">ее число </w:t>
      </w:r>
      <w:r w:rsidR="00136F20" w:rsidRPr="00471AF9">
        <w:rPr>
          <w:color w:val="000000"/>
          <w:lang w:val="ru-RU"/>
        </w:rPr>
        <w:t>з</w:t>
      </w:r>
      <w:r w:rsidR="00136F20">
        <w:rPr>
          <w:color w:val="000000"/>
          <w:lang w:val="ru-RU"/>
        </w:rPr>
        <w:t xml:space="preserve">аявок, поданных </w:t>
      </w:r>
      <w:r w:rsidRPr="00471AF9">
        <w:rPr>
          <w:color w:val="000000"/>
          <w:lang w:val="ru-RU"/>
        </w:rPr>
        <w:t xml:space="preserve">по процедуре </w:t>
      </w:r>
      <w:r>
        <w:rPr>
          <w:color w:val="000000"/>
        </w:rPr>
        <w:t>PCT</w:t>
      </w:r>
      <w:r w:rsidR="009212F1" w:rsidRPr="00471AF9">
        <w:rPr>
          <w:color w:val="000000"/>
          <w:lang w:val="ru-RU"/>
        </w:rPr>
        <w:t xml:space="preserve"> </w:t>
      </w:r>
      <w:r w:rsidR="00136F20">
        <w:rPr>
          <w:color w:val="000000"/>
          <w:lang w:val="ru-RU"/>
        </w:rPr>
        <w:t xml:space="preserve">заявителями из </w:t>
      </w:r>
      <w:r w:rsidR="00136F20" w:rsidRPr="00471AF9">
        <w:rPr>
          <w:color w:val="000000"/>
          <w:lang w:val="ru-RU"/>
        </w:rPr>
        <w:t xml:space="preserve">США </w:t>
      </w:r>
      <w:r w:rsidRPr="00471AF9">
        <w:rPr>
          <w:color w:val="000000"/>
          <w:lang w:val="ru-RU"/>
        </w:rPr>
        <w:t>и</w:t>
      </w:r>
      <w:r w:rsidR="009212F1" w:rsidRPr="00471AF9">
        <w:rPr>
          <w:color w:val="000000"/>
          <w:lang w:val="ru-RU"/>
        </w:rPr>
        <w:t xml:space="preserve"> </w:t>
      </w:r>
      <w:r w:rsidR="00136F20">
        <w:rPr>
          <w:color w:val="000000"/>
          <w:lang w:val="ru-RU"/>
        </w:rPr>
        <w:t xml:space="preserve">принятых </w:t>
      </w:r>
      <w:r w:rsidRPr="00471AF9">
        <w:rPr>
          <w:color w:val="000000"/>
          <w:lang w:val="ru-RU"/>
        </w:rPr>
        <w:t>МПО</w:t>
      </w:r>
      <w:r w:rsidR="009212F1" w:rsidRPr="00471AF9">
        <w:rPr>
          <w:color w:val="000000"/>
          <w:lang w:val="ru-RU"/>
        </w:rPr>
        <w:t>/</w:t>
      </w:r>
      <w:r w:rsidR="009212F1">
        <w:rPr>
          <w:color w:val="000000"/>
        </w:rPr>
        <w:t>IL</w:t>
      </w:r>
      <w:r w:rsidR="009212F1" w:rsidRPr="00471AF9">
        <w:rPr>
          <w:color w:val="000000"/>
          <w:lang w:val="ru-RU"/>
        </w:rPr>
        <w:t xml:space="preserve"> </w:t>
      </w:r>
      <w:r w:rsidR="00136F20">
        <w:rPr>
          <w:color w:val="000000"/>
          <w:lang w:val="ru-RU"/>
        </w:rPr>
        <w:t xml:space="preserve">для целей </w:t>
      </w:r>
      <w:r w:rsidR="00136F20" w:rsidRPr="00136F20">
        <w:rPr>
          <w:color w:val="000000"/>
          <w:lang w:val="ru-RU"/>
        </w:rPr>
        <w:t>выполнени</w:t>
      </w:r>
      <w:r w:rsidR="00136F20">
        <w:rPr>
          <w:color w:val="000000"/>
          <w:lang w:val="ru-RU"/>
        </w:rPr>
        <w:t xml:space="preserve">я </w:t>
      </w:r>
      <w:r w:rsidR="00136F20" w:rsidRPr="00136F20">
        <w:rPr>
          <w:color w:val="000000"/>
          <w:szCs w:val="22"/>
          <w:lang w:val="ru-RU"/>
        </w:rPr>
        <w:t>патент</w:t>
      </w:r>
      <w:r w:rsidR="00136F20">
        <w:rPr>
          <w:color w:val="000000"/>
          <w:lang w:val="ru-RU"/>
        </w:rPr>
        <w:t>ного поиска</w:t>
      </w:r>
      <w:r w:rsidR="009212F1" w:rsidRPr="00471AF9">
        <w:rPr>
          <w:color w:val="000000"/>
          <w:lang w:val="ru-RU"/>
        </w:rPr>
        <w:t xml:space="preserve">.  </w:t>
      </w:r>
      <w:r w:rsidR="00136F20" w:rsidRPr="00136F20">
        <w:rPr>
          <w:color w:val="000000"/>
          <w:lang w:val="ru-RU"/>
        </w:rPr>
        <w:t>Использова</w:t>
      </w:r>
      <w:r w:rsidR="00136F20">
        <w:rPr>
          <w:color w:val="000000"/>
          <w:lang w:val="ru-RU"/>
        </w:rPr>
        <w:t xml:space="preserve">ние </w:t>
      </w:r>
      <w:r w:rsidRPr="00471AF9">
        <w:rPr>
          <w:lang w:val="ru-RU"/>
        </w:rPr>
        <w:t>тако</w:t>
      </w:r>
      <w:r w:rsidR="00136F20">
        <w:rPr>
          <w:lang w:val="ru-RU"/>
        </w:rPr>
        <w:t>го</w:t>
      </w:r>
      <w:r w:rsidRPr="00471AF9">
        <w:rPr>
          <w:lang w:val="ru-RU"/>
        </w:rPr>
        <w:t xml:space="preserve"> инструмент</w:t>
      </w:r>
      <w:r w:rsidR="00136F20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136F20">
        <w:rPr>
          <w:lang w:val="ru-RU"/>
        </w:rPr>
        <w:t xml:space="preserve">обеспечит </w:t>
      </w:r>
      <w:r w:rsidR="00136F20" w:rsidRPr="00136F20">
        <w:rPr>
          <w:lang w:val="ru-RU"/>
        </w:rPr>
        <w:t>преимуществ</w:t>
      </w:r>
      <w:r w:rsidR="00136F20">
        <w:rPr>
          <w:lang w:val="ru-RU"/>
        </w:rPr>
        <w:t xml:space="preserve">а как для заявителей </w:t>
      </w:r>
      <w:r w:rsidR="00136F20" w:rsidRPr="00471AF9">
        <w:rPr>
          <w:lang w:val="ru-RU"/>
        </w:rPr>
        <w:t>США</w:t>
      </w:r>
      <w:r w:rsidR="00136F20">
        <w:rPr>
          <w:lang w:val="ru-RU"/>
        </w:rPr>
        <w:t xml:space="preserve">, так и для </w:t>
      </w:r>
      <w:r w:rsidR="00136F20" w:rsidRPr="00471AF9">
        <w:rPr>
          <w:lang w:val="ru-RU"/>
        </w:rPr>
        <w:t>п</w:t>
      </w:r>
      <w:r w:rsidRPr="00471AF9">
        <w:rPr>
          <w:lang w:val="ru-RU"/>
        </w:rPr>
        <w:t>олучающих ведомств</w:t>
      </w:r>
      <w:r w:rsidR="009212F1" w:rsidRPr="00471AF9">
        <w:rPr>
          <w:lang w:val="ru-RU"/>
        </w:rPr>
        <w:t xml:space="preserve"> (</w:t>
      </w:r>
      <w:r w:rsidRPr="00471AF9">
        <w:rPr>
          <w:lang w:val="ru-RU"/>
        </w:rPr>
        <w:t>ПВ</w:t>
      </w:r>
      <w:r w:rsidR="009212F1" w:rsidRPr="00471AF9">
        <w:rPr>
          <w:lang w:val="ru-RU"/>
        </w:rPr>
        <w:t>/</w:t>
      </w:r>
      <w:r w:rsidR="00136F20">
        <w:t>US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ПВ</w:t>
      </w:r>
      <w:r w:rsidR="009212F1" w:rsidRPr="00471AF9">
        <w:rPr>
          <w:lang w:val="ru-RU"/>
        </w:rPr>
        <w:t>/</w:t>
      </w:r>
      <w:r w:rsidRPr="00471AF9">
        <w:rPr>
          <w:lang w:val="ru-RU"/>
        </w:rPr>
        <w:t>МБ</w:t>
      </w:r>
      <w:r w:rsidR="009212F1" w:rsidRPr="00471AF9">
        <w:rPr>
          <w:lang w:val="ru-RU"/>
        </w:rPr>
        <w:t xml:space="preserve">).  </w:t>
      </w:r>
      <w:r w:rsidR="00136F20">
        <w:rPr>
          <w:lang w:val="ru-RU"/>
        </w:rPr>
        <w:t xml:space="preserve">Он позволяет </w:t>
      </w:r>
      <w:r w:rsidR="000D432A">
        <w:rPr>
          <w:lang w:val="ru-RU"/>
        </w:rPr>
        <w:t xml:space="preserve">мгновенно получать </w:t>
      </w:r>
      <w:r w:rsidRPr="00471AF9">
        <w:rPr>
          <w:lang w:val="ru-RU"/>
        </w:rPr>
        <w:t>доступ</w:t>
      </w:r>
      <w:r w:rsidR="009212F1" w:rsidRPr="00471AF9">
        <w:rPr>
          <w:lang w:val="ru-RU"/>
        </w:rPr>
        <w:t xml:space="preserve"> </w:t>
      </w:r>
      <w:r w:rsidR="00136F20">
        <w:rPr>
          <w:lang w:val="ru-RU"/>
        </w:rPr>
        <w:t>к базам</w:t>
      </w:r>
      <w:r w:rsidR="00136F20" w:rsidRPr="00471AF9">
        <w:rPr>
          <w:lang w:val="ru-RU"/>
        </w:rPr>
        <w:t xml:space="preserve"> данных </w:t>
      </w:r>
      <w:r w:rsidRPr="00471AF9">
        <w:rPr>
          <w:lang w:val="ru-RU"/>
        </w:rPr>
        <w:t>МПО</w:t>
      </w:r>
      <w:r w:rsidR="009212F1" w:rsidRPr="00471AF9">
        <w:rPr>
          <w:lang w:val="ru-RU"/>
        </w:rPr>
        <w:t>/</w:t>
      </w:r>
      <w:r w:rsidR="009212F1" w:rsidRPr="00CF66E8">
        <w:t>IL</w:t>
      </w:r>
      <w:r w:rsidR="00136F20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136F20">
        <w:rPr>
          <w:lang w:val="ru-RU"/>
        </w:rPr>
        <w:t xml:space="preserve">обеспечивая </w:t>
      </w:r>
      <w:r w:rsidR="00136F20" w:rsidRPr="00136F20">
        <w:rPr>
          <w:lang w:val="ru-RU"/>
        </w:rPr>
        <w:t>соблюдени</w:t>
      </w:r>
      <w:r w:rsidR="00136F20">
        <w:rPr>
          <w:lang w:val="ru-RU"/>
        </w:rPr>
        <w:t xml:space="preserve">е </w:t>
      </w:r>
      <w:r w:rsidR="000D432A" w:rsidRPr="000D432A">
        <w:rPr>
          <w:lang w:val="ru-RU"/>
        </w:rPr>
        <w:t>установленн</w:t>
      </w:r>
      <w:r w:rsidR="000D432A">
        <w:rPr>
          <w:lang w:val="ru-RU"/>
        </w:rPr>
        <w:t xml:space="preserve">ого </w:t>
      </w:r>
      <w:r w:rsidR="00136F20">
        <w:rPr>
          <w:lang w:val="ru-RU"/>
        </w:rPr>
        <w:t>ограничения (</w:t>
      </w:r>
      <w:r w:rsidR="009212F1" w:rsidRPr="00471AF9">
        <w:rPr>
          <w:lang w:val="ru-RU"/>
        </w:rPr>
        <w:t xml:space="preserve">100 </w:t>
      </w:r>
      <w:r w:rsidRPr="00471AF9">
        <w:rPr>
          <w:lang w:val="ru-RU"/>
        </w:rPr>
        <w:t xml:space="preserve">заявок </w:t>
      </w:r>
      <w:r w:rsidR="00136F20">
        <w:rPr>
          <w:lang w:val="ru-RU"/>
        </w:rPr>
        <w:t xml:space="preserve">в </w:t>
      </w:r>
      <w:r w:rsidRPr="00471AF9">
        <w:rPr>
          <w:lang w:val="ru-RU"/>
        </w:rPr>
        <w:t>квартал</w:t>
      </w:r>
      <w:r w:rsidR="00136F20">
        <w:rPr>
          <w:lang w:val="ru-RU"/>
        </w:rPr>
        <w:t>)</w:t>
      </w:r>
      <w:r w:rsidR="009212F1" w:rsidRPr="00471AF9">
        <w:rPr>
          <w:lang w:val="ru-RU"/>
        </w:rPr>
        <w:t xml:space="preserve">, </w:t>
      </w:r>
      <w:r w:rsidR="00136F20" w:rsidRPr="00136F20">
        <w:rPr>
          <w:lang w:val="ru-RU"/>
        </w:rPr>
        <w:t>а также</w:t>
      </w:r>
      <w:r w:rsidR="00136F20">
        <w:rPr>
          <w:lang w:val="ru-RU"/>
        </w:rPr>
        <w:t xml:space="preserve"> </w:t>
      </w:r>
      <w:r w:rsidRPr="00471AF9">
        <w:rPr>
          <w:lang w:val="ru-RU"/>
        </w:rPr>
        <w:t>сотрудничество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136F20">
        <w:rPr>
          <w:lang w:val="ru-RU"/>
        </w:rPr>
        <w:t xml:space="preserve">координацию действий между </w:t>
      </w:r>
      <w:r w:rsidRPr="00471AF9">
        <w:rPr>
          <w:lang w:val="ru-RU"/>
        </w:rPr>
        <w:t>географическ</w:t>
      </w:r>
      <w:r w:rsidR="00136F20">
        <w:rPr>
          <w:lang w:val="ru-RU"/>
        </w:rPr>
        <w:t>и удаленными получающими</w:t>
      </w:r>
      <w:r w:rsidRPr="00471AF9">
        <w:rPr>
          <w:lang w:val="ru-RU"/>
        </w:rPr>
        <w:t xml:space="preserve"> ведомств</w:t>
      </w:r>
      <w:r w:rsidR="00136F20">
        <w:rPr>
          <w:lang w:val="ru-RU"/>
        </w:rPr>
        <w:t>ами.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4"/>
        <w:spacing w:before="0" w:after="0"/>
        <w:rPr>
          <w:lang w:val="ru-RU"/>
        </w:rPr>
      </w:pPr>
      <w:r w:rsidRPr="00F92ED6">
        <w:rPr>
          <w:lang w:val="ru-RU"/>
        </w:rPr>
        <w:t xml:space="preserve">2.1.3.3.  </w:t>
      </w:r>
      <w:r w:rsidR="00471AF9" w:rsidRPr="00F92ED6">
        <w:rPr>
          <w:lang w:val="ru-RU"/>
        </w:rPr>
        <w:t>Технология</w:t>
      </w:r>
      <w:r w:rsidRPr="00F92ED6">
        <w:rPr>
          <w:lang w:val="ru-RU"/>
        </w:rPr>
        <w:t xml:space="preserve"> </w:t>
      </w:r>
      <w:r w:rsidR="00471AF9" w:rsidRPr="00F92ED6">
        <w:rPr>
          <w:lang w:val="ru-RU"/>
        </w:rPr>
        <w:t>и</w:t>
      </w:r>
      <w:r w:rsidR="006E46A0" w:rsidRPr="00F92ED6">
        <w:rPr>
          <w:lang w:val="ru-RU"/>
        </w:rPr>
        <w:t xml:space="preserve"> системы, применяемые </w:t>
      </w:r>
      <w:r w:rsidR="00047B44">
        <w:t>ILPO</w:t>
      </w:r>
    </w:p>
    <w:p w:rsidR="009212F1" w:rsidRPr="00471AF9" w:rsidRDefault="009212F1" w:rsidP="009212F1">
      <w:pPr>
        <w:rPr>
          <w:lang w:val="ru-RU"/>
        </w:rPr>
      </w:pPr>
    </w:p>
    <w:p w:rsidR="009212F1" w:rsidRPr="006E46A0" w:rsidRDefault="006E46A0" w:rsidP="009212F1">
      <w:pPr>
        <w:rPr>
          <w:lang w:val="ru-RU"/>
        </w:rPr>
      </w:pPr>
      <w:r>
        <w:rPr>
          <w:lang w:val="ru-RU"/>
        </w:rPr>
        <w:t>Патентные эксперты</w:t>
      </w:r>
      <w:r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имеют в своем </w:t>
      </w:r>
      <w:r w:rsidRPr="006E46A0">
        <w:rPr>
          <w:lang w:val="ru-RU" w:eastAsia="en-US"/>
        </w:rPr>
        <w:t>распоряжени</w:t>
      </w:r>
      <w:r>
        <w:rPr>
          <w:lang w:val="ru-RU"/>
        </w:rPr>
        <w:t xml:space="preserve">и рабочие станции с </w:t>
      </w:r>
      <w:r w:rsidR="00471AF9" w:rsidRPr="00471AF9">
        <w:rPr>
          <w:lang w:val="ru-RU"/>
        </w:rPr>
        <w:t>доступ</w:t>
      </w:r>
      <w:r>
        <w:rPr>
          <w:lang w:val="ru-RU"/>
        </w:rPr>
        <w:t xml:space="preserve">ом к </w:t>
      </w:r>
      <w:r w:rsidR="00471AF9" w:rsidRPr="00471AF9">
        <w:rPr>
          <w:lang w:val="ru-RU"/>
        </w:rPr>
        <w:t>внутренн</w:t>
      </w:r>
      <w:r>
        <w:rPr>
          <w:lang w:val="ru-RU"/>
        </w:rPr>
        <w:t xml:space="preserve">им </w:t>
      </w:r>
      <w:r w:rsidRPr="006E46A0">
        <w:rPr>
          <w:lang w:val="ru-RU"/>
        </w:rPr>
        <w:t>автоматизированн</w:t>
      </w:r>
      <w:r>
        <w:rPr>
          <w:lang w:val="ru-RU"/>
        </w:rPr>
        <w:t>ым системам</w:t>
      </w:r>
      <w:r w:rsidR="00471AF9" w:rsidRPr="00471AF9">
        <w:rPr>
          <w:lang w:val="ru-RU"/>
        </w:rPr>
        <w:t xml:space="preserve"> экспертизы </w:t>
      </w:r>
      <w:r w:rsidR="00217C83">
        <w:rPr>
          <w:lang w:val="ru-RU"/>
        </w:rPr>
        <w:t>национальных заявок</w:t>
      </w:r>
      <w:r w:rsidR="009212F1" w:rsidRPr="00471AF9">
        <w:rPr>
          <w:lang w:val="ru-RU"/>
        </w:rPr>
        <w:t xml:space="preserve"> (</w:t>
      </w:r>
      <w:r w:rsidR="009212F1">
        <w:t>PARSIL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международных заявок</w:t>
      </w:r>
      <w:r w:rsidR="009212F1" w:rsidRPr="00471AF9">
        <w:rPr>
          <w:lang w:val="ru-RU"/>
        </w:rPr>
        <w:t xml:space="preserve"> (</w:t>
      </w:r>
      <w:r w:rsidR="009212F1" w:rsidRPr="000F5572">
        <w:t>PCT</w:t>
      </w:r>
      <w:r w:rsidR="009212F1" w:rsidRPr="00471AF9">
        <w:rPr>
          <w:lang w:val="ru-RU"/>
        </w:rPr>
        <w:t>-</w:t>
      </w:r>
      <w:r w:rsidR="009212F1" w:rsidRPr="000F5572">
        <w:t>SAPIA</w:t>
      </w:r>
      <w:r w:rsidR="009212F1" w:rsidRPr="00471AF9">
        <w:rPr>
          <w:lang w:val="ru-RU"/>
        </w:rPr>
        <w:t xml:space="preserve">)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высокоскоростным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интернет</w:t>
      </w:r>
      <w:r>
        <w:rPr>
          <w:lang w:val="ru-RU"/>
        </w:rPr>
        <w:t>-соединением, обеспечивающим полную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доступност</w:t>
      </w:r>
      <w:r>
        <w:rPr>
          <w:lang w:val="ru-RU"/>
        </w:rPr>
        <w:t>ь сетей</w:t>
      </w:r>
      <w:r w:rsidRPr="00471AF9">
        <w:rPr>
          <w:lang w:val="ru-RU"/>
        </w:rPr>
        <w:t xml:space="preserve"> интранет и интернет</w:t>
      </w:r>
      <w:r w:rsidR="009212F1" w:rsidRPr="00471AF9">
        <w:rPr>
          <w:lang w:val="ru-RU"/>
        </w:rPr>
        <w:t xml:space="preserve">.  </w:t>
      </w:r>
      <w:r w:rsidR="00471AF9" w:rsidRPr="006E46A0">
        <w:rPr>
          <w:lang w:val="ru-RU"/>
        </w:rPr>
        <w:t>Кажд</w:t>
      </w:r>
      <w:r>
        <w:rPr>
          <w:lang w:val="ru-RU"/>
        </w:rPr>
        <w:t xml:space="preserve">ая рабочая станция оснащена двумя </w:t>
      </w:r>
      <w:r w:rsidR="00471AF9" w:rsidRPr="006E46A0">
        <w:rPr>
          <w:lang w:val="ru-RU"/>
        </w:rPr>
        <w:t>крупн</w:t>
      </w:r>
      <w:r>
        <w:rPr>
          <w:lang w:val="ru-RU"/>
        </w:rPr>
        <w:t xml:space="preserve">ыми </w:t>
      </w:r>
      <w:r w:rsidR="00471AF9" w:rsidRPr="006E46A0">
        <w:rPr>
          <w:lang w:val="ru-RU"/>
        </w:rPr>
        <w:t>компьютер</w:t>
      </w:r>
      <w:r>
        <w:rPr>
          <w:lang w:val="ru-RU"/>
        </w:rPr>
        <w:t>ными мониторами</w:t>
      </w:r>
      <w:r w:rsidR="009212F1" w:rsidRPr="006E46A0">
        <w:rPr>
          <w:lang w:val="ru-RU"/>
        </w:rPr>
        <w:t xml:space="preserve">.  </w:t>
      </w:r>
      <w:r>
        <w:rPr>
          <w:lang w:val="ru-RU"/>
        </w:rPr>
        <w:t xml:space="preserve">Всё это дает патентным экспертам </w:t>
      </w:r>
      <w:r w:rsidR="00471AF9" w:rsidRPr="006E46A0">
        <w:rPr>
          <w:lang w:val="ru-RU"/>
        </w:rPr>
        <w:t>необходим</w:t>
      </w:r>
      <w:r>
        <w:rPr>
          <w:lang w:val="ru-RU"/>
        </w:rPr>
        <w:t xml:space="preserve">ые </w:t>
      </w:r>
      <w:r w:rsidRPr="006E46A0">
        <w:rPr>
          <w:lang w:val="ru-RU"/>
        </w:rPr>
        <w:t>возможн</w:t>
      </w:r>
      <w:r>
        <w:rPr>
          <w:lang w:val="ru-RU"/>
        </w:rPr>
        <w:t xml:space="preserve">ости для </w:t>
      </w:r>
      <w:r w:rsidRPr="006E46A0">
        <w:rPr>
          <w:lang w:val="ru-RU"/>
        </w:rPr>
        <w:t>выполнени</w:t>
      </w:r>
      <w:r>
        <w:rPr>
          <w:lang w:val="ru-RU"/>
        </w:rPr>
        <w:t xml:space="preserve">я </w:t>
      </w:r>
      <w:r w:rsidR="00471AF9" w:rsidRPr="006E46A0">
        <w:rPr>
          <w:lang w:val="ru-RU"/>
        </w:rPr>
        <w:t>функций</w:t>
      </w:r>
      <w:r>
        <w:rPr>
          <w:lang w:val="ru-RU"/>
        </w:rPr>
        <w:t xml:space="preserve"> </w:t>
      </w:r>
      <w:r w:rsidRPr="006E46A0">
        <w:rPr>
          <w:lang w:val="ru-RU"/>
        </w:rPr>
        <w:t>поиска и экспертизы</w:t>
      </w:r>
      <w:r w:rsidR="009212F1" w:rsidRPr="006E46A0">
        <w:rPr>
          <w:lang w:val="ru-RU"/>
        </w:rPr>
        <w:t xml:space="preserve">. </w:t>
      </w:r>
    </w:p>
    <w:p w:rsidR="009212F1" w:rsidRPr="006E46A0" w:rsidRDefault="009212F1" w:rsidP="009212F1">
      <w:pPr>
        <w:rPr>
          <w:lang w:val="ru-RU"/>
        </w:rPr>
      </w:pPr>
    </w:p>
    <w:p w:rsidR="009212F1" w:rsidRPr="00471AF9" w:rsidRDefault="006E46A0" w:rsidP="009212F1">
      <w:pPr>
        <w:rPr>
          <w:lang w:val="ru-RU"/>
        </w:rPr>
      </w:pPr>
      <w:r>
        <w:rPr>
          <w:lang w:val="ru-RU"/>
        </w:rPr>
        <w:t>Стремясь</w:t>
      </w:r>
      <w:r w:rsidRPr="006E46A0">
        <w:rPr>
          <w:lang w:val="ru-RU"/>
        </w:rPr>
        <w:t xml:space="preserve"> </w:t>
      </w:r>
      <w:r>
        <w:rPr>
          <w:lang w:val="ru-RU"/>
        </w:rPr>
        <w:t>повысить</w:t>
      </w:r>
      <w:r w:rsidRPr="006E46A0">
        <w:rPr>
          <w:lang w:val="ru-RU"/>
        </w:rPr>
        <w:t xml:space="preserve"> </w:t>
      </w:r>
      <w:r w:rsidR="002E555F" w:rsidRPr="006E46A0">
        <w:rPr>
          <w:lang w:val="ru-RU"/>
        </w:rPr>
        <w:t xml:space="preserve">эффективность </w:t>
      </w:r>
      <w:r w:rsidR="00471AF9" w:rsidRPr="006E46A0">
        <w:rPr>
          <w:lang w:val="ru-RU"/>
        </w:rPr>
        <w:t>и</w:t>
      </w:r>
      <w:r w:rsidR="009212F1" w:rsidRPr="006E46A0">
        <w:rPr>
          <w:lang w:val="ru-RU"/>
        </w:rPr>
        <w:t xml:space="preserve"> </w:t>
      </w:r>
      <w:r>
        <w:rPr>
          <w:lang w:val="ru-RU"/>
        </w:rPr>
        <w:t>удобство работы</w:t>
      </w:r>
      <w:r w:rsidR="009212F1" w:rsidRPr="006E46A0">
        <w:rPr>
          <w:lang w:val="ru-RU"/>
        </w:rPr>
        <w:t xml:space="preserve">, </w:t>
      </w:r>
      <w:r w:rsidR="00471AF9" w:rsidRPr="006E46A0">
        <w:rPr>
          <w:lang w:val="ru-RU"/>
        </w:rPr>
        <w:t>особенно</w:t>
      </w:r>
      <w:r w:rsidR="009212F1" w:rsidRPr="006E46A0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6516C3" w:rsidRPr="006E46A0">
        <w:rPr>
          <w:lang w:val="ru-RU"/>
        </w:rPr>
        <w:t>экспертов</w:t>
      </w:r>
      <w:r>
        <w:rPr>
          <w:lang w:val="ru-RU"/>
        </w:rPr>
        <w:t>, живущих вне Иерусалима</w:t>
      </w:r>
      <w:r w:rsidR="009212F1" w:rsidRPr="006E46A0">
        <w:rPr>
          <w:lang w:val="ru-RU"/>
        </w:rPr>
        <w:t xml:space="preserve">, </w:t>
      </w:r>
      <w:r>
        <w:rPr>
          <w:lang w:val="ru-RU"/>
        </w:rPr>
        <w:t xml:space="preserve">был запущен </w:t>
      </w:r>
      <w:r w:rsidR="00471AF9" w:rsidRPr="006E46A0">
        <w:rPr>
          <w:lang w:val="ru-RU"/>
        </w:rPr>
        <w:t>проект</w:t>
      </w:r>
      <w:r w:rsidR="009212F1" w:rsidRPr="006E46A0">
        <w:rPr>
          <w:lang w:val="ru-RU"/>
        </w:rPr>
        <w:t xml:space="preserve"> </w:t>
      </w:r>
      <w:r w:rsidR="00A734DE">
        <w:rPr>
          <w:lang w:val="ru-RU"/>
        </w:rPr>
        <w:t xml:space="preserve">удаленной </w:t>
      </w:r>
      <w:r>
        <w:rPr>
          <w:lang w:val="ru-RU"/>
        </w:rPr>
        <w:t xml:space="preserve">работы </w:t>
      </w:r>
      <w:r w:rsidRPr="006E46A0">
        <w:rPr>
          <w:lang w:val="ru-RU"/>
        </w:rPr>
        <w:t>эксперт</w:t>
      </w:r>
      <w:r>
        <w:rPr>
          <w:lang w:val="ru-RU"/>
        </w:rPr>
        <w:t xml:space="preserve">ов </w:t>
      </w:r>
      <w:r w:rsidR="00A734DE">
        <w:rPr>
          <w:lang w:val="ru-RU"/>
        </w:rPr>
        <w:t xml:space="preserve">в онлайновом </w:t>
      </w:r>
      <w:r w:rsidR="00A734DE" w:rsidRPr="00A734DE">
        <w:rPr>
          <w:lang w:val="ru-RU"/>
        </w:rPr>
        <w:t>режим</w:t>
      </w:r>
      <w:r w:rsidR="00A734DE">
        <w:rPr>
          <w:lang w:val="ru-RU"/>
        </w:rPr>
        <w:t>е</w:t>
      </w:r>
      <w:r>
        <w:rPr>
          <w:lang w:val="ru-RU"/>
        </w:rPr>
        <w:t xml:space="preserve">, в </w:t>
      </w:r>
      <w:r w:rsidRPr="006E46A0">
        <w:rPr>
          <w:lang w:val="ru-RU"/>
        </w:rPr>
        <w:t>котор</w:t>
      </w:r>
      <w:r>
        <w:rPr>
          <w:lang w:val="ru-RU"/>
        </w:rPr>
        <w:t xml:space="preserve">ом участвует примерно </w:t>
      </w:r>
      <w:r w:rsidR="009212F1" w:rsidRPr="006E46A0">
        <w:rPr>
          <w:lang w:val="ru-RU"/>
        </w:rPr>
        <w:t>25</w:t>
      </w:r>
      <w:r w:rsidR="00663554" w:rsidRPr="006E46A0">
        <w:rPr>
          <w:lang w:val="ru-RU"/>
        </w:rPr>
        <w:t>%</w:t>
      </w:r>
      <w:r w:rsidR="009212F1" w:rsidRPr="006E46A0">
        <w:rPr>
          <w:lang w:val="ru-RU"/>
        </w:rPr>
        <w:t xml:space="preserve"> </w:t>
      </w:r>
      <w:r w:rsidR="006516C3" w:rsidRPr="006E46A0">
        <w:rPr>
          <w:lang w:val="ru-RU"/>
        </w:rPr>
        <w:t>экспертов</w:t>
      </w:r>
      <w:r>
        <w:rPr>
          <w:lang w:val="ru-RU"/>
        </w:rPr>
        <w:t xml:space="preserve">. </w:t>
      </w:r>
      <w:r w:rsidRPr="006E46A0">
        <w:rPr>
          <w:snapToGrid w:val="0"/>
          <w:lang w:val="ru-RU"/>
        </w:rPr>
        <w:t>Данн</w:t>
      </w:r>
      <w:r>
        <w:rPr>
          <w:lang w:val="ru-RU"/>
        </w:rPr>
        <w:t xml:space="preserve">ая </w:t>
      </w:r>
      <w:r w:rsidR="00471AF9" w:rsidRPr="00471AF9">
        <w:rPr>
          <w:lang w:val="ru-RU"/>
        </w:rPr>
        <w:t>программа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стала первым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официальн</w:t>
      </w:r>
      <w:r>
        <w:rPr>
          <w:lang w:val="ru-RU"/>
        </w:rPr>
        <w:t>ым пилотным проектом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такого рода среди </w:t>
      </w:r>
      <w:r w:rsidRPr="006E46A0">
        <w:rPr>
          <w:lang w:val="ru-RU"/>
        </w:rPr>
        <w:t>государств</w:t>
      </w:r>
      <w:r>
        <w:rPr>
          <w:lang w:val="ru-RU"/>
        </w:rPr>
        <w:t xml:space="preserve">енных </w:t>
      </w:r>
      <w:r w:rsidRPr="006E46A0">
        <w:rPr>
          <w:lang w:val="ru-RU"/>
        </w:rPr>
        <w:t>структур</w:t>
      </w:r>
      <w:r>
        <w:rPr>
          <w:lang w:val="ru-RU"/>
        </w:rPr>
        <w:t xml:space="preserve"> Израиля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доказал свою </w:t>
      </w:r>
      <w:r w:rsidRPr="006E46A0">
        <w:rPr>
          <w:lang w:val="ru-RU"/>
        </w:rPr>
        <w:t>эффективн</w:t>
      </w:r>
      <w:r>
        <w:rPr>
          <w:lang w:val="ru-RU"/>
        </w:rPr>
        <w:t>ость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E60042" w:rsidRDefault="006E46A0" w:rsidP="009212F1">
      <w:pPr>
        <w:rPr>
          <w:lang w:val="ru-RU"/>
        </w:rPr>
      </w:pPr>
      <w:r>
        <w:rPr>
          <w:lang w:val="ru-RU"/>
        </w:rPr>
        <w:t>Сеть интранет</w:t>
      </w:r>
      <w:r w:rsidR="009212F1" w:rsidRPr="00471AF9">
        <w:rPr>
          <w:lang w:val="ru-RU"/>
        </w:rPr>
        <w:t xml:space="preserve"> </w:t>
      </w:r>
      <w:r>
        <w:t>ILPO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обеспечивает </w:t>
      </w:r>
      <w:r w:rsidR="00471AF9" w:rsidRPr="00471AF9">
        <w:rPr>
          <w:lang w:val="ru-RU"/>
        </w:rPr>
        <w:t>доступ</w:t>
      </w:r>
      <w:r w:rsidR="009212F1" w:rsidRPr="00471AF9">
        <w:rPr>
          <w:lang w:val="ru-RU"/>
        </w:rPr>
        <w:t xml:space="preserve"> </w:t>
      </w:r>
      <w:r w:rsidRPr="006E46A0">
        <w:rPr>
          <w:lang w:val="ru-RU"/>
        </w:rPr>
        <w:t>сотрудник</w:t>
      </w:r>
      <w:r>
        <w:rPr>
          <w:lang w:val="ru-RU"/>
        </w:rPr>
        <w:t xml:space="preserve">ов к текстам </w:t>
      </w:r>
      <w:r w:rsidRPr="006E46A0">
        <w:rPr>
          <w:lang w:val="ru-RU"/>
        </w:rPr>
        <w:t>нормативно-правов</w:t>
      </w:r>
      <w:r>
        <w:rPr>
          <w:lang w:val="ru-RU"/>
        </w:rPr>
        <w:t xml:space="preserve">ых </w:t>
      </w:r>
      <w:r w:rsidRPr="006E46A0">
        <w:rPr>
          <w:lang w:val="ru-RU"/>
        </w:rPr>
        <w:t>документ</w:t>
      </w:r>
      <w:r>
        <w:rPr>
          <w:lang w:val="ru-RU"/>
        </w:rPr>
        <w:t xml:space="preserve">ов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 xml:space="preserve">ого </w:t>
      </w:r>
      <w:r w:rsidRPr="006E46A0">
        <w:rPr>
          <w:lang w:val="ru-RU"/>
        </w:rPr>
        <w:t>законодательств</w:t>
      </w:r>
      <w:r>
        <w:rPr>
          <w:lang w:val="ru-RU"/>
        </w:rPr>
        <w:t xml:space="preserve">а и </w:t>
      </w:r>
      <w:r w:rsidR="009212F1" w:rsidRPr="000F5572">
        <w:t>PCT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циркулярам </w:t>
      </w:r>
      <w:r w:rsidRPr="00471AF9">
        <w:rPr>
          <w:lang w:val="ru-RU"/>
        </w:rPr>
        <w:t>и уведомлени</w:t>
      </w:r>
      <w:r>
        <w:rPr>
          <w:lang w:val="ru-RU"/>
        </w:rPr>
        <w:t xml:space="preserve">ям </w:t>
      </w:r>
      <w:r w:rsidR="00EA794C" w:rsidRPr="00EA794C">
        <w:rPr>
          <w:lang w:val="ru-RU"/>
        </w:rPr>
        <w:t xml:space="preserve">Уполномоченного </w:t>
      </w:r>
      <w:r>
        <w:rPr>
          <w:lang w:val="ru-RU"/>
        </w:rPr>
        <w:t>по патентам, образцам</w:t>
      </w:r>
      <w:r w:rsidRPr="00062D4A">
        <w:rPr>
          <w:lang w:val="ru-RU"/>
        </w:rPr>
        <w:t xml:space="preserve"> и товарным знакам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м</w:t>
      </w:r>
      <w:r>
        <w:rPr>
          <w:lang w:val="ru-RU"/>
        </w:rPr>
        <w:t>етодическим рекомендациям по проведению экспертизы,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ссылкам на </w:t>
      </w:r>
      <w:r w:rsidR="00471AF9" w:rsidRPr="00471AF9">
        <w:rPr>
          <w:lang w:val="ru-RU"/>
        </w:rPr>
        <w:t>базы данных 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источники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правовой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патент</w:t>
      </w:r>
      <w:r>
        <w:rPr>
          <w:lang w:val="ru-RU"/>
        </w:rPr>
        <w:t>ной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непатентн</w:t>
      </w:r>
      <w:r>
        <w:rPr>
          <w:lang w:val="ru-RU"/>
        </w:rPr>
        <w:t>ой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информации,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служебным </w:t>
      </w:r>
      <w:r w:rsidRPr="006E46A0">
        <w:rPr>
          <w:lang w:val="ru-RU"/>
        </w:rPr>
        <w:t>инструкци</w:t>
      </w:r>
      <w:r>
        <w:rPr>
          <w:lang w:val="ru-RU"/>
        </w:rPr>
        <w:t>ям, Руководству</w:t>
      </w:r>
      <w:r w:rsidR="00BF0660">
        <w:rPr>
          <w:lang w:val="ru-RU"/>
        </w:rPr>
        <w:t xml:space="preserve"> по вопросам обеспечения качества</w:t>
      </w:r>
      <w:r>
        <w:rPr>
          <w:lang w:val="ru-RU"/>
        </w:rPr>
        <w:t>,</w:t>
      </w:r>
      <w:r w:rsidR="009A4B5C">
        <w:rPr>
          <w:lang w:val="ru-RU"/>
        </w:rPr>
        <w:t xml:space="preserve"> </w:t>
      </w:r>
      <w:r w:rsidR="00E60042" w:rsidRPr="00E60042">
        <w:rPr>
          <w:lang w:val="ru-RU"/>
        </w:rPr>
        <w:t>материал</w:t>
      </w:r>
      <w:r w:rsidR="00E60042">
        <w:rPr>
          <w:lang w:val="ru-RU"/>
        </w:rPr>
        <w:t>ам</w:t>
      </w:r>
      <w:r>
        <w:rPr>
          <w:lang w:val="ru-RU"/>
        </w:rPr>
        <w:t xml:space="preserve"> групповых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совещаний </w:t>
      </w:r>
      <w:r w:rsidR="009212F1" w:rsidRPr="00471AF9">
        <w:rPr>
          <w:lang w:val="ru-RU"/>
        </w:rPr>
        <w:t>(</w:t>
      </w:r>
      <w:r w:rsidR="00E60042">
        <w:rPr>
          <w:lang w:val="ru-RU"/>
        </w:rPr>
        <w:t xml:space="preserve">датам </w:t>
      </w:r>
      <w:r w:rsidR="00471AF9" w:rsidRPr="00471AF9">
        <w:rPr>
          <w:lang w:val="ru-RU"/>
        </w:rPr>
        <w:t xml:space="preserve">совещаний </w:t>
      </w:r>
      <w:r w:rsidR="00E60042">
        <w:rPr>
          <w:lang w:val="ru-RU"/>
        </w:rPr>
        <w:t>с кратким</w:t>
      </w:r>
      <w:r w:rsidR="00471AF9" w:rsidRPr="00471AF9">
        <w:rPr>
          <w:lang w:val="ru-RU"/>
        </w:rPr>
        <w:t xml:space="preserve"> </w:t>
      </w:r>
      <w:r w:rsidR="00E60042">
        <w:rPr>
          <w:lang w:val="ru-RU"/>
        </w:rPr>
        <w:t>резюме обсуждений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 w:rsidR="00E60042">
        <w:rPr>
          <w:lang w:val="ru-RU"/>
        </w:rPr>
        <w:t>выводами</w:t>
      </w:r>
      <w:r w:rsidR="009212F1" w:rsidRPr="00471AF9">
        <w:rPr>
          <w:lang w:val="ru-RU"/>
        </w:rPr>
        <w:t>)</w:t>
      </w:r>
      <w:r w:rsidR="00E60042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уче</w:t>
      </w:r>
      <w:r w:rsidR="00E60042">
        <w:rPr>
          <w:lang w:val="ru-RU"/>
        </w:rPr>
        <w:t xml:space="preserve">бным </w:t>
      </w:r>
      <w:r w:rsidR="00E60042" w:rsidRPr="00E60042">
        <w:rPr>
          <w:lang w:val="ru-RU"/>
        </w:rPr>
        <w:t>материал</w:t>
      </w:r>
      <w:r w:rsidR="00E60042">
        <w:rPr>
          <w:lang w:val="ru-RU"/>
        </w:rPr>
        <w:t xml:space="preserve">ам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60042" w:rsidRPr="00E60042">
        <w:rPr>
          <w:lang w:val="ru-RU"/>
        </w:rPr>
        <w:t>современн</w:t>
      </w:r>
      <w:r w:rsidR="00E60042">
        <w:rPr>
          <w:lang w:val="ru-RU"/>
        </w:rPr>
        <w:t xml:space="preserve">ым средствам редактирования </w:t>
      </w:r>
      <w:r w:rsidR="009212F1" w:rsidRPr="00E60042">
        <w:rPr>
          <w:lang w:val="ru-RU"/>
        </w:rPr>
        <w:t>(</w:t>
      </w:r>
      <w:r w:rsidR="00E60042" w:rsidRPr="00E60042">
        <w:rPr>
          <w:lang w:val="ru-RU"/>
        </w:rPr>
        <w:t>средств</w:t>
      </w:r>
      <w:r w:rsidR="00E60042">
        <w:rPr>
          <w:lang w:val="ru-RU"/>
        </w:rPr>
        <w:t>ам оптического распознавания текста</w:t>
      </w:r>
      <w:r w:rsidR="009212F1" w:rsidRPr="00E60042">
        <w:rPr>
          <w:lang w:val="ru-RU"/>
        </w:rPr>
        <w:t xml:space="preserve">, </w:t>
      </w:r>
      <w:r w:rsidR="00E60042" w:rsidRPr="00E60042">
        <w:rPr>
          <w:lang w:val="ru-RU"/>
        </w:rPr>
        <w:t>средств</w:t>
      </w:r>
      <w:r w:rsidR="00E60042">
        <w:rPr>
          <w:lang w:val="ru-RU"/>
        </w:rPr>
        <w:t>ам разделения</w:t>
      </w:r>
      <w:r w:rsidR="00A734DE">
        <w:rPr>
          <w:lang w:val="ru-RU"/>
        </w:rPr>
        <w:t xml:space="preserve"> </w:t>
      </w:r>
      <w:r w:rsidR="00E60042">
        <w:rPr>
          <w:lang w:val="ru-RU"/>
        </w:rPr>
        <w:t xml:space="preserve">и слияния </w:t>
      </w:r>
      <w:r w:rsidR="00E60042" w:rsidRPr="00E60042">
        <w:rPr>
          <w:lang w:val="ru-RU"/>
        </w:rPr>
        <w:t>документ</w:t>
      </w:r>
      <w:r w:rsidR="00E60042">
        <w:rPr>
          <w:lang w:val="ru-RU"/>
        </w:rPr>
        <w:t>ов</w:t>
      </w:r>
      <w:r w:rsidR="009212F1" w:rsidRPr="00E60042">
        <w:rPr>
          <w:lang w:val="ru-RU"/>
        </w:rPr>
        <w:t xml:space="preserve">, </w:t>
      </w:r>
      <w:r w:rsidR="00A734DE" w:rsidRPr="00A734DE">
        <w:rPr>
          <w:lang w:val="ru-RU"/>
        </w:rPr>
        <w:t>средств</w:t>
      </w:r>
      <w:r w:rsidR="00A734DE">
        <w:rPr>
          <w:lang w:val="ru-RU"/>
        </w:rPr>
        <w:t xml:space="preserve">ам </w:t>
      </w:r>
      <w:r w:rsidR="00E60042">
        <w:rPr>
          <w:lang w:val="ru-RU"/>
        </w:rPr>
        <w:t>расст</w:t>
      </w:r>
      <w:r w:rsidR="00A734DE">
        <w:rPr>
          <w:lang w:val="ru-RU"/>
        </w:rPr>
        <w:t>ановки ст</w:t>
      </w:r>
      <w:r w:rsidR="00E60042">
        <w:rPr>
          <w:lang w:val="ru-RU"/>
        </w:rPr>
        <w:t>рани</w:t>
      </w:r>
      <w:r w:rsidR="00A734DE">
        <w:rPr>
          <w:lang w:val="ru-RU"/>
        </w:rPr>
        <w:t>ц</w:t>
      </w:r>
      <w:r w:rsidR="009212F1" w:rsidRPr="00E60042">
        <w:rPr>
          <w:lang w:val="ru-RU"/>
        </w:rPr>
        <w:t xml:space="preserve"> </w:t>
      </w:r>
      <w:r w:rsidR="00A734DE">
        <w:rPr>
          <w:lang w:val="ru-RU"/>
        </w:rPr>
        <w:t xml:space="preserve">и </w:t>
      </w:r>
      <w:r w:rsidR="00E60042" w:rsidRPr="00E60042">
        <w:rPr>
          <w:lang w:val="ru-RU"/>
        </w:rPr>
        <w:t>преобразовани</w:t>
      </w:r>
      <w:r w:rsidR="00E60042">
        <w:rPr>
          <w:lang w:val="ru-RU"/>
        </w:rPr>
        <w:t xml:space="preserve">я файлов в формат </w:t>
      </w:r>
      <w:r w:rsidR="009212F1" w:rsidRPr="000F5572">
        <w:t>PDF</w:t>
      </w:r>
      <w:r w:rsidR="00E60042">
        <w:rPr>
          <w:lang w:val="ru-RU"/>
        </w:rPr>
        <w:t xml:space="preserve"> и из формата </w:t>
      </w:r>
      <w:r w:rsidR="00E60042" w:rsidRPr="000F5572">
        <w:t>PDF</w:t>
      </w:r>
      <w:r w:rsidR="00E60042">
        <w:rPr>
          <w:lang w:val="ru-RU"/>
        </w:rPr>
        <w:t xml:space="preserve"> в формат </w:t>
      </w:r>
      <w:r w:rsidR="00E60042" w:rsidRPr="00E60042">
        <w:rPr>
          <w:lang w:val="ru-RU"/>
        </w:rPr>
        <w:t>документ</w:t>
      </w:r>
      <w:r w:rsidR="00E60042">
        <w:rPr>
          <w:lang w:val="ru-RU"/>
        </w:rPr>
        <w:t xml:space="preserve">ов </w:t>
      </w:r>
      <w:r w:rsidR="00E60042" w:rsidRPr="000F5572">
        <w:t>MS</w:t>
      </w:r>
      <w:r w:rsidR="00E60042" w:rsidRPr="00E60042">
        <w:rPr>
          <w:lang w:val="ru-RU"/>
        </w:rPr>
        <w:t xml:space="preserve"> </w:t>
      </w:r>
      <w:r w:rsidR="00E60042" w:rsidRPr="000F5572">
        <w:t>Office</w:t>
      </w:r>
      <w:r w:rsidR="009212F1" w:rsidRPr="00E60042">
        <w:rPr>
          <w:lang w:val="ru-RU"/>
        </w:rPr>
        <w:t xml:space="preserve">). </w:t>
      </w:r>
    </w:p>
    <w:p w:rsidR="009212F1" w:rsidRPr="00E60042" w:rsidRDefault="009212F1" w:rsidP="009212F1">
      <w:pPr>
        <w:rPr>
          <w:lang w:val="ru-RU"/>
        </w:rPr>
      </w:pPr>
    </w:p>
    <w:p w:rsidR="009212F1" w:rsidRPr="00E60042" w:rsidRDefault="00E60042" w:rsidP="009212F1">
      <w:pPr>
        <w:rPr>
          <w:lang w:val="ru-RU"/>
        </w:rPr>
      </w:pPr>
      <w:r>
        <w:rPr>
          <w:lang w:val="ru-RU"/>
        </w:rPr>
        <w:t>Служба</w:t>
      </w:r>
      <w:r w:rsidRPr="002C0684">
        <w:rPr>
          <w:lang w:val="ru-RU"/>
        </w:rPr>
        <w:t xml:space="preserve"> </w:t>
      </w:r>
      <w:r w:rsidRPr="00E60042">
        <w:rPr>
          <w:lang w:val="ru-RU"/>
        </w:rPr>
        <w:t>поддержк</w:t>
      </w:r>
      <w:r>
        <w:rPr>
          <w:lang w:val="ru-RU"/>
        </w:rPr>
        <w:t>и</w:t>
      </w:r>
      <w:r w:rsidRPr="002C0684">
        <w:rPr>
          <w:lang w:val="ru-RU"/>
        </w:rPr>
        <w:t xml:space="preserve"> </w:t>
      </w:r>
      <w:r w:rsidRPr="00E60042">
        <w:rPr>
          <w:lang w:val="ru-RU"/>
        </w:rPr>
        <w:t>систем</w:t>
      </w:r>
      <w:r w:rsidRPr="002C0684">
        <w:rPr>
          <w:lang w:val="ru-RU"/>
        </w:rPr>
        <w:t xml:space="preserve"> </w:t>
      </w:r>
      <w:r w:rsidR="00047B44">
        <w:t>ILPO</w:t>
      </w:r>
      <w:r w:rsidR="009212F1" w:rsidRPr="002C0684">
        <w:rPr>
          <w:lang w:val="ru-RU"/>
        </w:rPr>
        <w:t xml:space="preserve"> </w:t>
      </w:r>
      <w:r>
        <w:rPr>
          <w:lang w:val="ru-RU"/>
        </w:rPr>
        <w:t>внедряет</w:t>
      </w:r>
      <w:r w:rsidRPr="002C0684">
        <w:rPr>
          <w:lang w:val="ru-RU"/>
        </w:rPr>
        <w:t xml:space="preserve"> </w:t>
      </w:r>
      <w:r w:rsidRPr="00471AF9">
        <w:rPr>
          <w:lang w:val="ru-RU"/>
        </w:rPr>
        <w:t>стандарт</w:t>
      </w:r>
      <w:r w:rsidRPr="002C0684">
        <w:rPr>
          <w:lang w:val="ru-RU"/>
        </w:rPr>
        <w:t xml:space="preserve"> </w:t>
      </w:r>
      <w:r w:rsidRPr="00007C73">
        <w:t>Information</w:t>
      </w:r>
      <w:r w:rsidRPr="002C0684">
        <w:rPr>
          <w:lang w:val="ru-RU"/>
        </w:rPr>
        <w:t xml:space="preserve"> </w:t>
      </w:r>
      <w:r w:rsidRPr="00007C73">
        <w:t>Technology</w:t>
      </w:r>
      <w:r w:rsidRPr="002C0684">
        <w:rPr>
          <w:lang w:val="ru-RU"/>
        </w:rPr>
        <w:t xml:space="preserve"> </w:t>
      </w:r>
      <w:r w:rsidRPr="00007C73">
        <w:t>Infrastructure</w:t>
      </w:r>
      <w:r w:rsidRPr="002C0684">
        <w:rPr>
          <w:lang w:val="ru-RU"/>
        </w:rPr>
        <w:t xml:space="preserve"> </w:t>
      </w:r>
      <w:r w:rsidRPr="00007C73">
        <w:t>Library</w:t>
      </w:r>
      <w:r w:rsidRPr="002C0684">
        <w:rPr>
          <w:lang w:val="ru-RU"/>
        </w:rPr>
        <w:t xml:space="preserve"> </w:t>
      </w:r>
      <w:r w:rsidR="009212F1" w:rsidRPr="002C0684">
        <w:rPr>
          <w:lang w:val="ru-RU"/>
        </w:rPr>
        <w:t>(</w:t>
      </w:r>
      <w:r w:rsidR="009212F1" w:rsidRPr="00007C73">
        <w:t>ITIL</w:t>
      </w:r>
      <w:r w:rsidRPr="002C0684">
        <w:rPr>
          <w:lang w:val="ru-RU"/>
        </w:rPr>
        <w:t>)</w:t>
      </w:r>
      <w:r w:rsidR="009212F1" w:rsidRPr="002C0684">
        <w:rPr>
          <w:lang w:val="ru-RU"/>
        </w:rPr>
        <w:t xml:space="preserve">.  </w:t>
      </w:r>
      <w:proofErr w:type="gramStart"/>
      <w:r w:rsidR="00047B44">
        <w:t>ILPO</w:t>
      </w:r>
      <w:r w:rsidR="009212F1" w:rsidRPr="00E60042">
        <w:rPr>
          <w:lang w:val="ru-RU"/>
        </w:rPr>
        <w:t xml:space="preserve"> </w:t>
      </w:r>
      <w:r w:rsidR="00A734DE">
        <w:rPr>
          <w:lang w:val="ru-RU"/>
        </w:rPr>
        <w:t xml:space="preserve">утвердило </w:t>
      </w:r>
      <w:r w:rsidRPr="00E60042">
        <w:rPr>
          <w:lang w:val="ru-RU"/>
        </w:rPr>
        <w:t>регламент аварийно</w:t>
      </w:r>
      <w:r>
        <w:rPr>
          <w:lang w:val="ru-RU"/>
        </w:rPr>
        <w:t>го</w:t>
      </w:r>
      <w:r w:rsidRPr="00E60042">
        <w:rPr>
          <w:lang w:val="ru-RU"/>
        </w:rPr>
        <w:t xml:space="preserve"> восстановлени</w:t>
      </w:r>
      <w:r>
        <w:rPr>
          <w:lang w:val="ru-RU"/>
        </w:rPr>
        <w:t>я</w:t>
      </w:r>
      <w:r w:rsidRPr="00E60042">
        <w:rPr>
          <w:lang w:val="ru-RU"/>
        </w:rPr>
        <w:t xml:space="preserve"> систем </w:t>
      </w:r>
      <w:r w:rsidR="00471AF9" w:rsidRPr="00E60042">
        <w:rPr>
          <w:lang w:val="ru-RU"/>
        </w:rPr>
        <w:t>и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>реализовало</w:t>
      </w:r>
      <w:r w:rsidRPr="00E60042">
        <w:rPr>
          <w:lang w:val="ru-RU"/>
        </w:rPr>
        <w:t xml:space="preserve"> систем</w:t>
      </w:r>
      <w:r>
        <w:rPr>
          <w:lang w:val="ru-RU"/>
        </w:rPr>
        <w:t>у</w:t>
      </w:r>
      <w:r w:rsidRPr="00E60042">
        <w:rPr>
          <w:lang w:val="ru-RU"/>
        </w:rPr>
        <w:t xml:space="preserve"> </w:t>
      </w:r>
      <w:proofErr w:type="spellStart"/>
      <w:r w:rsidR="009212F1" w:rsidRPr="000F5572">
        <w:t>GeoCluster</w:t>
      </w:r>
      <w:proofErr w:type="spellEnd"/>
      <w:r w:rsidRPr="00E60042">
        <w:rPr>
          <w:lang w:val="ru-RU"/>
        </w:rPr>
        <w:t>, котор</w:t>
      </w:r>
      <w:r>
        <w:rPr>
          <w:lang w:val="ru-RU"/>
        </w:rPr>
        <w:t>ая</w:t>
      </w:r>
      <w:r w:rsidRPr="00E60042">
        <w:rPr>
          <w:lang w:val="ru-RU"/>
        </w:rPr>
        <w:t xml:space="preserve"> </w:t>
      </w:r>
      <w:r>
        <w:rPr>
          <w:lang w:val="ru-RU"/>
        </w:rPr>
        <w:t xml:space="preserve">обеспечивает защиту организации в </w:t>
      </w:r>
      <w:r w:rsidRPr="00E60042">
        <w:rPr>
          <w:lang w:val="ru-RU"/>
        </w:rPr>
        <w:t>ситуаци</w:t>
      </w:r>
      <w:r>
        <w:rPr>
          <w:lang w:val="ru-RU"/>
        </w:rPr>
        <w:t>ях сбоев оборудования</w:t>
      </w:r>
      <w:r w:rsidR="009212F1" w:rsidRPr="00E60042">
        <w:rPr>
          <w:lang w:val="ru-RU"/>
        </w:rPr>
        <w:t xml:space="preserve">, </w:t>
      </w:r>
      <w:r>
        <w:rPr>
          <w:lang w:val="ru-RU"/>
        </w:rPr>
        <w:t xml:space="preserve">отключений </w:t>
      </w:r>
      <w:r w:rsidRPr="00E60042">
        <w:rPr>
          <w:szCs w:val="24"/>
          <w:lang w:val="ru-RU"/>
        </w:rPr>
        <w:t>электропитания</w:t>
      </w:r>
      <w:r>
        <w:rPr>
          <w:szCs w:val="24"/>
          <w:lang w:val="ru-RU"/>
        </w:rPr>
        <w:t xml:space="preserve"> </w:t>
      </w:r>
      <w:r w:rsidR="00471AF9" w:rsidRPr="00E60042">
        <w:rPr>
          <w:lang w:val="ru-RU"/>
        </w:rPr>
        <w:t>и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>природных катастроф</w:t>
      </w:r>
      <w:r w:rsidR="009212F1" w:rsidRPr="00E60042">
        <w:rPr>
          <w:lang w:val="ru-RU"/>
        </w:rPr>
        <w:t>.</w:t>
      </w:r>
      <w:proofErr w:type="gramEnd"/>
      <w:r w:rsidR="009212F1" w:rsidRPr="00E60042">
        <w:rPr>
          <w:lang w:val="ru-RU"/>
        </w:rPr>
        <w:t xml:space="preserve">  </w:t>
      </w:r>
      <w:r>
        <w:rPr>
          <w:lang w:val="ru-RU"/>
        </w:rPr>
        <w:t xml:space="preserve">Серверный центр </w:t>
      </w:r>
      <w:r w:rsidR="00047B44">
        <w:t>ILPO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 xml:space="preserve">обеспечивает </w:t>
      </w:r>
      <w:r w:rsidR="00471AF9" w:rsidRPr="00E60042">
        <w:rPr>
          <w:lang w:val="ru-RU"/>
        </w:rPr>
        <w:t>очень</w:t>
      </w:r>
      <w:r w:rsidR="009212F1" w:rsidRPr="00E60042">
        <w:rPr>
          <w:lang w:val="ru-RU"/>
        </w:rPr>
        <w:t xml:space="preserve"> </w:t>
      </w:r>
      <w:r w:rsidR="00471AF9" w:rsidRPr="00E60042">
        <w:rPr>
          <w:lang w:val="ru-RU"/>
        </w:rPr>
        <w:t>высокий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 xml:space="preserve">уровень </w:t>
      </w:r>
      <w:r w:rsidRPr="00E60042">
        <w:rPr>
          <w:lang w:val="ru-RU"/>
        </w:rPr>
        <w:t>защит</w:t>
      </w:r>
      <w:r>
        <w:rPr>
          <w:lang w:val="ru-RU"/>
        </w:rPr>
        <w:t>ы данных</w:t>
      </w:r>
      <w:r w:rsidR="009212F1" w:rsidRPr="00E60042">
        <w:rPr>
          <w:lang w:val="ru-RU"/>
        </w:rPr>
        <w:t xml:space="preserve">, </w:t>
      </w:r>
      <w:r>
        <w:rPr>
          <w:lang w:val="ru-RU"/>
        </w:rPr>
        <w:t xml:space="preserve">применяя </w:t>
      </w:r>
      <w:r w:rsidR="00471AF9" w:rsidRPr="00E60042">
        <w:rPr>
          <w:lang w:val="ru-RU"/>
        </w:rPr>
        <w:t>несколько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>сетевых</w:t>
      </w:r>
      <w:r w:rsidRPr="00E60042">
        <w:rPr>
          <w:lang w:val="ru-RU"/>
        </w:rPr>
        <w:t xml:space="preserve"> экран</w:t>
      </w:r>
      <w:r>
        <w:rPr>
          <w:lang w:val="ru-RU"/>
        </w:rPr>
        <w:t xml:space="preserve">ов </w:t>
      </w:r>
      <w:r w:rsidR="00471AF9" w:rsidRPr="00E60042">
        <w:rPr>
          <w:lang w:val="ru-RU"/>
        </w:rPr>
        <w:t>и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>строгую обще</w:t>
      </w:r>
      <w:r w:rsidRPr="00E60042">
        <w:rPr>
          <w:lang w:val="ru-RU"/>
        </w:rPr>
        <w:t>государств</w:t>
      </w:r>
      <w:r>
        <w:rPr>
          <w:lang w:val="ru-RU"/>
        </w:rPr>
        <w:t>енную систему</w:t>
      </w:r>
      <w:r w:rsidR="009212F1" w:rsidRPr="00E60042">
        <w:rPr>
          <w:lang w:val="ru-RU"/>
        </w:rPr>
        <w:t xml:space="preserve"> </w:t>
      </w:r>
      <w:r w:rsidRPr="00E60042">
        <w:rPr>
          <w:lang w:val="ru-RU"/>
        </w:rPr>
        <w:t>безопасност</w:t>
      </w:r>
      <w:r>
        <w:rPr>
          <w:lang w:val="ru-RU"/>
        </w:rPr>
        <w:t xml:space="preserve">и, которая обеспечивает </w:t>
      </w:r>
      <w:r w:rsidR="00A734DE" w:rsidRPr="00A734DE">
        <w:rPr>
          <w:lang w:val="ru-RU"/>
        </w:rPr>
        <w:t>защит</w:t>
      </w:r>
      <w:r w:rsidR="00A734DE">
        <w:rPr>
          <w:lang w:val="ru-RU"/>
        </w:rPr>
        <w:t>у</w:t>
      </w:r>
      <w:r w:rsidR="00471AF9" w:rsidRPr="00E60042">
        <w:rPr>
          <w:lang w:val="ru-RU"/>
        </w:rPr>
        <w:t xml:space="preserve"> и</w:t>
      </w:r>
      <w:r w:rsidR="009212F1" w:rsidRPr="00E60042">
        <w:rPr>
          <w:lang w:val="ru-RU"/>
        </w:rPr>
        <w:t xml:space="preserve"> </w:t>
      </w:r>
      <w:r w:rsidR="00471AF9" w:rsidRPr="00E60042">
        <w:rPr>
          <w:lang w:val="ru-RU"/>
        </w:rPr>
        <w:t>безопасност</w:t>
      </w:r>
      <w:r>
        <w:rPr>
          <w:lang w:val="ru-RU"/>
        </w:rPr>
        <w:t>ь</w:t>
      </w:r>
      <w:r w:rsidR="009212F1" w:rsidRPr="00E60042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A734DE">
        <w:rPr>
          <w:lang w:val="ru-RU"/>
        </w:rPr>
        <w:t xml:space="preserve">целому </w:t>
      </w:r>
      <w:r>
        <w:rPr>
          <w:lang w:val="ru-RU"/>
        </w:rPr>
        <w:t xml:space="preserve">ряду </w:t>
      </w:r>
      <w:r w:rsidR="00471AF9" w:rsidRPr="00E60042">
        <w:rPr>
          <w:lang w:val="ru-RU"/>
        </w:rPr>
        <w:t>аспектов</w:t>
      </w:r>
      <w:r w:rsidR="009212F1" w:rsidRPr="00E60042">
        <w:rPr>
          <w:lang w:val="ru-RU"/>
        </w:rPr>
        <w:t xml:space="preserve">. </w:t>
      </w:r>
    </w:p>
    <w:p w:rsidR="009212F1" w:rsidRPr="00E60042" w:rsidRDefault="009212F1" w:rsidP="009212F1">
      <w:pPr>
        <w:rPr>
          <w:lang w:val="ru-RU"/>
        </w:rPr>
      </w:pPr>
    </w:p>
    <w:p w:rsidR="009212F1" w:rsidRPr="00A734DE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A734DE">
        <w:rPr>
          <w:lang w:val="ru-RU"/>
        </w:rPr>
        <w:t xml:space="preserve">2.1.4.  </w:t>
      </w:r>
      <w:r w:rsidR="00E60042" w:rsidRPr="00A734DE">
        <w:rPr>
          <w:lang w:val="ru-RU"/>
        </w:rPr>
        <w:t>Программы обучения кадров</w:t>
      </w:r>
    </w:p>
    <w:p w:rsidR="009212F1" w:rsidRPr="00A734DE" w:rsidRDefault="009212F1" w:rsidP="009212F1">
      <w:pPr>
        <w:rPr>
          <w:lang w:val="ru-RU"/>
        </w:rPr>
      </w:pPr>
    </w:p>
    <w:p w:rsidR="009212F1" w:rsidRPr="00BF41FB" w:rsidRDefault="00BF41FB" w:rsidP="009212F1">
      <w:pPr>
        <w:rPr>
          <w:lang w:val="ru-RU"/>
        </w:rPr>
      </w:pPr>
      <w:r w:rsidRPr="00BF41FB">
        <w:rPr>
          <w:lang w:val="ru-RU"/>
        </w:rPr>
        <w:t>Ведомств</w:t>
      </w:r>
      <w:r>
        <w:rPr>
          <w:lang w:val="ru-RU"/>
        </w:rPr>
        <w:t>о</w:t>
      </w:r>
      <w:r w:rsidRPr="00BF41FB">
        <w:rPr>
          <w:lang w:val="ru-RU"/>
        </w:rPr>
        <w:t xml:space="preserve"> </w:t>
      </w:r>
      <w:r>
        <w:rPr>
          <w:lang w:val="ru-RU"/>
        </w:rPr>
        <w:t>ввело</w:t>
      </w:r>
      <w:r w:rsidRPr="00BF41FB">
        <w:rPr>
          <w:lang w:val="ru-RU"/>
        </w:rPr>
        <w:t xml:space="preserve"> должност</w:t>
      </w:r>
      <w:r>
        <w:rPr>
          <w:lang w:val="ru-RU"/>
        </w:rPr>
        <w:t>ь</w:t>
      </w:r>
      <w:r w:rsidRPr="00BF41FB">
        <w:rPr>
          <w:lang w:val="ru-RU"/>
        </w:rPr>
        <w:t xml:space="preserve"> к</w:t>
      </w:r>
      <w:r w:rsidR="00471AF9" w:rsidRPr="00BF41FB">
        <w:rPr>
          <w:lang w:val="ru-RU"/>
        </w:rPr>
        <w:t>оординатор</w:t>
      </w:r>
      <w:r>
        <w:rPr>
          <w:lang w:val="ru-RU"/>
        </w:rPr>
        <w:t>а</w:t>
      </w:r>
      <w:r w:rsidR="009212F1" w:rsidRPr="00BF41FB">
        <w:rPr>
          <w:lang w:val="ru-RU"/>
        </w:rPr>
        <w:t xml:space="preserve"> </w:t>
      </w:r>
      <w:r w:rsidRPr="00BF41FB">
        <w:rPr>
          <w:lang w:val="ru-RU"/>
        </w:rPr>
        <w:t>обучени</w:t>
      </w:r>
      <w:r>
        <w:rPr>
          <w:lang w:val="ru-RU"/>
        </w:rPr>
        <w:t xml:space="preserve">я, </w:t>
      </w:r>
      <w:r w:rsidRPr="00BF41FB">
        <w:rPr>
          <w:lang w:val="ru-RU"/>
        </w:rPr>
        <w:t>котор</w:t>
      </w:r>
      <w:r>
        <w:rPr>
          <w:lang w:val="ru-RU"/>
        </w:rPr>
        <w:t xml:space="preserve">ый отвечает за </w:t>
      </w:r>
      <w:r w:rsidRPr="00BF41FB">
        <w:rPr>
          <w:lang w:val="ru-RU"/>
        </w:rPr>
        <w:t>организаци</w:t>
      </w:r>
      <w:r>
        <w:rPr>
          <w:lang w:val="ru-RU"/>
        </w:rPr>
        <w:t>ю обучения</w:t>
      </w:r>
      <w:r w:rsidR="00471AF9" w:rsidRPr="00BF41FB">
        <w:rPr>
          <w:lang w:val="ru-RU"/>
        </w:rPr>
        <w:t xml:space="preserve"> </w:t>
      </w:r>
      <w:r w:rsidR="006516C3" w:rsidRPr="00BF41FB">
        <w:rPr>
          <w:lang w:val="ru-RU"/>
        </w:rPr>
        <w:t>экспертов</w:t>
      </w:r>
      <w:r w:rsidR="009212F1" w:rsidRPr="00BF41FB">
        <w:rPr>
          <w:lang w:val="ru-RU"/>
        </w:rPr>
        <w:t xml:space="preserve">.  </w:t>
      </w:r>
      <w:r>
        <w:rPr>
          <w:lang w:val="ru-RU"/>
        </w:rPr>
        <w:t>Программы обучения кадров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>включают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>лекции</w:t>
      </w:r>
      <w:r w:rsidR="009212F1" w:rsidRPr="00BF41FB">
        <w:rPr>
          <w:lang w:val="ru-RU"/>
        </w:rPr>
        <w:t xml:space="preserve">, </w:t>
      </w:r>
      <w:r w:rsidR="00471AF9" w:rsidRPr="00BF41FB">
        <w:rPr>
          <w:lang w:val="ru-RU"/>
        </w:rPr>
        <w:t>семинары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и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 xml:space="preserve">курсы </w:t>
      </w:r>
      <w:r w:rsidRPr="00BF41FB">
        <w:rPr>
          <w:lang w:val="ru-RU"/>
        </w:rPr>
        <w:t>по вопросам</w:t>
      </w:r>
      <w:r>
        <w:rPr>
          <w:lang w:val="ru-RU"/>
        </w:rPr>
        <w:t xml:space="preserve"> экспертизы</w:t>
      </w:r>
      <w:r w:rsidR="00471AF9" w:rsidRPr="00BF41FB">
        <w:rPr>
          <w:lang w:val="ru-RU"/>
        </w:rPr>
        <w:t xml:space="preserve"> национальн</w:t>
      </w:r>
      <w:r>
        <w:rPr>
          <w:lang w:val="ru-RU"/>
        </w:rPr>
        <w:t>ых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и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международных заявок</w:t>
      </w:r>
      <w:r w:rsidR="009212F1" w:rsidRPr="00BF41FB">
        <w:rPr>
          <w:lang w:val="ru-RU"/>
        </w:rPr>
        <w:t xml:space="preserve">, </w:t>
      </w:r>
      <w:r w:rsidRPr="00BF41FB">
        <w:rPr>
          <w:lang w:val="ru-RU"/>
        </w:rPr>
        <w:t>выполнени</w:t>
      </w:r>
      <w:r>
        <w:rPr>
          <w:lang w:val="ru-RU"/>
        </w:rPr>
        <w:t xml:space="preserve">ю </w:t>
      </w:r>
      <w:r w:rsidR="00471AF9" w:rsidRPr="00BF41FB">
        <w:rPr>
          <w:lang w:val="ru-RU"/>
        </w:rPr>
        <w:t>поиск</w:t>
      </w:r>
      <w:r>
        <w:rPr>
          <w:lang w:val="ru-RU"/>
        </w:rPr>
        <w:t>а по</w:t>
      </w:r>
      <w:r w:rsidR="00471AF9" w:rsidRPr="00BF41FB">
        <w:rPr>
          <w:lang w:val="ru-RU"/>
        </w:rPr>
        <w:t xml:space="preserve"> </w:t>
      </w:r>
      <w:r>
        <w:rPr>
          <w:lang w:val="ru-RU"/>
        </w:rPr>
        <w:t>базам данных</w:t>
      </w:r>
      <w:r w:rsidR="009212F1" w:rsidRPr="00BF41FB">
        <w:rPr>
          <w:lang w:val="ru-RU"/>
        </w:rPr>
        <w:t xml:space="preserve">, </w:t>
      </w:r>
      <w:r w:rsidR="00471AF9" w:rsidRPr="00BF41FB">
        <w:rPr>
          <w:lang w:val="ru-RU"/>
        </w:rPr>
        <w:t>научн</w:t>
      </w:r>
      <w:r>
        <w:rPr>
          <w:lang w:val="ru-RU"/>
        </w:rPr>
        <w:t>ым</w:t>
      </w:r>
      <w:r w:rsidR="00471AF9" w:rsidRPr="00BF41FB">
        <w:rPr>
          <w:lang w:val="ru-RU"/>
        </w:rPr>
        <w:t xml:space="preserve"> и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>правовым аспектам</w:t>
      </w:r>
      <w:r w:rsidR="009212F1" w:rsidRPr="00BF41FB">
        <w:rPr>
          <w:lang w:val="ru-RU"/>
        </w:rPr>
        <w:t xml:space="preserve">.  </w:t>
      </w:r>
      <w:r w:rsidRPr="00BF41FB">
        <w:rPr>
          <w:lang w:val="ru-RU"/>
        </w:rPr>
        <w:t>Мер</w:t>
      </w:r>
      <w:r w:rsidR="00A734DE">
        <w:rPr>
          <w:lang w:val="ru-RU"/>
        </w:rPr>
        <w:t>ы</w:t>
      </w:r>
      <w:r w:rsidRPr="00BF41FB">
        <w:rPr>
          <w:lang w:val="ru-RU"/>
        </w:rPr>
        <w:t xml:space="preserve"> </w:t>
      </w:r>
      <w:r>
        <w:rPr>
          <w:lang w:val="ru-RU"/>
        </w:rPr>
        <w:t xml:space="preserve">последующего </w:t>
      </w:r>
      <w:r w:rsidRPr="00BF41FB">
        <w:rPr>
          <w:lang w:val="ru-RU"/>
        </w:rPr>
        <w:t>к</w:t>
      </w:r>
      <w:r>
        <w:rPr>
          <w:lang w:val="ru-RU"/>
        </w:rPr>
        <w:t>онтроля,</w:t>
      </w:r>
      <w:r w:rsidRPr="00BF41FB">
        <w:rPr>
          <w:lang w:val="ru-RU"/>
        </w:rPr>
        <w:t xml:space="preserve"> </w:t>
      </w:r>
      <w:r w:rsidR="00471AF9" w:rsidRPr="00BF41FB">
        <w:rPr>
          <w:lang w:val="ru-RU"/>
        </w:rPr>
        <w:t>включая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 xml:space="preserve">информацию об учебной </w:t>
      </w:r>
      <w:r w:rsidRPr="00BF41FB">
        <w:rPr>
          <w:lang w:val="ru-RU"/>
        </w:rPr>
        <w:t>работ</w:t>
      </w:r>
      <w:r>
        <w:rPr>
          <w:lang w:val="ru-RU"/>
        </w:rPr>
        <w:t xml:space="preserve">е и </w:t>
      </w:r>
      <w:r w:rsidRPr="00BF41FB">
        <w:rPr>
          <w:lang w:val="ru-RU"/>
        </w:rPr>
        <w:t>средств</w:t>
      </w:r>
      <w:r>
        <w:rPr>
          <w:lang w:val="ru-RU"/>
        </w:rPr>
        <w:t xml:space="preserve">а </w:t>
      </w:r>
      <w:r w:rsidRPr="00BF41FB">
        <w:rPr>
          <w:lang w:val="ru-RU"/>
        </w:rPr>
        <w:t>контрол</w:t>
      </w:r>
      <w:r>
        <w:rPr>
          <w:lang w:val="ru-RU"/>
        </w:rPr>
        <w:t xml:space="preserve">я присутствия обучающихся на учебных </w:t>
      </w:r>
      <w:r w:rsidRPr="00BF41FB">
        <w:rPr>
          <w:lang w:val="ru-RU"/>
        </w:rPr>
        <w:t>мероприяти</w:t>
      </w:r>
      <w:r>
        <w:rPr>
          <w:lang w:val="ru-RU"/>
        </w:rPr>
        <w:t xml:space="preserve">ях, </w:t>
      </w:r>
      <w:r w:rsidR="00A734DE">
        <w:rPr>
          <w:lang w:val="ru-RU"/>
        </w:rPr>
        <w:t xml:space="preserve">применяются </w:t>
      </w:r>
      <w:r w:rsidRPr="00BF41FB">
        <w:rPr>
          <w:lang w:val="ru-RU"/>
        </w:rPr>
        <w:t xml:space="preserve">при помощи </w:t>
      </w:r>
      <w:r>
        <w:rPr>
          <w:lang w:val="ru-RU"/>
        </w:rPr>
        <w:t>сети</w:t>
      </w:r>
      <w:r w:rsidRPr="00BF41FB">
        <w:rPr>
          <w:lang w:val="ru-RU"/>
        </w:rPr>
        <w:t xml:space="preserve"> интранет </w:t>
      </w:r>
      <w:r>
        <w:t>ILPO</w:t>
      </w:r>
      <w:r w:rsidR="009212F1" w:rsidRPr="00BF41FB">
        <w:rPr>
          <w:lang w:val="ru-RU"/>
        </w:rPr>
        <w:t>.</w:t>
      </w:r>
    </w:p>
    <w:p w:rsidR="009212F1" w:rsidRPr="00BF41FB" w:rsidRDefault="009212F1" w:rsidP="009212F1">
      <w:pPr>
        <w:rPr>
          <w:lang w:val="ru-RU"/>
        </w:rPr>
      </w:pPr>
    </w:p>
    <w:p w:rsidR="009212F1" w:rsidRPr="00BF41FB" w:rsidRDefault="00BF41FB" w:rsidP="009212F1">
      <w:pPr>
        <w:rPr>
          <w:lang w:val="ru-RU"/>
        </w:rPr>
      </w:pPr>
      <w:r w:rsidRPr="00BF41FB">
        <w:rPr>
          <w:lang w:val="ru-RU"/>
        </w:rPr>
        <w:t>Система</w:t>
      </w:r>
      <w:r>
        <w:rPr>
          <w:lang w:val="ru-RU"/>
        </w:rPr>
        <w:t xml:space="preserve"> обучения кадров</w:t>
      </w:r>
      <w:r w:rsidR="009212F1" w:rsidRPr="00BF41FB">
        <w:rPr>
          <w:lang w:val="ru-RU"/>
        </w:rPr>
        <w:t xml:space="preserve"> </w:t>
      </w:r>
      <w:r>
        <w:t>ILPO</w:t>
      </w:r>
      <w:r w:rsidRPr="00BF41FB">
        <w:rPr>
          <w:lang w:val="ru-RU"/>
        </w:rPr>
        <w:t xml:space="preserve"> </w:t>
      </w:r>
      <w:r>
        <w:rPr>
          <w:lang w:val="ru-RU"/>
        </w:rPr>
        <w:t xml:space="preserve">призвана обеспечивать </w:t>
      </w:r>
      <w:r w:rsidR="00471AF9" w:rsidRPr="00BF41FB">
        <w:rPr>
          <w:lang w:val="ru-RU"/>
        </w:rPr>
        <w:t>быстрый набор и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 xml:space="preserve">обучение </w:t>
      </w:r>
      <w:r>
        <w:rPr>
          <w:lang w:val="ru-RU"/>
        </w:rPr>
        <w:t xml:space="preserve">такого </w:t>
      </w:r>
      <w:r w:rsidRPr="00BF41FB">
        <w:rPr>
          <w:lang w:val="ru-RU"/>
        </w:rPr>
        <w:t>количеств</w:t>
      </w:r>
      <w:r>
        <w:rPr>
          <w:lang w:val="ru-RU"/>
        </w:rPr>
        <w:t xml:space="preserve">а </w:t>
      </w:r>
      <w:r w:rsidRPr="00BF41FB">
        <w:rPr>
          <w:lang w:val="ru-RU"/>
        </w:rPr>
        <w:t>новы</w:t>
      </w:r>
      <w:r>
        <w:rPr>
          <w:lang w:val="ru-RU"/>
        </w:rPr>
        <w:t>х</w:t>
      </w:r>
      <w:r w:rsidRPr="00BF41FB">
        <w:rPr>
          <w:lang w:val="ru-RU"/>
        </w:rPr>
        <w:t xml:space="preserve"> </w:t>
      </w:r>
      <w:r w:rsidR="006516C3" w:rsidRPr="00BF41FB">
        <w:rPr>
          <w:lang w:val="ru-RU"/>
        </w:rPr>
        <w:t>экспертов</w:t>
      </w:r>
      <w:r>
        <w:rPr>
          <w:lang w:val="ru-RU"/>
        </w:rPr>
        <w:t xml:space="preserve">, которое диктуется уровнем спроса на </w:t>
      </w:r>
      <w:r w:rsidRPr="00BF41FB">
        <w:rPr>
          <w:snapToGrid w:val="0"/>
          <w:lang w:val="ru-RU"/>
        </w:rPr>
        <w:t>услуг</w:t>
      </w:r>
      <w:r>
        <w:rPr>
          <w:lang w:val="ru-RU"/>
        </w:rPr>
        <w:t xml:space="preserve">и </w:t>
      </w:r>
      <w:r w:rsidRPr="00BF41FB">
        <w:rPr>
          <w:lang w:val="ru-RU"/>
        </w:rPr>
        <w:t>ведомств</w:t>
      </w:r>
      <w:r>
        <w:rPr>
          <w:lang w:val="ru-RU"/>
        </w:rPr>
        <w:t>а</w:t>
      </w:r>
      <w:r w:rsidR="009212F1" w:rsidRPr="00BF41FB">
        <w:rPr>
          <w:lang w:val="ru-RU"/>
        </w:rPr>
        <w:t xml:space="preserve">.  </w:t>
      </w:r>
      <w:r w:rsidR="00A734DE" w:rsidRPr="00A734DE">
        <w:rPr>
          <w:lang w:val="ru-RU"/>
        </w:rPr>
        <w:t>Деятельност</w:t>
      </w:r>
      <w:r w:rsidR="00A734DE">
        <w:rPr>
          <w:lang w:val="ru-RU"/>
        </w:rPr>
        <w:t>ь</w:t>
      </w:r>
      <w:r>
        <w:rPr>
          <w:lang w:val="ru-RU"/>
        </w:rPr>
        <w:t xml:space="preserve"> начинающих </w:t>
      </w:r>
      <w:r w:rsidR="00A734DE">
        <w:rPr>
          <w:lang w:val="ru-RU"/>
        </w:rPr>
        <w:t xml:space="preserve">специалистов </w:t>
      </w:r>
      <w:r w:rsidRPr="00BF41FB">
        <w:rPr>
          <w:lang w:val="ru-RU"/>
        </w:rPr>
        <w:t>в области</w:t>
      </w:r>
      <w:r>
        <w:rPr>
          <w:lang w:val="ru-RU"/>
        </w:rPr>
        <w:t xml:space="preserve"> </w:t>
      </w:r>
      <w:r w:rsidRPr="00BF41FB">
        <w:rPr>
          <w:lang w:val="ru-RU"/>
        </w:rPr>
        <w:t xml:space="preserve">патентной экспертизы </w:t>
      </w:r>
      <w:r>
        <w:rPr>
          <w:lang w:val="ru-RU"/>
        </w:rPr>
        <w:t xml:space="preserve">начинается с </w:t>
      </w:r>
      <w:r w:rsidRPr="00BF41FB">
        <w:rPr>
          <w:lang w:val="ru-RU"/>
        </w:rPr>
        <w:t>24</w:t>
      </w:r>
      <w:r>
        <w:rPr>
          <w:lang w:val="ru-RU"/>
        </w:rPr>
        <w:noBreakHyphen/>
        <w:t xml:space="preserve">месячной </w:t>
      </w:r>
      <w:r w:rsidR="00711FB8">
        <w:rPr>
          <w:lang w:val="ru-RU"/>
        </w:rPr>
        <w:t>стажировки</w:t>
      </w:r>
      <w:r>
        <w:rPr>
          <w:lang w:val="ru-RU"/>
        </w:rPr>
        <w:t xml:space="preserve">, проходящей под </w:t>
      </w:r>
      <w:r w:rsidRPr="00BF41FB">
        <w:rPr>
          <w:lang w:val="ru-RU"/>
        </w:rPr>
        <w:t>руководст</w:t>
      </w:r>
      <w:r>
        <w:rPr>
          <w:lang w:val="ru-RU"/>
        </w:rPr>
        <w:t xml:space="preserve">вом более опытных </w:t>
      </w:r>
      <w:r w:rsidR="00A211D5" w:rsidRPr="00BF41FB">
        <w:rPr>
          <w:lang w:val="ru-RU"/>
        </w:rPr>
        <w:t>патентных экспертов</w:t>
      </w:r>
      <w:r w:rsidR="009212F1" w:rsidRPr="00BF41FB">
        <w:rPr>
          <w:lang w:val="ru-RU"/>
        </w:rPr>
        <w:t xml:space="preserve">.  </w:t>
      </w:r>
      <w:r>
        <w:rPr>
          <w:lang w:val="ru-RU"/>
        </w:rPr>
        <w:t xml:space="preserve">До начала </w:t>
      </w:r>
      <w:r w:rsidR="00711FB8">
        <w:rPr>
          <w:lang w:val="ru-RU"/>
        </w:rPr>
        <w:t>стажировки</w:t>
      </w:r>
      <w:r>
        <w:rPr>
          <w:lang w:val="ru-RU"/>
        </w:rPr>
        <w:t xml:space="preserve"> </w:t>
      </w:r>
      <w:r w:rsidR="00471AF9" w:rsidRPr="00BF41FB">
        <w:rPr>
          <w:lang w:val="ru-RU"/>
        </w:rPr>
        <w:t>все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 xml:space="preserve">обучающиеся прослушивают </w:t>
      </w:r>
      <w:r w:rsidR="00471AF9" w:rsidRPr="00BF41FB">
        <w:rPr>
          <w:lang w:val="ru-RU"/>
        </w:rPr>
        <w:t>внутренн</w:t>
      </w:r>
      <w:r>
        <w:rPr>
          <w:lang w:val="ru-RU"/>
        </w:rPr>
        <w:t>ий</w:t>
      </w:r>
      <w:r w:rsidR="00471AF9" w:rsidRPr="00BF41FB">
        <w:rPr>
          <w:lang w:val="ru-RU"/>
        </w:rPr>
        <w:t xml:space="preserve"> </w:t>
      </w:r>
      <w:r>
        <w:rPr>
          <w:lang w:val="ru-RU"/>
        </w:rPr>
        <w:t xml:space="preserve">базовый очный </w:t>
      </w:r>
      <w:r w:rsidR="00471AF9" w:rsidRPr="00BF41FB">
        <w:rPr>
          <w:lang w:val="ru-RU"/>
        </w:rPr>
        <w:t>курс</w:t>
      </w:r>
      <w:r>
        <w:rPr>
          <w:lang w:val="ru-RU"/>
        </w:rPr>
        <w:t>, позво</w:t>
      </w:r>
      <w:r w:rsidR="00A734DE">
        <w:rPr>
          <w:lang w:val="ru-RU"/>
        </w:rPr>
        <w:t>ляющий им получить основательное</w:t>
      </w:r>
      <w:r>
        <w:rPr>
          <w:lang w:val="ru-RU"/>
        </w:rPr>
        <w:t xml:space="preserve"> представлени</w:t>
      </w:r>
      <w:r w:rsidR="00A734DE">
        <w:rPr>
          <w:lang w:val="ru-RU"/>
        </w:rPr>
        <w:t>е</w:t>
      </w:r>
      <w:r>
        <w:rPr>
          <w:lang w:val="ru-RU"/>
        </w:rPr>
        <w:t xml:space="preserve"> о </w:t>
      </w:r>
      <w:r w:rsidR="00471AF9" w:rsidRPr="00BF41FB">
        <w:rPr>
          <w:lang w:val="ru-RU"/>
        </w:rPr>
        <w:t>различн</w:t>
      </w:r>
      <w:r>
        <w:rPr>
          <w:lang w:val="ru-RU"/>
        </w:rPr>
        <w:t xml:space="preserve">ых </w:t>
      </w:r>
      <w:r w:rsidRPr="00BF41FB">
        <w:rPr>
          <w:lang w:val="ru-RU"/>
        </w:rPr>
        <w:t>юридическ</w:t>
      </w:r>
      <w:r>
        <w:rPr>
          <w:lang w:val="ru-RU"/>
        </w:rPr>
        <w:t xml:space="preserve">их </w:t>
      </w:r>
      <w:r w:rsidR="00471AF9" w:rsidRPr="00BF41FB">
        <w:rPr>
          <w:lang w:val="ru-RU"/>
        </w:rPr>
        <w:t>и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практическ</w:t>
      </w:r>
      <w:r>
        <w:rPr>
          <w:lang w:val="ru-RU"/>
        </w:rPr>
        <w:t>их</w:t>
      </w:r>
      <w:r w:rsidR="009212F1" w:rsidRPr="00BF41FB">
        <w:rPr>
          <w:lang w:val="ru-RU"/>
        </w:rPr>
        <w:t xml:space="preserve"> </w:t>
      </w:r>
      <w:r>
        <w:rPr>
          <w:lang w:val="ru-RU"/>
        </w:rPr>
        <w:t xml:space="preserve">аспектах </w:t>
      </w:r>
      <w:r w:rsidRPr="00BF41FB">
        <w:rPr>
          <w:lang w:val="ru-RU"/>
        </w:rPr>
        <w:t>обработк</w:t>
      </w:r>
      <w:r>
        <w:rPr>
          <w:lang w:val="ru-RU"/>
        </w:rPr>
        <w:t>и патентных заявок</w:t>
      </w:r>
      <w:r w:rsidR="009212F1" w:rsidRPr="00BF41FB">
        <w:rPr>
          <w:lang w:val="ru-RU"/>
        </w:rPr>
        <w:t xml:space="preserve">. </w:t>
      </w:r>
    </w:p>
    <w:p w:rsidR="009212F1" w:rsidRPr="00BF41FB" w:rsidRDefault="009212F1" w:rsidP="009212F1">
      <w:pPr>
        <w:rPr>
          <w:lang w:val="ru-RU"/>
        </w:rPr>
      </w:pPr>
    </w:p>
    <w:p w:rsidR="009212F1" w:rsidRPr="00711FB8" w:rsidRDefault="00464AB4" w:rsidP="009212F1">
      <w:pPr>
        <w:rPr>
          <w:lang w:val="ru-RU"/>
        </w:rPr>
      </w:pPr>
      <w:r w:rsidRPr="00885E14">
        <w:rPr>
          <w:lang w:val="ru-RU"/>
        </w:rPr>
        <w:t>В 2016 г.</w:t>
      </w:r>
      <w:r w:rsidR="00BF41FB">
        <w:rPr>
          <w:lang w:val="ru-RU"/>
        </w:rPr>
        <w:t xml:space="preserve"> </w:t>
      </w:r>
      <w:r w:rsidR="00BF41FB" w:rsidRPr="00BF41FB">
        <w:rPr>
          <w:lang w:val="ru-RU"/>
        </w:rPr>
        <w:t>ведомств</w:t>
      </w:r>
      <w:r w:rsidR="00BF41FB">
        <w:rPr>
          <w:lang w:val="ru-RU"/>
        </w:rPr>
        <w:t xml:space="preserve">о ввело </w:t>
      </w:r>
      <w:r w:rsidR="00711FB8">
        <w:rPr>
          <w:lang w:val="ru-RU"/>
        </w:rPr>
        <w:t>р</w:t>
      </w:r>
      <w:r w:rsidR="00711FB8" w:rsidRPr="00711FB8">
        <w:rPr>
          <w:lang w:val="ru-RU"/>
        </w:rPr>
        <w:t>еорганизованн</w:t>
      </w:r>
      <w:r w:rsidR="00711FB8">
        <w:rPr>
          <w:lang w:val="ru-RU"/>
        </w:rPr>
        <w:t>ую программу</w:t>
      </w:r>
      <w:r w:rsidR="00046508" w:rsidRPr="00885E14">
        <w:rPr>
          <w:lang w:val="ru-RU"/>
        </w:rPr>
        <w:t xml:space="preserve"> обучения </w:t>
      </w:r>
      <w:r w:rsidR="00A211D5" w:rsidRPr="00885E14">
        <w:rPr>
          <w:lang w:val="ru-RU"/>
        </w:rPr>
        <w:t>патентных экспертов</w:t>
      </w:r>
      <w:r w:rsidR="00711FB8">
        <w:rPr>
          <w:lang w:val="ru-RU"/>
        </w:rPr>
        <w:t>-стажеров</w:t>
      </w:r>
      <w:r w:rsidR="009212F1" w:rsidRPr="00885E14">
        <w:rPr>
          <w:lang w:val="ru-RU"/>
        </w:rPr>
        <w:t xml:space="preserve">.  </w:t>
      </w:r>
      <w:r w:rsidR="00711FB8" w:rsidRPr="00BF41FB">
        <w:rPr>
          <w:lang w:val="ru-RU"/>
        </w:rPr>
        <w:t>П</w:t>
      </w:r>
      <w:r w:rsidR="00471AF9" w:rsidRPr="00BF41FB">
        <w:rPr>
          <w:lang w:val="ru-RU"/>
        </w:rPr>
        <w:t>рограмма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включает</w:t>
      </w:r>
      <w:r w:rsidR="009212F1" w:rsidRPr="00BF41FB">
        <w:rPr>
          <w:lang w:val="ru-RU"/>
        </w:rPr>
        <w:t xml:space="preserve"> 10-</w:t>
      </w:r>
      <w:r w:rsidR="00711FB8">
        <w:rPr>
          <w:lang w:val="ru-RU"/>
        </w:rPr>
        <w:t>недельный</w:t>
      </w:r>
      <w:r w:rsidR="009212F1" w:rsidRPr="00BF41FB">
        <w:rPr>
          <w:lang w:val="ru-RU"/>
        </w:rPr>
        <w:t xml:space="preserve"> </w:t>
      </w:r>
      <w:r w:rsidR="00711FB8">
        <w:rPr>
          <w:lang w:val="ru-RU"/>
        </w:rPr>
        <w:t>инкубационный</w:t>
      </w:r>
      <w:r w:rsidR="00711FB8" w:rsidRPr="00711FB8">
        <w:rPr>
          <w:lang w:val="ru-RU"/>
        </w:rPr>
        <w:t xml:space="preserve"> </w:t>
      </w:r>
      <w:r w:rsidR="00711FB8">
        <w:rPr>
          <w:lang w:val="ru-RU"/>
        </w:rPr>
        <w:t>практикум</w:t>
      </w:r>
      <w:r w:rsidR="009212F1" w:rsidRPr="00BF41FB">
        <w:rPr>
          <w:lang w:val="ru-RU"/>
        </w:rPr>
        <w:t xml:space="preserve">, </w:t>
      </w:r>
      <w:r w:rsidR="00711FB8">
        <w:rPr>
          <w:lang w:val="ru-RU"/>
        </w:rPr>
        <w:t xml:space="preserve">следующий за курсом очного </w:t>
      </w:r>
      <w:r w:rsidR="00711FB8" w:rsidRPr="00711FB8">
        <w:rPr>
          <w:lang w:val="ru-RU"/>
        </w:rPr>
        <w:t>обучени</w:t>
      </w:r>
      <w:r w:rsidR="00711FB8">
        <w:rPr>
          <w:lang w:val="ru-RU"/>
        </w:rPr>
        <w:t>я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и</w:t>
      </w:r>
      <w:r w:rsidR="009212F1" w:rsidRPr="00BF41FB">
        <w:rPr>
          <w:lang w:val="ru-RU"/>
        </w:rPr>
        <w:t xml:space="preserve"> </w:t>
      </w:r>
      <w:r w:rsidR="00711FB8">
        <w:rPr>
          <w:lang w:val="ru-RU"/>
        </w:rPr>
        <w:t xml:space="preserve">охватывающий </w:t>
      </w:r>
      <w:r w:rsidR="00471AF9" w:rsidRPr="00BF41FB">
        <w:rPr>
          <w:lang w:val="ru-RU"/>
        </w:rPr>
        <w:t>теоретическ</w:t>
      </w:r>
      <w:r w:rsidR="00711FB8">
        <w:rPr>
          <w:lang w:val="ru-RU"/>
        </w:rPr>
        <w:t>ие</w:t>
      </w:r>
      <w:r w:rsidR="009212F1" w:rsidRPr="00BF41FB">
        <w:rPr>
          <w:lang w:val="ru-RU"/>
        </w:rPr>
        <w:t xml:space="preserve">, </w:t>
      </w:r>
      <w:r w:rsidR="00471AF9" w:rsidRPr="00BF41FB">
        <w:rPr>
          <w:lang w:val="ru-RU"/>
        </w:rPr>
        <w:t>практическ</w:t>
      </w:r>
      <w:r w:rsidR="00711FB8">
        <w:rPr>
          <w:lang w:val="ru-RU"/>
        </w:rPr>
        <w:t>ие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и</w:t>
      </w:r>
      <w:r w:rsidR="009212F1" w:rsidRPr="00BF41FB">
        <w:rPr>
          <w:lang w:val="ru-RU"/>
        </w:rPr>
        <w:t xml:space="preserve"> </w:t>
      </w:r>
      <w:r w:rsidR="00471AF9" w:rsidRPr="00BF41FB">
        <w:rPr>
          <w:lang w:val="ru-RU"/>
        </w:rPr>
        <w:t>техническ</w:t>
      </w:r>
      <w:r w:rsidR="00711FB8">
        <w:rPr>
          <w:lang w:val="ru-RU"/>
        </w:rPr>
        <w:t>ие</w:t>
      </w:r>
      <w:r w:rsidR="009212F1" w:rsidRPr="00BF41FB">
        <w:rPr>
          <w:lang w:val="ru-RU"/>
        </w:rPr>
        <w:t xml:space="preserve"> </w:t>
      </w:r>
      <w:r w:rsidR="00711FB8">
        <w:rPr>
          <w:lang w:val="ru-RU"/>
        </w:rPr>
        <w:t>аспекты</w:t>
      </w:r>
      <w:r w:rsidR="009212F1" w:rsidRPr="00BF41FB">
        <w:rPr>
          <w:lang w:val="ru-RU"/>
        </w:rPr>
        <w:t xml:space="preserve"> </w:t>
      </w:r>
      <w:r w:rsidR="00A211D5" w:rsidRPr="00BF41FB">
        <w:rPr>
          <w:lang w:val="ru-RU"/>
        </w:rPr>
        <w:t>поиска и экспертизы</w:t>
      </w:r>
      <w:r w:rsidR="009212F1" w:rsidRPr="00BF41FB">
        <w:rPr>
          <w:lang w:val="ru-RU"/>
        </w:rPr>
        <w:t xml:space="preserve"> </w:t>
      </w:r>
      <w:r w:rsidR="00BF41FB" w:rsidRPr="00BF41FB">
        <w:rPr>
          <w:lang w:val="ru-RU"/>
        </w:rPr>
        <w:t>патентных заявок</w:t>
      </w:r>
      <w:r w:rsidR="009212F1" w:rsidRPr="00BF41FB">
        <w:rPr>
          <w:lang w:val="ru-RU"/>
        </w:rPr>
        <w:t xml:space="preserve">.  </w:t>
      </w:r>
      <w:r w:rsidR="00471AF9" w:rsidRPr="00711FB8">
        <w:rPr>
          <w:lang w:val="ru-RU"/>
        </w:rPr>
        <w:t xml:space="preserve">В </w:t>
      </w:r>
      <w:r w:rsidR="00711FB8">
        <w:rPr>
          <w:lang w:val="ru-RU"/>
        </w:rPr>
        <w:t xml:space="preserve">ходе </w:t>
      </w:r>
      <w:r w:rsidR="00A734DE">
        <w:rPr>
          <w:lang w:val="ru-RU"/>
        </w:rPr>
        <w:t xml:space="preserve">прохождения </w:t>
      </w:r>
      <w:r w:rsidR="00711FB8">
        <w:rPr>
          <w:lang w:val="ru-RU"/>
        </w:rPr>
        <w:t>инкубационной программы обучающиеся учатся проводить поиск и экспертизу</w:t>
      </w:r>
      <w:r w:rsidR="009212F1" w:rsidRPr="00711FB8">
        <w:rPr>
          <w:lang w:val="ru-RU"/>
        </w:rPr>
        <w:t xml:space="preserve"> </w:t>
      </w:r>
      <w:r w:rsidR="00711FB8">
        <w:rPr>
          <w:lang w:val="ru-RU"/>
        </w:rPr>
        <w:t xml:space="preserve">с </w:t>
      </w:r>
      <w:r w:rsidR="00711FB8" w:rsidRPr="00711FB8">
        <w:rPr>
          <w:lang w:val="ru-RU"/>
        </w:rPr>
        <w:t>использова</w:t>
      </w:r>
      <w:r w:rsidR="00711FB8">
        <w:rPr>
          <w:lang w:val="ru-RU"/>
        </w:rPr>
        <w:t xml:space="preserve">нием заранее отобранных образцов </w:t>
      </w:r>
      <w:r w:rsidR="00711FB8" w:rsidRPr="00711FB8">
        <w:rPr>
          <w:lang w:val="ru-RU"/>
        </w:rPr>
        <w:t>документ</w:t>
      </w:r>
      <w:r w:rsidR="00711FB8">
        <w:rPr>
          <w:lang w:val="ru-RU"/>
        </w:rPr>
        <w:t xml:space="preserve">ов </w:t>
      </w:r>
      <w:r w:rsidR="00471AF9" w:rsidRPr="00711FB8">
        <w:rPr>
          <w:lang w:val="ru-RU"/>
        </w:rPr>
        <w:t>и</w:t>
      </w:r>
      <w:r w:rsidR="009212F1" w:rsidRPr="00711FB8">
        <w:rPr>
          <w:lang w:val="ru-RU"/>
        </w:rPr>
        <w:t xml:space="preserve"> </w:t>
      </w:r>
      <w:r w:rsidR="00711FB8">
        <w:rPr>
          <w:lang w:val="ru-RU"/>
        </w:rPr>
        <w:t xml:space="preserve">составлять </w:t>
      </w:r>
      <w:r w:rsidR="00711FB8" w:rsidRPr="00711FB8">
        <w:rPr>
          <w:lang w:val="ru-RU"/>
        </w:rPr>
        <w:t>заключени</w:t>
      </w:r>
      <w:r w:rsidR="00711FB8">
        <w:rPr>
          <w:lang w:val="ru-RU"/>
        </w:rPr>
        <w:t xml:space="preserve">я </w:t>
      </w:r>
      <w:r w:rsidR="00711FB8" w:rsidRPr="00711FB8">
        <w:rPr>
          <w:lang w:val="ru-RU"/>
        </w:rPr>
        <w:t>эксперт</w:t>
      </w:r>
      <w:r w:rsidR="00711FB8">
        <w:rPr>
          <w:lang w:val="ru-RU"/>
        </w:rPr>
        <w:t xml:space="preserve">изы </w:t>
      </w:r>
      <w:r w:rsidR="00471AF9" w:rsidRPr="00711FB8">
        <w:rPr>
          <w:lang w:val="ru-RU"/>
        </w:rPr>
        <w:t>национальн</w:t>
      </w:r>
      <w:r w:rsidR="00711FB8">
        <w:rPr>
          <w:lang w:val="ru-RU"/>
        </w:rPr>
        <w:t>ых</w:t>
      </w:r>
      <w:r w:rsidR="009212F1" w:rsidRPr="00711FB8">
        <w:rPr>
          <w:lang w:val="ru-RU"/>
        </w:rPr>
        <w:t xml:space="preserve"> </w:t>
      </w:r>
      <w:r w:rsidR="00471AF9" w:rsidRPr="00711FB8">
        <w:rPr>
          <w:lang w:val="ru-RU"/>
        </w:rPr>
        <w:t>и</w:t>
      </w:r>
      <w:r w:rsidR="009212F1" w:rsidRPr="00711FB8">
        <w:rPr>
          <w:lang w:val="ru-RU"/>
        </w:rPr>
        <w:t xml:space="preserve"> </w:t>
      </w:r>
      <w:r w:rsidR="00471AF9" w:rsidRPr="00711FB8">
        <w:rPr>
          <w:lang w:val="ru-RU"/>
        </w:rPr>
        <w:t>международн</w:t>
      </w:r>
      <w:r w:rsidR="00711FB8">
        <w:rPr>
          <w:lang w:val="ru-RU"/>
        </w:rPr>
        <w:t xml:space="preserve">ых </w:t>
      </w:r>
      <w:r w:rsidR="00711FB8" w:rsidRPr="00711FB8">
        <w:rPr>
          <w:rFonts w:eastAsia="Calibri"/>
          <w:lang w:val="ru-RU"/>
        </w:rPr>
        <w:t>заяв</w:t>
      </w:r>
      <w:r w:rsidR="00711FB8">
        <w:rPr>
          <w:lang w:val="ru-RU"/>
        </w:rPr>
        <w:t>ок</w:t>
      </w:r>
      <w:r w:rsidR="009212F1" w:rsidRPr="00711FB8">
        <w:rPr>
          <w:lang w:val="ru-RU"/>
        </w:rPr>
        <w:t xml:space="preserve">.  </w:t>
      </w:r>
      <w:r w:rsidR="00711FB8" w:rsidRPr="00711FB8">
        <w:rPr>
          <w:lang w:val="ru-RU"/>
        </w:rPr>
        <w:t>Разр</w:t>
      </w:r>
      <w:r w:rsidR="00711FB8">
        <w:rPr>
          <w:lang w:val="ru-RU"/>
        </w:rPr>
        <w:t>аботаны формы для оценки</w:t>
      </w:r>
      <w:r w:rsidR="00711FB8" w:rsidRPr="00711FB8">
        <w:rPr>
          <w:lang w:val="ru-RU"/>
        </w:rPr>
        <w:t xml:space="preserve"> </w:t>
      </w:r>
      <w:r w:rsidR="00711FB8">
        <w:rPr>
          <w:lang w:val="ru-RU"/>
        </w:rPr>
        <w:t>успехов обучающихся,</w:t>
      </w:r>
      <w:r w:rsidR="009212F1" w:rsidRPr="00711FB8">
        <w:rPr>
          <w:lang w:val="ru-RU"/>
        </w:rPr>
        <w:t xml:space="preserve"> </w:t>
      </w:r>
      <w:r w:rsidR="00471AF9" w:rsidRPr="00711FB8">
        <w:rPr>
          <w:lang w:val="ru-RU"/>
        </w:rPr>
        <w:t>а также</w:t>
      </w:r>
      <w:r w:rsidR="009212F1" w:rsidRPr="00711FB8">
        <w:rPr>
          <w:lang w:val="ru-RU"/>
        </w:rPr>
        <w:t xml:space="preserve"> </w:t>
      </w:r>
      <w:r w:rsidR="00711FB8">
        <w:rPr>
          <w:lang w:val="ru-RU"/>
        </w:rPr>
        <w:t xml:space="preserve">формы вопросников для </w:t>
      </w:r>
      <w:r w:rsidR="00471AF9" w:rsidRPr="00711FB8">
        <w:rPr>
          <w:lang w:val="ru-RU"/>
        </w:rPr>
        <w:t>оценк</w:t>
      </w:r>
      <w:r w:rsidR="00711FB8">
        <w:rPr>
          <w:lang w:val="ru-RU"/>
        </w:rPr>
        <w:t>и</w:t>
      </w:r>
      <w:r w:rsidR="00471AF9" w:rsidRPr="00711FB8">
        <w:rPr>
          <w:lang w:val="ru-RU"/>
        </w:rPr>
        <w:t xml:space="preserve"> эффективн</w:t>
      </w:r>
      <w:r w:rsidR="00711FB8">
        <w:rPr>
          <w:lang w:val="ru-RU"/>
        </w:rPr>
        <w:t>ости</w:t>
      </w:r>
      <w:r w:rsidR="00471AF9" w:rsidRPr="00711FB8">
        <w:rPr>
          <w:lang w:val="ru-RU"/>
        </w:rPr>
        <w:t xml:space="preserve"> </w:t>
      </w:r>
      <w:r w:rsidR="00711FB8">
        <w:rPr>
          <w:lang w:val="ru-RU"/>
        </w:rPr>
        <w:t xml:space="preserve">обучения. По завершении </w:t>
      </w:r>
      <w:r w:rsidR="00711FB8" w:rsidRPr="00711FB8">
        <w:rPr>
          <w:lang w:val="ru-RU"/>
        </w:rPr>
        <w:t xml:space="preserve">инкубационной </w:t>
      </w:r>
      <w:r w:rsidR="00711FB8">
        <w:rPr>
          <w:lang w:val="ru-RU"/>
        </w:rPr>
        <w:t xml:space="preserve">программы стажеры продолжают обучение в рамках </w:t>
      </w:r>
      <w:r w:rsidR="009212F1" w:rsidRPr="00711FB8">
        <w:rPr>
          <w:lang w:val="ru-RU"/>
        </w:rPr>
        <w:t>24-</w:t>
      </w:r>
      <w:r w:rsidR="00711FB8">
        <w:rPr>
          <w:lang w:val="ru-RU"/>
        </w:rPr>
        <w:t>месячной</w:t>
      </w:r>
      <w:r w:rsidR="009212F1" w:rsidRPr="00711FB8">
        <w:rPr>
          <w:lang w:val="ru-RU"/>
        </w:rPr>
        <w:t xml:space="preserve"> </w:t>
      </w:r>
      <w:r w:rsidR="00711FB8">
        <w:rPr>
          <w:lang w:val="ru-RU"/>
        </w:rPr>
        <w:t>программы</w:t>
      </w:r>
      <w:r w:rsidR="00046508" w:rsidRPr="00711FB8">
        <w:rPr>
          <w:lang w:val="ru-RU"/>
        </w:rPr>
        <w:t xml:space="preserve"> обучения</w:t>
      </w:r>
      <w:r w:rsidR="00711FB8">
        <w:rPr>
          <w:lang w:val="ru-RU"/>
        </w:rPr>
        <w:t xml:space="preserve">, охватывающей </w:t>
      </w:r>
      <w:r w:rsidR="00471AF9" w:rsidRPr="00711FB8">
        <w:rPr>
          <w:lang w:val="ru-RU"/>
        </w:rPr>
        <w:t>теоретическ</w:t>
      </w:r>
      <w:r w:rsidR="00711FB8">
        <w:rPr>
          <w:lang w:val="ru-RU"/>
        </w:rPr>
        <w:t>ие</w:t>
      </w:r>
      <w:r w:rsidR="009212F1" w:rsidRPr="00711FB8">
        <w:rPr>
          <w:lang w:val="ru-RU"/>
        </w:rPr>
        <w:t xml:space="preserve"> </w:t>
      </w:r>
      <w:r w:rsidR="00471AF9" w:rsidRPr="00711FB8">
        <w:rPr>
          <w:lang w:val="ru-RU"/>
        </w:rPr>
        <w:t>и</w:t>
      </w:r>
      <w:r w:rsidR="009212F1" w:rsidRPr="00711FB8">
        <w:rPr>
          <w:lang w:val="ru-RU"/>
        </w:rPr>
        <w:t xml:space="preserve"> </w:t>
      </w:r>
      <w:r w:rsidR="00471AF9" w:rsidRPr="00711FB8">
        <w:rPr>
          <w:lang w:val="ru-RU"/>
        </w:rPr>
        <w:t>практическ</w:t>
      </w:r>
      <w:r w:rsidR="00711FB8">
        <w:rPr>
          <w:lang w:val="ru-RU"/>
        </w:rPr>
        <w:t>ие</w:t>
      </w:r>
      <w:r w:rsidR="009212F1" w:rsidRPr="00711FB8">
        <w:rPr>
          <w:lang w:val="ru-RU"/>
        </w:rPr>
        <w:t xml:space="preserve"> </w:t>
      </w:r>
      <w:r w:rsidR="00711FB8">
        <w:rPr>
          <w:lang w:val="ru-RU"/>
        </w:rPr>
        <w:t>аспекты</w:t>
      </w:r>
      <w:r w:rsidR="009212F1" w:rsidRPr="00711FB8">
        <w:rPr>
          <w:lang w:val="ru-RU"/>
        </w:rPr>
        <w:t xml:space="preserve"> </w:t>
      </w:r>
      <w:r w:rsidR="00A211D5" w:rsidRPr="00711FB8">
        <w:rPr>
          <w:lang w:val="ru-RU"/>
        </w:rPr>
        <w:t>поиска и экспертизы</w:t>
      </w:r>
      <w:r w:rsidR="009212F1" w:rsidRPr="00711FB8">
        <w:rPr>
          <w:lang w:val="ru-RU"/>
        </w:rPr>
        <w:t xml:space="preserve">, </w:t>
      </w:r>
      <w:r w:rsidR="00711FB8">
        <w:rPr>
          <w:lang w:val="ru-RU"/>
        </w:rPr>
        <w:t xml:space="preserve">под </w:t>
      </w:r>
      <w:r w:rsidR="00711FB8" w:rsidRPr="00711FB8">
        <w:rPr>
          <w:lang w:val="ru-RU"/>
        </w:rPr>
        <w:t>руководст</w:t>
      </w:r>
      <w:r w:rsidR="00711FB8">
        <w:rPr>
          <w:lang w:val="ru-RU"/>
        </w:rPr>
        <w:t xml:space="preserve">вом </w:t>
      </w:r>
      <w:r w:rsidR="00471AF9" w:rsidRPr="00711FB8">
        <w:rPr>
          <w:lang w:val="ru-RU"/>
        </w:rPr>
        <w:t>раз</w:t>
      </w:r>
      <w:r w:rsidR="00711FB8">
        <w:rPr>
          <w:lang w:val="ru-RU"/>
        </w:rPr>
        <w:t xml:space="preserve">ных более опытных </w:t>
      </w:r>
      <w:r w:rsidR="006516C3" w:rsidRPr="00711FB8">
        <w:rPr>
          <w:lang w:val="ru-RU"/>
        </w:rPr>
        <w:t>экспертов</w:t>
      </w:r>
      <w:r w:rsidR="009212F1" w:rsidRPr="00711FB8">
        <w:rPr>
          <w:lang w:val="ru-RU"/>
        </w:rPr>
        <w:t>.</w:t>
      </w:r>
    </w:p>
    <w:p w:rsidR="009212F1" w:rsidRPr="00711FB8" w:rsidRDefault="009212F1" w:rsidP="009212F1">
      <w:pPr>
        <w:rPr>
          <w:lang w:val="ru-RU"/>
        </w:rPr>
      </w:pPr>
    </w:p>
    <w:p w:rsidR="009212F1" w:rsidRPr="00B21BC3" w:rsidRDefault="00711FB8" w:rsidP="009212F1">
      <w:pPr>
        <w:rPr>
          <w:lang w:val="ru-RU"/>
        </w:rPr>
      </w:pPr>
      <w:r w:rsidRPr="00711FB8">
        <w:rPr>
          <w:lang w:val="ru-RU"/>
        </w:rPr>
        <w:t>Э</w:t>
      </w:r>
      <w:r w:rsidR="00471AF9" w:rsidRPr="00711FB8">
        <w:rPr>
          <w:lang w:val="ru-RU"/>
        </w:rPr>
        <w:t>ксперт</w:t>
      </w:r>
      <w:r>
        <w:rPr>
          <w:lang w:val="ru-RU"/>
        </w:rPr>
        <w:t xml:space="preserve">, получивший право </w:t>
      </w:r>
      <w:r w:rsidR="00471AF9" w:rsidRPr="00711FB8">
        <w:rPr>
          <w:lang w:val="ru-RU"/>
        </w:rPr>
        <w:t>работа</w:t>
      </w:r>
      <w:r>
        <w:rPr>
          <w:lang w:val="ru-RU"/>
        </w:rPr>
        <w:t xml:space="preserve">ть </w:t>
      </w:r>
      <w:r w:rsidRPr="00711FB8">
        <w:rPr>
          <w:lang w:val="ru-RU"/>
        </w:rPr>
        <w:t>самостоятельн</w:t>
      </w:r>
      <w:r>
        <w:rPr>
          <w:lang w:val="ru-RU"/>
        </w:rPr>
        <w:t xml:space="preserve">о, </w:t>
      </w:r>
      <w:r w:rsidRPr="00711FB8">
        <w:rPr>
          <w:lang w:val="ru-RU"/>
        </w:rPr>
        <w:t>выполн</w:t>
      </w:r>
      <w:r>
        <w:rPr>
          <w:lang w:val="ru-RU"/>
        </w:rPr>
        <w:t xml:space="preserve">яет </w:t>
      </w:r>
      <w:r w:rsidRPr="00711FB8">
        <w:rPr>
          <w:lang w:val="ru-RU"/>
        </w:rPr>
        <w:t>операци</w:t>
      </w:r>
      <w:r>
        <w:rPr>
          <w:lang w:val="ru-RU"/>
        </w:rPr>
        <w:t xml:space="preserve">и </w:t>
      </w:r>
      <w:r w:rsidRPr="00711FB8">
        <w:rPr>
          <w:szCs w:val="22"/>
          <w:lang w:val="ru-RU"/>
        </w:rPr>
        <w:t>патент</w:t>
      </w:r>
      <w:r>
        <w:rPr>
          <w:lang w:val="ru-RU"/>
        </w:rPr>
        <w:t xml:space="preserve">ного </w:t>
      </w:r>
      <w:r w:rsidR="00D845C5" w:rsidRPr="00711FB8">
        <w:rPr>
          <w:lang w:val="ru-RU"/>
        </w:rPr>
        <w:t xml:space="preserve">поиска </w:t>
      </w:r>
      <w:r w:rsidR="00471AF9" w:rsidRPr="00711FB8">
        <w:rPr>
          <w:lang w:val="ru-RU"/>
        </w:rPr>
        <w:t>и</w:t>
      </w:r>
      <w:r w:rsidR="009212F1" w:rsidRPr="00711FB8">
        <w:rPr>
          <w:lang w:val="ru-RU"/>
        </w:rPr>
        <w:t xml:space="preserve"> </w:t>
      </w:r>
      <w:r w:rsidRPr="00711FB8"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="00C67EC2" w:rsidRPr="00711FB8">
        <w:rPr>
          <w:lang w:val="ru-RU"/>
        </w:rPr>
        <w:t xml:space="preserve">заявок </w:t>
      </w:r>
      <w:r>
        <w:rPr>
          <w:lang w:val="ru-RU"/>
        </w:rPr>
        <w:t xml:space="preserve">уже </w:t>
      </w:r>
      <w:r w:rsidR="00471AF9" w:rsidRPr="00711FB8">
        <w:rPr>
          <w:lang w:val="ru-RU"/>
        </w:rPr>
        <w:t>без</w:t>
      </w:r>
      <w:r w:rsidR="009212F1" w:rsidRPr="00711FB8">
        <w:rPr>
          <w:lang w:val="ru-RU"/>
        </w:rPr>
        <w:t xml:space="preserve"> </w:t>
      </w:r>
      <w:r>
        <w:rPr>
          <w:lang w:val="ru-RU"/>
        </w:rPr>
        <w:t xml:space="preserve">строгого </w:t>
      </w:r>
      <w:r w:rsidRPr="00711FB8">
        <w:rPr>
          <w:lang w:val="ru-RU"/>
        </w:rPr>
        <w:t>контрол</w:t>
      </w:r>
      <w:r>
        <w:rPr>
          <w:lang w:val="ru-RU"/>
        </w:rPr>
        <w:t>я</w:t>
      </w:r>
      <w:r w:rsidR="00B21BC3">
        <w:rPr>
          <w:lang w:val="ru-RU"/>
        </w:rPr>
        <w:t>,</w:t>
      </w:r>
      <w:r w:rsidR="009212F1" w:rsidRPr="00711FB8">
        <w:rPr>
          <w:lang w:val="ru-RU"/>
        </w:rPr>
        <w:t xml:space="preserve"> </w:t>
      </w:r>
      <w:r w:rsidR="00B21BC3" w:rsidRPr="00B21BC3">
        <w:rPr>
          <w:lang w:val="ru-RU"/>
        </w:rPr>
        <w:t>о</w:t>
      </w:r>
      <w:r w:rsidR="00471AF9" w:rsidRPr="00B21BC3">
        <w:rPr>
          <w:lang w:val="ru-RU"/>
        </w:rPr>
        <w:t>днако</w:t>
      </w:r>
      <w:r w:rsidR="009212F1" w:rsidRPr="00B21BC3">
        <w:rPr>
          <w:lang w:val="ru-RU"/>
        </w:rPr>
        <w:t xml:space="preserve"> </w:t>
      </w:r>
      <w:r w:rsidR="00B21BC3" w:rsidRPr="00B21BC3">
        <w:rPr>
          <w:lang w:val="ru-RU"/>
        </w:rPr>
        <w:t>операци</w:t>
      </w:r>
      <w:r w:rsidR="00B21BC3">
        <w:rPr>
          <w:lang w:val="ru-RU"/>
        </w:rPr>
        <w:t>и ускоренной экспертизы,</w:t>
      </w:r>
      <w:r w:rsidR="00471AF9" w:rsidRPr="00B21BC3">
        <w:rPr>
          <w:lang w:val="ru-RU"/>
        </w:rPr>
        <w:t xml:space="preserve"> </w:t>
      </w:r>
      <w:r w:rsidR="00B21BC3">
        <w:rPr>
          <w:lang w:val="ru-RU"/>
        </w:rPr>
        <w:t xml:space="preserve">экспертизы </w:t>
      </w:r>
      <w:r w:rsidR="00B21BC3" w:rsidRPr="00B21BC3">
        <w:rPr>
          <w:lang w:val="ru-RU"/>
        </w:rPr>
        <w:t>з</w:t>
      </w:r>
      <w:r w:rsidR="00471AF9" w:rsidRPr="00B21BC3">
        <w:rPr>
          <w:lang w:val="ru-RU"/>
        </w:rPr>
        <w:t xml:space="preserve">аявок, подаваемых по процедуре </w:t>
      </w:r>
      <w:r w:rsidR="00471AF9">
        <w:t>PCT</w:t>
      </w:r>
      <w:r w:rsidR="00B21BC3">
        <w:rPr>
          <w:lang w:val="ru-RU"/>
        </w:rPr>
        <w:t>,</w:t>
      </w:r>
      <w:r w:rsidR="009212F1" w:rsidRPr="00B21BC3">
        <w:rPr>
          <w:lang w:val="ru-RU"/>
        </w:rPr>
        <w:t xml:space="preserve"> </w:t>
      </w:r>
      <w:r w:rsidR="00B21BC3" w:rsidRPr="00B21BC3">
        <w:rPr>
          <w:lang w:val="ru-RU"/>
        </w:rPr>
        <w:t>операци</w:t>
      </w:r>
      <w:r w:rsidR="00B21BC3">
        <w:rPr>
          <w:lang w:val="ru-RU"/>
        </w:rPr>
        <w:t xml:space="preserve">и </w:t>
      </w:r>
      <w:r w:rsidR="001A15E1">
        <w:rPr>
          <w:lang w:val="ru-RU"/>
        </w:rPr>
        <w:t xml:space="preserve">прямого </w:t>
      </w:r>
      <w:r w:rsidR="00A734DE">
        <w:rPr>
          <w:lang w:val="ru-RU"/>
        </w:rPr>
        <w:t xml:space="preserve">приема </w:t>
      </w:r>
      <w:r w:rsidR="00A734DE" w:rsidRPr="00A734DE">
        <w:rPr>
          <w:lang w:val="ru-RU"/>
        </w:rPr>
        <w:t>документ</w:t>
      </w:r>
      <w:r w:rsidR="00A734DE">
        <w:rPr>
          <w:lang w:val="ru-RU"/>
        </w:rPr>
        <w:t>ов</w:t>
      </w:r>
      <w:r w:rsidR="00B21BC3">
        <w:rPr>
          <w:lang w:val="ru-RU"/>
        </w:rPr>
        <w:t xml:space="preserve"> </w:t>
      </w:r>
      <w:r w:rsidR="009212F1" w:rsidRPr="00B21BC3">
        <w:rPr>
          <w:lang w:val="ru-RU"/>
        </w:rPr>
        <w:t>(</w:t>
      </w:r>
      <w:r w:rsidR="00471AF9" w:rsidRPr="00B21BC3">
        <w:rPr>
          <w:lang w:val="ru-RU"/>
        </w:rPr>
        <w:t>без</w:t>
      </w:r>
      <w:r w:rsidR="009212F1" w:rsidRPr="00B21BC3">
        <w:rPr>
          <w:lang w:val="ru-RU"/>
        </w:rPr>
        <w:t xml:space="preserve"> </w:t>
      </w:r>
      <w:r w:rsidR="00B21BC3" w:rsidRPr="00B21BC3">
        <w:rPr>
          <w:szCs w:val="22"/>
          <w:lang w:val="ru-RU"/>
        </w:rPr>
        <w:t>какого-либо</w:t>
      </w:r>
      <w:r w:rsidR="00B21BC3">
        <w:rPr>
          <w:lang w:val="ru-RU"/>
        </w:rPr>
        <w:t xml:space="preserve"> </w:t>
      </w:r>
      <w:r w:rsidR="00471AF9" w:rsidRPr="00B21BC3">
        <w:rPr>
          <w:lang w:val="ru-RU"/>
        </w:rPr>
        <w:t>предварительн</w:t>
      </w:r>
      <w:r w:rsidR="00B21BC3">
        <w:rPr>
          <w:lang w:val="ru-RU"/>
        </w:rPr>
        <w:t>ого</w:t>
      </w:r>
      <w:r w:rsidR="00471AF9" w:rsidRPr="00B21BC3">
        <w:rPr>
          <w:lang w:val="ru-RU"/>
        </w:rPr>
        <w:t xml:space="preserve"> </w:t>
      </w:r>
      <w:r w:rsidR="00B21BC3">
        <w:rPr>
          <w:lang w:val="ru-RU"/>
        </w:rPr>
        <w:t>решения</w:t>
      </w:r>
      <w:r w:rsidR="0041657C" w:rsidRPr="00B21BC3">
        <w:rPr>
          <w:lang w:val="ru-RU"/>
        </w:rPr>
        <w:t xml:space="preserve"> ведомства</w:t>
      </w:r>
      <w:r w:rsidR="009212F1" w:rsidRPr="00B21BC3">
        <w:rPr>
          <w:lang w:val="ru-RU"/>
        </w:rPr>
        <w:t xml:space="preserve">) </w:t>
      </w:r>
      <w:r w:rsidR="00471AF9" w:rsidRPr="00B21BC3">
        <w:rPr>
          <w:lang w:val="ru-RU"/>
        </w:rPr>
        <w:t>или</w:t>
      </w:r>
      <w:r w:rsidR="009212F1" w:rsidRPr="00B21BC3">
        <w:rPr>
          <w:lang w:val="ru-RU"/>
        </w:rPr>
        <w:t xml:space="preserve"> </w:t>
      </w:r>
      <w:r w:rsidR="00471AF9" w:rsidRPr="00B21BC3">
        <w:rPr>
          <w:lang w:val="ru-RU"/>
        </w:rPr>
        <w:t>отказ</w:t>
      </w:r>
      <w:r w:rsidR="001A15E1">
        <w:rPr>
          <w:lang w:val="ru-RU"/>
        </w:rPr>
        <w:t>а</w:t>
      </w:r>
      <w:r w:rsidR="00B21BC3">
        <w:rPr>
          <w:lang w:val="ru-RU"/>
        </w:rPr>
        <w:t xml:space="preserve"> в выдаче патента</w:t>
      </w:r>
      <w:r w:rsidR="009212F1" w:rsidRPr="00B21BC3">
        <w:rPr>
          <w:lang w:val="ru-RU"/>
        </w:rPr>
        <w:t xml:space="preserve"> </w:t>
      </w:r>
      <w:r w:rsidR="00471AF9" w:rsidRPr="00B21BC3">
        <w:rPr>
          <w:lang w:val="ru-RU"/>
        </w:rPr>
        <w:t>всегда</w:t>
      </w:r>
      <w:r w:rsidR="009212F1" w:rsidRPr="00B21BC3">
        <w:rPr>
          <w:lang w:val="ru-RU"/>
        </w:rPr>
        <w:t xml:space="preserve"> </w:t>
      </w:r>
      <w:r w:rsidR="00B21BC3">
        <w:rPr>
          <w:lang w:val="ru-RU"/>
        </w:rPr>
        <w:t xml:space="preserve">требуют </w:t>
      </w:r>
      <w:r w:rsidR="001A15E1">
        <w:rPr>
          <w:lang w:val="ru-RU"/>
        </w:rPr>
        <w:t>согласования с руководителем</w:t>
      </w:r>
      <w:r w:rsidR="00B21BC3">
        <w:rPr>
          <w:lang w:val="ru-RU"/>
        </w:rPr>
        <w:t xml:space="preserve"> группы в порядке </w:t>
      </w:r>
      <w:r w:rsidR="00B21BC3" w:rsidRPr="00B21BC3">
        <w:rPr>
          <w:lang w:val="ru-RU"/>
        </w:rPr>
        <w:t>контрол</w:t>
      </w:r>
      <w:r w:rsidR="00B21BC3">
        <w:rPr>
          <w:lang w:val="ru-RU"/>
        </w:rPr>
        <w:t>я качества</w:t>
      </w:r>
      <w:r w:rsidR="009212F1" w:rsidRPr="00B21BC3">
        <w:rPr>
          <w:lang w:val="ru-RU"/>
        </w:rPr>
        <w:t>.</w:t>
      </w:r>
    </w:p>
    <w:p w:rsidR="009212F1" w:rsidRPr="00B21BC3" w:rsidRDefault="009212F1" w:rsidP="009212F1">
      <w:pPr>
        <w:rPr>
          <w:lang w:val="ru-RU"/>
        </w:rPr>
      </w:pPr>
    </w:p>
    <w:p w:rsidR="009212F1" w:rsidRPr="00B21BC3" w:rsidRDefault="00471AF9" w:rsidP="009212F1">
      <w:pPr>
        <w:rPr>
          <w:lang w:val="ru-RU"/>
        </w:rPr>
      </w:pPr>
      <w:r w:rsidRPr="00B21BC3">
        <w:rPr>
          <w:lang w:val="ru-RU"/>
        </w:rPr>
        <w:t>Все</w:t>
      </w:r>
      <w:r w:rsidR="009212F1" w:rsidRPr="00B21BC3">
        <w:rPr>
          <w:lang w:val="ru-RU"/>
        </w:rPr>
        <w:t xml:space="preserve"> </w:t>
      </w:r>
      <w:r w:rsidR="00B21BC3">
        <w:rPr>
          <w:lang w:val="ru-RU"/>
        </w:rPr>
        <w:t>патентные</w:t>
      </w:r>
      <w:r w:rsidR="00B21BC3" w:rsidRPr="00B21BC3">
        <w:rPr>
          <w:lang w:val="ru-RU"/>
        </w:rPr>
        <w:t xml:space="preserve"> эксперт</w:t>
      </w:r>
      <w:r w:rsidR="00B21BC3">
        <w:rPr>
          <w:lang w:val="ru-RU"/>
        </w:rPr>
        <w:t>ы</w:t>
      </w:r>
      <w:r w:rsidR="009212F1" w:rsidRPr="00B21BC3">
        <w:rPr>
          <w:lang w:val="ru-RU"/>
        </w:rPr>
        <w:t xml:space="preserve"> </w:t>
      </w:r>
      <w:r w:rsidR="001A15E1">
        <w:rPr>
          <w:lang w:val="ru-RU"/>
        </w:rPr>
        <w:t>информируются</w:t>
      </w:r>
      <w:r w:rsidR="00B21BC3">
        <w:rPr>
          <w:lang w:val="ru-RU"/>
        </w:rPr>
        <w:t xml:space="preserve"> об </w:t>
      </w:r>
      <w:r w:rsidR="00B21BC3" w:rsidRPr="00B21BC3">
        <w:rPr>
          <w:lang w:val="ru-RU"/>
        </w:rPr>
        <w:t>изменени</w:t>
      </w:r>
      <w:r w:rsidR="00B21BC3">
        <w:rPr>
          <w:lang w:val="ru-RU"/>
        </w:rPr>
        <w:t xml:space="preserve">ях </w:t>
      </w:r>
      <w:r w:rsidRPr="00B21BC3">
        <w:rPr>
          <w:lang w:val="ru-RU"/>
        </w:rPr>
        <w:t>в</w:t>
      </w:r>
      <w:r w:rsidR="009212F1" w:rsidRPr="00B21BC3">
        <w:rPr>
          <w:lang w:val="ru-RU"/>
        </w:rPr>
        <w:t xml:space="preserve"> </w:t>
      </w:r>
      <w:r w:rsidRPr="00B21BC3">
        <w:rPr>
          <w:lang w:val="ru-RU"/>
        </w:rPr>
        <w:t>патент</w:t>
      </w:r>
      <w:r w:rsidR="00B21BC3">
        <w:rPr>
          <w:lang w:val="ru-RU"/>
        </w:rPr>
        <w:t xml:space="preserve">ном </w:t>
      </w:r>
      <w:r w:rsidR="00B21BC3" w:rsidRPr="00B21BC3">
        <w:rPr>
          <w:lang w:val="ru-RU"/>
        </w:rPr>
        <w:t>законодательств</w:t>
      </w:r>
      <w:r w:rsidR="00B21BC3">
        <w:rPr>
          <w:lang w:val="ru-RU"/>
        </w:rPr>
        <w:t>е</w:t>
      </w:r>
      <w:r w:rsidR="009212F1" w:rsidRPr="00B21BC3">
        <w:rPr>
          <w:lang w:val="ru-RU"/>
        </w:rPr>
        <w:t xml:space="preserve">, </w:t>
      </w:r>
      <w:r w:rsidR="00B21BC3">
        <w:rPr>
          <w:lang w:val="ru-RU"/>
        </w:rPr>
        <w:t>практике</w:t>
      </w:r>
      <w:r w:rsidR="009212F1" w:rsidRPr="00B21BC3">
        <w:rPr>
          <w:lang w:val="ru-RU"/>
        </w:rPr>
        <w:t xml:space="preserve"> </w:t>
      </w:r>
      <w:r w:rsidRPr="00B21BC3">
        <w:rPr>
          <w:lang w:val="ru-RU"/>
        </w:rPr>
        <w:t>и</w:t>
      </w:r>
      <w:r w:rsidR="009212F1" w:rsidRPr="00B21BC3">
        <w:rPr>
          <w:lang w:val="ru-RU"/>
        </w:rPr>
        <w:t xml:space="preserve"> </w:t>
      </w:r>
      <w:r w:rsidR="00B21BC3">
        <w:rPr>
          <w:lang w:val="ru-RU"/>
        </w:rPr>
        <w:t>процедурах</w:t>
      </w:r>
      <w:r w:rsidR="009212F1" w:rsidRPr="00B21BC3">
        <w:rPr>
          <w:lang w:val="ru-RU"/>
        </w:rPr>
        <w:t xml:space="preserve">, </w:t>
      </w:r>
      <w:r w:rsidR="00B21BC3">
        <w:rPr>
          <w:lang w:val="ru-RU"/>
        </w:rPr>
        <w:t xml:space="preserve">о новых явлениях </w:t>
      </w:r>
      <w:r w:rsidR="00B21BC3" w:rsidRPr="00B21BC3">
        <w:rPr>
          <w:lang w:val="ru-RU"/>
        </w:rPr>
        <w:t>в области</w:t>
      </w:r>
      <w:r w:rsidR="00B21BC3">
        <w:rPr>
          <w:lang w:val="ru-RU"/>
        </w:rPr>
        <w:t xml:space="preserve"> </w:t>
      </w:r>
      <w:r w:rsidRPr="00B21BC3">
        <w:rPr>
          <w:lang w:val="ru-RU"/>
        </w:rPr>
        <w:t>ИС</w:t>
      </w:r>
      <w:r w:rsidR="009212F1" w:rsidRPr="00B21BC3">
        <w:rPr>
          <w:lang w:val="ru-RU"/>
        </w:rPr>
        <w:t xml:space="preserve"> </w:t>
      </w:r>
      <w:r w:rsidRPr="00B21BC3">
        <w:rPr>
          <w:lang w:val="ru-RU"/>
        </w:rPr>
        <w:t>и</w:t>
      </w:r>
      <w:r w:rsidR="009212F1" w:rsidRPr="00B21BC3">
        <w:rPr>
          <w:lang w:val="ru-RU"/>
        </w:rPr>
        <w:t xml:space="preserve"> </w:t>
      </w:r>
      <w:r w:rsidR="001A15E1">
        <w:rPr>
          <w:lang w:val="ru-RU"/>
        </w:rPr>
        <w:t xml:space="preserve">новостях </w:t>
      </w:r>
      <w:r w:rsidR="00B21BC3">
        <w:rPr>
          <w:lang w:val="ru-RU"/>
        </w:rPr>
        <w:t>технологи</w:t>
      </w:r>
      <w:r w:rsidR="001A15E1">
        <w:rPr>
          <w:lang w:val="ru-RU"/>
        </w:rPr>
        <w:t>и</w:t>
      </w:r>
      <w:r w:rsidR="009212F1" w:rsidRPr="00B21BC3">
        <w:rPr>
          <w:lang w:val="ru-RU"/>
        </w:rPr>
        <w:t xml:space="preserve">.  </w:t>
      </w:r>
      <w:r w:rsidR="00B21BC3" w:rsidRPr="00B21BC3">
        <w:rPr>
          <w:lang w:val="ru-RU"/>
        </w:rPr>
        <w:t xml:space="preserve">Также </w:t>
      </w:r>
      <w:r w:rsidR="00B21BC3">
        <w:rPr>
          <w:lang w:val="ru-RU"/>
        </w:rPr>
        <w:t xml:space="preserve">проводятся </w:t>
      </w:r>
      <w:r w:rsidRPr="00B21BC3">
        <w:rPr>
          <w:lang w:val="ru-RU"/>
        </w:rPr>
        <w:t>регулярн</w:t>
      </w:r>
      <w:r w:rsidR="00B21BC3">
        <w:rPr>
          <w:lang w:val="ru-RU"/>
        </w:rPr>
        <w:t xml:space="preserve">ые </w:t>
      </w:r>
      <w:r w:rsidR="001A15E1">
        <w:rPr>
          <w:lang w:val="ru-RU"/>
        </w:rPr>
        <w:t xml:space="preserve">углубленные </w:t>
      </w:r>
      <w:r w:rsidR="00B21BC3">
        <w:rPr>
          <w:lang w:val="ru-RU"/>
        </w:rPr>
        <w:t xml:space="preserve">учебные </w:t>
      </w:r>
      <w:r w:rsidRPr="00B21BC3">
        <w:rPr>
          <w:lang w:val="ru-RU"/>
        </w:rPr>
        <w:t xml:space="preserve">мероприятия </w:t>
      </w:r>
      <w:r w:rsidR="00B21BC3">
        <w:rPr>
          <w:lang w:val="ru-RU"/>
        </w:rPr>
        <w:t xml:space="preserve">по </w:t>
      </w:r>
      <w:r w:rsidR="00B21BC3" w:rsidRPr="00B21BC3">
        <w:rPr>
          <w:lang w:val="ru-RU"/>
        </w:rPr>
        <w:t>работ</w:t>
      </w:r>
      <w:r w:rsidR="00B21BC3">
        <w:rPr>
          <w:lang w:val="ru-RU"/>
        </w:rPr>
        <w:t>е с базами данных</w:t>
      </w:r>
      <w:r w:rsidR="009212F1" w:rsidRPr="00B21BC3">
        <w:rPr>
          <w:lang w:val="ru-RU"/>
        </w:rPr>
        <w:t xml:space="preserve">.  </w:t>
      </w:r>
      <w:r w:rsidRPr="00B21BC3">
        <w:rPr>
          <w:lang w:val="ru-RU"/>
        </w:rPr>
        <w:t>Кажд</w:t>
      </w:r>
      <w:r w:rsidR="00B21BC3">
        <w:rPr>
          <w:lang w:val="ru-RU"/>
        </w:rPr>
        <w:t>ый</w:t>
      </w:r>
      <w:r w:rsidR="009212F1" w:rsidRPr="00B21BC3">
        <w:rPr>
          <w:lang w:val="ru-RU"/>
        </w:rPr>
        <w:t xml:space="preserve"> </w:t>
      </w:r>
      <w:r w:rsidRPr="00B21BC3">
        <w:rPr>
          <w:lang w:val="ru-RU"/>
        </w:rPr>
        <w:t xml:space="preserve">эксперт </w:t>
      </w:r>
      <w:r w:rsidR="00B21BC3">
        <w:rPr>
          <w:lang w:val="ru-RU"/>
        </w:rPr>
        <w:t xml:space="preserve">имеет право пройти три </w:t>
      </w:r>
      <w:r w:rsidR="00B21BC3" w:rsidRPr="00B21BC3">
        <w:rPr>
          <w:lang w:val="ru-RU"/>
        </w:rPr>
        <w:t>персонал</w:t>
      </w:r>
      <w:r w:rsidR="00B21BC3">
        <w:rPr>
          <w:lang w:val="ru-RU"/>
        </w:rPr>
        <w:t>ьных курса обучения</w:t>
      </w:r>
      <w:r w:rsidRPr="00B21BC3">
        <w:rPr>
          <w:lang w:val="ru-RU"/>
        </w:rPr>
        <w:t xml:space="preserve"> </w:t>
      </w:r>
      <w:r w:rsidR="00B21BC3" w:rsidRPr="00B21BC3">
        <w:rPr>
          <w:lang w:val="ru-RU"/>
        </w:rPr>
        <w:t>работ</w:t>
      </w:r>
      <w:r w:rsidR="00B21BC3">
        <w:rPr>
          <w:lang w:val="ru-RU"/>
        </w:rPr>
        <w:t xml:space="preserve">е с </w:t>
      </w:r>
      <w:r w:rsidRPr="00B21BC3">
        <w:rPr>
          <w:lang w:val="ru-RU"/>
        </w:rPr>
        <w:t>поиск</w:t>
      </w:r>
      <w:r w:rsidR="00B21BC3">
        <w:rPr>
          <w:lang w:val="ru-RU"/>
        </w:rPr>
        <w:t>овыми</w:t>
      </w:r>
      <w:r w:rsidRPr="00B21BC3">
        <w:rPr>
          <w:lang w:val="ru-RU"/>
        </w:rPr>
        <w:t xml:space="preserve"> </w:t>
      </w:r>
      <w:r w:rsidR="00B21BC3">
        <w:rPr>
          <w:lang w:val="ru-RU"/>
        </w:rPr>
        <w:t>базами</w:t>
      </w:r>
      <w:r w:rsidRPr="00B21BC3">
        <w:rPr>
          <w:lang w:val="ru-RU"/>
        </w:rPr>
        <w:t xml:space="preserve"> данных </w:t>
      </w:r>
      <w:r w:rsidR="00B21BC3" w:rsidRPr="00B21BC3">
        <w:rPr>
          <w:lang w:val="ru-RU"/>
        </w:rPr>
        <w:t>в год</w:t>
      </w:r>
      <w:r w:rsidR="009212F1" w:rsidRPr="00B21BC3">
        <w:rPr>
          <w:lang w:val="ru-RU"/>
        </w:rPr>
        <w:t>.</w:t>
      </w:r>
    </w:p>
    <w:p w:rsidR="009212F1" w:rsidRPr="00B21BC3" w:rsidRDefault="009212F1" w:rsidP="009212F1">
      <w:pPr>
        <w:rPr>
          <w:lang w:val="ru-RU"/>
        </w:rPr>
      </w:pPr>
    </w:p>
    <w:p w:rsidR="009212F1" w:rsidRPr="00B21BC3" w:rsidRDefault="00B21BC3" w:rsidP="009212F1">
      <w:pPr>
        <w:rPr>
          <w:lang w:val="ru-RU"/>
        </w:rPr>
      </w:pPr>
      <w:r w:rsidRPr="00B21BC3">
        <w:rPr>
          <w:lang w:val="ru-RU"/>
        </w:rPr>
        <w:t>Эксперт</w:t>
      </w:r>
      <w:r>
        <w:rPr>
          <w:lang w:val="ru-RU"/>
        </w:rPr>
        <w:t xml:space="preserve">ам рекомендуется </w:t>
      </w:r>
      <w:r w:rsidR="00471AF9" w:rsidRPr="00B21BC3">
        <w:rPr>
          <w:lang w:val="ru-RU"/>
        </w:rPr>
        <w:t>участвовать</w:t>
      </w:r>
      <w:r w:rsidR="009212F1" w:rsidRPr="00B21BC3">
        <w:rPr>
          <w:lang w:val="ru-RU"/>
        </w:rPr>
        <w:t xml:space="preserve"> </w:t>
      </w:r>
      <w:r w:rsidR="00471AF9" w:rsidRPr="00B21BC3">
        <w:rPr>
          <w:lang w:val="ru-RU"/>
        </w:rPr>
        <w:t>в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>семинарах</w:t>
      </w:r>
      <w:r w:rsidR="009212F1" w:rsidRPr="00B21BC3">
        <w:rPr>
          <w:lang w:val="ru-RU"/>
        </w:rPr>
        <w:t xml:space="preserve"> </w:t>
      </w:r>
      <w:r w:rsidR="00471AF9" w:rsidRPr="00B21BC3">
        <w:rPr>
          <w:lang w:val="ru-RU"/>
        </w:rPr>
        <w:t>и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 xml:space="preserve">курсах, </w:t>
      </w:r>
      <w:r w:rsidRPr="00B21BC3">
        <w:rPr>
          <w:lang w:val="ru-RU"/>
        </w:rPr>
        <w:t>посвященн</w:t>
      </w:r>
      <w:r w:rsidR="001A15E1">
        <w:rPr>
          <w:lang w:val="ru-RU"/>
        </w:rPr>
        <w:t>ы</w:t>
      </w:r>
      <w:r>
        <w:rPr>
          <w:lang w:val="ru-RU"/>
        </w:rPr>
        <w:t xml:space="preserve">х </w:t>
      </w:r>
      <w:r w:rsidR="001A15E1">
        <w:rPr>
          <w:lang w:val="ru-RU"/>
        </w:rPr>
        <w:t xml:space="preserve">тем </w:t>
      </w:r>
      <w:r>
        <w:rPr>
          <w:lang w:val="ru-RU"/>
        </w:rPr>
        <w:t>областям</w:t>
      </w:r>
      <w:r w:rsidR="00936674" w:rsidRPr="00B21BC3">
        <w:rPr>
          <w:lang w:val="ru-RU"/>
        </w:rPr>
        <w:t xml:space="preserve"> техники</w:t>
      </w:r>
      <w:r w:rsidR="001A15E1">
        <w:rPr>
          <w:lang w:val="ru-RU"/>
        </w:rPr>
        <w:t xml:space="preserve">, в </w:t>
      </w:r>
      <w:r w:rsidR="001A15E1" w:rsidRPr="001A15E1">
        <w:rPr>
          <w:lang w:val="ru-RU"/>
        </w:rPr>
        <w:t>котор</w:t>
      </w:r>
      <w:r w:rsidR="001A15E1">
        <w:rPr>
          <w:lang w:val="ru-RU"/>
        </w:rPr>
        <w:t xml:space="preserve">ых они специализируются, для актуализации и </w:t>
      </w:r>
      <w:r>
        <w:rPr>
          <w:lang w:val="ru-RU"/>
        </w:rPr>
        <w:t>поддержания на высоком</w:t>
      </w:r>
      <w:r w:rsidRPr="00B21BC3">
        <w:rPr>
          <w:lang w:val="ru-RU"/>
        </w:rPr>
        <w:t xml:space="preserve"> </w:t>
      </w:r>
      <w:r>
        <w:rPr>
          <w:lang w:val="ru-RU"/>
        </w:rPr>
        <w:t xml:space="preserve">уровне </w:t>
      </w:r>
      <w:r w:rsidR="00471AF9" w:rsidRPr="00B21BC3">
        <w:rPr>
          <w:lang w:val="ru-RU"/>
        </w:rPr>
        <w:t>их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>знаний и навыков</w:t>
      </w:r>
      <w:r w:rsidR="009212F1" w:rsidRPr="00B21BC3">
        <w:rPr>
          <w:lang w:val="ru-RU"/>
        </w:rPr>
        <w:t xml:space="preserve">.  </w:t>
      </w:r>
      <w:r>
        <w:rPr>
          <w:lang w:val="ru-RU"/>
        </w:rPr>
        <w:t xml:space="preserve">В </w:t>
      </w:r>
      <w:r>
        <w:t>ILPO</w:t>
      </w:r>
      <w:r>
        <w:rPr>
          <w:lang w:val="ru-RU"/>
        </w:rPr>
        <w:t xml:space="preserve"> </w:t>
      </w:r>
      <w:r w:rsidR="001A15E1">
        <w:rPr>
          <w:lang w:val="ru-RU"/>
        </w:rPr>
        <w:t xml:space="preserve">было организовано </w:t>
      </w:r>
      <w:r w:rsidRPr="00B21BC3">
        <w:rPr>
          <w:lang w:val="ru-RU"/>
        </w:rPr>
        <w:t>н</w:t>
      </w:r>
      <w:r w:rsidR="00471AF9" w:rsidRPr="00B21BC3">
        <w:rPr>
          <w:lang w:val="ru-RU"/>
        </w:rPr>
        <w:t>есколько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>специализированных курсов</w:t>
      </w:r>
      <w:r w:rsidR="009212F1" w:rsidRPr="00B21BC3">
        <w:rPr>
          <w:lang w:val="ru-RU"/>
        </w:rPr>
        <w:t xml:space="preserve">, </w:t>
      </w:r>
      <w:r w:rsidR="00471AF9" w:rsidRPr="00B21BC3">
        <w:rPr>
          <w:lang w:val="ru-RU"/>
        </w:rPr>
        <w:t>включая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>курсы по дистанционной передаче</w:t>
      </w:r>
      <w:r w:rsidRPr="00B21BC3">
        <w:rPr>
          <w:lang w:val="ru-RU"/>
        </w:rPr>
        <w:t xml:space="preserve"> данных</w:t>
      </w:r>
      <w:r w:rsidR="009212F1" w:rsidRPr="00B21BC3">
        <w:rPr>
          <w:lang w:val="ru-RU"/>
        </w:rPr>
        <w:t xml:space="preserve">, </w:t>
      </w:r>
      <w:r w:rsidRPr="00B21BC3">
        <w:rPr>
          <w:lang w:val="ru-RU"/>
        </w:rPr>
        <w:t>работ</w:t>
      </w:r>
      <w:r>
        <w:rPr>
          <w:lang w:val="ru-RU"/>
        </w:rPr>
        <w:t xml:space="preserve">е с </w:t>
      </w:r>
      <w:r w:rsidRPr="00B21BC3">
        <w:rPr>
          <w:lang w:val="ru-RU"/>
        </w:rPr>
        <w:t>техническ</w:t>
      </w:r>
      <w:r>
        <w:rPr>
          <w:lang w:val="ru-RU"/>
        </w:rPr>
        <w:t>ими чертежами</w:t>
      </w:r>
      <w:r w:rsidR="00471AF9" w:rsidRPr="00B21BC3">
        <w:rPr>
          <w:lang w:val="ru-RU"/>
        </w:rPr>
        <w:t xml:space="preserve"> и</w:t>
      </w:r>
      <w:r w:rsidR="009212F1" w:rsidRPr="00B21BC3">
        <w:rPr>
          <w:lang w:val="ru-RU"/>
        </w:rPr>
        <w:t xml:space="preserve"> </w:t>
      </w:r>
      <w:r>
        <w:rPr>
          <w:lang w:val="ru-RU"/>
        </w:rPr>
        <w:t xml:space="preserve">основам </w:t>
      </w:r>
      <w:r w:rsidR="00BC267D">
        <w:rPr>
          <w:lang w:val="ru-RU"/>
        </w:rPr>
        <w:t>фармацевтики</w:t>
      </w:r>
      <w:r w:rsidR="001A15E1">
        <w:rPr>
          <w:lang w:val="ru-RU"/>
        </w:rPr>
        <w:t xml:space="preserve">, которые читались преподавателями </w:t>
      </w:r>
      <w:r w:rsidR="001A15E1" w:rsidRPr="00B21BC3">
        <w:rPr>
          <w:lang w:val="ru-RU"/>
        </w:rPr>
        <w:t>ведущ</w:t>
      </w:r>
      <w:r w:rsidR="001A15E1">
        <w:rPr>
          <w:lang w:val="ru-RU"/>
        </w:rPr>
        <w:t>их</w:t>
      </w:r>
      <w:r w:rsidR="001A15E1" w:rsidRPr="00B21BC3">
        <w:rPr>
          <w:lang w:val="ru-RU"/>
        </w:rPr>
        <w:t xml:space="preserve"> израильск</w:t>
      </w:r>
      <w:r w:rsidR="001A15E1">
        <w:rPr>
          <w:lang w:val="ru-RU"/>
        </w:rPr>
        <w:t>их</w:t>
      </w:r>
      <w:r w:rsidR="001A15E1" w:rsidRPr="00B21BC3">
        <w:rPr>
          <w:lang w:val="ru-RU"/>
        </w:rPr>
        <w:t xml:space="preserve"> </w:t>
      </w:r>
      <w:r w:rsidR="001A15E1">
        <w:rPr>
          <w:lang w:val="ru-RU"/>
        </w:rPr>
        <w:t>университетов</w:t>
      </w:r>
      <w:r w:rsidR="001A15E1" w:rsidRPr="00B21BC3">
        <w:rPr>
          <w:lang w:val="ru-RU"/>
        </w:rPr>
        <w:t xml:space="preserve">, </w:t>
      </w:r>
      <w:r w:rsidR="001A15E1" w:rsidRPr="001A15E1">
        <w:rPr>
          <w:lang w:val="ru-RU"/>
        </w:rPr>
        <w:t>сотрудник</w:t>
      </w:r>
      <w:r w:rsidR="001A15E1">
        <w:rPr>
          <w:lang w:val="ru-RU"/>
        </w:rPr>
        <w:t xml:space="preserve">ами </w:t>
      </w:r>
      <w:r w:rsidR="001A15E1" w:rsidRPr="00B21BC3">
        <w:rPr>
          <w:lang w:val="ru-RU"/>
        </w:rPr>
        <w:t>частн</w:t>
      </w:r>
      <w:r w:rsidR="001A15E1">
        <w:rPr>
          <w:lang w:val="ru-RU"/>
        </w:rPr>
        <w:t xml:space="preserve">ых фирм </w:t>
      </w:r>
      <w:r w:rsidR="001A15E1" w:rsidRPr="00B21BC3">
        <w:rPr>
          <w:lang w:val="ru-RU"/>
        </w:rPr>
        <w:t xml:space="preserve">и </w:t>
      </w:r>
      <w:r w:rsidR="001A15E1">
        <w:rPr>
          <w:lang w:val="ru-RU"/>
        </w:rPr>
        <w:t>отдельными специалистами</w:t>
      </w:r>
      <w:r w:rsidR="009212F1" w:rsidRPr="00B21BC3">
        <w:rPr>
          <w:lang w:val="ru-RU"/>
        </w:rPr>
        <w:t>.</w:t>
      </w:r>
    </w:p>
    <w:p w:rsidR="009212F1" w:rsidRPr="00B21BC3" w:rsidRDefault="009212F1" w:rsidP="009212F1">
      <w:pPr>
        <w:rPr>
          <w:lang w:val="ru-RU"/>
        </w:rPr>
      </w:pPr>
    </w:p>
    <w:p w:rsidR="009212F1" w:rsidRPr="000C357A" w:rsidRDefault="00047B44" w:rsidP="009212F1">
      <w:pPr>
        <w:rPr>
          <w:lang w:val="ru-RU"/>
        </w:rPr>
      </w:pPr>
      <w:proofErr w:type="gramStart"/>
      <w:r>
        <w:t>ILPO</w:t>
      </w:r>
      <w:r w:rsidR="009212F1" w:rsidRPr="000C357A">
        <w:rPr>
          <w:lang w:val="ru-RU"/>
        </w:rPr>
        <w:t xml:space="preserve"> </w:t>
      </w:r>
      <w:r w:rsidR="00471AF9" w:rsidRPr="000C357A">
        <w:rPr>
          <w:lang w:val="ru-RU"/>
        </w:rPr>
        <w:t xml:space="preserve">регулярно </w:t>
      </w:r>
      <w:r w:rsidR="000C357A">
        <w:rPr>
          <w:lang w:val="ru-RU"/>
        </w:rPr>
        <w:t xml:space="preserve">организует посещения экспертами </w:t>
      </w:r>
      <w:r w:rsidR="00471AF9" w:rsidRPr="000C357A">
        <w:rPr>
          <w:lang w:val="ru-RU"/>
        </w:rPr>
        <w:t>промышленн</w:t>
      </w:r>
      <w:r w:rsidR="000C357A">
        <w:rPr>
          <w:lang w:val="ru-RU"/>
        </w:rPr>
        <w:t xml:space="preserve">ых </w:t>
      </w:r>
      <w:r w:rsidR="000C357A" w:rsidRPr="000C357A">
        <w:rPr>
          <w:lang w:val="ru-RU"/>
        </w:rPr>
        <w:t>предприяти</w:t>
      </w:r>
      <w:r w:rsidR="000C357A">
        <w:rPr>
          <w:lang w:val="ru-RU"/>
        </w:rPr>
        <w:t xml:space="preserve">й </w:t>
      </w:r>
      <w:r w:rsidR="00471AF9" w:rsidRPr="000C357A">
        <w:rPr>
          <w:lang w:val="ru-RU"/>
        </w:rPr>
        <w:t>и</w:t>
      </w:r>
      <w:r w:rsidR="009212F1" w:rsidRPr="000C357A">
        <w:rPr>
          <w:lang w:val="ru-RU"/>
        </w:rPr>
        <w:t xml:space="preserve"> </w:t>
      </w:r>
      <w:r w:rsidR="00471AF9" w:rsidRPr="000C357A">
        <w:rPr>
          <w:lang w:val="ru-RU"/>
        </w:rPr>
        <w:t>академическ</w:t>
      </w:r>
      <w:r w:rsidR="000C357A">
        <w:rPr>
          <w:lang w:val="ru-RU"/>
        </w:rPr>
        <w:t>их</w:t>
      </w:r>
      <w:r w:rsidR="00471AF9" w:rsidRPr="000C357A">
        <w:rPr>
          <w:lang w:val="ru-RU"/>
        </w:rPr>
        <w:t xml:space="preserve"> </w:t>
      </w:r>
      <w:r w:rsidR="000C357A">
        <w:rPr>
          <w:lang w:val="ru-RU"/>
        </w:rPr>
        <w:t>учреждений</w:t>
      </w:r>
      <w:r w:rsidR="009212F1" w:rsidRPr="000C357A">
        <w:rPr>
          <w:lang w:val="ru-RU"/>
        </w:rPr>
        <w:t xml:space="preserve"> </w:t>
      </w:r>
      <w:r w:rsidR="000C357A">
        <w:rPr>
          <w:lang w:val="ru-RU"/>
        </w:rPr>
        <w:t>Израиля</w:t>
      </w:r>
      <w:r w:rsidR="009212F1" w:rsidRPr="000C357A">
        <w:rPr>
          <w:lang w:val="ru-RU"/>
        </w:rPr>
        <w:t>.</w:t>
      </w:r>
      <w:proofErr w:type="gramEnd"/>
      <w:r w:rsidR="009212F1" w:rsidRPr="000C357A">
        <w:rPr>
          <w:lang w:val="ru-RU"/>
        </w:rPr>
        <w:t xml:space="preserve">  </w:t>
      </w:r>
      <w:r w:rsidR="000C357A">
        <w:rPr>
          <w:lang w:val="ru-RU"/>
        </w:rPr>
        <w:t>В ходе этих посещений</w:t>
      </w:r>
      <w:r w:rsidR="00EC6D94" w:rsidRPr="000C357A">
        <w:rPr>
          <w:lang w:val="ru-RU"/>
        </w:rPr>
        <w:t xml:space="preserve"> </w:t>
      </w:r>
      <w:r w:rsidR="000C357A">
        <w:rPr>
          <w:lang w:val="ru-RU"/>
        </w:rPr>
        <w:t xml:space="preserve">для </w:t>
      </w:r>
      <w:r w:rsidR="006516C3" w:rsidRPr="000C357A">
        <w:rPr>
          <w:lang w:val="ru-RU"/>
        </w:rPr>
        <w:t>экспертов</w:t>
      </w:r>
      <w:r w:rsidR="009212F1" w:rsidRPr="000C357A">
        <w:rPr>
          <w:lang w:val="ru-RU"/>
        </w:rPr>
        <w:t xml:space="preserve"> </w:t>
      </w:r>
      <w:r w:rsidR="000C357A">
        <w:rPr>
          <w:lang w:val="ru-RU"/>
        </w:rPr>
        <w:t xml:space="preserve">устраиваются экскурсии </w:t>
      </w:r>
      <w:r w:rsidR="000C357A" w:rsidRPr="000C357A">
        <w:rPr>
          <w:lang w:val="ru-RU"/>
        </w:rPr>
        <w:t>и лекции</w:t>
      </w:r>
      <w:r w:rsidR="000C357A">
        <w:rPr>
          <w:lang w:val="ru-RU"/>
        </w:rPr>
        <w:t xml:space="preserve">, </w:t>
      </w:r>
      <w:r w:rsidR="000C357A" w:rsidRPr="000C357A">
        <w:rPr>
          <w:lang w:val="ru-RU"/>
        </w:rPr>
        <w:t>а также</w:t>
      </w:r>
      <w:r w:rsidR="000C357A">
        <w:rPr>
          <w:lang w:val="ru-RU"/>
        </w:rPr>
        <w:t xml:space="preserve"> проводятся обсуждения</w:t>
      </w:r>
      <w:r w:rsidR="00471AF9" w:rsidRPr="000C357A">
        <w:rPr>
          <w:lang w:val="ru-RU"/>
        </w:rPr>
        <w:t xml:space="preserve"> с</w:t>
      </w:r>
      <w:r w:rsidR="009212F1" w:rsidRPr="000C357A">
        <w:rPr>
          <w:lang w:val="ru-RU"/>
        </w:rPr>
        <w:t xml:space="preserve"> </w:t>
      </w:r>
      <w:r w:rsidR="000C357A">
        <w:rPr>
          <w:lang w:val="ru-RU"/>
        </w:rPr>
        <w:t xml:space="preserve">представителями </w:t>
      </w:r>
      <w:r w:rsidR="000C357A" w:rsidRPr="000C357A">
        <w:rPr>
          <w:lang w:val="ru-RU"/>
        </w:rPr>
        <w:t>предприяти</w:t>
      </w:r>
      <w:r w:rsidR="000C357A">
        <w:rPr>
          <w:lang w:val="ru-RU"/>
        </w:rPr>
        <w:t xml:space="preserve">й и </w:t>
      </w:r>
      <w:r w:rsidR="000C357A" w:rsidRPr="000C357A">
        <w:rPr>
          <w:lang w:val="ru-RU"/>
        </w:rPr>
        <w:t>учреждени</w:t>
      </w:r>
      <w:r w:rsidR="000C357A">
        <w:rPr>
          <w:lang w:val="ru-RU"/>
        </w:rPr>
        <w:t xml:space="preserve">й по </w:t>
      </w:r>
      <w:r w:rsidR="00471AF9" w:rsidRPr="000C357A">
        <w:rPr>
          <w:lang w:val="ru-RU"/>
        </w:rPr>
        <w:t>научн</w:t>
      </w:r>
      <w:r w:rsidR="000C357A">
        <w:rPr>
          <w:lang w:val="ru-RU"/>
        </w:rPr>
        <w:t>ым</w:t>
      </w:r>
      <w:r w:rsidR="009212F1" w:rsidRPr="000C357A">
        <w:rPr>
          <w:lang w:val="ru-RU"/>
        </w:rPr>
        <w:t xml:space="preserve"> </w:t>
      </w:r>
      <w:r w:rsidR="000C357A">
        <w:rPr>
          <w:lang w:val="ru-RU"/>
        </w:rPr>
        <w:t xml:space="preserve">и </w:t>
      </w:r>
      <w:r w:rsidR="00471AF9" w:rsidRPr="000C357A">
        <w:rPr>
          <w:lang w:val="ru-RU"/>
        </w:rPr>
        <w:t>техн</w:t>
      </w:r>
      <w:r w:rsidR="000C357A">
        <w:rPr>
          <w:lang w:val="ru-RU"/>
        </w:rPr>
        <w:t xml:space="preserve">ическим аспектам </w:t>
      </w:r>
      <w:r w:rsidR="00471AF9" w:rsidRPr="000C357A">
        <w:rPr>
          <w:lang w:val="ru-RU"/>
        </w:rPr>
        <w:t>различн</w:t>
      </w:r>
      <w:r w:rsidR="000C357A">
        <w:rPr>
          <w:lang w:val="ru-RU"/>
        </w:rPr>
        <w:t>ых областей современных технологий</w:t>
      </w:r>
      <w:r w:rsidR="001A15E1">
        <w:rPr>
          <w:lang w:val="ru-RU"/>
        </w:rPr>
        <w:t xml:space="preserve"> и </w:t>
      </w:r>
      <w:r w:rsidR="000C357A">
        <w:rPr>
          <w:lang w:val="ru-RU"/>
        </w:rPr>
        <w:t xml:space="preserve">аспектам, связанным с </w:t>
      </w:r>
      <w:r w:rsidR="000C357A" w:rsidRPr="000C357A">
        <w:rPr>
          <w:lang w:val="ru-RU"/>
        </w:rPr>
        <w:t>ИС</w:t>
      </w:r>
      <w:r w:rsidR="009212F1" w:rsidRPr="000C357A">
        <w:rPr>
          <w:lang w:val="ru-RU"/>
        </w:rPr>
        <w:t>.</w:t>
      </w:r>
    </w:p>
    <w:p w:rsidR="009212F1" w:rsidRPr="000C357A" w:rsidRDefault="009212F1" w:rsidP="009212F1">
      <w:pPr>
        <w:rPr>
          <w:lang w:val="ru-RU"/>
        </w:rPr>
      </w:pPr>
    </w:p>
    <w:p w:rsidR="009212F1" w:rsidRPr="000C357A" w:rsidRDefault="00047B44" w:rsidP="009212F1">
      <w:pPr>
        <w:rPr>
          <w:lang w:val="ru-RU"/>
        </w:rPr>
      </w:pPr>
      <w:proofErr w:type="gramStart"/>
      <w:r>
        <w:t>ILPO</w:t>
      </w:r>
      <w:r w:rsidR="009212F1" w:rsidRPr="000C357A">
        <w:rPr>
          <w:lang w:val="ru-RU"/>
        </w:rPr>
        <w:t xml:space="preserve"> </w:t>
      </w:r>
      <w:r w:rsidR="00471AF9" w:rsidRPr="000C357A">
        <w:rPr>
          <w:lang w:val="ru-RU"/>
        </w:rPr>
        <w:t>поощр</w:t>
      </w:r>
      <w:r w:rsidR="000C357A">
        <w:rPr>
          <w:lang w:val="ru-RU"/>
        </w:rPr>
        <w:t xml:space="preserve">яет прохождение экспертами </w:t>
      </w:r>
      <w:r w:rsidR="001A15E1" w:rsidRPr="001A15E1">
        <w:rPr>
          <w:lang w:val="ru-RU"/>
        </w:rPr>
        <w:t>дальнейш</w:t>
      </w:r>
      <w:r w:rsidR="001A15E1">
        <w:rPr>
          <w:lang w:val="ru-RU"/>
        </w:rPr>
        <w:t xml:space="preserve">его </w:t>
      </w:r>
      <w:r w:rsidR="000C357A">
        <w:rPr>
          <w:lang w:val="ru-RU"/>
        </w:rPr>
        <w:t xml:space="preserve">обучения в </w:t>
      </w:r>
      <w:r w:rsidR="000C357A" w:rsidRPr="000C357A">
        <w:rPr>
          <w:lang w:val="ru-RU"/>
        </w:rPr>
        <w:t>и</w:t>
      </w:r>
      <w:r w:rsidR="00471AF9" w:rsidRPr="000C357A">
        <w:rPr>
          <w:lang w:val="ru-RU"/>
        </w:rPr>
        <w:t>зраильск</w:t>
      </w:r>
      <w:r w:rsidR="000C357A">
        <w:rPr>
          <w:lang w:val="ru-RU"/>
        </w:rPr>
        <w:t>их</w:t>
      </w:r>
      <w:r w:rsidR="009212F1" w:rsidRPr="000C357A">
        <w:rPr>
          <w:lang w:val="ru-RU"/>
        </w:rPr>
        <w:t xml:space="preserve"> </w:t>
      </w:r>
      <w:r w:rsidR="000C357A">
        <w:rPr>
          <w:lang w:val="ru-RU"/>
        </w:rPr>
        <w:t>университетах</w:t>
      </w:r>
      <w:r w:rsidR="009212F1" w:rsidRPr="000C357A">
        <w:rPr>
          <w:lang w:val="ru-RU"/>
        </w:rPr>
        <w:t xml:space="preserve">, </w:t>
      </w:r>
      <w:r w:rsidR="000C357A">
        <w:rPr>
          <w:lang w:val="ru-RU"/>
        </w:rPr>
        <w:t xml:space="preserve">позволяющего им повысить уровень своей </w:t>
      </w:r>
      <w:r w:rsidR="001A15E1" w:rsidRPr="001A15E1">
        <w:rPr>
          <w:lang w:val="ru-RU"/>
        </w:rPr>
        <w:t>профессиональн</w:t>
      </w:r>
      <w:r w:rsidR="001A15E1">
        <w:rPr>
          <w:lang w:val="ru-RU"/>
        </w:rPr>
        <w:t xml:space="preserve">ой </w:t>
      </w:r>
      <w:r w:rsidR="000C357A" w:rsidRPr="000C357A">
        <w:rPr>
          <w:lang w:val="ru-RU"/>
        </w:rPr>
        <w:t>компетенци</w:t>
      </w:r>
      <w:r w:rsidR="000C357A">
        <w:rPr>
          <w:lang w:val="ru-RU"/>
        </w:rPr>
        <w:t xml:space="preserve">и, </w:t>
      </w:r>
      <w:r w:rsidR="000C357A" w:rsidRPr="000C357A">
        <w:rPr>
          <w:lang w:val="ru-RU"/>
        </w:rPr>
        <w:t>особенно в области</w:t>
      </w:r>
      <w:r w:rsidR="000C357A">
        <w:rPr>
          <w:lang w:val="ru-RU"/>
        </w:rPr>
        <w:t xml:space="preserve"> </w:t>
      </w:r>
      <w:r w:rsidR="000C357A" w:rsidRPr="000C357A">
        <w:rPr>
          <w:lang w:val="ru-RU"/>
        </w:rPr>
        <w:t>естественн</w:t>
      </w:r>
      <w:r w:rsidR="000C357A">
        <w:rPr>
          <w:lang w:val="ru-RU"/>
        </w:rPr>
        <w:t>ых наук и права</w:t>
      </w:r>
      <w:r w:rsidR="009212F1" w:rsidRPr="000C357A">
        <w:rPr>
          <w:lang w:val="ru-RU"/>
        </w:rPr>
        <w:t>.</w:t>
      </w:r>
      <w:proofErr w:type="gramEnd"/>
      <w:r w:rsidR="009212F1" w:rsidRPr="000C357A">
        <w:rPr>
          <w:lang w:val="ru-RU"/>
        </w:rPr>
        <w:t xml:space="preserve"> </w:t>
      </w:r>
    </w:p>
    <w:p w:rsidR="009212F1" w:rsidRPr="000C357A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2.1.5.  </w:t>
      </w:r>
      <w:r w:rsidR="00465735" w:rsidRPr="00F92ED6">
        <w:rPr>
          <w:lang w:val="ru-RU"/>
        </w:rPr>
        <w:t xml:space="preserve">Доступ к минимуму документации для целей поиска </w:t>
      </w:r>
      <w:r w:rsidR="00471AF9" w:rsidRPr="00F92ED6">
        <w:rPr>
          <w:lang w:val="ru-RU"/>
        </w:rPr>
        <w:t>и</w:t>
      </w:r>
      <w:r w:rsidRPr="00F92ED6">
        <w:rPr>
          <w:lang w:val="ru-RU"/>
        </w:rPr>
        <w:t xml:space="preserve"> </w:t>
      </w:r>
      <w:r w:rsidR="00465735" w:rsidRPr="00F92ED6">
        <w:rPr>
          <w:lang w:val="ru-RU"/>
        </w:rPr>
        <w:t>п</w:t>
      </w:r>
      <w:r w:rsidR="00471AF9" w:rsidRPr="00F92ED6">
        <w:rPr>
          <w:lang w:val="ru-RU"/>
        </w:rPr>
        <w:t>оиск</w:t>
      </w:r>
      <w:r w:rsidR="00465735" w:rsidRPr="00F92ED6">
        <w:rPr>
          <w:lang w:val="ru-RU"/>
        </w:rPr>
        <w:t>овые</w:t>
      </w:r>
      <w:r w:rsidR="00471AF9" w:rsidRPr="00F92ED6">
        <w:rPr>
          <w:lang w:val="ru-RU"/>
        </w:rPr>
        <w:t xml:space="preserve"> системы</w:t>
      </w:r>
      <w:r w:rsidRPr="00F92ED6">
        <w:rPr>
          <w:lang w:val="ru-RU"/>
        </w:rPr>
        <w:t xml:space="preserve">: </w:t>
      </w:r>
    </w:p>
    <w:p w:rsidR="009212F1" w:rsidRPr="00465735" w:rsidRDefault="009212F1" w:rsidP="009212F1">
      <w:pPr>
        <w:rPr>
          <w:lang w:val="ru-RU"/>
        </w:rPr>
      </w:pPr>
    </w:p>
    <w:p w:rsidR="009212F1" w:rsidRPr="00D71828" w:rsidRDefault="00471AF9" w:rsidP="009212F1">
      <w:pPr>
        <w:rPr>
          <w:b/>
          <w:i/>
          <w:lang w:val="ru-RU"/>
        </w:rPr>
      </w:pPr>
      <w:r w:rsidRPr="00D71828">
        <w:rPr>
          <w:b/>
          <w:i/>
          <w:lang w:val="ru-RU"/>
        </w:rPr>
        <w:t xml:space="preserve">Правила </w:t>
      </w:r>
      <w:r w:rsidR="009212F1" w:rsidRPr="00D71828">
        <w:rPr>
          <w:b/>
          <w:i/>
          <w:lang w:val="ru-RU"/>
        </w:rPr>
        <w:t>36.1(</w:t>
      </w:r>
      <w:r w:rsidR="009212F1" w:rsidRPr="001755C3">
        <w:rPr>
          <w:b/>
          <w:i/>
        </w:rPr>
        <w:t>ii</w:t>
      </w:r>
      <w:r w:rsidR="009212F1" w:rsidRPr="00D71828">
        <w:rPr>
          <w:b/>
          <w:i/>
          <w:lang w:val="ru-RU"/>
        </w:rPr>
        <w:t xml:space="preserve">) </w:t>
      </w:r>
      <w:r w:rsidRPr="00D71828">
        <w:rPr>
          <w:b/>
          <w:i/>
          <w:lang w:val="ru-RU"/>
        </w:rPr>
        <w:t>и</w:t>
      </w:r>
      <w:r w:rsidR="009212F1" w:rsidRPr="00D71828">
        <w:rPr>
          <w:b/>
          <w:i/>
          <w:lang w:val="ru-RU"/>
        </w:rPr>
        <w:t xml:space="preserve"> 63.1(</w:t>
      </w:r>
      <w:r w:rsidR="009212F1" w:rsidRPr="001755C3">
        <w:rPr>
          <w:b/>
          <w:i/>
        </w:rPr>
        <w:t>ii</w:t>
      </w:r>
      <w:r w:rsidR="009212F1" w:rsidRPr="00D71828">
        <w:rPr>
          <w:b/>
          <w:i/>
          <w:lang w:val="ru-RU"/>
        </w:rPr>
        <w:t xml:space="preserve">):  </w:t>
      </w:r>
      <w:r w:rsidR="00D71828" w:rsidRPr="001B7002">
        <w:rPr>
          <w:b/>
          <w:i/>
          <w:lang w:val="ru-RU"/>
        </w:rPr>
        <w:t>это ведомство или организация должна иметь в своем распоряжении или иметь доступ, по крайней мере, к минимуму документации, упомянутому в правиле</w:t>
      </w:r>
      <w:r w:rsidR="00D71828" w:rsidRPr="001B7002">
        <w:rPr>
          <w:b/>
          <w:i/>
        </w:rPr>
        <w:t> </w:t>
      </w:r>
      <w:r w:rsidR="00D71828" w:rsidRPr="001B7002">
        <w:rPr>
          <w:b/>
          <w:i/>
          <w:lang w:val="ru-RU"/>
        </w:rPr>
        <w:t>34 и подобранному соответствующим образом для целей поиска</w:t>
      </w:r>
      <w:r w:rsidR="00D71828">
        <w:rPr>
          <w:b/>
          <w:i/>
          <w:lang w:val="ru-RU"/>
        </w:rPr>
        <w:t>,</w:t>
      </w:r>
      <w:r w:rsidR="00D71828" w:rsidRPr="001B7002">
        <w:rPr>
          <w:b/>
          <w:i/>
          <w:lang w:val="ru-RU"/>
        </w:rPr>
        <w:t xml:space="preserve"> на бумаге, в микроформах или на электронных носителях.</w:t>
      </w:r>
      <w:r w:rsidR="00D71828">
        <w:rPr>
          <w:b/>
          <w:i/>
          <w:lang w:val="ru-RU"/>
        </w:rPr>
        <w:t xml:space="preserve"> </w:t>
      </w:r>
    </w:p>
    <w:p w:rsidR="009212F1" w:rsidRPr="00D71828" w:rsidRDefault="009212F1" w:rsidP="009212F1">
      <w:pPr>
        <w:rPr>
          <w:lang w:val="ru-RU"/>
        </w:rPr>
      </w:pPr>
    </w:p>
    <w:p w:rsidR="009212F1" w:rsidRPr="00047B44" w:rsidRDefault="000C357A" w:rsidP="009212F1">
      <w:pPr>
        <w:rPr>
          <w:lang w:val="ru-RU"/>
        </w:rPr>
      </w:pPr>
      <w:proofErr w:type="gramStart"/>
      <w:r>
        <w:t>ILPO</w:t>
      </w:r>
      <w:r w:rsidRPr="00047B44">
        <w:rPr>
          <w:lang w:val="ru-RU"/>
        </w:rPr>
        <w:t xml:space="preserve"> </w:t>
      </w:r>
      <w:r w:rsidR="001A15E1">
        <w:rPr>
          <w:lang w:val="ru-RU"/>
        </w:rPr>
        <w:t xml:space="preserve">стремится </w:t>
      </w:r>
      <w:r w:rsidRPr="000C357A">
        <w:rPr>
          <w:lang w:val="ru-RU"/>
        </w:rPr>
        <w:t>постоянн</w:t>
      </w:r>
      <w:r w:rsidR="001A15E1">
        <w:rPr>
          <w:lang w:val="ru-RU"/>
        </w:rPr>
        <w:t>о</w:t>
      </w:r>
      <w:r>
        <w:rPr>
          <w:lang w:val="ru-RU"/>
        </w:rPr>
        <w:t xml:space="preserve"> </w:t>
      </w:r>
      <w:r w:rsidR="001A15E1">
        <w:rPr>
          <w:lang w:val="ru-RU"/>
        </w:rPr>
        <w:t>расширять спектр</w:t>
      </w:r>
      <w:r>
        <w:rPr>
          <w:lang w:val="ru-RU"/>
        </w:rPr>
        <w:t xml:space="preserve"> поисковых </w:t>
      </w:r>
      <w:r w:rsidR="00471AF9" w:rsidRPr="00047B44">
        <w:rPr>
          <w:lang w:val="ru-RU"/>
        </w:rPr>
        <w:t>ресурсов</w:t>
      </w:r>
      <w:r>
        <w:rPr>
          <w:lang w:val="ru-RU"/>
        </w:rPr>
        <w:t xml:space="preserve">, </w:t>
      </w:r>
      <w:r w:rsidR="001A15E1">
        <w:rPr>
          <w:lang w:val="ru-RU"/>
        </w:rPr>
        <w:t xml:space="preserve">имеющихся </w:t>
      </w:r>
      <w:r>
        <w:rPr>
          <w:lang w:val="ru-RU"/>
        </w:rPr>
        <w:t xml:space="preserve">в </w:t>
      </w:r>
      <w:r w:rsidRPr="000C357A">
        <w:rPr>
          <w:lang w:val="ru-RU" w:eastAsia="en-US"/>
        </w:rPr>
        <w:t>распоряжени</w:t>
      </w:r>
      <w:r w:rsidR="001A15E1">
        <w:rPr>
          <w:lang w:val="ru-RU"/>
        </w:rPr>
        <w:t>и</w:t>
      </w:r>
      <w:r>
        <w:rPr>
          <w:lang w:val="ru-RU"/>
        </w:rPr>
        <w:t xml:space="preserve"> </w:t>
      </w:r>
      <w:r w:rsidR="006516C3" w:rsidRPr="00047B44">
        <w:rPr>
          <w:lang w:val="ru-RU"/>
        </w:rPr>
        <w:t>экспертов</w:t>
      </w:r>
      <w:r>
        <w:rPr>
          <w:lang w:val="ru-RU"/>
        </w:rPr>
        <w:t>,</w:t>
      </w:r>
      <w:r w:rsidR="009212F1" w:rsidRPr="00047B44">
        <w:rPr>
          <w:lang w:val="ru-RU"/>
        </w:rPr>
        <w:t xml:space="preserve"> </w:t>
      </w:r>
      <w:r w:rsidR="001A15E1" w:rsidRPr="001A15E1">
        <w:rPr>
          <w:lang w:val="ru-RU"/>
        </w:rPr>
        <w:t>в том числе</w:t>
      </w:r>
      <w:r w:rsidR="001A15E1">
        <w:rPr>
          <w:lang w:val="ru-RU"/>
        </w:rPr>
        <w:t xml:space="preserve"> путем </w:t>
      </w:r>
      <w:r w:rsidRPr="000C357A">
        <w:rPr>
          <w:lang w:val="ru-RU"/>
        </w:rPr>
        <w:t>подпис</w:t>
      </w:r>
      <w:r w:rsidR="001A15E1">
        <w:rPr>
          <w:lang w:val="ru-RU"/>
        </w:rPr>
        <w:t>ки на новые коммерческие</w:t>
      </w:r>
      <w:r w:rsidR="009212F1" w:rsidRPr="00047B44">
        <w:rPr>
          <w:lang w:val="ru-RU"/>
        </w:rPr>
        <w:t xml:space="preserve"> </w:t>
      </w:r>
      <w:r>
        <w:rPr>
          <w:lang w:val="ru-RU"/>
        </w:rPr>
        <w:t>баз</w:t>
      </w:r>
      <w:r w:rsidR="001A15E1">
        <w:rPr>
          <w:lang w:val="ru-RU"/>
        </w:rPr>
        <w:t>ы</w:t>
      </w:r>
      <w:r w:rsidR="00471AF9" w:rsidRPr="00047B44">
        <w:rPr>
          <w:lang w:val="ru-RU"/>
        </w:rPr>
        <w:t xml:space="preserve"> данных</w:t>
      </w:r>
      <w:r w:rsidR="001A15E1">
        <w:rPr>
          <w:lang w:val="ru-RU"/>
        </w:rPr>
        <w:t xml:space="preserve"> или на </w:t>
      </w:r>
      <w:r w:rsidR="001A15E1" w:rsidRPr="001A15E1">
        <w:rPr>
          <w:lang w:val="ru-RU"/>
        </w:rPr>
        <w:t>дополнительн</w:t>
      </w:r>
      <w:r w:rsidR="001A15E1">
        <w:rPr>
          <w:lang w:val="ru-RU"/>
        </w:rPr>
        <w:t xml:space="preserve">ые </w:t>
      </w:r>
      <w:r w:rsidR="001A15E1" w:rsidRPr="001A15E1">
        <w:rPr>
          <w:lang w:val="ru-RU"/>
        </w:rPr>
        <w:t>возможн</w:t>
      </w:r>
      <w:r w:rsidR="001A15E1">
        <w:rPr>
          <w:lang w:val="ru-RU"/>
        </w:rPr>
        <w:t xml:space="preserve">ости </w:t>
      </w:r>
      <w:r w:rsidR="00471AF9" w:rsidRPr="00047B44">
        <w:rPr>
          <w:lang w:val="ru-RU"/>
        </w:rPr>
        <w:t>поиск</w:t>
      </w:r>
      <w:r>
        <w:rPr>
          <w:lang w:val="ru-RU"/>
        </w:rPr>
        <w:t>а по таким базам</w:t>
      </w:r>
      <w:r w:rsidR="009212F1" w:rsidRPr="00047B44">
        <w:rPr>
          <w:lang w:val="ru-RU"/>
        </w:rPr>
        <w:t>.</w:t>
      </w:r>
      <w:proofErr w:type="gramEnd"/>
      <w:r w:rsidR="009212F1" w:rsidRPr="00047B44">
        <w:rPr>
          <w:lang w:val="ru-RU"/>
        </w:rPr>
        <w:t xml:space="preserve">  </w:t>
      </w:r>
      <w:r w:rsidR="00471AF9" w:rsidRPr="00047B44">
        <w:rPr>
          <w:lang w:val="ru-RU"/>
        </w:rPr>
        <w:t>Кроме того,</w:t>
      </w:r>
      <w:r w:rsidR="009212F1" w:rsidRPr="00047B44">
        <w:rPr>
          <w:lang w:val="ru-RU"/>
        </w:rPr>
        <w:t xml:space="preserve"> </w:t>
      </w:r>
      <w:r w:rsidR="00047B44">
        <w:t>ILPO</w:t>
      </w:r>
      <w:r w:rsidR="009212F1" w:rsidRPr="00047B44">
        <w:rPr>
          <w:lang w:val="ru-RU"/>
        </w:rPr>
        <w:t xml:space="preserve"> </w:t>
      </w:r>
      <w:r>
        <w:rPr>
          <w:lang w:val="ru-RU"/>
        </w:rPr>
        <w:t xml:space="preserve">приобрело </w:t>
      </w:r>
      <w:r w:rsidRPr="000C357A">
        <w:rPr>
          <w:lang w:val="ru-RU"/>
        </w:rPr>
        <w:t>лицензи</w:t>
      </w:r>
      <w:r>
        <w:rPr>
          <w:lang w:val="ru-RU"/>
        </w:rPr>
        <w:t xml:space="preserve">и на </w:t>
      </w:r>
      <w:r w:rsidR="00471AF9" w:rsidRPr="00047B44">
        <w:rPr>
          <w:lang w:val="ru-RU"/>
        </w:rPr>
        <w:t>доступ</w:t>
      </w:r>
      <w:r w:rsidR="009212F1" w:rsidRPr="00047B44">
        <w:rPr>
          <w:lang w:val="ru-RU"/>
        </w:rPr>
        <w:t xml:space="preserve"> </w:t>
      </w:r>
      <w:r>
        <w:rPr>
          <w:lang w:val="ru-RU"/>
        </w:rPr>
        <w:t>к полно</w:t>
      </w:r>
      <w:r w:rsidR="00471AF9" w:rsidRPr="00047B44">
        <w:rPr>
          <w:lang w:val="ru-RU"/>
        </w:rPr>
        <w:t>текст</w:t>
      </w:r>
      <w:r>
        <w:rPr>
          <w:lang w:val="ru-RU"/>
        </w:rPr>
        <w:t>овым базам не</w:t>
      </w:r>
      <w:r w:rsidR="00471AF9" w:rsidRPr="00047B44">
        <w:rPr>
          <w:lang w:val="ru-RU"/>
        </w:rPr>
        <w:t>патент</w:t>
      </w:r>
      <w:r>
        <w:rPr>
          <w:lang w:val="ru-RU"/>
        </w:rPr>
        <w:t>ной</w:t>
      </w:r>
      <w:r w:rsidR="00471AF9" w:rsidRPr="00047B44">
        <w:rPr>
          <w:lang w:val="ru-RU"/>
        </w:rPr>
        <w:t xml:space="preserve"> </w:t>
      </w:r>
      <w:r>
        <w:rPr>
          <w:lang w:val="ru-RU"/>
        </w:rPr>
        <w:t>литературы</w:t>
      </w:r>
      <w:r w:rsidR="009212F1" w:rsidRPr="00047B44">
        <w:rPr>
          <w:lang w:val="ru-RU"/>
        </w:rPr>
        <w:t>.</w:t>
      </w:r>
    </w:p>
    <w:p w:rsidR="009212F1" w:rsidRPr="00047B44" w:rsidRDefault="009212F1" w:rsidP="009212F1">
      <w:pPr>
        <w:rPr>
          <w:lang w:val="ru-RU"/>
        </w:rPr>
      </w:pPr>
    </w:p>
    <w:p w:rsidR="009212F1" w:rsidRPr="00B1059F" w:rsidRDefault="00471AF9" w:rsidP="009212F1">
      <w:pPr>
        <w:rPr>
          <w:lang w:val="ru-RU"/>
        </w:rPr>
      </w:pPr>
      <w:r w:rsidRPr="00B1059F">
        <w:rPr>
          <w:lang w:val="ru-RU"/>
        </w:rPr>
        <w:t xml:space="preserve">В 2014 г. </w:t>
      </w:r>
      <w:r w:rsidR="00B1059F" w:rsidRPr="00B1059F">
        <w:rPr>
          <w:lang w:val="ru-RU"/>
        </w:rPr>
        <w:t>ведомств</w:t>
      </w:r>
      <w:r w:rsidR="00B1059F">
        <w:rPr>
          <w:lang w:val="ru-RU"/>
        </w:rPr>
        <w:t>о ввело в действие инфраструктуру связи, достаточную для</w:t>
      </w:r>
      <w:r w:rsidR="001A15E1">
        <w:rPr>
          <w:lang w:val="ru-RU"/>
        </w:rPr>
        <w:t xml:space="preserve"> подключения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 xml:space="preserve">к системе </w:t>
      </w:r>
      <w:r w:rsidR="00B1059F">
        <w:t>WIPOCASE</w:t>
      </w:r>
      <w:r w:rsidR="00B1059F">
        <w:rPr>
          <w:lang w:val="ru-RU"/>
        </w:rPr>
        <w:t>,</w:t>
      </w:r>
      <w:r w:rsidR="009212F1" w:rsidRPr="00B1059F">
        <w:rPr>
          <w:lang w:val="ru-RU"/>
        </w:rPr>
        <w:t xml:space="preserve"> </w:t>
      </w:r>
      <w:r w:rsidR="001A15E1">
        <w:rPr>
          <w:lang w:val="ru-RU"/>
        </w:rPr>
        <w:t>служащей</w:t>
      </w:r>
      <w:r w:rsidR="00B1059F">
        <w:rPr>
          <w:lang w:val="ru-RU"/>
        </w:rPr>
        <w:t xml:space="preserve"> </w:t>
      </w:r>
      <w:r w:rsidRPr="00B1059F">
        <w:rPr>
          <w:lang w:val="ru-RU"/>
        </w:rPr>
        <w:t>глобальн</w:t>
      </w:r>
      <w:r w:rsidR="00B1059F">
        <w:rPr>
          <w:lang w:val="ru-RU"/>
        </w:rPr>
        <w:t>ой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>платформой обмена информацией</w:t>
      </w:r>
      <w:r w:rsidR="009212F1" w:rsidRPr="00B1059F">
        <w:rPr>
          <w:lang w:val="ru-RU"/>
        </w:rPr>
        <w:t xml:space="preserve"> </w:t>
      </w:r>
      <w:r w:rsidRPr="00B1059F">
        <w:rPr>
          <w:lang w:val="ru-RU"/>
        </w:rPr>
        <w:t>между</w:t>
      </w:r>
      <w:r w:rsidR="009212F1" w:rsidRPr="00B1059F">
        <w:rPr>
          <w:lang w:val="ru-RU"/>
        </w:rPr>
        <w:t xml:space="preserve"> </w:t>
      </w:r>
      <w:r w:rsidRPr="00B1059F">
        <w:rPr>
          <w:lang w:val="ru-RU"/>
        </w:rPr>
        <w:t>различн</w:t>
      </w:r>
      <w:r w:rsidR="00B1059F">
        <w:rPr>
          <w:lang w:val="ru-RU"/>
        </w:rPr>
        <w:t>ыми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>патентными ведомствами</w:t>
      </w:r>
      <w:r w:rsidR="009212F1" w:rsidRPr="00B1059F">
        <w:rPr>
          <w:lang w:val="ru-RU"/>
        </w:rPr>
        <w:t xml:space="preserve"> </w:t>
      </w:r>
      <w:r w:rsidRPr="00B1059F">
        <w:rPr>
          <w:lang w:val="ru-RU"/>
        </w:rPr>
        <w:t>мир</w:t>
      </w:r>
      <w:r w:rsidR="00B1059F">
        <w:rPr>
          <w:lang w:val="ru-RU"/>
        </w:rPr>
        <w:t>а</w:t>
      </w:r>
      <w:r w:rsidR="009212F1" w:rsidRPr="00B1059F">
        <w:rPr>
          <w:lang w:val="ru-RU"/>
        </w:rPr>
        <w:t xml:space="preserve">.  </w:t>
      </w:r>
      <w:proofErr w:type="gramStart"/>
      <w:r w:rsidR="00047B44">
        <w:t>ILPO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>начала</w:t>
      </w:r>
      <w:r w:rsidR="00B1059F" w:rsidRPr="00B1059F">
        <w:rPr>
          <w:lang w:val="ru-RU"/>
        </w:rPr>
        <w:t xml:space="preserve"> </w:t>
      </w:r>
      <w:r w:rsidR="00B1059F">
        <w:rPr>
          <w:lang w:val="ru-RU"/>
        </w:rPr>
        <w:t>пользоваться</w:t>
      </w:r>
      <w:r w:rsidR="00B1059F" w:rsidRPr="00B1059F">
        <w:rPr>
          <w:lang w:val="ru-RU"/>
        </w:rPr>
        <w:t xml:space="preserve"> </w:t>
      </w:r>
      <w:r w:rsidR="00B1059F" w:rsidRPr="00B1059F">
        <w:rPr>
          <w:snapToGrid w:val="0"/>
          <w:lang w:val="ru-RU"/>
        </w:rPr>
        <w:t>услуг</w:t>
      </w:r>
      <w:r w:rsidR="00B1059F">
        <w:rPr>
          <w:lang w:val="ru-RU"/>
        </w:rPr>
        <w:t xml:space="preserve">ами этой системы </w:t>
      </w:r>
      <w:r w:rsidR="001A15E1">
        <w:rPr>
          <w:lang w:val="ru-RU"/>
        </w:rPr>
        <w:t>с конца</w:t>
      </w:r>
      <w:r w:rsidR="00B1059F">
        <w:rPr>
          <w:lang w:val="ru-RU"/>
        </w:rPr>
        <w:t xml:space="preserve"> </w:t>
      </w:r>
      <w:r w:rsidRPr="00B1059F">
        <w:rPr>
          <w:lang w:val="ru-RU"/>
        </w:rPr>
        <w:t>2014 г</w:t>
      </w:r>
      <w:r w:rsidR="009212F1" w:rsidRPr="00B1059F">
        <w:rPr>
          <w:lang w:val="ru-RU"/>
        </w:rPr>
        <w:t>.</w:t>
      </w:r>
      <w:proofErr w:type="gramEnd"/>
      <w:r w:rsidR="009212F1" w:rsidRPr="00B1059F">
        <w:rPr>
          <w:lang w:val="ru-RU"/>
        </w:rPr>
        <w:t xml:space="preserve">  </w:t>
      </w:r>
      <w:r w:rsidR="00B1059F">
        <w:rPr>
          <w:lang w:val="ru-RU"/>
        </w:rPr>
        <w:t>Следует отметить</w:t>
      </w:r>
      <w:r w:rsidRPr="00B1059F">
        <w:rPr>
          <w:lang w:val="ru-RU"/>
        </w:rPr>
        <w:t xml:space="preserve">, что </w:t>
      </w:r>
      <w:r w:rsidR="00047B44">
        <w:t>ILPO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>стало одним из первых</w:t>
      </w:r>
      <w:r w:rsidR="009212F1" w:rsidRPr="00B1059F">
        <w:rPr>
          <w:lang w:val="ru-RU"/>
        </w:rPr>
        <w:t xml:space="preserve"> </w:t>
      </w:r>
      <w:r w:rsidRPr="00B1059F">
        <w:rPr>
          <w:lang w:val="ru-RU"/>
        </w:rPr>
        <w:t>ведомств</w:t>
      </w:r>
      <w:r w:rsidR="009212F1" w:rsidRPr="00B1059F">
        <w:rPr>
          <w:lang w:val="ru-RU"/>
        </w:rPr>
        <w:t xml:space="preserve"> </w:t>
      </w:r>
      <w:r w:rsidRPr="00B1059F">
        <w:rPr>
          <w:lang w:val="ru-RU"/>
        </w:rPr>
        <w:t>мир</w:t>
      </w:r>
      <w:r w:rsidR="00B1059F">
        <w:rPr>
          <w:lang w:val="ru-RU"/>
        </w:rPr>
        <w:t xml:space="preserve">а, </w:t>
      </w:r>
      <w:r w:rsidRPr="00B1059F">
        <w:rPr>
          <w:lang w:val="ru-RU"/>
        </w:rPr>
        <w:t>присоедин</w:t>
      </w:r>
      <w:r w:rsidR="00B1059F">
        <w:rPr>
          <w:lang w:val="ru-RU"/>
        </w:rPr>
        <w:t xml:space="preserve">ившихся к </w:t>
      </w:r>
      <w:r w:rsidR="00B1059F" w:rsidRPr="00B1059F">
        <w:rPr>
          <w:snapToGrid w:val="0"/>
          <w:lang w:val="ru-RU"/>
        </w:rPr>
        <w:t>данн</w:t>
      </w:r>
      <w:r w:rsidR="00B1059F">
        <w:rPr>
          <w:lang w:val="ru-RU"/>
        </w:rPr>
        <w:t>ой системе</w:t>
      </w:r>
      <w:r w:rsidR="009212F1" w:rsidRPr="00B1059F">
        <w:rPr>
          <w:lang w:val="ru-RU"/>
        </w:rPr>
        <w:t xml:space="preserve"> </w:t>
      </w:r>
      <w:r w:rsidR="00B1059F">
        <w:rPr>
          <w:lang w:val="ru-RU"/>
        </w:rPr>
        <w:t xml:space="preserve">не </w:t>
      </w:r>
      <w:r w:rsidR="00B1059F" w:rsidRPr="00B1059F">
        <w:rPr>
          <w:lang w:val="ru-RU"/>
        </w:rPr>
        <w:t>только</w:t>
      </w:r>
      <w:r w:rsidR="00B1059F">
        <w:rPr>
          <w:lang w:val="ru-RU"/>
        </w:rPr>
        <w:t xml:space="preserve"> </w:t>
      </w:r>
      <w:r w:rsidR="00B1059F" w:rsidRPr="00B1059F">
        <w:rPr>
          <w:lang w:val="ru-RU"/>
        </w:rPr>
        <w:t>в качестве</w:t>
      </w:r>
      <w:r w:rsidR="00B1059F">
        <w:rPr>
          <w:lang w:val="ru-RU"/>
        </w:rPr>
        <w:t xml:space="preserve"> </w:t>
      </w:r>
      <w:r w:rsidR="00B1059F" w:rsidRPr="00B1059F">
        <w:rPr>
          <w:lang w:val="ru-RU"/>
        </w:rPr>
        <w:t>клиент</w:t>
      </w:r>
      <w:r w:rsidR="00B1059F">
        <w:rPr>
          <w:lang w:val="ru-RU"/>
        </w:rPr>
        <w:t xml:space="preserve">а, но и </w:t>
      </w:r>
      <w:r w:rsidR="00B1059F" w:rsidRPr="00B1059F">
        <w:rPr>
          <w:lang w:val="ru-RU"/>
        </w:rPr>
        <w:t>в качестве</w:t>
      </w:r>
      <w:r w:rsidR="00B1059F">
        <w:rPr>
          <w:lang w:val="ru-RU"/>
        </w:rPr>
        <w:t xml:space="preserve"> </w:t>
      </w:r>
      <w:r w:rsidR="00B1059F" w:rsidRPr="00B1059F">
        <w:rPr>
          <w:lang w:val="ru-RU"/>
        </w:rPr>
        <w:t>ведомств</w:t>
      </w:r>
      <w:r w:rsidR="00B1059F">
        <w:rPr>
          <w:lang w:val="ru-RU"/>
        </w:rPr>
        <w:t xml:space="preserve">а, загружающего в нее свои </w:t>
      </w:r>
      <w:r w:rsidR="00B1059F" w:rsidRPr="00B1059F">
        <w:rPr>
          <w:lang w:val="ru-RU"/>
        </w:rPr>
        <w:t>материал</w:t>
      </w:r>
      <w:r w:rsidR="00B1059F">
        <w:rPr>
          <w:lang w:val="ru-RU"/>
        </w:rPr>
        <w:t>ы</w:t>
      </w:r>
      <w:r w:rsidR="009212F1" w:rsidRPr="00B1059F">
        <w:rPr>
          <w:lang w:val="ru-RU"/>
        </w:rPr>
        <w:t>.</w:t>
      </w:r>
    </w:p>
    <w:p w:rsidR="009212F1" w:rsidRPr="00B1059F" w:rsidRDefault="009212F1" w:rsidP="009212F1">
      <w:pPr>
        <w:rPr>
          <w:lang w:val="ru-RU"/>
        </w:rPr>
      </w:pPr>
    </w:p>
    <w:p w:rsidR="009212F1" w:rsidRPr="00B1059F" w:rsidRDefault="001A15E1" w:rsidP="009212F1">
      <w:pPr>
        <w:rPr>
          <w:lang w:val="ru-RU"/>
        </w:rPr>
      </w:pPr>
      <w:r>
        <w:rPr>
          <w:lang w:val="ru-RU"/>
        </w:rPr>
        <w:t xml:space="preserve">Помимо </w:t>
      </w:r>
      <w:r w:rsidR="00B1059F" w:rsidRPr="00B1059F">
        <w:rPr>
          <w:lang w:val="ru-RU"/>
        </w:rPr>
        <w:t>национальн</w:t>
      </w:r>
      <w:r>
        <w:rPr>
          <w:lang w:val="ru-RU"/>
        </w:rPr>
        <w:t>ого</w:t>
      </w:r>
      <w:r w:rsidR="00B1059F">
        <w:rPr>
          <w:lang w:val="ru-RU"/>
        </w:rPr>
        <w:t xml:space="preserve"> </w:t>
      </w:r>
      <w:r w:rsidR="00B1059F" w:rsidRPr="00B1059F">
        <w:rPr>
          <w:szCs w:val="22"/>
          <w:lang w:val="ru-RU"/>
        </w:rPr>
        <w:t>патент</w:t>
      </w:r>
      <w:r>
        <w:rPr>
          <w:lang w:val="ru-RU"/>
        </w:rPr>
        <w:t>ного фонда</w:t>
      </w:r>
      <w:r w:rsidR="00B1059F">
        <w:rPr>
          <w:lang w:val="ru-RU"/>
        </w:rPr>
        <w:t xml:space="preserve">, поиск по </w:t>
      </w:r>
      <w:r w:rsidR="00B1059F" w:rsidRPr="00B1059F">
        <w:rPr>
          <w:lang w:val="ru-RU"/>
        </w:rPr>
        <w:t>котор</w:t>
      </w:r>
      <w:r w:rsidR="00B1059F">
        <w:rPr>
          <w:lang w:val="ru-RU"/>
        </w:rPr>
        <w:t xml:space="preserve">ому </w:t>
      </w:r>
      <w:r>
        <w:rPr>
          <w:lang w:val="ru-RU"/>
        </w:rPr>
        <w:t xml:space="preserve">для целей </w:t>
      </w:r>
      <w:r w:rsidRPr="00B1059F">
        <w:rPr>
          <w:lang w:val="ru-RU"/>
        </w:rPr>
        <w:t>обработк</w:t>
      </w:r>
      <w:r>
        <w:rPr>
          <w:lang w:val="ru-RU"/>
        </w:rPr>
        <w:t xml:space="preserve">и </w:t>
      </w:r>
      <w:r w:rsidRPr="00B1059F">
        <w:rPr>
          <w:lang w:val="ru-RU"/>
        </w:rPr>
        <w:t>национальных заявок</w:t>
      </w:r>
      <w:r>
        <w:rPr>
          <w:lang w:val="ru-RU"/>
        </w:rPr>
        <w:t xml:space="preserve"> </w:t>
      </w:r>
      <w:r w:rsidR="00B1059F">
        <w:rPr>
          <w:lang w:val="ru-RU"/>
        </w:rPr>
        <w:t xml:space="preserve">может производиться </w:t>
      </w:r>
      <w:r w:rsidR="00B1059F" w:rsidRPr="00B1059F">
        <w:rPr>
          <w:lang w:val="ru-RU"/>
        </w:rPr>
        <w:t>средств</w:t>
      </w:r>
      <w:r w:rsidR="00B1059F">
        <w:rPr>
          <w:lang w:val="ru-RU"/>
        </w:rPr>
        <w:t xml:space="preserve">ами собственной </w:t>
      </w:r>
      <w:r w:rsidR="00B1059F" w:rsidRPr="00B1059F">
        <w:rPr>
          <w:lang w:val="ru-RU"/>
        </w:rPr>
        <w:t>автоматизированн</w:t>
      </w:r>
      <w:r w:rsidR="00B1059F">
        <w:rPr>
          <w:lang w:val="ru-RU"/>
        </w:rPr>
        <w:t xml:space="preserve">ой системы </w:t>
      </w:r>
      <w:r w:rsidR="00B1059F" w:rsidRPr="00B1059F">
        <w:rPr>
          <w:lang w:val="ru-RU"/>
        </w:rPr>
        <w:t>ведомств</w:t>
      </w:r>
      <w:r w:rsidR="00B1059F">
        <w:rPr>
          <w:lang w:val="ru-RU"/>
        </w:rPr>
        <w:t>а</w:t>
      </w:r>
      <w:r w:rsidR="003F0824">
        <w:rPr>
          <w:lang w:val="ru-RU"/>
        </w:rPr>
        <w:t>,</w:t>
      </w:r>
      <w:r w:rsidR="00B1059F" w:rsidRPr="00B1059F">
        <w:rPr>
          <w:lang w:val="ru-RU"/>
        </w:rPr>
        <w:t xml:space="preserve"> </w:t>
      </w:r>
      <w:r w:rsidR="003F0824">
        <w:rPr>
          <w:lang w:val="ru-RU"/>
        </w:rPr>
        <w:t>экспертам, выполняющим</w:t>
      </w:r>
      <w:r w:rsidR="00B1059F">
        <w:rPr>
          <w:lang w:val="ru-RU"/>
        </w:rPr>
        <w:t xml:space="preserve"> </w:t>
      </w:r>
      <w:r w:rsidR="00B1059F" w:rsidRPr="00B1059F">
        <w:rPr>
          <w:szCs w:val="22"/>
          <w:lang w:val="ru-RU"/>
        </w:rPr>
        <w:t>патент</w:t>
      </w:r>
      <w:r w:rsidR="00B1059F">
        <w:rPr>
          <w:lang w:val="ru-RU"/>
        </w:rPr>
        <w:t>ный поиск по существу</w:t>
      </w:r>
      <w:r w:rsidR="003F0824">
        <w:rPr>
          <w:lang w:val="ru-RU"/>
        </w:rPr>
        <w:t xml:space="preserve"> </w:t>
      </w:r>
      <w:r w:rsidR="003F0824" w:rsidRPr="00B1059F">
        <w:rPr>
          <w:lang w:val="ru-RU"/>
        </w:rPr>
        <w:t>(</w:t>
      </w:r>
      <w:r w:rsidR="003F0824">
        <w:rPr>
          <w:lang w:val="ru-RU"/>
        </w:rPr>
        <w:t xml:space="preserve">а </w:t>
      </w:r>
      <w:r w:rsidR="003F0824" w:rsidRPr="00B1059F">
        <w:rPr>
          <w:lang w:val="ru-RU"/>
        </w:rPr>
        <w:t xml:space="preserve">также </w:t>
      </w:r>
      <w:r w:rsidR="003F0824">
        <w:rPr>
          <w:lang w:val="ru-RU"/>
        </w:rPr>
        <w:t xml:space="preserve">на </w:t>
      </w:r>
      <w:r w:rsidR="003F0824" w:rsidRPr="00B1059F">
        <w:rPr>
          <w:lang w:val="ru-RU"/>
        </w:rPr>
        <w:t>вебсайт</w:t>
      </w:r>
      <w:r w:rsidR="003F0824">
        <w:rPr>
          <w:lang w:val="ru-RU"/>
        </w:rPr>
        <w:t xml:space="preserve">е </w:t>
      </w:r>
      <w:r w:rsidR="003F0824">
        <w:t>ILPO</w:t>
      </w:r>
      <w:r w:rsidR="003F0824" w:rsidRPr="00B1059F">
        <w:rPr>
          <w:lang w:val="ru-RU"/>
        </w:rPr>
        <w:t>)</w:t>
      </w:r>
      <w:r w:rsidR="003F0824">
        <w:rPr>
          <w:lang w:val="ru-RU"/>
        </w:rPr>
        <w:t xml:space="preserve"> открыт доступ к </w:t>
      </w:r>
      <w:r w:rsidR="00B1059F" w:rsidRPr="00B1059F">
        <w:rPr>
          <w:lang w:val="ru-RU"/>
        </w:rPr>
        <w:t>п</w:t>
      </w:r>
      <w:r w:rsidR="003F0824">
        <w:rPr>
          <w:lang w:val="ru-RU"/>
        </w:rPr>
        <w:t>яти</w:t>
      </w:r>
      <w:r w:rsidR="009212F1" w:rsidRPr="00B1059F">
        <w:rPr>
          <w:lang w:val="ru-RU"/>
        </w:rPr>
        <w:t xml:space="preserve"> </w:t>
      </w:r>
      <w:r w:rsidR="003F0824" w:rsidRPr="003F0824">
        <w:rPr>
          <w:lang w:val="ru-RU"/>
        </w:rPr>
        <w:t>современн</w:t>
      </w:r>
      <w:r w:rsidR="003F0824">
        <w:rPr>
          <w:lang w:val="ru-RU"/>
        </w:rPr>
        <w:t xml:space="preserve">ым </w:t>
      </w:r>
      <w:r w:rsidR="00B1059F">
        <w:rPr>
          <w:lang w:val="ru-RU"/>
        </w:rPr>
        <w:t>коммерческ</w:t>
      </w:r>
      <w:r w:rsidR="003F0824">
        <w:rPr>
          <w:lang w:val="ru-RU"/>
        </w:rPr>
        <w:t>и</w:t>
      </w:r>
      <w:r>
        <w:rPr>
          <w:lang w:val="ru-RU"/>
        </w:rPr>
        <w:t>м</w:t>
      </w:r>
      <w:r w:rsidR="009212F1" w:rsidRPr="00B1059F">
        <w:rPr>
          <w:lang w:val="ru-RU"/>
        </w:rPr>
        <w:t xml:space="preserve"> </w:t>
      </w:r>
      <w:r w:rsidR="00471AF9" w:rsidRPr="00B1059F">
        <w:rPr>
          <w:lang w:val="ru-RU"/>
        </w:rPr>
        <w:t>поиск</w:t>
      </w:r>
      <w:r w:rsidR="003F0824">
        <w:rPr>
          <w:lang w:val="ru-RU"/>
        </w:rPr>
        <w:t>овым</w:t>
      </w:r>
      <w:r w:rsidR="00471AF9" w:rsidRPr="00B1059F">
        <w:rPr>
          <w:lang w:val="ru-RU"/>
        </w:rPr>
        <w:t xml:space="preserve"> </w:t>
      </w:r>
      <w:r w:rsidR="00B1059F">
        <w:rPr>
          <w:lang w:val="ru-RU"/>
        </w:rPr>
        <w:t>баз</w:t>
      </w:r>
      <w:r w:rsidR="003F0824">
        <w:rPr>
          <w:lang w:val="ru-RU"/>
        </w:rPr>
        <w:t>ам данных</w:t>
      </w:r>
      <w:r w:rsidR="009212F1" w:rsidRPr="00B1059F">
        <w:rPr>
          <w:lang w:val="ru-RU"/>
        </w:rPr>
        <w:t>:</w:t>
      </w:r>
    </w:p>
    <w:p w:rsidR="009212F1" w:rsidRPr="003F0824" w:rsidRDefault="009212F1" w:rsidP="009212F1">
      <w:pPr>
        <w:ind w:left="1134" w:hanging="567"/>
        <w:rPr>
          <w:lang w:val="ru-RU"/>
        </w:rPr>
      </w:pPr>
      <w:r w:rsidRPr="003F0824">
        <w:rPr>
          <w:lang w:val="ru-RU"/>
        </w:rPr>
        <w:t>–</w:t>
      </w:r>
      <w:r w:rsidRPr="003F0824">
        <w:rPr>
          <w:lang w:val="ru-RU"/>
        </w:rPr>
        <w:tab/>
      </w:r>
      <w:r w:rsidR="003F0824">
        <w:rPr>
          <w:lang w:val="ru-RU"/>
        </w:rPr>
        <w:t xml:space="preserve">базе </w:t>
      </w:r>
      <w:r w:rsidR="003F0824" w:rsidRPr="001755C3">
        <w:t>Thomson</w:t>
      </w:r>
      <w:r w:rsidR="003F0824" w:rsidRPr="003F0824">
        <w:rPr>
          <w:lang w:val="ru-RU"/>
        </w:rPr>
        <w:t xml:space="preserve"> </w:t>
      </w:r>
      <w:r w:rsidR="003F0824" w:rsidRPr="001755C3">
        <w:t>Innovation</w:t>
      </w:r>
      <w:r w:rsidR="003F0824">
        <w:rPr>
          <w:lang w:val="ru-RU"/>
        </w:rPr>
        <w:t xml:space="preserve">, обеспечивающей </w:t>
      </w:r>
      <w:r w:rsidR="00471AF9" w:rsidRPr="003F0824">
        <w:rPr>
          <w:lang w:val="ru-RU"/>
        </w:rPr>
        <w:t>доступ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>к основным патентным</w:t>
      </w:r>
      <w:r w:rsidR="00471AF9" w:rsidRPr="003F0824">
        <w:rPr>
          <w:lang w:val="ru-RU"/>
        </w:rPr>
        <w:t xml:space="preserve"> фонд</w:t>
      </w:r>
      <w:r w:rsidR="003F0824">
        <w:rPr>
          <w:lang w:val="ru-RU"/>
        </w:rPr>
        <w:t>ам</w:t>
      </w:r>
      <w:r w:rsidRPr="003F0824">
        <w:rPr>
          <w:lang w:val="ru-RU"/>
        </w:rPr>
        <w:t xml:space="preserve">, </w:t>
      </w:r>
      <w:r w:rsidR="003F0824" w:rsidRPr="001755C3">
        <w:t>Derwent</w:t>
      </w:r>
      <w:r w:rsidR="003F0824" w:rsidRPr="003F0824">
        <w:rPr>
          <w:lang w:val="ru-RU"/>
        </w:rPr>
        <w:t xml:space="preserve"> </w:t>
      </w:r>
      <w:r w:rsidR="003F0824" w:rsidRPr="001755C3">
        <w:t>World</w:t>
      </w:r>
      <w:r w:rsidR="003F0824" w:rsidRPr="003F0824">
        <w:rPr>
          <w:lang w:val="ru-RU"/>
        </w:rPr>
        <w:t xml:space="preserve"> </w:t>
      </w:r>
      <w:r w:rsidR="003F0824" w:rsidRPr="001755C3">
        <w:t>Patents</w:t>
      </w:r>
      <w:r w:rsidR="003F0824" w:rsidRPr="003F0824">
        <w:rPr>
          <w:lang w:val="ru-RU"/>
        </w:rPr>
        <w:t xml:space="preserve"> </w:t>
      </w:r>
      <w:r w:rsidR="003F0824" w:rsidRPr="001755C3">
        <w:t>Index</w:t>
      </w:r>
      <w:r w:rsidR="003F0824" w:rsidRPr="003F0824">
        <w:rPr>
          <w:lang w:val="ru-RU"/>
        </w:rPr>
        <w:t xml:space="preserve"> </w:t>
      </w:r>
      <w:r w:rsidRPr="003F0824">
        <w:rPr>
          <w:lang w:val="ru-RU"/>
        </w:rPr>
        <w:t>(</w:t>
      </w:r>
      <w:r w:rsidRPr="001755C3">
        <w:t>DWPI</w:t>
      </w:r>
      <w:r w:rsidRPr="003F0824">
        <w:rPr>
          <w:lang w:val="ru-RU"/>
        </w:rPr>
        <w:t xml:space="preserve">), </w:t>
      </w:r>
      <w:r w:rsidR="003F0824" w:rsidRPr="001755C3">
        <w:t>Derwent</w:t>
      </w:r>
      <w:r w:rsidR="003F0824" w:rsidRPr="003F0824">
        <w:rPr>
          <w:lang w:val="ru-RU"/>
        </w:rPr>
        <w:t xml:space="preserve"> </w:t>
      </w:r>
      <w:r w:rsidR="003F0824" w:rsidRPr="001755C3">
        <w:t>Patent</w:t>
      </w:r>
      <w:r w:rsidR="003F0824" w:rsidRPr="003F0824">
        <w:rPr>
          <w:lang w:val="ru-RU"/>
        </w:rPr>
        <w:t xml:space="preserve"> </w:t>
      </w:r>
      <w:r w:rsidR="003F0824" w:rsidRPr="001755C3">
        <w:t>Citations</w:t>
      </w:r>
      <w:r w:rsidR="003F0824" w:rsidRPr="003F0824">
        <w:rPr>
          <w:lang w:val="ru-RU"/>
        </w:rPr>
        <w:t xml:space="preserve"> </w:t>
      </w:r>
      <w:r w:rsidR="003F0824" w:rsidRPr="001755C3">
        <w:t>Index</w:t>
      </w:r>
      <w:r w:rsidR="003F0824" w:rsidRPr="003F0824">
        <w:rPr>
          <w:lang w:val="ru-RU"/>
        </w:rPr>
        <w:t xml:space="preserve"> </w:t>
      </w:r>
      <w:r w:rsidRPr="003F0824">
        <w:rPr>
          <w:lang w:val="ru-RU"/>
        </w:rPr>
        <w:t>(</w:t>
      </w:r>
      <w:r w:rsidRPr="001755C3">
        <w:t>DPCI</w:t>
      </w:r>
      <w:r w:rsidRPr="003F0824">
        <w:rPr>
          <w:lang w:val="ru-RU"/>
        </w:rPr>
        <w:t xml:space="preserve">), </w:t>
      </w:r>
      <w:r w:rsidR="003F0824">
        <w:rPr>
          <w:lang w:val="ru-RU"/>
        </w:rPr>
        <w:t>переводным</w:t>
      </w:r>
      <w:r w:rsidR="003F0824" w:rsidRPr="003F0824">
        <w:rPr>
          <w:lang w:val="ru-RU"/>
        </w:rPr>
        <w:t xml:space="preserve"> </w:t>
      </w:r>
      <w:r w:rsidR="003F0824">
        <w:rPr>
          <w:lang w:val="ru-RU"/>
        </w:rPr>
        <w:t>патентным фондам стран Азии</w:t>
      </w:r>
      <w:r w:rsidR="003F0824" w:rsidRPr="003F0824">
        <w:rPr>
          <w:lang w:val="ru-RU"/>
        </w:rPr>
        <w:t xml:space="preserve"> </w:t>
      </w:r>
      <w:r w:rsidR="00471AF9" w:rsidRPr="003F0824">
        <w:rPr>
          <w:lang w:val="ru-RU"/>
        </w:rPr>
        <w:t>и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>фондам</w:t>
      </w:r>
      <w:r w:rsidR="003F0824" w:rsidRPr="003F0824">
        <w:rPr>
          <w:lang w:val="ru-RU"/>
        </w:rPr>
        <w:t xml:space="preserve"> </w:t>
      </w:r>
      <w:r w:rsidR="00471AF9" w:rsidRPr="003F0824">
        <w:rPr>
          <w:lang w:val="ru-RU"/>
        </w:rPr>
        <w:t>научн</w:t>
      </w:r>
      <w:r w:rsidR="003F0824">
        <w:rPr>
          <w:lang w:val="ru-RU"/>
        </w:rPr>
        <w:t>ой</w:t>
      </w:r>
      <w:r w:rsidR="00471AF9" w:rsidRPr="003F0824">
        <w:rPr>
          <w:lang w:val="ru-RU"/>
        </w:rPr>
        <w:t xml:space="preserve"> </w:t>
      </w:r>
      <w:r w:rsidR="003F0824">
        <w:rPr>
          <w:lang w:val="ru-RU"/>
        </w:rPr>
        <w:t>литературы</w:t>
      </w:r>
      <w:r w:rsidRPr="003F0824">
        <w:rPr>
          <w:lang w:val="ru-RU"/>
        </w:rPr>
        <w:t>;</w:t>
      </w:r>
    </w:p>
    <w:p w:rsidR="009212F1" w:rsidRPr="003F0824" w:rsidRDefault="009212F1" w:rsidP="009212F1">
      <w:pPr>
        <w:ind w:left="1134" w:hanging="567"/>
        <w:rPr>
          <w:lang w:val="ru-RU"/>
        </w:rPr>
      </w:pPr>
      <w:r w:rsidRPr="003F0824">
        <w:rPr>
          <w:lang w:val="ru-RU"/>
        </w:rPr>
        <w:t>–</w:t>
      </w:r>
      <w:r w:rsidRPr="003F0824">
        <w:rPr>
          <w:lang w:val="ru-RU"/>
        </w:rPr>
        <w:tab/>
      </w:r>
      <w:r w:rsidR="003F0824">
        <w:rPr>
          <w:lang w:val="ru-RU"/>
        </w:rPr>
        <w:t xml:space="preserve">базе </w:t>
      </w:r>
      <w:r w:rsidRPr="001755C3">
        <w:t>STN</w:t>
      </w:r>
      <w:r w:rsidRPr="003F0824">
        <w:rPr>
          <w:lang w:val="ru-RU"/>
        </w:rPr>
        <w:t xml:space="preserve"> (</w:t>
      </w:r>
      <w:r w:rsidR="00471AF9">
        <w:t>REGISTRY</w:t>
      </w:r>
      <w:r w:rsidRPr="003F0824">
        <w:rPr>
          <w:lang w:val="ru-RU"/>
        </w:rPr>
        <w:t xml:space="preserve">, </w:t>
      </w:r>
      <w:proofErr w:type="spellStart"/>
      <w:r w:rsidRPr="001755C3">
        <w:t>CAPlus</w:t>
      </w:r>
      <w:proofErr w:type="spellEnd"/>
      <w:r w:rsidRPr="003F0824">
        <w:rPr>
          <w:lang w:val="ru-RU"/>
        </w:rPr>
        <w:t xml:space="preserve">, </w:t>
      </w:r>
      <w:r w:rsidRPr="001755C3">
        <w:t>MARPAT</w:t>
      </w:r>
      <w:r w:rsidRPr="003F0824">
        <w:rPr>
          <w:lang w:val="ru-RU"/>
        </w:rPr>
        <w:t xml:space="preserve">, </w:t>
      </w:r>
      <w:r w:rsidRPr="001755C3">
        <w:t>BIOSIS</w:t>
      </w:r>
      <w:r w:rsidRPr="003F0824">
        <w:rPr>
          <w:lang w:val="ru-RU"/>
        </w:rPr>
        <w:t xml:space="preserve">, </w:t>
      </w:r>
      <w:r w:rsidRPr="001755C3">
        <w:t>CABA</w:t>
      </w:r>
      <w:r w:rsidRPr="003F0824">
        <w:rPr>
          <w:lang w:val="ru-RU"/>
        </w:rPr>
        <w:t xml:space="preserve">, </w:t>
      </w:r>
      <w:r w:rsidRPr="001755C3">
        <w:t>MEDLINE</w:t>
      </w:r>
      <w:r w:rsidRPr="003F0824">
        <w:rPr>
          <w:lang w:val="ru-RU"/>
        </w:rPr>
        <w:t xml:space="preserve">, </w:t>
      </w:r>
      <w:r w:rsidRPr="001755C3">
        <w:t>EMBASE</w:t>
      </w:r>
      <w:r w:rsidRPr="003F0824">
        <w:rPr>
          <w:lang w:val="ru-RU"/>
        </w:rPr>
        <w:t xml:space="preserve">, </w:t>
      </w:r>
      <w:r w:rsidRPr="001755C3">
        <w:t>FSTA</w:t>
      </w:r>
      <w:r w:rsidRPr="003F0824">
        <w:rPr>
          <w:lang w:val="ru-RU"/>
        </w:rPr>
        <w:t xml:space="preserve">, </w:t>
      </w:r>
      <w:r w:rsidRPr="001755C3">
        <w:t>USGENE</w:t>
      </w:r>
      <w:r w:rsidRPr="003F0824">
        <w:rPr>
          <w:lang w:val="ru-RU"/>
        </w:rPr>
        <w:t xml:space="preserve">, </w:t>
      </w:r>
      <w:r w:rsidRPr="001755C3">
        <w:t>DWPI</w:t>
      </w:r>
      <w:r w:rsidRPr="003F0824">
        <w:rPr>
          <w:lang w:val="ru-RU"/>
        </w:rPr>
        <w:t xml:space="preserve">, </w:t>
      </w:r>
      <w:r w:rsidRPr="001755C3">
        <w:t>DCR</w:t>
      </w:r>
      <w:r w:rsidRPr="003F0824">
        <w:rPr>
          <w:lang w:val="ru-RU"/>
        </w:rPr>
        <w:t xml:space="preserve">, </w:t>
      </w:r>
      <w:r w:rsidRPr="001755C3">
        <w:t>DGENE</w:t>
      </w:r>
      <w:r w:rsidRPr="003F0824">
        <w:rPr>
          <w:lang w:val="ru-RU"/>
        </w:rPr>
        <w:t xml:space="preserve">, </w:t>
      </w:r>
      <w:r w:rsidRPr="001755C3">
        <w:t>INSPEC</w:t>
      </w:r>
      <w:r w:rsidRPr="003F0824">
        <w:rPr>
          <w:lang w:val="ru-RU"/>
        </w:rPr>
        <w:t xml:space="preserve">, </w:t>
      </w:r>
      <w:r w:rsidRPr="001755C3">
        <w:t>COMPENDEX</w:t>
      </w:r>
      <w:r w:rsidRPr="003F0824">
        <w:rPr>
          <w:lang w:val="ru-RU"/>
        </w:rPr>
        <w:t xml:space="preserve">, </w:t>
      </w:r>
      <w:r w:rsidRPr="001755C3">
        <w:t>ENCOMPLIT</w:t>
      </w:r>
      <w:r w:rsidRPr="003F0824">
        <w:rPr>
          <w:lang w:val="ru-RU"/>
        </w:rPr>
        <w:t xml:space="preserve">, </w:t>
      </w:r>
      <w:r w:rsidRPr="001755C3">
        <w:t>TULSA</w:t>
      </w:r>
      <w:r w:rsidRPr="003F0824">
        <w:rPr>
          <w:lang w:val="ru-RU"/>
        </w:rPr>
        <w:t xml:space="preserve">, </w:t>
      </w:r>
      <w:r w:rsidRPr="001755C3">
        <w:t>INPADOC</w:t>
      </w:r>
      <w:r w:rsidRPr="003F0824">
        <w:rPr>
          <w:lang w:val="ru-RU"/>
        </w:rPr>
        <w:t xml:space="preserve">, </w:t>
      </w:r>
      <w:r w:rsidR="003F0824" w:rsidRPr="001755C3">
        <w:t>Patent</w:t>
      </w:r>
      <w:r w:rsidR="003F0824" w:rsidRPr="003F0824">
        <w:rPr>
          <w:lang w:val="ru-RU"/>
        </w:rPr>
        <w:t xml:space="preserve"> </w:t>
      </w:r>
      <w:r w:rsidR="003F0824" w:rsidRPr="001755C3">
        <w:t>Full</w:t>
      </w:r>
      <w:r w:rsidR="003F0824" w:rsidRPr="003F0824">
        <w:rPr>
          <w:lang w:val="ru-RU"/>
        </w:rPr>
        <w:t xml:space="preserve"> </w:t>
      </w:r>
      <w:r w:rsidR="003F0824" w:rsidRPr="001755C3">
        <w:t>Text</w:t>
      </w:r>
      <w:r w:rsidRPr="003F0824">
        <w:rPr>
          <w:lang w:val="ru-RU"/>
        </w:rPr>
        <w:t xml:space="preserve">, </w:t>
      </w:r>
      <w:r w:rsidRPr="001755C3">
        <w:t>REAXYSFILE</w:t>
      </w:r>
      <w:r w:rsidRPr="003F0824">
        <w:rPr>
          <w:lang w:val="ru-RU"/>
        </w:rPr>
        <w:t>)</w:t>
      </w:r>
      <w:r w:rsidR="003F0824">
        <w:rPr>
          <w:lang w:val="ru-RU"/>
        </w:rPr>
        <w:t xml:space="preserve">, обеспечивающей </w:t>
      </w:r>
      <w:r w:rsidR="00471AF9" w:rsidRPr="003F0824">
        <w:rPr>
          <w:lang w:val="ru-RU"/>
        </w:rPr>
        <w:t>доступ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 xml:space="preserve">к </w:t>
      </w:r>
      <w:r w:rsidR="00471AF9" w:rsidRPr="003F0824">
        <w:rPr>
          <w:lang w:val="ru-RU"/>
        </w:rPr>
        <w:t>патент</w:t>
      </w:r>
      <w:r w:rsidR="003F0824">
        <w:rPr>
          <w:lang w:val="ru-RU"/>
        </w:rPr>
        <w:t>ной</w:t>
      </w:r>
      <w:r w:rsidR="00471AF9" w:rsidRPr="003F0824">
        <w:rPr>
          <w:lang w:val="ru-RU"/>
        </w:rPr>
        <w:t xml:space="preserve"> и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>не</w:t>
      </w:r>
      <w:r w:rsidR="00471AF9" w:rsidRPr="003F0824">
        <w:rPr>
          <w:lang w:val="ru-RU"/>
        </w:rPr>
        <w:t>патент</w:t>
      </w:r>
      <w:r w:rsidR="003F0824">
        <w:rPr>
          <w:lang w:val="ru-RU"/>
        </w:rPr>
        <w:t>ной</w:t>
      </w:r>
      <w:r w:rsidR="00471AF9" w:rsidRPr="003F0824">
        <w:rPr>
          <w:lang w:val="ru-RU"/>
        </w:rPr>
        <w:t xml:space="preserve"> </w:t>
      </w:r>
      <w:r w:rsidR="003F0824">
        <w:rPr>
          <w:lang w:val="ru-RU"/>
        </w:rPr>
        <w:t>литературе</w:t>
      </w:r>
      <w:r w:rsidRPr="003F0824">
        <w:rPr>
          <w:lang w:val="ru-RU"/>
        </w:rPr>
        <w:t xml:space="preserve">, </w:t>
      </w:r>
      <w:r w:rsidR="003F0824">
        <w:rPr>
          <w:lang w:val="ru-RU"/>
        </w:rPr>
        <w:t>базе</w:t>
      </w:r>
      <w:r w:rsidR="00471AF9" w:rsidRPr="003F0824">
        <w:rPr>
          <w:lang w:val="ru-RU"/>
        </w:rPr>
        <w:t xml:space="preserve"> данных</w:t>
      </w:r>
      <w:r w:rsidR="003F0824">
        <w:rPr>
          <w:lang w:val="ru-RU"/>
        </w:rPr>
        <w:t xml:space="preserve"> </w:t>
      </w:r>
      <w:r w:rsidR="003F0824" w:rsidRPr="003F0824">
        <w:rPr>
          <w:lang w:val="ru-RU"/>
        </w:rPr>
        <w:t>химическ</w:t>
      </w:r>
      <w:r w:rsidR="003F0824">
        <w:rPr>
          <w:lang w:val="ru-RU"/>
        </w:rPr>
        <w:t>их соединений</w:t>
      </w:r>
      <w:r w:rsidRPr="003F0824">
        <w:rPr>
          <w:lang w:val="ru-RU"/>
        </w:rPr>
        <w:t xml:space="preserve">, </w:t>
      </w:r>
      <w:r w:rsidR="003F0824">
        <w:rPr>
          <w:lang w:val="ru-RU"/>
        </w:rPr>
        <w:t>базе</w:t>
      </w:r>
      <w:r w:rsidR="00471AF9" w:rsidRPr="003F0824">
        <w:rPr>
          <w:lang w:val="ru-RU"/>
        </w:rPr>
        <w:t xml:space="preserve"> данных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 xml:space="preserve">биологических последовательностей </w:t>
      </w:r>
      <w:r w:rsidR="00471AF9" w:rsidRPr="003F0824">
        <w:rPr>
          <w:lang w:val="ru-RU"/>
        </w:rPr>
        <w:t>и</w:t>
      </w:r>
      <w:r w:rsidRPr="003F0824">
        <w:rPr>
          <w:lang w:val="ru-RU"/>
        </w:rPr>
        <w:t xml:space="preserve"> </w:t>
      </w:r>
      <w:r w:rsidR="003F0824" w:rsidRPr="003F0824">
        <w:rPr>
          <w:lang w:val="ru-RU"/>
        </w:rPr>
        <w:t>средств</w:t>
      </w:r>
      <w:r w:rsidR="003F0824">
        <w:rPr>
          <w:lang w:val="ru-RU"/>
        </w:rPr>
        <w:t xml:space="preserve">ам полнотекстового </w:t>
      </w:r>
      <w:r w:rsidR="00471AF9" w:rsidRPr="003F0824">
        <w:rPr>
          <w:lang w:val="ru-RU"/>
        </w:rPr>
        <w:t>машинного перевода</w:t>
      </w:r>
      <w:r w:rsidRPr="003F0824">
        <w:rPr>
          <w:lang w:val="ru-RU"/>
        </w:rPr>
        <w:t>;</w:t>
      </w:r>
    </w:p>
    <w:p w:rsidR="009212F1" w:rsidRPr="003F0824" w:rsidRDefault="009212F1" w:rsidP="009212F1">
      <w:pPr>
        <w:ind w:left="1134" w:hanging="567"/>
        <w:rPr>
          <w:lang w:val="ru-RU"/>
        </w:rPr>
      </w:pPr>
      <w:r w:rsidRPr="003F0824">
        <w:rPr>
          <w:lang w:val="ru-RU"/>
        </w:rPr>
        <w:t>–</w:t>
      </w:r>
      <w:r w:rsidRPr="003F0824">
        <w:rPr>
          <w:lang w:val="ru-RU"/>
        </w:rPr>
        <w:tab/>
      </w:r>
      <w:r w:rsidR="003F0824">
        <w:rPr>
          <w:lang w:val="ru-RU"/>
        </w:rPr>
        <w:t xml:space="preserve">базе </w:t>
      </w:r>
      <w:r w:rsidRPr="001755C3">
        <w:t>EPOQUE</w:t>
      </w:r>
      <w:r w:rsidRPr="003F0824">
        <w:rPr>
          <w:lang w:val="ru-RU"/>
        </w:rPr>
        <w:t xml:space="preserve"> </w:t>
      </w:r>
      <w:r w:rsidR="003F0824" w:rsidRPr="001755C3">
        <w:t>Net</w:t>
      </w:r>
      <w:r w:rsidR="003F0824">
        <w:rPr>
          <w:lang w:val="ru-RU"/>
        </w:rPr>
        <w:t xml:space="preserve">, обеспечивающей </w:t>
      </w:r>
      <w:r w:rsidR="00471AF9" w:rsidRPr="003F0824">
        <w:rPr>
          <w:lang w:val="ru-RU"/>
        </w:rPr>
        <w:t>доступ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>к патентной и не</w:t>
      </w:r>
      <w:r w:rsidR="00471AF9" w:rsidRPr="003F0824">
        <w:rPr>
          <w:lang w:val="ru-RU"/>
        </w:rPr>
        <w:t>патент</w:t>
      </w:r>
      <w:r w:rsidR="003F0824">
        <w:rPr>
          <w:lang w:val="ru-RU"/>
        </w:rPr>
        <w:t>ной</w:t>
      </w:r>
      <w:r w:rsidR="00471AF9" w:rsidRPr="003F0824">
        <w:rPr>
          <w:lang w:val="ru-RU"/>
        </w:rPr>
        <w:t xml:space="preserve"> </w:t>
      </w:r>
      <w:r w:rsidR="003F0824">
        <w:rPr>
          <w:lang w:val="ru-RU"/>
        </w:rPr>
        <w:t>литературе</w:t>
      </w:r>
      <w:r w:rsidRPr="003F0824">
        <w:rPr>
          <w:lang w:val="ru-RU"/>
        </w:rPr>
        <w:t xml:space="preserve">; </w:t>
      </w:r>
    </w:p>
    <w:p w:rsidR="009212F1" w:rsidRPr="003F0824" w:rsidRDefault="009212F1" w:rsidP="009212F1">
      <w:pPr>
        <w:ind w:left="1134" w:hanging="567"/>
        <w:rPr>
          <w:lang w:val="ru-RU"/>
        </w:rPr>
      </w:pPr>
      <w:r w:rsidRPr="003F0824">
        <w:rPr>
          <w:lang w:val="ru-RU"/>
        </w:rPr>
        <w:t>–</w:t>
      </w:r>
      <w:r w:rsidRPr="003F0824">
        <w:rPr>
          <w:lang w:val="ru-RU"/>
        </w:rPr>
        <w:tab/>
      </w:r>
      <w:r w:rsidR="003F0824">
        <w:rPr>
          <w:lang w:val="ru-RU"/>
        </w:rPr>
        <w:t xml:space="preserve">базе </w:t>
      </w:r>
      <w:proofErr w:type="spellStart"/>
      <w:r w:rsidRPr="001755C3">
        <w:t>Questel</w:t>
      </w:r>
      <w:proofErr w:type="spellEnd"/>
      <w:r w:rsidRPr="003F0824">
        <w:rPr>
          <w:lang w:val="ru-RU"/>
        </w:rPr>
        <w:t xml:space="preserve"> (</w:t>
      </w:r>
      <w:proofErr w:type="spellStart"/>
      <w:r w:rsidRPr="001755C3">
        <w:t>FamPat</w:t>
      </w:r>
      <w:proofErr w:type="spellEnd"/>
      <w:r w:rsidRPr="003F0824">
        <w:rPr>
          <w:lang w:val="ru-RU"/>
        </w:rPr>
        <w:t>)</w:t>
      </w:r>
      <w:r w:rsidR="003F0824">
        <w:rPr>
          <w:lang w:val="ru-RU"/>
        </w:rPr>
        <w:t>,</w:t>
      </w:r>
      <w:r w:rsidRPr="003F0824">
        <w:rPr>
          <w:lang w:val="ru-RU"/>
        </w:rPr>
        <w:t xml:space="preserve"> </w:t>
      </w:r>
      <w:r w:rsidR="003F0824">
        <w:rPr>
          <w:lang w:val="ru-RU"/>
        </w:rPr>
        <w:t xml:space="preserve">обеспечивающей </w:t>
      </w:r>
      <w:r w:rsidR="003F0824" w:rsidRPr="003F0824">
        <w:rPr>
          <w:lang w:val="ru-RU"/>
        </w:rPr>
        <w:t xml:space="preserve">доступ </w:t>
      </w:r>
      <w:r w:rsidR="003F0824">
        <w:rPr>
          <w:lang w:val="ru-RU"/>
        </w:rPr>
        <w:t>к основным патентным</w:t>
      </w:r>
      <w:r w:rsidR="00471AF9" w:rsidRPr="003F0824">
        <w:rPr>
          <w:lang w:val="ru-RU"/>
        </w:rPr>
        <w:t xml:space="preserve"> фонд</w:t>
      </w:r>
      <w:r w:rsidR="003F0824">
        <w:rPr>
          <w:lang w:val="ru-RU"/>
        </w:rPr>
        <w:t>ам</w:t>
      </w:r>
      <w:r w:rsidR="00471AF9" w:rsidRPr="003F0824">
        <w:rPr>
          <w:lang w:val="ru-RU"/>
        </w:rPr>
        <w:t xml:space="preserve"> </w:t>
      </w:r>
      <w:r w:rsidR="003F0824">
        <w:rPr>
          <w:lang w:val="ru-RU"/>
        </w:rPr>
        <w:t xml:space="preserve">и </w:t>
      </w:r>
      <w:r w:rsidR="003F0824" w:rsidRPr="003F0824">
        <w:rPr>
          <w:lang w:val="ru-RU"/>
        </w:rPr>
        <w:t>средств</w:t>
      </w:r>
      <w:r w:rsidR="003F0824">
        <w:rPr>
          <w:lang w:val="ru-RU"/>
        </w:rPr>
        <w:t xml:space="preserve">ам полнотекстового </w:t>
      </w:r>
      <w:r w:rsidR="003F0824" w:rsidRPr="003F0824">
        <w:rPr>
          <w:lang w:val="ru-RU"/>
        </w:rPr>
        <w:t>машинного перевода</w:t>
      </w:r>
      <w:r w:rsidRPr="003F0824">
        <w:rPr>
          <w:lang w:val="ru-RU"/>
        </w:rPr>
        <w:t xml:space="preserve">; </w:t>
      </w:r>
      <w:r w:rsidR="00471AF9" w:rsidRPr="003F0824">
        <w:rPr>
          <w:lang w:val="ru-RU"/>
        </w:rPr>
        <w:t>и</w:t>
      </w:r>
    </w:p>
    <w:p w:rsidR="009212F1" w:rsidRPr="003F0824" w:rsidRDefault="009212F1" w:rsidP="009212F1">
      <w:pPr>
        <w:ind w:left="1134" w:hanging="567"/>
        <w:rPr>
          <w:lang w:val="ru-RU"/>
        </w:rPr>
      </w:pPr>
      <w:r w:rsidRPr="003F0824">
        <w:rPr>
          <w:lang w:val="ru-RU"/>
        </w:rPr>
        <w:t>–</w:t>
      </w:r>
      <w:r w:rsidRPr="003F0824">
        <w:rPr>
          <w:lang w:val="ru-RU"/>
        </w:rPr>
        <w:tab/>
      </w:r>
      <w:r w:rsidR="003F0824">
        <w:rPr>
          <w:lang w:val="ru-RU"/>
        </w:rPr>
        <w:t xml:space="preserve">базе </w:t>
      </w:r>
      <w:proofErr w:type="spellStart"/>
      <w:r w:rsidRPr="001755C3">
        <w:t>PatBase</w:t>
      </w:r>
      <w:proofErr w:type="spellEnd"/>
      <w:r w:rsidR="003F0824">
        <w:rPr>
          <w:lang w:val="ru-RU"/>
        </w:rPr>
        <w:t xml:space="preserve">, обеспечивающей </w:t>
      </w:r>
      <w:r w:rsidR="003F0824" w:rsidRPr="003F0824">
        <w:rPr>
          <w:lang w:val="ru-RU"/>
        </w:rPr>
        <w:t xml:space="preserve">доступ </w:t>
      </w:r>
      <w:r w:rsidR="003F0824">
        <w:rPr>
          <w:lang w:val="ru-RU"/>
        </w:rPr>
        <w:t>к основным патентным</w:t>
      </w:r>
      <w:r w:rsidR="003F0824" w:rsidRPr="003F0824">
        <w:rPr>
          <w:lang w:val="ru-RU"/>
        </w:rPr>
        <w:t xml:space="preserve"> фонд</w:t>
      </w:r>
      <w:r w:rsidR="003F0824">
        <w:rPr>
          <w:lang w:val="ru-RU"/>
        </w:rPr>
        <w:t>ам</w:t>
      </w:r>
      <w:r w:rsidR="003F0824" w:rsidRPr="003F0824">
        <w:rPr>
          <w:lang w:val="ru-RU"/>
        </w:rPr>
        <w:t xml:space="preserve"> </w:t>
      </w:r>
      <w:r w:rsidR="003F0824">
        <w:rPr>
          <w:lang w:val="ru-RU"/>
        </w:rPr>
        <w:t xml:space="preserve">и </w:t>
      </w:r>
      <w:r w:rsidR="003F0824" w:rsidRPr="003F0824">
        <w:rPr>
          <w:lang w:val="ru-RU"/>
        </w:rPr>
        <w:t>средств</w:t>
      </w:r>
      <w:r w:rsidR="003F0824">
        <w:rPr>
          <w:lang w:val="ru-RU"/>
        </w:rPr>
        <w:t xml:space="preserve">ам полнотекстового </w:t>
      </w:r>
      <w:r w:rsidR="003F0824" w:rsidRPr="003F0824">
        <w:rPr>
          <w:lang w:val="ru-RU"/>
        </w:rPr>
        <w:t>машинного перевода</w:t>
      </w:r>
      <w:r w:rsidRPr="003F0824">
        <w:rPr>
          <w:lang w:val="ru-RU"/>
        </w:rPr>
        <w:t>.</w:t>
      </w:r>
    </w:p>
    <w:p w:rsidR="009212F1" w:rsidRPr="003F0824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2.1.6.  </w:t>
      </w:r>
      <w:r w:rsidR="00465735" w:rsidRPr="00F92ED6">
        <w:rPr>
          <w:lang w:val="ru-RU"/>
        </w:rPr>
        <w:t xml:space="preserve">Язык(и), на котором(ых) могут подаваться и обрабатываться национальные заявки: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313DB8" w:rsidP="009212F1">
      <w:pPr>
        <w:rPr>
          <w:lang w:val="ru-RU"/>
        </w:rPr>
      </w:pPr>
      <w:r w:rsidRPr="003F0824">
        <w:rPr>
          <w:lang w:val="ru-RU"/>
        </w:rPr>
        <w:t>Иврит</w:t>
      </w:r>
      <w:r w:rsidR="009212F1" w:rsidRPr="00471AF9">
        <w:rPr>
          <w:lang w:val="ru-RU"/>
        </w:rPr>
        <w:t xml:space="preserve">, </w:t>
      </w:r>
      <w:r w:rsidR="003F0824" w:rsidRPr="00471AF9">
        <w:rPr>
          <w:lang w:val="ru-RU"/>
        </w:rPr>
        <w:t>а</w:t>
      </w:r>
      <w:r w:rsidR="00471AF9" w:rsidRPr="00471AF9">
        <w:rPr>
          <w:lang w:val="ru-RU"/>
        </w:rPr>
        <w:t>рабск</w:t>
      </w:r>
      <w:r w:rsidR="003F0824">
        <w:rPr>
          <w:lang w:val="ru-RU"/>
        </w:rPr>
        <w:t>ий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английск</w:t>
      </w:r>
      <w:r w:rsidR="003F0824">
        <w:rPr>
          <w:lang w:val="ru-RU"/>
        </w:rPr>
        <w:t>ий</w:t>
      </w:r>
    </w:p>
    <w:p w:rsidR="009212F1" w:rsidRPr="00471AF9" w:rsidRDefault="009212F1" w:rsidP="009212F1">
      <w:pPr>
        <w:rPr>
          <w:lang w:val="ru-RU"/>
        </w:rPr>
      </w:pPr>
    </w:p>
    <w:p w:rsidR="009212F1" w:rsidRPr="00F92ED6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2.1.7.  </w:t>
      </w:r>
      <w:r w:rsidR="00465735" w:rsidRPr="00F92ED6">
        <w:rPr>
          <w:lang w:val="ru-RU"/>
        </w:rPr>
        <w:t>Другие языки, которыми владеет большое число экспертов</w:t>
      </w:r>
      <w:r w:rsidR="003F0824" w:rsidRPr="00F92ED6">
        <w:rPr>
          <w:lang w:val="ru-RU"/>
        </w:rPr>
        <w:t xml:space="preserve">: </w:t>
      </w:r>
    </w:p>
    <w:p w:rsidR="009212F1" w:rsidRPr="00465735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rFonts w:ascii="TimesNewRoman" w:hAnsi="TimesNewRoman" w:cs="TimesNewRoman"/>
          <w:lang w:val="ru-RU"/>
        </w:rPr>
      </w:pPr>
      <w:r w:rsidRPr="00471AF9">
        <w:rPr>
          <w:lang w:val="ru-RU"/>
        </w:rPr>
        <w:t>Все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>эксперты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>свободно владеют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>английским языком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 xml:space="preserve">ивритом. </w:t>
      </w:r>
      <w:r w:rsidRPr="00471AF9">
        <w:rPr>
          <w:lang w:val="ru-RU"/>
        </w:rPr>
        <w:t>Некотор</w:t>
      </w:r>
      <w:r w:rsidR="003F0824"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>эксперты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также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превосходн</w:t>
      </w:r>
      <w:r w:rsidR="001A15E1">
        <w:rPr>
          <w:lang w:val="ru-RU"/>
        </w:rPr>
        <w:t xml:space="preserve">о владеют </w:t>
      </w:r>
      <w:r w:rsidR="003F0824" w:rsidRPr="00471AF9">
        <w:rPr>
          <w:lang w:val="ru-RU"/>
        </w:rPr>
        <w:t>н</w:t>
      </w:r>
      <w:r w:rsidRPr="00471AF9">
        <w:rPr>
          <w:lang w:val="ru-RU"/>
        </w:rPr>
        <w:t>емецк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французск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="003F0824" w:rsidRPr="00471AF9">
        <w:rPr>
          <w:lang w:val="ru-RU"/>
        </w:rPr>
        <w:t>р</w:t>
      </w:r>
      <w:r w:rsidR="001A15E1">
        <w:rPr>
          <w:lang w:val="ru-RU"/>
        </w:rPr>
        <w:t>усским</w:t>
      </w:r>
      <w:r w:rsidR="009212F1" w:rsidRPr="00471AF9">
        <w:rPr>
          <w:lang w:val="ru-RU"/>
        </w:rPr>
        <w:t xml:space="preserve">, </w:t>
      </w:r>
      <w:r w:rsidR="003F0824" w:rsidRPr="00471AF9">
        <w:rPr>
          <w:lang w:val="ru-RU"/>
        </w:rPr>
        <w:t>у</w:t>
      </w:r>
      <w:r w:rsidRPr="00471AF9">
        <w:rPr>
          <w:lang w:val="ru-RU"/>
        </w:rPr>
        <w:t>краинск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="001A15E1">
        <w:rPr>
          <w:lang w:val="ru-RU"/>
        </w:rPr>
        <w:t>амхарским</w:t>
      </w:r>
      <w:r w:rsidR="003F0824" w:rsidRPr="00471AF9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3F0824" w:rsidRPr="00471AF9">
        <w:rPr>
          <w:lang w:val="ru-RU"/>
        </w:rPr>
        <w:t>и</w:t>
      </w:r>
      <w:r w:rsidRPr="00471AF9">
        <w:rPr>
          <w:lang w:val="ru-RU"/>
        </w:rPr>
        <w:t>спанск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="003F0824" w:rsidRPr="00471AF9">
        <w:rPr>
          <w:lang w:val="ru-RU"/>
        </w:rPr>
        <w:t>а</w:t>
      </w:r>
      <w:r w:rsidRPr="00471AF9">
        <w:rPr>
          <w:lang w:val="ru-RU"/>
        </w:rPr>
        <w:t>рабск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="003F0824" w:rsidRPr="00471AF9">
        <w:rPr>
          <w:lang w:val="ru-RU"/>
        </w:rPr>
        <w:t>и</w:t>
      </w:r>
      <w:r w:rsidRPr="00471AF9">
        <w:rPr>
          <w:lang w:val="ru-RU"/>
        </w:rPr>
        <w:t>тальянск</w:t>
      </w:r>
      <w:r w:rsidR="001A15E1">
        <w:rPr>
          <w:lang w:val="ru-RU"/>
        </w:rPr>
        <w:t>им</w:t>
      </w:r>
      <w:r w:rsidR="009212F1" w:rsidRPr="00471AF9">
        <w:rPr>
          <w:lang w:val="ru-RU"/>
        </w:rPr>
        <w:t xml:space="preserve">, </w:t>
      </w:r>
      <w:r w:rsidR="001A15E1">
        <w:rPr>
          <w:lang w:val="ru-RU"/>
        </w:rPr>
        <w:t>румынским</w:t>
      </w:r>
      <w:r w:rsidR="009212F1" w:rsidRPr="00471AF9">
        <w:rPr>
          <w:lang w:val="ru-RU"/>
        </w:rPr>
        <w:t xml:space="preserve"> </w:t>
      </w:r>
      <w:r w:rsidRPr="003F0824">
        <w:rPr>
          <w:lang w:val="ru-RU"/>
        </w:rPr>
        <w:t>и</w:t>
      </w:r>
      <w:r w:rsidR="009212F1" w:rsidRPr="003F0824">
        <w:rPr>
          <w:lang w:val="ru-RU"/>
        </w:rPr>
        <w:t xml:space="preserve"> </w:t>
      </w:r>
      <w:r w:rsidRPr="003F0824">
        <w:rPr>
          <w:lang w:val="ru-RU"/>
        </w:rPr>
        <w:t>португальск</w:t>
      </w:r>
      <w:r w:rsidR="001A15E1">
        <w:rPr>
          <w:lang w:val="ru-RU"/>
        </w:rPr>
        <w:t>им</w:t>
      </w:r>
      <w:r w:rsidR="003F0824">
        <w:rPr>
          <w:lang w:val="ru-RU"/>
        </w:rPr>
        <w:t xml:space="preserve"> я</w:t>
      </w:r>
      <w:r w:rsidR="001A15E1">
        <w:rPr>
          <w:lang w:val="ru-RU"/>
        </w:rPr>
        <w:t>зыками</w:t>
      </w:r>
      <w:r w:rsidR="009212F1" w:rsidRPr="003F0824">
        <w:rPr>
          <w:lang w:val="ru-RU"/>
        </w:rPr>
        <w:t xml:space="preserve">.  </w:t>
      </w:r>
      <w:r w:rsidR="003F0824" w:rsidRPr="003F0824">
        <w:rPr>
          <w:szCs w:val="22"/>
          <w:lang w:val="ru-RU"/>
        </w:rPr>
        <w:t>Значительн</w:t>
      </w:r>
      <w:r w:rsidR="003F0824">
        <w:rPr>
          <w:lang w:val="ru-RU"/>
        </w:rPr>
        <w:t xml:space="preserve">ое число </w:t>
      </w:r>
      <w:r w:rsidR="006516C3" w:rsidRPr="00471AF9">
        <w:rPr>
          <w:lang w:val="ru-RU"/>
        </w:rPr>
        <w:t>экспертов</w:t>
      </w:r>
      <w:r w:rsidR="009212F1" w:rsidRPr="00471AF9">
        <w:rPr>
          <w:lang w:val="ru-RU"/>
        </w:rPr>
        <w:t xml:space="preserve"> </w:t>
      </w:r>
      <w:r w:rsidR="003F0824">
        <w:rPr>
          <w:lang w:val="ru-RU"/>
        </w:rPr>
        <w:t xml:space="preserve">в состоянии </w:t>
      </w:r>
      <w:r w:rsidRPr="00471AF9">
        <w:rPr>
          <w:lang w:val="ru-RU"/>
        </w:rPr>
        <w:t>работа</w:t>
      </w:r>
      <w:r w:rsidR="003F0824">
        <w:rPr>
          <w:lang w:val="ru-RU"/>
        </w:rPr>
        <w:t xml:space="preserve">ть </w:t>
      </w:r>
      <w:r w:rsidR="00D92794">
        <w:rPr>
          <w:lang w:val="ru-RU"/>
        </w:rPr>
        <w:t xml:space="preserve">на английском </w:t>
      </w:r>
      <w:r w:rsidR="001A15E1">
        <w:rPr>
          <w:lang w:val="ru-RU"/>
        </w:rPr>
        <w:t xml:space="preserve">языке </w:t>
      </w:r>
      <w:r w:rsidR="00D92794">
        <w:rPr>
          <w:lang w:val="ru-RU"/>
        </w:rPr>
        <w:t xml:space="preserve">и еще одном </w:t>
      </w:r>
      <w:r w:rsidR="001A15E1">
        <w:rPr>
          <w:lang w:val="ru-RU"/>
        </w:rPr>
        <w:t>из иностранных</w:t>
      </w:r>
      <w:r w:rsidR="00D92794">
        <w:rPr>
          <w:lang w:val="ru-RU"/>
        </w:rPr>
        <w:t xml:space="preserve"> </w:t>
      </w:r>
      <w:r w:rsidRPr="00471AF9">
        <w:rPr>
          <w:lang w:val="ru-RU"/>
        </w:rPr>
        <w:t>язык</w:t>
      </w:r>
      <w:r w:rsidR="001A15E1">
        <w:rPr>
          <w:lang w:val="ru-RU"/>
        </w:rPr>
        <w:t>ов</w:t>
      </w:r>
      <w:r w:rsidR="009212F1" w:rsidRPr="00471AF9">
        <w:rPr>
          <w:lang w:val="ru-RU"/>
        </w:rPr>
        <w:t>.</w:t>
      </w:r>
      <w:r w:rsidR="009212F1" w:rsidRPr="00471AF9">
        <w:rPr>
          <w:rFonts w:ascii="TimesNewRoman" w:hAnsi="TimesNewRoman" w:cs="TimesNewRoman"/>
          <w:lang w:val="ru-RU"/>
        </w:rPr>
        <w:t xml:space="preserve"> </w:t>
      </w:r>
    </w:p>
    <w:p w:rsidR="009212F1" w:rsidRPr="00471AF9" w:rsidRDefault="009212F1" w:rsidP="009212F1">
      <w:pPr>
        <w:rPr>
          <w:lang w:val="ru-RU"/>
        </w:rPr>
      </w:pPr>
    </w:p>
    <w:p w:rsidR="009212F1" w:rsidRPr="00DB06E2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F92ED6">
        <w:rPr>
          <w:lang w:val="ru-RU"/>
        </w:rPr>
        <w:t xml:space="preserve">2.1.8.  </w:t>
      </w:r>
      <w:r w:rsidR="00DB06E2" w:rsidRPr="00DB06E2">
        <w:rPr>
          <w:lang w:val="ru-RU"/>
        </w:rPr>
        <w:t>Средств</w:t>
      </w:r>
      <w:r w:rsidR="00DB06E2">
        <w:rPr>
          <w:lang w:val="ru-RU"/>
        </w:rPr>
        <w:t>а, облегчающие проведение поиска или понимание</w:t>
      </w:r>
      <w:r w:rsidR="00465735" w:rsidRPr="00DB06E2">
        <w:rPr>
          <w:lang w:val="ru-RU"/>
        </w:rPr>
        <w:t xml:space="preserve"> </w:t>
      </w:r>
      <w:r w:rsidR="00DB06E2" w:rsidRPr="00DB06E2">
        <w:rPr>
          <w:lang w:val="ru-RU"/>
        </w:rPr>
        <w:t>документ</w:t>
      </w:r>
      <w:r w:rsidR="00DB06E2">
        <w:rPr>
          <w:lang w:val="ru-RU"/>
        </w:rPr>
        <w:t>ов, описывающих уровень</w:t>
      </w:r>
      <w:r w:rsidR="00465735" w:rsidRPr="00DB06E2">
        <w:rPr>
          <w:lang w:val="ru-RU"/>
        </w:rPr>
        <w:t xml:space="preserve"> техники</w:t>
      </w:r>
      <w:r w:rsidR="00DB06E2">
        <w:rPr>
          <w:lang w:val="ru-RU"/>
        </w:rPr>
        <w:t>,</w:t>
      </w:r>
      <w:r w:rsidR="00465735" w:rsidRPr="00DB06E2">
        <w:rPr>
          <w:lang w:val="ru-RU"/>
        </w:rPr>
        <w:t xml:space="preserve"> на других языках</w:t>
      </w:r>
      <w:r w:rsidR="00DB06E2">
        <w:rPr>
          <w:lang w:val="ru-RU"/>
        </w:rPr>
        <w:t xml:space="preserve">: </w:t>
      </w:r>
    </w:p>
    <w:p w:rsidR="009212F1" w:rsidRPr="00471AF9" w:rsidRDefault="009212F1" w:rsidP="009212F1">
      <w:pPr>
        <w:rPr>
          <w:lang w:val="ru-RU"/>
        </w:rPr>
      </w:pPr>
    </w:p>
    <w:p w:rsidR="009212F1" w:rsidRPr="00D92794" w:rsidRDefault="00D92794" w:rsidP="009212F1">
      <w:pPr>
        <w:rPr>
          <w:b/>
          <w:bCs/>
          <w:caps/>
          <w:kern w:val="32"/>
          <w:szCs w:val="36"/>
          <w:lang w:val="ru-RU"/>
        </w:rPr>
      </w:pPr>
      <w:r w:rsidRPr="00471AF9">
        <w:rPr>
          <w:lang w:val="ru-RU"/>
        </w:rPr>
        <w:t>Как упоминалось выше</w:t>
      </w:r>
      <w:r>
        <w:rPr>
          <w:lang w:val="ru-RU"/>
        </w:rPr>
        <w:t xml:space="preserve">, </w:t>
      </w:r>
      <w:r w:rsidRPr="00471AF9">
        <w:rPr>
          <w:lang w:val="ru-RU"/>
        </w:rPr>
        <w:t>к</w:t>
      </w:r>
      <w:r>
        <w:rPr>
          <w:lang w:val="ru-RU"/>
        </w:rPr>
        <w:t>оммерческие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поиск</w:t>
      </w:r>
      <w:r>
        <w:rPr>
          <w:lang w:val="ru-RU"/>
        </w:rPr>
        <w:t>овые</w:t>
      </w:r>
      <w:r w:rsidR="00471AF9" w:rsidRPr="00471AF9">
        <w:rPr>
          <w:lang w:val="ru-RU"/>
        </w:rPr>
        <w:t xml:space="preserve"> базы данных</w:t>
      </w:r>
      <w:r>
        <w:rPr>
          <w:lang w:val="ru-RU"/>
        </w:rPr>
        <w:t xml:space="preserve">, к </w:t>
      </w:r>
      <w:r w:rsidRPr="00D92794">
        <w:rPr>
          <w:lang w:val="ru-RU"/>
        </w:rPr>
        <w:t>котор</w:t>
      </w:r>
      <w:r>
        <w:rPr>
          <w:lang w:val="ru-RU"/>
        </w:rPr>
        <w:t xml:space="preserve">ым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имеет до</w:t>
      </w:r>
      <w:r w:rsidR="00DB06E2">
        <w:rPr>
          <w:lang w:val="ru-RU"/>
        </w:rPr>
        <w:t>ступ, обеспечивают полнотекстовы</w:t>
      </w:r>
      <w:r>
        <w:rPr>
          <w:lang w:val="ru-RU"/>
        </w:rPr>
        <w:t>й перевод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эксперты</w:t>
      </w:r>
      <w:r w:rsidR="009212F1" w:rsidRPr="00471AF9">
        <w:rPr>
          <w:lang w:val="ru-RU"/>
        </w:rPr>
        <w:t xml:space="preserve"> </w:t>
      </w:r>
      <w:r w:rsidR="00DB06E2">
        <w:rPr>
          <w:lang w:val="ru-RU"/>
        </w:rPr>
        <w:t>пол</w:t>
      </w:r>
      <w:r>
        <w:rPr>
          <w:lang w:val="ru-RU"/>
        </w:rPr>
        <w:t xml:space="preserve">ьзуются бесплатными </w:t>
      </w:r>
      <w:r w:rsidRPr="00D92794">
        <w:rPr>
          <w:lang w:val="ru-RU"/>
        </w:rPr>
        <w:t>сервис</w:t>
      </w:r>
      <w:r>
        <w:rPr>
          <w:lang w:val="ru-RU"/>
        </w:rPr>
        <w:t xml:space="preserve">ами </w:t>
      </w:r>
      <w:r w:rsidR="00471AF9" w:rsidRPr="00471AF9">
        <w:rPr>
          <w:lang w:val="ru-RU"/>
        </w:rPr>
        <w:t xml:space="preserve">машинного перевода, </w:t>
      </w:r>
      <w:r w:rsidR="00DB06E2">
        <w:rPr>
          <w:lang w:val="ru-RU"/>
        </w:rPr>
        <w:t xml:space="preserve">имеющимися, </w:t>
      </w:r>
      <w:r w:rsidR="00471AF9" w:rsidRPr="00471AF9">
        <w:rPr>
          <w:lang w:val="ru-RU"/>
        </w:rPr>
        <w:t xml:space="preserve">например, </w:t>
      </w:r>
      <w:r>
        <w:rPr>
          <w:lang w:val="ru-RU"/>
        </w:rPr>
        <w:t xml:space="preserve">в </w:t>
      </w:r>
      <w:r w:rsidR="00DB06E2" w:rsidRPr="00DB06E2">
        <w:rPr>
          <w:lang w:val="ru-RU"/>
        </w:rPr>
        <w:t>систем</w:t>
      </w:r>
      <w:r w:rsidR="00DB06E2">
        <w:rPr>
          <w:lang w:val="ru-RU"/>
        </w:rPr>
        <w:t xml:space="preserve">ах </w:t>
      </w:r>
      <w:proofErr w:type="spellStart"/>
      <w:r w:rsidR="009212F1" w:rsidRPr="00C167E4">
        <w:t>PatentScope</w:t>
      </w:r>
      <w:proofErr w:type="spellEnd"/>
      <w:r w:rsidR="009212F1" w:rsidRPr="00471AF9">
        <w:rPr>
          <w:lang w:val="ru-RU"/>
        </w:rPr>
        <w:t xml:space="preserve">, </w:t>
      </w:r>
      <w:proofErr w:type="spellStart"/>
      <w:r w:rsidR="009212F1" w:rsidRPr="00C167E4">
        <w:t>Espacenet</w:t>
      </w:r>
      <w:proofErr w:type="spellEnd"/>
      <w:r w:rsidR="009212F1" w:rsidRPr="00471AF9">
        <w:rPr>
          <w:lang w:val="ru-RU"/>
        </w:rPr>
        <w:t xml:space="preserve">, </w:t>
      </w:r>
      <w:r w:rsidR="00471AF9">
        <w:t>WIPO</w:t>
      </w:r>
      <w:r>
        <w:rPr>
          <w:lang w:val="ru-RU"/>
        </w:rPr>
        <w:t xml:space="preserve"> </w:t>
      </w:r>
      <w:r w:rsidR="00471AF9">
        <w:t>CASE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t>Global</w:t>
      </w:r>
      <w:r>
        <w:rPr>
          <w:lang w:val="ru-RU"/>
        </w:rPr>
        <w:t xml:space="preserve"> </w:t>
      </w:r>
      <w:r>
        <w:t>Dossier</w:t>
      </w:r>
      <w:r w:rsidR="009212F1" w:rsidRPr="00471AF9">
        <w:rPr>
          <w:lang w:val="ru-RU"/>
        </w:rPr>
        <w:t xml:space="preserve">.  </w:t>
      </w:r>
      <w:r w:rsidRPr="00D92794">
        <w:rPr>
          <w:lang w:val="ru-RU"/>
        </w:rPr>
        <w:t>Средств</w:t>
      </w:r>
      <w:r>
        <w:rPr>
          <w:lang w:val="ru-RU"/>
        </w:rPr>
        <w:t xml:space="preserve">а </w:t>
      </w:r>
      <w:r w:rsidR="00471AF9" w:rsidRPr="00D92794">
        <w:rPr>
          <w:lang w:val="ru-RU"/>
        </w:rPr>
        <w:t>перевод</w:t>
      </w:r>
      <w:r>
        <w:rPr>
          <w:lang w:val="ru-RU"/>
        </w:rPr>
        <w:t xml:space="preserve">а, имеющиеся в </w:t>
      </w:r>
      <w:r w:rsidRPr="00D92794">
        <w:rPr>
          <w:lang w:val="ru-RU" w:eastAsia="en-US"/>
        </w:rPr>
        <w:t>распоряжени</w:t>
      </w:r>
      <w:r>
        <w:rPr>
          <w:lang w:val="ru-RU"/>
        </w:rPr>
        <w:t xml:space="preserve">и </w:t>
      </w:r>
      <w:r w:rsidR="00A211D5" w:rsidRPr="00D92794">
        <w:rPr>
          <w:lang w:val="ru-RU"/>
        </w:rPr>
        <w:t>патентных экспертов</w:t>
      </w:r>
      <w:r>
        <w:rPr>
          <w:lang w:val="ru-RU"/>
        </w:rPr>
        <w:t xml:space="preserve">, позволяют им понимать </w:t>
      </w:r>
      <w:r w:rsidR="00471AF9" w:rsidRPr="00D92794">
        <w:rPr>
          <w:lang w:val="ru-RU"/>
        </w:rPr>
        <w:t>и</w:t>
      </w:r>
      <w:r w:rsidR="009212F1" w:rsidRPr="00D92794">
        <w:rPr>
          <w:lang w:val="ru-RU"/>
        </w:rPr>
        <w:t xml:space="preserve"> </w:t>
      </w:r>
      <w:r>
        <w:rPr>
          <w:lang w:val="ru-RU"/>
        </w:rPr>
        <w:t xml:space="preserve">цитировать в своих </w:t>
      </w:r>
      <w:r w:rsidRPr="00D92794">
        <w:rPr>
          <w:lang w:val="ru-RU"/>
        </w:rPr>
        <w:t>ОМП</w:t>
      </w:r>
      <w:r>
        <w:rPr>
          <w:lang w:val="ru-RU"/>
        </w:rPr>
        <w:t xml:space="preserve"> публикации</w:t>
      </w:r>
      <w:r w:rsidR="009212F1" w:rsidRPr="00D92794">
        <w:rPr>
          <w:lang w:val="ru-RU"/>
        </w:rPr>
        <w:t xml:space="preserve"> </w:t>
      </w:r>
      <w:r>
        <w:rPr>
          <w:lang w:val="ru-RU"/>
        </w:rPr>
        <w:t xml:space="preserve">на других языках, кроме </w:t>
      </w:r>
      <w:r w:rsidRPr="00D92794">
        <w:rPr>
          <w:lang w:val="ru-RU"/>
        </w:rPr>
        <w:t>английск</w:t>
      </w:r>
      <w:r>
        <w:rPr>
          <w:lang w:val="ru-RU"/>
        </w:rPr>
        <w:t>ого</w:t>
      </w:r>
      <w:r w:rsidR="009212F1" w:rsidRPr="00D92794">
        <w:rPr>
          <w:lang w:val="ru-RU"/>
        </w:rPr>
        <w:t xml:space="preserve">. </w:t>
      </w:r>
    </w:p>
    <w:p w:rsidR="009212F1" w:rsidRPr="00D92794" w:rsidRDefault="009212F1" w:rsidP="009212F1">
      <w:pPr>
        <w:rPr>
          <w:lang w:val="ru-RU"/>
        </w:rPr>
      </w:pPr>
    </w:p>
    <w:p w:rsidR="009212F1" w:rsidRPr="00D92794" w:rsidRDefault="009212F1" w:rsidP="009212F1">
      <w:pPr>
        <w:rPr>
          <w:lang w:val="ru-RU"/>
        </w:rPr>
      </w:pPr>
    </w:p>
    <w:p w:rsidR="009212F1" w:rsidRPr="003C20A9" w:rsidRDefault="009212F1" w:rsidP="009212F1">
      <w:pPr>
        <w:pStyle w:val="Heading2"/>
        <w:rPr>
          <w:lang w:val="ru-RU"/>
        </w:rPr>
      </w:pPr>
      <w:r w:rsidRPr="00471AF9">
        <w:rPr>
          <w:lang w:val="ru-RU"/>
        </w:rPr>
        <w:t xml:space="preserve">2.2 </w:t>
      </w:r>
      <w:r w:rsidR="00465735">
        <w:rPr>
          <w:lang w:val="ru-RU"/>
        </w:rPr>
        <w:t>СИСТЕМА</w:t>
      </w:r>
      <w:r w:rsidR="00465735" w:rsidRPr="004D6FDB">
        <w:rPr>
          <w:lang w:val="ru-RU"/>
        </w:rPr>
        <w:t xml:space="preserve"> </w:t>
      </w:r>
      <w:r w:rsidR="00465735">
        <w:rPr>
          <w:lang w:val="ru-RU"/>
        </w:rPr>
        <w:t>управления</w:t>
      </w:r>
      <w:r w:rsidR="00465735" w:rsidRPr="004D6FDB">
        <w:rPr>
          <w:lang w:val="ru-RU"/>
        </w:rPr>
        <w:t xml:space="preserve"> </w:t>
      </w:r>
      <w:r w:rsidR="00465735">
        <w:rPr>
          <w:lang w:val="ru-RU"/>
        </w:rPr>
        <w:t>качествоМ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b/>
          <w:i/>
          <w:lang w:val="ru-RU"/>
        </w:rPr>
      </w:pPr>
      <w:r w:rsidRPr="00471AF9">
        <w:rPr>
          <w:b/>
          <w:i/>
          <w:lang w:val="ru-RU"/>
        </w:rPr>
        <w:t xml:space="preserve">Правила </w:t>
      </w:r>
      <w:r w:rsidR="009212F1" w:rsidRPr="00471AF9">
        <w:rPr>
          <w:b/>
          <w:i/>
          <w:lang w:val="ru-RU"/>
        </w:rPr>
        <w:t>36.1(</w:t>
      </w:r>
      <w:r w:rsidR="009212F1" w:rsidRPr="001755C3">
        <w:rPr>
          <w:b/>
          <w:i/>
        </w:rPr>
        <w:t>iv</w:t>
      </w:r>
      <w:r w:rsidR="009212F1" w:rsidRPr="00471AF9">
        <w:rPr>
          <w:b/>
          <w:i/>
          <w:lang w:val="ru-RU"/>
        </w:rPr>
        <w:t xml:space="preserve">) </w:t>
      </w:r>
      <w:r w:rsidRPr="00471AF9">
        <w:rPr>
          <w:b/>
          <w:i/>
          <w:lang w:val="ru-RU"/>
        </w:rPr>
        <w:t>и</w:t>
      </w:r>
      <w:r w:rsidR="009212F1" w:rsidRPr="00471AF9">
        <w:rPr>
          <w:b/>
          <w:i/>
          <w:lang w:val="ru-RU"/>
        </w:rPr>
        <w:t xml:space="preserve"> 63.1(</w:t>
      </w:r>
      <w:r w:rsidR="009212F1" w:rsidRPr="001755C3">
        <w:rPr>
          <w:b/>
          <w:i/>
        </w:rPr>
        <w:t>iv</w:t>
      </w:r>
      <w:r w:rsidR="009212F1" w:rsidRPr="00471AF9">
        <w:rPr>
          <w:b/>
          <w:i/>
          <w:lang w:val="ru-RU"/>
        </w:rPr>
        <w:t xml:space="preserve">):  </w:t>
      </w:r>
      <w:r w:rsidR="00D71828" w:rsidRPr="001B7002">
        <w:rPr>
          <w:b/>
          <w:i/>
          <w:lang w:val="ru-RU"/>
        </w:rPr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поиска.</w:t>
      </w:r>
    </w:p>
    <w:p w:rsidR="009212F1" w:rsidRPr="00471AF9" w:rsidRDefault="009212F1" w:rsidP="009212F1">
      <w:pPr>
        <w:rPr>
          <w:lang w:val="ru-RU"/>
        </w:rPr>
      </w:pPr>
    </w:p>
    <w:p w:rsidR="009212F1" w:rsidRPr="00D92794" w:rsidRDefault="00D92794" w:rsidP="009212F1">
      <w:pPr>
        <w:rPr>
          <w:lang w:val="ru-RU"/>
        </w:rPr>
      </w:pPr>
      <w:r w:rsidRPr="00D92794">
        <w:rPr>
          <w:lang w:val="ru-RU"/>
        </w:rPr>
        <w:t>Отчет</w:t>
      </w:r>
      <w:r>
        <w:rPr>
          <w:lang w:val="ru-RU"/>
        </w:rPr>
        <w:t>ы</w:t>
      </w:r>
      <w:r w:rsidR="00FB5B6B" w:rsidRPr="00D92794">
        <w:rPr>
          <w:lang w:val="ru-RU"/>
        </w:rPr>
        <w:t xml:space="preserve"> </w:t>
      </w:r>
      <w:r w:rsidRPr="00D92794">
        <w:rPr>
          <w:lang w:val="ru-RU"/>
        </w:rPr>
        <w:t xml:space="preserve">СУК </w:t>
      </w:r>
      <w:r w:rsidR="00047B44">
        <w:t>ILPO</w:t>
      </w:r>
      <w:r>
        <w:rPr>
          <w:lang w:val="ru-RU"/>
        </w:rPr>
        <w:t xml:space="preserve"> публикуются на следующем</w:t>
      </w:r>
      <w:r w:rsidR="009212F1" w:rsidRPr="00D92794">
        <w:rPr>
          <w:lang w:val="ru-RU"/>
        </w:rPr>
        <w:t xml:space="preserve"> </w:t>
      </w:r>
      <w:r w:rsidRPr="00D92794">
        <w:rPr>
          <w:lang w:val="ru-RU"/>
        </w:rPr>
        <w:t>вебсайт</w:t>
      </w:r>
      <w:r>
        <w:rPr>
          <w:lang w:val="ru-RU"/>
        </w:rPr>
        <w:t>е ВОИС</w:t>
      </w:r>
      <w:r w:rsidR="009212F1" w:rsidRPr="00D92794">
        <w:rPr>
          <w:lang w:val="ru-RU"/>
        </w:rPr>
        <w:t>:</w:t>
      </w:r>
    </w:p>
    <w:p w:rsidR="009212F1" w:rsidRPr="00083B67" w:rsidRDefault="002504DA" w:rsidP="009212F1">
      <w:pPr>
        <w:rPr>
          <w:sz w:val="16"/>
          <w:szCs w:val="16"/>
          <w:lang w:val="ru-RU"/>
        </w:rPr>
      </w:pPr>
      <w:hyperlink r:id="rId10" w:history="1">
        <w:r w:rsidR="00D92794" w:rsidRPr="00083B67">
          <w:rPr>
            <w:rStyle w:val="Hyperlink"/>
            <w:color w:val="auto"/>
            <w:u w:val="none"/>
          </w:rPr>
          <w:t>http</w:t>
        </w:r>
        <w:r w:rsidR="00D92794" w:rsidRPr="00083B67">
          <w:rPr>
            <w:rStyle w:val="Hyperlink"/>
            <w:color w:val="auto"/>
            <w:u w:val="none"/>
            <w:lang w:val="ru-RU"/>
          </w:rPr>
          <w:t>://</w:t>
        </w:r>
        <w:r w:rsidR="00D92794" w:rsidRPr="00083B67">
          <w:rPr>
            <w:rStyle w:val="Hyperlink"/>
            <w:color w:val="auto"/>
            <w:u w:val="none"/>
          </w:rPr>
          <w:t>www</w:t>
        </w:r>
        <w:r w:rsidR="00D92794"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D92794" w:rsidRPr="00083B67">
          <w:rPr>
            <w:rStyle w:val="Hyperlink"/>
            <w:color w:val="auto"/>
            <w:u w:val="none"/>
          </w:rPr>
          <w:t>wipo</w:t>
        </w:r>
        <w:proofErr w:type="spellEnd"/>
        <w:r w:rsidR="00D92794"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D92794" w:rsidRPr="00083B67">
          <w:rPr>
            <w:rStyle w:val="Hyperlink"/>
            <w:color w:val="auto"/>
            <w:u w:val="none"/>
          </w:rPr>
          <w:t>int</w:t>
        </w:r>
        <w:proofErr w:type="spellEnd"/>
        <w:r w:rsidR="00D92794" w:rsidRPr="00083B67">
          <w:rPr>
            <w:rStyle w:val="Hyperlink"/>
            <w:color w:val="auto"/>
            <w:u w:val="none"/>
            <w:lang w:val="ru-RU"/>
          </w:rPr>
          <w:t>/</w:t>
        </w:r>
        <w:r w:rsidR="00D92794" w:rsidRPr="00083B67">
          <w:rPr>
            <w:rStyle w:val="Hyperlink"/>
            <w:color w:val="auto"/>
            <w:u w:val="none"/>
          </w:rPr>
          <w:t>pct</w:t>
        </w:r>
        <w:r w:rsidR="00D92794"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D92794" w:rsidRPr="00083B67">
          <w:rPr>
            <w:rStyle w:val="Hyperlink"/>
            <w:color w:val="auto"/>
            <w:u w:val="none"/>
          </w:rPr>
          <w:t>en</w:t>
        </w:r>
        <w:proofErr w:type="spellEnd"/>
        <w:r w:rsidR="00D92794" w:rsidRPr="00083B67">
          <w:rPr>
            <w:rStyle w:val="Hyperlink"/>
            <w:color w:val="auto"/>
            <w:u w:val="none"/>
            <w:lang w:val="ru-RU"/>
          </w:rPr>
          <w:t>/</w:t>
        </w:r>
        <w:r w:rsidR="00D92794" w:rsidRPr="00083B67">
          <w:rPr>
            <w:rStyle w:val="Hyperlink"/>
            <w:color w:val="auto"/>
            <w:u w:val="none"/>
          </w:rPr>
          <w:t>quality</w:t>
        </w:r>
        <w:r w:rsidR="00D92794" w:rsidRPr="00083B67">
          <w:rPr>
            <w:rStyle w:val="Hyperlink"/>
            <w:color w:val="auto"/>
            <w:u w:val="none"/>
            <w:lang w:val="ru-RU"/>
          </w:rPr>
          <w:t>/</w:t>
        </w:r>
        <w:r w:rsidR="00D92794" w:rsidRPr="00083B67">
          <w:rPr>
            <w:rStyle w:val="Hyperlink"/>
            <w:color w:val="auto"/>
            <w:u w:val="none"/>
          </w:rPr>
          <w:t>authorities</w:t>
        </w:r>
        <w:r w:rsidR="00D92794" w:rsidRPr="00083B67">
          <w:rPr>
            <w:rStyle w:val="Hyperlink"/>
            <w:color w:val="auto"/>
            <w:u w:val="none"/>
            <w:lang w:val="ru-RU"/>
          </w:rPr>
          <w:t>.</w:t>
        </w:r>
        <w:r w:rsidR="00D92794" w:rsidRPr="00083B67">
          <w:rPr>
            <w:rStyle w:val="Hyperlink"/>
            <w:color w:val="auto"/>
            <w:u w:val="none"/>
          </w:rPr>
          <w:t>html</w:t>
        </w:r>
      </w:hyperlink>
    </w:p>
    <w:p w:rsidR="009212F1" w:rsidRPr="003C20A9" w:rsidRDefault="009212F1" w:rsidP="009212F1">
      <w:pPr>
        <w:rPr>
          <w:lang w:val="ru-RU"/>
        </w:rPr>
      </w:pPr>
    </w:p>
    <w:p w:rsidR="009212F1" w:rsidRPr="003C20A9" w:rsidRDefault="009212F1" w:rsidP="009212F1">
      <w:pPr>
        <w:rPr>
          <w:lang w:val="ru-RU"/>
        </w:rPr>
      </w:pPr>
    </w:p>
    <w:p w:rsidR="009212F1" w:rsidRPr="005B53E2" w:rsidRDefault="009212F1" w:rsidP="005B53E2">
      <w:pPr>
        <w:pStyle w:val="Heading3"/>
        <w:tabs>
          <w:tab w:val="left" w:pos="709"/>
        </w:tabs>
        <w:spacing w:before="0" w:after="0"/>
      </w:pPr>
      <w:r w:rsidRPr="005B53E2">
        <w:t xml:space="preserve">2.2.1.  </w:t>
      </w:r>
      <w:r w:rsidR="00D92794" w:rsidRPr="005B53E2">
        <w:t>Обеспечение качества</w:t>
      </w:r>
    </w:p>
    <w:p w:rsidR="009212F1" w:rsidRPr="00471AF9" w:rsidRDefault="009212F1" w:rsidP="009212F1">
      <w:pPr>
        <w:keepNext/>
        <w:rPr>
          <w:lang w:val="ru-RU"/>
        </w:rPr>
      </w:pPr>
    </w:p>
    <w:p w:rsidR="009212F1" w:rsidRPr="00D92794" w:rsidRDefault="00D92794" w:rsidP="009212F1">
      <w:pPr>
        <w:rPr>
          <w:lang w:val="ru-RU"/>
        </w:rPr>
      </w:pPr>
      <w:r>
        <w:rPr>
          <w:lang w:val="ru-RU"/>
        </w:rPr>
        <w:t xml:space="preserve">Обеспечение качества имеет для </w:t>
      </w:r>
      <w:r w:rsidR="00047B44">
        <w:t>ILPO</w:t>
      </w:r>
      <w:r>
        <w:rPr>
          <w:lang w:val="ru-RU"/>
        </w:rPr>
        <w:t xml:space="preserve"> </w:t>
      </w:r>
      <w:r w:rsidRPr="00D92794">
        <w:rPr>
          <w:lang w:val="ru-RU"/>
        </w:rPr>
        <w:t>принцип</w:t>
      </w:r>
      <w:r>
        <w:rPr>
          <w:lang w:val="ru-RU"/>
        </w:rPr>
        <w:t>иальное значение</w:t>
      </w:r>
      <w:r w:rsidR="009212F1" w:rsidRPr="00471AF9">
        <w:rPr>
          <w:lang w:val="ru-RU"/>
        </w:rPr>
        <w:t xml:space="preserve">.  </w:t>
      </w:r>
      <w:proofErr w:type="gramStart"/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имеет систему</w:t>
      </w:r>
      <w:r w:rsidR="003D5A35">
        <w:rPr>
          <w:lang w:val="ru-RU"/>
        </w:rPr>
        <w:t xml:space="preserve"> управления качеством</w:t>
      </w:r>
      <w:r w:rsidR="009212F1" w:rsidRPr="00471AF9">
        <w:rPr>
          <w:lang w:val="ru-RU"/>
        </w:rPr>
        <w:t xml:space="preserve"> (</w:t>
      </w:r>
      <w:r w:rsidR="001E1255">
        <w:rPr>
          <w:lang w:val="ru-RU"/>
        </w:rPr>
        <w:t>СУК</w:t>
      </w:r>
      <w:r w:rsidR="009212F1" w:rsidRPr="00471AF9">
        <w:rPr>
          <w:lang w:val="ru-RU"/>
        </w:rPr>
        <w:t>)</w:t>
      </w:r>
      <w:r>
        <w:rPr>
          <w:lang w:val="ru-RU"/>
        </w:rPr>
        <w:t xml:space="preserve">, сертифицированную по </w:t>
      </w:r>
      <w:r w:rsidRPr="00D92794">
        <w:rPr>
          <w:lang w:val="ru-RU"/>
        </w:rPr>
        <w:t>стандарт</w:t>
      </w:r>
      <w:r>
        <w:rPr>
          <w:lang w:val="ru-RU"/>
        </w:rPr>
        <w:t xml:space="preserve">у </w:t>
      </w:r>
      <w:r w:rsidR="00205A8C">
        <w:rPr>
          <w:lang w:val="ru-RU"/>
        </w:rPr>
        <w:t>ISO</w:t>
      </w:r>
      <w:r>
        <w:rPr>
          <w:lang w:val="ru-RU"/>
        </w:rPr>
        <w:t xml:space="preserve"> 9001:2015.</w:t>
      </w:r>
      <w:proofErr w:type="gramEnd"/>
      <w:r>
        <w:rPr>
          <w:lang w:val="ru-RU"/>
        </w:rPr>
        <w:t xml:space="preserve"> Сертификация охватывает </w:t>
      </w:r>
      <w:r w:rsidR="00471AF9" w:rsidRPr="00471AF9">
        <w:rPr>
          <w:lang w:val="ru-RU"/>
        </w:rPr>
        <w:t>все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услуги, оказываемые </w:t>
      </w:r>
      <w:r w:rsidR="00047B44">
        <w:t>ILPO</w:t>
      </w:r>
      <w:r w:rsidR="00471AF9" w:rsidRPr="00471AF9">
        <w:rPr>
          <w:lang w:val="ru-RU"/>
        </w:rPr>
        <w:t xml:space="preserve">, </w:t>
      </w:r>
      <w:r>
        <w:rPr>
          <w:lang w:val="ru-RU"/>
        </w:rPr>
        <w:t xml:space="preserve">такие как </w:t>
      </w:r>
      <w:r w:rsidRPr="00D92794">
        <w:rPr>
          <w:lang w:val="ru-RU"/>
        </w:rPr>
        <w:t>обработк</w:t>
      </w:r>
      <w:r>
        <w:rPr>
          <w:lang w:val="ru-RU"/>
        </w:rPr>
        <w:t>а</w:t>
      </w:r>
      <w:r w:rsidR="00471AF9" w:rsidRPr="00471AF9">
        <w:rPr>
          <w:lang w:val="ru-RU"/>
        </w:rPr>
        <w:t xml:space="preserve"> </w:t>
      </w:r>
      <w:r w:rsidR="00217C83" w:rsidRPr="00217C83">
        <w:rPr>
          <w:lang w:val="ru-RU"/>
        </w:rPr>
        <w:t>национальных патентных заявок</w:t>
      </w:r>
      <w:r w:rsidR="009212F1" w:rsidRPr="00471AF9">
        <w:rPr>
          <w:lang w:val="ru-RU"/>
        </w:rPr>
        <w:t xml:space="preserve">, </w:t>
      </w:r>
      <w:r w:rsidRPr="00D92794">
        <w:rPr>
          <w:lang w:val="ru-RU"/>
        </w:rPr>
        <w:t>обработк</w:t>
      </w:r>
      <w:r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международных заявок</w:t>
      </w:r>
      <w:r w:rsidR="009212F1" w:rsidRPr="00471AF9">
        <w:rPr>
          <w:lang w:val="ru-RU"/>
        </w:rPr>
        <w:t xml:space="preserve"> </w:t>
      </w:r>
      <w:r w:rsidRPr="00D92794">
        <w:rPr>
          <w:lang w:val="ru-RU"/>
        </w:rPr>
        <w:t xml:space="preserve">в соответствии с </w:t>
      </w:r>
      <w:r>
        <w:rPr>
          <w:lang w:val="ru-RU"/>
        </w:rPr>
        <w:t xml:space="preserve"> </w:t>
      </w:r>
      <w:r w:rsidRPr="00D92794">
        <w:rPr>
          <w:lang w:val="ru-RU"/>
        </w:rPr>
        <w:t>процедур</w:t>
      </w:r>
      <w:r>
        <w:rPr>
          <w:lang w:val="ru-RU"/>
        </w:rPr>
        <w:t xml:space="preserve">ами, предусмотренными </w:t>
      </w:r>
      <w:r w:rsidR="00DA7873" w:rsidRPr="00471AF9">
        <w:rPr>
          <w:lang w:val="ru-RU"/>
        </w:rPr>
        <w:t>Договор</w:t>
      </w:r>
      <w:r>
        <w:rPr>
          <w:lang w:val="ru-RU"/>
        </w:rPr>
        <w:t>ом</w:t>
      </w:r>
      <w:r w:rsidR="00DA7873" w:rsidRPr="00471AF9">
        <w:rPr>
          <w:lang w:val="ru-RU"/>
        </w:rPr>
        <w:t xml:space="preserve"> о патентной кооперации (РСТ)</w:t>
      </w:r>
      <w:r w:rsidR="009212F1" w:rsidRPr="00471AF9">
        <w:rPr>
          <w:lang w:val="ru-RU"/>
        </w:rPr>
        <w:t xml:space="preserve">, </w:t>
      </w:r>
      <w:r w:rsidRPr="00D92794">
        <w:rPr>
          <w:lang w:val="ru-RU"/>
        </w:rPr>
        <w:t>а также</w:t>
      </w:r>
      <w:r>
        <w:rPr>
          <w:lang w:val="ru-RU"/>
        </w:rPr>
        <w:t xml:space="preserve"> </w:t>
      </w:r>
      <w:r w:rsidRPr="00D92794">
        <w:rPr>
          <w:lang w:val="ru-RU"/>
        </w:rPr>
        <w:t>обработк</w:t>
      </w:r>
      <w:r>
        <w:rPr>
          <w:lang w:val="ru-RU"/>
        </w:rPr>
        <w:t xml:space="preserve">а </w:t>
      </w:r>
      <w:r w:rsidRPr="00471AF9">
        <w:rPr>
          <w:lang w:val="ru-RU"/>
        </w:rPr>
        <w:t xml:space="preserve">заявок </w:t>
      </w:r>
      <w:r>
        <w:rPr>
          <w:lang w:val="ru-RU"/>
        </w:rPr>
        <w:t xml:space="preserve">на </w:t>
      </w:r>
      <w:r w:rsidRPr="00D92794">
        <w:rPr>
          <w:lang w:val="ru-RU"/>
        </w:rPr>
        <w:t>регистраци</w:t>
      </w:r>
      <w:r>
        <w:rPr>
          <w:lang w:val="ru-RU"/>
        </w:rPr>
        <w:t xml:space="preserve">ю </w:t>
      </w:r>
      <w:r w:rsidRPr="00D92794">
        <w:rPr>
          <w:lang w:val="ru-RU"/>
        </w:rPr>
        <w:t>промышленных образцов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Pr="00D92794">
        <w:rPr>
          <w:lang w:val="ru-RU"/>
        </w:rPr>
        <w:t>товарных знаков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D92794" w:rsidP="009212F1">
      <w:pPr>
        <w:rPr>
          <w:lang w:val="ru-RU"/>
        </w:rPr>
      </w:pPr>
      <w:r>
        <w:rPr>
          <w:lang w:val="ru-RU"/>
        </w:rPr>
        <w:t>СУК</w:t>
      </w:r>
      <w:r w:rsidRPr="003D5A35">
        <w:rPr>
          <w:lang w:val="ru-RU"/>
        </w:rPr>
        <w:t xml:space="preserve"> </w:t>
      </w:r>
      <w:r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ежегодно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аттестуется </w:t>
      </w:r>
      <w:r w:rsidRPr="00D92794">
        <w:rPr>
          <w:lang w:val="ru-RU"/>
        </w:rPr>
        <w:t>Управлени</w:t>
      </w:r>
      <w:r>
        <w:rPr>
          <w:lang w:val="ru-RU"/>
        </w:rPr>
        <w:t>ем стандартов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Израиля</w:t>
      </w:r>
      <w:r w:rsidR="009212F1" w:rsidRPr="00471AF9">
        <w:rPr>
          <w:lang w:val="ru-RU"/>
        </w:rPr>
        <w:t xml:space="preserve">, </w:t>
      </w:r>
      <w:r w:rsidRPr="00D92794">
        <w:rPr>
          <w:lang w:val="ru-RU"/>
        </w:rPr>
        <w:t>котор</w:t>
      </w:r>
      <w:r>
        <w:rPr>
          <w:lang w:val="ru-RU"/>
        </w:rPr>
        <w:t xml:space="preserve">ое организует </w:t>
      </w:r>
      <w:r w:rsidRPr="00D92794">
        <w:rPr>
          <w:lang w:val="ru-RU"/>
        </w:rPr>
        <w:t>независим</w:t>
      </w:r>
      <w:r>
        <w:rPr>
          <w:lang w:val="ru-RU"/>
        </w:rPr>
        <w:t xml:space="preserve">ые проверки </w:t>
      </w:r>
      <w:r w:rsidRPr="00D92794">
        <w:rPr>
          <w:lang w:val="ru-RU"/>
        </w:rPr>
        <w:t>в рамках</w:t>
      </w:r>
      <w:r>
        <w:rPr>
          <w:lang w:val="ru-RU"/>
        </w:rPr>
        <w:t xml:space="preserve"> </w:t>
      </w:r>
      <w:r w:rsidR="000F53B8">
        <w:rPr>
          <w:lang w:val="ru-RU"/>
        </w:rPr>
        <w:t xml:space="preserve">поддержания </w:t>
      </w:r>
      <w:r>
        <w:rPr>
          <w:lang w:val="ru-RU"/>
        </w:rPr>
        <w:t xml:space="preserve">сертификации </w:t>
      </w:r>
      <w:r w:rsidR="00047B44">
        <w:t>ILPO</w:t>
      </w:r>
      <w:r>
        <w:rPr>
          <w:lang w:val="ru-RU"/>
        </w:rPr>
        <w:t xml:space="preserve"> по </w:t>
      </w:r>
      <w:r w:rsidR="00471AF9" w:rsidRPr="00471AF9">
        <w:rPr>
          <w:lang w:val="ru-RU"/>
        </w:rPr>
        <w:t>стандарт</w:t>
      </w:r>
      <w:r>
        <w:rPr>
          <w:lang w:val="ru-RU"/>
        </w:rPr>
        <w:t>у ISO</w:t>
      </w:r>
      <w:r w:rsidRPr="00471AF9">
        <w:rPr>
          <w:lang w:val="ru-RU"/>
        </w:rPr>
        <w:t>:900</w:t>
      </w:r>
      <w:r>
        <w:rPr>
          <w:lang w:val="ru-RU"/>
        </w:rPr>
        <w:t>1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D92794" w:rsidP="009212F1">
      <w:pPr>
        <w:rPr>
          <w:lang w:val="ru-RU"/>
        </w:rPr>
      </w:pPr>
      <w:r w:rsidRPr="00471AF9">
        <w:rPr>
          <w:lang w:val="ru-RU"/>
        </w:rPr>
        <w:t>М</w:t>
      </w:r>
      <w:r w:rsidR="00471AF9" w:rsidRPr="00471AF9">
        <w:rPr>
          <w:lang w:val="ru-RU"/>
        </w:rPr>
        <w:t>еры</w:t>
      </w:r>
      <w:r w:rsidR="00477B96">
        <w:rPr>
          <w:lang w:val="ru-RU"/>
        </w:rPr>
        <w:t xml:space="preserve">, </w:t>
      </w:r>
      <w:r w:rsidR="00A938B4">
        <w:rPr>
          <w:lang w:val="ru-RU"/>
        </w:rPr>
        <w:t xml:space="preserve">реализованные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A938B4">
        <w:rPr>
          <w:lang w:val="ru-RU"/>
        </w:rPr>
        <w:t xml:space="preserve">по </w:t>
      </w:r>
      <w:r w:rsidR="00A938B4" w:rsidRPr="00A938B4">
        <w:rPr>
          <w:lang w:val="ru-RU"/>
        </w:rPr>
        <w:t>внедрени</w:t>
      </w:r>
      <w:r w:rsidR="00A938B4">
        <w:rPr>
          <w:lang w:val="ru-RU"/>
        </w:rPr>
        <w:t xml:space="preserve">ю </w:t>
      </w:r>
      <w:r w:rsidR="00477B96">
        <w:rPr>
          <w:lang w:val="ru-RU"/>
        </w:rPr>
        <w:t>основ</w:t>
      </w:r>
      <w:r w:rsidR="00A938B4">
        <w:rPr>
          <w:lang w:val="ru-RU"/>
        </w:rPr>
        <w:t xml:space="preserve">ных </w:t>
      </w:r>
      <w:r w:rsidR="00A938B4" w:rsidRPr="00A938B4">
        <w:rPr>
          <w:lang w:val="ru-RU"/>
        </w:rPr>
        <w:t>принцип</w:t>
      </w:r>
      <w:r w:rsidR="00A938B4">
        <w:rPr>
          <w:lang w:val="ru-RU"/>
        </w:rPr>
        <w:t>ов</w:t>
      </w:r>
      <w:r w:rsidR="00477B96">
        <w:rPr>
          <w:lang w:val="ru-RU"/>
        </w:rPr>
        <w:t xml:space="preserve"> </w:t>
      </w:r>
      <w:r w:rsidR="00477B96" w:rsidRPr="00477B96">
        <w:rPr>
          <w:lang w:val="ru-RU"/>
        </w:rPr>
        <w:t>обеспечени</w:t>
      </w:r>
      <w:r w:rsidR="00477B96">
        <w:rPr>
          <w:lang w:val="ru-RU"/>
        </w:rPr>
        <w:t>я качества</w:t>
      </w:r>
      <w:r w:rsidR="009212F1" w:rsidRPr="00471AF9">
        <w:rPr>
          <w:lang w:val="ru-RU"/>
        </w:rPr>
        <w:t xml:space="preserve"> </w:t>
      </w:r>
      <w:r w:rsidR="00477B96">
        <w:rPr>
          <w:lang w:val="ru-RU"/>
        </w:rPr>
        <w:t>при рассмотрении</w:t>
      </w:r>
      <w:r w:rsidR="00471AF9" w:rsidRPr="00471AF9">
        <w:rPr>
          <w:lang w:val="ru-RU"/>
        </w:rPr>
        <w:t xml:space="preserve"> национальн</w:t>
      </w:r>
      <w:r w:rsidR="00477B96"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международных заявок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согласно </w:t>
      </w:r>
      <w:r w:rsidR="00477B96" w:rsidRPr="00477B96">
        <w:rPr>
          <w:lang w:val="ru-RU"/>
        </w:rPr>
        <w:t>требовани</w:t>
      </w:r>
      <w:r w:rsidR="00477B96">
        <w:rPr>
          <w:lang w:val="ru-RU"/>
        </w:rPr>
        <w:t xml:space="preserve">ям </w:t>
      </w:r>
      <w:r w:rsidR="00477B96" w:rsidRPr="00477B96">
        <w:rPr>
          <w:lang w:val="ru-RU"/>
        </w:rPr>
        <w:t>стандарт</w:t>
      </w:r>
      <w:r w:rsidR="00477B96">
        <w:rPr>
          <w:lang w:val="ru-RU"/>
        </w:rPr>
        <w:t xml:space="preserve">а </w:t>
      </w:r>
      <w:r w:rsidR="00205A8C">
        <w:rPr>
          <w:lang w:val="ru-RU"/>
        </w:rPr>
        <w:t>ISO</w:t>
      </w:r>
      <w:r w:rsidR="009212F1" w:rsidRPr="00471AF9">
        <w:rPr>
          <w:lang w:val="ru-RU"/>
        </w:rPr>
        <w:t xml:space="preserve"> 9001, </w:t>
      </w:r>
      <w:r w:rsidR="00A938B4">
        <w:rPr>
          <w:lang w:val="ru-RU"/>
        </w:rPr>
        <w:t xml:space="preserve">дали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A938B4" w:rsidRPr="00A938B4">
        <w:rPr>
          <w:lang w:val="ru-RU"/>
        </w:rPr>
        <w:t>возможн</w:t>
      </w:r>
      <w:r w:rsidR="00A938B4">
        <w:rPr>
          <w:lang w:val="ru-RU"/>
        </w:rPr>
        <w:t xml:space="preserve">ость </w:t>
      </w:r>
      <w:r w:rsidR="00AA30CA">
        <w:rPr>
          <w:lang w:val="ru-RU"/>
        </w:rPr>
        <w:t>полностью</w:t>
      </w:r>
      <w:r w:rsidR="009212F1" w:rsidRPr="00471AF9">
        <w:rPr>
          <w:lang w:val="ru-RU"/>
        </w:rPr>
        <w:t xml:space="preserve"> </w:t>
      </w:r>
      <w:r w:rsidR="00A938B4" w:rsidRPr="00A938B4">
        <w:rPr>
          <w:lang w:val="ru-RU"/>
        </w:rPr>
        <w:t>соответств</w:t>
      </w:r>
      <w:r w:rsidR="00A938B4">
        <w:rPr>
          <w:lang w:val="ru-RU"/>
        </w:rPr>
        <w:t xml:space="preserve">овать </w:t>
      </w:r>
      <w:r w:rsidR="00471AF9" w:rsidRPr="00471AF9">
        <w:rPr>
          <w:lang w:val="ru-RU"/>
        </w:rPr>
        <w:t>требования</w:t>
      </w:r>
      <w:r w:rsidR="00A938B4">
        <w:rPr>
          <w:lang w:val="ru-RU"/>
        </w:rPr>
        <w:t xml:space="preserve">м </w:t>
      </w:r>
      <w:r w:rsidR="00A938B4" w:rsidRPr="00A938B4">
        <w:rPr>
          <w:lang w:val="ru-RU"/>
        </w:rPr>
        <w:t>в отношении принцип</w:t>
      </w:r>
      <w:r w:rsidR="00A938B4">
        <w:rPr>
          <w:lang w:val="ru-RU"/>
        </w:rPr>
        <w:t>ов</w:t>
      </w:r>
      <w:r w:rsidR="00477B96">
        <w:rPr>
          <w:lang w:val="ru-RU"/>
        </w:rPr>
        <w:t xml:space="preserve"> </w:t>
      </w:r>
      <w:r w:rsidR="00477B96" w:rsidRPr="00477B96">
        <w:rPr>
          <w:lang w:val="ru-RU"/>
        </w:rPr>
        <w:t>обеспечени</w:t>
      </w:r>
      <w:r w:rsidR="00477B96">
        <w:rPr>
          <w:lang w:val="ru-RU"/>
        </w:rPr>
        <w:t>я качества, изложенных</w:t>
      </w:r>
      <w:r w:rsidR="00477B96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477B96">
        <w:rPr>
          <w:lang w:val="ru-RU"/>
        </w:rPr>
        <w:t>Главе</w:t>
      </w:r>
      <w:r w:rsidR="00471AF9" w:rsidRPr="00471AF9">
        <w:rPr>
          <w:lang w:val="ru-RU"/>
        </w:rPr>
        <w:t xml:space="preserve"> </w:t>
      </w:r>
      <w:r w:rsidR="009212F1" w:rsidRPr="00471AF9">
        <w:rPr>
          <w:lang w:val="ru-RU"/>
        </w:rPr>
        <w:t xml:space="preserve">21 </w:t>
      </w:r>
      <w:r w:rsidR="006516C3" w:rsidRPr="00471AF9">
        <w:rPr>
          <w:lang w:val="ru-RU"/>
        </w:rPr>
        <w:t>Руководства РСТ по проведению международного поиска и международной предварительной экспертизы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2E555F" w:rsidRDefault="00A938B4" w:rsidP="009212F1">
      <w:pPr>
        <w:rPr>
          <w:lang w:val="ru-RU"/>
        </w:rPr>
      </w:pPr>
      <w:r>
        <w:rPr>
          <w:lang w:val="ru-RU"/>
        </w:rPr>
        <w:t xml:space="preserve">В </w:t>
      </w:r>
      <w:r w:rsidRPr="002E555F">
        <w:rPr>
          <w:lang w:val="ru-RU"/>
        </w:rPr>
        <w:t>2010</w:t>
      </w:r>
      <w:r>
        <w:t> </w:t>
      </w:r>
      <w:r w:rsidRPr="002E555F">
        <w:rPr>
          <w:lang w:val="ru-RU"/>
        </w:rPr>
        <w:t xml:space="preserve">г. и </w:t>
      </w:r>
      <w:r>
        <w:rPr>
          <w:lang w:val="ru-RU"/>
        </w:rPr>
        <w:t xml:space="preserve">в </w:t>
      </w:r>
      <w:r w:rsidRPr="002E555F">
        <w:rPr>
          <w:lang w:val="ru-RU"/>
        </w:rPr>
        <w:t>2013 г.</w:t>
      </w:r>
      <w:r>
        <w:rPr>
          <w:lang w:val="ru-RU"/>
        </w:rPr>
        <w:t xml:space="preserve"> </w:t>
      </w:r>
      <w:r w:rsidRPr="002E555F">
        <w:rPr>
          <w:lang w:val="ru-RU"/>
        </w:rPr>
        <w:t>в</w:t>
      </w:r>
      <w:r w:rsidR="00471AF9" w:rsidRPr="002E555F">
        <w:rPr>
          <w:lang w:val="ru-RU"/>
        </w:rPr>
        <w:t>ысо</w:t>
      </w:r>
      <w:r>
        <w:rPr>
          <w:lang w:val="ru-RU"/>
        </w:rPr>
        <w:t>кое качество услуг</w:t>
      </w:r>
      <w:r w:rsidR="00477B96">
        <w:rPr>
          <w:lang w:val="ru-RU"/>
        </w:rPr>
        <w:t xml:space="preserve"> </w:t>
      </w:r>
      <w:r w:rsidRPr="00A938B4">
        <w:rPr>
          <w:lang w:val="ru-RU"/>
        </w:rPr>
        <w:t>ведомств</w:t>
      </w:r>
      <w:r>
        <w:rPr>
          <w:lang w:val="ru-RU"/>
        </w:rPr>
        <w:t xml:space="preserve">а было отмечено </w:t>
      </w:r>
      <w:r w:rsidR="00477B96">
        <w:rPr>
          <w:lang w:val="ru-RU"/>
        </w:rPr>
        <w:t xml:space="preserve">премией </w:t>
      </w:r>
      <w:r w:rsidR="00477B96" w:rsidRPr="002E555F">
        <w:rPr>
          <w:lang w:val="ru-RU"/>
        </w:rPr>
        <w:t>Комисси</w:t>
      </w:r>
      <w:r w:rsidR="00477B96">
        <w:rPr>
          <w:lang w:val="ru-RU"/>
        </w:rPr>
        <w:t xml:space="preserve">и по </w:t>
      </w:r>
      <w:r w:rsidR="00477B96" w:rsidRPr="002E555F">
        <w:rPr>
          <w:lang w:val="ru-RU"/>
        </w:rPr>
        <w:t>гражданск</w:t>
      </w:r>
      <w:r w:rsidR="00477B96">
        <w:rPr>
          <w:lang w:val="ru-RU"/>
        </w:rPr>
        <w:t>ой</w:t>
      </w:r>
      <w:r w:rsidR="00477B96" w:rsidRPr="002E555F">
        <w:rPr>
          <w:lang w:val="ru-RU"/>
        </w:rPr>
        <w:t xml:space="preserve"> </w:t>
      </w:r>
      <w:r w:rsidR="00477B96">
        <w:rPr>
          <w:lang w:val="ru-RU"/>
        </w:rPr>
        <w:t>службе, призна</w:t>
      </w:r>
      <w:r>
        <w:rPr>
          <w:lang w:val="ru-RU"/>
        </w:rPr>
        <w:t xml:space="preserve">вшей </w:t>
      </w:r>
      <w:r w:rsidR="00477B96">
        <w:rPr>
          <w:lang w:val="ru-RU"/>
        </w:rPr>
        <w:t xml:space="preserve">его </w:t>
      </w:r>
      <w:r>
        <w:rPr>
          <w:lang w:val="ru-RU"/>
        </w:rPr>
        <w:t xml:space="preserve">образцовой </w:t>
      </w:r>
      <w:r w:rsidRPr="00A938B4">
        <w:rPr>
          <w:lang w:val="ru-RU"/>
        </w:rPr>
        <w:t>организаци</w:t>
      </w:r>
      <w:r>
        <w:rPr>
          <w:lang w:val="ru-RU"/>
        </w:rPr>
        <w:t xml:space="preserve">ей </w:t>
      </w:r>
      <w:r w:rsidRPr="00A938B4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="00477B96">
        <w:rPr>
          <w:lang w:val="ru-RU"/>
        </w:rPr>
        <w:t>повышения эффективности</w:t>
      </w:r>
      <w:r w:rsidR="002E555F" w:rsidRPr="002E555F">
        <w:rPr>
          <w:lang w:val="ru-RU"/>
        </w:rPr>
        <w:t xml:space="preserve"> </w:t>
      </w:r>
      <w:r w:rsidR="00477B96" w:rsidRPr="00477B96">
        <w:rPr>
          <w:lang w:val="ru-RU"/>
        </w:rPr>
        <w:t>работ</w:t>
      </w:r>
      <w:r w:rsidR="00477B96">
        <w:rPr>
          <w:lang w:val="ru-RU"/>
        </w:rPr>
        <w:t xml:space="preserve">ы </w:t>
      </w:r>
      <w:r w:rsidR="00471AF9" w:rsidRPr="002E555F">
        <w:rPr>
          <w:lang w:val="ru-RU"/>
        </w:rPr>
        <w:t>и</w:t>
      </w:r>
      <w:r w:rsidR="009212F1" w:rsidRPr="002E555F">
        <w:rPr>
          <w:lang w:val="ru-RU"/>
        </w:rPr>
        <w:t xml:space="preserve"> </w:t>
      </w:r>
      <w:r w:rsidRPr="00A938B4">
        <w:rPr>
          <w:lang w:val="ru-RU"/>
        </w:rPr>
        <w:t>борьб</w:t>
      </w:r>
      <w:r>
        <w:rPr>
          <w:lang w:val="ru-RU"/>
        </w:rPr>
        <w:t>ы с</w:t>
      </w:r>
      <w:r w:rsidR="00477B96">
        <w:rPr>
          <w:lang w:val="ru-RU"/>
        </w:rPr>
        <w:t xml:space="preserve"> </w:t>
      </w:r>
      <w:r>
        <w:rPr>
          <w:lang w:val="ru-RU"/>
        </w:rPr>
        <w:t xml:space="preserve">проявлениями </w:t>
      </w:r>
      <w:r w:rsidR="00477B96">
        <w:rPr>
          <w:lang w:val="ru-RU"/>
        </w:rPr>
        <w:t>бюрократизма.</w:t>
      </w:r>
    </w:p>
    <w:p w:rsidR="009212F1" w:rsidRPr="002E555F" w:rsidRDefault="009212F1" w:rsidP="009212F1">
      <w:pPr>
        <w:rPr>
          <w:lang w:val="ru-RU"/>
        </w:rPr>
      </w:pPr>
    </w:p>
    <w:p w:rsidR="009212F1" w:rsidRPr="006B6234" w:rsidRDefault="006B459F" w:rsidP="009212F1">
      <w:pPr>
        <w:rPr>
          <w:lang w:val="ru-RU"/>
        </w:rPr>
      </w:pPr>
      <w:r w:rsidRPr="006B459F">
        <w:rPr>
          <w:lang w:val="ru-RU"/>
        </w:rPr>
        <w:t xml:space="preserve">Недавно </w:t>
      </w:r>
      <w:r w:rsidR="00047B44">
        <w:t>ILPO</w:t>
      </w:r>
      <w:r w:rsidR="009212F1" w:rsidRPr="006B459F">
        <w:rPr>
          <w:lang w:val="ru-RU"/>
        </w:rPr>
        <w:t xml:space="preserve"> </w:t>
      </w:r>
      <w:r>
        <w:rPr>
          <w:lang w:val="ru-RU"/>
        </w:rPr>
        <w:t xml:space="preserve">вошло в группу немногих </w:t>
      </w:r>
      <w:r w:rsidRPr="006B459F">
        <w:rPr>
          <w:lang w:val="ru-RU"/>
        </w:rPr>
        <w:t>государств</w:t>
      </w:r>
      <w:r>
        <w:rPr>
          <w:lang w:val="ru-RU"/>
        </w:rPr>
        <w:t xml:space="preserve">енных </w:t>
      </w:r>
      <w:r w:rsidRPr="006B459F">
        <w:rPr>
          <w:lang w:val="ru-RU"/>
        </w:rPr>
        <w:t>ведомств</w:t>
      </w:r>
      <w:r>
        <w:rPr>
          <w:lang w:val="ru-RU"/>
        </w:rPr>
        <w:t>-</w:t>
      </w:r>
      <w:r w:rsidR="00471AF9" w:rsidRPr="006B459F">
        <w:rPr>
          <w:lang w:val="ru-RU"/>
        </w:rPr>
        <w:t>кандидат</w:t>
      </w:r>
      <w:r>
        <w:rPr>
          <w:lang w:val="ru-RU"/>
        </w:rPr>
        <w:t>ов на получение престижной</w:t>
      </w:r>
      <w:r w:rsidR="009212F1" w:rsidRPr="006B459F">
        <w:rPr>
          <w:lang w:val="ru-RU"/>
        </w:rPr>
        <w:t xml:space="preserve"> </w:t>
      </w:r>
      <w:r w:rsidR="00471AF9" w:rsidRPr="006B459F">
        <w:rPr>
          <w:lang w:val="ru-RU"/>
        </w:rPr>
        <w:t>Национальн</w:t>
      </w:r>
      <w:r>
        <w:rPr>
          <w:lang w:val="ru-RU"/>
        </w:rPr>
        <w:t>ой премии качества</w:t>
      </w:r>
      <w:r w:rsidR="009212F1" w:rsidRPr="006B459F">
        <w:rPr>
          <w:lang w:val="ru-RU"/>
        </w:rPr>
        <w:t xml:space="preserve">.  </w:t>
      </w:r>
      <w:r w:rsidRPr="006B459F">
        <w:rPr>
          <w:snapToGrid w:val="0"/>
          <w:lang w:val="ru-RU"/>
        </w:rPr>
        <w:t>Данн</w:t>
      </w:r>
      <w:r>
        <w:rPr>
          <w:lang w:val="ru-RU"/>
        </w:rPr>
        <w:t xml:space="preserve">ая премия </w:t>
      </w:r>
      <w:r w:rsidR="006B6234">
        <w:rPr>
          <w:lang w:val="ru-RU"/>
        </w:rPr>
        <w:t xml:space="preserve">вручается </w:t>
      </w:r>
      <w:r w:rsidR="00471AF9" w:rsidRPr="006B459F">
        <w:rPr>
          <w:lang w:val="ru-RU"/>
        </w:rPr>
        <w:t>премьер-министр</w:t>
      </w:r>
      <w:r w:rsidR="006B6234">
        <w:rPr>
          <w:lang w:val="ru-RU"/>
        </w:rPr>
        <w:t>ом Израиля</w:t>
      </w:r>
      <w:r w:rsidR="009212F1" w:rsidRPr="006B459F">
        <w:rPr>
          <w:lang w:val="ru-RU"/>
        </w:rPr>
        <w:t xml:space="preserve"> </w:t>
      </w:r>
      <w:r w:rsidR="00471AF9" w:rsidRPr="006B459F">
        <w:rPr>
          <w:lang w:val="ru-RU"/>
        </w:rPr>
        <w:t>в</w:t>
      </w:r>
      <w:r w:rsidR="009212F1" w:rsidRPr="006B459F">
        <w:rPr>
          <w:lang w:val="ru-RU"/>
        </w:rPr>
        <w:t xml:space="preserve"> </w:t>
      </w:r>
      <w:r w:rsidR="006B6234">
        <w:rPr>
          <w:lang w:val="ru-RU"/>
        </w:rPr>
        <w:t xml:space="preserve">ходе </w:t>
      </w:r>
      <w:r w:rsidR="006B6234" w:rsidRPr="006B6234">
        <w:rPr>
          <w:lang w:val="ru-RU"/>
        </w:rPr>
        <w:t>официальн</w:t>
      </w:r>
      <w:r w:rsidR="006B6234">
        <w:rPr>
          <w:lang w:val="ru-RU"/>
        </w:rPr>
        <w:t xml:space="preserve">ой церемонии </w:t>
      </w:r>
      <w:r w:rsidR="00A938B4">
        <w:rPr>
          <w:lang w:val="ru-RU"/>
        </w:rPr>
        <w:t xml:space="preserve">как </w:t>
      </w:r>
      <w:r w:rsidR="00471AF9" w:rsidRPr="006B459F">
        <w:rPr>
          <w:lang w:val="ru-RU"/>
        </w:rPr>
        <w:t>признани</w:t>
      </w:r>
      <w:r w:rsidR="006B6234">
        <w:rPr>
          <w:lang w:val="ru-RU"/>
        </w:rPr>
        <w:t>е высокого уровня системы</w:t>
      </w:r>
      <w:r w:rsidR="003D5A35" w:rsidRPr="006B459F">
        <w:rPr>
          <w:lang w:val="ru-RU"/>
        </w:rPr>
        <w:t xml:space="preserve"> управления качеством</w:t>
      </w:r>
      <w:r w:rsidR="009212F1" w:rsidRPr="006B459F">
        <w:rPr>
          <w:lang w:val="ru-RU"/>
        </w:rPr>
        <w:t xml:space="preserve"> </w:t>
      </w:r>
      <w:r w:rsidR="00A938B4" w:rsidRPr="00A938B4">
        <w:rPr>
          <w:lang w:val="ru-RU"/>
        </w:rPr>
        <w:t>организаци</w:t>
      </w:r>
      <w:r w:rsidR="00A938B4">
        <w:rPr>
          <w:lang w:val="ru-RU"/>
        </w:rPr>
        <w:t>и</w:t>
      </w:r>
      <w:r w:rsidR="0080429C">
        <w:rPr>
          <w:lang w:val="ru-RU"/>
        </w:rPr>
        <w:t>, отмеченной премией</w:t>
      </w:r>
      <w:r w:rsidR="009212F1" w:rsidRPr="006B459F">
        <w:rPr>
          <w:lang w:val="ru-RU"/>
        </w:rPr>
        <w:t xml:space="preserve">.  </w:t>
      </w:r>
      <w:r w:rsidR="006B6234">
        <w:rPr>
          <w:lang w:val="ru-RU"/>
        </w:rPr>
        <w:t xml:space="preserve">Включение </w:t>
      </w:r>
      <w:r w:rsidR="006B6234" w:rsidRPr="006B6234">
        <w:rPr>
          <w:lang w:val="ru-RU"/>
        </w:rPr>
        <w:t>ведомств</w:t>
      </w:r>
      <w:r w:rsidR="006B6234">
        <w:rPr>
          <w:lang w:val="ru-RU"/>
        </w:rPr>
        <w:t xml:space="preserve">а в </w:t>
      </w:r>
      <w:r w:rsidR="006B6234" w:rsidRPr="006B6234">
        <w:rPr>
          <w:lang w:val="ru-RU"/>
        </w:rPr>
        <w:t>групп</w:t>
      </w:r>
      <w:r w:rsidR="006B6234">
        <w:rPr>
          <w:lang w:val="ru-RU"/>
        </w:rPr>
        <w:t xml:space="preserve">у соискателей этой премии </w:t>
      </w:r>
      <w:r w:rsidR="006B6234" w:rsidRPr="006B6234">
        <w:rPr>
          <w:lang w:val="ru-RU"/>
        </w:rPr>
        <w:t>свидетельств</w:t>
      </w:r>
      <w:r w:rsidR="006B6234">
        <w:rPr>
          <w:lang w:val="ru-RU"/>
        </w:rPr>
        <w:t xml:space="preserve">ует о превосходной </w:t>
      </w:r>
      <w:r w:rsidR="006B6234" w:rsidRPr="006B6234">
        <w:rPr>
          <w:lang w:val="ru-RU"/>
        </w:rPr>
        <w:t>работ</w:t>
      </w:r>
      <w:r w:rsidR="006B6234">
        <w:rPr>
          <w:lang w:val="ru-RU"/>
        </w:rPr>
        <w:t xml:space="preserve">е, проведенной </w:t>
      </w:r>
      <w:r w:rsidR="00047B44">
        <w:t>ILPO</w:t>
      </w:r>
      <w:r w:rsidR="009212F1" w:rsidRPr="006B6234">
        <w:rPr>
          <w:lang w:val="ru-RU"/>
        </w:rPr>
        <w:t xml:space="preserve"> </w:t>
      </w:r>
      <w:r w:rsidR="006B6234">
        <w:rPr>
          <w:lang w:val="ru-RU"/>
        </w:rPr>
        <w:t>для достижения высокого</w:t>
      </w:r>
      <w:r w:rsidR="009212F1" w:rsidRPr="006B6234">
        <w:rPr>
          <w:lang w:val="ru-RU"/>
        </w:rPr>
        <w:t xml:space="preserve"> </w:t>
      </w:r>
      <w:r w:rsidR="006B6234">
        <w:rPr>
          <w:lang w:val="ru-RU"/>
        </w:rPr>
        <w:t>уровня</w:t>
      </w:r>
      <w:r w:rsidR="009212F1" w:rsidRPr="006B6234">
        <w:rPr>
          <w:lang w:val="ru-RU"/>
        </w:rPr>
        <w:t xml:space="preserve"> </w:t>
      </w:r>
      <w:r w:rsidR="006B6234">
        <w:rPr>
          <w:lang w:val="ru-RU"/>
        </w:rPr>
        <w:t xml:space="preserve">качества, отличающего его от других </w:t>
      </w:r>
      <w:r w:rsidR="006B6234" w:rsidRPr="006B6234">
        <w:rPr>
          <w:lang w:val="ru-RU"/>
        </w:rPr>
        <w:t>государств</w:t>
      </w:r>
      <w:r w:rsidR="006B6234">
        <w:rPr>
          <w:lang w:val="ru-RU"/>
        </w:rPr>
        <w:t xml:space="preserve">енных </w:t>
      </w:r>
      <w:r w:rsidR="006B6234" w:rsidRPr="006B6234">
        <w:rPr>
          <w:lang w:val="ru-RU"/>
        </w:rPr>
        <w:t>ведомств</w:t>
      </w:r>
      <w:r w:rsidR="009212F1" w:rsidRPr="006B6234">
        <w:rPr>
          <w:lang w:val="ru-RU"/>
        </w:rPr>
        <w:t>.</w:t>
      </w:r>
    </w:p>
    <w:p w:rsidR="009212F1" w:rsidRPr="006B6234" w:rsidRDefault="009212F1" w:rsidP="009212F1">
      <w:pPr>
        <w:rPr>
          <w:lang w:val="ru-RU"/>
        </w:rPr>
      </w:pPr>
    </w:p>
    <w:p w:rsidR="009212F1" w:rsidRPr="0080429C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80429C">
        <w:rPr>
          <w:lang w:val="ru-RU"/>
        </w:rPr>
        <w:t xml:space="preserve">2.2.2.  </w:t>
      </w:r>
      <w:r w:rsidR="00D92794" w:rsidRPr="0080429C">
        <w:rPr>
          <w:lang w:val="ru-RU"/>
        </w:rPr>
        <w:t>Контроль качества</w:t>
      </w:r>
    </w:p>
    <w:p w:rsidR="009212F1" w:rsidRPr="0080429C" w:rsidRDefault="009212F1" w:rsidP="009212F1">
      <w:pPr>
        <w:rPr>
          <w:lang w:val="ru-RU"/>
        </w:rPr>
      </w:pPr>
    </w:p>
    <w:p w:rsidR="009212F1" w:rsidRPr="00BD4C95" w:rsidRDefault="00047B44" w:rsidP="009212F1">
      <w:pPr>
        <w:rPr>
          <w:lang w:val="ru-RU"/>
        </w:rPr>
      </w:pPr>
      <w:proofErr w:type="gramStart"/>
      <w:r>
        <w:t>ILPO</w:t>
      </w:r>
      <w:r w:rsidR="009212F1" w:rsidRPr="00BD4C95">
        <w:rPr>
          <w:lang w:val="ru-RU"/>
        </w:rPr>
        <w:t xml:space="preserve"> </w:t>
      </w:r>
      <w:r w:rsidR="00BD4C95">
        <w:rPr>
          <w:lang w:val="ru-RU"/>
        </w:rPr>
        <w:t>применяет</w:t>
      </w:r>
      <w:r w:rsidR="00BD4C95" w:rsidRPr="00BD4C95">
        <w:rPr>
          <w:lang w:val="ru-RU"/>
        </w:rPr>
        <w:t xml:space="preserve"> </w:t>
      </w:r>
      <w:r w:rsidR="0080429C">
        <w:rPr>
          <w:lang w:val="ru-RU"/>
        </w:rPr>
        <w:t xml:space="preserve">основные </w:t>
      </w:r>
      <w:r w:rsidR="0080429C" w:rsidRPr="0080429C">
        <w:rPr>
          <w:lang w:val="ru-RU"/>
        </w:rPr>
        <w:t>принцип</w:t>
      </w:r>
      <w:r w:rsidR="0080429C">
        <w:rPr>
          <w:lang w:val="ru-RU"/>
        </w:rPr>
        <w:t>ы</w:t>
      </w:r>
      <w:r w:rsidR="00BD4C95" w:rsidRPr="00BD4C95">
        <w:rPr>
          <w:lang w:val="ru-RU"/>
        </w:rPr>
        <w:t xml:space="preserve"> </w:t>
      </w:r>
      <w:r w:rsidR="00BD4C95" w:rsidRPr="00E51F3E">
        <w:rPr>
          <w:lang w:val="ru-RU"/>
        </w:rPr>
        <w:t>контрол</w:t>
      </w:r>
      <w:r w:rsidR="00BD4C95">
        <w:rPr>
          <w:lang w:val="ru-RU"/>
        </w:rPr>
        <w:t>я</w:t>
      </w:r>
      <w:r w:rsidR="00BD4C95" w:rsidRPr="00BD4C95">
        <w:rPr>
          <w:lang w:val="ru-RU"/>
        </w:rPr>
        <w:t xml:space="preserve"> </w:t>
      </w:r>
      <w:r w:rsidR="00BD4C95">
        <w:rPr>
          <w:lang w:val="ru-RU"/>
        </w:rPr>
        <w:t>качества</w:t>
      </w:r>
      <w:r w:rsidR="009212F1" w:rsidRPr="00BD4C95">
        <w:rPr>
          <w:lang w:val="ru-RU"/>
        </w:rPr>
        <w:t xml:space="preserve">, </w:t>
      </w:r>
      <w:r w:rsidR="00BD4C95">
        <w:rPr>
          <w:lang w:val="ru-RU"/>
        </w:rPr>
        <w:t>охватывающие</w:t>
      </w:r>
      <w:r w:rsidR="00BD4C95" w:rsidRPr="00BD4C95">
        <w:rPr>
          <w:lang w:val="ru-RU"/>
        </w:rPr>
        <w:t xml:space="preserve"> как экспертизу по существу</w:t>
      </w:r>
      <w:r w:rsidR="00BD4C95">
        <w:rPr>
          <w:lang w:val="ru-RU"/>
        </w:rPr>
        <w:t xml:space="preserve">, так и формальную экспертизу, </w:t>
      </w:r>
      <w:r w:rsidR="0080429C">
        <w:rPr>
          <w:lang w:val="ru-RU"/>
        </w:rPr>
        <w:t xml:space="preserve">проводимую </w:t>
      </w:r>
      <w:r w:rsidR="00BD4C95">
        <w:rPr>
          <w:lang w:val="ru-RU"/>
        </w:rPr>
        <w:t xml:space="preserve">при </w:t>
      </w:r>
      <w:r w:rsidR="00BD4C95" w:rsidRPr="00BD4C95">
        <w:rPr>
          <w:lang w:val="ru-RU"/>
        </w:rPr>
        <w:t>обработк</w:t>
      </w:r>
      <w:r w:rsidR="00BD4C95">
        <w:rPr>
          <w:lang w:val="ru-RU"/>
        </w:rPr>
        <w:t xml:space="preserve">е </w:t>
      </w:r>
      <w:r w:rsidR="00471AF9" w:rsidRPr="00BD4C95">
        <w:rPr>
          <w:lang w:val="ru-RU"/>
        </w:rPr>
        <w:t>национальн</w:t>
      </w:r>
      <w:r w:rsidR="00BD4C95">
        <w:rPr>
          <w:lang w:val="ru-RU"/>
        </w:rPr>
        <w:t>ых</w:t>
      </w:r>
      <w:r w:rsidR="009212F1" w:rsidRPr="00BD4C95">
        <w:rPr>
          <w:lang w:val="ru-RU"/>
        </w:rPr>
        <w:t xml:space="preserve"> </w:t>
      </w:r>
      <w:r w:rsidR="00471AF9" w:rsidRPr="00BD4C95">
        <w:rPr>
          <w:lang w:val="ru-RU"/>
        </w:rPr>
        <w:t>и</w:t>
      </w:r>
      <w:r w:rsidR="009212F1" w:rsidRPr="00BD4C95">
        <w:rPr>
          <w:lang w:val="ru-RU"/>
        </w:rPr>
        <w:t xml:space="preserve"> </w:t>
      </w:r>
      <w:r w:rsidR="00471AF9" w:rsidRPr="00BD4C95">
        <w:rPr>
          <w:lang w:val="ru-RU"/>
        </w:rPr>
        <w:t>международн</w:t>
      </w:r>
      <w:r w:rsidR="00BD4C95">
        <w:rPr>
          <w:lang w:val="ru-RU"/>
        </w:rPr>
        <w:t>ых</w:t>
      </w:r>
      <w:r w:rsidR="009212F1" w:rsidRPr="00BD4C95">
        <w:rPr>
          <w:lang w:val="ru-RU"/>
        </w:rPr>
        <w:t xml:space="preserve"> </w:t>
      </w:r>
      <w:r w:rsidR="00471AF9" w:rsidRPr="00BD4C95">
        <w:rPr>
          <w:lang w:val="ru-RU"/>
        </w:rPr>
        <w:t>патент</w:t>
      </w:r>
      <w:r w:rsidR="00BD4C95">
        <w:rPr>
          <w:lang w:val="ru-RU"/>
        </w:rPr>
        <w:t xml:space="preserve">ных </w:t>
      </w:r>
      <w:r w:rsidR="00BD4C95" w:rsidRPr="00BD4C95">
        <w:rPr>
          <w:rFonts w:eastAsia="Calibri"/>
          <w:lang w:val="ru-RU"/>
        </w:rPr>
        <w:t>заяв</w:t>
      </w:r>
      <w:r w:rsidR="00BD4C95">
        <w:rPr>
          <w:lang w:val="ru-RU"/>
        </w:rPr>
        <w:t xml:space="preserve">ок, </w:t>
      </w:r>
      <w:r w:rsidR="00BD4C95" w:rsidRPr="00BD4C95">
        <w:rPr>
          <w:lang w:val="ru-RU"/>
        </w:rPr>
        <w:t>а также</w:t>
      </w:r>
      <w:r w:rsidR="00BD4C95">
        <w:rPr>
          <w:lang w:val="ru-RU"/>
        </w:rPr>
        <w:t xml:space="preserve"> заяв</w:t>
      </w:r>
      <w:r w:rsidR="0080429C">
        <w:rPr>
          <w:lang w:val="ru-RU"/>
        </w:rPr>
        <w:t>о</w:t>
      </w:r>
      <w:r w:rsidR="00BD4C95">
        <w:rPr>
          <w:lang w:val="ru-RU"/>
        </w:rPr>
        <w:t xml:space="preserve">к на </w:t>
      </w:r>
      <w:r w:rsidR="00BD4C95" w:rsidRPr="00BD4C95">
        <w:rPr>
          <w:lang w:val="ru-RU"/>
        </w:rPr>
        <w:t>регистраци</w:t>
      </w:r>
      <w:r w:rsidR="00BD4C95">
        <w:rPr>
          <w:lang w:val="ru-RU"/>
        </w:rPr>
        <w:t xml:space="preserve">ю </w:t>
      </w:r>
      <w:r w:rsidR="00BD4C95" w:rsidRPr="00BD4C95">
        <w:rPr>
          <w:lang w:val="ru-RU"/>
        </w:rPr>
        <w:t>промышленных образцов</w:t>
      </w:r>
      <w:r w:rsidR="00BD4C95">
        <w:rPr>
          <w:lang w:val="ru-RU"/>
        </w:rPr>
        <w:t xml:space="preserve"> и </w:t>
      </w:r>
      <w:r w:rsidR="00BD4C95" w:rsidRPr="00BD4C95">
        <w:rPr>
          <w:lang w:val="ru-RU"/>
        </w:rPr>
        <w:t>товарных знаков</w:t>
      </w:r>
      <w:r w:rsidR="009212F1" w:rsidRPr="00BD4C95">
        <w:rPr>
          <w:lang w:val="ru-RU"/>
        </w:rPr>
        <w:t>.</w:t>
      </w:r>
      <w:proofErr w:type="gramEnd"/>
      <w:r w:rsidR="009212F1" w:rsidRPr="00BD4C95">
        <w:rPr>
          <w:lang w:val="ru-RU"/>
        </w:rPr>
        <w:t xml:space="preserve"> </w:t>
      </w:r>
    </w:p>
    <w:p w:rsidR="009212F1" w:rsidRPr="00BD4C95" w:rsidRDefault="009212F1" w:rsidP="009212F1">
      <w:pPr>
        <w:rPr>
          <w:lang w:val="ru-RU"/>
        </w:rPr>
      </w:pPr>
    </w:p>
    <w:p w:rsidR="009212F1" w:rsidRPr="00BD4C95" w:rsidRDefault="00BD4C95" w:rsidP="009212F1">
      <w:pPr>
        <w:rPr>
          <w:lang w:val="ru-RU"/>
        </w:rPr>
      </w:pPr>
      <w:r w:rsidRPr="00BD4C95">
        <w:rPr>
          <w:lang w:val="ru-RU"/>
        </w:rPr>
        <w:t>В области</w:t>
      </w:r>
      <w:r>
        <w:rPr>
          <w:lang w:val="ru-RU"/>
        </w:rPr>
        <w:t xml:space="preserve"> экспертизы</w:t>
      </w:r>
      <w:r w:rsidR="00471AF9" w:rsidRPr="00BD4C95">
        <w:rPr>
          <w:lang w:val="ru-RU"/>
        </w:rPr>
        <w:t xml:space="preserve"> </w:t>
      </w:r>
      <w:r>
        <w:rPr>
          <w:lang w:val="ru-RU"/>
        </w:rPr>
        <w:t>международных заявок</w:t>
      </w:r>
      <w:r w:rsidR="009212F1" w:rsidRPr="00BD4C95">
        <w:rPr>
          <w:lang w:val="ru-RU"/>
        </w:rPr>
        <w:t xml:space="preserve"> </w:t>
      </w:r>
      <w:r w:rsidR="00047B44">
        <w:t>ILPO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 xml:space="preserve">создала </w:t>
      </w:r>
      <w:r w:rsidR="00471AF9" w:rsidRPr="00BD4C95">
        <w:rPr>
          <w:lang w:val="ru-RU"/>
        </w:rPr>
        <w:t>внутренн</w:t>
      </w:r>
      <w:r>
        <w:rPr>
          <w:lang w:val="ru-RU"/>
        </w:rPr>
        <w:t>юю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 xml:space="preserve">система контроля качества, охватывающую </w:t>
      </w:r>
      <w:r w:rsidR="009212F1" w:rsidRPr="00BD4C95">
        <w:rPr>
          <w:lang w:val="ru-RU"/>
        </w:rPr>
        <w:t>100</w:t>
      </w:r>
      <w:r w:rsidR="00663554" w:rsidRPr="00BD4C95">
        <w:rPr>
          <w:lang w:val="ru-RU"/>
        </w:rPr>
        <w:t>%</w:t>
      </w:r>
      <w:r w:rsidR="009212F1" w:rsidRPr="00BD4C95">
        <w:rPr>
          <w:lang w:val="ru-RU"/>
        </w:rPr>
        <w:t xml:space="preserve"> </w:t>
      </w:r>
      <w:r w:rsidR="00471AF9" w:rsidRPr="00BD4C95">
        <w:rPr>
          <w:lang w:val="ru-RU"/>
        </w:rPr>
        <w:t>международн</w:t>
      </w:r>
      <w:r>
        <w:rPr>
          <w:lang w:val="ru-RU"/>
        </w:rPr>
        <w:t>ых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 xml:space="preserve">отчетов </w:t>
      </w:r>
      <w:r w:rsidR="00471AF9" w:rsidRPr="00BD4C95">
        <w:rPr>
          <w:lang w:val="ru-RU"/>
        </w:rPr>
        <w:t>МПО</w:t>
      </w:r>
      <w:r w:rsidR="009212F1" w:rsidRPr="00BD4C95">
        <w:rPr>
          <w:lang w:val="ru-RU"/>
        </w:rPr>
        <w:t>/</w:t>
      </w:r>
      <w:r w:rsidR="009212F1">
        <w:t>IL</w:t>
      </w:r>
      <w:r w:rsidR="009212F1" w:rsidRPr="00BD4C95">
        <w:rPr>
          <w:lang w:val="ru-RU"/>
        </w:rPr>
        <w:t xml:space="preserve"> (</w:t>
      </w:r>
      <w:r w:rsidR="00602162" w:rsidRPr="00BD4C95">
        <w:rPr>
          <w:lang w:val="ru-RU"/>
        </w:rPr>
        <w:t>ОМП</w:t>
      </w:r>
      <w:r w:rsidR="009212F1" w:rsidRPr="00BD4C95">
        <w:rPr>
          <w:lang w:val="ru-RU"/>
        </w:rPr>
        <w:t xml:space="preserve">, </w:t>
      </w:r>
      <w:r>
        <w:rPr>
          <w:lang w:val="ru-RU"/>
        </w:rPr>
        <w:t>письменные</w:t>
      </w:r>
      <w:r w:rsidR="00471AF9" w:rsidRPr="00BD4C95">
        <w:rPr>
          <w:lang w:val="ru-RU"/>
        </w:rPr>
        <w:t xml:space="preserve"> сообщени</w:t>
      </w:r>
      <w:r>
        <w:rPr>
          <w:lang w:val="ru-RU"/>
        </w:rPr>
        <w:t>я</w:t>
      </w:r>
      <w:r w:rsidR="009212F1" w:rsidRPr="00BD4C95">
        <w:rPr>
          <w:lang w:val="ru-RU"/>
        </w:rPr>
        <w:t xml:space="preserve">, </w:t>
      </w:r>
      <w:r w:rsidRPr="00BD4C95">
        <w:rPr>
          <w:lang w:val="ru-RU"/>
        </w:rPr>
        <w:t>предложени</w:t>
      </w:r>
      <w:r>
        <w:rPr>
          <w:lang w:val="ru-RU"/>
        </w:rPr>
        <w:t xml:space="preserve">я об уплате </w:t>
      </w:r>
      <w:r w:rsidR="00AA30CA" w:rsidRPr="00BD4C95">
        <w:rPr>
          <w:lang w:val="ru-RU"/>
        </w:rPr>
        <w:t>дополнительн</w:t>
      </w:r>
      <w:r>
        <w:rPr>
          <w:lang w:val="ru-RU"/>
        </w:rPr>
        <w:t>ых</w:t>
      </w:r>
      <w:r w:rsidR="009212F1" w:rsidRPr="00BD4C95">
        <w:rPr>
          <w:lang w:val="ru-RU"/>
        </w:rPr>
        <w:t xml:space="preserve"> </w:t>
      </w:r>
      <w:r w:rsidR="00471AF9" w:rsidRPr="00BD4C95">
        <w:rPr>
          <w:lang w:val="ru-RU"/>
        </w:rPr>
        <w:t>пошлин</w:t>
      </w:r>
      <w:r w:rsidR="009212F1" w:rsidRPr="00BD4C95">
        <w:rPr>
          <w:lang w:val="ru-RU"/>
        </w:rPr>
        <w:t xml:space="preserve">) </w:t>
      </w:r>
      <w:r w:rsidR="00471AF9" w:rsidRPr="00BD4C95">
        <w:rPr>
          <w:lang w:val="ru-RU"/>
        </w:rPr>
        <w:t>а также</w:t>
      </w:r>
      <w:r w:rsidR="009212F1" w:rsidRPr="00BD4C95">
        <w:rPr>
          <w:lang w:val="ru-RU"/>
        </w:rPr>
        <w:t xml:space="preserve"> </w:t>
      </w:r>
      <w:r w:rsidRPr="00BD4C95">
        <w:rPr>
          <w:lang w:val="ru-RU"/>
        </w:rPr>
        <w:t>международн</w:t>
      </w:r>
      <w:r>
        <w:rPr>
          <w:lang w:val="ru-RU"/>
        </w:rPr>
        <w:t>ых</w:t>
      </w:r>
      <w:r w:rsidRPr="00BD4C95">
        <w:rPr>
          <w:lang w:val="ru-RU"/>
        </w:rPr>
        <w:t xml:space="preserve"> </w:t>
      </w:r>
      <w:r>
        <w:rPr>
          <w:lang w:val="ru-RU"/>
        </w:rPr>
        <w:t>отчетов ОМПЭ</w:t>
      </w:r>
      <w:r w:rsidR="009212F1" w:rsidRPr="00BD4C95">
        <w:rPr>
          <w:lang w:val="ru-RU"/>
        </w:rPr>
        <w:t>/</w:t>
      </w:r>
      <w:r w:rsidR="009212F1">
        <w:t>IL</w:t>
      </w:r>
      <w:r w:rsidR="009212F1" w:rsidRPr="00BD4C95">
        <w:rPr>
          <w:lang w:val="ru-RU"/>
        </w:rPr>
        <w:t xml:space="preserve"> (</w:t>
      </w:r>
      <w:r>
        <w:rPr>
          <w:lang w:val="ru-RU"/>
        </w:rPr>
        <w:t>МПОП</w:t>
      </w:r>
      <w:r w:rsidR="0080429C">
        <w:rPr>
          <w:lang w:val="ru-RU"/>
        </w:rPr>
        <w:t xml:space="preserve"> согласно главе</w:t>
      </w:r>
      <w:r w:rsidR="00471AF9" w:rsidRPr="00BD4C95">
        <w:rPr>
          <w:lang w:val="ru-RU"/>
        </w:rPr>
        <w:t xml:space="preserve"> </w:t>
      </w:r>
      <w:r w:rsidR="009212F1">
        <w:t>II</w:t>
      </w:r>
      <w:r w:rsidR="009212F1" w:rsidRPr="00BD4C95">
        <w:rPr>
          <w:lang w:val="ru-RU"/>
        </w:rPr>
        <w:t xml:space="preserve">, </w:t>
      </w:r>
      <w:r w:rsidRPr="00BD4C95">
        <w:rPr>
          <w:lang w:val="ru-RU"/>
        </w:rPr>
        <w:t xml:space="preserve">предложения об уплате </w:t>
      </w:r>
      <w:r w:rsidR="00AA30CA" w:rsidRPr="00BD4C95">
        <w:rPr>
          <w:lang w:val="ru-RU"/>
        </w:rPr>
        <w:t>дополнительн</w:t>
      </w:r>
      <w:r>
        <w:rPr>
          <w:lang w:val="ru-RU"/>
        </w:rPr>
        <w:t>ых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>пошлин</w:t>
      </w:r>
      <w:r w:rsidR="009212F1" w:rsidRPr="00BD4C95">
        <w:rPr>
          <w:lang w:val="ru-RU"/>
        </w:rPr>
        <w:t xml:space="preserve">), </w:t>
      </w:r>
      <w:r>
        <w:rPr>
          <w:lang w:val="ru-RU"/>
        </w:rPr>
        <w:t>включая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>полную проверку</w:t>
      </w:r>
      <w:r w:rsidR="009212F1" w:rsidRPr="00BD4C95">
        <w:rPr>
          <w:lang w:val="ru-RU"/>
        </w:rPr>
        <w:t xml:space="preserve"> </w:t>
      </w:r>
      <w:r>
        <w:rPr>
          <w:lang w:val="ru-RU"/>
        </w:rPr>
        <w:t>процедур, применяемых в ходе</w:t>
      </w:r>
      <w:r w:rsidR="009212F1" w:rsidRPr="00BD4C95">
        <w:rPr>
          <w:lang w:val="ru-RU"/>
        </w:rPr>
        <w:t xml:space="preserve"> </w:t>
      </w:r>
      <w:r w:rsidR="00A211D5" w:rsidRPr="00BD4C95">
        <w:rPr>
          <w:lang w:val="ru-RU"/>
        </w:rPr>
        <w:t>поиска и экспертизы</w:t>
      </w:r>
      <w:r>
        <w:rPr>
          <w:lang w:val="ru-RU"/>
        </w:rPr>
        <w:t xml:space="preserve"> </w:t>
      </w:r>
      <w:r w:rsidRPr="00BD4C95">
        <w:rPr>
          <w:lang w:val="ru-RU"/>
        </w:rPr>
        <w:t xml:space="preserve">в отношении </w:t>
      </w:r>
      <w:r w:rsidR="0080429C" w:rsidRPr="0080429C">
        <w:rPr>
          <w:lang w:val="ru-RU"/>
        </w:rPr>
        <w:t>соблюдени</w:t>
      </w:r>
      <w:r w:rsidR="0080429C">
        <w:rPr>
          <w:lang w:val="ru-RU"/>
        </w:rPr>
        <w:t xml:space="preserve">я </w:t>
      </w:r>
      <w:r w:rsidRPr="00BD4C95">
        <w:rPr>
          <w:lang w:val="ru-RU"/>
        </w:rPr>
        <w:t xml:space="preserve">как </w:t>
      </w:r>
      <w:r>
        <w:rPr>
          <w:lang w:val="ru-RU"/>
        </w:rPr>
        <w:t>существенных, так и формальных требовани</w:t>
      </w:r>
      <w:r w:rsidRPr="00BD4C95">
        <w:rPr>
          <w:lang w:val="ru-RU"/>
        </w:rPr>
        <w:t>й</w:t>
      </w:r>
      <w:r w:rsidR="009212F1" w:rsidRPr="00BD4C95">
        <w:rPr>
          <w:lang w:val="ru-RU"/>
        </w:rPr>
        <w:t>.</w:t>
      </w:r>
    </w:p>
    <w:p w:rsidR="009212F1" w:rsidRPr="00BD4C95" w:rsidRDefault="009212F1" w:rsidP="009212F1">
      <w:pPr>
        <w:rPr>
          <w:lang w:val="ru-RU"/>
        </w:rPr>
      </w:pPr>
    </w:p>
    <w:p w:rsidR="009212F1" w:rsidRPr="00471AF9" w:rsidRDefault="00BD4C95" w:rsidP="009212F1">
      <w:pPr>
        <w:rPr>
          <w:lang w:val="ru-RU"/>
        </w:rPr>
      </w:pPr>
      <w:r>
        <w:rPr>
          <w:lang w:val="ru-RU"/>
        </w:rPr>
        <w:t>Система контроля качества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включает </w:t>
      </w:r>
      <w:r>
        <w:rPr>
          <w:lang w:val="ru-RU"/>
        </w:rPr>
        <w:t>следующие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этапы</w:t>
      </w:r>
      <w:r w:rsidR="009212F1" w:rsidRPr="00471AF9">
        <w:rPr>
          <w:lang w:val="ru-RU"/>
        </w:rPr>
        <w:t>:</w:t>
      </w:r>
    </w:p>
    <w:p w:rsidR="009212F1" w:rsidRPr="00BD4C95" w:rsidRDefault="009212F1" w:rsidP="009212F1">
      <w:pPr>
        <w:ind w:left="567"/>
        <w:rPr>
          <w:lang w:val="ru-RU"/>
        </w:rPr>
      </w:pPr>
      <w:r w:rsidRPr="00BD4C95">
        <w:rPr>
          <w:lang w:val="ru-RU"/>
        </w:rPr>
        <w:t>1.</w:t>
      </w:r>
      <w:r w:rsidRPr="00BD4C95">
        <w:rPr>
          <w:lang w:val="ru-RU"/>
        </w:rPr>
        <w:tab/>
      </w:r>
      <w:r w:rsidR="00BD4C95">
        <w:rPr>
          <w:lang w:val="ru-RU"/>
        </w:rPr>
        <w:t>Автоматическую</w:t>
      </w:r>
      <w:r w:rsidRPr="00BD4C95">
        <w:rPr>
          <w:lang w:val="ru-RU"/>
        </w:rPr>
        <w:t xml:space="preserve"> </w:t>
      </w:r>
      <w:r w:rsidR="00BD4C95">
        <w:rPr>
          <w:lang w:val="ru-RU"/>
        </w:rPr>
        <w:t>проверку качества</w:t>
      </w:r>
      <w:r w:rsidRPr="00BD4C95">
        <w:rPr>
          <w:lang w:val="ru-RU"/>
        </w:rPr>
        <w:t xml:space="preserve"> </w:t>
      </w:r>
      <w:r w:rsidR="00BD4C95" w:rsidRPr="00BD4C95">
        <w:rPr>
          <w:lang w:val="ru-RU"/>
        </w:rPr>
        <w:t>средств</w:t>
      </w:r>
      <w:r w:rsidR="00BD4C95">
        <w:rPr>
          <w:lang w:val="ru-RU"/>
        </w:rPr>
        <w:t xml:space="preserve">ами </w:t>
      </w:r>
      <w:r w:rsidR="00BD4C95" w:rsidRPr="00BD4C95">
        <w:rPr>
          <w:lang w:val="ru-RU"/>
        </w:rPr>
        <w:t>автоматизированн</w:t>
      </w:r>
      <w:r w:rsidR="00BD4C95">
        <w:rPr>
          <w:lang w:val="ru-RU"/>
        </w:rPr>
        <w:t>ой системы</w:t>
      </w:r>
      <w:r w:rsidRPr="00BD4C95">
        <w:rPr>
          <w:lang w:val="ru-RU"/>
        </w:rPr>
        <w:t>;</w:t>
      </w:r>
    </w:p>
    <w:p w:rsidR="009212F1" w:rsidRPr="00BD4C95" w:rsidRDefault="009212F1" w:rsidP="009212F1">
      <w:pPr>
        <w:ind w:left="567"/>
        <w:rPr>
          <w:lang w:val="ru-RU"/>
        </w:rPr>
      </w:pPr>
      <w:r w:rsidRPr="00BD4C95">
        <w:rPr>
          <w:lang w:val="ru-RU"/>
        </w:rPr>
        <w:t>2.</w:t>
      </w:r>
      <w:r w:rsidRPr="00BD4C95">
        <w:rPr>
          <w:lang w:val="ru-RU"/>
        </w:rPr>
        <w:tab/>
      </w:r>
      <w:r w:rsidR="00471AF9" w:rsidRPr="00BD4C95">
        <w:rPr>
          <w:lang w:val="ru-RU"/>
        </w:rPr>
        <w:t>Само</w:t>
      </w:r>
      <w:r w:rsidR="00BD4C95" w:rsidRPr="00BD4C95">
        <w:rPr>
          <w:lang w:val="ru-RU"/>
        </w:rPr>
        <w:t>проверк</w:t>
      </w:r>
      <w:r w:rsidR="00BD4C95">
        <w:rPr>
          <w:lang w:val="ru-RU"/>
        </w:rPr>
        <w:t>у, осуществляемую эксперт</w:t>
      </w:r>
      <w:r w:rsidR="00BD4C95" w:rsidRPr="00BD4C95">
        <w:rPr>
          <w:lang w:val="ru-RU"/>
        </w:rPr>
        <w:t>ом</w:t>
      </w:r>
      <w:r w:rsidRPr="00BD4C95">
        <w:rPr>
          <w:lang w:val="ru-RU"/>
        </w:rPr>
        <w:t xml:space="preserve"> </w:t>
      </w:r>
      <w:r w:rsidR="00BD4C95">
        <w:rPr>
          <w:lang w:val="ru-RU"/>
        </w:rPr>
        <w:t>на основе контрольного</w:t>
      </w:r>
      <w:r w:rsidR="00C55003" w:rsidRPr="00BD4C95">
        <w:rPr>
          <w:lang w:val="ru-RU"/>
        </w:rPr>
        <w:t xml:space="preserve"> лист</w:t>
      </w:r>
      <w:r w:rsidR="00BD4C95">
        <w:rPr>
          <w:lang w:val="ru-RU"/>
        </w:rPr>
        <w:t>а,</w:t>
      </w:r>
      <w:r w:rsidRPr="00BD4C95">
        <w:rPr>
          <w:lang w:val="ru-RU"/>
        </w:rPr>
        <w:t xml:space="preserve"> </w:t>
      </w:r>
      <w:r w:rsidR="00BD4C95">
        <w:rPr>
          <w:lang w:val="ru-RU"/>
        </w:rPr>
        <w:t xml:space="preserve">позволяющего </w:t>
      </w:r>
      <w:r w:rsidR="00BD4C95" w:rsidRPr="00BD4C95">
        <w:rPr>
          <w:color w:val="000000"/>
          <w:spacing w:val="-2"/>
          <w:lang w:val="ru-RU"/>
        </w:rPr>
        <w:t>иск</w:t>
      </w:r>
      <w:r w:rsidR="00BD4C95">
        <w:rPr>
          <w:color w:val="000000"/>
          <w:spacing w:val="-2"/>
          <w:lang w:val="ru-RU"/>
        </w:rPr>
        <w:t>лючить типичные ошибки</w:t>
      </w:r>
      <w:r w:rsidRPr="00BD4C95">
        <w:rPr>
          <w:lang w:val="ru-RU"/>
        </w:rPr>
        <w:t>;</w:t>
      </w:r>
    </w:p>
    <w:p w:rsidR="009212F1" w:rsidRPr="00BD4C95" w:rsidRDefault="009212F1" w:rsidP="009212F1">
      <w:pPr>
        <w:ind w:left="567"/>
        <w:rPr>
          <w:lang w:val="ru-RU"/>
        </w:rPr>
      </w:pPr>
      <w:r w:rsidRPr="00BD4C95">
        <w:rPr>
          <w:lang w:val="ru-RU"/>
        </w:rPr>
        <w:t>3.</w:t>
      </w:r>
      <w:r w:rsidRPr="00BD4C95">
        <w:rPr>
          <w:lang w:val="ru-RU"/>
        </w:rPr>
        <w:tab/>
      </w:r>
      <w:r w:rsidR="00BD4C95">
        <w:rPr>
          <w:lang w:val="ru-RU"/>
        </w:rPr>
        <w:t>Проверку качества экспертизы</w:t>
      </w:r>
      <w:r w:rsidR="00BD4C95" w:rsidRPr="00BD4C95">
        <w:rPr>
          <w:lang w:val="ru-RU"/>
        </w:rPr>
        <w:t xml:space="preserve"> по существу</w:t>
      </w:r>
      <w:r w:rsidRPr="00BD4C95">
        <w:rPr>
          <w:lang w:val="ru-RU"/>
        </w:rPr>
        <w:t xml:space="preserve"> </w:t>
      </w:r>
      <w:r w:rsidR="00471AF9" w:rsidRPr="00BD4C95">
        <w:rPr>
          <w:lang w:val="ru-RU"/>
        </w:rPr>
        <w:t>соответствующ</w:t>
      </w:r>
      <w:r w:rsidR="00BD4C95">
        <w:rPr>
          <w:lang w:val="ru-RU"/>
        </w:rPr>
        <w:t>им руководителем группы</w:t>
      </w:r>
      <w:r w:rsidRPr="00BD4C95">
        <w:rPr>
          <w:lang w:val="ru-RU"/>
        </w:rPr>
        <w:t>;</w:t>
      </w:r>
    </w:p>
    <w:p w:rsidR="009212F1" w:rsidRPr="00BD4C95" w:rsidRDefault="009212F1" w:rsidP="009212F1">
      <w:pPr>
        <w:ind w:left="567"/>
        <w:rPr>
          <w:lang w:val="ru-RU"/>
        </w:rPr>
      </w:pPr>
      <w:r w:rsidRPr="00BD4C95">
        <w:rPr>
          <w:lang w:val="ru-RU"/>
        </w:rPr>
        <w:t>4.</w:t>
      </w:r>
      <w:r w:rsidRPr="00BD4C95">
        <w:rPr>
          <w:lang w:val="ru-RU"/>
        </w:rPr>
        <w:tab/>
      </w:r>
      <w:r w:rsidR="00BD4C95">
        <w:rPr>
          <w:lang w:val="ru-RU"/>
        </w:rPr>
        <w:t>Проверку качества по формальным признакам</w:t>
      </w:r>
      <w:r w:rsidRPr="00BD4C95">
        <w:rPr>
          <w:lang w:val="ru-RU"/>
        </w:rPr>
        <w:t xml:space="preserve">, </w:t>
      </w:r>
      <w:r w:rsidR="00BD4C95" w:rsidRPr="00BD4C95">
        <w:rPr>
          <w:lang w:val="ru-RU"/>
        </w:rPr>
        <w:t>выполн</w:t>
      </w:r>
      <w:r w:rsidR="00BD4C95">
        <w:rPr>
          <w:lang w:val="ru-RU"/>
        </w:rPr>
        <w:t xml:space="preserve">яемую </w:t>
      </w:r>
      <w:r w:rsidR="00513708" w:rsidRPr="00BD4C95">
        <w:rPr>
          <w:lang w:val="ru-RU"/>
        </w:rPr>
        <w:t>Департамент</w:t>
      </w:r>
      <w:r w:rsidR="00BD4C95">
        <w:rPr>
          <w:lang w:val="ru-RU"/>
        </w:rPr>
        <w:t>ом</w:t>
      </w:r>
      <w:r w:rsidR="00513708" w:rsidRPr="00BD4C95">
        <w:rPr>
          <w:lang w:val="ru-RU"/>
        </w:rPr>
        <w:t xml:space="preserve"> </w:t>
      </w:r>
      <w:r w:rsidR="00513708">
        <w:t>PCT</w:t>
      </w:r>
      <w:r w:rsidRPr="00BD4C95">
        <w:rPr>
          <w:lang w:val="ru-RU"/>
        </w:rPr>
        <w:t>.</w:t>
      </w:r>
    </w:p>
    <w:p w:rsidR="0080429C" w:rsidRDefault="0080429C">
      <w:pPr>
        <w:rPr>
          <w:bCs/>
          <w:szCs w:val="26"/>
          <w:u w:val="single"/>
        </w:rPr>
      </w:pPr>
    </w:p>
    <w:p w:rsidR="009212F1" w:rsidRPr="0050193C" w:rsidRDefault="009212F1" w:rsidP="005B53E2">
      <w:pPr>
        <w:pStyle w:val="Heading3"/>
        <w:tabs>
          <w:tab w:val="left" w:pos="709"/>
        </w:tabs>
        <w:spacing w:before="0" w:after="0"/>
        <w:rPr>
          <w:lang w:val="ru-RU"/>
        </w:rPr>
      </w:pPr>
      <w:r w:rsidRPr="0050193C">
        <w:rPr>
          <w:lang w:val="ru-RU"/>
        </w:rPr>
        <w:t xml:space="preserve">2.2.3.  </w:t>
      </w:r>
      <w:r w:rsidR="00BD4C95" w:rsidRPr="0050193C">
        <w:rPr>
          <w:lang w:val="ru-RU"/>
        </w:rPr>
        <w:t>Отзывы пользователей</w:t>
      </w:r>
    </w:p>
    <w:p w:rsidR="009212F1" w:rsidRPr="0050193C" w:rsidRDefault="009212F1" w:rsidP="009212F1">
      <w:pPr>
        <w:rPr>
          <w:lang w:val="ru-RU"/>
        </w:rPr>
      </w:pPr>
    </w:p>
    <w:p w:rsidR="009212F1" w:rsidRPr="00202A36" w:rsidRDefault="00BD4C95" w:rsidP="009212F1">
      <w:pPr>
        <w:rPr>
          <w:lang w:val="ru-RU"/>
        </w:rPr>
      </w:pPr>
      <w:r w:rsidRPr="00BD4C95">
        <w:rPr>
          <w:lang w:val="ru-RU"/>
        </w:rPr>
        <w:t>В</w:t>
      </w:r>
      <w:r w:rsidRPr="00202A36">
        <w:rPr>
          <w:lang w:val="ru-RU"/>
        </w:rPr>
        <w:t xml:space="preserve"> </w:t>
      </w:r>
      <w:r w:rsidRPr="00BD4C95">
        <w:rPr>
          <w:lang w:val="ru-RU"/>
        </w:rPr>
        <w:t>рамках</w:t>
      </w:r>
      <w:r w:rsidRPr="00202A36">
        <w:rPr>
          <w:lang w:val="ru-RU"/>
        </w:rPr>
        <w:t xml:space="preserve"> </w:t>
      </w:r>
      <w:r w:rsidR="0050193C">
        <w:rPr>
          <w:lang w:val="ru-RU"/>
        </w:rPr>
        <w:t xml:space="preserve">общих </w:t>
      </w:r>
      <w:r w:rsidR="0050193C" w:rsidRPr="0050193C">
        <w:rPr>
          <w:lang w:val="ru-RU"/>
        </w:rPr>
        <w:t>мероприяти</w:t>
      </w:r>
      <w:r w:rsidR="0050193C">
        <w:rPr>
          <w:lang w:val="ru-RU"/>
        </w:rPr>
        <w:t>й</w:t>
      </w:r>
      <w:r w:rsidRPr="00202A36">
        <w:rPr>
          <w:lang w:val="ru-RU"/>
        </w:rPr>
        <w:t xml:space="preserve"> </w:t>
      </w:r>
      <w:r w:rsidRPr="00BD4C95">
        <w:rPr>
          <w:lang w:val="ru-RU"/>
        </w:rPr>
        <w:t>ведомств</w:t>
      </w:r>
      <w:r>
        <w:rPr>
          <w:lang w:val="ru-RU"/>
        </w:rPr>
        <w:t>а</w:t>
      </w:r>
      <w:r w:rsidRPr="00202A36">
        <w:rPr>
          <w:lang w:val="ru-RU"/>
        </w:rPr>
        <w:t xml:space="preserve"> </w:t>
      </w:r>
      <w:r>
        <w:rPr>
          <w:lang w:val="ru-RU"/>
        </w:rPr>
        <w:t>по</w:t>
      </w:r>
      <w:r w:rsidRPr="00202A36">
        <w:rPr>
          <w:lang w:val="ru-RU"/>
        </w:rPr>
        <w:t xml:space="preserve"> </w:t>
      </w:r>
      <w:r w:rsidRPr="00BD4C95">
        <w:rPr>
          <w:lang w:val="ru-RU"/>
        </w:rPr>
        <w:t>обеспечени</w:t>
      </w:r>
      <w:r>
        <w:rPr>
          <w:lang w:val="ru-RU"/>
        </w:rPr>
        <w:t>ю</w:t>
      </w:r>
      <w:r w:rsidRPr="00202A36">
        <w:rPr>
          <w:lang w:val="ru-RU"/>
        </w:rPr>
        <w:t xml:space="preserve"> </w:t>
      </w:r>
      <w:r>
        <w:rPr>
          <w:lang w:val="ru-RU"/>
        </w:rPr>
        <w:t>качества</w:t>
      </w:r>
      <w:r w:rsidR="009212F1" w:rsidRPr="00202A36">
        <w:rPr>
          <w:lang w:val="ru-RU"/>
        </w:rPr>
        <w:t xml:space="preserve"> </w:t>
      </w:r>
      <w:r w:rsidR="00471AF9" w:rsidRPr="00BD4C95">
        <w:rPr>
          <w:lang w:val="ru-RU"/>
        </w:rPr>
        <w:t>и</w:t>
      </w:r>
      <w:r w:rsidR="009212F1" w:rsidRPr="00202A36">
        <w:rPr>
          <w:lang w:val="ru-RU"/>
        </w:rPr>
        <w:t xml:space="preserve"> </w:t>
      </w:r>
      <w:r w:rsidRPr="00BD4C95">
        <w:rPr>
          <w:lang w:val="ru-RU"/>
        </w:rPr>
        <w:t>совершенствовани</w:t>
      </w:r>
      <w:r>
        <w:rPr>
          <w:lang w:val="ru-RU"/>
        </w:rPr>
        <w:t>ю</w:t>
      </w:r>
      <w:r w:rsidRPr="00202A36">
        <w:rPr>
          <w:lang w:val="ru-RU"/>
        </w:rPr>
        <w:t xml:space="preserve"> </w:t>
      </w:r>
      <w:r w:rsidRPr="00BD4C95">
        <w:rPr>
          <w:lang w:val="ru-RU"/>
        </w:rPr>
        <w:t>процедур</w:t>
      </w:r>
      <w:r w:rsidRPr="00202A36">
        <w:rPr>
          <w:lang w:val="ru-RU"/>
        </w:rPr>
        <w:t xml:space="preserve"> </w:t>
      </w:r>
      <w:r w:rsidR="0050193C">
        <w:rPr>
          <w:lang w:val="ru-RU"/>
        </w:rPr>
        <w:t xml:space="preserve">в </w:t>
      </w:r>
      <w:r w:rsidR="001E1255" w:rsidRPr="00BD4C95">
        <w:rPr>
          <w:lang w:val="ru-RU"/>
        </w:rPr>
        <w:t>СУК</w:t>
      </w:r>
      <w:r w:rsidR="003D5A35" w:rsidRPr="00202A36">
        <w:rPr>
          <w:lang w:val="ru-RU"/>
        </w:rPr>
        <w:t xml:space="preserve"> </w:t>
      </w:r>
      <w:r>
        <w:rPr>
          <w:lang w:val="ru-RU"/>
        </w:rPr>
        <w:t>применяет</w:t>
      </w:r>
      <w:r w:rsidR="0050193C">
        <w:rPr>
          <w:lang w:val="ru-RU"/>
        </w:rPr>
        <w:t>ся</w:t>
      </w:r>
      <w:r w:rsidRPr="00202A36">
        <w:rPr>
          <w:lang w:val="ru-RU"/>
        </w:rPr>
        <w:t xml:space="preserve"> </w:t>
      </w:r>
      <w:r w:rsidR="00471AF9" w:rsidRPr="00BD4C95">
        <w:rPr>
          <w:lang w:val="ru-RU"/>
        </w:rPr>
        <w:t>ряд</w:t>
      </w:r>
      <w:r w:rsidR="009212F1" w:rsidRPr="00202A36">
        <w:rPr>
          <w:lang w:val="ru-RU"/>
        </w:rPr>
        <w:t xml:space="preserve"> </w:t>
      </w:r>
      <w:r w:rsidR="00471AF9" w:rsidRPr="00BD4C95">
        <w:rPr>
          <w:lang w:val="ru-RU"/>
        </w:rPr>
        <w:t>методов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>сбора</w:t>
      </w:r>
      <w:r w:rsidRPr="00202A36">
        <w:rPr>
          <w:lang w:val="ru-RU"/>
        </w:rPr>
        <w:t xml:space="preserve"> отзывов пользователей</w:t>
      </w:r>
      <w:r w:rsidR="009212F1" w:rsidRPr="00202A36">
        <w:rPr>
          <w:lang w:val="ru-RU"/>
        </w:rPr>
        <w:t xml:space="preserve"> </w:t>
      </w:r>
      <w:r w:rsidR="00471AF9" w:rsidRPr="00202A36">
        <w:rPr>
          <w:lang w:val="ru-RU"/>
        </w:rPr>
        <w:t>включая</w:t>
      </w:r>
      <w:r w:rsidR="009212F1" w:rsidRPr="00202A36">
        <w:rPr>
          <w:lang w:val="ru-RU"/>
        </w:rPr>
        <w:t xml:space="preserve">, </w:t>
      </w:r>
      <w:r w:rsidR="00471AF9" w:rsidRPr="00202A36">
        <w:rPr>
          <w:lang w:val="ru-RU"/>
        </w:rPr>
        <w:t xml:space="preserve">в частности, </w:t>
      </w:r>
      <w:r w:rsidR="00471AF9" w:rsidRPr="00BD4C95">
        <w:rPr>
          <w:lang w:val="ru-RU"/>
        </w:rPr>
        <w:t>комплексн</w:t>
      </w:r>
      <w:r w:rsidR="00202A36">
        <w:rPr>
          <w:lang w:val="ru-RU"/>
        </w:rPr>
        <w:t xml:space="preserve">ый </w:t>
      </w:r>
      <w:r w:rsidR="00471AF9" w:rsidRPr="00BD4C95">
        <w:rPr>
          <w:lang w:val="ru-RU"/>
        </w:rPr>
        <w:t>ежегодн</w:t>
      </w:r>
      <w:r w:rsidR="00202A36">
        <w:rPr>
          <w:lang w:val="ru-RU"/>
        </w:rPr>
        <w:t>ый</w:t>
      </w:r>
      <w:r w:rsidR="009212F1" w:rsidRPr="00202A36">
        <w:rPr>
          <w:lang w:val="ru-RU"/>
        </w:rPr>
        <w:t xml:space="preserve"> </w:t>
      </w:r>
      <w:r w:rsidR="00471AF9" w:rsidRPr="00BD4C95">
        <w:rPr>
          <w:lang w:val="ru-RU"/>
        </w:rPr>
        <w:t>онлайнов</w:t>
      </w:r>
      <w:r w:rsidR="00202A36">
        <w:rPr>
          <w:lang w:val="ru-RU"/>
        </w:rPr>
        <w:t>ый</w:t>
      </w:r>
      <w:r w:rsidR="00471AF9" w:rsidRPr="00202A36">
        <w:rPr>
          <w:lang w:val="ru-RU"/>
        </w:rPr>
        <w:t xml:space="preserve"> </w:t>
      </w:r>
      <w:r w:rsidR="00202A36" w:rsidRPr="00202A36">
        <w:rPr>
          <w:lang w:val="ru-RU"/>
        </w:rPr>
        <w:t>анализ</w:t>
      </w:r>
      <w:r w:rsidR="00202A36">
        <w:rPr>
          <w:lang w:val="ru-RU"/>
        </w:rPr>
        <w:t xml:space="preserve"> качества</w:t>
      </w:r>
      <w:r w:rsidR="009212F1" w:rsidRPr="00202A36">
        <w:rPr>
          <w:lang w:val="ru-RU"/>
        </w:rPr>
        <w:t xml:space="preserve"> (</w:t>
      </w:r>
      <w:r w:rsidR="00202A36" w:rsidRPr="00202A36">
        <w:rPr>
          <w:lang w:val="ru-RU"/>
        </w:rPr>
        <w:t>касающи</w:t>
      </w:r>
      <w:r w:rsidR="00202A36">
        <w:rPr>
          <w:lang w:val="ru-RU"/>
        </w:rPr>
        <w:t xml:space="preserve">йся </w:t>
      </w:r>
      <w:r w:rsidR="00471AF9" w:rsidRPr="00BD4C95">
        <w:rPr>
          <w:lang w:val="ru-RU"/>
        </w:rPr>
        <w:t>все</w:t>
      </w:r>
      <w:r w:rsidR="00202A36">
        <w:rPr>
          <w:lang w:val="ru-RU"/>
        </w:rPr>
        <w:t>х</w:t>
      </w:r>
      <w:r w:rsidR="009212F1" w:rsidRPr="00202A36">
        <w:rPr>
          <w:lang w:val="ru-RU"/>
        </w:rPr>
        <w:t xml:space="preserve"> </w:t>
      </w:r>
      <w:r w:rsidR="00202A36">
        <w:rPr>
          <w:lang w:val="ru-RU"/>
        </w:rPr>
        <w:t>услуг</w:t>
      </w:r>
      <w:r w:rsidR="009212F1" w:rsidRPr="00202A36">
        <w:rPr>
          <w:lang w:val="ru-RU"/>
        </w:rPr>
        <w:t xml:space="preserve"> </w:t>
      </w:r>
      <w:r w:rsidR="00202A36" w:rsidRPr="00202A36">
        <w:rPr>
          <w:lang w:val="ru-RU"/>
        </w:rPr>
        <w:t>в области</w:t>
      </w:r>
      <w:r w:rsidR="00202A36">
        <w:rPr>
          <w:lang w:val="ru-RU"/>
        </w:rPr>
        <w:t xml:space="preserve"> </w:t>
      </w:r>
      <w:r w:rsidR="00202A36" w:rsidRPr="00BD4C95">
        <w:rPr>
          <w:lang w:val="ru-RU"/>
        </w:rPr>
        <w:t>ИС</w:t>
      </w:r>
      <w:r w:rsidR="00202A36">
        <w:rPr>
          <w:lang w:val="ru-RU"/>
        </w:rPr>
        <w:t xml:space="preserve">, оказываемых </w:t>
      </w:r>
      <w:r w:rsidR="00047B44">
        <w:t>ILPO</w:t>
      </w:r>
      <w:r w:rsidR="009212F1" w:rsidRPr="00202A36">
        <w:rPr>
          <w:lang w:val="ru-RU"/>
        </w:rPr>
        <w:t>)</w:t>
      </w:r>
      <w:r w:rsidR="00202A36">
        <w:rPr>
          <w:lang w:val="ru-RU"/>
        </w:rPr>
        <w:t xml:space="preserve">, проводимый </w:t>
      </w:r>
      <w:r w:rsidR="00202A36" w:rsidRPr="00202A36">
        <w:rPr>
          <w:lang w:val="ru-RU"/>
        </w:rPr>
        <w:t>независим</w:t>
      </w:r>
      <w:r w:rsidR="00202A36">
        <w:rPr>
          <w:lang w:val="ru-RU"/>
        </w:rPr>
        <w:t>ой компанией</w:t>
      </w:r>
      <w:r w:rsidR="009212F1" w:rsidRPr="00202A36">
        <w:rPr>
          <w:lang w:val="ru-RU"/>
        </w:rPr>
        <w:t xml:space="preserve"> </w:t>
      </w:r>
      <w:r w:rsidR="00202A36">
        <w:rPr>
          <w:lang w:val="ru-RU"/>
        </w:rPr>
        <w:t xml:space="preserve">на основе </w:t>
      </w:r>
      <w:r w:rsidR="00202A36" w:rsidRPr="00BD4C95">
        <w:rPr>
          <w:lang w:val="ru-RU"/>
        </w:rPr>
        <w:t>анонимн</w:t>
      </w:r>
      <w:r w:rsidR="00202A36">
        <w:rPr>
          <w:lang w:val="ru-RU"/>
        </w:rPr>
        <w:t>ых</w:t>
      </w:r>
      <w:r w:rsidR="00202A36" w:rsidRPr="00202A36">
        <w:rPr>
          <w:lang w:val="ru-RU"/>
        </w:rPr>
        <w:t xml:space="preserve"> </w:t>
      </w:r>
      <w:r w:rsidR="00202A36">
        <w:rPr>
          <w:lang w:val="ru-RU"/>
        </w:rPr>
        <w:t>отзывов пользователей</w:t>
      </w:r>
      <w:r w:rsidR="009212F1" w:rsidRPr="00202A36">
        <w:rPr>
          <w:lang w:val="ru-RU"/>
        </w:rPr>
        <w:t xml:space="preserve">, </w:t>
      </w:r>
      <w:r w:rsidR="00471AF9" w:rsidRPr="00BD4C95">
        <w:rPr>
          <w:lang w:val="ru-RU"/>
        </w:rPr>
        <w:t>внутренн</w:t>
      </w:r>
      <w:r w:rsidR="00202A36">
        <w:rPr>
          <w:lang w:val="ru-RU"/>
        </w:rPr>
        <w:t>ий</w:t>
      </w:r>
      <w:r w:rsidR="00471AF9" w:rsidRPr="00202A36">
        <w:rPr>
          <w:lang w:val="ru-RU"/>
        </w:rPr>
        <w:t xml:space="preserve"> </w:t>
      </w:r>
      <w:r w:rsidR="00202A36" w:rsidRPr="00202A36">
        <w:rPr>
          <w:lang w:val="ru-RU"/>
        </w:rPr>
        <w:t>анализ</w:t>
      </w:r>
      <w:r w:rsidR="00202A36">
        <w:rPr>
          <w:lang w:val="ru-RU"/>
        </w:rPr>
        <w:t xml:space="preserve"> качества, проводимый </w:t>
      </w:r>
      <w:r w:rsidR="00202A36" w:rsidRPr="00202A36">
        <w:rPr>
          <w:lang w:val="ru-RU"/>
        </w:rPr>
        <w:t>сотрудник</w:t>
      </w:r>
      <w:r w:rsidR="00202A36">
        <w:rPr>
          <w:lang w:val="ru-RU"/>
        </w:rPr>
        <w:t xml:space="preserve">ами </w:t>
      </w:r>
      <w:r w:rsidR="009212F1">
        <w:t>ILPO</w:t>
      </w:r>
      <w:r w:rsidR="009212F1" w:rsidRPr="00202A36">
        <w:rPr>
          <w:lang w:val="ru-RU"/>
        </w:rPr>
        <w:t xml:space="preserve">, </w:t>
      </w:r>
      <w:r w:rsidR="00202A36">
        <w:rPr>
          <w:lang w:val="ru-RU"/>
        </w:rPr>
        <w:t>совещания</w:t>
      </w:r>
      <w:r w:rsidR="00471AF9" w:rsidRPr="00202A36">
        <w:rPr>
          <w:lang w:val="ru-RU"/>
        </w:rPr>
        <w:t xml:space="preserve"> </w:t>
      </w:r>
      <w:r w:rsidR="00471AF9" w:rsidRPr="00BD4C95">
        <w:rPr>
          <w:lang w:val="ru-RU"/>
        </w:rPr>
        <w:t>с</w:t>
      </w:r>
      <w:r w:rsidR="009212F1" w:rsidRPr="00202A36">
        <w:rPr>
          <w:lang w:val="ru-RU"/>
        </w:rPr>
        <w:t xml:space="preserve"> </w:t>
      </w:r>
      <w:r w:rsidR="00202A36">
        <w:rPr>
          <w:lang w:val="ru-RU"/>
        </w:rPr>
        <w:t xml:space="preserve">представителями </w:t>
      </w:r>
      <w:r w:rsidR="0050193C" w:rsidRPr="0050193C">
        <w:rPr>
          <w:lang w:val="ru-RU"/>
        </w:rPr>
        <w:t>по вопросам</w:t>
      </w:r>
      <w:r w:rsidR="0050193C">
        <w:rPr>
          <w:lang w:val="ru-RU"/>
        </w:rPr>
        <w:t xml:space="preserve"> </w:t>
      </w:r>
      <w:r w:rsidR="00202A36" w:rsidRPr="00BD4C95">
        <w:rPr>
          <w:lang w:val="ru-RU"/>
        </w:rPr>
        <w:t>ИС</w:t>
      </w:r>
      <w:r w:rsidR="00202A36" w:rsidRPr="00202A36">
        <w:rPr>
          <w:lang w:val="ru-RU"/>
        </w:rPr>
        <w:t xml:space="preserve"> </w:t>
      </w:r>
      <w:r w:rsidR="00471AF9" w:rsidRPr="00BD4C95">
        <w:rPr>
          <w:lang w:val="ru-RU"/>
        </w:rPr>
        <w:t>и</w:t>
      </w:r>
      <w:r w:rsidR="00202A36">
        <w:rPr>
          <w:lang w:val="ru-RU"/>
        </w:rPr>
        <w:t xml:space="preserve"> </w:t>
      </w:r>
      <w:r w:rsidR="0050193C">
        <w:rPr>
          <w:lang w:val="ru-RU"/>
        </w:rPr>
        <w:t xml:space="preserve">прямые </w:t>
      </w:r>
      <w:r w:rsidR="00202A36">
        <w:rPr>
          <w:lang w:val="ru-RU"/>
        </w:rPr>
        <w:t>отзывы пользователей</w:t>
      </w:r>
      <w:r w:rsidR="009212F1" w:rsidRPr="00202A36">
        <w:rPr>
          <w:lang w:val="ru-RU"/>
        </w:rPr>
        <w:t xml:space="preserve">. </w:t>
      </w:r>
    </w:p>
    <w:p w:rsidR="009212F1" w:rsidRPr="00202A36" w:rsidRDefault="009212F1" w:rsidP="009212F1">
      <w:pPr>
        <w:rPr>
          <w:lang w:val="ru-RU"/>
        </w:rPr>
      </w:pPr>
    </w:p>
    <w:p w:rsidR="009212F1" w:rsidRPr="00471AF9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3.  </w:t>
      </w:r>
      <w:r w:rsidR="00202A36">
        <w:rPr>
          <w:lang w:val="ru-RU"/>
        </w:rPr>
        <w:t>планируемы</w:t>
      </w:r>
      <w:r w:rsidR="00A16773">
        <w:rPr>
          <w:lang w:val="ru-RU"/>
        </w:rPr>
        <w:t xml:space="preserve">Е области </w:t>
      </w:r>
      <w:r w:rsidR="00A16773" w:rsidRPr="00A16773">
        <w:rPr>
          <w:lang w:val="ru-RU"/>
        </w:rPr>
        <w:t>деятельност</w:t>
      </w:r>
      <w:r w:rsidR="00A16773">
        <w:rPr>
          <w:lang w:val="ru-RU"/>
        </w:rPr>
        <w:t>и</w:t>
      </w:r>
    </w:p>
    <w:p w:rsidR="009212F1" w:rsidRPr="00202A36" w:rsidRDefault="00471AF9" w:rsidP="009212F1">
      <w:pPr>
        <w:keepNext/>
        <w:rPr>
          <w:b/>
          <w:lang w:val="ru-RU"/>
        </w:rPr>
      </w:pPr>
      <w:r w:rsidRPr="00202A36">
        <w:rPr>
          <w:b/>
          <w:lang w:val="ru-RU"/>
        </w:rPr>
        <w:t>Язык</w:t>
      </w:r>
      <w:r w:rsidR="00202A36">
        <w:rPr>
          <w:b/>
          <w:lang w:val="ru-RU"/>
        </w:rPr>
        <w:t>, на</w:t>
      </w:r>
      <w:r w:rsidRPr="00202A36">
        <w:rPr>
          <w:b/>
          <w:lang w:val="ru-RU"/>
        </w:rPr>
        <w:t xml:space="preserve"> </w:t>
      </w:r>
      <w:r w:rsidR="00202A36" w:rsidRPr="00202A36">
        <w:rPr>
          <w:b/>
          <w:lang w:val="ru-RU"/>
        </w:rPr>
        <w:t>котор</w:t>
      </w:r>
      <w:r w:rsidR="00202A36">
        <w:rPr>
          <w:b/>
          <w:lang w:val="ru-RU"/>
        </w:rPr>
        <w:t>ом оказываются услуги</w:t>
      </w:r>
      <w:r w:rsidR="009212F1" w:rsidRPr="00202A36">
        <w:rPr>
          <w:b/>
          <w:lang w:val="ru-RU"/>
        </w:rPr>
        <w:t>:</w:t>
      </w:r>
    </w:p>
    <w:p w:rsidR="009212F1" w:rsidRPr="00202A36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202A36">
        <w:rPr>
          <w:lang w:val="ru-RU"/>
        </w:rPr>
        <w:t>оказывае</w:t>
      </w:r>
      <w:r w:rsidR="00A16773">
        <w:rPr>
          <w:lang w:val="ru-RU"/>
        </w:rPr>
        <w:t>т</w:t>
      </w:r>
      <w:r w:rsidR="00202A36">
        <w:rPr>
          <w:lang w:val="ru-RU"/>
        </w:rPr>
        <w:t xml:space="preserve"> услуги своим клиентам</w:t>
      </w:r>
      <w:r w:rsidR="009212F1" w:rsidRPr="00471AF9">
        <w:rPr>
          <w:lang w:val="ru-RU"/>
        </w:rPr>
        <w:t xml:space="preserve"> </w:t>
      </w:r>
      <w:r w:rsidR="00663554">
        <w:rPr>
          <w:lang w:val="ru-RU"/>
        </w:rPr>
        <w:t>на английском языке</w:t>
      </w:r>
      <w:r w:rsidR="009212F1" w:rsidRPr="00471AF9">
        <w:rPr>
          <w:lang w:val="ru-RU"/>
        </w:rPr>
        <w:t>.</w:t>
      </w:r>
      <w:proofErr w:type="gramEnd"/>
    </w:p>
    <w:p w:rsidR="009212F1" w:rsidRPr="00471AF9" w:rsidRDefault="009212F1" w:rsidP="009212F1">
      <w:pPr>
        <w:rPr>
          <w:lang w:val="ru-RU"/>
        </w:rPr>
      </w:pPr>
    </w:p>
    <w:p w:rsidR="009212F1" w:rsidRPr="00A16773" w:rsidRDefault="00471AF9" w:rsidP="009212F1">
      <w:pPr>
        <w:rPr>
          <w:b/>
          <w:lang w:val="ru-RU"/>
        </w:rPr>
      </w:pPr>
      <w:r w:rsidRPr="00202A36">
        <w:rPr>
          <w:b/>
          <w:lang w:val="ru-RU"/>
        </w:rPr>
        <w:t>Государств</w:t>
      </w:r>
      <w:r w:rsidR="00202A36">
        <w:rPr>
          <w:b/>
          <w:lang w:val="ru-RU"/>
        </w:rPr>
        <w:t>о</w:t>
      </w:r>
      <w:r w:rsidRPr="00202A36">
        <w:rPr>
          <w:b/>
          <w:lang w:val="ru-RU"/>
        </w:rPr>
        <w:t xml:space="preserve"> </w:t>
      </w:r>
      <w:r w:rsidR="00202A36" w:rsidRPr="00202A36">
        <w:rPr>
          <w:b/>
          <w:lang w:val="ru-RU"/>
        </w:rPr>
        <w:t>(государств</w:t>
      </w:r>
      <w:r w:rsidR="00202A36">
        <w:rPr>
          <w:b/>
          <w:lang w:val="ru-RU"/>
        </w:rPr>
        <w:t>а</w:t>
      </w:r>
      <w:r w:rsidR="00202A36" w:rsidRPr="00202A36">
        <w:rPr>
          <w:b/>
          <w:lang w:val="ru-RU"/>
        </w:rPr>
        <w:t xml:space="preserve">) </w:t>
      </w:r>
      <w:r w:rsidRPr="00202A36">
        <w:rPr>
          <w:b/>
          <w:lang w:val="ru-RU"/>
        </w:rPr>
        <w:t>или</w:t>
      </w:r>
      <w:r w:rsidR="009212F1" w:rsidRPr="00202A36">
        <w:rPr>
          <w:b/>
          <w:lang w:val="ru-RU"/>
        </w:rPr>
        <w:t xml:space="preserve"> </w:t>
      </w:r>
      <w:r w:rsidRPr="00202A36">
        <w:rPr>
          <w:b/>
          <w:lang w:val="ru-RU"/>
        </w:rPr>
        <w:t xml:space="preserve">получающее ведомство </w:t>
      </w:r>
      <w:r w:rsidR="00202A36">
        <w:rPr>
          <w:b/>
          <w:lang w:val="ru-RU"/>
        </w:rPr>
        <w:t>(</w:t>
      </w:r>
      <w:r w:rsidR="00202A36" w:rsidRPr="00202A36">
        <w:rPr>
          <w:b/>
          <w:lang w:val="ru-RU"/>
        </w:rPr>
        <w:t>получающ</w:t>
      </w:r>
      <w:r w:rsidR="00202A36">
        <w:rPr>
          <w:b/>
          <w:lang w:val="ru-RU"/>
        </w:rPr>
        <w:t xml:space="preserve">ие ведомства), </w:t>
      </w:r>
      <w:r w:rsidR="00A16773" w:rsidRPr="00A16773">
        <w:rPr>
          <w:b/>
          <w:lang w:val="ru-RU"/>
        </w:rPr>
        <w:t xml:space="preserve">для </w:t>
      </w:r>
      <w:r w:rsidR="00202A36" w:rsidRPr="00A16773">
        <w:rPr>
          <w:b/>
          <w:lang w:val="ru-RU"/>
        </w:rPr>
        <w:t>котор</w:t>
      </w:r>
      <w:r w:rsidR="00460D7D" w:rsidRPr="00A16773">
        <w:rPr>
          <w:b/>
          <w:lang w:val="ru-RU"/>
        </w:rPr>
        <w:t>ых ведомство считает себя готовым выполнять задачи МО</w:t>
      </w:r>
      <w:r w:rsidR="009212F1" w:rsidRPr="00A16773">
        <w:rPr>
          <w:b/>
          <w:lang w:val="ru-RU"/>
        </w:rPr>
        <w:t>:</w:t>
      </w:r>
    </w:p>
    <w:p w:rsidR="009212F1" w:rsidRPr="00202A36" w:rsidRDefault="009212F1" w:rsidP="009212F1">
      <w:pPr>
        <w:rPr>
          <w:lang w:val="ru-RU"/>
        </w:rPr>
      </w:pPr>
    </w:p>
    <w:p w:rsidR="009212F1" w:rsidRPr="003C20A9" w:rsidRDefault="009212F1" w:rsidP="009212F1">
      <w:pPr>
        <w:rPr>
          <w:lang w:val="ru-RU"/>
        </w:rPr>
      </w:pPr>
      <w:r w:rsidRPr="003C20A9">
        <w:rPr>
          <w:lang w:val="ru-RU"/>
        </w:rPr>
        <w:t>–</w:t>
      </w:r>
      <w:r w:rsidRPr="003C20A9">
        <w:rPr>
          <w:lang w:val="ru-RU"/>
        </w:rPr>
        <w:tab/>
      </w:r>
      <w:r w:rsidR="00471AF9" w:rsidRPr="003C20A9">
        <w:rPr>
          <w:lang w:val="ru-RU"/>
        </w:rPr>
        <w:t>Израиль</w:t>
      </w:r>
    </w:p>
    <w:p w:rsidR="009212F1" w:rsidRPr="003C20A9" w:rsidRDefault="009212F1" w:rsidP="009212F1">
      <w:pPr>
        <w:rPr>
          <w:lang w:val="ru-RU"/>
        </w:rPr>
      </w:pPr>
      <w:r w:rsidRPr="003C20A9">
        <w:rPr>
          <w:lang w:val="ru-RU"/>
        </w:rPr>
        <w:t>–</w:t>
      </w:r>
      <w:r w:rsidRPr="003C20A9">
        <w:rPr>
          <w:lang w:val="ru-RU"/>
        </w:rPr>
        <w:tab/>
      </w:r>
      <w:r w:rsidR="00471AF9" w:rsidRPr="003C20A9">
        <w:rPr>
          <w:lang w:val="ru-RU"/>
        </w:rPr>
        <w:t>Соединенные Штаты Америки</w:t>
      </w:r>
    </w:p>
    <w:p w:rsidR="009212F1" w:rsidRPr="003C20A9" w:rsidRDefault="009212F1" w:rsidP="009212F1">
      <w:pPr>
        <w:rPr>
          <w:lang w:val="ru-RU"/>
        </w:rPr>
      </w:pPr>
      <w:r w:rsidRPr="003C20A9">
        <w:rPr>
          <w:lang w:val="ru-RU"/>
        </w:rPr>
        <w:t>–</w:t>
      </w:r>
      <w:r w:rsidRPr="003C20A9">
        <w:rPr>
          <w:lang w:val="ru-RU"/>
        </w:rPr>
        <w:tab/>
      </w:r>
      <w:r w:rsidR="00471AF9" w:rsidRPr="003C20A9">
        <w:rPr>
          <w:lang w:val="ru-RU"/>
        </w:rPr>
        <w:t>Грузия</w:t>
      </w:r>
    </w:p>
    <w:p w:rsidR="009212F1" w:rsidRPr="003C20A9" w:rsidRDefault="009212F1" w:rsidP="009212F1">
      <w:pPr>
        <w:rPr>
          <w:lang w:val="ru-RU"/>
        </w:rPr>
      </w:pPr>
    </w:p>
    <w:p w:rsidR="009212F1" w:rsidRPr="00AA30CA" w:rsidRDefault="00202A36" w:rsidP="009212F1">
      <w:pPr>
        <w:rPr>
          <w:lang w:val="ru-RU"/>
        </w:rPr>
      </w:pPr>
      <w:r>
        <w:rPr>
          <w:lang w:val="ru-RU"/>
        </w:rPr>
        <w:t>С</w:t>
      </w:r>
      <w:r w:rsidRPr="00202A36">
        <w:rPr>
          <w:lang w:val="ru-RU"/>
        </w:rPr>
        <w:t xml:space="preserve"> октября 2014 г. </w:t>
      </w:r>
      <w:r w:rsidR="00047B44">
        <w:t>ILPO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>выполняет</w:t>
      </w:r>
      <w:r w:rsidRPr="00202A36">
        <w:rPr>
          <w:lang w:val="ru-RU"/>
        </w:rPr>
        <w:t xml:space="preserve"> задач</w:t>
      </w:r>
      <w:r>
        <w:rPr>
          <w:lang w:val="ru-RU"/>
        </w:rPr>
        <w:t>и</w:t>
      </w:r>
      <w:r w:rsidRPr="00202A36">
        <w:rPr>
          <w:lang w:val="ru-RU"/>
        </w:rPr>
        <w:t xml:space="preserve"> </w:t>
      </w:r>
      <w:r w:rsidR="00DC7B0E" w:rsidRPr="00202A36">
        <w:rPr>
          <w:lang w:val="ru-RU"/>
        </w:rPr>
        <w:t>МПО/ОМПЭ</w:t>
      </w:r>
      <w:r w:rsidR="009212F1" w:rsidRPr="00202A36">
        <w:rPr>
          <w:lang w:val="ru-RU"/>
        </w:rPr>
        <w:t xml:space="preserve"> </w:t>
      </w:r>
      <w:r w:rsidRPr="00202A36">
        <w:rPr>
          <w:lang w:val="ru-RU"/>
        </w:rPr>
        <w:t xml:space="preserve">в отношении </w:t>
      </w:r>
      <w:r>
        <w:rPr>
          <w:lang w:val="ru-RU"/>
        </w:rPr>
        <w:t>международных</w:t>
      </w:r>
      <w:r w:rsidRPr="00202A36">
        <w:rPr>
          <w:lang w:val="ru-RU"/>
        </w:rPr>
        <w:t xml:space="preserve"> </w:t>
      </w:r>
      <w:r>
        <w:rPr>
          <w:lang w:val="ru-RU"/>
        </w:rPr>
        <w:t>патентных</w:t>
      </w:r>
      <w:r w:rsidRPr="00202A36">
        <w:rPr>
          <w:lang w:val="ru-RU"/>
        </w:rPr>
        <w:t xml:space="preserve"> </w:t>
      </w:r>
      <w:r>
        <w:rPr>
          <w:lang w:val="ru-RU"/>
        </w:rPr>
        <w:t>заявок</w:t>
      </w:r>
      <w:r w:rsidRPr="00202A36">
        <w:rPr>
          <w:lang w:val="ru-RU"/>
        </w:rPr>
        <w:t xml:space="preserve">, </w:t>
      </w:r>
      <w:r>
        <w:rPr>
          <w:lang w:val="ru-RU"/>
        </w:rPr>
        <w:t>подаваемых</w:t>
      </w:r>
      <w:r w:rsidRPr="00202A36">
        <w:rPr>
          <w:lang w:val="ru-RU"/>
        </w:rPr>
        <w:t xml:space="preserve"> </w:t>
      </w:r>
      <w:r>
        <w:rPr>
          <w:lang w:val="ru-RU"/>
        </w:rPr>
        <w:t>во</w:t>
      </w:r>
      <w:r w:rsidRPr="00202A36">
        <w:rPr>
          <w:lang w:val="ru-RU"/>
        </w:rPr>
        <w:t xml:space="preserve"> взаимодейств</w:t>
      </w:r>
      <w:r>
        <w:rPr>
          <w:lang w:val="ru-RU"/>
        </w:rPr>
        <w:t>ии</w:t>
      </w:r>
      <w:r w:rsidRPr="00202A36">
        <w:rPr>
          <w:lang w:val="ru-RU"/>
        </w:rPr>
        <w:t xml:space="preserve"> </w:t>
      </w:r>
      <w:r w:rsidR="00471AF9" w:rsidRPr="00202A36">
        <w:rPr>
          <w:lang w:val="ru-RU"/>
        </w:rPr>
        <w:t>с</w:t>
      </w:r>
      <w:r w:rsidR="009212F1" w:rsidRPr="00202A36">
        <w:rPr>
          <w:lang w:val="ru-RU"/>
        </w:rPr>
        <w:t xml:space="preserve"> </w:t>
      </w:r>
      <w:r w:rsidR="00471AF9" w:rsidRPr="00202A36">
        <w:rPr>
          <w:lang w:val="ru-RU"/>
        </w:rPr>
        <w:t>ВПТЗ США</w:t>
      </w:r>
      <w:r>
        <w:rPr>
          <w:lang w:val="ru-RU"/>
        </w:rPr>
        <w:t>.</w:t>
      </w:r>
      <w:r w:rsidR="009212F1" w:rsidRPr="00202A36">
        <w:rPr>
          <w:lang w:val="ru-RU"/>
        </w:rPr>
        <w:t xml:space="preserve">  </w:t>
      </w:r>
      <w:r w:rsidR="00C85B79" w:rsidRPr="00202A36">
        <w:rPr>
          <w:lang w:val="ru-RU"/>
        </w:rPr>
        <w:t>В октябре</w:t>
      </w:r>
      <w:r w:rsidR="009212F1" w:rsidRPr="00202A36">
        <w:rPr>
          <w:lang w:val="ru-RU"/>
        </w:rPr>
        <w:t xml:space="preserve"> </w:t>
      </w:r>
      <w:r w:rsidR="00663554" w:rsidRPr="00202A36">
        <w:rPr>
          <w:lang w:val="ru-RU"/>
        </w:rPr>
        <w:t>2015</w:t>
      </w:r>
      <w:r w:rsidR="00663554">
        <w:t> </w:t>
      </w:r>
      <w:r w:rsidR="00663554" w:rsidRPr="00202A36">
        <w:rPr>
          <w:lang w:val="ru-RU"/>
        </w:rPr>
        <w:t>г.</w:t>
      </w:r>
      <w:r w:rsidR="009212F1" w:rsidRPr="00202A36">
        <w:rPr>
          <w:lang w:val="ru-RU"/>
        </w:rPr>
        <w:t xml:space="preserve"> </w:t>
      </w:r>
      <w:r w:rsidR="00047B44">
        <w:t>ILPO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 xml:space="preserve">расширило </w:t>
      </w:r>
      <w:r w:rsidRPr="00202A36">
        <w:rPr>
          <w:lang w:val="ru-RU"/>
        </w:rPr>
        <w:t>сервис</w:t>
      </w:r>
      <w:r>
        <w:rPr>
          <w:lang w:val="ru-RU"/>
        </w:rPr>
        <w:t xml:space="preserve">, оказываемый заявителям в </w:t>
      </w:r>
      <w:r w:rsidRPr="00202A36">
        <w:rPr>
          <w:lang w:val="ru-RU"/>
        </w:rPr>
        <w:t>США</w:t>
      </w:r>
      <w:r>
        <w:rPr>
          <w:lang w:val="ru-RU"/>
        </w:rPr>
        <w:t xml:space="preserve">, увеличив </w:t>
      </w:r>
      <w:r w:rsidR="00471AF9" w:rsidRPr="00202A36">
        <w:rPr>
          <w:lang w:val="ru-RU"/>
        </w:rPr>
        <w:t>максимальн</w:t>
      </w:r>
      <w:r>
        <w:rPr>
          <w:lang w:val="ru-RU"/>
        </w:rPr>
        <w:t>ое</w:t>
      </w:r>
      <w:r w:rsidR="00471AF9" w:rsidRPr="00202A36">
        <w:rPr>
          <w:lang w:val="ru-RU"/>
        </w:rPr>
        <w:t xml:space="preserve"> число заявок</w:t>
      </w:r>
      <w:r>
        <w:rPr>
          <w:lang w:val="ru-RU"/>
        </w:rPr>
        <w:t xml:space="preserve">, </w:t>
      </w:r>
      <w:r w:rsidRPr="00202A36">
        <w:rPr>
          <w:lang w:val="ru-RU"/>
        </w:rPr>
        <w:t>в отношении котор</w:t>
      </w:r>
      <w:r>
        <w:rPr>
          <w:lang w:val="ru-RU"/>
        </w:rPr>
        <w:t xml:space="preserve">ых </w:t>
      </w:r>
      <w:r w:rsidR="00047B44">
        <w:t>ILPO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>выполняет</w:t>
      </w:r>
      <w:r w:rsidRPr="00202A36">
        <w:rPr>
          <w:lang w:val="ru-RU"/>
        </w:rPr>
        <w:t xml:space="preserve"> задач</w:t>
      </w:r>
      <w:r>
        <w:rPr>
          <w:lang w:val="ru-RU"/>
        </w:rPr>
        <w:t>и</w:t>
      </w:r>
      <w:r w:rsidRPr="00202A36">
        <w:rPr>
          <w:lang w:val="ru-RU"/>
        </w:rPr>
        <w:t xml:space="preserve"> </w:t>
      </w:r>
      <w:r w:rsidR="00DC7B0E" w:rsidRPr="00202A36">
        <w:rPr>
          <w:lang w:val="ru-RU"/>
        </w:rPr>
        <w:t>МПО/ОМПЭ</w:t>
      </w:r>
      <w:r>
        <w:rPr>
          <w:lang w:val="ru-RU"/>
        </w:rPr>
        <w:t>,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9212F1" w:rsidRPr="00202A36">
        <w:rPr>
          <w:lang w:val="ru-RU"/>
        </w:rPr>
        <w:t xml:space="preserve">100 </w:t>
      </w:r>
      <w:r w:rsidR="00A16773">
        <w:rPr>
          <w:lang w:val="ru-RU"/>
        </w:rPr>
        <w:t xml:space="preserve">заявок </w:t>
      </w:r>
      <w:r>
        <w:rPr>
          <w:lang w:val="ru-RU"/>
        </w:rPr>
        <w:t xml:space="preserve">в </w:t>
      </w:r>
      <w:r w:rsidR="00471AF9" w:rsidRPr="00202A36">
        <w:rPr>
          <w:lang w:val="ru-RU"/>
        </w:rPr>
        <w:t>квартал</w:t>
      </w:r>
      <w:r>
        <w:rPr>
          <w:lang w:val="ru-RU"/>
        </w:rPr>
        <w:t xml:space="preserve">, </w:t>
      </w:r>
      <w:r w:rsidRPr="00202A36">
        <w:rPr>
          <w:lang w:val="ru-RU"/>
        </w:rPr>
        <w:t>а также</w:t>
      </w:r>
      <w:r>
        <w:rPr>
          <w:lang w:val="ru-RU"/>
        </w:rPr>
        <w:t xml:space="preserve"> </w:t>
      </w:r>
      <w:r w:rsidRPr="00202A36">
        <w:rPr>
          <w:lang w:val="ru-RU"/>
        </w:rPr>
        <w:t>расширени</w:t>
      </w:r>
      <w:r>
        <w:rPr>
          <w:lang w:val="ru-RU"/>
        </w:rPr>
        <w:t>я перечня областей техники</w:t>
      </w:r>
      <w:r w:rsidR="009212F1" w:rsidRPr="00202A36">
        <w:rPr>
          <w:lang w:val="ru-RU"/>
        </w:rPr>
        <w:t xml:space="preserve">, </w:t>
      </w:r>
      <w:r w:rsidRPr="00202A36">
        <w:rPr>
          <w:lang w:val="ru-RU"/>
        </w:rPr>
        <w:t xml:space="preserve">в отношении </w:t>
      </w:r>
      <w:r>
        <w:rPr>
          <w:lang w:val="ru-RU"/>
        </w:rPr>
        <w:t>которых</w:t>
      </w:r>
      <w:r w:rsidR="009212F1" w:rsidRPr="00202A36">
        <w:rPr>
          <w:lang w:val="ru-RU"/>
        </w:rPr>
        <w:t xml:space="preserve"> </w:t>
      </w:r>
      <w:r w:rsidR="00047B44">
        <w:t>ILPO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>готово проводить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>поиск и экспертизу</w:t>
      </w:r>
      <w:r w:rsidR="009212F1" w:rsidRPr="00202A36">
        <w:rPr>
          <w:lang w:val="ru-RU"/>
        </w:rPr>
        <w:t xml:space="preserve">, </w:t>
      </w:r>
      <w:r>
        <w:rPr>
          <w:lang w:val="ru-RU"/>
        </w:rPr>
        <w:t>включая</w:t>
      </w:r>
      <w:r w:rsidR="009212F1" w:rsidRPr="00202A36">
        <w:rPr>
          <w:lang w:val="ru-RU"/>
        </w:rPr>
        <w:t xml:space="preserve"> </w:t>
      </w:r>
      <w:r>
        <w:rPr>
          <w:lang w:val="ru-RU"/>
        </w:rPr>
        <w:t xml:space="preserve">методы ведения </w:t>
      </w:r>
      <w:r w:rsidR="00471AF9" w:rsidRPr="00202A36">
        <w:rPr>
          <w:lang w:val="ru-RU"/>
        </w:rPr>
        <w:t>бизнес</w:t>
      </w:r>
      <w:r>
        <w:rPr>
          <w:lang w:val="ru-RU"/>
        </w:rPr>
        <w:t>а</w:t>
      </w:r>
      <w:r w:rsidR="009212F1" w:rsidRPr="00202A36">
        <w:rPr>
          <w:lang w:val="ru-RU"/>
        </w:rPr>
        <w:t xml:space="preserve">.  </w:t>
      </w:r>
      <w:r>
        <w:rPr>
          <w:lang w:val="ru-RU"/>
        </w:rPr>
        <w:t>В сентябре</w:t>
      </w:r>
      <w:r w:rsidRPr="00AA30CA">
        <w:rPr>
          <w:lang w:val="ru-RU"/>
        </w:rPr>
        <w:t xml:space="preserve"> 2014</w:t>
      </w:r>
      <w:r w:rsidR="00A16773">
        <w:rPr>
          <w:lang w:val="ru-RU"/>
        </w:rPr>
        <w:t> </w:t>
      </w:r>
      <w:r w:rsidRPr="00471AF9">
        <w:rPr>
          <w:lang w:val="ru-RU"/>
        </w:rPr>
        <w:t>г</w:t>
      </w:r>
      <w:r w:rsidRPr="00AA30CA">
        <w:rPr>
          <w:lang w:val="ru-RU"/>
        </w:rPr>
        <w:t>.</w:t>
      </w:r>
      <w:r w:rsidRPr="00202A36">
        <w:rPr>
          <w:lang w:val="ru-RU"/>
        </w:rPr>
        <w:t xml:space="preserve"> </w:t>
      </w:r>
      <w:r>
        <w:rPr>
          <w:lang w:val="ru-RU"/>
        </w:rPr>
        <w:t xml:space="preserve">было подписано еще одно </w:t>
      </w:r>
      <w:r w:rsidRPr="00471AF9">
        <w:rPr>
          <w:lang w:val="ru-RU"/>
        </w:rPr>
        <w:t>соглашение</w:t>
      </w:r>
      <w:r>
        <w:rPr>
          <w:lang w:val="ru-RU"/>
        </w:rPr>
        <w:t>:</w:t>
      </w:r>
      <w:r w:rsidRPr="00AA30CA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471AF9" w:rsidRPr="00471AF9">
        <w:rPr>
          <w:lang w:val="ru-RU"/>
        </w:rPr>
        <w:t>Национальн</w:t>
      </w:r>
      <w:r>
        <w:rPr>
          <w:lang w:val="ru-RU"/>
        </w:rPr>
        <w:t>ым</w:t>
      </w:r>
      <w:r w:rsidR="009212F1" w:rsidRPr="00AA30CA">
        <w:rPr>
          <w:lang w:val="ru-RU"/>
        </w:rPr>
        <w:t xml:space="preserve"> </w:t>
      </w:r>
      <w:r w:rsidRPr="00471AF9">
        <w:rPr>
          <w:lang w:val="ru-RU"/>
        </w:rPr>
        <w:t>ц</w:t>
      </w:r>
      <w:r w:rsidR="00471AF9" w:rsidRPr="00471AF9">
        <w:rPr>
          <w:lang w:val="ru-RU"/>
        </w:rPr>
        <w:t>ентр</w:t>
      </w:r>
      <w:r>
        <w:rPr>
          <w:lang w:val="ru-RU"/>
        </w:rPr>
        <w:t xml:space="preserve">ом </w:t>
      </w:r>
      <w:r w:rsidRPr="00202A36">
        <w:rPr>
          <w:iCs/>
          <w:szCs w:val="22"/>
          <w:lang w:val="ru-RU"/>
        </w:rPr>
        <w:t>интеллектуальной собственности</w:t>
      </w:r>
      <w:r>
        <w:rPr>
          <w:iCs/>
          <w:szCs w:val="22"/>
          <w:lang w:val="ru-RU"/>
        </w:rPr>
        <w:t xml:space="preserve"> </w:t>
      </w:r>
      <w:r>
        <w:rPr>
          <w:lang w:val="ru-RU"/>
        </w:rPr>
        <w:t xml:space="preserve">Грузии </w:t>
      </w:r>
      <w:r w:rsidRPr="00202A36">
        <w:rPr>
          <w:lang w:val="ru-RU"/>
        </w:rPr>
        <w:t>«Сакпатенти»</w:t>
      </w:r>
      <w:r w:rsidR="009212F1" w:rsidRPr="00AA30CA">
        <w:rPr>
          <w:lang w:val="ru-RU"/>
        </w:rPr>
        <w:t>.</w:t>
      </w:r>
      <w:r w:rsidR="009212F1" w:rsidRPr="00AA30CA" w:rsidDel="00F250CE">
        <w:rPr>
          <w:lang w:val="ru-RU"/>
        </w:rPr>
        <w:t xml:space="preserve"> </w:t>
      </w:r>
    </w:p>
    <w:p w:rsidR="009212F1" w:rsidRPr="00AA30CA" w:rsidRDefault="009212F1" w:rsidP="009212F1">
      <w:pPr>
        <w:rPr>
          <w:lang w:val="ru-RU"/>
        </w:rPr>
      </w:pPr>
    </w:p>
    <w:p w:rsidR="009212F1" w:rsidRPr="00AA30CA" w:rsidRDefault="00460D7D" w:rsidP="009212F1">
      <w:pPr>
        <w:rPr>
          <w:lang w:val="ru-RU"/>
        </w:rPr>
      </w:pPr>
      <w:r w:rsidRPr="00471AF9">
        <w:rPr>
          <w:lang w:val="ru-RU"/>
        </w:rPr>
        <w:t>В</w:t>
      </w:r>
      <w:r w:rsidRPr="00AA30CA">
        <w:rPr>
          <w:lang w:val="ru-RU"/>
        </w:rPr>
        <w:t xml:space="preserve"> </w:t>
      </w:r>
      <w:r w:rsidRPr="00471AF9">
        <w:rPr>
          <w:lang w:val="ru-RU"/>
        </w:rPr>
        <w:t>настоящее</w:t>
      </w:r>
      <w:r w:rsidRPr="00AA30CA">
        <w:rPr>
          <w:lang w:val="ru-RU"/>
        </w:rPr>
        <w:t xml:space="preserve"> </w:t>
      </w:r>
      <w:r w:rsidRPr="00471AF9">
        <w:rPr>
          <w:lang w:val="ru-RU"/>
        </w:rPr>
        <w:t>время</w:t>
      </w:r>
      <w:r w:rsidRPr="00AA30CA">
        <w:rPr>
          <w:lang w:val="ru-RU"/>
        </w:rPr>
        <w:t xml:space="preserve"> </w:t>
      </w:r>
      <w:r w:rsidR="00047B44">
        <w:rPr>
          <w:lang w:val="en-GB"/>
        </w:rPr>
        <w:t>ILPO</w:t>
      </w:r>
      <w:r w:rsidR="009212F1" w:rsidRPr="00AA30CA">
        <w:rPr>
          <w:lang w:val="ru-RU"/>
        </w:rPr>
        <w:t xml:space="preserve"> </w:t>
      </w:r>
      <w:r>
        <w:rPr>
          <w:lang w:val="ru-RU"/>
        </w:rPr>
        <w:t xml:space="preserve">в состоянии выполнять </w:t>
      </w:r>
      <w:r w:rsidRPr="00460D7D">
        <w:rPr>
          <w:lang w:val="ru-RU"/>
        </w:rPr>
        <w:t>задач</w:t>
      </w:r>
      <w:r>
        <w:rPr>
          <w:lang w:val="ru-RU"/>
        </w:rPr>
        <w:t xml:space="preserve">и </w:t>
      </w:r>
      <w:r w:rsidR="00CC55F3" w:rsidRPr="00471AF9">
        <w:rPr>
          <w:lang w:val="ru-RU"/>
        </w:rPr>
        <w:t>М</w:t>
      </w:r>
      <w:r w:rsidR="002564E7" w:rsidRPr="00471AF9">
        <w:rPr>
          <w:lang w:val="ru-RU"/>
        </w:rPr>
        <w:t>еждународного</w:t>
      </w:r>
      <w:r w:rsidR="002564E7" w:rsidRPr="00AA30CA">
        <w:rPr>
          <w:lang w:val="ru-RU"/>
        </w:rPr>
        <w:t xml:space="preserve"> </w:t>
      </w:r>
      <w:r w:rsidR="002564E7" w:rsidRPr="00471AF9">
        <w:rPr>
          <w:lang w:val="ru-RU"/>
        </w:rPr>
        <w:t>органа</w:t>
      </w:r>
      <w:r w:rsidR="009212F1" w:rsidRPr="00AA30CA">
        <w:rPr>
          <w:lang w:val="ru-RU"/>
        </w:rPr>
        <w:t xml:space="preserve"> </w:t>
      </w:r>
      <w:r w:rsidRPr="00460D7D">
        <w:rPr>
          <w:lang w:val="ru-RU"/>
        </w:rPr>
        <w:t xml:space="preserve">в отношении </w:t>
      </w:r>
      <w:r w:rsidR="00471AF9" w:rsidRPr="00471AF9">
        <w:rPr>
          <w:lang w:val="ru-RU"/>
        </w:rPr>
        <w:t>международных</w:t>
      </w:r>
      <w:r w:rsidR="00471AF9" w:rsidRPr="00AA30CA">
        <w:rPr>
          <w:lang w:val="ru-RU"/>
        </w:rPr>
        <w:t xml:space="preserve"> </w:t>
      </w:r>
      <w:r w:rsidR="00471AF9" w:rsidRPr="00471AF9">
        <w:rPr>
          <w:lang w:val="ru-RU"/>
        </w:rPr>
        <w:t>заявок</w:t>
      </w:r>
      <w:r>
        <w:rPr>
          <w:lang w:val="ru-RU"/>
        </w:rPr>
        <w:t>, поступающих в получающие</w:t>
      </w:r>
      <w:r w:rsidR="00471AF9" w:rsidRPr="00AA30CA">
        <w:rPr>
          <w:lang w:val="ru-RU"/>
        </w:rPr>
        <w:t xml:space="preserve"> </w:t>
      </w:r>
      <w:r w:rsidR="00471AF9" w:rsidRPr="00471AF9">
        <w:rPr>
          <w:lang w:val="ru-RU"/>
        </w:rPr>
        <w:t>ведомств</w:t>
      </w:r>
      <w:r>
        <w:rPr>
          <w:lang w:val="ru-RU"/>
        </w:rPr>
        <w:t>а</w:t>
      </w:r>
      <w:r w:rsidR="009212F1" w:rsidRPr="00AA30CA">
        <w:rPr>
          <w:lang w:val="ru-RU"/>
        </w:rPr>
        <w:t xml:space="preserve"> </w:t>
      </w:r>
      <w:r>
        <w:rPr>
          <w:lang w:val="ru-RU"/>
        </w:rPr>
        <w:t>Израиля</w:t>
      </w:r>
      <w:r w:rsidR="009212F1" w:rsidRPr="00AA30CA">
        <w:rPr>
          <w:lang w:val="ru-RU"/>
        </w:rPr>
        <w:t xml:space="preserve">, </w:t>
      </w:r>
      <w:r>
        <w:rPr>
          <w:lang w:val="ru-RU"/>
        </w:rPr>
        <w:t>Грузии</w:t>
      </w:r>
      <w:r w:rsidR="009212F1" w:rsidRPr="00AA30CA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AA30CA">
        <w:rPr>
          <w:lang w:val="ru-RU"/>
        </w:rPr>
        <w:t xml:space="preserve"> </w:t>
      </w:r>
      <w:r w:rsidR="00471AF9" w:rsidRPr="00471AF9">
        <w:rPr>
          <w:lang w:val="ru-RU"/>
        </w:rPr>
        <w:t>США</w:t>
      </w:r>
      <w:r>
        <w:rPr>
          <w:lang w:val="ru-RU"/>
        </w:rPr>
        <w:t xml:space="preserve"> или </w:t>
      </w:r>
      <w:r w:rsidR="00CC55F3" w:rsidRPr="00471AF9">
        <w:rPr>
          <w:lang w:val="ru-RU"/>
        </w:rPr>
        <w:t>М</w:t>
      </w:r>
      <w:r w:rsidRPr="00471AF9">
        <w:rPr>
          <w:lang w:val="ru-RU"/>
        </w:rPr>
        <w:t>еждународного</w:t>
      </w:r>
      <w:r w:rsidRPr="00AA30CA">
        <w:rPr>
          <w:lang w:val="ru-RU"/>
        </w:rPr>
        <w:t xml:space="preserve"> </w:t>
      </w:r>
      <w:r w:rsidRPr="00471AF9">
        <w:rPr>
          <w:lang w:val="ru-RU"/>
        </w:rPr>
        <w:t>органа</w:t>
      </w:r>
      <w:r w:rsidR="009212F1" w:rsidRPr="00AA30CA">
        <w:rPr>
          <w:lang w:val="ru-RU"/>
        </w:rPr>
        <w:t xml:space="preserve">, </w:t>
      </w:r>
      <w:r>
        <w:rPr>
          <w:lang w:val="ru-RU"/>
        </w:rPr>
        <w:t xml:space="preserve">действующего </w:t>
      </w:r>
      <w:r w:rsidRPr="00460D7D">
        <w:rPr>
          <w:lang w:val="ru-RU"/>
        </w:rPr>
        <w:t>в интересах</w:t>
      </w:r>
      <w:r>
        <w:rPr>
          <w:lang w:val="ru-RU"/>
        </w:rPr>
        <w:t xml:space="preserve"> этих стран, </w:t>
      </w:r>
      <w:r w:rsidR="00471AF9" w:rsidRPr="00471AF9">
        <w:rPr>
          <w:lang w:val="ru-RU"/>
        </w:rPr>
        <w:t>но</w:t>
      </w:r>
      <w:r w:rsidR="009212F1" w:rsidRPr="00AA30CA">
        <w:rPr>
          <w:lang w:val="ru-RU"/>
        </w:rPr>
        <w:t xml:space="preserve"> </w:t>
      </w:r>
      <w:r>
        <w:rPr>
          <w:lang w:val="ru-RU"/>
        </w:rPr>
        <w:t>готов</w:t>
      </w:r>
      <w:r w:rsidR="00CC55F3">
        <w:rPr>
          <w:lang w:val="ru-RU"/>
        </w:rPr>
        <w:t>о</w:t>
      </w:r>
      <w:r>
        <w:rPr>
          <w:lang w:val="ru-RU"/>
        </w:rPr>
        <w:t xml:space="preserve"> заключать </w:t>
      </w:r>
      <w:r w:rsidR="00471AF9" w:rsidRPr="00471AF9">
        <w:rPr>
          <w:lang w:val="ru-RU"/>
        </w:rPr>
        <w:t>соглашения</w:t>
      </w:r>
      <w:r w:rsidR="00471AF9" w:rsidRPr="00AA30CA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460D7D">
        <w:rPr>
          <w:lang w:val="ru-RU"/>
        </w:rPr>
        <w:t>выполнени</w:t>
      </w:r>
      <w:r>
        <w:rPr>
          <w:lang w:val="ru-RU"/>
        </w:rPr>
        <w:t xml:space="preserve">и этих </w:t>
      </w:r>
      <w:r w:rsidRPr="00460D7D">
        <w:rPr>
          <w:lang w:val="ru-RU"/>
        </w:rPr>
        <w:t>функци</w:t>
      </w:r>
      <w:r>
        <w:rPr>
          <w:lang w:val="ru-RU"/>
        </w:rPr>
        <w:t xml:space="preserve">й </w:t>
      </w:r>
      <w:r w:rsidRPr="00460D7D">
        <w:rPr>
          <w:lang w:val="ru-RU"/>
        </w:rPr>
        <w:t xml:space="preserve">в отношении </w:t>
      </w:r>
      <w:r w:rsidR="00471AF9" w:rsidRPr="00471AF9">
        <w:rPr>
          <w:lang w:val="ru-RU"/>
        </w:rPr>
        <w:t>заявок</w:t>
      </w:r>
      <w:r>
        <w:rPr>
          <w:lang w:val="ru-RU"/>
        </w:rPr>
        <w:t xml:space="preserve">, подаваемых на </w:t>
      </w:r>
      <w:r w:rsidR="00471AF9" w:rsidRPr="00471AF9">
        <w:rPr>
          <w:lang w:val="ru-RU"/>
        </w:rPr>
        <w:t>английск</w:t>
      </w:r>
      <w:r>
        <w:rPr>
          <w:lang w:val="ru-RU"/>
        </w:rPr>
        <w:t>ом</w:t>
      </w:r>
      <w:r w:rsidR="009212F1" w:rsidRPr="00AA30CA">
        <w:rPr>
          <w:lang w:val="ru-RU"/>
        </w:rPr>
        <w:t xml:space="preserve"> </w:t>
      </w:r>
      <w:r w:rsidR="00471AF9" w:rsidRPr="00471AF9">
        <w:rPr>
          <w:lang w:val="ru-RU"/>
        </w:rPr>
        <w:t>язык</w:t>
      </w:r>
      <w:r>
        <w:rPr>
          <w:lang w:val="ru-RU"/>
        </w:rPr>
        <w:t>е</w:t>
      </w:r>
      <w:r w:rsidR="00471AF9" w:rsidRPr="00AA30CA">
        <w:rPr>
          <w:lang w:val="ru-RU"/>
        </w:rPr>
        <w:t xml:space="preserve"> </w:t>
      </w:r>
      <w:r>
        <w:rPr>
          <w:lang w:val="ru-RU"/>
        </w:rPr>
        <w:t>из других</w:t>
      </w:r>
      <w:r w:rsidR="009212F1" w:rsidRPr="00AA30CA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471AF9" w:rsidRPr="00471AF9">
        <w:rPr>
          <w:lang w:val="ru-RU"/>
        </w:rPr>
        <w:t>едомств</w:t>
      </w:r>
      <w:r w:rsidR="00CC55F3">
        <w:rPr>
          <w:lang w:val="ru-RU"/>
        </w:rPr>
        <w:t>, помимо указанных</w:t>
      </w:r>
      <w:r w:rsidR="009212F1" w:rsidRPr="00AA30CA">
        <w:rPr>
          <w:lang w:val="ru-RU"/>
        </w:rPr>
        <w:t>.</w:t>
      </w:r>
    </w:p>
    <w:p w:rsidR="009212F1" w:rsidRPr="00AA30CA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b/>
          <w:lang w:val="ru-RU"/>
        </w:rPr>
      </w:pPr>
      <w:r w:rsidRPr="00471AF9">
        <w:rPr>
          <w:b/>
          <w:lang w:val="ru-RU"/>
        </w:rPr>
        <w:t>Ограничени</w:t>
      </w:r>
      <w:r w:rsidR="00202A36">
        <w:rPr>
          <w:b/>
          <w:lang w:val="ru-RU"/>
        </w:rPr>
        <w:t xml:space="preserve">я </w:t>
      </w:r>
      <w:r w:rsidR="00202A36" w:rsidRPr="00202A36">
        <w:rPr>
          <w:b/>
          <w:lang w:val="ru-RU"/>
        </w:rPr>
        <w:t xml:space="preserve">в отношении </w:t>
      </w:r>
      <w:r w:rsidR="00CC55F3">
        <w:rPr>
          <w:b/>
          <w:lang w:val="ru-RU"/>
        </w:rPr>
        <w:t xml:space="preserve">областей </w:t>
      </w:r>
      <w:r w:rsidR="00CC55F3" w:rsidRPr="00CC55F3">
        <w:rPr>
          <w:b/>
          <w:lang w:val="ru-RU"/>
        </w:rPr>
        <w:t>деятельност</w:t>
      </w:r>
      <w:r w:rsidR="00CC55F3">
        <w:rPr>
          <w:b/>
          <w:lang w:val="ru-RU"/>
        </w:rPr>
        <w:t>и</w:t>
      </w:r>
      <w:r w:rsidR="009212F1" w:rsidRPr="00471AF9">
        <w:rPr>
          <w:b/>
          <w:lang w:val="ru-RU"/>
        </w:rPr>
        <w:t>:</w:t>
      </w:r>
    </w:p>
    <w:p w:rsidR="009212F1" w:rsidRPr="00471AF9" w:rsidRDefault="009212F1" w:rsidP="009212F1">
      <w:pPr>
        <w:rPr>
          <w:lang w:val="ru-RU"/>
        </w:rPr>
      </w:pPr>
    </w:p>
    <w:p w:rsidR="009212F1" w:rsidRPr="00A211D5" w:rsidRDefault="00047B44" w:rsidP="009212F1">
      <w:pPr>
        <w:rPr>
          <w:lang w:val="ru-RU"/>
        </w:rPr>
      </w:pPr>
      <w:proofErr w:type="gramStart"/>
      <w:r>
        <w:rPr>
          <w:lang w:val="en-GB"/>
        </w:rPr>
        <w:t>ILPO</w:t>
      </w:r>
      <w:r w:rsidR="009212F1" w:rsidRPr="00205AED">
        <w:rPr>
          <w:lang w:val="ru-RU"/>
        </w:rPr>
        <w:t xml:space="preserve"> </w:t>
      </w:r>
      <w:r w:rsidR="00205AED">
        <w:rPr>
          <w:lang w:val="ru-RU"/>
        </w:rPr>
        <w:t xml:space="preserve">не имеет никаких ограничений </w:t>
      </w:r>
      <w:r w:rsidR="00205AED" w:rsidRPr="00205AED">
        <w:rPr>
          <w:lang w:val="ru-RU"/>
        </w:rPr>
        <w:t xml:space="preserve">в отношении </w:t>
      </w:r>
      <w:r w:rsidR="00CC55F3" w:rsidRPr="00CC55F3">
        <w:rPr>
          <w:lang w:val="ru-RU"/>
        </w:rPr>
        <w:t xml:space="preserve">областей </w:t>
      </w:r>
      <w:r w:rsidR="00CC55F3">
        <w:rPr>
          <w:lang w:val="ru-RU"/>
        </w:rPr>
        <w:t xml:space="preserve">своей </w:t>
      </w:r>
      <w:r w:rsidR="00CC55F3" w:rsidRPr="00CC55F3">
        <w:rPr>
          <w:lang w:val="ru-RU"/>
        </w:rPr>
        <w:t>деятельности</w:t>
      </w:r>
      <w:r w:rsidR="009212F1" w:rsidRPr="00205AED">
        <w:rPr>
          <w:lang w:val="ru-RU"/>
        </w:rPr>
        <w:t>.</w:t>
      </w:r>
      <w:proofErr w:type="gramEnd"/>
      <w:r w:rsidR="009212F1" w:rsidRPr="00205AED">
        <w:rPr>
          <w:lang w:val="ru-RU"/>
        </w:rPr>
        <w:t xml:space="preserve">  </w:t>
      </w:r>
      <w:proofErr w:type="gramStart"/>
      <w:r>
        <w:rPr>
          <w:lang w:val="en"/>
        </w:rPr>
        <w:t>ILPO</w:t>
      </w:r>
      <w:r w:rsidR="009212F1" w:rsidRPr="00A211D5">
        <w:rPr>
          <w:lang w:val="ru-RU"/>
        </w:rPr>
        <w:t xml:space="preserve"> </w:t>
      </w:r>
      <w:r w:rsidR="00205AED">
        <w:rPr>
          <w:lang w:val="ru-RU"/>
        </w:rPr>
        <w:t xml:space="preserve">оказывает </w:t>
      </w:r>
      <w:r w:rsidR="00205AED" w:rsidRPr="00205AED">
        <w:rPr>
          <w:snapToGrid w:val="0"/>
          <w:lang w:val="ru-RU"/>
        </w:rPr>
        <w:t>услуг</w:t>
      </w:r>
      <w:r w:rsidR="00205AED">
        <w:rPr>
          <w:lang w:val="ru-RU"/>
        </w:rPr>
        <w:t xml:space="preserve">и </w:t>
      </w:r>
      <w:r w:rsidR="00A211D5" w:rsidRPr="00A211D5">
        <w:rPr>
          <w:lang w:val="ru-RU"/>
        </w:rPr>
        <w:t>поиска и экспертизы</w:t>
      </w:r>
      <w:r w:rsidR="009212F1" w:rsidRPr="00A211D5">
        <w:rPr>
          <w:lang w:val="ru-RU"/>
        </w:rPr>
        <w:t xml:space="preserve"> </w:t>
      </w:r>
      <w:r w:rsidR="00CC55F3">
        <w:rPr>
          <w:lang w:val="ru-RU"/>
        </w:rPr>
        <w:t>по всем областям</w:t>
      </w:r>
      <w:r w:rsidR="00205AED">
        <w:rPr>
          <w:lang w:val="ru-RU"/>
        </w:rPr>
        <w:t xml:space="preserve"> техники.</w:t>
      </w:r>
      <w:proofErr w:type="gramEnd"/>
    </w:p>
    <w:p w:rsidR="009212F1" w:rsidRPr="00471AF9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4.  </w:t>
      </w:r>
      <w:r w:rsidR="00465735" w:rsidRPr="00AB1AB5">
        <w:rPr>
          <w:lang w:val="ru-RU"/>
        </w:rPr>
        <w:t>ОБОСНОВАНИЕ ЗАЯВления</w:t>
      </w:r>
      <w:r w:rsidR="00AB1AB5" w:rsidRPr="00AB1AB5">
        <w:rPr>
          <w:lang w:val="ru-RU"/>
        </w:rPr>
        <w:t xml:space="preserve">: </w:t>
      </w:r>
      <w:r w:rsidR="00471AF9" w:rsidRPr="00471AF9">
        <w:rPr>
          <w:lang w:val="ru-RU"/>
        </w:rPr>
        <w:t>роль</w:t>
      </w:r>
      <w:r w:rsidRPr="00471AF9">
        <w:rPr>
          <w:lang w:val="ru-RU"/>
        </w:rPr>
        <w:t xml:space="preserve"> </w:t>
      </w:r>
      <w:r w:rsidR="00AB1AB5" w:rsidRPr="001C0AA8">
        <w:t>ILPO</w:t>
      </w:r>
      <w:r w:rsidR="00AB1AB5" w:rsidRPr="00471AF9">
        <w:rPr>
          <w:lang w:val="ru-RU"/>
        </w:rPr>
        <w:t xml:space="preserve"> </w:t>
      </w:r>
      <w:r w:rsidR="006516C3" w:rsidRPr="00471AF9">
        <w:rPr>
          <w:lang w:val="ru-RU"/>
        </w:rPr>
        <w:t xml:space="preserve">В СИСТЕМЕ </w:t>
      </w:r>
      <w:r w:rsidR="006516C3">
        <w:t>PCT</w:t>
      </w:r>
    </w:p>
    <w:p w:rsidR="009212F1" w:rsidRPr="00471AF9" w:rsidRDefault="00AB1AB5" w:rsidP="009212F1">
      <w:pPr>
        <w:rPr>
          <w:lang w:val="ru-RU"/>
        </w:rPr>
      </w:pPr>
      <w:r>
        <w:rPr>
          <w:lang w:val="ru-RU"/>
        </w:rPr>
        <w:t xml:space="preserve">Уровень </w:t>
      </w:r>
      <w:r w:rsidR="00471AF9" w:rsidRPr="00471AF9">
        <w:rPr>
          <w:lang w:val="ru-RU"/>
        </w:rPr>
        <w:t>использова</w:t>
      </w:r>
      <w:r>
        <w:rPr>
          <w:lang w:val="ru-RU"/>
        </w:rPr>
        <w:t>ния</w:t>
      </w:r>
      <w:r w:rsidR="00471AF9" w:rsidRPr="00471AF9">
        <w:rPr>
          <w:lang w:val="ru-RU"/>
        </w:rPr>
        <w:t xml:space="preserve"> </w:t>
      </w:r>
      <w:r w:rsidRPr="00AB1AB5">
        <w:rPr>
          <w:snapToGrid w:val="0"/>
          <w:lang w:val="ru-RU"/>
        </w:rPr>
        <w:t>услуг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системы </w:t>
      </w:r>
      <w:r w:rsidR="00471AF9">
        <w:t>PCT</w:t>
      </w:r>
      <w:r w:rsidR="009212F1" w:rsidRPr="00471AF9">
        <w:rPr>
          <w:lang w:val="ru-RU"/>
        </w:rPr>
        <w:t xml:space="preserve"> </w:t>
      </w:r>
      <w:r w:rsidR="00CC55F3">
        <w:rPr>
          <w:lang w:val="ru-RU"/>
        </w:rPr>
        <w:t>в Израиле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на душу </w:t>
      </w:r>
      <w:r w:rsidRPr="00AB1AB5">
        <w:rPr>
          <w:lang w:val="ru-RU"/>
        </w:rPr>
        <w:t>населени</w:t>
      </w:r>
      <w:r>
        <w:rPr>
          <w:lang w:val="ru-RU"/>
        </w:rPr>
        <w:t xml:space="preserve">я </w:t>
      </w:r>
      <w:r w:rsidRPr="00AB1AB5">
        <w:rPr>
          <w:lang w:val="ru-RU"/>
        </w:rPr>
        <w:t>является</w:t>
      </w:r>
      <w:r>
        <w:rPr>
          <w:lang w:val="ru-RU"/>
        </w:rPr>
        <w:t xml:space="preserve"> одним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из самых высоких в мире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Израильск</w:t>
      </w:r>
      <w:r>
        <w:rPr>
          <w:lang w:val="ru-RU"/>
        </w:rPr>
        <w:t>ие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заявители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занимают одно из </w:t>
      </w:r>
      <w:r w:rsidRPr="00AB1AB5">
        <w:rPr>
          <w:lang w:val="ru-RU"/>
        </w:rPr>
        <w:t>ведущ</w:t>
      </w:r>
      <w:r>
        <w:rPr>
          <w:lang w:val="ru-RU"/>
        </w:rPr>
        <w:t xml:space="preserve">их мест в мире по числу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патентных заявок</w:t>
      </w:r>
      <w:r>
        <w:rPr>
          <w:lang w:val="ru-RU"/>
        </w:rPr>
        <w:t>,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подаваемых </w:t>
      </w:r>
      <w:r w:rsidR="00471AF9" w:rsidRPr="00471AF9">
        <w:rPr>
          <w:lang w:val="ru-RU"/>
        </w:rPr>
        <w:t>в рамках РСТ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 xml:space="preserve">Получающее ведомство </w:t>
      </w:r>
      <w:r>
        <w:rPr>
          <w:lang w:val="ru-RU"/>
        </w:rPr>
        <w:t>Израиля</w:t>
      </w:r>
      <w:r w:rsidR="009212F1" w:rsidRPr="00471AF9">
        <w:rPr>
          <w:lang w:val="ru-RU"/>
        </w:rPr>
        <w:t xml:space="preserve"> (</w:t>
      </w:r>
      <w:r w:rsidR="00513708">
        <w:rPr>
          <w:lang w:val="ru-RU"/>
        </w:rPr>
        <w:t>ПВ/IL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 xml:space="preserve">относится к </w:t>
      </w:r>
      <w:r w:rsidRPr="00AB1AB5">
        <w:rPr>
          <w:lang w:val="ru-RU"/>
        </w:rPr>
        <w:t>групп</w:t>
      </w:r>
      <w:r>
        <w:rPr>
          <w:lang w:val="ru-RU"/>
        </w:rPr>
        <w:t xml:space="preserve">е </w:t>
      </w:r>
      <w:r w:rsidR="009212F1" w:rsidRPr="00471AF9">
        <w:rPr>
          <w:lang w:val="ru-RU"/>
        </w:rPr>
        <w:t xml:space="preserve">15 </w:t>
      </w:r>
      <w:r w:rsidR="00CC55F3" w:rsidRPr="00AB1AB5">
        <w:rPr>
          <w:lang w:val="ru-RU"/>
        </w:rPr>
        <w:t>ведущ</w:t>
      </w:r>
      <w:r w:rsidR="00CC55F3">
        <w:rPr>
          <w:lang w:val="ru-RU"/>
        </w:rPr>
        <w:t>их</w:t>
      </w:r>
      <w:r w:rsidR="00CC55F3" w:rsidRPr="00471AF9">
        <w:rPr>
          <w:lang w:val="ru-RU"/>
        </w:rPr>
        <w:t xml:space="preserve"> </w:t>
      </w:r>
      <w:r w:rsidRPr="00471AF9">
        <w:rPr>
          <w:lang w:val="ru-RU"/>
        </w:rPr>
        <w:t>в</w:t>
      </w:r>
      <w:r w:rsidR="00471AF9" w:rsidRPr="00471AF9">
        <w:rPr>
          <w:lang w:val="ru-RU"/>
        </w:rPr>
        <w:t>едомств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мир</w:t>
      </w:r>
      <w:r>
        <w:rPr>
          <w:lang w:val="ru-RU"/>
        </w:rPr>
        <w:t>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по числу </w:t>
      </w:r>
      <w:r w:rsidR="00BD4C95" w:rsidRPr="00BD4C95">
        <w:rPr>
          <w:lang w:val="ru-RU"/>
        </w:rPr>
        <w:t>международных заявок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получаемых</w:t>
      </w:r>
      <w:r w:rsidR="00471AF9" w:rsidRPr="00471AF9">
        <w:rPr>
          <w:lang w:val="ru-RU"/>
        </w:rPr>
        <w:t xml:space="preserve"> </w:t>
      </w:r>
      <w:r w:rsidR="00C50311">
        <w:rPr>
          <w:lang w:val="ru-RU"/>
        </w:rPr>
        <w:t>в рамках РСТ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Большое число </w:t>
      </w:r>
      <w:r w:rsidR="00471AF9" w:rsidRPr="00471AF9">
        <w:rPr>
          <w:lang w:val="ru-RU"/>
        </w:rPr>
        <w:t>заявок</w:t>
      </w:r>
      <w:r>
        <w:rPr>
          <w:lang w:val="ru-RU"/>
        </w:rPr>
        <w:t>,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поступающих в ПВ/IL по линии </w:t>
      </w:r>
      <w:r w:rsidRPr="003F5DA7">
        <w:t>PCT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позволило </w:t>
      </w:r>
      <w:r w:rsidRPr="00AB1AB5">
        <w:rPr>
          <w:lang w:val="ru-RU"/>
        </w:rPr>
        <w:t>ведомств</w:t>
      </w:r>
      <w:r>
        <w:rPr>
          <w:lang w:val="ru-RU"/>
        </w:rPr>
        <w:t xml:space="preserve">у накопить огромный </w:t>
      </w:r>
      <w:r w:rsidRPr="00471AF9">
        <w:rPr>
          <w:lang w:val="ru-RU"/>
        </w:rPr>
        <w:t xml:space="preserve">опыт </w:t>
      </w:r>
      <w:r>
        <w:rPr>
          <w:lang w:val="ru-RU"/>
        </w:rPr>
        <w:t xml:space="preserve">за два десятилетия, прошедшие с </w:t>
      </w:r>
      <w:r w:rsidR="00CC55F3" w:rsidRPr="00471AF9">
        <w:rPr>
          <w:lang w:val="ru-RU"/>
        </w:rPr>
        <w:t>1</w:t>
      </w:r>
      <w:r w:rsidR="00CC55F3">
        <w:rPr>
          <w:lang w:val="ru-RU"/>
        </w:rPr>
        <w:t xml:space="preserve"> </w:t>
      </w:r>
      <w:r w:rsidR="00CC55F3" w:rsidRPr="00471AF9">
        <w:rPr>
          <w:lang w:val="ru-RU"/>
        </w:rPr>
        <w:t>июня 1996</w:t>
      </w:r>
      <w:r w:rsidR="00CC55F3">
        <w:rPr>
          <w:lang w:val="ru-RU"/>
        </w:rPr>
        <w:t xml:space="preserve"> г</w:t>
      </w:r>
      <w:r w:rsidR="00CC55F3" w:rsidRPr="00471AF9">
        <w:rPr>
          <w:lang w:val="ru-RU"/>
        </w:rPr>
        <w:t>.</w:t>
      </w:r>
      <w:r w:rsidR="00CC55F3">
        <w:rPr>
          <w:lang w:val="ru-RU"/>
        </w:rPr>
        <w:t xml:space="preserve"> </w:t>
      </w:r>
      <w:r w:rsidR="00CC55F3" w:rsidRPr="00CC55F3">
        <w:rPr>
          <w:rFonts w:eastAsia="+mn-ea"/>
          <w:lang w:val="ru-RU" w:eastAsia="en-US"/>
        </w:rPr>
        <w:t>–</w:t>
      </w:r>
      <w:r w:rsidR="00CC55F3">
        <w:rPr>
          <w:lang w:val="ru-RU"/>
        </w:rPr>
        <w:t xml:space="preserve"> даты </w:t>
      </w:r>
      <w:r>
        <w:rPr>
          <w:lang w:val="ru-RU"/>
        </w:rPr>
        <w:t>присоединения Израиля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9212F1">
        <w:t>PCT</w:t>
      </w:r>
      <w:r w:rsidR="009212F1" w:rsidRPr="00471AF9">
        <w:rPr>
          <w:lang w:val="ru-RU"/>
        </w:rPr>
        <w:t xml:space="preserve"> </w:t>
      </w:r>
      <w:r w:rsidRPr="00AB1AB5">
        <w:rPr>
          <w:lang w:val="ru-RU"/>
        </w:rPr>
        <w:t>в качестве</w:t>
      </w:r>
      <w:r>
        <w:rPr>
          <w:lang w:val="ru-RU"/>
        </w:rPr>
        <w:t xml:space="preserve"> Договаривающегося </w:t>
      </w:r>
      <w:r w:rsidRPr="00AB1AB5">
        <w:rPr>
          <w:lang w:val="ru-RU"/>
        </w:rPr>
        <w:t>государств</w:t>
      </w:r>
      <w:r>
        <w:rPr>
          <w:lang w:val="ru-RU"/>
        </w:rPr>
        <w:t>а</w:t>
      </w:r>
      <w:r w:rsidR="00CC55F3">
        <w:rPr>
          <w:lang w:val="ru-RU"/>
        </w:rPr>
        <w:t>.</w:t>
      </w:r>
      <w:r w:rsidR="009212F1" w:rsidRPr="00471AF9">
        <w:rPr>
          <w:lang w:val="ru-RU"/>
        </w:rPr>
        <w:t xml:space="preserve">  </w:t>
      </w:r>
      <w:r w:rsidR="00471AF9" w:rsidRPr="00471AF9">
        <w:rPr>
          <w:lang w:val="ru-RU"/>
        </w:rPr>
        <w:t>Кроме того,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согласно новейшей статистике </w:t>
      </w:r>
      <w:r w:rsidRPr="003F5DA7">
        <w:t>PCT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занимает </w:t>
      </w:r>
      <w:r w:rsidR="009212F1" w:rsidRPr="00471AF9">
        <w:rPr>
          <w:lang w:val="ru-RU"/>
        </w:rPr>
        <w:t>17</w:t>
      </w:r>
      <w:r>
        <w:rPr>
          <w:lang w:val="ru-RU"/>
        </w:rPr>
        <w:t xml:space="preserve">-е место в мире </w:t>
      </w:r>
      <w:r w:rsidR="009212F1" w:rsidRPr="00471AF9">
        <w:rPr>
          <w:lang w:val="ru-RU"/>
        </w:rPr>
        <w:t>(</w:t>
      </w:r>
      <w:r>
        <w:rPr>
          <w:lang w:val="ru-RU"/>
        </w:rPr>
        <w:t>данные за</w:t>
      </w:r>
      <w:r w:rsidR="009212F1" w:rsidRPr="00471AF9">
        <w:rPr>
          <w:lang w:val="ru-RU"/>
        </w:rPr>
        <w:t xml:space="preserve"> 2015</w:t>
      </w:r>
      <w:r>
        <w:rPr>
          <w:lang w:val="ru-RU"/>
        </w:rPr>
        <w:t xml:space="preserve"> г.</w:t>
      </w:r>
      <w:r w:rsidR="009212F1" w:rsidRPr="00471AF9">
        <w:rPr>
          <w:lang w:val="ru-RU"/>
        </w:rPr>
        <w:t xml:space="preserve">) </w:t>
      </w:r>
      <w:r>
        <w:rPr>
          <w:lang w:val="ru-RU"/>
        </w:rPr>
        <w:t xml:space="preserve">по числу заявок </w:t>
      </w:r>
      <w:r w:rsidRPr="00AB1AB5">
        <w:rPr>
          <w:lang w:val="ru-RU"/>
        </w:rPr>
        <w:t>в рамках</w:t>
      </w:r>
      <w:r>
        <w:rPr>
          <w:lang w:val="ru-RU"/>
        </w:rPr>
        <w:t xml:space="preserve"> </w:t>
      </w:r>
      <w:r w:rsidR="009212F1" w:rsidRPr="003F5DA7">
        <w:t>PCT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перешедших на национальную фазу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B11043" w:rsidP="009212F1">
      <w:pPr>
        <w:rPr>
          <w:lang w:val="ru-RU"/>
        </w:rPr>
      </w:pPr>
      <w:r w:rsidRPr="00B11043">
        <w:rPr>
          <w:lang w:val="ru-RU"/>
        </w:rPr>
        <w:t>Работ</w:t>
      </w:r>
      <w:r>
        <w:rPr>
          <w:lang w:val="ru-RU"/>
        </w:rPr>
        <w:t xml:space="preserve">а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Pr="00B11043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>
        <w:rPr>
          <w:lang w:val="ru-RU"/>
        </w:rPr>
        <w:t xml:space="preserve"> с </w:t>
      </w:r>
      <w:r w:rsidR="009212F1" w:rsidRPr="00471AF9">
        <w:rPr>
          <w:lang w:val="ru-RU"/>
        </w:rPr>
        <w:t>1</w:t>
      </w:r>
      <w:r>
        <w:rPr>
          <w:lang w:val="ru-RU"/>
        </w:rPr>
        <w:t xml:space="preserve"> </w:t>
      </w:r>
      <w:r w:rsidRPr="00471AF9">
        <w:rPr>
          <w:lang w:val="ru-RU"/>
        </w:rPr>
        <w:t xml:space="preserve">июня </w:t>
      </w:r>
      <w:r w:rsidR="00471AF9" w:rsidRPr="00471AF9">
        <w:rPr>
          <w:lang w:val="ru-RU"/>
        </w:rPr>
        <w:t>2012 г.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способствовал</w:t>
      </w:r>
      <w:r>
        <w:rPr>
          <w:lang w:val="ru-RU"/>
        </w:rPr>
        <w:t xml:space="preserve">а </w:t>
      </w:r>
      <w:r w:rsidR="00471AF9" w:rsidRPr="00471AF9">
        <w:rPr>
          <w:lang w:val="ru-RU"/>
        </w:rPr>
        <w:t>дальнейш</w:t>
      </w:r>
      <w:r>
        <w:rPr>
          <w:lang w:val="ru-RU"/>
        </w:rPr>
        <w:t>ему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развитию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системы </w:t>
      </w:r>
      <w:r w:rsidR="00471AF9">
        <w:t>PCT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целом</w:t>
      </w:r>
      <w:r w:rsidR="009212F1" w:rsidRPr="00471AF9">
        <w:rPr>
          <w:lang w:val="ru-RU"/>
        </w:rPr>
        <w:t xml:space="preserve"> </w:t>
      </w:r>
      <w:r w:rsidR="00456F01" w:rsidRPr="00456F01">
        <w:rPr>
          <w:lang w:val="ru-RU"/>
        </w:rPr>
        <w:t>за счет</w:t>
      </w:r>
      <w:r>
        <w:rPr>
          <w:lang w:val="ru-RU"/>
        </w:rPr>
        <w:t xml:space="preserve"> </w:t>
      </w:r>
      <w:r w:rsidR="00456F01">
        <w:rPr>
          <w:lang w:val="ru-RU"/>
        </w:rPr>
        <w:t xml:space="preserve">повышения мотивации к </w:t>
      </w:r>
      <w:r>
        <w:rPr>
          <w:lang w:val="ru-RU"/>
        </w:rPr>
        <w:t xml:space="preserve">ее </w:t>
      </w:r>
      <w:r w:rsidR="00471AF9" w:rsidRPr="00471AF9">
        <w:rPr>
          <w:lang w:val="ru-RU"/>
        </w:rPr>
        <w:t>использова</w:t>
      </w:r>
      <w:r w:rsidR="00456F01">
        <w:rPr>
          <w:lang w:val="ru-RU"/>
        </w:rPr>
        <w:t>нию</w:t>
      </w:r>
      <w:r>
        <w:rPr>
          <w:lang w:val="ru-RU"/>
        </w:rPr>
        <w:t xml:space="preserve">, о чем говорит рост числа </w:t>
      </w:r>
      <w:r w:rsidRPr="00B11043">
        <w:rPr>
          <w:szCs w:val="22"/>
          <w:lang w:val="ru-RU"/>
        </w:rPr>
        <w:t>патент</w:t>
      </w:r>
      <w:r>
        <w:rPr>
          <w:lang w:val="ru-RU"/>
        </w:rPr>
        <w:t xml:space="preserve">ных </w:t>
      </w:r>
      <w:r w:rsidR="00471AF9" w:rsidRPr="00471AF9">
        <w:rPr>
          <w:lang w:val="ru-RU"/>
        </w:rPr>
        <w:t>заявок</w:t>
      </w:r>
      <w:r>
        <w:rPr>
          <w:lang w:val="ru-RU"/>
        </w:rPr>
        <w:t xml:space="preserve">, подаваемых </w:t>
      </w:r>
      <w:r w:rsidRPr="00DC7B0E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 w:rsidRPr="00B11043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Израиле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Это может быть связано с </w:t>
      </w:r>
      <w:r w:rsidR="00471AF9" w:rsidRPr="00471AF9">
        <w:rPr>
          <w:lang w:val="ru-RU"/>
        </w:rPr>
        <w:t>мероприятия</w:t>
      </w:r>
      <w:r>
        <w:rPr>
          <w:lang w:val="ru-RU"/>
        </w:rPr>
        <w:t>ми</w:t>
      </w:r>
      <w:r w:rsidR="00471AF9" w:rsidRPr="00471AF9">
        <w:rPr>
          <w:lang w:val="ru-RU"/>
        </w:rPr>
        <w:t xml:space="preserve"> </w:t>
      </w:r>
      <w:r w:rsidRPr="00A76F07">
        <w:t>ILPO</w:t>
      </w:r>
      <w:r>
        <w:rPr>
          <w:lang w:val="ru-RU"/>
        </w:rPr>
        <w:t xml:space="preserve">, </w:t>
      </w:r>
      <w:r w:rsidRPr="00B11043">
        <w:rPr>
          <w:lang w:val="ru-RU"/>
        </w:rPr>
        <w:t>посвященн</w:t>
      </w:r>
      <w:r>
        <w:rPr>
          <w:lang w:val="ru-RU"/>
        </w:rPr>
        <w:t>ыми</w:t>
      </w:r>
      <w:r w:rsidRPr="00471AF9">
        <w:rPr>
          <w:lang w:val="ru-RU"/>
        </w:rPr>
        <w:t xml:space="preserve"> </w:t>
      </w:r>
      <w:r w:rsidRPr="00A76F07">
        <w:t>PCT</w:t>
      </w:r>
      <w:r>
        <w:rPr>
          <w:lang w:val="ru-RU"/>
        </w:rPr>
        <w:t xml:space="preserve">, </w:t>
      </w:r>
      <w:r w:rsidRPr="00B11043">
        <w:rPr>
          <w:lang w:val="ru-RU"/>
        </w:rPr>
        <w:t>а также</w:t>
      </w:r>
      <w:r>
        <w:rPr>
          <w:lang w:val="ru-RU"/>
        </w:rPr>
        <w:t xml:space="preserve"> </w:t>
      </w:r>
      <w:r w:rsidR="00456F01">
        <w:rPr>
          <w:lang w:val="ru-RU"/>
        </w:rPr>
        <w:t xml:space="preserve">с проведением </w:t>
      </w:r>
      <w:r w:rsidRPr="00B11043">
        <w:rPr>
          <w:lang w:val="ru-RU"/>
        </w:rPr>
        <w:t>масштаб</w:t>
      </w:r>
      <w:r w:rsidR="00456F01">
        <w:rPr>
          <w:lang w:val="ru-RU"/>
        </w:rPr>
        <w:t>ных информационно-разъяснительных</w:t>
      </w:r>
      <w:r>
        <w:rPr>
          <w:lang w:val="ru-RU"/>
        </w:rPr>
        <w:t xml:space="preserve"> </w:t>
      </w:r>
      <w:r w:rsidRPr="00471AF9">
        <w:rPr>
          <w:lang w:val="ru-RU"/>
        </w:rPr>
        <w:t>программ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>Постоянный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рост числа </w:t>
      </w:r>
      <w:r w:rsidR="00471AF9" w:rsidRPr="00471AF9">
        <w:rPr>
          <w:lang w:val="ru-RU"/>
        </w:rPr>
        <w:t>заявок</w:t>
      </w:r>
      <w:r>
        <w:rPr>
          <w:lang w:val="ru-RU"/>
        </w:rPr>
        <w:t xml:space="preserve">, подаваемых </w:t>
      </w:r>
      <w:r w:rsidRPr="00B11043">
        <w:rPr>
          <w:lang w:val="ru-RU"/>
        </w:rPr>
        <w:t>в рамках PCT</w:t>
      </w:r>
      <w:r>
        <w:rPr>
          <w:lang w:val="ru-RU"/>
        </w:rPr>
        <w:t xml:space="preserve">, в </w:t>
      </w:r>
      <w:r w:rsidRPr="00B11043">
        <w:rPr>
          <w:lang w:val="ru-RU"/>
        </w:rPr>
        <w:t>котор</w:t>
      </w:r>
      <w:r>
        <w:rPr>
          <w:lang w:val="ru-RU"/>
        </w:rPr>
        <w:t xml:space="preserve">ых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указывается </w:t>
      </w:r>
      <w:r w:rsidRPr="00B11043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>
        <w:rPr>
          <w:lang w:val="ru-RU"/>
        </w:rPr>
        <w:t xml:space="preserve">, </w:t>
      </w:r>
      <w:r w:rsidRPr="00B11043">
        <w:rPr>
          <w:lang w:val="ru-RU"/>
        </w:rPr>
        <w:t>свидетельств</w:t>
      </w:r>
      <w:r>
        <w:rPr>
          <w:lang w:val="ru-RU"/>
        </w:rPr>
        <w:t>ует о высоком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доверии</w:t>
      </w:r>
      <w:r w:rsidR="00471AF9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как </w:t>
      </w:r>
      <w:r w:rsidRPr="00471AF9">
        <w:rPr>
          <w:lang w:val="ru-RU"/>
        </w:rPr>
        <w:t>М</w:t>
      </w:r>
      <w:r>
        <w:rPr>
          <w:lang w:val="ru-RU"/>
        </w:rPr>
        <w:t>еждународному</w:t>
      </w:r>
      <w:r w:rsidR="00471AF9" w:rsidRPr="00471AF9">
        <w:rPr>
          <w:lang w:val="ru-RU"/>
        </w:rPr>
        <w:t xml:space="preserve"> поиск</w:t>
      </w:r>
      <w:r>
        <w:rPr>
          <w:lang w:val="ru-RU"/>
        </w:rPr>
        <w:t xml:space="preserve">овому органу и Органу </w:t>
      </w:r>
      <w:r w:rsidRPr="00B11043">
        <w:rPr>
          <w:lang w:val="ru-RU"/>
        </w:rPr>
        <w:t>международн</w:t>
      </w:r>
      <w:r>
        <w:rPr>
          <w:lang w:val="ru-RU"/>
        </w:rPr>
        <w:t xml:space="preserve">ой </w:t>
      </w:r>
      <w:r w:rsidRPr="00B11043">
        <w:rPr>
          <w:szCs w:val="22"/>
          <w:lang w:val="ru-RU"/>
        </w:rPr>
        <w:t>патент</w:t>
      </w:r>
      <w:r>
        <w:rPr>
          <w:lang w:val="ru-RU"/>
        </w:rPr>
        <w:t>ной экспертизы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212F1" w:rsidP="009212F1">
      <w:pPr>
        <w:rPr>
          <w:rFonts w:eastAsia="Times New Roman" w:cs="Times New Roman"/>
          <w:lang w:val="ru-RU"/>
        </w:rPr>
      </w:pPr>
      <w:r>
        <w:t>ILPO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уже</w:t>
      </w:r>
      <w:r w:rsidRPr="00471AF9">
        <w:rPr>
          <w:lang w:val="ru-RU"/>
        </w:rPr>
        <w:t xml:space="preserve"> </w:t>
      </w:r>
      <w:r w:rsidR="00456F01">
        <w:rPr>
          <w:lang w:val="ru-RU"/>
        </w:rPr>
        <w:t xml:space="preserve">сейчас </w:t>
      </w:r>
      <w:r w:rsidR="00DA210E">
        <w:rPr>
          <w:lang w:val="ru-RU"/>
        </w:rPr>
        <w:t xml:space="preserve">делится </w:t>
      </w:r>
      <w:r w:rsidR="00471AF9" w:rsidRPr="00471AF9">
        <w:rPr>
          <w:lang w:val="ru-RU"/>
        </w:rPr>
        <w:t>знания</w:t>
      </w:r>
      <w:r w:rsidR="00DA210E">
        <w:rPr>
          <w:lang w:val="ru-RU"/>
        </w:rPr>
        <w:t xml:space="preserve">ми, </w:t>
      </w:r>
      <w:r w:rsidR="00456F01">
        <w:rPr>
          <w:lang w:val="ru-RU"/>
        </w:rPr>
        <w:t xml:space="preserve">накопленными </w:t>
      </w:r>
      <w:r w:rsidR="00DA210E">
        <w:rPr>
          <w:lang w:val="ru-RU"/>
        </w:rPr>
        <w:t xml:space="preserve">им </w:t>
      </w:r>
      <w:r w:rsidR="00DA210E" w:rsidRPr="00DA210E">
        <w:rPr>
          <w:lang w:val="ru-RU"/>
        </w:rPr>
        <w:t>в результате</w:t>
      </w:r>
      <w:r w:rsidR="00DA210E">
        <w:rPr>
          <w:lang w:val="ru-RU"/>
        </w:rPr>
        <w:t xml:space="preserve"> его успешной </w:t>
      </w:r>
      <w:r w:rsidR="00DA210E" w:rsidRPr="00DA210E">
        <w:rPr>
          <w:lang w:val="ru-RU"/>
        </w:rPr>
        <w:t>работ</w:t>
      </w:r>
      <w:r w:rsidR="00DA210E">
        <w:rPr>
          <w:lang w:val="ru-RU"/>
        </w:rPr>
        <w:t xml:space="preserve">ы </w:t>
      </w:r>
      <w:r w:rsidR="002564E7" w:rsidRPr="00471AF9">
        <w:rPr>
          <w:lang w:val="ru-RU"/>
        </w:rPr>
        <w:t xml:space="preserve">в качестве </w:t>
      </w:r>
      <w:r w:rsidR="00DA210E" w:rsidRPr="00471AF9">
        <w:rPr>
          <w:lang w:val="ru-RU"/>
        </w:rPr>
        <w:t>м</w:t>
      </w:r>
      <w:r w:rsidR="002564E7" w:rsidRPr="00471AF9">
        <w:rPr>
          <w:lang w:val="ru-RU"/>
        </w:rPr>
        <w:t>еждународного органа</w:t>
      </w:r>
      <w:r w:rsidR="00456F01">
        <w:rPr>
          <w:lang w:val="ru-RU"/>
        </w:rPr>
        <w:t>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</w:t>
      </w:r>
      <w:r w:rsidRPr="00471AF9">
        <w:rPr>
          <w:lang w:val="ru-RU"/>
        </w:rPr>
        <w:t xml:space="preserve"> </w:t>
      </w:r>
      <w:r w:rsidR="00DA210E">
        <w:rPr>
          <w:lang w:val="ru-RU"/>
        </w:rPr>
        <w:t>другими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государства</w:t>
      </w:r>
      <w:r w:rsidR="00DA210E">
        <w:rPr>
          <w:lang w:val="ru-RU"/>
        </w:rPr>
        <w:t xml:space="preserve">ми-членами, проводя </w:t>
      </w:r>
      <w:r w:rsidR="00456F01">
        <w:rPr>
          <w:lang w:val="ru-RU"/>
        </w:rPr>
        <w:t xml:space="preserve">для этого </w:t>
      </w:r>
      <w:r w:rsidR="00DA210E">
        <w:rPr>
          <w:lang w:val="ru-RU"/>
        </w:rPr>
        <w:t xml:space="preserve">целый ряд </w:t>
      </w:r>
      <w:r w:rsidR="00DA210E" w:rsidRPr="00DA210E">
        <w:rPr>
          <w:lang w:val="ru-RU"/>
        </w:rPr>
        <w:t>различн</w:t>
      </w:r>
      <w:r w:rsidR="00DA210E">
        <w:rPr>
          <w:lang w:val="ru-RU"/>
        </w:rPr>
        <w:t xml:space="preserve">ых </w:t>
      </w:r>
      <w:r w:rsidR="00471AF9" w:rsidRPr="00471AF9">
        <w:rPr>
          <w:lang w:val="ru-RU"/>
        </w:rPr>
        <w:t>меро</w:t>
      </w:r>
      <w:r w:rsidR="00DA210E">
        <w:rPr>
          <w:lang w:val="ru-RU"/>
        </w:rPr>
        <w:t>приятий</w:t>
      </w:r>
      <w:r w:rsidRPr="00471AF9">
        <w:rPr>
          <w:lang w:val="ru-RU"/>
        </w:rPr>
        <w:t xml:space="preserve">: </w:t>
      </w:r>
      <w:r w:rsidR="00471AF9" w:rsidRPr="00471AF9">
        <w:rPr>
          <w:lang w:val="ru-RU"/>
        </w:rPr>
        <w:t>семинары</w:t>
      </w:r>
      <w:r w:rsidRPr="00471AF9">
        <w:rPr>
          <w:lang w:val="ru-RU"/>
        </w:rPr>
        <w:t xml:space="preserve"> </w:t>
      </w:r>
      <w:r w:rsidR="00DA210E">
        <w:rPr>
          <w:lang w:val="ru-RU"/>
        </w:rPr>
        <w:t xml:space="preserve">для слушателей из </w:t>
      </w:r>
      <w:r w:rsidR="00DA210E" w:rsidRPr="00DA210E">
        <w:rPr>
          <w:lang w:val="ru-RU"/>
        </w:rPr>
        <w:t>государств-членов</w:t>
      </w:r>
      <w:r w:rsidR="00DA210E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Pr="00471AF9">
        <w:rPr>
          <w:lang w:val="ru-RU"/>
        </w:rPr>
        <w:t xml:space="preserve">, </w:t>
      </w:r>
      <w:r w:rsidR="00456F01" w:rsidRPr="00456F01">
        <w:rPr>
          <w:lang w:val="ru-RU"/>
        </w:rPr>
        <w:t>мероприяти</w:t>
      </w:r>
      <w:r w:rsidR="00456F01">
        <w:rPr>
          <w:lang w:val="ru-RU"/>
        </w:rPr>
        <w:t xml:space="preserve">я по линии </w:t>
      </w:r>
      <w:r w:rsidR="00DA210E" w:rsidRPr="00471AF9">
        <w:rPr>
          <w:lang w:val="ru-RU"/>
        </w:rPr>
        <w:t>м</w:t>
      </w:r>
      <w:r w:rsidR="00456F01">
        <w:rPr>
          <w:lang w:val="ru-RU"/>
        </w:rPr>
        <w:t>еждународного сотрудничества</w:t>
      </w:r>
      <w:r w:rsidRPr="00471AF9">
        <w:rPr>
          <w:lang w:val="ru-RU"/>
        </w:rPr>
        <w:t xml:space="preserve"> </w:t>
      </w:r>
      <w:r w:rsidR="00456F01">
        <w:rPr>
          <w:lang w:val="ru-RU"/>
        </w:rPr>
        <w:t>и передачи</w:t>
      </w:r>
      <w:r w:rsidR="00DA210E">
        <w:rPr>
          <w:lang w:val="ru-RU"/>
        </w:rPr>
        <w:t xml:space="preserve"> опыта, </w:t>
      </w:r>
      <w:r w:rsidR="00DA210E" w:rsidRPr="00DA210E">
        <w:rPr>
          <w:lang w:val="ru-RU"/>
        </w:rPr>
        <w:t>в том числе</w:t>
      </w:r>
      <w:r w:rsidR="0020284A">
        <w:rPr>
          <w:lang w:val="ru-RU"/>
        </w:rPr>
        <w:t xml:space="preserve"> передачи</w:t>
      </w:r>
      <w:r w:rsidR="00DA210E">
        <w:rPr>
          <w:lang w:val="ru-RU"/>
        </w:rPr>
        <w:t xml:space="preserve"> другим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ведомств</w:t>
      </w:r>
      <w:r w:rsidR="00DA210E">
        <w:rPr>
          <w:lang w:val="ru-RU"/>
        </w:rPr>
        <w:t>ам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опыт</w:t>
      </w:r>
      <w:r w:rsidR="00DA210E">
        <w:rPr>
          <w:lang w:val="ru-RU"/>
        </w:rPr>
        <w:t>а</w:t>
      </w:r>
      <w:r w:rsidRPr="00471AF9">
        <w:rPr>
          <w:lang w:val="ru-RU"/>
        </w:rPr>
        <w:t xml:space="preserve"> </w:t>
      </w:r>
      <w:r w:rsidR="0020284A">
        <w:t>ILPO</w:t>
      </w:r>
      <w:r w:rsidR="0020284A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DA210E">
        <w:rPr>
          <w:lang w:val="ru-RU"/>
        </w:rPr>
        <w:t xml:space="preserve">освоении </w:t>
      </w:r>
      <w:r w:rsidR="00DA210E" w:rsidRPr="00DA210E">
        <w:rPr>
          <w:lang w:val="ru-RU"/>
        </w:rPr>
        <w:t>задач</w:t>
      </w:r>
      <w:r w:rsidR="00DA210E"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DA210E" w:rsidRPr="00DA210E">
        <w:rPr>
          <w:lang w:val="ru-RU"/>
        </w:rPr>
        <w:t>выполнени</w:t>
      </w:r>
      <w:r w:rsidR="00DA210E">
        <w:rPr>
          <w:lang w:val="ru-RU"/>
        </w:rPr>
        <w:t xml:space="preserve">и </w:t>
      </w:r>
      <w:r w:rsidR="00DA210E" w:rsidRPr="00DA210E">
        <w:rPr>
          <w:lang w:val="ru-RU"/>
        </w:rPr>
        <w:t>соответствующ</w:t>
      </w:r>
      <w:r w:rsidR="00DA210E">
        <w:rPr>
          <w:lang w:val="ru-RU"/>
        </w:rPr>
        <w:t xml:space="preserve">их </w:t>
      </w:r>
      <w:r w:rsidR="00DA210E" w:rsidRPr="00DA210E">
        <w:rPr>
          <w:lang w:val="ru-RU"/>
        </w:rPr>
        <w:t>обязанност</w:t>
      </w:r>
      <w:r w:rsidR="00DA210E">
        <w:rPr>
          <w:lang w:val="ru-RU"/>
        </w:rPr>
        <w:t>ей</w:t>
      </w:r>
      <w:r w:rsidRPr="00471AF9">
        <w:rPr>
          <w:lang w:val="ru-RU"/>
        </w:rPr>
        <w:t xml:space="preserve">.  </w:t>
      </w:r>
      <w:proofErr w:type="gramStart"/>
      <w:r>
        <w:t>ILPO</w:t>
      </w:r>
      <w:r w:rsidRPr="00471AF9">
        <w:rPr>
          <w:lang w:val="ru-RU"/>
        </w:rPr>
        <w:t xml:space="preserve"> </w:t>
      </w:r>
      <w:r w:rsidR="00DA210E">
        <w:rPr>
          <w:lang w:val="ru-RU"/>
        </w:rPr>
        <w:t xml:space="preserve">считает весьма важным продолжение и </w:t>
      </w:r>
      <w:r w:rsidR="00DA210E" w:rsidRPr="00DA210E">
        <w:rPr>
          <w:lang w:val="ru-RU"/>
        </w:rPr>
        <w:t>расширени</w:t>
      </w:r>
      <w:r w:rsidR="00DA210E">
        <w:rPr>
          <w:lang w:val="ru-RU"/>
        </w:rPr>
        <w:t>е этой работы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DA210E" w:rsidRPr="00DA210E">
        <w:rPr>
          <w:lang w:val="ru-RU"/>
        </w:rPr>
        <w:t>мероприяти</w:t>
      </w:r>
      <w:r w:rsidR="00DA210E">
        <w:rPr>
          <w:lang w:val="ru-RU"/>
        </w:rPr>
        <w:t xml:space="preserve">й по передаче </w:t>
      </w:r>
      <w:r w:rsidR="00471AF9" w:rsidRPr="00471AF9">
        <w:rPr>
          <w:lang w:val="ru-RU"/>
        </w:rPr>
        <w:t>опыт</w:t>
      </w:r>
      <w:r w:rsidR="00DA210E">
        <w:rPr>
          <w:lang w:val="ru-RU"/>
        </w:rPr>
        <w:t>а</w:t>
      </w:r>
      <w:r w:rsidRPr="00471AF9">
        <w:rPr>
          <w:lang w:val="ru-RU"/>
        </w:rPr>
        <w:t xml:space="preserve">, </w:t>
      </w:r>
      <w:r w:rsidR="00DA210E" w:rsidRPr="00DA210E">
        <w:rPr>
          <w:lang w:val="ru-RU"/>
        </w:rPr>
        <w:t>котор</w:t>
      </w:r>
      <w:r w:rsidR="00DA210E">
        <w:rPr>
          <w:lang w:val="ru-RU"/>
        </w:rPr>
        <w:t xml:space="preserve">ые </w:t>
      </w:r>
      <w:r w:rsidR="00754806">
        <w:rPr>
          <w:lang w:val="ru-RU"/>
        </w:rPr>
        <w:t xml:space="preserve">будут и далее способствовать повышению </w:t>
      </w:r>
      <w:r w:rsidR="00471AF9" w:rsidRPr="00471AF9">
        <w:rPr>
          <w:lang w:val="ru-RU"/>
        </w:rPr>
        <w:t>эффективн</w:t>
      </w:r>
      <w:r w:rsidR="00754806">
        <w:rPr>
          <w:lang w:val="ru-RU"/>
        </w:rPr>
        <w:t xml:space="preserve">ости и качества </w:t>
      </w:r>
      <w:r w:rsidR="00754806" w:rsidRPr="00754806">
        <w:rPr>
          <w:lang w:val="ru-RU"/>
        </w:rPr>
        <w:t>работ</w:t>
      </w:r>
      <w:r w:rsidR="00754806">
        <w:rPr>
          <w:lang w:val="ru-RU"/>
        </w:rPr>
        <w:t xml:space="preserve">ы </w:t>
      </w:r>
      <w:r w:rsidR="00471AF9" w:rsidRPr="00471AF9">
        <w:rPr>
          <w:lang w:val="ru-RU"/>
        </w:rPr>
        <w:t xml:space="preserve">системы </w:t>
      </w:r>
      <w:r w:rsidR="00471AF9">
        <w:t>PCT</w:t>
      </w:r>
      <w:r w:rsidRPr="00471AF9">
        <w:rPr>
          <w:lang w:val="ru-RU"/>
        </w:rPr>
        <w:t xml:space="preserve">, </w:t>
      </w:r>
      <w:r w:rsidR="00DA210E">
        <w:rPr>
          <w:lang w:val="ru-RU"/>
        </w:rPr>
        <w:t xml:space="preserve">после </w:t>
      </w:r>
      <w:r w:rsidR="00DA210E" w:rsidRPr="00DA210E">
        <w:rPr>
          <w:lang w:val="ru-RU"/>
        </w:rPr>
        <w:t>подтвержд</w:t>
      </w:r>
      <w:r w:rsidR="00DA210E">
        <w:rPr>
          <w:lang w:val="ru-RU"/>
        </w:rPr>
        <w:t xml:space="preserve">ения его </w:t>
      </w:r>
      <w:r w:rsidR="00DA210E" w:rsidRPr="00DA210E">
        <w:rPr>
          <w:lang w:val="ru-RU"/>
        </w:rPr>
        <w:t>назначени</w:t>
      </w:r>
      <w:r w:rsidR="00DA210E">
        <w:rPr>
          <w:lang w:val="ru-RU"/>
        </w:rPr>
        <w:t>я</w:t>
      </w:r>
      <w:r w:rsidRPr="00471AF9">
        <w:rPr>
          <w:lang w:val="ru-RU"/>
        </w:rPr>
        <w:t>.</w:t>
      </w:r>
      <w:proofErr w:type="gramEnd"/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754806" w:rsidP="009212F1">
      <w:pPr>
        <w:rPr>
          <w:lang w:val="ru-RU"/>
        </w:rPr>
      </w:pPr>
      <w:r w:rsidRPr="00471AF9">
        <w:rPr>
          <w:lang w:val="ru-RU"/>
        </w:rPr>
        <w:t>П</w:t>
      </w:r>
      <w:r w:rsidR="00471AF9" w:rsidRPr="00471AF9">
        <w:rPr>
          <w:lang w:val="ru-RU"/>
        </w:rPr>
        <w:t>равительств</w:t>
      </w:r>
      <w:r>
        <w:rPr>
          <w:lang w:val="ru-RU"/>
        </w:rPr>
        <w:t>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Израиля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всегда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считало </w:t>
      </w:r>
      <w:r w:rsidR="00471AF9" w:rsidRPr="00471AF9">
        <w:rPr>
          <w:lang w:val="ru-RU"/>
        </w:rPr>
        <w:t xml:space="preserve">Договор о патентной кооперации </w:t>
      </w:r>
      <w:r w:rsidRPr="00754806">
        <w:rPr>
          <w:lang w:val="ru-RU"/>
        </w:rPr>
        <w:t>серьезн</w:t>
      </w:r>
      <w:r>
        <w:rPr>
          <w:lang w:val="ru-RU"/>
        </w:rPr>
        <w:t xml:space="preserve">ым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>ым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инструмент</w:t>
      </w:r>
      <w:r>
        <w:rPr>
          <w:lang w:val="ru-RU"/>
        </w:rPr>
        <w:t xml:space="preserve">ом и важным элементом </w:t>
      </w:r>
      <w:r w:rsidR="00471AF9" w:rsidRPr="00471AF9">
        <w:rPr>
          <w:lang w:val="ru-RU"/>
        </w:rPr>
        <w:t>международной патентной системы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высоко оценивает </w:t>
      </w:r>
      <w:r w:rsidRPr="00754806">
        <w:rPr>
          <w:lang w:val="ru-RU"/>
        </w:rPr>
        <w:t>работ</w:t>
      </w:r>
      <w:r>
        <w:rPr>
          <w:lang w:val="ru-RU"/>
        </w:rPr>
        <w:t xml:space="preserve">у, которая ведется </w:t>
      </w:r>
      <w:r w:rsidRPr="00471AF9">
        <w:rPr>
          <w:lang w:val="ru-RU"/>
        </w:rPr>
        <w:t xml:space="preserve">в системе </w:t>
      </w:r>
      <w:r w:rsidR="006516C3">
        <w:t>PCT</w:t>
      </w:r>
      <w:r>
        <w:rPr>
          <w:lang w:val="ru-RU"/>
        </w:rPr>
        <w:t xml:space="preserve"> в последний </w:t>
      </w:r>
      <w:r w:rsidRPr="00754806">
        <w:rPr>
          <w:lang w:val="ru-RU"/>
        </w:rPr>
        <w:t>период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 xml:space="preserve">в частности, </w:t>
      </w:r>
      <w:r>
        <w:rPr>
          <w:lang w:val="ru-RU"/>
        </w:rPr>
        <w:t>активизацию усилий по повышению качества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отчетов о поиске и </w:t>
      </w:r>
      <w:r>
        <w:rPr>
          <w:lang w:val="ru-RU"/>
        </w:rPr>
        <w:t>экспертных заключений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>укреплению доверия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471AF9" w:rsidRPr="00471AF9">
        <w:rPr>
          <w:lang w:val="ru-RU"/>
        </w:rPr>
        <w:t>о</w:t>
      </w:r>
      <w:r>
        <w:rPr>
          <w:lang w:val="ru-RU"/>
        </w:rPr>
        <w:t>тчетам</w:t>
      </w:r>
      <w:r w:rsidR="00471AF9" w:rsidRPr="00471AF9">
        <w:rPr>
          <w:lang w:val="ru-RU"/>
        </w:rPr>
        <w:t xml:space="preserve"> и заключения</w:t>
      </w:r>
      <w:r>
        <w:rPr>
          <w:lang w:val="ru-RU"/>
        </w:rPr>
        <w:t xml:space="preserve">м </w:t>
      </w:r>
      <w:r w:rsidRPr="003F5DA7">
        <w:t>PCT</w:t>
      </w:r>
      <w:r>
        <w:rPr>
          <w:lang w:val="ru-RU"/>
        </w:rPr>
        <w:t xml:space="preserve"> на </w:t>
      </w:r>
      <w:r w:rsidRPr="00471AF9">
        <w:rPr>
          <w:lang w:val="ru-RU"/>
        </w:rPr>
        <w:t>взаимн</w:t>
      </w:r>
      <w:r>
        <w:rPr>
          <w:lang w:val="ru-RU"/>
        </w:rPr>
        <w:t>ой основе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471AF9" w:rsidRPr="00471AF9">
        <w:rPr>
          <w:lang w:val="ru-RU"/>
        </w:rPr>
        <w:t>упро</w:t>
      </w:r>
      <w:r>
        <w:rPr>
          <w:lang w:val="ru-RU"/>
        </w:rPr>
        <w:t xml:space="preserve">щению </w:t>
      </w:r>
      <w:r w:rsidRPr="00471AF9">
        <w:rPr>
          <w:lang w:val="ru-RU"/>
        </w:rPr>
        <w:t>с</w:t>
      </w:r>
      <w:r>
        <w:rPr>
          <w:lang w:val="ru-RU"/>
        </w:rPr>
        <w:t>истемы</w:t>
      </w:r>
      <w:r w:rsidR="00471AF9" w:rsidRPr="00471AF9">
        <w:rPr>
          <w:lang w:val="ru-RU"/>
        </w:rPr>
        <w:t xml:space="preserve"> </w:t>
      </w:r>
      <w:r w:rsidR="00471AF9">
        <w:t>PCT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для повышения ее привлекательности для заявителей</w:t>
      </w:r>
      <w:r w:rsidR="009212F1" w:rsidRPr="00471AF9">
        <w:rPr>
          <w:lang w:val="ru-RU"/>
        </w:rPr>
        <w:t xml:space="preserve">.  </w:t>
      </w:r>
      <w:r w:rsidR="0020284A" w:rsidRPr="0020284A">
        <w:rPr>
          <w:lang w:val="ru-RU"/>
        </w:rPr>
        <w:t>Таким образом</w:t>
      </w:r>
      <w:r w:rsidR="0020284A">
        <w:rPr>
          <w:lang w:val="ru-RU"/>
        </w:rPr>
        <w:t xml:space="preserve">, </w:t>
      </w:r>
      <w:r>
        <w:rPr>
          <w:lang w:val="ru-RU"/>
        </w:rPr>
        <w:t xml:space="preserve">принятие всех </w:t>
      </w:r>
      <w:r w:rsidRPr="00754806">
        <w:rPr>
          <w:lang w:val="ru-RU"/>
        </w:rPr>
        <w:t>необходим</w:t>
      </w:r>
      <w:r>
        <w:rPr>
          <w:lang w:val="ru-RU"/>
        </w:rPr>
        <w:t xml:space="preserve">ых мер и привлечение </w:t>
      </w:r>
      <w:r w:rsidR="00471AF9" w:rsidRPr="00471AF9">
        <w:rPr>
          <w:lang w:val="ru-RU"/>
        </w:rPr>
        <w:t>все</w:t>
      </w:r>
      <w:r>
        <w:rPr>
          <w:lang w:val="ru-RU"/>
        </w:rPr>
        <w:t xml:space="preserve">х </w:t>
      </w:r>
      <w:r w:rsidRPr="00754806">
        <w:rPr>
          <w:lang w:val="ru-RU"/>
        </w:rPr>
        <w:t>необходим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ресурсов для </w:t>
      </w:r>
      <w:r w:rsidR="00C85B79" w:rsidRPr="00C85B79">
        <w:rPr>
          <w:lang w:val="ru-RU"/>
        </w:rPr>
        <w:t>назначени</w:t>
      </w:r>
      <w:r>
        <w:rPr>
          <w:lang w:val="ru-RU"/>
        </w:rPr>
        <w:t>я</w:t>
      </w:r>
      <w:r w:rsidR="009212F1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20284A" w:rsidRPr="0020284A">
        <w:rPr>
          <w:lang w:val="ru-RU"/>
        </w:rPr>
        <w:t>М</w:t>
      </w:r>
      <w:r>
        <w:rPr>
          <w:lang w:val="ru-RU"/>
        </w:rPr>
        <w:t>еждународным органом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20284A">
        <w:rPr>
          <w:lang w:val="ru-RU"/>
        </w:rPr>
        <w:t xml:space="preserve">целей </w:t>
      </w:r>
      <w:r>
        <w:rPr>
          <w:lang w:val="ru-RU"/>
        </w:rPr>
        <w:t xml:space="preserve">проведения </w:t>
      </w:r>
      <w:r w:rsidRPr="009C736B">
        <w:rPr>
          <w:lang w:val="ru-RU"/>
        </w:rPr>
        <w:t>п</w:t>
      </w:r>
      <w:r>
        <w:rPr>
          <w:lang w:val="ru-RU"/>
        </w:rPr>
        <w:t>оиска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предварительной экспертизы </w:t>
      </w:r>
      <w:r w:rsidRPr="00754806">
        <w:rPr>
          <w:lang w:val="ru-RU"/>
        </w:rPr>
        <w:t xml:space="preserve">в отношении </w:t>
      </w:r>
      <w:r>
        <w:rPr>
          <w:lang w:val="ru-RU"/>
        </w:rPr>
        <w:t>международных патентных заявок</w:t>
      </w:r>
      <w:r w:rsidR="00471AF9" w:rsidRPr="00471AF9">
        <w:rPr>
          <w:lang w:val="ru-RU"/>
        </w:rPr>
        <w:t xml:space="preserve"> </w:t>
      </w:r>
      <w:r>
        <w:rPr>
          <w:lang w:val="ru-RU"/>
        </w:rPr>
        <w:t>было одним</w:t>
      </w:r>
      <w:r w:rsidRPr="00471AF9">
        <w:rPr>
          <w:lang w:val="ru-RU"/>
        </w:rPr>
        <w:t xml:space="preserve"> </w:t>
      </w:r>
      <w:r>
        <w:rPr>
          <w:lang w:val="ru-RU"/>
        </w:rPr>
        <w:t>из приоритетов</w:t>
      </w:r>
      <w:r w:rsidRPr="00471AF9">
        <w:rPr>
          <w:lang w:val="ru-RU"/>
        </w:rPr>
        <w:t xml:space="preserve"> правительств</w:t>
      </w:r>
      <w:r>
        <w:rPr>
          <w:lang w:val="ru-RU"/>
        </w:rPr>
        <w:t xml:space="preserve">а Израиля </w:t>
      </w:r>
      <w:r w:rsidRPr="00754806">
        <w:rPr>
          <w:lang w:val="ru-RU"/>
        </w:rPr>
        <w:t>в области</w:t>
      </w:r>
      <w:r>
        <w:rPr>
          <w:lang w:val="ru-RU"/>
        </w:rPr>
        <w:t xml:space="preserve"> </w:t>
      </w:r>
      <w:r w:rsidRPr="00471AF9">
        <w:rPr>
          <w:lang w:val="ru-RU"/>
        </w:rPr>
        <w:t>ИС</w:t>
      </w:r>
      <w:r>
        <w:rPr>
          <w:lang w:val="ru-RU"/>
        </w:rPr>
        <w:t>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20284A">
        <w:rPr>
          <w:lang w:val="ru-RU"/>
        </w:rPr>
        <w:t xml:space="preserve">поэтому </w:t>
      </w:r>
      <w:r>
        <w:rPr>
          <w:lang w:val="ru-RU"/>
        </w:rPr>
        <w:t xml:space="preserve">оно </w:t>
      </w:r>
      <w:r w:rsidRPr="00754806">
        <w:rPr>
          <w:lang w:val="ru-RU"/>
        </w:rPr>
        <w:t>ходатайств</w:t>
      </w:r>
      <w:r>
        <w:rPr>
          <w:lang w:val="ru-RU"/>
        </w:rPr>
        <w:t xml:space="preserve">ует </w:t>
      </w:r>
      <w:r w:rsidR="0020284A" w:rsidRPr="00471AF9">
        <w:rPr>
          <w:lang w:val="ru-RU"/>
        </w:rPr>
        <w:t xml:space="preserve">сейчас </w:t>
      </w:r>
      <w:r>
        <w:rPr>
          <w:lang w:val="ru-RU"/>
        </w:rPr>
        <w:t xml:space="preserve">о </w:t>
      </w:r>
      <w:r w:rsidRPr="00DA210E">
        <w:rPr>
          <w:lang w:val="ru-RU"/>
        </w:rPr>
        <w:t>подтвержд</w:t>
      </w:r>
      <w:r>
        <w:rPr>
          <w:lang w:val="ru-RU"/>
        </w:rPr>
        <w:t xml:space="preserve">ении этого </w:t>
      </w:r>
      <w:r w:rsidRPr="00DA210E">
        <w:rPr>
          <w:lang w:val="ru-RU"/>
        </w:rPr>
        <w:t>назначени</w:t>
      </w:r>
      <w:r>
        <w:rPr>
          <w:lang w:val="ru-RU"/>
        </w:rPr>
        <w:t>я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754806" w:rsidP="009212F1">
      <w:pPr>
        <w:rPr>
          <w:rFonts w:eastAsia="Times New Roman"/>
          <w:lang w:val="ru-RU"/>
        </w:rPr>
      </w:pPr>
      <w:r>
        <w:rPr>
          <w:lang w:val="ru-RU"/>
        </w:rPr>
        <w:t>Для повышения качества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эффективности работы</w:t>
      </w:r>
      <w:r w:rsidRPr="00471AF9">
        <w:rPr>
          <w:lang w:val="ru-RU"/>
        </w:rPr>
        <w:t xml:space="preserve"> </w:t>
      </w:r>
      <w:r w:rsidR="00D93CFA">
        <w:t>ILPO</w:t>
      </w:r>
      <w:r w:rsidR="00D93CFA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D93CFA">
        <w:rPr>
          <w:lang w:val="ru-RU"/>
        </w:rPr>
        <w:t xml:space="preserve">освоения им </w:t>
      </w:r>
      <w:r>
        <w:rPr>
          <w:lang w:val="ru-RU"/>
        </w:rPr>
        <w:t xml:space="preserve">расширенных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D93CFA">
        <w:rPr>
          <w:lang w:val="ru-RU"/>
        </w:rPr>
        <w:t>более сложных функций</w:t>
      </w:r>
      <w:r>
        <w:rPr>
          <w:lang w:val="ru-RU"/>
        </w:rPr>
        <w:t xml:space="preserve">, отвечающих </w:t>
      </w:r>
      <w:r w:rsidR="00471AF9" w:rsidRPr="00471AF9">
        <w:rPr>
          <w:lang w:val="ru-RU"/>
        </w:rPr>
        <w:t>современн</w:t>
      </w:r>
      <w:r>
        <w:rPr>
          <w:lang w:val="ru-RU"/>
        </w:rPr>
        <w:t xml:space="preserve">ым запросам </w:t>
      </w:r>
      <w:r w:rsidR="00471AF9" w:rsidRPr="00471AF9">
        <w:rPr>
          <w:lang w:val="ru-RU"/>
        </w:rPr>
        <w:t>пользовател</w:t>
      </w:r>
      <w:r>
        <w:rPr>
          <w:lang w:val="ru-RU"/>
        </w:rPr>
        <w:t xml:space="preserve">ей </w:t>
      </w:r>
      <w:r w:rsidRPr="00754806">
        <w:rPr>
          <w:lang w:val="ru-RU"/>
        </w:rPr>
        <w:t>систем</w:t>
      </w:r>
      <w:r>
        <w:rPr>
          <w:lang w:val="ru-RU"/>
        </w:rPr>
        <w:t xml:space="preserve">ы </w:t>
      </w:r>
      <w:r w:rsidRPr="00471AF9">
        <w:rPr>
          <w:lang w:val="ru-RU"/>
        </w:rPr>
        <w:t>ИС</w:t>
      </w:r>
      <w:r w:rsidR="009212F1" w:rsidRPr="00471AF9">
        <w:rPr>
          <w:lang w:val="ru-RU"/>
        </w:rPr>
        <w:t xml:space="preserve">, </w:t>
      </w:r>
      <w:r w:rsidR="00D93CFA" w:rsidRPr="00D93CFA">
        <w:rPr>
          <w:lang w:val="ru-RU"/>
        </w:rPr>
        <w:t>ведомств</w:t>
      </w:r>
      <w:r w:rsidR="00D93CFA">
        <w:rPr>
          <w:lang w:val="ru-RU"/>
        </w:rPr>
        <w:t>о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постоянно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совершенствует свои </w:t>
      </w:r>
      <w:r w:rsidR="00471AF9" w:rsidRPr="00471AF9">
        <w:rPr>
          <w:lang w:val="ru-RU"/>
        </w:rPr>
        <w:t>внутренн</w:t>
      </w:r>
      <w:r>
        <w:rPr>
          <w:lang w:val="ru-RU"/>
        </w:rPr>
        <w:t>ие</w:t>
      </w:r>
      <w:r w:rsidR="00471AF9" w:rsidRPr="00471AF9">
        <w:rPr>
          <w:lang w:val="ru-RU"/>
        </w:rPr>
        <w:t xml:space="preserve"> системы</w:t>
      </w:r>
      <w:r>
        <w:rPr>
          <w:lang w:val="ru-RU"/>
        </w:rPr>
        <w:t xml:space="preserve"> </w:t>
      </w:r>
      <w:r w:rsidRPr="00471AF9">
        <w:rPr>
          <w:lang w:val="ru-RU"/>
        </w:rPr>
        <w:t>автоматизаци</w:t>
      </w:r>
      <w:r>
        <w:rPr>
          <w:lang w:val="ru-RU"/>
        </w:rPr>
        <w:t xml:space="preserve">и </w:t>
      </w:r>
      <w:r w:rsidRPr="00754806">
        <w:rPr>
          <w:lang w:val="ru-RU"/>
        </w:rPr>
        <w:t>операци</w:t>
      </w:r>
      <w:r>
        <w:rPr>
          <w:lang w:val="ru-RU"/>
        </w:rPr>
        <w:t xml:space="preserve">й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электронн</w:t>
      </w:r>
      <w:r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Pr="00754806">
        <w:rPr>
          <w:lang w:val="ru-RU"/>
        </w:rPr>
        <w:t>сервис</w:t>
      </w:r>
      <w:r>
        <w:rPr>
          <w:lang w:val="ru-RU"/>
        </w:rPr>
        <w:t xml:space="preserve">ы, </w:t>
      </w:r>
      <w:r w:rsidR="00D93CFA">
        <w:rPr>
          <w:lang w:val="ru-RU"/>
        </w:rPr>
        <w:t xml:space="preserve">предоставляемые </w:t>
      </w:r>
      <w:r w:rsidR="002957EC">
        <w:rPr>
          <w:lang w:val="ru-RU"/>
        </w:rPr>
        <w:t xml:space="preserve">в </w:t>
      </w:r>
      <w:r w:rsidR="002957EC" w:rsidRPr="002957EC">
        <w:rPr>
          <w:lang w:val="ru-RU" w:eastAsia="en-US"/>
        </w:rPr>
        <w:t>распоряжени</w:t>
      </w:r>
      <w:r w:rsidR="002957EC">
        <w:rPr>
          <w:lang w:val="ru-RU"/>
        </w:rPr>
        <w:t xml:space="preserve">и </w:t>
      </w:r>
      <w:r w:rsidR="00471AF9" w:rsidRPr="00471AF9">
        <w:rPr>
          <w:lang w:val="ru-RU"/>
        </w:rPr>
        <w:t>пользовател</w:t>
      </w:r>
      <w:r w:rsidR="002957EC">
        <w:rPr>
          <w:lang w:val="ru-RU"/>
        </w:rPr>
        <w:t>ей</w:t>
      </w:r>
      <w:r w:rsidR="009212F1" w:rsidRPr="00957557">
        <w:rPr>
          <w:rStyle w:val="FootnoteReference"/>
          <w:sz w:val="24"/>
          <w:szCs w:val="24"/>
        </w:rPr>
        <w:footnoteReference w:id="24"/>
      </w:r>
      <w:r w:rsidR="009212F1" w:rsidRPr="00471AF9">
        <w:rPr>
          <w:lang w:val="ru-RU"/>
        </w:rPr>
        <w:t xml:space="preserve">.  </w:t>
      </w:r>
      <w:r w:rsidR="002957EC">
        <w:rPr>
          <w:lang w:val="ru-RU"/>
        </w:rPr>
        <w:t xml:space="preserve">Во </w:t>
      </w:r>
      <w:r w:rsidR="002957EC" w:rsidRPr="00471AF9">
        <w:rPr>
          <w:lang w:val="ru-RU"/>
        </w:rPr>
        <w:t>все</w:t>
      </w:r>
      <w:r w:rsidR="002957EC">
        <w:rPr>
          <w:lang w:val="ru-RU"/>
        </w:rPr>
        <w:t>х</w:t>
      </w:r>
      <w:r w:rsidR="002957EC" w:rsidRPr="00471AF9">
        <w:rPr>
          <w:lang w:val="ru-RU"/>
        </w:rPr>
        <w:t xml:space="preserve"> </w:t>
      </w:r>
      <w:r w:rsidR="002957EC" w:rsidRPr="002957EC">
        <w:rPr>
          <w:lang w:val="ru-RU"/>
        </w:rPr>
        <w:t>подразделени</w:t>
      </w:r>
      <w:r w:rsidR="002957EC">
        <w:rPr>
          <w:lang w:val="ru-RU"/>
        </w:rPr>
        <w:t xml:space="preserve">ях </w:t>
      </w:r>
      <w:r w:rsidR="002957EC">
        <w:t>ILPO</w:t>
      </w:r>
      <w:r w:rsidR="002957EC" w:rsidRPr="00471AF9">
        <w:rPr>
          <w:lang w:val="ru-RU"/>
        </w:rPr>
        <w:t xml:space="preserve"> </w:t>
      </w:r>
      <w:r w:rsidR="002957EC">
        <w:rPr>
          <w:lang w:val="ru-RU"/>
        </w:rPr>
        <w:t xml:space="preserve">принимаются меры по </w:t>
      </w:r>
      <w:r w:rsidR="002957EC" w:rsidRPr="002957EC">
        <w:rPr>
          <w:lang w:val="ru-RU"/>
        </w:rPr>
        <w:t>повышени</w:t>
      </w:r>
      <w:r w:rsidR="002957EC">
        <w:rPr>
          <w:lang w:val="ru-RU"/>
        </w:rPr>
        <w:t xml:space="preserve">ю уровня </w:t>
      </w:r>
      <w:r w:rsidR="00471AF9" w:rsidRPr="00471AF9">
        <w:rPr>
          <w:lang w:val="ru-RU"/>
        </w:rPr>
        <w:t>автоматизаци</w:t>
      </w:r>
      <w:r w:rsidR="002957EC">
        <w:rPr>
          <w:lang w:val="ru-RU"/>
        </w:rPr>
        <w:t xml:space="preserve">и </w:t>
      </w:r>
      <w:r w:rsidR="002957EC" w:rsidRPr="00471AF9">
        <w:rPr>
          <w:lang w:val="ru-RU"/>
        </w:rPr>
        <w:t>внутренн</w:t>
      </w:r>
      <w:r w:rsidR="002957EC">
        <w:rPr>
          <w:lang w:val="ru-RU"/>
        </w:rPr>
        <w:t xml:space="preserve">их </w:t>
      </w:r>
      <w:r w:rsidR="002957EC" w:rsidRPr="002957EC">
        <w:rPr>
          <w:lang w:val="ru-RU"/>
        </w:rPr>
        <w:t>операци</w:t>
      </w:r>
      <w:r w:rsidR="002957EC">
        <w:rPr>
          <w:lang w:val="ru-RU"/>
        </w:rPr>
        <w:t xml:space="preserve">й для </w:t>
      </w:r>
      <w:r w:rsidR="002957EC" w:rsidRPr="002957EC">
        <w:rPr>
          <w:lang w:val="ru-RU"/>
        </w:rPr>
        <w:t>формировани</w:t>
      </w:r>
      <w:r w:rsidR="002957EC">
        <w:rPr>
          <w:lang w:val="ru-RU"/>
        </w:rPr>
        <w:t xml:space="preserve">я </w:t>
      </w:r>
      <w:r w:rsidR="00471AF9" w:rsidRPr="00471AF9">
        <w:rPr>
          <w:lang w:val="ru-RU"/>
        </w:rPr>
        <w:t>современн</w:t>
      </w:r>
      <w:r w:rsidR="002957EC" w:rsidRPr="002957EC">
        <w:rPr>
          <w:lang w:val="ru-RU"/>
        </w:rPr>
        <w:t>ой</w:t>
      </w:r>
      <w:r w:rsidR="009212F1" w:rsidRPr="00471AF9">
        <w:rPr>
          <w:lang w:val="ru-RU"/>
        </w:rPr>
        <w:t xml:space="preserve"> </w:t>
      </w:r>
      <w:r w:rsidR="002957EC">
        <w:rPr>
          <w:lang w:val="ru-RU"/>
        </w:rPr>
        <w:t xml:space="preserve">безбумажной </w:t>
      </w:r>
      <w:r w:rsidR="002957EC" w:rsidRPr="002957EC">
        <w:rPr>
          <w:lang w:val="ru-RU"/>
        </w:rPr>
        <w:t>операци</w:t>
      </w:r>
      <w:r w:rsidR="002957EC">
        <w:rPr>
          <w:lang w:val="ru-RU"/>
        </w:rPr>
        <w:t xml:space="preserve">онной </w:t>
      </w:r>
      <w:r w:rsidR="002957EC" w:rsidRPr="002957EC">
        <w:rPr>
          <w:lang w:val="ru-RU"/>
        </w:rPr>
        <w:t>платформ</w:t>
      </w:r>
      <w:r w:rsidR="002957EC">
        <w:rPr>
          <w:lang w:val="ru-RU"/>
        </w:rPr>
        <w:t>ы, обеспечивающей б</w:t>
      </w:r>
      <w:r w:rsidR="002957EC" w:rsidRPr="002957EC">
        <w:rPr>
          <w:lang w:val="ru-RU"/>
        </w:rPr>
        <w:t>ό</w:t>
      </w:r>
      <w:r w:rsidR="002957EC">
        <w:rPr>
          <w:lang w:val="ru-RU"/>
        </w:rPr>
        <w:t xml:space="preserve">льшую </w:t>
      </w:r>
      <w:r w:rsidR="002957EC" w:rsidRPr="002957EC">
        <w:rPr>
          <w:lang w:val="ru-RU"/>
        </w:rPr>
        <w:t>эффективн</w:t>
      </w:r>
      <w:r w:rsidR="002957EC">
        <w:rPr>
          <w:lang w:val="ru-RU"/>
        </w:rPr>
        <w:t xml:space="preserve">ость и удобство </w:t>
      </w:r>
      <w:r w:rsidR="002957EC" w:rsidRPr="002957EC">
        <w:rPr>
          <w:lang w:val="ru-RU"/>
        </w:rPr>
        <w:t>операци</w:t>
      </w:r>
      <w:r w:rsidR="002957EC">
        <w:rPr>
          <w:lang w:val="ru-RU"/>
        </w:rPr>
        <w:t>й</w:t>
      </w:r>
      <w:r w:rsidR="009212F1" w:rsidRPr="00471AF9">
        <w:rPr>
          <w:lang w:val="ru-RU"/>
        </w:rPr>
        <w:t xml:space="preserve">.  </w:t>
      </w:r>
      <w:r w:rsidR="00471AF9" w:rsidRPr="00471AF9">
        <w:rPr>
          <w:lang w:val="ru-RU"/>
        </w:rPr>
        <w:t>Кроме того,</w:t>
      </w:r>
      <w:r w:rsidR="009212F1" w:rsidRPr="00471AF9">
        <w:rPr>
          <w:lang w:val="ru-RU"/>
        </w:rPr>
        <w:t xml:space="preserve"> </w:t>
      </w:r>
      <w:r w:rsidR="002957EC">
        <w:rPr>
          <w:lang w:val="ru-RU"/>
        </w:rPr>
        <w:t xml:space="preserve">во </w:t>
      </w:r>
      <w:r w:rsidR="00471AF9" w:rsidRPr="00471AF9">
        <w:rPr>
          <w:lang w:val="ru-RU"/>
        </w:rPr>
        <w:t>все</w:t>
      </w:r>
      <w:r w:rsidR="002957EC">
        <w:rPr>
          <w:lang w:val="ru-RU"/>
        </w:rPr>
        <w:t xml:space="preserve">х </w:t>
      </w:r>
      <w:r w:rsidR="002957EC" w:rsidRPr="002957EC">
        <w:rPr>
          <w:lang w:val="ru-RU"/>
        </w:rPr>
        <w:t>подразделени</w:t>
      </w:r>
      <w:r w:rsidR="002957EC">
        <w:rPr>
          <w:lang w:val="ru-RU"/>
        </w:rPr>
        <w:t xml:space="preserve">ях </w:t>
      </w:r>
      <w:r w:rsidR="00047B44">
        <w:t>ILPO</w:t>
      </w:r>
      <w:r w:rsidR="002957EC">
        <w:rPr>
          <w:lang w:val="ru-RU"/>
        </w:rPr>
        <w:t xml:space="preserve"> реализована </w:t>
      </w:r>
      <w:r w:rsidR="002957EC" w:rsidRPr="002957EC">
        <w:rPr>
          <w:lang w:val="ru-RU"/>
        </w:rPr>
        <w:t>систем</w:t>
      </w:r>
      <w:r w:rsidR="002957EC">
        <w:rPr>
          <w:lang w:val="ru-RU"/>
        </w:rPr>
        <w:t xml:space="preserve">а </w:t>
      </w:r>
      <w:r w:rsidR="002957EC" w:rsidRPr="00471AF9">
        <w:rPr>
          <w:lang w:val="ru-RU"/>
        </w:rPr>
        <w:t>электронн</w:t>
      </w:r>
      <w:r w:rsidR="002957EC">
        <w:rPr>
          <w:lang w:val="ru-RU"/>
        </w:rPr>
        <w:t>ой</w:t>
      </w:r>
      <w:r w:rsidR="002957EC" w:rsidRPr="00471AF9">
        <w:rPr>
          <w:lang w:val="ru-RU"/>
        </w:rPr>
        <w:t xml:space="preserve"> </w:t>
      </w:r>
      <w:r w:rsidR="002957EC">
        <w:rPr>
          <w:lang w:val="ru-RU"/>
        </w:rPr>
        <w:t>подачи заявок</w:t>
      </w:r>
      <w:r w:rsidR="002957EC" w:rsidRPr="00471AF9">
        <w:rPr>
          <w:lang w:val="ru-RU"/>
        </w:rPr>
        <w:t xml:space="preserve"> (</w:t>
      </w:r>
      <w:r w:rsidR="002957EC" w:rsidRPr="00F45734">
        <w:t>e</w:t>
      </w:r>
      <w:r w:rsidR="002957EC" w:rsidRPr="002957EC">
        <w:rPr>
          <w:lang w:val="ru-RU"/>
        </w:rPr>
        <w:t>-</w:t>
      </w:r>
      <w:r w:rsidR="002957EC" w:rsidRPr="00F45734">
        <w:t>filing</w:t>
      </w:r>
      <w:r w:rsidR="002957EC">
        <w:rPr>
          <w:lang w:val="ru-RU"/>
        </w:rPr>
        <w:t>)</w:t>
      </w:r>
      <w:r w:rsidR="009212F1" w:rsidRPr="00471AF9">
        <w:rPr>
          <w:lang w:val="ru-RU"/>
        </w:rPr>
        <w:t xml:space="preserve">, </w:t>
      </w:r>
      <w:r w:rsidR="002957EC">
        <w:rPr>
          <w:lang w:val="ru-RU"/>
        </w:rPr>
        <w:t xml:space="preserve">позволяющая вести всю входящую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2957EC">
        <w:rPr>
          <w:lang w:val="ru-RU"/>
        </w:rPr>
        <w:t xml:space="preserve">исходящую переписку с заявителями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электронн</w:t>
      </w:r>
      <w:r w:rsidR="002957EC">
        <w:rPr>
          <w:lang w:val="ru-RU"/>
        </w:rPr>
        <w:t>ом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форма</w:t>
      </w:r>
      <w:r w:rsidR="002957EC">
        <w:rPr>
          <w:lang w:val="ru-RU"/>
        </w:rPr>
        <w:t>те</w:t>
      </w:r>
      <w:r w:rsidR="009212F1" w:rsidRPr="00471AF9">
        <w:rPr>
          <w:lang w:val="ru-RU"/>
        </w:rPr>
        <w:t xml:space="preserve">.  </w:t>
      </w:r>
      <w:r w:rsidR="002957EC">
        <w:rPr>
          <w:rFonts w:eastAsia="Times New Roman"/>
          <w:lang w:val="ru-RU"/>
        </w:rPr>
        <w:t>Заявители</w:t>
      </w:r>
      <w:r w:rsidR="002957EC" w:rsidRPr="00471AF9">
        <w:rPr>
          <w:rFonts w:eastAsia="Times New Roman"/>
          <w:lang w:val="ru-RU"/>
        </w:rPr>
        <w:t xml:space="preserve"> </w:t>
      </w:r>
      <w:r w:rsidR="002957EC">
        <w:rPr>
          <w:rFonts w:eastAsia="Times New Roman"/>
          <w:lang w:val="ru-RU"/>
        </w:rPr>
        <w:t>оказывают явное предпочтение электронной</w:t>
      </w:r>
      <w:r w:rsidR="00471AF9" w:rsidRPr="00471AF9">
        <w:rPr>
          <w:rFonts w:eastAsia="Times New Roman"/>
          <w:lang w:val="ru-RU"/>
        </w:rPr>
        <w:t xml:space="preserve"> </w:t>
      </w:r>
      <w:r w:rsidR="002957EC">
        <w:rPr>
          <w:rFonts w:eastAsia="Times New Roman"/>
          <w:lang w:val="ru-RU"/>
        </w:rPr>
        <w:t>системе</w:t>
      </w:r>
      <w:r w:rsidR="009212F1" w:rsidRPr="00471AF9">
        <w:rPr>
          <w:rFonts w:eastAsia="Times New Roman"/>
          <w:lang w:val="ru-RU"/>
        </w:rPr>
        <w:t xml:space="preserve"> </w:t>
      </w:r>
      <w:r w:rsidR="002957EC" w:rsidRPr="00471AF9">
        <w:rPr>
          <w:rFonts w:eastAsia="Times New Roman"/>
          <w:lang w:val="ru-RU"/>
        </w:rPr>
        <w:t xml:space="preserve">подачи </w:t>
      </w:r>
      <w:r w:rsidR="002957EC" w:rsidRPr="002957EC">
        <w:rPr>
          <w:rFonts w:eastAsia="Calibri"/>
          <w:lang w:val="ru-RU"/>
        </w:rPr>
        <w:t>заяв</w:t>
      </w:r>
      <w:r w:rsidR="002957EC">
        <w:rPr>
          <w:rFonts w:eastAsia="Times New Roman"/>
          <w:lang w:val="ru-RU"/>
        </w:rPr>
        <w:t xml:space="preserve">ок </w:t>
      </w:r>
      <w:r w:rsidR="002957EC" w:rsidRPr="002957EC">
        <w:rPr>
          <w:rFonts w:eastAsia="Times New Roman"/>
          <w:lang w:val="ru-RU"/>
        </w:rPr>
        <w:t>в рамках PCT</w:t>
      </w:r>
      <w:r w:rsidR="002957EC">
        <w:rPr>
          <w:rFonts w:eastAsia="Times New Roman"/>
          <w:lang w:val="ru-RU"/>
        </w:rPr>
        <w:t xml:space="preserve">: </w:t>
      </w:r>
      <w:r w:rsidR="00471AF9" w:rsidRPr="00471AF9">
        <w:rPr>
          <w:rFonts w:eastAsia="Times New Roman"/>
          <w:lang w:val="ru-RU"/>
        </w:rPr>
        <w:t>примерно</w:t>
      </w:r>
      <w:r w:rsidR="009212F1" w:rsidRPr="00471AF9">
        <w:rPr>
          <w:rFonts w:eastAsia="Times New Roman"/>
          <w:lang w:val="ru-RU"/>
        </w:rPr>
        <w:t xml:space="preserve"> 99</w:t>
      </w:r>
      <w:r w:rsidR="00663554">
        <w:rPr>
          <w:rFonts w:eastAsia="Times New Roman"/>
          <w:lang w:val="ru-RU"/>
        </w:rPr>
        <w:t>%</w:t>
      </w:r>
      <w:r w:rsidR="009212F1" w:rsidRPr="00471AF9">
        <w:rPr>
          <w:rFonts w:eastAsia="Times New Roman"/>
          <w:lang w:val="ru-RU"/>
        </w:rPr>
        <w:t xml:space="preserve"> </w:t>
      </w:r>
      <w:r w:rsidR="00471AF9" w:rsidRPr="00471AF9">
        <w:rPr>
          <w:rFonts w:eastAsia="Times New Roman"/>
          <w:lang w:val="ru-RU"/>
        </w:rPr>
        <w:t>заяв</w:t>
      </w:r>
      <w:r w:rsidR="002957EC">
        <w:rPr>
          <w:rFonts w:eastAsia="Times New Roman"/>
          <w:lang w:val="ru-RU"/>
        </w:rPr>
        <w:t>о</w:t>
      </w:r>
      <w:r w:rsidR="00471AF9" w:rsidRPr="00471AF9">
        <w:rPr>
          <w:rFonts w:eastAsia="Times New Roman"/>
          <w:lang w:val="ru-RU"/>
        </w:rPr>
        <w:t>к</w:t>
      </w:r>
      <w:r w:rsidR="002957EC">
        <w:rPr>
          <w:rFonts w:eastAsia="Times New Roman"/>
          <w:lang w:val="ru-RU"/>
        </w:rPr>
        <w:t>, поданных</w:t>
      </w:r>
      <w:r w:rsidR="00471AF9" w:rsidRPr="00471AF9">
        <w:rPr>
          <w:rFonts w:eastAsia="Times New Roman"/>
          <w:lang w:val="ru-RU"/>
        </w:rPr>
        <w:t xml:space="preserve"> по процедуре РСТ в</w:t>
      </w:r>
      <w:r w:rsidR="009212F1" w:rsidRPr="00471AF9">
        <w:rPr>
          <w:rFonts w:eastAsia="Times New Roman"/>
          <w:lang w:val="ru-RU"/>
        </w:rPr>
        <w:t xml:space="preserve"> 2016</w:t>
      </w:r>
      <w:r w:rsidR="00D93CFA">
        <w:rPr>
          <w:rFonts w:eastAsia="Times New Roman"/>
          <w:lang w:val="ru-RU"/>
        </w:rPr>
        <w:t> </w:t>
      </w:r>
      <w:r w:rsidR="002957EC">
        <w:rPr>
          <w:rFonts w:eastAsia="Times New Roman"/>
          <w:lang w:val="ru-RU"/>
        </w:rPr>
        <w:t>г., был</w:t>
      </w:r>
      <w:r w:rsidR="001355A0">
        <w:rPr>
          <w:rFonts w:eastAsia="Times New Roman"/>
          <w:lang w:val="ru-RU"/>
        </w:rPr>
        <w:t>о подано</w:t>
      </w:r>
      <w:r w:rsidR="002957EC">
        <w:rPr>
          <w:rFonts w:eastAsia="Times New Roman"/>
          <w:lang w:val="ru-RU"/>
        </w:rPr>
        <w:t xml:space="preserve"> в </w:t>
      </w:r>
      <w:r w:rsidR="00471AF9" w:rsidRPr="00471AF9">
        <w:rPr>
          <w:rFonts w:eastAsia="Times New Roman"/>
          <w:lang w:val="ru-RU"/>
        </w:rPr>
        <w:t>онлайнов</w:t>
      </w:r>
      <w:r w:rsidR="002957EC">
        <w:rPr>
          <w:rFonts w:eastAsia="Times New Roman"/>
          <w:lang w:val="ru-RU"/>
        </w:rPr>
        <w:t xml:space="preserve">ом </w:t>
      </w:r>
      <w:r w:rsidR="002957EC" w:rsidRPr="002957EC">
        <w:rPr>
          <w:rFonts w:eastAsia="Times New Roman"/>
          <w:lang w:val="ru-RU"/>
        </w:rPr>
        <w:t>режим</w:t>
      </w:r>
      <w:r w:rsidR="002957EC">
        <w:rPr>
          <w:rFonts w:eastAsia="Times New Roman"/>
          <w:lang w:val="ru-RU"/>
        </w:rPr>
        <w:t>е</w:t>
      </w:r>
      <w:r w:rsidR="009212F1" w:rsidRPr="00471AF9">
        <w:rPr>
          <w:rFonts w:eastAsia="Times New Roman"/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A50D78">
        <w:rPr>
          <w:lang w:val="ru-RU"/>
        </w:rPr>
        <w:t xml:space="preserve">провело большую </w:t>
      </w:r>
      <w:r w:rsidR="00A50D78" w:rsidRPr="00A50D78">
        <w:rPr>
          <w:lang w:val="ru-RU"/>
        </w:rPr>
        <w:t>работ</w:t>
      </w:r>
      <w:r w:rsidR="00A50D78">
        <w:rPr>
          <w:lang w:val="ru-RU"/>
        </w:rPr>
        <w:t xml:space="preserve">у по </w:t>
      </w:r>
      <w:r w:rsidR="00A50D78" w:rsidRPr="00A50D78">
        <w:rPr>
          <w:lang w:val="ru-RU"/>
        </w:rPr>
        <w:t>организаци</w:t>
      </w:r>
      <w:r w:rsidR="00A50D78">
        <w:rPr>
          <w:lang w:val="ru-RU"/>
        </w:rPr>
        <w:t xml:space="preserve">и доступа </w:t>
      </w:r>
      <w:r w:rsidR="00A211D5">
        <w:rPr>
          <w:lang w:val="ru-RU"/>
        </w:rPr>
        <w:t>патентных экспертов</w:t>
      </w:r>
      <w:r w:rsidR="00A50D78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A50D78">
        <w:rPr>
          <w:lang w:val="ru-RU"/>
        </w:rPr>
        <w:t xml:space="preserve">проводящих </w:t>
      </w:r>
      <w:r w:rsidR="00A50D78" w:rsidRPr="00BD4C95">
        <w:rPr>
          <w:lang w:val="ru-RU"/>
        </w:rPr>
        <w:t>экспертизу по существу</w:t>
      </w:r>
      <w:r w:rsidR="00A50D78">
        <w:rPr>
          <w:lang w:val="ru-RU"/>
        </w:rPr>
        <w:t>,</w:t>
      </w:r>
      <w:r w:rsidR="00A50D78" w:rsidRPr="00471AF9">
        <w:rPr>
          <w:lang w:val="ru-RU"/>
        </w:rPr>
        <w:t xml:space="preserve"> </w:t>
      </w:r>
      <w:r w:rsidR="00A50D78">
        <w:rPr>
          <w:lang w:val="ru-RU"/>
        </w:rPr>
        <w:t xml:space="preserve">к </w:t>
      </w:r>
      <w:r w:rsidR="00A50D78" w:rsidRPr="00471AF9">
        <w:rPr>
          <w:lang w:val="ru-RU"/>
        </w:rPr>
        <w:t>поиск</w:t>
      </w:r>
      <w:r w:rsidR="00A50D78">
        <w:rPr>
          <w:lang w:val="ru-RU"/>
        </w:rPr>
        <w:t>овым</w:t>
      </w:r>
      <w:r w:rsidR="00A50D78" w:rsidRPr="00471AF9">
        <w:rPr>
          <w:lang w:val="ru-RU"/>
        </w:rPr>
        <w:t xml:space="preserve"> </w:t>
      </w:r>
      <w:r w:rsidR="00A50D78">
        <w:rPr>
          <w:lang w:val="ru-RU"/>
        </w:rPr>
        <w:t>базам</w:t>
      </w:r>
      <w:r w:rsidR="00A50D78" w:rsidRPr="00471AF9">
        <w:rPr>
          <w:lang w:val="ru-RU"/>
        </w:rPr>
        <w:t xml:space="preserve"> данных </w:t>
      </w:r>
      <w:r w:rsidR="00A50D78">
        <w:rPr>
          <w:lang w:val="ru-RU"/>
        </w:rPr>
        <w:t xml:space="preserve">для </w:t>
      </w:r>
      <w:r w:rsidR="00471AF9" w:rsidRPr="00471AF9">
        <w:rPr>
          <w:lang w:val="ru-RU"/>
        </w:rPr>
        <w:t>комплексн</w:t>
      </w:r>
      <w:r w:rsidR="00A50D78">
        <w:rPr>
          <w:lang w:val="ru-RU"/>
        </w:rPr>
        <w:t xml:space="preserve">ого </w:t>
      </w:r>
      <w:r w:rsidR="00A50D78" w:rsidRPr="00A50D78">
        <w:rPr>
          <w:lang w:val="ru-RU"/>
        </w:rPr>
        <w:t>информаци</w:t>
      </w:r>
      <w:r w:rsidR="00A50D78">
        <w:rPr>
          <w:lang w:val="ru-RU"/>
        </w:rPr>
        <w:t xml:space="preserve">онного </w:t>
      </w:r>
      <w:r w:rsidR="00A50D78" w:rsidRPr="00A50D78">
        <w:rPr>
          <w:lang w:val="ru-RU"/>
        </w:rPr>
        <w:t>обеспечени</w:t>
      </w:r>
      <w:r w:rsidR="00A50D78">
        <w:rPr>
          <w:lang w:val="ru-RU"/>
        </w:rPr>
        <w:t>я</w:t>
      </w:r>
      <w:r w:rsidR="00D93CFA">
        <w:rPr>
          <w:lang w:val="ru-RU"/>
        </w:rPr>
        <w:t xml:space="preserve"> их </w:t>
      </w:r>
      <w:r w:rsidR="00D93CFA" w:rsidRPr="00D93CFA">
        <w:rPr>
          <w:lang w:val="ru-RU"/>
        </w:rPr>
        <w:t>работ</w:t>
      </w:r>
      <w:r w:rsidR="00D93CFA">
        <w:rPr>
          <w:lang w:val="ru-RU"/>
        </w:rPr>
        <w:t>ы</w:t>
      </w:r>
      <w:r w:rsidR="00A50D78">
        <w:rPr>
          <w:lang w:val="ru-RU"/>
        </w:rPr>
        <w:t>, далеко превосходящего</w:t>
      </w:r>
      <w:r w:rsidR="00A50D78" w:rsidRPr="00A50D78">
        <w:rPr>
          <w:lang w:val="ru-RU"/>
        </w:rPr>
        <w:t xml:space="preserve"> объе</w:t>
      </w:r>
      <w:r w:rsidR="00A50D78">
        <w:rPr>
          <w:lang w:val="ru-RU"/>
        </w:rPr>
        <w:t xml:space="preserve">м </w:t>
      </w:r>
      <w:r w:rsidR="00A50D78" w:rsidRPr="00A50D78">
        <w:rPr>
          <w:lang w:val="ru-RU"/>
        </w:rPr>
        <w:t>установленн</w:t>
      </w:r>
      <w:r w:rsidR="00A50D78">
        <w:rPr>
          <w:lang w:val="ru-RU"/>
        </w:rPr>
        <w:t xml:space="preserve">ого </w:t>
      </w:r>
      <w:r w:rsidR="00A50D78" w:rsidRPr="00471AF9">
        <w:rPr>
          <w:lang w:val="ru-RU"/>
        </w:rPr>
        <w:t>минимум</w:t>
      </w:r>
      <w:r w:rsidR="00A50D78">
        <w:rPr>
          <w:lang w:val="ru-RU"/>
        </w:rPr>
        <w:t>а</w:t>
      </w:r>
      <w:r w:rsidR="00A50D78" w:rsidRPr="00471AF9">
        <w:rPr>
          <w:lang w:val="ru-RU"/>
        </w:rPr>
        <w:t xml:space="preserve"> документаци</w:t>
      </w:r>
      <w:r w:rsidR="00A50D78">
        <w:rPr>
          <w:lang w:val="ru-RU"/>
        </w:rPr>
        <w:t xml:space="preserve">и </w:t>
      </w:r>
      <w:r w:rsidR="009212F1">
        <w:t>PCT</w:t>
      </w:r>
      <w:r w:rsidR="009212F1" w:rsidRPr="00957557">
        <w:rPr>
          <w:rStyle w:val="FootnoteReference"/>
          <w:rFonts w:eastAsia="Times New Roman"/>
          <w:sz w:val="24"/>
          <w:szCs w:val="24"/>
        </w:rPr>
        <w:footnoteReference w:id="25"/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</w:t>
      </w:r>
      <w:r w:rsidR="00366EF5">
        <w:rPr>
          <w:lang w:val="ru-RU"/>
        </w:rPr>
        <w:t>Эксперт</w:t>
      </w:r>
      <w:r w:rsidR="00366EF5" w:rsidRPr="00366EF5">
        <w:rPr>
          <w:lang w:val="ru-RU"/>
        </w:rPr>
        <w:t>ы</w:t>
      </w:r>
      <w:r w:rsidR="009212F1" w:rsidRPr="00471AF9">
        <w:rPr>
          <w:lang w:val="ru-RU"/>
        </w:rPr>
        <w:t xml:space="preserve"> </w:t>
      </w:r>
      <w:r w:rsidR="00366EF5">
        <w:rPr>
          <w:lang w:val="ru-RU"/>
        </w:rPr>
        <w:t xml:space="preserve">имеют </w:t>
      </w:r>
      <w:r w:rsidR="00471AF9" w:rsidRPr="00471AF9">
        <w:rPr>
          <w:lang w:val="ru-RU"/>
        </w:rPr>
        <w:t>доступ</w:t>
      </w:r>
      <w:r w:rsidR="009212F1" w:rsidRPr="00471AF9">
        <w:rPr>
          <w:lang w:val="ru-RU"/>
        </w:rPr>
        <w:t xml:space="preserve"> </w:t>
      </w:r>
      <w:r w:rsidR="00366EF5">
        <w:rPr>
          <w:lang w:val="ru-RU"/>
        </w:rPr>
        <w:t xml:space="preserve">к наиболее </w:t>
      </w:r>
      <w:r w:rsidR="00366EF5" w:rsidRPr="00366EF5">
        <w:rPr>
          <w:lang w:val="ru-RU"/>
        </w:rPr>
        <w:t>современн</w:t>
      </w:r>
      <w:r w:rsidR="00366EF5">
        <w:rPr>
          <w:lang w:val="ru-RU"/>
        </w:rPr>
        <w:t xml:space="preserve">ым </w:t>
      </w:r>
      <w:r w:rsidR="00471AF9" w:rsidRPr="00471AF9">
        <w:rPr>
          <w:lang w:val="ru-RU"/>
        </w:rPr>
        <w:t>поиск</w:t>
      </w:r>
      <w:r w:rsidR="00366EF5">
        <w:rPr>
          <w:lang w:val="ru-RU"/>
        </w:rPr>
        <w:t>овым</w:t>
      </w:r>
      <w:r w:rsidR="00471AF9" w:rsidRPr="00471AF9">
        <w:rPr>
          <w:lang w:val="ru-RU"/>
        </w:rPr>
        <w:t xml:space="preserve"> </w:t>
      </w:r>
      <w:r w:rsidR="00366EF5">
        <w:rPr>
          <w:lang w:val="ru-RU"/>
        </w:rPr>
        <w:t>базам данных</w:t>
      </w:r>
      <w:r w:rsidR="009212F1" w:rsidRPr="00471AF9">
        <w:rPr>
          <w:lang w:val="ru-RU"/>
        </w:rPr>
        <w:t xml:space="preserve">, </w:t>
      </w:r>
      <w:r w:rsidR="00366EF5">
        <w:rPr>
          <w:lang w:val="ru-RU"/>
        </w:rPr>
        <w:t>включающим к</w:t>
      </w:r>
      <w:r w:rsidR="00BD4C95">
        <w:rPr>
          <w:lang w:val="ru-RU"/>
        </w:rPr>
        <w:t xml:space="preserve">ак </w:t>
      </w:r>
      <w:r w:rsidR="00471AF9" w:rsidRPr="00471AF9">
        <w:rPr>
          <w:lang w:val="ru-RU"/>
        </w:rPr>
        <w:t>патент</w:t>
      </w:r>
      <w:r w:rsidR="00366EF5">
        <w:rPr>
          <w:lang w:val="ru-RU"/>
        </w:rPr>
        <w:t>ную, так</w:t>
      </w:r>
      <w:r w:rsidR="00471AF9" w:rsidRPr="00471AF9">
        <w:rPr>
          <w:lang w:val="ru-RU"/>
        </w:rPr>
        <w:t xml:space="preserve"> </w:t>
      </w:r>
      <w:r w:rsidR="00366EF5">
        <w:rPr>
          <w:lang w:val="ru-RU"/>
        </w:rPr>
        <w:t>и не</w:t>
      </w:r>
      <w:r w:rsidR="00471AF9" w:rsidRPr="00471AF9">
        <w:rPr>
          <w:lang w:val="ru-RU"/>
        </w:rPr>
        <w:t>патент</w:t>
      </w:r>
      <w:r w:rsidR="00366EF5">
        <w:rPr>
          <w:lang w:val="ru-RU"/>
        </w:rPr>
        <w:t>ную</w:t>
      </w:r>
      <w:r w:rsidR="00471AF9" w:rsidRPr="00471AF9">
        <w:rPr>
          <w:lang w:val="ru-RU"/>
        </w:rPr>
        <w:t xml:space="preserve"> </w:t>
      </w:r>
      <w:r w:rsidR="00366EF5">
        <w:rPr>
          <w:lang w:val="ru-RU"/>
        </w:rPr>
        <w:t>литературу</w:t>
      </w:r>
      <w:r w:rsidR="00D93CFA">
        <w:rPr>
          <w:lang w:val="ru-RU"/>
        </w:rPr>
        <w:t>,</w:t>
      </w:r>
      <w:r w:rsidR="00366EF5">
        <w:rPr>
          <w:lang w:val="ru-RU"/>
        </w:rPr>
        <w:t xml:space="preserve"> по </w:t>
      </w:r>
      <w:r w:rsidR="00471AF9" w:rsidRPr="00471AF9">
        <w:rPr>
          <w:lang w:val="ru-RU"/>
        </w:rPr>
        <w:t>все</w:t>
      </w:r>
      <w:r w:rsidR="00366EF5">
        <w:rPr>
          <w:lang w:val="ru-RU"/>
        </w:rPr>
        <w:t>м</w:t>
      </w:r>
      <w:r w:rsidR="009212F1" w:rsidRPr="00471AF9">
        <w:rPr>
          <w:lang w:val="ru-RU"/>
        </w:rPr>
        <w:t xml:space="preserve"> </w:t>
      </w:r>
      <w:r w:rsidR="0041657C">
        <w:rPr>
          <w:lang w:val="ru-RU"/>
        </w:rPr>
        <w:t>областям техники</w:t>
      </w:r>
      <w:r w:rsidR="009212F1" w:rsidRPr="00471AF9">
        <w:rPr>
          <w:lang w:val="ru-RU"/>
        </w:rPr>
        <w:t xml:space="preserve">, </w:t>
      </w:r>
      <w:r w:rsidR="00366EF5">
        <w:rPr>
          <w:lang w:val="ru-RU"/>
        </w:rPr>
        <w:t xml:space="preserve">имеющим </w:t>
      </w:r>
      <w:r w:rsidR="00366EF5" w:rsidRPr="00366EF5">
        <w:rPr>
          <w:lang w:val="ru-RU"/>
        </w:rPr>
        <w:t>средств</w:t>
      </w:r>
      <w:r w:rsidR="00366EF5">
        <w:rPr>
          <w:lang w:val="ru-RU"/>
        </w:rPr>
        <w:t>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машинного перевода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все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поиск</w:t>
      </w:r>
      <w:r w:rsidR="00366EF5">
        <w:rPr>
          <w:lang w:val="ru-RU"/>
        </w:rPr>
        <w:t>овые</w:t>
      </w:r>
      <w:r w:rsidR="00471AF9" w:rsidRPr="00471AF9">
        <w:rPr>
          <w:lang w:val="ru-RU"/>
        </w:rPr>
        <w:t xml:space="preserve"> инструмент</w:t>
      </w:r>
      <w:r w:rsidR="00366EF5">
        <w:rPr>
          <w:lang w:val="ru-RU"/>
        </w:rPr>
        <w:t xml:space="preserve">ы, </w:t>
      </w:r>
      <w:r w:rsidR="00366EF5" w:rsidRPr="00366EF5">
        <w:rPr>
          <w:lang w:val="ru-RU"/>
        </w:rPr>
        <w:t>необходим</w:t>
      </w:r>
      <w:r w:rsidR="00366EF5">
        <w:rPr>
          <w:lang w:val="ru-RU"/>
        </w:rPr>
        <w:t xml:space="preserve">ые для </w:t>
      </w:r>
      <w:r w:rsidR="00366EF5" w:rsidRPr="00366EF5">
        <w:rPr>
          <w:lang w:val="ru-RU"/>
        </w:rPr>
        <w:t>выполнени</w:t>
      </w:r>
      <w:r w:rsidR="00366EF5">
        <w:rPr>
          <w:lang w:val="ru-RU"/>
        </w:rPr>
        <w:t xml:space="preserve">я </w:t>
      </w:r>
      <w:r w:rsidR="00471AF9" w:rsidRPr="00471AF9">
        <w:rPr>
          <w:lang w:val="ru-RU"/>
        </w:rPr>
        <w:t>комплексн</w:t>
      </w:r>
      <w:r w:rsidR="00366EF5">
        <w:rPr>
          <w:lang w:val="ru-RU"/>
        </w:rPr>
        <w:t>ого поиска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включая</w:t>
      </w:r>
      <w:r w:rsidR="009212F1" w:rsidRPr="00471AF9">
        <w:rPr>
          <w:lang w:val="ru-RU"/>
        </w:rPr>
        <w:t xml:space="preserve">, </w:t>
      </w:r>
      <w:r w:rsidR="00471AF9" w:rsidRPr="00366EF5">
        <w:rPr>
          <w:lang w:val="ru-RU"/>
        </w:rPr>
        <w:t xml:space="preserve">в частности, </w:t>
      </w:r>
      <w:r w:rsidR="009C736B" w:rsidRPr="009C736B">
        <w:rPr>
          <w:lang w:val="ru-RU"/>
        </w:rPr>
        <w:t xml:space="preserve">поиск </w:t>
      </w:r>
      <w:r w:rsidR="00471AF9" w:rsidRPr="00471AF9">
        <w:rPr>
          <w:lang w:val="ru-RU"/>
        </w:rPr>
        <w:t>химическ</w:t>
      </w:r>
      <w:r w:rsidR="00366EF5">
        <w:rPr>
          <w:lang w:val="ru-RU"/>
        </w:rPr>
        <w:t xml:space="preserve">их соединений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биологическ</w:t>
      </w:r>
      <w:r w:rsidR="00366EF5">
        <w:rPr>
          <w:lang w:val="ru-RU"/>
        </w:rPr>
        <w:t>их</w:t>
      </w:r>
      <w:r w:rsidR="00471AF9" w:rsidRPr="00471AF9">
        <w:rPr>
          <w:lang w:val="ru-RU"/>
        </w:rPr>
        <w:t xml:space="preserve"> </w:t>
      </w:r>
      <w:r w:rsidR="00366EF5">
        <w:rPr>
          <w:lang w:val="ru-RU"/>
        </w:rPr>
        <w:t>последовательностей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highlight w:val="yellow"/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366EF5">
        <w:rPr>
          <w:lang w:val="ru-RU"/>
        </w:rPr>
        <w:t xml:space="preserve">считает </w:t>
      </w:r>
      <w:r w:rsidR="00D93CFA" w:rsidRPr="00D93CFA">
        <w:rPr>
          <w:lang w:val="ru-RU"/>
        </w:rPr>
        <w:t>обеспечени</w:t>
      </w:r>
      <w:r w:rsidR="00D93CFA">
        <w:rPr>
          <w:lang w:val="ru-RU"/>
        </w:rPr>
        <w:t xml:space="preserve">е оперативности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D93CFA">
        <w:rPr>
          <w:lang w:val="ru-RU"/>
        </w:rPr>
        <w:t xml:space="preserve">качества </w:t>
      </w:r>
      <w:r w:rsidR="00D93CFA" w:rsidRPr="00D93CFA">
        <w:rPr>
          <w:lang w:val="ru-RU"/>
        </w:rPr>
        <w:t>подготовк</w:t>
      </w:r>
      <w:r w:rsidR="00D93CFA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366EF5">
        <w:rPr>
          <w:lang w:val="ru-RU"/>
        </w:rPr>
        <w:t xml:space="preserve">своих </w:t>
      </w:r>
      <w:r w:rsidR="00471AF9" w:rsidRPr="00471AF9">
        <w:rPr>
          <w:lang w:val="ru-RU"/>
        </w:rPr>
        <w:t>отчетов и заключений, создаваемых в рамках международной фазы</w:t>
      </w:r>
      <w:r w:rsidR="00366EF5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стратегическ</w:t>
      </w:r>
      <w:r w:rsidR="00366EF5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приоритет</w:t>
      </w:r>
      <w:r w:rsidR="00366EF5">
        <w:rPr>
          <w:lang w:val="ru-RU"/>
        </w:rPr>
        <w:t xml:space="preserve">ным </w:t>
      </w:r>
      <w:r w:rsidR="00366EF5" w:rsidRPr="00366EF5">
        <w:rPr>
          <w:lang w:val="ru-RU"/>
        </w:rPr>
        <w:t>направлени</w:t>
      </w:r>
      <w:r w:rsidR="00366EF5">
        <w:rPr>
          <w:lang w:val="ru-RU"/>
        </w:rPr>
        <w:t xml:space="preserve">ем своей </w:t>
      </w:r>
      <w:r w:rsidR="00366EF5" w:rsidRPr="00366EF5">
        <w:rPr>
          <w:lang w:val="ru-RU"/>
        </w:rPr>
        <w:t>деятельност</w:t>
      </w:r>
      <w:r w:rsidR="00366EF5">
        <w:rPr>
          <w:lang w:val="ru-RU"/>
        </w:rPr>
        <w:t>и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</w:t>
      </w:r>
    </w:p>
    <w:p w:rsidR="009212F1" w:rsidRPr="00471AF9" w:rsidRDefault="009212F1" w:rsidP="009212F1">
      <w:pPr>
        <w:rPr>
          <w:lang w:val="ru-RU"/>
        </w:rPr>
      </w:pPr>
    </w:p>
    <w:p w:rsidR="009212F1" w:rsidRPr="006E1372" w:rsidRDefault="00366EF5" w:rsidP="009212F1">
      <w:pPr>
        <w:rPr>
          <w:lang w:val="ru-RU"/>
        </w:rPr>
      </w:pPr>
      <w:r w:rsidRPr="00471AF9">
        <w:rPr>
          <w:lang w:val="ru-RU"/>
        </w:rPr>
        <w:t>В</w:t>
      </w:r>
      <w:r w:rsidR="00471AF9" w:rsidRPr="00471AF9">
        <w:rPr>
          <w:lang w:val="ru-RU"/>
        </w:rPr>
        <w:t>ысококачественн</w:t>
      </w:r>
      <w:r>
        <w:rPr>
          <w:lang w:val="ru-RU"/>
        </w:rPr>
        <w:t>ые</w:t>
      </w:r>
      <w:r w:rsidR="009212F1" w:rsidRPr="00366EF5">
        <w:rPr>
          <w:lang w:val="ru-RU"/>
        </w:rPr>
        <w:t xml:space="preserve"> </w:t>
      </w:r>
      <w:r>
        <w:rPr>
          <w:lang w:val="ru-RU"/>
        </w:rPr>
        <w:t xml:space="preserve">услуги, оказываемые </w:t>
      </w:r>
      <w:r w:rsidR="00047B44">
        <w:t>ILPO</w:t>
      </w:r>
      <w:r>
        <w:rPr>
          <w:lang w:val="ru-RU"/>
        </w:rPr>
        <w:t xml:space="preserve"> </w:t>
      </w:r>
      <w:r w:rsidRPr="00366EF5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>
        <w:rPr>
          <w:lang w:val="ru-RU"/>
        </w:rPr>
        <w:t>МПО</w:t>
      </w:r>
      <w:r w:rsidR="00DC7B0E" w:rsidRPr="00366EF5">
        <w:rPr>
          <w:lang w:val="ru-RU"/>
        </w:rPr>
        <w:t>/</w:t>
      </w:r>
      <w:r w:rsidR="00DC7B0E">
        <w:rPr>
          <w:lang w:val="ru-RU"/>
        </w:rPr>
        <w:t>ОМПЭ</w:t>
      </w:r>
      <w:r w:rsidR="009212F1" w:rsidRPr="00366EF5">
        <w:rPr>
          <w:lang w:val="ru-RU"/>
        </w:rPr>
        <w:t xml:space="preserve">, </w:t>
      </w:r>
      <w:r>
        <w:rPr>
          <w:lang w:val="ru-RU"/>
        </w:rPr>
        <w:t xml:space="preserve">позволили </w:t>
      </w:r>
      <w:r w:rsidR="006E1372">
        <w:rPr>
          <w:lang w:val="ru-RU"/>
        </w:rPr>
        <w:t xml:space="preserve">расширить круг </w:t>
      </w:r>
      <w:r w:rsidR="00471AF9" w:rsidRPr="00471AF9">
        <w:rPr>
          <w:lang w:val="ru-RU"/>
        </w:rPr>
        <w:t>стран</w:t>
      </w:r>
      <w:r w:rsidR="006E1372">
        <w:rPr>
          <w:lang w:val="ru-RU"/>
        </w:rPr>
        <w:t>,</w:t>
      </w:r>
      <w:r w:rsidR="009212F1" w:rsidRPr="00366EF5">
        <w:rPr>
          <w:lang w:val="ru-RU"/>
        </w:rPr>
        <w:t xml:space="preserve"> </w:t>
      </w:r>
      <w:r w:rsidR="00471AF9" w:rsidRPr="00471AF9">
        <w:rPr>
          <w:lang w:val="ru-RU"/>
        </w:rPr>
        <w:t>заявители</w:t>
      </w:r>
      <w:r w:rsidR="006E1372">
        <w:rPr>
          <w:lang w:val="ru-RU"/>
        </w:rPr>
        <w:t xml:space="preserve"> </w:t>
      </w:r>
      <w:r w:rsidR="006E1372" w:rsidRPr="006E1372">
        <w:rPr>
          <w:lang w:val="ru-RU"/>
        </w:rPr>
        <w:t>котор</w:t>
      </w:r>
      <w:r w:rsidR="006E1372">
        <w:rPr>
          <w:lang w:val="ru-RU"/>
        </w:rPr>
        <w:t xml:space="preserve">ых могут указывать </w:t>
      </w:r>
      <w:r w:rsidR="00047B44">
        <w:t>ILPO</w:t>
      </w:r>
      <w:r w:rsidR="009212F1" w:rsidRPr="00366EF5">
        <w:rPr>
          <w:lang w:val="ru-RU"/>
        </w:rPr>
        <w:t xml:space="preserve"> </w:t>
      </w:r>
      <w:r w:rsidR="006E1372" w:rsidRPr="006E1372">
        <w:rPr>
          <w:lang w:val="ru-RU"/>
        </w:rPr>
        <w:t>в качестве</w:t>
      </w:r>
      <w:r w:rsidR="009212F1" w:rsidRPr="00366EF5">
        <w:rPr>
          <w:lang w:val="ru-RU"/>
        </w:rPr>
        <w:t xml:space="preserve"> </w:t>
      </w:r>
      <w:r w:rsidR="00DC7B0E">
        <w:rPr>
          <w:lang w:val="ru-RU"/>
        </w:rPr>
        <w:t>МПО</w:t>
      </w:r>
      <w:r w:rsidR="00DC7B0E" w:rsidRPr="00366EF5">
        <w:rPr>
          <w:lang w:val="ru-RU"/>
        </w:rPr>
        <w:t>/</w:t>
      </w:r>
      <w:r w:rsidR="00DC7B0E">
        <w:rPr>
          <w:lang w:val="ru-RU"/>
        </w:rPr>
        <w:t>ОМПЭ</w:t>
      </w:r>
      <w:r w:rsidR="009212F1" w:rsidRPr="00366EF5">
        <w:rPr>
          <w:lang w:val="ru-RU"/>
        </w:rPr>
        <w:t xml:space="preserve">.  </w:t>
      </w:r>
      <w:r w:rsidR="006E1372" w:rsidRPr="006E1372">
        <w:rPr>
          <w:lang w:val="ru-RU"/>
        </w:rPr>
        <w:t>В настоящее время</w:t>
      </w:r>
      <w:r w:rsidR="006E1372">
        <w:rPr>
          <w:lang w:val="ru-RU"/>
        </w:rPr>
        <w:t xml:space="preserve">, </w:t>
      </w:r>
      <w:r w:rsidR="00471AF9" w:rsidRPr="00471AF9">
        <w:rPr>
          <w:lang w:val="ru-RU"/>
        </w:rPr>
        <w:t>как</w:t>
      </w:r>
      <w:r w:rsidR="00471AF9" w:rsidRPr="006E1372">
        <w:rPr>
          <w:lang w:val="ru-RU"/>
        </w:rPr>
        <w:t xml:space="preserve"> </w:t>
      </w:r>
      <w:r w:rsidR="00471AF9" w:rsidRPr="00471AF9">
        <w:rPr>
          <w:lang w:val="ru-RU"/>
        </w:rPr>
        <w:t>упоминалось</w:t>
      </w:r>
      <w:r w:rsidR="009212F1" w:rsidRPr="006E1372">
        <w:rPr>
          <w:lang w:val="ru-RU"/>
        </w:rPr>
        <w:t xml:space="preserve"> </w:t>
      </w:r>
      <w:r w:rsidR="00471AF9" w:rsidRPr="00471AF9">
        <w:rPr>
          <w:lang w:val="ru-RU"/>
        </w:rPr>
        <w:t>выше</w:t>
      </w:r>
      <w:r w:rsidR="009212F1" w:rsidRPr="006E1372">
        <w:rPr>
          <w:lang w:val="ru-RU"/>
        </w:rPr>
        <w:t xml:space="preserve">, </w:t>
      </w:r>
      <w:r w:rsidR="00047B44">
        <w:t>ILPO</w:t>
      </w:r>
      <w:r w:rsidR="009212F1" w:rsidRPr="006E1372">
        <w:rPr>
          <w:lang w:val="ru-RU"/>
        </w:rPr>
        <w:t xml:space="preserve"> </w:t>
      </w:r>
      <w:r w:rsidR="006E1372">
        <w:rPr>
          <w:lang w:val="ru-RU"/>
        </w:rPr>
        <w:t xml:space="preserve">выполняет задачи </w:t>
      </w:r>
      <w:r w:rsidR="00DC7B0E">
        <w:rPr>
          <w:lang w:val="ru-RU"/>
        </w:rPr>
        <w:t>МПО</w:t>
      </w:r>
      <w:r w:rsidR="00DC7B0E" w:rsidRPr="006E1372">
        <w:rPr>
          <w:lang w:val="ru-RU"/>
        </w:rPr>
        <w:t>/</w:t>
      </w:r>
      <w:r w:rsidR="00DC7B0E">
        <w:rPr>
          <w:lang w:val="ru-RU"/>
        </w:rPr>
        <w:t>ОМПЭ</w:t>
      </w:r>
      <w:r w:rsidR="009212F1" w:rsidRPr="006E1372">
        <w:rPr>
          <w:lang w:val="ru-RU"/>
        </w:rPr>
        <w:t xml:space="preserve"> </w:t>
      </w:r>
      <w:r w:rsidR="006E1372">
        <w:rPr>
          <w:lang w:val="ru-RU"/>
        </w:rPr>
        <w:t xml:space="preserve">для </w:t>
      </w:r>
      <w:r w:rsidR="006E1372" w:rsidRPr="00471AF9">
        <w:rPr>
          <w:lang w:val="ru-RU"/>
        </w:rPr>
        <w:t>и</w:t>
      </w:r>
      <w:r w:rsidR="00471AF9" w:rsidRPr="00471AF9">
        <w:rPr>
          <w:lang w:val="ru-RU"/>
        </w:rPr>
        <w:t>зраильск</w:t>
      </w:r>
      <w:r w:rsidR="006E1372">
        <w:rPr>
          <w:lang w:val="ru-RU"/>
        </w:rPr>
        <w:t>их</w:t>
      </w:r>
      <w:r w:rsidR="009212F1" w:rsidRPr="006E1372">
        <w:rPr>
          <w:lang w:val="ru-RU"/>
        </w:rPr>
        <w:t xml:space="preserve">, </w:t>
      </w:r>
      <w:r w:rsidR="006E1372" w:rsidRPr="006E1372">
        <w:rPr>
          <w:lang w:val="ru-RU"/>
        </w:rPr>
        <w:t>американск</w:t>
      </w:r>
      <w:r w:rsidR="006E1372">
        <w:rPr>
          <w:lang w:val="ru-RU"/>
        </w:rPr>
        <w:t xml:space="preserve">их </w:t>
      </w:r>
      <w:r w:rsidR="00471AF9" w:rsidRPr="00471AF9">
        <w:rPr>
          <w:lang w:val="ru-RU"/>
        </w:rPr>
        <w:t>и</w:t>
      </w:r>
      <w:r w:rsidR="009212F1" w:rsidRPr="006E1372">
        <w:rPr>
          <w:lang w:val="ru-RU"/>
        </w:rPr>
        <w:t xml:space="preserve"> </w:t>
      </w:r>
      <w:r w:rsidR="006E1372">
        <w:rPr>
          <w:lang w:val="ru-RU"/>
        </w:rPr>
        <w:t>грузинских заявителей</w:t>
      </w:r>
      <w:r w:rsidR="009212F1" w:rsidRPr="006E1372">
        <w:rPr>
          <w:lang w:val="ru-RU"/>
        </w:rPr>
        <w:t xml:space="preserve">.  </w:t>
      </w:r>
      <w:r w:rsidR="00D93CFA">
        <w:rPr>
          <w:lang w:val="ru-RU"/>
        </w:rPr>
        <w:t>Израильское</w:t>
      </w:r>
      <w:r w:rsidR="00D93CFA" w:rsidRPr="00471AF9">
        <w:rPr>
          <w:lang w:val="ru-RU"/>
        </w:rPr>
        <w:t xml:space="preserve"> патентн</w:t>
      </w:r>
      <w:r w:rsidR="00D93CFA">
        <w:rPr>
          <w:lang w:val="ru-RU"/>
        </w:rPr>
        <w:t>ое ведомство</w:t>
      </w:r>
      <w:r w:rsidR="00D93CFA" w:rsidRPr="00471AF9">
        <w:rPr>
          <w:lang w:val="ru-RU"/>
        </w:rPr>
        <w:t xml:space="preserve"> </w:t>
      </w:r>
      <w:r w:rsidR="00D93CFA">
        <w:rPr>
          <w:lang w:val="ru-RU"/>
        </w:rPr>
        <w:t xml:space="preserve">ожидает, что </w:t>
      </w:r>
      <w:r w:rsidR="00D93CFA" w:rsidRPr="00471AF9">
        <w:rPr>
          <w:lang w:val="ru-RU"/>
        </w:rPr>
        <w:t>п</w:t>
      </w:r>
      <w:r w:rsidR="00471AF9" w:rsidRPr="00471AF9">
        <w:rPr>
          <w:lang w:val="ru-RU"/>
        </w:rPr>
        <w:t>озднее</w:t>
      </w:r>
      <w:r w:rsidR="009212F1" w:rsidRPr="00471AF9">
        <w:rPr>
          <w:lang w:val="ru-RU"/>
        </w:rPr>
        <w:t xml:space="preserve">, </w:t>
      </w:r>
      <w:r w:rsidR="006E1372" w:rsidRPr="006E1372">
        <w:rPr>
          <w:lang w:val="ru-RU"/>
        </w:rPr>
        <w:t>при условии</w:t>
      </w:r>
      <w:r w:rsidR="006E1372">
        <w:rPr>
          <w:lang w:val="ru-RU"/>
        </w:rPr>
        <w:t xml:space="preserve"> </w:t>
      </w:r>
      <w:r w:rsidR="006E1372" w:rsidRPr="006E1372">
        <w:rPr>
          <w:lang w:val="ru-RU"/>
        </w:rPr>
        <w:t>заключени</w:t>
      </w:r>
      <w:r w:rsidR="006E1372">
        <w:rPr>
          <w:lang w:val="ru-RU"/>
        </w:rPr>
        <w:t>я соглашений</w:t>
      </w:r>
      <w:r w:rsidR="00471AF9" w:rsidRPr="00471AF9">
        <w:rPr>
          <w:lang w:val="ru-RU"/>
        </w:rPr>
        <w:t xml:space="preserve"> с</w:t>
      </w:r>
      <w:r w:rsidR="009212F1" w:rsidRPr="00471AF9">
        <w:rPr>
          <w:lang w:val="ru-RU"/>
        </w:rPr>
        <w:t xml:space="preserve"> </w:t>
      </w:r>
      <w:r w:rsidR="006E1372">
        <w:rPr>
          <w:lang w:val="ru-RU"/>
        </w:rPr>
        <w:t>другими</w:t>
      </w:r>
      <w:r w:rsidR="009212F1" w:rsidRPr="00471AF9">
        <w:rPr>
          <w:lang w:val="ru-RU"/>
        </w:rPr>
        <w:t xml:space="preserve"> </w:t>
      </w:r>
      <w:r w:rsidR="006E1372">
        <w:rPr>
          <w:lang w:val="ru-RU"/>
        </w:rPr>
        <w:t>патентными ведомствами</w:t>
      </w:r>
      <w:r w:rsidR="009212F1" w:rsidRPr="00471AF9">
        <w:rPr>
          <w:lang w:val="ru-RU"/>
        </w:rPr>
        <w:t xml:space="preserve">, </w:t>
      </w:r>
      <w:r w:rsidR="006E1372">
        <w:rPr>
          <w:lang w:val="ru-RU"/>
        </w:rPr>
        <w:t xml:space="preserve">иметь </w:t>
      </w:r>
      <w:r w:rsidR="00D93CFA">
        <w:rPr>
          <w:lang w:val="ru-RU"/>
        </w:rPr>
        <w:t xml:space="preserve">оно сможет </w:t>
      </w:r>
      <w:r w:rsidR="006E1372">
        <w:rPr>
          <w:lang w:val="ru-RU"/>
        </w:rPr>
        <w:t xml:space="preserve">обрабатывать </w:t>
      </w:r>
      <w:r w:rsidR="00471AF9" w:rsidRPr="00471AF9">
        <w:rPr>
          <w:lang w:val="ru-RU"/>
        </w:rPr>
        <w:t>также</w:t>
      </w:r>
      <w:r w:rsidR="009212F1" w:rsidRPr="00471AF9">
        <w:rPr>
          <w:lang w:val="ru-RU"/>
        </w:rPr>
        <w:t xml:space="preserve"> </w:t>
      </w:r>
      <w:r w:rsidR="006E1372">
        <w:rPr>
          <w:lang w:val="ru-RU"/>
        </w:rPr>
        <w:t>заявки, поступающие от заявителей других стран</w:t>
      </w:r>
      <w:r w:rsidR="009212F1" w:rsidRPr="00471AF9">
        <w:rPr>
          <w:lang w:val="ru-RU"/>
        </w:rPr>
        <w:t xml:space="preserve">.  </w:t>
      </w:r>
      <w:proofErr w:type="gramStart"/>
      <w:r w:rsidR="009212F1">
        <w:t>ILPO</w:t>
      </w:r>
      <w:r w:rsidR="009212F1" w:rsidRPr="006E1372">
        <w:rPr>
          <w:lang w:val="ru-RU"/>
        </w:rPr>
        <w:t xml:space="preserve"> </w:t>
      </w:r>
      <w:r w:rsidR="006E1372" w:rsidRPr="006E1372">
        <w:rPr>
          <w:lang w:val="ru-RU"/>
        </w:rPr>
        <w:t>рассматрива</w:t>
      </w:r>
      <w:r w:rsidR="006E1372">
        <w:rPr>
          <w:lang w:val="ru-RU"/>
        </w:rPr>
        <w:t xml:space="preserve">ет </w:t>
      </w:r>
      <w:r w:rsidR="00D93CFA" w:rsidRPr="00D93CFA">
        <w:rPr>
          <w:lang w:val="ru-RU"/>
        </w:rPr>
        <w:t>возможн</w:t>
      </w:r>
      <w:r w:rsidR="00D93CFA">
        <w:rPr>
          <w:lang w:val="ru-RU"/>
        </w:rPr>
        <w:t>ость оказания</w:t>
      </w:r>
      <w:r w:rsidR="006E1372">
        <w:rPr>
          <w:lang w:val="ru-RU"/>
        </w:rPr>
        <w:t xml:space="preserve"> таких</w:t>
      </w:r>
      <w:r w:rsidR="00471AF9" w:rsidRPr="006E1372">
        <w:rPr>
          <w:lang w:val="ru-RU"/>
        </w:rPr>
        <w:t xml:space="preserve"> </w:t>
      </w:r>
      <w:r w:rsidR="006E1372">
        <w:rPr>
          <w:lang w:val="ru-RU"/>
        </w:rPr>
        <w:t>услуг</w:t>
      </w:r>
      <w:r w:rsidR="009212F1" w:rsidRPr="006E1372">
        <w:rPr>
          <w:lang w:val="ru-RU"/>
        </w:rPr>
        <w:t xml:space="preserve"> </w:t>
      </w:r>
      <w:r w:rsidR="006E1372">
        <w:rPr>
          <w:lang w:val="ru-RU"/>
        </w:rPr>
        <w:t xml:space="preserve">как </w:t>
      </w:r>
      <w:r w:rsidR="00D93CFA" w:rsidRPr="00D93CFA">
        <w:rPr>
          <w:lang w:val="ru-RU"/>
        </w:rPr>
        <w:t>свидетельств</w:t>
      </w:r>
      <w:r w:rsidR="00D93CFA">
        <w:rPr>
          <w:lang w:val="ru-RU"/>
        </w:rPr>
        <w:t xml:space="preserve">о технически передового </w:t>
      </w:r>
      <w:r w:rsidR="006E1372">
        <w:rPr>
          <w:lang w:val="ru-RU"/>
        </w:rPr>
        <w:t>уровня экономики своей страны</w:t>
      </w:r>
      <w:r w:rsidR="009212F1" w:rsidRPr="006E1372">
        <w:rPr>
          <w:lang w:val="ru-RU"/>
        </w:rPr>
        <w:t>.</w:t>
      </w:r>
      <w:proofErr w:type="gramEnd"/>
    </w:p>
    <w:p w:rsidR="009212F1" w:rsidRPr="006E1372" w:rsidRDefault="009212F1" w:rsidP="009212F1">
      <w:pPr>
        <w:rPr>
          <w:lang w:val="ru-RU"/>
        </w:rPr>
      </w:pPr>
    </w:p>
    <w:p w:rsidR="009212F1" w:rsidRPr="006E1372" w:rsidRDefault="00047B44" w:rsidP="009212F1">
      <w:pPr>
        <w:rPr>
          <w:lang w:val="ru-RU"/>
        </w:rPr>
      </w:pPr>
      <w:proofErr w:type="gramStart"/>
      <w:r>
        <w:t>ILPO</w:t>
      </w:r>
      <w:r w:rsidR="009212F1" w:rsidRPr="006E1372">
        <w:rPr>
          <w:lang w:val="ru-RU"/>
        </w:rPr>
        <w:t xml:space="preserve"> </w:t>
      </w:r>
      <w:r w:rsidR="006E1372">
        <w:rPr>
          <w:lang w:val="ru-RU"/>
        </w:rPr>
        <w:t>стало одним из первых</w:t>
      </w:r>
      <w:r w:rsidR="009212F1" w:rsidRPr="006E1372">
        <w:rPr>
          <w:lang w:val="ru-RU"/>
        </w:rPr>
        <w:t xml:space="preserve"> </w:t>
      </w:r>
      <w:r w:rsidR="00471AF9" w:rsidRPr="006E1372">
        <w:rPr>
          <w:lang w:val="ru-RU"/>
        </w:rPr>
        <w:t>МПО</w:t>
      </w:r>
      <w:r w:rsidR="006E1372">
        <w:rPr>
          <w:lang w:val="ru-RU"/>
        </w:rPr>
        <w:t>,</w:t>
      </w:r>
      <w:r w:rsidR="00471AF9" w:rsidRPr="006E1372">
        <w:rPr>
          <w:lang w:val="ru-RU"/>
        </w:rPr>
        <w:t xml:space="preserve"> </w:t>
      </w:r>
      <w:r w:rsidR="006E1372">
        <w:rPr>
          <w:lang w:val="ru-RU"/>
        </w:rPr>
        <w:t xml:space="preserve">предоставляющих, наряду </w:t>
      </w:r>
      <w:r w:rsidR="006E1372" w:rsidRPr="006E1372">
        <w:rPr>
          <w:lang w:val="ru-RU"/>
        </w:rPr>
        <w:t>с ОМП</w:t>
      </w:r>
      <w:r w:rsidR="006E1372">
        <w:rPr>
          <w:lang w:val="ru-RU"/>
        </w:rPr>
        <w:t xml:space="preserve">, отчеты о поисковых стратегиях </w:t>
      </w:r>
      <w:r w:rsidR="006E1372" w:rsidRPr="006E1372">
        <w:rPr>
          <w:lang w:val="ru-RU"/>
        </w:rPr>
        <w:t>в отношении з</w:t>
      </w:r>
      <w:r w:rsidR="00471AF9" w:rsidRPr="006E1372">
        <w:rPr>
          <w:lang w:val="ru-RU"/>
        </w:rPr>
        <w:t xml:space="preserve">аявок, подаваемых по процедуре </w:t>
      </w:r>
      <w:r w:rsidR="00471AF9">
        <w:t>PCT</w:t>
      </w:r>
      <w:r w:rsidR="009212F1" w:rsidRPr="006E1372">
        <w:rPr>
          <w:lang w:val="ru-RU"/>
        </w:rPr>
        <w:t xml:space="preserve">, </w:t>
      </w:r>
      <w:r w:rsidR="006E1372">
        <w:rPr>
          <w:lang w:val="ru-RU"/>
        </w:rPr>
        <w:t xml:space="preserve">с </w:t>
      </w:r>
      <w:r w:rsidR="00471AF9" w:rsidRPr="006E1372">
        <w:rPr>
          <w:lang w:val="ru-RU"/>
        </w:rPr>
        <w:t>апреля</w:t>
      </w:r>
      <w:r w:rsidR="009212F1" w:rsidRPr="006E1372">
        <w:rPr>
          <w:lang w:val="ru-RU"/>
        </w:rPr>
        <w:t xml:space="preserve"> </w:t>
      </w:r>
      <w:r w:rsidR="00471AF9" w:rsidRPr="006E1372">
        <w:rPr>
          <w:lang w:val="ru-RU"/>
        </w:rPr>
        <w:t>2013 г.</w:t>
      </w:r>
      <w:proofErr w:type="gramEnd"/>
    </w:p>
    <w:p w:rsidR="009212F1" w:rsidRPr="006E1372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862A8C">
        <w:rPr>
          <w:lang w:val="ru-RU"/>
        </w:rPr>
        <w:t xml:space="preserve"> </w:t>
      </w:r>
      <w:r w:rsidR="00862A8C">
        <w:rPr>
          <w:lang w:val="ru-RU"/>
        </w:rPr>
        <w:t>считает</w:t>
      </w:r>
      <w:r w:rsidR="00862A8C" w:rsidRPr="00862A8C">
        <w:rPr>
          <w:lang w:val="ru-RU"/>
        </w:rPr>
        <w:t xml:space="preserve"> систем</w:t>
      </w:r>
      <w:r w:rsidR="00862A8C">
        <w:rPr>
          <w:lang w:val="ru-RU"/>
        </w:rPr>
        <w:t>у</w:t>
      </w:r>
      <w:r w:rsidR="00471AF9" w:rsidRPr="00862A8C">
        <w:rPr>
          <w:lang w:val="ru-RU"/>
        </w:rPr>
        <w:t xml:space="preserve"> </w:t>
      </w:r>
      <w:r w:rsidR="00471AF9">
        <w:t>PCT</w:t>
      </w:r>
      <w:r w:rsidR="009212F1" w:rsidRPr="00862A8C">
        <w:rPr>
          <w:lang w:val="ru-RU"/>
        </w:rPr>
        <w:t xml:space="preserve"> </w:t>
      </w:r>
      <w:r w:rsidR="00D93CFA" w:rsidRPr="00D93CFA">
        <w:rPr>
          <w:lang w:val="ru-RU"/>
        </w:rPr>
        <w:t>инструмент</w:t>
      </w:r>
      <w:r w:rsidR="00D93CFA">
        <w:rPr>
          <w:lang w:val="ru-RU"/>
        </w:rPr>
        <w:t>ом</w:t>
      </w:r>
      <w:r w:rsidR="00862A8C">
        <w:rPr>
          <w:lang w:val="ru-RU"/>
        </w:rPr>
        <w:t xml:space="preserve"> </w:t>
      </w:r>
      <w:r w:rsidR="00862A8C" w:rsidRPr="00862A8C">
        <w:rPr>
          <w:lang w:val="ru-RU"/>
        </w:rPr>
        <w:t>выявлени</w:t>
      </w:r>
      <w:r w:rsidR="00862A8C">
        <w:rPr>
          <w:lang w:val="ru-RU"/>
        </w:rPr>
        <w:t xml:space="preserve">я новых </w:t>
      </w:r>
      <w:r w:rsidR="00D93CFA" w:rsidRPr="00D93CFA">
        <w:rPr>
          <w:lang w:val="ru-RU"/>
        </w:rPr>
        <w:t>резерв</w:t>
      </w:r>
      <w:r w:rsidR="00D93CFA">
        <w:rPr>
          <w:lang w:val="ru-RU"/>
        </w:rPr>
        <w:t xml:space="preserve">ов </w:t>
      </w:r>
      <w:r w:rsidR="00862A8C">
        <w:rPr>
          <w:lang w:val="ru-RU"/>
        </w:rPr>
        <w:t xml:space="preserve">повышения </w:t>
      </w:r>
      <w:r w:rsidR="00862A8C" w:rsidRPr="00862A8C">
        <w:rPr>
          <w:lang w:val="ru-RU"/>
        </w:rPr>
        <w:t>эффективн</w:t>
      </w:r>
      <w:r w:rsidR="00862A8C">
        <w:rPr>
          <w:lang w:val="ru-RU"/>
        </w:rPr>
        <w:t xml:space="preserve">ости </w:t>
      </w:r>
      <w:r w:rsidR="00471AF9" w:rsidRPr="00862A8C">
        <w:rPr>
          <w:lang w:val="ru-RU"/>
        </w:rPr>
        <w:t>и</w:t>
      </w:r>
      <w:r w:rsidR="009212F1" w:rsidRPr="00862A8C">
        <w:rPr>
          <w:lang w:val="ru-RU"/>
        </w:rPr>
        <w:t xml:space="preserve"> </w:t>
      </w:r>
      <w:r w:rsidR="00D93CFA">
        <w:rPr>
          <w:lang w:val="ru-RU"/>
        </w:rPr>
        <w:t xml:space="preserve">их </w:t>
      </w:r>
      <w:r w:rsidR="00862A8C" w:rsidRPr="00862A8C">
        <w:rPr>
          <w:lang w:val="ru-RU"/>
        </w:rPr>
        <w:t>использова</w:t>
      </w:r>
      <w:r w:rsidR="00862A8C">
        <w:rPr>
          <w:lang w:val="ru-RU"/>
        </w:rPr>
        <w:t xml:space="preserve">ния </w:t>
      </w:r>
      <w:r w:rsidR="00D93CFA" w:rsidRPr="00D93CFA">
        <w:rPr>
          <w:lang w:val="ru-RU"/>
        </w:rPr>
        <w:t>в интересах</w:t>
      </w:r>
      <w:r w:rsidR="00D93CFA">
        <w:rPr>
          <w:lang w:val="ru-RU"/>
        </w:rPr>
        <w:t xml:space="preserve"> развития</w:t>
      </w:r>
      <w:r w:rsidR="00471AF9" w:rsidRPr="00862A8C">
        <w:rPr>
          <w:lang w:val="ru-RU"/>
        </w:rPr>
        <w:t xml:space="preserve"> </w:t>
      </w:r>
      <w:r w:rsidR="00862A8C">
        <w:rPr>
          <w:lang w:val="ru-RU"/>
        </w:rPr>
        <w:t>мировой и национальной</w:t>
      </w:r>
      <w:r w:rsidR="00471AF9" w:rsidRPr="00471AF9">
        <w:rPr>
          <w:lang w:val="ru-RU"/>
        </w:rPr>
        <w:t xml:space="preserve"> патент</w:t>
      </w:r>
      <w:r w:rsidR="00D93CFA">
        <w:rPr>
          <w:lang w:val="ru-RU"/>
        </w:rPr>
        <w:t>ной</w:t>
      </w:r>
      <w:r w:rsidR="00471AF9" w:rsidRPr="00471AF9">
        <w:rPr>
          <w:lang w:val="ru-RU"/>
        </w:rPr>
        <w:t xml:space="preserve"> </w:t>
      </w:r>
      <w:r w:rsidR="00862A8C">
        <w:rPr>
          <w:lang w:val="ru-RU"/>
        </w:rPr>
        <w:t>систем</w:t>
      </w:r>
      <w:r w:rsidR="00D93CFA">
        <w:rPr>
          <w:lang w:val="ru-RU"/>
        </w:rPr>
        <w:t>ы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r w:rsidR="00862A8C" w:rsidRPr="00862A8C">
        <w:rPr>
          <w:lang w:val="ru-RU"/>
        </w:rPr>
        <w:t>В этой связи</w:t>
      </w:r>
      <w:r w:rsidR="009212F1" w:rsidRPr="00471AF9">
        <w:rPr>
          <w:lang w:val="ru-RU"/>
        </w:rPr>
        <w:t xml:space="preserve">, </w:t>
      </w:r>
      <w:r w:rsidR="00862A8C">
        <w:rPr>
          <w:lang w:val="ru-RU"/>
        </w:rPr>
        <w:t xml:space="preserve">следуя примеру </w:t>
      </w:r>
      <w:r w:rsidR="00471AF9" w:rsidRPr="00471AF9">
        <w:rPr>
          <w:lang w:val="ru-RU"/>
        </w:rPr>
        <w:t>ЕПВ</w:t>
      </w:r>
      <w:r w:rsidR="00862A8C">
        <w:rPr>
          <w:lang w:val="ru-RU"/>
        </w:rPr>
        <w:t xml:space="preserve">, реализовавшего свою </w:t>
      </w:r>
      <w:r w:rsidR="00862A8C" w:rsidRPr="00862A8C">
        <w:rPr>
          <w:lang w:val="ru-RU"/>
        </w:rPr>
        <w:t>систем</w:t>
      </w:r>
      <w:r w:rsidR="00862A8C">
        <w:rPr>
          <w:lang w:val="ru-RU"/>
        </w:rPr>
        <w:t xml:space="preserve">у </w:t>
      </w:r>
      <w:r w:rsidR="00862A8C" w:rsidRPr="00862A8C">
        <w:rPr>
          <w:lang w:val="ru-RU"/>
        </w:rPr>
        <w:t>«</w:t>
      </w:r>
      <w:r w:rsidR="0041657C">
        <w:t>PCT</w:t>
      </w:r>
      <w:r w:rsidR="0041657C" w:rsidRPr="0041657C">
        <w:rPr>
          <w:lang w:val="ru-RU"/>
        </w:rPr>
        <w:t xml:space="preserve"> </w:t>
      </w:r>
      <w:r w:rsidR="0041657C">
        <w:t>Direct</w:t>
      </w:r>
      <w:r w:rsidR="00862A8C" w:rsidRPr="00862A8C">
        <w:rPr>
          <w:lang w:val="ru-RU"/>
        </w:rPr>
        <w:t>»</w:t>
      </w:r>
      <w:r w:rsidR="009212F1" w:rsidRPr="00471AF9">
        <w:rPr>
          <w:lang w:val="ru-RU"/>
        </w:rPr>
        <w:t xml:space="preserve">, </w:t>
      </w:r>
      <w:r>
        <w:t>ILPO</w:t>
      </w:r>
      <w:r w:rsidR="009212F1" w:rsidRPr="00471AF9">
        <w:rPr>
          <w:lang w:val="ru-RU"/>
        </w:rPr>
        <w:t xml:space="preserve"> </w:t>
      </w:r>
      <w:r w:rsidR="00862A8C">
        <w:rPr>
          <w:lang w:val="ru-RU"/>
        </w:rPr>
        <w:t>стало вторым</w:t>
      </w:r>
      <w:r w:rsidR="00862A8C" w:rsidRPr="00471AF9">
        <w:rPr>
          <w:lang w:val="ru-RU"/>
        </w:rPr>
        <w:t xml:space="preserve"> </w:t>
      </w:r>
      <w:r w:rsidR="00ED5EAF">
        <w:rPr>
          <w:lang w:val="ru-RU"/>
        </w:rPr>
        <w:t>м</w:t>
      </w:r>
      <w:r w:rsidR="00862A8C">
        <w:rPr>
          <w:lang w:val="ru-RU"/>
        </w:rPr>
        <w:t>еждународным</w:t>
      </w:r>
      <w:r w:rsidR="00862A8C" w:rsidRPr="00471AF9">
        <w:rPr>
          <w:lang w:val="ru-RU"/>
        </w:rPr>
        <w:t xml:space="preserve"> орган</w:t>
      </w:r>
      <w:r w:rsidR="00862A8C">
        <w:rPr>
          <w:lang w:val="ru-RU"/>
        </w:rPr>
        <w:t>ом</w:t>
      </w:r>
      <w:r w:rsidR="00862A8C" w:rsidRPr="00471AF9">
        <w:rPr>
          <w:lang w:val="ru-RU"/>
        </w:rPr>
        <w:t xml:space="preserve"> после </w:t>
      </w:r>
      <w:r w:rsidR="00862A8C">
        <w:rPr>
          <w:lang w:val="ru-RU"/>
        </w:rPr>
        <w:t xml:space="preserve">ЕПВ, </w:t>
      </w:r>
      <w:r w:rsidR="00ED5EAF">
        <w:rPr>
          <w:lang w:val="ru-RU"/>
        </w:rPr>
        <w:t xml:space="preserve">создавшим </w:t>
      </w:r>
      <w:r w:rsidR="00862A8C">
        <w:rPr>
          <w:lang w:val="ru-RU"/>
        </w:rPr>
        <w:t xml:space="preserve">подобный </w:t>
      </w:r>
      <w:r w:rsidR="00862A8C" w:rsidRPr="00862A8C">
        <w:rPr>
          <w:lang w:val="ru-RU"/>
        </w:rPr>
        <w:t>сервис</w:t>
      </w:r>
      <w:r w:rsidR="00ED5EAF">
        <w:rPr>
          <w:lang w:val="ru-RU"/>
        </w:rPr>
        <w:t xml:space="preserve"> (он был внедрен </w:t>
      </w:r>
      <w:r w:rsidR="00862A8C" w:rsidRPr="00471AF9">
        <w:rPr>
          <w:lang w:val="ru-RU"/>
        </w:rPr>
        <w:t xml:space="preserve">в </w:t>
      </w:r>
      <w:r w:rsidR="00862A8C">
        <w:rPr>
          <w:lang w:val="ru-RU"/>
        </w:rPr>
        <w:t>апреле</w:t>
      </w:r>
      <w:r w:rsidR="00862A8C" w:rsidRPr="00471AF9">
        <w:rPr>
          <w:lang w:val="ru-RU"/>
        </w:rPr>
        <w:t xml:space="preserve"> 2015 </w:t>
      </w:r>
      <w:r w:rsidR="00862A8C">
        <w:rPr>
          <w:lang w:val="ru-RU"/>
        </w:rPr>
        <w:t>г.</w:t>
      </w:r>
      <w:r w:rsidR="00ED5EAF">
        <w:rPr>
          <w:lang w:val="ru-RU"/>
        </w:rPr>
        <w:t>).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862A8C">
        <w:rPr>
          <w:lang w:val="ru-RU"/>
        </w:rPr>
        <w:t xml:space="preserve">принимает </w:t>
      </w:r>
      <w:r w:rsidRPr="00471AF9">
        <w:rPr>
          <w:lang w:val="ru-RU"/>
        </w:rPr>
        <w:t>активн</w:t>
      </w:r>
      <w:r w:rsidR="00862A8C">
        <w:rPr>
          <w:lang w:val="ru-RU"/>
        </w:rPr>
        <w:t xml:space="preserve">ое участие </w:t>
      </w:r>
      <w:r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сотрудничеств</w:t>
      </w:r>
      <w:r w:rsidR="00862A8C">
        <w:rPr>
          <w:lang w:val="ru-RU"/>
        </w:rPr>
        <w:t xml:space="preserve">е </w:t>
      </w:r>
      <w:r w:rsidR="00862A8C" w:rsidRPr="00471AF9">
        <w:rPr>
          <w:lang w:val="ru-RU"/>
        </w:rPr>
        <w:t>патент</w:t>
      </w:r>
      <w:r w:rsidR="00ED5EAF">
        <w:rPr>
          <w:lang w:val="ru-RU"/>
        </w:rPr>
        <w:t xml:space="preserve">ных органов по </w:t>
      </w:r>
      <w:r w:rsidRPr="00471AF9">
        <w:rPr>
          <w:lang w:val="ru-RU"/>
        </w:rPr>
        <w:t>расп</w:t>
      </w:r>
      <w:r w:rsidR="00ED5EAF">
        <w:rPr>
          <w:lang w:val="ru-RU"/>
        </w:rPr>
        <w:t>ределению</w:t>
      </w:r>
      <w:r w:rsidRPr="00471AF9">
        <w:rPr>
          <w:lang w:val="ru-RU"/>
        </w:rPr>
        <w:t xml:space="preserve"> рабочей нагрузки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ED5EAF">
        <w:rPr>
          <w:lang w:val="ru-RU"/>
        </w:rPr>
        <w:t xml:space="preserve">унификации </w:t>
      </w:r>
      <w:r w:rsidR="00862A8C" w:rsidRPr="00862A8C">
        <w:rPr>
          <w:lang w:val="ru-RU"/>
        </w:rPr>
        <w:t>процедур</w:t>
      </w:r>
      <w:r w:rsidR="00862A8C">
        <w:rPr>
          <w:lang w:val="ru-RU"/>
        </w:rPr>
        <w:t xml:space="preserve"> </w:t>
      </w:r>
      <w:r w:rsidR="00A211D5">
        <w:rPr>
          <w:lang w:val="ru-RU"/>
        </w:rPr>
        <w:t>поиска и экспертизы</w:t>
      </w:r>
      <w:r w:rsidR="009212F1" w:rsidRPr="00471AF9">
        <w:rPr>
          <w:lang w:val="ru-RU"/>
        </w:rPr>
        <w:t xml:space="preserve">.  </w:t>
      </w:r>
      <w:r w:rsidR="00862A8C">
        <w:rPr>
          <w:lang w:val="ru-RU"/>
        </w:rPr>
        <w:t>Одним из</w:t>
      </w:r>
      <w:r w:rsidR="00862A8C" w:rsidRPr="00862A8C">
        <w:rPr>
          <w:lang w:val="ru-RU"/>
        </w:rPr>
        <w:t xml:space="preserve"> </w:t>
      </w:r>
      <w:r w:rsidR="00ED5EAF" w:rsidRPr="00ED5EAF">
        <w:rPr>
          <w:lang w:val="ru-RU"/>
        </w:rPr>
        <w:t>направлени</w:t>
      </w:r>
      <w:r w:rsidR="00ED5EAF">
        <w:rPr>
          <w:lang w:val="ru-RU"/>
        </w:rPr>
        <w:t xml:space="preserve">й </w:t>
      </w:r>
      <w:r w:rsidR="00862A8C">
        <w:rPr>
          <w:lang w:val="ru-RU"/>
        </w:rPr>
        <w:t xml:space="preserve">такой </w:t>
      </w:r>
      <w:r w:rsidR="00862A8C" w:rsidRPr="00862A8C">
        <w:rPr>
          <w:lang w:val="ru-RU"/>
        </w:rPr>
        <w:t>работ</w:t>
      </w:r>
      <w:r w:rsidR="00862A8C">
        <w:rPr>
          <w:lang w:val="ru-RU"/>
        </w:rPr>
        <w:t xml:space="preserve">ы </w:t>
      </w:r>
      <w:r w:rsidR="00862A8C" w:rsidRPr="00862A8C">
        <w:rPr>
          <w:lang w:val="ru-RU"/>
        </w:rPr>
        <w:t>являются</w:t>
      </w:r>
      <w:r w:rsidR="00862A8C">
        <w:rPr>
          <w:lang w:val="ru-RU"/>
        </w:rPr>
        <w:t xml:space="preserve"> </w:t>
      </w:r>
      <w:r w:rsidR="00862A8C" w:rsidRPr="00862A8C">
        <w:rPr>
          <w:lang w:val="ru-RU"/>
        </w:rPr>
        <w:t xml:space="preserve">системы </w:t>
      </w:r>
      <w:r w:rsidR="009212F1">
        <w:t>PPH</w:t>
      </w:r>
      <w:r w:rsidR="009212F1" w:rsidRPr="00862A8C">
        <w:rPr>
          <w:lang w:val="ru-RU"/>
        </w:rPr>
        <w:t xml:space="preserve"> </w:t>
      </w:r>
      <w:r w:rsidRPr="00862A8C">
        <w:rPr>
          <w:lang w:val="ru-RU"/>
        </w:rPr>
        <w:t>и</w:t>
      </w:r>
      <w:r w:rsidR="009212F1" w:rsidRPr="00862A8C">
        <w:rPr>
          <w:lang w:val="ru-RU"/>
        </w:rPr>
        <w:t xml:space="preserve"> </w:t>
      </w:r>
      <w:r w:rsidR="009212F1">
        <w:t>GPPH</w:t>
      </w:r>
      <w:r w:rsidR="009212F1" w:rsidRPr="00862A8C">
        <w:rPr>
          <w:lang w:val="ru-RU"/>
        </w:rPr>
        <w:t xml:space="preserve">.  </w:t>
      </w:r>
      <w:proofErr w:type="gramStart"/>
      <w:r w:rsidR="00047B44">
        <w:t>ILPO</w:t>
      </w:r>
      <w:r w:rsidR="009212F1" w:rsidRPr="00471AF9">
        <w:rPr>
          <w:lang w:val="ru-RU"/>
        </w:rPr>
        <w:t xml:space="preserve"> </w:t>
      </w:r>
      <w:r w:rsidR="00862A8C">
        <w:rPr>
          <w:lang w:val="ru-RU"/>
        </w:rPr>
        <w:t xml:space="preserve">заключило двусторонние </w:t>
      </w:r>
      <w:r w:rsidRPr="00471AF9">
        <w:rPr>
          <w:lang w:val="ru-RU"/>
        </w:rPr>
        <w:t xml:space="preserve">соглашения </w:t>
      </w:r>
      <w:r w:rsidR="005E32B5">
        <w:rPr>
          <w:lang w:val="ru-RU"/>
        </w:rPr>
        <w:t xml:space="preserve">об </w:t>
      </w:r>
      <w:r w:rsidR="005E32B5" w:rsidRPr="005E32B5">
        <w:rPr>
          <w:lang w:val="ru-RU"/>
        </w:rPr>
        <w:t>использова</w:t>
      </w:r>
      <w:r w:rsidR="005E32B5">
        <w:rPr>
          <w:lang w:val="ru-RU"/>
        </w:rPr>
        <w:t xml:space="preserve">нии </w:t>
      </w:r>
      <w:r w:rsidR="005E32B5" w:rsidRPr="003F5DA7">
        <w:t>PPH</w:t>
      </w:r>
      <w:r w:rsidR="005E32B5" w:rsidRPr="00471AF9">
        <w:rPr>
          <w:lang w:val="ru-RU"/>
        </w:rPr>
        <w:t xml:space="preserve"> и </w:t>
      </w:r>
      <w:r w:rsidR="005E32B5" w:rsidRPr="003F5DA7">
        <w:t>PCT</w:t>
      </w:r>
      <w:r w:rsidR="005E32B5" w:rsidRPr="00471AF9">
        <w:rPr>
          <w:lang w:val="ru-RU"/>
        </w:rPr>
        <w:t>-</w:t>
      </w:r>
      <w:r w:rsidR="005E32B5" w:rsidRPr="003F5DA7">
        <w:t>PPH</w:t>
      </w:r>
      <w:r w:rsidR="005E32B5" w:rsidRPr="00471AF9">
        <w:rPr>
          <w:lang w:val="ru-RU"/>
        </w:rPr>
        <w:t xml:space="preserve"> </w:t>
      </w:r>
      <w:r w:rsidRPr="00471AF9">
        <w:rPr>
          <w:lang w:val="ru-RU"/>
        </w:rPr>
        <w:t>с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США</w:t>
      </w:r>
      <w:r w:rsidR="009212F1" w:rsidRPr="00471AF9">
        <w:rPr>
          <w:lang w:val="ru-RU"/>
        </w:rPr>
        <w:t xml:space="preserve">, </w:t>
      </w:r>
      <w:r w:rsidR="005E32B5">
        <w:rPr>
          <w:lang w:val="ru-RU"/>
        </w:rPr>
        <w:t>Японией</w:t>
      </w:r>
      <w:r w:rsidR="009212F1" w:rsidRPr="00471AF9">
        <w:rPr>
          <w:lang w:val="ru-RU"/>
        </w:rPr>
        <w:t xml:space="preserve">, </w:t>
      </w:r>
      <w:r w:rsidR="005E32B5">
        <w:rPr>
          <w:lang w:val="ru-RU"/>
        </w:rPr>
        <w:t>Китаем</w:t>
      </w:r>
      <w:r w:rsidR="009212F1" w:rsidRPr="00471AF9">
        <w:rPr>
          <w:lang w:val="ru-RU"/>
        </w:rPr>
        <w:t xml:space="preserve">, </w:t>
      </w:r>
      <w:r w:rsidR="005E32B5">
        <w:rPr>
          <w:lang w:val="ru-RU"/>
        </w:rPr>
        <w:t>ЕПВ</w:t>
      </w:r>
      <w:r w:rsidR="009212F1" w:rsidRPr="00471AF9">
        <w:rPr>
          <w:lang w:val="ru-RU"/>
        </w:rPr>
        <w:t xml:space="preserve">, </w:t>
      </w:r>
      <w:r w:rsidRPr="00471AF9">
        <w:rPr>
          <w:lang w:val="ru-RU"/>
        </w:rPr>
        <w:t>Финлянди</w:t>
      </w:r>
      <w:r w:rsidR="005E32B5">
        <w:rPr>
          <w:lang w:val="ru-RU"/>
        </w:rPr>
        <w:t>ей</w:t>
      </w:r>
      <w:r w:rsidR="009212F1" w:rsidRPr="00471AF9">
        <w:rPr>
          <w:lang w:val="ru-RU"/>
        </w:rPr>
        <w:t xml:space="preserve">, </w:t>
      </w:r>
      <w:r w:rsidR="005E32B5">
        <w:rPr>
          <w:lang w:val="ru-RU"/>
        </w:rPr>
        <w:t>Данией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Испани</w:t>
      </w:r>
      <w:r w:rsidR="005E32B5">
        <w:rPr>
          <w:lang w:val="ru-RU"/>
        </w:rPr>
        <w:t>ей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r w:rsidR="005E32B5">
        <w:rPr>
          <w:lang w:val="ru-RU"/>
        </w:rPr>
        <w:t>В начале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2014 г.</w:t>
      </w:r>
      <w:r w:rsidR="009212F1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5E32B5">
        <w:rPr>
          <w:lang w:val="ru-RU"/>
        </w:rPr>
        <w:t>стало одним из инициаторов пилотного</w:t>
      </w:r>
      <w:r w:rsidRPr="00471AF9">
        <w:rPr>
          <w:lang w:val="ru-RU"/>
        </w:rPr>
        <w:t xml:space="preserve"> проект</w:t>
      </w:r>
      <w:r w:rsidR="005E32B5">
        <w:rPr>
          <w:lang w:val="ru-RU"/>
        </w:rPr>
        <w:t xml:space="preserve">а по </w:t>
      </w:r>
      <w:r w:rsidRPr="00471AF9">
        <w:rPr>
          <w:lang w:val="ru-RU"/>
        </w:rPr>
        <w:t>сотрудничеств</w:t>
      </w:r>
      <w:r w:rsidR="005E32B5">
        <w:rPr>
          <w:lang w:val="ru-RU"/>
        </w:rPr>
        <w:t>у</w:t>
      </w:r>
      <w:r w:rsidR="009212F1" w:rsidRPr="00471AF9">
        <w:rPr>
          <w:lang w:val="ru-RU"/>
        </w:rPr>
        <w:t xml:space="preserve"> </w:t>
      </w:r>
      <w:r w:rsidR="005E32B5" w:rsidRPr="005E32B5">
        <w:rPr>
          <w:lang w:val="ru-RU"/>
        </w:rPr>
        <w:t>в рамках</w:t>
      </w:r>
      <w:r w:rsidR="005E32B5">
        <w:rPr>
          <w:lang w:val="ru-RU"/>
        </w:rPr>
        <w:t xml:space="preserve"> </w:t>
      </w:r>
      <w:r w:rsidR="009212F1" w:rsidRPr="002C6AFA">
        <w:t>GPPH</w:t>
      </w:r>
      <w:r w:rsidR="009212F1" w:rsidRPr="00471AF9">
        <w:rPr>
          <w:lang w:val="ru-RU"/>
        </w:rPr>
        <w:t xml:space="preserve"> (</w:t>
      </w:r>
      <w:r w:rsidRPr="00471AF9">
        <w:rPr>
          <w:lang w:val="ru-RU"/>
        </w:rPr>
        <w:t>Глобальн</w:t>
      </w:r>
      <w:r w:rsidR="005E32B5">
        <w:rPr>
          <w:lang w:val="ru-RU"/>
        </w:rPr>
        <w:t>ой</w:t>
      </w:r>
      <w:r w:rsidR="009212F1" w:rsidRPr="00471AF9">
        <w:rPr>
          <w:lang w:val="ru-RU"/>
        </w:rPr>
        <w:t xml:space="preserve"> </w:t>
      </w:r>
      <w:r w:rsidR="005E32B5">
        <w:rPr>
          <w:lang w:val="ru-RU"/>
        </w:rPr>
        <w:t>системы</w:t>
      </w:r>
      <w:r w:rsidRPr="00471AF9">
        <w:rPr>
          <w:lang w:val="ru-RU"/>
        </w:rPr>
        <w:t xml:space="preserve"> ускоренного патентного делопроизводства</w:t>
      </w:r>
      <w:r w:rsidR="005E32B5">
        <w:rPr>
          <w:lang w:val="ru-RU"/>
        </w:rPr>
        <w:t>)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D02BCF" w:rsidP="009212F1">
      <w:pPr>
        <w:rPr>
          <w:lang w:val="ru-RU"/>
        </w:rPr>
      </w:pPr>
      <w:r>
        <w:rPr>
          <w:lang w:val="ru-RU"/>
        </w:rPr>
        <w:t>Н</w:t>
      </w:r>
      <w:r w:rsidR="00ED5EAF">
        <w:rPr>
          <w:lang w:val="ru-RU"/>
        </w:rPr>
        <w:t xml:space="preserve">овая </w:t>
      </w:r>
      <w:r w:rsidR="00471AF9" w:rsidRPr="00471AF9">
        <w:rPr>
          <w:lang w:val="ru-RU"/>
        </w:rPr>
        <w:t>тенденция</w:t>
      </w:r>
      <w:r w:rsidR="009212F1" w:rsidRPr="00471AF9">
        <w:rPr>
          <w:lang w:val="ru-RU"/>
        </w:rPr>
        <w:t xml:space="preserve"> </w:t>
      </w:r>
      <w:r w:rsidR="00ED5EAF">
        <w:rPr>
          <w:lang w:val="ru-RU"/>
        </w:rPr>
        <w:t>к установлению</w:t>
      </w:r>
      <w:r>
        <w:rPr>
          <w:lang w:val="ru-RU"/>
        </w:rPr>
        <w:t xml:space="preserve"> более тесных </w:t>
      </w:r>
      <w:r w:rsidR="00ED5EAF" w:rsidRPr="00ED5EAF">
        <w:rPr>
          <w:lang w:val="ru-RU"/>
        </w:rPr>
        <w:t>взаимосвяз</w:t>
      </w:r>
      <w:r w:rsidR="00ED5EAF">
        <w:rPr>
          <w:lang w:val="ru-RU"/>
        </w:rPr>
        <w:t>ей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между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с</w:t>
      </w:r>
      <w:r>
        <w:rPr>
          <w:lang w:val="ru-RU"/>
        </w:rPr>
        <w:t>истемой</w:t>
      </w:r>
      <w:r w:rsidR="00471AF9" w:rsidRPr="00471AF9">
        <w:rPr>
          <w:lang w:val="ru-RU"/>
        </w:rPr>
        <w:t xml:space="preserve"> </w:t>
      </w:r>
      <w:r w:rsidR="00471AF9">
        <w:t>PCT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различн</w:t>
      </w:r>
      <w:r>
        <w:rPr>
          <w:lang w:val="ru-RU"/>
        </w:rPr>
        <w:t xml:space="preserve">ыми </w:t>
      </w:r>
      <w:r w:rsidR="00471AF9" w:rsidRPr="00471AF9">
        <w:rPr>
          <w:lang w:val="ru-RU"/>
        </w:rPr>
        <w:t>программ</w:t>
      </w:r>
      <w:r>
        <w:rPr>
          <w:lang w:val="ru-RU"/>
        </w:rPr>
        <w:t xml:space="preserve">ами </w:t>
      </w:r>
      <w:r w:rsidRPr="00E826DF">
        <w:t>PPH</w:t>
      </w:r>
      <w:r w:rsidR="009212F1" w:rsidRPr="00471AF9">
        <w:rPr>
          <w:lang w:val="ru-RU"/>
        </w:rPr>
        <w:t xml:space="preserve">, </w:t>
      </w:r>
      <w:r w:rsidR="00ED5EAF">
        <w:rPr>
          <w:lang w:val="ru-RU"/>
        </w:rPr>
        <w:t>позволяющая</w:t>
      </w:r>
      <w:r>
        <w:rPr>
          <w:lang w:val="ru-RU"/>
        </w:rPr>
        <w:t xml:space="preserve"> заявителям </w:t>
      </w:r>
      <w:r w:rsidR="00ED5EAF" w:rsidRPr="00ED5EAF">
        <w:rPr>
          <w:lang w:val="ru-RU"/>
        </w:rPr>
        <w:t>ходатайств</w:t>
      </w:r>
      <w:r w:rsidR="00ED5EAF">
        <w:rPr>
          <w:lang w:val="ru-RU"/>
        </w:rPr>
        <w:t>овать об ускоренном</w:t>
      </w:r>
      <w:r>
        <w:rPr>
          <w:lang w:val="ru-RU"/>
        </w:rPr>
        <w:t xml:space="preserve"> </w:t>
      </w:r>
      <w:r w:rsidRPr="00D02BCF">
        <w:rPr>
          <w:szCs w:val="22"/>
          <w:lang w:val="ru-RU"/>
        </w:rPr>
        <w:t>рассмотрени</w:t>
      </w:r>
      <w:r w:rsidR="00ED5EAF">
        <w:rPr>
          <w:lang w:val="ru-RU"/>
        </w:rPr>
        <w:t>и</w:t>
      </w:r>
      <w:r>
        <w:rPr>
          <w:lang w:val="ru-RU"/>
        </w:rPr>
        <w:t xml:space="preserve"> </w:t>
      </w:r>
      <w:r w:rsidR="00471AF9" w:rsidRPr="00471AF9">
        <w:rPr>
          <w:lang w:val="ru-RU"/>
        </w:rPr>
        <w:t>их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международных заявок</w:t>
      </w:r>
      <w:r w:rsidR="009212F1" w:rsidRPr="00471AF9">
        <w:rPr>
          <w:lang w:val="ru-RU"/>
        </w:rPr>
        <w:t xml:space="preserve"> </w:t>
      </w:r>
      <w:r w:rsidR="00ED5EAF">
        <w:rPr>
          <w:lang w:val="ru-RU"/>
        </w:rPr>
        <w:t xml:space="preserve">по </w:t>
      </w:r>
      <w:r w:rsidR="00ED5EAF" w:rsidRPr="00ED5EAF">
        <w:rPr>
          <w:lang w:val="ru-RU"/>
        </w:rPr>
        <w:t>процедур</w:t>
      </w:r>
      <w:r w:rsidR="00ED5EAF">
        <w:rPr>
          <w:lang w:val="ru-RU"/>
        </w:rPr>
        <w:t xml:space="preserve">е </w:t>
      </w:r>
      <w:r w:rsidRPr="00E826DF">
        <w:t>PPH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после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перехода на национальную фазу</w:t>
      </w:r>
      <w:r w:rsidR="009212F1" w:rsidRPr="00471AF9">
        <w:rPr>
          <w:lang w:val="ru-RU"/>
        </w:rPr>
        <w:t xml:space="preserve"> </w:t>
      </w:r>
      <w:r w:rsidR="00ED5EAF">
        <w:rPr>
          <w:lang w:val="ru-RU"/>
        </w:rPr>
        <w:t xml:space="preserve">с </w:t>
      </w:r>
      <w:r w:rsidR="00ED5EAF" w:rsidRPr="00ED5EAF">
        <w:rPr>
          <w:lang w:val="ru-RU"/>
        </w:rPr>
        <w:t>использова</w:t>
      </w:r>
      <w:r w:rsidR="00ED5EAF">
        <w:rPr>
          <w:lang w:val="ru-RU"/>
        </w:rPr>
        <w:t xml:space="preserve">нием </w:t>
      </w:r>
      <w:r w:rsidR="00471AF9" w:rsidRPr="00471AF9">
        <w:rPr>
          <w:lang w:val="ru-RU"/>
        </w:rPr>
        <w:t>о</w:t>
      </w:r>
      <w:r w:rsidR="00ED5EAF">
        <w:rPr>
          <w:lang w:val="ru-RU"/>
        </w:rPr>
        <w:t xml:space="preserve">тчетов и заключений, подготовленных </w:t>
      </w:r>
      <w:r w:rsidR="00471AF9" w:rsidRPr="00471AF9">
        <w:rPr>
          <w:lang w:val="ru-RU"/>
        </w:rPr>
        <w:t>в рамках международной фазы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>способствует сокращению</w:t>
      </w:r>
      <w:r w:rsidR="00471AF9" w:rsidRPr="00471AF9">
        <w:rPr>
          <w:lang w:val="ru-RU"/>
        </w:rPr>
        <w:t xml:space="preserve"> расходов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рабочей нагрузки и</w:t>
      </w:r>
      <w:r w:rsidR="009212F1" w:rsidRPr="00471AF9">
        <w:rPr>
          <w:lang w:val="ru-RU"/>
        </w:rPr>
        <w:t xml:space="preserve"> </w:t>
      </w:r>
      <w:r w:rsidR="00ED5EAF">
        <w:rPr>
          <w:lang w:val="ru-RU"/>
        </w:rPr>
        <w:t xml:space="preserve">исключению </w:t>
      </w:r>
      <w:r>
        <w:rPr>
          <w:lang w:val="ru-RU"/>
        </w:rPr>
        <w:t xml:space="preserve">ненужного </w:t>
      </w:r>
      <w:r w:rsidR="00471AF9" w:rsidRPr="00471AF9">
        <w:rPr>
          <w:lang w:val="ru-RU"/>
        </w:rPr>
        <w:t xml:space="preserve">дублирования </w:t>
      </w:r>
      <w:r w:rsidR="00ED5EAF" w:rsidRPr="00ED5EAF">
        <w:rPr>
          <w:lang w:val="ru-RU"/>
        </w:rPr>
        <w:t>операци</w:t>
      </w:r>
      <w:r w:rsidR="00ED5EAF">
        <w:rPr>
          <w:lang w:val="ru-RU"/>
        </w:rPr>
        <w:t>й</w:t>
      </w:r>
      <w:r w:rsidR="009212F1" w:rsidRPr="00471AF9">
        <w:rPr>
          <w:lang w:val="ru-RU"/>
        </w:rPr>
        <w:t xml:space="preserve">, </w:t>
      </w:r>
      <w:r w:rsidRPr="00D02BCF">
        <w:rPr>
          <w:lang w:val="ru-RU"/>
        </w:rPr>
        <w:t>а также</w:t>
      </w:r>
      <w:r>
        <w:rPr>
          <w:lang w:val="ru-RU"/>
        </w:rPr>
        <w:t xml:space="preserve"> </w:t>
      </w:r>
      <w:r w:rsidRPr="00D02BCF">
        <w:rPr>
          <w:lang w:val="ru-RU"/>
        </w:rPr>
        <w:t>повышени</w:t>
      </w:r>
      <w:r>
        <w:rPr>
          <w:lang w:val="ru-RU"/>
        </w:rPr>
        <w:t>ю качества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выдаваемых патентов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FE5ABA" w:rsidRDefault="00047B44" w:rsidP="009212F1">
      <w:pPr>
        <w:rPr>
          <w:lang w:val="ru-RU"/>
        </w:rPr>
      </w:pP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>внедрило</w:t>
      </w:r>
      <w:r w:rsidR="00ED5EAF">
        <w:rPr>
          <w:lang w:val="ru-RU"/>
        </w:rPr>
        <w:t>,</w:t>
      </w:r>
      <w:r w:rsidR="00A24EE3">
        <w:rPr>
          <w:lang w:val="ru-RU"/>
        </w:rPr>
        <w:t xml:space="preserve"> </w:t>
      </w:r>
      <w:r w:rsidR="00ED5EAF">
        <w:rPr>
          <w:lang w:val="ru-RU"/>
        </w:rPr>
        <w:t>дополнительн</w:t>
      </w:r>
      <w:r w:rsidR="00ED5EAF" w:rsidRPr="00471AF9">
        <w:rPr>
          <w:lang w:val="ru-RU"/>
        </w:rPr>
        <w:t xml:space="preserve">о к </w:t>
      </w:r>
      <w:r w:rsidR="00ED5EAF">
        <w:rPr>
          <w:lang w:val="ru-RU"/>
        </w:rPr>
        <w:t>МПК</w:t>
      </w:r>
      <w:r w:rsidR="00ED5EAF" w:rsidRPr="00471AF9">
        <w:rPr>
          <w:lang w:val="ru-RU"/>
        </w:rPr>
        <w:t xml:space="preserve">, </w:t>
      </w:r>
      <w:r w:rsidR="00A24EE3">
        <w:rPr>
          <w:lang w:val="ru-RU"/>
        </w:rPr>
        <w:t xml:space="preserve">систему </w:t>
      </w:r>
      <w:r w:rsidR="00A24EE3" w:rsidRPr="00217C83">
        <w:rPr>
          <w:lang w:val="ru-RU"/>
        </w:rPr>
        <w:t>СПК</w:t>
      </w:r>
      <w:r w:rsidR="00A24EE3" w:rsidRPr="00471AF9">
        <w:rPr>
          <w:lang w:val="ru-RU"/>
        </w:rPr>
        <w:t xml:space="preserve"> </w:t>
      </w:r>
      <w:r w:rsidR="00A24EE3">
        <w:rPr>
          <w:lang w:val="ru-RU"/>
        </w:rPr>
        <w:t xml:space="preserve">как </w:t>
      </w:r>
      <w:r w:rsidR="00A24EE3" w:rsidRPr="00A24EE3">
        <w:rPr>
          <w:lang w:val="ru-RU"/>
        </w:rPr>
        <w:t>элемент</w:t>
      </w:r>
      <w:r w:rsidR="00A24EE3">
        <w:rPr>
          <w:lang w:val="ru-RU"/>
        </w:rPr>
        <w:t xml:space="preserve"> своей </w:t>
      </w:r>
      <w:r w:rsidR="00471AF9" w:rsidRPr="00471AF9">
        <w:rPr>
          <w:lang w:val="ru-RU"/>
        </w:rPr>
        <w:t>национальн</w:t>
      </w:r>
      <w:r w:rsidR="00A24EE3">
        <w:rPr>
          <w:lang w:val="ru-RU"/>
        </w:rPr>
        <w:t>ой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система</w:t>
      </w:r>
      <w:r w:rsidR="00A24EE3">
        <w:rPr>
          <w:lang w:val="ru-RU"/>
        </w:rPr>
        <w:t xml:space="preserve"> классификации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начало </w:t>
      </w:r>
      <w:r w:rsidR="00ED5EAF" w:rsidRPr="00ED5EAF">
        <w:rPr>
          <w:lang w:val="ru-RU"/>
        </w:rPr>
        <w:t>использова</w:t>
      </w:r>
      <w:r w:rsidR="00ED5EAF">
        <w:rPr>
          <w:lang w:val="ru-RU"/>
        </w:rPr>
        <w:t xml:space="preserve">ть ее для </w:t>
      </w:r>
      <w:r w:rsidR="00A24EE3" w:rsidRPr="00A24EE3">
        <w:rPr>
          <w:lang w:val="ru-RU"/>
        </w:rPr>
        <w:t>классификаци</w:t>
      </w:r>
      <w:r w:rsidR="00ED5EAF">
        <w:rPr>
          <w:lang w:val="ru-RU"/>
        </w:rPr>
        <w:t>и</w:t>
      </w:r>
      <w:r w:rsidR="00A24EE3">
        <w:rPr>
          <w:lang w:val="ru-RU"/>
        </w:rPr>
        <w:t xml:space="preserve"> </w:t>
      </w:r>
      <w:r w:rsidR="00217C83">
        <w:rPr>
          <w:lang w:val="ru-RU"/>
        </w:rPr>
        <w:t>национальных заявок</w:t>
      </w:r>
      <w:r w:rsidR="00A24EE3">
        <w:rPr>
          <w:lang w:val="ru-RU"/>
        </w:rPr>
        <w:t xml:space="preserve">, </w:t>
      </w:r>
      <w:r w:rsidR="00A24EE3" w:rsidRPr="00A24EE3">
        <w:rPr>
          <w:lang w:val="ru-RU"/>
        </w:rPr>
        <w:t>первоначальн</w:t>
      </w:r>
      <w:r w:rsidR="00A24EE3">
        <w:rPr>
          <w:lang w:val="ru-RU"/>
        </w:rPr>
        <w:t xml:space="preserve">о поданных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Израиле начиная с </w:t>
      </w:r>
      <w:r w:rsidR="00471AF9" w:rsidRPr="00471AF9">
        <w:rPr>
          <w:lang w:val="ru-RU"/>
        </w:rPr>
        <w:t>сентября</w:t>
      </w:r>
      <w:r w:rsidR="009212F1" w:rsidRPr="00471AF9">
        <w:rPr>
          <w:lang w:val="ru-RU"/>
        </w:rPr>
        <w:t xml:space="preserve"> 2016</w:t>
      </w:r>
      <w:r w:rsidR="00A24EE3">
        <w:rPr>
          <w:lang w:val="ru-RU"/>
        </w:rPr>
        <w:t> г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proofErr w:type="gramStart"/>
      <w:r>
        <w:t>ILPO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также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рекомендует экспертам </w:t>
      </w:r>
      <w:r w:rsidR="00A24EE3" w:rsidRPr="00A24EE3">
        <w:rPr>
          <w:lang w:val="ru-RU"/>
        </w:rPr>
        <w:t>использова</w:t>
      </w:r>
      <w:r w:rsidR="00A24EE3">
        <w:rPr>
          <w:lang w:val="ru-RU"/>
        </w:rPr>
        <w:t xml:space="preserve">ть </w:t>
      </w:r>
      <w:r w:rsidR="00217C83" w:rsidRPr="00217C83">
        <w:rPr>
          <w:lang w:val="ru-RU"/>
        </w:rPr>
        <w:t>СПК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при проведении </w:t>
      </w:r>
      <w:r w:rsidR="00471AF9" w:rsidRPr="00471AF9">
        <w:rPr>
          <w:lang w:val="ru-RU"/>
        </w:rPr>
        <w:t>поиск</w:t>
      </w:r>
      <w:r w:rsidR="00A24EE3">
        <w:rPr>
          <w:lang w:val="ru-RU"/>
        </w:rPr>
        <w:t>а</w:t>
      </w:r>
      <w:r w:rsidR="00471AF9" w:rsidRPr="00471AF9">
        <w:rPr>
          <w:lang w:val="ru-RU"/>
        </w:rPr>
        <w:t xml:space="preserve"> по уровню техники </w:t>
      </w:r>
      <w:r w:rsidR="00A24EE3" w:rsidRPr="00A24EE3">
        <w:rPr>
          <w:lang w:val="ru-RU"/>
        </w:rPr>
        <w:t xml:space="preserve">в отношении </w:t>
      </w:r>
      <w:r w:rsidR="00A24EE3">
        <w:rPr>
          <w:lang w:val="ru-RU"/>
        </w:rPr>
        <w:t>национальных и международных патентных заявок</w:t>
      </w:r>
      <w:r w:rsidR="009212F1" w:rsidRPr="00471AF9">
        <w:rPr>
          <w:lang w:val="ru-RU"/>
        </w:rPr>
        <w:t>.</w:t>
      </w:r>
      <w:proofErr w:type="gramEnd"/>
      <w:r w:rsidR="009212F1" w:rsidRPr="00471AF9">
        <w:rPr>
          <w:lang w:val="ru-RU"/>
        </w:rPr>
        <w:t xml:space="preserve">  </w:t>
      </w:r>
      <w:proofErr w:type="gramStart"/>
      <w:r w:rsidR="00A24EE3">
        <w:t>C</w:t>
      </w:r>
      <w:r w:rsidR="00A24EE3" w:rsidRPr="00A24EE3">
        <w:rPr>
          <w:lang w:val="ru-RU"/>
        </w:rPr>
        <w:t xml:space="preserve"> </w:t>
      </w:r>
      <w:r w:rsidR="00A24EE3">
        <w:rPr>
          <w:lang w:val="ru-RU"/>
        </w:rPr>
        <w:t>конц</w:t>
      </w:r>
      <w:r w:rsidR="00ED5EAF">
        <w:rPr>
          <w:lang w:val="ru-RU"/>
        </w:rPr>
        <w:t>а</w:t>
      </w:r>
      <w:r w:rsidR="00A24EE3" w:rsidRPr="00471AF9">
        <w:rPr>
          <w:lang w:val="ru-RU"/>
        </w:rPr>
        <w:t xml:space="preserve"> </w:t>
      </w:r>
      <w:r w:rsidR="00A24EE3">
        <w:rPr>
          <w:lang w:val="ru-RU"/>
        </w:rPr>
        <w:t>2018 г.</w:t>
      </w:r>
      <w:r w:rsidR="00A24EE3" w:rsidRPr="00A24EE3">
        <w:rPr>
          <w:lang w:val="ru-RU"/>
        </w:rPr>
        <w:t xml:space="preserve"> </w:t>
      </w:r>
      <w:r>
        <w:t>ILPO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>намерено включать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классификационные </w:t>
      </w:r>
      <w:r w:rsidR="00A24EE3" w:rsidRPr="00A24EE3">
        <w:rPr>
          <w:snapToGrid w:val="0"/>
          <w:lang w:val="ru-RU"/>
        </w:rPr>
        <w:t>данн</w:t>
      </w:r>
      <w:r w:rsidR="00A24EE3">
        <w:rPr>
          <w:lang w:val="ru-RU"/>
        </w:rPr>
        <w:t xml:space="preserve">ые </w:t>
      </w:r>
      <w:r w:rsidR="00A24EE3" w:rsidRPr="00217C83">
        <w:rPr>
          <w:lang w:val="ru-RU"/>
        </w:rPr>
        <w:t>СПК</w:t>
      </w:r>
      <w:r w:rsidR="009212F1" w:rsidRPr="00471AF9">
        <w:rPr>
          <w:lang w:val="ru-RU"/>
        </w:rPr>
        <w:t xml:space="preserve">, </w:t>
      </w:r>
      <w:r w:rsidR="00A24EE3">
        <w:rPr>
          <w:lang w:val="ru-RU"/>
        </w:rPr>
        <w:t xml:space="preserve">помимо </w:t>
      </w:r>
      <w:r w:rsidR="00A24EE3" w:rsidRPr="00A24EE3">
        <w:rPr>
          <w:snapToGrid w:val="0"/>
          <w:lang w:val="ru-RU"/>
        </w:rPr>
        <w:t>данн</w:t>
      </w:r>
      <w:r w:rsidR="00A24EE3">
        <w:rPr>
          <w:lang w:val="ru-RU"/>
        </w:rPr>
        <w:t xml:space="preserve">ых </w:t>
      </w:r>
      <w:r w:rsidR="00471AF9" w:rsidRPr="00471AF9">
        <w:rPr>
          <w:lang w:val="ru-RU"/>
        </w:rPr>
        <w:t>МПК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 xml:space="preserve">свои </w:t>
      </w:r>
      <w:r w:rsidR="00471AF9" w:rsidRPr="00471AF9">
        <w:rPr>
          <w:lang w:val="ru-RU"/>
        </w:rPr>
        <w:t>международн</w:t>
      </w:r>
      <w:r w:rsidR="00A24EE3">
        <w:rPr>
          <w:lang w:val="ru-RU"/>
        </w:rPr>
        <w:t>ые</w:t>
      </w:r>
      <w:r w:rsidR="009212F1" w:rsidRPr="00471AF9">
        <w:rPr>
          <w:lang w:val="ru-RU"/>
        </w:rPr>
        <w:t xml:space="preserve"> </w:t>
      </w:r>
      <w:r w:rsidR="00A24EE3">
        <w:rPr>
          <w:lang w:val="ru-RU"/>
        </w:rPr>
        <w:t>отчеты</w:t>
      </w:r>
      <w:r w:rsidR="00FE5ABA" w:rsidRPr="00FE5ABA">
        <w:rPr>
          <w:lang w:val="ru-RU"/>
        </w:rPr>
        <w:t>.</w:t>
      </w:r>
      <w:proofErr w:type="gramEnd"/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FE5ABA" w:rsidP="009212F1">
      <w:pPr>
        <w:rPr>
          <w:lang w:val="ru-RU"/>
        </w:rPr>
      </w:pPr>
      <w:r w:rsidRPr="00FE5ABA">
        <w:rPr>
          <w:lang w:val="ru-RU"/>
        </w:rPr>
        <w:t xml:space="preserve">Что касается </w:t>
      </w:r>
      <w:r>
        <w:rPr>
          <w:lang w:val="ru-RU"/>
        </w:rPr>
        <w:t>преимуществ</w:t>
      </w:r>
      <w:r w:rsidR="00471AF9" w:rsidRPr="00471AF9">
        <w:rPr>
          <w:lang w:val="ru-RU"/>
        </w:rPr>
        <w:t xml:space="preserve"> </w:t>
      </w:r>
      <w:r w:rsidR="00ED5EAF" w:rsidRPr="00FE5ABA">
        <w:rPr>
          <w:lang w:val="ru-RU"/>
        </w:rPr>
        <w:t>подтвержд</w:t>
      </w:r>
      <w:r w:rsidR="00ED5EAF">
        <w:rPr>
          <w:lang w:val="ru-RU"/>
        </w:rPr>
        <w:t xml:space="preserve">ения </w:t>
      </w:r>
      <w:r w:rsidR="00ED5EAF" w:rsidRPr="00471AF9">
        <w:rPr>
          <w:lang w:val="ru-RU"/>
        </w:rPr>
        <w:t>назначени</w:t>
      </w:r>
      <w:r w:rsidR="00ED5EAF">
        <w:rPr>
          <w:lang w:val="ru-RU"/>
        </w:rPr>
        <w:t>я</w:t>
      </w:r>
      <w:r w:rsidR="00ED5EAF" w:rsidRPr="00471AF9">
        <w:rPr>
          <w:lang w:val="ru-RU"/>
        </w:rPr>
        <w:t xml:space="preserve"> </w:t>
      </w:r>
      <w:r w:rsidR="00ED5EAF">
        <w:t>ILPO</w:t>
      </w:r>
      <w:r w:rsidR="00ED5EAF" w:rsidRPr="00471AF9">
        <w:rPr>
          <w:lang w:val="ru-RU"/>
        </w:rPr>
        <w:t xml:space="preserve"> </w:t>
      </w:r>
      <w:r w:rsidR="00ED5EAF" w:rsidRPr="00FE5ABA">
        <w:rPr>
          <w:lang w:val="ru-RU"/>
        </w:rPr>
        <w:t>в качестве</w:t>
      </w:r>
      <w:r w:rsidR="00ED5EAF">
        <w:rPr>
          <w:lang w:val="ru-RU"/>
        </w:rPr>
        <w:t xml:space="preserve"> МПО/ОМПЭ</w:t>
      </w:r>
      <w:r w:rsidR="00ED5EAF" w:rsidRPr="00471AF9">
        <w:rPr>
          <w:lang w:val="ru-RU"/>
        </w:rPr>
        <w:t xml:space="preserve"> </w:t>
      </w:r>
      <w:r>
        <w:rPr>
          <w:lang w:val="ru-RU"/>
        </w:rPr>
        <w:t>для системы</w:t>
      </w:r>
      <w:r w:rsidR="00471AF9" w:rsidRPr="00471AF9">
        <w:rPr>
          <w:lang w:val="ru-RU"/>
        </w:rPr>
        <w:t xml:space="preserve"> </w:t>
      </w:r>
      <w:r w:rsidR="00471AF9">
        <w:t>PCT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целом</w:t>
      </w:r>
      <w:r w:rsidR="009212F1" w:rsidRPr="00471AF9">
        <w:rPr>
          <w:lang w:val="ru-RU"/>
        </w:rPr>
        <w:t xml:space="preserve">, </w:t>
      </w:r>
      <w:r w:rsidR="00ED5EAF">
        <w:rPr>
          <w:lang w:val="ru-RU"/>
        </w:rPr>
        <w:t xml:space="preserve">оно </w:t>
      </w:r>
      <w:r>
        <w:rPr>
          <w:lang w:val="ru-RU"/>
        </w:rPr>
        <w:t xml:space="preserve">будет способствовать снижению </w:t>
      </w:r>
      <w:r w:rsidR="00471AF9" w:rsidRPr="00471AF9">
        <w:rPr>
          <w:lang w:val="ru-RU"/>
        </w:rPr>
        <w:t>в</w:t>
      </w:r>
      <w:r>
        <w:rPr>
          <w:lang w:val="ru-RU"/>
        </w:rPr>
        <w:t xml:space="preserve">озрастающей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 xml:space="preserve">ой </w:t>
      </w:r>
      <w:r w:rsidR="00471AF9" w:rsidRPr="00471AF9">
        <w:rPr>
          <w:lang w:val="ru-RU"/>
        </w:rPr>
        <w:t xml:space="preserve">рабочей нагрузки </w:t>
      </w:r>
      <w:r w:rsidRPr="00FE5ABA">
        <w:rPr>
          <w:lang w:val="ru-RU"/>
        </w:rPr>
        <w:t>в рамках</w:t>
      </w:r>
      <w:r>
        <w:rPr>
          <w:lang w:val="ru-RU"/>
        </w:rPr>
        <w:t xml:space="preserve"> </w:t>
      </w:r>
      <w:r w:rsidRPr="00BA488D">
        <w:t>PCT</w:t>
      </w:r>
      <w:r>
        <w:rPr>
          <w:lang w:val="ru-RU"/>
        </w:rPr>
        <w:t xml:space="preserve">, с которой сталкивается </w:t>
      </w:r>
      <w:r w:rsidR="00471AF9" w:rsidRPr="00471AF9">
        <w:rPr>
          <w:lang w:val="ru-RU"/>
        </w:rPr>
        <w:t xml:space="preserve">большинство </w:t>
      </w:r>
      <w:r>
        <w:rPr>
          <w:lang w:val="ru-RU"/>
        </w:rPr>
        <w:t>МПО</w:t>
      </w:r>
      <w:r w:rsidR="009212F1" w:rsidRPr="00471AF9">
        <w:rPr>
          <w:lang w:val="ru-RU"/>
        </w:rPr>
        <w:t>/</w:t>
      </w:r>
      <w:r>
        <w:rPr>
          <w:lang w:val="ru-RU"/>
        </w:rPr>
        <w:t>ОМПЭ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Такое нарастание </w:t>
      </w:r>
      <w:r w:rsidR="00471AF9" w:rsidRPr="00471AF9">
        <w:rPr>
          <w:lang w:val="ru-RU"/>
        </w:rPr>
        <w:t xml:space="preserve">рабочей нагрузки </w:t>
      </w:r>
      <w:r>
        <w:rPr>
          <w:lang w:val="ru-RU"/>
        </w:rPr>
        <w:t xml:space="preserve">привело к накоплению </w:t>
      </w:r>
      <w:r w:rsidRPr="00FE5ABA">
        <w:rPr>
          <w:lang w:val="ru-RU"/>
        </w:rPr>
        <w:t>задолженност</w:t>
      </w:r>
      <w:r>
        <w:rPr>
          <w:lang w:val="ru-RU"/>
        </w:rPr>
        <w:t>и по рассмотрению</w:t>
      </w:r>
      <w:r w:rsidR="00471AF9" w:rsidRPr="00471AF9">
        <w:rPr>
          <w:lang w:val="ru-RU"/>
        </w:rPr>
        <w:t xml:space="preserve"> заявок</w:t>
      </w:r>
      <w:r w:rsidR="00ED5EAF">
        <w:rPr>
          <w:lang w:val="ru-RU"/>
        </w:rPr>
        <w:t>,</w:t>
      </w:r>
      <w:r>
        <w:rPr>
          <w:lang w:val="ru-RU"/>
        </w:rPr>
        <w:t xml:space="preserve"> как </w:t>
      </w:r>
      <w:r w:rsidR="00ED5EAF">
        <w:rPr>
          <w:lang w:val="ru-RU"/>
        </w:rPr>
        <w:t>по числу</w:t>
      </w:r>
      <w:r>
        <w:rPr>
          <w:lang w:val="ru-RU"/>
        </w:rPr>
        <w:t xml:space="preserve"> </w:t>
      </w:r>
      <w:r w:rsidRPr="00471AF9">
        <w:rPr>
          <w:lang w:val="ru-RU"/>
        </w:rPr>
        <w:t>нерассмотренных заявок</w:t>
      </w:r>
      <w:r>
        <w:rPr>
          <w:lang w:val="ru-RU"/>
        </w:rPr>
        <w:t xml:space="preserve">, так и </w:t>
      </w:r>
      <w:r w:rsidR="00ED5EAF">
        <w:rPr>
          <w:lang w:val="ru-RU"/>
        </w:rPr>
        <w:t>по срокам</w:t>
      </w:r>
      <w:r>
        <w:rPr>
          <w:lang w:val="ru-RU"/>
        </w:rPr>
        <w:t xml:space="preserve"> их </w:t>
      </w:r>
      <w:r w:rsidRPr="00FE5ABA">
        <w:rPr>
          <w:szCs w:val="22"/>
          <w:lang w:val="ru-RU"/>
        </w:rPr>
        <w:t>рассмотрени</w:t>
      </w:r>
      <w:r>
        <w:rPr>
          <w:lang w:val="ru-RU"/>
        </w:rPr>
        <w:t>я</w:t>
      </w:r>
      <w:r w:rsidR="009212F1" w:rsidRPr="00471AF9">
        <w:rPr>
          <w:lang w:val="ru-RU"/>
        </w:rPr>
        <w:t xml:space="preserve">, </w:t>
      </w:r>
      <w:r w:rsidR="00471AF9" w:rsidRPr="00471AF9">
        <w:rPr>
          <w:lang w:val="ru-RU"/>
        </w:rPr>
        <w:t>и</w:t>
      </w:r>
      <w:r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 свою очередь</w:t>
      </w:r>
      <w:r>
        <w:rPr>
          <w:lang w:val="ru-RU"/>
        </w:rPr>
        <w:t xml:space="preserve">, вызвало </w:t>
      </w:r>
      <w:r w:rsidRPr="00FE5ABA">
        <w:rPr>
          <w:lang w:val="ru-RU"/>
        </w:rPr>
        <w:t>ситуаци</w:t>
      </w:r>
      <w:r>
        <w:rPr>
          <w:lang w:val="ru-RU"/>
        </w:rPr>
        <w:t xml:space="preserve">ю </w:t>
      </w:r>
      <w:r w:rsidRPr="00FE5ABA">
        <w:rPr>
          <w:lang w:val="ru-RU"/>
        </w:rPr>
        <w:t>некотор</w:t>
      </w:r>
      <w:r>
        <w:rPr>
          <w:lang w:val="ru-RU"/>
        </w:rPr>
        <w:t>ой правовой неопределенности</w:t>
      </w:r>
      <w:r w:rsidR="009212F1" w:rsidRPr="00471AF9">
        <w:rPr>
          <w:lang w:val="ru-RU"/>
        </w:rPr>
        <w:t xml:space="preserve">, </w:t>
      </w:r>
      <w:r w:rsidR="00ED5EAF">
        <w:rPr>
          <w:lang w:val="ru-RU"/>
        </w:rPr>
        <w:t>мешающей</w:t>
      </w:r>
      <w:r>
        <w:rPr>
          <w:lang w:val="ru-RU"/>
        </w:rPr>
        <w:t xml:space="preserve"> участникам </w:t>
      </w:r>
      <w:r w:rsidRPr="00FE5ABA">
        <w:rPr>
          <w:lang w:val="ru-RU"/>
        </w:rPr>
        <w:t>процесс</w:t>
      </w:r>
      <w:r>
        <w:rPr>
          <w:lang w:val="ru-RU"/>
        </w:rPr>
        <w:t xml:space="preserve">а вести </w:t>
      </w:r>
      <w:r w:rsidR="00471AF9" w:rsidRPr="00471AF9">
        <w:rPr>
          <w:lang w:val="ru-RU"/>
        </w:rPr>
        <w:t>бизнес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осуществлять </w:t>
      </w:r>
      <w:r w:rsidR="00471AF9" w:rsidRPr="00471AF9">
        <w:rPr>
          <w:lang w:val="ru-RU"/>
        </w:rPr>
        <w:t>инвестиции или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принимать технологические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решения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rPr>
          <w:lang w:val="ru-RU"/>
        </w:rPr>
      </w:pPr>
    </w:p>
    <w:p w:rsidR="009212F1" w:rsidRPr="00757C41" w:rsidRDefault="00047B44" w:rsidP="009212F1">
      <w:pPr>
        <w:rPr>
          <w:lang w:val="ru-RU"/>
        </w:rPr>
      </w:pPr>
      <w:proofErr w:type="gramStart"/>
      <w:r>
        <w:t>ILPO</w:t>
      </w:r>
      <w:r w:rsidR="009212F1" w:rsidRPr="00C42170">
        <w:rPr>
          <w:lang w:val="ru-RU"/>
        </w:rPr>
        <w:t xml:space="preserve"> </w:t>
      </w:r>
      <w:r w:rsidR="00C42170" w:rsidRPr="00C42170">
        <w:rPr>
          <w:lang w:val="ru-RU"/>
        </w:rPr>
        <w:t>является</w:t>
      </w:r>
      <w:r w:rsidR="00C42170">
        <w:rPr>
          <w:lang w:val="ru-RU"/>
        </w:rPr>
        <w:t xml:space="preserve"> постоянным участником </w:t>
      </w:r>
      <w:r w:rsidR="00471AF9" w:rsidRPr="00C42170">
        <w:rPr>
          <w:lang w:val="ru-RU"/>
        </w:rPr>
        <w:t>международн</w:t>
      </w:r>
      <w:r w:rsidR="00C42170">
        <w:rPr>
          <w:lang w:val="ru-RU"/>
        </w:rPr>
        <w:t>ых</w:t>
      </w:r>
      <w:r w:rsidR="009212F1" w:rsidRPr="00C42170">
        <w:rPr>
          <w:lang w:val="ru-RU"/>
        </w:rPr>
        <w:t xml:space="preserve"> </w:t>
      </w:r>
      <w:r w:rsidR="00C42170">
        <w:rPr>
          <w:lang w:val="ru-RU"/>
        </w:rPr>
        <w:t>профессиональных</w:t>
      </w:r>
      <w:r w:rsidR="009212F1" w:rsidRPr="00C42170">
        <w:rPr>
          <w:lang w:val="ru-RU"/>
        </w:rPr>
        <w:t xml:space="preserve"> </w:t>
      </w:r>
      <w:r w:rsidR="00471AF9" w:rsidRPr="00C42170">
        <w:rPr>
          <w:lang w:val="ru-RU"/>
        </w:rPr>
        <w:t>совещаний</w:t>
      </w:r>
      <w:r w:rsidR="009212F1" w:rsidRPr="00C42170">
        <w:rPr>
          <w:lang w:val="ru-RU"/>
        </w:rPr>
        <w:t>.</w:t>
      </w:r>
      <w:proofErr w:type="gramEnd"/>
      <w:r w:rsidR="009212F1" w:rsidRPr="00C42170">
        <w:rPr>
          <w:lang w:val="ru-RU"/>
        </w:rPr>
        <w:t xml:space="preserve">  </w:t>
      </w:r>
      <w:r w:rsidR="00757C41" w:rsidRPr="00757C41">
        <w:rPr>
          <w:lang w:val="ru-RU"/>
        </w:rPr>
        <w:t>А</w:t>
      </w:r>
      <w:r w:rsidR="00471AF9" w:rsidRPr="00757C41">
        <w:rPr>
          <w:lang w:val="ru-RU"/>
        </w:rPr>
        <w:t>ктивн</w:t>
      </w:r>
      <w:r w:rsidR="00757C41">
        <w:rPr>
          <w:lang w:val="ru-RU"/>
        </w:rPr>
        <w:t xml:space="preserve">ое </w:t>
      </w:r>
      <w:r w:rsidR="00471AF9" w:rsidRPr="00757C41">
        <w:rPr>
          <w:lang w:val="ru-RU"/>
        </w:rPr>
        <w:t>участие</w:t>
      </w:r>
      <w:r w:rsidR="009212F1" w:rsidRPr="00757C41">
        <w:rPr>
          <w:lang w:val="ru-RU"/>
        </w:rPr>
        <w:t xml:space="preserve"> </w:t>
      </w:r>
      <w:r>
        <w:t>ILPO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>во всех форумах системы</w:t>
      </w:r>
      <w:r w:rsidR="00471AF9" w:rsidRPr="00757C41">
        <w:rPr>
          <w:lang w:val="ru-RU"/>
        </w:rPr>
        <w:t xml:space="preserve"> </w:t>
      </w:r>
      <w:r w:rsidR="00471AF9">
        <w:t>PCT</w:t>
      </w:r>
      <w:r w:rsidR="009212F1" w:rsidRPr="00757C41">
        <w:rPr>
          <w:lang w:val="ru-RU"/>
        </w:rPr>
        <w:t xml:space="preserve">, </w:t>
      </w:r>
      <w:r w:rsidR="00471AF9" w:rsidRPr="00757C41">
        <w:rPr>
          <w:lang w:val="ru-RU"/>
        </w:rPr>
        <w:t>особенно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в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 xml:space="preserve">Совещании </w:t>
      </w:r>
      <w:r w:rsidR="00BD4D34" w:rsidRPr="00757C41">
        <w:rPr>
          <w:lang w:val="ru-RU"/>
        </w:rPr>
        <w:t>м</w:t>
      </w:r>
      <w:r w:rsidR="005B637E" w:rsidRPr="00757C41">
        <w:rPr>
          <w:lang w:val="ru-RU"/>
        </w:rPr>
        <w:t>еждународных органов</w:t>
      </w:r>
      <w:r w:rsidR="00BD4D34">
        <w:rPr>
          <w:lang w:val="ru-RU"/>
        </w:rPr>
        <w:t>,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>совещаниях</w:t>
      </w:r>
      <w:r w:rsidR="00757C4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Подгруппы обеспечения качества</w:t>
      </w:r>
      <w:r w:rsidR="009212F1" w:rsidRPr="00757C41">
        <w:rPr>
          <w:lang w:val="ru-RU"/>
        </w:rPr>
        <w:t xml:space="preserve"> (</w:t>
      </w:r>
      <w:r w:rsidR="00757C41">
        <w:rPr>
          <w:lang w:val="ru-RU"/>
        </w:rPr>
        <w:t xml:space="preserve">которые </w:t>
      </w:r>
      <w:r w:rsidR="00471AF9" w:rsidRPr="00757C41">
        <w:rPr>
          <w:lang w:val="ru-RU"/>
        </w:rPr>
        <w:t>в 2014</w:t>
      </w:r>
      <w:r w:rsidR="00757C41">
        <w:rPr>
          <w:lang w:val="ru-RU"/>
        </w:rPr>
        <w:t> </w:t>
      </w:r>
      <w:r w:rsidR="00471AF9" w:rsidRPr="00757C41">
        <w:rPr>
          <w:lang w:val="ru-RU"/>
        </w:rPr>
        <w:t xml:space="preserve">г. </w:t>
      </w:r>
      <w:r w:rsidR="00757C41">
        <w:rPr>
          <w:lang w:val="ru-RU"/>
        </w:rPr>
        <w:t xml:space="preserve">проходили </w:t>
      </w:r>
      <w:r w:rsidR="00757C41" w:rsidRPr="00757C41">
        <w:rPr>
          <w:lang w:val="ru-RU"/>
        </w:rPr>
        <w:t xml:space="preserve">в </w:t>
      </w:r>
      <w:r w:rsidR="00757C41">
        <w:rPr>
          <w:lang w:val="ru-RU"/>
        </w:rPr>
        <w:t>Израиле</w:t>
      </w:r>
      <w:r w:rsidR="009212F1" w:rsidRPr="00757C41">
        <w:rPr>
          <w:lang w:val="ru-RU"/>
        </w:rPr>
        <w:t xml:space="preserve">) </w:t>
      </w:r>
      <w:r w:rsidR="00471AF9" w:rsidRPr="00757C41">
        <w:rPr>
          <w:lang w:val="ru-RU"/>
        </w:rPr>
        <w:t>и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в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>других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международн</w:t>
      </w:r>
      <w:r w:rsidR="00757C41">
        <w:rPr>
          <w:lang w:val="ru-RU"/>
        </w:rPr>
        <w:t>ых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инициатив</w:t>
      </w:r>
      <w:r w:rsidR="00757C41">
        <w:rPr>
          <w:lang w:val="ru-RU"/>
        </w:rPr>
        <w:t>ах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и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 xml:space="preserve">проектах, связанных с </w:t>
      </w:r>
      <w:r w:rsidR="00BD4D34" w:rsidRPr="00BD4D34">
        <w:rPr>
          <w:lang w:val="ru-RU"/>
        </w:rPr>
        <w:t>задач</w:t>
      </w:r>
      <w:r w:rsidR="00BD4D34">
        <w:rPr>
          <w:lang w:val="ru-RU"/>
        </w:rPr>
        <w:t>ами распределения</w:t>
      </w:r>
      <w:r w:rsidR="00471AF9" w:rsidRPr="00757C41">
        <w:rPr>
          <w:lang w:val="ru-RU"/>
        </w:rPr>
        <w:t xml:space="preserve"> рабочей нагрузки</w:t>
      </w:r>
      <w:r w:rsidR="009212F1" w:rsidRPr="00757C41">
        <w:rPr>
          <w:lang w:val="ru-RU"/>
        </w:rPr>
        <w:t xml:space="preserve">, </w:t>
      </w:r>
      <w:r w:rsidR="00757C41">
        <w:rPr>
          <w:lang w:val="ru-RU"/>
        </w:rPr>
        <w:t xml:space="preserve">повышения качества </w:t>
      </w:r>
      <w:r w:rsidR="00757C41" w:rsidRPr="00757C41">
        <w:rPr>
          <w:lang w:val="ru-RU"/>
        </w:rPr>
        <w:t>работ</w:t>
      </w:r>
      <w:r w:rsidR="00757C41">
        <w:rPr>
          <w:lang w:val="ru-RU"/>
        </w:rPr>
        <w:t xml:space="preserve">ы </w:t>
      </w:r>
      <w:r w:rsidR="00471AF9" w:rsidRPr="00757C41">
        <w:rPr>
          <w:lang w:val="ru-RU"/>
        </w:rPr>
        <w:t>и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>гармонизации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>патентной системы</w:t>
      </w:r>
      <w:r w:rsidR="009212F1" w:rsidRPr="00757C41">
        <w:rPr>
          <w:lang w:val="ru-RU"/>
        </w:rPr>
        <w:t xml:space="preserve">, </w:t>
      </w:r>
      <w:r w:rsidR="00BD4D34">
        <w:rPr>
          <w:lang w:val="ru-RU"/>
        </w:rPr>
        <w:t xml:space="preserve">убедительно </w:t>
      </w:r>
      <w:r w:rsidR="00BD4D34" w:rsidRPr="00BD4D34">
        <w:rPr>
          <w:lang w:val="ru-RU"/>
        </w:rPr>
        <w:t>подтвержд</w:t>
      </w:r>
      <w:r w:rsidR="00BD4D34">
        <w:rPr>
          <w:lang w:val="ru-RU"/>
        </w:rPr>
        <w:t>ает</w:t>
      </w:r>
      <w:r w:rsidR="00F20AB5">
        <w:rPr>
          <w:lang w:val="ru-RU"/>
        </w:rPr>
        <w:t xml:space="preserve"> </w:t>
      </w:r>
      <w:r w:rsidR="00471AF9" w:rsidRPr="00757C41">
        <w:rPr>
          <w:lang w:val="ru-RU"/>
        </w:rPr>
        <w:t>способност</w:t>
      </w:r>
      <w:r w:rsidR="00757C41">
        <w:rPr>
          <w:lang w:val="ru-RU"/>
        </w:rPr>
        <w:t xml:space="preserve">ь </w:t>
      </w:r>
      <w:r w:rsidR="00BD4D34" w:rsidRPr="00F20AB5">
        <w:rPr>
          <w:lang w:val="ru-RU"/>
        </w:rPr>
        <w:t>ведомств</w:t>
      </w:r>
      <w:r w:rsidR="00BD4D34">
        <w:rPr>
          <w:lang w:val="ru-RU"/>
        </w:rPr>
        <w:t xml:space="preserve">а </w:t>
      </w:r>
      <w:r w:rsidR="00757C41">
        <w:rPr>
          <w:lang w:val="ru-RU"/>
        </w:rPr>
        <w:t xml:space="preserve">вносить </w:t>
      </w:r>
      <w:r w:rsidR="00B8034C">
        <w:rPr>
          <w:lang w:val="ru-RU"/>
        </w:rPr>
        <w:t xml:space="preserve">реальный </w:t>
      </w:r>
      <w:r w:rsidR="00757C41">
        <w:rPr>
          <w:lang w:val="ru-RU"/>
        </w:rPr>
        <w:t xml:space="preserve">вклад в повышение </w:t>
      </w:r>
      <w:r w:rsidR="00757C41" w:rsidRPr="00757C41">
        <w:rPr>
          <w:lang w:val="ru-RU"/>
        </w:rPr>
        <w:t>эффективн</w:t>
      </w:r>
      <w:r w:rsidR="00757C41">
        <w:rPr>
          <w:lang w:val="ru-RU"/>
        </w:rPr>
        <w:t xml:space="preserve">ости </w:t>
      </w:r>
      <w:r w:rsidR="00471AF9" w:rsidRPr="00757C41">
        <w:rPr>
          <w:lang w:val="ru-RU"/>
        </w:rPr>
        <w:t>и</w:t>
      </w:r>
      <w:r w:rsidR="009212F1" w:rsidRPr="00757C41">
        <w:rPr>
          <w:lang w:val="ru-RU"/>
        </w:rPr>
        <w:t xml:space="preserve"> </w:t>
      </w:r>
      <w:r w:rsidR="00757C41">
        <w:rPr>
          <w:lang w:val="ru-RU"/>
        </w:rPr>
        <w:t>качества</w:t>
      </w:r>
      <w:r w:rsidR="009212F1" w:rsidRPr="00757C41">
        <w:rPr>
          <w:lang w:val="ru-RU"/>
        </w:rPr>
        <w:t xml:space="preserve"> </w:t>
      </w:r>
      <w:r w:rsidR="00471AF9" w:rsidRPr="00757C41">
        <w:rPr>
          <w:lang w:val="ru-RU"/>
        </w:rPr>
        <w:t xml:space="preserve">системы </w:t>
      </w:r>
      <w:r w:rsidR="00471AF9">
        <w:t>PCT</w:t>
      </w:r>
      <w:r w:rsidR="009212F1" w:rsidRPr="00757C41">
        <w:rPr>
          <w:lang w:val="ru-RU"/>
        </w:rPr>
        <w:t>.</w:t>
      </w:r>
    </w:p>
    <w:p w:rsidR="009212F1" w:rsidRPr="00757C41" w:rsidRDefault="009212F1" w:rsidP="009212F1">
      <w:pPr>
        <w:rPr>
          <w:lang w:val="ru-RU"/>
        </w:rPr>
      </w:pPr>
    </w:p>
    <w:p w:rsidR="009212F1" w:rsidRPr="00471AF9" w:rsidRDefault="00F20AB5" w:rsidP="009212F1">
      <w:pPr>
        <w:rPr>
          <w:lang w:val="ru-RU"/>
        </w:rPr>
      </w:pPr>
      <w:r>
        <w:rPr>
          <w:lang w:val="ru-RU"/>
        </w:rPr>
        <w:t xml:space="preserve">По мнению </w:t>
      </w:r>
      <w:r w:rsidR="009212F1">
        <w:t>ILPO</w:t>
      </w:r>
      <w:r>
        <w:rPr>
          <w:lang w:val="ru-RU"/>
        </w:rPr>
        <w:t xml:space="preserve">, </w:t>
      </w:r>
      <w:r w:rsidRPr="00F20AB5">
        <w:rPr>
          <w:lang w:val="ru-RU"/>
        </w:rPr>
        <w:t>настоящ</w:t>
      </w:r>
      <w:r>
        <w:rPr>
          <w:lang w:val="ru-RU"/>
        </w:rPr>
        <w:t xml:space="preserve">ий </w:t>
      </w:r>
      <w:r w:rsidRPr="00F20AB5">
        <w:rPr>
          <w:lang w:val="ru-RU"/>
        </w:rPr>
        <w:t>документ</w:t>
      </w:r>
      <w:r>
        <w:rPr>
          <w:lang w:val="ru-RU"/>
        </w:rPr>
        <w:t xml:space="preserve"> </w:t>
      </w:r>
      <w:r w:rsidRPr="00F20AB5">
        <w:rPr>
          <w:lang w:val="ru-RU"/>
        </w:rPr>
        <w:t>подтвержд</w:t>
      </w:r>
      <w:r>
        <w:rPr>
          <w:lang w:val="ru-RU"/>
        </w:rPr>
        <w:t xml:space="preserve">ает, что оно отвечает </w:t>
      </w:r>
      <w:r w:rsidR="00471AF9" w:rsidRPr="00F20AB5">
        <w:rPr>
          <w:lang w:val="ru-RU"/>
        </w:rPr>
        <w:t>все</w:t>
      </w:r>
      <w:r>
        <w:rPr>
          <w:lang w:val="ru-RU"/>
        </w:rPr>
        <w:t>м</w:t>
      </w:r>
      <w:r w:rsidR="009212F1" w:rsidRPr="00F20AB5">
        <w:rPr>
          <w:lang w:val="ru-RU"/>
        </w:rPr>
        <w:t xml:space="preserve"> </w:t>
      </w:r>
      <w:r w:rsidR="00471AF9" w:rsidRPr="00F20AB5">
        <w:rPr>
          <w:lang w:val="ru-RU"/>
        </w:rPr>
        <w:t>техническ</w:t>
      </w:r>
      <w:r>
        <w:rPr>
          <w:lang w:val="ru-RU"/>
        </w:rPr>
        <w:t>им</w:t>
      </w:r>
      <w:r w:rsidR="009212F1" w:rsidRPr="00F20AB5">
        <w:rPr>
          <w:lang w:val="ru-RU"/>
        </w:rPr>
        <w:t xml:space="preserve"> </w:t>
      </w:r>
      <w:r w:rsidR="00471AF9" w:rsidRPr="00F20AB5">
        <w:rPr>
          <w:lang w:val="ru-RU"/>
        </w:rPr>
        <w:t>требования</w:t>
      </w:r>
      <w:r>
        <w:rPr>
          <w:lang w:val="ru-RU"/>
        </w:rPr>
        <w:t xml:space="preserve">м для оказания пользователям </w:t>
      </w:r>
      <w:r w:rsidRPr="00F20AB5">
        <w:rPr>
          <w:lang w:val="ru-RU"/>
        </w:rPr>
        <w:t>систем</w:t>
      </w:r>
      <w:r>
        <w:rPr>
          <w:lang w:val="ru-RU"/>
        </w:rPr>
        <w:t xml:space="preserve">ы </w:t>
      </w:r>
      <w:r w:rsidRPr="003F5DA7">
        <w:t>PCT</w:t>
      </w:r>
      <w:r w:rsidRPr="00F20AB5">
        <w:rPr>
          <w:lang w:val="ru-RU"/>
        </w:rPr>
        <w:t xml:space="preserve"> </w:t>
      </w:r>
      <w:r w:rsidR="00471AF9" w:rsidRPr="00F20AB5">
        <w:rPr>
          <w:lang w:val="ru-RU"/>
        </w:rPr>
        <w:t>высококачественн</w:t>
      </w:r>
      <w:r>
        <w:rPr>
          <w:lang w:val="ru-RU"/>
        </w:rPr>
        <w:t>ых</w:t>
      </w:r>
      <w:r w:rsidR="009212F1" w:rsidRPr="00F20AB5">
        <w:rPr>
          <w:lang w:val="ru-RU"/>
        </w:rPr>
        <w:t xml:space="preserve"> </w:t>
      </w:r>
      <w:r>
        <w:rPr>
          <w:lang w:val="ru-RU"/>
        </w:rPr>
        <w:t>услуг</w:t>
      </w:r>
      <w:r w:rsidR="009212F1" w:rsidRPr="00F20AB5">
        <w:rPr>
          <w:lang w:val="ru-RU"/>
        </w:rPr>
        <w:t xml:space="preserve"> </w:t>
      </w:r>
      <w:r w:rsidRPr="00F20AB5">
        <w:rPr>
          <w:lang w:val="ru-RU"/>
        </w:rPr>
        <w:t>в области</w:t>
      </w:r>
      <w:r>
        <w:rPr>
          <w:lang w:val="ru-RU"/>
        </w:rPr>
        <w:t xml:space="preserve"> </w:t>
      </w:r>
      <w:r w:rsidRPr="00F20AB5">
        <w:rPr>
          <w:lang w:val="ru-RU"/>
        </w:rPr>
        <w:t>поиска и экспертизы</w:t>
      </w:r>
      <w:r w:rsidR="009212F1" w:rsidRPr="00F20AB5">
        <w:rPr>
          <w:lang w:val="ru-RU"/>
        </w:rPr>
        <w:t xml:space="preserve">.  </w:t>
      </w:r>
      <w:r w:rsidR="00471AF9" w:rsidRPr="00F20AB5">
        <w:rPr>
          <w:lang w:val="ru-RU"/>
        </w:rPr>
        <w:t>Кроме того,</w:t>
      </w:r>
      <w:r w:rsidR="009212F1" w:rsidRPr="00F20AB5">
        <w:rPr>
          <w:lang w:val="ru-RU"/>
        </w:rPr>
        <w:t xml:space="preserve"> </w:t>
      </w:r>
      <w:r>
        <w:rPr>
          <w:lang w:val="ru-RU"/>
        </w:rPr>
        <w:t xml:space="preserve">все вышеизложенное доказывает готовность </w:t>
      </w:r>
      <w:r w:rsidR="00047B44">
        <w:t>ILPO</w:t>
      </w:r>
      <w:r w:rsidR="009212F1" w:rsidRPr="00F20AB5">
        <w:rPr>
          <w:lang w:val="ru-RU"/>
        </w:rPr>
        <w:t xml:space="preserve"> </w:t>
      </w:r>
      <w:r>
        <w:rPr>
          <w:lang w:val="ru-RU"/>
        </w:rPr>
        <w:t>обмениваться информацией</w:t>
      </w:r>
      <w:r w:rsidR="009212F1" w:rsidRPr="00F20AB5">
        <w:rPr>
          <w:lang w:val="ru-RU"/>
        </w:rPr>
        <w:t xml:space="preserve"> </w:t>
      </w:r>
      <w:r w:rsidR="00471AF9" w:rsidRPr="00F20AB5">
        <w:rPr>
          <w:lang w:val="ru-RU"/>
        </w:rPr>
        <w:t>и</w:t>
      </w:r>
      <w:r w:rsidR="009212F1" w:rsidRPr="00F20AB5">
        <w:rPr>
          <w:lang w:val="ru-RU"/>
        </w:rPr>
        <w:t xml:space="preserve"> </w:t>
      </w:r>
      <w:r>
        <w:rPr>
          <w:lang w:val="ru-RU"/>
        </w:rPr>
        <w:t xml:space="preserve">популяризировать </w:t>
      </w:r>
      <w:r w:rsidR="00471AF9" w:rsidRPr="00F20AB5">
        <w:rPr>
          <w:lang w:val="ru-RU"/>
        </w:rPr>
        <w:t>передов</w:t>
      </w:r>
      <w:r>
        <w:rPr>
          <w:lang w:val="ru-RU"/>
        </w:rPr>
        <w:t xml:space="preserve">ые методы </w:t>
      </w:r>
      <w:r w:rsidRPr="00F20AB5">
        <w:rPr>
          <w:lang w:val="ru-RU"/>
        </w:rPr>
        <w:t>работ</w:t>
      </w:r>
      <w:r>
        <w:rPr>
          <w:lang w:val="ru-RU"/>
        </w:rPr>
        <w:t xml:space="preserve">ы </w:t>
      </w:r>
      <w:r w:rsidRPr="00F20AB5">
        <w:rPr>
          <w:lang w:val="ru-RU"/>
        </w:rPr>
        <w:t>м</w:t>
      </w:r>
      <w:r w:rsidR="005B637E" w:rsidRPr="00F20AB5">
        <w:rPr>
          <w:lang w:val="ru-RU"/>
        </w:rPr>
        <w:t>еждународных органов</w:t>
      </w:r>
      <w:r w:rsidR="009212F1" w:rsidRPr="00F20AB5">
        <w:rPr>
          <w:lang w:val="ru-RU"/>
        </w:rPr>
        <w:t xml:space="preserve"> </w:t>
      </w:r>
      <w:r w:rsidRPr="00F20AB5">
        <w:rPr>
          <w:lang w:val="ru-RU"/>
        </w:rPr>
        <w:t>в рамках</w:t>
      </w:r>
      <w:r>
        <w:rPr>
          <w:lang w:val="ru-RU"/>
        </w:rPr>
        <w:t xml:space="preserve"> общей поддержки всеми </w:t>
      </w:r>
      <w:r w:rsidRPr="00F20AB5">
        <w:rPr>
          <w:lang w:val="ru-RU"/>
        </w:rPr>
        <w:t>государствами-членами</w:t>
      </w:r>
      <w:r>
        <w:rPr>
          <w:lang w:val="ru-RU"/>
        </w:rPr>
        <w:t xml:space="preserve"> </w:t>
      </w:r>
      <w:r w:rsidRPr="00007C73">
        <w:t>PCT</w:t>
      </w:r>
      <w:r w:rsidRPr="00F20AB5">
        <w:rPr>
          <w:lang w:val="ru-RU"/>
        </w:rPr>
        <w:t xml:space="preserve"> </w:t>
      </w:r>
      <w:r w:rsidR="00B8034C" w:rsidRPr="00B8034C">
        <w:rPr>
          <w:lang w:val="ru-RU"/>
        </w:rPr>
        <w:t>мероприяти</w:t>
      </w:r>
      <w:r w:rsidR="00B8034C">
        <w:rPr>
          <w:lang w:val="ru-RU"/>
        </w:rPr>
        <w:t>й</w:t>
      </w:r>
      <w:r w:rsidR="00664AC7">
        <w:rPr>
          <w:lang w:val="ru-RU"/>
        </w:rPr>
        <w:t xml:space="preserve"> по </w:t>
      </w:r>
      <w:r w:rsidR="00471AF9" w:rsidRPr="00F20AB5">
        <w:rPr>
          <w:lang w:val="ru-RU"/>
        </w:rPr>
        <w:t>непрерывн</w:t>
      </w:r>
      <w:r w:rsidR="00664AC7">
        <w:rPr>
          <w:lang w:val="ru-RU"/>
        </w:rPr>
        <w:t xml:space="preserve">ому </w:t>
      </w:r>
      <w:r w:rsidR="00664AC7" w:rsidRPr="00664AC7">
        <w:rPr>
          <w:lang w:val="ru-RU"/>
        </w:rPr>
        <w:t>совершенствовани</w:t>
      </w:r>
      <w:r w:rsidR="00664AC7">
        <w:rPr>
          <w:lang w:val="ru-RU"/>
        </w:rPr>
        <w:t xml:space="preserve">ю </w:t>
      </w:r>
      <w:r w:rsidR="00471AF9" w:rsidRPr="00F20AB5">
        <w:rPr>
          <w:lang w:val="ru-RU"/>
        </w:rPr>
        <w:t xml:space="preserve">системы </w:t>
      </w:r>
      <w:r w:rsidR="00471AF9">
        <w:t>PCT</w:t>
      </w:r>
      <w:r w:rsidR="009212F1" w:rsidRPr="00F20AB5">
        <w:rPr>
          <w:lang w:val="ru-RU"/>
        </w:rPr>
        <w:t xml:space="preserve"> </w:t>
      </w:r>
      <w:r w:rsidR="00471AF9" w:rsidRPr="00F20AB5">
        <w:rPr>
          <w:lang w:val="ru-RU"/>
        </w:rPr>
        <w:t>в целом</w:t>
      </w:r>
      <w:r w:rsidR="009212F1" w:rsidRPr="00F20AB5">
        <w:rPr>
          <w:lang w:val="ru-RU"/>
        </w:rPr>
        <w:t xml:space="preserve"> </w:t>
      </w:r>
      <w:r w:rsidR="00664AC7" w:rsidRPr="00664AC7">
        <w:rPr>
          <w:lang w:val="ru-RU"/>
        </w:rPr>
        <w:t>в интересах</w:t>
      </w:r>
      <w:r w:rsidR="00664AC7">
        <w:rPr>
          <w:lang w:val="ru-RU"/>
        </w:rPr>
        <w:t xml:space="preserve"> </w:t>
      </w:r>
      <w:r w:rsidR="00471AF9" w:rsidRPr="00F20AB5">
        <w:rPr>
          <w:lang w:val="ru-RU"/>
        </w:rPr>
        <w:t>все</w:t>
      </w:r>
      <w:r w:rsidR="00664AC7">
        <w:rPr>
          <w:lang w:val="ru-RU"/>
        </w:rPr>
        <w:t>х</w:t>
      </w:r>
      <w:r w:rsidR="009212F1" w:rsidRPr="00F20AB5">
        <w:rPr>
          <w:lang w:val="ru-RU"/>
        </w:rPr>
        <w:t xml:space="preserve"> </w:t>
      </w:r>
      <w:r w:rsidR="00664AC7">
        <w:rPr>
          <w:lang w:val="ru-RU"/>
        </w:rPr>
        <w:t>Договаривающихся государств</w:t>
      </w:r>
      <w:r w:rsidR="009212F1" w:rsidRPr="00F20AB5">
        <w:rPr>
          <w:lang w:val="ru-RU"/>
        </w:rPr>
        <w:t xml:space="preserve">.  </w:t>
      </w:r>
      <w:r w:rsidR="00471AF9" w:rsidRPr="00664AC7">
        <w:rPr>
          <w:lang w:val="ru-RU"/>
        </w:rPr>
        <w:t>Мы</w:t>
      </w:r>
      <w:r w:rsidR="009212F1" w:rsidRPr="00664AC7">
        <w:rPr>
          <w:lang w:val="ru-RU"/>
        </w:rPr>
        <w:t xml:space="preserve"> </w:t>
      </w:r>
      <w:r w:rsidR="00664AC7">
        <w:rPr>
          <w:lang w:val="ru-RU"/>
        </w:rPr>
        <w:t xml:space="preserve">убеждены, что </w:t>
      </w:r>
      <w:r w:rsidR="00664AC7" w:rsidRPr="00664AC7">
        <w:rPr>
          <w:lang w:val="ru-RU"/>
        </w:rPr>
        <w:t>в результате</w:t>
      </w:r>
      <w:r w:rsidR="00664AC7">
        <w:rPr>
          <w:lang w:val="ru-RU"/>
        </w:rPr>
        <w:t xml:space="preserve"> продления </w:t>
      </w:r>
      <w:r w:rsidR="00664AC7" w:rsidRPr="00664AC7">
        <w:rPr>
          <w:lang w:val="ru-RU"/>
        </w:rPr>
        <w:t>назначени</w:t>
      </w:r>
      <w:r w:rsidR="00664AC7">
        <w:rPr>
          <w:lang w:val="ru-RU"/>
        </w:rPr>
        <w:t xml:space="preserve">я </w:t>
      </w:r>
      <w:r w:rsidR="00664AC7">
        <w:t>ILPO</w:t>
      </w:r>
      <w:r w:rsidR="00664AC7" w:rsidRPr="00664AC7">
        <w:rPr>
          <w:lang w:val="ru-RU"/>
        </w:rPr>
        <w:t xml:space="preserve"> </w:t>
      </w:r>
      <w:r w:rsidR="00471AF9" w:rsidRPr="00664AC7">
        <w:rPr>
          <w:lang w:val="ru-RU"/>
        </w:rPr>
        <w:t>Израиль</w:t>
      </w:r>
      <w:r w:rsidR="009212F1" w:rsidRPr="00664AC7">
        <w:rPr>
          <w:lang w:val="ru-RU"/>
        </w:rPr>
        <w:t xml:space="preserve"> </w:t>
      </w:r>
      <w:r w:rsidR="00664AC7">
        <w:rPr>
          <w:lang w:val="ru-RU"/>
        </w:rPr>
        <w:t xml:space="preserve">сможет и </w:t>
      </w:r>
      <w:r w:rsidR="00471AF9" w:rsidRPr="00664AC7">
        <w:rPr>
          <w:lang w:val="ru-RU"/>
        </w:rPr>
        <w:t>дал</w:t>
      </w:r>
      <w:r w:rsidR="00664AC7">
        <w:rPr>
          <w:lang w:val="ru-RU"/>
        </w:rPr>
        <w:t xml:space="preserve">ее </w:t>
      </w:r>
      <w:r w:rsidR="00471AF9" w:rsidRPr="00664AC7">
        <w:rPr>
          <w:lang w:val="ru-RU"/>
        </w:rPr>
        <w:t>способств</w:t>
      </w:r>
      <w:r w:rsidR="00664AC7">
        <w:rPr>
          <w:lang w:val="ru-RU"/>
        </w:rPr>
        <w:t xml:space="preserve">овать </w:t>
      </w:r>
      <w:r w:rsidR="00664AC7" w:rsidRPr="00664AC7">
        <w:rPr>
          <w:lang w:val="ru-RU"/>
        </w:rPr>
        <w:t>расширени</w:t>
      </w:r>
      <w:r w:rsidR="00664AC7">
        <w:rPr>
          <w:lang w:val="ru-RU"/>
        </w:rPr>
        <w:t xml:space="preserve">ю </w:t>
      </w:r>
      <w:r w:rsidR="00664AC7" w:rsidRPr="00664AC7">
        <w:rPr>
          <w:lang w:val="ru-RU"/>
        </w:rPr>
        <w:t>использова</w:t>
      </w:r>
      <w:r w:rsidR="00664AC7">
        <w:rPr>
          <w:lang w:val="ru-RU"/>
        </w:rPr>
        <w:t xml:space="preserve">ния </w:t>
      </w:r>
      <w:r w:rsidR="00471AF9" w:rsidRPr="00471AF9">
        <w:rPr>
          <w:lang w:val="ru-RU"/>
        </w:rPr>
        <w:t xml:space="preserve">системы </w:t>
      </w:r>
      <w:r w:rsidR="00471AF9">
        <w:t>PCT</w:t>
      </w:r>
      <w:r w:rsidR="00B8034C">
        <w:rPr>
          <w:lang w:val="ru-RU"/>
        </w:rPr>
        <w:t xml:space="preserve"> </w:t>
      </w:r>
      <w:r w:rsidR="00B8034C" w:rsidRPr="00B8034C">
        <w:rPr>
          <w:rFonts w:eastAsia="+mn-ea"/>
          <w:lang w:val="ru-RU" w:eastAsia="en-US"/>
        </w:rPr>
        <w:t>–</w:t>
      </w:r>
      <w:r w:rsidR="00B8034C">
        <w:rPr>
          <w:rFonts w:eastAsia="+mn-ea"/>
          <w:lang w:val="ru-RU" w:eastAsia="en-US"/>
        </w:rPr>
        <w:t xml:space="preserve"> </w:t>
      </w:r>
      <w:r w:rsidR="00664AC7">
        <w:rPr>
          <w:lang w:val="ru-RU"/>
        </w:rPr>
        <w:t xml:space="preserve">прежде всего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664AC7">
        <w:rPr>
          <w:lang w:val="ru-RU"/>
        </w:rPr>
        <w:t xml:space="preserve">Израиле, но </w:t>
      </w:r>
      <w:r w:rsidR="00471AF9" w:rsidRPr="00471AF9">
        <w:rPr>
          <w:lang w:val="ru-RU"/>
        </w:rPr>
        <w:t>также</w:t>
      </w:r>
      <w:r w:rsidR="009212F1" w:rsidRPr="00471AF9">
        <w:rPr>
          <w:lang w:val="ru-RU"/>
        </w:rPr>
        <w:t xml:space="preserve"> </w:t>
      </w:r>
      <w:r w:rsidR="00664AC7">
        <w:rPr>
          <w:lang w:val="ru-RU"/>
        </w:rPr>
        <w:t xml:space="preserve">и </w:t>
      </w:r>
      <w:r w:rsidR="00471AF9" w:rsidRPr="00471AF9">
        <w:rPr>
          <w:lang w:val="ru-RU"/>
        </w:rPr>
        <w:t>во всем мире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5.  </w:t>
      </w:r>
      <w:r w:rsidR="00465735">
        <w:rPr>
          <w:lang w:val="ru-RU"/>
        </w:rPr>
        <w:t>характерИСТИКА</w:t>
      </w:r>
      <w:r w:rsidR="00465735" w:rsidRPr="009B467E">
        <w:rPr>
          <w:lang w:val="ru-RU"/>
        </w:rPr>
        <w:t xml:space="preserve"> </w:t>
      </w:r>
      <w:r w:rsidR="00465735">
        <w:rPr>
          <w:lang w:val="ru-RU"/>
        </w:rPr>
        <w:t>ПАТЕНТНЫХ</w:t>
      </w:r>
      <w:r w:rsidR="00465735" w:rsidRPr="009B467E">
        <w:rPr>
          <w:lang w:val="ru-RU"/>
        </w:rPr>
        <w:t xml:space="preserve"> </w:t>
      </w:r>
      <w:r w:rsidR="00465735">
        <w:rPr>
          <w:lang w:val="ru-RU"/>
        </w:rPr>
        <w:t>ЗАЯВОК</w:t>
      </w:r>
    </w:p>
    <w:p w:rsidR="009212F1" w:rsidRPr="00471AF9" w:rsidRDefault="00465735" w:rsidP="009212F1">
      <w:pPr>
        <w:rPr>
          <w:b/>
          <w:lang w:val="ru-RU"/>
        </w:rPr>
      </w:pPr>
      <w:r>
        <w:rPr>
          <w:b/>
          <w:bCs/>
          <w:lang w:val="ru-RU"/>
        </w:rPr>
        <w:t xml:space="preserve">Количество полученных национальных заявок в разбивке по </w:t>
      </w:r>
      <w:r w:rsidR="00510379">
        <w:rPr>
          <w:b/>
          <w:bCs/>
          <w:lang w:val="ru-RU"/>
        </w:rPr>
        <w:t>областям техники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9212F1" w:rsidRPr="003F5DA7" w:rsidTr="009212F1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</w:tcPr>
          <w:p w:rsidR="009212F1" w:rsidRPr="00471AF9" w:rsidRDefault="009212F1" w:rsidP="009212F1">
            <w:pPr>
              <w:rPr>
                <w:lang w:val="ru-RU"/>
              </w:rPr>
            </w:pPr>
          </w:p>
          <w:p w:rsidR="009212F1" w:rsidRPr="00471AF9" w:rsidRDefault="00471AF9" w:rsidP="009212F1">
            <w:pPr>
              <w:jc w:val="right"/>
              <w:rPr>
                <w:b/>
                <w:lang w:val="ru-RU"/>
              </w:rPr>
            </w:pPr>
            <w:r w:rsidRPr="00471AF9">
              <w:rPr>
                <w:b/>
                <w:lang w:val="ru-RU"/>
              </w:rPr>
              <w:t>Год</w:t>
            </w:r>
          </w:p>
          <w:p w:rsidR="009212F1" w:rsidRPr="00471AF9" w:rsidRDefault="00D71828" w:rsidP="009212F1">
            <w:pPr>
              <w:rPr>
                <w:lang w:val="ru-RU"/>
              </w:rPr>
            </w:pPr>
            <w:r>
              <w:rPr>
                <w:b/>
                <w:lang w:val="ru-RU"/>
              </w:rPr>
              <w:t>Область техники</w:t>
            </w:r>
          </w:p>
        </w:tc>
        <w:tc>
          <w:tcPr>
            <w:tcW w:w="1360" w:type="dxa"/>
            <w:vAlign w:val="center"/>
          </w:tcPr>
          <w:p w:rsidR="009212F1" w:rsidRPr="00510379" w:rsidRDefault="009212F1" w:rsidP="00B8034C">
            <w:pPr>
              <w:jc w:val="center"/>
              <w:rPr>
                <w:lang w:val="ru-RU"/>
              </w:rPr>
            </w:pPr>
            <w:r w:rsidRPr="00A933CF">
              <w:t>2016</w:t>
            </w:r>
          </w:p>
        </w:tc>
        <w:tc>
          <w:tcPr>
            <w:tcW w:w="1361" w:type="dxa"/>
            <w:vAlign w:val="center"/>
          </w:tcPr>
          <w:p w:rsidR="009212F1" w:rsidRPr="00B8034C" w:rsidRDefault="009212F1" w:rsidP="009212F1">
            <w:pPr>
              <w:jc w:val="center"/>
              <w:rPr>
                <w:lang w:val="ru-RU"/>
              </w:rPr>
            </w:pPr>
            <w:r w:rsidRPr="00A933CF">
              <w:t>2015</w:t>
            </w:r>
          </w:p>
        </w:tc>
        <w:tc>
          <w:tcPr>
            <w:tcW w:w="1361" w:type="dxa"/>
            <w:vAlign w:val="center"/>
          </w:tcPr>
          <w:p w:rsidR="009212F1" w:rsidRPr="00B8034C" w:rsidRDefault="00B8034C" w:rsidP="009212F1">
            <w:pPr>
              <w:jc w:val="center"/>
              <w:rPr>
                <w:lang w:val="ru-RU"/>
              </w:rPr>
            </w:pPr>
            <w:r>
              <w:t>2014</w:t>
            </w:r>
          </w:p>
        </w:tc>
        <w:tc>
          <w:tcPr>
            <w:tcW w:w="1361" w:type="dxa"/>
            <w:vAlign w:val="center"/>
          </w:tcPr>
          <w:p w:rsidR="009212F1" w:rsidRPr="00B8034C" w:rsidRDefault="00B8034C" w:rsidP="009212F1">
            <w:pPr>
              <w:jc w:val="center"/>
              <w:rPr>
                <w:lang w:val="ru-RU"/>
              </w:rPr>
            </w:pPr>
            <w:r>
              <w:t>2013</w:t>
            </w:r>
          </w:p>
        </w:tc>
        <w:tc>
          <w:tcPr>
            <w:tcW w:w="1361" w:type="dxa"/>
            <w:vAlign w:val="center"/>
          </w:tcPr>
          <w:p w:rsidR="009212F1" w:rsidRPr="00B8034C" w:rsidRDefault="00B8034C" w:rsidP="009212F1">
            <w:pPr>
              <w:jc w:val="center"/>
              <w:rPr>
                <w:lang w:val="ru-RU"/>
              </w:rPr>
            </w:pPr>
            <w:r>
              <w:t>2012</w:t>
            </w:r>
          </w:p>
        </w:tc>
      </w:tr>
      <w:tr w:rsidR="009212F1" w:rsidRPr="003F5DA7" w:rsidTr="009212F1">
        <w:trPr>
          <w:cantSplit/>
        </w:trPr>
        <w:tc>
          <w:tcPr>
            <w:tcW w:w="2518" w:type="dxa"/>
          </w:tcPr>
          <w:p w:rsidR="009212F1" w:rsidRPr="00A933CF" w:rsidRDefault="00D71828" w:rsidP="009212F1">
            <w:proofErr w:type="spellStart"/>
            <w:r w:rsidRPr="00D71828">
              <w:t>Механика</w:t>
            </w:r>
            <w:proofErr w:type="spellEnd"/>
          </w:p>
        </w:tc>
        <w:tc>
          <w:tcPr>
            <w:tcW w:w="1360" w:type="dxa"/>
          </w:tcPr>
          <w:p w:rsidR="009212F1" w:rsidRPr="00A933CF" w:rsidRDefault="009212F1" w:rsidP="009212F1">
            <w:pPr>
              <w:ind w:right="260"/>
              <w:jc w:val="right"/>
            </w:pPr>
            <w:r w:rsidRPr="00A933CF">
              <w:t>726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</w:pPr>
            <w:r w:rsidRPr="00A933CF">
              <w:t>644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</w:pPr>
            <w:r w:rsidRPr="00A933CF">
              <w:t>626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</w:pPr>
            <w:r w:rsidRPr="00A933CF">
              <w:t>640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</w:pPr>
            <w:r w:rsidRPr="00A933CF">
              <w:t>656</w:t>
            </w:r>
          </w:p>
        </w:tc>
      </w:tr>
      <w:tr w:rsidR="009212F1" w:rsidRPr="00510379" w:rsidTr="009212F1">
        <w:trPr>
          <w:cantSplit/>
        </w:trPr>
        <w:tc>
          <w:tcPr>
            <w:tcW w:w="2518" w:type="dxa"/>
          </w:tcPr>
          <w:p w:rsidR="009212F1" w:rsidRPr="00510379" w:rsidRDefault="00D71828" w:rsidP="009212F1">
            <w:pPr>
              <w:rPr>
                <w:lang w:val="ru-RU"/>
              </w:rPr>
            </w:pPr>
            <w:r w:rsidRPr="00510379">
              <w:rPr>
                <w:lang w:val="ru-RU"/>
              </w:rPr>
              <w:t>Электричество/</w:t>
            </w:r>
            <w:r w:rsidR="00510379">
              <w:rPr>
                <w:lang w:val="ru-RU"/>
              </w:rPr>
              <w:br/>
            </w:r>
            <w:r w:rsidRPr="00510379">
              <w:rPr>
                <w:lang w:val="ru-RU"/>
              </w:rPr>
              <w:t>электрон</w:t>
            </w:r>
            <w:r w:rsidR="00F93255">
              <w:rPr>
                <w:lang w:val="ru-RU"/>
              </w:rPr>
              <w:t>ика</w:t>
            </w:r>
          </w:p>
        </w:tc>
        <w:tc>
          <w:tcPr>
            <w:tcW w:w="1360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306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498</w:t>
            </w:r>
          </w:p>
        </w:tc>
        <w:tc>
          <w:tcPr>
            <w:tcW w:w="1361" w:type="dxa"/>
          </w:tcPr>
          <w:p w:rsidR="009212F1" w:rsidRPr="00510379" w:rsidRDefault="00F92ED6" w:rsidP="009212F1">
            <w:pPr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2 </w:t>
            </w:r>
            <w:r w:rsidR="009212F1" w:rsidRPr="00510379">
              <w:rPr>
                <w:lang w:val="ru-RU"/>
              </w:rPr>
              <w:t>432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234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202</w:t>
            </w:r>
          </w:p>
        </w:tc>
      </w:tr>
      <w:tr w:rsidR="009212F1" w:rsidRPr="00510379" w:rsidTr="009212F1">
        <w:trPr>
          <w:cantSplit/>
        </w:trPr>
        <w:tc>
          <w:tcPr>
            <w:tcW w:w="2518" w:type="dxa"/>
          </w:tcPr>
          <w:p w:rsidR="009212F1" w:rsidRPr="00510379" w:rsidRDefault="00D71828" w:rsidP="009212F1">
            <w:pPr>
              <w:rPr>
                <w:lang w:val="ru-RU"/>
              </w:rPr>
            </w:pPr>
            <w:r w:rsidRPr="00510379">
              <w:rPr>
                <w:lang w:val="ru-RU"/>
              </w:rPr>
              <w:t>Химия</w:t>
            </w:r>
          </w:p>
        </w:tc>
        <w:tc>
          <w:tcPr>
            <w:tcW w:w="1360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094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123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968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966</w:t>
            </w:r>
          </w:p>
        </w:tc>
        <w:tc>
          <w:tcPr>
            <w:tcW w:w="1361" w:type="dxa"/>
          </w:tcPr>
          <w:p w:rsidR="009212F1" w:rsidRPr="00510379" w:rsidRDefault="009212F1" w:rsidP="00F92ED6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2</w:t>
            </w:r>
            <w:r w:rsidR="00F92ED6">
              <w:rPr>
                <w:lang w:val="ru-RU"/>
              </w:rPr>
              <w:t> </w:t>
            </w:r>
            <w:r w:rsidRPr="00510379">
              <w:rPr>
                <w:lang w:val="ru-RU"/>
              </w:rPr>
              <w:t>202</w:t>
            </w:r>
          </w:p>
        </w:tc>
      </w:tr>
      <w:tr w:rsidR="009212F1" w:rsidRPr="00510379" w:rsidTr="009212F1">
        <w:trPr>
          <w:cantSplit/>
        </w:trPr>
        <w:tc>
          <w:tcPr>
            <w:tcW w:w="2518" w:type="dxa"/>
          </w:tcPr>
          <w:p w:rsidR="009212F1" w:rsidRPr="00510379" w:rsidRDefault="00D71828" w:rsidP="009212F1">
            <w:pPr>
              <w:rPr>
                <w:lang w:val="ru-RU"/>
              </w:rPr>
            </w:pPr>
            <w:r w:rsidRPr="00510379">
              <w:rPr>
                <w:lang w:val="ru-RU"/>
              </w:rPr>
              <w:t>Биотехнология</w:t>
            </w:r>
          </w:p>
        </w:tc>
        <w:tc>
          <w:tcPr>
            <w:tcW w:w="1360" w:type="dxa"/>
          </w:tcPr>
          <w:p w:rsidR="009212F1" w:rsidRPr="00510379" w:rsidRDefault="009212F1" w:rsidP="009212F1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3255">
              <w:rPr>
                <w:lang w:val="ru-RU"/>
              </w:rPr>
              <w:t> </w:t>
            </w:r>
            <w:r w:rsidRPr="00510379">
              <w:rPr>
                <w:lang w:val="ru-RU"/>
              </w:rPr>
              <w:t>293</w:t>
            </w:r>
          </w:p>
        </w:tc>
        <w:tc>
          <w:tcPr>
            <w:tcW w:w="1361" w:type="dxa"/>
          </w:tcPr>
          <w:p w:rsidR="009212F1" w:rsidRPr="00510379" w:rsidRDefault="009212F1" w:rsidP="009212F1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3255">
              <w:rPr>
                <w:lang w:val="ru-RU"/>
              </w:rPr>
              <w:t> </w:t>
            </w:r>
            <w:r w:rsidRPr="00510379">
              <w:rPr>
                <w:lang w:val="ru-RU"/>
              </w:rPr>
              <w:t>262</w:t>
            </w:r>
          </w:p>
        </w:tc>
        <w:tc>
          <w:tcPr>
            <w:tcW w:w="1361" w:type="dxa"/>
          </w:tcPr>
          <w:p w:rsidR="009212F1" w:rsidRPr="00510379" w:rsidRDefault="009212F1" w:rsidP="009212F1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3255">
              <w:rPr>
                <w:lang w:val="ru-RU"/>
              </w:rPr>
              <w:t> </w:t>
            </w:r>
            <w:r w:rsidRPr="00510379">
              <w:rPr>
                <w:lang w:val="ru-RU"/>
              </w:rPr>
              <w:t>142</w:t>
            </w:r>
          </w:p>
        </w:tc>
        <w:tc>
          <w:tcPr>
            <w:tcW w:w="1361" w:type="dxa"/>
          </w:tcPr>
          <w:p w:rsidR="009212F1" w:rsidRPr="00510379" w:rsidRDefault="009212F1" w:rsidP="009212F1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3255">
              <w:rPr>
                <w:lang w:val="ru-RU"/>
              </w:rPr>
              <w:t> </w:t>
            </w:r>
            <w:r w:rsidRPr="00510379">
              <w:rPr>
                <w:lang w:val="ru-RU"/>
              </w:rPr>
              <w:t>122</w:t>
            </w:r>
          </w:p>
        </w:tc>
        <w:tc>
          <w:tcPr>
            <w:tcW w:w="1361" w:type="dxa"/>
          </w:tcPr>
          <w:p w:rsidR="009212F1" w:rsidRPr="00510379" w:rsidRDefault="009212F1" w:rsidP="009212F1">
            <w:pPr>
              <w:ind w:right="260"/>
              <w:jc w:val="right"/>
              <w:rPr>
                <w:lang w:val="ru-RU"/>
              </w:rPr>
            </w:pPr>
            <w:r w:rsidRPr="00510379">
              <w:rPr>
                <w:lang w:val="ru-RU"/>
              </w:rPr>
              <w:t>1</w:t>
            </w:r>
            <w:r w:rsidR="00F93255">
              <w:rPr>
                <w:lang w:val="ru-RU"/>
              </w:rPr>
              <w:t> </w:t>
            </w:r>
            <w:r w:rsidRPr="00510379">
              <w:rPr>
                <w:lang w:val="ru-RU"/>
              </w:rPr>
              <w:t>200</w:t>
            </w:r>
          </w:p>
        </w:tc>
      </w:tr>
      <w:tr w:rsidR="009212F1" w:rsidRPr="003F5DA7" w:rsidTr="009212F1">
        <w:trPr>
          <w:cantSplit/>
        </w:trPr>
        <w:tc>
          <w:tcPr>
            <w:tcW w:w="2518" w:type="dxa"/>
          </w:tcPr>
          <w:p w:rsidR="009212F1" w:rsidRPr="00510379" w:rsidRDefault="00471AF9" w:rsidP="009212F1">
            <w:pPr>
              <w:rPr>
                <w:lang w:val="ru-RU"/>
              </w:rPr>
            </w:pPr>
            <w:r w:rsidRPr="00510379">
              <w:rPr>
                <w:lang w:val="ru-RU"/>
              </w:rPr>
              <w:t>Итого</w:t>
            </w:r>
          </w:p>
        </w:tc>
        <w:tc>
          <w:tcPr>
            <w:tcW w:w="1360" w:type="dxa"/>
          </w:tcPr>
          <w:p w:rsidR="009212F1" w:rsidRPr="00510379" w:rsidRDefault="009212F1" w:rsidP="009212F1">
            <w:pPr>
              <w:ind w:right="260"/>
              <w:jc w:val="right"/>
              <w:rPr>
                <w:i/>
                <w:lang w:val="ru-RU"/>
              </w:rPr>
            </w:pPr>
            <w:r w:rsidRPr="00510379">
              <w:rPr>
                <w:i/>
                <w:lang w:val="ru-RU"/>
              </w:rPr>
              <w:t>6</w:t>
            </w:r>
            <w:r w:rsidR="00F93255">
              <w:rPr>
                <w:i/>
                <w:lang w:val="ru-RU"/>
              </w:rPr>
              <w:t> </w:t>
            </w:r>
            <w:r w:rsidRPr="00510379">
              <w:rPr>
                <w:i/>
                <w:lang w:val="ru-RU"/>
              </w:rPr>
              <w:t>419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  <w:rPr>
                <w:i/>
              </w:rPr>
            </w:pPr>
            <w:r w:rsidRPr="00510379">
              <w:rPr>
                <w:i/>
                <w:lang w:val="ru-RU"/>
              </w:rPr>
              <w:t>6</w:t>
            </w:r>
            <w:r w:rsidR="00F93255">
              <w:rPr>
                <w:i/>
                <w:lang w:val="ru-RU"/>
              </w:rPr>
              <w:t> </w:t>
            </w:r>
            <w:r w:rsidRPr="00A933CF">
              <w:rPr>
                <w:i/>
              </w:rPr>
              <w:t>527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  <w:rPr>
                <w:i/>
              </w:rPr>
            </w:pPr>
            <w:r w:rsidRPr="00A933CF">
              <w:rPr>
                <w:i/>
              </w:rPr>
              <w:t>6</w:t>
            </w:r>
            <w:r w:rsidR="00F93255">
              <w:rPr>
                <w:i/>
                <w:lang w:val="ru-RU"/>
              </w:rPr>
              <w:t> </w:t>
            </w:r>
            <w:r w:rsidRPr="00A933CF">
              <w:rPr>
                <w:i/>
              </w:rPr>
              <w:t>168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  <w:rPr>
                <w:i/>
              </w:rPr>
            </w:pPr>
            <w:r w:rsidRPr="00A933CF">
              <w:rPr>
                <w:i/>
              </w:rPr>
              <w:t>5</w:t>
            </w:r>
            <w:r w:rsidR="00F93255">
              <w:rPr>
                <w:i/>
                <w:lang w:val="ru-RU"/>
              </w:rPr>
              <w:t> </w:t>
            </w:r>
            <w:r w:rsidRPr="00A933CF">
              <w:rPr>
                <w:i/>
              </w:rPr>
              <w:t>962</w:t>
            </w:r>
          </w:p>
        </w:tc>
        <w:tc>
          <w:tcPr>
            <w:tcW w:w="1361" w:type="dxa"/>
          </w:tcPr>
          <w:p w:rsidR="009212F1" w:rsidRPr="00A933CF" w:rsidRDefault="009212F1" w:rsidP="009212F1">
            <w:pPr>
              <w:ind w:right="260"/>
              <w:jc w:val="right"/>
              <w:rPr>
                <w:i/>
              </w:rPr>
            </w:pPr>
            <w:r w:rsidRPr="00A933CF">
              <w:rPr>
                <w:i/>
              </w:rPr>
              <w:t>6</w:t>
            </w:r>
            <w:r w:rsidR="00F93255">
              <w:rPr>
                <w:i/>
                <w:lang w:val="ru-RU"/>
              </w:rPr>
              <w:t> </w:t>
            </w:r>
            <w:r w:rsidRPr="00A933CF">
              <w:rPr>
                <w:i/>
              </w:rPr>
              <w:t>651</w:t>
            </w:r>
          </w:p>
        </w:tc>
      </w:tr>
    </w:tbl>
    <w:p w:rsidR="009212F1" w:rsidRPr="003F5DA7" w:rsidRDefault="009212F1" w:rsidP="009212F1"/>
    <w:p w:rsidR="009212F1" w:rsidRPr="00471AF9" w:rsidRDefault="00510379" w:rsidP="009212F1">
      <w:pPr>
        <w:keepNext/>
        <w:rPr>
          <w:b/>
          <w:lang w:val="ru-RU"/>
        </w:rPr>
      </w:pPr>
      <w:r>
        <w:rPr>
          <w:b/>
          <w:bCs/>
          <w:lang w:val="ru-RU"/>
        </w:rPr>
        <w:t>Количество полученных национальных заявок в разбивке по процедурам подачи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B8034C" w:rsidRPr="003F5DA7" w:rsidTr="009212F1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</w:tcPr>
          <w:p w:rsidR="00B8034C" w:rsidRPr="00471AF9" w:rsidRDefault="00B8034C" w:rsidP="009212F1">
            <w:pPr>
              <w:keepNext/>
              <w:rPr>
                <w:b/>
                <w:lang w:val="ru-RU"/>
              </w:rPr>
            </w:pPr>
          </w:p>
          <w:p w:rsidR="00B8034C" w:rsidRPr="00A933CF" w:rsidRDefault="00B8034C" w:rsidP="009212F1">
            <w:pPr>
              <w:keepNext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Год</w:t>
            </w:r>
            <w:proofErr w:type="spellEnd"/>
          </w:p>
          <w:p w:rsidR="00B8034C" w:rsidRPr="00A933CF" w:rsidRDefault="00B8034C" w:rsidP="009212F1">
            <w:pPr>
              <w:keepNext/>
              <w:rPr>
                <w:b/>
              </w:rPr>
            </w:pPr>
            <w:r>
              <w:rPr>
                <w:b/>
                <w:bCs/>
                <w:szCs w:val="22"/>
                <w:lang w:val="ru-RU"/>
              </w:rPr>
              <w:t>Процедура</w:t>
            </w:r>
            <w:r w:rsidRPr="0001140C">
              <w:rPr>
                <w:b/>
                <w:bCs/>
                <w:szCs w:val="22"/>
              </w:rPr>
              <w:t xml:space="preserve"> </w:t>
            </w:r>
            <w:r w:rsidRPr="0001140C">
              <w:rPr>
                <w:b/>
                <w:bCs/>
                <w:szCs w:val="22"/>
              </w:rPr>
              <w:br/>
            </w:r>
            <w:r>
              <w:rPr>
                <w:b/>
                <w:bCs/>
                <w:szCs w:val="22"/>
                <w:lang w:val="ru-RU"/>
              </w:rPr>
              <w:t>подачи</w:t>
            </w:r>
            <w:r w:rsidRPr="0001140C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B8034C" w:rsidRPr="00510379" w:rsidRDefault="00B8034C" w:rsidP="00F92ED6">
            <w:pPr>
              <w:jc w:val="center"/>
              <w:rPr>
                <w:lang w:val="ru-RU"/>
              </w:rPr>
            </w:pPr>
            <w:r w:rsidRPr="00A933CF">
              <w:t>2016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 w:rsidRPr="00A933CF">
              <w:t>2015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2014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2013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2012</w:t>
            </w:r>
          </w:p>
        </w:tc>
      </w:tr>
      <w:tr w:rsidR="00B8034C" w:rsidRPr="003F5DA7" w:rsidTr="009212F1">
        <w:trPr>
          <w:cantSplit/>
        </w:trPr>
        <w:tc>
          <w:tcPr>
            <w:tcW w:w="2518" w:type="dxa"/>
          </w:tcPr>
          <w:p w:rsidR="00B8034C" w:rsidRPr="00471AF9" w:rsidRDefault="00B8034C" w:rsidP="009212F1">
            <w:pPr>
              <w:keepNext/>
              <w:rPr>
                <w:lang w:val="ru-RU"/>
              </w:rPr>
            </w:pPr>
            <w:r w:rsidRPr="004D6FDB">
              <w:rPr>
                <w:szCs w:val="22"/>
                <w:lang w:val="ru-RU"/>
              </w:rPr>
              <w:t>Первая национальная подача/внутренний приоритет</w:t>
            </w:r>
          </w:p>
        </w:tc>
        <w:tc>
          <w:tcPr>
            <w:tcW w:w="1360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734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542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740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798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804</w:t>
            </w:r>
          </w:p>
        </w:tc>
      </w:tr>
      <w:tr w:rsidR="00B8034C" w:rsidRPr="003F5DA7" w:rsidTr="009212F1">
        <w:trPr>
          <w:cantSplit/>
        </w:trPr>
        <w:tc>
          <w:tcPr>
            <w:tcW w:w="2518" w:type="dxa"/>
          </w:tcPr>
          <w:p w:rsidR="00B8034C" w:rsidRPr="00510379" w:rsidRDefault="00B8034C" w:rsidP="009212F1">
            <w:pPr>
              <w:keepNext/>
              <w:rPr>
                <w:lang w:val="ru-RU"/>
              </w:rPr>
            </w:pPr>
            <w:r w:rsidRPr="0005435E">
              <w:rPr>
                <w:szCs w:val="22"/>
                <w:lang w:val="ru-RU"/>
              </w:rPr>
              <w:t xml:space="preserve">Приоритет </w:t>
            </w:r>
            <w:r>
              <w:rPr>
                <w:szCs w:val="22"/>
                <w:lang w:val="ru-RU"/>
              </w:rPr>
              <w:t xml:space="preserve">по </w:t>
            </w:r>
            <w:r w:rsidRPr="0005435E">
              <w:rPr>
                <w:szCs w:val="22"/>
                <w:lang w:val="ru-RU"/>
              </w:rPr>
              <w:t>Парижской конвенци</w:t>
            </w:r>
            <w:r>
              <w:rPr>
                <w:szCs w:val="22"/>
                <w:lang w:val="ru-RU"/>
              </w:rPr>
              <w:t xml:space="preserve">и </w:t>
            </w:r>
          </w:p>
        </w:tc>
        <w:tc>
          <w:tcPr>
            <w:tcW w:w="1360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320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188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313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233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keepNext/>
              <w:ind w:right="260"/>
              <w:jc w:val="right"/>
            </w:pPr>
            <w:r w:rsidRPr="00A933CF">
              <w:t>339</w:t>
            </w:r>
          </w:p>
        </w:tc>
      </w:tr>
      <w:tr w:rsidR="00B8034C" w:rsidRPr="003F5DA7" w:rsidTr="009212F1">
        <w:trPr>
          <w:cantSplit/>
        </w:trPr>
        <w:tc>
          <w:tcPr>
            <w:tcW w:w="2518" w:type="dxa"/>
          </w:tcPr>
          <w:p w:rsidR="00B8034C" w:rsidRPr="006764A1" w:rsidRDefault="00B8034C" w:rsidP="009212F1">
            <w:pPr>
              <w:rPr>
                <w:lang w:val="ru-RU"/>
              </w:rPr>
            </w:pPr>
            <w:r w:rsidRPr="0005435E">
              <w:rPr>
                <w:szCs w:val="22"/>
                <w:lang w:val="ru-RU"/>
              </w:rPr>
              <w:t>Переход на национальную фазу PCT</w:t>
            </w:r>
          </w:p>
        </w:tc>
        <w:tc>
          <w:tcPr>
            <w:tcW w:w="1360" w:type="dxa"/>
          </w:tcPr>
          <w:p w:rsidR="00B8034C" w:rsidRPr="00A933CF" w:rsidRDefault="00B8034C" w:rsidP="009212F1">
            <w:pPr>
              <w:ind w:right="260"/>
              <w:jc w:val="right"/>
            </w:pPr>
            <w:r w:rsidRPr="00A933CF">
              <w:t>5</w:t>
            </w:r>
            <w:r>
              <w:rPr>
                <w:lang w:val="ru-RU"/>
              </w:rPr>
              <w:t> </w:t>
            </w:r>
            <w:r w:rsidRPr="00A933CF">
              <w:t>365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ind w:right="260"/>
              <w:jc w:val="right"/>
            </w:pPr>
            <w:r w:rsidRPr="00A933CF">
              <w:t>5</w:t>
            </w:r>
            <w:r>
              <w:rPr>
                <w:lang w:val="ru-RU"/>
              </w:rPr>
              <w:t> </w:t>
            </w:r>
            <w:r w:rsidRPr="00A933CF">
              <w:t>797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ind w:right="260"/>
              <w:jc w:val="right"/>
            </w:pPr>
            <w:r w:rsidRPr="00A933CF">
              <w:t>5</w:t>
            </w:r>
            <w:r>
              <w:rPr>
                <w:lang w:val="ru-RU"/>
              </w:rPr>
              <w:t> </w:t>
            </w:r>
            <w:r w:rsidRPr="00A933CF">
              <w:t>115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ind w:right="260"/>
              <w:jc w:val="right"/>
            </w:pPr>
            <w:r w:rsidRPr="00A933CF">
              <w:t>5</w:t>
            </w:r>
            <w:r>
              <w:rPr>
                <w:lang w:val="ru-RU"/>
              </w:rPr>
              <w:t> </w:t>
            </w:r>
            <w:r w:rsidRPr="00A933CF">
              <w:t>001</w:t>
            </w:r>
          </w:p>
        </w:tc>
        <w:tc>
          <w:tcPr>
            <w:tcW w:w="1361" w:type="dxa"/>
          </w:tcPr>
          <w:p w:rsidR="00B8034C" w:rsidRPr="00A933CF" w:rsidRDefault="00B8034C" w:rsidP="009212F1">
            <w:pPr>
              <w:ind w:right="260"/>
              <w:jc w:val="right"/>
            </w:pPr>
            <w:r w:rsidRPr="00A933CF">
              <w:t>5</w:t>
            </w:r>
            <w:r>
              <w:rPr>
                <w:lang w:val="ru-RU"/>
              </w:rPr>
              <w:t> </w:t>
            </w:r>
            <w:r w:rsidRPr="00A933CF">
              <w:t>508</w:t>
            </w:r>
          </w:p>
        </w:tc>
      </w:tr>
    </w:tbl>
    <w:p w:rsidR="009212F1" w:rsidRDefault="009212F1" w:rsidP="009212F1">
      <w:pPr>
        <w:rPr>
          <w:b/>
          <w:bCs/>
        </w:rPr>
      </w:pPr>
    </w:p>
    <w:p w:rsidR="009212F1" w:rsidRPr="00510379" w:rsidRDefault="00510379" w:rsidP="009212F1">
      <w:pPr>
        <w:rPr>
          <w:b/>
          <w:bCs/>
          <w:lang w:val="ru-RU"/>
        </w:rPr>
      </w:pPr>
      <w:r>
        <w:rPr>
          <w:b/>
          <w:bCs/>
          <w:lang w:val="ru-RU"/>
        </w:rPr>
        <w:t>Количество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международных заявок,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полученных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 качестве ПВ</w:t>
      </w:r>
      <w:r w:rsidR="00F93255">
        <w:rPr>
          <w:b/>
          <w:bCs/>
          <w:lang w:val="ru-RU"/>
        </w:rPr>
        <w:t xml:space="preserve">, в разбивке по </w:t>
      </w:r>
      <w:r w:rsidR="00471AF9" w:rsidRPr="00471AF9">
        <w:rPr>
          <w:b/>
          <w:bCs/>
          <w:lang w:val="ru-RU"/>
        </w:rPr>
        <w:t>год</w:t>
      </w:r>
      <w:r w:rsidR="00F93255">
        <w:rPr>
          <w:b/>
          <w:bCs/>
          <w:lang w:val="ru-RU"/>
        </w:rPr>
        <w:t>ам</w:t>
      </w:r>
      <w:r w:rsidR="009212F1" w:rsidRPr="00471AF9">
        <w:rPr>
          <w:b/>
          <w:bCs/>
          <w:lang w:val="ru-RU"/>
        </w:rPr>
        <w:t xml:space="preserve"> </w:t>
      </w:r>
      <w:r w:rsidR="00471AF9" w:rsidRPr="00471AF9">
        <w:rPr>
          <w:b/>
          <w:bCs/>
          <w:lang w:val="ru-RU"/>
        </w:rPr>
        <w:t>публикаци</w:t>
      </w:r>
      <w:r w:rsidR="00F93255">
        <w:rPr>
          <w:b/>
          <w:bCs/>
          <w:lang w:val="ru-RU"/>
        </w:rPr>
        <w:t>и</w:t>
      </w:r>
      <w:r w:rsidR="009212F1">
        <w:rPr>
          <w:rStyle w:val="FootnoteReference"/>
          <w:b/>
          <w:bCs/>
        </w:rPr>
        <w:footnoteReference w:id="26"/>
      </w:r>
      <w:r w:rsidR="00DA7873" w:rsidRPr="00471AF9">
        <w:rPr>
          <w:b/>
          <w:bCs/>
          <w:lang w:val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B8034C" w:rsidRPr="003F5DA7" w:rsidTr="009212F1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</w:tcPr>
          <w:p w:rsidR="00B8034C" w:rsidRPr="00471AF9" w:rsidRDefault="00B8034C" w:rsidP="009212F1">
            <w:pPr>
              <w:jc w:val="right"/>
              <w:rPr>
                <w:lang w:val="ru-RU"/>
              </w:rPr>
            </w:pPr>
          </w:p>
          <w:p w:rsidR="00B8034C" w:rsidRPr="00471AF9" w:rsidRDefault="00B8034C" w:rsidP="009212F1">
            <w:pPr>
              <w:jc w:val="right"/>
              <w:rPr>
                <w:b/>
                <w:lang w:val="ru-RU"/>
              </w:rPr>
            </w:pPr>
            <w:r w:rsidRPr="00471AF9">
              <w:rPr>
                <w:b/>
                <w:lang w:val="ru-RU"/>
              </w:rPr>
              <w:t>Год</w:t>
            </w:r>
          </w:p>
          <w:p w:rsidR="00B8034C" w:rsidRPr="00471AF9" w:rsidRDefault="00B8034C" w:rsidP="009212F1">
            <w:pPr>
              <w:rPr>
                <w:lang w:val="ru-RU"/>
              </w:rPr>
            </w:pPr>
            <w:r>
              <w:rPr>
                <w:b/>
                <w:lang w:val="ru-RU"/>
              </w:rPr>
              <w:t>Область техники</w:t>
            </w:r>
          </w:p>
        </w:tc>
        <w:tc>
          <w:tcPr>
            <w:tcW w:w="1360" w:type="dxa"/>
            <w:vAlign w:val="center"/>
          </w:tcPr>
          <w:p w:rsidR="00B8034C" w:rsidRPr="00510379" w:rsidRDefault="00B8034C" w:rsidP="00F92ED6">
            <w:pPr>
              <w:jc w:val="center"/>
              <w:rPr>
                <w:lang w:val="ru-RU"/>
              </w:rPr>
            </w:pPr>
            <w:r w:rsidRPr="00A933CF">
              <w:t>2016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 w:rsidRPr="00A933CF">
              <w:t>2015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2014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2013</w:t>
            </w:r>
          </w:p>
        </w:tc>
        <w:tc>
          <w:tcPr>
            <w:tcW w:w="1361" w:type="dxa"/>
            <w:vAlign w:val="center"/>
          </w:tcPr>
          <w:p w:rsidR="00B8034C" w:rsidRPr="00B8034C" w:rsidRDefault="00B8034C" w:rsidP="00F92ED6">
            <w:pPr>
              <w:jc w:val="center"/>
              <w:rPr>
                <w:lang w:val="ru-RU"/>
              </w:rPr>
            </w:pPr>
            <w:r>
              <w:t>2012</w:t>
            </w:r>
          </w:p>
        </w:tc>
      </w:tr>
      <w:tr w:rsidR="00B8034C" w:rsidRPr="003F5DA7" w:rsidTr="009212F1">
        <w:trPr>
          <w:cantSplit/>
        </w:trPr>
        <w:tc>
          <w:tcPr>
            <w:tcW w:w="2518" w:type="dxa"/>
          </w:tcPr>
          <w:p w:rsidR="00B8034C" w:rsidRPr="00A933CF" w:rsidRDefault="00B8034C" w:rsidP="009212F1">
            <w:proofErr w:type="spellStart"/>
            <w:r>
              <w:t>Механика</w:t>
            </w:r>
            <w:proofErr w:type="spellEnd"/>
          </w:p>
        </w:tc>
        <w:tc>
          <w:tcPr>
            <w:tcW w:w="1360" w:type="dxa"/>
          </w:tcPr>
          <w:p w:rsidR="00B8034C" w:rsidRPr="00E826DF" w:rsidRDefault="00B8034C" w:rsidP="009212F1">
            <w:pPr>
              <w:ind w:right="260"/>
              <w:jc w:val="right"/>
            </w:pPr>
            <w:r w:rsidRPr="00E826DF">
              <w:t>320</w:t>
            </w:r>
          </w:p>
        </w:tc>
        <w:tc>
          <w:tcPr>
            <w:tcW w:w="1361" w:type="dxa"/>
          </w:tcPr>
          <w:p w:rsidR="00B8034C" w:rsidRPr="00E826DF" w:rsidRDefault="00B8034C" w:rsidP="009212F1">
            <w:pPr>
              <w:ind w:right="260"/>
              <w:jc w:val="right"/>
            </w:pPr>
            <w:r w:rsidRPr="00E826DF">
              <w:t>327</w:t>
            </w:r>
          </w:p>
        </w:tc>
        <w:tc>
          <w:tcPr>
            <w:tcW w:w="1361" w:type="dxa"/>
          </w:tcPr>
          <w:p w:rsidR="00B8034C" w:rsidRPr="00E826DF" w:rsidRDefault="00B8034C" w:rsidP="009212F1">
            <w:pPr>
              <w:ind w:right="260"/>
              <w:jc w:val="right"/>
            </w:pPr>
            <w:r w:rsidRPr="00E826DF">
              <w:t>315</w:t>
            </w:r>
          </w:p>
        </w:tc>
        <w:tc>
          <w:tcPr>
            <w:tcW w:w="1361" w:type="dxa"/>
          </w:tcPr>
          <w:p w:rsidR="00B8034C" w:rsidRPr="00E826DF" w:rsidRDefault="00B8034C" w:rsidP="009212F1">
            <w:pPr>
              <w:ind w:right="260"/>
              <w:jc w:val="right"/>
            </w:pPr>
            <w:r w:rsidRPr="00E826DF">
              <w:t>283</w:t>
            </w:r>
          </w:p>
        </w:tc>
        <w:tc>
          <w:tcPr>
            <w:tcW w:w="1361" w:type="dxa"/>
          </w:tcPr>
          <w:p w:rsidR="00B8034C" w:rsidRPr="00E826DF" w:rsidRDefault="00B8034C" w:rsidP="009212F1">
            <w:pPr>
              <w:ind w:right="260"/>
              <w:jc w:val="right"/>
            </w:pPr>
            <w:r w:rsidRPr="00E826DF">
              <w:t>263</w:t>
            </w:r>
          </w:p>
        </w:tc>
      </w:tr>
      <w:tr w:rsidR="00B8034C" w:rsidRPr="00A01D59" w:rsidTr="009212F1">
        <w:trPr>
          <w:cantSplit/>
        </w:trPr>
        <w:tc>
          <w:tcPr>
            <w:tcW w:w="2518" w:type="dxa"/>
          </w:tcPr>
          <w:p w:rsidR="00B8034C" w:rsidRPr="00A01D59" w:rsidRDefault="00B8034C" w:rsidP="009212F1">
            <w:pPr>
              <w:rPr>
                <w:lang w:val="ru-RU"/>
              </w:rPr>
            </w:pPr>
            <w:r w:rsidRPr="00A01D59">
              <w:rPr>
                <w:lang w:val="ru-RU"/>
              </w:rPr>
              <w:t>Электричество/</w:t>
            </w:r>
            <w:r>
              <w:rPr>
                <w:lang w:val="ru-RU"/>
              </w:rPr>
              <w:br/>
            </w:r>
            <w:r w:rsidRPr="00A01D59">
              <w:rPr>
                <w:lang w:val="ru-RU"/>
              </w:rPr>
              <w:t>электроника</w:t>
            </w:r>
          </w:p>
        </w:tc>
        <w:tc>
          <w:tcPr>
            <w:tcW w:w="1360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722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694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670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584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531</w:t>
            </w:r>
          </w:p>
        </w:tc>
      </w:tr>
      <w:tr w:rsidR="00B8034C" w:rsidRPr="00A01D59" w:rsidTr="009212F1">
        <w:trPr>
          <w:cantSplit/>
        </w:trPr>
        <w:tc>
          <w:tcPr>
            <w:tcW w:w="2518" w:type="dxa"/>
          </w:tcPr>
          <w:p w:rsidR="00B8034C" w:rsidRPr="00A01D59" w:rsidRDefault="00B8034C" w:rsidP="009212F1">
            <w:pPr>
              <w:rPr>
                <w:lang w:val="ru-RU"/>
              </w:rPr>
            </w:pPr>
            <w:r w:rsidRPr="00A01D59">
              <w:rPr>
                <w:lang w:val="ru-RU"/>
              </w:rPr>
              <w:t>Химия</w:t>
            </w:r>
          </w:p>
        </w:tc>
        <w:tc>
          <w:tcPr>
            <w:tcW w:w="1360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225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171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171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166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175</w:t>
            </w:r>
          </w:p>
        </w:tc>
      </w:tr>
      <w:tr w:rsidR="00B8034C" w:rsidRPr="00A01D59" w:rsidTr="009212F1">
        <w:trPr>
          <w:cantSplit/>
        </w:trPr>
        <w:tc>
          <w:tcPr>
            <w:tcW w:w="2518" w:type="dxa"/>
          </w:tcPr>
          <w:p w:rsidR="00B8034C" w:rsidRPr="00A01D59" w:rsidRDefault="00B8034C" w:rsidP="009212F1">
            <w:pPr>
              <w:rPr>
                <w:lang w:val="ru-RU"/>
              </w:rPr>
            </w:pPr>
            <w:r w:rsidRPr="00A01D59">
              <w:rPr>
                <w:lang w:val="ru-RU"/>
              </w:rPr>
              <w:t>Биотехнология</w:t>
            </w:r>
          </w:p>
        </w:tc>
        <w:tc>
          <w:tcPr>
            <w:tcW w:w="1360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80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81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61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77</w:t>
            </w:r>
          </w:p>
        </w:tc>
        <w:tc>
          <w:tcPr>
            <w:tcW w:w="1361" w:type="dxa"/>
          </w:tcPr>
          <w:p w:rsidR="00B8034C" w:rsidRPr="00A01D59" w:rsidRDefault="00B8034C" w:rsidP="009212F1">
            <w:pPr>
              <w:ind w:right="260"/>
              <w:jc w:val="right"/>
              <w:rPr>
                <w:lang w:val="ru-RU"/>
              </w:rPr>
            </w:pPr>
            <w:r w:rsidRPr="00A01D59">
              <w:rPr>
                <w:lang w:val="ru-RU"/>
              </w:rPr>
              <w:t>90</w:t>
            </w:r>
          </w:p>
        </w:tc>
      </w:tr>
      <w:tr w:rsidR="00B8034C" w:rsidRPr="00A01D59" w:rsidTr="009212F1">
        <w:trPr>
          <w:cantSplit/>
        </w:trPr>
        <w:tc>
          <w:tcPr>
            <w:tcW w:w="2518" w:type="dxa"/>
          </w:tcPr>
          <w:p w:rsidR="00B8034C" w:rsidRPr="00A01D59" w:rsidRDefault="00B8034C" w:rsidP="009212F1">
            <w:pPr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Итого</w:t>
            </w:r>
          </w:p>
        </w:tc>
        <w:tc>
          <w:tcPr>
            <w:tcW w:w="1360" w:type="dxa"/>
            <w:vAlign w:val="center"/>
          </w:tcPr>
          <w:p w:rsidR="00B8034C" w:rsidRPr="00A01D59" w:rsidRDefault="00B8034C" w:rsidP="009212F1">
            <w:pPr>
              <w:ind w:right="260"/>
              <w:jc w:val="right"/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1</w:t>
            </w:r>
            <w:r>
              <w:rPr>
                <w:i/>
                <w:lang w:val="ru-RU"/>
              </w:rPr>
              <w:t> </w:t>
            </w:r>
            <w:r w:rsidRPr="00A01D59">
              <w:rPr>
                <w:i/>
                <w:lang w:val="ru-RU"/>
              </w:rPr>
              <w:t>347</w:t>
            </w:r>
          </w:p>
        </w:tc>
        <w:tc>
          <w:tcPr>
            <w:tcW w:w="1361" w:type="dxa"/>
            <w:vAlign w:val="center"/>
          </w:tcPr>
          <w:p w:rsidR="00B8034C" w:rsidRPr="00A01D59" w:rsidRDefault="00B8034C" w:rsidP="009212F1">
            <w:pPr>
              <w:ind w:right="260"/>
              <w:jc w:val="right"/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1</w:t>
            </w:r>
            <w:r>
              <w:rPr>
                <w:i/>
                <w:lang w:val="ru-RU"/>
              </w:rPr>
              <w:t> </w:t>
            </w:r>
            <w:r w:rsidRPr="00A01D59">
              <w:rPr>
                <w:i/>
                <w:lang w:val="ru-RU"/>
              </w:rPr>
              <w:t>273</w:t>
            </w:r>
          </w:p>
        </w:tc>
        <w:tc>
          <w:tcPr>
            <w:tcW w:w="1361" w:type="dxa"/>
            <w:vAlign w:val="center"/>
          </w:tcPr>
          <w:p w:rsidR="00B8034C" w:rsidRPr="00A01D59" w:rsidRDefault="00B8034C" w:rsidP="009212F1">
            <w:pPr>
              <w:ind w:right="260"/>
              <w:jc w:val="right"/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1</w:t>
            </w:r>
            <w:r>
              <w:rPr>
                <w:i/>
                <w:lang w:val="ru-RU"/>
              </w:rPr>
              <w:t> </w:t>
            </w:r>
            <w:r w:rsidRPr="00A01D59">
              <w:rPr>
                <w:i/>
                <w:lang w:val="ru-RU"/>
              </w:rPr>
              <w:t>217</w:t>
            </w:r>
          </w:p>
        </w:tc>
        <w:tc>
          <w:tcPr>
            <w:tcW w:w="1361" w:type="dxa"/>
            <w:vAlign w:val="center"/>
          </w:tcPr>
          <w:p w:rsidR="00B8034C" w:rsidRPr="00A01D59" w:rsidRDefault="00B8034C" w:rsidP="009212F1">
            <w:pPr>
              <w:ind w:right="260"/>
              <w:jc w:val="right"/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1</w:t>
            </w:r>
            <w:r>
              <w:rPr>
                <w:i/>
                <w:lang w:val="ru-RU"/>
              </w:rPr>
              <w:t> </w:t>
            </w:r>
            <w:r w:rsidRPr="00A01D59">
              <w:rPr>
                <w:i/>
                <w:lang w:val="ru-RU"/>
              </w:rPr>
              <w:t>110</w:t>
            </w:r>
          </w:p>
        </w:tc>
        <w:tc>
          <w:tcPr>
            <w:tcW w:w="1361" w:type="dxa"/>
            <w:vAlign w:val="center"/>
          </w:tcPr>
          <w:p w:rsidR="00B8034C" w:rsidRPr="00A01D59" w:rsidRDefault="00B8034C" w:rsidP="009212F1">
            <w:pPr>
              <w:ind w:right="260"/>
              <w:jc w:val="right"/>
              <w:rPr>
                <w:i/>
                <w:lang w:val="ru-RU"/>
              </w:rPr>
            </w:pPr>
            <w:r w:rsidRPr="00A01D59">
              <w:rPr>
                <w:i/>
                <w:lang w:val="ru-RU"/>
              </w:rPr>
              <w:t>1</w:t>
            </w:r>
            <w:r>
              <w:rPr>
                <w:i/>
                <w:lang w:val="ru-RU"/>
              </w:rPr>
              <w:t> </w:t>
            </w:r>
            <w:r w:rsidRPr="00A01D59">
              <w:rPr>
                <w:i/>
                <w:lang w:val="ru-RU"/>
              </w:rPr>
              <w:t>059</w:t>
            </w:r>
          </w:p>
        </w:tc>
      </w:tr>
    </w:tbl>
    <w:p w:rsidR="009212F1" w:rsidRPr="00A01D59" w:rsidRDefault="009212F1" w:rsidP="009212F1">
      <w:pPr>
        <w:rPr>
          <w:lang w:val="ru-RU"/>
        </w:rPr>
      </w:pPr>
    </w:p>
    <w:p w:rsidR="009212F1" w:rsidRPr="00A01D59" w:rsidRDefault="009212F1" w:rsidP="009212F1">
      <w:pPr>
        <w:rPr>
          <w:lang w:val="ru-RU"/>
        </w:rPr>
      </w:pPr>
    </w:p>
    <w:p w:rsidR="009212F1" w:rsidRPr="00510379" w:rsidRDefault="00510379" w:rsidP="00083B67">
      <w:pPr>
        <w:keepNext/>
        <w:rPr>
          <w:lang w:val="ru-RU"/>
        </w:rPr>
      </w:pPr>
      <w:r>
        <w:rPr>
          <w:b/>
          <w:bCs/>
          <w:lang w:val="ru-RU"/>
        </w:rPr>
        <w:t>Средний срок обработки национальной патентной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3189"/>
        <w:gridCol w:w="2925"/>
      </w:tblGrid>
      <w:tr w:rsidR="009212F1" w:rsidRPr="003F5DA7" w:rsidTr="009212F1">
        <w:trPr>
          <w:cantSplit/>
        </w:trPr>
        <w:tc>
          <w:tcPr>
            <w:tcW w:w="2408" w:type="dxa"/>
          </w:tcPr>
          <w:p w:rsidR="009212F1" w:rsidRPr="00A01D59" w:rsidRDefault="00A01D59" w:rsidP="00083B67">
            <w:pPr>
              <w:keepNext/>
              <w:rPr>
                <w:b/>
                <w:lang w:val="ru-RU"/>
              </w:rPr>
            </w:pPr>
            <w:r w:rsidRPr="00A01D59">
              <w:rPr>
                <w:b/>
                <w:snapToGrid w:val="0"/>
                <w:lang w:val="ru-RU"/>
              </w:rPr>
              <w:t>Показател</w:t>
            </w:r>
            <w:r>
              <w:rPr>
                <w:b/>
                <w:lang w:val="ru-RU"/>
              </w:rPr>
              <w:t>ь</w:t>
            </w:r>
          </w:p>
        </w:tc>
        <w:tc>
          <w:tcPr>
            <w:tcW w:w="3189" w:type="dxa"/>
          </w:tcPr>
          <w:p w:rsidR="009212F1" w:rsidRPr="00A933CF" w:rsidRDefault="00D71828" w:rsidP="00083B67">
            <w:pPr>
              <w:keepNext/>
              <w:rPr>
                <w:b/>
              </w:rPr>
            </w:pPr>
            <w:proofErr w:type="spellStart"/>
            <w:r w:rsidRPr="00D71828">
              <w:rPr>
                <w:b/>
              </w:rPr>
              <w:t>Начиная</w:t>
            </w:r>
            <w:proofErr w:type="spellEnd"/>
            <w:r w:rsidRPr="00D71828">
              <w:rPr>
                <w:b/>
              </w:rPr>
              <w:t xml:space="preserve"> с</w:t>
            </w:r>
          </w:p>
        </w:tc>
        <w:tc>
          <w:tcPr>
            <w:tcW w:w="2925" w:type="dxa"/>
          </w:tcPr>
          <w:p w:rsidR="009212F1" w:rsidRPr="00A933CF" w:rsidRDefault="00471AF9" w:rsidP="00083B67">
            <w:pPr>
              <w:keepNext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 w:rsidR="009212F1" w:rsidRPr="00A933CF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месяцев</w:t>
            </w:r>
            <w:proofErr w:type="spellEnd"/>
            <w:r w:rsidR="009212F1" w:rsidRPr="00A933CF">
              <w:rPr>
                <w:b/>
              </w:rPr>
              <w:t>)</w:t>
            </w:r>
          </w:p>
        </w:tc>
      </w:tr>
      <w:tr w:rsidR="009212F1" w:rsidRPr="003F5DA7" w:rsidTr="009212F1">
        <w:trPr>
          <w:cantSplit/>
        </w:trPr>
        <w:tc>
          <w:tcPr>
            <w:tcW w:w="2408" w:type="dxa"/>
          </w:tcPr>
          <w:p w:rsidR="009212F1" w:rsidRPr="00A01D59" w:rsidRDefault="00A01D59" w:rsidP="00083B67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До даты проведения</w:t>
            </w:r>
            <w:r w:rsidR="009212F1" w:rsidRPr="00A01D59">
              <w:rPr>
                <w:lang w:val="ru-RU"/>
              </w:rPr>
              <w:t xml:space="preserve"> </w:t>
            </w:r>
            <w:r w:rsidR="00471AF9" w:rsidRPr="00A01D59">
              <w:rPr>
                <w:lang w:val="ru-RU"/>
              </w:rPr>
              <w:t>поиск</w:t>
            </w:r>
            <w:r>
              <w:rPr>
                <w:lang w:val="ru-RU"/>
              </w:rPr>
              <w:t>а</w:t>
            </w:r>
          </w:p>
        </w:tc>
        <w:tc>
          <w:tcPr>
            <w:tcW w:w="3189" w:type="dxa"/>
          </w:tcPr>
          <w:p w:rsidR="009212F1" w:rsidRPr="00A01D59" w:rsidRDefault="00A01D59" w:rsidP="00083B67">
            <w:pPr>
              <w:keepNext/>
              <w:rPr>
                <w:lang w:val="ru-RU"/>
              </w:rPr>
            </w:pPr>
            <w:proofErr w:type="spellStart"/>
            <w:r w:rsidRPr="00A01D59">
              <w:t>Не</w:t>
            </w:r>
            <w:proofErr w:type="spellEnd"/>
            <w:r w:rsidRPr="00A01D59">
              <w:t xml:space="preserve"> </w:t>
            </w:r>
            <w:proofErr w:type="spellStart"/>
            <w:r w:rsidRPr="00A01D59">
              <w:t>применимо</w:t>
            </w:r>
            <w:proofErr w:type="spellEnd"/>
            <w:r w:rsidR="009212F1" w:rsidRPr="00A01D59">
              <w:rPr>
                <w:lang w:val="ru-RU"/>
              </w:rPr>
              <w:t xml:space="preserve"> </w:t>
            </w:r>
          </w:p>
        </w:tc>
        <w:tc>
          <w:tcPr>
            <w:tcW w:w="2925" w:type="dxa"/>
          </w:tcPr>
          <w:p w:rsidR="009212F1" w:rsidRPr="00A933CF" w:rsidRDefault="00A01D59" w:rsidP="00083B67">
            <w:pPr>
              <w:keepNext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применимо</w:t>
            </w:r>
            <w:proofErr w:type="spellEnd"/>
          </w:p>
        </w:tc>
      </w:tr>
      <w:tr w:rsidR="009212F1" w:rsidRPr="003F5DA7" w:rsidTr="009212F1">
        <w:trPr>
          <w:cantSplit/>
        </w:trPr>
        <w:tc>
          <w:tcPr>
            <w:tcW w:w="2408" w:type="dxa"/>
          </w:tcPr>
          <w:p w:rsidR="009212F1" w:rsidRPr="00A01D59" w:rsidRDefault="00A01D59" w:rsidP="009212F1">
            <w:pPr>
              <w:rPr>
                <w:lang w:val="ru-RU"/>
              </w:rPr>
            </w:pPr>
            <w:r>
              <w:rPr>
                <w:lang w:val="ru-RU"/>
              </w:rPr>
              <w:t>До даты проведения первоначальной</w:t>
            </w:r>
            <w:r w:rsidR="009212F1" w:rsidRPr="00A01D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экспертизы</w:t>
            </w:r>
          </w:p>
        </w:tc>
        <w:tc>
          <w:tcPr>
            <w:tcW w:w="3189" w:type="dxa"/>
          </w:tcPr>
          <w:p w:rsidR="009212F1" w:rsidRPr="00A01D59" w:rsidRDefault="00A01D59" w:rsidP="009212F1">
            <w:pPr>
              <w:rPr>
                <w:lang w:val="ru-RU"/>
              </w:rPr>
            </w:pPr>
            <w:r>
              <w:rPr>
                <w:lang w:val="ru-RU"/>
              </w:rPr>
              <w:t>С даты подачи</w:t>
            </w:r>
          </w:p>
        </w:tc>
        <w:tc>
          <w:tcPr>
            <w:tcW w:w="2925" w:type="dxa"/>
          </w:tcPr>
          <w:p w:rsidR="009212F1" w:rsidRPr="00A933CF" w:rsidRDefault="009212F1" w:rsidP="009212F1">
            <w:r w:rsidRPr="00A933CF">
              <w:t>28</w:t>
            </w:r>
            <w:r w:rsidR="00A01D59">
              <w:rPr>
                <w:lang w:val="ru-RU"/>
              </w:rPr>
              <w:t>,</w:t>
            </w:r>
            <w:r w:rsidRPr="00A933CF">
              <w:t>5</w:t>
            </w:r>
          </w:p>
        </w:tc>
      </w:tr>
      <w:tr w:rsidR="009212F1" w:rsidRPr="003F5DA7" w:rsidTr="009212F1">
        <w:trPr>
          <w:cantSplit/>
        </w:trPr>
        <w:tc>
          <w:tcPr>
            <w:tcW w:w="2408" w:type="dxa"/>
          </w:tcPr>
          <w:p w:rsidR="009212F1" w:rsidRPr="00A01D59" w:rsidRDefault="00A01D59" w:rsidP="009212F1">
            <w:pPr>
              <w:rPr>
                <w:lang w:val="ru-RU"/>
              </w:rPr>
            </w:pPr>
            <w:r>
              <w:rPr>
                <w:lang w:val="ru-RU"/>
              </w:rPr>
              <w:t xml:space="preserve">До даты </w:t>
            </w:r>
            <w:r w:rsidR="00C429CC" w:rsidRPr="00A01D59">
              <w:rPr>
                <w:lang w:val="ru-RU"/>
              </w:rPr>
              <w:t>выдачи патента</w:t>
            </w:r>
          </w:p>
        </w:tc>
        <w:tc>
          <w:tcPr>
            <w:tcW w:w="3189" w:type="dxa"/>
          </w:tcPr>
          <w:p w:rsidR="009212F1" w:rsidRPr="00A01D59" w:rsidRDefault="00A01D59" w:rsidP="009212F1">
            <w:pPr>
              <w:rPr>
                <w:lang w:val="ru-RU"/>
              </w:rPr>
            </w:pPr>
            <w:r>
              <w:rPr>
                <w:lang w:val="ru-RU"/>
              </w:rPr>
              <w:t>С даты проведения первоначальной</w:t>
            </w:r>
            <w:r w:rsidRPr="00A01D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экспертизы</w:t>
            </w:r>
          </w:p>
        </w:tc>
        <w:tc>
          <w:tcPr>
            <w:tcW w:w="2925" w:type="dxa"/>
          </w:tcPr>
          <w:p w:rsidR="009212F1" w:rsidRPr="00A933CF" w:rsidRDefault="00A01D59" w:rsidP="009212F1">
            <w:r>
              <w:t>23</w:t>
            </w:r>
            <w:r>
              <w:rPr>
                <w:lang w:val="ru-RU"/>
              </w:rPr>
              <w:t>,</w:t>
            </w:r>
            <w:r w:rsidR="009212F1" w:rsidRPr="00A933CF">
              <w:t>5</w:t>
            </w:r>
          </w:p>
        </w:tc>
      </w:tr>
    </w:tbl>
    <w:p w:rsidR="009212F1" w:rsidRPr="00A933CF" w:rsidRDefault="009212F1" w:rsidP="009212F1"/>
    <w:p w:rsidR="009212F1" w:rsidRPr="00510379" w:rsidRDefault="00510379" w:rsidP="009212F1">
      <w:pPr>
        <w:rPr>
          <w:b/>
          <w:lang w:val="ru-RU"/>
        </w:rPr>
      </w:pPr>
      <w:r>
        <w:rPr>
          <w:b/>
          <w:bCs/>
          <w:lang w:val="ru-RU"/>
        </w:rPr>
        <w:t>Нагрузка ведомства</w:t>
      </w:r>
    </w:p>
    <w:p w:rsidR="009212F1" w:rsidRPr="00510379" w:rsidRDefault="009212F1" w:rsidP="009212F1">
      <w:pPr>
        <w:rPr>
          <w:lang w:val="ru-RU"/>
        </w:rPr>
      </w:pPr>
    </w:p>
    <w:p w:rsidR="009212F1" w:rsidRPr="00B11043" w:rsidRDefault="00471AF9" w:rsidP="009212F1">
      <w:pPr>
        <w:rPr>
          <w:lang w:val="ru-RU"/>
        </w:rPr>
      </w:pPr>
      <w:r w:rsidRPr="00047B44">
        <w:rPr>
          <w:lang w:val="ru-RU"/>
        </w:rPr>
        <w:t>В настоящее время</w:t>
      </w:r>
      <w:r w:rsidR="009212F1" w:rsidRPr="00047B44">
        <w:rPr>
          <w:lang w:val="ru-RU"/>
        </w:rPr>
        <w:t xml:space="preserve"> </w:t>
      </w:r>
      <w:r w:rsidR="00F92ED6">
        <w:rPr>
          <w:lang w:val="ru-RU"/>
        </w:rPr>
        <w:t xml:space="preserve">(данные на </w:t>
      </w:r>
      <w:r w:rsidR="00F92ED6" w:rsidRPr="00047B44">
        <w:rPr>
          <w:lang w:val="ru-RU"/>
        </w:rPr>
        <w:t>кон</w:t>
      </w:r>
      <w:r w:rsidR="00F92ED6">
        <w:rPr>
          <w:lang w:val="ru-RU"/>
        </w:rPr>
        <w:t>е</w:t>
      </w:r>
      <w:r w:rsidR="00F92ED6" w:rsidRPr="00047B44">
        <w:rPr>
          <w:lang w:val="ru-RU"/>
        </w:rPr>
        <w:t>ц декабря 2016</w:t>
      </w:r>
      <w:r w:rsidR="00F92ED6">
        <w:rPr>
          <w:lang w:val="ru-RU"/>
        </w:rPr>
        <w:t xml:space="preserve"> г.) </w:t>
      </w:r>
      <w:r w:rsidR="00A01D59">
        <w:rPr>
          <w:lang w:val="ru-RU"/>
        </w:rPr>
        <w:t xml:space="preserve">рабочая нагрузка </w:t>
      </w:r>
      <w:r w:rsidR="00A01D59">
        <w:t>ILPO</w:t>
      </w:r>
      <w:r w:rsidR="00A01D59">
        <w:rPr>
          <w:lang w:val="ru-RU"/>
        </w:rPr>
        <w:t xml:space="preserve"> составляет </w:t>
      </w:r>
      <w:r w:rsidR="009212F1" w:rsidRPr="00047B44">
        <w:rPr>
          <w:lang w:val="ru-RU"/>
        </w:rPr>
        <w:t>16</w:t>
      </w:r>
      <w:r w:rsidR="00A01D59">
        <w:rPr>
          <w:lang w:val="ru-RU"/>
        </w:rPr>
        <w:t> </w:t>
      </w:r>
      <w:r w:rsidR="009212F1" w:rsidRPr="00047B44">
        <w:rPr>
          <w:lang w:val="ru-RU"/>
        </w:rPr>
        <w:t>892</w:t>
      </w:r>
      <w:r w:rsidR="009212F1" w:rsidRPr="00047B44">
        <w:rPr>
          <w:color w:val="FF0000"/>
          <w:lang w:val="ru-RU"/>
        </w:rPr>
        <w:t xml:space="preserve"> </w:t>
      </w:r>
      <w:r w:rsidRPr="00047B44">
        <w:rPr>
          <w:lang w:val="ru-RU"/>
        </w:rPr>
        <w:t>заявок</w:t>
      </w:r>
      <w:r w:rsidR="009212F1" w:rsidRPr="00047B44">
        <w:rPr>
          <w:lang w:val="ru-RU"/>
        </w:rPr>
        <w:t xml:space="preserve">, </w:t>
      </w:r>
      <w:r w:rsidR="00A01D59">
        <w:rPr>
          <w:lang w:val="ru-RU"/>
        </w:rPr>
        <w:t xml:space="preserve">относящихся ко </w:t>
      </w:r>
      <w:r w:rsidRPr="00047B44">
        <w:rPr>
          <w:lang w:val="ru-RU"/>
        </w:rPr>
        <w:t>все</w:t>
      </w:r>
      <w:r w:rsidR="00A01D59">
        <w:rPr>
          <w:lang w:val="ru-RU"/>
        </w:rPr>
        <w:t>м</w:t>
      </w:r>
      <w:r w:rsidR="009212F1" w:rsidRPr="00047B44">
        <w:rPr>
          <w:lang w:val="ru-RU"/>
        </w:rPr>
        <w:t xml:space="preserve"> </w:t>
      </w:r>
      <w:r w:rsidR="00A01D59">
        <w:rPr>
          <w:lang w:val="ru-RU"/>
        </w:rPr>
        <w:t>областям</w:t>
      </w:r>
      <w:r w:rsidR="00936674" w:rsidRPr="00047B44">
        <w:rPr>
          <w:lang w:val="ru-RU"/>
        </w:rPr>
        <w:t xml:space="preserve"> техники</w:t>
      </w:r>
      <w:r w:rsidR="00A01D59">
        <w:rPr>
          <w:lang w:val="ru-RU"/>
        </w:rPr>
        <w:t xml:space="preserve">. </w:t>
      </w:r>
      <w:r w:rsidR="00A01D59" w:rsidRPr="00B11043">
        <w:rPr>
          <w:lang w:val="ru-RU"/>
        </w:rPr>
        <w:t>П</w:t>
      </w:r>
      <w:r w:rsidRPr="00B11043">
        <w:rPr>
          <w:lang w:val="ru-RU"/>
        </w:rPr>
        <w:t>остепенн</w:t>
      </w:r>
      <w:r w:rsidR="00A01D59">
        <w:rPr>
          <w:lang w:val="ru-RU"/>
        </w:rPr>
        <w:t>ое</w:t>
      </w:r>
      <w:r w:rsidR="009212F1" w:rsidRPr="00B11043">
        <w:rPr>
          <w:lang w:val="ru-RU"/>
        </w:rPr>
        <w:t xml:space="preserve"> </w:t>
      </w:r>
      <w:r w:rsidRPr="00B11043">
        <w:rPr>
          <w:lang w:val="ru-RU"/>
        </w:rPr>
        <w:t>повышение</w:t>
      </w:r>
      <w:r w:rsidR="009212F1" w:rsidRPr="00B11043">
        <w:rPr>
          <w:lang w:val="ru-RU"/>
        </w:rPr>
        <w:t xml:space="preserve"> </w:t>
      </w:r>
      <w:r w:rsidR="00B11043" w:rsidRPr="00B11043">
        <w:rPr>
          <w:lang w:val="ru-RU"/>
        </w:rPr>
        <w:t xml:space="preserve">числа </w:t>
      </w:r>
      <w:r w:rsidR="00A211D5" w:rsidRPr="00B11043">
        <w:rPr>
          <w:lang w:val="ru-RU"/>
        </w:rPr>
        <w:t>патентных экспертов</w:t>
      </w:r>
      <w:r w:rsidR="009212F1" w:rsidRPr="00B11043">
        <w:rPr>
          <w:lang w:val="ru-RU"/>
        </w:rPr>
        <w:t xml:space="preserve"> </w:t>
      </w:r>
      <w:r w:rsidRPr="00B11043">
        <w:rPr>
          <w:lang w:val="ru-RU"/>
        </w:rPr>
        <w:t>и</w:t>
      </w:r>
      <w:r w:rsidR="009212F1" w:rsidRPr="00B11043">
        <w:rPr>
          <w:lang w:val="ru-RU"/>
        </w:rPr>
        <w:t xml:space="preserve"> </w:t>
      </w:r>
      <w:r w:rsidR="00A01D59">
        <w:rPr>
          <w:lang w:val="ru-RU"/>
        </w:rPr>
        <w:t>новая</w:t>
      </w:r>
      <w:r w:rsidR="009212F1" w:rsidRPr="00B11043">
        <w:rPr>
          <w:lang w:val="ru-RU"/>
        </w:rPr>
        <w:t xml:space="preserve"> </w:t>
      </w:r>
      <w:r w:rsidRPr="00B11043">
        <w:rPr>
          <w:lang w:val="ru-RU"/>
        </w:rPr>
        <w:t>система</w:t>
      </w:r>
      <w:r w:rsidR="009212F1" w:rsidRPr="00B11043">
        <w:rPr>
          <w:lang w:val="ru-RU"/>
        </w:rPr>
        <w:t xml:space="preserve"> </w:t>
      </w:r>
      <w:r w:rsidR="00A01D59" w:rsidRPr="00B11043">
        <w:rPr>
          <w:lang w:val="ru-RU"/>
        </w:rPr>
        <w:t>автоматизаци</w:t>
      </w:r>
      <w:r w:rsidR="00A01D59">
        <w:rPr>
          <w:lang w:val="ru-RU"/>
        </w:rPr>
        <w:t>и</w:t>
      </w:r>
      <w:r w:rsidR="00A01D59" w:rsidRPr="00B11043">
        <w:rPr>
          <w:lang w:val="ru-RU"/>
        </w:rPr>
        <w:t xml:space="preserve"> </w:t>
      </w:r>
      <w:r w:rsidR="00A01D59" w:rsidRPr="00A01D59">
        <w:rPr>
          <w:lang w:val="ru-RU"/>
        </w:rPr>
        <w:t>операци</w:t>
      </w:r>
      <w:r w:rsidR="00A01D59">
        <w:rPr>
          <w:lang w:val="ru-RU"/>
        </w:rPr>
        <w:t xml:space="preserve">й, о которой говорилось </w:t>
      </w:r>
      <w:r w:rsidRPr="00B11043">
        <w:rPr>
          <w:lang w:val="ru-RU"/>
        </w:rPr>
        <w:t>выше</w:t>
      </w:r>
      <w:r w:rsidR="00A01D59">
        <w:rPr>
          <w:lang w:val="ru-RU"/>
        </w:rPr>
        <w:t>,</w:t>
      </w:r>
      <w:r w:rsidR="009212F1" w:rsidRPr="00B11043">
        <w:rPr>
          <w:lang w:val="ru-RU"/>
        </w:rPr>
        <w:t xml:space="preserve"> </w:t>
      </w:r>
      <w:r w:rsidRPr="00B11043">
        <w:rPr>
          <w:lang w:val="ru-RU"/>
        </w:rPr>
        <w:t>уже</w:t>
      </w:r>
      <w:r w:rsidR="009212F1" w:rsidRPr="00B11043">
        <w:rPr>
          <w:lang w:val="ru-RU"/>
        </w:rPr>
        <w:t xml:space="preserve"> </w:t>
      </w:r>
      <w:r w:rsidR="00A01D59">
        <w:rPr>
          <w:lang w:val="ru-RU"/>
        </w:rPr>
        <w:t xml:space="preserve">оказали </w:t>
      </w:r>
      <w:r w:rsidRPr="00B11043">
        <w:rPr>
          <w:lang w:val="ru-RU"/>
        </w:rPr>
        <w:t>позитивн</w:t>
      </w:r>
      <w:r w:rsidR="00A01D59">
        <w:rPr>
          <w:lang w:val="ru-RU"/>
        </w:rPr>
        <w:t>ое</w:t>
      </w:r>
      <w:r w:rsidR="009212F1" w:rsidRPr="00B11043">
        <w:rPr>
          <w:lang w:val="ru-RU"/>
        </w:rPr>
        <w:t xml:space="preserve"> </w:t>
      </w:r>
      <w:r w:rsidRPr="00B11043">
        <w:rPr>
          <w:lang w:val="ru-RU"/>
        </w:rPr>
        <w:t>влияни</w:t>
      </w:r>
      <w:r w:rsidR="00A01D59">
        <w:rPr>
          <w:lang w:val="ru-RU"/>
        </w:rPr>
        <w:t xml:space="preserve">е на производственные </w:t>
      </w:r>
      <w:r w:rsidR="00A01D59" w:rsidRPr="00A01D59">
        <w:rPr>
          <w:szCs w:val="22"/>
          <w:lang w:val="ru-RU"/>
        </w:rPr>
        <w:t>результат</w:t>
      </w:r>
      <w:r w:rsidR="00A01D59">
        <w:rPr>
          <w:lang w:val="ru-RU"/>
        </w:rPr>
        <w:t xml:space="preserve">ы </w:t>
      </w:r>
      <w:r w:rsidRPr="00B11043">
        <w:rPr>
          <w:lang w:val="ru-RU"/>
        </w:rPr>
        <w:t>и</w:t>
      </w:r>
      <w:r w:rsidR="009212F1" w:rsidRPr="00B11043">
        <w:rPr>
          <w:lang w:val="ru-RU"/>
        </w:rPr>
        <w:t xml:space="preserve">, </w:t>
      </w:r>
      <w:r w:rsidR="00A01D59">
        <w:rPr>
          <w:lang w:val="ru-RU"/>
        </w:rPr>
        <w:t>соответственно</w:t>
      </w:r>
      <w:r w:rsidR="009212F1" w:rsidRPr="00B11043">
        <w:rPr>
          <w:lang w:val="ru-RU"/>
        </w:rPr>
        <w:t xml:space="preserve">, </w:t>
      </w:r>
      <w:r w:rsidR="00A01D59">
        <w:rPr>
          <w:lang w:val="ru-RU"/>
        </w:rPr>
        <w:t xml:space="preserve">позволят </w:t>
      </w:r>
      <w:r w:rsidR="00A01D59" w:rsidRPr="00A01D59">
        <w:rPr>
          <w:lang w:val="ru-RU"/>
        </w:rPr>
        <w:t xml:space="preserve">урегулировать </w:t>
      </w:r>
      <w:r w:rsidR="00A01D59" w:rsidRPr="00A01D59">
        <w:rPr>
          <w:snapToGrid w:val="0"/>
          <w:lang w:val="ru-RU"/>
        </w:rPr>
        <w:t>данн</w:t>
      </w:r>
      <w:r w:rsidR="00A01D59">
        <w:rPr>
          <w:lang w:val="ru-RU"/>
        </w:rPr>
        <w:t>ую ситуацию в короткие сроки</w:t>
      </w:r>
      <w:r w:rsidR="009212F1" w:rsidRPr="00B11043">
        <w:rPr>
          <w:lang w:val="ru-RU"/>
        </w:rPr>
        <w:t>.</w:t>
      </w:r>
    </w:p>
    <w:p w:rsidR="009212F1" w:rsidRPr="00B11043" w:rsidRDefault="009212F1" w:rsidP="009212F1">
      <w:pPr>
        <w:rPr>
          <w:lang w:val="ru-RU"/>
        </w:rPr>
      </w:pPr>
    </w:p>
    <w:p w:rsidR="009212F1" w:rsidRPr="00706B0F" w:rsidRDefault="00471AF9" w:rsidP="009212F1">
      <w:pPr>
        <w:rPr>
          <w:lang w:val="ru-RU"/>
        </w:rPr>
      </w:pPr>
      <w:r w:rsidRPr="00706B0F">
        <w:rPr>
          <w:lang w:val="ru-RU"/>
        </w:rPr>
        <w:t>Кроме того,</w:t>
      </w:r>
      <w:r w:rsidR="009212F1" w:rsidRPr="00706B0F">
        <w:rPr>
          <w:lang w:val="ru-RU"/>
        </w:rPr>
        <w:t xml:space="preserve"> </w:t>
      </w:r>
      <w:r w:rsidR="00047B44">
        <w:t>ILPO</w:t>
      </w:r>
      <w:r w:rsidR="009212F1" w:rsidRPr="00706B0F">
        <w:rPr>
          <w:lang w:val="ru-RU"/>
        </w:rPr>
        <w:t xml:space="preserve"> </w:t>
      </w:r>
      <w:r w:rsidR="00706B0F" w:rsidRPr="00706B0F">
        <w:rPr>
          <w:lang w:val="ru-RU"/>
        </w:rPr>
        <w:t>работ</w:t>
      </w:r>
      <w:r w:rsidR="00706B0F">
        <w:rPr>
          <w:lang w:val="ru-RU"/>
        </w:rPr>
        <w:t xml:space="preserve">ает под </w:t>
      </w:r>
      <w:r w:rsidR="00706B0F" w:rsidRPr="00706B0F">
        <w:rPr>
          <w:lang w:val="ru-RU"/>
        </w:rPr>
        <w:t>наблюдени</w:t>
      </w:r>
      <w:r w:rsidR="00706B0F">
        <w:rPr>
          <w:lang w:val="ru-RU"/>
        </w:rPr>
        <w:t xml:space="preserve">ем </w:t>
      </w:r>
      <w:r w:rsidRPr="00706B0F">
        <w:rPr>
          <w:lang w:val="ru-RU"/>
        </w:rPr>
        <w:t>Комитет</w:t>
      </w:r>
      <w:r w:rsidR="00706B0F">
        <w:rPr>
          <w:lang w:val="ru-RU"/>
        </w:rPr>
        <w:t xml:space="preserve">а по </w:t>
      </w:r>
      <w:r w:rsidR="00706B0F" w:rsidRPr="00706B0F">
        <w:rPr>
          <w:lang w:val="ru-RU"/>
        </w:rPr>
        <w:t>контрол</w:t>
      </w:r>
      <w:r w:rsidR="00706B0F">
        <w:rPr>
          <w:lang w:val="ru-RU"/>
        </w:rPr>
        <w:t>ю</w:t>
      </w:r>
      <w:r w:rsidR="00706B0F" w:rsidRPr="00706B0F">
        <w:rPr>
          <w:lang w:val="ru-RU"/>
        </w:rPr>
        <w:t xml:space="preserve"> и обеспечени</w:t>
      </w:r>
      <w:r w:rsidR="00706B0F">
        <w:rPr>
          <w:lang w:val="ru-RU"/>
        </w:rPr>
        <w:t xml:space="preserve">ю </w:t>
      </w:r>
      <w:r w:rsidR="00706B0F" w:rsidRPr="00706B0F">
        <w:rPr>
          <w:lang w:val="ru-RU"/>
        </w:rPr>
        <w:t>п</w:t>
      </w:r>
      <w:r w:rsidR="00706B0F">
        <w:rPr>
          <w:lang w:val="ru-RU"/>
        </w:rPr>
        <w:t xml:space="preserve">роизводительности при </w:t>
      </w:r>
      <w:r w:rsidR="00706B0F" w:rsidRPr="00706B0F">
        <w:rPr>
          <w:lang w:val="ru-RU"/>
        </w:rPr>
        <w:t>Исполнительн</w:t>
      </w:r>
      <w:r w:rsidR="00706B0F">
        <w:rPr>
          <w:lang w:val="ru-RU"/>
        </w:rPr>
        <w:t xml:space="preserve">ом агентстве </w:t>
      </w:r>
      <w:r w:rsidR="00706B0F" w:rsidRPr="00706B0F">
        <w:rPr>
          <w:rFonts w:eastAsia="+mn-ea"/>
          <w:lang w:val="ru-RU" w:eastAsia="en-US"/>
        </w:rPr>
        <w:t>–</w:t>
      </w:r>
      <w:r w:rsidR="00706B0F">
        <w:rPr>
          <w:lang w:val="ru-RU"/>
        </w:rPr>
        <w:t xml:space="preserve"> </w:t>
      </w:r>
      <w:r w:rsidR="00706B0F" w:rsidRPr="00706B0F">
        <w:rPr>
          <w:lang w:val="ru-RU"/>
        </w:rPr>
        <w:t>государств</w:t>
      </w:r>
      <w:r w:rsidR="00706B0F">
        <w:rPr>
          <w:lang w:val="ru-RU"/>
        </w:rPr>
        <w:t xml:space="preserve">енного органа, отвечающего за принятие </w:t>
      </w:r>
      <w:r w:rsidRPr="00706B0F">
        <w:rPr>
          <w:lang w:val="ru-RU"/>
        </w:rPr>
        <w:t>и</w:t>
      </w:r>
      <w:r w:rsidR="009212F1" w:rsidRPr="00706B0F">
        <w:rPr>
          <w:lang w:val="ru-RU"/>
        </w:rPr>
        <w:t xml:space="preserve"> </w:t>
      </w:r>
      <w:r w:rsidR="00706B0F">
        <w:rPr>
          <w:lang w:val="ru-RU"/>
        </w:rPr>
        <w:t xml:space="preserve">проверку </w:t>
      </w:r>
      <w:r w:rsidR="00706B0F" w:rsidRPr="00706B0F">
        <w:rPr>
          <w:lang w:val="ru-RU"/>
        </w:rPr>
        <w:t>соблюдени</w:t>
      </w:r>
      <w:r w:rsidR="00706B0F">
        <w:rPr>
          <w:lang w:val="ru-RU"/>
        </w:rPr>
        <w:t xml:space="preserve">я плановых показателей </w:t>
      </w:r>
      <w:r w:rsidR="00F92ED6" w:rsidRPr="00F92ED6">
        <w:rPr>
          <w:lang w:val="ru-RU"/>
        </w:rPr>
        <w:t>работ</w:t>
      </w:r>
      <w:r w:rsidR="00F92ED6">
        <w:rPr>
          <w:lang w:val="ru-RU"/>
        </w:rPr>
        <w:t xml:space="preserve">ы </w:t>
      </w:r>
      <w:r w:rsidR="00047B44">
        <w:t>ILPO</w:t>
      </w:r>
      <w:r w:rsidR="009212F1" w:rsidRPr="00706B0F">
        <w:rPr>
          <w:lang w:val="ru-RU"/>
        </w:rPr>
        <w:t xml:space="preserve">.  </w:t>
      </w:r>
      <w:r w:rsidR="00706B0F" w:rsidRPr="00706B0F">
        <w:rPr>
          <w:lang w:val="ru-RU"/>
        </w:rPr>
        <w:t xml:space="preserve">Не </w:t>
      </w:r>
      <w:r w:rsidR="00706B0F">
        <w:rPr>
          <w:lang w:val="ru-RU"/>
        </w:rPr>
        <w:t xml:space="preserve">реже раза в год </w:t>
      </w:r>
      <w:r w:rsidRPr="00706B0F">
        <w:rPr>
          <w:lang w:val="ru-RU"/>
        </w:rPr>
        <w:t>Комитет</w:t>
      </w:r>
      <w:r w:rsidR="009212F1" w:rsidRPr="00706B0F">
        <w:rPr>
          <w:lang w:val="ru-RU"/>
        </w:rPr>
        <w:t xml:space="preserve"> </w:t>
      </w:r>
      <w:r w:rsidR="00706B0F">
        <w:rPr>
          <w:lang w:val="ru-RU"/>
        </w:rPr>
        <w:t xml:space="preserve">проводит проверки </w:t>
      </w:r>
      <w:r w:rsidR="00706B0F" w:rsidRPr="00706B0F">
        <w:rPr>
          <w:lang w:val="ru-RU"/>
        </w:rPr>
        <w:t>работ</w:t>
      </w:r>
      <w:r w:rsidR="00706B0F">
        <w:rPr>
          <w:lang w:val="ru-RU"/>
        </w:rPr>
        <w:t xml:space="preserve">ы </w:t>
      </w:r>
      <w:r w:rsidR="00706B0F">
        <w:t>ILPO</w:t>
      </w:r>
      <w:r w:rsidR="009212F1" w:rsidRPr="00706B0F">
        <w:rPr>
          <w:lang w:val="ru-RU"/>
        </w:rPr>
        <w:t xml:space="preserve">, </w:t>
      </w:r>
      <w:r w:rsidRPr="00706B0F">
        <w:rPr>
          <w:lang w:val="ru-RU"/>
        </w:rPr>
        <w:t>по</w:t>
      </w:r>
      <w:r w:rsidR="00706B0F">
        <w:rPr>
          <w:lang w:val="ru-RU"/>
        </w:rPr>
        <w:t xml:space="preserve"> итогам </w:t>
      </w:r>
      <w:r w:rsidR="00706B0F" w:rsidRPr="00706B0F">
        <w:rPr>
          <w:lang w:val="ru-RU"/>
        </w:rPr>
        <w:t>котор</w:t>
      </w:r>
      <w:r w:rsidR="00706B0F">
        <w:rPr>
          <w:lang w:val="ru-RU"/>
        </w:rPr>
        <w:t xml:space="preserve">ых готовится </w:t>
      </w:r>
      <w:r w:rsidR="00706B0F" w:rsidRPr="00706B0F">
        <w:rPr>
          <w:lang w:val="ru-RU"/>
        </w:rPr>
        <w:t xml:space="preserve">отчет </w:t>
      </w:r>
      <w:r w:rsidRPr="00706B0F">
        <w:rPr>
          <w:lang w:val="ru-RU"/>
        </w:rPr>
        <w:t>и</w:t>
      </w:r>
      <w:r w:rsidR="009212F1" w:rsidRPr="00706B0F">
        <w:rPr>
          <w:lang w:val="ru-RU"/>
        </w:rPr>
        <w:t xml:space="preserve"> </w:t>
      </w:r>
      <w:r w:rsidR="00706B0F">
        <w:rPr>
          <w:lang w:val="ru-RU"/>
        </w:rPr>
        <w:t xml:space="preserve">выполняются </w:t>
      </w:r>
      <w:r w:rsidR="00706B0F" w:rsidRPr="00706B0F">
        <w:rPr>
          <w:lang w:val="ru-RU"/>
        </w:rPr>
        <w:t>соответствующ</w:t>
      </w:r>
      <w:r w:rsidR="00706B0F">
        <w:rPr>
          <w:lang w:val="ru-RU"/>
        </w:rPr>
        <w:t xml:space="preserve">ие </w:t>
      </w:r>
      <w:r w:rsidR="00706B0F" w:rsidRPr="00706B0F">
        <w:rPr>
          <w:lang w:val="ru-RU"/>
        </w:rPr>
        <w:t>р</w:t>
      </w:r>
      <w:r w:rsidR="00706B0F">
        <w:rPr>
          <w:lang w:val="ru-RU"/>
        </w:rPr>
        <w:t>екомендации</w:t>
      </w:r>
      <w:r w:rsidR="009212F1" w:rsidRPr="00706B0F">
        <w:rPr>
          <w:lang w:val="ru-RU"/>
        </w:rPr>
        <w:t xml:space="preserve">.  </w:t>
      </w:r>
      <w:r w:rsidR="00F92ED6">
        <w:rPr>
          <w:lang w:val="ru-RU"/>
        </w:rPr>
        <w:t xml:space="preserve">Пока </w:t>
      </w:r>
      <w:r w:rsidR="00047B44">
        <w:t>ILPO</w:t>
      </w:r>
      <w:r w:rsidR="009212F1" w:rsidRPr="00706B0F">
        <w:rPr>
          <w:lang w:val="ru-RU"/>
        </w:rPr>
        <w:t xml:space="preserve"> </w:t>
      </w:r>
      <w:r w:rsidR="00706B0F" w:rsidRPr="00706B0F">
        <w:rPr>
          <w:lang w:val="ru-RU"/>
        </w:rPr>
        <w:t xml:space="preserve">не только </w:t>
      </w:r>
      <w:r w:rsidRPr="00706B0F">
        <w:rPr>
          <w:lang w:val="ru-RU"/>
        </w:rPr>
        <w:t xml:space="preserve">постоянно </w:t>
      </w:r>
      <w:r w:rsidR="00706B0F">
        <w:rPr>
          <w:lang w:val="ru-RU"/>
        </w:rPr>
        <w:t xml:space="preserve">выполняло эти плановые </w:t>
      </w:r>
      <w:r w:rsidR="00706B0F" w:rsidRPr="00706B0F">
        <w:rPr>
          <w:snapToGrid w:val="0"/>
          <w:lang w:val="ru-RU"/>
        </w:rPr>
        <w:t>показател</w:t>
      </w:r>
      <w:r w:rsidR="00706B0F">
        <w:rPr>
          <w:lang w:val="ru-RU"/>
        </w:rPr>
        <w:t>и</w:t>
      </w:r>
      <w:r w:rsidR="00F92ED6">
        <w:rPr>
          <w:lang w:val="ru-RU"/>
        </w:rPr>
        <w:t xml:space="preserve"> </w:t>
      </w:r>
      <w:r w:rsidR="00F92ED6" w:rsidRPr="00F92ED6">
        <w:rPr>
          <w:rFonts w:eastAsia="+mn-ea"/>
          <w:lang w:val="ru-RU" w:eastAsia="en-US"/>
        </w:rPr>
        <w:t>–</w:t>
      </w:r>
      <w:r w:rsidR="00F92ED6">
        <w:rPr>
          <w:rFonts w:eastAsia="+mn-ea"/>
          <w:lang w:val="ru-RU" w:eastAsia="en-US"/>
        </w:rPr>
        <w:t xml:space="preserve"> </w:t>
      </w:r>
      <w:r w:rsidRPr="00706B0F">
        <w:rPr>
          <w:lang w:val="ru-RU"/>
        </w:rPr>
        <w:t>в настоящее время</w:t>
      </w:r>
      <w:r w:rsidR="009212F1" w:rsidRPr="00706B0F">
        <w:rPr>
          <w:lang w:val="ru-RU"/>
        </w:rPr>
        <w:t xml:space="preserve"> </w:t>
      </w:r>
      <w:r w:rsidR="00F92ED6">
        <w:rPr>
          <w:lang w:val="ru-RU"/>
        </w:rPr>
        <w:t>оно перевыполняет</w:t>
      </w:r>
      <w:r w:rsidR="00706B0F">
        <w:rPr>
          <w:lang w:val="ru-RU"/>
        </w:rPr>
        <w:t xml:space="preserve"> их</w:t>
      </w:r>
      <w:r w:rsidR="009212F1" w:rsidRPr="00706B0F">
        <w:rPr>
          <w:lang w:val="ru-RU"/>
        </w:rPr>
        <w:t xml:space="preserve">.  </w:t>
      </w:r>
      <w:r w:rsidR="00706B0F" w:rsidRPr="00706B0F">
        <w:rPr>
          <w:lang w:val="ru-RU"/>
        </w:rPr>
        <w:t>В</w:t>
      </w:r>
      <w:r w:rsidR="00F92ED6">
        <w:rPr>
          <w:lang w:val="ru-RU"/>
        </w:rPr>
        <w:t> </w:t>
      </w:r>
      <w:r w:rsidR="00706B0F" w:rsidRPr="00706B0F">
        <w:rPr>
          <w:lang w:val="ru-RU"/>
        </w:rPr>
        <w:t>результате</w:t>
      </w:r>
      <w:r w:rsidR="00706B0F">
        <w:rPr>
          <w:lang w:val="ru-RU"/>
        </w:rPr>
        <w:t xml:space="preserve"> </w:t>
      </w:r>
      <w:r w:rsidR="00706B0F" w:rsidRPr="00706B0F">
        <w:rPr>
          <w:lang w:val="ru-RU"/>
        </w:rPr>
        <w:t>объе</w:t>
      </w:r>
      <w:r w:rsidR="00706B0F">
        <w:rPr>
          <w:lang w:val="ru-RU"/>
        </w:rPr>
        <w:t xml:space="preserve">м </w:t>
      </w:r>
      <w:r w:rsidR="00F92ED6" w:rsidRPr="00F92ED6">
        <w:rPr>
          <w:lang w:val="ru-RU"/>
        </w:rPr>
        <w:t>задолженност</w:t>
      </w:r>
      <w:r w:rsidR="00F92ED6">
        <w:rPr>
          <w:lang w:val="ru-RU"/>
        </w:rPr>
        <w:t xml:space="preserve">и </w:t>
      </w:r>
      <w:r w:rsidR="00F92ED6">
        <w:t>ILPO</w:t>
      </w:r>
      <w:r w:rsidR="00F92ED6">
        <w:rPr>
          <w:lang w:val="ru-RU"/>
        </w:rPr>
        <w:t xml:space="preserve"> по рассмотрению</w:t>
      </w:r>
      <w:r w:rsidRPr="00706B0F">
        <w:rPr>
          <w:lang w:val="ru-RU"/>
        </w:rPr>
        <w:t xml:space="preserve"> заявок </w:t>
      </w:r>
      <w:r w:rsidR="00706B0F">
        <w:rPr>
          <w:lang w:val="ru-RU"/>
        </w:rPr>
        <w:t xml:space="preserve">сокращается уже </w:t>
      </w:r>
      <w:r w:rsidR="00F92ED6" w:rsidRPr="00706B0F">
        <w:rPr>
          <w:lang w:val="ru-RU"/>
        </w:rPr>
        <w:t>в течение</w:t>
      </w:r>
      <w:r w:rsidR="00F92ED6">
        <w:rPr>
          <w:lang w:val="ru-RU"/>
        </w:rPr>
        <w:t xml:space="preserve"> </w:t>
      </w:r>
      <w:r w:rsidR="00706B0F">
        <w:rPr>
          <w:lang w:val="ru-RU"/>
        </w:rPr>
        <w:t>нескольких</w:t>
      </w:r>
      <w:r w:rsidR="009212F1" w:rsidRPr="00706B0F">
        <w:rPr>
          <w:lang w:val="ru-RU"/>
        </w:rPr>
        <w:t xml:space="preserve"> </w:t>
      </w:r>
      <w:r w:rsidRPr="00706B0F">
        <w:rPr>
          <w:lang w:val="ru-RU"/>
        </w:rPr>
        <w:t>лет</w:t>
      </w:r>
      <w:r w:rsidR="009212F1" w:rsidRPr="00706B0F">
        <w:rPr>
          <w:lang w:val="ru-RU"/>
        </w:rPr>
        <w:t xml:space="preserve">. </w:t>
      </w:r>
    </w:p>
    <w:p w:rsidR="009212F1" w:rsidRPr="00706B0F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В конце</w:t>
      </w:r>
      <w:r w:rsidR="009212F1" w:rsidRPr="00471AF9">
        <w:rPr>
          <w:lang w:val="ru-RU"/>
        </w:rPr>
        <w:t xml:space="preserve"> 2016</w:t>
      </w:r>
      <w:r w:rsidR="00706B0F">
        <w:rPr>
          <w:lang w:val="ru-RU"/>
        </w:rPr>
        <w:t xml:space="preserve"> г. </w:t>
      </w:r>
      <w:r w:rsidRPr="00471AF9">
        <w:rPr>
          <w:lang w:val="ru-RU"/>
        </w:rPr>
        <w:t>средн</w:t>
      </w:r>
      <w:r w:rsidR="00706B0F">
        <w:rPr>
          <w:lang w:val="ru-RU"/>
        </w:rPr>
        <w:t xml:space="preserve">ий срок </w:t>
      </w:r>
      <w:r w:rsidR="00706B0F" w:rsidRPr="00706B0F">
        <w:rPr>
          <w:lang w:val="ru-RU"/>
        </w:rPr>
        <w:t>первоначальн</w:t>
      </w:r>
      <w:r w:rsidR="00706B0F">
        <w:rPr>
          <w:lang w:val="ru-RU"/>
        </w:rPr>
        <w:t>ой</w:t>
      </w:r>
      <w:r w:rsidR="009212F1" w:rsidRPr="00471AF9">
        <w:rPr>
          <w:lang w:val="ru-RU"/>
        </w:rPr>
        <w:t xml:space="preserve"> </w:t>
      </w:r>
      <w:r w:rsidR="00706B0F">
        <w:rPr>
          <w:lang w:val="ru-RU"/>
        </w:rPr>
        <w:t>экспертизы</w:t>
      </w:r>
      <w:r w:rsidRPr="00471AF9">
        <w:rPr>
          <w:lang w:val="ru-RU"/>
        </w:rPr>
        <w:t xml:space="preserve"> </w:t>
      </w:r>
      <w:r w:rsidR="00706B0F">
        <w:rPr>
          <w:lang w:val="ru-RU"/>
        </w:rPr>
        <w:t xml:space="preserve">составлял </w:t>
      </w:r>
      <w:r w:rsidR="009212F1" w:rsidRPr="00471AF9">
        <w:rPr>
          <w:lang w:val="ru-RU"/>
        </w:rPr>
        <w:t>28</w:t>
      </w:r>
      <w:r w:rsidR="00706B0F">
        <w:rPr>
          <w:lang w:val="ru-RU"/>
        </w:rPr>
        <w:t>,</w:t>
      </w:r>
      <w:r w:rsidR="009212F1" w:rsidRPr="00471AF9">
        <w:rPr>
          <w:lang w:val="ru-RU"/>
        </w:rPr>
        <w:t xml:space="preserve">5 </w:t>
      </w:r>
      <w:r w:rsidRPr="00471AF9">
        <w:rPr>
          <w:lang w:val="ru-RU"/>
        </w:rPr>
        <w:t>месяцев</w:t>
      </w:r>
      <w:r w:rsidR="009212F1" w:rsidRPr="00471AF9">
        <w:rPr>
          <w:lang w:val="ru-RU"/>
        </w:rPr>
        <w:t xml:space="preserve">.  </w:t>
      </w:r>
      <w:r w:rsidR="00706B0F" w:rsidRPr="00471AF9">
        <w:rPr>
          <w:lang w:val="ru-RU"/>
        </w:rPr>
        <w:t>С</w:t>
      </w:r>
      <w:r w:rsidRPr="00471AF9">
        <w:rPr>
          <w:lang w:val="ru-RU"/>
        </w:rPr>
        <w:t xml:space="preserve">рок </w:t>
      </w:r>
      <w:r w:rsidR="00706B0F" w:rsidRPr="00706B0F">
        <w:rPr>
          <w:lang w:val="ru-RU"/>
        </w:rPr>
        <w:t>дополнительн</w:t>
      </w:r>
      <w:r w:rsidR="00706B0F">
        <w:rPr>
          <w:lang w:val="ru-RU"/>
        </w:rPr>
        <w:t xml:space="preserve">ой экспертизы составлял </w:t>
      </w:r>
      <w:r w:rsidR="009212F1" w:rsidRPr="00471AF9">
        <w:rPr>
          <w:lang w:val="ru-RU"/>
        </w:rPr>
        <w:t>4</w:t>
      </w:r>
      <w:r w:rsidR="00706B0F">
        <w:rPr>
          <w:lang w:val="ru-RU"/>
        </w:rPr>
        <w:t>,</w:t>
      </w:r>
      <w:r w:rsidR="009212F1" w:rsidRPr="00471AF9">
        <w:rPr>
          <w:lang w:val="ru-RU"/>
        </w:rPr>
        <w:t xml:space="preserve">5 </w:t>
      </w:r>
      <w:r w:rsidR="00706B0F">
        <w:rPr>
          <w:lang w:val="ru-RU"/>
        </w:rPr>
        <w:t>месяца</w:t>
      </w:r>
      <w:r w:rsidR="009212F1" w:rsidRPr="00471AF9">
        <w:rPr>
          <w:lang w:val="ru-RU"/>
        </w:rPr>
        <w:t xml:space="preserve">.  </w:t>
      </w:r>
      <w:r w:rsidR="00706B0F" w:rsidRPr="00706B0F">
        <w:rPr>
          <w:lang w:val="ru-RU"/>
        </w:rPr>
        <w:t>Благодаря</w:t>
      </w:r>
      <w:r w:rsidR="00706B0F">
        <w:rPr>
          <w:lang w:val="ru-RU"/>
        </w:rPr>
        <w:t xml:space="preserve"> приему на </w:t>
      </w:r>
      <w:r w:rsidR="00706B0F" w:rsidRPr="00706B0F">
        <w:rPr>
          <w:lang w:val="ru-RU"/>
        </w:rPr>
        <w:t>работ</w:t>
      </w:r>
      <w:r w:rsidR="00706B0F">
        <w:rPr>
          <w:lang w:val="ru-RU"/>
        </w:rPr>
        <w:t xml:space="preserve">у еще </w:t>
      </w:r>
      <w:r w:rsidR="00706B0F" w:rsidRPr="00471AF9">
        <w:rPr>
          <w:lang w:val="ru-RU"/>
        </w:rPr>
        <w:t>20 экспертов в 2017</w:t>
      </w:r>
      <w:r w:rsidR="00706B0F">
        <w:rPr>
          <w:lang w:val="ru-RU"/>
        </w:rPr>
        <w:t xml:space="preserve">-2018 гг. в этой </w:t>
      </w:r>
      <w:r w:rsidR="00706B0F" w:rsidRPr="00706B0F">
        <w:rPr>
          <w:lang w:val="ru-RU"/>
        </w:rPr>
        <w:t>области</w:t>
      </w:r>
      <w:r w:rsidR="00706B0F">
        <w:rPr>
          <w:lang w:val="ru-RU"/>
        </w:rPr>
        <w:t xml:space="preserve"> ожидается </w:t>
      </w:r>
      <w:r w:rsidR="00706B0F" w:rsidRPr="00471AF9">
        <w:rPr>
          <w:lang w:val="ru-RU"/>
        </w:rPr>
        <w:t>д</w:t>
      </w:r>
      <w:r w:rsidRPr="00471AF9">
        <w:rPr>
          <w:lang w:val="ru-RU"/>
        </w:rPr>
        <w:t>альнейш</w:t>
      </w:r>
      <w:r w:rsidR="00706B0F">
        <w:rPr>
          <w:lang w:val="ru-RU"/>
        </w:rPr>
        <w:t xml:space="preserve">ий </w:t>
      </w:r>
      <w:r w:rsidR="00706B0F" w:rsidRPr="00706B0F">
        <w:rPr>
          <w:lang w:val="ru-RU"/>
        </w:rPr>
        <w:t>прогресс</w:t>
      </w:r>
      <w:r w:rsidR="00C50311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471AF9" w:rsidP="009212F1">
      <w:pPr>
        <w:rPr>
          <w:lang w:val="ru-RU"/>
        </w:rPr>
      </w:pPr>
      <w:r w:rsidRPr="00471AF9">
        <w:rPr>
          <w:lang w:val="ru-RU"/>
        </w:rPr>
        <w:t>После</w:t>
      </w:r>
      <w:r w:rsidR="009212F1" w:rsidRPr="00471AF9">
        <w:rPr>
          <w:lang w:val="ru-RU"/>
        </w:rPr>
        <w:t xml:space="preserve"> </w:t>
      </w:r>
      <w:r w:rsidRPr="00471AF9">
        <w:rPr>
          <w:lang w:val="ru-RU"/>
        </w:rPr>
        <w:t>обстоятельн</w:t>
      </w:r>
      <w:r w:rsidR="00706B0F">
        <w:rPr>
          <w:lang w:val="ru-RU"/>
        </w:rPr>
        <w:t xml:space="preserve">ого </w:t>
      </w:r>
      <w:r w:rsidR="00706B0F" w:rsidRPr="00706B0F">
        <w:rPr>
          <w:lang w:val="ru-RU"/>
        </w:rPr>
        <w:t>анализ</w:t>
      </w:r>
      <w:r w:rsidR="00706B0F">
        <w:rPr>
          <w:lang w:val="ru-RU"/>
        </w:rPr>
        <w:t xml:space="preserve">а </w:t>
      </w:r>
      <w:r w:rsidR="00706B0F" w:rsidRPr="00706B0F">
        <w:rPr>
          <w:snapToGrid w:val="0"/>
          <w:lang w:val="ru-RU"/>
        </w:rPr>
        <w:t>данн</w:t>
      </w:r>
      <w:r w:rsidR="00706B0F">
        <w:rPr>
          <w:lang w:val="ru-RU"/>
        </w:rPr>
        <w:t xml:space="preserve">ого </w:t>
      </w:r>
      <w:r w:rsidR="00706B0F" w:rsidRPr="00706B0F">
        <w:rPr>
          <w:lang w:val="ru-RU"/>
        </w:rPr>
        <w:t>вопрос</w:t>
      </w:r>
      <w:r w:rsidR="00706B0F">
        <w:rPr>
          <w:lang w:val="ru-RU"/>
        </w:rPr>
        <w:t xml:space="preserve">а </w:t>
      </w:r>
      <w:r w:rsidR="00706B0F" w:rsidRPr="00706B0F">
        <w:rPr>
          <w:lang w:val="ru-RU"/>
        </w:rPr>
        <w:t>руководст</w:t>
      </w:r>
      <w:r w:rsidR="00706B0F">
        <w:rPr>
          <w:lang w:val="ru-RU"/>
        </w:rPr>
        <w:t xml:space="preserve">во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706B0F">
        <w:rPr>
          <w:lang w:val="ru-RU"/>
        </w:rPr>
        <w:t xml:space="preserve">пришло к </w:t>
      </w:r>
      <w:r w:rsidRPr="00471AF9">
        <w:rPr>
          <w:lang w:val="ru-RU"/>
        </w:rPr>
        <w:t>вывод</w:t>
      </w:r>
      <w:r w:rsidR="00706B0F">
        <w:rPr>
          <w:lang w:val="ru-RU"/>
        </w:rPr>
        <w:t xml:space="preserve">у, что </w:t>
      </w:r>
      <w:r w:rsidR="00706B0F" w:rsidRPr="00706B0F">
        <w:rPr>
          <w:lang w:val="ru-RU"/>
        </w:rPr>
        <w:t>выполнени</w:t>
      </w:r>
      <w:r w:rsidR="00706B0F">
        <w:rPr>
          <w:lang w:val="ru-RU"/>
        </w:rPr>
        <w:t xml:space="preserve">е </w:t>
      </w:r>
      <w:r w:rsidR="00706B0F" w:rsidRPr="00706B0F">
        <w:rPr>
          <w:lang w:val="ru-RU"/>
        </w:rPr>
        <w:t>ведомств</w:t>
      </w:r>
      <w:r w:rsidR="00706B0F">
        <w:rPr>
          <w:lang w:val="ru-RU"/>
        </w:rPr>
        <w:t xml:space="preserve">ом </w:t>
      </w:r>
      <w:r w:rsidR="00706B0F" w:rsidRPr="00706B0F">
        <w:rPr>
          <w:lang w:val="ru-RU"/>
        </w:rPr>
        <w:t>задач</w:t>
      </w:r>
      <w:r w:rsidR="00706B0F"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 w:rsidR="009212F1" w:rsidRPr="00471AF9">
        <w:rPr>
          <w:lang w:val="ru-RU"/>
        </w:rPr>
        <w:t xml:space="preserve"> </w:t>
      </w:r>
      <w:r w:rsidR="00706B0F">
        <w:rPr>
          <w:lang w:val="ru-RU"/>
        </w:rPr>
        <w:t xml:space="preserve">не ограничит </w:t>
      </w:r>
      <w:r w:rsidR="00706B0F" w:rsidRPr="00706B0F">
        <w:rPr>
          <w:lang w:val="ru-RU"/>
        </w:rPr>
        <w:t>возможн</w:t>
      </w:r>
      <w:r w:rsidR="00706B0F">
        <w:rPr>
          <w:lang w:val="ru-RU"/>
        </w:rPr>
        <w:t xml:space="preserve">ости </w:t>
      </w:r>
      <w:r w:rsidR="00706B0F">
        <w:t>ILPO</w:t>
      </w:r>
      <w:r w:rsidR="00706B0F" w:rsidRPr="00471AF9">
        <w:rPr>
          <w:lang w:val="ru-RU"/>
        </w:rPr>
        <w:t xml:space="preserve"> </w:t>
      </w:r>
      <w:r w:rsidR="00F92ED6">
        <w:rPr>
          <w:lang w:val="ru-RU"/>
        </w:rPr>
        <w:t>в плане сокращения</w:t>
      </w:r>
      <w:r w:rsidR="00706B0F">
        <w:rPr>
          <w:lang w:val="ru-RU"/>
        </w:rPr>
        <w:t xml:space="preserve"> </w:t>
      </w:r>
      <w:r w:rsidR="00706B0F" w:rsidRPr="00706B0F">
        <w:rPr>
          <w:lang w:val="ru-RU"/>
        </w:rPr>
        <w:t>задолженност</w:t>
      </w:r>
      <w:r w:rsidR="00706B0F">
        <w:rPr>
          <w:lang w:val="ru-RU"/>
        </w:rPr>
        <w:t xml:space="preserve">и по </w:t>
      </w:r>
      <w:r w:rsidR="00706B0F" w:rsidRPr="00706B0F">
        <w:rPr>
          <w:szCs w:val="22"/>
          <w:lang w:val="ru-RU"/>
        </w:rPr>
        <w:t>рассмотрени</w:t>
      </w:r>
      <w:r w:rsidR="00706B0F">
        <w:rPr>
          <w:lang w:val="ru-RU"/>
        </w:rPr>
        <w:t>ю национальных заявок</w:t>
      </w:r>
      <w:r w:rsidR="009212F1" w:rsidRPr="00471AF9">
        <w:rPr>
          <w:lang w:val="ru-RU"/>
        </w:rPr>
        <w:t xml:space="preserve">.  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706B0F" w:rsidP="009212F1">
      <w:pPr>
        <w:rPr>
          <w:lang w:val="ru-RU"/>
        </w:rPr>
      </w:pPr>
      <w:r w:rsidRPr="00471AF9">
        <w:rPr>
          <w:lang w:val="ru-RU"/>
        </w:rPr>
        <w:t>С</w:t>
      </w:r>
      <w:r w:rsidR="00471AF9" w:rsidRPr="00471AF9">
        <w:rPr>
          <w:lang w:val="ru-RU"/>
        </w:rPr>
        <w:t xml:space="preserve">ледует </w:t>
      </w:r>
      <w:r>
        <w:rPr>
          <w:lang w:val="ru-RU"/>
        </w:rPr>
        <w:t>отметить</w:t>
      </w:r>
      <w:r w:rsidR="00471AF9" w:rsidRPr="00471AF9">
        <w:rPr>
          <w:lang w:val="ru-RU"/>
        </w:rPr>
        <w:t>, что заявители и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резиденты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Израиля,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 xml:space="preserve">тем не менее, </w:t>
      </w:r>
      <w:r w:rsidRPr="00706B0F">
        <w:rPr>
          <w:lang w:val="ru-RU"/>
        </w:rPr>
        <w:t>по-прежнему</w:t>
      </w:r>
      <w:r>
        <w:rPr>
          <w:lang w:val="ru-RU"/>
        </w:rPr>
        <w:t xml:space="preserve"> </w:t>
      </w:r>
      <w:r w:rsidR="00F92ED6">
        <w:rPr>
          <w:lang w:val="ru-RU"/>
        </w:rPr>
        <w:t xml:space="preserve">смогут </w:t>
      </w:r>
      <w:r>
        <w:rPr>
          <w:lang w:val="ru-RU"/>
        </w:rPr>
        <w:t xml:space="preserve">выбирать </w:t>
      </w:r>
      <w:r w:rsidRPr="00706B0F">
        <w:rPr>
          <w:lang w:val="ru-RU"/>
        </w:rPr>
        <w:t>в качестве</w:t>
      </w:r>
      <w:r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 w:rsidR="009212F1" w:rsidRPr="00471AF9">
        <w:rPr>
          <w:lang w:val="ru-RU"/>
        </w:rPr>
        <w:t xml:space="preserve">, </w:t>
      </w:r>
      <w:r w:rsidR="00D00244">
        <w:rPr>
          <w:lang w:val="ru-RU"/>
        </w:rPr>
        <w:t xml:space="preserve">помимо </w:t>
      </w:r>
      <w:r w:rsidR="00047B44">
        <w:t>ILPO</w:t>
      </w:r>
      <w:r w:rsidR="00D00244">
        <w:rPr>
          <w:lang w:val="ru-RU"/>
        </w:rPr>
        <w:t xml:space="preserve">, также </w:t>
      </w:r>
      <w:r w:rsidR="00D00244" w:rsidRPr="00471AF9">
        <w:rPr>
          <w:lang w:val="ru-RU"/>
        </w:rPr>
        <w:t>ВПТЗ США или ЕПВ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212F1" w:rsidP="009212F1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3403"/>
      </w:tblGrid>
      <w:tr w:rsidR="009212F1" w:rsidRPr="003F5DA7" w:rsidTr="009212F1">
        <w:trPr>
          <w:cantSplit/>
        </w:trPr>
        <w:tc>
          <w:tcPr>
            <w:tcW w:w="4643" w:type="dxa"/>
          </w:tcPr>
          <w:p w:rsidR="009212F1" w:rsidRPr="003F5DA7" w:rsidRDefault="00D00244" w:rsidP="009212F1">
            <w:pPr>
              <w:keepNext/>
              <w:keepLines/>
              <w:rPr>
                <w:b/>
                <w:bCs/>
              </w:rPr>
            </w:pPr>
            <w:r w:rsidRPr="00D00244">
              <w:rPr>
                <w:b/>
                <w:bCs/>
                <w:snapToGrid w:val="0"/>
                <w:lang w:val="ru-RU"/>
              </w:rPr>
              <w:t>Показател</w:t>
            </w:r>
            <w:r>
              <w:rPr>
                <w:b/>
                <w:bCs/>
                <w:lang w:val="ru-RU"/>
              </w:rPr>
              <w:t>ь</w:t>
            </w:r>
          </w:p>
        </w:tc>
        <w:tc>
          <w:tcPr>
            <w:tcW w:w="3403" w:type="dxa"/>
          </w:tcPr>
          <w:p w:rsidR="009212F1" w:rsidRPr="003F5DA7" w:rsidRDefault="00471AF9" w:rsidP="009212F1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Число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заявок</w:t>
            </w:r>
            <w:proofErr w:type="spellEnd"/>
          </w:p>
        </w:tc>
      </w:tr>
      <w:tr w:rsidR="009212F1" w:rsidRPr="003F5DA7" w:rsidTr="009212F1">
        <w:trPr>
          <w:cantSplit/>
        </w:trPr>
        <w:tc>
          <w:tcPr>
            <w:tcW w:w="4643" w:type="dxa"/>
          </w:tcPr>
          <w:p w:rsidR="009212F1" w:rsidRPr="00471AF9" w:rsidRDefault="00471AF9" w:rsidP="009212F1">
            <w:pPr>
              <w:keepNext/>
              <w:keepLines/>
              <w:rPr>
                <w:lang w:val="ru-RU"/>
              </w:rPr>
            </w:pPr>
            <w:r w:rsidRPr="00471AF9">
              <w:rPr>
                <w:lang w:val="ru-RU"/>
              </w:rPr>
              <w:t>Все</w:t>
            </w:r>
            <w:r w:rsidR="009212F1" w:rsidRPr="00471AF9">
              <w:rPr>
                <w:lang w:val="ru-RU"/>
              </w:rPr>
              <w:t xml:space="preserve"> </w:t>
            </w:r>
            <w:r w:rsidR="00D00244">
              <w:rPr>
                <w:lang w:val="ru-RU"/>
              </w:rPr>
              <w:t xml:space="preserve">заявки, </w:t>
            </w:r>
            <w:r w:rsidR="00D00244" w:rsidRPr="00D00244">
              <w:rPr>
                <w:szCs w:val="22"/>
                <w:lang w:val="ru-RU"/>
              </w:rPr>
              <w:t>рассмотрени</w:t>
            </w:r>
            <w:r w:rsidR="00D00244">
              <w:rPr>
                <w:lang w:val="ru-RU"/>
              </w:rPr>
              <w:t xml:space="preserve">е </w:t>
            </w:r>
            <w:r w:rsidR="00D00244" w:rsidRPr="00D00244">
              <w:rPr>
                <w:lang w:val="ru-RU"/>
              </w:rPr>
              <w:t>котор</w:t>
            </w:r>
            <w:r w:rsidR="00F92ED6">
              <w:rPr>
                <w:lang w:val="ru-RU"/>
              </w:rPr>
              <w:t xml:space="preserve">ых не завершено </w:t>
            </w:r>
          </w:p>
        </w:tc>
        <w:tc>
          <w:tcPr>
            <w:tcW w:w="3403" w:type="dxa"/>
          </w:tcPr>
          <w:p w:rsidR="009212F1" w:rsidRPr="003F5DA7" w:rsidRDefault="009212F1" w:rsidP="009212F1">
            <w:pPr>
              <w:keepNext/>
              <w:keepLines/>
            </w:pPr>
            <w:r w:rsidRPr="00692226">
              <w:t>16</w:t>
            </w:r>
            <w:r w:rsidR="00D00244">
              <w:rPr>
                <w:lang w:val="ru-RU"/>
              </w:rPr>
              <w:t> </w:t>
            </w:r>
            <w:r w:rsidRPr="00692226">
              <w:t>892</w:t>
            </w:r>
          </w:p>
        </w:tc>
      </w:tr>
      <w:tr w:rsidR="009212F1" w:rsidRPr="003F5DA7" w:rsidTr="009212F1">
        <w:trPr>
          <w:cantSplit/>
        </w:trPr>
        <w:tc>
          <w:tcPr>
            <w:tcW w:w="4643" w:type="dxa"/>
          </w:tcPr>
          <w:p w:rsidR="009212F1" w:rsidRPr="00D00244" w:rsidRDefault="00D00244" w:rsidP="009212F1">
            <w:pPr>
              <w:keepNext/>
              <w:keepLines/>
              <w:rPr>
                <w:lang w:val="ru-RU"/>
              </w:rPr>
            </w:pPr>
            <w:r w:rsidRPr="00D00244">
              <w:rPr>
                <w:lang w:val="ru-RU"/>
              </w:rPr>
              <w:t>Заяв</w:t>
            </w:r>
            <w:r>
              <w:rPr>
                <w:lang w:val="ru-RU"/>
              </w:rPr>
              <w:t>ки</w:t>
            </w:r>
            <w:r w:rsidRPr="00D00244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ожидающие</w:t>
            </w:r>
            <w:r w:rsidRPr="00D00244">
              <w:rPr>
                <w:lang w:val="ru-RU"/>
              </w:rPr>
              <w:t xml:space="preserve"> </w:t>
            </w:r>
            <w:r w:rsidR="00F92ED6">
              <w:rPr>
                <w:lang w:val="ru-RU"/>
              </w:rPr>
              <w:t xml:space="preserve">проведения </w:t>
            </w:r>
            <w:r w:rsidR="00471AF9" w:rsidRPr="00D00244">
              <w:rPr>
                <w:lang w:val="ru-RU"/>
              </w:rPr>
              <w:t>поиск</w:t>
            </w:r>
            <w:r>
              <w:rPr>
                <w:lang w:val="ru-RU"/>
              </w:rPr>
              <w:t>а</w:t>
            </w:r>
            <w:r w:rsidR="00471AF9" w:rsidRPr="00D00244">
              <w:rPr>
                <w:lang w:val="ru-RU"/>
              </w:rPr>
              <w:t xml:space="preserve"> </w:t>
            </w:r>
            <w:r w:rsidR="009212F1" w:rsidRPr="00D00244">
              <w:rPr>
                <w:lang w:val="ru-RU"/>
              </w:rPr>
              <w:t>(</w:t>
            </w:r>
            <w:r>
              <w:rPr>
                <w:lang w:val="ru-RU"/>
              </w:rPr>
              <w:t xml:space="preserve">после уплаты </w:t>
            </w:r>
            <w:r w:rsidR="00471AF9" w:rsidRPr="00D00244">
              <w:rPr>
                <w:lang w:val="ru-RU"/>
              </w:rPr>
              <w:t>соответствующ</w:t>
            </w:r>
            <w:r>
              <w:rPr>
                <w:lang w:val="ru-RU"/>
              </w:rPr>
              <w:t>их</w:t>
            </w:r>
            <w:r w:rsidR="00471AF9" w:rsidRPr="00D002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пошлин</w:t>
            </w:r>
            <w:r w:rsidR="009212F1" w:rsidRPr="00D00244">
              <w:rPr>
                <w:lang w:val="ru-RU"/>
              </w:rPr>
              <w:t>)</w:t>
            </w:r>
          </w:p>
        </w:tc>
        <w:tc>
          <w:tcPr>
            <w:tcW w:w="3403" w:type="dxa"/>
          </w:tcPr>
          <w:p w:rsidR="009212F1" w:rsidRPr="003F5DA7" w:rsidRDefault="00A01D59" w:rsidP="009212F1">
            <w:pPr>
              <w:keepNext/>
              <w:keepLines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применимо</w:t>
            </w:r>
            <w:proofErr w:type="spellEnd"/>
            <w:r w:rsidR="009212F1">
              <w:t xml:space="preserve"> </w:t>
            </w:r>
          </w:p>
        </w:tc>
      </w:tr>
      <w:tr w:rsidR="009212F1" w:rsidRPr="003F5DA7" w:rsidTr="009212F1">
        <w:trPr>
          <w:cantSplit/>
        </w:trPr>
        <w:tc>
          <w:tcPr>
            <w:tcW w:w="4643" w:type="dxa"/>
          </w:tcPr>
          <w:p w:rsidR="009212F1" w:rsidRPr="00D00244" w:rsidRDefault="00D00244" w:rsidP="009212F1">
            <w:pPr>
              <w:keepLines/>
              <w:rPr>
                <w:lang w:val="ru-RU"/>
              </w:rPr>
            </w:pPr>
            <w:r w:rsidRPr="00D00244">
              <w:rPr>
                <w:lang w:val="ru-RU"/>
              </w:rPr>
              <w:t>Заяв</w:t>
            </w:r>
            <w:r>
              <w:rPr>
                <w:lang w:val="ru-RU"/>
              </w:rPr>
              <w:t>ки</w:t>
            </w:r>
            <w:r w:rsidRPr="00D00244">
              <w:rPr>
                <w:lang w:val="ru-RU"/>
              </w:rPr>
              <w:t>,</w:t>
            </w:r>
            <w:r w:rsidR="00471AF9" w:rsidRPr="00D002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ожидающие</w:t>
            </w:r>
            <w:r w:rsidRPr="00D00244">
              <w:rPr>
                <w:lang w:val="ru-RU"/>
              </w:rPr>
              <w:t xml:space="preserve"> </w:t>
            </w:r>
            <w:r w:rsidR="00F92ED6">
              <w:rPr>
                <w:lang w:val="ru-RU"/>
              </w:rPr>
              <w:t xml:space="preserve">проведения </w:t>
            </w:r>
            <w:r w:rsidRPr="00D00244">
              <w:rPr>
                <w:lang w:val="ru-RU"/>
              </w:rPr>
              <w:t>первоначальн</w:t>
            </w:r>
            <w:r>
              <w:rPr>
                <w:lang w:val="ru-RU"/>
              </w:rPr>
              <w:t>ой</w:t>
            </w:r>
            <w:r w:rsidR="009212F1" w:rsidRPr="00D00244">
              <w:rPr>
                <w:lang w:val="ru-RU"/>
              </w:rPr>
              <w:t xml:space="preserve"> </w:t>
            </w:r>
            <w:r w:rsidRPr="00D00244">
              <w:rPr>
                <w:lang w:val="ru-RU"/>
              </w:rPr>
              <w:t>экспертиз</w:t>
            </w:r>
            <w:r>
              <w:rPr>
                <w:lang w:val="ru-RU"/>
              </w:rPr>
              <w:t>ы</w:t>
            </w:r>
            <w:r w:rsidR="00471AF9" w:rsidRPr="00D00244">
              <w:rPr>
                <w:lang w:val="ru-RU"/>
              </w:rPr>
              <w:t xml:space="preserve"> </w:t>
            </w:r>
            <w:r w:rsidR="009212F1" w:rsidRPr="00D00244">
              <w:rPr>
                <w:lang w:val="ru-RU"/>
              </w:rPr>
              <w:t>(</w:t>
            </w:r>
            <w:r>
              <w:rPr>
                <w:lang w:val="ru-RU"/>
              </w:rPr>
              <w:t xml:space="preserve">после уплаты </w:t>
            </w:r>
            <w:r w:rsidRPr="00D00244">
              <w:rPr>
                <w:lang w:val="ru-RU"/>
              </w:rPr>
              <w:t>соответствующ</w:t>
            </w:r>
            <w:r>
              <w:rPr>
                <w:lang w:val="ru-RU"/>
              </w:rPr>
              <w:t>их</w:t>
            </w:r>
            <w:r w:rsidRPr="00D002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пошлин</w:t>
            </w:r>
            <w:r w:rsidR="009212F1" w:rsidRPr="00D00244">
              <w:rPr>
                <w:lang w:val="ru-RU"/>
              </w:rPr>
              <w:t>)</w:t>
            </w:r>
          </w:p>
        </w:tc>
        <w:tc>
          <w:tcPr>
            <w:tcW w:w="3403" w:type="dxa"/>
          </w:tcPr>
          <w:p w:rsidR="009212F1" w:rsidRPr="003F5DA7" w:rsidRDefault="009212F1" w:rsidP="009212F1">
            <w:r w:rsidRPr="00692226">
              <w:t>16</w:t>
            </w:r>
            <w:r w:rsidR="00D00244">
              <w:rPr>
                <w:lang w:val="ru-RU"/>
              </w:rPr>
              <w:t> </w:t>
            </w:r>
            <w:r w:rsidRPr="00692226">
              <w:t>892</w:t>
            </w:r>
          </w:p>
        </w:tc>
      </w:tr>
    </w:tbl>
    <w:p w:rsidR="009212F1" w:rsidRPr="00471AF9" w:rsidRDefault="009212F1" w:rsidP="009212F1">
      <w:pPr>
        <w:pStyle w:val="SectionHeading"/>
        <w:rPr>
          <w:szCs w:val="24"/>
          <w:u w:val="single"/>
          <w:lang w:val="ru-RU"/>
        </w:rPr>
      </w:pPr>
      <w:r w:rsidRPr="00471AF9">
        <w:rPr>
          <w:lang w:val="ru-RU"/>
        </w:rPr>
        <w:t xml:space="preserve">6.  </w:t>
      </w:r>
      <w:r w:rsidR="004A488C" w:rsidRPr="00471AF9">
        <w:rPr>
          <w:lang w:val="ru-RU"/>
        </w:rPr>
        <w:t xml:space="preserve">мероприятия </w:t>
      </w:r>
      <w:r w:rsidR="004A488C">
        <w:t>ILPO</w:t>
      </w:r>
      <w:r w:rsidR="004A488C" w:rsidRPr="004A488C">
        <w:rPr>
          <w:lang w:val="ru-RU"/>
        </w:rPr>
        <w:t xml:space="preserve"> в области</w:t>
      </w:r>
      <w:r w:rsidR="004A488C">
        <w:rPr>
          <w:lang w:val="ru-RU"/>
        </w:rPr>
        <w:t xml:space="preserve"> </w:t>
      </w:r>
      <w:r w:rsidR="00471AF9" w:rsidRPr="00471AF9">
        <w:rPr>
          <w:lang w:val="ru-RU"/>
        </w:rPr>
        <w:t>Международного сотрудничества</w:t>
      </w:r>
    </w:p>
    <w:p w:rsidR="009212F1" w:rsidRPr="00471AF9" w:rsidRDefault="00252D77" w:rsidP="009212F1">
      <w:pPr>
        <w:rPr>
          <w:lang w:val="ru-RU"/>
        </w:rPr>
      </w:pPr>
      <w:r w:rsidRPr="00252D77">
        <w:rPr>
          <w:lang w:val="ru-RU"/>
        </w:rPr>
        <w:t>В интересах</w:t>
      </w:r>
      <w:r>
        <w:rPr>
          <w:lang w:val="ru-RU"/>
        </w:rPr>
        <w:t xml:space="preserve"> </w:t>
      </w:r>
      <w:r w:rsidRPr="00252D77">
        <w:rPr>
          <w:lang w:val="ru-RU"/>
        </w:rPr>
        <w:t>содействи</w:t>
      </w:r>
      <w:r>
        <w:rPr>
          <w:lang w:val="ru-RU"/>
        </w:rPr>
        <w:t xml:space="preserve">я более </w:t>
      </w:r>
      <w:r w:rsidRPr="00252D77">
        <w:rPr>
          <w:lang w:val="ru-RU"/>
        </w:rPr>
        <w:t>оптимальн</w:t>
      </w:r>
      <w:r>
        <w:rPr>
          <w:lang w:val="ru-RU"/>
        </w:rPr>
        <w:t xml:space="preserve">ому </w:t>
      </w:r>
      <w:r w:rsidR="00471AF9" w:rsidRPr="00471AF9">
        <w:rPr>
          <w:lang w:val="ru-RU"/>
        </w:rPr>
        <w:t>международн</w:t>
      </w:r>
      <w:r>
        <w:rPr>
          <w:lang w:val="ru-RU"/>
        </w:rPr>
        <w:t>ому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распределению</w:t>
      </w:r>
      <w:r w:rsidR="00471AF9" w:rsidRPr="00471AF9">
        <w:rPr>
          <w:lang w:val="ru-RU"/>
        </w:rPr>
        <w:t xml:space="preserve"> рабочей нагрузки</w:t>
      </w:r>
      <w:r w:rsidR="009212F1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подписало </w:t>
      </w:r>
      <w:r w:rsidRPr="00471AF9">
        <w:rPr>
          <w:lang w:val="ru-RU"/>
        </w:rPr>
        <w:t>с ряд</w:t>
      </w:r>
      <w:r>
        <w:rPr>
          <w:lang w:val="ru-RU"/>
        </w:rPr>
        <w:t>ом</w:t>
      </w:r>
      <w:r w:rsidRPr="00471AF9">
        <w:rPr>
          <w:lang w:val="ru-RU"/>
        </w:rPr>
        <w:t xml:space="preserve"> </w:t>
      </w:r>
      <w:r>
        <w:rPr>
          <w:lang w:val="ru-RU"/>
        </w:rPr>
        <w:t xml:space="preserve">патентных ведомств </w:t>
      </w:r>
      <w:r w:rsidRPr="00471AF9">
        <w:rPr>
          <w:lang w:val="ru-RU"/>
        </w:rPr>
        <w:t xml:space="preserve">договоренности </w:t>
      </w:r>
      <w:r>
        <w:rPr>
          <w:lang w:val="ru-RU"/>
        </w:rPr>
        <w:t xml:space="preserve">об </w:t>
      </w:r>
      <w:r w:rsidRPr="00252D77">
        <w:rPr>
          <w:lang w:val="ru-RU"/>
        </w:rPr>
        <w:t>использова</w:t>
      </w:r>
      <w:r>
        <w:rPr>
          <w:lang w:val="ru-RU"/>
        </w:rPr>
        <w:t xml:space="preserve">нии </w:t>
      </w:r>
      <w:r w:rsidRPr="00252D77">
        <w:rPr>
          <w:lang w:val="ru-RU"/>
        </w:rPr>
        <w:t>систем</w:t>
      </w:r>
      <w:r>
        <w:rPr>
          <w:lang w:val="ru-RU"/>
        </w:rPr>
        <w:t xml:space="preserve"> </w:t>
      </w:r>
      <w:r w:rsidR="009212F1" w:rsidRPr="000F5572">
        <w:t>PPH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9212F1" w:rsidRPr="000F5572">
        <w:t>PCT</w:t>
      </w:r>
      <w:r w:rsidR="009212F1" w:rsidRPr="00471AF9">
        <w:rPr>
          <w:lang w:val="ru-RU"/>
        </w:rPr>
        <w:t xml:space="preserve"> </w:t>
      </w:r>
      <w:r w:rsidR="009212F1" w:rsidRPr="000F5572">
        <w:t>PPH</w:t>
      </w:r>
      <w:r w:rsidR="009212F1" w:rsidRPr="00471AF9">
        <w:rPr>
          <w:lang w:val="ru-RU"/>
        </w:rPr>
        <w:t xml:space="preserve"> .  </w:t>
      </w:r>
      <w:r w:rsidR="00471AF9" w:rsidRPr="00471AF9">
        <w:rPr>
          <w:lang w:val="ru-RU"/>
        </w:rPr>
        <w:t>Кроме того,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9212F1" w:rsidRPr="00471AF9">
        <w:rPr>
          <w:lang w:val="ru-RU"/>
        </w:rPr>
        <w:t>6</w:t>
      </w:r>
      <w:r>
        <w:rPr>
          <w:lang w:val="ru-RU"/>
        </w:rPr>
        <w:t xml:space="preserve"> </w:t>
      </w:r>
      <w:r w:rsidRPr="00471AF9">
        <w:rPr>
          <w:lang w:val="ru-RU"/>
        </w:rPr>
        <w:t xml:space="preserve">января </w:t>
      </w:r>
      <w:r w:rsidR="00471AF9" w:rsidRPr="00471AF9">
        <w:rPr>
          <w:lang w:val="ru-RU"/>
        </w:rPr>
        <w:t>2014 г.</w:t>
      </w:r>
      <w:r w:rsidR="009212F1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стало участником </w:t>
      </w:r>
      <w:r w:rsidRPr="00252D77">
        <w:rPr>
          <w:lang w:val="ru-RU"/>
        </w:rPr>
        <w:t>глобальн</w:t>
      </w:r>
      <w:r>
        <w:rPr>
          <w:lang w:val="ru-RU"/>
        </w:rPr>
        <w:t xml:space="preserve">ой </w:t>
      </w:r>
      <w:r w:rsidRPr="00252D77">
        <w:rPr>
          <w:lang w:val="ru-RU"/>
        </w:rPr>
        <w:t>программ</w:t>
      </w:r>
      <w:r>
        <w:rPr>
          <w:lang w:val="ru-RU"/>
        </w:rPr>
        <w:t xml:space="preserve">ы </w:t>
      </w:r>
      <w:r w:rsidRPr="000F5572">
        <w:t>PPH</w:t>
      </w:r>
      <w:r w:rsidR="009212F1" w:rsidRPr="00471AF9">
        <w:rPr>
          <w:lang w:val="ru-RU"/>
        </w:rPr>
        <w:t xml:space="preserve">.  </w:t>
      </w:r>
      <w:r>
        <w:rPr>
          <w:lang w:val="ru-RU"/>
        </w:rPr>
        <w:t xml:space="preserve">Эти </w:t>
      </w:r>
      <w:r w:rsidR="00471AF9" w:rsidRPr="00471AF9">
        <w:rPr>
          <w:lang w:val="ru-RU"/>
        </w:rPr>
        <w:t xml:space="preserve">договоренности </w:t>
      </w:r>
      <w:r>
        <w:rPr>
          <w:lang w:val="ru-RU"/>
        </w:rPr>
        <w:t>способствовали повышению эффективности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>снижению стоимости</w:t>
      </w:r>
      <w:r w:rsidR="00471AF9" w:rsidRPr="00471AF9">
        <w:rPr>
          <w:lang w:val="ru-RU"/>
        </w:rPr>
        <w:t xml:space="preserve"> и</w:t>
      </w:r>
      <w:r w:rsidR="009212F1" w:rsidRPr="00471AF9">
        <w:rPr>
          <w:lang w:val="ru-RU"/>
        </w:rPr>
        <w:t xml:space="preserve"> </w:t>
      </w:r>
      <w:r w:rsidRPr="00252D77">
        <w:rPr>
          <w:lang w:val="ru-RU"/>
        </w:rPr>
        <w:t>улучшени</w:t>
      </w:r>
      <w:r>
        <w:rPr>
          <w:lang w:val="ru-RU"/>
        </w:rPr>
        <w:t>ю качества</w:t>
      </w:r>
      <w:r w:rsidR="009212F1" w:rsidRPr="00471AF9">
        <w:rPr>
          <w:lang w:val="ru-RU"/>
        </w:rPr>
        <w:t xml:space="preserve"> </w:t>
      </w:r>
      <w:r w:rsidR="002141C9">
        <w:rPr>
          <w:lang w:val="ru-RU"/>
        </w:rPr>
        <w:t>патентной экспертизы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252D77" w:rsidP="009212F1">
      <w:pPr>
        <w:rPr>
          <w:lang w:val="ru-RU"/>
        </w:rPr>
      </w:pPr>
      <w:r>
        <w:rPr>
          <w:lang w:val="ru-RU"/>
        </w:rPr>
        <w:t>В феврале</w:t>
      </w:r>
      <w:r w:rsidR="009212F1" w:rsidRPr="00D34804">
        <w:rPr>
          <w:lang w:val="ru-RU"/>
        </w:rPr>
        <w:t xml:space="preserve"> </w:t>
      </w:r>
      <w:r w:rsidR="00471AF9" w:rsidRPr="00D34804">
        <w:rPr>
          <w:lang w:val="ru-RU"/>
        </w:rPr>
        <w:t>2014 г.</w:t>
      </w:r>
      <w:r w:rsidR="009212F1" w:rsidRPr="00D34804">
        <w:rPr>
          <w:lang w:val="ru-RU"/>
        </w:rPr>
        <w:t xml:space="preserve"> </w:t>
      </w:r>
      <w:r w:rsidR="00047B44">
        <w:t>ILPO</w:t>
      </w:r>
      <w:r w:rsidR="009212F1" w:rsidRPr="00D34804">
        <w:rPr>
          <w:lang w:val="ru-RU"/>
        </w:rPr>
        <w:t xml:space="preserve"> </w:t>
      </w:r>
      <w:r w:rsidR="00F92ED6">
        <w:rPr>
          <w:lang w:val="ru-RU"/>
        </w:rPr>
        <w:t xml:space="preserve">была принимающей </w:t>
      </w:r>
      <w:r w:rsidR="00F92ED6" w:rsidRPr="00F92ED6">
        <w:rPr>
          <w:lang w:val="ru-RU"/>
        </w:rPr>
        <w:t>организаци</w:t>
      </w:r>
      <w:r w:rsidR="00F92ED6">
        <w:rPr>
          <w:lang w:val="ru-RU"/>
        </w:rPr>
        <w:t xml:space="preserve">ей </w:t>
      </w:r>
      <w:r w:rsidR="009212F1" w:rsidRPr="00D34804">
        <w:rPr>
          <w:lang w:val="ru-RU"/>
        </w:rPr>
        <w:t>21</w:t>
      </w:r>
      <w:r>
        <w:rPr>
          <w:lang w:val="ru-RU"/>
        </w:rPr>
        <w:t xml:space="preserve">-й </w:t>
      </w:r>
      <w:r w:rsidRPr="00252D77">
        <w:rPr>
          <w:lang w:val="ru-RU"/>
        </w:rPr>
        <w:t>сесси</w:t>
      </w:r>
      <w:r>
        <w:rPr>
          <w:lang w:val="ru-RU"/>
        </w:rPr>
        <w:t xml:space="preserve">и </w:t>
      </w:r>
      <w:r w:rsidR="00D34804" w:rsidRPr="00D34804">
        <w:rPr>
          <w:lang w:val="ru-RU"/>
        </w:rPr>
        <w:t>Совещани</w:t>
      </w:r>
      <w:r>
        <w:rPr>
          <w:lang w:val="ru-RU"/>
        </w:rPr>
        <w:t xml:space="preserve">я </w:t>
      </w:r>
      <w:r w:rsidRPr="00252D77">
        <w:rPr>
          <w:lang w:val="ru-RU"/>
        </w:rPr>
        <w:t>международн</w:t>
      </w:r>
      <w:r>
        <w:rPr>
          <w:lang w:val="ru-RU"/>
        </w:rPr>
        <w:t xml:space="preserve">ых органов PCT, в </w:t>
      </w:r>
      <w:r w:rsidRPr="00252D77">
        <w:rPr>
          <w:lang w:val="ru-RU"/>
        </w:rPr>
        <w:t>котор</w:t>
      </w:r>
      <w:r>
        <w:rPr>
          <w:lang w:val="ru-RU"/>
        </w:rPr>
        <w:t xml:space="preserve">ой приняли участие </w:t>
      </w:r>
      <w:r w:rsidRPr="00471AF9">
        <w:rPr>
          <w:lang w:val="ru-RU"/>
        </w:rPr>
        <w:t>п</w:t>
      </w:r>
      <w:r w:rsidR="00471AF9" w:rsidRPr="00471AF9">
        <w:rPr>
          <w:lang w:val="ru-RU"/>
        </w:rPr>
        <w:t>римерно</w:t>
      </w:r>
      <w:r w:rsidR="009212F1" w:rsidRPr="00471AF9">
        <w:rPr>
          <w:lang w:val="ru-RU"/>
        </w:rPr>
        <w:t xml:space="preserve"> 50 </w:t>
      </w:r>
      <w:r w:rsidR="00471AF9" w:rsidRPr="00471AF9">
        <w:rPr>
          <w:lang w:val="ru-RU"/>
        </w:rPr>
        <w:t>высокопоставленн</w:t>
      </w:r>
      <w:r>
        <w:rPr>
          <w:lang w:val="ru-RU"/>
        </w:rPr>
        <w:t>ых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должностных лиц ВОИС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18 </w:t>
      </w:r>
      <w:r w:rsidR="00471AF9" w:rsidRPr="00471AF9">
        <w:rPr>
          <w:lang w:val="ru-RU"/>
        </w:rPr>
        <w:t>ведущ</w:t>
      </w:r>
      <w:r>
        <w:rPr>
          <w:lang w:val="ru-RU"/>
        </w:rPr>
        <w:t>их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патентных ведомств мира</w:t>
      </w:r>
      <w:r w:rsidR="009212F1" w:rsidRPr="00471AF9">
        <w:rPr>
          <w:lang w:val="ru-RU"/>
        </w:rPr>
        <w:t>.</w:t>
      </w:r>
    </w:p>
    <w:p w:rsidR="009212F1" w:rsidRPr="00471AF9" w:rsidRDefault="009212F1" w:rsidP="009212F1">
      <w:pPr>
        <w:rPr>
          <w:lang w:val="ru-RU"/>
        </w:rPr>
      </w:pPr>
    </w:p>
    <w:p w:rsidR="009212F1" w:rsidRPr="00252D77" w:rsidRDefault="00F92ED6" w:rsidP="009212F1">
      <w:pPr>
        <w:rPr>
          <w:lang w:val="ru-RU"/>
        </w:rPr>
      </w:pPr>
      <w:r>
        <w:rPr>
          <w:lang w:val="ru-RU"/>
        </w:rPr>
        <w:t xml:space="preserve">За истекшие годы </w:t>
      </w:r>
      <w:r w:rsidR="00047B44">
        <w:t>ILPO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 xml:space="preserve">провела </w:t>
      </w:r>
      <w:r w:rsidR="00471AF9" w:rsidRPr="00602162">
        <w:rPr>
          <w:lang w:val="ru-RU"/>
        </w:rPr>
        <w:t>много</w:t>
      </w:r>
      <w:r w:rsidR="009212F1" w:rsidRPr="00602162">
        <w:rPr>
          <w:lang w:val="ru-RU"/>
        </w:rPr>
        <w:t xml:space="preserve"> </w:t>
      </w:r>
      <w:r w:rsidR="00252D77" w:rsidRPr="00252D77">
        <w:rPr>
          <w:lang w:val="ru-RU"/>
        </w:rPr>
        <w:t>совместн</w:t>
      </w:r>
      <w:r w:rsidR="00252D77">
        <w:rPr>
          <w:lang w:val="ru-RU"/>
        </w:rPr>
        <w:t xml:space="preserve">ых </w:t>
      </w:r>
      <w:r w:rsidR="00252D77" w:rsidRPr="00252D77">
        <w:rPr>
          <w:lang w:val="ru-RU"/>
        </w:rPr>
        <w:t>мероприяти</w:t>
      </w:r>
      <w:r w:rsidR="00252D77">
        <w:rPr>
          <w:lang w:val="ru-RU"/>
        </w:rPr>
        <w:t xml:space="preserve">й </w:t>
      </w:r>
      <w:r w:rsidR="00471AF9" w:rsidRPr="00602162">
        <w:rPr>
          <w:lang w:val="ru-RU"/>
        </w:rPr>
        <w:t>с</w:t>
      </w:r>
      <w:r w:rsidR="009212F1" w:rsidRPr="00602162">
        <w:rPr>
          <w:lang w:val="ru-RU"/>
        </w:rPr>
        <w:t xml:space="preserve"> </w:t>
      </w:r>
      <w:r w:rsidR="00471AF9" w:rsidRPr="00602162">
        <w:rPr>
          <w:lang w:val="ru-RU"/>
        </w:rPr>
        <w:t>ВОИС</w:t>
      </w:r>
      <w:r w:rsidR="009212F1" w:rsidRPr="00602162">
        <w:rPr>
          <w:lang w:val="ru-RU"/>
        </w:rPr>
        <w:t xml:space="preserve">.  </w:t>
      </w:r>
      <w:r w:rsidR="00252D77">
        <w:rPr>
          <w:lang w:val="ru-RU"/>
        </w:rPr>
        <w:t xml:space="preserve">К числу </w:t>
      </w:r>
      <w:r w:rsidR="00252D77" w:rsidRPr="00252D77">
        <w:rPr>
          <w:lang w:val="ru-RU"/>
        </w:rPr>
        <w:t>так</w:t>
      </w:r>
      <w:r w:rsidR="00252D77">
        <w:rPr>
          <w:lang w:val="ru-RU"/>
        </w:rPr>
        <w:t>их</w:t>
      </w:r>
      <w:r w:rsidR="00252D77" w:rsidRPr="00252D77">
        <w:rPr>
          <w:lang w:val="ru-RU"/>
        </w:rPr>
        <w:t xml:space="preserve"> </w:t>
      </w:r>
      <w:r w:rsidR="00471AF9" w:rsidRPr="00252D77">
        <w:rPr>
          <w:lang w:val="ru-RU"/>
        </w:rPr>
        <w:t>меропри</w:t>
      </w:r>
      <w:r w:rsidR="00252D77" w:rsidRPr="00252D77">
        <w:rPr>
          <w:lang w:val="ru-RU"/>
        </w:rPr>
        <w:t>яти</w:t>
      </w:r>
      <w:r w:rsidR="00252D77">
        <w:rPr>
          <w:lang w:val="ru-RU"/>
        </w:rPr>
        <w:t xml:space="preserve">й относятся мобильные </w:t>
      </w:r>
      <w:r w:rsidR="00252D77" w:rsidRPr="00252D77">
        <w:rPr>
          <w:lang w:val="ru-RU"/>
        </w:rPr>
        <w:t>с</w:t>
      </w:r>
      <w:r w:rsidR="00471AF9" w:rsidRPr="00252D77">
        <w:rPr>
          <w:lang w:val="ru-RU"/>
        </w:rPr>
        <w:t>еминары</w:t>
      </w:r>
      <w:r w:rsidR="00252D77">
        <w:rPr>
          <w:lang w:val="ru-RU"/>
        </w:rPr>
        <w:t xml:space="preserve">, состоявшиеся </w:t>
      </w:r>
      <w:r w:rsidR="00471AF9" w:rsidRPr="00252D77">
        <w:rPr>
          <w:lang w:val="ru-RU"/>
        </w:rPr>
        <w:t>в</w:t>
      </w:r>
      <w:r w:rsidR="009212F1" w:rsidRPr="00252D77">
        <w:rPr>
          <w:lang w:val="ru-RU"/>
        </w:rPr>
        <w:t xml:space="preserve"> 2015</w:t>
      </w:r>
      <w:r w:rsidR="00252D77">
        <w:rPr>
          <w:lang w:val="ru-RU"/>
        </w:rPr>
        <w:t> г. Одной из давн</w:t>
      </w:r>
      <w:r>
        <w:rPr>
          <w:lang w:val="ru-RU"/>
        </w:rPr>
        <w:t xml:space="preserve">о сложившихся </w:t>
      </w:r>
      <w:r w:rsidR="00252D77">
        <w:rPr>
          <w:lang w:val="ru-RU"/>
        </w:rPr>
        <w:t xml:space="preserve">форм </w:t>
      </w:r>
      <w:r w:rsidR="00252D77" w:rsidRPr="00252D77">
        <w:rPr>
          <w:lang w:val="ru-RU"/>
        </w:rPr>
        <w:t>сотрудн</w:t>
      </w:r>
      <w:r w:rsidR="00252D77">
        <w:rPr>
          <w:lang w:val="ru-RU"/>
        </w:rPr>
        <w:t>ичества является недельный</w:t>
      </w:r>
      <w:r w:rsidR="009212F1" w:rsidRPr="00252D77">
        <w:rPr>
          <w:lang w:val="ru-RU"/>
        </w:rPr>
        <w:t xml:space="preserve"> </w:t>
      </w:r>
      <w:r w:rsidR="00252D77" w:rsidRPr="00252D77">
        <w:rPr>
          <w:lang w:val="ru-RU"/>
        </w:rPr>
        <w:t>у</w:t>
      </w:r>
      <w:r w:rsidR="00471AF9" w:rsidRPr="00252D77">
        <w:rPr>
          <w:lang w:val="ru-RU"/>
        </w:rPr>
        <w:t>чебный курс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на тему </w:t>
      </w:r>
      <w:r w:rsidR="00252D77" w:rsidRPr="00252D77">
        <w:rPr>
          <w:lang w:val="ru-RU"/>
        </w:rPr>
        <w:t>«</w:t>
      </w:r>
      <w:r w:rsidR="00471AF9" w:rsidRPr="00252D77">
        <w:rPr>
          <w:lang w:val="ru-RU"/>
        </w:rPr>
        <w:t>Патентный поиск 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патентная</w:t>
      </w:r>
      <w:r w:rsidR="00252D77" w:rsidRPr="00252D77">
        <w:rPr>
          <w:lang w:val="ru-RU"/>
        </w:rPr>
        <w:t xml:space="preserve"> э</w:t>
      </w:r>
      <w:r w:rsidR="00252D77">
        <w:rPr>
          <w:lang w:val="ru-RU"/>
        </w:rPr>
        <w:t>кспертиза</w:t>
      </w:r>
      <w:r w:rsidR="00252D77" w:rsidRPr="00252D77">
        <w:rPr>
          <w:lang w:val="ru-RU"/>
        </w:rPr>
        <w:t>»</w:t>
      </w:r>
      <w:r w:rsidR="009212F1" w:rsidRPr="00252D77">
        <w:rPr>
          <w:lang w:val="ru-RU"/>
        </w:rPr>
        <w:t xml:space="preserve">, </w:t>
      </w:r>
      <w:r w:rsidR="00252D77">
        <w:rPr>
          <w:lang w:val="ru-RU"/>
        </w:rPr>
        <w:t xml:space="preserve">проводимый </w:t>
      </w:r>
      <w:r w:rsidR="00471AF9" w:rsidRPr="00252D77">
        <w:rPr>
          <w:lang w:val="ru-RU"/>
        </w:rPr>
        <w:t>ВОИС</w:t>
      </w:r>
      <w:r w:rsidR="009212F1" w:rsidRPr="00252D77">
        <w:rPr>
          <w:lang w:val="ru-RU"/>
        </w:rPr>
        <w:t xml:space="preserve"> </w:t>
      </w:r>
      <w:r w:rsidR="00252D77" w:rsidRPr="00252D77">
        <w:rPr>
          <w:lang w:val="ru-RU"/>
        </w:rPr>
        <w:t>совместн</w:t>
      </w:r>
      <w:r w:rsidR="00252D77">
        <w:rPr>
          <w:lang w:val="ru-RU"/>
        </w:rPr>
        <w:t xml:space="preserve">о </w:t>
      </w:r>
      <w:r w:rsidR="00471AF9" w:rsidRPr="00252D77">
        <w:rPr>
          <w:lang w:val="ru-RU"/>
        </w:rPr>
        <w:t>с</w:t>
      </w:r>
      <w:r w:rsidR="009212F1" w:rsidRPr="00252D77">
        <w:rPr>
          <w:lang w:val="ru-RU"/>
        </w:rPr>
        <w:t xml:space="preserve"> </w:t>
      </w:r>
      <w:r w:rsidR="00047B44">
        <w:t>ILPO</w:t>
      </w:r>
      <w:r w:rsidR="00252D77">
        <w:rPr>
          <w:lang w:val="ru-RU"/>
        </w:rPr>
        <w:t xml:space="preserve"> в офисе </w:t>
      </w:r>
      <w:r w:rsidR="00047B44">
        <w:t>ILPO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для иностранных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слушателей из </w:t>
      </w:r>
      <w:r w:rsidR="00471AF9" w:rsidRPr="00252D77">
        <w:rPr>
          <w:lang w:val="ru-RU"/>
        </w:rPr>
        <w:t>Академии ВОИС 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других</w:t>
      </w:r>
      <w:r w:rsidR="009212F1" w:rsidRPr="00252D77">
        <w:rPr>
          <w:lang w:val="ru-RU"/>
        </w:rPr>
        <w:t xml:space="preserve"> </w:t>
      </w:r>
      <w:r w:rsidR="00252D77" w:rsidRPr="00252D77">
        <w:rPr>
          <w:lang w:val="ru-RU"/>
        </w:rPr>
        <w:t>в</w:t>
      </w:r>
      <w:r w:rsidR="00471AF9" w:rsidRPr="00252D77">
        <w:rPr>
          <w:lang w:val="ru-RU"/>
        </w:rPr>
        <w:t>едомств</w:t>
      </w:r>
      <w:r w:rsidR="00252D77">
        <w:rPr>
          <w:lang w:val="ru-RU"/>
        </w:rPr>
        <w:t xml:space="preserve">. </w:t>
      </w:r>
      <w:r w:rsidR="00252D77" w:rsidRPr="00252D77">
        <w:rPr>
          <w:lang w:val="ru-RU"/>
        </w:rPr>
        <w:t>К</w:t>
      </w:r>
      <w:r w:rsidR="00471AF9" w:rsidRPr="00252D77">
        <w:rPr>
          <w:lang w:val="ru-RU"/>
        </w:rPr>
        <w:t>урс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включает</w:t>
      </w:r>
      <w:r w:rsidR="009212F1" w:rsidRPr="00252D77">
        <w:rPr>
          <w:lang w:val="ru-RU"/>
        </w:rPr>
        <w:t xml:space="preserve"> </w:t>
      </w:r>
      <w:r w:rsidR="00BF41FB" w:rsidRPr="00252D77">
        <w:rPr>
          <w:lang w:val="ru-RU"/>
        </w:rPr>
        <w:t>лекции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практикумы</w:t>
      </w:r>
      <w:r>
        <w:rPr>
          <w:lang w:val="ru-RU"/>
        </w:rPr>
        <w:t>,</w:t>
      </w:r>
      <w:r w:rsidR="00252D77">
        <w:rPr>
          <w:lang w:val="ru-RU"/>
        </w:rPr>
        <w:t xml:space="preserve"> </w:t>
      </w:r>
      <w:r w:rsidR="00252D77" w:rsidRPr="00252D77">
        <w:rPr>
          <w:lang w:val="ru-RU"/>
        </w:rPr>
        <w:t>посвященн</w:t>
      </w:r>
      <w:r w:rsidR="00252D77">
        <w:rPr>
          <w:lang w:val="ru-RU"/>
        </w:rPr>
        <w:t>ые практике</w:t>
      </w:r>
      <w:r w:rsidR="00252D77" w:rsidRPr="00252D77">
        <w:rPr>
          <w:lang w:val="ru-RU"/>
        </w:rPr>
        <w:t xml:space="preserve"> </w:t>
      </w:r>
      <w:r>
        <w:rPr>
          <w:lang w:val="ru-RU"/>
        </w:rPr>
        <w:t>экспертизы</w:t>
      </w:r>
      <w:r w:rsidR="00252D77">
        <w:rPr>
          <w:lang w:val="ru-RU"/>
        </w:rPr>
        <w:t xml:space="preserve">, сложившейся в </w:t>
      </w:r>
      <w:r w:rsidR="00047B44">
        <w:t>ILPO</w:t>
      </w:r>
      <w:r w:rsidR="009212F1" w:rsidRPr="00252D77">
        <w:rPr>
          <w:lang w:val="ru-RU"/>
        </w:rPr>
        <w:t xml:space="preserve">, </w:t>
      </w:r>
      <w:r w:rsidR="00471AF9" w:rsidRPr="00252D77">
        <w:rPr>
          <w:lang w:val="ru-RU"/>
        </w:rPr>
        <w:t>с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акцент</w:t>
      </w:r>
      <w:r w:rsidR="00252D77">
        <w:rPr>
          <w:lang w:val="ru-RU"/>
        </w:rPr>
        <w:t xml:space="preserve">ом на фармацевтическую </w:t>
      </w:r>
      <w:r w:rsidR="00252D77" w:rsidRPr="00252D77">
        <w:rPr>
          <w:lang w:val="ru-RU"/>
        </w:rPr>
        <w:t>отрасл</w:t>
      </w:r>
      <w:r w:rsidR="00252D77">
        <w:rPr>
          <w:lang w:val="ru-RU"/>
        </w:rPr>
        <w:t>ь</w:t>
      </w:r>
      <w:r w:rsidR="009212F1" w:rsidRPr="00252D77">
        <w:rPr>
          <w:lang w:val="ru-RU"/>
        </w:rPr>
        <w:t xml:space="preserve">, </w:t>
      </w:r>
      <w:r w:rsidR="00471AF9" w:rsidRPr="00252D77">
        <w:rPr>
          <w:lang w:val="ru-RU"/>
        </w:rPr>
        <w:t>а также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посещение промышленных </w:t>
      </w:r>
      <w:r w:rsidR="00252D77" w:rsidRPr="00252D77">
        <w:rPr>
          <w:lang w:val="ru-RU"/>
        </w:rPr>
        <w:t>предприяти</w:t>
      </w:r>
      <w:r w:rsidR="00252D77">
        <w:rPr>
          <w:lang w:val="ru-RU"/>
        </w:rPr>
        <w:t xml:space="preserve">й </w:t>
      </w:r>
      <w:r w:rsidR="00471AF9" w:rsidRPr="00252D77">
        <w:rPr>
          <w:lang w:val="ru-RU"/>
        </w:rPr>
        <w:t>и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академическ</w:t>
      </w:r>
      <w:r w:rsidR="00252D77">
        <w:rPr>
          <w:lang w:val="ru-RU"/>
        </w:rPr>
        <w:t>их</w:t>
      </w:r>
      <w:r w:rsidR="00471AF9" w:rsidRPr="00252D77">
        <w:rPr>
          <w:lang w:val="ru-RU"/>
        </w:rPr>
        <w:t xml:space="preserve"> учреждений</w:t>
      </w:r>
      <w:r w:rsidR="009212F1" w:rsidRPr="00252D77">
        <w:rPr>
          <w:lang w:val="ru-RU"/>
        </w:rPr>
        <w:t xml:space="preserve">.  </w:t>
      </w:r>
      <w:r w:rsidR="00252D77" w:rsidRPr="00252D77">
        <w:rPr>
          <w:lang w:val="ru-RU"/>
        </w:rPr>
        <w:t>К</w:t>
      </w:r>
      <w:r w:rsidR="00471AF9" w:rsidRPr="00252D77">
        <w:rPr>
          <w:lang w:val="ru-RU"/>
        </w:rPr>
        <w:t>урс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позволяет слушателям глубже </w:t>
      </w:r>
      <w:r>
        <w:rPr>
          <w:lang w:val="ru-RU"/>
        </w:rPr>
        <w:t>разобраться во многих</w:t>
      </w:r>
      <w:r w:rsidR="00252D77">
        <w:rPr>
          <w:lang w:val="ru-RU"/>
        </w:rPr>
        <w:t xml:space="preserve"> </w:t>
      </w:r>
      <w:r w:rsidR="00252D77" w:rsidRPr="00252D77">
        <w:rPr>
          <w:lang w:val="ru-RU"/>
        </w:rPr>
        <w:t>вопрос</w:t>
      </w:r>
      <w:r>
        <w:rPr>
          <w:lang w:val="ru-RU"/>
        </w:rPr>
        <w:t>ах</w:t>
      </w:r>
      <w:r w:rsidR="00252D77">
        <w:rPr>
          <w:lang w:val="ru-RU"/>
        </w:rPr>
        <w:t xml:space="preserve"> </w:t>
      </w:r>
      <w:r w:rsidR="00471AF9" w:rsidRPr="00252D77">
        <w:rPr>
          <w:lang w:val="ru-RU"/>
        </w:rPr>
        <w:t>патент</w:t>
      </w:r>
      <w:r w:rsidR="00252D77">
        <w:rPr>
          <w:lang w:val="ru-RU"/>
        </w:rPr>
        <w:t xml:space="preserve">ного права </w:t>
      </w:r>
      <w:r w:rsidR="00471AF9" w:rsidRPr="00252D77">
        <w:rPr>
          <w:lang w:val="ru-RU"/>
        </w:rPr>
        <w:t>и</w:t>
      </w:r>
      <w:r w:rsidR="009212F1" w:rsidRPr="00252D77">
        <w:rPr>
          <w:lang w:val="ru-RU"/>
        </w:rPr>
        <w:t xml:space="preserve"> </w:t>
      </w:r>
      <w:r w:rsidR="00252D77" w:rsidRPr="00252D77">
        <w:rPr>
          <w:lang w:val="ru-RU"/>
        </w:rPr>
        <w:t>специальн</w:t>
      </w:r>
      <w:r>
        <w:rPr>
          <w:lang w:val="ru-RU"/>
        </w:rPr>
        <w:t>ых</w:t>
      </w:r>
      <w:r w:rsidR="00252D77">
        <w:rPr>
          <w:lang w:val="ru-RU"/>
        </w:rPr>
        <w:t xml:space="preserve"> </w:t>
      </w:r>
      <w:r w:rsidRPr="00F92ED6">
        <w:rPr>
          <w:lang w:val="ru-RU"/>
        </w:rPr>
        <w:t>проблем</w:t>
      </w:r>
      <w:r>
        <w:rPr>
          <w:lang w:val="ru-RU"/>
        </w:rPr>
        <w:t>ах</w:t>
      </w:r>
      <w:r w:rsidR="00471AF9" w:rsidRPr="00252D77">
        <w:rPr>
          <w:lang w:val="ru-RU"/>
        </w:rPr>
        <w:t xml:space="preserve"> 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позволяет организовать профессиональное </w:t>
      </w:r>
      <w:r w:rsidR="00471AF9" w:rsidRPr="00252D77">
        <w:rPr>
          <w:lang w:val="ru-RU"/>
        </w:rPr>
        <w:t>обсуждение и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обмен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информацией</w:t>
      </w:r>
      <w:r w:rsidR="00252D77" w:rsidRPr="00252D77">
        <w:rPr>
          <w:lang w:val="ru-RU"/>
        </w:rPr>
        <w:t xml:space="preserve"> </w:t>
      </w:r>
      <w:r w:rsidR="00471AF9" w:rsidRPr="00252D77">
        <w:rPr>
          <w:lang w:val="ru-RU"/>
        </w:rPr>
        <w:t>между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участниками</w:t>
      </w:r>
      <w:r w:rsidR="009212F1" w:rsidRPr="00252D77">
        <w:rPr>
          <w:lang w:val="ru-RU"/>
        </w:rPr>
        <w:t xml:space="preserve"> </w:t>
      </w:r>
      <w:r w:rsidR="00471AF9" w:rsidRPr="00252D77">
        <w:rPr>
          <w:lang w:val="ru-RU"/>
        </w:rPr>
        <w:t>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экспертами </w:t>
      </w:r>
      <w:r w:rsidR="00252D77">
        <w:t>ILPO</w:t>
      </w:r>
      <w:r w:rsidR="009212F1" w:rsidRPr="00252D77">
        <w:rPr>
          <w:lang w:val="ru-RU"/>
        </w:rPr>
        <w:t xml:space="preserve">.  </w:t>
      </w:r>
      <w:r w:rsidR="00471AF9" w:rsidRPr="00252D77">
        <w:rPr>
          <w:lang w:val="ru-RU"/>
        </w:rPr>
        <w:t>Учебный курс</w:t>
      </w:r>
      <w:r w:rsidR="009212F1" w:rsidRPr="00252D77">
        <w:rPr>
          <w:lang w:val="ru-RU"/>
        </w:rPr>
        <w:t xml:space="preserve"> 2017 </w:t>
      </w:r>
      <w:r w:rsidR="00252D77">
        <w:rPr>
          <w:lang w:val="ru-RU"/>
        </w:rPr>
        <w:t xml:space="preserve">года будет </w:t>
      </w:r>
      <w:r w:rsidR="00252D77" w:rsidRPr="00252D77">
        <w:rPr>
          <w:lang w:val="ru-RU"/>
        </w:rPr>
        <w:t>в основном</w:t>
      </w:r>
      <w:r w:rsidR="00252D77">
        <w:rPr>
          <w:lang w:val="ru-RU"/>
        </w:rPr>
        <w:t xml:space="preserve"> посвящен </w:t>
      </w:r>
      <w:r w:rsidR="00252D77" w:rsidRPr="00252D77">
        <w:rPr>
          <w:lang w:val="ru-RU"/>
        </w:rPr>
        <w:t>вопрос</w:t>
      </w:r>
      <w:r w:rsidR="00252D77">
        <w:rPr>
          <w:lang w:val="ru-RU"/>
        </w:rPr>
        <w:t>ам патентного</w:t>
      </w:r>
      <w:r w:rsidR="00471AF9" w:rsidRPr="00252D77">
        <w:rPr>
          <w:lang w:val="ru-RU"/>
        </w:rPr>
        <w:t xml:space="preserve"> поиск</w:t>
      </w:r>
      <w:r w:rsidR="00252D77">
        <w:rPr>
          <w:lang w:val="ru-RU"/>
        </w:rPr>
        <w:t>а</w:t>
      </w:r>
      <w:r w:rsidR="00471AF9" w:rsidRPr="00252D77">
        <w:rPr>
          <w:lang w:val="ru-RU"/>
        </w:rPr>
        <w:t xml:space="preserve"> и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экспертизы </w:t>
      </w:r>
      <w:r w:rsidR="00471AF9" w:rsidRPr="00252D77">
        <w:rPr>
          <w:lang w:val="ru-RU"/>
        </w:rPr>
        <w:t>в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сфере информационно-</w:t>
      </w:r>
      <w:r w:rsidR="00252D77" w:rsidRPr="00252D77">
        <w:rPr>
          <w:lang w:val="ru-RU"/>
        </w:rPr>
        <w:t>коммуникаци</w:t>
      </w:r>
      <w:r>
        <w:rPr>
          <w:lang w:val="ru-RU"/>
        </w:rPr>
        <w:t>о</w:t>
      </w:r>
      <w:r w:rsidR="00252D77">
        <w:rPr>
          <w:lang w:val="ru-RU"/>
        </w:rPr>
        <w:t xml:space="preserve">нных </w:t>
      </w:r>
      <w:r w:rsidR="00471AF9" w:rsidRPr="00252D77">
        <w:rPr>
          <w:lang w:val="ru-RU"/>
        </w:rPr>
        <w:t>технологий</w:t>
      </w:r>
      <w:r w:rsidR="009212F1" w:rsidRPr="00252D77">
        <w:rPr>
          <w:lang w:val="ru-RU"/>
        </w:rPr>
        <w:t xml:space="preserve"> (</w:t>
      </w:r>
      <w:r w:rsidR="00471AF9" w:rsidRPr="00252D77">
        <w:rPr>
          <w:lang w:val="ru-RU"/>
        </w:rPr>
        <w:t>ИКТ</w:t>
      </w:r>
      <w:r w:rsidR="009212F1" w:rsidRPr="00252D77">
        <w:rPr>
          <w:lang w:val="ru-RU"/>
        </w:rPr>
        <w:t xml:space="preserve">), </w:t>
      </w:r>
      <w:r w:rsidR="00471AF9" w:rsidRPr="00252D77">
        <w:rPr>
          <w:lang w:val="ru-RU"/>
        </w:rPr>
        <w:t>и</w:t>
      </w:r>
      <w:r>
        <w:rPr>
          <w:lang w:val="ru-RU"/>
        </w:rPr>
        <w:t xml:space="preserve"> </w:t>
      </w:r>
      <w:r>
        <w:t>ILPO</w:t>
      </w:r>
      <w:r w:rsidR="00252D77">
        <w:rPr>
          <w:lang w:val="ru-RU"/>
        </w:rPr>
        <w:t xml:space="preserve">, как </w:t>
      </w:r>
      <w:r>
        <w:rPr>
          <w:lang w:val="ru-RU"/>
        </w:rPr>
        <w:t>всегда</w:t>
      </w:r>
      <w:r w:rsidR="009212F1" w:rsidRPr="00252D77">
        <w:rPr>
          <w:lang w:val="ru-RU"/>
        </w:rPr>
        <w:t xml:space="preserve">, </w:t>
      </w:r>
      <w:r w:rsidR="00252D77">
        <w:rPr>
          <w:lang w:val="ru-RU"/>
        </w:rPr>
        <w:t>направило приглашения об участии представителей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>других</w:t>
      </w:r>
      <w:r w:rsidR="009212F1" w:rsidRPr="00252D77">
        <w:rPr>
          <w:lang w:val="ru-RU"/>
        </w:rPr>
        <w:t xml:space="preserve"> </w:t>
      </w:r>
      <w:r w:rsidR="00252D77">
        <w:rPr>
          <w:lang w:val="ru-RU"/>
        </w:rPr>
        <w:t xml:space="preserve">патентных ведомств </w:t>
      </w:r>
      <w:r w:rsidR="00252D77" w:rsidRPr="00252D77">
        <w:rPr>
          <w:lang w:val="ru-RU"/>
        </w:rPr>
        <w:t>непосредственн</w:t>
      </w:r>
      <w:r w:rsidR="00252D77">
        <w:rPr>
          <w:lang w:val="ru-RU"/>
        </w:rPr>
        <w:t xml:space="preserve">о этим </w:t>
      </w:r>
      <w:r w:rsidR="00252D77" w:rsidRPr="00252D77">
        <w:rPr>
          <w:lang w:val="ru-RU"/>
        </w:rPr>
        <w:t>ведомств</w:t>
      </w:r>
      <w:r w:rsidR="00252D77">
        <w:rPr>
          <w:lang w:val="ru-RU"/>
        </w:rPr>
        <w:t>ам</w:t>
      </w:r>
      <w:r w:rsidR="009212F1" w:rsidRPr="00252D77">
        <w:rPr>
          <w:lang w:val="ru-RU"/>
        </w:rPr>
        <w:t>.</w:t>
      </w:r>
    </w:p>
    <w:p w:rsidR="009212F1" w:rsidRPr="00252D77" w:rsidRDefault="009212F1" w:rsidP="009212F1">
      <w:pPr>
        <w:rPr>
          <w:lang w:val="ru-RU"/>
        </w:rPr>
      </w:pPr>
    </w:p>
    <w:p w:rsidR="009212F1" w:rsidRPr="00471AF9" w:rsidRDefault="00047B44" w:rsidP="009212F1">
      <w:pPr>
        <w:rPr>
          <w:lang w:val="ru-RU"/>
        </w:rPr>
      </w:pPr>
      <w:proofErr w:type="gramStart"/>
      <w:r>
        <w:t>ILPO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 xml:space="preserve">проводит многие </w:t>
      </w:r>
      <w:r w:rsidR="00252D77" w:rsidRPr="00252D77">
        <w:rPr>
          <w:lang w:val="ru-RU"/>
        </w:rPr>
        <w:t>совместн</w:t>
      </w:r>
      <w:r w:rsidR="00252D77">
        <w:rPr>
          <w:lang w:val="ru-RU"/>
        </w:rPr>
        <w:t xml:space="preserve">ые </w:t>
      </w:r>
      <w:r w:rsidR="00252D77" w:rsidRPr="00252D77">
        <w:rPr>
          <w:lang w:val="ru-RU"/>
        </w:rPr>
        <w:t>мероприяти</w:t>
      </w:r>
      <w:r w:rsidR="00252D77">
        <w:rPr>
          <w:lang w:val="ru-RU"/>
        </w:rPr>
        <w:t xml:space="preserve">я </w:t>
      </w:r>
      <w:r w:rsidR="00471AF9" w:rsidRPr="00602162">
        <w:rPr>
          <w:lang w:val="ru-RU"/>
        </w:rPr>
        <w:t>с</w:t>
      </w:r>
      <w:r w:rsidR="009212F1" w:rsidRPr="00602162">
        <w:rPr>
          <w:lang w:val="ru-RU"/>
        </w:rPr>
        <w:t xml:space="preserve"> </w:t>
      </w:r>
      <w:r w:rsidR="00471AF9" w:rsidRPr="00602162">
        <w:rPr>
          <w:lang w:val="ru-RU"/>
        </w:rPr>
        <w:t>различн</w:t>
      </w:r>
      <w:r w:rsidR="00252D77">
        <w:rPr>
          <w:lang w:val="ru-RU"/>
        </w:rPr>
        <w:t>ыми</w:t>
      </w:r>
      <w:r w:rsidR="00471AF9" w:rsidRPr="00602162">
        <w:rPr>
          <w:lang w:val="ru-RU"/>
        </w:rPr>
        <w:t xml:space="preserve"> </w:t>
      </w:r>
      <w:r w:rsidR="00252D77">
        <w:rPr>
          <w:lang w:val="ru-RU"/>
        </w:rPr>
        <w:t xml:space="preserve">национальными ведомствами </w:t>
      </w:r>
      <w:r w:rsidR="00252D77" w:rsidRPr="00602162">
        <w:rPr>
          <w:lang w:val="ru-RU"/>
        </w:rPr>
        <w:t>ИС</w:t>
      </w:r>
      <w:r w:rsidR="00252D77">
        <w:rPr>
          <w:lang w:val="ru-RU"/>
        </w:rPr>
        <w:t xml:space="preserve">, которые принимают форму </w:t>
      </w:r>
      <w:r w:rsidR="00471AF9" w:rsidRPr="00602162">
        <w:rPr>
          <w:lang w:val="ru-RU"/>
        </w:rPr>
        <w:t>взаимн</w:t>
      </w:r>
      <w:r w:rsidR="00252D77">
        <w:rPr>
          <w:lang w:val="ru-RU"/>
        </w:rPr>
        <w:t>ых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>посещений</w:t>
      </w:r>
      <w:r w:rsidR="00EC6D94" w:rsidRPr="00602162">
        <w:rPr>
          <w:lang w:val="ru-RU"/>
        </w:rPr>
        <w:t xml:space="preserve"> </w:t>
      </w:r>
      <w:r w:rsidR="00471AF9" w:rsidRPr="00602162">
        <w:rPr>
          <w:lang w:val="ru-RU"/>
        </w:rPr>
        <w:t>и</w:t>
      </w:r>
      <w:r w:rsidR="009212F1" w:rsidRPr="00602162">
        <w:rPr>
          <w:lang w:val="ru-RU"/>
        </w:rPr>
        <w:t xml:space="preserve"> </w:t>
      </w:r>
      <w:r w:rsidR="00252D77" w:rsidRPr="00602162">
        <w:rPr>
          <w:lang w:val="ru-RU"/>
        </w:rPr>
        <w:t>программ обмен</w:t>
      </w:r>
      <w:r w:rsidR="00252D77">
        <w:rPr>
          <w:lang w:val="ru-RU"/>
        </w:rPr>
        <w:t>а</w:t>
      </w:r>
      <w:r w:rsidR="00252D77" w:rsidRPr="00602162">
        <w:rPr>
          <w:lang w:val="ru-RU"/>
        </w:rPr>
        <w:t xml:space="preserve"> </w:t>
      </w:r>
      <w:r w:rsidR="00471AF9" w:rsidRPr="00602162">
        <w:rPr>
          <w:lang w:val="ru-RU"/>
        </w:rPr>
        <w:t>эксперт</w:t>
      </w:r>
      <w:r w:rsidR="00252D77">
        <w:rPr>
          <w:lang w:val="ru-RU"/>
        </w:rPr>
        <w:t>ами,</w:t>
      </w:r>
      <w:r w:rsidR="00471AF9" w:rsidRPr="00602162">
        <w:rPr>
          <w:lang w:val="ru-RU"/>
        </w:rPr>
        <w:t xml:space="preserve"> а также</w:t>
      </w:r>
      <w:r w:rsidR="009212F1" w:rsidRPr="00602162">
        <w:rPr>
          <w:lang w:val="ru-RU"/>
        </w:rPr>
        <w:t xml:space="preserve"> </w:t>
      </w:r>
      <w:r w:rsidR="00471AF9" w:rsidRPr="00602162">
        <w:rPr>
          <w:lang w:val="ru-RU"/>
        </w:rPr>
        <w:t>обмен</w:t>
      </w:r>
      <w:r w:rsidR="00252D77">
        <w:rPr>
          <w:lang w:val="ru-RU"/>
        </w:rPr>
        <w:t>а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>информацией</w:t>
      </w:r>
      <w:r w:rsidR="00252D77" w:rsidRPr="00602162">
        <w:rPr>
          <w:lang w:val="ru-RU"/>
        </w:rPr>
        <w:t xml:space="preserve"> </w:t>
      </w:r>
      <w:r w:rsidR="009212F1" w:rsidRPr="00602162">
        <w:rPr>
          <w:lang w:val="ru-RU"/>
        </w:rPr>
        <w:t>(</w:t>
      </w:r>
      <w:r w:rsidR="00252D77">
        <w:rPr>
          <w:lang w:val="ru-RU"/>
        </w:rPr>
        <w:t xml:space="preserve">такие </w:t>
      </w:r>
      <w:r w:rsidR="00252D77" w:rsidRPr="00252D77">
        <w:rPr>
          <w:lang w:val="ru-RU"/>
        </w:rPr>
        <w:t>программ</w:t>
      </w:r>
      <w:r w:rsidR="00252D77">
        <w:rPr>
          <w:lang w:val="ru-RU"/>
        </w:rPr>
        <w:t xml:space="preserve">ы проводятся, </w:t>
      </w:r>
      <w:r w:rsidR="00252D77" w:rsidRPr="00252D77">
        <w:rPr>
          <w:lang w:val="ru-RU"/>
        </w:rPr>
        <w:t xml:space="preserve">в частности, </w:t>
      </w:r>
      <w:r w:rsidR="00471AF9" w:rsidRPr="00602162">
        <w:rPr>
          <w:lang w:val="ru-RU"/>
        </w:rPr>
        <w:t>с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>Государственным ведомством</w:t>
      </w:r>
      <w:r w:rsidR="00471AF9" w:rsidRPr="00602162">
        <w:rPr>
          <w:lang w:val="ru-RU"/>
        </w:rPr>
        <w:t xml:space="preserve"> интеллектуальной собственности Китая (</w:t>
      </w:r>
      <w:r w:rsidR="00471AF9">
        <w:t>SIPO</w:t>
      </w:r>
      <w:r w:rsidR="00252D77">
        <w:rPr>
          <w:lang w:val="ru-RU"/>
        </w:rPr>
        <w:t>)</w:t>
      </w:r>
      <w:r w:rsidR="009212F1" w:rsidRPr="00602162">
        <w:rPr>
          <w:lang w:val="ru-RU"/>
        </w:rPr>
        <w:t xml:space="preserve">, </w:t>
      </w:r>
      <w:r w:rsidR="00471AF9" w:rsidRPr="00602162">
        <w:rPr>
          <w:lang w:val="ru-RU"/>
        </w:rPr>
        <w:t>ВПТЗ США</w:t>
      </w:r>
      <w:r w:rsidR="009212F1" w:rsidRPr="00602162">
        <w:rPr>
          <w:lang w:val="ru-RU"/>
        </w:rPr>
        <w:t xml:space="preserve">, </w:t>
      </w:r>
      <w:r w:rsidR="009212F1">
        <w:t>CIPO</w:t>
      </w:r>
      <w:r w:rsidR="009212F1" w:rsidRPr="00602162">
        <w:rPr>
          <w:lang w:val="ru-RU"/>
        </w:rPr>
        <w:t xml:space="preserve"> </w:t>
      </w:r>
      <w:r w:rsidR="00252D77">
        <w:rPr>
          <w:lang w:val="ru-RU"/>
        </w:rPr>
        <w:t>и ЕПВ</w:t>
      </w:r>
      <w:r w:rsidR="009212F1" w:rsidRPr="00602162">
        <w:rPr>
          <w:lang w:val="ru-RU"/>
        </w:rPr>
        <w:t>).</w:t>
      </w:r>
      <w:proofErr w:type="gramEnd"/>
      <w:r w:rsidR="009212F1" w:rsidRPr="00602162">
        <w:rPr>
          <w:lang w:val="ru-RU"/>
        </w:rPr>
        <w:t xml:space="preserve">  </w:t>
      </w:r>
      <w:r w:rsidR="00252D77">
        <w:rPr>
          <w:lang w:val="ru-RU"/>
        </w:rPr>
        <w:t xml:space="preserve">К числу таких мероприятий относятся открытые </w:t>
      </w:r>
      <w:r w:rsidR="00471AF9" w:rsidRPr="00471AF9">
        <w:rPr>
          <w:lang w:val="ru-RU"/>
        </w:rPr>
        <w:t>информаци</w:t>
      </w:r>
      <w:r w:rsidR="00252D77">
        <w:rPr>
          <w:lang w:val="ru-RU"/>
        </w:rPr>
        <w:t xml:space="preserve">онные </w:t>
      </w:r>
      <w:r w:rsidR="00B93FED">
        <w:rPr>
          <w:lang w:val="ru-RU"/>
        </w:rPr>
        <w:t>совещания</w:t>
      </w:r>
      <w:r w:rsidR="00252D77">
        <w:rPr>
          <w:lang w:val="ru-RU"/>
        </w:rPr>
        <w:t>,</w:t>
      </w:r>
      <w:r w:rsidR="00252D77" w:rsidRPr="00471AF9">
        <w:rPr>
          <w:lang w:val="ru-RU"/>
        </w:rPr>
        <w:t xml:space="preserve"> </w:t>
      </w:r>
      <w:r w:rsidR="00252D77">
        <w:rPr>
          <w:lang w:val="ru-RU"/>
        </w:rPr>
        <w:t xml:space="preserve">проводимые </w:t>
      </w:r>
      <w:r w:rsidR="00471AF9" w:rsidRPr="00471AF9">
        <w:rPr>
          <w:lang w:val="ru-RU"/>
        </w:rPr>
        <w:t>в</w:t>
      </w:r>
      <w:r w:rsidR="009212F1" w:rsidRPr="00471AF9">
        <w:rPr>
          <w:lang w:val="ru-RU"/>
        </w:rPr>
        <w:t xml:space="preserve"> </w:t>
      </w:r>
      <w:r w:rsidR="00252D77">
        <w:rPr>
          <w:lang w:val="ru-RU"/>
        </w:rPr>
        <w:t>Израиле</w:t>
      </w:r>
      <w:r w:rsidR="009212F1" w:rsidRPr="00471AF9">
        <w:rPr>
          <w:lang w:val="ru-RU"/>
        </w:rPr>
        <w:t xml:space="preserve"> </w:t>
      </w:r>
      <w:r w:rsidR="00252D77">
        <w:rPr>
          <w:lang w:val="ru-RU"/>
        </w:rPr>
        <w:t xml:space="preserve">раз в два года </w:t>
      </w:r>
      <w:r w:rsidR="00471AF9" w:rsidRPr="00471AF9">
        <w:rPr>
          <w:lang w:val="ru-RU"/>
        </w:rPr>
        <w:t>совместно с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ВПТЗ США</w:t>
      </w:r>
      <w:r w:rsidR="009212F1" w:rsidRPr="00471AF9">
        <w:rPr>
          <w:lang w:val="ru-RU"/>
        </w:rPr>
        <w:t xml:space="preserve"> </w:t>
      </w:r>
      <w:r w:rsidR="00252D77">
        <w:rPr>
          <w:lang w:val="ru-RU"/>
        </w:rPr>
        <w:t xml:space="preserve">для </w:t>
      </w:r>
      <w:r w:rsidR="00B93FED" w:rsidRPr="00B93FED">
        <w:rPr>
          <w:lang w:val="ru-RU"/>
        </w:rPr>
        <w:t>информ</w:t>
      </w:r>
      <w:r w:rsidR="00B93FED">
        <w:rPr>
          <w:lang w:val="ru-RU"/>
        </w:rPr>
        <w:t xml:space="preserve">ирования публики о </w:t>
      </w:r>
      <w:r w:rsidR="00B93FED" w:rsidRPr="00B93FED">
        <w:rPr>
          <w:lang w:val="ru-RU"/>
        </w:rPr>
        <w:t>возможн</w:t>
      </w:r>
      <w:r w:rsidR="00B93FED">
        <w:rPr>
          <w:lang w:val="ru-RU"/>
        </w:rPr>
        <w:t xml:space="preserve">остях </w:t>
      </w:r>
      <w:r w:rsidR="00252D77" w:rsidRPr="00252D77">
        <w:rPr>
          <w:lang w:val="ru-RU"/>
        </w:rPr>
        <w:t>систем</w:t>
      </w:r>
      <w:r w:rsidR="00252D77">
        <w:rPr>
          <w:lang w:val="ru-RU"/>
        </w:rPr>
        <w:t>ы</w:t>
      </w:r>
      <w:r w:rsidR="00471AF9" w:rsidRPr="00471AF9">
        <w:rPr>
          <w:lang w:val="ru-RU"/>
        </w:rPr>
        <w:t xml:space="preserve"> </w:t>
      </w:r>
      <w:r w:rsidR="009212F1">
        <w:t>PPH</w:t>
      </w:r>
      <w:r w:rsidR="00252D77">
        <w:rPr>
          <w:lang w:val="ru-RU"/>
        </w:rPr>
        <w:t xml:space="preserve">, </w:t>
      </w:r>
      <w:r w:rsidR="00B93FED" w:rsidRPr="00B93FED">
        <w:rPr>
          <w:lang w:val="ru-RU"/>
        </w:rPr>
        <w:t>а также</w:t>
      </w:r>
      <w:r w:rsidR="00B93FED">
        <w:rPr>
          <w:lang w:val="ru-RU"/>
        </w:rPr>
        <w:t xml:space="preserve"> </w:t>
      </w:r>
      <w:r w:rsidR="00252D77" w:rsidRPr="00471AF9">
        <w:rPr>
          <w:lang w:val="ru-RU"/>
        </w:rPr>
        <w:t>регулярн</w:t>
      </w:r>
      <w:r w:rsidR="00B93FED">
        <w:rPr>
          <w:lang w:val="ru-RU"/>
        </w:rPr>
        <w:t>ые</w:t>
      </w:r>
      <w:r w:rsidR="00252D77">
        <w:rPr>
          <w:lang w:val="ru-RU"/>
        </w:rPr>
        <w:t xml:space="preserve"> по</w:t>
      </w:r>
      <w:r w:rsidR="00B93FED">
        <w:rPr>
          <w:lang w:val="ru-RU"/>
        </w:rPr>
        <w:t xml:space="preserve">ездки экспертов </w:t>
      </w:r>
      <w:r w:rsidR="00B93FED" w:rsidRPr="00471AF9">
        <w:rPr>
          <w:lang w:val="ru-RU"/>
        </w:rPr>
        <w:t xml:space="preserve">ЕПВ </w:t>
      </w:r>
      <w:r w:rsidR="00B93FED">
        <w:rPr>
          <w:lang w:val="ru-RU"/>
        </w:rPr>
        <w:t xml:space="preserve">в </w:t>
      </w:r>
      <w:r w:rsidR="00471AF9" w:rsidRPr="00471AF9">
        <w:rPr>
          <w:lang w:val="ru-RU"/>
        </w:rPr>
        <w:t>Израиль</w:t>
      </w:r>
      <w:r w:rsidR="009212F1" w:rsidRPr="00471AF9">
        <w:rPr>
          <w:lang w:val="ru-RU"/>
        </w:rPr>
        <w:t xml:space="preserve"> </w:t>
      </w:r>
      <w:r w:rsidR="00B93FED">
        <w:rPr>
          <w:lang w:val="ru-RU"/>
        </w:rPr>
        <w:t>для проведения информационных</w:t>
      </w:r>
      <w:r w:rsidR="00252D77" w:rsidRPr="00471AF9">
        <w:rPr>
          <w:lang w:val="ru-RU"/>
        </w:rPr>
        <w:t xml:space="preserve"> </w:t>
      </w:r>
      <w:r w:rsidR="00B93FED">
        <w:rPr>
          <w:lang w:val="ru-RU"/>
        </w:rPr>
        <w:t>совещаний</w:t>
      </w:r>
      <w:r w:rsidR="00252D77" w:rsidRPr="00471AF9">
        <w:rPr>
          <w:lang w:val="ru-RU"/>
        </w:rPr>
        <w:t xml:space="preserve"> </w:t>
      </w:r>
      <w:r w:rsidR="00252D77">
        <w:rPr>
          <w:lang w:val="ru-RU"/>
        </w:rPr>
        <w:t>для специалистов</w:t>
      </w:r>
      <w:r w:rsidR="00B93FED">
        <w:rPr>
          <w:lang w:val="ru-RU"/>
        </w:rPr>
        <w:t xml:space="preserve"> </w:t>
      </w:r>
      <w:r w:rsidR="00B93FED" w:rsidRPr="00252D77">
        <w:rPr>
          <w:lang w:val="ru-RU"/>
        </w:rPr>
        <w:t>совместн</w:t>
      </w:r>
      <w:r w:rsidR="00B93FED">
        <w:rPr>
          <w:lang w:val="ru-RU"/>
        </w:rPr>
        <w:t xml:space="preserve">о с экспертами </w:t>
      </w:r>
      <w:r w:rsidR="00B93FED">
        <w:t>ILPO</w:t>
      </w:r>
      <w:r w:rsidR="009212F1" w:rsidRPr="00471AF9">
        <w:rPr>
          <w:lang w:val="ru-RU"/>
        </w:rPr>
        <w:t xml:space="preserve">. </w:t>
      </w:r>
    </w:p>
    <w:p w:rsidR="009212F1" w:rsidRPr="00471AF9" w:rsidRDefault="009212F1" w:rsidP="009212F1">
      <w:pPr>
        <w:pStyle w:val="SectionHeading"/>
        <w:rPr>
          <w:lang w:val="ru-RU"/>
        </w:rPr>
      </w:pPr>
      <w:r w:rsidRPr="00471AF9">
        <w:rPr>
          <w:lang w:val="ru-RU"/>
        </w:rPr>
        <w:t xml:space="preserve">7.  </w:t>
      </w:r>
      <w:r w:rsidR="00D71828" w:rsidRPr="00D71828">
        <w:rPr>
          <w:lang w:val="ru-RU"/>
        </w:rPr>
        <w:t>Заключение</w:t>
      </w:r>
    </w:p>
    <w:p w:rsidR="009212F1" w:rsidRPr="00471AF9" w:rsidRDefault="002A3712" w:rsidP="009212F1">
      <w:pPr>
        <w:rPr>
          <w:lang w:val="ru-RU"/>
        </w:rPr>
      </w:pPr>
      <w:r>
        <w:rPr>
          <w:lang w:val="ru-RU"/>
        </w:rPr>
        <w:t xml:space="preserve">Исходя из всего </w:t>
      </w:r>
      <w:r w:rsidRPr="002A3712">
        <w:rPr>
          <w:lang w:val="ru-RU"/>
        </w:rPr>
        <w:t>вышеизложенно</w:t>
      </w:r>
      <w:r>
        <w:rPr>
          <w:lang w:val="ru-RU"/>
        </w:rPr>
        <w:t>го</w:t>
      </w:r>
      <w:r w:rsidR="009212F1" w:rsidRPr="00471AF9">
        <w:rPr>
          <w:lang w:val="ru-RU"/>
        </w:rPr>
        <w:t xml:space="preserve"> </w:t>
      </w:r>
      <w:r w:rsidR="00047B44">
        <w:t>ILPO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считает</w:t>
      </w:r>
      <w:r>
        <w:rPr>
          <w:lang w:val="ru-RU"/>
        </w:rPr>
        <w:t xml:space="preserve">, что оно продемонстрировало свою способность </w:t>
      </w:r>
      <w:r w:rsidR="00AA30CA">
        <w:rPr>
          <w:lang w:val="ru-RU"/>
        </w:rPr>
        <w:t>полностью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 xml:space="preserve">выполнять </w:t>
      </w:r>
      <w:r w:rsidR="00471AF9" w:rsidRPr="00471AF9">
        <w:rPr>
          <w:lang w:val="ru-RU"/>
        </w:rPr>
        <w:t>все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требования</w:t>
      </w:r>
      <w:r>
        <w:rPr>
          <w:lang w:val="ru-RU"/>
        </w:rPr>
        <w:t xml:space="preserve">, связанные с </w:t>
      </w:r>
      <w:r w:rsidRPr="00471AF9">
        <w:rPr>
          <w:lang w:val="ru-RU"/>
        </w:rPr>
        <w:t>продолж</w:t>
      </w:r>
      <w:r>
        <w:rPr>
          <w:lang w:val="ru-RU"/>
        </w:rPr>
        <w:t xml:space="preserve">ением </w:t>
      </w:r>
      <w:r w:rsidRPr="002A3712">
        <w:rPr>
          <w:lang w:val="ru-RU"/>
        </w:rPr>
        <w:t>выполнени</w:t>
      </w:r>
      <w:r>
        <w:rPr>
          <w:lang w:val="ru-RU"/>
        </w:rPr>
        <w:t>я им функций</w:t>
      </w:r>
      <w:r w:rsidR="009212F1" w:rsidRPr="00471AF9">
        <w:rPr>
          <w:lang w:val="ru-RU"/>
        </w:rPr>
        <w:t xml:space="preserve"> </w:t>
      </w:r>
      <w:r w:rsidR="00DC7B0E">
        <w:rPr>
          <w:lang w:val="ru-RU"/>
        </w:rPr>
        <w:t>МПО/ОМПЭ</w:t>
      </w:r>
      <w:r w:rsidR="009212F1" w:rsidRPr="00471AF9">
        <w:rPr>
          <w:lang w:val="ru-RU"/>
        </w:rPr>
        <w:t xml:space="preserve"> </w:t>
      </w:r>
      <w:r w:rsidR="00C50311">
        <w:rPr>
          <w:lang w:val="ru-RU"/>
        </w:rPr>
        <w:t>в рамках РСТ</w:t>
      </w:r>
      <w:r w:rsidR="00B93FED">
        <w:rPr>
          <w:lang w:val="ru-RU"/>
        </w:rPr>
        <w:t>,</w:t>
      </w:r>
      <w:r w:rsidR="009212F1"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="009212F1" w:rsidRPr="00471AF9">
        <w:rPr>
          <w:lang w:val="ru-RU"/>
        </w:rPr>
        <w:t xml:space="preserve"> </w:t>
      </w:r>
      <w:r>
        <w:rPr>
          <w:lang w:val="ru-RU"/>
        </w:rPr>
        <w:t>считает</w:t>
      </w:r>
      <w:r w:rsidR="00B93FED">
        <w:rPr>
          <w:lang w:val="ru-RU"/>
        </w:rPr>
        <w:t xml:space="preserve"> </w:t>
      </w:r>
      <w:r>
        <w:rPr>
          <w:lang w:val="ru-RU"/>
        </w:rPr>
        <w:t>продление</w:t>
      </w:r>
      <w:r w:rsidR="009212F1" w:rsidRPr="00471AF9">
        <w:rPr>
          <w:lang w:val="ru-RU"/>
        </w:rPr>
        <w:t xml:space="preserve"> </w:t>
      </w:r>
      <w:r w:rsidR="00B93FED">
        <w:rPr>
          <w:lang w:val="ru-RU"/>
        </w:rPr>
        <w:t xml:space="preserve">своего </w:t>
      </w:r>
      <w:r w:rsidRPr="00471AF9">
        <w:rPr>
          <w:lang w:val="ru-RU"/>
        </w:rPr>
        <w:t>назначени</w:t>
      </w:r>
      <w:r>
        <w:rPr>
          <w:lang w:val="ru-RU"/>
        </w:rPr>
        <w:t>я</w:t>
      </w:r>
      <w:r w:rsidRPr="00471AF9">
        <w:rPr>
          <w:lang w:val="ru-RU"/>
        </w:rPr>
        <w:t xml:space="preserve"> </w:t>
      </w:r>
      <w:r>
        <w:rPr>
          <w:lang w:val="ru-RU"/>
        </w:rPr>
        <w:t>необходим</w:t>
      </w:r>
      <w:r w:rsidRPr="002A3712">
        <w:rPr>
          <w:lang w:val="ru-RU"/>
        </w:rPr>
        <w:t>ым</w:t>
      </w:r>
      <w:r w:rsidR="009212F1" w:rsidRPr="00471AF9">
        <w:rPr>
          <w:lang w:val="ru-RU"/>
        </w:rPr>
        <w:t xml:space="preserve">, </w:t>
      </w:r>
      <w:r>
        <w:rPr>
          <w:lang w:val="ru-RU"/>
        </w:rPr>
        <w:t xml:space="preserve">учитывая </w:t>
      </w:r>
      <w:r w:rsidRPr="002A3712">
        <w:rPr>
          <w:lang w:val="ru-RU"/>
        </w:rPr>
        <w:t>следующ</w:t>
      </w:r>
      <w:r>
        <w:rPr>
          <w:lang w:val="ru-RU"/>
        </w:rPr>
        <w:t xml:space="preserve">ие </w:t>
      </w:r>
      <w:r w:rsidRPr="002A3712">
        <w:rPr>
          <w:lang w:val="ru-RU"/>
        </w:rPr>
        <w:t>основн</w:t>
      </w:r>
      <w:r>
        <w:rPr>
          <w:lang w:val="ru-RU"/>
        </w:rPr>
        <w:t xml:space="preserve">ые </w:t>
      </w:r>
      <w:r w:rsidR="00B93FED" w:rsidRPr="00B93FED">
        <w:rPr>
          <w:lang w:val="ru-RU"/>
        </w:rPr>
        <w:t>момент</w:t>
      </w:r>
      <w:r w:rsidR="00B93FED">
        <w:rPr>
          <w:lang w:val="ru-RU"/>
        </w:rPr>
        <w:t>ы</w:t>
      </w:r>
      <w:r w:rsidR="009212F1" w:rsidRPr="00471AF9">
        <w:rPr>
          <w:lang w:val="ru-RU"/>
        </w:rPr>
        <w:t>:</w:t>
      </w:r>
    </w:p>
    <w:p w:rsidR="009212F1" w:rsidRPr="00471AF9" w:rsidRDefault="009212F1" w:rsidP="009212F1">
      <w:pPr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2A3712">
        <w:rPr>
          <w:lang w:val="ru-RU"/>
        </w:rPr>
        <w:t xml:space="preserve">наличие </w:t>
      </w:r>
      <w:r w:rsidR="00B93FED">
        <w:rPr>
          <w:lang w:val="ru-RU"/>
        </w:rPr>
        <w:t xml:space="preserve">у </w:t>
      </w:r>
      <w:r w:rsidR="00B93FED" w:rsidRPr="002A3712">
        <w:rPr>
          <w:lang w:val="ru-RU"/>
        </w:rPr>
        <w:t>ведомств</w:t>
      </w:r>
      <w:r w:rsidR="00B93FED">
        <w:rPr>
          <w:lang w:val="ru-RU"/>
        </w:rPr>
        <w:t>а</w:t>
      </w:r>
      <w:r w:rsidR="00B93FED" w:rsidRPr="002A3712">
        <w:rPr>
          <w:spacing w:val="-4"/>
          <w:lang w:val="ru-RU"/>
        </w:rPr>
        <w:t xml:space="preserve"> </w:t>
      </w:r>
      <w:r w:rsidR="002A3712" w:rsidRPr="00B93FED">
        <w:rPr>
          <w:lang w:val="ru-RU"/>
        </w:rPr>
        <w:t>высококвалифицированн</w:t>
      </w:r>
      <w:r w:rsidR="002A3712">
        <w:rPr>
          <w:lang w:val="ru-RU"/>
        </w:rPr>
        <w:t>ого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динамичн</w:t>
      </w:r>
      <w:r w:rsidR="002A3712">
        <w:rPr>
          <w:lang w:val="ru-RU"/>
        </w:rPr>
        <w:t>ого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компетентн</w:t>
      </w:r>
      <w:r w:rsidR="002A3712">
        <w:rPr>
          <w:lang w:val="ru-RU"/>
        </w:rPr>
        <w:t>ого</w:t>
      </w:r>
      <w:r w:rsidRPr="00471AF9">
        <w:rPr>
          <w:lang w:val="ru-RU"/>
        </w:rPr>
        <w:t xml:space="preserve">, </w:t>
      </w:r>
      <w:r w:rsidR="002A3712">
        <w:rPr>
          <w:lang w:val="ru-RU"/>
        </w:rPr>
        <w:t xml:space="preserve">мотивированного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растущ</w:t>
      </w:r>
      <w:r w:rsidR="002A3712">
        <w:rPr>
          <w:lang w:val="ru-RU"/>
        </w:rPr>
        <w:t xml:space="preserve">его штата </w:t>
      </w:r>
      <w:r w:rsidR="00A211D5">
        <w:rPr>
          <w:lang w:val="ru-RU"/>
        </w:rPr>
        <w:t>патентных экспертов</w:t>
      </w:r>
      <w:r w:rsidR="00E31425">
        <w:rPr>
          <w:lang w:val="ru-RU"/>
        </w:rPr>
        <w:t xml:space="preserve">, специализирующихся на </w:t>
      </w:r>
      <w:r w:rsidR="00471AF9" w:rsidRPr="00471AF9">
        <w:rPr>
          <w:lang w:val="ru-RU"/>
        </w:rPr>
        <w:t>все</w:t>
      </w:r>
      <w:r w:rsidR="00E31425">
        <w:rPr>
          <w:lang w:val="ru-RU"/>
        </w:rPr>
        <w:t>х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областях</w:t>
      </w:r>
      <w:r w:rsidR="0041657C">
        <w:rPr>
          <w:lang w:val="ru-RU"/>
        </w:rPr>
        <w:t xml:space="preserve"> техники</w:t>
      </w:r>
      <w:r w:rsidR="00E31425">
        <w:rPr>
          <w:lang w:val="ru-RU"/>
        </w:rPr>
        <w:t xml:space="preserve"> и знающих два или </w:t>
      </w:r>
      <w:r w:rsidR="00E31425" w:rsidRPr="00E31425">
        <w:rPr>
          <w:lang w:val="ru-RU"/>
        </w:rPr>
        <w:t>нескольк</w:t>
      </w:r>
      <w:r w:rsidR="00E31425">
        <w:rPr>
          <w:lang w:val="ru-RU"/>
        </w:rPr>
        <w:t>о языков</w:t>
      </w:r>
      <w:r w:rsidRPr="00471AF9">
        <w:rPr>
          <w:lang w:val="ru-RU"/>
        </w:rPr>
        <w:t xml:space="preserve">; 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E31425">
        <w:rPr>
          <w:lang w:val="ru-RU"/>
        </w:rPr>
        <w:t>наличие хорошо налаженной</w:t>
      </w:r>
      <w:r w:rsidR="00471AF9" w:rsidRPr="00471AF9">
        <w:rPr>
          <w:lang w:val="ru-RU"/>
        </w:rPr>
        <w:t xml:space="preserve"> </w:t>
      </w:r>
      <w:r w:rsidR="00E31425">
        <w:rPr>
          <w:lang w:val="ru-RU"/>
        </w:rPr>
        <w:t>системы</w:t>
      </w:r>
      <w:r w:rsidR="00BF41FB">
        <w:rPr>
          <w:lang w:val="ru-RU"/>
        </w:rPr>
        <w:t xml:space="preserve"> обучения кадров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для непрерывного обучения</w:t>
      </w:r>
      <w:r w:rsidR="00471AF9" w:rsidRPr="00471AF9">
        <w:rPr>
          <w:lang w:val="ru-RU"/>
        </w:rPr>
        <w:t xml:space="preserve"> все</w:t>
      </w:r>
      <w:r w:rsidR="00E31425">
        <w:rPr>
          <w:lang w:val="ru-RU"/>
        </w:rPr>
        <w:t>х</w:t>
      </w:r>
      <w:r w:rsidRPr="00471AF9">
        <w:rPr>
          <w:lang w:val="ru-RU"/>
        </w:rPr>
        <w:t xml:space="preserve"> </w:t>
      </w:r>
      <w:r w:rsidR="006516C3" w:rsidRPr="00471AF9">
        <w:rPr>
          <w:lang w:val="ru-RU"/>
        </w:rPr>
        <w:t>экспертов</w:t>
      </w:r>
      <w:r w:rsidR="00E31425">
        <w:rPr>
          <w:lang w:val="ru-RU"/>
        </w:rPr>
        <w:t xml:space="preserve"> по всем аспектам </w:t>
      </w:r>
      <w:r w:rsidR="00E31425" w:rsidRPr="00E31425">
        <w:rPr>
          <w:szCs w:val="22"/>
          <w:lang w:val="ru-RU"/>
        </w:rPr>
        <w:t>патент</w:t>
      </w:r>
      <w:r w:rsidR="00E31425">
        <w:rPr>
          <w:lang w:val="ru-RU"/>
        </w:rPr>
        <w:t xml:space="preserve">ного </w:t>
      </w:r>
      <w:r w:rsidR="00A211D5">
        <w:rPr>
          <w:lang w:val="ru-RU"/>
        </w:rPr>
        <w:t>поиска и экспертизы</w:t>
      </w:r>
      <w:r w:rsidRPr="00471AF9">
        <w:rPr>
          <w:lang w:val="ru-RU"/>
        </w:rPr>
        <w:t xml:space="preserve"> </w:t>
      </w:r>
      <w:r w:rsidR="00BF41FB" w:rsidRPr="00BF41FB">
        <w:rPr>
          <w:lang w:val="ru-RU"/>
        </w:rPr>
        <w:t>патентных заявок</w:t>
      </w:r>
      <w:r w:rsidR="00E31425">
        <w:rPr>
          <w:lang w:val="ru-RU"/>
        </w:rPr>
        <w:t xml:space="preserve">, </w:t>
      </w:r>
      <w:r w:rsidR="00E31425" w:rsidRPr="00E31425">
        <w:rPr>
          <w:lang w:val="ru-RU"/>
        </w:rPr>
        <w:t>а также</w:t>
      </w:r>
      <w:r w:rsidR="00E31425">
        <w:rPr>
          <w:lang w:val="ru-RU"/>
        </w:rPr>
        <w:t xml:space="preserve"> обогащения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 xml:space="preserve">актуализации их </w:t>
      </w:r>
      <w:r w:rsidR="00471AF9" w:rsidRPr="00471AF9">
        <w:rPr>
          <w:lang w:val="ru-RU"/>
        </w:rPr>
        <w:t>научн</w:t>
      </w:r>
      <w:r w:rsidR="00E31425">
        <w:rPr>
          <w:lang w:val="ru-RU"/>
        </w:rPr>
        <w:t>ых</w:t>
      </w:r>
      <w:r w:rsidR="00471AF9" w:rsidRPr="00471AF9">
        <w:rPr>
          <w:lang w:val="ru-RU"/>
        </w:rPr>
        <w:t xml:space="preserve"> 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профессиональных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знаний</w:t>
      </w:r>
      <w:r w:rsidRPr="00471AF9">
        <w:rPr>
          <w:lang w:val="ru-RU"/>
        </w:rPr>
        <w:t>;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E31425">
        <w:rPr>
          <w:lang w:val="ru-RU"/>
        </w:rPr>
        <w:t xml:space="preserve">своевременное </w:t>
      </w:r>
      <w:r w:rsidR="00E31425" w:rsidRPr="00E31425">
        <w:rPr>
          <w:lang w:val="ru-RU"/>
        </w:rPr>
        <w:t>выполнени</w:t>
      </w:r>
      <w:r w:rsidR="00E31425">
        <w:rPr>
          <w:lang w:val="ru-RU"/>
        </w:rPr>
        <w:t xml:space="preserve">е </w:t>
      </w:r>
      <w:r w:rsidR="00B93FED" w:rsidRPr="002A3712">
        <w:rPr>
          <w:lang w:val="ru-RU"/>
        </w:rPr>
        <w:t>ведомств</w:t>
      </w:r>
      <w:r w:rsidR="00B93FED">
        <w:rPr>
          <w:lang w:val="ru-RU"/>
        </w:rPr>
        <w:t>ом</w:t>
      </w:r>
      <w:r w:rsidR="00B93FED" w:rsidRPr="002A3712">
        <w:rPr>
          <w:spacing w:val="-4"/>
          <w:lang w:val="ru-RU"/>
        </w:rPr>
        <w:t xml:space="preserve"> </w:t>
      </w:r>
      <w:r w:rsidR="00E31425">
        <w:rPr>
          <w:lang w:val="ru-RU"/>
        </w:rPr>
        <w:t xml:space="preserve">существующего </w:t>
      </w:r>
      <w:r w:rsidR="00E31425" w:rsidRPr="00E31425">
        <w:rPr>
          <w:lang w:val="ru-RU"/>
        </w:rPr>
        <w:t>объе</w:t>
      </w:r>
      <w:r w:rsidR="00E31425">
        <w:rPr>
          <w:lang w:val="ru-RU"/>
        </w:rPr>
        <w:t xml:space="preserve">ма </w:t>
      </w:r>
      <w:r w:rsidR="00471AF9" w:rsidRPr="00471AF9">
        <w:rPr>
          <w:lang w:val="ru-RU"/>
        </w:rPr>
        <w:t>работы и</w:t>
      </w:r>
      <w:r w:rsidRPr="00471AF9">
        <w:rPr>
          <w:lang w:val="ru-RU"/>
        </w:rPr>
        <w:t xml:space="preserve"> </w:t>
      </w:r>
      <w:r w:rsidR="00B93FED">
        <w:rPr>
          <w:lang w:val="ru-RU"/>
        </w:rPr>
        <w:t>достижение</w:t>
      </w:r>
      <w:r w:rsidR="00E31425">
        <w:rPr>
          <w:lang w:val="ru-RU"/>
        </w:rPr>
        <w:t xml:space="preserve"> </w:t>
      </w:r>
      <w:r w:rsidR="00B93FED">
        <w:rPr>
          <w:lang w:val="ru-RU"/>
        </w:rPr>
        <w:t xml:space="preserve">устанавливаемых </w:t>
      </w:r>
      <w:r w:rsidR="00E31425" w:rsidRPr="00E31425">
        <w:rPr>
          <w:lang w:val="ru-RU"/>
        </w:rPr>
        <w:t>правительство</w:t>
      </w:r>
      <w:r w:rsidR="00E31425">
        <w:rPr>
          <w:lang w:val="ru-RU"/>
        </w:rPr>
        <w:t>м плановых показателей</w:t>
      </w:r>
      <w:r w:rsidRPr="00471AF9">
        <w:rPr>
          <w:lang w:val="ru-RU"/>
        </w:rPr>
        <w:t>;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B93FED">
        <w:rPr>
          <w:lang w:val="ru-RU"/>
        </w:rPr>
        <w:t>наличие передовой</w:t>
      </w:r>
      <w:r w:rsidR="00E31425">
        <w:rPr>
          <w:lang w:val="ru-RU"/>
        </w:rPr>
        <w:t xml:space="preserve">, </w:t>
      </w:r>
      <w:r w:rsidR="00E31425" w:rsidRPr="00E31425">
        <w:rPr>
          <w:lang w:val="ru-RU"/>
        </w:rPr>
        <w:t>эффективн</w:t>
      </w:r>
      <w:r w:rsidR="00B93FED">
        <w:rPr>
          <w:lang w:val="ru-RU"/>
        </w:rPr>
        <w:t>ой</w:t>
      </w:r>
      <w:r w:rsidR="00E31425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современн</w:t>
      </w:r>
      <w:r w:rsidR="00B93FED">
        <w:rPr>
          <w:lang w:val="ru-RU"/>
        </w:rPr>
        <w:t>ой</w:t>
      </w:r>
      <w:r w:rsidR="00E31425">
        <w:rPr>
          <w:lang w:val="ru-RU"/>
        </w:rPr>
        <w:t xml:space="preserve"> </w:t>
      </w:r>
      <w:r w:rsidR="00B93FED">
        <w:rPr>
          <w:lang w:val="ru-RU"/>
        </w:rPr>
        <w:t>системы</w:t>
      </w:r>
      <w:r w:rsidR="00E31425">
        <w:rPr>
          <w:lang w:val="ru-RU"/>
        </w:rPr>
        <w:t xml:space="preserve"> автоматизации </w:t>
      </w:r>
      <w:r w:rsidR="00E31425" w:rsidRPr="00E31425">
        <w:rPr>
          <w:lang w:val="ru-RU"/>
        </w:rPr>
        <w:t>операци</w:t>
      </w:r>
      <w:r w:rsidR="00E31425">
        <w:rPr>
          <w:lang w:val="ru-RU"/>
        </w:rPr>
        <w:t>й</w:t>
      </w:r>
      <w:r w:rsidRPr="00471AF9">
        <w:rPr>
          <w:lang w:val="ru-RU"/>
        </w:rPr>
        <w:t xml:space="preserve">, </w:t>
      </w:r>
      <w:r w:rsidR="00B93FED">
        <w:rPr>
          <w:lang w:val="ru-RU"/>
        </w:rPr>
        <w:t>обеспечивающей</w:t>
      </w:r>
      <w:r w:rsidR="00E31425">
        <w:rPr>
          <w:lang w:val="ru-RU"/>
        </w:rPr>
        <w:t xml:space="preserve"> подачу заявок</w:t>
      </w:r>
      <w:r w:rsidR="00471AF9" w:rsidRPr="00471AF9">
        <w:rPr>
          <w:lang w:val="ru-RU"/>
        </w:rPr>
        <w:t xml:space="preserve"> 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 xml:space="preserve">обмен </w:t>
      </w:r>
      <w:r w:rsidR="00E31425" w:rsidRPr="00E31425">
        <w:rPr>
          <w:lang w:val="ru-RU"/>
        </w:rPr>
        <w:t>сообщени</w:t>
      </w:r>
      <w:r w:rsidR="00E31425">
        <w:rPr>
          <w:lang w:val="ru-RU"/>
        </w:rPr>
        <w:t xml:space="preserve">ями в </w:t>
      </w:r>
      <w:r w:rsidR="00B93FED">
        <w:rPr>
          <w:lang w:val="ru-RU"/>
        </w:rPr>
        <w:t xml:space="preserve">чисто </w:t>
      </w:r>
      <w:r w:rsidR="00E31425" w:rsidRPr="00471AF9">
        <w:rPr>
          <w:lang w:val="ru-RU"/>
        </w:rPr>
        <w:t>электронн</w:t>
      </w:r>
      <w:r w:rsidR="00E31425">
        <w:rPr>
          <w:lang w:val="ru-RU"/>
        </w:rPr>
        <w:t>ом формате</w:t>
      </w:r>
      <w:r w:rsidRPr="00471AF9">
        <w:rPr>
          <w:lang w:val="ru-RU"/>
        </w:rPr>
        <w:t xml:space="preserve">, </w:t>
      </w:r>
      <w:r w:rsidR="00B93FED" w:rsidRPr="00B93FED">
        <w:rPr>
          <w:lang w:val="ru-RU"/>
        </w:rPr>
        <w:t>а также</w:t>
      </w:r>
      <w:r w:rsidR="00B93FED">
        <w:rPr>
          <w:lang w:val="ru-RU"/>
        </w:rPr>
        <w:t xml:space="preserve"> </w:t>
      </w:r>
      <w:r w:rsidR="00E31425">
        <w:rPr>
          <w:lang w:val="ru-RU"/>
        </w:rPr>
        <w:t xml:space="preserve">безбумажная </w:t>
      </w:r>
      <w:r w:rsidR="00E31425" w:rsidRPr="00E31425">
        <w:rPr>
          <w:lang w:val="ru-RU"/>
        </w:rPr>
        <w:t>систем</w:t>
      </w:r>
      <w:r w:rsidR="00E31425">
        <w:rPr>
          <w:lang w:val="ru-RU"/>
        </w:rPr>
        <w:t xml:space="preserve">а </w:t>
      </w:r>
      <w:r w:rsidR="00E31425" w:rsidRPr="00E31425">
        <w:rPr>
          <w:lang w:val="ru-RU"/>
        </w:rPr>
        <w:t>обработк</w:t>
      </w:r>
      <w:r w:rsidR="00E31425">
        <w:rPr>
          <w:lang w:val="ru-RU"/>
        </w:rPr>
        <w:t xml:space="preserve">и </w:t>
      </w:r>
      <w:r w:rsidR="00A24EE3">
        <w:rPr>
          <w:lang w:val="ru-RU"/>
        </w:rPr>
        <w:t>национальных и международных патентных заявок</w:t>
      </w:r>
      <w:r w:rsidR="00E31425">
        <w:rPr>
          <w:lang w:val="ru-RU"/>
        </w:rPr>
        <w:t xml:space="preserve">, </w:t>
      </w:r>
      <w:r w:rsidR="00E31425" w:rsidRPr="00E31425">
        <w:rPr>
          <w:lang w:val="ru-RU"/>
        </w:rPr>
        <w:t>ориентир</w:t>
      </w:r>
      <w:r w:rsidR="00B93FED">
        <w:rPr>
          <w:lang w:val="ru-RU"/>
        </w:rPr>
        <w:t>ованной</w:t>
      </w:r>
      <w:r w:rsidR="00E31425">
        <w:rPr>
          <w:lang w:val="ru-RU"/>
        </w:rPr>
        <w:t xml:space="preserve"> на </w:t>
      </w:r>
      <w:r w:rsidR="00E31425" w:rsidRPr="00E31425">
        <w:rPr>
          <w:lang w:val="ru-RU"/>
        </w:rPr>
        <w:t>выполнени</w:t>
      </w:r>
      <w:r w:rsidR="00E31425">
        <w:rPr>
          <w:lang w:val="ru-RU"/>
        </w:rPr>
        <w:t xml:space="preserve">е задач </w:t>
      </w:r>
      <w:r w:rsidR="00E31425" w:rsidRPr="00E31425">
        <w:rPr>
          <w:lang w:val="ru-RU"/>
        </w:rPr>
        <w:t>ведомств</w:t>
      </w:r>
      <w:r w:rsidR="00E31425">
        <w:rPr>
          <w:lang w:val="ru-RU"/>
        </w:rPr>
        <w:t xml:space="preserve">а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 xml:space="preserve">гибкое </w:t>
      </w:r>
      <w:r w:rsidR="00E31425" w:rsidRPr="00E31425">
        <w:rPr>
          <w:lang w:val="ru-RU"/>
        </w:rPr>
        <w:t>внедрени</w:t>
      </w:r>
      <w:r w:rsidR="00E31425">
        <w:rPr>
          <w:lang w:val="ru-RU"/>
        </w:rPr>
        <w:t>е необходимых усовершенствований</w:t>
      </w:r>
      <w:r w:rsidRPr="00471AF9">
        <w:rPr>
          <w:lang w:val="ru-RU"/>
        </w:rPr>
        <w:t xml:space="preserve">; 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2504DA">
      <w:pPr>
        <w:keepNext/>
        <w:keepLines/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B93FED">
        <w:rPr>
          <w:lang w:val="ru-RU"/>
        </w:rPr>
        <w:t>наличие</w:t>
      </w:r>
      <w:r w:rsidR="00B93FED" w:rsidRPr="00E31425">
        <w:rPr>
          <w:lang w:val="ru-RU"/>
        </w:rPr>
        <w:t xml:space="preserve"> </w:t>
      </w:r>
      <w:r w:rsidR="00E31425" w:rsidRPr="00E31425">
        <w:rPr>
          <w:lang w:val="ru-RU"/>
        </w:rPr>
        <w:t>современн</w:t>
      </w:r>
      <w:r w:rsidR="00B93FED">
        <w:rPr>
          <w:lang w:val="ru-RU"/>
        </w:rPr>
        <w:t>ых</w:t>
      </w:r>
      <w:r w:rsidR="00E31425">
        <w:rPr>
          <w:lang w:val="ru-RU"/>
        </w:rPr>
        <w:t xml:space="preserve"> </w:t>
      </w:r>
      <w:r w:rsidR="00471AF9" w:rsidRPr="00471AF9">
        <w:rPr>
          <w:lang w:val="ru-RU"/>
        </w:rPr>
        <w:t>поиск</w:t>
      </w:r>
      <w:r w:rsidR="00B93FED">
        <w:rPr>
          <w:lang w:val="ru-RU"/>
        </w:rPr>
        <w:t>овых баз</w:t>
      </w:r>
      <w:r w:rsidR="00471AF9" w:rsidRPr="00471AF9">
        <w:rPr>
          <w:lang w:val="ru-RU"/>
        </w:rPr>
        <w:t xml:space="preserve"> </w:t>
      </w:r>
      <w:r w:rsidR="00E31425" w:rsidRPr="00471AF9">
        <w:rPr>
          <w:lang w:val="ru-RU"/>
        </w:rPr>
        <w:t>патент</w:t>
      </w:r>
      <w:r w:rsidR="00E31425">
        <w:rPr>
          <w:lang w:val="ru-RU"/>
        </w:rPr>
        <w:t>ной</w:t>
      </w:r>
      <w:r w:rsidR="00E31425" w:rsidRPr="00471AF9">
        <w:rPr>
          <w:lang w:val="ru-RU"/>
        </w:rPr>
        <w:t xml:space="preserve"> и </w:t>
      </w:r>
      <w:r w:rsidR="00E31425">
        <w:rPr>
          <w:lang w:val="ru-RU"/>
        </w:rPr>
        <w:t>не</w:t>
      </w:r>
      <w:r w:rsidR="00E31425" w:rsidRPr="00471AF9">
        <w:rPr>
          <w:lang w:val="ru-RU"/>
        </w:rPr>
        <w:t>патент</w:t>
      </w:r>
      <w:r w:rsidR="00E31425">
        <w:rPr>
          <w:lang w:val="ru-RU"/>
        </w:rPr>
        <w:t>ной</w:t>
      </w:r>
      <w:r w:rsidR="00E31425" w:rsidRPr="00471AF9">
        <w:rPr>
          <w:lang w:val="ru-RU"/>
        </w:rPr>
        <w:t xml:space="preserve"> </w:t>
      </w:r>
      <w:r w:rsidR="00E31425">
        <w:rPr>
          <w:lang w:val="ru-RU"/>
        </w:rPr>
        <w:t xml:space="preserve">литературы по </w:t>
      </w:r>
      <w:r w:rsidR="00471AF9" w:rsidRPr="00471AF9">
        <w:rPr>
          <w:lang w:val="ru-RU"/>
        </w:rPr>
        <w:t>все</w:t>
      </w:r>
      <w:r w:rsidR="00E31425">
        <w:rPr>
          <w:lang w:val="ru-RU"/>
        </w:rPr>
        <w:t>м</w:t>
      </w:r>
      <w:r w:rsidRPr="00471AF9">
        <w:rPr>
          <w:lang w:val="ru-RU"/>
        </w:rPr>
        <w:t xml:space="preserve"> </w:t>
      </w:r>
      <w:r w:rsidR="0041657C">
        <w:rPr>
          <w:lang w:val="ru-RU"/>
        </w:rPr>
        <w:t>областям техники</w:t>
      </w:r>
      <w:r w:rsidRPr="00471AF9">
        <w:rPr>
          <w:lang w:val="ru-RU"/>
        </w:rPr>
        <w:t xml:space="preserve">, </w:t>
      </w:r>
      <w:r w:rsidR="00B93FED">
        <w:rPr>
          <w:lang w:val="ru-RU"/>
        </w:rPr>
        <w:t>далеко превышающих</w:t>
      </w:r>
      <w:r w:rsidR="00E31425">
        <w:rPr>
          <w:lang w:val="ru-RU"/>
        </w:rPr>
        <w:t xml:space="preserve"> </w:t>
      </w:r>
      <w:r w:rsidR="00E31425" w:rsidRPr="00471AF9">
        <w:rPr>
          <w:lang w:val="ru-RU"/>
        </w:rPr>
        <w:t xml:space="preserve">требования </w:t>
      </w:r>
      <w:r w:rsidR="00E31425">
        <w:t>PCT</w:t>
      </w:r>
      <w:r w:rsidR="00E31425" w:rsidRPr="00471AF9">
        <w:rPr>
          <w:lang w:val="ru-RU"/>
        </w:rPr>
        <w:t xml:space="preserve"> </w:t>
      </w:r>
      <w:r w:rsidR="00E31425" w:rsidRPr="00E31425">
        <w:rPr>
          <w:lang w:val="ru-RU"/>
        </w:rPr>
        <w:t xml:space="preserve">в отношении </w:t>
      </w:r>
      <w:r w:rsidR="00E31425" w:rsidRPr="00471AF9">
        <w:rPr>
          <w:lang w:val="ru-RU"/>
        </w:rPr>
        <w:t>м</w:t>
      </w:r>
      <w:r w:rsidR="00471AF9" w:rsidRPr="00471AF9">
        <w:rPr>
          <w:lang w:val="ru-RU"/>
        </w:rPr>
        <w:t>инимум</w:t>
      </w:r>
      <w:r w:rsidR="00E31425">
        <w:rPr>
          <w:lang w:val="ru-RU"/>
        </w:rPr>
        <w:t>а</w:t>
      </w:r>
      <w:r w:rsidR="00471AF9" w:rsidRPr="00471AF9">
        <w:rPr>
          <w:lang w:val="ru-RU"/>
        </w:rPr>
        <w:t xml:space="preserve"> документации </w:t>
      </w:r>
      <w:r w:rsidR="00E31425">
        <w:t>PCT</w:t>
      </w:r>
      <w:r w:rsidRPr="00471AF9">
        <w:rPr>
          <w:lang w:val="ru-RU"/>
        </w:rPr>
        <w:t xml:space="preserve">; </w:t>
      </w:r>
      <w:r w:rsidR="00B93FED">
        <w:rPr>
          <w:lang w:val="ru-RU"/>
        </w:rPr>
        <w:t>на</w:t>
      </w:r>
      <w:bookmarkStart w:id="1" w:name="_GoBack"/>
      <w:bookmarkEnd w:id="1"/>
      <w:r w:rsidR="00B93FED">
        <w:rPr>
          <w:lang w:val="ru-RU"/>
        </w:rPr>
        <w:t>личие</w:t>
      </w:r>
      <w:r w:rsidR="00B93FED" w:rsidRPr="00E31425">
        <w:rPr>
          <w:lang w:val="ru-RU"/>
        </w:rPr>
        <w:t xml:space="preserve"> </w:t>
      </w:r>
      <w:r w:rsidR="00B93FED">
        <w:rPr>
          <w:lang w:val="ru-RU"/>
        </w:rPr>
        <w:t xml:space="preserve">отработанной </w:t>
      </w:r>
      <w:r w:rsidR="00E31425">
        <w:rPr>
          <w:lang w:val="ru-RU"/>
        </w:rPr>
        <w:t>с</w:t>
      </w:r>
      <w:r w:rsidR="00B93FED">
        <w:rPr>
          <w:lang w:val="ru-RU"/>
        </w:rPr>
        <w:t>истемы</w:t>
      </w:r>
      <w:r w:rsidR="003D5A35">
        <w:rPr>
          <w:lang w:val="ru-RU"/>
        </w:rPr>
        <w:t xml:space="preserve"> управления качеством</w:t>
      </w:r>
      <w:r w:rsidR="00E31425">
        <w:rPr>
          <w:lang w:val="ru-RU"/>
        </w:rPr>
        <w:t xml:space="preserve">, </w:t>
      </w:r>
      <w:r w:rsidR="00E31425" w:rsidRPr="00E31425">
        <w:rPr>
          <w:lang w:val="ru-RU"/>
        </w:rPr>
        <w:t>соответствующ</w:t>
      </w:r>
      <w:r w:rsidR="00B93FED">
        <w:rPr>
          <w:lang w:val="ru-RU"/>
        </w:rPr>
        <w:t>ей</w:t>
      </w:r>
      <w:r w:rsidR="00E31425">
        <w:rPr>
          <w:lang w:val="ru-RU"/>
        </w:rPr>
        <w:t xml:space="preserve"> </w:t>
      </w:r>
      <w:r w:rsidR="00E31425" w:rsidRPr="00E31425">
        <w:rPr>
          <w:lang w:val="ru-RU"/>
        </w:rPr>
        <w:t>требовани</w:t>
      </w:r>
      <w:r w:rsidR="00E31425">
        <w:rPr>
          <w:lang w:val="ru-RU"/>
        </w:rPr>
        <w:t xml:space="preserve">ям </w:t>
      </w:r>
      <w:r w:rsidR="00E31425" w:rsidRPr="00E31425">
        <w:rPr>
          <w:lang w:val="ru-RU"/>
        </w:rPr>
        <w:t>стандарт</w:t>
      </w:r>
      <w:r w:rsidR="00E31425">
        <w:rPr>
          <w:lang w:val="ru-RU"/>
        </w:rPr>
        <w:t xml:space="preserve">а </w:t>
      </w:r>
      <w:r w:rsidR="00205A8C">
        <w:rPr>
          <w:lang w:val="ru-RU"/>
        </w:rPr>
        <w:t>ISO</w:t>
      </w:r>
      <w:r w:rsidRPr="00471AF9">
        <w:rPr>
          <w:lang w:val="ru-RU"/>
        </w:rPr>
        <w:t xml:space="preserve"> 9001:2015</w:t>
      </w:r>
      <w:r w:rsidR="00B93FED">
        <w:rPr>
          <w:lang w:val="ru-RU"/>
        </w:rPr>
        <w:t>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B93FED">
        <w:rPr>
          <w:lang w:val="ru-RU"/>
        </w:rPr>
        <w:t>механизмов</w:t>
      </w:r>
      <w:r w:rsidR="006516C3" w:rsidRPr="00471AF9">
        <w:rPr>
          <w:lang w:val="ru-RU"/>
        </w:rPr>
        <w:t xml:space="preserve"> внутреннего контроля</w:t>
      </w:r>
      <w:r w:rsidRPr="00471AF9">
        <w:rPr>
          <w:lang w:val="ru-RU"/>
        </w:rPr>
        <w:t xml:space="preserve">; 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E31425" w:rsidRPr="00471AF9">
        <w:rPr>
          <w:lang w:val="ru-RU"/>
        </w:rPr>
        <w:t>г</w:t>
      </w:r>
      <w:r w:rsidR="00471AF9" w:rsidRPr="00471AF9">
        <w:rPr>
          <w:lang w:val="ru-RU"/>
        </w:rPr>
        <w:t>отовност</w:t>
      </w:r>
      <w:r w:rsidR="00E31425">
        <w:rPr>
          <w:lang w:val="ru-RU"/>
        </w:rPr>
        <w:t xml:space="preserve">ь </w:t>
      </w:r>
      <w:r w:rsidR="000D073A" w:rsidRPr="000D073A">
        <w:rPr>
          <w:lang w:val="ru-RU"/>
        </w:rPr>
        <w:t>ведомств</w:t>
      </w:r>
      <w:r w:rsidR="000D073A">
        <w:rPr>
          <w:lang w:val="ru-RU"/>
        </w:rPr>
        <w:t xml:space="preserve">а </w:t>
      </w:r>
      <w:r w:rsidR="00E31425">
        <w:rPr>
          <w:lang w:val="ru-RU"/>
        </w:rPr>
        <w:t>гибко в</w:t>
      </w:r>
      <w:r w:rsidR="000D073A">
        <w:rPr>
          <w:lang w:val="ru-RU"/>
        </w:rPr>
        <w:t xml:space="preserve">недрять </w:t>
      </w:r>
      <w:r w:rsidR="00E31425" w:rsidRPr="00471AF9">
        <w:rPr>
          <w:lang w:val="ru-RU"/>
        </w:rPr>
        <w:t>изменения</w:t>
      </w:r>
      <w:r w:rsidR="000D073A">
        <w:rPr>
          <w:lang w:val="ru-RU"/>
        </w:rPr>
        <w:t>,</w:t>
      </w:r>
      <w:r w:rsidR="00E31425">
        <w:rPr>
          <w:lang w:val="ru-RU"/>
        </w:rPr>
        <w:t xml:space="preserve"> </w:t>
      </w:r>
      <w:r w:rsidR="000D073A">
        <w:rPr>
          <w:lang w:val="ru-RU"/>
        </w:rPr>
        <w:t xml:space="preserve">осуществлять </w:t>
      </w:r>
      <w:r w:rsidR="00E31425" w:rsidRPr="00471AF9">
        <w:rPr>
          <w:lang w:val="ru-RU"/>
        </w:rPr>
        <w:t>автоматизаци</w:t>
      </w:r>
      <w:r w:rsidR="00E31425">
        <w:rPr>
          <w:lang w:val="ru-RU"/>
        </w:rPr>
        <w:t>ю</w:t>
      </w:r>
      <w:r w:rsidR="00E31425" w:rsidRPr="00471AF9">
        <w:rPr>
          <w:lang w:val="ru-RU"/>
        </w:rPr>
        <w:t xml:space="preserve"> </w:t>
      </w:r>
      <w:r w:rsidR="00E31425">
        <w:rPr>
          <w:lang w:val="ru-RU"/>
        </w:rPr>
        <w:t>процедур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иници</w:t>
      </w:r>
      <w:r w:rsidR="000D073A">
        <w:rPr>
          <w:lang w:val="ru-RU"/>
        </w:rPr>
        <w:t xml:space="preserve">ировать меры </w:t>
      </w:r>
      <w:r w:rsidR="00E31425">
        <w:rPr>
          <w:lang w:val="ru-RU"/>
        </w:rPr>
        <w:t xml:space="preserve">по </w:t>
      </w:r>
      <w:r w:rsidR="00E31425" w:rsidRPr="00E31425">
        <w:rPr>
          <w:lang w:val="ru-RU"/>
        </w:rPr>
        <w:t>совершенствовани</w:t>
      </w:r>
      <w:r w:rsidR="00E31425">
        <w:rPr>
          <w:lang w:val="ru-RU"/>
        </w:rPr>
        <w:t xml:space="preserve">ю </w:t>
      </w:r>
      <w:r w:rsidR="00E31425" w:rsidRPr="00E31425">
        <w:rPr>
          <w:lang w:val="ru-RU"/>
        </w:rPr>
        <w:t>работ</w:t>
      </w:r>
      <w:r w:rsidR="00E31425">
        <w:rPr>
          <w:lang w:val="ru-RU"/>
        </w:rPr>
        <w:t xml:space="preserve">ы </w:t>
      </w:r>
      <w:r w:rsidRPr="00A933CF">
        <w:t>PCT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 xml:space="preserve">при </w:t>
      </w:r>
      <w:r w:rsidR="000D073A">
        <w:rPr>
          <w:lang w:val="ru-RU"/>
        </w:rPr>
        <w:t xml:space="preserve">чисто </w:t>
      </w:r>
      <w:r w:rsidR="00471AF9" w:rsidRPr="00471AF9">
        <w:rPr>
          <w:lang w:val="ru-RU"/>
        </w:rPr>
        <w:t>номинальн</w:t>
      </w:r>
      <w:r w:rsidR="00E31425">
        <w:rPr>
          <w:lang w:val="ru-RU"/>
        </w:rPr>
        <w:t>ой,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если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не нулевой</w:t>
      </w:r>
      <w:r w:rsidR="000D073A">
        <w:rPr>
          <w:lang w:val="ru-RU"/>
        </w:rPr>
        <w:t>,</w:t>
      </w:r>
      <w:r w:rsidR="00E31425">
        <w:rPr>
          <w:lang w:val="ru-RU"/>
        </w:rPr>
        <w:t xml:space="preserve"> поддержке </w:t>
      </w:r>
      <w:r w:rsidR="00E31425" w:rsidRPr="00E31425">
        <w:rPr>
          <w:lang w:val="ru-RU"/>
        </w:rPr>
        <w:t>со стороны</w:t>
      </w:r>
      <w:r w:rsidR="00E31425">
        <w:rPr>
          <w:lang w:val="ru-RU"/>
        </w:rPr>
        <w:t xml:space="preserve"> </w:t>
      </w:r>
      <w:r w:rsidR="00471AF9" w:rsidRPr="00471AF9">
        <w:rPr>
          <w:lang w:val="ru-RU"/>
        </w:rPr>
        <w:t>ВОИС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или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других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м</w:t>
      </w:r>
      <w:r w:rsidR="005B637E">
        <w:rPr>
          <w:lang w:val="ru-RU"/>
        </w:rPr>
        <w:t>еждународных органов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 xml:space="preserve">государств-членов, в сочетании со </w:t>
      </w:r>
      <w:r w:rsidR="00471AF9" w:rsidRPr="00471AF9">
        <w:rPr>
          <w:lang w:val="ru-RU"/>
        </w:rPr>
        <w:t>способност</w:t>
      </w:r>
      <w:r w:rsidR="00E31425">
        <w:rPr>
          <w:lang w:val="ru-RU"/>
        </w:rPr>
        <w:t xml:space="preserve">ью </w:t>
      </w:r>
      <w:r w:rsidR="000D073A" w:rsidRPr="000D073A">
        <w:rPr>
          <w:lang w:val="ru-RU"/>
        </w:rPr>
        <w:t>ведомств</w:t>
      </w:r>
      <w:r w:rsidR="000D073A">
        <w:rPr>
          <w:lang w:val="ru-RU"/>
        </w:rPr>
        <w:t xml:space="preserve">а </w:t>
      </w:r>
      <w:r w:rsidR="00E31425">
        <w:rPr>
          <w:lang w:val="ru-RU"/>
        </w:rPr>
        <w:t xml:space="preserve">поддерживать другие </w:t>
      </w:r>
      <w:r w:rsidR="00E31425" w:rsidRPr="00E31425">
        <w:rPr>
          <w:lang w:val="ru-RU"/>
        </w:rPr>
        <w:t>ведомств</w:t>
      </w:r>
      <w:r w:rsidR="00E31425">
        <w:rPr>
          <w:lang w:val="ru-RU"/>
        </w:rPr>
        <w:t xml:space="preserve">а и </w:t>
      </w:r>
      <w:r w:rsidR="00E31425" w:rsidRPr="00E31425">
        <w:rPr>
          <w:lang w:val="ru-RU"/>
        </w:rPr>
        <w:t>организаци</w:t>
      </w:r>
      <w:r w:rsidR="00E31425">
        <w:rPr>
          <w:lang w:val="ru-RU"/>
        </w:rPr>
        <w:t>и</w:t>
      </w:r>
      <w:r w:rsidRPr="00471AF9">
        <w:rPr>
          <w:lang w:val="ru-RU"/>
        </w:rPr>
        <w:t>;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Pr="00471AF9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E31425">
        <w:rPr>
          <w:lang w:val="ru-RU"/>
        </w:rPr>
        <w:t xml:space="preserve">готовность </w:t>
      </w:r>
      <w:r w:rsidR="000D073A" w:rsidRPr="000D073A">
        <w:rPr>
          <w:lang w:val="ru-RU"/>
        </w:rPr>
        <w:t>ведомств</w:t>
      </w:r>
      <w:r w:rsidR="000D073A">
        <w:rPr>
          <w:lang w:val="ru-RU"/>
        </w:rPr>
        <w:t xml:space="preserve">а </w:t>
      </w:r>
      <w:r w:rsidR="00E31425">
        <w:rPr>
          <w:lang w:val="ru-RU"/>
        </w:rPr>
        <w:t xml:space="preserve">к </w:t>
      </w:r>
      <w:r w:rsidR="00471AF9" w:rsidRPr="00471AF9">
        <w:rPr>
          <w:lang w:val="ru-RU"/>
        </w:rPr>
        <w:t>межд</w:t>
      </w:r>
      <w:r w:rsidR="00E31425">
        <w:rPr>
          <w:lang w:val="ru-RU"/>
        </w:rPr>
        <w:t>ународному сотрудничеству</w:t>
      </w:r>
      <w:r w:rsidRPr="00471AF9">
        <w:rPr>
          <w:lang w:val="ru-RU"/>
        </w:rPr>
        <w:t xml:space="preserve"> (</w:t>
      </w:r>
      <w:r w:rsidR="00471AF9" w:rsidRPr="00471AF9">
        <w:rPr>
          <w:lang w:val="ru-RU"/>
        </w:rPr>
        <w:t xml:space="preserve">например, </w:t>
      </w:r>
      <w:r w:rsidR="000D073A" w:rsidRPr="000D073A">
        <w:rPr>
          <w:lang w:val="ru-RU"/>
        </w:rPr>
        <w:t>в рамках</w:t>
      </w:r>
      <w:r w:rsidR="00E31425">
        <w:rPr>
          <w:lang w:val="ru-RU"/>
        </w:rPr>
        <w:t xml:space="preserve"> распределения</w:t>
      </w:r>
      <w:r w:rsidR="00471AF9" w:rsidRPr="00471AF9">
        <w:rPr>
          <w:lang w:val="ru-RU"/>
        </w:rPr>
        <w:t xml:space="preserve"> рабочей нагрузки</w:t>
      </w:r>
      <w:r w:rsidRPr="00471AF9">
        <w:rPr>
          <w:lang w:val="ru-RU"/>
        </w:rPr>
        <w:t xml:space="preserve">, </w:t>
      </w:r>
      <w:r w:rsidR="00471AF9" w:rsidRPr="00471AF9">
        <w:rPr>
          <w:lang w:val="ru-RU"/>
        </w:rPr>
        <w:t>обмен</w:t>
      </w:r>
      <w:r w:rsidR="00E31425">
        <w:rPr>
          <w:lang w:val="ru-RU"/>
        </w:rPr>
        <w:t>а информацией</w:t>
      </w:r>
      <w:r w:rsidRPr="00471AF9">
        <w:rPr>
          <w:lang w:val="ru-RU"/>
        </w:rPr>
        <w:t xml:space="preserve"> </w:t>
      </w:r>
      <w:r w:rsidR="000D073A">
        <w:rPr>
          <w:lang w:val="ru-RU"/>
        </w:rPr>
        <w:t xml:space="preserve">или </w:t>
      </w:r>
      <w:r w:rsidR="00E31425">
        <w:rPr>
          <w:lang w:val="ru-RU"/>
        </w:rPr>
        <w:t>участия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в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</w:t>
      </w:r>
      <w:r w:rsidR="00E31425">
        <w:rPr>
          <w:lang w:val="ru-RU"/>
        </w:rPr>
        <w:t>ых</w:t>
      </w:r>
      <w:r w:rsidRPr="00471AF9">
        <w:rPr>
          <w:lang w:val="ru-RU"/>
        </w:rPr>
        <w:t xml:space="preserve"> </w:t>
      </w:r>
      <w:r w:rsidR="00E31425">
        <w:rPr>
          <w:lang w:val="ru-RU"/>
        </w:rPr>
        <w:t>обсуждениях</w:t>
      </w:r>
      <w:r w:rsidRPr="00471AF9">
        <w:rPr>
          <w:lang w:val="ru-RU"/>
        </w:rPr>
        <w:t xml:space="preserve">); </w:t>
      </w:r>
    </w:p>
    <w:p w:rsidR="009212F1" w:rsidRPr="00471AF9" w:rsidRDefault="009212F1" w:rsidP="009212F1">
      <w:pPr>
        <w:ind w:left="567" w:hanging="567"/>
        <w:rPr>
          <w:lang w:val="ru-RU"/>
        </w:rPr>
      </w:pPr>
    </w:p>
    <w:p w:rsidR="009212F1" w:rsidRDefault="009212F1" w:rsidP="009212F1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 w:rsidR="00152A4F">
        <w:rPr>
          <w:lang w:val="ru-RU"/>
        </w:rPr>
        <w:t xml:space="preserve">готовность </w:t>
      </w:r>
      <w:r w:rsidR="000D073A" w:rsidRPr="000D073A">
        <w:rPr>
          <w:lang w:val="ru-RU"/>
        </w:rPr>
        <w:t>ведомств</w:t>
      </w:r>
      <w:r w:rsidR="000D073A">
        <w:rPr>
          <w:lang w:val="ru-RU"/>
        </w:rPr>
        <w:t>а</w:t>
      </w:r>
      <w:r w:rsidR="000D073A" w:rsidRPr="00152A4F">
        <w:rPr>
          <w:lang w:val="ru-RU"/>
        </w:rPr>
        <w:t xml:space="preserve"> </w:t>
      </w:r>
      <w:r w:rsidR="000D073A">
        <w:rPr>
          <w:lang w:val="ru-RU"/>
        </w:rPr>
        <w:t xml:space="preserve">добиваться самых высоких </w:t>
      </w:r>
      <w:r w:rsidR="000D073A" w:rsidRPr="000D073A">
        <w:rPr>
          <w:lang w:val="ru-RU"/>
        </w:rPr>
        <w:t>стандарт</w:t>
      </w:r>
      <w:r w:rsidR="000D073A">
        <w:rPr>
          <w:lang w:val="ru-RU"/>
        </w:rPr>
        <w:t xml:space="preserve">ов </w:t>
      </w:r>
      <w:r w:rsidR="000D073A" w:rsidRPr="000D073A">
        <w:rPr>
          <w:lang w:val="ru-RU"/>
        </w:rPr>
        <w:t>в области</w:t>
      </w:r>
      <w:r w:rsidR="000D073A">
        <w:rPr>
          <w:lang w:val="ru-RU"/>
        </w:rPr>
        <w:t xml:space="preserve"> </w:t>
      </w:r>
      <w:r w:rsidR="00152A4F">
        <w:rPr>
          <w:lang w:val="ru-RU"/>
        </w:rPr>
        <w:t xml:space="preserve">отношений с </w:t>
      </w:r>
      <w:r w:rsidR="00152A4F" w:rsidRPr="00471AF9">
        <w:rPr>
          <w:lang w:val="ru-RU"/>
        </w:rPr>
        <w:t>пользовател</w:t>
      </w:r>
      <w:r w:rsidR="00152A4F">
        <w:rPr>
          <w:lang w:val="ru-RU"/>
        </w:rPr>
        <w:t>ями</w:t>
      </w:r>
      <w:r w:rsidRPr="00471AF9">
        <w:rPr>
          <w:lang w:val="ru-RU"/>
        </w:rPr>
        <w:t xml:space="preserve">, </w:t>
      </w:r>
      <w:r w:rsidR="00152A4F">
        <w:rPr>
          <w:lang w:val="ru-RU"/>
        </w:rPr>
        <w:t>сбора</w:t>
      </w:r>
      <w:r w:rsidR="00152A4F" w:rsidRPr="00BD4C95">
        <w:rPr>
          <w:lang w:val="ru-RU"/>
        </w:rPr>
        <w:t xml:space="preserve"> </w:t>
      </w:r>
      <w:r w:rsidR="00152A4F">
        <w:rPr>
          <w:lang w:val="ru-RU"/>
        </w:rPr>
        <w:t>отзывов</w:t>
      </w:r>
      <w:r w:rsidR="00BD4C95">
        <w:rPr>
          <w:lang w:val="ru-RU"/>
        </w:rPr>
        <w:t xml:space="preserve"> пользователей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152A4F">
        <w:rPr>
          <w:lang w:val="ru-RU"/>
        </w:rPr>
        <w:t>оказания</w:t>
      </w:r>
      <w:r w:rsidR="00471AF9" w:rsidRPr="00471AF9">
        <w:rPr>
          <w:lang w:val="ru-RU"/>
        </w:rPr>
        <w:t xml:space="preserve"> услуг</w:t>
      </w:r>
      <w:r w:rsidR="00152A4F">
        <w:rPr>
          <w:lang w:val="ru-RU"/>
        </w:rPr>
        <w:t xml:space="preserve"> </w:t>
      </w:r>
      <w:r w:rsidR="000D073A" w:rsidRPr="00471AF9">
        <w:rPr>
          <w:lang w:val="ru-RU"/>
        </w:rPr>
        <w:t>пользовател</w:t>
      </w:r>
      <w:r w:rsidR="000D073A">
        <w:rPr>
          <w:lang w:val="ru-RU"/>
        </w:rPr>
        <w:t xml:space="preserve">ям, </w:t>
      </w:r>
      <w:r w:rsidR="00152A4F">
        <w:rPr>
          <w:lang w:val="ru-RU"/>
        </w:rPr>
        <w:t xml:space="preserve">при постоянном снижении </w:t>
      </w:r>
      <w:r w:rsidR="00471AF9" w:rsidRPr="00471AF9">
        <w:rPr>
          <w:lang w:val="ru-RU"/>
        </w:rPr>
        <w:t xml:space="preserve">бремени </w:t>
      </w:r>
      <w:r w:rsidR="00152A4F">
        <w:rPr>
          <w:lang w:val="ru-RU"/>
        </w:rPr>
        <w:t xml:space="preserve">регулирования для </w:t>
      </w:r>
      <w:r w:rsidR="00152A4F" w:rsidRPr="00152A4F">
        <w:rPr>
          <w:lang w:val="ru-RU"/>
        </w:rPr>
        <w:t>населени</w:t>
      </w:r>
      <w:r w:rsidR="00152A4F">
        <w:rPr>
          <w:lang w:val="ru-RU"/>
        </w:rPr>
        <w:t xml:space="preserve">я в целом </w:t>
      </w:r>
      <w:r w:rsidR="00152A4F" w:rsidRPr="00152A4F">
        <w:rPr>
          <w:lang w:val="ru-RU"/>
        </w:rPr>
        <w:t>за счет</w:t>
      </w:r>
      <w:r w:rsidR="00152A4F">
        <w:rPr>
          <w:lang w:val="ru-RU"/>
        </w:rPr>
        <w:t xml:space="preserve"> </w:t>
      </w:r>
      <w:r w:rsidR="00152A4F" w:rsidRPr="00152A4F">
        <w:rPr>
          <w:lang w:val="ru-RU"/>
        </w:rPr>
        <w:t>обеспечени</w:t>
      </w:r>
      <w:r w:rsidR="00152A4F">
        <w:rPr>
          <w:lang w:val="ru-RU"/>
        </w:rPr>
        <w:t xml:space="preserve">я </w:t>
      </w:r>
      <w:r w:rsidR="00152A4F" w:rsidRPr="00152A4F">
        <w:rPr>
          <w:lang w:val="ru-RU"/>
        </w:rPr>
        <w:t>эффективн</w:t>
      </w:r>
      <w:r w:rsidR="00152A4F">
        <w:rPr>
          <w:lang w:val="ru-RU"/>
        </w:rPr>
        <w:t xml:space="preserve">ости </w:t>
      </w:r>
      <w:r w:rsidR="00471AF9" w:rsidRPr="00471AF9">
        <w:rPr>
          <w:lang w:val="ru-RU"/>
        </w:rPr>
        <w:t>национальн</w:t>
      </w:r>
      <w:r w:rsidR="00152A4F">
        <w:rPr>
          <w:lang w:val="ru-RU"/>
        </w:rPr>
        <w:t>ой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и</w:t>
      </w:r>
      <w:r w:rsidRPr="00471AF9">
        <w:rPr>
          <w:lang w:val="ru-RU"/>
        </w:rPr>
        <w:t xml:space="preserve"> </w:t>
      </w:r>
      <w:r w:rsidR="00471AF9" w:rsidRPr="00471AF9">
        <w:rPr>
          <w:lang w:val="ru-RU"/>
        </w:rPr>
        <w:t>международной патентной системы</w:t>
      </w:r>
      <w:r w:rsidRPr="00471AF9">
        <w:rPr>
          <w:lang w:val="ru-RU"/>
        </w:rPr>
        <w:t>.</w:t>
      </w:r>
    </w:p>
    <w:p w:rsidR="000D073A" w:rsidRPr="00471AF9" w:rsidRDefault="000D073A" w:rsidP="009212F1">
      <w:pPr>
        <w:ind w:left="567" w:hanging="567"/>
        <w:rPr>
          <w:lang w:val="ru-RU"/>
        </w:rPr>
      </w:pPr>
    </w:p>
    <w:p w:rsidR="000D073A" w:rsidRDefault="000D073A" w:rsidP="000D073A">
      <w:pPr>
        <w:ind w:left="567" w:hanging="567"/>
        <w:rPr>
          <w:lang w:val="ru-RU"/>
        </w:rPr>
      </w:pPr>
      <w:r w:rsidRPr="00471AF9">
        <w:rPr>
          <w:lang w:val="ru-RU"/>
        </w:rPr>
        <w:t>-</w:t>
      </w:r>
      <w:r w:rsidRPr="00471AF9">
        <w:rPr>
          <w:lang w:val="ru-RU"/>
        </w:rPr>
        <w:tab/>
      </w:r>
      <w:r>
        <w:rPr>
          <w:lang w:val="ru-RU"/>
        </w:rPr>
        <w:t xml:space="preserve">убедительный </w:t>
      </w:r>
      <w:r w:rsidRPr="00152A4F">
        <w:rPr>
          <w:lang w:val="ru-RU"/>
        </w:rPr>
        <w:t>«</w:t>
      </w:r>
      <w:r>
        <w:rPr>
          <w:lang w:val="ru-RU"/>
        </w:rPr>
        <w:t>послужной список</w:t>
      </w:r>
      <w:r w:rsidRPr="00152A4F">
        <w:rPr>
          <w:lang w:val="ru-RU"/>
        </w:rPr>
        <w:t>»</w:t>
      </w:r>
      <w:r>
        <w:rPr>
          <w:lang w:val="ru-RU"/>
        </w:rPr>
        <w:t xml:space="preserve"> успешного оказания </w:t>
      </w:r>
      <w:r w:rsidRPr="00471AF9">
        <w:rPr>
          <w:lang w:val="ru-RU"/>
        </w:rPr>
        <w:t>в постоянно растущ</w:t>
      </w:r>
      <w:r>
        <w:rPr>
          <w:lang w:val="ru-RU"/>
        </w:rPr>
        <w:t xml:space="preserve">их </w:t>
      </w:r>
      <w:r w:rsidRPr="000D073A">
        <w:rPr>
          <w:lang w:val="ru-RU"/>
        </w:rPr>
        <w:t>масштаб</w:t>
      </w:r>
      <w:r>
        <w:rPr>
          <w:lang w:val="ru-RU"/>
        </w:rPr>
        <w:t>ах услуг</w:t>
      </w:r>
      <w:r w:rsidRPr="00471AF9">
        <w:rPr>
          <w:lang w:val="ru-RU"/>
        </w:rPr>
        <w:t xml:space="preserve"> </w:t>
      </w:r>
      <w:r>
        <w:rPr>
          <w:lang w:val="ru-RU"/>
        </w:rPr>
        <w:t>МПО/ОМПЭ,</w:t>
      </w:r>
      <w:r w:rsidRPr="00471AF9">
        <w:rPr>
          <w:lang w:val="ru-RU"/>
        </w:rPr>
        <w:t xml:space="preserve"> чрезвычайно </w:t>
      </w:r>
      <w:r>
        <w:rPr>
          <w:lang w:val="ru-RU"/>
        </w:rPr>
        <w:t>положительных оцениваемых заинтересованными сторонами</w:t>
      </w:r>
      <w:r w:rsidRPr="00471AF9">
        <w:rPr>
          <w:lang w:val="ru-RU"/>
        </w:rPr>
        <w:t xml:space="preserve"> и ведомств</w:t>
      </w:r>
      <w:r>
        <w:rPr>
          <w:lang w:val="ru-RU"/>
        </w:rPr>
        <w:t xml:space="preserve">ами-коллегами по параметрам их </w:t>
      </w:r>
      <w:bookmarkStart w:id="2" w:name="a"/>
      <w:bookmarkEnd w:id="2"/>
      <w:r>
        <w:rPr>
          <w:lang w:val="ru-RU"/>
        </w:rPr>
        <w:t xml:space="preserve">оперативности </w:t>
      </w:r>
      <w:r w:rsidRPr="00471AF9">
        <w:rPr>
          <w:lang w:val="ru-RU"/>
        </w:rPr>
        <w:t>и каче</w:t>
      </w:r>
      <w:r>
        <w:rPr>
          <w:lang w:val="ru-RU"/>
        </w:rPr>
        <w:t>ства</w:t>
      </w:r>
      <w:r w:rsidRPr="00471AF9">
        <w:rPr>
          <w:lang w:val="ru-RU"/>
        </w:rPr>
        <w:t>.</w:t>
      </w:r>
    </w:p>
    <w:p w:rsidR="009212F1" w:rsidRPr="00083B67" w:rsidRDefault="009212F1" w:rsidP="00F241A3">
      <w:bookmarkStart w:id="3" w:name="DEG"/>
      <w:bookmarkStart w:id="4" w:name="JP"/>
      <w:bookmarkEnd w:id="3"/>
      <w:bookmarkEnd w:id="4"/>
    </w:p>
    <w:p w:rsidR="009212F1" w:rsidRPr="009212F1" w:rsidRDefault="00471AF9" w:rsidP="00083B67">
      <w:pPr>
        <w:pStyle w:val="Endofdocument-Annex"/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и </w:t>
      </w:r>
      <w:proofErr w:type="spellStart"/>
      <w:r>
        <w:t>документа</w:t>
      </w:r>
      <w:proofErr w:type="spellEnd"/>
      <w:r>
        <w:t>]</w:t>
      </w:r>
    </w:p>
    <w:sectPr w:rsidR="009212F1" w:rsidRPr="009212F1" w:rsidSect="00083B67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D6" w:rsidRDefault="00F92ED6">
      <w:r>
        <w:separator/>
      </w:r>
    </w:p>
  </w:endnote>
  <w:endnote w:type="continuationSeparator" w:id="0">
    <w:p w:rsidR="00F92ED6" w:rsidRDefault="00F92ED6" w:rsidP="003B38C1">
      <w:r>
        <w:separator/>
      </w:r>
    </w:p>
    <w:p w:rsidR="00F92ED6" w:rsidRPr="003B38C1" w:rsidRDefault="00F92E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92ED6" w:rsidRPr="003B38C1" w:rsidRDefault="00F92E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7" w:rsidRDefault="00083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D6" w:rsidRDefault="00F92ED6">
      <w:r>
        <w:separator/>
      </w:r>
    </w:p>
  </w:footnote>
  <w:footnote w:type="continuationSeparator" w:id="0">
    <w:p w:rsidR="00F92ED6" w:rsidRDefault="00F92ED6" w:rsidP="008B60B2">
      <w:r>
        <w:separator/>
      </w:r>
    </w:p>
    <w:p w:rsidR="00F92ED6" w:rsidRPr="00ED77FB" w:rsidRDefault="00F92E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92ED6" w:rsidRPr="00ED77FB" w:rsidRDefault="00F92E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92ED6" w:rsidRPr="00DC7B0E" w:rsidRDefault="00F92ED6" w:rsidP="009212F1">
      <w:pPr>
        <w:pStyle w:val="FootnoteText"/>
        <w:rPr>
          <w:lang w:val="ru-RU"/>
        </w:rPr>
      </w:pPr>
      <w:r w:rsidRPr="00761DE9">
        <w:rPr>
          <w:rStyle w:val="FootnoteReference"/>
          <w:rFonts w:ascii="Times New Roman" w:hAnsi="Times New Roman" w:cs="Times New Roman"/>
        </w:rPr>
        <w:footnoteRef/>
      </w:r>
      <w:r w:rsidRPr="00DC7B0E">
        <w:rPr>
          <w:lang w:val="ru-RU"/>
        </w:rPr>
        <w:t xml:space="preserve"> </w:t>
      </w:r>
      <w:r w:rsidRPr="00DC7B0E">
        <w:rPr>
          <w:lang w:val="ru-RU"/>
        </w:rPr>
        <w:tab/>
        <w:t xml:space="preserve">Показатель доли заявок, подаваемых жителями Израиля по процедуре </w:t>
      </w:r>
      <w:r w:rsidRPr="00DC7B0E">
        <w:t>PCT</w:t>
      </w:r>
      <w:r w:rsidRPr="00DC7B0E">
        <w:rPr>
          <w:lang w:val="ru-RU"/>
        </w:rPr>
        <w:t>, в общем количестве поданных заявок, в</w:t>
      </w:r>
      <w:r w:rsidR="00F0463B">
        <w:rPr>
          <w:lang w:val="ru-RU"/>
        </w:rPr>
        <w:t>ырос</w:t>
      </w:r>
      <w:r w:rsidRPr="00DC7B0E">
        <w:rPr>
          <w:lang w:val="ru-RU"/>
        </w:rPr>
        <w:t xml:space="preserve"> с 48% в 2012 г до 64% в 2016 г. </w:t>
      </w:r>
    </w:p>
  </w:footnote>
  <w:footnote w:id="3">
    <w:p w:rsidR="00F92ED6" w:rsidRPr="00EA794C" w:rsidRDefault="00F92ED6" w:rsidP="009212F1">
      <w:pPr>
        <w:pStyle w:val="FootnoteText"/>
        <w:rPr>
          <w:lang w:val="ru-RU"/>
        </w:rPr>
      </w:pPr>
      <w:r w:rsidRPr="00A41B96">
        <w:rPr>
          <w:rStyle w:val="FootnoteReference"/>
        </w:rPr>
        <w:footnoteRef/>
      </w:r>
      <w:r w:rsidRPr="00EA794C">
        <w:rPr>
          <w:lang w:val="ru-RU"/>
        </w:rPr>
        <w:t xml:space="preserve"> </w:t>
      </w:r>
      <w:r w:rsidRPr="00EA794C">
        <w:rPr>
          <w:lang w:val="ru-RU"/>
        </w:rPr>
        <w:tab/>
      </w:r>
      <w:r w:rsidRPr="003C20A9">
        <w:rPr>
          <w:lang w:val="ru-RU"/>
        </w:rPr>
        <w:t>Важным шагом вперед в развитии израильского законодательства в области ИС стало внесение трех поправок в израильский Закон о патентах и принятие нового Закона о промышленных образцах (заменившего Указ о пат</w:t>
      </w:r>
      <w:r w:rsidR="00F0463B">
        <w:rPr>
          <w:lang w:val="ru-RU"/>
        </w:rPr>
        <w:t>ентах и образцах), который долж</w:t>
      </w:r>
      <w:r w:rsidRPr="003C20A9">
        <w:rPr>
          <w:lang w:val="ru-RU"/>
        </w:rPr>
        <w:t>ен вступить в силу в 2018</w:t>
      </w:r>
      <w:r w:rsidRPr="00EA794C">
        <w:t> </w:t>
      </w:r>
      <w:r w:rsidRPr="003C20A9">
        <w:rPr>
          <w:lang w:val="ru-RU"/>
        </w:rPr>
        <w:t>г</w:t>
      </w:r>
      <w:r w:rsidRPr="00EA794C">
        <w:rPr>
          <w:lang w:val="ru-RU"/>
        </w:rPr>
        <w:t xml:space="preserve">. </w:t>
      </w:r>
    </w:p>
  </w:footnote>
  <w:footnote w:id="4">
    <w:p w:rsidR="00F92ED6" w:rsidRPr="00437F79" w:rsidRDefault="00F92ED6" w:rsidP="009C0F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C0FDB">
        <w:rPr>
          <w:lang w:val="ru-RU"/>
        </w:rPr>
        <w:tab/>
      </w:r>
      <w:r w:rsidRPr="003C20A9">
        <w:rPr>
          <w:lang w:val="ru-RU"/>
        </w:rPr>
        <w:t>Ввоз или производство для коммерческих целей нарушающих права копий охраняемых произведений наказывается лишением свободы на срок до 5 лет и штрафом на сумму примерно до 500</w:t>
      </w:r>
      <w:r w:rsidRPr="009C0FDB">
        <w:t> </w:t>
      </w:r>
      <w:r w:rsidRPr="003C20A9">
        <w:rPr>
          <w:lang w:val="ru-RU"/>
        </w:rPr>
        <w:t>000 долл.</w:t>
      </w:r>
      <w:r w:rsidRPr="009C0FDB">
        <w:t> </w:t>
      </w:r>
      <w:r w:rsidRPr="003C20A9">
        <w:rPr>
          <w:lang w:val="ru-RU"/>
        </w:rPr>
        <w:t>США. Распространение нарушающих права копий, а также владение ими с коммерческими целями, наказывается лишением свободы на срок до 3 лет и штрафом на сумму до 350</w:t>
      </w:r>
      <w:r w:rsidRPr="009C0FDB">
        <w:t> </w:t>
      </w:r>
      <w:r w:rsidRPr="003C20A9">
        <w:rPr>
          <w:lang w:val="ru-RU"/>
        </w:rPr>
        <w:t>000 долл.</w:t>
      </w:r>
      <w:r w:rsidRPr="009C0FDB">
        <w:t> </w:t>
      </w:r>
      <w:r w:rsidRPr="003C20A9">
        <w:rPr>
          <w:lang w:val="ru-RU"/>
        </w:rPr>
        <w:t xml:space="preserve">США.  </w:t>
      </w:r>
      <w:r w:rsidRPr="00437F79">
        <w:rPr>
          <w:lang w:val="ru-RU"/>
        </w:rPr>
        <w:t>Суды приговаривали нарушителей авторского права, особенно неоднократных, к различным срокам тюремного заключения, некоторые такие нарушители находятся в предварительном заключении в ожидании суда</w:t>
      </w:r>
      <w:r w:rsidRPr="009C0FDB">
        <w:rPr>
          <w:lang w:val="ru-RU"/>
        </w:rPr>
        <w:t>.</w:t>
      </w:r>
    </w:p>
  </w:footnote>
  <w:footnote w:id="5">
    <w:p w:rsidR="00F92ED6" w:rsidRPr="00083B67" w:rsidRDefault="00F92ED6" w:rsidP="009212F1">
      <w:pPr>
        <w:pStyle w:val="FootnoteText"/>
        <w:rPr>
          <w:lang w:val="ru-RU"/>
        </w:rPr>
      </w:pPr>
      <w:r w:rsidRPr="00421732">
        <w:rPr>
          <w:rStyle w:val="FootnoteReference"/>
          <w:rFonts w:ascii="Times New Roman" w:hAnsi="Times New Roman" w:cs="Times New Roman"/>
        </w:rPr>
        <w:footnoteRef/>
      </w:r>
      <w:r w:rsidRPr="006F3147">
        <w:rPr>
          <w:lang w:val="ru-RU"/>
        </w:rPr>
        <w:tab/>
      </w:r>
      <w:hyperlink r:id="rId1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www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wipo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int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wipolex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en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profile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jsp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?</w:t>
        </w:r>
        <w:r w:rsidRPr="00083B67">
          <w:rPr>
            <w:rStyle w:val="Hyperlink"/>
            <w:color w:val="auto"/>
            <w:u w:val="none"/>
          </w:rPr>
          <w:t>code</w:t>
        </w:r>
        <w:r w:rsidRPr="00083B67">
          <w:rPr>
            <w:rStyle w:val="Hyperlink"/>
            <w:color w:val="auto"/>
            <w:u w:val="none"/>
            <w:lang w:val="ru-RU"/>
          </w:rPr>
          <w:t>=</w:t>
        </w:r>
        <w:r w:rsidRPr="00083B67">
          <w:rPr>
            <w:rStyle w:val="Hyperlink"/>
            <w:color w:val="auto"/>
            <w:u w:val="none"/>
          </w:rPr>
          <w:t>IL</w:t>
        </w:r>
      </w:hyperlink>
    </w:p>
  </w:footnote>
  <w:footnote w:id="6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2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databank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worldbank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data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download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GDP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pdf</w:t>
        </w:r>
      </w:hyperlink>
    </w:p>
  </w:footnote>
  <w:footnote w:id="7">
    <w:p w:rsidR="00F92ED6" w:rsidRPr="006F314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3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reports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weforum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global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competitiveness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index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results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overview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and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main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findings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</w:hyperlink>
    </w:p>
  </w:footnote>
  <w:footnote w:id="8">
    <w:p w:rsidR="00F92ED6" w:rsidRPr="00083B67" w:rsidRDefault="00F92ED6" w:rsidP="00682894">
      <w:pPr>
        <w:pStyle w:val="FootnoteText"/>
        <w:rPr>
          <w:lang w:val="ru-RU"/>
        </w:rPr>
      </w:pPr>
      <w:r w:rsidRPr="001D6F8B">
        <w:rPr>
          <w:rStyle w:val="FootnoteReference"/>
          <w:rFonts w:ascii="Times New Roman" w:hAnsi="Times New Roman" w:cs="Times New Roman"/>
        </w:rPr>
        <w:footnoteRef/>
      </w:r>
      <w:r w:rsidRPr="0000763A">
        <w:rPr>
          <w:lang w:val="ru-RU"/>
        </w:rPr>
        <w:t xml:space="preserve"> </w:t>
      </w:r>
      <w:r w:rsidRPr="0000763A">
        <w:rPr>
          <w:lang w:val="ru-RU"/>
        </w:rPr>
        <w:tab/>
      </w:r>
      <w:hyperlink r:id="rId4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hdr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undp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en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content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human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development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index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hdi</w:t>
        </w:r>
      </w:hyperlink>
      <w:r w:rsidRPr="00083B67">
        <w:rPr>
          <w:lang w:val="ru-RU"/>
        </w:rPr>
        <w:t xml:space="preserve"> (данные за 2015</w:t>
      </w:r>
      <w:r w:rsidRPr="00083B67">
        <w:t> </w:t>
      </w:r>
      <w:r w:rsidRPr="00083B67">
        <w:rPr>
          <w:lang w:val="ru-RU"/>
        </w:rPr>
        <w:t xml:space="preserve">г. приводятся в следующем файле </w:t>
      </w:r>
      <w:r w:rsidRPr="00083B67">
        <w:t>Excel</w:t>
      </w:r>
      <w:r w:rsidRPr="00083B67">
        <w:rPr>
          <w:lang w:val="ru-RU"/>
        </w:rPr>
        <w:t xml:space="preserve">:  </w:t>
      </w:r>
      <w:r w:rsidR="002504DA" w:rsidRPr="00083B67">
        <w:fldChar w:fldCharType="begin"/>
      </w:r>
      <w:r w:rsidR="002504DA" w:rsidRPr="00083B67">
        <w:rPr>
          <w:lang w:val="ru-RU"/>
        </w:rPr>
        <w:instrText xml:space="preserve"> </w:instrText>
      </w:r>
      <w:r w:rsidR="002504DA" w:rsidRPr="00083B67">
        <w:instrText>HYPERLINK</w:instrText>
      </w:r>
      <w:r w:rsidR="002504DA" w:rsidRPr="00083B67">
        <w:rPr>
          <w:lang w:val="ru-RU"/>
        </w:rPr>
        <w:instrText xml:space="preserve"> "</w:instrText>
      </w:r>
      <w:r w:rsidR="002504DA" w:rsidRPr="00083B67">
        <w:instrText>http</w:instrText>
      </w:r>
      <w:r w:rsidR="002504DA" w:rsidRPr="00083B67">
        <w:rPr>
          <w:lang w:val="ru-RU"/>
        </w:rPr>
        <w:instrText>://</w:instrText>
      </w:r>
      <w:r w:rsidR="002504DA" w:rsidRPr="00083B67">
        <w:instrText>hdr</w:instrText>
      </w:r>
      <w:r w:rsidR="002504DA" w:rsidRPr="00083B67">
        <w:rPr>
          <w:lang w:val="ru-RU"/>
        </w:rPr>
        <w:instrText>.</w:instrText>
      </w:r>
      <w:r w:rsidR="002504DA" w:rsidRPr="00083B67">
        <w:instrText>undp</w:instrText>
      </w:r>
      <w:r w:rsidR="002504DA" w:rsidRPr="00083B67">
        <w:rPr>
          <w:lang w:val="ru-RU"/>
        </w:rPr>
        <w:instrText>.</w:instrText>
      </w:r>
      <w:r w:rsidR="002504DA" w:rsidRPr="00083B67">
        <w:instrText>org</w:instrText>
      </w:r>
      <w:r w:rsidR="002504DA" w:rsidRPr="00083B67">
        <w:rPr>
          <w:lang w:val="ru-RU"/>
        </w:rPr>
        <w:instrText>/</w:instrText>
      </w:r>
      <w:r w:rsidR="002504DA" w:rsidRPr="00083B67">
        <w:instrText>sites</w:instrText>
      </w:r>
      <w:r w:rsidR="002504DA" w:rsidRPr="00083B67">
        <w:rPr>
          <w:lang w:val="ru-RU"/>
        </w:rPr>
        <w:instrText>/</w:instrText>
      </w:r>
      <w:r w:rsidR="002504DA" w:rsidRPr="00083B67">
        <w:instrText>default</w:instrText>
      </w:r>
      <w:r w:rsidR="002504DA" w:rsidRPr="00083B67">
        <w:rPr>
          <w:lang w:val="ru-RU"/>
        </w:rPr>
        <w:instrText>/</w:instrText>
      </w:r>
      <w:r w:rsidR="002504DA" w:rsidRPr="00083B67">
        <w:instrText>files</w:instrText>
      </w:r>
      <w:r w:rsidR="002504DA" w:rsidRPr="00083B67">
        <w:rPr>
          <w:lang w:val="ru-RU"/>
        </w:rPr>
        <w:instrText>/2015_</w:instrText>
      </w:r>
      <w:r w:rsidR="002504DA" w:rsidRPr="00083B67">
        <w:instrText>statistic</w:instrText>
      </w:r>
      <w:r w:rsidR="002504DA" w:rsidRPr="00083B67">
        <w:instrText>al</w:instrText>
      </w:r>
      <w:r w:rsidR="002504DA" w:rsidRPr="00083B67">
        <w:rPr>
          <w:lang w:val="ru-RU"/>
        </w:rPr>
        <w:instrText>_</w:instrText>
      </w:r>
      <w:r w:rsidR="002504DA" w:rsidRPr="00083B67">
        <w:instrText>annex</w:instrText>
      </w:r>
      <w:r w:rsidR="002504DA" w:rsidRPr="00083B67">
        <w:rPr>
          <w:lang w:val="ru-RU"/>
        </w:rPr>
        <w:instrText>_</w:instrText>
      </w:r>
      <w:r w:rsidR="002504DA" w:rsidRPr="00083B67">
        <w:instrText>tables</w:instrText>
      </w:r>
      <w:r w:rsidR="002504DA" w:rsidRPr="00083B67">
        <w:rPr>
          <w:lang w:val="ru-RU"/>
        </w:rPr>
        <w:instrText>_</w:instrText>
      </w:r>
      <w:r w:rsidR="002504DA" w:rsidRPr="00083B67">
        <w:instrText>all</w:instrText>
      </w:r>
      <w:r w:rsidR="002504DA" w:rsidRPr="00083B67">
        <w:rPr>
          <w:lang w:val="ru-RU"/>
        </w:rPr>
        <w:instrText>.</w:instrText>
      </w:r>
      <w:r w:rsidR="002504DA" w:rsidRPr="00083B67">
        <w:instrText>xls</w:instrText>
      </w:r>
      <w:r w:rsidR="002504DA" w:rsidRPr="00083B67">
        <w:rPr>
          <w:lang w:val="ru-RU"/>
        </w:rPr>
        <w:instrText xml:space="preserve">" </w:instrText>
      </w:r>
      <w:r w:rsidR="002504DA" w:rsidRPr="00083B67">
        <w:fldChar w:fldCharType="separate"/>
      </w:r>
      <w:r w:rsidRPr="00083B67">
        <w:rPr>
          <w:rStyle w:val="Hyperlink"/>
          <w:color w:val="auto"/>
          <w:u w:val="none"/>
        </w:rPr>
        <w:t>http</w:t>
      </w:r>
      <w:r w:rsidRPr="00083B67">
        <w:rPr>
          <w:rStyle w:val="Hyperlink"/>
          <w:color w:val="auto"/>
          <w:u w:val="none"/>
          <w:lang w:val="ru-RU"/>
        </w:rPr>
        <w:t>://</w:t>
      </w:r>
      <w:r w:rsidRPr="00083B67">
        <w:rPr>
          <w:rStyle w:val="Hyperlink"/>
          <w:color w:val="auto"/>
          <w:u w:val="none"/>
        </w:rPr>
        <w:t>hdr</w:t>
      </w:r>
      <w:r w:rsidRPr="00083B67">
        <w:rPr>
          <w:rStyle w:val="Hyperlink"/>
          <w:color w:val="auto"/>
          <w:u w:val="none"/>
          <w:lang w:val="ru-RU"/>
        </w:rPr>
        <w:t>.</w:t>
      </w:r>
      <w:r w:rsidRPr="00083B67">
        <w:rPr>
          <w:rStyle w:val="Hyperlink"/>
          <w:color w:val="auto"/>
          <w:u w:val="none"/>
        </w:rPr>
        <w:t>undp</w:t>
      </w:r>
      <w:r w:rsidRPr="00083B67">
        <w:rPr>
          <w:rStyle w:val="Hyperlink"/>
          <w:color w:val="auto"/>
          <w:u w:val="none"/>
          <w:lang w:val="ru-RU"/>
        </w:rPr>
        <w:t>.</w:t>
      </w:r>
      <w:r w:rsidRPr="00083B67">
        <w:rPr>
          <w:rStyle w:val="Hyperlink"/>
          <w:color w:val="auto"/>
          <w:u w:val="none"/>
        </w:rPr>
        <w:t>org</w:t>
      </w:r>
      <w:r w:rsidRPr="00083B67">
        <w:rPr>
          <w:rStyle w:val="Hyperlink"/>
          <w:color w:val="auto"/>
          <w:u w:val="none"/>
          <w:lang w:val="ru-RU"/>
        </w:rPr>
        <w:t>/</w:t>
      </w:r>
      <w:r w:rsidRPr="00083B67">
        <w:rPr>
          <w:rStyle w:val="Hyperlink"/>
          <w:color w:val="auto"/>
          <w:u w:val="none"/>
        </w:rPr>
        <w:t>sites</w:t>
      </w:r>
      <w:r w:rsidRPr="00083B67">
        <w:rPr>
          <w:rStyle w:val="Hyperlink"/>
          <w:color w:val="auto"/>
          <w:u w:val="none"/>
          <w:lang w:val="ru-RU"/>
        </w:rPr>
        <w:t>/</w:t>
      </w:r>
      <w:r w:rsidRPr="00083B67">
        <w:rPr>
          <w:rStyle w:val="Hyperlink"/>
          <w:color w:val="auto"/>
          <w:u w:val="none"/>
        </w:rPr>
        <w:t>default</w:t>
      </w:r>
      <w:r w:rsidRPr="00083B67">
        <w:rPr>
          <w:rStyle w:val="Hyperlink"/>
          <w:color w:val="auto"/>
          <w:u w:val="none"/>
          <w:lang w:val="ru-RU"/>
        </w:rPr>
        <w:t>/</w:t>
      </w:r>
      <w:r w:rsidRPr="00083B67">
        <w:rPr>
          <w:rStyle w:val="Hyperlink"/>
          <w:color w:val="auto"/>
          <w:u w:val="none"/>
        </w:rPr>
        <w:t>files</w:t>
      </w:r>
      <w:r w:rsidRPr="00083B67">
        <w:rPr>
          <w:rStyle w:val="Hyperlink"/>
          <w:color w:val="auto"/>
          <w:u w:val="none"/>
          <w:lang w:val="ru-RU"/>
        </w:rPr>
        <w:t>/2015_</w:t>
      </w:r>
      <w:r w:rsidRPr="00083B67">
        <w:rPr>
          <w:rStyle w:val="Hyperlink"/>
          <w:color w:val="auto"/>
          <w:u w:val="none"/>
        </w:rPr>
        <w:t>statistical</w:t>
      </w:r>
      <w:r w:rsidRPr="00083B67">
        <w:rPr>
          <w:rStyle w:val="Hyperlink"/>
          <w:color w:val="auto"/>
          <w:u w:val="none"/>
          <w:lang w:val="ru-RU"/>
        </w:rPr>
        <w:t>_</w:t>
      </w:r>
      <w:r w:rsidRPr="00083B67">
        <w:rPr>
          <w:rStyle w:val="Hyperlink"/>
          <w:color w:val="auto"/>
          <w:u w:val="none"/>
        </w:rPr>
        <w:t>annex</w:t>
      </w:r>
      <w:r w:rsidRPr="00083B67">
        <w:rPr>
          <w:rStyle w:val="Hyperlink"/>
          <w:color w:val="auto"/>
          <w:u w:val="none"/>
          <w:lang w:val="ru-RU"/>
        </w:rPr>
        <w:t>_</w:t>
      </w:r>
      <w:r w:rsidRPr="00083B67">
        <w:rPr>
          <w:rStyle w:val="Hyperlink"/>
          <w:color w:val="auto"/>
          <w:u w:val="none"/>
        </w:rPr>
        <w:t>tables</w:t>
      </w:r>
      <w:r w:rsidRPr="00083B67">
        <w:rPr>
          <w:rStyle w:val="Hyperlink"/>
          <w:color w:val="auto"/>
          <w:u w:val="none"/>
          <w:lang w:val="ru-RU"/>
        </w:rPr>
        <w:t>_</w:t>
      </w:r>
      <w:r w:rsidRPr="00083B67">
        <w:rPr>
          <w:rStyle w:val="Hyperlink"/>
          <w:color w:val="auto"/>
          <w:u w:val="none"/>
        </w:rPr>
        <w:t>all</w:t>
      </w:r>
      <w:r w:rsidRPr="00083B67">
        <w:rPr>
          <w:rStyle w:val="Hyperlink"/>
          <w:color w:val="auto"/>
          <w:u w:val="none"/>
          <w:lang w:val="ru-RU"/>
        </w:rPr>
        <w:t>.</w:t>
      </w:r>
      <w:proofErr w:type="spellStart"/>
      <w:r w:rsidRPr="00083B67">
        <w:rPr>
          <w:rStyle w:val="Hyperlink"/>
          <w:color w:val="auto"/>
          <w:u w:val="none"/>
        </w:rPr>
        <w:t>xls</w:t>
      </w:r>
      <w:proofErr w:type="spellEnd"/>
      <w:r w:rsidR="002504DA" w:rsidRPr="00083B67">
        <w:rPr>
          <w:rStyle w:val="Hyperlink"/>
          <w:color w:val="auto"/>
          <w:u w:val="none"/>
        </w:rPr>
        <w:fldChar w:fldCharType="end"/>
      </w:r>
      <w:r w:rsidRPr="00083B67">
        <w:rPr>
          <w:lang w:val="ru-RU"/>
        </w:rPr>
        <w:t>).</w:t>
      </w:r>
    </w:p>
  </w:footnote>
  <w:footnote w:id="9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5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www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imd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uupload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imd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website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wcc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scoreboard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pdf</w:t>
        </w:r>
      </w:hyperlink>
    </w:p>
  </w:footnote>
  <w:footnote w:id="10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6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data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worldbank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indicator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NY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GDP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MKTP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CD</w:t>
        </w:r>
        <w:r w:rsidRPr="00083B67">
          <w:rPr>
            <w:rStyle w:val="Hyperlink"/>
            <w:color w:val="auto"/>
            <w:u w:val="none"/>
            <w:lang w:val="ru-RU"/>
          </w:rPr>
          <w:t>?</w:t>
        </w:r>
        <w:r w:rsidRPr="00083B67">
          <w:rPr>
            <w:rStyle w:val="Hyperlink"/>
            <w:color w:val="auto"/>
            <w:u w:val="none"/>
          </w:rPr>
          <w:t>locations</w:t>
        </w:r>
        <w:r w:rsidRPr="00083B67">
          <w:rPr>
            <w:rStyle w:val="Hyperlink"/>
            <w:color w:val="auto"/>
            <w:u w:val="none"/>
            <w:lang w:val="ru-RU"/>
          </w:rPr>
          <w:t>=</w:t>
        </w:r>
        <w:r w:rsidRPr="00083B67">
          <w:rPr>
            <w:rStyle w:val="Hyperlink"/>
            <w:color w:val="auto"/>
            <w:u w:val="none"/>
          </w:rPr>
          <w:t>IL</w:t>
        </w:r>
      </w:hyperlink>
    </w:p>
  </w:footnote>
  <w:footnote w:id="11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7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data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worldbank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indicator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NY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GDP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PCAP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PP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CD</w:t>
        </w:r>
        <w:r w:rsidRPr="00083B67">
          <w:rPr>
            <w:rStyle w:val="Hyperlink"/>
            <w:color w:val="auto"/>
            <w:u w:val="none"/>
            <w:lang w:val="ru-RU"/>
          </w:rPr>
          <w:t>?</w:t>
        </w:r>
        <w:r w:rsidRPr="00083B67">
          <w:rPr>
            <w:rStyle w:val="Hyperlink"/>
            <w:color w:val="auto"/>
            <w:u w:val="none"/>
          </w:rPr>
          <w:t>locations</w:t>
        </w:r>
        <w:r w:rsidRPr="00083B67">
          <w:rPr>
            <w:rStyle w:val="Hyperlink"/>
            <w:color w:val="auto"/>
            <w:u w:val="none"/>
            <w:lang w:val="ru-RU"/>
          </w:rPr>
          <w:t>=</w:t>
        </w:r>
        <w:r w:rsidRPr="00083B67">
          <w:rPr>
            <w:rStyle w:val="Hyperlink"/>
            <w:color w:val="auto"/>
            <w:u w:val="none"/>
          </w:rPr>
          <w:t>IL</w:t>
        </w:r>
      </w:hyperlink>
    </w:p>
  </w:footnote>
  <w:footnote w:id="12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8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data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worldbank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indicator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GB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XPD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RSDV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GD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ZS</w:t>
        </w:r>
        <w:r w:rsidRPr="00083B67">
          <w:rPr>
            <w:rStyle w:val="Hyperlink"/>
            <w:color w:val="auto"/>
            <w:u w:val="none"/>
            <w:lang w:val="ru-RU"/>
          </w:rPr>
          <w:t>?</w:t>
        </w:r>
        <w:r w:rsidRPr="00083B67">
          <w:rPr>
            <w:rStyle w:val="Hyperlink"/>
            <w:color w:val="auto"/>
            <w:u w:val="none"/>
          </w:rPr>
          <w:t>locations</w:t>
        </w:r>
        <w:r w:rsidRPr="00083B67">
          <w:rPr>
            <w:rStyle w:val="Hyperlink"/>
            <w:color w:val="auto"/>
            <w:u w:val="none"/>
            <w:lang w:val="ru-RU"/>
          </w:rPr>
          <w:t>=</w:t>
        </w:r>
        <w:r w:rsidRPr="00083B67">
          <w:rPr>
            <w:rStyle w:val="Hyperlink"/>
            <w:color w:val="auto"/>
            <w:u w:val="none"/>
          </w:rPr>
          <w:t>IL</w:t>
        </w:r>
      </w:hyperlink>
    </w:p>
  </w:footnote>
  <w:footnote w:id="13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r w:rsidRPr="00083B67">
        <w:rPr>
          <w:lang w:val="ru-RU"/>
        </w:rPr>
        <w:t>Согласно данным Глобального инновационного индекса (</w:t>
      </w:r>
      <w:r w:rsidRPr="00083B67">
        <w:t>GII</w:t>
      </w:r>
      <w:r w:rsidRPr="00083B67">
        <w:rPr>
          <w:lang w:val="ru-RU"/>
        </w:rPr>
        <w:t>) [</w:t>
      </w:r>
      <w:r w:rsidR="002504DA" w:rsidRPr="00083B67">
        <w:fldChar w:fldCharType="begin"/>
      </w:r>
      <w:r w:rsidR="002504DA" w:rsidRPr="00083B67">
        <w:rPr>
          <w:lang w:val="ru-RU"/>
        </w:rPr>
        <w:instrText xml:space="preserve"> </w:instrText>
      </w:r>
      <w:r w:rsidR="002504DA" w:rsidRPr="00083B67">
        <w:instrText>HYPERLINK</w:instrText>
      </w:r>
      <w:r w:rsidR="002504DA" w:rsidRPr="00083B67">
        <w:rPr>
          <w:lang w:val="ru-RU"/>
        </w:rPr>
        <w:instrText xml:space="preserve"> "</w:instrText>
      </w:r>
      <w:r w:rsidR="002504DA" w:rsidRPr="00083B67">
        <w:instrText>https</w:instrText>
      </w:r>
      <w:r w:rsidR="002504DA" w:rsidRPr="00083B67">
        <w:rPr>
          <w:lang w:val="ru-RU"/>
        </w:rPr>
        <w:instrText>://</w:instrText>
      </w:r>
      <w:r w:rsidR="002504DA" w:rsidRPr="00083B67">
        <w:instrText>www</w:instrText>
      </w:r>
      <w:r w:rsidR="002504DA" w:rsidRPr="00083B67">
        <w:rPr>
          <w:lang w:val="ru-RU"/>
        </w:rPr>
        <w:instrText>.</w:instrText>
      </w:r>
      <w:r w:rsidR="002504DA" w:rsidRPr="00083B67">
        <w:instrText>globalinnovationindex</w:instrText>
      </w:r>
      <w:r w:rsidR="002504DA" w:rsidRPr="00083B67">
        <w:rPr>
          <w:lang w:val="ru-RU"/>
        </w:rPr>
        <w:instrText>.</w:instrText>
      </w:r>
      <w:r w:rsidR="002504DA" w:rsidRPr="00083B67">
        <w:instrText>org</w:instrText>
      </w:r>
      <w:r w:rsidR="002504DA" w:rsidRPr="00083B67">
        <w:rPr>
          <w:lang w:val="ru-RU"/>
        </w:rPr>
        <w:instrText xml:space="preserve">" </w:instrText>
      </w:r>
      <w:r w:rsidR="002504DA" w:rsidRPr="00083B67">
        <w:fldChar w:fldCharType="separate"/>
      </w:r>
      <w:r w:rsidRPr="00083B67">
        <w:rPr>
          <w:rStyle w:val="Hyperlink"/>
          <w:color w:val="auto"/>
          <w:u w:val="none"/>
        </w:rPr>
        <w:t>https</w:t>
      </w:r>
      <w:r w:rsidRPr="00083B67">
        <w:rPr>
          <w:rStyle w:val="Hyperlink"/>
          <w:color w:val="auto"/>
          <w:u w:val="none"/>
          <w:lang w:val="ru-RU"/>
        </w:rPr>
        <w:t>://</w:t>
      </w:r>
      <w:r w:rsidRPr="00083B67">
        <w:rPr>
          <w:rStyle w:val="Hyperlink"/>
          <w:color w:val="auto"/>
          <w:u w:val="none"/>
        </w:rPr>
        <w:t>www</w:t>
      </w:r>
      <w:r w:rsidRPr="00083B67">
        <w:rPr>
          <w:rStyle w:val="Hyperlink"/>
          <w:color w:val="auto"/>
          <w:u w:val="none"/>
          <w:lang w:val="ru-RU"/>
        </w:rPr>
        <w:t>.</w:t>
      </w:r>
      <w:proofErr w:type="spellStart"/>
      <w:r w:rsidRPr="00083B67">
        <w:rPr>
          <w:rStyle w:val="Hyperlink"/>
          <w:color w:val="auto"/>
          <w:u w:val="none"/>
        </w:rPr>
        <w:t>globalinnovationindex</w:t>
      </w:r>
      <w:proofErr w:type="spellEnd"/>
      <w:r w:rsidRPr="00083B67">
        <w:rPr>
          <w:rStyle w:val="Hyperlink"/>
          <w:color w:val="auto"/>
          <w:u w:val="none"/>
          <w:lang w:val="ru-RU"/>
        </w:rPr>
        <w:t>.</w:t>
      </w:r>
      <w:r w:rsidRPr="00083B67">
        <w:rPr>
          <w:rStyle w:val="Hyperlink"/>
          <w:color w:val="auto"/>
          <w:u w:val="none"/>
        </w:rPr>
        <w:t>org</w:t>
      </w:r>
      <w:r w:rsidR="002504DA" w:rsidRPr="00083B67">
        <w:rPr>
          <w:rStyle w:val="Hyperlink"/>
          <w:color w:val="auto"/>
          <w:u w:val="none"/>
        </w:rPr>
        <w:fldChar w:fldCharType="end"/>
      </w:r>
      <w:r w:rsidRPr="00083B67">
        <w:rPr>
          <w:lang w:val="ru-RU"/>
        </w:rPr>
        <w:t xml:space="preserve">], в 2013-2016 гг. Израиль занимал в его рейтинге места в интервале от 14-го до 22-го. </w:t>
      </w:r>
    </w:p>
  </w:footnote>
  <w:footnote w:id="14">
    <w:p w:rsidR="00F92ED6" w:rsidRPr="00083B67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9" w:history="1">
        <w:r w:rsidRPr="00083B67">
          <w:rPr>
            <w:rStyle w:val="Hyperlink"/>
            <w:color w:val="auto"/>
            <w:u w:val="none"/>
          </w:rPr>
          <w:t>https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www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bloomberg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com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news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articles</w:t>
        </w:r>
        <w:r w:rsidRPr="00083B67">
          <w:rPr>
            <w:rStyle w:val="Hyperlink"/>
            <w:color w:val="auto"/>
            <w:u w:val="none"/>
            <w:lang w:val="ru-RU"/>
          </w:rPr>
          <w:t>/2017-01-17/</w:t>
        </w:r>
        <w:r w:rsidRPr="00083B67">
          <w:rPr>
            <w:rStyle w:val="Hyperlink"/>
            <w:color w:val="auto"/>
            <w:u w:val="none"/>
          </w:rPr>
          <w:t>sweden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gains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south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korea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reigns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as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world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most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innovative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economies</w:t>
        </w:r>
      </w:hyperlink>
      <w:r w:rsidRPr="00083B67">
        <w:rPr>
          <w:lang w:val="ru-RU"/>
        </w:rPr>
        <w:t xml:space="preserve">; </w:t>
      </w:r>
      <w:hyperlink r:id="rId10" w:history="1">
        <w:r w:rsidRPr="00083B67">
          <w:rPr>
            <w:rStyle w:val="Hyperlink"/>
            <w:color w:val="auto"/>
            <w:u w:val="none"/>
          </w:rPr>
          <w:t>https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www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bloomberg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com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graphics</w:t>
        </w:r>
        <w:r w:rsidRPr="00083B67">
          <w:rPr>
            <w:rStyle w:val="Hyperlink"/>
            <w:color w:val="auto"/>
            <w:u w:val="none"/>
            <w:lang w:val="ru-RU"/>
          </w:rPr>
          <w:t>/2015-</w:t>
        </w:r>
        <w:r w:rsidRPr="00083B67">
          <w:rPr>
            <w:rStyle w:val="Hyperlink"/>
            <w:color w:val="auto"/>
            <w:u w:val="none"/>
          </w:rPr>
          <w:t>innovative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countries</w:t>
        </w:r>
        <w:r w:rsidRPr="00083B67">
          <w:rPr>
            <w:rStyle w:val="Hyperlink"/>
            <w:color w:val="auto"/>
            <w:u w:val="none"/>
            <w:lang w:val="ru-RU"/>
          </w:rPr>
          <w:t>/</w:t>
        </w:r>
      </w:hyperlink>
    </w:p>
  </w:footnote>
  <w:footnote w:id="15">
    <w:p w:rsidR="00F92ED6" w:rsidRPr="003C20A9" w:rsidRDefault="00F92ED6" w:rsidP="009212F1">
      <w:pPr>
        <w:pStyle w:val="FootnoteText"/>
        <w:rPr>
          <w:lang w:val="ru-RU"/>
        </w:rPr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rPr>
          <w:lang w:val="ru-RU"/>
        </w:rPr>
        <w:t xml:space="preserve"> </w:t>
      </w:r>
      <w:r w:rsidRPr="00083B67">
        <w:rPr>
          <w:lang w:val="ru-RU"/>
        </w:rPr>
        <w:tab/>
      </w:r>
      <w:hyperlink r:id="rId11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proofErr w:type="spellStart"/>
        <w:r w:rsidRPr="00083B67">
          <w:rPr>
            <w:rStyle w:val="Hyperlink"/>
            <w:color w:val="auto"/>
            <w:u w:val="none"/>
          </w:rPr>
          <w:t>lang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che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org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il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083B67">
          <w:rPr>
            <w:rStyle w:val="Hyperlink"/>
            <w:color w:val="auto"/>
            <w:u w:val="none"/>
          </w:rPr>
          <w:t>en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/?</w:t>
        </w:r>
        <w:r w:rsidRPr="00083B67">
          <w:rPr>
            <w:rStyle w:val="Hyperlink"/>
            <w:color w:val="auto"/>
            <w:u w:val="none"/>
          </w:rPr>
          <w:t>page</w:t>
        </w:r>
        <w:r w:rsidRPr="00083B67">
          <w:rPr>
            <w:rStyle w:val="Hyperlink"/>
            <w:color w:val="auto"/>
            <w:u w:val="none"/>
            <w:lang w:val="ru-RU"/>
          </w:rPr>
          <w:t>_</w:t>
        </w:r>
        <w:r w:rsidRPr="00083B67">
          <w:rPr>
            <w:rStyle w:val="Hyperlink"/>
            <w:color w:val="auto"/>
            <w:u w:val="none"/>
          </w:rPr>
          <w:t>id</w:t>
        </w:r>
        <w:r w:rsidRPr="00083B67">
          <w:rPr>
            <w:rStyle w:val="Hyperlink"/>
            <w:color w:val="auto"/>
            <w:u w:val="none"/>
            <w:lang w:val="ru-RU"/>
          </w:rPr>
          <w:t>=15417</w:t>
        </w:r>
      </w:hyperlink>
    </w:p>
  </w:footnote>
  <w:footnote w:id="16">
    <w:p w:rsidR="00F92ED6" w:rsidRPr="003C20A9" w:rsidRDefault="00F92ED6" w:rsidP="009212F1">
      <w:pPr>
        <w:pStyle w:val="FootnoteText"/>
        <w:rPr>
          <w:lang w:val="ru-RU"/>
        </w:rPr>
      </w:pPr>
      <w:r w:rsidRPr="0030364B">
        <w:rPr>
          <w:rStyle w:val="FootnoteReference"/>
          <w:rFonts w:ascii="Times New Roman" w:hAnsi="Times New Roman" w:cs="Times New Roman"/>
        </w:rPr>
        <w:footnoteRef/>
      </w:r>
      <w:r w:rsidRPr="003C20A9">
        <w:rPr>
          <w:lang w:val="ru-RU"/>
        </w:rPr>
        <w:t xml:space="preserve"> </w:t>
      </w:r>
      <w:r w:rsidRPr="003C20A9">
        <w:rPr>
          <w:lang w:val="ru-RU"/>
        </w:rPr>
        <w:tab/>
      </w:r>
      <w:hyperlink r:id="rId12" w:history="1">
        <w:r w:rsidRPr="00083B67">
          <w:rPr>
            <w:rStyle w:val="Hyperlink"/>
            <w:color w:val="auto"/>
            <w:u w:val="none"/>
          </w:rPr>
          <w:t>http</w:t>
        </w:r>
        <w:r w:rsidRPr="00083B67">
          <w:rPr>
            <w:rStyle w:val="Hyperlink"/>
            <w:color w:val="auto"/>
            <w:u w:val="none"/>
            <w:lang w:val="ru-RU"/>
          </w:rPr>
          <w:t>://</w:t>
        </w:r>
        <w:r w:rsidRPr="00083B67">
          <w:rPr>
            <w:rStyle w:val="Hyperlink"/>
            <w:color w:val="auto"/>
            <w:u w:val="none"/>
          </w:rPr>
          <w:t>www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iati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.</w:t>
        </w:r>
        <w:r w:rsidRPr="00083B67">
          <w:rPr>
            <w:rStyle w:val="Hyperlink"/>
            <w:color w:val="auto"/>
            <w:u w:val="none"/>
          </w:rPr>
          <w:t>co</w:t>
        </w:r>
        <w:r w:rsidRPr="00083B6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083B67">
          <w:rPr>
            <w:rStyle w:val="Hyperlink"/>
            <w:color w:val="auto"/>
            <w:u w:val="none"/>
          </w:rPr>
          <w:t>il</w:t>
        </w:r>
        <w:proofErr w:type="spellEnd"/>
        <w:r w:rsidRPr="00083B67">
          <w:rPr>
            <w:rStyle w:val="Hyperlink"/>
            <w:color w:val="auto"/>
            <w:u w:val="none"/>
            <w:lang w:val="ru-RU"/>
          </w:rPr>
          <w:t>/</w:t>
        </w:r>
        <w:r w:rsidRPr="00083B67">
          <w:rPr>
            <w:rStyle w:val="Hyperlink"/>
            <w:color w:val="auto"/>
            <w:u w:val="none"/>
          </w:rPr>
          <w:t>category</w:t>
        </w:r>
        <w:r w:rsidRPr="00083B67">
          <w:rPr>
            <w:rStyle w:val="Hyperlink"/>
            <w:color w:val="auto"/>
            <w:u w:val="none"/>
            <w:lang w:val="ru-RU"/>
          </w:rPr>
          <w:t>/24/1/</w:t>
        </w:r>
        <w:r w:rsidRPr="00083B67">
          <w:rPr>
            <w:rStyle w:val="Hyperlink"/>
            <w:color w:val="auto"/>
            <w:u w:val="none"/>
          </w:rPr>
          <w:t>technology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transfer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r w:rsidRPr="00083B67">
          <w:rPr>
            <w:rStyle w:val="Hyperlink"/>
            <w:color w:val="auto"/>
            <w:u w:val="none"/>
          </w:rPr>
          <w:t>offices</w:t>
        </w:r>
        <w:r w:rsidRPr="00083B67">
          <w:rPr>
            <w:rStyle w:val="Hyperlink"/>
            <w:color w:val="auto"/>
            <w:u w:val="none"/>
            <w:lang w:val="ru-RU"/>
          </w:rPr>
          <w:t>-</w:t>
        </w:r>
        <w:proofErr w:type="spellStart"/>
        <w:r w:rsidRPr="00083B67">
          <w:rPr>
            <w:rStyle w:val="Hyperlink"/>
            <w:color w:val="auto"/>
            <w:u w:val="none"/>
          </w:rPr>
          <w:t>tto</w:t>
        </w:r>
        <w:proofErr w:type="spellEnd"/>
      </w:hyperlink>
    </w:p>
  </w:footnote>
  <w:footnote w:id="17">
    <w:p w:rsidR="00F92ED6" w:rsidRPr="003C20A9" w:rsidRDefault="00F92ED6" w:rsidP="009212F1">
      <w:pPr>
        <w:pStyle w:val="FootnoteText"/>
        <w:rPr>
          <w:lang w:val="ru-RU"/>
        </w:rPr>
      </w:pPr>
      <w:r w:rsidRPr="0030364B">
        <w:rPr>
          <w:rStyle w:val="FootnoteReference"/>
          <w:rFonts w:ascii="Times New Roman" w:hAnsi="Times New Roman" w:cs="Times New Roman"/>
        </w:rPr>
        <w:footnoteRef/>
      </w:r>
      <w:r w:rsidRPr="00416AA6">
        <w:rPr>
          <w:lang w:val="ru-RU"/>
        </w:rPr>
        <w:t xml:space="preserve"> </w:t>
      </w:r>
      <w:r w:rsidRPr="00416AA6">
        <w:rPr>
          <w:lang w:val="ru-RU"/>
        </w:rPr>
        <w:tab/>
      </w:r>
      <w:r w:rsidRPr="003C20A9">
        <w:rPr>
          <w:lang w:val="ru-RU"/>
        </w:rPr>
        <w:t xml:space="preserve">Более подробная информация об организациях, занимающих ведущие места по числу патентных заявок, подаваемых в рамках </w:t>
      </w:r>
      <w:r w:rsidRPr="00416AA6">
        <w:t>PCT</w:t>
      </w:r>
      <w:r w:rsidRPr="003C20A9">
        <w:rPr>
          <w:lang w:val="ru-RU"/>
        </w:rPr>
        <w:t>, приводится в разделе 5</w:t>
      </w:r>
      <w:r w:rsidR="00F0463B">
        <w:rPr>
          <w:lang w:val="ru-RU"/>
        </w:rPr>
        <w:t>,</w:t>
      </w:r>
      <w:r w:rsidRPr="003C20A9">
        <w:rPr>
          <w:lang w:val="ru-RU"/>
        </w:rPr>
        <w:t xml:space="preserve"> ниже</w:t>
      </w:r>
      <w:r w:rsidRPr="00416AA6">
        <w:rPr>
          <w:lang w:val="ru-RU"/>
        </w:rPr>
        <w:t xml:space="preserve">. </w:t>
      </w:r>
    </w:p>
  </w:footnote>
  <w:footnote w:id="18">
    <w:p w:rsidR="00F92ED6" w:rsidRPr="00083B67" w:rsidRDefault="00F92ED6" w:rsidP="009212F1">
      <w:pPr>
        <w:pStyle w:val="FootnoteText"/>
      </w:pPr>
      <w:r w:rsidRPr="0063043F">
        <w:rPr>
          <w:rStyle w:val="FootnoteReference"/>
          <w:rFonts w:ascii="Times New Roman" w:hAnsi="Times New Roman" w:cs="Times New Roman"/>
        </w:rPr>
        <w:footnoteRef/>
      </w:r>
      <w:r w:rsidRPr="00416AA6">
        <w:rPr>
          <w:lang w:val="ru-RU"/>
        </w:rPr>
        <w:t xml:space="preserve"> </w:t>
      </w:r>
      <w:r w:rsidRPr="00416AA6">
        <w:rPr>
          <w:lang w:val="ru-RU"/>
        </w:rPr>
        <w:tab/>
        <w:t xml:space="preserve">Реализация Программы создания технологических инкубаторов началась в 1991 г. под руководством Департамента науки Министерства промышленности, торговли и труда (подробнее </w:t>
      </w:r>
      <w:r w:rsidRPr="00416AA6">
        <w:rPr>
          <w:lang w:val="ru-RU"/>
        </w:rPr>
        <w:t xml:space="preserve">см. </w:t>
      </w:r>
      <w:r w:rsidR="002504DA" w:rsidRPr="00083B67">
        <w:fldChar w:fldCharType="begin"/>
      </w:r>
      <w:r w:rsidR="002504DA" w:rsidRPr="00083B67">
        <w:rPr>
          <w:lang w:val="ru-RU"/>
        </w:rPr>
        <w:instrText xml:space="preserve"> </w:instrText>
      </w:r>
      <w:r w:rsidR="002504DA" w:rsidRPr="00083B67">
        <w:instrText>HYPERLINK</w:instrText>
      </w:r>
      <w:r w:rsidR="002504DA" w:rsidRPr="00083B67">
        <w:rPr>
          <w:lang w:val="ru-RU"/>
        </w:rPr>
        <w:instrText xml:space="preserve"> "</w:instrText>
      </w:r>
      <w:r w:rsidR="002504DA" w:rsidRPr="00083B67">
        <w:instrText>http</w:instrText>
      </w:r>
      <w:r w:rsidR="002504DA" w:rsidRPr="00083B67">
        <w:rPr>
          <w:lang w:val="ru-RU"/>
        </w:rPr>
        <w:instrText>://</w:instrText>
      </w:r>
      <w:r w:rsidR="002504DA" w:rsidRPr="00083B67">
        <w:instrText>www</w:instrText>
      </w:r>
      <w:r w:rsidR="002504DA" w:rsidRPr="00083B67">
        <w:rPr>
          <w:lang w:val="ru-RU"/>
        </w:rPr>
        <w:instrText>.</w:instrText>
      </w:r>
      <w:r w:rsidR="002504DA" w:rsidRPr="00083B67">
        <w:instrText>incubators</w:instrText>
      </w:r>
      <w:r w:rsidR="002504DA" w:rsidRPr="00083B67">
        <w:rPr>
          <w:lang w:val="ru-RU"/>
        </w:rPr>
        <w:instrText>.</w:instrText>
      </w:r>
      <w:r w:rsidR="002504DA" w:rsidRPr="00083B67">
        <w:instrText>org</w:instrText>
      </w:r>
      <w:r w:rsidR="002504DA" w:rsidRPr="00083B67">
        <w:rPr>
          <w:lang w:val="ru-RU"/>
        </w:rPr>
        <w:instrText>.</w:instrText>
      </w:r>
      <w:r w:rsidR="002504DA" w:rsidRPr="00083B67">
        <w:instrText>il</w:instrText>
      </w:r>
      <w:r w:rsidR="002504DA" w:rsidRPr="00083B67">
        <w:rPr>
          <w:lang w:val="ru-RU"/>
        </w:rPr>
        <w:instrText>/</w:instrText>
      </w:r>
      <w:r w:rsidR="002504DA" w:rsidRPr="00083B67">
        <w:instrText>article</w:instrText>
      </w:r>
      <w:r w:rsidR="002504DA" w:rsidRPr="00083B67">
        <w:rPr>
          <w:lang w:val="ru-RU"/>
        </w:rPr>
        <w:instrText>.</w:instrText>
      </w:r>
      <w:r w:rsidR="002504DA" w:rsidRPr="00083B67">
        <w:instrText>aspx</w:instrText>
      </w:r>
      <w:r w:rsidR="002504DA" w:rsidRPr="00083B67">
        <w:rPr>
          <w:lang w:val="ru-RU"/>
        </w:rPr>
        <w:instrText>?</w:instrText>
      </w:r>
      <w:r w:rsidR="002504DA" w:rsidRPr="00083B67">
        <w:instrText>id</w:instrText>
      </w:r>
      <w:r w:rsidR="002504DA" w:rsidRPr="00083B67">
        <w:rPr>
          <w:lang w:val="ru-RU"/>
        </w:rPr>
        <w:instrText xml:space="preserve">=1703" </w:instrText>
      </w:r>
      <w:r w:rsidR="002504DA" w:rsidRPr="00083B67">
        <w:fldChar w:fldCharType="separate"/>
      </w:r>
      <w:r w:rsidRPr="00083B67">
        <w:rPr>
          <w:rStyle w:val="Hyperlink"/>
          <w:color w:val="auto"/>
          <w:u w:val="none"/>
        </w:rPr>
        <w:t>http://www.incubators.org.il/article.aspx?id=1703</w:t>
      </w:r>
      <w:r w:rsidR="002504DA" w:rsidRPr="00083B67">
        <w:rPr>
          <w:rStyle w:val="Hyperlink"/>
          <w:color w:val="auto"/>
          <w:u w:val="none"/>
        </w:rPr>
        <w:fldChar w:fldCharType="end"/>
      </w:r>
      <w:r w:rsidRPr="00083B67">
        <w:t>)</w:t>
      </w:r>
    </w:p>
  </w:footnote>
  <w:footnote w:id="19">
    <w:p w:rsidR="00F92ED6" w:rsidRPr="00083B67" w:rsidRDefault="00F92ED6" w:rsidP="009212F1">
      <w:pPr>
        <w:pStyle w:val="FootnoteText"/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t xml:space="preserve"> </w:t>
      </w:r>
      <w:r w:rsidRPr="00083B67">
        <w:tab/>
      </w:r>
      <w:hyperlink r:id="rId13" w:history="1">
        <w:r w:rsidRPr="00083B67">
          <w:rPr>
            <w:rStyle w:val="Hyperlink"/>
            <w:color w:val="auto"/>
            <w:u w:val="none"/>
          </w:rPr>
          <w:t>http://www.ivc-online.com/Research-Center/IVC-Publications/Exits-Report</w:t>
        </w:r>
      </w:hyperlink>
    </w:p>
  </w:footnote>
  <w:footnote w:id="20">
    <w:p w:rsidR="00F92ED6" w:rsidRPr="00083B67" w:rsidRDefault="00F92ED6" w:rsidP="009212F1">
      <w:pPr>
        <w:pStyle w:val="FootnoteText"/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t xml:space="preserve"> </w:t>
      </w:r>
      <w:r w:rsidRPr="00083B67">
        <w:tab/>
      </w:r>
      <w:hyperlink r:id="rId14" w:history="1">
        <w:r w:rsidRPr="00083B67">
          <w:rPr>
            <w:rStyle w:val="Hyperlink"/>
            <w:color w:val="auto"/>
            <w:u w:val="none"/>
          </w:rPr>
          <w:t>http://www.ivc-online.com/Research-Center/IVC-Publications/VC-Fund-Reports/VC-Fund-Raising</w:t>
        </w:r>
      </w:hyperlink>
    </w:p>
  </w:footnote>
  <w:footnote w:id="21">
    <w:p w:rsidR="00F92ED6" w:rsidRPr="00083B67" w:rsidRDefault="00F92ED6" w:rsidP="009212F1">
      <w:pPr>
        <w:pStyle w:val="FootnoteText"/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t xml:space="preserve">  </w:t>
      </w:r>
      <w:r w:rsidRPr="00083B67">
        <w:tab/>
      </w:r>
      <w:hyperlink r:id="rId15" w:history="1">
        <w:r w:rsidRPr="00083B67">
          <w:rPr>
            <w:rStyle w:val="Hyperlink"/>
            <w:color w:val="auto"/>
            <w:u w:val="none"/>
          </w:rPr>
          <w:t>http://www.cbs.gov.il/reader/cw_usr_view_SHTML?ID=461</w:t>
        </w:r>
      </w:hyperlink>
    </w:p>
  </w:footnote>
  <w:footnote w:id="22">
    <w:p w:rsidR="00F92ED6" w:rsidRDefault="00F92ED6" w:rsidP="009212F1">
      <w:pPr>
        <w:pStyle w:val="FootnoteText"/>
      </w:pPr>
      <w:r w:rsidRPr="00083B67">
        <w:rPr>
          <w:rStyle w:val="FootnoteReference"/>
          <w:rFonts w:ascii="Times New Roman" w:hAnsi="Times New Roman" w:cs="Times New Roman"/>
        </w:rPr>
        <w:footnoteRef/>
      </w:r>
      <w:r w:rsidRPr="00083B67">
        <w:t xml:space="preserve"> </w:t>
      </w:r>
      <w:r w:rsidRPr="00083B67">
        <w:tab/>
      </w:r>
      <w:hyperlink r:id="rId16" w:history="1">
        <w:r w:rsidRPr="00083B67">
          <w:rPr>
            <w:rStyle w:val="Hyperlink"/>
            <w:color w:val="auto"/>
            <w:u w:val="none"/>
          </w:rPr>
          <w:t>http://www.cbs.gov.il/reader/?MIval=cw_usr_view_SHTML&amp;ID=705</w:t>
        </w:r>
      </w:hyperlink>
    </w:p>
  </w:footnote>
  <w:footnote w:id="23">
    <w:p w:rsidR="00F92ED6" w:rsidRPr="003C20A9" w:rsidRDefault="00F92ED6" w:rsidP="009212F1">
      <w:pPr>
        <w:pStyle w:val="FootnoteText"/>
        <w:rPr>
          <w:lang w:val="ru-RU"/>
        </w:rPr>
      </w:pPr>
      <w:r w:rsidRPr="00667D45">
        <w:rPr>
          <w:rStyle w:val="FootnoteReference"/>
          <w:rFonts w:ascii="Times New Roman" w:hAnsi="Times New Roman" w:cs="Times New Roman"/>
        </w:rPr>
        <w:footnoteRef/>
      </w:r>
      <w:r w:rsidRPr="003C20A9">
        <w:rPr>
          <w:lang w:val="ru-RU"/>
        </w:rPr>
        <w:t xml:space="preserve"> </w:t>
      </w:r>
      <w:r w:rsidRPr="003C20A9">
        <w:rPr>
          <w:lang w:val="ru-RU"/>
        </w:rPr>
        <w:tab/>
        <w:t xml:space="preserve">Данный инструмент имеется на вебсайте </w:t>
      </w:r>
      <w:r w:rsidRPr="00136F20">
        <w:t>ILPO</w:t>
      </w:r>
      <w:r w:rsidRPr="003C20A9">
        <w:rPr>
          <w:lang w:val="ru-RU"/>
        </w:rPr>
        <w:t xml:space="preserve"> по адресу: </w:t>
      </w:r>
    </w:p>
    <w:p w:rsidR="00F92ED6" w:rsidRPr="003C20A9" w:rsidRDefault="00F92ED6" w:rsidP="009212F1">
      <w:pPr>
        <w:pStyle w:val="FootnoteText"/>
        <w:rPr>
          <w:lang w:val="ru-RU"/>
        </w:rPr>
      </w:pPr>
      <w:r w:rsidRPr="00667D45">
        <w:t>http</w:t>
      </w:r>
      <w:r w:rsidRPr="003C20A9">
        <w:rPr>
          <w:lang w:val="ru-RU"/>
        </w:rPr>
        <w:t>://</w:t>
      </w:r>
      <w:r w:rsidRPr="00667D45">
        <w:t>www</w:t>
      </w:r>
      <w:r w:rsidRPr="003C20A9">
        <w:rPr>
          <w:lang w:val="ru-RU"/>
        </w:rPr>
        <w:t>.</w:t>
      </w:r>
      <w:r w:rsidRPr="00667D45">
        <w:t>justice</w:t>
      </w:r>
      <w:r w:rsidRPr="003C20A9">
        <w:rPr>
          <w:lang w:val="ru-RU"/>
        </w:rPr>
        <w:t>.</w:t>
      </w:r>
      <w:proofErr w:type="spellStart"/>
      <w:r w:rsidRPr="00667D45">
        <w:t>gov</w:t>
      </w:r>
      <w:proofErr w:type="spellEnd"/>
      <w:r w:rsidRPr="003C20A9">
        <w:rPr>
          <w:lang w:val="ru-RU"/>
        </w:rPr>
        <w:t>.</w:t>
      </w:r>
      <w:proofErr w:type="spellStart"/>
      <w:r w:rsidRPr="00667D45">
        <w:t>il</w:t>
      </w:r>
      <w:proofErr w:type="spellEnd"/>
      <w:r w:rsidRPr="003C20A9">
        <w:rPr>
          <w:lang w:val="ru-RU"/>
        </w:rPr>
        <w:t>/</w:t>
      </w:r>
      <w:proofErr w:type="spellStart"/>
      <w:r w:rsidRPr="00667D45">
        <w:t>En</w:t>
      </w:r>
      <w:proofErr w:type="spellEnd"/>
      <w:r w:rsidRPr="003C20A9">
        <w:rPr>
          <w:lang w:val="ru-RU"/>
        </w:rPr>
        <w:t>/</w:t>
      </w:r>
      <w:r w:rsidRPr="00667D45">
        <w:t>Units</w:t>
      </w:r>
      <w:r w:rsidRPr="003C20A9">
        <w:rPr>
          <w:lang w:val="ru-RU"/>
        </w:rPr>
        <w:t>/</w:t>
      </w:r>
      <w:r w:rsidRPr="00667D45">
        <w:t>ILPO</w:t>
      </w:r>
      <w:r w:rsidRPr="003C20A9">
        <w:rPr>
          <w:lang w:val="ru-RU"/>
        </w:rPr>
        <w:t>/</w:t>
      </w:r>
      <w:r w:rsidRPr="00667D45">
        <w:t>Departments</w:t>
      </w:r>
      <w:r w:rsidRPr="003C20A9">
        <w:rPr>
          <w:lang w:val="ru-RU"/>
        </w:rPr>
        <w:t>/</w:t>
      </w:r>
      <w:r w:rsidRPr="00667D45">
        <w:t>PCT</w:t>
      </w:r>
      <w:r w:rsidRPr="003C20A9">
        <w:rPr>
          <w:lang w:val="ru-RU"/>
        </w:rPr>
        <w:t>/</w:t>
      </w:r>
      <w:r w:rsidRPr="00667D45">
        <w:t>Pages</w:t>
      </w:r>
      <w:r w:rsidRPr="003C20A9">
        <w:rPr>
          <w:lang w:val="ru-RU"/>
        </w:rPr>
        <w:t>/</w:t>
      </w:r>
      <w:proofErr w:type="spellStart"/>
      <w:r w:rsidRPr="00667D45">
        <w:t>PctDashboard</w:t>
      </w:r>
      <w:proofErr w:type="spellEnd"/>
      <w:r w:rsidRPr="003C20A9">
        <w:rPr>
          <w:lang w:val="ru-RU"/>
        </w:rPr>
        <w:t>.</w:t>
      </w:r>
      <w:proofErr w:type="spellStart"/>
      <w:r w:rsidRPr="00667D45">
        <w:t>aspx</w:t>
      </w:r>
      <w:proofErr w:type="spellEnd"/>
    </w:p>
  </w:footnote>
  <w:footnote w:id="24">
    <w:p w:rsidR="00F92ED6" w:rsidRPr="003C20A9" w:rsidRDefault="00F92ED6" w:rsidP="009212F1">
      <w:pPr>
        <w:pStyle w:val="FootnoteText"/>
        <w:rPr>
          <w:lang w:val="ru-RU"/>
        </w:rPr>
      </w:pPr>
      <w:r w:rsidRPr="00C7423A">
        <w:rPr>
          <w:rStyle w:val="FootnoteReference"/>
          <w:rFonts w:ascii="Times New Roman" w:hAnsi="Times New Roman" w:cs="Times New Roman"/>
        </w:rPr>
        <w:footnoteRef/>
      </w:r>
      <w:r w:rsidRPr="002957EC">
        <w:rPr>
          <w:lang w:val="ru-RU"/>
        </w:rPr>
        <w:t xml:space="preserve"> </w:t>
      </w:r>
      <w:r w:rsidRPr="002957EC">
        <w:rPr>
          <w:lang w:val="ru-RU"/>
        </w:rPr>
        <w:tab/>
        <w:t>Подробнее см. пункт «Материальные ресурсы» в разделе 2.1.</w:t>
      </w:r>
      <w:r w:rsidR="00A9595F" w:rsidRPr="00A9595F">
        <w:rPr>
          <w:lang w:val="ru-RU"/>
        </w:rPr>
        <w:t>3</w:t>
      </w:r>
      <w:r w:rsidR="00F0463B">
        <w:rPr>
          <w:lang w:val="ru-RU"/>
        </w:rPr>
        <w:t>,</w:t>
      </w:r>
      <w:r w:rsidRPr="002957EC">
        <w:rPr>
          <w:lang w:val="ru-RU"/>
        </w:rPr>
        <w:t xml:space="preserve"> выше. </w:t>
      </w:r>
    </w:p>
  </w:footnote>
  <w:footnote w:id="25">
    <w:p w:rsidR="00F92ED6" w:rsidRPr="00A50D78" w:rsidRDefault="00F92ED6" w:rsidP="009212F1">
      <w:pPr>
        <w:pStyle w:val="FootnoteText"/>
        <w:rPr>
          <w:lang w:val="ru-RU"/>
        </w:rPr>
      </w:pPr>
      <w:r w:rsidRPr="0028075C">
        <w:rPr>
          <w:rStyle w:val="FootnoteReference"/>
          <w:rFonts w:ascii="Times New Roman" w:hAnsi="Times New Roman" w:cs="Times New Roman"/>
        </w:rPr>
        <w:footnoteRef/>
      </w:r>
      <w:r w:rsidRPr="00A50D78">
        <w:rPr>
          <w:lang w:val="ru-RU"/>
        </w:rPr>
        <w:t xml:space="preserve"> </w:t>
      </w:r>
      <w:r w:rsidRPr="00A50D78">
        <w:rPr>
          <w:lang w:val="ru-RU"/>
        </w:rPr>
        <w:tab/>
        <w:t xml:space="preserve">Подробнее см. </w:t>
      </w:r>
      <w:r w:rsidRPr="00A50D78">
        <w:rPr>
          <w:lang w:val="ru-RU"/>
        </w:rPr>
        <w:t xml:space="preserve">«Доступ к минимуму </w:t>
      </w:r>
      <w:r w:rsidRPr="00A50D78">
        <w:rPr>
          <w:lang w:val="ru-RU"/>
        </w:rPr>
        <w:t>документации…» в разделе 2.1.</w:t>
      </w:r>
      <w:r w:rsidR="00A9595F" w:rsidRPr="00083B67">
        <w:rPr>
          <w:lang w:val="ru-RU"/>
        </w:rPr>
        <w:t>5</w:t>
      </w:r>
      <w:r w:rsidR="00F0463B">
        <w:rPr>
          <w:lang w:val="ru-RU"/>
        </w:rPr>
        <w:t>,</w:t>
      </w:r>
      <w:r w:rsidRPr="00D93CFA">
        <w:rPr>
          <w:lang w:val="ru-RU"/>
        </w:rPr>
        <w:t xml:space="preserve"> </w:t>
      </w:r>
      <w:r w:rsidRPr="00A50D78">
        <w:rPr>
          <w:lang w:val="ru-RU"/>
        </w:rPr>
        <w:t xml:space="preserve">выше. </w:t>
      </w:r>
    </w:p>
  </w:footnote>
  <w:footnote w:id="26">
    <w:p w:rsidR="00F92ED6" w:rsidRPr="00F93255" w:rsidRDefault="00F92ED6" w:rsidP="009212F1">
      <w:pPr>
        <w:pStyle w:val="FootnoteText"/>
        <w:rPr>
          <w:lang w:val="ru-RU"/>
        </w:rPr>
      </w:pPr>
      <w:r w:rsidRPr="00884240">
        <w:rPr>
          <w:rStyle w:val="FootnoteReference"/>
          <w:rFonts w:ascii="Times New Roman" w:hAnsi="Times New Roman" w:cs="Times New Roman"/>
        </w:rPr>
        <w:footnoteRef/>
      </w:r>
      <w:r w:rsidRPr="00F93255">
        <w:rPr>
          <w:lang w:val="ru-RU"/>
        </w:rPr>
        <w:t xml:space="preserve"> </w:t>
      </w:r>
      <w:r w:rsidRPr="00F93255">
        <w:rPr>
          <w:lang w:val="ru-RU"/>
        </w:rPr>
        <w:tab/>
      </w:r>
      <w:r w:rsidRPr="003C20A9">
        <w:rPr>
          <w:lang w:val="ru-RU"/>
        </w:rPr>
        <w:t xml:space="preserve">Источник:  статистическая база ВОИС. </w:t>
      </w:r>
      <w:r w:rsidRPr="00F93255">
        <w:rPr>
          <w:lang w:val="ru-RU"/>
        </w:rPr>
        <w:t xml:space="preserve">Последнее обновление:  январь 2017 г. </w:t>
      </w:r>
      <w:r w:rsidRPr="00F93255">
        <w:rPr>
          <w:lang w:val="ru-RU"/>
        </w:rPr>
        <w:t>(</w:t>
      </w:r>
      <w:r w:rsidRPr="00884240">
        <w:t>http</w:t>
      </w:r>
      <w:r w:rsidRPr="00F93255">
        <w:rPr>
          <w:lang w:val="ru-RU"/>
        </w:rPr>
        <w:t>://</w:t>
      </w:r>
      <w:proofErr w:type="spellStart"/>
      <w:r w:rsidRPr="00884240">
        <w:t>ipstats</w:t>
      </w:r>
      <w:proofErr w:type="spellEnd"/>
      <w:r w:rsidRPr="00F93255">
        <w:rPr>
          <w:lang w:val="ru-RU"/>
        </w:rPr>
        <w:t>.</w:t>
      </w:r>
      <w:proofErr w:type="spellStart"/>
      <w:r w:rsidRPr="00884240">
        <w:t>wipo</w:t>
      </w:r>
      <w:proofErr w:type="spellEnd"/>
      <w:r w:rsidRPr="00F93255">
        <w:rPr>
          <w:lang w:val="ru-RU"/>
        </w:rPr>
        <w:t>.</w:t>
      </w:r>
      <w:proofErr w:type="spellStart"/>
      <w:r w:rsidRPr="00884240">
        <w:t>int</w:t>
      </w:r>
      <w:proofErr w:type="spellEnd"/>
      <w:r w:rsidRPr="00F93255">
        <w:rPr>
          <w:lang w:val="ru-RU"/>
        </w:rPr>
        <w:t>/</w:t>
      </w:r>
      <w:proofErr w:type="spellStart"/>
      <w:r w:rsidRPr="00884240">
        <w:t>ipstatv</w:t>
      </w:r>
      <w:proofErr w:type="spellEnd"/>
      <w:r w:rsidRPr="00F93255">
        <w:rPr>
          <w:lang w:val="ru-RU"/>
        </w:rPr>
        <w:t>2/</w:t>
      </w:r>
      <w:proofErr w:type="spellStart"/>
      <w:r w:rsidRPr="00884240">
        <w:t>pmhindex</w:t>
      </w:r>
      <w:proofErr w:type="spellEnd"/>
      <w:r w:rsidRPr="00F93255">
        <w:rPr>
          <w:lang w:val="ru-RU"/>
        </w:rPr>
        <w:t>.</w:t>
      </w:r>
      <w:proofErr w:type="spellStart"/>
      <w:r w:rsidRPr="00884240">
        <w:t>htm</w:t>
      </w:r>
      <w:proofErr w:type="spellEnd"/>
      <w:r w:rsidRPr="00F93255">
        <w:rPr>
          <w:lang w:val="ru-RU"/>
        </w:rPr>
        <w:t>?</w:t>
      </w:r>
      <w:r w:rsidRPr="00884240">
        <w:t>tab</w:t>
      </w:r>
      <w:r w:rsidRPr="00F93255">
        <w:rPr>
          <w:lang w:val="ru-RU"/>
        </w:rPr>
        <w:t>=</w:t>
      </w:r>
      <w:r w:rsidRPr="00884240">
        <w:t>pct</w:t>
      </w:r>
      <w:r w:rsidRPr="00F93255">
        <w:rPr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D6" w:rsidRDefault="00F92ED6" w:rsidP="00477D6B">
    <w:pPr>
      <w:jc w:val="right"/>
    </w:pPr>
    <w:r>
      <w:t>PCT/CTC/30/13</w:t>
    </w:r>
  </w:p>
  <w:p w:rsidR="00F92ED6" w:rsidRDefault="00F92ED6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83B67">
      <w:rPr>
        <w:noProof/>
      </w:rPr>
      <w:t>3</w:t>
    </w:r>
    <w:r>
      <w:fldChar w:fldCharType="end"/>
    </w:r>
  </w:p>
  <w:p w:rsidR="00F92ED6" w:rsidRDefault="00F92ED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7" w:rsidRDefault="00083B67" w:rsidP="00477D6B">
    <w:pPr>
      <w:jc w:val="right"/>
    </w:pPr>
    <w:r>
      <w:t>PCT/CTC/30/13</w:t>
    </w:r>
  </w:p>
  <w:p w:rsidR="00083B67" w:rsidRDefault="00083B67" w:rsidP="00477D6B">
    <w:pPr>
      <w:jc w:val="right"/>
    </w:pPr>
    <w:r>
      <w:rPr>
        <w:lang w:val="ru-RU"/>
      </w:rPr>
      <w:t>Приложение</w:t>
    </w:r>
    <w:r w:rsidRPr="00AA5F79">
      <w:rPr>
        <w:lang w:val="fr-FR"/>
      </w:rP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504DA">
      <w:rPr>
        <w:noProof/>
      </w:rPr>
      <w:t>2</w:t>
    </w:r>
    <w:r>
      <w:fldChar w:fldCharType="end"/>
    </w:r>
  </w:p>
  <w:p w:rsidR="00083B67" w:rsidRDefault="00083B6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67" w:rsidRDefault="00083B67" w:rsidP="00083B67">
    <w:pPr>
      <w:pStyle w:val="Header"/>
      <w:jc w:val="right"/>
    </w:pPr>
    <w:r>
      <w:t>PCT/CTC/30/1</w:t>
    </w:r>
    <w:r>
      <w:t>3</w:t>
    </w:r>
  </w:p>
  <w:p w:rsidR="00083B67" w:rsidRDefault="00083B67" w:rsidP="00083B67">
    <w:pPr>
      <w:pStyle w:val="Header"/>
      <w:jc w:val="right"/>
    </w:pPr>
    <w:r>
      <w:rPr>
        <w:lang w:val="ru-RU"/>
      </w:rPr>
      <w:t>ПРИЛОЖЕНИЕ</w:t>
    </w:r>
  </w:p>
  <w:p w:rsidR="00083B67" w:rsidRPr="00083B67" w:rsidRDefault="00083B67" w:rsidP="00083B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1460E43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1CBB6232"/>
    <w:multiLevelType w:val="hybridMultilevel"/>
    <w:tmpl w:val="CFDA67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3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1841"/>
    <w:rsid w:val="00005589"/>
    <w:rsid w:val="00007525"/>
    <w:rsid w:val="0000763A"/>
    <w:rsid w:val="00007A08"/>
    <w:rsid w:val="00007DCC"/>
    <w:rsid w:val="00011582"/>
    <w:rsid w:val="0003734A"/>
    <w:rsid w:val="000412BE"/>
    <w:rsid w:val="00043CAA"/>
    <w:rsid w:val="000447BA"/>
    <w:rsid w:val="00046508"/>
    <w:rsid w:val="00047B44"/>
    <w:rsid w:val="00062A6C"/>
    <w:rsid w:val="00062D4A"/>
    <w:rsid w:val="00071F84"/>
    <w:rsid w:val="00075432"/>
    <w:rsid w:val="0007749A"/>
    <w:rsid w:val="000816C3"/>
    <w:rsid w:val="00083B67"/>
    <w:rsid w:val="000968ED"/>
    <w:rsid w:val="000970D4"/>
    <w:rsid w:val="000A3936"/>
    <w:rsid w:val="000A3F64"/>
    <w:rsid w:val="000A7CF8"/>
    <w:rsid w:val="000B4A54"/>
    <w:rsid w:val="000C357A"/>
    <w:rsid w:val="000C52EA"/>
    <w:rsid w:val="000D073A"/>
    <w:rsid w:val="000D2998"/>
    <w:rsid w:val="000D432A"/>
    <w:rsid w:val="000F0E5A"/>
    <w:rsid w:val="000F39C1"/>
    <w:rsid w:val="000F53B8"/>
    <w:rsid w:val="000F5E56"/>
    <w:rsid w:val="0010211B"/>
    <w:rsid w:val="00110FEA"/>
    <w:rsid w:val="0011312B"/>
    <w:rsid w:val="00123A21"/>
    <w:rsid w:val="00132D47"/>
    <w:rsid w:val="001342E7"/>
    <w:rsid w:val="00134466"/>
    <w:rsid w:val="001355A0"/>
    <w:rsid w:val="001362EE"/>
    <w:rsid w:val="00136F20"/>
    <w:rsid w:val="00146D74"/>
    <w:rsid w:val="00152A4F"/>
    <w:rsid w:val="00155574"/>
    <w:rsid w:val="001624E4"/>
    <w:rsid w:val="001647E2"/>
    <w:rsid w:val="00167D2A"/>
    <w:rsid w:val="001737D2"/>
    <w:rsid w:val="00175907"/>
    <w:rsid w:val="001774B3"/>
    <w:rsid w:val="00180366"/>
    <w:rsid w:val="001832A6"/>
    <w:rsid w:val="00185637"/>
    <w:rsid w:val="001A0037"/>
    <w:rsid w:val="001A15E1"/>
    <w:rsid w:val="001B1B5F"/>
    <w:rsid w:val="001B6A4A"/>
    <w:rsid w:val="001B72C4"/>
    <w:rsid w:val="001C1360"/>
    <w:rsid w:val="001C3C10"/>
    <w:rsid w:val="001D10AD"/>
    <w:rsid w:val="001D3952"/>
    <w:rsid w:val="001D7860"/>
    <w:rsid w:val="001E0EF5"/>
    <w:rsid w:val="001E1255"/>
    <w:rsid w:val="001E4173"/>
    <w:rsid w:val="001E4C27"/>
    <w:rsid w:val="00200B76"/>
    <w:rsid w:val="0020284A"/>
    <w:rsid w:val="00202A36"/>
    <w:rsid w:val="00203A39"/>
    <w:rsid w:val="00204905"/>
    <w:rsid w:val="00205A8C"/>
    <w:rsid w:val="00205AED"/>
    <w:rsid w:val="0021217E"/>
    <w:rsid w:val="002141C9"/>
    <w:rsid w:val="00217C83"/>
    <w:rsid w:val="00226333"/>
    <w:rsid w:val="0023136C"/>
    <w:rsid w:val="002315B6"/>
    <w:rsid w:val="00242FB6"/>
    <w:rsid w:val="0025000B"/>
    <w:rsid w:val="002504DA"/>
    <w:rsid w:val="00252D77"/>
    <w:rsid w:val="002564E7"/>
    <w:rsid w:val="0025663D"/>
    <w:rsid w:val="002634C4"/>
    <w:rsid w:val="002676B4"/>
    <w:rsid w:val="002708AD"/>
    <w:rsid w:val="00271389"/>
    <w:rsid w:val="0027155B"/>
    <w:rsid w:val="00271CBE"/>
    <w:rsid w:val="00275ED3"/>
    <w:rsid w:val="002813B8"/>
    <w:rsid w:val="0028543B"/>
    <w:rsid w:val="002928D3"/>
    <w:rsid w:val="002957EC"/>
    <w:rsid w:val="002971F6"/>
    <w:rsid w:val="002A3712"/>
    <w:rsid w:val="002C0684"/>
    <w:rsid w:val="002C0916"/>
    <w:rsid w:val="002D7486"/>
    <w:rsid w:val="002E555F"/>
    <w:rsid w:val="002F1FE6"/>
    <w:rsid w:val="002F3396"/>
    <w:rsid w:val="002F3567"/>
    <w:rsid w:val="002F4E68"/>
    <w:rsid w:val="00302B91"/>
    <w:rsid w:val="00307E86"/>
    <w:rsid w:val="00312F7F"/>
    <w:rsid w:val="00313DB8"/>
    <w:rsid w:val="00323DEA"/>
    <w:rsid w:val="00333654"/>
    <w:rsid w:val="003353BF"/>
    <w:rsid w:val="0035027E"/>
    <w:rsid w:val="00355DA9"/>
    <w:rsid w:val="00360F64"/>
    <w:rsid w:val="00361450"/>
    <w:rsid w:val="003628CA"/>
    <w:rsid w:val="00366EF5"/>
    <w:rsid w:val="003673CF"/>
    <w:rsid w:val="00375550"/>
    <w:rsid w:val="00382D11"/>
    <w:rsid w:val="003845C1"/>
    <w:rsid w:val="00390112"/>
    <w:rsid w:val="00391DAA"/>
    <w:rsid w:val="003A6459"/>
    <w:rsid w:val="003A6EF5"/>
    <w:rsid w:val="003A6F89"/>
    <w:rsid w:val="003B024D"/>
    <w:rsid w:val="003B270D"/>
    <w:rsid w:val="003B2D8F"/>
    <w:rsid w:val="003B38C1"/>
    <w:rsid w:val="003B71C2"/>
    <w:rsid w:val="003C20A9"/>
    <w:rsid w:val="003D0905"/>
    <w:rsid w:val="003D25C5"/>
    <w:rsid w:val="003D338E"/>
    <w:rsid w:val="003D4CF4"/>
    <w:rsid w:val="003D5863"/>
    <w:rsid w:val="003D5A35"/>
    <w:rsid w:val="003D6A93"/>
    <w:rsid w:val="003E0EF4"/>
    <w:rsid w:val="003F0824"/>
    <w:rsid w:val="003F1C80"/>
    <w:rsid w:val="00407E3B"/>
    <w:rsid w:val="0041657C"/>
    <w:rsid w:val="00416AA6"/>
    <w:rsid w:val="004220D5"/>
    <w:rsid w:val="00423E3E"/>
    <w:rsid w:val="00424D88"/>
    <w:rsid w:val="00424FA3"/>
    <w:rsid w:val="00427AF4"/>
    <w:rsid w:val="00431610"/>
    <w:rsid w:val="004342DD"/>
    <w:rsid w:val="004353E8"/>
    <w:rsid w:val="00437F79"/>
    <w:rsid w:val="00456F01"/>
    <w:rsid w:val="00457661"/>
    <w:rsid w:val="004608FE"/>
    <w:rsid w:val="00460D7D"/>
    <w:rsid w:val="004647DA"/>
    <w:rsid w:val="00464AB4"/>
    <w:rsid w:val="00465735"/>
    <w:rsid w:val="00470102"/>
    <w:rsid w:val="00471AF9"/>
    <w:rsid w:val="00474062"/>
    <w:rsid w:val="0047710E"/>
    <w:rsid w:val="00477B96"/>
    <w:rsid w:val="00477D6B"/>
    <w:rsid w:val="004808E1"/>
    <w:rsid w:val="004830AC"/>
    <w:rsid w:val="0049644B"/>
    <w:rsid w:val="00496AA1"/>
    <w:rsid w:val="00496C1E"/>
    <w:rsid w:val="00496DD1"/>
    <w:rsid w:val="00497723"/>
    <w:rsid w:val="004A032B"/>
    <w:rsid w:val="004A0E6F"/>
    <w:rsid w:val="004A3797"/>
    <w:rsid w:val="004A488C"/>
    <w:rsid w:val="004A6DF7"/>
    <w:rsid w:val="004B208C"/>
    <w:rsid w:val="004C7C3B"/>
    <w:rsid w:val="004D3D43"/>
    <w:rsid w:val="004E047D"/>
    <w:rsid w:val="004E37E3"/>
    <w:rsid w:val="004F5FF2"/>
    <w:rsid w:val="004F7116"/>
    <w:rsid w:val="004F74E6"/>
    <w:rsid w:val="00500F3C"/>
    <w:rsid w:val="0050193C"/>
    <w:rsid w:val="005019FF"/>
    <w:rsid w:val="00510379"/>
    <w:rsid w:val="00513708"/>
    <w:rsid w:val="00513E1C"/>
    <w:rsid w:val="00514A61"/>
    <w:rsid w:val="00516BD3"/>
    <w:rsid w:val="00524162"/>
    <w:rsid w:val="0053057A"/>
    <w:rsid w:val="005311A3"/>
    <w:rsid w:val="00537C77"/>
    <w:rsid w:val="00557A66"/>
    <w:rsid w:val="005605A2"/>
    <w:rsid w:val="00560A29"/>
    <w:rsid w:val="00562EB9"/>
    <w:rsid w:val="00565C77"/>
    <w:rsid w:val="00576BC2"/>
    <w:rsid w:val="00582156"/>
    <w:rsid w:val="005903D4"/>
    <w:rsid w:val="005911C7"/>
    <w:rsid w:val="00594911"/>
    <w:rsid w:val="00595CE7"/>
    <w:rsid w:val="005B53E2"/>
    <w:rsid w:val="005B637E"/>
    <w:rsid w:val="005C40A3"/>
    <w:rsid w:val="005C4E97"/>
    <w:rsid w:val="005C6649"/>
    <w:rsid w:val="005D3FCE"/>
    <w:rsid w:val="005D51BC"/>
    <w:rsid w:val="005D72F1"/>
    <w:rsid w:val="005D7E89"/>
    <w:rsid w:val="005E32B5"/>
    <w:rsid w:val="005E6587"/>
    <w:rsid w:val="005F12D4"/>
    <w:rsid w:val="00602162"/>
    <w:rsid w:val="00605827"/>
    <w:rsid w:val="00607177"/>
    <w:rsid w:val="00607BB0"/>
    <w:rsid w:val="00611ED4"/>
    <w:rsid w:val="0061662C"/>
    <w:rsid w:val="00626E63"/>
    <w:rsid w:val="00634698"/>
    <w:rsid w:val="00642332"/>
    <w:rsid w:val="00643360"/>
    <w:rsid w:val="00646050"/>
    <w:rsid w:val="0064624F"/>
    <w:rsid w:val="006516C3"/>
    <w:rsid w:val="006540EE"/>
    <w:rsid w:val="00654781"/>
    <w:rsid w:val="00663554"/>
    <w:rsid w:val="00664AC7"/>
    <w:rsid w:val="006713CA"/>
    <w:rsid w:val="00672F4D"/>
    <w:rsid w:val="0067380D"/>
    <w:rsid w:val="006764A1"/>
    <w:rsid w:val="00676C5C"/>
    <w:rsid w:val="00682894"/>
    <w:rsid w:val="00685054"/>
    <w:rsid w:val="0068660C"/>
    <w:rsid w:val="00687D2D"/>
    <w:rsid w:val="00692391"/>
    <w:rsid w:val="006A0027"/>
    <w:rsid w:val="006A3D46"/>
    <w:rsid w:val="006A633D"/>
    <w:rsid w:val="006B459F"/>
    <w:rsid w:val="006B6234"/>
    <w:rsid w:val="006C7A4B"/>
    <w:rsid w:val="006D3927"/>
    <w:rsid w:val="006E0DB7"/>
    <w:rsid w:val="006E1372"/>
    <w:rsid w:val="006E3C08"/>
    <w:rsid w:val="006E46A0"/>
    <w:rsid w:val="006E67E3"/>
    <w:rsid w:val="006F3147"/>
    <w:rsid w:val="006F363F"/>
    <w:rsid w:val="00700FC6"/>
    <w:rsid w:val="007017F3"/>
    <w:rsid w:val="00706B0F"/>
    <w:rsid w:val="00711FB8"/>
    <w:rsid w:val="00715B82"/>
    <w:rsid w:val="007172F0"/>
    <w:rsid w:val="00731778"/>
    <w:rsid w:val="00736F31"/>
    <w:rsid w:val="00741C1F"/>
    <w:rsid w:val="007454B5"/>
    <w:rsid w:val="00754806"/>
    <w:rsid w:val="007571EE"/>
    <w:rsid w:val="00757C41"/>
    <w:rsid w:val="00764C7B"/>
    <w:rsid w:val="007773B2"/>
    <w:rsid w:val="007822C0"/>
    <w:rsid w:val="00792B6B"/>
    <w:rsid w:val="00793D2E"/>
    <w:rsid w:val="00794404"/>
    <w:rsid w:val="00794C63"/>
    <w:rsid w:val="007A23BC"/>
    <w:rsid w:val="007A25BA"/>
    <w:rsid w:val="007C011E"/>
    <w:rsid w:val="007D1613"/>
    <w:rsid w:val="007E4C0E"/>
    <w:rsid w:val="007F0269"/>
    <w:rsid w:val="007F7718"/>
    <w:rsid w:val="008005AF"/>
    <w:rsid w:val="00801570"/>
    <w:rsid w:val="0080429C"/>
    <w:rsid w:val="00806809"/>
    <w:rsid w:val="00816506"/>
    <w:rsid w:val="008240A9"/>
    <w:rsid w:val="00825CEA"/>
    <w:rsid w:val="008271DC"/>
    <w:rsid w:val="008336DA"/>
    <w:rsid w:val="00834E53"/>
    <w:rsid w:val="00837953"/>
    <w:rsid w:val="00842CDA"/>
    <w:rsid w:val="00843AFF"/>
    <w:rsid w:val="0084579F"/>
    <w:rsid w:val="00845803"/>
    <w:rsid w:val="008470C6"/>
    <w:rsid w:val="008502C7"/>
    <w:rsid w:val="0085689B"/>
    <w:rsid w:val="00862A8C"/>
    <w:rsid w:val="00885C61"/>
    <w:rsid w:val="00885E14"/>
    <w:rsid w:val="008B2CC1"/>
    <w:rsid w:val="008B50A2"/>
    <w:rsid w:val="008B60B2"/>
    <w:rsid w:val="008C6DFD"/>
    <w:rsid w:val="008E4919"/>
    <w:rsid w:val="008F3F25"/>
    <w:rsid w:val="008F424C"/>
    <w:rsid w:val="008F7C8A"/>
    <w:rsid w:val="0090731E"/>
    <w:rsid w:val="00910A58"/>
    <w:rsid w:val="00915A98"/>
    <w:rsid w:val="00916EE2"/>
    <w:rsid w:val="009212F1"/>
    <w:rsid w:val="00921359"/>
    <w:rsid w:val="009273FD"/>
    <w:rsid w:val="00931173"/>
    <w:rsid w:val="00936674"/>
    <w:rsid w:val="00937A9E"/>
    <w:rsid w:val="00940C1D"/>
    <w:rsid w:val="00942A25"/>
    <w:rsid w:val="00943859"/>
    <w:rsid w:val="00950039"/>
    <w:rsid w:val="00950362"/>
    <w:rsid w:val="00956B70"/>
    <w:rsid w:val="00957ED3"/>
    <w:rsid w:val="00962601"/>
    <w:rsid w:val="0096297B"/>
    <w:rsid w:val="009634FE"/>
    <w:rsid w:val="00966A22"/>
    <w:rsid w:val="0096722F"/>
    <w:rsid w:val="00980843"/>
    <w:rsid w:val="0098216D"/>
    <w:rsid w:val="0099238C"/>
    <w:rsid w:val="009A118C"/>
    <w:rsid w:val="009A4B5C"/>
    <w:rsid w:val="009A4F73"/>
    <w:rsid w:val="009A7880"/>
    <w:rsid w:val="009B2D5F"/>
    <w:rsid w:val="009B42C6"/>
    <w:rsid w:val="009B6EA8"/>
    <w:rsid w:val="009C0FDB"/>
    <w:rsid w:val="009C5CC8"/>
    <w:rsid w:val="009C736B"/>
    <w:rsid w:val="009D4D67"/>
    <w:rsid w:val="009E2791"/>
    <w:rsid w:val="009E3F6F"/>
    <w:rsid w:val="009F20D2"/>
    <w:rsid w:val="009F3149"/>
    <w:rsid w:val="009F420E"/>
    <w:rsid w:val="009F499F"/>
    <w:rsid w:val="009F49B3"/>
    <w:rsid w:val="00A01D59"/>
    <w:rsid w:val="00A02251"/>
    <w:rsid w:val="00A04B95"/>
    <w:rsid w:val="00A16773"/>
    <w:rsid w:val="00A211D5"/>
    <w:rsid w:val="00A2285E"/>
    <w:rsid w:val="00A24EE3"/>
    <w:rsid w:val="00A30F35"/>
    <w:rsid w:val="00A314D9"/>
    <w:rsid w:val="00A316DE"/>
    <w:rsid w:val="00A32F0F"/>
    <w:rsid w:val="00A42DAF"/>
    <w:rsid w:val="00A45BD8"/>
    <w:rsid w:val="00A50D78"/>
    <w:rsid w:val="00A701D4"/>
    <w:rsid w:val="00A734DE"/>
    <w:rsid w:val="00A82C45"/>
    <w:rsid w:val="00A82F5D"/>
    <w:rsid w:val="00A86520"/>
    <w:rsid w:val="00A869B7"/>
    <w:rsid w:val="00A938B4"/>
    <w:rsid w:val="00A93FC2"/>
    <w:rsid w:val="00A9595F"/>
    <w:rsid w:val="00AA1573"/>
    <w:rsid w:val="00AA30CA"/>
    <w:rsid w:val="00AA5F79"/>
    <w:rsid w:val="00AA763C"/>
    <w:rsid w:val="00AB1AB5"/>
    <w:rsid w:val="00AB75C2"/>
    <w:rsid w:val="00AC03E3"/>
    <w:rsid w:val="00AC205C"/>
    <w:rsid w:val="00AC70FD"/>
    <w:rsid w:val="00AD3E40"/>
    <w:rsid w:val="00AE4920"/>
    <w:rsid w:val="00AE5382"/>
    <w:rsid w:val="00AF0A6B"/>
    <w:rsid w:val="00B05104"/>
    <w:rsid w:val="00B05A69"/>
    <w:rsid w:val="00B1059F"/>
    <w:rsid w:val="00B10C13"/>
    <w:rsid w:val="00B11043"/>
    <w:rsid w:val="00B12FDC"/>
    <w:rsid w:val="00B13421"/>
    <w:rsid w:val="00B16070"/>
    <w:rsid w:val="00B21BC3"/>
    <w:rsid w:val="00B2540B"/>
    <w:rsid w:val="00B25682"/>
    <w:rsid w:val="00B52E27"/>
    <w:rsid w:val="00B56042"/>
    <w:rsid w:val="00B612E8"/>
    <w:rsid w:val="00B70BCD"/>
    <w:rsid w:val="00B72ACC"/>
    <w:rsid w:val="00B73D2B"/>
    <w:rsid w:val="00B7443D"/>
    <w:rsid w:val="00B74E97"/>
    <w:rsid w:val="00B8034C"/>
    <w:rsid w:val="00B93FED"/>
    <w:rsid w:val="00B94D5A"/>
    <w:rsid w:val="00B9734B"/>
    <w:rsid w:val="00BA30E2"/>
    <w:rsid w:val="00BB0DF2"/>
    <w:rsid w:val="00BC267D"/>
    <w:rsid w:val="00BD078D"/>
    <w:rsid w:val="00BD18BB"/>
    <w:rsid w:val="00BD309E"/>
    <w:rsid w:val="00BD4C95"/>
    <w:rsid w:val="00BD4D34"/>
    <w:rsid w:val="00BE2FB4"/>
    <w:rsid w:val="00BF0660"/>
    <w:rsid w:val="00BF41FB"/>
    <w:rsid w:val="00BF5558"/>
    <w:rsid w:val="00C11BFE"/>
    <w:rsid w:val="00C15A34"/>
    <w:rsid w:val="00C3027A"/>
    <w:rsid w:val="00C367FE"/>
    <w:rsid w:val="00C3684C"/>
    <w:rsid w:val="00C37C03"/>
    <w:rsid w:val="00C42170"/>
    <w:rsid w:val="00C429CC"/>
    <w:rsid w:val="00C45706"/>
    <w:rsid w:val="00C4590C"/>
    <w:rsid w:val="00C50311"/>
    <w:rsid w:val="00C5068F"/>
    <w:rsid w:val="00C52638"/>
    <w:rsid w:val="00C55003"/>
    <w:rsid w:val="00C615D2"/>
    <w:rsid w:val="00C650A4"/>
    <w:rsid w:val="00C654CD"/>
    <w:rsid w:val="00C67EC2"/>
    <w:rsid w:val="00C731A9"/>
    <w:rsid w:val="00C76789"/>
    <w:rsid w:val="00C81973"/>
    <w:rsid w:val="00C85402"/>
    <w:rsid w:val="00C85B79"/>
    <w:rsid w:val="00C94BE1"/>
    <w:rsid w:val="00CA7B00"/>
    <w:rsid w:val="00CB2B8F"/>
    <w:rsid w:val="00CB52F8"/>
    <w:rsid w:val="00CC3179"/>
    <w:rsid w:val="00CC55F3"/>
    <w:rsid w:val="00CD04F1"/>
    <w:rsid w:val="00CD083F"/>
    <w:rsid w:val="00CD131C"/>
    <w:rsid w:val="00CD57A4"/>
    <w:rsid w:val="00CE6BB2"/>
    <w:rsid w:val="00CE7BC1"/>
    <w:rsid w:val="00CF296B"/>
    <w:rsid w:val="00CF413A"/>
    <w:rsid w:val="00D00244"/>
    <w:rsid w:val="00D004A6"/>
    <w:rsid w:val="00D02BCF"/>
    <w:rsid w:val="00D02EF2"/>
    <w:rsid w:val="00D324AC"/>
    <w:rsid w:val="00D342BC"/>
    <w:rsid w:val="00D34804"/>
    <w:rsid w:val="00D45252"/>
    <w:rsid w:val="00D67E67"/>
    <w:rsid w:val="00D71828"/>
    <w:rsid w:val="00D71B4D"/>
    <w:rsid w:val="00D845C5"/>
    <w:rsid w:val="00D8673D"/>
    <w:rsid w:val="00D873AD"/>
    <w:rsid w:val="00D91102"/>
    <w:rsid w:val="00D92794"/>
    <w:rsid w:val="00D93CFA"/>
    <w:rsid w:val="00D93D55"/>
    <w:rsid w:val="00D94D0A"/>
    <w:rsid w:val="00D9723E"/>
    <w:rsid w:val="00DA210E"/>
    <w:rsid w:val="00DA33FA"/>
    <w:rsid w:val="00DA7873"/>
    <w:rsid w:val="00DB0674"/>
    <w:rsid w:val="00DB06E2"/>
    <w:rsid w:val="00DB73F0"/>
    <w:rsid w:val="00DC3789"/>
    <w:rsid w:val="00DC7B0E"/>
    <w:rsid w:val="00DD2CCB"/>
    <w:rsid w:val="00DD4BF9"/>
    <w:rsid w:val="00DD7CDA"/>
    <w:rsid w:val="00DE46DB"/>
    <w:rsid w:val="00DE6B29"/>
    <w:rsid w:val="00DE6D47"/>
    <w:rsid w:val="00DF34DD"/>
    <w:rsid w:val="00E023A3"/>
    <w:rsid w:val="00E02F08"/>
    <w:rsid w:val="00E06A53"/>
    <w:rsid w:val="00E10534"/>
    <w:rsid w:val="00E12381"/>
    <w:rsid w:val="00E12C50"/>
    <w:rsid w:val="00E15015"/>
    <w:rsid w:val="00E20793"/>
    <w:rsid w:val="00E20A8E"/>
    <w:rsid w:val="00E2784B"/>
    <w:rsid w:val="00E31425"/>
    <w:rsid w:val="00E335FE"/>
    <w:rsid w:val="00E35351"/>
    <w:rsid w:val="00E35E05"/>
    <w:rsid w:val="00E42236"/>
    <w:rsid w:val="00E4351F"/>
    <w:rsid w:val="00E60042"/>
    <w:rsid w:val="00E72346"/>
    <w:rsid w:val="00E73457"/>
    <w:rsid w:val="00E737FE"/>
    <w:rsid w:val="00E73D5E"/>
    <w:rsid w:val="00E8018D"/>
    <w:rsid w:val="00E82D0C"/>
    <w:rsid w:val="00E86B4B"/>
    <w:rsid w:val="00EA351C"/>
    <w:rsid w:val="00EA794C"/>
    <w:rsid w:val="00EC4A0F"/>
    <w:rsid w:val="00EC4E49"/>
    <w:rsid w:val="00EC6D94"/>
    <w:rsid w:val="00ED5EAF"/>
    <w:rsid w:val="00ED6849"/>
    <w:rsid w:val="00ED77FB"/>
    <w:rsid w:val="00EE45FA"/>
    <w:rsid w:val="00EE6797"/>
    <w:rsid w:val="00EF265E"/>
    <w:rsid w:val="00EF63D2"/>
    <w:rsid w:val="00EF7FA2"/>
    <w:rsid w:val="00F0463B"/>
    <w:rsid w:val="00F13257"/>
    <w:rsid w:val="00F17C11"/>
    <w:rsid w:val="00F204DF"/>
    <w:rsid w:val="00F20AB5"/>
    <w:rsid w:val="00F241A3"/>
    <w:rsid w:val="00F244B8"/>
    <w:rsid w:val="00F27B18"/>
    <w:rsid w:val="00F43C05"/>
    <w:rsid w:val="00F55768"/>
    <w:rsid w:val="00F55DDF"/>
    <w:rsid w:val="00F657EB"/>
    <w:rsid w:val="00F66152"/>
    <w:rsid w:val="00F7243D"/>
    <w:rsid w:val="00F759A7"/>
    <w:rsid w:val="00F76576"/>
    <w:rsid w:val="00F76C35"/>
    <w:rsid w:val="00F7747B"/>
    <w:rsid w:val="00F77C88"/>
    <w:rsid w:val="00F77C98"/>
    <w:rsid w:val="00F809AD"/>
    <w:rsid w:val="00F812DA"/>
    <w:rsid w:val="00F81335"/>
    <w:rsid w:val="00F92ED6"/>
    <w:rsid w:val="00F93255"/>
    <w:rsid w:val="00F96B88"/>
    <w:rsid w:val="00F96F40"/>
    <w:rsid w:val="00F976CC"/>
    <w:rsid w:val="00FA21F6"/>
    <w:rsid w:val="00FA4CE0"/>
    <w:rsid w:val="00FB2B79"/>
    <w:rsid w:val="00FB2C87"/>
    <w:rsid w:val="00FB5B6B"/>
    <w:rsid w:val="00FC05D2"/>
    <w:rsid w:val="00FC744C"/>
    <w:rsid w:val="00FD06A7"/>
    <w:rsid w:val="00FE5ABA"/>
    <w:rsid w:val="00FF2C48"/>
    <w:rsid w:val="00FF4DD6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macro" w:locked="1"/>
    <w:lsdException w:name="List Number" w:locked="1"/>
    <w:lsdException w:name="Title" w:locked="1" w:qFormat="1"/>
    <w:lsdException w:name="Signature" w:locked="1"/>
    <w:lsdException w:name="Body Text" w:locked="1"/>
    <w:lsdException w:name="Subtitle" w:locked="1" w:qFormat="1"/>
    <w:lsdException w:name="Salutation" w:locked="1"/>
    <w:lsdException w:name="Hyperlink" w:locked="1"/>
    <w:lsdException w:name="Strong" w:locked="1" w:qFormat="1"/>
    <w:lsdException w:name="Emphasis" w:locked="1" w:qFormat="1"/>
    <w:lsdException w:name="Normal (Web)" w:locked="1"/>
    <w:lsdException w:name="annotation subject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342DD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342DD"/>
    <w:pPr>
      <w:keepNext/>
      <w:spacing w:before="240" w:after="20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9212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76C35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Heading2Char">
    <w:name w:val="Heading 2 Char"/>
    <w:link w:val="Heading2"/>
    <w:locked/>
    <w:rsid w:val="00F76C35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4342DD"/>
    <w:rPr>
      <w:rFonts w:ascii="Arial" w:eastAsia="SimSun" w:hAnsi="Arial"/>
      <w:sz w:val="26"/>
      <w:u w:val="single"/>
      <w:lang w:val="x-none" w:eastAsia="zh-CN"/>
    </w:rPr>
  </w:style>
  <w:style w:type="character" w:customStyle="1" w:styleId="Heading4Char">
    <w:name w:val="Heading 4 Char"/>
    <w:link w:val="Heading4"/>
    <w:locked/>
    <w:rsid w:val="00F76C35"/>
    <w:rPr>
      <w:rFonts w:ascii="Arial" w:eastAsia="SimSun" w:hAnsi="Arial"/>
      <w:i/>
      <w:sz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link w:val="BodyText"/>
    <w:locked/>
    <w:rsid w:val="00110FEA"/>
    <w:rPr>
      <w:rFonts w:ascii="Arial" w:eastAsia="SimSun" w:hAnsi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character" w:customStyle="1" w:styleId="CommentTextChar1">
    <w:name w:val="Comment Text Char1"/>
    <w:link w:val="Comment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F76C35"/>
    <w:rPr>
      <w:rFonts w:ascii="Arial" w:eastAsia="SimSun" w:hAnsi="Arial"/>
      <w:sz w:val="18"/>
      <w:lang w:val="x-none" w:eastAsia="zh-CN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10FEA"/>
    <w:rPr>
      <w:rFonts w:ascii="Arial" w:eastAsia="SimSun" w:hAnsi="Arial"/>
      <w:sz w:val="22"/>
      <w:lang w:val="x-none"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10FEA"/>
    <w:rPr>
      <w:rFonts w:ascii="Arial" w:eastAsia="SimSun" w:hAnsi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locked/>
    <w:rsid w:val="005C40A3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650A4"/>
    <w:rPr>
      <w:rFonts w:ascii="Tahoma" w:eastAsia="SimSun" w:hAnsi="Tahoma"/>
      <w:sz w:val="16"/>
      <w:lang w:val="x-none" w:eastAsia="zh-CN"/>
    </w:rPr>
  </w:style>
  <w:style w:type="paragraph" w:customStyle="1" w:styleId="1">
    <w:name w:val="Абзац списка1"/>
    <w:basedOn w:val="Normal"/>
    <w:rsid w:val="00110FE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en-GB" w:eastAsia="en-GB"/>
    </w:rPr>
  </w:style>
  <w:style w:type="character" w:styleId="FootnoteReference">
    <w:name w:val="footnote reference"/>
    <w:basedOn w:val="DefaultParagraphFont"/>
    <w:rsid w:val="00110FEA"/>
    <w:rPr>
      <w:vertAlign w:val="superscript"/>
    </w:rPr>
  </w:style>
  <w:style w:type="paragraph" w:customStyle="1" w:styleId="Default">
    <w:name w:val="Default"/>
    <w:rsid w:val="00110F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110FEA"/>
    <w:rPr>
      <w:b/>
    </w:rPr>
  </w:style>
  <w:style w:type="paragraph" w:customStyle="1" w:styleId="font8">
    <w:name w:val="font_8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customStyle="1" w:styleId="color23">
    <w:name w:val="color_23"/>
    <w:basedOn w:val="DefaultParagraphFont"/>
    <w:rsid w:val="00110FEA"/>
    <w:rPr>
      <w:rFonts w:cs="Times New Roman"/>
    </w:rPr>
  </w:style>
  <w:style w:type="character" w:customStyle="1" w:styleId="apple-converted-space">
    <w:name w:val="apple-converted-space"/>
    <w:basedOn w:val="DefaultParagraphFont"/>
    <w:rsid w:val="00110FEA"/>
    <w:rPr>
      <w:rFonts w:cs="Times New Roman"/>
    </w:rPr>
  </w:style>
  <w:style w:type="character" w:customStyle="1" w:styleId="color2">
    <w:name w:val="color_2"/>
    <w:basedOn w:val="DefaultParagraphFont"/>
    <w:rsid w:val="00110FEA"/>
    <w:rPr>
      <w:rFonts w:cs="Times New Roman"/>
    </w:rPr>
  </w:style>
  <w:style w:type="table" w:styleId="TableGrid">
    <w:name w:val="Table Grid"/>
    <w:basedOn w:val="TableNormal"/>
    <w:rsid w:val="00110FEA"/>
    <w:rPr>
      <w:rFonts w:ascii="Calibri" w:hAnsi="Calibr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0FEA"/>
    <w:rPr>
      <w:color w:val="0000FF"/>
      <w:u w:val="single"/>
    </w:rPr>
  </w:style>
  <w:style w:type="character" w:customStyle="1" w:styleId="ref">
    <w:name w:val="ref"/>
    <w:basedOn w:val="DefaultParagraphFont"/>
    <w:rsid w:val="00110FEA"/>
    <w:rPr>
      <w:rFonts w:cs="Times New Roman"/>
    </w:rPr>
  </w:style>
  <w:style w:type="character" w:customStyle="1" w:styleId="Title1">
    <w:name w:val="Title1"/>
    <w:basedOn w:val="DefaultParagraphFont"/>
    <w:rsid w:val="00110FEA"/>
    <w:rPr>
      <w:rFonts w:cs="Times New Roman"/>
    </w:rPr>
  </w:style>
  <w:style w:type="character" w:styleId="Emphasis">
    <w:name w:val="Emphasis"/>
    <w:basedOn w:val="DefaultParagraphFont"/>
    <w:qFormat/>
    <w:rsid w:val="00110FEA"/>
    <w:rPr>
      <w:i/>
    </w:rPr>
  </w:style>
  <w:style w:type="paragraph" w:customStyle="1" w:styleId="m-1896040102311549777default">
    <w:name w:val="m_-1896040102311549777default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TableContents">
    <w:name w:val="Table Contents"/>
    <w:basedOn w:val="Normal"/>
    <w:rsid w:val="007A25BA"/>
    <w:pPr>
      <w:widowControl w:val="0"/>
      <w:suppressLineNumbers/>
      <w:suppressAutoHyphens/>
    </w:pPr>
    <w:rPr>
      <w:rFonts w:cs="Mangal"/>
      <w:kern w:val="1"/>
      <w:szCs w:val="24"/>
      <w:lang w:bidi="hi-IN"/>
    </w:rPr>
  </w:style>
  <w:style w:type="paragraph" w:customStyle="1" w:styleId="text1">
    <w:name w:val="text1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styleId="CommentReference">
    <w:name w:val="annotation reference"/>
    <w:basedOn w:val="DefaultParagraphFont"/>
    <w:rsid w:val="00110FEA"/>
    <w:rPr>
      <w:sz w:val="16"/>
    </w:rPr>
  </w:style>
  <w:style w:type="character" w:customStyle="1" w:styleId="CommentTextChar">
    <w:name w:val="Comment Text Char"/>
    <w:semiHidden/>
    <w:rsid w:val="00110F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10FEA"/>
    <w:pPr>
      <w:spacing w:after="200"/>
    </w:pPr>
    <w:rPr>
      <w:rFonts w:ascii="Calibri" w:eastAsia="Times New Roman" w:hAnsi="Calibri" w:cs="Times New Roman"/>
      <w:b/>
      <w:bCs/>
      <w:sz w:val="20"/>
      <w:lang w:val="en-GB" w:eastAsia="en-GB"/>
    </w:rPr>
  </w:style>
  <w:style w:type="character" w:customStyle="1" w:styleId="CommentSubjectChar">
    <w:name w:val="Comment Subject Char"/>
    <w:link w:val="CommentSubject"/>
    <w:locked/>
    <w:rsid w:val="00110FEA"/>
    <w:rPr>
      <w:rFonts w:ascii="Calibri" w:hAnsi="Calibri"/>
      <w:b/>
      <w:sz w:val="18"/>
      <w:lang w:val="en-GB" w:eastAsia="en-GB"/>
    </w:rPr>
  </w:style>
  <w:style w:type="paragraph" w:customStyle="1" w:styleId="Guidance">
    <w:name w:val="Guidance"/>
    <w:basedOn w:val="Normal"/>
    <w:rsid w:val="00F76C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MacroText">
    <w:name w:val="macro"/>
    <w:link w:val="MacroTextChar"/>
    <w:rsid w:val="00F76C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F76C35"/>
    <w:rPr>
      <w:rFonts w:ascii="Courier New" w:hAnsi="Courier New"/>
      <w:sz w:val="16"/>
    </w:rPr>
  </w:style>
  <w:style w:type="character" w:styleId="PageNumber">
    <w:name w:val="page number"/>
    <w:basedOn w:val="DefaultParagraphFont"/>
    <w:rsid w:val="00F76C35"/>
  </w:style>
  <w:style w:type="paragraph" w:customStyle="1" w:styleId="GuidanceNumbered">
    <w:name w:val="Guidance Numbered"/>
    <w:basedOn w:val="Guidance"/>
    <w:rsid w:val="00F76C35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F76C35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F76C35"/>
    <w:pPr>
      <w:tabs>
        <w:tab w:val="clear" w:pos="567"/>
        <w:tab w:val="left" w:pos="1134"/>
      </w:tabs>
      <w:ind w:left="1701" w:hanging="1701"/>
    </w:pPr>
  </w:style>
  <w:style w:type="paragraph" w:styleId="NormalWeb">
    <w:name w:val="Normal (Web)"/>
    <w:basedOn w:val="Normal"/>
    <w:rsid w:val="00F76C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M103">
    <w:name w:val="CM103"/>
    <w:basedOn w:val="Default"/>
    <w:next w:val="Default"/>
    <w:rsid w:val="00F76C35"/>
    <w:rPr>
      <w:color w:val="auto"/>
      <w:lang w:val="en-PH" w:eastAsia="en-US"/>
    </w:rPr>
  </w:style>
  <w:style w:type="paragraph" w:customStyle="1" w:styleId="CM13">
    <w:name w:val="CM13"/>
    <w:basedOn w:val="Default"/>
    <w:next w:val="Default"/>
    <w:rsid w:val="00F76C35"/>
    <w:pPr>
      <w:spacing w:line="253" w:lineRule="atLeast"/>
    </w:pPr>
    <w:rPr>
      <w:color w:val="auto"/>
      <w:lang w:val="en-PH" w:eastAsia="en-US"/>
    </w:rPr>
  </w:style>
  <w:style w:type="character" w:customStyle="1" w:styleId="Heading5Char">
    <w:name w:val="Heading 5 Char"/>
    <w:link w:val="Heading5"/>
    <w:locked/>
    <w:rsid w:val="009212F1"/>
    <w:rPr>
      <w:rFonts w:ascii="Arial" w:eastAsia="SimSun" w:hAnsi="Arial" w:cs="Arial"/>
      <w:b/>
      <w:bCs/>
      <w:i/>
      <w:iCs/>
      <w:sz w:val="26"/>
      <w:szCs w:val="26"/>
      <w:lang w:val="en-US" w:eastAsia="zh-CN" w:bidi="ar-SA"/>
    </w:rPr>
  </w:style>
  <w:style w:type="paragraph" w:styleId="List2">
    <w:name w:val="List 2"/>
    <w:basedOn w:val="Normal"/>
    <w:rsid w:val="009212F1"/>
    <w:pPr>
      <w:ind w:left="566" w:hanging="283"/>
    </w:pPr>
  </w:style>
  <w:style w:type="paragraph" w:customStyle="1" w:styleId="DateSignatureAligned">
    <w:name w:val="Date / Signature Aligned"/>
    <w:basedOn w:val="Normal"/>
    <w:rsid w:val="009212F1"/>
    <w:pPr>
      <w:ind w:left="5250"/>
    </w:pPr>
  </w:style>
  <w:style w:type="paragraph" w:customStyle="1" w:styleId="ArtRuleRef">
    <w:name w:val="Art/Rule Ref"/>
    <w:basedOn w:val="Normal"/>
    <w:rsid w:val="009212F1"/>
    <w:pPr>
      <w:keepNext/>
      <w:keepLines/>
      <w:jc w:val="right"/>
    </w:pPr>
    <w:rPr>
      <w:rFonts w:eastAsia="Arial Unicode MS"/>
      <w:i/>
      <w:sz w:val="16"/>
      <w:lang w:eastAsia="ja-JP"/>
    </w:rPr>
  </w:style>
  <w:style w:type="table" w:styleId="TableContemporary">
    <w:name w:val="Table Contemporary"/>
    <w:basedOn w:val="TableNormal"/>
    <w:rsid w:val="009212F1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9212F1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table" w:styleId="TableElegant">
    <w:name w:val="Table Elegant"/>
    <w:basedOn w:val="TableNormal"/>
    <w:rsid w:val="009212F1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Normal"/>
    <w:rsid w:val="009212F1"/>
    <w:pPr>
      <w:tabs>
        <w:tab w:val="right" w:pos="851"/>
        <w:tab w:val="left" w:pos="1134"/>
      </w:tabs>
      <w:spacing w:after="120"/>
    </w:pPr>
    <w:rPr>
      <w:rFonts w:eastAsia="Times New Roman" w:cs="Times New Roman"/>
      <w:lang w:eastAsia="en-US"/>
    </w:rPr>
  </w:style>
  <w:style w:type="paragraph" w:customStyle="1" w:styleId="BodyTexta">
    <w:name w:val="Body Text (a)"/>
    <w:basedOn w:val="Normal"/>
    <w:rsid w:val="009212F1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9212F1"/>
    <w:pPr>
      <w:ind w:left="1134" w:hanging="567"/>
    </w:pPr>
  </w:style>
  <w:style w:type="paragraph" w:customStyle="1" w:styleId="ExampleText">
    <w:name w:val="Example Text"/>
    <w:basedOn w:val="BodyTextIndent"/>
    <w:rsid w:val="009212F1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9212F1"/>
    <w:pPr>
      <w:ind w:firstLine="567"/>
    </w:pPr>
  </w:style>
  <w:style w:type="paragraph" w:customStyle="1" w:styleId="ExampleClaimEnd">
    <w:name w:val="Example Claim End"/>
    <w:basedOn w:val="ExampleClaimSub"/>
    <w:rsid w:val="009212F1"/>
    <w:pPr>
      <w:ind w:firstLine="0"/>
    </w:pPr>
  </w:style>
  <w:style w:type="paragraph" w:customStyle="1" w:styleId="ExamplePolymorphism">
    <w:name w:val="Example Polymorphism"/>
    <w:basedOn w:val="ExampleClaim"/>
    <w:rsid w:val="009212F1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9212F1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rsid w:val="009212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212F1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212F1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rsid w:val="009212F1"/>
    <w:pPr>
      <w:spacing w:after="100"/>
    </w:pPr>
  </w:style>
  <w:style w:type="paragraph" w:styleId="TOC3">
    <w:name w:val="toc 3"/>
    <w:basedOn w:val="Normal"/>
    <w:next w:val="Normal"/>
    <w:autoRedefine/>
    <w:rsid w:val="009212F1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9212F1"/>
    <w:pPr>
      <w:spacing w:after="100"/>
      <w:ind w:left="660"/>
    </w:pPr>
  </w:style>
  <w:style w:type="paragraph" w:customStyle="1" w:styleId="10">
    <w:name w:val="Рецензия1"/>
    <w:hidden/>
    <w:semiHidden/>
    <w:rsid w:val="009212F1"/>
    <w:rPr>
      <w:rFonts w:ascii="Arial" w:eastAsia="SimSun" w:hAnsi="Arial" w:cs="Arial"/>
      <w:sz w:val="22"/>
      <w:lang w:val="en-US" w:eastAsia="zh-CN"/>
    </w:rPr>
  </w:style>
  <w:style w:type="paragraph" w:customStyle="1" w:styleId="SectionHeading">
    <w:name w:val="Section Heading"/>
    <w:basedOn w:val="Heading1"/>
    <w:link w:val="SectionHeadingChar"/>
    <w:rsid w:val="009212F1"/>
    <w:pPr>
      <w:pBdr>
        <w:top w:val="single" w:sz="4" w:space="1" w:color="auto"/>
        <w:bottom w:val="single" w:sz="4" w:space="1" w:color="auto"/>
      </w:pBdr>
    </w:pPr>
  </w:style>
  <w:style w:type="character" w:customStyle="1" w:styleId="SectionHeadingChar">
    <w:name w:val="Section Heading Char"/>
    <w:link w:val="SectionHeading"/>
    <w:locked/>
    <w:rsid w:val="009212F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customStyle="1" w:styleId="eng">
    <w:name w:val="eng"/>
    <w:basedOn w:val="Normal"/>
    <w:rsid w:val="009212F1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1">
    <w:name w:val="טבלת רשת1"/>
    <w:rsid w:val="009212F1"/>
    <w:pPr>
      <w:bidi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12F1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9212F1"/>
    <w:pPr>
      <w:bidi/>
      <w:spacing w:after="120" w:line="276" w:lineRule="auto"/>
      <w:ind w:left="283"/>
    </w:pPr>
    <w:rPr>
      <w:rFonts w:ascii="Calibri" w:eastAsia="Times New Roman" w:hAnsi="Calibri"/>
      <w:sz w:val="16"/>
      <w:szCs w:val="16"/>
      <w:lang w:eastAsia="en-US" w:bidi="he-IL"/>
    </w:rPr>
  </w:style>
  <w:style w:type="character" w:customStyle="1" w:styleId="BodyTextIndent3Char">
    <w:name w:val="Body Text Indent 3 Char"/>
    <w:link w:val="BodyTextIndent3"/>
    <w:locked/>
    <w:rsid w:val="009212F1"/>
    <w:rPr>
      <w:rFonts w:ascii="Calibri" w:hAnsi="Calibri" w:cs="Arial"/>
      <w:sz w:val="16"/>
      <w:szCs w:val="16"/>
      <w:lang w:val="en-US" w:eastAsia="en-US" w:bidi="he-IL"/>
    </w:rPr>
  </w:style>
  <w:style w:type="numbering" w:customStyle="1" w:styleId="Style1">
    <w:name w:val="Style1"/>
    <w:rsid w:val="009212F1"/>
    <w:pPr>
      <w:numPr>
        <w:numId w:val="14"/>
      </w:numPr>
    </w:pPr>
  </w:style>
  <w:style w:type="character" w:customStyle="1" w:styleId="a">
    <w:name w:val="Основной текст_"/>
    <w:basedOn w:val="DefaultParagraphFont"/>
    <w:rsid w:val="00E35E05"/>
    <w:rPr>
      <w:rFonts w:ascii="Arial Unicode MS" w:eastAsia="Arial Unicode MS"/>
      <w:lang w:bidi="ar-SA"/>
    </w:rPr>
  </w:style>
  <w:style w:type="character" w:customStyle="1" w:styleId="st">
    <w:name w:val="st"/>
    <w:basedOn w:val="DefaultParagraphFont"/>
    <w:rsid w:val="00C3684C"/>
  </w:style>
  <w:style w:type="character" w:customStyle="1" w:styleId="12">
    <w:name w:val="Обычный1"/>
    <w:basedOn w:val="DefaultParagraphFont"/>
    <w:rsid w:val="00E20A8E"/>
    <w:rPr>
      <w:noProof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macro" w:locked="1"/>
    <w:lsdException w:name="List Number" w:locked="1"/>
    <w:lsdException w:name="Title" w:locked="1" w:qFormat="1"/>
    <w:lsdException w:name="Signature" w:locked="1"/>
    <w:lsdException w:name="Body Text" w:locked="1"/>
    <w:lsdException w:name="Subtitle" w:locked="1" w:qFormat="1"/>
    <w:lsdException w:name="Salutation" w:locked="1"/>
    <w:lsdException w:name="Hyperlink" w:locked="1"/>
    <w:lsdException w:name="Strong" w:locked="1" w:qFormat="1"/>
    <w:lsdException w:name="Emphasis" w:locked="1" w:qFormat="1"/>
    <w:lsdException w:name="Normal (Web)" w:locked="1"/>
    <w:lsdException w:name="annotation subject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342DD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342DD"/>
    <w:pPr>
      <w:keepNext/>
      <w:spacing w:before="240" w:after="20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9212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76C35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Heading2Char">
    <w:name w:val="Heading 2 Char"/>
    <w:link w:val="Heading2"/>
    <w:locked/>
    <w:rsid w:val="00F76C35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4342DD"/>
    <w:rPr>
      <w:rFonts w:ascii="Arial" w:eastAsia="SimSun" w:hAnsi="Arial"/>
      <w:sz w:val="26"/>
      <w:u w:val="single"/>
      <w:lang w:val="x-none" w:eastAsia="zh-CN"/>
    </w:rPr>
  </w:style>
  <w:style w:type="character" w:customStyle="1" w:styleId="Heading4Char">
    <w:name w:val="Heading 4 Char"/>
    <w:link w:val="Heading4"/>
    <w:locked/>
    <w:rsid w:val="00F76C35"/>
    <w:rPr>
      <w:rFonts w:ascii="Arial" w:eastAsia="SimSun" w:hAnsi="Arial"/>
      <w:i/>
      <w:sz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link w:val="BodyText"/>
    <w:locked/>
    <w:rsid w:val="00110FEA"/>
    <w:rPr>
      <w:rFonts w:ascii="Arial" w:eastAsia="SimSun" w:hAnsi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character" w:customStyle="1" w:styleId="CommentTextChar1">
    <w:name w:val="Comment Text Char1"/>
    <w:link w:val="Comment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F76C35"/>
    <w:rPr>
      <w:rFonts w:ascii="Arial" w:eastAsia="SimSun" w:hAnsi="Arial"/>
      <w:sz w:val="18"/>
      <w:lang w:val="x-none" w:eastAsia="zh-CN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10FEA"/>
    <w:rPr>
      <w:rFonts w:ascii="Arial" w:eastAsia="SimSun" w:hAnsi="Arial"/>
      <w:sz w:val="22"/>
      <w:lang w:val="x-none"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110FEA"/>
    <w:rPr>
      <w:rFonts w:ascii="Arial" w:eastAsia="SimSun" w:hAnsi="Arial"/>
      <w:sz w:val="18"/>
      <w:lang w:val="x-none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10FEA"/>
    <w:rPr>
      <w:rFonts w:ascii="Arial" w:eastAsia="SimSun" w:hAnsi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character" w:customStyle="1" w:styleId="ONUMEChar">
    <w:name w:val="ONUM E Char"/>
    <w:link w:val="ONUME"/>
    <w:locked/>
    <w:rsid w:val="005C40A3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F76C35"/>
    <w:rPr>
      <w:rFonts w:ascii="Arial" w:eastAsia="SimSun" w:hAnsi="Arial"/>
      <w:sz w:val="22"/>
      <w:lang w:val="x-none" w:eastAsia="zh-CN"/>
    </w:r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650A4"/>
    <w:rPr>
      <w:rFonts w:ascii="Tahoma" w:eastAsia="SimSun" w:hAnsi="Tahoma"/>
      <w:sz w:val="16"/>
      <w:lang w:val="x-none" w:eastAsia="zh-CN"/>
    </w:rPr>
  </w:style>
  <w:style w:type="paragraph" w:customStyle="1" w:styleId="1">
    <w:name w:val="Абзац списка1"/>
    <w:basedOn w:val="Normal"/>
    <w:rsid w:val="00110FE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en-GB" w:eastAsia="en-GB"/>
    </w:rPr>
  </w:style>
  <w:style w:type="character" w:styleId="FootnoteReference">
    <w:name w:val="footnote reference"/>
    <w:basedOn w:val="DefaultParagraphFont"/>
    <w:rsid w:val="00110FEA"/>
    <w:rPr>
      <w:vertAlign w:val="superscript"/>
    </w:rPr>
  </w:style>
  <w:style w:type="paragraph" w:customStyle="1" w:styleId="Default">
    <w:name w:val="Default"/>
    <w:rsid w:val="00110F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110FEA"/>
    <w:rPr>
      <w:b/>
    </w:rPr>
  </w:style>
  <w:style w:type="paragraph" w:customStyle="1" w:styleId="font8">
    <w:name w:val="font_8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customStyle="1" w:styleId="color23">
    <w:name w:val="color_23"/>
    <w:basedOn w:val="DefaultParagraphFont"/>
    <w:rsid w:val="00110FEA"/>
    <w:rPr>
      <w:rFonts w:cs="Times New Roman"/>
    </w:rPr>
  </w:style>
  <w:style w:type="character" w:customStyle="1" w:styleId="apple-converted-space">
    <w:name w:val="apple-converted-space"/>
    <w:basedOn w:val="DefaultParagraphFont"/>
    <w:rsid w:val="00110FEA"/>
    <w:rPr>
      <w:rFonts w:cs="Times New Roman"/>
    </w:rPr>
  </w:style>
  <w:style w:type="character" w:customStyle="1" w:styleId="color2">
    <w:name w:val="color_2"/>
    <w:basedOn w:val="DefaultParagraphFont"/>
    <w:rsid w:val="00110FEA"/>
    <w:rPr>
      <w:rFonts w:cs="Times New Roman"/>
    </w:rPr>
  </w:style>
  <w:style w:type="table" w:styleId="TableGrid">
    <w:name w:val="Table Grid"/>
    <w:basedOn w:val="TableNormal"/>
    <w:rsid w:val="00110FEA"/>
    <w:rPr>
      <w:rFonts w:ascii="Calibri" w:hAnsi="Calibr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0FEA"/>
    <w:rPr>
      <w:color w:val="0000FF"/>
      <w:u w:val="single"/>
    </w:rPr>
  </w:style>
  <w:style w:type="character" w:customStyle="1" w:styleId="ref">
    <w:name w:val="ref"/>
    <w:basedOn w:val="DefaultParagraphFont"/>
    <w:rsid w:val="00110FEA"/>
    <w:rPr>
      <w:rFonts w:cs="Times New Roman"/>
    </w:rPr>
  </w:style>
  <w:style w:type="character" w:customStyle="1" w:styleId="Title1">
    <w:name w:val="Title1"/>
    <w:basedOn w:val="DefaultParagraphFont"/>
    <w:rsid w:val="00110FEA"/>
    <w:rPr>
      <w:rFonts w:cs="Times New Roman"/>
    </w:rPr>
  </w:style>
  <w:style w:type="character" w:styleId="Emphasis">
    <w:name w:val="Emphasis"/>
    <w:basedOn w:val="DefaultParagraphFont"/>
    <w:qFormat/>
    <w:rsid w:val="00110FEA"/>
    <w:rPr>
      <w:i/>
    </w:rPr>
  </w:style>
  <w:style w:type="paragraph" w:customStyle="1" w:styleId="m-1896040102311549777default">
    <w:name w:val="m_-1896040102311549777default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TableContents">
    <w:name w:val="Table Contents"/>
    <w:basedOn w:val="Normal"/>
    <w:rsid w:val="007A25BA"/>
    <w:pPr>
      <w:widowControl w:val="0"/>
      <w:suppressLineNumbers/>
      <w:suppressAutoHyphens/>
    </w:pPr>
    <w:rPr>
      <w:rFonts w:cs="Mangal"/>
      <w:kern w:val="1"/>
      <w:szCs w:val="24"/>
      <w:lang w:bidi="hi-IN"/>
    </w:rPr>
  </w:style>
  <w:style w:type="paragraph" w:customStyle="1" w:styleId="text1">
    <w:name w:val="text1"/>
    <w:basedOn w:val="Normal"/>
    <w:rsid w:val="0011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character" w:styleId="CommentReference">
    <w:name w:val="annotation reference"/>
    <w:basedOn w:val="DefaultParagraphFont"/>
    <w:rsid w:val="00110FEA"/>
    <w:rPr>
      <w:sz w:val="16"/>
    </w:rPr>
  </w:style>
  <w:style w:type="character" w:customStyle="1" w:styleId="CommentTextChar">
    <w:name w:val="Comment Text Char"/>
    <w:semiHidden/>
    <w:rsid w:val="00110F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10FEA"/>
    <w:pPr>
      <w:spacing w:after="200"/>
    </w:pPr>
    <w:rPr>
      <w:rFonts w:ascii="Calibri" w:eastAsia="Times New Roman" w:hAnsi="Calibri" w:cs="Times New Roman"/>
      <w:b/>
      <w:bCs/>
      <w:sz w:val="20"/>
      <w:lang w:val="en-GB" w:eastAsia="en-GB"/>
    </w:rPr>
  </w:style>
  <w:style w:type="character" w:customStyle="1" w:styleId="CommentSubjectChar">
    <w:name w:val="Comment Subject Char"/>
    <w:link w:val="CommentSubject"/>
    <w:locked/>
    <w:rsid w:val="00110FEA"/>
    <w:rPr>
      <w:rFonts w:ascii="Calibri" w:hAnsi="Calibri"/>
      <w:b/>
      <w:sz w:val="18"/>
      <w:lang w:val="en-GB" w:eastAsia="en-GB"/>
    </w:rPr>
  </w:style>
  <w:style w:type="paragraph" w:customStyle="1" w:styleId="Guidance">
    <w:name w:val="Guidance"/>
    <w:basedOn w:val="Normal"/>
    <w:rsid w:val="00F76C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MacroText">
    <w:name w:val="macro"/>
    <w:link w:val="MacroTextChar"/>
    <w:rsid w:val="00F76C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F76C35"/>
    <w:rPr>
      <w:rFonts w:ascii="Courier New" w:hAnsi="Courier New"/>
      <w:sz w:val="16"/>
    </w:rPr>
  </w:style>
  <w:style w:type="character" w:styleId="PageNumber">
    <w:name w:val="page number"/>
    <w:basedOn w:val="DefaultParagraphFont"/>
    <w:rsid w:val="00F76C35"/>
  </w:style>
  <w:style w:type="paragraph" w:customStyle="1" w:styleId="GuidanceNumbered">
    <w:name w:val="Guidance Numbered"/>
    <w:basedOn w:val="Guidance"/>
    <w:rsid w:val="00F76C35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F76C35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F76C35"/>
    <w:pPr>
      <w:tabs>
        <w:tab w:val="clear" w:pos="567"/>
        <w:tab w:val="left" w:pos="1134"/>
      </w:tabs>
      <w:ind w:left="1701" w:hanging="1701"/>
    </w:pPr>
  </w:style>
  <w:style w:type="paragraph" w:styleId="NormalWeb">
    <w:name w:val="Normal (Web)"/>
    <w:basedOn w:val="Normal"/>
    <w:rsid w:val="00F76C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M103">
    <w:name w:val="CM103"/>
    <w:basedOn w:val="Default"/>
    <w:next w:val="Default"/>
    <w:rsid w:val="00F76C35"/>
    <w:rPr>
      <w:color w:val="auto"/>
      <w:lang w:val="en-PH" w:eastAsia="en-US"/>
    </w:rPr>
  </w:style>
  <w:style w:type="paragraph" w:customStyle="1" w:styleId="CM13">
    <w:name w:val="CM13"/>
    <w:basedOn w:val="Default"/>
    <w:next w:val="Default"/>
    <w:rsid w:val="00F76C35"/>
    <w:pPr>
      <w:spacing w:line="253" w:lineRule="atLeast"/>
    </w:pPr>
    <w:rPr>
      <w:color w:val="auto"/>
      <w:lang w:val="en-PH" w:eastAsia="en-US"/>
    </w:rPr>
  </w:style>
  <w:style w:type="character" w:customStyle="1" w:styleId="Heading5Char">
    <w:name w:val="Heading 5 Char"/>
    <w:link w:val="Heading5"/>
    <w:locked/>
    <w:rsid w:val="009212F1"/>
    <w:rPr>
      <w:rFonts w:ascii="Arial" w:eastAsia="SimSun" w:hAnsi="Arial" w:cs="Arial"/>
      <w:b/>
      <w:bCs/>
      <w:i/>
      <w:iCs/>
      <w:sz w:val="26"/>
      <w:szCs w:val="26"/>
      <w:lang w:val="en-US" w:eastAsia="zh-CN" w:bidi="ar-SA"/>
    </w:rPr>
  </w:style>
  <w:style w:type="paragraph" w:styleId="List2">
    <w:name w:val="List 2"/>
    <w:basedOn w:val="Normal"/>
    <w:rsid w:val="009212F1"/>
    <w:pPr>
      <w:ind w:left="566" w:hanging="283"/>
    </w:pPr>
  </w:style>
  <w:style w:type="paragraph" w:customStyle="1" w:styleId="DateSignatureAligned">
    <w:name w:val="Date / Signature Aligned"/>
    <w:basedOn w:val="Normal"/>
    <w:rsid w:val="009212F1"/>
    <w:pPr>
      <w:ind w:left="5250"/>
    </w:pPr>
  </w:style>
  <w:style w:type="paragraph" w:customStyle="1" w:styleId="ArtRuleRef">
    <w:name w:val="Art/Rule Ref"/>
    <w:basedOn w:val="Normal"/>
    <w:rsid w:val="009212F1"/>
    <w:pPr>
      <w:keepNext/>
      <w:keepLines/>
      <w:jc w:val="right"/>
    </w:pPr>
    <w:rPr>
      <w:rFonts w:eastAsia="Arial Unicode MS"/>
      <w:i/>
      <w:sz w:val="16"/>
      <w:lang w:eastAsia="ja-JP"/>
    </w:rPr>
  </w:style>
  <w:style w:type="table" w:styleId="TableContemporary">
    <w:name w:val="Table Contemporary"/>
    <w:basedOn w:val="TableNormal"/>
    <w:rsid w:val="009212F1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9212F1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table" w:styleId="TableElegant">
    <w:name w:val="Table Elegant"/>
    <w:basedOn w:val="TableNormal"/>
    <w:rsid w:val="009212F1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Normal"/>
    <w:rsid w:val="009212F1"/>
    <w:pPr>
      <w:tabs>
        <w:tab w:val="right" w:pos="851"/>
        <w:tab w:val="left" w:pos="1134"/>
      </w:tabs>
      <w:spacing w:after="120"/>
    </w:pPr>
    <w:rPr>
      <w:rFonts w:eastAsia="Times New Roman" w:cs="Times New Roman"/>
      <w:lang w:eastAsia="en-US"/>
    </w:rPr>
  </w:style>
  <w:style w:type="paragraph" w:customStyle="1" w:styleId="BodyTexta">
    <w:name w:val="Body Text (a)"/>
    <w:basedOn w:val="Normal"/>
    <w:rsid w:val="009212F1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9212F1"/>
    <w:pPr>
      <w:ind w:left="1134" w:hanging="567"/>
    </w:pPr>
  </w:style>
  <w:style w:type="paragraph" w:customStyle="1" w:styleId="ExampleText">
    <w:name w:val="Example Text"/>
    <w:basedOn w:val="BodyTextIndent"/>
    <w:rsid w:val="009212F1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9212F1"/>
    <w:pPr>
      <w:ind w:firstLine="567"/>
    </w:pPr>
  </w:style>
  <w:style w:type="paragraph" w:customStyle="1" w:styleId="ExampleClaimEnd">
    <w:name w:val="Example Claim End"/>
    <w:basedOn w:val="ExampleClaimSub"/>
    <w:rsid w:val="009212F1"/>
    <w:pPr>
      <w:ind w:firstLine="0"/>
    </w:pPr>
  </w:style>
  <w:style w:type="paragraph" w:customStyle="1" w:styleId="ExamplePolymorphism">
    <w:name w:val="Example Polymorphism"/>
    <w:basedOn w:val="ExampleClaim"/>
    <w:rsid w:val="009212F1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9212F1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rsid w:val="009212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212F1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212F1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rsid w:val="009212F1"/>
    <w:pPr>
      <w:spacing w:after="100"/>
    </w:pPr>
  </w:style>
  <w:style w:type="paragraph" w:styleId="TOC3">
    <w:name w:val="toc 3"/>
    <w:basedOn w:val="Normal"/>
    <w:next w:val="Normal"/>
    <w:autoRedefine/>
    <w:rsid w:val="009212F1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9212F1"/>
    <w:pPr>
      <w:spacing w:after="100"/>
      <w:ind w:left="660"/>
    </w:pPr>
  </w:style>
  <w:style w:type="paragraph" w:customStyle="1" w:styleId="10">
    <w:name w:val="Рецензия1"/>
    <w:hidden/>
    <w:semiHidden/>
    <w:rsid w:val="009212F1"/>
    <w:rPr>
      <w:rFonts w:ascii="Arial" w:eastAsia="SimSun" w:hAnsi="Arial" w:cs="Arial"/>
      <w:sz w:val="22"/>
      <w:lang w:val="en-US" w:eastAsia="zh-CN"/>
    </w:rPr>
  </w:style>
  <w:style w:type="paragraph" w:customStyle="1" w:styleId="SectionHeading">
    <w:name w:val="Section Heading"/>
    <w:basedOn w:val="Heading1"/>
    <w:link w:val="SectionHeadingChar"/>
    <w:rsid w:val="009212F1"/>
    <w:pPr>
      <w:pBdr>
        <w:top w:val="single" w:sz="4" w:space="1" w:color="auto"/>
        <w:bottom w:val="single" w:sz="4" w:space="1" w:color="auto"/>
      </w:pBdr>
    </w:pPr>
  </w:style>
  <w:style w:type="character" w:customStyle="1" w:styleId="SectionHeadingChar">
    <w:name w:val="Section Heading Char"/>
    <w:link w:val="SectionHeading"/>
    <w:locked/>
    <w:rsid w:val="009212F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customStyle="1" w:styleId="eng">
    <w:name w:val="eng"/>
    <w:basedOn w:val="Normal"/>
    <w:rsid w:val="009212F1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1">
    <w:name w:val="טבלת רשת1"/>
    <w:rsid w:val="009212F1"/>
    <w:pPr>
      <w:bidi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12F1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9212F1"/>
    <w:pPr>
      <w:bidi/>
      <w:spacing w:after="120" w:line="276" w:lineRule="auto"/>
      <w:ind w:left="283"/>
    </w:pPr>
    <w:rPr>
      <w:rFonts w:ascii="Calibri" w:eastAsia="Times New Roman" w:hAnsi="Calibri"/>
      <w:sz w:val="16"/>
      <w:szCs w:val="16"/>
      <w:lang w:eastAsia="en-US" w:bidi="he-IL"/>
    </w:rPr>
  </w:style>
  <w:style w:type="character" w:customStyle="1" w:styleId="BodyTextIndent3Char">
    <w:name w:val="Body Text Indent 3 Char"/>
    <w:link w:val="BodyTextIndent3"/>
    <w:locked/>
    <w:rsid w:val="009212F1"/>
    <w:rPr>
      <w:rFonts w:ascii="Calibri" w:hAnsi="Calibri" w:cs="Arial"/>
      <w:sz w:val="16"/>
      <w:szCs w:val="16"/>
      <w:lang w:val="en-US" w:eastAsia="en-US" w:bidi="he-IL"/>
    </w:rPr>
  </w:style>
  <w:style w:type="numbering" w:customStyle="1" w:styleId="Style1">
    <w:name w:val="Style1"/>
    <w:rsid w:val="009212F1"/>
    <w:pPr>
      <w:numPr>
        <w:numId w:val="14"/>
      </w:numPr>
    </w:pPr>
  </w:style>
  <w:style w:type="character" w:customStyle="1" w:styleId="a">
    <w:name w:val="Основной текст_"/>
    <w:basedOn w:val="DefaultParagraphFont"/>
    <w:rsid w:val="00E35E05"/>
    <w:rPr>
      <w:rFonts w:ascii="Arial Unicode MS" w:eastAsia="Arial Unicode MS"/>
      <w:lang w:bidi="ar-SA"/>
    </w:rPr>
  </w:style>
  <w:style w:type="character" w:customStyle="1" w:styleId="st">
    <w:name w:val="st"/>
    <w:basedOn w:val="DefaultParagraphFont"/>
    <w:rsid w:val="00C3684C"/>
  </w:style>
  <w:style w:type="character" w:customStyle="1" w:styleId="12">
    <w:name w:val="Обычный1"/>
    <w:basedOn w:val="DefaultParagraphFont"/>
    <w:rsid w:val="00E20A8E"/>
    <w:rPr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pct/en/quality/authoritie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indicator/GB.XPD.RSDV.GD.ZS?locations=IL" TargetMode="External"/><Relationship Id="rId13" Type="http://schemas.openxmlformats.org/officeDocument/2006/relationships/hyperlink" Target="http://www.ivc-online.com/Research-Center/IVC-Publications/Exits-Report" TargetMode="External"/><Relationship Id="rId3" Type="http://schemas.openxmlformats.org/officeDocument/2006/relationships/hyperlink" Target="http://reports.weforum.org/global-competitiveness-index/results-overview-and-main-findings/" TargetMode="External"/><Relationship Id="rId7" Type="http://schemas.openxmlformats.org/officeDocument/2006/relationships/hyperlink" Target="http://data.worldbank.org/indicator/NY.GDP.PCAP.PP.CD?locations=IL" TargetMode="External"/><Relationship Id="rId12" Type="http://schemas.openxmlformats.org/officeDocument/2006/relationships/hyperlink" Target="http://www.iati.co.il/category/24/1/technology-transfer-offices-tto" TargetMode="External"/><Relationship Id="rId2" Type="http://schemas.openxmlformats.org/officeDocument/2006/relationships/hyperlink" Target="http://databank.worldbank.org/data/download/GDP.pdf" TargetMode="External"/><Relationship Id="rId16" Type="http://schemas.openxmlformats.org/officeDocument/2006/relationships/hyperlink" Target="http://www.cbs.gov.il/reader/?MIval=cw_usr_view_SHTML&amp;ID=705" TargetMode="External"/><Relationship Id="rId1" Type="http://schemas.openxmlformats.org/officeDocument/2006/relationships/hyperlink" Target="http://www.wipo.int/wipolex/en/profile.jsp?code=IL" TargetMode="External"/><Relationship Id="rId6" Type="http://schemas.openxmlformats.org/officeDocument/2006/relationships/hyperlink" Target="http://data.worldbank.org/indicator/NY.GDP.MKTP.CD?locations=IL" TargetMode="External"/><Relationship Id="rId11" Type="http://schemas.openxmlformats.org/officeDocument/2006/relationships/hyperlink" Target="http://lang.che.org.il/en/?page_id=15417" TargetMode="External"/><Relationship Id="rId5" Type="http://schemas.openxmlformats.org/officeDocument/2006/relationships/hyperlink" Target="http://www.imd.org/uupload/imd.website/wcc/scoreboard.pdf" TargetMode="External"/><Relationship Id="rId15" Type="http://schemas.openxmlformats.org/officeDocument/2006/relationships/hyperlink" Target="http://www.cbs.gov.il/reader/cw_usr_view_SHTML?ID=461" TargetMode="External"/><Relationship Id="rId10" Type="http://schemas.openxmlformats.org/officeDocument/2006/relationships/hyperlink" Target="https://www.bloomberg.com/graphics/2015-innovative-countries/" TargetMode="External"/><Relationship Id="rId4" Type="http://schemas.openxmlformats.org/officeDocument/2006/relationships/hyperlink" Target="http://hdr.undp.org/en/content/human-development-index-hdi" TargetMode="External"/><Relationship Id="rId9" Type="http://schemas.openxmlformats.org/officeDocument/2006/relationships/hyperlink" Target="https://www.bloomberg.com/news/articles/2017-01-17/sweden-gains-south-korea-reigns-as-world-s-most-innovative-economies" TargetMode="External"/><Relationship Id="rId14" Type="http://schemas.openxmlformats.org/officeDocument/2006/relationships/hyperlink" Target="http://www.ivc-online.com/Research-Center/IVC-Publications/VC-Fund-Reports/VC-Fund-Rais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7655</Words>
  <Characters>53070</Characters>
  <Application>Microsoft Office Word</Application>
  <DocSecurity>0</DocSecurity>
  <Lines>442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PCT/CTC/30/2 Rev.</vt:lpstr>
      <vt:lpstr>PCT/CTC/30/2 Rev.</vt:lpstr>
    </vt:vector>
  </TitlesOfParts>
  <Company>WIPO</Company>
  <LinksUpToDate>false</LinksUpToDate>
  <CharactersWithSpaces>60604</CharactersWithSpaces>
  <SharedDoc>false</SharedDoc>
  <HLinks>
    <vt:vector size="120" baseType="variant">
      <vt:variant>
        <vt:i4>7143523</vt:i4>
      </vt:variant>
      <vt:variant>
        <vt:i4>0</vt:i4>
      </vt:variant>
      <vt:variant>
        <vt:i4>0</vt:i4>
      </vt:variant>
      <vt:variant>
        <vt:i4>5</vt:i4>
      </vt:variant>
      <vt:variant>
        <vt:lpwstr>http://www.wipo.int/pct/en/quality/authorities.html</vt:lpwstr>
      </vt:variant>
      <vt:variant>
        <vt:lpwstr/>
      </vt:variant>
      <vt:variant>
        <vt:i4>7077918</vt:i4>
      </vt:variant>
      <vt:variant>
        <vt:i4>54</vt:i4>
      </vt:variant>
      <vt:variant>
        <vt:i4>0</vt:i4>
      </vt:variant>
      <vt:variant>
        <vt:i4>5</vt:i4>
      </vt:variant>
      <vt:variant>
        <vt:lpwstr>http://www.cbs.gov.il/reader/?MIval=cw_usr_view_SHTML&amp;ID=705</vt:lpwstr>
      </vt:variant>
      <vt:variant>
        <vt:lpwstr/>
      </vt:variant>
      <vt:variant>
        <vt:i4>1572926</vt:i4>
      </vt:variant>
      <vt:variant>
        <vt:i4>51</vt:i4>
      </vt:variant>
      <vt:variant>
        <vt:i4>0</vt:i4>
      </vt:variant>
      <vt:variant>
        <vt:i4>5</vt:i4>
      </vt:variant>
      <vt:variant>
        <vt:lpwstr>http://www.cbs.gov.il/reader/cw_usr_view_SHTML?ID=461</vt:lpwstr>
      </vt:variant>
      <vt:variant>
        <vt:lpwstr/>
      </vt:variant>
      <vt:variant>
        <vt:i4>2097215</vt:i4>
      </vt:variant>
      <vt:variant>
        <vt:i4>48</vt:i4>
      </vt:variant>
      <vt:variant>
        <vt:i4>0</vt:i4>
      </vt:variant>
      <vt:variant>
        <vt:i4>5</vt:i4>
      </vt:variant>
      <vt:variant>
        <vt:lpwstr>http://www.ivc-online.com/Research-Center/IVC-Publications/VC-Fund-Reports/VC-Fund-Raising</vt:lpwstr>
      </vt:variant>
      <vt:variant>
        <vt:lpwstr/>
      </vt:variant>
      <vt:variant>
        <vt:i4>3735609</vt:i4>
      </vt:variant>
      <vt:variant>
        <vt:i4>45</vt:i4>
      </vt:variant>
      <vt:variant>
        <vt:i4>0</vt:i4>
      </vt:variant>
      <vt:variant>
        <vt:i4>5</vt:i4>
      </vt:variant>
      <vt:variant>
        <vt:lpwstr>http://www.ivc-online.com/Research-Center/IVC-Publications/Exits-Report</vt:lpwstr>
      </vt:variant>
      <vt:variant>
        <vt:lpwstr/>
      </vt:variant>
      <vt:variant>
        <vt:i4>196681</vt:i4>
      </vt:variant>
      <vt:variant>
        <vt:i4>42</vt:i4>
      </vt:variant>
      <vt:variant>
        <vt:i4>0</vt:i4>
      </vt:variant>
      <vt:variant>
        <vt:i4>5</vt:i4>
      </vt:variant>
      <vt:variant>
        <vt:lpwstr>http://www.incubators.org.il/article.aspx?id=1703</vt:lpwstr>
      </vt:variant>
      <vt:variant>
        <vt:lpwstr/>
      </vt:variant>
      <vt:variant>
        <vt:i4>7864427</vt:i4>
      </vt:variant>
      <vt:variant>
        <vt:i4>39</vt:i4>
      </vt:variant>
      <vt:variant>
        <vt:i4>0</vt:i4>
      </vt:variant>
      <vt:variant>
        <vt:i4>5</vt:i4>
      </vt:variant>
      <vt:variant>
        <vt:lpwstr>http://www.iati.co.il/category/24/1/technology-transfer-offices-tto</vt:lpwstr>
      </vt:variant>
      <vt:variant>
        <vt:lpwstr/>
      </vt:variant>
      <vt:variant>
        <vt:i4>2424898</vt:i4>
      </vt:variant>
      <vt:variant>
        <vt:i4>36</vt:i4>
      </vt:variant>
      <vt:variant>
        <vt:i4>0</vt:i4>
      </vt:variant>
      <vt:variant>
        <vt:i4>5</vt:i4>
      </vt:variant>
      <vt:variant>
        <vt:lpwstr>http://lang.che.org.il/en/?page_id=15417</vt:lpwstr>
      </vt:variant>
      <vt:variant>
        <vt:lpwstr/>
      </vt:variant>
      <vt:variant>
        <vt:i4>1507395</vt:i4>
      </vt:variant>
      <vt:variant>
        <vt:i4>33</vt:i4>
      </vt:variant>
      <vt:variant>
        <vt:i4>0</vt:i4>
      </vt:variant>
      <vt:variant>
        <vt:i4>5</vt:i4>
      </vt:variant>
      <vt:variant>
        <vt:lpwstr>https://www.bloomberg.com/graphics/2015-innovative-countries/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https://www.bloomberg.com/news/articles/2017-01-17/sweden-gains-south-korea-reigns-as-world-s-most-innovative-economies</vt:lpwstr>
      </vt:variant>
      <vt:variant>
        <vt:lpwstr/>
      </vt:variant>
      <vt:variant>
        <vt:i4>3473470</vt:i4>
      </vt:variant>
      <vt:variant>
        <vt:i4>27</vt:i4>
      </vt:variant>
      <vt:variant>
        <vt:i4>0</vt:i4>
      </vt:variant>
      <vt:variant>
        <vt:i4>5</vt:i4>
      </vt:variant>
      <vt:variant>
        <vt:lpwstr>https://www.globalinnovationindex.org/</vt:lpwstr>
      </vt:variant>
      <vt:variant>
        <vt:lpwstr/>
      </vt:variant>
      <vt:variant>
        <vt:i4>7340068</vt:i4>
      </vt:variant>
      <vt:variant>
        <vt:i4>24</vt:i4>
      </vt:variant>
      <vt:variant>
        <vt:i4>0</vt:i4>
      </vt:variant>
      <vt:variant>
        <vt:i4>5</vt:i4>
      </vt:variant>
      <vt:variant>
        <vt:lpwstr>http://data.worldbank.org/indicator/GB.XPD.RSDV.GD.ZS?locations=IL</vt:lpwstr>
      </vt:variant>
      <vt:variant>
        <vt:lpwstr/>
      </vt:variant>
      <vt:variant>
        <vt:i4>6946863</vt:i4>
      </vt:variant>
      <vt:variant>
        <vt:i4>21</vt:i4>
      </vt:variant>
      <vt:variant>
        <vt:i4>0</vt:i4>
      </vt:variant>
      <vt:variant>
        <vt:i4>5</vt:i4>
      </vt:variant>
      <vt:variant>
        <vt:lpwstr>http://data.worldbank.org/indicator/NY.GDP.PCAP.PP.CD?locations=IL</vt:lpwstr>
      </vt:variant>
      <vt:variant>
        <vt:lpwstr/>
      </vt:variant>
      <vt:variant>
        <vt:i4>8126587</vt:i4>
      </vt:variant>
      <vt:variant>
        <vt:i4>18</vt:i4>
      </vt:variant>
      <vt:variant>
        <vt:i4>0</vt:i4>
      </vt:variant>
      <vt:variant>
        <vt:i4>5</vt:i4>
      </vt:variant>
      <vt:variant>
        <vt:lpwstr>http://data.worldbank.org/indicator/NY.GDP.MKTP.CD?locations=IL</vt:lpwstr>
      </vt:variant>
      <vt:variant>
        <vt:lpwstr/>
      </vt:variant>
      <vt:variant>
        <vt:i4>917597</vt:i4>
      </vt:variant>
      <vt:variant>
        <vt:i4>15</vt:i4>
      </vt:variant>
      <vt:variant>
        <vt:i4>0</vt:i4>
      </vt:variant>
      <vt:variant>
        <vt:i4>5</vt:i4>
      </vt:variant>
      <vt:variant>
        <vt:lpwstr>http://www.imd.org/uupload/imd.website/wcc/scoreboard.pdf</vt:lpwstr>
      </vt:variant>
      <vt:variant>
        <vt:lpwstr/>
      </vt:variant>
      <vt:variant>
        <vt:i4>6553724</vt:i4>
      </vt:variant>
      <vt:variant>
        <vt:i4>12</vt:i4>
      </vt:variant>
      <vt:variant>
        <vt:i4>0</vt:i4>
      </vt:variant>
      <vt:variant>
        <vt:i4>5</vt:i4>
      </vt:variant>
      <vt:variant>
        <vt:lpwstr>http://hdr.undp.org/sites/default/files/2015_statistical_annex_tables_all.xls</vt:lpwstr>
      </vt:variant>
      <vt:variant>
        <vt:lpwstr/>
      </vt:variant>
      <vt:variant>
        <vt:i4>2162815</vt:i4>
      </vt:variant>
      <vt:variant>
        <vt:i4>9</vt:i4>
      </vt:variant>
      <vt:variant>
        <vt:i4>0</vt:i4>
      </vt:variant>
      <vt:variant>
        <vt:i4>5</vt:i4>
      </vt:variant>
      <vt:variant>
        <vt:lpwstr>http://hdr.undp.org/en/content/human-development-index-hdi</vt:lpwstr>
      </vt:variant>
      <vt:variant>
        <vt:lpwstr/>
      </vt:variant>
      <vt:variant>
        <vt:i4>7864378</vt:i4>
      </vt:variant>
      <vt:variant>
        <vt:i4>6</vt:i4>
      </vt:variant>
      <vt:variant>
        <vt:i4>0</vt:i4>
      </vt:variant>
      <vt:variant>
        <vt:i4>5</vt:i4>
      </vt:variant>
      <vt:variant>
        <vt:lpwstr>http://reports.weforum.org/global-competitiveness-index/results-overview-and-main-findings/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http://databank.worldbank.org/data/download/GDP.pdf</vt:lpwstr>
      </vt:variant>
      <vt:variant>
        <vt:lpwstr/>
      </vt:variant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http://www.wipo.int/wipolex/en/profile.jsp?code=IL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PCT/CTC/30/13</dc:title>
  <dc:subject>Extension of Appointment of the Israel Patent Office as an International Searching and Preliminary Examining Authority Under the PCT</dc:subject>
  <dc:creator>MARLOW Thomas</dc:creator>
  <cp:lastModifiedBy>MARLOW Thomas</cp:lastModifiedBy>
  <cp:revision>4</cp:revision>
  <cp:lastPrinted>2017-03-17T07:55:00Z</cp:lastPrinted>
  <dcterms:created xsi:type="dcterms:W3CDTF">2017-04-04T16:53:00Z</dcterms:created>
  <dcterms:modified xsi:type="dcterms:W3CDTF">2017-04-04T17:03:00Z</dcterms:modified>
</cp:coreProperties>
</file>