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F7EC6" w:rsidP="00916EE2">
            <w:r>
              <w:rPr>
                <w:noProof/>
                <w:lang w:eastAsia="en-US"/>
              </w:rPr>
              <w:drawing>
                <wp:inline distT="0" distB="0" distL="0" distR="0" wp14:anchorId="0625C10D" wp14:editId="716BB688">
                  <wp:extent cx="1809750" cy="1343025"/>
                  <wp:effectExtent l="0" t="0" r="0" b="9525"/>
                  <wp:docPr id="3" name="Picture 3" descr="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F7EC6" w:rsidRDefault="004C680D" w:rsidP="004C680D">
            <w:pPr>
              <w:jc w:val="right"/>
              <w:rPr>
                <w:sz w:val="40"/>
                <w:szCs w:val="40"/>
              </w:rPr>
            </w:pPr>
            <w:r w:rsidRPr="008F7EC6"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  <w:tr w:rsidR="008F7EC6" w:rsidRPr="008F7EC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F7EC6" w:rsidRDefault="004C680D" w:rsidP="004C680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F7EC6">
              <w:rPr>
                <w:rFonts w:ascii="Arial Black" w:hAnsi="Arial Black"/>
                <w:caps/>
                <w:sz w:val="15"/>
                <w:lang w:val="ru-RU"/>
              </w:rPr>
              <w:t>PCT/CTC/30/24</w:t>
            </w:r>
          </w:p>
        </w:tc>
      </w:tr>
      <w:tr w:rsidR="008F7EC6" w:rsidRPr="008F7EC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F7EC6" w:rsidRDefault="004C680D" w:rsidP="004C680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F7EC6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8F7EC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F7EC6" w:rsidRDefault="004C680D" w:rsidP="004C680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F7EC6">
              <w:rPr>
                <w:rFonts w:ascii="Arial Black" w:hAnsi="Arial Black"/>
                <w:caps/>
                <w:sz w:val="15"/>
                <w:lang w:val="ru-RU"/>
              </w:rPr>
              <w:t>дата:  16 марта 2017 г.</w:t>
            </w:r>
          </w:p>
        </w:tc>
      </w:tr>
    </w:tbl>
    <w:p w:rsidR="004C680D" w:rsidRPr="008F7EC6" w:rsidRDefault="004C680D" w:rsidP="008B2CC1"/>
    <w:p w:rsidR="004C680D" w:rsidRPr="008F7EC6" w:rsidRDefault="004C680D" w:rsidP="008B2CC1"/>
    <w:p w:rsidR="004C680D" w:rsidRDefault="004C680D" w:rsidP="008B2CC1"/>
    <w:p w:rsidR="004C680D" w:rsidRDefault="004C680D" w:rsidP="008B2CC1"/>
    <w:p w:rsidR="004C680D" w:rsidRDefault="004C680D" w:rsidP="008B2CC1"/>
    <w:p w:rsidR="004C680D" w:rsidRPr="008F7EC6" w:rsidRDefault="008F7EC6" w:rsidP="004C680D">
      <w:pPr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Договор о патентной кооперации (РСТ)</w:t>
      </w:r>
    </w:p>
    <w:p w:rsidR="004C680D" w:rsidRPr="008F7EC6" w:rsidRDefault="004C680D" w:rsidP="004C680D">
      <w:pPr>
        <w:rPr>
          <w:b/>
          <w:sz w:val="28"/>
          <w:szCs w:val="28"/>
          <w:lang w:val="ru-RU"/>
        </w:rPr>
      </w:pPr>
      <w:r w:rsidRPr="004C680D">
        <w:rPr>
          <w:b/>
          <w:color w:val="000000"/>
          <w:sz w:val="28"/>
          <w:szCs w:val="28"/>
          <w:lang w:val="ru-RU"/>
        </w:rPr>
        <w:t>Комитет по техническому сотрудничеству</w:t>
      </w:r>
    </w:p>
    <w:p w:rsidR="004C680D" w:rsidRPr="008F7EC6" w:rsidRDefault="004C680D" w:rsidP="003845C1">
      <w:pPr>
        <w:rPr>
          <w:lang w:val="ru-RU"/>
        </w:rPr>
      </w:pPr>
    </w:p>
    <w:p w:rsidR="004C680D" w:rsidRPr="008F7EC6" w:rsidRDefault="004C680D" w:rsidP="003845C1">
      <w:pPr>
        <w:rPr>
          <w:lang w:val="ru-RU"/>
        </w:rPr>
      </w:pPr>
    </w:p>
    <w:p w:rsidR="004C680D" w:rsidRPr="008F7EC6" w:rsidRDefault="004C680D" w:rsidP="004C680D">
      <w:pPr>
        <w:rPr>
          <w:b/>
          <w:sz w:val="24"/>
          <w:szCs w:val="24"/>
          <w:lang w:val="ru-RU"/>
        </w:rPr>
      </w:pPr>
      <w:r w:rsidRPr="004C680D">
        <w:rPr>
          <w:b/>
          <w:color w:val="000000"/>
          <w:sz w:val="24"/>
          <w:szCs w:val="24"/>
          <w:lang w:val="ru-RU"/>
        </w:rPr>
        <w:t>Тридцатая сессия</w:t>
      </w:r>
    </w:p>
    <w:p w:rsidR="00A4214A" w:rsidRPr="002A7CF0" w:rsidRDefault="00A4214A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2A7CF0">
        <w:rPr>
          <w:b/>
          <w:sz w:val="24"/>
          <w:szCs w:val="24"/>
          <w:lang w:val="ru-RU"/>
        </w:rPr>
        <w:t>, 8</w:t>
      </w:r>
      <w:r w:rsidR="0030705C" w:rsidRPr="002A7CF0">
        <w:rPr>
          <w:b/>
          <w:sz w:val="24"/>
          <w:szCs w:val="24"/>
          <w:lang w:val="ru-RU"/>
        </w:rPr>
        <w:t>–</w:t>
      </w:r>
      <w:r w:rsidRPr="002A7CF0">
        <w:rPr>
          <w:b/>
          <w:sz w:val="24"/>
          <w:szCs w:val="24"/>
          <w:lang w:val="ru-RU"/>
        </w:rPr>
        <w:t xml:space="preserve">12 </w:t>
      </w:r>
      <w:r>
        <w:rPr>
          <w:b/>
          <w:sz w:val="24"/>
          <w:szCs w:val="24"/>
          <w:lang w:val="ru-RU"/>
        </w:rPr>
        <w:t>мая</w:t>
      </w:r>
      <w:r w:rsidRPr="002A7CF0">
        <w:rPr>
          <w:b/>
          <w:sz w:val="24"/>
          <w:szCs w:val="24"/>
          <w:lang w:val="ru-RU"/>
        </w:rPr>
        <w:t xml:space="preserve"> 2017</w:t>
      </w:r>
      <w:r w:rsidR="001379F6">
        <w:rPr>
          <w:b/>
          <w:sz w:val="24"/>
          <w:szCs w:val="24"/>
          <w:lang w:val="ru-RU"/>
        </w:rPr>
        <w:t> </w:t>
      </w:r>
      <w:r>
        <w:rPr>
          <w:b/>
          <w:sz w:val="24"/>
          <w:szCs w:val="24"/>
          <w:lang w:val="ru-RU"/>
        </w:rPr>
        <w:t>г</w:t>
      </w:r>
      <w:r w:rsidRPr="002A7CF0">
        <w:rPr>
          <w:b/>
          <w:sz w:val="24"/>
          <w:szCs w:val="24"/>
          <w:lang w:val="ru-RU"/>
        </w:rPr>
        <w:t>.</w:t>
      </w:r>
    </w:p>
    <w:p w:rsidR="004C680D" w:rsidRPr="002A7CF0" w:rsidRDefault="004C680D" w:rsidP="008B2CC1">
      <w:pPr>
        <w:rPr>
          <w:lang w:val="ru-RU"/>
        </w:rPr>
      </w:pPr>
    </w:p>
    <w:p w:rsidR="004C680D" w:rsidRPr="002A7CF0" w:rsidRDefault="004C680D" w:rsidP="008B2CC1">
      <w:pPr>
        <w:rPr>
          <w:lang w:val="ru-RU"/>
        </w:rPr>
      </w:pPr>
    </w:p>
    <w:p w:rsidR="004C680D" w:rsidRPr="002A7CF0" w:rsidRDefault="004C680D" w:rsidP="008B2CC1">
      <w:pPr>
        <w:rPr>
          <w:lang w:val="ru-RU"/>
        </w:rPr>
      </w:pPr>
    </w:p>
    <w:p w:rsidR="004C680D" w:rsidRPr="002A7CF0" w:rsidRDefault="0030705C" w:rsidP="008B2CC1">
      <w:pPr>
        <w:rPr>
          <w:caps/>
          <w:sz w:val="24"/>
          <w:lang w:val="ru-RU"/>
        </w:rPr>
      </w:pPr>
      <w:bookmarkStart w:id="0" w:name="TitleOfDoc"/>
      <w:bookmarkEnd w:id="0"/>
      <w:r>
        <w:rPr>
          <w:caps/>
          <w:sz w:val="24"/>
          <w:lang w:val="ru-RU"/>
        </w:rPr>
        <w:t>продление</w:t>
      </w:r>
      <w:r w:rsidRPr="002A7CF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назначения</w:t>
      </w:r>
      <w:r w:rsidRPr="002A7CF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вишеградского</w:t>
      </w:r>
      <w:r w:rsidRPr="002A7CF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патентного</w:t>
      </w:r>
      <w:r w:rsidRPr="002A7CF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института</w:t>
      </w:r>
      <w:r w:rsidRPr="002A7CF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2A7CF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качестве</w:t>
      </w:r>
      <w:r w:rsidRPr="002A7CF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международного</w:t>
      </w:r>
      <w:r w:rsidRPr="002A7CF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поискового</w:t>
      </w:r>
      <w:r w:rsidRPr="002A7CF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органа</w:t>
      </w:r>
      <w:r w:rsidRPr="002A7CF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2A7CF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органа</w:t>
      </w:r>
      <w:r w:rsidRPr="002A7CF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международной</w:t>
      </w:r>
      <w:r w:rsidRPr="002A7CF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предварительной</w:t>
      </w:r>
      <w:r w:rsidRPr="002A7CF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экспертизы</w:t>
      </w:r>
      <w:r w:rsidRPr="002A7CF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2A7CF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рамках</w:t>
      </w:r>
      <w:r w:rsidRPr="002A7CF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рст</w:t>
      </w:r>
    </w:p>
    <w:p w:rsidR="004C680D" w:rsidRPr="002A7CF0" w:rsidRDefault="004C680D" w:rsidP="008B2CC1">
      <w:pPr>
        <w:rPr>
          <w:lang w:val="ru-RU"/>
        </w:rPr>
      </w:pPr>
    </w:p>
    <w:p w:rsidR="004C680D" w:rsidRDefault="004C680D" w:rsidP="004C680D">
      <w:pPr>
        <w:rPr>
          <w:i/>
        </w:rPr>
      </w:pPr>
      <w:bookmarkStart w:id="1" w:name="Prepared"/>
      <w:bookmarkEnd w:id="1"/>
      <w:r w:rsidRPr="004C680D">
        <w:rPr>
          <w:i/>
          <w:color w:val="000000"/>
          <w:lang w:val="ru-RU"/>
        </w:rPr>
        <w:t>Документ подготовлен Международным бюро</w:t>
      </w:r>
    </w:p>
    <w:p w:rsidR="004C680D" w:rsidRDefault="004C680D"/>
    <w:p w:rsidR="004C680D" w:rsidRDefault="004C680D"/>
    <w:p w:rsidR="004C680D" w:rsidRDefault="004C680D"/>
    <w:p w:rsidR="004C680D" w:rsidRDefault="004C680D" w:rsidP="0053057A"/>
    <w:p w:rsidR="004C680D" w:rsidRPr="00A4214A" w:rsidRDefault="00BB2768" w:rsidP="00A4214A">
      <w:pPr>
        <w:pStyle w:val="ONUME"/>
        <w:rPr>
          <w:lang w:val="ru-RU"/>
        </w:rPr>
      </w:pPr>
      <w:bookmarkStart w:id="2" w:name="_Ref447032909"/>
      <w:r w:rsidRPr="00BB2768">
        <w:rPr>
          <w:lang w:val="ru-RU"/>
        </w:rPr>
        <w:t xml:space="preserve">Все действующие международные органы были назначены Ассамблеей РСТ на срок, заканчивающийся 31 декабря 2017 г.  </w:t>
      </w:r>
      <w:bookmarkEnd w:id="2"/>
      <w:r w:rsidRPr="00BB2768">
        <w:rPr>
          <w:lang w:val="ru-RU"/>
        </w:rPr>
        <w:t>Как следствие, в 2017 г.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 статьи PCT 16(3)(e) и 32(3)).  Информация о данной процедуре и роли Комитета приводится в документе PCT/CTC/30/INF/1</w:t>
      </w:r>
      <w:r w:rsidR="00A4214A" w:rsidRPr="00750A25">
        <w:rPr>
          <w:lang w:val="ru-RU"/>
        </w:rPr>
        <w:t>.</w:t>
      </w:r>
    </w:p>
    <w:p w:rsidR="004C680D" w:rsidRPr="001379F6" w:rsidRDefault="001379F6" w:rsidP="005C40A3">
      <w:pPr>
        <w:pStyle w:val="ONUME"/>
        <w:rPr>
          <w:lang w:val="ru-RU"/>
        </w:rPr>
      </w:pPr>
      <w:r>
        <w:rPr>
          <w:lang w:val="ru-RU"/>
        </w:rPr>
        <w:t>Вишеградский</w:t>
      </w:r>
      <w:r w:rsidRPr="001379F6">
        <w:rPr>
          <w:lang w:val="ru-RU"/>
        </w:rPr>
        <w:t xml:space="preserve"> </w:t>
      </w:r>
      <w:r>
        <w:rPr>
          <w:lang w:val="ru-RU"/>
        </w:rPr>
        <w:t>патентный</w:t>
      </w:r>
      <w:r w:rsidRPr="001379F6">
        <w:rPr>
          <w:lang w:val="ru-RU"/>
        </w:rPr>
        <w:t xml:space="preserve"> </w:t>
      </w:r>
      <w:r>
        <w:rPr>
          <w:lang w:val="ru-RU"/>
        </w:rPr>
        <w:t>институт</w:t>
      </w:r>
      <w:r w:rsidRPr="001379F6">
        <w:rPr>
          <w:lang w:val="ru-RU"/>
        </w:rPr>
        <w:t xml:space="preserve"> </w:t>
      </w:r>
      <w:r>
        <w:rPr>
          <w:lang w:val="ru-RU"/>
        </w:rPr>
        <w:t>подал</w:t>
      </w:r>
      <w:r w:rsidRPr="001379F6">
        <w:rPr>
          <w:lang w:val="ru-RU"/>
        </w:rPr>
        <w:t xml:space="preserve"> заявление о продлении своего назначения в качестве Международного поискового органа и Органа международной предварительной экспертизы в рамках PCT </w:t>
      </w:r>
      <w:r>
        <w:rPr>
          <w:lang w:val="ru-RU"/>
        </w:rPr>
        <w:t>8</w:t>
      </w:r>
      <w:r w:rsidRPr="001379F6">
        <w:rPr>
          <w:lang w:val="ru-RU"/>
        </w:rPr>
        <w:t> марта 2017 г.  Данное заявление воспроизводится в приложении к настоящему документу</w:t>
      </w:r>
      <w:r w:rsidR="00AA5F79" w:rsidRPr="001379F6">
        <w:rPr>
          <w:lang w:val="ru-RU"/>
        </w:rPr>
        <w:t>.</w:t>
      </w:r>
    </w:p>
    <w:p w:rsidR="004C680D" w:rsidRPr="004C680D" w:rsidRDefault="004C680D" w:rsidP="004C680D">
      <w:pPr>
        <w:pStyle w:val="ONUME"/>
        <w:tabs>
          <w:tab w:val="left" w:pos="6096"/>
        </w:tabs>
        <w:ind w:left="5533"/>
        <w:rPr>
          <w:i/>
          <w:lang w:val="ru-RU"/>
        </w:rPr>
      </w:pPr>
      <w:r w:rsidRPr="004C680D">
        <w:rPr>
          <w:i/>
          <w:color w:val="000000"/>
          <w:lang w:val="ru-RU"/>
        </w:rPr>
        <w:t>Комитету предлагается высказать свое мнение по данному вопросу.</w:t>
      </w:r>
    </w:p>
    <w:p w:rsidR="004C680D" w:rsidRPr="004C680D" w:rsidRDefault="004C680D" w:rsidP="00AA5F79">
      <w:pPr>
        <w:pStyle w:val="ONUME"/>
        <w:numPr>
          <w:ilvl w:val="0"/>
          <w:numId w:val="0"/>
        </w:numPr>
        <w:rPr>
          <w:lang w:val="ru-RU"/>
        </w:rPr>
      </w:pPr>
    </w:p>
    <w:p w:rsidR="00AA5F79" w:rsidRPr="002A7CF0" w:rsidRDefault="004C680D" w:rsidP="004C680D">
      <w:pPr>
        <w:pStyle w:val="ONUME"/>
        <w:numPr>
          <w:ilvl w:val="0"/>
          <w:numId w:val="0"/>
        </w:numPr>
        <w:ind w:left="5533"/>
        <w:rPr>
          <w:lang w:val="ru-RU"/>
        </w:rPr>
        <w:sectPr w:rsidR="00AA5F79" w:rsidRPr="002A7CF0" w:rsidSect="00C650A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2A7CF0">
        <w:rPr>
          <w:lang w:val="ru-RU"/>
        </w:rPr>
        <w:t>[</w:t>
      </w:r>
      <w:r w:rsidRPr="001379F6">
        <w:rPr>
          <w:lang w:val="ru-RU"/>
        </w:rPr>
        <w:t>Приложение</w:t>
      </w:r>
      <w:r w:rsidRPr="002A7CF0">
        <w:rPr>
          <w:lang w:val="ru-RU"/>
        </w:rPr>
        <w:t xml:space="preserve"> </w:t>
      </w:r>
      <w:r w:rsidRPr="001379F6">
        <w:rPr>
          <w:lang w:val="ru-RU"/>
        </w:rPr>
        <w:t>следует</w:t>
      </w:r>
      <w:r w:rsidRPr="002A7CF0">
        <w:rPr>
          <w:lang w:val="ru-RU"/>
        </w:rPr>
        <w:t>]</w:t>
      </w:r>
    </w:p>
    <w:p w:rsidR="004C680D" w:rsidRPr="0069356D" w:rsidRDefault="001379F6" w:rsidP="00AA5F79">
      <w:pPr>
        <w:pStyle w:val="ONUME"/>
        <w:numPr>
          <w:ilvl w:val="0"/>
          <w:numId w:val="0"/>
        </w:numPr>
        <w:jc w:val="center"/>
        <w:rPr>
          <w:caps/>
          <w:lang w:val="ru-RU"/>
        </w:rPr>
      </w:pPr>
      <w:r w:rsidRPr="001379F6">
        <w:rPr>
          <w:caps/>
          <w:lang w:val="ru-RU"/>
        </w:rPr>
        <w:lastRenderedPageBreak/>
        <w:t>ЗАЯВЛЕНИЕ</w:t>
      </w:r>
      <w:r w:rsidRPr="0069356D">
        <w:rPr>
          <w:caps/>
          <w:lang w:val="ru-RU"/>
        </w:rPr>
        <w:t xml:space="preserve"> </w:t>
      </w:r>
      <w:r w:rsidRPr="001379F6">
        <w:rPr>
          <w:caps/>
          <w:lang w:val="ru-RU"/>
        </w:rPr>
        <w:t>ВИШЕГРАДСКОГО</w:t>
      </w:r>
      <w:r w:rsidRPr="0069356D">
        <w:rPr>
          <w:caps/>
          <w:lang w:val="ru-RU"/>
        </w:rPr>
        <w:t xml:space="preserve"> </w:t>
      </w:r>
      <w:r w:rsidRPr="001379F6">
        <w:rPr>
          <w:caps/>
          <w:lang w:val="ru-RU"/>
        </w:rPr>
        <w:t>ПАТЕНТНОГО</w:t>
      </w:r>
      <w:r w:rsidRPr="0069356D">
        <w:rPr>
          <w:caps/>
          <w:lang w:val="ru-RU"/>
        </w:rPr>
        <w:t xml:space="preserve"> </w:t>
      </w:r>
      <w:r w:rsidRPr="001379F6">
        <w:rPr>
          <w:caps/>
          <w:lang w:val="ru-RU"/>
        </w:rPr>
        <w:t>ИНСТИТУТА</w:t>
      </w:r>
      <w:r>
        <w:rPr>
          <w:caps/>
          <w:lang w:val="ru-RU"/>
        </w:rPr>
        <w:t xml:space="preserve"> </w:t>
      </w:r>
      <w:r w:rsidRPr="001379F6">
        <w:rPr>
          <w:caps/>
          <w:lang w:val="ru-RU"/>
        </w:rPr>
        <w:t>О</w:t>
      </w:r>
      <w:r w:rsidRPr="0069356D">
        <w:rPr>
          <w:caps/>
          <w:lang w:val="ru-RU"/>
        </w:rPr>
        <w:t xml:space="preserve"> </w:t>
      </w:r>
      <w:r w:rsidRPr="001379F6">
        <w:rPr>
          <w:caps/>
          <w:lang w:val="ru-RU"/>
        </w:rPr>
        <w:t>ПРОДЛЕНИИ</w:t>
      </w:r>
      <w:r w:rsidRPr="0069356D">
        <w:rPr>
          <w:caps/>
          <w:lang w:val="ru-RU"/>
        </w:rPr>
        <w:t xml:space="preserve"> </w:t>
      </w:r>
      <w:r w:rsidRPr="001379F6">
        <w:rPr>
          <w:caps/>
          <w:lang w:val="ru-RU"/>
        </w:rPr>
        <w:t>ЕГО</w:t>
      </w:r>
      <w:r w:rsidRPr="0069356D">
        <w:rPr>
          <w:caps/>
          <w:lang w:val="ru-RU"/>
        </w:rPr>
        <w:t xml:space="preserve"> </w:t>
      </w:r>
      <w:r w:rsidRPr="001379F6">
        <w:rPr>
          <w:caps/>
          <w:lang w:val="ru-RU"/>
        </w:rPr>
        <w:t>НАЗНАЧЕНИЯ</w:t>
      </w:r>
      <w:r w:rsidRPr="0069356D">
        <w:rPr>
          <w:caps/>
          <w:lang w:val="ru-RU"/>
        </w:rPr>
        <w:t xml:space="preserve"> </w:t>
      </w:r>
      <w:r w:rsidRPr="001379F6">
        <w:rPr>
          <w:caps/>
          <w:lang w:val="ru-RU"/>
        </w:rPr>
        <w:t>В</w:t>
      </w:r>
      <w:r w:rsidRPr="0069356D">
        <w:rPr>
          <w:caps/>
          <w:lang w:val="ru-RU"/>
        </w:rPr>
        <w:t xml:space="preserve"> </w:t>
      </w:r>
      <w:r w:rsidRPr="001379F6">
        <w:rPr>
          <w:caps/>
          <w:lang w:val="ru-RU"/>
        </w:rPr>
        <w:t>КАЧЕСТВЕ</w:t>
      </w:r>
      <w:r w:rsidRPr="0069356D">
        <w:rPr>
          <w:caps/>
          <w:lang w:val="ru-RU"/>
        </w:rPr>
        <w:t xml:space="preserve"> </w:t>
      </w:r>
      <w:r w:rsidRPr="001379F6">
        <w:rPr>
          <w:caps/>
          <w:lang w:val="ru-RU"/>
        </w:rPr>
        <w:t>МЕЖДУНАРОДНОГО</w:t>
      </w:r>
      <w:r w:rsidRPr="0069356D">
        <w:rPr>
          <w:caps/>
          <w:lang w:val="ru-RU"/>
        </w:rPr>
        <w:t xml:space="preserve"> </w:t>
      </w:r>
      <w:r w:rsidRPr="001379F6">
        <w:rPr>
          <w:caps/>
          <w:lang w:val="ru-RU"/>
        </w:rPr>
        <w:t>ПОИСКОВОГО</w:t>
      </w:r>
      <w:r w:rsidRPr="0069356D">
        <w:rPr>
          <w:caps/>
          <w:lang w:val="ru-RU"/>
        </w:rPr>
        <w:t xml:space="preserve"> </w:t>
      </w:r>
      <w:r w:rsidRPr="001379F6">
        <w:rPr>
          <w:caps/>
          <w:lang w:val="ru-RU"/>
        </w:rPr>
        <w:t>ОРГАНА</w:t>
      </w:r>
      <w:r w:rsidRPr="0069356D">
        <w:rPr>
          <w:caps/>
          <w:lang w:val="ru-RU"/>
        </w:rPr>
        <w:t xml:space="preserve"> </w:t>
      </w:r>
      <w:r w:rsidRPr="001379F6">
        <w:rPr>
          <w:caps/>
          <w:lang w:val="ru-RU"/>
        </w:rPr>
        <w:t>И</w:t>
      </w:r>
      <w:r w:rsidRPr="0069356D">
        <w:rPr>
          <w:caps/>
          <w:lang w:val="ru-RU"/>
        </w:rPr>
        <w:t xml:space="preserve"> </w:t>
      </w:r>
      <w:r w:rsidRPr="001379F6">
        <w:rPr>
          <w:caps/>
          <w:lang w:val="ru-RU"/>
        </w:rPr>
        <w:t>ОРГАНА</w:t>
      </w:r>
      <w:r w:rsidRPr="0069356D">
        <w:rPr>
          <w:caps/>
          <w:lang w:val="ru-RU"/>
        </w:rPr>
        <w:t xml:space="preserve"> </w:t>
      </w:r>
      <w:r w:rsidRPr="001379F6">
        <w:rPr>
          <w:caps/>
          <w:lang w:val="ru-RU"/>
        </w:rPr>
        <w:t>МЕЖДУНАРОДНОЙ</w:t>
      </w:r>
      <w:r w:rsidRPr="0069356D">
        <w:rPr>
          <w:caps/>
          <w:lang w:val="ru-RU"/>
        </w:rPr>
        <w:t xml:space="preserve"> </w:t>
      </w:r>
      <w:r w:rsidRPr="001379F6">
        <w:rPr>
          <w:caps/>
          <w:lang w:val="ru-RU"/>
        </w:rPr>
        <w:t>ПРЕДВАРИТЕЛЬНОЙ</w:t>
      </w:r>
      <w:r w:rsidRPr="0069356D">
        <w:rPr>
          <w:caps/>
          <w:lang w:val="ru-RU"/>
        </w:rPr>
        <w:t xml:space="preserve"> </w:t>
      </w:r>
      <w:r w:rsidRPr="001379F6">
        <w:rPr>
          <w:caps/>
          <w:lang w:val="ru-RU"/>
        </w:rPr>
        <w:t>ЭКСПЕРТИЗЫ</w:t>
      </w:r>
      <w:r w:rsidRPr="0069356D">
        <w:rPr>
          <w:caps/>
          <w:lang w:val="ru-RU"/>
        </w:rPr>
        <w:t xml:space="preserve"> </w:t>
      </w:r>
      <w:r w:rsidRPr="001379F6">
        <w:rPr>
          <w:caps/>
          <w:lang w:val="ru-RU"/>
        </w:rPr>
        <w:t>В</w:t>
      </w:r>
      <w:r w:rsidRPr="0069356D">
        <w:rPr>
          <w:caps/>
          <w:lang w:val="ru-RU"/>
        </w:rPr>
        <w:t xml:space="preserve"> </w:t>
      </w:r>
      <w:r w:rsidRPr="001379F6">
        <w:rPr>
          <w:caps/>
          <w:lang w:val="ru-RU"/>
        </w:rPr>
        <w:t>РАМКАХ</w:t>
      </w:r>
      <w:r w:rsidRPr="0069356D">
        <w:rPr>
          <w:caps/>
          <w:lang w:val="ru-RU"/>
        </w:rPr>
        <w:t xml:space="preserve"> </w:t>
      </w:r>
      <w:r w:rsidRPr="001379F6">
        <w:rPr>
          <w:caps/>
          <w:lang w:val="ru-RU"/>
        </w:rPr>
        <w:t>РСТ</w:t>
      </w:r>
    </w:p>
    <w:p w:rsidR="004C680D" w:rsidRPr="0069356D" w:rsidRDefault="004C680D" w:rsidP="00AA5F79">
      <w:pPr>
        <w:pStyle w:val="ONUME"/>
        <w:numPr>
          <w:ilvl w:val="0"/>
          <w:numId w:val="0"/>
        </w:numPr>
        <w:rPr>
          <w:lang w:val="ru-RU"/>
        </w:rPr>
      </w:pPr>
    </w:p>
    <w:p w:rsidR="004C680D" w:rsidRPr="002A7CF0" w:rsidRDefault="00CD0D8F" w:rsidP="0091759C">
      <w:pPr>
        <w:pStyle w:val="Heading1"/>
        <w:rPr>
          <w:lang w:val="ru-RU"/>
        </w:rPr>
      </w:pPr>
      <w:r>
        <w:t>I</w:t>
      </w:r>
      <w:r w:rsidR="00E22C57" w:rsidRPr="002A7CF0">
        <w:rPr>
          <w:lang w:val="ru-RU"/>
        </w:rPr>
        <w:t>.</w:t>
      </w:r>
      <w:r w:rsidR="00A571A8" w:rsidRPr="002A7CF0">
        <w:rPr>
          <w:lang w:val="ru-RU"/>
        </w:rPr>
        <w:tab/>
      </w:r>
      <w:r w:rsidR="00A571A8">
        <w:rPr>
          <w:lang w:val="ru-RU"/>
        </w:rPr>
        <w:t>презентация</w:t>
      </w:r>
      <w:r w:rsidR="00A571A8" w:rsidRPr="002A7CF0">
        <w:rPr>
          <w:lang w:val="ru-RU"/>
        </w:rPr>
        <w:t xml:space="preserve"> </w:t>
      </w:r>
      <w:r w:rsidR="00A571A8">
        <w:rPr>
          <w:lang w:val="ru-RU"/>
        </w:rPr>
        <w:t>вишеградского</w:t>
      </w:r>
      <w:r w:rsidR="00A571A8" w:rsidRPr="002A7CF0">
        <w:rPr>
          <w:lang w:val="ru-RU"/>
        </w:rPr>
        <w:t xml:space="preserve"> </w:t>
      </w:r>
      <w:r w:rsidR="00A571A8">
        <w:rPr>
          <w:lang w:val="ru-RU"/>
        </w:rPr>
        <w:t>патентного</w:t>
      </w:r>
      <w:r w:rsidR="00A571A8" w:rsidRPr="002A7CF0">
        <w:rPr>
          <w:lang w:val="ru-RU"/>
        </w:rPr>
        <w:t xml:space="preserve"> </w:t>
      </w:r>
      <w:r w:rsidR="00A571A8">
        <w:rPr>
          <w:lang w:val="ru-RU"/>
        </w:rPr>
        <w:t>института</w:t>
      </w:r>
    </w:p>
    <w:p w:rsidR="004C680D" w:rsidRPr="002A7CF0" w:rsidRDefault="00CD0D8F" w:rsidP="0091759C">
      <w:pPr>
        <w:pStyle w:val="Heading4"/>
        <w:rPr>
          <w:lang w:val="ru-RU"/>
        </w:rPr>
      </w:pPr>
      <w:r w:rsidRPr="002A7CF0">
        <w:rPr>
          <w:lang w:val="ru-RU"/>
        </w:rPr>
        <w:t>1.1</w:t>
      </w:r>
      <w:r w:rsidR="00E22C57" w:rsidRPr="002A7CF0">
        <w:rPr>
          <w:lang w:val="ru-RU"/>
        </w:rPr>
        <w:t>.</w:t>
      </w:r>
      <w:r w:rsidR="00A571A8" w:rsidRPr="002A7CF0">
        <w:rPr>
          <w:lang w:val="ru-RU"/>
        </w:rPr>
        <w:tab/>
      </w:r>
      <w:r w:rsidR="00A571A8">
        <w:rPr>
          <w:lang w:val="ru-RU"/>
        </w:rPr>
        <w:t>Основные</w:t>
      </w:r>
      <w:r w:rsidR="00A571A8" w:rsidRPr="002A7CF0">
        <w:rPr>
          <w:lang w:val="ru-RU"/>
        </w:rPr>
        <w:t xml:space="preserve"> </w:t>
      </w:r>
      <w:r w:rsidR="00A571A8">
        <w:rPr>
          <w:lang w:val="ru-RU"/>
        </w:rPr>
        <w:t>цели</w:t>
      </w:r>
      <w:r w:rsidR="00A571A8" w:rsidRPr="002A7CF0">
        <w:rPr>
          <w:lang w:val="ru-RU"/>
        </w:rPr>
        <w:t xml:space="preserve"> </w:t>
      </w:r>
      <w:r w:rsidR="00A571A8">
        <w:rPr>
          <w:lang w:val="ru-RU"/>
        </w:rPr>
        <w:t>Вишеградского</w:t>
      </w:r>
      <w:r w:rsidR="00A571A8" w:rsidRPr="002A7CF0">
        <w:rPr>
          <w:lang w:val="ru-RU"/>
        </w:rPr>
        <w:t xml:space="preserve"> </w:t>
      </w:r>
      <w:r w:rsidR="00A571A8">
        <w:rPr>
          <w:lang w:val="ru-RU"/>
        </w:rPr>
        <w:t>патентного</w:t>
      </w:r>
      <w:r w:rsidR="00A571A8" w:rsidRPr="002A7CF0">
        <w:rPr>
          <w:lang w:val="ru-RU"/>
        </w:rPr>
        <w:t xml:space="preserve"> </w:t>
      </w:r>
      <w:r w:rsidR="00A571A8">
        <w:rPr>
          <w:lang w:val="ru-RU"/>
        </w:rPr>
        <w:t>института</w:t>
      </w:r>
    </w:p>
    <w:p w:rsidR="004C680D" w:rsidRPr="00A571A8" w:rsidRDefault="00A4214A" w:rsidP="004C680D">
      <w:pPr>
        <w:pStyle w:val="ONUME"/>
        <w:numPr>
          <w:ilvl w:val="0"/>
          <w:numId w:val="7"/>
        </w:numPr>
        <w:rPr>
          <w:lang w:val="ru-RU"/>
        </w:rPr>
      </w:pPr>
      <w:r w:rsidRPr="00A571A8">
        <w:rPr>
          <w:lang w:val="ru-RU"/>
        </w:rPr>
        <w:t>Вишеград</w:t>
      </w:r>
      <w:r w:rsidR="004C680D" w:rsidRPr="00A571A8">
        <w:rPr>
          <w:lang w:val="ru-RU"/>
        </w:rPr>
        <w:t xml:space="preserve">ский патентный институт (далее – ВПИ) является межправительственной организацией по сотрудничеству в патентной сфере, учрежденной четырьмя странами </w:t>
      </w:r>
      <w:r w:rsidRPr="00A571A8">
        <w:rPr>
          <w:lang w:val="ru-RU"/>
        </w:rPr>
        <w:t>Вишеград</w:t>
      </w:r>
      <w:r w:rsidR="004C680D" w:rsidRPr="00A571A8">
        <w:rPr>
          <w:lang w:val="ru-RU"/>
        </w:rPr>
        <w:t>ской группы, в состав которой входят Чешская Республика, Венгрия, Республика Польша и Словацкая Республика (далее – «</w:t>
      </w:r>
      <w:r w:rsidRPr="00A571A8">
        <w:rPr>
          <w:lang w:val="ru-RU"/>
        </w:rPr>
        <w:t>Вишеград</w:t>
      </w:r>
      <w:r w:rsidR="004C680D" w:rsidRPr="00A571A8">
        <w:rPr>
          <w:lang w:val="ru-RU"/>
        </w:rPr>
        <w:t>ская четверка»).</w:t>
      </w:r>
      <w:r w:rsidR="00CD0D8F" w:rsidRPr="00A571A8">
        <w:rPr>
          <w:lang w:val="ru-RU"/>
        </w:rPr>
        <w:t xml:space="preserve"> </w:t>
      </w:r>
    </w:p>
    <w:p w:rsidR="004C680D" w:rsidRPr="00A847D2" w:rsidRDefault="00A571A8" w:rsidP="00CD0D8F">
      <w:pPr>
        <w:pStyle w:val="ONUME"/>
        <w:rPr>
          <w:lang w:val="ru-RU"/>
        </w:rPr>
      </w:pPr>
      <w:r>
        <w:rPr>
          <w:lang w:val="ru-RU"/>
        </w:rPr>
        <w:t>ВПИ</w:t>
      </w:r>
      <w:r w:rsidRPr="00A571A8">
        <w:rPr>
          <w:lang w:val="ru-RU"/>
        </w:rPr>
        <w:t xml:space="preserve"> </w:t>
      </w:r>
      <w:r w:rsidR="00BB19C4">
        <w:rPr>
          <w:lang w:val="ru-RU"/>
        </w:rPr>
        <w:t xml:space="preserve">стремится получить </w:t>
      </w:r>
      <w:r>
        <w:rPr>
          <w:lang w:val="ru-RU"/>
        </w:rPr>
        <w:t>пр</w:t>
      </w:r>
      <w:r w:rsidRPr="00A847D2">
        <w:rPr>
          <w:lang w:val="ru-RU"/>
        </w:rPr>
        <w:t>одлени</w:t>
      </w:r>
      <w:r w:rsidR="00BB19C4">
        <w:rPr>
          <w:lang w:val="ru-RU"/>
        </w:rPr>
        <w:t>е</w:t>
      </w:r>
      <w:r w:rsidRPr="00A847D2">
        <w:rPr>
          <w:lang w:val="ru-RU"/>
        </w:rPr>
        <w:t xml:space="preserve"> своего назначения в качестве Международного поискового органа </w:t>
      </w:r>
      <w:r w:rsidR="00CD0D8F" w:rsidRPr="00A847D2">
        <w:rPr>
          <w:lang w:val="ru-RU"/>
        </w:rPr>
        <w:t>(</w:t>
      </w:r>
      <w:r w:rsidRPr="00A847D2">
        <w:rPr>
          <w:lang w:val="ru-RU"/>
        </w:rPr>
        <w:t>МПО</w:t>
      </w:r>
      <w:r w:rsidR="00CD0D8F" w:rsidRPr="00A847D2">
        <w:rPr>
          <w:lang w:val="ru-RU"/>
        </w:rPr>
        <w:t xml:space="preserve">) </w:t>
      </w:r>
      <w:r w:rsidRPr="00A847D2">
        <w:rPr>
          <w:lang w:val="ru-RU"/>
        </w:rPr>
        <w:t>и Органа международной предварительной экспертизы</w:t>
      </w:r>
      <w:r w:rsidR="00CD0D8F" w:rsidRPr="00A847D2">
        <w:rPr>
          <w:lang w:val="ru-RU"/>
        </w:rPr>
        <w:t xml:space="preserve"> (</w:t>
      </w:r>
      <w:r w:rsidRPr="00A847D2">
        <w:rPr>
          <w:lang w:val="ru-RU"/>
        </w:rPr>
        <w:t>ОМПЭ</w:t>
      </w:r>
      <w:r w:rsidR="00CD0D8F" w:rsidRPr="00A847D2">
        <w:rPr>
          <w:lang w:val="ru-RU"/>
        </w:rPr>
        <w:t xml:space="preserve">) </w:t>
      </w:r>
      <w:r w:rsidRPr="00A847D2">
        <w:rPr>
          <w:lang w:val="ru-RU"/>
        </w:rPr>
        <w:t>в рамках Договора о патентной кооперации</w:t>
      </w:r>
      <w:r w:rsidR="00A847D2" w:rsidRPr="00A847D2">
        <w:rPr>
          <w:lang w:val="ru-RU"/>
        </w:rPr>
        <w:t xml:space="preserve"> (РСТ) для решения широкого круга важных задач на различных уровнях</w:t>
      </w:r>
      <w:r w:rsidR="00CD0D8F" w:rsidRPr="00A847D2">
        <w:rPr>
          <w:lang w:val="ru-RU"/>
        </w:rPr>
        <w:t xml:space="preserve"> (</w:t>
      </w:r>
      <w:r w:rsidR="00A847D2">
        <w:rPr>
          <w:lang w:val="ru-RU"/>
        </w:rPr>
        <w:t>глобальном, европейском, региональном и национальном</w:t>
      </w:r>
      <w:r w:rsidR="00CD0D8F" w:rsidRPr="00A847D2">
        <w:rPr>
          <w:lang w:val="ru-RU"/>
        </w:rPr>
        <w:t>).</w:t>
      </w:r>
    </w:p>
    <w:p w:rsidR="004C680D" w:rsidRPr="00A571A8" w:rsidRDefault="004C680D" w:rsidP="004C680D">
      <w:pPr>
        <w:pStyle w:val="ONUME"/>
        <w:rPr>
          <w:lang w:val="ru-RU"/>
        </w:rPr>
      </w:pPr>
      <w:r w:rsidRPr="00A847D2">
        <w:rPr>
          <w:lang w:val="ru-RU"/>
        </w:rPr>
        <w:t xml:space="preserve">Патентная система </w:t>
      </w:r>
      <w:r w:rsidR="00A847D2">
        <w:rPr>
          <w:lang w:val="ru-RU"/>
        </w:rPr>
        <w:t xml:space="preserve">является </w:t>
      </w:r>
      <w:r w:rsidRPr="00A571A8">
        <w:rPr>
          <w:lang w:val="ru-RU"/>
        </w:rPr>
        <w:t>основополагающ</w:t>
      </w:r>
      <w:r w:rsidR="00A847D2">
        <w:rPr>
          <w:lang w:val="ru-RU"/>
        </w:rPr>
        <w:t xml:space="preserve">им фактором </w:t>
      </w:r>
      <w:r w:rsidRPr="00A571A8">
        <w:rPr>
          <w:lang w:val="ru-RU"/>
        </w:rPr>
        <w:t>поощрения экономического развития с помощью механизма инноваций.</w:t>
      </w:r>
      <w:r w:rsidR="00E22C57" w:rsidRPr="00A571A8">
        <w:rPr>
          <w:lang w:val="ru-RU"/>
        </w:rPr>
        <w:t xml:space="preserve">  </w:t>
      </w:r>
      <w:r w:rsidRPr="00A571A8">
        <w:rPr>
          <w:lang w:val="ru-RU"/>
        </w:rPr>
        <w:t>И хотя патенты в первую очередь являются правовыми документами, они вместе с тем призваны играть важную экономическую роль, которая заключается в стимулировании инновационной деятельности и экономического роста.</w:t>
      </w:r>
      <w:r w:rsidR="00E22C57" w:rsidRPr="00A571A8">
        <w:rPr>
          <w:lang w:val="ru-RU"/>
        </w:rPr>
        <w:t xml:space="preserve">  </w:t>
      </w:r>
      <w:r w:rsidRPr="00A571A8">
        <w:rPr>
          <w:lang w:val="ru-RU"/>
        </w:rPr>
        <w:t>Установлена даже прямая зависимость между уровнем инноваций в стране (или регионе) и качеством национальных (или региональных) базовых условий для патентования, причем система национальных ведомств ИС и органов РСТ является их неотъемлемой частью.</w:t>
      </w:r>
    </w:p>
    <w:p w:rsidR="004C680D" w:rsidRPr="004C680D" w:rsidRDefault="004C680D" w:rsidP="004C680D">
      <w:pPr>
        <w:pStyle w:val="ONUME"/>
        <w:rPr>
          <w:lang w:val="ru-RU"/>
        </w:rPr>
      </w:pPr>
      <w:r w:rsidRPr="00A571A8">
        <w:rPr>
          <w:lang w:val="ru-RU"/>
        </w:rPr>
        <w:t>В условиях наукоемкой экономики и информационного общества ХХI</w:t>
      </w:r>
      <w:r w:rsidR="00B31F4D">
        <w:rPr>
          <w:lang w:val="ru-RU"/>
        </w:rPr>
        <w:t> </w:t>
      </w:r>
      <w:r w:rsidRPr="00A571A8">
        <w:rPr>
          <w:lang w:val="ru-RU"/>
        </w:rPr>
        <w:t>века, характерными чертами которых являются передовые технологии, повышенная конкуренция и потребность в развитии конкурентных преимуществ, глобальная охрана патентных прав приобретает все большее значение.</w:t>
      </w:r>
      <w:r w:rsidR="00E22C57" w:rsidRPr="00A571A8">
        <w:rPr>
          <w:lang w:val="ru-RU"/>
        </w:rPr>
        <w:t xml:space="preserve">  </w:t>
      </w:r>
      <w:r w:rsidRPr="00A571A8">
        <w:rPr>
          <w:lang w:val="ru-RU"/>
        </w:rPr>
        <w:t>В этой связи становится все более востребованной эффективная патентная система, предлагающая качественные продукты и услуги.</w:t>
      </w:r>
      <w:r w:rsidR="00E22C57" w:rsidRPr="00A571A8">
        <w:rPr>
          <w:lang w:val="ru-RU"/>
        </w:rPr>
        <w:t xml:space="preserve">  </w:t>
      </w:r>
      <w:r w:rsidRPr="00A571A8">
        <w:rPr>
          <w:lang w:val="ru-RU"/>
        </w:rPr>
        <w:t>РСТ является отличной базой для создания и эксплуатации глобальной патентной системы, этот инструмент уже зарекомендовал себя как высоко эффективный в вопросах обеспечения международной охраны патентных прав</w:t>
      </w:r>
      <w:r w:rsidRPr="004C680D">
        <w:rPr>
          <w:color w:val="008080"/>
          <w:lang w:val="ru-RU"/>
        </w:rPr>
        <w:t>.</w:t>
      </w:r>
      <w:r w:rsidR="00CD0D8F" w:rsidRPr="004C680D">
        <w:rPr>
          <w:lang w:val="ru-RU"/>
        </w:rPr>
        <w:t xml:space="preserve"> </w:t>
      </w:r>
    </w:p>
    <w:p w:rsidR="004C680D" w:rsidRPr="00862785" w:rsidRDefault="00C01FAC" w:rsidP="00862785">
      <w:pPr>
        <w:pStyle w:val="ONUME"/>
        <w:rPr>
          <w:lang w:val="ru-RU"/>
        </w:rPr>
      </w:pPr>
      <w:r>
        <w:rPr>
          <w:lang w:val="ru-RU"/>
        </w:rPr>
        <w:t xml:space="preserve">Выполняя функции международного органа </w:t>
      </w:r>
      <w:r w:rsidRPr="00A847D2">
        <w:rPr>
          <w:lang w:val="ru-RU"/>
        </w:rPr>
        <w:t xml:space="preserve">для </w:t>
      </w:r>
      <w:r>
        <w:rPr>
          <w:lang w:val="ru-RU"/>
        </w:rPr>
        <w:t xml:space="preserve">стран </w:t>
      </w:r>
      <w:r w:rsidRPr="00A847D2">
        <w:rPr>
          <w:lang w:val="ru-RU"/>
        </w:rPr>
        <w:t>Центральной и Восточной Европы</w:t>
      </w:r>
      <w:r>
        <w:rPr>
          <w:lang w:val="ru-RU"/>
        </w:rPr>
        <w:t>, В</w:t>
      </w:r>
      <w:r w:rsidR="00A847D2" w:rsidRPr="00A847D2">
        <w:rPr>
          <w:lang w:val="ru-RU"/>
        </w:rPr>
        <w:t xml:space="preserve">ПИ </w:t>
      </w:r>
      <w:r w:rsidR="00A847D2">
        <w:rPr>
          <w:lang w:val="ru-RU"/>
        </w:rPr>
        <w:t>в</w:t>
      </w:r>
      <w:r w:rsidR="00A847D2" w:rsidRPr="00A847D2">
        <w:rPr>
          <w:lang w:val="ru-RU"/>
        </w:rPr>
        <w:t>осполн</w:t>
      </w:r>
      <w:r w:rsidR="00A847D2">
        <w:rPr>
          <w:lang w:val="ru-RU"/>
        </w:rPr>
        <w:t>яе</w:t>
      </w:r>
      <w:r w:rsidR="00A847D2" w:rsidRPr="00A847D2">
        <w:rPr>
          <w:lang w:val="ru-RU"/>
        </w:rPr>
        <w:t>т пробел</w:t>
      </w:r>
      <w:r w:rsidR="00A847D2">
        <w:rPr>
          <w:lang w:val="ru-RU"/>
        </w:rPr>
        <w:t xml:space="preserve"> на карте</w:t>
      </w:r>
      <w:r w:rsidR="00A847D2" w:rsidRPr="00A847D2">
        <w:rPr>
          <w:lang w:val="ru-RU"/>
        </w:rPr>
        <w:t xml:space="preserve"> глобальной системы РСТ.</w:t>
      </w:r>
      <w:r w:rsidR="00E22C57" w:rsidRPr="00A847D2">
        <w:rPr>
          <w:lang w:val="ru-RU"/>
        </w:rPr>
        <w:t xml:space="preserve">  </w:t>
      </w:r>
      <w:r w:rsidR="00714843">
        <w:rPr>
          <w:lang w:val="ru-RU"/>
        </w:rPr>
        <w:t>Примечательно</w:t>
      </w:r>
      <w:r w:rsidR="00714843" w:rsidRPr="00862785">
        <w:rPr>
          <w:lang w:val="ru-RU"/>
        </w:rPr>
        <w:t xml:space="preserve"> </w:t>
      </w:r>
      <w:r w:rsidR="00714843">
        <w:rPr>
          <w:lang w:val="ru-RU"/>
        </w:rPr>
        <w:t>то</w:t>
      </w:r>
      <w:r w:rsidR="00714843" w:rsidRPr="00862785">
        <w:rPr>
          <w:lang w:val="ru-RU"/>
        </w:rPr>
        <w:t xml:space="preserve">, </w:t>
      </w:r>
      <w:r w:rsidR="00714843">
        <w:rPr>
          <w:lang w:val="ru-RU"/>
        </w:rPr>
        <w:t>что</w:t>
      </w:r>
      <w:r w:rsidR="00714843" w:rsidRPr="00862785">
        <w:rPr>
          <w:lang w:val="ru-RU"/>
        </w:rPr>
        <w:t xml:space="preserve"> </w:t>
      </w:r>
      <w:r w:rsidR="00862785">
        <w:rPr>
          <w:lang w:val="ru-RU"/>
        </w:rPr>
        <w:t>ВПИ</w:t>
      </w:r>
      <w:r w:rsidR="00862785" w:rsidRPr="00862785">
        <w:rPr>
          <w:lang w:val="ru-RU"/>
        </w:rPr>
        <w:t xml:space="preserve"> </w:t>
      </w:r>
      <w:r w:rsidR="00862785">
        <w:rPr>
          <w:lang w:val="ru-RU"/>
        </w:rPr>
        <w:t>является</w:t>
      </w:r>
      <w:r w:rsidR="00862785" w:rsidRPr="00862785">
        <w:rPr>
          <w:lang w:val="ru-RU"/>
        </w:rPr>
        <w:t xml:space="preserve"> </w:t>
      </w:r>
      <w:r w:rsidR="00862785">
        <w:rPr>
          <w:lang w:val="ru-RU"/>
        </w:rPr>
        <w:t>единственным</w:t>
      </w:r>
      <w:r w:rsidR="00862785" w:rsidRPr="00862785">
        <w:rPr>
          <w:lang w:val="ru-RU"/>
        </w:rPr>
        <w:t xml:space="preserve"> </w:t>
      </w:r>
      <w:r w:rsidR="00862785">
        <w:rPr>
          <w:lang w:val="ru-RU"/>
        </w:rPr>
        <w:t>действующим международным</w:t>
      </w:r>
      <w:r w:rsidR="00862785" w:rsidRPr="00862785">
        <w:rPr>
          <w:lang w:val="ru-RU"/>
        </w:rPr>
        <w:t xml:space="preserve"> </w:t>
      </w:r>
      <w:r w:rsidR="00862785">
        <w:rPr>
          <w:lang w:val="ru-RU"/>
        </w:rPr>
        <w:t>органом в рамках РСТ</w:t>
      </w:r>
      <w:r w:rsidR="00862785" w:rsidRPr="00862785">
        <w:rPr>
          <w:lang w:val="ru-RU"/>
        </w:rPr>
        <w:t xml:space="preserve"> </w:t>
      </w:r>
      <w:r w:rsidR="00862785">
        <w:rPr>
          <w:lang w:val="ru-RU"/>
        </w:rPr>
        <w:t xml:space="preserve">в </w:t>
      </w:r>
      <w:r w:rsidR="00714843">
        <w:rPr>
          <w:lang w:val="ru-RU"/>
        </w:rPr>
        <w:t>Группе</w:t>
      </w:r>
      <w:r w:rsidR="00862785">
        <w:rPr>
          <w:lang w:val="ru-RU"/>
        </w:rPr>
        <w:t xml:space="preserve"> государств Центральной Европы и Балтии.</w:t>
      </w:r>
      <w:r w:rsidR="00E22C57" w:rsidRPr="00862785">
        <w:rPr>
          <w:lang w:val="ru-RU"/>
        </w:rPr>
        <w:t xml:space="preserve">  </w:t>
      </w:r>
      <w:r w:rsidR="00862785">
        <w:rPr>
          <w:lang w:val="ru-RU"/>
        </w:rPr>
        <w:t>ВПИ</w:t>
      </w:r>
      <w:r w:rsidR="00862785" w:rsidRPr="002A7CF0">
        <w:rPr>
          <w:lang w:val="ru-RU"/>
        </w:rPr>
        <w:t xml:space="preserve"> </w:t>
      </w:r>
      <w:r>
        <w:rPr>
          <w:lang w:val="ru-RU"/>
        </w:rPr>
        <w:t xml:space="preserve">восполняет недостающее </w:t>
      </w:r>
      <w:r w:rsidR="00862785" w:rsidRPr="00862785">
        <w:rPr>
          <w:lang w:val="ru-RU"/>
        </w:rPr>
        <w:t>звено</w:t>
      </w:r>
      <w:r w:rsidR="00862785" w:rsidRPr="002A7CF0">
        <w:rPr>
          <w:lang w:val="ru-RU"/>
        </w:rPr>
        <w:t xml:space="preserve"> </w:t>
      </w:r>
      <w:r w:rsidR="00862785" w:rsidRPr="00862785">
        <w:rPr>
          <w:lang w:val="ru-RU"/>
        </w:rPr>
        <w:t>в</w:t>
      </w:r>
      <w:r w:rsidR="00862785" w:rsidRPr="002A7CF0">
        <w:rPr>
          <w:lang w:val="ru-RU"/>
        </w:rPr>
        <w:t xml:space="preserve"> </w:t>
      </w:r>
      <w:r w:rsidR="00862785" w:rsidRPr="00862785">
        <w:rPr>
          <w:lang w:val="ru-RU"/>
        </w:rPr>
        <w:t>цепи</w:t>
      </w:r>
      <w:r w:rsidR="00862785" w:rsidRPr="002A7CF0">
        <w:rPr>
          <w:lang w:val="ru-RU"/>
        </w:rPr>
        <w:t xml:space="preserve"> </w:t>
      </w:r>
      <w:r w:rsidR="00862785" w:rsidRPr="00862785">
        <w:rPr>
          <w:lang w:val="ru-RU"/>
        </w:rPr>
        <w:t>европейских</w:t>
      </w:r>
      <w:r w:rsidR="00862785" w:rsidRPr="002A7CF0">
        <w:rPr>
          <w:lang w:val="ru-RU"/>
        </w:rPr>
        <w:t xml:space="preserve"> </w:t>
      </w:r>
      <w:r w:rsidR="00862785" w:rsidRPr="00862785">
        <w:rPr>
          <w:lang w:val="ru-RU"/>
        </w:rPr>
        <w:t>органов</w:t>
      </w:r>
      <w:r w:rsidR="00862785" w:rsidRPr="002A7CF0">
        <w:rPr>
          <w:lang w:val="ru-RU"/>
        </w:rPr>
        <w:t xml:space="preserve"> </w:t>
      </w:r>
      <w:r w:rsidR="00862785" w:rsidRPr="00862785">
        <w:rPr>
          <w:lang w:val="ru-RU"/>
        </w:rPr>
        <w:t>РСТ</w:t>
      </w:r>
      <w:r w:rsidR="00862785" w:rsidRPr="002A7CF0">
        <w:rPr>
          <w:lang w:val="ru-RU"/>
        </w:rPr>
        <w:t xml:space="preserve">. </w:t>
      </w:r>
      <w:r w:rsidR="00E22C57" w:rsidRPr="002A7CF0">
        <w:rPr>
          <w:lang w:val="ru-RU"/>
        </w:rPr>
        <w:t xml:space="preserve"> </w:t>
      </w:r>
      <w:r w:rsidR="00862785">
        <w:rPr>
          <w:lang w:val="ru-RU"/>
        </w:rPr>
        <w:t xml:space="preserve">Таким образом, ВПИ </w:t>
      </w:r>
      <w:r w:rsidR="00862785" w:rsidRPr="00862785">
        <w:rPr>
          <w:lang w:val="ru-RU"/>
        </w:rPr>
        <w:t>содейств</w:t>
      </w:r>
      <w:r w:rsidR="00862785">
        <w:rPr>
          <w:lang w:val="ru-RU"/>
        </w:rPr>
        <w:t>ует</w:t>
      </w:r>
      <w:r w:rsidR="00862785" w:rsidRPr="00862785">
        <w:rPr>
          <w:lang w:val="ru-RU"/>
        </w:rPr>
        <w:t xml:space="preserve"> развитию и укреплению практической ценности системы РСТ путем расширения уже доступной ресурсной базы дополнительными специализированными ресурсами, особенно для региона, </w:t>
      </w:r>
      <w:r w:rsidR="00862785">
        <w:rPr>
          <w:lang w:val="ru-RU"/>
        </w:rPr>
        <w:t xml:space="preserve">который </w:t>
      </w:r>
      <w:r w:rsidR="00862785" w:rsidRPr="00862785">
        <w:rPr>
          <w:lang w:val="ru-RU"/>
        </w:rPr>
        <w:t>в настоящее время</w:t>
      </w:r>
      <w:r w:rsidR="00862785">
        <w:rPr>
          <w:lang w:val="ru-RU"/>
        </w:rPr>
        <w:t xml:space="preserve"> не имеет</w:t>
      </w:r>
      <w:r w:rsidR="00862785" w:rsidRPr="00862785">
        <w:rPr>
          <w:lang w:val="ru-RU"/>
        </w:rPr>
        <w:t xml:space="preserve"> функционирующего международного органа</w:t>
      </w:r>
      <w:r w:rsidR="00E22C57" w:rsidRPr="00862785">
        <w:rPr>
          <w:lang w:val="ru-RU"/>
        </w:rPr>
        <w:t xml:space="preserve">.  </w:t>
      </w:r>
      <w:r>
        <w:rPr>
          <w:lang w:val="ru-RU"/>
        </w:rPr>
        <w:t xml:space="preserve">Будучи </w:t>
      </w:r>
      <w:r w:rsidR="004C680D" w:rsidRPr="00862785">
        <w:rPr>
          <w:lang w:val="ru-RU"/>
        </w:rPr>
        <w:t>еще одним элементом глобальной системы международных органов, ВПИ способств</w:t>
      </w:r>
      <w:r w:rsidR="00862785">
        <w:rPr>
          <w:lang w:val="ru-RU"/>
        </w:rPr>
        <w:t>ует</w:t>
      </w:r>
      <w:r w:rsidR="004C680D" w:rsidRPr="00862785">
        <w:rPr>
          <w:lang w:val="ru-RU"/>
        </w:rPr>
        <w:t xml:space="preserve"> большему пониманию и более </w:t>
      </w:r>
      <w:r w:rsidR="00862785">
        <w:rPr>
          <w:lang w:val="ru-RU"/>
        </w:rPr>
        <w:t xml:space="preserve">эффективному </w:t>
      </w:r>
      <w:r w:rsidR="004C680D" w:rsidRPr="00862785">
        <w:rPr>
          <w:lang w:val="ru-RU"/>
        </w:rPr>
        <w:t>использованию возможностей РСТ в Центральной и Восточной Европе, что, в свою очередь, повы</w:t>
      </w:r>
      <w:r w:rsidR="00862785">
        <w:rPr>
          <w:lang w:val="ru-RU"/>
        </w:rPr>
        <w:t xml:space="preserve">шает </w:t>
      </w:r>
      <w:r w:rsidR="004C680D" w:rsidRPr="00862785">
        <w:rPr>
          <w:lang w:val="ru-RU"/>
        </w:rPr>
        <w:t>качество международных заявок, подаваемых в этом регионе.</w:t>
      </w:r>
      <w:r w:rsidR="00E22C57" w:rsidRPr="00862785">
        <w:rPr>
          <w:lang w:val="ru-RU"/>
        </w:rPr>
        <w:t xml:space="preserve">  </w:t>
      </w:r>
      <w:r w:rsidR="004C680D" w:rsidRPr="00862785">
        <w:rPr>
          <w:lang w:val="ru-RU"/>
        </w:rPr>
        <w:t>Опираясь на устоявшиеся традиции и опыт национальных ведомств, сотрудничающих в рамках ВПИ, а также их успехи</w:t>
      </w:r>
      <w:r w:rsidR="00862785">
        <w:rPr>
          <w:lang w:val="ru-RU"/>
        </w:rPr>
        <w:t> </w:t>
      </w:r>
      <w:r w:rsidR="004C680D" w:rsidRPr="00862785">
        <w:rPr>
          <w:lang w:val="ru-RU"/>
        </w:rPr>
        <w:t>– равно как и прогнозируемые успехи ВПИ – в области управления качеством, ВПИ стремится стать надежным, эффективным и конструктивным участником работы по повышению качества и рациональности функционирования глобальной патентной системы.</w:t>
      </w:r>
      <w:r w:rsidR="00E22C57" w:rsidRPr="00862785">
        <w:rPr>
          <w:lang w:val="ru-RU"/>
        </w:rPr>
        <w:t xml:space="preserve">  </w:t>
      </w:r>
      <w:r w:rsidR="004C680D" w:rsidRPr="00862785">
        <w:rPr>
          <w:lang w:val="ru-RU"/>
        </w:rPr>
        <w:t xml:space="preserve">ВПИ намерен использовать открытый подход и, по мере возможности, активно участвовать в других международных инициативах и проектах, направленных на распределение рабочей нагрузки, повышение качества услуг, дальнейшую унификацию и </w:t>
      </w:r>
      <w:r w:rsidR="004C680D" w:rsidRPr="00862785">
        <w:rPr>
          <w:lang w:val="ru-RU"/>
        </w:rPr>
        <w:lastRenderedPageBreak/>
        <w:t>совершенствование предлагаемых услуг в интересах пользователей и с учетом их потребностей, таких как проект по созданию Глобального механизма ускоренного патентного делопроизводства (GPPH) или разработка двусторонних соглашений о сотрудничестве в области проведения поиска и экспертизы.</w:t>
      </w:r>
    </w:p>
    <w:p w:rsidR="004C680D" w:rsidRPr="00862785" w:rsidRDefault="004C680D" w:rsidP="004C680D">
      <w:pPr>
        <w:pStyle w:val="ONUME"/>
        <w:keepLines/>
        <w:rPr>
          <w:lang w:val="ru-RU"/>
        </w:rPr>
      </w:pPr>
      <w:r w:rsidRPr="00862785">
        <w:rPr>
          <w:lang w:val="ru-RU"/>
        </w:rPr>
        <w:t xml:space="preserve">Кроме того, </w:t>
      </w:r>
      <w:r w:rsidR="00870D64">
        <w:rPr>
          <w:lang w:val="ru-RU"/>
        </w:rPr>
        <w:t xml:space="preserve">продление назначения </w:t>
      </w:r>
      <w:r w:rsidRPr="00862785">
        <w:rPr>
          <w:lang w:val="ru-RU"/>
        </w:rPr>
        <w:t xml:space="preserve">ВПИ органично вписывается в </w:t>
      </w:r>
      <w:r w:rsidR="00870D64">
        <w:rPr>
          <w:lang w:val="ru-RU"/>
        </w:rPr>
        <w:t>структуру</w:t>
      </w:r>
      <w:r w:rsidRPr="00862785">
        <w:rPr>
          <w:lang w:val="ru-RU"/>
        </w:rPr>
        <w:t xml:space="preserve"> Европейской патентной сети Европейско</w:t>
      </w:r>
      <w:r w:rsidR="00870D64">
        <w:rPr>
          <w:lang w:val="ru-RU"/>
        </w:rPr>
        <w:t>й</w:t>
      </w:r>
      <w:r w:rsidRPr="00862785">
        <w:rPr>
          <w:lang w:val="ru-RU"/>
        </w:rPr>
        <w:t xml:space="preserve"> патентно</w:t>
      </w:r>
      <w:r w:rsidR="00870D64">
        <w:rPr>
          <w:lang w:val="ru-RU"/>
        </w:rPr>
        <w:t>й</w:t>
      </w:r>
      <w:r w:rsidRPr="00862785">
        <w:rPr>
          <w:lang w:val="ru-RU"/>
        </w:rPr>
        <w:t xml:space="preserve"> </w:t>
      </w:r>
      <w:r w:rsidR="00870D64">
        <w:rPr>
          <w:lang w:val="ru-RU"/>
        </w:rPr>
        <w:t>организации</w:t>
      </w:r>
      <w:r w:rsidRPr="00862785">
        <w:rPr>
          <w:lang w:val="ru-RU"/>
        </w:rPr>
        <w:t xml:space="preserve"> и </w:t>
      </w:r>
      <w:r w:rsidR="00870D64">
        <w:rPr>
          <w:lang w:val="ru-RU"/>
        </w:rPr>
        <w:t xml:space="preserve">позволит </w:t>
      </w:r>
      <w:r w:rsidRPr="00862785">
        <w:rPr>
          <w:lang w:val="ru-RU"/>
        </w:rPr>
        <w:t>обеспечит</w:t>
      </w:r>
      <w:r w:rsidR="00870D64">
        <w:rPr>
          <w:lang w:val="ru-RU"/>
        </w:rPr>
        <w:t>ь</w:t>
      </w:r>
      <w:r w:rsidRPr="00862785">
        <w:rPr>
          <w:lang w:val="ru-RU"/>
        </w:rPr>
        <w:t xml:space="preserve"> беспрепятственное взаимодействие с создаваемым режимом охраны на основе единого патента Европейского союза.</w:t>
      </w:r>
      <w:r w:rsidR="00E22C57" w:rsidRPr="00862785">
        <w:rPr>
          <w:lang w:val="ru-RU"/>
        </w:rPr>
        <w:t xml:space="preserve">  </w:t>
      </w:r>
      <w:r w:rsidRPr="00862785">
        <w:rPr>
          <w:lang w:val="ru-RU"/>
        </w:rPr>
        <w:t>В свете этого еще одна важная задача ВПИ состоит в том, чтобы конструктивно содействовать развитию логичной и эффективной европейской патентной системы на основе Европейской патентной конвенции (ЕПК) и с учетом сложившей модели сотрудничества Европейского патентного ведомства (ЕПВ) с национальными ведомствами, а также предоставить пользователям из стран Центральной и Восточной Европы оптимальную платформу для использования преимуществ общеевропейского сотрудничества.</w:t>
      </w:r>
    </w:p>
    <w:p w:rsidR="004C680D" w:rsidRPr="00870D64" w:rsidRDefault="00870D64" w:rsidP="00870D64">
      <w:pPr>
        <w:pStyle w:val="ONUME"/>
        <w:rPr>
          <w:lang w:val="ru-RU"/>
        </w:rPr>
      </w:pPr>
      <w:r w:rsidRPr="00870D64">
        <w:rPr>
          <w:lang w:val="ru-RU"/>
        </w:rPr>
        <w:t>Деятельность ВПИ направлена на стимулирование инноваций и творчества, а также поощрение экономического роста и конкурентоспособности в Центральной и Восточной Европе</w:t>
      </w:r>
      <w:r w:rsidR="00E22C57" w:rsidRPr="00870D64">
        <w:rPr>
          <w:lang w:val="ru-RU"/>
        </w:rPr>
        <w:t xml:space="preserve">.  </w:t>
      </w:r>
      <w:r w:rsidR="004C680D" w:rsidRPr="00870D64">
        <w:rPr>
          <w:lang w:val="ru-RU"/>
        </w:rPr>
        <w:t>Для достижения этих целей ВПИ намерен:</w:t>
      </w:r>
    </w:p>
    <w:p w:rsidR="004C680D" w:rsidRPr="00870D64" w:rsidRDefault="004C680D" w:rsidP="004C680D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870D64">
        <w:rPr>
          <w:lang w:val="ru-RU"/>
        </w:rPr>
        <w:tab/>
      </w:r>
      <w:r w:rsidR="00870D64">
        <w:rPr>
          <w:lang w:val="ru-RU"/>
        </w:rPr>
        <w:t xml:space="preserve">обеспечить </w:t>
      </w:r>
      <w:r w:rsidRPr="00870D64">
        <w:rPr>
          <w:lang w:val="ru-RU"/>
        </w:rPr>
        <w:t>заявителям благоприятные и рациональные возможности для использования системы РСТ (возможность пользоваться языком своей страны и территориальная приближенность к пользователям, в частности МСП, независимым изобретателям и т.д.); и</w:t>
      </w:r>
    </w:p>
    <w:p w:rsidR="004C680D" w:rsidRPr="00870D64" w:rsidRDefault="004C680D" w:rsidP="004C680D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870D64">
        <w:rPr>
          <w:lang w:val="ru-RU"/>
        </w:rPr>
        <w:tab/>
        <w:t xml:space="preserve">сохранять и </w:t>
      </w:r>
      <w:r w:rsidR="00870D64">
        <w:rPr>
          <w:lang w:val="ru-RU"/>
        </w:rPr>
        <w:t xml:space="preserve">продолжать </w:t>
      </w:r>
      <w:r w:rsidRPr="00870D64">
        <w:rPr>
          <w:lang w:val="ru-RU"/>
        </w:rPr>
        <w:t xml:space="preserve">развивать </w:t>
      </w:r>
      <w:r w:rsidR="00870D64">
        <w:rPr>
          <w:lang w:val="ru-RU"/>
        </w:rPr>
        <w:t xml:space="preserve">профессиональные навыки </w:t>
      </w:r>
      <w:r w:rsidRPr="00870D64">
        <w:rPr>
          <w:lang w:val="ru-RU"/>
        </w:rPr>
        <w:t xml:space="preserve">национальных ведомств, участвующих в ВПИ, </w:t>
      </w:r>
      <w:r w:rsidR="00870D64">
        <w:rPr>
          <w:lang w:val="ru-RU"/>
        </w:rPr>
        <w:t xml:space="preserve">в области патентной работы </w:t>
      </w:r>
      <w:r w:rsidRPr="00870D64">
        <w:rPr>
          <w:lang w:val="ru-RU"/>
        </w:rPr>
        <w:t>в интересах изобретателей и промышленности.</w:t>
      </w:r>
    </w:p>
    <w:p w:rsidR="004C680D" w:rsidRDefault="00CD0D8F" w:rsidP="00500805">
      <w:pPr>
        <w:pStyle w:val="Heading4"/>
      </w:pPr>
      <w:r>
        <w:t>1.2</w:t>
      </w:r>
      <w:r w:rsidR="00E22C57">
        <w:t>.</w:t>
      </w:r>
      <w:r w:rsidR="00870D64" w:rsidRPr="00870D64">
        <w:tab/>
      </w:r>
      <w:r w:rsidR="006851D9">
        <w:rPr>
          <w:lang w:val="ru-RU"/>
        </w:rPr>
        <w:t>Результаты работы</w:t>
      </w:r>
      <w:r w:rsidR="00870D64" w:rsidRPr="00870D64">
        <w:t xml:space="preserve"> </w:t>
      </w:r>
      <w:r w:rsidR="00870D64">
        <w:rPr>
          <w:lang w:val="ru-RU"/>
        </w:rPr>
        <w:t>ВПИ</w:t>
      </w:r>
    </w:p>
    <w:p w:rsidR="004C680D" w:rsidRPr="006851D9" w:rsidRDefault="00E1299E" w:rsidP="00CD0D8F">
      <w:pPr>
        <w:pStyle w:val="ONUME"/>
        <w:rPr>
          <w:lang w:val="ru-RU"/>
        </w:rPr>
      </w:pPr>
      <w:r>
        <w:rPr>
          <w:lang w:val="ru-RU"/>
        </w:rPr>
        <w:t>ВПИ</w:t>
      </w:r>
      <w:r w:rsidRPr="00E1299E">
        <w:rPr>
          <w:lang w:val="ru-RU"/>
        </w:rPr>
        <w:t xml:space="preserve"> </w:t>
      </w:r>
      <w:r>
        <w:rPr>
          <w:lang w:val="ru-RU"/>
        </w:rPr>
        <w:t>начал</w:t>
      </w:r>
      <w:r w:rsidRPr="00E1299E">
        <w:rPr>
          <w:lang w:val="ru-RU"/>
        </w:rPr>
        <w:t xml:space="preserve"> </w:t>
      </w:r>
      <w:r>
        <w:rPr>
          <w:lang w:val="ru-RU"/>
        </w:rPr>
        <w:t>выполнять</w:t>
      </w:r>
      <w:r w:rsidRPr="00E1299E">
        <w:rPr>
          <w:lang w:val="ru-RU"/>
        </w:rPr>
        <w:t xml:space="preserve"> </w:t>
      </w:r>
      <w:r>
        <w:rPr>
          <w:lang w:val="ru-RU"/>
        </w:rPr>
        <w:t>функции</w:t>
      </w:r>
      <w:r w:rsidRPr="00E1299E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E1299E">
        <w:rPr>
          <w:lang w:val="ru-RU"/>
        </w:rPr>
        <w:t xml:space="preserve"> </w:t>
      </w:r>
      <w:r>
        <w:rPr>
          <w:lang w:val="ru-RU"/>
        </w:rPr>
        <w:t>органа</w:t>
      </w:r>
      <w:r w:rsidRPr="00E1299E">
        <w:rPr>
          <w:lang w:val="ru-RU"/>
        </w:rPr>
        <w:t xml:space="preserve"> </w:t>
      </w:r>
      <w:r w:rsidR="00500805" w:rsidRPr="00E1299E">
        <w:rPr>
          <w:lang w:val="ru-RU"/>
        </w:rPr>
        <w:t>1</w:t>
      </w:r>
      <w:r>
        <w:rPr>
          <w:lang w:val="ru-RU"/>
        </w:rPr>
        <w:t> июля</w:t>
      </w:r>
      <w:r w:rsidR="00CD0D8F" w:rsidRPr="00E1299E">
        <w:rPr>
          <w:lang w:val="ru-RU"/>
        </w:rPr>
        <w:t xml:space="preserve"> 2016</w:t>
      </w:r>
      <w:r>
        <w:rPr>
          <w:lang w:val="ru-RU"/>
        </w:rPr>
        <w:t> г</w:t>
      </w:r>
      <w:r w:rsidR="00E22C57" w:rsidRPr="00E1299E">
        <w:rPr>
          <w:lang w:val="ru-RU"/>
        </w:rPr>
        <w:t xml:space="preserve">.  </w:t>
      </w:r>
      <w:r w:rsidR="006851D9">
        <w:rPr>
          <w:lang w:val="ru-RU"/>
        </w:rPr>
        <w:t>За</w:t>
      </w:r>
      <w:r w:rsidR="006851D9" w:rsidRPr="006851D9">
        <w:rPr>
          <w:lang w:val="ru-RU"/>
        </w:rPr>
        <w:t xml:space="preserve"> </w:t>
      </w:r>
      <w:r w:rsidR="006851D9">
        <w:rPr>
          <w:lang w:val="ru-RU"/>
        </w:rPr>
        <w:t>первые</w:t>
      </w:r>
      <w:r w:rsidR="006851D9" w:rsidRPr="006851D9">
        <w:rPr>
          <w:lang w:val="ru-RU"/>
        </w:rPr>
        <w:t xml:space="preserve"> </w:t>
      </w:r>
      <w:r w:rsidR="006851D9">
        <w:rPr>
          <w:lang w:val="ru-RU"/>
        </w:rPr>
        <w:t>полгода</w:t>
      </w:r>
      <w:r w:rsidR="006851D9" w:rsidRPr="006851D9">
        <w:rPr>
          <w:lang w:val="ru-RU"/>
        </w:rPr>
        <w:t xml:space="preserve"> </w:t>
      </w:r>
      <w:r w:rsidR="006851D9">
        <w:rPr>
          <w:lang w:val="ru-RU"/>
        </w:rPr>
        <w:t>работы</w:t>
      </w:r>
      <w:r w:rsidR="006851D9" w:rsidRPr="006851D9">
        <w:rPr>
          <w:lang w:val="ru-RU"/>
        </w:rPr>
        <w:t xml:space="preserve"> </w:t>
      </w:r>
      <w:r w:rsidR="006851D9">
        <w:rPr>
          <w:lang w:val="ru-RU"/>
        </w:rPr>
        <w:t>заявители</w:t>
      </w:r>
      <w:r w:rsidR="006851D9" w:rsidRPr="006851D9">
        <w:rPr>
          <w:lang w:val="ru-RU"/>
        </w:rPr>
        <w:t xml:space="preserve"> 70 </w:t>
      </w:r>
      <w:r w:rsidR="006851D9">
        <w:rPr>
          <w:lang w:val="ru-RU"/>
        </w:rPr>
        <w:t>раз</w:t>
      </w:r>
      <w:r w:rsidR="006851D9" w:rsidRPr="006851D9">
        <w:rPr>
          <w:lang w:val="ru-RU"/>
        </w:rPr>
        <w:t xml:space="preserve"> </w:t>
      </w:r>
      <w:r w:rsidR="006851D9">
        <w:rPr>
          <w:lang w:val="ru-RU"/>
        </w:rPr>
        <w:t>выбрали</w:t>
      </w:r>
      <w:r w:rsidR="006851D9" w:rsidRPr="006851D9">
        <w:rPr>
          <w:lang w:val="ru-RU"/>
        </w:rPr>
        <w:t xml:space="preserve"> </w:t>
      </w:r>
      <w:r w:rsidR="006851D9">
        <w:rPr>
          <w:lang w:val="ru-RU"/>
        </w:rPr>
        <w:t>ВПИ в качестве МПО.  Порядка</w:t>
      </w:r>
      <w:r w:rsidR="006851D9" w:rsidRPr="006851D9">
        <w:rPr>
          <w:lang w:val="ru-RU"/>
        </w:rPr>
        <w:t xml:space="preserve"> </w:t>
      </w:r>
      <w:r w:rsidR="006851D9">
        <w:rPr>
          <w:lang w:val="ru-RU"/>
        </w:rPr>
        <w:t>трех</w:t>
      </w:r>
      <w:r w:rsidR="006851D9" w:rsidRPr="006851D9">
        <w:rPr>
          <w:lang w:val="ru-RU"/>
        </w:rPr>
        <w:t xml:space="preserve"> </w:t>
      </w:r>
      <w:r w:rsidR="006851D9">
        <w:rPr>
          <w:lang w:val="ru-RU"/>
        </w:rPr>
        <w:t>четвертей</w:t>
      </w:r>
      <w:r w:rsidR="006851D9" w:rsidRPr="006851D9">
        <w:rPr>
          <w:lang w:val="ru-RU"/>
        </w:rPr>
        <w:t xml:space="preserve"> </w:t>
      </w:r>
      <w:r w:rsidR="006851D9">
        <w:rPr>
          <w:lang w:val="ru-RU"/>
        </w:rPr>
        <w:t>заявок</w:t>
      </w:r>
      <w:r w:rsidR="006851D9" w:rsidRPr="006851D9">
        <w:rPr>
          <w:lang w:val="ru-RU"/>
        </w:rPr>
        <w:t xml:space="preserve"> </w:t>
      </w:r>
      <w:r w:rsidR="006851D9">
        <w:rPr>
          <w:lang w:val="ru-RU"/>
        </w:rPr>
        <w:t>были</w:t>
      </w:r>
      <w:r w:rsidR="006851D9" w:rsidRPr="006851D9">
        <w:rPr>
          <w:lang w:val="ru-RU"/>
        </w:rPr>
        <w:t xml:space="preserve"> </w:t>
      </w:r>
      <w:r w:rsidR="006851D9">
        <w:rPr>
          <w:lang w:val="ru-RU"/>
        </w:rPr>
        <w:t>поданы</w:t>
      </w:r>
      <w:r w:rsidR="006851D9" w:rsidRPr="006851D9">
        <w:rPr>
          <w:lang w:val="ru-RU"/>
        </w:rPr>
        <w:t xml:space="preserve"> </w:t>
      </w:r>
      <w:r w:rsidR="006851D9">
        <w:rPr>
          <w:lang w:val="ru-RU"/>
        </w:rPr>
        <w:t>на одном из национальных языков (чешский, венгерский, польский или словацком), и всего одна четверть – на английском, что подтверждает востребованность международного органа в странах Центральной и Восточной Европы.</w:t>
      </w:r>
      <w:r w:rsidR="00CD0D8F" w:rsidRPr="006851D9">
        <w:rPr>
          <w:lang w:val="ru-RU"/>
        </w:rPr>
        <w:t xml:space="preserve"> </w:t>
      </w:r>
    </w:p>
    <w:p w:rsidR="004C680D" w:rsidRPr="000A1CFA" w:rsidRDefault="000A1CFA" w:rsidP="00CD0D8F">
      <w:pPr>
        <w:pStyle w:val="ONUME"/>
        <w:rPr>
          <w:lang w:val="ru-RU"/>
        </w:rPr>
      </w:pPr>
      <w:r>
        <w:rPr>
          <w:lang w:val="ru-RU"/>
        </w:rPr>
        <w:t>До</w:t>
      </w:r>
      <w:r w:rsidRPr="000A1CFA">
        <w:rPr>
          <w:lang w:val="ru-RU"/>
        </w:rPr>
        <w:t xml:space="preserve"> </w:t>
      </w:r>
      <w:r>
        <w:rPr>
          <w:lang w:val="ru-RU"/>
        </w:rPr>
        <w:t>конца</w:t>
      </w:r>
      <w:r w:rsidRPr="000A1CFA">
        <w:rPr>
          <w:lang w:val="ru-RU"/>
        </w:rPr>
        <w:t xml:space="preserve"> 2016</w:t>
      </w:r>
      <w:r w:rsidRPr="000A1CFA">
        <w:t> </w:t>
      </w:r>
      <w:r>
        <w:rPr>
          <w:lang w:val="ru-RU"/>
        </w:rPr>
        <w:t>г</w:t>
      </w:r>
      <w:r w:rsidRPr="000A1CFA">
        <w:rPr>
          <w:lang w:val="ru-RU"/>
        </w:rPr>
        <w:t xml:space="preserve">. </w:t>
      </w:r>
      <w:r>
        <w:rPr>
          <w:lang w:val="ru-RU"/>
        </w:rPr>
        <w:t>ВПИ</w:t>
      </w:r>
      <w:r w:rsidRPr="000A1CFA">
        <w:rPr>
          <w:lang w:val="ru-RU"/>
        </w:rPr>
        <w:t xml:space="preserve"> </w:t>
      </w:r>
      <w:r>
        <w:rPr>
          <w:lang w:val="ru-RU"/>
        </w:rPr>
        <w:t>составил</w:t>
      </w:r>
      <w:r w:rsidRPr="000A1CFA">
        <w:rPr>
          <w:lang w:val="ru-RU"/>
        </w:rPr>
        <w:t xml:space="preserve"> </w:t>
      </w:r>
      <w:r w:rsidR="00CD0D8F" w:rsidRPr="000A1CFA">
        <w:rPr>
          <w:lang w:val="ru-RU"/>
        </w:rPr>
        <w:t>14</w:t>
      </w:r>
      <w:r w:rsidRPr="000A1CFA">
        <w:t> </w:t>
      </w:r>
      <w:r>
        <w:rPr>
          <w:lang w:val="ru-RU"/>
        </w:rPr>
        <w:t>отчетов</w:t>
      </w:r>
      <w:r w:rsidRPr="000A1CFA">
        <w:rPr>
          <w:lang w:val="ru-RU"/>
        </w:rPr>
        <w:t xml:space="preserve"> </w:t>
      </w:r>
      <w:r>
        <w:rPr>
          <w:lang w:val="ru-RU"/>
        </w:rPr>
        <w:t>о</w:t>
      </w:r>
      <w:r w:rsidRPr="000A1CFA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0A1CFA">
        <w:rPr>
          <w:lang w:val="ru-RU"/>
        </w:rPr>
        <w:t xml:space="preserve"> </w:t>
      </w:r>
      <w:r>
        <w:rPr>
          <w:lang w:val="ru-RU"/>
        </w:rPr>
        <w:t>поиске;  все они были подготовлены с соблюдением установленных сроков и всех соответствующих инструкций РСТ</w:t>
      </w:r>
      <w:r w:rsidR="00CD0D8F" w:rsidRPr="000A1CFA">
        <w:rPr>
          <w:lang w:val="ru-RU"/>
        </w:rPr>
        <w:t xml:space="preserve">. </w:t>
      </w:r>
    </w:p>
    <w:p w:rsidR="004C680D" w:rsidRPr="000A1CFA" w:rsidRDefault="000A1CFA" w:rsidP="00CD0D8F">
      <w:pPr>
        <w:pStyle w:val="ONUME"/>
        <w:rPr>
          <w:lang w:val="ru-RU"/>
        </w:rPr>
      </w:pPr>
      <w:r>
        <w:rPr>
          <w:lang w:val="ru-RU"/>
        </w:rPr>
        <w:t>Первый</w:t>
      </w:r>
      <w:r w:rsidRPr="000A1CFA">
        <w:rPr>
          <w:lang w:val="ru-RU"/>
        </w:rPr>
        <w:t xml:space="preserve"> </w:t>
      </w:r>
      <w:r>
        <w:rPr>
          <w:lang w:val="ru-RU"/>
        </w:rPr>
        <w:t>запрос</w:t>
      </w:r>
      <w:r w:rsidRPr="000A1CFA">
        <w:rPr>
          <w:lang w:val="ru-RU"/>
        </w:rPr>
        <w:t xml:space="preserve"> </w:t>
      </w:r>
      <w:r>
        <w:rPr>
          <w:lang w:val="ru-RU"/>
        </w:rPr>
        <w:t>на</w:t>
      </w:r>
      <w:r w:rsidRPr="000A1CFA">
        <w:rPr>
          <w:lang w:val="ru-RU"/>
        </w:rPr>
        <w:t xml:space="preserve"> </w:t>
      </w:r>
      <w:r>
        <w:rPr>
          <w:lang w:val="ru-RU"/>
        </w:rPr>
        <w:t xml:space="preserve">подготовку заключения международной предварительной экспертизы (ЗМПЭ) получен ВПИ в январе </w:t>
      </w:r>
      <w:r w:rsidR="00CD0D8F" w:rsidRPr="000A1CFA">
        <w:rPr>
          <w:lang w:val="ru-RU"/>
        </w:rPr>
        <w:t>2017</w:t>
      </w:r>
      <w:r>
        <w:rPr>
          <w:lang w:val="ru-RU"/>
        </w:rPr>
        <w:t> г.</w:t>
      </w:r>
      <w:r w:rsidR="00CD0D8F" w:rsidRPr="000A1CFA">
        <w:rPr>
          <w:lang w:val="ru-RU"/>
        </w:rPr>
        <w:t xml:space="preserve"> </w:t>
      </w:r>
    </w:p>
    <w:p w:rsidR="004C680D" w:rsidRPr="002A7CF0" w:rsidRDefault="00CD0D8F" w:rsidP="00A04C86">
      <w:pPr>
        <w:pStyle w:val="Heading4"/>
        <w:rPr>
          <w:lang w:val="ru-RU"/>
        </w:rPr>
      </w:pPr>
      <w:r w:rsidRPr="002A7CF0">
        <w:rPr>
          <w:lang w:val="ru-RU"/>
        </w:rPr>
        <w:t>1.3</w:t>
      </w:r>
      <w:r w:rsidR="00E22C57" w:rsidRPr="002A7CF0">
        <w:rPr>
          <w:lang w:val="ru-RU"/>
        </w:rPr>
        <w:t>.</w:t>
      </w:r>
      <w:r w:rsidR="000A1CFA" w:rsidRPr="002A7CF0">
        <w:rPr>
          <w:lang w:val="ru-RU"/>
        </w:rPr>
        <w:tab/>
      </w:r>
      <w:r w:rsidR="00642E77">
        <w:rPr>
          <w:lang w:val="ru-RU"/>
        </w:rPr>
        <w:t>Роль</w:t>
      </w:r>
      <w:r w:rsidR="00642E77" w:rsidRPr="002A7CF0">
        <w:rPr>
          <w:lang w:val="ru-RU"/>
        </w:rPr>
        <w:t xml:space="preserve"> </w:t>
      </w:r>
      <w:r w:rsidR="00642E77">
        <w:rPr>
          <w:lang w:val="ru-RU"/>
        </w:rPr>
        <w:t>ВПИ</w:t>
      </w:r>
      <w:r w:rsidR="00642E77" w:rsidRPr="002A7CF0">
        <w:rPr>
          <w:lang w:val="ru-RU"/>
        </w:rPr>
        <w:t xml:space="preserve"> </w:t>
      </w:r>
      <w:r w:rsidR="00642E77">
        <w:rPr>
          <w:lang w:val="ru-RU"/>
        </w:rPr>
        <w:t>в</w:t>
      </w:r>
      <w:r w:rsidR="00642E77" w:rsidRPr="002A7CF0">
        <w:rPr>
          <w:lang w:val="ru-RU"/>
        </w:rPr>
        <w:t xml:space="preserve"> </w:t>
      </w:r>
      <w:r w:rsidR="00642E77">
        <w:rPr>
          <w:lang w:val="ru-RU"/>
        </w:rPr>
        <w:t>контексте</w:t>
      </w:r>
      <w:r w:rsidR="00642E77" w:rsidRPr="002A7CF0">
        <w:rPr>
          <w:lang w:val="ru-RU"/>
        </w:rPr>
        <w:t xml:space="preserve"> </w:t>
      </w:r>
      <w:r w:rsidR="00642E77">
        <w:rPr>
          <w:lang w:val="ru-RU"/>
        </w:rPr>
        <w:t>Вишеградской</w:t>
      </w:r>
      <w:r w:rsidR="00642E77" w:rsidRPr="002A7CF0">
        <w:rPr>
          <w:lang w:val="ru-RU"/>
        </w:rPr>
        <w:t xml:space="preserve"> </w:t>
      </w:r>
      <w:r w:rsidR="00642E77">
        <w:rPr>
          <w:lang w:val="ru-RU"/>
        </w:rPr>
        <w:t>группы</w:t>
      </w:r>
    </w:p>
    <w:p w:rsidR="004C680D" w:rsidRPr="00642E77" w:rsidRDefault="004C680D" w:rsidP="004C680D">
      <w:pPr>
        <w:pStyle w:val="ONUME"/>
        <w:rPr>
          <w:lang w:val="ru-RU"/>
        </w:rPr>
      </w:pPr>
      <w:r w:rsidRPr="00642E77">
        <w:rPr>
          <w:lang w:val="ru-RU"/>
        </w:rPr>
        <w:t xml:space="preserve">Страны 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>ской группы имеют все возможности для того, чтобы играть более з</w:t>
      </w:r>
      <w:r w:rsidR="00642E77">
        <w:rPr>
          <w:lang w:val="ru-RU"/>
        </w:rPr>
        <w:t xml:space="preserve">аметную </w:t>
      </w:r>
      <w:r w:rsidRPr="00642E77">
        <w:rPr>
          <w:lang w:val="ru-RU"/>
        </w:rPr>
        <w:t>роль в международной патентной системе.</w:t>
      </w:r>
      <w:r w:rsidR="00E22C57" w:rsidRPr="00642E77">
        <w:rPr>
          <w:lang w:val="ru-RU"/>
        </w:rPr>
        <w:t xml:space="preserve">  </w:t>
      </w:r>
      <w:r w:rsidRPr="00642E77">
        <w:rPr>
          <w:lang w:val="ru-RU"/>
        </w:rPr>
        <w:t>В настоящее время они представляют собой государства с формирующимся рынком, растущими объемами производства, все большей активностью в общеевропейской и мировой торговле, неизменно растущей конкурентоспособностью и более пристальным вниманием к инноваци</w:t>
      </w:r>
      <w:r w:rsidR="00642E77">
        <w:rPr>
          <w:lang w:val="ru-RU"/>
        </w:rPr>
        <w:t>ям</w:t>
      </w:r>
      <w:r w:rsidRPr="00642E77">
        <w:rPr>
          <w:lang w:val="ru-RU"/>
        </w:rPr>
        <w:t>.</w:t>
      </w:r>
      <w:r w:rsidR="00E22C57" w:rsidRPr="00642E77">
        <w:rPr>
          <w:lang w:val="ru-RU"/>
        </w:rPr>
        <w:t xml:space="preserve">  </w:t>
      </w:r>
      <w:r w:rsidRPr="00642E77">
        <w:rPr>
          <w:lang w:val="ru-RU"/>
        </w:rPr>
        <w:t xml:space="preserve">Кроме того, учреждение ВПИ и </w:t>
      </w:r>
      <w:r w:rsidR="00642E77">
        <w:rPr>
          <w:lang w:val="ru-RU"/>
        </w:rPr>
        <w:t xml:space="preserve">его </w:t>
      </w:r>
      <w:r w:rsidRPr="00642E77">
        <w:rPr>
          <w:lang w:val="ru-RU"/>
        </w:rPr>
        <w:t>за</w:t>
      </w:r>
      <w:r w:rsidR="00642E77">
        <w:rPr>
          <w:lang w:val="ru-RU"/>
        </w:rPr>
        <w:t xml:space="preserve">явление о назначении в качестве </w:t>
      </w:r>
      <w:r w:rsidRPr="00642E77">
        <w:rPr>
          <w:lang w:val="ru-RU"/>
        </w:rPr>
        <w:t xml:space="preserve">МПО и ОМПЭ фактически отвечает общим задачам и политическим целям высокого уровня сотрудничества в рамках 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>ской группы.</w:t>
      </w:r>
      <w:r w:rsidR="00CD0D8F" w:rsidRPr="00642E77">
        <w:rPr>
          <w:lang w:val="ru-RU"/>
        </w:rPr>
        <w:t xml:space="preserve"> </w:t>
      </w:r>
    </w:p>
    <w:p w:rsidR="004C680D" w:rsidRPr="00642E77" w:rsidRDefault="004C680D" w:rsidP="004C680D">
      <w:pPr>
        <w:pStyle w:val="ONUME"/>
        <w:rPr>
          <w:lang w:val="ru-RU"/>
        </w:rPr>
      </w:pPr>
      <w:r w:rsidRPr="00642E77">
        <w:rPr>
          <w:lang w:val="ru-RU"/>
        </w:rPr>
        <w:t xml:space="preserve">Формат 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>ской группы (также известной как «В</w:t>
      </w:r>
      <w:r w:rsidR="00F36CF0" w:rsidRPr="00642E77">
        <w:rPr>
          <w:lang w:val="ru-RU"/>
        </w:rPr>
        <w:t>и</w:t>
      </w:r>
      <w:r w:rsidRPr="00642E77">
        <w:rPr>
          <w:lang w:val="ru-RU"/>
        </w:rPr>
        <w:t>шеградская четверка») отражает усилия стран Центральной Европы</w:t>
      </w:r>
      <w:r w:rsidR="00C128FE">
        <w:rPr>
          <w:lang w:val="ru-RU"/>
        </w:rPr>
        <w:t xml:space="preserve"> по </w:t>
      </w:r>
      <w:r w:rsidRPr="00642E77">
        <w:rPr>
          <w:lang w:val="ru-RU"/>
        </w:rPr>
        <w:t>взаимодействи</w:t>
      </w:r>
      <w:r w:rsidR="00C128FE">
        <w:rPr>
          <w:lang w:val="ru-RU"/>
        </w:rPr>
        <w:t>ю</w:t>
      </w:r>
      <w:r w:rsidRPr="00642E77">
        <w:rPr>
          <w:lang w:val="ru-RU"/>
        </w:rPr>
        <w:t xml:space="preserve"> в ряде областей, представляющих интерес в контексте европейской интеграции.</w:t>
      </w:r>
      <w:r w:rsidR="00E22C57" w:rsidRPr="00642E77">
        <w:rPr>
          <w:lang w:val="ru-RU"/>
        </w:rPr>
        <w:t xml:space="preserve">  </w:t>
      </w:r>
      <w:r w:rsidRPr="00642E77">
        <w:rPr>
          <w:lang w:val="ru-RU"/>
        </w:rPr>
        <w:t xml:space="preserve">Чешская Республика, </w:t>
      </w:r>
      <w:r w:rsidRPr="00642E77">
        <w:rPr>
          <w:lang w:val="ru-RU"/>
        </w:rPr>
        <w:lastRenderedPageBreak/>
        <w:t>Венгрия, Республика Польша и Словацкая Республика всегда были частью общей цивилизации, имели единые культурные и творческие ценности и общие корни; страны «четверки» хотят сохранить и упрочить свою историческую общность.</w:t>
      </w:r>
    </w:p>
    <w:p w:rsidR="004C680D" w:rsidRPr="00642E77" w:rsidRDefault="004C680D" w:rsidP="004C680D">
      <w:pPr>
        <w:pStyle w:val="ONUME"/>
        <w:rPr>
          <w:lang w:val="ru-RU"/>
        </w:rPr>
      </w:pPr>
      <w:r w:rsidRPr="00642E77">
        <w:rPr>
          <w:lang w:val="ru-RU"/>
        </w:rPr>
        <w:t>Все страны «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>ской четверки» были полны желания присоединиться к Европейскому союзу, оценивая евроинтеграцию как очередной шаг на пути устранения искусственных разделительных линий на территории Европы с помощью взаимной поддержки.</w:t>
      </w:r>
      <w:r w:rsidR="00E22C57" w:rsidRPr="00642E77">
        <w:rPr>
          <w:lang w:val="ru-RU"/>
        </w:rPr>
        <w:t xml:space="preserve">  </w:t>
      </w:r>
      <w:r w:rsidRPr="00642E77">
        <w:rPr>
          <w:lang w:val="ru-RU"/>
        </w:rPr>
        <w:t>В 2004</w:t>
      </w:r>
      <w:r w:rsidR="00C128FE">
        <w:rPr>
          <w:lang w:val="ru-RU"/>
        </w:rPr>
        <w:t> </w:t>
      </w:r>
      <w:r w:rsidRPr="00642E77">
        <w:rPr>
          <w:lang w:val="ru-RU"/>
        </w:rPr>
        <w:t>г. с присоединением всех указанных стран к ЕС эта цель была достигнута.</w:t>
      </w:r>
    </w:p>
    <w:p w:rsidR="004C680D" w:rsidRPr="00642E77" w:rsidRDefault="004C680D" w:rsidP="004C680D">
      <w:pPr>
        <w:pStyle w:val="ONUME"/>
        <w:rPr>
          <w:lang w:val="ru-RU"/>
        </w:rPr>
      </w:pPr>
      <w:r w:rsidRPr="00642E77">
        <w:rPr>
          <w:lang w:val="ru-RU"/>
        </w:rPr>
        <w:t xml:space="preserve">Страны 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>ской группы желают поощрять оптимальное сотрудничество со всеми странами, и особенно со своими соседями, и видят главную цель этой работы во внедрении демократических принципов во всех уголках Европы.</w:t>
      </w:r>
    </w:p>
    <w:p w:rsidR="004C680D" w:rsidRPr="00642E77" w:rsidRDefault="004C680D" w:rsidP="004C680D">
      <w:pPr>
        <w:pStyle w:val="ONUME"/>
        <w:rPr>
          <w:lang w:val="ru-RU"/>
        </w:rPr>
      </w:pPr>
      <w:r w:rsidRPr="00642E77">
        <w:rPr>
          <w:lang w:val="ru-RU"/>
        </w:rPr>
        <w:t xml:space="preserve">В состав 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>ской группы входят:</w:t>
      </w:r>
    </w:p>
    <w:p w:rsidR="004C680D" w:rsidRPr="00642E77" w:rsidRDefault="004C680D" w:rsidP="004C680D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642E77">
        <w:rPr>
          <w:lang w:val="ru-RU"/>
        </w:rPr>
        <w:t>Венгрия (с 1991</w:t>
      </w:r>
      <w:r w:rsidR="009C7F87">
        <w:rPr>
          <w:lang w:val="ru-RU"/>
        </w:rPr>
        <w:t> </w:t>
      </w:r>
      <w:r w:rsidRPr="00642E77">
        <w:rPr>
          <w:lang w:val="ru-RU"/>
        </w:rPr>
        <w:t>г.);</w:t>
      </w:r>
    </w:p>
    <w:p w:rsidR="004C680D" w:rsidRPr="00642E77" w:rsidRDefault="004C680D" w:rsidP="004C680D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642E77">
        <w:rPr>
          <w:lang w:val="ru-RU"/>
        </w:rPr>
        <w:t>Республика Польша (с 1991</w:t>
      </w:r>
      <w:r w:rsidR="009C7F87">
        <w:rPr>
          <w:lang w:val="ru-RU"/>
        </w:rPr>
        <w:t> </w:t>
      </w:r>
      <w:r w:rsidRPr="00642E77">
        <w:rPr>
          <w:lang w:val="ru-RU"/>
        </w:rPr>
        <w:t>г.);</w:t>
      </w:r>
    </w:p>
    <w:p w:rsidR="004C680D" w:rsidRPr="00642E77" w:rsidRDefault="004C680D" w:rsidP="004C680D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642E77">
        <w:rPr>
          <w:lang w:val="ru-RU"/>
        </w:rPr>
        <w:t>Чехословакия (1991-1993</w:t>
      </w:r>
      <w:r w:rsidR="009C7F87">
        <w:rPr>
          <w:lang w:val="ru-RU"/>
        </w:rPr>
        <w:t> </w:t>
      </w:r>
      <w:r w:rsidRPr="00642E77">
        <w:rPr>
          <w:lang w:val="ru-RU"/>
        </w:rPr>
        <w:t>гг.), преемниками которой стали:</w:t>
      </w:r>
    </w:p>
    <w:p w:rsidR="004C680D" w:rsidRPr="002A7CF0" w:rsidRDefault="00CD0D8F" w:rsidP="00E22C57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642E77">
        <w:t>o</w:t>
      </w:r>
      <w:r w:rsidRPr="009C7F87">
        <w:rPr>
          <w:lang w:val="ru-RU"/>
        </w:rPr>
        <w:tab/>
      </w:r>
      <w:r w:rsidR="009C7F87">
        <w:rPr>
          <w:lang w:val="ru-RU"/>
        </w:rPr>
        <w:t>Словацкая</w:t>
      </w:r>
      <w:r w:rsidR="009C7F87" w:rsidRPr="009C7F87">
        <w:rPr>
          <w:lang w:val="ru-RU"/>
        </w:rPr>
        <w:t xml:space="preserve"> </w:t>
      </w:r>
      <w:r w:rsidR="009C7F87">
        <w:rPr>
          <w:lang w:val="ru-RU"/>
        </w:rPr>
        <w:t>Республика</w:t>
      </w:r>
      <w:r w:rsidRPr="009C7F87">
        <w:rPr>
          <w:lang w:val="ru-RU"/>
        </w:rPr>
        <w:t xml:space="preserve"> (</w:t>
      </w:r>
      <w:r w:rsidR="009C7F87">
        <w:rPr>
          <w:lang w:val="ru-RU"/>
        </w:rPr>
        <w:t>с</w:t>
      </w:r>
      <w:r w:rsidRPr="009C7F87">
        <w:rPr>
          <w:lang w:val="ru-RU"/>
        </w:rPr>
        <w:t xml:space="preserve"> 1993</w:t>
      </w:r>
      <w:r w:rsidR="009C7F87">
        <w:rPr>
          <w:lang w:val="ru-RU"/>
        </w:rPr>
        <w:t> г.</w:t>
      </w:r>
      <w:r w:rsidRPr="009C7F87">
        <w:rPr>
          <w:lang w:val="ru-RU"/>
        </w:rPr>
        <w:t>)</w:t>
      </w:r>
      <w:r w:rsidR="002A7CF0">
        <w:rPr>
          <w:lang w:val="ru-RU"/>
        </w:rPr>
        <w:t>;</w:t>
      </w:r>
    </w:p>
    <w:p w:rsidR="004C680D" w:rsidRPr="009C7F87" w:rsidRDefault="00CD0D8F" w:rsidP="00E22C57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642E77">
        <w:t>o</w:t>
      </w:r>
      <w:r w:rsidRPr="009C7F87">
        <w:rPr>
          <w:lang w:val="ru-RU"/>
        </w:rPr>
        <w:tab/>
      </w:r>
      <w:r w:rsidR="009C7F87">
        <w:rPr>
          <w:lang w:val="ru-RU"/>
        </w:rPr>
        <w:t>Чешская</w:t>
      </w:r>
      <w:r w:rsidR="009C7F87" w:rsidRPr="009C7F87">
        <w:rPr>
          <w:lang w:val="ru-RU"/>
        </w:rPr>
        <w:t xml:space="preserve"> </w:t>
      </w:r>
      <w:r w:rsidR="009C7F87">
        <w:rPr>
          <w:lang w:val="ru-RU"/>
        </w:rPr>
        <w:t>Республика</w:t>
      </w:r>
      <w:r w:rsidR="009C7F87" w:rsidRPr="009C7F87">
        <w:rPr>
          <w:lang w:val="ru-RU"/>
        </w:rPr>
        <w:t xml:space="preserve"> </w:t>
      </w:r>
      <w:r w:rsidRPr="009C7F87">
        <w:rPr>
          <w:lang w:val="ru-RU"/>
        </w:rPr>
        <w:t>(</w:t>
      </w:r>
      <w:r w:rsidR="009C7F87">
        <w:rPr>
          <w:lang w:val="ru-RU"/>
        </w:rPr>
        <w:t>с</w:t>
      </w:r>
      <w:r w:rsidRPr="009C7F87">
        <w:rPr>
          <w:lang w:val="ru-RU"/>
        </w:rPr>
        <w:t xml:space="preserve"> 1993</w:t>
      </w:r>
      <w:r w:rsidR="009C7F87">
        <w:rPr>
          <w:lang w:val="ru-RU"/>
        </w:rPr>
        <w:t> г.</w:t>
      </w:r>
      <w:r w:rsidRPr="009C7F87">
        <w:rPr>
          <w:lang w:val="ru-RU"/>
        </w:rPr>
        <w:t>)</w:t>
      </w:r>
      <w:r w:rsidR="009C7F87">
        <w:rPr>
          <w:lang w:val="ru-RU"/>
        </w:rPr>
        <w:t>.</w:t>
      </w:r>
    </w:p>
    <w:p w:rsidR="004C680D" w:rsidRPr="00642E77" w:rsidRDefault="004C680D" w:rsidP="004C680D">
      <w:pPr>
        <w:pStyle w:val="ONUME"/>
        <w:rPr>
          <w:lang w:val="ru-RU"/>
        </w:rPr>
      </w:pPr>
      <w:r w:rsidRPr="00642E77">
        <w:rPr>
          <w:lang w:val="ru-RU"/>
        </w:rPr>
        <w:t>Сотрудничество «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>ской четверки» на данный момент можно назвать самой конкретной инициативой в Центральной Европе.</w:t>
      </w:r>
      <w:r w:rsidR="00E22C57" w:rsidRPr="00642E77">
        <w:rPr>
          <w:lang w:val="ru-RU"/>
        </w:rPr>
        <w:t xml:space="preserve">  </w:t>
      </w:r>
      <w:r w:rsidRPr="00642E77">
        <w:rPr>
          <w:lang w:val="ru-RU"/>
        </w:rPr>
        <w:t>На практике это сотрудничество выражается в периодических встречах представителей «четверки» на различных уровнях, начиная с политических встреч на самом высоком уровне и вплоть до экспертных консультаций и дипломатических встреч, деятельности неправительственных организаций в регионе, аналитических и научно-исследовательских центров, культурных учреждений и многочисленных сетевых структур индивидуальных субъектов.</w:t>
      </w:r>
      <w:r w:rsidR="00CD0D8F" w:rsidRPr="00642E77">
        <w:rPr>
          <w:lang w:val="ru-RU"/>
        </w:rPr>
        <w:t xml:space="preserve"> </w:t>
      </w:r>
    </w:p>
    <w:p w:rsidR="004C680D" w:rsidRPr="00642E77" w:rsidRDefault="004C680D" w:rsidP="004C680D">
      <w:pPr>
        <w:pStyle w:val="ONUME"/>
        <w:rPr>
          <w:lang w:val="ru-RU"/>
        </w:rPr>
      </w:pPr>
      <w:r w:rsidRPr="00642E77">
        <w:rPr>
          <w:lang w:val="ru-RU"/>
        </w:rPr>
        <w:t>В рамках таких регулярных встреч выдел</w:t>
      </w:r>
      <w:r w:rsidR="00840B81">
        <w:rPr>
          <w:lang w:val="ru-RU"/>
        </w:rPr>
        <w:t>яется</w:t>
      </w:r>
      <w:r w:rsidRPr="00642E77">
        <w:rPr>
          <w:lang w:val="ru-RU"/>
        </w:rPr>
        <w:t xml:space="preserve"> формат официальных ежегодно организуемых саммитов глав правительств «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>ской четверки».</w:t>
      </w:r>
      <w:r w:rsidR="00E22C57" w:rsidRPr="00642E77">
        <w:rPr>
          <w:lang w:val="ru-RU"/>
        </w:rPr>
        <w:t xml:space="preserve">  </w:t>
      </w:r>
      <w:r w:rsidRPr="00642E77">
        <w:rPr>
          <w:lang w:val="ru-RU"/>
        </w:rPr>
        <w:t xml:space="preserve">В </w:t>
      </w:r>
      <w:r w:rsidR="00840B81">
        <w:rPr>
          <w:lang w:val="ru-RU"/>
        </w:rPr>
        <w:t xml:space="preserve">межсессионный </w:t>
      </w:r>
      <w:r w:rsidRPr="00642E77">
        <w:rPr>
          <w:lang w:val="ru-RU"/>
        </w:rPr>
        <w:t>период одна из четырех стран выступает в качестве председателя, задачи которого включают, в том числе, составление проекта годового плана действий.</w:t>
      </w:r>
      <w:r w:rsidR="00E22C57" w:rsidRPr="00642E77">
        <w:rPr>
          <w:lang w:val="ru-RU"/>
        </w:rPr>
        <w:t xml:space="preserve">  </w:t>
      </w:r>
      <w:r w:rsidRPr="00642E77">
        <w:rPr>
          <w:lang w:val="ru-RU"/>
        </w:rPr>
        <w:t>Кроме того, существенную часть работы «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 xml:space="preserve">ской четверки» составляет организация сотрудничества на уровне соответствующих министерств 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>ской группы, будь то на уровне министров или совместных экспертных групп.</w:t>
      </w:r>
      <w:r w:rsidR="00E22C57" w:rsidRPr="00642E77">
        <w:rPr>
          <w:lang w:val="ru-RU"/>
        </w:rPr>
        <w:t xml:space="preserve">  </w:t>
      </w:r>
      <w:r w:rsidRPr="00642E77">
        <w:rPr>
          <w:lang w:val="ru-RU"/>
        </w:rPr>
        <w:t>В настоящее время на этапе реализации находится ряд совместных проектов, в частности в области культуры, охраны окружающей среды, внутренней безопасности, обороны, науки и образования.</w:t>
      </w:r>
      <w:r w:rsidR="00E22C57" w:rsidRPr="00642E77">
        <w:rPr>
          <w:lang w:val="ru-RU"/>
        </w:rPr>
        <w:t xml:space="preserve">  </w:t>
      </w:r>
      <w:r w:rsidRPr="00642E77">
        <w:rPr>
          <w:lang w:val="ru-RU"/>
        </w:rPr>
        <w:t>Вместе с этим набирает обороты взаимодействие в сфере правосудия, транспортного сообщения, туризма, энергетики и информационных технологий.</w:t>
      </w:r>
    </w:p>
    <w:p w:rsidR="004C680D" w:rsidRPr="00642E77" w:rsidRDefault="004C680D" w:rsidP="004C680D">
      <w:pPr>
        <w:pStyle w:val="ONUME"/>
        <w:rPr>
          <w:lang w:val="ru-RU"/>
        </w:rPr>
      </w:pPr>
      <w:r w:rsidRPr="00642E77">
        <w:rPr>
          <w:lang w:val="ru-RU"/>
        </w:rPr>
        <w:t>В июне 2000</w:t>
      </w:r>
      <w:r w:rsidR="00840B81">
        <w:rPr>
          <w:lang w:val="ru-RU"/>
        </w:rPr>
        <w:t> </w:t>
      </w:r>
      <w:r w:rsidRPr="00642E77">
        <w:rPr>
          <w:lang w:val="ru-RU"/>
        </w:rPr>
        <w:t>г. страны «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 xml:space="preserve">ской четверки» еще больше усилили и институционализировали региональное сотрудничество, учредив Международный 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>ский фонд со штаб-квартирой в Братиславе.</w:t>
      </w:r>
      <w:r w:rsidR="00E22C57" w:rsidRPr="00642E77">
        <w:rPr>
          <w:lang w:val="ru-RU"/>
        </w:rPr>
        <w:t xml:space="preserve">  </w:t>
      </w:r>
      <w:r w:rsidR="001D5F95">
        <w:rPr>
          <w:lang w:val="ru-RU"/>
        </w:rPr>
        <w:t xml:space="preserve">Задача </w:t>
      </w:r>
      <w:r w:rsidRPr="00642E77">
        <w:rPr>
          <w:lang w:val="ru-RU"/>
        </w:rPr>
        <w:t>этой международной организации состоит в том, чтобы упрощать и развивать более тесное взаимодействие граждан с учреждениями в регионе, а также стран «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>ской четверки» с другими государствами, особенно Западными Балканами и странами</w:t>
      </w:r>
      <w:r w:rsidR="001D5F95">
        <w:rPr>
          <w:lang w:val="ru-RU"/>
        </w:rPr>
        <w:t> </w:t>
      </w:r>
      <w:r w:rsidRPr="00642E77">
        <w:rPr>
          <w:lang w:val="ru-RU"/>
        </w:rPr>
        <w:t>– участницами программы «Восточное партнерство».</w:t>
      </w:r>
      <w:r w:rsidR="00E22C57" w:rsidRPr="00642E77">
        <w:rPr>
          <w:lang w:val="ru-RU"/>
        </w:rPr>
        <w:t xml:space="preserve">  </w:t>
      </w:r>
      <w:r w:rsidRPr="00642E77">
        <w:rPr>
          <w:lang w:val="ru-RU"/>
        </w:rPr>
        <w:t>Для достижения этой цели Фонд оказывает поддержку в реализации общих культурных, научных и образовательных проектов, молодежного обмена, межгосударственных проектов, а также в развитии туризма; он также внедряет программы по обмену для отдельных граждан (стипендиальные и ординаторские программы).</w:t>
      </w:r>
    </w:p>
    <w:p w:rsidR="004C680D" w:rsidRPr="00642E77" w:rsidRDefault="004C680D" w:rsidP="004C680D">
      <w:pPr>
        <w:pStyle w:val="ONUME"/>
        <w:rPr>
          <w:lang w:val="ru-RU"/>
        </w:rPr>
      </w:pPr>
      <w:r w:rsidRPr="00642E77">
        <w:rPr>
          <w:lang w:val="ru-RU"/>
        </w:rPr>
        <w:lastRenderedPageBreak/>
        <w:t xml:space="preserve">Интеллектуальная собственность является одним из направлений деятельности 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>ской группы.</w:t>
      </w:r>
      <w:r w:rsidR="00CD0D8F" w:rsidRPr="00642E77">
        <w:rPr>
          <w:lang w:val="ru-RU"/>
        </w:rPr>
        <w:t xml:space="preserve">  </w:t>
      </w:r>
      <w:r w:rsidRPr="00642E77">
        <w:rPr>
          <w:lang w:val="ru-RU"/>
        </w:rPr>
        <w:t>Начиная с 1992</w:t>
      </w:r>
      <w:r w:rsidR="001D5F95">
        <w:rPr>
          <w:lang w:val="ru-RU"/>
        </w:rPr>
        <w:t> </w:t>
      </w:r>
      <w:r w:rsidRPr="00642E77">
        <w:rPr>
          <w:lang w:val="ru-RU"/>
        </w:rPr>
        <w:t>г. ежегодно организуются встречи руководителей ведомств по охране промышленной собственности «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>ской четверки».</w:t>
      </w:r>
      <w:r w:rsidR="00E22C57" w:rsidRPr="00642E77">
        <w:rPr>
          <w:lang w:val="ru-RU"/>
        </w:rPr>
        <w:t xml:space="preserve">  </w:t>
      </w:r>
      <w:r w:rsidRPr="00642E77">
        <w:rPr>
          <w:lang w:val="ru-RU"/>
        </w:rPr>
        <w:t>Эти встречи позволяют обмен</w:t>
      </w:r>
      <w:r w:rsidR="001D5F95">
        <w:rPr>
          <w:lang w:val="ru-RU"/>
        </w:rPr>
        <w:t xml:space="preserve">иваться </w:t>
      </w:r>
      <w:r w:rsidRPr="00642E77">
        <w:rPr>
          <w:lang w:val="ru-RU"/>
        </w:rPr>
        <w:t>мнениями по текущим вопросам в области ИС и оценить новые явления регионального, европейского и мирового масштаба.</w:t>
      </w:r>
      <w:r w:rsidR="00E22C57" w:rsidRPr="00642E77">
        <w:rPr>
          <w:lang w:val="ru-RU"/>
        </w:rPr>
        <w:t xml:space="preserve">  </w:t>
      </w:r>
      <w:r w:rsidRPr="00642E77">
        <w:rPr>
          <w:lang w:val="ru-RU"/>
        </w:rPr>
        <w:t>Нередко такие обсуждения завершаются выработкой согласованных позиций</w:t>
      </w:r>
      <w:r w:rsidR="001D5F95">
        <w:rPr>
          <w:lang w:val="ru-RU"/>
        </w:rPr>
        <w:t xml:space="preserve"> по вопросам стратегической важности</w:t>
      </w:r>
      <w:r w:rsidRPr="00642E77">
        <w:rPr>
          <w:lang w:val="ru-RU"/>
        </w:rPr>
        <w:t>, которые оглашаются на различных глобальных и европейских форумах.</w:t>
      </w:r>
      <w:r w:rsidR="00E22C57" w:rsidRPr="00642E77">
        <w:rPr>
          <w:lang w:val="ru-RU"/>
        </w:rPr>
        <w:t xml:space="preserve">  </w:t>
      </w:r>
      <w:r w:rsidRPr="00642E77">
        <w:rPr>
          <w:lang w:val="ru-RU"/>
        </w:rPr>
        <w:t>К сотрудничеству национальных ведомств ИС в рамках «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>ской четверки» были подключены Австрия, Хорватия, Румыния и Словения в формате встреч «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 xml:space="preserve">ская четверка и друзья», которые проводятся </w:t>
      </w:r>
      <w:r w:rsidR="001D5F95">
        <w:rPr>
          <w:lang w:val="ru-RU"/>
        </w:rPr>
        <w:t xml:space="preserve">вместе с </w:t>
      </w:r>
      <w:r w:rsidRPr="00642E77">
        <w:rPr>
          <w:lang w:val="ru-RU"/>
        </w:rPr>
        <w:t>ежегодными заседаниями глав ведомств ИС «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>ской четверки».</w:t>
      </w:r>
    </w:p>
    <w:p w:rsidR="004C680D" w:rsidRPr="00642E77" w:rsidRDefault="004C680D" w:rsidP="004C680D">
      <w:pPr>
        <w:pStyle w:val="ONUME"/>
        <w:rPr>
          <w:lang w:val="ru-RU"/>
        </w:rPr>
      </w:pPr>
      <w:r w:rsidRPr="00642E77">
        <w:rPr>
          <w:lang w:val="ru-RU"/>
        </w:rPr>
        <w:t xml:space="preserve">Сотрудничество стран 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>ской группы в сфере ИС постепенно распространяется за пределы региона и приобретает международный характер.</w:t>
      </w:r>
      <w:r w:rsidR="00E22C57" w:rsidRPr="00642E77">
        <w:rPr>
          <w:lang w:val="ru-RU"/>
        </w:rPr>
        <w:t xml:space="preserve">  </w:t>
      </w:r>
      <w:r w:rsidRPr="00642E77">
        <w:rPr>
          <w:lang w:val="ru-RU"/>
        </w:rPr>
        <w:t xml:space="preserve">Одним из примеров этой тенденции стала серия мероприятий «Форум 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>ской группы («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>ской четверки») и Китая по вопросам ИС и бизнеса», организуемых</w:t>
      </w:r>
      <w:r w:rsidR="001D5F95">
        <w:rPr>
          <w:lang w:val="ru-RU"/>
        </w:rPr>
        <w:t xml:space="preserve"> вместе с</w:t>
      </w:r>
      <w:r w:rsidRPr="00642E77">
        <w:rPr>
          <w:lang w:val="ru-RU"/>
        </w:rPr>
        <w:t xml:space="preserve"> Государственным ведомством интеллектуальной собственности Китайской Народной Республики (SIPO) и Патентным ведомством Республики Польша в партнерстве с ведомствами ИС «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>ской четверки».</w:t>
      </w:r>
      <w:r w:rsidR="00E22C57" w:rsidRPr="00642E77">
        <w:rPr>
          <w:lang w:val="ru-RU"/>
        </w:rPr>
        <w:t xml:space="preserve">  </w:t>
      </w:r>
      <w:r w:rsidRPr="00642E77">
        <w:rPr>
          <w:lang w:val="ru-RU"/>
        </w:rPr>
        <w:t>Такие форумы уже прошли в Варшаве (в 2012 и 2014</w:t>
      </w:r>
      <w:r w:rsidR="001D5F95">
        <w:rPr>
          <w:lang w:val="fr-CH"/>
        </w:rPr>
        <w:t> </w:t>
      </w:r>
      <w:r w:rsidRPr="00642E77">
        <w:rPr>
          <w:lang w:val="ru-RU"/>
        </w:rPr>
        <w:t>гг.) и Пекине (в 2013 и 2015</w:t>
      </w:r>
      <w:r w:rsidR="001D5F95">
        <w:rPr>
          <w:lang w:val="fr-CH"/>
        </w:rPr>
        <w:t> </w:t>
      </w:r>
      <w:r w:rsidRPr="00642E77">
        <w:rPr>
          <w:lang w:val="ru-RU"/>
        </w:rPr>
        <w:t>гг.), в них приняли участие предприниматели, представители учреждений по поддержке бизнеса, а также сотрудники посольств и ведомств ИС Китая и «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>ской четверки».</w:t>
      </w:r>
      <w:r w:rsidR="00E22C57" w:rsidRPr="00642E77">
        <w:rPr>
          <w:lang w:val="ru-RU"/>
        </w:rPr>
        <w:t xml:space="preserve">  </w:t>
      </w:r>
      <w:r w:rsidRPr="00642E77">
        <w:rPr>
          <w:lang w:val="ru-RU"/>
        </w:rPr>
        <w:t>Эта инициатива призвана активно стимулировать увеличение объем</w:t>
      </w:r>
      <w:r w:rsidR="003A3755">
        <w:rPr>
          <w:lang w:val="ru-RU"/>
        </w:rPr>
        <w:t>а</w:t>
      </w:r>
      <w:r w:rsidRPr="00642E77">
        <w:rPr>
          <w:lang w:val="ru-RU"/>
        </w:rPr>
        <w:t xml:space="preserve"> инвестиций и расширение сотрудничества между субъектами предпринимательской деятельности из Китая и стран «</w:t>
      </w:r>
      <w:r w:rsidR="00A4214A" w:rsidRPr="00642E77">
        <w:rPr>
          <w:lang w:val="ru-RU"/>
        </w:rPr>
        <w:t>Вишеград</w:t>
      </w:r>
      <w:r w:rsidRPr="00642E77">
        <w:rPr>
          <w:lang w:val="ru-RU"/>
        </w:rPr>
        <w:t>ской четверки», а также активизировать работу в области получения ПИС.</w:t>
      </w:r>
      <w:r w:rsidR="00CD0D8F" w:rsidRPr="00642E77">
        <w:rPr>
          <w:lang w:val="ru-RU"/>
        </w:rPr>
        <w:t xml:space="preserve"> </w:t>
      </w:r>
    </w:p>
    <w:p w:rsidR="004C680D" w:rsidRPr="00642E77" w:rsidRDefault="001B4EAB" w:rsidP="004C680D">
      <w:pPr>
        <w:pStyle w:val="ONUME"/>
        <w:rPr>
          <w:lang w:val="ru-RU"/>
        </w:rPr>
      </w:pPr>
      <w:r>
        <w:rPr>
          <w:lang w:val="ru-RU"/>
        </w:rPr>
        <w:t xml:space="preserve">Еще один </w:t>
      </w:r>
      <w:r w:rsidR="004C680D" w:rsidRPr="00642E77">
        <w:rPr>
          <w:lang w:val="ru-RU"/>
        </w:rPr>
        <w:t xml:space="preserve">пример </w:t>
      </w:r>
      <w:r>
        <w:rPr>
          <w:lang w:val="ru-RU"/>
        </w:rPr>
        <w:t xml:space="preserve">– </w:t>
      </w:r>
      <w:r w:rsidR="004C680D" w:rsidRPr="00642E77">
        <w:rPr>
          <w:lang w:val="ru-RU"/>
        </w:rPr>
        <w:t>Меморандум о сотрудничестве между национальными ведомствами по охране промышленной собственности «</w:t>
      </w:r>
      <w:r w:rsidR="00A4214A" w:rsidRPr="00642E77">
        <w:rPr>
          <w:lang w:val="ru-RU"/>
        </w:rPr>
        <w:t>Вишеград</w:t>
      </w:r>
      <w:r w:rsidR="004C680D" w:rsidRPr="00642E77">
        <w:rPr>
          <w:lang w:val="ru-RU"/>
        </w:rPr>
        <w:t>ской четверки» и Японского патентного ведомства (ЯПВ) в сфере интеллектуальной собственности.</w:t>
      </w:r>
      <w:r w:rsidR="00E22C57" w:rsidRPr="00642E77">
        <w:rPr>
          <w:lang w:val="ru-RU"/>
        </w:rPr>
        <w:t xml:space="preserve">  </w:t>
      </w:r>
      <w:r w:rsidR="004C680D" w:rsidRPr="00642E77">
        <w:rPr>
          <w:lang w:val="ru-RU"/>
        </w:rPr>
        <w:t>В Меморандуме, подписанном 23</w:t>
      </w:r>
      <w:r>
        <w:rPr>
          <w:lang w:val="ru-RU"/>
        </w:rPr>
        <w:t> </w:t>
      </w:r>
      <w:r w:rsidR="004C680D" w:rsidRPr="00642E77">
        <w:rPr>
          <w:lang w:val="ru-RU"/>
        </w:rPr>
        <w:t>сентября 2014</w:t>
      </w:r>
      <w:r>
        <w:rPr>
          <w:lang w:val="ru-RU"/>
        </w:rPr>
        <w:t> </w:t>
      </w:r>
      <w:r w:rsidR="004C680D" w:rsidRPr="00642E77">
        <w:rPr>
          <w:lang w:val="ru-RU"/>
        </w:rPr>
        <w:t>г., оговаривается, в том числе, сотрудничество в рамках будущего МПО/ОМПЭ на базе ВПИ и предусматривается, что ЯПВ будет делиться своим опытом работы в качестве международного органа и соответствующими знаниями с ведомствами «четверки», а впоследствии с ВПИ.</w:t>
      </w:r>
      <w:r w:rsidR="00E22C57" w:rsidRPr="00642E77">
        <w:rPr>
          <w:lang w:val="ru-RU"/>
        </w:rPr>
        <w:t xml:space="preserve">  </w:t>
      </w:r>
      <w:r w:rsidR="004C680D" w:rsidRPr="00642E77">
        <w:rPr>
          <w:lang w:val="ru-RU"/>
        </w:rPr>
        <w:t>Одна из целей этого сотрудничества заключается в том, чтобы совместными силами обеспечить своевременность составления отчетов о международном поиске и гарантировать их качество.</w:t>
      </w:r>
      <w:r w:rsidR="00E22C57" w:rsidRPr="00642E77">
        <w:rPr>
          <w:lang w:val="ru-RU"/>
        </w:rPr>
        <w:t xml:space="preserve">  </w:t>
      </w:r>
      <w:r w:rsidR="004C680D" w:rsidRPr="00642E77">
        <w:rPr>
          <w:lang w:val="ru-RU"/>
        </w:rPr>
        <w:t>Фактически в русле этих же задач формируется сотрудничество между Патентным институтом стран Северной Европы (СЕПИ) и «</w:t>
      </w:r>
      <w:r w:rsidR="00A4214A" w:rsidRPr="00642E77">
        <w:rPr>
          <w:lang w:val="ru-RU"/>
        </w:rPr>
        <w:t>Вишеград</w:t>
      </w:r>
      <w:r w:rsidR="004C680D" w:rsidRPr="00642E77">
        <w:rPr>
          <w:lang w:val="ru-RU"/>
        </w:rPr>
        <w:t>ской четверкой»;  ВПИ намерен предложить продолжать совершенствовать и институционализировать сотрудничество с СЕПИ.</w:t>
      </w:r>
    </w:p>
    <w:p w:rsidR="004C680D" w:rsidRPr="001B4EAB" w:rsidRDefault="001B4EAB" w:rsidP="00CD0D8F">
      <w:pPr>
        <w:pStyle w:val="ONUME"/>
        <w:rPr>
          <w:lang w:val="ru-RU"/>
        </w:rPr>
      </w:pPr>
      <w:r>
        <w:rPr>
          <w:lang w:val="ru-RU"/>
        </w:rPr>
        <w:t>Национальные ведомства по охране промышленной собственности «Вишегр</w:t>
      </w:r>
      <w:r w:rsidRPr="001B4EAB">
        <w:rPr>
          <w:lang w:val="ru-RU"/>
        </w:rPr>
        <w:t xml:space="preserve">адской четверки» также подписали Меморандум о сотрудничестве в сфере интеллектуальной собственности с Корейским ведомством интеллектуальной собственности </w:t>
      </w:r>
      <w:r w:rsidR="00CD0D8F" w:rsidRPr="001B4EAB">
        <w:rPr>
          <w:lang w:val="ru-RU"/>
        </w:rPr>
        <w:t>(</w:t>
      </w:r>
      <w:r w:rsidR="00CD0D8F" w:rsidRPr="001B4EAB">
        <w:t>KIPO</w:t>
      </w:r>
      <w:r w:rsidR="00CD0D8F" w:rsidRPr="001B4EAB">
        <w:rPr>
          <w:lang w:val="ru-RU"/>
        </w:rPr>
        <w:t>)</w:t>
      </w:r>
      <w:r w:rsidR="00E22C57" w:rsidRPr="001B4EAB">
        <w:rPr>
          <w:lang w:val="ru-RU"/>
        </w:rPr>
        <w:t xml:space="preserve">.  </w:t>
      </w:r>
      <w:r>
        <w:rPr>
          <w:lang w:val="ru-RU"/>
        </w:rPr>
        <w:t xml:space="preserve">Подписание состоялось </w:t>
      </w:r>
      <w:r w:rsidR="00CD0D8F" w:rsidRPr="001B4EAB">
        <w:rPr>
          <w:lang w:val="ru-RU"/>
        </w:rPr>
        <w:t>5</w:t>
      </w:r>
      <w:r>
        <w:rPr>
          <w:lang w:val="ru-RU"/>
        </w:rPr>
        <w:t> октября</w:t>
      </w:r>
      <w:r w:rsidR="00CD0D8F" w:rsidRPr="001B4EAB">
        <w:rPr>
          <w:lang w:val="ru-RU"/>
        </w:rPr>
        <w:t xml:space="preserve"> 2016</w:t>
      </w:r>
      <w:r>
        <w:rPr>
          <w:lang w:val="ru-RU"/>
        </w:rPr>
        <w:t> г</w:t>
      </w:r>
      <w:r w:rsidR="00E22C57" w:rsidRPr="001B4EAB">
        <w:rPr>
          <w:lang w:val="ru-RU"/>
        </w:rPr>
        <w:t xml:space="preserve">.  </w:t>
      </w:r>
      <w:r>
        <w:rPr>
          <w:lang w:val="ru-RU"/>
        </w:rPr>
        <w:t>Цель этого документа – укрепить сотрудничество между ведомствами, включая сотрудничество в такой области, как функционирование в качестве МПО</w:t>
      </w:r>
      <w:r w:rsidR="00CD0D8F" w:rsidRPr="001B4EAB">
        <w:rPr>
          <w:lang w:val="ru-RU"/>
        </w:rPr>
        <w:t>/</w:t>
      </w:r>
      <w:r>
        <w:rPr>
          <w:lang w:val="ru-RU"/>
        </w:rPr>
        <w:t>ОМПЭ</w:t>
      </w:r>
      <w:r w:rsidR="00CD0D8F" w:rsidRPr="001B4EAB">
        <w:rPr>
          <w:lang w:val="ru-RU"/>
        </w:rPr>
        <w:t>.</w:t>
      </w:r>
    </w:p>
    <w:p w:rsidR="004C680D" w:rsidRPr="001B4EAB" w:rsidRDefault="004C680D" w:rsidP="004C680D">
      <w:pPr>
        <w:pStyle w:val="ONUME"/>
        <w:rPr>
          <w:lang w:val="ru-RU"/>
        </w:rPr>
      </w:pPr>
      <w:r w:rsidRPr="001B4EAB">
        <w:rPr>
          <w:lang w:val="ru-RU"/>
        </w:rPr>
        <w:t xml:space="preserve">Страны </w:t>
      </w:r>
      <w:r w:rsidR="00A4214A" w:rsidRPr="001B4EAB">
        <w:rPr>
          <w:lang w:val="ru-RU"/>
        </w:rPr>
        <w:t>Вишеград</w:t>
      </w:r>
      <w:r w:rsidRPr="001B4EAB">
        <w:rPr>
          <w:lang w:val="ru-RU"/>
        </w:rPr>
        <w:t>ской группы имеют огромный потенциал для стимулирования инноваций, активизации НИОКР, повышения конкурентоспособности и поощрения роста в сфере патентования в регионе, который они представляют.</w:t>
      </w:r>
      <w:r w:rsidR="00E22C57" w:rsidRPr="001B4EAB">
        <w:rPr>
          <w:lang w:val="ru-RU"/>
        </w:rPr>
        <w:t xml:space="preserve">  </w:t>
      </w:r>
      <w:r w:rsidRPr="001B4EAB">
        <w:rPr>
          <w:lang w:val="ru-RU"/>
        </w:rPr>
        <w:t>Цели, которые предстоит достичь ВПИ, и само по себе учреждение ВПИ являются важн</w:t>
      </w:r>
      <w:r w:rsidR="00656F63">
        <w:rPr>
          <w:lang w:val="ru-RU"/>
        </w:rPr>
        <w:t xml:space="preserve">ой частью </w:t>
      </w:r>
      <w:r w:rsidRPr="001B4EAB">
        <w:rPr>
          <w:lang w:val="ru-RU"/>
        </w:rPr>
        <w:t>национальных стратегий Договаривающихся государств в области экономики, инновационной деятельности и ИС.</w:t>
      </w:r>
    </w:p>
    <w:p w:rsidR="004C680D" w:rsidRPr="00FE4655" w:rsidRDefault="00656F63" w:rsidP="00461E42">
      <w:pPr>
        <w:pStyle w:val="ONUME"/>
        <w:keepLines/>
        <w:rPr>
          <w:lang w:val="ru-RU"/>
        </w:rPr>
      </w:pPr>
      <w:r w:rsidRPr="00656F63">
        <w:rPr>
          <w:lang w:val="ru-RU"/>
        </w:rPr>
        <w:lastRenderedPageBreak/>
        <w:t xml:space="preserve">Еще одним преимуществом и общей для стран </w:t>
      </w:r>
      <w:r>
        <w:rPr>
          <w:lang w:val="ru-RU"/>
        </w:rPr>
        <w:t>«</w:t>
      </w:r>
      <w:r w:rsidRPr="00656F63">
        <w:rPr>
          <w:lang w:val="ru-RU"/>
        </w:rPr>
        <w:t>В</w:t>
      </w:r>
      <w:r>
        <w:rPr>
          <w:lang w:val="ru-RU"/>
        </w:rPr>
        <w:t>и</w:t>
      </w:r>
      <w:r w:rsidRPr="00656F63">
        <w:rPr>
          <w:lang w:val="ru-RU"/>
        </w:rPr>
        <w:t>шеградской четверки</w:t>
      </w:r>
      <w:r>
        <w:rPr>
          <w:lang w:val="ru-RU"/>
        </w:rPr>
        <w:t>»</w:t>
      </w:r>
      <w:r w:rsidRPr="00656F63">
        <w:rPr>
          <w:lang w:val="ru-RU"/>
        </w:rPr>
        <w:t xml:space="preserve"> чертой является устоявшаяся традиция законодательной и институциональной базы в области ИС, а также активное и многоплановое участие в программе глобального сотрудничества под эгидой ВОИС</w:t>
      </w:r>
      <w:r w:rsidR="00E22C57" w:rsidRPr="00656F63">
        <w:rPr>
          <w:lang w:val="ru-RU"/>
        </w:rPr>
        <w:t xml:space="preserve">.  </w:t>
      </w:r>
      <w:r w:rsidRPr="00656F63">
        <w:rPr>
          <w:lang w:val="ru-RU"/>
        </w:rPr>
        <w:t xml:space="preserve">История патентного законодательства и национальных ведомств Чешской Республики, Республики Польша и Словацкой Республики уходит своими корнями в </w:t>
      </w:r>
      <w:r>
        <w:rPr>
          <w:lang w:val="ru-RU"/>
        </w:rPr>
        <w:t>19</w:t>
      </w:r>
      <w:r w:rsidRPr="00656F63">
        <w:rPr>
          <w:lang w:val="ru-RU"/>
        </w:rPr>
        <w:t>18</w:t>
      </w:r>
      <w:r w:rsidR="00B31F4D">
        <w:rPr>
          <w:lang w:val="ru-RU"/>
        </w:rPr>
        <w:t>–</w:t>
      </w:r>
      <w:r>
        <w:rPr>
          <w:lang w:val="ru-RU"/>
        </w:rPr>
        <w:t>19</w:t>
      </w:r>
      <w:r w:rsidRPr="00656F63">
        <w:rPr>
          <w:lang w:val="ru-RU"/>
        </w:rPr>
        <w:t>19</w:t>
      </w:r>
      <w:r>
        <w:rPr>
          <w:lang w:val="ru-RU"/>
        </w:rPr>
        <w:t> </w:t>
      </w:r>
      <w:r w:rsidRPr="00656F63">
        <w:rPr>
          <w:lang w:val="ru-RU"/>
        </w:rPr>
        <w:t>г</w:t>
      </w:r>
      <w:r>
        <w:rPr>
          <w:lang w:val="ru-RU"/>
        </w:rPr>
        <w:t>г.</w:t>
      </w:r>
      <w:r w:rsidRPr="00656F63">
        <w:rPr>
          <w:lang w:val="ru-RU"/>
        </w:rPr>
        <w:t>, а первый патентный закон Венгрии и соответствующее национальное ведомство появились еще в 1895</w:t>
      </w:r>
      <w:r w:rsidR="00B31F4D">
        <w:rPr>
          <w:lang w:val="ru-RU"/>
        </w:rPr>
        <w:t>–</w:t>
      </w:r>
      <w:r w:rsidRPr="00656F63">
        <w:rPr>
          <w:lang w:val="ru-RU"/>
        </w:rPr>
        <w:t>1896</w:t>
      </w:r>
      <w:r>
        <w:rPr>
          <w:lang w:val="ru-RU"/>
        </w:rPr>
        <w:t> </w:t>
      </w:r>
      <w:r w:rsidRPr="00656F63">
        <w:rPr>
          <w:lang w:val="ru-RU"/>
        </w:rPr>
        <w:t>гг</w:t>
      </w:r>
      <w:r w:rsidR="00E22C57" w:rsidRPr="00656F63">
        <w:rPr>
          <w:lang w:val="ru-RU"/>
        </w:rPr>
        <w:t xml:space="preserve">.  </w:t>
      </w:r>
      <w:r w:rsidRPr="00656F63">
        <w:rPr>
          <w:lang w:val="ru-RU"/>
        </w:rPr>
        <w:t xml:space="preserve">Все названные национальные ведомства являются полноценными органами по охране промышленной собственности и занимаются разнообразными имущественными правами на объекты ИС, а также проводят патентный поиск и экспертизу в рамках </w:t>
      </w:r>
      <w:r>
        <w:rPr>
          <w:lang w:val="ru-RU"/>
        </w:rPr>
        <w:t xml:space="preserve">своей </w:t>
      </w:r>
      <w:r w:rsidRPr="00656F63">
        <w:rPr>
          <w:lang w:val="ru-RU"/>
        </w:rPr>
        <w:t>деятельности</w:t>
      </w:r>
      <w:r>
        <w:rPr>
          <w:lang w:val="ru-RU"/>
        </w:rPr>
        <w:t xml:space="preserve"> </w:t>
      </w:r>
      <w:r w:rsidRPr="00656F63">
        <w:rPr>
          <w:lang w:val="ru-RU"/>
        </w:rPr>
        <w:t>в качестве государственного органа (а также в виде предоставляемых патентных услуг)</w:t>
      </w:r>
      <w:r w:rsidR="00E22C57" w:rsidRPr="00656F63">
        <w:rPr>
          <w:lang w:val="ru-RU"/>
        </w:rPr>
        <w:t xml:space="preserve">.  </w:t>
      </w:r>
      <w:r w:rsidR="004C680D" w:rsidRPr="00656F63">
        <w:rPr>
          <w:lang w:val="ru-RU"/>
        </w:rPr>
        <w:t>Они также ведут информационно-разъяснительную деятельность по вопросам ИС, распространяют информацию о патентовании и стимулируют инновационную деятельность и творчество с помощью разнообразных инструментов ИС, причем делают это очень активно.</w:t>
      </w:r>
      <w:r w:rsidR="00E22C57" w:rsidRPr="00656F63">
        <w:rPr>
          <w:lang w:val="ru-RU"/>
        </w:rPr>
        <w:t xml:space="preserve"> </w:t>
      </w:r>
      <w:r w:rsidR="00E22C57" w:rsidRPr="004C680D">
        <w:rPr>
          <w:lang w:val="ru-RU"/>
        </w:rPr>
        <w:t xml:space="preserve"> </w:t>
      </w:r>
      <w:r>
        <w:rPr>
          <w:lang w:val="ru-RU"/>
        </w:rPr>
        <w:t>Все страны Ви</w:t>
      </w:r>
      <w:r w:rsidRPr="00656F63">
        <w:rPr>
          <w:lang w:val="ru-RU"/>
        </w:rPr>
        <w:t xml:space="preserve">шеградской группы </w:t>
      </w:r>
      <w:r>
        <w:rPr>
          <w:lang w:val="ru-RU"/>
        </w:rPr>
        <w:t xml:space="preserve">присоединились к </w:t>
      </w:r>
      <w:r w:rsidRPr="00656F63">
        <w:rPr>
          <w:lang w:val="ru-RU"/>
        </w:rPr>
        <w:t>важнейши</w:t>
      </w:r>
      <w:r>
        <w:rPr>
          <w:lang w:val="ru-RU"/>
        </w:rPr>
        <w:t>м</w:t>
      </w:r>
      <w:r w:rsidRPr="00656F63">
        <w:rPr>
          <w:lang w:val="ru-RU"/>
        </w:rPr>
        <w:t xml:space="preserve"> международны</w:t>
      </w:r>
      <w:r>
        <w:rPr>
          <w:lang w:val="ru-RU"/>
        </w:rPr>
        <w:t>м</w:t>
      </w:r>
      <w:r w:rsidRPr="00656F63">
        <w:rPr>
          <w:lang w:val="ru-RU"/>
        </w:rPr>
        <w:t xml:space="preserve"> документ</w:t>
      </w:r>
      <w:r>
        <w:rPr>
          <w:lang w:val="ru-RU"/>
        </w:rPr>
        <w:t>ам</w:t>
      </w:r>
      <w:r w:rsidRPr="00656F63">
        <w:rPr>
          <w:lang w:val="ru-RU"/>
        </w:rPr>
        <w:t>, административные функции которых выполняет ВОИС, Соглашени</w:t>
      </w:r>
      <w:r>
        <w:rPr>
          <w:lang w:val="ru-RU"/>
        </w:rPr>
        <w:t>ю</w:t>
      </w:r>
      <w:r w:rsidRPr="00656F63">
        <w:rPr>
          <w:lang w:val="ru-RU"/>
        </w:rPr>
        <w:t xml:space="preserve"> ТРИПС ВТО и ЕПК</w:t>
      </w:r>
      <w:r w:rsidR="00E22C57" w:rsidRPr="00656F63">
        <w:rPr>
          <w:lang w:val="ru-RU"/>
        </w:rPr>
        <w:t xml:space="preserve">.  </w:t>
      </w:r>
      <w:r w:rsidR="00FE4655" w:rsidRPr="00FE4655">
        <w:rPr>
          <w:lang w:val="ru-RU"/>
        </w:rPr>
        <w:t>Участие этих органов в системе РСТ и других форматах международного сотрудничества в сфере патентов более подробно рассматривается в следующем разделе</w:t>
      </w:r>
      <w:r w:rsidR="00CD0D8F" w:rsidRPr="00FE4655">
        <w:rPr>
          <w:lang w:val="ru-RU"/>
        </w:rPr>
        <w:t>.</w:t>
      </w:r>
    </w:p>
    <w:p w:rsidR="004C680D" w:rsidRPr="00F12FA5" w:rsidRDefault="00CD0D8F" w:rsidP="00A04C86">
      <w:pPr>
        <w:pStyle w:val="Heading4"/>
        <w:rPr>
          <w:lang w:val="ru-RU"/>
        </w:rPr>
      </w:pPr>
      <w:r w:rsidRPr="00F12FA5">
        <w:rPr>
          <w:lang w:val="ru-RU"/>
        </w:rPr>
        <w:t>1.4</w:t>
      </w:r>
      <w:r w:rsidR="00E22C57" w:rsidRPr="00F12FA5">
        <w:rPr>
          <w:lang w:val="ru-RU"/>
        </w:rPr>
        <w:t>.</w:t>
      </w:r>
      <w:r w:rsidR="00FE4655" w:rsidRPr="00F12FA5">
        <w:rPr>
          <w:lang w:val="ru-RU"/>
        </w:rPr>
        <w:tab/>
      </w:r>
      <w:r w:rsidR="00F12FA5">
        <w:rPr>
          <w:lang w:val="ru-RU"/>
        </w:rPr>
        <w:t>Участие стран Вишеградской группы в системе РСТ и других международных инициативах в области патентов</w:t>
      </w:r>
    </w:p>
    <w:p w:rsidR="004C680D" w:rsidRDefault="004C680D" w:rsidP="000C578B">
      <w:pPr>
        <w:pStyle w:val="ONUME"/>
        <w:rPr>
          <w:lang w:val="ru-RU"/>
        </w:rPr>
      </w:pPr>
      <w:r w:rsidRPr="004C680D">
        <w:rPr>
          <w:lang w:val="ru-RU"/>
        </w:rPr>
        <w:t>Бывш</w:t>
      </w:r>
      <w:r w:rsidR="00F03AF3">
        <w:rPr>
          <w:lang w:val="ru-RU"/>
        </w:rPr>
        <w:t>ая</w:t>
      </w:r>
      <w:r w:rsidRPr="004C680D">
        <w:rPr>
          <w:lang w:val="ru-RU"/>
        </w:rPr>
        <w:t xml:space="preserve"> Чехословакия </w:t>
      </w:r>
      <w:r w:rsidR="00F03AF3">
        <w:rPr>
          <w:lang w:val="ru-RU"/>
        </w:rPr>
        <w:t>присоединилась к</w:t>
      </w:r>
      <w:r w:rsidRPr="004C680D">
        <w:rPr>
          <w:lang w:val="ru-RU"/>
        </w:rPr>
        <w:t xml:space="preserve"> РСТ 20</w:t>
      </w:r>
      <w:r w:rsidR="000C578B">
        <w:rPr>
          <w:lang w:val="ru-RU"/>
        </w:rPr>
        <w:t> </w:t>
      </w:r>
      <w:r w:rsidRPr="004C680D">
        <w:rPr>
          <w:lang w:val="ru-RU"/>
        </w:rPr>
        <w:t>июня 1991</w:t>
      </w:r>
      <w:r w:rsidR="000C578B">
        <w:rPr>
          <w:lang w:val="ru-RU"/>
        </w:rPr>
        <w:t> </w:t>
      </w:r>
      <w:r w:rsidRPr="004C680D">
        <w:rPr>
          <w:lang w:val="ru-RU"/>
        </w:rPr>
        <w:t>г.</w:t>
      </w:r>
      <w:r w:rsidR="00E22C57" w:rsidRPr="004C680D">
        <w:rPr>
          <w:lang w:val="ru-RU"/>
        </w:rPr>
        <w:t xml:space="preserve">  </w:t>
      </w:r>
      <w:r w:rsidRPr="004C680D">
        <w:rPr>
          <w:lang w:val="ru-RU"/>
        </w:rPr>
        <w:t>Чешская Республика в качестве правопреемника продолжила применять РСТ на своей территории с 1</w:t>
      </w:r>
      <w:r w:rsidR="000C578B">
        <w:rPr>
          <w:lang w:val="ru-RU"/>
        </w:rPr>
        <w:t> </w:t>
      </w:r>
      <w:r w:rsidRPr="004C680D">
        <w:rPr>
          <w:lang w:val="ru-RU"/>
        </w:rPr>
        <w:t>января 1993</w:t>
      </w:r>
      <w:r w:rsidR="000C578B">
        <w:rPr>
          <w:lang w:val="ru-RU"/>
        </w:rPr>
        <w:t> </w:t>
      </w:r>
      <w:r w:rsidRPr="004C680D">
        <w:rPr>
          <w:lang w:val="ru-RU"/>
        </w:rPr>
        <w:t>г.</w:t>
      </w:r>
      <w:r w:rsidR="00E22C57" w:rsidRPr="004C680D">
        <w:rPr>
          <w:lang w:val="ru-RU"/>
        </w:rPr>
        <w:t xml:space="preserve"> </w:t>
      </w:r>
      <w:r w:rsidR="000C578B">
        <w:rPr>
          <w:lang w:val="ru-RU"/>
        </w:rPr>
        <w:t xml:space="preserve"> </w:t>
      </w:r>
      <w:r w:rsidR="000C578B" w:rsidRPr="000C578B">
        <w:rPr>
          <w:lang w:val="ru-RU"/>
        </w:rPr>
        <w:t>Ведомство по охране промышленной собственности</w:t>
      </w:r>
      <w:r w:rsidR="00F03AF3">
        <w:rPr>
          <w:lang w:val="ru-RU"/>
        </w:rPr>
        <w:t xml:space="preserve"> Чехии</w:t>
      </w:r>
      <w:r w:rsidR="000C578B" w:rsidRPr="000C578B">
        <w:rPr>
          <w:lang w:val="ru-RU"/>
        </w:rPr>
        <w:t xml:space="preserve"> (ВПС Чехии) </w:t>
      </w:r>
      <w:r w:rsidR="00F03AF3">
        <w:rPr>
          <w:lang w:val="ru-RU"/>
        </w:rPr>
        <w:t xml:space="preserve">выполняет </w:t>
      </w:r>
      <w:r w:rsidR="000C578B" w:rsidRPr="000C578B">
        <w:rPr>
          <w:lang w:val="ru-RU"/>
        </w:rPr>
        <w:t>функции получающего ведомств</w:t>
      </w:r>
      <w:r w:rsidR="00F03AF3">
        <w:rPr>
          <w:lang w:val="ru-RU"/>
        </w:rPr>
        <w:t>а РСТ в</w:t>
      </w:r>
      <w:r w:rsidR="00F03AF3" w:rsidRPr="000C578B">
        <w:rPr>
          <w:lang w:val="ru-RU"/>
        </w:rPr>
        <w:t xml:space="preserve"> Чешской Республике</w:t>
      </w:r>
      <w:r w:rsidR="00E22C57" w:rsidRPr="000C578B">
        <w:rPr>
          <w:lang w:val="ru-RU"/>
        </w:rPr>
        <w:t xml:space="preserve">.  </w:t>
      </w:r>
      <w:r w:rsidRPr="004C680D">
        <w:rPr>
          <w:lang w:val="ru-RU"/>
        </w:rPr>
        <w:t>Отмечается тенденция к увеличению числа заявок РСТ, подаваемых заявителями из Чехии.</w:t>
      </w:r>
      <w:r w:rsidR="00E22C57" w:rsidRPr="004C680D">
        <w:rPr>
          <w:lang w:val="ru-RU"/>
        </w:rPr>
        <w:t xml:space="preserve">  </w:t>
      </w:r>
      <w:r w:rsidR="000C578B" w:rsidRPr="000C578B">
        <w:rPr>
          <w:lang w:val="ru-RU"/>
        </w:rPr>
        <w:t>С 200</w:t>
      </w:r>
      <w:r w:rsidR="000C578B">
        <w:rPr>
          <w:lang w:val="ru-RU"/>
        </w:rPr>
        <w:t>7</w:t>
      </w:r>
      <w:r w:rsidR="000C578B" w:rsidRPr="000C578B">
        <w:rPr>
          <w:lang w:val="ru-RU"/>
        </w:rPr>
        <w:t xml:space="preserve"> по 201</w:t>
      </w:r>
      <w:r w:rsidR="000C578B">
        <w:rPr>
          <w:lang w:val="ru-RU"/>
        </w:rPr>
        <w:t>6 </w:t>
      </w:r>
      <w:r w:rsidR="000C578B" w:rsidRPr="000C578B">
        <w:rPr>
          <w:lang w:val="ru-RU"/>
        </w:rPr>
        <w:t>гг. число международных патентных заявок, поданных в ВПС Чехии</w:t>
      </w:r>
      <w:r w:rsidR="000C578B">
        <w:rPr>
          <w:lang w:val="ru-RU"/>
        </w:rPr>
        <w:t xml:space="preserve"> в качестве </w:t>
      </w:r>
      <w:r w:rsidR="000C578B" w:rsidRPr="000C578B">
        <w:rPr>
          <w:lang w:val="ru-RU"/>
        </w:rPr>
        <w:t xml:space="preserve">получающего ведомства, </w:t>
      </w:r>
      <w:r w:rsidR="000C578B">
        <w:rPr>
          <w:lang w:val="ru-RU"/>
        </w:rPr>
        <w:t xml:space="preserve">выросло со </w:t>
      </w:r>
      <w:r w:rsidR="000C578B" w:rsidRPr="000C578B">
        <w:rPr>
          <w:lang w:val="ru-RU"/>
        </w:rPr>
        <w:t>13</w:t>
      </w:r>
      <w:r w:rsidR="000C578B">
        <w:rPr>
          <w:lang w:val="ru-RU"/>
        </w:rPr>
        <w:t xml:space="preserve">2 до </w:t>
      </w:r>
      <w:r w:rsidR="000C578B" w:rsidRPr="000C578B">
        <w:rPr>
          <w:lang w:val="ru-RU"/>
        </w:rPr>
        <w:t>1</w:t>
      </w:r>
      <w:r w:rsidR="000C578B">
        <w:rPr>
          <w:lang w:val="ru-RU"/>
        </w:rPr>
        <w:t>80</w:t>
      </w:r>
      <w:r w:rsidR="00CD0D8F" w:rsidRPr="000C578B">
        <w:rPr>
          <w:lang w:val="ru-RU"/>
        </w:rPr>
        <w:t xml:space="preserve">. </w:t>
      </w:r>
    </w:p>
    <w:p w:rsidR="00BB61D7" w:rsidRPr="000C578B" w:rsidRDefault="00BB61D7" w:rsidP="000C578B">
      <w:pPr>
        <w:pStyle w:val="ONUME"/>
        <w:rPr>
          <w:lang w:val="ru-RU"/>
        </w:rPr>
      </w:pPr>
      <w:r w:rsidRPr="000C578B">
        <w:rPr>
          <w:lang w:val="ru-RU"/>
        </w:rPr>
        <w:t xml:space="preserve">Венгрия присоединилась к PCT 27 июня 1980 г.  Помимо функций получающего ведомства в соответствии с РСТ Ведомство интеллектуальной собственности Венгрии (ВИС Венгрии) с 2006 г. проводит поиск и предварительную экспертизу для Патентного ведомства Австрии (ПВ Австрии) в качестве органа </w:t>
      </w:r>
      <w:r w:rsidRPr="000C578B">
        <w:t>PCT</w:t>
      </w:r>
      <w:r w:rsidRPr="000C578B">
        <w:rPr>
          <w:lang w:val="ru-RU"/>
        </w:rPr>
        <w:t xml:space="preserve"> на основании двустороннего соглашения, заключенного с австрийским ПВ.  При проведении поиска и предварительной экспертизы в соответствии с упомянутым соглашением ВИС Венгрии </w:t>
      </w:r>
      <w:r w:rsidR="00EC3931">
        <w:rPr>
          <w:lang w:val="ru-RU"/>
        </w:rPr>
        <w:t xml:space="preserve">следует </w:t>
      </w:r>
      <w:r w:rsidRPr="000C578B">
        <w:rPr>
          <w:lang w:val="ru-RU"/>
        </w:rPr>
        <w:t>положениям документа «Руковод</w:t>
      </w:r>
      <w:r w:rsidR="00EC3931">
        <w:rPr>
          <w:lang w:val="ru-RU"/>
        </w:rPr>
        <w:t xml:space="preserve">ство РСТ по </w:t>
      </w:r>
      <w:r w:rsidRPr="000C578B">
        <w:rPr>
          <w:lang w:val="ru-RU"/>
        </w:rPr>
        <w:t>проведени</w:t>
      </w:r>
      <w:r w:rsidR="00EC3931">
        <w:rPr>
          <w:lang w:val="ru-RU"/>
        </w:rPr>
        <w:t>ю</w:t>
      </w:r>
      <w:r w:rsidRPr="000C578B">
        <w:rPr>
          <w:lang w:val="ru-RU"/>
        </w:rPr>
        <w:t xml:space="preserve"> международного поиска и международной предварительной экспертизы».  Соглашени</w:t>
      </w:r>
      <w:r w:rsidR="00947D45">
        <w:rPr>
          <w:lang w:val="ru-RU"/>
        </w:rPr>
        <w:t xml:space="preserve">е действовало до </w:t>
      </w:r>
      <w:r w:rsidRPr="000C578B">
        <w:rPr>
          <w:lang w:val="ru-RU"/>
        </w:rPr>
        <w:t>конц</w:t>
      </w:r>
      <w:r w:rsidR="00947D45">
        <w:rPr>
          <w:lang w:val="ru-RU"/>
        </w:rPr>
        <w:t>а</w:t>
      </w:r>
      <w:r w:rsidRPr="000C578B">
        <w:rPr>
          <w:lang w:val="ru-RU"/>
        </w:rPr>
        <w:t xml:space="preserve"> декабря 2014 г.  В рамках этого соглашения ВИС Венгрии направляло экспертов по патентной экспертизе в качестве наблюдателей в Постоянный комитет по стандартизации поиска (PCHSA) и рабочие группы по вопросам сотрудничества и стандартизации деятельности европейских органов РСТ.</w:t>
      </w:r>
      <w:r>
        <w:rPr>
          <w:lang w:val="ru-RU"/>
        </w:rPr>
        <w:t xml:space="preserve"> </w:t>
      </w:r>
      <w:r w:rsidRPr="000C578B">
        <w:rPr>
          <w:lang w:val="ru-RU"/>
        </w:rPr>
        <w:t xml:space="preserve"> </w:t>
      </w:r>
      <w:r w:rsidR="00947D45">
        <w:rPr>
          <w:lang w:val="ru-RU"/>
        </w:rPr>
        <w:t>С</w:t>
      </w:r>
      <w:r w:rsidR="00947D45" w:rsidRPr="000C578B">
        <w:rPr>
          <w:lang w:val="ru-RU"/>
        </w:rPr>
        <w:t xml:space="preserve"> 2009 г</w:t>
      </w:r>
      <w:r w:rsidR="00947D45">
        <w:rPr>
          <w:lang w:val="ru-RU"/>
        </w:rPr>
        <w:t>.</w:t>
      </w:r>
      <w:r w:rsidR="00947D45" w:rsidRPr="000C578B">
        <w:rPr>
          <w:lang w:val="ru-RU"/>
        </w:rPr>
        <w:t xml:space="preserve"> </w:t>
      </w:r>
      <w:r w:rsidR="00947D45">
        <w:rPr>
          <w:lang w:val="ru-RU"/>
        </w:rPr>
        <w:t>п</w:t>
      </w:r>
      <w:r w:rsidRPr="000C578B">
        <w:rPr>
          <w:lang w:val="ru-RU"/>
        </w:rPr>
        <w:t xml:space="preserve">редставители ВИС Венгрии участвуют в работе </w:t>
      </w:r>
      <w:r w:rsidRPr="000C578B">
        <w:t>PCHSA</w:t>
      </w:r>
      <w:r w:rsidRPr="000C578B">
        <w:rPr>
          <w:lang w:val="ru-RU"/>
        </w:rPr>
        <w:t xml:space="preserve"> и деятельности рабочих групп.  С 2007 по 2016 гг. </w:t>
      </w:r>
      <w:r w:rsidR="00947D45">
        <w:rPr>
          <w:lang w:val="ru-RU"/>
        </w:rPr>
        <w:t>в Венгрии было подано</w:t>
      </w:r>
      <w:r w:rsidRPr="000C578B">
        <w:rPr>
          <w:lang w:val="ru-RU"/>
        </w:rPr>
        <w:t xml:space="preserve"> 142–173</w:t>
      </w:r>
      <w:r w:rsidR="00947D45">
        <w:rPr>
          <w:lang w:val="ru-RU"/>
        </w:rPr>
        <w:t> заявки РСТ</w:t>
      </w:r>
      <w:r>
        <w:rPr>
          <w:lang w:val="ru-RU"/>
        </w:rPr>
        <w:t>.</w:t>
      </w:r>
    </w:p>
    <w:p w:rsidR="004C680D" w:rsidRPr="000C578B" w:rsidRDefault="004C680D" w:rsidP="004C680D">
      <w:pPr>
        <w:pStyle w:val="ONUME"/>
        <w:rPr>
          <w:lang w:val="ru-RU"/>
        </w:rPr>
      </w:pPr>
      <w:r w:rsidRPr="000C578B">
        <w:rPr>
          <w:lang w:val="ru-RU"/>
        </w:rPr>
        <w:t>Республика Польша присоединилась к РСТ 25</w:t>
      </w:r>
      <w:r w:rsidR="000C578B">
        <w:rPr>
          <w:lang w:val="ru-RU"/>
        </w:rPr>
        <w:t> </w:t>
      </w:r>
      <w:r w:rsidRPr="000C578B">
        <w:rPr>
          <w:lang w:val="ru-RU"/>
        </w:rPr>
        <w:t>декабря 1990</w:t>
      </w:r>
      <w:r w:rsidR="000C578B">
        <w:rPr>
          <w:lang w:val="ru-RU"/>
        </w:rPr>
        <w:t> </w:t>
      </w:r>
      <w:r w:rsidRPr="000C578B">
        <w:rPr>
          <w:lang w:val="ru-RU"/>
        </w:rPr>
        <w:t>г.;  начиная с этого времени Патентное ведомство Республики Польша (ПВ Польши) выполняет функции получающего ведомства, а само государство указывается в заявках РСТ.</w:t>
      </w:r>
      <w:r w:rsidR="00CD0D8F" w:rsidRPr="000C578B">
        <w:rPr>
          <w:lang w:val="ru-RU"/>
        </w:rPr>
        <w:t xml:space="preserve"> </w:t>
      </w:r>
      <w:r w:rsidR="00E22C57" w:rsidRPr="000C578B">
        <w:rPr>
          <w:lang w:val="ru-RU"/>
        </w:rPr>
        <w:t xml:space="preserve"> </w:t>
      </w:r>
      <w:r w:rsidRPr="000C578B">
        <w:rPr>
          <w:lang w:val="ru-RU"/>
        </w:rPr>
        <w:t>С 2007 по 2016</w:t>
      </w:r>
      <w:r w:rsidR="000C578B">
        <w:rPr>
          <w:lang w:val="ru-RU"/>
        </w:rPr>
        <w:t> </w:t>
      </w:r>
      <w:r w:rsidRPr="000C578B">
        <w:rPr>
          <w:lang w:val="ru-RU"/>
        </w:rPr>
        <w:t>гг. число польских заявок РСТ выросло с 107 до 277.</w:t>
      </w:r>
    </w:p>
    <w:p w:rsidR="004C680D" w:rsidRPr="00E628BB" w:rsidRDefault="004C680D" w:rsidP="004C680D">
      <w:pPr>
        <w:pStyle w:val="ONUME"/>
        <w:rPr>
          <w:lang w:val="ru-RU"/>
        </w:rPr>
      </w:pPr>
      <w:r w:rsidRPr="000C578B">
        <w:rPr>
          <w:lang w:val="ru-RU"/>
        </w:rPr>
        <w:t xml:space="preserve">Словацкая Республика, так же как и Чешская Республика, является государством-преемником бывшей Чехословакии, ставшей </w:t>
      </w:r>
      <w:r w:rsidR="000C578B">
        <w:rPr>
          <w:lang w:val="ru-RU"/>
        </w:rPr>
        <w:t>у</w:t>
      </w:r>
      <w:r w:rsidRPr="000C578B">
        <w:rPr>
          <w:lang w:val="ru-RU"/>
        </w:rPr>
        <w:t>ч</w:t>
      </w:r>
      <w:r w:rsidR="000C578B">
        <w:rPr>
          <w:lang w:val="ru-RU"/>
        </w:rPr>
        <w:t xml:space="preserve">астником </w:t>
      </w:r>
      <w:r w:rsidRPr="000C578B">
        <w:rPr>
          <w:lang w:val="ru-RU"/>
        </w:rPr>
        <w:t>РСТ в 1991</w:t>
      </w:r>
      <w:r w:rsidR="000C578B">
        <w:rPr>
          <w:lang w:val="ru-RU"/>
        </w:rPr>
        <w:t> </w:t>
      </w:r>
      <w:r w:rsidRPr="000C578B">
        <w:rPr>
          <w:lang w:val="ru-RU"/>
        </w:rPr>
        <w:t>г.</w:t>
      </w:r>
      <w:r w:rsidR="00CD0D8F" w:rsidRPr="000C578B">
        <w:rPr>
          <w:lang w:val="ru-RU"/>
        </w:rPr>
        <w:t xml:space="preserve"> </w:t>
      </w:r>
      <w:r w:rsidR="00E22C57" w:rsidRPr="000C578B">
        <w:rPr>
          <w:lang w:val="ru-RU"/>
        </w:rPr>
        <w:t xml:space="preserve"> </w:t>
      </w:r>
      <w:r w:rsidRPr="000C578B">
        <w:rPr>
          <w:lang w:val="ru-RU"/>
        </w:rPr>
        <w:t>С 1</w:t>
      </w:r>
      <w:r w:rsidR="00E628BB">
        <w:rPr>
          <w:lang w:val="ru-RU"/>
        </w:rPr>
        <w:t> </w:t>
      </w:r>
      <w:r w:rsidRPr="000C578B">
        <w:rPr>
          <w:lang w:val="ru-RU"/>
        </w:rPr>
        <w:t>января 1993</w:t>
      </w:r>
      <w:r w:rsidR="00E628BB">
        <w:rPr>
          <w:lang w:val="ru-RU"/>
        </w:rPr>
        <w:t> </w:t>
      </w:r>
      <w:r w:rsidRPr="000C578B">
        <w:rPr>
          <w:lang w:val="ru-RU"/>
        </w:rPr>
        <w:t>г. Словацкая Республика является Договаривающимся государством РСТ;  с этого времени Ведомство по охране промышленной собственности Словацкой Республики (ВПС Словакии) выполняет функции получающего ведомства РСТ.</w:t>
      </w:r>
      <w:r w:rsidR="00CD0D8F" w:rsidRPr="000C578B">
        <w:rPr>
          <w:lang w:val="ru-RU"/>
        </w:rPr>
        <w:t xml:space="preserve"> </w:t>
      </w:r>
      <w:r w:rsidR="00E22C57" w:rsidRPr="000C578B">
        <w:rPr>
          <w:lang w:val="ru-RU"/>
        </w:rPr>
        <w:t xml:space="preserve"> </w:t>
      </w:r>
      <w:r w:rsidR="00E628BB">
        <w:rPr>
          <w:lang w:val="ru-RU"/>
        </w:rPr>
        <w:t>С</w:t>
      </w:r>
      <w:r w:rsidR="00E628BB" w:rsidRPr="00E628BB">
        <w:rPr>
          <w:lang w:val="ru-RU"/>
        </w:rPr>
        <w:t xml:space="preserve"> 2007 </w:t>
      </w:r>
      <w:r w:rsidR="00E628BB">
        <w:rPr>
          <w:lang w:val="ru-RU"/>
        </w:rPr>
        <w:t>по</w:t>
      </w:r>
      <w:r w:rsidR="00E628BB" w:rsidRPr="00E628BB">
        <w:rPr>
          <w:lang w:val="ru-RU"/>
        </w:rPr>
        <w:t xml:space="preserve"> 2016</w:t>
      </w:r>
      <w:r w:rsidR="00E628BB" w:rsidRPr="00E628BB">
        <w:t> </w:t>
      </w:r>
      <w:r w:rsidR="00E628BB">
        <w:rPr>
          <w:lang w:val="ru-RU"/>
        </w:rPr>
        <w:t>г</w:t>
      </w:r>
      <w:r w:rsidR="00E628BB" w:rsidRPr="00E628BB">
        <w:rPr>
          <w:lang w:val="ru-RU"/>
        </w:rPr>
        <w:t xml:space="preserve">. </w:t>
      </w:r>
      <w:r w:rsidR="00E628BB">
        <w:rPr>
          <w:lang w:val="ru-RU"/>
        </w:rPr>
        <w:t>в</w:t>
      </w:r>
      <w:r w:rsidR="00E628BB" w:rsidRPr="00E628BB">
        <w:rPr>
          <w:lang w:val="ru-RU"/>
        </w:rPr>
        <w:t xml:space="preserve"> </w:t>
      </w:r>
      <w:r w:rsidR="00E628BB">
        <w:rPr>
          <w:lang w:val="ru-RU"/>
        </w:rPr>
        <w:t>Словакии</w:t>
      </w:r>
      <w:r w:rsidR="00BF2812">
        <w:rPr>
          <w:lang w:val="ru-RU"/>
        </w:rPr>
        <w:t xml:space="preserve"> было подано </w:t>
      </w:r>
      <w:r w:rsidR="00CD0D8F" w:rsidRPr="00E628BB">
        <w:rPr>
          <w:lang w:val="ru-RU"/>
        </w:rPr>
        <w:t>33</w:t>
      </w:r>
      <w:r w:rsidR="00E628BB">
        <w:rPr>
          <w:lang w:val="ru-RU"/>
        </w:rPr>
        <w:t>–</w:t>
      </w:r>
      <w:r w:rsidR="00CD0D8F" w:rsidRPr="00E628BB">
        <w:rPr>
          <w:lang w:val="ru-RU"/>
        </w:rPr>
        <w:t>65</w:t>
      </w:r>
      <w:r w:rsidR="00BF2812">
        <w:rPr>
          <w:lang w:val="ru-RU"/>
        </w:rPr>
        <w:t> заявок РСТ</w:t>
      </w:r>
      <w:r w:rsidR="00CD0D8F" w:rsidRPr="00E628BB">
        <w:rPr>
          <w:lang w:val="ru-RU"/>
        </w:rPr>
        <w:t>.</w:t>
      </w:r>
    </w:p>
    <w:p w:rsidR="004C680D" w:rsidRPr="00E628BB" w:rsidRDefault="004C680D" w:rsidP="004C680D">
      <w:pPr>
        <w:pStyle w:val="ONUME"/>
        <w:rPr>
          <w:lang w:val="ru-RU"/>
        </w:rPr>
      </w:pPr>
      <w:r w:rsidRPr="00E628BB">
        <w:rPr>
          <w:lang w:val="ru-RU"/>
        </w:rPr>
        <w:lastRenderedPageBreak/>
        <w:t>Все национальные ведомства «</w:t>
      </w:r>
      <w:r w:rsidR="00A4214A" w:rsidRPr="00E628BB">
        <w:rPr>
          <w:lang w:val="ru-RU"/>
        </w:rPr>
        <w:t>Вишеград</w:t>
      </w:r>
      <w:r w:rsidRPr="00E628BB">
        <w:rPr>
          <w:lang w:val="ru-RU"/>
        </w:rPr>
        <w:t xml:space="preserve">ской четверки» также выступают в качестве указанных и выбранных ведомств по процедуре РСТ, несмотря на тот факт, что со времени присоединения стран </w:t>
      </w:r>
      <w:r w:rsidR="00A4214A" w:rsidRPr="00E628BB">
        <w:rPr>
          <w:lang w:val="ru-RU"/>
        </w:rPr>
        <w:t>Вишеград</w:t>
      </w:r>
      <w:r w:rsidRPr="00E628BB">
        <w:rPr>
          <w:lang w:val="ru-RU"/>
        </w:rPr>
        <w:t>ской группы к ЕПК в 2002</w:t>
      </w:r>
      <w:r w:rsidR="00B31F4D">
        <w:rPr>
          <w:lang w:val="ru-RU"/>
        </w:rPr>
        <w:t>–</w:t>
      </w:r>
      <w:r w:rsidRPr="00E628BB">
        <w:rPr>
          <w:lang w:val="ru-RU"/>
        </w:rPr>
        <w:t>2004</w:t>
      </w:r>
      <w:r w:rsidR="00E628BB">
        <w:rPr>
          <w:lang w:val="ru-RU"/>
        </w:rPr>
        <w:t> </w:t>
      </w:r>
      <w:r w:rsidRPr="00E628BB">
        <w:rPr>
          <w:lang w:val="ru-RU"/>
        </w:rPr>
        <w:t>гг. число международных заявок, переходящих на национальную фазу, значительно с</w:t>
      </w:r>
      <w:r w:rsidR="00E628BB">
        <w:rPr>
          <w:lang w:val="ru-RU"/>
        </w:rPr>
        <w:t>ократилось</w:t>
      </w:r>
      <w:r w:rsidRPr="00E628BB">
        <w:rPr>
          <w:lang w:val="ru-RU"/>
        </w:rPr>
        <w:t>.</w:t>
      </w:r>
      <w:r w:rsidR="00CD0D8F" w:rsidRPr="00E628BB">
        <w:rPr>
          <w:lang w:val="ru-RU"/>
        </w:rPr>
        <w:t xml:space="preserve"> </w:t>
      </w:r>
    </w:p>
    <w:p w:rsidR="004C680D" w:rsidRPr="002A7CF0" w:rsidRDefault="004C680D" w:rsidP="00BB61D7">
      <w:pPr>
        <w:pStyle w:val="ONUME"/>
        <w:rPr>
          <w:lang w:val="ru-RU"/>
        </w:rPr>
      </w:pPr>
      <w:r w:rsidRPr="002A7CF0">
        <w:rPr>
          <w:lang w:val="ru-RU"/>
        </w:rPr>
        <w:t xml:space="preserve">Национальные ведомства стран </w:t>
      </w:r>
      <w:r w:rsidR="00A4214A" w:rsidRPr="002A7CF0">
        <w:rPr>
          <w:lang w:val="ru-RU"/>
        </w:rPr>
        <w:t>Вишеград</w:t>
      </w:r>
      <w:r w:rsidRPr="002A7CF0">
        <w:rPr>
          <w:lang w:val="ru-RU"/>
        </w:rPr>
        <w:t>ской группы постоянно наращивают свою активность в рамках сотрудничества в патентной сфере, ориентированного на распределение рабочей нагрузки и стандартизацию процедур поиска и экспертизы.</w:t>
      </w:r>
      <w:r w:rsidR="00CD0D8F" w:rsidRPr="002A7CF0">
        <w:rPr>
          <w:lang w:val="ru-RU"/>
        </w:rPr>
        <w:t xml:space="preserve"> </w:t>
      </w:r>
      <w:r w:rsidR="00E22C57" w:rsidRPr="002A7CF0">
        <w:rPr>
          <w:lang w:val="ru-RU"/>
        </w:rPr>
        <w:t xml:space="preserve"> </w:t>
      </w:r>
      <w:r w:rsidR="002A7CF0">
        <w:rPr>
          <w:lang w:val="ru-RU"/>
        </w:rPr>
        <w:t>ВИС</w:t>
      </w:r>
      <w:r w:rsidR="002A7CF0" w:rsidRPr="002A7CF0">
        <w:rPr>
          <w:lang w:val="ru-RU"/>
        </w:rPr>
        <w:t xml:space="preserve"> </w:t>
      </w:r>
      <w:r w:rsidR="002A7CF0">
        <w:rPr>
          <w:lang w:val="ru-RU"/>
        </w:rPr>
        <w:t>Венгрии</w:t>
      </w:r>
      <w:r w:rsidR="002A7CF0" w:rsidRPr="002A7CF0">
        <w:rPr>
          <w:lang w:val="ru-RU"/>
        </w:rPr>
        <w:t xml:space="preserve"> </w:t>
      </w:r>
      <w:r w:rsidR="002A7CF0">
        <w:rPr>
          <w:lang w:val="ru-RU"/>
        </w:rPr>
        <w:t>и</w:t>
      </w:r>
      <w:r w:rsidR="002A7CF0" w:rsidRPr="002A7CF0">
        <w:rPr>
          <w:lang w:val="ru-RU"/>
        </w:rPr>
        <w:t xml:space="preserve"> </w:t>
      </w:r>
      <w:r w:rsidR="002A7CF0">
        <w:rPr>
          <w:lang w:val="ru-RU"/>
        </w:rPr>
        <w:t>ПВ</w:t>
      </w:r>
      <w:r w:rsidR="002A7CF0" w:rsidRPr="002A7CF0">
        <w:rPr>
          <w:lang w:val="ru-RU"/>
        </w:rPr>
        <w:t xml:space="preserve"> </w:t>
      </w:r>
      <w:r w:rsidR="002A7CF0">
        <w:rPr>
          <w:lang w:val="ru-RU"/>
        </w:rPr>
        <w:t>Польши</w:t>
      </w:r>
      <w:r w:rsidR="002A7CF0" w:rsidRPr="002A7CF0">
        <w:rPr>
          <w:lang w:val="ru-RU"/>
        </w:rPr>
        <w:t xml:space="preserve"> </w:t>
      </w:r>
      <w:r w:rsidR="002A7CF0">
        <w:rPr>
          <w:lang w:val="ru-RU"/>
        </w:rPr>
        <w:t>являются</w:t>
      </w:r>
      <w:r w:rsidR="002A7CF0" w:rsidRPr="002A7CF0">
        <w:rPr>
          <w:lang w:val="ru-RU"/>
        </w:rPr>
        <w:t xml:space="preserve"> </w:t>
      </w:r>
      <w:r w:rsidR="002A7CF0">
        <w:rPr>
          <w:lang w:val="ru-RU"/>
        </w:rPr>
        <w:t>членами</w:t>
      </w:r>
      <w:r w:rsidR="002A7CF0" w:rsidRPr="002A7CF0">
        <w:rPr>
          <w:lang w:val="ru-RU"/>
        </w:rPr>
        <w:t xml:space="preserve"> </w:t>
      </w:r>
      <w:r w:rsidR="00CD0D8F" w:rsidRPr="002A7CF0">
        <w:t>GPPH</w:t>
      </w:r>
      <w:r w:rsidR="00CD0D8F" w:rsidRPr="002A7CF0">
        <w:rPr>
          <w:lang w:val="ru-RU"/>
        </w:rPr>
        <w:t xml:space="preserve">. </w:t>
      </w:r>
      <w:r w:rsidR="00E22C57" w:rsidRPr="002A7CF0">
        <w:rPr>
          <w:lang w:val="ru-RU"/>
        </w:rPr>
        <w:t xml:space="preserve"> </w:t>
      </w:r>
      <w:r w:rsidR="002A7CF0" w:rsidRPr="002A7CF0">
        <w:rPr>
          <w:lang w:val="ru-RU"/>
        </w:rPr>
        <w:t xml:space="preserve">Ожидается, что ВПИ после </w:t>
      </w:r>
      <w:r w:rsidR="002A7CF0">
        <w:rPr>
          <w:lang w:val="ru-RU"/>
        </w:rPr>
        <w:t>сертификации</w:t>
      </w:r>
      <w:r w:rsidR="002A7CF0" w:rsidRPr="002A7CF0">
        <w:rPr>
          <w:lang w:val="ru-RU"/>
        </w:rPr>
        <w:t xml:space="preserve"> </w:t>
      </w:r>
      <w:r w:rsidR="002A7CF0">
        <w:rPr>
          <w:lang w:val="ru-RU"/>
        </w:rPr>
        <w:t>по</w:t>
      </w:r>
      <w:r w:rsidR="002A7CF0" w:rsidRPr="002A7CF0">
        <w:rPr>
          <w:lang w:val="ru-RU"/>
        </w:rPr>
        <w:t xml:space="preserve"> </w:t>
      </w:r>
      <w:r w:rsidR="002A7CF0">
        <w:rPr>
          <w:lang w:val="ru-RU"/>
        </w:rPr>
        <w:t>стандарту</w:t>
      </w:r>
      <w:r w:rsidR="002A7CF0" w:rsidRPr="002A7CF0">
        <w:rPr>
          <w:lang w:val="ru-RU"/>
        </w:rPr>
        <w:t xml:space="preserve"> </w:t>
      </w:r>
      <w:r w:rsidR="00CD0D8F" w:rsidRPr="002A7CF0">
        <w:t>ISO</w:t>
      </w:r>
      <w:r w:rsidR="00B31F4D">
        <w:rPr>
          <w:lang w:val="ru-RU"/>
        </w:rPr>
        <w:t> </w:t>
      </w:r>
      <w:r w:rsidR="00CD0D8F" w:rsidRPr="002A7CF0">
        <w:rPr>
          <w:lang w:val="ru-RU"/>
        </w:rPr>
        <w:t>9001</w:t>
      </w:r>
      <w:r w:rsidR="002A7CF0">
        <w:rPr>
          <w:lang w:val="ru-RU"/>
        </w:rPr>
        <w:t xml:space="preserve"> также будет ходатайствовать об участии в этой глобальной сети.  </w:t>
      </w:r>
      <w:r w:rsidRPr="002A7CF0">
        <w:rPr>
          <w:lang w:val="ru-RU"/>
        </w:rPr>
        <w:t>Кроме того, все ведомства «четверки» являются участниками программ PPH (наряду с Ведомством США по патентам и товарным знакам (ВПТЗ США), Национальным ведомством по патентам и регистрации Финляндии, ЯПВ и SIPO) или других двусторонних форматов сотрудничества в сфере патентного поиска и экспертизы.</w:t>
      </w:r>
      <w:r w:rsidR="00CD0D8F" w:rsidRPr="002A7CF0">
        <w:rPr>
          <w:lang w:val="ru-RU"/>
        </w:rPr>
        <w:t xml:space="preserve"> </w:t>
      </w:r>
      <w:r w:rsidR="00E22C57" w:rsidRPr="002A7CF0">
        <w:rPr>
          <w:lang w:val="ru-RU"/>
        </w:rPr>
        <w:t xml:space="preserve"> </w:t>
      </w:r>
      <w:r w:rsidR="00E5314A" w:rsidRPr="00E5314A">
        <w:rPr>
          <w:lang w:val="ru-RU"/>
        </w:rPr>
        <w:t>С 2009</w:t>
      </w:r>
      <w:r w:rsidR="00E5314A">
        <w:rPr>
          <w:lang w:val="ru-RU"/>
        </w:rPr>
        <w:t> </w:t>
      </w:r>
      <w:r w:rsidR="00E5314A" w:rsidRPr="00E5314A">
        <w:rPr>
          <w:lang w:val="ru-RU"/>
        </w:rPr>
        <w:t>г. ВИС Венгрии оказывает услуги по проведению поиска и патентной экспертизы Ведомству интеллектуальной собственности Сингапура (ВИС Сингапура), составляя от 2,5 до 3 тыс. отчетов о поиске и/или заключений экспертизы в год для этого органа.</w:t>
      </w:r>
      <w:r w:rsidR="00CD0D8F" w:rsidRPr="00E5314A">
        <w:rPr>
          <w:lang w:val="ru-RU"/>
        </w:rPr>
        <w:t xml:space="preserve">. </w:t>
      </w:r>
      <w:r w:rsidR="00E22C57" w:rsidRPr="00E5314A">
        <w:rPr>
          <w:lang w:val="ru-RU"/>
        </w:rPr>
        <w:t xml:space="preserve"> </w:t>
      </w:r>
      <w:r w:rsidR="00BB61D7">
        <w:rPr>
          <w:lang w:val="ru-RU"/>
        </w:rPr>
        <w:t>К</w:t>
      </w:r>
      <w:r w:rsidR="00BB61D7" w:rsidRPr="00BB61D7">
        <w:rPr>
          <w:lang w:val="ru-RU"/>
        </w:rPr>
        <w:t>роме того, ВИС Венгрии имеет двусторонние соглашения с Ведомством интеллектуальной собственности Словении (ВИС Словении</w:t>
      </w:r>
      <w:r w:rsidR="00BB61D7">
        <w:rPr>
          <w:lang w:val="ru-RU"/>
        </w:rPr>
        <w:t>)</w:t>
      </w:r>
      <w:r w:rsidR="00BB61D7" w:rsidRPr="00BB61D7">
        <w:rPr>
          <w:lang w:val="ru-RU"/>
        </w:rPr>
        <w:t>, Патентным ведомством Македонии (ПВ Македонии), а также Брунеем-Даруссаламом об оказании услуг в области патентного поиска и экспертизы</w:t>
      </w:r>
      <w:r w:rsidR="00CD0D8F" w:rsidRPr="00BB61D7">
        <w:rPr>
          <w:lang w:val="ru-RU"/>
        </w:rPr>
        <w:t xml:space="preserve">. </w:t>
      </w:r>
      <w:r w:rsidR="00E22C57" w:rsidRPr="00BB61D7">
        <w:rPr>
          <w:lang w:val="ru-RU"/>
        </w:rPr>
        <w:t xml:space="preserve"> </w:t>
      </w:r>
      <w:r w:rsidRPr="002A7CF0">
        <w:rPr>
          <w:lang w:val="ru-RU"/>
        </w:rPr>
        <w:t>И наконец, не стоит забывать о сотрудничестве «</w:t>
      </w:r>
      <w:r w:rsidR="00A4214A" w:rsidRPr="002A7CF0">
        <w:rPr>
          <w:lang w:val="ru-RU"/>
        </w:rPr>
        <w:t>Вишеград</w:t>
      </w:r>
      <w:r w:rsidRPr="002A7CF0">
        <w:rPr>
          <w:lang w:val="ru-RU"/>
        </w:rPr>
        <w:t>ской четверки» с SIPO, ЯПВ и СЕПИ, которое было охарактеризовано в предыдущем разделе.</w:t>
      </w:r>
    </w:p>
    <w:p w:rsidR="004C680D" w:rsidRDefault="00CD0D8F" w:rsidP="00A04C86">
      <w:pPr>
        <w:pStyle w:val="Heading4"/>
      </w:pPr>
      <w:r>
        <w:t>1.5.</w:t>
      </w:r>
      <w:r w:rsidR="00BB61D7" w:rsidRPr="00BB61D7">
        <w:tab/>
      </w:r>
      <w:r w:rsidR="00A45E4C">
        <w:rPr>
          <w:lang w:val="ru-RU"/>
        </w:rPr>
        <w:t>Структура</w:t>
      </w:r>
      <w:r w:rsidR="00A45E4C" w:rsidRPr="00A45E4C">
        <w:t xml:space="preserve">, </w:t>
      </w:r>
      <w:r w:rsidR="00A45E4C">
        <w:rPr>
          <w:lang w:val="ru-RU"/>
        </w:rPr>
        <w:t>принципы</w:t>
      </w:r>
      <w:r w:rsidR="00A45E4C" w:rsidRPr="00A45E4C">
        <w:t xml:space="preserve"> </w:t>
      </w:r>
      <w:r w:rsidR="00A45E4C">
        <w:rPr>
          <w:lang w:val="ru-RU"/>
        </w:rPr>
        <w:t>и</w:t>
      </w:r>
      <w:r w:rsidR="00A45E4C" w:rsidRPr="00A45E4C">
        <w:t xml:space="preserve"> </w:t>
      </w:r>
      <w:r w:rsidR="00A45E4C">
        <w:rPr>
          <w:lang w:val="ru-RU"/>
        </w:rPr>
        <w:t>задачи</w:t>
      </w:r>
      <w:r w:rsidR="00A45E4C" w:rsidRPr="00A45E4C">
        <w:t xml:space="preserve"> </w:t>
      </w:r>
      <w:r w:rsidR="00A45E4C">
        <w:rPr>
          <w:lang w:val="ru-RU"/>
        </w:rPr>
        <w:t>ВПИ</w:t>
      </w:r>
    </w:p>
    <w:p w:rsidR="004C680D" w:rsidRPr="00A45E4C" w:rsidRDefault="004C680D" w:rsidP="00A45E4C">
      <w:pPr>
        <w:pStyle w:val="ONUME"/>
        <w:rPr>
          <w:lang w:val="ru-RU"/>
        </w:rPr>
      </w:pPr>
      <w:r w:rsidRPr="00A45E4C">
        <w:rPr>
          <w:lang w:val="ru-RU"/>
        </w:rPr>
        <w:t xml:space="preserve">Соглашение об учреждении </w:t>
      </w:r>
      <w:r w:rsidR="00A4214A" w:rsidRPr="00A45E4C">
        <w:rPr>
          <w:lang w:val="ru-RU"/>
        </w:rPr>
        <w:t>Вишеград</w:t>
      </w:r>
      <w:r w:rsidRPr="00A45E4C">
        <w:rPr>
          <w:lang w:val="ru-RU"/>
        </w:rPr>
        <w:t>ского патентного института (далее</w:t>
      </w:r>
      <w:r w:rsidR="00A45E4C">
        <w:rPr>
          <w:lang w:val="ru-RU"/>
        </w:rPr>
        <w:t> </w:t>
      </w:r>
      <w:r w:rsidRPr="00A45E4C">
        <w:rPr>
          <w:lang w:val="ru-RU"/>
        </w:rPr>
        <w:t>– Соглашение о ВПИ) было подписано в Братиславе 26</w:t>
      </w:r>
      <w:r w:rsidR="00A45E4C">
        <w:rPr>
          <w:lang w:val="ru-RU"/>
        </w:rPr>
        <w:t> </w:t>
      </w:r>
      <w:r w:rsidRPr="00A45E4C">
        <w:rPr>
          <w:lang w:val="ru-RU"/>
        </w:rPr>
        <w:t>февраля 2015</w:t>
      </w:r>
      <w:r w:rsidR="00A45E4C">
        <w:rPr>
          <w:lang w:val="ru-RU"/>
        </w:rPr>
        <w:t> </w:t>
      </w:r>
      <w:r w:rsidRPr="00A45E4C">
        <w:rPr>
          <w:lang w:val="ru-RU"/>
        </w:rPr>
        <w:t>г. главами национальных ведомств ИС</w:t>
      </w:r>
      <w:r w:rsidR="00A45E4C">
        <w:rPr>
          <w:lang w:val="ru-RU"/>
        </w:rPr>
        <w:t xml:space="preserve"> «Вишеградской четверки»</w:t>
      </w:r>
      <w:r w:rsidRPr="00A45E4C">
        <w:rPr>
          <w:lang w:val="ru-RU"/>
        </w:rPr>
        <w:t>, должным образом уполномоченными представителями своих правительств.</w:t>
      </w:r>
      <w:r w:rsidR="00CD0D8F" w:rsidRPr="00A45E4C">
        <w:rPr>
          <w:lang w:val="ru-RU"/>
        </w:rPr>
        <w:t xml:space="preserve"> </w:t>
      </w:r>
      <w:r w:rsidR="00E22C57" w:rsidRPr="00A45E4C">
        <w:rPr>
          <w:lang w:val="ru-RU"/>
        </w:rPr>
        <w:t xml:space="preserve"> </w:t>
      </w:r>
      <w:r w:rsidR="00A45E4C">
        <w:rPr>
          <w:lang w:val="ru-RU"/>
        </w:rPr>
        <w:t>С</w:t>
      </w:r>
      <w:r w:rsidR="00A45E4C" w:rsidRPr="00A45E4C">
        <w:rPr>
          <w:lang w:val="ru-RU"/>
        </w:rPr>
        <w:t>оглашение о ВПИ ратифи</w:t>
      </w:r>
      <w:r w:rsidR="00A45E4C">
        <w:rPr>
          <w:lang w:val="ru-RU"/>
        </w:rPr>
        <w:t xml:space="preserve">цировано согласно </w:t>
      </w:r>
      <w:r w:rsidR="00A45E4C" w:rsidRPr="00A45E4C">
        <w:rPr>
          <w:lang w:val="ru-RU"/>
        </w:rPr>
        <w:t>соответствующим требованиям конституций Договаривающихся государств</w:t>
      </w:r>
      <w:r w:rsidR="00CD0D8F" w:rsidRPr="00A45E4C">
        <w:rPr>
          <w:lang w:val="ru-RU"/>
        </w:rPr>
        <w:t xml:space="preserve">. </w:t>
      </w:r>
    </w:p>
    <w:p w:rsidR="004C680D" w:rsidRPr="004C680D" w:rsidRDefault="005C0BEC" w:rsidP="005C0BEC">
      <w:pPr>
        <w:pStyle w:val="ONUME"/>
        <w:rPr>
          <w:lang w:val="ru-RU"/>
        </w:rPr>
      </w:pPr>
      <w:r w:rsidRPr="005C0BEC">
        <w:rPr>
          <w:lang w:val="ru-RU"/>
        </w:rPr>
        <w:t>ВПИ явля</w:t>
      </w:r>
      <w:r>
        <w:rPr>
          <w:lang w:val="ru-RU"/>
        </w:rPr>
        <w:t>е</w:t>
      </w:r>
      <w:r w:rsidRPr="005C0BEC">
        <w:rPr>
          <w:lang w:val="ru-RU"/>
        </w:rPr>
        <w:t>тся межправительственной организацией по смыслу статьи</w:t>
      </w:r>
      <w:r>
        <w:rPr>
          <w:lang w:val="ru-RU"/>
        </w:rPr>
        <w:t> </w:t>
      </w:r>
      <w:r w:rsidRPr="005C0BEC">
        <w:rPr>
          <w:lang w:val="ru-RU"/>
        </w:rPr>
        <w:t xml:space="preserve">16 </w:t>
      </w:r>
      <w:r w:rsidRPr="005C0BEC">
        <w:t>PCT</w:t>
      </w:r>
      <w:r w:rsidRPr="005C0BEC">
        <w:rPr>
          <w:lang w:val="ru-RU"/>
        </w:rPr>
        <w:t xml:space="preserve"> и правила</w:t>
      </w:r>
      <w:r>
        <w:rPr>
          <w:lang w:val="ru-RU"/>
        </w:rPr>
        <w:t> </w:t>
      </w:r>
      <w:r w:rsidRPr="005C0BEC">
        <w:rPr>
          <w:lang w:val="ru-RU"/>
        </w:rPr>
        <w:t xml:space="preserve">36 Инструкции к </w:t>
      </w:r>
      <w:r w:rsidRPr="005C0BEC">
        <w:t>PCT</w:t>
      </w:r>
      <w:r w:rsidRPr="005C0BEC">
        <w:rPr>
          <w:lang w:val="ru-RU"/>
        </w:rPr>
        <w:t>.</w:t>
      </w:r>
      <w:r w:rsidR="00CD0D8F" w:rsidRPr="005C0BEC">
        <w:rPr>
          <w:lang w:val="ru-RU"/>
        </w:rPr>
        <w:t xml:space="preserve"> </w:t>
      </w:r>
      <w:r w:rsidR="00E22C57" w:rsidRPr="005C0BEC">
        <w:rPr>
          <w:lang w:val="ru-RU"/>
        </w:rPr>
        <w:t xml:space="preserve"> </w:t>
      </w:r>
      <w:r w:rsidRPr="005C0BEC">
        <w:rPr>
          <w:lang w:val="ru-RU"/>
        </w:rPr>
        <w:t>Он облада</w:t>
      </w:r>
      <w:r>
        <w:rPr>
          <w:lang w:val="ru-RU"/>
        </w:rPr>
        <w:t>е</w:t>
      </w:r>
      <w:r w:rsidRPr="005C0BEC">
        <w:rPr>
          <w:lang w:val="ru-RU"/>
        </w:rPr>
        <w:t>т правосубъектностью и широкой правоспособностью, необходимой для выполнения своих задач, в том числе способностью действовать самостоятельно через директора в качестве своего представит</w:t>
      </w:r>
      <w:r w:rsidRPr="004E5971">
        <w:rPr>
          <w:lang w:val="ru-RU"/>
        </w:rPr>
        <w:t>еля по вопросам, касающимся роли ВПИ как органа РСТ</w:t>
      </w:r>
      <w:r w:rsidR="00E22C57" w:rsidRPr="004E5971">
        <w:rPr>
          <w:lang w:val="ru-RU"/>
        </w:rPr>
        <w:t xml:space="preserve">.  </w:t>
      </w:r>
      <w:r w:rsidR="004C680D" w:rsidRPr="004E5971">
        <w:rPr>
          <w:lang w:val="ru-RU"/>
        </w:rPr>
        <w:t>Планируется, что ВПИ с</w:t>
      </w:r>
      <w:r w:rsidRPr="004E5971">
        <w:rPr>
          <w:lang w:val="ru-RU"/>
        </w:rPr>
        <w:t xml:space="preserve">охранит </w:t>
      </w:r>
      <w:r w:rsidR="004C680D" w:rsidRPr="004E5971">
        <w:rPr>
          <w:lang w:val="ru-RU"/>
        </w:rPr>
        <w:t>открыт</w:t>
      </w:r>
      <w:r w:rsidRPr="004E5971">
        <w:rPr>
          <w:lang w:val="ru-RU"/>
        </w:rPr>
        <w:t xml:space="preserve">ость </w:t>
      </w:r>
      <w:r w:rsidR="004C680D" w:rsidRPr="004E5971">
        <w:rPr>
          <w:lang w:val="ru-RU"/>
        </w:rPr>
        <w:t>в отношении двух моментов.</w:t>
      </w:r>
      <w:r w:rsidR="00E22C57" w:rsidRPr="004E5971">
        <w:rPr>
          <w:lang w:val="ru-RU"/>
        </w:rPr>
        <w:t xml:space="preserve">  </w:t>
      </w:r>
      <w:r w:rsidR="004C680D" w:rsidRPr="004E5971">
        <w:rPr>
          <w:lang w:val="ru-RU"/>
        </w:rPr>
        <w:t>Перв</w:t>
      </w:r>
      <w:r w:rsidRPr="004E5971">
        <w:rPr>
          <w:lang w:val="ru-RU"/>
        </w:rPr>
        <w:t>ое</w:t>
      </w:r>
      <w:r w:rsidR="004C680D" w:rsidRPr="004E5971">
        <w:rPr>
          <w:lang w:val="ru-RU"/>
        </w:rPr>
        <w:t>, присоединиться к ВПИ сможет любое европейское государство по приглашению Административного совета ВПИ, при условии соблюдения международных обязательств этого государства, включая обязательства по ЕПК и Протоколу о централизации к ЕПК.</w:t>
      </w:r>
      <w:r w:rsidR="00E22C57" w:rsidRPr="004E5971">
        <w:rPr>
          <w:lang w:val="ru-RU"/>
        </w:rPr>
        <w:t xml:space="preserve">  </w:t>
      </w:r>
      <w:r w:rsidR="004C680D" w:rsidRPr="004E5971">
        <w:rPr>
          <w:lang w:val="ru-RU"/>
        </w:rPr>
        <w:t>Второ</w:t>
      </w:r>
      <w:r w:rsidRPr="004E5971">
        <w:rPr>
          <w:lang w:val="ru-RU"/>
        </w:rPr>
        <w:t>е</w:t>
      </w:r>
      <w:r w:rsidR="004C680D" w:rsidRPr="004E5971">
        <w:rPr>
          <w:lang w:val="ru-RU"/>
        </w:rPr>
        <w:t>, предусматривается, что ВПИ будет выполнять функции МПО и ОМПЭ для международных заявок, пода</w:t>
      </w:r>
      <w:r w:rsidRPr="004E5971">
        <w:rPr>
          <w:lang w:val="ru-RU"/>
        </w:rPr>
        <w:t xml:space="preserve">ваемых </w:t>
      </w:r>
      <w:r w:rsidR="004C680D" w:rsidRPr="004E5971">
        <w:rPr>
          <w:lang w:val="ru-RU"/>
        </w:rPr>
        <w:t>не только в ведомства «</w:t>
      </w:r>
      <w:r w:rsidR="00A4214A" w:rsidRPr="004E5971">
        <w:rPr>
          <w:lang w:val="ru-RU"/>
        </w:rPr>
        <w:t>Вишеград</w:t>
      </w:r>
      <w:r w:rsidR="004C680D" w:rsidRPr="004E5971">
        <w:rPr>
          <w:lang w:val="ru-RU"/>
        </w:rPr>
        <w:t xml:space="preserve">ской четверки», но и в получающие ведомства соседей «четверки» из числа Договаривающихся государств ЕПК (в частности, Хорватии, Литвы, Румынии, Сербии и Словении), при условии, что эти государства </w:t>
      </w:r>
      <w:r w:rsidR="004E5971" w:rsidRPr="004E5971">
        <w:rPr>
          <w:lang w:val="ru-RU"/>
        </w:rPr>
        <w:t xml:space="preserve">выберут </w:t>
      </w:r>
      <w:r w:rsidR="004C680D" w:rsidRPr="004E5971">
        <w:rPr>
          <w:lang w:val="ru-RU"/>
        </w:rPr>
        <w:t>ВПИ в качестве соответствующих органов.</w:t>
      </w:r>
    </w:p>
    <w:p w:rsidR="004C680D" w:rsidRPr="00685CEA" w:rsidRDefault="00685CEA" w:rsidP="00685CEA">
      <w:pPr>
        <w:pStyle w:val="ONUME"/>
        <w:rPr>
          <w:lang w:val="ru-RU"/>
        </w:rPr>
      </w:pPr>
      <w:r w:rsidRPr="00685CEA">
        <w:rPr>
          <w:lang w:val="ru-RU"/>
        </w:rPr>
        <w:t>Создавая ВПИ, страны В</w:t>
      </w:r>
      <w:r>
        <w:rPr>
          <w:lang w:val="ru-RU"/>
        </w:rPr>
        <w:t>и</w:t>
      </w:r>
      <w:r w:rsidRPr="00685CEA">
        <w:rPr>
          <w:lang w:val="ru-RU"/>
        </w:rPr>
        <w:t>шеградской группы действова</w:t>
      </w:r>
      <w:r>
        <w:rPr>
          <w:lang w:val="ru-RU"/>
        </w:rPr>
        <w:t>ли</w:t>
      </w:r>
      <w:r w:rsidRPr="00685CEA">
        <w:rPr>
          <w:lang w:val="ru-RU"/>
        </w:rPr>
        <w:t xml:space="preserve"> в полном соответствии со своими обязательствами по ЕПК</w:t>
      </w:r>
      <w:r w:rsidR="00E22C57" w:rsidRPr="00685CEA">
        <w:rPr>
          <w:lang w:val="ru-RU"/>
        </w:rPr>
        <w:t xml:space="preserve">.  </w:t>
      </w:r>
      <w:r w:rsidRPr="00685CEA">
        <w:rPr>
          <w:lang w:val="ru-RU"/>
        </w:rPr>
        <w:t>Для этого они использ</w:t>
      </w:r>
      <w:r>
        <w:rPr>
          <w:lang w:val="ru-RU"/>
        </w:rPr>
        <w:t xml:space="preserve">овали </w:t>
      </w:r>
      <w:r w:rsidRPr="00685CEA">
        <w:rPr>
          <w:lang w:val="ru-RU"/>
        </w:rPr>
        <w:t>разрешение, сформулированное в пункте</w:t>
      </w:r>
      <w:r>
        <w:rPr>
          <w:lang w:val="ru-RU"/>
        </w:rPr>
        <w:t> </w:t>
      </w:r>
      <w:r w:rsidRPr="00685CEA">
        <w:rPr>
          <w:lang w:val="ru-RU"/>
        </w:rPr>
        <w:t>(1) раздела</w:t>
      </w:r>
      <w:r>
        <w:rPr>
          <w:lang w:val="ru-RU"/>
        </w:rPr>
        <w:t> </w:t>
      </w:r>
      <w:r w:rsidRPr="00685CEA">
        <w:t>III</w:t>
      </w:r>
      <w:r w:rsidRPr="00685CEA">
        <w:rPr>
          <w:lang w:val="ru-RU"/>
        </w:rPr>
        <w:t xml:space="preserve"> Протокола о централизации к ЕПК, поскольку официальные языки стран этой группы не являются рабочими языками ЕПВ.</w:t>
      </w:r>
      <w:r w:rsidR="00E22C57" w:rsidRPr="00685CEA">
        <w:rPr>
          <w:lang w:val="ru-RU"/>
        </w:rPr>
        <w:t xml:space="preserve">  </w:t>
      </w:r>
      <w:r w:rsidRPr="00685CEA">
        <w:rPr>
          <w:lang w:val="ru-RU"/>
        </w:rPr>
        <w:t xml:space="preserve">Кроме того, они </w:t>
      </w:r>
      <w:r>
        <w:rPr>
          <w:lang w:val="ru-RU"/>
        </w:rPr>
        <w:t xml:space="preserve">гарантировали </w:t>
      </w:r>
      <w:r w:rsidRPr="00685CEA">
        <w:rPr>
          <w:lang w:val="ru-RU"/>
        </w:rPr>
        <w:t>соблюдение обязательств по ЕПК и Протоколу о централизации при заключении и применении положений соглашения с Международным бюро ВОИС о выполнении ВПИ функций МПО и ОМПЭ</w:t>
      </w:r>
      <w:r w:rsidR="00CD0D8F" w:rsidRPr="00685CEA">
        <w:rPr>
          <w:lang w:val="ru-RU"/>
        </w:rPr>
        <w:t>.</w:t>
      </w:r>
    </w:p>
    <w:p w:rsidR="004C680D" w:rsidRPr="00D156FD" w:rsidRDefault="00766C9F" w:rsidP="004C680D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lastRenderedPageBreak/>
        <w:t>Р</w:t>
      </w:r>
      <w:r w:rsidRPr="00766C9F">
        <w:rPr>
          <w:lang w:val="ru-RU"/>
        </w:rPr>
        <w:t>уководство ВПИ</w:t>
      </w:r>
      <w:r>
        <w:rPr>
          <w:lang w:val="ru-RU"/>
        </w:rPr>
        <w:t xml:space="preserve"> в качестве </w:t>
      </w:r>
      <w:r w:rsidRPr="00766C9F">
        <w:rPr>
          <w:lang w:val="ru-RU"/>
        </w:rPr>
        <w:t>межправительственной организации обеспечива</w:t>
      </w:r>
      <w:r>
        <w:rPr>
          <w:lang w:val="ru-RU"/>
        </w:rPr>
        <w:t>е</w:t>
      </w:r>
      <w:r w:rsidRPr="00766C9F">
        <w:rPr>
          <w:lang w:val="ru-RU"/>
        </w:rPr>
        <w:t>т Административный совет в составе представителей Договаривающихся государств, тогда как возглавляемый директором Секретариат ВПИ отвеча</w:t>
      </w:r>
      <w:r w:rsidR="00C72C5D">
        <w:rPr>
          <w:lang w:val="ru-RU"/>
        </w:rPr>
        <w:t>е</w:t>
      </w:r>
      <w:r w:rsidRPr="00766C9F">
        <w:rPr>
          <w:lang w:val="ru-RU"/>
        </w:rPr>
        <w:t xml:space="preserve">т за организацию, текущее управление и административную поддержку деятельности </w:t>
      </w:r>
      <w:r>
        <w:rPr>
          <w:lang w:val="ru-RU"/>
        </w:rPr>
        <w:t>Института.</w:t>
      </w:r>
      <w:r w:rsidR="00E22C57" w:rsidRPr="00766C9F">
        <w:rPr>
          <w:lang w:val="ru-RU"/>
        </w:rPr>
        <w:t xml:space="preserve">  </w:t>
      </w:r>
      <w:r w:rsidR="004C680D" w:rsidRPr="00766C9F">
        <w:rPr>
          <w:lang w:val="ru-RU"/>
        </w:rPr>
        <w:t>Секретариат и директор выступа</w:t>
      </w:r>
      <w:r>
        <w:rPr>
          <w:lang w:val="ru-RU"/>
        </w:rPr>
        <w:t>ю</w:t>
      </w:r>
      <w:r w:rsidR="004C680D" w:rsidRPr="00766C9F">
        <w:rPr>
          <w:lang w:val="ru-RU"/>
        </w:rPr>
        <w:t xml:space="preserve">т в качестве контактных лиц ВПИ для всех внешних </w:t>
      </w:r>
      <w:r>
        <w:rPr>
          <w:lang w:val="ru-RU"/>
        </w:rPr>
        <w:t>партнеров</w:t>
      </w:r>
      <w:r w:rsidR="004C680D" w:rsidRPr="00766C9F">
        <w:rPr>
          <w:lang w:val="ru-RU"/>
        </w:rPr>
        <w:t>, включая Международное бюро ВОИС, национальные ведомства, выполняющие функции получающих ведомств, и, возможно, других международных партнеров и пользователей патентных услуг ВПИ.</w:t>
      </w:r>
      <w:r w:rsidR="00E22C57" w:rsidRPr="00766C9F">
        <w:rPr>
          <w:lang w:val="ru-RU"/>
        </w:rPr>
        <w:t xml:space="preserve">  </w:t>
      </w:r>
      <w:r w:rsidRPr="00766C9F">
        <w:rPr>
          <w:lang w:val="ru-RU"/>
        </w:rPr>
        <w:t>Международный поиск и экспертиза провод</w:t>
      </w:r>
      <w:r w:rsidR="00C72C5D">
        <w:rPr>
          <w:lang w:val="ru-RU"/>
        </w:rPr>
        <w:t>я</w:t>
      </w:r>
      <w:r w:rsidRPr="00766C9F">
        <w:rPr>
          <w:lang w:val="ru-RU"/>
        </w:rPr>
        <w:t>тся национальными ведомствами Договаривающихся государств от имени ВПИ в рамках межправительственного направления деятельности ВПИ</w:t>
      </w:r>
      <w:r w:rsidR="00E22C57" w:rsidRPr="00766C9F">
        <w:rPr>
          <w:lang w:val="ru-RU"/>
        </w:rPr>
        <w:t xml:space="preserve">.  </w:t>
      </w:r>
      <w:r w:rsidR="00D156FD" w:rsidRPr="00D156FD">
        <w:rPr>
          <w:lang w:val="ru-RU"/>
        </w:rPr>
        <w:t>Стандартизация инструментов и практики поиска и экспертизы, равно как и строгая система управления качеством на каждом этапе процесса обеспечи</w:t>
      </w:r>
      <w:r w:rsidR="00D156FD">
        <w:rPr>
          <w:lang w:val="ru-RU"/>
        </w:rPr>
        <w:t>вают</w:t>
      </w:r>
      <w:r w:rsidR="00D156FD" w:rsidRPr="00D156FD">
        <w:rPr>
          <w:lang w:val="ru-RU"/>
        </w:rPr>
        <w:t xml:space="preserve"> получение заявителями</w:t>
      </w:r>
      <w:r w:rsidR="00D156FD">
        <w:rPr>
          <w:lang w:val="ru-RU"/>
        </w:rPr>
        <w:t xml:space="preserve"> единообразного обслуживания неизменно высокого качества</w:t>
      </w:r>
      <w:r w:rsidR="00E22C57" w:rsidRPr="00D156FD">
        <w:rPr>
          <w:lang w:val="ru-RU"/>
        </w:rPr>
        <w:t xml:space="preserve">.  </w:t>
      </w:r>
      <w:r w:rsidR="004C680D" w:rsidRPr="00D156FD">
        <w:rPr>
          <w:lang w:val="ru-RU"/>
        </w:rPr>
        <w:t>Организационная структура ВПИ приводится в таблице №1.</w:t>
      </w:r>
    </w:p>
    <w:p w:rsidR="004C680D" w:rsidRPr="00D156FD" w:rsidRDefault="004C680D" w:rsidP="004C680D">
      <w:pPr>
        <w:rPr>
          <w:u w:val="single"/>
          <w:lang w:val="ru-RU"/>
        </w:rPr>
      </w:pPr>
      <w:r w:rsidRPr="004C680D">
        <w:rPr>
          <w:color w:val="000000"/>
          <w:u w:val="single"/>
          <w:lang w:val="ru-RU"/>
        </w:rPr>
        <w:t>Таб</w:t>
      </w:r>
      <w:r w:rsidR="00561F22">
        <w:rPr>
          <w:color w:val="000000"/>
          <w:u w:val="single"/>
          <w:lang w:val="ru-RU"/>
        </w:rPr>
        <w:t>л</w:t>
      </w:r>
      <w:r w:rsidRPr="004C680D">
        <w:rPr>
          <w:color w:val="000000"/>
          <w:u w:val="single"/>
          <w:lang w:val="ru-RU"/>
        </w:rPr>
        <w:t>. №1</w:t>
      </w:r>
      <w:r w:rsidR="00D156FD">
        <w:rPr>
          <w:color w:val="000000"/>
          <w:u w:val="single"/>
          <w:lang w:val="ru-RU"/>
        </w:rPr>
        <w:t>.</w:t>
      </w:r>
      <w:r w:rsidRPr="004C680D">
        <w:rPr>
          <w:color w:val="000000"/>
          <w:u w:val="single"/>
          <w:lang w:val="ru-RU"/>
        </w:rPr>
        <w:t xml:space="preserve"> Организационная структура ВПИ</w:t>
      </w:r>
      <w:r w:rsidR="00D156FD">
        <w:rPr>
          <w:rStyle w:val="FootnoteReference"/>
          <w:color w:val="000000"/>
          <w:u w:val="single"/>
          <w:lang w:val="ru-RU"/>
        </w:rPr>
        <w:footnoteReference w:id="2"/>
      </w:r>
    </w:p>
    <w:p w:rsidR="004C680D" w:rsidRDefault="00CD0D8F" w:rsidP="00CD0D8F">
      <w:r>
        <w:rPr>
          <w:noProof/>
          <w:lang w:eastAsia="en-US"/>
        </w:rPr>
        <w:drawing>
          <wp:inline distT="0" distB="0" distL="0" distR="0" wp14:anchorId="0A0EBF08" wp14:editId="72C34196">
            <wp:extent cx="5762625" cy="5029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80D" w:rsidRPr="005E3930" w:rsidRDefault="005E3930" w:rsidP="00461E42">
      <w:pPr>
        <w:pStyle w:val="ONUME"/>
        <w:keepLines/>
        <w:rPr>
          <w:lang w:val="ru-RU"/>
        </w:rPr>
      </w:pPr>
      <w:r w:rsidRPr="005E3930">
        <w:rPr>
          <w:lang w:val="ru-RU"/>
        </w:rPr>
        <w:lastRenderedPageBreak/>
        <w:t xml:space="preserve">Основная задача ВПИ </w:t>
      </w:r>
      <w:bookmarkStart w:id="4" w:name="_GoBack"/>
      <w:r w:rsidRPr="005E3930">
        <w:rPr>
          <w:lang w:val="ru-RU"/>
        </w:rPr>
        <w:t>состо</w:t>
      </w:r>
      <w:r>
        <w:rPr>
          <w:lang w:val="ru-RU"/>
        </w:rPr>
        <w:t>и</w:t>
      </w:r>
      <w:r w:rsidRPr="005E3930">
        <w:rPr>
          <w:lang w:val="ru-RU"/>
        </w:rPr>
        <w:t>т в том, чтобы выполнять функции МПО и ОМПЭ по смыслу процедуры РСТ</w:t>
      </w:r>
      <w:r w:rsidR="00E22C57" w:rsidRPr="005E3930">
        <w:rPr>
          <w:lang w:val="ru-RU"/>
        </w:rPr>
        <w:t xml:space="preserve">.  </w:t>
      </w:r>
      <w:r>
        <w:rPr>
          <w:lang w:val="ru-RU"/>
        </w:rPr>
        <w:t>ВПИ также выполняет дополнительный международный поиск, и, п</w:t>
      </w:r>
      <w:r w:rsidRPr="005E3930">
        <w:rPr>
          <w:lang w:val="ru-RU"/>
        </w:rPr>
        <w:t xml:space="preserve">ланируется, что </w:t>
      </w:r>
      <w:r>
        <w:rPr>
          <w:lang w:val="ru-RU"/>
        </w:rPr>
        <w:t>он</w:t>
      </w:r>
      <w:r w:rsidRPr="005E3930">
        <w:rPr>
          <w:lang w:val="ru-RU"/>
        </w:rPr>
        <w:t xml:space="preserve"> будет проводить </w:t>
      </w:r>
      <w:r>
        <w:rPr>
          <w:lang w:val="ru-RU"/>
        </w:rPr>
        <w:t xml:space="preserve">международный </w:t>
      </w:r>
      <w:r w:rsidRPr="005E3930">
        <w:rPr>
          <w:lang w:val="ru-RU"/>
        </w:rPr>
        <w:t>поиск</w:t>
      </w:r>
      <w:r w:rsidR="00E22C57" w:rsidRPr="005E3930">
        <w:rPr>
          <w:lang w:val="ru-RU"/>
        </w:rPr>
        <w:t xml:space="preserve">.  </w:t>
      </w:r>
      <w:r w:rsidR="004C680D" w:rsidRPr="005E3930">
        <w:rPr>
          <w:lang w:val="ru-RU"/>
        </w:rPr>
        <w:t xml:space="preserve">Кроме того, Административный совет может принять решение о поручении ВПИ других аналогичных функций в сфере патентования, а также </w:t>
      </w:r>
      <w:bookmarkEnd w:id="4"/>
      <w:r w:rsidR="004C680D" w:rsidRPr="005E3930">
        <w:rPr>
          <w:lang w:val="ru-RU"/>
        </w:rPr>
        <w:t>уполномочить директора заключать соответствующие соглашения от имени ВПИ.</w:t>
      </w:r>
      <w:r w:rsidR="00CD0D8F" w:rsidRPr="005E3930">
        <w:rPr>
          <w:lang w:val="ru-RU"/>
        </w:rPr>
        <w:t xml:space="preserve"> </w:t>
      </w:r>
    </w:p>
    <w:p w:rsidR="004C680D" w:rsidRPr="003F2CF7" w:rsidRDefault="003F2CF7" w:rsidP="003F2CF7">
      <w:pPr>
        <w:pStyle w:val="ONUME"/>
        <w:rPr>
          <w:lang w:val="ru-RU"/>
        </w:rPr>
      </w:pPr>
      <w:r w:rsidRPr="003F2CF7">
        <w:rPr>
          <w:lang w:val="ru-RU"/>
        </w:rPr>
        <w:t>Деятельность ВПИ строится на основе сотрудничества национальных ведомств по охране промышленной собственности Договаривающих государств, что обеспечи</w:t>
      </w:r>
      <w:r>
        <w:rPr>
          <w:lang w:val="ru-RU"/>
        </w:rPr>
        <w:t>вае</w:t>
      </w:r>
      <w:r w:rsidRPr="003F2CF7">
        <w:rPr>
          <w:lang w:val="ru-RU"/>
        </w:rPr>
        <w:t>т бесперебойное выполнение свойственных этим органам функций</w:t>
      </w:r>
      <w:r w:rsidR="00E22C57" w:rsidRPr="003F2CF7">
        <w:rPr>
          <w:lang w:val="ru-RU"/>
        </w:rPr>
        <w:t xml:space="preserve">.  </w:t>
      </w:r>
      <w:r w:rsidR="004C680D" w:rsidRPr="003F2CF7">
        <w:rPr>
          <w:lang w:val="ru-RU"/>
        </w:rPr>
        <w:t xml:space="preserve">Благодаря объединению </w:t>
      </w:r>
      <w:r>
        <w:rPr>
          <w:lang w:val="ru-RU"/>
        </w:rPr>
        <w:t xml:space="preserve">в рамках ВПИ </w:t>
      </w:r>
      <w:r w:rsidR="004C680D" w:rsidRPr="003F2CF7">
        <w:rPr>
          <w:lang w:val="ru-RU"/>
        </w:rPr>
        <w:t>ресурсов в области поиска и экспертизы, ведомства</w:t>
      </w:r>
      <w:r>
        <w:rPr>
          <w:lang w:val="ru-RU"/>
        </w:rPr>
        <w:t>-участники</w:t>
      </w:r>
      <w:r w:rsidR="004C680D" w:rsidRPr="003F2CF7">
        <w:rPr>
          <w:lang w:val="ru-RU"/>
        </w:rPr>
        <w:t xml:space="preserve"> надеются добиться взаимоусиливающего эффекта своей деятельности и большей специализации в рамках областей техники, по которым проводится поиск и экспертиза.</w:t>
      </w:r>
      <w:r w:rsidR="00E22C57" w:rsidRPr="003F2CF7">
        <w:rPr>
          <w:lang w:val="ru-RU"/>
        </w:rPr>
        <w:t xml:space="preserve">  </w:t>
      </w:r>
      <w:r w:rsidR="004C680D" w:rsidRPr="003F2CF7">
        <w:rPr>
          <w:lang w:val="ru-RU"/>
        </w:rPr>
        <w:t xml:space="preserve">В рамках данной структуры всю деятельность ВПИ в качестве МПО/ОМПЭ и по любым другим </w:t>
      </w:r>
      <w:r>
        <w:rPr>
          <w:lang w:val="ru-RU"/>
        </w:rPr>
        <w:t xml:space="preserve">доверенным ему </w:t>
      </w:r>
      <w:r w:rsidR="004C680D" w:rsidRPr="003F2CF7">
        <w:rPr>
          <w:lang w:val="ru-RU"/>
        </w:rPr>
        <w:t xml:space="preserve">направлениям </w:t>
      </w:r>
      <w:r>
        <w:rPr>
          <w:lang w:val="ru-RU"/>
        </w:rPr>
        <w:t xml:space="preserve">осуществляют </w:t>
      </w:r>
      <w:r w:rsidR="004C680D" w:rsidRPr="003F2CF7">
        <w:rPr>
          <w:lang w:val="ru-RU"/>
        </w:rPr>
        <w:t xml:space="preserve">национальные ведомства ИС Договаривающихся государств от имени и под контролем ВПИ в соответствии с </w:t>
      </w:r>
      <w:r>
        <w:rPr>
          <w:lang w:val="ru-RU"/>
        </w:rPr>
        <w:t>условиями</w:t>
      </w:r>
      <w:r w:rsidR="004C680D" w:rsidRPr="003F2CF7">
        <w:rPr>
          <w:lang w:val="ru-RU"/>
        </w:rPr>
        <w:t>, сформулированными Административным советом ВПИ.</w:t>
      </w:r>
      <w:r w:rsidR="00CD0D8F" w:rsidRPr="003F2CF7">
        <w:rPr>
          <w:lang w:val="ru-RU"/>
        </w:rPr>
        <w:t xml:space="preserve"> </w:t>
      </w:r>
    </w:p>
    <w:p w:rsidR="004C680D" w:rsidRPr="0053699F" w:rsidRDefault="0053699F" w:rsidP="0053699F">
      <w:pPr>
        <w:pStyle w:val="ONUME"/>
        <w:rPr>
          <w:lang w:val="ru-RU"/>
        </w:rPr>
      </w:pPr>
      <w:r>
        <w:rPr>
          <w:lang w:val="ru-RU"/>
        </w:rPr>
        <w:t xml:space="preserve">Рабочая нагрузка </w:t>
      </w:r>
      <w:r w:rsidRPr="0053699F">
        <w:rPr>
          <w:lang w:val="ru-RU"/>
        </w:rPr>
        <w:t>ВПИ в качестве МПО/ОМПЭ заключа</w:t>
      </w:r>
      <w:r>
        <w:rPr>
          <w:lang w:val="ru-RU"/>
        </w:rPr>
        <w:t>е</w:t>
      </w:r>
      <w:r w:rsidRPr="0053699F">
        <w:rPr>
          <w:lang w:val="ru-RU"/>
        </w:rPr>
        <w:t>тся в рассмотрении заявок РСТ из стран центральноевропейского региона (Чехия, Венгрия, Польша, Словакия и</w:t>
      </w:r>
      <w:r>
        <w:rPr>
          <w:lang w:val="ru-RU"/>
        </w:rPr>
        <w:t> </w:t>
      </w:r>
      <w:r w:rsidRPr="0053699F">
        <w:rPr>
          <w:lang w:val="ru-RU"/>
        </w:rPr>
        <w:t>– согласно соответствующим решениям</w:t>
      </w:r>
      <w:r>
        <w:rPr>
          <w:lang w:val="ru-RU"/>
        </w:rPr>
        <w:t> </w:t>
      </w:r>
      <w:r w:rsidRPr="0053699F">
        <w:rPr>
          <w:lang w:val="ru-RU"/>
        </w:rPr>
        <w:t>– Хорватия, Литва, Румыния, Сербия, Словения)</w:t>
      </w:r>
      <w:r w:rsidR="00CD0D8F" w:rsidRPr="0053699F">
        <w:rPr>
          <w:lang w:val="ru-RU"/>
        </w:rPr>
        <w:t xml:space="preserve">. </w:t>
      </w:r>
    </w:p>
    <w:p w:rsidR="004C680D" w:rsidRPr="004A0140" w:rsidRDefault="00897EA4" w:rsidP="004A0140">
      <w:pPr>
        <w:pStyle w:val="ONUME"/>
        <w:rPr>
          <w:lang w:val="ru-RU"/>
        </w:rPr>
      </w:pPr>
      <w:r w:rsidRPr="00897EA4">
        <w:rPr>
          <w:lang w:val="ru-RU"/>
        </w:rPr>
        <w:t>Административный совет ВПИ установи</w:t>
      </w:r>
      <w:r>
        <w:rPr>
          <w:lang w:val="ru-RU"/>
        </w:rPr>
        <w:t>л</w:t>
      </w:r>
      <w:r w:rsidRPr="00897EA4">
        <w:rPr>
          <w:lang w:val="ru-RU"/>
        </w:rPr>
        <w:t xml:space="preserve"> критерии для распределения работы, которую будут выполнять национальные ведомства-участники</w:t>
      </w:r>
      <w:r w:rsidR="00E22C57" w:rsidRPr="00897EA4">
        <w:rPr>
          <w:lang w:val="ru-RU"/>
        </w:rPr>
        <w:t xml:space="preserve">.  </w:t>
      </w:r>
      <w:r w:rsidR="004C680D" w:rsidRPr="00897EA4">
        <w:rPr>
          <w:lang w:val="ru-RU"/>
        </w:rPr>
        <w:t>Стороны договорились о том, что эти критерии распределения будут справедливыми, объективными и релевантными и обеспечат сбалансированное распределение рабочей нагрузки.</w:t>
      </w:r>
      <w:r w:rsidR="00E22C57" w:rsidRPr="00897EA4">
        <w:rPr>
          <w:lang w:val="ru-RU"/>
        </w:rPr>
        <w:t xml:space="preserve">  </w:t>
      </w:r>
      <w:r w:rsidR="0036116B" w:rsidRPr="0036116B">
        <w:rPr>
          <w:lang w:val="ru-RU"/>
        </w:rPr>
        <w:t xml:space="preserve">При распределении полученных ВПИ запросов на проведение поиска и экспертизы (независимо от того, являются ли они запросами РСТ или рабочими запросами) среди участвующих ведомств, </w:t>
      </w:r>
      <w:r w:rsidR="003C33A5">
        <w:rPr>
          <w:lang w:val="ru-RU"/>
        </w:rPr>
        <w:t xml:space="preserve">применяются следующие </w:t>
      </w:r>
      <w:r w:rsidR="0036116B" w:rsidRPr="0036116B">
        <w:rPr>
          <w:lang w:val="ru-RU"/>
        </w:rPr>
        <w:t>главны</w:t>
      </w:r>
      <w:r w:rsidR="003C33A5">
        <w:rPr>
          <w:lang w:val="ru-RU"/>
        </w:rPr>
        <w:t>е</w:t>
      </w:r>
      <w:r w:rsidR="0036116B" w:rsidRPr="0036116B">
        <w:rPr>
          <w:lang w:val="ru-RU"/>
        </w:rPr>
        <w:t xml:space="preserve"> критери</w:t>
      </w:r>
      <w:r w:rsidR="003C33A5">
        <w:rPr>
          <w:lang w:val="ru-RU"/>
        </w:rPr>
        <w:t>и</w:t>
      </w:r>
      <w:r w:rsidR="0036116B" w:rsidRPr="0036116B">
        <w:rPr>
          <w:lang w:val="ru-RU"/>
        </w:rPr>
        <w:t xml:space="preserve">: профессиональная компетенция, язык, на котором поданы документы, и наличие свободных </w:t>
      </w:r>
      <w:r w:rsidR="0036116B">
        <w:rPr>
          <w:lang w:val="ru-RU"/>
        </w:rPr>
        <w:t>«</w:t>
      </w:r>
      <w:r w:rsidR="0036116B" w:rsidRPr="0036116B">
        <w:rPr>
          <w:lang w:val="ru-RU"/>
        </w:rPr>
        <w:t>ресурсов</w:t>
      </w:r>
      <w:r w:rsidR="0036116B">
        <w:rPr>
          <w:lang w:val="ru-RU"/>
        </w:rPr>
        <w:t>»</w:t>
      </w:r>
      <w:r w:rsidR="0036116B" w:rsidRPr="0036116B">
        <w:rPr>
          <w:lang w:val="ru-RU"/>
        </w:rPr>
        <w:t xml:space="preserve"> в данной области техники</w:t>
      </w:r>
      <w:r w:rsidR="004C680D" w:rsidRPr="00897EA4">
        <w:rPr>
          <w:lang w:val="ru-RU"/>
        </w:rPr>
        <w:t>.</w:t>
      </w:r>
      <w:r w:rsidR="00E22C57" w:rsidRPr="00897EA4">
        <w:rPr>
          <w:lang w:val="ru-RU"/>
        </w:rPr>
        <w:t xml:space="preserve">  </w:t>
      </w:r>
      <w:r w:rsidR="0036116B" w:rsidRPr="0036116B">
        <w:rPr>
          <w:lang w:val="ru-RU"/>
        </w:rPr>
        <w:t xml:space="preserve">Определение задач, связанных с поступающими запросами и документами, </w:t>
      </w:r>
      <w:r w:rsidR="0036116B">
        <w:rPr>
          <w:lang w:val="ru-RU"/>
        </w:rPr>
        <w:t xml:space="preserve">осуществляется </w:t>
      </w:r>
      <w:r w:rsidR="0036116B" w:rsidRPr="0036116B">
        <w:rPr>
          <w:lang w:val="ru-RU"/>
        </w:rPr>
        <w:t>с учетом названных выше критериев</w:t>
      </w:r>
      <w:r w:rsidR="00E22C57" w:rsidRPr="0036116B">
        <w:rPr>
          <w:lang w:val="ru-RU"/>
        </w:rPr>
        <w:t xml:space="preserve">.  </w:t>
      </w:r>
      <w:r w:rsidR="0036116B" w:rsidRPr="0036116B">
        <w:rPr>
          <w:lang w:val="ru-RU"/>
        </w:rPr>
        <w:t>Для этого ВПИ прове</w:t>
      </w:r>
      <w:r w:rsidR="00C72C5D">
        <w:rPr>
          <w:lang w:val="ru-RU"/>
        </w:rPr>
        <w:t>л</w:t>
      </w:r>
      <w:r w:rsidR="0036116B" w:rsidRPr="0036116B">
        <w:rPr>
          <w:lang w:val="ru-RU"/>
        </w:rPr>
        <w:t xml:space="preserve"> оценку, призванную установить области техники, в которых работают патентные специалисты каждого участвующего ведомства (т.е. подготови</w:t>
      </w:r>
      <w:r w:rsidR="003C33A5">
        <w:rPr>
          <w:lang w:val="ru-RU"/>
        </w:rPr>
        <w:t>л</w:t>
      </w:r>
      <w:r w:rsidR="0036116B" w:rsidRPr="0036116B">
        <w:rPr>
          <w:lang w:val="ru-RU"/>
        </w:rPr>
        <w:t xml:space="preserve"> так называемую </w:t>
      </w:r>
      <w:r w:rsidR="0036116B" w:rsidRPr="00C72C5D">
        <w:rPr>
          <w:lang w:val="ru-RU"/>
        </w:rPr>
        <w:t>карту сфер компетенции специалистов ведомств)</w:t>
      </w:r>
      <w:r w:rsidR="00E22C57" w:rsidRPr="00C72C5D">
        <w:rPr>
          <w:lang w:val="ru-RU"/>
        </w:rPr>
        <w:t xml:space="preserve">.  </w:t>
      </w:r>
      <w:r w:rsidR="004A0140" w:rsidRPr="004A0140">
        <w:rPr>
          <w:lang w:val="ru-RU"/>
        </w:rPr>
        <w:t>Эта оценка косн</w:t>
      </w:r>
      <w:r w:rsidR="004A0140">
        <w:rPr>
          <w:lang w:val="ru-RU"/>
        </w:rPr>
        <w:t xml:space="preserve">улась </w:t>
      </w:r>
      <w:r w:rsidR="004A0140" w:rsidRPr="004A0140">
        <w:rPr>
          <w:lang w:val="ru-RU"/>
        </w:rPr>
        <w:t xml:space="preserve">каждого эксперта, </w:t>
      </w:r>
      <w:r w:rsidR="004A0140">
        <w:rPr>
          <w:lang w:val="ru-RU"/>
        </w:rPr>
        <w:t>при ее проведении были</w:t>
      </w:r>
      <w:r w:rsidR="004A0140" w:rsidRPr="004A0140">
        <w:rPr>
          <w:lang w:val="ru-RU"/>
        </w:rPr>
        <w:t xml:space="preserve"> использованы </w:t>
      </w:r>
      <w:r w:rsidR="004A0140">
        <w:rPr>
          <w:lang w:val="ru-RU"/>
        </w:rPr>
        <w:t>индексы</w:t>
      </w:r>
      <w:r w:rsidR="004A0140" w:rsidRPr="004A0140">
        <w:rPr>
          <w:lang w:val="ru-RU"/>
        </w:rPr>
        <w:t xml:space="preserve"> областей техники</w:t>
      </w:r>
      <w:r w:rsidR="004A0140">
        <w:rPr>
          <w:lang w:val="ru-RU"/>
        </w:rPr>
        <w:t xml:space="preserve"> по МПК</w:t>
      </w:r>
      <w:r w:rsidR="004A0140" w:rsidRPr="004A0140">
        <w:rPr>
          <w:lang w:val="ru-RU"/>
        </w:rPr>
        <w:t>, относящихся к сфере компетенции специалисто</w:t>
      </w:r>
      <w:r w:rsidR="004A0140">
        <w:rPr>
          <w:lang w:val="ru-RU"/>
        </w:rPr>
        <w:t>в</w:t>
      </w:r>
      <w:r w:rsidR="00E22C57" w:rsidRPr="004A0140">
        <w:rPr>
          <w:lang w:val="ru-RU"/>
        </w:rPr>
        <w:t xml:space="preserve">.  </w:t>
      </w:r>
      <w:r w:rsidR="004A0140" w:rsidRPr="004A0140">
        <w:rPr>
          <w:lang w:val="ru-RU"/>
        </w:rPr>
        <w:t>В большинстве областей техники ресурсы ВПИ взаимозаменяемы, учитывая численность штата экспертов и тот факт, что некоторые специалисты квалифицированы работать в более чем одной области</w:t>
      </w:r>
      <w:r w:rsidR="00E22C57" w:rsidRPr="004A0140">
        <w:rPr>
          <w:lang w:val="ru-RU"/>
        </w:rPr>
        <w:t xml:space="preserve">.  </w:t>
      </w:r>
      <w:r w:rsidR="004A0140" w:rsidRPr="004A0140">
        <w:rPr>
          <w:lang w:val="ru-RU"/>
        </w:rPr>
        <w:t xml:space="preserve">Это относится и к лингвистическому аспекту деятельности ВПИ, поскольку лингвистическая компетенция экспертов также позволяет обеспечить взаимозаменяемость (например, знание венгерского языка специалистами ВПС Словакии или знание словацкого языка сотрудниками </w:t>
      </w:r>
      <w:r w:rsidR="004A0140">
        <w:rPr>
          <w:lang w:val="ru-RU"/>
        </w:rPr>
        <w:t xml:space="preserve">ВПС Чехии, </w:t>
      </w:r>
      <w:r w:rsidR="004A0140" w:rsidRPr="004A0140">
        <w:rPr>
          <w:lang w:val="ru-RU"/>
        </w:rPr>
        <w:t>ВИС Венгрии и ПВ Польши</w:t>
      </w:r>
      <w:r w:rsidR="00CD0D8F" w:rsidRPr="004A0140">
        <w:rPr>
          <w:lang w:val="ru-RU"/>
        </w:rPr>
        <w:t>)</w:t>
      </w:r>
      <w:r w:rsidR="00E22C57" w:rsidRPr="004A0140">
        <w:rPr>
          <w:lang w:val="ru-RU"/>
        </w:rPr>
        <w:t xml:space="preserve">.  </w:t>
      </w:r>
      <w:r w:rsidR="004A0140" w:rsidRPr="004A0140">
        <w:rPr>
          <w:lang w:val="ru-RU"/>
        </w:rPr>
        <w:t xml:space="preserve">Эти специфические гибкие возможности </w:t>
      </w:r>
      <w:r w:rsidR="004A0140">
        <w:rPr>
          <w:lang w:val="ru-RU"/>
        </w:rPr>
        <w:t xml:space="preserve">во многом </w:t>
      </w:r>
      <w:r w:rsidR="004A0140" w:rsidRPr="004A0140">
        <w:rPr>
          <w:lang w:val="ru-RU"/>
        </w:rPr>
        <w:t>способств</w:t>
      </w:r>
      <w:r w:rsidR="004A0140">
        <w:rPr>
          <w:lang w:val="ru-RU"/>
        </w:rPr>
        <w:t>уют</w:t>
      </w:r>
      <w:r w:rsidR="004A0140" w:rsidRPr="004A0140">
        <w:rPr>
          <w:lang w:val="ru-RU"/>
        </w:rPr>
        <w:t xml:space="preserve"> оптимальному распределению рабо</w:t>
      </w:r>
      <w:r w:rsidR="004A0140">
        <w:rPr>
          <w:lang w:val="ru-RU"/>
        </w:rPr>
        <w:t>чей нагрузки</w:t>
      </w:r>
      <w:r w:rsidR="004A0140" w:rsidRPr="004A0140">
        <w:rPr>
          <w:lang w:val="ru-RU"/>
        </w:rPr>
        <w:t xml:space="preserve"> ВПИ, за которое отвеча</w:t>
      </w:r>
      <w:r w:rsidR="004A0140">
        <w:rPr>
          <w:lang w:val="ru-RU"/>
        </w:rPr>
        <w:t>ю</w:t>
      </w:r>
      <w:r w:rsidR="004A0140" w:rsidRPr="004A0140">
        <w:rPr>
          <w:lang w:val="ru-RU"/>
        </w:rPr>
        <w:t>т директор и Секретариат ВПИ</w:t>
      </w:r>
      <w:r w:rsidR="00A04C86" w:rsidRPr="004A0140">
        <w:rPr>
          <w:lang w:val="ru-RU"/>
        </w:rPr>
        <w:t>.</w:t>
      </w:r>
    </w:p>
    <w:p w:rsidR="004C680D" w:rsidRPr="001002BF" w:rsidRDefault="00CD0D8F" w:rsidP="00A04C86">
      <w:pPr>
        <w:pStyle w:val="Heading1"/>
        <w:rPr>
          <w:lang w:val="ru-RU"/>
        </w:rPr>
      </w:pPr>
      <w:r>
        <w:t>II</w:t>
      </w:r>
      <w:r w:rsidR="00E22C57" w:rsidRPr="001002BF">
        <w:rPr>
          <w:lang w:val="ru-RU"/>
        </w:rPr>
        <w:t>.</w:t>
      </w:r>
      <w:r w:rsidR="001002BF" w:rsidRPr="001002BF">
        <w:rPr>
          <w:lang w:val="ru-RU"/>
        </w:rPr>
        <w:tab/>
      </w:r>
      <w:r w:rsidR="001002BF">
        <w:rPr>
          <w:lang w:val="ru-RU"/>
        </w:rPr>
        <w:t>требования к назначению в качестве мпо и омпэ</w:t>
      </w:r>
    </w:p>
    <w:p w:rsidR="004C680D" w:rsidRPr="001002BF" w:rsidRDefault="00CD0D8F" w:rsidP="00A04C86">
      <w:pPr>
        <w:pStyle w:val="Heading4"/>
        <w:rPr>
          <w:lang w:val="ru-RU"/>
        </w:rPr>
      </w:pPr>
      <w:r w:rsidRPr="001002BF">
        <w:rPr>
          <w:lang w:val="ru-RU"/>
        </w:rPr>
        <w:t>2.1</w:t>
      </w:r>
      <w:r w:rsidR="00E22C57" w:rsidRPr="001002BF">
        <w:rPr>
          <w:lang w:val="ru-RU"/>
        </w:rPr>
        <w:t>.</w:t>
      </w:r>
      <w:r w:rsidR="001002BF" w:rsidRPr="001002BF">
        <w:rPr>
          <w:lang w:val="ru-RU"/>
        </w:rPr>
        <w:tab/>
      </w:r>
      <w:r w:rsidR="001002BF">
        <w:rPr>
          <w:lang w:val="ru-RU"/>
        </w:rPr>
        <w:t>Выполнение требований к назначению в качестве МПО и ОМПЭ</w:t>
      </w:r>
    </w:p>
    <w:p w:rsidR="004C680D" w:rsidRPr="00BB19C4" w:rsidRDefault="004C680D" w:rsidP="004C680D">
      <w:pPr>
        <w:pStyle w:val="ONUME"/>
        <w:rPr>
          <w:lang w:val="ru-RU"/>
        </w:rPr>
      </w:pPr>
      <w:r w:rsidRPr="001002BF">
        <w:rPr>
          <w:lang w:val="ru-RU"/>
        </w:rPr>
        <w:t>Согласно статье</w:t>
      </w:r>
      <w:r w:rsidR="001002BF" w:rsidRPr="001002BF">
        <w:rPr>
          <w:lang w:val="ru-RU"/>
        </w:rPr>
        <w:t> </w:t>
      </w:r>
      <w:r w:rsidRPr="001002BF">
        <w:rPr>
          <w:lang w:val="ru-RU"/>
        </w:rPr>
        <w:t>16(</w:t>
      </w:r>
      <w:r w:rsidR="001002BF" w:rsidRPr="001002BF">
        <w:rPr>
          <w:lang w:val="ru-RU"/>
        </w:rPr>
        <w:t>3</w:t>
      </w:r>
      <w:r w:rsidRPr="001002BF">
        <w:rPr>
          <w:lang w:val="ru-RU"/>
        </w:rPr>
        <w:t>)(c) PCT, касающейся МПО, «[И]нструкция предусматривает минимум требований, в частности, в отношении персонала и документации, которым должно отвечать любое ведомство или организация, прежде чем они могут быть назначены, и которым они должны отвечать в течение всего срока их назначения».</w:t>
      </w:r>
      <w:r w:rsidR="00CD0D8F" w:rsidRPr="001002BF">
        <w:rPr>
          <w:lang w:val="ru-RU"/>
        </w:rPr>
        <w:t xml:space="preserve"> </w:t>
      </w:r>
      <w:r w:rsidR="00834405">
        <w:rPr>
          <w:lang w:val="ru-RU"/>
        </w:rPr>
        <w:t xml:space="preserve">Упомянутый </w:t>
      </w:r>
      <w:r w:rsidR="001002BF" w:rsidRPr="001002BF">
        <w:rPr>
          <w:lang w:val="ru-RU"/>
        </w:rPr>
        <w:t>минимум</w:t>
      </w:r>
      <w:r w:rsidR="001002BF" w:rsidRPr="00BB19C4">
        <w:rPr>
          <w:lang w:val="ru-RU"/>
        </w:rPr>
        <w:t xml:space="preserve"> </w:t>
      </w:r>
      <w:r w:rsidR="001002BF" w:rsidRPr="001002BF">
        <w:rPr>
          <w:lang w:val="ru-RU"/>
        </w:rPr>
        <w:t>требований</w:t>
      </w:r>
      <w:r w:rsidR="001002BF" w:rsidRPr="00BB19C4">
        <w:rPr>
          <w:lang w:val="ru-RU"/>
        </w:rPr>
        <w:t xml:space="preserve"> </w:t>
      </w:r>
      <w:r w:rsidR="001002BF" w:rsidRPr="001002BF">
        <w:rPr>
          <w:lang w:val="ru-RU"/>
        </w:rPr>
        <w:t>изложен</w:t>
      </w:r>
      <w:r w:rsidR="001002BF" w:rsidRPr="00BB19C4">
        <w:rPr>
          <w:lang w:val="ru-RU"/>
        </w:rPr>
        <w:t xml:space="preserve"> </w:t>
      </w:r>
      <w:r w:rsidR="001002BF" w:rsidRPr="001002BF">
        <w:rPr>
          <w:lang w:val="ru-RU"/>
        </w:rPr>
        <w:t>в</w:t>
      </w:r>
      <w:r w:rsidR="001002BF" w:rsidRPr="00BB19C4">
        <w:rPr>
          <w:lang w:val="ru-RU"/>
        </w:rPr>
        <w:t xml:space="preserve"> </w:t>
      </w:r>
      <w:r w:rsidR="001002BF" w:rsidRPr="001002BF">
        <w:rPr>
          <w:lang w:val="ru-RU"/>
        </w:rPr>
        <w:t>правиле </w:t>
      </w:r>
      <w:r w:rsidR="00CD0D8F" w:rsidRPr="00BB19C4">
        <w:rPr>
          <w:lang w:val="ru-RU"/>
        </w:rPr>
        <w:t>36.1</w:t>
      </w:r>
      <w:r w:rsidR="001002BF" w:rsidRPr="001002BF">
        <w:rPr>
          <w:lang w:val="ru-RU"/>
        </w:rPr>
        <w:t xml:space="preserve"> Инструкции к РСТ</w:t>
      </w:r>
      <w:r w:rsidR="00E22C57" w:rsidRPr="00BB19C4">
        <w:rPr>
          <w:lang w:val="ru-RU"/>
        </w:rPr>
        <w:t xml:space="preserve">.  </w:t>
      </w:r>
      <w:r w:rsidR="00834405">
        <w:rPr>
          <w:lang w:val="ru-RU"/>
        </w:rPr>
        <w:t>Требования сформулированы следующим образом</w:t>
      </w:r>
      <w:r w:rsidR="00CD0D8F" w:rsidRPr="00BB19C4">
        <w:rPr>
          <w:lang w:val="ru-RU"/>
        </w:rPr>
        <w:t>:</w:t>
      </w:r>
    </w:p>
    <w:p w:rsidR="004C680D" w:rsidRPr="00834405" w:rsidRDefault="004C680D" w:rsidP="004C680D">
      <w:pPr>
        <w:pStyle w:val="ONUME"/>
        <w:numPr>
          <w:ilvl w:val="0"/>
          <w:numId w:val="8"/>
        </w:numPr>
        <w:ind w:left="567" w:firstLine="0"/>
        <w:rPr>
          <w:lang w:val="ru-RU"/>
        </w:rPr>
      </w:pPr>
      <w:r w:rsidRPr="00834405">
        <w:rPr>
          <w:lang w:val="ru-RU"/>
        </w:rPr>
        <w:lastRenderedPageBreak/>
        <w:t>МПО должен иметь, по крайней мере, 100</w:t>
      </w:r>
      <w:r w:rsidR="00834405" w:rsidRPr="00834405">
        <w:rPr>
          <w:lang w:val="ru-RU"/>
        </w:rPr>
        <w:t> </w:t>
      </w:r>
      <w:r w:rsidRPr="00834405">
        <w:rPr>
          <w:lang w:val="ru-RU"/>
        </w:rPr>
        <w:t>сотрудников, занятых полную рабочую неделю и обладающих достаточной технической квалификацией для проведения поиска;</w:t>
      </w:r>
    </w:p>
    <w:p w:rsidR="004C680D" w:rsidRPr="009D299E" w:rsidRDefault="004C680D" w:rsidP="004C680D">
      <w:pPr>
        <w:pStyle w:val="ONUME"/>
        <w:numPr>
          <w:ilvl w:val="0"/>
          <w:numId w:val="8"/>
        </w:numPr>
        <w:ind w:left="567" w:firstLine="0"/>
        <w:rPr>
          <w:lang w:val="ru-RU"/>
        </w:rPr>
      </w:pPr>
      <w:r w:rsidRPr="009D299E">
        <w:rPr>
          <w:lang w:val="ru-RU"/>
        </w:rPr>
        <w:t>МПО должен иметь в своем распоряжении или иметь доступ, по крайней мере, к минимуму документации, упомянутому в правиле 34 и подобранному соответствующим образом для целей поиска на бумаге, в микроформах или на электронных носителях;</w:t>
      </w:r>
    </w:p>
    <w:p w:rsidR="004C680D" w:rsidRPr="009D299E" w:rsidRDefault="004C680D" w:rsidP="004C680D">
      <w:pPr>
        <w:pStyle w:val="ONUME"/>
        <w:numPr>
          <w:ilvl w:val="0"/>
          <w:numId w:val="8"/>
        </w:numPr>
        <w:ind w:left="567" w:firstLine="0"/>
        <w:rPr>
          <w:lang w:val="ru-RU"/>
        </w:rPr>
      </w:pPr>
      <w:r w:rsidRPr="009D299E">
        <w:rPr>
          <w:lang w:val="ru-RU"/>
        </w:rPr>
        <w:t>МПО должен иметь штат, который способен проводить поиск в необходимых областях техники и который обладает достаточными языковыми знаниями для понимания, по крайней мере, тех языков, на которых написан или на которые переведен минимум документации;</w:t>
      </w:r>
    </w:p>
    <w:p w:rsidR="004C680D" w:rsidRPr="009D299E" w:rsidRDefault="004C680D" w:rsidP="004C680D">
      <w:pPr>
        <w:pStyle w:val="ONUME"/>
        <w:numPr>
          <w:ilvl w:val="0"/>
          <w:numId w:val="8"/>
        </w:numPr>
        <w:ind w:left="567" w:firstLine="0"/>
        <w:rPr>
          <w:lang w:val="ru-RU"/>
        </w:rPr>
      </w:pPr>
      <w:r w:rsidRPr="009D299E">
        <w:rPr>
          <w:lang w:val="ru-RU"/>
        </w:rPr>
        <w:t>МПО должна иметь систему управления качеством и механизмы внутреннего контроля в соответствии с общими правилами международного поиска;</w:t>
      </w:r>
    </w:p>
    <w:p w:rsidR="004C680D" w:rsidRPr="009D299E" w:rsidRDefault="004C680D" w:rsidP="004C680D">
      <w:pPr>
        <w:pStyle w:val="ONUME"/>
        <w:numPr>
          <w:ilvl w:val="0"/>
          <w:numId w:val="8"/>
        </w:numPr>
        <w:ind w:left="567" w:firstLine="0"/>
        <w:rPr>
          <w:lang w:val="ru-RU"/>
        </w:rPr>
      </w:pPr>
      <w:r w:rsidRPr="009D299E">
        <w:rPr>
          <w:lang w:val="ru-RU"/>
        </w:rPr>
        <w:t>МПО должен быть назначен в качестве ОМПЭ.</w:t>
      </w:r>
    </w:p>
    <w:p w:rsidR="004C680D" w:rsidRPr="009D299E" w:rsidRDefault="004C680D" w:rsidP="004C680D">
      <w:pPr>
        <w:pStyle w:val="ONUME"/>
        <w:rPr>
          <w:lang w:val="ru-RU"/>
        </w:rPr>
      </w:pPr>
      <w:r w:rsidRPr="009D299E">
        <w:rPr>
          <w:lang w:val="ru-RU"/>
        </w:rPr>
        <w:t>Минимум требований для ОМПЭ, определенны</w:t>
      </w:r>
      <w:r w:rsidR="009D299E">
        <w:rPr>
          <w:lang w:val="ru-RU"/>
        </w:rPr>
        <w:t>й</w:t>
      </w:r>
      <w:r w:rsidRPr="009D299E">
        <w:rPr>
          <w:lang w:val="ru-RU"/>
        </w:rPr>
        <w:t xml:space="preserve"> в правиле</w:t>
      </w:r>
      <w:r w:rsidR="009D299E">
        <w:rPr>
          <w:lang w:val="ru-RU"/>
        </w:rPr>
        <w:t> </w:t>
      </w:r>
      <w:r w:rsidRPr="009D299E">
        <w:rPr>
          <w:lang w:val="ru-RU"/>
        </w:rPr>
        <w:t>63.1 Инструкции к РСТ, соответствует требованиям, применяемым к МПО.</w:t>
      </w:r>
    </w:p>
    <w:p w:rsidR="004C680D" w:rsidRPr="009D299E" w:rsidRDefault="009D299E" w:rsidP="009D299E">
      <w:pPr>
        <w:pStyle w:val="ONUME"/>
        <w:rPr>
          <w:lang w:val="ru-RU"/>
        </w:rPr>
      </w:pPr>
      <w:r w:rsidRPr="009D299E">
        <w:rPr>
          <w:lang w:val="ru-RU"/>
        </w:rPr>
        <w:t xml:space="preserve">Как уже отмечалось в предыдущем разделе, </w:t>
      </w:r>
      <w:r>
        <w:rPr>
          <w:lang w:val="ru-RU"/>
        </w:rPr>
        <w:t xml:space="preserve">ВПИ эффективно использует взаимоусиливающий эффект, получаемый за счет </w:t>
      </w:r>
      <w:r w:rsidRPr="009D299E">
        <w:rPr>
          <w:lang w:val="ru-RU"/>
        </w:rPr>
        <w:t>объединени</w:t>
      </w:r>
      <w:r>
        <w:rPr>
          <w:lang w:val="ru-RU"/>
        </w:rPr>
        <w:t>я</w:t>
      </w:r>
      <w:r w:rsidRPr="009D299E">
        <w:rPr>
          <w:lang w:val="ru-RU"/>
        </w:rPr>
        <w:t xml:space="preserve"> усилий национальных ведомств</w:t>
      </w:r>
      <w:r>
        <w:rPr>
          <w:lang w:val="fr-CH"/>
        </w:rPr>
        <w:t> </w:t>
      </w:r>
      <w:r w:rsidRPr="009D299E">
        <w:rPr>
          <w:lang w:val="ru-RU"/>
        </w:rPr>
        <w:t>–</w:t>
      </w:r>
      <w:r>
        <w:rPr>
          <w:lang w:val="ru-RU"/>
        </w:rPr>
        <w:t xml:space="preserve"> </w:t>
      </w:r>
      <w:r w:rsidRPr="009D299E">
        <w:rPr>
          <w:lang w:val="ru-RU"/>
        </w:rPr>
        <w:t>участников</w:t>
      </w:r>
      <w:r w:rsidR="00E22C57" w:rsidRPr="009D299E">
        <w:rPr>
          <w:lang w:val="ru-RU"/>
        </w:rPr>
        <w:t xml:space="preserve">.  </w:t>
      </w:r>
      <w:r w:rsidRPr="009D299E">
        <w:rPr>
          <w:lang w:val="ru-RU"/>
        </w:rPr>
        <w:t>Это позвол</w:t>
      </w:r>
      <w:r>
        <w:rPr>
          <w:lang w:val="ru-RU"/>
        </w:rPr>
        <w:t>яет</w:t>
      </w:r>
      <w:r w:rsidRPr="009D299E">
        <w:rPr>
          <w:lang w:val="ru-RU"/>
        </w:rPr>
        <w:t xml:space="preserve"> ВПИ </w:t>
      </w:r>
      <w:r>
        <w:rPr>
          <w:lang w:val="ru-RU"/>
        </w:rPr>
        <w:t xml:space="preserve">в </w:t>
      </w:r>
      <w:r w:rsidRPr="009D299E">
        <w:rPr>
          <w:lang w:val="ru-RU"/>
        </w:rPr>
        <w:t>полно</w:t>
      </w:r>
      <w:r>
        <w:rPr>
          <w:lang w:val="ru-RU"/>
        </w:rPr>
        <w:t xml:space="preserve">й мере удовлетворять </w:t>
      </w:r>
      <w:r w:rsidRPr="009D299E">
        <w:rPr>
          <w:lang w:val="ru-RU"/>
        </w:rPr>
        <w:t>все</w:t>
      </w:r>
      <w:r>
        <w:rPr>
          <w:lang w:val="ru-RU"/>
        </w:rPr>
        <w:t>м</w:t>
      </w:r>
      <w:r w:rsidRPr="009D299E">
        <w:rPr>
          <w:lang w:val="ru-RU"/>
        </w:rPr>
        <w:t xml:space="preserve"> требовани</w:t>
      </w:r>
      <w:r>
        <w:rPr>
          <w:lang w:val="ru-RU"/>
        </w:rPr>
        <w:t>ям</w:t>
      </w:r>
      <w:r w:rsidRPr="009D299E">
        <w:rPr>
          <w:lang w:val="ru-RU"/>
        </w:rPr>
        <w:t>, предъявляемы</w:t>
      </w:r>
      <w:r>
        <w:rPr>
          <w:lang w:val="ru-RU"/>
        </w:rPr>
        <w:t>м</w:t>
      </w:r>
      <w:r w:rsidRPr="009D299E">
        <w:rPr>
          <w:lang w:val="ru-RU"/>
        </w:rPr>
        <w:t xml:space="preserve"> к МПО и ОМПЭ, и выполнять функции соответствующего органа в строгом соответствии с данными условиями</w:t>
      </w:r>
      <w:r w:rsidR="00E22C57" w:rsidRPr="009D299E">
        <w:rPr>
          <w:lang w:val="ru-RU"/>
        </w:rPr>
        <w:t xml:space="preserve">.  </w:t>
      </w:r>
      <w:r w:rsidR="004C680D" w:rsidRPr="009D299E">
        <w:rPr>
          <w:lang w:val="ru-RU"/>
        </w:rPr>
        <w:t>Ниже изложены дополнительные сведения, определяющие:</w:t>
      </w:r>
    </w:p>
    <w:p w:rsidR="004C680D" w:rsidRPr="009D299E" w:rsidRDefault="009D299E" w:rsidP="004C680D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9D299E">
        <w:rPr>
          <w:lang w:val="ru-RU"/>
        </w:rPr>
        <w:t>-</w:t>
      </w:r>
      <w:r w:rsidRPr="009D299E">
        <w:rPr>
          <w:lang w:val="ru-RU"/>
        </w:rPr>
        <w:tab/>
      </w:r>
      <w:r w:rsidR="004C680D" w:rsidRPr="009D299E">
        <w:rPr>
          <w:lang w:val="ru-RU"/>
        </w:rPr>
        <w:t>ресурсы ВПИ в области поиска и экспертизы и квалификацию его экспертов;</w:t>
      </w:r>
    </w:p>
    <w:p w:rsidR="004C680D" w:rsidRPr="009D299E" w:rsidRDefault="009D299E" w:rsidP="004C680D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9D299E">
        <w:rPr>
          <w:lang w:val="ru-RU"/>
        </w:rPr>
        <w:t>-</w:t>
      </w:r>
      <w:r w:rsidRPr="009D299E">
        <w:rPr>
          <w:lang w:val="ru-RU"/>
        </w:rPr>
        <w:tab/>
      </w:r>
      <w:r w:rsidR="004C680D" w:rsidRPr="009D299E">
        <w:rPr>
          <w:lang w:val="ru-RU"/>
        </w:rPr>
        <w:t>доступ ВПИ к документации для целей поиска и экспертизы;</w:t>
      </w:r>
    </w:p>
    <w:p w:rsidR="004C680D" w:rsidRPr="009D299E" w:rsidRDefault="009D299E" w:rsidP="00CA3DFA">
      <w:pPr>
        <w:pStyle w:val="ONUME"/>
        <w:numPr>
          <w:ilvl w:val="0"/>
          <w:numId w:val="0"/>
        </w:numPr>
        <w:ind w:left="540" w:firstLine="27"/>
        <w:rPr>
          <w:lang w:val="ru-RU"/>
        </w:rPr>
      </w:pPr>
      <w:r w:rsidRPr="009D299E">
        <w:rPr>
          <w:lang w:val="ru-RU"/>
        </w:rPr>
        <w:t>-</w:t>
      </w:r>
      <w:r w:rsidRPr="009D299E">
        <w:rPr>
          <w:lang w:val="ru-RU"/>
        </w:rPr>
        <w:tab/>
      </w:r>
      <w:r w:rsidR="004C680D" w:rsidRPr="009D299E">
        <w:rPr>
          <w:lang w:val="ru-RU"/>
        </w:rPr>
        <w:t>параметры системы управления качеством и механизмы внутреннего контроля, в том числе тех</w:t>
      </w:r>
      <w:r w:rsidRPr="009D299E">
        <w:rPr>
          <w:lang w:val="ru-RU"/>
        </w:rPr>
        <w:t xml:space="preserve"> из них</w:t>
      </w:r>
      <w:r w:rsidR="004C680D" w:rsidRPr="009D299E">
        <w:rPr>
          <w:lang w:val="ru-RU"/>
        </w:rPr>
        <w:t>, которые применяются участвующими национальными ведомствами.</w:t>
      </w:r>
    </w:p>
    <w:p w:rsidR="004C680D" w:rsidRPr="009D299E" w:rsidRDefault="00CD0D8F" w:rsidP="00A04C86">
      <w:pPr>
        <w:pStyle w:val="Heading4"/>
        <w:rPr>
          <w:lang w:val="ru-RU"/>
        </w:rPr>
      </w:pPr>
      <w:r w:rsidRPr="009D299E">
        <w:rPr>
          <w:lang w:val="ru-RU"/>
        </w:rPr>
        <w:t>2.2</w:t>
      </w:r>
      <w:r w:rsidR="00E22C57" w:rsidRPr="009D299E">
        <w:rPr>
          <w:lang w:val="ru-RU"/>
        </w:rPr>
        <w:t>.</w:t>
      </w:r>
      <w:r w:rsidR="009D299E">
        <w:rPr>
          <w:lang w:val="ru-RU"/>
        </w:rPr>
        <w:tab/>
      </w:r>
      <w:r w:rsidR="00982D34">
        <w:rPr>
          <w:lang w:val="ru-RU"/>
        </w:rPr>
        <w:t>Эксперты и инструментарий</w:t>
      </w:r>
    </w:p>
    <w:p w:rsidR="004C680D" w:rsidRPr="00561F22" w:rsidRDefault="004C680D" w:rsidP="004C680D">
      <w:pPr>
        <w:pStyle w:val="ONUME"/>
        <w:rPr>
          <w:lang w:val="ru-RU"/>
        </w:rPr>
      </w:pPr>
      <w:r w:rsidRPr="00561F22">
        <w:rPr>
          <w:lang w:val="ru-RU"/>
        </w:rPr>
        <w:t>Главным условием качества проводимой работы по поиску и экспертизе является высококвалифицированный в техническом отношении и подготовленный персонал.</w:t>
      </w:r>
      <w:r w:rsidR="00E22C57" w:rsidRPr="00561F22">
        <w:rPr>
          <w:lang w:val="ru-RU"/>
        </w:rPr>
        <w:t xml:space="preserve">  </w:t>
      </w:r>
      <w:r w:rsidRPr="00561F22">
        <w:rPr>
          <w:lang w:val="ru-RU"/>
        </w:rPr>
        <w:t>В настоящем разделе представлена информация о численном составе экспертов, готовых к работе в ВПИ в качестве МПО и ОМПЭ, а также об их квалификации, опыте, владении языками и изученных курсах.</w:t>
      </w:r>
    </w:p>
    <w:p w:rsidR="004C680D" w:rsidRPr="005D032B" w:rsidRDefault="00561F22" w:rsidP="005D032B">
      <w:pPr>
        <w:pStyle w:val="ONUME"/>
        <w:rPr>
          <w:lang w:val="ru-RU"/>
        </w:rPr>
      </w:pPr>
      <w:r w:rsidRPr="00561F22">
        <w:rPr>
          <w:lang w:val="ru-RU"/>
        </w:rPr>
        <w:t>Штат ВПИ, выполняющего функции МПО</w:t>
      </w:r>
      <w:r>
        <w:rPr>
          <w:lang w:val="ru-RU"/>
        </w:rPr>
        <w:t xml:space="preserve"> и </w:t>
      </w:r>
      <w:r w:rsidRPr="00561F22">
        <w:rPr>
          <w:lang w:val="ru-RU"/>
        </w:rPr>
        <w:t>ОМПЭ, насчитыва</w:t>
      </w:r>
      <w:r>
        <w:rPr>
          <w:lang w:val="ru-RU"/>
        </w:rPr>
        <w:t>е</w:t>
      </w:r>
      <w:r w:rsidRPr="00561F22">
        <w:rPr>
          <w:lang w:val="ru-RU"/>
        </w:rPr>
        <w:t>т 18</w:t>
      </w:r>
      <w:r>
        <w:rPr>
          <w:lang w:val="ru-RU"/>
        </w:rPr>
        <w:t>9 </w:t>
      </w:r>
      <w:r w:rsidRPr="00561F22">
        <w:rPr>
          <w:lang w:val="ru-RU"/>
        </w:rPr>
        <w:t>экспертов</w:t>
      </w:r>
      <w:r>
        <w:rPr>
          <w:lang w:val="ru-RU"/>
        </w:rPr>
        <w:t xml:space="preserve"> (в пересчете на занятых полную рабочую неделю)</w:t>
      </w:r>
      <w:r w:rsidRPr="00561F22">
        <w:rPr>
          <w:lang w:val="ru-RU"/>
        </w:rPr>
        <w:t>, квалифицированных осуществлять поиск и экспертизу во всех обла</w:t>
      </w:r>
      <w:r w:rsidRPr="007C3900">
        <w:rPr>
          <w:lang w:val="ru-RU"/>
        </w:rPr>
        <w:t xml:space="preserve">стях техники </w:t>
      </w:r>
      <w:r w:rsidR="00CD0D8F" w:rsidRPr="007C3900">
        <w:rPr>
          <w:lang w:val="ru-RU"/>
        </w:rPr>
        <w:t>(</w:t>
      </w:r>
      <w:r w:rsidRPr="007C3900">
        <w:rPr>
          <w:lang w:val="ru-RU"/>
        </w:rPr>
        <w:t>см. таблицу № </w:t>
      </w:r>
      <w:r w:rsidR="00CD0D8F" w:rsidRPr="007C3900">
        <w:rPr>
          <w:lang w:val="ru-RU"/>
        </w:rPr>
        <w:t>2)</w:t>
      </w:r>
      <w:r w:rsidR="00E22C57" w:rsidRPr="007C3900">
        <w:rPr>
          <w:lang w:val="ru-RU"/>
        </w:rPr>
        <w:t xml:space="preserve">.  </w:t>
      </w:r>
      <w:r w:rsidR="004C680D" w:rsidRPr="007C3900">
        <w:rPr>
          <w:lang w:val="ru-RU"/>
        </w:rPr>
        <w:t>Все эти специалисты обладают необходимой технической квалификацией и опытом для качественного, эффективного и своевременного проведения поиска и экспертизы.</w:t>
      </w:r>
      <w:r w:rsidR="00E22C57" w:rsidRPr="007C3900">
        <w:rPr>
          <w:lang w:val="ru-RU"/>
        </w:rPr>
        <w:t xml:space="preserve">  </w:t>
      </w:r>
      <w:r w:rsidR="007C3900" w:rsidRPr="007C3900">
        <w:rPr>
          <w:lang w:val="ru-RU"/>
        </w:rPr>
        <w:t>Все о</w:t>
      </w:r>
      <w:r w:rsidR="004C680D" w:rsidRPr="007C3900">
        <w:rPr>
          <w:lang w:val="ru-RU"/>
        </w:rPr>
        <w:t>ни имеют степень магистра или доктора наук, а также, перед тем как быть назначенными экспертами, прошли обучение по комплексным, интенсивным и структурированным программам подготовки и сдали необходимые экзамены.</w:t>
      </w:r>
      <w:r w:rsidR="00E22C57" w:rsidRPr="007C3900">
        <w:rPr>
          <w:lang w:val="ru-RU"/>
        </w:rPr>
        <w:t xml:space="preserve">  </w:t>
      </w:r>
      <w:r w:rsidR="00E15298" w:rsidRPr="00E15298">
        <w:rPr>
          <w:lang w:val="ru-RU"/>
        </w:rPr>
        <w:t>Кроме того, большинство этих специалистов прошли обучение в рамках программ, предлагаемых ВОИС, ЕПВ, ВПТЗ США и другими международными органами и национальными ведомствами, а также университетами и другими учебными заведениями, специализирующимися в сфере ИС.</w:t>
      </w:r>
      <w:r w:rsidR="00E22C57" w:rsidRPr="00E15298">
        <w:rPr>
          <w:lang w:val="ru-RU"/>
        </w:rPr>
        <w:t xml:space="preserve">  </w:t>
      </w:r>
      <w:r w:rsidR="00B65B82" w:rsidRPr="00B65B82">
        <w:rPr>
          <w:lang w:val="ru-RU"/>
        </w:rPr>
        <w:t xml:space="preserve">В рамках сотрудничества с ЯПВ и СЕПИ, </w:t>
      </w:r>
      <w:r w:rsidR="00B65B82">
        <w:rPr>
          <w:lang w:val="ru-RU"/>
        </w:rPr>
        <w:t xml:space="preserve">упомянутого </w:t>
      </w:r>
      <w:r w:rsidR="00B65B82" w:rsidRPr="00B65B82">
        <w:rPr>
          <w:lang w:val="ru-RU"/>
        </w:rPr>
        <w:t xml:space="preserve">в разделе 1.2, также предусмотрена программа повышения </w:t>
      </w:r>
      <w:r w:rsidR="00B65B82" w:rsidRPr="00B65B82">
        <w:rPr>
          <w:lang w:val="ru-RU"/>
        </w:rPr>
        <w:lastRenderedPageBreak/>
        <w:t>квалификации для экспертов ВПИ</w:t>
      </w:r>
      <w:r w:rsidR="00E22C57" w:rsidRPr="00B65B82">
        <w:rPr>
          <w:lang w:val="ru-RU"/>
        </w:rPr>
        <w:t xml:space="preserve">.  </w:t>
      </w:r>
      <w:r w:rsidR="00B65B82" w:rsidRPr="00B65B82">
        <w:rPr>
          <w:lang w:val="ru-RU"/>
        </w:rPr>
        <w:t>Для того чтобы эксперты ВПИ могли постоянно повышать свою квалификацию и навыки, а также поддерживать знания в технической сфере на должном уровне, Административный совет создаст образовательную структуру, обеспечивающую необходимое планирование и эффективное использование разнообразных образовательных возможностей</w:t>
      </w:r>
      <w:r w:rsidR="00E22C57" w:rsidRPr="00B65B82">
        <w:rPr>
          <w:lang w:val="ru-RU"/>
        </w:rPr>
        <w:t xml:space="preserve">.  </w:t>
      </w:r>
      <w:r w:rsidR="005D032B" w:rsidRPr="005D032B">
        <w:rPr>
          <w:lang w:val="ru-RU"/>
        </w:rPr>
        <w:t>ВПИ также организ</w:t>
      </w:r>
      <w:r w:rsidR="005D032B">
        <w:rPr>
          <w:lang w:val="ru-RU"/>
        </w:rPr>
        <w:t xml:space="preserve">ует </w:t>
      </w:r>
      <w:r w:rsidR="005D032B" w:rsidRPr="005D032B">
        <w:rPr>
          <w:lang w:val="ru-RU"/>
        </w:rPr>
        <w:t xml:space="preserve">программы обмена специалистами и </w:t>
      </w:r>
      <w:r w:rsidR="005D032B">
        <w:rPr>
          <w:lang w:val="ru-RU"/>
        </w:rPr>
        <w:t xml:space="preserve">проводит </w:t>
      </w:r>
      <w:r w:rsidR="005D032B" w:rsidRPr="005D032B">
        <w:rPr>
          <w:lang w:val="ru-RU"/>
        </w:rPr>
        <w:t>регулярные встречи для обеспечения единообразия поиска и экспертизы</w:t>
      </w:r>
      <w:r w:rsidR="00CD0D8F" w:rsidRPr="005D032B">
        <w:rPr>
          <w:lang w:val="ru-RU"/>
        </w:rPr>
        <w:t>.</w:t>
      </w:r>
    </w:p>
    <w:p w:rsidR="00CD0D8F" w:rsidRPr="00530C75" w:rsidRDefault="005D032B" w:rsidP="00E22C57">
      <w:pPr>
        <w:keepNext/>
        <w:rPr>
          <w:u w:val="single"/>
          <w:lang w:val="ru-RU"/>
        </w:rPr>
      </w:pPr>
      <w:r>
        <w:rPr>
          <w:u w:val="single"/>
          <w:lang w:val="ru-RU"/>
        </w:rPr>
        <w:t>Табл</w:t>
      </w:r>
      <w:r w:rsidRPr="00894DF2">
        <w:rPr>
          <w:u w:val="single"/>
          <w:lang w:val="ru-RU"/>
        </w:rPr>
        <w:t xml:space="preserve">. </w:t>
      </w:r>
      <w:r w:rsidRPr="00530C75">
        <w:rPr>
          <w:u w:val="single"/>
          <w:lang w:val="ru-RU"/>
        </w:rPr>
        <w:t>№</w:t>
      </w:r>
      <w:r w:rsidRPr="00530C75">
        <w:rPr>
          <w:u w:val="single"/>
        </w:rPr>
        <w:t> </w:t>
      </w:r>
      <w:r w:rsidR="00CD0D8F" w:rsidRPr="00530C75">
        <w:rPr>
          <w:u w:val="single"/>
          <w:lang w:val="ru-RU"/>
        </w:rPr>
        <w:t xml:space="preserve">2 – </w:t>
      </w:r>
      <w:r w:rsidR="00530C75">
        <w:rPr>
          <w:u w:val="single"/>
          <w:lang w:val="ru-RU"/>
        </w:rPr>
        <w:t>Число</w:t>
      </w:r>
      <w:r w:rsidR="00530C75" w:rsidRPr="00530C75">
        <w:rPr>
          <w:u w:val="single"/>
          <w:lang w:val="ru-RU"/>
        </w:rPr>
        <w:t xml:space="preserve"> </w:t>
      </w:r>
      <w:r w:rsidR="00530C75">
        <w:rPr>
          <w:u w:val="single"/>
          <w:lang w:val="ru-RU"/>
        </w:rPr>
        <w:t>экспертов ВПИ в разбивке по областям техники</w:t>
      </w:r>
      <w:r w:rsidR="00CD0D8F">
        <w:rPr>
          <w:rStyle w:val="FootnoteReference"/>
          <w:u w:val="single"/>
        </w:rPr>
        <w:footnoteReference w:id="3"/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984"/>
        <w:gridCol w:w="2410"/>
      </w:tblGrid>
      <w:tr w:rsidR="00CD0D8F" w:rsidRPr="00CA6ED8" w:rsidTr="00CD0D8F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8F" w:rsidRDefault="004C680D" w:rsidP="004C680D">
            <w:pPr>
              <w:keepNext/>
              <w:keepLines/>
              <w:suppressAutoHyphens/>
              <w:spacing w:line="254" w:lineRule="auto"/>
              <w:rPr>
                <w:rFonts w:eastAsia="Times New Roman"/>
                <w:b/>
                <w:bCs/>
                <w:szCs w:val="22"/>
                <w:lang w:eastAsia="en-GB" w:bidi="he-IL"/>
              </w:rPr>
            </w:pPr>
            <w:r w:rsidRPr="004C680D">
              <w:rPr>
                <w:rFonts w:eastAsia="Times New Roman"/>
                <w:b/>
                <w:bCs/>
                <w:color w:val="000000"/>
                <w:szCs w:val="22"/>
                <w:lang w:val="ru-RU" w:eastAsia="en-GB" w:bidi="he-IL"/>
              </w:rPr>
              <w:t>Область техники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8F" w:rsidRPr="004C680D" w:rsidRDefault="0069356D" w:rsidP="0069356D">
            <w:pPr>
              <w:keepNext/>
              <w:keepLines/>
              <w:suppressAutoHyphens/>
              <w:spacing w:line="254" w:lineRule="auto"/>
              <w:rPr>
                <w:rFonts w:eastAsia="Times New Roman"/>
                <w:b/>
                <w:bCs/>
                <w:szCs w:val="22"/>
                <w:lang w:val="ru-RU" w:eastAsia="en-GB" w:bidi="he-IL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GB" w:bidi="he-IL"/>
              </w:rPr>
              <w:t>Количество</w:t>
            </w:r>
            <w:r w:rsidR="004C680D" w:rsidRPr="004C680D">
              <w:rPr>
                <w:rFonts w:eastAsia="Times New Roman"/>
                <w:b/>
                <w:bCs/>
                <w:color w:val="000000"/>
                <w:szCs w:val="22"/>
                <w:lang w:val="ru-RU" w:eastAsia="en-GB" w:bidi="he-IL"/>
              </w:rPr>
              <w:t xml:space="preserve"> (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GB" w:bidi="he-IL"/>
              </w:rPr>
              <w:t>в</w:t>
            </w:r>
            <w:r w:rsidR="004C680D" w:rsidRPr="004C680D">
              <w:rPr>
                <w:rFonts w:eastAsia="Times New Roman"/>
                <w:b/>
                <w:bCs/>
                <w:color w:val="000000"/>
                <w:szCs w:val="22"/>
                <w:lang w:val="ru-RU" w:eastAsia="en-GB" w:bidi="he-I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GB" w:bidi="he-IL"/>
              </w:rPr>
              <w:t>пересчете на занятых полную рабочую неделю</w:t>
            </w:r>
            <w:r w:rsidR="004C680D" w:rsidRPr="004C680D">
              <w:rPr>
                <w:rFonts w:eastAsia="Times New Roman"/>
                <w:b/>
                <w:bCs/>
                <w:color w:val="000000"/>
                <w:szCs w:val="22"/>
                <w:lang w:val="ru-RU" w:eastAsia="en-GB" w:bidi="he-I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8F" w:rsidRPr="0069356D" w:rsidRDefault="0069356D" w:rsidP="0069356D">
            <w:pPr>
              <w:keepNext/>
              <w:suppressAutoHyphens/>
              <w:spacing w:line="254" w:lineRule="auto"/>
              <w:rPr>
                <w:rFonts w:eastAsia="Times New Roman"/>
                <w:b/>
                <w:bCs/>
                <w:szCs w:val="24"/>
                <w:lang w:val="ru-RU" w:eastAsia="en-GB" w:bidi="he-IL"/>
              </w:rPr>
            </w:pPr>
            <w:r>
              <w:rPr>
                <w:b/>
                <w:bCs/>
                <w:lang w:val="ru-RU" w:eastAsia="en-GB" w:bidi="he-IL"/>
              </w:rPr>
              <w:t>Средний опыт</w:t>
            </w:r>
            <w:r w:rsidRPr="0069356D">
              <w:rPr>
                <w:b/>
                <w:bCs/>
                <w:lang w:val="ru-RU" w:eastAsia="en-GB" w:bidi="he-IL"/>
              </w:rPr>
              <w:t xml:space="preserve"> </w:t>
            </w:r>
            <w:r>
              <w:rPr>
                <w:b/>
                <w:bCs/>
                <w:lang w:val="ru-RU" w:eastAsia="en-GB" w:bidi="he-IL"/>
              </w:rPr>
              <w:t>работы</w:t>
            </w:r>
            <w:r w:rsidRPr="0069356D">
              <w:rPr>
                <w:b/>
                <w:bCs/>
                <w:lang w:val="ru-RU" w:eastAsia="en-GB" w:bidi="he-IL"/>
              </w:rPr>
              <w:t xml:space="preserve"> </w:t>
            </w:r>
            <w:r>
              <w:rPr>
                <w:b/>
                <w:bCs/>
                <w:lang w:val="ru-RU" w:eastAsia="en-GB" w:bidi="he-IL"/>
              </w:rPr>
              <w:t>экспертом</w:t>
            </w:r>
            <w:r w:rsidR="00CD0D8F" w:rsidRPr="0069356D">
              <w:rPr>
                <w:b/>
                <w:bCs/>
                <w:lang w:val="ru-RU" w:eastAsia="en-GB" w:bidi="he-IL"/>
              </w:rPr>
              <w:t xml:space="preserve"> (</w:t>
            </w:r>
            <w:r>
              <w:rPr>
                <w:b/>
                <w:bCs/>
                <w:lang w:val="ru-RU" w:eastAsia="en-GB" w:bidi="he-IL"/>
              </w:rPr>
              <w:t>по числу лет</w:t>
            </w:r>
            <w:r w:rsidR="00CD0D8F" w:rsidRPr="0069356D">
              <w:rPr>
                <w:b/>
                <w:bCs/>
                <w:lang w:val="ru-RU" w:eastAsia="en-GB" w:bidi="he-IL"/>
              </w:rPr>
              <w:t>)</w:t>
            </w:r>
          </w:p>
        </w:tc>
      </w:tr>
      <w:tr w:rsidR="00CD0D8F" w:rsidTr="00CD0D8F">
        <w:trPr>
          <w:cantSplit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D8F" w:rsidRDefault="00530C75" w:rsidP="00530C75">
            <w:pPr>
              <w:keepNext/>
              <w:keepLines/>
              <w:suppressAutoHyphens/>
              <w:spacing w:line="254" w:lineRule="auto"/>
              <w:rPr>
                <w:rFonts w:eastAsia="Times New Roman"/>
                <w:szCs w:val="22"/>
                <w:lang w:eastAsia="en-GB" w:bidi="he-IL"/>
              </w:rPr>
            </w:pPr>
            <w:r>
              <w:rPr>
                <w:color w:val="000000"/>
                <w:lang w:val="ru-RU" w:eastAsia="en-GB" w:bidi="he-IL"/>
              </w:rPr>
              <w:t>Электротехника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8F" w:rsidRDefault="00CD0D8F" w:rsidP="00E22C57">
            <w:pPr>
              <w:keepNext/>
              <w:keepLines/>
              <w:suppressAutoHyphens/>
              <w:spacing w:line="254" w:lineRule="auto"/>
              <w:jc w:val="right"/>
              <w:rPr>
                <w:rFonts w:eastAsia="Times New Roman"/>
                <w:szCs w:val="22"/>
                <w:lang w:eastAsia="en-GB" w:bidi="he-IL"/>
              </w:rPr>
            </w:pPr>
            <w:r>
              <w:rPr>
                <w:lang w:eastAsia="en-GB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8F" w:rsidRDefault="00CD0D8F" w:rsidP="00E22C57">
            <w:pPr>
              <w:keepNext/>
              <w:keepLines/>
              <w:suppressAutoHyphens/>
              <w:spacing w:line="254" w:lineRule="auto"/>
              <w:jc w:val="right"/>
              <w:rPr>
                <w:rFonts w:eastAsia="Times New Roman"/>
                <w:szCs w:val="22"/>
                <w:lang w:eastAsia="en-GB" w:bidi="he-IL"/>
              </w:rPr>
            </w:pPr>
            <w:r>
              <w:rPr>
                <w:lang w:eastAsia="en-GB"/>
              </w:rPr>
              <w:t>12</w:t>
            </w:r>
          </w:p>
        </w:tc>
      </w:tr>
      <w:tr w:rsidR="00CD0D8F" w:rsidTr="00CD0D8F">
        <w:trPr>
          <w:cantSplit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D8F" w:rsidRDefault="0069356D" w:rsidP="0069356D">
            <w:pPr>
              <w:keepNext/>
              <w:keepLines/>
              <w:suppressAutoHyphens/>
              <w:spacing w:line="254" w:lineRule="auto"/>
              <w:rPr>
                <w:rFonts w:eastAsia="Times New Roman"/>
                <w:szCs w:val="22"/>
                <w:lang w:eastAsia="en-GB" w:bidi="he-IL"/>
              </w:rPr>
            </w:pPr>
            <w:r>
              <w:rPr>
                <w:color w:val="000000"/>
                <w:lang w:val="ru-RU" w:eastAsia="en-GB" w:bidi="he-IL"/>
              </w:rPr>
              <w:t>Приборы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8F" w:rsidRDefault="00CD0D8F" w:rsidP="00E22C57">
            <w:pPr>
              <w:keepNext/>
              <w:keepLines/>
              <w:suppressAutoHyphens/>
              <w:spacing w:line="254" w:lineRule="auto"/>
              <w:jc w:val="right"/>
              <w:rPr>
                <w:rFonts w:eastAsia="Times New Roman"/>
                <w:szCs w:val="22"/>
                <w:lang w:eastAsia="en-GB" w:bidi="he-IL"/>
              </w:rPr>
            </w:pPr>
            <w:r>
              <w:rPr>
                <w:lang w:eastAsia="en-GB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8F" w:rsidRDefault="00CD0D8F" w:rsidP="00E22C57">
            <w:pPr>
              <w:keepNext/>
              <w:keepLines/>
              <w:suppressAutoHyphens/>
              <w:spacing w:line="254" w:lineRule="auto"/>
              <w:jc w:val="right"/>
              <w:rPr>
                <w:rFonts w:eastAsia="Times New Roman"/>
                <w:szCs w:val="22"/>
                <w:lang w:eastAsia="en-GB" w:bidi="he-IL"/>
              </w:rPr>
            </w:pPr>
            <w:r>
              <w:rPr>
                <w:lang w:eastAsia="en-GB"/>
              </w:rPr>
              <w:t>12</w:t>
            </w:r>
          </w:p>
        </w:tc>
      </w:tr>
      <w:tr w:rsidR="00CD0D8F" w:rsidTr="00CD0D8F">
        <w:trPr>
          <w:cantSplit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D8F" w:rsidRDefault="004C680D" w:rsidP="004C680D">
            <w:pPr>
              <w:keepNext/>
              <w:keepLines/>
              <w:suppressAutoHyphens/>
              <w:spacing w:line="254" w:lineRule="auto"/>
              <w:rPr>
                <w:rFonts w:eastAsia="Times New Roman"/>
                <w:szCs w:val="22"/>
                <w:lang w:eastAsia="en-GB" w:bidi="he-IL"/>
              </w:rPr>
            </w:pPr>
            <w:r w:rsidRPr="00530C75">
              <w:rPr>
                <w:rFonts w:eastAsia="Times New Roman"/>
                <w:szCs w:val="22"/>
                <w:lang w:val="ru-RU" w:eastAsia="en-GB" w:bidi="he-IL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8F" w:rsidRDefault="00CD0D8F">
            <w:pPr>
              <w:keepNext/>
              <w:keepLines/>
              <w:suppressAutoHyphens/>
              <w:spacing w:line="254" w:lineRule="auto"/>
              <w:jc w:val="right"/>
              <w:rPr>
                <w:rFonts w:eastAsia="Times New Roman"/>
                <w:szCs w:val="22"/>
                <w:lang w:eastAsia="en-GB" w:bidi="he-IL"/>
              </w:rPr>
            </w:pPr>
            <w:r>
              <w:rPr>
                <w:lang w:eastAsia="en-GB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8F" w:rsidRDefault="00CD0D8F">
            <w:pPr>
              <w:keepNext/>
              <w:keepLines/>
              <w:suppressAutoHyphens/>
              <w:spacing w:line="254" w:lineRule="auto"/>
              <w:jc w:val="right"/>
              <w:rPr>
                <w:rFonts w:eastAsia="Times New Roman"/>
                <w:szCs w:val="22"/>
                <w:lang w:eastAsia="en-GB" w:bidi="he-IL"/>
              </w:rPr>
            </w:pPr>
            <w:r>
              <w:rPr>
                <w:lang w:eastAsia="en-GB"/>
              </w:rPr>
              <w:t>13</w:t>
            </w:r>
          </w:p>
        </w:tc>
      </w:tr>
      <w:tr w:rsidR="00CD0D8F" w:rsidTr="00CD0D8F">
        <w:trPr>
          <w:cantSplit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D8F" w:rsidRDefault="00530C75" w:rsidP="00530C75">
            <w:pPr>
              <w:keepNext/>
              <w:keepLines/>
              <w:suppressAutoHyphens/>
              <w:spacing w:line="254" w:lineRule="auto"/>
              <w:rPr>
                <w:rFonts w:eastAsia="Times New Roman"/>
                <w:szCs w:val="22"/>
                <w:lang w:eastAsia="en-GB" w:bidi="he-IL"/>
              </w:rPr>
            </w:pPr>
            <w:r>
              <w:rPr>
                <w:color w:val="000000"/>
                <w:lang w:val="ru-RU" w:eastAsia="en-GB" w:bidi="he-IL"/>
              </w:rPr>
              <w:t>Машиностроение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8F" w:rsidRDefault="00CD0D8F">
            <w:pPr>
              <w:keepNext/>
              <w:keepLines/>
              <w:suppressAutoHyphens/>
              <w:spacing w:line="254" w:lineRule="auto"/>
              <w:jc w:val="right"/>
              <w:rPr>
                <w:rFonts w:eastAsia="Times New Roman"/>
                <w:szCs w:val="22"/>
                <w:lang w:eastAsia="en-GB" w:bidi="he-IL"/>
              </w:rPr>
            </w:pPr>
            <w:r>
              <w:rPr>
                <w:lang w:eastAsia="en-GB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8F" w:rsidRDefault="00CD0D8F">
            <w:pPr>
              <w:keepNext/>
              <w:keepLines/>
              <w:suppressAutoHyphens/>
              <w:spacing w:line="254" w:lineRule="auto"/>
              <w:jc w:val="right"/>
              <w:rPr>
                <w:rFonts w:eastAsia="Times New Roman"/>
                <w:szCs w:val="22"/>
                <w:lang w:eastAsia="en-GB" w:bidi="he-IL"/>
              </w:rPr>
            </w:pPr>
            <w:r>
              <w:rPr>
                <w:lang w:eastAsia="en-GB"/>
              </w:rPr>
              <w:t>12</w:t>
            </w:r>
          </w:p>
        </w:tc>
      </w:tr>
      <w:tr w:rsidR="00CD0D8F" w:rsidTr="00CD0D8F">
        <w:trPr>
          <w:cantSplit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D8F" w:rsidRDefault="0069356D" w:rsidP="0069356D">
            <w:pPr>
              <w:suppressAutoHyphens/>
              <w:spacing w:line="254" w:lineRule="auto"/>
              <w:rPr>
                <w:iCs/>
                <w:szCs w:val="22"/>
                <w:lang w:eastAsia="en-GB" w:bidi="he-IL"/>
              </w:rPr>
            </w:pPr>
            <w:r>
              <w:rPr>
                <w:color w:val="000000"/>
                <w:lang w:val="ru-RU" w:eastAsia="en-GB" w:bidi="he-IL"/>
              </w:rPr>
              <w:t>Другие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8F" w:rsidRDefault="00CD0D8F">
            <w:pPr>
              <w:suppressAutoHyphens/>
              <w:spacing w:line="254" w:lineRule="auto"/>
              <w:jc w:val="right"/>
              <w:rPr>
                <w:szCs w:val="22"/>
                <w:lang w:val="en-GB" w:eastAsia="en-GB"/>
              </w:rPr>
            </w:pPr>
            <w:r>
              <w:rPr>
                <w:lang w:eastAsia="en-GB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8F" w:rsidRDefault="00CD0D8F">
            <w:pPr>
              <w:suppressAutoHyphens/>
              <w:spacing w:line="254" w:lineRule="auto"/>
              <w:jc w:val="right"/>
              <w:rPr>
                <w:szCs w:val="22"/>
                <w:lang w:val="en-GB" w:eastAsia="en-GB"/>
              </w:rPr>
            </w:pPr>
            <w:r>
              <w:rPr>
                <w:lang w:eastAsia="en-GB"/>
              </w:rPr>
              <w:t>12</w:t>
            </w:r>
          </w:p>
        </w:tc>
      </w:tr>
      <w:tr w:rsidR="00CD0D8F" w:rsidTr="00CD0D8F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8F" w:rsidRDefault="004C680D" w:rsidP="004C680D">
            <w:pPr>
              <w:suppressAutoHyphens/>
              <w:spacing w:line="254" w:lineRule="auto"/>
              <w:rPr>
                <w:rFonts w:eastAsia="Times New Roman"/>
                <w:i/>
                <w:iCs/>
                <w:szCs w:val="22"/>
                <w:lang w:eastAsia="en-GB" w:bidi="he-IL"/>
              </w:rPr>
            </w:pPr>
            <w:r w:rsidRPr="004C680D">
              <w:rPr>
                <w:rFonts w:eastAsia="Times New Roman"/>
                <w:i/>
                <w:iCs/>
                <w:color w:val="000000"/>
                <w:szCs w:val="22"/>
                <w:lang w:val="ru-RU" w:eastAsia="en-GB" w:bidi="he-IL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8F" w:rsidRDefault="00CD0D8F">
            <w:pPr>
              <w:suppressAutoHyphens/>
              <w:spacing w:line="254" w:lineRule="auto"/>
              <w:jc w:val="right"/>
              <w:rPr>
                <w:rFonts w:eastAsia="Times New Roman"/>
                <w:i/>
                <w:iCs/>
                <w:szCs w:val="22"/>
                <w:lang w:eastAsia="en-GB" w:bidi="he-IL"/>
              </w:rPr>
            </w:pPr>
            <w:r>
              <w:rPr>
                <w:i/>
                <w:lang w:eastAsia="en-GB"/>
              </w:rPr>
              <w:t>189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8F" w:rsidRDefault="00CD0D8F">
            <w:pPr>
              <w:suppressAutoHyphens/>
              <w:spacing w:line="254" w:lineRule="auto"/>
              <w:jc w:val="right"/>
              <w:rPr>
                <w:rFonts w:eastAsia="Times New Roman"/>
                <w:i/>
                <w:iCs/>
                <w:szCs w:val="22"/>
                <w:lang w:eastAsia="en-GB" w:bidi="he-IL"/>
              </w:rPr>
            </w:pPr>
            <w:r>
              <w:rPr>
                <w:i/>
                <w:lang w:eastAsia="en-GB"/>
              </w:rPr>
              <w:t>12</w:t>
            </w:r>
          </w:p>
        </w:tc>
      </w:tr>
    </w:tbl>
    <w:p w:rsidR="004C680D" w:rsidRPr="00A01325" w:rsidRDefault="004C680D" w:rsidP="00CD0D8F">
      <w:pPr>
        <w:rPr>
          <w:szCs w:val="22"/>
        </w:rPr>
      </w:pPr>
    </w:p>
    <w:p w:rsidR="004C680D" w:rsidRPr="00A01325" w:rsidRDefault="004C680D" w:rsidP="004C680D">
      <w:pPr>
        <w:pStyle w:val="ONUME"/>
        <w:rPr>
          <w:lang w:val="ru-RU"/>
        </w:rPr>
      </w:pPr>
      <w:r w:rsidRPr="00A01325">
        <w:rPr>
          <w:lang w:val="ru-RU"/>
        </w:rPr>
        <w:t xml:space="preserve">Языковые навыки экспертов ВПИ не ограничиваются языками представляемых ими стран (чешским, венгерским, польским, словацким): </w:t>
      </w:r>
      <w:r w:rsidR="00A01325" w:rsidRPr="00A01325">
        <w:rPr>
          <w:lang w:val="ru-RU"/>
        </w:rPr>
        <w:t xml:space="preserve"> </w:t>
      </w:r>
      <w:r w:rsidRPr="00A01325">
        <w:rPr>
          <w:lang w:val="ru-RU"/>
        </w:rPr>
        <w:t>они прекрасно владеют английским, и большинство из них хорошо знают немецкий и/или французский языки.</w:t>
      </w:r>
      <w:r w:rsidR="00E22C57" w:rsidRPr="00A01325">
        <w:rPr>
          <w:lang w:val="ru-RU"/>
        </w:rPr>
        <w:t xml:space="preserve">  </w:t>
      </w:r>
      <w:r w:rsidRPr="00A01325">
        <w:rPr>
          <w:lang w:val="ru-RU"/>
        </w:rPr>
        <w:t>Некоторые специалисты также понимают и могут использовать в работе такие языки, как хорватский, итальянский, японский, русский, испанский и шведский.</w:t>
      </w:r>
    </w:p>
    <w:p w:rsidR="004C680D" w:rsidRPr="009A0A04" w:rsidRDefault="009A0A04" w:rsidP="009A0A04">
      <w:pPr>
        <w:pStyle w:val="ONUME"/>
        <w:rPr>
          <w:lang w:val="ru-RU"/>
        </w:rPr>
      </w:pPr>
      <w:r w:rsidRPr="009A0A04">
        <w:rPr>
          <w:lang w:val="ru-RU"/>
        </w:rPr>
        <w:t>Помимо этого</w:t>
      </w:r>
      <w:r>
        <w:rPr>
          <w:lang w:val="ru-RU"/>
        </w:rPr>
        <w:t>,</w:t>
      </w:r>
      <w:r w:rsidRPr="009A0A04">
        <w:rPr>
          <w:lang w:val="ru-RU"/>
        </w:rPr>
        <w:t xml:space="preserve"> эксперты ВПИ име</w:t>
      </w:r>
      <w:r>
        <w:rPr>
          <w:lang w:val="ru-RU"/>
        </w:rPr>
        <w:t>ю</w:t>
      </w:r>
      <w:r w:rsidRPr="009A0A04">
        <w:rPr>
          <w:lang w:val="ru-RU"/>
        </w:rPr>
        <w:t xml:space="preserve">т в своем распоряжении </w:t>
      </w:r>
      <w:r>
        <w:rPr>
          <w:lang w:val="ru-RU"/>
        </w:rPr>
        <w:t>надлежащие материал</w:t>
      </w:r>
      <w:r w:rsidRPr="009A0A04">
        <w:rPr>
          <w:lang w:val="ru-RU"/>
        </w:rPr>
        <w:t>ы</w:t>
      </w:r>
      <w:r>
        <w:rPr>
          <w:lang w:val="ru-RU"/>
        </w:rPr>
        <w:t xml:space="preserve"> и инструменты</w:t>
      </w:r>
      <w:r w:rsidRPr="009A0A04">
        <w:rPr>
          <w:lang w:val="ru-RU"/>
        </w:rPr>
        <w:t xml:space="preserve"> для качественного выполнения работы, включая руководящие пособия, системы ИТ и инструментарий для проведения поиска и экспертизы</w:t>
      </w:r>
      <w:r w:rsidR="00CD0D8F" w:rsidRPr="009A0A04">
        <w:rPr>
          <w:lang w:val="ru-RU"/>
        </w:rPr>
        <w:t>.</w:t>
      </w:r>
    </w:p>
    <w:p w:rsidR="004C680D" w:rsidRPr="009A0A04" w:rsidRDefault="004C680D" w:rsidP="004C680D">
      <w:pPr>
        <w:pStyle w:val="ONUME"/>
        <w:rPr>
          <w:lang w:val="ru-RU"/>
        </w:rPr>
      </w:pPr>
      <w:r w:rsidRPr="009A0A04">
        <w:rPr>
          <w:lang w:val="ru-RU"/>
        </w:rPr>
        <w:t>По мере необходимости ВПИ и Договаривающиеся государства готовы предоставить дополнительную, более подробную информацию о численности экспертов, которые привлечены к работе в ВПИ в качестве МПО и ОМПЭ, и их квалификации, опыте, владении языками и изученных курсах, равно как и о системах ИТ и других инструментах, используемых для проведения поиска и экспертизы.</w:t>
      </w:r>
    </w:p>
    <w:p w:rsidR="004C680D" w:rsidRPr="009A0A04" w:rsidRDefault="00CD0D8F" w:rsidP="00A04C86">
      <w:pPr>
        <w:pStyle w:val="Heading4"/>
        <w:rPr>
          <w:lang w:val="ru-RU"/>
        </w:rPr>
      </w:pPr>
      <w:r w:rsidRPr="009A0A04">
        <w:rPr>
          <w:lang w:val="ru-RU"/>
        </w:rPr>
        <w:t>2.3</w:t>
      </w:r>
      <w:r w:rsidR="00E22C57" w:rsidRPr="009A0A04">
        <w:rPr>
          <w:lang w:val="ru-RU"/>
        </w:rPr>
        <w:t>.</w:t>
      </w:r>
      <w:r w:rsidR="009A0A04" w:rsidRPr="009A0A04">
        <w:rPr>
          <w:lang w:val="ru-RU"/>
        </w:rPr>
        <w:tab/>
      </w:r>
      <w:r w:rsidR="009A0A04">
        <w:rPr>
          <w:lang w:val="ru-RU"/>
        </w:rPr>
        <w:t>Системы поиска и минимум документации РСТ</w:t>
      </w:r>
    </w:p>
    <w:p w:rsidR="004C680D" w:rsidRPr="004C680D" w:rsidRDefault="008C5D38" w:rsidP="004C680D">
      <w:pPr>
        <w:pStyle w:val="ONUME"/>
        <w:rPr>
          <w:lang w:val="ru-RU"/>
        </w:rPr>
      </w:pPr>
      <w:r>
        <w:rPr>
          <w:lang w:val="ru-RU"/>
        </w:rPr>
        <w:t xml:space="preserve">Эксперты каждого </w:t>
      </w:r>
      <w:r w:rsidR="004C680D" w:rsidRPr="008C5D38">
        <w:rPr>
          <w:lang w:val="ru-RU"/>
        </w:rPr>
        <w:t>ведомств</w:t>
      </w:r>
      <w:r>
        <w:rPr>
          <w:lang w:val="ru-RU"/>
        </w:rPr>
        <w:t>а </w:t>
      </w:r>
      <w:r w:rsidR="004C680D" w:rsidRPr="008C5D38">
        <w:rPr>
          <w:lang w:val="ru-RU"/>
        </w:rPr>
        <w:t>– участник</w:t>
      </w:r>
      <w:r>
        <w:rPr>
          <w:lang w:val="ru-RU"/>
        </w:rPr>
        <w:t>а</w:t>
      </w:r>
      <w:r w:rsidR="004C680D" w:rsidRPr="008C5D38">
        <w:rPr>
          <w:lang w:val="ru-RU"/>
        </w:rPr>
        <w:t xml:space="preserve"> ВПИ име</w:t>
      </w:r>
      <w:r>
        <w:rPr>
          <w:lang w:val="ru-RU"/>
        </w:rPr>
        <w:t>ю</w:t>
      </w:r>
      <w:r w:rsidR="004C680D" w:rsidRPr="008C5D38">
        <w:rPr>
          <w:lang w:val="ru-RU"/>
        </w:rPr>
        <w:t>т доступ к разноплановой патентной информации, научной литературе, а также поисковым платформам и необходимым ссылкам.</w:t>
      </w:r>
      <w:r w:rsidR="00E22C57" w:rsidRPr="008C5D38">
        <w:rPr>
          <w:lang w:val="ru-RU"/>
        </w:rPr>
        <w:t xml:space="preserve">  </w:t>
      </w:r>
      <w:r w:rsidR="004C680D" w:rsidRPr="008C5D38">
        <w:rPr>
          <w:lang w:val="ru-RU"/>
        </w:rPr>
        <w:t>Поскольку все государства «четверки» являются Договаривающимися государствами ЕПК, ведомства</w:t>
      </w:r>
      <w:r>
        <w:rPr>
          <w:lang w:val="ru-RU"/>
        </w:rPr>
        <w:t> </w:t>
      </w:r>
      <w:r w:rsidR="004C680D" w:rsidRPr="008C5D38">
        <w:rPr>
          <w:lang w:val="ru-RU"/>
        </w:rPr>
        <w:t>– партнеры по ВПИ могут использовать инструмент EPOQUENET, а также ряд коммерческих поисковых платформ</w:t>
      </w:r>
      <w:r>
        <w:rPr>
          <w:lang w:val="ru-RU"/>
        </w:rPr>
        <w:t>.</w:t>
      </w:r>
    </w:p>
    <w:p w:rsidR="004C680D" w:rsidRPr="008C5D38" w:rsidRDefault="004C680D" w:rsidP="004C680D">
      <w:pPr>
        <w:pStyle w:val="ONUME"/>
        <w:numPr>
          <w:ilvl w:val="1"/>
          <w:numId w:val="5"/>
        </w:numPr>
        <w:rPr>
          <w:lang w:val="ru-RU"/>
        </w:rPr>
      </w:pPr>
      <w:r w:rsidRPr="008C5D38">
        <w:rPr>
          <w:lang w:val="ru-RU"/>
        </w:rPr>
        <w:t>Инструмент поиска EPOQUENET позволяет пользоваться ресурсами всех патентных баз данных, соответствующих требованиям минимума документации для поиска по процедуре РСТ, а также большинства баз данных непатентной литературы (НПЛ) и баз данных других коммерческих платформ (например, WPI).</w:t>
      </w:r>
    </w:p>
    <w:p w:rsidR="004C680D" w:rsidRPr="00843995" w:rsidRDefault="009767F6" w:rsidP="009767F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>С</w:t>
      </w:r>
      <w:r w:rsidRPr="009767F6">
        <w:rPr>
          <w:lang w:val="ru-RU"/>
        </w:rPr>
        <w:t xml:space="preserve"> помощ</w:t>
      </w:r>
      <w:r>
        <w:rPr>
          <w:lang w:val="ru-RU"/>
        </w:rPr>
        <w:t>ью</w:t>
      </w:r>
      <w:r w:rsidRPr="009767F6">
        <w:rPr>
          <w:lang w:val="ru-RU"/>
        </w:rPr>
        <w:t xml:space="preserve"> </w:t>
      </w:r>
      <w:r>
        <w:rPr>
          <w:lang w:val="ru-RU"/>
        </w:rPr>
        <w:t>услуг</w:t>
      </w:r>
      <w:r w:rsidRPr="009767F6">
        <w:rPr>
          <w:lang w:val="ru-RU"/>
        </w:rPr>
        <w:t xml:space="preserve"> </w:t>
      </w:r>
      <w:r w:rsidRPr="009767F6">
        <w:t>STN</w:t>
      </w:r>
      <w:r w:rsidRPr="009767F6">
        <w:rPr>
          <w:lang w:val="ru-RU"/>
        </w:rPr>
        <w:t xml:space="preserve"> можно осуществлять поиск по Международным базам данных </w:t>
      </w:r>
      <w:r w:rsidRPr="009767F6">
        <w:t>STN</w:t>
      </w:r>
      <w:r w:rsidRPr="009767F6">
        <w:rPr>
          <w:lang w:val="ru-RU"/>
        </w:rPr>
        <w:t xml:space="preserve">, а платформа </w:t>
      </w:r>
      <w:r w:rsidRPr="009767F6">
        <w:t>Thomson</w:t>
      </w:r>
      <w:r w:rsidRPr="009767F6">
        <w:rPr>
          <w:lang w:val="ru-RU"/>
        </w:rPr>
        <w:t xml:space="preserve"> </w:t>
      </w:r>
      <w:r w:rsidRPr="009767F6">
        <w:t>Innovation</w:t>
      </w:r>
      <w:r w:rsidRPr="009767F6">
        <w:rPr>
          <w:lang w:val="ru-RU"/>
        </w:rPr>
        <w:t xml:space="preserve"> позволяет получить доступ к предоставляемым </w:t>
      </w:r>
      <w:r w:rsidRPr="009767F6">
        <w:t>Thomson</w:t>
      </w:r>
      <w:r w:rsidRPr="009767F6">
        <w:rPr>
          <w:lang w:val="ru-RU"/>
        </w:rPr>
        <w:t xml:space="preserve"> </w:t>
      </w:r>
      <w:r w:rsidRPr="009767F6">
        <w:t>Reuters</w:t>
      </w:r>
      <w:r w:rsidRPr="009767F6">
        <w:rPr>
          <w:lang w:val="ru-RU"/>
        </w:rPr>
        <w:t xml:space="preserve"> дополнительным патентным базам данных, банкам непатентной литературы и коммерческим базам данных</w:t>
      </w:r>
      <w:r w:rsidR="00E22C57" w:rsidRPr="009767F6">
        <w:rPr>
          <w:lang w:val="ru-RU"/>
        </w:rPr>
        <w:t xml:space="preserve">.  </w:t>
      </w:r>
      <w:r w:rsidR="004C680D" w:rsidRPr="009767F6">
        <w:rPr>
          <w:lang w:val="ru-RU"/>
        </w:rPr>
        <w:t>STN используется главным образом для поиска по химической формуле (например, в реестрах CAP и CAS) в случае химии и фармацевтики, а также поиска по последовательности нуклеотидов или аминокислот (реестр CAS, USGENE®, PCTGen и DGene) в случае биотехнологии</w:t>
      </w:r>
      <w:r w:rsidR="00CD0D8F" w:rsidRPr="00843995">
        <w:rPr>
          <w:lang w:val="ru-RU"/>
        </w:rPr>
        <w:t>.</w:t>
      </w:r>
    </w:p>
    <w:p w:rsidR="004C680D" w:rsidRPr="00AF5D2B" w:rsidRDefault="004C680D" w:rsidP="004C680D">
      <w:pPr>
        <w:pStyle w:val="ONUME"/>
        <w:numPr>
          <w:ilvl w:val="1"/>
          <w:numId w:val="5"/>
        </w:numPr>
        <w:rPr>
          <w:lang w:val="ru-RU"/>
        </w:rPr>
      </w:pPr>
      <w:r w:rsidRPr="00D41D4D">
        <w:rPr>
          <w:lang w:val="ru-RU"/>
        </w:rPr>
        <w:t>Поиск по дополнительным базам данных непатентной литературы, таким как MEDLINE, ELSEVIER, EMBASE, IEEE и PUBCHEM, может осуществляться как с помощью платформ EPOQUENET или STN, так и непосредственно в онлайн-</w:t>
      </w:r>
      <w:r w:rsidRPr="00AF5D2B">
        <w:rPr>
          <w:lang w:val="ru-RU"/>
        </w:rPr>
        <w:t>режиме.</w:t>
      </w:r>
    </w:p>
    <w:p w:rsidR="004C680D" w:rsidRPr="00AF5D2B" w:rsidRDefault="004C680D" w:rsidP="004C680D">
      <w:pPr>
        <w:pStyle w:val="ONUME"/>
        <w:numPr>
          <w:ilvl w:val="1"/>
          <w:numId w:val="5"/>
        </w:numPr>
        <w:rPr>
          <w:lang w:val="ru-RU"/>
        </w:rPr>
      </w:pPr>
      <w:r w:rsidRPr="00AF5D2B">
        <w:rPr>
          <w:lang w:val="ru-RU"/>
        </w:rPr>
        <w:t>Документация по патентам и полезным моделям более чем 80</w:t>
      </w:r>
      <w:r w:rsidR="00AF5D2B" w:rsidRPr="00AF5D2B">
        <w:rPr>
          <w:lang w:val="ru-RU"/>
        </w:rPr>
        <w:t> </w:t>
      </w:r>
      <w:r w:rsidRPr="00AF5D2B">
        <w:rPr>
          <w:lang w:val="ru-RU"/>
        </w:rPr>
        <w:t>стран и органов с 1920-года хранится на CD/DVD носителях во всех ведомствах</w:t>
      </w:r>
      <w:r w:rsidR="00AF5D2B" w:rsidRPr="00AF5D2B">
        <w:rPr>
          <w:lang w:val="ru-RU"/>
        </w:rPr>
        <w:t> </w:t>
      </w:r>
      <w:r w:rsidRPr="00AF5D2B">
        <w:rPr>
          <w:lang w:val="ru-RU"/>
        </w:rPr>
        <w:t>– участниках ВПИ, эти данные доступны и пригодны для поиска.</w:t>
      </w:r>
    </w:p>
    <w:p w:rsidR="004C680D" w:rsidRPr="00AF5D2B" w:rsidRDefault="004C680D" w:rsidP="004C680D">
      <w:pPr>
        <w:pStyle w:val="ONUME"/>
        <w:numPr>
          <w:ilvl w:val="1"/>
          <w:numId w:val="5"/>
        </w:numPr>
        <w:rPr>
          <w:lang w:val="ru-RU"/>
        </w:rPr>
      </w:pPr>
      <w:r w:rsidRPr="00AF5D2B">
        <w:rPr>
          <w:lang w:val="ru-RU"/>
        </w:rPr>
        <w:t>Ведомства</w:t>
      </w:r>
      <w:r w:rsidR="00AF5D2B" w:rsidRPr="00AF5D2B">
        <w:rPr>
          <w:lang w:val="ru-RU"/>
        </w:rPr>
        <w:t> </w:t>
      </w:r>
      <w:r w:rsidRPr="00AF5D2B">
        <w:rPr>
          <w:lang w:val="ru-RU"/>
        </w:rPr>
        <w:t>– участники ВПИ также могут пользоваться национальной документацией по патентам и полезным моделям многих других ВИС через национальные онлайновые базы данных.</w:t>
      </w:r>
    </w:p>
    <w:p w:rsidR="004C680D" w:rsidRPr="00AF5D2B" w:rsidRDefault="004C680D" w:rsidP="004C680D">
      <w:pPr>
        <w:pStyle w:val="ONUME"/>
        <w:numPr>
          <w:ilvl w:val="1"/>
          <w:numId w:val="5"/>
        </w:numPr>
        <w:rPr>
          <w:lang w:val="ru-RU"/>
        </w:rPr>
      </w:pPr>
      <w:r w:rsidRPr="00AF5D2B">
        <w:rPr>
          <w:lang w:val="ru-RU"/>
        </w:rPr>
        <w:t xml:space="preserve">Помимо электронных ресурсов указанных выше баз данных в библиотеках ведомств ВПИ можно найти </w:t>
      </w:r>
      <w:r w:rsidR="00AF5D2B" w:rsidRPr="00AF5D2B">
        <w:rPr>
          <w:lang w:val="ru-RU"/>
        </w:rPr>
        <w:t>о</w:t>
      </w:r>
      <w:r w:rsidRPr="00AF5D2B">
        <w:rPr>
          <w:lang w:val="ru-RU"/>
        </w:rPr>
        <w:t>публик</w:t>
      </w:r>
      <w:r w:rsidR="00AF5D2B" w:rsidRPr="00AF5D2B">
        <w:rPr>
          <w:lang w:val="ru-RU"/>
        </w:rPr>
        <w:t xml:space="preserve">ованные </w:t>
      </w:r>
      <w:r w:rsidRPr="00AF5D2B">
        <w:rPr>
          <w:lang w:val="ru-RU"/>
        </w:rPr>
        <w:t>в разных странах официальные бюллетени и журналы, а также книги по различным областям техники, науки, права и лингвистики.</w:t>
      </w:r>
      <w:r w:rsidR="00CD0D8F" w:rsidRPr="00AF5D2B">
        <w:rPr>
          <w:lang w:val="ru-RU"/>
        </w:rPr>
        <w:t xml:space="preserve"> </w:t>
      </w:r>
      <w:r w:rsidR="00AF5D2B" w:rsidRPr="00AF5D2B">
        <w:rPr>
          <w:lang w:val="ru-RU"/>
        </w:rPr>
        <w:t xml:space="preserve"> </w:t>
      </w:r>
      <w:r w:rsidRPr="00AF5D2B">
        <w:rPr>
          <w:lang w:val="ru-RU"/>
        </w:rPr>
        <w:t>В распоряжении специалистов также имеется большое число специализированных журналов и иных периодических изданий.</w:t>
      </w:r>
      <w:r w:rsidR="00CD0D8F" w:rsidRPr="00AF5D2B">
        <w:rPr>
          <w:lang w:val="ru-RU"/>
        </w:rPr>
        <w:t xml:space="preserve"> </w:t>
      </w:r>
    </w:p>
    <w:p w:rsidR="004C680D" w:rsidRPr="008505D4" w:rsidRDefault="005A17F2" w:rsidP="005A17F2">
      <w:pPr>
        <w:pStyle w:val="ONUME"/>
        <w:rPr>
          <w:lang w:val="ru-RU"/>
        </w:rPr>
      </w:pPr>
      <w:r w:rsidRPr="005A17F2">
        <w:rPr>
          <w:lang w:val="ru-RU"/>
        </w:rPr>
        <w:t>Каждое из ведомств</w:t>
      </w:r>
      <w:r>
        <w:rPr>
          <w:lang w:val="ru-RU"/>
        </w:rPr>
        <w:t> </w:t>
      </w:r>
      <w:r w:rsidRPr="005A17F2">
        <w:rPr>
          <w:lang w:val="ru-RU"/>
        </w:rPr>
        <w:t>– участников ВПИ имеет доступ к</w:t>
      </w:r>
      <w:r>
        <w:rPr>
          <w:lang w:val="ru-RU"/>
        </w:rPr>
        <w:t xml:space="preserve"> </w:t>
      </w:r>
      <w:r w:rsidRPr="005A17F2">
        <w:rPr>
          <w:lang w:val="ru-RU"/>
        </w:rPr>
        <w:t>о</w:t>
      </w:r>
      <w:r>
        <w:rPr>
          <w:lang w:val="ru-RU"/>
        </w:rPr>
        <w:t>сновным</w:t>
      </w:r>
      <w:r w:rsidRPr="005A17F2">
        <w:rPr>
          <w:lang w:val="ru-RU"/>
        </w:rPr>
        <w:t xml:space="preserve"> базам данных систем классификации</w:t>
      </w:r>
      <w:r w:rsidR="00E22C57" w:rsidRPr="005A17F2">
        <w:rPr>
          <w:lang w:val="ru-RU"/>
        </w:rPr>
        <w:t>.</w:t>
      </w:r>
      <w:r w:rsidR="00E22C57" w:rsidRPr="0019429F">
        <w:rPr>
          <w:lang w:val="ru-RU"/>
        </w:rPr>
        <w:t xml:space="preserve">  </w:t>
      </w:r>
      <w:r w:rsidRPr="0019429F">
        <w:rPr>
          <w:lang w:val="ru-RU"/>
        </w:rPr>
        <w:t>Для целей классификации эксперты используют МПК, а для поиска МПК и СПК.</w:t>
      </w:r>
      <w:r w:rsidR="00E22C57" w:rsidRPr="0019429F">
        <w:rPr>
          <w:lang w:val="ru-RU"/>
        </w:rPr>
        <w:t xml:space="preserve">  </w:t>
      </w:r>
      <w:r w:rsidR="004C680D" w:rsidRPr="0019429F">
        <w:rPr>
          <w:lang w:val="ru-RU"/>
        </w:rPr>
        <w:t>Ведомства – участники ВПИ постоянно контролируют наличие доступа к базам данных патентной и непатентной литературы и совершенствуют методику поиска, расширяя набор используемых баз данных и информационных ресурсов.</w:t>
      </w:r>
      <w:r w:rsidR="00E22C57" w:rsidRPr="0019429F">
        <w:rPr>
          <w:lang w:val="ru-RU"/>
        </w:rPr>
        <w:t xml:space="preserve">  </w:t>
      </w:r>
      <w:r w:rsidR="004C680D" w:rsidRPr="0019429F">
        <w:rPr>
          <w:lang w:val="ru-RU"/>
        </w:rPr>
        <w:t>Это позволяет установить высокий стандарт качества поиска и поддерживать его н</w:t>
      </w:r>
      <w:r w:rsidR="004C680D" w:rsidRPr="008505D4">
        <w:rPr>
          <w:lang w:val="ru-RU"/>
        </w:rPr>
        <w:t>а должном уровне.</w:t>
      </w:r>
    </w:p>
    <w:p w:rsidR="004C680D" w:rsidRPr="008505D4" w:rsidRDefault="004C680D" w:rsidP="004C680D">
      <w:pPr>
        <w:pStyle w:val="ONUME"/>
        <w:rPr>
          <w:lang w:val="ru-RU"/>
        </w:rPr>
      </w:pPr>
      <w:r w:rsidRPr="008505D4">
        <w:rPr>
          <w:lang w:val="ru-RU"/>
        </w:rPr>
        <w:t>Эксперты ведомств, входящих в ВПИ, участвуют в программах повышения квалификации и семинарах по патентному поиску, в частности по тематике эффективного использования баз данных патентной и непатентной литературы.</w:t>
      </w:r>
      <w:r w:rsidR="00CD0D8F" w:rsidRPr="008505D4">
        <w:rPr>
          <w:lang w:val="ru-RU"/>
        </w:rPr>
        <w:t xml:space="preserve"> </w:t>
      </w:r>
    </w:p>
    <w:p w:rsidR="004C680D" w:rsidRPr="008505D4" w:rsidRDefault="004C680D" w:rsidP="004C680D">
      <w:pPr>
        <w:pStyle w:val="ONUME"/>
        <w:rPr>
          <w:lang w:val="ru-RU"/>
        </w:rPr>
      </w:pPr>
      <w:r w:rsidRPr="008505D4">
        <w:rPr>
          <w:lang w:val="ru-RU"/>
        </w:rPr>
        <w:t>Благодаря указанным выше поисковым платформам каждый эксперт имеет доступ по меньшей мере к минимуму документации, определенному в правиле</w:t>
      </w:r>
      <w:r w:rsidR="008505D4" w:rsidRPr="008505D4">
        <w:rPr>
          <w:lang w:val="ru-RU"/>
        </w:rPr>
        <w:t> </w:t>
      </w:r>
      <w:r w:rsidRPr="008505D4">
        <w:rPr>
          <w:lang w:val="ru-RU"/>
        </w:rPr>
        <w:t>34 Инструкции к РСТ.</w:t>
      </w:r>
    </w:p>
    <w:p w:rsidR="004C680D" w:rsidRPr="00530161" w:rsidRDefault="00CD0D8F" w:rsidP="00A04C86">
      <w:pPr>
        <w:pStyle w:val="Heading4"/>
        <w:rPr>
          <w:lang w:val="ru-RU"/>
        </w:rPr>
      </w:pPr>
      <w:r w:rsidRPr="00B31F4D">
        <w:rPr>
          <w:lang w:val="ru-RU"/>
        </w:rPr>
        <w:t>2.4</w:t>
      </w:r>
      <w:r w:rsidR="00E22C57" w:rsidRPr="00B31F4D">
        <w:rPr>
          <w:lang w:val="ru-RU"/>
        </w:rPr>
        <w:t>.</w:t>
      </w:r>
      <w:r w:rsidR="00B31F4D">
        <w:rPr>
          <w:lang w:val="ru-RU"/>
        </w:rPr>
        <w:tab/>
      </w:r>
      <w:r w:rsidR="00530161">
        <w:rPr>
          <w:lang w:val="ru-RU"/>
        </w:rPr>
        <w:t>Система управления качеством</w:t>
      </w:r>
    </w:p>
    <w:p w:rsidR="004C680D" w:rsidRPr="00530161" w:rsidRDefault="004C680D" w:rsidP="004C680D">
      <w:pPr>
        <w:pStyle w:val="ONUME"/>
        <w:rPr>
          <w:lang w:val="ru-RU"/>
        </w:rPr>
      </w:pPr>
      <w:r w:rsidRPr="00530161">
        <w:rPr>
          <w:lang w:val="ru-RU"/>
        </w:rPr>
        <w:t>В пункте</w:t>
      </w:r>
      <w:r w:rsidR="00530161">
        <w:rPr>
          <w:lang w:val="ru-RU"/>
        </w:rPr>
        <w:t> </w:t>
      </w:r>
      <w:r w:rsidRPr="00530161">
        <w:rPr>
          <w:lang w:val="ru-RU"/>
        </w:rPr>
        <w:t xml:space="preserve">(d) </w:t>
      </w:r>
      <w:r w:rsidR="00530161">
        <w:rPr>
          <w:lang w:val="ru-RU"/>
        </w:rPr>
        <w:t xml:space="preserve">текста </w:t>
      </w:r>
      <w:r w:rsidRPr="00530161">
        <w:rPr>
          <w:lang w:val="ru-RU"/>
        </w:rPr>
        <w:t>понимани</w:t>
      </w:r>
      <w:r w:rsidR="00530161">
        <w:rPr>
          <w:lang w:val="ru-RU"/>
        </w:rPr>
        <w:t xml:space="preserve">я, посвященного </w:t>
      </w:r>
      <w:r w:rsidRPr="00530161">
        <w:rPr>
          <w:lang w:val="ru-RU"/>
        </w:rPr>
        <w:t>процедур</w:t>
      </w:r>
      <w:r w:rsidR="00530161">
        <w:rPr>
          <w:lang w:val="ru-RU"/>
        </w:rPr>
        <w:t>е</w:t>
      </w:r>
      <w:r w:rsidRPr="00530161">
        <w:rPr>
          <w:lang w:val="ru-RU"/>
        </w:rPr>
        <w:t xml:space="preserve"> назначения международных органов, одобренно</w:t>
      </w:r>
      <w:r w:rsidR="00530161">
        <w:rPr>
          <w:lang w:val="ru-RU"/>
        </w:rPr>
        <w:t>го</w:t>
      </w:r>
      <w:r w:rsidRPr="00530161">
        <w:rPr>
          <w:lang w:val="ru-RU"/>
        </w:rPr>
        <w:t xml:space="preserve"> Ассамблеей Союза РСТ на ее сорок шестой сессии в сентябре 2014</w:t>
      </w:r>
      <w:r w:rsidR="00530161">
        <w:rPr>
          <w:lang w:val="ru-RU"/>
        </w:rPr>
        <w:t> </w:t>
      </w:r>
      <w:r w:rsidRPr="00530161">
        <w:rPr>
          <w:lang w:val="ru-RU"/>
        </w:rPr>
        <w:t xml:space="preserve">г. (далее – </w:t>
      </w:r>
      <w:r w:rsidR="00530161">
        <w:rPr>
          <w:lang w:val="ru-RU"/>
        </w:rPr>
        <w:t>«П</w:t>
      </w:r>
      <w:r w:rsidRPr="00530161">
        <w:rPr>
          <w:lang w:val="ru-RU"/>
        </w:rPr>
        <w:t>онимани</w:t>
      </w:r>
      <w:r w:rsidR="00530161">
        <w:rPr>
          <w:lang w:val="ru-RU"/>
        </w:rPr>
        <w:t>е</w:t>
      </w:r>
      <w:r w:rsidRPr="00530161">
        <w:rPr>
          <w:lang w:val="ru-RU"/>
        </w:rPr>
        <w:t xml:space="preserve"> в связи с РСТ 2014</w:t>
      </w:r>
      <w:r w:rsidR="00530161">
        <w:rPr>
          <w:lang w:val="ru-RU"/>
        </w:rPr>
        <w:t> </w:t>
      </w:r>
      <w:r w:rsidRPr="00530161">
        <w:rPr>
          <w:lang w:val="ru-RU"/>
        </w:rPr>
        <w:t>г.</w:t>
      </w:r>
      <w:r w:rsidR="00530161">
        <w:rPr>
          <w:lang w:val="ru-RU"/>
        </w:rPr>
        <w:t>»</w:t>
      </w:r>
      <w:r w:rsidRPr="00530161">
        <w:rPr>
          <w:lang w:val="ru-RU"/>
        </w:rPr>
        <w:t>), разъясняется требование в отношении национального ведомства или межправительственной организации, желающих получить назначение, о наличии системы управления качеством и механизмов внутреннего контроля в соответствии с общепринятыми правилами международного поиска.</w:t>
      </w:r>
      <w:r w:rsidR="00E22C57" w:rsidRPr="00530161">
        <w:rPr>
          <w:lang w:val="ru-RU"/>
        </w:rPr>
        <w:t xml:space="preserve">  </w:t>
      </w:r>
      <w:r w:rsidRPr="00530161">
        <w:rPr>
          <w:lang w:val="ru-RU"/>
        </w:rPr>
        <w:t>В нем говорится, что, если на момент назначения Ассамблеей такая система отсутствует, достаточно, чтобы был полностью разработан план ее создания, и желательно, чтобы аналогичные системы уже действовали в отношении деятельности по поиску и экспертизе на национальном уровне, что было бы свидетельством наличия соответствующего опыта.</w:t>
      </w:r>
    </w:p>
    <w:p w:rsidR="004C680D" w:rsidRPr="00024C58" w:rsidRDefault="00D26702" w:rsidP="00D26702">
      <w:pPr>
        <w:pStyle w:val="ONUME"/>
        <w:rPr>
          <w:lang w:val="ru-RU"/>
        </w:rPr>
      </w:pPr>
      <w:r>
        <w:rPr>
          <w:lang w:val="ru-RU"/>
        </w:rPr>
        <w:lastRenderedPageBreak/>
        <w:t>ВПИ</w:t>
      </w:r>
      <w:r w:rsidRPr="00D26702">
        <w:rPr>
          <w:lang w:val="ru-RU"/>
        </w:rPr>
        <w:t xml:space="preserve"> </w:t>
      </w:r>
      <w:r>
        <w:rPr>
          <w:lang w:val="ru-RU"/>
        </w:rPr>
        <w:t>создал</w:t>
      </w:r>
      <w:r w:rsidRPr="00D26702">
        <w:rPr>
          <w:lang w:val="ru-RU"/>
        </w:rPr>
        <w:t xml:space="preserve"> </w:t>
      </w:r>
      <w:r>
        <w:rPr>
          <w:lang w:val="ru-RU"/>
        </w:rPr>
        <w:t>собственную</w:t>
      </w:r>
      <w:r w:rsidRPr="00D26702">
        <w:rPr>
          <w:lang w:val="ru-RU"/>
        </w:rPr>
        <w:t xml:space="preserve"> </w:t>
      </w:r>
      <w:r>
        <w:rPr>
          <w:lang w:val="ru-RU"/>
        </w:rPr>
        <w:t>систему</w:t>
      </w:r>
      <w:r w:rsidRPr="00D26702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D26702">
        <w:rPr>
          <w:lang w:val="ru-RU"/>
        </w:rPr>
        <w:t xml:space="preserve"> </w:t>
      </w:r>
      <w:r>
        <w:rPr>
          <w:lang w:val="ru-RU"/>
        </w:rPr>
        <w:t>качеством</w:t>
      </w:r>
      <w:r w:rsidRPr="00D26702">
        <w:rPr>
          <w:lang w:val="ru-RU"/>
        </w:rPr>
        <w:t xml:space="preserve"> (</w:t>
      </w:r>
      <w:r>
        <w:rPr>
          <w:lang w:val="ru-RU"/>
        </w:rPr>
        <w:t>СУК</w:t>
      </w:r>
      <w:r w:rsidRPr="00D26702">
        <w:rPr>
          <w:lang w:val="ru-RU"/>
        </w:rPr>
        <w:t>)</w:t>
      </w:r>
      <w:r w:rsidR="00281153">
        <w:rPr>
          <w:lang w:val="ru-RU"/>
        </w:rPr>
        <w:t>, призванную охватить</w:t>
      </w:r>
      <w:r>
        <w:rPr>
          <w:lang w:val="ru-RU"/>
        </w:rPr>
        <w:t xml:space="preserve"> услуг</w:t>
      </w:r>
      <w:r w:rsidR="00281153">
        <w:rPr>
          <w:lang w:val="ru-RU"/>
        </w:rPr>
        <w:t xml:space="preserve">и, касающиеся </w:t>
      </w:r>
      <w:r>
        <w:rPr>
          <w:lang w:val="ru-RU"/>
        </w:rPr>
        <w:t>делопроизводств</w:t>
      </w:r>
      <w:r w:rsidR="00281153">
        <w:rPr>
          <w:lang w:val="ru-RU"/>
        </w:rPr>
        <w:t>а</w:t>
      </w:r>
      <w:r w:rsidRPr="00D26702">
        <w:rPr>
          <w:lang w:val="ru-RU"/>
        </w:rPr>
        <w:t xml:space="preserve"> по заявкам РСТ на международной фазе.</w:t>
      </w:r>
      <w:r w:rsidR="00E22C57" w:rsidRPr="00D26702">
        <w:rPr>
          <w:lang w:val="ru-RU"/>
        </w:rPr>
        <w:t xml:space="preserve">  </w:t>
      </w:r>
      <w:r w:rsidRPr="00D26702">
        <w:rPr>
          <w:lang w:val="ru-RU"/>
        </w:rPr>
        <w:t xml:space="preserve">СУК ВПИ основана </w:t>
      </w:r>
      <w:r>
        <w:rPr>
          <w:lang w:val="ru-RU"/>
        </w:rPr>
        <w:t xml:space="preserve">на прошедших сертификацию по стандартам </w:t>
      </w:r>
      <w:r>
        <w:t>ISO</w:t>
      </w:r>
      <w:r>
        <w:rPr>
          <w:lang w:val="ru-RU"/>
        </w:rPr>
        <w:t xml:space="preserve"> </w:t>
      </w:r>
      <w:r w:rsidRPr="00D26702">
        <w:rPr>
          <w:lang w:val="ru-RU"/>
        </w:rPr>
        <w:t>системах управления качеством национальных участвующих ведомств и</w:t>
      </w:r>
      <w:r w:rsidR="00CD0D8F" w:rsidRPr="00D26702">
        <w:rPr>
          <w:lang w:val="ru-RU"/>
        </w:rPr>
        <w:t xml:space="preserve"> </w:t>
      </w:r>
      <w:r w:rsidRPr="00D26702">
        <w:rPr>
          <w:lang w:val="ru-RU"/>
        </w:rPr>
        <w:t>расширена в целях обеспечения полного охвата процедур РСТ на международной фазе, а также соблюдения Руковод</w:t>
      </w:r>
      <w:r w:rsidR="00EC3931">
        <w:rPr>
          <w:lang w:val="ru-RU"/>
        </w:rPr>
        <w:t xml:space="preserve">ства </w:t>
      </w:r>
      <w:r w:rsidR="00A25FC4">
        <w:rPr>
          <w:lang w:val="ru-RU"/>
        </w:rPr>
        <w:t>РСТ</w:t>
      </w:r>
      <w:r w:rsidR="00E22C57" w:rsidRPr="00D26702">
        <w:rPr>
          <w:lang w:val="ru-RU"/>
        </w:rPr>
        <w:t xml:space="preserve">.  </w:t>
      </w:r>
      <w:r w:rsidR="006C112F">
        <w:rPr>
          <w:lang w:val="ru-RU"/>
        </w:rPr>
        <w:t>Описание</w:t>
      </w:r>
      <w:r w:rsidR="006C112F" w:rsidRPr="006C112F">
        <w:rPr>
          <w:lang w:val="ru-RU"/>
        </w:rPr>
        <w:t xml:space="preserve"> </w:t>
      </w:r>
      <w:r w:rsidR="006C112F">
        <w:rPr>
          <w:lang w:val="ru-RU"/>
        </w:rPr>
        <w:t>процедур</w:t>
      </w:r>
      <w:r w:rsidR="006C112F" w:rsidRPr="006C112F">
        <w:rPr>
          <w:lang w:val="ru-RU"/>
        </w:rPr>
        <w:t xml:space="preserve"> </w:t>
      </w:r>
      <w:r w:rsidR="006C112F">
        <w:rPr>
          <w:lang w:val="ru-RU"/>
        </w:rPr>
        <w:t>поиска</w:t>
      </w:r>
      <w:r w:rsidR="006C112F" w:rsidRPr="006C112F">
        <w:rPr>
          <w:lang w:val="ru-RU"/>
        </w:rPr>
        <w:t xml:space="preserve"> </w:t>
      </w:r>
      <w:r w:rsidR="006C112F">
        <w:rPr>
          <w:lang w:val="ru-RU"/>
        </w:rPr>
        <w:t>и</w:t>
      </w:r>
      <w:r w:rsidR="006C112F" w:rsidRPr="006C112F">
        <w:rPr>
          <w:lang w:val="ru-RU"/>
        </w:rPr>
        <w:t xml:space="preserve"> </w:t>
      </w:r>
      <w:r w:rsidR="006C112F">
        <w:rPr>
          <w:lang w:val="ru-RU"/>
        </w:rPr>
        <w:t>предварительной</w:t>
      </w:r>
      <w:r w:rsidR="006C112F" w:rsidRPr="006C112F">
        <w:rPr>
          <w:lang w:val="ru-RU"/>
        </w:rPr>
        <w:t xml:space="preserve"> </w:t>
      </w:r>
      <w:r w:rsidR="006C112F">
        <w:rPr>
          <w:lang w:val="ru-RU"/>
        </w:rPr>
        <w:t>экспертизы</w:t>
      </w:r>
      <w:r w:rsidR="006C112F" w:rsidRPr="006C112F">
        <w:rPr>
          <w:lang w:val="ru-RU"/>
        </w:rPr>
        <w:t xml:space="preserve"> </w:t>
      </w:r>
      <w:r w:rsidR="006C112F">
        <w:rPr>
          <w:lang w:val="ru-RU"/>
        </w:rPr>
        <w:t>РСТ</w:t>
      </w:r>
      <w:r w:rsidR="006C112F" w:rsidRPr="006C112F">
        <w:rPr>
          <w:lang w:val="ru-RU"/>
        </w:rPr>
        <w:t xml:space="preserve"> </w:t>
      </w:r>
      <w:r w:rsidR="006C112F">
        <w:rPr>
          <w:lang w:val="ru-RU"/>
        </w:rPr>
        <w:t>сопровождает все системы управления качеством национальных ведомств (НВ)</w:t>
      </w:r>
      <w:r w:rsidR="00024C58">
        <w:rPr>
          <w:lang w:val="ru-RU"/>
        </w:rPr>
        <w:t xml:space="preserve"> ВПИ</w:t>
      </w:r>
      <w:r w:rsidR="00E22C57" w:rsidRPr="006C112F">
        <w:rPr>
          <w:lang w:val="ru-RU"/>
        </w:rPr>
        <w:t xml:space="preserve">.  </w:t>
      </w:r>
      <w:r w:rsidR="006C112F">
        <w:rPr>
          <w:lang w:val="ru-RU"/>
        </w:rPr>
        <w:t>ВПИ</w:t>
      </w:r>
      <w:r w:rsidR="006C112F" w:rsidRPr="006C112F">
        <w:rPr>
          <w:lang w:val="ru-RU"/>
        </w:rPr>
        <w:t xml:space="preserve"> </w:t>
      </w:r>
      <w:r w:rsidR="006C112F">
        <w:rPr>
          <w:lang w:val="ru-RU"/>
        </w:rPr>
        <w:t>заключил</w:t>
      </w:r>
      <w:r w:rsidR="006C112F" w:rsidRPr="006C112F">
        <w:rPr>
          <w:lang w:val="ru-RU"/>
        </w:rPr>
        <w:t xml:space="preserve"> </w:t>
      </w:r>
      <w:r w:rsidR="006C112F">
        <w:rPr>
          <w:lang w:val="ru-RU"/>
        </w:rPr>
        <w:t>соглашения</w:t>
      </w:r>
      <w:r w:rsidR="006C112F" w:rsidRPr="006C112F">
        <w:rPr>
          <w:lang w:val="ru-RU"/>
        </w:rPr>
        <w:t xml:space="preserve"> </w:t>
      </w:r>
      <w:r w:rsidR="006C112F">
        <w:rPr>
          <w:lang w:val="ru-RU"/>
        </w:rPr>
        <w:t>о</w:t>
      </w:r>
      <w:r w:rsidR="006C112F" w:rsidRPr="006C112F">
        <w:rPr>
          <w:lang w:val="ru-RU"/>
        </w:rPr>
        <w:t xml:space="preserve"> </w:t>
      </w:r>
      <w:r w:rsidR="006C112F">
        <w:rPr>
          <w:lang w:val="ru-RU"/>
        </w:rPr>
        <w:t>гарантированном</w:t>
      </w:r>
      <w:r w:rsidR="006C112F" w:rsidRPr="006C112F">
        <w:rPr>
          <w:lang w:val="ru-RU"/>
        </w:rPr>
        <w:t xml:space="preserve"> </w:t>
      </w:r>
      <w:r w:rsidR="006C112F">
        <w:rPr>
          <w:lang w:val="ru-RU"/>
        </w:rPr>
        <w:t>уровне</w:t>
      </w:r>
      <w:r w:rsidR="006C112F" w:rsidRPr="006C112F">
        <w:rPr>
          <w:lang w:val="ru-RU"/>
        </w:rPr>
        <w:t xml:space="preserve"> </w:t>
      </w:r>
      <w:r w:rsidR="006C112F">
        <w:rPr>
          <w:lang w:val="ru-RU"/>
        </w:rPr>
        <w:t>обслуживания</w:t>
      </w:r>
      <w:r w:rsidR="006C112F" w:rsidRPr="006C112F">
        <w:rPr>
          <w:lang w:val="ru-RU"/>
        </w:rPr>
        <w:t xml:space="preserve"> </w:t>
      </w:r>
      <w:r w:rsidR="006C112F">
        <w:rPr>
          <w:lang w:val="ru-RU"/>
        </w:rPr>
        <w:t xml:space="preserve">с каждым НВ, в соответствии с которым НВ выполняет </w:t>
      </w:r>
      <w:r w:rsidR="00024C58">
        <w:rPr>
          <w:lang w:val="ru-RU"/>
        </w:rPr>
        <w:t xml:space="preserve">те или иные функции РСТ для </w:t>
      </w:r>
      <w:r w:rsidR="00281153">
        <w:rPr>
          <w:lang w:val="ru-RU"/>
        </w:rPr>
        <w:t>Института</w:t>
      </w:r>
      <w:r w:rsidR="00024C58">
        <w:rPr>
          <w:lang w:val="ru-RU"/>
        </w:rPr>
        <w:t>.</w:t>
      </w:r>
      <w:r w:rsidR="00CD0D8F" w:rsidRPr="00024C58">
        <w:rPr>
          <w:lang w:val="ru-RU"/>
        </w:rPr>
        <w:t xml:space="preserve"> </w:t>
      </w:r>
    </w:p>
    <w:p w:rsidR="004C680D" w:rsidRPr="00C15C6A" w:rsidRDefault="00024C58" w:rsidP="00CD0D8F">
      <w:pPr>
        <w:pStyle w:val="ONUME"/>
        <w:rPr>
          <w:lang w:val="ru-RU"/>
        </w:rPr>
      </w:pPr>
      <w:r>
        <w:rPr>
          <w:lang w:val="ru-RU"/>
        </w:rPr>
        <w:t xml:space="preserve">Каждое НВ ВПИ имеет собственную систему управления качеством, прошедшую сертификацию по стандарту </w:t>
      </w:r>
      <w:r w:rsidR="00CD0D8F">
        <w:t>ISO</w:t>
      </w:r>
      <w:r>
        <w:rPr>
          <w:lang w:val="ru-RU"/>
        </w:rPr>
        <w:t> </w:t>
      </w:r>
      <w:r w:rsidR="00CD0D8F" w:rsidRPr="00024C58">
        <w:rPr>
          <w:lang w:val="ru-RU"/>
        </w:rPr>
        <w:t>9001</w:t>
      </w:r>
      <w:r w:rsidR="00E22C57" w:rsidRPr="00024C58">
        <w:rPr>
          <w:lang w:val="ru-RU"/>
        </w:rPr>
        <w:t xml:space="preserve">.  </w:t>
      </w:r>
      <w:r w:rsidR="00281153">
        <w:rPr>
          <w:lang w:val="ru-RU"/>
        </w:rPr>
        <w:t>С</w:t>
      </w:r>
      <w:r w:rsidR="00771EBB">
        <w:rPr>
          <w:lang w:val="ru-RU"/>
        </w:rPr>
        <w:t>истемы</w:t>
      </w:r>
      <w:r w:rsidR="00771EBB" w:rsidRPr="00771EBB">
        <w:rPr>
          <w:lang w:val="ru-RU"/>
        </w:rPr>
        <w:t xml:space="preserve"> </w:t>
      </w:r>
      <w:r w:rsidR="00771EBB">
        <w:rPr>
          <w:lang w:val="ru-RU"/>
        </w:rPr>
        <w:t>НВ</w:t>
      </w:r>
      <w:r w:rsidR="00771EBB" w:rsidRPr="00771EBB">
        <w:rPr>
          <w:lang w:val="ru-RU"/>
        </w:rPr>
        <w:t xml:space="preserve"> </w:t>
      </w:r>
      <w:r w:rsidR="00771EBB">
        <w:rPr>
          <w:lang w:val="ru-RU"/>
        </w:rPr>
        <w:t>ВПИ</w:t>
      </w:r>
      <w:r w:rsidR="00771EBB" w:rsidRPr="00771EBB">
        <w:rPr>
          <w:lang w:val="ru-RU"/>
        </w:rPr>
        <w:t xml:space="preserve"> </w:t>
      </w:r>
      <w:r w:rsidR="00771EBB">
        <w:rPr>
          <w:lang w:val="ru-RU"/>
        </w:rPr>
        <w:t>охватывают</w:t>
      </w:r>
      <w:r w:rsidR="00771EBB" w:rsidRPr="00771EBB">
        <w:rPr>
          <w:lang w:val="ru-RU"/>
        </w:rPr>
        <w:t xml:space="preserve"> </w:t>
      </w:r>
      <w:r w:rsidR="00771EBB">
        <w:rPr>
          <w:lang w:val="ru-RU"/>
        </w:rPr>
        <w:t>все</w:t>
      </w:r>
      <w:r w:rsidR="00771EBB" w:rsidRPr="00771EBB">
        <w:rPr>
          <w:lang w:val="ru-RU"/>
        </w:rPr>
        <w:t xml:space="preserve"> </w:t>
      </w:r>
      <w:r w:rsidR="00771EBB">
        <w:rPr>
          <w:lang w:val="ru-RU"/>
        </w:rPr>
        <w:t>необходимые</w:t>
      </w:r>
      <w:r w:rsidR="00771EBB" w:rsidRPr="00771EBB">
        <w:rPr>
          <w:lang w:val="ru-RU"/>
        </w:rPr>
        <w:t xml:space="preserve"> </w:t>
      </w:r>
      <w:r w:rsidR="00771EBB">
        <w:rPr>
          <w:lang w:val="ru-RU"/>
        </w:rPr>
        <w:t>рабочие процедуры и процесс постоянного повышения качества работы.  В</w:t>
      </w:r>
      <w:r w:rsidR="00771EBB" w:rsidRPr="00771EBB">
        <w:rPr>
          <w:lang w:val="ru-RU"/>
        </w:rPr>
        <w:t xml:space="preserve"> </w:t>
      </w:r>
      <w:r w:rsidR="00771EBB">
        <w:rPr>
          <w:lang w:val="ru-RU"/>
        </w:rPr>
        <w:t>соглашениях</w:t>
      </w:r>
      <w:r w:rsidR="00771EBB" w:rsidRPr="00771EBB">
        <w:rPr>
          <w:lang w:val="ru-RU"/>
        </w:rPr>
        <w:t xml:space="preserve"> </w:t>
      </w:r>
      <w:r w:rsidR="00771EBB">
        <w:rPr>
          <w:lang w:val="ru-RU"/>
        </w:rPr>
        <w:t>о</w:t>
      </w:r>
      <w:r w:rsidR="00771EBB" w:rsidRPr="00771EBB">
        <w:rPr>
          <w:lang w:val="ru-RU"/>
        </w:rPr>
        <w:t xml:space="preserve"> </w:t>
      </w:r>
      <w:r w:rsidR="00771EBB">
        <w:rPr>
          <w:lang w:val="ru-RU"/>
        </w:rPr>
        <w:t>гарантированном</w:t>
      </w:r>
      <w:r w:rsidR="00771EBB" w:rsidRPr="00771EBB">
        <w:rPr>
          <w:lang w:val="ru-RU"/>
        </w:rPr>
        <w:t xml:space="preserve"> </w:t>
      </w:r>
      <w:r w:rsidR="00771EBB">
        <w:rPr>
          <w:lang w:val="ru-RU"/>
        </w:rPr>
        <w:t>уровне</w:t>
      </w:r>
      <w:r w:rsidR="00771EBB" w:rsidRPr="00771EBB">
        <w:rPr>
          <w:lang w:val="ru-RU"/>
        </w:rPr>
        <w:t xml:space="preserve"> </w:t>
      </w:r>
      <w:r w:rsidR="00771EBB">
        <w:rPr>
          <w:lang w:val="ru-RU"/>
        </w:rPr>
        <w:t>обслуживания, заключаемых между ВПИ и НВ ВПИ, перечислены требования, которым должны удовлетворять системы управления качеством НВ Института.  Текущий приоритет ВПИ</w:t>
      </w:r>
      <w:r w:rsidR="00C15C6A">
        <w:rPr>
          <w:lang w:val="ru-RU"/>
        </w:rPr>
        <w:t> </w:t>
      </w:r>
      <w:r w:rsidR="00771EBB">
        <w:rPr>
          <w:lang w:val="ru-RU"/>
        </w:rPr>
        <w:t xml:space="preserve">– провести аттестацию процедур, связанных с основными направлениями </w:t>
      </w:r>
      <w:r w:rsidR="00281153">
        <w:rPr>
          <w:lang w:val="ru-RU"/>
        </w:rPr>
        <w:t>деятельности</w:t>
      </w:r>
      <w:r w:rsidR="00771EBB">
        <w:rPr>
          <w:lang w:val="ru-RU"/>
        </w:rPr>
        <w:t xml:space="preserve"> Института, в частности поиск</w:t>
      </w:r>
      <w:r w:rsidR="00281153">
        <w:rPr>
          <w:lang w:val="ru-RU"/>
        </w:rPr>
        <w:t>ом</w:t>
      </w:r>
      <w:r w:rsidR="00771EBB">
        <w:rPr>
          <w:lang w:val="ru-RU"/>
        </w:rPr>
        <w:t xml:space="preserve"> и экспертиз</w:t>
      </w:r>
      <w:r w:rsidR="00281153">
        <w:rPr>
          <w:lang w:val="ru-RU"/>
        </w:rPr>
        <w:t>ой, выполняемым</w:t>
      </w:r>
      <w:r w:rsidR="00771EBB">
        <w:rPr>
          <w:lang w:val="ru-RU"/>
        </w:rPr>
        <w:t xml:space="preserve"> в качестве МПО и ОМПЭ</w:t>
      </w:r>
      <w:r w:rsidR="00281153">
        <w:rPr>
          <w:lang w:val="ru-RU"/>
        </w:rPr>
        <w:t>,</w:t>
      </w:r>
      <w:r w:rsidR="00771EBB">
        <w:rPr>
          <w:lang w:val="ru-RU"/>
        </w:rPr>
        <w:t xml:space="preserve"> и международн</w:t>
      </w:r>
      <w:r w:rsidR="00281153">
        <w:rPr>
          <w:lang w:val="ru-RU"/>
        </w:rPr>
        <w:t>ым</w:t>
      </w:r>
      <w:r w:rsidR="00771EBB">
        <w:rPr>
          <w:lang w:val="ru-RU"/>
        </w:rPr>
        <w:t xml:space="preserve"> поиск</w:t>
      </w:r>
      <w:r w:rsidR="00281153">
        <w:rPr>
          <w:lang w:val="ru-RU"/>
        </w:rPr>
        <w:t>ом</w:t>
      </w:r>
      <w:r w:rsidR="00771EBB">
        <w:rPr>
          <w:lang w:val="ru-RU"/>
        </w:rPr>
        <w:t xml:space="preserve"> в соответствии со стандартами </w:t>
      </w:r>
      <w:r w:rsidR="00CD0D8F">
        <w:t>ISO</w:t>
      </w:r>
      <w:r w:rsidR="00E22C57" w:rsidRPr="00771EBB">
        <w:rPr>
          <w:lang w:val="ru-RU"/>
        </w:rPr>
        <w:t xml:space="preserve">.  </w:t>
      </w:r>
      <w:r w:rsidR="00281153">
        <w:rPr>
          <w:lang w:val="ru-RU"/>
        </w:rPr>
        <w:t>А</w:t>
      </w:r>
      <w:r w:rsidR="00C15C6A">
        <w:rPr>
          <w:lang w:val="ru-RU"/>
        </w:rPr>
        <w:t>ттестация</w:t>
      </w:r>
      <w:r w:rsidR="00C15C6A" w:rsidRPr="00C15C6A">
        <w:rPr>
          <w:lang w:val="ru-RU"/>
        </w:rPr>
        <w:t xml:space="preserve"> </w:t>
      </w:r>
      <w:r w:rsidR="00C15C6A">
        <w:rPr>
          <w:lang w:val="ru-RU"/>
        </w:rPr>
        <w:t>началась</w:t>
      </w:r>
      <w:r w:rsidR="00C15C6A" w:rsidRPr="00C15C6A">
        <w:rPr>
          <w:lang w:val="ru-RU"/>
        </w:rPr>
        <w:t xml:space="preserve"> </w:t>
      </w:r>
      <w:r w:rsidR="00C15C6A">
        <w:rPr>
          <w:lang w:val="ru-RU"/>
        </w:rPr>
        <w:t>в</w:t>
      </w:r>
      <w:r w:rsidR="00C15C6A" w:rsidRPr="00C15C6A">
        <w:rPr>
          <w:lang w:val="ru-RU"/>
        </w:rPr>
        <w:t xml:space="preserve"> </w:t>
      </w:r>
      <w:r w:rsidR="00C15C6A">
        <w:rPr>
          <w:lang w:val="ru-RU"/>
        </w:rPr>
        <w:t>конце</w:t>
      </w:r>
      <w:r w:rsidR="00C15C6A" w:rsidRPr="00C15C6A">
        <w:rPr>
          <w:lang w:val="ru-RU"/>
        </w:rPr>
        <w:t xml:space="preserve"> </w:t>
      </w:r>
      <w:r w:rsidR="00CD0D8F" w:rsidRPr="00C15C6A">
        <w:rPr>
          <w:lang w:val="ru-RU"/>
        </w:rPr>
        <w:t>2016</w:t>
      </w:r>
      <w:r w:rsidR="00C15C6A" w:rsidRPr="00C15C6A">
        <w:t> </w:t>
      </w:r>
      <w:r w:rsidR="00C15C6A">
        <w:rPr>
          <w:lang w:val="ru-RU"/>
        </w:rPr>
        <w:t>г</w:t>
      </w:r>
      <w:r w:rsidR="00C15C6A" w:rsidRPr="00C15C6A">
        <w:rPr>
          <w:lang w:val="ru-RU"/>
        </w:rPr>
        <w:t xml:space="preserve">. </w:t>
      </w:r>
      <w:r w:rsidR="00C15C6A">
        <w:rPr>
          <w:lang w:val="ru-RU"/>
        </w:rPr>
        <w:t>и</w:t>
      </w:r>
      <w:r w:rsidR="00C15C6A" w:rsidRPr="00C15C6A">
        <w:rPr>
          <w:lang w:val="ru-RU"/>
        </w:rPr>
        <w:t xml:space="preserve"> </w:t>
      </w:r>
      <w:r w:rsidR="00C15C6A">
        <w:rPr>
          <w:lang w:val="ru-RU"/>
        </w:rPr>
        <w:t>завершится</w:t>
      </w:r>
      <w:r w:rsidR="00C15C6A" w:rsidRPr="00C15C6A">
        <w:rPr>
          <w:lang w:val="ru-RU"/>
        </w:rPr>
        <w:t xml:space="preserve"> </w:t>
      </w:r>
      <w:r w:rsidR="00C15C6A">
        <w:rPr>
          <w:lang w:val="ru-RU"/>
        </w:rPr>
        <w:t>в</w:t>
      </w:r>
      <w:r w:rsidR="00C15C6A" w:rsidRPr="00C15C6A">
        <w:rPr>
          <w:lang w:val="ru-RU"/>
        </w:rPr>
        <w:t xml:space="preserve"> </w:t>
      </w:r>
      <w:r w:rsidR="00C15C6A">
        <w:rPr>
          <w:lang w:val="ru-RU"/>
        </w:rPr>
        <w:t>середине</w:t>
      </w:r>
      <w:r w:rsidR="00C15C6A" w:rsidRPr="00C15C6A">
        <w:rPr>
          <w:lang w:val="ru-RU"/>
        </w:rPr>
        <w:t xml:space="preserve"> </w:t>
      </w:r>
      <w:r w:rsidR="00CD0D8F" w:rsidRPr="00C15C6A">
        <w:rPr>
          <w:lang w:val="ru-RU"/>
        </w:rPr>
        <w:t>2017</w:t>
      </w:r>
      <w:r w:rsidR="00C15C6A" w:rsidRPr="00C15C6A">
        <w:t> </w:t>
      </w:r>
      <w:r w:rsidR="00C15C6A">
        <w:rPr>
          <w:lang w:val="ru-RU"/>
        </w:rPr>
        <w:t>г.</w:t>
      </w:r>
      <w:r w:rsidR="00281153">
        <w:rPr>
          <w:lang w:val="ru-RU"/>
        </w:rPr>
        <w:t>, согласно графику повторной сертификации НВ ВПИ.</w:t>
      </w:r>
    </w:p>
    <w:p w:rsidR="004C680D" w:rsidRPr="008C6086" w:rsidRDefault="008C6086" w:rsidP="00CD0D8F">
      <w:pPr>
        <w:pStyle w:val="ONUME"/>
        <w:rPr>
          <w:lang w:val="ru-RU"/>
        </w:rPr>
      </w:pPr>
      <w:r>
        <w:rPr>
          <w:lang w:val="ru-RU"/>
        </w:rPr>
        <w:t>Сертификация</w:t>
      </w:r>
      <w:r w:rsidRPr="008C6086">
        <w:rPr>
          <w:lang w:val="ru-RU"/>
        </w:rPr>
        <w:t xml:space="preserve"> </w:t>
      </w:r>
      <w:r>
        <w:rPr>
          <w:lang w:val="ru-RU"/>
        </w:rPr>
        <w:t>по</w:t>
      </w:r>
      <w:r w:rsidRPr="008C6086">
        <w:rPr>
          <w:lang w:val="ru-RU"/>
        </w:rPr>
        <w:t xml:space="preserve"> </w:t>
      </w:r>
      <w:r>
        <w:rPr>
          <w:lang w:val="ru-RU"/>
        </w:rPr>
        <w:t>стандарту</w:t>
      </w:r>
      <w:r w:rsidR="00CD0D8F" w:rsidRPr="008C6086">
        <w:rPr>
          <w:lang w:val="ru-RU"/>
        </w:rPr>
        <w:t xml:space="preserve"> </w:t>
      </w:r>
      <w:r w:rsidR="00CD0D8F">
        <w:t>ISO</w:t>
      </w:r>
      <w:r w:rsidR="00CD0D8F" w:rsidRPr="008C6086">
        <w:rPr>
          <w:lang w:val="ru-RU"/>
        </w:rPr>
        <w:t xml:space="preserve"> 9001 </w:t>
      </w:r>
      <w:r>
        <w:rPr>
          <w:lang w:val="ru-RU"/>
        </w:rPr>
        <w:t>СУК</w:t>
      </w:r>
      <w:r w:rsidRPr="008C6086">
        <w:rPr>
          <w:lang w:val="ru-RU"/>
        </w:rPr>
        <w:t xml:space="preserve"> </w:t>
      </w:r>
      <w:r>
        <w:rPr>
          <w:lang w:val="ru-RU"/>
        </w:rPr>
        <w:t>ВПИ</w:t>
      </w:r>
      <w:r w:rsidRPr="008C6086">
        <w:rPr>
          <w:lang w:val="ru-RU"/>
        </w:rPr>
        <w:t xml:space="preserve"> </w:t>
      </w:r>
      <w:r>
        <w:rPr>
          <w:lang w:val="ru-RU"/>
        </w:rPr>
        <w:t>состоится</w:t>
      </w:r>
      <w:r w:rsidRPr="008C6086">
        <w:rPr>
          <w:lang w:val="ru-RU"/>
        </w:rPr>
        <w:t xml:space="preserve"> </w:t>
      </w:r>
      <w:r>
        <w:rPr>
          <w:lang w:val="ru-RU"/>
        </w:rPr>
        <w:t>в</w:t>
      </w:r>
      <w:r w:rsidRPr="008C6086">
        <w:rPr>
          <w:lang w:val="ru-RU"/>
        </w:rPr>
        <w:t xml:space="preserve"> </w:t>
      </w:r>
      <w:r>
        <w:rPr>
          <w:lang w:val="ru-RU"/>
        </w:rPr>
        <w:t>последнем</w:t>
      </w:r>
      <w:r w:rsidRPr="008C6086">
        <w:rPr>
          <w:lang w:val="ru-RU"/>
        </w:rPr>
        <w:t xml:space="preserve"> </w:t>
      </w:r>
      <w:r>
        <w:rPr>
          <w:lang w:val="ru-RU"/>
        </w:rPr>
        <w:t>квартале</w:t>
      </w:r>
      <w:r w:rsidRPr="008C6086">
        <w:rPr>
          <w:lang w:val="ru-RU"/>
        </w:rPr>
        <w:t xml:space="preserve"> </w:t>
      </w:r>
      <w:r w:rsidR="00CD0D8F" w:rsidRPr="008C6086">
        <w:rPr>
          <w:lang w:val="ru-RU"/>
        </w:rPr>
        <w:t>2017</w:t>
      </w:r>
      <w:r w:rsidRPr="008C6086">
        <w:t> </w:t>
      </w:r>
      <w:r>
        <w:rPr>
          <w:lang w:val="ru-RU"/>
        </w:rPr>
        <w:t>г</w:t>
      </w:r>
      <w:r w:rsidRPr="008C6086">
        <w:rPr>
          <w:lang w:val="ru-RU"/>
        </w:rPr>
        <w:t>.</w:t>
      </w:r>
      <w:r>
        <w:rPr>
          <w:lang w:val="ru-RU"/>
        </w:rPr>
        <w:t>, поскольку к этому времени система будет находиться в эксплуатации необходим</w:t>
      </w:r>
      <w:r w:rsidR="00281153">
        <w:rPr>
          <w:lang w:val="ru-RU"/>
        </w:rPr>
        <w:t>ое время</w:t>
      </w:r>
      <w:r>
        <w:rPr>
          <w:lang w:val="ru-RU"/>
        </w:rPr>
        <w:t>.</w:t>
      </w:r>
      <w:r w:rsidR="00CD0D8F" w:rsidRPr="008C6086">
        <w:rPr>
          <w:lang w:val="ru-RU"/>
        </w:rPr>
        <w:t xml:space="preserve"> </w:t>
      </w:r>
    </w:p>
    <w:p w:rsidR="004C680D" w:rsidRPr="0099388A" w:rsidRDefault="00D0631F" w:rsidP="00D0631F">
      <w:pPr>
        <w:pStyle w:val="ONUME"/>
        <w:rPr>
          <w:lang w:val="ru-RU"/>
        </w:rPr>
      </w:pPr>
      <w:r>
        <w:rPr>
          <w:lang w:val="ru-RU"/>
        </w:rPr>
        <w:t>Согласно</w:t>
      </w:r>
      <w:r w:rsidRPr="00D0631F">
        <w:rPr>
          <w:lang w:val="ru-RU"/>
        </w:rPr>
        <w:t xml:space="preserve"> </w:t>
      </w:r>
      <w:r>
        <w:rPr>
          <w:lang w:val="ru-RU"/>
        </w:rPr>
        <w:t>пунктам</w:t>
      </w:r>
      <w:r w:rsidRPr="00D0631F">
        <w:t> </w:t>
      </w:r>
      <w:r w:rsidR="00CD0D8F" w:rsidRPr="00D0631F">
        <w:rPr>
          <w:lang w:val="ru-RU"/>
        </w:rPr>
        <w:t xml:space="preserve">21.26 </w:t>
      </w:r>
      <w:r>
        <w:rPr>
          <w:lang w:val="ru-RU"/>
        </w:rPr>
        <w:t>и</w:t>
      </w:r>
      <w:r w:rsidR="00CD0D8F" w:rsidRPr="00D0631F">
        <w:rPr>
          <w:lang w:val="ru-RU"/>
        </w:rPr>
        <w:t xml:space="preserve"> 21.27</w:t>
      </w:r>
      <w:r w:rsidRPr="00D0631F">
        <w:rPr>
          <w:lang w:val="ru-RU"/>
        </w:rPr>
        <w:t xml:space="preserve"> </w:t>
      </w:r>
      <w:r>
        <w:rPr>
          <w:lang w:val="ru-RU"/>
        </w:rPr>
        <w:t>Р</w:t>
      </w:r>
      <w:r w:rsidRPr="00D0631F">
        <w:rPr>
          <w:lang w:val="ru-RU"/>
        </w:rPr>
        <w:t>уковод</w:t>
      </w:r>
      <w:r w:rsidR="00EC3931">
        <w:rPr>
          <w:lang w:val="ru-RU"/>
        </w:rPr>
        <w:t>ства РСТ</w:t>
      </w:r>
      <w:r>
        <w:rPr>
          <w:lang w:val="ru-RU"/>
        </w:rPr>
        <w:t xml:space="preserve"> по </w:t>
      </w:r>
      <w:r w:rsidRPr="00D0631F">
        <w:rPr>
          <w:lang w:val="ru-RU"/>
        </w:rPr>
        <w:t>проведени</w:t>
      </w:r>
      <w:r>
        <w:rPr>
          <w:lang w:val="ru-RU"/>
        </w:rPr>
        <w:t>ю</w:t>
      </w:r>
      <w:r w:rsidRPr="00D0631F">
        <w:rPr>
          <w:lang w:val="ru-RU"/>
        </w:rPr>
        <w:t xml:space="preserve"> международного поиска и </w:t>
      </w:r>
      <w:r w:rsidR="00EC3931">
        <w:rPr>
          <w:lang w:val="ru-RU"/>
        </w:rPr>
        <w:t xml:space="preserve">международной предварительной </w:t>
      </w:r>
      <w:r w:rsidRPr="00D0631F">
        <w:rPr>
          <w:lang w:val="ru-RU"/>
        </w:rPr>
        <w:t>экспертизы</w:t>
      </w:r>
      <w:r>
        <w:rPr>
          <w:lang w:val="ru-RU"/>
        </w:rPr>
        <w:t xml:space="preserve"> ВПИ подготовил два </w:t>
      </w:r>
      <w:r w:rsidR="0099388A">
        <w:rPr>
          <w:lang w:val="ru-RU"/>
        </w:rPr>
        <w:t>го</w:t>
      </w:r>
      <w:r w:rsidR="0099388A" w:rsidRPr="0099388A">
        <w:rPr>
          <w:lang w:val="ru-RU"/>
        </w:rPr>
        <w:t>довых отчета о своей системе управления качеством</w:t>
      </w:r>
      <w:r w:rsidR="00CD0D8F" w:rsidRPr="0099388A">
        <w:rPr>
          <w:lang w:val="ru-RU"/>
        </w:rPr>
        <w:t>,</w:t>
      </w:r>
      <w:r w:rsidR="0099388A" w:rsidRPr="0099388A">
        <w:rPr>
          <w:lang w:val="ru-RU"/>
        </w:rPr>
        <w:t xml:space="preserve"> которые можно скачать здесь:</w:t>
      </w:r>
    </w:p>
    <w:p w:rsidR="004C680D" w:rsidRPr="0099388A" w:rsidRDefault="00461E42" w:rsidP="00A04C86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CA6ED8">
        <w:rPr>
          <w:lang w:val="ru-RU"/>
        </w:rPr>
        <w:instrText xml:space="preserve"> </w:instrText>
      </w:r>
      <w:r>
        <w:instrText>HYPERLINK</w:instrText>
      </w:r>
      <w:r w:rsidRPr="00CA6ED8">
        <w:rPr>
          <w:lang w:val="ru-RU"/>
        </w:rPr>
        <w:instrText xml:space="preserve"> "</w:instrText>
      </w:r>
      <w:r>
        <w:instrText>http</w:instrText>
      </w:r>
      <w:r w:rsidRPr="00CA6ED8">
        <w:rPr>
          <w:lang w:val="ru-RU"/>
        </w:rPr>
        <w:instrText>://</w:instrText>
      </w:r>
      <w:r>
        <w:instrText>www</w:instrText>
      </w:r>
      <w:r w:rsidRPr="00CA6ED8">
        <w:rPr>
          <w:lang w:val="ru-RU"/>
        </w:rPr>
        <w:instrText>.</w:instrText>
      </w:r>
      <w:r>
        <w:instrText>wipo</w:instrText>
      </w:r>
      <w:r w:rsidRPr="00CA6ED8">
        <w:rPr>
          <w:lang w:val="ru-RU"/>
        </w:rPr>
        <w:instrText>.</w:instrText>
      </w:r>
      <w:r>
        <w:instrText>int</w:instrText>
      </w:r>
      <w:r w:rsidRPr="00CA6ED8">
        <w:rPr>
          <w:lang w:val="ru-RU"/>
        </w:rPr>
        <w:instrText>/</w:instrText>
      </w:r>
      <w:r>
        <w:instrText>export</w:instrText>
      </w:r>
      <w:r w:rsidRPr="00CA6ED8">
        <w:rPr>
          <w:lang w:val="ru-RU"/>
        </w:rPr>
        <w:instrText>/</w:instrText>
      </w:r>
      <w:r>
        <w:instrText>sites</w:instrText>
      </w:r>
      <w:r w:rsidRPr="00CA6ED8">
        <w:rPr>
          <w:lang w:val="ru-RU"/>
        </w:rPr>
        <w:instrText>/</w:instrText>
      </w:r>
      <w:r>
        <w:instrText>www</w:instrText>
      </w:r>
      <w:r w:rsidRPr="00CA6ED8">
        <w:rPr>
          <w:lang w:val="ru-RU"/>
        </w:rPr>
        <w:instrText>/</w:instrText>
      </w:r>
      <w:r>
        <w:instrText>pct</w:instrText>
      </w:r>
      <w:r w:rsidRPr="00CA6ED8">
        <w:rPr>
          <w:lang w:val="ru-RU"/>
        </w:rPr>
        <w:instrText>/</w:instrText>
      </w:r>
      <w:r>
        <w:instrText>en</w:instrText>
      </w:r>
      <w:r w:rsidRPr="00CA6ED8">
        <w:rPr>
          <w:lang w:val="ru-RU"/>
        </w:rPr>
        <w:instrText>/</w:instrText>
      </w:r>
      <w:r>
        <w:instrText>quality</w:instrText>
      </w:r>
      <w:r w:rsidRPr="00CA6ED8">
        <w:rPr>
          <w:lang w:val="ru-RU"/>
        </w:rPr>
        <w:instrText>/2015/2015_</w:instrText>
      </w:r>
      <w:r>
        <w:instrText>xv</w:instrText>
      </w:r>
      <w:r w:rsidRPr="00CA6ED8">
        <w:rPr>
          <w:lang w:val="ru-RU"/>
        </w:rPr>
        <w:instrText>.</w:instrText>
      </w:r>
      <w:r>
        <w:instrText>pdf</w:instrText>
      </w:r>
      <w:r w:rsidRPr="00CA6ED8">
        <w:rPr>
          <w:lang w:val="ru-RU"/>
        </w:rPr>
        <w:instrText xml:space="preserve">" </w:instrText>
      </w:r>
      <w:r>
        <w:fldChar w:fldCharType="separate"/>
      </w:r>
      <w:r w:rsidR="00A04C86" w:rsidRPr="0099388A">
        <w:rPr>
          <w:rStyle w:val="Hyperlink"/>
          <w:color w:val="auto"/>
          <w:u w:val="none"/>
        </w:rPr>
        <w:t>http</w:t>
      </w:r>
      <w:r w:rsidR="00A04C86" w:rsidRPr="0099388A">
        <w:rPr>
          <w:rStyle w:val="Hyperlink"/>
          <w:color w:val="auto"/>
          <w:u w:val="none"/>
          <w:lang w:val="ru-RU"/>
        </w:rPr>
        <w:t>://</w:t>
      </w:r>
      <w:r w:rsidR="00A04C86" w:rsidRPr="0099388A">
        <w:rPr>
          <w:rStyle w:val="Hyperlink"/>
          <w:color w:val="auto"/>
          <w:u w:val="none"/>
        </w:rPr>
        <w:t>www</w:t>
      </w:r>
      <w:r w:rsidR="00A04C86" w:rsidRPr="0099388A">
        <w:rPr>
          <w:rStyle w:val="Hyperlink"/>
          <w:color w:val="auto"/>
          <w:u w:val="none"/>
          <w:lang w:val="ru-RU"/>
        </w:rPr>
        <w:t>.</w:t>
      </w:r>
      <w:proofErr w:type="spellStart"/>
      <w:r w:rsidR="00A04C86" w:rsidRPr="0099388A">
        <w:rPr>
          <w:rStyle w:val="Hyperlink"/>
          <w:color w:val="auto"/>
          <w:u w:val="none"/>
        </w:rPr>
        <w:t>wipo</w:t>
      </w:r>
      <w:proofErr w:type="spellEnd"/>
      <w:r w:rsidR="00A04C86" w:rsidRPr="0099388A">
        <w:rPr>
          <w:rStyle w:val="Hyperlink"/>
          <w:color w:val="auto"/>
          <w:u w:val="none"/>
          <w:lang w:val="ru-RU"/>
        </w:rPr>
        <w:t>.</w:t>
      </w:r>
      <w:proofErr w:type="spellStart"/>
      <w:r w:rsidR="00A04C86" w:rsidRPr="0099388A">
        <w:rPr>
          <w:rStyle w:val="Hyperlink"/>
          <w:color w:val="auto"/>
          <w:u w:val="none"/>
        </w:rPr>
        <w:t>int</w:t>
      </w:r>
      <w:proofErr w:type="spellEnd"/>
      <w:r w:rsidR="00A04C86" w:rsidRPr="0099388A">
        <w:rPr>
          <w:rStyle w:val="Hyperlink"/>
          <w:color w:val="auto"/>
          <w:u w:val="none"/>
          <w:lang w:val="ru-RU"/>
        </w:rPr>
        <w:t>/</w:t>
      </w:r>
      <w:r w:rsidR="00A04C86" w:rsidRPr="0099388A">
        <w:rPr>
          <w:rStyle w:val="Hyperlink"/>
          <w:color w:val="auto"/>
          <w:u w:val="none"/>
        </w:rPr>
        <w:t>export</w:t>
      </w:r>
      <w:r w:rsidR="00A04C86" w:rsidRPr="0099388A">
        <w:rPr>
          <w:rStyle w:val="Hyperlink"/>
          <w:color w:val="auto"/>
          <w:u w:val="none"/>
          <w:lang w:val="ru-RU"/>
        </w:rPr>
        <w:t>/</w:t>
      </w:r>
      <w:r w:rsidR="00A04C86" w:rsidRPr="0099388A">
        <w:rPr>
          <w:rStyle w:val="Hyperlink"/>
          <w:color w:val="auto"/>
          <w:u w:val="none"/>
        </w:rPr>
        <w:t>sites</w:t>
      </w:r>
      <w:r w:rsidR="00A04C86" w:rsidRPr="0099388A">
        <w:rPr>
          <w:rStyle w:val="Hyperlink"/>
          <w:color w:val="auto"/>
          <w:u w:val="none"/>
          <w:lang w:val="ru-RU"/>
        </w:rPr>
        <w:t>/</w:t>
      </w:r>
      <w:r w:rsidR="00A04C86" w:rsidRPr="0099388A">
        <w:rPr>
          <w:rStyle w:val="Hyperlink"/>
          <w:color w:val="auto"/>
          <w:u w:val="none"/>
        </w:rPr>
        <w:t>www</w:t>
      </w:r>
      <w:r w:rsidR="00A04C86" w:rsidRPr="0099388A">
        <w:rPr>
          <w:rStyle w:val="Hyperlink"/>
          <w:color w:val="auto"/>
          <w:u w:val="none"/>
          <w:lang w:val="ru-RU"/>
        </w:rPr>
        <w:t>/</w:t>
      </w:r>
      <w:r w:rsidR="00A04C86" w:rsidRPr="0099388A">
        <w:rPr>
          <w:rStyle w:val="Hyperlink"/>
          <w:color w:val="auto"/>
          <w:u w:val="none"/>
        </w:rPr>
        <w:t>pct</w:t>
      </w:r>
      <w:r w:rsidR="00A04C86" w:rsidRPr="0099388A">
        <w:rPr>
          <w:rStyle w:val="Hyperlink"/>
          <w:color w:val="auto"/>
          <w:u w:val="none"/>
          <w:lang w:val="ru-RU"/>
        </w:rPr>
        <w:t>/</w:t>
      </w:r>
      <w:proofErr w:type="spellStart"/>
      <w:r w:rsidR="00A04C86" w:rsidRPr="0099388A">
        <w:rPr>
          <w:rStyle w:val="Hyperlink"/>
          <w:color w:val="auto"/>
          <w:u w:val="none"/>
        </w:rPr>
        <w:t>en</w:t>
      </w:r>
      <w:proofErr w:type="spellEnd"/>
      <w:r w:rsidR="00A04C86" w:rsidRPr="0099388A">
        <w:rPr>
          <w:rStyle w:val="Hyperlink"/>
          <w:color w:val="auto"/>
          <w:u w:val="none"/>
          <w:lang w:val="ru-RU"/>
        </w:rPr>
        <w:t>/</w:t>
      </w:r>
      <w:r w:rsidR="00A04C86" w:rsidRPr="0099388A">
        <w:rPr>
          <w:rStyle w:val="Hyperlink"/>
          <w:color w:val="auto"/>
          <w:u w:val="none"/>
        </w:rPr>
        <w:t>quality</w:t>
      </w:r>
      <w:r w:rsidR="00A04C86" w:rsidRPr="0099388A">
        <w:rPr>
          <w:rStyle w:val="Hyperlink"/>
          <w:color w:val="auto"/>
          <w:u w:val="none"/>
          <w:lang w:val="ru-RU"/>
        </w:rPr>
        <w:t>/2015/2015_</w:t>
      </w:r>
      <w:r w:rsidR="00A04C86" w:rsidRPr="0099388A">
        <w:rPr>
          <w:rStyle w:val="Hyperlink"/>
          <w:color w:val="auto"/>
          <w:u w:val="none"/>
        </w:rPr>
        <w:t>xv</w:t>
      </w:r>
      <w:r w:rsidR="00A04C86" w:rsidRPr="0099388A">
        <w:rPr>
          <w:rStyle w:val="Hyperlink"/>
          <w:color w:val="auto"/>
          <w:u w:val="none"/>
          <w:lang w:val="ru-RU"/>
        </w:rPr>
        <w:t>.</w:t>
      </w:r>
      <w:r w:rsidR="00A04C86" w:rsidRPr="0099388A">
        <w:rPr>
          <w:rStyle w:val="Hyperlink"/>
          <w:color w:val="auto"/>
          <w:u w:val="none"/>
        </w:rPr>
        <w:t>pdf</w:t>
      </w:r>
      <w:r>
        <w:rPr>
          <w:rStyle w:val="Hyperlink"/>
          <w:color w:val="auto"/>
          <w:u w:val="none"/>
        </w:rPr>
        <w:fldChar w:fldCharType="end"/>
      </w:r>
    </w:p>
    <w:p w:rsidR="004C680D" w:rsidRPr="00894DF2" w:rsidRDefault="00461E42" w:rsidP="00A04C86">
      <w:pPr>
        <w:pStyle w:val="ONUME"/>
        <w:numPr>
          <w:ilvl w:val="0"/>
          <w:numId w:val="0"/>
        </w:numPr>
        <w:rPr>
          <w:highlight w:val="yellow"/>
          <w:lang w:val="ru-RU"/>
        </w:rPr>
      </w:pPr>
      <w:hyperlink r:id="rId12" w:history="1">
        <w:r w:rsidR="00A04C86" w:rsidRPr="0099388A">
          <w:rPr>
            <w:rStyle w:val="Hyperlink"/>
            <w:color w:val="auto"/>
            <w:u w:val="none"/>
          </w:rPr>
          <w:t>http</w:t>
        </w:r>
        <w:r w:rsidR="00A04C86" w:rsidRPr="0099388A">
          <w:rPr>
            <w:rStyle w:val="Hyperlink"/>
            <w:color w:val="auto"/>
            <w:u w:val="none"/>
            <w:lang w:val="ru-RU"/>
          </w:rPr>
          <w:t>://</w:t>
        </w:r>
        <w:r w:rsidR="00A04C86" w:rsidRPr="0099388A">
          <w:rPr>
            <w:rStyle w:val="Hyperlink"/>
            <w:color w:val="auto"/>
            <w:u w:val="none"/>
          </w:rPr>
          <w:t>www</w:t>
        </w:r>
        <w:r w:rsidR="00A04C86" w:rsidRPr="0099388A">
          <w:rPr>
            <w:rStyle w:val="Hyperlink"/>
            <w:color w:val="auto"/>
            <w:u w:val="none"/>
            <w:lang w:val="ru-RU"/>
          </w:rPr>
          <w:t>.</w:t>
        </w:r>
        <w:r w:rsidR="00A04C86" w:rsidRPr="0099388A">
          <w:rPr>
            <w:rStyle w:val="Hyperlink"/>
            <w:color w:val="auto"/>
            <w:u w:val="none"/>
          </w:rPr>
          <w:t>wipo</w:t>
        </w:r>
        <w:r w:rsidR="00A04C86" w:rsidRPr="0099388A">
          <w:rPr>
            <w:rStyle w:val="Hyperlink"/>
            <w:color w:val="auto"/>
            <w:u w:val="none"/>
            <w:lang w:val="ru-RU"/>
          </w:rPr>
          <w:t>.</w:t>
        </w:r>
        <w:r w:rsidR="00A04C86" w:rsidRPr="0099388A">
          <w:rPr>
            <w:rStyle w:val="Hyperlink"/>
            <w:color w:val="auto"/>
            <w:u w:val="none"/>
          </w:rPr>
          <w:t>int</w:t>
        </w:r>
        <w:r w:rsidR="00A04C86" w:rsidRPr="0099388A">
          <w:rPr>
            <w:rStyle w:val="Hyperlink"/>
            <w:color w:val="auto"/>
            <w:u w:val="none"/>
            <w:lang w:val="ru-RU"/>
          </w:rPr>
          <w:t>/</w:t>
        </w:r>
        <w:r w:rsidR="00A04C86" w:rsidRPr="0099388A">
          <w:rPr>
            <w:rStyle w:val="Hyperlink"/>
            <w:color w:val="auto"/>
            <w:u w:val="none"/>
          </w:rPr>
          <w:t>export</w:t>
        </w:r>
        <w:r w:rsidR="00A04C86" w:rsidRPr="0099388A">
          <w:rPr>
            <w:rStyle w:val="Hyperlink"/>
            <w:color w:val="auto"/>
            <w:u w:val="none"/>
            <w:lang w:val="ru-RU"/>
          </w:rPr>
          <w:t>/</w:t>
        </w:r>
        <w:r w:rsidR="00A04C86" w:rsidRPr="0099388A">
          <w:rPr>
            <w:rStyle w:val="Hyperlink"/>
            <w:color w:val="auto"/>
            <w:u w:val="none"/>
          </w:rPr>
          <w:t>sites</w:t>
        </w:r>
        <w:r w:rsidR="00A04C86" w:rsidRPr="0099388A">
          <w:rPr>
            <w:rStyle w:val="Hyperlink"/>
            <w:color w:val="auto"/>
            <w:u w:val="none"/>
            <w:lang w:val="ru-RU"/>
          </w:rPr>
          <w:t>/</w:t>
        </w:r>
        <w:r w:rsidR="00A04C86" w:rsidRPr="0099388A">
          <w:rPr>
            <w:rStyle w:val="Hyperlink"/>
            <w:color w:val="auto"/>
            <w:u w:val="none"/>
          </w:rPr>
          <w:t>www</w:t>
        </w:r>
        <w:r w:rsidR="00A04C86" w:rsidRPr="0099388A">
          <w:rPr>
            <w:rStyle w:val="Hyperlink"/>
            <w:color w:val="auto"/>
            <w:u w:val="none"/>
            <w:lang w:val="ru-RU"/>
          </w:rPr>
          <w:t>/</w:t>
        </w:r>
        <w:r w:rsidR="00A04C86" w:rsidRPr="0099388A">
          <w:rPr>
            <w:rStyle w:val="Hyperlink"/>
            <w:color w:val="auto"/>
            <w:u w:val="none"/>
          </w:rPr>
          <w:t>pct</w:t>
        </w:r>
        <w:r w:rsidR="00A04C86" w:rsidRPr="0099388A">
          <w:rPr>
            <w:rStyle w:val="Hyperlink"/>
            <w:color w:val="auto"/>
            <w:u w:val="none"/>
            <w:lang w:val="ru-RU"/>
          </w:rPr>
          <w:t>/</w:t>
        </w:r>
        <w:r w:rsidR="00A04C86" w:rsidRPr="0099388A">
          <w:rPr>
            <w:rStyle w:val="Hyperlink"/>
            <w:color w:val="auto"/>
            <w:u w:val="none"/>
          </w:rPr>
          <w:t>en</w:t>
        </w:r>
        <w:r w:rsidR="00A04C86" w:rsidRPr="0099388A">
          <w:rPr>
            <w:rStyle w:val="Hyperlink"/>
            <w:color w:val="auto"/>
            <w:u w:val="none"/>
            <w:lang w:val="ru-RU"/>
          </w:rPr>
          <w:t>/</w:t>
        </w:r>
        <w:r w:rsidR="00A04C86" w:rsidRPr="0099388A">
          <w:rPr>
            <w:rStyle w:val="Hyperlink"/>
            <w:color w:val="auto"/>
            <w:u w:val="none"/>
          </w:rPr>
          <w:t>quality</w:t>
        </w:r>
        <w:r w:rsidR="00A04C86" w:rsidRPr="0099388A">
          <w:rPr>
            <w:rStyle w:val="Hyperlink"/>
            <w:color w:val="auto"/>
            <w:u w:val="none"/>
            <w:lang w:val="ru-RU"/>
          </w:rPr>
          <w:t>/2016/2016_</w:t>
        </w:r>
        <w:r w:rsidR="00A04C86" w:rsidRPr="0099388A">
          <w:rPr>
            <w:rStyle w:val="Hyperlink"/>
            <w:color w:val="auto"/>
            <w:u w:val="none"/>
          </w:rPr>
          <w:t>xv</w:t>
        </w:r>
        <w:r w:rsidR="00A04C86" w:rsidRPr="0099388A">
          <w:rPr>
            <w:rStyle w:val="Hyperlink"/>
            <w:color w:val="auto"/>
            <w:u w:val="none"/>
            <w:lang w:val="ru-RU"/>
          </w:rPr>
          <w:t>.</w:t>
        </w:r>
        <w:r w:rsidR="00A04C86" w:rsidRPr="0099388A">
          <w:rPr>
            <w:rStyle w:val="Hyperlink"/>
            <w:color w:val="auto"/>
            <w:u w:val="none"/>
          </w:rPr>
          <w:t>pdf</w:t>
        </w:r>
      </w:hyperlink>
    </w:p>
    <w:p w:rsidR="004C680D" w:rsidRPr="00D556C9" w:rsidRDefault="00CD0D8F" w:rsidP="00A04C86">
      <w:pPr>
        <w:pStyle w:val="Heading4"/>
        <w:rPr>
          <w:lang w:val="ru-RU"/>
        </w:rPr>
      </w:pPr>
      <w:r w:rsidRPr="00D556C9">
        <w:rPr>
          <w:lang w:val="ru-RU"/>
        </w:rPr>
        <w:t>2.5</w:t>
      </w:r>
      <w:r w:rsidR="00E22C57" w:rsidRPr="00D556C9">
        <w:rPr>
          <w:lang w:val="ru-RU"/>
        </w:rPr>
        <w:t>.</w:t>
      </w:r>
      <w:r w:rsidR="00D556C9" w:rsidRPr="00D556C9">
        <w:rPr>
          <w:lang w:val="ru-RU"/>
        </w:rPr>
        <w:tab/>
      </w:r>
      <w:r w:rsidR="00D556C9">
        <w:rPr>
          <w:lang w:val="ru-RU"/>
        </w:rPr>
        <w:t>Механизмы внутреннего контроля</w:t>
      </w:r>
    </w:p>
    <w:p w:rsidR="004C680D" w:rsidRPr="00DB7221" w:rsidRDefault="00D556C9" w:rsidP="00DB7221">
      <w:pPr>
        <w:pStyle w:val="ONUME"/>
        <w:rPr>
          <w:lang w:val="ru-RU"/>
        </w:rPr>
      </w:pPr>
      <w:r>
        <w:rPr>
          <w:lang w:val="ru-RU"/>
        </w:rPr>
        <w:t>С</w:t>
      </w:r>
      <w:r w:rsidRPr="00D556C9">
        <w:rPr>
          <w:lang w:val="ru-RU"/>
        </w:rPr>
        <w:t>оздани</w:t>
      </w:r>
      <w:r>
        <w:rPr>
          <w:lang w:val="ru-RU"/>
        </w:rPr>
        <w:t>ю</w:t>
      </w:r>
      <w:r w:rsidRPr="00D556C9">
        <w:rPr>
          <w:lang w:val="ru-RU"/>
        </w:rPr>
        <w:t xml:space="preserve"> </w:t>
      </w:r>
      <w:r>
        <w:rPr>
          <w:lang w:val="ru-RU"/>
        </w:rPr>
        <w:t>системы управления качеством</w:t>
      </w:r>
      <w:r w:rsidR="006A6096">
        <w:rPr>
          <w:lang w:val="ru-RU"/>
        </w:rPr>
        <w:t xml:space="preserve"> ВПИ</w:t>
      </w:r>
      <w:r>
        <w:rPr>
          <w:lang w:val="ru-RU"/>
        </w:rPr>
        <w:t xml:space="preserve"> предшествовала работа по определению всех необходимых компонентов системы, всех </w:t>
      </w:r>
      <w:r w:rsidRPr="00D556C9">
        <w:rPr>
          <w:lang w:val="ru-RU"/>
        </w:rPr>
        <w:t>участник</w:t>
      </w:r>
      <w:r>
        <w:rPr>
          <w:lang w:val="ru-RU"/>
        </w:rPr>
        <w:t>ов</w:t>
      </w:r>
      <w:r w:rsidRPr="00D556C9">
        <w:rPr>
          <w:lang w:val="ru-RU"/>
        </w:rPr>
        <w:t>, поставщик</w:t>
      </w:r>
      <w:r>
        <w:rPr>
          <w:lang w:val="ru-RU"/>
        </w:rPr>
        <w:t>ов</w:t>
      </w:r>
      <w:r w:rsidRPr="00D556C9">
        <w:rPr>
          <w:lang w:val="ru-RU"/>
        </w:rPr>
        <w:t>, пользовател</w:t>
      </w:r>
      <w:r>
        <w:rPr>
          <w:lang w:val="ru-RU"/>
        </w:rPr>
        <w:t>ей</w:t>
      </w:r>
      <w:r w:rsidRPr="00D556C9">
        <w:rPr>
          <w:lang w:val="ru-RU"/>
        </w:rPr>
        <w:t xml:space="preserve"> и потребност</w:t>
      </w:r>
      <w:r>
        <w:rPr>
          <w:lang w:val="ru-RU"/>
        </w:rPr>
        <w:t>ей</w:t>
      </w:r>
      <w:r w:rsidRPr="00D556C9">
        <w:rPr>
          <w:lang w:val="ru-RU"/>
        </w:rPr>
        <w:t xml:space="preserve"> клиентов</w:t>
      </w:r>
      <w:r w:rsidR="00E22C57" w:rsidRPr="00D556C9">
        <w:rPr>
          <w:lang w:val="ru-RU"/>
        </w:rPr>
        <w:t xml:space="preserve">.  </w:t>
      </w:r>
      <w:r w:rsidR="006A6096">
        <w:rPr>
          <w:lang w:val="ru-RU"/>
        </w:rPr>
        <w:t>О</w:t>
      </w:r>
      <w:r w:rsidR="006A6096" w:rsidRPr="006A6096">
        <w:rPr>
          <w:lang w:val="ru-RU"/>
        </w:rPr>
        <w:t>пределены процедуры и алгоритмы для различного уровня деятельности – руководства (управлени</w:t>
      </w:r>
      <w:r w:rsidR="005276C2">
        <w:rPr>
          <w:lang w:val="ru-RU"/>
        </w:rPr>
        <w:t>я</w:t>
      </w:r>
      <w:r w:rsidR="006A6096" w:rsidRPr="006A6096">
        <w:rPr>
          <w:lang w:val="ru-RU"/>
        </w:rPr>
        <w:t>), основной деятельности и вспомогательных (функциональных) процессов.</w:t>
      </w:r>
      <w:r w:rsidR="00E22C57" w:rsidRPr="006A6096">
        <w:rPr>
          <w:lang w:val="ru-RU"/>
        </w:rPr>
        <w:t xml:space="preserve">  </w:t>
      </w:r>
      <w:r w:rsidR="003B55CD" w:rsidRPr="003B55CD">
        <w:rPr>
          <w:lang w:val="ru-RU"/>
        </w:rPr>
        <w:t xml:space="preserve">Все </w:t>
      </w:r>
      <w:r w:rsidR="003B55CD">
        <w:rPr>
          <w:lang w:val="ru-RU"/>
        </w:rPr>
        <w:t>направления работы</w:t>
      </w:r>
      <w:r w:rsidR="003B55CD" w:rsidRPr="003B55CD">
        <w:rPr>
          <w:lang w:val="ru-RU"/>
        </w:rPr>
        <w:t>, процедур</w:t>
      </w:r>
      <w:r w:rsidR="003B55CD">
        <w:rPr>
          <w:lang w:val="ru-RU"/>
        </w:rPr>
        <w:t>ы</w:t>
      </w:r>
      <w:r w:rsidR="003B55CD" w:rsidRPr="003B55CD">
        <w:rPr>
          <w:lang w:val="ru-RU"/>
        </w:rPr>
        <w:t xml:space="preserve"> и порядок за</w:t>
      </w:r>
      <w:r w:rsidR="003B55CD">
        <w:rPr>
          <w:lang w:val="ru-RU"/>
        </w:rPr>
        <w:t>фиксированы в</w:t>
      </w:r>
      <w:r w:rsidR="003B55CD" w:rsidRPr="003B55CD">
        <w:rPr>
          <w:lang w:val="ru-RU"/>
        </w:rPr>
        <w:t xml:space="preserve"> систем</w:t>
      </w:r>
      <w:r w:rsidR="003B55CD">
        <w:rPr>
          <w:lang w:val="ru-RU"/>
        </w:rPr>
        <w:t>е</w:t>
      </w:r>
      <w:r w:rsidR="003B55CD" w:rsidRPr="003B55CD">
        <w:rPr>
          <w:lang w:val="ru-RU"/>
        </w:rPr>
        <w:t xml:space="preserve"> управления качеством</w:t>
      </w:r>
      <w:r w:rsidR="00E22C57" w:rsidRPr="003B55CD">
        <w:rPr>
          <w:lang w:val="ru-RU"/>
        </w:rPr>
        <w:t xml:space="preserve">.  </w:t>
      </w:r>
      <w:r w:rsidR="003B55CD">
        <w:rPr>
          <w:lang w:val="ru-RU"/>
        </w:rPr>
        <w:t>И</w:t>
      </w:r>
      <w:r w:rsidR="003B55CD" w:rsidRPr="003B55CD">
        <w:rPr>
          <w:lang w:val="ru-RU"/>
        </w:rPr>
        <w:t>спользование</w:t>
      </w:r>
      <w:r w:rsidR="003B55CD">
        <w:rPr>
          <w:lang w:val="ru-RU"/>
        </w:rPr>
        <w:t xml:space="preserve"> СУК ВПИ</w:t>
      </w:r>
      <w:r w:rsidR="003B55CD" w:rsidRPr="003B55CD">
        <w:rPr>
          <w:lang w:val="ru-RU"/>
        </w:rPr>
        <w:t xml:space="preserve"> осуществля</w:t>
      </w:r>
      <w:r w:rsidR="003B55CD">
        <w:rPr>
          <w:lang w:val="ru-RU"/>
        </w:rPr>
        <w:t>е</w:t>
      </w:r>
      <w:r w:rsidR="003B55CD" w:rsidRPr="003B55CD">
        <w:rPr>
          <w:lang w:val="ru-RU"/>
        </w:rPr>
        <w:t xml:space="preserve">тся в соответствии с подробными, понятными и </w:t>
      </w:r>
      <w:r w:rsidR="003B55CD">
        <w:rPr>
          <w:lang w:val="ru-RU"/>
        </w:rPr>
        <w:t xml:space="preserve">реалистичными </w:t>
      </w:r>
      <w:r w:rsidR="003B55CD" w:rsidRPr="003B55CD">
        <w:rPr>
          <w:lang w:val="ru-RU"/>
        </w:rPr>
        <w:t>инструкциями в целях достижения поставленных целей в области обеспечения качества</w:t>
      </w:r>
      <w:r w:rsidR="00E22C57" w:rsidRPr="003B55CD">
        <w:rPr>
          <w:lang w:val="ru-RU"/>
        </w:rPr>
        <w:t xml:space="preserve">.  </w:t>
      </w:r>
      <w:r w:rsidR="00BC4CE5" w:rsidRPr="00BC4CE5">
        <w:rPr>
          <w:lang w:val="ru-RU"/>
        </w:rPr>
        <w:t xml:space="preserve">Для мониторинга соблюдения стандартов качества </w:t>
      </w:r>
      <w:r w:rsidR="00BC4CE5">
        <w:rPr>
          <w:lang w:val="ru-RU"/>
        </w:rPr>
        <w:t xml:space="preserve">внедрен </w:t>
      </w:r>
      <w:r w:rsidR="00BC4CE5" w:rsidRPr="00BC4CE5">
        <w:rPr>
          <w:lang w:val="ru-RU"/>
        </w:rPr>
        <w:t>механизм контроля</w:t>
      </w:r>
      <w:r w:rsidR="00BC4CE5">
        <w:rPr>
          <w:lang w:val="ru-RU"/>
        </w:rPr>
        <w:t xml:space="preserve">; </w:t>
      </w:r>
      <w:r w:rsidR="00BC4CE5" w:rsidRPr="00BC4CE5">
        <w:rPr>
          <w:lang w:val="ru-RU"/>
        </w:rPr>
        <w:t xml:space="preserve"> кроме того, в рамках ВПИ создана объединенная группа внутреннего контроля</w:t>
      </w:r>
      <w:r w:rsidR="00E22C57" w:rsidRPr="00BC4CE5">
        <w:rPr>
          <w:lang w:val="ru-RU"/>
        </w:rPr>
        <w:t xml:space="preserve">. </w:t>
      </w:r>
      <w:r w:rsidR="00DB7221" w:rsidRPr="00DB7221">
        <w:rPr>
          <w:lang w:val="ru-RU"/>
        </w:rPr>
        <w:t>Помимо внутренних проверок</w:t>
      </w:r>
      <w:r w:rsidR="00DB7221">
        <w:rPr>
          <w:lang w:val="ru-RU"/>
        </w:rPr>
        <w:t xml:space="preserve"> будет </w:t>
      </w:r>
      <w:r w:rsidR="00DB7221" w:rsidRPr="00DB7221">
        <w:rPr>
          <w:lang w:val="ru-RU"/>
        </w:rPr>
        <w:t>осуществляться внешний контроль</w:t>
      </w:r>
      <w:r w:rsidR="00DB7221">
        <w:rPr>
          <w:lang w:val="ru-RU"/>
        </w:rPr>
        <w:t xml:space="preserve"> с установленной периодичностью.</w:t>
      </w:r>
    </w:p>
    <w:p w:rsidR="004C680D" w:rsidRPr="00576A12" w:rsidRDefault="001704F3" w:rsidP="00A04C86">
      <w:pPr>
        <w:pStyle w:val="ONUME"/>
        <w:rPr>
          <w:lang w:val="ru-RU"/>
        </w:rPr>
      </w:pPr>
      <w:r>
        <w:rPr>
          <w:lang w:val="ru-RU"/>
        </w:rPr>
        <w:t>Каждое</w:t>
      </w:r>
      <w:r w:rsidRPr="001704F3">
        <w:rPr>
          <w:lang w:val="ru-RU"/>
        </w:rPr>
        <w:t xml:space="preserve"> </w:t>
      </w:r>
      <w:r>
        <w:rPr>
          <w:lang w:val="ru-RU"/>
        </w:rPr>
        <w:t>НВ</w:t>
      </w:r>
      <w:r w:rsidRPr="001704F3">
        <w:rPr>
          <w:lang w:val="ru-RU"/>
        </w:rPr>
        <w:t xml:space="preserve"> </w:t>
      </w:r>
      <w:r>
        <w:rPr>
          <w:lang w:val="ru-RU"/>
        </w:rPr>
        <w:t>имеет</w:t>
      </w:r>
      <w:r w:rsidRPr="001704F3">
        <w:rPr>
          <w:lang w:val="ru-RU"/>
        </w:rPr>
        <w:t xml:space="preserve"> </w:t>
      </w:r>
      <w:r>
        <w:rPr>
          <w:lang w:val="ru-RU"/>
        </w:rPr>
        <w:t>собственных</w:t>
      </w:r>
      <w:r w:rsidRPr="001704F3">
        <w:rPr>
          <w:lang w:val="ru-RU"/>
        </w:rPr>
        <w:t xml:space="preserve"> </w:t>
      </w:r>
      <w:r>
        <w:rPr>
          <w:lang w:val="ru-RU"/>
        </w:rPr>
        <w:t>экспертов</w:t>
      </w:r>
      <w:r w:rsidRPr="001704F3">
        <w:rPr>
          <w:lang w:val="ru-RU"/>
        </w:rPr>
        <w:t xml:space="preserve">, </w:t>
      </w:r>
      <w:r>
        <w:rPr>
          <w:lang w:val="ru-RU"/>
        </w:rPr>
        <w:t>которые</w:t>
      </w:r>
      <w:r w:rsidRPr="001704F3">
        <w:rPr>
          <w:lang w:val="ru-RU"/>
        </w:rPr>
        <w:t xml:space="preserve"> </w:t>
      </w:r>
      <w:r>
        <w:rPr>
          <w:lang w:val="ru-RU"/>
        </w:rPr>
        <w:t>проводят</w:t>
      </w:r>
      <w:r w:rsidRPr="001704F3">
        <w:rPr>
          <w:lang w:val="ru-RU"/>
        </w:rPr>
        <w:t xml:space="preserve"> </w:t>
      </w:r>
      <w:r>
        <w:rPr>
          <w:lang w:val="ru-RU"/>
        </w:rPr>
        <w:t>внутренний</w:t>
      </w:r>
      <w:r w:rsidRPr="001704F3">
        <w:rPr>
          <w:lang w:val="ru-RU"/>
        </w:rPr>
        <w:t xml:space="preserve"> </w:t>
      </w:r>
      <w:r>
        <w:rPr>
          <w:lang w:val="ru-RU"/>
        </w:rPr>
        <w:t>контроль</w:t>
      </w:r>
      <w:r w:rsidRPr="001704F3">
        <w:rPr>
          <w:lang w:val="ru-RU"/>
        </w:rPr>
        <w:t xml:space="preserve"> </w:t>
      </w:r>
      <w:r>
        <w:rPr>
          <w:lang w:val="ru-RU"/>
        </w:rPr>
        <w:t>в</w:t>
      </w:r>
      <w:r w:rsidRPr="001704F3">
        <w:rPr>
          <w:lang w:val="ru-RU"/>
        </w:rPr>
        <w:t xml:space="preserve"> </w:t>
      </w:r>
      <w:r>
        <w:rPr>
          <w:lang w:val="ru-RU"/>
        </w:rPr>
        <w:t>соответствующем</w:t>
      </w:r>
      <w:r w:rsidRPr="001704F3">
        <w:rPr>
          <w:lang w:val="ru-RU"/>
        </w:rPr>
        <w:t xml:space="preserve"> </w:t>
      </w:r>
      <w:r w:rsidR="005276C2">
        <w:rPr>
          <w:lang w:val="ru-RU"/>
        </w:rPr>
        <w:t>учреждении;</w:t>
      </w:r>
      <w:r w:rsidRPr="001704F3">
        <w:rPr>
          <w:lang w:val="ru-RU"/>
        </w:rPr>
        <w:t xml:space="preserve"> </w:t>
      </w:r>
      <w:r w:rsidR="005276C2">
        <w:rPr>
          <w:lang w:val="ru-RU"/>
        </w:rPr>
        <w:t xml:space="preserve"> </w:t>
      </w:r>
      <w:r>
        <w:rPr>
          <w:lang w:val="ru-RU"/>
        </w:rPr>
        <w:t>эт</w:t>
      </w:r>
      <w:r w:rsidR="005276C2">
        <w:rPr>
          <w:lang w:val="ru-RU"/>
        </w:rPr>
        <w:t>а практика будет использована</w:t>
      </w:r>
      <w:r w:rsidRPr="001704F3">
        <w:rPr>
          <w:lang w:val="ru-RU"/>
        </w:rPr>
        <w:t xml:space="preserve"> </w:t>
      </w:r>
      <w:r w:rsidR="005276C2">
        <w:rPr>
          <w:lang w:val="ru-RU"/>
        </w:rPr>
        <w:t xml:space="preserve">и </w:t>
      </w:r>
      <w:r>
        <w:rPr>
          <w:lang w:val="ru-RU"/>
        </w:rPr>
        <w:t>в</w:t>
      </w:r>
      <w:r w:rsidRPr="001704F3">
        <w:rPr>
          <w:lang w:val="ru-RU"/>
        </w:rPr>
        <w:t xml:space="preserve"> </w:t>
      </w:r>
      <w:r>
        <w:rPr>
          <w:lang w:val="ru-RU"/>
        </w:rPr>
        <w:t>случае</w:t>
      </w:r>
      <w:r w:rsidRPr="001704F3">
        <w:rPr>
          <w:lang w:val="ru-RU"/>
        </w:rPr>
        <w:t xml:space="preserve"> </w:t>
      </w:r>
      <w:r>
        <w:rPr>
          <w:lang w:val="ru-RU"/>
        </w:rPr>
        <w:t>НВ</w:t>
      </w:r>
      <w:r w:rsidRPr="001704F3">
        <w:rPr>
          <w:lang w:val="ru-RU"/>
        </w:rPr>
        <w:t xml:space="preserve"> </w:t>
      </w:r>
      <w:r>
        <w:rPr>
          <w:lang w:val="ru-RU"/>
        </w:rPr>
        <w:t>ВПИ</w:t>
      </w:r>
      <w:r w:rsidR="00CD0D8F" w:rsidRPr="001704F3">
        <w:rPr>
          <w:lang w:val="ru-RU"/>
        </w:rPr>
        <w:t xml:space="preserve"> (</w:t>
      </w:r>
      <w:r>
        <w:rPr>
          <w:lang w:val="ru-RU"/>
        </w:rPr>
        <w:t xml:space="preserve">например, эксперты каждого НВ будут проводить внутренний контроль соответствующего </w:t>
      </w:r>
      <w:r w:rsidR="005276C2">
        <w:rPr>
          <w:lang w:val="ru-RU"/>
        </w:rPr>
        <w:t xml:space="preserve">ведомства </w:t>
      </w:r>
      <w:r>
        <w:rPr>
          <w:lang w:val="ru-RU"/>
        </w:rPr>
        <w:t>ВПИ</w:t>
      </w:r>
      <w:r w:rsidR="00CD0D8F" w:rsidRPr="001704F3">
        <w:rPr>
          <w:lang w:val="ru-RU"/>
        </w:rPr>
        <w:t>)</w:t>
      </w:r>
      <w:r w:rsidR="00E22C57" w:rsidRPr="001704F3">
        <w:rPr>
          <w:lang w:val="ru-RU"/>
        </w:rPr>
        <w:t xml:space="preserve">.  </w:t>
      </w:r>
      <w:r w:rsidR="00576A12">
        <w:rPr>
          <w:lang w:val="ru-RU"/>
        </w:rPr>
        <w:t>Поскольку</w:t>
      </w:r>
      <w:r w:rsidR="00576A12" w:rsidRPr="00576A12">
        <w:rPr>
          <w:lang w:val="ru-RU"/>
        </w:rPr>
        <w:t xml:space="preserve"> </w:t>
      </w:r>
      <w:r w:rsidR="00576A12">
        <w:rPr>
          <w:lang w:val="ru-RU"/>
        </w:rPr>
        <w:t>деятельность</w:t>
      </w:r>
      <w:r w:rsidR="00576A12" w:rsidRPr="00576A12">
        <w:rPr>
          <w:lang w:val="ru-RU"/>
        </w:rPr>
        <w:t xml:space="preserve"> </w:t>
      </w:r>
      <w:r w:rsidR="00576A12">
        <w:rPr>
          <w:lang w:val="ru-RU"/>
        </w:rPr>
        <w:t>Секретариата</w:t>
      </w:r>
      <w:r w:rsidR="00576A12" w:rsidRPr="00576A12">
        <w:rPr>
          <w:lang w:val="ru-RU"/>
        </w:rPr>
        <w:t xml:space="preserve"> </w:t>
      </w:r>
      <w:r w:rsidR="00576A12">
        <w:rPr>
          <w:lang w:val="ru-RU"/>
        </w:rPr>
        <w:t>ВПИ</w:t>
      </w:r>
      <w:r w:rsidR="00576A12" w:rsidRPr="00576A12">
        <w:rPr>
          <w:lang w:val="ru-RU"/>
        </w:rPr>
        <w:t xml:space="preserve"> </w:t>
      </w:r>
      <w:r w:rsidR="00576A12">
        <w:rPr>
          <w:lang w:val="ru-RU"/>
        </w:rPr>
        <w:t>также</w:t>
      </w:r>
      <w:r w:rsidR="00576A12" w:rsidRPr="00576A12">
        <w:rPr>
          <w:lang w:val="ru-RU"/>
        </w:rPr>
        <w:t xml:space="preserve"> </w:t>
      </w:r>
      <w:r w:rsidR="00576A12">
        <w:rPr>
          <w:lang w:val="ru-RU"/>
        </w:rPr>
        <w:t>подлежит</w:t>
      </w:r>
      <w:r w:rsidR="00576A12" w:rsidRPr="00576A12">
        <w:rPr>
          <w:lang w:val="ru-RU"/>
        </w:rPr>
        <w:t xml:space="preserve"> </w:t>
      </w:r>
      <w:r w:rsidR="00576A12">
        <w:rPr>
          <w:lang w:val="ru-RU"/>
        </w:rPr>
        <w:t>внутреннему</w:t>
      </w:r>
      <w:r w:rsidR="00576A12" w:rsidRPr="00576A12">
        <w:rPr>
          <w:lang w:val="ru-RU"/>
        </w:rPr>
        <w:t xml:space="preserve"> </w:t>
      </w:r>
      <w:r w:rsidR="00576A12">
        <w:rPr>
          <w:lang w:val="ru-RU"/>
        </w:rPr>
        <w:t>контролю</w:t>
      </w:r>
      <w:r w:rsidR="00576A12" w:rsidRPr="00576A12">
        <w:rPr>
          <w:lang w:val="ru-RU"/>
        </w:rPr>
        <w:t xml:space="preserve">, </w:t>
      </w:r>
      <w:r w:rsidR="00576A12">
        <w:rPr>
          <w:lang w:val="ru-RU"/>
        </w:rPr>
        <w:t xml:space="preserve">эту работу </w:t>
      </w:r>
      <w:r w:rsidR="005276C2">
        <w:rPr>
          <w:lang w:val="ru-RU"/>
        </w:rPr>
        <w:t xml:space="preserve">в порядке ротации </w:t>
      </w:r>
      <w:r w:rsidR="00576A12">
        <w:rPr>
          <w:lang w:val="ru-RU"/>
        </w:rPr>
        <w:t>будут выполнять эксперты группы внутренн</w:t>
      </w:r>
      <w:r w:rsidR="005276C2">
        <w:rPr>
          <w:lang w:val="ru-RU"/>
        </w:rPr>
        <w:t>его аудита</w:t>
      </w:r>
      <w:r w:rsidR="00CD0D8F" w:rsidRPr="00576A12">
        <w:rPr>
          <w:lang w:val="ru-RU"/>
        </w:rPr>
        <w:t xml:space="preserve"> (</w:t>
      </w:r>
      <w:r w:rsidR="00576A12">
        <w:rPr>
          <w:lang w:val="ru-RU"/>
        </w:rPr>
        <w:t>например, каждый год функции внутренних аудиторов будут выполнять эксперты разных НВ ВПИ</w:t>
      </w:r>
      <w:r w:rsidR="00A04C86" w:rsidRPr="00576A12">
        <w:rPr>
          <w:lang w:val="ru-RU"/>
        </w:rPr>
        <w:t>).</w:t>
      </w:r>
    </w:p>
    <w:p w:rsidR="004C680D" w:rsidRDefault="00CD0D8F" w:rsidP="00A04C86">
      <w:pPr>
        <w:pStyle w:val="Heading1"/>
      </w:pPr>
      <w:r>
        <w:lastRenderedPageBreak/>
        <w:t>III</w:t>
      </w:r>
      <w:r w:rsidR="00E22C57">
        <w:t>.</w:t>
      </w:r>
      <w:r w:rsidR="004038D1" w:rsidRPr="004038D1">
        <w:tab/>
      </w:r>
      <w:r w:rsidR="004038D1">
        <w:rPr>
          <w:lang w:val="ru-RU"/>
        </w:rPr>
        <w:t>ЗАКЛЮЧЕНИЕ</w:t>
      </w:r>
    </w:p>
    <w:p w:rsidR="004C680D" w:rsidRPr="004038D1" w:rsidRDefault="004038D1" w:rsidP="004038D1">
      <w:pPr>
        <w:pStyle w:val="ONUME"/>
        <w:rPr>
          <w:lang w:val="ru-RU"/>
        </w:rPr>
      </w:pPr>
      <w:r w:rsidRPr="004038D1">
        <w:rPr>
          <w:lang w:val="ru-RU"/>
        </w:rPr>
        <w:t xml:space="preserve">В заключение </w:t>
      </w:r>
      <w:r>
        <w:rPr>
          <w:lang w:val="ru-RU"/>
        </w:rPr>
        <w:t>Договаривающиеся г</w:t>
      </w:r>
      <w:r w:rsidRPr="004038D1">
        <w:rPr>
          <w:lang w:val="ru-RU"/>
        </w:rPr>
        <w:t xml:space="preserve">осударства </w:t>
      </w:r>
      <w:r>
        <w:rPr>
          <w:lang w:val="ru-RU"/>
        </w:rPr>
        <w:t>С</w:t>
      </w:r>
      <w:r w:rsidRPr="004038D1">
        <w:rPr>
          <w:lang w:val="ru-RU"/>
        </w:rPr>
        <w:t>оглашения о ВПИ хотели бы выразить свою твердую у</w:t>
      </w:r>
      <w:r>
        <w:rPr>
          <w:lang w:val="ru-RU"/>
        </w:rPr>
        <w:t xml:space="preserve">веренность </w:t>
      </w:r>
      <w:r w:rsidRPr="004038D1">
        <w:rPr>
          <w:lang w:val="ru-RU"/>
        </w:rPr>
        <w:t xml:space="preserve">в том, что Институт </w:t>
      </w:r>
      <w:r>
        <w:rPr>
          <w:lang w:val="ru-RU"/>
        </w:rPr>
        <w:t xml:space="preserve">в </w:t>
      </w:r>
      <w:r w:rsidRPr="004038D1">
        <w:rPr>
          <w:lang w:val="ru-RU"/>
        </w:rPr>
        <w:t>с</w:t>
      </w:r>
      <w:r>
        <w:rPr>
          <w:lang w:val="ru-RU"/>
        </w:rPr>
        <w:t xml:space="preserve">остоянии </w:t>
      </w:r>
      <w:r w:rsidRPr="004038D1">
        <w:rPr>
          <w:lang w:val="ru-RU"/>
        </w:rPr>
        <w:t>выполн</w:t>
      </w:r>
      <w:r>
        <w:rPr>
          <w:lang w:val="ru-RU"/>
        </w:rPr>
        <w:t>и</w:t>
      </w:r>
      <w:r w:rsidRPr="004038D1">
        <w:rPr>
          <w:lang w:val="ru-RU"/>
        </w:rPr>
        <w:t xml:space="preserve">ть все </w:t>
      </w:r>
      <w:r>
        <w:rPr>
          <w:lang w:val="ru-RU"/>
        </w:rPr>
        <w:t xml:space="preserve">применимые </w:t>
      </w:r>
      <w:r w:rsidRPr="004038D1">
        <w:rPr>
          <w:lang w:val="ru-RU"/>
        </w:rPr>
        <w:t xml:space="preserve">требования для </w:t>
      </w:r>
      <w:r>
        <w:rPr>
          <w:lang w:val="ru-RU"/>
        </w:rPr>
        <w:t xml:space="preserve">продления своего </w:t>
      </w:r>
      <w:r w:rsidRPr="004038D1">
        <w:rPr>
          <w:lang w:val="ru-RU"/>
        </w:rPr>
        <w:t>назначения в качестве МПО и ОМПЭ</w:t>
      </w:r>
      <w:r w:rsidR="00F00510">
        <w:rPr>
          <w:lang w:val="ru-RU"/>
        </w:rPr>
        <w:t xml:space="preserve"> и </w:t>
      </w:r>
      <w:r w:rsidRPr="004038D1">
        <w:rPr>
          <w:lang w:val="ru-RU"/>
        </w:rPr>
        <w:t>что</w:t>
      </w:r>
      <w:r w:rsidR="00F00510">
        <w:rPr>
          <w:lang w:val="ru-RU"/>
        </w:rPr>
        <w:t>, продолжив выполнять функции международного органа, ВПИ</w:t>
      </w:r>
      <w:r w:rsidRPr="004038D1">
        <w:rPr>
          <w:lang w:val="ru-RU"/>
        </w:rPr>
        <w:t xml:space="preserve"> внесет значительный вклад в экономический рост, повышение конкурентоспособности и создание инноваций в регионе и за его пределами, а также </w:t>
      </w:r>
      <w:r w:rsidR="00F00510">
        <w:rPr>
          <w:lang w:val="ru-RU"/>
        </w:rPr>
        <w:t xml:space="preserve">оптимальное </w:t>
      </w:r>
      <w:r w:rsidRPr="004038D1">
        <w:rPr>
          <w:lang w:val="ru-RU"/>
        </w:rPr>
        <w:t>функционирование глобальной системы</w:t>
      </w:r>
      <w:r w:rsidR="00F00510">
        <w:rPr>
          <w:lang w:val="ru-RU"/>
        </w:rPr>
        <w:t>, созданной</w:t>
      </w:r>
      <w:r>
        <w:rPr>
          <w:lang w:val="ru-RU"/>
        </w:rPr>
        <w:t xml:space="preserve"> РСТ</w:t>
      </w:r>
      <w:r w:rsidR="00CD0D8F" w:rsidRPr="004038D1">
        <w:rPr>
          <w:lang w:val="ru-RU"/>
        </w:rPr>
        <w:t>.</w:t>
      </w:r>
    </w:p>
    <w:p w:rsidR="004C680D" w:rsidRPr="004038D1" w:rsidRDefault="004C680D" w:rsidP="00AA5F79">
      <w:pPr>
        <w:pStyle w:val="ONUME"/>
        <w:numPr>
          <w:ilvl w:val="0"/>
          <w:numId w:val="0"/>
        </w:numPr>
        <w:rPr>
          <w:lang w:val="ru-RU"/>
        </w:rPr>
      </w:pPr>
    </w:p>
    <w:p w:rsidR="004C680D" w:rsidRPr="004038D1" w:rsidRDefault="004C680D" w:rsidP="004C680D">
      <w:pPr>
        <w:pStyle w:val="Endofdocument-Annex"/>
      </w:pPr>
      <w:r w:rsidRPr="004038D1">
        <w:rPr>
          <w:lang w:val="ru-RU"/>
        </w:rPr>
        <w:t>[Конец приложения и документа]</w:t>
      </w:r>
    </w:p>
    <w:p w:rsidR="00AA5F79" w:rsidRPr="004038D1" w:rsidRDefault="00AA5F79" w:rsidP="00FA4CE0">
      <w:pPr>
        <w:pStyle w:val="Endofdocument-Annex"/>
      </w:pPr>
    </w:p>
    <w:sectPr w:rsidR="00AA5F79" w:rsidRPr="004038D1" w:rsidSect="00AA5F79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0A9" w:rsidRDefault="00FE60A9">
      <w:r>
        <w:separator/>
      </w:r>
    </w:p>
  </w:endnote>
  <w:endnote w:type="continuationSeparator" w:id="0">
    <w:p w:rsidR="00FE60A9" w:rsidRDefault="00FE60A9" w:rsidP="003B38C1">
      <w:r>
        <w:separator/>
      </w:r>
    </w:p>
    <w:p w:rsidR="00FE60A9" w:rsidRPr="003B38C1" w:rsidRDefault="00FE60A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E60A9" w:rsidRPr="003B38C1" w:rsidRDefault="00FE60A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0A9" w:rsidRDefault="00FE60A9">
      <w:r>
        <w:separator/>
      </w:r>
    </w:p>
  </w:footnote>
  <w:footnote w:type="continuationSeparator" w:id="0">
    <w:p w:rsidR="00FE60A9" w:rsidRDefault="00FE60A9" w:rsidP="008B60B2">
      <w:r>
        <w:separator/>
      </w:r>
    </w:p>
    <w:p w:rsidR="00FE60A9" w:rsidRPr="00ED77FB" w:rsidRDefault="00FE60A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E60A9" w:rsidRPr="00ED77FB" w:rsidRDefault="00FE60A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156FD" w:rsidRPr="00D156FD" w:rsidRDefault="00D156F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156FD">
        <w:rPr>
          <w:lang w:val="ru-RU"/>
        </w:rPr>
        <w:t xml:space="preserve"> Согласно статье 5 Соглашения о ВПИ штаб-квартира ВПИ располагается в Будапеште, а в каждом из Договаривающихся государств создается собственное отделение Института</w:t>
      </w:r>
      <w:r>
        <w:rPr>
          <w:lang w:val="ru-RU"/>
        </w:rPr>
        <w:t>.</w:t>
      </w:r>
    </w:p>
  </w:footnote>
  <w:footnote w:id="3">
    <w:p w:rsidR="000C578B" w:rsidRDefault="000C578B" w:rsidP="00CD0D8F">
      <w:pPr>
        <w:pStyle w:val="FootnoteText"/>
        <w:rPr>
          <w:rFonts w:ascii="Calibri" w:hAnsi="Calibri" w:cs="Times New Roman"/>
          <w:lang w:val="hu-HU"/>
        </w:rPr>
      </w:pPr>
      <w:r>
        <w:rPr>
          <w:rStyle w:val="FootnoteReference"/>
          <w:rFonts w:ascii="Calibri" w:hAnsi="Calibri"/>
        </w:rPr>
        <w:footnoteRef/>
      </w:r>
      <w:r w:rsidRPr="00843995">
        <w:rPr>
          <w:lang w:val="ru-RU"/>
        </w:rPr>
        <w:t xml:space="preserve"> </w:t>
      </w:r>
      <w:r w:rsidR="00843995" w:rsidRPr="00C56BF1">
        <w:rPr>
          <w:lang w:val="ru-RU"/>
        </w:rPr>
        <w:t>Технические области определяются в соответствии с таблицей соответствия ВОИС</w:t>
      </w:r>
      <w:r w:rsidRPr="00C56BF1">
        <w:rPr>
          <w:lang w:val="hu-HU"/>
        </w:rPr>
        <w:t xml:space="preserve">:  </w:t>
      </w:r>
      <w:r w:rsidRPr="00C56BF1">
        <w:t>http</w:t>
      </w:r>
      <w:r w:rsidRPr="00C56BF1">
        <w:rPr>
          <w:lang w:val="ru-RU"/>
        </w:rPr>
        <w:t>://</w:t>
      </w:r>
      <w:r w:rsidRPr="00C56BF1">
        <w:t>www</w:t>
      </w:r>
      <w:r w:rsidRPr="00C56BF1">
        <w:rPr>
          <w:lang w:val="ru-RU"/>
        </w:rPr>
        <w:t>.</w:t>
      </w:r>
      <w:r w:rsidRPr="00C56BF1">
        <w:t>wipo</w:t>
      </w:r>
      <w:r w:rsidRPr="00C56BF1">
        <w:rPr>
          <w:lang w:val="ru-RU"/>
        </w:rPr>
        <w:t>.</w:t>
      </w:r>
      <w:r w:rsidRPr="00C56BF1">
        <w:t>int</w:t>
      </w:r>
      <w:r w:rsidRPr="00C56BF1">
        <w:rPr>
          <w:lang w:val="ru-RU"/>
        </w:rPr>
        <w:t>/</w:t>
      </w:r>
      <w:r w:rsidRPr="00C56BF1">
        <w:t>ipstats</w:t>
      </w:r>
      <w:r w:rsidRPr="00C56BF1">
        <w:rPr>
          <w:lang w:val="ru-RU"/>
        </w:rPr>
        <w:t>/</w:t>
      </w:r>
      <w:r w:rsidRPr="00C56BF1">
        <w:t>en</w:t>
      </w:r>
      <w:r w:rsidRPr="00C56BF1">
        <w:rPr>
          <w:lang w:val="ru-RU"/>
        </w:rPr>
        <w:t>/</w:t>
      </w:r>
      <w:r w:rsidRPr="00C56BF1">
        <w:t>statistics</w:t>
      </w:r>
      <w:r w:rsidRPr="00C56BF1">
        <w:rPr>
          <w:lang w:val="ru-RU"/>
        </w:rPr>
        <w:t>/</w:t>
      </w:r>
      <w:r w:rsidRPr="00C56BF1">
        <w:t>technology</w:t>
      </w:r>
      <w:r w:rsidRPr="00C56BF1">
        <w:rPr>
          <w:lang w:val="ru-RU"/>
        </w:rPr>
        <w:t>_</w:t>
      </w:r>
      <w:r w:rsidRPr="00C56BF1">
        <w:t>concordance</w:t>
      </w:r>
      <w:r w:rsidRPr="00C56BF1">
        <w:rPr>
          <w:lang w:val="ru-RU"/>
        </w:rPr>
        <w:t>.</w:t>
      </w:r>
      <w:r w:rsidRPr="00C56BF1">
        <w:t>html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78B" w:rsidRDefault="000C578B" w:rsidP="00477D6B">
    <w:pPr>
      <w:jc w:val="right"/>
    </w:pPr>
    <w:bookmarkStart w:id="3" w:name="Code2"/>
    <w:bookmarkEnd w:id="3"/>
    <w:r>
      <w:t>PCT/CTC/30/xx</w:t>
    </w:r>
  </w:p>
  <w:p w:rsidR="000C578B" w:rsidRDefault="000C578B" w:rsidP="004C680D">
    <w:pPr>
      <w:jc w:val="right"/>
    </w:pPr>
    <w:r w:rsidRPr="004C680D">
      <w:rPr>
        <w:color w:val="800080"/>
        <w:lang w:val="ru-RU"/>
      </w:rPr>
      <w:t xml:space="preserve">стр. 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11</w:t>
    </w:r>
    <w:r>
      <w:fldChar w:fldCharType="end"/>
    </w:r>
  </w:p>
  <w:p w:rsidR="000C578B" w:rsidRDefault="000C578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78B" w:rsidRPr="001379F6" w:rsidRDefault="000C578B" w:rsidP="004C680D">
    <w:pPr>
      <w:jc w:val="right"/>
      <w:rPr>
        <w:lang w:val="fr-FR"/>
      </w:rPr>
    </w:pPr>
    <w:r w:rsidRPr="001379F6">
      <w:rPr>
        <w:lang w:val="ru-RU"/>
      </w:rPr>
      <w:t>PCT/CTC/30/24</w:t>
    </w:r>
  </w:p>
  <w:p w:rsidR="000C578B" w:rsidRPr="001379F6" w:rsidRDefault="000C578B" w:rsidP="004C680D">
    <w:pPr>
      <w:jc w:val="right"/>
      <w:rPr>
        <w:lang w:val="fr-FR"/>
      </w:rPr>
    </w:pPr>
    <w:r w:rsidRPr="001379F6">
      <w:rPr>
        <w:lang w:val="ru-RU"/>
      </w:rPr>
      <w:t>Приложение, стр.</w:t>
    </w:r>
    <w:r w:rsidRPr="001379F6">
      <w:rPr>
        <w:lang w:val="fr-FR"/>
      </w:rPr>
      <w:t xml:space="preserve"> </w:t>
    </w:r>
    <w:r w:rsidRPr="001379F6">
      <w:fldChar w:fldCharType="begin"/>
    </w:r>
    <w:r w:rsidRPr="001379F6">
      <w:rPr>
        <w:lang w:val="fr-FR"/>
      </w:rPr>
      <w:instrText xml:space="preserve"> PAGE  \* MERGEFORMAT </w:instrText>
    </w:r>
    <w:r w:rsidRPr="001379F6">
      <w:fldChar w:fldCharType="separate"/>
    </w:r>
    <w:r w:rsidR="00461E42">
      <w:rPr>
        <w:noProof/>
        <w:lang w:val="fr-FR"/>
      </w:rPr>
      <w:t>13</w:t>
    </w:r>
    <w:r w:rsidRPr="001379F6">
      <w:fldChar w:fldCharType="end"/>
    </w:r>
  </w:p>
  <w:p w:rsidR="000C578B" w:rsidRPr="00AA5F79" w:rsidRDefault="000C578B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78B" w:rsidRDefault="000C578B" w:rsidP="00AA5F79">
    <w:pPr>
      <w:pStyle w:val="Header"/>
      <w:jc w:val="right"/>
    </w:pPr>
    <w:r>
      <w:t>PCT/CTC/30/24</w:t>
    </w:r>
  </w:p>
  <w:p w:rsidR="000C578B" w:rsidRDefault="000C578B" w:rsidP="00AA5F79">
    <w:pPr>
      <w:pStyle w:val="Header"/>
      <w:jc w:val="right"/>
    </w:pPr>
    <w:r>
      <w:rPr>
        <w:lang w:val="ru-RU"/>
      </w:rPr>
      <w:t>ПРИЛОЖЕНИЕ</w:t>
    </w:r>
  </w:p>
  <w:p w:rsidR="000C578B" w:rsidRDefault="000C57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3E2C938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36056"/>
    <w:multiLevelType w:val="hybridMultilevel"/>
    <w:tmpl w:val="F9502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Patents Main|TextBase TMs\WorkspaceRTS\Patents &amp; Innovation\Patents_Inst"/>
    <w:docVar w:name="TextBaseURL" w:val="empty"/>
    <w:docVar w:name="UILng" w:val="en"/>
  </w:docVars>
  <w:rsids>
    <w:rsidRoot w:val="00C650A4"/>
    <w:rsid w:val="0000683C"/>
    <w:rsid w:val="00024C58"/>
    <w:rsid w:val="00043CAA"/>
    <w:rsid w:val="000653C9"/>
    <w:rsid w:val="00075432"/>
    <w:rsid w:val="00086BC0"/>
    <w:rsid w:val="000968ED"/>
    <w:rsid w:val="000A1CFA"/>
    <w:rsid w:val="000A665E"/>
    <w:rsid w:val="000C578B"/>
    <w:rsid w:val="000F5E56"/>
    <w:rsid w:val="001002BF"/>
    <w:rsid w:val="001362EE"/>
    <w:rsid w:val="001379F6"/>
    <w:rsid w:val="001704F3"/>
    <w:rsid w:val="001832A6"/>
    <w:rsid w:val="0019429F"/>
    <w:rsid w:val="001B4EAB"/>
    <w:rsid w:val="001D5F95"/>
    <w:rsid w:val="00205FF8"/>
    <w:rsid w:val="0021217E"/>
    <w:rsid w:val="002634C4"/>
    <w:rsid w:val="00281153"/>
    <w:rsid w:val="002928D3"/>
    <w:rsid w:val="002A688B"/>
    <w:rsid w:val="002A7CF0"/>
    <w:rsid w:val="002F1FE6"/>
    <w:rsid w:val="002F4E68"/>
    <w:rsid w:val="0030705C"/>
    <w:rsid w:val="00312F7F"/>
    <w:rsid w:val="0035027E"/>
    <w:rsid w:val="0036116B"/>
    <w:rsid w:val="00361450"/>
    <w:rsid w:val="003673CF"/>
    <w:rsid w:val="003845C1"/>
    <w:rsid w:val="003A3755"/>
    <w:rsid w:val="003A6F89"/>
    <w:rsid w:val="003B38C1"/>
    <w:rsid w:val="003B55CD"/>
    <w:rsid w:val="003C33A5"/>
    <w:rsid w:val="003F2CF7"/>
    <w:rsid w:val="003F68F7"/>
    <w:rsid w:val="004038D1"/>
    <w:rsid w:val="00423E3E"/>
    <w:rsid w:val="00427AF4"/>
    <w:rsid w:val="00461E42"/>
    <w:rsid w:val="004647DA"/>
    <w:rsid w:val="00474062"/>
    <w:rsid w:val="00477D6B"/>
    <w:rsid w:val="004A0140"/>
    <w:rsid w:val="004C680D"/>
    <w:rsid w:val="004D2F83"/>
    <w:rsid w:val="004E5971"/>
    <w:rsid w:val="004F74E6"/>
    <w:rsid w:val="00500805"/>
    <w:rsid w:val="005019FF"/>
    <w:rsid w:val="005276C2"/>
    <w:rsid w:val="00530161"/>
    <w:rsid w:val="0053057A"/>
    <w:rsid w:val="00530C75"/>
    <w:rsid w:val="0053699F"/>
    <w:rsid w:val="00560A29"/>
    <w:rsid w:val="00561F22"/>
    <w:rsid w:val="00576A12"/>
    <w:rsid w:val="005A17F2"/>
    <w:rsid w:val="005C0BEC"/>
    <w:rsid w:val="005C40A3"/>
    <w:rsid w:val="005C6649"/>
    <w:rsid w:val="005D032B"/>
    <w:rsid w:val="005E3930"/>
    <w:rsid w:val="005E53B0"/>
    <w:rsid w:val="00605827"/>
    <w:rsid w:val="00642E77"/>
    <w:rsid w:val="00646050"/>
    <w:rsid w:val="00647B86"/>
    <w:rsid w:val="00656F63"/>
    <w:rsid w:val="00661CEC"/>
    <w:rsid w:val="006713CA"/>
    <w:rsid w:val="00676C5C"/>
    <w:rsid w:val="006851D9"/>
    <w:rsid w:val="00685CEA"/>
    <w:rsid w:val="0069356D"/>
    <w:rsid w:val="006A6096"/>
    <w:rsid w:val="006B1ED7"/>
    <w:rsid w:val="006C112F"/>
    <w:rsid w:val="00714843"/>
    <w:rsid w:val="00766C9F"/>
    <w:rsid w:val="00771EBB"/>
    <w:rsid w:val="007C3900"/>
    <w:rsid w:val="007D1613"/>
    <w:rsid w:val="007E4C0E"/>
    <w:rsid w:val="00834405"/>
    <w:rsid w:val="00837953"/>
    <w:rsid w:val="00840B81"/>
    <w:rsid w:val="00843995"/>
    <w:rsid w:val="008505D4"/>
    <w:rsid w:val="00862785"/>
    <w:rsid w:val="00870D64"/>
    <w:rsid w:val="00881E5C"/>
    <w:rsid w:val="00894DF2"/>
    <w:rsid w:val="00897EA4"/>
    <w:rsid w:val="008A00F5"/>
    <w:rsid w:val="008B2CC1"/>
    <w:rsid w:val="008B50A2"/>
    <w:rsid w:val="008B60B2"/>
    <w:rsid w:val="008C5D38"/>
    <w:rsid w:val="008C5ECC"/>
    <w:rsid w:val="008C6086"/>
    <w:rsid w:val="008D3946"/>
    <w:rsid w:val="008E3F63"/>
    <w:rsid w:val="008F7EC6"/>
    <w:rsid w:val="0090731E"/>
    <w:rsid w:val="00916EE2"/>
    <w:rsid w:val="0091759C"/>
    <w:rsid w:val="00947D45"/>
    <w:rsid w:val="00966A22"/>
    <w:rsid w:val="0096722F"/>
    <w:rsid w:val="009767F6"/>
    <w:rsid w:val="00980843"/>
    <w:rsid w:val="00982D34"/>
    <w:rsid w:val="0099388A"/>
    <w:rsid w:val="009A0A04"/>
    <w:rsid w:val="009C7F87"/>
    <w:rsid w:val="009D299E"/>
    <w:rsid w:val="009E2791"/>
    <w:rsid w:val="009E3F6F"/>
    <w:rsid w:val="009F499F"/>
    <w:rsid w:val="00A01325"/>
    <w:rsid w:val="00A04C86"/>
    <w:rsid w:val="00A05CF3"/>
    <w:rsid w:val="00A25FC4"/>
    <w:rsid w:val="00A4214A"/>
    <w:rsid w:val="00A42DAF"/>
    <w:rsid w:val="00A45BD8"/>
    <w:rsid w:val="00A45E4C"/>
    <w:rsid w:val="00A571A8"/>
    <w:rsid w:val="00A82F45"/>
    <w:rsid w:val="00A847D2"/>
    <w:rsid w:val="00A869B7"/>
    <w:rsid w:val="00A93FC2"/>
    <w:rsid w:val="00AA5F79"/>
    <w:rsid w:val="00AC205C"/>
    <w:rsid w:val="00AD518E"/>
    <w:rsid w:val="00AF0A6B"/>
    <w:rsid w:val="00AF5D2B"/>
    <w:rsid w:val="00B05A69"/>
    <w:rsid w:val="00B31F4D"/>
    <w:rsid w:val="00B65B82"/>
    <w:rsid w:val="00B9734B"/>
    <w:rsid w:val="00BA30E2"/>
    <w:rsid w:val="00BB19C4"/>
    <w:rsid w:val="00BB2768"/>
    <w:rsid w:val="00BB5623"/>
    <w:rsid w:val="00BB61D7"/>
    <w:rsid w:val="00BC4CE5"/>
    <w:rsid w:val="00BD078D"/>
    <w:rsid w:val="00BF2812"/>
    <w:rsid w:val="00C01FAC"/>
    <w:rsid w:val="00C0505E"/>
    <w:rsid w:val="00C11BFE"/>
    <w:rsid w:val="00C128FE"/>
    <w:rsid w:val="00C15C6A"/>
    <w:rsid w:val="00C5068F"/>
    <w:rsid w:val="00C56BF1"/>
    <w:rsid w:val="00C650A4"/>
    <w:rsid w:val="00C72C5D"/>
    <w:rsid w:val="00CA3DFA"/>
    <w:rsid w:val="00CA6ED8"/>
    <w:rsid w:val="00CD04F1"/>
    <w:rsid w:val="00CD0D8F"/>
    <w:rsid w:val="00D0631F"/>
    <w:rsid w:val="00D156FD"/>
    <w:rsid w:val="00D26702"/>
    <w:rsid w:val="00D41D4D"/>
    <w:rsid w:val="00D45252"/>
    <w:rsid w:val="00D556C9"/>
    <w:rsid w:val="00D71B4D"/>
    <w:rsid w:val="00D93D55"/>
    <w:rsid w:val="00D95826"/>
    <w:rsid w:val="00DB7221"/>
    <w:rsid w:val="00DE2123"/>
    <w:rsid w:val="00E1299E"/>
    <w:rsid w:val="00E15015"/>
    <w:rsid w:val="00E15298"/>
    <w:rsid w:val="00E22C57"/>
    <w:rsid w:val="00E335FE"/>
    <w:rsid w:val="00E5314A"/>
    <w:rsid w:val="00E628BB"/>
    <w:rsid w:val="00E82D0C"/>
    <w:rsid w:val="00EC3931"/>
    <w:rsid w:val="00EC4E49"/>
    <w:rsid w:val="00ED77FB"/>
    <w:rsid w:val="00EE45FA"/>
    <w:rsid w:val="00F00510"/>
    <w:rsid w:val="00F03AF3"/>
    <w:rsid w:val="00F12FA5"/>
    <w:rsid w:val="00F36CF0"/>
    <w:rsid w:val="00F66152"/>
    <w:rsid w:val="00FA4CE0"/>
    <w:rsid w:val="00FD06A7"/>
    <w:rsid w:val="00FE4655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D8F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CD0D8F"/>
    <w:rPr>
      <w:rFonts w:ascii="Times New Roman" w:hAnsi="Times New Roman" w:cs="Times New Roman" w:hint="default"/>
      <w:vertAlign w:val="superscript"/>
    </w:rPr>
  </w:style>
  <w:style w:type="character" w:styleId="Hyperlink">
    <w:name w:val="Hyperlink"/>
    <w:basedOn w:val="DefaultParagraphFont"/>
    <w:rsid w:val="00A04C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D8F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CD0D8F"/>
    <w:rPr>
      <w:rFonts w:ascii="Times New Roman" w:hAnsi="Times New Roman" w:cs="Times New Roman" w:hint="default"/>
      <w:vertAlign w:val="superscript"/>
    </w:rPr>
  </w:style>
  <w:style w:type="character" w:styleId="Hyperlink">
    <w:name w:val="Hyperlink"/>
    <w:basedOn w:val="DefaultParagraphFont"/>
    <w:rsid w:val="00A04C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ipo.int/export/sites/www/pct/en/quality/2016/2016_xv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3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425CA-B721-41B7-9F55-A107818A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CTC 30 (E)</Template>
  <TotalTime>1</TotalTime>
  <Pages>14</Pages>
  <Words>5922</Words>
  <Characters>33757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PCT/CTC/30/24</vt:lpstr>
    </vt:vector>
  </TitlesOfParts>
  <Company>WIPO</Company>
  <LinksUpToDate>false</LinksUpToDate>
  <CharactersWithSpaces>39600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PCT/CTC/30/24</dc:title>
  <dc:subject>Extension of Appointment of the Visegrad Patent Institute as an International Searching and Preliminary Examining Authority Under the PCT</dc:subject>
  <dc:creator>MARLOW Thomas</dc:creator>
  <cp:lastModifiedBy>MARLOW Thomas</cp:lastModifiedBy>
  <cp:revision>3</cp:revision>
  <cp:lastPrinted>2017-03-10T15:49:00Z</cp:lastPrinted>
  <dcterms:created xsi:type="dcterms:W3CDTF">2017-04-05T17:26:00Z</dcterms:created>
  <dcterms:modified xsi:type="dcterms:W3CDTF">2017-04-05T17:27:00Z</dcterms:modified>
</cp:coreProperties>
</file>