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75C2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B75C2" w:rsidRPr="008B2CC1" w:rsidRDefault="00AB75C2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75C2" w:rsidRPr="007F0269" w:rsidRDefault="00E3768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289050"/>
                  <wp:effectExtent l="0" t="0" r="0" b="635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75C2" w:rsidRPr="008B2CC1" w:rsidRDefault="007F0269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AB75C2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B75C2" w:rsidRPr="0090731E" w:rsidRDefault="00AB75C2" w:rsidP="00BD0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PCT/CTC/30/2 Rev.</w:t>
            </w:r>
          </w:p>
        </w:tc>
      </w:tr>
      <w:tr w:rsidR="00AB75C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B75C2" w:rsidRPr="0090731E" w:rsidRDefault="007F0269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4CAE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AB75C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B75C2" w:rsidRPr="0090731E" w:rsidRDefault="007F0269" w:rsidP="0033365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4CAE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Pr="00D04CA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D04CAE">
              <w:rPr>
                <w:rFonts w:ascii="Arial Black" w:hAnsi="Arial Black"/>
                <w:caps/>
                <w:sz w:val="15"/>
                <w:lang w:val="ru-RU"/>
              </w:rPr>
              <w:t xml:space="preserve"> 2017 г.</w:t>
            </w:r>
          </w:p>
        </w:tc>
      </w:tr>
    </w:tbl>
    <w:p w:rsidR="00AB75C2" w:rsidRPr="008B2CC1" w:rsidRDefault="00AB75C2" w:rsidP="008B2CC1"/>
    <w:p w:rsidR="00AB75C2" w:rsidRPr="008B2CC1" w:rsidRDefault="00AB75C2" w:rsidP="008B2CC1"/>
    <w:p w:rsidR="00AB75C2" w:rsidRPr="008B2CC1" w:rsidRDefault="00AB75C2" w:rsidP="008B2CC1"/>
    <w:p w:rsidR="00AB75C2" w:rsidRPr="008B2CC1" w:rsidRDefault="00AB75C2" w:rsidP="008B2CC1"/>
    <w:p w:rsidR="00AB75C2" w:rsidRPr="008B2CC1" w:rsidRDefault="00AB75C2" w:rsidP="008B2CC1"/>
    <w:p w:rsidR="00AB75C2" w:rsidRPr="00DA7873" w:rsidRDefault="00DA7873" w:rsidP="008B2CC1">
      <w:pPr>
        <w:rPr>
          <w:b/>
          <w:sz w:val="28"/>
          <w:szCs w:val="28"/>
          <w:lang w:val="ru-RU"/>
        </w:rPr>
      </w:pPr>
      <w:r w:rsidRPr="00DA7873">
        <w:rPr>
          <w:b/>
          <w:sz w:val="28"/>
          <w:szCs w:val="28"/>
          <w:lang w:val="ru-RU"/>
        </w:rPr>
        <w:t>Договор о патентной кооперации (РСТ)</w:t>
      </w:r>
    </w:p>
    <w:p w:rsidR="00AB75C2" w:rsidRPr="00DA7873" w:rsidRDefault="00DA7873" w:rsidP="008B2CC1">
      <w:pPr>
        <w:rPr>
          <w:b/>
          <w:sz w:val="28"/>
          <w:szCs w:val="28"/>
          <w:lang w:val="ru-RU"/>
        </w:rPr>
      </w:pPr>
      <w:r w:rsidRPr="00DA7873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AB75C2" w:rsidRPr="00DA7873" w:rsidRDefault="00AB75C2" w:rsidP="003845C1">
      <w:pPr>
        <w:rPr>
          <w:lang w:val="ru-RU"/>
        </w:rPr>
      </w:pPr>
    </w:p>
    <w:p w:rsidR="00AB75C2" w:rsidRPr="00DA7873" w:rsidRDefault="00AB75C2" w:rsidP="003845C1">
      <w:pPr>
        <w:rPr>
          <w:lang w:val="ru-RU"/>
        </w:rPr>
      </w:pPr>
    </w:p>
    <w:p w:rsidR="00AB75C2" w:rsidRPr="00DA7873" w:rsidRDefault="00DA7873" w:rsidP="008B2CC1">
      <w:pPr>
        <w:rPr>
          <w:b/>
          <w:sz w:val="24"/>
          <w:szCs w:val="24"/>
          <w:lang w:val="ru-RU"/>
        </w:rPr>
      </w:pPr>
      <w:r w:rsidRPr="00DA7873">
        <w:rPr>
          <w:b/>
          <w:sz w:val="24"/>
          <w:szCs w:val="24"/>
          <w:lang w:val="ru-RU"/>
        </w:rPr>
        <w:t>Тридцатая сессия</w:t>
      </w:r>
    </w:p>
    <w:p w:rsidR="00AB75C2" w:rsidRPr="00471AF9" w:rsidRDefault="00DA7873" w:rsidP="008B2CC1">
      <w:pPr>
        <w:rPr>
          <w:b/>
          <w:sz w:val="24"/>
          <w:szCs w:val="24"/>
          <w:lang w:val="ru-RU"/>
        </w:rPr>
      </w:pPr>
      <w:r w:rsidRPr="00471AF9">
        <w:rPr>
          <w:b/>
          <w:sz w:val="24"/>
          <w:szCs w:val="24"/>
          <w:lang w:val="ru-RU"/>
        </w:rPr>
        <w:t>Женева, 8 – 12 мая 2017 г.</w:t>
      </w:r>
    </w:p>
    <w:p w:rsidR="00AB75C2" w:rsidRPr="00471AF9" w:rsidRDefault="00AB75C2" w:rsidP="008B2CC1">
      <w:pPr>
        <w:rPr>
          <w:lang w:val="ru-RU"/>
        </w:rPr>
      </w:pPr>
    </w:p>
    <w:p w:rsidR="00AB75C2" w:rsidRPr="00471AF9" w:rsidRDefault="00AB75C2" w:rsidP="008B2CC1">
      <w:pPr>
        <w:rPr>
          <w:lang w:val="ru-RU"/>
        </w:rPr>
      </w:pPr>
    </w:p>
    <w:p w:rsidR="00AB75C2" w:rsidRPr="00471AF9" w:rsidRDefault="00AB75C2" w:rsidP="008B2CC1">
      <w:pPr>
        <w:rPr>
          <w:lang w:val="ru-RU"/>
        </w:rPr>
      </w:pPr>
    </w:p>
    <w:p w:rsidR="00AB75C2" w:rsidRPr="007F0269" w:rsidRDefault="007F0269" w:rsidP="008B2CC1">
      <w:pPr>
        <w:rPr>
          <w:caps/>
          <w:sz w:val="24"/>
          <w:lang w:val="ru-RU"/>
        </w:rPr>
      </w:pPr>
      <w:bookmarkStart w:id="0" w:name="TitleOfDoc"/>
      <w:bookmarkEnd w:id="0"/>
      <w:r w:rsidRPr="007F0269">
        <w:rPr>
          <w:caps/>
          <w:sz w:val="24"/>
          <w:lang w:val="ru-RU"/>
        </w:rPr>
        <w:t>назначениЕ</w:t>
      </w:r>
      <w:r w:rsidR="00AB75C2" w:rsidRPr="007F0269">
        <w:rPr>
          <w:caps/>
          <w:sz w:val="24"/>
          <w:lang w:val="ru-RU"/>
        </w:rPr>
        <w:t xml:space="preserve"> </w:t>
      </w:r>
      <w:r w:rsidRPr="007F0269">
        <w:rPr>
          <w:caps/>
          <w:sz w:val="24"/>
          <w:lang w:val="ru-RU"/>
        </w:rPr>
        <w:t>Ведомства интеллектуальной собственности Филиппин</w:t>
      </w:r>
      <w:r w:rsidR="00AB75C2" w:rsidRPr="007F0269">
        <w:rPr>
          <w:caps/>
          <w:sz w:val="24"/>
          <w:lang w:val="ru-RU"/>
        </w:rPr>
        <w:t xml:space="preserve"> </w:t>
      </w:r>
      <w:r w:rsidRPr="007F0269">
        <w:rPr>
          <w:caps/>
          <w:sz w:val="24"/>
          <w:lang w:val="ru-RU"/>
        </w:rPr>
        <w:t>в качестве Международного поискового органа и Органа международной предварительной экспертизы в рамках РСТ</w:t>
      </w:r>
    </w:p>
    <w:p w:rsidR="00AB75C2" w:rsidRPr="007F0269" w:rsidRDefault="00AB75C2" w:rsidP="008B2CC1">
      <w:pPr>
        <w:rPr>
          <w:lang w:val="ru-RU"/>
        </w:rPr>
      </w:pPr>
    </w:p>
    <w:p w:rsidR="00AB75C2" w:rsidRPr="00471AF9" w:rsidRDefault="00471AF9" w:rsidP="008B2CC1">
      <w:pPr>
        <w:rPr>
          <w:i/>
          <w:lang w:val="ru-RU"/>
        </w:rPr>
      </w:pPr>
      <w:bookmarkStart w:id="1" w:name="Prepared"/>
      <w:bookmarkEnd w:id="1"/>
      <w:r w:rsidRPr="00471AF9">
        <w:rPr>
          <w:i/>
          <w:lang w:val="ru-RU"/>
        </w:rPr>
        <w:t>Документ подготовлен Международным бюро</w:t>
      </w:r>
    </w:p>
    <w:p w:rsidR="00AB75C2" w:rsidRPr="00471AF9" w:rsidRDefault="00AB75C2">
      <w:pPr>
        <w:rPr>
          <w:lang w:val="ru-RU"/>
        </w:rPr>
      </w:pPr>
    </w:p>
    <w:p w:rsidR="00AB75C2" w:rsidRPr="00471AF9" w:rsidRDefault="00AB75C2">
      <w:pPr>
        <w:rPr>
          <w:lang w:val="ru-RU"/>
        </w:rPr>
      </w:pPr>
    </w:p>
    <w:p w:rsidR="00AB75C2" w:rsidRPr="00471AF9" w:rsidRDefault="00AB75C2" w:rsidP="00731778">
      <w:pPr>
        <w:tabs>
          <w:tab w:val="left" w:pos="5565"/>
        </w:tabs>
        <w:rPr>
          <w:lang w:val="ru-RU"/>
        </w:rPr>
      </w:pPr>
    </w:p>
    <w:p w:rsidR="00AB75C2" w:rsidRDefault="00AB75C2" w:rsidP="00731778">
      <w:pPr>
        <w:tabs>
          <w:tab w:val="left" w:pos="5565"/>
        </w:tabs>
        <w:rPr>
          <w:lang w:val="ru-RU"/>
        </w:rPr>
      </w:pPr>
    </w:p>
    <w:p w:rsidR="00BB0DF2" w:rsidRPr="00471AF9" w:rsidRDefault="00BB0DF2" w:rsidP="00731778">
      <w:pPr>
        <w:tabs>
          <w:tab w:val="left" w:pos="5565"/>
        </w:tabs>
        <w:rPr>
          <w:lang w:val="ru-RU"/>
        </w:rPr>
      </w:pPr>
    </w:p>
    <w:p w:rsidR="00AB75C2" w:rsidRPr="00B12FDC" w:rsidRDefault="00AB75C2" w:rsidP="00110FEA">
      <w:pPr>
        <w:pStyle w:val="ONUME"/>
        <w:rPr>
          <w:lang w:val="ru-RU"/>
        </w:rPr>
      </w:pPr>
      <w:r w:rsidRPr="00B12FDC">
        <w:rPr>
          <w:lang w:val="ru-RU"/>
        </w:rPr>
        <w:t>2</w:t>
      </w:r>
      <w:r w:rsidR="00B12FDC">
        <w:rPr>
          <w:lang w:val="ru-RU"/>
        </w:rPr>
        <w:t xml:space="preserve"> </w:t>
      </w:r>
      <w:r w:rsidR="00B12FDC" w:rsidRPr="00B12FDC">
        <w:rPr>
          <w:lang w:val="ru-RU"/>
        </w:rPr>
        <w:t xml:space="preserve">сентября </w:t>
      </w:r>
      <w:r w:rsidRPr="00B12FDC">
        <w:rPr>
          <w:lang w:val="ru-RU"/>
        </w:rPr>
        <w:t>2016</w:t>
      </w:r>
      <w:r w:rsidR="00B12FDC">
        <w:rPr>
          <w:lang w:val="ru-RU"/>
        </w:rPr>
        <w:t> г.</w:t>
      </w:r>
      <w:r w:rsidRPr="00B12FDC">
        <w:rPr>
          <w:lang w:val="ru-RU"/>
        </w:rPr>
        <w:t xml:space="preserve">, </w:t>
      </w:r>
      <w:r w:rsidR="00B12FDC" w:rsidRPr="00B12FDC">
        <w:rPr>
          <w:lang w:val="ru-RU"/>
        </w:rPr>
        <w:t xml:space="preserve">в соответствии с </w:t>
      </w:r>
      <w:r w:rsidR="00471AF9" w:rsidRPr="00B12FDC">
        <w:rPr>
          <w:lang w:val="ru-RU"/>
        </w:rPr>
        <w:t>пункт</w:t>
      </w:r>
      <w:r w:rsidR="00B12FDC">
        <w:rPr>
          <w:lang w:val="ru-RU"/>
        </w:rPr>
        <w:t>ом</w:t>
      </w:r>
      <w:r w:rsidRPr="00B12FDC">
        <w:rPr>
          <w:lang w:val="ru-RU"/>
        </w:rPr>
        <w:t xml:space="preserve"> (</w:t>
      </w:r>
      <w:r>
        <w:t>c</w:t>
      </w:r>
      <w:r w:rsidRPr="00B12FDC">
        <w:rPr>
          <w:lang w:val="ru-RU"/>
        </w:rPr>
        <w:t xml:space="preserve">) </w:t>
      </w:r>
      <w:r w:rsidR="00B12FDC">
        <w:rPr>
          <w:lang w:val="ru-RU"/>
        </w:rPr>
        <w:t>процедур,</w:t>
      </w:r>
      <w:r w:rsidR="00471AF9" w:rsidRPr="00B12FDC">
        <w:rPr>
          <w:lang w:val="ru-RU"/>
        </w:rPr>
        <w:t xml:space="preserve"> изложен</w:t>
      </w:r>
      <w:r w:rsidR="00B12FDC">
        <w:rPr>
          <w:lang w:val="ru-RU"/>
        </w:rPr>
        <w:t xml:space="preserve">ных </w:t>
      </w:r>
      <w:r w:rsidR="00471AF9" w:rsidRPr="00B12FDC">
        <w:rPr>
          <w:lang w:val="ru-RU"/>
        </w:rPr>
        <w:t>в</w:t>
      </w:r>
      <w:r w:rsidRPr="00B12FDC">
        <w:rPr>
          <w:lang w:val="ru-RU"/>
        </w:rPr>
        <w:t xml:space="preserve"> </w:t>
      </w:r>
      <w:r w:rsidR="00B12FDC">
        <w:rPr>
          <w:lang w:val="ru-RU"/>
        </w:rPr>
        <w:t>согласованном</w:t>
      </w:r>
      <w:r w:rsidR="00DA7873" w:rsidRPr="00B12FDC">
        <w:rPr>
          <w:lang w:val="ru-RU"/>
        </w:rPr>
        <w:t xml:space="preserve"> понимани</w:t>
      </w:r>
      <w:r w:rsidR="00B12FDC">
        <w:rPr>
          <w:lang w:val="ru-RU"/>
        </w:rPr>
        <w:t>и, принятом</w:t>
      </w:r>
      <w:r w:rsidRPr="00B12FDC">
        <w:rPr>
          <w:lang w:val="ru-RU"/>
        </w:rPr>
        <w:t xml:space="preserve"> </w:t>
      </w:r>
      <w:r w:rsidR="00DA7873" w:rsidRPr="00B12FDC">
        <w:rPr>
          <w:lang w:val="ru-RU"/>
        </w:rPr>
        <w:t>Ассамблеей РСТ</w:t>
      </w:r>
      <w:r w:rsidRPr="00B12FDC">
        <w:rPr>
          <w:lang w:val="ru-RU"/>
        </w:rPr>
        <w:t xml:space="preserve"> </w:t>
      </w:r>
      <w:r w:rsidR="00DA7873" w:rsidRPr="00B12FDC">
        <w:rPr>
          <w:lang w:val="ru-RU"/>
        </w:rPr>
        <w:t>на своей сорок шестой сессии</w:t>
      </w:r>
      <w:r w:rsidRPr="00B12FDC">
        <w:rPr>
          <w:lang w:val="ru-RU"/>
        </w:rPr>
        <w:t xml:space="preserve">, </w:t>
      </w:r>
      <w:r w:rsidR="00B12FDC">
        <w:rPr>
          <w:lang w:val="ru-RU"/>
        </w:rPr>
        <w:t>Ведомство</w:t>
      </w:r>
      <w:r w:rsidR="007F0269" w:rsidRPr="00B12FDC">
        <w:rPr>
          <w:lang w:val="ru-RU"/>
        </w:rPr>
        <w:t xml:space="preserve"> интеллектуальной собственности Филиппин</w:t>
      </w:r>
      <w:r w:rsidRPr="00B12FDC">
        <w:rPr>
          <w:lang w:val="ru-RU"/>
        </w:rPr>
        <w:t xml:space="preserve"> (</w:t>
      </w:r>
      <w:r>
        <w:t>IPOPHL</w:t>
      </w:r>
      <w:r w:rsidRPr="00B12FDC">
        <w:rPr>
          <w:lang w:val="ru-RU"/>
        </w:rPr>
        <w:t xml:space="preserve">) </w:t>
      </w:r>
      <w:r w:rsidR="0003633E">
        <w:rPr>
          <w:lang w:val="ru-RU"/>
        </w:rPr>
        <w:t>сообщило</w:t>
      </w:r>
      <w:r w:rsidR="00471AF9" w:rsidRPr="00B12FDC">
        <w:rPr>
          <w:lang w:val="ru-RU"/>
        </w:rPr>
        <w:t xml:space="preserve">, что </w:t>
      </w:r>
      <w:r w:rsidR="00B12FDC">
        <w:rPr>
          <w:lang w:val="ru-RU"/>
        </w:rPr>
        <w:t xml:space="preserve">оно </w:t>
      </w:r>
      <w:r w:rsidR="0003633E" w:rsidRPr="00C50311">
        <w:rPr>
          <w:lang w:val="ru-RU"/>
        </w:rPr>
        <w:t>ходатайств</w:t>
      </w:r>
      <w:r w:rsidR="0003633E">
        <w:rPr>
          <w:lang w:val="ru-RU"/>
        </w:rPr>
        <w:t xml:space="preserve">ует </w:t>
      </w:r>
      <w:r w:rsidR="00B12FDC">
        <w:rPr>
          <w:lang w:val="ru-RU"/>
        </w:rPr>
        <w:t xml:space="preserve">о его </w:t>
      </w:r>
      <w:r w:rsidR="00B12FDC" w:rsidRPr="00B12FDC">
        <w:rPr>
          <w:lang w:val="ru-RU"/>
        </w:rPr>
        <w:t>назначени</w:t>
      </w:r>
      <w:r w:rsidR="00B12FDC">
        <w:rPr>
          <w:lang w:val="ru-RU"/>
        </w:rPr>
        <w:t>и</w:t>
      </w:r>
      <w:r w:rsidR="00B12FDC" w:rsidRPr="00B12FDC">
        <w:rPr>
          <w:lang w:val="ru-RU"/>
        </w:rPr>
        <w:t xml:space="preserve"> </w:t>
      </w:r>
      <w:r w:rsidR="00DA7873" w:rsidRPr="00B12FDC">
        <w:rPr>
          <w:lang w:val="ru-RU"/>
        </w:rPr>
        <w:t>Ассамблеей РСТ</w:t>
      </w:r>
      <w:r w:rsidR="00B12FDC">
        <w:rPr>
          <w:lang w:val="ru-RU"/>
        </w:rPr>
        <w:t xml:space="preserve"> </w:t>
      </w:r>
      <w:r w:rsidR="00B12FDC" w:rsidRPr="00B12FDC">
        <w:rPr>
          <w:lang w:val="ru-RU"/>
        </w:rPr>
        <w:t>м</w:t>
      </w:r>
      <w:r w:rsidR="00B12FDC">
        <w:rPr>
          <w:lang w:val="ru-RU"/>
        </w:rPr>
        <w:t>еждународным поисковым органом</w:t>
      </w:r>
      <w:r w:rsidR="00B12FDC" w:rsidRPr="00B12FDC">
        <w:rPr>
          <w:lang w:val="ru-RU"/>
        </w:rPr>
        <w:t xml:space="preserve"> и о</w:t>
      </w:r>
      <w:r w:rsidR="00B12FDC">
        <w:rPr>
          <w:lang w:val="ru-RU"/>
        </w:rPr>
        <w:t>рганом</w:t>
      </w:r>
      <w:r w:rsidR="00B12FDC" w:rsidRPr="00B12FDC">
        <w:rPr>
          <w:lang w:val="ru-RU"/>
        </w:rPr>
        <w:t xml:space="preserve"> международной предварительной экспертизы в рамках </w:t>
      </w:r>
      <w:r w:rsidR="00B12FDC" w:rsidRPr="006F5645">
        <w:t>PCT</w:t>
      </w:r>
      <w:r w:rsidR="00B12FDC">
        <w:rPr>
          <w:lang w:val="ru-RU"/>
        </w:rPr>
        <w:t xml:space="preserve"> </w:t>
      </w:r>
      <w:r w:rsidR="0003633E" w:rsidRPr="00B12FDC">
        <w:rPr>
          <w:lang w:val="ru-RU"/>
        </w:rPr>
        <w:t xml:space="preserve">в 2017 </w:t>
      </w:r>
      <w:r w:rsidR="0003633E">
        <w:rPr>
          <w:lang w:val="ru-RU"/>
        </w:rPr>
        <w:t xml:space="preserve">г. </w:t>
      </w:r>
      <w:r w:rsidR="00471AF9" w:rsidRPr="00B12FDC">
        <w:rPr>
          <w:lang w:val="ru-RU"/>
        </w:rPr>
        <w:t>и</w:t>
      </w:r>
      <w:r w:rsidRPr="00B12FDC">
        <w:rPr>
          <w:lang w:val="ru-RU"/>
        </w:rPr>
        <w:t xml:space="preserve"> </w:t>
      </w:r>
      <w:r w:rsidR="00B12FDC">
        <w:rPr>
          <w:lang w:val="ru-RU"/>
        </w:rPr>
        <w:t xml:space="preserve">созыве </w:t>
      </w:r>
      <w:r w:rsidR="00B12FDC">
        <w:t>PCT</w:t>
      </w:r>
      <w:r w:rsidR="00B12FDC" w:rsidRPr="00B12FDC">
        <w:rPr>
          <w:lang w:val="ru-RU"/>
        </w:rPr>
        <w:t>/</w:t>
      </w:r>
      <w:r w:rsidR="00B12FDC">
        <w:t>CTC</w:t>
      </w:r>
      <w:r w:rsidR="00C85B79">
        <w:rPr>
          <w:lang w:val="ru-RU"/>
        </w:rPr>
        <w:t xml:space="preserve"> в этой связи</w:t>
      </w:r>
      <w:r w:rsidRPr="00B12FDC">
        <w:rPr>
          <w:lang w:val="ru-RU"/>
        </w:rPr>
        <w:t>.  8</w:t>
      </w:r>
      <w:r w:rsidR="00C85B79">
        <w:rPr>
          <w:lang w:val="ru-RU"/>
        </w:rPr>
        <w:t xml:space="preserve"> </w:t>
      </w:r>
      <w:r w:rsidR="00C85B79" w:rsidRPr="00B12FDC">
        <w:rPr>
          <w:lang w:val="ru-RU"/>
        </w:rPr>
        <w:t>марта</w:t>
      </w:r>
      <w:r w:rsidR="00C85B79">
        <w:t> </w:t>
      </w:r>
      <w:r w:rsidRPr="00B12FDC">
        <w:rPr>
          <w:lang w:val="ru-RU"/>
        </w:rPr>
        <w:t>2017</w:t>
      </w:r>
      <w:r w:rsidR="00C85B79">
        <w:rPr>
          <w:lang w:val="ru-RU"/>
        </w:rPr>
        <w:t xml:space="preserve"> г.</w:t>
      </w:r>
      <w:r w:rsidR="0003633E">
        <w:rPr>
          <w:lang w:val="ru-RU"/>
        </w:rPr>
        <w:t>,</w:t>
      </w:r>
      <w:r w:rsidRPr="00B12FDC">
        <w:rPr>
          <w:lang w:val="ru-RU"/>
        </w:rPr>
        <w:t xml:space="preserve"> </w:t>
      </w:r>
      <w:r w:rsidR="00B12FDC">
        <w:rPr>
          <w:lang w:val="ru-RU"/>
        </w:rPr>
        <w:t xml:space="preserve">в соответствии с </w:t>
      </w:r>
      <w:r w:rsidR="00471AF9" w:rsidRPr="00B12FDC">
        <w:rPr>
          <w:lang w:val="ru-RU"/>
        </w:rPr>
        <w:t>пункт</w:t>
      </w:r>
      <w:r w:rsidR="00C85B79">
        <w:rPr>
          <w:lang w:val="ru-RU"/>
        </w:rPr>
        <w:t>ом</w:t>
      </w:r>
      <w:r>
        <w:t> </w:t>
      </w:r>
      <w:r w:rsidRPr="00B12FDC">
        <w:rPr>
          <w:lang w:val="ru-RU"/>
        </w:rPr>
        <w:t>(</w:t>
      </w:r>
      <w:r>
        <w:t>e</w:t>
      </w:r>
      <w:r w:rsidRPr="00B12FDC">
        <w:rPr>
          <w:lang w:val="ru-RU"/>
        </w:rPr>
        <w:t xml:space="preserve">) </w:t>
      </w:r>
      <w:r w:rsidR="00C85B79">
        <w:rPr>
          <w:lang w:val="ru-RU"/>
        </w:rPr>
        <w:t>процедур</w:t>
      </w:r>
      <w:r w:rsidRPr="00B12FDC">
        <w:rPr>
          <w:lang w:val="ru-RU"/>
        </w:rPr>
        <w:t xml:space="preserve">, </w:t>
      </w:r>
      <w:r>
        <w:t>IPOPHL</w:t>
      </w:r>
      <w:r w:rsidRPr="00B12FDC">
        <w:rPr>
          <w:lang w:val="ru-RU"/>
        </w:rPr>
        <w:t xml:space="preserve"> </w:t>
      </w:r>
      <w:r w:rsidR="00C85B79">
        <w:rPr>
          <w:lang w:val="ru-RU"/>
        </w:rPr>
        <w:t xml:space="preserve">представило </w:t>
      </w:r>
      <w:r w:rsidR="0003633E">
        <w:rPr>
          <w:lang w:val="ru-RU"/>
        </w:rPr>
        <w:t>в обоснование своего</w:t>
      </w:r>
      <w:r w:rsidR="00C85B79">
        <w:rPr>
          <w:lang w:val="ru-RU"/>
        </w:rPr>
        <w:t xml:space="preserve"> заяв</w:t>
      </w:r>
      <w:r w:rsidR="0003633E">
        <w:rPr>
          <w:lang w:val="ru-RU"/>
        </w:rPr>
        <w:t xml:space="preserve">ления </w:t>
      </w:r>
      <w:r w:rsidR="0003633E" w:rsidRPr="00B12FDC">
        <w:rPr>
          <w:lang w:val="ru-RU"/>
        </w:rPr>
        <w:t>документы</w:t>
      </w:r>
      <w:r w:rsidRPr="00B12FDC">
        <w:rPr>
          <w:lang w:val="ru-RU"/>
        </w:rPr>
        <w:t xml:space="preserve">, </w:t>
      </w:r>
      <w:r w:rsidR="002564E7" w:rsidRPr="00B12FDC">
        <w:rPr>
          <w:lang w:val="ru-RU"/>
        </w:rPr>
        <w:t>которые приводятся в Приложении к настоящему документу</w:t>
      </w:r>
      <w:r w:rsidRPr="00B12FDC">
        <w:rPr>
          <w:lang w:val="ru-RU"/>
        </w:rPr>
        <w:t>.</w:t>
      </w:r>
    </w:p>
    <w:p w:rsidR="00AB75C2" w:rsidRPr="00471AF9" w:rsidRDefault="00C85B79" w:rsidP="00110FEA">
      <w:pPr>
        <w:pStyle w:val="ONUME"/>
        <w:rPr>
          <w:lang w:val="ru-RU"/>
        </w:rPr>
      </w:pPr>
      <w:bookmarkStart w:id="2" w:name="_Ref447032909"/>
      <w:r>
        <w:rPr>
          <w:lang w:val="ru-RU"/>
        </w:rPr>
        <w:t>В октябре</w:t>
      </w:r>
      <w:r w:rsidR="00AB75C2" w:rsidRPr="00B12FDC">
        <w:rPr>
          <w:lang w:val="ru-RU"/>
        </w:rPr>
        <w:t xml:space="preserve"> </w:t>
      </w:r>
      <w:r>
        <w:rPr>
          <w:lang w:val="ru-RU"/>
        </w:rPr>
        <w:t>2017 г.</w:t>
      </w:r>
      <w:r w:rsidR="00AB75C2" w:rsidRPr="00B12FDC">
        <w:rPr>
          <w:lang w:val="ru-RU"/>
        </w:rPr>
        <w:t xml:space="preserve"> </w:t>
      </w:r>
      <w:r>
        <w:rPr>
          <w:lang w:val="ru-RU"/>
        </w:rPr>
        <w:t>Ассамблее</w:t>
      </w:r>
      <w:r w:rsidR="00471AF9" w:rsidRPr="00B12FDC">
        <w:rPr>
          <w:lang w:val="ru-RU"/>
        </w:rPr>
        <w:t xml:space="preserve"> РСТ </w:t>
      </w:r>
      <w:r>
        <w:rPr>
          <w:lang w:val="ru-RU"/>
        </w:rPr>
        <w:t>будет предложено принять решение о</w:t>
      </w:r>
      <w:r w:rsidR="00AB75C2" w:rsidRPr="00C85B79">
        <w:rPr>
          <w:lang w:val="ru-RU"/>
        </w:rPr>
        <w:t xml:space="preserve"> </w:t>
      </w:r>
      <w:r>
        <w:rPr>
          <w:lang w:val="ru-RU"/>
        </w:rPr>
        <w:t>назначении</w:t>
      </w:r>
      <w:r w:rsidR="00AB75C2" w:rsidRPr="00C85B79">
        <w:rPr>
          <w:lang w:val="ru-RU"/>
        </w:rPr>
        <w:t xml:space="preserve">, </w:t>
      </w:r>
      <w:r w:rsidRPr="00C85B79">
        <w:rPr>
          <w:lang w:val="ru-RU"/>
        </w:rPr>
        <w:t xml:space="preserve">предварительно запросив рекомендации </w:t>
      </w:r>
      <w:r w:rsidR="00471AF9" w:rsidRPr="00C85B79">
        <w:rPr>
          <w:lang w:val="ru-RU"/>
        </w:rPr>
        <w:t>настоящего Комитета</w:t>
      </w:r>
      <w:r w:rsidR="00AB75C2" w:rsidRPr="00C85B79">
        <w:rPr>
          <w:lang w:val="ru-RU"/>
        </w:rPr>
        <w:t xml:space="preserve"> (</w:t>
      </w:r>
      <w:r w:rsidR="00471AF9" w:rsidRPr="00C85B79">
        <w:rPr>
          <w:lang w:val="ru-RU"/>
        </w:rPr>
        <w:t>см.</w:t>
      </w:r>
      <w:r w:rsidR="00AB75C2" w:rsidRPr="00C85B79">
        <w:rPr>
          <w:lang w:val="ru-RU"/>
        </w:rPr>
        <w:t xml:space="preserve"> </w:t>
      </w:r>
      <w:r>
        <w:rPr>
          <w:lang w:val="ru-RU"/>
        </w:rPr>
        <w:t>статьи</w:t>
      </w:r>
      <w:r w:rsidR="00AB75C2">
        <w:t> </w:t>
      </w:r>
      <w:r w:rsidR="00AB75C2" w:rsidRPr="00471AF9">
        <w:rPr>
          <w:lang w:val="ru-RU"/>
        </w:rPr>
        <w:t>16(3)(</w:t>
      </w:r>
      <w:r w:rsidR="00AB75C2">
        <w:t>e</w:t>
      </w:r>
      <w:r w:rsidR="00AB75C2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AB75C2">
        <w:t> </w:t>
      </w:r>
      <w:r w:rsidR="00AB75C2" w:rsidRPr="00471AF9">
        <w:rPr>
          <w:lang w:val="ru-RU"/>
        </w:rPr>
        <w:t>32(3)</w:t>
      </w:r>
      <w:r>
        <w:rPr>
          <w:lang w:val="ru-RU"/>
        </w:rPr>
        <w:t xml:space="preserve"> </w:t>
      </w:r>
      <w:r>
        <w:t>PCT</w:t>
      </w:r>
      <w:r w:rsidR="00AB75C2" w:rsidRPr="00471AF9">
        <w:rPr>
          <w:lang w:val="ru-RU"/>
        </w:rPr>
        <w:t>).</w:t>
      </w:r>
      <w:bookmarkEnd w:id="2"/>
      <w:r w:rsidR="00AB75C2" w:rsidRPr="00471AF9">
        <w:rPr>
          <w:lang w:val="ru-RU"/>
        </w:rPr>
        <w:t xml:space="preserve">  </w:t>
      </w:r>
      <w:r w:rsidR="00C50311">
        <w:rPr>
          <w:lang w:val="ru-RU"/>
        </w:rPr>
        <w:t>Информация</w:t>
      </w:r>
      <w:r w:rsidR="00AB75C2" w:rsidRPr="00471AF9">
        <w:rPr>
          <w:lang w:val="ru-RU"/>
        </w:rPr>
        <w:t xml:space="preserve"> </w:t>
      </w:r>
      <w:r w:rsidR="00C50311">
        <w:rPr>
          <w:lang w:val="ru-RU"/>
        </w:rPr>
        <w:t xml:space="preserve">об этой </w:t>
      </w:r>
      <w:r w:rsidR="00C50311" w:rsidRPr="00C50311">
        <w:rPr>
          <w:lang w:val="ru-RU"/>
        </w:rPr>
        <w:t>процедур</w:t>
      </w:r>
      <w:r w:rsidR="00C50311">
        <w:rPr>
          <w:lang w:val="ru-RU"/>
        </w:rPr>
        <w:t xml:space="preserve">е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рол</w:t>
      </w:r>
      <w:r w:rsidR="00C50311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Комитета</w:t>
      </w:r>
      <w:r w:rsidR="00AB75C2" w:rsidRPr="00471AF9">
        <w:rPr>
          <w:lang w:val="ru-RU"/>
        </w:rPr>
        <w:t xml:space="preserve"> </w:t>
      </w:r>
      <w:r w:rsidR="00C50311">
        <w:rPr>
          <w:lang w:val="ru-RU"/>
        </w:rPr>
        <w:t xml:space="preserve">приводится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документ</w:t>
      </w:r>
      <w:r w:rsidR="00C50311">
        <w:rPr>
          <w:lang w:val="ru-RU"/>
        </w:rPr>
        <w:t>е</w:t>
      </w:r>
      <w:r w:rsidR="00AB75C2" w:rsidRPr="00471AF9">
        <w:rPr>
          <w:lang w:val="ru-RU"/>
        </w:rPr>
        <w:t xml:space="preserve"> </w:t>
      </w:r>
      <w:r w:rsidR="00AB75C2">
        <w:t>PCT</w:t>
      </w:r>
      <w:r w:rsidR="00AB75C2" w:rsidRPr="00471AF9">
        <w:rPr>
          <w:lang w:val="ru-RU"/>
        </w:rPr>
        <w:t>/</w:t>
      </w:r>
      <w:r w:rsidR="00AB75C2">
        <w:t>CTC</w:t>
      </w:r>
      <w:r w:rsidR="00AB75C2" w:rsidRPr="00471AF9">
        <w:rPr>
          <w:lang w:val="ru-RU"/>
        </w:rPr>
        <w:t>/30/</w:t>
      </w:r>
      <w:r w:rsidR="00AB75C2">
        <w:t>INF</w:t>
      </w:r>
      <w:r w:rsidR="00AB75C2" w:rsidRPr="00471AF9">
        <w:rPr>
          <w:lang w:val="ru-RU"/>
        </w:rPr>
        <w:t>/1.</w:t>
      </w:r>
    </w:p>
    <w:p w:rsidR="00AB75C2" w:rsidRPr="00471AF9" w:rsidRDefault="00E2784B" w:rsidP="0035027E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686312">
        <w:rPr>
          <w:i/>
          <w:color w:val="000000"/>
          <w:lang w:val="ru-RU"/>
        </w:rPr>
        <w:t>Комитету предлагается высказать свое мнение по данному вопросу.</w:t>
      </w:r>
    </w:p>
    <w:p w:rsidR="00AB75C2" w:rsidRPr="00471AF9" w:rsidRDefault="00AB75C2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B75C2" w:rsidRPr="00471AF9" w:rsidRDefault="00471AF9" w:rsidP="00AA5F79">
      <w:pPr>
        <w:pStyle w:val="ONUME"/>
        <w:numPr>
          <w:ilvl w:val="0"/>
          <w:numId w:val="0"/>
        </w:numPr>
        <w:ind w:left="5533"/>
        <w:rPr>
          <w:lang w:val="ru-RU"/>
        </w:rPr>
        <w:sectPr w:rsidR="00AB75C2" w:rsidRPr="00471AF9" w:rsidSect="00C650A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71AF9">
        <w:rPr>
          <w:lang w:val="ru-RU"/>
        </w:rPr>
        <w:t>[Приложение следует]</w:t>
      </w:r>
    </w:p>
    <w:p w:rsidR="00AB75C2" w:rsidRPr="007F0269" w:rsidRDefault="00471AF9" w:rsidP="00110FEA">
      <w:pPr>
        <w:jc w:val="center"/>
        <w:rPr>
          <w:caps/>
          <w:lang w:val="ru-RU"/>
        </w:rPr>
      </w:pPr>
      <w:r w:rsidRPr="00471AF9">
        <w:rPr>
          <w:caps/>
          <w:lang w:val="ru-RU"/>
        </w:rPr>
        <w:lastRenderedPageBreak/>
        <w:t>Заяв</w:t>
      </w:r>
      <w:r w:rsidR="0003633E">
        <w:rPr>
          <w:caps/>
          <w:lang w:val="ru-RU"/>
        </w:rPr>
        <w:t xml:space="preserve">ЛЕНИЕ </w:t>
      </w:r>
      <w:r w:rsidR="007F0269" w:rsidRPr="007F0269">
        <w:rPr>
          <w:caps/>
          <w:lang w:val="ru-RU"/>
        </w:rPr>
        <w:t>ВЕДОМСТВА ИНТЕЛЛЕКТУАЛЬНОЙ СОБСТВЕННОСТИ ФИЛИППИН</w:t>
      </w:r>
      <w:r w:rsidR="00AB75C2" w:rsidRPr="007F0269">
        <w:rPr>
          <w:caps/>
          <w:lang w:val="ru-RU"/>
        </w:rPr>
        <w:t xml:space="preserve"> </w:t>
      </w:r>
      <w:r w:rsidR="00C50311">
        <w:rPr>
          <w:caps/>
          <w:lang w:val="ru-RU"/>
        </w:rPr>
        <w:t xml:space="preserve">О </w:t>
      </w:r>
      <w:r w:rsidR="007F0269" w:rsidRPr="007F0269">
        <w:rPr>
          <w:caps/>
          <w:lang w:val="ru-RU"/>
        </w:rPr>
        <w:t>НАЗНАЧЕНИ</w:t>
      </w:r>
      <w:r w:rsidR="00C50311">
        <w:rPr>
          <w:caps/>
          <w:lang w:val="ru-RU"/>
        </w:rPr>
        <w:t>И</w:t>
      </w:r>
      <w:r w:rsidR="00AB75C2" w:rsidRPr="007F0269">
        <w:rPr>
          <w:caps/>
          <w:lang w:val="ru-RU"/>
        </w:rPr>
        <w:t xml:space="preserve"> </w:t>
      </w:r>
      <w:r w:rsidR="007F0269" w:rsidRPr="007F0269">
        <w:rPr>
          <w:caps/>
          <w:lang w:val="ru-RU"/>
        </w:rPr>
        <w:t>В КАЧЕСТВЕ МЕЖДУНАРОДНОГО ПОИСКОВОГО ОРГАНА И ОРГАНА МЕЖДУНАРОДНОЙ ПРЕДВАРИТЕЛЬНОЙ ЭКСПЕРТИЗЫ В РАМКАХ РСТ</w:t>
      </w:r>
    </w:p>
    <w:p w:rsidR="00AB75C2" w:rsidRPr="007F0269" w:rsidRDefault="00AB75C2" w:rsidP="00110FEA">
      <w:pPr>
        <w:jc w:val="center"/>
        <w:rPr>
          <w:lang w:val="ru-RU"/>
        </w:rPr>
      </w:pPr>
    </w:p>
    <w:p w:rsidR="00AB75C2" w:rsidRPr="007F0269" w:rsidRDefault="00AB75C2" w:rsidP="00110FEA">
      <w:pPr>
        <w:jc w:val="center"/>
        <w:rPr>
          <w:lang w:val="ru-RU"/>
        </w:rPr>
      </w:pPr>
    </w:p>
    <w:p w:rsidR="00AB75C2" w:rsidRPr="00471AF9" w:rsidRDefault="00C50311" w:rsidP="00110FEA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Ведомство</w:t>
      </w:r>
      <w:r w:rsidR="007F0269" w:rsidRPr="00471AF9">
        <w:rPr>
          <w:lang w:val="ru-RU"/>
        </w:rPr>
        <w:t xml:space="preserve"> интеллектуальной собственности Филиппин</w:t>
      </w:r>
      <w:r w:rsidR="00AB75C2" w:rsidRPr="00471AF9">
        <w:rPr>
          <w:lang w:val="ru-RU"/>
        </w:rPr>
        <w:t xml:space="preserve"> (</w:t>
      </w:r>
      <w:r w:rsidR="00AB75C2">
        <w:t>IPOPHL</w:t>
      </w:r>
      <w:r w:rsidR="00AB75C2" w:rsidRPr="00471AF9">
        <w:rPr>
          <w:lang w:val="ru-RU"/>
        </w:rPr>
        <w:t xml:space="preserve">) </w:t>
      </w:r>
      <w:r w:rsidRPr="00C50311">
        <w:rPr>
          <w:lang w:val="ru-RU"/>
        </w:rPr>
        <w:t>ходатайств</w:t>
      </w:r>
      <w:r>
        <w:rPr>
          <w:lang w:val="ru-RU"/>
        </w:rPr>
        <w:t xml:space="preserve">ует о его </w:t>
      </w:r>
      <w:r w:rsidRPr="00471AF9">
        <w:rPr>
          <w:lang w:val="ru-RU"/>
        </w:rPr>
        <w:t>назначени</w:t>
      </w:r>
      <w:r>
        <w:rPr>
          <w:lang w:val="ru-RU"/>
        </w:rPr>
        <w:t>и</w:t>
      </w:r>
      <w:r w:rsidR="0003633E" w:rsidRPr="0003633E">
        <w:rPr>
          <w:lang w:val="ru-RU"/>
        </w:rPr>
        <w:t xml:space="preserve"> в качестве </w:t>
      </w:r>
      <w:r w:rsidR="0003633E">
        <w:rPr>
          <w:lang w:val="ru-RU"/>
        </w:rPr>
        <w:t>Международного поискового органа</w:t>
      </w:r>
      <w:r w:rsidR="00471AF9" w:rsidRPr="00471AF9">
        <w:rPr>
          <w:lang w:val="ru-RU"/>
        </w:rPr>
        <w:t xml:space="preserve"> и </w:t>
      </w:r>
      <w:r w:rsidR="0003633E" w:rsidRPr="00471AF9">
        <w:rPr>
          <w:lang w:val="ru-RU"/>
        </w:rPr>
        <w:t>О</w:t>
      </w:r>
      <w:r w:rsidR="0003633E">
        <w:rPr>
          <w:lang w:val="ru-RU"/>
        </w:rPr>
        <w:t>ргана</w:t>
      </w:r>
      <w:r w:rsidR="00471AF9" w:rsidRPr="00471AF9">
        <w:rPr>
          <w:lang w:val="ru-RU"/>
        </w:rPr>
        <w:t xml:space="preserve"> международной предварительной экспертизы</w:t>
      </w:r>
      <w:r>
        <w:rPr>
          <w:lang w:val="ru-RU"/>
        </w:rPr>
        <w:t xml:space="preserve"> </w:t>
      </w:r>
      <w:r w:rsidRPr="00C50311">
        <w:rPr>
          <w:lang w:val="ru-RU"/>
        </w:rPr>
        <w:t>в рамках</w:t>
      </w:r>
      <w:r>
        <w:rPr>
          <w:lang w:val="ru-RU"/>
        </w:rPr>
        <w:t xml:space="preserve"> РСТ</w:t>
      </w:r>
      <w:r w:rsidR="00AB75C2" w:rsidRPr="00471AF9">
        <w:rPr>
          <w:lang w:val="ru-RU"/>
        </w:rPr>
        <w:t xml:space="preserve"> (</w:t>
      </w:r>
      <w:r>
        <w:rPr>
          <w:lang w:val="ru-RU"/>
        </w:rPr>
        <w:t xml:space="preserve">далее </w:t>
      </w:r>
      <w:r w:rsidRPr="00C50311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Pr="00C50311">
        <w:rPr>
          <w:lang w:val="ru-RU"/>
        </w:rPr>
        <w:t>«</w:t>
      </w:r>
      <w:r w:rsidR="00471AF9" w:rsidRPr="00471AF9">
        <w:rPr>
          <w:lang w:val="ru-RU"/>
        </w:rPr>
        <w:t>Международный орган</w:t>
      </w:r>
      <w:r w:rsidRPr="00C50311">
        <w:rPr>
          <w:lang w:val="ru-RU"/>
        </w:rPr>
        <w:t>»</w:t>
      </w:r>
      <w:r w:rsidR="00AB75C2" w:rsidRPr="00471AF9">
        <w:rPr>
          <w:lang w:val="ru-RU"/>
        </w:rPr>
        <w:t xml:space="preserve">).  </w:t>
      </w:r>
      <w:r w:rsidR="0003633E" w:rsidRPr="0003633E">
        <w:rPr>
          <w:lang w:val="ru-RU"/>
        </w:rPr>
        <w:t>В случае</w:t>
      </w:r>
      <w:r w:rsidR="0003633E">
        <w:rPr>
          <w:lang w:val="ru-RU"/>
        </w:rPr>
        <w:t xml:space="preserve"> его </w:t>
      </w:r>
      <w:r w:rsidRPr="00C50311">
        <w:rPr>
          <w:lang w:val="ru-RU"/>
        </w:rPr>
        <w:t>назначени</w:t>
      </w:r>
      <w:r>
        <w:rPr>
          <w:lang w:val="ru-RU"/>
        </w:rPr>
        <w:t xml:space="preserve">е </w:t>
      </w:r>
      <w:r w:rsidR="002564E7" w:rsidRPr="00471AF9">
        <w:rPr>
          <w:lang w:val="ru-RU"/>
        </w:rPr>
        <w:t>с</w:t>
      </w:r>
      <w:r w:rsidR="0003633E">
        <w:rPr>
          <w:lang w:val="ru-RU"/>
        </w:rPr>
        <w:t>орок девятой сессией</w:t>
      </w:r>
      <w:r w:rsidR="00AB75C2" w:rsidRPr="00471AF9">
        <w:rPr>
          <w:lang w:val="ru-RU"/>
        </w:rPr>
        <w:t xml:space="preserve"> </w:t>
      </w:r>
      <w:r w:rsidR="002564E7" w:rsidRPr="00471AF9">
        <w:rPr>
          <w:lang w:val="ru-RU"/>
        </w:rPr>
        <w:t>Ассамблеи Международного союза патентной кооперации</w:t>
      </w:r>
      <w:r w:rsidR="00AB75C2" w:rsidRPr="00471AF9">
        <w:rPr>
          <w:lang w:val="ru-RU"/>
        </w:rPr>
        <w:t xml:space="preserve"> </w:t>
      </w:r>
      <w:r w:rsidR="00AB75C2" w:rsidRPr="007822C0">
        <w:t>I</w:t>
      </w:r>
      <w:r w:rsidR="00AB75C2" w:rsidRPr="009A118C">
        <w:t>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планирует начать </w:t>
      </w:r>
      <w:r w:rsidRPr="00C50311">
        <w:rPr>
          <w:lang w:val="ru-RU"/>
        </w:rPr>
        <w:t>работ</w:t>
      </w:r>
      <w:r>
        <w:rPr>
          <w:lang w:val="ru-RU"/>
        </w:rPr>
        <w:t xml:space="preserve">у в этом </w:t>
      </w:r>
      <w:r w:rsidRPr="00C50311">
        <w:rPr>
          <w:snapToGrid w:val="0"/>
          <w:lang w:val="ru-RU"/>
        </w:rPr>
        <w:t>качеств</w:t>
      </w:r>
      <w:r>
        <w:rPr>
          <w:lang w:val="ru-RU"/>
        </w:rPr>
        <w:t xml:space="preserve">е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октябре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2018 г.</w:t>
      </w:r>
    </w:p>
    <w:p w:rsidR="00AB75C2" w:rsidRPr="002564E7" w:rsidRDefault="00AB75C2" w:rsidP="00110FEA">
      <w:pPr>
        <w:pStyle w:val="ONUME"/>
        <w:numPr>
          <w:ilvl w:val="0"/>
          <w:numId w:val="0"/>
        </w:numPr>
        <w:rPr>
          <w:lang w:val="ru-RU"/>
        </w:rPr>
      </w:pPr>
      <w:proofErr w:type="gramStart"/>
      <w:r>
        <w:t>IPOPHL</w:t>
      </w:r>
      <w:r w:rsidRPr="002564E7">
        <w:rPr>
          <w:lang w:val="ru-RU"/>
        </w:rPr>
        <w:t xml:space="preserve"> </w:t>
      </w:r>
      <w:r w:rsidR="002564E7" w:rsidRPr="002564E7">
        <w:rPr>
          <w:lang w:val="ru-RU"/>
        </w:rPr>
        <w:t>удовлетворяет минимальным требованиям</w:t>
      </w:r>
      <w:r w:rsidRPr="002564E7">
        <w:rPr>
          <w:lang w:val="ru-RU"/>
        </w:rPr>
        <w:t xml:space="preserve"> </w:t>
      </w:r>
      <w:r w:rsidR="00C50311">
        <w:rPr>
          <w:lang w:val="ru-RU"/>
        </w:rPr>
        <w:t>для назначения</w:t>
      </w:r>
      <w:r w:rsidRPr="002564E7">
        <w:rPr>
          <w:lang w:val="ru-RU"/>
        </w:rPr>
        <w:t xml:space="preserve"> </w:t>
      </w:r>
      <w:r w:rsidR="002564E7" w:rsidRPr="002564E7">
        <w:rPr>
          <w:lang w:val="ru-RU"/>
        </w:rPr>
        <w:t>в качестве международного органа</w:t>
      </w:r>
      <w:r w:rsidRPr="002564E7">
        <w:rPr>
          <w:lang w:val="ru-RU"/>
        </w:rPr>
        <w:t>.</w:t>
      </w:r>
      <w:proofErr w:type="gramEnd"/>
      <w:r w:rsidRPr="002564E7">
        <w:rPr>
          <w:lang w:val="ru-RU"/>
        </w:rPr>
        <w:t xml:space="preserve">  </w:t>
      </w:r>
      <w:r w:rsidR="00C50311">
        <w:rPr>
          <w:lang w:val="ru-RU"/>
        </w:rPr>
        <w:t>Японское патентное ведомство</w:t>
      </w:r>
      <w:r w:rsidRPr="002564E7">
        <w:rPr>
          <w:lang w:val="ru-RU"/>
        </w:rPr>
        <w:t xml:space="preserve"> (</w:t>
      </w:r>
      <w:r w:rsidR="00C50311">
        <w:rPr>
          <w:lang w:val="ru-RU"/>
        </w:rPr>
        <w:t>JPO</w:t>
      </w:r>
      <w:r w:rsidRPr="002564E7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Pr="002564E7">
        <w:rPr>
          <w:lang w:val="ru-RU"/>
        </w:rPr>
        <w:t xml:space="preserve"> </w:t>
      </w:r>
      <w:r w:rsidR="00D004A6">
        <w:rPr>
          <w:lang w:val="ru-RU"/>
        </w:rPr>
        <w:t>Ведомство</w:t>
      </w:r>
      <w:r w:rsidR="00D004A6" w:rsidRPr="00D004A6">
        <w:rPr>
          <w:lang w:val="ru-RU"/>
        </w:rPr>
        <w:t xml:space="preserve"> ИС Австралии </w:t>
      </w:r>
      <w:r w:rsidR="00C50311">
        <w:rPr>
          <w:lang w:val="ru-RU"/>
        </w:rPr>
        <w:t>провели оценку соответствия Ведомства минимальным требованиям, предъявляемым</w:t>
      </w:r>
      <w:r w:rsidR="002564E7" w:rsidRPr="002564E7">
        <w:rPr>
          <w:lang w:val="ru-RU"/>
        </w:rPr>
        <w:t xml:space="preserve"> при назначении</w:t>
      </w:r>
      <w:r w:rsidRPr="002564E7">
        <w:rPr>
          <w:lang w:val="ru-RU"/>
        </w:rPr>
        <w:t xml:space="preserve"> </w:t>
      </w:r>
      <w:r w:rsidR="002564E7" w:rsidRPr="002564E7">
        <w:rPr>
          <w:lang w:val="ru-RU"/>
        </w:rPr>
        <w:t>в качестве международного органа</w:t>
      </w:r>
      <w:r w:rsidR="00C50311">
        <w:rPr>
          <w:lang w:val="ru-RU"/>
        </w:rPr>
        <w:t xml:space="preserve">. Оба эти </w:t>
      </w:r>
      <w:r w:rsidR="00C50311" w:rsidRPr="00C50311">
        <w:rPr>
          <w:lang w:val="ru-RU"/>
        </w:rPr>
        <w:t>ведомств</w:t>
      </w:r>
      <w:r w:rsidR="00C50311">
        <w:rPr>
          <w:lang w:val="ru-RU"/>
        </w:rPr>
        <w:t xml:space="preserve">а пришли к </w:t>
      </w:r>
      <w:r w:rsidR="00C50311" w:rsidRPr="00C50311">
        <w:rPr>
          <w:lang w:val="ru-RU"/>
        </w:rPr>
        <w:t>вывод</w:t>
      </w:r>
      <w:r w:rsidR="00C50311">
        <w:rPr>
          <w:lang w:val="ru-RU"/>
        </w:rPr>
        <w:t xml:space="preserve">у, что </w:t>
      </w:r>
      <w:r w:rsidR="009A0102">
        <w:rPr>
          <w:lang w:val="ru-RU"/>
        </w:rPr>
        <w:t xml:space="preserve">ко времени созыва </w:t>
      </w:r>
      <w:r w:rsidR="009A0102" w:rsidRPr="00C50311">
        <w:rPr>
          <w:lang w:val="ru-RU"/>
        </w:rPr>
        <w:t>сесси</w:t>
      </w:r>
      <w:r w:rsidR="009A0102">
        <w:rPr>
          <w:lang w:val="ru-RU"/>
        </w:rPr>
        <w:t>и Ассамблеи</w:t>
      </w:r>
      <w:r w:rsidR="009A0102" w:rsidRPr="009A0102">
        <w:rPr>
          <w:lang w:val="ru-RU"/>
        </w:rPr>
        <w:t xml:space="preserve"> </w:t>
      </w:r>
      <w:r w:rsidRPr="007822C0">
        <w:t>IPOPHL</w:t>
      </w:r>
      <w:r w:rsidRPr="002564E7">
        <w:rPr>
          <w:lang w:val="ru-RU"/>
        </w:rPr>
        <w:t xml:space="preserve"> </w:t>
      </w:r>
      <w:r w:rsidR="00C50311">
        <w:rPr>
          <w:lang w:val="ru-RU"/>
        </w:rPr>
        <w:t xml:space="preserve">будет </w:t>
      </w:r>
      <w:r w:rsidR="00C50311" w:rsidRPr="00C50311">
        <w:rPr>
          <w:lang w:val="ru-RU"/>
        </w:rPr>
        <w:t>соответств</w:t>
      </w:r>
      <w:r w:rsidR="00C50311">
        <w:rPr>
          <w:lang w:val="ru-RU"/>
        </w:rPr>
        <w:t>овать требованиям,</w:t>
      </w:r>
      <w:r w:rsidRPr="002564E7">
        <w:rPr>
          <w:lang w:val="ru-RU"/>
        </w:rPr>
        <w:t xml:space="preserve"> </w:t>
      </w:r>
      <w:r w:rsidR="00C50311">
        <w:rPr>
          <w:lang w:val="ru-RU"/>
        </w:rPr>
        <w:t>изложенным</w:t>
      </w:r>
      <w:r w:rsidR="002564E7" w:rsidRPr="002564E7">
        <w:rPr>
          <w:lang w:val="ru-RU"/>
        </w:rPr>
        <w:t xml:space="preserve"> в правилах 36 и 63 PCT</w:t>
      </w:r>
      <w:r w:rsidRPr="002564E7">
        <w:rPr>
          <w:lang w:val="ru-RU"/>
        </w:rPr>
        <w:t>.</w:t>
      </w:r>
    </w:p>
    <w:p w:rsidR="00AB75C2" w:rsidRPr="006516C3" w:rsidRDefault="006516C3" w:rsidP="00110FEA">
      <w:pPr>
        <w:pStyle w:val="ONUME"/>
        <w:numPr>
          <w:ilvl w:val="0"/>
          <w:numId w:val="0"/>
        </w:numPr>
        <w:rPr>
          <w:lang w:val="ru-RU"/>
        </w:rPr>
      </w:pPr>
      <w:r w:rsidRPr="006516C3">
        <w:rPr>
          <w:lang w:val="ru-RU"/>
        </w:rPr>
        <w:t>Комитету предлагается</w:t>
      </w:r>
      <w:r w:rsidR="00AB75C2" w:rsidRPr="006516C3">
        <w:rPr>
          <w:lang w:val="ru-RU"/>
        </w:rPr>
        <w:t xml:space="preserve"> </w:t>
      </w:r>
      <w:r w:rsidR="00175907">
        <w:rPr>
          <w:szCs w:val="22"/>
          <w:lang w:val="ru-RU"/>
        </w:rPr>
        <w:t>рассмотреть</w:t>
      </w:r>
      <w:r w:rsidR="00AB75C2" w:rsidRPr="006516C3">
        <w:rPr>
          <w:lang w:val="ru-RU"/>
        </w:rPr>
        <w:t>/</w:t>
      </w:r>
      <w:r w:rsidR="00175907" w:rsidRPr="009A0102">
        <w:rPr>
          <w:lang w:val="ru-RU"/>
        </w:rPr>
        <w:t>подтвердить перед Ассамблеей</w:t>
      </w:r>
      <w:r w:rsidR="00471AF9" w:rsidRPr="009A0102">
        <w:rPr>
          <w:lang w:val="ru-RU"/>
        </w:rPr>
        <w:t xml:space="preserve"> РСТ</w:t>
      </w:r>
      <w:r w:rsidR="00471AF9" w:rsidRPr="00471AF9">
        <w:rPr>
          <w:lang w:val="ru-RU"/>
        </w:rPr>
        <w:t xml:space="preserve"> </w:t>
      </w:r>
      <w:r w:rsidR="00175907">
        <w:rPr>
          <w:lang w:val="ru-RU"/>
        </w:rPr>
        <w:t>предлагаемое</w:t>
      </w:r>
      <w:r w:rsidR="00471AF9" w:rsidRPr="00471AF9">
        <w:rPr>
          <w:lang w:val="ru-RU"/>
        </w:rPr>
        <w:t xml:space="preserve"> </w:t>
      </w:r>
      <w:r w:rsidR="00175907">
        <w:rPr>
          <w:lang w:val="ru-RU"/>
        </w:rPr>
        <w:t>назначение IPOPHL</w:t>
      </w:r>
      <w:r w:rsidR="00AB75C2" w:rsidRPr="006516C3">
        <w:rPr>
          <w:lang w:val="ru-RU"/>
        </w:rPr>
        <w:t xml:space="preserve"> </w:t>
      </w:r>
      <w:r w:rsidR="002564E7" w:rsidRPr="006516C3">
        <w:rPr>
          <w:lang w:val="ru-RU"/>
        </w:rPr>
        <w:t>в качестве международного органа</w:t>
      </w:r>
      <w:r w:rsidR="00AB75C2" w:rsidRPr="006516C3">
        <w:rPr>
          <w:lang w:val="ru-RU"/>
        </w:rPr>
        <w:t>.</w:t>
      </w:r>
    </w:p>
    <w:p w:rsidR="00AB75C2" w:rsidRPr="007F0269" w:rsidRDefault="00AB75C2" w:rsidP="004342DD">
      <w:pPr>
        <w:pStyle w:val="Heading1"/>
        <w:rPr>
          <w:lang w:val="ru-RU"/>
        </w:rPr>
      </w:pPr>
      <w:proofErr w:type="gramStart"/>
      <w:r>
        <w:t>I</w:t>
      </w:r>
      <w:r w:rsidRPr="00471AF9">
        <w:rPr>
          <w:lang w:val="ru-RU"/>
        </w:rPr>
        <w:t xml:space="preserve">.  </w:t>
      </w:r>
      <w:r w:rsidR="00175907">
        <w:rPr>
          <w:lang w:val="ru-RU"/>
        </w:rPr>
        <w:t>ВЕДОМСТВ</w:t>
      </w:r>
      <w:r w:rsidR="00175907" w:rsidRPr="00175907">
        <w:rPr>
          <w:lang w:val="ru-RU"/>
        </w:rPr>
        <w:t>О</w:t>
      </w:r>
      <w:proofErr w:type="gramEnd"/>
      <w:r w:rsidR="007F0269" w:rsidRPr="007F0269">
        <w:rPr>
          <w:lang w:val="ru-RU"/>
        </w:rPr>
        <w:t xml:space="preserve"> ИНТЕЛЛЕКТУАЛЬНОЙ СОБСТВЕННОСТИ ФИЛИППИН</w:t>
      </w:r>
      <w:r w:rsidRPr="007F0269">
        <w:rPr>
          <w:lang w:val="ru-RU"/>
        </w:rPr>
        <w:t xml:space="preserve"> (</w:t>
      </w:r>
      <w:r>
        <w:t>IPOPHL</w:t>
      </w:r>
      <w:r w:rsidRPr="007F0269">
        <w:rPr>
          <w:lang w:val="ru-RU"/>
        </w:rPr>
        <w:t>)</w:t>
      </w:r>
    </w:p>
    <w:p w:rsidR="00AB75C2" w:rsidRPr="00175907" w:rsidRDefault="00175907" w:rsidP="00110FEA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План развития Филиппин</w:t>
      </w:r>
      <w:r w:rsidR="00AB75C2" w:rsidRPr="00471AF9">
        <w:rPr>
          <w:lang w:val="ru-RU"/>
        </w:rPr>
        <w:t xml:space="preserve"> (</w:t>
      </w:r>
      <w:r w:rsidR="00AB75C2">
        <w:t>PDP</w:t>
      </w:r>
      <w:r w:rsidR="00AB75C2" w:rsidRPr="00471AF9">
        <w:rPr>
          <w:lang w:val="ru-RU"/>
        </w:rPr>
        <w:t xml:space="preserve">) </w:t>
      </w:r>
      <w:r>
        <w:rPr>
          <w:lang w:val="ru-RU"/>
        </w:rPr>
        <w:t xml:space="preserve">на </w:t>
      </w:r>
      <w:r w:rsidR="00AB75C2" w:rsidRPr="00471AF9">
        <w:rPr>
          <w:lang w:val="ru-RU"/>
        </w:rPr>
        <w:t xml:space="preserve">2017-2022 </w:t>
      </w:r>
      <w:r>
        <w:rPr>
          <w:lang w:val="ru-RU"/>
        </w:rPr>
        <w:t>гг. представляе</w:t>
      </w:r>
      <w:r w:rsidRPr="00175907">
        <w:rPr>
          <w:lang w:val="ru-RU"/>
        </w:rPr>
        <w:t>т собой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национальн</w:t>
      </w:r>
      <w:r>
        <w:rPr>
          <w:lang w:val="ru-RU"/>
        </w:rPr>
        <w:t>ые</w:t>
      </w:r>
      <w:r w:rsidR="00AB75C2" w:rsidRPr="00471AF9">
        <w:rPr>
          <w:lang w:val="ru-RU"/>
        </w:rPr>
        <w:t xml:space="preserve"> </w:t>
      </w:r>
      <w:r w:rsidRPr="00175907">
        <w:rPr>
          <w:lang w:val="ru-RU"/>
        </w:rPr>
        <w:t>среднесрочн</w:t>
      </w:r>
      <w:r>
        <w:rPr>
          <w:lang w:val="ru-RU"/>
        </w:rPr>
        <w:t>ые</w:t>
      </w:r>
      <w:r w:rsidR="00AB75C2" w:rsidRPr="00471AF9">
        <w:rPr>
          <w:lang w:val="ru-RU"/>
        </w:rPr>
        <w:t xml:space="preserve"> </w:t>
      </w:r>
      <w:r w:rsidR="009A0102">
        <w:rPr>
          <w:lang w:val="ru-RU"/>
        </w:rPr>
        <w:t>рамки</w:t>
      </w:r>
      <w:r>
        <w:rPr>
          <w:lang w:val="ru-RU"/>
        </w:rPr>
        <w:t xml:space="preserve">, </w:t>
      </w:r>
      <w:r w:rsidR="009A0102">
        <w:rPr>
          <w:lang w:val="ru-RU"/>
        </w:rPr>
        <w:t>закладывающие</w:t>
      </w:r>
      <w:r>
        <w:rPr>
          <w:lang w:val="ru-RU"/>
        </w:rPr>
        <w:t xml:space="preserve"> прочный </w:t>
      </w:r>
      <w:r w:rsidR="00471AF9" w:rsidRPr="00471AF9">
        <w:rPr>
          <w:lang w:val="ru-RU"/>
        </w:rPr>
        <w:t>фундамент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для инклюзивного </w:t>
      </w:r>
      <w:r w:rsidRPr="00471AF9">
        <w:rPr>
          <w:lang w:val="ru-RU"/>
        </w:rPr>
        <w:t>рост</w:t>
      </w:r>
      <w:r>
        <w:rPr>
          <w:lang w:val="ru-RU"/>
        </w:rPr>
        <w:t>а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общества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 xml:space="preserve">основанного на высоком уровне </w:t>
      </w:r>
      <w:r w:rsidR="009A0102">
        <w:rPr>
          <w:lang w:val="ru-RU"/>
        </w:rPr>
        <w:t xml:space="preserve">взаимного </w:t>
      </w:r>
      <w:r>
        <w:rPr>
          <w:lang w:val="ru-RU"/>
        </w:rPr>
        <w:t>доверия</w:t>
      </w:r>
      <w:r w:rsidRPr="00471AF9">
        <w:rPr>
          <w:lang w:val="ru-RU"/>
        </w:rPr>
        <w:t xml:space="preserve"> </w:t>
      </w:r>
      <w:r w:rsidR="009A0102">
        <w:rPr>
          <w:lang w:val="ru-RU"/>
        </w:rPr>
        <w:t xml:space="preserve">людей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A0102">
        <w:rPr>
          <w:lang w:val="ru-RU"/>
        </w:rPr>
        <w:t xml:space="preserve">построения </w:t>
      </w:r>
      <w:r w:rsidR="00471AF9" w:rsidRPr="00471AF9">
        <w:rPr>
          <w:lang w:val="ru-RU"/>
        </w:rPr>
        <w:t>экономики знаний</w:t>
      </w:r>
      <w:r>
        <w:rPr>
          <w:lang w:val="ru-RU"/>
        </w:rPr>
        <w:t xml:space="preserve">, </w:t>
      </w:r>
      <w:r w:rsidR="009A0102">
        <w:rPr>
          <w:lang w:val="ru-RU"/>
        </w:rPr>
        <w:t xml:space="preserve">способной </w:t>
      </w:r>
      <w:r>
        <w:rPr>
          <w:lang w:val="ru-RU"/>
        </w:rPr>
        <w:t>конкур</w:t>
      </w:r>
      <w:r w:rsidR="009A0102">
        <w:rPr>
          <w:lang w:val="ru-RU"/>
        </w:rPr>
        <w:t xml:space="preserve">ировать </w:t>
      </w:r>
      <w:r>
        <w:rPr>
          <w:lang w:val="ru-RU"/>
        </w:rPr>
        <w:t xml:space="preserve">в </w:t>
      </w:r>
      <w:r w:rsidR="009A0102">
        <w:rPr>
          <w:lang w:val="ru-RU"/>
        </w:rPr>
        <w:t xml:space="preserve">мировом </w:t>
      </w:r>
      <w:r w:rsidRPr="00175907">
        <w:rPr>
          <w:lang w:val="ru-RU"/>
        </w:rPr>
        <w:t>масштаб</w:t>
      </w:r>
      <w:r>
        <w:rPr>
          <w:lang w:val="ru-RU"/>
        </w:rPr>
        <w:t>е</w:t>
      </w:r>
      <w:r w:rsidR="00AB75C2" w:rsidRPr="00471AF9">
        <w:rPr>
          <w:lang w:val="ru-RU"/>
        </w:rPr>
        <w:t xml:space="preserve">.  </w:t>
      </w:r>
      <w:r>
        <w:rPr>
          <w:lang w:val="ru-RU"/>
        </w:rPr>
        <w:t xml:space="preserve">В </w:t>
      </w:r>
      <w:r>
        <w:t>PDP</w:t>
      </w:r>
      <w:r>
        <w:rPr>
          <w:lang w:val="ru-RU"/>
        </w:rPr>
        <w:t xml:space="preserve"> особо </w:t>
      </w:r>
      <w:r w:rsidRPr="00175907">
        <w:rPr>
          <w:lang w:val="ru-RU"/>
        </w:rPr>
        <w:t>под</w:t>
      </w:r>
      <w:r>
        <w:rPr>
          <w:lang w:val="ru-RU"/>
        </w:rPr>
        <w:t xml:space="preserve">черкивается </w:t>
      </w:r>
      <w:r w:rsidR="00471AF9" w:rsidRPr="00175907">
        <w:rPr>
          <w:lang w:val="ru-RU"/>
        </w:rPr>
        <w:t>ключев</w:t>
      </w:r>
      <w:r>
        <w:rPr>
          <w:lang w:val="ru-RU"/>
        </w:rPr>
        <w:t>ая</w:t>
      </w:r>
      <w:r w:rsidR="00471AF9" w:rsidRPr="00175907">
        <w:rPr>
          <w:lang w:val="ru-RU"/>
        </w:rPr>
        <w:t xml:space="preserve"> роль</w:t>
      </w:r>
      <w:r w:rsidR="00AB75C2" w:rsidRPr="00175907">
        <w:rPr>
          <w:lang w:val="ru-RU"/>
        </w:rPr>
        <w:t xml:space="preserve"> </w:t>
      </w:r>
      <w:r w:rsidR="00471AF9" w:rsidRPr="00175907">
        <w:rPr>
          <w:lang w:val="ru-RU"/>
        </w:rPr>
        <w:t>науки и техники в</w:t>
      </w:r>
      <w:r w:rsidR="00AB75C2" w:rsidRPr="00175907">
        <w:rPr>
          <w:lang w:val="ru-RU"/>
        </w:rPr>
        <w:t xml:space="preserve"> </w:t>
      </w:r>
      <w:r w:rsidRPr="00175907">
        <w:rPr>
          <w:lang w:val="ru-RU"/>
        </w:rPr>
        <w:t>реализаци</w:t>
      </w:r>
      <w:r>
        <w:rPr>
          <w:lang w:val="ru-RU"/>
        </w:rPr>
        <w:t>и этой концепции</w:t>
      </w:r>
      <w:r w:rsidR="00AB75C2" w:rsidRPr="00175907">
        <w:rPr>
          <w:lang w:val="ru-RU"/>
        </w:rPr>
        <w:t>.</w:t>
      </w:r>
    </w:p>
    <w:p w:rsidR="00AB75C2" w:rsidRPr="00793D2E" w:rsidRDefault="00471AF9" w:rsidP="00110FEA">
      <w:pPr>
        <w:pStyle w:val="ONUME"/>
        <w:rPr>
          <w:lang w:val="ru-RU"/>
        </w:rPr>
      </w:pPr>
      <w:r w:rsidRPr="00175907">
        <w:rPr>
          <w:lang w:val="ru-RU"/>
        </w:rPr>
        <w:t>Од</w:t>
      </w:r>
      <w:r w:rsidR="00175907">
        <w:rPr>
          <w:lang w:val="ru-RU"/>
        </w:rPr>
        <w:t>и</w:t>
      </w:r>
      <w:r w:rsidRPr="00175907">
        <w:rPr>
          <w:lang w:val="ru-RU"/>
        </w:rPr>
        <w:t>н</w:t>
      </w:r>
      <w:r w:rsidR="00AB75C2" w:rsidRPr="00175907">
        <w:rPr>
          <w:lang w:val="ru-RU"/>
        </w:rPr>
        <w:t xml:space="preserve"> </w:t>
      </w:r>
      <w:r w:rsidR="00175907">
        <w:rPr>
          <w:lang w:val="ru-RU"/>
        </w:rPr>
        <w:t xml:space="preserve">из </w:t>
      </w:r>
      <w:r w:rsidR="00175907" w:rsidRPr="00175907">
        <w:rPr>
          <w:lang w:val="ru-RU"/>
        </w:rPr>
        <w:t>основн</w:t>
      </w:r>
      <w:r w:rsidR="00175907">
        <w:rPr>
          <w:lang w:val="ru-RU"/>
        </w:rPr>
        <w:t xml:space="preserve">ых </w:t>
      </w:r>
      <w:r w:rsidR="00175907" w:rsidRPr="00175907">
        <w:rPr>
          <w:lang w:val="ru-RU"/>
        </w:rPr>
        <w:t>элемент</w:t>
      </w:r>
      <w:r w:rsidR="00175907">
        <w:rPr>
          <w:lang w:val="ru-RU"/>
        </w:rPr>
        <w:t xml:space="preserve">ов </w:t>
      </w:r>
      <w:r w:rsidR="00AB75C2" w:rsidRPr="0025663D">
        <w:t>PDP</w:t>
      </w:r>
      <w:r w:rsidR="00AB75C2" w:rsidRPr="00175907">
        <w:rPr>
          <w:lang w:val="ru-RU"/>
        </w:rPr>
        <w:t xml:space="preserve"> </w:t>
      </w:r>
      <w:r w:rsidR="00175907" w:rsidRPr="00175907">
        <w:rPr>
          <w:rFonts w:eastAsia="+mn-ea"/>
          <w:lang w:val="ru-RU" w:eastAsia="en-US"/>
        </w:rPr>
        <w:t>–</w:t>
      </w:r>
      <w:r w:rsidR="00175907">
        <w:rPr>
          <w:lang w:val="ru-RU"/>
        </w:rPr>
        <w:t xml:space="preserve"> это </w:t>
      </w:r>
      <w:r w:rsidRPr="00175907">
        <w:rPr>
          <w:lang w:val="ru-RU"/>
        </w:rPr>
        <w:t>платформа</w:t>
      </w:r>
      <w:r w:rsidR="00175907">
        <w:rPr>
          <w:lang w:val="ru-RU"/>
        </w:rPr>
        <w:t xml:space="preserve"> </w:t>
      </w:r>
      <w:r w:rsidR="00175907" w:rsidRPr="00175907">
        <w:rPr>
          <w:lang w:val="ru-RU"/>
        </w:rPr>
        <w:t>развити</w:t>
      </w:r>
      <w:r w:rsidR="00175907">
        <w:rPr>
          <w:lang w:val="ru-RU"/>
        </w:rPr>
        <w:t>я науки</w:t>
      </w:r>
      <w:r w:rsidR="00175907" w:rsidRPr="00175907">
        <w:rPr>
          <w:lang w:val="ru-RU"/>
        </w:rPr>
        <w:t xml:space="preserve">, </w:t>
      </w:r>
      <w:r w:rsidR="00175907">
        <w:rPr>
          <w:lang w:val="ru-RU"/>
        </w:rPr>
        <w:t>технологий</w:t>
      </w:r>
      <w:r w:rsidR="00175907" w:rsidRPr="00175907">
        <w:rPr>
          <w:lang w:val="ru-RU"/>
        </w:rPr>
        <w:t xml:space="preserve"> и инноваций</w:t>
      </w:r>
      <w:r w:rsidR="00FA21F6">
        <w:rPr>
          <w:lang w:val="ru-RU"/>
        </w:rPr>
        <w:t xml:space="preserve">, которая </w:t>
      </w:r>
      <w:r w:rsidR="009A0102">
        <w:rPr>
          <w:lang w:val="ru-RU"/>
        </w:rPr>
        <w:t xml:space="preserve">служит </w:t>
      </w:r>
      <w:r w:rsidR="00FA21F6">
        <w:rPr>
          <w:lang w:val="ru-RU"/>
        </w:rPr>
        <w:t>основ</w:t>
      </w:r>
      <w:r w:rsidR="009A0102">
        <w:rPr>
          <w:lang w:val="ru-RU"/>
        </w:rPr>
        <w:t>ным стержнем</w:t>
      </w:r>
      <w:r w:rsidR="00FA21F6">
        <w:rPr>
          <w:lang w:val="ru-RU"/>
        </w:rPr>
        <w:t xml:space="preserve"> все</w:t>
      </w:r>
      <w:r w:rsidR="009A0102">
        <w:rPr>
          <w:lang w:val="ru-RU"/>
        </w:rPr>
        <w:t>х</w:t>
      </w:r>
      <w:r w:rsidR="00FA21F6">
        <w:rPr>
          <w:lang w:val="ru-RU"/>
        </w:rPr>
        <w:t xml:space="preserve"> </w:t>
      </w:r>
      <w:r w:rsidR="00FA21F6" w:rsidRPr="00FA21F6">
        <w:rPr>
          <w:lang w:val="ru-RU"/>
        </w:rPr>
        <w:t>программ</w:t>
      </w:r>
      <w:r w:rsidR="00FA21F6">
        <w:rPr>
          <w:lang w:val="ru-RU"/>
        </w:rPr>
        <w:t xml:space="preserve"> </w:t>
      </w:r>
      <w:r w:rsidRPr="00175907">
        <w:rPr>
          <w:lang w:val="ru-RU"/>
        </w:rPr>
        <w:t>национальн</w:t>
      </w:r>
      <w:r w:rsidR="00FA21F6">
        <w:rPr>
          <w:lang w:val="ru-RU"/>
        </w:rPr>
        <w:t>ого</w:t>
      </w:r>
      <w:r w:rsidR="00AB75C2" w:rsidRPr="00175907">
        <w:rPr>
          <w:lang w:val="ru-RU"/>
        </w:rPr>
        <w:t xml:space="preserve"> </w:t>
      </w:r>
      <w:r w:rsidRPr="00175907">
        <w:rPr>
          <w:lang w:val="ru-RU"/>
        </w:rPr>
        <w:t>и</w:t>
      </w:r>
      <w:r w:rsidR="00AB75C2" w:rsidRPr="00175907">
        <w:rPr>
          <w:lang w:val="ru-RU"/>
        </w:rPr>
        <w:t xml:space="preserve"> </w:t>
      </w:r>
      <w:r w:rsidRPr="00175907">
        <w:rPr>
          <w:lang w:val="ru-RU"/>
        </w:rPr>
        <w:t>местн</w:t>
      </w:r>
      <w:r w:rsidR="00FA21F6">
        <w:rPr>
          <w:lang w:val="ru-RU"/>
        </w:rPr>
        <w:t xml:space="preserve">ого </w:t>
      </w:r>
      <w:r w:rsidR="00FA21F6" w:rsidRPr="00FA21F6">
        <w:rPr>
          <w:lang w:val="ru-RU"/>
        </w:rPr>
        <w:t>развити</w:t>
      </w:r>
      <w:r w:rsidR="00FA21F6">
        <w:rPr>
          <w:lang w:val="ru-RU"/>
        </w:rPr>
        <w:t xml:space="preserve">я и в </w:t>
      </w:r>
      <w:r w:rsidR="00FA21F6" w:rsidRPr="00FA21F6">
        <w:rPr>
          <w:lang w:val="ru-RU"/>
        </w:rPr>
        <w:t>котор</w:t>
      </w:r>
      <w:r w:rsidR="00FA21F6">
        <w:rPr>
          <w:lang w:val="ru-RU"/>
        </w:rPr>
        <w:t xml:space="preserve">ой </w:t>
      </w:r>
      <w:r w:rsidRPr="00175907">
        <w:rPr>
          <w:lang w:val="ru-RU"/>
        </w:rPr>
        <w:t xml:space="preserve">основное внимание </w:t>
      </w:r>
      <w:r w:rsidR="00FA21F6">
        <w:rPr>
          <w:lang w:val="ru-RU"/>
        </w:rPr>
        <w:t>уделяется</w:t>
      </w:r>
      <w:r w:rsidR="00FA21F6" w:rsidRPr="00175907">
        <w:rPr>
          <w:lang w:val="ru-RU"/>
        </w:rPr>
        <w:t xml:space="preserve"> </w:t>
      </w:r>
      <w:r w:rsidR="00FA21F6">
        <w:rPr>
          <w:lang w:val="ru-RU"/>
        </w:rPr>
        <w:t xml:space="preserve">активизации инновационных </w:t>
      </w:r>
      <w:r w:rsidR="00FA21F6" w:rsidRPr="00FA21F6">
        <w:rPr>
          <w:lang w:val="ru-RU"/>
        </w:rPr>
        <w:t>процесс</w:t>
      </w:r>
      <w:r w:rsidR="00FA21F6">
        <w:rPr>
          <w:lang w:val="ru-RU"/>
        </w:rPr>
        <w:t xml:space="preserve">ов на базе </w:t>
      </w:r>
      <w:r w:rsidR="00FA21F6" w:rsidRPr="00FA21F6">
        <w:rPr>
          <w:lang w:val="ru-RU"/>
        </w:rPr>
        <w:t>развити</w:t>
      </w:r>
      <w:r w:rsidR="00FA21F6">
        <w:rPr>
          <w:lang w:val="ru-RU"/>
        </w:rPr>
        <w:t>я</w:t>
      </w:r>
      <w:r w:rsidR="009A0102">
        <w:rPr>
          <w:lang w:val="ru-RU"/>
        </w:rPr>
        <w:t xml:space="preserve"> науки и техники</w:t>
      </w:r>
      <w:r w:rsidR="00FA21F6">
        <w:rPr>
          <w:lang w:val="ru-RU"/>
        </w:rPr>
        <w:t xml:space="preserve">. </w:t>
      </w:r>
      <w:r w:rsidR="009A0102" w:rsidRPr="00FA21F6">
        <w:rPr>
          <w:lang w:val="ru-RU"/>
        </w:rPr>
        <w:t>О</w:t>
      </w:r>
      <w:r w:rsidR="00FA21F6" w:rsidRPr="00FA21F6">
        <w:rPr>
          <w:lang w:val="ru-RU"/>
        </w:rPr>
        <w:t xml:space="preserve">храна </w:t>
      </w:r>
      <w:r w:rsidR="00FA21F6">
        <w:rPr>
          <w:lang w:val="ru-RU"/>
        </w:rPr>
        <w:t>прав</w:t>
      </w:r>
      <w:r w:rsidRPr="00FA21F6">
        <w:rPr>
          <w:lang w:val="ru-RU"/>
        </w:rPr>
        <w:t xml:space="preserve"> интеллектуальной собственности </w:t>
      </w:r>
      <w:r w:rsidR="00AB75C2" w:rsidRPr="00FA21F6">
        <w:rPr>
          <w:lang w:val="ru-RU"/>
        </w:rPr>
        <w:t>(</w:t>
      </w:r>
      <w:r w:rsidRPr="00FA21F6">
        <w:rPr>
          <w:lang w:val="ru-RU"/>
        </w:rPr>
        <w:t>прав ИС</w:t>
      </w:r>
      <w:r w:rsidR="00AB75C2" w:rsidRPr="00FA21F6">
        <w:rPr>
          <w:lang w:val="ru-RU"/>
        </w:rPr>
        <w:t>)</w:t>
      </w:r>
      <w:r w:rsidR="009A0102">
        <w:rPr>
          <w:lang w:val="ru-RU"/>
        </w:rPr>
        <w:t xml:space="preserve"> играет</w:t>
      </w:r>
      <w:r w:rsidR="009A0102" w:rsidRPr="00FA21F6">
        <w:rPr>
          <w:lang w:val="ru-RU"/>
        </w:rPr>
        <w:t xml:space="preserve"> решающ</w:t>
      </w:r>
      <w:r w:rsidR="009A0102">
        <w:rPr>
          <w:lang w:val="ru-RU"/>
        </w:rPr>
        <w:t>ую роль в</w:t>
      </w:r>
      <w:r w:rsidR="009A0102" w:rsidRPr="00FA21F6">
        <w:rPr>
          <w:lang w:val="ru-RU"/>
        </w:rPr>
        <w:t xml:space="preserve"> </w:t>
      </w:r>
      <w:r w:rsidR="009A0102">
        <w:rPr>
          <w:lang w:val="ru-RU"/>
        </w:rPr>
        <w:t xml:space="preserve">этой </w:t>
      </w:r>
      <w:r w:rsidR="009A0102" w:rsidRPr="009A0102">
        <w:rPr>
          <w:lang w:val="ru-RU"/>
        </w:rPr>
        <w:t>деятельност</w:t>
      </w:r>
      <w:r w:rsidR="009A0102">
        <w:rPr>
          <w:lang w:val="ru-RU"/>
        </w:rPr>
        <w:t xml:space="preserve">и: </w:t>
      </w:r>
      <w:r w:rsidR="00FA21F6" w:rsidRPr="00FA21F6">
        <w:rPr>
          <w:lang w:val="ru-RU"/>
        </w:rPr>
        <w:t>с</w:t>
      </w:r>
      <w:r w:rsidRPr="00FA21F6">
        <w:rPr>
          <w:lang w:val="ru-RU"/>
        </w:rPr>
        <w:t>истема интеллектуальной собственности</w:t>
      </w:r>
      <w:r w:rsidR="00AB75C2" w:rsidRPr="00FA21F6">
        <w:rPr>
          <w:lang w:val="ru-RU"/>
        </w:rPr>
        <w:t xml:space="preserve"> </w:t>
      </w:r>
      <w:r w:rsidR="00FA21F6">
        <w:rPr>
          <w:lang w:val="ru-RU"/>
        </w:rPr>
        <w:t>должна с</w:t>
      </w:r>
      <w:r w:rsidR="009A0102">
        <w:rPr>
          <w:lang w:val="ru-RU"/>
        </w:rPr>
        <w:t xml:space="preserve">оздавать </w:t>
      </w:r>
      <w:r w:rsidR="00734E2C">
        <w:rPr>
          <w:lang w:val="ru-RU"/>
        </w:rPr>
        <w:t xml:space="preserve">предпосылки </w:t>
      </w:r>
      <w:r w:rsidR="009A0102">
        <w:rPr>
          <w:lang w:val="ru-RU"/>
        </w:rPr>
        <w:t xml:space="preserve">для </w:t>
      </w:r>
      <w:r w:rsidR="00734E2C">
        <w:rPr>
          <w:lang w:val="ru-RU"/>
        </w:rPr>
        <w:t xml:space="preserve">движения </w:t>
      </w:r>
      <w:r w:rsidR="00FA21F6">
        <w:rPr>
          <w:lang w:val="ru-RU"/>
        </w:rPr>
        <w:t xml:space="preserve">знаний, а </w:t>
      </w:r>
      <w:r w:rsidRPr="00FA21F6">
        <w:rPr>
          <w:lang w:val="ru-RU"/>
        </w:rPr>
        <w:t>развитие</w:t>
      </w:r>
      <w:r w:rsidR="00AB75C2" w:rsidRPr="00FA21F6">
        <w:rPr>
          <w:lang w:val="ru-RU"/>
        </w:rPr>
        <w:t xml:space="preserve"> </w:t>
      </w:r>
      <w:r w:rsidRPr="00FA21F6">
        <w:rPr>
          <w:lang w:val="ru-RU"/>
        </w:rPr>
        <w:t>сетей</w:t>
      </w:r>
      <w:r w:rsidR="00AB75C2" w:rsidRPr="00FA21F6">
        <w:rPr>
          <w:lang w:val="ru-RU"/>
        </w:rPr>
        <w:t xml:space="preserve"> </w:t>
      </w:r>
      <w:r w:rsidRPr="00FA21F6">
        <w:rPr>
          <w:lang w:val="ru-RU"/>
        </w:rPr>
        <w:t>и</w:t>
      </w:r>
      <w:r w:rsidR="00AB75C2" w:rsidRPr="00FA21F6">
        <w:rPr>
          <w:lang w:val="ru-RU"/>
        </w:rPr>
        <w:t xml:space="preserve"> </w:t>
      </w:r>
      <w:r w:rsidR="00FA21F6">
        <w:rPr>
          <w:lang w:val="ru-RU"/>
        </w:rPr>
        <w:t xml:space="preserve">рынков </w:t>
      </w:r>
      <w:r w:rsidR="00734E2C" w:rsidRPr="00734E2C">
        <w:rPr>
          <w:rFonts w:eastAsia="+mn-ea"/>
          <w:lang w:val="ru-RU" w:eastAsia="en-US"/>
        </w:rPr>
        <w:t>–</w:t>
      </w:r>
      <w:r w:rsidR="00734E2C">
        <w:rPr>
          <w:rFonts w:eastAsia="+mn-ea"/>
          <w:lang w:val="ru-RU" w:eastAsia="en-US"/>
        </w:rPr>
        <w:t xml:space="preserve"> для </w:t>
      </w:r>
      <w:r w:rsidR="00734E2C">
        <w:rPr>
          <w:lang w:val="ru-RU"/>
        </w:rPr>
        <w:t xml:space="preserve">их </w:t>
      </w:r>
      <w:r w:rsidR="00FA21F6" w:rsidRPr="00FA21F6">
        <w:rPr>
          <w:lang w:val="ru-RU"/>
        </w:rPr>
        <w:t>эффективн</w:t>
      </w:r>
      <w:r w:rsidR="00734E2C">
        <w:rPr>
          <w:lang w:val="ru-RU"/>
        </w:rPr>
        <w:t>ого создания</w:t>
      </w:r>
      <w:r w:rsidR="00AB75C2" w:rsidRPr="00FA21F6">
        <w:rPr>
          <w:lang w:val="ru-RU"/>
        </w:rPr>
        <w:t xml:space="preserve">, </w:t>
      </w:r>
      <w:r w:rsidR="00734E2C">
        <w:rPr>
          <w:lang w:val="ru-RU"/>
        </w:rPr>
        <w:t>обращения</w:t>
      </w:r>
      <w:r w:rsidR="00793D2E">
        <w:rPr>
          <w:lang w:val="ru-RU"/>
        </w:rPr>
        <w:t xml:space="preserve"> </w:t>
      </w:r>
      <w:r w:rsidRPr="00FA21F6">
        <w:rPr>
          <w:lang w:val="ru-RU"/>
        </w:rPr>
        <w:t>и</w:t>
      </w:r>
      <w:r w:rsidR="00AB75C2" w:rsidRPr="00FA21F6">
        <w:rPr>
          <w:lang w:val="ru-RU"/>
        </w:rPr>
        <w:t xml:space="preserve"> </w:t>
      </w:r>
      <w:r w:rsidRPr="00FA21F6">
        <w:rPr>
          <w:lang w:val="ru-RU"/>
        </w:rPr>
        <w:t>распространени</w:t>
      </w:r>
      <w:r w:rsidR="00734E2C">
        <w:rPr>
          <w:lang w:val="ru-RU"/>
        </w:rPr>
        <w:t>я</w:t>
      </w:r>
      <w:r w:rsidR="00AB75C2" w:rsidRPr="00FA21F6">
        <w:rPr>
          <w:lang w:val="ru-RU"/>
        </w:rPr>
        <w:t xml:space="preserve">.  </w:t>
      </w:r>
      <w:r w:rsidR="00793D2E">
        <w:rPr>
          <w:lang w:val="ru-RU"/>
        </w:rPr>
        <w:t>Не менее важно</w:t>
      </w:r>
      <w:r w:rsidR="00AB75C2" w:rsidRPr="00793D2E">
        <w:rPr>
          <w:lang w:val="ru-RU"/>
        </w:rPr>
        <w:t xml:space="preserve"> </w:t>
      </w:r>
      <w:r w:rsidR="00793D2E">
        <w:rPr>
          <w:lang w:val="ru-RU"/>
        </w:rPr>
        <w:t xml:space="preserve">укреплять </w:t>
      </w:r>
      <w:r w:rsidR="00793D2E" w:rsidRPr="00793D2E">
        <w:rPr>
          <w:lang w:val="ru-RU"/>
        </w:rPr>
        <w:t>принцип</w:t>
      </w:r>
      <w:r w:rsidR="00793D2E">
        <w:rPr>
          <w:lang w:val="ru-RU"/>
        </w:rPr>
        <w:t>ы политики</w:t>
      </w:r>
      <w:r w:rsidRPr="00793D2E">
        <w:rPr>
          <w:lang w:val="ru-RU"/>
        </w:rPr>
        <w:t xml:space="preserve"> и</w:t>
      </w:r>
      <w:r w:rsidR="00AB75C2" w:rsidRPr="00793D2E">
        <w:rPr>
          <w:lang w:val="ru-RU"/>
        </w:rPr>
        <w:t xml:space="preserve"> </w:t>
      </w:r>
      <w:r w:rsidR="00734E2C">
        <w:rPr>
          <w:lang w:val="ru-RU"/>
        </w:rPr>
        <w:t xml:space="preserve">нормы </w:t>
      </w:r>
      <w:r w:rsidR="00793D2E">
        <w:rPr>
          <w:lang w:val="ru-RU"/>
        </w:rPr>
        <w:t>регулирования,</w:t>
      </w:r>
      <w:r w:rsidR="00AB75C2" w:rsidRPr="00793D2E">
        <w:rPr>
          <w:lang w:val="ru-RU"/>
        </w:rPr>
        <w:t xml:space="preserve"> </w:t>
      </w:r>
      <w:r w:rsidR="00793D2E">
        <w:rPr>
          <w:lang w:val="ru-RU"/>
        </w:rPr>
        <w:t xml:space="preserve">позволяющие ограничивать </w:t>
      </w:r>
      <w:r w:rsidR="00734E2C">
        <w:rPr>
          <w:lang w:val="ru-RU"/>
        </w:rPr>
        <w:t xml:space="preserve">инновационные </w:t>
      </w:r>
      <w:r w:rsidRPr="00793D2E">
        <w:rPr>
          <w:lang w:val="ru-RU"/>
        </w:rPr>
        <w:t>риски</w:t>
      </w:r>
      <w:r w:rsidR="00734E2C">
        <w:rPr>
          <w:lang w:val="ru-RU"/>
        </w:rPr>
        <w:t xml:space="preserve"> </w:t>
      </w:r>
      <w:r w:rsidRPr="00793D2E">
        <w:rPr>
          <w:lang w:val="ru-RU"/>
        </w:rPr>
        <w:t>и</w:t>
      </w:r>
      <w:r w:rsidR="00AB75C2" w:rsidRPr="00793D2E">
        <w:rPr>
          <w:lang w:val="ru-RU"/>
        </w:rPr>
        <w:t xml:space="preserve"> </w:t>
      </w:r>
      <w:r w:rsidR="00793D2E">
        <w:rPr>
          <w:lang w:val="ru-RU"/>
        </w:rPr>
        <w:t xml:space="preserve">обеспечивающие </w:t>
      </w:r>
      <w:r w:rsidRPr="00793D2E">
        <w:rPr>
          <w:lang w:val="ru-RU"/>
        </w:rPr>
        <w:t>развитие</w:t>
      </w:r>
      <w:r w:rsidR="00AB75C2" w:rsidRPr="00793D2E">
        <w:rPr>
          <w:lang w:val="ru-RU"/>
        </w:rPr>
        <w:t xml:space="preserve"> </w:t>
      </w:r>
      <w:r w:rsidRPr="00793D2E">
        <w:rPr>
          <w:lang w:val="ru-RU"/>
        </w:rPr>
        <w:t>технологий</w:t>
      </w:r>
      <w:r w:rsidR="00793D2E">
        <w:rPr>
          <w:lang w:val="ru-RU"/>
        </w:rPr>
        <w:t xml:space="preserve"> в духе </w:t>
      </w:r>
      <w:r w:rsidR="00793D2E" w:rsidRPr="00793D2E">
        <w:rPr>
          <w:lang w:val="ru-RU"/>
        </w:rPr>
        <w:t>социальн</w:t>
      </w:r>
      <w:r w:rsidR="00793D2E">
        <w:rPr>
          <w:lang w:val="ru-RU"/>
        </w:rPr>
        <w:t>ой ответственности</w:t>
      </w:r>
      <w:r w:rsidR="00AB75C2" w:rsidRPr="00793D2E">
        <w:rPr>
          <w:lang w:val="ru-RU"/>
        </w:rPr>
        <w:t>.</w:t>
      </w:r>
    </w:p>
    <w:p w:rsidR="00AB75C2" w:rsidRPr="00685054" w:rsidRDefault="00793D2E" w:rsidP="00110FEA">
      <w:pPr>
        <w:pStyle w:val="ONUME"/>
        <w:rPr>
          <w:lang w:val="ru-RU"/>
        </w:rPr>
      </w:pPr>
      <w:r>
        <w:rPr>
          <w:lang w:val="ru-RU"/>
        </w:rPr>
        <w:t xml:space="preserve">Понимание </w:t>
      </w:r>
      <w:r w:rsidR="00734E2C">
        <w:rPr>
          <w:lang w:val="ru-RU"/>
        </w:rPr>
        <w:t xml:space="preserve">значения </w:t>
      </w:r>
      <w:r w:rsidR="00734E2C" w:rsidRPr="00734E2C">
        <w:rPr>
          <w:lang w:val="ru-RU"/>
        </w:rPr>
        <w:t>механизм</w:t>
      </w:r>
      <w:r w:rsidR="00734E2C">
        <w:rPr>
          <w:lang w:val="ru-RU"/>
        </w:rPr>
        <w:t xml:space="preserve">ов </w:t>
      </w:r>
      <w:r w:rsidRPr="00793D2E">
        <w:rPr>
          <w:iCs/>
          <w:szCs w:val="22"/>
          <w:lang w:val="ru-RU"/>
        </w:rPr>
        <w:t>интеллектуальной собственности</w:t>
      </w:r>
      <w:r>
        <w:rPr>
          <w:lang w:val="ru-RU"/>
        </w:rPr>
        <w:t xml:space="preserve"> глубоко укоренилось </w:t>
      </w:r>
      <w:r w:rsidR="002353DC">
        <w:rPr>
          <w:lang w:val="ru-RU"/>
        </w:rPr>
        <w:t xml:space="preserve">на </w:t>
      </w:r>
      <w:r>
        <w:rPr>
          <w:lang w:val="ru-RU"/>
        </w:rPr>
        <w:t>Филиппинах</w:t>
      </w:r>
      <w:r w:rsidR="00AB75C2" w:rsidRPr="00793D2E">
        <w:rPr>
          <w:lang w:val="ru-RU"/>
        </w:rPr>
        <w:t xml:space="preserve">.  </w:t>
      </w:r>
      <w:r w:rsidR="00685054">
        <w:rPr>
          <w:lang w:val="ru-RU"/>
        </w:rPr>
        <w:t xml:space="preserve">Уже </w:t>
      </w:r>
      <w:r w:rsidR="00734E2C">
        <w:rPr>
          <w:lang w:val="ru-RU"/>
        </w:rPr>
        <w:t>К</w:t>
      </w:r>
      <w:r w:rsidR="00685054">
        <w:rPr>
          <w:lang w:val="ru-RU"/>
        </w:rPr>
        <w:t>онституция</w:t>
      </w:r>
      <w:r w:rsidR="00AB75C2" w:rsidRPr="00685054">
        <w:rPr>
          <w:lang w:val="ru-RU"/>
        </w:rPr>
        <w:t xml:space="preserve"> </w:t>
      </w:r>
      <w:r w:rsidR="00734E2C" w:rsidRPr="00734E2C">
        <w:rPr>
          <w:lang w:val="ru-RU"/>
        </w:rPr>
        <w:t>Филиппин</w:t>
      </w:r>
      <w:r w:rsidR="00734E2C">
        <w:rPr>
          <w:lang w:val="ru-RU"/>
        </w:rPr>
        <w:t xml:space="preserve"> </w:t>
      </w:r>
      <w:r w:rsidR="00685054" w:rsidRPr="00685054">
        <w:rPr>
          <w:lang w:val="ru-RU"/>
        </w:rPr>
        <w:t xml:space="preserve">1987 </w:t>
      </w:r>
      <w:r w:rsidR="00685054">
        <w:rPr>
          <w:lang w:val="ru-RU"/>
        </w:rPr>
        <w:t>г</w:t>
      </w:r>
      <w:r w:rsidR="00734E2C">
        <w:rPr>
          <w:lang w:val="ru-RU"/>
        </w:rPr>
        <w:t>ода</w:t>
      </w:r>
      <w:r w:rsidR="00685054">
        <w:rPr>
          <w:lang w:val="ru-RU"/>
        </w:rPr>
        <w:t xml:space="preserve"> признает ключевую</w:t>
      </w:r>
      <w:r w:rsidR="00AB75C2" w:rsidRPr="00685054">
        <w:rPr>
          <w:lang w:val="ru-RU"/>
        </w:rPr>
        <w:t xml:space="preserve"> </w:t>
      </w:r>
      <w:r w:rsidR="00471AF9" w:rsidRPr="00685054">
        <w:rPr>
          <w:lang w:val="ru-RU"/>
        </w:rPr>
        <w:t>роль</w:t>
      </w:r>
      <w:r w:rsidR="00AB75C2" w:rsidRPr="00685054">
        <w:rPr>
          <w:lang w:val="ru-RU"/>
        </w:rPr>
        <w:t xml:space="preserve"> </w:t>
      </w:r>
      <w:r w:rsidR="00471AF9" w:rsidRPr="00685054">
        <w:rPr>
          <w:lang w:val="ru-RU"/>
        </w:rPr>
        <w:t xml:space="preserve">науки и техники </w:t>
      </w:r>
      <w:r w:rsidR="00685054">
        <w:rPr>
          <w:lang w:val="ru-RU"/>
        </w:rPr>
        <w:t xml:space="preserve">для </w:t>
      </w:r>
      <w:r w:rsidR="00471AF9" w:rsidRPr="00685054">
        <w:rPr>
          <w:lang w:val="ru-RU"/>
        </w:rPr>
        <w:t>национальн</w:t>
      </w:r>
      <w:r w:rsidR="00685054">
        <w:rPr>
          <w:lang w:val="ru-RU"/>
        </w:rPr>
        <w:t>ого</w:t>
      </w:r>
      <w:r w:rsidR="00AB75C2" w:rsidRPr="00685054">
        <w:rPr>
          <w:lang w:val="ru-RU"/>
        </w:rPr>
        <w:t xml:space="preserve"> </w:t>
      </w:r>
      <w:r w:rsidR="00685054">
        <w:rPr>
          <w:lang w:val="ru-RU"/>
        </w:rPr>
        <w:t>развития</w:t>
      </w:r>
      <w:r w:rsidR="00AB75C2" w:rsidRPr="00685054">
        <w:rPr>
          <w:lang w:val="ru-RU"/>
        </w:rPr>
        <w:t xml:space="preserve"> </w:t>
      </w:r>
      <w:r w:rsidR="00471AF9" w:rsidRPr="00685054">
        <w:rPr>
          <w:lang w:val="ru-RU"/>
        </w:rPr>
        <w:t>и</w:t>
      </w:r>
      <w:r w:rsidR="00AB75C2" w:rsidRPr="00685054">
        <w:rPr>
          <w:lang w:val="ru-RU"/>
        </w:rPr>
        <w:t xml:space="preserve"> </w:t>
      </w:r>
      <w:r w:rsidR="00471AF9" w:rsidRPr="00685054">
        <w:rPr>
          <w:lang w:val="ru-RU"/>
        </w:rPr>
        <w:t>прогресс</w:t>
      </w:r>
      <w:r w:rsidR="00685054">
        <w:rPr>
          <w:lang w:val="ru-RU"/>
        </w:rPr>
        <w:t>а</w:t>
      </w:r>
      <w:r w:rsidR="00AB75C2" w:rsidRPr="00685054">
        <w:rPr>
          <w:lang w:val="ru-RU"/>
        </w:rPr>
        <w:t xml:space="preserve">. </w:t>
      </w:r>
      <w:r w:rsidR="00685054">
        <w:rPr>
          <w:lang w:val="ru-RU"/>
        </w:rPr>
        <w:t xml:space="preserve">Она гласит, что </w:t>
      </w:r>
      <w:r w:rsidR="00685054" w:rsidRPr="00685054">
        <w:rPr>
          <w:lang w:val="ru-RU"/>
        </w:rPr>
        <w:t>г</w:t>
      </w:r>
      <w:r w:rsidR="00471AF9" w:rsidRPr="00685054">
        <w:rPr>
          <w:lang w:val="ru-RU"/>
        </w:rPr>
        <w:t>осударств</w:t>
      </w:r>
      <w:r w:rsidR="00685054">
        <w:rPr>
          <w:lang w:val="ru-RU"/>
        </w:rPr>
        <w:t xml:space="preserve">о обязано отдавать </w:t>
      </w:r>
      <w:r w:rsidR="00471AF9" w:rsidRPr="00685054">
        <w:rPr>
          <w:lang w:val="ru-RU"/>
        </w:rPr>
        <w:t>приоритет</w:t>
      </w:r>
      <w:r w:rsidR="00AB75C2" w:rsidRPr="00685054">
        <w:rPr>
          <w:lang w:val="ru-RU"/>
        </w:rPr>
        <w:t xml:space="preserve"> </w:t>
      </w:r>
      <w:r w:rsidR="00685054" w:rsidRPr="00685054">
        <w:rPr>
          <w:lang w:val="ru-RU"/>
        </w:rPr>
        <w:t>развити</w:t>
      </w:r>
      <w:r w:rsidR="00685054">
        <w:rPr>
          <w:lang w:val="ru-RU"/>
        </w:rPr>
        <w:t xml:space="preserve">ю </w:t>
      </w:r>
      <w:r w:rsidR="00471AF9" w:rsidRPr="00685054">
        <w:rPr>
          <w:lang w:val="ru-RU"/>
        </w:rPr>
        <w:t>н</w:t>
      </w:r>
      <w:r w:rsidR="00685054">
        <w:rPr>
          <w:lang w:val="ru-RU"/>
        </w:rPr>
        <w:t xml:space="preserve">аучных </w:t>
      </w:r>
      <w:r w:rsidR="00685054" w:rsidRPr="00685054">
        <w:rPr>
          <w:lang w:val="ru-RU"/>
        </w:rPr>
        <w:t>исследовани</w:t>
      </w:r>
      <w:r w:rsidR="00685054">
        <w:rPr>
          <w:lang w:val="ru-RU"/>
        </w:rPr>
        <w:t>й</w:t>
      </w:r>
      <w:r w:rsidR="00AB75C2" w:rsidRPr="00685054">
        <w:rPr>
          <w:lang w:val="ru-RU"/>
        </w:rPr>
        <w:t xml:space="preserve">, </w:t>
      </w:r>
      <w:r w:rsidR="00685054">
        <w:rPr>
          <w:lang w:val="ru-RU"/>
        </w:rPr>
        <w:t xml:space="preserve">изобретательской </w:t>
      </w:r>
      <w:r w:rsidR="00685054" w:rsidRPr="00685054">
        <w:rPr>
          <w:lang w:val="ru-RU"/>
        </w:rPr>
        <w:t>деятельност</w:t>
      </w:r>
      <w:r w:rsidR="00685054">
        <w:rPr>
          <w:lang w:val="ru-RU"/>
        </w:rPr>
        <w:t xml:space="preserve">и, создания и </w:t>
      </w:r>
      <w:r w:rsidR="00685054" w:rsidRPr="00685054">
        <w:rPr>
          <w:snapToGrid w:val="0"/>
          <w:lang w:val="ru-RU"/>
        </w:rPr>
        <w:t>применени</w:t>
      </w:r>
      <w:r w:rsidR="00685054">
        <w:rPr>
          <w:lang w:val="ru-RU"/>
        </w:rPr>
        <w:t xml:space="preserve">я инноваций, </w:t>
      </w:r>
      <w:r w:rsidR="00685054" w:rsidRPr="00685054">
        <w:rPr>
          <w:lang w:val="ru-RU"/>
        </w:rPr>
        <w:t>а также</w:t>
      </w:r>
      <w:r w:rsidR="00685054">
        <w:rPr>
          <w:lang w:val="ru-RU"/>
        </w:rPr>
        <w:t xml:space="preserve"> научно-</w:t>
      </w:r>
      <w:r w:rsidR="00685054" w:rsidRPr="00685054">
        <w:rPr>
          <w:lang w:val="ru-RU"/>
        </w:rPr>
        <w:t>техническ</w:t>
      </w:r>
      <w:r w:rsidR="00685054">
        <w:rPr>
          <w:lang w:val="ru-RU"/>
        </w:rPr>
        <w:t xml:space="preserve">ого </w:t>
      </w:r>
      <w:r w:rsidR="00471AF9" w:rsidRPr="00685054">
        <w:rPr>
          <w:lang w:val="ru-RU"/>
        </w:rPr>
        <w:t>образовани</w:t>
      </w:r>
      <w:r w:rsidR="00685054">
        <w:rPr>
          <w:lang w:val="ru-RU"/>
        </w:rPr>
        <w:t>я</w:t>
      </w:r>
      <w:r w:rsidR="00AB75C2" w:rsidRPr="00685054">
        <w:rPr>
          <w:lang w:val="ru-RU"/>
        </w:rPr>
        <w:t xml:space="preserve">, </w:t>
      </w:r>
      <w:r w:rsidR="00685054">
        <w:rPr>
          <w:lang w:val="ru-RU"/>
        </w:rPr>
        <w:t>обучения</w:t>
      </w:r>
      <w:r w:rsidR="00471AF9" w:rsidRPr="00685054">
        <w:rPr>
          <w:lang w:val="ru-RU"/>
        </w:rPr>
        <w:t xml:space="preserve"> и</w:t>
      </w:r>
      <w:r w:rsidR="00AB75C2" w:rsidRPr="00685054">
        <w:rPr>
          <w:lang w:val="ru-RU"/>
        </w:rPr>
        <w:t xml:space="preserve"> </w:t>
      </w:r>
      <w:r w:rsidR="00685054">
        <w:rPr>
          <w:lang w:val="ru-RU"/>
        </w:rPr>
        <w:t>услуг</w:t>
      </w:r>
      <w:r w:rsidR="00AB75C2" w:rsidRPr="00685054">
        <w:rPr>
          <w:lang w:val="ru-RU"/>
        </w:rPr>
        <w:t xml:space="preserve">.   </w:t>
      </w:r>
      <w:r w:rsidR="00685054">
        <w:rPr>
          <w:lang w:val="ru-RU"/>
        </w:rPr>
        <w:t xml:space="preserve">Оно </w:t>
      </w:r>
      <w:r w:rsidR="00685054" w:rsidRPr="00685054">
        <w:rPr>
          <w:lang w:val="ru-RU"/>
        </w:rPr>
        <w:t>должн</w:t>
      </w:r>
      <w:r w:rsidR="00685054">
        <w:rPr>
          <w:lang w:val="ru-RU"/>
        </w:rPr>
        <w:t>о поддерживать самобытный</w:t>
      </w:r>
      <w:r w:rsidR="00AB75C2" w:rsidRPr="00685054">
        <w:rPr>
          <w:lang w:val="ru-RU"/>
        </w:rPr>
        <w:t xml:space="preserve">, </w:t>
      </w:r>
      <w:r w:rsidR="00685054">
        <w:rPr>
          <w:lang w:val="ru-RU"/>
        </w:rPr>
        <w:t xml:space="preserve">отвечающий нуждам страны </w:t>
      </w:r>
      <w:r w:rsidR="00471AF9" w:rsidRPr="00685054">
        <w:rPr>
          <w:lang w:val="ru-RU"/>
        </w:rPr>
        <w:t>и</w:t>
      </w:r>
      <w:r w:rsidR="00AB75C2" w:rsidRPr="00685054">
        <w:rPr>
          <w:lang w:val="ru-RU"/>
        </w:rPr>
        <w:t xml:space="preserve"> </w:t>
      </w:r>
      <w:r w:rsidR="00685054">
        <w:rPr>
          <w:lang w:val="ru-RU"/>
        </w:rPr>
        <w:t xml:space="preserve">основанный на </w:t>
      </w:r>
      <w:r w:rsidR="00685054" w:rsidRPr="00685054">
        <w:rPr>
          <w:lang w:val="ru-RU"/>
        </w:rPr>
        <w:t>внутренн</w:t>
      </w:r>
      <w:r w:rsidR="00685054">
        <w:rPr>
          <w:lang w:val="ru-RU"/>
        </w:rPr>
        <w:t xml:space="preserve">их </w:t>
      </w:r>
      <w:r w:rsidR="00685054" w:rsidRPr="00685054">
        <w:rPr>
          <w:lang w:val="ru-RU"/>
        </w:rPr>
        <w:t>ресурс</w:t>
      </w:r>
      <w:r w:rsidR="00685054">
        <w:rPr>
          <w:lang w:val="ru-RU"/>
        </w:rPr>
        <w:t xml:space="preserve">ах </w:t>
      </w:r>
      <w:r w:rsidR="00685054" w:rsidRPr="00685054">
        <w:rPr>
          <w:lang w:val="ru-RU"/>
        </w:rPr>
        <w:t>научно-техническ</w:t>
      </w:r>
      <w:r w:rsidR="00E35E05">
        <w:rPr>
          <w:lang w:val="ru-RU"/>
        </w:rPr>
        <w:t>ий</w:t>
      </w:r>
      <w:r w:rsidR="00685054">
        <w:rPr>
          <w:lang w:val="ru-RU"/>
        </w:rPr>
        <w:t xml:space="preserve"> </w:t>
      </w:r>
      <w:r w:rsidR="00685054" w:rsidRPr="00685054">
        <w:rPr>
          <w:lang w:val="ru-RU"/>
        </w:rPr>
        <w:t>потенциал</w:t>
      </w:r>
      <w:r w:rsidR="00AB75C2" w:rsidRPr="00685054">
        <w:rPr>
          <w:lang w:val="ru-RU"/>
        </w:rPr>
        <w:t xml:space="preserve"> </w:t>
      </w:r>
      <w:r w:rsidR="00471AF9" w:rsidRPr="00685054">
        <w:rPr>
          <w:lang w:val="ru-RU"/>
        </w:rPr>
        <w:t>и</w:t>
      </w:r>
      <w:r w:rsidR="00AB75C2" w:rsidRPr="00685054">
        <w:rPr>
          <w:lang w:val="ru-RU"/>
        </w:rPr>
        <w:t xml:space="preserve"> </w:t>
      </w:r>
      <w:r w:rsidR="00685054">
        <w:rPr>
          <w:lang w:val="ru-RU"/>
        </w:rPr>
        <w:t xml:space="preserve">его </w:t>
      </w:r>
      <w:r w:rsidR="00685054" w:rsidRPr="00685054">
        <w:rPr>
          <w:lang w:val="ru-RU"/>
        </w:rPr>
        <w:t>использова</w:t>
      </w:r>
      <w:r w:rsidR="00685054">
        <w:rPr>
          <w:lang w:val="ru-RU"/>
        </w:rPr>
        <w:t xml:space="preserve">ние </w:t>
      </w:r>
      <w:r w:rsidR="00734E2C">
        <w:rPr>
          <w:lang w:val="ru-RU"/>
        </w:rPr>
        <w:t xml:space="preserve">для поддержания </w:t>
      </w:r>
      <w:r w:rsidR="00E35E05">
        <w:rPr>
          <w:lang w:val="ru-RU"/>
        </w:rPr>
        <w:t xml:space="preserve">производительной жизни </w:t>
      </w:r>
      <w:r w:rsidR="00E35E05" w:rsidRPr="00685054">
        <w:rPr>
          <w:lang w:val="ru-RU"/>
        </w:rPr>
        <w:t>наци</w:t>
      </w:r>
      <w:r w:rsidR="00E35E05">
        <w:rPr>
          <w:lang w:val="ru-RU"/>
        </w:rPr>
        <w:t>и</w:t>
      </w:r>
      <w:r w:rsidR="00AB75C2" w:rsidRPr="00685054">
        <w:rPr>
          <w:lang w:val="ru-RU"/>
        </w:rPr>
        <w:t>.</w:t>
      </w:r>
    </w:p>
    <w:p w:rsidR="00AB75C2" w:rsidRPr="00E35E05" w:rsidRDefault="00471AF9" w:rsidP="00110FEA">
      <w:pPr>
        <w:pStyle w:val="ONUME"/>
        <w:rPr>
          <w:lang w:val="ru-RU"/>
        </w:rPr>
      </w:pPr>
      <w:r w:rsidRPr="00E35E05">
        <w:rPr>
          <w:lang w:val="ru-RU"/>
        </w:rPr>
        <w:t>Кроме того,</w:t>
      </w:r>
      <w:r w:rsidR="00AB75C2" w:rsidRPr="00E35E05">
        <w:rPr>
          <w:lang w:val="ru-RU"/>
        </w:rPr>
        <w:t xml:space="preserve"> </w:t>
      </w:r>
      <w:r w:rsidR="00E35E05" w:rsidRPr="00E35E05">
        <w:rPr>
          <w:lang w:val="ru-RU"/>
        </w:rPr>
        <w:t>г</w:t>
      </w:r>
      <w:r w:rsidRPr="00E35E05">
        <w:rPr>
          <w:lang w:val="ru-RU"/>
        </w:rPr>
        <w:t>осударств</w:t>
      </w:r>
      <w:r w:rsidR="00E35E05">
        <w:rPr>
          <w:lang w:val="ru-RU"/>
        </w:rPr>
        <w:t>о</w:t>
      </w:r>
      <w:r w:rsidRPr="00E35E05">
        <w:rPr>
          <w:lang w:val="ru-RU"/>
        </w:rPr>
        <w:t xml:space="preserve"> </w:t>
      </w:r>
      <w:r w:rsidR="00E35E05">
        <w:rPr>
          <w:lang w:val="ru-RU"/>
        </w:rPr>
        <w:t xml:space="preserve">осознает, что </w:t>
      </w:r>
      <w:r w:rsidRPr="00E35E05">
        <w:rPr>
          <w:lang w:val="ru-RU"/>
        </w:rPr>
        <w:t>эффективн</w:t>
      </w:r>
      <w:r w:rsidR="00E35E05">
        <w:rPr>
          <w:lang w:val="ru-RU"/>
        </w:rPr>
        <w:t xml:space="preserve">ая </w:t>
      </w:r>
      <w:r w:rsidR="00E35E05" w:rsidRPr="00E35E05">
        <w:rPr>
          <w:lang w:val="ru-RU"/>
        </w:rPr>
        <w:t>систем</w:t>
      </w:r>
      <w:r w:rsidR="00E35E05">
        <w:rPr>
          <w:lang w:val="ru-RU"/>
        </w:rPr>
        <w:t xml:space="preserve">а </w:t>
      </w:r>
      <w:r w:rsidR="00E35E05" w:rsidRPr="00E35E05">
        <w:rPr>
          <w:iCs/>
          <w:szCs w:val="22"/>
          <w:lang w:val="ru-RU"/>
        </w:rPr>
        <w:t xml:space="preserve">интеллектуальной </w:t>
      </w:r>
      <w:r w:rsidR="00E35E05">
        <w:rPr>
          <w:iCs/>
          <w:szCs w:val="22"/>
          <w:lang w:val="ru-RU"/>
        </w:rPr>
        <w:t xml:space="preserve">и </w:t>
      </w:r>
      <w:r w:rsidR="00E35E05" w:rsidRPr="00E35E05">
        <w:rPr>
          <w:iCs/>
          <w:szCs w:val="22"/>
          <w:lang w:val="ru-RU"/>
        </w:rPr>
        <w:t>промышленной собственности</w:t>
      </w:r>
      <w:r w:rsidR="00E35E05">
        <w:rPr>
          <w:iCs/>
          <w:szCs w:val="22"/>
          <w:lang w:val="ru-RU"/>
        </w:rPr>
        <w:t xml:space="preserve"> </w:t>
      </w:r>
      <w:r w:rsidR="00E35E05" w:rsidRPr="00E35E05">
        <w:rPr>
          <w:iCs/>
          <w:szCs w:val="22"/>
          <w:lang w:val="ru-RU"/>
        </w:rPr>
        <w:t>является</w:t>
      </w:r>
      <w:r w:rsidR="00E35E05">
        <w:rPr>
          <w:iCs/>
          <w:szCs w:val="22"/>
          <w:lang w:val="ru-RU"/>
        </w:rPr>
        <w:t xml:space="preserve"> </w:t>
      </w:r>
      <w:r w:rsidR="00E35E05" w:rsidRPr="00E35E05">
        <w:rPr>
          <w:iCs/>
          <w:szCs w:val="22"/>
          <w:lang w:val="ru-RU"/>
        </w:rPr>
        <w:t>жизненно важн</w:t>
      </w:r>
      <w:r w:rsidR="00E35E05">
        <w:rPr>
          <w:iCs/>
          <w:szCs w:val="22"/>
          <w:lang w:val="ru-RU"/>
        </w:rPr>
        <w:t xml:space="preserve">ым </w:t>
      </w:r>
      <w:r w:rsidR="00E35E05" w:rsidRPr="00E35E05">
        <w:rPr>
          <w:iCs/>
          <w:szCs w:val="22"/>
          <w:lang w:val="ru-RU"/>
        </w:rPr>
        <w:t>услови</w:t>
      </w:r>
      <w:r w:rsidR="00E35E05">
        <w:rPr>
          <w:iCs/>
          <w:szCs w:val="22"/>
          <w:lang w:val="ru-RU"/>
        </w:rPr>
        <w:t xml:space="preserve">ем </w:t>
      </w:r>
      <w:r w:rsidR="00E35E05">
        <w:rPr>
          <w:lang w:val="ru-RU"/>
        </w:rPr>
        <w:t>развития</w:t>
      </w:r>
      <w:r w:rsidR="00AB75C2" w:rsidRPr="00E35E05">
        <w:rPr>
          <w:lang w:val="ru-RU"/>
        </w:rPr>
        <w:t xml:space="preserve"> </w:t>
      </w:r>
      <w:r w:rsidR="00734E2C" w:rsidRPr="00734E2C">
        <w:rPr>
          <w:lang w:val="ru-RU"/>
        </w:rPr>
        <w:t>национальн</w:t>
      </w:r>
      <w:r w:rsidR="00734E2C">
        <w:rPr>
          <w:lang w:val="ru-RU"/>
        </w:rPr>
        <w:t>ого творчества</w:t>
      </w:r>
      <w:r w:rsidR="00AB75C2" w:rsidRPr="00E35E05">
        <w:rPr>
          <w:lang w:val="ru-RU"/>
        </w:rPr>
        <w:t xml:space="preserve">, </w:t>
      </w:r>
      <w:r w:rsidR="00E35E05">
        <w:rPr>
          <w:lang w:val="ru-RU"/>
        </w:rPr>
        <w:t>способствует передаче</w:t>
      </w:r>
      <w:r w:rsidRPr="00E35E05">
        <w:rPr>
          <w:lang w:val="ru-RU"/>
        </w:rPr>
        <w:t xml:space="preserve"> технологии</w:t>
      </w:r>
      <w:r w:rsidR="00AB75C2" w:rsidRPr="00E35E05">
        <w:rPr>
          <w:lang w:val="ru-RU"/>
        </w:rPr>
        <w:t xml:space="preserve">, </w:t>
      </w:r>
      <w:r w:rsidR="00E35E05">
        <w:rPr>
          <w:lang w:val="ru-RU"/>
        </w:rPr>
        <w:t>позволяет привлекать иностранные</w:t>
      </w:r>
      <w:r w:rsidR="00AB75C2" w:rsidRPr="00E35E05">
        <w:rPr>
          <w:lang w:val="ru-RU"/>
        </w:rPr>
        <w:t xml:space="preserve"> </w:t>
      </w:r>
      <w:r w:rsidR="00E35E05">
        <w:rPr>
          <w:lang w:val="ru-RU"/>
        </w:rPr>
        <w:t>инвестиции</w:t>
      </w:r>
      <w:r w:rsidR="00AB75C2" w:rsidRPr="00E35E05">
        <w:rPr>
          <w:lang w:val="ru-RU"/>
        </w:rPr>
        <w:t xml:space="preserve"> </w:t>
      </w:r>
      <w:r w:rsidRPr="00E35E05">
        <w:rPr>
          <w:lang w:val="ru-RU"/>
        </w:rPr>
        <w:t>и</w:t>
      </w:r>
      <w:r w:rsidR="00AB75C2" w:rsidRPr="00E35E05">
        <w:rPr>
          <w:lang w:val="ru-RU"/>
        </w:rPr>
        <w:t xml:space="preserve"> </w:t>
      </w:r>
      <w:r w:rsidR="00E35E05">
        <w:rPr>
          <w:lang w:val="ru-RU"/>
        </w:rPr>
        <w:t xml:space="preserve">открывает </w:t>
      </w:r>
      <w:r w:rsidRPr="00E35E05">
        <w:rPr>
          <w:lang w:val="ru-RU"/>
        </w:rPr>
        <w:t>рынк</w:t>
      </w:r>
      <w:r w:rsidR="00E35E05">
        <w:rPr>
          <w:lang w:val="ru-RU"/>
        </w:rPr>
        <w:t>и</w:t>
      </w:r>
      <w:r w:rsidR="00AB75C2" w:rsidRPr="00E35E05">
        <w:rPr>
          <w:lang w:val="ru-RU"/>
        </w:rPr>
        <w:t xml:space="preserve"> </w:t>
      </w:r>
      <w:r w:rsidR="00E35E05">
        <w:rPr>
          <w:lang w:val="ru-RU"/>
        </w:rPr>
        <w:t>для филиппинской</w:t>
      </w:r>
      <w:r w:rsidR="00AB75C2" w:rsidRPr="00E35E05">
        <w:rPr>
          <w:lang w:val="ru-RU"/>
        </w:rPr>
        <w:t xml:space="preserve"> </w:t>
      </w:r>
      <w:r w:rsidR="00E35E05">
        <w:rPr>
          <w:lang w:val="ru-RU"/>
        </w:rPr>
        <w:t>продукции</w:t>
      </w:r>
      <w:r w:rsidR="00AB75C2" w:rsidRPr="00E35E05">
        <w:rPr>
          <w:lang w:val="ru-RU"/>
        </w:rPr>
        <w:t xml:space="preserve">.  </w:t>
      </w:r>
      <w:r w:rsidR="00E35E05">
        <w:rPr>
          <w:lang w:val="ru-RU"/>
        </w:rPr>
        <w:t>Он</w:t>
      </w:r>
      <w:r w:rsidR="00734E2C">
        <w:rPr>
          <w:lang w:val="ru-RU"/>
        </w:rPr>
        <w:t>а</w:t>
      </w:r>
      <w:r w:rsidR="00E35E05">
        <w:rPr>
          <w:lang w:val="ru-RU"/>
        </w:rPr>
        <w:t xml:space="preserve"> </w:t>
      </w:r>
      <w:r w:rsidR="00E35E05" w:rsidRPr="00E35E05">
        <w:rPr>
          <w:lang w:val="ru-RU"/>
        </w:rPr>
        <w:t>должн</w:t>
      </w:r>
      <w:r w:rsidR="00734E2C">
        <w:rPr>
          <w:lang w:val="ru-RU"/>
        </w:rPr>
        <w:t>а</w:t>
      </w:r>
      <w:r w:rsidR="00E35E05">
        <w:rPr>
          <w:lang w:val="ru-RU"/>
        </w:rPr>
        <w:t xml:space="preserve"> </w:t>
      </w:r>
      <w:r w:rsidR="00E35E05" w:rsidRPr="00E35E05">
        <w:rPr>
          <w:lang w:val="ru-RU"/>
        </w:rPr>
        <w:t>охран</w:t>
      </w:r>
      <w:r w:rsidR="00E35E05">
        <w:rPr>
          <w:lang w:val="ru-RU"/>
        </w:rPr>
        <w:t xml:space="preserve">ять </w:t>
      </w:r>
      <w:r w:rsidRPr="00E35E05">
        <w:rPr>
          <w:lang w:val="ru-RU"/>
        </w:rPr>
        <w:t>и</w:t>
      </w:r>
      <w:r w:rsidR="00AB75C2" w:rsidRPr="00E35E05">
        <w:rPr>
          <w:lang w:val="ru-RU"/>
        </w:rPr>
        <w:t xml:space="preserve"> </w:t>
      </w:r>
      <w:r w:rsidR="00E35E05">
        <w:rPr>
          <w:lang w:val="ru-RU"/>
        </w:rPr>
        <w:t xml:space="preserve">защищать </w:t>
      </w:r>
      <w:r w:rsidRPr="00E35E05">
        <w:rPr>
          <w:lang w:val="ru-RU"/>
        </w:rPr>
        <w:t>исклю</w:t>
      </w:r>
      <w:r w:rsidR="00E35E05">
        <w:rPr>
          <w:lang w:val="ru-RU"/>
        </w:rPr>
        <w:t>чительные права</w:t>
      </w:r>
      <w:r w:rsidRPr="00E35E05">
        <w:rPr>
          <w:lang w:val="ru-RU"/>
        </w:rPr>
        <w:t xml:space="preserve"> ученых</w:t>
      </w:r>
      <w:r w:rsidR="00AB75C2" w:rsidRPr="00E35E05">
        <w:rPr>
          <w:lang w:val="ru-RU"/>
        </w:rPr>
        <w:t xml:space="preserve">, </w:t>
      </w:r>
      <w:r w:rsidR="00E35E05">
        <w:rPr>
          <w:lang w:val="ru-RU"/>
        </w:rPr>
        <w:t>изобретателей</w:t>
      </w:r>
      <w:r w:rsidR="00AB75C2" w:rsidRPr="00E35E05">
        <w:rPr>
          <w:lang w:val="ru-RU"/>
        </w:rPr>
        <w:t xml:space="preserve">, </w:t>
      </w:r>
      <w:r w:rsidRPr="00E35E05">
        <w:rPr>
          <w:lang w:val="ru-RU"/>
        </w:rPr>
        <w:t>деятелей искусства и</w:t>
      </w:r>
      <w:r w:rsidR="00AB75C2" w:rsidRPr="00E35E05">
        <w:rPr>
          <w:lang w:val="ru-RU"/>
        </w:rPr>
        <w:t xml:space="preserve"> </w:t>
      </w:r>
      <w:r w:rsidR="00E35E05">
        <w:rPr>
          <w:lang w:val="ru-RU"/>
        </w:rPr>
        <w:t xml:space="preserve">других талантливых </w:t>
      </w:r>
      <w:r w:rsidRPr="00E35E05">
        <w:rPr>
          <w:lang w:val="ru-RU"/>
        </w:rPr>
        <w:t xml:space="preserve">граждан </w:t>
      </w:r>
      <w:r w:rsidR="00E35E05">
        <w:rPr>
          <w:lang w:val="ru-RU"/>
        </w:rPr>
        <w:t xml:space="preserve">на </w:t>
      </w:r>
      <w:r w:rsidR="00E35E05" w:rsidRPr="00E35E05">
        <w:rPr>
          <w:szCs w:val="22"/>
          <w:lang w:val="ru-RU"/>
        </w:rPr>
        <w:t>результат</w:t>
      </w:r>
      <w:r w:rsidR="00E35E05">
        <w:rPr>
          <w:lang w:val="ru-RU"/>
        </w:rPr>
        <w:t>ы их интеллектуального труда и творчества</w:t>
      </w:r>
      <w:r w:rsidR="00AB75C2" w:rsidRPr="00E35E05">
        <w:rPr>
          <w:lang w:val="ru-RU"/>
        </w:rPr>
        <w:t xml:space="preserve">, </w:t>
      </w:r>
      <w:r w:rsidRPr="00E35E05">
        <w:rPr>
          <w:lang w:val="ru-RU"/>
        </w:rPr>
        <w:t xml:space="preserve">особенно </w:t>
      </w:r>
      <w:r w:rsidR="00E35E05">
        <w:rPr>
          <w:lang w:val="ru-RU"/>
        </w:rPr>
        <w:t xml:space="preserve">если такие </w:t>
      </w:r>
      <w:r w:rsidR="00E35E05" w:rsidRPr="00E35E05">
        <w:rPr>
          <w:szCs w:val="22"/>
          <w:lang w:val="ru-RU"/>
        </w:rPr>
        <w:t>результат</w:t>
      </w:r>
      <w:r w:rsidR="00E35E05">
        <w:rPr>
          <w:lang w:val="ru-RU"/>
        </w:rPr>
        <w:t>ы благотворны для народа</w:t>
      </w:r>
      <w:r w:rsidR="00AB75C2" w:rsidRPr="00E35E05">
        <w:rPr>
          <w:lang w:val="ru-RU"/>
        </w:rPr>
        <w:t>.</w:t>
      </w:r>
    </w:p>
    <w:p w:rsidR="00AB75C2" w:rsidRPr="003D5863" w:rsidRDefault="00E35E05" w:rsidP="00110FEA">
      <w:pPr>
        <w:pStyle w:val="ONUME"/>
        <w:rPr>
          <w:lang w:val="ru-RU"/>
        </w:rPr>
      </w:pPr>
      <w:r w:rsidRPr="00E35E05">
        <w:rPr>
          <w:lang w:val="ru-RU"/>
        </w:rPr>
        <w:lastRenderedPageBreak/>
        <w:t>Ведомств</w:t>
      </w:r>
      <w:r>
        <w:rPr>
          <w:lang w:val="ru-RU"/>
        </w:rPr>
        <w:t>о</w:t>
      </w:r>
      <w:r w:rsidR="007F0269" w:rsidRPr="00E35E05">
        <w:rPr>
          <w:lang w:val="ru-RU"/>
        </w:rPr>
        <w:t xml:space="preserve"> интеллектуальной собственности Филиппин</w:t>
      </w:r>
      <w:r w:rsidR="00AB75C2" w:rsidRPr="00E35E05">
        <w:rPr>
          <w:lang w:val="ru-RU"/>
        </w:rPr>
        <w:t xml:space="preserve"> (</w:t>
      </w:r>
      <w:r w:rsidR="00AB75C2">
        <w:t>IPOPHL</w:t>
      </w:r>
      <w:r w:rsidR="00AB75C2" w:rsidRPr="00E35E05">
        <w:rPr>
          <w:lang w:val="ru-RU"/>
        </w:rPr>
        <w:t xml:space="preserve">) </w:t>
      </w:r>
      <w:r>
        <w:rPr>
          <w:lang w:val="ru-RU"/>
        </w:rPr>
        <w:t xml:space="preserve">было создано для </w:t>
      </w:r>
      <w:r w:rsidR="00734E2C" w:rsidRPr="00E35E05">
        <w:rPr>
          <w:lang w:val="ru-RU"/>
        </w:rPr>
        <w:t>реализаци</w:t>
      </w:r>
      <w:r w:rsidR="00734E2C">
        <w:rPr>
          <w:lang w:val="ru-RU"/>
        </w:rPr>
        <w:t>и и практического проведения с</w:t>
      </w:r>
      <w:r w:rsidR="00734E2C" w:rsidRPr="00734E2C">
        <w:rPr>
          <w:lang w:val="ru-RU"/>
        </w:rPr>
        <w:t>формулиров</w:t>
      </w:r>
      <w:r w:rsidR="00734E2C">
        <w:rPr>
          <w:lang w:val="ru-RU"/>
        </w:rPr>
        <w:t>анной</w:t>
      </w:r>
      <w:r>
        <w:rPr>
          <w:lang w:val="ru-RU"/>
        </w:rPr>
        <w:t xml:space="preserve"> </w:t>
      </w:r>
      <w:r w:rsidRPr="00E35E05">
        <w:rPr>
          <w:lang w:val="ru-RU"/>
        </w:rPr>
        <w:t>г</w:t>
      </w:r>
      <w:r w:rsidR="00471AF9" w:rsidRPr="00E35E05">
        <w:rPr>
          <w:lang w:val="ru-RU"/>
        </w:rPr>
        <w:t>осударств</w:t>
      </w:r>
      <w:r>
        <w:rPr>
          <w:lang w:val="ru-RU"/>
        </w:rPr>
        <w:t>ом</w:t>
      </w:r>
      <w:r w:rsidR="00471AF9" w:rsidRPr="00E35E05">
        <w:rPr>
          <w:lang w:val="ru-RU"/>
        </w:rPr>
        <w:t xml:space="preserve"> </w:t>
      </w:r>
      <w:r>
        <w:rPr>
          <w:lang w:val="ru-RU"/>
        </w:rPr>
        <w:t xml:space="preserve">политики </w:t>
      </w:r>
      <w:r w:rsidR="00734E2C" w:rsidRPr="00734E2C">
        <w:rPr>
          <w:lang w:val="ru-RU"/>
        </w:rPr>
        <w:t>в области</w:t>
      </w:r>
      <w:r w:rsidR="00734E2C">
        <w:rPr>
          <w:lang w:val="ru-RU"/>
        </w:rPr>
        <w:t xml:space="preserve"> </w:t>
      </w:r>
      <w:r w:rsidRPr="00E35E05">
        <w:rPr>
          <w:iCs/>
          <w:szCs w:val="22"/>
          <w:lang w:val="ru-RU"/>
        </w:rPr>
        <w:t>интеллектуальной собственности</w:t>
      </w:r>
      <w:r w:rsidR="00AB75C2" w:rsidRPr="00E35E05">
        <w:rPr>
          <w:lang w:val="ru-RU"/>
        </w:rPr>
        <w:t xml:space="preserve">.  </w:t>
      </w:r>
      <w:r w:rsidR="00AB75C2">
        <w:t>IPOPHL</w:t>
      </w:r>
      <w:r w:rsidR="00AB75C2" w:rsidRPr="00E35E05">
        <w:rPr>
          <w:lang w:val="ru-RU"/>
        </w:rPr>
        <w:t xml:space="preserve"> </w:t>
      </w:r>
      <w:r>
        <w:rPr>
          <w:lang w:val="ru-RU"/>
        </w:rPr>
        <w:t xml:space="preserve">действует </w:t>
      </w:r>
      <w:r w:rsidR="00471AF9" w:rsidRPr="00E35E05">
        <w:rPr>
          <w:lang w:val="ru-RU"/>
        </w:rPr>
        <w:t>не только</w:t>
      </w:r>
      <w:r w:rsidR="00AB75C2" w:rsidRPr="00E35E05">
        <w:rPr>
          <w:lang w:val="ru-RU"/>
        </w:rPr>
        <w:t xml:space="preserve"> </w:t>
      </w:r>
      <w:r>
        <w:rPr>
          <w:lang w:val="ru-RU"/>
        </w:rPr>
        <w:t>как регулирующее</w:t>
      </w:r>
      <w:r w:rsidR="00AB75C2" w:rsidRPr="00E35E05">
        <w:rPr>
          <w:lang w:val="ru-RU"/>
        </w:rPr>
        <w:t xml:space="preserve"> </w:t>
      </w:r>
      <w:r w:rsidR="00471AF9" w:rsidRPr="00E35E05">
        <w:rPr>
          <w:lang w:val="ru-RU"/>
        </w:rPr>
        <w:t>и</w:t>
      </w:r>
      <w:r w:rsidR="00AB75C2" w:rsidRPr="00E35E05">
        <w:rPr>
          <w:lang w:val="ru-RU"/>
        </w:rPr>
        <w:t xml:space="preserve"> </w:t>
      </w:r>
      <w:r w:rsidR="00471AF9" w:rsidRPr="00E35E05">
        <w:rPr>
          <w:lang w:val="ru-RU"/>
        </w:rPr>
        <w:t>администрат</w:t>
      </w:r>
      <w:r>
        <w:rPr>
          <w:lang w:val="ru-RU"/>
        </w:rPr>
        <w:t xml:space="preserve">ивное </w:t>
      </w:r>
      <w:r w:rsidRPr="00E35E05">
        <w:rPr>
          <w:lang w:val="ru-RU"/>
        </w:rPr>
        <w:t>государств</w:t>
      </w:r>
      <w:r>
        <w:rPr>
          <w:lang w:val="ru-RU"/>
        </w:rPr>
        <w:t xml:space="preserve">енное </w:t>
      </w:r>
      <w:r w:rsidRPr="003D5A35">
        <w:rPr>
          <w:lang w:val="ru-RU"/>
        </w:rPr>
        <w:t xml:space="preserve">ведомство, </w:t>
      </w:r>
      <w:r w:rsidR="00471AF9" w:rsidRPr="003D5A35">
        <w:rPr>
          <w:lang w:val="ru-RU"/>
        </w:rPr>
        <w:t>но</w:t>
      </w:r>
      <w:r w:rsidR="00AB75C2" w:rsidRPr="003D5A35">
        <w:rPr>
          <w:lang w:val="ru-RU"/>
        </w:rPr>
        <w:t xml:space="preserve"> </w:t>
      </w:r>
      <w:r w:rsidR="00734E2C">
        <w:rPr>
          <w:lang w:val="ru-RU"/>
        </w:rPr>
        <w:t xml:space="preserve">и </w:t>
      </w:r>
      <w:r w:rsidR="00AA30CA">
        <w:rPr>
          <w:lang w:val="ru-RU"/>
        </w:rPr>
        <w:t>выполняет</w:t>
      </w:r>
      <w:r w:rsidRPr="003D5A35">
        <w:rPr>
          <w:lang w:val="ru-RU"/>
        </w:rPr>
        <w:t xml:space="preserve"> задачи содействия развитию академической науки</w:t>
      </w:r>
      <w:r w:rsidR="00AB75C2" w:rsidRPr="003D5A35">
        <w:rPr>
          <w:lang w:val="ru-RU"/>
        </w:rPr>
        <w:t xml:space="preserve">, </w:t>
      </w:r>
      <w:r w:rsidRPr="003D5A35">
        <w:rPr>
          <w:lang w:val="ru-RU"/>
        </w:rPr>
        <w:t>промышленности</w:t>
      </w:r>
      <w:r w:rsidR="00AB75C2" w:rsidRPr="003D5A35">
        <w:rPr>
          <w:lang w:val="ru-RU"/>
        </w:rPr>
        <w:t xml:space="preserve">, </w:t>
      </w:r>
      <w:r w:rsidRPr="003D5A35">
        <w:rPr>
          <w:lang w:val="ru-RU"/>
        </w:rPr>
        <w:t>других государственных структур</w:t>
      </w:r>
      <w:r w:rsidR="00AB75C2" w:rsidRPr="003D5A35">
        <w:rPr>
          <w:lang w:val="ru-RU"/>
        </w:rPr>
        <w:t xml:space="preserve">, </w:t>
      </w:r>
      <w:r w:rsidRPr="003D5A35">
        <w:rPr>
          <w:lang w:val="ru-RU"/>
        </w:rPr>
        <w:t xml:space="preserve">деятельности практических работников сферы </w:t>
      </w:r>
      <w:r w:rsidR="00471AF9" w:rsidRPr="003D5A35">
        <w:rPr>
          <w:lang w:val="ru-RU"/>
        </w:rPr>
        <w:t>ИС</w:t>
      </w:r>
      <w:r w:rsidR="00AB75C2" w:rsidRPr="003D5A35">
        <w:rPr>
          <w:lang w:val="ru-RU"/>
        </w:rPr>
        <w:t xml:space="preserve"> </w:t>
      </w:r>
      <w:r w:rsidR="00471AF9" w:rsidRPr="003D5A35">
        <w:rPr>
          <w:lang w:val="ru-RU"/>
        </w:rPr>
        <w:t>и</w:t>
      </w:r>
      <w:r w:rsidR="00AB75C2" w:rsidRPr="003D5A35">
        <w:rPr>
          <w:lang w:val="ru-RU"/>
        </w:rPr>
        <w:t xml:space="preserve"> </w:t>
      </w:r>
      <w:r w:rsidRPr="003D5A35">
        <w:rPr>
          <w:lang w:val="ru-RU"/>
        </w:rPr>
        <w:t>других</w:t>
      </w:r>
      <w:r w:rsidR="00AB75C2" w:rsidRPr="003D5A35">
        <w:rPr>
          <w:lang w:val="ru-RU"/>
        </w:rPr>
        <w:t xml:space="preserve"> </w:t>
      </w:r>
      <w:r w:rsidRPr="003D5A35">
        <w:rPr>
          <w:lang w:val="ru-RU"/>
        </w:rPr>
        <w:t>заинтересованных сторон</w:t>
      </w:r>
      <w:r w:rsidR="00AB75C2" w:rsidRPr="003D5A35">
        <w:rPr>
          <w:lang w:val="ru-RU"/>
        </w:rPr>
        <w:t xml:space="preserve">. </w:t>
      </w:r>
      <w:r w:rsidR="00AB75C2" w:rsidRPr="003D5863">
        <w:t>IPOPHL</w:t>
      </w:r>
      <w:r w:rsidR="00AB75C2" w:rsidRPr="003D5863">
        <w:rPr>
          <w:lang w:val="ru-RU"/>
        </w:rPr>
        <w:t xml:space="preserve"> </w:t>
      </w:r>
      <w:r w:rsidR="003D5863" w:rsidRPr="003D5863">
        <w:rPr>
          <w:rFonts w:eastAsia="+mn-ea"/>
          <w:lang w:val="ru-RU" w:eastAsia="en-US"/>
        </w:rPr>
        <w:t>–</w:t>
      </w:r>
      <w:r w:rsidR="003D5863" w:rsidRPr="003D5863">
        <w:rPr>
          <w:lang w:val="ru-RU"/>
        </w:rPr>
        <w:t xml:space="preserve"> </w:t>
      </w:r>
      <w:r w:rsidR="003D5863">
        <w:rPr>
          <w:lang w:val="ru-RU"/>
        </w:rPr>
        <w:t>это</w:t>
      </w:r>
      <w:r w:rsidR="003D5863" w:rsidRPr="003D5863">
        <w:rPr>
          <w:lang w:val="ru-RU"/>
        </w:rPr>
        <w:t xml:space="preserve"> государств</w:t>
      </w:r>
      <w:r w:rsidR="003D5863">
        <w:rPr>
          <w:lang w:val="ru-RU"/>
        </w:rPr>
        <w:t>енная</w:t>
      </w:r>
      <w:r w:rsidR="003D5863" w:rsidRPr="003D5863">
        <w:rPr>
          <w:lang w:val="ru-RU"/>
        </w:rPr>
        <w:t xml:space="preserve"> </w:t>
      </w:r>
      <w:r w:rsidR="00471AF9" w:rsidRPr="003D5863">
        <w:rPr>
          <w:lang w:val="ru-RU"/>
        </w:rPr>
        <w:t>организация</w:t>
      </w:r>
      <w:r w:rsidR="003D5863" w:rsidRPr="003D5863">
        <w:rPr>
          <w:lang w:val="ru-RU"/>
        </w:rPr>
        <w:t xml:space="preserve">, </w:t>
      </w:r>
      <w:r w:rsidR="003D5863">
        <w:rPr>
          <w:lang w:val="ru-RU"/>
        </w:rPr>
        <w:t>основанная</w:t>
      </w:r>
      <w:r w:rsidR="003D5863" w:rsidRPr="003D5863">
        <w:rPr>
          <w:lang w:val="ru-RU"/>
        </w:rPr>
        <w:t xml:space="preserve"> </w:t>
      </w:r>
      <w:r w:rsidR="003D5863">
        <w:rPr>
          <w:lang w:val="ru-RU"/>
        </w:rPr>
        <w:t>на</w:t>
      </w:r>
      <w:r w:rsidR="003D5863" w:rsidRPr="003D5863">
        <w:rPr>
          <w:lang w:val="ru-RU"/>
        </w:rPr>
        <w:t xml:space="preserve"> </w:t>
      </w:r>
      <w:r w:rsidR="00734E2C">
        <w:rPr>
          <w:lang w:val="ru-RU"/>
        </w:rPr>
        <w:t>знаниях</w:t>
      </w:r>
      <w:r w:rsidR="003D5863" w:rsidRPr="003D5863">
        <w:rPr>
          <w:lang w:val="ru-RU"/>
        </w:rPr>
        <w:t>, котор</w:t>
      </w:r>
      <w:r w:rsidR="003D5863">
        <w:rPr>
          <w:lang w:val="ru-RU"/>
        </w:rPr>
        <w:t>ая</w:t>
      </w:r>
      <w:r w:rsidR="003D5863" w:rsidRPr="003D5863">
        <w:rPr>
          <w:lang w:val="ru-RU"/>
        </w:rPr>
        <w:t xml:space="preserve"> «работ</w:t>
      </w:r>
      <w:r w:rsidR="003D5863">
        <w:rPr>
          <w:lang w:val="ru-RU"/>
        </w:rPr>
        <w:t>ает</w:t>
      </w:r>
      <w:r w:rsidR="003D5863" w:rsidRPr="003D5863">
        <w:rPr>
          <w:lang w:val="ru-RU"/>
        </w:rPr>
        <w:t xml:space="preserve"> </w:t>
      </w:r>
      <w:r w:rsidR="003D5863">
        <w:rPr>
          <w:lang w:val="ru-RU"/>
        </w:rPr>
        <w:t>над</w:t>
      </w:r>
      <w:r w:rsidR="003D5863" w:rsidRPr="003D5863">
        <w:rPr>
          <w:lang w:val="ru-RU"/>
        </w:rPr>
        <w:t xml:space="preserve"> </w:t>
      </w:r>
      <w:r w:rsidR="00F00C07" w:rsidRPr="00F00C07">
        <w:rPr>
          <w:lang w:val="ru-RU"/>
        </w:rPr>
        <w:t>решени</w:t>
      </w:r>
      <w:r w:rsidR="00F00C07">
        <w:rPr>
          <w:lang w:val="ru-RU"/>
        </w:rPr>
        <w:t>ем</w:t>
      </w:r>
      <w:r w:rsidR="003D5863" w:rsidRPr="003D5863">
        <w:rPr>
          <w:lang w:val="ru-RU"/>
        </w:rPr>
        <w:t xml:space="preserve"> задач экономическ</w:t>
      </w:r>
      <w:r w:rsidR="003D5863">
        <w:rPr>
          <w:lang w:val="ru-RU"/>
        </w:rPr>
        <w:t>ого</w:t>
      </w:r>
      <w:r w:rsidR="00AB75C2" w:rsidRPr="003D5863">
        <w:rPr>
          <w:lang w:val="ru-RU"/>
        </w:rPr>
        <w:t xml:space="preserve">, </w:t>
      </w:r>
      <w:r w:rsidR="003D5863" w:rsidRPr="003D5863">
        <w:rPr>
          <w:lang w:val="ru-RU"/>
        </w:rPr>
        <w:t>технологическ</w:t>
      </w:r>
      <w:r w:rsidR="003D5863">
        <w:rPr>
          <w:lang w:val="ru-RU"/>
        </w:rPr>
        <w:t>ого</w:t>
      </w:r>
      <w:r w:rsidR="003D5863" w:rsidRPr="003D5863">
        <w:rPr>
          <w:lang w:val="ru-RU"/>
        </w:rPr>
        <w:t xml:space="preserve"> </w:t>
      </w:r>
      <w:r w:rsidR="00471AF9" w:rsidRPr="003D5863">
        <w:rPr>
          <w:lang w:val="ru-RU"/>
        </w:rPr>
        <w:t>и</w:t>
      </w:r>
      <w:r w:rsidR="003D5863" w:rsidRPr="003D5863">
        <w:rPr>
          <w:lang w:val="ru-RU"/>
        </w:rPr>
        <w:t xml:space="preserve"> социальн</w:t>
      </w:r>
      <w:r w:rsidR="003D5863">
        <w:rPr>
          <w:lang w:val="ru-RU"/>
        </w:rPr>
        <w:t>о</w:t>
      </w:r>
      <w:r w:rsidR="003D5863" w:rsidRPr="003D5863">
        <w:rPr>
          <w:lang w:val="ru-RU"/>
        </w:rPr>
        <w:t>-</w:t>
      </w:r>
      <w:r w:rsidR="00471AF9" w:rsidRPr="003D5863">
        <w:rPr>
          <w:lang w:val="ru-RU"/>
        </w:rPr>
        <w:t>культурн</w:t>
      </w:r>
      <w:r w:rsidR="003D5863">
        <w:rPr>
          <w:lang w:val="ru-RU"/>
        </w:rPr>
        <w:t>ого</w:t>
      </w:r>
      <w:r w:rsidR="00AB75C2" w:rsidRPr="003D5863">
        <w:rPr>
          <w:lang w:val="ru-RU"/>
        </w:rPr>
        <w:t xml:space="preserve"> </w:t>
      </w:r>
      <w:r w:rsidR="003D5863" w:rsidRPr="003D5863">
        <w:rPr>
          <w:lang w:val="ru-RU"/>
        </w:rPr>
        <w:t>развити</w:t>
      </w:r>
      <w:r w:rsidR="003D5863">
        <w:rPr>
          <w:lang w:val="ru-RU"/>
        </w:rPr>
        <w:t>я</w:t>
      </w:r>
      <w:r w:rsidR="00AB75C2" w:rsidRPr="003D5863">
        <w:rPr>
          <w:lang w:val="ru-RU"/>
        </w:rPr>
        <w:t xml:space="preserve"> </w:t>
      </w:r>
      <w:r w:rsidR="003D5863">
        <w:rPr>
          <w:lang w:val="ru-RU"/>
        </w:rPr>
        <w:t xml:space="preserve">путем </w:t>
      </w:r>
      <w:r w:rsidR="003D5863" w:rsidRPr="003D5863">
        <w:rPr>
          <w:lang w:val="ru-RU"/>
        </w:rPr>
        <w:t>распространен</w:t>
      </w:r>
      <w:r w:rsidR="003D5863">
        <w:rPr>
          <w:lang w:val="ru-RU"/>
        </w:rPr>
        <w:t xml:space="preserve">ия </w:t>
      </w:r>
      <w:r w:rsidR="003D5863" w:rsidRPr="003D5863">
        <w:rPr>
          <w:lang w:val="ru-RU"/>
        </w:rPr>
        <w:t>информаци</w:t>
      </w:r>
      <w:r w:rsidR="003D5863">
        <w:rPr>
          <w:lang w:val="ru-RU"/>
        </w:rPr>
        <w:t xml:space="preserve">и о </w:t>
      </w:r>
      <w:r w:rsidR="003D5863" w:rsidRPr="003D5863">
        <w:rPr>
          <w:lang w:val="ru-RU"/>
        </w:rPr>
        <w:t>систем</w:t>
      </w:r>
      <w:r w:rsidR="003D5863">
        <w:rPr>
          <w:lang w:val="ru-RU"/>
        </w:rPr>
        <w:t xml:space="preserve">е </w:t>
      </w:r>
      <w:r w:rsidR="003D5863" w:rsidRPr="003D5863">
        <w:rPr>
          <w:iCs/>
          <w:szCs w:val="22"/>
          <w:lang w:val="ru-RU"/>
        </w:rPr>
        <w:t>интеллектуальной собственности</w:t>
      </w:r>
      <w:r w:rsidR="003D5863">
        <w:rPr>
          <w:iCs/>
          <w:szCs w:val="22"/>
          <w:lang w:val="ru-RU"/>
        </w:rPr>
        <w:t xml:space="preserve"> и </w:t>
      </w:r>
      <w:r w:rsidR="003D5863" w:rsidRPr="003D5863">
        <w:rPr>
          <w:iCs/>
          <w:szCs w:val="22"/>
          <w:lang w:val="ru-RU"/>
        </w:rPr>
        <w:t>обеспечени</w:t>
      </w:r>
      <w:r w:rsidR="003D5863">
        <w:rPr>
          <w:iCs/>
          <w:szCs w:val="22"/>
          <w:lang w:val="ru-RU"/>
        </w:rPr>
        <w:t xml:space="preserve">я ее </w:t>
      </w:r>
      <w:r w:rsidR="00471AF9" w:rsidRPr="003D5863">
        <w:rPr>
          <w:lang w:val="ru-RU"/>
        </w:rPr>
        <w:t>эффективн</w:t>
      </w:r>
      <w:r w:rsidR="003D5863">
        <w:rPr>
          <w:lang w:val="ru-RU"/>
        </w:rPr>
        <w:t xml:space="preserve">ого </w:t>
      </w:r>
      <w:r w:rsidR="003D5863" w:rsidRPr="003D5863">
        <w:rPr>
          <w:lang w:val="ru-RU"/>
        </w:rPr>
        <w:t>функционировани</w:t>
      </w:r>
      <w:r w:rsidR="003D5863">
        <w:rPr>
          <w:lang w:val="ru-RU"/>
        </w:rPr>
        <w:t xml:space="preserve">я на </w:t>
      </w:r>
      <w:r w:rsidR="00471AF9" w:rsidRPr="003D5863">
        <w:rPr>
          <w:lang w:val="ru-RU"/>
        </w:rPr>
        <w:t>все</w:t>
      </w:r>
      <w:r w:rsidR="003D5863">
        <w:rPr>
          <w:lang w:val="ru-RU"/>
        </w:rPr>
        <w:t>х уровнях общества</w:t>
      </w:r>
      <w:r w:rsidR="00471AF9" w:rsidRPr="003D5863">
        <w:rPr>
          <w:lang w:val="ru-RU"/>
        </w:rPr>
        <w:t xml:space="preserve"> </w:t>
      </w:r>
      <w:r w:rsidR="003D5863" w:rsidRPr="003D5863">
        <w:rPr>
          <w:lang w:val="ru-RU"/>
        </w:rPr>
        <w:t>в интересах</w:t>
      </w:r>
      <w:r w:rsidR="003D5863">
        <w:rPr>
          <w:lang w:val="ru-RU"/>
        </w:rPr>
        <w:t xml:space="preserve"> создания</w:t>
      </w:r>
      <w:r w:rsidR="00AB75C2" w:rsidRPr="003D5863">
        <w:rPr>
          <w:lang w:val="ru-RU"/>
        </w:rPr>
        <w:t xml:space="preserve">, </w:t>
      </w:r>
      <w:r w:rsidR="003D5863">
        <w:rPr>
          <w:lang w:val="ru-RU"/>
        </w:rPr>
        <w:t>охраны</w:t>
      </w:r>
      <w:r w:rsidR="00AB75C2" w:rsidRPr="003D5863">
        <w:rPr>
          <w:lang w:val="ru-RU"/>
        </w:rPr>
        <w:t xml:space="preserve">, </w:t>
      </w:r>
      <w:r w:rsidR="003D5863" w:rsidRPr="003D5863">
        <w:rPr>
          <w:lang w:val="ru-RU"/>
        </w:rPr>
        <w:t>использова</w:t>
      </w:r>
      <w:r w:rsidR="003D5863">
        <w:rPr>
          <w:lang w:val="ru-RU"/>
        </w:rPr>
        <w:t xml:space="preserve">ния </w:t>
      </w:r>
      <w:r w:rsidR="00471AF9" w:rsidRPr="003D5863">
        <w:rPr>
          <w:lang w:val="ru-RU"/>
        </w:rPr>
        <w:t>и</w:t>
      </w:r>
      <w:r w:rsidR="00AB75C2" w:rsidRPr="003D5863">
        <w:rPr>
          <w:lang w:val="ru-RU"/>
        </w:rPr>
        <w:t xml:space="preserve"> </w:t>
      </w:r>
      <w:r w:rsidR="00471AF9" w:rsidRPr="003D5863">
        <w:rPr>
          <w:lang w:val="ru-RU"/>
        </w:rPr>
        <w:t>защит</w:t>
      </w:r>
      <w:r w:rsidR="003D5863">
        <w:rPr>
          <w:lang w:val="ru-RU"/>
        </w:rPr>
        <w:t>ы</w:t>
      </w:r>
      <w:r w:rsidR="00471AF9" w:rsidRPr="003D5863">
        <w:rPr>
          <w:lang w:val="ru-RU"/>
        </w:rPr>
        <w:t xml:space="preserve"> </w:t>
      </w:r>
      <w:r w:rsidR="003D5863" w:rsidRPr="003D5863">
        <w:rPr>
          <w:iCs/>
          <w:szCs w:val="22"/>
          <w:lang w:val="ru-RU"/>
        </w:rPr>
        <w:t>интеллектуальн</w:t>
      </w:r>
      <w:r w:rsidR="003D5863">
        <w:rPr>
          <w:iCs/>
          <w:szCs w:val="22"/>
          <w:lang w:val="ru-RU"/>
        </w:rPr>
        <w:t xml:space="preserve">ых </w:t>
      </w:r>
      <w:r w:rsidR="003D5863">
        <w:rPr>
          <w:lang w:val="ru-RU"/>
        </w:rPr>
        <w:t>прав</w:t>
      </w:r>
      <w:r w:rsidR="003D5863" w:rsidRPr="003D5863">
        <w:rPr>
          <w:lang w:val="ru-RU"/>
        </w:rPr>
        <w:t>»</w:t>
      </w:r>
      <w:r w:rsidR="00AB75C2" w:rsidRPr="003D5863">
        <w:rPr>
          <w:lang w:val="ru-RU"/>
        </w:rPr>
        <w:t>.</w:t>
      </w:r>
    </w:p>
    <w:p w:rsidR="00AB75C2" w:rsidRPr="003D5863" w:rsidRDefault="00AB75C2" w:rsidP="004342DD">
      <w:pPr>
        <w:pStyle w:val="Heading1"/>
        <w:rPr>
          <w:lang w:val="ru-RU"/>
        </w:rPr>
      </w:pPr>
      <w:r>
        <w:t>II</w:t>
      </w:r>
      <w:proofErr w:type="gramStart"/>
      <w:r w:rsidRPr="003D5863">
        <w:rPr>
          <w:lang w:val="ru-RU"/>
        </w:rPr>
        <w:t xml:space="preserve">.  </w:t>
      </w:r>
      <w:r>
        <w:t>IPOPHL</w:t>
      </w:r>
      <w:proofErr w:type="gramEnd"/>
      <w:r w:rsidRPr="003D5863">
        <w:rPr>
          <w:lang w:val="ru-RU"/>
        </w:rPr>
        <w:t xml:space="preserve"> </w:t>
      </w:r>
      <w:r w:rsidR="006516C3" w:rsidRPr="003D5863">
        <w:rPr>
          <w:lang w:val="ru-RU"/>
        </w:rPr>
        <w:t xml:space="preserve">в системе </w:t>
      </w:r>
      <w:r w:rsidR="006516C3" w:rsidRPr="006516C3">
        <w:t>PCT</w:t>
      </w:r>
    </w:p>
    <w:p w:rsidR="00AB75C2" w:rsidRPr="003D5863" w:rsidRDefault="00471AF9" w:rsidP="00110FEA">
      <w:pPr>
        <w:pStyle w:val="ONUME"/>
        <w:rPr>
          <w:lang w:val="ru-RU"/>
        </w:rPr>
      </w:pPr>
      <w:r w:rsidRPr="00471AF9">
        <w:rPr>
          <w:lang w:val="ru-RU"/>
        </w:rPr>
        <w:t>Филиппины</w:t>
      </w:r>
      <w:r w:rsidR="00AB75C2" w:rsidRPr="00471AF9">
        <w:rPr>
          <w:lang w:val="ru-RU"/>
        </w:rPr>
        <w:t xml:space="preserve"> </w:t>
      </w:r>
      <w:r w:rsidR="003D5863" w:rsidRPr="003D5863">
        <w:rPr>
          <w:rFonts w:eastAsia="+mn-ea"/>
          <w:lang w:val="ru-RU" w:eastAsia="en-US"/>
        </w:rPr>
        <w:t>–</w:t>
      </w:r>
      <w:r w:rsidR="003D5863">
        <w:rPr>
          <w:lang w:val="ru-RU"/>
        </w:rPr>
        <w:t xml:space="preserve"> надежный </w:t>
      </w:r>
      <w:r w:rsidRPr="00471AF9">
        <w:rPr>
          <w:lang w:val="ru-RU"/>
        </w:rPr>
        <w:t>партнер</w:t>
      </w:r>
      <w:r w:rsidR="00AB75C2" w:rsidRPr="00471AF9">
        <w:rPr>
          <w:lang w:val="ru-RU"/>
        </w:rPr>
        <w:t xml:space="preserve"> </w:t>
      </w:r>
      <w:r w:rsidR="00F00C07">
        <w:rPr>
          <w:lang w:val="ru-RU"/>
        </w:rPr>
        <w:t xml:space="preserve">для </w:t>
      </w:r>
      <w:r w:rsidR="003D5863">
        <w:rPr>
          <w:lang w:val="ru-RU"/>
        </w:rPr>
        <w:t xml:space="preserve">других участников </w:t>
      </w:r>
      <w:r w:rsidRPr="00471AF9">
        <w:rPr>
          <w:lang w:val="ru-RU"/>
        </w:rPr>
        <w:t>международной патентной системы</w:t>
      </w:r>
      <w:r w:rsidR="00AB75C2" w:rsidRPr="00471AF9">
        <w:rPr>
          <w:lang w:val="ru-RU"/>
        </w:rPr>
        <w:t xml:space="preserve">.  </w:t>
      </w:r>
      <w:r w:rsidR="003D5863">
        <w:rPr>
          <w:lang w:val="ru-RU"/>
        </w:rPr>
        <w:t>Независимая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патентная система</w:t>
      </w:r>
      <w:r w:rsidR="00AB75C2" w:rsidRPr="00471AF9">
        <w:rPr>
          <w:lang w:val="ru-RU"/>
        </w:rPr>
        <w:t xml:space="preserve"> </w:t>
      </w:r>
      <w:r w:rsidR="003D5863" w:rsidRPr="00175907">
        <w:rPr>
          <w:lang w:val="ru-RU"/>
        </w:rPr>
        <w:t>Филиппин</w:t>
      </w:r>
      <w:r w:rsidR="003D5863" w:rsidRPr="00471AF9">
        <w:rPr>
          <w:lang w:val="ru-RU"/>
        </w:rPr>
        <w:t xml:space="preserve"> </w:t>
      </w:r>
      <w:r w:rsidR="003D5863">
        <w:rPr>
          <w:lang w:val="ru-RU"/>
        </w:rPr>
        <w:t xml:space="preserve">была создана </w:t>
      </w:r>
      <w:r w:rsidRPr="00471AF9">
        <w:rPr>
          <w:lang w:val="ru-RU"/>
        </w:rPr>
        <w:t>в</w:t>
      </w:r>
      <w:r w:rsidR="00AB75C2" w:rsidRPr="00471AF9">
        <w:rPr>
          <w:lang w:val="ru-RU"/>
        </w:rPr>
        <w:t xml:space="preserve"> 1947 </w:t>
      </w:r>
      <w:r w:rsidR="003D5863">
        <w:rPr>
          <w:lang w:val="ru-RU"/>
        </w:rPr>
        <w:t>г.</w:t>
      </w:r>
      <w:r w:rsidR="00F00C07">
        <w:rPr>
          <w:lang w:val="ru-RU"/>
        </w:rPr>
        <w:t>,</w:t>
      </w:r>
      <w:r w:rsidR="003D5863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3D5863">
        <w:rPr>
          <w:lang w:val="ru-RU"/>
        </w:rPr>
        <w:t xml:space="preserve">за прошедшие с тех пор </w:t>
      </w:r>
      <w:r w:rsidR="003D5863" w:rsidRPr="00471AF9">
        <w:rPr>
          <w:lang w:val="ru-RU"/>
        </w:rPr>
        <w:t xml:space="preserve">почти 70 лет </w:t>
      </w:r>
      <w:r w:rsidR="00AB75C2">
        <w:t>IPOPHL</w:t>
      </w:r>
      <w:r w:rsidR="00AB75C2" w:rsidRPr="00471AF9">
        <w:rPr>
          <w:lang w:val="ru-RU"/>
        </w:rPr>
        <w:t xml:space="preserve"> </w:t>
      </w:r>
      <w:r w:rsidR="003D5863">
        <w:rPr>
          <w:lang w:val="ru-RU"/>
        </w:rPr>
        <w:t xml:space="preserve">накопило большой </w:t>
      </w:r>
      <w:r w:rsidRPr="00471AF9">
        <w:rPr>
          <w:lang w:val="ru-RU"/>
        </w:rPr>
        <w:t>опыт</w:t>
      </w:r>
      <w:r w:rsidR="00AB75C2" w:rsidRPr="00471AF9">
        <w:rPr>
          <w:lang w:val="ru-RU"/>
        </w:rPr>
        <w:t xml:space="preserve"> </w:t>
      </w:r>
      <w:r w:rsidR="003D5863" w:rsidRPr="003D5863">
        <w:rPr>
          <w:lang w:val="ru-RU"/>
        </w:rPr>
        <w:t>в области</w:t>
      </w:r>
      <w:r w:rsidR="003D5863">
        <w:rPr>
          <w:lang w:val="ru-RU"/>
        </w:rPr>
        <w:t xml:space="preserve"> </w:t>
      </w:r>
      <w:r w:rsidR="003D5863" w:rsidRPr="003D5863">
        <w:rPr>
          <w:szCs w:val="22"/>
          <w:lang w:val="ru-RU"/>
        </w:rPr>
        <w:t>патент</w:t>
      </w:r>
      <w:r w:rsidR="003D5863">
        <w:rPr>
          <w:lang w:val="ru-RU"/>
        </w:rPr>
        <w:t xml:space="preserve">ного </w:t>
      </w:r>
      <w:r w:rsidRPr="00471AF9">
        <w:rPr>
          <w:lang w:val="ru-RU"/>
        </w:rPr>
        <w:t>поиск</w:t>
      </w:r>
      <w:r w:rsidR="003D5863">
        <w:rPr>
          <w:lang w:val="ru-RU"/>
        </w:rPr>
        <w:t>а</w:t>
      </w:r>
      <w:r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3D5863">
        <w:rPr>
          <w:lang w:val="ru-RU"/>
        </w:rPr>
        <w:t>экспертизы по существу</w:t>
      </w:r>
      <w:r w:rsidR="00AB75C2" w:rsidRPr="00471AF9">
        <w:rPr>
          <w:lang w:val="ru-RU"/>
        </w:rPr>
        <w:t xml:space="preserve">.  </w:t>
      </w:r>
      <w:r w:rsidR="003D5863">
        <w:rPr>
          <w:lang w:val="ru-RU"/>
        </w:rPr>
        <w:t>Это</w:t>
      </w:r>
      <w:r w:rsidR="003D5863" w:rsidRPr="003D5863">
        <w:rPr>
          <w:lang w:val="ru-RU"/>
        </w:rPr>
        <w:t xml:space="preserve"> </w:t>
      </w:r>
      <w:r w:rsidR="003D5863">
        <w:rPr>
          <w:lang w:val="ru-RU"/>
        </w:rPr>
        <w:t>дает</w:t>
      </w:r>
      <w:r w:rsidR="003D5863" w:rsidRPr="003D5863">
        <w:rPr>
          <w:lang w:val="ru-RU"/>
        </w:rPr>
        <w:t xml:space="preserve"> </w:t>
      </w:r>
      <w:r w:rsidR="00AB75C2">
        <w:t>IPOPHL</w:t>
      </w:r>
      <w:r w:rsidR="00AB75C2" w:rsidRPr="003D5863">
        <w:rPr>
          <w:lang w:val="ru-RU"/>
        </w:rPr>
        <w:t xml:space="preserve"> </w:t>
      </w:r>
      <w:r w:rsidR="003D5863">
        <w:rPr>
          <w:lang w:val="ru-RU"/>
        </w:rPr>
        <w:t xml:space="preserve">ощутимое </w:t>
      </w:r>
      <w:r w:rsidRPr="00175907">
        <w:rPr>
          <w:lang w:val="ru-RU"/>
        </w:rPr>
        <w:t>преимуществ</w:t>
      </w:r>
      <w:r>
        <w:t>o</w:t>
      </w:r>
      <w:r w:rsidR="00AB75C2" w:rsidRPr="003D5863">
        <w:rPr>
          <w:lang w:val="ru-RU"/>
        </w:rPr>
        <w:t xml:space="preserve"> </w:t>
      </w:r>
      <w:r w:rsidRPr="00175907">
        <w:rPr>
          <w:lang w:val="ru-RU"/>
        </w:rPr>
        <w:t>в</w:t>
      </w:r>
      <w:r w:rsidR="00AB75C2" w:rsidRPr="003D5863">
        <w:rPr>
          <w:lang w:val="ru-RU"/>
        </w:rPr>
        <w:t xml:space="preserve"> </w:t>
      </w:r>
      <w:r w:rsidRPr="00175907">
        <w:rPr>
          <w:lang w:val="ru-RU"/>
        </w:rPr>
        <w:t>регион</w:t>
      </w:r>
      <w:r w:rsidR="003D5863">
        <w:rPr>
          <w:lang w:val="ru-RU"/>
        </w:rPr>
        <w:t>е</w:t>
      </w:r>
      <w:r w:rsidR="00AB75C2" w:rsidRPr="003D5863">
        <w:rPr>
          <w:lang w:val="ru-RU"/>
        </w:rPr>
        <w:t>.</w:t>
      </w:r>
    </w:p>
    <w:p w:rsidR="00AB75C2" w:rsidRPr="00464AB4" w:rsidRDefault="00464AB4" w:rsidP="00110FEA">
      <w:pPr>
        <w:pStyle w:val="ONUME"/>
        <w:rPr>
          <w:lang w:val="ru-RU"/>
        </w:rPr>
      </w:pPr>
      <w:r>
        <w:rPr>
          <w:lang w:val="ru-RU"/>
        </w:rPr>
        <w:t xml:space="preserve">В последние </w:t>
      </w:r>
      <w:r w:rsidRPr="00175907">
        <w:rPr>
          <w:lang w:val="ru-RU"/>
        </w:rPr>
        <w:t>пять лет</w:t>
      </w:r>
      <w:r>
        <w:rPr>
          <w:lang w:val="ru-RU"/>
        </w:rPr>
        <w:t xml:space="preserve"> </w:t>
      </w:r>
      <w:r w:rsidRPr="00175907">
        <w:rPr>
          <w:lang w:val="ru-RU"/>
        </w:rPr>
        <w:t>э</w:t>
      </w:r>
      <w:r w:rsidR="00471AF9" w:rsidRPr="00175907">
        <w:rPr>
          <w:lang w:val="ru-RU"/>
        </w:rPr>
        <w:t>кономика</w:t>
      </w:r>
      <w:r w:rsidR="00AB75C2" w:rsidRPr="00175907">
        <w:rPr>
          <w:lang w:val="ru-RU"/>
        </w:rPr>
        <w:t xml:space="preserve"> </w:t>
      </w:r>
      <w:r w:rsidR="003D5863" w:rsidRPr="00175907">
        <w:rPr>
          <w:lang w:val="ru-RU"/>
        </w:rPr>
        <w:t xml:space="preserve">Филиппин </w:t>
      </w:r>
      <w:r w:rsidR="00F00C07">
        <w:rPr>
          <w:lang w:val="ru-RU"/>
        </w:rPr>
        <w:t xml:space="preserve">показывала </w:t>
      </w:r>
      <w:r>
        <w:rPr>
          <w:lang w:val="ru-RU"/>
        </w:rPr>
        <w:t>уст</w:t>
      </w:r>
      <w:r w:rsidR="00F00C07">
        <w:rPr>
          <w:lang w:val="ru-RU"/>
        </w:rPr>
        <w:t xml:space="preserve">ойчивый рост: </w:t>
      </w:r>
      <w:r w:rsidR="00471AF9" w:rsidRPr="00175907">
        <w:rPr>
          <w:lang w:val="ru-RU"/>
        </w:rPr>
        <w:t>средн</w:t>
      </w:r>
      <w:r>
        <w:rPr>
          <w:lang w:val="ru-RU"/>
        </w:rPr>
        <w:t xml:space="preserve">егодовой темп </w:t>
      </w:r>
      <w:r w:rsidR="00F00C07">
        <w:rPr>
          <w:lang w:val="ru-RU"/>
        </w:rPr>
        <w:t xml:space="preserve">ее </w:t>
      </w:r>
      <w:r>
        <w:rPr>
          <w:lang w:val="ru-RU"/>
        </w:rPr>
        <w:t xml:space="preserve">роста </w:t>
      </w:r>
      <w:r w:rsidR="00F00C07">
        <w:rPr>
          <w:lang w:val="ru-RU"/>
        </w:rPr>
        <w:t xml:space="preserve">составлял </w:t>
      </w:r>
      <w:r w:rsidR="00AB75C2" w:rsidRPr="00175907">
        <w:rPr>
          <w:lang w:val="ru-RU"/>
        </w:rPr>
        <w:t>6</w:t>
      </w:r>
      <w:r>
        <w:rPr>
          <w:lang w:val="ru-RU"/>
        </w:rPr>
        <w:t>%</w:t>
      </w:r>
      <w:r w:rsidR="00AB75C2" w:rsidRPr="00175907">
        <w:rPr>
          <w:lang w:val="ru-RU"/>
        </w:rPr>
        <w:t xml:space="preserve">.  </w:t>
      </w:r>
      <w:r>
        <w:rPr>
          <w:lang w:val="ru-RU"/>
        </w:rPr>
        <w:t>В 2016 г.</w:t>
      </w:r>
      <w:r w:rsidR="00AB75C2" w:rsidRPr="00464AB4">
        <w:rPr>
          <w:lang w:val="ru-RU"/>
        </w:rPr>
        <w:t xml:space="preserve"> </w:t>
      </w:r>
      <w:r w:rsidR="00471AF9" w:rsidRPr="00464AB4">
        <w:rPr>
          <w:lang w:val="ru-RU"/>
        </w:rPr>
        <w:t>Филиппины</w:t>
      </w:r>
      <w:r w:rsidR="00AB75C2" w:rsidRPr="00464AB4">
        <w:rPr>
          <w:lang w:val="ru-RU"/>
        </w:rPr>
        <w:t xml:space="preserve"> </w:t>
      </w:r>
      <w:r>
        <w:rPr>
          <w:lang w:val="ru-RU"/>
        </w:rPr>
        <w:t xml:space="preserve">оказались </w:t>
      </w:r>
      <w:r w:rsidRPr="00464AB4">
        <w:rPr>
          <w:lang w:val="ru-RU"/>
        </w:rPr>
        <w:t xml:space="preserve">страной с одной из самых динамичных </w:t>
      </w:r>
      <w:r>
        <w:rPr>
          <w:lang w:val="ru-RU"/>
        </w:rPr>
        <w:t>экономик</w:t>
      </w:r>
      <w:r w:rsidR="00AB75C2" w:rsidRPr="00464AB4">
        <w:rPr>
          <w:lang w:val="ru-RU"/>
        </w:rPr>
        <w:t xml:space="preserve"> </w:t>
      </w:r>
      <w:r w:rsidR="00471AF9" w:rsidRPr="00464AB4">
        <w:rPr>
          <w:lang w:val="ru-RU"/>
        </w:rPr>
        <w:t>в</w:t>
      </w:r>
      <w:r w:rsidR="00AB75C2" w:rsidRPr="00464AB4">
        <w:rPr>
          <w:lang w:val="ru-RU"/>
        </w:rPr>
        <w:t xml:space="preserve"> </w:t>
      </w:r>
      <w:r w:rsidRPr="00464AB4">
        <w:rPr>
          <w:lang w:val="ru-RU"/>
        </w:rPr>
        <w:t>регион</w:t>
      </w:r>
      <w:r>
        <w:rPr>
          <w:lang w:val="ru-RU"/>
        </w:rPr>
        <w:t xml:space="preserve">е </w:t>
      </w:r>
      <w:r w:rsidR="00471AF9" w:rsidRPr="00464AB4">
        <w:rPr>
          <w:lang w:val="ru-RU"/>
        </w:rPr>
        <w:t>АСЕАН</w:t>
      </w:r>
      <w:r>
        <w:rPr>
          <w:lang w:val="ru-RU"/>
        </w:rPr>
        <w:t xml:space="preserve">, </w:t>
      </w:r>
      <w:r w:rsidRPr="00464AB4">
        <w:rPr>
          <w:lang w:val="ru-RU"/>
        </w:rPr>
        <w:t>продемонстрирова</w:t>
      </w:r>
      <w:r>
        <w:rPr>
          <w:lang w:val="ru-RU"/>
        </w:rPr>
        <w:t xml:space="preserve">в </w:t>
      </w:r>
      <w:r w:rsidR="00F00C07">
        <w:rPr>
          <w:lang w:val="ru-RU"/>
        </w:rPr>
        <w:t xml:space="preserve">темпы </w:t>
      </w:r>
      <w:r w:rsidR="00471AF9" w:rsidRPr="00464AB4">
        <w:rPr>
          <w:lang w:val="ru-RU"/>
        </w:rPr>
        <w:t>рост</w:t>
      </w:r>
      <w:r w:rsidR="00F00C07">
        <w:rPr>
          <w:lang w:val="ru-RU"/>
        </w:rPr>
        <w:t>а</w:t>
      </w:r>
      <w:r w:rsidR="00AB75C2" w:rsidRPr="00464AB4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F00C07">
        <w:rPr>
          <w:lang w:val="ru-RU"/>
        </w:rPr>
        <w:t xml:space="preserve">уровне </w:t>
      </w:r>
      <w:r w:rsidR="00AB75C2" w:rsidRPr="00464AB4">
        <w:rPr>
          <w:lang w:val="ru-RU"/>
        </w:rPr>
        <w:t>6</w:t>
      </w:r>
      <w:r>
        <w:rPr>
          <w:lang w:val="ru-RU"/>
        </w:rPr>
        <w:t>,</w:t>
      </w:r>
      <w:r w:rsidR="00AB75C2" w:rsidRPr="00464AB4">
        <w:rPr>
          <w:lang w:val="ru-RU"/>
        </w:rPr>
        <w:t>8</w:t>
      </w:r>
      <w:r>
        <w:rPr>
          <w:lang w:val="ru-RU"/>
        </w:rPr>
        <w:t>%</w:t>
      </w:r>
      <w:r w:rsidR="00AB75C2" w:rsidRPr="00464AB4">
        <w:rPr>
          <w:lang w:val="ru-RU"/>
        </w:rPr>
        <w:t xml:space="preserve">.  </w:t>
      </w:r>
      <w:r>
        <w:rPr>
          <w:lang w:val="ru-RU"/>
        </w:rPr>
        <w:t xml:space="preserve">По </w:t>
      </w:r>
      <w:r w:rsidRPr="00464AB4">
        <w:rPr>
          <w:lang w:val="ru-RU"/>
        </w:rPr>
        <w:t>прогноз</w:t>
      </w:r>
      <w:r>
        <w:rPr>
          <w:lang w:val="ru-RU"/>
        </w:rPr>
        <w:t xml:space="preserve">ам, </w:t>
      </w:r>
      <w:r w:rsidR="00F00C07">
        <w:rPr>
          <w:lang w:val="ru-RU"/>
        </w:rPr>
        <w:t>темп роста экономики</w:t>
      </w:r>
      <w:r w:rsidR="00F00C07" w:rsidRPr="00464AB4">
        <w:rPr>
          <w:lang w:val="ru-RU"/>
        </w:rPr>
        <w:t xml:space="preserve"> Филиппин</w:t>
      </w:r>
      <w:r w:rsidR="00F00C07">
        <w:rPr>
          <w:lang w:val="ru-RU"/>
        </w:rPr>
        <w:t xml:space="preserve"> в </w:t>
      </w:r>
      <w:r w:rsidR="00F00C07" w:rsidRPr="00F00C07">
        <w:rPr>
          <w:lang w:val="ru-RU"/>
        </w:rPr>
        <w:t>период</w:t>
      </w:r>
      <w:r w:rsidR="00F00C07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Pr="00464AB4">
        <w:rPr>
          <w:lang w:val="ru-RU"/>
        </w:rPr>
        <w:t>2018</w:t>
      </w:r>
      <w:r>
        <w:rPr>
          <w:lang w:val="ru-RU"/>
        </w:rPr>
        <w:t xml:space="preserve"> г. будет </w:t>
      </w:r>
      <w:r w:rsidR="00F00C07">
        <w:rPr>
          <w:lang w:val="ru-RU"/>
        </w:rPr>
        <w:t xml:space="preserve">превышать </w:t>
      </w:r>
      <w:r w:rsidR="00AB75C2" w:rsidRPr="00464AB4">
        <w:rPr>
          <w:lang w:val="ru-RU"/>
        </w:rPr>
        <w:t>6</w:t>
      </w:r>
      <w:r>
        <w:rPr>
          <w:lang w:val="ru-RU"/>
        </w:rPr>
        <w:t xml:space="preserve">% в год и </w:t>
      </w:r>
      <w:r w:rsidR="00F00C07">
        <w:rPr>
          <w:lang w:val="ru-RU"/>
        </w:rPr>
        <w:t xml:space="preserve">она будет </w:t>
      </w:r>
      <w:r>
        <w:rPr>
          <w:lang w:val="ru-RU"/>
        </w:rPr>
        <w:t>оста</w:t>
      </w:r>
      <w:r w:rsidR="00F00C07">
        <w:rPr>
          <w:lang w:val="ru-RU"/>
        </w:rPr>
        <w:t xml:space="preserve">ваться одной из </w:t>
      </w:r>
      <w:r>
        <w:rPr>
          <w:lang w:val="ru-RU"/>
        </w:rPr>
        <w:t xml:space="preserve">наиболее быстро растущих </w:t>
      </w:r>
      <w:r w:rsidRPr="00464AB4">
        <w:rPr>
          <w:lang w:val="ru-RU"/>
        </w:rPr>
        <w:t>экономик</w:t>
      </w:r>
      <w:r>
        <w:rPr>
          <w:lang w:val="ru-RU"/>
        </w:rPr>
        <w:t xml:space="preserve"> </w:t>
      </w:r>
      <w:r w:rsidR="00471AF9" w:rsidRPr="00464AB4">
        <w:rPr>
          <w:lang w:val="ru-RU"/>
        </w:rPr>
        <w:t>регион</w:t>
      </w:r>
      <w:r>
        <w:rPr>
          <w:lang w:val="ru-RU"/>
        </w:rPr>
        <w:t>а</w:t>
      </w:r>
      <w:r w:rsidR="00AB75C2" w:rsidRPr="00464AB4">
        <w:rPr>
          <w:lang w:val="ru-RU"/>
        </w:rPr>
        <w:t>.</w:t>
      </w:r>
    </w:p>
    <w:p w:rsidR="00AB75C2" w:rsidRPr="00CB2B8F" w:rsidRDefault="00464AB4" w:rsidP="00110FEA">
      <w:pPr>
        <w:pStyle w:val="ONUME"/>
        <w:rPr>
          <w:lang w:val="ru-RU"/>
        </w:rPr>
      </w:pPr>
      <w:r>
        <w:rPr>
          <w:lang w:val="ru-RU"/>
        </w:rPr>
        <w:t xml:space="preserve">Примерно </w:t>
      </w:r>
      <w:r w:rsidR="00AB75C2" w:rsidRPr="00464AB4">
        <w:rPr>
          <w:lang w:val="ru-RU"/>
        </w:rPr>
        <w:t>92</w:t>
      </w:r>
      <w:r>
        <w:rPr>
          <w:lang w:val="ru-RU"/>
        </w:rPr>
        <w:t>%</w:t>
      </w:r>
      <w:r w:rsidR="00AB75C2" w:rsidRPr="00464AB4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="00AB75C2" w:rsidRPr="00464AB4">
        <w:rPr>
          <w:lang w:val="ru-RU"/>
        </w:rPr>
        <w:t xml:space="preserve">104 </w:t>
      </w:r>
      <w:r w:rsidR="00471AF9" w:rsidRPr="00464AB4">
        <w:rPr>
          <w:lang w:val="ru-RU"/>
        </w:rPr>
        <w:t>м</w:t>
      </w:r>
      <w:r>
        <w:rPr>
          <w:lang w:val="ru-RU"/>
        </w:rPr>
        <w:t>лн. филиппинцев</w:t>
      </w:r>
      <w:r w:rsidR="00E35E05" w:rsidRPr="00464AB4">
        <w:rPr>
          <w:lang w:val="ru-RU"/>
        </w:rPr>
        <w:t xml:space="preserve"> </w:t>
      </w:r>
      <w:r>
        <w:rPr>
          <w:lang w:val="ru-RU"/>
        </w:rPr>
        <w:t>говорят по-</w:t>
      </w:r>
      <w:r w:rsidR="00471AF9" w:rsidRPr="00464AB4">
        <w:rPr>
          <w:lang w:val="ru-RU"/>
        </w:rPr>
        <w:t>английск</w:t>
      </w:r>
      <w:r>
        <w:rPr>
          <w:lang w:val="ru-RU"/>
        </w:rPr>
        <w:t>и,</w:t>
      </w:r>
      <w:r w:rsidR="00AB75C2" w:rsidRPr="00464AB4">
        <w:rPr>
          <w:lang w:val="ru-RU"/>
        </w:rPr>
        <w:t xml:space="preserve"> </w:t>
      </w:r>
      <w:r>
        <w:rPr>
          <w:lang w:val="ru-RU"/>
        </w:rPr>
        <w:t xml:space="preserve">при этом </w:t>
      </w:r>
      <w:r w:rsidR="00AB75C2" w:rsidRPr="00464AB4">
        <w:rPr>
          <w:lang w:val="ru-RU"/>
        </w:rPr>
        <w:t>70</w:t>
      </w:r>
      <w:r>
        <w:rPr>
          <w:lang w:val="ru-RU"/>
        </w:rPr>
        <w:t xml:space="preserve">% показывают </w:t>
      </w:r>
      <w:r w:rsidR="00235649">
        <w:rPr>
          <w:lang w:val="ru-RU"/>
        </w:rPr>
        <w:t xml:space="preserve">уверенное </w:t>
      </w:r>
      <w:r>
        <w:rPr>
          <w:lang w:val="ru-RU"/>
        </w:rPr>
        <w:t>знание этого языка (</w:t>
      </w:r>
      <w:r w:rsidR="00235649">
        <w:rPr>
          <w:lang w:val="ru-RU"/>
        </w:rPr>
        <w:t xml:space="preserve">что </w:t>
      </w:r>
      <w:r w:rsidR="00235649" w:rsidRPr="00235649">
        <w:rPr>
          <w:lang w:val="ru-RU"/>
        </w:rPr>
        <w:t>является</w:t>
      </w:r>
      <w:r w:rsidR="00235649">
        <w:rPr>
          <w:lang w:val="ru-RU"/>
        </w:rPr>
        <w:t xml:space="preserve"> </w:t>
      </w:r>
      <w:r>
        <w:rPr>
          <w:lang w:val="ru-RU"/>
        </w:rPr>
        <w:t>одн</w:t>
      </w:r>
      <w:r w:rsidR="00235649">
        <w:rPr>
          <w:lang w:val="ru-RU"/>
        </w:rPr>
        <w:t>им</w:t>
      </w:r>
      <w:r>
        <w:rPr>
          <w:lang w:val="ru-RU"/>
        </w:rPr>
        <w:t xml:space="preserve"> из самых высоких </w:t>
      </w:r>
      <w:r w:rsidRPr="00464AB4">
        <w:rPr>
          <w:snapToGrid w:val="0"/>
          <w:lang w:val="ru-RU"/>
        </w:rPr>
        <w:t>показател</w:t>
      </w:r>
      <w:r>
        <w:rPr>
          <w:lang w:val="ru-RU"/>
        </w:rPr>
        <w:t xml:space="preserve">ей в </w:t>
      </w:r>
      <w:r w:rsidR="00471AF9" w:rsidRPr="00464AB4">
        <w:rPr>
          <w:lang w:val="ru-RU"/>
        </w:rPr>
        <w:t>регион</w:t>
      </w:r>
      <w:r>
        <w:rPr>
          <w:lang w:val="ru-RU"/>
        </w:rPr>
        <w:t>е)</w:t>
      </w:r>
      <w:r w:rsidR="00AB75C2" w:rsidRPr="00464AB4">
        <w:rPr>
          <w:lang w:val="ru-RU"/>
        </w:rPr>
        <w:t xml:space="preserve">.  </w:t>
      </w:r>
      <w:r w:rsidRPr="00464AB4">
        <w:rPr>
          <w:lang w:val="ru-RU"/>
        </w:rPr>
        <w:t>А</w:t>
      </w:r>
      <w:r w:rsidR="00471AF9" w:rsidRPr="00464AB4">
        <w:rPr>
          <w:lang w:val="ru-RU"/>
        </w:rPr>
        <w:t>нглийск</w:t>
      </w:r>
      <w:r>
        <w:rPr>
          <w:lang w:val="ru-RU"/>
        </w:rPr>
        <w:t>ий</w:t>
      </w:r>
      <w:r w:rsidR="00AB75C2" w:rsidRPr="00464AB4">
        <w:rPr>
          <w:lang w:val="ru-RU"/>
        </w:rPr>
        <w:t xml:space="preserve"> </w:t>
      </w:r>
      <w:r w:rsidR="00471AF9" w:rsidRPr="00464AB4">
        <w:rPr>
          <w:lang w:val="ru-RU"/>
        </w:rPr>
        <w:t xml:space="preserve">язык </w:t>
      </w:r>
      <w:r w:rsidR="00235649" w:rsidRPr="00235649">
        <w:rPr>
          <w:lang w:val="ru-RU"/>
        </w:rPr>
        <w:t>является</w:t>
      </w:r>
      <w:r w:rsidR="00235649">
        <w:rPr>
          <w:lang w:val="ru-RU"/>
        </w:rPr>
        <w:t xml:space="preserve"> языком </w:t>
      </w:r>
      <w:r w:rsidR="00235649" w:rsidRPr="00235649">
        <w:rPr>
          <w:lang w:val="ru-RU"/>
        </w:rPr>
        <w:t>бизнес</w:t>
      </w:r>
      <w:r w:rsidR="00235649">
        <w:rPr>
          <w:lang w:val="ru-RU"/>
        </w:rPr>
        <w:t xml:space="preserve">а и </w:t>
      </w:r>
      <w:r w:rsidRPr="00464AB4">
        <w:rPr>
          <w:lang w:val="ru-RU"/>
        </w:rPr>
        <w:t>государств</w:t>
      </w:r>
      <w:r w:rsidR="00235649">
        <w:rPr>
          <w:lang w:val="ru-RU"/>
        </w:rPr>
        <w:t>енных служб</w:t>
      </w:r>
      <w:r w:rsidR="00AB75C2" w:rsidRPr="00464AB4">
        <w:rPr>
          <w:lang w:val="ru-RU"/>
        </w:rPr>
        <w:t xml:space="preserve">.  </w:t>
      </w:r>
      <w:r w:rsidR="00235649">
        <w:rPr>
          <w:lang w:val="ru-RU"/>
        </w:rPr>
        <w:t>У</w:t>
      </w:r>
      <w:r w:rsidR="00CB2B8F">
        <w:rPr>
          <w:lang w:val="ru-RU"/>
        </w:rPr>
        <w:t xml:space="preserve">читывая, что </w:t>
      </w:r>
      <w:r w:rsidR="00235649">
        <w:rPr>
          <w:lang w:val="ru-RU"/>
        </w:rPr>
        <w:t xml:space="preserve">в 2015 г. </w:t>
      </w:r>
      <w:r w:rsidR="00AB75C2" w:rsidRPr="00CB2B8F">
        <w:rPr>
          <w:lang w:val="ru-RU"/>
        </w:rPr>
        <w:t>95</w:t>
      </w:r>
      <w:r w:rsidR="00CB2B8F">
        <w:rPr>
          <w:lang w:val="ru-RU"/>
        </w:rPr>
        <w:t xml:space="preserve">% </w:t>
      </w:r>
      <w:r w:rsidR="00CB2B8F" w:rsidRPr="00CB2B8F">
        <w:rPr>
          <w:lang w:val="ru-RU"/>
        </w:rPr>
        <w:t>з</w:t>
      </w:r>
      <w:r w:rsidR="00471AF9" w:rsidRPr="00CB2B8F">
        <w:rPr>
          <w:lang w:val="ru-RU"/>
        </w:rPr>
        <w:t>аявок, пода</w:t>
      </w:r>
      <w:r w:rsidR="00235649">
        <w:rPr>
          <w:lang w:val="ru-RU"/>
        </w:rPr>
        <w:t xml:space="preserve">нных </w:t>
      </w:r>
      <w:r w:rsidR="00471AF9" w:rsidRPr="00CB2B8F">
        <w:rPr>
          <w:lang w:val="ru-RU"/>
        </w:rPr>
        <w:t xml:space="preserve">по процедуре </w:t>
      </w:r>
      <w:r w:rsidR="00471AF9">
        <w:t>PCT</w:t>
      </w:r>
      <w:r w:rsidR="00235649">
        <w:rPr>
          <w:lang w:val="ru-RU"/>
        </w:rPr>
        <w:t xml:space="preserve"> </w:t>
      </w:r>
      <w:r w:rsidR="00CB2B8F">
        <w:rPr>
          <w:lang w:val="ru-RU"/>
        </w:rPr>
        <w:t xml:space="preserve">из </w:t>
      </w:r>
      <w:r w:rsidR="00235649">
        <w:rPr>
          <w:lang w:val="ru-RU"/>
        </w:rPr>
        <w:t xml:space="preserve">стран </w:t>
      </w:r>
      <w:r w:rsidR="00663554">
        <w:rPr>
          <w:lang w:val="ru-RU"/>
        </w:rPr>
        <w:t xml:space="preserve">Юго- Восточной Азии, были </w:t>
      </w:r>
      <w:r w:rsidR="00235649">
        <w:rPr>
          <w:lang w:val="ru-RU"/>
        </w:rPr>
        <w:t xml:space="preserve">составлены </w:t>
      </w:r>
      <w:r w:rsidR="00663554">
        <w:rPr>
          <w:lang w:val="ru-RU"/>
        </w:rPr>
        <w:t xml:space="preserve">на </w:t>
      </w:r>
      <w:r w:rsidR="00471AF9" w:rsidRPr="00CB2B8F">
        <w:rPr>
          <w:lang w:val="ru-RU"/>
        </w:rPr>
        <w:t>английск</w:t>
      </w:r>
      <w:r w:rsidR="00663554">
        <w:rPr>
          <w:lang w:val="ru-RU"/>
        </w:rPr>
        <w:t>ом</w:t>
      </w:r>
      <w:r w:rsidR="00AB75C2" w:rsidRPr="00CB2B8F">
        <w:rPr>
          <w:lang w:val="ru-RU"/>
        </w:rPr>
        <w:t xml:space="preserve"> </w:t>
      </w:r>
      <w:r w:rsidR="00663554">
        <w:rPr>
          <w:lang w:val="ru-RU"/>
        </w:rPr>
        <w:t>языке</w:t>
      </w:r>
      <w:r w:rsidR="00AB75C2" w:rsidRPr="00CB2B8F">
        <w:rPr>
          <w:lang w:val="ru-RU"/>
        </w:rPr>
        <w:t xml:space="preserve">, </w:t>
      </w:r>
      <w:r w:rsidR="00471AF9" w:rsidRPr="00CB2B8F">
        <w:rPr>
          <w:lang w:val="ru-RU"/>
        </w:rPr>
        <w:t>Филиппины</w:t>
      </w:r>
      <w:r w:rsidR="00AB75C2" w:rsidRPr="00CB2B8F">
        <w:rPr>
          <w:lang w:val="ru-RU"/>
        </w:rPr>
        <w:t xml:space="preserve"> </w:t>
      </w:r>
      <w:r w:rsidR="00663554">
        <w:rPr>
          <w:lang w:val="ru-RU"/>
        </w:rPr>
        <w:t xml:space="preserve">имеют хорошие предпосылки для </w:t>
      </w:r>
      <w:r w:rsidR="00AA30CA">
        <w:rPr>
          <w:lang w:val="ru-RU"/>
        </w:rPr>
        <w:t>выполнени</w:t>
      </w:r>
      <w:r w:rsidR="00663554">
        <w:rPr>
          <w:lang w:val="ru-RU"/>
        </w:rPr>
        <w:t xml:space="preserve">я </w:t>
      </w:r>
      <w:r w:rsidR="00235649" w:rsidRPr="00235649">
        <w:rPr>
          <w:lang w:val="ru-RU"/>
        </w:rPr>
        <w:t>задач</w:t>
      </w:r>
      <w:r w:rsidR="00235649">
        <w:rPr>
          <w:lang w:val="ru-RU"/>
        </w:rPr>
        <w:t xml:space="preserve"> </w:t>
      </w:r>
      <w:r w:rsidR="00471AF9" w:rsidRPr="00CB2B8F">
        <w:rPr>
          <w:lang w:val="ru-RU"/>
        </w:rPr>
        <w:t>международн</w:t>
      </w:r>
      <w:r w:rsidR="00235649">
        <w:rPr>
          <w:lang w:val="ru-RU"/>
        </w:rPr>
        <w:t>ого органа</w:t>
      </w:r>
      <w:r w:rsidR="00AB75C2" w:rsidRPr="00CB2B8F">
        <w:rPr>
          <w:lang w:val="ru-RU"/>
        </w:rPr>
        <w:t>.</w:t>
      </w:r>
    </w:p>
    <w:p w:rsidR="00AB75C2" w:rsidRPr="00471AF9" w:rsidRDefault="00663554" w:rsidP="00110FEA">
      <w:pPr>
        <w:pStyle w:val="ONUME"/>
        <w:rPr>
          <w:lang w:val="ru-RU"/>
        </w:rPr>
      </w:pPr>
      <w:r>
        <w:rPr>
          <w:lang w:val="ru-RU"/>
        </w:rPr>
        <w:t xml:space="preserve">С </w:t>
      </w:r>
      <w:r w:rsidR="00471AF9" w:rsidRPr="00471AF9">
        <w:rPr>
          <w:lang w:val="ru-RU"/>
        </w:rPr>
        <w:t>2010</w:t>
      </w:r>
      <w:r w:rsidR="00471AF9">
        <w:t> </w:t>
      </w:r>
      <w:r w:rsidR="00471AF9" w:rsidRPr="00471AF9">
        <w:rPr>
          <w:lang w:val="ru-RU"/>
        </w:rPr>
        <w:t xml:space="preserve">г. </w:t>
      </w:r>
      <w:r>
        <w:rPr>
          <w:lang w:val="ru-RU"/>
        </w:rPr>
        <w:t>до 2015 г.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средн</w:t>
      </w:r>
      <w:r>
        <w:rPr>
          <w:lang w:val="ru-RU"/>
        </w:rPr>
        <w:t>ий</w:t>
      </w:r>
      <w:r w:rsidRPr="00663554">
        <w:rPr>
          <w:lang w:val="ru-RU"/>
        </w:rPr>
        <w:t xml:space="preserve"> </w:t>
      </w:r>
      <w:r>
        <w:rPr>
          <w:lang w:val="ru-RU"/>
        </w:rPr>
        <w:t xml:space="preserve">прирост числа заявок, </w:t>
      </w:r>
      <w:r w:rsidRPr="00663554">
        <w:rPr>
          <w:lang w:val="ru-RU"/>
        </w:rPr>
        <w:t>поданных по процедуре РСТ</w:t>
      </w:r>
      <w:r>
        <w:rPr>
          <w:lang w:val="ru-RU"/>
        </w:rPr>
        <w:t>,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составлял </w:t>
      </w:r>
      <w:r w:rsidR="00AB75C2" w:rsidRPr="00663554">
        <w:rPr>
          <w:lang w:val="ru-RU"/>
        </w:rPr>
        <w:t>5</w:t>
      </w:r>
      <w:r>
        <w:rPr>
          <w:lang w:val="ru-RU"/>
        </w:rPr>
        <w:t>,</w:t>
      </w:r>
      <w:r w:rsidR="00AB75C2" w:rsidRPr="00663554">
        <w:rPr>
          <w:lang w:val="ru-RU"/>
        </w:rPr>
        <w:t>85</w:t>
      </w:r>
      <w:r>
        <w:rPr>
          <w:lang w:val="ru-RU"/>
        </w:rPr>
        <w:t>%</w:t>
      </w:r>
      <w:r w:rsidR="00AB75C2" w:rsidRPr="00663554">
        <w:rPr>
          <w:lang w:val="ru-RU"/>
        </w:rPr>
        <w:t xml:space="preserve">.  </w:t>
      </w:r>
      <w:r>
        <w:rPr>
          <w:lang w:val="ru-RU"/>
        </w:rPr>
        <w:t xml:space="preserve">Из общего числа </w:t>
      </w:r>
      <w:r w:rsidRPr="00471AF9">
        <w:rPr>
          <w:lang w:val="ru-RU"/>
        </w:rPr>
        <w:t>з</w:t>
      </w:r>
      <w:r>
        <w:rPr>
          <w:lang w:val="ru-RU"/>
        </w:rPr>
        <w:t>аявок, поданных</w:t>
      </w:r>
      <w:r w:rsidR="00471AF9" w:rsidRPr="00471AF9">
        <w:rPr>
          <w:lang w:val="ru-RU"/>
        </w:rPr>
        <w:t xml:space="preserve"> по процедуре </w:t>
      </w:r>
      <w:r w:rsidR="00471AF9">
        <w:t>PCT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 2014 г.</w:t>
      </w:r>
      <w:r w:rsidR="00AB75C2" w:rsidRPr="00471AF9">
        <w:rPr>
          <w:lang w:val="ru-RU"/>
        </w:rPr>
        <w:t xml:space="preserve">, </w:t>
      </w:r>
      <w:r w:rsidR="00235649">
        <w:rPr>
          <w:lang w:val="ru-RU"/>
        </w:rPr>
        <w:t>составившего 214 </w:t>
      </w:r>
      <w:r w:rsidR="00235649" w:rsidRPr="00471AF9">
        <w:rPr>
          <w:lang w:val="ru-RU"/>
        </w:rPr>
        <w:t>500</w:t>
      </w:r>
      <w:r w:rsidR="00235649">
        <w:rPr>
          <w:lang w:val="ru-RU"/>
        </w:rPr>
        <w:t>,</w:t>
      </w:r>
      <w:r w:rsidR="00235649" w:rsidRPr="00471AF9">
        <w:rPr>
          <w:lang w:val="ru-RU"/>
        </w:rPr>
        <w:t xml:space="preserve"> </w:t>
      </w:r>
      <w:r>
        <w:rPr>
          <w:lang w:val="ru-RU"/>
        </w:rPr>
        <w:t xml:space="preserve">примерно </w:t>
      </w:r>
      <w:r w:rsidR="00AB75C2" w:rsidRPr="00471AF9">
        <w:rPr>
          <w:lang w:val="ru-RU"/>
        </w:rPr>
        <w:t>110</w:t>
      </w:r>
      <w:r>
        <w:rPr>
          <w:lang w:val="ru-RU"/>
        </w:rPr>
        <w:t> </w:t>
      </w:r>
      <w:r w:rsidR="00AB75C2" w:rsidRPr="00471AF9">
        <w:rPr>
          <w:lang w:val="ru-RU"/>
        </w:rPr>
        <w:t>054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51</w:t>
      </w:r>
      <w:r>
        <w:rPr>
          <w:lang w:val="ru-RU"/>
        </w:rPr>
        <w:t>,</w:t>
      </w:r>
      <w:r w:rsidR="00AB75C2" w:rsidRPr="00471AF9">
        <w:rPr>
          <w:lang w:val="ru-RU"/>
        </w:rPr>
        <w:t>6</w:t>
      </w:r>
      <w:r>
        <w:rPr>
          <w:lang w:val="ru-RU"/>
        </w:rPr>
        <w:t>%</w:t>
      </w:r>
      <w:r w:rsidR="00235649">
        <w:rPr>
          <w:lang w:val="ru-RU"/>
        </w:rPr>
        <w:t xml:space="preserve"> заявок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были </w:t>
      </w:r>
      <w:r w:rsidR="00235649">
        <w:rPr>
          <w:lang w:val="ru-RU"/>
        </w:rPr>
        <w:t xml:space="preserve">составлены </w:t>
      </w:r>
      <w:r>
        <w:rPr>
          <w:lang w:val="ru-RU"/>
        </w:rPr>
        <w:t>на английском языке</w:t>
      </w:r>
      <w:r w:rsidR="00AB75C2" w:rsidRPr="00471AF9">
        <w:rPr>
          <w:lang w:val="ru-RU"/>
        </w:rPr>
        <w:t xml:space="preserve">.  </w:t>
      </w:r>
      <w:r w:rsidRPr="00663554">
        <w:rPr>
          <w:lang w:val="ru-RU"/>
        </w:rPr>
        <w:t>Таким образом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спрос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471AF9" w:rsidRPr="009F49B3">
        <w:rPr>
          <w:lang w:val="ru-RU"/>
        </w:rPr>
        <w:t>международн</w:t>
      </w:r>
      <w:r w:rsidR="009F49B3" w:rsidRPr="009F49B3">
        <w:rPr>
          <w:lang w:val="ru-RU"/>
        </w:rPr>
        <w:t xml:space="preserve">ые </w:t>
      </w:r>
      <w:r w:rsidR="00DA0398" w:rsidRPr="00DA0398">
        <w:rPr>
          <w:snapToGrid w:val="0"/>
          <w:lang w:val="ru-RU"/>
        </w:rPr>
        <w:t>услуг</w:t>
      </w:r>
      <w:r w:rsidR="00DA0398">
        <w:rPr>
          <w:lang w:val="ru-RU"/>
        </w:rPr>
        <w:t xml:space="preserve">и </w:t>
      </w:r>
      <w:r w:rsidR="00DA0398" w:rsidRPr="00471AF9">
        <w:rPr>
          <w:lang w:val="ru-RU"/>
        </w:rPr>
        <w:t>я</w:t>
      </w:r>
      <w:r w:rsidR="00DA0398">
        <w:rPr>
          <w:lang w:val="ru-RU"/>
        </w:rPr>
        <w:t>вно воз</w:t>
      </w:r>
      <w:r w:rsidR="00DA0398" w:rsidRPr="00471AF9">
        <w:rPr>
          <w:lang w:val="ru-RU"/>
        </w:rPr>
        <w:t>раст</w:t>
      </w:r>
      <w:r w:rsidR="00DA0398">
        <w:rPr>
          <w:lang w:val="ru-RU"/>
        </w:rPr>
        <w:t>ает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B75C2" w:rsidRPr="008F7C8A">
        <w:t>IPOPHL</w:t>
      </w:r>
      <w:r>
        <w:rPr>
          <w:lang w:val="ru-RU"/>
        </w:rPr>
        <w:t xml:space="preserve">, обладающее очевидными </w:t>
      </w:r>
      <w:r w:rsidR="00471AF9" w:rsidRPr="00471AF9">
        <w:rPr>
          <w:lang w:val="ru-RU"/>
        </w:rPr>
        <w:t>преимуществ</w:t>
      </w:r>
      <w:r>
        <w:rPr>
          <w:lang w:val="ru-RU"/>
        </w:rPr>
        <w:t>ами,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может помо</w:t>
      </w:r>
      <w:r w:rsidR="00DA0398">
        <w:rPr>
          <w:lang w:val="ru-RU"/>
        </w:rPr>
        <w:t xml:space="preserve">гать </w:t>
      </w:r>
      <w:r>
        <w:rPr>
          <w:lang w:val="ru-RU"/>
        </w:rPr>
        <w:t xml:space="preserve">системе </w:t>
      </w:r>
      <w:r w:rsidR="00DA0398">
        <w:t>PCT</w:t>
      </w:r>
      <w:r w:rsidR="00DA0398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DA0398" w:rsidRPr="00DA0398">
        <w:rPr>
          <w:lang w:val="ru-RU"/>
        </w:rPr>
        <w:t>решени</w:t>
      </w:r>
      <w:r w:rsidR="00DA0398">
        <w:rPr>
          <w:lang w:val="ru-RU"/>
        </w:rPr>
        <w:t xml:space="preserve">и </w:t>
      </w:r>
      <w:r w:rsidR="00DA0398" w:rsidRPr="00DA0398">
        <w:rPr>
          <w:lang w:val="ru-RU"/>
        </w:rPr>
        <w:t>задач</w:t>
      </w:r>
      <w:r>
        <w:rPr>
          <w:lang w:val="ru-RU"/>
        </w:rPr>
        <w:t xml:space="preserve"> международного</w:t>
      </w:r>
      <w:r w:rsidR="00471AF9" w:rsidRPr="00471AF9">
        <w:rPr>
          <w:lang w:val="ru-RU"/>
        </w:rPr>
        <w:t xml:space="preserve"> поиск</w:t>
      </w:r>
      <w:r>
        <w:rPr>
          <w:lang w:val="ru-RU"/>
        </w:rPr>
        <w:t>а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экспертизы</w:t>
      </w:r>
      <w:r w:rsidR="00AB75C2" w:rsidRPr="00471AF9">
        <w:rPr>
          <w:lang w:val="ru-RU"/>
        </w:rPr>
        <w:t>.</w:t>
      </w:r>
    </w:p>
    <w:p w:rsidR="00AB75C2" w:rsidRPr="00471AF9" w:rsidRDefault="00663554" w:rsidP="00110FEA">
      <w:pPr>
        <w:pStyle w:val="ONUME"/>
        <w:rPr>
          <w:lang w:val="ru-RU"/>
        </w:rPr>
      </w:pPr>
      <w:r>
        <w:rPr>
          <w:lang w:val="ru-RU"/>
        </w:rPr>
        <w:t>В</w:t>
      </w:r>
      <w:r w:rsidRPr="00663554">
        <w:rPr>
          <w:lang w:val="ru-RU"/>
        </w:rPr>
        <w:t xml:space="preserve"> 2015</w:t>
      </w:r>
      <w:r w:rsidRPr="00663554">
        <w:t> </w:t>
      </w:r>
      <w:r>
        <w:rPr>
          <w:lang w:val="ru-RU"/>
        </w:rPr>
        <w:t>г</w:t>
      </w:r>
      <w:r w:rsidRPr="00663554">
        <w:rPr>
          <w:lang w:val="ru-RU"/>
        </w:rPr>
        <w:t>.</w:t>
      </w:r>
      <w:r w:rsidR="00AB75C2" w:rsidRPr="00663554">
        <w:rPr>
          <w:lang w:val="ru-RU"/>
        </w:rPr>
        <w:t xml:space="preserve"> </w:t>
      </w:r>
      <w:r>
        <w:rPr>
          <w:lang w:val="ru-RU"/>
        </w:rPr>
        <w:t xml:space="preserve">Азия оказалась самым активным </w:t>
      </w:r>
      <w:r w:rsidR="00471AF9" w:rsidRPr="00471AF9">
        <w:rPr>
          <w:lang w:val="ru-RU"/>
        </w:rPr>
        <w:t>пользовател</w:t>
      </w:r>
      <w:r>
        <w:rPr>
          <w:lang w:val="ru-RU"/>
        </w:rPr>
        <w:t>ем</w:t>
      </w:r>
      <w:r w:rsidR="00AB75C2" w:rsidRPr="00663554">
        <w:rPr>
          <w:lang w:val="ru-RU"/>
        </w:rPr>
        <w:t xml:space="preserve"> </w:t>
      </w:r>
      <w:r w:rsidR="00471AF9" w:rsidRPr="00471AF9">
        <w:rPr>
          <w:lang w:val="ru-RU"/>
        </w:rPr>
        <w:t>системы</w:t>
      </w:r>
      <w:r w:rsidR="00471AF9" w:rsidRPr="00663554">
        <w:rPr>
          <w:lang w:val="ru-RU"/>
        </w:rPr>
        <w:t xml:space="preserve"> </w:t>
      </w:r>
      <w:r w:rsidR="00471AF9">
        <w:t>PCT</w:t>
      </w:r>
      <w:r>
        <w:rPr>
          <w:lang w:val="ru-RU"/>
        </w:rPr>
        <w:t xml:space="preserve">: на </w:t>
      </w:r>
      <w:r w:rsidR="00DA0398">
        <w:rPr>
          <w:lang w:val="ru-RU"/>
        </w:rPr>
        <w:t xml:space="preserve">страны Азии </w:t>
      </w:r>
      <w:r>
        <w:rPr>
          <w:lang w:val="ru-RU"/>
        </w:rPr>
        <w:t xml:space="preserve">пришлось </w:t>
      </w:r>
      <w:r w:rsidR="00AB75C2" w:rsidRPr="00663554">
        <w:rPr>
          <w:lang w:val="ru-RU"/>
        </w:rPr>
        <w:t>43</w:t>
      </w:r>
      <w:r>
        <w:rPr>
          <w:lang w:val="ru-RU"/>
        </w:rPr>
        <w:t>,</w:t>
      </w:r>
      <w:r w:rsidR="00AB75C2" w:rsidRPr="00663554">
        <w:rPr>
          <w:lang w:val="ru-RU"/>
        </w:rPr>
        <w:t>5</w:t>
      </w:r>
      <w:r w:rsidRPr="00663554">
        <w:rPr>
          <w:lang w:val="ru-RU"/>
        </w:rPr>
        <w:t>%</w:t>
      </w:r>
      <w:r w:rsidR="00AB75C2" w:rsidRPr="00663554">
        <w:rPr>
          <w:lang w:val="ru-RU"/>
        </w:rPr>
        <w:t xml:space="preserve"> </w:t>
      </w:r>
      <w:r>
        <w:rPr>
          <w:lang w:val="ru-RU"/>
        </w:rPr>
        <w:t xml:space="preserve">всех </w:t>
      </w:r>
      <w:r w:rsidR="00471AF9" w:rsidRPr="00471AF9">
        <w:rPr>
          <w:lang w:val="ru-RU"/>
        </w:rPr>
        <w:t>заявок</w:t>
      </w:r>
      <w:r w:rsidR="00AB75C2" w:rsidRPr="00663554">
        <w:rPr>
          <w:lang w:val="ru-RU"/>
        </w:rPr>
        <w:t xml:space="preserve">.  </w:t>
      </w:r>
      <w:r w:rsidRPr="00663554">
        <w:rPr>
          <w:lang w:val="ru-RU"/>
        </w:rPr>
        <w:t>Анализ</w:t>
      </w:r>
      <w:r>
        <w:rPr>
          <w:lang w:val="ru-RU"/>
        </w:rPr>
        <w:t xml:space="preserve"> статистики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региональн</w:t>
      </w:r>
      <w:r>
        <w:rPr>
          <w:lang w:val="ru-RU"/>
        </w:rPr>
        <w:t xml:space="preserve">ых </w:t>
      </w:r>
      <w:r w:rsidRPr="00663554">
        <w:rPr>
          <w:rFonts w:eastAsia="Calibri"/>
          <w:lang w:val="ru-RU"/>
        </w:rPr>
        <w:t>заяв</w:t>
      </w:r>
      <w:r>
        <w:rPr>
          <w:lang w:val="ru-RU"/>
        </w:rPr>
        <w:t>ок</w:t>
      </w:r>
      <w:r w:rsidR="00DA0398">
        <w:rPr>
          <w:lang w:val="ru-RU"/>
        </w:rPr>
        <w:t>, подаваемых</w:t>
      </w:r>
      <w:r>
        <w:rPr>
          <w:lang w:val="ru-RU"/>
        </w:rPr>
        <w:t xml:space="preserve"> по линии</w:t>
      </w:r>
      <w:r w:rsidR="00AB75C2" w:rsidRPr="00471AF9">
        <w:rPr>
          <w:lang w:val="ru-RU"/>
        </w:rPr>
        <w:t xml:space="preserve"> </w:t>
      </w:r>
      <w:r w:rsidR="00AB75C2" w:rsidRPr="00007A08">
        <w:t>PCT</w:t>
      </w:r>
      <w:r w:rsidR="00DA0398"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>показывает значительный</w:t>
      </w:r>
      <w:r w:rsidR="00AB75C2" w:rsidRPr="00471AF9">
        <w:rPr>
          <w:lang w:val="ru-RU"/>
        </w:rPr>
        <w:t xml:space="preserve"> </w:t>
      </w:r>
      <w:r w:rsidR="00DA0398">
        <w:rPr>
          <w:lang w:val="ru-RU"/>
        </w:rPr>
        <w:t>при</w:t>
      </w:r>
      <w:r w:rsidR="00C3684C">
        <w:rPr>
          <w:lang w:val="ru-RU"/>
        </w:rPr>
        <w:t xml:space="preserve">рост числа </w:t>
      </w:r>
      <w:r w:rsidR="00471AF9" w:rsidRPr="00471AF9">
        <w:rPr>
          <w:lang w:val="ru-RU"/>
        </w:rPr>
        <w:t xml:space="preserve">заявок </w:t>
      </w:r>
      <w:r w:rsidR="00C3684C">
        <w:rPr>
          <w:lang w:val="ru-RU"/>
        </w:rPr>
        <w:t>из стран Азии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DA0398">
        <w:rPr>
          <w:lang w:val="ru-RU"/>
        </w:rPr>
        <w:t>Юго-</w:t>
      </w:r>
      <w:r>
        <w:rPr>
          <w:lang w:val="ru-RU"/>
        </w:rPr>
        <w:t>Восточной Азии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 xml:space="preserve">за прошедшие годы. Эта </w:t>
      </w:r>
      <w:r w:rsidR="00C3684C" w:rsidRPr="00C3684C">
        <w:rPr>
          <w:lang w:val="ru-RU"/>
        </w:rPr>
        <w:t>тенденци</w:t>
      </w:r>
      <w:r w:rsidR="00C3684C">
        <w:rPr>
          <w:lang w:val="ru-RU"/>
        </w:rPr>
        <w:t>я сохраняется</w:t>
      </w:r>
      <w:r w:rsidR="00DA0398">
        <w:rPr>
          <w:lang w:val="ru-RU"/>
        </w:rPr>
        <w:t xml:space="preserve"> и означает наличие значительного</w:t>
      </w:r>
      <w:r w:rsidR="00AB75C2" w:rsidRPr="00471AF9">
        <w:rPr>
          <w:lang w:val="ru-RU"/>
        </w:rPr>
        <w:t xml:space="preserve"> </w:t>
      </w:r>
      <w:r w:rsidR="009F49B3">
        <w:rPr>
          <w:lang w:val="ru-RU"/>
        </w:rPr>
        <w:t>с</w:t>
      </w:r>
      <w:r w:rsidR="00471AF9" w:rsidRPr="00471AF9">
        <w:rPr>
          <w:lang w:val="ru-RU"/>
        </w:rPr>
        <w:t>прос</w:t>
      </w:r>
      <w:r w:rsidR="00DA0398">
        <w:rPr>
          <w:lang w:val="ru-RU"/>
        </w:rPr>
        <w:t>а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 xml:space="preserve">на </w:t>
      </w:r>
      <w:r w:rsidR="00471AF9" w:rsidRPr="009F49B3">
        <w:rPr>
          <w:lang w:val="ru-RU"/>
        </w:rPr>
        <w:t>международн</w:t>
      </w:r>
      <w:r w:rsidR="009F49B3" w:rsidRPr="009F49B3">
        <w:rPr>
          <w:lang w:val="ru-RU"/>
        </w:rPr>
        <w:t xml:space="preserve">ые </w:t>
      </w:r>
      <w:r w:rsidR="00DA0398" w:rsidRPr="00DA0398">
        <w:rPr>
          <w:snapToGrid w:val="0"/>
          <w:lang w:val="ru-RU"/>
        </w:rPr>
        <w:t>услуг</w:t>
      </w:r>
      <w:r w:rsidR="00DA0398">
        <w:rPr>
          <w:lang w:val="ru-RU"/>
        </w:rPr>
        <w:t>и</w:t>
      </w:r>
      <w:r w:rsidR="00AB75C2" w:rsidRPr="00471AF9">
        <w:rPr>
          <w:lang w:val="ru-RU"/>
        </w:rPr>
        <w:t xml:space="preserve">.  </w:t>
      </w:r>
      <w:r w:rsidR="009F49B3">
        <w:rPr>
          <w:lang w:val="ru-RU"/>
        </w:rPr>
        <w:t>О</w:t>
      </w:r>
      <w:r w:rsidR="00C3684C">
        <w:rPr>
          <w:lang w:val="ru-RU"/>
        </w:rPr>
        <w:t xml:space="preserve">жидается, что </w:t>
      </w:r>
      <w:r w:rsidR="00C3684C" w:rsidRPr="00C3684C">
        <w:rPr>
          <w:lang w:val="ru-RU"/>
        </w:rPr>
        <w:t>назначени</w:t>
      </w:r>
      <w:r w:rsidR="00C3684C">
        <w:rPr>
          <w:lang w:val="ru-RU"/>
        </w:rPr>
        <w:t xml:space="preserve">е </w:t>
      </w:r>
      <w:r w:rsidR="00AB75C2" w:rsidRPr="003B71C2">
        <w:t>IPOPHL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>вторым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>международным</w:t>
      </w:r>
      <w:r w:rsidR="00471AF9" w:rsidRPr="00471AF9">
        <w:rPr>
          <w:lang w:val="ru-RU"/>
        </w:rPr>
        <w:t xml:space="preserve"> орган</w:t>
      </w:r>
      <w:r w:rsidR="00C3684C">
        <w:rPr>
          <w:lang w:val="ru-RU"/>
        </w:rPr>
        <w:t xml:space="preserve">ом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C3684C" w:rsidRPr="00C3684C">
        <w:rPr>
          <w:lang w:val="ru-RU"/>
        </w:rPr>
        <w:t>регион</w:t>
      </w:r>
      <w:r w:rsidR="00C3684C">
        <w:rPr>
          <w:lang w:val="ru-RU"/>
        </w:rPr>
        <w:t xml:space="preserve">е </w:t>
      </w:r>
      <w:r w:rsidR="00471AF9" w:rsidRPr="00471AF9">
        <w:rPr>
          <w:lang w:val="ru-RU"/>
        </w:rPr>
        <w:t>Юг</w:t>
      </w:r>
      <w:r w:rsidR="00DA0398">
        <w:rPr>
          <w:lang w:val="ru-RU"/>
        </w:rPr>
        <w:t>о-</w:t>
      </w:r>
      <w:r w:rsidR="00C3684C">
        <w:rPr>
          <w:lang w:val="ru-RU"/>
        </w:rPr>
        <w:t>Восточной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>Азии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 xml:space="preserve">будет иметь </w:t>
      </w:r>
      <w:r w:rsidR="00471AF9" w:rsidRPr="00471AF9">
        <w:rPr>
          <w:lang w:val="ru-RU"/>
        </w:rPr>
        <w:t>синергетическ</w:t>
      </w:r>
      <w:r w:rsidR="00C3684C">
        <w:rPr>
          <w:lang w:val="ru-RU"/>
        </w:rPr>
        <w:t>ий эффект,</w:t>
      </w:r>
      <w:r w:rsidR="00471AF9" w:rsidRPr="00471AF9">
        <w:rPr>
          <w:lang w:val="ru-RU"/>
        </w:rPr>
        <w:t xml:space="preserve"> особенно </w:t>
      </w:r>
      <w:r w:rsidR="00C3684C">
        <w:rPr>
          <w:lang w:val="ru-RU"/>
        </w:rPr>
        <w:t xml:space="preserve">в </w:t>
      </w:r>
      <w:r w:rsidR="00C3684C" w:rsidRPr="00C3684C">
        <w:rPr>
          <w:lang w:val="ru-RU"/>
        </w:rPr>
        <w:t>контекст</w:t>
      </w:r>
      <w:r w:rsidR="00C3684C">
        <w:rPr>
          <w:lang w:val="ru-RU"/>
        </w:rPr>
        <w:t xml:space="preserve">е </w:t>
      </w:r>
      <w:r w:rsidR="00C3684C" w:rsidRPr="00C3684C">
        <w:rPr>
          <w:lang w:val="ru-RU"/>
        </w:rPr>
        <w:t>процесс</w:t>
      </w:r>
      <w:r w:rsidR="00C3684C">
        <w:rPr>
          <w:lang w:val="ru-RU"/>
        </w:rPr>
        <w:t>ов экономической</w:t>
      </w:r>
      <w:r w:rsidR="00C3684C" w:rsidRPr="00471AF9">
        <w:rPr>
          <w:lang w:val="ru-RU"/>
        </w:rPr>
        <w:t xml:space="preserve"> </w:t>
      </w:r>
      <w:r w:rsidR="00C3684C">
        <w:rPr>
          <w:lang w:val="ru-RU"/>
        </w:rPr>
        <w:t xml:space="preserve">интеграции, развивающихся </w:t>
      </w:r>
      <w:r w:rsidR="00DA0398" w:rsidRPr="00DA0398">
        <w:rPr>
          <w:lang w:val="ru-RU"/>
        </w:rPr>
        <w:t>в рамках</w:t>
      </w:r>
      <w:r w:rsidR="00DA0398">
        <w:rPr>
          <w:lang w:val="ru-RU"/>
        </w:rPr>
        <w:t xml:space="preserve"> </w:t>
      </w:r>
      <w:r w:rsidR="00C3684C">
        <w:rPr>
          <w:lang w:val="ru-RU"/>
        </w:rPr>
        <w:t>Ассоциации</w:t>
      </w:r>
      <w:r w:rsidR="00C3684C" w:rsidRPr="00C3684C">
        <w:rPr>
          <w:lang w:val="ru-RU"/>
        </w:rPr>
        <w:t xml:space="preserve"> государств Юго-Восточной Азии </w:t>
      </w:r>
      <w:r w:rsidR="00AB75C2" w:rsidRPr="00471AF9">
        <w:rPr>
          <w:lang w:val="ru-RU"/>
        </w:rPr>
        <w:t xml:space="preserve"> (</w:t>
      </w:r>
      <w:r w:rsidR="00C3684C">
        <w:rPr>
          <w:lang w:val="ru-RU"/>
        </w:rPr>
        <w:t>АСЕАН</w:t>
      </w:r>
      <w:r w:rsidR="00AB75C2" w:rsidRPr="00471AF9">
        <w:rPr>
          <w:lang w:val="ru-RU"/>
        </w:rPr>
        <w:t>)</w:t>
      </w:r>
      <w:r w:rsidR="00C3684C"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DA0398">
        <w:rPr>
          <w:lang w:val="ru-RU"/>
        </w:rPr>
        <w:t>что обеспечит ускорение</w:t>
      </w:r>
      <w:r w:rsidR="00C3684C">
        <w:rPr>
          <w:lang w:val="ru-RU"/>
        </w:rPr>
        <w:t xml:space="preserve"> </w:t>
      </w:r>
      <w:r w:rsidR="00DA0398" w:rsidRPr="00DA0398">
        <w:rPr>
          <w:lang w:val="ru-RU"/>
        </w:rPr>
        <w:t>процесс</w:t>
      </w:r>
      <w:r w:rsidR="00DA0398">
        <w:rPr>
          <w:lang w:val="ru-RU"/>
        </w:rPr>
        <w:t xml:space="preserve">ов </w:t>
      </w:r>
      <w:r w:rsidR="00C3684C">
        <w:rPr>
          <w:lang w:val="ru-RU"/>
        </w:rPr>
        <w:t>развития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DA0398">
        <w:rPr>
          <w:lang w:val="ru-RU"/>
        </w:rPr>
        <w:t>инноваций</w:t>
      </w:r>
      <w:r w:rsidR="00C3684C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регион</w:t>
      </w:r>
      <w:r w:rsidR="00C3684C">
        <w:rPr>
          <w:lang w:val="ru-RU"/>
        </w:rPr>
        <w:t>е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Кроме того,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 xml:space="preserve">это </w:t>
      </w:r>
      <w:r w:rsidR="00AA30CA">
        <w:rPr>
          <w:lang w:val="ru-RU"/>
        </w:rPr>
        <w:t>дополнит</w:t>
      </w:r>
      <w:r w:rsidR="00C3684C">
        <w:rPr>
          <w:lang w:val="ru-RU"/>
        </w:rPr>
        <w:t xml:space="preserve"> </w:t>
      </w:r>
      <w:r w:rsidR="00471AF9" w:rsidRPr="00471AF9">
        <w:rPr>
          <w:lang w:val="ru-RU"/>
        </w:rPr>
        <w:t>инициатив</w:t>
      </w:r>
      <w:r w:rsidR="00C3684C">
        <w:rPr>
          <w:lang w:val="ru-RU"/>
        </w:rPr>
        <w:t>ы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 xml:space="preserve">по </w:t>
      </w:r>
      <w:r w:rsidR="00471AF9" w:rsidRPr="00471AF9">
        <w:rPr>
          <w:lang w:val="ru-RU"/>
        </w:rPr>
        <w:t>повышен</w:t>
      </w:r>
      <w:r w:rsidR="00C3684C">
        <w:rPr>
          <w:lang w:val="ru-RU"/>
        </w:rPr>
        <w:t xml:space="preserve">ию </w:t>
      </w:r>
      <w:r w:rsidR="00C3684C" w:rsidRPr="00C3684C">
        <w:rPr>
          <w:lang w:val="ru-RU"/>
        </w:rPr>
        <w:t>эффективн</w:t>
      </w:r>
      <w:r w:rsidR="00C3684C">
        <w:rPr>
          <w:lang w:val="ru-RU"/>
        </w:rPr>
        <w:t xml:space="preserve">ости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>качества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поиск</w:t>
      </w:r>
      <w:r w:rsidR="00C3684C">
        <w:rPr>
          <w:lang w:val="ru-RU"/>
        </w:rPr>
        <w:t>а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>экспертизы</w:t>
      </w:r>
      <w:r w:rsidR="00DA0398">
        <w:rPr>
          <w:lang w:val="ru-RU"/>
        </w:rPr>
        <w:t>, осуществляемые</w:t>
      </w:r>
      <w:r w:rsidR="00AB75C2" w:rsidRPr="00471AF9">
        <w:rPr>
          <w:lang w:val="ru-RU"/>
        </w:rPr>
        <w:t xml:space="preserve"> </w:t>
      </w:r>
      <w:r w:rsidR="00C3684C" w:rsidRPr="00C3684C">
        <w:rPr>
          <w:lang w:val="ru-RU"/>
        </w:rPr>
        <w:t>в рамках</w:t>
      </w:r>
      <w:r w:rsidR="00C3684C">
        <w:rPr>
          <w:lang w:val="ru-RU"/>
        </w:rPr>
        <w:t xml:space="preserve"> </w:t>
      </w:r>
      <w:r w:rsidR="00471AF9" w:rsidRPr="00471AF9">
        <w:rPr>
          <w:lang w:val="ru-RU"/>
        </w:rPr>
        <w:t>региональн</w:t>
      </w:r>
      <w:r w:rsidR="00C3684C">
        <w:rPr>
          <w:lang w:val="ru-RU"/>
        </w:rPr>
        <w:t xml:space="preserve">ой </w:t>
      </w:r>
      <w:r w:rsidR="00C3684C" w:rsidRPr="00C3684C">
        <w:rPr>
          <w:lang w:val="ru-RU"/>
        </w:rPr>
        <w:t>платформ</w:t>
      </w:r>
      <w:r w:rsidR="00C3684C">
        <w:rPr>
          <w:lang w:val="ru-RU"/>
        </w:rPr>
        <w:t>ы</w:t>
      </w:r>
      <w:r w:rsidR="00AB75C2" w:rsidRPr="00471AF9">
        <w:rPr>
          <w:lang w:val="ru-RU"/>
        </w:rPr>
        <w:t xml:space="preserve"> </w:t>
      </w:r>
      <w:r w:rsidR="00C3684C">
        <w:rPr>
          <w:lang w:val="ru-RU"/>
        </w:rPr>
        <w:t>распределения</w:t>
      </w:r>
      <w:r w:rsidR="00C3684C" w:rsidRPr="00C3684C">
        <w:rPr>
          <w:lang w:val="ru-RU"/>
        </w:rPr>
        <w:t xml:space="preserve"> рабочей нагрузки</w:t>
      </w:r>
      <w:r w:rsidR="00AB75C2" w:rsidRPr="00471AF9">
        <w:rPr>
          <w:lang w:val="ru-RU"/>
        </w:rPr>
        <w:t xml:space="preserve"> </w:t>
      </w:r>
      <w:r w:rsidR="00DA0398">
        <w:rPr>
          <w:lang w:val="ru-RU"/>
        </w:rPr>
        <w:t xml:space="preserve">между странами </w:t>
      </w:r>
      <w:r w:rsidR="00C3684C" w:rsidRPr="00471AF9">
        <w:rPr>
          <w:lang w:val="ru-RU"/>
        </w:rPr>
        <w:t xml:space="preserve">АСЕАН </w:t>
      </w:r>
      <w:r w:rsidR="00C3684C" w:rsidRPr="00C3684C">
        <w:rPr>
          <w:lang w:val="ru-RU"/>
        </w:rPr>
        <w:t>в рамках</w:t>
      </w:r>
      <w:r w:rsidR="00C3684C">
        <w:rPr>
          <w:lang w:val="ru-RU"/>
        </w:rPr>
        <w:t xml:space="preserve"> </w:t>
      </w:r>
      <w:r w:rsidR="00DA0398">
        <w:rPr>
          <w:lang w:val="ru-RU"/>
        </w:rPr>
        <w:t>Программы</w:t>
      </w:r>
      <w:r w:rsidR="00C3684C" w:rsidRPr="00C3684C">
        <w:rPr>
          <w:lang w:val="ru-RU"/>
        </w:rPr>
        <w:t xml:space="preserve"> АСЕАН по сотрудничеству в области патентной экспертизы </w:t>
      </w:r>
      <w:r w:rsidR="00AB75C2" w:rsidRPr="00471AF9">
        <w:rPr>
          <w:lang w:val="ru-RU"/>
        </w:rPr>
        <w:t>(</w:t>
      </w:r>
      <w:r w:rsidR="00AB75C2" w:rsidRPr="003B71C2">
        <w:t>ASPEC</w:t>
      </w:r>
      <w:r w:rsidR="00C3684C">
        <w:rPr>
          <w:lang w:val="ru-RU"/>
        </w:rPr>
        <w:t>)</w:t>
      </w:r>
      <w:r w:rsidR="00AB75C2" w:rsidRPr="00471AF9">
        <w:rPr>
          <w:lang w:val="ru-RU"/>
        </w:rPr>
        <w:t>.</w:t>
      </w:r>
    </w:p>
    <w:p w:rsidR="00AB75C2" w:rsidRPr="00471AF9" w:rsidRDefault="00C3684C" w:rsidP="002C1525">
      <w:pPr>
        <w:pStyle w:val="ONUME"/>
        <w:keepLines/>
        <w:rPr>
          <w:lang w:val="ru-RU"/>
        </w:rPr>
      </w:pPr>
      <w:r w:rsidRPr="00471AF9">
        <w:rPr>
          <w:lang w:val="ru-RU"/>
        </w:rPr>
        <w:t xml:space="preserve">Население </w:t>
      </w:r>
      <w:r>
        <w:rPr>
          <w:lang w:val="ru-RU"/>
        </w:rPr>
        <w:t xml:space="preserve">Филиппин составляет более </w:t>
      </w:r>
      <w:r w:rsidR="00AB75C2" w:rsidRPr="00471AF9">
        <w:rPr>
          <w:lang w:val="ru-RU"/>
        </w:rPr>
        <w:t xml:space="preserve">104 </w:t>
      </w:r>
      <w:r>
        <w:rPr>
          <w:lang w:val="ru-RU"/>
        </w:rPr>
        <w:t>млн.</w:t>
      </w:r>
      <w:r w:rsidR="00471AF9" w:rsidRPr="00471AF9">
        <w:rPr>
          <w:lang w:val="ru-RU"/>
        </w:rPr>
        <w:t xml:space="preserve"> </w:t>
      </w:r>
      <w:r w:rsidRPr="00C3684C">
        <w:rPr>
          <w:lang w:val="ru-RU"/>
        </w:rPr>
        <w:t>человек</w:t>
      </w:r>
      <w:r>
        <w:rPr>
          <w:lang w:val="ru-RU"/>
        </w:rPr>
        <w:t xml:space="preserve">. В стране имеется около </w:t>
      </w:r>
      <w:r w:rsidR="00AB75C2" w:rsidRPr="00C3684C">
        <w:rPr>
          <w:lang w:val="ru-RU"/>
        </w:rPr>
        <w:t>2</w:t>
      </w:r>
      <w:r>
        <w:rPr>
          <w:lang w:val="ru-RU"/>
        </w:rPr>
        <w:t> </w:t>
      </w:r>
      <w:r w:rsidR="00AB75C2" w:rsidRPr="00C3684C">
        <w:rPr>
          <w:lang w:val="ru-RU"/>
        </w:rPr>
        <w:t xml:space="preserve">180 </w:t>
      </w:r>
      <w:r>
        <w:rPr>
          <w:lang w:val="ru-RU"/>
        </w:rPr>
        <w:t xml:space="preserve">колледжей </w:t>
      </w:r>
      <w:r w:rsidR="00471AF9" w:rsidRPr="00471AF9">
        <w:rPr>
          <w:lang w:val="ru-RU"/>
        </w:rPr>
        <w:t>и</w:t>
      </w:r>
      <w:r w:rsidR="00AB75C2" w:rsidRPr="00C3684C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="00AB75C2" w:rsidRPr="00C3684C">
        <w:rPr>
          <w:lang w:val="ru-RU"/>
        </w:rPr>
        <w:t xml:space="preserve">.  </w:t>
      </w:r>
      <w:r>
        <w:rPr>
          <w:lang w:val="ru-RU"/>
        </w:rPr>
        <w:t xml:space="preserve">Понимая, что построение </w:t>
      </w:r>
      <w:r w:rsidR="00471AF9" w:rsidRPr="00471AF9">
        <w:rPr>
          <w:lang w:val="ru-RU"/>
        </w:rPr>
        <w:t>экономики, основанной на знаниях</w:t>
      </w:r>
      <w:r w:rsidR="00AB75C2" w:rsidRPr="00471AF9">
        <w:rPr>
          <w:lang w:val="ru-RU"/>
        </w:rPr>
        <w:t xml:space="preserve"> </w:t>
      </w:r>
      <w:r w:rsidRPr="00C3684C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</w:t>
      </w:r>
      <w:r w:rsidR="00471AF9" w:rsidRPr="00471AF9">
        <w:rPr>
          <w:lang w:val="ru-RU"/>
        </w:rPr>
        <w:t>ключ</w:t>
      </w:r>
      <w:r>
        <w:rPr>
          <w:lang w:val="ru-RU"/>
        </w:rPr>
        <w:t xml:space="preserve"> к </w:t>
      </w:r>
      <w:r w:rsidR="00471AF9" w:rsidRPr="00471AF9">
        <w:rPr>
          <w:lang w:val="ru-RU"/>
        </w:rPr>
        <w:t>национальн</w:t>
      </w:r>
      <w:r>
        <w:rPr>
          <w:lang w:val="ru-RU"/>
        </w:rPr>
        <w:t>ому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развитию</w:t>
      </w:r>
      <w:r w:rsidR="00AB75C2" w:rsidRPr="00471AF9">
        <w:rPr>
          <w:lang w:val="ru-RU"/>
        </w:rPr>
        <w:t xml:space="preserve">, </w:t>
      </w:r>
      <w:r w:rsidR="00AB75C2" w:rsidRPr="00110FEA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стремится </w:t>
      </w:r>
      <w:r w:rsidRPr="00C3684C">
        <w:rPr>
          <w:lang w:val="ru-RU"/>
        </w:rPr>
        <w:t>распростран</w:t>
      </w:r>
      <w:r>
        <w:rPr>
          <w:lang w:val="ru-RU"/>
        </w:rPr>
        <w:t>ять культуру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 xml:space="preserve">научных исследований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инноваций </w:t>
      </w:r>
      <w:r w:rsidR="00DA0398">
        <w:rPr>
          <w:lang w:val="ru-RU"/>
        </w:rPr>
        <w:t xml:space="preserve">путем </w:t>
      </w:r>
      <w:r w:rsidR="00DA0398" w:rsidRPr="00DA0398">
        <w:rPr>
          <w:lang w:val="ru-RU"/>
        </w:rPr>
        <w:t>реализаци</w:t>
      </w:r>
      <w:r w:rsidR="00DA0398">
        <w:rPr>
          <w:lang w:val="ru-RU"/>
        </w:rPr>
        <w:t xml:space="preserve">и </w:t>
      </w:r>
      <w:r w:rsidR="00565C77" w:rsidRPr="00471AF9">
        <w:rPr>
          <w:lang w:val="ru-RU"/>
        </w:rPr>
        <w:t>программ</w:t>
      </w:r>
      <w:r w:rsidR="00DA0398">
        <w:rPr>
          <w:lang w:val="ru-RU"/>
        </w:rPr>
        <w:t>ы</w:t>
      </w:r>
      <w:r w:rsidR="00565C77">
        <w:rPr>
          <w:lang w:val="ru-RU"/>
        </w:rPr>
        <w:t xml:space="preserve"> создания </w:t>
      </w:r>
      <w:r w:rsidR="002349E2">
        <w:rPr>
          <w:lang w:val="ru-RU"/>
        </w:rPr>
        <w:t xml:space="preserve">агентств </w:t>
      </w:r>
      <w:r w:rsidR="00565C77" w:rsidRPr="00565C77">
        <w:rPr>
          <w:lang w:val="ru-RU"/>
        </w:rPr>
        <w:t xml:space="preserve">инноваций и технологической поддержки </w:t>
      </w:r>
      <w:r w:rsidR="00AB75C2" w:rsidRPr="00471AF9">
        <w:rPr>
          <w:lang w:val="ru-RU"/>
        </w:rPr>
        <w:t>(</w:t>
      </w:r>
      <w:bookmarkStart w:id="4" w:name="c"/>
      <w:r w:rsidR="002349E2">
        <w:rPr>
          <w:lang w:val="ru-RU"/>
        </w:rPr>
        <w:t>АИТП</w:t>
      </w:r>
      <w:bookmarkEnd w:id="4"/>
      <w:r w:rsidR="00565C77">
        <w:rPr>
          <w:lang w:val="ru-RU"/>
        </w:rPr>
        <w:t>)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В сотрудничестве с</w:t>
      </w:r>
      <w:r w:rsidR="00565C77">
        <w:rPr>
          <w:lang w:val="ru-RU"/>
        </w:rPr>
        <w:t>о Всемирной организацией</w:t>
      </w:r>
      <w:r w:rsidR="00471AF9" w:rsidRPr="00471AF9">
        <w:rPr>
          <w:lang w:val="ru-RU"/>
        </w:rPr>
        <w:t xml:space="preserve"> интеллектуальной собственности</w:t>
      </w:r>
      <w:r w:rsidR="00AB75C2" w:rsidRPr="00471AF9">
        <w:rPr>
          <w:lang w:val="ru-RU"/>
        </w:rPr>
        <w:t xml:space="preserve"> (</w:t>
      </w:r>
      <w:r w:rsidR="00471AF9" w:rsidRPr="00471AF9">
        <w:rPr>
          <w:lang w:val="ru-RU"/>
        </w:rPr>
        <w:t>ВОИС</w:t>
      </w:r>
      <w:r w:rsidR="00AB75C2" w:rsidRPr="00471AF9">
        <w:rPr>
          <w:lang w:val="ru-RU"/>
        </w:rPr>
        <w:t>)</w:t>
      </w:r>
      <w:r w:rsidR="00565C77">
        <w:rPr>
          <w:lang w:val="ru-RU"/>
        </w:rPr>
        <w:t xml:space="preserve"> </w:t>
      </w:r>
      <w:r w:rsidR="00DA0398">
        <w:rPr>
          <w:lang w:val="ru-RU"/>
        </w:rPr>
        <w:t xml:space="preserve">в стране </w:t>
      </w:r>
      <w:r w:rsidR="00565C77">
        <w:rPr>
          <w:lang w:val="ru-RU"/>
        </w:rPr>
        <w:t xml:space="preserve">создана </w:t>
      </w:r>
      <w:r w:rsidR="00471AF9" w:rsidRPr="00471AF9">
        <w:rPr>
          <w:lang w:val="ru-RU"/>
        </w:rPr>
        <w:t>сеть</w:t>
      </w:r>
      <w:r w:rsidR="00AB75C2" w:rsidRPr="00471AF9">
        <w:rPr>
          <w:lang w:val="ru-RU"/>
        </w:rPr>
        <w:t xml:space="preserve"> </w:t>
      </w:r>
      <w:r w:rsidR="002349E2">
        <w:rPr>
          <w:lang w:val="ru-RU"/>
        </w:rPr>
        <w:t>АИТП</w:t>
      </w:r>
      <w:r w:rsidR="00565C77">
        <w:rPr>
          <w:lang w:val="ru-RU"/>
        </w:rPr>
        <w:t xml:space="preserve">, охватывающая </w:t>
      </w:r>
      <w:r w:rsidR="00AB75C2" w:rsidRPr="00471AF9">
        <w:rPr>
          <w:lang w:val="ru-RU"/>
        </w:rPr>
        <w:t xml:space="preserve">85 </w:t>
      </w:r>
      <w:r w:rsidR="00565C77">
        <w:rPr>
          <w:lang w:val="ru-RU"/>
        </w:rPr>
        <w:t>университетов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 xml:space="preserve">и высших учебных заведений, </w:t>
      </w:r>
      <w:r w:rsidR="00565C77" w:rsidRPr="00565C77">
        <w:rPr>
          <w:lang w:val="ru-RU"/>
        </w:rPr>
        <w:t>в основном</w:t>
      </w:r>
      <w:r w:rsidR="00565C77">
        <w:rPr>
          <w:lang w:val="ru-RU"/>
        </w:rPr>
        <w:t xml:space="preserve"> </w:t>
      </w:r>
      <w:r w:rsidR="00DA0398" w:rsidRPr="00DA0398">
        <w:rPr>
          <w:lang w:val="ru-RU"/>
        </w:rPr>
        <w:t>являю</w:t>
      </w:r>
      <w:r w:rsidR="00DA0398">
        <w:rPr>
          <w:lang w:val="ru-RU"/>
        </w:rPr>
        <w:t>щихся признанными площадками</w:t>
      </w:r>
      <w:r w:rsidR="00565C77" w:rsidRPr="00565C77">
        <w:rPr>
          <w:lang w:val="ru-RU"/>
        </w:rPr>
        <w:t xml:space="preserve"> передового опыта</w:t>
      </w:r>
      <w:r w:rsidR="00AB75C2" w:rsidRPr="00471AF9">
        <w:rPr>
          <w:lang w:val="ru-RU"/>
        </w:rPr>
        <w:t xml:space="preserve"> </w:t>
      </w:r>
      <w:r w:rsidR="00565C77" w:rsidRPr="00565C77">
        <w:rPr>
          <w:lang w:val="ru-RU"/>
        </w:rPr>
        <w:t>в области</w:t>
      </w:r>
      <w:r w:rsidR="00565C77">
        <w:rPr>
          <w:lang w:val="ru-RU"/>
        </w:rPr>
        <w:t xml:space="preserve"> </w:t>
      </w:r>
      <w:r w:rsidR="00471AF9" w:rsidRPr="00471AF9">
        <w:rPr>
          <w:lang w:val="ru-RU"/>
        </w:rPr>
        <w:t>вы</w:t>
      </w:r>
      <w:r w:rsidR="00565C77">
        <w:rPr>
          <w:lang w:val="ru-RU"/>
        </w:rPr>
        <w:t xml:space="preserve">сшего </w:t>
      </w:r>
      <w:r w:rsidR="00471AF9" w:rsidRPr="00471AF9">
        <w:rPr>
          <w:lang w:val="ru-RU"/>
        </w:rPr>
        <w:t>образовани</w:t>
      </w:r>
      <w:r w:rsidR="00565C77">
        <w:rPr>
          <w:lang w:val="ru-RU"/>
        </w:rPr>
        <w:t>я,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а также</w:t>
      </w:r>
      <w:r w:rsidR="00AB75C2" w:rsidRPr="00471AF9">
        <w:rPr>
          <w:lang w:val="ru-RU"/>
        </w:rPr>
        <w:t xml:space="preserve"> </w:t>
      </w:r>
      <w:r w:rsidR="00DA0398">
        <w:rPr>
          <w:lang w:val="ru-RU"/>
        </w:rPr>
        <w:t>научно-исследовательских</w:t>
      </w:r>
      <w:r w:rsidR="00565C77">
        <w:rPr>
          <w:lang w:val="ru-RU"/>
        </w:rPr>
        <w:t xml:space="preserve"> учре</w:t>
      </w:r>
      <w:r w:rsidR="00DA0398">
        <w:rPr>
          <w:lang w:val="ru-RU"/>
        </w:rPr>
        <w:t>ждений</w:t>
      </w:r>
      <w:r w:rsidR="00AB75C2" w:rsidRPr="00471AF9">
        <w:rPr>
          <w:lang w:val="ru-RU"/>
        </w:rPr>
        <w:t xml:space="preserve">.  </w:t>
      </w:r>
      <w:r w:rsidR="00565C77" w:rsidRPr="00471AF9">
        <w:rPr>
          <w:lang w:val="ru-RU"/>
        </w:rPr>
        <w:t>П</w:t>
      </w:r>
      <w:r w:rsidR="00471AF9" w:rsidRPr="00471AF9">
        <w:rPr>
          <w:lang w:val="ru-RU"/>
        </w:rPr>
        <w:t>рограмма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 xml:space="preserve">призвана </w:t>
      </w:r>
      <w:r w:rsidR="00DA0398">
        <w:rPr>
          <w:lang w:val="ru-RU"/>
        </w:rPr>
        <w:t>расширить</w:t>
      </w:r>
      <w:r w:rsidR="00565C77">
        <w:rPr>
          <w:lang w:val="ru-RU"/>
        </w:rPr>
        <w:t xml:space="preserve"> </w:t>
      </w:r>
      <w:r w:rsidR="00565C77" w:rsidRPr="00565C77">
        <w:rPr>
          <w:lang w:val="ru-RU"/>
        </w:rPr>
        <w:t>возможн</w:t>
      </w:r>
      <w:r w:rsidR="00565C77">
        <w:rPr>
          <w:lang w:val="ru-RU"/>
        </w:rPr>
        <w:t xml:space="preserve">ости </w:t>
      </w:r>
      <w:r w:rsidR="00DA0398" w:rsidRPr="00471AF9">
        <w:rPr>
          <w:lang w:val="ru-RU"/>
        </w:rPr>
        <w:t>доступ</w:t>
      </w:r>
      <w:r w:rsidR="00DA0398">
        <w:rPr>
          <w:lang w:val="ru-RU"/>
        </w:rPr>
        <w:t xml:space="preserve">а </w:t>
      </w:r>
      <w:r w:rsidR="00DA0398" w:rsidRPr="00471AF9">
        <w:rPr>
          <w:lang w:val="ru-RU"/>
        </w:rPr>
        <w:t>местн</w:t>
      </w:r>
      <w:r w:rsidR="00DA0398">
        <w:rPr>
          <w:lang w:val="ru-RU"/>
        </w:rPr>
        <w:t>ых</w:t>
      </w:r>
      <w:r w:rsidR="00DA0398" w:rsidRPr="00471AF9">
        <w:rPr>
          <w:lang w:val="ru-RU"/>
        </w:rPr>
        <w:t xml:space="preserve"> </w:t>
      </w:r>
      <w:r w:rsidR="00DA0398" w:rsidRPr="00DA0398">
        <w:rPr>
          <w:lang w:val="ru-RU"/>
        </w:rPr>
        <w:t>учреждени</w:t>
      </w:r>
      <w:r w:rsidR="00DA0398">
        <w:rPr>
          <w:lang w:val="ru-RU"/>
        </w:rPr>
        <w:t xml:space="preserve">й </w:t>
      </w:r>
      <w:r w:rsidR="00565C77">
        <w:rPr>
          <w:lang w:val="ru-RU"/>
        </w:rPr>
        <w:t>к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патент</w:t>
      </w:r>
      <w:r w:rsidR="00565C77">
        <w:rPr>
          <w:lang w:val="ru-RU"/>
        </w:rPr>
        <w:t>ной</w:t>
      </w:r>
      <w:r w:rsidR="00471AF9" w:rsidRPr="00471AF9">
        <w:rPr>
          <w:lang w:val="ru-RU"/>
        </w:rPr>
        <w:t xml:space="preserve"> </w:t>
      </w:r>
      <w:r w:rsidR="00565C77">
        <w:rPr>
          <w:lang w:val="ru-RU"/>
        </w:rPr>
        <w:t xml:space="preserve">информации для ее </w:t>
      </w:r>
      <w:r w:rsidR="00471AF9" w:rsidRPr="00471AF9">
        <w:rPr>
          <w:lang w:val="ru-RU"/>
        </w:rPr>
        <w:t>использова</w:t>
      </w:r>
      <w:r w:rsidR="00565C77">
        <w:rPr>
          <w:lang w:val="ru-RU"/>
        </w:rPr>
        <w:t>ния в научных исследованиях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образовани</w:t>
      </w:r>
      <w:r w:rsidR="00565C77">
        <w:rPr>
          <w:lang w:val="ru-RU"/>
        </w:rPr>
        <w:t>и</w:t>
      </w:r>
      <w:r w:rsidR="00AB75C2" w:rsidRPr="00471AF9">
        <w:rPr>
          <w:lang w:val="ru-RU"/>
        </w:rPr>
        <w:t xml:space="preserve">, </w:t>
      </w:r>
      <w:r w:rsidR="00DA0398">
        <w:rPr>
          <w:lang w:val="ru-RU"/>
        </w:rPr>
        <w:t xml:space="preserve">для генерации </w:t>
      </w:r>
      <w:r w:rsidR="00565C77">
        <w:rPr>
          <w:lang w:val="ru-RU"/>
        </w:rPr>
        <w:t>новых идей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565C77" w:rsidRPr="00565C77">
        <w:rPr>
          <w:lang w:val="ru-RU"/>
        </w:rPr>
        <w:t>развити</w:t>
      </w:r>
      <w:r w:rsidR="00DA0398">
        <w:rPr>
          <w:lang w:val="ru-RU"/>
        </w:rPr>
        <w:t>я</w:t>
      </w:r>
      <w:r w:rsidR="00565C77">
        <w:rPr>
          <w:lang w:val="ru-RU"/>
        </w:rPr>
        <w:t xml:space="preserve"> </w:t>
      </w:r>
      <w:r w:rsidR="00471AF9" w:rsidRPr="00471AF9">
        <w:rPr>
          <w:lang w:val="ru-RU"/>
        </w:rPr>
        <w:t>бизнес</w:t>
      </w:r>
      <w:r w:rsidR="00565C77">
        <w:rPr>
          <w:lang w:val="ru-RU"/>
        </w:rPr>
        <w:t>а в целом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Кроме того,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 xml:space="preserve">ожидается, что </w:t>
      </w:r>
      <w:r w:rsidR="002349E2">
        <w:rPr>
          <w:lang w:val="ru-RU"/>
        </w:rPr>
        <w:t>АИТП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 xml:space="preserve">будут оказывать </w:t>
      </w:r>
      <w:r w:rsidR="00DA0398" w:rsidRPr="00471AF9">
        <w:rPr>
          <w:lang w:val="ru-RU"/>
        </w:rPr>
        <w:t>патент</w:t>
      </w:r>
      <w:r w:rsidR="00DA0398">
        <w:rPr>
          <w:lang w:val="ru-RU"/>
        </w:rPr>
        <w:t xml:space="preserve">ные </w:t>
      </w:r>
      <w:r w:rsidR="00471AF9" w:rsidRPr="00471AF9">
        <w:rPr>
          <w:lang w:val="ru-RU"/>
        </w:rPr>
        <w:t>услуг</w:t>
      </w:r>
      <w:r w:rsidR="00565C77">
        <w:rPr>
          <w:lang w:val="ru-RU"/>
        </w:rPr>
        <w:t xml:space="preserve">и </w:t>
      </w:r>
      <w:r w:rsidR="00DA0398">
        <w:rPr>
          <w:lang w:val="ru-RU"/>
        </w:rPr>
        <w:t xml:space="preserve">местному </w:t>
      </w:r>
      <w:r w:rsidR="00DA0398" w:rsidRPr="00DA0398">
        <w:rPr>
          <w:lang w:val="ru-RU"/>
        </w:rPr>
        <w:t>населени</w:t>
      </w:r>
      <w:r w:rsidR="00DA0398">
        <w:rPr>
          <w:lang w:val="ru-RU"/>
        </w:rPr>
        <w:t>ю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не только</w:t>
      </w:r>
      <w:r w:rsidR="00AB75C2" w:rsidRPr="00471AF9">
        <w:rPr>
          <w:lang w:val="ru-RU"/>
        </w:rPr>
        <w:t xml:space="preserve"> </w:t>
      </w:r>
      <w:r w:rsidR="00DA0398">
        <w:rPr>
          <w:lang w:val="ru-RU"/>
        </w:rPr>
        <w:t xml:space="preserve">проводя </w:t>
      </w:r>
      <w:r w:rsidR="00471AF9" w:rsidRPr="00471AF9">
        <w:rPr>
          <w:lang w:val="ru-RU"/>
        </w:rPr>
        <w:t>патентный поиск</w:t>
      </w:r>
      <w:r w:rsidR="00565C77">
        <w:rPr>
          <w:lang w:val="ru-RU"/>
        </w:rPr>
        <w:t>,</w:t>
      </w:r>
      <w:r w:rsidR="00471AF9" w:rsidRPr="00471AF9">
        <w:rPr>
          <w:lang w:val="ru-RU"/>
        </w:rPr>
        <w:t xml:space="preserve"> но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>и составляя патентные заявки</w:t>
      </w:r>
      <w:r w:rsidR="00AB75C2" w:rsidRPr="00471AF9">
        <w:rPr>
          <w:lang w:val="ru-RU"/>
        </w:rPr>
        <w:t xml:space="preserve">, </w:t>
      </w:r>
      <w:r w:rsidR="00565C77">
        <w:rPr>
          <w:lang w:val="ru-RU"/>
        </w:rPr>
        <w:t xml:space="preserve">оказывая </w:t>
      </w:r>
      <w:r w:rsidR="00565C77" w:rsidRPr="00565C77">
        <w:rPr>
          <w:snapToGrid w:val="0"/>
          <w:lang w:val="ru-RU"/>
        </w:rPr>
        <w:t>услуг</w:t>
      </w:r>
      <w:r w:rsidR="00565C77">
        <w:rPr>
          <w:lang w:val="ru-RU"/>
        </w:rPr>
        <w:t xml:space="preserve">и по представительству </w:t>
      </w:r>
      <w:r w:rsidR="00565C77" w:rsidRPr="00565C77">
        <w:rPr>
          <w:lang w:val="ru-RU"/>
        </w:rPr>
        <w:t>интерес</w:t>
      </w:r>
      <w:r w:rsidR="00565C77">
        <w:rPr>
          <w:lang w:val="ru-RU"/>
        </w:rPr>
        <w:t xml:space="preserve">ов </w:t>
      </w:r>
      <w:r w:rsidR="00565C77" w:rsidRPr="00565C77">
        <w:rPr>
          <w:lang w:val="ru-RU"/>
        </w:rPr>
        <w:t>заинтересованн</w:t>
      </w:r>
      <w:r w:rsidR="00565C77">
        <w:rPr>
          <w:lang w:val="ru-RU"/>
        </w:rPr>
        <w:t>ых лиц в суде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консульта</w:t>
      </w:r>
      <w:r w:rsidR="00565C77">
        <w:rPr>
          <w:lang w:val="ru-RU"/>
        </w:rPr>
        <w:t>циям</w:t>
      </w:r>
      <w:r w:rsidR="00AB75C2" w:rsidRPr="00471AF9">
        <w:rPr>
          <w:lang w:val="ru-RU"/>
        </w:rPr>
        <w:t xml:space="preserve">, </w:t>
      </w:r>
      <w:r w:rsidR="00565C77">
        <w:rPr>
          <w:lang w:val="ru-RU"/>
        </w:rPr>
        <w:t>обучению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>обще</w:t>
      </w:r>
      <w:r w:rsidR="00DA0398">
        <w:rPr>
          <w:lang w:val="ru-RU"/>
        </w:rPr>
        <w:t>му</w:t>
      </w:r>
      <w:r w:rsidR="00565C77">
        <w:rPr>
          <w:lang w:val="ru-RU"/>
        </w:rPr>
        <w:t xml:space="preserve"> </w:t>
      </w:r>
      <w:r w:rsidR="00565C77" w:rsidRPr="00565C77">
        <w:rPr>
          <w:lang w:val="ru-RU"/>
        </w:rPr>
        <w:t>управлени</w:t>
      </w:r>
      <w:r w:rsidR="00565C77">
        <w:rPr>
          <w:lang w:val="ru-RU"/>
        </w:rPr>
        <w:t xml:space="preserve">и интеллектуальными активами </w:t>
      </w:r>
      <w:r w:rsidR="00DA0398" w:rsidRPr="00DA0398">
        <w:rPr>
          <w:lang w:val="ru-RU"/>
        </w:rPr>
        <w:t>в интересах</w:t>
      </w:r>
      <w:r w:rsidR="00565C77">
        <w:rPr>
          <w:lang w:val="ru-RU"/>
        </w:rPr>
        <w:t xml:space="preserve"> </w:t>
      </w:r>
      <w:r w:rsidR="00565C77" w:rsidRPr="00565C77">
        <w:rPr>
          <w:lang w:val="ru-RU"/>
        </w:rPr>
        <w:t>предприяти</w:t>
      </w:r>
      <w:r w:rsidR="00565C77">
        <w:rPr>
          <w:lang w:val="ru-RU"/>
        </w:rPr>
        <w:t>й</w:t>
      </w:r>
      <w:r w:rsidR="00AB75C2" w:rsidRPr="00471AF9">
        <w:rPr>
          <w:lang w:val="ru-RU"/>
        </w:rPr>
        <w:t xml:space="preserve">, </w:t>
      </w:r>
      <w:r w:rsidR="00565C77" w:rsidRPr="00565C77">
        <w:rPr>
          <w:lang w:val="ru-RU"/>
        </w:rPr>
        <w:t>государств</w:t>
      </w:r>
      <w:r w:rsidR="00565C77">
        <w:rPr>
          <w:lang w:val="ru-RU"/>
        </w:rPr>
        <w:t xml:space="preserve">енных </w:t>
      </w:r>
      <w:r w:rsidR="00471AF9" w:rsidRPr="00471AF9">
        <w:rPr>
          <w:lang w:val="ru-RU"/>
        </w:rPr>
        <w:t>учреждений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565C77">
        <w:rPr>
          <w:lang w:val="ru-RU"/>
        </w:rPr>
        <w:t xml:space="preserve">других </w:t>
      </w:r>
      <w:r w:rsidR="00565C77" w:rsidRPr="00565C77">
        <w:rPr>
          <w:lang w:val="ru-RU"/>
        </w:rPr>
        <w:t>организаци</w:t>
      </w:r>
      <w:r w:rsidR="00565C77">
        <w:rPr>
          <w:lang w:val="ru-RU"/>
        </w:rPr>
        <w:t>й</w:t>
      </w:r>
      <w:r w:rsidR="00AB75C2" w:rsidRPr="00471AF9">
        <w:rPr>
          <w:lang w:val="ru-RU"/>
        </w:rPr>
        <w:t xml:space="preserve">.  </w:t>
      </w:r>
      <w:r w:rsidR="00565C77" w:rsidRPr="00471AF9">
        <w:rPr>
          <w:lang w:val="ru-RU"/>
        </w:rPr>
        <w:t>П</w:t>
      </w:r>
      <w:r w:rsidR="00565C77">
        <w:rPr>
          <w:lang w:val="ru-RU"/>
        </w:rPr>
        <w:t xml:space="preserve">одача заявок </w:t>
      </w:r>
      <w:r w:rsidR="00565C77" w:rsidRPr="00565C77">
        <w:rPr>
          <w:lang w:val="ru-RU"/>
        </w:rPr>
        <w:t>по процедуре РСТ</w:t>
      </w:r>
      <w:r w:rsidR="00565C77">
        <w:rPr>
          <w:lang w:val="ru-RU"/>
        </w:rPr>
        <w:t xml:space="preserve"> </w:t>
      </w:r>
      <w:r w:rsidR="00B91C20">
        <w:rPr>
          <w:lang w:val="ru-RU"/>
        </w:rPr>
        <w:t>на базе сети</w:t>
      </w:r>
      <w:r w:rsidR="00AB75C2" w:rsidRPr="00471AF9">
        <w:rPr>
          <w:lang w:val="ru-RU"/>
        </w:rPr>
        <w:t xml:space="preserve"> </w:t>
      </w:r>
      <w:r w:rsidR="002349E2">
        <w:rPr>
          <w:lang w:val="ru-RU"/>
        </w:rPr>
        <w:t>АИТП</w:t>
      </w:r>
      <w:r w:rsidR="00565C77" w:rsidRPr="00471AF9">
        <w:rPr>
          <w:lang w:val="ru-RU"/>
        </w:rPr>
        <w:t xml:space="preserve"> </w:t>
      </w:r>
      <w:r w:rsidR="00B91C20">
        <w:rPr>
          <w:lang w:val="ru-RU"/>
        </w:rPr>
        <w:t xml:space="preserve">имеет </w:t>
      </w:r>
      <w:r w:rsidR="00565C77">
        <w:rPr>
          <w:lang w:val="ru-RU"/>
        </w:rPr>
        <w:t>очень хорошие перспективы</w:t>
      </w:r>
      <w:r w:rsidR="00AB75C2" w:rsidRPr="00471AF9">
        <w:rPr>
          <w:lang w:val="ru-RU"/>
        </w:rPr>
        <w:t xml:space="preserve">.  </w:t>
      </w:r>
      <w:r w:rsidR="008F3F25" w:rsidRPr="008F3F25">
        <w:rPr>
          <w:lang w:val="ru-RU"/>
        </w:rPr>
        <w:t>Назначени</w:t>
      </w:r>
      <w:r w:rsidR="008F3F25">
        <w:rPr>
          <w:lang w:val="ru-RU"/>
        </w:rPr>
        <w:t xml:space="preserve">е </w:t>
      </w:r>
      <w:r w:rsidR="00AB75C2" w:rsidRPr="00110FEA">
        <w:t>IPOPHL</w:t>
      </w:r>
      <w:r w:rsidR="00AB75C2" w:rsidRPr="00471AF9">
        <w:rPr>
          <w:lang w:val="ru-RU"/>
        </w:rPr>
        <w:t xml:space="preserve"> </w:t>
      </w:r>
      <w:r w:rsidR="008F3F25">
        <w:rPr>
          <w:lang w:val="ru-RU"/>
        </w:rPr>
        <w:t>международным органом</w:t>
      </w:r>
      <w:r w:rsidR="00AB75C2" w:rsidRPr="00471AF9">
        <w:rPr>
          <w:lang w:val="ru-RU"/>
        </w:rPr>
        <w:t xml:space="preserve"> </w:t>
      </w:r>
      <w:r w:rsidR="00B91C20">
        <w:rPr>
          <w:lang w:val="ru-RU"/>
        </w:rPr>
        <w:t xml:space="preserve">будет </w:t>
      </w:r>
      <w:r w:rsidR="00B91C20" w:rsidRPr="00B91C20">
        <w:rPr>
          <w:szCs w:val="22"/>
          <w:lang w:val="ru-RU"/>
        </w:rPr>
        <w:t>способствов</w:t>
      </w:r>
      <w:r w:rsidR="00B91C20">
        <w:rPr>
          <w:lang w:val="ru-RU"/>
        </w:rPr>
        <w:t xml:space="preserve">ать </w:t>
      </w:r>
      <w:r w:rsidR="00471AF9" w:rsidRPr="00471AF9">
        <w:rPr>
          <w:lang w:val="ru-RU"/>
        </w:rPr>
        <w:t>использова</w:t>
      </w:r>
      <w:r w:rsidR="00B91C20">
        <w:rPr>
          <w:lang w:val="ru-RU"/>
        </w:rPr>
        <w:t>нию</w:t>
      </w:r>
      <w:r w:rsidR="00471AF9" w:rsidRPr="00471AF9">
        <w:rPr>
          <w:lang w:val="ru-RU"/>
        </w:rPr>
        <w:t xml:space="preserve"> системы </w:t>
      </w:r>
      <w:r w:rsidR="00471AF9">
        <w:t>PCT</w:t>
      </w:r>
      <w:r w:rsidR="00AB75C2" w:rsidRPr="00471AF9">
        <w:rPr>
          <w:lang w:val="ru-RU"/>
        </w:rPr>
        <w:t xml:space="preserve"> </w:t>
      </w:r>
      <w:r w:rsidR="00B91C20">
        <w:rPr>
          <w:lang w:val="ru-RU"/>
        </w:rPr>
        <w:t xml:space="preserve">на </w:t>
      </w:r>
      <w:r w:rsidR="008F3F25" w:rsidRPr="006E3C08">
        <w:rPr>
          <w:lang w:val="ru-RU"/>
        </w:rPr>
        <w:t>Филиппин</w:t>
      </w:r>
      <w:r w:rsidR="00B91C20">
        <w:rPr>
          <w:lang w:val="ru-RU"/>
        </w:rPr>
        <w:t>ах</w:t>
      </w:r>
      <w:r w:rsidR="00AB75C2" w:rsidRPr="00471AF9">
        <w:rPr>
          <w:lang w:val="ru-RU"/>
        </w:rPr>
        <w:t>.</w:t>
      </w:r>
    </w:p>
    <w:p w:rsidR="00AB75C2" w:rsidRPr="00471AF9" w:rsidRDefault="006E3C08" w:rsidP="00110FEA">
      <w:pPr>
        <w:pStyle w:val="ONUME"/>
        <w:rPr>
          <w:lang w:val="ru-RU"/>
        </w:rPr>
      </w:pPr>
      <w:r w:rsidRPr="00471AF9">
        <w:rPr>
          <w:lang w:val="ru-RU"/>
        </w:rPr>
        <w:t>В стране</w:t>
      </w:r>
      <w:r>
        <w:rPr>
          <w:lang w:val="ru-RU"/>
        </w:rPr>
        <w:t xml:space="preserve"> имеются коммерческие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Pr="006E3C08">
        <w:rPr>
          <w:rFonts w:eastAsia="Courier New"/>
          <w:lang w:val="ru-RU"/>
        </w:rPr>
        <w:t>производ</w:t>
      </w:r>
      <w:r>
        <w:rPr>
          <w:rFonts w:eastAsia="Courier New"/>
          <w:lang w:val="ru-RU"/>
        </w:rPr>
        <w:t xml:space="preserve">ственные </w:t>
      </w:r>
      <w:r w:rsidRPr="006E3C08">
        <w:rPr>
          <w:rFonts w:eastAsia="Courier New"/>
          <w:lang w:val="ru-RU"/>
        </w:rPr>
        <w:t>подразделени</w:t>
      </w:r>
      <w:r>
        <w:rPr>
          <w:rFonts w:eastAsia="Courier New"/>
          <w:lang w:val="ru-RU"/>
        </w:rPr>
        <w:t xml:space="preserve">я </w:t>
      </w:r>
      <w:r>
        <w:rPr>
          <w:lang w:val="ru-RU"/>
        </w:rPr>
        <w:t>многих</w:t>
      </w:r>
      <w:r w:rsidRPr="00471AF9">
        <w:rPr>
          <w:lang w:val="ru-RU"/>
        </w:rPr>
        <w:t xml:space="preserve"> </w:t>
      </w:r>
      <w:r w:rsidR="00B91C20" w:rsidRPr="00B91C20">
        <w:rPr>
          <w:lang w:val="ru-RU"/>
        </w:rPr>
        <w:t>международн</w:t>
      </w:r>
      <w:r w:rsidR="00B91C20">
        <w:rPr>
          <w:lang w:val="ru-RU"/>
        </w:rPr>
        <w:t>ых</w:t>
      </w:r>
      <w:r w:rsidRPr="00471AF9">
        <w:rPr>
          <w:lang w:val="ru-RU"/>
        </w:rPr>
        <w:t xml:space="preserve"> компаний</w:t>
      </w:r>
      <w:r w:rsidR="00AB75C2" w:rsidRPr="00471AF9">
        <w:rPr>
          <w:lang w:val="ru-RU"/>
        </w:rPr>
        <w:t xml:space="preserve">.  </w:t>
      </w:r>
      <w:r>
        <w:rPr>
          <w:lang w:val="ru-RU"/>
        </w:rPr>
        <w:t>Рост научной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коммерческой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промышленн</w:t>
      </w:r>
      <w:r>
        <w:rPr>
          <w:lang w:val="ru-RU"/>
        </w:rPr>
        <w:t>ой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торгов</w:t>
      </w:r>
      <w:r>
        <w:rPr>
          <w:lang w:val="ru-RU"/>
        </w:rPr>
        <w:t xml:space="preserve">ой </w:t>
      </w:r>
      <w:r w:rsidRPr="006E3C08">
        <w:rPr>
          <w:lang w:val="ru-RU"/>
        </w:rPr>
        <w:t>деятельност</w:t>
      </w:r>
      <w:r>
        <w:rPr>
          <w:lang w:val="ru-RU"/>
        </w:rPr>
        <w:t xml:space="preserve">и приводит к </w:t>
      </w:r>
      <w:r w:rsidRPr="006E3C08">
        <w:rPr>
          <w:lang w:val="ru-RU"/>
        </w:rPr>
        <w:t>формировани</w:t>
      </w:r>
      <w:r>
        <w:rPr>
          <w:lang w:val="ru-RU"/>
        </w:rPr>
        <w:t>ю динамичной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научно-исследовательск</w:t>
      </w:r>
      <w:r>
        <w:rPr>
          <w:lang w:val="ru-RU"/>
        </w:rPr>
        <w:t xml:space="preserve">ой среды, </w:t>
      </w:r>
      <w:r>
        <w:rPr>
          <w:snapToGrid w:val="0"/>
          <w:lang w:val="ru-RU"/>
        </w:rPr>
        <w:t xml:space="preserve">стимулирующей </w:t>
      </w:r>
      <w:r w:rsidR="00B91C20">
        <w:rPr>
          <w:snapToGrid w:val="0"/>
          <w:lang w:val="ru-RU"/>
        </w:rPr>
        <w:t xml:space="preserve">генерацию </w:t>
      </w:r>
      <w:r>
        <w:rPr>
          <w:lang w:val="ru-RU"/>
        </w:rPr>
        <w:t xml:space="preserve">значительного числа </w:t>
      </w:r>
      <w:r w:rsidR="00B91C20">
        <w:rPr>
          <w:iCs/>
          <w:szCs w:val="22"/>
          <w:lang w:val="ru-RU"/>
        </w:rPr>
        <w:t>интеллектуальных</w:t>
      </w:r>
      <w:r w:rsidR="00B91C20" w:rsidRPr="006E3C08">
        <w:rPr>
          <w:iCs/>
          <w:szCs w:val="22"/>
          <w:lang w:val="ru-RU"/>
        </w:rPr>
        <w:t xml:space="preserve"> </w:t>
      </w:r>
      <w:r w:rsidRPr="00471AF9">
        <w:rPr>
          <w:lang w:val="ru-RU"/>
        </w:rPr>
        <w:t>п</w:t>
      </w:r>
      <w:r>
        <w:rPr>
          <w:lang w:val="ru-RU"/>
        </w:rPr>
        <w:t>рав</w:t>
      </w:r>
      <w:r>
        <w:rPr>
          <w:iCs/>
          <w:szCs w:val="22"/>
          <w:lang w:val="ru-RU"/>
        </w:rPr>
        <w:t xml:space="preserve"> </w:t>
      </w:r>
      <w:r w:rsidR="00B91C20">
        <w:rPr>
          <w:iCs/>
          <w:szCs w:val="22"/>
          <w:lang w:val="ru-RU"/>
        </w:rPr>
        <w:t>и создающей</w:t>
      </w:r>
      <w:r w:rsidR="009F49B3">
        <w:rPr>
          <w:iCs/>
          <w:szCs w:val="22"/>
          <w:lang w:val="ru-RU"/>
        </w:rPr>
        <w:t xml:space="preserve"> предпосылки для быстрого </w:t>
      </w:r>
      <w:r w:rsidR="00471AF9" w:rsidRPr="00471AF9">
        <w:rPr>
          <w:lang w:val="ru-RU"/>
        </w:rPr>
        <w:t>рост</w:t>
      </w:r>
      <w:r w:rsidR="009F49B3">
        <w:rPr>
          <w:lang w:val="ru-RU"/>
        </w:rPr>
        <w:t>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</w:t>
      </w:r>
      <w:r w:rsidR="009F49B3">
        <w:rPr>
          <w:lang w:val="ru-RU"/>
        </w:rPr>
        <w:t>ого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спрос</w:t>
      </w:r>
      <w:r w:rsidR="009F49B3">
        <w:rPr>
          <w:lang w:val="ru-RU"/>
        </w:rPr>
        <w:t xml:space="preserve">а на </w:t>
      </w:r>
      <w:r w:rsidR="00471AF9" w:rsidRPr="00471AF9">
        <w:rPr>
          <w:lang w:val="ru-RU"/>
        </w:rPr>
        <w:t>международн</w:t>
      </w:r>
      <w:r w:rsidR="009F49B3">
        <w:rPr>
          <w:lang w:val="ru-RU"/>
        </w:rPr>
        <w:t xml:space="preserve">ые </w:t>
      </w:r>
      <w:r w:rsidR="00B91C20" w:rsidRPr="00B91C20">
        <w:rPr>
          <w:snapToGrid w:val="0"/>
          <w:lang w:val="ru-RU"/>
        </w:rPr>
        <w:t>услуг</w:t>
      </w:r>
      <w:r w:rsidR="00B91C20">
        <w:rPr>
          <w:lang w:val="ru-RU"/>
        </w:rPr>
        <w:t>и</w:t>
      </w:r>
      <w:r w:rsidR="00AB75C2" w:rsidRPr="00471AF9">
        <w:rPr>
          <w:lang w:val="ru-RU"/>
        </w:rPr>
        <w:t xml:space="preserve">, </w:t>
      </w:r>
      <w:r w:rsidR="00B91C20">
        <w:rPr>
          <w:lang w:val="ru-RU"/>
        </w:rPr>
        <w:t xml:space="preserve">лучшего </w:t>
      </w:r>
      <w:r w:rsidR="009F49B3">
        <w:rPr>
          <w:lang w:val="ru-RU"/>
        </w:rPr>
        <w:t xml:space="preserve">знания </w:t>
      </w:r>
      <w:r w:rsidR="009F49B3" w:rsidRPr="009F49B3">
        <w:rPr>
          <w:lang w:val="ru-RU"/>
        </w:rPr>
        <w:t>принцип</w:t>
      </w:r>
      <w:r w:rsidR="009F49B3">
        <w:rPr>
          <w:lang w:val="ru-RU"/>
        </w:rPr>
        <w:t xml:space="preserve">ов </w:t>
      </w:r>
      <w:r w:rsidR="009F49B3" w:rsidRPr="009F49B3">
        <w:rPr>
          <w:lang w:val="ru-RU"/>
        </w:rPr>
        <w:t>работ</w:t>
      </w:r>
      <w:r w:rsidR="009F49B3">
        <w:rPr>
          <w:lang w:val="ru-RU"/>
        </w:rPr>
        <w:t>ы системы</w:t>
      </w:r>
      <w:r w:rsidR="00471AF9" w:rsidRPr="00471AF9">
        <w:rPr>
          <w:lang w:val="ru-RU"/>
        </w:rPr>
        <w:t xml:space="preserve"> </w:t>
      </w:r>
      <w:r w:rsidR="00471AF9">
        <w:t>PCT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B91C20">
        <w:rPr>
          <w:lang w:val="ru-RU"/>
        </w:rPr>
        <w:t>накопления значительного</w:t>
      </w:r>
      <w:r w:rsidR="00AB75C2" w:rsidRPr="00471AF9">
        <w:rPr>
          <w:lang w:val="ru-RU"/>
        </w:rPr>
        <w:t xml:space="preserve"> </w:t>
      </w:r>
      <w:r w:rsidR="009F49B3">
        <w:rPr>
          <w:lang w:val="ru-RU"/>
        </w:rPr>
        <w:t>опыт</w:t>
      </w:r>
      <w:r w:rsidR="00B91C20">
        <w:rPr>
          <w:lang w:val="ru-RU"/>
        </w:rPr>
        <w:t>а</w:t>
      </w:r>
      <w:r w:rsidR="009F49B3">
        <w:rPr>
          <w:lang w:val="ru-RU"/>
        </w:rPr>
        <w:t xml:space="preserve"> </w:t>
      </w:r>
      <w:r w:rsidR="009F49B3" w:rsidRPr="009F49B3">
        <w:rPr>
          <w:lang w:val="ru-RU"/>
        </w:rPr>
        <w:t xml:space="preserve">в </w:t>
      </w:r>
      <w:r w:rsidR="00B91C20">
        <w:rPr>
          <w:lang w:val="ru-RU"/>
        </w:rPr>
        <w:t xml:space="preserve">проведении </w:t>
      </w:r>
      <w:r w:rsidR="00471AF9" w:rsidRPr="00471AF9">
        <w:rPr>
          <w:lang w:val="ru-RU"/>
        </w:rPr>
        <w:t>поиск</w:t>
      </w:r>
      <w:r w:rsidR="009F49B3">
        <w:rPr>
          <w:lang w:val="ru-RU"/>
        </w:rPr>
        <w:t>а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9F49B3">
        <w:rPr>
          <w:lang w:val="ru-RU"/>
        </w:rPr>
        <w:t>экспертизы</w:t>
      </w:r>
      <w:r w:rsidR="00AB75C2" w:rsidRPr="00471AF9">
        <w:rPr>
          <w:lang w:val="ru-RU"/>
        </w:rPr>
        <w:t>.</w:t>
      </w:r>
    </w:p>
    <w:p w:rsidR="00AB75C2" w:rsidRPr="00471AF9" w:rsidRDefault="009F49B3" w:rsidP="00110FEA">
      <w:pPr>
        <w:pStyle w:val="ONUME"/>
        <w:rPr>
          <w:lang w:val="ru-RU"/>
        </w:rPr>
      </w:pPr>
      <w:r>
        <w:rPr>
          <w:lang w:val="ru-RU"/>
        </w:rPr>
        <w:t xml:space="preserve">Начиная с </w:t>
      </w:r>
      <w:r w:rsidR="00AB75C2" w:rsidRPr="00471AF9">
        <w:rPr>
          <w:lang w:val="ru-RU"/>
        </w:rPr>
        <w:t xml:space="preserve">2001 </w:t>
      </w:r>
      <w:r>
        <w:rPr>
          <w:lang w:val="ru-RU"/>
        </w:rPr>
        <w:t xml:space="preserve">г., </w:t>
      </w:r>
      <w:r w:rsidR="00471AF9" w:rsidRPr="00471AF9">
        <w:rPr>
          <w:lang w:val="ru-RU"/>
        </w:rPr>
        <w:t>когда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Филиппины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стали </w:t>
      </w:r>
      <w:r w:rsidR="00AB75C2" w:rsidRPr="00471AF9">
        <w:rPr>
          <w:lang w:val="ru-RU"/>
        </w:rPr>
        <w:t>112</w:t>
      </w:r>
      <w:r>
        <w:rPr>
          <w:lang w:val="ru-RU"/>
        </w:rPr>
        <w:t xml:space="preserve">-м </w:t>
      </w:r>
      <w:r w:rsidRPr="009F49B3">
        <w:rPr>
          <w:lang w:val="ru-RU"/>
        </w:rPr>
        <w:t>д</w:t>
      </w:r>
      <w:r>
        <w:rPr>
          <w:lang w:val="ru-RU"/>
        </w:rPr>
        <w:t>оговаривающимся</w:t>
      </w:r>
      <w:r w:rsidRPr="009F49B3">
        <w:rPr>
          <w:lang w:val="ru-RU"/>
        </w:rPr>
        <w:t xml:space="preserve"> </w:t>
      </w:r>
      <w:r>
        <w:rPr>
          <w:lang w:val="ru-RU"/>
        </w:rPr>
        <w:t>государством</w:t>
      </w:r>
      <w:r w:rsidRPr="009F49B3">
        <w:rPr>
          <w:lang w:val="ru-RU"/>
        </w:rPr>
        <w:t xml:space="preserve"> </w:t>
      </w:r>
      <w:r w:rsidR="00AB75C2" w:rsidRPr="00CC3179">
        <w:t>PCT</w:t>
      </w:r>
      <w:r w:rsidR="00AB75C2" w:rsidRPr="00471AF9">
        <w:rPr>
          <w:lang w:val="ru-RU"/>
        </w:rPr>
        <w:t xml:space="preserve">, </w:t>
      </w:r>
      <w:r w:rsidR="00AB75C2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выполняло </w:t>
      </w:r>
      <w:r w:rsidRPr="009F49B3">
        <w:rPr>
          <w:lang w:val="ru-RU"/>
        </w:rPr>
        <w:t>задач</w:t>
      </w:r>
      <w:r>
        <w:rPr>
          <w:lang w:val="ru-RU"/>
        </w:rPr>
        <w:t>и получающего ведомства</w:t>
      </w:r>
      <w:r w:rsidR="00471AF9" w:rsidRPr="00471AF9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471AF9" w:rsidRPr="00471AF9">
        <w:rPr>
          <w:lang w:val="ru-RU"/>
        </w:rPr>
        <w:t>ПВ</w:t>
      </w:r>
      <w:r w:rsidR="00AB75C2" w:rsidRPr="00471AF9">
        <w:rPr>
          <w:lang w:val="ru-RU"/>
        </w:rPr>
        <w:t xml:space="preserve">) </w:t>
      </w:r>
      <w:r w:rsidRPr="009F49B3">
        <w:rPr>
          <w:lang w:val="ru-RU"/>
        </w:rPr>
        <w:t xml:space="preserve">в отношении </w:t>
      </w:r>
      <w:r w:rsidRPr="00471AF9">
        <w:rPr>
          <w:lang w:val="ru-RU"/>
        </w:rPr>
        <w:t>з</w:t>
      </w:r>
      <w:r w:rsidR="00471AF9" w:rsidRPr="00471AF9">
        <w:rPr>
          <w:lang w:val="ru-RU"/>
        </w:rPr>
        <w:t xml:space="preserve">аявок, подаваемых по процедуре </w:t>
      </w:r>
      <w:r w:rsidR="00471AF9">
        <w:t>PCT</w:t>
      </w:r>
      <w:r w:rsidR="00AB75C2" w:rsidRPr="00471AF9">
        <w:rPr>
          <w:lang w:val="ru-RU"/>
        </w:rPr>
        <w:t xml:space="preserve">.  </w:t>
      </w:r>
      <w:r w:rsidRPr="009F49B3">
        <w:rPr>
          <w:lang w:val="ru-RU"/>
        </w:rPr>
        <w:t>Благодаря</w:t>
      </w:r>
      <w:r>
        <w:rPr>
          <w:lang w:val="ru-RU"/>
        </w:rPr>
        <w:t xml:space="preserve"> этому </w:t>
      </w:r>
      <w:r w:rsidR="00AB75C2">
        <w:t>IPOPHL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накопив </w:t>
      </w:r>
      <w:r w:rsidR="00471AF9" w:rsidRPr="00471AF9">
        <w:rPr>
          <w:lang w:val="ru-RU"/>
        </w:rPr>
        <w:t>значительн</w:t>
      </w:r>
      <w:r>
        <w:rPr>
          <w:lang w:val="ru-RU"/>
        </w:rPr>
        <w:t>ый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опыт </w:t>
      </w:r>
      <w:r w:rsidR="00366CA3" w:rsidRPr="00366CA3">
        <w:rPr>
          <w:lang w:val="ru-RU"/>
        </w:rPr>
        <w:t>взаимодейств</w:t>
      </w:r>
      <w:r w:rsidR="00366CA3">
        <w:rPr>
          <w:lang w:val="ru-RU"/>
        </w:rPr>
        <w:t>ия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9F49B3">
        <w:rPr>
          <w:lang w:val="ru-RU"/>
        </w:rPr>
        <w:t>систем</w:t>
      </w:r>
      <w:r>
        <w:rPr>
          <w:lang w:val="ru-RU"/>
        </w:rPr>
        <w:t xml:space="preserve">ой </w:t>
      </w:r>
      <w:r>
        <w:t>PCT</w:t>
      </w:r>
      <w:r w:rsidR="00366CA3">
        <w:rPr>
          <w:lang w:val="ru-RU"/>
        </w:rPr>
        <w:t xml:space="preserve">, </w:t>
      </w:r>
      <w:r w:rsidR="00366CA3" w:rsidRPr="00366CA3">
        <w:rPr>
          <w:lang w:val="ru-RU"/>
        </w:rPr>
        <w:t>а также</w:t>
      </w:r>
      <w:r w:rsidR="00366CA3">
        <w:rPr>
          <w:lang w:val="ru-RU"/>
        </w:rPr>
        <w:t xml:space="preserve"> </w:t>
      </w:r>
      <w:r w:rsidR="00471AF9" w:rsidRPr="00471AF9">
        <w:rPr>
          <w:lang w:val="ru-RU"/>
        </w:rPr>
        <w:t>обширн</w:t>
      </w:r>
      <w:r w:rsidR="00366CA3">
        <w:rPr>
          <w:lang w:val="ru-RU"/>
        </w:rPr>
        <w:t>ый опыт</w:t>
      </w:r>
      <w:r>
        <w:rPr>
          <w:lang w:val="ru-RU"/>
        </w:rPr>
        <w:t xml:space="preserve"> </w:t>
      </w:r>
      <w:r w:rsidRPr="009F49B3">
        <w:rPr>
          <w:lang w:val="ru-RU"/>
        </w:rPr>
        <w:t xml:space="preserve">в </w:t>
      </w:r>
      <w:r w:rsidR="00366CA3">
        <w:rPr>
          <w:lang w:val="ru-RU"/>
        </w:rPr>
        <w:t xml:space="preserve">проведении </w:t>
      </w:r>
      <w:r w:rsidR="00471AF9" w:rsidRPr="00471AF9">
        <w:rPr>
          <w:lang w:val="ru-RU"/>
        </w:rPr>
        <w:t>поиск</w:t>
      </w:r>
      <w:r>
        <w:rPr>
          <w:lang w:val="ru-RU"/>
        </w:rPr>
        <w:t>а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экспертизы по существу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 xml:space="preserve">уверено, что оно может выполнять </w:t>
      </w:r>
      <w:r w:rsidR="00471AF9" w:rsidRPr="00471AF9">
        <w:rPr>
          <w:lang w:val="ru-RU"/>
        </w:rPr>
        <w:t>более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активн</w:t>
      </w:r>
      <w:r>
        <w:rPr>
          <w:lang w:val="ru-RU"/>
        </w:rPr>
        <w:t>ую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роль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в</w:t>
      </w:r>
      <w:r w:rsidR="006516C3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системе </w:t>
      </w:r>
      <w:r w:rsidR="006516C3">
        <w:t>PCT</w:t>
      </w:r>
      <w:r w:rsidR="00AB75C2" w:rsidRPr="00471AF9">
        <w:rPr>
          <w:lang w:val="ru-RU"/>
        </w:rPr>
        <w:t xml:space="preserve"> </w:t>
      </w:r>
      <w:r w:rsidRPr="009F49B3">
        <w:rPr>
          <w:lang w:val="ru-RU"/>
        </w:rPr>
        <w:t>в качестве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МПО 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ОМПЭ</w:t>
      </w:r>
      <w:r w:rsidR="00AB75C2" w:rsidRPr="00471AF9">
        <w:rPr>
          <w:lang w:val="ru-RU"/>
        </w:rPr>
        <w:t>.</w:t>
      </w:r>
    </w:p>
    <w:p w:rsidR="00AB75C2" w:rsidRPr="00471AF9" w:rsidRDefault="00AB75C2" w:rsidP="00110FEA">
      <w:pPr>
        <w:pStyle w:val="ONUME"/>
        <w:rPr>
          <w:lang w:val="ru-RU"/>
        </w:rPr>
      </w:pPr>
      <w:r w:rsidRPr="00F96B88">
        <w:t>IPOPHL</w:t>
      </w:r>
      <w:r w:rsidRPr="00471AF9">
        <w:rPr>
          <w:lang w:val="ru-RU"/>
        </w:rPr>
        <w:t xml:space="preserve"> </w:t>
      </w:r>
      <w:r w:rsidR="009F49B3">
        <w:rPr>
          <w:lang w:val="ru-RU"/>
        </w:rPr>
        <w:t xml:space="preserve">сертифицирована по </w:t>
      </w:r>
      <w:r w:rsidR="009F49B3" w:rsidRPr="009F49B3">
        <w:rPr>
          <w:lang w:val="ru-RU"/>
        </w:rPr>
        <w:t>стандарт</w:t>
      </w:r>
      <w:r w:rsidR="009F49B3">
        <w:rPr>
          <w:lang w:val="ru-RU"/>
        </w:rPr>
        <w:t xml:space="preserve">у </w:t>
      </w:r>
      <w:r w:rsidR="00471AF9">
        <w:t>ISO</w:t>
      </w:r>
      <w:r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 w:rsidR="009F49B3">
        <w:rPr>
          <w:lang w:val="ru-RU"/>
        </w:rPr>
        <w:t xml:space="preserve"> и имеет систему</w:t>
      </w:r>
      <w:r w:rsidR="003D5A35">
        <w:rPr>
          <w:lang w:val="ru-RU"/>
        </w:rPr>
        <w:t xml:space="preserve"> управления качеством</w:t>
      </w:r>
      <w:r w:rsidRPr="00471AF9">
        <w:rPr>
          <w:lang w:val="ru-RU"/>
        </w:rPr>
        <w:t xml:space="preserve"> </w:t>
      </w:r>
      <w:r w:rsidR="001E1255">
        <w:rPr>
          <w:lang w:val="ru-RU"/>
        </w:rPr>
        <w:t>СУК</w:t>
      </w:r>
      <w:r w:rsidR="009F49B3">
        <w:rPr>
          <w:lang w:val="ru-RU"/>
        </w:rPr>
        <w:t xml:space="preserve">, </w:t>
      </w:r>
      <w:r w:rsidR="009F49B3" w:rsidRPr="009F49B3">
        <w:rPr>
          <w:lang w:val="ru-RU"/>
        </w:rPr>
        <w:t>обесп</w:t>
      </w:r>
      <w:r w:rsidR="001737D2">
        <w:rPr>
          <w:lang w:val="ru-RU"/>
        </w:rPr>
        <w:t>ечивающую</w:t>
      </w:r>
      <w:r w:rsidR="009F49B3">
        <w:rPr>
          <w:lang w:val="ru-RU"/>
        </w:rPr>
        <w:t xml:space="preserve"> </w:t>
      </w:r>
      <w:r w:rsidR="00366CA3" w:rsidRPr="00366CA3">
        <w:rPr>
          <w:lang w:val="ru-RU"/>
        </w:rPr>
        <w:t>должн</w:t>
      </w:r>
      <w:r w:rsidR="00366CA3">
        <w:rPr>
          <w:lang w:val="ru-RU"/>
        </w:rPr>
        <w:t>ое</w:t>
      </w:r>
      <w:r w:rsidR="009F49B3">
        <w:rPr>
          <w:lang w:val="ru-RU"/>
        </w:rPr>
        <w:t xml:space="preserve"> качество </w:t>
      </w:r>
      <w:r w:rsidR="009F49B3" w:rsidRPr="009F49B3">
        <w:rPr>
          <w:lang w:val="ru-RU"/>
        </w:rPr>
        <w:t>основн</w:t>
      </w:r>
      <w:r w:rsidR="009F49B3">
        <w:rPr>
          <w:lang w:val="ru-RU"/>
        </w:rPr>
        <w:t>ых процессов</w:t>
      </w:r>
      <w:r w:rsidRPr="00471AF9">
        <w:rPr>
          <w:lang w:val="ru-RU"/>
        </w:rPr>
        <w:t xml:space="preserve"> </w:t>
      </w:r>
      <w:r w:rsidR="009F49B3">
        <w:rPr>
          <w:lang w:val="ru-RU"/>
        </w:rPr>
        <w:t>патентного</w:t>
      </w:r>
      <w:r w:rsidR="00471AF9" w:rsidRPr="00471AF9">
        <w:rPr>
          <w:lang w:val="ru-RU"/>
        </w:rPr>
        <w:t xml:space="preserve"> поиск</w:t>
      </w:r>
      <w:r w:rsidR="009F49B3">
        <w:rPr>
          <w:lang w:val="ru-RU"/>
        </w:rPr>
        <w:t>а</w:t>
      </w:r>
      <w:r w:rsidR="00471AF9" w:rsidRPr="00471AF9">
        <w:rPr>
          <w:lang w:val="ru-RU"/>
        </w:rPr>
        <w:t xml:space="preserve"> и</w:t>
      </w:r>
      <w:r w:rsidRPr="00471AF9">
        <w:rPr>
          <w:lang w:val="ru-RU"/>
        </w:rPr>
        <w:t xml:space="preserve"> </w:t>
      </w:r>
      <w:r w:rsidR="009F49B3">
        <w:rPr>
          <w:lang w:val="ru-RU"/>
        </w:rPr>
        <w:t>экспертизы</w:t>
      </w:r>
      <w:r w:rsidR="00471AF9" w:rsidRPr="00471AF9">
        <w:rPr>
          <w:lang w:val="ru-RU"/>
        </w:rPr>
        <w:t xml:space="preserve"> и</w:t>
      </w:r>
      <w:r w:rsidR="009F49B3">
        <w:rPr>
          <w:lang w:val="ru-RU"/>
        </w:rPr>
        <w:t xml:space="preserve"> </w:t>
      </w:r>
      <w:r w:rsidR="009F49B3" w:rsidRPr="009F49B3">
        <w:rPr>
          <w:lang w:val="ru-RU"/>
        </w:rPr>
        <w:t>регистраци</w:t>
      </w:r>
      <w:r w:rsidR="009F49B3">
        <w:rPr>
          <w:lang w:val="ru-RU"/>
        </w:rPr>
        <w:t xml:space="preserve">и </w:t>
      </w:r>
      <w:r w:rsidR="009F49B3" w:rsidRPr="009F49B3">
        <w:rPr>
          <w:lang w:val="ru-RU"/>
        </w:rPr>
        <w:t>товарных знаков</w:t>
      </w:r>
      <w:r w:rsidRPr="00471AF9">
        <w:rPr>
          <w:lang w:val="ru-RU"/>
        </w:rPr>
        <w:t xml:space="preserve">.  </w:t>
      </w:r>
      <w:r w:rsidRPr="00F96B88">
        <w:t>IPOPHL</w:t>
      </w:r>
      <w:r w:rsidRPr="00471AF9">
        <w:rPr>
          <w:lang w:val="ru-RU"/>
        </w:rPr>
        <w:t xml:space="preserve"> </w:t>
      </w:r>
      <w:r w:rsidR="001737D2">
        <w:rPr>
          <w:lang w:val="ru-RU"/>
        </w:rPr>
        <w:t xml:space="preserve">была сертифицирована по </w:t>
      </w:r>
      <w:r w:rsidR="001737D2" w:rsidRPr="001737D2">
        <w:rPr>
          <w:lang w:val="ru-RU"/>
        </w:rPr>
        <w:t>стандарт</w:t>
      </w:r>
      <w:r w:rsidR="001737D2">
        <w:rPr>
          <w:lang w:val="ru-RU"/>
        </w:rPr>
        <w:t xml:space="preserve">у </w:t>
      </w:r>
      <w:r w:rsidR="00471AF9">
        <w:t>ISO</w:t>
      </w:r>
      <w:r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 w:rsidR="001737D2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Pr="00471AF9">
        <w:rPr>
          <w:lang w:val="ru-RU"/>
        </w:rPr>
        <w:t xml:space="preserve"> </w:t>
      </w:r>
      <w:r w:rsidR="001737D2">
        <w:rPr>
          <w:lang w:val="ru-RU"/>
        </w:rPr>
        <w:t>январе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2013 г.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3353BF">
        <w:rPr>
          <w:lang w:val="ru-RU"/>
        </w:rPr>
        <w:t>прошла сертификацию втор</w:t>
      </w:r>
      <w:r w:rsidR="00366CA3">
        <w:rPr>
          <w:lang w:val="ru-RU"/>
        </w:rPr>
        <w:t>о</w:t>
      </w:r>
      <w:r w:rsidR="003353BF">
        <w:rPr>
          <w:lang w:val="ru-RU"/>
        </w:rPr>
        <w:t xml:space="preserve">го цикла </w:t>
      </w:r>
      <w:r w:rsidR="00471AF9" w:rsidRPr="00471AF9">
        <w:rPr>
          <w:lang w:val="ru-RU"/>
        </w:rPr>
        <w:t>в</w:t>
      </w:r>
      <w:r w:rsidRPr="00471AF9">
        <w:rPr>
          <w:lang w:val="ru-RU"/>
        </w:rPr>
        <w:t xml:space="preserve"> </w:t>
      </w:r>
      <w:r w:rsidR="003353BF">
        <w:rPr>
          <w:lang w:val="ru-RU"/>
        </w:rPr>
        <w:t>январе</w:t>
      </w:r>
      <w:r w:rsidRPr="00471AF9">
        <w:rPr>
          <w:lang w:val="ru-RU"/>
        </w:rPr>
        <w:t xml:space="preserve"> 2016</w:t>
      </w:r>
      <w:r w:rsidR="003353BF">
        <w:rPr>
          <w:lang w:val="ru-RU"/>
        </w:rPr>
        <w:t> г</w:t>
      </w:r>
      <w:r w:rsidRPr="00471AF9">
        <w:rPr>
          <w:lang w:val="ru-RU"/>
        </w:rPr>
        <w:t xml:space="preserve">.  </w:t>
      </w:r>
      <w:r>
        <w:t>IPOPHL</w:t>
      </w:r>
      <w:r w:rsidRPr="00471AF9">
        <w:rPr>
          <w:lang w:val="ru-RU"/>
        </w:rPr>
        <w:t xml:space="preserve"> </w:t>
      </w:r>
      <w:r w:rsidR="003353BF">
        <w:rPr>
          <w:lang w:val="ru-RU"/>
        </w:rPr>
        <w:t xml:space="preserve">прошла сертификацию по </w:t>
      </w:r>
      <w:r w:rsidR="003353BF" w:rsidRPr="003353BF">
        <w:rPr>
          <w:lang w:val="ru-RU"/>
        </w:rPr>
        <w:t>стандарт</w:t>
      </w:r>
      <w:r w:rsidR="003353BF">
        <w:rPr>
          <w:lang w:val="ru-RU"/>
        </w:rPr>
        <w:t xml:space="preserve">у </w:t>
      </w:r>
      <w:r w:rsidR="00471AF9">
        <w:t>ISO</w:t>
      </w:r>
      <w:r w:rsidRPr="00471AF9">
        <w:rPr>
          <w:lang w:val="ru-RU"/>
        </w:rPr>
        <w:t xml:space="preserve"> 9001:2000 </w:t>
      </w:r>
      <w:r w:rsidR="00471AF9" w:rsidRPr="00471AF9">
        <w:rPr>
          <w:lang w:val="ru-RU"/>
        </w:rPr>
        <w:t>в соответствии с</w:t>
      </w:r>
      <w:r w:rsidRPr="00471AF9">
        <w:rPr>
          <w:lang w:val="ru-RU"/>
        </w:rPr>
        <w:t xml:space="preserve"> </w:t>
      </w:r>
      <w:r w:rsidR="00366CA3" w:rsidRPr="00366CA3">
        <w:rPr>
          <w:lang w:val="ru-RU"/>
        </w:rPr>
        <w:t>положени</w:t>
      </w:r>
      <w:r w:rsidR="00366CA3">
        <w:rPr>
          <w:lang w:val="ru-RU"/>
        </w:rPr>
        <w:t>ями</w:t>
      </w:r>
      <w:r w:rsidR="003353BF">
        <w:rPr>
          <w:lang w:val="ru-RU"/>
        </w:rPr>
        <w:t xml:space="preserve"> политики</w:t>
      </w:r>
      <w:r w:rsidR="003353BF" w:rsidRPr="00471AF9">
        <w:rPr>
          <w:lang w:val="ru-RU"/>
        </w:rPr>
        <w:t xml:space="preserve"> </w:t>
      </w:r>
      <w:r w:rsidR="003353BF" w:rsidRPr="003353BF">
        <w:rPr>
          <w:lang w:val="ru-RU"/>
        </w:rPr>
        <w:t>государств</w:t>
      </w:r>
      <w:r w:rsidR="003353BF">
        <w:rPr>
          <w:lang w:val="ru-RU"/>
        </w:rPr>
        <w:t xml:space="preserve">а, </w:t>
      </w:r>
      <w:r w:rsidR="00366CA3" w:rsidRPr="00366CA3">
        <w:rPr>
          <w:lang w:val="ru-RU"/>
        </w:rPr>
        <w:t>предусматрива</w:t>
      </w:r>
      <w:r w:rsidR="00366CA3">
        <w:rPr>
          <w:lang w:val="ru-RU"/>
        </w:rPr>
        <w:t xml:space="preserve">ющей </w:t>
      </w:r>
      <w:r w:rsidR="003353BF" w:rsidRPr="003353BF">
        <w:rPr>
          <w:lang w:val="ru-RU"/>
        </w:rPr>
        <w:t>выполнени</w:t>
      </w:r>
      <w:r w:rsidR="003353BF">
        <w:rPr>
          <w:lang w:val="ru-RU"/>
        </w:rPr>
        <w:t xml:space="preserve">е </w:t>
      </w:r>
      <w:r w:rsidR="00471AF9" w:rsidRPr="00471AF9">
        <w:rPr>
          <w:lang w:val="ru-RU"/>
        </w:rPr>
        <w:t>все</w:t>
      </w:r>
      <w:r w:rsidR="003353BF">
        <w:rPr>
          <w:lang w:val="ru-RU"/>
        </w:rPr>
        <w:t>ми</w:t>
      </w:r>
      <w:r w:rsidRPr="00471AF9">
        <w:rPr>
          <w:lang w:val="ru-RU"/>
        </w:rPr>
        <w:t xml:space="preserve"> </w:t>
      </w:r>
      <w:r w:rsidR="003353BF" w:rsidRPr="003353BF">
        <w:rPr>
          <w:lang w:val="ru-RU"/>
        </w:rPr>
        <w:t>государств</w:t>
      </w:r>
      <w:r w:rsidR="003353BF">
        <w:rPr>
          <w:lang w:val="ru-RU"/>
        </w:rPr>
        <w:t xml:space="preserve">енными </w:t>
      </w:r>
      <w:r w:rsidR="00471AF9" w:rsidRPr="00471AF9">
        <w:rPr>
          <w:lang w:val="ru-RU"/>
        </w:rPr>
        <w:t>ведомства</w:t>
      </w:r>
      <w:r w:rsidR="003353BF">
        <w:rPr>
          <w:lang w:val="ru-RU"/>
        </w:rPr>
        <w:t>ми</w:t>
      </w:r>
      <w:r w:rsidR="00471AF9" w:rsidRPr="00471AF9">
        <w:rPr>
          <w:lang w:val="ru-RU"/>
        </w:rPr>
        <w:t xml:space="preserve"> </w:t>
      </w:r>
      <w:r w:rsidR="003353BF" w:rsidRPr="003353BF">
        <w:rPr>
          <w:lang w:val="ru-RU"/>
        </w:rPr>
        <w:t>требовани</w:t>
      </w:r>
      <w:r w:rsidR="003353BF">
        <w:rPr>
          <w:lang w:val="ru-RU"/>
        </w:rPr>
        <w:t xml:space="preserve">й </w:t>
      </w:r>
      <w:r w:rsidR="003353BF" w:rsidRPr="003353BF">
        <w:rPr>
          <w:lang w:val="ru-RU"/>
        </w:rPr>
        <w:t xml:space="preserve">в отношении </w:t>
      </w:r>
      <w:r w:rsidR="00471AF9" w:rsidRPr="00471AF9">
        <w:rPr>
          <w:lang w:val="ru-RU"/>
        </w:rPr>
        <w:t>непрерывн</w:t>
      </w:r>
      <w:r w:rsidR="003353BF">
        <w:rPr>
          <w:lang w:val="ru-RU"/>
        </w:rPr>
        <w:t xml:space="preserve">ого </w:t>
      </w:r>
      <w:r w:rsidR="003353BF" w:rsidRPr="003353BF">
        <w:rPr>
          <w:lang w:val="ru-RU"/>
        </w:rPr>
        <w:t>совершенствовани</w:t>
      </w:r>
      <w:r w:rsidR="003353BF">
        <w:rPr>
          <w:lang w:val="ru-RU"/>
        </w:rPr>
        <w:t xml:space="preserve">я </w:t>
      </w:r>
      <w:r w:rsidR="003353BF" w:rsidRPr="003353BF">
        <w:rPr>
          <w:lang w:val="ru-RU"/>
        </w:rPr>
        <w:t>процесс</w:t>
      </w:r>
      <w:r w:rsidR="003353BF">
        <w:rPr>
          <w:lang w:val="ru-RU"/>
        </w:rPr>
        <w:t xml:space="preserve">ов оказания </w:t>
      </w:r>
      <w:r w:rsidR="003353BF" w:rsidRPr="003353BF">
        <w:rPr>
          <w:lang w:val="ru-RU"/>
        </w:rPr>
        <w:t>государств</w:t>
      </w:r>
      <w:r w:rsidR="003353BF">
        <w:rPr>
          <w:lang w:val="ru-RU"/>
        </w:rPr>
        <w:t>енных услуг</w:t>
      </w:r>
      <w:r w:rsidRPr="00471AF9">
        <w:rPr>
          <w:lang w:val="ru-RU"/>
        </w:rPr>
        <w:t xml:space="preserve">, </w:t>
      </w:r>
      <w:r w:rsidR="003353BF">
        <w:rPr>
          <w:lang w:val="ru-RU"/>
        </w:rPr>
        <w:t>повышения</w:t>
      </w:r>
      <w:r w:rsidRPr="00471AF9">
        <w:rPr>
          <w:lang w:val="ru-RU"/>
        </w:rPr>
        <w:t xml:space="preserve"> </w:t>
      </w:r>
      <w:r w:rsidR="003353BF">
        <w:rPr>
          <w:lang w:val="ru-RU"/>
        </w:rPr>
        <w:t>производительности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эффективн</w:t>
      </w:r>
      <w:r w:rsidR="003353BF">
        <w:rPr>
          <w:lang w:val="ru-RU"/>
        </w:rPr>
        <w:t xml:space="preserve">ости </w:t>
      </w:r>
      <w:r w:rsidR="003353BF" w:rsidRPr="003353BF">
        <w:rPr>
          <w:lang w:val="ru-RU"/>
        </w:rPr>
        <w:t>работ</w:t>
      </w:r>
      <w:r w:rsidR="003353BF">
        <w:rPr>
          <w:lang w:val="ru-RU"/>
        </w:rPr>
        <w:t>ы</w:t>
      </w:r>
      <w:r w:rsidR="00B2540B">
        <w:rPr>
          <w:lang w:val="ru-RU"/>
        </w:rPr>
        <w:t xml:space="preserve"> </w:t>
      </w:r>
      <w:r w:rsidR="00B2540B" w:rsidRPr="00B2540B">
        <w:rPr>
          <w:lang w:val="ru-RU"/>
        </w:rPr>
        <w:t>ведомств</w:t>
      </w:r>
      <w:r w:rsidR="003353BF">
        <w:rPr>
          <w:lang w:val="ru-RU"/>
        </w:rPr>
        <w:t xml:space="preserve">, </w:t>
      </w:r>
      <w:r w:rsidR="003353BF" w:rsidRPr="003353BF">
        <w:rPr>
          <w:lang w:val="ru-RU"/>
        </w:rPr>
        <w:t>а также</w:t>
      </w:r>
      <w:r w:rsidR="003353BF">
        <w:rPr>
          <w:lang w:val="ru-RU"/>
        </w:rPr>
        <w:t xml:space="preserve"> </w:t>
      </w:r>
      <w:r w:rsidR="00B2540B">
        <w:rPr>
          <w:lang w:val="ru-RU"/>
        </w:rPr>
        <w:t xml:space="preserve">роста </w:t>
      </w:r>
      <w:r w:rsidR="00471AF9" w:rsidRPr="00471AF9">
        <w:rPr>
          <w:lang w:val="ru-RU"/>
        </w:rPr>
        <w:t>профессионал</w:t>
      </w:r>
      <w:r w:rsidR="003353BF">
        <w:rPr>
          <w:lang w:val="ru-RU"/>
        </w:rPr>
        <w:t xml:space="preserve">изма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B2540B">
        <w:rPr>
          <w:lang w:val="ru-RU"/>
        </w:rPr>
        <w:t xml:space="preserve">улучшения </w:t>
      </w:r>
      <w:r w:rsidR="003353BF">
        <w:rPr>
          <w:lang w:val="ru-RU"/>
        </w:rPr>
        <w:t>трудовой этики</w:t>
      </w:r>
      <w:r w:rsidR="00B2540B">
        <w:rPr>
          <w:lang w:val="ru-RU"/>
        </w:rPr>
        <w:t xml:space="preserve"> </w:t>
      </w:r>
      <w:r w:rsidR="003353BF" w:rsidRPr="003353BF">
        <w:rPr>
          <w:lang w:val="ru-RU"/>
        </w:rPr>
        <w:t>персонал</w:t>
      </w:r>
      <w:r w:rsidR="003353BF">
        <w:rPr>
          <w:lang w:val="ru-RU"/>
        </w:rPr>
        <w:t>а</w:t>
      </w:r>
      <w:r w:rsidRPr="00471AF9">
        <w:rPr>
          <w:lang w:val="ru-RU"/>
        </w:rPr>
        <w:t xml:space="preserve">.  </w:t>
      </w:r>
      <w:r w:rsidR="003353BF" w:rsidRPr="003353BF">
        <w:rPr>
          <w:lang w:val="ru-RU"/>
        </w:rPr>
        <w:t>В настоящее время</w:t>
      </w:r>
      <w:r w:rsidR="003353BF">
        <w:rPr>
          <w:lang w:val="ru-RU"/>
        </w:rPr>
        <w:t xml:space="preserve"> </w:t>
      </w:r>
      <w:r w:rsidRPr="00F96B88">
        <w:t>IPOPHL</w:t>
      </w:r>
      <w:r w:rsidRPr="00471AF9">
        <w:rPr>
          <w:lang w:val="ru-RU"/>
        </w:rPr>
        <w:t xml:space="preserve"> </w:t>
      </w:r>
      <w:r w:rsidR="003353BF">
        <w:rPr>
          <w:lang w:val="ru-RU"/>
        </w:rPr>
        <w:t xml:space="preserve">готовится к переходу со </w:t>
      </w:r>
      <w:r w:rsidR="003353BF" w:rsidRPr="003353BF">
        <w:rPr>
          <w:lang w:val="ru-RU"/>
        </w:rPr>
        <w:t>стандарт</w:t>
      </w:r>
      <w:r w:rsidR="003353BF">
        <w:rPr>
          <w:lang w:val="ru-RU"/>
        </w:rPr>
        <w:t xml:space="preserve">а </w:t>
      </w:r>
      <w:r w:rsidR="00471AF9">
        <w:t>ISO</w:t>
      </w:r>
      <w:r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 w:rsidR="003353BF" w:rsidRPr="003353BF">
        <w:rPr>
          <w:lang w:val="ru-RU"/>
        </w:rPr>
        <w:t xml:space="preserve"> </w:t>
      </w:r>
      <w:r w:rsidR="003353BF">
        <w:rPr>
          <w:lang w:val="ru-RU"/>
        </w:rPr>
        <w:t>на</w:t>
      </w:r>
      <w:r w:rsidR="003353BF" w:rsidRPr="003353BF">
        <w:rPr>
          <w:lang w:val="ru-RU"/>
        </w:rPr>
        <w:t xml:space="preserve"> стандарт</w:t>
      </w:r>
      <w:r w:rsidR="003353BF">
        <w:rPr>
          <w:lang w:val="ru-RU"/>
        </w:rPr>
        <w:t xml:space="preserve">ы </w:t>
      </w:r>
      <w:r w:rsidR="00471AF9">
        <w:t>ISO</w:t>
      </w:r>
      <w:r w:rsidR="003353BF">
        <w:rPr>
          <w:lang w:val="ru-RU"/>
        </w:rPr>
        <w:t xml:space="preserve"> 9001:2015 </w:t>
      </w:r>
      <w:r w:rsidR="00366CA3">
        <w:rPr>
          <w:lang w:val="ru-RU"/>
        </w:rPr>
        <w:t xml:space="preserve">для </w:t>
      </w:r>
      <w:r w:rsidR="00471AF9" w:rsidRPr="00471AF9">
        <w:rPr>
          <w:lang w:val="ru-RU"/>
        </w:rPr>
        <w:t>дальнейш</w:t>
      </w:r>
      <w:r w:rsidR="003353BF">
        <w:rPr>
          <w:lang w:val="ru-RU"/>
        </w:rPr>
        <w:t>его</w:t>
      </w:r>
      <w:r w:rsidRPr="00471AF9">
        <w:rPr>
          <w:lang w:val="ru-RU"/>
        </w:rPr>
        <w:t xml:space="preserve"> </w:t>
      </w:r>
      <w:r w:rsidR="003353BF">
        <w:rPr>
          <w:lang w:val="ru-RU"/>
        </w:rPr>
        <w:t xml:space="preserve">повышения уровня управленческой </w:t>
      </w:r>
      <w:r w:rsidR="003353BF" w:rsidRPr="003353BF">
        <w:rPr>
          <w:lang w:val="ru-RU"/>
        </w:rPr>
        <w:t>деятельност</w:t>
      </w:r>
      <w:r w:rsidR="003353BF">
        <w:rPr>
          <w:lang w:val="ru-RU"/>
        </w:rPr>
        <w:t>и на всех уровнях организации</w:t>
      </w:r>
      <w:r w:rsidRPr="00471AF9">
        <w:rPr>
          <w:lang w:val="ru-RU"/>
        </w:rPr>
        <w:t xml:space="preserve">, </w:t>
      </w:r>
      <w:r w:rsidR="003353BF">
        <w:rPr>
          <w:lang w:val="ru-RU"/>
        </w:rPr>
        <w:t xml:space="preserve">поддержания </w:t>
      </w:r>
      <w:r w:rsidR="003353BF" w:rsidRPr="003353BF">
        <w:rPr>
          <w:lang w:val="ru-RU"/>
        </w:rPr>
        <w:t>операци</w:t>
      </w:r>
      <w:r w:rsidR="003353BF">
        <w:rPr>
          <w:lang w:val="ru-RU"/>
        </w:rPr>
        <w:t xml:space="preserve">онной </w:t>
      </w:r>
      <w:r w:rsidR="003353BF" w:rsidRPr="003353BF">
        <w:rPr>
          <w:lang w:val="ru-RU"/>
        </w:rPr>
        <w:t>эффективн</w:t>
      </w:r>
      <w:r w:rsidR="003353BF">
        <w:rPr>
          <w:lang w:val="ru-RU"/>
        </w:rPr>
        <w:t xml:space="preserve">ости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3353BF" w:rsidRPr="003353BF">
        <w:rPr>
          <w:lang w:val="ru-RU"/>
        </w:rPr>
        <w:t>разработк</w:t>
      </w:r>
      <w:r w:rsidR="003353BF">
        <w:rPr>
          <w:lang w:val="ru-RU"/>
        </w:rPr>
        <w:t xml:space="preserve">и </w:t>
      </w:r>
      <w:r w:rsidR="00471AF9" w:rsidRPr="00471AF9">
        <w:rPr>
          <w:lang w:val="ru-RU"/>
        </w:rPr>
        <w:t>эффективн</w:t>
      </w:r>
      <w:r w:rsidR="003353BF">
        <w:rPr>
          <w:lang w:val="ru-RU"/>
        </w:rPr>
        <w:t xml:space="preserve">ых </w:t>
      </w:r>
      <w:r w:rsidR="003353BF" w:rsidRPr="003353BF">
        <w:rPr>
          <w:lang w:val="ru-RU"/>
        </w:rPr>
        <w:t>стратеги</w:t>
      </w:r>
      <w:r w:rsidR="003353BF">
        <w:rPr>
          <w:lang w:val="ru-RU"/>
        </w:rPr>
        <w:t xml:space="preserve">й </w:t>
      </w:r>
      <w:r w:rsidR="00471AF9" w:rsidRPr="00471AF9">
        <w:rPr>
          <w:lang w:val="ru-RU"/>
        </w:rPr>
        <w:t>управления рисками</w:t>
      </w:r>
      <w:r w:rsidRPr="00471AF9">
        <w:rPr>
          <w:lang w:val="ru-RU"/>
        </w:rPr>
        <w:t>.</w:t>
      </w:r>
    </w:p>
    <w:p w:rsidR="00AB75C2" w:rsidRPr="001E1255" w:rsidRDefault="001E1255" w:rsidP="004342DD">
      <w:pPr>
        <w:pStyle w:val="ONUME"/>
        <w:rPr>
          <w:lang w:val="ru-RU"/>
        </w:rPr>
      </w:pPr>
      <w:r>
        <w:rPr>
          <w:lang w:val="ru-RU"/>
        </w:rPr>
        <w:t xml:space="preserve">Существуют большие </w:t>
      </w:r>
      <w:r w:rsidR="00366CA3" w:rsidRPr="00366CA3">
        <w:rPr>
          <w:lang w:val="ru-RU"/>
        </w:rPr>
        <w:t>резерв</w:t>
      </w:r>
      <w:r w:rsidR="00366CA3">
        <w:rPr>
          <w:lang w:val="ru-RU"/>
        </w:rPr>
        <w:t>ы</w:t>
      </w:r>
      <w:r>
        <w:rPr>
          <w:lang w:val="ru-RU"/>
        </w:rPr>
        <w:t xml:space="preserve"> повышения числа </w:t>
      </w:r>
      <w:r w:rsidR="00471AF9" w:rsidRPr="00471AF9">
        <w:rPr>
          <w:lang w:val="ru-RU"/>
        </w:rPr>
        <w:t>заявок</w:t>
      </w:r>
      <w:r>
        <w:rPr>
          <w:lang w:val="ru-RU"/>
        </w:rPr>
        <w:t>, подаваемых</w:t>
      </w:r>
      <w:r w:rsidR="00471AF9" w:rsidRPr="001E1255">
        <w:rPr>
          <w:lang w:val="ru-RU"/>
        </w:rPr>
        <w:t xml:space="preserve"> </w:t>
      </w:r>
      <w:r w:rsidRPr="001E1255">
        <w:rPr>
          <w:lang w:val="ru-RU"/>
        </w:rPr>
        <w:t>по процедуре РСТ</w:t>
      </w:r>
      <w:r>
        <w:rPr>
          <w:lang w:val="ru-RU"/>
        </w:rPr>
        <w:t xml:space="preserve"> </w:t>
      </w:r>
      <w:r w:rsidR="002353DC">
        <w:rPr>
          <w:lang w:val="ru-RU"/>
        </w:rPr>
        <w:t xml:space="preserve">на </w:t>
      </w:r>
      <w:r>
        <w:rPr>
          <w:lang w:val="ru-RU"/>
        </w:rPr>
        <w:t>Филиппинах</w:t>
      </w:r>
      <w:r w:rsidR="00AB75C2" w:rsidRPr="001E1255">
        <w:rPr>
          <w:lang w:val="ru-RU"/>
        </w:rPr>
        <w:t xml:space="preserve">.  </w:t>
      </w:r>
      <w:r w:rsidR="00366CA3" w:rsidRPr="00366CA3">
        <w:rPr>
          <w:lang w:val="ru-RU"/>
        </w:rPr>
        <w:t>Работ</w:t>
      </w:r>
      <w:r w:rsidR="00366CA3">
        <w:rPr>
          <w:lang w:val="ru-RU"/>
        </w:rPr>
        <w:t xml:space="preserve">ая в </w:t>
      </w:r>
      <w:r w:rsidR="00471AF9" w:rsidRPr="00471AF9">
        <w:rPr>
          <w:lang w:val="ru-RU"/>
        </w:rPr>
        <w:t>растущ</w:t>
      </w:r>
      <w:r>
        <w:rPr>
          <w:lang w:val="ru-RU"/>
        </w:rPr>
        <w:t>ей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>эк</w:t>
      </w:r>
      <w:r w:rsidR="00366CA3">
        <w:rPr>
          <w:lang w:val="ru-RU"/>
        </w:rPr>
        <w:t xml:space="preserve">ономике, находящейся </w:t>
      </w:r>
      <w:r w:rsidR="00471AF9" w:rsidRPr="00471AF9">
        <w:rPr>
          <w:lang w:val="ru-RU"/>
        </w:rPr>
        <w:t>в</w:t>
      </w:r>
      <w:r w:rsidR="00471AF9" w:rsidRPr="001E1255">
        <w:rPr>
          <w:lang w:val="ru-RU"/>
        </w:rPr>
        <w:t xml:space="preserve"> </w:t>
      </w:r>
      <w:r w:rsidR="00471AF9" w:rsidRPr="00471AF9">
        <w:rPr>
          <w:lang w:val="ru-RU"/>
        </w:rPr>
        <w:t>динамичн</w:t>
      </w:r>
      <w:r>
        <w:rPr>
          <w:lang w:val="ru-RU"/>
        </w:rPr>
        <w:t>ом</w:t>
      </w:r>
      <w:r w:rsidR="00AB75C2" w:rsidRPr="001E1255">
        <w:rPr>
          <w:lang w:val="ru-RU"/>
        </w:rPr>
        <w:t xml:space="preserve"> </w:t>
      </w:r>
      <w:r w:rsidR="00471AF9" w:rsidRPr="00471AF9">
        <w:rPr>
          <w:lang w:val="ru-RU"/>
        </w:rPr>
        <w:t>регион</w:t>
      </w:r>
      <w:r>
        <w:rPr>
          <w:lang w:val="ru-RU"/>
        </w:rPr>
        <w:t>е</w:t>
      </w:r>
      <w:r w:rsidR="00366CA3">
        <w:rPr>
          <w:lang w:val="ru-RU"/>
        </w:rPr>
        <w:t xml:space="preserve"> и применяющей </w:t>
      </w:r>
      <w:r>
        <w:rPr>
          <w:lang w:val="ru-RU"/>
        </w:rPr>
        <w:t xml:space="preserve">продуманную </w:t>
      </w:r>
      <w:r w:rsidRPr="001E1255">
        <w:rPr>
          <w:lang w:val="ru-RU"/>
        </w:rPr>
        <w:t>политик</w:t>
      </w:r>
      <w:r>
        <w:rPr>
          <w:lang w:val="ru-RU"/>
        </w:rPr>
        <w:t xml:space="preserve">у </w:t>
      </w:r>
      <w:r w:rsidRPr="001E1255">
        <w:rPr>
          <w:snapToGrid w:val="0"/>
          <w:lang w:val="ru-RU"/>
        </w:rPr>
        <w:t>стимулировани</w:t>
      </w:r>
      <w:r>
        <w:rPr>
          <w:lang w:val="ru-RU"/>
        </w:rPr>
        <w:t xml:space="preserve">я </w:t>
      </w:r>
      <w:r w:rsidR="00471AF9" w:rsidRPr="00471AF9">
        <w:rPr>
          <w:lang w:val="ru-RU"/>
        </w:rPr>
        <w:t>национальн</w:t>
      </w:r>
      <w:r>
        <w:rPr>
          <w:lang w:val="ru-RU"/>
        </w:rPr>
        <w:t>ых</w:t>
      </w:r>
      <w:r w:rsidR="00AB75C2" w:rsidRPr="001E1255">
        <w:rPr>
          <w:lang w:val="ru-RU"/>
        </w:rPr>
        <w:t xml:space="preserve"> </w:t>
      </w:r>
      <w:r w:rsidR="00471AF9" w:rsidRPr="00471AF9">
        <w:rPr>
          <w:lang w:val="ru-RU"/>
        </w:rPr>
        <w:t>инноваций</w:t>
      </w:r>
      <w:r w:rsidR="00471AF9" w:rsidRPr="001E1255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>научных исследований</w:t>
      </w:r>
      <w:r w:rsidR="00AB75C2" w:rsidRPr="001E1255">
        <w:rPr>
          <w:lang w:val="ru-RU"/>
        </w:rPr>
        <w:t xml:space="preserve">, </w:t>
      </w:r>
      <w:r w:rsidR="00366CA3">
        <w:rPr>
          <w:lang w:val="ru-RU"/>
        </w:rPr>
        <w:t>имея большой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опыт</w:t>
      </w:r>
      <w:r>
        <w:rPr>
          <w:lang w:val="ru-RU"/>
        </w:rPr>
        <w:t xml:space="preserve"> </w:t>
      </w:r>
      <w:r w:rsidR="00366CA3">
        <w:rPr>
          <w:lang w:val="ru-RU"/>
        </w:rPr>
        <w:t xml:space="preserve">проведения </w:t>
      </w:r>
      <w:r w:rsidRPr="00471AF9">
        <w:rPr>
          <w:lang w:val="ru-RU"/>
        </w:rPr>
        <w:t>поиск</w:t>
      </w:r>
      <w:r>
        <w:rPr>
          <w:lang w:val="ru-RU"/>
        </w:rPr>
        <w:t>а</w:t>
      </w:r>
      <w:r w:rsidRPr="001E1255">
        <w:rPr>
          <w:lang w:val="ru-RU"/>
        </w:rPr>
        <w:t xml:space="preserve"> </w:t>
      </w:r>
      <w:r w:rsidRPr="00471AF9">
        <w:rPr>
          <w:lang w:val="ru-RU"/>
        </w:rPr>
        <w:t>и</w:t>
      </w:r>
      <w:r w:rsidRPr="001E1255">
        <w:rPr>
          <w:lang w:val="ru-RU"/>
        </w:rPr>
        <w:t xml:space="preserve"> </w:t>
      </w:r>
      <w:r w:rsidRPr="00471AF9">
        <w:rPr>
          <w:lang w:val="ru-RU"/>
        </w:rPr>
        <w:t>экспертиз</w:t>
      </w:r>
      <w:r>
        <w:rPr>
          <w:lang w:val="ru-RU"/>
        </w:rPr>
        <w:t>ы</w:t>
      </w:r>
      <w:r w:rsidR="00AB75C2" w:rsidRPr="001E1255">
        <w:rPr>
          <w:lang w:val="ru-RU"/>
        </w:rPr>
        <w:t xml:space="preserve">, </w:t>
      </w:r>
      <w:r w:rsidR="00366CA3">
        <w:rPr>
          <w:lang w:val="ru-RU"/>
        </w:rPr>
        <w:t>хорошее знание</w:t>
      </w:r>
      <w:r>
        <w:rPr>
          <w:lang w:val="ru-RU"/>
        </w:rPr>
        <w:t xml:space="preserve"> </w:t>
      </w:r>
      <w:r w:rsidRPr="001E1255">
        <w:rPr>
          <w:lang w:val="ru-RU"/>
        </w:rPr>
        <w:t>механизм</w:t>
      </w:r>
      <w:r>
        <w:rPr>
          <w:lang w:val="ru-RU"/>
        </w:rPr>
        <w:t xml:space="preserve">ов </w:t>
      </w:r>
      <w:r w:rsidR="00AB75C2">
        <w:t>PCT</w:t>
      </w:r>
      <w:r>
        <w:rPr>
          <w:lang w:val="ru-RU"/>
        </w:rPr>
        <w:t xml:space="preserve"> </w:t>
      </w:r>
      <w:r w:rsidR="00366CA3">
        <w:rPr>
          <w:lang w:val="ru-RU"/>
        </w:rPr>
        <w:t>и уже реализованную</w:t>
      </w:r>
      <w:r>
        <w:rPr>
          <w:lang w:val="ru-RU"/>
        </w:rPr>
        <w:t xml:space="preserve"> </w:t>
      </w:r>
      <w:r w:rsidRPr="001E1255">
        <w:rPr>
          <w:lang w:val="ru-RU"/>
        </w:rPr>
        <w:t>систем</w:t>
      </w:r>
      <w:r w:rsidR="00366CA3">
        <w:rPr>
          <w:lang w:val="ru-RU"/>
        </w:rPr>
        <w:t>у</w:t>
      </w:r>
      <w:r>
        <w:rPr>
          <w:lang w:val="ru-RU"/>
        </w:rPr>
        <w:t xml:space="preserve"> </w:t>
      </w:r>
      <w:r w:rsidRPr="001E1255">
        <w:rPr>
          <w:lang w:val="ru-RU"/>
        </w:rPr>
        <w:t>управлени</w:t>
      </w:r>
      <w:r>
        <w:rPr>
          <w:lang w:val="ru-RU"/>
        </w:rPr>
        <w:t>я качеством</w:t>
      </w:r>
      <w:r w:rsidR="00366CA3">
        <w:rPr>
          <w:lang w:val="ru-RU"/>
        </w:rPr>
        <w:t xml:space="preserve">, </w:t>
      </w:r>
      <w:r w:rsidR="00366CA3" w:rsidRPr="00366CA3">
        <w:rPr>
          <w:lang w:val="ru-RU"/>
        </w:rPr>
        <w:t>а также</w:t>
      </w:r>
      <w:r w:rsidR="00366CA3">
        <w:rPr>
          <w:lang w:val="ru-RU"/>
        </w:rPr>
        <w:t xml:space="preserve"> учитывая </w:t>
      </w:r>
      <w:r w:rsidR="00471AF9" w:rsidRPr="00471AF9">
        <w:rPr>
          <w:lang w:val="ru-RU"/>
        </w:rPr>
        <w:t>растущ</w:t>
      </w:r>
      <w:r w:rsidR="00366CA3">
        <w:rPr>
          <w:lang w:val="ru-RU"/>
        </w:rPr>
        <w:t>ий</w:t>
      </w:r>
      <w:r w:rsidR="00471AF9" w:rsidRPr="001E1255">
        <w:rPr>
          <w:lang w:val="ru-RU"/>
        </w:rPr>
        <w:t xml:space="preserve"> </w:t>
      </w:r>
      <w:r w:rsidR="00471AF9" w:rsidRPr="00471AF9">
        <w:rPr>
          <w:lang w:val="ru-RU"/>
        </w:rPr>
        <w:t>спрос</w:t>
      </w:r>
      <w:r>
        <w:rPr>
          <w:lang w:val="ru-RU"/>
        </w:rPr>
        <w:t xml:space="preserve"> на</w:t>
      </w:r>
      <w:r w:rsidR="00AB75C2" w:rsidRPr="001E1255">
        <w:rPr>
          <w:lang w:val="ru-RU"/>
        </w:rPr>
        <w:t xml:space="preserve">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 xml:space="preserve">ые </w:t>
      </w:r>
      <w:r w:rsidR="00366CA3" w:rsidRPr="00366CA3">
        <w:rPr>
          <w:snapToGrid w:val="0"/>
          <w:lang w:val="ru-RU"/>
        </w:rPr>
        <w:t>услуг</w:t>
      </w:r>
      <w:r w:rsidR="00366CA3">
        <w:rPr>
          <w:lang w:val="ru-RU"/>
        </w:rPr>
        <w:t>и</w:t>
      </w:r>
      <w:r w:rsidR="00AB75C2" w:rsidRPr="001E1255">
        <w:rPr>
          <w:lang w:val="ru-RU"/>
        </w:rPr>
        <w:t xml:space="preserve">, </w:t>
      </w:r>
      <w:r w:rsidRPr="001E1255">
        <w:rPr>
          <w:lang w:val="ru-RU"/>
        </w:rPr>
        <w:t>ведомств</w:t>
      </w:r>
      <w:r>
        <w:rPr>
          <w:lang w:val="ru-RU"/>
        </w:rPr>
        <w:t>о Филиппин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 xml:space="preserve">готово </w:t>
      </w:r>
      <w:r w:rsidR="00366CA3">
        <w:rPr>
          <w:lang w:val="ru-RU"/>
        </w:rPr>
        <w:t xml:space="preserve">выполнять </w:t>
      </w:r>
      <w:r w:rsidR="00366CA3" w:rsidRPr="00366CA3">
        <w:rPr>
          <w:lang w:val="ru-RU"/>
        </w:rPr>
        <w:t>задач</w:t>
      </w:r>
      <w:r w:rsidR="00366CA3">
        <w:rPr>
          <w:lang w:val="ru-RU"/>
        </w:rPr>
        <w:t>и Международного</w:t>
      </w:r>
      <w:r w:rsidR="00471AF9" w:rsidRPr="001E1255">
        <w:rPr>
          <w:lang w:val="ru-RU"/>
        </w:rPr>
        <w:t xml:space="preserve"> </w:t>
      </w:r>
      <w:r w:rsidR="00471AF9" w:rsidRPr="00471AF9">
        <w:rPr>
          <w:lang w:val="ru-RU"/>
        </w:rPr>
        <w:t>орган</w:t>
      </w:r>
      <w:r w:rsidR="00366CA3">
        <w:rPr>
          <w:lang w:val="ru-RU"/>
        </w:rPr>
        <w:t>а</w:t>
      </w:r>
      <w:r w:rsidR="00AB75C2" w:rsidRPr="001E1255">
        <w:rPr>
          <w:lang w:val="ru-RU"/>
        </w:rPr>
        <w:t>.</w:t>
      </w:r>
    </w:p>
    <w:p w:rsidR="00AB75C2" w:rsidRPr="00471AF9" w:rsidRDefault="00AB75C2" w:rsidP="004342DD">
      <w:pPr>
        <w:pStyle w:val="Heading1"/>
        <w:rPr>
          <w:lang w:val="ru-RU"/>
        </w:rPr>
      </w:pPr>
      <w:r w:rsidRPr="00962601">
        <w:t>III</w:t>
      </w:r>
      <w:proofErr w:type="gramStart"/>
      <w:r w:rsidRPr="00471AF9">
        <w:rPr>
          <w:lang w:val="ru-RU"/>
        </w:rPr>
        <w:t xml:space="preserve">.  </w:t>
      </w:r>
      <w:r w:rsidR="001E1255" w:rsidRPr="001E1255">
        <w:rPr>
          <w:lang w:val="ru-RU"/>
        </w:rPr>
        <w:t>Справочная</w:t>
      </w:r>
      <w:proofErr w:type="gramEnd"/>
      <w:r w:rsidR="001E1255" w:rsidRPr="001E1255">
        <w:rPr>
          <w:lang w:val="ru-RU"/>
        </w:rPr>
        <w:t xml:space="preserve"> информация</w:t>
      </w:r>
    </w:p>
    <w:p w:rsidR="00AB75C2" w:rsidRPr="00471AF9" w:rsidRDefault="00E2784B" w:rsidP="004342DD">
      <w:pPr>
        <w:pStyle w:val="Heading3"/>
        <w:rPr>
          <w:lang w:val="ru-RU"/>
        </w:rPr>
      </w:pPr>
      <w:r w:rsidRPr="00E2784B">
        <w:rPr>
          <w:lang w:val="ru-RU"/>
        </w:rPr>
        <w:t>Характеристика страны</w:t>
      </w:r>
    </w:p>
    <w:p w:rsidR="00AB75C2" w:rsidRPr="00471AF9" w:rsidRDefault="00471AF9" w:rsidP="004342DD">
      <w:pPr>
        <w:pStyle w:val="ONUME"/>
        <w:rPr>
          <w:lang w:val="ru-RU"/>
        </w:rPr>
      </w:pPr>
      <w:r w:rsidRPr="00471AF9">
        <w:rPr>
          <w:color w:val="000000"/>
          <w:lang w:val="ru-RU"/>
        </w:rPr>
        <w:t>Филиппины</w:t>
      </w:r>
      <w:r w:rsidR="00AB75C2" w:rsidRPr="00471AF9">
        <w:rPr>
          <w:color w:val="000000"/>
          <w:lang w:val="ru-RU"/>
        </w:rPr>
        <w:t xml:space="preserve"> </w:t>
      </w:r>
      <w:r w:rsidR="001E1255">
        <w:rPr>
          <w:color w:val="000000"/>
          <w:lang w:val="ru-RU"/>
        </w:rPr>
        <w:t xml:space="preserve">занимают </w:t>
      </w:r>
      <w:r w:rsidRPr="00471AF9">
        <w:rPr>
          <w:color w:val="000000"/>
          <w:lang w:val="ru-RU"/>
        </w:rPr>
        <w:t>стратегически</w:t>
      </w:r>
      <w:r w:rsidR="00AB75C2" w:rsidRPr="00471AF9">
        <w:rPr>
          <w:color w:val="000000"/>
          <w:lang w:val="ru-RU"/>
        </w:rPr>
        <w:t xml:space="preserve"> </w:t>
      </w:r>
      <w:r w:rsidR="001E1255">
        <w:rPr>
          <w:color w:val="000000"/>
          <w:lang w:val="ru-RU"/>
        </w:rPr>
        <w:t xml:space="preserve">важное </w:t>
      </w:r>
      <w:r w:rsidR="001E1255" w:rsidRPr="001E1255">
        <w:rPr>
          <w:color w:val="000000"/>
          <w:lang w:val="ru-RU"/>
        </w:rPr>
        <w:t>положени</w:t>
      </w:r>
      <w:r w:rsidR="001E1255">
        <w:rPr>
          <w:color w:val="000000"/>
          <w:lang w:val="ru-RU"/>
        </w:rPr>
        <w:t xml:space="preserve">е в </w:t>
      </w:r>
      <w:r w:rsidR="00366CA3" w:rsidRPr="001E1255">
        <w:rPr>
          <w:color w:val="000000"/>
          <w:lang w:val="ru-RU"/>
        </w:rPr>
        <w:t>а</w:t>
      </w:r>
      <w:r w:rsidR="001E1255" w:rsidRPr="001E1255">
        <w:rPr>
          <w:color w:val="000000"/>
          <w:lang w:val="ru-RU"/>
        </w:rPr>
        <w:t>зиатско-тихоокеанск</w:t>
      </w:r>
      <w:r w:rsidR="001E1255">
        <w:rPr>
          <w:color w:val="000000"/>
          <w:lang w:val="ru-RU"/>
        </w:rPr>
        <w:t>ом</w:t>
      </w:r>
      <w:r w:rsidR="00AB75C2" w:rsidRPr="00471AF9">
        <w:rPr>
          <w:color w:val="000000"/>
          <w:lang w:val="ru-RU"/>
        </w:rPr>
        <w:t xml:space="preserve"> </w:t>
      </w:r>
      <w:r w:rsidR="001E1255" w:rsidRPr="00471AF9">
        <w:rPr>
          <w:color w:val="000000"/>
          <w:lang w:val="ru-RU"/>
        </w:rPr>
        <w:t>р</w:t>
      </w:r>
      <w:r w:rsidRPr="00471AF9">
        <w:rPr>
          <w:color w:val="000000"/>
          <w:lang w:val="ru-RU"/>
        </w:rPr>
        <w:t>егион</w:t>
      </w:r>
      <w:r w:rsidR="001E1255">
        <w:rPr>
          <w:color w:val="000000"/>
          <w:lang w:val="ru-RU"/>
        </w:rPr>
        <w:t>е</w:t>
      </w:r>
      <w:r w:rsidR="00AB75C2" w:rsidRPr="00471AF9">
        <w:rPr>
          <w:color w:val="000000"/>
          <w:lang w:val="ru-RU"/>
        </w:rPr>
        <w:t xml:space="preserve">.  </w:t>
      </w:r>
      <w:r w:rsidR="001E1255" w:rsidRPr="00471AF9">
        <w:rPr>
          <w:lang w:val="ru-RU"/>
        </w:rPr>
        <w:t>С</w:t>
      </w:r>
      <w:r w:rsidRPr="00471AF9">
        <w:rPr>
          <w:lang w:val="ru-RU"/>
        </w:rPr>
        <w:t>трана</w:t>
      </w:r>
      <w:r w:rsidR="00AB75C2" w:rsidRPr="00471AF9">
        <w:rPr>
          <w:lang w:val="ru-RU"/>
        </w:rPr>
        <w:t xml:space="preserve"> </w:t>
      </w:r>
      <w:r w:rsidR="001E1255">
        <w:rPr>
          <w:lang w:val="ru-RU"/>
        </w:rPr>
        <w:t xml:space="preserve">использует </w:t>
      </w:r>
      <w:r w:rsidRPr="00471AF9">
        <w:rPr>
          <w:lang w:val="ru-RU"/>
        </w:rPr>
        <w:t>преимуществ</w:t>
      </w:r>
      <w:r w:rsidR="001E1255">
        <w:rPr>
          <w:lang w:val="ru-RU"/>
        </w:rPr>
        <w:t xml:space="preserve">а своего островного </w:t>
      </w:r>
      <w:r w:rsidR="001E1255" w:rsidRPr="001E1255">
        <w:rPr>
          <w:lang w:val="ru-RU"/>
        </w:rPr>
        <w:t>положени</w:t>
      </w:r>
      <w:r w:rsidR="001E1255">
        <w:rPr>
          <w:lang w:val="ru-RU"/>
        </w:rPr>
        <w:t>я и отделенности от континента</w:t>
      </w:r>
      <w:r w:rsidR="006E6A80">
        <w:rPr>
          <w:lang w:val="ru-RU"/>
        </w:rPr>
        <w:t xml:space="preserve"> и имеет </w:t>
      </w:r>
      <w:r w:rsidR="001E1255">
        <w:rPr>
          <w:lang w:val="ru-RU"/>
        </w:rPr>
        <w:t>прочные экономические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1E1255">
        <w:rPr>
          <w:lang w:val="ru-RU"/>
        </w:rPr>
        <w:t xml:space="preserve">мирные </w:t>
      </w:r>
      <w:r w:rsidRPr="00471AF9">
        <w:rPr>
          <w:lang w:val="ru-RU"/>
        </w:rPr>
        <w:t>дипломатическ</w:t>
      </w:r>
      <w:r w:rsidR="001E1255">
        <w:rPr>
          <w:lang w:val="ru-RU"/>
        </w:rPr>
        <w:t xml:space="preserve">ие </w:t>
      </w:r>
      <w:r w:rsidRPr="00471AF9">
        <w:rPr>
          <w:lang w:val="ru-RU"/>
        </w:rPr>
        <w:t>отношения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с</w:t>
      </w:r>
      <w:r w:rsidR="00AB75C2" w:rsidRPr="00471AF9">
        <w:rPr>
          <w:lang w:val="ru-RU"/>
        </w:rPr>
        <w:t xml:space="preserve"> </w:t>
      </w:r>
      <w:r w:rsidR="001E1255">
        <w:rPr>
          <w:lang w:val="ru-RU"/>
        </w:rPr>
        <w:t xml:space="preserve">соседними </w:t>
      </w:r>
      <w:r w:rsidRPr="00471AF9">
        <w:rPr>
          <w:lang w:val="ru-RU"/>
        </w:rPr>
        <w:t>стран</w:t>
      </w:r>
      <w:r w:rsidR="001E1255">
        <w:rPr>
          <w:lang w:val="ru-RU"/>
        </w:rPr>
        <w:t>ами</w:t>
      </w:r>
      <w:r w:rsidR="00AB75C2" w:rsidRPr="00471AF9">
        <w:rPr>
          <w:lang w:val="ru-RU"/>
        </w:rPr>
        <w:t xml:space="preserve">.  </w:t>
      </w:r>
      <w:r w:rsidRPr="00471AF9">
        <w:rPr>
          <w:lang w:val="ru-RU"/>
        </w:rPr>
        <w:t xml:space="preserve"> </w:t>
      </w:r>
      <w:r w:rsidR="001E1255" w:rsidRPr="001E1255">
        <w:rPr>
          <w:lang w:val="ru-RU"/>
        </w:rPr>
        <w:t>Благодаря</w:t>
      </w:r>
      <w:r w:rsidR="001E1255">
        <w:rPr>
          <w:lang w:val="ru-RU"/>
        </w:rPr>
        <w:t xml:space="preserve"> своему географическому </w:t>
      </w:r>
      <w:r w:rsidR="001E1255" w:rsidRPr="001E1255">
        <w:rPr>
          <w:lang w:val="ru-RU"/>
        </w:rPr>
        <w:t>положени</w:t>
      </w:r>
      <w:r w:rsidR="001E1255">
        <w:rPr>
          <w:lang w:val="ru-RU"/>
        </w:rPr>
        <w:t xml:space="preserve">ю страна стала важным </w:t>
      </w:r>
      <w:r w:rsidR="006E6A80">
        <w:rPr>
          <w:lang w:val="ru-RU"/>
        </w:rPr>
        <w:t xml:space="preserve">каналом для движения </w:t>
      </w:r>
      <w:r w:rsidRPr="00471AF9">
        <w:rPr>
          <w:lang w:val="ru-RU"/>
        </w:rPr>
        <w:t>торгов</w:t>
      </w:r>
      <w:r w:rsidR="006E6A80">
        <w:rPr>
          <w:lang w:val="ru-RU"/>
        </w:rPr>
        <w:t>ых</w:t>
      </w:r>
      <w:r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6E6A80">
        <w:rPr>
          <w:lang w:val="ru-RU"/>
        </w:rPr>
        <w:t>инвестиционных потоков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FF71EC" w:rsidRPr="00471AF9">
        <w:rPr>
          <w:lang w:val="ru-RU"/>
        </w:rPr>
        <w:t>А</w:t>
      </w:r>
      <w:r w:rsidR="00FF71EC">
        <w:rPr>
          <w:lang w:val="ru-RU"/>
        </w:rPr>
        <w:t>зии и</w:t>
      </w:r>
      <w:r w:rsidR="006E6A80">
        <w:rPr>
          <w:lang w:val="ru-RU"/>
        </w:rPr>
        <w:t xml:space="preserve"> </w:t>
      </w:r>
      <w:r w:rsidR="006E6A80" w:rsidRPr="006E6A80">
        <w:rPr>
          <w:lang w:val="ru-RU"/>
        </w:rPr>
        <w:t>тихоокеанск</w:t>
      </w:r>
      <w:r w:rsidR="006E6A80">
        <w:rPr>
          <w:lang w:val="ru-RU"/>
        </w:rPr>
        <w:t xml:space="preserve">ом </w:t>
      </w:r>
      <w:r w:rsidR="006E6A80" w:rsidRPr="006E6A80">
        <w:rPr>
          <w:lang w:val="ru-RU"/>
        </w:rPr>
        <w:t>регион</w:t>
      </w:r>
      <w:r w:rsidR="006E6A80">
        <w:rPr>
          <w:lang w:val="ru-RU"/>
        </w:rPr>
        <w:t>е</w:t>
      </w:r>
      <w:r w:rsidR="00AB75C2" w:rsidRPr="00471AF9">
        <w:rPr>
          <w:lang w:val="ru-RU"/>
        </w:rPr>
        <w:t>.</w:t>
      </w:r>
    </w:p>
    <w:p w:rsidR="00AB75C2" w:rsidRPr="00FF71EC" w:rsidRDefault="00471AF9" w:rsidP="004342DD">
      <w:pPr>
        <w:pStyle w:val="ONUME"/>
        <w:rPr>
          <w:lang w:val="ru-RU"/>
        </w:rPr>
      </w:pPr>
      <w:r w:rsidRPr="00471AF9">
        <w:rPr>
          <w:lang w:val="ru-RU"/>
        </w:rPr>
        <w:t>Филиппины</w:t>
      </w:r>
      <w:r w:rsidR="00AB75C2" w:rsidRPr="00FF71EC">
        <w:rPr>
          <w:lang w:val="ru-RU"/>
        </w:rPr>
        <w:t xml:space="preserve"> </w:t>
      </w:r>
      <w:r w:rsidR="00FF71EC">
        <w:rPr>
          <w:lang w:val="ru-RU"/>
        </w:rPr>
        <w:t>имеют</w:t>
      </w:r>
      <w:r w:rsidR="00FF71EC" w:rsidRPr="00FF71EC">
        <w:rPr>
          <w:lang w:val="ru-RU"/>
        </w:rPr>
        <w:t xml:space="preserve"> </w:t>
      </w:r>
      <w:r w:rsidRPr="00471AF9">
        <w:rPr>
          <w:lang w:val="ru-RU"/>
        </w:rPr>
        <w:t>относительно</w:t>
      </w:r>
      <w:r w:rsidRPr="00FF71EC">
        <w:rPr>
          <w:lang w:val="ru-RU"/>
        </w:rPr>
        <w:t xml:space="preserve"> </w:t>
      </w:r>
      <w:r w:rsidR="00FF71EC">
        <w:rPr>
          <w:lang w:val="ru-RU"/>
        </w:rPr>
        <w:t xml:space="preserve">молодое </w:t>
      </w:r>
      <w:r w:rsidRPr="00471AF9">
        <w:rPr>
          <w:lang w:val="ru-RU"/>
        </w:rPr>
        <w:t>население</w:t>
      </w:r>
      <w:r w:rsidR="00FF71EC">
        <w:rPr>
          <w:lang w:val="ru-RU"/>
        </w:rPr>
        <w:t xml:space="preserve">: </w:t>
      </w:r>
      <w:r w:rsidR="00AB75C2" w:rsidRPr="00FF71EC">
        <w:rPr>
          <w:lang w:val="ru-RU"/>
        </w:rPr>
        <w:t>57</w:t>
      </w:r>
      <w:r w:rsidR="00663554" w:rsidRPr="00FF71EC">
        <w:rPr>
          <w:lang w:val="ru-RU"/>
        </w:rPr>
        <w:t>%</w:t>
      </w:r>
      <w:r w:rsidR="00AB75C2" w:rsidRPr="00FF71EC">
        <w:rPr>
          <w:lang w:val="ru-RU"/>
        </w:rPr>
        <w:t xml:space="preserve"> </w:t>
      </w:r>
      <w:r w:rsidR="00FF71EC">
        <w:rPr>
          <w:lang w:val="ru-RU"/>
        </w:rPr>
        <w:t xml:space="preserve">населения страны </w:t>
      </w:r>
      <w:r w:rsidR="006E6A80">
        <w:rPr>
          <w:lang w:val="ru-RU"/>
        </w:rPr>
        <w:t>имеет возраст</w:t>
      </w:r>
      <w:r w:rsidR="00FF71EC">
        <w:rPr>
          <w:lang w:val="ru-RU"/>
        </w:rPr>
        <w:t xml:space="preserve"> от </w:t>
      </w:r>
      <w:r w:rsidR="00AB75C2" w:rsidRPr="00FF71EC">
        <w:rPr>
          <w:lang w:val="ru-RU"/>
        </w:rPr>
        <w:t xml:space="preserve">15 </w:t>
      </w:r>
      <w:r w:rsidR="00FF71EC">
        <w:rPr>
          <w:lang w:val="ru-RU"/>
        </w:rPr>
        <w:t xml:space="preserve">до </w:t>
      </w:r>
      <w:r w:rsidR="00AB75C2" w:rsidRPr="00FF71EC">
        <w:rPr>
          <w:lang w:val="ru-RU"/>
        </w:rPr>
        <w:t>54</w:t>
      </w:r>
      <w:r w:rsidR="00FF71EC">
        <w:rPr>
          <w:lang w:val="ru-RU"/>
        </w:rPr>
        <w:t xml:space="preserve"> лет</w:t>
      </w:r>
      <w:r w:rsidR="00AB75C2" w:rsidRPr="00FF71EC">
        <w:rPr>
          <w:lang w:val="ru-RU"/>
        </w:rPr>
        <w:t xml:space="preserve">.  </w:t>
      </w:r>
      <w:r w:rsidR="00FF71EC" w:rsidRPr="00471AF9">
        <w:rPr>
          <w:color w:val="222222"/>
          <w:shd w:val="clear" w:color="auto" w:fill="FFFFFF"/>
          <w:lang w:val="ru-RU"/>
        </w:rPr>
        <w:t>Ожидается</w:t>
      </w:r>
      <w:r w:rsidR="00FF71EC" w:rsidRPr="00FF71EC">
        <w:rPr>
          <w:color w:val="222222"/>
          <w:shd w:val="clear" w:color="auto" w:fill="FFFFFF"/>
          <w:lang w:val="ru-RU"/>
        </w:rPr>
        <w:t xml:space="preserve">, </w:t>
      </w:r>
      <w:r w:rsidR="00FF71EC">
        <w:rPr>
          <w:color w:val="222222"/>
          <w:shd w:val="clear" w:color="auto" w:fill="FFFFFF"/>
          <w:lang w:val="ru-RU"/>
        </w:rPr>
        <w:t xml:space="preserve">что </w:t>
      </w:r>
      <w:r w:rsidR="006E6A80">
        <w:rPr>
          <w:color w:val="222222"/>
          <w:shd w:val="clear" w:color="auto" w:fill="FFFFFF"/>
          <w:lang w:val="ru-RU"/>
        </w:rPr>
        <w:t xml:space="preserve">такая </w:t>
      </w:r>
      <w:r w:rsidRPr="00471AF9">
        <w:rPr>
          <w:color w:val="222222"/>
          <w:shd w:val="clear" w:color="auto" w:fill="FFFFFF"/>
          <w:lang w:val="ru-RU"/>
        </w:rPr>
        <w:t>демограф</w:t>
      </w:r>
      <w:r w:rsidR="00FF71EC">
        <w:rPr>
          <w:color w:val="222222"/>
          <w:shd w:val="clear" w:color="auto" w:fill="FFFFFF"/>
          <w:lang w:val="ru-RU"/>
        </w:rPr>
        <w:t>ическая</w:t>
      </w:r>
      <w:r w:rsidRPr="00FF71EC">
        <w:rPr>
          <w:color w:val="222222"/>
          <w:shd w:val="clear" w:color="auto" w:fill="FFFFFF"/>
          <w:lang w:val="ru-RU"/>
        </w:rPr>
        <w:t xml:space="preserve"> </w:t>
      </w:r>
      <w:r w:rsidR="00FF71EC" w:rsidRPr="00FF71EC">
        <w:rPr>
          <w:color w:val="222222"/>
          <w:shd w:val="clear" w:color="auto" w:fill="FFFFFF"/>
          <w:lang w:val="ru-RU"/>
        </w:rPr>
        <w:t>«золотая середина»</w:t>
      </w:r>
      <w:r w:rsidR="00FF71EC">
        <w:rPr>
          <w:color w:val="222222"/>
          <w:shd w:val="clear" w:color="auto" w:fill="FFFFFF"/>
          <w:lang w:val="ru-RU"/>
        </w:rPr>
        <w:t xml:space="preserve"> позволит </w:t>
      </w:r>
      <w:r w:rsidR="006E6A80">
        <w:rPr>
          <w:color w:val="222222"/>
          <w:shd w:val="clear" w:color="auto" w:fill="FFFFFF"/>
          <w:lang w:val="ru-RU"/>
        </w:rPr>
        <w:t xml:space="preserve">стране </w:t>
      </w:r>
      <w:r w:rsidR="00FF71EC">
        <w:rPr>
          <w:color w:val="222222"/>
          <w:shd w:val="clear" w:color="auto" w:fill="FFFFFF"/>
          <w:lang w:val="ru-RU"/>
        </w:rPr>
        <w:t>обеспечи</w:t>
      </w:r>
      <w:r w:rsidR="006E6A80">
        <w:rPr>
          <w:color w:val="222222"/>
          <w:shd w:val="clear" w:color="auto" w:fill="FFFFFF"/>
          <w:lang w:val="ru-RU"/>
        </w:rPr>
        <w:t>ва</w:t>
      </w:r>
      <w:r w:rsidR="00FF71EC">
        <w:rPr>
          <w:color w:val="222222"/>
          <w:shd w:val="clear" w:color="auto" w:fill="FFFFFF"/>
          <w:lang w:val="ru-RU"/>
        </w:rPr>
        <w:t>ть ускоренный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Pr="00471AF9">
        <w:rPr>
          <w:color w:val="222222"/>
          <w:shd w:val="clear" w:color="auto" w:fill="FFFFFF"/>
          <w:lang w:val="ru-RU"/>
        </w:rPr>
        <w:t>экономическ</w:t>
      </w:r>
      <w:r w:rsidR="00FF71EC">
        <w:rPr>
          <w:color w:val="222222"/>
          <w:shd w:val="clear" w:color="auto" w:fill="FFFFFF"/>
          <w:lang w:val="ru-RU"/>
        </w:rPr>
        <w:t>ий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Pr="00471AF9">
        <w:rPr>
          <w:color w:val="222222"/>
          <w:shd w:val="clear" w:color="auto" w:fill="FFFFFF"/>
          <w:lang w:val="ru-RU"/>
        </w:rPr>
        <w:t>рост</w:t>
      </w:r>
      <w:r w:rsidR="00FF71EC">
        <w:rPr>
          <w:color w:val="222222"/>
          <w:shd w:val="clear" w:color="auto" w:fill="FFFFFF"/>
          <w:lang w:val="ru-RU"/>
        </w:rPr>
        <w:t xml:space="preserve">: </w:t>
      </w:r>
      <w:r w:rsidR="00FF71EC" w:rsidRPr="00FF71EC">
        <w:rPr>
          <w:color w:val="222222"/>
          <w:shd w:val="clear" w:color="auto" w:fill="FFFFFF"/>
          <w:lang w:val="ru-RU"/>
        </w:rPr>
        <w:t>прогноз</w:t>
      </w:r>
      <w:r w:rsidR="00FF71EC">
        <w:rPr>
          <w:color w:val="222222"/>
          <w:shd w:val="clear" w:color="auto" w:fill="FFFFFF"/>
          <w:lang w:val="ru-RU"/>
        </w:rPr>
        <w:t xml:space="preserve">ируется, что к </w:t>
      </w:r>
      <w:r w:rsidR="00FF71EC" w:rsidRPr="00FF71EC">
        <w:rPr>
          <w:color w:val="222222"/>
          <w:shd w:val="clear" w:color="auto" w:fill="FFFFFF"/>
          <w:lang w:val="ru-RU"/>
        </w:rPr>
        <w:t>2020</w:t>
      </w:r>
      <w:r w:rsidR="00FF71EC">
        <w:rPr>
          <w:color w:val="222222"/>
          <w:shd w:val="clear" w:color="auto" w:fill="FFFFFF"/>
          <w:lang w:val="ru-RU"/>
        </w:rPr>
        <w:t xml:space="preserve"> г. молодые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="00FF71EC" w:rsidRPr="00E35E05">
        <w:rPr>
          <w:color w:val="222222"/>
          <w:shd w:val="clear" w:color="auto" w:fill="FFFFFF"/>
          <w:lang w:val="ru-RU"/>
        </w:rPr>
        <w:t>ф</w:t>
      </w:r>
      <w:r w:rsidR="00E35E05" w:rsidRPr="00E35E05">
        <w:rPr>
          <w:color w:val="222222"/>
          <w:shd w:val="clear" w:color="auto" w:fill="FFFFFF"/>
          <w:lang w:val="ru-RU"/>
        </w:rPr>
        <w:t>илиппинск</w:t>
      </w:r>
      <w:r w:rsidR="00FF71EC">
        <w:rPr>
          <w:color w:val="222222"/>
          <w:shd w:val="clear" w:color="auto" w:fill="FFFFFF"/>
          <w:lang w:val="ru-RU"/>
        </w:rPr>
        <w:t>ие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="00FF71EC">
        <w:rPr>
          <w:color w:val="222222"/>
          <w:shd w:val="clear" w:color="auto" w:fill="FFFFFF"/>
          <w:lang w:val="ru-RU"/>
        </w:rPr>
        <w:t xml:space="preserve">специалисты в возрасте от </w:t>
      </w:r>
      <w:r w:rsidR="00AB75C2" w:rsidRPr="00FF71EC">
        <w:rPr>
          <w:color w:val="222222"/>
          <w:shd w:val="clear" w:color="auto" w:fill="FFFFFF"/>
          <w:lang w:val="ru-RU"/>
        </w:rPr>
        <w:t xml:space="preserve">25 </w:t>
      </w:r>
      <w:r w:rsidR="00FF71EC">
        <w:rPr>
          <w:color w:val="222222"/>
          <w:shd w:val="clear" w:color="auto" w:fill="FFFFFF"/>
          <w:lang w:val="ru-RU"/>
        </w:rPr>
        <w:t xml:space="preserve">до </w:t>
      </w:r>
      <w:r w:rsidR="00AB75C2" w:rsidRPr="00FF71EC">
        <w:rPr>
          <w:color w:val="222222"/>
          <w:shd w:val="clear" w:color="auto" w:fill="FFFFFF"/>
          <w:lang w:val="ru-RU"/>
        </w:rPr>
        <w:t xml:space="preserve">34 </w:t>
      </w:r>
      <w:r w:rsidRPr="00471AF9">
        <w:rPr>
          <w:color w:val="222222"/>
          <w:shd w:val="clear" w:color="auto" w:fill="FFFFFF"/>
          <w:lang w:val="ru-RU"/>
        </w:rPr>
        <w:t>лет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="00FF71EC">
        <w:rPr>
          <w:color w:val="222222"/>
          <w:shd w:val="clear" w:color="auto" w:fill="FFFFFF"/>
          <w:lang w:val="ru-RU"/>
        </w:rPr>
        <w:t xml:space="preserve">будут создавать не менее </w:t>
      </w:r>
      <w:r w:rsidR="00AB75C2" w:rsidRPr="00FF71EC">
        <w:rPr>
          <w:color w:val="222222"/>
          <w:shd w:val="clear" w:color="auto" w:fill="FFFFFF"/>
          <w:lang w:val="ru-RU"/>
        </w:rPr>
        <w:t>25</w:t>
      </w:r>
      <w:r w:rsidR="00663554" w:rsidRPr="00FF71EC">
        <w:rPr>
          <w:color w:val="222222"/>
          <w:shd w:val="clear" w:color="auto" w:fill="FFFFFF"/>
          <w:lang w:val="ru-RU"/>
        </w:rPr>
        <w:t>%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="00FF71EC">
        <w:rPr>
          <w:color w:val="222222"/>
          <w:shd w:val="clear" w:color="auto" w:fill="FFFFFF"/>
          <w:lang w:val="ru-RU"/>
        </w:rPr>
        <w:t>валового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="00FF71EC" w:rsidRPr="00FF71EC">
        <w:rPr>
          <w:color w:val="222222"/>
          <w:shd w:val="clear" w:color="auto" w:fill="FFFFFF"/>
          <w:lang w:val="ru-RU"/>
        </w:rPr>
        <w:t>внутренн</w:t>
      </w:r>
      <w:r w:rsidR="00FF71EC">
        <w:rPr>
          <w:color w:val="222222"/>
          <w:shd w:val="clear" w:color="auto" w:fill="FFFFFF"/>
          <w:lang w:val="ru-RU"/>
        </w:rPr>
        <w:t xml:space="preserve">его </w:t>
      </w:r>
      <w:r w:rsidR="00FF71EC" w:rsidRPr="00471AF9">
        <w:rPr>
          <w:color w:val="222222"/>
          <w:shd w:val="clear" w:color="auto" w:fill="FFFFFF"/>
          <w:lang w:val="ru-RU"/>
        </w:rPr>
        <w:t>п</w:t>
      </w:r>
      <w:r w:rsidRPr="00471AF9">
        <w:rPr>
          <w:color w:val="222222"/>
          <w:shd w:val="clear" w:color="auto" w:fill="FFFFFF"/>
          <w:lang w:val="ru-RU"/>
        </w:rPr>
        <w:t>родукт</w:t>
      </w:r>
      <w:r w:rsidR="00FF71EC">
        <w:rPr>
          <w:color w:val="222222"/>
          <w:shd w:val="clear" w:color="auto" w:fill="FFFFFF"/>
          <w:lang w:val="ru-RU"/>
        </w:rPr>
        <w:t>а</w:t>
      </w:r>
      <w:r w:rsidRPr="00FF71EC">
        <w:rPr>
          <w:color w:val="222222"/>
          <w:shd w:val="clear" w:color="auto" w:fill="FFFFFF"/>
          <w:lang w:val="ru-RU"/>
        </w:rPr>
        <w:t xml:space="preserve"> </w:t>
      </w:r>
      <w:r w:rsidR="00AB75C2" w:rsidRPr="00FF71EC">
        <w:rPr>
          <w:color w:val="222222"/>
          <w:shd w:val="clear" w:color="auto" w:fill="FFFFFF"/>
          <w:lang w:val="ru-RU"/>
        </w:rPr>
        <w:t>(</w:t>
      </w:r>
      <w:r w:rsidRPr="00471AF9">
        <w:rPr>
          <w:color w:val="222222"/>
          <w:shd w:val="clear" w:color="auto" w:fill="FFFFFF"/>
          <w:lang w:val="ru-RU"/>
        </w:rPr>
        <w:t>ВВП</w:t>
      </w:r>
      <w:r w:rsidR="00AB75C2" w:rsidRPr="00FF71EC">
        <w:rPr>
          <w:color w:val="222222"/>
          <w:shd w:val="clear" w:color="auto" w:fill="FFFFFF"/>
          <w:lang w:val="ru-RU"/>
        </w:rPr>
        <w:t xml:space="preserve">) </w:t>
      </w:r>
      <w:r w:rsidR="00FF71EC" w:rsidRPr="00471AF9">
        <w:rPr>
          <w:color w:val="222222"/>
          <w:shd w:val="clear" w:color="auto" w:fill="FFFFFF"/>
          <w:lang w:val="ru-RU"/>
        </w:rPr>
        <w:t>страны</w:t>
      </w:r>
      <w:r w:rsidR="00AB75C2" w:rsidRPr="00FF71EC">
        <w:rPr>
          <w:color w:val="222222"/>
          <w:shd w:val="clear" w:color="auto" w:fill="FFFFFF"/>
          <w:lang w:val="ru-RU"/>
        </w:rPr>
        <w:t xml:space="preserve">.  </w:t>
      </w:r>
      <w:r w:rsidRPr="00471AF9">
        <w:rPr>
          <w:color w:val="222222"/>
          <w:shd w:val="clear" w:color="auto" w:fill="FFFFFF"/>
          <w:lang w:val="ru-RU"/>
        </w:rPr>
        <w:t>Кроме</w:t>
      </w:r>
      <w:r w:rsidRPr="00FF71EC">
        <w:rPr>
          <w:color w:val="222222"/>
          <w:shd w:val="clear" w:color="auto" w:fill="FFFFFF"/>
          <w:lang w:val="ru-RU"/>
        </w:rPr>
        <w:t xml:space="preserve"> </w:t>
      </w:r>
      <w:r w:rsidRPr="00471AF9">
        <w:rPr>
          <w:color w:val="222222"/>
          <w:shd w:val="clear" w:color="auto" w:fill="FFFFFF"/>
          <w:lang w:val="ru-RU"/>
        </w:rPr>
        <w:t>того</w:t>
      </w:r>
      <w:r w:rsidRPr="00FF71EC">
        <w:rPr>
          <w:color w:val="222222"/>
          <w:shd w:val="clear" w:color="auto" w:fill="FFFFFF"/>
          <w:lang w:val="ru-RU"/>
        </w:rPr>
        <w:t>,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Pr="00471AF9">
        <w:rPr>
          <w:color w:val="222222"/>
          <w:shd w:val="clear" w:color="auto" w:fill="FFFFFF"/>
          <w:lang w:val="ru-RU"/>
        </w:rPr>
        <w:t>страна</w:t>
      </w:r>
      <w:r w:rsidR="00AB75C2" w:rsidRPr="00FF71EC">
        <w:rPr>
          <w:color w:val="222222"/>
          <w:shd w:val="clear" w:color="auto" w:fill="FFFFFF"/>
          <w:lang w:val="ru-RU"/>
        </w:rPr>
        <w:t xml:space="preserve"> </w:t>
      </w:r>
      <w:r w:rsidR="00FF71EC">
        <w:rPr>
          <w:color w:val="222222"/>
          <w:shd w:val="clear" w:color="auto" w:fill="FFFFFF"/>
          <w:lang w:val="ru-RU"/>
        </w:rPr>
        <w:t xml:space="preserve">имеет высокий уровень грамотности (более </w:t>
      </w:r>
      <w:r w:rsidR="00AB75C2" w:rsidRPr="00FF71EC">
        <w:rPr>
          <w:lang w:val="ru-RU"/>
        </w:rPr>
        <w:t>95</w:t>
      </w:r>
      <w:r w:rsidR="00663554" w:rsidRPr="00FF71EC">
        <w:rPr>
          <w:lang w:val="ru-RU"/>
        </w:rPr>
        <w:t>%</w:t>
      </w:r>
      <w:r w:rsidR="00FF71EC">
        <w:rPr>
          <w:lang w:val="ru-RU"/>
        </w:rPr>
        <w:t>)</w:t>
      </w:r>
      <w:r w:rsidR="00AB75C2" w:rsidRPr="00FF71EC">
        <w:rPr>
          <w:lang w:val="ru-RU"/>
        </w:rPr>
        <w:t xml:space="preserve">.  </w:t>
      </w:r>
      <w:r w:rsidR="00FF71EC">
        <w:rPr>
          <w:lang w:val="ru-RU"/>
        </w:rPr>
        <w:t>Осознавая ценность богатого человеч</w:t>
      </w:r>
      <w:r w:rsidR="006E6A80">
        <w:rPr>
          <w:lang w:val="ru-RU"/>
        </w:rPr>
        <w:t>ес</w:t>
      </w:r>
      <w:r w:rsidR="00FF71EC">
        <w:rPr>
          <w:lang w:val="ru-RU"/>
        </w:rPr>
        <w:t xml:space="preserve">кого </w:t>
      </w:r>
      <w:r w:rsidRPr="00471AF9">
        <w:rPr>
          <w:lang w:val="ru-RU"/>
        </w:rPr>
        <w:t>потенциал</w:t>
      </w:r>
      <w:r w:rsidR="00FF71EC">
        <w:rPr>
          <w:lang w:val="ru-RU"/>
        </w:rPr>
        <w:t>а</w:t>
      </w:r>
      <w:r w:rsidRPr="00FF71EC">
        <w:rPr>
          <w:lang w:val="ru-RU"/>
        </w:rPr>
        <w:t xml:space="preserve"> </w:t>
      </w:r>
      <w:r w:rsidR="00FF71EC">
        <w:rPr>
          <w:lang w:val="ru-RU"/>
        </w:rPr>
        <w:t xml:space="preserve">страны </w:t>
      </w:r>
      <w:r w:rsidR="006E6A80">
        <w:rPr>
          <w:lang w:val="ru-RU"/>
        </w:rPr>
        <w:t xml:space="preserve">для </w:t>
      </w:r>
      <w:r w:rsidRPr="00471AF9">
        <w:rPr>
          <w:lang w:val="ru-RU"/>
        </w:rPr>
        <w:t>инноваций</w:t>
      </w:r>
      <w:r w:rsidRPr="00FF71EC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FF71EC">
        <w:rPr>
          <w:lang w:val="ru-RU"/>
        </w:rPr>
        <w:t xml:space="preserve"> </w:t>
      </w:r>
      <w:r w:rsidR="00FF71EC">
        <w:rPr>
          <w:lang w:val="ru-RU"/>
        </w:rPr>
        <w:t>научных исследований</w:t>
      </w:r>
      <w:r w:rsidR="00AB75C2" w:rsidRPr="00FF71EC">
        <w:rPr>
          <w:lang w:val="ru-RU"/>
        </w:rPr>
        <w:t xml:space="preserve">, </w:t>
      </w:r>
      <w:r w:rsidRPr="00471AF9">
        <w:rPr>
          <w:lang w:val="ru-RU"/>
        </w:rPr>
        <w:t>национальн</w:t>
      </w:r>
      <w:r w:rsidR="00FF71EC">
        <w:rPr>
          <w:lang w:val="ru-RU"/>
        </w:rPr>
        <w:t>ое</w:t>
      </w:r>
      <w:r w:rsidR="00AB75C2" w:rsidRPr="00FF71EC">
        <w:rPr>
          <w:lang w:val="ru-RU"/>
        </w:rPr>
        <w:t xml:space="preserve"> </w:t>
      </w:r>
      <w:r w:rsidRPr="00471AF9">
        <w:rPr>
          <w:lang w:val="ru-RU"/>
        </w:rPr>
        <w:t>правительств</w:t>
      </w:r>
      <w:r w:rsidR="00FF71EC">
        <w:rPr>
          <w:lang w:val="ru-RU"/>
        </w:rPr>
        <w:t xml:space="preserve">о постоянно направляет </w:t>
      </w:r>
      <w:r w:rsidRPr="00471AF9">
        <w:rPr>
          <w:lang w:val="ru-RU"/>
        </w:rPr>
        <w:t>значительн</w:t>
      </w:r>
      <w:r w:rsidR="00FF71EC">
        <w:rPr>
          <w:lang w:val="ru-RU"/>
        </w:rPr>
        <w:t>ые</w:t>
      </w:r>
      <w:r w:rsidR="00AB75C2" w:rsidRPr="00FF71EC">
        <w:rPr>
          <w:lang w:val="ru-RU"/>
        </w:rPr>
        <w:t xml:space="preserve"> </w:t>
      </w:r>
      <w:r w:rsidRPr="00471AF9">
        <w:rPr>
          <w:lang w:val="ru-RU"/>
        </w:rPr>
        <w:t>бюджет</w:t>
      </w:r>
      <w:r w:rsidR="00FF71EC">
        <w:rPr>
          <w:lang w:val="ru-RU"/>
        </w:rPr>
        <w:t xml:space="preserve">ные </w:t>
      </w:r>
      <w:r w:rsidR="00FF71EC" w:rsidRPr="00FF71EC">
        <w:rPr>
          <w:lang w:val="ru-RU"/>
        </w:rPr>
        <w:t>средств</w:t>
      </w:r>
      <w:r w:rsidR="00FF71EC">
        <w:rPr>
          <w:lang w:val="ru-RU"/>
        </w:rPr>
        <w:t xml:space="preserve">а на </w:t>
      </w:r>
      <w:r w:rsidR="00FF71EC" w:rsidRPr="00FF71EC">
        <w:rPr>
          <w:lang w:val="ru-RU"/>
        </w:rPr>
        <w:t>развити</w:t>
      </w:r>
      <w:r w:rsidR="00FF71EC">
        <w:rPr>
          <w:lang w:val="ru-RU"/>
        </w:rPr>
        <w:t xml:space="preserve">е </w:t>
      </w:r>
      <w:r w:rsidRPr="00471AF9">
        <w:rPr>
          <w:lang w:val="ru-RU"/>
        </w:rPr>
        <w:t>образовани</w:t>
      </w:r>
      <w:r w:rsidR="00FF71EC">
        <w:rPr>
          <w:lang w:val="ru-RU"/>
        </w:rPr>
        <w:t>я</w:t>
      </w:r>
      <w:r w:rsidR="00AB75C2" w:rsidRPr="00FF71EC">
        <w:rPr>
          <w:lang w:val="ru-RU"/>
        </w:rPr>
        <w:t xml:space="preserve">, </w:t>
      </w:r>
      <w:r w:rsidR="00FF71EC">
        <w:rPr>
          <w:lang w:val="ru-RU"/>
        </w:rPr>
        <w:t xml:space="preserve">науки </w:t>
      </w:r>
      <w:r w:rsidRPr="00471AF9">
        <w:rPr>
          <w:lang w:val="ru-RU"/>
        </w:rPr>
        <w:t>и</w:t>
      </w:r>
      <w:r w:rsidR="00AB75C2" w:rsidRPr="00FF71EC">
        <w:rPr>
          <w:lang w:val="ru-RU"/>
        </w:rPr>
        <w:t xml:space="preserve"> </w:t>
      </w:r>
      <w:r w:rsidR="00FF71EC">
        <w:rPr>
          <w:lang w:val="ru-RU"/>
        </w:rPr>
        <w:t>технологии</w:t>
      </w:r>
      <w:r w:rsidR="00AB75C2" w:rsidRPr="00FF71EC">
        <w:rPr>
          <w:lang w:val="ru-RU"/>
        </w:rPr>
        <w:t>.</w:t>
      </w:r>
    </w:p>
    <w:p w:rsidR="00AB75C2" w:rsidRPr="00D9723E" w:rsidRDefault="00431610" w:rsidP="004342DD">
      <w:pPr>
        <w:pStyle w:val="ONUME"/>
        <w:rPr>
          <w:lang w:val="ru-RU"/>
        </w:rPr>
      </w:pPr>
      <w:r>
        <w:rPr>
          <w:lang w:val="ru-RU"/>
        </w:rPr>
        <w:t xml:space="preserve">Основными </w:t>
      </w:r>
      <w:r w:rsidR="006E6A80" w:rsidRPr="006E6A80">
        <w:rPr>
          <w:lang w:val="ru-RU"/>
        </w:rPr>
        <w:t>фактор</w:t>
      </w:r>
      <w:r w:rsidR="006E6A80">
        <w:rPr>
          <w:lang w:val="ru-RU"/>
        </w:rPr>
        <w:t>ами</w:t>
      </w:r>
      <w:r>
        <w:rPr>
          <w:lang w:val="ru-RU"/>
        </w:rPr>
        <w:t xml:space="preserve"> </w:t>
      </w:r>
      <w:r w:rsidRPr="00471AF9">
        <w:rPr>
          <w:lang w:val="ru-RU"/>
        </w:rPr>
        <w:t>динамичн</w:t>
      </w:r>
      <w:r>
        <w:rPr>
          <w:lang w:val="ru-RU"/>
        </w:rPr>
        <w:t>ого</w:t>
      </w:r>
      <w:r w:rsidRPr="00431610">
        <w:rPr>
          <w:lang w:val="ru-RU"/>
        </w:rPr>
        <w:t xml:space="preserve"> развити</w:t>
      </w:r>
      <w:r>
        <w:rPr>
          <w:lang w:val="ru-RU"/>
        </w:rPr>
        <w:t xml:space="preserve">я экономики </w:t>
      </w:r>
      <w:r w:rsidRPr="00175907">
        <w:rPr>
          <w:lang w:val="ru-RU"/>
        </w:rPr>
        <w:t>Филиппин</w:t>
      </w:r>
      <w:r w:rsidR="00AB75C2" w:rsidRPr="00431610">
        <w:rPr>
          <w:lang w:val="ru-RU"/>
        </w:rPr>
        <w:t xml:space="preserve"> </w:t>
      </w:r>
      <w:r>
        <w:rPr>
          <w:lang w:val="ru-RU"/>
        </w:rPr>
        <w:t>являю</w:t>
      </w:r>
      <w:r w:rsidRPr="00431610">
        <w:rPr>
          <w:lang w:val="ru-RU"/>
        </w:rPr>
        <w:t>тся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растущ</w:t>
      </w:r>
      <w:r w:rsidR="00D9723E">
        <w:rPr>
          <w:lang w:val="ru-RU"/>
        </w:rPr>
        <w:t xml:space="preserve">ая добывающая и </w:t>
      </w:r>
      <w:r w:rsidR="00D9723E" w:rsidRPr="00471AF9">
        <w:rPr>
          <w:lang w:val="ru-RU"/>
        </w:rPr>
        <w:t>обрабатывающ</w:t>
      </w:r>
      <w:r w:rsidR="00D9723E">
        <w:rPr>
          <w:lang w:val="ru-RU"/>
        </w:rPr>
        <w:t xml:space="preserve">ая </w:t>
      </w:r>
      <w:r w:rsidR="00D9723E" w:rsidRPr="00D9723E">
        <w:rPr>
          <w:lang w:val="ru-RU"/>
        </w:rPr>
        <w:t>промышленност</w:t>
      </w:r>
      <w:r w:rsidR="00D9723E">
        <w:rPr>
          <w:lang w:val="ru-RU"/>
        </w:rPr>
        <w:t>ь</w:t>
      </w:r>
      <w:r w:rsidR="00AB75C2" w:rsidRPr="00431610">
        <w:rPr>
          <w:lang w:val="ru-RU"/>
        </w:rPr>
        <w:t xml:space="preserve">, </w:t>
      </w:r>
      <w:r w:rsidR="00D9723E" w:rsidRPr="00D9723E">
        <w:rPr>
          <w:lang w:val="ru-RU"/>
        </w:rPr>
        <w:t>сектор</w:t>
      </w:r>
      <w:r w:rsidR="00D9723E">
        <w:rPr>
          <w:lang w:val="ru-RU"/>
        </w:rPr>
        <w:t xml:space="preserve"> услуг</w:t>
      </w:r>
      <w:r w:rsidR="00AB75C2" w:rsidRPr="00431610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31610">
        <w:rPr>
          <w:lang w:val="ru-RU"/>
        </w:rPr>
        <w:t xml:space="preserve"> </w:t>
      </w:r>
      <w:r w:rsidR="00471AF9" w:rsidRPr="00471AF9">
        <w:rPr>
          <w:lang w:val="ru-RU"/>
        </w:rPr>
        <w:t>сельское</w:t>
      </w:r>
      <w:r w:rsidR="00471AF9" w:rsidRPr="00431610">
        <w:rPr>
          <w:lang w:val="ru-RU"/>
        </w:rPr>
        <w:t xml:space="preserve"> </w:t>
      </w:r>
      <w:r w:rsidR="00471AF9" w:rsidRPr="00471AF9">
        <w:rPr>
          <w:lang w:val="ru-RU"/>
        </w:rPr>
        <w:t>хозяйство</w:t>
      </w:r>
      <w:r w:rsidR="00AB75C2" w:rsidRPr="00431610">
        <w:rPr>
          <w:lang w:val="ru-RU"/>
        </w:rPr>
        <w:t xml:space="preserve">.  </w:t>
      </w:r>
      <w:r w:rsidR="00D9723E" w:rsidRPr="00471AF9">
        <w:rPr>
          <w:lang w:val="ru-RU"/>
        </w:rPr>
        <w:t>С</w:t>
      </w:r>
      <w:r w:rsidR="00471AF9" w:rsidRPr="00471AF9">
        <w:rPr>
          <w:lang w:val="ru-RU"/>
        </w:rPr>
        <w:t>трана</w:t>
      </w:r>
      <w:r w:rsidR="00AB75C2" w:rsidRPr="00D9723E">
        <w:rPr>
          <w:lang w:val="ru-RU"/>
        </w:rPr>
        <w:t xml:space="preserve"> </w:t>
      </w:r>
      <w:r w:rsidR="00D9723E" w:rsidRPr="00D9723E">
        <w:rPr>
          <w:lang w:val="ru-RU"/>
        </w:rPr>
        <w:t>является</w:t>
      </w:r>
      <w:r w:rsidR="00D9723E">
        <w:rPr>
          <w:lang w:val="ru-RU"/>
        </w:rPr>
        <w:t xml:space="preserve"> </w:t>
      </w:r>
      <w:r w:rsidR="00471AF9" w:rsidRPr="00471AF9">
        <w:rPr>
          <w:lang w:val="ru-RU"/>
        </w:rPr>
        <w:t>активн</w:t>
      </w:r>
      <w:r w:rsidR="00D9723E">
        <w:rPr>
          <w:lang w:val="ru-RU"/>
        </w:rPr>
        <w:t xml:space="preserve">ым торговым </w:t>
      </w:r>
      <w:r w:rsidR="00471AF9" w:rsidRPr="00471AF9">
        <w:rPr>
          <w:lang w:val="ru-RU"/>
        </w:rPr>
        <w:t>партнер</w:t>
      </w:r>
      <w:r w:rsidR="00D9723E">
        <w:rPr>
          <w:lang w:val="ru-RU"/>
        </w:rPr>
        <w:t xml:space="preserve">ом крупных и развитых </w:t>
      </w:r>
      <w:r w:rsidR="006E6A80">
        <w:rPr>
          <w:lang w:val="ru-RU"/>
        </w:rPr>
        <w:t>стран</w:t>
      </w:r>
      <w:r w:rsidR="00AB75C2" w:rsidRPr="00D9723E">
        <w:rPr>
          <w:lang w:val="ru-RU"/>
        </w:rPr>
        <w:t>.</w:t>
      </w:r>
    </w:p>
    <w:p w:rsidR="00AB75C2" w:rsidRPr="00471AF9" w:rsidRDefault="00471AF9" w:rsidP="004342DD">
      <w:pPr>
        <w:pStyle w:val="Heading3"/>
        <w:rPr>
          <w:lang w:val="ru-RU"/>
        </w:rPr>
      </w:pPr>
      <w:r w:rsidRPr="00471AF9">
        <w:rPr>
          <w:lang w:val="ru-RU"/>
        </w:rPr>
        <w:t>Система интеллектуальной собственности</w:t>
      </w:r>
      <w:r w:rsidR="00AB75C2" w:rsidRPr="00471AF9">
        <w:rPr>
          <w:lang w:val="ru-RU"/>
        </w:rPr>
        <w:t xml:space="preserve"> </w:t>
      </w:r>
      <w:r w:rsidR="00431610">
        <w:rPr>
          <w:lang w:val="ru-RU"/>
        </w:rPr>
        <w:t>Филиппин</w:t>
      </w:r>
    </w:p>
    <w:p w:rsidR="00AB75C2" w:rsidRPr="00471AF9" w:rsidRDefault="00471AF9" w:rsidP="004342DD">
      <w:pPr>
        <w:pStyle w:val="ONUME"/>
        <w:rPr>
          <w:lang w:val="ru-RU"/>
        </w:rPr>
      </w:pPr>
      <w:r w:rsidRPr="00471AF9">
        <w:rPr>
          <w:lang w:val="ru-RU"/>
        </w:rPr>
        <w:t>Филиппины</w:t>
      </w:r>
      <w:r w:rsidR="00AB75C2" w:rsidRPr="00471AF9">
        <w:rPr>
          <w:lang w:val="ru-RU"/>
        </w:rPr>
        <w:t xml:space="preserve"> </w:t>
      </w:r>
      <w:r w:rsidR="006721C7">
        <w:rPr>
          <w:lang w:val="ru-RU"/>
        </w:rPr>
        <w:t>– одна</w:t>
      </w:r>
      <w:r w:rsidR="00943859">
        <w:rPr>
          <w:lang w:val="ru-RU"/>
        </w:rPr>
        <w:t xml:space="preserve"> из </w:t>
      </w:r>
      <w:r w:rsidR="006721C7">
        <w:rPr>
          <w:lang w:val="ru-RU"/>
        </w:rPr>
        <w:t xml:space="preserve">стран Юго-Восточной Азии с самым длительным опытом проведения </w:t>
      </w:r>
      <w:r w:rsidRPr="00471AF9">
        <w:rPr>
          <w:lang w:val="ru-RU"/>
        </w:rPr>
        <w:t>патент</w:t>
      </w:r>
      <w:r w:rsidR="00943859">
        <w:rPr>
          <w:lang w:val="ru-RU"/>
        </w:rPr>
        <w:t>ной</w:t>
      </w:r>
      <w:r w:rsidRPr="00471AF9">
        <w:rPr>
          <w:lang w:val="ru-RU"/>
        </w:rPr>
        <w:t xml:space="preserve"> </w:t>
      </w:r>
      <w:r w:rsidR="00943859">
        <w:rPr>
          <w:lang w:val="ru-RU"/>
        </w:rPr>
        <w:t>экспертизы</w:t>
      </w:r>
      <w:r w:rsidR="00AB75C2" w:rsidRPr="00471AF9">
        <w:rPr>
          <w:lang w:val="ru-RU"/>
        </w:rPr>
        <w:t xml:space="preserve">.   </w:t>
      </w:r>
      <w:r w:rsidR="00943859">
        <w:rPr>
          <w:lang w:val="ru-RU"/>
        </w:rPr>
        <w:t>Независимая</w:t>
      </w:r>
      <w:r w:rsidR="00943859" w:rsidRPr="00471AF9">
        <w:rPr>
          <w:lang w:val="ru-RU"/>
        </w:rPr>
        <w:t xml:space="preserve"> патентная система </w:t>
      </w:r>
      <w:r w:rsidR="00175907" w:rsidRPr="00175907">
        <w:rPr>
          <w:lang w:val="ru-RU"/>
        </w:rPr>
        <w:t>Филиппин</w:t>
      </w:r>
      <w:r w:rsidR="00943859">
        <w:rPr>
          <w:lang w:val="ru-RU"/>
        </w:rPr>
        <w:t xml:space="preserve"> была создана </w:t>
      </w:r>
      <w:r w:rsidR="006721C7" w:rsidRPr="006721C7">
        <w:rPr>
          <w:lang w:val="ru-RU"/>
        </w:rPr>
        <w:t>в результате</w:t>
      </w:r>
      <w:r w:rsidR="006721C7">
        <w:rPr>
          <w:lang w:val="ru-RU"/>
        </w:rPr>
        <w:t xml:space="preserve"> принятия</w:t>
      </w:r>
      <w:r w:rsidR="00943859">
        <w:rPr>
          <w:lang w:val="ru-RU"/>
        </w:rPr>
        <w:t xml:space="preserve"> </w:t>
      </w:r>
      <w:r w:rsidR="00943859" w:rsidRPr="00471AF9">
        <w:rPr>
          <w:lang w:val="ru-RU"/>
        </w:rPr>
        <w:t>20</w:t>
      </w:r>
      <w:r w:rsidR="00943859">
        <w:rPr>
          <w:lang w:val="ru-RU"/>
        </w:rPr>
        <w:t xml:space="preserve"> </w:t>
      </w:r>
      <w:r w:rsidR="00943859" w:rsidRPr="00471AF9">
        <w:rPr>
          <w:lang w:val="ru-RU"/>
        </w:rPr>
        <w:t>июня 1947</w:t>
      </w:r>
      <w:r w:rsidR="00943859">
        <w:rPr>
          <w:lang w:val="ru-RU"/>
        </w:rPr>
        <w:t xml:space="preserve"> г. Закона </w:t>
      </w:r>
      <w:r w:rsidR="00943859" w:rsidRPr="00943859">
        <w:rPr>
          <w:lang w:val="ru-RU"/>
        </w:rPr>
        <w:t>Республик</w:t>
      </w:r>
      <w:r w:rsidR="0094385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43859">
        <w:rPr>
          <w:lang w:val="ru-RU"/>
        </w:rPr>
        <w:t xml:space="preserve">№ </w:t>
      </w:r>
      <w:r w:rsidR="00AB75C2" w:rsidRPr="00471AF9">
        <w:rPr>
          <w:lang w:val="ru-RU"/>
        </w:rPr>
        <w:t xml:space="preserve">165 </w:t>
      </w:r>
      <w:r w:rsidR="00943859" w:rsidRPr="00943859">
        <w:rPr>
          <w:lang w:val="ru-RU"/>
        </w:rPr>
        <w:t>«</w:t>
      </w:r>
      <w:r w:rsidR="00943859">
        <w:rPr>
          <w:lang w:val="ru-RU"/>
        </w:rPr>
        <w:t>О создании патентного ведомства</w:t>
      </w:r>
      <w:r w:rsidR="00AB75C2" w:rsidRPr="00471AF9">
        <w:rPr>
          <w:lang w:val="ru-RU"/>
        </w:rPr>
        <w:t xml:space="preserve">, </w:t>
      </w:r>
      <w:r w:rsidR="00943859" w:rsidRPr="00943859">
        <w:rPr>
          <w:lang w:val="ru-RU"/>
        </w:rPr>
        <w:t>определени</w:t>
      </w:r>
      <w:r w:rsidR="00943859">
        <w:rPr>
          <w:lang w:val="ru-RU"/>
        </w:rPr>
        <w:t xml:space="preserve">и его </w:t>
      </w:r>
      <w:r w:rsidR="00943859" w:rsidRPr="00943859">
        <w:rPr>
          <w:lang w:val="ru-RU"/>
        </w:rPr>
        <w:t>полномочи</w:t>
      </w:r>
      <w:r w:rsidR="00943859">
        <w:rPr>
          <w:lang w:val="ru-RU"/>
        </w:rPr>
        <w:t xml:space="preserve">й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43859" w:rsidRPr="00943859">
        <w:rPr>
          <w:lang w:val="ru-RU"/>
        </w:rPr>
        <w:t>обязанност</w:t>
      </w:r>
      <w:r w:rsidR="00943859">
        <w:rPr>
          <w:lang w:val="ru-RU"/>
        </w:rPr>
        <w:t>ей</w:t>
      </w:r>
      <w:r w:rsidR="00AB75C2" w:rsidRPr="00471AF9">
        <w:rPr>
          <w:lang w:val="ru-RU"/>
        </w:rPr>
        <w:t xml:space="preserve">, </w:t>
      </w:r>
      <w:r w:rsidR="00943859" w:rsidRPr="00943859">
        <w:rPr>
          <w:lang w:val="ru-RU"/>
        </w:rPr>
        <w:t>регулир</w:t>
      </w:r>
      <w:r w:rsidR="00943859">
        <w:rPr>
          <w:lang w:val="ru-RU"/>
        </w:rPr>
        <w:t xml:space="preserve">овании </w:t>
      </w:r>
      <w:r w:rsidR="00943859" w:rsidRPr="00943859">
        <w:rPr>
          <w:lang w:val="ru-RU"/>
        </w:rPr>
        <w:t>вопрос</w:t>
      </w:r>
      <w:r w:rsidR="00943859">
        <w:rPr>
          <w:lang w:val="ru-RU"/>
        </w:rPr>
        <w:t>ов выдачи патентов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43859">
        <w:rPr>
          <w:lang w:val="ru-RU"/>
        </w:rPr>
        <w:t xml:space="preserve">выделении </w:t>
      </w:r>
      <w:r w:rsidR="00943859" w:rsidRPr="00943859">
        <w:rPr>
          <w:lang w:val="ru-RU"/>
        </w:rPr>
        <w:t>средств</w:t>
      </w:r>
      <w:r w:rsidR="00943859">
        <w:rPr>
          <w:lang w:val="ru-RU"/>
        </w:rPr>
        <w:t xml:space="preserve"> на эти цели</w:t>
      </w:r>
      <w:r w:rsidR="00943859" w:rsidRPr="00943859">
        <w:rPr>
          <w:lang w:val="ru-RU"/>
        </w:rPr>
        <w:t>»</w:t>
      </w:r>
      <w:r w:rsidR="00AB75C2" w:rsidRPr="00471AF9">
        <w:rPr>
          <w:lang w:val="ru-RU"/>
        </w:rPr>
        <w:t xml:space="preserve">.  </w:t>
      </w:r>
      <w:r w:rsidR="00943859" w:rsidRPr="00943859">
        <w:rPr>
          <w:lang w:val="ru-RU"/>
        </w:rPr>
        <w:t>Таким образом</w:t>
      </w:r>
      <w:r w:rsidR="00943859">
        <w:rPr>
          <w:lang w:val="ru-RU"/>
        </w:rPr>
        <w:t xml:space="preserve">, </w:t>
      </w:r>
      <w:r w:rsidR="00943859" w:rsidRPr="00471AF9">
        <w:rPr>
          <w:lang w:val="ru-RU"/>
        </w:rPr>
        <w:t>п</w:t>
      </w:r>
      <w:r w:rsidRPr="00471AF9">
        <w:rPr>
          <w:lang w:val="ru-RU"/>
        </w:rPr>
        <w:t>атентное ведомство</w:t>
      </w:r>
      <w:r w:rsidR="00AB75C2" w:rsidRPr="00471AF9">
        <w:rPr>
          <w:lang w:val="ru-RU"/>
        </w:rPr>
        <w:t xml:space="preserve"> </w:t>
      </w:r>
      <w:r w:rsidR="00943859" w:rsidRPr="00175907">
        <w:rPr>
          <w:lang w:val="ru-RU"/>
        </w:rPr>
        <w:t>Филиппин</w:t>
      </w:r>
      <w:r w:rsidR="00943859" w:rsidRPr="00471AF9">
        <w:rPr>
          <w:lang w:val="ru-RU"/>
        </w:rPr>
        <w:t xml:space="preserve"> </w:t>
      </w:r>
      <w:r w:rsidR="00943859">
        <w:rPr>
          <w:lang w:val="ru-RU"/>
        </w:rPr>
        <w:t xml:space="preserve">ведет </w:t>
      </w:r>
      <w:r w:rsidR="00943859" w:rsidRPr="00943859">
        <w:rPr>
          <w:lang w:val="ru-RU"/>
        </w:rPr>
        <w:t>работ</w:t>
      </w:r>
      <w:r w:rsidR="00943859">
        <w:rPr>
          <w:lang w:val="ru-RU"/>
        </w:rPr>
        <w:t xml:space="preserve">у по </w:t>
      </w:r>
      <w:r w:rsidRPr="00471AF9">
        <w:rPr>
          <w:lang w:val="ru-RU"/>
        </w:rPr>
        <w:t>эксперт</w:t>
      </w:r>
      <w:r w:rsidR="00943859">
        <w:rPr>
          <w:lang w:val="ru-RU"/>
        </w:rPr>
        <w:t xml:space="preserve">изе и выдаче патентов с </w:t>
      </w:r>
      <w:r w:rsidR="00943859" w:rsidRPr="00471AF9">
        <w:rPr>
          <w:lang w:val="ru-RU"/>
        </w:rPr>
        <w:t>1947</w:t>
      </w:r>
      <w:r w:rsidR="00943859">
        <w:rPr>
          <w:lang w:val="ru-RU"/>
        </w:rPr>
        <w:t xml:space="preserve"> г. </w:t>
      </w:r>
    </w:p>
    <w:p w:rsidR="00AB75C2" w:rsidRPr="00471AF9" w:rsidRDefault="00471AF9" w:rsidP="004342DD">
      <w:pPr>
        <w:pStyle w:val="ONUME"/>
        <w:rPr>
          <w:lang w:val="ru-RU"/>
        </w:rPr>
      </w:pPr>
      <w:r w:rsidRPr="00471AF9">
        <w:rPr>
          <w:lang w:val="ru-RU"/>
        </w:rPr>
        <w:t>С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присоединени</w:t>
      </w:r>
      <w:r w:rsidR="00943859">
        <w:rPr>
          <w:lang w:val="ru-RU"/>
        </w:rPr>
        <w:t>ем</w:t>
      </w:r>
      <w:r w:rsidRPr="00471AF9">
        <w:rPr>
          <w:lang w:val="ru-RU"/>
        </w:rPr>
        <w:t xml:space="preserve"> </w:t>
      </w:r>
      <w:r w:rsidR="00943859">
        <w:rPr>
          <w:lang w:val="ru-RU"/>
        </w:rPr>
        <w:t>Филиппин</w:t>
      </w:r>
      <w:r w:rsidR="00943859" w:rsidRPr="00471AF9">
        <w:rPr>
          <w:lang w:val="ru-RU"/>
        </w:rPr>
        <w:t xml:space="preserve"> </w:t>
      </w:r>
      <w:r w:rsidR="006721C7" w:rsidRPr="00471AF9">
        <w:rPr>
          <w:lang w:val="ru-RU"/>
        </w:rPr>
        <w:t>в 1995</w:t>
      </w:r>
      <w:r w:rsidR="006721C7">
        <w:rPr>
          <w:lang w:val="ru-RU"/>
        </w:rPr>
        <w:t> г.</w:t>
      </w:r>
      <w:r w:rsidR="006721C7" w:rsidRPr="00471AF9">
        <w:rPr>
          <w:lang w:val="ru-RU"/>
        </w:rPr>
        <w:t xml:space="preserve"> </w:t>
      </w:r>
      <w:r w:rsidR="00943859">
        <w:rPr>
          <w:lang w:val="ru-RU"/>
        </w:rPr>
        <w:t>ко Всемирной торговой организации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43859">
        <w:rPr>
          <w:lang w:val="ru-RU"/>
        </w:rPr>
        <w:t>Соглашению</w:t>
      </w:r>
      <w:r w:rsidR="00943859" w:rsidRPr="000C4B7C">
        <w:rPr>
          <w:lang w:val="ru-RU"/>
        </w:rPr>
        <w:t xml:space="preserve"> по торговым аспектам прав интеллектуальной собственности </w:t>
      </w:r>
      <w:r w:rsidR="00AB75C2" w:rsidRPr="00471AF9">
        <w:rPr>
          <w:lang w:val="ru-RU"/>
        </w:rPr>
        <w:t>(</w:t>
      </w:r>
      <w:r w:rsidR="00943859">
        <w:rPr>
          <w:lang w:val="ru-RU"/>
        </w:rPr>
        <w:t>Соглашению</w:t>
      </w:r>
      <w:r w:rsidRPr="00471AF9">
        <w:rPr>
          <w:lang w:val="ru-RU"/>
        </w:rPr>
        <w:t xml:space="preserve"> ТРИПС</w:t>
      </w:r>
      <w:r w:rsidR="00AB75C2" w:rsidRPr="00471AF9">
        <w:rPr>
          <w:lang w:val="ru-RU"/>
        </w:rPr>
        <w:t xml:space="preserve">) </w:t>
      </w:r>
      <w:r w:rsidR="00B1678C">
        <w:rPr>
          <w:lang w:val="ru-RU"/>
        </w:rPr>
        <w:t>страна приняла</w:t>
      </w:r>
      <w:r w:rsidR="00C76789">
        <w:rPr>
          <w:lang w:val="ru-RU"/>
        </w:rPr>
        <w:t xml:space="preserve"> </w:t>
      </w:r>
      <w:r w:rsidRPr="00471AF9">
        <w:rPr>
          <w:lang w:val="ru-RU"/>
        </w:rPr>
        <w:t>комплексн</w:t>
      </w:r>
      <w:r w:rsidR="00C76789">
        <w:rPr>
          <w:lang w:val="ru-RU"/>
        </w:rPr>
        <w:t xml:space="preserve">ое </w:t>
      </w:r>
      <w:r w:rsidRPr="00471AF9">
        <w:rPr>
          <w:lang w:val="ru-RU"/>
        </w:rPr>
        <w:t>законодательство</w:t>
      </w:r>
      <w:r w:rsidR="00C76789">
        <w:rPr>
          <w:lang w:val="ru-RU"/>
        </w:rPr>
        <w:t xml:space="preserve">, </w:t>
      </w:r>
      <w:r w:rsidR="00C76789" w:rsidRPr="00C76789">
        <w:rPr>
          <w:lang w:val="ru-RU"/>
        </w:rPr>
        <w:t>регулир</w:t>
      </w:r>
      <w:r w:rsidR="00C76789">
        <w:rPr>
          <w:lang w:val="ru-RU"/>
        </w:rPr>
        <w:t xml:space="preserve">ующее </w:t>
      </w:r>
      <w:r w:rsidR="00B1678C" w:rsidRPr="00B1678C">
        <w:rPr>
          <w:lang w:val="ru-RU"/>
        </w:rPr>
        <w:t>вопрос</w:t>
      </w:r>
      <w:r w:rsidR="00B1678C">
        <w:rPr>
          <w:lang w:val="ru-RU"/>
        </w:rPr>
        <w:t xml:space="preserve">ы </w:t>
      </w:r>
      <w:r w:rsidR="00C76789" w:rsidRPr="00C76789">
        <w:rPr>
          <w:lang w:val="ru-RU"/>
        </w:rPr>
        <w:t>функционировани</w:t>
      </w:r>
      <w:r w:rsidR="00B1678C">
        <w:rPr>
          <w:lang w:val="ru-RU"/>
        </w:rPr>
        <w:t>я</w:t>
      </w:r>
      <w:r w:rsidR="00C76789">
        <w:rPr>
          <w:lang w:val="ru-RU"/>
        </w:rPr>
        <w:t xml:space="preserve"> </w:t>
      </w:r>
      <w:r w:rsidR="00C76789" w:rsidRPr="00C76789">
        <w:rPr>
          <w:lang w:val="ru-RU"/>
        </w:rPr>
        <w:t>систем</w:t>
      </w:r>
      <w:r w:rsidR="00C76789">
        <w:rPr>
          <w:lang w:val="ru-RU"/>
        </w:rPr>
        <w:t xml:space="preserve">ы </w:t>
      </w:r>
      <w:r w:rsidR="00C76789" w:rsidRPr="00C76789">
        <w:rPr>
          <w:iCs/>
          <w:szCs w:val="22"/>
          <w:lang w:val="ru-RU"/>
        </w:rPr>
        <w:t>интеллектуальной собственности</w:t>
      </w:r>
      <w:r w:rsidR="00C76789">
        <w:rPr>
          <w:iCs/>
          <w:szCs w:val="22"/>
          <w:lang w:val="ru-RU"/>
        </w:rPr>
        <w:t xml:space="preserve">, в виде </w:t>
      </w:r>
      <w:r w:rsidR="00943859">
        <w:rPr>
          <w:lang w:val="ru-RU"/>
        </w:rPr>
        <w:t xml:space="preserve">Закона Республики </w:t>
      </w:r>
      <w:r w:rsidR="00C76789">
        <w:rPr>
          <w:lang w:val="ru-RU"/>
        </w:rPr>
        <w:t xml:space="preserve">№ </w:t>
      </w:r>
      <w:r w:rsidR="00AB75C2" w:rsidRPr="00471AF9">
        <w:rPr>
          <w:lang w:val="ru-RU"/>
        </w:rPr>
        <w:t>8293 (</w:t>
      </w:r>
      <w:r w:rsidR="00AB75C2" w:rsidRPr="00942A25">
        <w:t>R</w:t>
      </w:r>
      <w:r w:rsidR="00AB75C2" w:rsidRPr="00471AF9">
        <w:rPr>
          <w:lang w:val="ru-RU"/>
        </w:rPr>
        <w:t>.</w:t>
      </w:r>
      <w:r w:rsidR="00AB75C2" w:rsidRPr="00942A25">
        <w:t>A</w:t>
      </w:r>
      <w:r w:rsidR="00AB75C2" w:rsidRPr="00471AF9">
        <w:rPr>
          <w:lang w:val="ru-RU"/>
        </w:rPr>
        <w:t>. 8293)</w:t>
      </w:r>
      <w:r w:rsidR="00C76789">
        <w:rPr>
          <w:lang w:val="ru-RU"/>
        </w:rPr>
        <w:t xml:space="preserve">, получившего название </w:t>
      </w:r>
      <w:r w:rsidR="00C76789" w:rsidRPr="00C76789">
        <w:rPr>
          <w:lang w:val="ru-RU"/>
        </w:rPr>
        <w:t>«</w:t>
      </w:r>
      <w:r w:rsidRPr="00C76789">
        <w:rPr>
          <w:lang w:val="ru-RU"/>
        </w:rPr>
        <w:t>Кодекса интеллектуальной собственности</w:t>
      </w:r>
      <w:r w:rsidR="00AB75C2" w:rsidRPr="00C76789">
        <w:rPr>
          <w:lang w:val="ru-RU"/>
        </w:rPr>
        <w:t xml:space="preserve"> </w:t>
      </w:r>
      <w:r w:rsidR="00B1678C">
        <w:rPr>
          <w:lang w:val="ru-RU"/>
        </w:rPr>
        <w:t>Филиппин</w:t>
      </w:r>
      <w:r w:rsidR="00C76789" w:rsidRPr="00C76789">
        <w:rPr>
          <w:lang w:val="ru-RU"/>
        </w:rPr>
        <w:t>»</w:t>
      </w:r>
      <w:r w:rsidR="00AB75C2" w:rsidRPr="00471AF9">
        <w:rPr>
          <w:lang w:val="ru-RU"/>
        </w:rPr>
        <w:t xml:space="preserve"> (</w:t>
      </w:r>
      <w:r w:rsidR="00C76789">
        <w:rPr>
          <w:lang w:val="ru-RU"/>
        </w:rPr>
        <w:t xml:space="preserve">далее </w:t>
      </w:r>
      <w:r w:rsidR="00C76789" w:rsidRPr="00C76789">
        <w:rPr>
          <w:rFonts w:eastAsia="+mn-ea"/>
          <w:lang w:val="ru-RU" w:eastAsia="en-US"/>
        </w:rPr>
        <w:t>–</w:t>
      </w:r>
      <w:r w:rsidR="00C76789">
        <w:rPr>
          <w:lang w:val="ru-RU"/>
        </w:rPr>
        <w:t xml:space="preserve"> </w:t>
      </w:r>
      <w:r w:rsidR="00C76789" w:rsidRPr="00C76789">
        <w:rPr>
          <w:lang w:val="ru-RU"/>
        </w:rPr>
        <w:t>«</w:t>
      </w:r>
      <w:r w:rsidRPr="00471AF9">
        <w:rPr>
          <w:lang w:val="ru-RU"/>
        </w:rPr>
        <w:t>Код</w:t>
      </w:r>
      <w:r w:rsidR="00C76789">
        <w:rPr>
          <w:lang w:val="ru-RU"/>
        </w:rPr>
        <w:t xml:space="preserve">екс </w:t>
      </w:r>
      <w:r w:rsidR="00C76789" w:rsidRPr="00471AF9">
        <w:rPr>
          <w:lang w:val="ru-RU"/>
        </w:rPr>
        <w:t>ИС</w:t>
      </w:r>
      <w:r w:rsidR="00C76789" w:rsidRPr="00C76789">
        <w:rPr>
          <w:lang w:val="ru-RU"/>
        </w:rPr>
        <w:t>»</w:t>
      </w:r>
      <w:r w:rsidR="00AB75C2" w:rsidRPr="00471AF9">
        <w:rPr>
          <w:lang w:val="ru-RU"/>
        </w:rPr>
        <w:t xml:space="preserve">).  </w:t>
      </w:r>
      <w:r w:rsidR="00C76789" w:rsidRPr="00471AF9">
        <w:rPr>
          <w:lang w:val="ru-RU"/>
        </w:rPr>
        <w:t>Код</w:t>
      </w:r>
      <w:r w:rsidR="00D02EF2">
        <w:rPr>
          <w:lang w:val="ru-RU"/>
        </w:rPr>
        <w:t>екс</w:t>
      </w:r>
      <w:r w:rsidR="00C76789">
        <w:rPr>
          <w:lang w:val="ru-RU"/>
        </w:rPr>
        <w:t xml:space="preserve"> </w:t>
      </w:r>
      <w:r w:rsidR="00C76789" w:rsidRPr="00471AF9">
        <w:rPr>
          <w:lang w:val="ru-RU"/>
        </w:rPr>
        <w:t>ИС</w:t>
      </w:r>
      <w:r w:rsidR="00AB75C2" w:rsidRPr="00471AF9">
        <w:rPr>
          <w:lang w:val="ru-RU"/>
        </w:rPr>
        <w:t xml:space="preserve"> </w:t>
      </w:r>
      <w:r w:rsidR="00D02EF2" w:rsidRPr="00D02EF2">
        <w:rPr>
          <w:lang w:val="ru-RU"/>
        </w:rPr>
        <w:t>предусматрива</w:t>
      </w:r>
      <w:r w:rsidR="00D02EF2">
        <w:rPr>
          <w:lang w:val="ru-RU"/>
        </w:rPr>
        <w:t>л</w:t>
      </w:r>
      <w:r w:rsidR="00C76789">
        <w:rPr>
          <w:lang w:val="ru-RU"/>
        </w:rPr>
        <w:t xml:space="preserve"> </w:t>
      </w:r>
      <w:r w:rsidR="00D02EF2">
        <w:rPr>
          <w:lang w:val="ru-RU"/>
        </w:rPr>
        <w:t>учреждение</w:t>
      </w:r>
      <w:r w:rsidR="00C76789">
        <w:rPr>
          <w:lang w:val="ru-RU"/>
        </w:rPr>
        <w:t xml:space="preserve"> </w:t>
      </w:r>
      <w:r w:rsidR="00AB75C2">
        <w:t>IPOPHL</w:t>
      </w:r>
      <w:r w:rsidR="00AB75C2" w:rsidRPr="00471AF9">
        <w:rPr>
          <w:lang w:val="ru-RU"/>
        </w:rPr>
        <w:t xml:space="preserve">, </w:t>
      </w:r>
      <w:r w:rsidR="00C76789">
        <w:rPr>
          <w:lang w:val="ru-RU"/>
        </w:rPr>
        <w:t xml:space="preserve">перед </w:t>
      </w:r>
      <w:r w:rsidR="00C76789" w:rsidRPr="00C76789">
        <w:rPr>
          <w:lang w:val="ru-RU"/>
        </w:rPr>
        <w:t>котор</w:t>
      </w:r>
      <w:r w:rsidR="00C76789">
        <w:rPr>
          <w:lang w:val="ru-RU"/>
        </w:rPr>
        <w:t xml:space="preserve">ым была поставлена </w:t>
      </w:r>
      <w:r w:rsidR="00C76789" w:rsidRPr="00C76789">
        <w:rPr>
          <w:lang w:val="ru-RU"/>
        </w:rPr>
        <w:t>задач</w:t>
      </w:r>
      <w:r w:rsidR="00C76789">
        <w:rPr>
          <w:lang w:val="ru-RU"/>
        </w:rPr>
        <w:t xml:space="preserve">а </w:t>
      </w:r>
      <w:r w:rsidR="00C76789" w:rsidRPr="00C76789">
        <w:rPr>
          <w:lang w:val="ru-RU"/>
        </w:rPr>
        <w:t>обеспечени</w:t>
      </w:r>
      <w:r w:rsidR="00C76789">
        <w:rPr>
          <w:lang w:val="ru-RU"/>
        </w:rPr>
        <w:t xml:space="preserve">я </w:t>
      </w:r>
      <w:r w:rsidR="00C76789" w:rsidRPr="00C76789">
        <w:rPr>
          <w:lang w:val="ru-RU"/>
        </w:rPr>
        <w:t>эффективн</w:t>
      </w:r>
      <w:r w:rsidR="00C76789">
        <w:rPr>
          <w:lang w:val="ru-RU"/>
        </w:rPr>
        <w:t xml:space="preserve">ой </w:t>
      </w:r>
      <w:r w:rsidR="00C76789" w:rsidRPr="00C76789">
        <w:rPr>
          <w:lang w:val="ru-RU"/>
        </w:rPr>
        <w:t>работ</w:t>
      </w:r>
      <w:r w:rsidR="00C76789">
        <w:rPr>
          <w:lang w:val="ru-RU"/>
        </w:rPr>
        <w:t xml:space="preserve">ы </w:t>
      </w:r>
      <w:r w:rsidR="00C76789" w:rsidRPr="00C76789">
        <w:rPr>
          <w:lang w:val="ru-RU"/>
        </w:rPr>
        <w:t>систем</w:t>
      </w:r>
      <w:r w:rsidR="00C76789">
        <w:rPr>
          <w:lang w:val="ru-RU"/>
        </w:rPr>
        <w:t xml:space="preserve">ы </w:t>
      </w:r>
      <w:r w:rsidRPr="00471AF9">
        <w:rPr>
          <w:lang w:val="ru-RU"/>
        </w:rPr>
        <w:t>интеллектуальной собственности</w:t>
      </w:r>
      <w:r w:rsidR="00C76789">
        <w:rPr>
          <w:lang w:val="ru-RU"/>
        </w:rPr>
        <w:t xml:space="preserve">, охватывающей, </w:t>
      </w:r>
      <w:r w:rsidR="00C76789" w:rsidRPr="00471AF9">
        <w:rPr>
          <w:lang w:val="ru-RU"/>
        </w:rPr>
        <w:t>в частности</w:t>
      </w:r>
      <w:r w:rsidR="00C76789">
        <w:rPr>
          <w:lang w:val="ru-RU"/>
        </w:rPr>
        <w:t xml:space="preserve">, </w:t>
      </w:r>
      <w:r w:rsidR="00C76789" w:rsidRPr="00C76789">
        <w:rPr>
          <w:lang w:val="ru-RU"/>
        </w:rPr>
        <w:t>вопрос</w:t>
      </w:r>
      <w:r w:rsidR="00C76789">
        <w:rPr>
          <w:lang w:val="ru-RU"/>
        </w:rPr>
        <w:t xml:space="preserve">ы </w:t>
      </w:r>
      <w:r w:rsidR="00B1678C" w:rsidRPr="00B1678C">
        <w:rPr>
          <w:lang w:val="ru-RU"/>
        </w:rPr>
        <w:t>регистраци</w:t>
      </w:r>
      <w:r w:rsidR="00B1678C">
        <w:rPr>
          <w:lang w:val="ru-RU"/>
        </w:rPr>
        <w:t xml:space="preserve">и </w:t>
      </w:r>
      <w:r w:rsidR="00C76789">
        <w:rPr>
          <w:lang w:val="ru-RU"/>
        </w:rPr>
        <w:t>изобретений</w:t>
      </w:r>
      <w:r w:rsidR="00AB75C2" w:rsidRPr="00471AF9">
        <w:rPr>
          <w:lang w:val="ru-RU"/>
        </w:rPr>
        <w:t xml:space="preserve">, </w:t>
      </w:r>
      <w:r w:rsidR="00C76789">
        <w:rPr>
          <w:lang w:val="ru-RU"/>
        </w:rPr>
        <w:t>полезных моделей</w:t>
      </w:r>
      <w:r w:rsidR="00AB75C2" w:rsidRPr="00471AF9">
        <w:rPr>
          <w:lang w:val="ru-RU"/>
        </w:rPr>
        <w:t xml:space="preserve">, </w:t>
      </w:r>
      <w:r w:rsidR="00C76789">
        <w:rPr>
          <w:lang w:val="ru-RU"/>
        </w:rPr>
        <w:t>промышленных образцов</w:t>
      </w:r>
      <w:r w:rsidR="00AB75C2" w:rsidRPr="00471AF9">
        <w:rPr>
          <w:lang w:val="ru-RU"/>
        </w:rPr>
        <w:t xml:space="preserve">, </w:t>
      </w:r>
      <w:r w:rsidR="00C76789">
        <w:rPr>
          <w:lang w:val="ru-RU"/>
        </w:rPr>
        <w:t>товарных знаков</w:t>
      </w:r>
      <w:r w:rsidR="00AB75C2" w:rsidRPr="00471AF9">
        <w:rPr>
          <w:lang w:val="ru-RU"/>
        </w:rPr>
        <w:t xml:space="preserve">, </w:t>
      </w:r>
      <w:r w:rsidR="00C76789">
        <w:rPr>
          <w:lang w:val="ru-RU"/>
        </w:rPr>
        <w:t>авторского</w:t>
      </w:r>
      <w:r w:rsidRPr="00471AF9">
        <w:rPr>
          <w:lang w:val="ru-RU"/>
        </w:rPr>
        <w:t xml:space="preserve"> права</w:t>
      </w:r>
      <w:r w:rsidR="00D02EF2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C76789">
        <w:rPr>
          <w:lang w:val="ru-RU"/>
        </w:rPr>
        <w:t>топологий интегральных микросхем</w:t>
      </w:r>
      <w:r w:rsidR="00AB75C2" w:rsidRPr="00471AF9">
        <w:rPr>
          <w:lang w:val="ru-RU"/>
        </w:rPr>
        <w:t>.</w:t>
      </w:r>
    </w:p>
    <w:p w:rsidR="00AB75C2" w:rsidRPr="00471AF9" w:rsidRDefault="00471AF9" w:rsidP="004342DD">
      <w:pPr>
        <w:pStyle w:val="ONUME"/>
        <w:rPr>
          <w:lang w:val="ru-RU"/>
        </w:rPr>
      </w:pPr>
      <w:r w:rsidRPr="00471AF9">
        <w:rPr>
          <w:lang w:val="ru-RU"/>
        </w:rPr>
        <w:t>Филиппины</w:t>
      </w:r>
      <w:r w:rsidR="00AB75C2" w:rsidRPr="00471AF9">
        <w:rPr>
          <w:lang w:val="ru-RU"/>
        </w:rPr>
        <w:t xml:space="preserve"> </w:t>
      </w:r>
      <w:r w:rsidR="00C76789">
        <w:rPr>
          <w:lang w:val="ru-RU"/>
        </w:rPr>
        <w:t xml:space="preserve">присоединились к </w:t>
      </w:r>
      <w:r w:rsidRPr="00471AF9">
        <w:rPr>
          <w:lang w:val="ru-RU"/>
        </w:rPr>
        <w:t>Парижской конвенции по ох</w:t>
      </w:r>
      <w:r w:rsidR="00C76789">
        <w:rPr>
          <w:lang w:val="ru-RU"/>
        </w:rPr>
        <w:t xml:space="preserve">ране промышленной собственности </w:t>
      </w:r>
      <w:r w:rsidR="00C76789" w:rsidRPr="00471AF9">
        <w:rPr>
          <w:lang w:val="ru-RU"/>
        </w:rPr>
        <w:t>12</w:t>
      </w:r>
      <w:r w:rsidR="00C76789">
        <w:rPr>
          <w:lang w:val="ru-RU"/>
        </w:rPr>
        <w:t xml:space="preserve"> </w:t>
      </w:r>
      <w:r w:rsidR="00C76789" w:rsidRPr="00471AF9">
        <w:rPr>
          <w:lang w:val="ru-RU"/>
        </w:rPr>
        <w:t>августа 1965</w:t>
      </w:r>
      <w:r w:rsidR="00C76789">
        <w:rPr>
          <w:lang w:val="ru-RU"/>
        </w:rPr>
        <w:t xml:space="preserve"> г.</w:t>
      </w:r>
      <w:r w:rsidR="00AB75C2" w:rsidRPr="00471AF9">
        <w:rPr>
          <w:lang w:val="ru-RU"/>
        </w:rPr>
        <w:t xml:space="preserve">, </w:t>
      </w:r>
      <w:r w:rsidR="00C76789">
        <w:rPr>
          <w:lang w:val="ru-RU"/>
        </w:rPr>
        <w:t xml:space="preserve">к </w:t>
      </w:r>
      <w:r w:rsidRPr="00471AF9">
        <w:rPr>
          <w:lang w:val="ru-RU"/>
        </w:rPr>
        <w:t>ВОИС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в</w:t>
      </w:r>
      <w:r w:rsidR="00AB75C2" w:rsidRPr="00471AF9">
        <w:rPr>
          <w:lang w:val="ru-RU"/>
        </w:rPr>
        <w:t xml:space="preserve"> 1980 </w:t>
      </w:r>
      <w:r w:rsidR="00C76789">
        <w:rPr>
          <w:lang w:val="ru-RU"/>
        </w:rPr>
        <w:t xml:space="preserve">г. и к </w:t>
      </w:r>
      <w:r w:rsidRPr="00471AF9">
        <w:rPr>
          <w:lang w:val="ru-RU"/>
        </w:rPr>
        <w:t>Будапешт</w:t>
      </w:r>
      <w:r w:rsidR="00C76789">
        <w:rPr>
          <w:lang w:val="ru-RU"/>
        </w:rPr>
        <w:t>скому</w:t>
      </w:r>
      <w:r w:rsidR="00AB75C2" w:rsidRPr="00471AF9">
        <w:rPr>
          <w:lang w:val="ru-RU"/>
        </w:rPr>
        <w:t xml:space="preserve"> </w:t>
      </w:r>
      <w:r w:rsidR="00C76789" w:rsidRPr="00471AF9">
        <w:rPr>
          <w:lang w:val="ru-RU"/>
        </w:rPr>
        <w:t>д</w:t>
      </w:r>
      <w:r w:rsidRPr="00471AF9">
        <w:rPr>
          <w:lang w:val="ru-RU"/>
        </w:rPr>
        <w:t>оговор</w:t>
      </w:r>
      <w:r w:rsidR="00C76789">
        <w:rPr>
          <w:lang w:val="ru-RU"/>
        </w:rPr>
        <w:t>у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в</w:t>
      </w:r>
      <w:r w:rsidR="00AB75C2" w:rsidRPr="00471AF9">
        <w:rPr>
          <w:lang w:val="ru-RU"/>
        </w:rPr>
        <w:t xml:space="preserve"> 1981</w:t>
      </w:r>
      <w:r w:rsidR="00C76789">
        <w:rPr>
          <w:lang w:val="ru-RU"/>
        </w:rPr>
        <w:t xml:space="preserve"> г</w:t>
      </w:r>
      <w:r w:rsidR="00AB75C2" w:rsidRPr="00471AF9">
        <w:rPr>
          <w:lang w:val="ru-RU"/>
        </w:rPr>
        <w:t>.</w:t>
      </w:r>
    </w:p>
    <w:p w:rsidR="00AB75C2" w:rsidRPr="00471AF9" w:rsidRDefault="00471AF9" w:rsidP="004342DD">
      <w:pPr>
        <w:pStyle w:val="ONUME"/>
        <w:rPr>
          <w:lang w:val="ru-RU"/>
        </w:rPr>
      </w:pPr>
      <w:r w:rsidRPr="00471AF9">
        <w:rPr>
          <w:lang w:val="ru-RU"/>
        </w:rPr>
        <w:t>Филиппины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также</w:t>
      </w:r>
      <w:r w:rsidR="00AB75C2" w:rsidRPr="00471AF9">
        <w:rPr>
          <w:lang w:val="ru-RU"/>
        </w:rPr>
        <w:t xml:space="preserve"> </w:t>
      </w:r>
      <w:r w:rsidR="00AA30CA" w:rsidRPr="00AA30CA">
        <w:rPr>
          <w:lang w:val="ru-RU"/>
        </w:rPr>
        <w:t>явля</w:t>
      </w:r>
      <w:r w:rsidR="00B1678C">
        <w:rPr>
          <w:lang w:val="ru-RU"/>
        </w:rPr>
        <w:t>ю</w:t>
      </w:r>
      <w:r w:rsidR="00AA30CA" w:rsidRPr="00AA30CA">
        <w:rPr>
          <w:lang w:val="ru-RU"/>
        </w:rPr>
        <w:t>тся</w:t>
      </w:r>
      <w:r w:rsidR="00AA30CA">
        <w:rPr>
          <w:lang w:val="ru-RU"/>
        </w:rPr>
        <w:t xml:space="preserve"> участником других</w:t>
      </w:r>
      <w:r w:rsidR="00AB75C2" w:rsidRPr="00471AF9">
        <w:rPr>
          <w:lang w:val="ru-RU"/>
        </w:rPr>
        <w:t xml:space="preserve"> </w:t>
      </w:r>
      <w:r w:rsidR="00AA30CA">
        <w:rPr>
          <w:lang w:val="ru-RU"/>
        </w:rPr>
        <w:t>договоров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A30CA">
        <w:rPr>
          <w:lang w:val="ru-RU"/>
        </w:rPr>
        <w:t>соглашений,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административные функции которых </w:t>
      </w:r>
      <w:r w:rsidR="00AA30CA">
        <w:rPr>
          <w:lang w:val="ru-RU"/>
        </w:rPr>
        <w:t>выполняет ВОИС</w:t>
      </w:r>
      <w:r w:rsidRPr="00471AF9">
        <w:rPr>
          <w:lang w:val="ru-RU"/>
        </w:rPr>
        <w:t xml:space="preserve">, </w:t>
      </w:r>
      <w:r w:rsidR="00AA30CA">
        <w:rPr>
          <w:lang w:val="ru-RU"/>
        </w:rPr>
        <w:t xml:space="preserve">таких как </w:t>
      </w:r>
      <w:r w:rsidRPr="00471AF9">
        <w:rPr>
          <w:lang w:val="ru-RU"/>
        </w:rPr>
        <w:t>Бернская конвенция</w:t>
      </w:r>
      <w:r w:rsidR="00AB75C2" w:rsidRPr="00471AF9">
        <w:rPr>
          <w:lang w:val="ru-RU"/>
        </w:rPr>
        <w:t xml:space="preserve">, </w:t>
      </w:r>
      <w:r w:rsidRPr="00471AF9">
        <w:rPr>
          <w:lang w:val="ru-RU"/>
        </w:rPr>
        <w:t>Мадрид</w:t>
      </w:r>
      <w:r w:rsidR="00AA30CA">
        <w:rPr>
          <w:lang w:val="ru-RU"/>
        </w:rPr>
        <w:t>ский</w:t>
      </w:r>
      <w:r w:rsidR="00AB75C2" w:rsidRPr="00471AF9">
        <w:rPr>
          <w:lang w:val="ru-RU"/>
        </w:rPr>
        <w:t xml:space="preserve"> </w:t>
      </w:r>
      <w:r w:rsidR="00AA30CA" w:rsidRPr="00471AF9">
        <w:rPr>
          <w:lang w:val="ru-RU"/>
        </w:rPr>
        <w:t>п</w:t>
      </w:r>
      <w:r w:rsidRPr="00471AF9">
        <w:rPr>
          <w:lang w:val="ru-RU"/>
        </w:rPr>
        <w:t>ротокол</w:t>
      </w:r>
      <w:r w:rsidR="00AB75C2" w:rsidRPr="00471AF9">
        <w:rPr>
          <w:lang w:val="ru-RU"/>
        </w:rPr>
        <w:t xml:space="preserve">, </w:t>
      </w:r>
      <w:r w:rsidRPr="00471AF9">
        <w:rPr>
          <w:lang w:val="ru-RU"/>
        </w:rPr>
        <w:t>Конвенци</w:t>
      </w:r>
      <w:r w:rsidR="00AA30CA">
        <w:rPr>
          <w:lang w:val="ru-RU"/>
        </w:rPr>
        <w:t>я о фонограммах</w:t>
      </w:r>
      <w:r w:rsidR="00AB75C2" w:rsidRPr="00471AF9">
        <w:rPr>
          <w:lang w:val="ru-RU"/>
        </w:rPr>
        <w:t xml:space="preserve">, </w:t>
      </w:r>
      <w:r w:rsidR="00AA30CA">
        <w:rPr>
          <w:lang w:val="ru-RU"/>
        </w:rPr>
        <w:t>Римская конвенция</w:t>
      </w:r>
      <w:r w:rsidRPr="00471AF9">
        <w:rPr>
          <w:lang w:val="ru-RU"/>
        </w:rPr>
        <w:t xml:space="preserve"> по охране прав </w:t>
      </w:r>
      <w:r w:rsidR="00AA30CA">
        <w:rPr>
          <w:lang w:val="ru-RU"/>
        </w:rPr>
        <w:t>исполнителей</w:t>
      </w:r>
      <w:r w:rsidRPr="00471AF9">
        <w:rPr>
          <w:lang w:val="ru-RU"/>
        </w:rPr>
        <w:t>, производителей фонограмм и вещательных организаций</w:t>
      </w:r>
      <w:r w:rsidR="00AB75C2" w:rsidRPr="00471AF9">
        <w:rPr>
          <w:lang w:val="ru-RU"/>
        </w:rPr>
        <w:t xml:space="preserve">, </w:t>
      </w:r>
      <w:r w:rsidRPr="00471AF9">
        <w:rPr>
          <w:lang w:val="ru-RU"/>
        </w:rPr>
        <w:t>Договор ВОИС об авторском праве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Договор ВОИС по </w:t>
      </w:r>
      <w:r w:rsidR="00AA30CA">
        <w:rPr>
          <w:lang w:val="ru-RU"/>
        </w:rPr>
        <w:t>исполнениям</w:t>
      </w:r>
      <w:r w:rsidRPr="00471AF9">
        <w:rPr>
          <w:lang w:val="ru-RU"/>
        </w:rPr>
        <w:t xml:space="preserve"> </w:t>
      </w:r>
      <w:r w:rsidR="00AA30CA">
        <w:rPr>
          <w:lang w:val="ru-RU"/>
        </w:rPr>
        <w:t>и фонограммам (ДИФ)</w:t>
      </w:r>
      <w:r w:rsidR="00AB75C2" w:rsidRPr="00471AF9">
        <w:rPr>
          <w:lang w:val="ru-RU"/>
        </w:rPr>
        <w:t>.</w:t>
      </w:r>
    </w:p>
    <w:p w:rsidR="00AB75C2" w:rsidRPr="00471AF9" w:rsidRDefault="00471AF9" w:rsidP="004342DD">
      <w:pPr>
        <w:pStyle w:val="ONUME"/>
        <w:rPr>
          <w:iCs/>
          <w:lang w:val="ru-RU"/>
        </w:rPr>
      </w:pPr>
      <w:r w:rsidRPr="00471AF9">
        <w:rPr>
          <w:lang w:val="ru-RU"/>
        </w:rPr>
        <w:t>Филиппины</w:t>
      </w:r>
      <w:r w:rsidR="00AB75C2" w:rsidRPr="00471AF9">
        <w:rPr>
          <w:lang w:val="ru-RU"/>
        </w:rPr>
        <w:t xml:space="preserve"> </w:t>
      </w:r>
      <w:r w:rsidR="00AA30CA">
        <w:rPr>
          <w:lang w:val="ru-RU"/>
        </w:rPr>
        <w:t>обладают развитой правовой</w:t>
      </w:r>
      <w:r w:rsidR="00AB75C2" w:rsidRPr="00471AF9">
        <w:rPr>
          <w:lang w:val="ru-RU"/>
        </w:rPr>
        <w:t xml:space="preserve">, </w:t>
      </w:r>
      <w:r w:rsidR="00AA30CA">
        <w:rPr>
          <w:lang w:val="ru-RU"/>
        </w:rPr>
        <w:t>институциональной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A30CA" w:rsidRPr="00AA30CA">
        <w:rPr>
          <w:lang w:val="ru-RU"/>
        </w:rPr>
        <w:t>операци</w:t>
      </w:r>
      <w:r w:rsidR="00AA30CA">
        <w:rPr>
          <w:lang w:val="ru-RU"/>
        </w:rPr>
        <w:t>онной инфраструктурой</w:t>
      </w:r>
      <w:r w:rsidR="00AB75C2" w:rsidRPr="00471AF9">
        <w:rPr>
          <w:lang w:val="ru-RU"/>
        </w:rPr>
        <w:t xml:space="preserve"> </w:t>
      </w:r>
      <w:r w:rsidR="00AA30CA" w:rsidRPr="00AA30CA">
        <w:rPr>
          <w:iCs/>
          <w:szCs w:val="22"/>
          <w:lang w:val="ru-RU"/>
        </w:rPr>
        <w:t>интеллектуальной собственности</w:t>
      </w:r>
      <w:r w:rsidR="00AA30CA">
        <w:rPr>
          <w:iCs/>
          <w:szCs w:val="22"/>
          <w:lang w:val="ru-RU"/>
        </w:rPr>
        <w:t xml:space="preserve">, </w:t>
      </w:r>
      <w:r w:rsidR="005620DF" w:rsidRPr="005620DF">
        <w:rPr>
          <w:iCs/>
          <w:szCs w:val="22"/>
          <w:lang w:val="ru-RU"/>
        </w:rPr>
        <w:t>котор</w:t>
      </w:r>
      <w:r w:rsidR="005620DF">
        <w:rPr>
          <w:iCs/>
          <w:szCs w:val="22"/>
          <w:lang w:val="ru-RU"/>
        </w:rPr>
        <w:t xml:space="preserve">ая служит </w:t>
      </w:r>
      <w:r w:rsidR="00AA30CA" w:rsidRPr="00AA30CA">
        <w:rPr>
          <w:iCs/>
          <w:szCs w:val="22"/>
          <w:lang w:val="ru-RU"/>
        </w:rPr>
        <w:t>подтвержд</w:t>
      </w:r>
      <w:r w:rsidR="005620DF">
        <w:rPr>
          <w:iCs/>
          <w:szCs w:val="22"/>
          <w:lang w:val="ru-RU"/>
        </w:rPr>
        <w:t xml:space="preserve">ением </w:t>
      </w:r>
      <w:r w:rsidR="005620DF" w:rsidRPr="005620DF">
        <w:rPr>
          <w:iCs/>
          <w:lang w:val="ru-RU"/>
        </w:rPr>
        <w:t>серьезности намерени</w:t>
      </w:r>
      <w:r w:rsidR="005620DF">
        <w:rPr>
          <w:iCs/>
          <w:lang w:val="ru-RU"/>
        </w:rPr>
        <w:t>й</w:t>
      </w:r>
      <w:r w:rsidR="00AA30CA">
        <w:rPr>
          <w:iCs/>
          <w:lang w:val="ru-RU"/>
        </w:rPr>
        <w:t xml:space="preserve"> </w:t>
      </w:r>
      <w:r w:rsidR="005620DF">
        <w:rPr>
          <w:iCs/>
          <w:lang w:val="ru-RU"/>
        </w:rPr>
        <w:t xml:space="preserve">страны </w:t>
      </w:r>
      <w:r w:rsidR="00AA30CA">
        <w:rPr>
          <w:iCs/>
          <w:lang w:val="ru-RU"/>
        </w:rPr>
        <w:t>повышать</w:t>
      </w:r>
      <w:r w:rsidRPr="00471AF9">
        <w:rPr>
          <w:iCs/>
          <w:lang w:val="ru-RU"/>
        </w:rPr>
        <w:t xml:space="preserve"> </w:t>
      </w:r>
      <w:r w:rsidR="005620DF">
        <w:rPr>
          <w:iCs/>
          <w:lang w:val="ru-RU"/>
        </w:rPr>
        <w:t xml:space="preserve">свою </w:t>
      </w:r>
      <w:r w:rsidRPr="00471AF9">
        <w:rPr>
          <w:iCs/>
          <w:lang w:val="ru-RU"/>
        </w:rPr>
        <w:t>конкурентоспособност</w:t>
      </w:r>
      <w:r w:rsidR="00AA30CA">
        <w:rPr>
          <w:iCs/>
          <w:lang w:val="ru-RU"/>
        </w:rPr>
        <w:t>ь</w:t>
      </w:r>
      <w:r w:rsidR="00AB75C2" w:rsidRPr="00471AF9">
        <w:rPr>
          <w:iCs/>
          <w:lang w:val="ru-RU"/>
        </w:rPr>
        <w:t xml:space="preserve"> </w:t>
      </w:r>
      <w:r w:rsidRPr="00471AF9">
        <w:rPr>
          <w:iCs/>
          <w:lang w:val="ru-RU"/>
        </w:rPr>
        <w:t>и</w:t>
      </w:r>
      <w:r w:rsidR="00AB75C2" w:rsidRPr="00471AF9">
        <w:rPr>
          <w:iCs/>
          <w:lang w:val="ru-RU"/>
        </w:rPr>
        <w:t xml:space="preserve"> </w:t>
      </w:r>
      <w:r w:rsidRPr="00471AF9">
        <w:rPr>
          <w:iCs/>
          <w:lang w:val="ru-RU"/>
        </w:rPr>
        <w:t>поощр</w:t>
      </w:r>
      <w:r w:rsidR="00AA30CA">
        <w:rPr>
          <w:iCs/>
          <w:lang w:val="ru-RU"/>
        </w:rPr>
        <w:t xml:space="preserve">ять </w:t>
      </w:r>
      <w:r w:rsidRPr="00471AF9">
        <w:rPr>
          <w:iCs/>
          <w:lang w:val="ru-RU"/>
        </w:rPr>
        <w:t>развитие</w:t>
      </w:r>
      <w:r w:rsidR="00AB75C2" w:rsidRPr="00471AF9">
        <w:rPr>
          <w:iCs/>
          <w:lang w:val="ru-RU"/>
        </w:rPr>
        <w:t xml:space="preserve"> </w:t>
      </w:r>
      <w:r w:rsidRPr="00471AF9">
        <w:rPr>
          <w:iCs/>
          <w:lang w:val="ru-RU"/>
        </w:rPr>
        <w:t>инноваций и</w:t>
      </w:r>
      <w:r w:rsidR="00AB75C2" w:rsidRPr="00471AF9">
        <w:rPr>
          <w:iCs/>
          <w:lang w:val="ru-RU"/>
        </w:rPr>
        <w:t xml:space="preserve"> </w:t>
      </w:r>
      <w:r w:rsidRPr="00471AF9">
        <w:rPr>
          <w:iCs/>
          <w:lang w:val="ru-RU"/>
        </w:rPr>
        <w:t>технологий</w:t>
      </w:r>
      <w:r w:rsidR="00AB75C2" w:rsidRPr="00471AF9">
        <w:rPr>
          <w:iCs/>
          <w:lang w:val="ru-RU"/>
        </w:rPr>
        <w:t>.</w:t>
      </w:r>
    </w:p>
    <w:p w:rsidR="00AB75C2" w:rsidRPr="00471AF9" w:rsidRDefault="00AA30CA" w:rsidP="004342DD">
      <w:pPr>
        <w:pStyle w:val="Heading3"/>
        <w:rPr>
          <w:lang w:val="ru-RU"/>
        </w:rPr>
      </w:pPr>
      <w:r w:rsidRPr="00AA30CA">
        <w:rPr>
          <w:lang w:val="ru-RU"/>
        </w:rPr>
        <w:t>Национальн</w:t>
      </w:r>
      <w:r>
        <w:rPr>
          <w:lang w:val="ru-RU"/>
        </w:rPr>
        <w:t>ая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стратегия развития и инноваций</w:t>
      </w:r>
    </w:p>
    <w:p w:rsidR="00AB75C2" w:rsidRPr="00471AF9" w:rsidRDefault="00AA30CA" w:rsidP="004342DD">
      <w:pPr>
        <w:pStyle w:val="ONUME"/>
        <w:rPr>
          <w:lang w:val="ru-RU"/>
        </w:rPr>
      </w:pPr>
      <w:r>
        <w:rPr>
          <w:lang w:val="ru-RU"/>
        </w:rPr>
        <w:t xml:space="preserve">В своих усилиях по построению </w:t>
      </w:r>
      <w:r w:rsidR="00471AF9" w:rsidRPr="00471AF9">
        <w:rPr>
          <w:lang w:val="ru-RU"/>
        </w:rPr>
        <w:t>экономики, основанной на знаниях</w:t>
      </w:r>
      <w:r w:rsidR="00AB75C2" w:rsidRPr="00471AF9">
        <w:rPr>
          <w:lang w:val="ru-RU"/>
        </w:rPr>
        <w:t xml:space="preserve">, </w:t>
      </w:r>
      <w:r w:rsidRPr="00471AF9">
        <w:rPr>
          <w:lang w:val="ru-RU"/>
        </w:rPr>
        <w:t xml:space="preserve">Филиппины </w:t>
      </w:r>
      <w:r>
        <w:rPr>
          <w:lang w:val="ru-RU"/>
        </w:rPr>
        <w:t xml:space="preserve">применяют </w:t>
      </w:r>
      <w:r w:rsidR="00910A58">
        <w:rPr>
          <w:lang w:val="ru-RU"/>
        </w:rPr>
        <w:t>стратегию</w:t>
      </w:r>
      <w:r w:rsidR="00910A58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инноваций и</w:t>
      </w:r>
      <w:r w:rsidR="00AB75C2" w:rsidRPr="00471AF9">
        <w:rPr>
          <w:lang w:val="ru-RU"/>
        </w:rPr>
        <w:t xml:space="preserve"> </w:t>
      </w:r>
      <w:r w:rsidR="00910A58">
        <w:rPr>
          <w:lang w:val="ru-RU"/>
        </w:rPr>
        <w:t xml:space="preserve">научных </w:t>
      </w:r>
      <w:r w:rsidR="00910A58" w:rsidRPr="00910A58">
        <w:rPr>
          <w:lang w:val="ru-RU"/>
        </w:rPr>
        <w:t>исследовани</w:t>
      </w:r>
      <w:r w:rsidR="00910A58">
        <w:rPr>
          <w:lang w:val="ru-RU"/>
        </w:rPr>
        <w:t xml:space="preserve">й для </w:t>
      </w:r>
      <w:r w:rsidR="00910A58" w:rsidRPr="00910A58">
        <w:rPr>
          <w:lang w:val="ru-RU"/>
        </w:rPr>
        <w:t>формировани</w:t>
      </w:r>
      <w:r w:rsidR="00910A58">
        <w:rPr>
          <w:lang w:val="ru-RU"/>
        </w:rPr>
        <w:t>я</w:t>
      </w:r>
      <w:r w:rsidR="00AB75C2" w:rsidRPr="00471AF9">
        <w:rPr>
          <w:lang w:val="ru-RU"/>
        </w:rPr>
        <w:t>:  (</w:t>
      </w:r>
      <w:r w:rsidR="00AB75C2" w:rsidRPr="007571EE">
        <w:t>a</w:t>
      </w:r>
      <w:r w:rsidR="00AB75C2" w:rsidRPr="00471AF9">
        <w:rPr>
          <w:lang w:val="ru-RU"/>
        </w:rPr>
        <w:t>)</w:t>
      </w:r>
      <w:r w:rsidR="00910A58">
        <w:rPr>
          <w:lang w:val="ru-RU"/>
        </w:rPr>
        <w:t xml:space="preserve"> конкурентоспособных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5620DF">
        <w:rPr>
          <w:lang w:val="ru-RU"/>
        </w:rPr>
        <w:t>меж</w:t>
      </w:r>
      <w:r w:rsidR="00910A58" w:rsidRPr="00910A58">
        <w:rPr>
          <w:lang w:val="ru-RU"/>
        </w:rPr>
        <w:t>дис</w:t>
      </w:r>
      <w:r w:rsidR="00910A58">
        <w:rPr>
          <w:lang w:val="ru-RU"/>
        </w:rPr>
        <w:t xml:space="preserve">циплинарных кадровых </w:t>
      </w:r>
      <w:r w:rsidR="00910A58" w:rsidRPr="00910A58">
        <w:rPr>
          <w:lang w:val="ru-RU"/>
        </w:rPr>
        <w:t>ресурс</w:t>
      </w:r>
      <w:r w:rsidR="00910A58">
        <w:rPr>
          <w:lang w:val="ru-RU"/>
        </w:rPr>
        <w:t xml:space="preserve">ов, способных оказывать </w:t>
      </w:r>
      <w:r w:rsidR="005620DF">
        <w:rPr>
          <w:lang w:val="ru-RU"/>
        </w:rPr>
        <w:t xml:space="preserve">основанные на </w:t>
      </w:r>
      <w:r w:rsidR="005620DF" w:rsidRPr="00471AF9">
        <w:rPr>
          <w:lang w:val="ru-RU"/>
        </w:rPr>
        <w:t>знания</w:t>
      </w:r>
      <w:r w:rsidR="005620DF">
        <w:rPr>
          <w:lang w:val="ru-RU"/>
        </w:rPr>
        <w:t xml:space="preserve">х и </w:t>
      </w:r>
      <w:r w:rsidR="005620DF" w:rsidRPr="00910A58">
        <w:rPr>
          <w:lang w:val="ru-RU"/>
        </w:rPr>
        <w:t>соответств</w:t>
      </w:r>
      <w:r w:rsidR="005620DF">
        <w:rPr>
          <w:lang w:val="ru-RU"/>
        </w:rPr>
        <w:t xml:space="preserve">ующие </w:t>
      </w:r>
      <w:r w:rsidR="005620DF" w:rsidRPr="00910A58">
        <w:rPr>
          <w:lang w:val="ru-RU"/>
        </w:rPr>
        <w:t>международн</w:t>
      </w:r>
      <w:r w:rsidR="005620DF">
        <w:rPr>
          <w:lang w:val="ru-RU"/>
        </w:rPr>
        <w:t>ым</w:t>
      </w:r>
      <w:r w:rsidR="005620DF" w:rsidRPr="00471AF9">
        <w:rPr>
          <w:lang w:val="ru-RU"/>
        </w:rPr>
        <w:t xml:space="preserve"> </w:t>
      </w:r>
      <w:r w:rsidR="005620DF">
        <w:rPr>
          <w:lang w:val="ru-RU"/>
        </w:rPr>
        <w:t>стандартам</w:t>
      </w:r>
      <w:r w:rsidR="005620DF" w:rsidRPr="00910A58">
        <w:rPr>
          <w:snapToGrid w:val="0"/>
          <w:lang w:val="ru-RU"/>
        </w:rPr>
        <w:t xml:space="preserve"> </w:t>
      </w:r>
      <w:r w:rsidR="00910A58" w:rsidRPr="00910A58">
        <w:rPr>
          <w:snapToGrid w:val="0"/>
          <w:lang w:val="ru-RU"/>
        </w:rPr>
        <w:t>услуг</w:t>
      </w:r>
      <w:r w:rsidR="00910A58">
        <w:rPr>
          <w:lang w:val="ru-RU"/>
        </w:rPr>
        <w:t>и</w:t>
      </w:r>
      <w:r w:rsidR="005620DF">
        <w:rPr>
          <w:lang w:val="ru-RU"/>
        </w:rPr>
        <w:t xml:space="preserve"> с новыми дополнительными </w:t>
      </w:r>
      <w:r w:rsidR="005620DF" w:rsidRPr="005620DF">
        <w:rPr>
          <w:lang w:val="ru-RU"/>
        </w:rPr>
        <w:t>характеристик</w:t>
      </w:r>
      <w:r w:rsidR="005620DF">
        <w:rPr>
          <w:lang w:val="ru-RU"/>
        </w:rPr>
        <w:t>ами</w:t>
      </w:r>
      <w:r w:rsidR="00AB75C2" w:rsidRPr="00471AF9">
        <w:rPr>
          <w:lang w:val="ru-RU"/>
        </w:rPr>
        <w:t>;  (</w:t>
      </w:r>
      <w:r w:rsidR="00AB75C2" w:rsidRPr="007571EE">
        <w:t>b</w:t>
      </w:r>
      <w:r w:rsidR="00AB75C2" w:rsidRPr="00471AF9">
        <w:rPr>
          <w:lang w:val="ru-RU"/>
        </w:rPr>
        <w:t xml:space="preserve">) </w:t>
      </w:r>
      <w:r w:rsidR="00910A58">
        <w:rPr>
          <w:lang w:val="ru-RU"/>
        </w:rPr>
        <w:t xml:space="preserve">конкурентоспособных </w:t>
      </w:r>
      <w:r w:rsidR="00471AF9" w:rsidRPr="00471AF9">
        <w:rPr>
          <w:lang w:val="ru-RU"/>
        </w:rPr>
        <w:t>местн</w:t>
      </w:r>
      <w:r w:rsidR="00910A58">
        <w:rPr>
          <w:lang w:val="ru-RU"/>
        </w:rPr>
        <w:t xml:space="preserve">ых </w:t>
      </w:r>
      <w:r w:rsidR="00910A58" w:rsidRPr="00910A58">
        <w:rPr>
          <w:lang w:val="ru-RU"/>
        </w:rPr>
        <w:t>компани</w:t>
      </w:r>
      <w:r w:rsidR="00910A58">
        <w:rPr>
          <w:lang w:val="ru-RU"/>
        </w:rPr>
        <w:t xml:space="preserve">й, </w:t>
      </w:r>
      <w:r w:rsidR="005620DF">
        <w:rPr>
          <w:lang w:val="ru-RU"/>
        </w:rPr>
        <w:t xml:space="preserve">рождающихся в </w:t>
      </w:r>
      <w:r w:rsidR="00910A58" w:rsidRPr="00910A58">
        <w:rPr>
          <w:lang w:val="ru-RU"/>
        </w:rPr>
        <w:t>процесс</w:t>
      </w:r>
      <w:r w:rsidR="005620DF">
        <w:rPr>
          <w:lang w:val="ru-RU"/>
        </w:rPr>
        <w:t>е постоянных</w:t>
      </w:r>
      <w:r w:rsidR="00910A58">
        <w:rPr>
          <w:lang w:val="ru-RU"/>
        </w:rPr>
        <w:t xml:space="preserve"> </w:t>
      </w:r>
      <w:r w:rsidR="00471AF9" w:rsidRPr="00471AF9">
        <w:rPr>
          <w:lang w:val="ru-RU"/>
        </w:rPr>
        <w:t>инноваций</w:t>
      </w:r>
      <w:r w:rsidR="00910A58">
        <w:rPr>
          <w:lang w:val="ru-RU"/>
        </w:rPr>
        <w:t>,</w:t>
      </w:r>
      <w:r w:rsidR="00471AF9" w:rsidRPr="00471AF9">
        <w:rPr>
          <w:lang w:val="ru-RU"/>
        </w:rPr>
        <w:t xml:space="preserve"> </w:t>
      </w:r>
      <w:r w:rsidR="00910A58">
        <w:rPr>
          <w:snapToGrid w:val="0"/>
          <w:lang w:val="ru-RU"/>
        </w:rPr>
        <w:t xml:space="preserve">стимулируемых </w:t>
      </w:r>
      <w:r w:rsidR="00910A58" w:rsidRPr="00910A58">
        <w:rPr>
          <w:snapToGrid w:val="0"/>
          <w:lang w:val="ru-RU"/>
        </w:rPr>
        <w:t>развити</w:t>
      </w:r>
      <w:r w:rsidR="00910A58">
        <w:rPr>
          <w:snapToGrid w:val="0"/>
          <w:lang w:val="ru-RU"/>
        </w:rPr>
        <w:t xml:space="preserve">ем </w:t>
      </w:r>
      <w:r w:rsidR="00471AF9" w:rsidRPr="00471AF9">
        <w:rPr>
          <w:lang w:val="ru-RU"/>
        </w:rPr>
        <w:t>НИОКР</w:t>
      </w:r>
      <w:r w:rsidR="00AB75C2" w:rsidRPr="00471AF9">
        <w:rPr>
          <w:lang w:val="ru-RU"/>
        </w:rPr>
        <w:t xml:space="preserve">; 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(</w:t>
      </w:r>
      <w:r w:rsidR="00AB75C2" w:rsidRPr="007571EE">
        <w:t>c</w:t>
      </w:r>
      <w:r w:rsidR="00AB75C2" w:rsidRPr="00471AF9">
        <w:rPr>
          <w:lang w:val="ru-RU"/>
        </w:rPr>
        <w:t xml:space="preserve">) </w:t>
      </w:r>
      <w:r w:rsidR="005620DF">
        <w:rPr>
          <w:lang w:val="ru-RU"/>
        </w:rPr>
        <w:t xml:space="preserve">среды </w:t>
      </w:r>
      <w:r w:rsidR="00910A58" w:rsidRPr="00910A58">
        <w:rPr>
          <w:lang w:val="ru-RU"/>
        </w:rPr>
        <w:t>регулир</w:t>
      </w:r>
      <w:r w:rsidR="005620DF">
        <w:rPr>
          <w:lang w:val="ru-RU"/>
        </w:rPr>
        <w:t>ования, обеспечивающей</w:t>
      </w:r>
      <w:r w:rsidR="00910A58">
        <w:rPr>
          <w:lang w:val="ru-RU"/>
        </w:rPr>
        <w:t xml:space="preserve"> </w:t>
      </w:r>
      <w:r w:rsidR="00471AF9" w:rsidRPr="00471AF9">
        <w:rPr>
          <w:lang w:val="ru-RU"/>
        </w:rPr>
        <w:t>непрерывн</w:t>
      </w:r>
      <w:r w:rsidR="00910A58">
        <w:rPr>
          <w:lang w:val="ru-RU"/>
        </w:rPr>
        <w:t>ый</w:t>
      </w:r>
      <w:r w:rsidR="00AB75C2" w:rsidRPr="00471AF9">
        <w:rPr>
          <w:lang w:val="ru-RU"/>
        </w:rPr>
        <w:t xml:space="preserve"> </w:t>
      </w:r>
      <w:r w:rsidR="00910A58">
        <w:rPr>
          <w:lang w:val="ru-RU"/>
        </w:rPr>
        <w:t xml:space="preserve">инновационный </w:t>
      </w:r>
      <w:r w:rsidR="00910A58" w:rsidRPr="00910A58">
        <w:rPr>
          <w:lang w:val="ru-RU"/>
        </w:rPr>
        <w:t>процесс</w:t>
      </w:r>
      <w:r w:rsidR="00910A58">
        <w:rPr>
          <w:lang w:val="ru-RU"/>
        </w:rPr>
        <w:t xml:space="preserve">, реализуемый </w:t>
      </w:r>
      <w:r w:rsidR="00471AF9" w:rsidRPr="00471AF9">
        <w:rPr>
          <w:lang w:val="ru-RU"/>
        </w:rPr>
        <w:t>не только</w:t>
      </w:r>
      <w:r w:rsidR="00AB75C2" w:rsidRPr="00471AF9">
        <w:rPr>
          <w:lang w:val="ru-RU"/>
        </w:rPr>
        <w:t xml:space="preserve"> </w:t>
      </w:r>
      <w:r w:rsidR="00910A58">
        <w:rPr>
          <w:lang w:val="ru-RU"/>
        </w:rPr>
        <w:t xml:space="preserve">через </w:t>
      </w:r>
      <w:r w:rsidR="00910A58" w:rsidRPr="00910A58">
        <w:rPr>
          <w:lang w:val="ru-RU"/>
        </w:rPr>
        <w:t>инициатив</w:t>
      </w:r>
      <w:r w:rsidR="00910A58">
        <w:rPr>
          <w:lang w:val="ru-RU"/>
        </w:rPr>
        <w:t xml:space="preserve">ы </w:t>
      </w:r>
      <w:r>
        <w:rPr>
          <w:lang w:val="ru-RU"/>
        </w:rPr>
        <w:t>исполнительн</w:t>
      </w:r>
      <w:r w:rsidR="00910A58">
        <w:rPr>
          <w:lang w:val="ru-RU"/>
        </w:rPr>
        <w:t>ой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законодательн</w:t>
      </w:r>
      <w:r w:rsidR="00910A58">
        <w:rPr>
          <w:lang w:val="ru-RU"/>
        </w:rPr>
        <w:t xml:space="preserve">ой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судебн</w:t>
      </w:r>
      <w:r w:rsidR="00910A58">
        <w:rPr>
          <w:lang w:val="ru-RU"/>
        </w:rPr>
        <w:t>ой власти,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но</w:t>
      </w:r>
      <w:r w:rsidR="00AB75C2" w:rsidRPr="00471AF9">
        <w:rPr>
          <w:lang w:val="ru-RU"/>
        </w:rPr>
        <w:t xml:space="preserve"> </w:t>
      </w:r>
      <w:r w:rsidR="00910A58">
        <w:rPr>
          <w:lang w:val="ru-RU"/>
        </w:rPr>
        <w:t xml:space="preserve">и через </w:t>
      </w:r>
      <w:r w:rsidR="00471AF9" w:rsidRPr="00471AF9">
        <w:rPr>
          <w:lang w:val="ru-RU"/>
        </w:rPr>
        <w:t>местн</w:t>
      </w:r>
      <w:r w:rsidR="00910A58">
        <w:rPr>
          <w:lang w:val="ru-RU"/>
        </w:rPr>
        <w:t>ые</w:t>
      </w:r>
      <w:r w:rsidR="00AB75C2" w:rsidRPr="00471AF9">
        <w:rPr>
          <w:lang w:val="ru-RU"/>
        </w:rPr>
        <w:t xml:space="preserve"> </w:t>
      </w:r>
      <w:r w:rsidR="00910A58" w:rsidRPr="00910A58">
        <w:rPr>
          <w:lang w:val="ru-RU"/>
        </w:rPr>
        <w:t>государств</w:t>
      </w:r>
      <w:r w:rsidR="00910A58">
        <w:rPr>
          <w:lang w:val="ru-RU"/>
        </w:rPr>
        <w:t xml:space="preserve">енные </w:t>
      </w:r>
      <w:r w:rsidR="00471AF9" w:rsidRPr="00471AF9">
        <w:rPr>
          <w:lang w:val="ru-RU"/>
        </w:rPr>
        <w:t>программ</w:t>
      </w:r>
      <w:r w:rsidR="00910A58">
        <w:rPr>
          <w:lang w:val="ru-RU"/>
        </w:rPr>
        <w:t>ы</w:t>
      </w:r>
      <w:r w:rsidR="00AB75C2" w:rsidRPr="00471AF9">
        <w:rPr>
          <w:lang w:val="ru-RU"/>
        </w:rPr>
        <w:t>.</w:t>
      </w:r>
    </w:p>
    <w:p w:rsidR="00AB75C2" w:rsidRPr="00471AF9" w:rsidRDefault="00910A58" w:rsidP="004342DD">
      <w:pPr>
        <w:pStyle w:val="ONUME"/>
        <w:rPr>
          <w:lang w:val="ru-RU"/>
        </w:rPr>
      </w:pPr>
      <w:r w:rsidRPr="00471AF9">
        <w:rPr>
          <w:lang w:val="ru-RU"/>
        </w:rPr>
        <w:t>н</w:t>
      </w:r>
      <w:r w:rsidR="00471AF9" w:rsidRPr="00471AF9">
        <w:rPr>
          <w:lang w:val="ru-RU"/>
        </w:rPr>
        <w:t>ациональн</w:t>
      </w:r>
      <w:r w:rsidR="005620DF">
        <w:rPr>
          <w:lang w:val="ru-RU"/>
        </w:rPr>
        <w:t>ые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программ</w:t>
      </w:r>
      <w:r w:rsidR="005620DF">
        <w:rPr>
          <w:lang w:val="ru-RU"/>
        </w:rPr>
        <w:t>ы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научных исследований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Pr="00910A58">
        <w:rPr>
          <w:lang w:val="ru-RU"/>
        </w:rPr>
        <w:t>содействи</w:t>
      </w:r>
      <w:r>
        <w:rPr>
          <w:lang w:val="ru-RU"/>
        </w:rPr>
        <w:t xml:space="preserve">я развитию </w:t>
      </w:r>
      <w:r w:rsidR="005620DF">
        <w:rPr>
          <w:lang w:val="ru-RU"/>
        </w:rPr>
        <w:t xml:space="preserve">дополняются </w:t>
      </w:r>
      <w:r w:rsidR="00471AF9" w:rsidRPr="00471AF9">
        <w:rPr>
          <w:lang w:val="ru-RU"/>
        </w:rPr>
        <w:t>эффективн</w:t>
      </w:r>
      <w:r w:rsidR="005620DF">
        <w:rPr>
          <w:lang w:val="ru-RU"/>
        </w:rPr>
        <w:t>ыми</w:t>
      </w:r>
      <w:r w:rsidR="00471AF9" w:rsidRPr="00471AF9">
        <w:rPr>
          <w:lang w:val="ru-RU"/>
        </w:rPr>
        <w:t xml:space="preserve"> инициатив</w:t>
      </w:r>
      <w:r w:rsidR="005620DF">
        <w:rPr>
          <w:lang w:val="ru-RU"/>
        </w:rPr>
        <w:t>ами</w:t>
      </w:r>
      <w:r>
        <w:rPr>
          <w:lang w:val="ru-RU"/>
        </w:rPr>
        <w:t xml:space="preserve">, </w:t>
      </w:r>
      <w:r w:rsidRPr="00910A58">
        <w:rPr>
          <w:lang w:val="ru-RU"/>
        </w:rPr>
        <w:t>ориентир</w:t>
      </w:r>
      <w:r w:rsidR="005620DF">
        <w:rPr>
          <w:lang w:val="ru-RU"/>
        </w:rPr>
        <w:t>ованными</w:t>
      </w:r>
      <w:r>
        <w:rPr>
          <w:lang w:val="ru-RU"/>
        </w:rPr>
        <w:t xml:space="preserve"> на </w:t>
      </w:r>
      <w:r w:rsidR="0099238C" w:rsidRPr="0099238C">
        <w:rPr>
          <w:lang w:val="ru-RU"/>
        </w:rPr>
        <w:t>расширени</w:t>
      </w:r>
      <w:r w:rsidR="0099238C">
        <w:rPr>
          <w:lang w:val="ru-RU"/>
        </w:rPr>
        <w:t xml:space="preserve">е </w:t>
      </w:r>
      <w:r>
        <w:rPr>
          <w:lang w:val="ru-RU"/>
        </w:rPr>
        <w:t>инноваци</w:t>
      </w:r>
      <w:r w:rsidR="0099238C">
        <w:rPr>
          <w:lang w:val="ru-RU"/>
        </w:rPr>
        <w:t xml:space="preserve">онных </w:t>
      </w:r>
      <w:r w:rsidR="0099238C" w:rsidRPr="0099238C">
        <w:rPr>
          <w:lang w:val="ru-RU"/>
        </w:rPr>
        <w:t>возможн</w:t>
      </w:r>
      <w:r w:rsidR="0099238C">
        <w:rPr>
          <w:lang w:val="ru-RU"/>
        </w:rPr>
        <w:t xml:space="preserve">остей для </w:t>
      </w:r>
      <w:r w:rsidR="00471AF9" w:rsidRPr="00471AF9">
        <w:rPr>
          <w:lang w:val="ru-RU"/>
        </w:rPr>
        <w:t>отечественн</w:t>
      </w:r>
      <w:r w:rsidR="0099238C"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>иностранных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>инвесторов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Филиппины</w:t>
      </w:r>
      <w:r w:rsidR="00AB75C2" w:rsidRPr="00471AF9">
        <w:rPr>
          <w:lang w:val="ru-RU"/>
        </w:rPr>
        <w:t xml:space="preserve"> </w:t>
      </w:r>
      <w:r w:rsidR="005620DF">
        <w:rPr>
          <w:lang w:val="ru-RU"/>
        </w:rPr>
        <w:t xml:space="preserve">придали </w:t>
      </w:r>
      <w:r w:rsidR="0099238C" w:rsidRPr="0099238C">
        <w:rPr>
          <w:snapToGrid w:val="0"/>
          <w:lang w:val="ru-RU"/>
        </w:rPr>
        <w:t>институционал</w:t>
      </w:r>
      <w:r w:rsidR="005620DF">
        <w:rPr>
          <w:snapToGrid w:val="0"/>
          <w:lang w:val="ru-RU"/>
        </w:rPr>
        <w:t xml:space="preserve">ьный </w:t>
      </w:r>
      <w:r w:rsidR="005620DF" w:rsidRPr="005620DF">
        <w:rPr>
          <w:snapToGrid w:val="0"/>
          <w:lang w:val="ru-RU"/>
        </w:rPr>
        <w:t>статус</w:t>
      </w:r>
      <w:r w:rsidR="005620DF">
        <w:rPr>
          <w:snapToGrid w:val="0"/>
          <w:lang w:val="ru-RU"/>
        </w:rPr>
        <w:t xml:space="preserve"> </w:t>
      </w:r>
      <w:r w:rsidR="005620DF">
        <w:rPr>
          <w:lang w:val="ru-RU"/>
        </w:rPr>
        <w:t>Унифицированной</w:t>
      </w:r>
      <w:r w:rsidR="0099238C">
        <w:rPr>
          <w:lang w:val="ru-RU"/>
        </w:rPr>
        <w:t xml:space="preserve"> </w:t>
      </w:r>
      <w:r w:rsidR="0099238C" w:rsidRPr="0099238C">
        <w:rPr>
          <w:lang w:val="ru-RU"/>
        </w:rPr>
        <w:t>национальн</w:t>
      </w:r>
      <w:r w:rsidR="005620DF">
        <w:rPr>
          <w:lang w:val="ru-RU"/>
        </w:rPr>
        <w:t>ой повестке</w:t>
      </w:r>
      <w:r w:rsidR="0099238C">
        <w:rPr>
          <w:lang w:val="ru-RU"/>
        </w:rPr>
        <w:t xml:space="preserve"> дня </w:t>
      </w:r>
      <w:r w:rsidR="0099238C" w:rsidRPr="0099238C">
        <w:rPr>
          <w:lang w:val="ru-RU"/>
        </w:rPr>
        <w:t>в области</w:t>
      </w:r>
      <w:r w:rsidR="0099238C">
        <w:rPr>
          <w:lang w:val="ru-RU"/>
        </w:rPr>
        <w:t xml:space="preserve"> </w:t>
      </w:r>
      <w:r w:rsidR="0099238C" w:rsidRPr="0099238C">
        <w:rPr>
          <w:lang w:val="ru-RU"/>
        </w:rPr>
        <w:t>научных исследований</w:t>
      </w:r>
      <w:r w:rsidR="0099238C">
        <w:rPr>
          <w:lang w:val="ru-RU"/>
        </w:rPr>
        <w:t xml:space="preserve"> и разработок</w:t>
      </w:r>
      <w:r w:rsidR="00AB75C2" w:rsidRPr="00471AF9">
        <w:rPr>
          <w:lang w:val="ru-RU"/>
        </w:rPr>
        <w:t xml:space="preserve"> (</w:t>
      </w:r>
      <w:r w:rsidR="00AB75C2">
        <w:t>HN</w:t>
      </w:r>
      <w:r w:rsidR="00AB75C2" w:rsidRPr="006A633D">
        <w:t>RDA</w:t>
      </w:r>
      <w:r w:rsidR="00AB75C2" w:rsidRPr="00471AF9">
        <w:rPr>
          <w:lang w:val="ru-RU"/>
        </w:rPr>
        <w:t xml:space="preserve">), </w:t>
      </w:r>
      <w:r w:rsidR="005620DF">
        <w:rPr>
          <w:lang w:val="ru-RU"/>
        </w:rPr>
        <w:t xml:space="preserve">цель которой </w:t>
      </w:r>
      <w:r w:rsidR="005620DF" w:rsidRPr="005620DF">
        <w:rPr>
          <w:rFonts w:eastAsia="+mn-ea"/>
          <w:lang w:val="ru-RU" w:eastAsia="en-US"/>
        </w:rPr>
        <w:t>–</w:t>
      </w:r>
      <w:r w:rsidR="005620DF">
        <w:rPr>
          <w:rFonts w:eastAsia="+mn-ea"/>
          <w:lang w:val="ru-RU" w:eastAsia="en-US"/>
        </w:rPr>
        <w:t xml:space="preserve"> способствовать движению </w:t>
      </w:r>
      <w:r w:rsidR="0099238C">
        <w:rPr>
          <w:lang w:val="ru-RU"/>
        </w:rPr>
        <w:t>ст</w:t>
      </w:r>
      <w:r w:rsidR="005620DF">
        <w:rPr>
          <w:lang w:val="ru-RU"/>
        </w:rPr>
        <w:t>раны</w:t>
      </w:r>
      <w:r w:rsidR="0099238C">
        <w:rPr>
          <w:lang w:val="ru-RU"/>
        </w:rPr>
        <w:t xml:space="preserve"> </w:t>
      </w:r>
      <w:r w:rsidR="005620DF">
        <w:rPr>
          <w:lang w:val="ru-RU"/>
        </w:rPr>
        <w:t xml:space="preserve">к </w:t>
      </w:r>
      <w:r w:rsidR="0099238C">
        <w:rPr>
          <w:lang w:val="ru-RU"/>
        </w:rPr>
        <w:t xml:space="preserve">технологической </w:t>
      </w:r>
      <w:r w:rsidR="0099238C" w:rsidRPr="0099238C">
        <w:rPr>
          <w:lang w:val="ru-RU"/>
        </w:rPr>
        <w:t>независим</w:t>
      </w:r>
      <w:r w:rsidR="0099238C">
        <w:rPr>
          <w:lang w:val="ru-RU"/>
        </w:rPr>
        <w:t>ости</w:t>
      </w:r>
      <w:r w:rsidR="00AB75C2" w:rsidRPr="00471AF9">
        <w:rPr>
          <w:lang w:val="ru-RU"/>
        </w:rPr>
        <w:t xml:space="preserve">.  </w:t>
      </w:r>
      <w:r w:rsidR="00AB75C2">
        <w:t>HNRDA</w:t>
      </w:r>
      <w:r w:rsidR="0099238C">
        <w:rPr>
          <w:lang w:val="ru-RU"/>
        </w:rPr>
        <w:t xml:space="preserve"> </w:t>
      </w:r>
      <w:r w:rsidR="005620DF">
        <w:rPr>
          <w:lang w:val="ru-RU"/>
        </w:rPr>
        <w:t xml:space="preserve">обеспечивает согласование </w:t>
      </w:r>
      <w:r w:rsidR="00471AF9" w:rsidRPr="00471AF9">
        <w:rPr>
          <w:lang w:val="ru-RU"/>
        </w:rPr>
        <w:t>инициатив</w:t>
      </w:r>
      <w:r w:rsidR="0099238C">
        <w:rPr>
          <w:lang w:val="ru-RU"/>
        </w:rPr>
        <w:t xml:space="preserve"> </w:t>
      </w:r>
      <w:r w:rsidR="0099238C" w:rsidRPr="0099238C">
        <w:rPr>
          <w:lang w:val="ru-RU"/>
        </w:rPr>
        <w:t>государств</w:t>
      </w:r>
      <w:r w:rsidR="0099238C">
        <w:rPr>
          <w:lang w:val="ru-RU"/>
        </w:rPr>
        <w:t>енных учреждений</w:t>
      </w:r>
      <w:r w:rsidR="0099238C" w:rsidRPr="00471AF9">
        <w:rPr>
          <w:lang w:val="ru-RU"/>
        </w:rPr>
        <w:t xml:space="preserve"> </w:t>
      </w:r>
      <w:r w:rsidR="0099238C">
        <w:rPr>
          <w:lang w:val="ru-RU"/>
        </w:rPr>
        <w:t>и ведомств</w:t>
      </w:r>
      <w:r w:rsidR="0099238C" w:rsidRPr="00471AF9">
        <w:rPr>
          <w:lang w:val="ru-RU"/>
        </w:rPr>
        <w:t xml:space="preserve">, </w:t>
      </w:r>
      <w:r w:rsidR="0099238C">
        <w:rPr>
          <w:lang w:val="ru-RU"/>
        </w:rPr>
        <w:t>колледжей</w:t>
      </w:r>
      <w:r w:rsidR="0099238C" w:rsidRPr="00471AF9">
        <w:rPr>
          <w:lang w:val="ru-RU"/>
        </w:rPr>
        <w:t xml:space="preserve"> и </w:t>
      </w:r>
      <w:r w:rsidR="0099238C">
        <w:rPr>
          <w:lang w:val="ru-RU"/>
        </w:rPr>
        <w:t>университетов,</w:t>
      </w:r>
      <w:r w:rsidR="0099238C" w:rsidRPr="00471AF9">
        <w:rPr>
          <w:lang w:val="ru-RU"/>
        </w:rPr>
        <w:t xml:space="preserve"> а также </w:t>
      </w:r>
      <w:r w:rsidR="0099238C" w:rsidRPr="0099238C">
        <w:rPr>
          <w:lang w:val="ru-RU"/>
        </w:rPr>
        <w:t>организаци</w:t>
      </w:r>
      <w:r w:rsidR="0099238C">
        <w:rPr>
          <w:lang w:val="ru-RU"/>
        </w:rPr>
        <w:t xml:space="preserve">й </w:t>
      </w:r>
      <w:r w:rsidR="0099238C" w:rsidRPr="00471AF9">
        <w:rPr>
          <w:lang w:val="ru-RU"/>
        </w:rPr>
        <w:t>частн</w:t>
      </w:r>
      <w:r w:rsidR="0099238C">
        <w:rPr>
          <w:lang w:val="ru-RU"/>
        </w:rPr>
        <w:t>ого</w:t>
      </w:r>
      <w:r w:rsidR="0099238C" w:rsidRPr="00471AF9">
        <w:rPr>
          <w:lang w:val="ru-RU"/>
        </w:rPr>
        <w:t xml:space="preserve"> сектор</w:t>
      </w:r>
      <w:r w:rsidR="0099238C">
        <w:rPr>
          <w:lang w:val="ru-RU"/>
        </w:rPr>
        <w:t xml:space="preserve">а </w:t>
      </w:r>
      <w:r w:rsidR="0099238C" w:rsidRPr="0099238C">
        <w:rPr>
          <w:lang w:val="ru-RU"/>
        </w:rPr>
        <w:t>в области</w:t>
      </w:r>
      <w:r w:rsidR="0099238C">
        <w:rPr>
          <w:lang w:val="ru-RU"/>
        </w:rPr>
        <w:t xml:space="preserve"> </w:t>
      </w:r>
      <w:r w:rsidR="0099238C" w:rsidRPr="0099238C">
        <w:rPr>
          <w:lang w:val="ru-RU"/>
        </w:rPr>
        <w:t>научных исследований и разработок</w:t>
      </w:r>
      <w:r w:rsidR="0099238C">
        <w:rPr>
          <w:lang w:val="ru-RU"/>
        </w:rPr>
        <w:t xml:space="preserve"> </w:t>
      </w:r>
      <w:r w:rsidR="005620DF">
        <w:rPr>
          <w:lang w:val="ru-RU"/>
        </w:rPr>
        <w:t xml:space="preserve">с учетом </w:t>
      </w:r>
      <w:r w:rsidR="00471AF9" w:rsidRPr="00471AF9">
        <w:rPr>
          <w:lang w:val="ru-RU"/>
        </w:rPr>
        <w:t>из</w:t>
      </w:r>
      <w:r w:rsidR="00AB75C2" w:rsidRPr="00471AF9">
        <w:rPr>
          <w:lang w:val="ru-RU"/>
        </w:rPr>
        <w:t xml:space="preserve"> </w:t>
      </w:r>
      <w:r w:rsidR="0099238C" w:rsidRPr="0099238C">
        <w:rPr>
          <w:lang w:val="ru-RU"/>
        </w:rPr>
        <w:t>государств</w:t>
      </w:r>
      <w:r w:rsidR="0099238C">
        <w:rPr>
          <w:lang w:val="ru-RU"/>
        </w:rPr>
        <w:t>енных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>приоритетов</w:t>
      </w:r>
      <w:r w:rsidR="00AB75C2" w:rsidRPr="00471AF9">
        <w:rPr>
          <w:lang w:val="ru-RU"/>
        </w:rPr>
        <w:t xml:space="preserve">.  </w:t>
      </w:r>
      <w:r w:rsidR="00AB75C2">
        <w:t>HNRDA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 xml:space="preserve">реализуется </w:t>
      </w:r>
      <w:r w:rsidR="00471AF9" w:rsidRPr="00471AF9">
        <w:rPr>
          <w:lang w:val="ru-RU"/>
        </w:rPr>
        <w:t>научно-исследовательск</w:t>
      </w:r>
      <w:r w:rsidR="0099238C">
        <w:rPr>
          <w:lang w:val="ru-RU"/>
        </w:rPr>
        <w:t>ими</w:t>
      </w:r>
      <w:r w:rsidR="00471AF9" w:rsidRPr="00471AF9">
        <w:rPr>
          <w:lang w:val="ru-RU"/>
        </w:rPr>
        <w:t xml:space="preserve"> консорциум</w:t>
      </w:r>
      <w:r w:rsidR="0099238C">
        <w:rPr>
          <w:lang w:val="ru-RU"/>
        </w:rPr>
        <w:t>ами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 xml:space="preserve">советами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>пяти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 xml:space="preserve">секторах: в сфере </w:t>
      </w:r>
      <w:r w:rsidR="0099238C" w:rsidRPr="0099238C">
        <w:rPr>
          <w:lang w:val="ru-RU"/>
        </w:rPr>
        <w:t>государств</w:t>
      </w:r>
      <w:r w:rsidR="0099238C">
        <w:rPr>
          <w:lang w:val="ru-RU"/>
        </w:rPr>
        <w:t xml:space="preserve">енных комплексных </w:t>
      </w:r>
      <w:r w:rsidR="0099238C" w:rsidRPr="0099238C">
        <w:rPr>
          <w:lang w:val="ru-RU"/>
        </w:rPr>
        <w:t>фундамент</w:t>
      </w:r>
      <w:r w:rsidR="0099238C">
        <w:rPr>
          <w:lang w:val="ru-RU"/>
        </w:rPr>
        <w:t xml:space="preserve">альных научных исследований, в </w:t>
      </w:r>
      <w:r w:rsidR="0099238C" w:rsidRPr="0099238C">
        <w:rPr>
          <w:lang w:val="ru-RU"/>
        </w:rPr>
        <w:t>здравоохранени</w:t>
      </w:r>
      <w:r w:rsidR="0099238C">
        <w:rPr>
          <w:lang w:val="ru-RU"/>
        </w:rPr>
        <w:t xml:space="preserve">и, </w:t>
      </w:r>
      <w:r w:rsidR="005620DF">
        <w:rPr>
          <w:lang w:val="ru-RU"/>
        </w:rPr>
        <w:t>сельском</w:t>
      </w:r>
      <w:r w:rsidR="00471AF9" w:rsidRPr="00471AF9">
        <w:rPr>
          <w:lang w:val="ru-RU"/>
        </w:rPr>
        <w:t xml:space="preserve"> </w:t>
      </w:r>
      <w:r w:rsidR="005620DF">
        <w:rPr>
          <w:lang w:val="ru-RU"/>
        </w:rPr>
        <w:t>и водном хозяйстве</w:t>
      </w:r>
      <w:r w:rsidR="0099238C">
        <w:rPr>
          <w:lang w:val="ru-RU"/>
        </w:rPr>
        <w:t xml:space="preserve"> и </w:t>
      </w:r>
      <w:r w:rsidR="005620DF" w:rsidRPr="005620DF">
        <w:rPr>
          <w:lang w:val="ru-RU"/>
        </w:rPr>
        <w:t>природоохранн</w:t>
      </w:r>
      <w:r w:rsidR="005620DF">
        <w:rPr>
          <w:lang w:val="ru-RU"/>
        </w:rPr>
        <w:t xml:space="preserve">ой </w:t>
      </w:r>
      <w:r w:rsidR="005620DF" w:rsidRPr="005620DF">
        <w:rPr>
          <w:lang w:val="ru-RU"/>
        </w:rPr>
        <w:t>деятельност</w:t>
      </w:r>
      <w:r w:rsidR="005620DF">
        <w:rPr>
          <w:lang w:val="ru-RU"/>
        </w:rPr>
        <w:t>и</w:t>
      </w:r>
      <w:r w:rsidR="0099238C"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 xml:space="preserve">в </w:t>
      </w:r>
      <w:r w:rsidR="0099238C" w:rsidRPr="0099238C">
        <w:rPr>
          <w:lang w:val="ru-RU"/>
        </w:rPr>
        <w:t>промышленност</w:t>
      </w:r>
      <w:r w:rsidR="0099238C">
        <w:rPr>
          <w:lang w:val="ru-RU"/>
        </w:rPr>
        <w:t>и</w:t>
      </w:r>
      <w:r w:rsidR="00AB75C2" w:rsidRPr="00471AF9">
        <w:rPr>
          <w:lang w:val="ru-RU"/>
        </w:rPr>
        <w:t xml:space="preserve">, </w:t>
      </w:r>
      <w:r w:rsidR="005620DF">
        <w:rPr>
          <w:lang w:val="ru-RU"/>
        </w:rPr>
        <w:t>энергетике</w:t>
      </w:r>
      <w:r w:rsidR="0099238C">
        <w:rPr>
          <w:lang w:val="ru-RU"/>
        </w:rPr>
        <w:t xml:space="preserve"> и </w:t>
      </w:r>
      <w:r w:rsidR="005620DF" w:rsidRPr="005620DF">
        <w:rPr>
          <w:lang w:val="ru-RU"/>
        </w:rPr>
        <w:t>сектор</w:t>
      </w:r>
      <w:r w:rsidR="005620DF">
        <w:rPr>
          <w:lang w:val="ru-RU"/>
        </w:rPr>
        <w:t xml:space="preserve">е </w:t>
      </w:r>
      <w:r w:rsidR="0099238C">
        <w:rPr>
          <w:lang w:val="ru-RU"/>
        </w:rPr>
        <w:t xml:space="preserve">новых </w:t>
      </w:r>
      <w:r w:rsidR="00471AF9" w:rsidRPr="00471AF9">
        <w:rPr>
          <w:lang w:val="ru-RU"/>
        </w:rPr>
        <w:t>технологий</w:t>
      </w:r>
      <w:r w:rsidR="005620DF">
        <w:rPr>
          <w:lang w:val="ru-RU"/>
        </w:rPr>
        <w:t xml:space="preserve">, </w:t>
      </w:r>
      <w:r w:rsidR="005620DF" w:rsidRPr="005620DF">
        <w:rPr>
          <w:lang w:val="ru-RU"/>
        </w:rPr>
        <w:t>а также</w:t>
      </w:r>
      <w:r w:rsidR="00AB75C2" w:rsidRPr="00471AF9">
        <w:rPr>
          <w:lang w:val="ru-RU"/>
        </w:rPr>
        <w:t xml:space="preserve"> </w:t>
      </w:r>
      <w:r w:rsidR="0099238C">
        <w:rPr>
          <w:lang w:val="ru-RU"/>
        </w:rPr>
        <w:t xml:space="preserve">в </w:t>
      </w:r>
      <w:r w:rsidR="005620DF">
        <w:rPr>
          <w:lang w:val="ru-RU"/>
        </w:rPr>
        <w:t xml:space="preserve">сферах </w:t>
      </w:r>
      <w:r w:rsidR="005620DF" w:rsidRPr="005620DF">
        <w:rPr>
          <w:lang w:val="ru-RU"/>
        </w:rPr>
        <w:t>деятельност</w:t>
      </w:r>
      <w:r w:rsidR="005620DF">
        <w:rPr>
          <w:lang w:val="ru-RU"/>
        </w:rPr>
        <w:t>и, связанных с сокращением</w:t>
      </w:r>
      <w:r w:rsidR="0099238C">
        <w:rPr>
          <w:lang w:val="ru-RU"/>
        </w:rPr>
        <w:t xml:space="preserve"> рисков катастроф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5620DF">
        <w:rPr>
          <w:lang w:val="ru-RU"/>
        </w:rPr>
        <w:t xml:space="preserve">проведением </w:t>
      </w:r>
      <w:r w:rsidR="0099238C">
        <w:rPr>
          <w:lang w:val="ru-RU"/>
        </w:rPr>
        <w:t xml:space="preserve">адаптационных </w:t>
      </w:r>
      <w:r w:rsidR="0099238C" w:rsidRPr="0099238C">
        <w:rPr>
          <w:lang w:val="ru-RU"/>
        </w:rPr>
        <w:t>мероприяти</w:t>
      </w:r>
      <w:r w:rsidR="0099238C">
        <w:rPr>
          <w:lang w:val="ru-RU"/>
        </w:rPr>
        <w:t xml:space="preserve">й, </w:t>
      </w:r>
      <w:r w:rsidR="005620DF">
        <w:rPr>
          <w:lang w:val="ru-RU"/>
        </w:rPr>
        <w:t xml:space="preserve">диктуемых </w:t>
      </w:r>
      <w:r w:rsidR="005620DF" w:rsidRPr="005620DF">
        <w:rPr>
          <w:lang w:val="ru-RU"/>
        </w:rPr>
        <w:t>процесс</w:t>
      </w:r>
      <w:r w:rsidR="005620DF">
        <w:rPr>
          <w:lang w:val="ru-RU"/>
        </w:rPr>
        <w:t>ами</w:t>
      </w:r>
      <w:r w:rsidR="0099238C">
        <w:rPr>
          <w:lang w:val="ru-RU"/>
        </w:rPr>
        <w:t xml:space="preserve"> </w:t>
      </w:r>
      <w:r w:rsidR="005620DF">
        <w:rPr>
          <w:lang w:val="ru-RU"/>
        </w:rPr>
        <w:t>изменения</w:t>
      </w:r>
      <w:r w:rsidR="00471AF9" w:rsidRPr="00471AF9">
        <w:rPr>
          <w:lang w:val="ru-RU"/>
        </w:rPr>
        <w:t xml:space="preserve"> климата</w:t>
      </w:r>
      <w:r w:rsidR="00AB75C2" w:rsidRPr="00471AF9">
        <w:rPr>
          <w:lang w:val="ru-RU"/>
        </w:rPr>
        <w:t>.</w:t>
      </w:r>
    </w:p>
    <w:p w:rsidR="00AB75C2" w:rsidRPr="00471AF9" w:rsidRDefault="00AB75C2" w:rsidP="004342DD">
      <w:pPr>
        <w:pStyle w:val="ONUME"/>
        <w:rPr>
          <w:rFonts w:eastAsia="Meiryo"/>
          <w:lang w:val="ru-RU"/>
        </w:rPr>
      </w:pPr>
      <w:r w:rsidRPr="007A25BA">
        <w:t>IPOPHL</w:t>
      </w:r>
      <w:r w:rsidRPr="00471AF9">
        <w:rPr>
          <w:lang w:val="ru-RU"/>
        </w:rPr>
        <w:t xml:space="preserve"> </w:t>
      </w:r>
      <w:r w:rsidR="00271CBE">
        <w:rPr>
          <w:lang w:val="ru-RU"/>
        </w:rPr>
        <w:t xml:space="preserve">реализует ряд </w:t>
      </w:r>
      <w:r w:rsidR="00471AF9" w:rsidRPr="00471AF9">
        <w:rPr>
          <w:lang w:val="ru-RU"/>
        </w:rPr>
        <w:t>инициатив</w:t>
      </w:r>
      <w:r w:rsidR="00271CBE">
        <w:rPr>
          <w:lang w:val="ru-RU"/>
        </w:rPr>
        <w:t xml:space="preserve">, направленных на поддержку создания </w:t>
      </w:r>
      <w:r w:rsidR="00471AF9" w:rsidRPr="00471AF9">
        <w:rPr>
          <w:lang w:val="ru-RU"/>
        </w:rPr>
        <w:t>ИС</w:t>
      </w:r>
      <w:r w:rsidRPr="00471AF9">
        <w:rPr>
          <w:lang w:val="ru-RU"/>
        </w:rPr>
        <w:t xml:space="preserve">.  </w:t>
      </w:r>
      <w:r w:rsidR="005620DF">
        <w:rPr>
          <w:lang w:val="ru-RU"/>
        </w:rPr>
        <w:t>Р</w:t>
      </w:r>
      <w:r w:rsidR="00271CBE">
        <w:rPr>
          <w:lang w:val="ru-RU"/>
        </w:rPr>
        <w:t xml:space="preserve">ечь идет </w:t>
      </w:r>
      <w:r w:rsidR="005620DF" w:rsidRPr="00271CBE">
        <w:rPr>
          <w:lang w:val="ru-RU"/>
        </w:rPr>
        <w:t>прежде всего</w:t>
      </w:r>
      <w:r w:rsidR="005620DF">
        <w:rPr>
          <w:lang w:val="ru-RU"/>
        </w:rPr>
        <w:t xml:space="preserve"> </w:t>
      </w:r>
      <w:r w:rsidR="00271CBE">
        <w:rPr>
          <w:lang w:val="ru-RU"/>
        </w:rPr>
        <w:t xml:space="preserve">о программе </w:t>
      </w:r>
      <w:r w:rsidR="00271CBE" w:rsidRPr="00271CBE">
        <w:rPr>
          <w:lang w:val="ru-RU"/>
        </w:rPr>
        <w:t>создани</w:t>
      </w:r>
      <w:r w:rsidR="00271CBE">
        <w:rPr>
          <w:lang w:val="ru-RU"/>
        </w:rPr>
        <w:t xml:space="preserve">я сети </w:t>
      </w:r>
      <w:r w:rsidR="002349E2">
        <w:rPr>
          <w:lang w:val="ru-RU"/>
        </w:rPr>
        <w:t>АИТП</w:t>
      </w:r>
      <w:r w:rsidR="00271CBE">
        <w:rPr>
          <w:lang w:val="ru-RU"/>
        </w:rPr>
        <w:t xml:space="preserve">, в </w:t>
      </w:r>
      <w:r w:rsidR="00271CBE" w:rsidRPr="00271CBE">
        <w:rPr>
          <w:lang w:val="ru-RU"/>
        </w:rPr>
        <w:t>котор</w:t>
      </w:r>
      <w:r w:rsidR="00271CBE">
        <w:rPr>
          <w:lang w:val="ru-RU"/>
        </w:rPr>
        <w:t xml:space="preserve">ой </w:t>
      </w:r>
      <w:r w:rsidR="00271CBE">
        <w:t>IPOPHL</w:t>
      </w:r>
      <w:r w:rsidR="00271CBE">
        <w:rPr>
          <w:lang w:val="ru-RU"/>
        </w:rPr>
        <w:t xml:space="preserve"> </w:t>
      </w:r>
      <w:r w:rsidR="00271CBE" w:rsidRPr="00271CBE">
        <w:rPr>
          <w:lang w:val="ru-RU"/>
        </w:rPr>
        <w:t>является</w:t>
      </w:r>
      <w:r w:rsidR="00271CBE">
        <w:rPr>
          <w:lang w:val="ru-RU"/>
        </w:rPr>
        <w:t xml:space="preserve"> ведущей </w:t>
      </w:r>
      <w:r w:rsidR="00271CBE" w:rsidRPr="00271CBE">
        <w:rPr>
          <w:lang w:val="ru-RU"/>
        </w:rPr>
        <w:t>организаци</w:t>
      </w:r>
      <w:r w:rsidR="00271CBE">
        <w:rPr>
          <w:lang w:val="ru-RU"/>
        </w:rPr>
        <w:t xml:space="preserve">ей и которая хорошо вписывается </w:t>
      </w:r>
      <w:r w:rsidR="00471AF9" w:rsidRPr="00471AF9">
        <w:rPr>
          <w:lang w:val="ru-RU"/>
        </w:rPr>
        <w:t>в</w:t>
      </w:r>
      <w:r w:rsidRPr="00471AF9">
        <w:rPr>
          <w:lang w:val="ru-RU"/>
        </w:rPr>
        <w:t xml:space="preserve"> </w:t>
      </w:r>
      <w:r>
        <w:t>PDP</w:t>
      </w:r>
      <w:r w:rsidR="00271CBE">
        <w:rPr>
          <w:lang w:val="ru-RU"/>
        </w:rPr>
        <w:t xml:space="preserve">; </w:t>
      </w:r>
      <w:r w:rsidR="002349E2">
        <w:rPr>
          <w:lang w:val="ru-RU"/>
        </w:rPr>
        <w:t xml:space="preserve">получение </w:t>
      </w:r>
      <w:r w:rsidR="00271CBE" w:rsidRPr="00271CBE">
        <w:rPr>
          <w:lang w:val="ru-RU"/>
        </w:rPr>
        <w:t>ведомств</w:t>
      </w:r>
      <w:r w:rsidR="002349E2">
        <w:rPr>
          <w:lang w:val="ru-RU"/>
        </w:rPr>
        <w:t xml:space="preserve">ом </w:t>
      </w:r>
      <w:r w:rsidR="002349E2" w:rsidRPr="002349E2">
        <w:rPr>
          <w:lang w:val="ru-RU"/>
        </w:rPr>
        <w:t>статус</w:t>
      </w:r>
      <w:r w:rsidR="002349E2">
        <w:rPr>
          <w:lang w:val="ru-RU"/>
        </w:rPr>
        <w:t xml:space="preserve">а </w:t>
      </w:r>
      <w:r w:rsidR="00471AF9" w:rsidRPr="00471AF9">
        <w:rPr>
          <w:lang w:val="ru-RU"/>
        </w:rPr>
        <w:t xml:space="preserve">МПО </w:t>
      </w:r>
      <w:r w:rsidR="00271CBE">
        <w:rPr>
          <w:lang w:val="ru-RU"/>
        </w:rPr>
        <w:t xml:space="preserve">и </w:t>
      </w:r>
      <w:r w:rsidR="00471AF9" w:rsidRPr="00471AF9">
        <w:rPr>
          <w:lang w:val="ru-RU"/>
        </w:rPr>
        <w:t xml:space="preserve">ОМПЭ </w:t>
      </w:r>
      <w:r w:rsidR="002349E2" w:rsidRPr="002349E2">
        <w:rPr>
          <w:lang w:val="ru-RU"/>
        </w:rPr>
        <w:t>является</w:t>
      </w:r>
      <w:r w:rsidR="002349E2">
        <w:rPr>
          <w:lang w:val="ru-RU"/>
        </w:rPr>
        <w:t xml:space="preserve"> </w:t>
      </w:r>
      <w:r w:rsidR="00271CBE" w:rsidRPr="00271CBE">
        <w:rPr>
          <w:lang w:val="ru-RU"/>
        </w:rPr>
        <w:t>элемент</w:t>
      </w:r>
      <w:r w:rsidR="00271CBE">
        <w:rPr>
          <w:lang w:val="ru-RU"/>
        </w:rPr>
        <w:t>ом обще</w:t>
      </w:r>
      <w:r w:rsidR="00471AF9" w:rsidRPr="00471AF9">
        <w:rPr>
          <w:lang w:val="ru-RU"/>
        </w:rPr>
        <w:t>национальн</w:t>
      </w:r>
      <w:r w:rsidR="00271CBE">
        <w:rPr>
          <w:lang w:val="ru-RU"/>
        </w:rPr>
        <w:t>ой</w:t>
      </w:r>
      <w:r w:rsidRPr="00471AF9">
        <w:rPr>
          <w:lang w:val="ru-RU"/>
        </w:rPr>
        <w:t xml:space="preserve"> </w:t>
      </w:r>
      <w:r w:rsidR="00271CBE">
        <w:rPr>
          <w:lang w:val="ru-RU"/>
        </w:rPr>
        <w:t xml:space="preserve">стратегии </w:t>
      </w:r>
      <w:r w:rsidR="00271CBE" w:rsidRPr="00271CBE">
        <w:rPr>
          <w:lang w:val="ru-RU"/>
        </w:rPr>
        <w:t>развити</w:t>
      </w:r>
      <w:r w:rsidR="00271CBE">
        <w:rPr>
          <w:lang w:val="ru-RU"/>
        </w:rPr>
        <w:t xml:space="preserve">я </w:t>
      </w:r>
      <w:r w:rsidR="00271CBE" w:rsidRPr="00471AF9">
        <w:rPr>
          <w:lang w:val="ru-RU"/>
        </w:rPr>
        <w:t xml:space="preserve">инноваций и </w:t>
      </w:r>
      <w:r w:rsidR="00271CBE" w:rsidRPr="00271CBE">
        <w:rPr>
          <w:lang w:val="ru-RU"/>
        </w:rPr>
        <w:t>научных исследований</w:t>
      </w:r>
      <w:r w:rsidRPr="00471AF9">
        <w:rPr>
          <w:lang w:val="ru-RU"/>
        </w:rPr>
        <w:t xml:space="preserve">.  </w:t>
      </w:r>
      <w:r w:rsidR="00271CBE">
        <w:rPr>
          <w:lang w:val="ru-RU"/>
        </w:rPr>
        <w:t xml:space="preserve">Участники сети </w:t>
      </w:r>
      <w:r w:rsidR="002349E2">
        <w:rPr>
          <w:lang w:val="ru-RU"/>
        </w:rPr>
        <w:t>АИТП</w:t>
      </w:r>
      <w:r w:rsidR="00271CBE" w:rsidRPr="00471AF9">
        <w:rPr>
          <w:lang w:val="ru-RU"/>
        </w:rPr>
        <w:t xml:space="preserve"> </w:t>
      </w:r>
      <w:r w:rsidR="00271CBE">
        <w:rPr>
          <w:lang w:val="ru-RU"/>
        </w:rPr>
        <w:t xml:space="preserve">получают поддержку по линии программы </w:t>
      </w:r>
      <w:r w:rsidR="00271CBE" w:rsidRPr="00471AF9">
        <w:rPr>
          <w:lang w:val="ru-RU"/>
        </w:rPr>
        <w:t xml:space="preserve">ВОИС </w:t>
      </w:r>
      <w:r w:rsidR="00271CBE">
        <w:rPr>
          <w:lang w:val="ru-RU"/>
        </w:rPr>
        <w:t xml:space="preserve">по созданию </w:t>
      </w:r>
      <w:r w:rsidR="00271CBE" w:rsidRPr="00471AF9">
        <w:rPr>
          <w:lang w:val="ru-RU"/>
        </w:rPr>
        <w:t>ц</w:t>
      </w:r>
      <w:r w:rsidR="00471AF9" w:rsidRPr="00471AF9">
        <w:rPr>
          <w:lang w:val="ru-RU"/>
        </w:rPr>
        <w:t xml:space="preserve">ентров поддержки технологии и инноваций </w:t>
      </w:r>
      <w:r w:rsidRPr="00471AF9">
        <w:rPr>
          <w:lang w:val="ru-RU"/>
        </w:rPr>
        <w:t>(</w:t>
      </w:r>
      <w:r w:rsidR="00271CBE">
        <w:rPr>
          <w:lang w:val="ru-RU"/>
        </w:rPr>
        <w:t>ЦПТИ</w:t>
      </w:r>
      <w:r w:rsidRPr="00471AF9">
        <w:rPr>
          <w:lang w:val="ru-RU"/>
        </w:rPr>
        <w:t xml:space="preserve">).  </w:t>
      </w:r>
      <w:r w:rsidR="00471AF9" w:rsidRPr="00471AF9">
        <w:rPr>
          <w:lang w:val="ru-RU"/>
        </w:rPr>
        <w:t>ЦПТИ</w:t>
      </w:r>
      <w:r w:rsidRPr="00471AF9">
        <w:rPr>
          <w:lang w:val="ru-RU"/>
        </w:rPr>
        <w:t xml:space="preserve"> </w:t>
      </w:r>
      <w:r w:rsidR="00271CBE">
        <w:rPr>
          <w:lang w:val="ru-RU"/>
        </w:rPr>
        <w:t xml:space="preserve">призваны обеспечивать для </w:t>
      </w:r>
      <w:r w:rsidR="00271CBE" w:rsidRPr="00271CBE">
        <w:rPr>
          <w:lang w:val="ru-RU"/>
        </w:rPr>
        <w:t>субъект</w:t>
      </w:r>
      <w:r w:rsidR="00271CBE">
        <w:rPr>
          <w:lang w:val="ru-RU"/>
        </w:rPr>
        <w:t xml:space="preserve">ов </w:t>
      </w:r>
      <w:r w:rsidR="00271CBE" w:rsidRPr="00271CBE">
        <w:rPr>
          <w:rFonts w:cs="Verdana"/>
          <w:color w:val="000000"/>
          <w:lang w:val="ru-RU"/>
        </w:rPr>
        <w:t>инноваци</w:t>
      </w:r>
      <w:r w:rsidR="00271CBE">
        <w:rPr>
          <w:lang w:val="ru-RU"/>
        </w:rPr>
        <w:t xml:space="preserve">й </w:t>
      </w:r>
      <w:r w:rsidR="00471AF9" w:rsidRPr="00471AF9">
        <w:rPr>
          <w:lang w:val="ru-RU"/>
        </w:rPr>
        <w:t>в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развивающихся стран</w:t>
      </w:r>
      <w:r w:rsidR="00271CBE">
        <w:rPr>
          <w:lang w:val="ru-RU"/>
        </w:rPr>
        <w:t>ах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доступ</w:t>
      </w:r>
      <w:r w:rsidR="00271CBE">
        <w:rPr>
          <w:lang w:val="ru-RU"/>
        </w:rPr>
        <w:t xml:space="preserve">ность </w:t>
      </w:r>
      <w:r w:rsidR="00271CBE" w:rsidRPr="00271CBE">
        <w:rPr>
          <w:lang w:val="ru-RU"/>
        </w:rPr>
        <w:t>сервис</w:t>
      </w:r>
      <w:r w:rsidR="00271CBE">
        <w:rPr>
          <w:lang w:val="ru-RU"/>
        </w:rPr>
        <w:t xml:space="preserve">ов, связанных с получением </w:t>
      </w:r>
      <w:r w:rsidR="00471AF9" w:rsidRPr="00471AF9">
        <w:rPr>
          <w:lang w:val="ru-RU"/>
        </w:rPr>
        <w:t>качественной технической информации</w:t>
      </w:r>
      <w:r w:rsidR="00271CBE">
        <w:rPr>
          <w:lang w:val="ru-RU"/>
        </w:rPr>
        <w:t xml:space="preserve"> из местных</w:t>
      </w:r>
      <w:r w:rsidR="00471AF9" w:rsidRPr="00471AF9">
        <w:rPr>
          <w:lang w:val="ru-RU"/>
        </w:rPr>
        <w:t xml:space="preserve"> </w:t>
      </w:r>
      <w:r w:rsidR="00271CBE" w:rsidRPr="00271CBE">
        <w:rPr>
          <w:lang w:val="ru-RU"/>
        </w:rPr>
        <w:t>источник</w:t>
      </w:r>
      <w:r w:rsidR="00271CBE">
        <w:rPr>
          <w:lang w:val="ru-RU"/>
        </w:rPr>
        <w:t xml:space="preserve">ов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271CBE">
        <w:rPr>
          <w:lang w:val="ru-RU"/>
        </w:rPr>
        <w:t>других смежных услуг</w:t>
      </w:r>
      <w:r w:rsidRPr="00471AF9">
        <w:rPr>
          <w:lang w:val="ru-RU"/>
        </w:rPr>
        <w:t xml:space="preserve">.  </w:t>
      </w:r>
      <w:r w:rsidR="002349E2">
        <w:rPr>
          <w:lang w:val="ru-RU"/>
        </w:rPr>
        <w:t>В</w:t>
      </w:r>
      <w:r w:rsidR="00C85402" w:rsidRPr="00C85402">
        <w:rPr>
          <w:lang w:val="ru-RU"/>
        </w:rPr>
        <w:t xml:space="preserve"> </w:t>
      </w:r>
      <w:r w:rsidR="00C85402">
        <w:rPr>
          <w:lang w:val="ru-RU"/>
        </w:rPr>
        <w:t>дополнение</w:t>
      </w:r>
      <w:r w:rsidR="002349E2">
        <w:rPr>
          <w:lang w:val="ru-RU"/>
        </w:rPr>
        <w:t xml:space="preserve"> </w:t>
      </w:r>
      <w:r w:rsidR="00C85402">
        <w:rPr>
          <w:lang w:val="ru-RU"/>
        </w:rPr>
        <w:t>к</w:t>
      </w:r>
      <w:r w:rsidR="00C85402" w:rsidRPr="00C85402">
        <w:rPr>
          <w:lang w:val="ru-RU"/>
        </w:rPr>
        <w:t xml:space="preserve"> </w:t>
      </w:r>
      <w:r w:rsidR="00C85402">
        <w:rPr>
          <w:lang w:val="ru-RU"/>
        </w:rPr>
        <w:t>этой</w:t>
      </w:r>
      <w:r w:rsidR="00C85402" w:rsidRPr="00C85402">
        <w:rPr>
          <w:lang w:val="ru-RU"/>
        </w:rPr>
        <w:t xml:space="preserve"> программ</w:t>
      </w:r>
      <w:r w:rsidR="00C85402">
        <w:rPr>
          <w:lang w:val="ru-RU"/>
        </w:rPr>
        <w:t xml:space="preserve">е </w:t>
      </w:r>
      <w:r>
        <w:t>IPOPHL</w:t>
      </w:r>
      <w:r w:rsidRPr="00C85402">
        <w:rPr>
          <w:lang w:val="ru-RU"/>
        </w:rPr>
        <w:t xml:space="preserve"> </w:t>
      </w:r>
      <w:r w:rsidR="00C85402">
        <w:rPr>
          <w:lang w:val="ru-RU"/>
        </w:rPr>
        <w:t xml:space="preserve">реализовала Программу </w:t>
      </w:r>
      <w:r w:rsidR="00C85402" w:rsidRPr="00C85402">
        <w:rPr>
          <w:snapToGrid w:val="0"/>
          <w:lang w:val="ru-RU"/>
        </w:rPr>
        <w:t>стимулировани</w:t>
      </w:r>
      <w:r w:rsidR="00C85402">
        <w:rPr>
          <w:lang w:val="ru-RU"/>
        </w:rPr>
        <w:t xml:space="preserve">я патентной </w:t>
      </w:r>
      <w:r w:rsidR="00C85402" w:rsidRPr="00C85402">
        <w:rPr>
          <w:bdr w:val="none" w:sz="0" w:space="0" w:color="auto" w:frame="1"/>
          <w:lang w:val="ru-RU"/>
        </w:rPr>
        <w:t>охраны</w:t>
      </w:r>
      <w:r w:rsidRPr="00C85402">
        <w:rPr>
          <w:bdr w:val="none" w:sz="0" w:space="0" w:color="auto" w:frame="1"/>
          <w:lang w:val="ru-RU"/>
        </w:rPr>
        <w:t xml:space="preserve"> (PPIP)</w:t>
      </w:r>
      <w:r w:rsidR="00C85402">
        <w:rPr>
          <w:bdr w:val="none" w:sz="0" w:space="0" w:color="auto" w:frame="1"/>
          <w:lang w:val="ru-RU"/>
        </w:rPr>
        <w:t xml:space="preserve">, </w:t>
      </w:r>
      <w:r w:rsidR="00C85402" w:rsidRPr="00C85402">
        <w:rPr>
          <w:bdr w:val="none" w:sz="0" w:space="0" w:color="auto" w:frame="1"/>
          <w:lang w:val="ru-RU"/>
        </w:rPr>
        <w:t>котор</w:t>
      </w:r>
      <w:r w:rsidR="00C85402">
        <w:rPr>
          <w:bdr w:val="none" w:sz="0" w:space="0" w:color="auto" w:frame="1"/>
          <w:lang w:val="ru-RU"/>
        </w:rPr>
        <w:t xml:space="preserve">ая призвана развивать </w:t>
      </w:r>
      <w:r w:rsidR="00C85402" w:rsidRPr="00C85402">
        <w:rPr>
          <w:bdr w:val="none" w:sz="0" w:space="0" w:color="auto" w:frame="1"/>
          <w:lang w:val="ru-RU"/>
        </w:rPr>
        <w:t>национальн</w:t>
      </w:r>
      <w:r w:rsidR="00C85402">
        <w:rPr>
          <w:bdr w:val="none" w:sz="0" w:space="0" w:color="auto" w:frame="1"/>
          <w:lang w:val="ru-RU"/>
        </w:rPr>
        <w:t>ую культуру</w:t>
      </w:r>
      <w:r w:rsidRPr="00C85402">
        <w:rPr>
          <w:bdr w:val="none" w:sz="0" w:space="0" w:color="auto" w:frame="1"/>
          <w:lang w:val="ru-RU"/>
        </w:rPr>
        <w:t xml:space="preserve"> </w:t>
      </w:r>
      <w:r w:rsidR="00C85402">
        <w:rPr>
          <w:bdr w:val="none" w:sz="0" w:space="0" w:color="auto" w:frame="1"/>
          <w:lang w:val="ru-RU"/>
        </w:rPr>
        <w:t>инноваций</w:t>
      </w:r>
      <w:r w:rsidRPr="00C85402">
        <w:rPr>
          <w:bdr w:val="none" w:sz="0" w:space="0" w:color="auto" w:frame="1"/>
          <w:lang w:val="ru-RU"/>
        </w:rPr>
        <w:t xml:space="preserve">.  </w:t>
      </w:r>
      <w:r w:rsidR="00C85402">
        <w:rPr>
          <w:bdr w:val="none" w:sz="0" w:space="0" w:color="auto" w:frame="1"/>
          <w:lang w:val="ru-RU"/>
        </w:rPr>
        <w:t xml:space="preserve">Она </w:t>
      </w:r>
      <w:r w:rsidR="002349E2">
        <w:rPr>
          <w:bdr w:val="none" w:sz="0" w:space="0" w:color="auto" w:frame="1"/>
          <w:lang w:val="ru-RU"/>
        </w:rPr>
        <w:t xml:space="preserve">вводит </w:t>
      </w:r>
      <w:r w:rsidR="00C85402" w:rsidRPr="00C85402">
        <w:rPr>
          <w:bdr w:val="none" w:sz="0" w:space="0" w:color="auto" w:frame="1"/>
          <w:lang w:val="ru-RU"/>
        </w:rPr>
        <w:t>систем</w:t>
      </w:r>
      <w:r w:rsidR="00C85402">
        <w:rPr>
          <w:bdr w:val="none" w:sz="0" w:space="0" w:color="auto" w:frame="1"/>
          <w:lang w:val="ru-RU"/>
        </w:rPr>
        <w:t xml:space="preserve">у стимулов, </w:t>
      </w:r>
      <w:r w:rsidR="00C85402" w:rsidRPr="00C85402">
        <w:rPr>
          <w:bdr w:val="none" w:sz="0" w:space="0" w:color="auto" w:frame="1"/>
          <w:lang w:val="ru-RU"/>
        </w:rPr>
        <w:t>котор</w:t>
      </w:r>
      <w:r w:rsidR="00C85402">
        <w:rPr>
          <w:bdr w:val="none" w:sz="0" w:space="0" w:color="auto" w:frame="1"/>
          <w:lang w:val="ru-RU"/>
        </w:rPr>
        <w:t xml:space="preserve">ые предоставляются при </w:t>
      </w:r>
      <w:r w:rsidR="00C85402">
        <w:rPr>
          <w:lang w:val="ru-RU"/>
        </w:rPr>
        <w:t xml:space="preserve">условии, что </w:t>
      </w:r>
      <w:r w:rsidR="00471AF9" w:rsidRPr="00C85402">
        <w:rPr>
          <w:lang w:val="ru-RU"/>
        </w:rPr>
        <w:t xml:space="preserve">изобретение </w:t>
      </w:r>
      <w:r w:rsidR="00C85402" w:rsidRPr="00C85402">
        <w:rPr>
          <w:szCs w:val="22"/>
          <w:lang w:val="ru-RU"/>
        </w:rPr>
        <w:t>патент</w:t>
      </w:r>
      <w:r w:rsidR="00C85402">
        <w:rPr>
          <w:lang w:val="ru-RU"/>
        </w:rPr>
        <w:t>уется через систему</w:t>
      </w:r>
      <w:r w:rsidR="00471AF9" w:rsidRPr="00C85402">
        <w:rPr>
          <w:lang w:val="ru-RU"/>
        </w:rPr>
        <w:t xml:space="preserve"> </w:t>
      </w:r>
      <w:r w:rsidR="00471AF9">
        <w:t>PCT</w:t>
      </w:r>
      <w:r w:rsidR="00C85402">
        <w:rPr>
          <w:lang w:val="ru-RU"/>
        </w:rPr>
        <w:t xml:space="preserve">, и имеет своей целью </w:t>
      </w:r>
      <w:r w:rsidR="00471AF9" w:rsidRPr="00471AF9">
        <w:rPr>
          <w:lang w:val="ru-RU"/>
        </w:rPr>
        <w:t>повышение</w:t>
      </w:r>
      <w:r w:rsidRPr="00471AF9">
        <w:rPr>
          <w:lang w:val="ru-RU"/>
        </w:rPr>
        <w:t xml:space="preserve"> </w:t>
      </w:r>
      <w:r w:rsidR="00C85402">
        <w:rPr>
          <w:lang w:val="ru-RU"/>
        </w:rPr>
        <w:t xml:space="preserve">числа </w:t>
      </w:r>
      <w:r w:rsidR="00C85402" w:rsidRPr="00C85402">
        <w:rPr>
          <w:szCs w:val="22"/>
          <w:lang w:val="ru-RU"/>
        </w:rPr>
        <w:t>патент</w:t>
      </w:r>
      <w:r w:rsidR="00C85402">
        <w:rPr>
          <w:lang w:val="ru-RU"/>
        </w:rPr>
        <w:t xml:space="preserve">ных </w:t>
      </w:r>
      <w:r w:rsidR="00471AF9" w:rsidRPr="00471AF9">
        <w:rPr>
          <w:lang w:val="ru-RU"/>
        </w:rPr>
        <w:t>заявок</w:t>
      </w:r>
      <w:r w:rsidR="00C85402">
        <w:rPr>
          <w:lang w:val="ru-RU"/>
        </w:rPr>
        <w:t xml:space="preserve">, </w:t>
      </w:r>
      <w:r w:rsidR="002349E2" w:rsidRPr="002349E2">
        <w:rPr>
          <w:lang w:val="ru-RU"/>
        </w:rPr>
        <w:t>котор</w:t>
      </w:r>
      <w:r w:rsidR="002349E2">
        <w:rPr>
          <w:lang w:val="ru-RU"/>
        </w:rPr>
        <w:t>ые будут подаваться</w:t>
      </w:r>
      <w:r w:rsidR="00C85402">
        <w:rPr>
          <w:lang w:val="ru-RU"/>
        </w:rPr>
        <w:t xml:space="preserve"> по линии системы</w:t>
      </w:r>
      <w:r w:rsidR="00C85402" w:rsidRPr="00471AF9">
        <w:rPr>
          <w:lang w:val="ru-RU"/>
        </w:rPr>
        <w:t xml:space="preserve"> </w:t>
      </w:r>
      <w:r w:rsidR="006516C3">
        <w:t>PCT</w:t>
      </w:r>
      <w:r w:rsidRPr="00471AF9">
        <w:rPr>
          <w:lang w:val="ru-RU"/>
        </w:rPr>
        <w:t xml:space="preserve"> </w:t>
      </w:r>
      <w:r w:rsidR="002349E2">
        <w:rPr>
          <w:lang w:val="ru-RU"/>
        </w:rPr>
        <w:t xml:space="preserve">на </w:t>
      </w:r>
      <w:r w:rsidR="00C85402">
        <w:rPr>
          <w:lang w:val="ru-RU"/>
        </w:rPr>
        <w:t>Филиппинах</w:t>
      </w:r>
      <w:r w:rsidR="00471AF9" w:rsidRPr="00471AF9">
        <w:rPr>
          <w:lang w:val="ru-RU"/>
        </w:rPr>
        <w:t xml:space="preserve"> </w:t>
      </w:r>
      <w:r w:rsidR="00C85402">
        <w:rPr>
          <w:lang w:val="ru-RU"/>
        </w:rPr>
        <w:t xml:space="preserve">в </w:t>
      </w:r>
      <w:r w:rsidR="00471AF9" w:rsidRPr="00471AF9">
        <w:rPr>
          <w:lang w:val="ru-RU"/>
        </w:rPr>
        <w:t>предстоящие годы</w:t>
      </w:r>
      <w:r w:rsidRPr="00471AF9">
        <w:rPr>
          <w:lang w:val="ru-RU"/>
        </w:rPr>
        <w:t xml:space="preserve">.  </w:t>
      </w:r>
      <w:r w:rsidR="00C85402" w:rsidRPr="00C85402">
        <w:rPr>
          <w:lang w:val="ru-RU"/>
        </w:rPr>
        <w:t>Филиппин</w:t>
      </w:r>
      <w:r w:rsidR="00C85402">
        <w:rPr>
          <w:lang w:val="ru-RU"/>
        </w:rPr>
        <w:t xml:space="preserve">ы </w:t>
      </w:r>
      <w:r w:rsidR="00C85402" w:rsidRPr="00C85402">
        <w:rPr>
          <w:rFonts w:eastAsia="+mn-ea"/>
          <w:lang w:val="ru-RU" w:eastAsia="en-US"/>
        </w:rPr>
        <w:t>–</w:t>
      </w:r>
      <w:r w:rsidR="00C85402">
        <w:rPr>
          <w:rFonts w:eastAsia="+mn-ea"/>
          <w:lang w:val="ru-RU" w:eastAsia="en-US"/>
        </w:rPr>
        <w:t xml:space="preserve"> одна из стран, участвующих на </w:t>
      </w:r>
      <w:r w:rsidR="00C85402">
        <w:rPr>
          <w:lang w:val="ru-RU"/>
        </w:rPr>
        <w:t>пилотной основе в Программе</w:t>
      </w:r>
      <w:r w:rsidR="00C85402" w:rsidRPr="00C85402">
        <w:rPr>
          <w:lang w:val="ru-RU"/>
        </w:rPr>
        <w:t xml:space="preserve"> </w:t>
      </w:r>
      <w:r w:rsidR="002349E2">
        <w:rPr>
          <w:lang w:val="ru-RU"/>
        </w:rPr>
        <w:t xml:space="preserve">помощи изобретателям </w:t>
      </w:r>
      <w:r w:rsidRPr="002349E2">
        <w:rPr>
          <w:bdr w:val="none" w:sz="0" w:space="0" w:color="auto" w:frame="1"/>
          <w:lang w:val="ru-RU"/>
        </w:rPr>
        <w:t>(</w:t>
      </w:r>
      <w:r w:rsidRPr="00C85402">
        <w:rPr>
          <w:bdr w:val="none" w:sz="0" w:space="0" w:color="auto" w:frame="1"/>
        </w:rPr>
        <w:t>IAP</w:t>
      </w:r>
      <w:r w:rsidRPr="002349E2">
        <w:rPr>
          <w:bdr w:val="none" w:sz="0" w:space="0" w:color="auto" w:frame="1"/>
          <w:lang w:val="ru-RU"/>
        </w:rPr>
        <w:t xml:space="preserve">).  </w:t>
      </w:r>
      <w:r w:rsidR="00C85402">
        <w:rPr>
          <w:bdr w:val="none" w:sz="0" w:space="0" w:color="auto" w:frame="1"/>
          <w:lang w:val="ru-RU"/>
        </w:rPr>
        <w:t>Эта</w:t>
      </w:r>
      <w:r w:rsidR="00C85402" w:rsidRPr="00C85402">
        <w:rPr>
          <w:bdr w:val="none" w:sz="0" w:space="0" w:color="auto" w:frame="1"/>
          <w:lang w:val="ru-RU"/>
        </w:rPr>
        <w:t xml:space="preserve"> </w:t>
      </w:r>
      <w:r w:rsidR="00471AF9" w:rsidRPr="00471AF9">
        <w:rPr>
          <w:bdr w:val="none" w:sz="0" w:space="0" w:color="auto" w:frame="1"/>
          <w:lang w:val="ru-RU"/>
        </w:rPr>
        <w:t>программа</w:t>
      </w:r>
      <w:r w:rsidR="00C85402">
        <w:rPr>
          <w:bdr w:val="none" w:sz="0" w:space="0" w:color="auto" w:frame="1"/>
          <w:lang w:val="ru-RU"/>
        </w:rPr>
        <w:t xml:space="preserve">, </w:t>
      </w:r>
      <w:r w:rsidR="00C85402" w:rsidRPr="00C85402">
        <w:rPr>
          <w:bdr w:val="none" w:sz="0" w:space="0" w:color="auto" w:frame="1"/>
          <w:lang w:val="ru-RU"/>
        </w:rPr>
        <w:t>совместн</w:t>
      </w:r>
      <w:r w:rsidR="00C85402">
        <w:rPr>
          <w:bdr w:val="none" w:sz="0" w:space="0" w:color="auto" w:frame="1"/>
          <w:lang w:val="ru-RU"/>
        </w:rPr>
        <w:t xml:space="preserve">о реализуемая </w:t>
      </w:r>
      <w:r w:rsidR="00471AF9" w:rsidRPr="00471AF9">
        <w:rPr>
          <w:bdr w:val="none" w:sz="0" w:space="0" w:color="auto" w:frame="1"/>
          <w:lang w:val="ru-RU"/>
        </w:rPr>
        <w:t>ВОИС</w:t>
      </w:r>
      <w:r w:rsidRPr="00C85402">
        <w:rPr>
          <w:bdr w:val="none" w:sz="0" w:space="0" w:color="auto" w:frame="1"/>
          <w:lang w:val="ru-RU"/>
        </w:rPr>
        <w:t xml:space="preserve"> </w:t>
      </w:r>
      <w:r w:rsidR="00C85402">
        <w:rPr>
          <w:bdr w:val="none" w:sz="0" w:space="0" w:color="auto" w:frame="1"/>
          <w:lang w:val="ru-RU"/>
        </w:rPr>
        <w:t xml:space="preserve">и Всемирным </w:t>
      </w:r>
      <w:r w:rsidR="00C85402" w:rsidRPr="00471AF9">
        <w:rPr>
          <w:rFonts w:eastAsia="Meiryo"/>
          <w:lang w:val="ru-RU"/>
        </w:rPr>
        <w:t>э</w:t>
      </w:r>
      <w:r w:rsidR="00471AF9" w:rsidRPr="00471AF9">
        <w:rPr>
          <w:rFonts w:eastAsia="Meiryo"/>
          <w:lang w:val="ru-RU"/>
        </w:rPr>
        <w:t>кономическ</w:t>
      </w:r>
      <w:r w:rsidR="00C85402">
        <w:rPr>
          <w:rFonts w:eastAsia="Meiryo"/>
          <w:lang w:val="ru-RU"/>
        </w:rPr>
        <w:t>им</w:t>
      </w:r>
      <w:r w:rsidRPr="00C85402">
        <w:rPr>
          <w:rFonts w:eastAsia="Meiryo"/>
          <w:lang w:val="ru-RU"/>
        </w:rPr>
        <w:t xml:space="preserve"> </w:t>
      </w:r>
      <w:r w:rsidR="00C85402" w:rsidRPr="00471AF9">
        <w:rPr>
          <w:rFonts w:eastAsia="Meiryo"/>
          <w:lang w:val="ru-RU"/>
        </w:rPr>
        <w:t>ф</w:t>
      </w:r>
      <w:r w:rsidR="00471AF9" w:rsidRPr="00471AF9">
        <w:rPr>
          <w:rFonts w:eastAsia="Meiryo"/>
          <w:lang w:val="ru-RU"/>
        </w:rPr>
        <w:t>орум</w:t>
      </w:r>
      <w:r w:rsidR="00C85402">
        <w:rPr>
          <w:rFonts w:eastAsia="Meiryo"/>
          <w:lang w:val="ru-RU"/>
        </w:rPr>
        <w:t>ом</w:t>
      </w:r>
      <w:r w:rsidRPr="00C85402">
        <w:rPr>
          <w:rFonts w:eastAsia="Meiryo"/>
          <w:lang w:val="ru-RU"/>
        </w:rPr>
        <w:t xml:space="preserve"> (</w:t>
      </w:r>
      <w:r w:rsidRPr="00F204DF">
        <w:rPr>
          <w:rFonts w:eastAsia="Meiryo"/>
        </w:rPr>
        <w:t>WEF</w:t>
      </w:r>
      <w:r w:rsidRPr="00C85402">
        <w:rPr>
          <w:rFonts w:eastAsia="Meiryo"/>
          <w:lang w:val="ru-RU"/>
        </w:rPr>
        <w:t>)</w:t>
      </w:r>
      <w:r w:rsidR="00C85402">
        <w:rPr>
          <w:rFonts w:eastAsia="Meiryo"/>
          <w:lang w:val="ru-RU"/>
        </w:rPr>
        <w:t xml:space="preserve">, призвана помогать изобретателям, </w:t>
      </w:r>
      <w:r w:rsidR="00C85402" w:rsidRPr="00C85402">
        <w:rPr>
          <w:rFonts w:eastAsia="Meiryo"/>
          <w:lang w:val="ru-RU"/>
        </w:rPr>
        <w:t>«</w:t>
      </w:r>
      <w:r w:rsidR="00C85402">
        <w:rPr>
          <w:rFonts w:eastAsia="Meiryo"/>
          <w:lang w:val="ru-RU"/>
        </w:rPr>
        <w:t xml:space="preserve">не обладающим </w:t>
      </w:r>
      <w:r w:rsidR="00C85402" w:rsidRPr="00471AF9">
        <w:rPr>
          <w:rFonts w:eastAsia="Meiryo"/>
          <w:lang w:val="ru-RU"/>
        </w:rPr>
        <w:t>достаточными</w:t>
      </w:r>
      <w:r w:rsidR="00C85402" w:rsidRPr="00C85402">
        <w:rPr>
          <w:rFonts w:eastAsia="Meiryo"/>
          <w:lang w:val="ru-RU"/>
        </w:rPr>
        <w:t xml:space="preserve"> </w:t>
      </w:r>
      <w:r w:rsidR="00C85402" w:rsidRPr="00471AF9">
        <w:rPr>
          <w:rFonts w:eastAsia="Meiryo"/>
          <w:lang w:val="ru-RU"/>
        </w:rPr>
        <w:t>ресурсами</w:t>
      </w:r>
      <w:r w:rsidR="00C85402" w:rsidRPr="00C85402">
        <w:rPr>
          <w:rFonts w:eastAsia="Meiryo"/>
          <w:lang w:val="ru-RU"/>
        </w:rPr>
        <w:t>»</w:t>
      </w:r>
      <w:r w:rsidR="00C85402">
        <w:rPr>
          <w:rFonts w:eastAsia="Meiryo"/>
          <w:lang w:val="ru-RU"/>
        </w:rPr>
        <w:t xml:space="preserve">, </w:t>
      </w:r>
      <w:r w:rsidR="002349E2">
        <w:rPr>
          <w:rFonts w:eastAsia="Meiryo"/>
          <w:lang w:val="ru-RU"/>
        </w:rPr>
        <w:t>добиваться охраны своих</w:t>
      </w:r>
      <w:r w:rsidR="00471AF9" w:rsidRPr="00C85402">
        <w:rPr>
          <w:rFonts w:eastAsia="Meiryo"/>
          <w:lang w:val="ru-RU"/>
        </w:rPr>
        <w:t xml:space="preserve"> </w:t>
      </w:r>
      <w:r w:rsidR="00C85402" w:rsidRPr="00C85402">
        <w:rPr>
          <w:rFonts w:eastAsia="Meiryo"/>
          <w:lang w:val="ru-RU"/>
        </w:rPr>
        <w:t>интеллектуальн</w:t>
      </w:r>
      <w:r w:rsidR="00C85402">
        <w:rPr>
          <w:rFonts w:eastAsia="Meiryo"/>
          <w:lang w:val="ru-RU"/>
        </w:rPr>
        <w:t xml:space="preserve">ых прав </w:t>
      </w:r>
      <w:r w:rsidR="00471AF9" w:rsidRPr="00471AF9">
        <w:rPr>
          <w:rFonts w:eastAsia="Meiryo"/>
          <w:lang w:val="ru-RU"/>
        </w:rPr>
        <w:t>в</w:t>
      </w:r>
      <w:r w:rsidRPr="00C85402">
        <w:rPr>
          <w:rFonts w:eastAsia="Meiryo"/>
          <w:lang w:val="ru-RU"/>
        </w:rPr>
        <w:t xml:space="preserve"> </w:t>
      </w:r>
      <w:r w:rsidR="00C85402">
        <w:rPr>
          <w:rFonts w:eastAsia="Meiryo"/>
          <w:lang w:val="ru-RU"/>
        </w:rPr>
        <w:t>других</w:t>
      </w:r>
      <w:r w:rsidRPr="00C85402">
        <w:rPr>
          <w:rFonts w:eastAsia="Meiryo"/>
          <w:lang w:val="ru-RU"/>
        </w:rPr>
        <w:t xml:space="preserve"> </w:t>
      </w:r>
      <w:r w:rsidR="00C85402">
        <w:rPr>
          <w:rFonts w:eastAsia="Meiryo"/>
          <w:lang w:val="ru-RU"/>
        </w:rPr>
        <w:t>юрисдикциях</w:t>
      </w:r>
      <w:r w:rsidRPr="00C85402">
        <w:rPr>
          <w:rFonts w:eastAsia="Meiryo"/>
          <w:lang w:val="ru-RU"/>
        </w:rPr>
        <w:t xml:space="preserve">.  </w:t>
      </w:r>
      <w:r w:rsidR="00471AF9" w:rsidRPr="00471AF9">
        <w:rPr>
          <w:rFonts w:eastAsia="Meiryo"/>
          <w:lang w:val="ru-RU"/>
        </w:rPr>
        <w:t>Программа</w:t>
      </w:r>
      <w:r w:rsidRPr="00471AF9">
        <w:rPr>
          <w:rFonts w:eastAsia="Meiryo"/>
          <w:lang w:val="ru-RU"/>
        </w:rPr>
        <w:t xml:space="preserve"> </w:t>
      </w:r>
      <w:r w:rsidR="00C85402" w:rsidRPr="00C85402">
        <w:rPr>
          <w:rFonts w:eastAsia="Meiryo"/>
          <w:lang w:val="ru-RU"/>
        </w:rPr>
        <w:t>предусматрива</w:t>
      </w:r>
      <w:r w:rsidR="00C85402">
        <w:rPr>
          <w:rFonts w:eastAsia="Meiryo"/>
          <w:lang w:val="ru-RU"/>
        </w:rPr>
        <w:t>ет бесплатное оказание услуг</w:t>
      </w:r>
      <w:r w:rsidRPr="00471AF9">
        <w:rPr>
          <w:rFonts w:eastAsia="Meiryo"/>
          <w:lang w:val="ru-RU"/>
        </w:rPr>
        <w:t xml:space="preserve"> </w:t>
      </w:r>
      <w:r w:rsidR="00C85402">
        <w:rPr>
          <w:rFonts w:eastAsia="Meiryo"/>
          <w:lang w:val="ru-RU"/>
        </w:rPr>
        <w:t>патентными поверенными</w:t>
      </w:r>
      <w:r w:rsidR="00471AF9" w:rsidRPr="00471AF9">
        <w:rPr>
          <w:rFonts w:eastAsia="Meiryo"/>
          <w:lang w:val="ru-RU"/>
        </w:rPr>
        <w:t xml:space="preserve"> или</w:t>
      </w:r>
      <w:r w:rsidRPr="00471AF9">
        <w:rPr>
          <w:rFonts w:eastAsia="Meiryo"/>
          <w:lang w:val="ru-RU"/>
        </w:rPr>
        <w:t xml:space="preserve"> </w:t>
      </w:r>
      <w:r w:rsidR="00471AF9" w:rsidRPr="00471AF9">
        <w:rPr>
          <w:rFonts w:eastAsia="Meiryo"/>
          <w:lang w:val="ru-RU"/>
        </w:rPr>
        <w:t>юрист</w:t>
      </w:r>
      <w:r w:rsidR="00C85402">
        <w:rPr>
          <w:rFonts w:eastAsia="Meiryo"/>
          <w:lang w:val="ru-RU"/>
        </w:rPr>
        <w:t>ами-волонтерами</w:t>
      </w:r>
      <w:r w:rsidR="00471AF9" w:rsidRPr="00471AF9">
        <w:rPr>
          <w:rFonts w:eastAsia="Meiryo"/>
          <w:lang w:val="ru-RU"/>
        </w:rPr>
        <w:t xml:space="preserve"> </w:t>
      </w:r>
      <w:r w:rsidR="00C85402">
        <w:rPr>
          <w:rFonts w:eastAsia="Meiryo"/>
          <w:lang w:val="ru-RU"/>
        </w:rPr>
        <w:t xml:space="preserve">изобретателям, не имеющим </w:t>
      </w:r>
      <w:r w:rsidR="00C85402" w:rsidRPr="00C85402">
        <w:rPr>
          <w:rFonts w:eastAsia="Meiryo"/>
          <w:lang w:val="ru-RU"/>
        </w:rPr>
        <w:t>финансов</w:t>
      </w:r>
      <w:r w:rsidR="00C85402">
        <w:rPr>
          <w:rFonts w:eastAsia="Meiryo"/>
          <w:lang w:val="ru-RU"/>
        </w:rPr>
        <w:t xml:space="preserve">ых </w:t>
      </w:r>
      <w:r w:rsidR="00C85402" w:rsidRPr="00C85402">
        <w:rPr>
          <w:rFonts w:eastAsia="Meiryo"/>
          <w:lang w:val="ru-RU"/>
        </w:rPr>
        <w:t>возможн</w:t>
      </w:r>
      <w:r w:rsidR="00C85402">
        <w:rPr>
          <w:rFonts w:eastAsia="Meiryo"/>
          <w:lang w:val="ru-RU"/>
        </w:rPr>
        <w:t xml:space="preserve">остей для </w:t>
      </w:r>
      <w:r w:rsidR="00271389">
        <w:rPr>
          <w:rFonts w:eastAsia="Meiryo"/>
          <w:lang w:val="ru-RU"/>
        </w:rPr>
        <w:t xml:space="preserve">оплаты </w:t>
      </w:r>
      <w:r w:rsidR="00271389" w:rsidRPr="00271389">
        <w:rPr>
          <w:rFonts w:eastAsia="Meiryo"/>
          <w:lang w:val="ru-RU"/>
        </w:rPr>
        <w:t>юридическ</w:t>
      </w:r>
      <w:r w:rsidR="00271389">
        <w:rPr>
          <w:rFonts w:eastAsia="Meiryo"/>
          <w:lang w:val="ru-RU"/>
        </w:rPr>
        <w:t xml:space="preserve">их услуг, связанных с </w:t>
      </w:r>
      <w:r w:rsidR="00271389" w:rsidRPr="00271389">
        <w:rPr>
          <w:rFonts w:eastAsia="Meiryo"/>
          <w:lang w:val="ru-RU"/>
        </w:rPr>
        <w:t>обеспечени</w:t>
      </w:r>
      <w:r w:rsidR="00271389">
        <w:rPr>
          <w:rFonts w:eastAsia="Meiryo"/>
          <w:lang w:val="ru-RU"/>
        </w:rPr>
        <w:t xml:space="preserve">ем </w:t>
      </w:r>
      <w:r w:rsidR="00471AF9" w:rsidRPr="00471AF9">
        <w:rPr>
          <w:rFonts w:eastAsia="Meiryo"/>
          <w:lang w:val="ru-RU"/>
        </w:rPr>
        <w:t>патент</w:t>
      </w:r>
      <w:r w:rsidR="00271389">
        <w:rPr>
          <w:rFonts w:eastAsia="Meiryo"/>
          <w:lang w:val="ru-RU"/>
        </w:rPr>
        <w:t>ной</w:t>
      </w:r>
      <w:r w:rsidR="00471AF9" w:rsidRPr="00471AF9">
        <w:rPr>
          <w:rFonts w:eastAsia="Meiryo"/>
          <w:lang w:val="ru-RU"/>
        </w:rPr>
        <w:t xml:space="preserve"> </w:t>
      </w:r>
      <w:r w:rsidR="00271389">
        <w:rPr>
          <w:rFonts w:eastAsia="Meiryo"/>
          <w:lang w:val="ru-RU"/>
        </w:rPr>
        <w:t>охраны</w:t>
      </w:r>
      <w:r w:rsidR="000A3936">
        <w:rPr>
          <w:rFonts w:eastAsia="Meiryo"/>
          <w:lang w:val="ru-RU"/>
        </w:rPr>
        <w:t>,</w:t>
      </w:r>
      <w:r w:rsidR="00471AF9" w:rsidRPr="00471AF9">
        <w:rPr>
          <w:rFonts w:eastAsia="Meiryo"/>
          <w:lang w:val="ru-RU"/>
        </w:rPr>
        <w:t xml:space="preserve"> </w:t>
      </w:r>
      <w:r w:rsidR="002349E2">
        <w:rPr>
          <w:rFonts w:eastAsia="Meiryo"/>
          <w:lang w:val="ru-RU"/>
        </w:rPr>
        <w:t xml:space="preserve">на </w:t>
      </w:r>
      <w:r w:rsidR="00793D2E">
        <w:rPr>
          <w:rFonts w:eastAsia="Meiryo"/>
          <w:lang w:val="ru-RU"/>
        </w:rPr>
        <w:t>Филиппинах</w:t>
      </w:r>
      <w:r w:rsidRPr="00471AF9">
        <w:rPr>
          <w:rFonts w:eastAsia="Meiryo"/>
          <w:lang w:val="ru-RU"/>
        </w:rPr>
        <w:t xml:space="preserve"> </w:t>
      </w:r>
      <w:r w:rsidR="00471AF9" w:rsidRPr="00471AF9">
        <w:rPr>
          <w:rFonts w:eastAsia="Meiryo"/>
          <w:lang w:val="ru-RU"/>
        </w:rPr>
        <w:t>и</w:t>
      </w:r>
      <w:r w:rsidRPr="00471AF9">
        <w:rPr>
          <w:rFonts w:eastAsia="Meiryo"/>
          <w:lang w:val="ru-RU"/>
        </w:rPr>
        <w:t xml:space="preserve"> </w:t>
      </w:r>
      <w:r w:rsidR="00271389">
        <w:rPr>
          <w:rFonts w:eastAsia="Meiryo"/>
          <w:lang w:val="ru-RU"/>
        </w:rPr>
        <w:t>других юрисдикциях</w:t>
      </w:r>
      <w:r w:rsidRPr="00471AF9">
        <w:rPr>
          <w:rFonts w:eastAsia="Meiryo"/>
          <w:lang w:val="ru-RU"/>
        </w:rPr>
        <w:t>.</w:t>
      </w:r>
    </w:p>
    <w:p w:rsidR="00AB75C2" w:rsidRPr="00471AF9" w:rsidRDefault="00AB75C2" w:rsidP="004342DD">
      <w:pPr>
        <w:pStyle w:val="ONUME"/>
        <w:rPr>
          <w:bdr w:val="none" w:sz="0" w:space="0" w:color="auto" w:frame="1"/>
          <w:lang w:val="ru-RU"/>
        </w:rPr>
      </w:pPr>
      <w:r w:rsidRPr="007A25BA">
        <w:t>IPOPHL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активно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поддерживает</w:t>
      </w:r>
      <w:r w:rsidRPr="00471AF9">
        <w:rPr>
          <w:lang w:val="ru-RU"/>
        </w:rPr>
        <w:t xml:space="preserve"> </w:t>
      </w:r>
      <w:r w:rsidR="002349E2" w:rsidRPr="002349E2">
        <w:rPr>
          <w:lang w:val="ru-RU"/>
        </w:rPr>
        <w:t>работ</w:t>
      </w:r>
      <w:r w:rsidR="002349E2">
        <w:rPr>
          <w:lang w:val="ru-RU"/>
        </w:rPr>
        <w:t>у</w:t>
      </w:r>
      <w:r w:rsidR="00A02251">
        <w:rPr>
          <w:lang w:val="ru-RU"/>
        </w:rPr>
        <w:t xml:space="preserve"> по коммерциализации </w:t>
      </w:r>
      <w:r w:rsidR="00A02251" w:rsidRPr="00471AF9">
        <w:rPr>
          <w:lang w:val="ru-RU"/>
        </w:rPr>
        <w:t>ИС</w:t>
      </w:r>
      <w:r w:rsidR="00A02251">
        <w:rPr>
          <w:lang w:val="ru-RU"/>
        </w:rPr>
        <w:t xml:space="preserve">. </w:t>
      </w:r>
      <w:r w:rsidR="00A02251" w:rsidRPr="00A02251">
        <w:rPr>
          <w:lang w:val="ru-RU"/>
        </w:rPr>
        <w:t>Ведомств</w:t>
      </w:r>
      <w:r w:rsidR="00A02251">
        <w:rPr>
          <w:lang w:val="ru-RU"/>
        </w:rPr>
        <w:t xml:space="preserve">о разработало </w:t>
      </w:r>
      <w:r w:rsidR="00A02251" w:rsidRPr="00A02251">
        <w:rPr>
          <w:bdr w:val="none" w:sz="0" w:space="0" w:color="auto" w:frame="1"/>
          <w:lang w:val="ru-RU"/>
        </w:rPr>
        <w:t>«</w:t>
      </w:r>
      <w:r w:rsidR="00A02251" w:rsidRPr="007A25BA">
        <w:t>I</w:t>
      </w:r>
      <w:r w:rsidR="00A02251" w:rsidRPr="00F204DF">
        <w:rPr>
          <w:bdr w:val="none" w:sz="0" w:space="0" w:color="auto" w:frame="1"/>
        </w:rPr>
        <w:t>P</w:t>
      </w:r>
      <w:r w:rsidR="00A02251" w:rsidRPr="00A02251">
        <w:rPr>
          <w:bdr w:val="none" w:sz="0" w:space="0" w:color="auto" w:frame="1"/>
          <w:lang w:val="ru-RU"/>
        </w:rPr>
        <w:t xml:space="preserve"> </w:t>
      </w:r>
      <w:r w:rsidR="00A02251" w:rsidRPr="00F204DF">
        <w:rPr>
          <w:bdr w:val="none" w:sz="0" w:space="0" w:color="auto" w:frame="1"/>
        </w:rPr>
        <w:t>Depot</w:t>
      </w:r>
      <w:r w:rsidR="00A02251" w:rsidRPr="00A02251">
        <w:rPr>
          <w:bdr w:val="none" w:sz="0" w:space="0" w:color="auto" w:frame="1"/>
          <w:lang w:val="ru-RU"/>
        </w:rPr>
        <w:t>»</w:t>
      </w:r>
      <w:r w:rsidR="00A02251">
        <w:rPr>
          <w:lang w:val="ru-RU"/>
        </w:rPr>
        <w:t xml:space="preserve"> </w:t>
      </w:r>
      <w:r w:rsidR="00A02251" w:rsidRPr="00A02251">
        <w:rPr>
          <w:rFonts w:eastAsia="+mn-ea"/>
          <w:lang w:val="ru-RU" w:eastAsia="en-US"/>
        </w:rPr>
        <w:t>–</w:t>
      </w:r>
      <w:r w:rsidR="00A02251">
        <w:rPr>
          <w:lang w:val="ru-RU"/>
        </w:rPr>
        <w:t xml:space="preserve"> </w:t>
      </w:r>
      <w:r w:rsidR="00471AF9" w:rsidRPr="00471AF9">
        <w:rPr>
          <w:bdr w:val="none" w:sz="0" w:space="0" w:color="auto" w:frame="1"/>
          <w:lang w:val="ru-RU"/>
        </w:rPr>
        <w:t>цифров</w:t>
      </w:r>
      <w:r w:rsidR="00A02251">
        <w:rPr>
          <w:bdr w:val="none" w:sz="0" w:space="0" w:color="auto" w:frame="1"/>
          <w:lang w:val="ru-RU"/>
        </w:rPr>
        <w:t>ую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>
        <w:rPr>
          <w:bdr w:val="none" w:sz="0" w:space="0" w:color="auto" w:frame="1"/>
          <w:lang w:val="ru-RU"/>
        </w:rPr>
        <w:t>платформу</w:t>
      </w:r>
      <w:r w:rsidRPr="00471AF9">
        <w:rPr>
          <w:bdr w:val="none" w:sz="0" w:space="0" w:color="auto" w:frame="1"/>
          <w:lang w:val="ru-RU"/>
        </w:rPr>
        <w:t xml:space="preserve"> (</w:t>
      </w:r>
      <w:r w:rsidR="00471AF9" w:rsidRPr="00471AF9">
        <w:rPr>
          <w:bdr w:val="none" w:sz="0" w:space="0" w:color="auto" w:frame="1"/>
          <w:lang w:val="ru-RU"/>
        </w:rPr>
        <w:t>вебсайт</w:t>
      </w:r>
      <w:r w:rsidRPr="00471AF9">
        <w:rPr>
          <w:bdr w:val="none" w:sz="0" w:space="0" w:color="auto" w:frame="1"/>
          <w:lang w:val="ru-RU"/>
        </w:rPr>
        <w:t xml:space="preserve">) </w:t>
      </w:r>
      <w:r w:rsidR="00A02251">
        <w:rPr>
          <w:bdr w:val="none" w:sz="0" w:space="0" w:color="auto" w:frame="1"/>
          <w:lang w:val="ru-RU"/>
        </w:rPr>
        <w:t xml:space="preserve">для обладателей интеллектуальных активов, </w:t>
      </w:r>
      <w:r w:rsidR="00A02251" w:rsidRPr="00A02251">
        <w:rPr>
          <w:bdr w:val="none" w:sz="0" w:space="0" w:color="auto" w:frame="1"/>
          <w:lang w:val="ru-RU"/>
        </w:rPr>
        <w:t>котор</w:t>
      </w:r>
      <w:r w:rsidR="00A02251">
        <w:rPr>
          <w:bdr w:val="none" w:sz="0" w:space="0" w:color="auto" w:frame="1"/>
          <w:lang w:val="ru-RU"/>
        </w:rPr>
        <w:t xml:space="preserve">ая позволяет им предлагать свои </w:t>
      </w:r>
      <w:r w:rsidR="00A02251" w:rsidRPr="00A02251">
        <w:rPr>
          <w:bdr w:val="none" w:sz="0" w:space="0" w:color="auto" w:frame="1"/>
          <w:lang w:val="ru-RU"/>
        </w:rPr>
        <w:t>интеллектуальн</w:t>
      </w:r>
      <w:r w:rsidR="00A02251">
        <w:rPr>
          <w:bdr w:val="none" w:sz="0" w:space="0" w:color="auto" w:frame="1"/>
          <w:lang w:val="ru-RU"/>
        </w:rPr>
        <w:t xml:space="preserve">ые </w:t>
      </w:r>
      <w:r w:rsidR="00A02251" w:rsidRPr="00471AF9">
        <w:rPr>
          <w:bdr w:val="none" w:sz="0" w:space="0" w:color="auto" w:frame="1"/>
          <w:lang w:val="ru-RU"/>
        </w:rPr>
        <w:t>а</w:t>
      </w:r>
      <w:r w:rsidR="00A02251">
        <w:rPr>
          <w:bdr w:val="none" w:sz="0" w:space="0" w:color="auto" w:frame="1"/>
          <w:lang w:val="ru-RU"/>
        </w:rPr>
        <w:t xml:space="preserve">ктивы для </w:t>
      </w:r>
      <w:r w:rsidR="00471AF9" w:rsidRPr="00471AF9">
        <w:rPr>
          <w:bdr w:val="none" w:sz="0" w:space="0" w:color="auto" w:frame="1"/>
          <w:lang w:val="ru-RU"/>
        </w:rPr>
        <w:t>потенциал</w:t>
      </w:r>
      <w:r w:rsidR="00A02251">
        <w:rPr>
          <w:bdr w:val="none" w:sz="0" w:space="0" w:color="auto" w:frame="1"/>
          <w:lang w:val="ru-RU"/>
        </w:rPr>
        <w:t>ьной коммерциализации</w:t>
      </w:r>
      <w:r w:rsidRPr="00471AF9">
        <w:rPr>
          <w:bdr w:val="none" w:sz="0" w:space="0" w:color="auto" w:frame="1"/>
          <w:lang w:val="ru-RU"/>
        </w:rPr>
        <w:t xml:space="preserve">.  </w:t>
      </w:r>
      <w:r w:rsidR="002349E2">
        <w:rPr>
          <w:bdr w:val="none" w:sz="0" w:space="0" w:color="auto" w:frame="1"/>
          <w:lang w:val="ru-RU"/>
        </w:rPr>
        <w:t xml:space="preserve">Цель </w:t>
      </w:r>
      <w:r w:rsidR="002349E2" w:rsidRPr="00A02251">
        <w:rPr>
          <w:bdr w:val="none" w:sz="0" w:space="0" w:color="auto" w:frame="1"/>
          <w:lang w:val="ru-RU"/>
        </w:rPr>
        <w:t>п</w:t>
      </w:r>
      <w:r w:rsidR="00A02251" w:rsidRPr="00A02251">
        <w:rPr>
          <w:bdr w:val="none" w:sz="0" w:space="0" w:color="auto" w:frame="1"/>
          <w:lang w:val="ru-RU"/>
        </w:rPr>
        <w:t>латформ</w:t>
      </w:r>
      <w:r w:rsidR="002349E2">
        <w:rPr>
          <w:bdr w:val="none" w:sz="0" w:space="0" w:color="auto" w:frame="1"/>
          <w:lang w:val="ru-RU"/>
        </w:rPr>
        <w:t>ы</w:t>
      </w:r>
      <w:r w:rsidR="00A02251">
        <w:rPr>
          <w:bdr w:val="none" w:sz="0" w:space="0" w:color="auto" w:frame="1"/>
          <w:lang w:val="ru-RU"/>
        </w:rPr>
        <w:t xml:space="preserve"> </w:t>
      </w:r>
      <w:r w:rsidR="002349E2" w:rsidRPr="002349E2">
        <w:rPr>
          <w:rFonts w:eastAsia="+mn-ea"/>
          <w:bdr w:val="none" w:sz="0" w:space="0" w:color="auto" w:frame="1"/>
          <w:lang w:val="ru-RU" w:eastAsia="en-US"/>
        </w:rPr>
        <w:t>–</w:t>
      </w:r>
      <w:r w:rsidR="002349E2">
        <w:rPr>
          <w:bdr w:val="none" w:sz="0" w:space="0" w:color="auto" w:frame="1"/>
          <w:lang w:val="ru-RU"/>
        </w:rPr>
        <w:t xml:space="preserve"> </w:t>
      </w:r>
      <w:r w:rsidR="00A02251">
        <w:rPr>
          <w:bdr w:val="none" w:sz="0" w:space="0" w:color="auto" w:frame="1"/>
          <w:lang w:val="ru-RU"/>
        </w:rPr>
        <w:t>дать обладателям запатентованных изобретений</w:t>
      </w:r>
      <w:r w:rsidRPr="00471AF9">
        <w:rPr>
          <w:bdr w:val="none" w:sz="0" w:space="0" w:color="auto" w:frame="1"/>
          <w:lang w:val="ru-RU"/>
        </w:rPr>
        <w:t xml:space="preserve">, </w:t>
      </w:r>
      <w:r w:rsidR="00471AF9" w:rsidRPr="00471AF9">
        <w:rPr>
          <w:bdr w:val="none" w:sz="0" w:space="0" w:color="auto" w:frame="1"/>
          <w:lang w:val="ru-RU"/>
        </w:rPr>
        <w:t>зарегистрированн</w:t>
      </w:r>
      <w:r w:rsidR="00A02251">
        <w:rPr>
          <w:bdr w:val="none" w:sz="0" w:space="0" w:color="auto" w:frame="1"/>
          <w:lang w:val="ru-RU"/>
        </w:rPr>
        <w:t>ых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 w:rsidRPr="00A02251">
        <w:rPr>
          <w:bdr w:val="none" w:sz="0" w:space="0" w:color="auto" w:frame="1"/>
          <w:lang w:val="ru-RU"/>
        </w:rPr>
        <w:t>товарных знаков</w:t>
      </w:r>
      <w:r w:rsidRPr="00471AF9">
        <w:rPr>
          <w:bdr w:val="none" w:sz="0" w:space="0" w:color="auto" w:frame="1"/>
          <w:lang w:val="ru-RU"/>
        </w:rPr>
        <w:t xml:space="preserve">, </w:t>
      </w:r>
      <w:r w:rsidR="00A02251">
        <w:rPr>
          <w:bdr w:val="none" w:sz="0" w:space="0" w:color="auto" w:frame="1"/>
          <w:lang w:val="ru-RU"/>
        </w:rPr>
        <w:t>авторских прав</w:t>
      </w:r>
      <w:r w:rsidR="00471AF9" w:rsidRPr="00471AF9">
        <w:rPr>
          <w:bdr w:val="none" w:sz="0" w:space="0" w:color="auto" w:frame="1"/>
          <w:lang w:val="ru-RU"/>
        </w:rPr>
        <w:t xml:space="preserve"> и</w:t>
      </w:r>
      <w:r w:rsidRPr="00471AF9">
        <w:rPr>
          <w:bdr w:val="none" w:sz="0" w:space="0" w:color="auto" w:frame="1"/>
          <w:lang w:val="ru-RU"/>
        </w:rPr>
        <w:t xml:space="preserve"> </w:t>
      </w:r>
      <w:r w:rsidR="00471AF9" w:rsidRPr="00471AF9">
        <w:rPr>
          <w:bdr w:val="none" w:sz="0" w:space="0" w:color="auto" w:frame="1"/>
          <w:lang w:val="ru-RU"/>
        </w:rPr>
        <w:t>промышл</w:t>
      </w:r>
      <w:r w:rsidR="00A02251">
        <w:rPr>
          <w:bdr w:val="none" w:sz="0" w:space="0" w:color="auto" w:frame="1"/>
          <w:lang w:val="ru-RU"/>
        </w:rPr>
        <w:t>енных образцов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 w:rsidRPr="00A02251">
        <w:rPr>
          <w:bdr w:val="none" w:sz="0" w:space="0" w:color="auto" w:frame="1"/>
          <w:lang w:val="ru-RU"/>
        </w:rPr>
        <w:t>возможн</w:t>
      </w:r>
      <w:r w:rsidR="00A02251">
        <w:rPr>
          <w:bdr w:val="none" w:sz="0" w:space="0" w:color="auto" w:frame="1"/>
          <w:lang w:val="ru-RU"/>
        </w:rPr>
        <w:t xml:space="preserve">ость осуществлять маркетинг </w:t>
      </w:r>
      <w:r w:rsidRPr="00471AF9">
        <w:rPr>
          <w:bdr w:val="none" w:sz="0" w:space="0" w:color="auto" w:frame="1"/>
          <w:lang w:val="ru-RU"/>
        </w:rPr>
        <w:t>(</w:t>
      </w:r>
      <w:r w:rsidR="00A02251">
        <w:rPr>
          <w:bdr w:val="none" w:sz="0" w:space="0" w:color="auto" w:frame="1"/>
          <w:lang w:val="ru-RU"/>
        </w:rPr>
        <w:t xml:space="preserve">для целей лицензирования </w:t>
      </w:r>
      <w:r w:rsidR="00471AF9" w:rsidRPr="00471AF9">
        <w:rPr>
          <w:bdr w:val="none" w:sz="0" w:space="0" w:color="auto" w:frame="1"/>
          <w:lang w:val="ru-RU"/>
        </w:rPr>
        <w:t>или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 w:rsidRPr="00A02251">
        <w:rPr>
          <w:bdr w:val="none" w:sz="0" w:space="0" w:color="auto" w:frame="1"/>
          <w:lang w:val="ru-RU"/>
        </w:rPr>
        <w:t>продаж</w:t>
      </w:r>
      <w:r w:rsidR="00A02251">
        <w:rPr>
          <w:bdr w:val="none" w:sz="0" w:space="0" w:color="auto" w:frame="1"/>
          <w:lang w:val="ru-RU"/>
        </w:rPr>
        <w:t>и</w:t>
      </w:r>
      <w:r w:rsidRPr="00471AF9">
        <w:rPr>
          <w:bdr w:val="none" w:sz="0" w:space="0" w:color="auto" w:frame="1"/>
          <w:lang w:val="ru-RU"/>
        </w:rPr>
        <w:t xml:space="preserve">) </w:t>
      </w:r>
      <w:r w:rsidR="00471AF9" w:rsidRPr="00471AF9">
        <w:rPr>
          <w:bdr w:val="none" w:sz="0" w:space="0" w:color="auto" w:frame="1"/>
          <w:lang w:val="ru-RU"/>
        </w:rPr>
        <w:t>их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 w:rsidRPr="00A02251">
        <w:rPr>
          <w:bdr w:val="none" w:sz="0" w:space="0" w:color="auto" w:frame="1"/>
          <w:lang w:val="ru-RU"/>
        </w:rPr>
        <w:t>интеллектуальн</w:t>
      </w:r>
      <w:r w:rsidR="00A02251">
        <w:rPr>
          <w:bdr w:val="none" w:sz="0" w:space="0" w:color="auto" w:frame="1"/>
          <w:lang w:val="ru-RU"/>
        </w:rPr>
        <w:t xml:space="preserve">ых </w:t>
      </w:r>
      <w:r w:rsidR="00A02251" w:rsidRPr="00471AF9">
        <w:rPr>
          <w:bdr w:val="none" w:sz="0" w:space="0" w:color="auto" w:frame="1"/>
          <w:lang w:val="ru-RU"/>
        </w:rPr>
        <w:t>а</w:t>
      </w:r>
      <w:r w:rsidR="00471AF9" w:rsidRPr="00471AF9">
        <w:rPr>
          <w:bdr w:val="none" w:sz="0" w:space="0" w:color="auto" w:frame="1"/>
          <w:lang w:val="ru-RU"/>
        </w:rPr>
        <w:t xml:space="preserve">ктивов </w:t>
      </w:r>
      <w:r w:rsidR="00A02251">
        <w:rPr>
          <w:bdr w:val="none" w:sz="0" w:space="0" w:color="auto" w:frame="1"/>
          <w:lang w:val="ru-RU"/>
        </w:rPr>
        <w:t>во всем мире</w:t>
      </w:r>
      <w:r w:rsidRPr="00471AF9">
        <w:rPr>
          <w:bdr w:val="none" w:sz="0" w:space="0" w:color="auto" w:frame="1"/>
          <w:lang w:val="ru-RU"/>
        </w:rPr>
        <w:t xml:space="preserve">.  </w:t>
      </w:r>
      <w:r w:rsidR="00471AF9" w:rsidRPr="00471AF9">
        <w:rPr>
          <w:bdr w:val="none" w:sz="0" w:space="0" w:color="auto" w:frame="1"/>
          <w:lang w:val="ru-RU"/>
        </w:rPr>
        <w:t>Кроме того,</w:t>
      </w:r>
      <w:r w:rsidRPr="00471AF9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</w:rPr>
        <w:t>IPOPHL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>
        <w:rPr>
          <w:bdr w:val="none" w:sz="0" w:space="0" w:color="auto" w:frame="1"/>
          <w:lang w:val="ru-RU"/>
        </w:rPr>
        <w:t xml:space="preserve">установило </w:t>
      </w:r>
      <w:r w:rsidR="00471AF9" w:rsidRPr="00471AF9">
        <w:rPr>
          <w:bdr w:val="none" w:sz="0" w:space="0" w:color="auto" w:frame="1"/>
          <w:lang w:val="ru-RU"/>
        </w:rPr>
        <w:t>партнерство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>
        <w:rPr>
          <w:bdr w:val="none" w:sz="0" w:space="0" w:color="auto" w:frame="1"/>
          <w:lang w:val="ru-RU"/>
        </w:rPr>
        <w:t xml:space="preserve">с </w:t>
      </w:r>
      <w:r w:rsidR="00A02251" w:rsidRPr="00A02251">
        <w:rPr>
          <w:bdr w:val="none" w:sz="0" w:space="0" w:color="auto" w:frame="1"/>
          <w:lang w:val="ru-RU"/>
        </w:rPr>
        <w:t>организаци</w:t>
      </w:r>
      <w:r w:rsidR="00A02251">
        <w:rPr>
          <w:bdr w:val="none" w:sz="0" w:space="0" w:color="auto" w:frame="1"/>
          <w:lang w:val="ru-RU"/>
        </w:rPr>
        <w:t xml:space="preserve">ей </w:t>
      </w:r>
      <w:r w:rsidR="00A02251">
        <w:rPr>
          <w:bdr w:val="none" w:sz="0" w:space="0" w:color="auto" w:frame="1"/>
        </w:rPr>
        <w:t>STRIDE</w:t>
      </w:r>
      <w:r w:rsidR="00A02251">
        <w:rPr>
          <w:bdr w:val="none" w:sz="0" w:space="0" w:color="auto" w:frame="1"/>
          <w:lang w:val="ru-RU"/>
        </w:rPr>
        <w:t xml:space="preserve"> </w:t>
      </w:r>
      <w:r w:rsidR="00A02251">
        <w:rPr>
          <w:bdr w:val="none" w:sz="0" w:space="0" w:color="auto" w:frame="1"/>
        </w:rPr>
        <w:t>USAID</w:t>
      </w:r>
      <w:r w:rsidR="002349E2">
        <w:rPr>
          <w:bdr w:val="none" w:sz="0" w:space="0" w:color="auto" w:frame="1"/>
          <w:lang w:val="ru-RU"/>
        </w:rPr>
        <w:t xml:space="preserve"> в целях выведения</w:t>
      </w:r>
      <w:r w:rsidR="00A02251">
        <w:rPr>
          <w:bdr w:val="none" w:sz="0" w:space="0" w:color="auto" w:frame="1"/>
          <w:lang w:val="ru-RU"/>
        </w:rPr>
        <w:t xml:space="preserve"> интеллектуальных активов на </w:t>
      </w:r>
      <w:r w:rsidR="00471AF9" w:rsidRPr="00471AF9">
        <w:rPr>
          <w:bdr w:val="none" w:sz="0" w:space="0" w:color="auto" w:frame="1"/>
          <w:lang w:val="ru-RU"/>
        </w:rPr>
        <w:t>рынок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>
        <w:rPr>
          <w:bdr w:val="none" w:sz="0" w:space="0" w:color="auto" w:frame="1"/>
          <w:lang w:val="ru-RU"/>
        </w:rPr>
        <w:t>путем установления связей университетов</w:t>
      </w:r>
      <w:r w:rsidRPr="00471AF9">
        <w:rPr>
          <w:bdr w:val="none" w:sz="0" w:space="0" w:color="auto" w:frame="1"/>
          <w:lang w:val="ru-RU"/>
        </w:rPr>
        <w:t xml:space="preserve"> </w:t>
      </w:r>
      <w:r w:rsidR="00471AF9" w:rsidRPr="00471AF9">
        <w:rPr>
          <w:bdr w:val="none" w:sz="0" w:space="0" w:color="auto" w:frame="1"/>
          <w:lang w:val="ru-RU"/>
        </w:rPr>
        <w:t>и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>
        <w:rPr>
          <w:bdr w:val="none" w:sz="0" w:space="0" w:color="auto" w:frame="1"/>
          <w:lang w:val="ru-RU"/>
        </w:rPr>
        <w:t xml:space="preserve">научных </w:t>
      </w:r>
      <w:r w:rsidR="00A02251" w:rsidRPr="00A02251">
        <w:rPr>
          <w:bdr w:val="none" w:sz="0" w:space="0" w:color="auto" w:frame="1"/>
          <w:lang w:val="ru-RU"/>
        </w:rPr>
        <w:t>учреждени</w:t>
      </w:r>
      <w:r w:rsidR="00A02251">
        <w:rPr>
          <w:bdr w:val="none" w:sz="0" w:space="0" w:color="auto" w:frame="1"/>
          <w:lang w:val="ru-RU"/>
        </w:rPr>
        <w:t>й</w:t>
      </w:r>
      <w:r w:rsidRPr="00471AF9">
        <w:rPr>
          <w:bdr w:val="none" w:sz="0" w:space="0" w:color="auto" w:frame="1"/>
          <w:lang w:val="ru-RU"/>
        </w:rPr>
        <w:t xml:space="preserve"> </w:t>
      </w:r>
      <w:r w:rsidR="00471AF9" w:rsidRPr="00471AF9">
        <w:rPr>
          <w:bdr w:val="none" w:sz="0" w:space="0" w:color="auto" w:frame="1"/>
          <w:lang w:val="ru-RU"/>
        </w:rPr>
        <w:t>с</w:t>
      </w:r>
      <w:r w:rsidRPr="00471AF9">
        <w:rPr>
          <w:bdr w:val="none" w:sz="0" w:space="0" w:color="auto" w:frame="1"/>
          <w:lang w:val="ru-RU"/>
        </w:rPr>
        <w:t xml:space="preserve"> </w:t>
      </w:r>
      <w:r w:rsidR="00A02251" w:rsidRPr="00A02251">
        <w:rPr>
          <w:bdr w:val="none" w:sz="0" w:space="0" w:color="auto" w:frame="1"/>
          <w:lang w:val="ru-RU"/>
        </w:rPr>
        <w:t>промышленност</w:t>
      </w:r>
      <w:r w:rsidR="00A02251">
        <w:rPr>
          <w:bdr w:val="none" w:sz="0" w:space="0" w:color="auto" w:frame="1"/>
          <w:lang w:val="ru-RU"/>
        </w:rPr>
        <w:t>ью</w:t>
      </w:r>
      <w:r w:rsidRPr="00471AF9">
        <w:rPr>
          <w:bdr w:val="none" w:sz="0" w:space="0" w:color="auto" w:frame="1"/>
          <w:lang w:val="ru-RU"/>
        </w:rPr>
        <w:t>.</w:t>
      </w:r>
    </w:p>
    <w:p w:rsidR="00AB75C2" w:rsidRPr="00471AF9" w:rsidRDefault="005D51BC" w:rsidP="004342DD">
      <w:pPr>
        <w:pStyle w:val="ONUME"/>
        <w:rPr>
          <w:bdr w:val="none" w:sz="0" w:space="0" w:color="auto" w:frame="1"/>
          <w:lang w:val="ru-RU"/>
        </w:rPr>
      </w:pPr>
      <w:r w:rsidRPr="00471AF9">
        <w:rPr>
          <w:bdr w:val="none" w:sz="0" w:space="0" w:color="auto" w:frame="1"/>
          <w:lang w:val="ru-RU"/>
        </w:rPr>
        <w:t xml:space="preserve">Филиппины </w:t>
      </w:r>
      <w:r w:rsidR="002349E2">
        <w:rPr>
          <w:bdr w:val="none" w:sz="0" w:space="0" w:color="auto" w:frame="1"/>
          <w:lang w:val="ru-RU"/>
        </w:rPr>
        <w:t xml:space="preserve">считаются </w:t>
      </w:r>
      <w:r w:rsidR="002349E2" w:rsidRPr="002349E2">
        <w:rPr>
          <w:bdr w:val="none" w:sz="0" w:space="0" w:color="auto" w:frame="1"/>
          <w:lang w:val="ru-RU"/>
        </w:rPr>
        <w:t>площадк</w:t>
      </w:r>
      <w:r w:rsidR="002349E2">
        <w:rPr>
          <w:bdr w:val="none" w:sz="0" w:space="0" w:color="auto" w:frame="1"/>
          <w:lang w:val="ru-RU"/>
        </w:rPr>
        <w:t>ой, открывающей</w:t>
      </w:r>
      <w:r>
        <w:rPr>
          <w:bdr w:val="none" w:sz="0" w:space="0" w:color="auto" w:frame="1"/>
          <w:lang w:val="ru-RU"/>
        </w:rPr>
        <w:t xml:space="preserve"> значительные</w:t>
      </w:r>
      <w:r w:rsidR="00AB75C2" w:rsidRPr="00471AF9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 xml:space="preserve">возможности </w:t>
      </w:r>
      <w:r w:rsidR="00471AF9" w:rsidRPr="00471AF9">
        <w:rPr>
          <w:bdr w:val="none" w:sz="0" w:space="0" w:color="auto" w:frame="1"/>
          <w:lang w:val="ru-RU"/>
        </w:rPr>
        <w:t>в</w:t>
      </w:r>
      <w:r w:rsidR="00AB75C2" w:rsidRPr="00471AF9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>Юго-Восточной</w:t>
      </w:r>
      <w:r w:rsidR="00AB75C2" w:rsidRPr="00471AF9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>Азии</w:t>
      </w:r>
      <w:r w:rsidR="00AB75C2" w:rsidRPr="00471AF9">
        <w:rPr>
          <w:bdr w:val="none" w:sz="0" w:space="0" w:color="auto" w:frame="1"/>
          <w:lang w:val="ru-RU"/>
        </w:rPr>
        <w:t xml:space="preserve">.  </w:t>
      </w:r>
      <w:r w:rsidR="002349E2">
        <w:rPr>
          <w:bdr w:val="none" w:sz="0" w:space="0" w:color="auto" w:frame="1"/>
          <w:lang w:val="ru-RU"/>
        </w:rPr>
        <w:t>Страну часто называют крупным</w:t>
      </w:r>
      <w:r>
        <w:rPr>
          <w:bdr w:val="none" w:sz="0" w:space="0" w:color="auto" w:frame="1"/>
          <w:lang w:val="ru-RU"/>
        </w:rPr>
        <w:t xml:space="preserve"> инновационным </w:t>
      </w:r>
      <w:r w:rsidR="002349E2">
        <w:rPr>
          <w:bdr w:val="none" w:sz="0" w:space="0" w:color="auto" w:frame="1"/>
          <w:lang w:val="ru-RU"/>
        </w:rPr>
        <w:t>центром</w:t>
      </w:r>
      <w:r>
        <w:rPr>
          <w:bdr w:val="none" w:sz="0" w:space="0" w:color="auto" w:frame="1"/>
          <w:lang w:val="ru-RU"/>
        </w:rPr>
        <w:t xml:space="preserve">, что прежде всего </w:t>
      </w:r>
      <w:r w:rsidRPr="005D51BC">
        <w:rPr>
          <w:bdr w:val="none" w:sz="0" w:space="0" w:color="auto" w:frame="1"/>
          <w:lang w:val="ru-RU"/>
        </w:rPr>
        <w:t>обусловлен</w:t>
      </w:r>
      <w:r>
        <w:rPr>
          <w:bdr w:val="none" w:sz="0" w:space="0" w:color="auto" w:frame="1"/>
          <w:lang w:val="ru-RU"/>
        </w:rPr>
        <w:t xml:space="preserve">о </w:t>
      </w:r>
      <w:r w:rsidR="00167D2A">
        <w:rPr>
          <w:bdr w:val="none" w:sz="0" w:space="0" w:color="auto" w:frame="1"/>
          <w:lang w:val="ru-RU"/>
        </w:rPr>
        <w:t xml:space="preserve">ее </w:t>
      </w:r>
      <w:r w:rsidR="00471AF9" w:rsidRPr="00471AF9">
        <w:rPr>
          <w:bdr w:val="none" w:sz="0" w:space="0" w:color="auto" w:frame="1"/>
          <w:lang w:val="ru-RU"/>
        </w:rPr>
        <w:t>демограф</w:t>
      </w:r>
      <w:r w:rsidR="00167D2A">
        <w:rPr>
          <w:bdr w:val="none" w:sz="0" w:space="0" w:color="auto" w:frame="1"/>
          <w:lang w:val="ru-RU"/>
        </w:rPr>
        <w:t xml:space="preserve">ическими </w:t>
      </w:r>
      <w:r w:rsidR="00167D2A" w:rsidRPr="00167D2A">
        <w:rPr>
          <w:bdr w:val="none" w:sz="0" w:space="0" w:color="auto" w:frame="1"/>
          <w:lang w:val="ru-RU"/>
        </w:rPr>
        <w:t>особенност</w:t>
      </w:r>
      <w:r w:rsidR="00167D2A">
        <w:rPr>
          <w:bdr w:val="none" w:sz="0" w:space="0" w:color="auto" w:frame="1"/>
          <w:lang w:val="ru-RU"/>
        </w:rPr>
        <w:t>ями</w:t>
      </w:r>
      <w:r w:rsidR="00AB75C2" w:rsidRPr="00471AF9">
        <w:rPr>
          <w:bdr w:val="none" w:sz="0" w:space="0" w:color="auto" w:frame="1"/>
          <w:lang w:val="ru-RU"/>
        </w:rPr>
        <w:t xml:space="preserve">, </w:t>
      </w:r>
      <w:r w:rsidR="00167D2A">
        <w:rPr>
          <w:bdr w:val="none" w:sz="0" w:space="0" w:color="auto" w:frame="1"/>
          <w:lang w:val="ru-RU"/>
        </w:rPr>
        <w:t>экономической</w:t>
      </w:r>
      <w:r w:rsidR="00AB75C2" w:rsidRPr="00471AF9">
        <w:rPr>
          <w:bdr w:val="none" w:sz="0" w:space="0" w:color="auto" w:frame="1"/>
          <w:lang w:val="ru-RU"/>
        </w:rPr>
        <w:t xml:space="preserve"> </w:t>
      </w:r>
      <w:r w:rsidR="00471AF9" w:rsidRPr="00471AF9">
        <w:rPr>
          <w:bdr w:val="none" w:sz="0" w:space="0" w:color="auto" w:frame="1"/>
          <w:lang w:val="ru-RU"/>
        </w:rPr>
        <w:t>стабильност</w:t>
      </w:r>
      <w:r w:rsidR="00167D2A">
        <w:rPr>
          <w:bdr w:val="none" w:sz="0" w:space="0" w:color="auto" w:frame="1"/>
          <w:lang w:val="ru-RU"/>
        </w:rPr>
        <w:t xml:space="preserve">ью и наличием динамичной </w:t>
      </w:r>
      <w:r w:rsidR="00471AF9" w:rsidRPr="00471AF9">
        <w:rPr>
          <w:bdr w:val="none" w:sz="0" w:space="0" w:color="auto" w:frame="1"/>
          <w:lang w:val="ru-RU"/>
        </w:rPr>
        <w:t>иннова</w:t>
      </w:r>
      <w:r w:rsidR="00167D2A">
        <w:rPr>
          <w:bdr w:val="none" w:sz="0" w:space="0" w:color="auto" w:frame="1"/>
          <w:lang w:val="ru-RU"/>
        </w:rPr>
        <w:t>ционной</w:t>
      </w:r>
      <w:r w:rsidR="00471AF9" w:rsidRPr="00471AF9">
        <w:rPr>
          <w:bdr w:val="none" w:sz="0" w:space="0" w:color="auto" w:frame="1"/>
          <w:lang w:val="ru-RU"/>
        </w:rPr>
        <w:t xml:space="preserve"> </w:t>
      </w:r>
      <w:r w:rsidR="00167D2A">
        <w:rPr>
          <w:bdr w:val="none" w:sz="0" w:space="0" w:color="auto" w:frame="1"/>
          <w:lang w:val="ru-RU"/>
        </w:rPr>
        <w:t>экосистемы</w:t>
      </w:r>
      <w:r w:rsidR="00AB75C2" w:rsidRPr="00471AF9">
        <w:rPr>
          <w:bdr w:val="none" w:sz="0" w:space="0" w:color="auto" w:frame="1"/>
          <w:lang w:val="ru-RU"/>
        </w:rPr>
        <w:t>.</w:t>
      </w:r>
    </w:p>
    <w:p w:rsidR="00AB75C2" w:rsidRPr="00471AF9" w:rsidRDefault="00AB75C2" w:rsidP="007A25BA">
      <w:pPr>
        <w:pStyle w:val="Heading1"/>
        <w:rPr>
          <w:lang w:val="ru-RU"/>
        </w:rPr>
      </w:pPr>
      <w:r w:rsidRPr="00962601">
        <w:t>IV</w:t>
      </w:r>
      <w:proofErr w:type="gramStart"/>
      <w:r w:rsidRPr="00471AF9">
        <w:rPr>
          <w:lang w:val="ru-RU"/>
        </w:rPr>
        <w:t xml:space="preserve">.  </w:t>
      </w:r>
      <w:r w:rsidR="00E2784B" w:rsidRPr="00686312">
        <w:rPr>
          <w:color w:val="000000"/>
          <w:lang w:val="ru-RU"/>
        </w:rPr>
        <w:t>КРИТЕРИИ</w:t>
      </w:r>
      <w:proofErr w:type="gramEnd"/>
      <w:r w:rsidR="00E2784B" w:rsidRPr="00686312">
        <w:rPr>
          <w:color w:val="000000"/>
          <w:lang w:val="ru-RU"/>
        </w:rPr>
        <w:t xml:space="preserve"> НАЗНАЧЕНИЯ </w:t>
      </w:r>
      <w:r w:rsidR="00167D2A" w:rsidRPr="00167D2A">
        <w:rPr>
          <w:color w:val="000000"/>
          <w:lang w:val="ru-RU"/>
        </w:rPr>
        <w:t>в качестве</w:t>
      </w:r>
      <w:r w:rsidR="00167D2A">
        <w:rPr>
          <w:color w:val="000000"/>
          <w:lang w:val="ru-RU"/>
        </w:rPr>
        <w:t xml:space="preserve"> </w:t>
      </w:r>
      <w:r w:rsidR="00E2784B" w:rsidRPr="00686312">
        <w:rPr>
          <w:color w:val="000000"/>
          <w:lang w:val="ru-RU"/>
        </w:rPr>
        <w:t>МПО/</w:t>
      </w:r>
      <w:r w:rsidR="00E2784B" w:rsidRPr="00E2784B">
        <w:rPr>
          <w:lang w:val="ru-RU"/>
        </w:rPr>
        <w:t>ОМПЭ</w:t>
      </w:r>
    </w:p>
    <w:p w:rsidR="00AB75C2" w:rsidRPr="00471AF9" w:rsidRDefault="00167D2A" w:rsidP="007A25BA">
      <w:pPr>
        <w:pStyle w:val="ONUME"/>
        <w:rPr>
          <w:lang w:val="ru-RU"/>
        </w:rPr>
      </w:pPr>
      <w:r>
        <w:rPr>
          <w:lang w:val="ru-RU"/>
        </w:rPr>
        <w:t>Правило</w:t>
      </w:r>
      <w:r w:rsidR="006516C3" w:rsidRPr="00471AF9">
        <w:rPr>
          <w:lang w:val="ru-RU"/>
        </w:rPr>
        <w:t xml:space="preserve"> 36.1 Инструкции к РСТ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устанавливает </w:t>
      </w:r>
      <w:r w:rsidRPr="00167D2A">
        <w:rPr>
          <w:lang w:val="ru-RU"/>
        </w:rPr>
        <w:t>следующ</w:t>
      </w:r>
      <w:r>
        <w:rPr>
          <w:lang w:val="ru-RU"/>
        </w:rPr>
        <w:t xml:space="preserve">ие </w:t>
      </w:r>
      <w:r w:rsidR="00471AF9" w:rsidRPr="00471AF9">
        <w:rPr>
          <w:lang w:val="ru-RU"/>
        </w:rPr>
        <w:t>минимальн</w:t>
      </w:r>
      <w:r>
        <w:rPr>
          <w:lang w:val="ru-RU"/>
        </w:rPr>
        <w:t>ые</w:t>
      </w:r>
      <w:r w:rsidR="00471AF9" w:rsidRPr="00471AF9">
        <w:rPr>
          <w:lang w:val="ru-RU"/>
        </w:rPr>
        <w:t xml:space="preserve"> требования </w:t>
      </w:r>
      <w:r>
        <w:rPr>
          <w:lang w:val="ru-RU"/>
        </w:rPr>
        <w:t xml:space="preserve">для </w:t>
      </w:r>
      <w:r w:rsidRPr="00167D2A">
        <w:rPr>
          <w:lang w:val="ru-RU"/>
        </w:rPr>
        <w:t>назначени</w:t>
      </w:r>
      <w:r>
        <w:rPr>
          <w:lang w:val="ru-RU"/>
        </w:rPr>
        <w:t xml:space="preserve">я </w:t>
      </w:r>
      <w:r w:rsidRPr="00167D2A">
        <w:rPr>
          <w:lang w:val="ru-RU"/>
        </w:rPr>
        <w:t>ведомств</w:t>
      </w:r>
      <w:r>
        <w:rPr>
          <w:lang w:val="ru-RU"/>
        </w:rPr>
        <w:t>а международным поисковым</w:t>
      </w:r>
      <w:r w:rsidR="00471AF9" w:rsidRPr="00471AF9">
        <w:rPr>
          <w:lang w:val="ru-RU"/>
        </w:rPr>
        <w:t xml:space="preserve"> орган</w:t>
      </w:r>
      <w:r>
        <w:rPr>
          <w:lang w:val="ru-RU"/>
        </w:rPr>
        <w:t>ом</w:t>
      </w:r>
      <w:r w:rsidR="00AB75C2" w:rsidRPr="00471AF9">
        <w:rPr>
          <w:lang w:val="ru-RU"/>
        </w:rPr>
        <w:t>:</w:t>
      </w:r>
    </w:p>
    <w:p w:rsidR="00AB75C2" w:rsidRPr="006516C3" w:rsidRDefault="00E2784B" w:rsidP="009212F1">
      <w:pPr>
        <w:pStyle w:val="ONUME"/>
        <w:numPr>
          <w:ilvl w:val="1"/>
          <w:numId w:val="2"/>
        </w:numPr>
        <w:rPr>
          <w:lang w:val="ru-RU"/>
        </w:rPr>
      </w:pPr>
      <w:bookmarkStart w:id="5" w:name="_Ref392718360"/>
      <w:r w:rsidRPr="00E2784B">
        <w:rPr>
          <w:lang w:val="ru-RU"/>
        </w:rPr>
        <w:t xml:space="preserve">по крайней мере 100 сотрудников, занятых </w:t>
      </w:r>
      <w:r w:rsidR="00AA30CA">
        <w:rPr>
          <w:lang w:val="ru-RU"/>
        </w:rPr>
        <w:t>полную</w:t>
      </w:r>
      <w:r w:rsidRPr="00E2784B">
        <w:rPr>
          <w:lang w:val="ru-RU"/>
        </w:rPr>
        <w:t xml:space="preserve"> рабочую неделю и обладающих достаточной технической квалификацией для проведения поиска и экспертизы</w:t>
      </w:r>
      <w:r w:rsidR="00AB75C2" w:rsidRPr="006516C3">
        <w:rPr>
          <w:lang w:val="ru-RU"/>
        </w:rPr>
        <w:t>;</w:t>
      </w:r>
      <w:bookmarkEnd w:id="5"/>
    </w:p>
    <w:p w:rsidR="00AB75C2" w:rsidRPr="00471AF9" w:rsidRDefault="00E2784B" w:rsidP="009212F1">
      <w:pPr>
        <w:pStyle w:val="ONUME"/>
        <w:numPr>
          <w:ilvl w:val="1"/>
          <w:numId w:val="2"/>
        </w:numPr>
        <w:rPr>
          <w:lang w:val="ru-RU"/>
        </w:rPr>
      </w:pPr>
      <w:bookmarkStart w:id="6" w:name="_Ref392718447"/>
      <w:r>
        <w:rPr>
          <w:lang w:val="ru-RU"/>
        </w:rPr>
        <w:t xml:space="preserve">наличие или </w:t>
      </w:r>
      <w:r w:rsidRPr="00E2784B">
        <w:rPr>
          <w:lang w:val="ru-RU"/>
        </w:rPr>
        <w:t>доступ по крайней мере к минимуму документации, упомянутому в правиле</w:t>
      </w:r>
      <w:r w:rsidRPr="00B8701D">
        <w:t> </w:t>
      </w:r>
      <w:r w:rsidRPr="00E2784B">
        <w:rPr>
          <w:lang w:val="ru-RU"/>
        </w:rPr>
        <w:t>34 Инструкции к РСТ и подобранному соответствующим образом для целей поиска и экспертизы на бумаге, в микроформах или на электронных носителях</w:t>
      </w:r>
      <w:r w:rsidR="00AB75C2" w:rsidRPr="00471AF9">
        <w:rPr>
          <w:lang w:val="ru-RU"/>
        </w:rPr>
        <w:t>;</w:t>
      </w:r>
      <w:bookmarkEnd w:id="6"/>
    </w:p>
    <w:p w:rsidR="00AB75C2" w:rsidRPr="00471AF9" w:rsidRDefault="00E2784B" w:rsidP="009212F1">
      <w:pPr>
        <w:pStyle w:val="ONUME"/>
        <w:numPr>
          <w:ilvl w:val="1"/>
          <w:numId w:val="2"/>
        </w:numPr>
        <w:rPr>
          <w:lang w:val="ru-RU"/>
        </w:rPr>
      </w:pPr>
      <w:bookmarkStart w:id="7" w:name="_Ref392718427"/>
      <w:r w:rsidRPr="00E2784B">
        <w:rPr>
          <w:lang w:val="ru-RU"/>
        </w:rPr>
        <w:t xml:space="preserve">штат, который способен проводить поиск и экспертизу в необходимых областях техники и который </w:t>
      </w:r>
      <w:r w:rsidR="00167D2A" w:rsidRPr="00660AC3">
        <w:rPr>
          <w:lang w:val="ru-RU"/>
        </w:rPr>
        <w:t xml:space="preserve">владеет достаточными языковыми знаниями </w:t>
      </w:r>
      <w:r w:rsidRPr="00E2784B">
        <w:rPr>
          <w:lang w:val="ru-RU"/>
        </w:rPr>
        <w:t>для понимания по крайней мере тех языков, на которых написана и на которые переведена минимальная документация, упомянутая в правиле</w:t>
      </w:r>
      <w:r w:rsidRPr="00B8701D">
        <w:t> </w:t>
      </w:r>
      <w:r w:rsidRPr="00E2784B">
        <w:rPr>
          <w:lang w:val="ru-RU"/>
        </w:rPr>
        <w:t xml:space="preserve">34 Инструкции к </w:t>
      </w:r>
      <w:r w:rsidRPr="00B8701D">
        <w:t>PCT</w:t>
      </w:r>
      <w:r w:rsidR="00AB75C2" w:rsidRPr="00471AF9">
        <w:rPr>
          <w:lang w:val="ru-RU"/>
        </w:rPr>
        <w:t xml:space="preserve">;  </w:t>
      </w:r>
      <w:r w:rsidR="00471AF9" w:rsidRPr="00471AF9">
        <w:rPr>
          <w:lang w:val="ru-RU"/>
        </w:rPr>
        <w:t>и</w:t>
      </w:r>
      <w:bookmarkEnd w:id="7"/>
    </w:p>
    <w:p w:rsidR="00AB75C2" w:rsidRPr="00471AF9" w:rsidRDefault="00E2784B" w:rsidP="009212F1">
      <w:pPr>
        <w:pStyle w:val="ONUME"/>
        <w:numPr>
          <w:ilvl w:val="1"/>
          <w:numId w:val="2"/>
        </w:numPr>
        <w:rPr>
          <w:lang w:val="ru-RU"/>
        </w:rPr>
      </w:pPr>
      <w:bookmarkStart w:id="8" w:name="_Ref392718466"/>
      <w:r w:rsidRPr="00E2784B">
        <w:rPr>
          <w:lang w:val="ru-RU"/>
        </w:rPr>
        <w:t>система управления качеством и механизмы внутреннего контроля в соответствии с общими правилами международного поиска и предварительной экспертизы (изложенными в главе</w:t>
      </w:r>
      <w:r w:rsidRPr="00B8701D">
        <w:t> </w:t>
      </w:r>
      <w:r w:rsidRPr="00E2784B">
        <w:rPr>
          <w:lang w:val="ru-RU"/>
        </w:rPr>
        <w:t xml:space="preserve">21 Руководства </w:t>
      </w:r>
      <w:r w:rsidR="0024308F" w:rsidRPr="00B8701D">
        <w:t>PCT</w:t>
      </w:r>
      <w:r w:rsidR="0024308F" w:rsidRPr="00E2784B">
        <w:rPr>
          <w:lang w:val="ru-RU"/>
        </w:rPr>
        <w:t xml:space="preserve"> </w:t>
      </w:r>
      <w:r w:rsidRPr="00E2784B">
        <w:rPr>
          <w:lang w:val="ru-RU"/>
        </w:rPr>
        <w:t xml:space="preserve">по международному поиску и </w:t>
      </w:r>
      <w:r w:rsidR="0024308F" w:rsidRPr="0024308F">
        <w:rPr>
          <w:sz w:val="20"/>
          <w:lang w:val="ru-RU"/>
        </w:rPr>
        <w:t xml:space="preserve">международной </w:t>
      </w:r>
      <w:r w:rsidRPr="00E2784B">
        <w:rPr>
          <w:lang w:val="ru-RU"/>
        </w:rPr>
        <w:t>предварительной экспертизе)</w:t>
      </w:r>
      <w:r w:rsidR="00AB75C2" w:rsidRPr="00471AF9">
        <w:rPr>
          <w:lang w:val="ru-RU"/>
        </w:rPr>
        <w:t>.</w:t>
      </w:r>
      <w:bookmarkEnd w:id="8"/>
    </w:p>
    <w:p w:rsidR="00AB75C2" w:rsidRPr="006516C3" w:rsidRDefault="00E2784B" w:rsidP="007A25BA">
      <w:pPr>
        <w:pStyle w:val="Heading3"/>
        <w:rPr>
          <w:lang w:val="ru-RU"/>
        </w:rPr>
      </w:pPr>
      <w:r w:rsidRPr="00E2784B">
        <w:rPr>
          <w:lang w:val="ru-RU"/>
        </w:rPr>
        <w:t>Возможности для проведения поиска и экспертизы</w:t>
      </w:r>
    </w:p>
    <w:p w:rsidR="00AB75C2" w:rsidRPr="0064624F" w:rsidRDefault="00AB75C2" w:rsidP="007A25BA">
      <w:pPr>
        <w:pStyle w:val="ONUME"/>
        <w:rPr>
          <w:lang w:val="ru-RU"/>
        </w:rPr>
      </w:pPr>
      <w:r>
        <w:t>I</w:t>
      </w:r>
      <w:r w:rsidRPr="00806809">
        <w:t>POPHL</w:t>
      </w:r>
      <w:r w:rsidRPr="0064624F">
        <w:rPr>
          <w:lang w:val="ru-RU"/>
        </w:rPr>
        <w:t xml:space="preserve"> </w:t>
      </w:r>
      <w:r w:rsidR="0064624F">
        <w:rPr>
          <w:lang w:val="ru-RU"/>
        </w:rPr>
        <w:t xml:space="preserve">может выполнять </w:t>
      </w:r>
      <w:r w:rsidR="0064624F" w:rsidRPr="0064624F">
        <w:rPr>
          <w:lang w:val="ru-RU"/>
        </w:rPr>
        <w:t>задач</w:t>
      </w:r>
      <w:r w:rsidR="0064624F">
        <w:rPr>
          <w:lang w:val="ru-RU"/>
        </w:rPr>
        <w:t xml:space="preserve">и </w:t>
      </w:r>
      <w:r w:rsidR="006516C3" w:rsidRPr="0064624F">
        <w:rPr>
          <w:lang w:val="ru-RU"/>
        </w:rPr>
        <w:t>международного органа</w:t>
      </w:r>
      <w:r w:rsidRPr="0064624F">
        <w:rPr>
          <w:lang w:val="ru-RU"/>
        </w:rPr>
        <w:t xml:space="preserve">.  </w:t>
      </w:r>
      <w:r w:rsidR="0024308F" w:rsidRPr="0064624F">
        <w:t>В</w:t>
      </w:r>
      <w:r w:rsidR="0064624F" w:rsidRPr="0064624F">
        <w:t xml:space="preserve"> </w:t>
      </w:r>
      <w:proofErr w:type="spellStart"/>
      <w:r w:rsidR="0064624F" w:rsidRPr="0064624F">
        <w:t>частности</w:t>
      </w:r>
      <w:proofErr w:type="spellEnd"/>
      <w:r w:rsidR="0064624F" w:rsidRPr="0064624F">
        <w:t xml:space="preserve">, </w:t>
      </w:r>
      <w:r>
        <w:t>IPOPHL</w:t>
      </w:r>
      <w:r w:rsidRPr="0064624F">
        <w:rPr>
          <w:lang w:val="ru-RU"/>
        </w:rPr>
        <w:t>:</w:t>
      </w:r>
    </w:p>
    <w:p w:rsidR="00AB75C2" w:rsidRPr="0064624F" w:rsidRDefault="0064624F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 xml:space="preserve">имеет требуемый штат </w:t>
      </w:r>
      <w:r w:rsidR="006516C3" w:rsidRPr="0064624F">
        <w:rPr>
          <w:lang w:val="ru-RU"/>
        </w:rPr>
        <w:t>экспертов</w:t>
      </w:r>
      <w:r w:rsidR="0024308F">
        <w:rPr>
          <w:lang w:val="ru-RU"/>
        </w:rPr>
        <w:t xml:space="preserve">, </w:t>
      </w:r>
      <w:r w:rsidR="0024308F" w:rsidRPr="00E2784B">
        <w:rPr>
          <w:lang w:val="ru-RU"/>
        </w:rPr>
        <w:t>обладающих</w:t>
      </w:r>
      <w:r>
        <w:rPr>
          <w:lang w:val="ru-RU"/>
        </w:rPr>
        <w:t xml:space="preserve"> </w:t>
      </w:r>
      <w:r w:rsidRPr="0064624F">
        <w:rPr>
          <w:lang w:val="ru-RU"/>
        </w:rPr>
        <w:t>соответствующ</w:t>
      </w:r>
      <w:r>
        <w:rPr>
          <w:lang w:val="ru-RU"/>
        </w:rPr>
        <w:t xml:space="preserve">ей квалификацией </w:t>
      </w:r>
      <w:r w:rsidR="00471AF9" w:rsidRPr="0064624F">
        <w:rPr>
          <w:lang w:val="ru-RU"/>
        </w:rPr>
        <w:t>и</w:t>
      </w:r>
      <w:r w:rsidR="00AB75C2" w:rsidRPr="0064624F">
        <w:rPr>
          <w:lang w:val="ru-RU"/>
        </w:rPr>
        <w:t xml:space="preserve"> </w:t>
      </w:r>
      <w:r w:rsidRPr="0064624F">
        <w:rPr>
          <w:lang w:val="ru-RU"/>
        </w:rPr>
        <w:t>подготовк</w:t>
      </w:r>
      <w:r>
        <w:rPr>
          <w:lang w:val="ru-RU"/>
        </w:rPr>
        <w:t>ой</w:t>
      </w:r>
      <w:r w:rsidR="00AB75C2" w:rsidRPr="0064624F">
        <w:rPr>
          <w:lang w:val="ru-RU"/>
        </w:rPr>
        <w:t xml:space="preserve"> (</w:t>
      </w:r>
      <w:r w:rsidR="0024308F">
        <w:rPr>
          <w:lang w:val="ru-RU"/>
        </w:rPr>
        <w:t xml:space="preserve">чем обеспечивается </w:t>
      </w:r>
      <w:r w:rsidR="0024308F" w:rsidRPr="0024308F">
        <w:rPr>
          <w:lang w:val="ru-RU"/>
        </w:rPr>
        <w:t>соблюдени</w:t>
      </w:r>
      <w:r w:rsidR="0024308F">
        <w:rPr>
          <w:lang w:val="ru-RU"/>
        </w:rPr>
        <w:t>е требований</w:t>
      </w:r>
      <w:r w:rsidR="0024308F" w:rsidRPr="00471AF9">
        <w:rPr>
          <w:lang w:val="ru-RU"/>
        </w:rPr>
        <w:t xml:space="preserve"> </w:t>
      </w:r>
      <w:r w:rsidR="00A211D5">
        <w:rPr>
          <w:lang w:val="ru-RU"/>
        </w:rPr>
        <w:t>пунктов</w:t>
      </w:r>
      <w:r w:rsidR="00AB75C2" w:rsidRPr="007A25BA">
        <w:t> </w:t>
      </w:r>
      <w:r w:rsidR="00AB75C2" w:rsidRPr="0064624F">
        <w:rPr>
          <w:lang w:val="ru-RU"/>
        </w:rPr>
        <w:t>29(</w:t>
      </w:r>
      <w:r w:rsidR="00AB75C2">
        <w:t>a</w:t>
      </w:r>
      <w:r w:rsidR="00AB75C2" w:rsidRPr="0064624F">
        <w:rPr>
          <w:lang w:val="ru-RU"/>
        </w:rPr>
        <w:t xml:space="preserve">) </w:t>
      </w:r>
      <w:r w:rsidR="00471AF9" w:rsidRPr="0064624F">
        <w:rPr>
          <w:lang w:val="ru-RU"/>
        </w:rPr>
        <w:t>и</w:t>
      </w:r>
      <w:r w:rsidR="00AB75C2" w:rsidRPr="0064624F">
        <w:rPr>
          <w:lang w:val="ru-RU"/>
        </w:rPr>
        <w:t xml:space="preserve"> (</w:t>
      </w:r>
      <w:r w:rsidR="00AB75C2">
        <w:t>c</w:t>
      </w:r>
      <w:r w:rsidR="00AB75C2" w:rsidRPr="0064624F">
        <w:rPr>
          <w:lang w:val="ru-RU"/>
        </w:rPr>
        <w:t>));</w:t>
      </w:r>
    </w:p>
    <w:p w:rsidR="00AB75C2" w:rsidRPr="00471AF9" w:rsidRDefault="00A211D5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 xml:space="preserve">имеет </w:t>
      </w:r>
      <w:r w:rsidR="00471AF9" w:rsidRPr="00471AF9">
        <w:rPr>
          <w:lang w:val="ru-RU"/>
        </w:rPr>
        <w:t>доступ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471AF9" w:rsidRPr="00471AF9">
        <w:rPr>
          <w:lang w:val="ru-RU"/>
        </w:rPr>
        <w:t>документаци</w:t>
      </w:r>
      <w:r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для целей поиска и экспертизы</w:t>
      </w:r>
      <w:r w:rsidR="00AB75C2" w:rsidRPr="00471AF9">
        <w:rPr>
          <w:lang w:val="ru-RU"/>
        </w:rPr>
        <w:t xml:space="preserve"> (</w:t>
      </w:r>
      <w:r w:rsidR="0024308F">
        <w:rPr>
          <w:lang w:val="ru-RU"/>
        </w:rPr>
        <w:t xml:space="preserve">чем обеспечивается </w:t>
      </w:r>
      <w:r w:rsidR="0024308F" w:rsidRPr="0024308F">
        <w:rPr>
          <w:lang w:val="ru-RU"/>
        </w:rPr>
        <w:t>соблюдени</w:t>
      </w:r>
      <w:r w:rsidR="0024308F">
        <w:rPr>
          <w:lang w:val="ru-RU"/>
        </w:rPr>
        <w:t xml:space="preserve">е </w:t>
      </w:r>
      <w:r>
        <w:rPr>
          <w:lang w:val="ru-RU"/>
        </w:rPr>
        <w:t>требований</w:t>
      </w:r>
      <w:r w:rsidR="00471AF9" w:rsidRPr="00471AF9">
        <w:rPr>
          <w:lang w:val="ru-RU"/>
        </w:rPr>
        <w:t xml:space="preserve"> пункт</w:t>
      </w:r>
      <w:r>
        <w:rPr>
          <w:lang w:val="ru-RU"/>
        </w:rPr>
        <w:t>а</w:t>
      </w:r>
      <w:r w:rsidR="00AB75C2" w:rsidRPr="00471AF9">
        <w:rPr>
          <w:lang w:val="ru-RU"/>
        </w:rPr>
        <w:t xml:space="preserve"> 29(</w:t>
      </w:r>
      <w:r w:rsidR="00AB75C2" w:rsidRPr="007A25BA">
        <w:t>b</w:t>
      </w:r>
      <w:r w:rsidR="00AB75C2" w:rsidRPr="00471AF9">
        <w:rPr>
          <w:lang w:val="ru-RU"/>
        </w:rPr>
        <w:t xml:space="preserve">));  </w:t>
      </w:r>
      <w:r w:rsidR="00471AF9" w:rsidRPr="00471AF9">
        <w:rPr>
          <w:lang w:val="ru-RU"/>
        </w:rPr>
        <w:t>и</w:t>
      </w:r>
    </w:p>
    <w:p w:rsidR="00AB75C2" w:rsidRPr="00471AF9" w:rsidRDefault="00A211D5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имеет систему</w:t>
      </w:r>
      <w:r w:rsidR="003D5A35">
        <w:rPr>
          <w:lang w:val="ru-RU"/>
        </w:rPr>
        <w:t xml:space="preserve"> управления качеством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механизмы внутреннего контроля</w:t>
      </w:r>
      <w:r w:rsidR="00AB75C2" w:rsidRPr="00471AF9">
        <w:rPr>
          <w:lang w:val="ru-RU"/>
        </w:rPr>
        <w:t xml:space="preserve"> (</w:t>
      </w:r>
      <w:r w:rsidR="0024308F">
        <w:rPr>
          <w:lang w:val="ru-RU"/>
        </w:rPr>
        <w:t xml:space="preserve">чем обеспечивается </w:t>
      </w:r>
      <w:r w:rsidR="0024308F" w:rsidRPr="0024308F">
        <w:rPr>
          <w:lang w:val="ru-RU"/>
        </w:rPr>
        <w:t>соблюдени</w:t>
      </w:r>
      <w:r w:rsidR="0024308F">
        <w:rPr>
          <w:lang w:val="ru-RU"/>
        </w:rPr>
        <w:t>е требований</w:t>
      </w:r>
      <w:r w:rsidR="0024308F" w:rsidRPr="00471AF9">
        <w:rPr>
          <w:lang w:val="ru-RU"/>
        </w:rPr>
        <w:t xml:space="preserve"> </w:t>
      </w:r>
      <w:r w:rsidRPr="00471AF9">
        <w:rPr>
          <w:lang w:val="ru-RU"/>
        </w:rPr>
        <w:t>пункт</w:t>
      </w:r>
      <w:r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AB75C2" w:rsidRPr="00471AF9">
        <w:rPr>
          <w:lang w:val="ru-RU"/>
        </w:rPr>
        <w:t>29(</w:t>
      </w:r>
      <w:r w:rsidR="00AB75C2" w:rsidRPr="007A25BA">
        <w:t>d</w:t>
      </w:r>
      <w:r w:rsidR="00AB75C2" w:rsidRPr="00471AF9">
        <w:rPr>
          <w:lang w:val="ru-RU"/>
        </w:rPr>
        <w:t>)).</w:t>
      </w:r>
    </w:p>
    <w:p w:rsidR="00AB75C2" w:rsidRDefault="006516C3" w:rsidP="007A25BA">
      <w:pPr>
        <w:pStyle w:val="Heading3"/>
      </w:pPr>
      <w:proofErr w:type="spellStart"/>
      <w:r>
        <w:t>Эксперт</w:t>
      </w:r>
      <w:proofErr w:type="spellEnd"/>
      <w:r w:rsidR="00E2784B">
        <w:rPr>
          <w:lang w:val="ru-RU"/>
        </w:rPr>
        <w:t>ы</w:t>
      </w:r>
    </w:p>
    <w:p w:rsidR="00AB75C2" w:rsidRPr="00E737FE" w:rsidRDefault="00AB75C2" w:rsidP="007A25BA">
      <w:pPr>
        <w:pStyle w:val="ONUME"/>
        <w:rPr>
          <w:lang w:val="ru-RU"/>
        </w:rPr>
      </w:pPr>
      <w:r w:rsidRPr="007A25BA">
        <w:t>IPOPHL</w:t>
      </w:r>
      <w:r w:rsidRPr="00C50311">
        <w:rPr>
          <w:lang w:val="ru-RU"/>
        </w:rPr>
        <w:t xml:space="preserve"> </w:t>
      </w:r>
      <w:r w:rsidR="00A211D5">
        <w:rPr>
          <w:lang w:val="ru-RU"/>
        </w:rPr>
        <w:t>отвечает критериям</w:t>
      </w:r>
      <w:r w:rsidRPr="00C50311">
        <w:rPr>
          <w:lang w:val="ru-RU"/>
        </w:rPr>
        <w:t xml:space="preserve"> </w:t>
      </w:r>
      <w:r w:rsidR="00C50311" w:rsidRPr="00C50311">
        <w:rPr>
          <w:lang w:val="ru-RU"/>
        </w:rPr>
        <w:t>назначения</w:t>
      </w:r>
      <w:r w:rsidRPr="00C50311">
        <w:rPr>
          <w:lang w:val="ru-RU"/>
        </w:rPr>
        <w:t xml:space="preserve"> </w:t>
      </w:r>
      <w:r w:rsidR="00471AF9" w:rsidRPr="00C50311">
        <w:rPr>
          <w:lang w:val="ru-RU"/>
        </w:rPr>
        <w:t xml:space="preserve">с точки зрения </w:t>
      </w:r>
      <w:r w:rsidR="00666EFE">
        <w:rPr>
          <w:lang w:val="ru-RU"/>
        </w:rPr>
        <w:t>численности</w:t>
      </w:r>
      <w:r w:rsidR="00A211D5">
        <w:rPr>
          <w:lang w:val="ru-RU"/>
        </w:rPr>
        <w:t xml:space="preserve"> имеющихся в </w:t>
      </w:r>
      <w:r w:rsidR="00A211D5" w:rsidRPr="00A211D5">
        <w:rPr>
          <w:lang w:val="ru-RU" w:eastAsia="en-US"/>
        </w:rPr>
        <w:t>распоряжени</w:t>
      </w:r>
      <w:r w:rsidR="00A211D5">
        <w:rPr>
          <w:lang w:val="ru-RU"/>
        </w:rPr>
        <w:t xml:space="preserve">и </w:t>
      </w:r>
      <w:r w:rsidR="00A211D5" w:rsidRPr="00A211D5">
        <w:rPr>
          <w:lang w:val="ru-RU"/>
        </w:rPr>
        <w:t>ведомств</w:t>
      </w:r>
      <w:r w:rsidR="00A211D5">
        <w:rPr>
          <w:lang w:val="ru-RU"/>
        </w:rPr>
        <w:t xml:space="preserve">а </w:t>
      </w:r>
      <w:r w:rsidR="006516C3" w:rsidRPr="00C50311">
        <w:rPr>
          <w:lang w:val="ru-RU"/>
        </w:rPr>
        <w:t>экспертов</w:t>
      </w:r>
      <w:r w:rsidR="00A211D5">
        <w:rPr>
          <w:lang w:val="ru-RU"/>
        </w:rPr>
        <w:t>,</w:t>
      </w:r>
      <w:r w:rsidRPr="00C50311">
        <w:rPr>
          <w:lang w:val="ru-RU"/>
        </w:rPr>
        <w:t xml:space="preserve"> </w:t>
      </w:r>
      <w:r w:rsidR="00A211D5" w:rsidRPr="00C50311">
        <w:rPr>
          <w:lang w:val="ru-RU"/>
        </w:rPr>
        <w:t xml:space="preserve">занятых </w:t>
      </w:r>
      <w:r w:rsidR="00A211D5">
        <w:rPr>
          <w:lang w:val="ru-RU"/>
        </w:rPr>
        <w:t>полную</w:t>
      </w:r>
      <w:r w:rsidR="00A211D5" w:rsidRPr="00C50311">
        <w:rPr>
          <w:lang w:val="ru-RU"/>
        </w:rPr>
        <w:t xml:space="preserve"> рабочую неделю </w:t>
      </w:r>
      <w:r w:rsidR="00A211D5">
        <w:rPr>
          <w:lang w:val="ru-RU"/>
        </w:rPr>
        <w:t xml:space="preserve">и </w:t>
      </w:r>
      <w:r w:rsidR="006516C3" w:rsidRPr="00C50311">
        <w:rPr>
          <w:lang w:val="ru-RU"/>
        </w:rPr>
        <w:t>обладающих достаточной технической квалификацией</w:t>
      </w:r>
      <w:r w:rsidRPr="00C50311">
        <w:rPr>
          <w:lang w:val="ru-RU"/>
        </w:rPr>
        <w:t xml:space="preserve"> </w:t>
      </w:r>
      <w:r w:rsidR="00A211D5">
        <w:rPr>
          <w:lang w:val="ru-RU"/>
        </w:rPr>
        <w:t xml:space="preserve">для </w:t>
      </w:r>
      <w:r w:rsidR="00A211D5" w:rsidRPr="00A211D5">
        <w:rPr>
          <w:lang w:val="ru-RU"/>
        </w:rPr>
        <w:t>выполнени</w:t>
      </w:r>
      <w:r w:rsidR="00A211D5">
        <w:rPr>
          <w:lang w:val="ru-RU"/>
        </w:rPr>
        <w:t>я</w:t>
      </w:r>
      <w:r w:rsidRPr="00C50311">
        <w:rPr>
          <w:lang w:val="ru-RU"/>
        </w:rPr>
        <w:t xml:space="preserve"> </w:t>
      </w:r>
      <w:r w:rsidR="00666EFE" w:rsidRPr="00666EFE">
        <w:rPr>
          <w:lang w:val="ru-RU"/>
        </w:rPr>
        <w:t>задач</w:t>
      </w:r>
      <w:r w:rsidR="00666EFE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Pr="00C50311">
        <w:rPr>
          <w:lang w:val="ru-RU"/>
        </w:rPr>
        <w:t xml:space="preserve">.  </w:t>
      </w:r>
      <w:r w:rsidR="00A211D5">
        <w:rPr>
          <w:lang w:val="ru-RU"/>
        </w:rPr>
        <w:t>В</w:t>
      </w:r>
      <w:r w:rsidR="00666EFE">
        <w:rPr>
          <w:lang w:val="ru-RU"/>
        </w:rPr>
        <w:t> </w:t>
      </w:r>
      <w:r w:rsidR="00A211D5" w:rsidRPr="00A211D5">
        <w:rPr>
          <w:lang w:val="ru-RU"/>
        </w:rPr>
        <w:t>период</w:t>
      </w:r>
      <w:r w:rsidR="00A211D5">
        <w:rPr>
          <w:lang w:val="ru-RU"/>
        </w:rPr>
        <w:t xml:space="preserve"> обследований, проведенных</w:t>
      </w:r>
      <w:r w:rsidR="00471AF9" w:rsidRPr="00C50311">
        <w:rPr>
          <w:lang w:val="ru-RU"/>
        </w:rPr>
        <w:t xml:space="preserve"> </w:t>
      </w:r>
      <w:r w:rsidR="00C50311">
        <w:t>JPO</w:t>
      </w:r>
      <w:r w:rsidRPr="00C50311">
        <w:rPr>
          <w:lang w:val="ru-RU"/>
        </w:rPr>
        <w:t xml:space="preserve"> </w:t>
      </w:r>
      <w:r w:rsidR="00471AF9" w:rsidRPr="00C50311">
        <w:rPr>
          <w:lang w:val="ru-RU"/>
        </w:rPr>
        <w:t>и</w:t>
      </w:r>
      <w:r w:rsidRPr="00C50311">
        <w:rPr>
          <w:lang w:val="ru-RU"/>
        </w:rPr>
        <w:t xml:space="preserve"> </w:t>
      </w:r>
      <w:r w:rsidR="00D004A6">
        <w:rPr>
          <w:lang w:val="ru-RU"/>
        </w:rPr>
        <w:t>Ведомством</w:t>
      </w:r>
      <w:r w:rsidR="00D004A6" w:rsidRPr="00D004A6">
        <w:rPr>
          <w:lang w:val="ru-RU"/>
        </w:rPr>
        <w:t xml:space="preserve"> ИС Австралии </w:t>
      </w:r>
      <w:r w:rsidR="00A211D5">
        <w:rPr>
          <w:lang w:val="ru-RU"/>
        </w:rPr>
        <w:t>21-22 февраля 2017 г.</w:t>
      </w:r>
      <w:r w:rsidRPr="00C50311">
        <w:rPr>
          <w:lang w:val="ru-RU"/>
        </w:rPr>
        <w:t xml:space="preserve"> </w:t>
      </w:r>
      <w:r w:rsidR="00471AF9" w:rsidRPr="00C50311">
        <w:rPr>
          <w:lang w:val="ru-RU"/>
        </w:rPr>
        <w:t>и</w:t>
      </w:r>
      <w:r w:rsidRPr="00C50311">
        <w:rPr>
          <w:lang w:val="ru-RU"/>
        </w:rPr>
        <w:t xml:space="preserve"> </w:t>
      </w:r>
      <w:r w:rsidR="00A211D5">
        <w:rPr>
          <w:lang w:val="ru-RU"/>
        </w:rPr>
        <w:t>27-28 февраля 2017 г.,</w:t>
      </w:r>
      <w:r w:rsidRPr="00C50311">
        <w:rPr>
          <w:lang w:val="ru-RU"/>
        </w:rPr>
        <w:t xml:space="preserve"> </w:t>
      </w:r>
      <w:r w:rsidR="00471AF9" w:rsidRPr="00C50311">
        <w:rPr>
          <w:lang w:val="ru-RU"/>
        </w:rPr>
        <w:t>соответственно</w:t>
      </w:r>
      <w:r w:rsidRPr="00C50311">
        <w:rPr>
          <w:lang w:val="ru-RU"/>
        </w:rPr>
        <w:t xml:space="preserve">, </w:t>
      </w:r>
      <w:r w:rsidRPr="007A25BA">
        <w:t>IPOPHL</w:t>
      </w:r>
      <w:r w:rsidRPr="00C50311">
        <w:rPr>
          <w:lang w:val="ru-RU"/>
        </w:rPr>
        <w:t xml:space="preserve"> </w:t>
      </w:r>
      <w:r w:rsidR="00A211D5">
        <w:rPr>
          <w:lang w:val="ru-RU"/>
        </w:rPr>
        <w:t xml:space="preserve">имело </w:t>
      </w:r>
      <w:r w:rsidRPr="00C50311">
        <w:rPr>
          <w:lang w:val="ru-RU"/>
        </w:rPr>
        <w:t xml:space="preserve">87 </w:t>
      </w:r>
      <w:r w:rsidR="00471AF9" w:rsidRPr="00C50311">
        <w:rPr>
          <w:lang w:val="ru-RU"/>
        </w:rPr>
        <w:t>патент</w:t>
      </w:r>
      <w:r w:rsidR="00A211D5">
        <w:rPr>
          <w:lang w:val="ru-RU"/>
        </w:rPr>
        <w:t>ных</w:t>
      </w:r>
      <w:r w:rsidR="00471AF9" w:rsidRPr="00C50311">
        <w:rPr>
          <w:lang w:val="ru-RU"/>
        </w:rPr>
        <w:t xml:space="preserve"> </w:t>
      </w:r>
      <w:r w:rsidR="006516C3" w:rsidRPr="00C50311">
        <w:rPr>
          <w:lang w:val="ru-RU"/>
        </w:rPr>
        <w:t>экспертов</w:t>
      </w:r>
      <w:r w:rsidR="00A211D5">
        <w:rPr>
          <w:lang w:val="ru-RU"/>
        </w:rPr>
        <w:t>,</w:t>
      </w:r>
      <w:r w:rsidRPr="00C50311">
        <w:rPr>
          <w:lang w:val="ru-RU"/>
        </w:rPr>
        <w:t xml:space="preserve"> </w:t>
      </w:r>
      <w:r w:rsidR="00A211D5" w:rsidRPr="00C50311">
        <w:rPr>
          <w:lang w:val="ru-RU"/>
        </w:rPr>
        <w:t xml:space="preserve">занятых </w:t>
      </w:r>
      <w:r w:rsidR="00A211D5">
        <w:rPr>
          <w:lang w:val="ru-RU"/>
        </w:rPr>
        <w:t>полную</w:t>
      </w:r>
      <w:r w:rsidR="00A211D5" w:rsidRPr="00C50311">
        <w:rPr>
          <w:lang w:val="ru-RU"/>
        </w:rPr>
        <w:t xml:space="preserve"> рабочую неделю </w:t>
      </w:r>
      <w:r w:rsidR="00A211D5">
        <w:rPr>
          <w:lang w:val="ru-RU"/>
        </w:rPr>
        <w:t xml:space="preserve">и способных </w:t>
      </w:r>
      <w:r w:rsidR="00A211D5" w:rsidRPr="00A211D5">
        <w:rPr>
          <w:lang w:val="ru-RU"/>
        </w:rPr>
        <w:t>выполн</w:t>
      </w:r>
      <w:r w:rsidR="00A211D5">
        <w:rPr>
          <w:lang w:val="ru-RU"/>
        </w:rPr>
        <w:t xml:space="preserve">ять </w:t>
      </w:r>
      <w:r w:rsidR="00A211D5" w:rsidRPr="00A211D5">
        <w:rPr>
          <w:lang w:val="ru-RU"/>
        </w:rPr>
        <w:t>задач</w:t>
      </w:r>
      <w:r w:rsidR="00A211D5">
        <w:rPr>
          <w:lang w:val="ru-RU"/>
        </w:rPr>
        <w:t>и поиска и экспертизы</w:t>
      </w:r>
      <w:r w:rsidRPr="00C50311">
        <w:rPr>
          <w:lang w:val="ru-RU"/>
        </w:rPr>
        <w:t xml:space="preserve">.  </w:t>
      </w:r>
      <w:r w:rsidR="00A211D5">
        <w:rPr>
          <w:lang w:val="ru-RU"/>
        </w:rPr>
        <w:t>На</w:t>
      </w:r>
      <w:r w:rsidR="00666EFE">
        <w:rPr>
          <w:lang w:val="ru-RU"/>
        </w:rPr>
        <w:t> </w:t>
      </w:r>
      <w:r w:rsidR="00A211D5" w:rsidRPr="00A211D5">
        <w:rPr>
          <w:lang w:val="ru-RU"/>
        </w:rPr>
        <w:t>момент</w:t>
      </w:r>
      <w:r w:rsidR="00A211D5">
        <w:rPr>
          <w:lang w:val="ru-RU"/>
        </w:rPr>
        <w:t xml:space="preserve"> подачи </w:t>
      </w:r>
      <w:r w:rsidR="00A211D5" w:rsidRPr="00A211D5">
        <w:rPr>
          <w:lang w:val="ru-RU"/>
        </w:rPr>
        <w:t>заявлени</w:t>
      </w:r>
      <w:r w:rsidR="00A211D5">
        <w:rPr>
          <w:lang w:val="ru-RU"/>
        </w:rPr>
        <w:t xml:space="preserve">я о </w:t>
      </w:r>
      <w:r w:rsidR="00A211D5" w:rsidRPr="00A211D5">
        <w:rPr>
          <w:lang w:val="ru-RU"/>
        </w:rPr>
        <w:t>назначени</w:t>
      </w:r>
      <w:r w:rsidR="00A211D5">
        <w:rPr>
          <w:lang w:val="ru-RU"/>
        </w:rPr>
        <w:t xml:space="preserve">и </w:t>
      </w:r>
      <w:r w:rsidRPr="007A25BA">
        <w:t>IPOPHL</w:t>
      </w:r>
      <w:r w:rsidRPr="003D5A35">
        <w:rPr>
          <w:lang w:val="ru-RU"/>
        </w:rPr>
        <w:t xml:space="preserve"> </w:t>
      </w:r>
      <w:r w:rsidR="00A211D5">
        <w:rPr>
          <w:lang w:val="ru-RU"/>
        </w:rPr>
        <w:t xml:space="preserve">имело </w:t>
      </w:r>
      <w:r w:rsidRPr="003D5A35">
        <w:rPr>
          <w:lang w:val="ru-RU"/>
        </w:rPr>
        <w:t xml:space="preserve">102 </w:t>
      </w:r>
      <w:r w:rsidR="00A211D5">
        <w:rPr>
          <w:lang w:val="ru-RU"/>
        </w:rPr>
        <w:t>патентных эксперта,</w:t>
      </w:r>
      <w:r w:rsidRPr="003D5A35">
        <w:rPr>
          <w:lang w:val="ru-RU"/>
        </w:rPr>
        <w:t xml:space="preserve"> </w:t>
      </w:r>
      <w:r w:rsidR="00471AF9" w:rsidRPr="003D5A35">
        <w:rPr>
          <w:lang w:val="ru-RU"/>
        </w:rPr>
        <w:t>включая</w:t>
      </w:r>
      <w:r w:rsidRPr="003D5A35">
        <w:rPr>
          <w:lang w:val="ru-RU"/>
        </w:rPr>
        <w:t xml:space="preserve"> 15 </w:t>
      </w:r>
      <w:r w:rsidR="006516C3" w:rsidRPr="003D5A35">
        <w:rPr>
          <w:lang w:val="ru-RU"/>
        </w:rPr>
        <w:t>экспертов</w:t>
      </w:r>
      <w:r w:rsidR="00A211D5">
        <w:rPr>
          <w:lang w:val="ru-RU"/>
        </w:rPr>
        <w:t xml:space="preserve">, принятых на </w:t>
      </w:r>
      <w:r w:rsidR="00A211D5" w:rsidRPr="00A211D5">
        <w:rPr>
          <w:lang w:val="ru-RU"/>
        </w:rPr>
        <w:t>работ</w:t>
      </w:r>
      <w:r w:rsidR="00A211D5">
        <w:rPr>
          <w:lang w:val="ru-RU"/>
        </w:rPr>
        <w:t>у в первую</w:t>
      </w:r>
      <w:r w:rsidRPr="003D5A35">
        <w:rPr>
          <w:lang w:val="ru-RU"/>
        </w:rPr>
        <w:t xml:space="preserve"> </w:t>
      </w:r>
      <w:r w:rsidR="00A211D5">
        <w:rPr>
          <w:lang w:val="ru-RU"/>
        </w:rPr>
        <w:t>неделю</w:t>
      </w:r>
      <w:r w:rsidRPr="003D5A35">
        <w:rPr>
          <w:lang w:val="ru-RU"/>
        </w:rPr>
        <w:t xml:space="preserve"> </w:t>
      </w:r>
      <w:r w:rsidR="00471AF9" w:rsidRPr="003D5A35">
        <w:rPr>
          <w:lang w:val="ru-RU"/>
        </w:rPr>
        <w:t>марта</w:t>
      </w:r>
      <w:r w:rsidRPr="003D5A35">
        <w:rPr>
          <w:lang w:val="ru-RU"/>
        </w:rPr>
        <w:t xml:space="preserve">.  </w:t>
      </w:r>
      <w:r w:rsidR="00A211D5">
        <w:rPr>
          <w:lang w:val="ru-RU"/>
        </w:rPr>
        <w:t>До конца</w:t>
      </w:r>
      <w:r w:rsidR="00A211D5" w:rsidRPr="003D5A35">
        <w:rPr>
          <w:lang w:val="ru-RU"/>
        </w:rPr>
        <w:t xml:space="preserve"> марта 2017</w:t>
      </w:r>
      <w:r w:rsidR="00A211D5">
        <w:rPr>
          <w:lang w:val="ru-RU"/>
        </w:rPr>
        <w:t xml:space="preserve"> г. </w:t>
      </w:r>
      <w:r w:rsidRPr="007A25BA">
        <w:t>IPOPHL</w:t>
      </w:r>
      <w:r w:rsidRPr="003D5A35">
        <w:rPr>
          <w:lang w:val="ru-RU"/>
        </w:rPr>
        <w:t xml:space="preserve"> </w:t>
      </w:r>
      <w:r w:rsidR="00A211D5">
        <w:rPr>
          <w:lang w:val="ru-RU"/>
        </w:rPr>
        <w:t xml:space="preserve">примет на </w:t>
      </w:r>
      <w:r w:rsidR="00A211D5" w:rsidRPr="00A211D5">
        <w:rPr>
          <w:lang w:val="ru-RU"/>
        </w:rPr>
        <w:t>работ</w:t>
      </w:r>
      <w:r w:rsidR="00A211D5">
        <w:rPr>
          <w:lang w:val="ru-RU"/>
        </w:rPr>
        <w:t xml:space="preserve">у еще </w:t>
      </w:r>
      <w:r w:rsidRPr="003D5A35">
        <w:rPr>
          <w:lang w:val="ru-RU"/>
        </w:rPr>
        <w:t xml:space="preserve">10 </w:t>
      </w:r>
      <w:r w:rsidR="006516C3" w:rsidRPr="003D5A35">
        <w:rPr>
          <w:lang w:val="ru-RU"/>
        </w:rPr>
        <w:t>экспертов</w:t>
      </w:r>
      <w:r w:rsidR="00A211D5">
        <w:rPr>
          <w:lang w:val="ru-RU"/>
        </w:rPr>
        <w:t>.</w:t>
      </w:r>
      <w:r w:rsidRPr="003D5A35">
        <w:rPr>
          <w:lang w:val="ru-RU"/>
        </w:rPr>
        <w:t xml:space="preserve">  25 </w:t>
      </w:r>
      <w:r w:rsidR="006516C3" w:rsidRPr="003D5A35">
        <w:rPr>
          <w:lang w:val="ru-RU"/>
        </w:rPr>
        <w:t>экспертов</w:t>
      </w:r>
      <w:r w:rsidR="00A211D5">
        <w:rPr>
          <w:lang w:val="ru-RU"/>
        </w:rPr>
        <w:t xml:space="preserve">, </w:t>
      </w:r>
      <w:r w:rsidR="00A211D5" w:rsidRPr="00A211D5">
        <w:rPr>
          <w:lang w:val="ru-RU"/>
        </w:rPr>
        <w:t>котор</w:t>
      </w:r>
      <w:r w:rsidR="00A211D5">
        <w:rPr>
          <w:lang w:val="ru-RU"/>
        </w:rPr>
        <w:t xml:space="preserve">ые будут приняты на работу </w:t>
      </w:r>
      <w:r w:rsidR="00A211D5" w:rsidRPr="00A211D5">
        <w:rPr>
          <w:lang w:val="ru-RU"/>
        </w:rPr>
        <w:t>в течение</w:t>
      </w:r>
      <w:r w:rsidRPr="003D5A35">
        <w:rPr>
          <w:lang w:val="ru-RU"/>
        </w:rPr>
        <w:t xml:space="preserve"> </w:t>
      </w:r>
      <w:r w:rsidR="00A211D5">
        <w:rPr>
          <w:lang w:val="ru-RU"/>
        </w:rPr>
        <w:t>марта</w:t>
      </w:r>
      <w:r w:rsidRPr="003D5A35">
        <w:rPr>
          <w:lang w:val="ru-RU"/>
        </w:rPr>
        <w:t xml:space="preserve"> 2017 </w:t>
      </w:r>
      <w:r w:rsidR="00A211D5">
        <w:rPr>
          <w:lang w:val="ru-RU"/>
        </w:rPr>
        <w:t xml:space="preserve">г., пройдут интенсивное обучение </w:t>
      </w:r>
      <w:r w:rsidR="009A4F73">
        <w:rPr>
          <w:lang w:val="ru-RU"/>
        </w:rPr>
        <w:t xml:space="preserve">по </w:t>
      </w:r>
      <w:r w:rsidR="009A4F73" w:rsidRPr="009A4F73">
        <w:rPr>
          <w:lang w:val="ru-RU"/>
        </w:rPr>
        <w:t>программ</w:t>
      </w:r>
      <w:r w:rsidR="009A4F73">
        <w:rPr>
          <w:lang w:val="ru-RU"/>
        </w:rPr>
        <w:t>е обучения н</w:t>
      </w:r>
      <w:r w:rsidR="00FC05D2">
        <w:rPr>
          <w:lang w:val="ru-RU"/>
        </w:rPr>
        <w:t xml:space="preserve">ачинающих </w:t>
      </w:r>
      <w:r w:rsidR="009A4F73" w:rsidRPr="009A4F73">
        <w:rPr>
          <w:szCs w:val="22"/>
          <w:lang w:val="ru-RU"/>
        </w:rPr>
        <w:t>патент</w:t>
      </w:r>
      <w:r w:rsidR="009A4F73">
        <w:rPr>
          <w:lang w:val="ru-RU"/>
        </w:rPr>
        <w:t xml:space="preserve">ных </w:t>
      </w:r>
      <w:r w:rsidR="009A4F73" w:rsidRPr="009A4F73">
        <w:rPr>
          <w:lang w:val="ru-RU"/>
        </w:rPr>
        <w:t>эксперт</w:t>
      </w:r>
      <w:r w:rsidR="009A4F73">
        <w:rPr>
          <w:lang w:val="ru-RU"/>
        </w:rPr>
        <w:t>ов (</w:t>
      </w:r>
      <w:r w:rsidR="009A4F73">
        <w:t>NPET</w:t>
      </w:r>
      <w:r w:rsidR="009A4F73">
        <w:rPr>
          <w:lang w:val="ru-RU"/>
        </w:rPr>
        <w:t>)</w:t>
      </w:r>
      <w:r w:rsidR="00A211D5">
        <w:rPr>
          <w:lang w:val="ru-RU"/>
        </w:rPr>
        <w:t xml:space="preserve">; ожидается, что они завершат первый </w:t>
      </w:r>
      <w:r w:rsidR="00A211D5" w:rsidRPr="003D5A35">
        <w:rPr>
          <w:lang w:val="ru-RU"/>
        </w:rPr>
        <w:t>э</w:t>
      </w:r>
      <w:r w:rsidR="00471AF9" w:rsidRPr="003D5A35">
        <w:rPr>
          <w:lang w:val="ru-RU"/>
        </w:rPr>
        <w:t xml:space="preserve">тап </w:t>
      </w:r>
      <w:r w:rsidR="00A211D5">
        <w:rPr>
          <w:lang w:val="ru-RU"/>
        </w:rPr>
        <w:t>обучения к июню-июлю</w:t>
      </w:r>
      <w:r w:rsidRPr="003D5A35">
        <w:rPr>
          <w:lang w:val="ru-RU"/>
        </w:rPr>
        <w:t xml:space="preserve"> 2017 </w:t>
      </w:r>
      <w:r w:rsidR="00A211D5">
        <w:rPr>
          <w:lang w:val="ru-RU"/>
        </w:rPr>
        <w:t xml:space="preserve">г. </w:t>
      </w:r>
      <w:r w:rsidR="00E737FE">
        <w:rPr>
          <w:lang w:val="ru-RU"/>
        </w:rPr>
        <w:t xml:space="preserve">и будут в состоянии </w:t>
      </w:r>
      <w:r w:rsidR="00E737FE" w:rsidRPr="00E737FE">
        <w:rPr>
          <w:lang w:val="ru-RU"/>
        </w:rPr>
        <w:t>выполн</w:t>
      </w:r>
      <w:r w:rsidR="00E737FE">
        <w:rPr>
          <w:lang w:val="ru-RU"/>
        </w:rPr>
        <w:t>ять поиск и экспертизу</w:t>
      </w:r>
      <w:r w:rsidRPr="003D5A35">
        <w:rPr>
          <w:lang w:val="ru-RU"/>
        </w:rPr>
        <w:t xml:space="preserve">.  </w:t>
      </w:r>
      <w:r w:rsidR="00E737FE" w:rsidRPr="00E737FE">
        <w:rPr>
          <w:lang w:val="ru-RU"/>
        </w:rPr>
        <w:t>Таким образом</w:t>
      </w:r>
      <w:r w:rsidR="00E737FE">
        <w:rPr>
          <w:lang w:val="ru-RU"/>
        </w:rPr>
        <w:t xml:space="preserve">, </w:t>
      </w:r>
      <w:r w:rsidR="00666EFE">
        <w:rPr>
          <w:lang w:val="ru-RU"/>
        </w:rPr>
        <w:t xml:space="preserve">к </w:t>
      </w:r>
      <w:r w:rsidR="00E737FE" w:rsidRPr="00E737FE">
        <w:rPr>
          <w:lang w:val="ru-RU"/>
        </w:rPr>
        <w:t>момент</w:t>
      </w:r>
      <w:r w:rsidR="00E737FE">
        <w:rPr>
          <w:lang w:val="ru-RU"/>
        </w:rPr>
        <w:t xml:space="preserve">у проведения </w:t>
      </w:r>
      <w:r w:rsidR="00E737FE" w:rsidRPr="00E737FE">
        <w:rPr>
          <w:lang w:val="ru-RU"/>
        </w:rPr>
        <w:t>сесси</w:t>
      </w:r>
      <w:r w:rsidR="00E737FE">
        <w:rPr>
          <w:lang w:val="ru-RU"/>
        </w:rPr>
        <w:t>и Ассамблеи РСТ</w:t>
      </w:r>
      <w:r w:rsidRPr="006516C3">
        <w:rPr>
          <w:lang w:val="ru-RU"/>
        </w:rPr>
        <w:t xml:space="preserve"> </w:t>
      </w:r>
      <w:r w:rsidR="00E737FE" w:rsidRPr="00E737FE">
        <w:rPr>
          <w:lang w:val="ru-RU"/>
        </w:rPr>
        <w:t>ведомств</w:t>
      </w:r>
      <w:r w:rsidR="00E737FE">
        <w:rPr>
          <w:lang w:val="ru-RU"/>
        </w:rPr>
        <w:t xml:space="preserve">о будет иметь </w:t>
      </w:r>
      <w:r w:rsidRPr="006516C3">
        <w:rPr>
          <w:lang w:val="ru-RU"/>
        </w:rPr>
        <w:t xml:space="preserve">112 </w:t>
      </w:r>
      <w:r w:rsidR="00E737FE">
        <w:rPr>
          <w:lang w:val="ru-RU"/>
        </w:rPr>
        <w:t xml:space="preserve">патентных экспертов, занятых полную рабочую неделю и </w:t>
      </w:r>
      <w:r w:rsidR="006516C3" w:rsidRPr="006516C3">
        <w:rPr>
          <w:lang w:val="ru-RU"/>
        </w:rPr>
        <w:t>обладающих достаточной технической квалификацией</w:t>
      </w:r>
      <w:r w:rsidRPr="006516C3">
        <w:rPr>
          <w:lang w:val="ru-RU"/>
        </w:rPr>
        <w:t xml:space="preserve"> </w:t>
      </w:r>
      <w:r w:rsidR="006516C3" w:rsidRPr="006516C3">
        <w:rPr>
          <w:lang w:val="ru-RU"/>
        </w:rPr>
        <w:t>для проведения поиска и экспертизы</w:t>
      </w:r>
      <w:r w:rsidRPr="006516C3">
        <w:rPr>
          <w:lang w:val="ru-RU"/>
        </w:rPr>
        <w:t xml:space="preserve">.  </w:t>
      </w:r>
      <w:r w:rsidR="00E737FE">
        <w:rPr>
          <w:lang w:val="ru-RU"/>
        </w:rPr>
        <w:t>Следует отметить</w:t>
      </w:r>
      <w:r w:rsidR="00471AF9" w:rsidRPr="00471AF9">
        <w:rPr>
          <w:lang w:val="ru-RU"/>
        </w:rPr>
        <w:t xml:space="preserve">, что </w:t>
      </w:r>
      <w:r w:rsidR="00E737FE">
        <w:rPr>
          <w:lang w:val="ru-RU"/>
        </w:rPr>
        <w:t xml:space="preserve">для </w:t>
      </w:r>
      <w:r w:rsidR="00E737FE" w:rsidRPr="00E737FE">
        <w:rPr>
          <w:lang w:val="ru-RU"/>
        </w:rPr>
        <w:t>обеспечени</w:t>
      </w:r>
      <w:r w:rsidR="00E737FE">
        <w:rPr>
          <w:lang w:val="ru-RU"/>
        </w:rPr>
        <w:t xml:space="preserve">я найма наиболее </w:t>
      </w:r>
      <w:r w:rsidR="00E737FE" w:rsidRPr="00E737FE">
        <w:rPr>
          <w:lang w:val="ru-RU"/>
        </w:rPr>
        <w:t>квалифицированн</w:t>
      </w:r>
      <w:r w:rsidR="00E737FE">
        <w:rPr>
          <w:lang w:val="ru-RU"/>
        </w:rPr>
        <w:t xml:space="preserve">ого </w:t>
      </w:r>
      <w:r w:rsidR="00471AF9" w:rsidRPr="00471AF9">
        <w:rPr>
          <w:lang w:val="ru-RU"/>
        </w:rPr>
        <w:t>персонал</w:t>
      </w:r>
      <w:r w:rsidR="00E737FE">
        <w:rPr>
          <w:lang w:val="ru-RU"/>
        </w:rPr>
        <w:t>а</w:t>
      </w:r>
      <w:r w:rsidRPr="00471AF9">
        <w:rPr>
          <w:lang w:val="ru-RU"/>
        </w:rPr>
        <w:t xml:space="preserve"> </w:t>
      </w:r>
      <w:r>
        <w:t>IPOPHL</w:t>
      </w:r>
      <w:r w:rsidRPr="00471AF9">
        <w:rPr>
          <w:lang w:val="ru-RU"/>
        </w:rPr>
        <w:t xml:space="preserve"> </w:t>
      </w:r>
      <w:r w:rsidR="00E737FE">
        <w:rPr>
          <w:lang w:val="ru-RU"/>
        </w:rPr>
        <w:t xml:space="preserve">применяет при приеме на </w:t>
      </w:r>
      <w:r w:rsidR="00E737FE" w:rsidRPr="00E737FE">
        <w:rPr>
          <w:lang w:val="ru-RU"/>
        </w:rPr>
        <w:t>работ</w:t>
      </w:r>
      <w:r w:rsidR="00E737FE">
        <w:rPr>
          <w:lang w:val="ru-RU"/>
        </w:rPr>
        <w:t xml:space="preserve">у всех </w:t>
      </w:r>
      <w:r w:rsidR="00E737FE" w:rsidRPr="00E737FE">
        <w:rPr>
          <w:lang w:val="ru-RU"/>
        </w:rPr>
        <w:t>эксперт</w:t>
      </w:r>
      <w:r w:rsidR="00E737FE">
        <w:rPr>
          <w:lang w:val="ru-RU"/>
        </w:rPr>
        <w:t xml:space="preserve">ов </w:t>
      </w:r>
      <w:r w:rsidR="00E737FE" w:rsidRPr="00471AF9">
        <w:rPr>
          <w:lang w:val="ru-RU"/>
        </w:rPr>
        <w:t>4-</w:t>
      </w:r>
      <w:r w:rsidR="00E737FE">
        <w:rPr>
          <w:lang w:val="ru-RU"/>
        </w:rPr>
        <w:t>уровневую</w:t>
      </w:r>
      <w:r w:rsidR="00E737FE" w:rsidRPr="00471AF9">
        <w:rPr>
          <w:lang w:val="ru-RU"/>
        </w:rPr>
        <w:t xml:space="preserve"> </w:t>
      </w:r>
      <w:r w:rsidR="00E737FE" w:rsidRPr="00E737FE">
        <w:rPr>
          <w:lang w:val="ru-RU"/>
        </w:rPr>
        <w:t>процедур</w:t>
      </w:r>
      <w:r w:rsidR="00E737FE">
        <w:rPr>
          <w:lang w:val="ru-RU"/>
        </w:rPr>
        <w:t>у кадрового найма и отбора</w:t>
      </w:r>
      <w:r w:rsidRPr="00471AF9">
        <w:rPr>
          <w:lang w:val="ru-RU"/>
        </w:rPr>
        <w:t xml:space="preserve">.  </w:t>
      </w:r>
      <w:r w:rsidR="00E737FE" w:rsidRPr="00E737FE">
        <w:rPr>
          <w:lang w:val="ru-RU"/>
        </w:rPr>
        <w:t>Ведомств</w:t>
      </w:r>
      <w:r w:rsidR="00E737FE">
        <w:rPr>
          <w:lang w:val="ru-RU"/>
        </w:rPr>
        <w:t xml:space="preserve">о применяет программу </w:t>
      </w:r>
      <w:r w:rsidR="00471AF9" w:rsidRPr="00E737FE">
        <w:rPr>
          <w:lang w:val="ru-RU"/>
        </w:rPr>
        <w:t>комплексн</w:t>
      </w:r>
      <w:r w:rsidR="00E737FE">
        <w:rPr>
          <w:lang w:val="ru-RU"/>
        </w:rPr>
        <w:t xml:space="preserve">ого обучения кадров, </w:t>
      </w:r>
      <w:r w:rsidR="00E737FE" w:rsidRPr="00E737FE">
        <w:rPr>
          <w:lang w:val="ru-RU"/>
        </w:rPr>
        <w:t>ориентир</w:t>
      </w:r>
      <w:r w:rsidR="00E737FE">
        <w:rPr>
          <w:lang w:val="ru-RU"/>
        </w:rPr>
        <w:t xml:space="preserve">ованного на освоение </w:t>
      </w:r>
      <w:r w:rsidR="009A4F73">
        <w:rPr>
          <w:lang w:val="ru-RU"/>
        </w:rPr>
        <w:t>практических навыков</w:t>
      </w:r>
      <w:r w:rsidRPr="00E737FE">
        <w:rPr>
          <w:lang w:val="ru-RU"/>
        </w:rPr>
        <w:t xml:space="preserve">.   </w:t>
      </w:r>
      <w:r w:rsidR="00471AF9" w:rsidRPr="00E737FE">
        <w:rPr>
          <w:lang w:val="ru-RU"/>
        </w:rPr>
        <w:t>Все</w:t>
      </w:r>
      <w:r w:rsidRPr="00E737FE">
        <w:rPr>
          <w:lang w:val="ru-RU"/>
        </w:rPr>
        <w:t xml:space="preserve"> </w:t>
      </w:r>
      <w:r w:rsidR="00E737FE" w:rsidRPr="00E737FE">
        <w:rPr>
          <w:lang w:val="ru-RU"/>
        </w:rPr>
        <w:t>эксперт</w:t>
      </w:r>
      <w:r w:rsidR="00E737FE">
        <w:rPr>
          <w:lang w:val="ru-RU"/>
        </w:rPr>
        <w:t>ы</w:t>
      </w:r>
      <w:r w:rsidRPr="00E737FE">
        <w:rPr>
          <w:lang w:val="ru-RU"/>
        </w:rPr>
        <w:t xml:space="preserve"> </w:t>
      </w:r>
      <w:r w:rsidR="00471AF9" w:rsidRPr="00E737FE">
        <w:rPr>
          <w:lang w:val="ru-RU"/>
        </w:rPr>
        <w:t>постоянно</w:t>
      </w:r>
      <w:r w:rsidRPr="00E737FE">
        <w:rPr>
          <w:lang w:val="ru-RU"/>
        </w:rPr>
        <w:t xml:space="preserve"> </w:t>
      </w:r>
      <w:r w:rsidR="00E737FE">
        <w:rPr>
          <w:lang w:val="ru-RU"/>
        </w:rPr>
        <w:t xml:space="preserve">проходят </w:t>
      </w:r>
      <w:r w:rsidR="00471AF9" w:rsidRPr="00E737FE">
        <w:rPr>
          <w:lang w:val="ru-RU"/>
        </w:rPr>
        <w:t>внутренн</w:t>
      </w:r>
      <w:r w:rsidR="00E737FE">
        <w:rPr>
          <w:lang w:val="ru-RU"/>
        </w:rPr>
        <w:t>ее</w:t>
      </w:r>
      <w:r w:rsidR="00471AF9" w:rsidRPr="00E737FE">
        <w:rPr>
          <w:lang w:val="ru-RU"/>
        </w:rPr>
        <w:t xml:space="preserve"> и</w:t>
      </w:r>
      <w:r w:rsidRPr="00E737FE">
        <w:rPr>
          <w:lang w:val="ru-RU"/>
        </w:rPr>
        <w:t xml:space="preserve"> </w:t>
      </w:r>
      <w:r w:rsidR="00471AF9" w:rsidRPr="00E737FE">
        <w:rPr>
          <w:lang w:val="ru-RU"/>
        </w:rPr>
        <w:t>внешн</w:t>
      </w:r>
      <w:r w:rsidR="00E737FE">
        <w:rPr>
          <w:lang w:val="ru-RU"/>
        </w:rPr>
        <w:t xml:space="preserve">ее </w:t>
      </w:r>
      <w:r w:rsidR="00E737FE" w:rsidRPr="00E737FE">
        <w:rPr>
          <w:lang w:val="ru-RU"/>
        </w:rPr>
        <w:t>обучени</w:t>
      </w:r>
      <w:r w:rsidR="00E737FE">
        <w:rPr>
          <w:lang w:val="ru-RU"/>
        </w:rPr>
        <w:t>е</w:t>
      </w:r>
      <w:r w:rsidR="00666EFE">
        <w:rPr>
          <w:lang w:val="ru-RU"/>
        </w:rPr>
        <w:t xml:space="preserve"> для </w:t>
      </w:r>
      <w:r w:rsidR="00471AF9" w:rsidRPr="00E737FE">
        <w:rPr>
          <w:lang w:val="ru-RU"/>
        </w:rPr>
        <w:t>дальнейш</w:t>
      </w:r>
      <w:r w:rsidR="00666EFE">
        <w:rPr>
          <w:lang w:val="ru-RU"/>
        </w:rPr>
        <w:t>его повышения</w:t>
      </w:r>
      <w:r w:rsidR="00E737FE">
        <w:rPr>
          <w:lang w:val="ru-RU"/>
        </w:rPr>
        <w:t xml:space="preserve"> их квалификации </w:t>
      </w:r>
      <w:r w:rsidR="00E737FE" w:rsidRPr="00E737FE">
        <w:rPr>
          <w:lang w:val="ru-RU"/>
        </w:rPr>
        <w:t>в области</w:t>
      </w:r>
      <w:r w:rsidR="00E737FE">
        <w:rPr>
          <w:lang w:val="ru-RU"/>
        </w:rPr>
        <w:t xml:space="preserve"> </w:t>
      </w:r>
      <w:r w:rsidR="00E737FE" w:rsidRPr="00E737FE">
        <w:rPr>
          <w:lang w:val="ru-RU"/>
        </w:rPr>
        <w:t>поиска и экспертизы</w:t>
      </w:r>
      <w:r w:rsidRPr="00E737FE">
        <w:rPr>
          <w:lang w:val="ru-RU"/>
        </w:rPr>
        <w:t>.</w:t>
      </w:r>
    </w:p>
    <w:p w:rsidR="00AB75C2" w:rsidRPr="00E2784B" w:rsidRDefault="007C158C" w:rsidP="007A25BA">
      <w:pPr>
        <w:pStyle w:val="Heading3"/>
        <w:rPr>
          <w:lang w:val="ru-RU"/>
        </w:rPr>
      </w:pPr>
      <w:r>
        <w:rPr>
          <w:color w:val="000000"/>
          <w:lang w:val="ru-RU"/>
        </w:rPr>
        <w:t xml:space="preserve">Квалификационные </w:t>
      </w:r>
      <w:r w:rsidRPr="007C158C">
        <w:rPr>
          <w:snapToGrid w:val="0"/>
          <w:color w:val="000000"/>
          <w:lang w:val="ru-RU"/>
        </w:rPr>
        <w:t>данн</w:t>
      </w:r>
      <w:r>
        <w:rPr>
          <w:color w:val="000000"/>
          <w:lang w:val="ru-RU"/>
        </w:rPr>
        <w:t xml:space="preserve">ые </w:t>
      </w:r>
      <w:r w:rsidR="00E2784B" w:rsidRPr="00686312">
        <w:rPr>
          <w:color w:val="000000"/>
          <w:lang w:val="ru-RU"/>
        </w:rPr>
        <w:t>экспертов</w:t>
      </w:r>
    </w:p>
    <w:p w:rsidR="00AB75C2" w:rsidRPr="003D5A35" w:rsidRDefault="00A2285E" w:rsidP="007A25BA">
      <w:pPr>
        <w:pStyle w:val="ONUME"/>
        <w:rPr>
          <w:lang w:val="ru-RU"/>
        </w:rPr>
      </w:pPr>
      <w:r>
        <w:rPr>
          <w:lang w:val="ru-RU"/>
        </w:rPr>
        <w:t xml:space="preserve">Согласно </w:t>
      </w:r>
      <w:r w:rsidRPr="00A2285E">
        <w:rPr>
          <w:lang w:val="ru-RU"/>
        </w:rPr>
        <w:t>требовани</w:t>
      </w:r>
      <w:r>
        <w:rPr>
          <w:lang w:val="ru-RU"/>
        </w:rPr>
        <w:t xml:space="preserve">ям, </w:t>
      </w:r>
      <w:r w:rsidRPr="00A2285E">
        <w:rPr>
          <w:lang w:val="ru-RU"/>
        </w:rPr>
        <w:t>установленн</w:t>
      </w:r>
      <w:r>
        <w:rPr>
          <w:lang w:val="ru-RU"/>
        </w:rPr>
        <w:t xml:space="preserve">ым Комиссией по </w:t>
      </w:r>
      <w:r w:rsidRPr="00A2285E">
        <w:rPr>
          <w:lang w:val="ru-RU"/>
        </w:rPr>
        <w:t>государств</w:t>
      </w:r>
      <w:r>
        <w:rPr>
          <w:lang w:val="ru-RU"/>
        </w:rPr>
        <w:t xml:space="preserve">енной службе Филиппин </w:t>
      </w:r>
      <w:r w:rsidR="00AB75C2" w:rsidRPr="00E2784B">
        <w:rPr>
          <w:lang w:val="ru-RU"/>
        </w:rPr>
        <w:t>(</w:t>
      </w:r>
      <w:r w:rsidR="00AB75C2" w:rsidRPr="002D7486">
        <w:t>CSC</w:t>
      </w:r>
      <w:r w:rsidR="00AB75C2" w:rsidRPr="00E2784B">
        <w:rPr>
          <w:lang w:val="ru-RU"/>
        </w:rPr>
        <w:t xml:space="preserve">), </w:t>
      </w:r>
      <w:r w:rsidR="00E20A8E">
        <w:rPr>
          <w:lang w:val="ru-RU"/>
        </w:rPr>
        <w:t>эксперты IPOPHL</w:t>
      </w:r>
      <w:r w:rsidR="00AB75C2" w:rsidRPr="00E2784B">
        <w:rPr>
          <w:lang w:val="ru-RU"/>
        </w:rPr>
        <w:t xml:space="preserve"> </w:t>
      </w:r>
      <w:r w:rsidR="00E20A8E">
        <w:rPr>
          <w:lang w:val="ru-RU"/>
        </w:rPr>
        <w:t xml:space="preserve">имеют дипломы о высшем образовании </w:t>
      </w:r>
      <w:r w:rsidR="007C158C">
        <w:rPr>
          <w:lang w:val="ru-RU"/>
        </w:rPr>
        <w:t>по техническим</w:t>
      </w:r>
      <w:r w:rsidR="00AB75C2" w:rsidRPr="00E2784B">
        <w:rPr>
          <w:lang w:val="ru-RU"/>
        </w:rPr>
        <w:t xml:space="preserve">, </w:t>
      </w:r>
      <w:r w:rsidR="00E20A8E" w:rsidRPr="00E2784B">
        <w:rPr>
          <w:lang w:val="ru-RU"/>
        </w:rPr>
        <w:t>е</w:t>
      </w:r>
      <w:r w:rsidR="00E20A8E">
        <w:rPr>
          <w:lang w:val="ru-RU"/>
        </w:rPr>
        <w:t>стественн</w:t>
      </w:r>
      <w:r w:rsidR="007C158C">
        <w:rPr>
          <w:lang w:val="ru-RU"/>
        </w:rPr>
        <w:t>онаучным</w:t>
      </w:r>
      <w:r w:rsidR="00AB75C2" w:rsidRPr="00E2784B">
        <w:rPr>
          <w:lang w:val="ru-RU"/>
        </w:rPr>
        <w:t xml:space="preserve">, </w:t>
      </w:r>
      <w:r w:rsidR="007C158C">
        <w:rPr>
          <w:lang w:val="ru-RU"/>
        </w:rPr>
        <w:t>медицинским</w:t>
      </w:r>
      <w:r w:rsidR="00AB75C2" w:rsidRPr="00E2784B">
        <w:rPr>
          <w:lang w:val="ru-RU"/>
        </w:rPr>
        <w:t xml:space="preserve"> </w:t>
      </w:r>
      <w:r w:rsidR="00471AF9" w:rsidRPr="00E2784B">
        <w:rPr>
          <w:lang w:val="ru-RU"/>
        </w:rPr>
        <w:t>и</w:t>
      </w:r>
      <w:r w:rsidR="00AB75C2" w:rsidRPr="00E2784B">
        <w:rPr>
          <w:lang w:val="ru-RU"/>
        </w:rPr>
        <w:t xml:space="preserve"> </w:t>
      </w:r>
      <w:r w:rsidR="007C158C">
        <w:rPr>
          <w:lang w:val="ru-RU"/>
        </w:rPr>
        <w:t xml:space="preserve">иным смежным </w:t>
      </w:r>
      <w:r w:rsidR="007C158C" w:rsidRPr="007C158C">
        <w:rPr>
          <w:lang w:val="ru-RU"/>
        </w:rPr>
        <w:t>специальн</w:t>
      </w:r>
      <w:r w:rsidR="007C158C">
        <w:rPr>
          <w:lang w:val="ru-RU"/>
        </w:rPr>
        <w:t>остям</w:t>
      </w:r>
      <w:r w:rsidR="00AB75C2" w:rsidRPr="00E2784B">
        <w:rPr>
          <w:lang w:val="ru-RU"/>
        </w:rPr>
        <w:t xml:space="preserve">.  </w:t>
      </w:r>
      <w:r w:rsidR="00471AF9" w:rsidRPr="003D5A35">
        <w:rPr>
          <w:lang w:val="ru-RU"/>
        </w:rPr>
        <w:t>Они</w:t>
      </w:r>
      <w:r w:rsidR="00AB75C2" w:rsidRPr="003D5A35">
        <w:rPr>
          <w:lang w:val="ru-RU"/>
        </w:rPr>
        <w:t xml:space="preserve"> </w:t>
      </w:r>
      <w:r w:rsidR="00E20A8E">
        <w:rPr>
          <w:lang w:val="ru-RU"/>
        </w:rPr>
        <w:t xml:space="preserve">также обязаны иметь </w:t>
      </w:r>
      <w:r w:rsidR="00E20A8E" w:rsidRPr="00E20A8E">
        <w:rPr>
          <w:lang w:val="ru-RU"/>
        </w:rPr>
        <w:t>свидетельств</w:t>
      </w:r>
      <w:r w:rsidR="007C158C">
        <w:rPr>
          <w:lang w:val="ru-RU"/>
        </w:rPr>
        <w:t>о</w:t>
      </w:r>
      <w:r w:rsidR="00E20A8E">
        <w:rPr>
          <w:lang w:val="ru-RU"/>
        </w:rPr>
        <w:t xml:space="preserve"> о </w:t>
      </w:r>
      <w:r w:rsidR="007C158C">
        <w:rPr>
          <w:lang w:val="ru-RU"/>
        </w:rPr>
        <w:t xml:space="preserve">сдаче </w:t>
      </w:r>
      <w:r w:rsidR="00E20A8E">
        <w:rPr>
          <w:lang w:val="ru-RU"/>
        </w:rPr>
        <w:t xml:space="preserve">обязательного экзамена на профессиональную пригодность, </w:t>
      </w:r>
      <w:r w:rsidR="00E20A8E" w:rsidRPr="00E20A8E">
        <w:rPr>
          <w:lang w:val="ru-RU"/>
        </w:rPr>
        <w:t>предусмотренн</w:t>
      </w:r>
      <w:r w:rsidR="00E20A8E">
        <w:rPr>
          <w:lang w:val="ru-RU"/>
        </w:rPr>
        <w:t xml:space="preserve">ого Комиссией по </w:t>
      </w:r>
      <w:r w:rsidR="00E20A8E" w:rsidRPr="003D5A35">
        <w:rPr>
          <w:lang w:val="ru-RU"/>
        </w:rPr>
        <w:t>регулировани</w:t>
      </w:r>
      <w:r w:rsidR="00E20A8E">
        <w:rPr>
          <w:lang w:val="ru-RU"/>
        </w:rPr>
        <w:t>ю</w:t>
      </w:r>
      <w:r w:rsidR="00E20A8E" w:rsidRPr="003D5A35">
        <w:rPr>
          <w:lang w:val="ru-RU"/>
        </w:rPr>
        <w:t xml:space="preserve"> профессионал</w:t>
      </w:r>
      <w:r w:rsidR="00E20A8E">
        <w:rPr>
          <w:lang w:val="ru-RU"/>
        </w:rPr>
        <w:t>ьной</w:t>
      </w:r>
      <w:r w:rsidR="00E20A8E" w:rsidRPr="003D5A35">
        <w:rPr>
          <w:lang w:val="ru-RU"/>
        </w:rPr>
        <w:t xml:space="preserve"> </w:t>
      </w:r>
      <w:r w:rsidR="00E20A8E" w:rsidRPr="00E20A8E">
        <w:rPr>
          <w:lang w:val="ru-RU"/>
        </w:rPr>
        <w:t>деятельност</w:t>
      </w:r>
      <w:r w:rsidR="00E20A8E">
        <w:rPr>
          <w:lang w:val="ru-RU"/>
        </w:rPr>
        <w:t xml:space="preserve">и </w:t>
      </w:r>
      <w:r w:rsidR="00AB75C2" w:rsidRPr="003D5A35">
        <w:rPr>
          <w:lang w:val="ru-RU"/>
        </w:rPr>
        <w:t>(</w:t>
      </w:r>
      <w:r w:rsidR="00AB75C2">
        <w:t>PRC</w:t>
      </w:r>
      <w:r w:rsidR="00AB75C2" w:rsidRPr="003D5A35">
        <w:rPr>
          <w:lang w:val="ru-RU"/>
        </w:rPr>
        <w:t xml:space="preserve">), </w:t>
      </w:r>
      <w:r w:rsidR="007C158C">
        <w:rPr>
          <w:lang w:val="ru-RU"/>
        </w:rPr>
        <w:t xml:space="preserve">и </w:t>
      </w:r>
      <w:r w:rsidR="00E20A8E">
        <w:rPr>
          <w:lang w:val="ru-RU"/>
        </w:rPr>
        <w:t xml:space="preserve">экзамена на служебное </w:t>
      </w:r>
      <w:r w:rsidR="00E20A8E" w:rsidRPr="00E20A8E">
        <w:rPr>
          <w:lang w:val="ru-RU"/>
        </w:rPr>
        <w:t>соответств</w:t>
      </w:r>
      <w:r w:rsidR="00E20A8E">
        <w:rPr>
          <w:lang w:val="ru-RU"/>
        </w:rPr>
        <w:t xml:space="preserve">ие </w:t>
      </w:r>
      <w:r w:rsidR="007C158C">
        <w:rPr>
          <w:lang w:val="ru-RU"/>
        </w:rPr>
        <w:t xml:space="preserve">для </w:t>
      </w:r>
      <w:r w:rsidR="00E20A8E">
        <w:rPr>
          <w:lang w:val="ru-RU"/>
        </w:rPr>
        <w:t xml:space="preserve">специалистов, проводимого </w:t>
      </w:r>
      <w:r w:rsidR="00AB75C2" w:rsidRPr="002D7486">
        <w:t>CSC</w:t>
      </w:r>
      <w:r w:rsidR="00AB75C2" w:rsidRPr="003D5A35">
        <w:rPr>
          <w:lang w:val="ru-RU"/>
        </w:rPr>
        <w:t>.</w:t>
      </w:r>
    </w:p>
    <w:p w:rsidR="00AB75C2" w:rsidRPr="00AE5382" w:rsidRDefault="00E20A8E" w:rsidP="007A25BA">
      <w:pPr>
        <w:pStyle w:val="ONUME"/>
        <w:rPr>
          <w:lang w:val="ru-RU"/>
        </w:rPr>
      </w:pPr>
      <w:r>
        <w:rPr>
          <w:lang w:val="ru-RU"/>
        </w:rPr>
        <w:t>Многие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эксперты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имеют </w:t>
      </w:r>
      <w:r w:rsidRPr="00E20A8E">
        <w:rPr>
          <w:lang w:val="ru-RU"/>
        </w:rPr>
        <w:t>свидетельств</w:t>
      </w:r>
      <w:r>
        <w:rPr>
          <w:lang w:val="ru-RU"/>
        </w:rPr>
        <w:t xml:space="preserve">а о </w:t>
      </w:r>
      <w:r w:rsidRPr="00E20A8E">
        <w:rPr>
          <w:lang w:val="ru-RU"/>
        </w:rPr>
        <w:t>дополнительн</w:t>
      </w:r>
      <w:r>
        <w:rPr>
          <w:lang w:val="ru-RU"/>
        </w:rPr>
        <w:t xml:space="preserve">ом </w:t>
      </w:r>
      <w:r w:rsidRPr="00E20A8E">
        <w:rPr>
          <w:lang w:val="ru-RU"/>
        </w:rPr>
        <w:t>профессиональн</w:t>
      </w:r>
      <w:r>
        <w:rPr>
          <w:lang w:val="ru-RU"/>
        </w:rPr>
        <w:t xml:space="preserve">ом </w:t>
      </w:r>
      <w:r w:rsidRPr="00E20A8E">
        <w:rPr>
          <w:rStyle w:val="10"/>
          <w:lang w:val="ru-RU"/>
        </w:rPr>
        <w:t>образовани</w:t>
      </w:r>
      <w:r>
        <w:rPr>
          <w:lang w:val="ru-RU"/>
        </w:rPr>
        <w:t xml:space="preserve">и </w:t>
      </w:r>
      <w:r w:rsidR="00471AF9"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получают такое </w:t>
      </w:r>
      <w:r w:rsidRPr="00E20A8E">
        <w:rPr>
          <w:rStyle w:val="10"/>
          <w:lang w:val="ru-RU"/>
        </w:rPr>
        <w:t>образовани</w:t>
      </w:r>
      <w:r>
        <w:rPr>
          <w:lang w:val="ru-RU"/>
        </w:rPr>
        <w:t xml:space="preserve">е </w:t>
      </w:r>
      <w:r w:rsidR="00471AF9" w:rsidRPr="00471AF9">
        <w:rPr>
          <w:lang w:val="ru-RU"/>
        </w:rPr>
        <w:t>в настоящее время</w:t>
      </w:r>
      <w:r>
        <w:rPr>
          <w:lang w:val="ru-RU"/>
        </w:rPr>
        <w:t xml:space="preserve">.  </w:t>
      </w:r>
      <w:r w:rsidR="00AB75C2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оказывает поддержку всем своим экспертам, желающим повысить уровень </w:t>
      </w:r>
      <w:r w:rsidRPr="00E20A8E">
        <w:rPr>
          <w:lang w:val="ru-RU"/>
        </w:rPr>
        <w:t>профессиональн</w:t>
      </w:r>
      <w:r>
        <w:rPr>
          <w:lang w:val="ru-RU"/>
        </w:rPr>
        <w:t xml:space="preserve">ого </w:t>
      </w:r>
      <w:r w:rsidR="00471AF9" w:rsidRPr="00471AF9">
        <w:rPr>
          <w:lang w:val="ru-RU"/>
        </w:rPr>
        <w:t>образовани</w:t>
      </w:r>
      <w:r>
        <w:rPr>
          <w:lang w:val="ru-RU"/>
        </w:rPr>
        <w:t>я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В настоящее время</w:t>
      </w:r>
      <w:r w:rsidR="00AB75C2" w:rsidRPr="00471AF9">
        <w:rPr>
          <w:lang w:val="ru-RU"/>
        </w:rPr>
        <w:t xml:space="preserve"> </w:t>
      </w:r>
      <w:r w:rsidR="00AB75C2" w:rsidRPr="002D7486">
        <w:t>IPOPHL</w:t>
      </w:r>
      <w:r w:rsidR="00AB75C2" w:rsidRPr="00471AF9">
        <w:rPr>
          <w:lang w:val="ru-RU"/>
        </w:rPr>
        <w:t xml:space="preserve"> </w:t>
      </w:r>
      <w:r w:rsidR="00AE5382">
        <w:rPr>
          <w:lang w:val="ru-RU"/>
        </w:rPr>
        <w:t xml:space="preserve">осуществляет партнерскую </w:t>
      </w:r>
      <w:r w:rsidR="00AE5382" w:rsidRPr="00AE5382">
        <w:rPr>
          <w:lang w:val="ru-RU"/>
        </w:rPr>
        <w:t>программ</w:t>
      </w:r>
      <w:r w:rsidR="00AE5382">
        <w:rPr>
          <w:lang w:val="ru-RU"/>
        </w:rPr>
        <w:t xml:space="preserve">у </w:t>
      </w:r>
      <w:r w:rsidR="00471AF9" w:rsidRPr="00471AF9">
        <w:rPr>
          <w:lang w:val="ru-RU"/>
        </w:rPr>
        <w:t>с</w:t>
      </w:r>
      <w:r w:rsidR="00AB75C2" w:rsidRPr="00471AF9">
        <w:rPr>
          <w:lang w:val="ru-RU"/>
        </w:rPr>
        <w:t xml:space="preserve"> </w:t>
      </w:r>
      <w:r w:rsidR="00AE5382">
        <w:rPr>
          <w:lang w:val="ru-RU"/>
        </w:rPr>
        <w:t xml:space="preserve">Технологическим </w:t>
      </w:r>
      <w:r w:rsidR="00AE5382" w:rsidRPr="00471AF9">
        <w:rPr>
          <w:lang w:val="ru-RU"/>
        </w:rPr>
        <w:t>институт</w:t>
      </w:r>
      <w:r w:rsidR="00AE5382">
        <w:rPr>
          <w:lang w:val="ru-RU"/>
        </w:rPr>
        <w:t>ом</w:t>
      </w:r>
      <w:r w:rsidR="00AE5382" w:rsidRPr="00471AF9">
        <w:rPr>
          <w:lang w:val="ru-RU"/>
        </w:rPr>
        <w:t xml:space="preserve"> </w:t>
      </w:r>
      <w:r w:rsidR="00AE5382">
        <w:rPr>
          <w:lang w:val="ru-RU"/>
        </w:rPr>
        <w:t xml:space="preserve">Мапуа </w:t>
      </w:r>
      <w:r w:rsidR="00AB75C2" w:rsidRPr="00471AF9">
        <w:rPr>
          <w:lang w:val="ru-RU"/>
        </w:rPr>
        <w:t>(</w:t>
      </w:r>
      <w:r w:rsidR="00AB75C2">
        <w:t>MIT</w:t>
      </w:r>
      <w:r w:rsidR="00AB75C2" w:rsidRPr="00471AF9">
        <w:rPr>
          <w:lang w:val="ru-RU"/>
        </w:rPr>
        <w:t>)</w:t>
      </w:r>
      <w:r w:rsidR="007C158C">
        <w:rPr>
          <w:lang w:val="ru-RU"/>
        </w:rPr>
        <w:t xml:space="preserve">, ведущим </w:t>
      </w:r>
      <w:r w:rsidR="007C158C" w:rsidRPr="00AE5382">
        <w:rPr>
          <w:lang w:val="ru-RU"/>
        </w:rPr>
        <w:t>национальн</w:t>
      </w:r>
      <w:r w:rsidR="007C158C">
        <w:rPr>
          <w:lang w:val="ru-RU"/>
        </w:rPr>
        <w:t xml:space="preserve">ым </w:t>
      </w:r>
      <w:r w:rsidR="007C158C" w:rsidRPr="00471AF9">
        <w:rPr>
          <w:lang w:val="ru-RU"/>
        </w:rPr>
        <w:t>учреждение</w:t>
      </w:r>
      <w:r w:rsidR="007C158C">
        <w:rPr>
          <w:lang w:val="ru-RU"/>
        </w:rPr>
        <w:t>м научно-</w:t>
      </w:r>
      <w:r w:rsidR="007C158C" w:rsidRPr="00AE5382">
        <w:rPr>
          <w:lang w:val="ru-RU"/>
        </w:rPr>
        <w:t>техническ</w:t>
      </w:r>
      <w:r w:rsidR="007C158C">
        <w:rPr>
          <w:lang w:val="ru-RU"/>
        </w:rPr>
        <w:t xml:space="preserve">ого </w:t>
      </w:r>
      <w:r w:rsidR="007C158C" w:rsidRPr="00AE5382">
        <w:rPr>
          <w:rStyle w:val="10"/>
          <w:lang w:val="ru-RU"/>
        </w:rPr>
        <w:t>образовани</w:t>
      </w:r>
      <w:r w:rsidR="007C158C">
        <w:rPr>
          <w:lang w:val="ru-RU"/>
        </w:rPr>
        <w:t>я,</w:t>
      </w:r>
      <w:r w:rsidR="00AE5382">
        <w:rPr>
          <w:lang w:val="ru-RU"/>
        </w:rPr>
        <w:t xml:space="preserve"> </w:t>
      </w:r>
      <w:r w:rsidR="00AE5382" w:rsidRPr="00AE5382">
        <w:rPr>
          <w:lang w:val="ru-RU"/>
        </w:rPr>
        <w:t>в области</w:t>
      </w:r>
      <w:r w:rsidR="00AE5382">
        <w:rPr>
          <w:lang w:val="ru-RU"/>
        </w:rPr>
        <w:t xml:space="preserve"> </w:t>
      </w:r>
      <w:r w:rsidR="00AE5382" w:rsidRPr="00AE5382">
        <w:rPr>
          <w:lang w:val="ru-RU"/>
        </w:rPr>
        <w:t>последипломно</w:t>
      </w:r>
      <w:r w:rsidR="00AE5382">
        <w:rPr>
          <w:lang w:val="ru-RU"/>
        </w:rPr>
        <w:t>го</w:t>
      </w:r>
      <w:r w:rsidR="00AB75C2" w:rsidRPr="00471AF9">
        <w:rPr>
          <w:lang w:val="ru-RU"/>
        </w:rPr>
        <w:t xml:space="preserve"> </w:t>
      </w:r>
      <w:r w:rsidR="00AE5382" w:rsidRPr="00AE5382">
        <w:rPr>
          <w:rStyle w:val="10"/>
          <w:lang w:val="ru-RU"/>
        </w:rPr>
        <w:t>образовани</w:t>
      </w:r>
      <w:r w:rsidR="00AE5382">
        <w:rPr>
          <w:rStyle w:val="10"/>
          <w:lang w:val="ru-RU"/>
        </w:rPr>
        <w:t xml:space="preserve">я, ориентированного на </w:t>
      </w:r>
      <w:r w:rsidR="00AE5382" w:rsidRPr="00AE5382">
        <w:rPr>
          <w:rStyle w:val="10"/>
          <w:lang w:val="ru-RU"/>
        </w:rPr>
        <w:t>подготовк</w:t>
      </w:r>
      <w:r w:rsidR="00AE5382">
        <w:rPr>
          <w:rStyle w:val="10"/>
          <w:lang w:val="ru-RU"/>
        </w:rPr>
        <w:t>у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экспертов</w:t>
      </w:r>
      <w:r w:rsidR="00AB75C2" w:rsidRPr="00471AF9">
        <w:rPr>
          <w:lang w:val="ru-RU"/>
        </w:rPr>
        <w:t xml:space="preserve"> </w:t>
      </w:r>
      <w:r w:rsidR="00AE5382">
        <w:rPr>
          <w:lang w:val="ru-RU"/>
        </w:rPr>
        <w:t xml:space="preserve">для </w:t>
      </w:r>
      <w:r w:rsidR="00AE5382" w:rsidRPr="00AE5382">
        <w:rPr>
          <w:lang w:val="ru-RU"/>
        </w:rPr>
        <w:t>работ</w:t>
      </w:r>
      <w:r w:rsidR="00AE5382">
        <w:rPr>
          <w:lang w:val="ru-RU"/>
        </w:rPr>
        <w:t xml:space="preserve">ы с </w:t>
      </w:r>
      <w:r w:rsidR="00471AF9" w:rsidRPr="00471AF9">
        <w:rPr>
          <w:lang w:val="ru-RU"/>
        </w:rPr>
        <w:t>патентн</w:t>
      </w:r>
      <w:r w:rsidR="00AE5382">
        <w:rPr>
          <w:lang w:val="ru-RU"/>
        </w:rPr>
        <w:t>ыми заявками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специализированн</w:t>
      </w:r>
      <w:r w:rsidR="00AE5382"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 w:rsidR="00AE5382">
        <w:rPr>
          <w:lang w:val="ru-RU"/>
        </w:rPr>
        <w:t>областях техники</w:t>
      </w:r>
      <w:r w:rsidR="00AB75C2" w:rsidRPr="00471AF9">
        <w:rPr>
          <w:lang w:val="ru-RU"/>
        </w:rPr>
        <w:t xml:space="preserve">.  </w:t>
      </w:r>
      <w:r w:rsidR="00AE5382" w:rsidRPr="00AE5382">
        <w:rPr>
          <w:lang w:val="ru-RU"/>
        </w:rPr>
        <w:t>В рамках</w:t>
      </w:r>
      <w:r w:rsidR="00AE5382">
        <w:rPr>
          <w:lang w:val="ru-RU"/>
        </w:rPr>
        <w:t xml:space="preserve"> этой партнерской </w:t>
      </w:r>
      <w:r w:rsidR="00AE5382" w:rsidRPr="00AE5382">
        <w:rPr>
          <w:lang w:val="ru-RU"/>
        </w:rPr>
        <w:t>программ</w:t>
      </w:r>
      <w:r w:rsidR="00AE5382">
        <w:rPr>
          <w:lang w:val="ru-RU"/>
        </w:rPr>
        <w:t xml:space="preserve">ы </w:t>
      </w:r>
      <w:r w:rsidR="00AE5382" w:rsidRPr="00471AF9">
        <w:rPr>
          <w:lang w:val="ru-RU"/>
        </w:rPr>
        <w:t>р</w:t>
      </w:r>
      <w:r w:rsidR="00471AF9" w:rsidRPr="00471AF9">
        <w:rPr>
          <w:lang w:val="ru-RU"/>
        </w:rPr>
        <w:t>яд</w:t>
      </w:r>
      <w:r w:rsidR="00AB75C2" w:rsidRPr="00AE5382">
        <w:rPr>
          <w:lang w:val="ru-RU"/>
        </w:rPr>
        <w:t xml:space="preserve"> </w:t>
      </w:r>
      <w:r w:rsidR="00AE5382">
        <w:rPr>
          <w:lang w:val="ru-RU"/>
        </w:rPr>
        <w:t xml:space="preserve">исследователей </w:t>
      </w:r>
      <w:r w:rsidR="00471AF9" w:rsidRPr="00471AF9">
        <w:rPr>
          <w:lang w:val="ru-RU"/>
        </w:rPr>
        <w:t>и</w:t>
      </w:r>
      <w:r w:rsidR="00AB75C2" w:rsidRPr="00AE5382">
        <w:rPr>
          <w:lang w:val="ru-RU"/>
        </w:rPr>
        <w:t xml:space="preserve"> </w:t>
      </w:r>
      <w:r w:rsidR="006516C3" w:rsidRPr="00471AF9">
        <w:rPr>
          <w:lang w:val="ru-RU"/>
        </w:rPr>
        <w:t>экспертов</w:t>
      </w:r>
      <w:r w:rsidR="00AB75C2" w:rsidRPr="00AE5382">
        <w:rPr>
          <w:lang w:val="ru-RU"/>
        </w:rPr>
        <w:t xml:space="preserve"> </w:t>
      </w:r>
      <w:r w:rsidR="00AE5382">
        <w:t>IPOPHL</w:t>
      </w:r>
      <w:r w:rsidR="00AE5382" w:rsidRPr="00AE5382">
        <w:rPr>
          <w:lang w:val="ru-RU"/>
        </w:rPr>
        <w:t xml:space="preserve"> в настоящее время</w:t>
      </w:r>
      <w:r w:rsidR="00AE5382">
        <w:rPr>
          <w:lang w:val="ru-RU"/>
        </w:rPr>
        <w:t xml:space="preserve"> проходят обучение </w:t>
      </w:r>
      <w:r w:rsidR="007C158C">
        <w:rPr>
          <w:lang w:val="ru-RU"/>
        </w:rPr>
        <w:t xml:space="preserve">магистерского уровня </w:t>
      </w:r>
      <w:r w:rsidR="00AE5382" w:rsidRPr="00AE5382">
        <w:rPr>
          <w:lang w:val="ru-RU"/>
        </w:rPr>
        <w:t>в области</w:t>
      </w:r>
      <w:r w:rsidR="00AE5382">
        <w:rPr>
          <w:lang w:val="ru-RU"/>
        </w:rPr>
        <w:t xml:space="preserve"> </w:t>
      </w:r>
      <w:r w:rsidR="00AE5382" w:rsidRPr="00471AF9">
        <w:rPr>
          <w:lang w:val="ru-RU"/>
        </w:rPr>
        <w:t>б</w:t>
      </w:r>
      <w:r w:rsidR="00471AF9" w:rsidRPr="00471AF9">
        <w:rPr>
          <w:lang w:val="ru-RU"/>
        </w:rPr>
        <w:t>ио</w:t>
      </w:r>
      <w:r w:rsidR="00AE5382">
        <w:rPr>
          <w:lang w:val="ru-RU"/>
        </w:rPr>
        <w:t>технологии</w:t>
      </w:r>
      <w:r w:rsidR="00AB75C2" w:rsidRPr="00AE5382">
        <w:rPr>
          <w:lang w:val="ru-RU"/>
        </w:rPr>
        <w:t>.</w:t>
      </w:r>
    </w:p>
    <w:p w:rsidR="00AB75C2" w:rsidRPr="00471AF9" w:rsidRDefault="00E73D5E" w:rsidP="007A25BA">
      <w:pPr>
        <w:pStyle w:val="ONUME"/>
        <w:rPr>
          <w:lang w:val="ru-RU"/>
        </w:rPr>
      </w:pPr>
      <w:r w:rsidRPr="00471AF9">
        <w:rPr>
          <w:lang w:val="ru-RU"/>
        </w:rPr>
        <w:t>60</w:t>
      </w:r>
      <w:r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Pr="00471AF9">
        <w:rPr>
          <w:lang w:val="ru-RU"/>
        </w:rPr>
        <w:t>шестьдесят</w:t>
      </w:r>
      <w:r w:rsidR="00AB75C2" w:rsidRPr="00471AF9">
        <w:rPr>
          <w:lang w:val="ru-RU"/>
        </w:rPr>
        <w:t xml:space="preserve">) </w:t>
      </w:r>
      <w:r w:rsidR="006516C3" w:rsidRPr="00471AF9">
        <w:rPr>
          <w:lang w:val="ru-RU"/>
        </w:rPr>
        <w:t>экспертов</w:t>
      </w:r>
      <w:r w:rsidR="000A7CF8">
        <w:rPr>
          <w:lang w:val="ru-RU"/>
        </w:rPr>
        <w:t>, то есть более половины</w:t>
      </w:r>
      <w:r w:rsidR="00AB75C2" w:rsidRPr="00471AF9">
        <w:rPr>
          <w:lang w:val="ru-RU"/>
        </w:rPr>
        <w:t xml:space="preserve"> </w:t>
      </w:r>
      <w:r w:rsidR="000A7CF8">
        <w:rPr>
          <w:lang w:val="ru-RU"/>
        </w:rPr>
        <w:t xml:space="preserve">всех </w:t>
      </w:r>
      <w:r w:rsidR="006516C3" w:rsidRPr="00471AF9">
        <w:rPr>
          <w:lang w:val="ru-RU"/>
        </w:rPr>
        <w:t>экспертов</w:t>
      </w:r>
      <w:r w:rsidR="00AB75C2" w:rsidRPr="00471AF9">
        <w:rPr>
          <w:lang w:val="ru-RU"/>
        </w:rPr>
        <w:t xml:space="preserve"> </w:t>
      </w:r>
      <w:r w:rsidR="000A7CF8" w:rsidRPr="000A7CF8">
        <w:rPr>
          <w:lang w:val="ru-RU"/>
        </w:rPr>
        <w:t>ведомств</w:t>
      </w:r>
      <w:r w:rsidR="000A7CF8">
        <w:rPr>
          <w:lang w:val="ru-RU"/>
        </w:rPr>
        <w:t xml:space="preserve">а, имеют стаж </w:t>
      </w:r>
      <w:r w:rsidR="000A7CF8" w:rsidRPr="000A7CF8">
        <w:rPr>
          <w:lang w:val="ru-RU"/>
        </w:rPr>
        <w:t>работ</w:t>
      </w:r>
      <w:r w:rsidR="000A7CF8">
        <w:rPr>
          <w:lang w:val="ru-RU"/>
        </w:rPr>
        <w:t xml:space="preserve">ы </w:t>
      </w:r>
      <w:r w:rsidR="000A7CF8" w:rsidRPr="000A7CF8">
        <w:rPr>
          <w:lang w:val="ru-RU"/>
        </w:rPr>
        <w:t>в области</w:t>
      </w:r>
      <w:r w:rsidR="000A7CF8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="007C158C">
        <w:rPr>
          <w:lang w:val="ru-RU"/>
        </w:rPr>
        <w:t xml:space="preserve"> от </w:t>
      </w:r>
      <w:r w:rsidRPr="00471AF9">
        <w:rPr>
          <w:lang w:val="ru-RU"/>
        </w:rPr>
        <w:t>4</w:t>
      </w:r>
      <w:r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Pr="00471AF9">
        <w:rPr>
          <w:lang w:val="ru-RU"/>
        </w:rPr>
        <w:t>четыре</w:t>
      </w:r>
      <w:r>
        <w:rPr>
          <w:lang w:val="ru-RU"/>
        </w:rPr>
        <w:t>х</w:t>
      </w:r>
      <w:r w:rsidR="00AB75C2" w:rsidRPr="00471AF9">
        <w:rPr>
          <w:lang w:val="ru-RU"/>
        </w:rPr>
        <w:t xml:space="preserve">) </w:t>
      </w:r>
      <w:r w:rsidR="000A7CF8">
        <w:rPr>
          <w:lang w:val="ru-RU"/>
        </w:rPr>
        <w:t xml:space="preserve">до </w:t>
      </w:r>
      <w:r w:rsidRPr="00471AF9">
        <w:rPr>
          <w:lang w:val="ru-RU"/>
        </w:rPr>
        <w:t>39</w:t>
      </w:r>
      <w:r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>
        <w:rPr>
          <w:lang w:val="ru-RU"/>
        </w:rPr>
        <w:t>тридцати девяти</w:t>
      </w:r>
      <w:r w:rsidR="00AB75C2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лет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="000A7CF8">
        <w:rPr>
          <w:lang w:val="ru-RU"/>
        </w:rPr>
        <w:t xml:space="preserve">вновь принимаемые на </w:t>
      </w:r>
      <w:r w:rsidR="000A7CF8" w:rsidRPr="000A7CF8">
        <w:rPr>
          <w:lang w:val="ru-RU"/>
        </w:rPr>
        <w:t>работ</w:t>
      </w:r>
      <w:r w:rsidR="000A7CF8">
        <w:rPr>
          <w:lang w:val="ru-RU"/>
        </w:rPr>
        <w:t>у эксперты</w:t>
      </w:r>
      <w:r w:rsidR="00AB75C2" w:rsidRPr="00471AF9">
        <w:rPr>
          <w:lang w:val="ru-RU"/>
        </w:rPr>
        <w:t xml:space="preserve"> </w:t>
      </w:r>
      <w:r w:rsidR="000A7CF8">
        <w:rPr>
          <w:lang w:val="ru-RU"/>
        </w:rPr>
        <w:t xml:space="preserve">проходят </w:t>
      </w:r>
      <w:r w:rsidR="000A7CF8" w:rsidRPr="000A7CF8">
        <w:rPr>
          <w:lang w:val="ru-RU"/>
        </w:rPr>
        <w:t>обучени</w:t>
      </w:r>
      <w:r w:rsidR="000A7CF8">
        <w:rPr>
          <w:lang w:val="ru-RU"/>
        </w:rPr>
        <w:t xml:space="preserve">е </w:t>
      </w:r>
      <w:r w:rsidR="000A7CF8" w:rsidRPr="000A7CF8">
        <w:rPr>
          <w:lang w:val="ru-RU"/>
        </w:rPr>
        <w:t>в рамках</w:t>
      </w:r>
      <w:r w:rsidR="000A7CF8">
        <w:rPr>
          <w:lang w:val="ru-RU"/>
        </w:rPr>
        <w:t xml:space="preserve"> </w:t>
      </w:r>
      <w:r w:rsidR="003B270D">
        <w:rPr>
          <w:lang w:val="ru-RU"/>
        </w:rPr>
        <w:t xml:space="preserve">продуманной </w:t>
      </w:r>
      <w:r w:rsidR="000A7CF8">
        <w:rPr>
          <w:lang w:val="ru-RU"/>
        </w:rPr>
        <w:t xml:space="preserve">и </w:t>
      </w:r>
      <w:r w:rsidR="00471AF9" w:rsidRPr="00471AF9">
        <w:rPr>
          <w:lang w:val="ru-RU"/>
        </w:rPr>
        <w:t>комплексн</w:t>
      </w:r>
      <w:r w:rsidR="000A7CF8">
        <w:rPr>
          <w:lang w:val="ru-RU"/>
        </w:rPr>
        <w:t>ой учебной программы, ориентированной</w:t>
      </w:r>
      <w:r w:rsidR="000A7CF8" w:rsidRPr="00E737FE">
        <w:rPr>
          <w:lang w:val="ru-RU"/>
        </w:rPr>
        <w:t xml:space="preserve"> на освоение </w:t>
      </w:r>
      <w:r w:rsidR="009A4F73">
        <w:rPr>
          <w:lang w:val="ru-RU"/>
        </w:rPr>
        <w:t>ими практических навыков</w:t>
      </w:r>
      <w:r w:rsidR="000A7CF8">
        <w:rPr>
          <w:lang w:val="ru-RU"/>
        </w:rPr>
        <w:t xml:space="preserve">, которое позволяет им получить </w:t>
      </w:r>
      <w:r w:rsidR="000A7CF8" w:rsidRPr="000A7CF8">
        <w:rPr>
          <w:lang w:val="ru-RU"/>
        </w:rPr>
        <w:t>профессиональн</w:t>
      </w:r>
      <w:r w:rsidR="000A7CF8">
        <w:rPr>
          <w:lang w:val="ru-RU"/>
        </w:rPr>
        <w:t>ую квалификацию требуемого уровня</w:t>
      </w:r>
      <w:r w:rsidR="00AB75C2" w:rsidRPr="00471AF9">
        <w:rPr>
          <w:lang w:val="ru-RU"/>
        </w:rPr>
        <w:t xml:space="preserve"> </w:t>
      </w:r>
      <w:r w:rsidR="000A7CF8">
        <w:rPr>
          <w:lang w:val="ru-RU"/>
        </w:rPr>
        <w:t xml:space="preserve">для </w:t>
      </w:r>
      <w:r w:rsidR="000A7CF8" w:rsidRPr="000A7CF8">
        <w:rPr>
          <w:lang w:val="ru-RU"/>
        </w:rPr>
        <w:t>решени</w:t>
      </w:r>
      <w:r w:rsidR="000A7CF8">
        <w:rPr>
          <w:lang w:val="ru-RU"/>
        </w:rPr>
        <w:t xml:space="preserve">я </w:t>
      </w:r>
      <w:r w:rsidR="000A7CF8" w:rsidRPr="000A7CF8">
        <w:rPr>
          <w:lang w:val="ru-RU"/>
        </w:rPr>
        <w:t>задач</w:t>
      </w:r>
      <w:r w:rsidR="000A7CF8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Кроме того,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="000A7CF8">
        <w:rPr>
          <w:lang w:val="ru-RU"/>
        </w:rPr>
        <w:t>эксперты</w:t>
      </w:r>
      <w:r w:rsidR="00AB75C2" w:rsidRPr="00471AF9">
        <w:rPr>
          <w:lang w:val="ru-RU"/>
        </w:rPr>
        <w:t xml:space="preserve"> </w:t>
      </w:r>
      <w:r w:rsidR="000A7CF8">
        <w:rPr>
          <w:lang w:val="ru-RU"/>
        </w:rPr>
        <w:t xml:space="preserve">проходят </w:t>
      </w:r>
      <w:r w:rsidR="00471AF9" w:rsidRPr="00471AF9">
        <w:rPr>
          <w:lang w:val="ru-RU"/>
        </w:rPr>
        <w:t>непрерывн</w:t>
      </w:r>
      <w:r w:rsidR="000A7CF8">
        <w:rPr>
          <w:lang w:val="ru-RU"/>
        </w:rPr>
        <w:t>ое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внутренн</w:t>
      </w:r>
      <w:r w:rsidR="000A7CF8">
        <w:rPr>
          <w:lang w:val="ru-RU"/>
        </w:rPr>
        <w:t xml:space="preserve">ее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0A7CF8">
        <w:rPr>
          <w:lang w:val="ru-RU"/>
        </w:rPr>
        <w:t>внешнее обучение</w:t>
      </w:r>
      <w:r w:rsidR="00046508">
        <w:rPr>
          <w:lang w:val="ru-RU"/>
        </w:rPr>
        <w:t xml:space="preserve">, направленное на </w:t>
      </w:r>
      <w:r w:rsidR="00471AF9" w:rsidRPr="00471AF9">
        <w:rPr>
          <w:lang w:val="ru-RU"/>
        </w:rPr>
        <w:t>дальнейш</w:t>
      </w:r>
      <w:r w:rsidR="00046508">
        <w:rPr>
          <w:lang w:val="ru-RU"/>
        </w:rPr>
        <w:t xml:space="preserve">ее повышение их квалификации </w:t>
      </w:r>
      <w:r w:rsidR="00046508" w:rsidRPr="00046508">
        <w:rPr>
          <w:lang w:val="ru-RU"/>
        </w:rPr>
        <w:t>в области</w:t>
      </w:r>
      <w:r w:rsidR="00046508">
        <w:rPr>
          <w:lang w:val="ru-RU"/>
        </w:rPr>
        <w:t xml:space="preserve"> поиска и экспертизы</w:t>
      </w:r>
      <w:r w:rsidR="00AB75C2" w:rsidRPr="00471AF9">
        <w:rPr>
          <w:lang w:val="ru-RU"/>
        </w:rPr>
        <w:t xml:space="preserve">.  </w:t>
      </w:r>
      <w:r w:rsidR="00046508">
        <w:rPr>
          <w:lang w:val="ru-RU"/>
        </w:rPr>
        <w:t xml:space="preserve">Эти виды </w:t>
      </w:r>
      <w:r w:rsidR="00046508" w:rsidRPr="00046508">
        <w:rPr>
          <w:lang w:val="ru-RU"/>
        </w:rPr>
        <w:t>деятельност</w:t>
      </w:r>
      <w:r w:rsidR="00046508">
        <w:rPr>
          <w:lang w:val="ru-RU"/>
        </w:rPr>
        <w:t xml:space="preserve">и </w:t>
      </w:r>
      <w:r w:rsidR="00046508" w:rsidRPr="00046508">
        <w:rPr>
          <w:lang w:val="ru-RU"/>
        </w:rPr>
        <w:t>подробн</w:t>
      </w:r>
      <w:r w:rsidR="00046508">
        <w:rPr>
          <w:lang w:val="ru-RU"/>
        </w:rPr>
        <w:t xml:space="preserve">ее </w:t>
      </w:r>
      <w:r w:rsidR="00046508">
        <w:rPr>
          <w:szCs w:val="22"/>
          <w:lang w:val="ru-RU"/>
        </w:rPr>
        <w:t xml:space="preserve">рассмотрены ниже, в разделах </w:t>
      </w:r>
      <w:r w:rsidR="00046508" w:rsidRPr="00046508">
        <w:rPr>
          <w:szCs w:val="22"/>
          <w:lang w:val="ru-RU"/>
        </w:rPr>
        <w:t>«</w:t>
      </w:r>
      <w:r w:rsidR="00046508">
        <w:rPr>
          <w:szCs w:val="22"/>
          <w:lang w:val="ru-RU"/>
        </w:rPr>
        <w:t>Программа обучения кадров</w:t>
      </w:r>
      <w:r w:rsidR="00046508" w:rsidRPr="00046508">
        <w:rPr>
          <w:szCs w:val="22"/>
          <w:lang w:val="ru-RU"/>
        </w:rPr>
        <w:t>»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046508" w:rsidRPr="00046508">
        <w:rPr>
          <w:lang w:val="ru-RU"/>
        </w:rPr>
        <w:t>«</w:t>
      </w:r>
      <w:r w:rsidR="00471AF9" w:rsidRPr="00471AF9">
        <w:rPr>
          <w:lang w:val="ru-RU"/>
        </w:rPr>
        <w:t>Укрепление потенциала</w:t>
      </w:r>
      <w:r w:rsidR="00046508" w:rsidRPr="00046508">
        <w:rPr>
          <w:lang w:val="ru-RU"/>
        </w:rPr>
        <w:t>»</w:t>
      </w:r>
      <w:r w:rsidR="00AB75C2" w:rsidRPr="00471AF9">
        <w:rPr>
          <w:lang w:val="ru-RU"/>
        </w:rPr>
        <w:t>.</w:t>
      </w:r>
    </w:p>
    <w:p w:rsidR="00AB75C2" w:rsidRPr="00471AF9" w:rsidRDefault="00471AF9" w:rsidP="007A25BA">
      <w:pPr>
        <w:pStyle w:val="ONUME"/>
        <w:rPr>
          <w:lang w:val="ru-RU"/>
        </w:rPr>
      </w:pPr>
      <w:r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="00046508">
        <w:rPr>
          <w:lang w:val="ru-RU"/>
        </w:rPr>
        <w:t>эксперты IPOPHL</w:t>
      </w:r>
      <w:r w:rsidR="00AB75C2" w:rsidRPr="00471AF9">
        <w:rPr>
          <w:lang w:val="ru-RU"/>
        </w:rPr>
        <w:t xml:space="preserve"> </w:t>
      </w:r>
      <w:r w:rsidR="004E047D">
        <w:rPr>
          <w:lang w:val="ru-RU"/>
        </w:rPr>
        <w:t xml:space="preserve">получают помощь и </w:t>
      </w:r>
      <w:r w:rsidR="004E047D" w:rsidRPr="004E047D">
        <w:rPr>
          <w:lang w:val="ru-RU"/>
        </w:rPr>
        <w:t>рекомендаци</w:t>
      </w:r>
      <w:r w:rsidR="004E047D">
        <w:rPr>
          <w:lang w:val="ru-RU"/>
        </w:rPr>
        <w:t xml:space="preserve">и опытных </w:t>
      </w:r>
      <w:r w:rsidR="007C158C">
        <w:rPr>
          <w:lang w:val="ru-RU"/>
        </w:rPr>
        <w:t>линейных руководителей</w:t>
      </w:r>
      <w:r w:rsidR="004E047D">
        <w:rPr>
          <w:lang w:val="ru-RU"/>
        </w:rPr>
        <w:t xml:space="preserve">, которые осуществляют двухуровневый </w:t>
      </w:r>
      <w:r w:rsidR="004E047D" w:rsidRPr="004E047D">
        <w:rPr>
          <w:lang w:val="ru-RU"/>
        </w:rPr>
        <w:t>контрол</w:t>
      </w:r>
      <w:r w:rsidR="004E047D">
        <w:rPr>
          <w:lang w:val="ru-RU"/>
        </w:rPr>
        <w:t>ь качества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все</w:t>
      </w:r>
      <w:r w:rsidR="004E047D">
        <w:rPr>
          <w:lang w:val="ru-RU"/>
        </w:rPr>
        <w:t>х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отчетов о поиске и </w:t>
      </w:r>
      <w:r w:rsidR="004E047D">
        <w:rPr>
          <w:lang w:val="ru-RU"/>
        </w:rPr>
        <w:t xml:space="preserve">экспертных заключений </w:t>
      </w:r>
      <w:r w:rsidR="004E047D" w:rsidRPr="004E047D">
        <w:rPr>
          <w:lang w:val="ru-RU"/>
        </w:rPr>
        <w:t>непосредственн</w:t>
      </w:r>
      <w:r w:rsidR="004E047D">
        <w:rPr>
          <w:lang w:val="ru-RU"/>
        </w:rPr>
        <w:t xml:space="preserve">о в </w:t>
      </w:r>
      <w:r w:rsidR="004E047D" w:rsidRPr="004E047D">
        <w:rPr>
          <w:lang w:val="ru-RU"/>
        </w:rPr>
        <w:t>процесс</w:t>
      </w:r>
      <w:r w:rsidR="004E047D">
        <w:rPr>
          <w:lang w:val="ru-RU"/>
        </w:rPr>
        <w:t xml:space="preserve">е </w:t>
      </w:r>
      <w:r w:rsidR="004E047D" w:rsidRPr="004E047D">
        <w:rPr>
          <w:lang w:val="ru-RU"/>
        </w:rPr>
        <w:t>работ</w:t>
      </w:r>
      <w:r w:rsidR="004E047D">
        <w:rPr>
          <w:lang w:val="ru-RU"/>
        </w:rPr>
        <w:t>ы</w:t>
      </w:r>
      <w:r w:rsidR="00AB75C2" w:rsidRPr="00471AF9">
        <w:rPr>
          <w:lang w:val="ru-RU"/>
        </w:rPr>
        <w:t xml:space="preserve">.  </w:t>
      </w:r>
      <w:r w:rsidR="007C158C">
        <w:rPr>
          <w:lang w:val="ru-RU"/>
        </w:rPr>
        <w:t xml:space="preserve">Линейные руководители </w:t>
      </w:r>
      <w:r w:rsidR="004E047D">
        <w:rPr>
          <w:lang w:val="ru-RU"/>
        </w:rPr>
        <w:t xml:space="preserve">во </w:t>
      </w:r>
      <w:r w:rsidRPr="00471AF9">
        <w:rPr>
          <w:lang w:val="ru-RU"/>
        </w:rPr>
        <w:t>все</w:t>
      </w:r>
      <w:r w:rsidR="004E047D">
        <w:rPr>
          <w:lang w:val="ru-RU"/>
        </w:rPr>
        <w:t>х</w:t>
      </w:r>
      <w:r w:rsidR="00AB75C2" w:rsidRPr="00471AF9">
        <w:rPr>
          <w:lang w:val="ru-RU"/>
        </w:rPr>
        <w:t xml:space="preserve"> </w:t>
      </w:r>
      <w:r w:rsidR="004E047D" w:rsidRPr="004E047D">
        <w:rPr>
          <w:lang w:val="ru-RU"/>
        </w:rPr>
        <w:t>подразделени</w:t>
      </w:r>
      <w:r w:rsidR="004E047D">
        <w:rPr>
          <w:lang w:val="ru-RU"/>
        </w:rPr>
        <w:t xml:space="preserve">ях </w:t>
      </w:r>
      <w:r w:rsidR="004E047D" w:rsidRPr="004E047D">
        <w:rPr>
          <w:szCs w:val="22"/>
          <w:lang w:val="ru-RU"/>
        </w:rPr>
        <w:t>патент</w:t>
      </w:r>
      <w:r w:rsidR="004E047D">
        <w:rPr>
          <w:lang w:val="ru-RU"/>
        </w:rPr>
        <w:t xml:space="preserve">ной </w:t>
      </w:r>
      <w:r w:rsidRPr="00471AF9">
        <w:rPr>
          <w:lang w:val="ru-RU"/>
        </w:rPr>
        <w:t xml:space="preserve">экспертизы </w:t>
      </w:r>
      <w:r w:rsidR="004E047D">
        <w:rPr>
          <w:lang w:val="ru-RU"/>
        </w:rPr>
        <w:t xml:space="preserve">имеют </w:t>
      </w:r>
      <w:r w:rsidR="004E047D" w:rsidRPr="004E047D">
        <w:rPr>
          <w:lang w:val="ru-RU"/>
        </w:rPr>
        <w:t>документ</w:t>
      </w:r>
      <w:r w:rsidR="004E047D">
        <w:rPr>
          <w:lang w:val="ru-RU"/>
        </w:rPr>
        <w:t xml:space="preserve">ы о последипломном </w:t>
      </w:r>
      <w:r w:rsidR="004E047D" w:rsidRPr="004E047D">
        <w:rPr>
          <w:rStyle w:val="10"/>
          <w:lang w:val="ru-RU"/>
        </w:rPr>
        <w:t>образовани</w:t>
      </w:r>
      <w:r w:rsidR="004E047D">
        <w:rPr>
          <w:lang w:val="ru-RU"/>
        </w:rPr>
        <w:t xml:space="preserve">и </w:t>
      </w:r>
      <w:r w:rsidR="007C158C">
        <w:rPr>
          <w:lang w:val="ru-RU"/>
        </w:rPr>
        <w:t xml:space="preserve">по </w:t>
      </w:r>
      <w:r w:rsidR="007C158C" w:rsidRPr="007C158C">
        <w:rPr>
          <w:lang w:val="ru-RU"/>
        </w:rPr>
        <w:t>техническ</w:t>
      </w:r>
      <w:r w:rsidR="007C158C">
        <w:rPr>
          <w:lang w:val="ru-RU"/>
        </w:rPr>
        <w:t xml:space="preserve">им и управленческим </w:t>
      </w:r>
      <w:r w:rsidR="007C158C" w:rsidRPr="007C158C">
        <w:rPr>
          <w:lang w:val="ru-RU"/>
        </w:rPr>
        <w:t>специальн</w:t>
      </w:r>
      <w:r w:rsidR="007C158C">
        <w:rPr>
          <w:lang w:val="ru-RU"/>
        </w:rPr>
        <w:t xml:space="preserve">остям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E047D">
        <w:rPr>
          <w:lang w:val="ru-RU"/>
        </w:rPr>
        <w:t xml:space="preserve">большой опыт </w:t>
      </w:r>
      <w:r w:rsidR="004E047D" w:rsidRPr="004E047D">
        <w:rPr>
          <w:lang w:val="ru-RU"/>
        </w:rPr>
        <w:t>работ</w:t>
      </w:r>
      <w:r w:rsidR="004E047D">
        <w:rPr>
          <w:lang w:val="ru-RU"/>
        </w:rPr>
        <w:t xml:space="preserve">ы </w:t>
      </w:r>
      <w:r w:rsidR="004E047D" w:rsidRPr="004E047D">
        <w:rPr>
          <w:lang w:val="ru-RU"/>
        </w:rPr>
        <w:t>в области</w:t>
      </w:r>
      <w:r w:rsidR="004E047D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="00AB75C2" w:rsidRPr="00471AF9">
        <w:rPr>
          <w:lang w:val="ru-RU"/>
        </w:rPr>
        <w:t xml:space="preserve"> </w:t>
      </w:r>
      <w:r w:rsidR="004E047D">
        <w:rPr>
          <w:lang w:val="ru-RU"/>
        </w:rPr>
        <w:t xml:space="preserve">(от </w:t>
      </w:r>
      <w:r w:rsidR="00AB75C2" w:rsidRPr="00471AF9">
        <w:rPr>
          <w:lang w:val="ru-RU"/>
        </w:rPr>
        <w:t xml:space="preserve">15 </w:t>
      </w:r>
      <w:r w:rsidR="004E047D">
        <w:rPr>
          <w:lang w:val="ru-RU"/>
        </w:rPr>
        <w:t xml:space="preserve">до </w:t>
      </w:r>
      <w:r w:rsidR="00AB75C2" w:rsidRPr="00471AF9">
        <w:rPr>
          <w:lang w:val="ru-RU"/>
        </w:rPr>
        <w:t xml:space="preserve">38 </w:t>
      </w:r>
      <w:r w:rsidRPr="00471AF9">
        <w:rPr>
          <w:lang w:val="ru-RU"/>
        </w:rPr>
        <w:t>лет</w:t>
      </w:r>
      <w:r w:rsidR="004E047D">
        <w:rPr>
          <w:lang w:val="ru-RU"/>
        </w:rPr>
        <w:t>)</w:t>
      </w:r>
      <w:r w:rsidR="00AB75C2" w:rsidRPr="00471AF9">
        <w:rPr>
          <w:lang w:val="ru-RU"/>
        </w:rPr>
        <w:t xml:space="preserve">.  </w:t>
      </w:r>
      <w:r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="007C158C">
        <w:rPr>
          <w:lang w:val="ru-RU"/>
        </w:rPr>
        <w:t xml:space="preserve">линейные руководители </w:t>
      </w:r>
      <w:r w:rsidR="004E047D">
        <w:rPr>
          <w:lang w:val="ru-RU"/>
        </w:rPr>
        <w:t xml:space="preserve">проходят постоянное </w:t>
      </w:r>
      <w:r w:rsidRPr="00471AF9">
        <w:rPr>
          <w:lang w:val="ru-RU"/>
        </w:rPr>
        <w:t>внутренн</w:t>
      </w:r>
      <w:r w:rsidR="004E047D">
        <w:rPr>
          <w:lang w:val="ru-RU"/>
        </w:rPr>
        <w:t>ее</w:t>
      </w:r>
      <w:r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4E047D">
        <w:rPr>
          <w:lang w:val="ru-RU"/>
        </w:rPr>
        <w:t xml:space="preserve">внешнее </w:t>
      </w:r>
      <w:r w:rsidR="004E047D" w:rsidRPr="004E047D">
        <w:rPr>
          <w:lang w:val="ru-RU"/>
        </w:rPr>
        <w:t>обучени</w:t>
      </w:r>
      <w:r w:rsidR="004E047D">
        <w:rPr>
          <w:lang w:val="ru-RU"/>
        </w:rPr>
        <w:t xml:space="preserve">е для повышения своей </w:t>
      </w:r>
      <w:r w:rsidR="004E047D" w:rsidRPr="004E047D">
        <w:rPr>
          <w:lang w:val="ru-RU"/>
        </w:rPr>
        <w:t>профессиональн</w:t>
      </w:r>
      <w:r w:rsidR="004E047D">
        <w:rPr>
          <w:lang w:val="ru-RU"/>
        </w:rPr>
        <w:t xml:space="preserve">ой </w:t>
      </w:r>
      <w:r w:rsidR="004E047D" w:rsidRPr="004E047D">
        <w:rPr>
          <w:lang w:val="ru-RU"/>
        </w:rPr>
        <w:t>подготовк</w:t>
      </w:r>
      <w:r w:rsidR="004E047D">
        <w:rPr>
          <w:lang w:val="ru-RU"/>
        </w:rPr>
        <w:t xml:space="preserve">и и квалификации </w:t>
      </w:r>
      <w:r w:rsidR="004E047D" w:rsidRPr="004E047D">
        <w:rPr>
          <w:lang w:val="ru-RU"/>
        </w:rPr>
        <w:t>в области</w:t>
      </w:r>
      <w:r w:rsidR="00AB75C2" w:rsidRPr="00471AF9">
        <w:rPr>
          <w:lang w:val="ru-RU"/>
        </w:rPr>
        <w:t xml:space="preserve"> </w:t>
      </w:r>
      <w:r w:rsidR="004E047D" w:rsidRPr="004E047D">
        <w:rPr>
          <w:lang w:val="ru-RU"/>
        </w:rPr>
        <w:t>анализ</w:t>
      </w:r>
      <w:r w:rsidR="004E047D">
        <w:rPr>
          <w:lang w:val="ru-RU"/>
        </w:rPr>
        <w:t xml:space="preserve">а качества </w:t>
      </w:r>
      <w:r w:rsidRPr="00471AF9">
        <w:rPr>
          <w:lang w:val="ru-RU"/>
        </w:rPr>
        <w:t>патент</w:t>
      </w:r>
      <w:r w:rsidR="004E047D">
        <w:rPr>
          <w:lang w:val="ru-RU"/>
        </w:rPr>
        <w:t>ов</w:t>
      </w:r>
      <w:r w:rsidR="00AB75C2" w:rsidRPr="00471AF9">
        <w:rPr>
          <w:lang w:val="ru-RU"/>
        </w:rPr>
        <w:t xml:space="preserve">, </w:t>
      </w:r>
      <w:r w:rsidRPr="00471AF9">
        <w:rPr>
          <w:lang w:val="ru-RU"/>
        </w:rPr>
        <w:t>а также</w:t>
      </w:r>
      <w:r w:rsidR="00AB75C2" w:rsidRPr="00471AF9">
        <w:rPr>
          <w:lang w:val="ru-RU"/>
        </w:rPr>
        <w:t xml:space="preserve"> </w:t>
      </w:r>
      <w:r w:rsidR="007C158C">
        <w:rPr>
          <w:lang w:val="ru-RU"/>
        </w:rPr>
        <w:t xml:space="preserve">для </w:t>
      </w:r>
      <w:r w:rsidR="007C158C" w:rsidRPr="007C158C">
        <w:rPr>
          <w:lang w:val="ru-RU"/>
        </w:rPr>
        <w:t>выполнени</w:t>
      </w:r>
      <w:r w:rsidR="007C158C">
        <w:rPr>
          <w:lang w:val="ru-RU"/>
        </w:rPr>
        <w:t xml:space="preserve">я </w:t>
      </w:r>
      <w:r w:rsidR="007C158C" w:rsidRPr="007C158C">
        <w:rPr>
          <w:lang w:val="ru-RU"/>
        </w:rPr>
        <w:t>задач</w:t>
      </w:r>
      <w:r w:rsidR="007C158C">
        <w:rPr>
          <w:lang w:val="ru-RU"/>
        </w:rPr>
        <w:t xml:space="preserve"> </w:t>
      </w:r>
      <w:r w:rsidR="00DE46DB">
        <w:rPr>
          <w:lang w:val="ru-RU"/>
        </w:rPr>
        <w:t xml:space="preserve">наставничества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передачи опыта </w:t>
      </w:r>
      <w:r w:rsidR="00DE46DB">
        <w:rPr>
          <w:lang w:val="ru-RU"/>
        </w:rPr>
        <w:t>другим экспертам</w:t>
      </w:r>
      <w:r w:rsidR="00AB75C2" w:rsidRPr="00471AF9">
        <w:rPr>
          <w:lang w:val="ru-RU"/>
        </w:rPr>
        <w:t>.</w:t>
      </w:r>
    </w:p>
    <w:p w:rsidR="00AB75C2" w:rsidRDefault="007C158C" w:rsidP="007A25BA">
      <w:pPr>
        <w:pStyle w:val="Heading3"/>
      </w:pPr>
      <w:proofErr w:type="spellStart"/>
      <w:r>
        <w:t>Я</w:t>
      </w:r>
      <w:r w:rsidR="00DE46DB">
        <w:t>зык</w:t>
      </w:r>
      <w:proofErr w:type="spellEnd"/>
      <w:r>
        <w:rPr>
          <w:lang w:val="ru-RU"/>
        </w:rPr>
        <w:t xml:space="preserve">овая </w:t>
      </w:r>
      <w:r w:rsidRPr="007C158C">
        <w:rPr>
          <w:lang w:val="ru-RU"/>
        </w:rPr>
        <w:t>подготовк</w:t>
      </w:r>
      <w:r>
        <w:rPr>
          <w:lang w:val="ru-RU"/>
        </w:rPr>
        <w:t>а</w:t>
      </w:r>
    </w:p>
    <w:p w:rsidR="00AB75C2" w:rsidRPr="003D5A35" w:rsidRDefault="00471AF9" w:rsidP="007A25BA">
      <w:pPr>
        <w:pStyle w:val="ONUME"/>
        <w:rPr>
          <w:lang w:val="ru-RU"/>
        </w:rPr>
      </w:pPr>
      <w:r w:rsidRPr="00E35E05">
        <w:rPr>
          <w:lang w:val="ru-RU"/>
        </w:rPr>
        <w:t>Все</w:t>
      </w:r>
      <w:r w:rsidR="00AB75C2" w:rsidRPr="00DE46DB">
        <w:rPr>
          <w:lang w:val="ru-RU"/>
        </w:rPr>
        <w:t xml:space="preserve"> </w:t>
      </w:r>
      <w:r w:rsidR="00DE46DB">
        <w:rPr>
          <w:lang w:val="ru-RU"/>
        </w:rPr>
        <w:t>эксперты</w:t>
      </w:r>
      <w:r w:rsidR="00DE46DB" w:rsidRPr="00DE46DB">
        <w:rPr>
          <w:lang w:val="ru-RU"/>
        </w:rPr>
        <w:t xml:space="preserve"> </w:t>
      </w:r>
      <w:r w:rsidR="00DE46DB">
        <w:rPr>
          <w:lang w:val="ru-RU"/>
        </w:rPr>
        <w:t xml:space="preserve">хорошо владеют устным и </w:t>
      </w:r>
      <w:r w:rsidRPr="00E35E05">
        <w:rPr>
          <w:lang w:val="ru-RU"/>
        </w:rPr>
        <w:t>письменн</w:t>
      </w:r>
      <w:r w:rsidR="00DE46DB">
        <w:rPr>
          <w:lang w:val="ru-RU"/>
        </w:rPr>
        <w:t xml:space="preserve">ым </w:t>
      </w:r>
      <w:r w:rsidR="00DE46DB" w:rsidRPr="00E35E05">
        <w:rPr>
          <w:lang w:val="ru-RU"/>
        </w:rPr>
        <w:t>ф</w:t>
      </w:r>
      <w:r w:rsidR="00E35E05" w:rsidRPr="00E35E05">
        <w:rPr>
          <w:lang w:val="ru-RU"/>
        </w:rPr>
        <w:t>илиппинск</w:t>
      </w:r>
      <w:r w:rsidR="00DE46DB">
        <w:rPr>
          <w:lang w:val="ru-RU"/>
        </w:rPr>
        <w:t>им</w:t>
      </w:r>
      <w:r w:rsidR="00AB75C2" w:rsidRPr="00DE46DB">
        <w:rPr>
          <w:lang w:val="ru-RU"/>
        </w:rPr>
        <w:t xml:space="preserve"> </w:t>
      </w:r>
      <w:r w:rsidRPr="00E35E05">
        <w:rPr>
          <w:lang w:val="ru-RU"/>
        </w:rPr>
        <w:t>и</w:t>
      </w:r>
      <w:r w:rsidR="00AB75C2" w:rsidRPr="00DE46DB">
        <w:rPr>
          <w:lang w:val="ru-RU"/>
        </w:rPr>
        <w:t xml:space="preserve"> </w:t>
      </w:r>
      <w:r w:rsidRPr="00E35E05">
        <w:rPr>
          <w:lang w:val="ru-RU"/>
        </w:rPr>
        <w:t>английск</w:t>
      </w:r>
      <w:r w:rsidR="00DE46DB">
        <w:rPr>
          <w:lang w:val="ru-RU"/>
        </w:rPr>
        <w:t>им</w:t>
      </w:r>
      <w:r w:rsidR="00AB75C2" w:rsidRPr="00DE46DB">
        <w:rPr>
          <w:lang w:val="ru-RU"/>
        </w:rPr>
        <w:t xml:space="preserve"> </w:t>
      </w:r>
      <w:r w:rsidR="00DE46DB">
        <w:rPr>
          <w:lang w:val="ru-RU"/>
        </w:rPr>
        <w:t>языками</w:t>
      </w:r>
      <w:r w:rsidR="00AB75C2" w:rsidRPr="00DE46DB">
        <w:rPr>
          <w:lang w:val="ru-RU"/>
        </w:rPr>
        <w:t xml:space="preserve">.  </w:t>
      </w:r>
      <w:r w:rsidRPr="003D5A35">
        <w:rPr>
          <w:lang w:val="ru-RU"/>
        </w:rPr>
        <w:t>Некотор</w:t>
      </w:r>
      <w:r w:rsidR="00DE46DB">
        <w:rPr>
          <w:lang w:val="ru-RU"/>
        </w:rPr>
        <w:t>ые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>эксперты, кроме того, владеют другими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>иностранными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 xml:space="preserve">языками: </w:t>
      </w:r>
      <w:r w:rsidR="00DE46DB" w:rsidRPr="003D5A35">
        <w:rPr>
          <w:lang w:val="ru-RU"/>
        </w:rPr>
        <w:t>я</w:t>
      </w:r>
      <w:r w:rsidRPr="003D5A35">
        <w:rPr>
          <w:lang w:val="ru-RU"/>
        </w:rPr>
        <w:t>понск</w:t>
      </w:r>
      <w:r w:rsidR="00DE46DB">
        <w:rPr>
          <w:lang w:val="ru-RU"/>
        </w:rPr>
        <w:t>им</w:t>
      </w:r>
      <w:r w:rsidR="00AB75C2" w:rsidRPr="003D5A35">
        <w:rPr>
          <w:lang w:val="ru-RU"/>
        </w:rPr>
        <w:t>,</w:t>
      </w:r>
      <w:r w:rsidR="00DE46DB">
        <w:rPr>
          <w:lang w:val="ru-RU"/>
        </w:rPr>
        <w:t xml:space="preserve"> китайским</w:t>
      </w:r>
      <w:r w:rsidR="00AB75C2" w:rsidRPr="003D5A35">
        <w:rPr>
          <w:lang w:val="ru-RU"/>
        </w:rPr>
        <w:t xml:space="preserve">, </w:t>
      </w:r>
      <w:r w:rsidR="00DE46DB" w:rsidRPr="003D5A35">
        <w:rPr>
          <w:lang w:val="ru-RU"/>
        </w:rPr>
        <w:t>н</w:t>
      </w:r>
      <w:r w:rsidRPr="003D5A35">
        <w:rPr>
          <w:lang w:val="ru-RU"/>
        </w:rPr>
        <w:t>емецк</w:t>
      </w:r>
      <w:r w:rsidR="00DE46DB">
        <w:rPr>
          <w:lang w:val="ru-RU"/>
        </w:rPr>
        <w:t>им</w:t>
      </w:r>
      <w:r w:rsidR="00AB75C2" w:rsidRPr="003D5A35">
        <w:rPr>
          <w:lang w:val="ru-RU"/>
        </w:rPr>
        <w:t xml:space="preserve">, </w:t>
      </w:r>
      <w:r w:rsidR="00DE46DB" w:rsidRPr="003D5A35">
        <w:rPr>
          <w:lang w:val="ru-RU"/>
        </w:rPr>
        <w:t>и</w:t>
      </w:r>
      <w:r w:rsidRPr="003D5A35">
        <w:rPr>
          <w:lang w:val="ru-RU"/>
        </w:rPr>
        <w:t>спанск</w:t>
      </w:r>
      <w:r w:rsidR="00DE46DB">
        <w:rPr>
          <w:lang w:val="ru-RU"/>
        </w:rPr>
        <w:t>им,</w:t>
      </w:r>
      <w:r w:rsidR="00AB75C2" w:rsidRPr="003D5A35">
        <w:rPr>
          <w:lang w:val="ru-RU"/>
        </w:rPr>
        <w:t xml:space="preserve"> </w:t>
      </w:r>
      <w:r w:rsidRPr="003D5A35">
        <w:rPr>
          <w:lang w:val="ru-RU"/>
        </w:rPr>
        <w:t>французск</w:t>
      </w:r>
      <w:r w:rsidR="00DE46DB">
        <w:rPr>
          <w:lang w:val="ru-RU"/>
        </w:rPr>
        <w:t>им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>и др</w:t>
      </w:r>
      <w:r w:rsidR="00AB75C2" w:rsidRPr="003D5A35">
        <w:rPr>
          <w:lang w:val="ru-RU"/>
        </w:rPr>
        <w:t>.</w:t>
      </w:r>
    </w:p>
    <w:p w:rsidR="00AB75C2" w:rsidRPr="003D5A35" w:rsidRDefault="00471AF9" w:rsidP="007A25BA">
      <w:pPr>
        <w:pStyle w:val="ONUME"/>
        <w:rPr>
          <w:lang w:val="ru-RU"/>
        </w:rPr>
      </w:pPr>
      <w:r w:rsidRPr="003D5A35">
        <w:rPr>
          <w:lang w:val="ru-RU"/>
        </w:rPr>
        <w:t xml:space="preserve">Что касается </w:t>
      </w:r>
      <w:r w:rsidR="00DE46DB">
        <w:rPr>
          <w:lang w:val="ru-RU"/>
        </w:rPr>
        <w:t xml:space="preserve">требований </w:t>
      </w:r>
      <w:r w:rsidR="00DE46DB" w:rsidRPr="00DE46DB">
        <w:rPr>
          <w:lang w:val="ru-RU"/>
        </w:rPr>
        <w:t xml:space="preserve">в отношении </w:t>
      </w:r>
      <w:r w:rsidR="00DE46DB">
        <w:rPr>
          <w:lang w:val="ru-RU"/>
        </w:rPr>
        <w:t xml:space="preserve">знания языков, </w:t>
      </w:r>
      <w:r w:rsidR="00DE46DB" w:rsidRPr="00DE46DB">
        <w:rPr>
          <w:lang w:val="ru-RU"/>
        </w:rPr>
        <w:t>содерж</w:t>
      </w:r>
      <w:r w:rsidR="00DE46DB">
        <w:rPr>
          <w:lang w:val="ru-RU"/>
        </w:rPr>
        <w:t xml:space="preserve">ащихся в </w:t>
      </w:r>
      <w:r w:rsidR="00DE46DB" w:rsidRPr="003D5A35">
        <w:rPr>
          <w:lang w:val="ru-RU"/>
        </w:rPr>
        <w:t>п</w:t>
      </w:r>
      <w:r w:rsidRPr="003D5A35">
        <w:rPr>
          <w:lang w:val="ru-RU"/>
        </w:rPr>
        <w:t>равила</w:t>
      </w:r>
      <w:r w:rsidR="00DE46DB">
        <w:rPr>
          <w:lang w:val="ru-RU"/>
        </w:rPr>
        <w:t>х</w:t>
      </w:r>
      <w:r w:rsidRPr="003D5A35">
        <w:rPr>
          <w:lang w:val="ru-RU"/>
        </w:rPr>
        <w:t xml:space="preserve"> </w:t>
      </w:r>
      <w:r w:rsidR="00AB75C2" w:rsidRPr="003D5A35">
        <w:rPr>
          <w:lang w:val="ru-RU"/>
        </w:rPr>
        <w:t>36.1(</w:t>
      </w:r>
      <w:r w:rsidR="00AB75C2" w:rsidRPr="002D7486">
        <w:t>iii</w:t>
      </w:r>
      <w:r w:rsidR="00AB75C2" w:rsidRPr="003D5A35">
        <w:rPr>
          <w:lang w:val="ru-RU"/>
        </w:rPr>
        <w:t xml:space="preserve">) </w:t>
      </w:r>
      <w:r w:rsidRPr="003D5A35">
        <w:rPr>
          <w:lang w:val="ru-RU"/>
        </w:rPr>
        <w:t>и</w:t>
      </w:r>
      <w:r w:rsidR="00AB75C2" w:rsidRPr="003D5A35">
        <w:rPr>
          <w:lang w:val="ru-RU"/>
        </w:rPr>
        <w:t xml:space="preserve"> 63.1(</w:t>
      </w:r>
      <w:r w:rsidR="00AB75C2" w:rsidRPr="002D7486">
        <w:t>iii</w:t>
      </w:r>
      <w:r w:rsidR="00AB75C2" w:rsidRPr="003D5A35">
        <w:rPr>
          <w:lang w:val="ru-RU"/>
        </w:rPr>
        <w:t xml:space="preserve">) </w:t>
      </w:r>
      <w:r w:rsidR="00DE46DB" w:rsidRPr="00DE46DB">
        <w:rPr>
          <w:lang w:val="ru-RU"/>
        </w:rPr>
        <w:t>Инструкци</w:t>
      </w:r>
      <w:r w:rsidR="00DE46DB">
        <w:rPr>
          <w:lang w:val="ru-RU"/>
        </w:rPr>
        <w:t xml:space="preserve">и к </w:t>
      </w:r>
      <w:r w:rsidR="00DE46DB" w:rsidRPr="002D7486">
        <w:t>PCT</w:t>
      </w:r>
      <w:r w:rsidR="00DE46DB">
        <w:rPr>
          <w:lang w:val="ru-RU"/>
        </w:rPr>
        <w:t>,</w:t>
      </w:r>
      <w:r w:rsidR="00DE46DB" w:rsidRPr="003D5A35">
        <w:rPr>
          <w:lang w:val="ru-RU"/>
        </w:rPr>
        <w:t xml:space="preserve"> </w:t>
      </w:r>
      <w:r w:rsidR="00DE46DB">
        <w:rPr>
          <w:lang w:val="ru-RU"/>
        </w:rPr>
        <w:t xml:space="preserve">согласно </w:t>
      </w:r>
      <w:r w:rsidR="00DE46DB" w:rsidRPr="00DE46DB">
        <w:rPr>
          <w:lang w:val="ru-RU"/>
        </w:rPr>
        <w:t>котор</w:t>
      </w:r>
      <w:r w:rsidR="00DE46DB">
        <w:rPr>
          <w:lang w:val="ru-RU"/>
        </w:rPr>
        <w:t>ым эксперты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 xml:space="preserve">обязаны иметь </w:t>
      </w:r>
      <w:r w:rsidRPr="003D5A35">
        <w:rPr>
          <w:lang w:val="ru-RU"/>
        </w:rPr>
        <w:t>язык</w:t>
      </w:r>
      <w:r w:rsidR="00DE46DB">
        <w:rPr>
          <w:lang w:val="ru-RU"/>
        </w:rPr>
        <w:t xml:space="preserve">овую </w:t>
      </w:r>
      <w:r w:rsidR="00DE46DB" w:rsidRPr="00DE46DB">
        <w:rPr>
          <w:lang w:val="ru-RU"/>
        </w:rPr>
        <w:t>подготовк</w:t>
      </w:r>
      <w:r w:rsidR="00DE46DB">
        <w:rPr>
          <w:lang w:val="ru-RU"/>
        </w:rPr>
        <w:t xml:space="preserve">у, позволяющую им понимать </w:t>
      </w:r>
      <w:r w:rsidRPr="003D5A35">
        <w:rPr>
          <w:lang w:val="ru-RU"/>
        </w:rPr>
        <w:t>по крайней мере</w:t>
      </w:r>
      <w:r w:rsidR="00DE46DB">
        <w:rPr>
          <w:lang w:val="ru-RU"/>
        </w:rPr>
        <w:t xml:space="preserve"> те </w:t>
      </w:r>
      <w:r w:rsidRPr="003D5A35">
        <w:rPr>
          <w:lang w:val="ru-RU"/>
        </w:rPr>
        <w:t>языки</w:t>
      </w:r>
      <w:r w:rsidR="00DE46DB">
        <w:rPr>
          <w:lang w:val="ru-RU"/>
        </w:rPr>
        <w:t xml:space="preserve">, на которых составляется </w:t>
      </w:r>
      <w:r w:rsidR="00DE46DB" w:rsidRPr="003D5A35">
        <w:rPr>
          <w:lang w:val="ru-RU"/>
        </w:rPr>
        <w:t xml:space="preserve">или </w:t>
      </w:r>
      <w:r w:rsidR="00DE46DB">
        <w:rPr>
          <w:lang w:val="ru-RU"/>
        </w:rPr>
        <w:t xml:space="preserve">на </w:t>
      </w:r>
      <w:r w:rsidR="00DE46DB" w:rsidRPr="00DE46DB">
        <w:rPr>
          <w:lang w:val="ru-RU"/>
        </w:rPr>
        <w:t>котор</w:t>
      </w:r>
      <w:r w:rsidR="00DE46DB">
        <w:rPr>
          <w:lang w:val="ru-RU"/>
        </w:rPr>
        <w:t>ые переводится</w:t>
      </w:r>
      <w:r w:rsidR="00DE46DB" w:rsidRPr="003D5A35">
        <w:rPr>
          <w:lang w:val="ru-RU"/>
        </w:rPr>
        <w:t xml:space="preserve"> документаци</w:t>
      </w:r>
      <w:r w:rsidR="00DE46DB">
        <w:rPr>
          <w:lang w:val="ru-RU"/>
        </w:rPr>
        <w:t xml:space="preserve">я, составляющая </w:t>
      </w:r>
      <w:r w:rsidRPr="003D5A35">
        <w:rPr>
          <w:lang w:val="ru-RU"/>
        </w:rPr>
        <w:t>минимум документаци</w:t>
      </w:r>
      <w:r w:rsidR="00DE46DB">
        <w:rPr>
          <w:lang w:val="ru-RU"/>
        </w:rPr>
        <w:t>и, упоминаемый в правиле 34</w:t>
      </w:r>
      <w:r w:rsidR="00AB75C2" w:rsidRPr="003D5A35">
        <w:rPr>
          <w:lang w:val="ru-RU"/>
        </w:rPr>
        <w:t xml:space="preserve">, </w:t>
      </w:r>
      <w:r w:rsidR="00DE46DB">
        <w:rPr>
          <w:lang w:val="ru-RU"/>
        </w:rPr>
        <w:t>эксперты</w:t>
      </w:r>
      <w:r w:rsidR="00AB75C2" w:rsidRPr="003D5A35">
        <w:rPr>
          <w:lang w:val="ru-RU"/>
        </w:rPr>
        <w:t xml:space="preserve"> </w:t>
      </w:r>
      <w:r w:rsidR="00AB75C2">
        <w:t>IPOPHL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 xml:space="preserve">показывают </w:t>
      </w:r>
      <w:r w:rsidRPr="003D5A35">
        <w:rPr>
          <w:lang w:val="ru-RU"/>
        </w:rPr>
        <w:t>пре</w:t>
      </w:r>
      <w:r w:rsidR="00DE46DB">
        <w:rPr>
          <w:lang w:val="ru-RU"/>
        </w:rPr>
        <w:t xml:space="preserve">красное знание </w:t>
      </w:r>
      <w:r w:rsidRPr="003D5A35">
        <w:rPr>
          <w:lang w:val="ru-RU"/>
        </w:rPr>
        <w:t>и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 xml:space="preserve">понимание </w:t>
      </w:r>
      <w:r w:rsidRPr="003D5A35">
        <w:rPr>
          <w:lang w:val="ru-RU"/>
        </w:rPr>
        <w:t>английск</w:t>
      </w:r>
      <w:r w:rsidR="00DE46DB">
        <w:rPr>
          <w:lang w:val="ru-RU"/>
        </w:rPr>
        <w:t>ого</w:t>
      </w:r>
      <w:r w:rsidR="00AB75C2" w:rsidRPr="003D5A35">
        <w:rPr>
          <w:lang w:val="ru-RU"/>
        </w:rPr>
        <w:t xml:space="preserve"> </w:t>
      </w:r>
      <w:r w:rsidRPr="003D5A35">
        <w:rPr>
          <w:lang w:val="ru-RU"/>
        </w:rPr>
        <w:t>язык</w:t>
      </w:r>
      <w:r w:rsidR="00DE46DB">
        <w:rPr>
          <w:lang w:val="ru-RU"/>
        </w:rPr>
        <w:t>а,</w:t>
      </w:r>
      <w:r w:rsidRPr="003D5A35">
        <w:rPr>
          <w:lang w:val="ru-RU"/>
        </w:rPr>
        <w:t xml:space="preserve"> </w:t>
      </w:r>
      <w:r w:rsidR="00DE46DB">
        <w:rPr>
          <w:lang w:val="ru-RU"/>
        </w:rPr>
        <w:t xml:space="preserve">который </w:t>
      </w:r>
      <w:r w:rsidR="00DE46DB" w:rsidRPr="00DE46DB">
        <w:rPr>
          <w:lang w:val="ru-RU"/>
        </w:rPr>
        <w:t>является</w:t>
      </w:r>
      <w:r w:rsidR="00DE46DB">
        <w:rPr>
          <w:lang w:val="ru-RU"/>
        </w:rPr>
        <w:t xml:space="preserve"> одним</w:t>
      </w:r>
      <w:r w:rsidR="00AB75C2" w:rsidRPr="003D5A35">
        <w:rPr>
          <w:lang w:val="ru-RU"/>
        </w:rPr>
        <w:t xml:space="preserve"> </w:t>
      </w:r>
      <w:r w:rsidR="00DE46DB">
        <w:rPr>
          <w:lang w:val="ru-RU"/>
        </w:rPr>
        <w:t>из языков,</w:t>
      </w:r>
      <w:r w:rsidR="00DE46DB" w:rsidRPr="003D5A35">
        <w:rPr>
          <w:lang w:val="ru-RU"/>
        </w:rPr>
        <w:t xml:space="preserve"> </w:t>
      </w:r>
      <w:r w:rsidR="00DE46DB">
        <w:rPr>
          <w:lang w:val="ru-RU"/>
        </w:rPr>
        <w:t xml:space="preserve">наиболее широко применяемых при </w:t>
      </w:r>
      <w:r w:rsidR="00DE46DB" w:rsidRPr="00DE46DB">
        <w:rPr>
          <w:lang w:val="ru-RU"/>
        </w:rPr>
        <w:t>работ</w:t>
      </w:r>
      <w:r w:rsidR="00DE46DB">
        <w:rPr>
          <w:lang w:val="ru-RU"/>
        </w:rPr>
        <w:t>е с заявками, подаваемыми</w:t>
      </w:r>
      <w:r w:rsidRPr="003D5A35">
        <w:rPr>
          <w:lang w:val="ru-RU"/>
        </w:rPr>
        <w:t xml:space="preserve"> по процедуре </w:t>
      </w:r>
      <w:r>
        <w:t>PCT</w:t>
      </w:r>
      <w:r w:rsidR="00AB75C2" w:rsidRPr="003D5A35">
        <w:rPr>
          <w:lang w:val="ru-RU"/>
        </w:rPr>
        <w:t>.</w:t>
      </w:r>
    </w:p>
    <w:p w:rsidR="00AB75C2" w:rsidRPr="00DE46DB" w:rsidRDefault="00471AF9" w:rsidP="007A25BA">
      <w:pPr>
        <w:pStyle w:val="Heading3"/>
        <w:rPr>
          <w:lang w:val="ru-RU"/>
        </w:rPr>
      </w:pPr>
      <w:r w:rsidRPr="00DE46DB">
        <w:rPr>
          <w:lang w:val="ru-RU"/>
        </w:rPr>
        <w:t xml:space="preserve">Набор </w:t>
      </w:r>
      <w:r w:rsidR="00DE46DB">
        <w:rPr>
          <w:lang w:val="ru-RU"/>
        </w:rPr>
        <w:t xml:space="preserve">и отбор </w:t>
      </w:r>
      <w:r w:rsidRPr="00DE46DB">
        <w:rPr>
          <w:lang w:val="ru-RU"/>
        </w:rPr>
        <w:t>персонала</w:t>
      </w:r>
    </w:p>
    <w:p w:rsidR="00AB75C2" w:rsidRPr="00DE46DB" w:rsidRDefault="00AB75C2" w:rsidP="007A25BA">
      <w:pPr>
        <w:pStyle w:val="ONUME"/>
        <w:rPr>
          <w:lang w:val="ru-RU"/>
        </w:rPr>
      </w:pPr>
      <w:r>
        <w:t>IPOPHL</w:t>
      </w:r>
      <w:r w:rsidRPr="00DE46DB">
        <w:rPr>
          <w:lang w:val="ru-RU"/>
        </w:rPr>
        <w:t xml:space="preserve"> </w:t>
      </w:r>
      <w:r w:rsidR="00885E14">
        <w:rPr>
          <w:lang w:val="ru-RU"/>
        </w:rPr>
        <w:t>применяет следующий</w:t>
      </w:r>
      <w:r w:rsidRPr="00DE46DB">
        <w:rPr>
          <w:lang w:val="ru-RU"/>
        </w:rPr>
        <w:t xml:space="preserve"> 4-</w:t>
      </w:r>
      <w:r w:rsidR="00885E14">
        <w:rPr>
          <w:lang w:val="ru-RU"/>
        </w:rPr>
        <w:t>уровневый</w:t>
      </w:r>
      <w:r w:rsidRPr="00DE46DB">
        <w:rPr>
          <w:lang w:val="ru-RU"/>
        </w:rPr>
        <w:t xml:space="preserve"> </w:t>
      </w:r>
      <w:r w:rsidR="00471AF9" w:rsidRPr="00DE46DB">
        <w:rPr>
          <w:lang w:val="ru-RU"/>
        </w:rPr>
        <w:t xml:space="preserve">процесс </w:t>
      </w:r>
      <w:r w:rsidR="00885E14" w:rsidRPr="00DE46DB">
        <w:rPr>
          <w:lang w:val="ru-RU"/>
        </w:rPr>
        <w:t>набор</w:t>
      </w:r>
      <w:r w:rsidR="00885E14">
        <w:rPr>
          <w:lang w:val="ru-RU"/>
        </w:rPr>
        <w:t>а</w:t>
      </w:r>
      <w:r w:rsidR="00885E14" w:rsidRPr="00DE46DB">
        <w:rPr>
          <w:lang w:val="ru-RU"/>
        </w:rPr>
        <w:t xml:space="preserve"> и </w:t>
      </w:r>
      <w:r w:rsidR="00885E14">
        <w:rPr>
          <w:lang w:val="ru-RU"/>
        </w:rPr>
        <w:t>от</w:t>
      </w:r>
      <w:r w:rsidR="00885E14" w:rsidRPr="00DE46DB">
        <w:rPr>
          <w:lang w:val="ru-RU"/>
        </w:rPr>
        <w:t>бор</w:t>
      </w:r>
      <w:r w:rsidR="00885E14">
        <w:rPr>
          <w:lang w:val="ru-RU"/>
        </w:rPr>
        <w:t>а своих</w:t>
      </w:r>
      <w:r w:rsidR="00885E14" w:rsidRPr="00DE46DB">
        <w:rPr>
          <w:lang w:val="ru-RU"/>
        </w:rPr>
        <w:t xml:space="preserve"> </w:t>
      </w:r>
      <w:r w:rsidR="00A211D5" w:rsidRPr="00DE46DB">
        <w:rPr>
          <w:lang w:val="ru-RU"/>
        </w:rPr>
        <w:t>патентных экспертов</w:t>
      </w:r>
      <w:r w:rsidRPr="00DE46DB">
        <w:rPr>
          <w:lang w:val="ru-RU"/>
        </w:rPr>
        <w:t xml:space="preserve">:  </w:t>
      </w:r>
      <w:r>
        <w:t>a</w:t>
      </w:r>
      <w:r w:rsidRPr="00DE46DB">
        <w:rPr>
          <w:lang w:val="ru-RU"/>
        </w:rPr>
        <w:t xml:space="preserve">) </w:t>
      </w:r>
      <w:r w:rsidR="00471AF9" w:rsidRPr="00DE46DB">
        <w:rPr>
          <w:lang w:val="ru-RU"/>
        </w:rPr>
        <w:t>все</w:t>
      </w:r>
      <w:r w:rsidRPr="00DE46DB">
        <w:rPr>
          <w:lang w:val="ru-RU"/>
        </w:rPr>
        <w:t xml:space="preserve"> </w:t>
      </w:r>
      <w:r w:rsidR="00885E14">
        <w:rPr>
          <w:lang w:val="ru-RU"/>
        </w:rPr>
        <w:t xml:space="preserve">претенденты должны </w:t>
      </w:r>
      <w:r w:rsidR="00885E14" w:rsidRPr="00885E14">
        <w:rPr>
          <w:lang w:val="ru-RU"/>
        </w:rPr>
        <w:t>соответств</w:t>
      </w:r>
      <w:r w:rsidR="00885E14">
        <w:rPr>
          <w:lang w:val="ru-RU"/>
        </w:rPr>
        <w:t xml:space="preserve">овать </w:t>
      </w:r>
      <w:r w:rsidR="00885E14" w:rsidRPr="00885E14">
        <w:rPr>
          <w:lang w:val="ru-RU"/>
        </w:rPr>
        <w:t>установленн</w:t>
      </w:r>
      <w:r w:rsidR="00885E14">
        <w:rPr>
          <w:lang w:val="ru-RU"/>
        </w:rPr>
        <w:t xml:space="preserve">ым </w:t>
      </w:r>
      <w:r w:rsidR="00471AF9" w:rsidRPr="00DE46DB">
        <w:rPr>
          <w:lang w:val="ru-RU"/>
        </w:rPr>
        <w:t>минимальн</w:t>
      </w:r>
      <w:r w:rsidR="00885E14">
        <w:rPr>
          <w:lang w:val="ru-RU"/>
        </w:rPr>
        <w:t>ым</w:t>
      </w:r>
      <w:r w:rsidR="00471AF9" w:rsidRPr="00DE46DB">
        <w:rPr>
          <w:lang w:val="ru-RU"/>
        </w:rPr>
        <w:t xml:space="preserve"> требования</w:t>
      </w:r>
      <w:r w:rsidR="00885E14">
        <w:rPr>
          <w:lang w:val="ru-RU"/>
        </w:rPr>
        <w:t>м</w:t>
      </w:r>
      <w:r w:rsidRPr="00DE46DB">
        <w:rPr>
          <w:lang w:val="ru-RU"/>
        </w:rPr>
        <w:t>;  (</w:t>
      </w:r>
      <w:r>
        <w:t>b</w:t>
      </w:r>
      <w:r w:rsidRPr="00DE46DB">
        <w:rPr>
          <w:lang w:val="ru-RU"/>
        </w:rPr>
        <w:t xml:space="preserve">) </w:t>
      </w:r>
      <w:r w:rsidR="00471AF9" w:rsidRPr="00DE46DB">
        <w:rPr>
          <w:lang w:val="ru-RU"/>
        </w:rPr>
        <w:t>все</w:t>
      </w:r>
      <w:r w:rsidRPr="00DE46DB">
        <w:rPr>
          <w:lang w:val="ru-RU"/>
        </w:rPr>
        <w:t xml:space="preserve"> </w:t>
      </w:r>
      <w:r w:rsidR="00885E14">
        <w:rPr>
          <w:lang w:val="ru-RU"/>
        </w:rPr>
        <w:t xml:space="preserve">претенденты обязаны пройти собеседования и отборочную </w:t>
      </w:r>
      <w:r w:rsidR="00885E14" w:rsidRPr="00885E14">
        <w:rPr>
          <w:lang w:val="ru-RU"/>
        </w:rPr>
        <w:t>процедур</w:t>
      </w:r>
      <w:r w:rsidR="00885E14">
        <w:rPr>
          <w:lang w:val="ru-RU"/>
        </w:rPr>
        <w:t>у экспертной комиссии</w:t>
      </w:r>
      <w:r w:rsidRPr="00DE46DB">
        <w:rPr>
          <w:lang w:val="ru-RU"/>
        </w:rPr>
        <w:t>;  (</w:t>
      </w:r>
      <w:r>
        <w:t>c</w:t>
      </w:r>
      <w:r w:rsidRPr="00DE46DB">
        <w:rPr>
          <w:lang w:val="ru-RU"/>
        </w:rPr>
        <w:t xml:space="preserve">) </w:t>
      </w:r>
      <w:r w:rsidR="00471AF9" w:rsidRPr="00DE46DB">
        <w:rPr>
          <w:lang w:val="ru-RU"/>
        </w:rPr>
        <w:t>все</w:t>
      </w:r>
      <w:r w:rsidRPr="00DE46DB">
        <w:rPr>
          <w:lang w:val="ru-RU"/>
        </w:rPr>
        <w:t xml:space="preserve"> </w:t>
      </w:r>
      <w:r w:rsidR="00885E14">
        <w:rPr>
          <w:lang w:val="ru-RU"/>
        </w:rPr>
        <w:t>претенденты должны пройти психометрическую</w:t>
      </w:r>
      <w:r w:rsidRPr="00DE46DB">
        <w:rPr>
          <w:lang w:val="ru-RU"/>
        </w:rPr>
        <w:t xml:space="preserve"> </w:t>
      </w:r>
      <w:r w:rsidR="00885E14">
        <w:rPr>
          <w:lang w:val="ru-RU"/>
        </w:rPr>
        <w:t>экспертизу</w:t>
      </w:r>
      <w:r w:rsidRPr="00DE46DB">
        <w:rPr>
          <w:lang w:val="ru-RU"/>
        </w:rPr>
        <w:t xml:space="preserve">;  </w:t>
      </w:r>
      <w:r w:rsidR="00471AF9" w:rsidRPr="00DE46DB">
        <w:rPr>
          <w:lang w:val="ru-RU"/>
        </w:rPr>
        <w:t>и</w:t>
      </w:r>
      <w:r w:rsidRPr="00DE46DB">
        <w:rPr>
          <w:lang w:val="ru-RU"/>
        </w:rPr>
        <w:t xml:space="preserve"> (</w:t>
      </w:r>
      <w:r>
        <w:t>d</w:t>
      </w:r>
      <w:r w:rsidRPr="00DE46DB">
        <w:rPr>
          <w:lang w:val="ru-RU"/>
        </w:rPr>
        <w:t xml:space="preserve">) </w:t>
      </w:r>
      <w:r w:rsidR="00471AF9" w:rsidRPr="00DE46DB">
        <w:rPr>
          <w:lang w:val="ru-RU"/>
        </w:rPr>
        <w:t>все</w:t>
      </w:r>
      <w:r w:rsidRPr="00DE46DB">
        <w:rPr>
          <w:lang w:val="ru-RU"/>
        </w:rPr>
        <w:t xml:space="preserve"> </w:t>
      </w:r>
      <w:r w:rsidR="00885E14">
        <w:rPr>
          <w:lang w:val="ru-RU"/>
        </w:rPr>
        <w:t xml:space="preserve">претенденты, включенные в </w:t>
      </w:r>
      <w:r w:rsidR="00B10C13">
        <w:rPr>
          <w:lang w:val="ru-RU"/>
        </w:rPr>
        <w:t xml:space="preserve">уточненный </w:t>
      </w:r>
      <w:r w:rsidR="00885E14">
        <w:rPr>
          <w:lang w:val="ru-RU"/>
        </w:rPr>
        <w:t>список, должны</w:t>
      </w:r>
      <w:r w:rsidRPr="00DE46DB">
        <w:rPr>
          <w:lang w:val="ru-RU"/>
        </w:rPr>
        <w:t xml:space="preserve"> </w:t>
      </w:r>
      <w:r w:rsidR="00885E14" w:rsidRPr="00DE46DB">
        <w:rPr>
          <w:lang w:val="ru-RU"/>
        </w:rPr>
        <w:t xml:space="preserve">успешно </w:t>
      </w:r>
      <w:r w:rsidR="00885E14">
        <w:rPr>
          <w:lang w:val="ru-RU"/>
        </w:rPr>
        <w:t xml:space="preserve">пройти обучение </w:t>
      </w:r>
      <w:r w:rsidR="007C158C" w:rsidRPr="007C158C">
        <w:rPr>
          <w:lang w:val="ru-RU"/>
        </w:rPr>
        <w:t>в рамках</w:t>
      </w:r>
      <w:r w:rsidR="007C158C">
        <w:rPr>
          <w:lang w:val="ru-RU"/>
        </w:rPr>
        <w:t xml:space="preserve"> </w:t>
      </w:r>
      <w:r w:rsidR="00471AF9" w:rsidRPr="00DE46DB">
        <w:rPr>
          <w:lang w:val="ru-RU"/>
        </w:rPr>
        <w:t>комплексн</w:t>
      </w:r>
      <w:r w:rsidR="007C158C">
        <w:rPr>
          <w:lang w:val="ru-RU"/>
        </w:rPr>
        <w:t>ой программы</w:t>
      </w:r>
      <w:r w:rsidR="00046508" w:rsidRPr="00DE46DB">
        <w:rPr>
          <w:lang w:val="ru-RU"/>
        </w:rPr>
        <w:t xml:space="preserve"> обучения </w:t>
      </w:r>
      <w:r w:rsidR="00FC05D2">
        <w:rPr>
          <w:lang w:val="ru-RU"/>
        </w:rPr>
        <w:t xml:space="preserve">начинающих </w:t>
      </w:r>
      <w:r w:rsidR="006516C3" w:rsidRPr="00DE46DB">
        <w:rPr>
          <w:lang w:val="ru-RU"/>
        </w:rPr>
        <w:t>экспертов</w:t>
      </w:r>
      <w:r w:rsidR="00885E14">
        <w:rPr>
          <w:lang w:val="ru-RU"/>
        </w:rPr>
        <w:t>, ориентированной</w:t>
      </w:r>
      <w:r w:rsidR="00885E14" w:rsidRPr="00DE46DB">
        <w:rPr>
          <w:lang w:val="ru-RU"/>
        </w:rPr>
        <w:t xml:space="preserve"> на освоение </w:t>
      </w:r>
      <w:r w:rsidR="007C158C">
        <w:rPr>
          <w:lang w:val="ru-RU"/>
        </w:rPr>
        <w:t xml:space="preserve">ими </w:t>
      </w:r>
      <w:r w:rsidR="009A4F73">
        <w:rPr>
          <w:lang w:val="ru-RU"/>
        </w:rPr>
        <w:t>практических навыков</w:t>
      </w:r>
      <w:r w:rsidRPr="00DE46DB">
        <w:rPr>
          <w:lang w:val="ru-RU"/>
        </w:rPr>
        <w:t>.</w:t>
      </w:r>
    </w:p>
    <w:p w:rsidR="00AB75C2" w:rsidRPr="00885E14" w:rsidRDefault="00471AF9" w:rsidP="007A25BA">
      <w:pPr>
        <w:pStyle w:val="ONUME"/>
        <w:rPr>
          <w:lang w:val="ru-RU"/>
        </w:rPr>
      </w:pPr>
      <w:r w:rsidRPr="00885E14">
        <w:rPr>
          <w:lang w:val="ru-RU"/>
        </w:rPr>
        <w:t>Все</w:t>
      </w:r>
      <w:r w:rsidR="00AB75C2" w:rsidRPr="00885E14">
        <w:rPr>
          <w:lang w:val="ru-RU"/>
        </w:rPr>
        <w:t xml:space="preserve"> </w:t>
      </w:r>
      <w:r w:rsidR="00885E14">
        <w:rPr>
          <w:lang w:val="ru-RU"/>
        </w:rPr>
        <w:t>претенденты должны</w:t>
      </w:r>
      <w:r w:rsidR="00AB75C2" w:rsidRPr="00885E14">
        <w:rPr>
          <w:lang w:val="ru-RU"/>
        </w:rPr>
        <w:t xml:space="preserve"> </w:t>
      </w:r>
      <w:r w:rsidR="00885E14">
        <w:rPr>
          <w:lang w:val="ru-RU"/>
        </w:rPr>
        <w:t xml:space="preserve">отвечать </w:t>
      </w:r>
      <w:r w:rsidRPr="00885E14">
        <w:rPr>
          <w:lang w:val="ru-RU"/>
        </w:rPr>
        <w:t>сле</w:t>
      </w:r>
      <w:r w:rsidR="00885E14">
        <w:rPr>
          <w:lang w:val="ru-RU"/>
        </w:rPr>
        <w:t>дующим</w:t>
      </w:r>
      <w:r w:rsidR="00AB75C2" w:rsidRPr="00885E14">
        <w:rPr>
          <w:lang w:val="ru-RU"/>
        </w:rPr>
        <w:t xml:space="preserve"> </w:t>
      </w:r>
      <w:r w:rsidRPr="00885E14">
        <w:rPr>
          <w:lang w:val="ru-RU"/>
        </w:rPr>
        <w:t>минимальн</w:t>
      </w:r>
      <w:r w:rsidR="00885E14">
        <w:rPr>
          <w:lang w:val="ru-RU"/>
        </w:rPr>
        <w:t xml:space="preserve">ым </w:t>
      </w:r>
      <w:r w:rsidRPr="00885E14">
        <w:rPr>
          <w:lang w:val="ru-RU"/>
        </w:rPr>
        <w:t>требования</w:t>
      </w:r>
      <w:r w:rsidR="00885E14">
        <w:rPr>
          <w:lang w:val="ru-RU"/>
        </w:rPr>
        <w:t>м</w:t>
      </w:r>
      <w:r w:rsidR="00AB75C2" w:rsidRPr="00885E14">
        <w:rPr>
          <w:lang w:val="ru-RU"/>
        </w:rPr>
        <w:t xml:space="preserve">:  </w:t>
      </w:r>
      <w:r w:rsidR="00AB75C2">
        <w:t>a</w:t>
      </w:r>
      <w:r w:rsidR="00AB75C2" w:rsidRPr="00885E14">
        <w:rPr>
          <w:lang w:val="ru-RU"/>
        </w:rPr>
        <w:t>)</w:t>
      </w:r>
      <w:r w:rsidR="00885E14">
        <w:t> </w:t>
      </w:r>
      <w:r w:rsidR="00885E14">
        <w:rPr>
          <w:lang w:val="ru-RU"/>
        </w:rPr>
        <w:t xml:space="preserve">наличие </w:t>
      </w:r>
      <w:r w:rsidR="00885E14" w:rsidRPr="00885E14">
        <w:rPr>
          <w:lang w:val="ru-RU"/>
        </w:rPr>
        <w:t>университет</w:t>
      </w:r>
      <w:r w:rsidR="00885E14">
        <w:rPr>
          <w:lang w:val="ru-RU"/>
        </w:rPr>
        <w:t xml:space="preserve">ского диплома не ниже уровня бакалавра </w:t>
      </w:r>
      <w:r w:rsidR="007C158C">
        <w:rPr>
          <w:lang w:val="ru-RU"/>
        </w:rPr>
        <w:t>по техническим</w:t>
      </w:r>
      <w:r w:rsidR="007C158C" w:rsidRPr="00E2784B">
        <w:rPr>
          <w:lang w:val="ru-RU"/>
        </w:rPr>
        <w:t>, е</w:t>
      </w:r>
      <w:r w:rsidR="007C158C">
        <w:rPr>
          <w:lang w:val="ru-RU"/>
        </w:rPr>
        <w:t>стественнонаучным</w:t>
      </w:r>
      <w:r w:rsidR="007C158C" w:rsidRPr="00E2784B">
        <w:rPr>
          <w:lang w:val="ru-RU"/>
        </w:rPr>
        <w:t xml:space="preserve">, </w:t>
      </w:r>
      <w:r w:rsidR="007C158C">
        <w:rPr>
          <w:lang w:val="ru-RU"/>
        </w:rPr>
        <w:t>медицинским</w:t>
      </w:r>
      <w:r w:rsidR="007C158C" w:rsidRPr="00E2784B">
        <w:rPr>
          <w:lang w:val="ru-RU"/>
        </w:rPr>
        <w:t xml:space="preserve"> и </w:t>
      </w:r>
      <w:r w:rsidR="007C158C">
        <w:rPr>
          <w:lang w:val="ru-RU"/>
        </w:rPr>
        <w:t xml:space="preserve">иным смежным </w:t>
      </w:r>
      <w:r w:rsidR="007C158C" w:rsidRPr="007C158C">
        <w:rPr>
          <w:lang w:val="ru-RU"/>
        </w:rPr>
        <w:t>специальн</w:t>
      </w:r>
      <w:r w:rsidR="007C158C">
        <w:rPr>
          <w:lang w:val="ru-RU"/>
        </w:rPr>
        <w:t>остям</w:t>
      </w:r>
      <w:r w:rsidR="00AB75C2" w:rsidRPr="00885E14">
        <w:rPr>
          <w:lang w:val="ru-RU"/>
        </w:rPr>
        <w:t xml:space="preserve">, </w:t>
      </w:r>
      <w:r w:rsidRPr="00885E14">
        <w:rPr>
          <w:lang w:val="ru-RU"/>
        </w:rPr>
        <w:t>и</w:t>
      </w:r>
      <w:r w:rsidR="007C158C">
        <w:rPr>
          <w:lang w:val="ru-RU"/>
        </w:rPr>
        <w:t>,</w:t>
      </w:r>
      <w:r w:rsidR="00AB75C2" w:rsidRPr="00885E14">
        <w:rPr>
          <w:lang w:val="ru-RU"/>
        </w:rPr>
        <w:t xml:space="preserve"> </w:t>
      </w:r>
      <w:r w:rsidRPr="00885E14">
        <w:rPr>
          <w:lang w:val="ru-RU"/>
        </w:rPr>
        <w:t>желательно</w:t>
      </w:r>
      <w:r w:rsidR="007C158C">
        <w:rPr>
          <w:lang w:val="ru-RU"/>
        </w:rPr>
        <w:t>,</w:t>
      </w:r>
      <w:r w:rsidRPr="00885E14">
        <w:rPr>
          <w:lang w:val="ru-RU"/>
        </w:rPr>
        <w:t xml:space="preserve"> </w:t>
      </w:r>
      <w:r w:rsidR="00885E14">
        <w:rPr>
          <w:lang w:val="ru-RU"/>
        </w:rPr>
        <w:t>диплома магистра</w:t>
      </w:r>
      <w:r w:rsidR="00AB75C2" w:rsidRPr="00885E14">
        <w:rPr>
          <w:lang w:val="ru-RU"/>
        </w:rPr>
        <w:t>;  (</w:t>
      </w:r>
      <w:r w:rsidR="00AB75C2">
        <w:t>b</w:t>
      </w:r>
      <w:r w:rsidR="00AB75C2" w:rsidRPr="00885E14">
        <w:rPr>
          <w:lang w:val="ru-RU"/>
        </w:rPr>
        <w:t>)</w:t>
      </w:r>
      <w:r w:rsidR="00885E14">
        <w:rPr>
          <w:lang w:val="ru-RU"/>
        </w:rPr>
        <w:t xml:space="preserve"> наличие лицензии на </w:t>
      </w:r>
      <w:r w:rsidR="00885E14" w:rsidRPr="00885E14">
        <w:rPr>
          <w:lang w:val="ru-RU"/>
        </w:rPr>
        <w:t>осуществлени</w:t>
      </w:r>
      <w:r w:rsidR="00885E14">
        <w:rPr>
          <w:lang w:val="ru-RU"/>
        </w:rPr>
        <w:t xml:space="preserve">е </w:t>
      </w:r>
      <w:r w:rsidR="00885E14" w:rsidRPr="00885E14">
        <w:rPr>
          <w:lang w:val="ru-RU"/>
        </w:rPr>
        <w:t>проф</w:t>
      </w:r>
      <w:r w:rsidR="00885E14">
        <w:rPr>
          <w:lang w:val="ru-RU"/>
        </w:rPr>
        <w:t xml:space="preserve">ессиональной </w:t>
      </w:r>
      <w:r w:rsidR="00885E14" w:rsidRPr="00885E14">
        <w:rPr>
          <w:lang w:val="ru-RU"/>
        </w:rPr>
        <w:t>деятельност</w:t>
      </w:r>
      <w:r w:rsidR="00885E14">
        <w:rPr>
          <w:lang w:val="ru-RU"/>
        </w:rPr>
        <w:t xml:space="preserve">и </w:t>
      </w:r>
      <w:r w:rsidR="00885E14" w:rsidRPr="00885E14">
        <w:rPr>
          <w:lang w:val="ru-RU"/>
        </w:rPr>
        <w:t>в качестве</w:t>
      </w:r>
      <w:r w:rsidR="00885E14">
        <w:rPr>
          <w:lang w:val="ru-RU"/>
        </w:rPr>
        <w:t xml:space="preserve"> инженера</w:t>
      </w:r>
      <w:r w:rsidR="00AB75C2" w:rsidRPr="00885E14">
        <w:rPr>
          <w:lang w:val="ru-RU"/>
        </w:rPr>
        <w:t xml:space="preserve">, </w:t>
      </w:r>
      <w:r w:rsidR="00885E14">
        <w:rPr>
          <w:lang w:val="ru-RU"/>
        </w:rPr>
        <w:t xml:space="preserve">химика </w:t>
      </w:r>
      <w:r w:rsidRPr="00885E14">
        <w:rPr>
          <w:lang w:val="ru-RU"/>
        </w:rPr>
        <w:t>или</w:t>
      </w:r>
      <w:r w:rsidR="00AB75C2" w:rsidRPr="00885E14">
        <w:rPr>
          <w:lang w:val="ru-RU"/>
        </w:rPr>
        <w:t xml:space="preserve"> </w:t>
      </w:r>
      <w:r w:rsidRPr="00885E14">
        <w:rPr>
          <w:lang w:val="ru-RU"/>
        </w:rPr>
        <w:t>друго</w:t>
      </w:r>
      <w:r w:rsidR="00885E14">
        <w:rPr>
          <w:lang w:val="ru-RU"/>
        </w:rPr>
        <w:t xml:space="preserve">го специалиста </w:t>
      </w:r>
      <w:r w:rsidR="00885E14" w:rsidRPr="00885E14">
        <w:rPr>
          <w:lang w:val="ru-RU"/>
        </w:rPr>
        <w:t>установленн</w:t>
      </w:r>
      <w:r w:rsidR="00885E14">
        <w:rPr>
          <w:lang w:val="ru-RU"/>
        </w:rPr>
        <w:t xml:space="preserve">ого </w:t>
      </w:r>
      <w:r w:rsidR="00AB75C2">
        <w:t>PRC</w:t>
      </w:r>
      <w:r w:rsidR="00885E14">
        <w:rPr>
          <w:lang w:val="ru-RU"/>
        </w:rPr>
        <w:t xml:space="preserve"> образца</w:t>
      </w:r>
      <w:r w:rsidR="00AB75C2" w:rsidRPr="00885E14">
        <w:rPr>
          <w:lang w:val="ru-RU"/>
        </w:rPr>
        <w:t>;  (</w:t>
      </w:r>
      <w:r w:rsidR="00AB75C2">
        <w:t>c</w:t>
      </w:r>
      <w:r w:rsidR="00AB75C2" w:rsidRPr="00885E14">
        <w:rPr>
          <w:lang w:val="ru-RU"/>
        </w:rPr>
        <w:t>)</w:t>
      </w:r>
      <w:r w:rsidR="00885E14">
        <w:rPr>
          <w:lang w:val="ru-RU"/>
        </w:rPr>
        <w:t xml:space="preserve"> наличие </w:t>
      </w:r>
      <w:r w:rsidR="00885E14" w:rsidRPr="00885E14">
        <w:rPr>
          <w:lang w:val="ru-RU"/>
        </w:rPr>
        <w:t>документ</w:t>
      </w:r>
      <w:r w:rsidR="00885E14">
        <w:rPr>
          <w:lang w:val="ru-RU"/>
        </w:rPr>
        <w:t xml:space="preserve">а о сдаче экзамена на служебное </w:t>
      </w:r>
      <w:r w:rsidR="00885E14" w:rsidRPr="00E20A8E">
        <w:rPr>
          <w:lang w:val="ru-RU"/>
        </w:rPr>
        <w:t>соответств</w:t>
      </w:r>
      <w:r w:rsidR="00885E14">
        <w:rPr>
          <w:lang w:val="ru-RU"/>
        </w:rPr>
        <w:t xml:space="preserve">ие </w:t>
      </w:r>
      <w:r w:rsidR="00885E14" w:rsidRPr="00885E14">
        <w:rPr>
          <w:lang w:val="ru-RU"/>
        </w:rPr>
        <w:t>в качестве</w:t>
      </w:r>
      <w:r w:rsidR="00885E14">
        <w:rPr>
          <w:lang w:val="ru-RU"/>
        </w:rPr>
        <w:t xml:space="preserve"> специалиста, проводимого </w:t>
      </w:r>
      <w:r w:rsidR="00885E14" w:rsidRPr="002D7486">
        <w:t>CSC</w:t>
      </w:r>
      <w:r w:rsidR="00AB75C2" w:rsidRPr="00885E14">
        <w:rPr>
          <w:lang w:val="ru-RU"/>
        </w:rPr>
        <w:t xml:space="preserve">; </w:t>
      </w:r>
      <w:r w:rsidRPr="00885E14">
        <w:rPr>
          <w:lang w:val="ru-RU"/>
        </w:rPr>
        <w:t>и</w:t>
      </w:r>
      <w:r w:rsidR="00AB75C2" w:rsidRPr="00885E14">
        <w:rPr>
          <w:lang w:val="ru-RU"/>
        </w:rPr>
        <w:t xml:space="preserve"> (</w:t>
      </w:r>
      <w:r w:rsidR="00AB75C2">
        <w:t>d</w:t>
      </w:r>
      <w:r w:rsidR="00AB75C2" w:rsidRPr="00885E14">
        <w:rPr>
          <w:lang w:val="ru-RU"/>
        </w:rPr>
        <w:t xml:space="preserve">) </w:t>
      </w:r>
      <w:r w:rsidR="00885E14">
        <w:rPr>
          <w:lang w:val="ru-RU"/>
        </w:rPr>
        <w:t>свободное владение филиппинским</w:t>
      </w:r>
      <w:r w:rsidR="00AB75C2" w:rsidRPr="00885E14">
        <w:rPr>
          <w:lang w:val="ru-RU"/>
        </w:rPr>
        <w:t xml:space="preserve"> </w:t>
      </w:r>
      <w:r w:rsidRPr="00885E14">
        <w:rPr>
          <w:lang w:val="ru-RU"/>
        </w:rPr>
        <w:t>и</w:t>
      </w:r>
      <w:r w:rsidR="00AB75C2" w:rsidRPr="00885E14">
        <w:rPr>
          <w:lang w:val="ru-RU"/>
        </w:rPr>
        <w:t xml:space="preserve"> </w:t>
      </w:r>
      <w:r w:rsidRPr="00885E14">
        <w:rPr>
          <w:lang w:val="ru-RU"/>
        </w:rPr>
        <w:t>английск</w:t>
      </w:r>
      <w:r w:rsidR="00885E14">
        <w:rPr>
          <w:lang w:val="ru-RU"/>
        </w:rPr>
        <w:t>им</w:t>
      </w:r>
      <w:r w:rsidR="00AB75C2" w:rsidRPr="00885E14">
        <w:rPr>
          <w:lang w:val="ru-RU"/>
        </w:rPr>
        <w:t xml:space="preserve"> </w:t>
      </w:r>
      <w:r w:rsidR="00885E14">
        <w:rPr>
          <w:lang w:val="ru-RU"/>
        </w:rPr>
        <w:t>языками</w:t>
      </w:r>
      <w:r w:rsidR="00AB75C2" w:rsidRPr="00885E14">
        <w:rPr>
          <w:lang w:val="ru-RU"/>
        </w:rPr>
        <w:t>.</w:t>
      </w:r>
    </w:p>
    <w:p w:rsidR="00AB75C2" w:rsidRPr="00B10C13" w:rsidRDefault="00471AF9" w:rsidP="007A25BA">
      <w:pPr>
        <w:pStyle w:val="ONUME"/>
        <w:rPr>
          <w:lang w:val="ru-RU"/>
        </w:rPr>
      </w:pPr>
      <w:r w:rsidRPr="00885E14">
        <w:rPr>
          <w:lang w:val="ru-RU"/>
        </w:rPr>
        <w:t>Все</w:t>
      </w:r>
      <w:r w:rsidR="00AB75C2" w:rsidRPr="00885E14">
        <w:rPr>
          <w:lang w:val="ru-RU"/>
        </w:rPr>
        <w:t xml:space="preserve"> </w:t>
      </w:r>
      <w:r w:rsidR="00885E14">
        <w:rPr>
          <w:lang w:val="ru-RU"/>
        </w:rPr>
        <w:t>претенденты</w:t>
      </w:r>
      <w:r w:rsidR="00B10C13">
        <w:rPr>
          <w:lang w:val="ru-RU"/>
        </w:rPr>
        <w:t>, вошедшие в</w:t>
      </w:r>
      <w:r w:rsidR="00885E14">
        <w:rPr>
          <w:lang w:val="ru-RU"/>
        </w:rPr>
        <w:t xml:space="preserve"> </w:t>
      </w:r>
      <w:r w:rsidR="00B10C13">
        <w:rPr>
          <w:lang w:val="ru-RU"/>
        </w:rPr>
        <w:t xml:space="preserve">уточненный список и отвечающие </w:t>
      </w:r>
      <w:r w:rsidRPr="00885E14">
        <w:rPr>
          <w:lang w:val="ru-RU"/>
        </w:rPr>
        <w:t>минимальн</w:t>
      </w:r>
      <w:r w:rsidR="00B10C13">
        <w:rPr>
          <w:lang w:val="ru-RU"/>
        </w:rPr>
        <w:t>ым</w:t>
      </w:r>
      <w:r w:rsidRPr="00885E14">
        <w:rPr>
          <w:lang w:val="ru-RU"/>
        </w:rPr>
        <w:t xml:space="preserve"> требования</w:t>
      </w:r>
      <w:r w:rsidR="00B10C13">
        <w:rPr>
          <w:lang w:val="ru-RU"/>
        </w:rPr>
        <w:t>м, обязаны про</w:t>
      </w:r>
      <w:r w:rsidR="007C158C">
        <w:rPr>
          <w:lang w:val="ru-RU"/>
        </w:rPr>
        <w:t>й</w:t>
      </w:r>
      <w:r w:rsidR="00B10C13">
        <w:rPr>
          <w:lang w:val="ru-RU"/>
        </w:rPr>
        <w:t xml:space="preserve">ти </w:t>
      </w:r>
      <w:r w:rsidRPr="00885E14">
        <w:rPr>
          <w:lang w:val="ru-RU"/>
        </w:rPr>
        <w:t>второй</w:t>
      </w:r>
      <w:r w:rsidR="00AB75C2" w:rsidRPr="00885E14">
        <w:rPr>
          <w:lang w:val="ru-RU"/>
        </w:rPr>
        <w:t xml:space="preserve"> </w:t>
      </w:r>
      <w:r w:rsidR="00B10C13">
        <w:rPr>
          <w:lang w:val="ru-RU"/>
        </w:rPr>
        <w:t xml:space="preserve">этап отборочного </w:t>
      </w:r>
      <w:r w:rsidR="00B10C13" w:rsidRPr="00B10C13">
        <w:rPr>
          <w:lang w:val="ru-RU"/>
        </w:rPr>
        <w:t>процесс</w:t>
      </w:r>
      <w:r w:rsidR="00B10C13">
        <w:rPr>
          <w:lang w:val="ru-RU"/>
        </w:rPr>
        <w:t>а</w:t>
      </w:r>
      <w:r w:rsidR="00AB75C2" w:rsidRPr="00885E14">
        <w:rPr>
          <w:lang w:val="ru-RU"/>
        </w:rPr>
        <w:t xml:space="preserve">, </w:t>
      </w:r>
      <w:r w:rsidR="00B10C13" w:rsidRPr="00B10C13">
        <w:rPr>
          <w:lang w:val="ru-RU"/>
        </w:rPr>
        <w:t>котор</w:t>
      </w:r>
      <w:r w:rsidR="00B10C13">
        <w:rPr>
          <w:lang w:val="ru-RU"/>
        </w:rPr>
        <w:t>ый представляе</w:t>
      </w:r>
      <w:r w:rsidR="00B10C13" w:rsidRPr="00B10C13">
        <w:rPr>
          <w:lang w:val="ru-RU"/>
        </w:rPr>
        <w:t>т собой</w:t>
      </w:r>
      <w:r w:rsidR="007C158C">
        <w:rPr>
          <w:lang w:val="ru-RU"/>
        </w:rPr>
        <w:t xml:space="preserve"> </w:t>
      </w:r>
      <w:r w:rsidR="00B10C13">
        <w:rPr>
          <w:lang w:val="ru-RU"/>
        </w:rPr>
        <w:t xml:space="preserve">собеседования и отборочную </w:t>
      </w:r>
      <w:r w:rsidR="00B10C13" w:rsidRPr="00885E14">
        <w:rPr>
          <w:lang w:val="ru-RU"/>
        </w:rPr>
        <w:t>процедур</w:t>
      </w:r>
      <w:r w:rsidR="00B10C13">
        <w:rPr>
          <w:lang w:val="ru-RU"/>
        </w:rPr>
        <w:t xml:space="preserve">у, проводимую </w:t>
      </w:r>
      <w:r w:rsidR="00B10C13" w:rsidRPr="00B10C13">
        <w:rPr>
          <w:lang w:val="ru-RU"/>
        </w:rPr>
        <w:t>административн</w:t>
      </w:r>
      <w:r w:rsidR="00B10C13">
        <w:rPr>
          <w:lang w:val="ru-RU"/>
        </w:rPr>
        <w:t xml:space="preserve">ой </w:t>
      </w:r>
      <w:r w:rsidR="00B10C13" w:rsidRPr="00B10C13">
        <w:rPr>
          <w:lang w:val="ru-RU"/>
        </w:rPr>
        <w:t>комисси</w:t>
      </w:r>
      <w:r w:rsidR="00B10C13">
        <w:rPr>
          <w:lang w:val="ru-RU"/>
        </w:rPr>
        <w:t>ей Патентного бюро</w:t>
      </w:r>
      <w:r w:rsidR="00AB75C2" w:rsidRPr="00885E14">
        <w:rPr>
          <w:lang w:val="ru-RU"/>
        </w:rPr>
        <w:t xml:space="preserve">.  </w:t>
      </w:r>
      <w:r w:rsidR="00B10C13">
        <w:rPr>
          <w:lang w:val="ru-RU"/>
        </w:rPr>
        <w:t>После этого претенденты, вошедшие в уточненный список, обязаны пройти психометрическую</w:t>
      </w:r>
      <w:r w:rsidR="00AB75C2" w:rsidRPr="00B10C13">
        <w:rPr>
          <w:lang w:val="ru-RU"/>
        </w:rPr>
        <w:t xml:space="preserve"> </w:t>
      </w:r>
      <w:r w:rsidR="00B10C13">
        <w:rPr>
          <w:lang w:val="ru-RU"/>
        </w:rPr>
        <w:t xml:space="preserve">экспертизу, проводимую отделом </w:t>
      </w:r>
      <w:r w:rsidR="00B10C13" w:rsidRPr="00B10C13">
        <w:rPr>
          <w:lang w:val="ru-RU"/>
        </w:rPr>
        <w:t>к</w:t>
      </w:r>
      <w:r w:rsidR="00B10C13">
        <w:rPr>
          <w:lang w:val="ru-RU"/>
        </w:rPr>
        <w:t>адров</w:t>
      </w:r>
      <w:r w:rsidRPr="00B10C13">
        <w:rPr>
          <w:lang w:val="ru-RU"/>
        </w:rPr>
        <w:t xml:space="preserve"> или</w:t>
      </w:r>
      <w:r w:rsidR="00AB75C2" w:rsidRPr="00B10C13">
        <w:rPr>
          <w:lang w:val="ru-RU"/>
        </w:rPr>
        <w:t xml:space="preserve"> </w:t>
      </w:r>
      <w:r w:rsidRPr="00B10C13">
        <w:rPr>
          <w:lang w:val="ru-RU"/>
        </w:rPr>
        <w:t>друго</w:t>
      </w:r>
      <w:r w:rsidR="00B10C13">
        <w:rPr>
          <w:lang w:val="ru-RU"/>
        </w:rPr>
        <w:t xml:space="preserve">й </w:t>
      </w:r>
      <w:r w:rsidR="00B10C13" w:rsidRPr="00B10C13">
        <w:rPr>
          <w:lang w:val="ru-RU"/>
        </w:rPr>
        <w:t>организаци</w:t>
      </w:r>
      <w:r w:rsidR="00B10C13">
        <w:rPr>
          <w:lang w:val="ru-RU"/>
        </w:rPr>
        <w:t xml:space="preserve">ей, </w:t>
      </w:r>
      <w:r w:rsidRPr="00B10C13">
        <w:rPr>
          <w:lang w:val="ru-RU"/>
        </w:rPr>
        <w:t>аккредитованн</w:t>
      </w:r>
      <w:r w:rsidR="00B10C13">
        <w:rPr>
          <w:lang w:val="ru-RU"/>
        </w:rPr>
        <w:t>ой</w:t>
      </w:r>
      <w:r w:rsidR="00AB75C2" w:rsidRPr="00B10C13">
        <w:rPr>
          <w:lang w:val="ru-RU"/>
        </w:rPr>
        <w:t xml:space="preserve"> </w:t>
      </w:r>
      <w:r w:rsidR="00AB75C2">
        <w:t>IPOPHL</w:t>
      </w:r>
      <w:r w:rsidR="00AB75C2" w:rsidRPr="00B10C13">
        <w:rPr>
          <w:lang w:val="ru-RU"/>
        </w:rPr>
        <w:t>.</w:t>
      </w:r>
    </w:p>
    <w:p w:rsidR="00AB75C2" w:rsidRPr="00B10C13" w:rsidRDefault="00B10C13" w:rsidP="007A25BA">
      <w:pPr>
        <w:pStyle w:val="ONUME"/>
        <w:rPr>
          <w:lang w:val="ru-RU"/>
        </w:rPr>
      </w:pPr>
      <w:r>
        <w:rPr>
          <w:lang w:val="ru-RU"/>
        </w:rPr>
        <w:t>Претенденты, успешно прошедшие первые</w:t>
      </w:r>
      <w:r w:rsidR="00AB75C2" w:rsidRPr="00A211D5">
        <w:rPr>
          <w:lang w:val="ru-RU"/>
        </w:rPr>
        <w:t xml:space="preserve"> </w:t>
      </w:r>
      <w:r w:rsidR="00471AF9" w:rsidRPr="00A211D5">
        <w:rPr>
          <w:lang w:val="ru-RU"/>
        </w:rPr>
        <w:t>три</w:t>
      </w:r>
      <w:r w:rsidR="00AB75C2" w:rsidRPr="00A211D5">
        <w:rPr>
          <w:lang w:val="ru-RU"/>
        </w:rPr>
        <w:t xml:space="preserve"> </w:t>
      </w:r>
      <w:r>
        <w:rPr>
          <w:lang w:val="ru-RU"/>
        </w:rPr>
        <w:t xml:space="preserve">этапа, </w:t>
      </w:r>
      <w:r w:rsidRPr="00A211D5">
        <w:rPr>
          <w:lang w:val="ru-RU"/>
        </w:rPr>
        <w:t>прин</w:t>
      </w:r>
      <w:r>
        <w:rPr>
          <w:lang w:val="ru-RU"/>
        </w:rPr>
        <w:t xml:space="preserve">имаются </w:t>
      </w:r>
      <w:r w:rsidRPr="00A211D5">
        <w:rPr>
          <w:lang w:val="ru-RU"/>
        </w:rPr>
        <w:t xml:space="preserve">на работу </w:t>
      </w:r>
      <w:r w:rsidRPr="00B10C13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A211D5">
        <w:rPr>
          <w:lang w:val="ru-RU"/>
        </w:rPr>
        <w:t>экспертов</w:t>
      </w:r>
      <w:r w:rsidR="00AB75C2" w:rsidRPr="00A211D5">
        <w:rPr>
          <w:lang w:val="ru-RU"/>
        </w:rPr>
        <w:t xml:space="preserve">.  </w:t>
      </w:r>
      <w:r w:rsidR="00471AF9" w:rsidRPr="00B10C13">
        <w:rPr>
          <w:lang w:val="ru-RU"/>
        </w:rPr>
        <w:t>Они</w:t>
      </w:r>
      <w:r w:rsidR="00AB75C2" w:rsidRPr="00B10C13">
        <w:rPr>
          <w:lang w:val="ru-RU"/>
        </w:rPr>
        <w:t xml:space="preserve"> </w:t>
      </w:r>
      <w:r>
        <w:rPr>
          <w:lang w:val="ru-RU"/>
        </w:rPr>
        <w:t>обязаны</w:t>
      </w:r>
      <w:r w:rsidRPr="00B10C13">
        <w:rPr>
          <w:lang w:val="ru-RU"/>
        </w:rPr>
        <w:t xml:space="preserve"> </w:t>
      </w:r>
      <w:r>
        <w:rPr>
          <w:lang w:val="ru-RU"/>
        </w:rPr>
        <w:t>пройти</w:t>
      </w:r>
      <w:r w:rsidRPr="00B10C13">
        <w:rPr>
          <w:lang w:val="ru-RU"/>
        </w:rPr>
        <w:t xml:space="preserve"> </w:t>
      </w:r>
      <w:r w:rsidR="00471AF9" w:rsidRPr="00B10C13">
        <w:rPr>
          <w:lang w:val="ru-RU"/>
        </w:rPr>
        <w:t>и</w:t>
      </w:r>
      <w:r w:rsidR="00AB75C2" w:rsidRPr="00B10C13">
        <w:rPr>
          <w:lang w:val="ru-RU"/>
        </w:rPr>
        <w:t xml:space="preserve"> </w:t>
      </w:r>
      <w:r w:rsidR="00471AF9" w:rsidRPr="00B10C13">
        <w:rPr>
          <w:lang w:val="ru-RU"/>
        </w:rPr>
        <w:t>успешно</w:t>
      </w:r>
      <w:r w:rsidR="00AB75C2" w:rsidRPr="00B10C13">
        <w:rPr>
          <w:lang w:val="ru-RU"/>
        </w:rPr>
        <w:t xml:space="preserve"> </w:t>
      </w:r>
      <w:r>
        <w:rPr>
          <w:lang w:val="ru-RU"/>
        </w:rPr>
        <w:t>завершить</w:t>
      </w:r>
      <w:r w:rsidRPr="00B10C13">
        <w:rPr>
          <w:lang w:val="ru-RU"/>
        </w:rPr>
        <w:t xml:space="preserve"> необходим</w:t>
      </w:r>
      <w:r>
        <w:rPr>
          <w:lang w:val="ru-RU"/>
        </w:rPr>
        <w:t xml:space="preserve">ое </w:t>
      </w:r>
      <w:r w:rsidR="00471AF9" w:rsidRPr="00B10C13">
        <w:rPr>
          <w:lang w:val="ru-RU"/>
        </w:rPr>
        <w:t>обучение</w:t>
      </w:r>
      <w:r>
        <w:rPr>
          <w:lang w:val="ru-RU"/>
        </w:rPr>
        <w:t xml:space="preserve">, </w:t>
      </w:r>
      <w:r w:rsidRPr="00B10C13">
        <w:rPr>
          <w:lang w:val="ru-RU"/>
        </w:rPr>
        <w:t>котор</w:t>
      </w:r>
      <w:r>
        <w:rPr>
          <w:lang w:val="ru-RU"/>
        </w:rPr>
        <w:t xml:space="preserve">ое состоит из трех этапов </w:t>
      </w:r>
      <w:r w:rsidR="00471AF9" w:rsidRPr="00B10C13">
        <w:rPr>
          <w:lang w:val="ru-RU"/>
        </w:rPr>
        <w:t>и</w:t>
      </w:r>
      <w:r w:rsidR="00AB75C2" w:rsidRPr="00B10C13">
        <w:rPr>
          <w:lang w:val="ru-RU"/>
        </w:rPr>
        <w:t xml:space="preserve"> </w:t>
      </w:r>
      <w:r>
        <w:rPr>
          <w:lang w:val="ru-RU"/>
        </w:rPr>
        <w:t xml:space="preserve">в среднем обычно занимает один </w:t>
      </w:r>
      <w:r w:rsidR="00471AF9" w:rsidRPr="00B10C13">
        <w:rPr>
          <w:lang w:val="ru-RU"/>
        </w:rPr>
        <w:t>год</w:t>
      </w:r>
      <w:r w:rsidR="00AB75C2" w:rsidRPr="00B10C13">
        <w:rPr>
          <w:lang w:val="ru-RU"/>
        </w:rPr>
        <w:t>.</w:t>
      </w:r>
    </w:p>
    <w:p w:rsidR="00AB75C2" w:rsidRPr="00046508" w:rsidRDefault="00046508" w:rsidP="007A25BA">
      <w:pPr>
        <w:pStyle w:val="Heading3"/>
        <w:rPr>
          <w:lang w:val="ru-RU"/>
        </w:rPr>
      </w:pPr>
      <w:r w:rsidRPr="00046508">
        <w:rPr>
          <w:lang w:val="ru-RU"/>
        </w:rPr>
        <w:t xml:space="preserve">Программа обучения кадров </w:t>
      </w:r>
      <w:r w:rsidR="00471AF9" w:rsidRPr="00046508">
        <w:rPr>
          <w:lang w:val="ru-RU"/>
        </w:rPr>
        <w:t>и</w:t>
      </w:r>
      <w:r w:rsidR="00AB75C2" w:rsidRPr="00046508">
        <w:rPr>
          <w:lang w:val="ru-RU"/>
        </w:rPr>
        <w:t xml:space="preserve"> </w:t>
      </w:r>
      <w:r w:rsidR="00B10C13" w:rsidRPr="00046508">
        <w:rPr>
          <w:lang w:val="ru-RU"/>
        </w:rPr>
        <w:t>у</w:t>
      </w:r>
      <w:r w:rsidR="00471AF9" w:rsidRPr="00046508">
        <w:rPr>
          <w:lang w:val="ru-RU"/>
        </w:rPr>
        <w:t>крепление потенциала</w:t>
      </w:r>
    </w:p>
    <w:p w:rsidR="00AB75C2" w:rsidRPr="002353DC" w:rsidRDefault="009A4F73" w:rsidP="007A25BA">
      <w:pPr>
        <w:pStyle w:val="ONUME"/>
        <w:rPr>
          <w:color w:val="222222"/>
          <w:shd w:val="clear" w:color="auto" w:fill="FFFFFF"/>
          <w:lang w:val="ru-RU"/>
        </w:rPr>
      </w:pPr>
      <w:r>
        <w:rPr>
          <w:lang w:val="ru-RU"/>
        </w:rPr>
        <w:t xml:space="preserve">Для повышения </w:t>
      </w:r>
      <w:r w:rsidRPr="00E737FE">
        <w:rPr>
          <w:lang w:val="ru-RU"/>
        </w:rPr>
        <w:t>ка</w:t>
      </w:r>
      <w:r>
        <w:rPr>
          <w:lang w:val="ru-RU"/>
        </w:rPr>
        <w:t>чества</w:t>
      </w:r>
      <w:r w:rsidRPr="00E737FE">
        <w:rPr>
          <w:lang w:val="ru-RU"/>
        </w:rPr>
        <w:t xml:space="preserve"> поиска и экспертизы</w:t>
      </w:r>
      <w:r>
        <w:rPr>
          <w:lang w:val="ru-RU"/>
        </w:rPr>
        <w:t xml:space="preserve"> </w:t>
      </w:r>
      <w:r w:rsidR="00AB75C2">
        <w:t>IPOPHL</w:t>
      </w:r>
      <w:r w:rsidR="00AB75C2" w:rsidRPr="00E737FE">
        <w:rPr>
          <w:lang w:val="ru-RU"/>
        </w:rPr>
        <w:t xml:space="preserve"> </w:t>
      </w:r>
      <w:r>
        <w:rPr>
          <w:lang w:val="ru-RU"/>
        </w:rPr>
        <w:t xml:space="preserve">применяет </w:t>
      </w:r>
      <w:r w:rsidRPr="009A4F73">
        <w:rPr>
          <w:lang w:val="ru-RU"/>
        </w:rPr>
        <w:t>программ</w:t>
      </w:r>
      <w:r>
        <w:rPr>
          <w:lang w:val="ru-RU"/>
        </w:rPr>
        <w:t>у обучения</w:t>
      </w:r>
      <w:r w:rsidR="00471AF9" w:rsidRPr="00E737FE">
        <w:rPr>
          <w:lang w:val="ru-RU"/>
        </w:rPr>
        <w:t xml:space="preserve"> </w:t>
      </w:r>
      <w:r w:rsidRPr="00E737FE">
        <w:rPr>
          <w:lang w:val="ru-RU"/>
        </w:rPr>
        <w:t>патентных экспертов</w:t>
      </w:r>
      <w:r>
        <w:rPr>
          <w:lang w:val="ru-RU"/>
        </w:rPr>
        <w:t>,</w:t>
      </w:r>
      <w:r w:rsidRPr="00E737FE">
        <w:rPr>
          <w:lang w:val="ru-RU"/>
        </w:rPr>
        <w:t xml:space="preserve"> </w:t>
      </w:r>
      <w:r>
        <w:rPr>
          <w:lang w:val="ru-RU"/>
        </w:rPr>
        <w:t>ориентированную</w:t>
      </w:r>
      <w:r w:rsidRPr="00E737FE">
        <w:rPr>
          <w:lang w:val="ru-RU"/>
        </w:rPr>
        <w:t xml:space="preserve"> на ос</w:t>
      </w:r>
      <w:r>
        <w:rPr>
          <w:lang w:val="ru-RU"/>
        </w:rPr>
        <w:t xml:space="preserve">воение ими практических навыков </w:t>
      </w:r>
      <w:r w:rsidR="00471AF9" w:rsidRPr="00E737FE">
        <w:rPr>
          <w:lang w:val="ru-RU"/>
        </w:rPr>
        <w:t>и</w:t>
      </w:r>
      <w:r w:rsidR="00AB75C2" w:rsidRPr="00E737FE">
        <w:rPr>
          <w:lang w:val="ru-RU"/>
        </w:rPr>
        <w:t xml:space="preserve"> </w:t>
      </w:r>
      <w:r>
        <w:rPr>
          <w:lang w:val="ru-RU"/>
        </w:rPr>
        <w:t>укрепление</w:t>
      </w:r>
      <w:r w:rsidR="00471AF9" w:rsidRPr="00E737FE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="00471AF9" w:rsidRPr="00E737FE">
        <w:rPr>
          <w:lang w:val="ru-RU"/>
        </w:rPr>
        <w:t>потенциала</w:t>
      </w:r>
      <w:r w:rsidR="00AB75C2" w:rsidRPr="00E737FE">
        <w:rPr>
          <w:lang w:val="ru-RU"/>
        </w:rPr>
        <w:t>.</w:t>
      </w:r>
      <w:r>
        <w:rPr>
          <w:lang w:val="ru-RU"/>
        </w:rPr>
        <w:t xml:space="preserve">  </w:t>
      </w:r>
      <w:r w:rsidR="007C158C" w:rsidRPr="007C158C">
        <w:rPr>
          <w:lang w:val="ru-RU"/>
        </w:rPr>
        <w:t>Процесс</w:t>
      </w:r>
      <w:r w:rsidRPr="009A4F73">
        <w:rPr>
          <w:lang w:val="ru-RU"/>
        </w:rPr>
        <w:t xml:space="preserve"> </w:t>
      </w:r>
      <w:r>
        <w:rPr>
          <w:lang w:val="ru-RU"/>
        </w:rPr>
        <w:t xml:space="preserve">освоения </w:t>
      </w:r>
      <w:r w:rsidR="007C158C" w:rsidRPr="007C158C">
        <w:rPr>
          <w:lang w:val="ru-RU"/>
        </w:rPr>
        <w:t>необходим</w:t>
      </w:r>
      <w:r w:rsidR="007C158C">
        <w:rPr>
          <w:lang w:val="ru-RU"/>
        </w:rPr>
        <w:t xml:space="preserve">ых </w:t>
      </w:r>
      <w:r w:rsidRPr="009A4F73">
        <w:rPr>
          <w:lang w:val="ru-RU"/>
        </w:rPr>
        <w:t>компетенци</w:t>
      </w:r>
      <w:r>
        <w:rPr>
          <w:lang w:val="ru-RU"/>
        </w:rPr>
        <w:t>й</w:t>
      </w:r>
      <w:r w:rsidRPr="009A4F73">
        <w:rPr>
          <w:lang w:val="ru-RU"/>
        </w:rPr>
        <w:t xml:space="preserve"> </w:t>
      </w:r>
      <w:r w:rsidR="00950362">
        <w:rPr>
          <w:lang w:val="ru-RU"/>
        </w:rPr>
        <w:t>включает две части</w:t>
      </w:r>
      <w:r w:rsidR="00AB75C2" w:rsidRPr="00A211D5">
        <w:rPr>
          <w:lang w:val="ru-RU"/>
        </w:rPr>
        <w:t>:  (1)</w:t>
      </w:r>
      <w:r w:rsidR="00950362">
        <w:rPr>
          <w:lang w:val="ru-RU"/>
        </w:rPr>
        <w:t> </w:t>
      </w:r>
      <w:r w:rsidR="00950362" w:rsidRPr="00950362">
        <w:rPr>
          <w:lang w:val="ru-RU"/>
        </w:rPr>
        <w:t>программ</w:t>
      </w:r>
      <w:r w:rsidR="00950362">
        <w:rPr>
          <w:lang w:val="ru-RU"/>
        </w:rPr>
        <w:t xml:space="preserve">у </w:t>
      </w:r>
      <w:r w:rsidR="00950362" w:rsidRPr="00A211D5">
        <w:rPr>
          <w:lang w:val="ru-RU"/>
        </w:rPr>
        <w:t>о</w:t>
      </w:r>
      <w:r w:rsidR="00950362">
        <w:rPr>
          <w:lang w:val="ru-RU"/>
        </w:rPr>
        <w:t>бучения</w:t>
      </w:r>
      <w:r w:rsidRPr="00A211D5">
        <w:rPr>
          <w:lang w:val="ru-RU"/>
        </w:rPr>
        <w:t xml:space="preserve"> </w:t>
      </w:r>
      <w:r w:rsidR="00FC05D2">
        <w:rPr>
          <w:lang w:val="ru-RU"/>
        </w:rPr>
        <w:t xml:space="preserve">начинающих </w:t>
      </w:r>
      <w:r>
        <w:rPr>
          <w:lang w:val="ru-RU"/>
        </w:rPr>
        <w:t>патентных</w:t>
      </w:r>
      <w:r w:rsidR="00471AF9" w:rsidRPr="00A211D5">
        <w:rPr>
          <w:lang w:val="ru-RU"/>
        </w:rPr>
        <w:t xml:space="preserve"> эксперт</w:t>
      </w:r>
      <w:r>
        <w:rPr>
          <w:lang w:val="ru-RU"/>
        </w:rPr>
        <w:t>ов</w:t>
      </w:r>
      <w:r w:rsidR="00AB75C2" w:rsidRPr="00A211D5">
        <w:rPr>
          <w:lang w:val="ru-RU"/>
        </w:rPr>
        <w:t xml:space="preserve"> (</w:t>
      </w:r>
      <w:r w:rsidR="00A211D5">
        <w:t>NPET</w:t>
      </w:r>
      <w:r w:rsidR="007C158C">
        <w:rPr>
          <w:lang w:val="ru-RU"/>
        </w:rPr>
        <w:t xml:space="preserve">);  </w:t>
      </w:r>
      <w:r w:rsidR="00471AF9" w:rsidRPr="00A211D5">
        <w:rPr>
          <w:lang w:val="ru-RU"/>
        </w:rPr>
        <w:t>и</w:t>
      </w:r>
      <w:r w:rsidR="00AB75C2" w:rsidRPr="00A211D5">
        <w:rPr>
          <w:lang w:val="ru-RU"/>
        </w:rPr>
        <w:t xml:space="preserve"> (2) </w:t>
      </w:r>
      <w:r w:rsidR="00950362">
        <w:rPr>
          <w:lang w:val="ru-RU"/>
        </w:rPr>
        <w:t>программу</w:t>
      </w:r>
      <w:r w:rsidR="00046508">
        <w:rPr>
          <w:lang w:val="ru-RU"/>
        </w:rPr>
        <w:t xml:space="preserve"> </w:t>
      </w:r>
      <w:r w:rsidR="00950362" w:rsidRPr="00A211D5">
        <w:rPr>
          <w:lang w:val="ru-RU"/>
        </w:rPr>
        <w:t>непрерывн</w:t>
      </w:r>
      <w:r w:rsidR="00950362">
        <w:rPr>
          <w:lang w:val="ru-RU"/>
        </w:rPr>
        <w:t>ого</w:t>
      </w:r>
      <w:r w:rsidR="00950362" w:rsidRPr="00A211D5">
        <w:rPr>
          <w:lang w:val="ru-RU"/>
        </w:rPr>
        <w:t xml:space="preserve"> </w:t>
      </w:r>
      <w:r w:rsidR="00046508">
        <w:rPr>
          <w:lang w:val="ru-RU"/>
        </w:rPr>
        <w:t xml:space="preserve">обучения </w:t>
      </w:r>
      <w:r w:rsidR="00950362" w:rsidRPr="00950362">
        <w:rPr>
          <w:lang w:val="ru-RU"/>
        </w:rPr>
        <w:t>сотрудник</w:t>
      </w:r>
      <w:r w:rsidR="00950362">
        <w:rPr>
          <w:lang w:val="ru-RU"/>
        </w:rPr>
        <w:t xml:space="preserve">ов </w:t>
      </w:r>
      <w:r w:rsidR="00AB75C2" w:rsidRPr="00A211D5">
        <w:rPr>
          <w:lang w:val="ru-RU"/>
        </w:rPr>
        <w:t>(</w:t>
      </w:r>
      <w:r w:rsidR="00AB75C2">
        <w:t>CTP</w:t>
      </w:r>
      <w:r w:rsidR="00AB75C2" w:rsidRPr="00A211D5">
        <w:rPr>
          <w:lang w:val="ru-RU"/>
        </w:rPr>
        <w:t xml:space="preserve">).  </w:t>
      </w:r>
      <w:r w:rsidR="00950362">
        <w:rPr>
          <w:lang w:val="ru-RU"/>
        </w:rPr>
        <w:t xml:space="preserve">Разработанная </w:t>
      </w:r>
      <w:r w:rsidR="00AB75C2">
        <w:t>IPOPHL</w:t>
      </w:r>
      <w:r w:rsidR="00950362">
        <w:rPr>
          <w:lang w:val="ru-RU"/>
        </w:rPr>
        <w:t xml:space="preserve"> </w:t>
      </w:r>
      <w:r w:rsidR="00950362" w:rsidRPr="00950362">
        <w:rPr>
          <w:lang w:val="ru-RU"/>
        </w:rPr>
        <w:t>программ</w:t>
      </w:r>
      <w:r w:rsidR="00950362">
        <w:rPr>
          <w:lang w:val="ru-RU"/>
        </w:rPr>
        <w:t xml:space="preserve">а </w:t>
      </w:r>
      <w:r w:rsidR="00950362">
        <w:t>NPET</w:t>
      </w:r>
      <w:r w:rsidR="00950362">
        <w:rPr>
          <w:lang w:val="ru-RU"/>
        </w:rPr>
        <w:t xml:space="preserve"> </w:t>
      </w:r>
      <w:r w:rsidR="00950362" w:rsidRPr="00950362">
        <w:rPr>
          <w:rFonts w:eastAsia="+mn-ea"/>
          <w:lang w:val="ru-RU" w:eastAsia="en-US"/>
        </w:rPr>
        <w:t>–</w:t>
      </w:r>
      <w:r w:rsidR="00950362">
        <w:rPr>
          <w:lang w:val="ru-RU"/>
        </w:rPr>
        <w:t xml:space="preserve"> это хорошо </w:t>
      </w:r>
      <w:r w:rsidR="00471AF9" w:rsidRPr="00A211D5">
        <w:rPr>
          <w:lang w:val="ru-RU"/>
        </w:rPr>
        <w:t>комплексн</w:t>
      </w:r>
      <w:r w:rsidR="00950362">
        <w:rPr>
          <w:lang w:val="ru-RU"/>
        </w:rPr>
        <w:t>ая п</w:t>
      </w:r>
      <w:r w:rsidR="00046508">
        <w:rPr>
          <w:lang w:val="ru-RU"/>
        </w:rPr>
        <w:t xml:space="preserve">рограмма обучения </w:t>
      </w:r>
      <w:r w:rsidR="00950362" w:rsidRPr="00950362">
        <w:rPr>
          <w:lang w:val="ru-RU"/>
        </w:rPr>
        <w:t>сотрудник</w:t>
      </w:r>
      <w:r w:rsidR="00950362">
        <w:rPr>
          <w:lang w:val="ru-RU"/>
        </w:rPr>
        <w:t>ов, включающая</w:t>
      </w:r>
      <w:r w:rsidR="00AB75C2" w:rsidRPr="00A211D5">
        <w:rPr>
          <w:lang w:val="ru-RU"/>
        </w:rPr>
        <w:t xml:space="preserve">, </w:t>
      </w:r>
      <w:r w:rsidR="00471AF9" w:rsidRPr="00A211D5">
        <w:rPr>
          <w:lang w:val="ru-RU"/>
        </w:rPr>
        <w:t>в частности</w:t>
      </w:r>
      <w:r w:rsidR="00AB75C2" w:rsidRPr="00A211D5">
        <w:rPr>
          <w:lang w:val="ru-RU"/>
        </w:rPr>
        <w:t xml:space="preserve">, </w:t>
      </w:r>
      <w:r w:rsidR="00950362" w:rsidRPr="00950362">
        <w:rPr>
          <w:lang w:val="ru-RU"/>
        </w:rPr>
        <w:t>подход</w:t>
      </w:r>
      <w:r w:rsidR="00950362">
        <w:rPr>
          <w:lang w:val="ru-RU"/>
        </w:rPr>
        <w:t xml:space="preserve">ящие </w:t>
      </w:r>
      <w:r w:rsidR="002353DC">
        <w:rPr>
          <w:lang w:val="ru-RU"/>
        </w:rPr>
        <w:t xml:space="preserve">для практики </w:t>
      </w:r>
      <w:r w:rsidR="002353DC">
        <w:t>IPOPHL</w:t>
      </w:r>
      <w:r w:rsidR="002353DC">
        <w:rPr>
          <w:lang w:val="ru-RU"/>
        </w:rPr>
        <w:t xml:space="preserve"> </w:t>
      </w:r>
      <w:r w:rsidR="00471AF9" w:rsidRPr="00A211D5">
        <w:rPr>
          <w:lang w:val="ru-RU"/>
        </w:rPr>
        <w:t>элемент</w:t>
      </w:r>
      <w:r w:rsidR="00950362">
        <w:rPr>
          <w:lang w:val="ru-RU"/>
        </w:rPr>
        <w:t>ы</w:t>
      </w:r>
      <w:r w:rsidR="00AB75C2" w:rsidRPr="00A211D5">
        <w:rPr>
          <w:lang w:val="ru-RU"/>
        </w:rPr>
        <w:t xml:space="preserve"> </w:t>
      </w:r>
      <w:r w:rsidR="002353DC">
        <w:rPr>
          <w:lang w:val="ru-RU"/>
        </w:rPr>
        <w:t>учебных программ</w:t>
      </w:r>
      <w:r w:rsidR="00046508">
        <w:rPr>
          <w:lang w:val="ru-RU"/>
        </w:rPr>
        <w:t xml:space="preserve"> </w:t>
      </w:r>
      <w:r w:rsidR="00950362">
        <w:rPr>
          <w:lang w:val="ru-RU"/>
        </w:rPr>
        <w:t>Ведомства</w:t>
      </w:r>
      <w:r w:rsidR="00471AF9" w:rsidRPr="00A211D5">
        <w:rPr>
          <w:lang w:val="ru-RU"/>
        </w:rPr>
        <w:t xml:space="preserve"> по патентам и товарным знакам США</w:t>
      </w:r>
      <w:r w:rsidR="00AB75C2" w:rsidRPr="00A211D5">
        <w:rPr>
          <w:lang w:val="ru-RU"/>
        </w:rPr>
        <w:t xml:space="preserve"> (</w:t>
      </w:r>
      <w:r w:rsidR="00471AF9" w:rsidRPr="00A211D5">
        <w:rPr>
          <w:lang w:val="ru-RU"/>
        </w:rPr>
        <w:t>ВПТЗ США</w:t>
      </w:r>
      <w:r w:rsidR="00AB75C2" w:rsidRPr="00A211D5">
        <w:rPr>
          <w:lang w:val="ru-RU"/>
        </w:rPr>
        <w:t xml:space="preserve">), </w:t>
      </w:r>
      <w:r w:rsidR="00D004A6">
        <w:rPr>
          <w:lang w:val="ru-RU"/>
        </w:rPr>
        <w:t>Ведомства</w:t>
      </w:r>
      <w:r w:rsidR="00D004A6" w:rsidRPr="00D004A6">
        <w:rPr>
          <w:lang w:val="ru-RU"/>
        </w:rPr>
        <w:t xml:space="preserve"> ИС Австралии </w:t>
      </w:r>
      <w:r w:rsidR="00471AF9" w:rsidRPr="00A211D5">
        <w:rPr>
          <w:lang w:val="ru-RU"/>
        </w:rPr>
        <w:t>и</w:t>
      </w:r>
      <w:r w:rsidR="00AB75C2" w:rsidRPr="00A211D5">
        <w:rPr>
          <w:lang w:val="ru-RU"/>
        </w:rPr>
        <w:t xml:space="preserve"> </w:t>
      </w:r>
      <w:r w:rsidR="00950362">
        <w:rPr>
          <w:lang w:val="ru-RU"/>
        </w:rPr>
        <w:t>Европейского патентного ведомства</w:t>
      </w:r>
      <w:r w:rsidR="00471AF9" w:rsidRPr="00A211D5">
        <w:rPr>
          <w:lang w:val="ru-RU"/>
        </w:rPr>
        <w:t xml:space="preserve"> (ЕПВ)</w:t>
      </w:r>
      <w:r w:rsidR="00AB75C2" w:rsidRPr="00A211D5">
        <w:rPr>
          <w:lang w:val="ru-RU"/>
        </w:rPr>
        <w:t xml:space="preserve">.  </w:t>
      </w:r>
      <w:r w:rsidR="00950362" w:rsidRPr="00950362">
        <w:rPr>
          <w:lang w:val="ru-RU"/>
        </w:rPr>
        <w:t>Программ</w:t>
      </w:r>
      <w:r w:rsidR="00950362">
        <w:rPr>
          <w:lang w:val="ru-RU"/>
        </w:rPr>
        <w:t xml:space="preserve">а </w:t>
      </w:r>
      <w:r w:rsidR="00950362">
        <w:t>NPET</w:t>
      </w:r>
      <w:r w:rsidR="00950362" w:rsidRPr="00A211D5">
        <w:rPr>
          <w:lang w:val="ru-RU"/>
        </w:rPr>
        <w:t xml:space="preserve"> </w:t>
      </w:r>
      <w:r w:rsidR="00950362">
        <w:rPr>
          <w:lang w:val="ru-RU"/>
        </w:rPr>
        <w:t xml:space="preserve">включает </w:t>
      </w:r>
      <w:r w:rsidR="002353DC" w:rsidRPr="00A211D5">
        <w:rPr>
          <w:lang w:val="ru-RU"/>
        </w:rPr>
        <w:t>3</w:t>
      </w:r>
      <w:r w:rsidR="00950362">
        <w:rPr>
          <w:lang w:val="ru-RU"/>
        </w:rPr>
        <w:t xml:space="preserve"> </w:t>
      </w:r>
      <w:r w:rsidR="00AB75C2" w:rsidRPr="00A211D5">
        <w:rPr>
          <w:lang w:val="ru-RU"/>
        </w:rPr>
        <w:t>(</w:t>
      </w:r>
      <w:r w:rsidR="002353DC">
        <w:rPr>
          <w:lang w:val="ru-RU"/>
        </w:rPr>
        <w:t>три</w:t>
      </w:r>
      <w:r w:rsidR="00AB75C2" w:rsidRPr="00A211D5">
        <w:rPr>
          <w:lang w:val="ru-RU"/>
        </w:rPr>
        <w:t xml:space="preserve">) </w:t>
      </w:r>
      <w:r w:rsidR="00524162">
        <w:rPr>
          <w:lang w:val="ru-RU"/>
        </w:rPr>
        <w:t>этапа</w:t>
      </w:r>
      <w:r w:rsidR="00AB75C2" w:rsidRPr="00A211D5">
        <w:rPr>
          <w:lang w:val="ru-RU"/>
        </w:rPr>
        <w:t xml:space="preserve">.  </w:t>
      </w:r>
      <w:r w:rsidR="00524162">
        <w:rPr>
          <w:lang w:val="ru-RU"/>
        </w:rPr>
        <w:t>Этап</w:t>
      </w:r>
      <w:r w:rsidR="00950362">
        <w:rPr>
          <w:lang w:val="ru-RU"/>
        </w:rPr>
        <w:t xml:space="preserve"> </w:t>
      </w:r>
      <w:r w:rsidR="00AB75C2" w:rsidRPr="00355DA9">
        <w:rPr>
          <w:color w:val="222222"/>
          <w:shd w:val="clear" w:color="auto" w:fill="FFFFFF"/>
        </w:rPr>
        <w:t>I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посвящен </w:t>
      </w:r>
      <w:r w:rsidR="00471AF9" w:rsidRPr="00950362">
        <w:rPr>
          <w:color w:val="222222"/>
          <w:shd w:val="clear" w:color="auto" w:fill="FFFFFF"/>
          <w:lang w:val="ru-RU"/>
        </w:rPr>
        <w:t>фундаментальн</w:t>
      </w:r>
      <w:r w:rsidR="00950362">
        <w:rPr>
          <w:color w:val="222222"/>
          <w:shd w:val="clear" w:color="auto" w:fill="FFFFFF"/>
          <w:lang w:val="ru-RU"/>
        </w:rPr>
        <w:t>ым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471AF9" w:rsidRPr="00950362">
        <w:rPr>
          <w:color w:val="222222"/>
          <w:shd w:val="clear" w:color="auto" w:fill="FFFFFF"/>
          <w:lang w:val="ru-RU"/>
        </w:rPr>
        <w:t>понятия</w:t>
      </w:r>
      <w:r w:rsidR="00950362">
        <w:rPr>
          <w:color w:val="222222"/>
          <w:shd w:val="clear" w:color="auto" w:fill="FFFFFF"/>
          <w:lang w:val="ru-RU"/>
        </w:rPr>
        <w:t>м</w:t>
      </w:r>
      <w:r w:rsidR="00471AF9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>патентного</w:t>
      </w:r>
      <w:r w:rsidR="00471AF9" w:rsidRPr="00950362">
        <w:rPr>
          <w:color w:val="222222"/>
          <w:shd w:val="clear" w:color="auto" w:fill="FFFFFF"/>
          <w:lang w:val="ru-RU"/>
        </w:rPr>
        <w:t xml:space="preserve"> поиск</w:t>
      </w:r>
      <w:r w:rsidR="00950362">
        <w:rPr>
          <w:color w:val="222222"/>
          <w:shd w:val="clear" w:color="auto" w:fill="FFFFFF"/>
          <w:lang w:val="ru-RU"/>
        </w:rPr>
        <w:t xml:space="preserve">а </w:t>
      </w:r>
      <w:r w:rsidR="00471AF9" w:rsidRPr="00950362">
        <w:rPr>
          <w:color w:val="222222"/>
          <w:shd w:val="clear" w:color="auto" w:fill="FFFFFF"/>
          <w:lang w:val="ru-RU"/>
        </w:rPr>
        <w:t>и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>экспертизы</w:t>
      </w:r>
      <w:r w:rsidR="00AB75C2" w:rsidRPr="00950362">
        <w:rPr>
          <w:color w:val="222222"/>
          <w:shd w:val="clear" w:color="auto" w:fill="FFFFFF"/>
          <w:lang w:val="ru-RU"/>
        </w:rPr>
        <w:t xml:space="preserve">, </w:t>
      </w:r>
      <w:r w:rsidR="00950362">
        <w:rPr>
          <w:color w:val="222222"/>
          <w:shd w:val="clear" w:color="auto" w:fill="FFFFFF"/>
          <w:lang w:val="ru-RU"/>
        </w:rPr>
        <w:t>знакомству с практикой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471AF9" w:rsidRPr="00950362">
        <w:rPr>
          <w:color w:val="222222"/>
          <w:shd w:val="clear" w:color="auto" w:fill="FFFFFF"/>
          <w:lang w:val="ru-RU"/>
        </w:rPr>
        <w:t>и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471AF9" w:rsidRPr="00950362">
        <w:rPr>
          <w:color w:val="222222"/>
          <w:shd w:val="clear" w:color="auto" w:fill="FFFFFF"/>
          <w:lang w:val="ru-RU"/>
        </w:rPr>
        <w:t>процедура</w:t>
      </w:r>
      <w:r w:rsidR="00950362">
        <w:rPr>
          <w:color w:val="222222"/>
          <w:shd w:val="clear" w:color="auto" w:fill="FFFFFF"/>
          <w:lang w:val="ru-RU"/>
        </w:rPr>
        <w:t xml:space="preserve">ми </w:t>
      </w:r>
      <w:r w:rsidR="00950362" w:rsidRPr="00950362">
        <w:rPr>
          <w:color w:val="222222"/>
          <w:shd w:val="clear" w:color="auto" w:fill="FFFFFF"/>
          <w:lang w:val="ru-RU"/>
        </w:rPr>
        <w:t>поиск</w:t>
      </w:r>
      <w:r w:rsidR="00950362">
        <w:rPr>
          <w:color w:val="222222"/>
          <w:shd w:val="clear" w:color="auto" w:fill="FFFFFF"/>
          <w:lang w:val="ru-RU"/>
        </w:rPr>
        <w:t xml:space="preserve">а </w:t>
      </w:r>
      <w:r w:rsidR="00950362" w:rsidRPr="00950362">
        <w:rPr>
          <w:color w:val="222222"/>
          <w:shd w:val="clear" w:color="auto" w:fill="FFFFFF"/>
          <w:lang w:val="ru-RU"/>
        </w:rPr>
        <w:t xml:space="preserve">и </w:t>
      </w:r>
      <w:r w:rsidR="00950362">
        <w:rPr>
          <w:color w:val="222222"/>
          <w:shd w:val="clear" w:color="auto" w:fill="FFFFFF"/>
          <w:lang w:val="ru-RU"/>
        </w:rPr>
        <w:t>экспертизы</w:t>
      </w:r>
      <w:r w:rsidR="00AB75C2" w:rsidRPr="00950362">
        <w:rPr>
          <w:color w:val="222222"/>
          <w:shd w:val="clear" w:color="auto" w:fill="FFFFFF"/>
          <w:lang w:val="ru-RU"/>
        </w:rPr>
        <w:t xml:space="preserve">, </w:t>
      </w:r>
      <w:r w:rsidR="00950362">
        <w:rPr>
          <w:color w:val="222222"/>
          <w:shd w:val="clear" w:color="auto" w:fill="FFFFFF"/>
          <w:lang w:val="ru-RU"/>
        </w:rPr>
        <w:t>нормативно-правовой базой</w:t>
      </w:r>
      <w:r w:rsidR="00AB75C2" w:rsidRPr="00950362">
        <w:rPr>
          <w:color w:val="222222"/>
          <w:shd w:val="clear" w:color="auto" w:fill="FFFFFF"/>
          <w:lang w:val="ru-RU"/>
        </w:rPr>
        <w:t xml:space="preserve">, </w:t>
      </w:r>
      <w:r w:rsidR="00950362" w:rsidRPr="00950362">
        <w:rPr>
          <w:color w:val="222222"/>
          <w:shd w:val="clear" w:color="auto" w:fill="FFFFFF"/>
          <w:lang w:val="ru-RU"/>
        </w:rPr>
        <w:t>средств</w:t>
      </w:r>
      <w:r w:rsidR="00950362">
        <w:rPr>
          <w:color w:val="222222"/>
          <w:shd w:val="clear" w:color="auto" w:fill="FFFFFF"/>
          <w:lang w:val="ru-RU"/>
        </w:rPr>
        <w:t xml:space="preserve">ами </w:t>
      </w:r>
      <w:r w:rsidR="00471AF9" w:rsidRPr="00950362">
        <w:rPr>
          <w:color w:val="222222"/>
          <w:shd w:val="clear" w:color="auto" w:fill="FFFFFF"/>
          <w:lang w:val="ru-RU"/>
        </w:rPr>
        <w:t>автоматизаци</w:t>
      </w:r>
      <w:r w:rsidR="00950362">
        <w:rPr>
          <w:color w:val="222222"/>
          <w:shd w:val="clear" w:color="auto" w:fill="FFFFFF"/>
          <w:lang w:val="ru-RU"/>
        </w:rPr>
        <w:t xml:space="preserve">и </w:t>
      </w:r>
      <w:r w:rsidR="00950362" w:rsidRPr="00950362">
        <w:rPr>
          <w:color w:val="222222"/>
          <w:shd w:val="clear" w:color="auto" w:fill="FFFFFF"/>
          <w:lang w:val="ru-RU"/>
        </w:rPr>
        <w:t>работ</w:t>
      </w:r>
      <w:r w:rsidR="00950362">
        <w:rPr>
          <w:color w:val="222222"/>
          <w:shd w:val="clear" w:color="auto" w:fill="FFFFFF"/>
          <w:lang w:val="ru-RU"/>
        </w:rPr>
        <w:t xml:space="preserve">ы, </w:t>
      </w:r>
      <w:r w:rsidR="00950362" w:rsidRPr="00950362">
        <w:rPr>
          <w:color w:val="222222"/>
          <w:shd w:val="clear" w:color="auto" w:fill="FFFFFF"/>
          <w:lang w:val="ru-RU"/>
        </w:rPr>
        <w:t>а также</w:t>
      </w:r>
      <w:r w:rsidR="00950362">
        <w:rPr>
          <w:color w:val="222222"/>
          <w:shd w:val="clear" w:color="auto" w:fill="FFFFFF"/>
          <w:lang w:val="ru-RU"/>
        </w:rPr>
        <w:t xml:space="preserve"> </w:t>
      </w:r>
      <w:r w:rsidR="00950362" w:rsidRPr="00950362">
        <w:rPr>
          <w:color w:val="222222"/>
          <w:shd w:val="clear" w:color="auto" w:fill="FFFFFF"/>
          <w:lang w:val="ru-RU"/>
        </w:rPr>
        <w:t>инструмент</w:t>
      </w:r>
      <w:r w:rsidR="00950362">
        <w:rPr>
          <w:color w:val="222222"/>
          <w:shd w:val="clear" w:color="auto" w:fill="FFFFFF"/>
          <w:lang w:val="ru-RU"/>
        </w:rPr>
        <w:t xml:space="preserve">ами дальнейшего </w:t>
      </w:r>
      <w:r w:rsidR="00950362" w:rsidRPr="00950362">
        <w:rPr>
          <w:color w:val="222222"/>
          <w:shd w:val="clear" w:color="auto" w:fill="FFFFFF"/>
          <w:lang w:val="ru-RU"/>
        </w:rPr>
        <w:t>индивидуальн</w:t>
      </w:r>
      <w:r w:rsidR="00950362">
        <w:rPr>
          <w:color w:val="222222"/>
          <w:shd w:val="clear" w:color="auto" w:fill="FFFFFF"/>
          <w:lang w:val="ru-RU"/>
        </w:rPr>
        <w:t>ого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471AF9" w:rsidRPr="00950362">
        <w:rPr>
          <w:color w:val="222222"/>
          <w:shd w:val="clear" w:color="auto" w:fill="FFFFFF"/>
          <w:lang w:val="ru-RU"/>
        </w:rPr>
        <w:t>и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>профессионального обучения</w:t>
      </w:r>
      <w:r w:rsidR="00AB75C2" w:rsidRPr="00950362">
        <w:rPr>
          <w:color w:val="222222"/>
          <w:shd w:val="clear" w:color="auto" w:fill="FFFFFF"/>
          <w:lang w:val="ru-RU"/>
        </w:rPr>
        <w:t xml:space="preserve">.  </w:t>
      </w:r>
      <w:r w:rsidR="00524162">
        <w:rPr>
          <w:lang w:val="ru-RU"/>
        </w:rPr>
        <w:t xml:space="preserve">Этап </w:t>
      </w:r>
      <w:r w:rsidR="00AB75C2">
        <w:rPr>
          <w:color w:val="222222"/>
          <w:shd w:val="clear" w:color="auto" w:fill="FFFFFF"/>
        </w:rPr>
        <w:t>II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посвящен изучению </w:t>
      </w:r>
      <w:r w:rsidR="00471AF9" w:rsidRPr="00950362">
        <w:rPr>
          <w:color w:val="222222"/>
          <w:shd w:val="clear" w:color="auto" w:fill="FFFFFF"/>
          <w:lang w:val="ru-RU"/>
        </w:rPr>
        <w:t>конкретн</w:t>
      </w:r>
      <w:r w:rsidR="00950362">
        <w:rPr>
          <w:color w:val="222222"/>
          <w:shd w:val="clear" w:color="auto" w:fill="FFFFFF"/>
          <w:lang w:val="ru-RU"/>
        </w:rPr>
        <w:t>ых областей техники</w:t>
      </w:r>
      <w:r w:rsidR="00AB75C2" w:rsidRPr="00950362">
        <w:rPr>
          <w:color w:val="222222"/>
          <w:shd w:val="clear" w:color="auto" w:fill="FFFFFF"/>
          <w:lang w:val="ru-RU"/>
        </w:rPr>
        <w:t xml:space="preserve">.  </w:t>
      </w:r>
      <w:r w:rsidR="00FC05D2" w:rsidRPr="00FC05D2">
        <w:rPr>
          <w:color w:val="222222"/>
          <w:shd w:val="clear" w:color="auto" w:fill="FFFFFF"/>
          <w:lang w:val="ru-RU"/>
        </w:rPr>
        <w:t xml:space="preserve">Начинающие </w:t>
      </w:r>
      <w:r w:rsidR="00950362">
        <w:rPr>
          <w:color w:val="222222"/>
          <w:shd w:val="clear" w:color="auto" w:fill="FFFFFF"/>
          <w:lang w:val="ru-RU"/>
        </w:rPr>
        <w:t xml:space="preserve">эксперты проходят стажировку в </w:t>
      </w:r>
      <w:r w:rsidR="00950362" w:rsidRPr="00950362">
        <w:rPr>
          <w:color w:val="222222"/>
          <w:shd w:val="clear" w:color="auto" w:fill="FFFFFF"/>
          <w:lang w:val="ru-RU"/>
        </w:rPr>
        <w:t>подразделени</w:t>
      </w:r>
      <w:r w:rsidR="00950362">
        <w:rPr>
          <w:color w:val="222222"/>
          <w:shd w:val="clear" w:color="auto" w:fill="FFFFFF"/>
          <w:lang w:val="ru-RU"/>
        </w:rPr>
        <w:t xml:space="preserve">ях </w:t>
      </w:r>
      <w:r w:rsidR="00950362" w:rsidRPr="00950362">
        <w:rPr>
          <w:color w:val="222222"/>
          <w:szCs w:val="22"/>
          <w:shd w:val="clear" w:color="auto" w:fill="FFFFFF"/>
          <w:lang w:val="ru-RU"/>
        </w:rPr>
        <w:t>патент</w:t>
      </w:r>
      <w:r w:rsidR="00950362">
        <w:rPr>
          <w:color w:val="222222"/>
          <w:shd w:val="clear" w:color="auto" w:fill="FFFFFF"/>
          <w:lang w:val="ru-RU"/>
        </w:rPr>
        <w:t xml:space="preserve">ной </w:t>
      </w:r>
      <w:r w:rsidR="00471AF9" w:rsidRPr="00950362">
        <w:rPr>
          <w:color w:val="222222"/>
          <w:shd w:val="clear" w:color="auto" w:fill="FFFFFF"/>
          <w:lang w:val="ru-RU"/>
        </w:rPr>
        <w:t>экспертизы</w:t>
      </w:r>
      <w:r w:rsidR="00950362">
        <w:rPr>
          <w:color w:val="222222"/>
          <w:shd w:val="clear" w:color="auto" w:fill="FFFFFF"/>
          <w:lang w:val="ru-RU"/>
        </w:rPr>
        <w:t>,</w:t>
      </w:r>
      <w:r w:rsidR="00471AF9" w:rsidRPr="00950362">
        <w:rPr>
          <w:color w:val="222222"/>
          <w:shd w:val="clear" w:color="auto" w:fill="FFFFFF"/>
          <w:lang w:val="ru-RU"/>
        </w:rPr>
        <w:t xml:space="preserve"> где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471AF9" w:rsidRPr="00950362">
        <w:rPr>
          <w:color w:val="222222"/>
          <w:shd w:val="clear" w:color="auto" w:fill="FFFFFF"/>
          <w:lang w:val="ru-RU"/>
        </w:rPr>
        <w:t>они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 w:rsidRPr="00950362">
        <w:rPr>
          <w:color w:val="222222"/>
          <w:shd w:val="clear" w:color="auto" w:fill="FFFFFF"/>
          <w:lang w:val="ru-RU"/>
        </w:rPr>
        <w:t>работ</w:t>
      </w:r>
      <w:r w:rsidR="00950362">
        <w:rPr>
          <w:color w:val="222222"/>
          <w:shd w:val="clear" w:color="auto" w:fill="FFFFFF"/>
          <w:lang w:val="ru-RU"/>
        </w:rPr>
        <w:t>ают с реальными заявками</w:t>
      </w:r>
      <w:r w:rsidR="00471AF9" w:rsidRPr="00950362">
        <w:rPr>
          <w:color w:val="222222"/>
          <w:shd w:val="clear" w:color="auto" w:fill="FFFFFF"/>
          <w:lang w:val="ru-RU"/>
        </w:rPr>
        <w:t xml:space="preserve"> и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>применяют полученные знания на практике</w:t>
      </w:r>
      <w:r w:rsidR="00AB75C2" w:rsidRPr="00950362">
        <w:rPr>
          <w:color w:val="222222"/>
          <w:shd w:val="clear" w:color="auto" w:fill="FFFFFF"/>
          <w:lang w:val="ru-RU"/>
        </w:rPr>
        <w:t xml:space="preserve">.  </w:t>
      </w:r>
      <w:r w:rsidR="00950362">
        <w:rPr>
          <w:color w:val="222222"/>
          <w:shd w:val="clear" w:color="auto" w:fill="FFFFFF"/>
          <w:lang w:val="ru-RU"/>
        </w:rPr>
        <w:t xml:space="preserve">На этом этапе </w:t>
      </w:r>
      <w:r w:rsidR="00471AF9" w:rsidRPr="00950362">
        <w:rPr>
          <w:color w:val="222222"/>
          <w:shd w:val="clear" w:color="auto" w:fill="FFFFFF"/>
          <w:lang w:val="ru-RU"/>
        </w:rPr>
        <w:t>они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получают наставническую помощь более опытных </w:t>
      </w:r>
      <w:r w:rsidR="006516C3" w:rsidRPr="00950362">
        <w:rPr>
          <w:color w:val="222222"/>
          <w:shd w:val="clear" w:color="auto" w:fill="FFFFFF"/>
          <w:lang w:val="ru-RU"/>
        </w:rPr>
        <w:t>экспертов</w:t>
      </w:r>
      <w:r w:rsidR="00AB75C2" w:rsidRPr="00950362">
        <w:rPr>
          <w:color w:val="222222"/>
          <w:shd w:val="clear" w:color="auto" w:fill="FFFFFF"/>
          <w:lang w:val="ru-RU"/>
        </w:rPr>
        <w:t xml:space="preserve">.  </w:t>
      </w:r>
      <w:r w:rsidR="00524162">
        <w:rPr>
          <w:lang w:val="ru-RU"/>
        </w:rPr>
        <w:t xml:space="preserve">Этап </w:t>
      </w:r>
      <w:r w:rsidR="00AB75C2" w:rsidRPr="00355DA9">
        <w:rPr>
          <w:color w:val="222222"/>
          <w:shd w:val="clear" w:color="auto" w:fill="FFFFFF"/>
        </w:rPr>
        <w:t>III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471AF9" w:rsidRPr="00950362">
        <w:rPr>
          <w:color w:val="222222"/>
          <w:shd w:val="clear" w:color="auto" w:fill="FFFFFF"/>
          <w:lang w:val="ru-RU"/>
        </w:rPr>
        <w:t>включает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 w:rsidRPr="00950362">
        <w:rPr>
          <w:color w:val="222222"/>
          <w:shd w:val="clear" w:color="auto" w:fill="FFFFFF"/>
          <w:lang w:val="ru-RU"/>
        </w:rPr>
        <w:t>дополнительн</w:t>
      </w:r>
      <w:r w:rsidR="00950362">
        <w:rPr>
          <w:color w:val="222222"/>
          <w:shd w:val="clear" w:color="auto" w:fill="FFFFFF"/>
          <w:lang w:val="ru-RU"/>
        </w:rPr>
        <w:t xml:space="preserve">ое </w:t>
      </w:r>
      <w:r w:rsidR="00950362" w:rsidRPr="00950362">
        <w:rPr>
          <w:color w:val="222222"/>
          <w:shd w:val="clear" w:color="auto" w:fill="FFFFFF"/>
          <w:lang w:val="ru-RU"/>
        </w:rPr>
        <w:t>обучени</w:t>
      </w:r>
      <w:r w:rsidR="00950362">
        <w:rPr>
          <w:color w:val="222222"/>
          <w:shd w:val="clear" w:color="auto" w:fill="FFFFFF"/>
          <w:lang w:val="ru-RU"/>
        </w:rPr>
        <w:t xml:space="preserve">е </w:t>
      </w:r>
      <w:r w:rsidR="00950362" w:rsidRPr="00950362">
        <w:rPr>
          <w:color w:val="222222"/>
          <w:shd w:val="clear" w:color="auto" w:fill="FFFFFF"/>
          <w:lang w:val="ru-RU"/>
        </w:rPr>
        <w:t>по вопросам</w:t>
      </w:r>
      <w:r w:rsidR="00950362">
        <w:rPr>
          <w:color w:val="222222"/>
          <w:shd w:val="clear" w:color="auto" w:fill="FFFFFF"/>
          <w:lang w:val="ru-RU"/>
        </w:rPr>
        <w:t xml:space="preserve"> проведения </w:t>
      </w:r>
      <w:r w:rsidR="00950362" w:rsidRPr="00950362">
        <w:rPr>
          <w:color w:val="222222"/>
          <w:szCs w:val="22"/>
          <w:shd w:val="clear" w:color="auto" w:fill="FFFFFF"/>
          <w:lang w:val="ru-RU"/>
        </w:rPr>
        <w:t>патент</w:t>
      </w:r>
      <w:r w:rsidR="002353DC">
        <w:rPr>
          <w:color w:val="222222"/>
          <w:szCs w:val="22"/>
          <w:shd w:val="clear" w:color="auto" w:fill="FFFFFF"/>
          <w:lang w:val="ru-RU"/>
        </w:rPr>
        <w:t>н</w:t>
      </w:r>
      <w:r w:rsidR="00950362">
        <w:rPr>
          <w:color w:val="222222"/>
          <w:shd w:val="clear" w:color="auto" w:fill="FFFFFF"/>
          <w:lang w:val="ru-RU"/>
        </w:rPr>
        <w:t>ой экспертизы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и поиска и по другим </w:t>
      </w:r>
      <w:r w:rsidR="00950362" w:rsidRPr="00950362">
        <w:rPr>
          <w:color w:val="222222"/>
          <w:shd w:val="clear" w:color="auto" w:fill="FFFFFF"/>
          <w:lang w:val="ru-RU"/>
        </w:rPr>
        <w:t>вопрос</w:t>
      </w:r>
      <w:r w:rsidR="00950362">
        <w:rPr>
          <w:color w:val="222222"/>
          <w:shd w:val="clear" w:color="auto" w:fill="FFFFFF"/>
          <w:lang w:val="ru-RU"/>
        </w:rPr>
        <w:t xml:space="preserve">ам сферы </w:t>
      </w:r>
      <w:r w:rsidR="00471AF9" w:rsidRPr="00950362">
        <w:rPr>
          <w:color w:val="222222"/>
          <w:shd w:val="clear" w:color="auto" w:fill="FFFFFF"/>
          <w:lang w:val="ru-RU"/>
        </w:rPr>
        <w:t>ИС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по </w:t>
      </w:r>
      <w:r w:rsidR="00950362" w:rsidRPr="00950362">
        <w:rPr>
          <w:color w:val="222222"/>
          <w:shd w:val="clear" w:color="auto" w:fill="FFFFFF"/>
          <w:lang w:val="ru-RU"/>
        </w:rPr>
        <w:t>направлени</w:t>
      </w:r>
      <w:r w:rsidR="00950362">
        <w:rPr>
          <w:color w:val="222222"/>
          <w:shd w:val="clear" w:color="auto" w:fill="FFFFFF"/>
          <w:lang w:val="ru-RU"/>
        </w:rPr>
        <w:t xml:space="preserve">ям, </w:t>
      </w:r>
      <w:r w:rsidR="00950362" w:rsidRPr="00950362">
        <w:rPr>
          <w:color w:val="222222"/>
          <w:shd w:val="clear" w:color="auto" w:fill="FFFFFF"/>
          <w:lang w:val="ru-RU"/>
        </w:rPr>
        <w:t>котор</w:t>
      </w:r>
      <w:r w:rsidR="00950362">
        <w:rPr>
          <w:color w:val="222222"/>
          <w:shd w:val="clear" w:color="auto" w:fill="FFFFFF"/>
          <w:lang w:val="ru-RU"/>
        </w:rPr>
        <w:t xml:space="preserve">ые были признаны </w:t>
      </w:r>
      <w:r w:rsidR="00471AF9" w:rsidRPr="00950362">
        <w:rPr>
          <w:color w:val="222222"/>
          <w:shd w:val="clear" w:color="auto" w:fill="FFFFFF"/>
          <w:lang w:val="ru-RU"/>
        </w:rPr>
        <w:t>необходим</w:t>
      </w:r>
      <w:r w:rsidR="00950362">
        <w:rPr>
          <w:color w:val="222222"/>
          <w:shd w:val="clear" w:color="auto" w:fill="FFFFFF"/>
          <w:lang w:val="ru-RU"/>
        </w:rPr>
        <w:t>ыми</w:t>
      </w:r>
      <w:r w:rsidR="00471AF9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по итогам </w:t>
      </w:r>
      <w:r w:rsidR="00471AF9" w:rsidRPr="00950362">
        <w:rPr>
          <w:color w:val="222222"/>
          <w:shd w:val="clear" w:color="auto" w:fill="FFFFFF"/>
          <w:lang w:val="ru-RU"/>
        </w:rPr>
        <w:t>оценк</w:t>
      </w:r>
      <w:r w:rsidR="00950362">
        <w:rPr>
          <w:color w:val="222222"/>
          <w:shd w:val="clear" w:color="auto" w:fill="FFFFFF"/>
          <w:lang w:val="ru-RU"/>
        </w:rPr>
        <w:t>и предыдущего</w:t>
      </w:r>
      <w:r w:rsidR="0095036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обучения. </w:t>
      </w:r>
      <w:r w:rsidR="00950362" w:rsidRPr="00950362">
        <w:rPr>
          <w:color w:val="222222"/>
          <w:shd w:val="clear" w:color="auto" w:fill="FFFFFF"/>
          <w:lang w:val="ru-RU"/>
        </w:rPr>
        <w:t>В</w:t>
      </w:r>
      <w:r w:rsidR="00950362">
        <w:rPr>
          <w:color w:val="222222"/>
          <w:shd w:val="clear" w:color="auto" w:fill="FFFFFF"/>
          <w:lang w:val="ru-RU"/>
        </w:rPr>
        <w:t> </w:t>
      </w:r>
      <w:r w:rsidR="00950362" w:rsidRPr="00950362">
        <w:rPr>
          <w:color w:val="222222"/>
          <w:shd w:val="clear" w:color="auto" w:fill="FFFFFF"/>
          <w:lang w:val="ru-RU"/>
        </w:rPr>
        <w:t>рамках</w:t>
      </w:r>
      <w:r w:rsidR="00950362">
        <w:rPr>
          <w:color w:val="222222"/>
          <w:shd w:val="clear" w:color="auto" w:fill="FFFFFF"/>
          <w:lang w:val="ru-RU"/>
        </w:rPr>
        <w:t xml:space="preserve"> программы</w:t>
      </w:r>
      <w:r w:rsidR="0095036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</w:rPr>
        <w:t>NPET</w:t>
      </w:r>
      <w:r w:rsidR="0095036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 xml:space="preserve">применяются </w:t>
      </w:r>
      <w:r w:rsidR="00471AF9" w:rsidRPr="00950362">
        <w:rPr>
          <w:color w:val="222222"/>
          <w:shd w:val="clear" w:color="auto" w:fill="FFFFFF"/>
          <w:lang w:val="ru-RU"/>
        </w:rPr>
        <w:t>различн</w:t>
      </w:r>
      <w:r w:rsidR="00950362">
        <w:rPr>
          <w:color w:val="222222"/>
          <w:shd w:val="clear" w:color="auto" w:fill="FFFFFF"/>
          <w:lang w:val="ru-RU"/>
        </w:rPr>
        <w:t xml:space="preserve">ые </w:t>
      </w:r>
      <w:r w:rsidR="00471AF9" w:rsidRPr="00950362">
        <w:rPr>
          <w:color w:val="222222"/>
          <w:shd w:val="clear" w:color="auto" w:fill="FFFFFF"/>
          <w:lang w:val="ru-RU"/>
        </w:rPr>
        <w:t>метод</w:t>
      </w:r>
      <w:r w:rsidR="00950362">
        <w:rPr>
          <w:color w:val="222222"/>
          <w:shd w:val="clear" w:color="auto" w:fill="FFFFFF"/>
          <w:lang w:val="ru-RU"/>
        </w:rPr>
        <w:t xml:space="preserve">ы </w:t>
      </w:r>
      <w:r w:rsidR="002353DC">
        <w:rPr>
          <w:color w:val="222222"/>
          <w:shd w:val="clear" w:color="auto" w:fill="FFFFFF"/>
          <w:lang w:val="ru-RU"/>
        </w:rPr>
        <w:t xml:space="preserve">учебной </w:t>
      </w:r>
      <w:r w:rsidR="00950362" w:rsidRPr="00950362">
        <w:rPr>
          <w:color w:val="222222"/>
          <w:shd w:val="clear" w:color="auto" w:fill="FFFFFF"/>
          <w:lang w:val="ru-RU"/>
        </w:rPr>
        <w:t>работ</w:t>
      </w:r>
      <w:r w:rsidR="00950362">
        <w:rPr>
          <w:color w:val="222222"/>
          <w:shd w:val="clear" w:color="auto" w:fill="FFFFFF"/>
          <w:lang w:val="ru-RU"/>
        </w:rPr>
        <w:t>ы</w:t>
      </w:r>
      <w:r w:rsidR="002353DC">
        <w:rPr>
          <w:color w:val="222222"/>
          <w:shd w:val="clear" w:color="auto" w:fill="FFFFFF"/>
          <w:lang w:val="ru-RU"/>
        </w:rPr>
        <w:t xml:space="preserve">: </w:t>
      </w:r>
      <w:r w:rsidR="00950362">
        <w:rPr>
          <w:color w:val="222222"/>
          <w:shd w:val="clear" w:color="auto" w:fill="FFFFFF"/>
          <w:lang w:val="ru-RU"/>
        </w:rPr>
        <w:t>лекции</w:t>
      </w:r>
      <w:r w:rsidR="00AB75C2" w:rsidRPr="00950362">
        <w:rPr>
          <w:color w:val="222222"/>
          <w:shd w:val="clear" w:color="auto" w:fill="FFFFFF"/>
          <w:lang w:val="ru-RU"/>
        </w:rPr>
        <w:t xml:space="preserve">, </w:t>
      </w:r>
      <w:r w:rsidR="00950362" w:rsidRPr="00950362">
        <w:rPr>
          <w:color w:val="222222"/>
          <w:shd w:val="clear" w:color="auto" w:fill="FFFFFF"/>
          <w:lang w:val="ru-RU"/>
        </w:rPr>
        <w:t xml:space="preserve">работа </w:t>
      </w:r>
      <w:r w:rsidR="00950362">
        <w:rPr>
          <w:color w:val="222222"/>
          <w:shd w:val="clear" w:color="auto" w:fill="FFFFFF"/>
          <w:lang w:val="ru-RU"/>
        </w:rPr>
        <w:t>в группах, презентации</w:t>
      </w:r>
      <w:r w:rsidR="00AB75C2" w:rsidRPr="00950362">
        <w:rPr>
          <w:color w:val="222222"/>
          <w:shd w:val="clear" w:color="auto" w:fill="FFFFFF"/>
          <w:lang w:val="ru-RU"/>
        </w:rPr>
        <w:t xml:space="preserve">, </w:t>
      </w:r>
      <w:r w:rsidR="00950362">
        <w:rPr>
          <w:color w:val="222222"/>
          <w:shd w:val="clear" w:color="auto" w:fill="FFFFFF"/>
          <w:lang w:val="ru-RU"/>
        </w:rPr>
        <w:t xml:space="preserve">викторины, упражнения </w:t>
      </w:r>
      <w:r w:rsidR="00471AF9" w:rsidRPr="00950362">
        <w:rPr>
          <w:color w:val="222222"/>
          <w:shd w:val="clear" w:color="auto" w:fill="FFFFFF"/>
          <w:lang w:val="ru-RU"/>
        </w:rPr>
        <w:t>и</w:t>
      </w:r>
      <w:r w:rsidR="00AB75C2" w:rsidRPr="00950362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>практикумы, призванные закрепить полученные знания</w:t>
      </w:r>
      <w:r w:rsidR="00AB75C2" w:rsidRPr="00950362">
        <w:rPr>
          <w:color w:val="222222"/>
          <w:shd w:val="clear" w:color="auto" w:fill="FFFFFF"/>
          <w:lang w:val="ru-RU"/>
        </w:rPr>
        <w:t xml:space="preserve">.  </w:t>
      </w:r>
      <w:r w:rsidR="00950362">
        <w:rPr>
          <w:color w:val="222222"/>
          <w:shd w:val="clear" w:color="auto" w:fill="FFFFFF"/>
          <w:lang w:val="ru-RU"/>
        </w:rPr>
        <w:t>По</w:t>
      </w:r>
      <w:r w:rsidR="00950362" w:rsidRPr="002353DC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  <w:lang w:val="ru-RU"/>
        </w:rPr>
        <w:t>итогам</w:t>
      </w:r>
      <w:r w:rsidR="00950362" w:rsidRPr="002353DC">
        <w:rPr>
          <w:color w:val="222222"/>
          <w:shd w:val="clear" w:color="auto" w:fill="FFFFFF"/>
          <w:lang w:val="ru-RU"/>
        </w:rPr>
        <w:t xml:space="preserve"> </w:t>
      </w:r>
      <w:r w:rsidR="00471AF9" w:rsidRPr="002353DC">
        <w:rPr>
          <w:color w:val="222222"/>
          <w:shd w:val="clear" w:color="auto" w:fill="FFFFFF"/>
          <w:lang w:val="ru-RU"/>
        </w:rPr>
        <w:t>кажд</w:t>
      </w:r>
      <w:r w:rsidR="00524162">
        <w:rPr>
          <w:color w:val="222222"/>
          <w:shd w:val="clear" w:color="auto" w:fill="FFFFFF"/>
          <w:lang w:val="ru-RU"/>
        </w:rPr>
        <w:t>ого</w:t>
      </w:r>
      <w:r w:rsidR="00AB75C2" w:rsidRPr="002353DC">
        <w:rPr>
          <w:color w:val="222222"/>
          <w:shd w:val="clear" w:color="auto" w:fill="FFFFFF"/>
          <w:lang w:val="ru-RU"/>
        </w:rPr>
        <w:t xml:space="preserve"> </w:t>
      </w:r>
      <w:r w:rsidR="00471AF9" w:rsidRPr="002353DC">
        <w:rPr>
          <w:color w:val="222222"/>
          <w:shd w:val="clear" w:color="auto" w:fill="FFFFFF"/>
          <w:lang w:val="ru-RU"/>
        </w:rPr>
        <w:t>этап</w:t>
      </w:r>
      <w:r w:rsidR="00524162">
        <w:rPr>
          <w:color w:val="222222"/>
          <w:shd w:val="clear" w:color="auto" w:fill="FFFFFF"/>
          <w:lang w:val="ru-RU"/>
        </w:rPr>
        <w:t xml:space="preserve">а </w:t>
      </w:r>
      <w:r w:rsidR="00524162" w:rsidRPr="002353DC">
        <w:rPr>
          <w:color w:val="222222"/>
          <w:shd w:val="clear" w:color="auto" w:fill="FFFFFF"/>
          <w:lang w:val="ru-RU"/>
        </w:rPr>
        <w:t>программ</w:t>
      </w:r>
      <w:r w:rsidR="00524162">
        <w:rPr>
          <w:color w:val="222222"/>
          <w:shd w:val="clear" w:color="auto" w:fill="FFFFFF"/>
          <w:lang w:val="ru-RU"/>
        </w:rPr>
        <w:t>ы</w:t>
      </w:r>
      <w:r w:rsidR="00524162" w:rsidRPr="002353DC">
        <w:rPr>
          <w:color w:val="222222"/>
          <w:shd w:val="clear" w:color="auto" w:fill="FFFFFF"/>
          <w:lang w:val="ru-RU"/>
        </w:rPr>
        <w:t xml:space="preserve"> </w:t>
      </w:r>
      <w:r w:rsidR="00950362">
        <w:rPr>
          <w:color w:val="222222"/>
          <w:shd w:val="clear" w:color="auto" w:fill="FFFFFF"/>
        </w:rPr>
        <w:t>NPET</w:t>
      </w:r>
      <w:r w:rsidR="00950362" w:rsidRPr="002353DC">
        <w:rPr>
          <w:color w:val="222222"/>
          <w:shd w:val="clear" w:color="auto" w:fill="FFFFFF"/>
          <w:lang w:val="ru-RU"/>
        </w:rPr>
        <w:t xml:space="preserve"> </w:t>
      </w:r>
      <w:r w:rsidR="002353DC">
        <w:rPr>
          <w:color w:val="222222"/>
          <w:shd w:val="clear" w:color="auto" w:fill="FFFFFF"/>
          <w:lang w:val="ru-RU"/>
        </w:rPr>
        <w:t xml:space="preserve">выставляются </w:t>
      </w:r>
      <w:r w:rsidR="00524162" w:rsidRPr="002353DC">
        <w:rPr>
          <w:color w:val="222222"/>
          <w:shd w:val="clear" w:color="auto" w:fill="FFFFFF"/>
          <w:lang w:val="ru-RU"/>
        </w:rPr>
        <w:t>оцен</w:t>
      </w:r>
      <w:r w:rsidR="002353DC">
        <w:rPr>
          <w:color w:val="222222"/>
          <w:shd w:val="clear" w:color="auto" w:fill="FFFFFF"/>
          <w:lang w:val="ru-RU"/>
        </w:rPr>
        <w:t>ки</w:t>
      </w:r>
      <w:r w:rsidR="00AB75C2" w:rsidRPr="002353DC">
        <w:rPr>
          <w:color w:val="222222"/>
          <w:shd w:val="clear" w:color="auto" w:fill="FFFFFF"/>
          <w:lang w:val="ru-RU"/>
        </w:rPr>
        <w:t>.</w:t>
      </w:r>
    </w:p>
    <w:p w:rsidR="00AB75C2" w:rsidRPr="00471AF9" w:rsidRDefault="00524162" w:rsidP="007A25BA">
      <w:pPr>
        <w:pStyle w:val="ONUME"/>
        <w:rPr>
          <w:color w:val="222222"/>
          <w:shd w:val="clear" w:color="auto" w:fill="FFFFFF"/>
          <w:lang w:val="ru-RU"/>
        </w:rPr>
      </w:pPr>
      <w:r w:rsidRPr="00471AF9">
        <w:rPr>
          <w:color w:val="222222"/>
          <w:shd w:val="clear" w:color="auto" w:fill="FFFFFF"/>
          <w:lang w:val="ru-RU"/>
        </w:rPr>
        <w:t xml:space="preserve">Содержание </w:t>
      </w:r>
      <w:r>
        <w:rPr>
          <w:color w:val="222222"/>
          <w:shd w:val="clear" w:color="auto" w:fill="FFFFFF"/>
          <w:lang w:val="ru-RU"/>
        </w:rPr>
        <w:t>программы NPET представлено в приводимой ниже таблице</w:t>
      </w:r>
      <w:r w:rsidR="00AB75C2" w:rsidRPr="00471AF9">
        <w:rPr>
          <w:color w:val="222222"/>
          <w:shd w:val="clear" w:color="auto" w:fill="FFFFFF"/>
          <w:lang w:val="ru-RU"/>
        </w:rPr>
        <w:t>:</w:t>
      </w:r>
    </w:p>
    <w:p w:rsidR="00AB75C2" w:rsidRPr="00471AF9" w:rsidRDefault="00471AF9" w:rsidP="007A25BA">
      <w:pPr>
        <w:rPr>
          <w:i/>
          <w:lang w:val="ru-RU"/>
        </w:rPr>
      </w:pPr>
      <w:r w:rsidRPr="00471AF9">
        <w:rPr>
          <w:i/>
          <w:lang w:val="ru-RU"/>
        </w:rPr>
        <w:t>Таблица</w:t>
      </w:r>
      <w:r w:rsidR="00AB75C2" w:rsidRPr="00471AF9">
        <w:rPr>
          <w:i/>
          <w:lang w:val="ru-RU"/>
        </w:rPr>
        <w:t xml:space="preserve"> 1:  </w:t>
      </w:r>
      <w:r w:rsidR="00524162" w:rsidRPr="00471AF9">
        <w:rPr>
          <w:i/>
          <w:lang w:val="ru-RU"/>
        </w:rPr>
        <w:t>Программа</w:t>
      </w:r>
      <w:r w:rsidR="00524162">
        <w:rPr>
          <w:i/>
          <w:lang w:val="ru-RU"/>
        </w:rPr>
        <w:t xml:space="preserve"> обучения </w:t>
      </w:r>
      <w:r w:rsidR="00FC05D2" w:rsidRPr="00FC05D2">
        <w:rPr>
          <w:i/>
          <w:lang w:val="ru-RU"/>
        </w:rPr>
        <w:t xml:space="preserve">начинающих </w:t>
      </w:r>
      <w:r w:rsidR="00524162">
        <w:rPr>
          <w:i/>
          <w:lang w:val="ru-RU"/>
        </w:rPr>
        <w:t>п</w:t>
      </w:r>
      <w:r w:rsidR="00A211D5">
        <w:rPr>
          <w:i/>
          <w:lang w:val="ru-RU"/>
        </w:rPr>
        <w:t>атентных экспертов</w:t>
      </w:r>
      <w:r w:rsidR="00AB75C2" w:rsidRPr="00471AF9">
        <w:rPr>
          <w:i/>
          <w:lang w:val="ru-RU"/>
        </w:rPr>
        <w:t xml:space="preserve"> (</w:t>
      </w:r>
      <w:r w:rsidR="00524162">
        <w:rPr>
          <w:i/>
          <w:lang w:val="ru-RU"/>
        </w:rPr>
        <w:t>NPET)</w:t>
      </w:r>
    </w:p>
    <w:tbl>
      <w:tblPr>
        <w:tblW w:w="97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0"/>
        <w:gridCol w:w="2120"/>
        <w:gridCol w:w="6340"/>
      </w:tblGrid>
      <w:tr w:rsidR="00AB75C2" w:rsidRPr="00524162" w:rsidTr="002353DC"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5C2" w:rsidRPr="00471AF9" w:rsidRDefault="00AB75C2" w:rsidP="00F76C35">
            <w:pPr>
              <w:pStyle w:val="TableContents"/>
              <w:snapToGrid w:val="0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5C2" w:rsidRPr="00471AF9" w:rsidRDefault="00AB75C2" w:rsidP="00F76C35">
            <w:pPr>
              <w:pStyle w:val="TableContents"/>
              <w:snapToGrid w:val="0"/>
              <w:rPr>
                <w:lang w:val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5C2" w:rsidRPr="00524162" w:rsidRDefault="00524162" w:rsidP="00F76C35">
            <w:pPr>
              <w:pStyle w:val="TableContents"/>
              <w:snapToGrid w:val="0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Вопросы</w:t>
            </w:r>
          </w:p>
        </w:tc>
      </w:tr>
      <w:tr w:rsidR="00AB75C2" w:rsidRPr="00524162" w:rsidTr="002353DC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Pr="00524162" w:rsidRDefault="00524162" w:rsidP="00F76C35">
            <w:pPr>
              <w:pStyle w:val="TableContents"/>
              <w:rPr>
                <w:lang w:val="ru-RU"/>
              </w:rPr>
            </w:pPr>
            <w:r w:rsidRPr="00524162">
              <w:rPr>
                <w:b/>
                <w:bCs/>
              </w:rPr>
              <w:t xml:space="preserve">ЭТАП </w:t>
            </w:r>
            <w:r w:rsidR="00AB75C2">
              <w:rPr>
                <w:b/>
                <w:bCs/>
              </w:rPr>
              <w:t>I</w:t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Pr="00524162" w:rsidRDefault="00471AF9" w:rsidP="00F76C35">
            <w:pPr>
              <w:pStyle w:val="TableContents"/>
              <w:rPr>
                <w:lang w:val="ru-RU"/>
              </w:rPr>
            </w:pPr>
            <w:r w:rsidRPr="00524162">
              <w:rPr>
                <w:b/>
                <w:bCs/>
                <w:lang w:val="ru-RU"/>
              </w:rPr>
              <w:t>Фундаменталь</w:t>
            </w:r>
            <w:r w:rsidR="00524162">
              <w:rPr>
                <w:b/>
                <w:bCs/>
                <w:lang w:val="ru-RU"/>
              </w:rPr>
              <w:t>-</w:t>
            </w:r>
            <w:r w:rsidRPr="00524162">
              <w:rPr>
                <w:b/>
                <w:bCs/>
                <w:lang w:val="ru-RU"/>
              </w:rPr>
              <w:t>н</w:t>
            </w:r>
            <w:r w:rsidR="00524162">
              <w:rPr>
                <w:b/>
                <w:bCs/>
                <w:lang w:val="ru-RU"/>
              </w:rPr>
              <w:t>ые</w:t>
            </w:r>
            <w:r w:rsidR="00AB75C2" w:rsidRPr="00524162">
              <w:rPr>
                <w:b/>
                <w:bCs/>
                <w:lang w:val="ru-RU"/>
              </w:rPr>
              <w:t xml:space="preserve"> </w:t>
            </w:r>
            <w:r w:rsidR="00524162" w:rsidRPr="00524162">
              <w:rPr>
                <w:b/>
                <w:bCs/>
                <w:lang w:val="ru-RU"/>
              </w:rPr>
              <w:t>п</w:t>
            </w:r>
            <w:r w:rsidRPr="00524162">
              <w:rPr>
                <w:b/>
                <w:bCs/>
                <w:lang w:val="ru-RU"/>
              </w:rPr>
              <w:t>онятия и</w:t>
            </w:r>
            <w:r w:rsidR="00AB75C2" w:rsidRPr="00524162">
              <w:rPr>
                <w:b/>
                <w:bCs/>
                <w:lang w:val="ru-RU"/>
              </w:rPr>
              <w:t xml:space="preserve"> </w:t>
            </w:r>
            <w:r w:rsidR="00524162">
              <w:rPr>
                <w:b/>
                <w:bCs/>
                <w:lang w:val="ru-RU"/>
              </w:rPr>
              <w:t xml:space="preserve">их применение в практической </w:t>
            </w:r>
            <w:r w:rsidR="00524162" w:rsidRPr="00524162">
              <w:rPr>
                <w:b/>
                <w:bCs/>
                <w:lang w:val="ru-RU"/>
              </w:rPr>
              <w:t>работ</w:t>
            </w:r>
            <w:r w:rsidR="00524162">
              <w:rPr>
                <w:b/>
                <w:bCs/>
                <w:lang w:val="ru-RU"/>
              </w:rPr>
              <w:t>е</w:t>
            </w:r>
          </w:p>
          <w:p w:rsidR="00AB75C2" w:rsidRPr="00524162" w:rsidRDefault="00524162" w:rsidP="00F76C3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(общая </w:t>
            </w:r>
            <w:r w:rsidRPr="00524162">
              <w:rPr>
                <w:lang w:val="ru-RU"/>
              </w:rPr>
              <w:t>продолжитель</w:t>
            </w:r>
            <w:r>
              <w:rPr>
                <w:lang w:val="ru-RU"/>
              </w:rPr>
              <w:t>-</w:t>
            </w:r>
            <w:r w:rsidRPr="00524162">
              <w:rPr>
                <w:lang w:val="ru-RU"/>
              </w:rPr>
              <w:t>ност</w:t>
            </w:r>
            <w:r>
              <w:rPr>
                <w:lang w:val="ru-RU"/>
              </w:rPr>
              <w:t>ь</w:t>
            </w:r>
            <w:r w:rsidRPr="00524162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="00AB75C2" w:rsidRPr="00524162">
              <w:rPr>
                <w:lang w:val="ru-RU"/>
              </w:rPr>
              <w:t xml:space="preserve">3-4 </w:t>
            </w:r>
            <w:r w:rsidRPr="00524162">
              <w:rPr>
                <w:lang w:val="ru-RU"/>
              </w:rPr>
              <w:t>месяц</w:t>
            </w:r>
            <w:r>
              <w:rPr>
                <w:lang w:val="ru-RU"/>
              </w:rPr>
              <w:t>а)</w:t>
            </w:r>
          </w:p>
          <w:p w:rsidR="00AB75C2" w:rsidRPr="00524162" w:rsidRDefault="00AB75C2" w:rsidP="00F76C35">
            <w:pPr>
              <w:pStyle w:val="TableContents"/>
              <w:rPr>
                <w:lang w:val="ru-RU"/>
              </w:rPr>
            </w:pPr>
          </w:p>
          <w:p w:rsidR="00AB75C2" w:rsidRPr="00524162" w:rsidRDefault="00AB75C2" w:rsidP="00F76C35">
            <w:pPr>
              <w:pStyle w:val="TableContents"/>
              <w:rPr>
                <w:lang w:val="ru-RU"/>
              </w:rPr>
            </w:pPr>
          </w:p>
          <w:p w:rsidR="00AB75C2" w:rsidRPr="00524162" w:rsidRDefault="00471AF9" w:rsidP="00F76C35">
            <w:pPr>
              <w:pStyle w:val="TableContents"/>
              <w:rPr>
                <w:lang w:val="ru-RU"/>
              </w:rPr>
            </w:pPr>
            <w:r w:rsidRPr="00524162">
              <w:rPr>
                <w:lang w:val="ru-RU"/>
              </w:rPr>
              <w:t>Продолжитель</w:t>
            </w:r>
            <w:r w:rsidR="00E2784B">
              <w:rPr>
                <w:lang w:val="ru-RU"/>
              </w:rPr>
              <w:t>-</w:t>
            </w:r>
            <w:r w:rsidRPr="00524162">
              <w:rPr>
                <w:lang w:val="ru-RU"/>
              </w:rPr>
              <w:t>ност</w:t>
            </w:r>
            <w:r w:rsidR="00E2784B">
              <w:rPr>
                <w:lang w:val="ru-RU"/>
              </w:rPr>
              <w:t>ь</w:t>
            </w:r>
            <w:r w:rsidR="00AB75C2" w:rsidRPr="00524162">
              <w:rPr>
                <w:lang w:val="ru-RU"/>
              </w:rPr>
              <w:t>:</w:t>
            </w:r>
          </w:p>
          <w:p w:rsidR="00AB75C2" w:rsidRPr="00E2784B" w:rsidRDefault="00AB75C2" w:rsidP="00F76C35">
            <w:pPr>
              <w:pStyle w:val="TableContents"/>
              <w:rPr>
                <w:lang w:val="ru-RU"/>
              </w:rPr>
            </w:pPr>
            <w:r w:rsidRPr="00524162">
              <w:rPr>
                <w:lang w:val="ru-RU"/>
              </w:rPr>
              <w:t xml:space="preserve">2 </w:t>
            </w:r>
            <w:r w:rsidR="00471AF9" w:rsidRPr="00524162">
              <w:rPr>
                <w:lang w:val="ru-RU"/>
              </w:rPr>
              <w:t>недел</w:t>
            </w:r>
            <w:r w:rsidR="00E2784B">
              <w:rPr>
                <w:lang w:val="ru-RU"/>
              </w:rPr>
              <w:t>и</w:t>
            </w:r>
          </w:p>
        </w:tc>
        <w:tc>
          <w:tcPr>
            <w:tcW w:w="6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5C2" w:rsidRPr="00524162" w:rsidRDefault="00AB75C2" w:rsidP="00F76C35">
            <w:pPr>
              <w:pStyle w:val="TableContents"/>
              <w:rPr>
                <w:lang w:val="ru-RU"/>
              </w:rPr>
            </w:pPr>
            <w:r w:rsidRPr="00524162">
              <w:rPr>
                <w:b/>
                <w:bCs/>
                <w:lang w:val="ru-RU"/>
              </w:rPr>
              <w:t xml:space="preserve">1.  </w:t>
            </w:r>
            <w:r w:rsidR="00524162" w:rsidRPr="00524162">
              <w:rPr>
                <w:b/>
                <w:bCs/>
                <w:lang w:val="ru-RU"/>
              </w:rPr>
              <w:t>Интеллектуальн</w:t>
            </w:r>
            <w:r w:rsidR="00524162">
              <w:rPr>
                <w:b/>
                <w:bCs/>
                <w:lang w:val="ru-RU"/>
              </w:rPr>
              <w:t>ая</w:t>
            </w:r>
            <w:r w:rsidR="00524162" w:rsidRPr="00524162">
              <w:rPr>
                <w:b/>
                <w:bCs/>
                <w:lang w:val="ru-RU"/>
              </w:rPr>
              <w:t xml:space="preserve"> собственност</w:t>
            </w:r>
            <w:r w:rsidR="00524162">
              <w:rPr>
                <w:b/>
                <w:bCs/>
                <w:lang w:val="ru-RU"/>
              </w:rPr>
              <w:t>ь: введение</w:t>
            </w:r>
          </w:p>
          <w:p w:rsidR="00AB75C2" w:rsidRPr="00471AF9" w:rsidRDefault="00471AF9" w:rsidP="00110FEA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 w:rsidRPr="00471AF9">
              <w:rPr>
                <w:lang w:val="ru-RU"/>
              </w:rPr>
              <w:t>Введени</w:t>
            </w:r>
            <w:r w:rsidR="00524162">
              <w:rPr>
                <w:lang w:val="ru-RU"/>
              </w:rPr>
              <w:t xml:space="preserve">е в теорию и практику </w:t>
            </w:r>
            <w:r w:rsidR="00524162" w:rsidRPr="00524162">
              <w:rPr>
                <w:iCs/>
                <w:szCs w:val="22"/>
                <w:lang w:val="ru-RU"/>
              </w:rPr>
              <w:t>интеллектуальной собственности</w:t>
            </w:r>
            <w:r w:rsidR="00524162">
              <w:rPr>
                <w:lang w:val="ru-RU"/>
              </w:rPr>
              <w:t xml:space="preserve"> </w:t>
            </w:r>
            <w:r w:rsidR="00AB75C2" w:rsidRPr="00471AF9">
              <w:rPr>
                <w:lang w:val="ru-RU"/>
              </w:rPr>
              <w:t>(</w:t>
            </w:r>
            <w:r w:rsidRPr="00471AF9">
              <w:rPr>
                <w:lang w:val="ru-RU"/>
              </w:rPr>
              <w:t>ИС</w:t>
            </w:r>
            <w:r w:rsidR="00AB75C2" w:rsidRPr="00471AF9">
              <w:rPr>
                <w:lang w:val="ru-RU"/>
              </w:rPr>
              <w:t>)</w:t>
            </w:r>
          </w:p>
          <w:p w:rsidR="00AB75C2" w:rsidRDefault="00471AF9" w:rsidP="00110FEA">
            <w:pPr>
              <w:pStyle w:val="TableContents"/>
              <w:numPr>
                <w:ilvl w:val="0"/>
                <w:numId w:val="5"/>
              </w:numPr>
            </w:pPr>
            <w:proofErr w:type="spellStart"/>
            <w:r>
              <w:t>Режим</w:t>
            </w:r>
            <w:proofErr w:type="spellEnd"/>
            <w:r>
              <w:t xml:space="preserve"> ИС</w:t>
            </w:r>
            <w:r w:rsidR="00AB75C2">
              <w:t xml:space="preserve"> </w:t>
            </w:r>
            <w:proofErr w:type="spellStart"/>
            <w:r w:rsidR="00524162">
              <w:t>Филиппин</w:t>
            </w:r>
            <w:proofErr w:type="spellEnd"/>
          </w:p>
          <w:p w:rsidR="00AB75C2" w:rsidRPr="00524162" w:rsidRDefault="002353DC" w:rsidP="00110FEA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 w:rsidRPr="00524162">
              <w:rPr>
                <w:lang w:val="ru-RU"/>
              </w:rPr>
              <w:t>З</w:t>
            </w:r>
            <w:r w:rsidR="00524162" w:rsidRPr="00524162">
              <w:rPr>
                <w:lang w:val="ru-RU"/>
              </w:rPr>
              <w:t>аконодательств</w:t>
            </w:r>
            <w:r w:rsidR="00524162">
              <w:rPr>
                <w:lang w:val="ru-RU"/>
              </w:rPr>
              <w:t>о</w:t>
            </w:r>
            <w:r w:rsidR="00AB75C2" w:rsidRPr="00524162">
              <w:rPr>
                <w:lang w:val="ru-RU"/>
              </w:rPr>
              <w:t xml:space="preserve">, </w:t>
            </w:r>
            <w:r w:rsidRPr="00524162">
              <w:rPr>
                <w:lang w:val="ru-RU"/>
              </w:rPr>
              <w:t>регулир</w:t>
            </w:r>
            <w:r>
              <w:rPr>
                <w:lang w:val="ru-RU"/>
              </w:rPr>
              <w:t>ующее</w:t>
            </w:r>
            <w:r w:rsidRPr="00524162">
              <w:rPr>
                <w:lang w:val="ru-RU"/>
              </w:rPr>
              <w:t xml:space="preserve"> </w:t>
            </w:r>
            <w:r w:rsidRPr="002353DC">
              <w:rPr>
                <w:lang w:val="ru-RU"/>
              </w:rPr>
              <w:t>вопрос</w:t>
            </w:r>
            <w:r>
              <w:rPr>
                <w:lang w:val="ru-RU"/>
              </w:rPr>
              <w:t xml:space="preserve">ы ИС, </w:t>
            </w:r>
            <w:r w:rsidR="00524162">
              <w:rPr>
                <w:lang w:val="ru-RU"/>
              </w:rPr>
              <w:t>суды</w:t>
            </w:r>
            <w:r w:rsidR="00AB75C2" w:rsidRPr="00524162">
              <w:rPr>
                <w:lang w:val="ru-RU"/>
              </w:rPr>
              <w:t xml:space="preserve"> </w:t>
            </w:r>
            <w:r w:rsidR="00471AF9" w:rsidRPr="00524162">
              <w:rPr>
                <w:lang w:val="ru-RU"/>
              </w:rPr>
              <w:t>и</w:t>
            </w:r>
            <w:r w:rsidR="00AB75C2" w:rsidRPr="00524162">
              <w:rPr>
                <w:lang w:val="ru-RU"/>
              </w:rPr>
              <w:t xml:space="preserve"> </w:t>
            </w:r>
            <w:r w:rsidR="00524162" w:rsidRPr="00524162">
              <w:rPr>
                <w:lang w:val="ru-RU"/>
              </w:rPr>
              <w:t>в</w:t>
            </w:r>
            <w:r w:rsidR="00471AF9" w:rsidRPr="00524162">
              <w:rPr>
                <w:lang w:val="ru-RU"/>
              </w:rPr>
              <w:t xml:space="preserve">едомства </w:t>
            </w:r>
            <w:r w:rsidR="00524162">
              <w:rPr>
                <w:lang w:val="ru-RU"/>
              </w:rPr>
              <w:t xml:space="preserve">по </w:t>
            </w:r>
            <w:r w:rsidR="00524162" w:rsidRPr="00524162">
              <w:rPr>
                <w:lang w:val="ru-RU"/>
              </w:rPr>
              <w:t>о</w:t>
            </w:r>
            <w:r w:rsidR="00524162">
              <w:rPr>
                <w:lang w:val="ru-RU"/>
              </w:rPr>
              <w:t xml:space="preserve">хране </w:t>
            </w:r>
            <w:r w:rsidR="00524162" w:rsidRPr="00524162">
              <w:rPr>
                <w:lang w:val="ru-RU"/>
              </w:rPr>
              <w:t>п</w:t>
            </w:r>
            <w:r w:rsidR="00471AF9" w:rsidRPr="00524162">
              <w:rPr>
                <w:lang w:val="ru-RU"/>
              </w:rPr>
              <w:t xml:space="preserve">рав ИС </w:t>
            </w:r>
            <w:r>
              <w:rPr>
                <w:lang w:val="ru-RU"/>
              </w:rPr>
              <w:t xml:space="preserve">на </w:t>
            </w:r>
            <w:r w:rsidR="00524162">
              <w:rPr>
                <w:lang w:val="ru-RU"/>
              </w:rPr>
              <w:t>Филиппинах</w:t>
            </w:r>
          </w:p>
          <w:p w:rsidR="00AB75C2" w:rsidRPr="00DA7873" w:rsidRDefault="00524162" w:rsidP="00110FEA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 w:rsidRPr="00471AF9">
              <w:rPr>
                <w:lang w:val="ru-RU"/>
              </w:rPr>
              <w:t>Система</w:t>
            </w:r>
            <w:r>
              <w:rPr>
                <w:lang w:val="ru-RU"/>
              </w:rPr>
              <w:t xml:space="preserve"> </w:t>
            </w:r>
            <w:r w:rsidR="00DA7873" w:rsidRPr="00DA7873">
              <w:rPr>
                <w:lang w:val="ru-RU"/>
              </w:rPr>
              <w:t>Договор</w:t>
            </w:r>
            <w:r>
              <w:rPr>
                <w:lang w:val="ru-RU"/>
              </w:rPr>
              <w:t>а</w:t>
            </w:r>
            <w:r w:rsidR="00DA7873" w:rsidRPr="00DA7873">
              <w:rPr>
                <w:lang w:val="ru-RU"/>
              </w:rPr>
              <w:t xml:space="preserve"> о патентной кооперации (РСТ)</w:t>
            </w:r>
            <w:r w:rsidR="00AB75C2" w:rsidRPr="00DA7873">
              <w:rPr>
                <w:lang w:val="ru-RU"/>
              </w:rPr>
              <w:t xml:space="preserve"> </w:t>
            </w:r>
          </w:p>
          <w:p w:rsidR="00AB75C2" w:rsidRDefault="00524162" w:rsidP="00110FEA">
            <w:pPr>
              <w:pStyle w:val="TableContents"/>
              <w:numPr>
                <w:ilvl w:val="0"/>
                <w:numId w:val="5"/>
              </w:numPr>
            </w:pPr>
            <w:proofErr w:type="spellStart"/>
            <w:r>
              <w:t>Система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</w:t>
            </w:r>
            <w:r w:rsidR="00471AF9">
              <w:t>втоматизаци</w:t>
            </w:r>
            <w:proofErr w:type="spellEnd"/>
            <w:r>
              <w:rPr>
                <w:lang w:val="ru-RU"/>
              </w:rPr>
              <w:t>и</w:t>
            </w:r>
          </w:p>
          <w:p w:rsidR="00AB75C2" w:rsidRPr="00524162" w:rsidRDefault="00524162" w:rsidP="00F76C35">
            <w:pPr>
              <w:pStyle w:val="TableContents"/>
              <w:rPr>
                <w:lang w:val="ru-RU"/>
              </w:rPr>
            </w:pPr>
            <w:r w:rsidRPr="00524162">
              <w:rPr>
                <w:lang w:val="ru-RU"/>
              </w:rPr>
              <w:t xml:space="preserve">Форма </w:t>
            </w:r>
            <w:r>
              <w:rPr>
                <w:lang w:val="ru-RU"/>
              </w:rPr>
              <w:t>оценки</w:t>
            </w:r>
            <w:r w:rsidR="00AB75C2" w:rsidRPr="00524162">
              <w:rPr>
                <w:lang w:val="ru-RU"/>
              </w:rPr>
              <w:t xml:space="preserve">:  </w:t>
            </w:r>
            <w:r w:rsidRPr="00524162">
              <w:rPr>
                <w:lang w:val="ru-RU"/>
              </w:rPr>
              <w:t>п</w:t>
            </w:r>
            <w:r w:rsidR="00471AF9" w:rsidRPr="00524162">
              <w:rPr>
                <w:lang w:val="ru-RU"/>
              </w:rPr>
              <w:t>исьменн</w:t>
            </w:r>
            <w:r w:rsidRPr="00524162">
              <w:rPr>
                <w:lang w:val="ru-RU"/>
              </w:rPr>
              <w:t>ые</w:t>
            </w:r>
            <w:r w:rsidR="00AB75C2" w:rsidRPr="00524162">
              <w:rPr>
                <w:lang w:val="ru-RU"/>
              </w:rPr>
              <w:t xml:space="preserve"> </w:t>
            </w:r>
            <w:r w:rsidR="00471AF9" w:rsidRPr="00524162">
              <w:rPr>
                <w:lang w:val="ru-RU"/>
              </w:rPr>
              <w:t>и</w:t>
            </w:r>
            <w:r w:rsidR="00AB75C2" w:rsidRPr="00524162">
              <w:rPr>
                <w:lang w:val="ru-RU"/>
              </w:rPr>
              <w:t xml:space="preserve"> </w:t>
            </w:r>
            <w:r w:rsidR="00471AF9" w:rsidRPr="00524162">
              <w:rPr>
                <w:lang w:val="ru-RU"/>
              </w:rPr>
              <w:t>устн</w:t>
            </w:r>
            <w:r>
              <w:rPr>
                <w:lang w:val="ru-RU"/>
              </w:rPr>
              <w:t>ые экзамены</w:t>
            </w:r>
            <w:r w:rsidR="00AB75C2" w:rsidRPr="00524162">
              <w:rPr>
                <w:lang w:val="ru-RU"/>
              </w:rPr>
              <w:t xml:space="preserve">, </w:t>
            </w:r>
            <w:r w:rsidR="009B2D5F" w:rsidRPr="009B2D5F">
              <w:rPr>
                <w:lang w:val="ru-RU"/>
              </w:rPr>
              <w:t xml:space="preserve">викторины, упражнения </w:t>
            </w:r>
            <w:r w:rsidR="00471AF9" w:rsidRPr="00524162">
              <w:rPr>
                <w:lang w:val="ru-RU"/>
              </w:rPr>
              <w:t>и</w:t>
            </w:r>
            <w:r w:rsidR="00AB75C2" w:rsidRPr="00524162">
              <w:rPr>
                <w:lang w:val="ru-RU"/>
              </w:rPr>
              <w:t xml:space="preserve"> </w:t>
            </w:r>
            <w:r w:rsidR="009B2D5F">
              <w:rPr>
                <w:lang w:val="ru-RU"/>
              </w:rPr>
              <w:t>рабочие</w:t>
            </w:r>
            <w:r w:rsidR="009B2D5F" w:rsidRPr="009B2D5F">
              <w:rPr>
                <w:lang w:val="ru-RU"/>
              </w:rPr>
              <w:t xml:space="preserve"> лист</w:t>
            </w:r>
            <w:r w:rsidR="009B2D5F">
              <w:rPr>
                <w:lang w:val="ru-RU"/>
              </w:rPr>
              <w:t>ы</w:t>
            </w:r>
          </w:p>
        </w:tc>
      </w:tr>
      <w:tr w:rsidR="00AB75C2" w:rsidRPr="002C1525" w:rsidTr="002353DC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Pr="00524162" w:rsidRDefault="00AB75C2" w:rsidP="00F76C35">
            <w:pPr>
              <w:pStyle w:val="TableContents"/>
              <w:snapToGrid w:val="0"/>
              <w:rPr>
                <w:lang w:val="ru-RU"/>
              </w:rPr>
            </w:pP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Default="00471AF9" w:rsidP="00F76C35">
            <w:pPr>
              <w:pStyle w:val="TableContents"/>
              <w:snapToGrid w:val="0"/>
            </w:pPr>
            <w:proofErr w:type="spellStart"/>
            <w:r>
              <w:t>Продолжитель</w:t>
            </w:r>
            <w:proofErr w:type="spellEnd"/>
            <w:r w:rsidR="00E2784B">
              <w:rPr>
                <w:lang w:val="ru-RU"/>
              </w:rPr>
              <w:t>-</w:t>
            </w:r>
            <w:proofErr w:type="spellStart"/>
            <w:r>
              <w:t>ност</w:t>
            </w:r>
            <w:proofErr w:type="spellEnd"/>
            <w:r w:rsidR="00E2784B">
              <w:rPr>
                <w:lang w:val="ru-RU"/>
              </w:rPr>
              <w:t>ь</w:t>
            </w:r>
            <w:r w:rsidR="00AB75C2">
              <w:t>:</w:t>
            </w:r>
          </w:p>
          <w:p w:rsidR="00AB75C2" w:rsidRDefault="00AB75C2" w:rsidP="00F76C35">
            <w:pPr>
              <w:pStyle w:val="TableContents"/>
              <w:snapToGrid w:val="0"/>
            </w:pPr>
            <w:r>
              <w:t xml:space="preserve">1 </w:t>
            </w:r>
            <w:proofErr w:type="spellStart"/>
            <w:r w:rsidR="00471AF9">
              <w:t>неделя</w:t>
            </w:r>
            <w:proofErr w:type="spellEnd"/>
          </w:p>
        </w:tc>
        <w:tc>
          <w:tcPr>
            <w:tcW w:w="6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5C2" w:rsidRPr="009B2D5F" w:rsidRDefault="00AB75C2" w:rsidP="00F76C35">
            <w:pPr>
              <w:pStyle w:val="TableContents"/>
              <w:rPr>
                <w:lang w:val="ru-RU"/>
              </w:rPr>
            </w:pPr>
            <w:r w:rsidRPr="009B2D5F">
              <w:rPr>
                <w:b/>
                <w:bCs/>
                <w:lang w:val="ru-RU"/>
              </w:rPr>
              <w:t xml:space="preserve">2.  </w:t>
            </w:r>
            <w:r w:rsidR="00471AF9" w:rsidRPr="009B2D5F">
              <w:rPr>
                <w:b/>
                <w:bCs/>
                <w:lang w:val="ru-RU"/>
              </w:rPr>
              <w:t>Патент</w:t>
            </w:r>
            <w:r w:rsidR="009B2D5F">
              <w:rPr>
                <w:b/>
                <w:bCs/>
                <w:lang w:val="ru-RU"/>
              </w:rPr>
              <w:t>ное дело: основные понятия</w:t>
            </w:r>
          </w:p>
          <w:p w:rsidR="00AB75C2" w:rsidRDefault="009B2D5F" w:rsidP="00110FEA">
            <w:pPr>
              <w:pStyle w:val="TableContents"/>
              <w:numPr>
                <w:ilvl w:val="0"/>
                <w:numId w:val="6"/>
              </w:numPr>
            </w:pPr>
            <w:proofErr w:type="spellStart"/>
            <w:r>
              <w:t>Патентн</w:t>
            </w:r>
            <w:proofErr w:type="spellEnd"/>
            <w:r>
              <w:rPr>
                <w:lang w:val="ru-RU"/>
              </w:rPr>
              <w:t>ая</w:t>
            </w:r>
            <w:r>
              <w:t xml:space="preserve"> </w:t>
            </w:r>
            <w:proofErr w:type="spellStart"/>
            <w:r>
              <w:t>заявк</w:t>
            </w:r>
            <w:proofErr w:type="spellEnd"/>
            <w:r>
              <w:rPr>
                <w:lang w:val="ru-RU"/>
              </w:rPr>
              <w:t xml:space="preserve">а, подаваемая на </w:t>
            </w:r>
            <w:proofErr w:type="spellStart"/>
            <w:r>
              <w:t>Филиппин</w:t>
            </w:r>
            <w:proofErr w:type="spellEnd"/>
            <w:r>
              <w:rPr>
                <w:lang w:val="ru-RU"/>
              </w:rPr>
              <w:t>ах</w:t>
            </w:r>
          </w:p>
          <w:p w:rsidR="00AB75C2" w:rsidRPr="009B2D5F" w:rsidRDefault="00471AF9" w:rsidP="00110FEA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 w:rsidRPr="009B2D5F">
              <w:rPr>
                <w:lang w:val="ru-RU"/>
              </w:rPr>
              <w:t>Пункты формулы изобретения</w:t>
            </w:r>
            <w:r w:rsidR="009B2D5F">
              <w:rPr>
                <w:lang w:val="ru-RU"/>
              </w:rPr>
              <w:t>: основные понятия</w:t>
            </w:r>
          </w:p>
          <w:p w:rsidR="00AB75C2" w:rsidRDefault="009B2D5F" w:rsidP="00110FEA">
            <w:pPr>
              <w:pStyle w:val="TableContents"/>
              <w:numPr>
                <w:ilvl w:val="0"/>
                <w:numId w:val="6"/>
              </w:numPr>
            </w:pPr>
            <w:r w:rsidRPr="009B2D5F">
              <w:rPr>
                <w:lang w:val="ru-RU"/>
              </w:rPr>
              <w:t>Процесс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п</w:t>
            </w:r>
            <w:r w:rsidR="00471AF9">
              <w:t>атент</w:t>
            </w:r>
            <w:proofErr w:type="spellEnd"/>
            <w:r>
              <w:rPr>
                <w:lang w:val="ru-RU"/>
              </w:rPr>
              <w:t>ной</w:t>
            </w:r>
            <w:r w:rsidR="00471AF9">
              <w:t xml:space="preserve"> </w:t>
            </w:r>
            <w:proofErr w:type="spellStart"/>
            <w:r>
              <w:t>экспертиз</w:t>
            </w:r>
            <w:proofErr w:type="spellEnd"/>
            <w:r>
              <w:rPr>
                <w:lang w:val="ru-RU"/>
              </w:rPr>
              <w:t>ы</w:t>
            </w:r>
          </w:p>
          <w:p w:rsidR="00AB75C2" w:rsidRPr="009B2D5F" w:rsidRDefault="009B2D5F" w:rsidP="00110FEA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Отклонение заявок и </w:t>
            </w:r>
            <w:r w:rsidRPr="009B2D5F">
              <w:rPr>
                <w:lang w:val="ru-RU"/>
              </w:rPr>
              <w:t>возражени</w:t>
            </w:r>
            <w:r>
              <w:rPr>
                <w:lang w:val="ru-RU"/>
              </w:rPr>
              <w:t>я по заявкам: основные понятия</w:t>
            </w:r>
          </w:p>
          <w:p w:rsidR="00AB75C2" w:rsidRPr="009B2D5F" w:rsidRDefault="00AB75C2" w:rsidP="00F76C35">
            <w:pPr>
              <w:pStyle w:val="TableContents"/>
              <w:rPr>
                <w:lang w:val="ru-RU"/>
              </w:rPr>
            </w:pPr>
          </w:p>
          <w:p w:rsidR="00AB75C2" w:rsidRPr="009B2D5F" w:rsidRDefault="00524162" w:rsidP="00F76C35">
            <w:pPr>
              <w:pStyle w:val="TableContents"/>
              <w:rPr>
                <w:lang w:val="ru-RU"/>
              </w:rPr>
            </w:pPr>
            <w:r w:rsidRPr="009B2D5F">
              <w:rPr>
                <w:lang w:val="ru-RU"/>
              </w:rPr>
              <w:t>Форма оценки</w:t>
            </w:r>
            <w:r w:rsidR="00AB75C2" w:rsidRPr="009B2D5F">
              <w:rPr>
                <w:lang w:val="ru-RU"/>
              </w:rPr>
              <w:t xml:space="preserve">:  </w:t>
            </w:r>
            <w:r w:rsidR="009B2D5F" w:rsidRPr="00524162">
              <w:rPr>
                <w:lang w:val="ru-RU"/>
              </w:rPr>
              <w:t>письменные и устн</w:t>
            </w:r>
            <w:r w:rsidR="009B2D5F">
              <w:rPr>
                <w:lang w:val="ru-RU"/>
              </w:rPr>
              <w:t>ые экзамены</w:t>
            </w:r>
            <w:r w:rsidR="009B2D5F" w:rsidRPr="00524162">
              <w:rPr>
                <w:lang w:val="ru-RU"/>
              </w:rPr>
              <w:t xml:space="preserve">, </w:t>
            </w:r>
            <w:r w:rsidR="009B2D5F" w:rsidRPr="009B2D5F">
              <w:rPr>
                <w:lang w:val="ru-RU"/>
              </w:rPr>
              <w:t xml:space="preserve">викторины, упражнения </w:t>
            </w:r>
            <w:r w:rsidR="009B2D5F" w:rsidRPr="00524162">
              <w:rPr>
                <w:lang w:val="ru-RU"/>
              </w:rPr>
              <w:t xml:space="preserve">и </w:t>
            </w:r>
            <w:r w:rsidR="009B2D5F">
              <w:rPr>
                <w:lang w:val="ru-RU"/>
              </w:rPr>
              <w:t>рабочие</w:t>
            </w:r>
            <w:r w:rsidR="009B2D5F" w:rsidRPr="009B2D5F">
              <w:rPr>
                <w:lang w:val="ru-RU"/>
              </w:rPr>
              <w:t xml:space="preserve"> лист</w:t>
            </w:r>
            <w:r w:rsidR="009B2D5F">
              <w:rPr>
                <w:lang w:val="ru-RU"/>
              </w:rPr>
              <w:t>ы</w:t>
            </w:r>
          </w:p>
        </w:tc>
      </w:tr>
      <w:tr w:rsidR="00AB75C2" w:rsidRPr="002C1525" w:rsidTr="002353DC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Pr="009B2D5F" w:rsidRDefault="00AB75C2" w:rsidP="00F76C35">
            <w:pPr>
              <w:pStyle w:val="TableContents"/>
              <w:snapToGrid w:val="0"/>
              <w:rPr>
                <w:lang w:val="ru-RU"/>
              </w:rPr>
            </w:pP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Default="00471AF9" w:rsidP="00F76C35">
            <w:pPr>
              <w:pStyle w:val="TableContents"/>
              <w:snapToGrid w:val="0"/>
            </w:pPr>
            <w:proofErr w:type="spellStart"/>
            <w:r>
              <w:t>Продолжитель</w:t>
            </w:r>
            <w:proofErr w:type="spellEnd"/>
            <w:r w:rsidR="00E2784B">
              <w:rPr>
                <w:lang w:val="ru-RU"/>
              </w:rPr>
              <w:t>-</w:t>
            </w:r>
            <w:proofErr w:type="spellStart"/>
            <w:r>
              <w:t>ност</w:t>
            </w:r>
            <w:proofErr w:type="spellEnd"/>
            <w:r w:rsidR="00E2784B">
              <w:rPr>
                <w:lang w:val="ru-RU"/>
              </w:rPr>
              <w:t>ь</w:t>
            </w:r>
            <w:r w:rsidR="00AB75C2">
              <w:t>:</w:t>
            </w:r>
          </w:p>
          <w:p w:rsidR="00AB75C2" w:rsidRDefault="00AB75C2" w:rsidP="00F76C35">
            <w:pPr>
              <w:pStyle w:val="TableContents"/>
              <w:snapToGrid w:val="0"/>
            </w:pPr>
            <w:r>
              <w:t xml:space="preserve">11 </w:t>
            </w:r>
            <w:proofErr w:type="spellStart"/>
            <w:r w:rsidR="00471AF9">
              <w:t>недель</w:t>
            </w:r>
            <w:proofErr w:type="spellEnd"/>
          </w:p>
        </w:tc>
        <w:tc>
          <w:tcPr>
            <w:tcW w:w="6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5C2" w:rsidRPr="009B2D5F" w:rsidRDefault="00AB75C2" w:rsidP="00F76C35">
            <w:pPr>
              <w:pStyle w:val="TableContents"/>
              <w:rPr>
                <w:lang w:val="ru-RU"/>
              </w:rPr>
            </w:pPr>
            <w:r>
              <w:rPr>
                <w:b/>
                <w:bCs/>
              </w:rPr>
              <w:t xml:space="preserve">3.  </w:t>
            </w:r>
            <w:proofErr w:type="spellStart"/>
            <w:r w:rsidR="009B2D5F">
              <w:rPr>
                <w:b/>
                <w:bCs/>
              </w:rPr>
              <w:t>Экспертиз</w:t>
            </w:r>
            <w:proofErr w:type="spellEnd"/>
            <w:r w:rsidR="009B2D5F">
              <w:rPr>
                <w:b/>
                <w:bCs/>
                <w:lang w:val="ru-RU"/>
              </w:rPr>
              <w:t>а</w:t>
            </w:r>
            <w:r w:rsidR="00471AF9">
              <w:rPr>
                <w:b/>
                <w:bCs/>
              </w:rPr>
              <w:t xml:space="preserve"> </w:t>
            </w:r>
            <w:proofErr w:type="spellStart"/>
            <w:r w:rsidR="009B2D5F">
              <w:rPr>
                <w:b/>
                <w:bCs/>
              </w:rPr>
              <w:t>п</w:t>
            </w:r>
            <w:r w:rsidR="00471AF9">
              <w:rPr>
                <w:b/>
                <w:bCs/>
              </w:rPr>
              <w:t>атентн</w:t>
            </w:r>
            <w:proofErr w:type="spellEnd"/>
            <w:r w:rsidR="009B2D5F">
              <w:rPr>
                <w:b/>
                <w:bCs/>
                <w:lang w:val="ru-RU"/>
              </w:rPr>
              <w:t>ых</w:t>
            </w:r>
            <w:r w:rsidR="00471AF9">
              <w:rPr>
                <w:b/>
                <w:bCs/>
              </w:rPr>
              <w:t xml:space="preserve"> </w:t>
            </w:r>
            <w:proofErr w:type="spellStart"/>
            <w:r w:rsidR="00471AF9">
              <w:rPr>
                <w:b/>
                <w:bCs/>
              </w:rPr>
              <w:t>заяв</w:t>
            </w:r>
            <w:proofErr w:type="spellEnd"/>
            <w:r w:rsidR="009B2D5F">
              <w:rPr>
                <w:b/>
                <w:bCs/>
                <w:lang w:val="ru-RU"/>
              </w:rPr>
              <w:t>ок</w:t>
            </w:r>
          </w:p>
          <w:p w:rsidR="00AB75C2" w:rsidRDefault="009A4B5C" w:rsidP="00110FEA">
            <w:pPr>
              <w:pStyle w:val="TableContents"/>
              <w:numPr>
                <w:ilvl w:val="0"/>
                <w:numId w:val="7"/>
              </w:numPr>
            </w:pPr>
            <w:r>
              <w:rPr>
                <w:lang w:val="ru-RU"/>
              </w:rPr>
              <w:t>Формальная экспертиза</w:t>
            </w:r>
          </w:p>
          <w:p w:rsidR="00AB75C2" w:rsidRDefault="00471AF9" w:rsidP="00110FEA">
            <w:pPr>
              <w:pStyle w:val="TableContents"/>
              <w:numPr>
                <w:ilvl w:val="0"/>
                <w:numId w:val="7"/>
              </w:numPr>
            </w:pPr>
            <w:proofErr w:type="spellStart"/>
            <w:r>
              <w:t>Право</w:t>
            </w:r>
            <w:proofErr w:type="spellEnd"/>
            <w:r w:rsidR="00AB75C2">
              <w:t xml:space="preserve"> </w:t>
            </w:r>
            <w:proofErr w:type="spellStart"/>
            <w:r w:rsidR="009C736B">
              <w:t>п</w:t>
            </w:r>
            <w:r>
              <w:t>риоритет</w:t>
            </w:r>
            <w:proofErr w:type="spellEnd"/>
            <w:r w:rsidR="009C736B">
              <w:rPr>
                <w:lang w:val="ru-RU"/>
              </w:rPr>
              <w:t>а</w:t>
            </w:r>
          </w:p>
          <w:p w:rsidR="00AB75C2" w:rsidRPr="00471AF9" w:rsidRDefault="009C736B" w:rsidP="00110FEA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Достаточность</w:t>
            </w:r>
            <w:r w:rsidR="00471AF9" w:rsidRPr="00471AF9">
              <w:rPr>
                <w:lang w:val="ru-RU"/>
              </w:rPr>
              <w:t xml:space="preserve"> раскрытия</w:t>
            </w:r>
            <w:r w:rsidR="00AB75C2" w:rsidRPr="00471AF9">
              <w:rPr>
                <w:lang w:val="ru-RU"/>
              </w:rPr>
              <w:t xml:space="preserve">, </w:t>
            </w:r>
            <w:r w:rsidR="00471AF9" w:rsidRPr="00471AF9">
              <w:rPr>
                <w:lang w:val="ru-RU"/>
              </w:rPr>
              <w:t>возможность реализации и</w:t>
            </w:r>
            <w:r w:rsidR="00AB75C2" w:rsidRPr="00471AF9">
              <w:rPr>
                <w:lang w:val="ru-RU"/>
              </w:rPr>
              <w:t xml:space="preserve"> </w:t>
            </w:r>
            <w:r w:rsidRPr="00471AF9">
              <w:rPr>
                <w:lang w:val="ru-RU"/>
              </w:rPr>
              <w:t>требование</w:t>
            </w:r>
            <w:r>
              <w:rPr>
                <w:lang w:val="ru-RU"/>
              </w:rPr>
              <w:t xml:space="preserve"> поддержки</w:t>
            </w:r>
          </w:p>
          <w:p w:rsidR="00AB75C2" w:rsidRPr="00471AF9" w:rsidRDefault="00471AF9" w:rsidP="00110FEA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 w:rsidRPr="00471AF9">
              <w:rPr>
                <w:lang w:val="ru-RU"/>
              </w:rPr>
              <w:t>Ясность</w:t>
            </w:r>
            <w:r w:rsidR="00AB75C2" w:rsidRPr="00471AF9">
              <w:rPr>
                <w:lang w:val="ru-RU"/>
              </w:rPr>
              <w:t xml:space="preserve"> </w:t>
            </w:r>
            <w:r w:rsidRPr="00471AF9">
              <w:rPr>
                <w:lang w:val="ru-RU"/>
              </w:rPr>
              <w:t>формулы изобретения и</w:t>
            </w:r>
            <w:r w:rsidR="00AB75C2" w:rsidRPr="00471AF9">
              <w:rPr>
                <w:lang w:val="ru-RU"/>
              </w:rPr>
              <w:t xml:space="preserve"> </w:t>
            </w:r>
            <w:r w:rsidR="00AA30CA" w:rsidRPr="00AA30CA">
              <w:rPr>
                <w:snapToGrid w:val="0"/>
                <w:lang w:val="ru-RU"/>
              </w:rPr>
              <w:t>интерпретаци</w:t>
            </w:r>
            <w:r w:rsidR="009C736B">
              <w:rPr>
                <w:lang w:val="ru-RU"/>
              </w:rPr>
              <w:t>и</w:t>
            </w:r>
          </w:p>
          <w:p w:rsidR="00AB75C2" w:rsidRPr="009C736B" w:rsidRDefault="00471AF9" w:rsidP="00110FEA">
            <w:pPr>
              <w:pStyle w:val="TableContents"/>
              <w:numPr>
                <w:ilvl w:val="0"/>
                <w:numId w:val="7"/>
              </w:numPr>
              <w:rPr>
                <w:i/>
                <w:lang w:val="ru-RU"/>
              </w:rPr>
            </w:pPr>
            <w:r w:rsidRPr="009C736B">
              <w:rPr>
                <w:lang w:val="ru-RU"/>
              </w:rPr>
              <w:t>Еди</w:t>
            </w:r>
            <w:r w:rsidR="009C736B" w:rsidRPr="009C736B">
              <w:rPr>
                <w:lang w:val="ru-RU"/>
              </w:rPr>
              <w:t>нство изобретения</w:t>
            </w:r>
            <w:r w:rsidR="00AB75C2" w:rsidRPr="009C736B">
              <w:rPr>
                <w:lang w:val="ru-RU"/>
              </w:rPr>
              <w:t xml:space="preserve"> </w:t>
            </w:r>
            <w:r w:rsidR="009C736B" w:rsidRPr="002C1525">
              <w:rPr>
                <w:lang w:val="es-ES"/>
              </w:rPr>
              <w:t>a</w:t>
            </w:r>
            <w:r w:rsidR="00AB75C2" w:rsidRPr="009C736B">
              <w:rPr>
                <w:lang w:val="ru-RU"/>
              </w:rPr>
              <w:t xml:space="preserve"> </w:t>
            </w:r>
            <w:r w:rsidR="009C736B" w:rsidRPr="002C1525">
              <w:rPr>
                <w:lang w:val="es-ES"/>
              </w:rPr>
              <w:t>p</w:t>
            </w:r>
            <w:r w:rsidR="00AB75C2" w:rsidRPr="002C1525">
              <w:rPr>
                <w:lang w:val="es-ES"/>
              </w:rPr>
              <w:t>riori</w:t>
            </w:r>
            <w:r w:rsidR="00AB75C2" w:rsidRPr="009C736B">
              <w:rPr>
                <w:lang w:val="ru-RU"/>
              </w:rPr>
              <w:t xml:space="preserve"> </w:t>
            </w:r>
            <w:r w:rsidRPr="009C736B">
              <w:rPr>
                <w:lang w:val="ru-RU"/>
              </w:rPr>
              <w:t>и</w:t>
            </w:r>
            <w:r w:rsidR="00AB75C2" w:rsidRPr="009C736B">
              <w:rPr>
                <w:lang w:val="ru-RU"/>
              </w:rPr>
              <w:t xml:space="preserve"> </w:t>
            </w:r>
            <w:r w:rsidR="009C736B" w:rsidRPr="002C1525">
              <w:rPr>
                <w:lang w:val="es-ES"/>
              </w:rPr>
              <w:t>a</w:t>
            </w:r>
            <w:r w:rsidR="00AB75C2" w:rsidRPr="009C736B">
              <w:rPr>
                <w:lang w:val="ru-RU"/>
              </w:rPr>
              <w:t xml:space="preserve"> </w:t>
            </w:r>
            <w:r w:rsidR="009C736B" w:rsidRPr="002C1525">
              <w:rPr>
                <w:lang w:val="es-ES"/>
              </w:rPr>
              <w:t>p</w:t>
            </w:r>
            <w:r w:rsidR="00AB75C2" w:rsidRPr="002C1525">
              <w:rPr>
                <w:lang w:val="es-ES"/>
              </w:rPr>
              <w:t>osteriori</w:t>
            </w:r>
          </w:p>
          <w:p w:rsidR="00AB75C2" w:rsidRPr="00471AF9" w:rsidRDefault="009C736B" w:rsidP="00F76C3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Поиск</w:t>
            </w:r>
            <w:r w:rsidR="00AB75C2" w:rsidRPr="00471AF9">
              <w:rPr>
                <w:lang w:val="ru-RU"/>
              </w:rPr>
              <w:t xml:space="preserve">, </w:t>
            </w:r>
            <w:r w:rsidRPr="00471AF9">
              <w:rPr>
                <w:lang w:val="ru-RU"/>
              </w:rPr>
              <w:t>и</w:t>
            </w:r>
            <w:r w:rsidR="00471AF9" w:rsidRPr="00471AF9">
              <w:rPr>
                <w:lang w:val="ru-RU"/>
              </w:rPr>
              <w:t xml:space="preserve">зучение </w:t>
            </w:r>
            <w:r>
              <w:rPr>
                <w:lang w:val="ru-RU"/>
              </w:rPr>
              <w:t xml:space="preserve">баз данных и </w:t>
            </w:r>
            <w:r w:rsidRPr="009C736B">
              <w:rPr>
                <w:lang w:val="ru-RU"/>
              </w:rPr>
              <w:t>разработк</w:t>
            </w:r>
            <w:r>
              <w:rPr>
                <w:lang w:val="ru-RU"/>
              </w:rPr>
              <w:t xml:space="preserve">а </w:t>
            </w:r>
            <w:r w:rsidR="00471AF9" w:rsidRPr="00471AF9">
              <w:rPr>
                <w:lang w:val="ru-RU"/>
              </w:rPr>
              <w:t>эффективн</w:t>
            </w:r>
            <w:r>
              <w:rPr>
                <w:lang w:val="ru-RU"/>
              </w:rPr>
              <w:t>ой</w:t>
            </w:r>
            <w:r w:rsidR="00471AF9" w:rsidRPr="00471AF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поисковой стратегии</w:t>
            </w:r>
          </w:p>
          <w:p w:rsidR="00AB75C2" w:rsidRPr="009C736B" w:rsidRDefault="009C736B" w:rsidP="00110FEA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 w:rsidRPr="009C736B">
              <w:rPr>
                <w:lang w:val="ru-RU"/>
              </w:rPr>
              <w:t>Релевантны</w:t>
            </w:r>
            <w:r>
              <w:rPr>
                <w:lang w:val="ru-RU"/>
              </w:rPr>
              <w:t>е документы</w:t>
            </w:r>
          </w:p>
          <w:p w:rsidR="00AB75C2" w:rsidRPr="00471AF9" w:rsidRDefault="009C736B" w:rsidP="00110FEA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Новизна</w:t>
            </w:r>
            <w:r w:rsidR="00AB75C2" w:rsidRPr="00471AF9">
              <w:rPr>
                <w:lang w:val="ru-RU"/>
              </w:rPr>
              <w:t xml:space="preserve">, </w:t>
            </w:r>
            <w:r w:rsidRPr="00471AF9">
              <w:rPr>
                <w:lang w:val="ru-RU"/>
              </w:rPr>
              <w:t>и</w:t>
            </w:r>
            <w:r>
              <w:rPr>
                <w:lang w:val="ru-RU"/>
              </w:rPr>
              <w:t>зобретательский уровень</w:t>
            </w:r>
            <w:r w:rsidR="00AB75C2" w:rsidRPr="00471AF9">
              <w:rPr>
                <w:lang w:val="ru-RU"/>
              </w:rPr>
              <w:t xml:space="preserve">, </w:t>
            </w:r>
            <w:r w:rsidRPr="00471AF9">
              <w:rPr>
                <w:lang w:val="ru-RU"/>
              </w:rPr>
              <w:t>п</w:t>
            </w:r>
            <w:r w:rsidR="00471AF9" w:rsidRPr="00471AF9">
              <w:rPr>
                <w:lang w:val="ru-RU"/>
              </w:rPr>
              <w:t>ромышленная применимость</w:t>
            </w:r>
          </w:p>
          <w:p w:rsidR="00AB75C2" w:rsidRPr="00471AF9" w:rsidRDefault="009C736B" w:rsidP="00110FEA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Отчет о поиске</w:t>
            </w:r>
            <w:r w:rsidR="00AB75C2" w:rsidRPr="00471AF9">
              <w:rPr>
                <w:lang w:val="ru-RU"/>
              </w:rPr>
              <w:t xml:space="preserve"> </w:t>
            </w:r>
            <w:r w:rsidR="00471AF9" w:rsidRPr="00471AF9">
              <w:rPr>
                <w:lang w:val="ru-RU"/>
              </w:rPr>
              <w:t>и</w:t>
            </w:r>
            <w:r w:rsidR="00AB75C2" w:rsidRPr="00471AF9">
              <w:rPr>
                <w:lang w:val="ru-RU"/>
              </w:rPr>
              <w:t xml:space="preserve"> </w:t>
            </w:r>
            <w:r w:rsidRPr="00471AF9">
              <w:rPr>
                <w:lang w:val="ru-RU"/>
              </w:rPr>
              <w:t>п</w:t>
            </w:r>
            <w:r w:rsidR="00471AF9" w:rsidRPr="00471AF9">
              <w:rPr>
                <w:lang w:val="ru-RU"/>
              </w:rPr>
              <w:t>исьменное сообщение</w:t>
            </w:r>
          </w:p>
          <w:p w:rsidR="00AB75C2" w:rsidRPr="00E2784B" w:rsidRDefault="00E2784B" w:rsidP="00110FEA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 w:rsidRPr="00E2784B">
              <w:rPr>
                <w:lang w:val="ru-RU"/>
              </w:rPr>
              <w:t>Публикация патентных заяв</w:t>
            </w:r>
            <w:r>
              <w:rPr>
                <w:lang w:val="ru-RU"/>
              </w:rPr>
              <w:t>ок</w:t>
            </w:r>
          </w:p>
          <w:p w:rsidR="00AB75C2" w:rsidRPr="009C736B" w:rsidRDefault="00471AF9" w:rsidP="00110FEA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 w:rsidRPr="009C736B">
              <w:rPr>
                <w:lang w:val="ru-RU"/>
              </w:rPr>
              <w:t>Экспертиза по существу</w:t>
            </w:r>
            <w:r w:rsidR="00AB75C2" w:rsidRPr="009C736B">
              <w:rPr>
                <w:lang w:val="ru-RU"/>
              </w:rPr>
              <w:t xml:space="preserve">:  </w:t>
            </w:r>
            <w:r w:rsidR="009C736B" w:rsidRPr="009C736B">
              <w:rPr>
                <w:lang w:val="ru-RU"/>
              </w:rPr>
              <w:t>подготовк</w:t>
            </w:r>
            <w:r w:rsidR="009C736B">
              <w:rPr>
                <w:lang w:val="ru-RU"/>
              </w:rPr>
              <w:t xml:space="preserve">а </w:t>
            </w:r>
            <w:r w:rsidR="009C736B" w:rsidRPr="009C736B">
              <w:rPr>
                <w:lang w:val="ru-RU"/>
              </w:rPr>
              <w:t>заключени</w:t>
            </w:r>
            <w:r w:rsidR="009C736B">
              <w:rPr>
                <w:lang w:val="ru-RU"/>
              </w:rPr>
              <w:t>я экспертизы</w:t>
            </w:r>
          </w:p>
          <w:p w:rsidR="00AB75C2" w:rsidRPr="009C736B" w:rsidRDefault="00AB75C2" w:rsidP="00F76C35">
            <w:pPr>
              <w:pStyle w:val="TableContents"/>
              <w:rPr>
                <w:lang w:val="ru-RU"/>
              </w:rPr>
            </w:pPr>
          </w:p>
          <w:p w:rsidR="00AB75C2" w:rsidRPr="009C736B" w:rsidRDefault="00524162" w:rsidP="00F76C35">
            <w:pPr>
              <w:pStyle w:val="TableContents"/>
              <w:rPr>
                <w:lang w:val="ru-RU"/>
              </w:rPr>
            </w:pPr>
            <w:r w:rsidRPr="009C736B">
              <w:rPr>
                <w:lang w:val="ru-RU"/>
              </w:rPr>
              <w:t>Форма оценки</w:t>
            </w:r>
            <w:r w:rsidR="00AB75C2" w:rsidRPr="009C736B">
              <w:rPr>
                <w:lang w:val="ru-RU"/>
              </w:rPr>
              <w:t xml:space="preserve">:  </w:t>
            </w:r>
            <w:r w:rsidR="009C736B" w:rsidRPr="00524162">
              <w:rPr>
                <w:lang w:val="ru-RU"/>
              </w:rPr>
              <w:t>письменные и устн</w:t>
            </w:r>
            <w:r w:rsidR="009C736B">
              <w:rPr>
                <w:lang w:val="ru-RU"/>
              </w:rPr>
              <w:t>ые экзамены</w:t>
            </w:r>
            <w:r w:rsidR="009C736B" w:rsidRPr="00524162">
              <w:rPr>
                <w:lang w:val="ru-RU"/>
              </w:rPr>
              <w:t xml:space="preserve">, </w:t>
            </w:r>
            <w:r w:rsidR="00EE6797" w:rsidRPr="009C736B">
              <w:rPr>
                <w:lang w:val="ru-RU"/>
              </w:rPr>
              <w:t>анализ</w:t>
            </w:r>
            <w:r w:rsidR="00EE6797">
              <w:rPr>
                <w:lang w:val="ru-RU"/>
              </w:rPr>
              <w:t xml:space="preserve"> </w:t>
            </w:r>
            <w:r w:rsidR="00EE6797" w:rsidRPr="009C736B">
              <w:rPr>
                <w:lang w:val="ru-RU"/>
              </w:rPr>
              <w:t>конкретн</w:t>
            </w:r>
            <w:r w:rsidR="00EE6797">
              <w:rPr>
                <w:lang w:val="ru-RU"/>
              </w:rPr>
              <w:t xml:space="preserve">ых </w:t>
            </w:r>
            <w:r w:rsidR="00EE6797" w:rsidRPr="009C736B">
              <w:rPr>
                <w:lang w:val="ru-RU"/>
              </w:rPr>
              <w:t>ситуаци</w:t>
            </w:r>
            <w:r w:rsidR="00EE6797">
              <w:rPr>
                <w:lang w:val="ru-RU"/>
              </w:rPr>
              <w:t>й</w:t>
            </w:r>
            <w:r w:rsidR="00EE6797" w:rsidRPr="009C736B">
              <w:rPr>
                <w:lang w:val="ru-RU"/>
              </w:rPr>
              <w:t xml:space="preserve">, </w:t>
            </w:r>
            <w:r w:rsidR="00EE6797">
              <w:rPr>
                <w:lang w:val="ru-RU"/>
              </w:rPr>
              <w:t>викторины, упражнения</w:t>
            </w:r>
          </w:p>
          <w:p w:rsidR="00AB75C2" w:rsidRPr="009C736B" w:rsidRDefault="00AB75C2" w:rsidP="00F76C35">
            <w:pPr>
              <w:pStyle w:val="TableContents"/>
              <w:rPr>
                <w:lang w:val="ru-RU"/>
              </w:rPr>
            </w:pPr>
          </w:p>
        </w:tc>
      </w:tr>
      <w:tr w:rsidR="00AB75C2" w:rsidRPr="009B2D5F" w:rsidTr="002353DC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Pr="009C736B" w:rsidRDefault="00AB75C2" w:rsidP="00F76C35">
            <w:pPr>
              <w:pStyle w:val="TableContents"/>
              <w:snapToGrid w:val="0"/>
              <w:rPr>
                <w:lang w:val="ru-RU"/>
              </w:rPr>
            </w:pP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Pr="00E2784B" w:rsidRDefault="00471AF9" w:rsidP="00F76C35">
            <w:pPr>
              <w:pStyle w:val="TableContents"/>
              <w:snapToGrid w:val="0"/>
              <w:rPr>
                <w:lang w:val="ru-RU"/>
              </w:rPr>
            </w:pPr>
            <w:r w:rsidRPr="00E2784B">
              <w:rPr>
                <w:lang w:val="ru-RU"/>
              </w:rPr>
              <w:t>Продолжитель</w:t>
            </w:r>
            <w:r w:rsidR="00E2784B">
              <w:rPr>
                <w:lang w:val="ru-RU"/>
              </w:rPr>
              <w:t>-</w:t>
            </w:r>
            <w:r w:rsidRPr="00E2784B">
              <w:rPr>
                <w:lang w:val="ru-RU"/>
              </w:rPr>
              <w:t>ност</w:t>
            </w:r>
            <w:r w:rsidR="00E2784B">
              <w:rPr>
                <w:lang w:val="ru-RU"/>
              </w:rPr>
              <w:t>ь</w:t>
            </w:r>
            <w:r w:rsidR="00AB75C2" w:rsidRPr="00E2784B">
              <w:rPr>
                <w:lang w:val="ru-RU"/>
              </w:rPr>
              <w:t xml:space="preserve">:  </w:t>
            </w:r>
            <w:r w:rsidR="00E2784B">
              <w:rPr>
                <w:lang w:val="ru-RU"/>
              </w:rPr>
              <w:br/>
            </w:r>
            <w:r w:rsidR="00AB75C2" w:rsidRPr="00E2784B">
              <w:rPr>
                <w:lang w:val="ru-RU"/>
              </w:rPr>
              <w:t xml:space="preserve">2 </w:t>
            </w:r>
            <w:r w:rsidRPr="00E2784B">
              <w:rPr>
                <w:lang w:val="ru-RU"/>
              </w:rPr>
              <w:t>недел</w:t>
            </w:r>
            <w:r w:rsidR="00E2784B">
              <w:rPr>
                <w:lang w:val="ru-RU"/>
              </w:rPr>
              <w:t>и</w:t>
            </w:r>
          </w:p>
        </w:tc>
        <w:tc>
          <w:tcPr>
            <w:tcW w:w="6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5C2" w:rsidRPr="00E2784B" w:rsidRDefault="00AB75C2" w:rsidP="00F76C35">
            <w:pPr>
              <w:pStyle w:val="TableContents"/>
              <w:rPr>
                <w:lang w:val="ru-RU"/>
              </w:rPr>
            </w:pPr>
            <w:r w:rsidRPr="00E2784B">
              <w:rPr>
                <w:b/>
                <w:bCs/>
                <w:lang w:val="ru-RU"/>
              </w:rPr>
              <w:t xml:space="preserve">4.  </w:t>
            </w:r>
            <w:r w:rsidR="00471AF9" w:rsidRPr="00E2784B">
              <w:rPr>
                <w:b/>
                <w:bCs/>
                <w:lang w:val="ru-RU"/>
              </w:rPr>
              <w:t>Друг</w:t>
            </w:r>
            <w:r w:rsidR="00EE6797">
              <w:rPr>
                <w:b/>
                <w:bCs/>
                <w:lang w:val="ru-RU"/>
              </w:rPr>
              <w:t xml:space="preserve">ие смежные </w:t>
            </w:r>
            <w:r w:rsidR="00EE6797" w:rsidRPr="00EE6797">
              <w:rPr>
                <w:b/>
                <w:bCs/>
                <w:lang w:val="ru-RU"/>
              </w:rPr>
              <w:t>вопрос</w:t>
            </w:r>
            <w:r w:rsidR="00EE6797">
              <w:rPr>
                <w:b/>
                <w:bCs/>
                <w:lang w:val="ru-RU"/>
              </w:rPr>
              <w:t>ы</w:t>
            </w:r>
          </w:p>
          <w:p w:rsidR="00AB75C2" w:rsidRPr="00E2784B" w:rsidRDefault="00EE6797" w:rsidP="00110FEA">
            <w:pPr>
              <w:pStyle w:val="TableContents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Судебная практика</w:t>
            </w:r>
          </w:p>
          <w:p w:rsidR="00AB75C2" w:rsidRPr="00471AF9" w:rsidRDefault="00471AF9" w:rsidP="00110FEA">
            <w:pPr>
              <w:pStyle w:val="TableContents"/>
              <w:numPr>
                <w:ilvl w:val="0"/>
                <w:numId w:val="8"/>
              </w:numPr>
              <w:rPr>
                <w:lang w:val="ru-RU"/>
              </w:rPr>
            </w:pPr>
            <w:r w:rsidRPr="00471AF9">
              <w:rPr>
                <w:lang w:val="ru-RU"/>
              </w:rPr>
              <w:t>Полезная модель и</w:t>
            </w:r>
            <w:r w:rsidR="00AB75C2" w:rsidRPr="00471AF9">
              <w:rPr>
                <w:lang w:val="ru-RU"/>
              </w:rPr>
              <w:t xml:space="preserve"> </w:t>
            </w:r>
            <w:r w:rsidR="00EE6797" w:rsidRPr="00471AF9">
              <w:rPr>
                <w:lang w:val="ru-RU"/>
              </w:rPr>
              <w:t>п</w:t>
            </w:r>
            <w:r w:rsidRPr="00471AF9">
              <w:rPr>
                <w:lang w:val="ru-RU"/>
              </w:rPr>
              <w:t xml:space="preserve">ромышленный образец </w:t>
            </w:r>
          </w:p>
          <w:p w:rsidR="00AB75C2" w:rsidRDefault="00EE6797" w:rsidP="00110FEA">
            <w:pPr>
              <w:pStyle w:val="TableContents"/>
              <w:numPr>
                <w:ilvl w:val="0"/>
                <w:numId w:val="8"/>
              </w:numPr>
            </w:pPr>
            <w:proofErr w:type="spellStart"/>
            <w:r>
              <w:t>Товарные</w:t>
            </w:r>
            <w:proofErr w:type="spellEnd"/>
            <w:r>
              <w:t xml:space="preserve"> </w:t>
            </w:r>
            <w:proofErr w:type="spellStart"/>
            <w:r>
              <w:t>знаки</w:t>
            </w:r>
            <w:proofErr w:type="spellEnd"/>
            <w:r>
              <w:t xml:space="preserve"> </w:t>
            </w:r>
          </w:p>
          <w:p w:rsidR="00AB75C2" w:rsidRPr="005D72F1" w:rsidRDefault="00EE6797" w:rsidP="00110FEA">
            <w:pPr>
              <w:pStyle w:val="TableContents"/>
              <w:numPr>
                <w:ilvl w:val="0"/>
                <w:numId w:val="8"/>
              </w:numPr>
            </w:pPr>
            <w:r w:rsidRPr="00EE6797">
              <w:rPr>
                <w:lang w:val="ru-RU"/>
              </w:rPr>
              <w:t>Коммерческ</w:t>
            </w:r>
            <w:r>
              <w:rPr>
                <w:lang w:val="ru-RU"/>
              </w:rPr>
              <w:t xml:space="preserve">ая тайна </w:t>
            </w:r>
          </w:p>
          <w:p w:rsidR="00AB75C2" w:rsidRDefault="00EE6797" w:rsidP="00110FEA">
            <w:pPr>
              <w:pStyle w:val="TableContents"/>
              <w:numPr>
                <w:ilvl w:val="0"/>
                <w:numId w:val="8"/>
              </w:numPr>
            </w:pPr>
            <w:proofErr w:type="spellStart"/>
            <w:r>
              <w:t>Авторско</w:t>
            </w:r>
            <w:proofErr w:type="spellEnd"/>
            <w:r>
              <w:rPr>
                <w:lang w:val="ru-RU"/>
              </w:rPr>
              <w:t>е</w:t>
            </w:r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rPr>
                <w:lang w:val="ru-RU"/>
              </w:rPr>
              <w:t>о</w:t>
            </w:r>
          </w:p>
          <w:p w:rsidR="00AB75C2" w:rsidRPr="00EE6797" w:rsidRDefault="00EE6797" w:rsidP="00110FEA">
            <w:pPr>
              <w:pStyle w:val="TableContents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Закон об </w:t>
            </w:r>
            <w:r w:rsidRPr="00EE6797">
              <w:rPr>
                <w:lang w:val="ru-RU"/>
              </w:rPr>
              <w:t>охран</w:t>
            </w:r>
            <w:r>
              <w:rPr>
                <w:lang w:val="ru-RU"/>
              </w:rPr>
              <w:t xml:space="preserve">е </w:t>
            </w:r>
            <w:r w:rsidRPr="00EE6797">
              <w:rPr>
                <w:lang w:val="ru-RU"/>
              </w:rPr>
              <w:t>с</w:t>
            </w:r>
            <w:r w:rsidR="00471AF9" w:rsidRPr="00EE6797">
              <w:rPr>
                <w:lang w:val="ru-RU"/>
              </w:rPr>
              <w:t>орт</w:t>
            </w:r>
            <w:r>
              <w:rPr>
                <w:lang w:val="ru-RU"/>
              </w:rPr>
              <w:t>ов</w:t>
            </w:r>
            <w:r w:rsidR="00471AF9" w:rsidRPr="00EE6797">
              <w:rPr>
                <w:lang w:val="ru-RU"/>
              </w:rPr>
              <w:t xml:space="preserve"> растений</w:t>
            </w:r>
          </w:p>
          <w:p w:rsidR="00AB75C2" w:rsidRDefault="00471AF9" w:rsidP="00110FEA">
            <w:pPr>
              <w:pStyle w:val="TableContents"/>
              <w:numPr>
                <w:ilvl w:val="0"/>
                <w:numId w:val="8"/>
              </w:numPr>
            </w:pPr>
            <w:proofErr w:type="spellStart"/>
            <w:r>
              <w:t>Нарушение</w:t>
            </w:r>
            <w:proofErr w:type="spellEnd"/>
            <w:r>
              <w:t xml:space="preserve"> </w:t>
            </w:r>
            <w:r w:rsidR="00EE6797">
              <w:rPr>
                <w:lang w:val="ru-RU"/>
              </w:rPr>
              <w:t>прав</w:t>
            </w:r>
          </w:p>
          <w:p w:rsidR="00AB75C2" w:rsidRDefault="00AB75C2" w:rsidP="00F76C35">
            <w:pPr>
              <w:pStyle w:val="TableContents"/>
            </w:pPr>
          </w:p>
          <w:p w:rsidR="00AB75C2" w:rsidRPr="009B2D5F" w:rsidRDefault="00524162" w:rsidP="00F76C35">
            <w:pPr>
              <w:pStyle w:val="TableContents"/>
              <w:rPr>
                <w:lang w:val="ru-RU"/>
              </w:rPr>
            </w:pPr>
            <w:r w:rsidRPr="009B2D5F">
              <w:rPr>
                <w:lang w:val="ru-RU"/>
              </w:rPr>
              <w:t>Форма оценки</w:t>
            </w:r>
            <w:r w:rsidR="00AB75C2" w:rsidRPr="009B2D5F">
              <w:rPr>
                <w:lang w:val="ru-RU"/>
              </w:rPr>
              <w:t xml:space="preserve">:  </w:t>
            </w:r>
            <w:r w:rsidR="00EE6797" w:rsidRPr="00524162">
              <w:rPr>
                <w:lang w:val="ru-RU"/>
              </w:rPr>
              <w:t xml:space="preserve">письменные </w:t>
            </w:r>
            <w:r w:rsidR="00EE6797">
              <w:rPr>
                <w:lang w:val="ru-RU"/>
              </w:rPr>
              <w:t>экзамены</w:t>
            </w:r>
            <w:r w:rsidR="00EE6797" w:rsidRPr="00524162">
              <w:rPr>
                <w:lang w:val="ru-RU"/>
              </w:rPr>
              <w:t xml:space="preserve">, </w:t>
            </w:r>
            <w:r w:rsidR="00EE6797">
              <w:rPr>
                <w:lang w:val="ru-RU"/>
              </w:rPr>
              <w:t xml:space="preserve">викторины, </w:t>
            </w:r>
            <w:r w:rsidR="00EE6797" w:rsidRPr="009B2D5F">
              <w:rPr>
                <w:lang w:val="ru-RU"/>
              </w:rPr>
              <w:t>р</w:t>
            </w:r>
            <w:r w:rsidR="009B2D5F" w:rsidRPr="009B2D5F">
              <w:rPr>
                <w:lang w:val="ru-RU"/>
              </w:rPr>
              <w:t>абочие листы</w:t>
            </w:r>
            <w:r w:rsidR="00EE6797">
              <w:rPr>
                <w:lang w:val="ru-RU"/>
              </w:rPr>
              <w:t xml:space="preserve"> и упражнения</w:t>
            </w:r>
          </w:p>
        </w:tc>
      </w:tr>
      <w:tr w:rsidR="00AB75C2" w:rsidRPr="002C1525" w:rsidTr="002353DC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Default="00524162" w:rsidP="00F76C35">
            <w:pPr>
              <w:pStyle w:val="TableContents"/>
            </w:pPr>
            <w:r w:rsidRPr="00524162">
              <w:rPr>
                <w:b/>
                <w:bCs/>
              </w:rPr>
              <w:t xml:space="preserve">ЭТАП </w:t>
            </w:r>
            <w:r w:rsidR="00AB75C2">
              <w:rPr>
                <w:b/>
                <w:bCs/>
              </w:rPr>
              <w:t>II</w:t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Pr="00471AF9" w:rsidRDefault="00EE6797" w:rsidP="00F76C35">
            <w:pPr>
              <w:pStyle w:val="TableContents"/>
              <w:rPr>
                <w:b/>
                <w:bCs/>
                <w:lang w:val="ru-RU"/>
              </w:rPr>
            </w:pPr>
            <w:r w:rsidRPr="00EE6797">
              <w:rPr>
                <w:b/>
                <w:bCs/>
                <w:lang w:val="ru-RU"/>
              </w:rPr>
              <w:t>Конкретн</w:t>
            </w:r>
            <w:r>
              <w:rPr>
                <w:b/>
                <w:bCs/>
                <w:lang w:val="ru-RU"/>
              </w:rPr>
              <w:t>ые области техники</w:t>
            </w:r>
          </w:p>
          <w:p w:rsidR="00AB75C2" w:rsidRPr="00471AF9" w:rsidRDefault="00AB75C2" w:rsidP="00F76C35">
            <w:pPr>
              <w:pStyle w:val="TableContents"/>
              <w:rPr>
                <w:b/>
                <w:bCs/>
                <w:lang w:val="ru-RU"/>
              </w:rPr>
            </w:pPr>
          </w:p>
          <w:p w:rsidR="00AB75C2" w:rsidRPr="00471AF9" w:rsidRDefault="00471AF9" w:rsidP="00F76C35">
            <w:pPr>
              <w:pStyle w:val="TableContents"/>
              <w:rPr>
                <w:lang w:val="ru-RU"/>
              </w:rPr>
            </w:pPr>
            <w:r w:rsidRPr="00471AF9">
              <w:rPr>
                <w:lang w:val="ru-RU"/>
              </w:rPr>
              <w:t>Продолжитель</w:t>
            </w:r>
            <w:r w:rsidR="003D5A35">
              <w:rPr>
                <w:lang w:val="ru-RU"/>
              </w:rPr>
              <w:t>-</w:t>
            </w:r>
            <w:r w:rsidRPr="00471AF9">
              <w:rPr>
                <w:lang w:val="ru-RU"/>
              </w:rPr>
              <w:t>ност</w:t>
            </w:r>
            <w:r w:rsidR="003D5A35">
              <w:rPr>
                <w:lang w:val="ru-RU"/>
              </w:rPr>
              <w:t>ь</w:t>
            </w:r>
            <w:r w:rsidR="00AB75C2" w:rsidRPr="00471AF9">
              <w:rPr>
                <w:lang w:val="ru-RU"/>
              </w:rPr>
              <w:t>:</w:t>
            </w:r>
          </w:p>
          <w:p w:rsidR="00AB75C2" w:rsidRDefault="00AB75C2" w:rsidP="00F76C35">
            <w:pPr>
              <w:pStyle w:val="TableContents"/>
            </w:pPr>
            <w:r>
              <w:t xml:space="preserve">4-6 </w:t>
            </w:r>
            <w:proofErr w:type="spellStart"/>
            <w:r w:rsidR="00471AF9">
              <w:t>месяцев</w:t>
            </w:r>
            <w:proofErr w:type="spellEnd"/>
          </w:p>
        </w:tc>
        <w:tc>
          <w:tcPr>
            <w:tcW w:w="6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5C2" w:rsidRPr="00471AF9" w:rsidRDefault="00EE6797" w:rsidP="00F76C35">
            <w:pPr>
              <w:pStyle w:val="TableContents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Стажировка в </w:t>
            </w:r>
            <w:r w:rsidRPr="00EE6797">
              <w:rPr>
                <w:b/>
                <w:bCs/>
                <w:lang w:val="ru-RU"/>
              </w:rPr>
              <w:t>подразделени</w:t>
            </w:r>
            <w:r>
              <w:rPr>
                <w:b/>
                <w:bCs/>
                <w:lang w:val="ru-RU"/>
              </w:rPr>
              <w:t xml:space="preserve">я, специализирующиеся на </w:t>
            </w:r>
            <w:r w:rsidRPr="00EE6797">
              <w:rPr>
                <w:b/>
                <w:bCs/>
                <w:lang w:val="ru-RU"/>
              </w:rPr>
              <w:t>конкретн</w:t>
            </w:r>
            <w:r>
              <w:rPr>
                <w:b/>
                <w:bCs/>
                <w:lang w:val="ru-RU"/>
              </w:rPr>
              <w:t>ых областях техники</w:t>
            </w:r>
          </w:p>
          <w:p w:rsidR="00AB75C2" w:rsidRPr="00EE6797" w:rsidRDefault="00EE6797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 w:rsidRPr="00EE6797">
              <w:rPr>
                <w:lang w:val="ru-RU"/>
              </w:rPr>
              <w:t>Подтвержд</w:t>
            </w:r>
            <w:r>
              <w:rPr>
                <w:lang w:val="ru-RU"/>
              </w:rPr>
              <w:t xml:space="preserve">ение уровня знаний, полученных на </w:t>
            </w:r>
            <w:r w:rsidRPr="00EE6797">
              <w:rPr>
                <w:lang w:val="ru-RU"/>
              </w:rPr>
              <w:t>предыдущ</w:t>
            </w:r>
            <w:r>
              <w:rPr>
                <w:lang w:val="ru-RU"/>
              </w:rPr>
              <w:t>ем этапе</w:t>
            </w:r>
          </w:p>
          <w:p w:rsidR="00AB75C2" w:rsidRDefault="00471AF9" w:rsidP="00110FEA">
            <w:pPr>
              <w:pStyle w:val="TableContents"/>
              <w:numPr>
                <w:ilvl w:val="0"/>
                <w:numId w:val="9"/>
              </w:numPr>
            </w:pPr>
            <w:proofErr w:type="spellStart"/>
            <w:r>
              <w:t>Ясность</w:t>
            </w:r>
            <w:proofErr w:type="spellEnd"/>
          </w:p>
          <w:p w:rsidR="00AB75C2" w:rsidRDefault="00EE6797" w:rsidP="00110FEA">
            <w:pPr>
              <w:pStyle w:val="TableContents"/>
              <w:numPr>
                <w:ilvl w:val="0"/>
                <w:numId w:val="9"/>
              </w:numPr>
            </w:pPr>
            <w:proofErr w:type="spellStart"/>
            <w:r>
              <w:t>Единство</w:t>
            </w:r>
            <w:proofErr w:type="spellEnd"/>
            <w:r>
              <w:t xml:space="preserve"> </w:t>
            </w:r>
            <w:proofErr w:type="spellStart"/>
            <w:r>
              <w:t>изобретения</w:t>
            </w:r>
            <w:proofErr w:type="spellEnd"/>
          </w:p>
          <w:p w:rsidR="00AB75C2" w:rsidRDefault="00EE6797" w:rsidP="00110FEA">
            <w:pPr>
              <w:pStyle w:val="TableContents"/>
              <w:numPr>
                <w:ilvl w:val="0"/>
                <w:numId w:val="9"/>
              </w:numPr>
            </w:pPr>
            <w:r>
              <w:rPr>
                <w:lang w:val="ru-RU"/>
              </w:rPr>
              <w:t xml:space="preserve">Особые </w:t>
            </w:r>
            <w:proofErr w:type="spellStart"/>
            <w:r>
              <w:t>т</w:t>
            </w:r>
            <w:r w:rsidR="00471AF9">
              <w:t>ехническ</w:t>
            </w:r>
            <w:proofErr w:type="spellEnd"/>
            <w:r>
              <w:rPr>
                <w:lang w:val="ru-RU"/>
              </w:rPr>
              <w:t>ие</w:t>
            </w:r>
            <w:r w:rsidR="00AB75C2">
              <w:t xml:space="preserve"> </w:t>
            </w:r>
            <w:r w:rsidRPr="00EE6797">
              <w:rPr>
                <w:lang w:val="ru-RU"/>
              </w:rPr>
              <w:t>характеристик</w:t>
            </w:r>
            <w:r>
              <w:rPr>
                <w:lang w:val="ru-RU"/>
              </w:rPr>
              <w:t>и</w:t>
            </w:r>
          </w:p>
          <w:p w:rsidR="00AB75C2" w:rsidRDefault="00AB75C2" w:rsidP="00110FEA">
            <w:pPr>
              <w:pStyle w:val="TableContents"/>
              <w:numPr>
                <w:ilvl w:val="0"/>
                <w:numId w:val="9"/>
              </w:numPr>
            </w:pPr>
            <w:r>
              <w:t xml:space="preserve">A </w:t>
            </w:r>
            <w:r w:rsidR="00EE6797">
              <w:t>p</w:t>
            </w:r>
            <w:r>
              <w:t xml:space="preserve">riori </w:t>
            </w:r>
            <w:r w:rsidR="00471AF9">
              <w:t>и</w:t>
            </w:r>
            <w:r>
              <w:t xml:space="preserve"> </w:t>
            </w:r>
            <w:r w:rsidR="00EE6797">
              <w:t>a</w:t>
            </w:r>
            <w:r>
              <w:t xml:space="preserve"> </w:t>
            </w:r>
            <w:r w:rsidR="00EE6797">
              <w:t>p</w:t>
            </w:r>
            <w:r>
              <w:t>osteriori</w:t>
            </w:r>
          </w:p>
          <w:p w:rsidR="00AB75C2" w:rsidRPr="00EE6797" w:rsidRDefault="00EE6797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 w:rsidRPr="00EE6797">
              <w:rPr>
                <w:lang w:val="ru-RU"/>
              </w:rPr>
              <w:t>Новизн</w:t>
            </w:r>
            <w:r>
              <w:rPr>
                <w:lang w:val="ru-RU"/>
              </w:rPr>
              <w:t>а</w:t>
            </w:r>
            <w:r w:rsidR="00AB75C2" w:rsidRPr="00EE6797">
              <w:rPr>
                <w:lang w:val="ru-RU"/>
              </w:rPr>
              <w:t xml:space="preserve">, </w:t>
            </w:r>
            <w:r w:rsidRPr="00EE6797">
              <w:rPr>
                <w:lang w:val="ru-RU"/>
              </w:rPr>
              <w:t>уров</w:t>
            </w:r>
            <w:r>
              <w:rPr>
                <w:lang w:val="ru-RU"/>
              </w:rPr>
              <w:t>ень</w:t>
            </w:r>
            <w:r w:rsidR="00471AF9" w:rsidRPr="00EE6797">
              <w:rPr>
                <w:lang w:val="ru-RU"/>
              </w:rPr>
              <w:t xml:space="preserve"> техники и</w:t>
            </w:r>
            <w:r w:rsidR="00AB75C2" w:rsidRPr="00EE6797">
              <w:rPr>
                <w:lang w:val="ru-RU"/>
              </w:rPr>
              <w:t xml:space="preserve"> </w:t>
            </w:r>
            <w:r w:rsidRPr="00EE6797">
              <w:rPr>
                <w:lang w:val="ru-RU"/>
              </w:rPr>
              <w:t>т</w:t>
            </w:r>
            <w:r w:rsidR="00471AF9" w:rsidRPr="00EE6797">
              <w:rPr>
                <w:lang w:val="ru-RU"/>
              </w:rPr>
              <w:t>аблица</w:t>
            </w:r>
            <w:r>
              <w:rPr>
                <w:lang w:val="ru-RU"/>
              </w:rPr>
              <w:t xml:space="preserve"> новизны</w:t>
            </w:r>
          </w:p>
          <w:p w:rsidR="00AB75C2" w:rsidRPr="00471AF9" w:rsidRDefault="00EE6797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Изобретательский уровень</w:t>
            </w:r>
            <w:r w:rsidR="00AB75C2" w:rsidRPr="00471AF9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очевидность </w:t>
            </w:r>
            <w:r w:rsidR="00471AF9" w:rsidRPr="00471AF9">
              <w:rPr>
                <w:lang w:val="ru-RU"/>
              </w:rPr>
              <w:t>и</w:t>
            </w:r>
            <w:r w:rsidR="00AB75C2" w:rsidRPr="00471AF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ориентация на </w:t>
            </w:r>
            <w:r w:rsidRPr="00EE6797">
              <w:rPr>
                <w:lang w:val="ru-RU"/>
              </w:rPr>
              <w:t>решени</w:t>
            </w:r>
            <w:r>
              <w:rPr>
                <w:lang w:val="ru-RU"/>
              </w:rPr>
              <w:t xml:space="preserve">е </w:t>
            </w:r>
            <w:r w:rsidRPr="00EE6797">
              <w:rPr>
                <w:lang w:val="ru-RU"/>
              </w:rPr>
              <w:t>конкретн</w:t>
            </w:r>
            <w:r>
              <w:rPr>
                <w:lang w:val="ru-RU"/>
              </w:rPr>
              <w:t>ой проблемы</w:t>
            </w:r>
            <w:r w:rsidR="00AB75C2" w:rsidRPr="00471AF9">
              <w:rPr>
                <w:lang w:val="ru-RU"/>
              </w:rPr>
              <w:t>)</w:t>
            </w:r>
          </w:p>
          <w:p w:rsidR="00AB75C2" w:rsidRPr="00471AF9" w:rsidRDefault="00EE6797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 w:rsidRPr="00EE6797">
              <w:rPr>
                <w:lang w:val="ru-RU"/>
              </w:rPr>
              <w:t>Разработк</w:t>
            </w:r>
            <w:r>
              <w:rPr>
                <w:lang w:val="ru-RU"/>
              </w:rPr>
              <w:t xml:space="preserve">а </w:t>
            </w:r>
            <w:r w:rsidR="00471AF9" w:rsidRPr="00471AF9">
              <w:rPr>
                <w:lang w:val="ru-RU"/>
              </w:rPr>
              <w:t>и</w:t>
            </w:r>
            <w:r w:rsidR="00AB75C2" w:rsidRPr="00471AF9">
              <w:rPr>
                <w:lang w:val="ru-RU"/>
              </w:rPr>
              <w:t xml:space="preserve"> </w:t>
            </w:r>
            <w:r w:rsidRPr="00EE6797">
              <w:rPr>
                <w:lang w:val="ru-RU"/>
              </w:rPr>
              <w:t>регистраци</w:t>
            </w:r>
            <w:r>
              <w:rPr>
                <w:lang w:val="ru-RU"/>
              </w:rPr>
              <w:t>я поисковой стратегии</w:t>
            </w:r>
          </w:p>
          <w:p w:rsidR="00AB75C2" w:rsidRPr="00EE6797" w:rsidRDefault="00EE6797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Составление </w:t>
            </w:r>
            <w:r w:rsidRPr="00EE6797">
              <w:rPr>
                <w:lang w:val="ru-RU"/>
              </w:rPr>
              <w:t>о</w:t>
            </w:r>
            <w:r w:rsidR="00471AF9" w:rsidRPr="00EE6797">
              <w:rPr>
                <w:lang w:val="ru-RU"/>
              </w:rPr>
              <w:t>тчет</w:t>
            </w:r>
            <w:r>
              <w:rPr>
                <w:lang w:val="ru-RU"/>
              </w:rPr>
              <w:t>а</w:t>
            </w:r>
            <w:r w:rsidR="00AB75C2" w:rsidRPr="00EE6797">
              <w:rPr>
                <w:lang w:val="ru-RU"/>
              </w:rPr>
              <w:t xml:space="preserve"> (</w:t>
            </w:r>
            <w:r w:rsidRPr="00EE6797">
              <w:rPr>
                <w:lang w:val="ru-RU"/>
              </w:rPr>
              <w:t>заключени</w:t>
            </w:r>
            <w:r>
              <w:rPr>
                <w:lang w:val="ru-RU"/>
              </w:rPr>
              <w:t xml:space="preserve">я </w:t>
            </w:r>
            <w:r w:rsidRPr="00EE6797">
              <w:rPr>
                <w:lang w:val="ru-RU"/>
              </w:rPr>
              <w:t>и</w:t>
            </w:r>
            <w:r>
              <w:rPr>
                <w:lang w:val="ru-RU"/>
              </w:rPr>
              <w:t xml:space="preserve">ностранных </w:t>
            </w:r>
            <w:r w:rsidRPr="00EE6797">
              <w:rPr>
                <w:lang w:val="ru-RU"/>
              </w:rPr>
              <w:t>эксперт</w:t>
            </w:r>
            <w:r>
              <w:rPr>
                <w:lang w:val="ru-RU"/>
              </w:rPr>
              <w:t>ов</w:t>
            </w:r>
            <w:r w:rsidR="00AB75C2" w:rsidRPr="00EE6797">
              <w:rPr>
                <w:lang w:val="ru-RU"/>
              </w:rPr>
              <w:t>)</w:t>
            </w:r>
          </w:p>
          <w:p w:rsidR="00AB75C2" w:rsidRPr="00471AF9" w:rsidRDefault="00EE6797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Внесение </w:t>
            </w:r>
            <w:r w:rsidRPr="00471AF9">
              <w:rPr>
                <w:lang w:val="ru-RU"/>
              </w:rPr>
              <w:t>и</w:t>
            </w:r>
            <w:r>
              <w:rPr>
                <w:lang w:val="ru-RU"/>
              </w:rPr>
              <w:t>зменений,</w:t>
            </w:r>
            <w:r w:rsidR="00471AF9" w:rsidRPr="00471AF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допустимость</w:t>
            </w:r>
            <w:r w:rsidR="00AB75C2" w:rsidRPr="00471AF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внесения </w:t>
            </w:r>
            <w:r w:rsidRPr="00471AF9">
              <w:rPr>
                <w:lang w:val="ru-RU"/>
              </w:rPr>
              <w:t>и</w:t>
            </w:r>
            <w:r>
              <w:rPr>
                <w:lang w:val="ru-RU"/>
              </w:rPr>
              <w:t>зменений</w:t>
            </w:r>
          </w:p>
          <w:p w:rsidR="00AB75C2" w:rsidRPr="00471AF9" w:rsidRDefault="003D5A35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 w:rsidRPr="003D5A35">
              <w:rPr>
                <w:lang w:val="ru-RU"/>
              </w:rPr>
              <w:t>Система управления качеством</w:t>
            </w:r>
            <w:r w:rsidR="00AB75C2" w:rsidRPr="00471AF9">
              <w:rPr>
                <w:lang w:val="ru-RU"/>
              </w:rPr>
              <w:t xml:space="preserve"> </w:t>
            </w:r>
            <w:r w:rsidR="00EE6797">
              <w:rPr>
                <w:lang w:val="ru-RU"/>
              </w:rPr>
              <w:t>(</w:t>
            </w:r>
            <w:r w:rsidR="001E1255">
              <w:rPr>
                <w:lang w:val="ru-RU"/>
              </w:rPr>
              <w:t>СУК</w:t>
            </w:r>
            <w:r w:rsidR="00EE6797">
              <w:rPr>
                <w:lang w:val="ru-RU"/>
              </w:rPr>
              <w:t>)</w:t>
            </w:r>
          </w:p>
          <w:p w:rsidR="00AB75C2" w:rsidRPr="00471AF9" w:rsidRDefault="00471AF9" w:rsidP="00110FEA">
            <w:pPr>
              <w:pStyle w:val="TableContents"/>
              <w:numPr>
                <w:ilvl w:val="0"/>
                <w:numId w:val="9"/>
              </w:numPr>
              <w:rPr>
                <w:lang w:val="ru-RU"/>
              </w:rPr>
            </w:pPr>
            <w:r w:rsidRPr="00471AF9">
              <w:rPr>
                <w:lang w:val="ru-RU"/>
              </w:rPr>
              <w:t>Индивидуальн</w:t>
            </w:r>
            <w:r w:rsidR="00EE6797">
              <w:rPr>
                <w:lang w:val="ru-RU"/>
              </w:rPr>
              <w:t>ое наставничество</w:t>
            </w:r>
            <w:r w:rsidR="00AB75C2" w:rsidRPr="00471AF9">
              <w:rPr>
                <w:lang w:val="ru-RU"/>
              </w:rPr>
              <w:t xml:space="preserve">, </w:t>
            </w:r>
            <w:r w:rsidR="009C736B" w:rsidRPr="009C736B">
              <w:rPr>
                <w:lang w:val="ru-RU"/>
              </w:rPr>
              <w:t>анализ конкретных ситуаций</w:t>
            </w:r>
            <w:r w:rsidR="00EE6797">
              <w:rPr>
                <w:lang w:val="ru-RU"/>
              </w:rPr>
              <w:t>,</w:t>
            </w:r>
            <w:r w:rsidR="00AB75C2" w:rsidRPr="00471AF9">
              <w:rPr>
                <w:lang w:val="ru-RU"/>
              </w:rPr>
              <w:t xml:space="preserve"> </w:t>
            </w:r>
            <w:r w:rsidRPr="00471AF9">
              <w:rPr>
                <w:lang w:val="ru-RU"/>
              </w:rPr>
              <w:t>по</w:t>
            </w:r>
            <w:r w:rsidR="00EE6797">
              <w:rPr>
                <w:lang w:val="ru-RU"/>
              </w:rPr>
              <w:t>иск</w:t>
            </w:r>
            <w:r w:rsidR="00AB75C2" w:rsidRPr="00471AF9">
              <w:rPr>
                <w:lang w:val="ru-RU"/>
              </w:rPr>
              <w:t xml:space="preserve">, </w:t>
            </w:r>
            <w:r w:rsidRPr="00471AF9">
              <w:rPr>
                <w:lang w:val="ru-RU"/>
              </w:rPr>
              <w:t>экспертиза и</w:t>
            </w:r>
            <w:r w:rsidR="00AB75C2" w:rsidRPr="00471AF9">
              <w:rPr>
                <w:lang w:val="ru-RU"/>
              </w:rPr>
              <w:t xml:space="preserve"> </w:t>
            </w:r>
            <w:r w:rsidR="00EE6797">
              <w:rPr>
                <w:lang w:val="ru-RU"/>
              </w:rPr>
              <w:t>составление заявок</w:t>
            </w:r>
          </w:p>
          <w:p w:rsidR="00AB75C2" w:rsidRPr="00471AF9" w:rsidRDefault="00AB75C2" w:rsidP="00F76C35">
            <w:pPr>
              <w:pStyle w:val="TableContents"/>
              <w:rPr>
                <w:lang w:val="ru-RU"/>
              </w:rPr>
            </w:pPr>
          </w:p>
          <w:p w:rsidR="00AB75C2" w:rsidRPr="00471AF9" w:rsidRDefault="00524162" w:rsidP="002353DC">
            <w:pPr>
              <w:pStyle w:val="TableContents"/>
              <w:keepLines/>
              <w:rPr>
                <w:lang w:val="ru-RU"/>
              </w:rPr>
            </w:pPr>
            <w:r w:rsidRPr="00524162">
              <w:rPr>
                <w:lang w:val="ru-RU"/>
              </w:rPr>
              <w:t>Форма оценки</w:t>
            </w:r>
            <w:r w:rsidR="00AB75C2" w:rsidRPr="00471AF9">
              <w:rPr>
                <w:lang w:val="ru-RU"/>
              </w:rPr>
              <w:t xml:space="preserve">:  </w:t>
            </w:r>
            <w:r w:rsidR="00EE6797">
              <w:rPr>
                <w:lang w:val="ru-RU"/>
              </w:rPr>
              <w:t xml:space="preserve">успешная </w:t>
            </w:r>
            <w:r w:rsidR="00EE6797" w:rsidRPr="00EE6797">
              <w:rPr>
                <w:lang w:val="ru-RU"/>
              </w:rPr>
              <w:t>подготовк</w:t>
            </w:r>
            <w:r w:rsidR="00EE6797">
              <w:rPr>
                <w:lang w:val="ru-RU"/>
              </w:rPr>
              <w:t xml:space="preserve">а </w:t>
            </w:r>
            <w:r w:rsidR="002353DC" w:rsidRPr="00471AF9">
              <w:rPr>
                <w:lang w:val="ru-RU"/>
              </w:rPr>
              <w:t xml:space="preserve">6 </w:t>
            </w:r>
            <w:r w:rsidR="00AB75C2" w:rsidRPr="00471AF9">
              <w:rPr>
                <w:lang w:val="ru-RU"/>
              </w:rPr>
              <w:t>(</w:t>
            </w:r>
            <w:r w:rsidR="002353DC">
              <w:rPr>
                <w:lang w:val="ru-RU"/>
              </w:rPr>
              <w:t>шести</w:t>
            </w:r>
            <w:r w:rsidR="00AB75C2" w:rsidRPr="00471AF9">
              <w:rPr>
                <w:lang w:val="ru-RU"/>
              </w:rPr>
              <w:t xml:space="preserve">) </w:t>
            </w:r>
            <w:r w:rsidR="00EE6797" w:rsidRPr="00EE6797">
              <w:rPr>
                <w:lang w:val="ru-RU"/>
              </w:rPr>
              <w:t>отчет</w:t>
            </w:r>
            <w:r w:rsidR="00EE6797">
              <w:rPr>
                <w:lang w:val="ru-RU"/>
              </w:rPr>
              <w:t xml:space="preserve">ов о </w:t>
            </w:r>
            <w:r w:rsidR="00471AF9" w:rsidRPr="00471AF9">
              <w:rPr>
                <w:lang w:val="ru-RU"/>
              </w:rPr>
              <w:t>поиск</w:t>
            </w:r>
            <w:r w:rsidR="00EE6797">
              <w:rPr>
                <w:lang w:val="ru-RU"/>
              </w:rPr>
              <w:t>е</w:t>
            </w:r>
            <w:r w:rsidR="00471AF9" w:rsidRPr="00471AF9">
              <w:rPr>
                <w:lang w:val="ru-RU"/>
              </w:rPr>
              <w:t xml:space="preserve"> и</w:t>
            </w:r>
            <w:r w:rsidR="00AB75C2" w:rsidRPr="00471AF9">
              <w:rPr>
                <w:lang w:val="ru-RU"/>
              </w:rPr>
              <w:t xml:space="preserve"> </w:t>
            </w:r>
            <w:r w:rsidR="00EE6797">
              <w:rPr>
                <w:lang w:val="ru-RU"/>
              </w:rPr>
              <w:t>экспертизе</w:t>
            </w:r>
            <w:r w:rsidR="00471AF9" w:rsidRPr="00471AF9">
              <w:rPr>
                <w:lang w:val="ru-RU"/>
              </w:rPr>
              <w:t xml:space="preserve"> по существу </w:t>
            </w:r>
            <w:r w:rsidR="00EE6797" w:rsidRPr="00EE6797">
              <w:rPr>
                <w:lang w:val="ru-RU"/>
              </w:rPr>
              <w:t>в отношении</w:t>
            </w:r>
            <w:r w:rsidR="00EE6797">
              <w:rPr>
                <w:lang w:val="ru-RU"/>
              </w:rPr>
              <w:t>,</w:t>
            </w:r>
            <w:r w:rsidR="00EE6797" w:rsidRPr="00EE6797">
              <w:rPr>
                <w:lang w:val="ru-RU"/>
              </w:rPr>
              <w:t xml:space="preserve"> </w:t>
            </w:r>
            <w:r w:rsidR="00EE6797" w:rsidRPr="00471AF9">
              <w:rPr>
                <w:lang w:val="ru-RU"/>
              </w:rPr>
              <w:t xml:space="preserve"> соответственно</w:t>
            </w:r>
            <w:r w:rsidR="00EE6797">
              <w:rPr>
                <w:lang w:val="ru-RU"/>
              </w:rPr>
              <w:t xml:space="preserve">, </w:t>
            </w:r>
            <w:r w:rsidR="002353DC" w:rsidRPr="00471AF9">
              <w:rPr>
                <w:lang w:val="ru-RU"/>
              </w:rPr>
              <w:t>6 (</w:t>
            </w:r>
            <w:r w:rsidR="002353DC">
              <w:rPr>
                <w:lang w:val="ru-RU"/>
              </w:rPr>
              <w:t>шести</w:t>
            </w:r>
            <w:r w:rsidR="002353DC" w:rsidRPr="00471AF9">
              <w:rPr>
                <w:lang w:val="ru-RU"/>
              </w:rPr>
              <w:t xml:space="preserve">) </w:t>
            </w:r>
            <w:r w:rsidR="00471AF9" w:rsidRPr="00471AF9">
              <w:rPr>
                <w:lang w:val="ru-RU"/>
              </w:rPr>
              <w:t>патентн</w:t>
            </w:r>
            <w:r w:rsidR="00EE6797">
              <w:rPr>
                <w:lang w:val="ru-RU"/>
              </w:rPr>
              <w:t>ых заявок</w:t>
            </w:r>
            <w:r w:rsidR="00AB75C2" w:rsidRPr="00471AF9">
              <w:rPr>
                <w:lang w:val="ru-RU"/>
              </w:rPr>
              <w:t xml:space="preserve">, </w:t>
            </w:r>
            <w:r w:rsidR="00EE6797">
              <w:rPr>
                <w:lang w:val="ru-RU"/>
              </w:rPr>
              <w:t xml:space="preserve">согласно </w:t>
            </w:r>
            <w:r w:rsidR="00EE6797" w:rsidRPr="00EE6797">
              <w:rPr>
                <w:lang w:val="ru-RU"/>
              </w:rPr>
              <w:t>стандарт</w:t>
            </w:r>
            <w:r w:rsidR="00EE6797">
              <w:rPr>
                <w:lang w:val="ru-RU"/>
              </w:rPr>
              <w:t>ам</w:t>
            </w:r>
            <w:r w:rsidR="009F20D2">
              <w:rPr>
                <w:lang w:val="ru-RU"/>
              </w:rPr>
              <w:t>,</w:t>
            </w:r>
            <w:r w:rsidR="00EE6797">
              <w:rPr>
                <w:lang w:val="ru-RU"/>
              </w:rPr>
              <w:t xml:space="preserve"> </w:t>
            </w:r>
            <w:r w:rsidR="009F20D2" w:rsidRPr="00EE6797">
              <w:rPr>
                <w:lang w:val="ru-RU"/>
              </w:rPr>
              <w:t>установленн</w:t>
            </w:r>
            <w:r w:rsidR="009F20D2">
              <w:rPr>
                <w:lang w:val="ru-RU"/>
              </w:rPr>
              <w:t>ым Системой</w:t>
            </w:r>
            <w:r w:rsidR="00B52E27" w:rsidRPr="00471AF9">
              <w:rPr>
                <w:lang w:val="ru-RU"/>
              </w:rPr>
              <w:t xml:space="preserve"> </w:t>
            </w:r>
            <w:r w:rsidR="00B52E27" w:rsidRPr="00B52E27">
              <w:rPr>
                <w:lang w:val="ru-RU"/>
              </w:rPr>
              <w:t>контрол</w:t>
            </w:r>
            <w:r w:rsidR="00B52E27">
              <w:rPr>
                <w:lang w:val="ru-RU"/>
              </w:rPr>
              <w:t>я</w:t>
            </w:r>
            <w:r w:rsidR="004E047D" w:rsidRPr="004E047D">
              <w:rPr>
                <w:lang w:val="ru-RU"/>
              </w:rPr>
              <w:t xml:space="preserve"> качества патентов </w:t>
            </w:r>
            <w:r w:rsidR="00AB75C2" w:rsidRPr="00471AF9">
              <w:rPr>
                <w:lang w:val="ru-RU"/>
              </w:rPr>
              <w:t>(</w:t>
            </w:r>
            <w:r w:rsidR="00AB75C2">
              <w:t>PQRS</w:t>
            </w:r>
            <w:r w:rsidR="00AB75C2" w:rsidRPr="00471AF9">
              <w:rPr>
                <w:lang w:val="ru-RU"/>
              </w:rPr>
              <w:t>)</w:t>
            </w:r>
          </w:p>
        </w:tc>
      </w:tr>
      <w:tr w:rsidR="00AB75C2" w:rsidRPr="002C1525" w:rsidTr="002353DC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Default="00524162" w:rsidP="00F76C35">
            <w:pPr>
              <w:pStyle w:val="TableContents"/>
            </w:pPr>
            <w:r w:rsidRPr="00524162">
              <w:rPr>
                <w:b/>
                <w:bCs/>
              </w:rPr>
              <w:t xml:space="preserve">ЭТАП </w:t>
            </w:r>
            <w:r w:rsidR="00AB75C2">
              <w:rPr>
                <w:b/>
                <w:bCs/>
              </w:rPr>
              <w:t>III</w:t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 w:rsidR="00AB75C2" w:rsidRDefault="00B52E27" w:rsidP="00F76C35">
            <w:pPr>
              <w:pStyle w:val="TableContents"/>
              <w:rPr>
                <w:b/>
                <w:bCs/>
              </w:rPr>
            </w:pPr>
            <w:proofErr w:type="spellStart"/>
            <w:r w:rsidRPr="00B52E27">
              <w:rPr>
                <w:b/>
                <w:bCs/>
              </w:rPr>
              <w:t>Дополнительн</w:t>
            </w:r>
            <w:proofErr w:type="spellEnd"/>
            <w:r>
              <w:rPr>
                <w:b/>
                <w:bCs/>
                <w:lang w:val="ru-RU"/>
              </w:rPr>
              <w:t>ое</w:t>
            </w:r>
            <w:r w:rsidR="00AB75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обучение </w:t>
            </w:r>
            <w:r w:rsidR="00AB75C2">
              <w:rPr>
                <w:b/>
                <w:bCs/>
              </w:rPr>
              <w:t>(</w:t>
            </w:r>
            <w:r>
              <w:rPr>
                <w:b/>
                <w:bCs/>
                <w:lang w:val="ru-RU"/>
              </w:rPr>
              <w:t xml:space="preserve">по </w:t>
            </w:r>
            <w:proofErr w:type="spellStart"/>
            <w:r w:rsidR="00471AF9">
              <w:rPr>
                <w:b/>
                <w:bCs/>
              </w:rPr>
              <w:t>необходим</w:t>
            </w:r>
            <w:proofErr w:type="spellEnd"/>
            <w:r>
              <w:rPr>
                <w:b/>
                <w:bCs/>
                <w:lang w:val="ru-RU"/>
              </w:rPr>
              <w:t>ости</w:t>
            </w:r>
            <w:r w:rsidR="00AB75C2">
              <w:rPr>
                <w:b/>
                <w:bCs/>
              </w:rPr>
              <w:t>)</w:t>
            </w:r>
          </w:p>
          <w:p w:rsidR="00AB75C2" w:rsidRDefault="00AB75C2" w:rsidP="00F76C35">
            <w:pPr>
              <w:pStyle w:val="TableContents"/>
              <w:rPr>
                <w:b/>
                <w:bCs/>
              </w:rPr>
            </w:pPr>
          </w:p>
          <w:p w:rsidR="00AB75C2" w:rsidRDefault="00471AF9" w:rsidP="00F76C35">
            <w:pPr>
              <w:pStyle w:val="TableContents"/>
            </w:pPr>
            <w:proofErr w:type="spellStart"/>
            <w:r>
              <w:t>Продолжитель</w:t>
            </w:r>
            <w:proofErr w:type="spellEnd"/>
            <w:r w:rsidR="003D5A35">
              <w:rPr>
                <w:lang w:val="ru-RU"/>
              </w:rPr>
              <w:t>-</w:t>
            </w:r>
            <w:proofErr w:type="spellStart"/>
            <w:r>
              <w:t>ност</w:t>
            </w:r>
            <w:proofErr w:type="spellEnd"/>
            <w:r w:rsidR="003D5A35">
              <w:rPr>
                <w:lang w:val="ru-RU"/>
              </w:rPr>
              <w:t>ь</w:t>
            </w:r>
            <w:r w:rsidR="00AB75C2">
              <w:t>:</w:t>
            </w:r>
          </w:p>
          <w:p w:rsidR="00AB75C2" w:rsidRDefault="00AB75C2" w:rsidP="00F76C35">
            <w:pPr>
              <w:pStyle w:val="TableContents"/>
            </w:pPr>
            <w:r>
              <w:t xml:space="preserve">1 </w:t>
            </w:r>
            <w:proofErr w:type="spellStart"/>
            <w:r w:rsidR="00471AF9">
              <w:t>месяц</w:t>
            </w:r>
            <w:proofErr w:type="spellEnd"/>
          </w:p>
        </w:tc>
        <w:tc>
          <w:tcPr>
            <w:tcW w:w="6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5C2" w:rsidRPr="00B52E27" w:rsidRDefault="00B52E27" w:rsidP="00110FEA">
            <w:pPr>
              <w:pStyle w:val="TableContents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Новые</w:t>
            </w:r>
            <w:r w:rsidRPr="00B52E27">
              <w:rPr>
                <w:lang w:val="ru-RU"/>
              </w:rPr>
              <w:t xml:space="preserve"> </w:t>
            </w:r>
            <w:r w:rsidRPr="00B52E27">
              <w:rPr>
                <w:snapToGrid w:val="0"/>
                <w:lang w:val="ru-RU"/>
              </w:rPr>
              <w:t>данн</w:t>
            </w:r>
            <w:r>
              <w:rPr>
                <w:lang w:val="ru-RU"/>
              </w:rPr>
              <w:t>ые</w:t>
            </w:r>
            <w:r w:rsidRPr="00B52E2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 </w:t>
            </w:r>
            <w:r w:rsidRPr="00B52E27">
              <w:rPr>
                <w:lang w:val="ru-RU"/>
              </w:rPr>
              <w:t>патент</w:t>
            </w:r>
            <w:r>
              <w:rPr>
                <w:lang w:val="ru-RU"/>
              </w:rPr>
              <w:t xml:space="preserve">ном </w:t>
            </w:r>
            <w:r w:rsidRPr="00B52E27">
              <w:rPr>
                <w:lang w:val="ru-RU"/>
              </w:rPr>
              <w:t>законодательств</w:t>
            </w:r>
            <w:r>
              <w:rPr>
                <w:lang w:val="ru-RU"/>
              </w:rPr>
              <w:t>е, практике</w:t>
            </w:r>
            <w:r w:rsidRPr="00B52E27">
              <w:rPr>
                <w:lang w:val="ru-RU"/>
              </w:rPr>
              <w:t xml:space="preserve"> и процедура</w:t>
            </w:r>
            <w:r>
              <w:rPr>
                <w:lang w:val="ru-RU"/>
              </w:rPr>
              <w:t>х</w:t>
            </w:r>
          </w:p>
          <w:p w:rsidR="00AB75C2" w:rsidRPr="00B52E27" w:rsidRDefault="00B52E27" w:rsidP="00110FEA">
            <w:pPr>
              <w:pStyle w:val="TableContents"/>
              <w:numPr>
                <w:ilvl w:val="0"/>
                <w:numId w:val="10"/>
              </w:numPr>
              <w:rPr>
                <w:b/>
                <w:bCs/>
                <w:lang w:val="ru-RU"/>
              </w:rPr>
            </w:pPr>
            <w:r w:rsidRPr="00B52E27">
              <w:rPr>
                <w:lang w:val="ru-RU"/>
              </w:rPr>
              <w:t>Дополнительн</w:t>
            </w:r>
            <w:r>
              <w:rPr>
                <w:lang w:val="ru-RU"/>
              </w:rPr>
              <w:t>ое</w:t>
            </w:r>
            <w:r w:rsidR="00AB75C2" w:rsidRPr="00B52E27">
              <w:rPr>
                <w:lang w:val="ru-RU"/>
              </w:rPr>
              <w:t xml:space="preserve"> </w:t>
            </w:r>
            <w:r w:rsidR="00471AF9" w:rsidRPr="00B52E27">
              <w:rPr>
                <w:lang w:val="ru-RU"/>
              </w:rPr>
              <w:t xml:space="preserve">обучение </w:t>
            </w:r>
            <w:r w:rsidRPr="00B52E27">
              <w:rPr>
                <w:lang w:val="ru-RU"/>
              </w:rPr>
              <w:t>в области</w:t>
            </w:r>
            <w:r>
              <w:rPr>
                <w:lang w:val="ru-RU"/>
              </w:rPr>
              <w:t xml:space="preserve"> проведения экспертизы</w:t>
            </w:r>
            <w:r w:rsidR="00471AF9" w:rsidRPr="00B52E27">
              <w:rPr>
                <w:lang w:val="ru-RU"/>
              </w:rPr>
              <w:t xml:space="preserve"> и</w:t>
            </w:r>
            <w:r w:rsidR="00AB75C2" w:rsidRPr="00B52E27">
              <w:rPr>
                <w:lang w:val="ru-RU"/>
              </w:rPr>
              <w:t xml:space="preserve"> </w:t>
            </w:r>
            <w:r w:rsidR="00471AF9" w:rsidRPr="00B52E27">
              <w:rPr>
                <w:lang w:val="ru-RU"/>
              </w:rPr>
              <w:t>поиск</w:t>
            </w:r>
            <w:r>
              <w:rPr>
                <w:lang w:val="ru-RU"/>
              </w:rPr>
              <w:t>а</w:t>
            </w:r>
          </w:p>
          <w:p w:rsidR="00AB75C2" w:rsidRPr="00B52E27" w:rsidRDefault="00AB75C2" w:rsidP="00F76C35">
            <w:pPr>
              <w:pStyle w:val="TableContents"/>
              <w:rPr>
                <w:b/>
                <w:bCs/>
                <w:lang w:val="ru-RU"/>
              </w:rPr>
            </w:pPr>
          </w:p>
          <w:p w:rsidR="00AB75C2" w:rsidRPr="00B52E27" w:rsidRDefault="00524162" w:rsidP="00F76C35">
            <w:pPr>
              <w:pStyle w:val="TableContents"/>
              <w:rPr>
                <w:lang w:val="ru-RU"/>
              </w:rPr>
            </w:pPr>
            <w:r w:rsidRPr="00B52E27">
              <w:rPr>
                <w:lang w:val="ru-RU"/>
              </w:rPr>
              <w:t>Форма оценки</w:t>
            </w:r>
            <w:r w:rsidR="00AB75C2" w:rsidRPr="00B52E27">
              <w:rPr>
                <w:lang w:val="ru-RU"/>
              </w:rPr>
              <w:t xml:space="preserve">:  </w:t>
            </w:r>
            <w:r w:rsidR="00B52E27" w:rsidRPr="00B52E27">
              <w:rPr>
                <w:lang w:val="ru-RU"/>
              </w:rPr>
              <w:t>выполнени</w:t>
            </w:r>
            <w:r w:rsidR="00B52E27">
              <w:rPr>
                <w:lang w:val="ru-RU"/>
              </w:rPr>
              <w:t xml:space="preserve">е </w:t>
            </w:r>
            <w:r w:rsidR="00471AF9" w:rsidRPr="00B52E27">
              <w:rPr>
                <w:lang w:val="ru-RU"/>
              </w:rPr>
              <w:t>ежемесячн</w:t>
            </w:r>
            <w:r w:rsidR="00B52E27">
              <w:rPr>
                <w:lang w:val="ru-RU"/>
              </w:rPr>
              <w:t>ого учебного задания</w:t>
            </w:r>
            <w:r w:rsidR="00AB75C2" w:rsidRPr="00B52E27">
              <w:rPr>
                <w:lang w:val="ru-RU"/>
              </w:rPr>
              <w:t xml:space="preserve">, </w:t>
            </w:r>
            <w:r w:rsidR="00B52E27">
              <w:rPr>
                <w:lang w:val="ru-RU"/>
              </w:rPr>
              <w:t xml:space="preserve">своевременная сдача </w:t>
            </w:r>
            <w:r w:rsidR="00B52E27" w:rsidRPr="00B52E27">
              <w:rPr>
                <w:lang w:val="ru-RU"/>
              </w:rPr>
              <w:t>отчет</w:t>
            </w:r>
            <w:r w:rsidR="00B52E27">
              <w:rPr>
                <w:lang w:val="ru-RU"/>
              </w:rPr>
              <w:t>ов</w:t>
            </w:r>
            <w:r w:rsidR="00AB75C2" w:rsidRPr="00B52E27">
              <w:rPr>
                <w:lang w:val="ru-RU"/>
              </w:rPr>
              <w:t xml:space="preserve">, </w:t>
            </w:r>
            <w:r w:rsidR="00B52E27" w:rsidRPr="00B52E27">
              <w:rPr>
                <w:lang w:val="ru-RU"/>
              </w:rPr>
              <w:t>подготовк</w:t>
            </w:r>
            <w:r w:rsidR="00B52E27">
              <w:rPr>
                <w:lang w:val="ru-RU"/>
              </w:rPr>
              <w:t xml:space="preserve">а </w:t>
            </w:r>
            <w:r w:rsidR="00B52E27" w:rsidRPr="00B52E27">
              <w:rPr>
                <w:lang w:val="ru-RU"/>
              </w:rPr>
              <w:t>отчет</w:t>
            </w:r>
            <w:r w:rsidR="00B52E27">
              <w:rPr>
                <w:lang w:val="ru-RU"/>
              </w:rPr>
              <w:t xml:space="preserve">ов </w:t>
            </w:r>
            <w:r w:rsidR="00B52E27" w:rsidRPr="00B52E27">
              <w:rPr>
                <w:lang w:val="ru-RU"/>
              </w:rPr>
              <w:t>в соответствии с</w:t>
            </w:r>
            <w:r w:rsidR="00B52E27">
              <w:rPr>
                <w:lang w:val="ru-RU"/>
              </w:rPr>
              <w:t>о</w:t>
            </w:r>
            <w:r w:rsidR="00B52E27" w:rsidRPr="00B52E27">
              <w:rPr>
                <w:lang w:val="ru-RU"/>
              </w:rPr>
              <w:t xml:space="preserve"> </w:t>
            </w:r>
            <w:r w:rsidR="00B52E27">
              <w:rPr>
                <w:lang w:val="ru-RU"/>
              </w:rPr>
              <w:t xml:space="preserve">стандартами качества, </w:t>
            </w:r>
            <w:r w:rsidR="00B52E27" w:rsidRPr="00B52E27">
              <w:rPr>
                <w:lang w:val="ru-RU"/>
              </w:rPr>
              <w:t>установленн</w:t>
            </w:r>
            <w:r w:rsidR="00B52E27">
              <w:rPr>
                <w:lang w:val="ru-RU"/>
              </w:rPr>
              <w:t>ыми Системой</w:t>
            </w:r>
            <w:r w:rsidR="00B52E27" w:rsidRPr="00471AF9">
              <w:rPr>
                <w:lang w:val="ru-RU"/>
              </w:rPr>
              <w:t xml:space="preserve"> </w:t>
            </w:r>
            <w:r w:rsidR="00B52E27" w:rsidRPr="00B52E27">
              <w:rPr>
                <w:lang w:val="ru-RU"/>
              </w:rPr>
              <w:t>контрол</w:t>
            </w:r>
            <w:r w:rsidR="00B52E27">
              <w:rPr>
                <w:lang w:val="ru-RU"/>
              </w:rPr>
              <w:t>я</w:t>
            </w:r>
            <w:r w:rsidR="00B52E27" w:rsidRPr="004E047D">
              <w:rPr>
                <w:lang w:val="ru-RU"/>
              </w:rPr>
              <w:t xml:space="preserve"> качества патентов</w:t>
            </w:r>
          </w:p>
        </w:tc>
      </w:tr>
    </w:tbl>
    <w:p w:rsidR="00AB75C2" w:rsidRPr="00B52E27" w:rsidRDefault="00AB75C2" w:rsidP="00110FEA">
      <w:pPr>
        <w:rPr>
          <w:lang w:val="ru-RU"/>
        </w:rPr>
      </w:pPr>
    </w:p>
    <w:p w:rsidR="00AB75C2" w:rsidRPr="00ED6849" w:rsidRDefault="00ED6849" w:rsidP="007A25BA">
      <w:pPr>
        <w:pStyle w:val="ONUME"/>
        <w:rPr>
          <w:lang w:val="ru-RU"/>
        </w:rPr>
      </w:pPr>
      <w:r>
        <w:rPr>
          <w:lang w:val="ru-RU"/>
        </w:rPr>
        <w:t xml:space="preserve">Для </w:t>
      </w:r>
      <w:r w:rsidR="00471AF9" w:rsidRPr="00ED6849">
        <w:rPr>
          <w:lang w:val="ru-RU"/>
        </w:rPr>
        <w:t>дальнейш</w:t>
      </w:r>
      <w:r>
        <w:rPr>
          <w:lang w:val="ru-RU"/>
        </w:rPr>
        <w:t xml:space="preserve">его </w:t>
      </w:r>
      <w:r w:rsidR="00471AF9" w:rsidRPr="00ED6849">
        <w:rPr>
          <w:lang w:val="ru-RU"/>
        </w:rPr>
        <w:t>повышен</w:t>
      </w:r>
      <w:r>
        <w:rPr>
          <w:lang w:val="ru-RU"/>
        </w:rPr>
        <w:t xml:space="preserve">ия уровня </w:t>
      </w:r>
      <w:r w:rsidRPr="00ED6849">
        <w:rPr>
          <w:lang w:val="ru-RU"/>
        </w:rPr>
        <w:t>профессиональн</w:t>
      </w:r>
      <w:r>
        <w:rPr>
          <w:lang w:val="ru-RU"/>
        </w:rPr>
        <w:t xml:space="preserve">ой </w:t>
      </w:r>
      <w:r w:rsidRPr="00ED6849">
        <w:rPr>
          <w:lang w:val="ru-RU"/>
        </w:rPr>
        <w:t>квалификаци</w:t>
      </w:r>
      <w:r>
        <w:rPr>
          <w:lang w:val="ru-RU"/>
        </w:rPr>
        <w:t xml:space="preserve">и и </w:t>
      </w:r>
      <w:r w:rsidRPr="00ED6849">
        <w:rPr>
          <w:lang w:val="ru-RU"/>
        </w:rPr>
        <w:t>компетенци</w:t>
      </w:r>
      <w:r>
        <w:rPr>
          <w:lang w:val="ru-RU"/>
        </w:rPr>
        <w:t>и</w:t>
      </w:r>
      <w:r w:rsidR="00AB75C2" w:rsidRPr="00ED6849">
        <w:rPr>
          <w:lang w:val="ru-RU"/>
        </w:rPr>
        <w:t xml:space="preserve"> </w:t>
      </w:r>
      <w:r w:rsidR="00471AF9" w:rsidRPr="00ED6849">
        <w:rPr>
          <w:lang w:val="ru-RU"/>
        </w:rPr>
        <w:t>существующ</w:t>
      </w:r>
      <w:r>
        <w:rPr>
          <w:lang w:val="ru-RU"/>
        </w:rPr>
        <w:t>их</w:t>
      </w:r>
      <w:r w:rsidR="00AB75C2" w:rsidRPr="00ED6849">
        <w:rPr>
          <w:lang w:val="ru-RU"/>
        </w:rPr>
        <w:t xml:space="preserve"> </w:t>
      </w:r>
      <w:r w:rsidR="006516C3" w:rsidRPr="00ED6849">
        <w:rPr>
          <w:lang w:val="ru-RU"/>
        </w:rPr>
        <w:t>экспертов</w:t>
      </w:r>
      <w:r w:rsidR="00AB75C2" w:rsidRPr="00ED6849">
        <w:rPr>
          <w:lang w:val="ru-RU"/>
        </w:rPr>
        <w:t xml:space="preserve">, </w:t>
      </w:r>
      <w:r w:rsidR="00AB75C2">
        <w:t>IPOPHL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>реализует программу</w:t>
      </w:r>
      <w:r w:rsidR="00046508" w:rsidRPr="00ED6849">
        <w:rPr>
          <w:lang w:val="ru-RU"/>
        </w:rPr>
        <w:t xml:space="preserve"> </w:t>
      </w:r>
      <w:r w:rsidRPr="00ED6849">
        <w:rPr>
          <w:lang w:val="ru-RU"/>
        </w:rPr>
        <w:t>непрерывн</w:t>
      </w:r>
      <w:r>
        <w:rPr>
          <w:lang w:val="ru-RU"/>
        </w:rPr>
        <w:t>ого</w:t>
      </w:r>
      <w:r w:rsidRPr="00ED6849">
        <w:rPr>
          <w:lang w:val="ru-RU"/>
        </w:rPr>
        <w:t xml:space="preserve"> </w:t>
      </w:r>
      <w:r>
        <w:rPr>
          <w:lang w:val="ru-RU"/>
        </w:rPr>
        <w:t>обучения кадров</w:t>
      </w:r>
      <w:r w:rsidR="00AB75C2" w:rsidRPr="00ED6849">
        <w:rPr>
          <w:lang w:val="ru-RU"/>
        </w:rPr>
        <w:t xml:space="preserve">.  </w:t>
      </w:r>
      <w:r>
        <w:rPr>
          <w:lang w:val="ru-RU"/>
        </w:rPr>
        <w:t xml:space="preserve">Она </w:t>
      </w:r>
      <w:r w:rsidRPr="00ED6849">
        <w:rPr>
          <w:lang w:val="ru-RU"/>
        </w:rPr>
        <w:t>включа</w:t>
      </w:r>
      <w:r>
        <w:rPr>
          <w:lang w:val="ru-RU"/>
        </w:rPr>
        <w:t xml:space="preserve">ет учебные </w:t>
      </w:r>
      <w:r w:rsidRPr="00ED6849">
        <w:rPr>
          <w:lang w:val="ru-RU"/>
        </w:rPr>
        <w:t>мероприяти</w:t>
      </w:r>
      <w:r>
        <w:rPr>
          <w:lang w:val="ru-RU"/>
        </w:rPr>
        <w:t>я</w:t>
      </w:r>
      <w:r w:rsidR="00AB75C2" w:rsidRPr="00ED6849">
        <w:rPr>
          <w:lang w:val="ru-RU"/>
        </w:rPr>
        <w:t xml:space="preserve"> </w:t>
      </w:r>
      <w:r w:rsidR="00D20A8E">
        <w:rPr>
          <w:lang w:val="ru-RU"/>
        </w:rPr>
        <w:t xml:space="preserve">углубленного </w:t>
      </w:r>
      <w:r>
        <w:rPr>
          <w:lang w:val="ru-RU"/>
        </w:rPr>
        <w:t>уровня</w:t>
      </w:r>
      <w:r w:rsidR="00AB75C2" w:rsidRPr="00ED6849">
        <w:rPr>
          <w:lang w:val="ru-RU"/>
        </w:rPr>
        <w:t xml:space="preserve">, </w:t>
      </w:r>
      <w:r>
        <w:rPr>
          <w:lang w:val="ru-RU"/>
        </w:rPr>
        <w:t xml:space="preserve">практикумы </w:t>
      </w:r>
      <w:r w:rsidR="00471AF9" w:rsidRPr="00ED6849">
        <w:rPr>
          <w:lang w:val="ru-RU"/>
        </w:rPr>
        <w:t>и</w:t>
      </w:r>
      <w:r w:rsidR="00AB75C2" w:rsidRPr="00ED6849">
        <w:rPr>
          <w:lang w:val="ru-RU"/>
        </w:rPr>
        <w:t xml:space="preserve"> </w:t>
      </w:r>
      <w:r w:rsidR="00471AF9" w:rsidRPr="00ED6849">
        <w:rPr>
          <w:lang w:val="ru-RU"/>
        </w:rPr>
        <w:t>семинары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>по патентному поиску</w:t>
      </w:r>
      <w:r w:rsidR="00471AF9" w:rsidRPr="00ED6849">
        <w:rPr>
          <w:lang w:val="ru-RU"/>
        </w:rPr>
        <w:t xml:space="preserve"> и</w:t>
      </w:r>
      <w:r w:rsidR="00AB75C2" w:rsidRPr="00ED6849">
        <w:rPr>
          <w:lang w:val="ru-RU"/>
        </w:rPr>
        <w:t xml:space="preserve"> </w:t>
      </w:r>
      <w:r w:rsidR="00471AF9" w:rsidRPr="00ED6849">
        <w:rPr>
          <w:lang w:val="ru-RU"/>
        </w:rPr>
        <w:t>экспе</w:t>
      </w:r>
      <w:r>
        <w:rPr>
          <w:lang w:val="ru-RU"/>
        </w:rPr>
        <w:t xml:space="preserve">ртизе по </w:t>
      </w:r>
      <w:r w:rsidR="00471AF9" w:rsidRPr="00ED6849">
        <w:rPr>
          <w:lang w:val="ru-RU"/>
        </w:rPr>
        <w:t>различн</w:t>
      </w:r>
      <w:r>
        <w:rPr>
          <w:lang w:val="ru-RU"/>
        </w:rPr>
        <w:t>ых областям</w:t>
      </w:r>
      <w:r w:rsidR="00471AF9" w:rsidRPr="00ED6849">
        <w:rPr>
          <w:lang w:val="ru-RU"/>
        </w:rPr>
        <w:t xml:space="preserve"> техн</w:t>
      </w:r>
      <w:r>
        <w:rPr>
          <w:lang w:val="ru-RU"/>
        </w:rPr>
        <w:t xml:space="preserve">ики, </w:t>
      </w:r>
      <w:r w:rsidR="00471AF9" w:rsidRPr="00ED6849">
        <w:rPr>
          <w:lang w:val="ru-RU"/>
        </w:rPr>
        <w:t>а также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471AF9" w:rsidRPr="00ED6849">
        <w:rPr>
          <w:lang w:val="ru-RU"/>
        </w:rPr>
        <w:t>новы</w:t>
      </w:r>
      <w:r>
        <w:rPr>
          <w:lang w:val="ru-RU"/>
        </w:rPr>
        <w:t>м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>технологиям</w:t>
      </w:r>
      <w:r w:rsidR="00AB75C2" w:rsidRPr="00ED6849">
        <w:rPr>
          <w:lang w:val="ru-RU"/>
        </w:rPr>
        <w:t xml:space="preserve">, </w:t>
      </w:r>
      <w:r w:rsidRPr="00ED6849">
        <w:rPr>
          <w:lang w:val="ru-RU"/>
        </w:rPr>
        <w:t>информаци</w:t>
      </w:r>
      <w:r>
        <w:rPr>
          <w:lang w:val="ru-RU"/>
        </w:rPr>
        <w:t xml:space="preserve">ю о новостях </w:t>
      </w:r>
      <w:r w:rsidR="00471AF9" w:rsidRPr="00ED6849">
        <w:rPr>
          <w:lang w:val="ru-RU"/>
        </w:rPr>
        <w:t>патент</w:t>
      </w:r>
      <w:r>
        <w:rPr>
          <w:lang w:val="ru-RU"/>
        </w:rPr>
        <w:t xml:space="preserve">ного </w:t>
      </w:r>
      <w:r w:rsidR="00471AF9" w:rsidRPr="00ED6849">
        <w:rPr>
          <w:lang w:val="ru-RU"/>
        </w:rPr>
        <w:t>законодательств</w:t>
      </w:r>
      <w:r>
        <w:rPr>
          <w:lang w:val="ru-RU"/>
        </w:rPr>
        <w:t>а</w:t>
      </w:r>
      <w:r w:rsidR="00AB75C2" w:rsidRPr="00ED6849">
        <w:rPr>
          <w:lang w:val="ru-RU"/>
        </w:rPr>
        <w:t xml:space="preserve">, </w:t>
      </w:r>
      <w:r w:rsidR="00471AF9" w:rsidRPr="00ED6849">
        <w:rPr>
          <w:lang w:val="ru-RU"/>
        </w:rPr>
        <w:t>практики и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>процедуры</w:t>
      </w:r>
      <w:r w:rsidR="00AB75C2" w:rsidRPr="00ED6849">
        <w:rPr>
          <w:lang w:val="ru-RU"/>
        </w:rPr>
        <w:t>,</w:t>
      </w:r>
      <w:r>
        <w:rPr>
          <w:lang w:val="ru-RU"/>
        </w:rPr>
        <w:t xml:space="preserve"> </w:t>
      </w:r>
      <w:r w:rsidRPr="00ED6849">
        <w:rPr>
          <w:lang w:val="ru-RU"/>
        </w:rPr>
        <w:t>а также</w:t>
      </w:r>
      <w:r>
        <w:rPr>
          <w:lang w:val="ru-RU"/>
        </w:rPr>
        <w:t xml:space="preserve"> посещения </w:t>
      </w:r>
      <w:r w:rsidRPr="00ED6849">
        <w:rPr>
          <w:lang w:val="ru-RU"/>
        </w:rPr>
        <w:t>предприяти</w:t>
      </w:r>
      <w:r>
        <w:rPr>
          <w:lang w:val="ru-RU"/>
        </w:rPr>
        <w:t>й, применяющих современные технологии</w:t>
      </w:r>
      <w:r w:rsidR="00AB75C2" w:rsidRPr="00ED6849">
        <w:rPr>
          <w:lang w:val="ru-RU"/>
        </w:rPr>
        <w:t xml:space="preserve">.  </w:t>
      </w:r>
      <w:r>
        <w:rPr>
          <w:lang w:val="ru-RU"/>
        </w:rPr>
        <w:t xml:space="preserve">Начиная с </w:t>
      </w:r>
      <w:r w:rsidR="00471AF9" w:rsidRPr="00ED6849">
        <w:rPr>
          <w:lang w:val="ru-RU"/>
        </w:rPr>
        <w:t>2011</w:t>
      </w:r>
      <w:r w:rsidR="00471AF9">
        <w:t> </w:t>
      </w:r>
      <w:r w:rsidR="00471AF9" w:rsidRPr="00ED6849">
        <w:rPr>
          <w:lang w:val="ru-RU"/>
        </w:rPr>
        <w:t xml:space="preserve">г. </w:t>
      </w:r>
      <w:r w:rsidR="00AB75C2">
        <w:t>IPOPHL</w:t>
      </w:r>
      <w:r w:rsidR="00AB75C2" w:rsidRPr="00ED6849">
        <w:rPr>
          <w:lang w:val="ru-RU"/>
        </w:rPr>
        <w:t xml:space="preserve"> </w:t>
      </w:r>
      <w:r w:rsidRPr="00ED6849">
        <w:rPr>
          <w:lang w:val="ru-RU"/>
        </w:rPr>
        <w:t>является</w:t>
      </w:r>
      <w:r>
        <w:rPr>
          <w:lang w:val="ru-RU"/>
        </w:rPr>
        <w:t xml:space="preserve"> </w:t>
      </w:r>
      <w:r w:rsidR="00471AF9" w:rsidRPr="00ED6849">
        <w:rPr>
          <w:lang w:val="ru-RU"/>
        </w:rPr>
        <w:t>партнер</w:t>
      </w:r>
      <w:r>
        <w:rPr>
          <w:lang w:val="ru-RU"/>
        </w:rPr>
        <w:t>ом</w:t>
      </w:r>
      <w:r w:rsidR="00AB75C2" w:rsidRPr="00ED6849">
        <w:rPr>
          <w:lang w:val="ru-RU"/>
        </w:rPr>
        <w:t xml:space="preserve"> </w:t>
      </w:r>
      <w:r w:rsidRPr="00ED6849">
        <w:rPr>
          <w:lang w:val="ru-RU"/>
        </w:rPr>
        <w:t>Департамент</w:t>
      </w:r>
      <w:r>
        <w:rPr>
          <w:lang w:val="ru-RU"/>
        </w:rPr>
        <w:t>а науки и технологий</w:t>
      </w:r>
      <w:r w:rsidR="00471AF9" w:rsidRPr="00ED6849">
        <w:rPr>
          <w:lang w:val="ru-RU"/>
        </w:rPr>
        <w:t xml:space="preserve"> </w:t>
      </w:r>
      <w:r w:rsidR="00AB75C2" w:rsidRPr="00ED6849">
        <w:rPr>
          <w:lang w:val="ru-RU"/>
        </w:rPr>
        <w:t>(</w:t>
      </w:r>
      <w:r w:rsidR="00AB75C2" w:rsidRPr="00F976CC">
        <w:t>DOST</w:t>
      </w:r>
      <w:r w:rsidR="00AB75C2" w:rsidRPr="00ED6849">
        <w:rPr>
          <w:lang w:val="ru-RU"/>
        </w:rPr>
        <w:t xml:space="preserve">) </w:t>
      </w:r>
      <w:r>
        <w:rPr>
          <w:lang w:val="ru-RU"/>
        </w:rPr>
        <w:t xml:space="preserve">по </w:t>
      </w:r>
      <w:r w:rsidRPr="00ED6849">
        <w:rPr>
          <w:lang w:val="ru-RU"/>
        </w:rPr>
        <w:t>реализаци</w:t>
      </w:r>
      <w:r>
        <w:rPr>
          <w:lang w:val="ru-RU"/>
        </w:rPr>
        <w:t>и его программы</w:t>
      </w:r>
      <w:r w:rsidRPr="00ED6849">
        <w:rPr>
          <w:lang w:val="ru-RU"/>
        </w:rPr>
        <w:t xml:space="preserve"> </w:t>
      </w:r>
      <w:r w:rsidR="00AB75C2" w:rsidRPr="00ED6849">
        <w:rPr>
          <w:lang w:val="ru-RU"/>
        </w:rPr>
        <w:t>Balik Scientist (</w:t>
      </w:r>
      <w:r w:rsidRPr="00ED6849">
        <w:rPr>
          <w:lang w:val="ru-RU"/>
        </w:rPr>
        <w:t>«</w:t>
      </w:r>
      <w:r>
        <w:rPr>
          <w:lang w:val="ru-RU"/>
        </w:rPr>
        <w:t>Возвращающиеся ученые</w:t>
      </w:r>
      <w:r w:rsidRPr="00ED6849">
        <w:rPr>
          <w:lang w:val="ru-RU"/>
        </w:rPr>
        <w:t>»</w:t>
      </w:r>
      <w:r w:rsidR="00AB75C2" w:rsidRPr="00ED6849">
        <w:rPr>
          <w:lang w:val="ru-RU"/>
        </w:rPr>
        <w:t>)</w:t>
      </w:r>
      <w:r>
        <w:rPr>
          <w:lang w:val="ru-RU"/>
        </w:rPr>
        <w:t>,</w:t>
      </w:r>
      <w:r w:rsidR="00AB75C2" w:rsidRPr="00ED6849">
        <w:rPr>
          <w:i/>
          <w:lang w:val="ru-RU"/>
        </w:rPr>
        <w:t xml:space="preserve"> </w:t>
      </w:r>
      <w:r>
        <w:rPr>
          <w:lang w:val="ru-RU"/>
        </w:rPr>
        <w:t>призванной</w:t>
      </w:r>
      <w:r w:rsidRPr="00ED6849">
        <w:rPr>
          <w:lang w:val="ru-RU"/>
        </w:rPr>
        <w:t xml:space="preserve"> </w:t>
      </w:r>
      <w:r>
        <w:rPr>
          <w:lang w:val="ru-RU"/>
        </w:rPr>
        <w:t xml:space="preserve">укрепить научно-технический кадровый </w:t>
      </w:r>
      <w:r w:rsidRPr="00ED6849">
        <w:rPr>
          <w:lang w:val="ru-RU"/>
        </w:rPr>
        <w:t>потенциал</w:t>
      </w:r>
      <w:r>
        <w:rPr>
          <w:lang w:val="ru-RU"/>
        </w:rPr>
        <w:t xml:space="preserve"> страны</w:t>
      </w:r>
      <w:r w:rsidRPr="00ED6849">
        <w:rPr>
          <w:lang w:val="ru-RU"/>
        </w:rPr>
        <w:t xml:space="preserve"> </w:t>
      </w:r>
      <w:r>
        <w:rPr>
          <w:lang w:val="ru-RU"/>
        </w:rPr>
        <w:t xml:space="preserve">путем </w:t>
      </w:r>
      <w:r w:rsidRPr="00ED6849">
        <w:rPr>
          <w:lang w:val="ru-RU"/>
        </w:rPr>
        <w:t>распространен</w:t>
      </w:r>
      <w:r>
        <w:rPr>
          <w:lang w:val="ru-RU"/>
        </w:rPr>
        <w:t>ия</w:t>
      </w:r>
      <w:r w:rsidR="00AB75C2" w:rsidRPr="00ED6849">
        <w:rPr>
          <w:lang w:val="ru-RU"/>
        </w:rPr>
        <w:t xml:space="preserve"> </w:t>
      </w:r>
      <w:r w:rsidRPr="00ED6849">
        <w:rPr>
          <w:lang w:val="ru-RU"/>
        </w:rPr>
        <w:t>различн</w:t>
      </w:r>
      <w:r>
        <w:rPr>
          <w:lang w:val="ru-RU"/>
        </w:rPr>
        <w:t xml:space="preserve">ых </w:t>
      </w:r>
      <w:r w:rsidR="00471AF9" w:rsidRPr="00ED6849">
        <w:rPr>
          <w:lang w:val="ru-RU"/>
        </w:rPr>
        <w:t>новы</w:t>
      </w:r>
      <w:r>
        <w:rPr>
          <w:lang w:val="ru-RU"/>
        </w:rPr>
        <w:t>х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>знаний</w:t>
      </w:r>
      <w:r w:rsidR="00AB75C2" w:rsidRPr="00ED6849">
        <w:rPr>
          <w:lang w:val="ru-RU"/>
        </w:rPr>
        <w:t xml:space="preserve"> </w:t>
      </w:r>
      <w:r w:rsidR="00471AF9" w:rsidRPr="00ED6849">
        <w:rPr>
          <w:lang w:val="ru-RU"/>
        </w:rPr>
        <w:t>и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 xml:space="preserve">специализированной </w:t>
      </w:r>
      <w:r w:rsidRPr="00ED6849">
        <w:rPr>
          <w:lang w:val="ru-RU"/>
        </w:rPr>
        <w:t>информаци</w:t>
      </w:r>
      <w:r>
        <w:rPr>
          <w:lang w:val="ru-RU"/>
        </w:rPr>
        <w:t>и</w:t>
      </w:r>
      <w:r w:rsidR="00AB75C2" w:rsidRPr="00ED6849">
        <w:rPr>
          <w:lang w:val="ru-RU"/>
        </w:rPr>
        <w:t xml:space="preserve">.  </w:t>
      </w:r>
      <w:r w:rsidRPr="00ED6849">
        <w:rPr>
          <w:lang w:val="ru-RU"/>
        </w:rPr>
        <w:t>В рамках</w:t>
      </w:r>
      <w:r>
        <w:rPr>
          <w:lang w:val="ru-RU"/>
        </w:rPr>
        <w:t xml:space="preserve"> этой программы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 xml:space="preserve">ученые </w:t>
      </w:r>
      <w:r w:rsidR="00AB75C2">
        <w:t>DOST</w:t>
      </w:r>
      <w:r>
        <w:rPr>
          <w:lang w:val="ru-RU"/>
        </w:rPr>
        <w:t xml:space="preserve">, выполнившие докторские </w:t>
      </w:r>
      <w:r w:rsidRPr="00ED6849">
        <w:rPr>
          <w:lang w:val="ru-RU"/>
        </w:rPr>
        <w:t>исследовани</w:t>
      </w:r>
      <w:r>
        <w:rPr>
          <w:lang w:val="ru-RU"/>
        </w:rPr>
        <w:t xml:space="preserve">я и </w:t>
      </w:r>
      <w:r w:rsidR="00D20A8E">
        <w:rPr>
          <w:lang w:val="ru-RU"/>
        </w:rPr>
        <w:t xml:space="preserve">подготовившие диссертации </w:t>
      </w:r>
      <w:r w:rsidR="00471AF9" w:rsidRPr="00ED6849">
        <w:rPr>
          <w:lang w:val="ru-RU"/>
        </w:rPr>
        <w:t>за границей</w:t>
      </w:r>
      <w:r>
        <w:rPr>
          <w:lang w:val="ru-RU"/>
        </w:rPr>
        <w:t>,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 xml:space="preserve">проводят лекции </w:t>
      </w:r>
      <w:r w:rsidR="00471AF9" w:rsidRPr="00ED6849">
        <w:rPr>
          <w:lang w:val="ru-RU"/>
        </w:rPr>
        <w:t>и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 xml:space="preserve">учебные </w:t>
      </w:r>
      <w:r w:rsidRPr="00ED6849">
        <w:rPr>
          <w:lang w:val="ru-RU"/>
        </w:rPr>
        <w:t>мероприяти</w:t>
      </w:r>
      <w:r>
        <w:rPr>
          <w:lang w:val="ru-RU"/>
        </w:rPr>
        <w:t>я</w:t>
      </w:r>
      <w:r w:rsidR="00AB75C2" w:rsidRPr="00ED6849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A211D5" w:rsidRPr="00ED6849">
        <w:rPr>
          <w:lang w:val="ru-RU"/>
        </w:rPr>
        <w:t>патентных экспертов</w:t>
      </w:r>
      <w:r w:rsidR="00AB75C2" w:rsidRPr="00ED6849">
        <w:rPr>
          <w:lang w:val="ru-RU"/>
        </w:rPr>
        <w:t xml:space="preserve"> </w:t>
      </w:r>
      <w:r w:rsidR="00936674">
        <w:rPr>
          <w:lang w:val="ru-RU"/>
        </w:rPr>
        <w:t xml:space="preserve">в </w:t>
      </w:r>
      <w:r w:rsidR="00936674" w:rsidRPr="00936674">
        <w:rPr>
          <w:lang w:val="ru-RU"/>
        </w:rPr>
        <w:t>конкретн</w:t>
      </w:r>
      <w:r w:rsidR="00936674">
        <w:rPr>
          <w:lang w:val="ru-RU"/>
        </w:rPr>
        <w:t>ых областях техники</w:t>
      </w:r>
      <w:r w:rsidR="00AB75C2" w:rsidRPr="00ED6849">
        <w:rPr>
          <w:lang w:val="ru-RU"/>
        </w:rPr>
        <w:t>.</w:t>
      </w:r>
    </w:p>
    <w:p w:rsidR="00AB75C2" w:rsidRPr="00471AF9" w:rsidRDefault="00AB75C2" w:rsidP="007A25BA">
      <w:pPr>
        <w:pStyle w:val="ONUME"/>
        <w:rPr>
          <w:lang w:val="ru-RU"/>
        </w:rPr>
      </w:pPr>
      <w:r>
        <w:t>IPOPHL</w:t>
      </w:r>
      <w:r w:rsidRPr="00936674">
        <w:rPr>
          <w:lang w:val="ru-RU"/>
        </w:rPr>
        <w:t xml:space="preserve"> </w:t>
      </w:r>
      <w:r w:rsidR="00936674">
        <w:rPr>
          <w:lang w:val="ru-RU"/>
        </w:rPr>
        <w:t xml:space="preserve">активизирует свою </w:t>
      </w:r>
      <w:r w:rsidR="00936674" w:rsidRPr="00936674">
        <w:rPr>
          <w:lang w:val="ru-RU"/>
        </w:rPr>
        <w:t>работ</w:t>
      </w:r>
      <w:r w:rsidR="00936674">
        <w:rPr>
          <w:lang w:val="ru-RU"/>
        </w:rPr>
        <w:t>у по укреплению кадров</w:t>
      </w:r>
      <w:r w:rsidR="00073D27">
        <w:rPr>
          <w:lang w:val="ru-RU"/>
        </w:rPr>
        <w:t>о</w:t>
      </w:r>
      <w:r w:rsidR="00936674">
        <w:rPr>
          <w:lang w:val="ru-RU"/>
        </w:rPr>
        <w:t>го</w:t>
      </w:r>
      <w:r w:rsidR="00471AF9" w:rsidRPr="00936674">
        <w:rPr>
          <w:lang w:val="ru-RU"/>
        </w:rPr>
        <w:t xml:space="preserve"> потенциала</w:t>
      </w:r>
      <w:r w:rsidRPr="00936674">
        <w:rPr>
          <w:lang w:val="ru-RU"/>
        </w:rPr>
        <w:t xml:space="preserve"> </w:t>
      </w:r>
      <w:r w:rsidR="00936674" w:rsidRPr="00936674">
        <w:rPr>
          <w:lang w:val="ru-RU"/>
        </w:rPr>
        <w:t>в области</w:t>
      </w:r>
      <w:r w:rsidR="00936674">
        <w:rPr>
          <w:lang w:val="ru-RU"/>
        </w:rPr>
        <w:t xml:space="preserve"> </w:t>
      </w:r>
      <w:r w:rsidR="00A211D5" w:rsidRPr="00936674">
        <w:rPr>
          <w:lang w:val="ru-RU"/>
        </w:rPr>
        <w:t>поиска и экспертизы</w:t>
      </w:r>
      <w:r w:rsidRPr="00936674">
        <w:rPr>
          <w:lang w:val="ru-RU"/>
        </w:rPr>
        <w:t xml:space="preserve"> </w:t>
      </w:r>
      <w:r w:rsidR="00936674">
        <w:rPr>
          <w:lang w:val="ru-RU"/>
        </w:rPr>
        <w:t xml:space="preserve">в </w:t>
      </w:r>
      <w:r w:rsidR="00936674" w:rsidRPr="00936674">
        <w:rPr>
          <w:lang w:val="ru-RU"/>
        </w:rPr>
        <w:t>партнер</w:t>
      </w:r>
      <w:r w:rsidR="00936674">
        <w:rPr>
          <w:lang w:val="ru-RU"/>
        </w:rPr>
        <w:t>стве</w:t>
      </w:r>
      <w:r w:rsidRPr="00936674">
        <w:rPr>
          <w:lang w:val="ru-RU"/>
        </w:rPr>
        <w:t xml:space="preserve"> </w:t>
      </w:r>
      <w:r w:rsidR="00471AF9" w:rsidRPr="00936674">
        <w:rPr>
          <w:lang w:val="ru-RU"/>
        </w:rPr>
        <w:t>с</w:t>
      </w:r>
      <w:r w:rsidRPr="00936674">
        <w:rPr>
          <w:lang w:val="ru-RU"/>
        </w:rPr>
        <w:t xml:space="preserve"> </w:t>
      </w:r>
      <w:r w:rsidR="00936674">
        <w:rPr>
          <w:lang w:val="ru-RU"/>
        </w:rPr>
        <w:t>другими</w:t>
      </w:r>
      <w:r w:rsidRPr="00936674">
        <w:rPr>
          <w:lang w:val="ru-RU"/>
        </w:rPr>
        <w:t xml:space="preserve"> </w:t>
      </w:r>
      <w:r w:rsidR="00936674">
        <w:rPr>
          <w:lang w:val="ru-RU"/>
        </w:rPr>
        <w:t>ведомствами</w:t>
      </w:r>
      <w:r w:rsidR="00471AF9" w:rsidRPr="00936674">
        <w:rPr>
          <w:lang w:val="ru-RU"/>
        </w:rPr>
        <w:t xml:space="preserve"> ИС</w:t>
      </w:r>
      <w:r w:rsidRPr="00936674">
        <w:rPr>
          <w:lang w:val="ru-RU"/>
        </w:rPr>
        <w:t>/</w:t>
      </w:r>
      <w:r w:rsidR="00936674" w:rsidRPr="00936674">
        <w:rPr>
          <w:lang w:val="ru-RU"/>
        </w:rPr>
        <w:t>м</w:t>
      </w:r>
      <w:r w:rsidR="00471AF9" w:rsidRPr="00936674">
        <w:rPr>
          <w:lang w:val="ru-RU"/>
        </w:rPr>
        <w:t>еждународн</w:t>
      </w:r>
      <w:r w:rsidR="00936674">
        <w:rPr>
          <w:lang w:val="ru-RU"/>
        </w:rPr>
        <w:t>ыми</w:t>
      </w:r>
      <w:r w:rsidRPr="00936674">
        <w:rPr>
          <w:lang w:val="ru-RU"/>
        </w:rPr>
        <w:t xml:space="preserve"> </w:t>
      </w:r>
      <w:r w:rsidR="00936674">
        <w:rPr>
          <w:lang w:val="ru-RU"/>
        </w:rPr>
        <w:t>органами</w:t>
      </w:r>
      <w:r w:rsidR="00471AF9" w:rsidRPr="00936674">
        <w:rPr>
          <w:lang w:val="ru-RU"/>
        </w:rPr>
        <w:t xml:space="preserve">, </w:t>
      </w:r>
      <w:r w:rsidR="00936674">
        <w:rPr>
          <w:lang w:val="ru-RU"/>
        </w:rPr>
        <w:t xml:space="preserve">такими как </w:t>
      </w:r>
      <w:r w:rsidR="00471AF9" w:rsidRPr="00936674">
        <w:rPr>
          <w:lang w:val="ru-RU"/>
        </w:rPr>
        <w:t>ВПТЗ США</w:t>
      </w:r>
      <w:r w:rsidRPr="00936674">
        <w:rPr>
          <w:lang w:val="ru-RU"/>
        </w:rPr>
        <w:t xml:space="preserve">, </w:t>
      </w:r>
      <w:r w:rsidR="00471AF9" w:rsidRPr="00936674">
        <w:rPr>
          <w:lang w:val="ru-RU"/>
        </w:rPr>
        <w:t>ЕПВ</w:t>
      </w:r>
      <w:r w:rsidRPr="00936674">
        <w:rPr>
          <w:lang w:val="ru-RU"/>
        </w:rPr>
        <w:t xml:space="preserve"> </w:t>
      </w:r>
      <w:r w:rsidR="00471AF9" w:rsidRPr="00936674">
        <w:rPr>
          <w:lang w:val="ru-RU"/>
        </w:rPr>
        <w:t>и</w:t>
      </w:r>
      <w:r w:rsidRPr="00936674">
        <w:rPr>
          <w:lang w:val="ru-RU"/>
        </w:rPr>
        <w:t xml:space="preserve"> </w:t>
      </w:r>
      <w:r w:rsidR="00C50311">
        <w:t>JPO</w:t>
      </w:r>
      <w:r w:rsidR="00936674">
        <w:rPr>
          <w:lang w:val="ru-RU"/>
        </w:rPr>
        <w:t xml:space="preserve">, </w:t>
      </w:r>
      <w:r w:rsidR="00936674" w:rsidRPr="00936674">
        <w:rPr>
          <w:lang w:val="ru-RU"/>
        </w:rPr>
        <w:t>а также</w:t>
      </w:r>
      <w:r w:rsidR="00936674">
        <w:rPr>
          <w:lang w:val="ru-RU"/>
        </w:rPr>
        <w:t xml:space="preserve"> </w:t>
      </w:r>
      <w:r w:rsidR="00471AF9" w:rsidRPr="00936674">
        <w:rPr>
          <w:lang w:val="ru-RU"/>
        </w:rPr>
        <w:t>ВОИС</w:t>
      </w:r>
      <w:r w:rsidRPr="00936674">
        <w:rPr>
          <w:lang w:val="ru-RU"/>
        </w:rPr>
        <w:t xml:space="preserve">.  </w:t>
      </w:r>
      <w:r w:rsidR="00471AF9" w:rsidRPr="00A211D5">
        <w:rPr>
          <w:lang w:val="ru-RU"/>
        </w:rPr>
        <w:t>Кроме того,</w:t>
      </w:r>
      <w:r w:rsidRPr="00A211D5">
        <w:rPr>
          <w:lang w:val="ru-RU"/>
        </w:rPr>
        <w:t xml:space="preserve"> </w:t>
      </w:r>
      <w:r w:rsidR="00936674">
        <w:rPr>
          <w:lang w:val="ru-RU"/>
        </w:rPr>
        <w:t>патентные эксперты</w:t>
      </w:r>
      <w:r w:rsidRPr="00A211D5">
        <w:rPr>
          <w:lang w:val="ru-RU"/>
        </w:rPr>
        <w:t xml:space="preserve"> </w:t>
      </w:r>
      <w:r w:rsidR="00936674">
        <w:rPr>
          <w:lang w:val="ru-RU"/>
        </w:rPr>
        <w:t xml:space="preserve">проходят </w:t>
      </w:r>
      <w:r w:rsidR="00471AF9" w:rsidRPr="00A211D5">
        <w:rPr>
          <w:lang w:val="ru-RU"/>
        </w:rPr>
        <w:t>курс</w:t>
      </w:r>
      <w:r w:rsidR="00936674">
        <w:rPr>
          <w:lang w:val="ru-RU"/>
        </w:rPr>
        <w:t>ы</w:t>
      </w:r>
      <w:r w:rsidR="00471AF9" w:rsidRPr="00A211D5">
        <w:rPr>
          <w:lang w:val="ru-RU"/>
        </w:rPr>
        <w:t xml:space="preserve"> дистанционного обучения</w:t>
      </w:r>
      <w:r w:rsidR="00936674">
        <w:rPr>
          <w:lang w:val="ru-RU"/>
        </w:rPr>
        <w:t xml:space="preserve">, предлагаемые </w:t>
      </w:r>
      <w:r w:rsidR="00471AF9" w:rsidRPr="00A211D5">
        <w:rPr>
          <w:lang w:val="ru-RU"/>
        </w:rPr>
        <w:t>ВОИС</w:t>
      </w:r>
      <w:r w:rsidRPr="00A211D5">
        <w:rPr>
          <w:lang w:val="ru-RU"/>
        </w:rPr>
        <w:t xml:space="preserve">, </w:t>
      </w:r>
      <w:r w:rsidR="00471AF9" w:rsidRPr="00A211D5">
        <w:rPr>
          <w:lang w:val="ru-RU"/>
        </w:rPr>
        <w:t>Европейск</w:t>
      </w:r>
      <w:r w:rsidR="00936674">
        <w:rPr>
          <w:lang w:val="ru-RU"/>
        </w:rPr>
        <w:t>ой</w:t>
      </w:r>
      <w:r w:rsidRPr="00A211D5">
        <w:rPr>
          <w:lang w:val="ru-RU"/>
        </w:rPr>
        <w:t xml:space="preserve"> </w:t>
      </w:r>
      <w:r w:rsidR="00936674" w:rsidRPr="00A211D5">
        <w:rPr>
          <w:lang w:val="ru-RU"/>
        </w:rPr>
        <w:t>п</w:t>
      </w:r>
      <w:r w:rsidR="00471AF9" w:rsidRPr="00A211D5">
        <w:rPr>
          <w:lang w:val="ru-RU"/>
        </w:rPr>
        <w:t>атент</w:t>
      </w:r>
      <w:r w:rsidR="00936674">
        <w:rPr>
          <w:lang w:val="ru-RU"/>
        </w:rPr>
        <w:t>ной</w:t>
      </w:r>
      <w:r w:rsidR="00471AF9" w:rsidRPr="00A211D5">
        <w:rPr>
          <w:lang w:val="ru-RU"/>
        </w:rPr>
        <w:t xml:space="preserve"> </w:t>
      </w:r>
      <w:r w:rsidR="00936674">
        <w:rPr>
          <w:lang w:val="ru-RU"/>
        </w:rPr>
        <w:t>академией</w:t>
      </w:r>
      <w:r w:rsidRPr="00A211D5">
        <w:rPr>
          <w:lang w:val="ru-RU"/>
        </w:rPr>
        <w:t xml:space="preserve"> </w:t>
      </w:r>
      <w:r w:rsidR="00471AF9" w:rsidRPr="00A211D5">
        <w:rPr>
          <w:lang w:val="ru-RU"/>
        </w:rPr>
        <w:t>и</w:t>
      </w:r>
      <w:r w:rsidRPr="00A211D5">
        <w:rPr>
          <w:lang w:val="ru-RU"/>
        </w:rPr>
        <w:t xml:space="preserve"> </w:t>
      </w:r>
      <w:r w:rsidR="00936674">
        <w:rPr>
          <w:lang w:val="ru-RU"/>
        </w:rPr>
        <w:t>другими</w:t>
      </w:r>
      <w:r w:rsidRPr="00A211D5">
        <w:rPr>
          <w:lang w:val="ru-RU"/>
        </w:rPr>
        <w:t xml:space="preserve"> </w:t>
      </w:r>
      <w:r w:rsidR="00936674">
        <w:rPr>
          <w:lang w:val="ru-RU"/>
        </w:rPr>
        <w:t>иностранными</w:t>
      </w:r>
      <w:r w:rsidRPr="00A211D5">
        <w:rPr>
          <w:lang w:val="ru-RU"/>
        </w:rPr>
        <w:t xml:space="preserve"> </w:t>
      </w:r>
      <w:r w:rsidR="00936674">
        <w:rPr>
          <w:lang w:val="ru-RU"/>
        </w:rPr>
        <w:t>ведомствами</w:t>
      </w:r>
      <w:r w:rsidR="00471AF9" w:rsidRPr="00A211D5">
        <w:rPr>
          <w:lang w:val="ru-RU"/>
        </w:rPr>
        <w:t xml:space="preserve"> ИС</w:t>
      </w:r>
      <w:r w:rsidRPr="00A211D5">
        <w:rPr>
          <w:lang w:val="ru-RU"/>
        </w:rPr>
        <w:t xml:space="preserve">.  </w:t>
      </w:r>
      <w:r w:rsidR="005F12D4">
        <w:rPr>
          <w:lang w:val="ru-RU"/>
        </w:rPr>
        <w:t>IPOPHL также продолжает проводить учебные и информационные мероприятия</w:t>
      </w:r>
      <w:r w:rsidR="00936674">
        <w:rPr>
          <w:lang w:val="ru-RU"/>
        </w:rPr>
        <w:t xml:space="preserve"> по </w:t>
      </w:r>
      <w:r w:rsidR="005F12D4">
        <w:rPr>
          <w:lang w:val="ru-RU"/>
        </w:rPr>
        <w:t>актуальным</w:t>
      </w:r>
      <w:r w:rsidR="00936674">
        <w:rPr>
          <w:lang w:val="ru-RU"/>
        </w:rPr>
        <w:t xml:space="preserve"> </w:t>
      </w:r>
      <w:r w:rsidR="00936674" w:rsidRPr="00936674">
        <w:rPr>
          <w:lang w:val="ru-RU"/>
        </w:rPr>
        <w:t>вопрос</w:t>
      </w:r>
      <w:r w:rsidR="00936674">
        <w:rPr>
          <w:lang w:val="ru-RU"/>
        </w:rPr>
        <w:t xml:space="preserve">ам </w:t>
      </w:r>
      <w:r w:rsidR="00936674" w:rsidRPr="00936674">
        <w:rPr>
          <w:lang w:val="ru-RU"/>
        </w:rPr>
        <w:t>развити</w:t>
      </w:r>
      <w:r w:rsidR="00936674">
        <w:rPr>
          <w:lang w:val="ru-RU"/>
        </w:rPr>
        <w:t>я системы</w:t>
      </w:r>
      <w:r w:rsidR="00471AF9" w:rsidRPr="00471AF9">
        <w:rPr>
          <w:lang w:val="ru-RU"/>
        </w:rPr>
        <w:t xml:space="preserve"> </w:t>
      </w:r>
      <w:r w:rsidR="00471AF9">
        <w:t>PCT</w:t>
      </w:r>
      <w:r w:rsidRPr="00471AF9">
        <w:rPr>
          <w:lang w:val="ru-RU"/>
        </w:rPr>
        <w:t xml:space="preserve"> </w:t>
      </w:r>
      <w:r w:rsidR="00936674">
        <w:rPr>
          <w:lang w:val="ru-RU"/>
        </w:rPr>
        <w:t xml:space="preserve">для </w:t>
      </w:r>
      <w:r w:rsidR="006516C3" w:rsidRPr="00471AF9">
        <w:rPr>
          <w:lang w:val="ru-RU"/>
        </w:rPr>
        <w:t>экспертов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936674">
        <w:rPr>
          <w:lang w:val="ru-RU"/>
        </w:rPr>
        <w:t>административного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персонал</w:t>
      </w:r>
      <w:r w:rsidR="00936674"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в сотрудничестве с</w:t>
      </w:r>
      <w:r w:rsidR="00936674" w:rsidRPr="00936674">
        <w:rPr>
          <w:lang w:val="ru-RU"/>
        </w:rPr>
        <w:t xml:space="preserve"> подразделени</w:t>
      </w:r>
      <w:r w:rsidR="00936674">
        <w:rPr>
          <w:lang w:val="ru-RU"/>
        </w:rPr>
        <w:t xml:space="preserve">ями </w:t>
      </w:r>
      <w:r w:rsidR="00471AF9" w:rsidRPr="00471AF9">
        <w:rPr>
          <w:lang w:val="ru-RU"/>
        </w:rPr>
        <w:t>ВОИС</w:t>
      </w:r>
      <w:r w:rsidR="00936674">
        <w:rPr>
          <w:lang w:val="ru-RU"/>
        </w:rPr>
        <w:t xml:space="preserve">, занимающимися </w:t>
      </w:r>
      <w:r w:rsidR="00936674" w:rsidRPr="00936674">
        <w:rPr>
          <w:lang w:val="ru-RU"/>
        </w:rPr>
        <w:t>вопрос</w:t>
      </w:r>
      <w:r w:rsidR="00936674">
        <w:rPr>
          <w:lang w:val="ru-RU"/>
        </w:rPr>
        <w:t xml:space="preserve">ами </w:t>
      </w:r>
      <w:r w:rsidR="00936674" w:rsidRPr="00936674">
        <w:rPr>
          <w:lang w:val="ru-RU"/>
        </w:rPr>
        <w:t>работ</w:t>
      </w:r>
      <w:r w:rsidR="00936674">
        <w:rPr>
          <w:lang w:val="ru-RU"/>
        </w:rPr>
        <w:t xml:space="preserve">ы </w:t>
      </w:r>
      <w:r w:rsidR="00936674">
        <w:t>PCT</w:t>
      </w:r>
      <w:r w:rsidRPr="00471AF9">
        <w:rPr>
          <w:lang w:val="ru-RU"/>
        </w:rPr>
        <w:t>.</w:t>
      </w:r>
    </w:p>
    <w:p w:rsidR="00AB75C2" w:rsidRPr="00471AF9" w:rsidRDefault="00D20A8E" w:rsidP="007A25BA">
      <w:pPr>
        <w:pStyle w:val="ONUME"/>
        <w:rPr>
          <w:lang w:val="ru-RU"/>
        </w:rPr>
      </w:pPr>
      <w:r>
        <w:rPr>
          <w:lang w:val="ru-RU"/>
        </w:rPr>
        <w:t>Стремясь п</w:t>
      </w:r>
      <w:r w:rsidR="00936674">
        <w:rPr>
          <w:lang w:val="ru-RU"/>
        </w:rPr>
        <w:t xml:space="preserve">остоянно </w:t>
      </w:r>
      <w:r w:rsidR="00471AF9" w:rsidRPr="00936674">
        <w:rPr>
          <w:lang w:val="ru-RU"/>
        </w:rPr>
        <w:t>развива</w:t>
      </w:r>
      <w:r w:rsidR="00936674">
        <w:rPr>
          <w:lang w:val="ru-RU"/>
        </w:rPr>
        <w:t>ть</w:t>
      </w:r>
      <w:r w:rsidR="00AB75C2" w:rsidRPr="00936674">
        <w:rPr>
          <w:lang w:val="ru-RU"/>
        </w:rPr>
        <w:t xml:space="preserve"> </w:t>
      </w:r>
      <w:r w:rsidR="00471AF9" w:rsidRPr="00936674">
        <w:rPr>
          <w:lang w:val="ru-RU"/>
        </w:rPr>
        <w:t>и</w:t>
      </w:r>
      <w:r w:rsidR="00AB75C2" w:rsidRPr="00936674">
        <w:rPr>
          <w:lang w:val="ru-RU"/>
        </w:rPr>
        <w:t xml:space="preserve"> </w:t>
      </w:r>
      <w:r w:rsidR="00936674">
        <w:rPr>
          <w:lang w:val="ru-RU"/>
        </w:rPr>
        <w:t xml:space="preserve">поддерживать уровень компетенции </w:t>
      </w:r>
      <w:r w:rsidR="00471AF9" w:rsidRPr="00936674">
        <w:rPr>
          <w:lang w:val="ru-RU"/>
        </w:rPr>
        <w:t>и</w:t>
      </w:r>
      <w:r w:rsidR="00AB75C2" w:rsidRPr="00936674">
        <w:rPr>
          <w:lang w:val="ru-RU"/>
        </w:rPr>
        <w:t xml:space="preserve"> </w:t>
      </w:r>
      <w:r w:rsidR="00936674" w:rsidRPr="00936674">
        <w:rPr>
          <w:lang w:val="ru-RU"/>
        </w:rPr>
        <w:t>профессиональн</w:t>
      </w:r>
      <w:r w:rsidR="00936674">
        <w:rPr>
          <w:lang w:val="ru-RU"/>
        </w:rPr>
        <w:t xml:space="preserve">ой </w:t>
      </w:r>
      <w:r>
        <w:rPr>
          <w:lang w:val="ru-RU"/>
        </w:rPr>
        <w:t xml:space="preserve">мотивации </w:t>
      </w:r>
      <w:r w:rsidR="00936674">
        <w:rPr>
          <w:lang w:val="ru-RU"/>
        </w:rPr>
        <w:t xml:space="preserve">своих </w:t>
      </w:r>
      <w:r w:rsidR="00936674" w:rsidRPr="00936674">
        <w:rPr>
          <w:lang w:val="ru-RU"/>
        </w:rPr>
        <w:t>сотрудник</w:t>
      </w:r>
      <w:r w:rsidR="00936674">
        <w:rPr>
          <w:lang w:val="ru-RU"/>
        </w:rPr>
        <w:t>ов</w:t>
      </w:r>
      <w:r w:rsidR="00AB75C2" w:rsidRPr="00936674">
        <w:rPr>
          <w:lang w:val="ru-RU"/>
        </w:rPr>
        <w:t xml:space="preserve">, </w:t>
      </w:r>
      <w:r w:rsidR="00AB75C2">
        <w:t>IPOPHL</w:t>
      </w:r>
      <w:r w:rsidR="00AB75C2" w:rsidRPr="00936674">
        <w:rPr>
          <w:lang w:val="ru-RU"/>
        </w:rPr>
        <w:t xml:space="preserve"> </w:t>
      </w:r>
      <w:r w:rsidR="00936674">
        <w:rPr>
          <w:lang w:val="ru-RU"/>
        </w:rPr>
        <w:t xml:space="preserve">реализует </w:t>
      </w:r>
      <w:r w:rsidR="00936674" w:rsidRPr="00936674">
        <w:rPr>
          <w:szCs w:val="22"/>
          <w:lang w:val="ru-RU"/>
        </w:rPr>
        <w:t>стипенди</w:t>
      </w:r>
      <w:r w:rsidR="00936674">
        <w:rPr>
          <w:lang w:val="ru-RU"/>
        </w:rPr>
        <w:t>альную программу</w:t>
      </w:r>
      <w:r w:rsidR="00AB75C2" w:rsidRPr="00936674">
        <w:rPr>
          <w:lang w:val="ru-RU"/>
        </w:rPr>
        <w:t xml:space="preserve"> </w:t>
      </w:r>
      <w:r w:rsidR="00936674" w:rsidRPr="00936674">
        <w:rPr>
          <w:lang w:val="ru-RU"/>
        </w:rPr>
        <w:t>подготовк</w:t>
      </w:r>
      <w:r w:rsidR="00936674">
        <w:rPr>
          <w:lang w:val="ru-RU"/>
        </w:rPr>
        <w:t xml:space="preserve">и магистров </w:t>
      </w:r>
      <w:r w:rsidR="00936674" w:rsidRPr="00936674">
        <w:rPr>
          <w:lang w:val="ru-RU"/>
        </w:rPr>
        <w:t>в области</w:t>
      </w:r>
      <w:r w:rsidR="00936674">
        <w:rPr>
          <w:lang w:val="ru-RU"/>
        </w:rPr>
        <w:t xml:space="preserve"> биоинженерии, </w:t>
      </w:r>
      <w:r w:rsidR="009B42C6">
        <w:rPr>
          <w:lang w:val="ru-RU"/>
        </w:rPr>
        <w:t xml:space="preserve">учитывающую специфику </w:t>
      </w:r>
      <w:r w:rsidR="00471AF9" w:rsidRPr="00936674">
        <w:rPr>
          <w:lang w:val="ru-RU"/>
        </w:rPr>
        <w:t>техническ</w:t>
      </w:r>
      <w:r w:rsidR="009B42C6">
        <w:rPr>
          <w:lang w:val="ru-RU"/>
        </w:rPr>
        <w:t>их</w:t>
      </w:r>
      <w:r w:rsidR="00936674">
        <w:rPr>
          <w:lang w:val="ru-RU"/>
        </w:rPr>
        <w:t xml:space="preserve"> </w:t>
      </w:r>
      <w:r w:rsidR="009B42C6" w:rsidRPr="009B42C6">
        <w:rPr>
          <w:lang w:val="ru-RU"/>
        </w:rPr>
        <w:t>задач</w:t>
      </w:r>
      <w:r w:rsidR="009B42C6">
        <w:rPr>
          <w:lang w:val="ru-RU"/>
        </w:rPr>
        <w:t xml:space="preserve"> </w:t>
      </w:r>
      <w:r w:rsidR="009B42C6" w:rsidRPr="00936674">
        <w:rPr>
          <w:lang w:val="ru-RU"/>
        </w:rPr>
        <w:t>э</w:t>
      </w:r>
      <w:r w:rsidR="00046508" w:rsidRPr="00936674">
        <w:rPr>
          <w:lang w:val="ru-RU"/>
        </w:rPr>
        <w:t xml:space="preserve">кспертов </w:t>
      </w:r>
      <w:r w:rsidR="009B42C6" w:rsidRPr="009B42C6">
        <w:rPr>
          <w:lang w:val="ru-RU"/>
        </w:rPr>
        <w:t>ведомств</w:t>
      </w:r>
      <w:r w:rsidR="009B42C6">
        <w:rPr>
          <w:lang w:val="ru-RU"/>
        </w:rPr>
        <w:t>а</w:t>
      </w:r>
      <w:r w:rsidR="00AB75C2" w:rsidRPr="00936674">
        <w:rPr>
          <w:lang w:val="ru-RU"/>
        </w:rPr>
        <w:t xml:space="preserve">.  </w:t>
      </w:r>
      <w:r w:rsidR="009B42C6">
        <w:rPr>
          <w:lang w:val="ru-RU"/>
        </w:rPr>
        <w:t xml:space="preserve">Эта </w:t>
      </w:r>
      <w:r w:rsidR="009B42C6" w:rsidRPr="009B42C6">
        <w:rPr>
          <w:lang w:val="ru-RU"/>
        </w:rPr>
        <w:t>программ</w:t>
      </w:r>
      <w:r w:rsidR="009B42C6">
        <w:rPr>
          <w:lang w:val="ru-RU"/>
        </w:rPr>
        <w:t xml:space="preserve">а осуществляется в партнерстве </w:t>
      </w:r>
      <w:r w:rsidR="00471AF9" w:rsidRPr="009B42C6">
        <w:rPr>
          <w:lang w:val="ru-RU"/>
        </w:rPr>
        <w:t>с</w:t>
      </w:r>
      <w:r w:rsidR="00AB75C2" w:rsidRPr="009B42C6">
        <w:rPr>
          <w:lang w:val="ru-RU"/>
        </w:rPr>
        <w:t xml:space="preserve"> </w:t>
      </w:r>
      <w:r w:rsidR="00AB75C2">
        <w:t>MIT</w:t>
      </w:r>
      <w:r w:rsidR="00AB75C2" w:rsidRPr="009B42C6">
        <w:rPr>
          <w:lang w:val="ru-RU"/>
        </w:rPr>
        <w:t xml:space="preserve">, </w:t>
      </w:r>
      <w:r w:rsidR="009B42C6">
        <w:rPr>
          <w:lang w:val="ru-RU"/>
        </w:rPr>
        <w:t xml:space="preserve">одним из </w:t>
      </w:r>
      <w:r w:rsidR="009B42C6" w:rsidRPr="009B42C6">
        <w:rPr>
          <w:lang w:val="ru-RU"/>
        </w:rPr>
        <w:t>ведущ</w:t>
      </w:r>
      <w:r w:rsidR="009B42C6">
        <w:rPr>
          <w:lang w:val="ru-RU"/>
        </w:rPr>
        <w:t xml:space="preserve">их </w:t>
      </w:r>
      <w:r w:rsidR="009B42C6" w:rsidRPr="009B42C6">
        <w:rPr>
          <w:lang w:val="ru-RU"/>
        </w:rPr>
        <w:t>учреждени</w:t>
      </w:r>
      <w:r w:rsidR="009B42C6">
        <w:rPr>
          <w:lang w:val="ru-RU"/>
        </w:rPr>
        <w:t xml:space="preserve">й высшего </w:t>
      </w:r>
      <w:r w:rsidR="009B42C6" w:rsidRPr="009B42C6">
        <w:rPr>
          <w:lang w:val="ru-RU"/>
        </w:rPr>
        <w:t>техническ</w:t>
      </w:r>
      <w:r w:rsidR="009B42C6">
        <w:rPr>
          <w:lang w:val="ru-RU"/>
        </w:rPr>
        <w:t xml:space="preserve">ого </w:t>
      </w:r>
      <w:r w:rsidR="009B42C6" w:rsidRPr="009B42C6">
        <w:rPr>
          <w:rStyle w:val="10"/>
          <w:lang w:val="ru-RU"/>
        </w:rPr>
        <w:t>образовани</w:t>
      </w:r>
      <w:r w:rsidR="009B42C6">
        <w:rPr>
          <w:lang w:val="ru-RU"/>
        </w:rPr>
        <w:t>я страны</w:t>
      </w:r>
      <w:r w:rsidR="00AB75C2" w:rsidRPr="009B42C6">
        <w:rPr>
          <w:lang w:val="ru-RU"/>
        </w:rPr>
        <w:t xml:space="preserve">, </w:t>
      </w:r>
      <w:r w:rsidR="009B42C6">
        <w:rPr>
          <w:lang w:val="ru-RU"/>
        </w:rPr>
        <w:t xml:space="preserve">признанным </w:t>
      </w:r>
      <w:r w:rsidR="009B42C6" w:rsidRPr="009B42C6">
        <w:rPr>
          <w:lang w:val="ru-RU"/>
        </w:rPr>
        <w:t>центр</w:t>
      </w:r>
      <w:r w:rsidR="009B42C6">
        <w:rPr>
          <w:lang w:val="ru-RU"/>
        </w:rPr>
        <w:t>ом</w:t>
      </w:r>
      <w:r w:rsidR="009B42C6" w:rsidRPr="009B42C6">
        <w:rPr>
          <w:lang w:val="ru-RU"/>
        </w:rPr>
        <w:t xml:space="preserve"> передового опыта</w:t>
      </w:r>
      <w:r w:rsidR="009B42C6">
        <w:rPr>
          <w:lang w:val="ru-RU"/>
        </w:rPr>
        <w:t xml:space="preserve"> </w:t>
      </w:r>
      <w:r w:rsidR="009B42C6" w:rsidRPr="009B42C6">
        <w:rPr>
          <w:lang w:val="ru-RU"/>
        </w:rPr>
        <w:t>в области</w:t>
      </w:r>
      <w:r w:rsidR="009B42C6">
        <w:rPr>
          <w:lang w:val="ru-RU"/>
        </w:rPr>
        <w:t xml:space="preserve"> </w:t>
      </w:r>
      <w:r w:rsidR="009B42C6" w:rsidRPr="009B42C6">
        <w:rPr>
          <w:lang w:val="ru-RU"/>
        </w:rPr>
        <w:t>техническ</w:t>
      </w:r>
      <w:r w:rsidR="009B42C6">
        <w:rPr>
          <w:lang w:val="ru-RU"/>
        </w:rPr>
        <w:t xml:space="preserve">ого </w:t>
      </w:r>
      <w:r w:rsidR="009B42C6" w:rsidRPr="009B42C6">
        <w:rPr>
          <w:rStyle w:val="10"/>
          <w:lang w:val="ru-RU"/>
        </w:rPr>
        <w:t>образовани</w:t>
      </w:r>
      <w:r w:rsidR="009B42C6">
        <w:rPr>
          <w:lang w:val="ru-RU"/>
        </w:rPr>
        <w:t xml:space="preserve">я при Комитете по высшему </w:t>
      </w:r>
      <w:r w:rsidR="009B42C6" w:rsidRPr="009B42C6">
        <w:rPr>
          <w:lang w:val="ru-RU"/>
        </w:rPr>
        <w:t>о</w:t>
      </w:r>
      <w:r w:rsidR="00471AF9" w:rsidRPr="009B42C6">
        <w:rPr>
          <w:lang w:val="ru-RU"/>
        </w:rPr>
        <w:t>бразовани</w:t>
      </w:r>
      <w:r w:rsidR="009B42C6">
        <w:rPr>
          <w:lang w:val="ru-RU"/>
        </w:rPr>
        <w:t>ю</w:t>
      </w:r>
      <w:r w:rsidR="00AB75C2" w:rsidRPr="009B42C6">
        <w:rPr>
          <w:lang w:val="ru-RU"/>
        </w:rPr>
        <w:t xml:space="preserve"> </w:t>
      </w:r>
      <w:r w:rsidR="00471AF9" w:rsidRPr="009B42C6">
        <w:rPr>
          <w:lang w:val="ru-RU"/>
        </w:rPr>
        <w:t>и</w:t>
      </w:r>
      <w:r w:rsidR="00AB75C2" w:rsidRPr="009B42C6">
        <w:rPr>
          <w:lang w:val="ru-RU"/>
        </w:rPr>
        <w:t xml:space="preserve"> </w:t>
      </w:r>
      <w:r w:rsidR="00471AF9" w:rsidRPr="009B42C6">
        <w:rPr>
          <w:lang w:val="ru-RU"/>
        </w:rPr>
        <w:t>аккредитованн</w:t>
      </w:r>
      <w:r w:rsidR="009B42C6">
        <w:rPr>
          <w:lang w:val="ru-RU"/>
        </w:rPr>
        <w:t>ым</w:t>
      </w:r>
      <w:r w:rsidR="00AB75C2" w:rsidRPr="009B42C6">
        <w:rPr>
          <w:lang w:val="ru-RU"/>
        </w:rPr>
        <w:t xml:space="preserve"> </w:t>
      </w:r>
      <w:r w:rsidR="009B42C6">
        <w:rPr>
          <w:lang w:val="ru-RU"/>
        </w:rPr>
        <w:t>учреждением</w:t>
      </w:r>
      <w:r w:rsidR="00AB75C2" w:rsidRPr="009B42C6">
        <w:rPr>
          <w:lang w:val="ru-RU"/>
        </w:rPr>
        <w:t xml:space="preserve"> </w:t>
      </w:r>
      <w:r w:rsidR="009B42C6">
        <w:rPr>
          <w:lang w:val="ru-RU"/>
        </w:rPr>
        <w:t xml:space="preserve">при </w:t>
      </w:r>
      <w:r w:rsidR="00471AF9" w:rsidRPr="009B42C6">
        <w:rPr>
          <w:lang w:val="ru-RU"/>
        </w:rPr>
        <w:t>Совет</w:t>
      </w:r>
      <w:r w:rsidR="009B42C6">
        <w:rPr>
          <w:lang w:val="ru-RU"/>
        </w:rPr>
        <w:t>е по</w:t>
      </w:r>
      <w:r w:rsidR="00471AF9" w:rsidRPr="009B42C6">
        <w:rPr>
          <w:lang w:val="ru-RU"/>
        </w:rPr>
        <w:t xml:space="preserve"> </w:t>
      </w:r>
      <w:r w:rsidR="009B42C6" w:rsidRPr="009B42C6">
        <w:rPr>
          <w:lang w:val="ru-RU"/>
        </w:rPr>
        <w:t>а</w:t>
      </w:r>
      <w:r w:rsidR="009B42C6">
        <w:rPr>
          <w:lang w:val="ru-RU"/>
        </w:rPr>
        <w:t xml:space="preserve">ккредитации </w:t>
      </w:r>
      <w:r w:rsidR="009B42C6" w:rsidRPr="009B42C6">
        <w:rPr>
          <w:lang w:val="ru-RU"/>
        </w:rPr>
        <w:t>в области</w:t>
      </w:r>
      <w:r w:rsidR="009B42C6">
        <w:rPr>
          <w:lang w:val="ru-RU"/>
        </w:rPr>
        <w:t xml:space="preserve"> </w:t>
      </w:r>
      <w:r w:rsidR="009B42C6" w:rsidRPr="009B42C6">
        <w:rPr>
          <w:lang w:val="ru-RU"/>
        </w:rPr>
        <w:t>техническ</w:t>
      </w:r>
      <w:r w:rsidR="009B42C6">
        <w:rPr>
          <w:lang w:val="ru-RU"/>
        </w:rPr>
        <w:t xml:space="preserve">ого </w:t>
      </w:r>
      <w:r w:rsidR="009B42C6" w:rsidRPr="009B42C6">
        <w:rPr>
          <w:lang w:val="ru-RU"/>
        </w:rPr>
        <w:t>проект</w:t>
      </w:r>
      <w:r w:rsidR="009B42C6">
        <w:rPr>
          <w:lang w:val="ru-RU"/>
        </w:rPr>
        <w:t xml:space="preserve">ирования </w:t>
      </w:r>
      <w:r w:rsidR="00471AF9" w:rsidRPr="009B42C6">
        <w:rPr>
          <w:lang w:val="ru-RU"/>
        </w:rPr>
        <w:t>и</w:t>
      </w:r>
      <w:r w:rsidR="00AB75C2" w:rsidRPr="009B42C6">
        <w:rPr>
          <w:lang w:val="ru-RU"/>
        </w:rPr>
        <w:t xml:space="preserve"> </w:t>
      </w:r>
      <w:r w:rsidR="009B42C6">
        <w:rPr>
          <w:lang w:val="ru-RU"/>
        </w:rPr>
        <w:t>Технологии</w:t>
      </w:r>
      <w:r w:rsidR="00AB75C2" w:rsidRPr="009B42C6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AB75C2">
        <w:t>ABET</w:t>
      </w:r>
      <w:r w:rsidR="00AB75C2" w:rsidRPr="00471AF9">
        <w:rPr>
          <w:lang w:val="ru-RU"/>
        </w:rPr>
        <w:t xml:space="preserve">).   </w:t>
      </w:r>
      <w:r w:rsidR="009B42C6">
        <w:rPr>
          <w:lang w:val="ru-RU"/>
        </w:rPr>
        <w:t>Готовится аналогичная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программа</w:t>
      </w:r>
      <w:r w:rsidR="00AB75C2" w:rsidRPr="00471AF9">
        <w:rPr>
          <w:lang w:val="ru-RU"/>
        </w:rPr>
        <w:t xml:space="preserve"> </w:t>
      </w:r>
      <w:r w:rsidR="009B42C6">
        <w:rPr>
          <w:lang w:val="ru-RU"/>
        </w:rPr>
        <w:t xml:space="preserve">для </w:t>
      </w:r>
      <w:r w:rsidR="006516C3" w:rsidRPr="00471AF9">
        <w:rPr>
          <w:lang w:val="ru-RU"/>
        </w:rPr>
        <w:t>экспертов</w:t>
      </w:r>
      <w:r w:rsidR="00AB75C2" w:rsidRPr="00471AF9">
        <w:rPr>
          <w:lang w:val="ru-RU"/>
        </w:rPr>
        <w:t xml:space="preserve"> </w:t>
      </w:r>
      <w:r w:rsidR="009B42C6" w:rsidRPr="009B42C6">
        <w:rPr>
          <w:lang w:val="ru-RU"/>
        </w:rPr>
        <w:t>в области</w:t>
      </w:r>
      <w:r w:rsidR="009B42C6">
        <w:rPr>
          <w:lang w:val="ru-RU"/>
        </w:rPr>
        <w:t xml:space="preserve"> </w:t>
      </w:r>
      <w:r w:rsidR="009B42C6" w:rsidRPr="00D71828">
        <w:rPr>
          <w:lang w:val="ru-RU"/>
        </w:rPr>
        <w:t>м</w:t>
      </w:r>
      <w:r w:rsidR="00D71828" w:rsidRPr="00D71828">
        <w:rPr>
          <w:lang w:val="ru-RU"/>
        </w:rPr>
        <w:t>ех</w:t>
      </w:r>
      <w:r w:rsidR="009B42C6">
        <w:rPr>
          <w:lang w:val="ru-RU"/>
        </w:rPr>
        <w:t>аники и машиностроения</w:t>
      </w:r>
      <w:r w:rsidR="00AB75C2" w:rsidRPr="00471AF9">
        <w:rPr>
          <w:lang w:val="ru-RU"/>
        </w:rPr>
        <w:t>.</w:t>
      </w:r>
    </w:p>
    <w:p w:rsidR="00AB75C2" w:rsidRPr="00471AF9" w:rsidRDefault="009B42C6" w:rsidP="007A25BA">
      <w:pPr>
        <w:pStyle w:val="Heading3"/>
        <w:rPr>
          <w:lang w:val="ru-RU"/>
        </w:rPr>
      </w:pPr>
      <w:r>
        <w:rPr>
          <w:lang w:val="ru-RU"/>
        </w:rPr>
        <w:t>Ресурсы</w:t>
      </w:r>
      <w:r w:rsidRPr="00471AF9">
        <w:rPr>
          <w:lang w:val="ru-RU"/>
        </w:rPr>
        <w:t xml:space="preserve"> и инструмент</w:t>
      </w:r>
      <w:r>
        <w:rPr>
          <w:lang w:val="ru-RU"/>
        </w:rPr>
        <w:t>ы</w:t>
      </w:r>
      <w:r w:rsidRPr="00471AF9">
        <w:rPr>
          <w:lang w:val="ru-RU"/>
        </w:rPr>
        <w:t xml:space="preserve"> </w:t>
      </w:r>
      <w:r>
        <w:rPr>
          <w:lang w:val="ru-RU"/>
        </w:rPr>
        <w:t>п</w:t>
      </w:r>
      <w:r w:rsidR="00A211D5">
        <w:rPr>
          <w:lang w:val="ru-RU"/>
        </w:rPr>
        <w:t>оиска и экспертизы</w:t>
      </w:r>
    </w:p>
    <w:p w:rsidR="00AB75C2" w:rsidRPr="00A211D5" w:rsidRDefault="00AB75C2" w:rsidP="007A25BA">
      <w:pPr>
        <w:pStyle w:val="ONUME"/>
        <w:rPr>
          <w:lang w:val="ru-RU"/>
        </w:rPr>
      </w:pPr>
      <w:r w:rsidRPr="0011312B">
        <w:t>IPOPHL</w:t>
      </w:r>
      <w:r w:rsidRPr="00643360">
        <w:rPr>
          <w:lang w:val="ru-RU"/>
        </w:rPr>
        <w:t xml:space="preserve"> </w:t>
      </w:r>
      <w:r w:rsidR="00643360">
        <w:rPr>
          <w:lang w:val="ru-RU"/>
        </w:rPr>
        <w:t xml:space="preserve">имеет </w:t>
      </w:r>
      <w:r w:rsidR="00AA30CA" w:rsidRPr="00AA30CA">
        <w:rPr>
          <w:lang w:val="ru-RU"/>
        </w:rPr>
        <w:t>полн</w:t>
      </w:r>
      <w:r w:rsidR="00AA30CA">
        <w:rPr>
          <w:lang w:val="ru-RU"/>
        </w:rPr>
        <w:t>ый</w:t>
      </w:r>
      <w:r w:rsidR="00AA30CA" w:rsidRPr="00643360">
        <w:rPr>
          <w:lang w:val="ru-RU"/>
        </w:rPr>
        <w:t xml:space="preserve"> </w:t>
      </w:r>
      <w:r w:rsidR="00AA30CA" w:rsidRPr="00AA30CA">
        <w:rPr>
          <w:lang w:val="ru-RU"/>
        </w:rPr>
        <w:t>доступ</w:t>
      </w:r>
      <w:r w:rsidRPr="00643360">
        <w:rPr>
          <w:lang w:val="ru-RU"/>
        </w:rPr>
        <w:t xml:space="preserve"> </w:t>
      </w:r>
      <w:r w:rsidR="00643360">
        <w:rPr>
          <w:lang w:val="ru-RU"/>
        </w:rPr>
        <w:t xml:space="preserve">к </w:t>
      </w:r>
      <w:r w:rsidR="00471AF9" w:rsidRPr="00AA30CA">
        <w:rPr>
          <w:lang w:val="ru-RU"/>
        </w:rPr>
        <w:t>минимум</w:t>
      </w:r>
      <w:r w:rsidR="00643360">
        <w:rPr>
          <w:lang w:val="ru-RU"/>
        </w:rPr>
        <w:t xml:space="preserve">у </w:t>
      </w:r>
      <w:r w:rsidR="00643360" w:rsidRPr="00643360">
        <w:rPr>
          <w:lang w:val="ru-RU"/>
        </w:rPr>
        <w:t>документ</w:t>
      </w:r>
      <w:r w:rsidR="00643360">
        <w:rPr>
          <w:lang w:val="ru-RU"/>
        </w:rPr>
        <w:t>ации, как он определен в тексте правила</w:t>
      </w:r>
      <w:r w:rsidRPr="00643360">
        <w:rPr>
          <w:lang w:val="ru-RU"/>
        </w:rPr>
        <w:t xml:space="preserve"> 34 </w:t>
      </w:r>
      <w:r w:rsidR="00643360" w:rsidRPr="00643360">
        <w:rPr>
          <w:lang w:val="ru-RU"/>
        </w:rPr>
        <w:t>Инструкци</w:t>
      </w:r>
      <w:r w:rsidR="00643360">
        <w:rPr>
          <w:lang w:val="ru-RU"/>
        </w:rPr>
        <w:t xml:space="preserve">и к </w:t>
      </w:r>
      <w:r w:rsidRPr="0011312B">
        <w:t>PCT</w:t>
      </w:r>
      <w:r w:rsidRPr="00643360">
        <w:rPr>
          <w:lang w:val="ru-RU"/>
        </w:rPr>
        <w:t xml:space="preserve">.  </w:t>
      </w:r>
      <w:r w:rsidR="00643360" w:rsidRPr="00643360">
        <w:rPr>
          <w:lang w:val="ru-RU"/>
        </w:rPr>
        <w:t>Возможн</w:t>
      </w:r>
      <w:r w:rsidR="00643360">
        <w:rPr>
          <w:lang w:val="ru-RU"/>
        </w:rPr>
        <w:t xml:space="preserve">ость </w:t>
      </w:r>
      <w:r w:rsidR="00643360" w:rsidRPr="00A211D5">
        <w:rPr>
          <w:lang w:val="ru-RU"/>
        </w:rPr>
        <w:t>д</w:t>
      </w:r>
      <w:r w:rsidR="00471AF9" w:rsidRPr="00A211D5">
        <w:rPr>
          <w:lang w:val="ru-RU"/>
        </w:rPr>
        <w:t>оступ</w:t>
      </w:r>
      <w:r w:rsidR="00643360">
        <w:rPr>
          <w:lang w:val="ru-RU"/>
        </w:rPr>
        <w:t>а к полным коммерческим</w:t>
      </w:r>
      <w:r w:rsidRPr="00A211D5">
        <w:rPr>
          <w:lang w:val="ru-RU"/>
        </w:rPr>
        <w:t xml:space="preserve"> </w:t>
      </w:r>
      <w:r w:rsidR="00643360">
        <w:rPr>
          <w:lang w:val="ru-RU"/>
        </w:rPr>
        <w:t>базам</w:t>
      </w:r>
      <w:r w:rsidR="00471AF9" w:rsidRPr="00A211D5">
        <w:rPr>
          <w:lang w:val="ru-RU"/>
        </w:rPr>
        <w:t xml:space="preserve"> данных и</w:t>
      </w:r>
      <w:r w:rsidRPr="00A211D5">
        <w:rPr>
          <w:lang w:val="ru-RU"/>
        </w:rPr>
        <w:t xml:space="preserve"> </w:t>
      </w:r>
      <w:r w:rsidR="00643360">
        <w:rPr>
          <w:lang w:val="ru-RU"/>
        </w:rPr>
        <w:t xml:space="preserve">профессионализм </w:t>
      </w:r>
      <w:r w:rsidR="006516C3" w:rsidRPr="00A211D5">
        <w:rPr>
          <w:lang w:val="ru-RU"/>
        </w:rPr>
        <w:t>экспертов</w:t>
      </w:r>
      <w:r w:rsidRPr="00A211D5">
        <w:rPr>
          <w:lang w:val="ru-RU"/>
        </w:rPr>
        <w:t xml:space="preserve"> </w:t>
      </w:r>
      <w:r w:rsidR="00471AF9" w:rsidRPr="00A211D5">
        <w:rPr>
          <w:lang w:val="ru-RU"/>
        </w:rPr>
        <w:t>в</w:t>
      </w:r>
      <w:r w:rsidRPr="00A211D5">
        <w:rPr>
          <w:lang w:val="ru-RU"/>
        </w:rPr>
        <w:t xml:space="preserve"> </w:t>
      </w:r>
      <w:r w:rsidR="00643360" w:rsidRPr="00643360">
        <w:rPr>
          <w:lang w:val="ru-RU"/>
        </w:rPr>
        <w:t>выполнени</w:t>
      </w:r>
      <w:r w:rsidR="00643360">
        <w:rPr>
          <w:lang w:val="ru-RU"/>
        </w:rPr>
        <w:t xml:space="preserve">и </w:t>
      </w:r>
      <w:r w:rsidR="00A211D5" w:rsidRPr="00A211D5">
        <w:rPr>
          <w:lang w:val="ru-RU"/>
        </w:rPr>
        <w:t>поиска и экспертизы</w:t>
      </w:r>
      <w:r w:rsidRPr="00A211D5">
        <w:rPr>
          <w:lang w:val="ru-RU"/>
        </w:rPr>
        <w:t xml:space="preserve"> </w:t>
      </w:r>
      <w:r w:rsidR="00643360" w:rsidRPr="00643360">
        <w:rPr>
          <w:rFonts w:eastAsia="+mn-ea"/>
          <w:lang w:val="ru-RU" w:eastAsia="en-US"/>
        </w:rPr>
        <w:t>–</w:t>
      </w:r>
      <w:r w:rsidR="00643360">
        <w:rPr>
          <w:lang w:val="ru-RU"/>
        </w:rPr>
        <w:t xml:space="preserve"> это </w:t>
      </w:r>
      <w:r w:rsidR="00471AF9" w:rsidRPr="00A211D5">
        <w:rPr>
          <w:lang w:val="ru-RU"/>
        </w:rPr>
        <w:t>ключев</w:t>
      </w:r>
      <w:r w:rsidR="00643360">
        <w:rPr>
          <w:lang w:val="ru-RU"/>
        </w:rPr>
        <w:t xml:space="preserve">ые </w:t>
      </w:r>
      <w:r w:rsidR="00643360" w:rsidRPr="00643360">
        <w:rPr>
          <w:lang w:val="ru-RU"/>
        </w:rPr>
        <w:t>услови</w:t>
      </w:r>
      <w:r w:rsidR="00643360">
        <w:rPr>
          <w:lang w:val="ru-RU"/>
        </w:rPr>
        <w:t xml:space="preserve">я </w:t>
      </w:r>
      <w:r w:rsidR="00643360" w:rsidRPr="00643360">
        <w:rPr>
          <w:lang w:val="ru-RU"/>
        </w:rPr>
        <w:t>обеспечени</w:t>
      </w:r>
      <w:r w:rsidR="00643360">
        <w:rPr>
          <w:lang w:val="ru-RU"/>
        </w:rPr>
        <w:t>я качества</w:t>
      </w:r>
      <w:r w:rsidRPr="00A211D5">
        <w:rPr>
          <w:lang w:val="ru-RU"/>
        </w:rPr>
        <w:t xml:space="preserve"> </w:t>
      </w:r>
      <w:r w:rsidR="00643360">
        <w:rPr>
          <w:lang w:val="ru-RU"/>
        </w:rPr>
        <w:t>отчетов</w:t>
      </w:r>
      <w:r w:rsidR="00471AF9" w:rsidRPr="00A211D5">
        <w:rPr>
          <w:lang w:val="ru-RU"/>
        </w:rPr>
        <w:t xml:space="preserve"> и з</w:t>
      </w:r>
      <w:r w:rsidR="00643360">
        <w:rPr>
          <w:lang w:val="ru-RU"/>
        </w:rPr>
        <w:t>аключений</w:t>
      </w:r>
      <w:r w:rsidRPr="00A211D5">
        <w:rPr>
          <w:lang w:val="ru-RU"/>
        </w:rPr>
        <w:t>.</w:t>
      </w:r>
    </w:p>
    <w:p w:rsidR="00AB75C2" w:rsidRPr="00471AF9" w:rsidRDefault="00643360" w:rsidP="007A25BA">
      <w:pPr>
        <w:pStyle w:val="ONUME"/>
        <w:rPr>
          <w:lang w:val="ru-RU"/>
        </w:rPr>
      </w:pPr>
      <w:r>
        <w:rPr>
          <w:lang w:val="ru-RU"/>
        </w:rPr>
        <w:t>Эксперты</w:t>
      </w:r>
      <w:r w:rsidR="00046508" w:rsidRPr="00046508">
        <w:rPr>
          <w:lang w:val="ru-RU"/>
        </w:rPr>
        <w:t xml:space="preserve"> </w:t>
      </w:r>
      <w:r w:rsidR="00046508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пользуются </w:t>
      </w:r>
      <w:r w:rsidR="00471AF9" w:rsidRPr="00471AF9">
        <w:rPr>
          <w:lang w:val="ru-RU"/>
        </w:rPr>
        <w:t>доступ</w:t>
      </w:r>
      <w:r>
        <w:rPr>
          <w:lang w:val="ru-RU"/>
        </w:rPr>
        <w:t>ом к следующим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базам</w:t>
      </w:r>
      <w:r w:rsidR="00471AF9" w:rsidRPr="00471AF9">
        <w:rPr>
          <w:lang w:val="ru-RU"/>
        </w:rPr>
        <w:t xml:space="preserve"> данных </w:t>
      </w:r>
      <w:r>
        <w:rPr>
          <w:lang w:val="ru-RU"/>
        </w:rPr>
        <w:t>патент</w:t>
      </w:r>
      <w:r w:rsidRPr="00643360">
        <w:rPr>
          <w:lang w:val="ru-RU"/>
        </w:rPr>
        <w:t>ной</w:t>
      </w:r>
      <w:r>
        <w:rPr>
          <w:lang w:val="ru-RU"/>
        </w:rPr>
        <w:t xml:space="preserve"> и непатентной </w:t>
      </w:r>
      <w:r w:rsidRPr="00643360">
        <w:rPr>
          <w:lang w:val="ru-RU"/>
        </w:rPr>
        <w:t>литератур</w:t>
      </w:r>
      <w:r>
        <w:rPr>
          <w:lang w:val="ru-RU"/>
        </w:rPr>
        <w:t>ы</w:t>
      </w:r>
      <w:r w:rsidR="00AB75C2" w:rsidRPr="00471AF9">
        <w:rPr>
          <w:lang w:val="ru-RU"/>
        </w:rPr>
        <w:t>:</w:t>
      </w:r>
    </w:p>
    <w:p w:rsidR="00AB75C2" w:rsidRPr="00471AF9" w:rsidRDefault="00643360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 xml:space="preserve">Коммерческой </w:t>
      </w:r>
      <w:r w:rsidR="00471AF9" w:rsidRPr="00471AF9">
        <w:rPr>
          <w:lang w:val="ru-RU"/>
        </w:rPr>
        <w:t>поиск</w:t>
      </w:r>
      <w:r>
        <w:rPr>
          <w:lang w:val="ru-RU"/>
        </w:rPr>
        <w:t>овой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платформе</w:t>
      </w:r>
      <w:r w:rsidR="00AB75C2" w:rsidRPr="00471AF9">
        <w:rPr>
          <w:lang w:val="ru-RU"/>
        </w:rPr>
        <w:t xml:space="preserve"> </w:t>
      </w:r>
      <w:r w:rsidR="00AB75C2" w:rsidRPr="0096297B">
        <w:t>Thomson</w:t>
      </w:r>
      <w:r w:rsidR="00AB75C2" w:rsidRPr="00471AF9">
        <w:rPr>
          <w:lang w:val="ru-RU"/>
        </w:rPr>
        <w:t xml:space="preserve"> </w:t>
      </w:r>
      <w:r>
        <w:t>Innovation</w:t>
      </w:r>
      <w:r>
        <w:rPr>
          <w:lang w:val="ru-RU"/>
        </w:rPr>
        <w:t xml:space="preserve">, которая </w:t>
      </w:r>
      <w:r w:rsidR="00F77C88">
        <w:rPr>
          <w:lang w:val="ru-RU"/>
        </w:rPr>
        <w:t xml:space="preserve">подключена к </w:t>
      </w:r>
      <w:r w:rsidR="00F77C88" w:rsidRPr="0096297B">
        <w:t>Derwent</w:t>
      </w:r>
      <w:r w:rsidR="00F77C88" w:rsidRPr="00F77C88">
        <w:rPr>
          <w:lang w:val="ru-RU"/>
        </w:rPr>
        <w:t xml:space="preserve"> </w:t>
      </w:r>
      <w:r w:rsidR="00F77C88" w:rsidRPr="0096297B">
        <w:t>World</w:t>
      </w:r>
      <w:r w:rsidR="00F77C88" w:rsidRPr="00F77C88">
        <w:rPr>
          <w:lang w:val="ru-RU"/>
        </w:rPr>
        <w:t xml:space="preserve"> </w:t>
      </w:r>
      <w:r w:rsidR="00F77C88" w:rsidRPr="0096297B">
        <w:t>Patent</w:t>
      </w:r>
      <w:r w:rsidR="00F77C88" w:rsidRPr="00F77C88">
        <w:rPr>
          <w:lang w:val="ru-RU"/>
        </w:rPr>
        <w:t xml:space="preserve"> </w:t>
      </w:r>
      <w:r w:rsidR="00F77C88" w:rsidRPr="0096297B">
        <w:t>Index</w:t>
      </w:r>
      <w:r w:rsidR="00F77C88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AB75C2" w:rsidRPr="0096297B">
        <w:t>DWPI</w:t>
      </w:r>
      <w:r w:rsidR="00AB75C2" w:rsidRPr="00471AF9">
        <w:rPr>
          <w:lang w:val="ru-RU"/>
        </w:rPr>
        <w:t>);</w:t>
      </w:r>
    </w:p>
    <w:p w:rsidR="00AB75C2" w:rsidRPr="00471AF9" w:rsidRDefault="00643360" w:rsidP="009212F1">
      <w:pPr>
        <w:pStyle w:val="ONUME"/>
        <w:numPr>
          <w:ilvl w:val="1"/>
          <w:numId w:val="2"/>
        </w:numPr>
        <w:rPr>
          <w:lang w:val="ru-RU"/>
        </w:rPr>
      </w:pPr>
      <w:r w:rsidRPr="00471AF9">
        <w:rPr>
          <w:lang w:val="ru-RU"/>
        </w:rPr>
        <w:t>Глобальн</w:t>
      </w:r>
      <w:r>
        <w:rPr>
          <w:lang w:val="ru-RU"/>
        </w:rPr>
        <w:t>ой</w:t>
      </w:r>
      <w:r w:rsidRPr="00471AF9">
        <w:rPr>
          <w:lang w:val="ru-RU"/>
        </w:rPr>
        <w:t xml:space="preserve"> </w:t>
      </w:r>
      <w:r>
        <w:rPr>
          <w:lang w:val="ru-RU"/>
        </w:rPr>
        <w:t>базе</w:t>
      </w:r>
      <w:r w:rsidRPr="00471AF9">
        <w:rPr>
          <w:lang w:val="ru-RU"/>
        </w:rPr>
        <w:t xml:space="preserve"> данных </w:t>
      </w:r>
      <w:r w:rsidR="00AB75C2" w:rsidRPr="0096297B">
        <w:t>WIPS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соде</w:t>
      </w:r>
      <w:r>
        <w:rPr>
          <w:lang w:val="ru-RU"/>
        </w:rPr>
        <w:t>ржащей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полные</w:t>
      </w:r>
      <w:r w:rsidR="00AA30CA">
        <w:rPr>
          <w:lang w:val="ru-RU"/>
        </w:rPr>
        <w:t xml:space="preserve"> текст</w:t>
      </w:r>
      <w:r>
        <w:rPr>
          <w:lang w:val="ru-RU"/>
        </w:rPr>
        <w:t>ы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выданных </w:t>
      </w:r>
      <w:r w:rsidR="00471AF9" w:rsidRPr="00471AF9">
        <w:rPr>
          <w:lang w:val="ru-RU"/>
        </w:rPr>
        <w:t>патент</w:t>
      </w:r>
      <w:r>
        <w:rPr>
          <w:lang w:val="ru-RU"/>
        </w:rPr>
        <w:t xml:space="preserve">ов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Pr="00643360">
        <w:rPr>
          <w:szCs w:val="22"/>
          <w:lang w:val="ru-RU"/>
        </w:rPr>
        <w:t>патент</w:t>
      </w:r>
      <w:r>
        <w:rPr>
          <w:lang w:val="ru-RU"/>
        </w:rPr>
        <w:t xml:space="preserve">ных </w:t>
      </w:r>
      <w:r w:rsidR="00471AF9" w:rsidRPr="00471AF9">
        <w:rPr>
          <w:lang w:val="ru-RU"/>
        </w:rPr>
        <w:t xml:space="preserve">заявок </w:t>
      </w:r>
      <w:r>
        <w:rPr>
          <w:lang w:val="ru-RU"/>
        </w:rPr>
        <w:t xml:space="preserve">из </w:t>
      </w:r>
      <w:r w:rsidR="00471AF9" w:rsidRPr="00471AF9">
        <w:rPr>
          <w:lang w:val="ru-RU"/>
        </w:rPr>
        <w:t>США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Европы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Японии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Южной Кореи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Китая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других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стран, </w:t>
      </w:r>
      <w:r w:rsidR="00471AF9" w:rsidRPr="00471AF9">
        <w:rPr>
          <w:lang w:val="ru-RU"/>
        </w:rPr>
        <w:t>включая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опубликованные заявки, поданные</w:t>
      </w:r>
      <w:r w:rsidR="00471AF9" w:rsidRPr="00471AF9">
        <w:rPr>
          <w:lang w:val="ru-RU"/>
        </w:rPr>
        <w:t xml:space="preserve"> по процедуре </w:t>
      </w:r>
      <w:r w:rsidR="00471AF9">
        <w:t>PCT</w:t>
      </w:r>
      <w:r w:rsidR="00AB75C2" w:rsidRPr="00471AF9">
        <w:rPr>
          <w:lang w:val="ru-RU"/>
        </w:rPr>
        <w:t>;</w:t>
      </w:r>
    </w:p>
    <w:p w:rsidR="00AB75C2" w:rsidRPr="00471AF9" w:rsidRDefault="00643360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базам данных открытого доступа</w:t>
      </w:r>
      <w:r w:rsidR="00471AF9" w:rsidRPr="00471AF9">
        <w:rPr>
          <w:lang w:val="ru-RU"/>
        </w:rPr>
        <w:t xml:space="preserve">, </w:t>
      </w:r>
      <w:r>
        <w:rPr>
          <w:lang w:val="ru-RU"/>
        </w:rPr>
        <w:t>таким как</w:t>
      </w:r>
      <w:r w:rsidR="00AB75C2" w:rsidRPr="00471AF9">
        <w:rPr>
          <w:lang w:val="ru-RU"/>
        </w:rPr>
        <w:t>:  (</w:t>
      </w:r>
      <w:proofErr w:type="spellStart"/>
      <w:r w:rsidR="00AB75C2" w:rsidRPr="00CA7B00">
        <w:t>i</w:t>
      </w:r>
      <w:proofErr w:type="spellEnd"/>
      <w:r w:rsidR="00AB75C2" w:rsidRPr="00471AF9">
        <w:rPr>
          <w:lang w:val="ru-RU"/>
        </w:rPr>
        <w:t xml:space="preserve">) </w:t>
      </w:r>
      <w:r w:rsidR="00AB75C2" w:rsidRPr="00CA7B00">
        <w:t>OPSIN</w:t>
      </w:r>
      <w:r w:rsidR="00AB75C2" w:rsidRPr="00471AF9">
        <w:rPr>
          <w:lang w:val="ru-RU"/>
        </w:rPr>
        <w:t xml:space="preserve"> (</w:t>
      </w:r>
      <w:r w:rsidRPr="00CA7B00">
        <w:t>Open</w:t>
      </w:r>
      <w:r w:rsidRPr="00643360">
        <w:rPr>
          <w:lang w:val="ru-RU"/>
        </w:rPr>
        <w:t xml:space="preserve"> </w:t>
      </w:r>
      <w:r w:rsidRPr="00CA7B00">
        <w:t>Parser</w:t>
      </w:r>
      <w:r w:rsidRPr="00643360">
        <w:rPr>
          <w:lang w:val="ru-RU"/>
        </w:rPr>
        <w:t xml:space="preserve"> </w:t>
      </w:r>
      <w:r w:rsidRPr="00CA7B00">
        <w:t>for</w:t>
      </w:r>
      <w:r w:rsidRPr="00643360">
        <w:rPr>
          <w:lang w:val="ru-RU"/>
        </w:rPr>
        <w:t xml:space="preserve"> </w:t>
      </w:r>
      <w:r w:rsidRPr="00CA7B00">
        <w:t>Systematic</w:t>
      </w:r>
      <w:r w:rsidRPr="00643360">
        <w:rPr>
          <w:lang w:val="ru-RU"/>
        </w:rPr>
        <w:t xml:space="preserve"> </w:t>
      </w:r>
      <w:r w:rsidRPr="00CA7B00">
        <w:t>IUAPAC</w:t>
      </w:r>
      <w:r w:rsidRPr="00643360">
        <w:rPr>
          <w:lang w:val="ru-RU"/>
        </w:rPr>
        <w:t xml:space="preserve"> </w:t>
      </w:r>
      <w:r w:rsidRPr="00CA7B00">
        <w:t>nomenclature</w:t>
      </w:r>
      <w:r w:rsidR="00AB75C2" w:rsidRPr="00471AF9">
        <w:rPr>
          <w:lang w:val="ru-RU"/>
        </w:rPr>
        <w:t>);  (</w:t>
      </w:r>
      <w:r w:rsidR="00AB75C2" w:rsidRPr="00CA7B00">
        <w:t>ii</w:t>
      </w:r>
      <w:r w:rsidR="00AB75C2" w:rsidRPr="00471AF9">
        <w:rPr>
          <w:lang w:val="ru-RU"/>
        </w:rPr>
        <w:t xml:space="preserve">) </w:t>
      </w:r>
      <w:r w:rsidR="00AB75C2" w:rsidRPr="00CA7B00">
        <w:t>NCBI</w:t>
      </w:r>
      <w:r w:rsidR="00AB75C2" w:rsidRPr="00471AF9">
        <w:rPr>
          <w:lang w:val="ru-RU"/>
        </w:rPr>
        <w:t xml:space="preserve"> (</w:t>
      </w:r>
      <w:r w:rsidR="00471AF9" w:rsidRPr="00471AF9">
        <w:rPr>
          <w:lang w:val="ru-RU"/>
        </w:rPr>
        <w:t>Национальн</w:t>
      </w:r>
      <w:r w:rsidRPr="00643360">
        <w:rPr>
          <w:lang w:val="ru-RU"/>
        </w:rPr>
        <w:t>ый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ц</w:t>
      </w:r>
      <w:r w:rsidR="00471AF9" w:rsidRPr="00471AF9">
        <w:rPr>
          <w:lang w:val="ru-RU"/>
        </w:rPr>
        <w:t>ентр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биотехнологической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информации</w:t>
      </w:r>
      <w:r w:rsidR="00AB75C2" w:rsidRPr="00471AF9">
        <w:rPr>
          <w:lang w:val="ru-RU"/>
        </w:rPr>
        <w:t>);  (</w:t>
      </w:r>
      <w:r w:rsidR="00AB75C2" w:rsidRPr="00CA7B00">
        <w:t>iii</w:t>
      </w:r>
      <w:r w:rsidR="00AB75C2" w:rsidRPr="00471AF9">
        <w:rPr>
          <w:lang w:val="ru-RU"/>
        </w:rPr>
        <w:t xml:space="preserve">) </w:t>
      </w:r>
      <w:r w:rsidR="00AB75C2" w:rsidRPr="00CA7B00">
        <w:t>EMBL</w:t>
      </w:r>
      <w:r w:rsidR="00AB75C2" w:rsidRPr="00471AF9">
        <w:rPr>
          <w:lang w:val="ru-RU"/>
        </w:rPr>
        <w:t>-</w:t>
      </w:r>
      <w:r w:rsidR="00AB75C2" w:rsidRPr="00CA7B00">
        <w:t>EBI</w:t>
      </w:r>
      <w:r w:rsidR="00AB75C2" w:rsidRPr="00471AF9">
        <w:rPr>
          <w:lang w:val="ru-RU"/>
        </w:rPr>
        <w:t xml:space="preserve"> (</w:t>
      </w:r>
      <w:r w:rsidR="00471AF9" w:rsidRPr="00471AF9">
        <w:rPr>
          <w:lang w:val="ru-RU"/>
        </w:rPr>
        <w:t>Европейск</w:t>
      </w:r>
      <w:r>
        <w:rPr>
          <w:lang w:val="ru-RU"/>
        </w:rPr>
        <w:t xml:space="preserve">ая лаборатория молекулярной биологии </w:t>
      </w:r>
      <w:r w:rsidR="00AB75C2" w:rsidRPr="00471AF9">
        <w:rPr>
          <w:lang w:val="ru-RU"/>
        </w:rPr>
        <w:t xml:space="preserve">- </w:t>
      </w:r>
      <w:r w:rsidR="00471AF9" w:rsidRPr="00471AF9">
        <w:rPr>
          <w:lang w:val="ru-RU"/>
        </w:rPr>
        <w:t>Европейск</w:t>
      </w:r>
      <w:r>
        <w:rPr>
          <w:lang w:val="ru-RU"/>
        </w:rPr>
        <w:t>ий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471AF9" w:rsidRPr="00471AF9">
        <w:rPr>
          <w:lang w:val="ru-RU"/>
        </w:rPr>
        <w:t>нститут</w:t>
      </w:r>
      <w:r>
        <w:rPr>
          <w:lang w:val="ru-RU"/>
        </w:rPr>
        <w:t xml:space="preserve"> биоинформатики</w:t>
      </w:r>
      <w:r w:rsidR="00AB75C2" w:rsidRPr="00471AF9">
        <w:rPr>
          <w:lang w:val="ru-RU"/>
        </w:rPr>
        <w:t xml:space="preserve">) </w:t>
      </w:r>
      <w:r>
        <w:rPr>
          <w:lang w:val="ru-RU"/>
        </w:rPr>
        <w:t>для поиска перечней</w:t>
      </w:r>
      <w:r w:rsidRPr="00643360">
        <w:rPr>
          <w:lang w:val="ru-RU"/>
        </w:rPr>
        <w:t xml:space="preserve"> последовательностей</w:t>
      </w:r>
      <w:r w:rsidR="00AB75C2" w:rsidRPr="00471AF9">
        <w:rPr>
          <w:lang w:val="ru-RU"/>
        </w:rPr>
        <w:t>;  (</w:t>
      </w:r>
      <w:r w:rsidR="00AB75C2" w:rsidRPr="00E35351">
        <w:t>iv</w:t>
      </w:r>
      <w:r w:rsidR="00AB75C2" w:rsidRPr="00471AF9">
        <w:rPr>
          <w:lang w:val="ru-RU"/>
        </w:rPr>
        <w:t>) 3</w:t>
      </w:r>
      <w:r w:rsidR="00AB75C2" w:rsidRPr="00E35351">
        <w:t>GPP</w:t>
      </w:r>
      <w:r w:rsidR="00AB75C2" w:rsidRPr="00471AF9">
        <w:rPr>
          <w:lang w:val="ru-RU"/>
        </w:rPr>
        <w:t xml:space="preserve"> (</w:t>
      </w:r>
      <w:r>
        <w:rPr>
          <w:lang w:val="ru-RU"/>
        </w:rPr>
        <w:t>технологии связи</w:t>
      </w:r>
      <w:r w:rsidR="00AB75C2" w:rsidRPr="00471AF9">
        <w:rPr>
          <w:lang w:val="ru-RU"/>
        </w:rPr>
        <w:t>);  (</w:t>
      </w:r>
      <w:r w:rsidR="00AB75C2" w:rsidRPr="00E35351">
        <w:t>v</w:t>
      </w:r>
      <w:r w:rsidR="00AB75C2" w:rsidRPr="00471AF9">
        <w:rPr>
          <w:lang w:val="ru-RU"/>
        </w:rPr>
        <w:t xml:space="preserve">) </w:t>
      </w:r>
      <w:r w:rsidR="00471AF9">
        <w:t>WIPO</w:t>
      </w:r>
      <w:r>
        <w:rPr>
          <w:lang w:val="ru-RU"/>
        </w:rPr>
        <w:t xml:space="preserve"> </w:t>
      </w:r>
      <w:r w:rsidR="00471AF9">
        <w:t>CASE</w:t>
      </w:r>
      <w:r w:rsidR="00AB75C2" w:rsidRPr="00471AF9">
        <w:rPr>
          <w:lang w:val="ru-RU"/>
        </w:rPr>
        <w:t xml:space="preserve">; 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>, (</w:t>
      </w:r>
      <w:r w:rsidR="00AB75C2">
        <w:t>vi</w:t>
      </w:r>
      <w:r w:rsidR="00AB75C2" w:rsidRPr="00471AF9">
        <w:rPr>
          <w:lang w:val="ru-RU"/>
        </w:rPr>
        <w:t xml:space="preserve">) </w:t>
      </w:r>
      <w:r w:rsidR="001C3C10" w:rsidRPr="00E35351">
        <w:t>PATENT</w:t>
      </w:r>
      <w:r w:rsidR="001C3C10">
        <w:rPr>
          <w:lang w:val="ru-RU"/>
        </w:rPr>
        <w:t>S</w:t>
      </w:r>
      <w:r w:rsidR="001C3C10" w:rsidRPr="00E35351">
        <w:t>COPE</w:t>
      </w:r>
      <w:r w:rsidR="00AB75C2" w:rsidRPr="00471AF9">
        <w:rPr>
          <w:lang w:val="ru-RU"/>
        </w:rPr>
        <w:t>;</w:t>
      </w:r>
    </w:p>
    <w:p w:rsidR="00AB75C2" w:rsidRPr="00471AF9" w:rsidRDefault="001C3C10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Базам</w:t>
      </w:r>
      <w:r w:rsidR="00471AF9" w:rsidRPr="00471AF9">
        <w:rPr>
          <w:lang w:val="ru-RU"/>
        </w:rPr>
        <w:t xml:space="preserve"> данных, </w:t>
      </w:r>
      <w:r>
        <w:rPr>
          <w:lang w:val="ru-RU"/>
        </w:rPr>
        <w:t xml:space="preserve">подобных </w:t>
      </w:r>
      <w:r w:rsidR="00AB75C2" w:rsidRPr="00E35351">
        <w:t>PubMed</w:t>
      </w:r>
      <w:r>
        <w:rPr>
          <w:lang w:val="ru-RU"/>
        </w:rPr>
        <w:t xml:space="preserve">, </w:t>
      </w:r>
      <w:r w:rsidRPr="001C3C10">
        <w:rPr>
          <w:lang w:val="ru-RU"/>
        </w:rPr>
        <w:t>содерж</w:t>
      </w:r>
      <w:r>
        <w:rPr>
          <w:lang w:val="ru-RU"/>
        </w:rPr>
        <w:t>ащим статьи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непатентн</w:t>
      </w:r>
      <w:r>
        <w:rPr>
          <w:lang w:val="ru-RU"/>
        </w:rPr>
        <w:t xml:space="preserve">ого </w:t>
      </w:r>
      <w:r w:rsidRPr="001C3C10">
        <w:rPr>
          <w:lang w:val="ru-RU"/>
        </w:rPr>
        <w:t>характер</w:t>
      </w:r>
      <w:r>
        <w:rPr>
          <w:lang w:val="ru-RU"/>
        </w:rPr>
        <w:t xml:space="preserve">а </w:t>
      </w:r>
      <w:r w:rsidRPr="001C3C10">
        <w:rPr>
          <w:lang w:val="ru-RU"/>
        </w:rPr>
        <w:t>в области</w:t>
      </w:r>
      <w:r>
        <w:rPr>
          <w:lang w:val="ru-RU"/>
        </w:rPr>
        <w:t xml:space="preserve"> химии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молекулярной биологии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других доклинических </w:t>
      </w:r>
      <w:r w:rsidRPr="001C3C10">
        <w:rPr>
          <w:lang w:val="ru-RU"/>
        </w:rPr>
        <w:t>дисциплин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B75C2" w:rsidRPr="00E35351">
        <w:t>The</w:t>
      </w:r>
      <w:r w:rsidR="00AB75C2" w:rsidRPr="00471AF9">
        <w:rPr>
          <w:lang w:val="ru-RU"/>
        </w:rPr>
        <w:t xml:space="preserve"> </w:t>
      </w:r>
      <w:r w:rsidR="00AB75C2" w:rsidRPr="00E35351">
        <w:t>Lens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(для </w:t>
      </w:r>
      <w:r w:rsidR="00471AF9" w:rsidRPr="00471AF9">
        <w:rPr>
          <w:lang w:val="ru-RU"/>
        </w:rPr>
        <w:t>комплексн</w:t>
      </w:r>
      <w:r>
        <w:rPr>
          <w:lang w:val="ru-RU"/>
        </w:rPr>
        <w:t xml:space="preserve">ого </w:t>
      </w:r>
      <w:r w:rsidRPr="00471AF9">
        <w:rPr>
          <w:lang w:val="ru-RU"/>
        </w:rPr>
        <w:t>поиск</w:t>
      </w:r>
      <w:r>
        <w:rPr>
          <w:lang w:val="ru-RU"/>
        </w:rPr>
        <w:t>а</w:t>
      </w:r>
      <w:r w:rsidRPr="00471AF9">
        <w:rPr>
          <w:lang w:val="ru-RU"/>
        </w:rPr>
        <w:t xml:space="preserve"> </w:t>
      </w:r>
      <w:r w:rsidRPr="00643360">
        <w:rPr>
          <w:lang w:val="ru-RU"/>
        </w:rPr>
        <w:t>последовательностей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ДНК 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белковых </w:t>
      </w:r>
      <w:r w:rsidRPr="00643360">
        <w:rPr>
          <w:lang w:val="ru-RU"/>
        </w:rPr>
        <w:t>последовательностей</w:t>
      </w:r>
      <w:r>
        <w:rPr>
          <w:lang w:val="ru-RU"/>
        </w:rPr>
        <w:t>)</w:t>
      </w:r>
      <w:r w:rsidR="00AB75C2" w:rsidRPr="00471AF9">
        <w:rPr>
          <w:lang w:val="ru-RU"/>
        </w:rPr>
        <w:t>;</w:t>
      </w:r>
    </w:p>
    <w:p w:rsidR="00AB75C2" w:rsidRPr="00471AF9" w:rsidRDefault="001C3C10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 xml:space="preserve">Цифровой </w:t>
      </w:r>
      <w:r w:rsidRPr="001C3C10">
        <w:rPr>
          <w:lang w:val="ru-RU"/>
        </w:rPr>
        <w:t>библиотек</w:t>
      </w:r>
      <w:r>
        <w:rPr>
          <w:lang w:val="ru-RU"/>
        </w:rPr>
        <w:t xml:space="preserve">е </w:t>
      </w:r>
      <w:r w:rsidRPr="001C3C10">
        <w:rPr>
          <w:lang w:val="ru-RU"/>
        </w:rPr>
        <w:t>материал</w:t>
      </w:r>
      <w:r>
        <w:rPr>
          <w:lang w:val="ru-RU"/>
        </w:rPr>
        <w:t xml:space="preserve">ов по </w:t>
      </w:r>
      <w:r w:rsidRPr="001C3C10">
        <w:rPr>
          <w:lang w:val="ru-RU"/>
        </w:rPr>
        <w:t>промышленной собственности</w:t>
      </w:r>
      <w:r>
        <w:rPr>
          <w:lang w:val="ru-RU"/>
        </w:rPr>
        <w:t xml:space="preserve"> и </w:t>
      </w:r>
      <w:r w:rsidRPr="001C3C10">
        <w:rPr>
          <w:lang w:val="ru-RU"/>
        </w:rPr>
        <w:t>внутренн</w:t>
      </w:r>
      <w:r>
        <w:rPr>
          <w:lang w:val="ru-RU"/>
        </w:rPr>
        <w:t>ей базе</w:t>
      </w:r>
      <w:r w:rsidR="00471AF9" w:rsidRPr="00471AF9">
        <w:rPr>
          <w:lang w:val="ru-RU"/>
        </w:rPr>
        <w:t xml:space="preserve"> данных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автоматизированной системы </w:t>
      </w:r>
      <w:r w:rsidRPr="00471AF9">
        <w:rPr>
          <w:lang w:val="ru-RU"/>
        </w:rPr>
        <w:t>промышленной</w:t>
      </w:r>
      <w:r>
        <w:rPr>
          <w:lang w:val="ru-RU"/>
        </w:rPr>
        <w:t xml:space="preserve"> собственности самого </w:t>
      </w:r>
      <w:r w:rsidRPr="001C3C10">
        <w:rPr>
          <w:lang w:val="ru-RU"/>
        </w:rPr>
        <w:t>ведомств</w:t>
      </w:r>
      <w:r>
        <w:rPr>
          <w:lang w:val="ru-RU"/>
        </w:rPr>
        <w:t>а</w:t>
      </w:r>
      <w:r w:rsidR="00AB75C2" w:rsidRPr="00471AF9">
        <w:rPr>
          <w:lang w:val="ru-RU"/>
        </w:rPr>
        <w:t xml:space="preserve">;  </w:t>
      </w:r>
      <w:r w:rsidR="00471AF9" w:rsidRPr="00471AF9">
        <w:rPr>
          <w:lang w:val="ru-RU"/>
        </w:rPr>
        <w:t>и</w:t>
      </w:r>
    </w:p>
    <w:p w:rsidR="00AB75C2" w:rsidRPr="00471AF9" w:rsidRDefault="001C3C10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Национальным</w:t>
      </w:r>
      <w:r w:rsidR="00471AF9" w:rsidRPr="00471AF9">
        <w:rPr>
          <w:lang w:val="ru-RU"/>
        </w:rPr>
        <w:t xml:space="preserve"> патент</w:t>
      </w:r>
      <w:r>
        <w:rPr>
          <w:lang w:val="ru-RU"/>
        </w:rPr>
        <w:t>ным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базам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других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ведомств</w:t>
      </w:r>
      <w:r w:rsidR="00471AF9" w:rsidRPr="00471AF9">
        <w:rPr>
          <w:lang w:val="ru-RU"/>
        </w:rPr>
        <w:t xml:space="preserve"> ИС, </w:t>
      </w:r>
      <w:r>
        <w:rPr>
          <w:lang w:val="ru-RU"/>
        </w:rPr>
        <w:t xml:space="preserve">таких как </w:t>
      </w:r>
      <w:r w:rsidR="00471AF9" w:rsidRPr="00471AF9">
        <w:rPr>
          <w:lang w:val="ru-RU"/>
        </w:rPr>
        <w:t>ВПТЗ США</w:t>
      </w:r>
      <w:r w:rsidR="00AB75C2" w:rsidRPr="00471AF9">
        <w:rPr>
          <w:lang w:val="ru-RU"/>
        </w:rPr>
        <w:t xml:space="preserve">, </w:t>
      </w:r>
      <w:r w:rsidR="00AB75C2" w:rsidRPr="007C011E">
        <w:t>J</w:t>
      </w:r>
      <w:r>
        <w:rPr>
          <w:lang w:val="ru-RU"/>
        </w:rPr>
        <w:noBreakHyphen/>
      </w:r>
      <w:r w:rsidR="00AB75C2" w:rsidRPr="007C011E">
        <w:t>PATPLAT</w:t>
      </w:r>
      <w:r w:rsidR="00AB75C2" w:rsidRPr="00471AF9">
        <w:rPr>
          <w:lang w:val="ru-RU"/>
        </w:rPr>
        <w:t xml:space="preserve">, </w:t>
      </w:r>
      <w:r w:rsidR="00AB75C2" w:rsidRPr="007C011E">
        <w:t>AUSPAT</w:t>
      </w:r>
      <w:r w:rsidR="00AB75C2" w:rsidRPr="00471AF9">
        <w:rPr>
          <w:lang w:val="ru-RU"/>
        </w:rPr>
        <w:t xml:space="preserve">, </w:t>
      </w:r>
      <w:proofErr w:type="spellStart"/>
      <w:r w:rsidR="00AB75C2" w:rsidRPr="007C011E">
        <w:t>Espacenet</w:t>
      </w:r>
      <w:proofErr w:type="spellEnd"/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B75C2" w:rsidRPr="007C011E">
        <w:t>AIPN</w:t>
      </w:r>
      <w:r w:rsidR="00AB75C2" w:rsidRPr="00471AF9">
        <w:rPr>
          <w:lang w:val="ru-RU"/>
        </w:rPr>
        <w:t>.</w:t>
      </w:r>
    </w:p>
    <w:p w:rsidR="00AB75C2" w:rsidRPr="00471AF9" w:rsidRDefault="00471AF9" w:rsidP="007A25BA">
      <w:pPr>
        <w:pStyle w:val="ONUME"/>
        <w:rPr>
          <w:lang w:val="ru-RU"/>
        </w:rPr>
      </w:pPr>
      <w:r w:rsidRPr="00471AF9">
        <w:rPr>
          <w:lang w:val="ru-RU"/>
        </w:rPr>
        <w:t xml:space="preserve">Хотя </w:t>
      </w:r>
      <w:r w:rsidR="001C3C10" w:rsidRPr="0011312B">
        <w:t>IPOPHL</w:t>
      </w:r>
      <w:r w:rsidR="001C3C10">
        <w:rPr>
          <w:lang w:val="ru-RU"/>
        </w:rPr>
        <w:t xml:space="preserve"> уже сейчас выполняет </w:t>
      </w:r>
      <w:r w:rsidR="001C3C10" w:rsidRPr="001C3C10">
        <w:rPr>
          <w:lang w:val="ru-RU"/>
        </w:rPr>
        <w:t>требовани</w:t>
      </w:r>
      <w:r w:rsidR="001C3C10">
        <w:rPr>
          <w:lang w:val="ru-RU"/>
        </w:rPr>
        <w:t>е</w:t>
      </w:r>
      <w:r w:rsidR="00D20A8E">
        <w:rPr>
          <w:lang w:val="ru-RU"/>
        </w:rPr>
        <w:t xml:space="preserve"> об </w:t>
      </w:r>
      <w:r w:rsidR="00D20A8E" w:rsidRPr="00D20A8E">
        <w:rPr>
          <w:lang w:val="ru-RU"/>
        </w:rPr>
        <w:t>обеспечени</w:t>
      </w:r>
      <w:r w:rsidR="00D20A8E">
        <w:rPr>
          <w:lang w:val="ru-RU"/>
        </w:rPr>
        <w:t>и</w:t>
      </w:r>
      <w:r w:rsidR="001C3C10">
        <w:rPr>
          <w:lang w:val="ru-RU"/>
        </w:rPr>
        <w:t xml:space="preserve"> доступа к </w:t>
      </w:r>
      <w:r w:rsidRPr="00471AF9">
        <w:rPr>
          <w:lang w:val="ru-RU"/>
        </w:rPr>
        <w:t>минимум</w:t>
      </w:r>
      <w:r w:rsidR="001C3C10">
        <w:rPr>
          <w:lang w:val="ru-RU"/>
        </w:rPr>
        <w:t>у</w:t>
      </w:r>
      <w:r w:rsidRPr="00471AF9">
        <w:rPr>
          <w:lang w:val="ru-RU"/>
        </w:rPr>
        <w:t xml:space="preserve"> документаци</w:t>
      </w:r>
      <w:r w:rsidR="001C3C10">
        <w:rPr>
          <w:lang w:val="ru-RU"/>
        </w:rPr>
        <w:t>и PCT</w:t>
      </w:r>
      <w:r w:rsidR="00AB75C2" w:rsidRPr="00471AF9">
        <w:rPr>
          <w:lang w:val="ru-RU"/>
        </w:rPr>
        <w:t xml:space="preserve">, </w:t>
      </w:r>
      <w:r w:rsidR="001C3C10" w:rsidRPr="001C3C10">
        <w:rPr>
          <w:lang w:val="ru-RU"/>
        </w:rPr>
        <w:t>возможн</w:t>
      </w:r>
      <w:r w:rsidR="001C3C10">
        <w:rPr>
          <w:lang w:val="ru-RU"/>
        </w:rPr>
        <w:t xml:space="preserve">ости и объем поиска, проводимого </w:t>
      </w:r>
      <w:r w:rsidR="00AB75C2" w:rsidRPr="0011312B">
        <w:t>IPOPHL</w:t>
      </w:r>
      <w:r w:rsidR="00F96F40"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1C3C10">
        <w:rPr>
          <w:lang w:val="ru-RU"/>
        </w:rPr>
        <w:t xml:space="preserve">будут скоро еще более </w:t>
      </w:r>
      <w:r w:rsidRPr="00471AF9">
        <w:rPr>
          <w:lang w:val="ru-RU"/>
        </w:rPr>
        <w:t>расшир</w:t>
      </w:r>
      <w:r w:rsidR="001C3C10">
        <w:rPr>
          <w:lang w:val="ru-RU"/>
        </w:rPr>
        <w:t xml:space="preserve">ены </w:t>
      </w:r>
      <w:r w:rsidR="001C3C10" w:rsidRPr="001C3C10">
        <w:rPr>
          <w:lang w:val="ru-RU"/>
        </w:rPr>
        <w:t>благодаря</w:t>
      </w:r>
      <w:r w:rsidR="001C3C10">
        <w:rPr>
          <w:lang w:val="ru-RU"/>
        </w:rPr>
        <w:t xml:space="preserve"> </w:t>
      </w:r>
      <w:r w:rsidRPr="00471AF9">
        <w:rPr>
          <w:lang w:val="ru-RU"/>
        </w:rPr>
        <w:t>доступ</w:t>
      </w:r>
      <w:r w:rsidR="001C3C10">
        <w:rPr>
          <w:lang w:val="ru-RU"/>
        </w:rPr>
        <w:t>у</w:t>
      </w:r>
      <w:r w:rsidR="00AB75C2" w:rsidRPr="00471AF9">
        <w:rPr>
          <w:lang w:val="ru-RU"/>
        </w:rPr>
        <w:t xml:space="preserve"> </w:t>
      </w:r>
      <w:r w:rsidR="001C3C10">
        <w:rPr>
          <w:lang w:val="ru-RU"/>
        </w:rPr>
        <w:t xml:space="preserve">к базам </w:t>
      </w:r>
      <w:r w:rsidR="00AB75C2" w:rsidRPr="0011312B">
        <w:t>STN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1C3C10" w:rsidRPr="0011312B">
        <w:t>IEEE</w:t>
      </w:r>
      <w:r w:rsidR="001C3C10" w:rsidRPr="001C3C10">
        <w:rPr>
          <w:lang w:val="ru-RU"/>
        </w:rPr>
        <w:t xml:space="preserve"> </w:t>
      </w:r>
      <w:r w:rsidR="001C3C10" w:rsidRPr="0011312B">
        <w:t>Digital</w:t>
      </w:r>
      <w:r w:rsidR="001C3C10" w:rsidRPr="001C3C10">
        <w:rPr>
          <w:lang w:val="ru-RU"/>
        </w:rPr>
        <w:t xml:space="preserve"> </w:t>
      </w:r>
      <w:r w:rsidR="001C3C10" w:rsidRPr="0011312B">
        <w:t>Explore</w:t>
      </w:r>
      <w:r w:rsidR="001C3C10">
        <w:rPr>
          <w:lang w:val="ru-RU"/>
        </w:rPr>
        <w:t>;</w:t>
      </w:r>
      <w:r w:rsidR="001C3C10" w:rsidRPr="001C3C10">
        <w:rPr>
          <w:lang w:val="ru-RU"/>
        </w:rPr>
        <w:t xml:space="preserve"> </w:t>
      </w:r>
      <w:r w:rsidR="001C3C10" w:rsidRPr="00471AF9">
        <w:rPr>
          <w:lang w:val="ru-RU"/>
        </w:rPr>
        <w:t>в</w:t>
      </w:r>
      <w:r w:rsidRPr="00471AF9">
        <w:rPr>
          <w:lang w:val="ru-RU"/>
        </w:rPr>
        <w:t xml:space="preserve">едомство </w:t>
      </w:r>
      <w:r w:rsidR="001C3C10">
        <w:rPr>
          <w:lang w:val="ru-RU"/>
        </w:rPr>
        <w:t xml:space="preserve">также </w:t>
      </w:r>
      <w:r w:rsidR="001C3C10" w:rsidRPr="001C3C10">
        <w:rPr>
          <w:lang w:val="ru-RU"/>
        </w:rPr>
        <w:t>рассматрива</w:t>
      </w:r>
      <w:r w:rsidR="001C3C10">
        <w:rPr>
          <w:lang w:val="ru-RU"/>
        </w:rPr>
        <w:t xml:space="preserve">ет </w:t>
      </w:r>
      <w:r w:rsidR="001C3C10" w:rsidRPr="001C3C10">
        <w:rPr>
          <w:lang w:val="ru-RU"/>
        </w:rPr>
        <w:t>вопрос</w:t>
      </w:r>
      <w:r w:rsidR="001C3C10">
        <w:rPr>
          <w:lang w:val="ru-RU"/>
        </w:rPr>
        <w:t xml:space="preserve"> об </w:t>
      </w:r>
      <w:r w:rsidR="001C3C10" w:rsidRPr="001C3C10">
        <w:rPr>
          <w:lang w:val="ru-RU"/>
        </w:rPr>
        <w:t>организаци</w:t>
      </w:r>
      <w:r w:rsidR="001C3C10">
        <w:rPr>
          <w:lang w:val="ru-RU"/>
        </w:rPr>
        <w:t xml:space="preserve">и </w:t>
      </w:r>
      <w:r w:rsidRPr="00471AF9">
        <w:rPr>
          <w:lang w:val="ru-RU"/>
        </w:rPr>
        <w:t>доступ</w:t>
      </w:r>
      <w:r w:rsidR="001C3C10">
        <w:rPr>
          <w:lang w:val="ru-RU"/>
        </w:rPr>
        <w:t xml:space="preserve">а к </w:t>
      </w:r>
      <w:proofErr w:type="spellStart"/>
      <w:r w:rsidR="00AB75C2" w:rsidRPr="0011312B">
        <w:t>EPOQUENet</w:t>
      </w:r>
      <w:proofErr w:type="spellEnd"/>
      <w:r w:rsidR="00AB75C2" w:rsidRPr="00471AF9">
        <w:rPr>
          <w:lang w:val="ru-RU"/>
        </w:rPr>
        <w:t>.</w:t>
      </w:r>
    </w:p>
    <w:p w:rsidR="00AB75C2" w:rsidRDefault="003D5A35" w:rsidP="007A25BA">
      <w:pPr>
        <w:pStyle w:val="Heading3"/>
      </w:pPr>
      <w:r w:rsidRPr="00686312">
        <w:rPr>
          <w:color w:val="000000"/>
          <w:lang w:val="ru-RU"/>
        </w:rPr>
        <w:t>Информационная система</w:t>
      </w:r>
    </w:p>
    <w:p w:rsidR="00AB75C2" w:rsidRPr="00C367FE" w:rsidRDefault="00AB75C2" w:rsidP="007A25BA">
      <w:pPr>
        <w:pStyle w:val="ONUME"/>
        <w:rPr>
          <w:lang w:val="ru-RU"/>
        </w:rPr>
      </w:pPr>
      <w:r w:rsidRPr="00497723">
        <w:t>IPOPHL</w:t>
      </w:r>
      <w:r w:rsidRPr="00F77C98">
        <w:rPr>
          <w:lang w:val="ru-RU"/>
        </w:rPr>
        <w:t xml:space="preserve"> </w:t>
      </w:r>
      <w:r w:rsidR="00424D88">
        <w:rPr>
          <w:lang w:val="ru-RU"/>
        </w:rPr>
        <w:t xml:space="preserve">применяет </w:t>
      </w:r>
      <w:r w:rsidR="00F77C98">
        <w:rPr>
          <w:lang w:val="ru-RU"/>
        </w:rPr>
        <w:t xml:space="preserve">автоматизированную систему </w:t>
      </w:r>
      <w:r w:rsidR="00F77C98" w:rsidRPr="00F77C98">
        <w:rPr>
          <w:lang w:val="ru-RU"/>
        </w:rPr>
        <w:t>промышленной</w:t>
      </w:r>
      <w:r w:rsidR="00F77C98">
        <w:rPr>
          <w:lang w:val="ru-RU"/>
        </w:rPr>
        <w:t xml:space="preserve"> </w:t>
      </w:r>
      <w:r w:rsidR="00F77C98" w:rsidRPr="00F77C98">
        <w:rPr>
          <w:lang w:val="ru-RU"/>
        </w:rPr>
        <w:t xml:space="preserve">собственности </w:t>
      </w:r>
      <w:r w:rsidR="00C367FE">
        <w:rPr>
          <w:lang w:val="ru-RU"/>
        </w:rPr>
        <w:t xml:space="preserve">(АСПС) </w:t>
      </w:r>
      <w:r w:rsidR="00F77C98" w:rsidRPr="00F77C98">
        <w:rPr>
          <w:lang w:val="ru-RU"/>
        </w:rPr>
        <w:t>ВОИС</w:t>
      </w:r>
      <w:r w:rsidR="00F77C98">
        <w:rPr>
          <w:lang w:val="ru-RU"/>
        </w:rPr>
        <w:t>,</w:t>
      </w:r>
      <w:r w:rsidR="00F77C98" w:rsidRPr="00F77C98">
        <w:rPr>
          <w:lang w:val="ru-RU"/>
        </w:rPr>
        <w:t xml:space="preserve"> </w:t>
      </w:r>
      <w:r w:rsidR="00D20A8E">
        <w:rPr>
          <w:lang w:val="ru-RU"/>
        </w:rPr>
        <w:t xml:space="preserve">конфигурированную </w:t>
      </w:r>
      <w:r w:rsidR="00424D88" w:rsidRPr="00424D88">
        <w:rPr>
          <w:lang w:val="ru-RU"/>
        </w:rPr>
        <w:t>специальн</w:t>
      </w:r>
      <w:r w:rsidR="00424D88">
        <w:rPr>
          <w:lang w:val="ru-RU"/>
        </w:rPr>
        <w:t xml:space="preserve">о для </w:t>
      </w:r>
      <w:r w:rsidR="00424D88" w:rsidRPr="00424D88">
        <w:rPr>
          <w:lang w:val="ru-RU"/>
        </w:rPr>
        <w:t>обеспечени</w:t>
      </w:r>
      <w:r w:rsidR="00424D88">
        <w:rPr>
          <w:lang w:val="ru-RU"/>
        </w:rPr>
        <w:t xml:space="preserve">я рабочих </w:t>
      </w:r>
      <w:r w:rsidR="00424D88" w:rsidRPr="00424D88">
        <w:rPr>
          <w:lang w:val="ru-RU"/>
        </w:rPr>
        <w:t>процедур</w:t>
      </w:r>
      <w:r w:rsidR="00C367FE">
        <w:rPr>
          <w:lang w:val="ru-RU"/>
        </w:rPr>
        <w:t xml:space="preserve"> </w:t>
      </w:r>
      <w:r w:rsidRPr="00497723">
        <w:t>IPOPHL</w:t>
      </w:r>
      <w:r w:rsidRPr="00F77C98">
        <w:rPr>
          <w:lang w:val="ru-RU"/>
        </w:rPr>
        <w:t xml:space="preserve">.  </w:t>
      </w:r>
      <w:r w:rsidR="00C367FE" w:rsidRPr="00C367FE">
        <w:rPr>
          <w:lang w:val="ru-RU"/>
        </w:rPr>
        <w:t>Систем</w:t>
      </w:r>
      <w:r w:rsidR="00C367FE">
        <w:rPr>
          <w:lang w:val="ru-RU"/>
        </w:rPr>
        <w:t xml:space="preserve">а </w:t>
      </w:r>
      <w:r w:rsidR="00C367FE" w:rsidRPr="00C367FE">
        <w:rPr>
          <w:lang w:val="ru-RU"/>
        </w:rPr>
        <w:t>интегр</w:t>
      </w:r>
      <w:r w:rsidR="00C367FE">
        <w:rPr>
          <w:lang w:val="ru-RU"/>
        </w:rPr>
        <w:t xml:space="preserve">ирована </w:t>
      </w:r>
      <w:r w:rsidR="00471AF9" w:rsidRPr="00C367FE">
        <w:rPr>
          <w:lang w:val="ru-RU"/>
        </w:rPr>
        <w:t>с</w:t>
      </w:r>
      <w:r w:rsidRPr="00C367FE">
        <w:rPr>
          <w:lang w:val="ru-RU"/>
        </w:rPr>
        <w:t xml:space="preserve"> </w:t>
      </w:r>
      <w:r w:rsidR="00C367FE">
        <w:rPr>
          <w:lang w:val="ru-RU"/>
        </w:rPr>
        <w:t xml:space="preserve">другими системами, разработанными </w:t>
      </w:r>
      <w:r w:rsidR="00C367FE" w:rsidRPr="00C367FE">
        <w:rPr>
          <w:lang w:val="ru-RU"/>
        </w:rPr>
        <w:t>ведомств</w:t>
      </w:r>
      <w:r w:rsidR="00C367FE">
        <w:rPr>
          <w:lang w:val="ru-RU"/>
        </w:rPr>
        <w:t xml:space="preserve">ом собственными силами, </w:t>
      </w:r>
      <w:r w:rsidR="00471AF9" w:rsidRPr="00C367FE">
        <w:rPr>
          <w:lang w:val="ru-RU"/>
        </w:rPr>
        <w:t>включая</w:t>
      </w:r>
      <w:r w:rsidRPr="00C367FE">
        <w:rPr>
          <w:lang w:val="ru-RU"/>
        </w:rPr>
        <w:t xml:space="preserve"> </w:t>
      </w:r>
      <w:r w:rsidR="00471AF9" w:rsidRPr="00C367FE">
        <w:rPr>
          <w:lang w:val="ru-RU"/>
        </w:rPr>
        <w:t>онлайнов</w:t>
      </w:r>
      <w:r w:rsidR="00C367FE">
        <w:rPr>
          <w:lang w:val="ru-RU"/>
        </w:rPr>
        <w:t xml:space="preserve">ые </w:t>
      </w:r>
      <w:r w:rsidR="00C367FE" w:rsidRPr="00C367FE">
        <w:rPr>
          <w:lang w:val="ru-RU"/>
        </w:rPr>
        <w:t>систем</w:t>
      </w:r>
      <w:r w:rsidR="00C367FE">
        <w:rPr>
          <w:lang w:val="ru-RU"/>
        </w:rPr>
        <w:t xml:space="preserve">ы </w:t>
      </w:r>
      <w:r w:rsidR="00C367FE" w:rsidRPr="00C367FE">
        <w:rPr>
          <w:lang w:val="ru-RU"/>
        </w:rPr>
        <w:t>обработк</w:t>
      </w:r>
      <w:r w:rsidR="00C367FE">
        <w:rPr>
          <w:lang w:val="ru-RU"/>
        </w:rPr>
        <w:t xml:space="preserve">и подаваемых заявок </w:t>
      </w:r>
      <w:r w:rsidR="00471AF9" w:rsidRPr="00C367FE">
        <w:rPr>
          <w:lang w:val="ru-RU"/>
        </w:rPr>
        <w:t>и</w:t>
      </w:r>
      <w:r w:rsidRPr="00C367FE">
        <w:rPr>
          <w:lang w:val="ru-RU"/>
        </w:rPr>
        <w:t xml:space="preserve"> </w:t>
      </w:r>
      <w:r w:rsidR="00471AF9" w:rsidRPr="00C367FE">
        <w:rPr>
          <w:lang w:val="ru-RU"/>
        </w:rPr>
        <w:t>платеж</w:t>
      </w:r>
      <w:r w:rsidR="00C367FE">
        <w:rPr>
          <w:lang w:val="ru-RU"/>
        </w:rPr>
        <w:t xml:space="preserve">ей для </w:t>
      </w:r>
      <w:r w:rsidR="00C367FE" w:rsidRPr="00C367FE">
        <w:rPr>
          <w:lang w:val="ru-RU"/>
        </w:rPr>
        <w:t>обеспечени</w:t>
      </w:r>
      <w:r w:rsidR="00C367FE">
        <w:rPr>
          <w:lang w:val="ru-RU"/>
        </w:rPr>
        <w:t xml:space="preserve">я сквозной обработки </w:t>
      </w:r>
      <w:r w:rsidR="00C367FE" w:rsidRPr="00C367FE">
        <w:rPr>
          <w:rFonts w:eastAsia="Calibri"/>
          <w:lang w:val="ru-RU"/>
        </w:rPr>
        <w:t>заяв</w:t>
      </w:r>
      <w:r w:rsidR="00C367FE">
        <w:rPr>
          <w:lang w:val="ru-RU"/>
        </w:rPr>
        <w:t xml:space="preserve">ок на </w:t>
      </w:r>
      <w:r w:rsidR="00C367FE" w:rsidRPr="00C367FE">
        <w:rPr>
          <w:lang w:val="ru-RU"/>
        </w:rPr>
        <w:t>регистраци</w:t>
      </w:r>
      <w:r w:rsidR="00C367FE">
        <w:rPr>
          <w:lang w:val="ru-RU"/>
        </w:rPr>
        <w:t>ю изобретений</w:t>
      </w:r>
      <w:r w:rsidRPr="00C367FE">
        <w:rPr>
          <w:lang w:val="ru-RU"/>
        </w:rPr>
        <w:t xml:space="preserve">, </w:t>
      </w:r>
      <w:r w:rsidR="00C367FE">
        <w:rPr>
          <w:lang w:val="ru-RU"/>
        </w:rPr>
        <w:t>промышленных образцов</w:t>
      </w:r>
      <w:r w:rsidRPr="00C367FE">
        <w:rPr>
          <w:lang w:val="ru-RU"/>
        </w:rPr>
        <w:t xml:space="preserve">, </w:t>
      </w:r>
      <w:r w:rsidR="00C367FE">
        <w:rPr>
          <w:lang w:val="ru-RU"/>
        </w:rPr>
        <w:t>полезных моделей</w:t>
      </w:r>
      <w:r w:rsidRPr="00C367FE">
        <w:rPr>
          <w:lang w:val="ru-RU"/>
        </w:rPr>
        <w:t xml:space="preserve"> </w:t>
      </w:r>
      <w:r w:rsidR="00471AF9" w:rsidRPr="00C367FE">
        <w:rPr>
          <w:lang w:val="ru-RU"/>
        </w:rPr>
        <w:t>и</w:t>
      </w:r>
      <w:r w:rsidRPr="00C367FE">
        <w:rPr>
          <w:lang w:val="ru-RU"/>
        </w:rPr>
        <w:t xml:space="preserve"> </w:t>
      </w:r>
      <w:r w:rsidR="00C367FE" w:rsidRPr="00C367FE">
        <w:rPr>
          <w:lang w:val="ru-RU"/>
        </w:rPr>
        <w:t>товарных знаков</w:t>
      </w:r>
      <w:r w:rsidRPr="00C367FE">
        <w:rPr>
          <w:lang w:val="ru-RU"/>
        </w:rPr>
        <w:t>.</w:t>
      </w:r>
    </w:p>
    <w:p w:rsidR="00AB75C2" w:rsidRPr="00C367FE" w:rsidRDefault="00C367FE" w:rsidP="007A25BA">
      <w:pPr>
        <w:pStyle w:val="ONUME"/>
        <w:rPr>
          <w:lang w:val="ru-RU"/>
        </w:rPr>
      </w:pPr>
      <w:r>
        <w:rPr>
          <w:lang w:val="ru-RU"/>
        </w:rPr>
        <w:t xml:space="preserve">АСПС имеет </w:t>
      </w:r>
      <w:r w:rsidR="00471AF9" w:rsidRPr="00C367FE">
        <w:rPr>
          <w:lang w:val="ru-RU"/>
        </w:rPr>
        <w:t>ряд</w:t>
      </w:r>
      <w:r w:rsidR="00AB75C2" w:rsidRPr="00C367FE">
        <w:rPr>
          <w:lang w:val="ru-RU"/>
        </w:rPr>
        <w:t xml:space="preserve"> </w:t>
      </w:r>
      <w:r w:rsidR="00471AF9" w:rsidRPr="00C367FE">
        <w:rPr>
          <w:lang w:val="ru-RU"/>
        </w:rPr>
        <w:t>модулей</w:t>
      </w:r>
      <w:r>
        <w:rPr>
          <w:lang w:val="ru-RU"/>
        </w:rPr>
        <w:t xml:space="preserve">, играющих ключевую </w:t>
      </w:r>
      <w:r w:rsidR="00471AF9" w:rsidRPr="00C367FE">
        <w:rPr>
          <w:lang w:val="ru-RU"/>
        </w:rPr>
        <w:t>роль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C367FE">
        <w:rPr>
          <w:lang w:val="ru-RU"/>
        </w:rPr>
        <w:t>выполнени</w:t>
      </w:r>
      <w:r>
        <w:rPr>
          <w:lang w:val="ru-RU"/>
        </w:rPr>
        <w:t xml:space="preserve">и </w:t>
      </w:r>
      <w:r w:rsidR="00471AF9" w:rsidRPr="00C367FE">
        <w:rPr>
          <w:lang w:val="ru-RU"/>
        </w:rPr>
        <w:t>различн</w:t>
      </w:r>
      <w:r>
        <w:rPr>
          <w:lang w:val="ru-RU"/>
        </w:rPr>
        <w:t xml:space="preserve">ых аспектов </w:t>
      </w:r>
      <w:r w:rsidRPr="00C367FE">
        <w:rPr>
          <w:lang w:val="ru-RU"/>
        </w:rPr>
        <w:t>процедур</w:t>
      </w:r>
      <w:r>
        <w:rPr>
          <w:lang w:val="ru-RU"/>
        </w:rPr>
        <w:t xml:space="preserve"> </w:t>
      </w:r>
      <w:r w:rsidR="00471AF9" w:rsidRPr="00C367FE">
        <w:rPr>
          <w:lang w:val="ru-RU"/>
        </w:rPr>
        <w:t>поиск</w:t>
      </w:r>
      <w:r>
        <w:rPr>
          <w:lang w:val="ru-RU"/>
        </w:rPr>
        <w:t>а</w:t>
      </w:r>
      <w:r w:rsidR="00471AF9" w:rsidRPr="00C367FE">
        <w:rPr>
          <w:lang w:val="ru-RU"/>
        </w:rPr>
        <w:t xml:space="preserve"> и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>экспертизы</w:t>
      </w:r>
      <w:r w:rsidR="00AB75C2" w:rsidRPr="00C367FE">
        <w:rPr>
          <w:lang w:val="ru-RU"/>
        </w:rPr>
        <w:t xml:space="preserve">:  (1) </w:t>
      </w:r>
      <w:r w:rsidRPr="00C367FE">
        <w:rPr>
          <w:lang w:val="ru-RU"/>
        </w:rPr>
        <w:t>модуль «</w:t>
      </w:r>
      <w:r w:rsidR="00AB75C2" w:rsidRPr="00516BD3">
        <w:t>To</w:t>
      </w:r>
      <w:r w:rsidR="00AB75C2" w:rsidRPr="00C367FE">
        <w:rPr>
          <w:lang w:val="ru-RU"/>
        </w:rPr>
        <w:t xml:space="preserve"> </w:t>
      </w:r>
      <w:r w:rsidR="00AB75C2" w:rsidRPr="00516BD3">
        <w:t>Do</w:t>
      </w:r>
      <w:r w:rsidR="00AB75C2" w:rsidRPr="00C367FE">
        <w:rPr>
          <w:lang w:val="ru-RU"/>
        </w:rPr>
        <w:t xml:space="preserve"> </w:t>
      </w:r>
      <w:r>
        <w:t>List</w:t>
      </w:r>
      <w:r w:rsidRPr="00C367FE">
        <w:rPr>
          <w:lang w:val="ru-RU"/>
        </w:rPr>
        <w:t>»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 xml:space="preserve">отслеживает </w:t>
      </w:r>
      <w:r w:rsidR="00471AF9" w:rsidRPr="00C367FE">
        <w:rPr>
          <w:lang w:val="ru-RU"/>
        </w:rPr>
        <w:t>каждый</w:t>
      </w:r>
      <w:r w:rsidR="00AB75C2" w:rsidRPr="00C367FE">
        <w:rPr>
          <w:lang w:val="ru-RU"/>
        </w:rPr>
        <w:t xml:space="preserve"> </w:t>
      </w:r>
      <w:r w:rsidR="00471AF9" w:rsidRPr="00C367FE">
        <w:rPr>
          <w:lang w:val="ru-RU"/>
        </w:rPr>
        <w:t>этап</w:t>
      </w:r>
      <w:r w:rsidR="00AB75C2" w:rsidRPr="00C367FE">
        <w:rPr>
          <w:lang w:val="ru-RU"/>
        </w:rPr>
        <w:t xml:space="preserve"> </w:t>
      </w:r>
      <w:r w:rsidRPr="00C367FE">
        <w:rPr>
          <w:lang w:val="ru-RU"/>
        </w:rPr>
        <w:t>процесс</w:t>
      </w:r>
      <w:r>
        <w:rPr>
          <w:lang w:val="ru-RU"/>
        </w:rPr>
        <w:t>а экспертизы</w:t>
      </w:r>
      <w:r w:rsidR="00471AF9" w:rsidRPr="00C367FE">
        <w:rPr>
          <w:lang w:val="ru-RU"/>
        </w:rPr>
        <w:t xml:space="preserve"> и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 xml:space="preserve">позволяет получать </w:t>
      </w:r>
      <w:r w:rsidR="00471AF9" w:rsidRPr="00C367FE">
        <w:rPr>
          <w:lang w:val="ru-RU"/>
        </w:rPr>
        <w:t>в режиме реального времени</w:t>
      </w:r>
      <w:r w:rsidR="00AB75C2" w:rsidRPr="00C367FE">
        <w:rPr>
          <w:lang w:val="ru-RU"/>
        </w:rPr>
        <w:t xml:space="preserve"> </w:t>
      </w:r>
      <w:r w:rsidRPr="00C367FE">
        <w:rPr>
          <w:lang w:val="ru-RU"/>
        </w:rPr>
        <w:t>детальн</w:t>
      </w:r>
      <w:r>
        <w:rPr>
          <w:lang w:val="ru-RU"/>
        </w:rPr>
        <w:t xml:space="preserve">ую </w:t>
      </w:r>
      <w:r w:rsidRPr="00C367FE">
        <w:rPr>
          <w:lang w:val="ru-RU"/>
        </w:rPr>
        <w:t>информаци</w:t>
      </w:r>
      <w:r>
        <w:rPr>
          <w:lang w:val="ru-RU"/>
        </w:rPr>
        <w:t xml:space="preserve">ю о </w:t>
      </w:r>
      <w:r w:rsidRPr="00C367FE">
        <w:rPr>
          <w:lang w:val="ru-RU"/>
        </w:rPr>
        <w:t>статус</w:t>
      </w:r>
      <w:r>
        <w:rPr>
          <w:lang w:val="ru-RU"/>
        </w:rPr>
        <w:t xml:space="preserve">е </w:t>
      </w:r>
      <w:r w:rsidR="00471AF9" w:rsidRPr="00C367FE">
        <w:rPr>
          <w:lang w:val="ru-RU"/>
        </w:rPr>
        <w:t>все</w:t>
      </w:r>
      <w:r>
        <w:rPr>
          <w:lang w:val="ru-RU"/>
        </w:rPr>
        <w:t>х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>заявок</w:t>
      </w:r>
      <w:r w:rsidR="00AB75C2" w:rsidRPr="00C367FE">
        <w:rPr>
          <w:lang w:val="ru-RU"/>
        </w:rPr>
        <w:t xml:space="preserve">;  (2)  </w:t>
      </w:r>
      <w:r w:rsidRPr="00C367FE">
        <w:rPr>
          <w:lang w:val="ru-RU"/>
        </w:rPr>
        <w:t>модуль «</w:t>
      </w:r>
      <w:r w:rsidRPr="00516BD3">
        <w:t>Workflow</w:t>
      </w:r>
      <w:r w:rsidRPr="00C367FE">
        <w:rPr>
          <w:lang w:val="ru-RU"/>
        </w:rPr>
        <w:t>»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 xml:space="preserve">играет роль </w:t>
      </w:r>
      <w:r w:rsidRPr="00C367FE">
        <w:rPr>
          <w:lang w:val="ru-RU"/>
        </w:rPr>
        <w:t>электронн</w:t>
      </w:r>
      <w:r>
        <w:rPr>
          <w:lang w:val="ru-RU"/>
        </w:rPr>
        <w:t>ой</w:t>
      </w:r>
      <w:r w:rsidRPr="00C367FE">
        <w:rPr>
          <w:lang w:val="ru-RU"/>
        </w:rPr>
        <w:t xml:space="preserve"> «</w:t>
      </w:r>
      <w:r>
        <w:rPr>
          <w:lang w:val="ru-RU"/>
        </w:rPr>
        <w:t>папки</w:t>
      </w:r>
      <w:r w:rsidRPr="00C367FE">
        <w:rPr>
          <w:lang w:val="ru-RU"/>
        </w:rPr>
        <w:t>» с материалами заявки</w:t>
      </w:r>
      <w:r>
        <w:rPr>
          <w:lang w:val="ru-RU"/>
        </w:rPr>
        <w:t>, позволяющей мгновенно получать информацию о действиях с заявкой</w:t>
      </w:r>
      <w:r w:rsidR="00AB75C2" w:rsidRPr="00C367FE">
        <w:rPr>
          <w:lang w:val="ru-RU"/>
        </w:rPr>
        <w:t xml:space="preserve">;  (3) </w:t>
      </w:r>
      <w:r w:rsidRPr="00C367FE">
        <w:rPr>
          <w:lang w:val="ru-RU"/>
        </w:rPr>
        <w:t>м</w:t>
      </w:r>
      <w:r w:rsidR="00471AF9" w:rsidRPr="00C367FE">
        <w:rPr>
          <w:lang w:val="ru-RU"/>
        </w:rPr>
        <w:t>одуль</w:t>
      </w:r>
      <w:r w:rsidR="00AB75C2" w:rsidRPr="00C367FE">
        <w:rPr>
          <w:lang w:val="ru-RU"/>
        </w:rPr>
        <w:t xml:space="preserve"> </w:t>
      </w:r>
      <w:r w:rsidRPr="00C367FE">
        <w:rPr>
          <w:lang w:val="ru-RU"/>
        </w:rPr>
        <w:t>«</w:t>
      </w:r>
      <w:r w:rsidRPr="00516BD3">
        <w:t>Action</w:t>
      </w:r>
      <w:r w:rsidRPr="00C367FE">
        <w:rPr>
          <w:lang w:val="ru-RU"/>
        </w:rPr>
        <w:t xml:space="preserve"> </w:t>
      </w:r>
      <w:r w:rsidRPr="00516BD3">
        <w:t>Notices</w:t>
      </w:r>
      <w:r w:rsidRPr="00C367FE">
        <w:rPr>
          <w:lang w:val="ru-RU"/>
        </w:rPr>
        <w:t xml:space="preserve">» </w:t>
      </w:r>
      <w:r>
        <w:rPr>
          <w:lang w:val="ru-RU"/>
        </w:rPr>
        <w:t>помогает экспертам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 xml:space="preserve">составлять </w:t>
      </w:r>
      <w:r w:rsidRPr="00C367FE">
        <w:rPr>
          <w:lang w:val="ru-RU"/>
        </w:rPr>
        <w:t>заключени</w:t>
      </w:r>
      <w:r>
        <w:rPr>
          <w:lang w:val="ru-RU"/>
        </w:rPr>
        <w:t>я экспертизы,</w:t>
      </w:r>
      <w:r w:rsidR="00AB75C2" w:rsidRPr="00C367FE">
        <w:rPr>
          <w:lang w:val="ru-RU"/>
        </w:rPr>
        <w:t xml:space="preserve"> </w:t>
      </w:r>
      <w:r>
        <w:rPr>
          <w:lang w:val="ru-RU"/>
        </w:rPr>
        <w:t xml:space="preserve">предоставляя в их </w:t>
      </w:r>
      <w:r w:rsidRPr="00C367FE">
        <w:rPr>
          <w:lang w:val="ru-RU" w:eastAsia="en-US"/>
        </w:rPr>
        <w:t>распоряжени</w:t>
      </w:r>
      <w:r>
        <w:rPr>
          <w:lang w:val="ru-RU"/>
        </w:rPr>
        <w:t xml:space="preserve">е типовые шаблоны </w:t>
      </w:r>
      <w:r w:rsidR="001A0037" w:rsidRPr="001A0037">
        <w:rPr>
          <w:lang w:val="ru-RU"/>
        </w:rPr>
        <w:t>операци</w:t>
      </w:r>
      <w:r w:rsidR="001A0037">
        <w:rPr>
          <w:lang w:val="ru-RU"/>
        </w:rPr>
        <w:t>й</w:t>
      </w:r>
      <w:r>
        <w:rPr>
          <w:lang w:val="ru-RU"/>
        </w:rPr>
        <w:t xml:space="preserve"> и подсказки </w:t>
      </w:r>
      <w:r w:rsidRPr="00C367FE">
        <w:rPr>
          <w:lang w:val="ru-RU"/>
        </w:rPr>
        <w:t>относительн</w:t>
      </w:r>
      <w:r>
        <w:rPr>
          <w:lang w:val="ru-RU"/>
        </w:rPr>
        <w:t>о по</w:t>
      </w:r>
      <w:r w:rsidR="00471AF9" w:rsidRPr="00C367FE">
        <w:rPr>
          <w:lang w:val="ru-RU"/>
        </w:rPr>
        <w:t>следующ</w:t>
      </w:r>
      <w:r>
        <w:rPr>
          <w:lang w:val="ru-RU"/>
        </w:rPr>
        <w:t>их шагов</w:t>
      </w:r>
      <w:r w:rsidR="00AB75C2" w:rsidRPr="00C367FE">
        <w:rPr>
          <w:lang w:val="ru-RU"/>
        </w:rPr>
        <w:t xml:space="preserve">;  (4)  </w:t>
      </w:r>
      <w:r w:rsidRPr="00C367FE">
        <w:rPr>
          <w:lang w:val="ru-RU"/>
        </w:rPr>
        <w:t>м</w:t>
      </w:r>
      <w:r w:rsidR="00471AF9" w:rsidRPr="00C367FE">
        <w:rPr>
          <w:lang w:val="ru-RU"/>
        </w:rPr>
        <w:t>одуль</w:t>
      </w:r>
      <w:r w:rsidR="00AB75C2" w:rsidRPr="00C367FE">
        <w:rPr>
          <w:lang w:val="ru-RU"/>
        </w:rPr>
        <w:t xml:space="preserve"> </w:t>
      </w:r>
      <w:r w:rsidRPr="00226333">
        <w:rPr>
          <w:lang w:val="ru-RU"/>
        </w:rPr>
        <w:t>«</w:t>
      </w:r>
      <w:r w:rsidRPr="00516BD3">
        <w:t>Search</w:t>
      </w:r>
      <w:r w:rsidRPr="00226333">
        <w:rPr>
          <w:lang w:val="ru-RU"/>
        </w:rPr>
        <w:t>»</w:t>
      </w:r>
      <w:r>
        <w:rPr>
          <w:lang w:val="ru-RU"/>
        </w:rPr>
        <w:t xml:space="preserve"> </w:t>
      </w:r>
      <w:r w:rsidR="00226333">
        <w:rPr>
          <w:lang w:val="ru-RU"/>
        </w:rPr>
        <w:t>дает экспертам</w:t>
      </w:r>
      <w:r w:rsidR="00AB75C2" w:rsidRPr="00C367FE">
        <w:rPr>
          <w:lang w:val="ru-RU"/>
        </w:rPr>
        <w:t xml:space="preserve"> </w:t>
      </w:r>
      <w:r w:rsidR="00471AF9" w:rsidRPr="00C367FE">
        <w:rPr>
          <w:lang w:val="ru-RU"/>
        </w:rPr>
        <w:t>доступ</w:t>
      </w:r>
      <w:r w:rsidR="00AB75C2" w:rsidRPr="00C367FE">
        <w:rPr>
          <w:lang w:val="ru-RU"/>
        </w:rPr>
        <w:t xml:space="preserve"> </w:t>
      </w:r>
      <w:r w:rsidR="00226333">
        <w:rPr>
          <w:lang w:val="ru-RU"/>
        </w:rPr>
        <w:t>к опубликованным</w:t>
      </w:r>
      <w:r w:rsidR="00AB75C2" w:rsidRPr="00C367FE">
        <w:rPr>
          <w:lang w:val="ru-RU"/>
        </w:rPr>
        <w:t xml:space="preserve"> </w:t>
      </w:r>
      <w:r w:rsidR="00471AF9" w:rsidRPr="00C367FE">
        <w:rPr>
          <w:lang w:val="ru-RU"/>
        </w:rPr>
        <w:t>и</w:t>
      </w:r>
      <w:r w:rsidR="00AB75C2" w:rsidRPr="00C367FE">
        <w:rPr>
          <w:lang w:val="ru-RU"/>
        </w:rPr>
        <w:t xml:space="preserve"> </w:t>
      </w:r>
      <w:r w:rsidR="00226333">
        <w:rPr>
          <w:lang w:val="ru-RU"/>
        </w:rPr>
        <w:t xml:space="preserve">неопубликованным заявкам на </w:t>
      </w:r>
      <w:r w:rsidR="00226333" w:rsidRPr="00226333">
        <w:rPr>
          <w:lang w:val="ru-RU"/>
        </w:rPr>
        <w:t>регистраци</w:t>
      </w:r>
      <w:r w:rsidR="00226333">
        <w:rPr>
          <w:lang w:val="ru-RU"/>
        </w:rPr>
        <w:t>ю промышленных образцов</w:t>
      </w:r>
      <w:r w:rsidR="00AB75C2" w:rsidRPr="00C367FE">
        <w:rPr>
          <w:lang w:val="ru-RU"/>
        </w:rPr>
        <w:t xml:space="preserve">, </w:t>
      </w:r>
      <w:r w:rsidR="00226333">
        <w:rPr>
          <w:lang w:val="ru-RU"/>
        </w:rPr>
        <w:t xml:space="preserve">полезных моделей </w:t>
      </w:r>
      <w:r w:rsidR="00471AF9" w:rsidRPr="00C367FE">
        <w:rPr>
          <w:lang w:val="ru-RU"/>
        </w:rPr>
        <w:t>и</w:t>
      </w:r>
      <w:r w:rsidR="00AB75C2" w:rsidRPr="00C367FE">
        <w:rPr>
          <w:lang w:val="ru-RU"/>
        </w:rPr>
        <w:t xml:space="preserve"> </w:t>
      </w:r>
      <w:r w:rsidR="00226333">
        <w:rPr>
          <w:lang w:val="ru-RU"/>
        </w:rPr>
        <w:t>патентов, подаваемых в стране</w:t>
      </w:r>
      <w:r w:rsidR="00AB75C2" w:rsidRPr="00C367FE">
        <w:rPr>
          <w:lang w:val="ru-RU"/>
        </w:rPr>
        <w:t xml:space="preserve">;  (5) </w:t>
      </w:r>
      <w:r w:rsidR="00226333" w:rsidRPr="00C367FE">
        <w:rPr>
          <w:lang w:val="ru-RU"/>
        </w:rPr>
        <w:t>с</w:t>
      </w:r>
      <w:r w:rsidR="00471AF9" w:rsidRPr="00C367FE">
        <w:rPr>
          <w:lang w:val="ru-RU"/>
        </w:rPr>
        <w:t>истема электронного документооборота</w:t>
      </w:r>
      <w:r w:rsidR="00AB75C2" w:rsidRPr="00C367FE">
        <w:rPr>
          <w:lang w:val="ru-RU"/>
        </w:rPr>
        <w:t xml:space="preserve"> </w:t>
      </w:r>
      <w:r w:rsidR="00226333">
        <w:rPr>
          <w:lang w:val="ru-RU"/>
        </w:rPr>
        <w:t xml:space="preserve">обеспечивает </w:t>
      </w:r>
      <w:r w:rsidR="00471AF9" w:rsidRPr="00C367FE">
        <w:rPr>
          <w:lang w:val="ru-RU"/>
        </w:rPr>
        <w:t>доступ</w:t>
      </w:r>
      <w:r w:rsidR="00AB75C2" w:rsidRPr="00C367FE">
        <w:rPr>
          <w:lang w:val="ru-RU"/>
        </w:rPr>
        <w:t xml:space="preserve"> </w:t>
      </w:r>
      <w:r w:rsidR="00226333">
        <w:rPr>
          <w:lang w:val="ru-RU"/>
        </w:rPr>
        <w:t xml:space="preserve">к </w:t>
      </w:r>
      <w:r w:rsidR="00471AF9" w:rsidRPr="00C367FE">
        <w:rPr>
          <w:lang w:val="ru-RU"/>
        </w:rPr>
        <w:t>электронн</w:t>
      </w:r>
      <w:r w:rsidR="00226333">
        <w:rPr>
          <w:lang w:val="ru-RU"/>
        </w:rPr>
        <w:t>ым</w:t>
      </w:r>
      <w:r w:rsidR="00AB75C2" w:rsidRPr="00C367FE">
        <w:rPr>
          <w:lang w:val="ru-RU"/>
        </w:rPr>
        <w:t xml:space="preserve"> </w:t>
      </w:r>
      <w:r w:rsidR="00226333">
        <w:rPr>
          <w:lang w:val="ru-RU"/>
        </w:rPr>
        <w:t xml:space="preserve">копиям </w:t>
      </w:r>
      <w:r w:rsidR="00226333" w:rsidRPr="00226333">
        <w:rPr>
          <w:lang w:val="ru-RU"/>
        </w:rPr>
        <w:t>сообщени</w:t>
      </w:r>
      <w:r w:rsidR="00226333">
        <w:rPr>
          <w:lang w:val="ru-RU"/>
        </w:rPr>
        <w:t>й, направляемых заявителями</w:t>
      </w:r>
      <w:r w:rsidR="00AB75C2" w:rsidRPr="00C367FE">
        <w:rPr>
          <w:lang w:val="ru-RU"/>
        </w:rPr>
        <w:t>.</w:t>
      </w:r>
    </w:p>
    <w:p w:rsidR="00AB75C2" w:rsidRPr="00226333" w:rsidRDefault="00226333" w:rsidP="007A25BA">
      <w:pPr>
        <w:pStyle w:val="ONUME"/>
        <w:rPr>
          <w:lang w:val="ru-RU"/>
        </w:rPr>
      </w:pPr>
      <w:r w:rsidRPr="00226333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="00AB75C2">
        <w:t>IPOPHL</w:t>
      </w:r>
      <w:r w:rsidR="00AB75C2" w:rsidRPr="00226333">
        <w:rPr>
          <w:lang w:val="ru-RU"/>
        </w:rPr>
        <w:t xml:space="preserve"> </w:t>
      </w:r>
      <w:r>
        <w:rPr>
          <w:lang w:val="ru-RU"/>
        </w:rPr>
        <w:t xml:space="preserve">работает над </w:t>
      </w:r>
      <w:r w:rsidR="00471AF9" w:rsidRPr="00226333">
        <w:rPr>
          <w:lang w:val="ru-RU"/>
        </w:rPr>
        <w:t>оптимиз</w:t>
      </w:r>
      <w:r>
        <w:rPr>
          <w:lang w:val="ru-RU"/>
        </w:rPr>
        <w:t xml:space="preserve">ацией </w:t>
      </w:r>
      <w:r w:rsidRPr="00226333">
        <w:rPr>
          <w:lang w:val="ru-RU"/>
        </w:rPr>
        <w:t>операци</w:t>
      </w:r>
      <w:r>
        <w:rPr>
          <w:lang w:val="ru-RU"/>
        </w:rPr>
        <w:t>онных процессов</w:t>
      </w:r>
      <w:r w:rsidR="00AB75C2" w:rsidRPr="00226333">
        <w:rPr>
          <w:lang w:val="ru-RU"/>
        </w:rPr>
        <w:t xml:space="preserve"> </w:t>
      </w:r>
      <w:r w:rsidR="00471AF9" w:rsidRPr="00226333">
        <w:rPr>
          <w:lang w:val="ru-RU"/>
        </w:rPr>
        <w:t>и</w:t>
      </w:r>
      <w:r w:rsidR="00AB75C2" w:rsidRPr="00226333">
        <w:rPr>
          <w:lang w:val="ru-RU"/>
        </w:rPr>
        <w:t xml:space="preserve"> </w:t>
      </w:r>
      <w:r w:rsidR="00471AF9" w:rsidRPr="00226333">
        <w:rPr>
          <w:lang w:val="ru-RU"/>
        </w:rPr>
        <w:t>повышение</w:t>
      </w:r>
      <w:r>
        <w:rPr>
          <w:lang w:val="ru-RU"/>
        </w:rPr>
        <w:t xml:space="preserve">м </w:t>
      </w:r>
      <w:r w:rsidRPr="00226333">
        <w:rPr>
          <w:lang w:val="ru-RU"/>
        </w:rPr>
        <w:t>эффективн</w:t>
      </w:r>
      <w:r>
        <w:rPr>
          <w:lang w:val="ru-RU"/>
        </w:rPr>
        <w:t xml:space="preserve">ости, </w:t>
      </w:r>
      <w:r w:rsidRPr="00226333">
        <w:rPr>
          <w:lang w:val="ru-RU"/>
        </w:rPr>
        <w:t>прежде всего</w:t>
      </w:r>
      <w:r>
        <w:rPr>
          <w:lang w:val="ru-RU"/>
        </w:rPr>
        <w:t xml:space="preserve"> по </w:t>
      </w:r>
      <w:r w:rsidR="00471AF9" w:rsidRPr="00226333">
        <w:rPr>
          <w:lang w:val="ru-RU"/>
        </w:rPr>
        <w:t>ключев</w:t>
      </w:r>
      <w:r>
        <w:rPr>
          <w:lang w:val="ru-RU"/>
        </w:rPr>
        <w:t xml:space="preserve">ым областям </w:t>
      </w:r>
      <w:r w:rsidR="00471AF9" w:rsidRPr="00226333">
        <w:rPr>
          <w:lang w:val="ru-RU"/>
        </w:rPr>
        <w:t>поиск</w:t>
      </w:r>
      <w:r>
        <w:rPr>
          <w:lang w:val="ru-RU"/>
        </w:rPr>
        <w:t>а</w:t>
      </w:r>
      <w:r w:rsidR="00471AF9" w:rsidRPr="00226333">
        <w:rPr>
          <w:lang w:val="ru-RU"/>
        </w:rPr>
        <w:t xml:space="preserve"> и</w:t>
      </w:r>
      <w:r w:rsidR="00AB75C2" w:rsidRPr="00226333">
        <w:rPr>
          <w:lang w:val="ru-RU"/>
        </w:rPr>
        <w:t xml:space="preserve"> </w:t>
      </w:r>
      <w:r>
        <w:rPr>
          <w:lang w:val="ru-RU"/>
        </w:rPr>
        <w:t xml:space="preserve">экспертизы, </w:t>
      </w:r>
      <w:r w:rsidR="00471AF9" w:rsidRPr="00226333">
        <w:rPr>
          <w:lang w:val="ru-RU"/>
        </w:rPr>
        <w:t>включая</w:t>
      </w:r>
      <w:r w:rsidR="00AB75C2" w:rsidRPr="00226333">
        <w:rPr>
          <w:lang w:val="ru-RU"/>
        </w:rPr>
        <w:t xml:space="preserve"> </w:t>
      </w:r>
      <w:r w:rsidRPr="00226333">
        <w:rPr>
          <w:lang w:val="ru-RU"/>
        </w:rPr>
        <w:t>разработк</w:t>
      </w:r>
      <w:r>
        <w:rPr>
          <w:lang w:val="ru-RU"/>
        </w:rPr>
        <w:t xml:space="preserve">у платформ для </w:t>
      </w:r>
      <w:r w:rsidR="00471AF9" w:rsidRPr="00226333">
        <w:rPr>
          <w:lang w:val="ru-RU"/>
        </w:rPr>
        <w:t>онлайнов</w:t>
      </w:r>
      <w:r>
        <w:rPr>
          <w:lang w:val="ru-RU"/>
        </w:rPr>
        <w:t>ой корреспонденции</w:t>
      </w:r>
      <w:r w:rsidR="00AB75C2" w:rsidRPr="00226333">
        <w:rPr>
          <w:lang w:val="ru-RU"/>
        </w:rPr>
        <w:t xml:space="preserve">, </w:t>
      </w:r>
      <w:r w:rsidRPr="00226333">
        <w:rPr>
          <w:lang w:val="ru-RU"/>
        </w:rPr>
        <w:t>контрол</w:t>
      </w:r>
      <w:r>
        <w:rPr>
          <w:lang w:val="ru-RU"/>
        </w:rPr>
        <w:t>я качества</w:t>
      </w:r>
      <w:r w:rsidR="00AB75C2" w:rsidRPr="00226333">
        <w:rPr>
          <w:lang w:val="ru-RU"/>
        </w:rPr>
        <w:t xml:space="preserve">, </w:t>
      </w:r>
      <w:r w:rsidRPr="00226333">
        <w:rPr>
          <w:lang w:val="ru-RU"/>
        </w:rPr>
        <w:t>направлени</w:t>
      </w:r>
      <w:r>
        <w:rPr>
          <w:lang w:val="ru-RU"/>
        </w:rPr>
        <w:t xml:space="preserve">я </w:t>
      </w:r>
      <w:r w:rsidR="00471AF9" w:rsidRPr="00226333">
        <w:rPr>
          <w:lang w:val="ru-RU"/>
        </w:rPr>
        <w:t>уведомлени</w:t>
      </w:r>
      <w:r>
        <w:rPr>
          <w:lang w:val="ru-RU"/>
        </w:rPr>
        <w:t xml:space="preserve">й </w:t>
      </w:r>
      <w:r w:rsidRPr="00226333">
        <w:rPr>
          <w:lang w:val="ru-RU"/>
        </w:rPr>
        <w:t xml:space="preserve">в режиме реального времени </w:t>
      </w:r>
      <w:r w:rsidR="00471AF9" w:rsidRPr="00226333">
        <w:rPr>
          <w:lang w:val="ru-RU"/>
        </w:rPr>
        <w:t>и</w:t>
      </w:r>
      <w:r w:rsidR="00AB75C2" w:rsidRPr="00226333">
        <w:rPr>
          <w:lang w:val="ru-RU"/>
        </w:rPr>
        <w:t xml:space="preserve"> </w:t>
      </w:r>
      <w:r>
        <w:rPr>
          <w:lang w:val="ru-RU"/>
        </w:rPr>
        <w:t>патентного</w:t>
      </w:r>
      <w:r w:rsidR="00471AF9" w:rsidRPr="00226333">
        <w:rPr>
          <w:lang w:val="ru-RU"/>
        </w:rPr>
        <w:t xml:space="preserve"> поиск</w:t>
      </w:r>
      <w:r>
        <w:rPr>
          <w:lang w:val="ru-RU"/>
        </w:rPr>
        <w:t>а</w:t>
      </w:r>
      <w:r w:rsidR="00AB75C2" w:rsidRPr="00226333">
        <w:rPr>
          <w:lang w:val="ru-RU"/>
        </w:rPr>
        <w:t>.</w:t>
      </w:r>
    </w:p>
    <w:p w:rsidR="00AB75C2" w:rsidRPr="00EF265E" w:rsidRDefault="00471AF9" w:rsidP="007A25BA">
      <w:pPr>
        <w:pStyle w:val="ONUME"/>
        <w:rPr>
          <w:lang w:val="ru-RU"/>
        </w:rPr>
      </w:pPr>
      <w:r w:rsidRPr="00226333">
        <w:rPr>
          <w:lang w:val="ru-RU"/>
        </w:rPr>
        <w:t>Что касается</w:t>
      </w:r>
      <w:r w:rsidR="00AB75C2" w:rsidRPr="00226333">
        <w:rPr>
          <w:lang w:val="ru-RU"/>
        </w:rPr>
        <w:t xml:space="preserve"> </w:t>
      </w:r>
      <w:r w:rsidRPr="00226333">
        <w:rPr>
          <w:lang w:val="ru-RU"/>
        </w:rPr>
        <w:t>се</w:t>
      </w:r>
      <w:r w:rsidR="00226333" w:rsidRPr="00226333">
        <w:rPr>
          <w:lang w:val="ru-RU"/>
        </w:rPr>
        <w:t>т</w:t>
      </w:r>
      <w:r w:rsidR="00226333">
        <w:rPr>
          <w:lang w:val="ru-RU"/>
        </w:rPr>
        <w:t>евой</w:t>
      </w:r>
      <w:r w:rsidR="00AB75C2" w:rsidRPr="00226333">
        <w:rPr>
          <w:lang w:val="ru-RU"/>
        </w:rPr>
        <w:t xml:space="preserve"> </w:t>
      </w:r>
      <w:r w:rsidR="00226333">
        <w:rPr>
          <w:lang w:val="ru-RU"/>
        </w:rPr>
        <w:t>инфраструктуры</w:t>
      </w:r>
      <w:r w:rsidR="00AB75C2" w:rsidRPr="00226333">
        <w:rPr>
          <w:lang w:val="ru-RU"/>
        </w:rPr>
        <w:t xml:space="preserve">, </w:t>
      </w:r>
      <w:r w:rsidR="00AB75C2" w:rsidRPr="00497723">
        <w:t>IPOPHL</w:t>
      </w:r>
      <w:r w:rsidR="00AB75C2" w:rsidRPr="00226333">
        <w:rPr>
          <w:lang w:val="ru-RU"/>
        </w:rPr>
        <w:t xml:space="preserve"> </w:t>
      </w:r>
      <w:r w:rsidR="00226333">
        <w:rPr>
          <w:lang w:val="ru-RU"/>
        </w:rPr>
        <w:t xml:space="preserve">внедрило комплексную </w:t>
      </w:r>
      <w:r w:rsidRPr="00226333">
        <w:rPr>
          <w:lang w:val="ru-RU"/>
        </w:rPr>
        <w:t>и</w:t>
      </w:r>
      <w:r w:rsidR="00AB75C2" w:rsidRPr="00226333">
        <w:rPr>
          <w:lang w:val="ru-RU"/>
        </w:rPr>
        <w:t xml:space="preserve"> </w:t>
      </w:r>
      <w:r w:rsidR="00226333">
        <w:rPr>
          <w:lang w:val="ru-RU"/>
        </w:rPr>
        <w:t xml:space="preserve">интегрированную </w:t>
      </w:r>
      <w:r w:rsidR="00226333" w:rsidRPr="00226333">
        <w:rPr>
          <w:lang w:val="ru-RU"/>
        </w:rPr>
        <w:t>программ</w:t>
      </w:r>
      <w:r w:rsidR="00226333">
        <w:rPr>
          <w:lang w:val="ru-RU"/>
        </w:rPr>
        <w:t xml:space="preserve">у </w:t>
      </w:r>
      <w:r w:rsidR="00226333" w:rsidRPr="00226333">
        <w:rPr>
          <w:lang w:val="ru-RU"/>
        </w:rPr>
        <w:t>обеспечени</w:t>
      </w:r>
      <w:r w:rsidR="00226333">
        <w:rPr>
          <w:lang w:val="ru-RU"/>
        </w:rPr>
        <w:t>я</w:t>
      </w:r>
      <w:r w:rsidR="00AB75C2" w:rsidRPr="00226333">
        <w:rPr>
          <w:lang w:val="ru-RU"/>
        </w:rPr>
        <w:t xml:space="preserve"> </w:t>
      </w:r>
      <w:r w:rsidRPr="00226333">
        <w:rPr>
          <w:lang w:val="ru-RU"/>
        </w:rPr>
        <w:t>безопасност</w:t>
      </w:r>
      <w:r w:rsidR="00226333">
        <w:rPr>
          <w:lang w:val="ru-RU"/>
        </w:rPr>
        <w:t>и,</w:t>
      </w:r>
      <w:r w:rsidR="00AB75C2" w:rsidRPr="00226333">
        <w:rPr>
          <w:lang w:val="ru-RU"/>
        </w:rPr>
        <w:t xml:space="preserve"> </w:t>
      </w:r>
      <w:r w:rsidR="00226333">
        <w:rPr>
          <w:lang w:val="ru-RU"/>
        </w:rPr>
        <w:t>начиная с программно-аппаратного</w:t>
      </w:r>
      <w:r w:rsidR="00226333" w:rsidRPr="00226333">
        <w:rPr>
          <w:lang w:val="ru-RU"/>
        </w:rPr>
        <w:t xml:space="preserve"> </w:t>
      </w:r>
      <w:r w:rsidR="00226333">
        <w:rPr>
          <w:lang w:val="ru-RU"/>
        </w:rPr>
        <w:t xml:space="preserve">брандмауэра с </w:t>
      </w:r>
      <w:r w:rsidR="00226333" w:rsidRPr="00226333">
        <w:rPr>
          <w:lang w:val="ru-RU"/>
        </w:rPr>
        <w:t>систем</w:t>
      </w:r>
      <w:r w:rsidR="00D20A8E">
        <w:rPr>
          <w:lang w:val="ru-RU"/>
        </w:rPr>
        <w:t>ой предотвращения</w:t>
      </w:r>
      <w:r w:rsidR="00226333">
        <w:rPr>
          <w:lang w:val="ru-RU"/>
        </w:rPr>
        <w:t xml:space="preserve"> вторжений </w:t>
      </w:r>
      <w:r w:rsidRPr="00226333">
        <w:rPr>
          <w:lang w:val="ru-RU"/>
        </w:rPr>
        <w:t>с</w:t>
      </w:r>
      <w:r w:rsidR="00AB75C2" w:rsidRPr="00226333">
        <w:rPr>
          <w:lang w:val="ru-RU"/>
        </w:rPr>
        <w:t xml:space="preserve"> </w:t>
      </w:r>
      <w:r w:rsidR="00226333">
        <w:rPr>
          <w:lang w:val="ru-RU"/>
        </w:rPr>
        <w:t xml:space="preserve">антивирусным модулем и </w:t>
      </w:r>
      <w:r w:rsidR="00226333" w:rsidRPr="00226333">
        <w:rPr>
          <w:lang w:val="ru-RU"/>
        </w:rPr>
        <w:t>средств</w:t>
      </w:r>
      <w:r w:rsidR="00226333">
        <w:rPr>
          <w:lang w:val="ru-RU"/>
        </w:rPr>
        <w:t xml:space="preserve">ами </w:t>
      </w:r>
      <w:r w:rsidR="00226333" w:rsidRPr="00226333">
        <w:rPr>
          <w:lang w:val="ru-RU"/>
        </w:rPr>
        <w:t>борьб</w:t>
      </w:r>
      <w:r w:rsidR="00226333">
        <w:rPr>
          <w:lang w:val="ru-RU"/>
        </w:rPr>
        <w:t>ы с ботами и спамом</w:t>
      </w:r>
      <w:r w:rsidR="00AB75C2" w:rsidRPr="00226333">
        <w:rPr>
          <w:lang w:val="ru-RU"/>
        </w:rPr>
        <w:t xml:space="preserve"> </w:t>
      </w:r>
      <w:r w:rsidRPr="00226333">
        <w:rPr>
          <w:lang w:val="ru-RU"/>
        </w:rPr>
        <w:t>и</w:t>
      </w:r>
      <w:r w:rsidR="00AB75C2" w:rsidRPr="00226333">
        <w:rPr>
          <w:lang w:val="ru-RU"/>
        </w:rPr>
        <w:t xml:space="preserve"> </w:t>
      </w:r>
      <w:r w:rsidR="00EF265E" w:rsidRPr="00EF265E">
        <w:rPr>
          <w:lang w:val="ru-RU"/>
        </w:rPr>
        <w:t>внутренн</w:t>
      </w:r>
      <w:r w:rsidR="00EF265E">
        <w:rPr>
          <w:lang w:val="ru-RU"/>
        </w:rPr>
        <w:t xml:space="preserve">ей виртуальной сетью </w:t>
      </w:r>
      <w:proofErr w:type="spellStart"/>
      <w:r w:rsidR="00226333" w:rsidRPr="00497723">
        <w:t>IPSec</w:t>
      </w:r>
      <w:proofErr w:type="spellEnd"/>
      <w:r w:rsidR="00226333" w:rsidRPr="00EF265E">
        <w:rPr>
          <w:lang w:val="ru-RU"/>
        </w:rPr>
        <w:t xml:space="preserve"> </w:t>
      </w:r>
      <w:r w:rsidR="00EF265E">
        <w:rPr>
          <w:lang w:val="ru-RU"/>
        </w:rPr>
        <w:t>для</w:t>
      </w:r>
      <w:r w:rsidR="00EF265E" w:rsidRPr="00EF265E">
        <w:rPr>
          <w:lang w:val="ru-RU"/>
        </w:rPr>
        <w:t xml:space="preserve"> </w:t>
      </w:r>
      <w:r w:rsidR="00D20A8E" w:rsidRPr="00D20A8E">
        <w:rPr>
          <w:lang w:val="ru-RU"/>
        </w:rPr>
        <w:t>обеспечени</w:t>
      </w:r>
      <w:r w:rsidR="00D20A8E">
        <w:rPr>
          <w:lang w:val="ru-RU"/>
        </w:rPr>
        <w:t xml:space="preserve">я </w:t>
      </w:r>
      <w:r w:rsidR="00EF265E" w:rsidRPr="00EF265E">
        <w:rPr>
          <w:lang w:val="ru-RU"/>
        </w:rPr>
        <w:t>защищённ</w:t>
      </w:r>
      <w:r w:rsidR="00EF265E">
        <w:rPr>
          <w:lang w:val="ru-RU"/>
        </w:rPr>
        <w:t>ой</w:t>
      </w:r>
      <w:r w:rsidR="00EF265E" w:rsidRPr="00EF265E">
        <w:rPr>
          <w:lang w:val="ru-RU"/>
        </w:rPr>
        <w:t xml:space="preserve"> </w:t>
      </w:r>
      <w:r w:rsidR="00EF265E">
        <w:rPr>
          <w:lang w:val="ru-RU"/>
        </w:rPr>
        <w:t>связи</w:t>
      </w:r>
      <w:r w:rsidR="00EF265E" w:rsidRPr="00EF265E">
        <w:rPr>
          <w:lang w:val="ru-RU"/>
        </w:rPr>
        <w:t xml:space="preserve"> </w:t>
      </w:r>
      <w:r w:rsidR="00EF265E">
        <w:rPr>
          <w:lang w:val="ru-RU"/>
        </w:rPr>
        <w:t>типа</w:t>
      </w:r>
      <w:r w:rsidR="00EF265E" w:rsidRPr="00EF265E">
        <w:rPr>
          <w:lang w:val="ru-RU"/>
        </w:rPr>
        <w:t xml:space="preserve"> </w:t>
      </w:r>
      <w:r w:rsidR="00EF265E">
        <w:rPr>
          <w:lang w:val="ru-RU"/>
        </w:rPr>
        <w:t>сеть</w:t>
      </w:r>
      <w:r w:rsidR="00EF265E" w:rsidRPr="00EF265E">
        <w:rPr>
          <w:lang w:val="ru-RU"/>
        </w:rPr>
        <w:t>-</w:t>
      </w:r>
      <w:r w:rsidR="00EF265E">
        <w:rPr>
          <w:lang w:val="ru-RU"/>
        </w:rPr>
        <w:t>сеть</w:t>
      </w:r>
      <w:r w:rsidR="00AB75C2" w:rsidRPr="00EF265E">
        <w:rPr>
          <w:lang w:val="ru-RU"/>
        </w:rPr>
        <w:t xml:space="preserve">.  </w:t>
      </w:r>
      <w:r w:rsidR="00EF265E" w:rsidRPr="00EF265E">
        <w:rPr>
          <w:lang w:val="ru-RU"/>
        </w:rPr>
        <w:t>Основн</w:t>
      </w:r>
      <w:r w:rsidR="00EF265E">
        <w:rPr>
          <w:lang w:val="ru-RU"/>
        </w:rPr>
        <w:t xml:space="preserve">ое сетевое </w:t>
      </w:r>
      <w:r w:rsidR="00EF265E" w:rsidRPr="00EF265E">
        <w:rPr>
          <w:lang w:val="ru-RU"/>
        </w:rPr>
        <w:t>коммутационное устройство</w:t>
      </w:r>
      <w:r w:rsidR="00AB75C2" w:rsidRPr="00EF265E">
        <w:rPr>
          <w:lang w:val="ru-RU"/>
        </w:rPr>
        <w:t xml:space="preserve"> </w:t>
      </w:r>
      <w:r w:rsidR="00EF265E">
        <w:rPr>
          <w:lang w:val="ru-RU"/>
        </w:rPr>
        <w:t>опирается на два</w:t>
      </w:r>
      <w:r w:rsidR="00AB75C2" w:rsidRPr="00EF265E">
        <w:rPr>
          <w:lang w:val="ru-RU"/>
        </w:rPr>
        <w:t xml:space="preserve"> </w:t>
      </w:r>
      <w:r w:rsidRPr="00EF265E">
        <w:rPr>
          <w:lang w:val="ru-RU"/>
        </w:rPr>
        <w:t>активн</w:t>
      </w:r>
      <w:r w:rsidR="00EF265E">
        <w:rPr>
          <w:lang w:val="ru-RU"/>
        </w:rPr>
        <w:t>ых</w:t>
      </w:r>
      <w:r w:rsidR="00AB75C2" w:rsidRPr="00EF265E">
        <w:rPr>
          <w:lang w:val="ru-RU"/>
        </w:rPr>
        <w:t xml:space="preserve"> </w:t>
      </w:r>
      <w:r w:rsidR="00D20A8E" w:rsidRPr="00EF265E">
        <w:rPr>
          <w:lang w:val="ru-RU"/>
        </w:rPr>
        <w:t>и</w:t>
      </w:r>
      <w:r w:rsidRPr="00EF265E">
        <w:rPr>
          <w:lang w:val="ru-RU"/>
        </w:rPr>
        <w:t>нтернет</w:t>
      </w:r>
      <w:r w:rsidR="00EF265E">
        <w:rPr>
          <w:lang w:val="ru-RU"/>
        </w:rPr>
        <w:t xml:space="preserve">-узла </w:t>
      </w:r>
      <w:r w:rsidRPr="00EF265E">
        <w:rPr>
          <w:lang w:val="ru-RU"/>
        </w:rPr>
        <w:t>с</w:t>
      </w:r>
      <w:r w:rsidR="00AB75C2" w:rsidRPr="00EF265E">
        <w:rPr>
          <w:lang w:val="ru-RU"/>
        </w:rPr>
        <w:t xml:space="preserve"> </w:t>
      </w:r>
      <w:r w:rsidRPr="00EF265E">
        <w:rPr>
          <w:lang w:val="ru-RU"/>
        </w:rPr>
        <w:t>достаточн</w:t>
      </w:r>
      <w:r w:rsidR="00EF265E">
        <w:rPr>
          <w:lang w:val="ru-RU"/>
        </w:rPr>
        <w:t>ым</w:t>
      </w:r>
      <w:r w:rsidR="00AB75C2" w:rsidRPr="00EF265E">
        <w:rPr>
          <w:lang w:val="ru-RU"/>
        </w:rPr>
        <w:t xml:space="preserve"> </w:t>
      </w:r>
      <w:r w:rsidR="00EF265E" w:rsidRPr="00EF265E">
        <w:rPr>
          <w:lang w:val="ru-RU"/>
        </w:rPr>
        <w:t>диапазон</w:t>
      </w:r>
      <w:r w:rsidR="00EF265E">
        <w:rPr>
          <w:lang w:val="ru-RU"/>
        </w:rPr>
        <w:t>ом</w:t>
      </w:r>
      <w:r w:rsidR="00EF265E" w:rsidRPr="00EF265E">
        <w:rPr>
          <w:lang w:val="ru-RU"/>
        </w:rPr>
        <w:t xml:space="preserve"> частот</w:t>
      </w:r>
      <w:r w:rsidR="00EF265E">
        <w:rPr>
          <w:lang w:val="ru-RU"/>
        </w:rPr>
        <w:t xml:space="preserve"> для </w:t>
      </w:r>
      <w:r w:rsidR="00EF265E" w:rsidRPr="00EF265E">
        <w:rPr>
          <w:lang w:val="ru-RU"/>
        </w:rPr>
        <w:t>обеспечени</w:t>
      </w:r>
      <w:r w:rsidR="00EF265E">
        <w:rPr>
          <w:lang w:val="ru-RU"/>
        </w:rPr>
        <w:t>я нужд всей сети</w:t>
      </w:r>
      <w:r w:rsidR="00AB75C2" w:rsidRPr="00EF265E">
        <w:rPr>
          <w:lang w:val="ru-RU"/>
        </w:rPr>
        <w:t xml:space="preserve"> </w:t>
      </w:r>
      <w:r w:rsidRPr="00EF265E">
        <w:rPr>
          <w:lang w:val="ru-RU"/>
        </w:rPr>
        <w:t>и</w:t>
      </w:r>
      <w:r w:rsidR="00AB75C2" w:rsidRPr="00EF265E">
        <w:rPr>
          <w:lang w:val="ru-RU"/>
        </w:rPr>
        <w:t xml:space="preserve"> </w:t>
      </w:r>
      <w:r w:rsidR="00EF265E" w:rsidRPr="00EF265E">
        <w:rPr>
          <w:lang w:val="ru-RU"/>
        </w:rPr>
        <w:t>возможн</w:t>
      </w:r>
      <w:r w:rsidR="00EF265E">
        <w:rPr>
          <w:lang w:val="ru-RU"/>
        </w:rPr>
        <w:t xml:space="preserve">остью </w:t>
      </w:r>
      <w:r w:rsidR="00EF265E" w:rsidRPr="00EF265E">
        <w:rPr>
          <w:lang w:val="ru-RU"/>
        </w:rPr>
        <w:t>работ</w:t>
      </w:r>
      <w:r w:rsidR="00EF265E">
        <w:rPr>
          <w:lang w:val="ru-RU"/>
        </w:rPr>
        <w:t xml:space="preserve">ы в резервном </w:t>
      </w:r>
      <w:r w:rsidR="00EF265E" w:rsidRPr="00EF265E">
        <w:rPr>
          <w:lang w:val="ru-RU"/>
        </w:rPr>
        <w:t>режим</w:t>
      </w:r>
      <w:r w:rsidR="00EF265E">
        <w:rPr>
          <w:lang w:val="ru-RU"/>
        </w:rPr>
        <w:t xml:space="preserve">е </w:t>
      </w:r>
      <w:r w:rsidR="00EF265E" w:rsidRPr="00EF265E">
        <w:rPr>
          <w:lang w:val="ru-RU"/>
        </w:rPr>
        <w:t xml:space="preserve">при отказе </w:t>
      </w:r>
      <w:r w:rsidR="00EF265E">
        <w:rPr>
          <w:lang w:val="ru-RU"/>
        </w:rPr>
        <w:t>одного из узлов</w:t>
      </w:r>
      <w:r w:rsidR="00AB75C2" w:rsidRPr="00EF265E">
        <w:rPr>
          <w:lang w:val="ru-RU"/>
        </w:rPr>
        <w:t xml:space="preserve">.  </w:t>
      </w:r>
      <w:r w:rsidR="00EF265E">
        <w:rPr>
          <w:lang w:val="ru-RU"/>
        </w:rPr>
        <w:t xml:space="preserve">Осуществляется виртуализация серверов, которая обеспечивает более быстрое </w:t>
      </w:r>
      <w:r w:rsidR="00EF265E" w:rsidRPr="00EF265E">
        <w:rPr>
          <w:lang w:val="ru-RU"/>
        </w:rPr>
        <w:t>резервирование</w:t>
      </w:r>
      <w:r w:rsidR="00EF265E">
        <w:rPr>
          <w:lang w:val="ru-RU"/>
        </w:rPr>
        <w:t xml:space="preserve"> </w:t>
      </w:r>
      <w:r w:rsidRPr="00EF265E">
        <w:rPr>
          <w:lang w:val="ru-RU"/>
        </w:rPr>
        <w:t>и</w:t>
      </w:r>
      <w:r w:rsidR="00AB75C2" w:rsidRPr="00EF265E">
        <w:rPr>
          <w:lang w:val="ru-RU"/>
        </w:rPr>
        <w:t xml:space="preserve"> </w:t>
      </w:r>
      <w:r w:rsidR="00EF265E" w:rsidRPr="00EF265E">
        <w:rPr>
          <w:lang w:val="ru-RU"/>
        </w:rPr>
        <w:t>ввод в действие</w:t>
      </w:r>
      <w:r w:rsidR="00EF265E">
        <w:rPr>
          <w:lang w:val="ru-RU"/>
        </w:rPr>
        <w:t xml:space="preserve"> прикладных систем</w:t>
      </w:r>
      <w:r w:rsidRPr="00EF265E">
        <w:rPr>
          <w:lang w:val="ru-RU"/>
        </w:rPr>
        <w:t xml:space="preserve"> при </w:t>
      </w:r>
      <w:r w:rsidR="00EF265E" w:rsidRPr="00EF265E">
        <w:rPr>
          <w:snapToGrid w:val="0"/>
          <w:lang w:val="ru-RU"/>
        </w:rPr>
        <w:t>одновременн</w:t>
      </w:r>
      <w:r w:rsidR="00EF265E">
        <w:rPr>
          <w:lang w:val="ru-RU"/>
        </w:rPr>
        <w:t xml:space="preserve">ом </w:t>
      </w:r>
      <w:r w:rsidR="00EF265E" w:rsidRPr="00EF265E">
        <w:rPr>
          <w:lang w:val="ru-RU"/>
        </w:rPr>
        <w:t>обеспечени</w:t>
      </w:r>
      <w:r w:rsidR="00EF265E">
        <w:rPr>
          <w:lang w:val="ru-RU"/>
        </w:rPr>
        <w:t xml:space="preserve">и </w:t>
      </w:r>
      <w:r w:rsidR="00D20A8E">
        <w:rPr>
          <w:lang w:val="ru-RU"/>
        </w:rPr>
        <w:t xml:space="preserve">их </w:t>
      </w:r>
      <w:r w:rsidRPr="00EF265E">
        <w:rPr>
          <w:lang w:val="ru-RU"/>
        </w:rPr>
        <w:t>более высок</w:t>
      </w:r>
      <w:r w:rsidR="00EF265E">
        <w:rPr>
          <w:lang w:val="ru-RU"/>
        </w:rPr>
        <w:t>ой готовности</w:t>
      </w:r>
      <w:r w:rsidR="00EF265E" w:rsidRPr="00EF265E">
        <w:rPr>
          <w:lang w:val="ru-RU"/>
        </w:rPr>
        <w:t xml:space="preserve"> </w:t>
      </w:r>
      <w:r w:rsidRPr="00EF265E">
        <w:rPr>
          <w:lang w:val="ru-RU"/>
        </w:rPr>
        <w:t>и</w:t>
      </w:r>
      <w:r w:rsidR="00AB75C2" w:rsidRPr="00EF265E">
        <w:rPr>
          <w:lang w:val="ru-RU"/>
        </w:rPr>
        <w:t xml:space="preserve"> </w:t>
      </w:r>
      <w:r w:rsidR="00EF265E">
        <w:rPr>
          <w:lang w:val="ru-RU"/>
        </w:rPr>
        <w:t>доступности</w:t>
      </w:r>
      <w:r w:rsidR="00AB75C2" w:rsidRPr="00EF265E">
        <w:rPr>
          <w:lang w:val="ru-RU"/>
        </w:rPr>
        <w:t xml:space="preserve">.  </w:t>
      </w:r>
      <w:r w:rsidR="00AB75C2" w:rsidRPr="00497723">
        <w:t>IPOPHL</w:t>
      </w:r>
      <w:r w:rsidR="00AB75C2" w:rsidRPr="00EF265E">
        <w:rPr>
          <w:lang w:val="ru-RU"/>
        </w:rPr>
        <w:t xml:space="preserve"> </w:t>
      </w:r>
      <w:r w:rsidR="00EF265E">
        <w:rPr>
          <w:lang w:val="ru-RU"/>
        </w:rPr>
        <w:t xml:space="preserve">имеет </w:t>
      </w:r>
      <w:r w:rsidR="00EF265E" w:rsidRPr="00EF265E">
        <w:rPr>
          <w:lang w:val="ru-RU"/>
        </w:rPr>
        <w:t>договор</w:t>
      </w:r>
      <w:r w:rsidR="00EF265E">
        <w:rPr>
          <w:lang w:val="ru-RU"/>
        </w:rPr>
        <w:t xml:space="preserve">ы на оказание </w:t>
      </w:r>
      <w:r w:rsidR="00EF265E" w:rsidRPr="00EF265E">
        <w:rPr>
          <w:snapToGrid w:val="0"/>
          <w:lang w:val="ru-RU"/>
        </w:rPr>
        <w:t>услуг</w:t>
      </w:r>
      <w:r w:rsidR="00EF265E">
        <w:rPr>
          <w:lang w:val="ru-RU"/>
        </w:rPr>
        <w:t xml:space="preserve"> по </w:t>
      </w:r>
      <w:r w:rsidR="00EF265E" w:rsidRPr="00EF265E">
        <w:rPr>
          <w:lang w:val="ru-RU"/>
        </w:rPr>
        <w:t>«</w:t>
      </w:r>
      <w:r w:rsidR="00EF265E">
        <w:rPr>
          <w:lang w:val="ru-RU"/>
        </w:rPr>
        <w:t>облачному</w:t>
      </w:r>
      <w:r w:rsidR="00EF265E" w:rsidRPr="00EF265E">
        <w:rPr>
          <w:lang w:val="ru-RU"/>
        </w:rPr>
        <w:t>»</w:t>
      </w:r>
      <w:r w:rsidR="00EF265E">
        <w:rPr>
          <w:lang w:val="ru-RU"/>
        </w:rPr>
        <w:t xml:space="preserve"> резервированию данных</w:t>
      </w:r>
      <w:r w:rsidR="00AB75C2" w:rsidRPr="00EF265E">
        <w:rPr>
          <w:lang w:val="ru-RU"/>
        </w:rPr>
        <w:t xml:space="preserve">, </w:t>
      </w:r>
      <w:r w:rsidR="00EF265E">
        <w:rPr>
          <w:lang w:val="ru-RU"/>
        </w:rPr>
        <w:t xml:space="preserve">на основании </w:t>
      </w:r>
      <w:r w:rsidR="00EF265E" w:rsidRPr="00EF265E">
        <w:rPr>
          <w:lang w:val="ru-RU"/>
        </w:rPr>
        <w:t>котор</w:t>
      </w:r>
      <w:r w:rsidR="00EF265E">
        <w:rPr>
          <w:lang w:val="ru-RU"/>
        </w:rPr>
        <w:t xml:space="preserve">ых регулярно </w:t>
      </w:r>
      <w:r w:rsidR="00EF265E" w:rsidRPr="00EF265E">
        <w:rPr>
          <w:lang w:val="ru-RU"/>
        </w:rPr>
        <w:t>выполн</w:t>
      </w:r>
      <w:r w:rsidR="00EF265E">
        <w:rPr>
          <w:lang w:val="ru-RU"/>
        </w:rPr>
        <w:t xml:space="preserve">яются процедуры резервирования данных и </w:t>
      </w:r>
      <w:r w:rsidR="00EF265E" w:rsidRPr="00EF265E">
        <w:rPr>
          <w:lang w:val="ru-RU"/>
        </w:rPr>
        <w:t>тестировани</w:t>
      </w:r>
      <w:r w:rsidR="00EF265E">
        <w:rPr>
          <w:lang w:val="ru-RU"/>
        </w:rPr>
        <w:t xml:space="preserve">я </w:t>
      </w:r>
      <w:r w:rsidR="00EF265E" w:rsidRPr="00EF265E">
        <w:rPr>
          <w:lang w:val="ru-RU"/>
        </w:rPr>
        <w:t>систем</w:t>
      </w:r>
      <w:r w:rsidR="00AB75C2" w:rsidRPr="00EF265E">
        <w:rPr>
          <w:lang w:val="ru-RU"/>
        </w:rPr>
        <w:t>.</w:t>
      </w:r>
    </w:p>
    <w:p w:rsidR="00AB75C2" w:rsidRDefault="003D5A35" w:rsidP="007A25BA">
      <w:pPr>
        <w:pStyle w:val="Heading3"/>
      </w:pPr>
      <w:proofErr w:type="spellStart"/>
      <w:r>
        <w:t>Система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качеством</w:t>
      </w:r>
      <w:proofErr w:type="spellEnd"/>
    </w:p>
    <w:p w:rsidR="00AB75C2" w:rsidRPr="000C52EA" w:rsidRDefault="00AB75C2" w:rsidP="007A25BA">
      <w:pPr>
        <w:pStyle w:val="ONUME"/>
        <w:rPr>
          <w:lang w:val="ru-RU"/>
        </w:rPr>
      </w:pPr>
      <w:r w:rsidRPr="009F3149">
        <w:t>IPOPHL</w:t>
      </w:r>
      <w:r w:rsidRPr="000C52EA">
        <w:rPr>
          <w:lang w:val="ru-RU"/>
        </w:rPr>
        <w:t xml:space="preserve"> </w:t>
      </w:r>
      <w:r w:rsidR="00471AF9" w:rsidRPr="000C52EA">
        <w:rPr>
          <w:lang w:val="ru-RU"/>
        </w:rPr>
        <w:t>целенаправленн</w:t>
      </w:r>
      <w:r w:rsidR="000C52EA">
        <w:rPr>
          <w:lang w:val="ru-RU"/>
        </w:rPr>
        <w:t>о добивается повышения качества</w:t>
      </w:r>
      <w:r w:rsidRPr="000C52EA">
        <w:rPr>
          <w:lang w:val="ru-RU"/>
        </w:rPr>
        <w:t xml:space="preserve"> </w:t>
      </w:r>
      <w:r w:rsidR="000C52EA">
        <w:rPr>
          <w:lang w:val="ru-RU"/>
        </w:rPr>
        <w:t>работы</w:t>
      </w:r>
      <w:r w:rsidRPr="000C52EA">
        <w:rPr>
          <w:lang w:val="ru-RU"/>
        </w:rPr>
        <w:t xml:space="preserve"> </w:t>
      </w:r>
      <w:r w:rsidR="00471AF9" w:rsidRPr="000C52EA">
        <w:rPr>
          <w:lang w:val="ru-RU"/>
        </w:rPr>
        <w:t>и</w:t>
      </w:r>
      <w:r w:rsidRPr="000C52EA">
        <w:rPr>
          <w:lang w:val="ru-RU"/>
        </w:rPr>
        <w:t xml:space="preserve"> </w:t>
      </w:r>
      <w:r w:rsidR="000C52EA" w:rsidRPr="000C52EA">
        <w:rPr>
          <w:lang w:val="ru-RU"/>
        </w:rPr>
        <w:t>эффективн</w:t>
      </w:r>
      <w:r w:rsidR="000C52EA">
        <w:rPr>
          <w:lang w:val="ru-RU"/>
        </w:rPr>
        <w:t xml:space="preserve">ости </w:t>
      </w:r>
      <w:r w:rsidR="000C52EA" w:rsidRPr="000C52EA">
        <w:rPr>
          <w:lang w:val="ru-RU"/>
        </w:rPr>
        <w:t>операци</w:t>
      </w:r>
      <w:r w:rsidR="000C52EA">
        <w:rPr>
          <w:lang w:val="ru-RU"/>
        </w:rPr>
        <w:t>онных процессов</w:t>
      </w:r>
      <w:r w:rsidRPr="000C52EA">
        <w:rPr>
          <w:lang w:val="ru-RU"/>
        </w:rPr>
        <w:t xml:space="preserve"> </w:t>
      </w:r>
      <w:r w:rsidR="000C52EA">
        <w:rPr>
          <w:lang w:val="ru-RU"/>
        </w:rPr>
        <w:t xml:space="preserve">для </w:t>
      </w:r>
      <w:r w:rsidR="000C52EA" w:rsidRPr="000C52EA">
        <w:rPr>
          <w:lang w:val="ru-RU"/>
        </w:rPr>
        <w:t>обеспечени</w:t>
      </w:r>
      <w:r w:rsidR="000C52EA">
        <w:rPr>
          <w:lang w:val="ru-RU"/>
        </w:rPr>
        <w:t xml:space="preserve">я </w:t>
      </w:r>
      <w:r w:rsidR="00D20A8E">
        <w:rPr>
          <w:lang w:val="ru-RU"/>
        </w:rPr>
        <w:t xml:space="preserve">сравнимости </w:t>
      </w:r>
      <w:r w:rsidR="000C52EA">
        <w:rPr>
          <w:lang w:val="ru-RU"/>
        </w:rPr>
        <w:t>качества ее отчетов,</w:t>
      </w:r>
      <w:r w:rsidR="00471AF9" w:rsidRPr="000C52EA">
        <w:rPr>
          <w:lang w:val="ru-RU"/>
        </w:rPr>
        <w:t xml:space="preserve"> </w:t>
      </w:r>
      <w:r w:rsidR="000C52EA">
        <w:rPr>
          <w:lang w:val="ru-RU"/>
        </w:rPr>
        <w:t>заключений</w:t>
      </w:r>
      <w:r w:rsidRPr="000C52EA">
        <w:rPr>
          <w:lang w:val="ru-RU"/>
        </w:rPr>
        <w:t xml:space="preserve"> </w:t>
      </w:r>
      <w:r w:rsidR="00471AF9" w:rsidRPr="000C52EA">
        <w:rPr>
          <w:lang w:val="ru-RU"/>
        </w:rPr>
        <w:t>и</w:t>
      </w:r>
      <w:r w:rsidRPr="000C52EA">
        <w:rPr>
          <w:lang w:val="ru-RU"/>
        </w:rPr>
        <w:t xml:space="preserve"> </w:t>
      </w:r>
      <w:r w:rsidR="000C52EA" w:rsidRPr="000C52EA">
        <w:rPr>
          <w:lang w:val="ru-RU"/>
        </w:rPr>
        <w:t>операци</w:t>
      </w:r>
      <w:r w:rsidR="000C52EA">
        <w:rPr>
          <w:lang w:val="ru-RU"/>
        </w:rPr>
        <w:t xml:space="preserve">й </w:t>
      </w:r>
      <w:r w:rsidR="00471AF9" w:rsidRPr="000C52EA">
        <w:rPr>
          <w:lang w:val="ru-RU"/>
        </w:rPr>
        <w:t>с</w:t>
      </w:r>
      <w:r w:rsidRPr="000C52EA">
        <w:rPr>
          <w:lang w:val="ru-RU"/>
        </w:rPr>
        <w:t xml:space="preserve"> </w:t>
      </w:r>
      <w:r w:rsidR="000C52EA">
        <w:rPr>
          <w:lang w:val="ru-RU"/>
        </w:rPr>
        <w:t>качеством отчетов,</w:t>
      </w:r>
      <w:r w:rsidR="000C52EA" w:rsidRPr="000C52EA">
        <w:rPr>
          <w:lang w:val="ru-RU"/>
        </w:rPr>
        <w:t xml:space="preserve"> </w:t>
      </w:r>
      <w:r w:rsidR="000C52EA">
        <w:rPr>
          <w:lang w:val="ru-RU"/>
        </w:rPr>
        <w:t>заключений</w:t>
      </w:r>
      <w:r w:rsidR="000C52EA" w:rsidRPr="000C52EA">
        <w:rPr>
          <w:lang w:val="ru-RU"/>
        </w:rPr>
        <w:t xml:space="preserve"> и операци</w:t>
      </w:r>
      <w:r w:rsidR="000C52EA">
        <w:rPr>
          <w:lang w:val="ru-RU"/>
        </w:rPr>
        <w:t>й других</w:t>
      </w:r>
      <w:r w:rsidRPr="000C52EA">
        <w:rPr>
          <w:lang w:val="ru-RU"/>
        </w:rPr>
        <w:t xml:space="preserve"> </w:t>
      </w:r>
      <w:r w:rsidR="000C52EA">
        <w:rPr>
          <w:lang w:val="ru-RU"/>
        </w:rPr>
        <w:t>ведомств</w:t>
      </w:r>
      <w:r w:rsidR="00471AF9" w:rsidRPr="000C52EA">
        <w:rPr>
          <w:lang w:val="ru-RU"/>
        </w:rPr>
        <w:t xml:space="preserve"> ИС</w:t>
      </w:r>
      <w:r w:rsidRPr="000C52EA">
        <w:rPr>
          <w:lang w:val="ru-RU"/>
        </w:rPr>
        <w:t>.</w:t>
      </w:r>
    </w:p>
    <w:p w:rsidR="00AB75C2" w:rsidRPr="00471AF9" w:rsidRDefault="0041342E" w:rsidP="007A25BA">
      <w:pPr>
        <w:pStyle w:val="ONUME"/>
        <w:rPr>
          <w:lang w:val="ru-RU"/>
        </w:rPr>
      </w:pPr>
      <w:r>
        <w:rPr>
          <w:lang w:val="ru-RU"/>
        </w:rPr>
        <w:t>Применяю</w:t>
      </w:r>
      <w:r w:rsidR="009F20D2">
        <w:rPr>
          <w:lang w:val="ru-RU"/>
        </w:rPr>
        <w:t xml:space="preserve">тся </w:t>
      </w:r>
      <w:r w:rsidR="00471AF9" w:rsidRPr="00471AF9">
        <w:rPr>
          <w:lang w:val="ru-RU"/>
        </w:rPr>
        <w:t>три</w:t>
      </w:r>
      <w:r w:rsidR="00AB75C2" w:rsidRPr="00471AF9">
        <w:rPr>
          <w:lang w:val="ru-RU"/>
        </w:rPr>
        <w:t xml:space="preserve"> </w:t>
      </w:r>
      <w:r w:rsidR="009F20D2">
        <w:rPr>
          <w:lang w:val="ru-RU"/>
        </w:rPr>
        <w:t xml:space="preserve">типа механизмов </w:t>
      </w:r>
      <w:r w:rsidR="009F20D2" w:rsidRPr="009F20D2">
        <w:rPr>
          <w:lang w:val="ru-RU"/>
        </w:rPr>
        <w:t>контрол</w:t>
      </w:r>
      <w:r w:rsidR="009F20D2">
        <w:rPr>
          <w:lang w:val="ru-RU"/>
        </w:rPr>
        <w:t>я качества</w:t>
      </w:r>
      <w:r w:rsidR="00AB75C2" w:rsidRPr="00471AF9">
        <w:rPr>
          <w:lang w:val="ru-RU"/>
        </w:rPr>
        <w:t>:  (</w:t>
      </w:r>
      <w:r w:rsidR="00AB75C2">
        <w:t>a</w:t>
      </w:r>
      <w:r w:rsidR="00AB75C2" w:rsidRPr="00471AF9">
        <w:rPr>
          <w:lang w:val="ru-RU"/>
        </w:rPr>
        <w:t xml:space="preserve">) </w:t>
      </w:r>
      <w:r w:rsidR="009F20D2" w:rsidRPr="009F20D2">
        <w:rPr>
          <w:lang w:val="ru-RU"/>
        </w:rPr>
        <w:t>в процессе выполнения операций</w:t>
      </w:r>
      <w:r w:rsidR="00AB75C2" w:rsidRPr="00471AF9">
        <w:rPr>
          <w:lang w:val="ru-RU"/>
        </w:rPr>
        <w:t>;  (</w:t>
      </w:r>
      <w:r w:rsidR="00AB75C2">
        <w:t>b</w:t>
      </w:r>
      <w:r w:rsidR="00AB75C2" w:rsidRPr="00471AF9">
        <w:rPr>
          <w:lang w:val="ru-RU"/>
        </w:rPr>
        <w:t xml:space="preserve">) </w:t>
      </w:r>
      <w:r w:rsidR="009F20D2" w:rsidRPr="009F20D2">
        <w:rPr>
          <w:lang w:val="ru-RU"/>
        </w:rPr>
        <w:t>систем</w:t>
      </w:r>
      <w:r w:rsidR="009F20D2">
        <w:rPr>
          <w:lang w:val="ru-RU"/>
        </w:rPr>
        <w:t xml:space="preserve">а </w:t>
      </w:r>
      <w:r w:rsidR="009F20D2" w:rsidRPr="009F20D2">
        <w:rPr>
          <w:lang w:val="ru-RU"/>
        </w:rPr>
        <w:t>управлени</w:t>
      </w:r>
      <w:r w:rsidR="009F20D2">
        <w:rPr>
          <w:lang w:val="ru-RU"/>
        </w:rPr>
        <w:t xml:space="preserve">я качеством </w:t>
      </w:r>
      <w:r w:rsidR="009F20D2" w:rsidRPr="009F20D2">
        <w:rPr>
          <w:lang w:val="ru-RU"/>
        </w:rPr>
        <w:t>в рамках</w:t>
      </w:r>
      <w:r w:rsidR="009F20D2">
        <w:rPr>
          <w:lang w:val="ru-RU"/>
        </w:rPr>
        <w:t xml:space="preserve"> </w:t>
      </w:r>
      <w:r w:rsidR="009F20D2" w:rsidRPr="009F20D2">
        <w:rPr>
          <w:lang w:val="ru-RU"/>
        </w:rPr>
        <w:t>стандарт</w:t>
      </w:r>
      <w:r w:rsidR="009F20D2">
        <w:rPr>
          <w:lang w:val="ru-RU"/>
        </w:rPr>
        <w:t xml:space="preserve">ов </w:t>
      </w:r>
      <w:r w:rsidR="009F20D2">
        <w:t>ISO</w:t>
      </w:r>
      <w:r w:rsidR="00AB75C2" w:rsidRPr="00471AF9">
        <w:rPr>
          <w:lang w:val="ru-RU"/>
        </w:rPr>
        <w:t xml:space="preserve">; 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(</w:t>
      </w:r>
      <w:r w:rsidR="00AB75C2">
        <w:t>c</w:t>
      </w:r>
      <w:r w:rsidR="00AB75C2" w:rsidRPr="00471AF9">
        <w:rPr>
          <w:lang w:val="ru-RU"/>
        </w:rPr>
        <w:t xml:space="preserve">) </w:t>
      </w:r>
      <w:r w:rsidR="009F20D2">
        <w:rPr>
          <w:lang w:val="ru-RU"/>
        </w:rPr>
        <w:t>Система</w:t>
      </w:r>
      <w:r w:rsidR="009F20D2" w:rsidRPr="00471AF9">
        <w:rPr>
          <w:lang w:val="ru-RU"/>
        </w:rPr>
        <w:t xml:space="preserve"> </w:t>
      </w:r>
      <w:r w:rsidR="009F20D2" w:rsidRPr="00B52E27">
        <w:rPr>
          <w:lang w:val="ru-RU"/>
        </w:rPr>
        <w:t>контрол</w:t>
      </w:r>
      <w:r w:rsidR="009F20D2">
        <w:rPr>
          <w:lang w:val="ru-RU"/>
        </w:rPr>
        <w:t>я</w:t>
      </w:r>
      <w:r w:rsidR="009F20D2" w:rsidRPr="004E047D">
        <w:rPr>
          <w:lang w:val="ru-RU"/>
        </w:rPr>
        <w:t xml:space="preserve"> качества патенто</w:t>
      </w:r>
      <w:r w:rsidR="009F20D2">
        <w:rPr>
          <w:lang w:val="ru-RU"/>
        </w:rPr>
        <w:t>в</w:t>
      </w:r>
      <w:r w:rsidR="00AB75C2" w:rsidRPr="00471AF9">
        <w:rPr>
          <w:lang w:val="ru-RU"/>
        </w:rPr>
        <w:t xml:space="preserve"> (</w:t>
      </w:r>
      <w:r w:rsidR="00AB75C2">
        <w:t>PQRS</w:t>
      </w:r>
      <w:r w:rsidR="00AB75C2" w:rsidRPr="00471AF9">
        <w:rPr>
          <w:lang w:val="ru-RU"/>
        </w:rPr>
        <w:t>).</w:t>
      </w:r>
    </w:p>
    <w:p w:rsidR="00AB75C2" w:rsidRPr="00471AF9" w:rsidRDefault="0041342E" w:rsidP="007A25BA">
      <w:pPr>
        <w:pStyle w:val="ONUME"/>
        <w:keepLines/>
        <w:rPr>
          <w:lang w:val="ru-RU"/>
        </w:rPr>
      </w:pPr>
      <w:r>
        <w:rPr>
          <w:lang w:val="ru-RU"/>
        </w:rPr>
        <w:t>П</w:t>
      </w:r>
      <w:r w:rsidR="009F20D2">
        <w:rPr>
          <w:lang w:val="ru-RU"/>
        </w:rPr>
        <w:t xml:space="preserve">ри </w:t>
      </w:r>
      <w:r w:rsidR="009F20D2" w:rsidRPr="009F20D2">
        <w:rPr>
          <w:lang w:val="ru-RU"/>
        </w:rPr>
        <w:t>осуществлени</w:t>
      </w:r>
      <w:r w:rsidR="009F20D2">
        <w:rPr>
          <w:lang w:val="ru-RU"/>
        </w:rPr>
        <w:t xml:space="preserve">и </w:t>
      </w:r>
      <w:r w:rsidR="009F20D2" w:rsidRPr="009F20D2">
        <w:rPr>
          <w:lang w:val="ru-RU"/>
        </w:rPr>
        <w:t>контрол</w:t>
      </w:r>
      <w:r w:rsidR="009F20D2">
        <w:rPr>
          <w:lang w:val="ru-RU"/>
        </w:rPr>
        <w:t xml:space="preserve">я </w:t>
      </w:r>
      <w:r w:rsidR="009F20D2" w:rsidRPr="009F20D2">
        <w:rPr>
          <w:lang w:val="ru-RU"/>
        </w:rPr>
        <w:t>в процессе выполнения операций</w:t>
      </w:r>
      <w:r w:rsidR="009F20D2">
        <w:rPr>
          <w:lang w:val="ru-RU"/>
        </w:rPr>
        <w:t xml:space="preserve"> </w:t>
      </w:r>
      <w:r w:rsidR="00471AF9"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отчеты и заключения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экспертов</w:t>
      </w:r>
      <w:r w:rsidR="00471AF9" w:rsidRPr="00471AF9">
        <w:rPr>
          <w:lang w:val="ru-RU"/>
        </w:rPr>
        <w:t xml:space="preserve">, например, </w:t>
      </w:r>
      <w:r w:rsidR="009F20D2" w:rsidRPr="009F20D2">
        <w:rPr>
          <w:lang w:val="ru-RU"/>
        </w:rPr>
        <w:t>отчет</w:t>
      </w:r>
      <w:r w:rsidR="009F20D2">
        <w:rPr>
          <w:lang w:val="ru-RU"/>
        </w:rPr>
        <w:t xml:space="preserve">ы о </w:t>
      </w:r>
      <w:r w:rsidR="00471AF9" w:rsidRPr="00471AF9">
        <w:rPr>
          <w:lang w:val="ru-RU"/>
        </w:rPr>
        <w:t>поиск</w:t>
      </w:r>
      <w:r w:rsidR="009F20D2">
        <w:rPr>
          <w:lang w:val="ru-RU"/>
        </w:rPr>
        <w:t>е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9F20D2">
        <w:rPr>
          <w:lang w:val="ru-RU"/>
        </w:rPr>
        <w:t>экспертизе</w:t>
      </w:r>
      <w:r w:rsidR="00471AF9" w:rsidRPr="00471AF9">
        <w:rPr>
          <w:lang w:val="ru-RU"/>
        </w:rPr>
        <w:t xml:space="preserve"> по существу и</w:t>
      </w:r>
      <w:r w:rsidR="00AB75C2" w:rsidRPr="00471AF9">
        <w:rPr>
          <w:lang w:val="ru-RU"/>
        </w:rPr>
        <w:t xml:space="preserve"> </w:t>
      </w:r>
      <w:r w:rsidR="009F20D2">
        <w:rPr>
          <w:lang w:val="ru-RU"/>
        </w:rPr>
        <w:t>другие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действия </w:t>
      </w:r>
      <w:r w:rsidR="009F20D2">
        <w:rPr>
          <w:lang w:val="ru-RU"/>
        </w:rPr>
        <w:t>ведомства</w:t>
      </w:r>
      <w:r>
        <w:rPr>
          <w:lang w:val="ru-RU"/>
        </w:rPr>
        <w:t>,</w:t>
      </w:r>
      <w:r w:rsidR="009F20D2" w:rsidRPr="00471AF9">
        <w:rPr>
          <w:lang w:val="ru-RU"/>
        </w:rPr>
        <w:t xml:space="preserve"> </w:t>
      </w:r>
      <w:r w:rsidR="009F20D2">
        <w:rPr>
          <w:lang w:val="ru-RU"/>
        </w:rPr>
        <w:t xml:space="preserve">проходят </w:t>
      </w:r>
      <w:r w:rsidR="009F20D2" w:rsidRPr="00471AF9">
        <w:rPr>
          <w:lang w:val="ru-RU"/>
        </w:rPr>
        <w:t xml:space="preserve">2 </w:t>
      </w:r>
      <w:r w:rsidR="00471AF9" w:rsidRPr="00471AF9">
        <w:rPr>
          <w:lang w:val="ru-RU"/>
        </w:rPr>
        <w:t>(</w:t>
      </w:r>
      <w:r w:rsidR="009F20D2">
        <w:rPr>
          <w:lang w:val="ru-RU"/>
        </w:rPr>
        <w:t>две</w:t>
      </w:r>
      <w:r w:rsidR="00471AF9" w:rsidRPr="00471AF9">
        <w:rPr>
          <w:lang w:val="ru-RU"/>
        </w:rPr>
        <w:t>)</w:t>
      </w:r>
      <w:r w:rsidR="00AB75C2" w:rsidRPr="00471AF9">
        <w:rPr>
          <w:lang w:val="ru-RU"/>
        </w:rPr>
        <w:t xml:space="preserve"> </w:t>
      </w:r>
      <w:r w:rsidR="009F20D2" w:rsidRPr="009F20D2">
        <w:rPr>
          <w:lang w:val="ru-RU"/>
        </w:rPr>
        <w:t>процедур</w:t>
      </w:r>
      <w:r w:rsidR="009F20D2">
        <w:rPr>
          <w:lang w:val="ru-RU"/>
        </w:rPr>
        <w:t xml:space="preserve">ы </w:t>
      </w:r>
      <w:r w:rsidR="009F20D2" w:rsidRPr="009F20D2">
        <w:rPr>
          <w:lang w:val="ru-RU"/>
        </w:rPr>
        <w:t>контрол</w:t>
      </w:r>
      <w:r w:rsidR="009F20D2">
        <w:rPr>
          <w:lang w:val="ru-RU"/>
        </w:rPr>
        <w:t xml:space="preserve">я качества в процессе выполнения операций, выполняемые заместителем </w:t>
      </w:r>
      <w:r>
        <w:rPr>
          <w:lang w:val="ru-RU"/>
        </w:rPr>
        <w:t xml:space="preserve">линейного </w:t>
      </w:r>
      <w:r w:rsidR="009F20D2">
        <w:rPr>
          <w:lang w:val="ru-RU"/>
        </w:rPr>
        <w:t xml:space="preserve">руководителя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линейным </w:t>
      </w:r>
      <w:r w:rsidR="009F20D2">
        <w:rPr>
          <w:lang w:val="ru-RU"/>
        </w:rPr>
        <w:t xml:space="preserve">руководителем для </w:t>
      </w:r>
      <w:r w:rsidR="009F20D2" w:rsidRPr="009F20D2">
        <w:rPr>
          <w:lang w:val="ru-RU"/>
        </w:rPr>
        <w:t>обеспечени</w:t>
      </w:r>
      <w:r w:rsidR="009F20D2">
        <w:rPr>
          <w:lang w:val="ru-RU"/>
        </w:rPr>
        <w:t>я качества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F20D2" w:rsidRPr="009F20D2">
        <w:rPr>
          <w:lang w:val="ru-RU"/>
        </w:rPr>
        <w:t>соблюдени</w:t>
      </w:r>
      <w:r w:rsidR="009F20D2">
        <w:rPr>
          <w:lang w:val="ru-RU"/>
        </w:rPr>
        <w:t>я рекомендаций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F20D2">
        <w:rPr>
          <w:lang w:val="ru-RU"/>
        </w:rPr>
        <w:t xml:space="preserve">процедур, </w:t>
      </w:r>
      <w:r w:rsidR="009F20D2" w:rsidRPr="009F20D2">
        <w:rPr>
          <w:lang w:val="ru-RU"/>
        </w:rPr>
        <w:t>касающихся</w:t>
      </w:r>
      <w:r w:rsidR="009F20D2">
        <w:rPr>
          <w:lang w:val="ru-RU"/>
        </w:rPr>
        <w:t xml:space="preserve"> экспертизы</w:t>
      </w:r>
      <w:r w:rsidR="00AB75C2" w:rsidRPr="00471AF9">
        <w:rPr>
          <w:lang w:val="ru-RU"/>
        </w:rPr>
        <w:t>.</w:t>
      </w:r>
    </w:p>
    <w:p w:rsidR="00AB75C2" w:rsidRPr="00471AF9" w:rsidRDefault="009F20D2" w:rsidP="007A25BA">
      <w:pPr>
        <w:pStyle w:val="ONUME"/>
        <w:rPr>
          <w:lang w:val="ru-RU"/>
        </w:rPr>
      </w:pPr>
      <w:r w:rsidRPr="009F20D2">
        <w:rPr>
          <w:lang w:val="ru-RU"/>
        </w:rPr>
        <w:t>Систем</w:t>
      </w:r>
      <w:r>
        <w:rPr>
          <w:lang w:val="ru-RU"/>
        </w:rPr>
        <w:t xml:space="preserve">а </w:t>
      </w:r>
      <w:r w:rsidRPr="009F20D2">
        <w:rPr>
          <w:lang w:val="ru-RU"/>
        </w:rPr>
        <w:t>управлени</w:t>
      </w:r>
      <w:r>
        <w:rPr>
          <w:lang w:val="ru-RU"/>
        </w:rPr>
        <w:t xml:space="preserve">я качеством </w:t>
      </w:r>
      <w:r w:rsidR="008470C6">
        <w:rPr>
          <w:lang w:val="ru-RU"/>
        </w:rPr>
        <w:t>(СУК)</w:t>
      </w:r>
      <w:r w:rsidR="008470C6" w:rsidRPr="00471AF9">
        <w:rPr>
          <w:lang w:val="ru-RU"/>
        </w:rPr>
        <w:t xml:space="preserve"> </w:t>
      </w:r>
      <w:r w:rsidRPr="009F3149">
        <w:t>IPOPHL</w:t>
      </w:r>
      <w:r w:rsidR="0041342E">
        <w:rPr>
          <w:lang w:val="ru-RU"/>
        </w:rPr>
        <w:t xml:space="preserve">, </w:t>
      </w:r>
      <w:r w:rsidR="0041342E" w:rsidRPr="0041342E">
        <w:rPr>
          <w:lang w:val="ru-RU"/>
        </w:rPr>
        <w:t>соответствующ</w:t>
      </w:r>
      <w:r w:rsidR="0041342E">
        <w:rPr>
          <w:lang w:val="ru-RU"/>
        </w:rPr>
        <w:t xml:space="preserve">ая </w:t>
      </w:r>
      <w:r w:rsidR="0041342E" w:rsidRPr="0041342E">
        <w:rPr>
          <w:lang w:val="ru-RU"/>
        </w:rPr>
        <w:t>требовани</w:t>
      </w:r>
      <w:r w:rsidR="0041342E">
        <w:rPr>
          <w:lang w:val="ru-RU"/>
        </w:rPr>
        <w:t xml:space="preserve">ям </w:t>
      </w:r>
      <w:r w:rsidRPr="009F20D2">
        <w:rPr>
          <w:lang w:val="ru-RU"/>
        </w:rPr>
        <w:t>стандарт</w:t>
      </w:r>
      <w:r>
        <w:rPr>
          <w:lang w:val="ru-RU"/>
        </w:rPr>
        <w:t xml:space="preserve">а </w:t>
      </w:r>
      <w:r w:rsidR="00471AF9">
        <w:t>ISO</w:t>
      </w:r>
      <w:r w:rsidR="00AB75C2"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 w:rsidR="0041342E">
        <w:rPr>
          <w:lang w:val="ru-RU"/>
        </w:rPr>
        <w:t>,</w:t>
      </w:r>
      <w:r>
        <w:rPr>
          <w:lang w:val="ru-RU"/>
        </w:rPr>
        <w:t xml:space="preserve"> была сертифицирована в январе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2013 г.</w:t>
      </w:r>
      <w:r w:rsidR="008470C6">
        <w:rPr>
          <w:lang w:val="ru-RU"/>
        </w:rPr>
        <w:t>;</w:t>
      </w:r>
      <w:r w:rsidR="00AB75C2" w:rsidRPr="00471AF9">
        <w:rPr>
          <w:lang w:val="ru-RU"/>
        </w:rPr>
        <w:t xml:space="preserve"> </w:t>
      </w:r>
      <w:r w:rsidR="0041342E">
        <w:rPr>
          <w:lang w:val="ru-RU"/>
        </w:rPr>
        <w:t xml:space="preserve">повторная </w:t>
      </w:r>
      <w:r w:rsidR="008470C6">
        <w:rPr>
          <w:lang w:val="ru-RU"/>
        </w:rPr>
        <w:t>сертификация состоялась в январе</w:t>
      </w:r>
      <w:r w:rsidR="00AB75C2" w:rsidRPr="00471AF9">
        <w:rPr>
          <w:lang w:val="ru-RU"/>
        </w:rPr>
        <w:t xml:space="preserve"> 2016</w:t>
      </w:r>
      <w:r w:rsidR="008470C6">
        <w:rPr>
          <w:lang w:val="ru-RU"/>
        </w:rPr>
        <w:t> г</w:t>
      </w:r>
      <w:r w:rsidR="00AB75C2" w:rsidRPr="00471AF9">
        <w:rPr>
          <w:lang w:val="ru-RU"/>
        </w:rPr>
        <w:t xml:space="preserve">.  </w:t>
      </w:r>
      <w:r w:rsidR="0041342E">
        <w:rPr>
          <w:lang w:val="ru-RU"/>
        </w:rPr>
        <w:t>С</w:t>
      </w:r>
      <w:r w:rsidR="008470C6">
        <w:rPr>
          <w:lang w:val="ru-RU"/>
        </w:rPr>
        <w:t>ертификация касалась процессов</w:t>
      </w:r>
      <w:r w:rsidR="00AB75C2" w:rsidRPr="00471AF9">
        <w:rPr>
          <w:lang w:val="ru-RU"/>
        </w:rPr>
        <w:t xml:space="preserve"> </w:t>
      </w:r>
      <w:r w:rsidR="008470C6" w:rsidRPr="008470C6">
        <w:rPr>
          <w:lang w:val="ru-RU"/>
        </w:rPr>
        <w:t>регистраци</w:t>
      </w:r>
      <w:r w:rsidR="008470C6">
        <w:rPr>
          <w:lang w:val="ru-RU"/>
        </w:rPr>
        <w:t>и патентов</w:t>
      </w:r>
      <w:r w:rsidR="00AB75C2" w:rsidRPr="00471AF9">
        <w:rPr>
          <w:lang w:val="ru-RU"/>
        </w:rPr>
        <w:t xml:space="preserve">, </w:t>
      </w:r>
      <w:r w:rsidR="008470C6">
        <w:rPr>
          <w:lang w:val="ru-RU"/>
        </w:rPr>
        <w:t>полезных моделей</w:t>
      </w:r>
      <w:r w:rsidR="00AB75C2" w:rsidRPr="00471AF9">
        <w:rPr>
          <w:lang w:val="ru-RU"/>
        </w:rPr>
        <w:t xml:space="preserve">, </w:t>
      </w:r>
      <w:r w:rsidR="008470C6">
        <w:rPr>
          <w:lang w:val="ru-RU"/>
        </w:rPr>
        <w:t>промышленных образцов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8470C6" w:rsidRPr="008470C6">
        <w:rPr>
          <w:lang w:val="ru-RU"/>
        </w:rPr>
        <w:t>товарных знаков</w:t>
      </w:r>
      <w:r w:rsidR="00AB75C2" w:rsidRPr="00471AF9">
        <w:rPr>
          <w:lang w:val="ru-RU"/>
        </w:rPr>
        <w:t xml:space="preserve">.  </w:t>
      </w:r>
      <w:r w:rsidR="001E1255">
        <w:rPr>
          <w:lang w:val="ru-RU"/>
        </w:rPr>
        <w:t>СУК</w:t>
      </w:r>
      <w:r w:rsidR="003D5A35" w:rsidRPr="003D5A35">
        <w:rPr>
          <w:lang w:val="ru-RU"/>
        </w:rPr>
        <w:t xml:space="preserve"> </w:t>
      </w:r>
      <w:r w:rsidR="008470C6">
        <w:rPr>
          <w:lang w:val="ru-RU"/>
        </w:rPr>
        <w:t xml:space="preserve">обеспечивает </w:t>
      </w:r>
      <w:r w:rsidR="008470C6" w:rsidRPr="008470C6">
        <w:rPr>
          <w:snapToGrid w:val="0"/>
          <w:lang w:val="ru-RU"/>
        </w:rPr>
        <w:t>институционал</w:t>
      </w:r>
      <w:r w:rsidR="008470C6">
        <w:rPr>
          <w:snapToGrid w:val="0"/>
          <w:lang w:val="ru-RU"/>
        </w:rPr>
        <w:t xml:space="preserve">изацию </w:t>
      </w:r>
      <w:r w:rsidR="008470C6">
        <w:rPr>
          <w:lang w:val="ru-RU"/>
        </w:rPr>
        <w:t>структуры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механизм</w:t>
      </w:r>
      <w:r w:rsidR="008470C6">
        <w:rPr>
          <w:lang w:val="ru-RU"/>
        </w:rPr>
        <w:t>ов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8470C6">
        <w:rPr>
          <w:lang w:val="ru-RU"/>
        </w:rPr>
        <w:t xml:space="preserve">стандартов, позволяющих реализовать </w:t>
      </w:r>
      <w:r w:rsidR="00471AF9" w:rsidRPr="00471AF9">
        <w:rPr>
          <w:lang w:val="ru-RU"/>
        </w:rPr>
        <w:t>систематический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подход</w:t>
      </w:r>
      <w:r w:rsidR="00AB75C2" w:rsidRPr="00471AF9">
        <w:rPr>
          <w:lang w:val="ru-RU"/>
        </w:rPr>
        <w:t xml:space="preserve"> </w:t>
      </w:r>
      <w:r w:rsidR="008470C6">
        <w:rPr>
          <w:lang w:val="ru-RU"/>
        </w:rPr>
        <w:t xml:space="preserve">к </w:t>
      </w:r>
      <w:r w:rsidR="008470C6" w:rsidRPr="008470C6">
        <w:rPr>
          <w:lang w:val="ru-RU"/>
        </w:rPr>
        <w:t>управлени</w:t>
      </w:r>
      <w:r w:rsidR="008470C6">
        <w:rPr>
          <w:lang w:val="ru-RU"/>
        </w:rPr>
        <w:t xml:space="preserve">ю </w:t>
      </w:r>
      <w:r w:rsidR="008470C6" w:rsidRPr="008470C6">
        <w:rPr>
          <w:lang w:val="ru-RU"/>
        </w:rPr>
        <w:t>операци</w:t>
      </w:r>
      <w:r w:rsidR="008470C6">
        <w:rPr>
          <w:lang w:val="ru-RU"/>
        </w:rPr>
        <w:t>онными процессами</w:t>
      </w:r>
      <w:r w:rsidR="00AB75C2" w:rsidRPr="00471AF9">
        <w:rPr>
          <w:lang w:val="ru-RU"/>
        </w:rPr>
        <w:t xml:space="preserve">.  </w:t>
      </w:r>
      <w:r w:rsidR="008470C6" w:rsidRPr="008470C6">
        <w:rPr>
          <w:lang w:val="ru-RU"/>
        </w:rPr>
        <w:t xml:space="preserve">Кроме того, </w:t>
      </w:r>
      <w:r w:rsidR="008470C6">
        <w:rPr>
          <w:lang w:val="ru-RU"/>
        </w:rPr>
        <w:t xml:space="preserve">она обеспечивает </w:t>
      </w:r>
      <w:r w:rsidR="008470C6" w:rsidRPr="008470C6">
        <w:rPr>
          <w:lang w:val="ru-RU"/>
        </w:rPr>
        <w:t>услови</w:t>
      </w:r>
      <w:r w:rsidR="008470C6">
        <w:rPr>
          <w:lang w:val="ru-RU"/>
        </w:rPr>
        <w:t xml:space="preserve">я для проведения </w:t>
      </w:r>
      <w:r w:rsidR="00471AF9" w:rsidRPr="00471AF9">
        <w:rPr>
          <w:lang w:val="ru-RU"/>
        </w:rPr>
        <w:t>внутренн</w:t>
      </w:r>
      <w:r w:rsidR="008470C6">
        <w:rPr>
          <w:lang w:val="ru-RU"/>
        </w:rPr>
        <w:t xml:space="preserve">его </w:t>
      </w:r>
      <w:r w:rsidR="008470C6" w:rsidRPr="008470C6">
        <w:rPr>
          <w:lang w:val="ru-RU"/>
        </w:rPr>
        <w:t>контрол</w:t>
      </w:r>
      <w:r w:rsidR="008470C6">
        <w:rPr>
          <w:lang w:val="ru-RU"/>
        </w:rPr>
        <w:t>я</w:t>
      </w:r>
      <w:r w:rsidR="00471AF9" w:rsidRPr="00471AF9">
        <w:rPr>
          <w:lang w:val="ru-RU"/>
        </w:rPr>
        <w:t xml:space="preserve"> </w:t>
      </w:r>
      <w:r w:rsidR="008470C6">
        <w:rPr>
          <w:lang w:val="ru-RU"/>
        </w:rPr>
        <w:t>качества</w:t>
      </w:r>
      <w:r w:rsidR="00AB75C2" w:rsidRPr="00471AF9">
        <w:rPr>
          <w:lang w:val="ru-RU"/>
        </w:rPr>
        <w:t xml:space="preserve">.  </w:t>
      </w:r>
      <w:r w:rsidR="008470C6" w:rsidRPr="008470C6">
        <w:rPr>
          <w:lang w:val="ru-RU"/>
        </w:rPr>
        <w:t>В настоящее время</w:t>
      </w:r>
      <w:r w:rsidR="008470C6">
        <w:rPr>
          <w:lang w:val="ru-RU"/>
        </w:rPr>
        <w:t xml:space="preserve"> </w:t>
      </w:r>
      <w:r w:rsidR="00AB75C2" w:rsidRPr="0067380D">
        <w:t>IPOPHL</w:t>
      </w:r>
      <w:r w:rsidR="00AB75C2" w:rsidRPr="00471AF9">
        <w:rPr>
          <w:lang w:val="ru-RU"/>
        </w:rPr>
        <w:t xml:space="preserve"> </w:t>
      </w:r>
      <w:r w:rsidR="008470C6">
        <w:rPr>
          <w:lang w:val="ru-RU"/>
        </w:rPr>
        <w:t xml:space="preserve">готовится к сертификации и переходу на </w:t>
      </w:r>
      <w:r w:rsidR="008470C6" w:rsidRPr="008470C6">
        <w:rPr>
          <w:lang w:val="ru-RU"/>
        </w:rPr>
        <w:t>стандарт</w:t>
      </w:r>
      <w:r w:rsidR="008470C6">
        <w:rPr>
          <w:lang w:val="ru-RU"/>
        </w:rPr>
        <w:t xml:space="preserve">ы </w:t>
      </w:r>
      <w:r w:rsidR="00AB75C2" w:rsidRPr="00471AF9">
        <w:rPr>
          <w:lang w:val="ru-RU"/>
        </w:rPr>
        <w:t>9001:2015</w:t>
      </w:r>
      <w:r w:rsidR="008470C6">
        <w:rPr>
          <w:lang w:val="ru-RU"/>
        </w:rPr>
        <w:t>, позволяющие организации</w:t>
      </w:r>
      <w:r w:rsidR="00AB75C2" w:rsidRPr="00471AF9">
        <w:rPr>
          <w:lang w:val="ru-RU"/>
        </w:rPr>
        <w:t xml:space="preserve"> </w:t>
      </w:r>
      <w:r w:rsidR="008470C6">
        <w:rPr>
          <w:lang w:val="ru-RU"/>
        </w:rPr>
        <w:t xml:space="preserve">поддерживать </w:t>
      </w:r>
      <w:r w:rsidR="008470C6" w:rsidRPr="008470C6">
        <w:rPr>
          <w:lang w:val="ru-RU"/>
        </w:rPr>
        <w:t>эффективн</w:t>
      </w:r>
      <w:r w:rsidR="008470C6">
        <w:rPr>
          <w:lang w:val="ru-RU"/>
        </w:rPr>
        <w:t xml:space="preserve">ость </w:t>
      </w:r>
      <w:r w:rsidR="008470C6" w:rsidRPr="008470C6">
        <w:rPr>
          <w:lang w:val="ru-RU"/>
        </w:rPr>
        <w:t>операци</w:t>
      </w:r>
      <w:r w:rsidR="008470C6">
        <w:rPr>
          <w:lang w:val="ru-RU"/>
        </w:rPr>
        <w:t xml:space="preserve">й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8470C6">
        <w:rPr>
          <w:lang w:val="ru-RU"/>
        </w:rPr>
        <w:t>разрабатывать эффективные</w:t>
      </w:r>
      <w:r w:rsidR="00471AF9" w:rsidRPr="00471AF9">
        <w:rPr>
          <w:lang w:val="ru-RU"/>
        </w:rPr>
        <w:t xml:space="preserve"> </w:t>
      </w:r>
      <w:r w:rsidR="008470C6">
        <w:rPr>
          <w:lang w:val="ru-RU"/>
        </w:rPr>
        <w:t xml:space="preserve">стратегии </w:t>
      </w:r>
      <w:r w:rsidR="008470C6" w:rsidRPr="00471AF9">
        <w:rPr>
          <w:lang w:val="ru-RU"/>
        </w:rPr>
        <w:t>управления рисками</w:t>
      </w:r>
      <w:r w:rsidR="008470C6">
        <w:rPr>
          <w:lang w:val="ru-RU"/>
        </w:rPr>
        <w:t>,</w:t>
      </w:r>
      <w:r w:rsidR="008470C6" w:rsidRPr="00471AF9">
        <w:rPr>
          <w:lang w:val="ru-RU"/>
        </w:rPr>
        <w:t xml:space="preserve"> </w:t>
      </w:r>
      <w:r w:rsidR="00471AF9" w:rsidRPr="00471AF9">
        <w:rPr>
          <w:lang w:val="ru-RU"/>
        </w:rPr>
        <w:t>а также</w:t>
      </w:r>
      <w:r w:rsidR="00AB75C2" w:rsidRPr="00471AF9">
        <w:rPr>
          <w:lang w:val="ru-RU"/>
        </w:rPr>
        <w:t xml:space="preserve"> </w:t>
      </w:r>
      <w:r w:rsidR="008470C6">
        <w:rPr>
          <w:lang w:val="ru-RU"/>
        </w:rPr>
        <w:t xml:space="preserve">повышать уровень удовлетворенности </w:t>
      </w:r>
      <w:r w:rsidR="00471AF9" w:rsidRPr="00471AF9">
        <w:rPr>
          <w:lang w:val="ru-RU"/>
        </w:rPr>
        <w:t>клиент</w:t>
      </w:r>
      <w:r w:rsidR="008470C6">
        <w:rPr>
          <w:lang w:val="ru-RU"/>
        </w:rPr>
        <w:t>ов</w:t>
      </w:r>
      <w:r w:rsidR="00AB75C2" w:rsidRPr="00471AF9">
        <w:rPr>
          <w:lang w:val="ru-RU"/>
        </w:rPr>
        <w:t>.</w:t>
      </w:r>
    </w:p>
    <w:p w:rsidR="00AB75C2" w:rsidRPr="00471AF9" w:rsidRDefault="00AB75C2" w:rsidP="007A25BA">
      <w:pPr>
        <w:pStyle w:val="ONUME"/>
        <w:rPr>
          <w:lang w:val="ru-RU"/>
        </w:rPr>
      </w:pPr>
      <w:r>
        <w:t>PQRS</w:t>
      </w:r>
      <w:r w:rsidRPr="00471AF9">
        <w:rPr>
          <w:lang w:val="ru-RU"/>
        </w:rPr>
        <w:t xml:space="preserve"> </w:t>
      </w:r>
      <w:r w:rsidR="008470C6" w:rsidRPr="008470C6">
        <w:rPr>
          <w:rFonts w:eastAsia="+mn-ea"/>
          <w:lang w:val="ru-RU" w:eastAsia="en-US"/>
        </w:rPr>
        <w:t>–</w:t>
      </w:r>
      <w:r w:rsidR="008470C6">
        <w:rPr>
          <w:lang w:val="ru-RU"/>
        </w:rPr>
        <w:t xml:space="preserve"> это </w:t>
      </w:r>
      <w:r w:rsidR="008470C6" w:rsidRPr="008470C6">
        <w:rPr>
          <w:snapToGrid w:val="0"/>
          <w:lang w:val="ru-RU"/>
        </w:rPr>
        <w:t>институциона</w:t>
      </w:r>
      <w:r w:rsidR="008470C6">
        <w:rPr>
          <w:snapToGrid w:val="0"/>
          <w:lang w:val="ru-RU"/>
        </w:rPr>
        <w:t>лизированный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процесс</w:t>
      </w:r>
      <w:r w:rsidR="008470C6">
        <w:rPr>
          <w:lang w:val="ru-RU"/>
        </w:rPr>
        <w:t xml:space="preserve">, обеспечивающий </w:t>
      </w:r>
      <w:r w:rsidR="00471AF9" w:rsidRPr="00471AF9">
        <w:rPr>
          <w:lang w:val="ru-RU"/>
        </w:rPr>
        <w:t>качество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8470C6">
        <w:rPr>
          <w:lang w:val="ru-RU"/>
        </w:rPr>
        <w:t>унификацию отчетов и заключений</w:t>
      </w:r>
      <w:r w:rsidR="00471AF9" w:rsidRPr="00471AF9">
        <w:rPr>
          <w:lang w:val="ru-RU"/>
        </w:rPr>
        <w:t>, например,</w:t>
      </w:r>
      <w:r w:rsidR="009A4B5C">
        <w:rPr>
          <w:lang w:val="ru-RU"/>
        </w:rPr>
        <w:t xml:space="preserve"> </w:t>
      </w:r>
      <w:r w:rsidR="009A4B5C" w:rsidRPr="009A4B5C">
        <w:rPr>
          <w:lang w:val="ru-RU"/>
        </w:rPr>
        <w:t>заключени</w:t>
      </w:r>
      <w:r w:rsidR="009A4B5C">
        <w:rPr>
          <w:lang w:val="ru-RU"/>
        </w:rPr>
        <w:t xml:space="preserve">й по итогам </w:t>
      </w:r>
      <w:r w:rsidR="009A4B5C" w:rsidRPr="009A4B5C">
        <w:rPr>
          <w:lang w:val="ru-RU"/>
        </w:rPr>
        <w:t>формальной экспертизы</w:t>
      </w:r>
      <w:r w:rsidRPr="00471AF9">
        <w:rPr>
          <w:lang w:val="ru-RU"/>
        </w:rPr>
        <w:t xml:space="preserve">, </w:t>
      </w:r>
      <w:r w:rsidR="008470C6" w:rsidRPr="008470C6">
        <w:rPr>
          <w:lang w:val="ru-RU"/>
        </w:rPr>
        <w:t>отчет</w:t>
      </w:r>
      <w:r w:rsidR="008470C6">
        <w:rPr>
          <w:lang w:val="ru-RU"/>
        </w:rPr>
        <w:t xml:space="preserve">ов о </w:t>
      </w:r>
      <w:r w:rsidR="00471AF9" w:rsidRPr="00471AF9">
        <w:rPr>
          <w:lang w:val="ru-RU"/>
        </w:rPr>
        <w:t>поиск</w:t>
      </w:r>
      <w:r w:rsidR="008470C6">
        <w:rPr>
          <w:lang w:val="ru-RU"/>
        </w:rPr>
        <w:t>е,</w:t>
      </w:r>
      <w:r w:rsidR="00471AF9" w:rsidRPr="00471AF9">
        <w:rPr>
          <w:lang w:val="ru-RU"/>
        </w:rPr>
        <w:t xml:space="preserve"> </w:t>
      </w:r>
      <w:r w:rsidR="008470C6">
        <w:rPr>
          <w:lang w:val="ru-RU"/>
        </w:rPr>
        <w:t xml:space="preserve">а </w:t>
      </w:r>
      <w:r w:rsidR="00471AF9" w:rsidRPr="00471AF9">
        <w:rPr>
          <w:lang w:val="ru-RU"/>
        </w:rPr>
        <w:t>также</w:t>
      </w:r>
      <w:r w:rsidRPr="00471AF9">
        <w:rPr>
          <w:lang w:val="ru-RU"/>
        </w:rPr>
        <w:t xml:space="preserve"> </w:t>
      </w:r>
      <w:r w:rsidR="009A4B5C" w:rsidRPr="009A4B5C">
        <w:rPr>
          <w:lang w:val="ru-RU"/>
        </w:rPr>
        <w:t>заключени</w:t>
      </w:r>
      <w:r w:rsidR="009A4B5C">
        <w:rPr>
          <w:lang w:val="ru-RU"/>
        </w:rPr>
        <w:t>й по итогам экспертизы</w:t>
      </w:r>
      <w:r w:rsidR="00471AF9" w:rsidRPr="00471AF9">
        <w:rPr>
          <w:lang w:val="ru-RU"/>
        </w:rPr>
        <w:t xml:space="preserve"> по существу</w:t>
      </w:r>
      <w:r w:rsidRPr="00471AF9">
        <w:rPr>
          <w:lang w:val="ru-RU"/>
        </w:rPr>
        <w:t xml:space="preserve">.  </w:t>
      </w:r>
      <w:r w:rsidR="008470C6">
        <w:rPr>
          <w:lang w:val="ru-RU"/>
        </w:rPr>
        <w:t>За</w:t>
      </w:r>
      <w:r w:rsidR="009A4B5C">
        <w:rPr>
          <w:lang w:val="ru-RU"/>
        </w:rPr>
        <w:t> </w:t>
      </w:r>
      <w:r w:rsidR="008470C6" w:rsidRPr="008470C6">
        <w:rPr>
          <w:lang w:val="ru-RU"/>
        </w:rPr>
        <w:t>работ</w:t>
      </w:r>
      <w:r w:rsidR="008470C6">
        <w:rPr>
          <w:lang w:val="ru-RU"/>
        </w:rPr>
        <w:t xml:space="preserve">у </w:t>
      </w:r>
      <w:r>
        <w:t>PQRS</w:t>
      </w:r>
      <w:r w:rsidRPr="00471AF9">
        <w:rPr>
          <w:lang w:val="ru-RU"/>
        </w:rPr>
        <w:t xml:space="preserve"> </w:t>
      </w:r>
      <w:r w:rsidR="008470C6">
        <w:rPr>
          <w:lang w:val="ru-RU"/>
        </w:rPr>
        <w:t xml:space="preserve">отвечает Отдел </w:t>
      </w:r>
      <w:r w:rsidR="008470C6" w:rsidRPr="008470C6">
        <w:rPr>
          <w:lang w:val="ru-RU"/>
        </w:rPr>
        <w:t>управлени</w:t>
      </w:r>
      <w:r w:rsidR="008470C6">
        <w:rPr>
          <w:lang w:val="ru-RU"/>
        </w:rPr>
        <w:t>я качеством</w:t>
      </w:r>
      <w:r w:rsidRPr="00471AF9">
        <w:rPr>
          <w:lang w:val="ru-RU"/>
        </w:rPr>
        <w:t xml:space="preserve"> (</w:t>
      </w:r>
      <w:r>
        <w:t>QMD</w:t>
      </w:r>
      <w:r w:rsidRPr="00471AF9">
        <w:rPr>
          <w:lang w:val="ru-RU"/>
        </w:rPr>
        <w:t>)</w:t>
      </w:r>
      <w:r w:rsidR="008470C6">
        <w:rPr>
          <w:lang w:val="ru-RU"/>
        </w:rPr>
        <w:t xml:space="preserve">, </w:t>
      </w:r>
      <w:r w:rsidR="008470C6" w:rsidRPr="008470C6">
        <w:rPr>
          <w:lang w:val="ru-RU"/>
        </w:rPr>
        <w:t>котор</w:t>
      </w:r>
      <w:r w:rsidR="008470C6">
        <w:rPr>
          <w:lang w:val="ru-RU"/>
        </w:rPr>
        <w:t xml:space="preserve">ый </w:t>
      </w:r>
      <w:r w:rsidR="00AA1573">
        <w:rPr>
          <w:lang w:val="ru-RU"/>
        </w:rPr>
        <w:t xml:space="preserve">проверяет </w:t>
      </w:r>
      <w:r w:rsidR="00471AF9" w:rsidRPr="00471AF9">
        <w:rPr>
          <w:lang w:val="ru-RU"/>
        </w:rPr>
        <w:t>отчеты и заключения</w:t>
      </w:r>
      <w:r w:rsidRPr="00471AF9">
        <w:rPr>
          <w:lang w:val="ru-RU"/>
        </w:rPr>
        <w:t xml:space="preserve"> </w:t>
      </w:r>
      <w:r w:rsidR="006516C3" w:rsidRPr="00471AF9">
        <w:rPr>
          <w:lang w:val="ru-RU"/>
        </w:rPr>
        <w:t>экспертов</w:t>
      </w:r>
      <w:r w:rsidRPr="00471AF9">
        <w:rPr>
          <w:lang w:val="ru-RU"/>
        </w:rPr>
        <w:t>.</w:t>
      </w:r>
    </w:p>
    <w:p w:rsidR="00AB75C2" w:rsidRPr="00471AF9" w:rsidRDefault="00715B82" w:rsidP="007A25BA">
      <w:pPr>
        <w:pStyle w:val="ONUME"/>
        <w:rPr>
          <w:lang w:val="ru-RU"/>
        </w:rPr>
      </w:pPr>
      <w:r w:rsidRPr="00715B82">
        <w:rPr>
          <w:lang w:val="ru-RU"/>
        </w:rPr>
        <w:t>П</w:t>
      </w:r>
      <w:r>
        <w:rPr>
          <w:lang w:val="ru-RU"/>
        </w:rPr>
        <w:t>ервоначальный</w:t>
      </w:r>
      <w:r w:rsidRPr="00715B82">
        <w:rPr>
          <w:lang w:val="ru-RU"/>
        </w:rPr>
        <w:t xml:space="preserve"> доклад</w:t>
      </w:r>
      <w:r>
        <w:rPr>
          <w:lang w:val="ru-RU"/>
        </w:rPr>
        <w:t xml:space="preserve"> о Системе</w:t>
      </w:r>
      <w:r w:rsidR="003D5A35">
        <w:rPr>
          <w:lang w:val="ru-RU"/>
        </w:rPr>
        <w:t xml:space="preserve"> управления качеством</w:t>
      </w:r>
      <w:r>
        <w:rPr>
          <w:lang w:val="ru-RU"/>
        </w:rPr>
        <w:t xml:space="preserve">, </w:t>
      </w:r>
      <w:r w:rsidRPr="00715B82">
        <w:rPr>
          <w:lang w:val="ru-RU"/>
        </w:rPr>
        <w:t>предусмотренн</w:t>
      </w:r>
      <w:r>
        <w:rPr>
          <w:lang w:val="ru-RU"/>
        </w:rPr>
        <w:t>ый Главой</w:t>
      </w:r>
      <w:r w:rsidR="00471AF9" w:rsidRPr="00471AF9">
        <w:rPr>
          <w:lang w:val="ru-RU"/>
        </w:rPr>
        <w:t xml:space="preserve"> </w:t>
      </w:r>
      <w:r w:rsidR="00AB75C2" w:rsidRPr="00471AF9">
        <w:rPr>
          <w:lang w:val="ru-RU"/>
        </w:rPr>
        <w:t xml:space="preserve">21 </w:t>
      </w:r>
      <w:r w:rsidRPr="00715B82">
        <w:rPr>
          <w:lang w:val="ru-RU"/>
        </w:rPr>
        <w:t xml:space="preserve">Руководства </w:t>
      </w:r>
      <w:r w:rsidRPr="003B2D8F">
        <w:t>PCT</w:t>
      </w:r>
      <w:r w:rsidRPr="00471AF9">
        <w:rPr>
          <w:lang w:val="ru-RU"/>
        </w:rPr>
        <w:t xml:space="preserve"> </w:t>
      </w:r>
      <w:r w:rsidRPr="00715B82">
        <w:rPr>
          <w:lang w:val="ru-RU"/>
        </w:rPr>
        <w:t>по проведению международного поиска и международной предварительной экспертизы</w:t>
      </w:r>
      <w:r w:rsidR="0041342E">
        <w:rPr>
          <w:lang w:val="ru-RU"/>
        </w:rPr>
        <w:t>,</w:t>
      </w:r>
      <w:r w:rsidRPr="00715B82">
        <w:rPr>
          <w:lang w:val="ru-RU"/>
        </w:rPr>
        <w:t xml:space="preserve"> </w:t>
      </w:r>
      <w:r w:rsidRPr="00471AF9">
        <w:rPr>
          <w:lang w:val="ru-RU"/>
        </w:rPr>
        <w:t xml:space="preserve">подробно </w:t>
      </w:r>
      <w:r>
        <w:rPr>
          <w:lang w:val="ru-RU"/>
        </w:rPr>
        <w:t>описан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на базе </w:t>
      </w:r>
      <w:r w:rsidR="001A0037">
        <w:rPr>
          <w:lang w:val="ru-RU"/>
        </w:rPr>
        <w:t xml:space="preserve">формы </w:t>
      </w:r>
      <w:r w:rsidRPr="00715B82">
        <w:rPr>
          <w:lang w:val="ru-RU"/>
        </w:rPr>
        <w:t xml:space="preserve">«Доклад о системе управления качеством» </w:t>
      </w:r>
      <w:r>
        <w:rPr>
          <w:lang w:val="ru-RU"/>
        </w:rPr>
        <w:t>и прилагается к настоящему</w:t>
      </w:r>
      <w:r w:rsidR="00471AF9" w:rsidRPr="00471AF9">
        <w:rPr>
          <w:lang w:val="ru-RU"/>
        </w:rPr>
        <w:t xml:space="preserve"> документ</w:t>
      </w:r>
      <w:r>
        <w:rPr>
          <w:lang w:val="ru-RU"/>
        </w:rPr>
        <w:t>у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в виде Дополнения</w:t>
      </w:r>
      <w:r w:rsidRPr="00471AF9">
        <w:rPr>
          <w:lang w:val="ru-RU"/>
        </w:rPr>
        <w:t xml:space="preserve"> </w:t>
      </w:r>
      <w:r w:rsidR="00AB75C2" w:rsidRPr="00471AF9">
        <w:rPr>
          <w:lang w:val="ru-RU"/>
        </w:rPr>
        <w:t>1.</w:t>
      </w:r>
    </w:p>
    <w:p w:rsidR="00AB75C2" w:rsidRDefault="00AB75C2" w:rsidP="007A25BA">
      <w:pPr>
        <w:pStyle w:val="Heading1"/>
      </w:pPr>
      <w:proofErr w:type="gramStart"/>
      <w:r>
        <w:t xml:space="preserve">V.  </w:t>
      </w:r>
      <w:r w:rsidR="00471AF9">
        <w:t>ОЦЕНК</w:t>
      </w:r>
      <w:r w:rsidR="00715B82">
        <w:rPr>
          <w:lang w:val="ru-RU"/>
        </w:rPr>
        <w:t>а</w:t>
      </w:r>
      <w:proofErr w:type="gramEnd"/>
      <w:r w:rsidR="00715B82" w:rsidRPr="00715B82">
        <w:t xml:space="preserve"> </w:t>
      </w:r>
      <w:r w:rsidR="00715B82">
        <w:t>ДРУГ</w:t>
      </w:r>
      <w:r w:rsidR="00715B82">
        <w:rPr>
          <w:lang w:val="ru-RU"/>
        </w:rPr>
        <w:t>ими органами</w:t>
      </w:r>
    </w:p>
    <w:p w:rsidR="00AB75C2" w:rsidRPr="0010211B" w:rsidRDefault="00471AF9" w:rsidP="007A25BA">
      <w:pPr>
        <w:pStyle w:val="ONUME"/>
        <w:rPr>
          <w:lang w:val="ru-RU"/>
        </w:rPr>
      </w:pPr>
      <w:r w:rsidRPr="0010211B">
        <w:rPr>
          <w:lang w:val="ru-RU"/>
        </w:rPr>
        <w:t>В соответствии с</w:t>
      </w:r>
      <w:r w:rsidR="00AB75C2" w:rsidRPr="0010211B">
        <w:rPr>
          <w:lang w:val="ru-RU"/>
        </w:rPr>
        <w:t xml:space="preserve"> </w:t>
      </w:r>
      <w:r w:rsidR="0010211B" w:rsidRPr="0010211B">
        <w:rPr>
          <w:lang w:val="ru-RU"/>
        </w:rPr>
        <w:t>процедур</w:t>
      </w:r>
      <w:r w:rsidR="0010211B">
        <w:rPr>
          <w:lang w:val="ru-RU"/>
        </w:rPr>
        <w:t>ой</w:t>
      </w:r>
      <w:r w:rsidR="0010211B" w:rsidRPr="0010211B">
        <w:rPr>
          <w:lang w:val="ru-RU"/>
        </w:rPr>
        <w:t xml:space="preserve"> </w:t>
      </w:r>
      <w:r w:rsidR="00C50311" w:rsidRPr="0010211B">
        <w:rPr>
          <w:lang w:val="ru-RU"/>
        </w:rPr>
        <w:t>назначения</w:t>
      </w:r>
      <w:r w:rsidR="00AB75C2" w:rsidRPr="0010211B">
        <w:rPr>
          <w:lang w:val="ru-RU"/>
        </w:rPr>
        <w:t xml:space="preserve"> </w:t>
      </w:r>
      <w:r w:rsidR="0010211B" w:rsidRPr="0010211B">
        <w:rPr>
          <w:lang w:val="ru-RU"/>
        </w:rPr>
        <w:t>м</w:t>
      </w:r>
      <w:r w:rsidRPr="0010211B">
        <w:rPr>
          <w:lang w:val="ru-RU"/>
        </w:rPr>
        <w:t>еждународн</w:t>
      </w:r>
      <w:r w:rsidR="0010211B">
        <w:rPr>
          <w:lang w:val="ru-RU"/>
        </w:rPr>
        <w:t>ых</w:t>
      </w:r>
      <w:r w:rsidR="0010211B" w:rsidRPr="0010211B">
        <w:rPr>
          <w:lang w:val="ru-RU"/>
        </w:rPr>
        <w:t xml:space="preserve"> </w:t>
      </w:r>
      <w:r w:rsidR="0010211B">
        <w:rPr>
          <w:lang w:val="ru-RU"/>
        </w:rPr>
        <w:t>органов</w:t>
      </w:r>
      <w:r w:rsidR="0010211B" w:rsidRPr="0010211B">
        <w:rPr>
          <w:lang w:val="ru-RU"/>
        </w:rPr>
        <w:t xml:space="preserve">, </w:t>
      </w:r>
      <w:r w:rsidR="0041342E" w:rsidRPr="0041342E">
        <w:rPr>
          <w:lang w:val="ru-RU"/>
        </w:rPr>
        <w:t>утвержд</w:t>
      </w:r>
      <w:r w:rsidR="0041342E">
        <w:rPr>
          <w:lang w:val="ru-RU"/>
        </w:rPr>
        <w:t xml:space="preserve">енной </w:t>
      </w:r>
      <w:r w:rsidRPr="0010211B">
        <w:rPr>
          <w:lang w:val="ru-RU"/>
        </w:rPr>
        <w:t>сорок</w:t>
      </w:r>
      <w:r w:rsidR="0010211B">
        <w:rPr>
          <w:lang w:val="ru-RU"/>
        </w:rPr>
        <w:t xml:space="preserve"> </w:t>
      </w:r>
      <w:r w:rsidRPr="0010211B">
        <w:rPr>
          <w:lang w:val="ru-RU"/>
        </w:rPr>
        <w:t>шестой</w:t>
      </w:r>
      <w:r w:rsidR="00AB75C2" w:rsidRPr="0010211B">
        <w:rPr>
          <w:lang w:val="ru-RU"/>
        </w:rPr>
        <w:t xml:space="preserve"> </w:t>
      </w:r>
      <w:r w:rsidR="0010211B">
        <w:rPr>
          <w:lang w:val="ru-RU"/>
        </w:rPr>
        <w:t>сессией</w:t>
      </w:r>
      <w:r w:rsidR="00AB75C2" w:rsidRPr="0010211B">
        <w:rPr>
          <w:lang w:val="ru-RU"/>
        </w:rPr>
        <w:t xml:space="preserve"> </w:t>
      </w:r>
      <w:r w:rsidR="0010211B">
        <w:rPr>
          <w:lang w:val="ru-RU"/>
        </w:rPr>
        <w:t>Ассамблеи РСТ</w:t>
      </w:r>
      <w:r w:rsidR="00AB75C2" w:rsidRPr="0010211B">
        <w:rPr>
          <w:lang w:val="ru-RU"/>
        </w:rPr>
        <w:t xml:space="preserve">, </w:t>
      </w:r>
      <w:r w:rsidR="00AB75C2">
        <w:t>IPOPHL</w:t>
      </w:r>
      <w:r w:rsidR="00AB75C2" w:rsidRPr="0010211B">
        <w:rPr>
          <w:lang w:val="ru-RU"/>
        </w:rPr>
        <w:t xml:space="preserve"> </w:t>
      </w:r>
      <w:r w:rsidR="0010211B">
        <w:rPr>
          <w:lang w:val="ru-RU"/>
        </w:rPr>
        <w:t xml:space="preserve">обратилась к </w:t>
      </w:r>
      <w:r w:rsidR="00C50311">
        <w:t>JPO</w:t>
      </w:r>
      <w:r w:rsidR="00AB75C2" w:rsidRPr="0010211B">
        <w:rPr>
          <w:lang w:val="ru-RU"/>
        </w:rPr>
        <w:t xml:space="preserve"> </w:t>
      </w:r>
      <w:r w:rsidRPr="0010211B">
        <w:rPr>
          <w:lang w:val="ru-RU"/>
        </w:rPr>
        <w:t>и</w:t>
      </w:r>
      <w:r w:rsidR="00AB75C2" w:rsidRPr="0010211B">
        <w:rPr>
          <w:lang w:val="ru-RU"/>
        </w:rPr>
        <w:t xml:space="preserve"> </w:t>
      </w:r>
      <w:r w:rsidR="00D004A6">
        <w:rPr>
          <w:lang w:val="ru-RU"/>
        </w:rPr>
        <w:t>Ведомству</w:t>
      </w:r>
      <w:r w:rsidR="00D004A6" w:rsidRPr="00D004A6">
        <w:rPr>
          <w:lang w:val="ru-RU"/>
        </w:rPr>
        <w:t xml:space="preserve"> ИС Австралии </w:t>
      </w:r>
      <w:r w:rsidR="0010211B">
        <w:rPr>
          <w:lang w:val="ru-RU"/>
        </w:rPr>
        <w:t xml:space="preserve">за </w:t>
      </w:r>
      <w:r w:rsidR="0010211B" w:rsidRPr="0010211B">
        <w:rPr>
          <w:lang w:val="ru-RU"/>
        </w:rPr>
        <w:t>содействи</w:t>
      </w:r>
      <w:r w:rsidR="0010211B">
        <w:rPr>
          <w:lang w:val="ru-RU"/>
        </w:rPr>
        <w:t xml:space="preserve">ем в оценке степени </w:t>
      </w:r>
      <w:r w:rsidR="0010211B" w:rsidRPr="0010211B">
        <w:rPr>
          <w:lang w:val="ru-RU"/>
        </w:rPr>
        <w:t>соответств</w:t>
      </w:r>
      <w:r w:rsidR="0010211B">
        <w:rPr>
          <w:lang w:val="ru-RU"/>
        </w:rPr>
        <w:t xml:space="preserve">ия </w:t>
      </w:r>
      <w:r w:rsidR="00AB75C2">
        <w:t>IPOPHL</w:t>
      </w:r>
      <w:r w:rsidR="00AB75C2" w:rsidRPr="0010211B">
        <w:rPr>
          <w:lang w:val="ru-RU"/>
        </w:rPr>
        <w:t xml:space="preserve"> </w:t>
      </w:r>
      <w:r w:rsidR="0010211B">
        <w:rPr>
          <w:lang w:val="ru-RU"/>
        </w:rPr>
        <w:t>минимальным требованиям, предъявляемым</w:t>
      </w:r>
      <w:r w:rsidR="002564E7" w:rsidRPr="0010211B">
        <w:rPr>
          <w:lang w:val="ru-RU"/>
        </w:rPr>
        <w:t xml:space="preserve"> при назначении</w:t>
      </w:r>
      <w:r w:rsidR="00AB75C2" w:rsidRPr="0010211B">
        <w:rPr>
          <w:lang w:val="ru-RU"/>
        </w:rPr>
        <w:t xml:space="preserve"> </w:t>
      </w:r>
      <w:r w:rsidR="0010211B" w:rsidRPr="0010211B">
        <w:rPr>
          <w:lang w:val="ru-RU"/>
        </w:rPr>
        <w:t>ведомств</w:t>
      </w:r>
      <w:r w:rsidR="0010211B">
        <w:rPr>
          <w:lang w:val="ru-RU"/>
        </w:rPr>
        <w:t xml:space="preserve">а </w:t>
      </w:r>
      <w:r w:rsidR="002564E7" w:rsidRPr="0010211B">
        <w:rPr>
          <w:lang w:val="ru-RU"/>
        </w:rPr>
        <w:t>в качестве международного органа</w:t>
      </w:r>
      <w:r w:rsidR="00AB75C2" w:rsidRPr="0010211B">
        <w:rPr>
          <w:lang w:val="ru-RU"/>
        </w:rPr>
        <w:t xml:space="preserve">.  </w:t>
      </w:r>
      <w:r w:rsidR="0010211B">
        <w:rPr>
          <w:lang w:val="ru-RU"/>
        </w:rPr>
        <w:t xml:space="preserve">Оба </w:t>
      </w:r>
      <w:r w:rsidR="0010211B" w:rsidRPr="0010211B">
        <w:rPr>
          <w:lang w:val="ru-RU"/>
        </w:rPr>
        <w:t>ведомств</w:t>
      </w:r>
      <w:r w:rsidR="0010211B">
        <w:rPr>
          <w:lang w:val="ru-RU"/>
        </w:rPr>
        <w:t xml:space="preserve">а </w:t>
      </w:r>
      <w:r w:rsidR="00C50311" w:rsidRPr="0010211B">
        <w:rPr>
          <w:lang w:val="ru-RU"/>
        </w:rPr>
        <w:t>пришли к выводу</w:t>
      </w:r>
      <w:r w:rsidR="0010211B">
        <w:rPr>
          <w:lang w:val="ru-RU"/>
        </w:rPr>
        <w:t xml:space="preserve">, что </w:t>
      </w:r>
      <w:r w:rsidR="00AB75C2" w:rsidRPr="001D10AD">
        <w:t>IPOPHL</w:t>
      </w:r>
      <w:r w:rsidR="00AB75C2" w:rsidRPr="0010211B">
        <w:rPr>
          <w:lang w:val="ru-RU"/>
        </w:rPr>
        <w:t xml:space="preserve"> </w:t>
      </w:r>
      <w:r w:rsidR="00C50311" w:rsidRPr="0010211B">
        <w:rPr>
          <w:lang w:val="ru-RU"/>
        </w:rPr>
        <w:t xml:space="preserve">будет соответствовать </w:t>
      </w:r>
      <w:r w:rsidR="0041342E">
        <w:rPr>
          <w:lang w:val="ru-RU"/>
        </w:rPr>
        <w:t xml:space="preserve">этим </w:t>
      </w:r>
      <w:r w:rsidR="00C50311" w:rsidRPr="0010211B">
        <w:rPr>
          <w:lang w:val="ru-RU"/>
        </w:rPr>
        <w:t>требованиям</w:t>
      </w:r>
      <w:r w:rsidR="00AB75C2" w:rsidRPr="0010211B">
        <w:rPr>
          <w:lang w:val="ru-RU"/>
        </w:rPr>
        <w:t xml:space="preserve"> </w:t>
      </w:r>
      <w:r w:rsidR="0010211B">
        <w:rPr>
          <w:lang w:val="ru-RU"/>
        </w:rPr>
        <w:t xml:space="preserve">к </w:t>
      </w:r>
      <w:r w:rsidR="0010211B" w:rsidRPr="0010211B">
        <w:rPr>
          <w:lang w:val="ru-RU"/>
        </w:rPr>
        <w:t>момент</w:t>
      </w:r>
      <w:r w:rsidR="0010211B">
        <w:rPr>
          <w:lang w:val="ru-RU"/>
        </w:rPr>
        <w:t xml:space="preserve">у проведения </w:t>
      </w:r>
      <w:r w:rsidR="0010211B" w:rsidRPr="0010211B">
        <w:rPr>
          <w:lang w:val="ru-RU"/>
        </w:rPr>
        <w:t>сесси</w:t>
      </w:r>
      <w:r w:rsidR="0010211B">
        <w:rPr>
          <w:lang w:val="ru-RU"/>
        </w:rPr>
        <w:t>и Ассамблеи</w:t>
      </w:r>
      <w:r w:rsidR="00AB75C2" w:rsidRPr="0010211B">
        <w:rPr>
          <w:lang w:val="ru-RU"/>
        </w:rPr>
        <w:t xml:space="preserve">.  </w:t>
      </w:r>
      <w:r w:rsidR="0010211B" w:rsidRPr="0010211B">
        <w:rPr>
          <w:lang w:val="ru-RU"/>
        </w:rPr>
        <w:t>Отчет</w:t>
      </w:r>
      <w:r w:rsidR="0010211B">
        <w:rPr>
          <w:lang w:val="ru-RU"/>
        </w:rPr>
        <w:t xml:space="preserve">ы об </w:t>
      </w:r>
      <w:r w:rsidR="0010211B" w:rsidRPr="0010211B">
        <w:rPr>
          <w:lang w:val="ru-RU"/>
        </w:rPr>
        <w:t>о</w:t>
      </w:r>
      <w:r w:rsidRPr="0010211B">
        <w:rPr>
          <w:lang w:val="ru-RU"/>
        </w:rPr>
        <w:t>ценк</w:t>
      </w:r>
      <w:r w:rsidR="0010211B">
        <w:rPr>
          <w:lang w:val="ru-RU"/>
        </w:rPr>
        <w:t xml:space="preserve">е, подготовленные </w:t>
      </w:r>
      <w:r w:rsidR="00D004A6">
        <w:rPr>
          <w:lang w:val="ru-RU"/>
        </w:rPr>
        <w:t>Ведомством</w:t>
      </w:r>
      <w:r w:rsidR="00D004A6" w:rsidRPr="00D004A6">
        <w:rPr>
          <w:lang w:val="ru-RU"/>
        </w:rPr>
        <w:t xml:space="preserve"> ИС Австралии </w:t>
      </w:r>
      <w:r w:rsidRPr="0010211B">
        <w:rPr>
          <w:lang w:val="ru-RU"/>
        </w:rPr>
        <w:t>и</w:t>
      </w:r>
      <w:r w:rsidR="00AB75C2" w:rsidRPr="0010211B">
        <w:rPr>
          <w:lang w:val="ru-RU"/>
        </w:rPr>
        <w:t xml:space="preserve"> </w:t>
      </w:r>
      <w:r w:rsidR="00C50311">
        <w:t>JPO</w:t>
      </w:r>
      <w:r w:rsidR="00AB75C2" w:rsidRPr="0010211B">
        <w:rPr>
          <w:lang w:val="ru-RU"/>
        </w:rPr>
        <w:t xml:space="preserve"> </w:t>
      </w:r>
      <w:r w:rsidR="0010211B">
        <w:rPr>
          <w:lang w:val="ru-RU"/>
        </w:rPr>
        <w:t xml:space="preserve">прилагаются к </w:t>
      </w:r>
      <w:r w:rsidR="0010211B" w:rsidRPr="0010211B">
        <w:rPr>
          <w:lang w:val="ru-RU"/>
        </w:rPr>
        <w:t>настоящ</w:t>
      </w:r>
      <w:r w:rsidR="0010211B">
        <w:rPr>
          <w:lang w:val="ru-RU"/>
        </w:rPr>
        <w:t xml:space="preserve">ему </w:t>
      </w:r>
      <w:r w:rsidR="0010211B" w:rsidRPr="0010211B">
        <w:rPr>
          <w:lang w:val="ru-RU"/>
        </w:rPr>
        <w:t>документ</w:t>
      </w:r>
      <w:r w:rsidR="0010211B">
        <w:rPr>
          <w:lang w:val="ru-RU"/>
        </w:rPr>
        <w:t xml:space="preserve">у </w:t>
      </w:r>
      <w:r w:rsidR="0010211B" w:rsidRPr="0010211B">
        <w:rPr>
          <w:lang w:val="ru-RU"/>
        </w:rPr>
        <w:t>в качестве</w:t>
      </w:r>
      <w:r w:rsidR="0010211B">
        <w:rPr>
          <w:lang w:val="ru-RU"/>
        </w:rPr>
        <w:t xml:space="preserve"> Дополнения</w:t>
      </w:r>
      <w:r w:rsidR="0010211B" w:rsidRPr="0010211B">
        <w:rPr>
          <w:lang w:val="ru-RU"/>
        </w:rPr>
        <w:t xml:space="preserve"> </w:t>
      </w:r>
      <w:r w:rsidR="00AB75C2" w:rsidRPr="0010211B">
        <w:rPr>
          <w:lang w:val="ru-RU"/>
        </w:rPr>
        <w:t xml:space="preserve">2 </w:t>
      </w:r>
      <w:r w:rsidRPr="0010211B">
        <w:rPr>
          <w:lang w:val="ru-RU"/>
        </w:rPr>
        <w:t>и</w:t>
      </w:r>
      <w:r w:rsidR="00AB75C2" w:rsidRPr="0010211B">
        <w:rPr>
          <w:lang w:val="ru-RU"/>
        </w:rPr>
        <w:t xml:space="preserve"> </w:t>
      </w:r>
      <w:r w:rsidR="0010211B">
        <w:rPr>
          <w:lang w:val="ru-RU"/>
        </w:rPr>
        <w:t>Дополнения</w:t>
      </w:r>
      <w:r w:rsidR="0010211B" w:rsidRPr="0010211B">
        <w:rPr>
          <w:lang w:val="ru-RU"/>
        </w:rPr>
        <w:t xml:space="preserve"> </w:t>
      </w:r>
      <w:r w:rsidR="00AB75C2" w:rsidRPr="0010211B">
        <w:rPr>
          <w:lang w:val="ru-RU"/>
        </w:rPr>
        <w:t xml:space="preserve">3, </w:t>
      </w:r>
      <w:r w:rsidRPr="0010211B">
        <w:rPr>
          <w:lang w:val="ru-RU"/>
        </w:rPr>
        <w:t>соответственно</w:t>
      </w:r>
      <w:r w:rsidR="00AB75C2" w:rsidRPr="0010211B">
        <w:rPr>
          <w:lang w:val="ru-RU"/>
        </w:rPr>
        <w:t>.</w:t>
      </w:r>
    </w:p>
    <w:p w:rsidR="00AB75C2" w:rsidRPr="00471AF9" w:rsidRDefault="00AB75C2" w:rsidP="007A25BA">
      <w:pPr>
        <w:pStyle w:val="Heading1"/>
        <w:rPr>
          <w:lang w:val="ru-RU"/>
        </w:rPr>
      </w:pPr>
      <w:r w:rsidRPr="00EF7FA2">
        <w:t>V</w:t>
      </w:r>
      <w:r>
        <w:t>I</w:t>
      </w:r>
      <w:proofErr w:type="gramStart"/>
      <w:r w:rsidRPr="00471AF9">
        <w:rPr>
          <w:lang w:val="ru-RU"/>
        </w:rPr>
        <w:t xml:space="preserve">.  </w:t>
      </w:r>
      <w:r w:rsidR="0041342E">
        <w:rPr>
          <w:lang w:val="ru-RU"/>
        </w:rPr>
        <w:t>Операции</w:t>
      </w:r>
      <w:proofErr w:type="gramEnd"/>
      <w:r w:rsidR="0041342E">
        <w:rPr>
          <w:lang w:val="ru-RU"/>
        </w:rPr>
        <w:t xml:space="preserve"> </w:t>
      </w:r>
      <w:r w:rsidR="0041342E" w:rsidRPr="0041342E">
        <w:rPr>
          <w:lang w:val="ru-RU"/>
        </w:rPr>
        <w:t>в области</w:t>
      </w:r>
      <w:r w:rsidR="0041342E">
        <w:rPr>
          <w:lang w:val="ru-RU"/>
        </w:rPr>
        <w:t xml:space="preserve"> </w:t>
      </w:r>
      <w:r w:rsidR="00471AF9" w:rsidRPr="0041342E">
        <w:rPr>
          <w:lang w:val="ru-RU"/>
        </w:rPr>
        <w:t>ИС</w:t>
      </w:r>
    </w:p>
    <w:p w:rsidR="00AB75C2" w:rsidRPr="0041342E" w:rsidRDefault="00471AF9" w:rsidP="007A25BA">
      <w:pPr>
        <w:pStyle w:val="Heading3"/>
        <w:rPr>
          <w:lang w:val="ru-RU"/>
        </w:rPr>
      </w:pPr>
      <w:r w:rsidRPr="0041342E">
        <w:rPr>
          <w:lang w:val="ru-RU"/>
        </w:rPr>
        <w:t>Патент</w:t>
      </w:r>
      <w:r w:rsidR="000412BE" w:rsidRPr="0041342E">
        <w:rPr>
          <w:lang w:val="ru-RU"/>
        </w:rPr>
        <w:t>н</w:t>
      </w:r>
      <w:r w:rsidR="0041342E" w:rsidRPr="0041342E">
        <w:rPr>
          <w:lang w:val="ru-RU"/>
        </w:rPr>
        <w:t>ые операции</w:t>
      </w:r>
    </w:p>
    <w:p w:rsidR="00AB75C2" w:rsidRPr="006C7A4B" w:rsidRDefault="000412BE" w:rsidP="007A25BA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Pr="000412BE">
        <w:rPr>
          <w:lang w:val="ru-RU"/>
        </w:rPr>
        <w:t>2010</w:t>
      </w:r>
      <w:r w:rsidR="0041342E">
        <w:rPr>
          <w:lang w:val="ru-RU"/>
        </w:rPr>
        <w:t>-</w:t>
      </w:r>
      <w:r w:rsidRPr="000412BE">
        <w:rPr>
          <w:lang w:val="ru-RU"/>
        </w:rPr>
        <w:t>2016</w:t>
      </w:r>
      <w:r>
        <w:rPr>
          <w:lang w:val="ru-RU"/>
        </w:rPr>
        <w:t xml:space="preserve"> </w:t>
      </w:r>
      <w:r w:rsidR="0041342E">
        <w:rPr>
          <w:lang w:val="ru-RU"/>
        </w:rPr>
        <w:t>г</w:t>
      </w:r>
      <w:r>
        <w:rPr>
          <w:lang w:val="ru-RU"/>
        </w:rPr>
        <w:t xml:space="preserve">г. </w:t>
      </w:r>
      <w:r w:rsidR="00AB75C2" w:rsidRPr="00EF7FA2">
        <w:t>IPOPHL</w:t>
      </w:r>
      <w:r w:rsidR="00AB75C2" w:rsidRPr="000412BE">
        <w:rPr>
          <w:lang w:val="ru-RU"/>
        </w:rPr>
        <w:t xml:space="preserve"> </w:t>
      </w:r>
      <w:r w:rsidRPr="0041342E">
        <w:rPr>
          <w:lang w:val="ru-RU"/>
        </w:rPr>
        <w:t>получ</w:t>
      </w:r>
      <w:r w:rsidR="001342E7" w:rsidRPr="0041342E">
        <w:rPr>
          <w:lang w:val="ru-RU"/>
        </w:rPr>
        <w:t>а</w:t>
      </w:r>
      <w:r w:rsidRPr="0041342E">
        <w:rPr>
          <w:lang w:val="ru-RU"/>
        </w:rPr>
        <w:t xml:space="preserve">ла в </w:t>
      </w:r>
      <w:r w:rsidR="00471AF9" w:rsidRPr="0041342E">
        <w:rPr>
          <w:lang w:val="ru-RU"/>
        </w:rPr>
        <w:t>средн</w:t>
      </w:r>
      <w:r w:rsidR="006C7A4B" w:rsidRPr="0041342E">
        <w:rPr>
          <w:lang w:val="ru-RU"/>
        </w:rPr>
        <w:t>ем</w:t>
      </w:r>
      <w:r w:rsidR="00471AF9" w:rsidRPr="0041342E">
        <w:rPr>
          <w:lang w:val="ru-RU"/>
        </w:rPr>
        <w:t xml:space="preserve"> </w:t>
      </w:r>
      <w:r w:rsidR="00AB75C2" w:rsidRPr="000412BE">
        <w:rPr>
          <w:lang w:val="ru-RU"/>
        </w:rPr>
        <w:t>3</w:t>
      </w:r>
      <w:r w:rsidR="006C7A4B">
        <w:rPr>
          <w:lang w:val="ru-RU"/>
        </w:rPr>
        <w:t> </w:t>
      </w:r>
      <w:r w:rsidR="00AB75C2" w:rsidRPr="000412BE">
        <w:rPr>
          <w:lang w:val="ru-RU"/>
        </w:rPr>
        <w:t xml:space="preserve">193 </w:t>
      </w:r>
      <w:r w:rsidR="00471AF9" w:rsidRPr="000412BE">
        <w:rPr>
          <w:lang w:val="ru-RU"/>
        </w:rPr>
        <w:t xml:space="preserve">заявок </w:t>
      </w:r>
      <w:r w:rsidR="006C7A4B">
        <w:rPr>
          <w:lang w:val="ru-RU"/>
        </w:rPr>
        <w:t>резидентов</w:t>
      </w:r>
      <w:r w:rsidR="00AB75C2" w:rsidRPr="000412BE">
        <w:rPr>
          <w:lang w:val="ru-RU"/>
        </w:rPr>
        <w:t xml:space="preserve"> </w:t>
      </w:r>
      <w:r w:rsidR="00471AF9" w:rsidRPr="000412BE">
        <w:rPr>
          <w:lang w:val="ru-RU"/>
        </w:rPr>
        <w:t>и</w:t>
      </w:r>
      <w:r w:rsidR="00AB75C2" w:rsidRPr="000412BE">
        <w:rPr>
          <w:lang w:val="ru-RU"/>
        </w:rPr>
        <w:t xml:space="preserve"> </w:t>
      </w:r>
      <w:r w:rsidR="00471AF9" w:rsidRPr="000412BE">
        <w:rPr>
          <w:lang w:val="ru-RU"/>
        </w:rPr>
        <w:t>нерезидент</w:t>
      </w:r>
      <w:r w:rsidR="006C7A4B">
        <w:rPr>
          <w:lang w:val="ru-RU"/>
        </w:rPr>
        <w:t>ов</w:t>
      </w:r>
      <w:r w:rsidR="00AB75C2" w:rsidRPr="000412BE">
        <w:rPr>
          <w:lang w:val="ru-RU"/>
        </w:rPr>
        <w:t xml:space="preserve">.  </w:t>
      </w:r>
      <w:r w:rsidR="006C7A4B">
        <w:rPr>
          <w:lang w:val="ru-RU"/>
        </w:rPr>
        <w:t xml:space="preserve">Число </w:t>
      </w:r>
      <w:r w:rsidR="00471AF9" w:rsidRPr="00471AF9">
        <w:rPr>
          <w:lang w:val="ru-RU"/>
        </w:rPr>
        <w:t xml:space="preserve">заявок </w:t>
      </w:r>
      <w:r w:rsidR="006C7A4B" w:rsidRPr="00471AF9">
        <w:rPr>
          <w:lang w:val="ru-RU"/>
        </w:rPr>
        <w:t>нерезидент</w:t>
      </w:r>
      <w:r w:rsidR="006C7A4B">
        <w:rPr>
          <w:lang w:val="ru-RU"/>
        </w:rPr>
        <w:t xml:space="preserve">ов </w:t>
      </w:r>
      <w:r w:rsidR="006C7A4B" w:rsidRPr="006C7A4B">
        <w:rPr>
          <w:lang w:val="ru-RU"/>
        </w:rPr>
        <w:t>по-прежнему</w:t>
      </w:r>
      <w:r w:rsidR="006C7A4B">
        <w:rPr>
          <w:lang w:val="ru-RU"/>
        </w:rPr>
        <w:t xml:space="preserve"> </w:t>
      </w:r>
      <w:r w:rsidR="00471AF9" w:rsidRPr="00471AF9">
        <w:rPr>
          <w:lang w:val="ru-RU"/>
        </w:rPr>
        <w:t>значительно</w:t>
      </w:r>
      <w:r w:rsidR="00AB75C2" w:rsidRPr="00471AF9">
        <w:rPr>
          <w:lang w:val="ru-RU"/>
        </w:rPr>
        <w:t xml:space="preserve"> </w:t>
      </w:r>
      <w:r w:rsidR="006C7A4B">
        <w:rPr>
          <w:lang w:val="ru-RU"/>
        </w:rPr>
        <w:t xml:space="preserve">превышает число </w:t>
      </w:r>
      <w:r w:rsidR="00471AF9" w:rsidRPr="00471AF9">
        <w:rPr>
          <w:lang w:val="ru-RU"/>
        </w:rPr>
        <w:t xml:space="preserve">заявок </w:t>
      </w:r>
      <w:r w:rsidR="006C7A4B" w:rsidRPr="00471AF9">
        <w:rPr>
          <w:lang w:val="ru-RU"/>
        </w:rPr>
        <w:t>резидент</w:t>
      </w:r>
      <w:r w:rsidR="006C7A4B">
        <w:rPr>
          <w:lang w:val="ru-RU"/>
        </w:rPr>
        <w:t>ов</w:t>
      </w:r>
      <w:r w:rsidR="00AB75C2" w:rsidRPr="00471AF9">
        <w:rPr>
          <w:lang w:val="ru-RU"/>
        </w:rPr>
        <w:t xml:space="preserve">.  </w:t>
      </w:r>
      <w:r w:rsidR="0041342E">
        <w:rPr>
          <w:lang w:val="ru-RU"/>
        </w:rPr>
        <w:t xml:space="preserve">В </w:t>
      </w:r>
      <w:r w:rsidR="00471AF9" w:rsidRPr="00471AF9">
        <w:rPr>
          <w:lang w:val="ru-RU"/>
        </w:rPr>
        <w:t>2013</w:t>
      </w:r>
      <w:r w:rsidR="0041342E">
        <w:rPr>
          <w:lang w:val="ru-RU"/>
        </w:rPr>
        <w:t>-</w:t>
      </w:r>
      <w:r w:rsidR="00AB75C2" w:rsidRPr="00471AF9">
        <w:rPr>
          <w:lang w:val="ru-RU"/>
        </w:rPr>
        <w:t>2016</w:t>
      </w:r>
      <w:r w:rsidR="006C7A4B">
        <w:rPr>
          <w:lang w:val="ru-RU"/>
        </w:rPr>
        <w:t xml:space="preserve"> г</w:t>
      </w:r>
      <w:r w:rsidR="0041342E">
        <w:rPr>
          <w:lang w:val="ru-RU"/>
        </w:rPr>
        <w:t>г</w:t>
      </w:r>
      <w:r w:rsidR="006C7A4B">
        <w:rPr>
          <w:lang w:val="ru-RU"/>
        </w:rPr>
        <w:t xml:space="preserve">. число </w:t>
      </w:r>
      <w:r w:rsidR="00471AF9" w:rsidRPr="00471AF9">
        <w:rPr>
          <w:lang w:val="ru-RU"/>
        </w:rPr>
        <w:t xml:space="preserve">заявок </w:t>
      </w:r>
      <w:r w:rsidR="006C7A4B">
        <w:rPr>
          <w:lang w:val="ru-RU"/>
        </w:rPr>
        <w:t>резидентов</w:t>
      </w:r>
      <w:r w:rsidR="00AB75C2" w:rsidRPr="00471AF9">
        <w:rPr>
          <w:lang w:val="ru-RU"/>
        </w:rPr>
        <w:t xml:space="preserve"> </w:t>
      </w:r>
      <w:r w:rsidR="006C7A4B">
        <w:rPr>
          <w:lang w:val="ru-RU"/>
        </w:rPr>
        <w:t xml:space="preserve">возросло </w:t>
      </w:r>
      <w:r w:rsidR="001342E7" w:rsidRPr="0041342E">
        <w:rPr>
          <w:lang w:val="ru-RU"/>
        </w:rPr>
        <w:t xml:space="preserve">в </w:t>
      </w:r>
      <w:r w:rsidR="00471AF9" w:rsidRPr="0041342E">
        <w:rPr>
          <w:lang w:val="ru-RU"/>
        </w:rPr>
        <w:t>средн</w:t>
      </w:r>
      <w:r w:rsidR="001342E7" w:rsidRPr="0041342E">
        <w:rPr>
          <w:lang w:val="ru-RU"/>
        </w:rPr>
        <w:t xml:space="preserve">ем </w:t>
      </w:r>
      <w:r w:rsidR="001342E7">
        <w:rPr>
          <w:lang w:val="ru-RU"/>
        </w:rPr>
        <w:t xml:space="preserve">на </w:t>
      </w:r>
      <w:r w:rsidR="00AB75C2" w:rsidRPr="00471AF9">
        <w:rPr>
          <w:lang w:val="ru-RU"/>
        </w:rPr>
        <w:t>48</w:t>
      </w:r>
      <w:r w:rsidR="00663554">
        <w:rPr>
          <w:lang w:val="ru-RU"/>
        </w:rPr>
        <w:t>%</w:t>
      </w:r>
      <w:r w:rsidR="00AB75C2" w:rsidRPr="00471AF9">
        <w:rPr>
          <w:lang w:val="ru-RU"/>
        </w:rPr>
        <w:t xml:space="preserve"> </w:t>
      </w:r>
      <w:r w:rsidR="0041342E" w:rsidRPr="0041342E">
        <w:rPr>
          <w:szCs w:val="18"/>
          <w:lang w:val="ru-RU"/>
        </w:rPr>
        <w:t>по сравнению</w:t>
      </w:r>
      <w:r w:rsidR="0041342E">
        <w:rPr>
          <w:lang w:val="ru-RU"/>
        </w:rPr>
        <w:t xml:space="preserve"> с числом</w:t>
      </w:r>
      <w:r w:rsidR="001342E7">
        <w:rPr>
          <w:lang w:val="ru-RU"/>
        </w:rPr>
        <w:t xml:space="preserve"> </w:t>
      </w:r>
      <w:r w:rsidR="00471AF9" w:rsidRPr="00471AF9">
        <w:rPr>
          <w:lang w:val="ru-RU"/>
        </w:rPr>
        <w:t xml:space="preserve">заявок </w:t>
      </w:r>
      <w:r w:rsidR="001342E7" w:rsidRPr="00471AF9">
        <w:rPr>
          <w:lang w:val="ru-RU"/>
        </w:rPr>
        <w:t>резидент</w:t>
      </w:r>
      <w:r w:rsidR="001342E7">
        <w:rPr>
          <w:lang w:val="ru-RU"/>
        </w:rPr>
        <w:t xml:space="preserve">ов, </w:t>
      </w:r>
      <w:r w:rsidR="00471AF9" w:rsidRPr="006C7A4B">
        <w:rPr>
          <w:lang w:val="ru-RU"/>
        </w:rPr>
        <w:t>полученн</w:t>
      </w:r>
      <w:r w:rsidR="001342E7">
        <w:rPr>
          <w:lang w:val="ru-RU"/>
        </w:rPr>
        <w:t xml:space="preserve">ых в </w:t>
      </w:r>
      <w:r w:rsidR="00471AF9" w:rsidRPr="006C7A4B">
        <w:rPr>
          <w:lang w:val="ru-RU"/>
        </w:rPr>
        <w:t>2010</w:t>
      </w:r>
      <w:r w:rsidR="0041342E">
        <w:rPr>
          <w:lang w:val="ru-RU"/>
        </w:rPr>
        <w:t>-</w:t>
      </w:r>
      <w:r w:rsidR="00471AF9" w:rsidRPr="006C7A4B">
        <w:rPr>
          <w:lang w:val="ru-RU"/>
        </w:rPr>
        <w:t>2012 г</w:t>
      </w:r>
      <w:r w:rsidR="0041342E">
        <w:rPr>
          <w:lang w:val="ru-RU"/>
        </w:rPr>
        <w:t>г</w:t>
      </w:r>
      <w:r w:rsidR="00471AF9" w:rsidRPr="006C7A4B">
        <w:rPr>
          <w:lang w:val="ru-RU"/>
        </w:rPr>
        <w:t>.</w:t>
      </w:r>
    </w:p>
    <w:p w:rsidR="00AB75C2" w:rsidRPr="001342E7" w:rsidRDefault="0041342E" w:rsidP="007A25BA">
      <w:pPr>
        <w:pStyle w:val="ONUME"/>
        <w:rPr>
          <w:lang w:val="ru-RU"/>
        </w:rPr>
      </w:pPr>
      <w:r w:rsidRPr="0041342E">
        <w:rPr>
          <w:lang w:val="ru-RU"/>
        </w:rPr>
        <w:t>Соответств</w:t>
      </w:r>
      <w:r>
        <w:rPr>
          <w:lang w:val="ru-RU"/>
        </w:rPr>
        <w:t xml:space="preserve">енно, </w:t>
      </w:r>
      <w:r w:rsidRPr="006C7A4B">
        <w:rPr>
          <w:lang w:val="ru-RU"/>
        </w:rPr>
        <w:t>патент</w:t>
      </w:r>
      <w:r>
        <w:rPr>
          <w:lang w:val="ru-RU"/>
        </w:rPr>
        <w:t>ы, выданные</w:t>
      </w:r>
      <w:r w:rsidR="001342E7">
        <w:rPr>
          <w:lang w:val="ru-RU"/>
        </w:rPr>
        <w:t xml:space="preserve"> </w:t>
      </w:r>
      <w:r w:rsidRPr="00EF7FA2">
        <w:t>IPOPHL</w:t>
      </w:r>
      <w:r>
        <w:rPr>
          <w:lang w:val="ru-RU"/>
        </w:rPr>
        <w:t>,</w:t>
      </w:r>
      <w:r w:rsidRPr="006C7A4B">
        <w:rPr>
          <w:lang w:val="ru-RU"/>
        </w:rPr>
        <w:t xml:space="preserve"> </w:t>
      </w:r>
      <w:r>
        <w:rPr>
          <w:lang w:val="ru-RU"/>
        </w:rPr>
        <w:t xml:space="preserve">имели, </w:t>
      </w:r>
      <w:r w:rsidR="00471AF9" w:rsidRPr="006C7A4B">
        <w:rPr>
          <w:lang w:val="ru-RU"/>
        </w:rPr>
        <w:t>статистическ</w:t>
      </w:r>
      <w:r w:rsidR="001342E7">
        <w:rPr>
          <w:lang w:val="ru-RU"/>
        </w:rPr>
        <w:t xml:space="preserve">ую </w:t>
      </w:r>
      <w:r w:rsidRPr="0041342E">
        <w:rPr>
          <w:lang w:val="ru-RU"/>
        </w:rPr>
        <w:t>структур</w:t>
      </w:r>
      <w:r>
        <w:rPr>
          <w:lang w:val="ru-RU"/>
        </w:rPr>
        <w:t>у</w:t>
      </w:r>
      <w:r w:rsidR="001342E7">
        <w:rPr>
          <w:lang w:val="ru-RU"/>
        </w:rPr>
        <w:t>, аналогичную</w:t>
      </w:r>
      <w:r w:rsidR="001342E7" w:rsidRPr="006C7A4B">
        <w:rPr>
          <w:lang w:val="ru-RU"/>
        </w:rPr>
        <w:t xml:space="preserve"> </w:t>
      </w:r>
      <w:r w:rsidRPr="006C7A4B">
        <w:rPr>
          <w:lang w:val="ru-RU"/>
        </w:rPr>
        <w:t>статистическ</w:t>
      </w:r>
      <w:r>
        <w:rPr>
          <w:lang w:val="ru-RU"/>
        </w:rPr>
        <w:t xml:space="preserve">ой </w:t>
      </w:r>
      <w:r w:rsidRPr="0041342E">
        <w:rPr>
          <w:lang w:val="ru-RU"/>
        </w:rPr>
        <w:t>структур</w:t>
      </w:r>
      <w:r>
        <w:rPr>
          <w:lang w:val="ru-RU"/>
        </w:rPr>
        <w:t xml:space="preserve">е </w:t>
      </w:r>
      <w:r w:rsidR="00471AF9" w:rsidRPr="006C7A4B">
        <w:rPr>
          <w:lang w:val="ru-RU"/>
        </w:rPr>
        <w:t>зая</w:t>
      </w:r>
      <w:r w:rsidR="001342E7">
        <w:rPr>
          <w:lang w:val="ru-RU"/>
        </w:rPr>
        <w:t>вок</w:t>
      </w:r>
      <w:r w:rsidR="00AB75C2" w:rsidRPr="001342E7">
        <w:rPr>
          <w:lang w:val="ru-RU"/>
        </w:rPr>
        <w:t xml:space="preserve">, </w:t>
      </w:r>
      <w:r w:rsidR="001342E7">
        <w:rPr>
          <w:lang w:val="ru-RU"/>
        </w:rPr>
        <w:t xml:space="preserve">и </w:t>
      </w:r>
      <w:r w:rsidRPr="0041342E">
        <w:rPr>
          <w:szCs w:val="22"/>
          <w:lang w:val="ru-RU"/>
        </w:rPr>
        <w:t>значительн</w:t>
      </w:r>
      <w:r>
        <w:rPr>
          <w:lang w:val="ru-RU"/>
        </w:rPr>
        <w:t>ая</w:t>
      </w:r>
      <w:r w:rsidR="001342E7">
        <w:rPr>
          <w:lang w:val="ru-RU"/>
        </w:rPr>
        <w:t xml:space="preserve"> доля выданных </w:t>
      </w:r>
      <w:r w:rsidR="00471AF9" w:rsidRPr="001342E7">
        <w:rPr>
          <w:lang w:val="ru-RU"/>
        </w:rPr>
        <w:t>патент</w:t>
      </w:r>
      <w:r w:rsidR="001342E7">
        <w:rPr>
          <w:lang w:val="ru-RU"/>
        </w:rPr>
        <w:t>ов</w:t>
      </w:r>
      <w:r w:rsidR="00471AF9" w:rsidRPr="001342E7">
        <w:rPr>
          <w:lang w:val="ru-RU"/>
        </w:rPr>
        <w:t xml:space="preserve"> </w:t>
      </w:r>
      <w:r w:rsidR="001342E7">
        <w:rPr>
          <w:lang w:val="ru-RU"/>
        </w:rPr>
        <w:t xml:space="preserve">приходилась на </w:t>
      </w:r>
      <w:r w:rsidR="00471AF9" w:rsidRPr="001342E7">
        <w:rPr>
          <w:lang w:val="ru-RU"/>
        </w:rPr>
        <w:t>нерезидент</w:t>
      </w:r>
      <w:r w:rsidR="001342E7">
        <w:rPr>
          <w:lang w:val="ru-RU"/>
        </w:rPr>
        <w:t>ов</w:t>
      </w:r>
      <w:r w:rsidR="00AB75C2" w:rsidRPr="001342E7">
        <w:rPr>
          <w:lang w:val="ru-RU"/>
        </w:rPr>
        <w:t xml:space="preserve">.  </w:t>
      </w:r>
      <w:r w:rsidR="001342E7">
        <w:rPr>
          <w:lang w:val="ru-RU"/>
        </w:rPr>
        <w:t>В</w:t>
      </w:r>
      <w:r w:rsidR="001342E7" w:rsidRPr="001342E7">
        <w:rPr>
          <w:lang w:val="ru-RU"/>
        </w:rPr>
        <w:t xml:space="preserve"> </w:t>
      </w:r>
      <w:r w:rsidR="00471AF9" w:rsidRPr="001342E7">
        <w:rPr>
          <w:lang w:val="ru-RU"/>
        </w:rPr>
        <w:t>2013</w:t>
      </w:r>
      <w:r>
        <w:rPr>
          <w:lang w:val="ru-RU"/>
        </w:rPr>
        <w:t>-</w:t>
      </w:r>
      <w:r w:rsidR="00AB75C2" w:rsidRPr="001342E7">
        <w:rPr>
          <w:lang w:val="ru-RU"/>
        </w:rPr>
        <w:t>2016</w:t>
      </w:r>
      <w:r w:rsidR="001342E7" w:rsidRPr="001342E7">
        <w:rPr>
          <w:lang w:val="ru-RU"/>
        </w:rPr>
        <w:t xml:space="preserve"> </w:t>
      </w:r>
      <w:r>
        <w:rPr>
          <w:lang w:val="ru-RU"/>
        </w:rPr>
        <w:t>г</w:t>
      </w:r>
      <w:r w:rsidR="001342E7">
        <w:rPr>
          <w:lang w:val="ru-RU"/>
        </w:rPr>
        <w:t>г</w:t>
      </w:r>
      <w:r w:rsidR="001342E7" w:rsidRPr="001342E7">
        <w:rPr>
          <w:lang w:val="ru-RU"/>
        </w:rPr>
        <w:t>.</w:t>
      </w:r>
      <w:r w:rsidR="00AB75C2" w:rsidRPr="001342E7">
        <w:rPr>
          <w:lang w:val="ru-RU"/>
        </w:rPr>
        <w:t xml:space="preserve"> </w:t>
      </w:r>
      <w:r w:rsidR="001342E7">
        <w:rPr>
          <w:lang w:val="ru-RU"/>
        </w:rPr>
        <w:t>в</w:t>
      </w:r>
      <w:r w:rsidR="001342E7" w:rsidRPr="001342E7">
        <w:rPr>
          <w:lang w:val="ru-RU"/>
        </w:rPr>
        <w:t xml:space="preserve"> </w:t>
      </w:r>
      <w:r w:rsidR="00471AF9" w:rsidRPr="001342E7">
        <w:rPr>
          <w:lang w:val="ru-RU"/>
        </w:rPr>
        <w:t>средн</w:t>
      </w:r>
      <w:r w:rsidR="001342E7">
        <w:rPr>
          <w:lang w:val="ru-RU"/>
        </w:rPr>
        <w:t xml:space="preserve">ем выдавалось </w:t>
      </w:r>
      <w:r w:rsidR="00AB75C2" w:rsidRPr="001342E7">
        <w:rPr>
          <w:lang w:val="ru-RU"/>
        </w:rPr>
        <w:t>2</w:t>
      </w:r>
      <w:r w:rsidR="001342E7">
        <w:rPr>
          <w:lang w:val="ru-RU"/>
        </w:rPr>
        <w:t> </w:t>
      </w:r>
      <w:r w:rsidR="00AB75C2" w:rsidRPr="001342E7">
        <w:rPr>
          <w:lang w:val="ru-RU"/>
        </w:rPr>
        <w:t xml:space="preserve">028 </w:t>
      </w:r>
      <w:r w:rsidR="00471AF9" w:rsidRPr="001342E7">
        <w:rPr>
          <w:lang w:val="ru-RU"/>
        </w:rPr>
        <w:t>патентов</w:t>
      </w:r>
      <w:r w:rsidR="001342E7">
        <w:rPr>
          <w:lang w:val="ru-RU"/>
        </w:rPr>
        <w:t xml:space="preserve">, что </w:t>
      </w:r>
      <w:r w:rsidR="001342E7" w:rsidRPr="001342E7">
        <w:rPr>
          <w:lang w:val="ru-RU"/>
        </w:rPr>
        <w:t>соответств</w:t>
      </w:r>
      <w:r w:rsidR="001342E7">
        <w:rPr>
          <w:lang w:val="ru-RU"/>
        </w:rPr>
        <w:t xml:space="preserve">овало повышению на </w:t>
      </w:r>
      <w:r w:rsidR="00AB75C2" w:rsidRPr="001342E7">
        <w:rPr>
          <w:lang w:val="ru-RU"/>
        </w:rPr>
        <w:t>40</w:t>
      </w:r>
      <w:r w:rsidR="00663554" w:rsidRPr="001342E7">
        <w:rPr>
          <w:lang w:val="ru-RU"/>
        </w:rPr>
        <w:t>%</w:t>
      </w:r>
      <w:r w:rsidR="00AB75C2" w:rsidRPr="001342E7">
        <w:rPr>
          <w:lang w:val="ru-RU"/>
        </w:rPr>
        <w:t xml:space="preserve"> </w:t>
      </w:r>
      <w:r w:rsidR="001342E7" w:rsidRPr="001342E7">
        <w:rPr>
          <w:lang w:val="ru-RU"/>
        </w:rPr>
        <w:t>относительн</w:t>
      </w:r>
      <w:r w:rsidR="001342E7">
        <w:rPr>
          <w:lang w:val="ru-RU"/>
        </w:rPr>
        <w:t xml:space="preserve">о </w:t>
      </w:r>
      <w:r w:rsidR="001342E7" w:rsidRPr="001342E7">
        <w:rPr>
          <w:lang w:val="ru-RU"/>
        </w:rPr>
        <w:t>период</w:t>
      </w:r>
      <w:r>
        <w:rPr>
          <w:lang w:val="ru-RU"/>
        </w:rPr>
        <w:t>а</w:t>
      </w:r>
      <w:r w:rsidR="001342E7">
        <w:rPr>
          <w:lang w:val="ru-RU"/>
        </w:rPr>
        <w:t xml:space="preserve"> </w:t>
      </w:r>
      <w:r w:rsidR="00471AF9" w:rsidRPr="001342E7">
        <w:rPr>
          <w:lang w:val="ru-RU"/>
        </w:rPr>
        <w:t>2010</w:t>
      </w:r>
      <w:r>
        <w:rPr>
          <w:lang w:val="ru-RU"/>
        </w:rPr>
        <w:t>-</w:t>
      </w:r>
      <w:r w:rsidR="00471AF9" w:rsidRPr="001342E7">
        <w:rPr>
          <w:lang w:val="ru-RU"/>
        </w:rPr>
        <w:t xml:space="preserve">2012 </w:t>
      </w:r>
      <w:r>
        <w:rPr>
          <w:lang w:val="ru-RU"/>
        </w:rPr>
        <w:t>г</w:t>
      </w:r>
      <w:r w:rsidR="00471AF9" w:rsidRPr="001342E7">
        <w:rPr>
          <w:lang w:val="ru-RU"/>
        </w:rPr>
        <w:t>г.</w:t>
      </w:r>
      <w:r w:rsidR="001342E7">
        <w:rPr>
          <w:lang w:val="ru-RU"/>
        </w:rPr>
        <w:t xml:space="preserve"> (</w:t>
      </w:r>
      <w:r w:rsidR="001342E7" w:rsidRPr="001342E7">
        <w:rPr>
          <w:lang w:val="ru-RU"/>
        </w:rPr>
        <w:t>1</w:t>
      </w:r>
      <w:r w:rsidR="001342E7">
        <w:rPr>
          <w:lang w:val="ru-RU"/>
        </w:rPr>
        <w:t> </w:t>
      </w:r>
      <w:r w:rsidR="001342E7" w:rsidRPr="001342E7">
        <w:rPr>
          <w:lang w:val="ru-RU"/>
        </w:rPr>
        <w:t xml:space="preserve">213 </w:t>
      </w:r>
      <w:r w:rsidR="001342E7">
        <w:rPr>
          <w:lang w:val="ru-RU"/>
        </w:rPr>
        <w:t xml:space="preserve">выданных </w:t>
      </w:r>
      <w:r w:rsidR="001342E7" w:rsidRPr="001342E7">
        <w:rPr>
          <w:lang w:val="ru-RU"/>
        </w:rPr>
        <w:t>патент</w:t>
      </w:r>
      <w:r w:rsidR="001342E7">
        <w:rPr>
          <w:lang w:val="ru-RU"/>
        </w:rPr>
        <w:t>ов).</w:t>
      </w:r>
    </w:p>
    <w:p w:rsidR="00AB75C2" w:rsidRPr="00CD131C" w:rsidRDefault="00AB75C2" w:rsidP="007A25BA">
      <w:pPr>
        <w:pStyle w:val="ONUME"/>
        <w:rPr>
          <w:lang w:val="ru-RU"/>
        </w:rPr>
      </w:pPr>
      <w:r>
        <w:t>IPOPHL</w:t>
      </w:r>
      <w:r w:rsidRPr="001342E7">
        <w:rPr>
          <w:lang w:val="ru-RU"/>
        </w:rPr>
        <w:t xml:space="preserve"> </w:t>
      </w:r>
      <w:r w:rsidR="00471AF9" w:rsidRPr="001342E7">
        <w:rPr>
          <w:lang w:val="ru-RU"/>
        </w:rPr>
        <w:t xml:space="preserve">постоянно </w:t>
      </w:r>
      <w:r w:rsidR="001342E7">
        <w:rPr>
          <w:lang w:val="ru-RU"/>
        </w:rPr>
        <w:t xml:space="preserve">совершенствует свои </w:t>
      </w:r>
      <w:r w:rsidR="001342E7" w:rsidRPr="001342E7">
        <w:rPr>
          <w:lang w:val="ru-RU"/>
        </w:rPr>
        <w:t>операци</w:t>
      </w:r>
      <w:r w:rsidR="001342E7">
        <w:rPr>
          <w:lang w:val="ru-RU"/>
        </w:rPr>
        <w:t xml:space="preserve">онные </w:t>
      </w:r>
      <w:r w:rsidR="001342E7" w:rsidRPr="001342E7">
        <w:rPr>
          <w:lang w:val="ru-RU"/>
        </w:rPr>
        <w:t>проце</w:t>
      </w:r>
      <w:r w:rsidR="004830AC">
        <w:rPr>
          <w:lang w:val="ru-RU"/>
        </w:rPr>
        <w:t>ссы</w:t>
      </w:r>
      <w:r w:rsidR="001342E7">
        <w:rPr>
          <w:lang w:val="ru-RU"/>
        </w:rPr>
        <w:t>, оптимизируя процедуры</w:t>
      </w:r>
      <w:r w:rsidR="00471AF9" w:rsidRPr="001342E7">
        <w:rPr>
          <w:lang w:val="ru-RU"/>
        </w:rPr>
        <w:t xml:space="preserve"> и</w:t>
      </w:r>
      <w:r w:rsidRPr="001342E7">
        <w:rPr>
          <w:lang w:val="ru-RU"/>
        </w:rPr>
        <w:t xml:space="preserve"> </w:t>
      </w:r>
      <w:r w:rsidR="004830AC">
        <w:rPr>
          <w:lang w:val="ru-RU"/>
        </w:rPr>
        <w:t xml:space="preserve">повышая </w:t>
      </w:r>
      <w:r w:rsidR="004830AC" w:rsidRPr="004830AC">
        <w:rPr>
          <w:lang w:val="ru-RU"/>
        </w:rPr>
        <w:t>эффективн</w:t>
      </w:r>
      <w:r w:rsidR="004830AC">
        <w:rPr>
          <w:lang w:val="ru-RU"/>
        </w:rPr>
        <w:t xml:space="preserve">ость </w:t>
      </w:r>
      <w:r w:rsidR="004830AC" w:rsidRPr="004830AC">
        <w:rPr>
          <w:lang w:val="ru-RU"/>
        </w:rPr>
        <w:t>операци</w:t>
      </w:r>
      <w:r w:rsidR="004830AC">
        <w:rPr>
          <w:lang w:val="ru-RU"/>
        </w:rPr>
        <w:t>й</w:t>
      </w:r>
      <w:r w:rsidRPr="001342E7">
        <w:rPr>
          <w:lang w:val="ru-RU"/>
        </w:rPr>
        <w:t xml:space="preserve">.  </w:t>
      </w:r>
      <w:r w:rsidR="00CD131C">
        <w:rPr>
          <w:lang w:val="ru-RU"/>
        </w:rPr>
        <w:t xml:space="preserve">Это привело к </w:t>
      </w:r>
      <w:r w:rsidR="00471AF9" w:rsidRPr="00CD131C">
        <w:rPr>
          <w:lang w:val="ru-RU"/>
        </w:rPr>
        <w:t>значительн</w:t>
      </w:r>
      <w:r w:rsidR="00CD131C">
        <w:rPr>
          <w:lang w:val="ru-RU"/>
        </w:rPr>
        <w:t xml:space="preserve">ому сокращению сроков </w:t>
      </w:r>
      <w:r w:rsidR="00CD131C" w:rsidRPr="00CD131C">
        <w:rPr>
          <w:szCs w:val="22"/>
          <w:lang w:val="ru-RU"/>
        </w:rPr>
        <w:t>рассмотрени</w:t>
      </w:r>
      <w:r w:rsidR="00CD131C">
        <w:rPr>
          <w:lang w:val="ru-RU"/>
        </w:rPr>
        <w:t xml:space="preserve">я </w:t>
      </w:r>
      <w:r w:rsidR="00CD131C" w:rsidRPr="00CD131C">
        <w:rPr>
          <w:lang w:val="ru-RU"/>
        </w:rPr>
        <w:t>патент</w:t>
      </w:r>
      <w:r w:rsidR="00CD131C">
        <w:rPr>
          <w:lang w:val="ru-RU"/>
        </w:rPr>
        <w:t xml:space="preserve">ных </w:t>
      </w:r>
      <w:r w:rsidR="00CD131C" w:rsidRPr="00CD131C">
        <w:rPr>
          <w:rFonts w:eastAsia="Calibri"/>
          <w:lang w:val="ru-RU"/>
        </w:rPr>
        <w:t>заяв</w:t>
      </w:r>
      <w:r w:rsidR="00CD131C">
        <w:rPr>
          <w:lang w:val="ru-RU"/>
        </w:rPr>
        <w:t>ок</w:t>
      </w:r>
      <w:r w:rsidRPr="00CD131C">
        <w:rPr>
          <w:lang w:val="ru-RU"/>
        </w:rPr>
        <w:t xml:space="preserve">.   </w:t>
      </w:r>
      <w:r w:rsidR="00CD131C">
        <w:rPr>
          <w:lang w:val="ru-RU"/>
        </w:rPr>
        <w:t xml:space="preserve">В </w:t>
      </w:r>
      <w:r w:rsidR="00471AF9" w:rsidRPr="00CD131C">
        <w:rPr>
          <w:lang w:val="ru-RU"/>
        </w:rPr>
        <w:t>2013</w:t>
      </w:r>
      <w:r w:rsidR="0041342E">
        <w:rPr>
          <w:lang w:val="ru-RU"/>
        </w:rPr>
        <w:t>-</w:t>
      </w:r>
      <w:r w:rsidRPr="00CD131C">
        <w:rPr>
          <w:lang w:val="ru-RU"/>
        </w:rPr>
        <w:t>2016</w:t>
      </w:r>
      <w:r w:rsidR="00CD131C">
        <w:rPr>
          <w:lang w:val="ru-RU"/>
        </w:rPr>
        <w:t xml:space="preserve"> </w:t>
      </w:r>
      <w:r w:rsidR="0041342E">
        <w:rPr>
          <w:lang w:val="ru-RU"/>
        </w:rPr>
        <w:t>г</w:t>
      </w:r>
      <w:r w:rsidR="00CD131C">
        <w:rPr>
          <w:lang w:val="ru-RU"/>
        </w:rPr>
        <w:t>г.</w:t>
      </w:r>
      <w:r w:rsidRPr="00CD131C">
        <w:rPr>
          <w:lang w:val="ru-RU"/>
        </w:rPr>
        <w:t xml:space="preserve"> </w:t>
      </w:r>
      <w:r w:rsidR="005544F6">
        <w:rPr>
          <w:lang w:val="ru-RU"/>
        </w:rPr>
        <w:t xml:space="preserve">срок </w:t>
      </w:r>
      <w:r w:rsidR="00CD131C">
        <w:rPr>
          <w:lang w:val="ru-RU"/>
        </w:rPr>
        <w:t>рассмотрения</w:t>
      </w:r>
      <w:r w:rsidR="00471AF9" w:rsidRPr="00CD131C">
        <w:rPr>
          <w:lang w:val="ru-RU"/>
        </w:rPr>
        <w:t xml:space="preserve"> </w:t>
      </w:r>
      <w:r w:rsidR="005544F6">
        <w:rPr>
          <w:lang w:val="ru-RU"/>
        </w:rPr>
        <w:t xml:space="preserve">поддерживался на уровне менее </w:t>
      </w:r>
      <w:r w:rsidRPr="00CD131C">
        <w:rPr>
          <w:lang w:val="ru-RU"/>
        </w:rPr>
        <w:t xml:space="preserve">50 </w:t>
      </w:r>
      <w:r w:rsidR="00471AF9" w:rsidRPr="00CD131C">
        <w:rPr>
          <w:lang w:val="ru-RU"/>
        </w:rPr>
        <w:t>месяцев</w:t>
      </w:r>
      <w:r w:rsidRPr="00CD131C">
        <w:rPr>
          <w:lang w:val="ru-RU"/>
        </w:rPr>
        <w:t xml:space="preserve"> </w:t>
      </w:r>
      <w:r w:rsidR="00CD131C">
        <w:t>c</w:t>
      </w:r>
      <w:r w:rsidR="00CD131C" w:rsidRPr="00CD131C">
        <w:rPr>
          <w:lang w:val="ru-RU"/>
        </w:rPr>
        <w:t xml:space="preserve"> </w:t>
      </w:r>
      <w:r w:rsidR="00CD131C">
        <w:rPr>
          <w:lang w:val="ru-RU"/>
        </w:rPr>
        <w:t>дат</w:t>
      </w:r>
      <w:r w:rsidR="00CD131C" w:rsidRPr="00CD131C">
        <w:rPr>
          <w:lang w:val="ru-RU"/>
        </w:rPr>
        <w:t>ы</w:t>
      </w:r>
      <w:r w:rsidR="00471AF9" w:rsidRPr="00CD131C">
        <w:rPr>
          <w:lang w:val="ru-RU"/>
        </w:rPr>
        <w:t xml:space="preserve"> подачи</w:t>
      </w:r>
      <w:r w:rsidR="00CD131C">
        <w:rPr>
          <w:lang w:val="ru-RU"/>
        </w:rPr>
        <w:t xml:space="preserve">, </w:t>
      </w:r>
      <w:r w:rsidR="00CD131C" w:rsidRPr="00CD131C">
        <w:rPr>
          <w:lang w:val="ru-RU"/>
        </w:rPr>
        <w:t>включая</w:t>
      </w:r>
      <w:r w:rsidR="00CD131C">
        <w:rPr>
          <w:lang w:val="ru-RU"/>
        </w:rPr>
        <w:t xml:space="preserve"> </w:t>
      </w:r>
      <w:r w:rsidRPr="00CD131C">
        <w:rPr>
          <w:lang w:val="ru-RU"/>
        </w:rPr>
        <w:t>18-</w:t>
      </w:r>
      <w:r w:rsidR="00CD131C">
        <w:rPr>
          <w:lang w:val="ru-RU"/>
        </w:rPr>
        <w:t xml:space="preserve">месячный </w:t>
      </w:r>
      <w:r w:rsidR="00471AF9" w:rsidRPr="00CD131C">
        <w:rPr>
          <w:lang w:val="ru-RU"/>
        </w:rPr>
        <w:t>период</w:t>
      </w:r>
      <w:r w:rsidR="005544F6">
        <w:rPr>
          <w:lang w:val="ru-RU"/>
        </w:rPr>
        <w:t xml:space="preserve"> неразглашения </w:t>
      </w:r>
      <w:r w:rsidR="005544F6" w:rsidRPr="005544F6">
        <w:rPr>
          <w:lang w:val="ru-RU"/>
        </w:rPr>
        <w:t>информаци</w:t>
      </w:r>
      <w:r w:rsidR="005544F6">
        <w:rPr>
          <w:lang w:val="ru-RU"/>
        </w:rPr>
        <w:t>и</w:t>
      </w:r>
      <w:r w:rsidRPr="00CD131C">
        <w:rPr>
          <w:lang w:val="ru-RU"/>
        </w:rPr>
        <w:t>.</w:t>
      </w:r>
    </w:p>
    <w:p w:rsidR="00AB75C2" w:rsidRPr="00CD131C" w:rsidRDefault="00CD131C" w:rsidP="007A25BA">
      <w:pPr>
        <w:pStyle w:val="Heading3"/>
        <w:rPr>
          <w:lang w:val="ru-RU"/>
        </w:rPr>
      </w:pPr>
      <w:proofErr w:type="spellStart"/>
      <w:r>
        <w:t>Международно</w:t>
      </w:r>
      <w:proofErr w:type="spellEnd"/>
      <w:r>
        <w:rPr>
          <w:lang w:val="ru-RU"/>
        </w:rPr>
        <w:t>е</w:t>
      </w:r>
      <w:r>
        <w:t xml:space="preserve"> </w:t>
      </w:r>
      <w:proofErr w:type="spellStart"/>
      <w:r>
        <w:t>сотрудничеств</w:t>
      </w:r>
      <w:proofErr w:type="spellEnd"/>
      <w:r>
        <w:rPr>
          <w:lang w:val="ru-RU"/>
        </w:rPr>
        <w:t>о</w:t>
      </w:r>
    </w:p>
    <w:p w:rsidR="00AB75C2" w:rsidRPr="00242FB6" w:rsidRDefault="00AB75C2" w:rsidP="007A25BA">
      <w:pPr>
        <w:pStyle w:val="ONUME"/>
        <w:rPr>
          <w:lang w:val="ru-RU"/>
        </w:rPr>
      </w:pPr>
      <w:r w:rsidRPr="000A3F64">
        <w:t>IPOPHL</w:t>
      </w:r>
      <w:r w:rsidRPr="00242FB6">
        <w:rPr>
          <w:lang w:val="ru-RU"/>
        </w:rPr>
        <w:t xml:space="preserve"> </w:t>
      </w:r>
      <w:r w:rsidR="00242FB6">
        <w:rPr>
          <w:lang w:val="ru-RU"/>
        </w:rPr>
        <w:t xml:space="preserve">поддерживает двустороннее </w:t>
      </w:r>
      <w:r w:rsidR="00471AF9" w:rsidRPr="00242FB6">
        <w:rPr>
          <w:lang w:val="ru-RU"/>
        </w:rPr>
        <w:t>сотрудничеств</w:t>
      </w:r>
      <w:r w:rsidR="00242FB6">
        <w:rPr>
          <w:lang w:val="ru-RU"/>
        </w:rPr>
        <w:t>о</w:t>
      </w:r>
      <w:r w:rsidRPr="00242FB6">
        <w:rPr>
          <w:lang w:val="ru-RU"/>
        </w:rPr>
        <w:t xml:space="preserve"> </w:t>
      </w:r>
      <w:r w:rsidR="00471AF9" w:rsidRPr="00242FB6">
        <w:rPr>
          <w:lang w:val="ru-RU"/>
        </w:rPr>
        <w:t>с</w:t>
      </w:r>
      <w:r w:rsidRPr="00242FB6">
        <w:rPr>
          <w:lang w:val="ru-RU"/>
        </w:rPr>
        <w:t xml:space="preserve"> </w:t>
      </w:r>
      <w:r w:rsidR="00242FB6">
        <w:rPr>
          <w:lang w:val="ru-RU"/>
        </w:rPr>
        <w:t>другими</w:t>
      </w:r>
      <w:r w:rsidRPr="00242FB6">
        <w:rPr>
          <w:lang w:val="ru-RU"/>
        </w:rPr>
        <w:t xml:space="preserve"> </w:t>
      </w:r>
      <w:r w:rsidR="00242FB6">
        <w:rPr>
          <w:lang w:val="ru-RU"/>
        </w:rPr>
        <w:t>ведомствами</w:t>
      </w:r>
      <w:r w:rsidR="00471AF9" w:rsidRPr="00242FB6">
        <w:rPr>
          <w:lang w:val="ru-RU"/>
        </w:rPr>
        <w:t xml:space="preserve"> ИС, </w:t>
      </w:r>
      <w:r w:rsidR="00242FB6">
        <w:rPr>
          <w:lang w:val="ru-RU"/>
        </w:rPr>
        <w:t xml:space="preserve">такими как </w:t>
      </w:r>
      <w:r w:rsidR="00C50311">
        <w:t>JPO</w:t>
      </w:r>
      <w:r w:rsidRPr="00242FB6">
        <w:rPr>
          <w:lang w:val="ru-RU"/>
        </w:rPr>
        <w:t xml:space="preserve">, </w:t>
      </w:r>
      <w:r w:rsidR="00471AF9" w:rsidRPr="00242FB6">
        <w:rPr>
          <w:lang w:val="ru-RU"/>
        </w:rPr>
        <w:t>ВПТЗ США</w:t>
      </w:r>
      <w:r w:rsidRPr="00242FB6">
        <w:rPr>
          <w:lang w:val="ru-RU"/>
        </w:rPr>
        <w:t xml:space="preserve">, </w:t>
      </w:r>
      <w:r w:rsidR="00242FB6">
        <w:rPr>
          <w:lang w:val="ru-RU"/>
        </w:rPr>
        <w:t>ЕПВ</w:t>
      </w:r>
      <w:r w:rsidRPr="00242FB6">
        <w:rPr>
          <w:lang w:val="ru-RU"/>
        </w:rPr>
        <w:t xml:space="preserve">, </w:t>
      </w:r>
      <w:r w:rsidR="00242FB6">
        <w:rPr>
          <w:lang w:val="ru-RU"/>
        </w:rPr>
        <w:t>Корейское ведомство</w:t>
      </w:r>
      <w:r w:rsidR="00471AF9" w:rsidRPr="00242FB6">
        <w:rPr>
          <w:lang w:val="ru-RU"/>
        </w:rPr>
        <w:t xml:space="preserve"> интеллектуальной собственности</w:t>
      </w:r>
      <w:r w:rsidRPr="00242FB6">
        <w:rPr>
          <w:lang w:val="ru-RU"/>
        </w:rPr>
        <w:t xml:space="preserve"> (</w:t>
      </w:r>
      <w:r w:rsidRPr="000A3F64">
        <w:t>KIPO</w:t>
      </w:r>
      <w:r w:rsidRPr="00242FB6">
        <w:rPr>
          <w:lang w:val="ru-RU"/>
        </w:rPr>
        <w:t xml:space="preserve">), </w:t>
      </w:r>
      <w:r w:rsidR="00471AF9" w:rsidRPr="00242FB6">
        <w:rPr>
          <w:lang w:val="ru-RU"/>
        </w:rPr>
        <w:t>Европейск</w:t>
      </w:r>
      <w:r w:rsidR="00242FB6">
        <w:rPr>
          <w:lang w:val="ru-RU"/>
        </w:rPr>
        <w:t>ое</w:t>
      </w:r>
      <w:r w:rsidRPr="00242FB6">
        <w:rPr>
          <w:lang w:val="ru-RU"/>
        </w:rPr>
        <w:t xml:space="preserve"> </w:t>
      </w:r>
      <w:r w:rsidR="00242FB6" w:rsidRPr="00242FB6">
        <w:rPr>
          <w:lang w:val="ru-RU"/>
        </w:rPr>
        <w:t>в</w:t>
      </w:r>
      <w:r w:rsidR="00471AF9" w:rsidRPr="00242FB6">
        <w:rPr>
          <w:lang w:val="ru-RU"/>
        </w:rPr>
        <w:t>едомство ИС</w:t>
      </w:r>
      <w:r w:rsidRPr="00242FB6">
        <w:rPr>
          <w:lang w:val="ru-RU"/>
        </w:rPr>
        <w:t xml:space="preserve"> (</w:t>
      </w:r>
      <w:r w:rsidRPr="000A3F64">
        <w:t>EUIPO</w:t>
      </w:r>
      <w:r w:rsidRPr="00242FB6">
        <w:rPr>
          <w:lang w:val="ru-RU"/>
        </w:rPr>
        <w:t xml:space="preserve">), </w:t>
      </w:r>
      <w:r w:rsidR="00242FB6" w:rsidRPr="00242FB6">
        <w:rPr>
          <w:lang w:val="ru-RU"/>
        </w:rPr>
        <w:t>Национальный центр по патентам и информации Республики Таджикистан</w:t>
      </w:r>
      <w:r w:rsidRPr="00242FB6">
        <w:rPr>
          <w:lang w:val="ru-RU"/>
        </w:rPr>
        <w:t xml:space="preserve">, </w:t>
      </w:r>
      <w:r w:rsidR="00471AF9" w:rsidRPr="00242FB6">
        <w:rPr>
          <w:lang w:val="ru-RU"/>
        </w:rPr>
        <w:t xml:space="preserve">Ведомство интеллектуальной собственности </w:t>
      </w:r>
      <w:r w:rsidR="00242FB6" w:rsidRPr="00242FB6">
        <w:rPr>
          <w:lang w:val="ru-RU"/>
        </w:rPr>
        <w:t xml:space="preserve">Соединенного Королевства </w:t>
      </w:r>
      <w:r w:rsidRPr="00242FB6">
        <w:rPr>
          <w:lang w:val="ru-RU"/>
        </w:rPr>
        <w:t>(</w:t>
      </w:r>
      <w:r>
        <w:t>UKIPO</w:t>
      </w:r>
      <w:r w:rsidRPr="00242FB6">
        <w:rPr>
          <w:lang w:val="ru-RU"/>
        </w:rPr>
        <w:t xml:space="preserve">), </w:t>
      </w:r>
      <w:r w:rsidR="00471AF9" w:rsidRPr="00242FB6">
        <w:rPr>
          <w:lang w:val="ru-RU"/>
        </w:rPr>
        <w:t>Мексиканск</w:t>
      </w:r>
      <w:r w:rsidR="00242FB6" w:rsidRPr="00242FB6">
        <w:rPr>
          <w:lang w:val="ru-RU"/>
        </w:rPr>
        <w:t>ий</w:t>
      </w:r>
      <w:r w:rsidRPr="00242FB6">
        <w:rPr>
          <w:lang w:val="ru-RU"/>
        </w:rPr>
        <w:t xml:space="preserve"> </w:t>
      </w:r>
      <w:r w:rsidR="00242FB6" w:rsidRPr="00242FB6">
        <w:rPr>
          <w:lang w:val="ru-RU"/>
        </w:rPr>
        <w:t>и</w:t>
      </w:r>
      <w:r w:rsidR="00471AF9" w:rsidRPr="00242FB6">
        <w:rPr>
          <w:lang w:val="ru-RU"/>
        </w:rPr>
        <w:t>нститут</w:t>
      </w:r>
      <w:r w:rsidRPr="00242FB6">
        <w:rPr>
          <w:lang w:val="ru-RU"/>
        </w:rPr>
        <w:t xml:space="preserve"> </w:t>
      </w:r>
      <w:r w:rsidR="00242FB6" w:rsidRPr="00242FB6">
        <w:rPr>
          <w:szCs w:val="22"/>
          <w:lang w:val="ru-RU"/>
        </w:rPr>
        <w:t>промышленной собственности</w:t>
      </w:r>
      <w:r w:rsidR="00242FB6">
        <w:rPr>
          <w:szCs w:val="22"/>
          <w:lang w:val="ru-RU"/>
        </w:rPr>
        <w:t xml:space="preserve"> </w:t>
      </w:r>
      <w:r w:rsidRPr="00242FB6">
        <w:rPr>
          <w:lang w:val="ru-RU"/>
        </w:rPr>
        <w:t>(</w:t>
      </w:r>
      <w:r>
        <w:t>IMPI</w:t>
      </w:r>
      <w:r w:rsidRPr="00242FB6">
        <w:rPr>
          <w:lang w:val="ru-RU"/>
        </w:rPr>
        <w:t xml:space="preserve">) </w:t>
      </w:r>
      <w:r w:rsidR="00471AF9" w:rsidRPr="00242FB6">
        <w:rPr>
          <w:lang w:val="ru-RU"/>
        </w:rPr>
        <w:t>и</w:t>
      </w:r>
      <w:r w:rsidRPr="00242FB6">
        <w:rPr>
          <w:lang w:val="ru-RU"/>
        </w:rPr>
        <w:t xml:space="preserve"> </w:t>
      </w:r>
      <w:r w:rsidR="00242FB6">
        <w:rPr>
          <w:lang w:val="ru-RU"/>
        </w:rPr>
        <w:t>Национальны</w:t>
      </w:r>
      <w:r w:rsidR="00242FB6" w:rsidRPr="00242FB6">
        <w:rPr>
          <w:lang w:val="ru-RU"/>
        </w:rPr>
        <w:t>й</w:t>
      </w:r>
      <w:r w:rsidR="00242FB6">
        <w:rPr>
          <w:lang w:val="ru-RU"/>
        </w:rPr>
        <w:t xml:space="preserve"> институт</w:t>
      </w:r>
      <w:r w:rsidR="00242FB6" w:rsidRPr="00242FB6">
        <w:rPr>
          <w:lang w:val="ru-RU"/>
        </w:rPr>
        <w:t xml:space="preserve"> промышленной собственности </w:t>
      </w:r>
      <w:r w:rsidRPr="00242FB6">
        <w:rPr>
          <w:lang w:val="ru-RU"/>
        </w:rPr>
        <w:t>(</w:t>
      </w:r>
      <w:r w:rsidRPr="000A3F64">
        <w:t>INPI</w:t>
      </w:r>
      <w:r w:rsidRPr="00242FB6">
        <w:rPr>
          <w:lang w:val="ru-RU"/>
        </w:rPr>
        <w:t xml:space="preserve">) </w:t>
      </w:r>
      <w:r w:rsidR="00242FB6">
        <w:rPr>
          <w:lang w:val="ru-RU"/>
        </w:rPr>
        <w:t>Франции</w:t>
      </w:r>
      <w:r w:rsidRPr="00242FB6">
        <w:rPr>
          <w:lang w:val="ru-RU"/>
        </w:rPr>
        <w:t>.</w:t>
      </w:r>
    </w:p>
    <w:p w:rsidR="00AB75C2" w:rsidRPr="00242FB6" w:rsidRDefault="00AB75C2" w:rsidP="007A25BA">
      <w:pPr>
        <w:pStyle w:val="ONUME"/>
        <w:rPr>
          <w:lang w:val="ru-RU"/>
        </w:rPr>
      </w:pPr>
      <w:r w:rsidRPr="00FF4DD6">
        <w:t>IPOPHL</w:t>
      </w:r>
      <w:r w:rsidRPr="00242FB6">
        <w:rPr>
          <w:lang w:val="ru-RU"/>
        </w:rPr>
        <w:t xml:space="preserve"> </w:t>
      </w:r>
      <w:r w:rsidR="00242FB6" w:rsidRPr="00242FB6">
        <w:rPr>
          <w:lang w:val="ru-RU"/>
        </w:rPr>
        <w:t>является</w:t>
      </w:r>
      <w:r w:rsidR="00242FB6">
        <w:rPr>
          <w:lang w:val="ru-RU"/>
        </w:rPr>
        <w:t xml:space="preserve"> </w:t>
      </w:r>
      <w:r w:rsidR="00471AF9" w:rsidRPr="00242FB6">
        <w:rPr>
          <w:lang w:val="ru-RU"/>
        </w:rPr>
        <w:t>активн</w:t>
      </w:r>
      <w:r w:rsidR="00242FB6">
        <w:rPr>
          <w:lang w:val="ru-RU"/>
        </w:rPr>
        <w:t>ым</w:t>
      </w:r>
      <w:r w:rsidRPr="00242FB6">
        <w:rPr>
          <w:lang w:val="ru-RU"/>
        </w:rPr>
        <w:t xml:space="preserve"> </w:t>
      </w:r>
      <w:r w:rsidR="00471AF9" w:rsidRPr="00242FB6">
        <w:rPr>
          <w:lang w:val="ru-RU"/>
        </w:rPr>
        <w:t>член</w:t>
      </w:r>
      <w:r w:rsidR="00242FB6">
        <w:rPr>
          <w:lang w:val="ru-RU"/>
        </w:rPr>
        <w:t>ом</w:t>
      </w:r>
      <w:r w:rsidRPr="00242FB6">
        <w:rPr>
          <w:lang w:val="ru-RU"/>
        </w:rPr>
        <w:t xml:space="preserve"> </w:t>
      </w:r>
      <w:r w:rsidR="00242FB6">
        <w:rPr>
          <w:lang w:val="ru-RU"/>
        </w:rPr>
        <w:t>Рабочей группы</w:t>
      </w:r>
      <w:r w:rsidR="00471AF9" w:rsidRPr="00242FB6">
        <w:rPr>
          <w:lang w:val="ru-RU"/>
        </w:rPr>
        <w:t xml:space="preserve"> </w:t>
      </w:r>
      <w:r w:rsidR="00242FB6" w:rsidRPr="00242FB6">
        <w:rPr>
          <w:lang w:val="ru-RU"/>
        </w:rPr>
        <w:t xml:space="preserve">АСЕАН </w:t>
      </w:r>
      <w:r w:rsidR="00242FB6">
        <w:rPr>
          <w:lang w:val="ru-RU"/>
        </w:rPr>
        <w:t>по охране</w:t>
      </w:r>
      <w:r w:rsidR="00471AF9" w:rsidRPr="00242FB6">
        <w:rPr>
          <w:lang w:val="ru-RU"/>
        </w:rPr>
        <w:t xml:space="preserve"> </w:t>
      </w:r>
      <w:r w:rsidR="00697644">
        <w:rPr>
          <w:lang w:val="ru-RU"/>
        </w:rPr>
        <w:t xml:space="preserve">прав </w:t>
      </w:r>
      <w:r w:rsidR="00471AF9" w:rsidRPr="00242FB6">
        <w:rPr>
          <w:lang w:val="ru-RU"/>
        </w:rPr>
        <w:t>ИС</w:t>
      </w:r>
      <w:r w:rsidRPr="00242FB6">
        <w:rPr>
          <w:lang w:val="ru-RU"/>
        </w:rPr>
        <w:t xml:space="preserve"> (</w:t>
      </w:r>
      <w:r w:rsidRPr="00FF4DD6">
        <w:t>AWGIPC</w:t>
      </w:r>
      <w:r w:rsidRPr="00242FB6">
        <w:rPr>
          <w:lang w:val="ru-RU"/>
        </w:rPr>
        <w:t xml:space="preserve">).  </w:t>
      </w:r>
      <w:r w:rsidR="00242FB6" w:rsidRPr="00242FB6">
        <w:rPr>
          <w:lang w:val="ru-RU"/>
        </w:rPr>
        <w:t>Филиппин</w:t>
      </w:r>
      <w:r w:rsidR="00242FB6">
        <w:rPr>
          <w:lang w:val="ru-RU"/>
        </w:rPr>
        <w:t xml:space="preserve">ы внесли </w:t>
      </w:r>
      <w:r w:rsidRPr="00242FB6">
        <w:rPr>
          <w:lang w:val="ru-RU"/>
        </w:rPr>
        <w:t xml:space="preserve">12 </w:t>
      </w:r>
      <w:r w:rsidR="00471AF9" w:rsidRPr="00242FB6">
        <w:rPr>
          <w:lang w:val="ru-RU"/>
        </w:rPr>
        <w:t>инициатив</w:t>
      </w:r>
      <w:r w:rsidRPr="00242FB6">
        <w:rPr>
          <w:lang w:val="ru-RU"/>
        </w:rPr>
        <w:t xml:space="preserve"> </w:t>
      </w:r>
      <w:r w:rsidR="00242FB6">
        <w:rPr>
          <w:lang w:val="ru-RU"/>
        </w:rPr>
        <w:t xml:space="preserve">для </w:t>
      </w:r>
      <w:r w:rsidR="00242FB6" w:rsidRPr="00242FB6">
        <w:rPr>
          <w:lang w:val="ru-RU"/>
        </w:rPr>
        <w:t>реализаци</w:t>
      </w:r>
      <w:r w:rsidR="00242FB6">
        <w:rPr>
          <w:lang w:val="ru-RU"/>
        </w:rPr>
        <w:t xml:space="preserve">и </w:t>
      </w:r>
      <w:r w:rsidR="00242FB6" w:rsidRPr="00242FB6">
        <w:rPr>
          <w:lang w:val="ru-RU"/>
        </w:rPr>
        <w:t>в рамках</w:t>
      </w:r>
      <w:r w:rsidR="00242FB6">
        <w:rPr>
          <w:lang w:val="ru-RU"/>
        </w:rPr>
        <w:t xml:space="preserve"> </w:t>
      </w:r>
      <w:r w:rsidR="00915A98" w:rsidRPr="00915A98">
        <w:rPr>
          <w:lang w:val="ru-RU"/>
        </w:rPr>
        <w:t>«</w:t>
      </w:r>
      <w:r w:rsidR="00471AF9" w:rsidRPr="00242FB6">
        <w:rPr>
          <w:lang w:val="ru-RU"/>
        </w:rPr>
        <w:t>План</w:t>
      </w:r>
      <w:r w:rsidR="00242FB6">
        <w:rPr>
          <w:lang w:val="ru-RU"/>
        </w:rPr>
        <w:t>а</w:t>
      </w:r>
      <w:r w:rsidR="00471AF9" w:rsidRPr="00242FB6">
        <w:rPr>
          <w:lang w:val="ru-RU"/>
        </w:rPr>
        <w:t xml:space="preserve"> действий</w:t>
      </w:r>
      <w:r w:rsidR="00242FB6">
        <w:rPr>
          <w:lang w:val="ru-RU"/>
        </w:rPr>
        <w:t xml:space="preserve"> по </w:t>
      </w:r>
      <w:r w:rsidR="00242FB6" w:rsidRPr="00242FB6">
        <w:rPr>
          <w:lang w:val="ru-RU"/>
        </w:rPr>
        <w:t>охран</w:t>
      </w:r>
      <w:r w:rsidR="00242FB6">
        <w:rPr>
          <w:lang w:val="ru-RU"/>
        </w:rPr>
        <w:t xml:space="preserve">е </w:t>
      </w:r>
      <w:r w:rsidR="00242FB6" w:rsidRPr="00242FB6">
        <w:rPr>
          <w:lang w:val="ru-RU"/>
        </w:rPr>
        <w:t xml:space="preserve">прав ИС </w:t>
      </w:r>
      <w:r w:rsidR="00915A98">
        <w:rPr>
          <w:lang w:val="ru-RU"/>
        </w:rPr>
        <w:t xml:space="preserve">на </w:t>
      </w:r>
      <w:r w:rsidR="00242FB6" w:rsidRPr="00242FB6">
        <w:rPr>
          <w:lang w:val="ru-RU"/>
        </w:rPr>
        <w:t xml:space="preserve">2016-2025 </w:t>
      </w:r>
      <w:r w:rsidR="00915A98">
        <w:rPr>
          <w:lang w:val="ru-RU"/>
        </w:rPr>
        <w:t>гг.</w:t>
      </w:r>
      <w:r w:rsidR="00915A98" w:rsidRPr="00915A98">
        <w:rPr>
          <w:lang w:val="ru-RU"/>
        </w:rPr>
        <w:t>»</w:t>
      </w:r>
      <w:r w:rsidRPr="00242FB6">
        <w:rPr>
          <w:lang w:val="ru-RU"/>
        </w:rPr>
        <w:t>.</w:t>
      </w:r>
    </w:p>
    <w:p w:rsidR="00AB75C2" w:rsidRPr="00471AF9" w:rsidRDefault="00AB75C2" w:rsidP="007A25BA">
      <w:pPr>
        <w:pStyle w:val="ONUME"/>
        <w:rPr>
          <w:lang w:val="ru-RU"/>
        </w:rPr>
      </w:pPr>
      <w:r w:rsidRPr="00F976CC">
        <w:t>IPOPHL</w:t>
      </w:r>
      <w:r w:rsidRPr="00471AF9">
        <w:rPr>
          <w:lang w:val="ru-RU"/>
        </w:rPr>
        <w:t xml:space="preserve"> </w:t>
      </w:r>
      <w:r w:rsidR="00697644" w:rsidRPr="00697644">
        <w:rPr>
          <w:lang w:val="ru-RU"/>
        </w:rPr>
        <w:t>является</w:t>
      </w:r>
      <w:r w:rsidR="00697644">
        <w:rPr>
          <w:lang w:val="ru-RU"/>
        </w:rPr>
        <w:t xml:space="preserve"> участником с</w:t>
      </w:r>
      <w:r w:rsidR="00D004A6">
        <w:rPr>
          <w:lang w:val="ru-RU"/>
        </w:rPr>
        <w:t>ист</w:t>
      </w:r>
      <w:r w:rsidR="00697644">
        <w:rPr>
          <w:lang w:val="ru-RU"/>
        </w:rPr>
        <w:t>емы</w:t>
      </w:r>
      <w:r w:rsidR="00471AF9" w:rsidRPr="00471AF9">
        <w:rPr>
          <w:lang w:val="ru-RU"/>
        </w:rPr>
        <w:t xml:space="preserve"> ускоренного патентного делопроизводства</w:t>
      </w:r>
      <w:r w:rsidRPr="00471AF9">
        <w:rPr>
          <w:lang w:val="ru-RU"/>
        </w:rPr>
        <w:t xml:space="preserve"> (</w:t>
      </w:r>
      <w:r w:rsidRPr="00F976CC">
        <w:t>PPH</w:t>
      </w:r>
      <w:r w:rsidRPr="00471AF9">
        <w:rPr>
          <w:lang w:val="ru-RU"/>
        </w:rPr>
        <w:t>)</w:t>
      </w:r>
      <w:r w:rsidR="00D004A6">
        <w:rPr>
          <w:lang w:val="ru-RU"/>
        </w:rPr>
        <w:t xml:space="preserve">, в </w:t>
      </w:r>
      <w:r w:rsidR="00D004A6" w:rsidRPr="00D004A6">
        <w:rPr>
          <w:lang w:val="ru-RU"/>
        </w:rPr>
        <w:t>котор</w:t>
      </w:r>
      <w:r w:rsidR="00D004A6">
        <w:rPr>
          <w:lang w:val="ru-RU"/>
        </w:rPr>
        <w:t xml:space="preserve">ую, </w:t>
      </w:r>
      <w:r w:rsidR="00D004A6" w:rsidRPr="00D004A6">
        <w:rPr>
          <w:lang w:val="ru-RU"/>
        </w:rPr>
        <w:t xml:space="preserve">в частности, </w:t>
      </w:r>
      <w:r w:rsidR="00D004A6">
        <w:rPr>
          <w:lang w:val="ru-RU"/>
        </w:rPr>
        <w:t xml:space="preserve">входят </w:t>
      </w:r>
      <w:r w:rsidR="00D004A6" w:rsidRPr="00D004A6">
        <w:rPr>
          <w:lang w:val="ru-RU"/>
        </w:rPr>
        <w:t>ведомств</w:t>
      </w:r>
      <w:r w:rsidR="00D004A6">
        <w:rPr>
          <w:lang w:val="ru-RU"/>
        </w:rPr>
        <w:t xml:space="preserve">а </w:t>
      </w:r>
      <w:r w:rsidR="00D004A6" w:rsidRPr="00471AF9">
        <w:rPr>
          <w:lang w:val="ru-RU"/>
        </w:rPr>
        <w:t xml:space="preserve">группы пяти крупнейших ведомств ИС мира </w:t>
      </w:r>
      <w:r w:rsidRPr="00471AF9">
        <w:rPr>
          <w:lang w:val="ru-RU"/>
        </w:rPr>
        <w:t>(</w:t>
      </w:r>
      <w:r w:rsidR="00D004A6">
        <w:rPr>
          <w:lang w:val="ru-RU"/>
        </w:rPr>
        <w:t>ЕПВ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ВПТЗ США</w:t>
      </w:r>
      <w:r w:rsidRPr="00471AF9">
        <w:rPr>
          <w:lang w:val="ru-RU"/>
        </w:rPr>
        <w:t xml:space="preserve">, </w:t>
      </w:r>
      <w:r w:rsidR="00471AF9">
        <w:t>SIPO</w:t>
      </w:r>
      <w:r w:rsidRPr="00471AF9">
        <w:rPr>
          <w:lang w:val="ru-RU"/>
        </w:rPr>
        <w:t xml:space="preserve">, </w:t>
      </w:r>
      <w:r w:rsidR="00C50311">
        <w:rPr>
          <w:lang w:val="ru-RU"/>
        </w:rPr>
        <w:t>JPO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Pr="00F976CC">
        <w:t>KIPO</w:t>
      </w:r>
      <w:r w:rsidRPr="00471AF9">
        <w:rPr>
          <w:lang w:val="ru-RU"/>
        </w:rPr>
        <w:t xml:space="preserve">), </w:t>
      </w:r>
      <w:r w:rsidR="00D004A6" w:rsidRPr="00D004A6">
        <w:rPr>
          <w:lang w:val="ru-RU"/>
        </w:rPr>
        <w:t>а также</w:t>
      </w:r>
      <w:r w:rsidR="00D004A6">
        <w:rPr>
          <w:lang w:val="ru-RU"/>
        </w:rPr>
        <w:t xml:space="preserve"> Австралии</w:t>
      </w:r>
      <w:r w:rsidRPr="00471AF9">
        <w:rPr>
          <w:lang w:val="ru-RU"/>
        </w:rPr>
        <w:t xml:space="preserve">, </w:t>
      </w:r>
      <w:r w:rsidR="00D004A6">
        <w:rPr>
          <w:lang w:val="ru-RU"/>
        </w:rPr>
        <w:t>Канады</w:t>
      </w:r>
      <w:r w:rsidRPr="00471AF9">
        <w:rPr>
          <w:lang w:val="ru-RU"/>
        </w:rPr>
        <w:t xml:space="preserve">, </w:t>
      </w:r>
      <w:r w:rsidR="00D004A6">
        <w:rPr>
          <w:lang w:val="ru-RU"/>
        </w:rPr>
        <w:t>Израиля</w:t>
      </w:r>
      <w:r w:rsidRPr="00471AF9">
        <w:rPr>
          <w:lang w:val="ru-RU"/>
        </w:rPr>
        <w:t xml:space="preserve">, </w:t>
      </w:r>
      <w:r w:rsidR="00D004A6">
        <w:rPr>
          <w:lang w:val="ru-RU"/>
        </w:rPr>
        <w:t>Мексики</w:t>
      </w:r>
      <w:r w:rsidRPr="00471AF9">
        <w:rPr>
          <w:lang w:val="ru-RU"/>
        </w:rPr>
        <w:t xml:space="preserve"> </w:t>
      </w:r>
      <w:r w:rsidR="00D004A6">
        <w:rPr>
          <w:lang w:val="ru-RU"/>
        </w:rPr>
        <w:t xml:space="preserve">и </w:t>
      </w:r>
      <w:r w:rsidR="00471AF9" w:rsidRPr="00471AF9">
        <w:rPr>
          <w:lang w:val="ru-RU"/>
        </w:rPr>
        <w:t>Сингапур</w:t>
      </w:r>
      <w:r w:rsidR="00D004A6">
        <w:rPr>
          <w:lang w:val="ru-RU"/>
        </w:rPr>
        <w:t>а</w:t>
      </w:r>
      <w:r w:rsidRPr="00471AF9">
        <w:rPr>
          <w:lang w:val="ru-RU"/>
        </w:rPr>
        <w:t xml:space="preserve">.  </w:t>
      </w:r>
      <w:r w:rsidRPr="005E6587">
        <w:t>PPH</w:t>
      </w:r>
      <w:r w:rsidRPr="00471AF9">
        <w:rPr>
          <w:lang w:val="ru-RU"/>
        </w:rPr>
        <w:t xml:space="preserve"> </w:t>
      </w:r>
      <w:r w:rsidR="00D004A6" w:rsidRPr="00D004A6">
        <w:rPr>
          <w:rFonts w:eastAsia="+mn-ea"/>
          <w:lang w:val="ru-RU" w:eastAsia="en-US"/>
        </w:rPr>
        <w:t>–</w:t>
      </w:r>
      <w:r w:rsidR="00D004A6">
        <w:rPr>
          <w:lang w:val="ru-RU"/>
        </w:rPr>
        <w:t xml:space="preserve"> это рамочная </w:t>
      </w:r>
      <w:r w:rsidR="00D004A6" w:rsidRPr="00D004A6">
        <w:rPr>
          <w:lang w:val="ru-RU"/>
        </w:rPr>
        <w:t>структур</w:t>
      </w:r>
      <w:r w:rsidR="00D004A6">
        <w:rPr>
          <w:lang w:val="ru-RU"/>
        </w:rPr>
        <w:t>а распределения</w:t>
      </w:r>
      <w:r w:rsidR="00C3684C">
        <w:rPr>
          <w:lang w:val="ru-RU"/>
        </w:rPr>
        <w:t xml:space="preserve"> рабочей нагрузки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</w:t>
      </w:r>
      <w:r w:rsidRPr="00471AF9">
        <w:rPr>
          <w:lang w:val="ru-RU"/>
        </w:rPr>
        <w:t xml:space="preserve"> </w:t>
      </w:r>
      <w:r w:rsidR="00D004A6">
        <w:rPr>
          <w:lang w:val="ru-RU"/>
        </w:rPr>
        <w:t>патентными ведомствами,</w:t>
      </w:r>
      <w:r w:rsidRPr="00471AF9">
        <w:rPr>
          <w:lang w:val="ru-RU"/>
        </w:rPr>
        <w:t xml:space="preserve"> </w:t>
      </w:r>
      <w:r w:rsidR="00697644" w:rsidRPr="00697644">
        <w:rPr>
          <w:lang w:val="ru-RU"/>
        </w:rPr>
        <w:t>задач</w:t>
      </w:r>
      <w:r w:rsidR="00697644">
        <w:rPr>
          <w:lang w:val="ru-RU"/>
        </w:rPr>
        <w:t xml:space="preserve">а которой </w:t>
      </w:r>
      <w:r w:rsidR="00697644" w:rsidRPr="00697644">
        <w:rPr>
          <w:rFonts w:eastAsia="+mn-ea"/>
          <w:lang w:val="ru-RU" w:eastAsia="en-US"/>
        </w:rPr>
        <w:t>–</w:t>
      </w:r>
      <w:r w:rsidR="00D004A6">
        <w:rPr>
          <w:lang w:val="ru-RU"/>
        </w:rPr>
        <w:t xml:space="preserve"> </w:t>
      </w:r>
      <w:r w:rsidR="00697644">
        <w:rPr>
          <w:lang w:val="ru-RU"/>
        </w:rPr>
        <w:t>ускоря</w:t>
      </w:r>
      <w:r w:rsidR="00471AF9" w:rsidRPr="00471AF9">
        <w:rPr>
          <w:lang w:val="ru-RU"/>
        </w:rPr>
        <w:t>ть</w:t>
      </w:r>
      <w:r w:rsidR="00D004A6">
        <w:rPr>
          <w:lang w:val="ru-RU"/>
        </w:rPr>
        <w:t xml:space="preserve"> </w:t>
      </w:r>
      <w:r w:rsidR="00D004A6" w:rsidRPr="00D004A6">
        <w:rPr>
          <w:lang w:val="ru-RU"/>
        </w:rPr>
        <w:t>выполнени</w:t>
      </w:r>
      <w:r w:rsidR="00697644">
        <w:rPr>
          <w:lang w:val="ru-RU"/>
        </w:rPr>
        <w:t>е</w:t>
      </w:r>
      <w:r w:rsidR="00D004A6">
        <w:rPr>
          <w:lang w:val="ru-RU"/>
        </w:rPr>
        <w:t xml:space="preserve"> экспертизы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 xml:space="preserve">максимизировать </w:t>
      </w:r>
      <w:r w:rsidR="00D004A6">
        <w:rPr>
          <w:lang w:val="ru-RU"/>
        </w:rPr>
        <w:t xml:space="preserve">степень </w:t>
      </w:r>
      <w:r w:rsidR="00471AF9" w:rsidRPr="00471AF9">
        <w:rPr>
          <w:lang w:val="ru-RU"/>
        </w:rPr>
        <w:t>использова</w:t>
      </w:r>
      <w:r w:rsidR="00D004A6">
        <w:rPr>
          <w:lang w:val="ru-RU"/>
        </w:rPr>
        <w:t>ния</w:t>
      </w:r>
      <w:r w:rsidR="00471AF9" w:rsidRPr="00471AF9">
        <w:rPr>
          <w:lang w:val="ru-RU"/>
        </w:rPr>
        <w:t xml:space="preserve"> ресурсов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697644">
        <w:rPr>
          <w:lang w:val="ru-RU"/>
        </w:rPr>
        <w:t>повышать</w:t>
      </w:r>
      <w:r w:rsidR="00D004A6">
        <w:rPr>
          <w:lang w:val="ru-RU"/>
        </w:rPr>
        <w:t xml:space="preserve"> </w:t>
      </w:r>
      <w:r w:rsidR="00471AF9" w:rsidRPr="00471AF9">
        <w:rPr>
          <w:lang w:val="ru-RU"/>
        </w:rPr>
        <w:t>качество</w:t>
      </w:r>
      <w:r w:rsidRPr="00471AF9">
        <w:rPr>
          <w:lang w:val="ru-RU"/>
        </w:rPr>
        <w:t xml:space="preserve"> </w:t>
      </w:r>
      <w:r w:rsidR="00D004A6">
        <w:rPr>
          <w:lang w:val="ru-RU"/>
        </w:rPr>
        <w:t>экспертизы</w:t>
      </w:r>
      <w:r w:rsidRPr="00471AF9">
        <w:rPr>
          <w:lang w:val="ru-RU"/>
        </w:rPr>
        <w:t>.</w:t>
      </w:r>
    </w:p>
    <w:p w:rsidR="00AB75C2" w:rsidRDefault="00AB75C2" w:rsidP="007A25BA">
      <w:pPr>
        <w:pStyle w:val="Heading1"/>
      </w:pPr>
      <w:r w:rsidRPr="00EF7FA2">
        <w:t>V</w:t>
      </w:r>
      <w:r>
        <w:t>I</w:t>
      </w:r>
      <w:r w:rsidRPr="00EF7FA2">
        <w:t>I</w:t>
      </w:r>
      <w:proofErr w:type="gramStart"/>
      <w:r w:rsidRPr="00EF7FA2">
        <w:t xml:space="preserve">. </w:t>
      </w:r>
      <w:r>
        <w:t xml:space="preserve"> </w:t>
      </w:r>
      <w:r w:rsidR="00915A98" w:rsidRPr="001109B5">
        <w:rPr>
          <w:sz w:val="20"/>
        </w:rPr>
        <w:t>ЗАКЛЮЧЕНИЕ</w:t>
      </w:r>
      <w:proofErr w:type="gramEnd"/>
    </w:p>
    <w:p w:rsidR="00AB75C2" w:rsidRPr="002564E7" w:rsidRDefault="00AB75C2" w:rsidP="00BD309E">
      <w:pPr>
        <w:pStyle w:val="ONUME"/>
        <w:keepNext/>
        <w:keepLines/>
        <w:rPr>
          <w:lang w:val="ru-RU"/>
        </w:rPr>
      </w:pPr>
      <w:r>
        <w:t>IPOPHL</w:t>
      </w:r>
      <w:r w:rsidRPr="002564E7">
        <w:rPr>
          <w:lang w:val="ru-RU"/>
        </w:rPr>
        <w:t xml:space="preserve"> </w:t>
      </w:r>
      <w:r w:rsidR="002564E7" w:rsidRPr="002564E7">
        <w:rPr>
          <w:lang w:val="ru-RU"/>
        </w:rPr>
        <w:t>удовлетворяет минимальным требованиям</w:t>
      </w:r>
      <w:r w:rsidRPr="002564E7">
        <w:rPr>
          <w:lang w:val="ru-RU"/>
        </w:rPr>
        <w:t xml:space="preserve"> </w:t>
      </w:r>
      <w:r w:rsidR="00D004A6">
        <w:rPr>
          <w:lang w:val="ru-RU"/>
        </w:rPr>
        <w:t xml:space="preserve">для </w:t>
      </w:r>
      <w:r w:rsidR="00D004A6" w:rsidRPr="00D004A6">
        <w:rPr>
          <w:lang w:val="ru-RU"/>
        </w:rPr>
        <w:t>назначени</w:t>
      </w:r>
      <w:r w:rsidR="00D004A6">
        <w:rPr>
          <w:lang w:val="ru-RU"/>
        </w:rPr>
        <w:t xml:space="preserve">я </w:t>
      </w:r>
      <w:r w:rsidR="002564E7" w:rsidRPr="002564E7">
        <w:rPr>
          <w:lang w:val="ru-RU"/>
        </w:rPr>
        <w:t>в качестве международного органа</w:t>
      </w:r>
      <w:r w:rsidRPr="002564E7">
        <w:rPr>
          <w:lang w:val="ru-RU"/>
        </w:rPr>
        <w:t>:</w:t>
      </w:r>
    </w:p>
    <w:p w:rsidR="00AB75C2" w:rsidRPr="00FB2C87" w:rsidRDefault="006516C3" w:rsidP="00BD309E">
      <w:pPr>
        <w:pStyle w:val="Heading3"/>
        <w:ind w:left="567"/>
      </w:pPr>
      <w:proofErr w:type="spellStart"/>
      <w:r>
        <w:t>Эксперт</w:t>
      </w:r>
      <w:proofErr w:type="spellEnd"/>
      <w:r w:rsidR="003D5A35">
        <w:rPr>
          <w:lang w:val="ru-RU"/>
        </w:rPr>
        <w:t>ы</w:t>
      </w:r>
    </w:p>
    <w:p w:rsidR="00AB75C2" w:rsidRPr="00471AF9" w:rsidRDefault="00697644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Н</w:t>
      </w:r>
      <w:r w:rsidR="00D004A6">
        <w:rPr>
          <w:lang w:val="ru-RU"/>
        </w:rPr>
        <w:t>а</w:t>
      </w:r>
      <w:r w:rsidR="00D004A6" w:rsidRPr="00D004A6">
        <w:rPr>
          <w:lang w:val="ru-RU"/>
        </w:rPr>
        <w:t xml:space="preserve"> момент </w:t>
      </w:r>
      <w:r w:rsidR="00D004A6">
        <w:rPr>
          <w:lang w:val="ru-RU"/>
        </w:rPr>
        <w:t>представления</w:t>
      </w:r>
      <w:r w:rsidR="00D004A6" w:rsidRPr="00D004A6">
        <w:rPr>
          <w:lang w:val="ru-RU"/>
        </w:rPr>
        <w:t xml:space="preserve"> настоящ</w:t>
      </w:r>
      <w:r w:rsidR="00D004A6">
        <w:rPr>
          <w:lang w:val="ru-RU"/>
        </w:rPr>
        <w:t>его</w:t>
      </w:r>
      <w:r w:rsidR="00D004A6" w:rsidRPr="00D004A6">
        <w:rPr>
          <w:lang w:val="ru-RU"/>
        </w:rPr>
        <w:t xml:space="preserve"> документ</w:t>
      </w:r>
      <w:r w:rsidR="00D004A6">
        <w:rPr>
          <w:lang w:val="ru-RU"/>
        </w:rPr>
        <w:t xml:space="preserve">а </w:t>
      </w:r>
      <w:r w:rsidR="00D004A6" w:rsidRPr="00D004A6">
        <w:rPr>
          <w:lang w:val="ru-RU"/>
        </w:rPr>
        <w:t>ведомств</w:t>
      </w:r>
      <w:r w:rsidR="00D004A6">
        <w:rPr>
          <w:lang w:val="ru-RU"/>
        </w:rPr>
        <w:t xml:space="preserve">о имело </w:t>
      </w:r>
      <w:r w:rsidR="00AB75C2" w:rsidRPr="00D004A6">
        <w:rPr>
          <w:lang w:val="ru-RU"/>
        </w:rPr>
        <w:t xml:space="preserve">102 </w:t>
      </w:r>
      <w:r w:rsidR="00D004A6">
        <w:rPr>
          <w:lang w:val="ru-RU"/>
        </w:rPr>
        <w:t xml:space="preserve">эксперта, </w:t>
      </w:r>
      <w:r w:rsidR="00D004A6" w:rsidRPr="00471AF9">
        <w:rPr>
          <w:lang w:val="ru-RU"/>
        </w:rPr>
        <w:t>занятых</w:t>
      </w:r>
      <w:r w:rsidR="00D004A6" w:rsidRPr="00D004A6">
        <w:rPr>
          <w:lang w:val="ru-RU"/>
        </w:rPr>
        <w:t xml:space="preserve"> </w:t>
      </w:r>
      <w:r w:rsidR="00D004A6">
        <w:rPr>
          <w:lang w:val="ru-RU"/>
        </w:rPr>
        <w:t>полную</w:t>
      </w:r>
      <w:r w:rsidR="00D004A6" w:rsidRPr="00D004A6">
        <w:rPr>
          <w:lang w:val="ru-RU"/>
        </w:rPr>
        <w:t xml:space="preserve"> </w:t>
      </w:r>
      <w:r w:rsidR="00D004A6" w:rsidRPr="00471AF9">
        <w:rPr>
          <w:lang w:val="ru-RU"/>
        </w:rPr>
        <w:t>рабочую</w:t>
      </w:r>
      <w:r w:rsidR="00D004A6" w:rsidRPr="00D004A6">
        <w:rPr>
          <w:lang w:val="ru-RU"/>
        </w:rPr>
        <w:t xml:space="preserve"> </w:t>
      </w:r>
      <w:r w:rsidR="00D004A6" w:rsidRPr="00471AF9">
        <w:rPr>
          <w:lang w:val="ru-RU"/>
        </w:rPr>
        <w:t>неделю</w:t>
      </w:r>
      <w:r w:rsidR="00D004A6">
        <w:rPr>
          <w:lang w:val="ru-RU"/>
        </w:rPr>
        <w:t xml:space="preserve">, а ко времени созыва </w:t>
      </w:r>
      <w:r w:rsidR="00D004A6" w:rsidRPr="00D004A6">
        <w:rPr>
          <w:lang w:val="ru-RU"/>
        </w:rPr>
        <w:t>сесси</w:t>
      </w:r>
      <w:r w:rsidR="00D004A6">
        <w:rPr>
          <w:lang w:val="ru-RU"/>
        </w:rPr>
        <w:t xml:space="preserve">и </w:t>
      </w:r>
      <w:r w:rsidR="00471AF9" w:rsidRPr="00471AF9">
        <w:rPr>
          <w:lang w:val="ru-RU"/>
        </w:rPr>
        <w:t>Комитета</w:t>
      </w:r>
      <w:r w:rsidR="00AB75C2" w:rsidRPr="00D004A6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D004A6">
        <w:rPr>
          <w:lang w:val="ru-RU"/>
        </w:rPr>
        <w:t xml:space="preserve"> </w:t>
      </w:r>
      <w:r w:rsidR="00D004A6">
        <w:rPr>
          <w:lang w:val="ru-RU"/>
        </w:rPr>
        <w:t>Ассамблеи</w:t>
      </w:r>
      <w:r w:rsidR="00471AF9" w:rsidRPr="00D004A6">
        <w:rPr>
          <w:lang w:val="ru-RU"/>
        </w:rPr>
        <w:t xml:space="preserve"> </w:t>
      </w:r>
      <w:r w:rsidR="00471AF9" w:rsidRPr="00471AF9">
        <w:rPr>
          <w:lang w:val="ru-RU"/>
        </w:rPr>
        <w:t>РСТ</w:t>
      </w:r>
      <w:r w:rsidR="00471AF9" w:rsidRPr="00D004A6">
        <w:rPr>
          <w:lang w:val="ru-RU"/>
        </w:rPr>
        <w:t xml:space="preserve"> </w:t>
      </w:r>
      <w:r w:rsidR="00D004A6">
        <w:rPr>
          <w:lang w:val="ru-RU"/>
        </w:rPr>
        <w:t xml:space="preserve">оно будет иметь </w:t>
      </w:r>
      <w:r w:rsidR="00AB75C2" w:rsidRPr="00D004A6">
        <w:rPr>
          <w:lang w:val="ru-RU"/>
        </w:rPr>
        <w:t xml:space="preserve">112 </w:t>
      </w:r>
      <w:r w:rsidR="00E737FE">
        <w:rPr>
          <w:lang w:val="ru-RU"/>
        </w:rPr>
        <w:t>патентных</w:t>
      </w:r>
      <w:r w:rsidR="00E737FE" w:rsidRPr="00D004A6">
        <w:rPr>
          <w:lang w:val="ru-RU"/>
        </w:rPr>
        <w:t xml:space="preserve"> </w:t>
      </w:r>
      <w:r w:rsidR="00E737FE">
        <w:rPr>
          <w:lang w:val="ru-RU"/>
        </w:rPr>
        <w:t>экспертов</w:t>
      </w:r>
      <w:r w:rsidR="00E737FE" w:rsidRPr="00D004A6">
        <w:rPr>
          <w:lang w:val="ru-RU"/>
        </w:rPr>
        <w:t xml:space="preserve">, </w:t>
      </w:r>
      <w:r w:rsidR="00E737FE">
        <w:rPr>
          <w:lang w:val="ru-RU"/>
        </w:rPr>
        <w:t>занятых</w:t>
      </w:r>
      <w:r w:rsidR="00E737FE" w:rsidRPr="00D004A6">
        <w:rPr>
          <w:lang w:val="ru-RU"/>
        </w:rPr>
        <w:t xml:space="preserve"> </w:t>
      </w:r>
      <w:r w:rsidR="00E737FE">
        <w:rPr>
          <w:lang w:val="ru-RU"/>
        </w:rPr>
        <w:t>полную</w:t>
      </w:r>
      <w:r w:rsidR="00E737FE" w:rsidRPr="00D004A6">
        <w:rPr>
          <w:lang w:val="ru-RU"/>
        </w:rPr>
        <w:t xml:space="preserve"> </w:t>
      </w:r>
      <w:r w:rsidR="00E737FE">
        <w:rPr>
          <w:lang w:val="ru-RU"/>
        </w:rPr>
        <w:t>рабочую</w:t>
      </w:r>
      <w:r w:rsidR="00E737FE" w:rsidRPr="00D004A6">
        <w:rPr>
          <w:lang w:val="ru-RU"/>
        </w:rPr>
        <w:t xml:space="preserve"> </w:t>
      </w:r>
      <w:r w:rsidR="00E737FE">
        <w:rPr>
          <w:lang w:val="ru-RU"/>
        </w:rPr>
        <w:t>неделю</w:t>
      </w:r>
      <w:r w:rsidR="00E737FE" w:rsidRPr="00D004A6">
        <w:rPr>
          <w:lang w:val="ru-RU"/>
        </w:rPr>
        <w:t xml:space="preserve"> </w:t>
      </w:r>
      <w:r w:rsidR="00D004A6">
        <w:rPr>
          <w:lang w:val="ru-RU"/>
        </w:rPr>
        <w:t xml:space="preserve">и </w:t>
      </w:r>
      <w:r w:rsidR="006516C3" w:rsidRPr="00471AF9">
        <w:rPr>
          <w:lang w:val="ru-RU"/>
        </w:rPr>
        <w:t>обладающих достаточной технической квалификацией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для проведения поиска и экспертизы</w:t>
      </w:r>
      <w:r w:rsidR="00AB75C2" w:rsidRPr="00471AF9">
        <w:rPr>
          <w:lang w:val="ru-RU"/>
        </w:rPr>
        <w:t>;</w:t>
      </w:r>
    </w:p>
    <w:p w:rsidR="00AB75C2" w:rsidRPr="00471AF9" w:rsidRDefault="00697644" w:rsidP="009212F1">
      <w:pPr>
        <w:pStyle w:val="ONUME"/>
        <w:numPr>
          <w:ilvl w:val="1"/>
          <w:numId w:val="2"/>
        </w:numPr>
        <w:rPr>
          <w:lang w:val="ru-RU"/>
        </w:rPr>
      </w:pPr>
      <w:r w:rsidRPr="00D004A6">
        <w:rPr>
          <w:lang w:val="ru-RU"/>
        </w:rPr>
        <w:t>В</w:t>
      </w:r>
      <w:r w:rsidR="00D004A6" w:rsidRPr="00D004A6">
        <w:rPr>
          <w:lang w:val="ru-RU"/>
        </w:rPr>
        <w:t>едомств</w:t>
      </w:r>
      <w:r w:rsidR="00D004A6">
        <w:rPr>
          <w:lang w:val="ru-RU"/>
        </w:rPr>
        <w:t xml:space="preserve">о имеет </w:t>
      </w:r>
      <w:r w:rsidR="006516C3" w:rsidRPr="00471AF9">
        <w:rPr>
          <w:lang w:val="ru-RU"/>
        </w:rPr>
        <w:t>экспертов</w:t>
      </w:r>
      <w:r w:rsidR="00D004A6">
        <w:rPr>
          <w:lang w:val="ru-RU"/>
        </w:rPr>
        <w:t xml:space="preserve">, способных </w:t>
      </w:r>
      <w:r w:rsidR="00D004A6" w:rsidRPr="00D004A6">
        <w:rPr>
          <w:lang w:val="ru-RU"/>
        </w:rPr>
        <w:t>выполн</w:t>
      </w:r>
      <w:r w:rsidR="00D004A6">
        <w:rPr>
          <w:lang w:val="ru-RU"/>
        </w:rPr>
        <w:t xml:space="preserve">ять </w:t>
      </w:r>
      <w:r w:rsidR="009C736B" w:rsidRPr="009C736B">
        <w:rPr>
          <w:lang w:val="ru-RU"/>
        </w:rPr>
        <w:t xml:space="preserve">поиск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D004A6">
        <w:rPr>
          <w:lang w:val="ru-RU"/>
        </w:rPr>
        <w:t>экспертизу</w:t>
      </w:r>
      <w:r w:rsidR="00F77C88">
        <w:rPr>
          <w:lang w:val="ru-RU"/>
        </w:rPr>
        <w:t xml:space="preserve"> в требуемых областях техники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F77C88">
        <w:rPr>
          <w:lang w:val="ru-RU"/>
        </w:rPr>
        <w:t>владеющих</w:t>
      </w:r>
      <w:r w:rsidR="00F77C88" w:rsidRPr="00F77C88">
        <w:rPr>
          <w:lang w:val="ru-RU"/>
        </w:rPr>
        <w:t xml:space="preserve"> иностранными языками в достаточном объеме, чтобы понимать по крайней мере те языки, на которых составлена или на которые переведена минимальная документация, упомянутая в правиле 34 </w:t>
      </w:r>
      <w:r w:rsidR="006516C3" w:rsidRPr="00471AF9">
        <w:rPr>
          <w:lang w:val="ru-RU"/>
        </w:rPr>
        <w:t>Инструкции к РСТ</w:t>
      </w:r>
      <w:r w:rsidR="00AB75C2" w:rsidRPr="00471AF9">
        <w:rPr>
          <w:lang w:val="ru-RU"/>
        </w:rPr>
        <w:t>;</w:t>
      </w:r>
    </w:p>
    <w:p w:rsidR="00AB75C2" w:rsidRPr="00471AF9" w:rsidRDefault="00471AF9" w:rsidP="00BD309E">
      <w:pPr>
        <w:pStyle w:val="Heading3"/>
        <w:ind w:left="567"/>
        <w:rPr>
          <w:lang w:val="ru-RU"/>
        </w:rPr>
      </w:pPr>
      <w:r w:rsidRPr="00471AF9">
        <w:rPr>
          <w:lang w:val="ru-RU"/>
        </w:rPr>
        <w:t>Доступ</w:t>
      </w:r>
      <w:r w:rsidR="00AB75C2" w:rsidRPr="00471AF9">
        <w:rPr>
          <w:lang w:val="ru-RU"/>
        </w:rPr>
        <w:t xml:space="preserve"> </w:t>
      </w:r>
      <w:r w:rsidR="00F77C88">
        <w:rPr>
          <w:lang w:val="ru-RU"/>
        </w:rPr>
        <w:t xml:space="preserve">к </w:t>
      </w:r>
      <w:r w:rsidR="00F77C88" w:rsidRPr="00471AF9">
        <w:rPr>
          <w:lang w:val="ru-RU"/>
        </w:rPr>
        <w:t>м</w:t>
      </w:r>
      <w:r w:rsidRPr="00471AF9">
        <w:rPr>
          <w:lang w:val="ru-RU"/>
        </w:rPr>
        <w:t>инимальн</w:t>
      </w:r>
      <w:r w:rsidR="00F77C88">
        <w:rPr>
          <w:lang w:val="ru-RU"/>
        </w:rPr>
        <w:t>ой</w:t>
      </w:r>
      <w:r w:rsidRPr="00471AF9">
        <w:rPr>
          <w:lang w:val="ru-RU"/>
        </w:rPr>
        <w:t xml:space="preserve"> </w:t>
      </w:r>
      <w:r w:rsidR="00F77C88" w:rsidRPr="00471AF9">
        <w:rPr>
          <w:lang w:val="ru-RU"/>
        </w:rPr>
        <w:t>д</w:t>
      </w:r>
      <w:r w:rsidRPr="00471AF9">
        <w:rPr>
          <w:lang w:val="ru-RU"/>
        </w:rPr>
        <w:t>окументаци</w:t>
      </w:r>
      <w:r w:rsidR="00F77C88">
        <w:rPr>
          <w:lang w:val="ru-RU"/>
        </w:rPr>
        <w:t>и</w:t>
      </w:r>
    </w:p>
    <w:p w:rsidR="00AB75C2" w:rsidRPr="00471AF9" w:rsidRDefault="00F77C88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 xml:space="preserve">Для целей проведения </w:t>
      </w:r>
      <w:r w:rsidRPr="00471AF9">
        <w:rPr>
          <w:lang w:val="ru-RU"/>
        </w:rPr>
        <w:t>поиск</w:t>
      </w:r>
      <w:r>
        <w:rPr>
          <w:lang w:val="ru-RU"/>
        </w:rPr>
        <w:t>а</w:t>
      </w:r>
      <w:r w:rsidRPr="00471AF9">
        <w:rPr>
          <w:lang w:val="ru-RU"/>
        </w:rPr>
        <w:t xml:space="preserve"> по уровню техники </w:t>
      </w:r>
      <w:r w:rsidRPr="00F77C88">
        <w:rPr>
          <w:lang w:val="ru-RU"/>
        </w:rPr>
        <w:t>ведомств</w:t>
      </w:r>
      <w:r>
        <w:rPr>
          <w:lang w:val="ru-RU"/>
        </w:rPr>
        <w:t xml:space="preserve">о имеет </w:t>
      </w:r>
      <w:r w:rsidR="00471AF9" w:rsidRPr="00471AF9">
        <w:rPr>
          <w:lang w:val="ru-RU"/>
        </w:rPr>
        <w:t>доступ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к базе </w:t>
      </w:r>
      <w:r>
        <w:t>Thomson</w:t>
      </w:r>
      <w:r w:rsidRPr="00F77C88">
        <w:rPr>
          <w:lang w:val="ru-RU"/>
        </w:rPr>
        <w:t xml:space="preserve"> </w:t>
      </w:r>
      <w:r>
        <w:t>Innovation</w:t>
      </w:r>
      <w:r>
        <w:rPr>
          <w:lang w:val="ru-RU"/>
        </w:rPr>
        <w:t xml:space="preserve">, </w:t>
      </w:r>
      <w:r w:rsidRPr="00F77C88">
        <w:rPr>
          <w:lang w:val="ru-RU"/>
        </w:rPr>
        <w:t>котор</w:t>
      </w:r>
      <w:r>
        <w:rPr>
          <w:lang w:val="ru-RU"/>
        </w:rPr>
        <w:t xml:space="preserve">ая подключена к </w:t>
      </w:r>
      <w:r w:rsidRPr="0096297B">
        <w:t>Derwent</w:t>
      </w:r>
      <w:r w:rsidRPr="00F77C88">
        <w:rPr>
          <w:lang w:val="ru-RU"/>
        </w:rPr>
        <w:t xml:space="preserve"> </w:t>
      </w:r>
      <w:r w:rsidRPr="0096297B">
        <w:t>World</w:t>
      </w:r>
      <w:r w:rsidRPr="00F77C88">
        <w:rPr>
          <w:lang w:val="ru-RU"/>
        </w:rPr>
        <w:t xml:space="preserve"> </w:t>
      </w:r>
      <w:r w:rsidRPr="0096297B">
        <w:t>Patent</w:t>
      </w:r>
      <w:r w:rsidRPr="00F77C88">
        <w:rPr>
          <w:lang w:val="ru-RU"/>
        </w:rPr>
        <w:t xml:space="preserve"> </w:t>
      </w:r>
      <w:r w:rsidRPr="0096297B">
        <w:t>Index</w:t>
      </w:r>
      <w:r w:rsidRPr="00F77C88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AB75C2" w:rsidRPr="0096297B">
        <w:t>DWPI</w:t>
      </w:r>
      <w:r w:rsidR="00AB75C2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а также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471AF9" w:rsidRPr="00471AF9">
        <w:rPr>
          <w:lang w:val="ru-RU"/>
        </w:rPr>
        <w:t>ряд</w:t>
      </w:r>
      <w:r>
        <w:rPr>
          <w:lang w:val="ru-RU"/>
        </w:rPr>
        <w:t>у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баз</w:t>
      </w:r>
      <w:r w:rsidR="00471AF9" w:rsidRPr="00471AF9">
        <w:rPr>
          <w:lang w:val="ru-RU"/>
        </w:rPr>
        <w:t xml:space="preserve"> данных </w:t>
      </w:r>
      <w:r w:rsidRPr="00471AF9">
        <w:rPr>
          <w:lang w:val="ru-RU"/>
        </w:rPr>
        <w:t>непатентн</w:t>
      </w:r>
      <w:r>
        <w:rPr>
          <w:lang w:val="ru-RU"/>
        </w:rPr>
        <w:t xml:space="preserve">ой </w:t>
      </w:r>
      <w:r w:rsidRPr="00F77C88">
        <w:rPr>
          <w:lang w:val="ru-RU"/>
        </w:rPr>
        <w:t>научно-техническ</w:t>
      </w:r>
      <w:r>
        <w:rPr>
          <w:lang w:val="ru-RU"/>
        </w:rPr>
        <w:t xml:space="preserve">ой </w:t>
      </w:r>
      <w:r w:rsidRPr="00F77C88">
        <w:rPr>
          <w:lang w:val="ru-RU"/>
        </w:rPr>
        <w:t>литератур</w:t>
      </w:r>
      <w:r>
        <w:rPr>
          <w:lang w:val="ru-RU"/>
        </w:rPr>
        <w:t>ы</w:t>
      </w:r>
      <w:r w:rsidR="00AB75C2" w:rsidRPr="00471AF9">
        <w:rPr>
          <w:lang w:val="ru-RU"/>
        </w:rPr>
        <w:t xml:space="preserve">, </w:t>
      </w:r>
      <w:r w:rsidRPr="00471AF9">
        <w:rPr>
          <w:lang w:val="ru-RU"/>
        </w:rPr>
        <w:t>г</w:t>
      </w:r>
      <w:r w:rsidR="00471AF9" w:rsidRPr="00471AF9">
        <w:rPr>
          <w:lang w:val="ru-RU"/>
        </w:rPr>
        <w:t>лобальн</w:t>
      </w:r>
      <w:r>
        <w:rPr>
          <w:lang w:val="ru-RU"/>
        </w:rPr>
        <w:t>ой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базе</w:t>
      </w:r>
      <w:r w:rsidR="00471AF9" w:rsidRPr="00471AF9">
        <w:rPr>
          <w:lang w:val="ru-RU"/>
        </w:rPr>
        <w:t xml:space="preserve"> данных</w:t>
      </w:r>
      <w:r>
        <w:rPr>
          <w:lang w:val="ru-RU"/>
        </w:rPr>
        <w:t xml:space="preserve"> </w:t>
      </w:r>
      <w:r w:rsidRPr="0096297B">
        <w:t>WIPS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многочисленн</w:t>
      </w:r>
      <w:r>
        <w:rPr>
          <w:lang w:val="ru-RU"/>
        </w:rPr>
        <w:t xml:space="preserve">ым </w:t>
      </w:r>
      <w:r w:rsidR="00471AF9" w:rsidRPr="00471AF9">
        <w:rPr>
          <w:lang w:val="ru-RU"/>
        </w:rPr>
        <w:t>непатентн</w:t>
      </w:r>
      <w:r>
        <w:rPr>
          <w:lang w:val="ru-RU"/>
        </w:rPr>
        <w:t>ым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базам</w:t>
      </w:r>
      <w:r w:rsidR="00471AF9" w:rsidRPr="00471AF9">
        <w:rPr>
          <w:lang w:val="ru-RU"/>
        </w:rPr>
        <w:t xml:space="preserve"> данных </w:t>
      </w:r>
      <w:r>
        <w:rPr>
          <w:lang w:val="ru-RU"/>
        </w:rPr>
        <w:t>открытого доступа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 xml:space="preserve">совместно охватывающим </w:t>
      </w:r>
      <w:r w:rsidRPr="00471AF9">
        <w:rPr>
          <w:lang w:val="ru-RU"/>
        </w:rPr>
        <w:t>м</w:t>
      </w:r>
      <w:r w:rsidR="00471AF9" w:rsidRPr="00471AF9">
        <w:rPr>
          <w:lang w:val="ru-RU"/>
        </w:rPr>
        <w:t xml:space="preserve">инимум документации </w:t>
      </w:r>
      <w:r w:rsidR="00471AF9">
        <w:t>PCT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выходящим за его пределы</w:t>
      </w:r>
      <w:r w:rsidR="00AB75C2" w:rsidRPr="00471AF9">
        <w:rPr>
          <w:lang w:val="ru-RU"/>
        </w:rPr>
        <w:t xml:space="preserve">; </w:t>
      </w:r>
      <w:r w:rsidR="00471AF9" w:rsidRPr="00471AF9">
        <w:rPr>
          <w:lang w:val="ru-RU"/>
        </w:rPr>
        <w:t>и</w:t>
      </w:r>
    </w:p>
    <w:p w:rsidR="00AB75C2" w:rsidRDefault="003D5A35" w:rsidP="00BD309E">
      <w:pPr>
        <w:pStyle w:val="Heading3"/>
        <w:ind w:left="567"/>
      </w:pPr>
      <w:proofErr w:type="spellStart"/>
      <w:r>
        <w:t>Система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качеством</w:t>
      </w:r>
      <w:proofErr w:type="spellEnd"/>
    </w:p>
    <w:p w:rsidR="00AB75C2" w:rsidRPr="00471AF9" w:rsidRDefault="00697644" w:rsidP="009212F1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 xml:space="preserve">В </w:t>
      </w:r>
      <w:r w:rsidRPr="00697644">
        <w:rPr>
          <w:lang w:val="ru-RU"/>
        </w:rPr>
        <w:t>ведомств</w:t>
      </w:r>
      <w:r>
        <w:rPr>
          <w:lang w:val="ru-RU"/>
        </w:rPr>
        <w:t xml:space="preserve">е имеется </w:t>
      </w:r>
      <w:r w:rsidRPr="00471AF9">
        <w:rPr>
          <w:lang w:val="ru-RU"/>
        </w:rPr>
        <w:t>к</w:t>
      </w:r>
      <w:r w:rsidR="00471AF9" w:rsidRPr="00471AF9">
        <w:rPr>
          <w:lang w:val="ru-RU"/>
        </w:rPr>
        <w:t>омплексн</w:t>
      </w:r>
      <w:r w:rsidR="005911C7">
        <w:rPr>
          <w:lang w:val="ru-RU"/>
        </w:rPr>
        <w:t xml:space="preserve">ая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5911C7">
        <w:rPr>
          <w:lang w:val="ru-RU"/>
        </w:rPr>
        <w:t>многоуровневая</w:t>
      </w:r>
      <w:r w:rsidR="00AB75C2" w:rsidRPr="00471AF9">
        <w:rPr>
          <w:lang w:val="ru-RU"/>
        </w:rPr>
        <w:t xml:space="preserve"> </w:t>
      </w:r>
      <w:r w:rsidR="005911C7">
        <w:rPr>
          <w:lang w:val="ru-RU"/>
        </w:rPr>
        <w:t>с</w:t>
      </w:r>
      <w:r w:rsidR="003D5A35">
        <w:rPr>
          <w:lang w:val="ru-RU"/>
        </w:rPr>
        <w:t>истема управления качеством</w:t>
      </w:r>
      <w:r w:rsidR="00AB75C2" w:rsidRPr="00471AF9">
        <w:rPr>
          <w:lang w:val="ru-RU"/>
        </w:rPr>
        <w:t xml:space="preserve"> (</w:t>
      </w:r>
      <w:r w:rsidR="00EC4A0F" w:rsidRPr="00EC4A0F">
        <w:rPr>
          <w:lang w:val="ru-RU"/>
        </w:rPr>
        <w:t>контрол</w:t>
      </w:r>
      <w:r w:rsidR="00EC4A0F">
        <w:rPr>
          <w:lang w:val="ru-RU"/>
        </w:rPr>
        <w:t>ь качества в процессе выполнения операций</w:t>
      </w:r>
      <w:r w:rsidR="00AB75C2" w:rsidRPr="00471AF9">
        <w:rPr>
          <w:lang w:val="ru-RU"/>
        </w:rPr>
        <w:t xml:space="preserve">, </w:t>
      </w:r>
      <w:r w:rsidR="00EC4A0F">
        <w:rPr>
          <w:lang w:val="ru-RU"/>
        </w:rPr>
        <w:t>СУК</w:t>
      </w:r>
      <w:r w:rsidR="00EC4A0F" w:rsidRPr="003D5A35">
        <w:rPr>
          <w:lang w:val="ru-RU"/>
        </w:rPr>
        <w:t xml:space="preserve"> </w:t>
      </w:r>
      <w:r w:rsidR="00471AF9">
        <w:t>ISO</w:t>
      </w:r>
      <w:r w:rsidR="00AB75C2"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 w:rsidR="00EC4A0F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B75C2">
        <w:t>PQRS</w:t>
      </w:r>
      <w:r w:rsidR="00AB75C2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механизмы внутреннего контроля</w:t>
      </w:r>
      <w:r w:rsidR="00EC4A0F">
        <w:rPr>
          <w:lang w:val="ru-RU"/>
        </w:rPr>
        <w:t xml:space="preserve">, выходящие за общие рамки правил </w:t>
      </w:r>
      <w:r w:rsidR="00EC4A0F" w:rsidRPr="00471AF9">
        <w:rPr>
          <w:lang w:val="ru-RU"/>
        </w:rPr>
        <w:t>международного поиска и международной предварительной экспертизы</w:t>
      </w:r>
      <w:r w:rsidR="00EC4A0F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EC4A0F">
        <w:rPr>
          <w:lang w:val="ru-RU"/>
        </w:rPr>
        <w:t xml:space="preserve">как они определены в главе </w:t>
      </w:r>
      <w:r w:rsidR="00AB75C2" w:rsidRPr="00471AF9">
        <w:rPr>
          <w:lang w:val="ru-RU"/>
        </w:rPr>
        <w:t xml:space="preserve">21 </w:t>
      </w:r>
      <w:r w:rsidR="006516C3" w:rsidRPr="00471AF9">
        <w:rPr>
          <w:lang w:val="ru-RU"/>
        </w:rPr>
        <w:t>Руководства РСТ по проведению международного поиска и международной предварительной экспертизы</w:t>
      </w:r>
      <w:r w:rsidR="00AB75C2" w:rsidRPr="00471AF9">
        <w:rPr>
          <w:lang w:val="ru-RU"/>
        </w:rPr>
        <w:t>).</w:t>
      </w:r>
    </w:p>
    <w:p w:rsidR="00AB75C2" w:rsidRPr="00471AF9" w:rsidRDefault="00AB75C2" w:rsidP="00BD309E">
      <w:pPr>
        <w:pStyle w:val="ONUME"/>
        <w:rPr>
          <w:lang w:val="ru-RU"/>
        </w:rPr>
      </w:pPr>
      <w:r w:rsidRPr="00BD309E">
        <w:t>IPOPHL</w:t>
      </w:r>
      <w:r w:rsidRPr="002564E7">
        <w:rPr>
          <w:lang w:val="ru-RU"/>
        </w:rPr>
        <w:t xml:space="preserve"> </w:t>
      </w:r>
      <w:r w:rsidR="00915A98" w:rsidRPr="00915A98">
        <w:rPr>
          <w:lang w:val="ru-RU"/>
        </w:rPr>
        <w:t>соответств</w:t>
      </w:r>
      <w:r w:rsidR="00915A98">
        <w:rPr>
          <w:lang w:val="ru-RU"/>
        </w:rPr>
        <w:t xml:space="preserve">ует </w:t>
      </w:r>
      <w:r w:rsidR="00471AF9" w:rsidRPr="00471AF9">
        <w:rPr>
          <w:lang w:val="ru-RU"/>
        </w:rPr>
        <w:t>минимальн</w:t>
      </w:r>
      <w:r w:rsidR="00915A98">
        <w:rPr>
          <w:lang w:val="ru-RU"/>
        </w:rPr>
        <w:t>ым требованиям</w:t>
      </w:r>
      <w:r w:rsidRPr="002564E7">
        <w:rPr>
          <w:lang w:val="ru-RU"/>
        </w:rPr>
        <w:t xml:space="preserve"> </w:t>
      </w:r>
      <w:r w:rsidR="00C50311" w:rsidRPr="00C50311">
        <w:rPr>
          <w:lang w:val="ru-RU"/>
        </w:rPr>
        <w:t>для назначения</w:t>
      </w:r>
      <w:r w:rsidRPr="002564E7">
        <w:rPr>
          <w:lang w:val="ru-RU"/>
        </w:rPr>
        <w:t xml:space="preserve"> </w:t>
      </w:r>
      <w:r w:rsidR="002564E7" w:rsidRPr="002564E7">
        <w:rPr>
          <w:lang w:val="ru-RU"/>
        </w:rPr>
        <w:t>в качестве международного органа</w:t>
      </w:r>
      <w:r w:rsidRPr="002564E7">
        <w:rPr>
          <w:lang w:val="ru-RU"/>
        </w:rPr>
        <w:t xml:space="preserve">.   </w:t>
      </w:r>
      <w:r w:rsidR="00697644">
        <w:rPr>
          <w:lang w:val="ru-RU"/>
        </w:rPr>
        <w:t xml:space="preserve">Авторитетные </w:t>
      </w:r>
      <w:r w:rsidR="00915A98" w:rsidRPr="00471AF9">
        <w:rPr>
          <w:lang w:val="ru-RU"/>
        </w:rPr>
        <w:t>м</w:t>
      </w:r>
      <w:r w:rsidR="00471AF9" w:rsidRPr="00471AF9">
        <w:rPr>
          <w:lang w:val="ru-RU"/>
        </w:rPr>
        <w:t>еждународн</w:t>
      </w:r>
      <w:r w:rsidR="00915A98">
        <w:rPr>
          <w:lang w:val="ru-RU"/>
        </w:rPr>
        <w:t>ые</w:t>
      </w:r>
      <w:r w:rsidRPr="00471AF9">
        <w:rPr>
          <w:lang w:val="ru-RU"/>
        </w:rPr>
        <w:t xml:space="preserve"> </w:t>
      </w:r>
      <w:r w:rsidR="00915A98">
        <w:rPr>
          <w:lang w:val="ru-RU"/>
        </w:rPr>
        <w:t xml:space="preserve">органы, </w:t>
      </w:r>
      <w:r w:rsidR="00915A98" w:rsidRPr="00915A98">
        <w:rPr>
          <w:lang w:val="ru-RU"/>
        </w:rPr>
        <w:t>а именно</w:t>
      </w:r>
      <w:r w:rsidR="00915A98">
        <w:rPr>
          <w:lang w:val="ru-RU"/>
        </w:rPr>
        <w:t xml:space="preserve">, </w:t>
      </w:r>
      <w:r w:rsidR="00C50311">
        <w:rPr>
          <w:lang w:val="ru-RU"/>
        </w:rPr>
        <w:t>JPO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EC4A0F">
        <w:rPr>
          <w:lang w:val="ru-RU"/>
        </w:rPr>
        <w:t>Ведомство ИС Австралии,</w:t>
      </w:r>
      <w:r w:rsidRPr="00471AF9">
        <w:rPr>
          <w:lang w:val="ru-RU"/>
        </w:rPr>
        <w:t xml:space="preserve"> </w:t>
      </w:r>
      <w:r w:rsidR="00C50311" w:rsidRPr="00C50311">
        <w:rPr>
          <w:lang w:val="ru-RU"/>
        </w:rPr>
        <w:t xml:space="preserve">пришли </w:t>
      </w:r>
      <w:r w:rsidR="00EC4A0F" w:rsidRPr="00EC4A0F">
        <w:rPr>
          <w:lang w:val="ru-RU"/>
        </w:rPr>
        <w:t>на основ</w:t>
      </w:r>
      <w:r w:rsidR="00EC4A0F">
        <w:rPr>
          <w:lang w:val="ru-RU"/>
        </w:rPr>
        <w:t xml:space="preserve">ании проведенной ими </w:t>
      </w:r>
      <w:r w:rsidR="00EC4A0F" w:rsidRPr="00471AF9">
        <w:rPr>
          <w:lang w:val="ru-RU"/>
        </w:rPr>
        <w:t>оценк</w:t>
      </w:r>
      <w:r w:rsidR="00EC4A0F">
        <w:rPr>
          <w:lang w:val="ru-RU"/>
        </w:rPr>
        <w:t xml:space="preserve">и к </w:t>
      </w:r>
      <w:r w:rsidR="00C50311" w:rsidRPr="00C50311">
        <w:rPr>
          <w:lang w:val="ru-RU"/>
        </w:rPr>
        <w:t>выводу</w:t>
      </w:r>
      <w:r w:rsidR="00EC4A0F">
        <w:rPr>
          <w:lang w:val="ru-RU"/>
        </w:rPr>
        <w:t xml:space="preserve">, что к </w:t>
      </w:r>
      <w:r w:rsidR="00EC4A0F" w:rsidRPr="00EC4A0F">
        <w:rPr>
          <w:lang w:val="ru-RU"/>
        </w:rPr>
        <w:t>момент</w:t>
      </w:r>
      <w:r w:rsidR="00EC4A0F">
        <w:rPr>
          <w:lang w:val="ru-RU"/>
        </w:rPr>
        <w:t xml:space="preserve">у проведения </w:t>
      </w:r>
      <w:r w:rsidR="00EC4A0F" w:rsidRPr="00EC4A0F">
        <w:rPr>
          <w:lang w:val="ru-RU"/>
        </w:rPr>
        <w:t>сесси</w:t>
      </w:r>
      <w:r w:rsidR="00EC4A0F">
        <w:rPr>
          <w:lang w:val="ru-RU"/>
        </w:rPr>
        <w:t xml:space="preserve">и Ассамблеи </w:t>
      </w:r>
      <w:r w:rsidRPr="00BD309E">
        <w:t>IPOPHL</w:t>
      </w:r>
      <w:r w:rsidRPr="00471AF9">
        <w:rPr>
          <w:lang w:val="ru-RU"/>
        </w:rPr>
        <w:t xml:space="preserve"> </w:t>
      </w:r>
      <w:r w:rsidR="00C50311" w:rsidRPr="00C50311">
        <w:rPr>
          <w:lang w:val="ru-RU"/>
        </w:rPr>
        <w:t xml:space="preserve">будет соответствовать </w:t>
      </w:r>
      <w:r w:rsidR="00EC4A0F">
        <w:rPr>
          <w:lang w:val="ru-RU"/>
        </w:rPr>
        <w:t xml:space="preserve">этим </w:t>
      </w:r>
      <w:r w:rsidR="00C50311" w:rsidRPr="00C50311">
        <w:rPr>
          <w:lang w:val="ru-RU"/>
        </w:rPr>
        <w:t>требованиям</w:t>
      </w:r>
      <w:r w:rsidRPr="00471AF9">
        <w:rPr>
          <w:lang w:val="ru-RU"/>
        </w:rPr>
        <w:t>.</w:t>
      </w:r>
    </w:p>
    <w:p w:rsidR="00AB75C2" w:rsidRPr="00471AF9" w:rsidRDefault="00471AF9" w:rsidP="00BD309E">
      <w:pPr>
        <w:pStyle w:val="ONUME"/>
        <w:rPr>
          <w:lang w:val="ru-RU"/>
        </w:rPr>
      </w:pPr>
      <w:r w:rsidRPr="00471AF9">
        <w:rPr>
          <w:lang w:val="ru-RU"/>
        </w:rPr>
        <w:t>Мы</w:t>
      </w:r>
      <w:r w:rsidR="00AB75C2" w:rsidRPr="00471AF9">
        <w:rPr>
          <w:lang w:val="ru-RU"/>
        </w:rPr>
        <w:t xml:space="preserve"> </w:t>
      </w:r>
      <w:r w:rsidR="00EC4A0F">
        <w:rPr>
          <w:lang w:val="ru-RU"/>
        </w:rPr>
        <w:t xml:space="preserve">имеем надежную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EC4A0F" w:rsidRPr="00EC4A0F">
        <w:rPr>
          <w:lang w:val="ru-RU"/>
        </w:rPr>
        <w:t>защищённ</w:t>
      </w:r>
      <w:r w:rsidR="00EC4A0F">
        <w:rPr>
          <w:lang w:val="ru-RU"/>
        </w:rPr>
        <w:t xml:space="preserve">ую </w:t>
      </w:r>
      <w:r w:rsidR="00EC4A0F" w:rsidRPr="00EC4A0F">
        <w:rPr>
          <w:lang w:val="ru-RU"/>
        </w:rPr>
        <w:t>информационно-технологическ</w:t>
      </w:r>
      <w:r w:rsidR="00EC4A0F">
        <w:rPr>
          <w:lang w:val="ru-RU"/>
        </w:rPr>
        <w:t xml:space="preserve">ую </w:t>
      </w:r>
      <w:r w:rsidR="00697644">
        <w:rPr>
          <w:lang w:val="ru-RU"/>
        </w:rPr>
        <w:t>базу</w:t>
      </w:r>
      <w:r w:rsidR="00EC4A0F"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697644">
        <w:rPr>
          <w:lang w:val="ru-RU"/>
        </w:rPr>
        <w:t>способную</w:t>
      </w:r>
      <w:r w:rsidR="00EC4A0F">
        <w:rPr>
          <w:lang w:val="ru-RU"/>
        </w:rPr>
        <w:t xml:space="preserve"> обеспечивать достаточную поддержку как</w:t>
      </w:r>
      <w:r w:rsidRPr="00471AF9">
        <w:rPr>
          <w:lang w:val="ru-RU"/>
        </w:rPr>
        <w:t xml:space="preserve"> национальн</w:t>
      </w:r>
      <w:r w:rsidR="00EC4A0F">
        <w:rPr>
          <w:lang w:val="ru-RU"/>
        </w:rPr>
        <w:t xml:space="preserve">ых, так </w:t>
      </w:r>
      <w:r w:rsidRPr="00471AF9">
        <w:rPr>
          <w:lang w:val="ru-RU"/>
        </w:rPr>
        <w:t>международн</w:t>
      </w:r>
      <w:r w:rsidR="00EC4A0F">
        <w:rPr>
          <w:lang w:val="ru-RU"/>
        </w:rPr>
        <w:t xml:space="preserve">ых </w:t>
      </w:r>
      <w:r w:rsidR="00EC4A0F" w:rsidRPr="00EC4A0F">
        <w:rPr>
          <w:lang w:val="ru-RU"/>
        </w:rPr>
        <w:t>операци</w:t>
      </w:r>
      <w:r w:rsidR="00EC4A0F">
        <w:rPr>
          <w:lang w:val="ru-RU"/>
        </w:rPr>
        <w:t>й</w:t>
      </w:r>
      <w:r w:rsidR="00AB75C2" w:rsidRPr="00471AF9">
        <w:rPr>
          <w:lang w:val="ru-RU"/>
        </w:rPr>
        <w:t>.</w:t>
      </w:r>
    </w:p>
    <w:p w:rsidR="00AB75C2" w:rsidRPr="00471AF9" w:rsidRDefault="002813B8" w:rsidP="00BD309E">
      <w:pPr>
        <w:pStyle w:val="ONUME"/>
        <w:rPr>
          <w:lang w:val="ru-RU"/>
        </w:rPr>
      </w:pPr>
      <w:r>
        <w:rPr>
          <w:lang w:val="ru-RU"/>
        </w:rPr>
        <w:t>Системе</w:t>
      </w:r>
      <w:r w:rsidR="00471AF9" w:rsidRPr="00471AF9">
        <w:rPr>
          <w:lang w:val="ru-RU"/>
        </w:rPr>
        <w:t xml:space="preserve"> </w:t>
      </w:r>
      <w:r w:rsidR="00471AF9">
        <w:t>PCT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приходится удовлетворять </w:t>
      </w:r>
      <w:r w:rsidR="00471AF9" w:rsidRPr="00471AF9">
        <w:rPr>
          <w:lang w:val="ru-RU"/>
        </w:rPr>
        <w:t>растущ</w:t>
      </w:r>
      <w:r>
        <w:rPr>
          <w:lang w:val="ru-RU"/>
        </w:rPr>
        <w:t xml:space="preserve">ий </w:t>
      </w:r>
      <w:r w:rsidR="00471AF9" w:rsidRPr="00471AF9">
        <w:rPr>
          <w:lang w:val="ru-RU"/>
        </w:rPr>
        <w:t>спрос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 xml:space="preserve">ые </w:t>
      </w:r>
      <w:r w:rsidRPr="002813B8">
        <w:rPr>
          <w:lang w:val="ru-RU"/>
        </w:rPr>
        <w:t>операци</w:t>
      </w:r>
      <w:r>
        <w:rPr>
          <w:lang w:val="ru-RU"/>
        </w:rPr>
        <w:t>и</w:t>
      </w:r>
      <w:r w:rsidR="00AB75C2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</w:t>
      </w:r>
      <w:r>
        <w:rPr>
          <w:lang w:val="ru-RU"/>
        </w:rPr>
        <w:t xml:space="preserve">, </w:t>
      </w:r>
      <w:r w:rsidRPr="002813B8">
        <w:rPr>
          <w:lang w:val="ru-RU"/>
        </w:rPr>
        <w:t>принимая во внимание</w:t>
      </w:r>
      <w:r>
        <w:rPr>
          <w:lang w:val="ru-RU"/>
        </w:rPr>
        <w:t xml:space="preserve"> большой опыт </w:t>
      </w:r>
      <w:r w:rsidRPr="00BD309E">
        <w:t>IPOPHL</w:t>
      </w:r>
      <w:r>
        <w:rPr>
          <w:lang w:val="ru-RU"/>
        </w:rPr>
        <w:t xml:space="preserve"> в проведении </w:t>
      </w:r>
      <w:r w:rsidR="00A211D5">
        <w:rPr>
          <w:lang w:val="ru-RU"/>
        </w:rPr>
        <w:t>поиска и экспертизы</w:t>
      </w:r>
      <w:r w:rsidR="00AB75C2" w:rsidRPr="00471AF9">
        <w:rPr>
          <w:lang w:val="ru-RU"/>
        </w:rPr>
        <w:t xml:space="preserve">, </w:t>
      </w:r>
      <w:r w:rsidR="00DE46DB">
        <w:rPr>
          <w:lang w:val="ru-RU"/>
        </w:rPr>
        <w:t>языков</w:t>
      </w:r>
      <w:r w:rsidR="00697644">
        <w:rPr>
          <w:lang w:val="ru-RU"/>
        </w:rPr>
        <w:t xml:space="preserve">ую </w:t>
      </w:r>
      <w:r w:rsidR="00697644" w:rsidRPr="00697644">
        <w:rPr>
          <w:lang w:val="ru-RU"/>
        </w:rPr>
        <w:t>подготовк</w:t>
      </w:r>
      <w:r w:rsidR="00697644">
        <w:rPr>
          <w:lang w:val="ru-RU"/>
        </w:rPr>
        <w:t xml:space="preserve">у ее </w:t>
      </w:r>
      <w:r w:rsidR="00697644" w:rsidRPr="002813B8">
        <w:rPr>
          <w:lang w:val="ru-RU"/>
        </w:rPr>
        <w:t>сотрудник</w:t>
      </w:r>
      <w:r w:rsidR="00697644">
        <w:rPr>
          <w:lang w:val="ru-RU"/>
        </w:rPr>
        <w:t>ов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 xml:space="preserve">наличие у </w:t>
      </w:r>
      <w:r w:rsidRPr="002813B8">
        <w:rPr>
          <w:lang w:val="ru-RU"/>
        </w:rPr>
        <w:t>ведомств</w:t>
      </w:r>
      <w:r>
        <w:rPr>
          <w:lang w:val="ru-RU"/>
        </w:rPr>
        <w:t xml:space="preserve">а </w:t>
      </w:r>
      <w:r w:rsidR="00471AF9" w:rsidRPr="00471AF9">
        <w:rPr>
          <w:lang w:val="ru-RU"/>
        </w:rPr>
        <w:t>комплексн</w:t>
      </w:r>
      <w:r>
        <w:rPr>
          <w:lang w:val="ru-RU"/>
        </w:rPr>
        <w:t>ой системы</w:t>
      </w:r>
      <w:r w:rsidR="003D5A35">
        <w:rPr>
          <w:lang w:val="ru-RU"/>
        </w:rPr>
        <w:t xml:space="preserve"> управления качеством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доступ</w:t>
      </w:r>
      <w:r w:rsidR="00697644">
        <w:rPr>
          <w:lang w:val="ru-RU"/>
        </w:rPr>
        <w:t>а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697644">
        <w:rPr>
          <w:lang w:val="ru-RU"/>
        </w:rPr>
        <w:t xml:space="preserve">авторитетным </w:t>
      </w:r>
      <w:r>
        <w:rPr>
          <w:lang w:val="ru-RU"/>
        </w:rPr>
        <w:t>базам данных</w:t>
      </w:r>
      <w:r w:rsidR="00AB75C2" w:rsidRPr="00471AF9">
        <w:rPr>
          <w:lang w:val="ru-RU"/>
        </w:rPr>
        <w:t xml:space="preserve">, </w:t>
      </w:r>
      <w:r w:rsidR="00AB75C2" w:rsidRPr="00BD309E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в состоянии оказать системе помощь в проведении </w:t>
      </w:r>
      <w:r w:rsidR="00471AF9" w:rsidRPr="00471AF9">
        <w:rPr>
          <w:lang w:val="ru-RU"/>
        </w:rPr>
        <w:t>своевременно</w:t>
      </w:r>
      <w:r>
        <w:rPr>
          <w:lang w:val="ru-RU"/>
        </w:rPr>
        <w:t>го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качественного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="00471AF9" w:rsidRPr="00471AF9">
        <w:rPr>
          <w:lang w:val="ru-RU"/>
        </w:rPr>
        <w:t xml:space="preserve"> поиск</w:t>
      </w:r>
      <w:r>
        <w:rPr>
          <w:lang w:val="ru-RU"/>
        </w:rPr>
        <w:t>а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экспертизы</w:t>
      </w:r>
      <w:r w:rsidR="00AB75C2" w:rsidRPr="00471AF9">
        <w:rPr>
          <w:lang w:val="ru-RU"/>
        </w:rPr>
        <w:t>.</w:t>
      </w:r>
    </w:p>
    <w:p w:rsidR="00AB75C2" w:rsidRPr="00471AF9" w:rsidRDefault="00AB75C2" w:rsidP="00F241A3">
      <w:pPr>
        <w:rPr>
          <w:lang w:val="ru-RU"/>
        </w:rPr>
      </w:pPr>
    </w:p>
    <w:p w:rsidR="00AB75C2" w:rsidRPr="00471AF9" w:rsidRDefault="00AB75C2" w:rsidP="00B25682">
      <w:pPr>
        <w:pStyle w:val="Endofdocument-Annex"/>
        <w:rPr>
          <w:lang w:val="ru-RU"/>
        </w:rPr>
      </w:pPr>
      <w:r w:rsidRPr="00471AF9">
        <w:rPr>
          <w:lang w:val="ru-RU"/>
        </w:rPr>
        <w:t>[</w:t>
      </w:r>
      <w:r w:rsidR="00915A98">
        <w:rPr>
          <w:lang w:val="ru-RU"/>
        </w:rPr>
        <w:t xml:space="preserve">Дополнения </w:t>
      </w:r>
      <w:r w:rsidR="00471AF9" w:rsidRPr="00471AF9">
        <w:rPr>
          <w:lang w:val="ru-RU"/>
        </w:rPr>
        <w:t>следуют]</w:t>
      </w:r>
    </w:p>
    <w:p w:rsidR="00AB75C2" w:rsidRPr="00471AF9" w:rsidRDefault="00AB75C2" w:rsidP="00F241A3">
      <w:pPr>
        <w:rPr>
          <w:lang w:val="ru-RU"/>
        </w:rPr>
        <w:sectPr w:rsidR="00AB75C2" w:rsidRPr="00471AF9" w:rsidSect="00BD309E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1"/>
          <w:cols w:space="720"/>
          <w:titlePg/>
          <w:docGrid w:linePitch="299"/>
        </w:sectPr>
      </w:pPr>
    </w:p>
    <w:p w:rsidR="00AB75C2" w:rsidRPr="00471AF9" w:rsidRDefault="00431610" w:rsidP="00F76C35">
      <w:pPr>
        <w:jc w:val="center"/>
        <w:rPr>
          <w:lang w:val="ru-RU"/>
        </w:rPr>
      </w:pPr>
      <w:r>
        <w:rPr>
          <w:lang w:val="ru-RU"/>
        </w:rPr>
        <w:t>ДОПОЛНЕНИЕ</w:t>
      </w:r>
      <w:r w:rsidR="003D5A35">
        <w:rPr>
          <w:lang w:val="ru-RU"/>
        </w:rPr>
        <w:t xml:space="preserve"> </w:t>
      </w:r>
      <w:r w:rsidR="00AB75C2" w:rsidRPr="00471AF9">
        <w:rPr>
          <w:lang w:val="ru-RU"/>
        </w:rPr>
        <w:t>1</w:t>
      </w:r>
    </w:p>
    <w:p w:rsidR="00AB75C2" w:rsidRPr="00471AF9" w:rsidRDefault="00AB75C2" w:rsidP="00F76C35">
      <w:pPr>
        <w:jc w:val="center"/>
        <w:rPr>
          <w:lang w:val="ru-RU"/>
        </w:rPr>
      </w:pPr>
    </w:p>
    <w:p w:rsidR="00AB75C2" w:rsidRPr="00471AF9" w:rsidRDefault="003D5A35" w:rsidP="00F76C35">
      <w:pPr>
        <w:rPr>
          <w:caps/>
          <w:lang w:val="ru-RU"/>
        </w:rPr>
      </w:pPr>
      <w:r w:rsidRPr="003D5A35">
        <w:rPr>
          <w:caps/>
          <w:lang w:val="ru-RU"/>
        </w:rPr>
        <w:t>Первоначальный доклад о системе управления качеством</w:t>
      </w:r>
    </w:p>
    <w:p w:rsidR="00AB75C2" w:rsidRPr="00471AF9" w:rsidRDefault="00AB75C2" w:rsidP="00F76C35">
      <w:pPr>
        <w:rPr>
          <w:lang w:val="ru-RU"/>
        </w:rPr>
      </w:pPr>
    </w:p>
    <w:p w:rsidR="00AB75C2" w:rsidRPr="007F0269" w:rsidRDefault="002813B8" w:rsidP="00F76C35">
      <w:pPr>
        <w:rPr>
          <w:i/>
          <w:lang w:val="ru-RU"/>
        </w:rPr>
        <w:sectPr w:rsidR="00AB75C2" w:rsidRPr="007F0269" w:rsidSect="00F76C35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08"/>
          <w:titlePg/>
          <w:docGrid w:linePitch="299"/>
        </w:sectPr>
      </w:pPr>
      <w:r>
        <w:rPr>
          <w:i/>
          <w:lang w:val="ru-RU"/>
        </w:rPr>
        <w:t>Подготовлен Ведомством</w:t>
      </w:r>
      <w:r w:rsidR="007F0269" w:rsidRPr="007F0269">
        <w:rPr>
          <w:i/>
          <w:lang w:val="ru-RU"/>
        </w:rPr>
        <w:t xml:space="preserve"> интеллектуальной собственности Филиппин</w:t>
      </w:r>
      <w:r w:rsidR="00AB75C2" w:rsidRPr="007F0269">
        <w:rPr>
          <w:i/>
          <w:lang w:val="ru-RU"/>
        </w:rPr>
        <w:t xml:space="preserve"> (</w:t>
      </w:r>
      <w:r w:rsidR="00AB75C2" w:rsidRPr="00C615D2">
        <w:rPr>
          <w:i/>
        </w:rPr>
        <w:t>IPOPHL</w:t>
      </w:r>
      <w:r w:rsidR="00AB75C2" w:rsidRPr="007F0269">
        <w:rPr>
          <w:i/>
          <w:lang w:val="ru-RU"/>
        </w:rPr>
        <w:t>)</w:t>
      </w:r>
    </w:p>
    <w:p w:rsidR="00AB75C2" w:rsidRPr="007F0269" w:rsidRDefault="00AB75C2" w:rsidP="00F76C35">
      <w:pPr>
        <w:rPr>
          <w:lang w:val="ru-RU"/>
        </w:rPr>
      </w:pPr>
    </w:p>
    <w:p w:rsidR="00AB75C2" w:rsidRPr="00471AF9" w:rsidRDefault="001A0037" w:rsidP="00F76C35">
      <w:pPr>
        <w:pStyle w:val="Guidance"/>
        <w:rPr>
          <w:sz w:val="20"/>
          <w:lang w:val="ru-RU"/>
        </w:rPr>
      </w:pPr>
      <w:r w:rsidRPr="00697644">
        <w:rPr>
          <w:color w:val="000000"/>
          <w:sz w:val="20"/>
          <w:lang w:val="ru-RU"/>
        </w:rPr>
        <w:t xml:space="preserve">Орган </w:t>
      </w:r>
      <w:r w:rsidR="003D5A35" w:rsidRPr="00686312">
        <w:rPr>
          <w:color w:val="000000"/>
          <w:sz w:val="20"/>
          <w:lang w:val="ru-RU"/>
        </w:rPr>
        <w:t>долж</w:t>
      </w:r>
      <w:r>
        <w:rPr>
          <w:color w:val="000000"/>
          <w:sz w:val="20"/>
          <w:lang w:val="ru-RU"/>
        </w:rPr>
        <w:t>е</w:t>
      </w:r>
      <w:r w:rsidR="003D5A35" w:rsidRPr="00686312">
        <w:rPr>
          <w:color w:val="000000"/>
          <w:sz w:val="20"/>
          <w:lang w:val="ru-RU"/>
        </w:rPr>
        <w:t xml:space="preserve">н предоставить общую информацию о системе управления качеством </w:t>
      </w:r>
      <w:r>
        <w:rPr>
          <w:color w:val="000000"/>
          <w:sz w:val="20"/>
          <w:lang w:val="ru-RU"/>
        </w:rPr>
        <w:t>(</w:t>
      </w:r>
      <w:r w:rsidR="001E1255">
        <w:rPr>
          <w:color w:val="000000"/>
          <w:sz w:val="20"/>
          <w:lang w:val="ru-RU"/>
        </w:rPr>
        <w:t>СУК</w:t>
      </w:r>
      <w:r>
        <w:rPr>
          <w:color w:val="000000"/>
          <w:sz w:val="20"/>
          <w:lang w:val="ru-RU"/>
        </w:rPr>
        <w:t>)</w:t>
      </w:r>
      <w:r w:rsidR="003D5A35" w:rsidRPr="00686312">
        <w:rPr>
          <w:color w:val="000000"/>
          <w:sz w:val="20"/>
          <w:lang w:val="ru-RU"/>
        </w:rPr>
        <w:t xml:space="preserve"> в соответствии с настоящей формой.</w:t>
      </w:r>
    </w:p>
    <w:p w:rsidR="00AB75C2" w:rsidRPr="003D5A35" w:rsidRDefault="003D5A35" w:rsidP="00F76C35">
      <w:pPr>
        <w:pStyle w:val="Guidance"/>
        <w:rPr>
          <w:sz w:val="20"/>
          <w:lang w:val="ru-RU"/>
        </w:rPr>
      </w:pPr>
      <w:r w:rsidRPr="00686312">
        <w:rPr>
          <w:color w:val="000000"/>
          <w:sz w:val="20"/>
          <w:lang w:val="ru-RU"/>
        </w:rPr>
        <w:t>Описание подзаголовков каждого раздела в настоящем документе следует воспринимать как примеры типов и категорий информации, которая должна быть приведена в подразделе.</w:t>
      </w:r>
      <w:r w:rsidRPr="00686312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 </w:t>
      </w:r>
      <w:r w:rsidR="00AB75C2" w:rsidRPr="003D5A35">
        <w:rPr>
          <w:sz w:val="20"/>
          <w:lang w:val="ru-RU"/>
        </w:rPr>
        <w:t xml:space="preserve">  </w:t>
      </w:r>
      <w:r w:rsidRPr="003D5A35">
        <w:rPr>
          <w:sz w:val="20"/>
          <w:lang w:val="ru-RU"/>
        </w:rPr>
        <w:t>Кажд</w:t>
      </w:r>
      <w:r w:rsidR="001A0037">
        <w:rPr>
          <w:sz w:val="20"/>
          <w:lang w:val="ru-RU"/>
        </w:rPr>
        <w:t xml:space="preserve">ый </w:t>
      </w:r>
      <w:r w:rsidR="001A0037" w:rsidRPr="00697644">
        <w:rPr>
          <w:sz w:val="20"/>
          <w:lang w:val="ru-RU"/>
        </w:rPr>
        <w:t xml:space="preserve">Орган </w:t>
      </w:r>
      <w:r w:rsidRPr="003D5A35">
        <w:rPr>
          <w:sz w:val="20"/>
          <w:lang w:val="ru-RU"/>
        </w:rPr>
        <w:t xml:space="preserve">может предоставить по своему усмотрению </w:t>
      </w:r>
      <w:r w:rsidR="00AA30CA">
        <w:rPr>
          <w:sz w:val="20"/>
          <w:lang w:val="ru-RU"/>
        </w:rPr>
        <w:t>дополнительн</w:t>
      </w:r>
      <w:r w:rsidRPr="003D5A35">
        <w:rPr>
          <w:sz w:val="20"/>
          <w:lang w:val="ru-RU"/>
        </w:rPr>
        <w:t xml:space="preserve">ую информацию сверх требований, изложенных в настоящей форме. </w:t>
      </w:r>
    </w:p>
    <w:p w:rsidR="00AB75C2" w:rsidRPr="003D5A35" w:rsidRDefault="00AB75C2" w:rsidP="00F76C35">
      <w:pPr>
        <w:rPr>
          <w:lang w:val="ru-RU"/>
        </w:rPr>
        <w:sectPr w:rsidR="00AB75C2" w:rsidRPr="003D5A35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titlePg/>
          <w:rtlGutter/>
          <w:docGrid w:linePitch="299"/>
        </w:sectPr>
      </w:pPr>
    </w:p>
    <w:p w:rsidR="00AB75C2" w:rsidRPr="003D5A35" w:rsidRDefault="00471AF9" w:rsidP="00F76C35">
      <w:pPr>
        <w:pStyle w:val="Heading1"/>
        <w:rPr>
          <w:lang w:val="ru-RU"/>
        </w:rPr>
      </w:pPr>
      <w:r w:rsidRPr="003D5A35">
        <w:rPr>
          <w:lang w:val="ru-RU"/>
        </w:rPr>
        <w:t xml:space="preserve">ВВЕДЕНИЕ </w:t>
      </w:r>
      <w:r w:rsidR="00AB75C2" w:rsidRPr="003D5A35">
        <w:rPr>
          <w:lang w:val="ru-RU"/>
        </w:rPr>
        <w:t>(</w:t>
      </w:r>
      <w:r w:rsidRPr="003D5A35">
        <w:rPr>
          <w:lang w:val="ru-RU"/>
        </w:rPr>
        <w:t>ПУНКТЫ</w:t>
      </w:r>
      <w:r w:rsidR="00AB75C2" w:rsidRPr="003D5A35">
        <w:rPr>
          <w:lang w:val="ru-RU"/>
        </w:rPr>
        <w:t xml:space="preserve"> 21.01 - 21.03)</w:t>
      </w:r>
    </w:p>
    <w:p w:rsidR="00AB75C2" w:rsidRPr="003D5A35" w:rsidRDefault="003D5A35" w:rsidP="00F76C35">
      <w:pPr>
        <w:pStyle w:val="Guidance"/>
        <w:rPr>
          <w:sz w:val="20"/>
          <w:lang w:val="ru-RU"/>
        </w:rPr>
      </w:pPr>
      <w:r w:rsidRPr="00686312">
        <w:rPr>
          <w:color w:val="000000"/>
          <w:sz w:val="20"/>
          <w:lang w:val="ru-RU"/>
        </w:rPr>
        <w:t>Если необходимо, Орган может в данном случае ссылаться на любой признанный нормативный документ или стандарт для системы управления качеством, помимо документов, указанных в главе 21, например</w:t>
      </w:r>
      <w:r w:rsidR="001A0037">
        <w:rPr>
          <w:color w:val="000000"/>
          <w:sz w:val="20"/>
          <w:lang w:val="ru-RU"/>
        </w:rPr>
        <w:t>,</w:t>
      </w:r>
      <w:r w:rsidRPr="00686312">
        <w:rPr>
          <w:color w:val="000000"/>
          <w:sz w:val="20"/>
          <w:lang w:val="ru-RU"/>
        </w:rPr>
        <w:t xml:space="preserve"> стандарт ISO 9001, под заголовком «Нормативные документы для СУК»</w:t>
      </w:r>
      <w:r>
        <w:rPr>
          <w:color w:val="000000"/>
          <w:sz w:val="20"/>
          <w:lang w:val="ru-RU"/>
        </w:rPr>
        <w:t xml:space="preserve"> </w:t>
      </w:r>
    </w:p>
    <w:p w:rsidR="00AB75C2" w:rsidRPr="00471AF9" w:rsidRDefault="003D5A35" w:rsidP="00F76C35">
      <w:pPr>
        <w:pStyle w:val="Guidance"/>
        <w:rPr>
          <w:sz w:val="20"/>
          <w:lang w:val="ru-RU"/>
        </w:rPr>
      </w:pPr>
      <w:r w:rsidRPr="00686312">
        <w:rPr>
          <w:color w:val="000000"/>
          <w:sz w:val="20"/>
          <w:lang w:val="ru-RU"/>
        </w:rPr>
        <w:t>Например: «Нормативная база системы управления качеством»: стандарт ISO 9001, стандарт EQS (Европейский комитет по оценке и сертификации систем качества)»</w:t>
      </w:r>
    </w:p>
    <w:p w:rsidR="00AB75C2" w:rsidRPr="00471AF9" w:rsidRDefault="001A0037" w:rsidP="00F76C35">
      <w:pPr>
        <w:pStyle w:val="Guidance"/>
        <w:rPr>
          <w:sz w:val="20"/>
          <w:lang w:val="ru-RU"/>
        </w:rPr>
      </w:pPr>
      <w:r>
        <w:rPr>
          <w:color w:val="000000"/>
          <w:sz w:val="20"/>
          <w:lang w:val="ru-RU"/>
        </w:rPr>
        <w:t xml:space="preserve">Затем каждый </w:t>
      </w:r>
      <w:r w:rsidRPr="00697644">
        <w:rPr>
          <w:color w:val="000000"/>
          <w:sz w:val="20"/>
          <w:lang w:val="ru-RU"/>
        </w:rPr>
        <w:t>Орган</w:t>
      </w:r>
      <w:r w:rsidR="003D5A35" w:rsidRPr="00697644">
        <w:rPr>
          <w:color w:val="000000"/>
          <w:sz w:val="20"/>
          <w:lang w:val="ru-RU"/>
        </w:rPr>
        <w:t xml:space="preserve"> </w:t>
      </w:r>
      <w:r w:rsidR="003D5A35" w:rsidRPr="00686312">
        <w:rPr>
          <w:color w:val="000000"/>
          <w:sz w:val="20"/>
          <w:lang w:val="ru-RU"/>
        </w:rPr>
        <w:t>долж</w:t>
      </w:r>
      <w:r>
        <w:rPr>
          <w:color w:val="000000"/>
          <w:sz w:val="20"/>
          <w:lang w:val="ru-RU"/>
        </w:rPr>
        <w:t>е</w:t>
      </w:r>
      <w:r w:rsidR="003D5A35" w:rsidRPr="00686312">
        <w:rPr>
          <w:color w:val="000000"/>
          <w:sz w:val="20"/>
          <w:lang w:val="ru-RU"/>
        </w:rPr>
        <w:t>н предоставить, как минимум, информацию, указанную в описаниях, данных под следующими ниже заголовками</w:t>
      </w:r>
    </w:p>
    <w:p w:rsidR="00AB75C2" w:rsidRPr="00471AF9" w:rsidRDefault="001A0037" w:rsidP="00F76C35">
      <w:pPr>
        <w:rPr>
          <w:lang w:val="ru-RU"/>
        </w:rPr>
      </w:pPr>
      <w:r>
        <w:rPr>
          <w:lang w:val="ru-RU"/>
        </w:rPr>
        <w:t>Ведомство</w:t>
      </w:r>
      <w:r w:rsidR="007F0269" w:rsidRPr="00471AF9">
        <w:rPr>
          <w:lang w:val="ru-RU"/>
        </w:rPr>
        <w:t xml:space="preserve"> интеллектуальной собственности Филиппин</w:t>
      </w:r>
      <w:r w:rsidR="00AB75C2" w:rsidRPr="00471AF9">
        <w:rPr>
          <w:lang w:val="ru-RU"/>
        </w:rPr>
        <w:t xml:space="preserve"> (</w:t>
      </w:r>
      <w:r w:rsidR="00AB75C2" w:rsidRPr="00A04B95">
        <w:t>IPOPHL</w:t>
      </w:r>
      <w:r w:rsidR="00AB75C2" w:rsidRPr="00471AF9">
        <w:rPr>
          <w:lang w:val="ru-RU"/>
        </w:rPr>
        <w:t xml:space="preserve">) </w:t>
      </w:r>
      <w:r>
        <w:rPr>
          <w:lang w:val="ru-RU"/>
        </w:rPr>
        <w:t xml:space="preserve">было создано для </w:t>
      </w:r>
      <w:r w:rsidRPr="001A0037">
        <w:rPr>
          <w:lang w:val="ru-RU"/>
        </w:rPr>
        <w:t>реализаци</w:t>
      </w:r>
      <w:r>
        <w:rPr>
          <w:lang w:val="ru-RU"/>
        </w:rPr>
        <w:t xml:space="preserve">и разработанной и принятой политики </w:t>
      </w:r>
      <w:r w:rsidRPr="00471AF9">
        <w:rPr>
          <w:lang w:val="ru-RU"/>
        </w:rPr>
        <w:t>государств</w:t>
      </w:r>
      <w:r>
        <w:rPr>
          <w:lang w:val="ru-RU"/>
        </w:rPr>
        <w:t>а</w:t>
      </w:r>
      <w:r w:rsidRPr="00471AF9">
        <w:rPr>
          <w:lang w:val="ru-RU"/>
        </w:rPr>
        <w:t xml:space="preserve"> </w:t>
      </w:r>
      <w:r w:rsidRPr="001A0037">
        <w:rPr>
          <w:lang w:val="ru-RU"/>
        </w:rPr>
        <w:t>в области</w:t>
      </w:r>
      <w:r>
        <w:rPr>
          <w:lang w:val="ru-RU"/>
        </w:rPr>
        <w:t xml:space="preserve"> </w:t>
      </w:r>
      <w:r w:rsidRPr="001A0037">
        <w:rPr>
          <w:iCs/>
          <w:szCs w:val="22"/>
          <w:lang w:val="ru-RU"/>
        </w:rPr>
        <w:t>интеллектуальной собственности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1A0037" w:rsidP="00F76C35">
      <w:pPr>
        <w:rPr>
          <w:lang w:val="ru-RU"/>
        </w:rPr>
      </w:pPr>
      <w:r w:rsidRPr="00471AF9">
        <w:rPr>
          <w:lang w:val="ru-RU"/>
        </w:rPr>
        <w:t>П</w:t>
      </w:r>
      <w:r w:rsidR="00471AF9" w:rsidRPr="00471AF9">
        <w:rPr>
          <w:lang w:val="ru-RU"/>
        </w:rPr>
        <w:t>равительств</w:t>
      </w:r>
      <w:r>
        <w:rPr>
          <w:lang w:val="ru-RU"/>
        </w:rPr>
        <w:t>о</w:t>
      </w:r>
      <w:r w:rsidR="00AB75C2" w:rsidRPr="00471AF9">
        <w:rPr>
          <w:lang w:val="ru-RU"/>
        </w:rPr>
        <w:t xml:space="preserve"> </w:t>
      </w:r>
      <w:r w:rsidRPr="00175907">
        <w:rPr>
          <w:lang w:val="ru-RU"/>
        </w:rPr>
        <w:t>Филиппин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обязывает </w:t>
      </w:r>
      <w:r w:rsidR="00471AF9"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="00B2540B" w:rsidRPr="00B2540B">
        <w:rPr>
          <w:lang w:val="ru-RU"/>
        </w:rPr>
        <w:t>государств</w:t>
      </w:r>
      <w:r w:rsidR="00B2540B">
        <w:rPr>
          <w:lang w:val="ru-RU"/>
        </w:rPr>
        <w:t xml:space="preserve">енные </w:t>
      </w:r>
      <w:r w:rsidR="00471AF9" w:rsidRPr="00471AF9">
        <w:rPr>
          <w:lang w:val="ru-RU"/>
        </w:rPr>
        <w:t>ведомства постоянно</w:t>
      </w:r>
      <w:r w:rsidR="00AB75C2" w:rsidRPr="00471AF9">
        <w:rPr>
          <w:lang w:val="ru-RU"/>
        </w:rPr>
        <w:t xml:space="preserve"> </w:t>
      </w:r>
      <w:r w:rsidR="00B2540B">
        <w:rPr>
          <w:lang w:val="ru-RU"/>
        </w:rPr>
        <w:t xml:space="preserve">повышать уровень оказания </w:t>
      </w:r>
      <w:r w:rsidR="00B2540B" w:rsidRPr="00B2540B">
        <w:rPr>
          <w:lang w:val="ru-RU"/>
        </w:rPr>
        <w:t>государств</w:t>
      </w:r>
      <w:r w:rsidR="00B2540B">
        <w:rPr>
          <w:lang w:val="ru-RU"/>
        </w:rPr>
        <w:t>енных услуг</w:t>
      </w:r>
      <w:r w:rsidR="00AB75C2" w:rsidRPr="00471AF9">
        <w:rPr>
          <w:lang w:val="ru-RU"/>
        </w:rPr>
        <w:t>,</w:t>
      </w:r>
      <w:r w:rsidR="00B2540B">
        <w:rPr>
          <w:lang w:val="ru-RU"/>
        </w:rPr>
        <w:t xml:space="preserve"> добиваться повышения</w:t>
      </w:r>
      <w:r w:rsidR="00AB75C2" w:rsidRPr="00471AF9">
        <w:rPr>
          <w:lang w:val="ru-RU"/>
        </w:rPr>
        <w:t xml:space="preserve"> </w:t>
      </w:r>
      <w:r w:rsidR="00B2540B">
        <w:rPr>
          <w:lang w:val="ru-RU"/>
        </w:rPr>
        <w:t>производительности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B2540B">
        <w:rPr>
          <w:lang w:val="ru-RU"/>
        </w:rPr>
        <w:t xml:space="preserve">эффективности </w:t>
      </w:r>
      <w:r w:rsidR="00B2540B" w:rsidRPr="00B2540B">
        <w:rPr>
          <w:lang w:val="ru-RU"/>
        </w:rPr>
        <w:t>работ</w:t>
      </w:r>
      <w:r w:rsidR="00B2540B">
        <w:rPr>
          <w:lang w:val="ru-RU"/>
        </w:rPr>
        <w:t xml:space="preserve">ы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B2540B">
        <w:rPr>
          <w:lang w:val="ru-RU"/>
        </w:rPr>
        <w:t>развития</w:t>
      </w:r>
      <w:r w:rsidR="00471AF9" w:rsidRPr="00471AF9">
        <w:rPr>
          <w:lang w:val="ru-RU"/>
        </w:rPr>
        <w:t xml:space="preserve"> профессионал</w:t>
      </w:r>
      <w:r w:rsidR="00B2540B">
        <w:rPr>
          <w:lang w:val="ru-RU"/>
        </w:rPr>
        <w:t xml:space="preserve">изма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B2540B">
        <w:rPr>
          <w:lang w:val="ru-RU"/>
        </w:rPr>
        <w:t xml:space="preserve">улучшения трудовой этики </w:t>
      </w:r>
      <w:r w:rsidR="00B2540B" w:rsidRPr="003353BF">
        <w:rPr>
          <w:lang w:val="ru-RU"/>
        </w:rPr>
        <w:t>персонал</w:t>
      </w:r>
      <w:r w:rsidR="00B2540B">
        <w:rPr>
          <w:lang w:val="ru-RU"/>
        </w:rPr>
        <w:t>а</w:t>
      </w:r>
      <w:r w:rsidR="00AB75C2" w:rsidRPr="00471AF9">
        <w:rPr>
          <w:lang w:val="ru-RU"/>
        </w:rPr>
        <w:t xml:space="preserve">.  </w:t>
      </w:r>
      <w:r w:rsidR="00B2540B" w:rsidRPr="00B2540B">
        <w:rPr>
          <w:lang w:val="ru-RU"/>
        </w:rPr>
        <w:t xml:space="preserve">Кроме того, </w:t>
      </w:r>
      <w:r w:rsidR="00B2540B">
        <w:rPr>
          <w:lang w:val="ru-RU"/>
        </w:rPr>
        <w:t xml:space="preserve">оно требует от </w:t>
      </w:r>
      <w:r w:rsidR="00B2540B" w:rsidRPr="00B2540B">
        <w:rPr>
          <w:lang w:val="ru-RU"/>
        </w:rPr>
        <w:t>государств</w:t>
      </w:r>
      <w:r w:rsidR="00B2540B">
        <w:rPr>
          <w:lang w:val="ru-RU"/>
        </w:rPr>
        <w:t>енных ведомств</w:t>
      </w:r>
      <w:r w:rsidR="00471AF9" w:rsidRPr="00471AF9">
        <w:rPr>
          <w:lang w:val="ru-RU"/>
        </w:rPr>
        <w:t xml:space="preserve"> </w:t>
      </w:r>
      <w:r w:rsidR="00B2540B" w:rsidRPr="008470C6">
        <w:rPr>
          <w:snapToGrid w:val="0"/>
          <w:lang w:val="ru-RU"/>
        </w:rPr>
        <w:t>институционал</w:t>
      </w:r>
      <w:r w:rsidR="00B2540B">
        <w:rPr>
          <w:snapToGrid w:val="0"/>
          <w:lang w:val="ru-RU"/>
        </w:rPr>
        <w:t xml:space="preserve">изации </w:t>
      </w:r>
      <w:r w:rsidR="00B2540B">
        <w:rPr>
          <w:lang w:val="ru-RU"/>
        </w:rPr>
        <w:t>структуры</w:t>
      </w:r>
      <w:r w:rsidR="00B2540B" w:rsidRPr="00471AF9">
        <w:rPr>
          <w:lang w:val="ru-RU"/>
        </w:rPr>
        <w:t>, механизм</w:t>
      </w:r>
      <w:r w:rsidR="00B2540B">
        <w:rPr>
          <w:lang w:val="ru-RU"/>
        </w:rPr>
        <w:t>ов</w:t>
      </w:r>
      <w:r w:rsidR="00B2540B" w:rsidRPr="00471AF9">
        <w:rPr>
          <w:lang w:val="ru-RU"/>
        </w:rPr>
        <w:t xml:space="preserve"> и </w:t>
      </w:r>
      <w:r w:rsidR="00B2540B">
        <w:rPr>
          <w:lang w:val="ru-RU"/>
        </w:rPr>
        <w:t xml:space="preserve">стандартов, позволяющих </w:t>
      </w:r>
      <w:r w:rsidR="00697644">
        <w:rPr>
          <w:lang w:val="ru-RU"/>
        </w:rPr>
        <w:t xml:space="preserve">выполнять </w:t>
      </w:r>
      <w:r w:rsidR="00B2540B" w:rsidRPr="00B2540B">
        <w:rPr>
          <w:lang w:val="ru-RU"/>
        </w:rPr>
        <w:t>государств</w:t>
      </w:r>
      <w:r w:rsidR="00B2540B">
        <w:rPr>
          <w:lang w:val="ru-RU"/>
        </w:rPr>
        <w:t xml:space="preserve">енную программу </w:t>
      </w:r>
      <w:r w:rsidR="00B2540B" w:rsidRPr="00B2540B">
        <w:rPr>
          <w:lang w:val="ru-RU"/>
        </w:rPr>
        <w:t>в области</w:t>
      </w:r>
      <w:r w:rsidR="00B2540B">
        <w:rPr>
          <w:lang w:val="ru-RU"/>
        </w:rPr>
        <w:t xml:space="preserve"> </w:t>
      </w:r>
      <w:r w:rsidR="00B2540B" w:rsidRPr="00B2540B">
        <w:rPr>
          <w:lang w:val="ru-RU"/>
        </w:rPr>
        <w:t>управлени</w:t>
      </w:r>
      <w:r w:rsidR="00B2540B">
        <w:rPr>
          <w:lang w:val="ru-RU"/>
        </w:rPr>
        <w:t xml:space="preserve">я </w:t>
      </w:r>
      <w:r w:rsidR="00B2540B" w:rsidRPr="00471AF9">
        <w:rPr>
          <w:lang w:val="ru-RU"/>
        </w:rPr>
        <w:t>качество</w:t>
      </w:r>
      <w:r w:rsidR="00B2540B">
        <w:rPr>
          <w:lang w:val="ru-RU"/>
        </w:rPr>
        <w:t>м</w:t>
      </w:r>
      <w:r w:rsidR="00AB75C2" w:rsidRPr="00471AF9">
        <w:rPr>
          <w:lang w:val="ru-RU"/>
        </w:rPr>
        <w:t xml:space="preserve">.  </w:t>
      </w:r>
      <w:proofErr w:type="gramStart"/>
      <w:r w:rsidR="00AB75C2" w:rsidRPr="00A04B95">
        <w:t>IPOPHL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поддерживает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национальн</w:t>
      </w:r>
      <w:r w:rsidR="00B2540B">
        <w:rPr>
          <w:lang w:val="ru-RU"/>
        </w:rPr>
        <w:t>ую программу правительства</w:t>
      </w:r>
      <w:r w:rsidR="00B2540B" w:rsidRPr="00471AF9">
        <w:rPr>
          <w:lang w:val="ru-RU"/>
        </w:rPr>
        <w:t xml:space="preserve"> </w:t>
      </w:r>
      <w:r w:rsidR="00B2540B">
        <w:rPr>
          <w:lang w:val="ru-RU"/>
        </w:rPr>
        <w:t xml:space="preserve">по </w:t>
      </w:r>
      <w:r w:rsidR="00697644" w:rsidRPr="00697644">
        <w:rPr>
          <w:lang w:val="ru-RU"/>
        </w:rPr>
        <w:t>внедрени</w:t>
      </w:r>
      <w:r w:rsidR="00697644">
        <w:rPr>
          <w:lang w:val="ru-RU"/>
        </w:rPr>
        <w:t>ю</w:t>
      </w:r>
      <w:r w:rsidR="00B2540B">
        <w:rPr>
          <w:lang w:val="ru-RU"/>
        </w:rPr>
        <w:t xml:space="preserve"> системы</w:t>
      </w:r>
      <w:r w:rsidR="003D5A35">
        <w:rPr>
          <w:lang w:val="ru-RU"/>
        </w:rPr>
        <w:t xml:space="preserve"> управления качеством</w:t>
      </w:r>
      <w:r w:rsidR="00AB75C2" w:rsidRPr="00471AF9">
        <w:rPr>
          <w:lang w:val="ru-RU"/>
        </w:rPr>
        <w:t xml:space="preserve"> (</w:t>
      </w:r>
      <w:r w:rsidR="001E1255">
        <w:rPr>
          <w:lang w:val="ru-RU"/>
        </w:rPr>
        <w:t>СУК</w:t>
      </w:r>
      <w:r w:rsidR="00AB75C2" w:rsidRPr="00471AF9">
        <w:rPr>
          <w:lang w:val="ru-RU"/>
        </w:rPr>
        <w:t>)</w:t>
      </w:r>
      <w:r w:rsidR="00B2540B">
        <w:rPr>
          <w:lang w:val="ru-RU"/>
        </w:rPr>
        <w:t xml:space="preserve">, направленной на </w:t>
      </w:r>
      <w:r w:rsidR="00B2540B" w:rsidRPr="008470C6">
        <w:rPr>
          <w:snapToGrid w:val="0"/>
          <w:lang w:val="ru-RU"/>
        </w:rPr>
        <w:t>институционал</w:t>
      </w:r>
      <w:r w:rsidR="00B2540B">
        <w:rPr>
          <w:snapToGrid w:val="0"/>
          <w:lang w:val="ru-RU"/>
        </w:rPr>
        <w:t xml:space="preserve">изацию </w:t>
      </w:r>
      <w:r w:rsidR="00B2540B">
        <w:rPr>
          <w:lang w:val="ru-RU"/>
        </w:rPr>
        <w:t>структуры</w:t>
      </w:r>
      <w:r w:rsidR="00B2540B" w:rsidRPr="00471AF9">
        <w:rPr>
          <w:lang w:val="ru-RU"/>
        </w:rPr>
        <w:t>, механизм</w:t>
      </w:r>
      <w:r w:rsidR="00B2540B">
        <w:rPr>
          <w:lang w:val="ru-RU"/>
        </w:rPr>
        <w:t>ов</w:t>
      </w:r>
      <w:r w:rsidR="00B2540B" w:rsidRPr="00471AF9">
        <w:rPr>
          <w:lang w:val="ru-RU"/>
        </w:rPr>
        <w:t xml:space="preserve"> и </w:t>
      </w:r>
      <w:r w:rsidR="00B2540B">
        <w:rPr>
          <w:lang w:val="ru-RU"/>
        </w:rPr>
        <w:t xml:space="preserve">стандартов </w:t>
      </w:r>
      <w:r w:rsidR="00B2540B" w:rsidRPr="00B2540B">
        <w:rPr>
          <w:lang w:val="ru-RU"/>
        </w:rPr>
        <w:t>в интересах</w:t>
      </w:r>
      <w:r w:rsidR="00B2540B">
        <w:rPr>
          <w:lang w:val="ru-RU"/>
        </w:rPr>
        <w:t xml:space="preserve"> </w:t>
      </w:r>
      <w:r w:rsidR="00697644" w:rsidRPr="00697644">
        <w:rPr>
          <w:lang w:val="ru-RU"/>
        </w:rPr>
        <w:t>реализаци</w:t>
      </w:r>
      <w:r w:rsidR="00697644">
        <w:rPr>
          <w:lang w:val="ru-RU"/>
        </w:rPr>
        <w:t>и</w:t>
      </w:r>
      <w:r w:rsidR="00B2540B">
        <w:rPr>
          <w:lang w:val="ru-RU"/>
        </w:rPr>
        <w:t xml:space="preserve"> систематического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подход</w:t>
      </w:r>
      <w:r w:rsidR="00B2540B">
        <w:rPr>
          <w:lang w:val="ru-RU"/>
        </w:rPr>
        <w:t xml:space="preserve">а к </w:t>
      </w:r>
      <w:r w:rsidR="00B2540B" w:rsidRPr="00B2540B">
        <w:rPr>
          <w:lang w:val="ru-RU"/>
        </w:rPr>
        <w:t>управлени</w:t>
      </w:r>
      <w:r w:rsidR="00B2540B">
        <w:rPr>
          <w:lang w:val="ru-RU"/>
        </w:rPr>
        <w:t xml:space="preserve">ю </w:t>
      </w:r>
      <w:r w:rsidR="00B2540B" w:rsidRPr="00B2540B">
        <w:rPr>
          <w:lang w:val="ru-RU"/>
        </w:rPr>
        <w:t>операци</w:t>
      </w:r>
      <w:r w:rsidR="00B2540B">
        <w:rPr>
          <w:lang w:val="ru-RU"/>
        </w:rPr>
        <w:t>онными процессами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AB75C2" w:rsidRPr="00471AF9">
        <w:rPr>
          <w:lang w:val="ru-RU"/>
        </w:rPr>
        <w:t xml:space="preserve"> </w:t>
      </w:r>
      <w:r w:rsidR="00B2540B" w:rsidRPr="00B2540B">
        <w:rPr>
          <w:lang w:val="ru-RU"/>
        </w:rPr>
        <w:t>государств</w:t>
      </w:r>
      <w:r w:rsidR="00B2540B">
        <w:rPr>
          <w:lang w:val="ru-RU"/>
        </w:rPr>
        <w:t xml:space="preserve">енном </w:t>
      </w:r>
      <w:r w:rsidR="00B2540B" w:rsidRPr="00B2540B">
        <w:rPr>
          <w:lang w:val="ru-RU"/>
        </w:rPr>
        <w:t>сектор</w:t>
      </w:r>
      <w:r w:rsidR="00B2540B">
        <w:rPr>
          <w:lang w:val="ru-RU"/>
        </w:rPr>
        <w:t>е</w:t>
      </w:r>
      <w:r w:rsidR="00AB75C2" w:rsidRPr="00471AF9">
        <w:rPr>
          <w:lang w:val="ru-RU"/>
        </w:rPr>
        <w:t>.</w:t>
      </w:r>
      <w:proofErr w:type="gramEnd"/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204905" w:rsidP="00F76C35">
      <w:pPr>
        <w:rPr>
          <w:lang w:val="ru-RU"/>
        </w:rPr>
      </w:pPr>
      <w:r w:rsidRPr="00204905">
        <w:rPr>
          <w:lang w:val="ru-RU"/>
        </w:rPr>
        <w:t>В рамках</w:t>
      </w:r>
      <w:r>
        <w:rPr>
          <w:lang w:val="ru-RU"/>
        </w:rPr>
        <w:t xml:space="preserve"> своей Политики</w:t>
      </w:r>
      <w:r w:rsidR="00576BC2">
        <w:rPr>
          <w:lang w:val="ru-RU"/>
        </w:rPr>
        <w:t xml:space="preserve"> в области </w:t>
      </w:r>
      <w:r w:rsidRPr="00204905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576BC2">
        <w:rPr>
          <w:lang w:val="ru-RU"/>
        </w:rPr>
        <w:t>качества</w:t>
      </w:r>
      <w:r w:rsidR="00AB75C2" w:rsidRPr="00471AF9">
        <w:rPr>
          <w:lang w:val="ru-RU"/>
        </w:rPr>
        <w:t xml:space="preserve"> </w:t>
      </w:r>
      <w:r w:rsidR="00AB75C2" w:rsidRPr="00A04B95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стремится содействовать созданию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охране </w:t>
      </w:r>
      <w:r w:rsidRPr="00471AF9">
        <w:rPr>
          <w:lang w:val="ru-RU"/>
        </w:rPr>
        <w:t>ИС</w:t>
      </w:r>
      <w:r>
        <w:rPr>
          <w:lang w:val="ru-RU"/>
        </w:rPr>
        <w:t>,</w:t>
      </w:r>
      <w:r w:rsidR="00471AF9" w:rsidRPr="00471AF9">
        <w:rPr>
          <w:lang w:val="ru-RU"/>
        </w:rPr>
        <w:t xml:space="preserve"> а также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поддерживать </w:t>
      </w:r>
      <w:r w:rsidRPr="00204905">
        <w:rPr>
          <w:lang w:val="ru-RU"/>
        </w:rPr>
        <w:t>работ</w:t>
      </w:r>
      <w:r>
        <w:rPr>
          <w:lang w:val="ru-RU"/>
        </w:rPr>
        <w:t xml:space="preserve">у </w:t>
      </w:r>
      <w:r w:rsidR="00471AF9" w:rsidRPr="00471AF9">
        <w:rPr>
          <w:lang w:val="ru-RU"/>
        </w:rPr>
        <w:t>компетентн</w:t>
      </w:r>
      <w:r>
        <w:rPr>
          <w:lang w:val="ru-RU"/>
        </w:rPr>
        <w:t>ого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персонал</w:t>
      </w:r>
      <w:r>
        <w:rPr>
          <w:lang w:val="ru-RU"/>
        </w:rPr>
        <w:t>а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для оказания </w:t>
      </w:r>
      <w:r w:rsidR="00471AF9" w:rsidRPr="00471AF9">
        <w:rPr>
          <w:lang w:val="ru-RU"/>
        </w:rPr>
        <w:t>высококачественн</w:t>
      </w:r>
      <w:r>
        <w:rPr>
          <w:lang w:val="ru-RU"/>
        </w:rPr>
        <w:t>ых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услуг заинтересованным сторонам</w:t>
      </w:r>
      <w:r w:rsidR="00AB75C2" w:rsidRPr="00471AF9">
        <w:rPr>
          <w:lang w:val="ru-RU"/>
        </w:rPr>
        <w:t xml:space="preserve">.  </w:t>
      </w:r>
      <w:r>
        <w:rPr>
          <w:lang w:val="ru-RU"/>
        </w:rPr>
        <w:t xml:space="preserve">Важнейшим </w:t>
      </w:r>
      <w:r w:rsidRPr="00204905">
        <w:rPr>
          <w:lang w:val="ru-RU"/>
        </w:rPr>
        <w:t>направлени</w:t>
      </w:r>
      <w:r>
        <w:rPr>
          <w:lang w:val="ru-RU"/>
        </w:rPr>
        <w:t>ем такой поддержки</w:t>
      </w:r>
      <w:r w:rsidR="00AB75C2" w:rsidRPr="00471AF9">
        <w:rPr>
          <w:lang w:val="ru-RU"/>
        </w:rPr>
        <w:t xml:space="preserve"> </w:t>
      </w:r>
      <w:r w:rsidR="009A4B5C" w:rsidRPr="009A4B5C">
        <w:rPr>
          <w:lang w:val="ru-RU"/>
        </w:rPr>
        <w:t>является</w:t>
      </w:r>
      <w:r w:rsidR="009A4B5C">
        <w:rPr>
          <w:lang w:val="ru-RU"/>
        </w:rPr>
        <w:t xml:space="preserve"> стремление </w:t>
      </w:r>
      <w:r w:rsidR="00AB75C2" w:rsidRPr="00A04B95">
        <w:t>IPOPHL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постоянно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совершенствовать </w:t>
      </w:r>
      <w:r w:rsidR="009A4B5C">
        <w:rPr>
          <w:lang w:val="ru-RU"/>
        </w:rPr>
        <w:t xml:space="preserve">свои рабочие </w:t>
      </w:r>
      <w:r w:rsidR="00471AF9" w:rsidRPr="00471AF9">
        <w:rPr>
          <w:lang w:val="ru-RU"/>
        </w:rPr>
        <w:t>процессы</w:t>
      </w:r>
      <w:r w:rsidR="00AB75C2" w:rsidRPr="00471AF9">
        <w:rPr>
          <w:lang w:val="ru-RU"/>
        </w:rPr>
        <w:t xml:space="preserve"> </w:t>
      </w:r>
      <w:r w:rsidR="009A4B5C">
        <w:rPr>
          <w:lang w:val="ru-RU"/>
        </w:rPr>
        <w:t xml:space="preserve">на основе </w:t>
      </w:r>
      <w:r w:rsidR="00471AF9" w:rsidRPr="00471AF9">
        <w:rPr>
          <w:lang w:val="ru-RU"/>
        </w:rPr>
        <w:t>регулярн</w:t>
      </w:r>
      <w:r w:rsidR="009A4B5C">
        <w:rPr>
          <w:lang w:val="ru-RU"/>
        </w:rPr>
        <w:t>ого критического</w:t>
      </w:r>
      <w:r w:rsidR="00471AF9" w:rsidRPr="00471AF9">
        <w:rPr>
          <w:lang w:val="ru-RU"/>
        </w:rPr>
        <w:t xml:space="preserve"> анализ</w:t>
      </w:r>
      <w:r w:rsidR="009A4B5C">
        <w:rPr>
          <w:lang w:val="ru-RU"/>
        </w:rPr>
        <w:t xml:space="preserve">а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оценк</w:t>
      </w:r>
      <w:r w:rsidR="009A4B5C">
        <w:rPr>
          <w:lang w:val="ru-RU"/>
        </w:rPr>
        <w:t>и</w:t>
      </w:r>
      <w:r w:rsidR="00471AF9" w:rsidRPr="00471AF9">
        <w:rPr>
          <w:lang w:val="ru-RU"/>
        </w:rPr>
        <w:t xml:space="preserve"> </w:t>
      </w:r>
      <w:r w:rsidR="009A4B5C">
        <w:rPr>
          <w:lang w:val="ru-RU"/>
        </w:rPr>
        <w:t>результативности</w:t>
      </w:r>
      <w:r w:rsidR="00471AF9" w:rsidRPr="00471AF9">
        <w:rPr>
          <w:lang w:val="ru-RU"/>
        </w:rPr>
        <w:t xml:space="preserve"> ее деятельности и</w:t>
      </w:r>
      <w:r w:rsidR="00AB75C2" w:rsidRPr="00471AF9">
        <w:rPr>
          <w:lang w:val="ru-RU"/>
        </w:rPr>
        <w:t xml:space="preserve"> </w:t>
      </w:r>
      <w:r w:rsidR="009A4B5C" w:rsidRPr="009A4B5C">
        <w:rPr>
          <w:lang w:val="ru-RU"/>
        </w:rPr>
        <w:t>операци</w:t>
      </w:r>
      <w:r w:rsidR="009A4B5C">
        <w:rPr>
          <w:lang w:val="ru-RU"/>
        </w:rPr>
        <w:t xml:space="preserve">онных </w:t>
      </w:r>
      <w:r w:rsidR="00471AF9" w:rsidRPr="00471AF9">
        <w:rPr>
          <w:lang w:val="ru-RU"/>
        </w:rPr>
        <w:t>процесс</w:t>
      </w:r>
      <w:r w:rsidR="009A4B5C">
        <w:rPr>
          <w:lang w:val="ru-RU"/>
        </w:rPr>
        <w:t>ов</w:t>
      </w:r>
      <w:r w:rsidR="00471AF9" w:rsidRPr="00471AF9">
        <w:rPr>
          <w:lang w:val="ru-RU"/>
        </w:rPr>
        <w:t xml:space="preserve"> </w:t>
      </w:r>
      <w:r w:rsidR="009A4B5C" w:rsidRPr="009A4B5C">
        <w:rPr>
          <w:lang w:val="ru-RU"/>
        </w:rPr>
        <w:t>в интересах</w:t>
      </w:r>
      <w:r w:rsidR="009A4B5C">
        <w:rPr>
          <w:lang w:val="ru-RU"/>
        </w:rPr>
        <w:t xml:space="preserve"> </w:t>
      </w:r>
      <w:r w:rsidR="00471AF9" w:rsidRPr="00471AF9">
        <w:rPr>
          <w:lang w:val="ru-RU"/>
        </w:rPr>
        <w:t>эффективн</w:t>
      </w:r>
      <w:r w:rsidR="009A4B5C">
        <w:rPr>
          <w:lang w:val="ru-RU"/>
        </w:rPr>
        <w:t xml:space="preserve">ого преодоления недостатков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9A4B5C" w:rsidRPr="009A4B5C">
        <w:rPr>
          <w:lang w:val="ru-RU"/>
        </w:rPr>
        <w:t>разработк</w:t>
      </w:r>
      <w:r w:rsidR="009A4B5C">
        <w:rPr>
          <w:lang w:val="ru-RU"/>
        </w:rPr>
        <w:t xml:space="preserve">и </w:t>
      </w:r>
      <w:r w:rsidR="00471AF9" w:rsidRPr="00471AF9">
        <w:rPr>
          <w:lang w:val="ru-RU"/>
        </w:rPr>
        <w:t>новы</w:t>
      </w:r>
      <w:r w:rsidR="009A4B5C">
        <w:rPr>
          <w:lang w:val="ru-RU"/>
        </w:rPr>
        <w:t>х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подход</w:t>
      </w:r>
      <w:r w:rsidR="009A4B5C">
        <w:rPr>
          <w:lang w:val="ru-RU"/>
        </w:rPr>
        <w:t>ов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</w:t>
      </w:r>
      <w:r w:rsidR="009A4B5C">
        <w:rPr>
          <w:lang w:val="ru-RU"/>
        </w:rPr>
        <w:t xml:space="preserve">более строгого </w:t>
      </w:r>
      <w:r w:rsidR="009A4B5C" w:rsidRPr="009A4B5C">
        <w:rPr>
          <w:lang w:val="ru-RU"/>
        </w:rPr>
        <w:t>соблюдени</w:t>
      </w:r>
      <w:r w:rsidR="009A4B5C">
        <w:rPr>
          <w:lang w:val="ru-RU"/>
        </w:rPr>
        <w:t>я уже принятых стандартов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9A4B5C" w:rsidP="00F76C35">
      <w:pPr>
        <w:rPr>
          <w:lang w:val="ru-RU"/>
        </w:rPr>
      </w:pPr>
      <w:r w:rsidRPr="00471AF9">
        <w:rPr>
          <w:lang w:val="ru-RU"/>
        </w:rPr>
        <w:t xml:space="preserve">В 2012 г. </w:t>
      </w:r>
      <w:r w:rsidRPr="009A4B5C">
        <w:rPr>
          <w:lang w:val="ru-RU"/>
        </w:rPr>
        <w:t>ведомств</w:t>
      </w:r>
      <w:r>
        <w:rPr>
          <w:lang w:val="ru-RU"/>
        </w:rPr>
        <w:t xml:space="preserve">о разработало и приняло </w:t>
      </w:r>
      <w:r w:rsidR="00BF0660">
        <w:rPr>
          <w:lang w:val="ru-RU"/>
        </w:rPr>
        <w:t>Руководства по вопросам обеспечения качества</w:t>
      </w:r>
      <w:r>
        <w:rPr>
          <w:lang w:val="ru-RU"/>
        </w:rPr>
        <w:t>,</w:t>
      </w:r>
      <w:r w:rsidRPr="009A4B5C">
        <w:rPr>
          <w:lang w:val="ru-RU"/>
        </w:rPr>
        <w:t xml:space="preserve"> </w:t>
      </w:r>
      <w:r>
        <w:rPr>
          <w:lang w:val="ru-RU"/>
        </w:rPr>
        <w:t xml:space="preserve">призванное обеспечить </w:t>
      </w:r>
      <w:r w:rsidRPr="009A4B5C">
        <w:rPr>
          <w:lang w:val="ru-RU"/>
        </w:rPr>
        <w:t>единообразие</w:t>
      </w:r>
      <w:r>
        <w:rPr>
          <w:lang w:val="ru-RU"/>
        </w:rPr>
        <w:t xml:space="preserve"> </w:t>
      </w:r>
      <w:r w:rsidR="00DB0674">
        <w:rPr>
          <w:lang w:val="ru-RU"/>
        </w:rPr>
        <w:t xml:space="preserve">его </w:t>
      </w:r>
      <w:r w:rsidRPr="009A4B5C">
        <w:rPr>
          <w:lang w:val="ru-RU"/>
        </w:rPr>
        <w:t>процедур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улучшить схемы </w:t>
      </w:r>
      <w:r w:rsidR="00DB0674">
        <w:rPr>
          <w:lang w:val="ru-RU"/>
        </w:rPr>
        <w:t xml:space="preserve">его </w:t>
      </w:r>
      <w:r w:rsidRPr="009A4B5C">
        <w:rPr>
          <w:lang w:val="ru-RU"/>
        </w:rPr>
        <w:t>операци</w:t>
      </w:r>
      <w:r>
        <w:rPr>
          <w:lang w:val="ru-RU"/>
        </w:rPr>
        <w:t xml:space="preserve">онных </w:t>
      </w:r>
      <w:r w:rsidR="00471AF9" w:rsidRPr="00471AF9">
        <w:rPr>
          <w:lang w:val="ru-RU"/>
        </w:rPr>
        <w:t>процесс</w:t>
      </w:r>
      <w:r>
        <w:rPr>
          <w:lang w:val="ru-RU"/>
        </w:rPr>
        <w:t>ов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 xml:space="preserve">В 2013 г. </w:t>
      </w:r>
      <w:r>
        <w:rPr>
          <w:lang w:val="ru-RU"/>
        </w:rPr>
        <w:t>Патентное бюро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приступило к </w:t>
      </w:r>
      <w:r w:rsidRPr="009A4B5C">
        <w:rPr>
          <w:lang w:val="ru-RU"/>
        </w:rPr>
        <w:t>разработк</w:t>
      </w:r>
      <w:r>
        <w:rPr>
          <w:lang w:val="ru-RU"/>
        </w:rPr>
        <w:t>е Системы</w:t>
      </w:r>
      <w:r w:rsidR="009F20D2">
        <w:rPr>
          <w:lang w:val="ru-RU"/>
        </w:rPr>
        <w:t xml:space="preserve"> контроля качества патентов</w:t>
      </w:r>
      <w:r w:rsidR="00AB75C2" w:rsidRPr="00471AF9">
        <w:rPr>
          <w:lang w:val="ru-RU"/>
        </w:rPr>
        <w:t xml:space="preserve"> (</w:t>
      </w:r>
      <w:r w:rsidR="00AB75C2" w:rsidRPr="00A04B95">
        <w:t>PQRS</w:t>
      </w:r>
      <w:r w:rsidR="00AB75C2" w:rsidRPr="00471AF9">
        <w:rPr>
          <w:lang w:val="ru-RU"/>
        </w:rPr>
        <w:t xml:space="preserve">) </w:t>
      </w:r>
      <w:r>
        <w:rPr>
          <w:lang w:val="ru-RU"/>
        </w:rPr>
        <w:t xml:space="preserve">для </w:t>
      </w:r>
      <w:r w:rsidRPr="009A4B5C">
        <w:rPr>
          <w:lang w:val="ru-RU"/>
        </w:rPr>
        <w:t>обеспечени</w:t>
      </w:r>
      <w:r>
        <w:rPr>
          <w:lang w:val="ru-RU"/>
        </w:rPr>
        <w:t>я качества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унификации отчетов и заключений</w:t>
      </w:r>
      <w:r w:rsidR="00471AF9" w:rsidRPr="00471AF9">
        <w:rPr>
          <w:lang w:val="ru-RU"/>
        </w:rPr>
        <w:t xml:space="preserve">, </w:t>
      </w:r>
      <w:r>
        <w:rPr>
          <w:lang w:val="ru-RU"/>
        </w:rPr>
        <w:t xml:space="preserve">таких как </w:t>
      </w:r>
      <w:r w:rsidRPr="009A4B5C">
        <w:rPr>
          <w:lang w:val="ru-RU"/>
        </w:rPr>
        <w:t>заключени</w:t>
      </w:r>
      <w:r>
        <w:rPr>
          <w:lang w:val="ru-RU"/>
        </w:rPr>
        <w:t xml:space="preserve">я по итогам </w:t>
      </w:r>
      <w:r w:rsidRPr="009A4B5C">
        <w:rPr>
          <w:lang w:val="ru-RU"/>
        </w:rPr>
        <w:t>формальной экспертизы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 xml:space="preserve">отчетов о </w:t>
      </w:r>
      <w:r w:rsidR="00471AF9" w:rsidRPr="00471AF9">
        <w:rPr>
          <w:lang w:val="ru-RU"/>
        </w:rPr>
        <w:t>поиск</w:t>
      </w:r>
      <w:r>
        <w:rPr>
          <w:lang w:val="ru-RU"/>
        </w:rPr>
        <w:t xml:space="preserve">е, </w:t>
      </w:r>
      <w:r w:rsidR="00471AF9" w:rsidRPr="00471AF9">
        <w:rPr>
          <w:lang w:val="ru-RU"/>
        </w:rPr>
        <w:t>а также</w:t>
      </w:r>
      <w:r w:rsidR="00AB75C2" w:rsidRPr="00471AF9">
        <w:rPr>
          <w:lang w:val="ru-RU"/>
        </w:rPr>
        <w:t xml:space="preserve"> </w:t>
      </w:r>
      <w:r w:rsidRPr="009A4B5C">
        <w:rPr>
          <w:lang w:val="ru-RU"/>
        </w:rPr>
        <w:t>заключени</w:t>
      </w:r>
      <w:r>
        <w:rPr>
          <w:lang w:val="ru-RU"/>
        </w:rPr>
        <w:t xml:space="preserve">й по итогам </w:t>
      </w:r>
      <w:r w:rsidR="00471AF9" w:rsidRPr="00471AF9">
        <w:rPr>
          <w:lang w:val="ru-RU"/>
        </w:rPr>
        <w:t>эк</w:t>
      </w:r>
      <w:r>
        <w:rPr>
          <w:lang w:val="ru-RU"/>
        </w:rPr>
        <w:t>спертизы по существу</w:t>
      </w:r>
      <w:r w:rsidR="00AB75C2" w:rsidRPr="00471AF9">
        <w:rPr>
          <w:lang w:val="ru-RU"/>
        </w:rPr>
        <w:t>.</w:t>
      </w:r>
    </w:p>
    <w:p w:rsidR="00AB75C2" w:rsidRPr="00471AF9" w:rsidRDefault="00DB0674" w:rsidP="00F76C35">
      <w:pPr>
        <w:pStyle w:val="Heading1"/>
        <w:rPr>
          <w:lang w:val="ru-RU"/>
        </w:rPr>
      </w:pPr>
      <w:r w:rsidRPr="007A4637">
        <w:rPr>
          <w:lang w:val="ru-RU"/>
        </w:rPr>
        <w:t xml:space="preserve">Нормативные документы:  </w:t>
      </w:r>
      <w:r>
        <w:rPr>
          <w:lang w:val="ru-RU"/>
        </w:rPr>
        <w:t>сертификация</w:t>
      </w:r>
      <w:r w:rsidRPr="007A4637">
        <w:rPr>
          <w:lang w:val="ru-RU"/>
        </w:rPr>
        <w:t xml:space="preserve"> </w:t>
      </w:r>
      <w:r>
        <w:t>IPOPHL</w:t>
      </w:r>
      <w:r w:rsidRPr="007A4637">
        <w:rPr>
          <w:lang w:val="ru-RU"/>
        </w:rPr>
        <w:t xml:space="preserve"> </w:t>
      </w:r>
      <w:r>
        <w:rPr>
          <w:lang w:val="ru-RU"/>
        </w:rPr>
        <w:t>по</w:t>
      </w:r>
      <w:r w:rsidRPr="007A4637">
        <w:rPr>
          <w:lang w:val="ru-RU"/>
        </w:rPr>
        <w:t xml:space="preserve"> стандарт</w:t>
      </w:r>
      <w:r>
        <w:rPr>
          <w:lang w:val="ru-RU"/>
        </w:rPr>
        <w:t>у</w:t>
      </w:r>
      <w:r w:rsidRPr="007A4637">
        <w:rPr>
          <w:lang w:val="ru-RU"/>
        </w:rPr>
        <w:t xml:space="preserve"> </w:t>
      </w:r>
      <w:r w:rsidRPr="00A04B95">
        <w:t>ISO</w:t>
      </w:r>
      <w:r w:rsidRPr="007A4637">
        <w:rPr>
          <w:lang w:val="ru-RU"/>
        </w:rPr>
        <w:t xml:space="preserve"> 9001:2008 </w:t>
      </w:r>
      <w:r w:rsidR="00AB75C2" w:rsidRPr="00471AF9">
        <w:rPr>
          <w:lang w:val="ru-RU"/>
        </w:rPr>
        <w:t>(</w:t>
      </w:r>
      <w:r w:rsidR="003D5A35">
        <w:rPr>
          <w:lang w:val="ru-RU"/>
        </w:rPr>
        <w:t>СИСТЕМА УПРАВЛЕНИЯ КАЧЕСТВОМ</w:t>
      </w:r>
      <w:r w:rsidR="00AB75C2" w:rsidRPr="00471AF9">
        <w:rPr>
          <w:lang w:val="ru-RU"/>
        </w:rPr>
        <w:t>)</w:t>
      </w:r>
    </w:p>
    <w:p w:rsidR="00AB75C2" w:rsidRPr="00471AF9" w:rsidRDefault="00AB75C2" w:rsidP="00F76C35">
      <w:pPr>
        <w:rPr>
          <w:lang w:val="ru-RU"/>
        </w:rPr>
      </w:pPr>
      <w:r w:rsidRPr="00A04B95">
        <w:t>IPOPHL</w:t>
      </w:r>
      <w:r w:rsidR="00DB0674">
        <w:rPr>
          <w:lang w:val="ru-RU"/>
        </w:rPr>
        <w:t xml:space="preserve">, как </w:t>
      </w:r>
      <w:r w:rsidR="00DB0674" w:rsidRPr="00471AF9">
        <w:rPr>
          <w:lang w:val="ru-RU"/>
        </w:rPr>
        <w:t>организация</w:t>
      </w:r>
      <w:r w:rsidR="00DB0674">
        <w:rPr>
          <w:lang w:val="ru-RU"/>
        </w:rPr>
        <w:t xml:space="preserve">, сертифицированная по </w:t>
      </w:r>
      <w:r w:rsidR="00DB0674" w:rsidRPr="00DB0674">
        <w:rPr>
          <w:lang w:val="ru-RU"/>
        </w:rPr>
        <w:t>стандарт</w:t>
      </w:r>
      <w:r w:rsidR="00DB0674">
        <w:rPr>
          <w:lang w:val="ru-RU"/>
        </w:rPr>
        <w:t>у</w:t>
      </w:r>
      <w:r w:rsidR="00DB0674" w:rsidRPr="00471AF9">
        <w:rPr>
          <w:lang w:val="ru-RU"/>
        </w:rPr>
        <w:t xml:space="preserve"> </w:t>
      </w:r>
      <w:r w:rsidR="00471AF9">
        <w:t>ISO</w:t>
      </w:r>
      <w:r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 w:rsidR="00DB0674">
        <w:rPr>
          <w:lang w:val="ru-RU"/>
        </w:rPr>
        <w:t>, реализовала систему</w:t>
      </w:r>
      <w:r w:rsidR="003D5A35">
        <w:rPr>
          <w:lang w:val="ru-RU"/>
        </w:rPr>
        <w:t xml:space="preserve"> управления качеством</w:t>
      </w:r>
      <w:r w:rsidRPr="00471AF9">
        <w:rPr>
          <w:lang w:val="ru-RU"/>
        </w:rPr>
        <w:t xml:space="preserve"> </w:t>
      </w:r>
      <w:r w:rsidR="00DB0674">
        <w:rPr>
          <w:lang w:val="ru-RU"/>
        </w:rPr>
        <w:t xml:space="preserve">своих </w:t>
      </w:r>
      <w:r w:rsidR="00DB0674" w:rsidRPr="00DB0674">
        <w:rPr>
          <w:lang w:val="ru-RU"/>
        </w:rPr>
        <w:t>основн</w:t>
      </w:r>
      <w:r w:rsidR="00DB0674">
        <w:rPr>
          <w:lang w:val="ru-RU"/>
        </w:rPr>
        <w:t xml:space="preserve">ых процессов: процессов </w:t>
      </w:r>
      <w:r w:rsidR="00DB0674" w:rsidRPr="00DB0674">
        <w:rPr>
          <w:lang w:val="ru-RU"/>
        </w:rPr>
        <w:t>регистраци</w:t>
      </w:r>
      <w:r w:rsidR="00DB0674">
        <w:rPr>
          <w:lang w:val="ru-RU"/>
        </w:rPr>
        <w:t>и патентов</w:t>
      </w:r>
      <w:r w:rsidRPr="00471AF9">
        <w:rPr>
          <w:lang w:val="ru-RU"/>
        </w:rPr>
        <w:t xml:space="preserve">, </w:t>
      </w:r>
      <w:r w:rsidR="00DB0674" w:rsidRPr="00DB0674">
        <w:rPr>
          <w:lang w:val="ru-RU"/>
        </w:rPr>
        <w:t>полезных моделей</w:t>
      </w:r>
      <w:r w:rsidRPr="00471AF9">
        <w:rPr>
          <w:lang w:val="ru-RU"/>
        </w:rPr>
        <w:t xml:space="preserve">, </w:t>
      </w:r>
      <w:r w:rsidR="00DB0674" w:rsidRPr="00DB0674">
        <w:rPr>
          <w:lang w:val="ru-RU"/>
        </w:rPr>
        <w:t>промышленных образцов</w:t>
      </w:r>
      <w:r w:rsidR="00DB0674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DB0674" w:rsidRPr="00DB0674">
        <w:rPr>
          <w:lang w:val="ru-RU"/>
        </w:rPr>
        <w:t>товарных знаков</w:t>
      </w:r>
      <w:r w:rsidRPr="00471AF9">
        <w:rPr>
          <w:lang w:val="ru-RU"/>
        </w:rPr>
        <w:t xml:space="preserve">.  </w:t>
      </w:r>
      <w:r w:rsidR="001E1255">
        <w:rPr>
          <w:lang w:val="ru-RU"/>
        </w:rPr>
        <w:t>СУК</w:t>
      </w:r>
      <w:r w:rsidR="003D5A35" w:rsidRPr="003D5A35">
        <w:rPr>
          <w:lang w:val="ru-RU"/>
        </w:rPr>
        <w:t xml:space="preserve"> </w:t>
      </w:r>
      <w:r w:rsidR="00DB0674" w:rsidRPr="00DB0674">
        <w:rPr>
          <w:snapToGrid w:val="0"/>
          <w:lang w:val="ru-RU"/>
        </w:rPr>
        <w:t>институционал</w:t>
      </w:r>
      <w:r w:rsidR="00DB0674">
        <w:rPr>
          <w:snapToGrid w:val="0"/>
          <w:lang w:val="ru-RU"/>
        </w:rPr>
        <w:t xml:space="preserve">изирует </w:t>
      </w:r>
      <w:r w:rsidR="00DB0674">
        <w:rPr>
          <w:lang w:val="ru-RU"/>
        </w:rPr>
        <w:t>структуру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механизм</w:t>
      </w:r>
      <w:r w:rsidR="00DB0674">
        <w:rPr>
          <w:lang w:val="ru-RU"/>
        </w:rPr>
        <w:t xml:space="preserve">ы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стандарты</w:t>
      </w:r>
      <w:r w:rsidRPr="00471AF9">
        <w:rPr>
          <w:lang w:val="ru-RU"/>
        </w:rPr>
        <w:t xml:space="preserve"> </w:t>
      </w:r>
      <w:r w:rsidR="00DB0674">
        <w:rPr>
          <w:lang w:val="ru-RU"/>
        </w:rPr>
        <w:t>систематического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подход</w:t>
      </w:r>
      <w:r w:rsidR="00DB0674">
        <w:rPr>
          <w:lang w:val="ru-RU"/>
        </w:rPr>
        <w:t xml:space="preserve">а к </w:t>
      </w:r>
      <w:r w:rsidR="00DB0674" w:rsidRPr="00DB0674">
        <w:rPr>
          <w:lang w:val="ru-RU"/>
        </w:rPr>
        <w:t>управлени</w:t>
      </w:r>
      <w:r w:rsidR="00DB0674">
        <w:rPr>
          <w:lang w:val="ru-RU"/>
        </w:rPr>
        <w:t xml:space="preserve">ю </w:t>
      </w:r>
      <w:r w:rsidR="00DB0674" w:rsidRPr="00DB0674">
        <w:rPr>
          <w:lang w:val="ru-RU"/>
        </w:rPr>
        <w:t>операци</w:t>
      </w:r>
      <w:r w:rsidR="00DB0674">
        <w:rPr>
          <w:lang w:val="ru-RU"/>
        </w:rPr>
        <w:t>онными процессами</w:t>
      </w:r>
      <w:r w:rsidRPr="00471AF9">
        <w:rPr>
          <w:lang w:val="ru-RU"/>
        </w:rPr>
        <w:t xml:space="preserve">.  </w:t>
      </w:r>
      <w:r w:rsidR="00DB0674" w:rsidRPr="00DB0674">
        <w:rPr>
          <w:lang w:val="ru-RU"/>
        </w:rPr>
        <w:t xml:space="preserve">Кроме того, </w:t>
      </w:r>
      <w:r w:rsidR="00DB0674">
        <w:rPr>
          <w:lang w:val="ru-RU"/>
        </w:rPr>
        <w:t xml:space="preserve">она обеспечивает </w:t>
      </w:r>
      <w:r w:rsidR="00DB0674" w:rsidRPr="00DB0674">
        <w:rPr>
          <w:lang w:val="ru-RU"/>
        </w:rPr>
        <w:t>услови</w:t>
      </w:r>
      <w:r w:rsidR="00DB0674">
        <w:rPr>
          <w:lang w:val="ru-RU"/>
        </w:rPr>
        <w:t xml:space="preserve">я для </w:t>
      </w:r>
      <w:r w:rsidR="00471AF9" w:rsidRPr="00471AF9">
        <w:rPr>
          <w:lang w:val="ru-RU"/>
        </w:rPr>
        <w:t>внутренн</w:t>
      </w:r>
      <w:r w:rsidR="00DB0674">
        <w:rPr>
          <w:lang w:val="ru-RU"/>
        </w:rPr>
        <w:t xml:space="preserve">его </w:t>
      </w:r>
      <w:r w:rsidR="00DB0674" w:rsidRPr="00DB0674">
        <w:rPr>
          <w:lang w:val="ru-RU"/>
        </w:rPr>
        <w:t>контрол</w:t>
      </w:r>
      <w:r w:rsidR="00DB0674">
        <w:rPr>
          <w:lang w:val="ru-RU"/>
        </w:rPr>
        <w:t xml:space="preserve">я </w:t>
      </w:r>
      <w:r w:rsidR="00DB0674" w:rsidRPr="00471AF9">
        <w:rPr>
          <w:lang w:val="ru-RU"/>
        </w:rPr>
        <w:t>качеств</w:t>
      </w:r>
      <w:r w:rsidR="00DB0674">
        <w:rPr>
          <w:lang w:val="ru-RU"/>
        </w:rPr>
        <w:t>а</w:t>
      </w:r>
      <w:r w:rsidRPr="00471AF9">
        <w:rPr>
          <w:lang w:val="ru-RU"/>
        </w:rPr>
        <w:t xml:space="preserve">.  </w:t>
      </w:r>
      <w:r w:rsidR="00DB0674" w:rsidRPr="00DB0674">
        <w:rPr>
          <w:lang w:val="ru-RU"/>
        </w:rPr>
        <w:t>В настоящее время</w:t>
      </w:r>
      <w:r w:rsidR="00DB0674">
        <w:rPr>
          <w:lang w:val="ru-RU"/>
        </w:rPr>
        <w:t xml:space="preserve"> </w:t>
      </w:r>
      <w:r w:rsidRPr="00A04B95">
        <w:t>IPOPHL</w:t>
      </w:r>
      <w:r w:rsidRPr="00471AF9">
        <w:rPr>
          <w:lang w:val="ru-RU"/>
        </w:rPr>
        <w:t xml:space="preserve"> </w:t>
      </w:r>
      <w:r w:rsidR="00DB0674">
        <w:rPr>
          <w:lang w:val="ru-RU"/>
        </w:rPr>
        <w:t xml:space="preserve">готовится к сертификации и переходу на </w:t>
      </w:r>
      <w:r w:rsidR="00DB0674" w:rsidRPr="00DB0674">
        <w:rPr>
          <w:lang w:val="ru-RU"/>
        </w:rPr>
        <w:t>стандарт</w:t>
      </w:r>
      <w:r w:rsidR="00DB0674">
        <w:rPr>
          <w:lang w:val="ru-RU"/>
        </w:rPr>
        <w:t xml:space="preserve">ы </w:t>
      </w:r>
      <w:r w:rsidR="00DB0674">
        <w:t>ISO</w:t>
      </w:r>
      <w:r w:rsidR="00DB0674" w:rsidRPr="00471AF9">
        <w:rPr>
          <w:lang w:val="ru-RU"/>
        </w:rPr>
        <w:t xml:space="preserve"> </w:t>
      </w:r>
      <w:r w:rsidRPr="00471AF9">
        <w:rPr>
          <w:lang w:val="ru-RU"/>
        </w:rPr>
        <w:t>9001:2015</w:t>
      </w:r>
      <w:r w:rsidR="00DB0674">
        <w:rPr>
          <w:lang w:val="ru-RU"/>
        </w:rPr>
        <w:t xml:space="preserve">, позволяющие </w:t>
      </w:r>
      <w:r w:rsidR="00DB0674" w:rsidRPr="00DB0674">
        <w:rPr>
          <w:lang w:val="ru-RU"/>
        </w:rPr>
        <w:t>организаци</w:t>
      </w:r>
      <w:r w:rsidR="00DB0674">
        <w:rPr>
          <w:lang w:val="ru-RU"/>
        </w:rPr>
        <w:t xml:space="preserve">и поддерживать </w:t>
      </w:r>
      <w:r w:rsidR="00DB0674" w:rsidRPr="003353BF">
        <w:rPr>
          <w:lang w:val="ru-RU"/>
        </w:rPr>
        <w:t>операци</w:t>
      </w:r>
      <w:r w:rsidR="00DB0674">
        <w:rPr>
          <w:lang w:val="ru-RU"/>
        </w:rPr>
        <w:t xml:space="preserve">онную </w:t>
      </w:r>
      <w:r w:rsidR="00DB0674" w:rsidRPr="003353BF">
        <w:rPr>
          <w:lang w:val="ru-RU"/>
        </w:rPr>
        <w:t>эффективн</w:t>
      </w:r>
      <w:r w:rsidR="00DB0674">
        <w:rPr>
          <w:lang w:val="ru-RU"/>
        </w:rPr>
        <w:t xml:space="preserve">ость, разрабатывать </w:t>
      </w:r>
      <w:r w:rsidR="00DB0674" w:rsidRPr="00471AF9">
        <w:rPr>
          <w:lang w:val="ru-RU"/>
        </w:rPr>
        <w:t>эффективн</w:t>
      </w:r>
      <w:r w:rsidR="00DB0674">
        <w:rPr>
          <w:lang w:val="ru-RU"/>
        </w:rPr>
        <w:t xml:space="preserve">ые </w:t>
      </w:r>
      <w:r w:rsidR="00DB0674" w:rsidRPr="003353BF">
        <w:rPr>
          <w:lang w:val="ru-RU"/>
        </w:rPr>
        <w:t>стратеги</w:t>
      </w:r>
      <w:r w:rsidR="00DB0674">
        <w:rPr>
          <w:lang w:val="ru-RU"/>
        </w:rPr>
        <w:t xml:space="preserve">и </w:t>
      </w:r>
      <w:r w:rsidR="00DB0674" w:rsidRPr="00471AF9">
        <w:rPr>
          <w:lang w:val="ru-RU"/>
        </w:rPr>
        <w:t>управления рисками</w:t>
      </w:r>
      <w:r w:rsidR="00DB0674">
        <w:rPr>
          <w:lang w:val="ru-RU"/>
        </w:rPr>
        <w:t xml:space="preserve">, </w:t>
      </w:r>
      <w:r w:rsidR="00471AF9" w:rsidRPr="00471AF9">
        <w:rPr>
          <w:lang w:val="ru-RU"/>
        </w:rPr>
        <w:t>а также</w:t>
      </w:r>
      <w:r w:rsidRPr="00471AF9">
        <w:rPr>
          <w:lang w:val="ru-RU"/>
        </w:rPr>
        <w:t xml:space="preserve"> </w:t>
      </w:r>
      <w:r w:rsidR="00DB0674">
        <w:rPr>
          <w:lang w:val="ru-RU"/>
        </w:rPr>
        <w:t>повышать уровень удовлетворенности клиентов</w:t>
      </w:r>
      <w:r w:rsidRPr="00471AF9">
        <w:rPr>
          <w:lang w:val="ru-RU"/>
        </w:rPr>
        <w:t>.</w:t>
      </w:r>
    </w:p>
    <w:p w:rsidR="00AB75C2" w:rsidRPr="00471AF9" w:rsidRDefault="00AB75C2" w:rsidP="00F76C35">
      <w:pPr>
        <w:pStyle w:val="Heading1"/>
        <w:rPr>
          <w:lang w:val="ru-RU"/>
        </w:rPr>
      </w:pPr>
      <w:r w:rsidRPr="00471AF9">
        <w:rPr>
          <w:lang w:val="ru-RU"/>
        </w:rPr>
        <w:t xml:space="preserve">1.  </w:t>
      </w:r>
      <w:r w:rsidR="003D5A35" w:rsidRPr="003D5A35">
        <w:rPr>
          <w:lang w:val="ru-RU"/>
        </w:rPr>
        <w:t>руководство И ПОЛИТИКА</w:t>
      </w:r>
    </w:p>
    <w:p w:rsidR="00AB75C2" w:rsidRPr="00471AF9" w:rsidRDefault="00AB75C2" w:rsidP="00F76C35">
      <w:pPr>
        <w:pStyle w:val="Guidance"/>
        <w:keepNext/>
        <w:rPr>
          <w:sz w:val="20"/>
          <w:lang w:val="ru-RU"/>
        </w:rPr>
      </w:pPr>
      <w:r w:rsidRPr="00471AF9">
        <w:rPr>
          <w:sz w:val="20"/>
          <w:lang w:val="ru-RU"/>
        </w:rPr>
        <w:t>21.04</w:t>
      </w:r>
      <w:r w:rsidRPr="00471AF9">
        <w:rPr>
          <w:sz w:val="20"/>
          <w:lang w:val="ru-RU"/>
        </w:rPr>
        <w:tab/>
      </w:r>
      <w:r w:rsidR="003D5A35" w:rsidRPr="00686312">
        <w:rPr>
          <w:color w:val="000000"/>
          <w:sz w:val="20"/>
          <w:lang w:val="ru-RU"/>
        </w:rPr>
        <w:t xml:space="preserve">Подтвердите, что в </w:t>
      </w:r>
      <w:r w:rsidR="008F424C">
        <w:rPr>
          <w:color w:val="000000"/>
          <w:sz w:val="20"/>
          <w:lang w:val="ru-RU"/>
        </w:rPr>
        <w:t>Органе имеется четкая и доступная документация</w:t>
      </w:r>
      <w:r w:rsidR="003D5A35" w:rsidRPr="00686312">
        <w:rPr>
          <w:color w:val="000000"/>
          <w:sz w:val="20"/>
          <w:lang w:val="ru-RU"/>
        </w:rPr>
        <w:t xml:space="preserve"> по следующим вопросам</w:t>
      </w:r>
      <w:r w:rsidR="003D5A35" w:rsidRPr="00686312">
        <w:rPr>
          <w:i w:val="0"/>
          <w:color w:val="000000"/>
          <w:sz w:val="20"/>
          <w:lang w:val="ru-RU"/>
        </w:rPr>
        <w:t>:</w:t>
      </w:r>
    </w:p>
    <w:p w:rsidR="00AB75C2" w:rsidRPr="003D5A35" w:rsidRDefault="00AB75C2" w:rsidP="00F76C35">
      <w:pPr>
        <w:pStyle w:val="Guidance"/>
        <w:keepNext/>
        <w:keepLines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Pr="003D5A35">
        <w:rPr>
          <w:sz w:val="20"/>
          <w:lang w:val="ru-RU"/>
        </w:rPr>
        <w:t>(</w:t>
      </w:r>
      <w:r w:rsidRPr="00C615D2">
        <w:rPr>
          <w:sz w:val="20"/>
        </w:rPr>
        <w:t>a</w:t>
      </w:r>
      <w:r w:rsidRPr="003D5A35">
        <w:rPr>
          <w:sz w:val="20"/>
          <w:lang w:val="ru-RU"/>
        </w:rPr>
        <w:t>)</w:t>
      </w:r>
      <w:r w:rsidRPr="003D5A35">
        <w:rPr>
          <w:sz w:val="20"/>
          <w:lang w:val="ru-RU"/>
        </w:rPr>
        <w:tab/>
      </w:r>
      <w:r w:rsidR="003D5A35" w:rsidRPr="00686312">
        <w:rPr>
          <w:color w:val="000000"/>
          <w:sz w:val="20"/>
          <w:lang w:val="ru-RU"/>
        </w:rPr>
        <w:t>политика в области управления качеством, принятая высшим руководством</w:t>
      </w:r>
      <w:r w:rsidR="003D5A35" w:rsidRPr="00686312">
        <w:rPr>
          <w:color w:val="800080"/>
          <w:sz w:val="20"/>
          <w:lang w:val="ru-RU"/>
        </w:rPr>
        <w:t>;</w:t>
      </w:r>
    </w:p>
    <w:p w:rsidR="00AB75C2" w:rsidRPr="003D5A35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3D5A35">
        <w:rPr>
          <w:sz w:val="20"/>
          <w:lang w:val="ru-RU"/>
        </w:rPr>
        <w:tab/>
        <w:t>(</w:t>
      </w:r>
      <w:r w:rsidRPr="00C615D2">
        <w:rPr>
          <w:sz w:val="20"/>
        </w:rPr>
        <w:t>b</w:t>
      </w:r>
      <w:r w:rsidRPr="003D5A35">
        <w:rPr>
          <w:sz w:val="20"/>
          <w:lang w:val="ru-RU"/>
        </w:rPr>
        <w:t>)</w:t>
      </w:r>
      <w:r w:rsidRPr="003D5A35">
        <w:rPr>
          <w:sz w:val="20"/>
          <w:lang w:val="ru-RU"/>
        </w:rPr>
        <w:tab/>
      </w:r>
      <w:r w:rsidR="008F424C" w:rsidRPr="00686312">
        <w:rPr>
          <w:color w:val="000000"/>
          <w:sz w:val="20"/>
          <w:lang w:val="ru-RU"/>
        </w:rPr>
        <w:t xml:space="preserve">функции </w:t>
      </w:r>
      <w:r w:rsidR="008F424C">
        <w:rPr>
          <w:color w:val="000000"/>
          <w:sz w:val="20"/>
          <w:lang w:val="ru-RU"/>
        </w:rPr>
        <w:t xml:space="preserve">и </w:t>
      </w:r>
      <w:r w:rsidR="003D5A35" w:rsidRPr="00686312">
        <w:rPr>
          <w:color w:val="000000"/>
          <w:sz w:val="20"/>
          <w:lang w:val="ru-RU"/>
        </w:rPr>
        <w:t xml:space="preserve">названия </w:t>
      </w:r>
      <w:r w:rsidR="008F424C">
        <w:rPr>
          <w:color w:val="000000"/>
          <w:sz w:val="20"/>
          <w:lang w:val="ru-RU"/>
        </w:rPr>
        <w:t xml:space="preserve">(имена) </w:t>
      </w:r>
      <w:r w:rsidR="003D5A35" w:rsidRPr="00686312">
        <w:rPr>
          <w:color w:val="000000"/>
          <w:sz w:val="20"/>
          <w:lang w:val="ru-RU"/>
        </w:rPr>
        <w:t>назначенных высшим руководством органов и лиц, отвечающих за СУК</w:t>
      </w:r>
      <w:r w:rsidR="003D5A35" w:rsidRPr="008F424C">
        <w:rPr>
          <w:sz w:val="20"/>
          <w:lang w:val="ru-RU"/>
        </w:rPr>
        <w:t>;</w:t>
      </w:r>
    </w:p>
    <w:p w:rsidR="00AB75C2" w:rsidRPr="003D5A35" w:rsidRDefault="00AB75C2" w:rsidP="003D5A35">
      <w:pPr>
        <w:pStyle w:val="Guidance"/>
        <w:keepNext/>
        <w:keepLines/>
        <w:ind w:left="567" w:hanging="567"/>
        <w:rPr>
          <w:sz w:val="20"/>
          <w:lang w:val="ru-RU"/>
        </w:rPr>
        <w:sectPr w:rsidR="00AB75C2" w:rsidRPr="003D5A35" w:rsidSect="00F76C35">
          <w:headerReference w:type="first" r:id="rId15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3D5A35">
        <w:rPr>
          <w:sz w:val="20"/>
          <w:lang w:val="ru-RU"/>
        </w:rPr>
        <w:tab/>
        <w:t>(</w:t>
      </w:r>
      <w:r w:rsidRPr="00C615D2">
        <w:rPr>
          <w:sz w:val="20"/>
        </w:rPr>
        <w:t>c</w:t>
      </w:r>
      <w:r w:rsidRPr="003D5A35">
        <w:rPr>
          <w:sz w:val="20"/>
          <w:lang w:val="ru-RU"/>
        </w:rPr>
        <w:t>)</w:t>
      </w:r>
      <w:r w:rsidRPr="003D5A35">
        <w:rPr>
          <w:sz w:val="20"/>
          <w:lang w:val="ru-RU"/>
        </w:rPr>
        <w:tab/>
      </w:r>
      <w:r w:rsidR="003D5A35" w:rsidRPr="00686312">
        <w:rPr>
          <w:color w:val="000000"/>
          <w:sz w:val="20"/>
          <w:lang w:val="ru-RU"/>
        </w:rPr>
        <w:t xml:space="preserve">организационная структура, в которой отражены все </w:t>
      </w:r>
      <w:r w:rsidR="008F424C">
        <w:rPr>
          <w:color w:val="000000"/>
          <w:sz w:val="20"/>
          <w:lang w:val="ru-RU"/>
        </w:rPr>
        <w:t xml:space="preserve">такие </w:t>
      </w:r>
      <w:r w:rsidR="003D5A35" w:rsidRPr="00686312">
        <w:rPr>
          <w:color w:val="000000"/>
          <w:sz w:val="20"/>
          <w:lang w:val="ru-RU"/>
        </w:rPr>
        <w:t>органы и лица, отвечающие за СУК</w:t>
      </w:r>
      <w:r w:rsidR="003D5A35" w:rsidRPr="00686312">
        <w:rPr>
          <w:color w:val="800080"/>
          <w:sz w:val="20"/>
          <w:lang w:val="ru-RU"/>
        </w:rPr>
        <w:t>.</w:t>
      </w:r>
    </w:p>
    <w:p w:rsidR="00AB75C2" w:rsidRPr="008F424C" w:rsidRDefault="00AB75C2" w:rsidP="00F76C35">
      <w:pPr>
        <w:rPr>
          <w:lang w:val="ru-RU"/>
        </w:rPr>
      </w:pPr>
      <w:r w:rsidRPr="003D5A35">
        <w:rPr>
          <w:lang w:val="ru-RU"/>
        </w:rPr>
        <w:t>(</w:t>
      </w:r>
      <w:r w:rsidRPr="00A04B95">
        <w:t>a</w:t>
      </w:r>
      <w:r w:rsidRPr="003D5A35">
        <w:rPr>
          <w:lang w:val="ru-RU"/>
        </w:rPr>
        <w:t>)</w:t>
      </w:r>
      <w:r w:rsidRPr="003D5A35">
        <w:rPr>
          <w:lang w:val="ru-RU"/>
        </w:rPr>
        <w:tab/>
      </w:r>
      <w:r w:rsidRPr="00A04B95">
        <w:t>IPOPHL</w:t>
      </w:r>
      <w:r w:rsidRPr="003D5A35">
        <w:rPr>
          <w:lang w:val="ru-RU"/>
        </w:rPr>
        <w:t xml:space="preserve"> </w:t>
      </w:r>
      <w:r w:rsidR="008F424C">
        <w:rPr>
          <w:lang w:val="ru-RU"/>
        </w:rPr>
        <w:t xml:space="preserve">осознает </w:t>
      </w:r>
      <w:r w:rsidR="00471AF9" w:rsidRPr="003D5A35">
        <w:rPr>
          <w:lang w:val="ru-RU"/>
        </w:rPr>
        <w:t>важность</w:t>
      </w:r>
      <w:r w:rsidRPr="003D5A35">
        <w:rPr>
          <w:lang w:val="ru-RU"/>
        </w:rPr>
        <w:t xml:space="preserve"> </w:t>
      </w:r>
      <w:r w:rsidR="008F424C">
        <w:rPr>
          <w:lang w:val="ru-RU"/>
        </w:rPr>
        <w:t>понимания</w:t>
      </w:r>
      <w:r w:rsidRPr="003D5A35">
        <w:rPr>
          <w:lang w:val="ru-RU"/>
        </w:rPr>
        <w:t xml:space="preserve">, </w:t>
      </w:r>
      <w:r w:rsidR="008F424C" w:rsidRPr="008F424C">
        <w:rPr>
          <w:lang w:val="ru-RU"/>
        </w:rPr>
        <w:t>удовлетворени</w:t>
      </w:r>
      <w:r w:rsidR="008F424C">
        <w:rPr>
          <w:lang w:val="ru-RU"/>
        </w:rPr>
        <w:t xml:space="preserve">я </w:t>
      </w:r>
      <w:r w:rsidR="00471AF9" w:rsidRPr="003D5A35">
        <w:rPr>
          <w:lang w:val="ru-RU"/>
        </w:rPr>
        <w:t>и</w:t>
      </w:r>
      <w:r w:rsidRPr="003D5A35">
        <w:rPr>
          <w:lang w:val="ru-RU"/>
        </w:rPr>
        <w:t xml:space="preserve"> </w:t>
      </w:r>
      <w:r w:rsidR="008F424C">
        <w:rPr>
          <w:lang w:val="ru-RU"/>
        </w:rPr>
        <w:t>повышения</w:t>
      </w:r>
      <w:r w:rsidR="00471AF9" w:rsidRPr="003D5A35">
        <w:rPr>
          <w:lang w:val="ru-RU"/>
        </w:rPr>
        <w:t xml:space="preserve"> уровня </w:t>
      </w:r>
      <w:r w:rsidR="008F424C" w:rsidRPr="008F424C">
        <w:rPr>
          <w:lang w:val="ru-RU"/>
        </w:rPr>
        <w:t>требовани</w:t>
      </w:r>
      <w:r w:rsidR="008F424C">
        <w:rPr>
          <w:lang w:val="ru-RU"/>
        </w:rPr>
        <w:t>й клиентов</w:t>
      </w:r>
      <w:r w:rsidRPr="003D5A35">
        <w:rPr>
          <w:lang w:val="ru-RU"/>
        </w:rPr>
        <w:t xml:space="preserve">.  </w:t>
      </w:r>
      <w:r w:rsidR="008F424C" w:rsidRPr="008F424C">
        <w:rPr>
          <w:lang w:val="ru-RU"/>
        </w:rPr>
        <w:t>В связи с этим</w:t>
      </w:r>
      <w:r w:rsidR="008F424C">
        <w:rPr>
          <w:lang w:val="ru-RU"/>
        </w:rPr>
        <w:t xml:space="preserve"> </w:t>
      </w:r>
      <w:r w:rsidR="00D324AC">
        <w:rPr>
          <w:lang w:val="ru-RU"/>
        </w:rPr>
        <w:t xml:space="preserve">высшее </w:t>
      </w:r>
      <w:r w:rsidR="00D324AC" w:rsidRPr="008F424C">
        <w:rPr>
          <w:lang w:val="ru-RU"/>
        </w:rPr>
        <w:t>руководств</w:t>
      </w:r>
      <w:r w:rsidR="00D324AC">
        <w:rPr>
          <w:lang w:val="ru-RU"/>
        </w:rPr>
        <w:t xml:space="preserve">о </w:t>
      </w:r>
      <w:r w:rsidR="00D324AC" w:rsidRPr="00D324AC">
        <w:rPr>
          <w:lang w:val="ru-RU"/>
        </w:rPr>
        <w:t>ведомств</w:t>
      </w:r>
      <w:r w:rsidR="00D324AC">
        <w:rPr>
          <w:lang w:val="ru-RU"/>
        </w:rPr>
        <w:t xml:space="preserve">а приняло </w:t>
      </w:r>
      <w:r w:rsidR="00D324AC" w:rsidRPr="00D324AC">
        <w:rPr>
          <w:lang w:val="ru-RU"/>
        </w:rPr>
        <w:t>Заявлени</w:t>
      </w:r>
      <w:r w:rsidR="00D324AC">
        <w:rPr>
          <w:lang w:val="ru-RU"/>
        </w:rPr>
        <w:t>е о п</w:t>
      </w:r>
      <w:r w:rsidR="008F424C">
        <w:rPr>
          <w:lang w:val="ru-RU"/>
        </w:rPr>
        <w:t>олитик</w:t>
      </w:r>
      <w:r w:rsidR="00D324AC" w:rsidRPr="00D324AC">
        <w:rPr>
          <w:lang w:val="ru-RU"/>
        </w:rPr>
        <w:t>е</w:t>
      </w:r>
      <w:r w:rsidR="00576BC2" w:rsidRPr="008F424C">
        <w:rPr>
          <w:lang w:val="ru-RU"/>
        </w:rPr>
        <w:t xml:space="preserve"> в области </w:t>
      </w:r>
      <w:r w:rsidR="00D324AC" w:rsidRPr="00D324AC">
        <w:rPr>
          <w:lang w:val="ru-RU"/>
        </w:rPr>
        <w:t>обеспечени</w:t>
      </w:r>
      <w:r w:rsidR="00D324AC">
        <w:rPr>
          <w:lang w:val="ru-RU"/>
        </w:rPr>
        <w:t xml:space="preserve">я </w:t>
      </w:r>
      <w:r w:rsidR="00576BC2" w:rsidRPr="008F424C">
        <w:rPr>
          <w:lang w:val="ru-RU"/>
        </w:rPr>
        <w:t>качества</w:t>
      </w:r>
      <w:r w:rsidR="00D324AC">
        <w:rPr>
          <w:lang w:val="ru-RU"/>
        </w:rPr>
        <w:t>, которое приводится ниже</w:t>
      </w:r>
      <w:r w:rsidRPr="008F424C">
        <w:rPr>
          <w:lang w:val="ru-RU"/>
        </w:rPr>
        <w:t>:</w:t>
      </w:r>
    </w:p>
    <w:p w:rsidR="00AB75C2" w:rsidRPr="008F424C" w:rsidRDefault="00AB75C2" w:rsidP="00F76C35">
      <w:pPr>
        <w:rPr>
          <w:lang w:val="ru-RU"/>
        </w:rPr>
      </w:pPr>
    </w:p>
    <w:p w:rsidR="00AB75C2" w:rsidRPr="00D324AC" w:rsidRDefault="00AB75C2" w:rsidP="00F76C35">
      <w:pPr>
        <w:ind w:left="1134" w:hanging="567"/>
        <w:rPr>
          <w:lang w:val="ru-RU"/>
        </w:rPr>
      </w:pPr>
      <w:r w:rsidRPr="00D324AC">
        <w:rPr>
          <w:lang w:val="ru-RU"/>
        </w:rPr>
        <w:t>–</w:t>
      </w:r>
      <w:r w:rsidRPr="00D324AC">
        <w:rPr>
          <w:lang w:val="ru-RU"/>
        </w:rPr>
        <w:tab/>
      </w:r>
      <w:r w:rsidR="00471AF9" w:rsidRPr="00D324AC">
        <w:rPr>
          <w:lang w:val="ru-RU"/>
        </w:rPr>
        <w:t>Мы</w:t>
      </w:r>
      <w:r w:rsidRPr="00D324AC">
        <w:rPr>
          <w:lang w:val="ru-RU"/>
        </w:rPr>
        <w:t xml:space="preserve"> </w:t>
      </w:r>
      <w:r w:rsidR="00D324AC">
        <w:rPr>
          <w:lang w:val="ru-RU"/>
        </w:rPr>
        <w:t>стремимся</w:t>
      </w:r>
      <w:r w:rsidR="00D324AC" w:rsidRPr="00D324AC">
        <w:rPr>
          <w:lang w:val="ru-RU"/>
        </w:rPr>
        <w:t xml:space="preserve"> </w:t>
      </w:r>
      <w:r w:rsidR="00D324AC">
        <w:rPr>
          <w:lang w:val="ru-RU"/>
        </w:rPr>
        <w:t xml:space="preserve">создавать </w:t>
      </w:r>
      <w:r w:rsidR="00D324AC" w:rsidRPr="00D324AC">
        <w:rPr>
          <w:lang w:val="ru-RU"/>
        </w:rPr>
        <w:t>услови</w:t>
      </w:r>
      <w:r w:rsidR="00D324AC">
        <w:rPr>
          <w:lang w:val="ru-RU"/>
        </w:rPr>
        <w:t>я, обеспечивающие создание</w:t>
      </w:r>
      <w:r w:rsidRPr="00D324AC">
        <w:rPr>
          <w:lang w:val="ru-RU"/>
        </w:rPr>
        <w:t xml:space="preserve">, </w:t>
      </w:r>
      <w:r w:rsidR="00D324AC" w:rsidRPr="00D324AC">
        <w:rPr>
          <w:lang w:val="ru-RU"/>
        </w:rPr>
        <w:t>охран</w:t>
      </w:r>
      <w:r w:rsidR="00D324AC">
        <w:rPr>
          <w:lang w:val="ru-RU"/>
        </w:rPr>
        <w:t>у</w:t>
      </w:r>
      <w:r w:rsidRPr="00D324AC">
        <w:rPr>
          <w:lang w:val="ru-RU"/>
        </w:rPr>
        <w:t xml:space="preserve">, </w:t>
      </w:r>
      <w:r w:rsidR="00D324AC" w:rsidRPr="00D324AC">
        <w:rPr>
          <w:lang w:val="ru-RU"/>
        </w:rPr>
        <w:t>использова</w:t>
      </w:r>
      <w:r w:rsidR="00D324AC">
        <w:rPr>
          <w:lang w:val="ru-RU"/>
        </w:rPr>
        <w:t xml:space="preserve">ние </w:t>
      </w:r>
      <w:r w:rsidR="00471AF9" w:rsidRPr="00D324AC">
        <w:rPr>
          <w:lang w:val="ru-RU"/>
        </w:rPr>
        <w:t>и</w:t>
      </w:r>
      <w:r w:rsidRPr="00D324AC">
        <w:rPr>
          <w:lang w:val="ru-RU"/>
        </w:rPr>
        <w:t xml:space="preserve"> </w:t>
      </w:r>
      <w:r w:rsidR="00D324AC" w:rsidRPr="00D324AC">
        <w:rPr>
          <w:lang w:val="ru-RU"/>
        </w:rPr>
        <w:t>защит</w:t>
      </w:r>
      <w:r w:rsidR="00D324AC">
        <w:rPr>
          <w:lang w:val="ru-RU"/>
        </w:rPr>
        <w:t xml:space="preserve">у </w:t>
      </w:r>
      <w:r w:rsidR="00D324AC" w:rsidRPr="00D324AC">
        <w:rPr>
          <w:lang w:val="ru-RU"/>
        </w:rPr>
        <w:t>ИС</w:t>
      </w:r>
      <w:r w:rsidRPr="00D324AC">
        <w:rPr>
          <w:lang w:val="ru-RU"/>
        </w:rPr>
        <w:t>.</w:t>
      </w:r>
    </w:p>
    <w:p w:rsidR="00AB75C2" w:rsidRPr="00D324AC" w:rsidRDefault="00AB75C2" w:rsidP="00F76C35">
      <w:pPr>
        <w:ind w:left="1134" w:hanging="567"/>
        <w:rPr>
          <w:lang w:val="ru-RU"/>
        </w:rPr>
      </w:pPr>
    </w:p>
    <w:p w:rsidR="00AB75C2" w:rsidRPr="00950039" w:rsidRDefault="00AB75C2" w:rsidP="00F76C35">
      <w:pPr>
        <w:ind w:left="1134" w:hanging="567"/>
        <w:rPr>
          <w:lang w:val="ru-RU"/>
        </w:rPr>
      </w:pPr>
      <w:r w:rsidRPr="00950039">
        <w:rPr>
          <w:lang w:val="ru-RU"/>
        </w:rPr>
        <w:t>–</w:t>
      </w:r>
      <w:r w:rsidRPr="00950039">
        <w:rPr>
          <w:lang w:val="ru-RU"/>
        </w:rPr>
        <w:tab/>
      </w:r>
      <w:r w:rsidR="00471AF9" w:rsidRPr="00950039">
        <w:rPr>
          <w:lang w:val="ru-RU"/>
        </w:rPr>
        <w:t>Мы</w:t>
      </w:r>
      <w:r w:rsidRPr="00950039">
        <w:rPr>
          <w:lang w:val="ru-RU"/>
        </w:rPr>
        <w:t xml:space="preserve"> </w:t>
      </w:r>
      <w:r w:rsidR="00950039">
        <w:rPr>
          <w:lang w:val="ru-RU"/>
        </w:rPr>
        <w:t xml:space="preserve">обеспечиваем </w:t>
      </w:r>
      <w:r w:rsidR="00950039" w:rsidRPr="00950039">
        <w:rPr>
          <w:lang w:val="ru-RU"/>
        </w:rPr>
        <w:t>формировани</w:t>
      </w:r>
      <w:r w:rsidR="00950039">
        <w:rPr>
          <w:lang w:val="ru-RU"/>
        </w:rPr>
        <w:t>е высоко мотивированного</w:t>
      </w:r>
      <w:r w:rsidRPr="00950039">
        <w:rPr>
          <w:lang w:val="ru-RU"/>
        </w:rPr>
        <w:t xml:space="preserve">, </w:t>
      </w:r>
      <w:r w:rsidR="00471AF9" w:rsidRPr="00950039">
        <w:rPr>
          <w:lang w:val="ru-RU"/>
        </w:rPr>
        <w:t>компетентн</w:t>
      </w:r>
      <w:r w:rsidR="00950039">
        <w:rPr>
          <w:lang w:val="ru-RU"/>
        </w:rPr>
        <w:t>ого</w:t>
      </w:r>
      <w:r w:rsidRPr="00950039">
        <w:rPr>
          <w:lang w:val="ru-RU"/>
        </w:rPr>
        <w:t xml:space="preserve"> </w:t>
      </w:r>
      <w:r w:rsidR="00471AF9" w:rsidRPr="00950039">
        <w:rPr>
          <w:lang w:val="ru-RU"/>
        </w:rPr>
        <w:t>и</w:t>
      </w:r>
      <w:r w:rsidRPr="00950039">
        <w:rPr>
          <w:lang w:val="ru-RU"/>
        </w:rPr>
        <w:t xml:space="preserve"> </w:t>
      </w:r>
      <w:r w:rsidR="00950039">
        <w:rPr>
          <w:lang w:val="ru-RU"/>
        </w:rPr>
        <w:t>сплочённого</w:t>
      </w:r>
      <w:r w:rsidRPr="00950039">
        <w:rPr>
          <w:lang w:val="ru-RU"/>
        </w:rPr>
        <w:t xml:space="preserve"> </w:t>
      </w:r>
      <w:r w:rsidR="00471AF9" w:rsidRPr="00950039">
        <w:rPr>
          <w:lang w:val="ru-RU"/>
        </w:rPr>
        <w:t>персонал</w:t>
      </w:r>
      <w:r w:rsidR="00950039">
        <w:rPr>
          <w:lang w:val="ru-RU"/>
        </w:rPr>
        <w:t>а,</w:t>
      </w:r>
      <w:r w:rsidRPr="00950039">
        <w:rPr>
          <w:lang w:val="ru-RU"/>
        </w:rPr>
        <w:t xml:space="preserve"> </w:t>
      </w:r>
      <w:r w:rsidR="00471AF9" w:rsidRPr="00950039">
        <w:rPr>
          <w:lang w:val="ru-RU"/>
        </w:rPr>
        <w:t xml:space="preserve">твердо </w:t>
      </w:r>
      <w:r w:rsidR="00950039">
        <w:rPr>
          <w:lang w:val="ru-RU"/>
        </w:rPr>
        <w:t xml:space="preserve">приверженного </w:t>
      </w:r>
      <w:r w:rsidR="00950039" w:rsidRPr="00950039">
        <w:rPr>
          <w:lang w:val="ru-RU"/>
        </w:rPr>
        <w:t>принцип</w:t>
      </w:r>
      <w:r w:rsidR="00950039">
        <w:rPr>
          <w:lang w:val="ru-RU"/>
        </w:rPr>
        <w:t xml:space="preserve">ам </w:t>
      </w:r>
      <w:r w:rsidR="00471AF9" w:rsidRPr="00950039">
        <w:rPr>
          <w:lang w:val="ru-RU"/>
        </w:rPr>
        <w:t>профессионал</w:t>
      </w:r>
      <w:r w:rsidR="00950039">
        <w:rPr>
          <w:lang w:val="ru-RU"/>
        </w:rPr>
        <w:t>изма</w:t>
      </w:r>
      <w:r w:rsidRPr="00950039">
        <w:rPr>
          <w:lang w:val="ru-RU"/>
        </w:rPr>
        <w:t xml:space="preserve">, </w:t>
      </w:r>
      <w:r w:rsidR="00471AF9" w:rsidRPr="00950039">
        <w:rPr>
          <w:lang w:val="ru-RU"/>
        </w:rPr>
        <w:t>транспарентност</w:t>
      </w:r>
      <w:r w:rsidR="00950039">
        <w:rPr>
          <w:lang w:val="ru-RU"/>
        </w:rPr>
        <w:t>и</w:t>
      </w:r>
      <w:r w:rsidRPr="00950039">
        <w:rPr>
          <w:lang w:val="ru-RU"/>
        </w:rPr>
        <w:t xml:space="preserve">, </w:t>
      </w:r>
      <w:r w:rsidR="00950039">
        <w:rPr>
          <w:lang w:val="ru-RU"/>
        </w:rPr>
        <w:t>подотчетности</w:t>
      </w:r>
      <w:r w:rsidR="00471AF9" w:rsidRPr="00950039">
        <w:rPr>
          <w:lang w:val="ru-RU"/>
        </w:rPr>
        <w:t xml:space="preserve"> и</w:t>
      </w:r>
      <w:r w:rsidRPr="00950039">
        <w:rPr>
          <w:lang w:val="ru-RU"/>
        </w:rPr>
        <w:t xml:space="preserve"> </w:t>
      </w:r>
      <w:r w:rsidR="00471AF9" w:rsidRPr="00950039">
        <w:rPr>
          <w:lang w:val="ru-RU"/>
        </w:rPr>
        <w:t>профессиональной честности</w:t>
      </w:r>
      <w:r w:rsidRPr="00950039">
        <w:rPr>
          <w:lang w:val="ru-RU"/>
        </w:rPr>
        <w:t>.</w:t>
      </w:r>
    </w:p>
    <w:p w:rsidR="00AB75C2" w:rsidRPr="00950039" w:rsidRDefault="00AB75C2" w:rsidP="00F76C35">
      <w:pPr>
        <w:ind w:left="1134" w:hanging="567"/>
        <w:rPr>
          <w:lang w:val="ru-RU"/>
        </w:rPr>
      </w:pPr>
    </w:p>
    <w:p w:rsidR="00AB75C2" w:rsidRPr="00471AF9" w:rsidRDefault="00AB75C2" w:rsidP="00F76C35">
      <w:pPr>
        <w:ind w:left="1134" w:hanging="567"/>
        <w:rPr>
          <w:lang w:val="ru-RU"/>
        </w:rPr>
      </w:pPr>
      <w:r w:rsidRPr="00471AF9">
        <w:rPr>
          <w:lang w:val="ru-RU"/>
        </w:rPr>
        <w:t>–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>Мы</w:t>
      </w:r>
      <w:r w:rsidRPr="00471AF9">
        <w:rPr>
          <w:lang w:val="ru-RU"/>
        </w:rPr>
        <w:t xml:space="preserve"> </w:t>
      </w:r>
      <w:r w:rsidR="00950039">
        <w:rPr>
          <w:lang w:val="ru-RU"/>
        </w:rPr>
        <w:t xml:space="preserve">твердо намерены </w:t>
      </w:r>
      <w:r w:rsidR="00471AF9" w:rsidRPr="00471AF9">
        <w:rPr>
          <w:lang w:val="ru-RU"/>
        </w:rPr>
        <w:t>постоянно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совершенствовать наш</w:t>
      </w:r>
      <w:r w:rsidR="00950039">
        <w:rPr>
          <w:lang w:val="ru-RU"/>
        </w:rPr>
        <w:t>у</w:t>
      </w:r>
      <w:r w:rsidRPr="00471AF9">
        <w:rPr>
          <w:lang w:val="ru-RU"/>
        </w:rPr>
        <w:t xml:space="preserve"> </w:t>
      </w:r>
      <w:r w:rsidR="00950039">
        <w:rPr>
          <w:lang w:val="ru-RU"/>
        </w:rPr>
        <w:t>систему</w:t>
      </w:r>
      <w:r w:rsidR="003D5A35">
        <w:rPr>
          <w:lang w:val="ru-RU"/>
        </w:rPr>
        <w:t xml:space="preserve"> управления качеством</w:t>
      </w:r>
      <w:r w:rsidR="00950039">
        <w:rPr>
          <w:lang w:val="ru-RU"/>
        </w:rPr>
        <w:t xml:space="preserve"> </w:t>
      </w:r>
      <w:r w:rsidR="00950039" w:rsidRPr="00950039">
        <w:rPr>
          <w:lang w:val="ru-RU"/>
        </w:rPr>
        <w:t>в интересах</w:t>
      </w:r>
      <w:r w:rsidR="00950039">
        <w:rPr>
          <w:lang w:val="ru-RU"/>
        </w:rPr>
        <w:t xml:space="preserve"> </w:t>
      </w:r>
      <w:r w:rsidR="00950039" w:rsidRPr="00950039">
        <w:rPr>
          <w:lang w:val="ru-RU"/>
        </w:rPr>
        <w:t>обеспечени</w:t>
      </w:r>
      <w:r w:rsidR="00950039">
        <w:rPr>
          <w:lang w:val="ru-RU"/>
        </w:rPr>
        <w:t>я наивысшего уровня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удовлетворенности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наш</w:t>
      </w:r>
      <w:r w:rsidR="00950039">
        <w:rPr>
          <w:lang w:val="ru-RU"/>
        </w:rPr>
        <w:t xml:space="preserve">их </w:t>
      </w:r>
      <w:r w:rsidR="00950039" w:rsidRPr="00950039">
        <w:rPr>
          <w:lang w:val="ru-RU"/>
        </w:rPr>
        <w:t>партнер</w:t>
      </w:r>
      <w:r w:rsidR="00950039">
        <w:rPr>
          <w:lang w:val="ru-RU"/>
        </w:rPr>
        <w:t>ов</w:t>
      </w:r>
      <w:r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950039" w:rsidP="00F76C35">
      <w:pPr>
        <w:rPr>
          <w:lang w:val="ru-RU"/>
        </w:rPr>
      </w:pPr>
      <w:r>
        <w:rPr>
          <w:lang w:val="ru-RU"/>
        </w:rPr>
        <w:t>В поддержку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целей </w:t>
      </w:r>
      <w:r w:rsidR="00AB75C2" w:rsidRPr="00A04B95">
        <w:rPr>
          <w:lang w:val="en-PH"/>
        </w:rPr>
        <w:t>IPOPHL</w:t>
      </w:r>
      <w:r>
        <w:rPr>
          <w:lang w:val="ru-RU"/>
        </w:rPr>
        <w:t xml:space="preserve"> Патентное бюро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приняло на себя следующие </w:t>
      </w:r>
      <w:r w:rsidRPr="00950039">
        <w:rPr>
          <w:lang w:val="ru-RU"/>
        </w:rPr>
        <w:t>обязательств</w:t>
      </w:r>
      <w:r>
        <w:rPr>
          <w:lang w:val="ru-RU"/>
        </w:rPr>
        <w:t xml:space="preserve">а </w:t>
      </w:r>
      <w:r w:rsidRPr="00950039">
        <w:rPr>
          <w:lang w:val="ru-RU"/>
        </w:rPr>
        <w:t>в области</w:t>
      </w:r>
      <w:r>
        <w:rPr>
          <w:lang w:val="ru-RU"/>
        </w:rPr>
        <w:t xml:space="preserve"> </w:t>
      </w:r>
      <w:r w:rsidRPr="00950039">
        <w:rPr>
          <w:lang w:val="ru-RU"/>
        </w:rPr>
        <w:t>обеспечени</w:t>
      </w:r>
      <w:r>
        <w:rPr>
          <w:lang w:val="ru-RU"/>
        </w:rPr>
        <w:t>я качества</w:t>
      </w:r>
      <w:r w:rsidR="00AB75C2" w:rsidRPr="00471AF9">
        <w:rPr>
          <w:lang w:val="ru-RU"/>
        </w:rPr>
        <w:t>: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AB75C2" w:rsidP="00F76C35">
      <w:pPr>
        <w:ind w:left="1134" w:hanging="567"/>
        <w:rPr>
          <w:lang w:val="ru-RU"/>
        </w:rPr>
      </w:pPr>
      <w:r w:rsidRPr="00471AF9">
        <w:rPr>
          <w:lang w:val="ru-RU"/>
        </w:rPr>
        <w:t>1.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>Мы</w:t>
      </w:r>
      <w:r w:rsidRPr="00471AF9">
        <w:rPr>
          <w:lang w:val="ru-RU"/>
        </w:rPr>
        <w:t xml:space="preserve"> </w:t>
      </w:r>
      <w:r w:rsidR="00950039">
        <w:rPr>
          <w:lang w:val="ru-RU"/>
        </w:rPr>
        <w:t xml:space="preserve">настойчиво стремимся создавать </w:t>
      </w:r>
      <w:r w:rsidR="00950039" w:rsidRPr="00950039">
        <w:rPr>
          <w:lang w:val="ru-RU"/>
        </w:rPr>
        <w:t>услови</w:t>
      </w:r>
      <w:r w:rsidR="00950039">
        <w:rPr>
          <w:lang w:val="ru-RU"/>
        </w:rPr>
        <w:t xml:space="preserve">я, обеспечивающие </w:t>
      </w:r>
      <w:r w:rsidR="00950039" w:rsidRPr="00471AF9">
        <w:rPr>
          <w:lang w:val="ru-RU"/>
        </w:rPr>
        <w:t>п</w:t>
      </w:r>
      <w:r w:rsidR="00471AF9" w:rsidRPr="00471AF9">
        <w:rPr>
          <w:lang w:val="ru-RU"/>
        </w:rPr>
        <w:t>атент</w:t>
      </w:r>
      <w:r w:rsidR="00950039">
        <w:rPr>
          <w:lang w:val="ru-RU"/>
        </w:rPr>
        <w:t xml:space="preserve">ную </w:t>
      </w:r>
      <w:r w:rsidR="00950039" w:rsidRPr="00950039">
        <w:rPr>
          <w:lang w:val="ru-RU"/>
        </w:rPr>
        <w:t>охран</w:t>
      </w:r>
      <w:r w:rsidR="00950039">
        <w:rPr>
          <w:lang w:val="ru-RU"/>
        </w:rPr>
        <w:t xml:space="preserve">у, основанную на </w:t>
      </w:r>
      <w:r w:rsidR="00950039" w:rsidRPr="00950039">
        <w:rPr>
          <w:lang w:val="ru-RU"/>
        </w:rPr>
        <w:t>принцип</w:t>
      </w:r>
      <w:r w:rsidR="00950039">
        <w:rPr>
          <w:lang w:val="ru-RU"/>
        </w:rPr>
        <w:t>ах справедливости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транспарентност</w:t>
      </w:r>
      <w:r w:rsidR="0095003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950039">
        <w:rPr>
          <w:lang w:val="ru-RU"/>
        </w:rPr>
        <w:t>последовательности</w:t>
      </w:r>
      <w:r w:rsidRPr="00471AF9">
        <w:rPr>
          <w:lang w:val="ru-RU"/>
        </w:rPr>
        <w:t>.</w:t>
      </w:r>
    </w:p>
    <w:p w:rsidR="00AB75C2" w:rsidRPr="00471AF9" w:rsidRDefault="00AB75C2" w:rsidP="00F76C35">
      <w:pPr>
        <w:ind w:left="1134" w:hanging="567"/>
        <w:rPr>
          <w:lang w:val="ru-RU"/>
        </w:rPr>
      </w:pPr>
    </w:p>
    <w:p w:rsidR="00AB75C2" w:rsidRPr="00471AF9" w:rsidRDefault="00AB75C2" w:rsidP="00F76C35">
      <w:pPr>
        <w:ind w:left="1134" w:hanging="567"/>
        <w:rPr>
          <w:lang w:val="ru-RU"/>
        </w:rPr>
      </w:pPr>
      <w:r w:rsidRPr="00471AF9">
        <w:rPr>
          <w:lang w:val="ru-RU"/>
        </w:rPr>
        <w:t>2.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>Мы</w:t>
      </w:r>
      <w:r w:rsidRPr="00471AF9">
        <w:rPr>
          <w:lang w:val="ru-RU"/>
        </w:rPr>
        <w:t xml:space="preserve"> </w:t>
      </w:r>
      <w:r w:rsidR="00950039">
        <w:rPr>
          <w:lang w:val="ru-RU"/>
        </w:rPr>
        <w:t xml:space="preserve">даем </w:t>
      </w:r>
      <w:r w:rsidR="00471AF9" w:rsidRPr="00471AF9">
        <w:rPr>
          <w:lang w:val="ru-RU"/>
        </w:rPr>
        <w:t>наш</w:t>
      </w:r>
      <w:r w:rsidR="00950039">
        <w:rPr>
          <w:lang w:val="ru-RU"/>
        </w:rPr>
        <w:t xml:space="preserve">им </w:t>
      </w:r>
      <w:r w:rsidR="00950039" w:rsidRPr="00950039">
        <w:rPr>
          <w:lang w:val="ru-RU"/>
        </w:rPr>
        <w:t>сотрудник</w:t>
      </w:r>
      <w:r w:rsidR="00950039">
        <w:rPr>
          <w:lang w:val="ru-RU"/>
        </w:rPr>
        <w:t xml:space="preserve">ам </w:t>
      </w:r>
      <w:r w:rsidR="00471AF9" w:rsidRPr="00471AF9">
        <w:rPr>
          <w:lang w:val="ru-RU"/>
        </w:rPr>
        <w:t>знания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950039">
        <w:rPr>
          <w:lang w:val="ru-RU"/>
        </w:rPr>
        <w:t xml:space="preserve">навыки, позволяющие им повышать свой </w:t>
      </w:r>
      <w:r w:rsidR="00950039" w:rsidRPr="00950039">
        <w:rPr>
          <w:lang w:val="ru-RU"/>
        </w:rPr>
        <w:t>профессиональн</w:t>
      </w:r>
      <w:r w:rsidR="00950039">
        <w:rPr>
          <w:lang w:val="ru-RU"/>
        </w:rPr>
        <w:t>ый уровень</w:t>
      </w:r>
      <w:r w:rsidRPr="00471AF9">
        <w:rPr>
          <w:lang w:val="ru-RU"/>
        </w:rPr>
        <w:t>.</w:t>
      </w:r>
    </w:p>
    <w:p w:rsidR="00AB75C2" w:rsidRPr="00471AF9" w:rsidRDefault="00AB75C2" w:rsidP="00F76C35">
      <w:pPr>
        <w:ind w:left="1134" w:hanging="567"/>
        <w:rPr>
          <w:lang w:val="ru-RU"/>
        </w:rPr>
      </w:pPr>
    </w:p>
    <w:p w:rsidR="00AB75C2" w:rsidRPr="00471AF9" w:rsidRDefault="00AB75C2" w:rsidP="00F76C35">
      <w:pPr>
        <w:ind w:left="1134" w:hanging="567"/>
        <w:rPr>
          <w:lang w:val="ru-RU"/>
        </w:rPr>
      </w:pPr>
      <w:r w:rsidRPr="00471AF9">
        <w:rPr>
          <w:lang w:val="ru-RU"/>
        </w:rPr>
        <w:t>3.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>Мы</w:t>
      </w:r>
      <w:r w:rsidRPr="00471AF9">
        <w:rPr>
          <w:lang w:val="ru-RU"/>
        </w:rPr>
        <w:t xml:space="preserve"> </w:t>
      </w:r>
      <w:r w:rsidR="00950039">
        <w:rPr>
          <w:lang w:val="ru-RU"/>
        </w:rPr>
        <w:t xml:space="preserve">стремимся </w:t>
      </w:r>
      <w:r w:rsidR="00471AF9" w:rsidRPr="00471AF9">
        <w:rPr>
          <w:lang w:val="ru-RU"/>
        </w:rPr>
        <w:t>постоянно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совершенствовать наш</w:t>
      </w:r>
      <w:r w:rsidRPr="00471AF9">
        <w:rPr>
          <w:lang w:val="ru-RU"/>
        </w:rPr>
        <w:t xml:space="preserve"> </w:t>
      </w:r>
      <w:r w:rsidR="00950039" w:rsidRPr="00950039">
        <w:rPr>
          <w:lang w:val="ru-RU"/>
        </w:rPr>
        <w:t>стандарт</w:t>
      </w:r>
      <w:r w:rsidR="00950039">
        <w:rPr>
          <w:lang w:val="ru-RU"/>
        </w:rPr>
        <w:t xml:space="preserve"> оценки качества</w:t>
      </w:r>
      <w:r w:rsidRPr="00471AF9">
        <w:rPr>
          <w:lang w:val="ru-RU"/>
        </w:rPr>
        <w:t xml:space="preserve"> </w:t>
      </w:r>
      <w:r w:rsidR="00950039" w:rsidRPr="00471AF9">
        <w:rPr>
          <w:lang w:val="ru-RU"/>
        </w:rPr>
        <w:t>патент</w:t>
      </w:r>
      <w:r w:rsidR="00950039">
        <w:rPr>
          <w:lang w:val="ru-RU"/>
        </w:rPr>
        <w:t xml:space="preserve">ов, </w:t>
      </w:r>
      <w:r w:rsidR="00950039" w:rsidRPr="00950039">
        <w:rPr>
          <w:lang w:val="ru-RU"/>
        </w:rPr>
        <w:t>с тем, чтобы</w:t>
      </w:r>
      <w:r w:rsidR="00950039">
        <w:rPr>
          <w:lang w:val="ru-RU"/>
        </w:rPr>
        <w:t xml:space="preserve"> обеспечивать наивысший </w:t>
      </w:r>
      <w:r w:rsidR="00471AF9" w:rsidRPr="00471AF9">
        <w:rPr>
          <w:lang w:val="ru-RU"/>
        </w:rPr>
        <w:t>уровень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удовлетворенности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наш</w:t>
      </w:r>
      <w:r w:rsidR="00950039">
        <w:rPr>
          <w:lang w:val="ru-RU"/>
        </w:rPr>
        <w:t xml:space="preserve">их </w:t>
      </w:r>
      <w:r w:rsidR="00950039" w:rsidRPr="00950039">
        <w:rPr>
          <w:lang w:val="ru-RU"/>
        </w:rPr>
        <w:t>партнер</w:t>
      </w:r>
      <w:r w:rsidR="00950039">
        <w:rPr>
          <w:lang w:val="ru-RU"/>
        </w:rPr>
        <w:t>ов</w:t>
      </w:r>
      <w:r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950039" w:rsidP="00F76C35">
      <w:pPr>
        <w:rPr>
          <w:lang w:val="ru-RU"/>
        </w:rPr>
      </w:pPr>
      <w:r>
        <w:rPr>
          <w:lang w:val="ru-RU"/>
        </w:rPr>
        <w:t>Высшее</w:t>
      </w:r>
      <w:r w:rsidRPr="00950039">
        <w:rPr>
          <w:lang w:val="ru-RU"/>
        </w:rPr>
        <w:t xml:space="preserve"> руководств</w:t>
      </w:r>
      <w:r>
        <w:rPr>
          <w:lang w:val="ru-RU"/>
        </w:rPr>
        <w:t>о</w:t>
      </w:r>
      <w:r w:rsidR="00AB75C2" w:rsidRPr="00471AF9">
        <w:rPr>
          <w:lang w:val="ru-RU"/>
        </w:rPr>
        <w:t xml:space="preserve"> </w:t>
      </w:r>
      <w:r w:rsidR="00AB75C2" w:rsidRPr="00A04B95">
        <w:t>IPOPHL</w:t>
      </w:r>
      <w:r w:rsidR="00AB75C2" w:rsidRPr="00471AF9">
        <w:rPr>
          <w:lang w:val="ru-RU"/>
        </w:rPr>
        <w:t xml:space="preserve"> </w:t>
      </w:r>
      <w:r w:rsidR="00DC3789">
        <w:rPr>
          <w:lang w:val="ru-RU"/>
        </w:rPr>
        <w:t xml:space="preserve">осознает </w:t>
      </w:r>
      <w:r w:rsidR="00471AF9" w:rsidRPr="00471AF9">
        <w:rPr>
          <w:lang w:val="ru-RU"/>
        </w:rPr>
        <w:t>необходимость</w:t>
      </w:r>
      <w:r w:rsidR="00AB75C2" w:rsidRPr="00471AF9">
        <w:rPr>
          <w:lang w:val="ru-RU"/>
        </w:rPr>
        <w:t xml:space="preserve"> </w:t>
      </w:r>
      <w:r w:rsidR="00DC3789">
        <w:rPr>
          <w:lang w:val="ru-RU"/>
        </w:rPr>
        <w:t xml:space="preserve">постоянного </w:t>
      </w:r>
      <w:r w:rsidR="00471AF9" w:rsidRPr="00471AF9">
        <w:rPr>
          <w:lang w:val="ru-RU"/>
        </w:rPr>
        <w:t>дальнейш</w:t>
      </w:r>
      <w:r w:rsidR="00DC3789">
        <w:rPr>
          <w:lang w:val="ru-RU"/>
        </w:rPr>
        <w:t>его</w:t>
      </w:r>
      <w:r w:rsidR="00AB75C2" w:rsidRPr="00471AF9">
        <w:rPr>
          <w:lang w:val="ru-RU"/>
        </w:rPr>
        <w:t xml:space="preserve"> </w:t>
      </w:r>
      <w:r w:rsidR="00DC3789">
        <w:rPr>
          <w:lang w:val="ru-RU"/>
        </w:rPr>
        <w:t>повышения качества</w:t>
      </w:r>
      <w:r w:rsidR="00AB75C2" w:rsidRPr="00471AF9">
        <w:rPr>
          <w:lang w:val="ru-RU"/>
        </w:rPr>
        <w:t xml:space="preserve"> </w:t>
      </w:r>
      <w:r w:rsidR="00DC3789">
        <w:rPr>
          <w:lang w:val="ru-RU"/>
        </w:rPr>
        <w:t xml:space="preserve">и </w:t>
      </w:r>
      <w:r w:rsidR="00DC3789" w:rsidRPr="00DC3789">
        <w:rPr>
          <w:lang w:val="ru-RU"/>
        </w:rPr>
        <w:t>эффективн</w:t>
      </w:r>
      <w:r w:rsidR="00DC3789">
        <w:rPr>
          <w:lang w:val="ru-RU"/>
        </w:rPr>
        <w:t xml:space="preserve">ости </w:t>
      </w:r>
      <w:r w:rsidR="00DC3789" w:rsidRPr="00DC3789">
        <w:rPr>
          <w:lang w:val="ru-RU"/>
        </w:rPr>
        <w:t>работ</w:t>
      </w:r>
      <w:r w:rsidR="00DC3789">
        <w:rPr>
          <w:lang w:val="ru-RU"/>
        </w:rPr>
        <w:t>ы и удовлетворенности клиентов</w:t>
      </w:r>
      <w:r w:rsidR="00AB75C2" w:rsidRPr="00471AF9">
        <w:rPr>
          <w:lang w:val="ru-RU"/>
        </w:rPr>
        <w:t xml:space="preserve">.  </w:t>
      </w:r>
      <w:r w:rsidR="00DC3789" w:rsidRPr="00DC3789">
        <w:rPr>
          <w:lang w:val="ru-RU"/>
        </w:rPr>
        <w:t>В этой связи</w:t>
      </w:r>
      <w:r w:rsidR="00DC3789">
        <w:rPr>
          <w:lang w:val="ru-RU"/>
        </w:rPr>
        <w:t xml:space="preserve"> </w:t>
      </w:r>
      <w:r w:rsidR="00AB75C2" w:rsidRPr="00A04B95">
        <w:t>IPOPHL</w:t>
      </w:r>
      <w:r w:rsidR="00AB75C2" w:rsidRPr="00471AF9">
        <w:rPr>
          <w:lang w:val="ru-RU"/>
        </w:rPr>
        <w:t xml:space="preserve"> </w:t>
      </w:r>
      <w:r w:rsidR="00DC3789">
        <w:rPr>
          <w:lang w:val="ru-RU"/>
        </w:rPr>
        <w:t xml:space="preserve">прошло сертификацию по </w:t>
      </w:r>
      <w:r w:rsidR="00DC3789" w:rsidRPr="00DC3789">
        <w:rPr>
          <w:lang w:val="ru-RU"/>
        </w:rPr>
        <w:t>стандарт</w:t>
      </w:r>
      <w:r w:rsidR="00DC3789">
        <w:rPr>
          <w:lang w:val="ru-RU"/>
        </w:rPr>
        <w:t xml:space="preserve">у </w:t>
      </w:r>
      <w:r w:rsidR="00471AF9">
        <w:t>ISO</w:t>
      </w:r>
      <w:r w:rsidR="00AB75C2" w:rsidRPr="00471AF9">
        <w:rPr>
          <w:lang w:val="ru-RU"/>
        </w:rPr>
        <w:t xml:space="preserve"> 9001:</w:t>
      </w:r>
      <w:r w:rsidR="00DC3789">
        <w:rPr>
          <w:lang w:val="ru-RU"/>
        </w:rPr>
        <w:t>2008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ind w:left="567"/>
        <w:jc w:val="both"/>
        <w:rPr>
          <w:sz w:val="24"/>
          <w:szCs w:val="24"/>
          <w:lang w:val="ru-RU"/>
        </w:rPr>
      </w:pPr>
    </w:p>
    <w:p w:rsidR="00AB75C2" w:rsidRPr="00DC3789" w:rsidRDefault="00AB75C2" w:rsidP="00F76C35">
      <w:pPr>
        <w:rPr>
          <w:lang w:val="ru-RU"/>
        </w:rPr>
      </w:pPr>
      <w:r w:rsidRPr="00DC3789">
        <w:rPr>
          <w:rFonts w:eastAsia="MS Mincho"/>
          <w:lang w:val="ru-RU" w:eastAsia="ja-JP"/>
        </w:rPr>
        <w:t>(</w:t>
      </w:r>
      <w:r>
        <w:rPr>
          <w:rFonts w:eastAsia="MS Mincho"/>
          <w:lang w:eastAsia="ja-JP"/>
        </w:rPr>
        <w:t>b</w:t>
      </w:r>
      <w:r w:rsidRPr="00DC3789">
        <w:rPr>
          <w:rFonts w:eastAsia="MS Mincho"/>
          <w:lang w:val="ru-RU" w:eastAsia="ja-JP"/>
        </w:rPr>
        <w:t>)</w:t>
      </w:r>
      <w:r w:rsidRPr="00DC3789">
        <w:rPr>
          <w:rFonts w:eastAsia="MS Mincho"/>
          <w:lang w:val="ru-RU" w:eastAsia="ja-JP"/>
        </w:rPr>
        <w:tab/>
      </w:r>
      <w:r w:rsidR="00DC3789">
        <w:rPr>
          <w:rFonts w:eastAsia="MS Mincho"/>
          <w:lang w:val="ru-RU" w:eastAsia="ja-JP"/>
        </w:rPr>
        <w:t>Ниже приводятся названия</w:t>
      </w:r>
      <w:r w:rsidR="00DC3789" w:rsidRPr="00DC3789">
        <w:rPr>
          <w:rFonts w:eastAsia="MS Mincho"/>
          <w:lang w:val="ru-RU" w:eastAsia="ja-JP"/>
        </w:rPr>
        <w:t xml:space="preserve"> (</w:t>
      </w:r>
      <w:r w:rsidR="00DC3789">
        <w:rPr>
          <w:rFonts w:eastAsia="MS Mincho"/>
          <w:lang w:val="ru-RU" w:eastAsia="ja-JP"/>
        </w:rPr>
        <w:t>имена</w:t>
      </w:r>
      <w:r w:rsidR="00DC3789" w:rsidRPr="00DC3789">
        <w:rPr>
          <w:rFonts w:eastAsia="MS Mincho"/>
          <w:lang w:val="ru-RU" w:eastAsia="ja-JP"/>
        </w:rPr>
        <w:t>)</w:t>
      </w:r>
      <w:r w:rsidR="00DC3789">
        <w:rPr>
          <w:rFonts w:eastAsia="MS Mincho"/>
          <w:lang w:val="ru-RU" w:eastAsia="ja-JP"/>
        </w:rPr>
        <w:t xml:space="preserve"> и функции </w:t>
      </w:r>
      <w:r w:rsidR="00DC3789">
        <w:rPr>
          <w:lang w:val="ru-RU"/>
        </w:rPr>
        <w:t>органов</w:t>
      </w:r>
      <w:r w:rsidR="00DC3789" w:rsidRPr="00DC3789">
        <w:rPr>
          <w:lang w:val="ru-RU"/>
        </w:rPr>
        <w:t xml:space="preserve"> и индивидуальн</w:t>
      </w:r>
      <w:r w:rsidR="00DC3789">
        <w:rPr>
          <w:lang w:val="ru-RU"/>
        </w:rPr>
        <w:t xml:space="preserve">ых </w:t>
      </w:r>
      <w:r w:rsidR="00DC3789" w:rsidRPr="00DC3789">
        <w:rPr>
          <w:lang w:val="ru-RU"/>
        </w:rPr>
        <w:t>сотрудник</w:t>
      </w:r>
      <w:r w:rsidR="00DC3789">
        <w:rPr>
          <w:lang w:val="ru-RU"/>
        </w:rPr>
        <w:t xml:space="preserve">ов, отвечающих за </w:t>
      </w:r>
      <w:r w:rsidR="00471AF9" w:rsidRPr="00DC3789">
        <w:rPr>
          <w:lang w:val="ru-RU"/>
        </w:rPr>
        <w:t>реализаци</w:t>
      </w:r>
      <w:r w:rsidR="00DC3789">
        <w:rPr>
          <w:lang w:val="ru-RU"/>
        </w:rPr>
        <w:t>ю</w:t>
      </w:r>
      <w:r w:rsidR="00471AF9" w:rsidRPr="00DC3789">
        <w:rPr>
          <w:lang w:val="ru-RU"/>
        </w:rPr>
        <w:t xml:space="preserve"> </w:t>
      </w:r>
      <w:r w:rsidR="001E1255" w:rsidRPr="00DC3789">
        <w:rPr>
          <w:lang w:val="ru-RU"/>
        </w:rPr>
        <w:t>СУК</w:t>
      </w:r>
      <w:r w:rsidRPr="00DC3789">
        <w:rPr>
          <w:lang w:val="ru-RU"/>
        </w:rPr>
        <w:t>:</w:t>
      </w:r>
    </w:p>
    <w:p w:rsidR="00AB75C2" w:rsidRPr="00DC3789" w:rsidRDefault="00AB75C2" w:rsidP="00F76C35">
      <w:pPr>
        <w:rPr>
          <w:lang w:val="ru-RU"/>
        </w:rPr>
      </w:pPr>
    </w:p>
    <w:p w:rsidR="00AB75C2" w:rsidRPr="00B612E8" w:rsidRDefault="00B612E8" w:rsidP="00F76C35">
      <w:pPr>
        <w:rPr>
          <w:lang w:val="ru-RU"/>
        </w:rPr>
      </w:pPr>
      <w:r w:rsidRPr="00B612E8">
        <w:rPr>
          <w:lang w:val="ru-RU"/>
        </w:rPr>
        <w:t>Представител</w:t>
      </w:r>
      <w:r>
        <w:rPr>
          <w:lang w:val="ru-RU"/>
        </w:rPr>
        <w:t xml:space="preserve">ь </w:t>
      </w:r>
      <w:r w:rsidRPr="00B612E8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B612E8">
        <w:rPr>
          <w:lang w:val="ru-RU"/>
        </w:rPr>
        <w:t>управлени</w:t>
      </w:r>
      <w:r>
        <w:rPr>
          <w:lang w:val="ru-RU"/>
        </w:rPr>
        <w:t>я качеством</w:t>
      </w:r>
      <w:r w:rsidR="00AB75C2" w:rsidRPr="00B612E8">
        <w:rPr>
          <w:lang w:val="ru-RU"/>
        </w:rPr>
        <w:t xml:space="preserve"> (</w:t>
      </w:r>
      <w:r w:rsidR="00AB75C2" w:rsidRPr="00A04B95">
        <w:rPr>
          <w:lang w:val="en-PH"/>
        </w:rPr>
        <w:t>QMR</w:t>
      </w:r>
      <w:r w:rsidR="00AB75C2" w:rsidRPr="00B612E8">
        <w:rPr>
          <w:lang w:val="ru-RU"/>
        </w:rPr>
        <w:t xml:space="preserve">) </w:t>
      </w:r>
      <w:r>
        <w:rPr>
          <w:lang w:val="ru-RU"/>
        </w:rPr>
        <w:t>обеспечивает</w:t>
      </w:r>
      <w:r w:rsidR="00AB75C2" w:rsidRPr="00B612E8">
        <w:rPr>
          <w:lang w:val="ru-RU"/>
        </w:rPr>
        <w:t xml:space="preserve"> </w:t>
      </w:r>
      <w:r w:rsidR="00471AF9" w:rsidRPr="00B612E8">
        <w:rPr>
          <w:lang w:val="ru-RU"/>
        </w:rPr>
        <w:t>эффективн</w:t>
      </w:r>
      <w:r>
        <w:rPr>
          <w:lang w:val="ru-RU"/>
        </w:rPr>
        <w:t xml:space="preserve">ое </w:t>
      </w:r>
      <w:r w:rsidRPr="00B612E8">
        <w:rPr>
          <w:snapToGrid w:val="0"/>
          <w:lang w:val="ru-RU"/>
        </w:rPr>
        <w:t>применени</w:t>
      </w:r>
      <w:r>
        <w:rPr>
          <w:lang w:val="ru-RU"/>
        </w:rPr>
        <w:t xml:space="preserve">е существующей </w:t>
      </w:r>
      <w:r w:rsidRPr="00B612E8">
        <w:rPr>
          <w:lang w:val="ru-RU"/>
        </w:rPr>
        <w:t xml:space="preserve">СУК </w:t>
      </w:r>
      <w:r w:rsidR="00471AF9" w:rsidRPr="00B612E8">
        <w:rPr>
          <w:lang w:val="ru-RU"/>
        </w:rPr>
        <w:t>и</w:t>
      </w:r>
      <w:r w:rsidR="00AB75C2" w:rsidRPr="00B612E8">
        <w:rPr>
          <w:lang w:val="ru-RU"/>
        </w:rPr>
        <w:t xml:space="preserve"> </w:t>
      </w:r>
      <w:r>
        <w:rPr>
          <w:lang w:val="ru-RU"/>
        </w:rPr>
        <w:t xml:space="preserve">поддержание ее </w:t>
      </w:r>
      <w:r w:rsidRPr="00B612E8">
        <w:rPr>
          <w:lang w:val="ru-RU"/>
        </w:rPr>
        <w:t>функционировани</w:t>
      </w:r>
      <w:r>
        <w:rPr>
          <w:lang w:val="ru-RU"/>
        </w:rPr>
        <w:t>я</w:t>
      </w:r>
      <w:r w:rsidR="00AB75C2" w:rsidRPr="00B612E8">
        <w:rPr>
          <w:lang w:val="ru-RU"/>
        </w:rPr>
        <w:t>.</w:t>
      </w:r>
    </w:p>
    <w:p w:rsidR="00AB75C2" w:rsidRPr="00B612E8" w:rsidRDefault="00AB75C2" w:rsidP="00F76C35">
      <w:pPr>
        <w:rPr>
          <w:lang w:val="ru-RU"/>
        </w:rPr>
      </w:pPr>
    </w:p>
    <w:p w:rsidR="00AB75C2" w:rsidRPr="00B612E8" w:rsidRDefault="00B612E8" w:rsidP="00F76C35">
      <w:pPr>
        <w:rPr>
          <w:lang w:val="ru-RU"/>
        </w:rPr>
      </w:pPr>
      <w:r w:rsidRPr="00B612E8">
        <w:rPr>
          <w:lang w:val="ru-RU"/>
        </w:rPr>
        <w:t>Группа в</w:t>
      </w:r>
      <w:r w:rsidR="00471AF9" w:rsidRPr="00B612E8">
        <w:rPr>
          <w:lang w:val="ru-RU"/>
        </w:rPr>
        <w:t>нутренн</w:t>
      </w:r>
      <w:r>
        <w:rPr>
          <w:lang w:val="ru-RU"/>
        </w:rPr>
        <w:t xml:space="preserve">его </w:t>
      </w:r>
      <w:r w:rsidRPr="00B612E8">
        <w:rPr>
          <w:lang w:val="ru-RU"/>
        </w:rPr>
        <w:t>контрол</w:t>
      </w:r>
      <w:r>
        <w:rPr>
          <w:lang w:val="ru-RU"/>
        </w:rPr>
        <w:t>я</w:t>
      </w:r>
      <w:r w:rsidR="00471AF9" w:rsidRPr="00B612E8">
        <w:rPr>
          <w:lang w:val="ru-RU"/>
        </w:rPr>
        <w:t xml:space="preserve"> </w:t>
      </w:r>
      <w:r>
        <w:rPr>
          <w:lang w:val="ru-RU"/>
        </w:rPr>
        <w:t>качества</w:t>
      </w:r>
      <w:r w:rsidR="00AB75C2" w:rsidRPr="00B612E8">
        <w:rPr>
          <w:lang w:val="ru-RU"/>
        </w:rPr>
        <w:t xml:space="preserve"> (</w:t>
      </w:r>
      <w:r w:rsidR="00471AF9" w:rsidRPr="00B612E8">
        <w:rPr>
          <w:lang w:val="ru-RU"/>
        </w:rPr>
        <w:t>Группа</w:t>
      </w:r>
      <w:r>
        <w:rPr>
          <w:lang w:val="ru-RU"/>
        </w:rPr>
        <w:t xml:space="preserve"> </w:t>
      </w:r>
      <w:r w:rsidR="00513E1C">
        <w:t>IQA</w:t>
      </w:r>
      <w:r w:rsidR="00AB75C2" w:rsidRPr="00B612E8">
        <w:rPr>
          <w:lang w:val="ru-RU"/>
        </w:rPr>
        <w:t xml:space="preserve">) </w:t>
      </w:r>
      <w:r>
        <w:rPr>
          <w:lang w:val="ru-RU"/>
        </w:rPr>
        <w:t xml:space="preserve">определяет </w:t>
      </w:r>
      <w:r w:rsidR="00471AF9" w:rsidRPr="00B612E8">
        <w:rPr>
          <w:lang w:val="ru-RU"/>
        </w:rPr>
        <w:t>требования</w:t>
      </w:r>
      <w:r>
        <w:rPr>
          <w:lang w:val="ru-RU"/>
        </w:rPr>
        <w:t xml:space="preserve">, связанные с </w:t>
      </w:r>
      <w:r w:rsidRPr="00B612E8">
        <w:rPr>
          <w:lang w:val="ru-RU"/>
        </w:rPr>
        <w:t>обеспечени</w:t>
      </w:r>
      <w:r>
        <w:rPr>
          <w:lang w:val="ru-RU"/>
        </w:rPr>
        <w:t xml:space="preserve">ем </w:t>
      </w:r>
      <w:r w:rsidRPr="00B612E8">
        <w:rPr>
          <w:lang w:val="ru-RU"/>
        </w:rPr>
        <w:t>работ</w:t>
      </w:r>
      <w:r>
        <w:rPr>
          <w:lang w:val="ru-RU"/>
        </w:rPr>
        <w:t xml:space="preserve">ы существующей </w:t>
      </w:r>
      <w:r w:rsidRPr="00B612E8">
        <w:rPr>
          <w:lang w:val="ru-RU"/>
        </w:rPr>
        <w:t>СУК</w:t>
      </w:r>
      <w:r>
        <w:rPr>
          <w:lang w:val="ru-RU"/>
        </w:rPr>
        <w:t xml:space="preserve"> </w:t>
      </w:r>
      <w:r w:rsidR="00471AF9" w:rsidRPr="00B612E8">
        <w:rPr>
          <w:lang w:val="ru-RU"/>
        </w:rPr>
        <w:t>и</w:t>
      </w:r>
      <w:r w:rsidR="00AB75C2" w:rsidRPr="00B612E8">
        <w:rPr>
          <w:lang w:val="ru-RU"/>
        </w:rPr>
        <w:t xml:space="preserve"> </w:t>
      </w:r>
      <w:r w:rsidRPr="00B612E8">
        <w:rPr>
          <w:lang w:val="ru-RU"/>
        </w:rPr>
        <w:t>контрол</w:t>
      </w:r>
      <w:r>
        <w:rPr>
          <w:lang w:val="ru-RU"/>
        </w:rPr>
        <w:t xml:space="preserve">ем выполнения ее </w:t>
      </w:r>
      <w:r w:rsidRPr="00B612E8">
        <w:rPr>
          <w:lang w:val="ru-RU"/>
        </w:rPr>
        <w:t>требовани</w:t>
      </w:r>
      <w:r>
        <w:rPr>
          <w:lang w:val="ru-RU"/>
        </w:rPr>
        <w:t>й</w:t>
      </w:r>
      <w:r w:rsidR="00AB75C2" w:rsidRPr="00B612E8">
        <w:rPr>
          <w:lang w:val="ru-RU"/>
        </w:rPr>
        <w:t xml:space="preserve">.  </w:t>
      </w:r>
      <w:r w:rsidRPr="00B612E8">
        <w:rPr>
          <w:lang w:val="ru-RU"/>
        </w:rPr>
        <w:t>Г</w:t>
      </w:r>
      <w:r w:rsidR="00471AF9" w:rsidRPr="00B612E8">
        <w:rPr>
          <w:lang w:val="ru-RU"/>
        </w:rPr>
        <w:t>руппа</w:t>
      </w:r>
      <w:r w:rsidR="00AB75C2" w:rsidRPr="00B612E8">
        <w:rPr>
          <w:lang w:val="ru-RU"/>
        </w:rPr>
        <w:t xml:space="preserve"> </w:t>
      </w:r>
      <w:r>
        <w:rPr>
          <w:lang w:val="ru-RU"/>
        </w:rPr>
        <w:t>проводит внутренние проверки</w:t>
      </w:r>
      <w:r w:rsidR="00AB75C2" w:rsidRPr="00B612E8">
        <w:rPr>
          <w:lang w:val="ru-RU"/>
        </w:rPr>
        <w:t xml:space="preserve">, </w:t>
      </w:r>
      <w:r w:rsidRPr="00B612E8">
        <w:rPr>
          <w:lang w:val="ru-RU"/>
        </w:rPr>
        <w:t>контрол</w:t>
      </w:r>
      <w:r>
        <w:rPr>
          <w:lang w:val="ru-RU"/>
        </w:rPr>
        <w:t xml:space="preserve">ирует </w:t>
      </w:r>
      <w:r w:rsidRPr="00B612E8">
        <w:rPr>
          <w:lang w:val="ru-RU"/>
        </w:rPr>
        <w:t>выполнени</w:t>
      </w:r>
      <w:r>
        <w:rPr>
          <w:lang w:val="ru-RU"/>
        </w:rPr>
        <w:t xml:space="preserve">е </w:t>
      </w:r>
      <w:r w:rsidRPr="00B612E8">
        <w:rPr>
          <w:lang w:val="ru-RU"/>
        </w:rPr>
        <w:t>мероприяти</w:t>
      </w:r>
      <w:r>
        <w:rPr>
          <w:lang w:val="ru-RU"/>
        </w:rPr>
        <w:t xml:space="preserve">й </w:t>
      </w:r>
      <w:r w:rsidR="00471AF9" w:rsidRPr="00B612E8">
        <w:rPr>
          <w:lang w:val="ru-RU"/>
        </w:rPr>
        <w:t>по исправлению ситуации и</w:t>
      </w:r>
      <w:r w:rsidR="00AB75C2" w:rsidRPr="00B612E8">
        <w:rPr>
          <w:lang w:val="ru-RU"/>
        </w:rPr>
        <w:t xml:space="preserve"> </w:t>
      </w:r>
      <w:r w:rsidR="00471AF9" w:rsidRPr="00B612E8">
        <w:rPr>
          <w:lang w:val="ru-RU"/>
        </w:rPr>
        <w:t>предотвращ</w:t>
      </w:r>
      <w:r>
        <w:rPr>
          <w:lang w:val="ru-RU"/>
        </w:rPr>
        <w:t xml:space="preserve">ению нарушений, выявленных </w:t>
      </w:r>
      <w:r w:rsidR="00471AF9" w:rsidRPr="00B612E8">
        <w:rPr>
          <w:lang w:val="ru-RU"/>
        </w:rPr>
        <w:t xml:space="preserve">в </w:t>
      </w:r>
      <w:r>
        <w:rPr>
          <w:lang w:val="ru-RU"/>
        </w:rPr>
        <w:t xml:space="preserve">ходе проверок, </w:t>
      </w:r>
      <w:r w:rsidRPr="00B612E8">
        <w:rPr>
          <w:lang w:val="ru-RU"/>
        </w:rPr>
        <w:t xml:space="preserve">и </w:t>
      </w:r>
      <w:r>
        <w:rPr>
          <w:lang w:val="ru-RU"/>
        </w:rPr>
        <w:t xml:space="preserve">ведет их </w:t>
      </w:r>
      <w:r w:rsidRPr="00B612E8">
        <w:rPr>
          <w:lang w:val="ru-RU"/>
        </w:rPr>
        <w:t>документ</w:t>
      </w:r>
      <w:r>
        <w:rPr>
          <w:lang w:val="ru-RU"/>
        </w:rPr>
        <w:t>альный учет</w:t>
      </w:r>
      <w:r w:rsidR="00AB75C2" w:rsidRPr="00B612E8">
        <w:rPr>
          <w:lang w:val="ru-RU"/>
        </w:rPr>
        <w:t>.</w:t>
      </w:r>
    </w:p>
    <w:p w:rsidR="00AB75C2" w:rsidRPr="00B612E8" w:rsidRDefault="00AB75C2" w:rsidP="00F76C35">
      <w:pPr>
        <w:rPr>
          <w:lang w:val="ru-RU"/>
        </w:rPr>
      </w:pPr>
    </w:p>
    <w:p w:rsidR="00AB75C2" w:rsidRPr="009A4B5C" w:rsidRDefault="008470C6" w:rsidP="00F76C35">
      <w:pPr>
        <w:rPr>
          <w:lang w:val="ru-RU"/>
        </w:rPr>
      </w:pPr>
      <w:r w:rsidRPr="008470C6">
        <w:rPr>
          <w:lang w:val="ru-RU"/>
        </w:rPr>
        <w:t>Отдел управления качеством</w:t>
      </w:r>
      <w:r w:rsidR="00AB75C2" w:rsidRPr="008470C6">
        <w:rPr>
          <w:lang w:val="ru-RU"/>
        </w:rPr>
        <w:t xml:space="preserve"> (</w:t>
      </w:r>
      <w:r w:rsidR="00AB75C2" w:rsidRPr="00A04B95">
        <w:rPr>
          <w:lang w:val="en-PH"/>
        </w:rPr>
        <w:t>QMD</w:t>
      </w:r>
      <w:r w:rsidR="00AB75C2" w:rsidRPr="008470C6">
        <w:rPr>
          <w:lang w:val="ru-RU"/>
        </w:rPr>
        <w:t xml:space="preserve">) </w:t>
      </w:r>
      <w:r w:rsidR="00B612E8">
        <w:rPr>
          <w:lang w:val="ru-RU"/>
        </w:rPr>
        <w:t xml:space="preserve">оценивает </w:t>
      </w:r>
      <w:r w:rsidR="00471AF9" w:rsidRPr="008470C6">
        <w:rPr>
          <w:lang w:val="ru-RU"/>
        </w:rPr>
        <w:t>качество</w:t>
      </w:r>
      <w:r w:rsidR="00AB75C2" w:rsidRPr="008470C6">
        <w:rPr>
          <w:lang w:val="ru-RU"/>
        </w:rPr>
        <w:t xml:space="preserve"> </w:t>
      </w:r>
      <w:r w:rsidR="00A211D5" w:rsidRPr="008470C6">
        <w:rPr>
          <w:lang w:val="ru-RU"/>
        </w:rPr>
        <w:t>поиска и экспертизы</w:t>
      </w:r>
      <w:r w:rsidR="00AB75C2" w:rsidRPr="008470C6">
        <w:rPr>
          <w:lang w:val="ru-RU"/>
        </w:rPr>
        <w:t xml:space="preserve"> </w:t>
      </w:r>
      <w:r w:rsidR="00B612E8" w:rsidRPr="00B612E8">
        <w:rPr>
          <w:lang w:val="ru-RU"/>
        </w:rPr>
        <w:t>применительно</w:t>
      </w:r>
      <w:r w:rsidR="00B612E8">
        <w:rPr>
          <w:lang w:val="ru-RU"/>
        </w:rPr>
        <w:t xml:space="preserve"> как к </w:t>
      </w:r>
      <w:r w:rsidR="00471AF9" w:rsidRPr="008470C6">
        <w:rPr>
          <w:lang w:val="ru-RU"/>
        </w:rPr>
        <w:t>национальн</w:t>
      </w:r>
      <w:r w:rsidR="00B612E8">
        <w:rPr>
          <w:lang w:val="ru-RU"/>
        </w:rPr>
        <w:t>ым</w:t>
      </w:r>
      <w:r w:rsidR="00AB75C2" w:rsidRPr="008470C6">
        <w:rPr>
          <w:lang w:val="ru-RU"/>
        </w:rPr>
        <w:t xml:space="preserve"> </w:t>
      </w:r>
      <w:r w:rsidR="00B612E8" w:rsidRPr="00B612E8">
        <w:rPr>
          <w:rFonts w:eastAsia="Calibri"/>
          <w:lang w:val="ru-RU"/>
        </w:rPr>
        <w:t>заяв</w:t>
      </w:r>
      <w:r w:rsidR="00B612E8">
        <w:rPr>
          <w:lang w:val="ru-RU"/>
        </w:rPr>
        <w:t xml:space="preserve">кам, так и </w:t>
      </w:r>
      <w:r w:rsidR="00B612E8" w:rsidRPr="00B612E8">
        <w:rPr>
          <w:rFonts w:eastAsia="Calibri"/>
          <w:lang w:val="ru-RU"/>
        </w:rPr>
        <w:t>заяв</w:t>
      </w:r>
      <w:r w:rsidR="00B612E8">
        <w:rPr>
          <w:lang w:val="ru-RU"/>
        </w:rPr>
        <w:t xml:space="preserve">кам, подаваемым в </w:t>
      </w:r>
      <w:r w:rsidR="00471AF9" w:rsidRPr="008470C6">
        <w:rPr>
          <w:lang w:val="ru-RU"/>
        </w:rPr>
        <w:t>МПО</w:t>
      </w:r>
      <w:r w:rsidR="00AB75C2" w:rsidRPr="008470C6">
        <w:rPr>
          <w:lang w:val="ru-RU"/>
        </w:rPr>
        <w:t>/</w:t>
      </w:r>
      <w:r w:rsidR="00471AF9" w:rsidRPr="008470C6">
        <w:rPr>
          <w:lang w:val="ru-RU"/>
        </w:rPr>
        <w:t>ОМПЭ</w:t>
      </w:r>
      <w:r w:rsidR="00AB75C2" w:rsidRPr="008470C6">
        <w:rPr>
          <w:lang w:val="ru-RU"/>
        </w:rPr>
        <w:t xml:space="preserve">.  </w:t>
      </w:r>
      <w:r w:rsidR="00B612E8" w:rsidRPr="00B612E8">
        <w:rPr>
          <w:snapToGrid w:val="0"/>
          <w:lang w:val="ru-RU"/>
        </w:rPr>
        <w:t>Данн</w:t>
      </w:r>
      <w:r w:rsidR="00B612E8">
        <w:rPr>
          <w:lang w:val="ru-RU"/>
        </w:rPr>
        <w:t xml:space="preserve">ый отдел </w:t>
      </w:r>
      <w:r w:rsidR="00B612E8" w:rsidRPr="00B612E8">
        <w:rPr>
          <w:lang w:val="ru-RU"/>
        </w:rPr>
        <w:t>обеспечивает соответств</w:t>
      </w:r>
      <w:r w:rsidR="00B612E8">
        <w:rPr>
          <w:lang w:val="ru-RU"/>
        </w:rPr>
        <w:t xml:space="preserve">ие </w:t>
      </w:r>
      <w:r w:rsidR="00C55003" w:rsidRPr="009A4B5C">
        <w:rPr>
          <w:lang w:val="ru-RU"/>
        </w:rPr>
        <w:t xml:space="preserve">заключений </w:t>
      </w:r>
      <w:r w:rsidR="00B612E8">
        <w:rPr>
          <w:lang w:val="ru-RU"/>
        </w:rPr>
        <w:t>формальной экспертизы</w:t>
      </w:r>
      <w:r w:rsidR="00AB75C2" w:rsidRPr="009A4B5C">
        <w:rPr>
          <w:lang w:val="ru-RU"/>
        </w:rPr>
        <w:t xml:space="preserve">, </w:t>
      </w:r>
      <w:r w:rsidR="00471AF9" w:rsidRPr="009A4B5C">
        <w:rPr>
          <w:lang w:val="ru-RU"/>
        </w:rPr>
        <w:t xml:space="preserve">отчетов о поиске и </w:t>
      </w:r>
      <w:r w:rsidR="004E047D" w:rsidRPr="009A4B5C">
        <w:rPr>
          <w:lang w:val="ru-RU"/>
        </w:rPr>
        <w:t xml:space="preserve">экспертных заключений </w:t>
      </w:r>
      <w:r w:rsidR="00C55003">
        <w:rPr>
          <w:lang w:val="ru-RU"/>
        </w:rPr>
        <w:t>принятым стандартам качества,</w:t>
      </w:r>
      <w:r w:rsidR="00AB75C2" w:rsidRPr="009A4B5C">
        <w:rPr>
          <w:lang w:val="ru-RU"/>
        </w:rPr>
        <w:t xml:space="preserve"> </w:t>
      </w:r>
      <w:r w:rsidR="00C55003">
        <w:rPr>
          <w:lang w:val="ru-RU"/>
        </w:rPr>
        <w:t xml:space="preserve">занимается </w:t>
      </w:r>
      <w:r w:rsidR="00C55003" w:rsidRPr="00C55003">
        <w:rPr>
          <w:lang w:val="ru-RU"/>
        </w:rPr>
        <w:t>вопрос</w:t>
      </w:r>
      <w:r w:rsidR="00C55003">
        <w:rPr>
          <w:lang w:val="ru-RU"/>
        </w:rPr>
        <w:t xml:space="preserve">ами, </w:t>
      </w:r>
      <w:r w:rsidR="00C55003" w:rsidRPr="00C55003">
        <w:rPr>
          <w:lang w:val="ru-RU"/>
        </w:rPr>
        <w:t>выявл</w:t>
      </w:r>
      <w:r w:rsidR="00C55003">
        <w:rPr>
          <w:lang w:val="ru-RU"/>
        </w:rPr>
        <w:t xml:space="preserve">яемыми </w:t>
      </w:r>
      <w:r w:rsidR="00471AF9" w:rsidRPr="009A4B5C">
        <w:rPr>
          <w:lang w:val="ru-RU"/>
        </w:rPr>
        <w:t>в</w:t>
      </w:r>
      <w:r w:rsidR="00AB75C2" w:rsidRPr="009A4B5C">
        <w:rPr>
          <w:lang w:val="ru-RU"/>
        </w:rPr>
        <w:t xml:space="preserve"> </w:t>
      </w:r>
      <w:r w:rsidR="00C55003">
        <w:rPr>
          <w:lang w:val="ru-RU"/>
        </w:rPr>
        <w:t>ходе экспертизы</w:t>
      </w:r>
      <w:r w:rsidR="00471AF9" w:rsidRPr="009A4B5C">
        <w:rPr>
          <w:lang w:val="ru-RU"/>
        </w:rPr>
        <w:t xml:space="preserve"> или</w:t>
      </w:r>
      <w:r w:rsidR="00AB75C2" w:rsidRPr="009A4B5C">
        <w:rPr>
          <w:lang w:val="ru-RU"/>
        </w:rPr>
        <w:t xml:space="preserve"> </w:t>
      </w:r>
      <w:r w:rsidR="00471AF9" w:rsidRPr="009A4B5C">
        <w:rPr>
          <w:lang w:val="ru-RU"/>
        </w:rPr>
        <w:t>процесс</w:t>
      </w:r>
      <w:r w:rsidR="00C55003">
        <w:rPr>
          <w:lang w:val="ru-RU"/>
        </w:rPr>
        <w:t xml:space="preserve">ов </w:t>
      </w:r>
      <w:r w:rsidR="00C55003" w:rsidRPr="00C55003">
        <w:rPr>
          <w:lang w:val="ru-RU"/>
        </w:rPr>
        <w:t>контрол</w:t>
      </w:r>
      <w:r w:rsidR="00C55003">
        <w:rPr>
          <w:lang w:val="ru-RU"/>
        </w:rPr>
        <w:t>я качества,</w:t>
      </w:r>
      <w:r w:rsidR="00AB75C2" w:rsidRPr="009A4B5C">
        <w:rPr>
          <w:lang w:val="ru-RU"/>
        </w:rPr>
        <w:t xml:space="preserve"> </w:t>
      </w:r>
      <w:r w:rsidR="00C55003">
        <w:rPr>
          <w:lang w:val="ru-RU"/>
        </w:rPr>
        <w:t xml:space="preserve">определяет </w:t>
      </w:r>
      <w:r w:rsidR="00471AF9" w:rsidRPr="009A4B5C">
        <w:rPr>
          <w:lang w:val="ru-RU"/>
        </w:rPr>
        <w:t>и</w:t>
      </w:r>
      <w:r w:rsidR="00AB75C2" w:rsidRPr="009A4B5C">
        <w:rPr>
          <w:lang w:val="ru-RU"/>
        </w:rPr>
        <w:t xml:space="preserve"> </w:t>
      </w:r>
      <w:r w:rsidR="00C55003">
        <w:rPr>
          <w:lang w:val="ru-RU"/>
        </w:rPr>
        <w:t xml:space="preserve">формулирует </w:t>
      </w:r>
      <w:r w:rsidR="00471AF9" w:rsidRPr="009A4B5C">
        <w:rPr>
          <w:lang w:val="ru-RU"/>
        </w:rPr>
        <w:t>рекоменд</w:t>
      </w:r>
      <w:r w:rsidR="00C55003">
        <w:rPr>
          <w:lang w:val="ru-RU"/>
        </w:rPr>
        <w:t xml:space="preserve">ации </w:t>
      </w:r>
      <w:r w:rsidR="00471AF9" w:rsidRPr="009A4B5C">
        <w:rPr>
          <w:lang w:val="ru-RU"/>
        </w:rPr>
        <w:t xml:space="preserve">в области подготовки </w:t>
      </w:r>
      <w:r w:rsidR="00A211D5" w:rsidRPr="009A4B5C">
        <w:rPr>
          <w:lang w:val="ru-RU"/>
        </w:rPr>
        <w:t>патентных экспертов</w:t>
      </w:r>
      <w:r w:rsidR="00C55003">
        <w:rPr>
          <w:lang w:val="ru-RU"/>
        </w:rPr>
        <w:t>,</w:t>
      </w:r>
      <w:r w:rsidR="00AB75C2" w:rsidRPr="009A4B5C">
        <w:rPr>
          <w:lang w:val="ru-RU"/>
        </w:rPr>
        <w:t xml:space="preserve"> </w:t>
      </w:r>
      <w:r w:rsidR="00C55003" w:rsidRPr="00C55003">
        <w:rPr>
          <w:lang w:val="ru-RU"/>
        </w:rPr>
        <w:t>выявл</w:t>
      </w:r>
      <w:r w:rsidR="00C55003">
        <w:rPr>
          <w:lang w:val="ru-RU"/>
        </w:rPr>
        <w:t xml:space="preserve">яет недостатки системы </w:t>
      </w:r>
      <w:r w:rsidR="00C55003" w:rsidRPr="00C55003">
        <w:rPr>
          <w:lang w:val="ru-RU"/>
        </w:rPr>
        <w:t>контрол</w:t>
      </w:r>
      <w:r w:rsidR="00C55003">
        <w:rPr>
          <w:lang w:val="ru-RU"/>
        </w:rPr>
        <w:t>я</w:t>
      </w:r>
      <w:r w:rsidR="00C55003" w:rsidRPr="009A4B5C">
        <w:rPr>
          <w:lang w:val="ru-RU"/>
        </w:rPr>
        <w:t xml:space="preserve"> </w:t>
      </w:r>
      <w:r w:rsidR="00C55003">
        <w:rPr>
          <w:lang w:val="ru-RU"/>
        </w:rPr>
        <w:t>качества,</w:t>
      </w:r>
      <w:r w:rsidR="00AB75C2" w:rsidRPr="009A4B5C">
        <w:rPr>
          <w:lang w:val="ru-RU"/>
        </w:rPr>
        <w:t xml:space="preserve"> </w:t>
      </w:r>
      <w:r w:rsidR="00C55003">
        <w:rPr>
          <w:lang w:val="ru-RU"/>
        </w:rPr>
        <w:t xml:space="preserve">предлагает </w:t>
      </w:r>
      <w:r w:rsidR="00C55003" w:rsidRPr="00C55003">
        <w:rPr>
          <w:lang w:val="ru-RU"/>
        </w:rPr>
        <w:t>соответствующ</w:t>
      </w:r>
      <w:r w:rsidR="00C55003">
        <w:rPr>
          <w:lang w:val="ru-RU"/>
        </w:rPr>
        <w:t>ие решения</w:t>
      </w:r>
      <w:r w:rsidR="00471AF9" w:rsidRPr="009A4B5C">
        <w:rPr>
          <w:lang w:val="ru-RU"/>
        </w:rPr>
        <w:t xml:space="preserve"> и</w:t>
      </w:r>
      <w:r w:rsidR="00AB75C2" w:rsidRPr="009A4B5C">
        <w:rPr>
          <w:lang w:val="ru-RU"/>
        </w:rPr>
        <w:t xml:space="preserve"> </w:t>
      </w:r>
      <w:r w:rsidR="00471AF9" w:rsidRPr="009A4B5C">
        <w:rPr>
          <w:lang w:val="ru-RU"/>
        </w:rPr>
        <w:t>определ</w:t>
      </w:r>
      <w:r w:rsidR="00C55003">
        <w:rPr>
          <w:lang w:val="ru-RU"/>
        </w:rPr>
        <w:t xml:space="preserve">яет </w:t>
      </w:r>
      <w:r w:rsidR="00471AF9" w:rsidRPr="009A4B5C">
        <w:rPr>
          <w:lang w:val="ru-RU"/>
        </w:rPr>
        <w:t>эффективн</w:t>
      </w:r>
      <w:r w:rsidR="00C55003">
        <w:rPr>
          <w:lang w:val="ru-RU"/>
        </w:rPr>
        <w:t>ость</w:t>
      </w:r>
      <w:r w:rsidR="00471AF9" w:rsidRPr="009A4B5C">
        <w:rPr>
          <w:lang w:val="ru-RU"/>
        </w:rPr>
        <w:t xml:space="preserve"> </w:t>
      </w:r>
      <w:r w:rsidR="00C55003" w:rsidRPr="00C55003">
        <w:rPr>
          <w:lang w:val="ru-RU"/>
        </w:rPr>
        <w:t>процесс</w:t>
      </w:r>
      <w:r w:rsidR="00C55003">
        <w:rPr>
          <w:lang w:val="ru-RU"/>
        </w:rPr>
        <w:t xml:space="preserve">а </w:t>
      </w:r>
      <w:r w:rsidR="00C55003" w:rsidRPr="00C55003">
        <w:rPr>
          <w:lang w:val="ru-RU"/>
        </w:rPr>
        <w:t>контрол</w:t>
      </w:r>
      <w:r w:rsidR="00C55003">
        <w:rPr>
          <w:lang w:val="ru-RU"/>
        </w:rPr>
        <w:t>я</w:t>
      </w:r>
      <w:r w:rsidR="00C55003" w:rsidRPr="00C55003">
        <w:rPr>
          <w:lang w:val="ru-RU"/>
        </w:rPr>
        <w:t xml:space="preserve"> </w:t>
      </w:r>
      <w:r w:rsidR="00C55003">
        <w:rPr>
          <w:lang w:val="ru-RU"/>
        </w:rPr>
        <w:t>качества</w:t>
      </w:r>
      <w:r w:rsidR="00AB75C2" w:rsidRPr="009A4B5C">
        <w:rPr>
          <w:lang w:val="ru-RU"/>
        </w:rPr>
        <w:t>.</w:t>
      </w:r>
    </w:p>
    <w:p w:rsidR="00AB75C2" w:rsidRPr="009A4B5C" w:rsidRDefault="00AB75C2" w:rsidP="00F76C35">
      <w:pPr>
        <w:rPr>
          <w:lang w:val="ru-RU"/>
        </w:rPr>
      </w:pPr>
    </w:p>
    <w:p w:rsidR="00AB75C2" w:rsidRPr="00471AF9" w:rsidRDefault="00C55003" w:rsidP="00F76C35">
      <w:pPr>
        <w:rPr>
          <w:lang w:val="ru-RU"/>
        </w:rPr>
      </w:pPr>
      <w:r>
        <w:rPr>
          <w:lang w:val="ru-RU"/>
        </w:rPr>
        <w:t>Эксперт по контролю качества</w:t>
      </w:r>
      <w:r w:rsidRPr="00C55003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AB75C2" w:rsidRPr="00F76C35">
        <w:t>QR</w:t>
      </w:r>
      <w:r w:rsidR="00AB75C2" w:rsidRPr="00471AF9">
        <w:rPr>
          <w:lang w:val="ru-RU"/>
        </w:rPr>
        <w:t xml:space="preserve">) </w:t>
      </w:r>
      <w:r>
        <w:rPr>
          <w:lang w:val="ru-RU"/>
        </w:rPr>
        <w:t>пр</w:t>
      </w:r>
      <w:r w:rsidR="00697644">
        <w:rPr>
          <w:lang w:val="ru-RU"/>
        </w:rPr>
        <w:t>о</w:t>
      </w:r>
      <w:r>
        <w:rPr>
          <w:lang w:val="ru-RU"/>
        </w:rPr>
        <w:t>водит оценку качества</w:t>
      </w:r>
      <w:r w:rsidR="00471AF9" w:rsidRPr="00471AF9">
        <w:rPr>
          <w:lang w:val="ru-RU"/>
        </w:rPr>
        <w:t xml:space="preserve"> все</w:t>
      </w:r>
      <w:r>
        <w:rPr>
          <w:lang w:val="ru-RU"/>
        </w:rPr>
        <w:t>х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отчетов</w:t>
      </w:r>
      <w:r w:rsidR="00471AF9" w:rsidRPr="00471AF9">
        <w:rPr>
          <w:lang w:val="ru-RU"/>
        </w:rPr>
        <w:t xml:space="preserve"> и заключен</w:t>
      </w:r>
      <w:r>
        <w:rPr>
          <w:lang w:val="ru-RU"/>
        </w:rPr>
        <w:t>ий,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включая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отчеты</w:t>
      </w:r>
      <w:r w:rsidR="00471AF9" w:rsidRPr="00471AF9">
        <w:rPr>
          <w:lang w:val="ru-RU"/>
        </w:rPr>
        <w:t xml:space="preserve"> о поиске и </w:t>
      </w:r>
      <w:r>
        <w:rPr>
          <w:lang w:val="ru-RU"/>
        </w:rPr>
        <w:t>экспертные заключения,</w:t>
      </w:r>
      <w:r w:rsidR="00AB75C2" w:rsidRPr="00471AF9">
        <w:rPr>
          <w:lang w:val="ru-RU"/>
        </w:rPr>
        <w:t xml:space="preserve"> </w:t>
      </w:r>
      <w:r w:rsidRPr="00C55003">
        <w:rPr>
          <w:lang w:val="ru-RU"/>
        </w:rPr>
        <w:t>ежемесячн</w:t>
      </w:r>
      <w:r>
        <w:rPr>
          <w:lang w:val="ru-RU"/>
        </w:rPr>
        <w:t xml:space="preserve">о составляемые экспертами, соблюдая </w:t>
      </w:r>
      <w:r w:rsidRPr="00C55003">
        <w:rPr>
          <w:lang w:val="ru-RU"/>
        </w:rPr>
        <w:t>требовани</w:t>
      </w:r>
      <w:r>
        <w:rPr>
          <w:lang w:val="ru-RU"/>
        </w:rPr>
        <w:t xml:space="preserve">я конфиденциальности неразглашения </w:t>
      </w:r>
      <w:r w:rsidRPr="00C55003">
        <w:rPr>
          <w:lang w:val="ru-RU"/>
        </w:rPr>
        <w:t>информаци</w:t>
      </w:r>
      <w:r>
        <w:rPr>
          <w:lang w:val="ru-RU"/>
        </w:rPr>
        <w:t>и</w:t>
      </w:r>
      <w:r w:rsidR="00AB75C2" w:rsidRPr="00471AF9">
        <w:rPr>
          <w:lang w:val="ru-RU"/>
        </w:rPr>
        <w:t xml:space="preserve">.  </w:t>
      </w:r>
      <w:r>
        <w:rPr>
          <w:lang w:val="ru-RU"/>
        </w:rPr>
        <w:t xml:space="preserve">Эксперт по вопросам контроля обязан проверять заявки, сравнивая их с </w:t>
      </w:r>
      <w:r w:rsidRPr="00C55003">
        <w:rPr>
          <w:snapToGrid w:val="0"/>
          <w:lang w:val="ru-RU"/>
        </w:rPr>
        <w:t>данн</w:t>
      </w:r>
      <w:r>
        <w:rPr>
          <w:lang w:val="ru-RU"/>
        </w:rPr>
        <w:t xml:space="preserve">ыми </w:t>
      </w:r>
      <w:r w:rsidRPr="00471AF9">
        <w:rPr>
          <w:lang w:val="ru-RU"/>
        </w:rPr>
        <w:t>отчет</w:t>
      </w:r>
      <w:r>
        <w:rPr>
          <w:lang w:val="ru-RU"/>
        </w:rPr>
        <w:t>а о поиске</w:t>
      </w:r>
      <w:r w:rsidR="00AB75C2" w:rsidRPr="00471AF9">
        <w:rPr>
          <w:lang w:val="ru-RU"/>
        </w:rPr>
        <w:t>/</w:t>
      </w:r>
      <w:r>
        <w:rPr>
          <w:lang w:val="ru-RU"/>
        </w:rPr>
        <w:t>экспертизе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 xml:space="preserve">заполнять контрольный лист </w:t>
      </w:r>
      <w:r w:rsidRPr="00F76C35">
        <w:t>PQRS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разрабатывать форму </w:t>
      </w:r>
      <w:r w:rsidRPr="00471AF9">
        <w:rPr>
          <w:lang w:val="ru-RU"/>
        </w:rPr>
        <w:t>о</w:t>
      </w:r>
      <w:r w:rsidR="00471AF9" w:rsidRPr="00471AF9">
        <w:rPr>
          <w:lang w:val="ru-RU"/>
        </w:rPr>
        <w:t>тчет</w:t>
      </w:r>
      <w:r>
        <w:rPr>
          <w:lang w:val="ru-RU"/>
        </w:rPr>
        <w:t xml:space="preserve">а </w:t>
      </w:r>
      <w:r w:rsidRPr="00F76C35">
        <w:t>PQRS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C55003" w:rsidRDefault="00C55003" w:rsidP="00F76C35">
      <w:pPr>
        <w:rPr>
          <w:lang w:val="ru-RU"/>
        </w:rPr>
      </w:pPr>
      <w:r>
        <w:rPr>
          <w:lang w:val="ru-RU"/>
        </w:rPr>
        <w:t xml:space="preserve">Руководитель </w:t>
      </w:r>
      <w:r w:rsidRPr="00C55003">
        <w:rPr>
          <w:lang w:val="ru-RU"/>
        </w:rPr>
        <w:t>групп</w:t>
      </w:r>
      <w:r>
        <w:rPr>
          <w:lang w:val="ru-RU"/>
        </w:rPr>
        <w:t>ы экспертов по контролю качества</w:t>
      </w:r>
      <w:r w:rsidRPr="00C55003">
        <w:rPr>
          <w:lang w:val="ru-RU"/>
        </w:rPr>
        <w:t xml:space="preserve"> </w:t>
      </w:r>
      <w:r w:rsidR="00AB75C2" w:rsidRPr="00C55003">
        <w:rPr>
          <w:lang w:val="ru-RU"/>
        </w:rPr>
        <w:t>(</w:t>
      </w:r>
      <w:r w:rsidR="00AB75C2" w:rsidRPr="00A04B95">
        <w:t>QRS</w:t>
      </w:r>
      <w:r w:rsidR="00AB75C2" w:rsidRPr="00C55003">
        <w:rPr>
          <w:lang w:val="ru-RU"/>
        </w:rPr>
        <w:t xml:space="preserve">) </w:t>
      </w:r>
      <w:r>
        <w:rPr>
          <w:lang w:val="ru-RU"/>
        </w:rPr>
        <w:t xml:space="preserve">оценивает </w:t>
      </w:r>
      <w:r w:rsidRPr="00C55003">
        <w:rPr>
          <w:lang w:val="ru-RU"/>
        </w:rPr>
        <w:t>о</w:t>
      </w:r>
      <w:r w:rsidR="00471AF9" w:rsidRPr="00C55003">
        <w:rPr>
          <w:lang w:val="ru-RU"/>
        </w:rPr>
        <w:t>тчет</w:t>
      </w:r>
      <w:r w:rsidR="00AB75C2" w:rsidRPr="00C55003">
        <w:rPr>
          <w:lang w:val="ru-RU"/>
        </w:rPr>
        <w:t xml:space="preserve"> </w:t>
      </w:r>
      <w:r w:rsidRPr="00A04B95">
        <w:t>PQRS</w:t>
      </w:r>
      <w:r>
        <w:rPr>
          <w:lang w:val="ru-RU"/>
        </w:rPr>
        <w:t>,</w:t>
      </w:r>
      <w:r w:rsidRPr="00C55003">
        <w:rPr>
          <w:lang w:val="ru-RU"/>
        </w:rPr>
        <w:t xml:space="preserve"> </w:t>
      </w:r>
      <w:r>
        <w:rPr>
          <w:lang w:val="ru-RU"/>
        </w:rPr>
        <w:t>подготовленный экспертами по контролю качества</w:t>
      </w:r>
      <w:r w:rsidRPr="00C55003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Pr="00C55003">
        <w:rPr>
          <w:lang w:val="ru-RU"/>
        </w:rPr>
        <w:t>направлени</w:t>
      </w:r>
      <w:r>
        <w:rPr>
          <w:lang w:val="ru-RU"/>
        </w:rPr>
        <w:t xml:space="preserve">я этого </w:t>
      </w:r>
      <w:r w:rsidR="00471AF9" w:rsidRPr="00C55003">
        <w:rPr>
          <w:lang w:val="ru-RU"/>
        </w:rPr>
        <w:t>отчет</w:t>
      </w:r>
      <w:r>
        <w:rPr>
          <w:lang w:val="ru-RU"/>
        </w:rPr>
        <w:t xml:space="preserve">а в </w:t>
      </w:r>
      <w:r w:rsidRPr="00C55003">
        <w:rPr>
          <w:lang w:val="ru-RU"/>
        </w:rPr>
        <w:t>соответствующ</w:t>
      </w:r>
      <w:r>
        <w:rPr>
          <w:lang w:val="ru-RU"/>
        </w:rPr>
        <w:t xml:space="preserve">ее </w:t>
      </w:r>
      <w:r w:rsidRPr="00C55003">
        <w:rPr>
          <w:lang w:val="ru-RU"/>
        </w:rPr>
        <w:t>подразделени</w:t>
      </w:r>
      <w:r>
        <w:rPr>
          <w:lang w:val="ru-RU"/>
        </w:rPr>
        <w:t>е</w:t>
      </w:r>
      <w:r w:rsidR="00AB75C2" w:rsidRPr="00C55003">
        <w:rPr>
          <w:lang w:val="ru-RU"/>
        </w:rPr>
        <w:t>.</w:t>
      </w:r>
    </w:p>
    <w:p w:rsidR="00AB75C2" w:rsidRPr="00C55003" w:rsidRDefault="00AB75C2" w:rsidP="00F76C35">
      <w:pPr>
        <w:rPr>
          <w:lang w:val="ru-RU"/>
        </w:rPr>
      </w:pPr>
    </w:p>
    <w:p w:rsidR="00AB75C2" w:rsidRPr="000F0E5A" w:rsidRDefault="000F0E5A" w:rsidP="00F76C35">
      <w:pPr>
        <w:rPr>
          <w:lang w:val="ru-RU"/>
        </w:rPr>
      </w:pPr>
      <w:r>
        <w:rPr>
          <w:lang w:val="ru-RU"/>
        </w:rPr>
        <w:t xml:space="preserve">Руководитель </w:t>
      </w:r>
      <w:r w:rsidR="008470C6" w:rsidRPr="000F0E5A">
        <w:rPr>
          <w:lang w:val="ru-RU"/>
        </w:rPr>
        <w:t>Отдел</w:t>
      </w:r>
      <w:r>
        <w:rPr>
          <w:lang w:val="ru-RU"/>
        </w:rPr>
        <w:t>а</w:t>
      </w:r>
      <w:r w:rsidR="008470C6" w:rsidRPr="000F0E5A">
        <w:rPr>
          <w:lang w:val="ru-RU"/>
        </w:rPr>
        <w:t xml:space="preserve"> управления качеством</w:t>
      </w:r>
      <w:r w:rsidR="00AB75C2" w:rsidRPr="000F0E5A">
        <w:rPr>
          <w:lang w:val="ru-RU"/>
        </w:rPr>
        <w:t xml:space="preserve"> (</w:t>
      </w:r>
      <w:r>
        <w:rPr>
          <w:lang w:val="ru-RU"/>
        </w:rPr>
        <w:t xml:space="preserve">Руководитель </w:t>
      </w:r>
      <w:r w:rsidR="00AB75C2" w:rsidRPr="00A04B95">
        <w:t>QMD</w:t>
      </w:r>
      <w:r w:rsidR="00AB75C2" w:rsidRPr="000F0E5A">
        <w:rPr>
          <w:lang w:val="ru-RU"/>
        </w:rPr>
        <w:t xml:space="preserve">) </w:t>
      </w:r>
      <w:r w:rsidRPr="000F0E5A">
        <w:rPr>
          <w:lang w:val="ru-RU"/>
        </w:rPr>
        <w:t>контрол</w:t>
      </w:r>
      <w:r>
        <w:rPr>
          <w:lang w:val="ru-RU"/>
        </w:rPr>
        <w:t xml:space="preserve">ирует </w:t>
      </w:r>
      <w:r w:rsidRPr="000F0E5A">
        <w:rPr>
          <w:lang w:val="ru-RU"/>
        </w:rPr>
        <w:t>работ</w:t>
      </w:r>
      <w:r>
        <w:rPr>
          <w:lang w:val="ru-RU"/>
        </w:rPr>
        <w:t xml:space="preserve">у </w:t>
      </w:r>
      <w:r w:rsidR="00AB75C2" w:rsidRPr="00A04B95">
        <w:t>QMD</w:t>
      </w:r>
      <w:r w:rsidR="00AB75C2" w:rsidRPr="000F0E5A">
        <w:rPr>
          <w:lang w:val="ru-RU"/>
        </w:rPr>
        <w:t xml:space="preserve"> </w:t>
      </w:r>
      <w:r w:rsidR="00471AF9" w:rsidRPr="000F0E5A">
        <w:rPr>
          <w:lang w:val="ru-RU"/>
        </w:rPr>
        <w:t>и</w:t>
      </w:r>
      <w:r w:rsidR="00AB75C2" w:rsidRPr="000F0E5A">
        <w:rPr>
          <w:lang w:val="ru-RU"/>
        </w:rPr>
        <w:t xml:space="preserve"> </w:t>
      </w:r>
      <w:r>
        <w:rPr>
          <w:lang w:val="ru-RU"/>
        </w:rPr>
        <w:t xml:space="preserve">составляет </w:t>
      </w:r>
      <w:r w:rsidR="00471AF9" w:rsidRPr="000F0E5A">
        <w:rPr>
          <w:lang w:val="ru-RU"/>
        </w:rPr>
        <w:t>ежемесячн</w:t>
      </w:r>
      <w:r>
        <w:rPr>
          <w:lang w:val="ru-RU"/>
        </w:rPr>
        <w:t>ые</w:t>
      </w:r>
      <w:r w:rsidR="00AB75C2" w:rsidRPr="000F0E5A">
        <w:rPr>
          <w:lang w:val="ru-RU"/>
        </w:rPr>
        <w:t xml:space="preserve"> </w:t>
      </w:r>
      <w:r w:rsidR="00471AF9" w:rsidRPr="000F0E5A">
        <w:rPr>
          <w:lang w:val="ru-RU"/>
        </w:rPr>
        <w:t>отчет</w:t>
      </w:r>
      <w:r>
        <w:rPr>
          <w:lang w:val="ru-RU"/>
        </w:rPr>
        <w:t>ы</w:t>
      </w:r>
      <w:r w:rsidR="00AB75C2" w:rsidRPr="000F0E5A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0F0E5A">
        <w:rPr>
          <w:szCs w:val="22"/>
          <w:lang w:val="ru-RU"/>
        </w:rPr>
        <w:t>результат</w:t>
      </w:r>
      <w:r>
        <w:rPr>
          <w:lang w:val="ru-RU"/>
        </w:rPr>
        <w:t xml:space="preserve">ах </w:t>
      </w:r>
      <w:r w:rsidRPr="000F0E5A">
        <w:rPr>
          <w:lang w:val="ru-RU"/>
        </w:rPr>
        <w:t>работ</w:t>
      </w:r>
      <w:r>
        <w:rPr>
          <w:lang w:val="ru-RU"/>
        </w:rPr>
        <w:t xml:space="preserve">ы </w:t>
      </w:r>
      <w:r w:rsidR="00AB75C2" w:rsidRPr="00A04B95">
        <w:t>PQRS</w:t>
      </w:r>
      <w:r>
        <w:rPr>
          <w:lang w:val="ru-RU"/>
        </w:rPr>
        <w:t xml:space="preserve">, направляемый </w:t>
      </w:r>
      <w:r w:rsidR="00AB75C2" w:rsidRPr="000F0E5A">
        <w:rPr>
          <w:lang w:val="ru-RU"/>
        </w:rPr>
        <w:t xml:space="preserve"> </w:t>
      </w:r>
      <w:r w:rsidRPr="000F0E5A">
        <w:rPr>
          <w:lang w:val="ru-RU"/>
        </w:rPr>
        <w:t>д</w:t>
      </w:r>
      <w:r w:rsidR="00471AF9" w:rsidRPr="000F0E5A">
        <w:rPr>
          <w:lang w:val="ru-RU"/>
        </w:rPr>
        <w:t>иректор</w:t>
      </w:r>
      <w:r>
        <w:rPr>
          <w:lang w:val="ru-RU"/>
        </w:rPr>
        <w:t xml:space="preserve">у Бюро. В </w:t>
      </w:r>
      <w:r w:rsidRPr="000F0E5A">
        <w:rPr>
          <w:lang w:val="ru-RU"/>
        </w:rPr>
        <w:t>о</w:t>
      </w:r>
      <w:r w:rsidR="00471AF9" w:rsidRPr="000F0E5A">
        <w:rPr>
          <w:lang w:val="ru-RU"/>
        </w:rPr>
        <w:t>тчет</w:t>
      </w:r>
      <w:r>
        <w:rPr>
          <w:lang w:val="ru-RU"/>
        </w:rPr>
        <w:t xml:space="preserve">е отражается число </w:t>
      </w:r>
      <w:r w:rsidRPr="000F0E5A">
        <w:rPr>
          <w:lang w:val="ru-RU"/>
        </w:rPr>
        <w:t>выявлен</w:t>
      </w:r>
      <w:r>
        <w:rPr>
          <w:lang w:val="ru-RU"/>
        </w:rPr>
        <w:t xml:space="preserve">ных случаев </w:t>
      </w:r>
      <w:r w:rsidRPr="000F0E5A">
        <w:rPr>
          <w:lang w:val="ru-RU"/>
        </w:rPr>
        <w:t>соблюдени</w:t>
      </w:r>
      <w:r>
        <w:rPr>
          <w:lang w:val="ru-RU"/>
        </w:rPr>
        <w:t xml:space="preserve">я и </w:t>
      </w:r>
      <w:r w:rsidRPr="000F0E5A">
        <w:rPr>
          <w:lang w:val="ru-RU"/>
        </w:rPr>
        <w:t>несоблюдени</w:t>
      </w:r>
      <w:r>
        <w:rPr>
          <w:lang w:val="ru-RU"/>
        </w:rPr>
        <w:t xml:space="preserve">я </w:t>
      </w:r>
      <w:r w:rsidRPr="000F0E5A">
        <w:rPr>
          <w:lang w:val="ru-RU"/>
        </w:rPr>
        <w:t>требовани</w:t>
      </w:r>
      <w:r>
        <w:rPr>
          <w:lang w:val="ru-RU"/>
        </w:rPr>
        <w:t>й</w:t>
      </w:r>
      <w:r w:rsidR="00AB75C2" w:rsidRPr="000F0E5A">
        <w:rPr>
          <w:lang w:val="ru-RU"/>
        </w:rPr>
        <w:t xml:space="preserve">, </w:t>
      </w:r>
      <w:r>
        <w:rPr>
          <w:lang w:val="ru-RU"/>
        </w:rPr>
        <w:t xml:space="preserve">фиксируются </w:t>
      </w:r>
      <w:r w:rsidR="00471AF9" w:rsidRPr="000F0E5A">
        <w:rPr>
          <w:lang w:val="ru-RU"/>
        </w:rPr>
        <w:t>люб</w:t>
      </w:r>
      <w:r>
        <w:rPr>
          <w:lang w:val="ru-RU"/>
        </w:rPr>
        <w:t>ые</w:t>
      </w:r>
      <w:r w:rsidR="00AB75C2" w:rsidRPr="000F0E5A">
        <w:rPr>
          <w:lang w:val="ru-RU"/>
        </w:rPr>
        <w:t xml:space="preserve"> </w:t>
      </w:r>
      <w:r w:rsidR="00471AF9" w:rsidRPr="000F0E5A">
        <w:rPr>
          <w:lang w:val="ru-RU"/>
        </w:rPr>
        <w:t>конкретн</w:t>
      </w:r>
      <w:r>
        <w:rPr>
          <w:lang w:val="ru-RU"/>
        </w:rPr>
        <w:t xml:space="preserve">ые </w:t>
      </w:r>
      <w:r w:rsidRPr="000F0E5A">
        <w:rPr>
          <w:lang w:val="ru-RU"/>
        </w:rPr>
        <w:t>проблем</w:t>
      </w:r>
      <w:r>
        <w:rPr>
          <w:lang w:val="ru-RU"/>
        </w:rPr>
        <w:t xml:space="preserve">ы, связанные с выявляемыми случаями </w:t>
      </w:r>
      <w:r w:rsidRPr="000F0E5A">
        <w:rPr>
          <w:lang w:val="ru-RU"/>
        </w:rPr>
        <w:t>несоблюдени</w:t>
      </w:r>
      <w:r>
        <w:rPr>
          <w:lang w:val="ru-RU"/>
        </w:rPr>
        <w:t xml:space="preserve">я </w:t>
      </w:r>
      <w:r w:rsidRPr="000F0E5A">
        <w:rPr>
          <w:lang w:val="ru-RU"/>
        </w:rPr>
        <w:t>требовани</w:t>
      </w:r>
      <w:r>
        <w:rPr>
          <w:lang w:val="ru-RU"/>
        </w:rPr>
        <w:t xml:space="preserve">й, требующими </w:t>
      </w:r>
      <w:r w:rsidR="00471AF9" w:rsidRPr="000F0E5A">
        <w:rPr>
          <w:lang w:val="ru-RU"/>
        </w:rPr>
        <w:t>немедленн</w:t>
      </w:r>
      <w:r>
        <w:rPr>
          <w:lang w:val="ru-RU"/>
        </w:rPr>
        <w:t xml:space="preserve">ых действий, </w:t>
      </w:r>
      <w:r w:rsidR="00471AF9" w:rsidRPr="000F0E5A">
        <w:rPr>
          <w:lang w:val="ru-RU"/>
        </w:rPr>
        <w:t>и</w:t>
      </w:r>
      <w:r w:rsidR="00AB75C2" w:rsidRPr="000F0E5A">
        <w:rPr>
          <w:lang w:val="ru-RU"/>
        </w:rPr>
        <w:t xml:space="preserve"> </w:t>
      </w:r>
      <w:r>
        <w:rPr>
          <w:lang w:val="ru-RU"/>
        </w:rPr>
        <w:t xml:space="preserve">даются </w:t>
      </w:r>
      <w:r w:rsidRPr="000F0E5A">
        <w:rPr>
          <w:lang w:val="ru-RU"/>
        </w:rPr>
        <w:t>рекомендаци</w:t>
      </w:r>
      <w:r>
        <w:rPr>
          <w:lang w:val="ru-RU"/>
        </w:rPr>
        <w:t xml:space="preserve">и </w:t>
      </w:r>
      <w:r w:rsidRPr="000F0E5A">
        <w:rPr>
          <w:lang w:val="ru-RU"/>
        </w:rPr>
        <w:t>относительн</w:t>
      </w:r>
      <w:r>
        <w:rPr>
          <w:lang w:val="ru-RU"/>
        </w:rPr>
        <w:t xml:space="preserve">о </w:t>
      </w:r>
      <w:r w:rsidR="00471AF9" w:rsidRPr="000F0E5A">
        <w:rPr>
          <w:lang w:val="ru-RU"/>
        </w:rPr>
        <w:t>соответствующ</w:t>
      </w:r>
      <w:r>
        <w:rPr>
          <w:lang w:val="ru-RU"/>
        </w:rPr>
        <w:t>их</w:t>
      </w:r>
      <w:r w:rsidR="00471AF9" w:rsidRPr="000F0E5A">
        <w:rPr>
          <w:lang w:val="ru-RU"/>
        </w:rPr>
        <w:t xml:space="preserve"> </w:t>
      </w:r>
      <w:r>
        <w:rPr>
          <w:lang w:val="ru-RU"/>
        </w:rPr>
        <w:t>действий</w:t>
      </w:r>
      <w:r w:rsidR="00AB75C2" w:rsidRPr="000F0E5A">
        <w:rPr>
          <w:lang w:val="ru-RU"/>
        </w:rPr>
        <w:t>.</w:t>
      </w:r>
    </w:p>
    <w:p w:rsidR="00AB75C2" w:rsidRPr="000F0E5A" w:rsidRDefault="00AB75C2" w:rsidP="00F76C35">
      <w:pPr>
        <w:rPr>
          <w:lang w:val="ru-RU"/>
        </w:rPr>
      </w:pPr>
    </w:p>
    <w:p w:rsidR="00AB75C2" w:rsidRPr="002C0916" w:rsidRDefault="0003734A" w:rsidP="00F76C35">
      <w:pPr>
        <w:rPr>
          <w:lang w:val="ru-RU"/>
        </w:rPr>
      </w:pPr>
      <w:r>
        <w:rPr>
          <w:lang w:val="ru-RU"/>
        </w:rPr>
        <w:t xml:space="preserve">В состав </w:t>
      </w:r>
      <w:r w:rsidRPr="0003734A">
        <w:rPr>
          <w:lang w:val="ru-RU"/>
        </w:rPr>
        <w:t>Комитет</w:t>
      </w:r>
      <w:r>
        <w:rPr>
          <w:lang w:val="ru-RU"/>
        </w:rPr>
        <w:t>а по управлению качеством</w:t>
      </w:r>
      <w:r w:rsidR="00AB75C2" w:rsidRPr="0003734A">
        <w:rPr>
          <w:lang w:val="ru-RU"/>
        </w:rPr>
        <w:t xml:space="preserve"> (</w:t>
      </w:r>
      <w:r w:rsidR="00AB75C2" w:rsidRPr="00A04B95">
        <w:t>QMC</w:t>
      </w:r>
      <w:r w:rsidR="00AB75C2" w:rsidRPr="0003734A">
        <w:rPr>
          <w:lang w:val="ru-RU"/>
        </w:rPr>
        <w:t xml:space="preserve">) </w:t>
      </w:r>
      <w:r>
        <w:rPr>
          <w:lang w:val="ru-RU"/>
        </w:rPr>
        <w:t xml:space="preserve">входят </w:t>
      </w:r>
      <w:r w:rsidRPr="0003734A">
        <w:rPr>
          <w:lang w:val="ru-RU"/>
        </w:rPr>
        <w:t>а</w:t>
      </w:r>
      <w:r w:rsidR="004E047D" w:rsidRPr="0003734A">
        <w:rPr>
          <w:lang w:val="ru-RU"/>
        </w:rPr>
        <w:t>дминистраторы среднего звена</w:t>
      </w:r>
      <w:r w:rsidR="00AB75C2" w:rsidRPr="0003734A">
        <w:rPr>
          <w:lang w:val="ru-RU"/>
        </w:rPr>
        <w:t xml:space="preserve"> (</w:t>
      </w:r>
      <w:r>
        <w:rPr>
          <w:lang w:val="ru-RU"/>
        </w:rPr>
        <w:t xml:space="preserve">руководители </w:t>
      </w:r>
      <w:r w:rsidRPr="0003734A">
        <w:rPr>
          <w:lang w:val="ru-RU"/>
        </w:rPr>
        <w:t>подразделени</w:t>
      </w:r>
      <w:r>
        <w:rPr>
          <w:lang w:val="ru-RU"/>
        </w:rPr>
        <w:t>й</w:t>
      </w:r>
      <w:r w:rsidR="00AB75C2" w:rsidRPr="0003734A">
        <w:rPr>
          <w:lang w:val="ru-RU"/>
        </w:rPr>
        <w:t xml:space="preserve">), </w:t>
      </w:r>
      <w:r>
        <w:rPr>
          <w:lang w:val="ru-RU"/>
        </w:rPr>
        <w:t>руководитель</w:t>
      </w:r>
      <w:r w:rsidR="00AB75C2" w:rsidRPr="0003734A">
        <w:rPr>
          <w:lang w:val="ru-RU"/>
        </w:rPr>
        <w:t xml:space="preserve"> </w:t>
      </w:r>
      <w:r w:rsidR="00AB75C2" w:rsidRPr="00A04B95">
        <w:t>QMD</w:t>
      </w:r>
      <w:r w:rsidR="00AB75C2" w:rsidRPr="0003734A">
        <w:rPr>
          <w:lang w:val="ru-RU"/>
        </w:rPr>
        <w:t xml:space="preserve">, </w:t>
      </w:r>
      <w:r>
        <w:rPr>
          <w:lang w:val="ru-RU"/>
        </w:rPr>
        <w:t xml:space="preserve">руководитель </w:t>
      </w:r>
      <w:r w:rsidRPr="00C55003">
        <w:rPr>
          <w:lang w:val="ru-RU"/>
        </w:rPr>
        <w:t>групп</w:t>
      </w:r>
      <w:r>
        <w:rPr>
          <w:lang w:val="ru-RU"/>
        </w:rPr>
        <w:t>ы экспертов по контролю качества</w:t>
      </w:r>
      <w:r w:rsidR="00AB75C2" w:rsidRPr="0003734A">
        <w:rPr>
          <w:lang w:val="ru-RU"/>
        </w:rPr>
        <w:t xml:space="preserve">, </w:t>
      </w:r>
      <w:r w:rsidRPr="0003734A">
        <w:rPr>
          <w:lang w:val="ru-RU"/>
        </w:rPr>
        <w:t>д</w:t>
      </w:r>
      <w:r w:rsidR="00471AF9" w:rsidRPr="0003734A">
        <w:rPr>
          <w:lang w:val="ru-RU"/>
        </w:rPr>
        <w:t>иректор</w:t>
      </w:r>
      <w:r w:rsidR="00AB75C2" w:rsidRPr="0003734A">
        <w:rPr>
          <w:lang w:val="ru-RU"/>
        </w:rPr>
        <w:t>/</w:t>
      </w:r>
      <w:r>
        <w:rPr>
          <w:lang w:val="ru-RU"/>
        </w:rPr>
        <w:t xml:space="preserve">заместитель </w:t>
      </w:r>
      <w:r w:rsidRPr="0003734A">
        <w:rPr>
          <w:lang w:val="ru-RU"/>
        </w:rPr>
        <w:t>директор</w:t>
      </w:r>
      <w:r>
        <w:rPr>
          <w:lang w:val="ru-RU"/>
        </w:rPr>
        <w:t xml:space="preserve">а </w:t>
      </w:r>
      <w:r w:rsidRPr="0003734A">
        <w:rPr>
          <w:lang w:val="ru-RU"/>
        </w:rPr>
        <w:t>Бюро</w:t>
      </w:r>
      <w:r w:rsidR="00AB75C2" w:rsidRPr="0003734A">
        <w:rPr>
          <w:lang w:val="ru-RU"/>
        </w:rPr>
        <w:t xml:space="preserve">.  </w:t>
      </w:r>
      <w:r w:rsidR="00471AF9" w:rsidRPr="002C0916">
        <w:rPr>
          <w:lang w:val="ru-RU"/>
        </w:rPr>
        <w:t>Комитет</w:t>
      </w:r>
      <w:r w:rsidR="00AB75C2" w:rsidRPr="002C0916">
        <w:rPr>
          <w:lang w:val="ru-RU"/>
        </w:rPr>
        <w:t xml:space="preserve"> </w:t>
      </w:r>
      <w:r w:rsidR="002C0916">
        <w:rPr>
          <w:lang w:val="ru-RU"/>
        </w:rPr>
        <w:t xml:space="preserve">несет </w:t>
      </w:r>
      <w:r w:rsidR="002C0916" w:rsidRPr="002C0916">
        <w:rPr>
          <w:lang w:val="ru-RU"/>
        </w:rPr>
        <w:t>ответственност</w:t>
      </w:r>
      <w:r w:rsidR="002C0916">
        <w:rPr>
          <w:lang w:val="ru-RU"/>
        </w:rPr>
        <w:t xml:space="preserve">ь за </w:t>
      </w:r>
      <w:r w:rsidR="002C0916" w:rsidRPr="002C0916">
        <w:rPr>
          <w:lang w:val="ru-RU"/>
        </w:rPr>
        <w:t>выработк</w:t>
      </w:r>
      <w:r w:rsidR="002C0916">
        <w:rPr>
          <w:lang w:val="ru-RU"/>
        </w:rPr>
        <w:t>у политики</w:t>
      </w:r>
      <w:r w:rsidR="00AB75C2" w:rsidRPr="002C0916">
        <w:rPr>
          <w:lang w:val="ru-RU"/>
        </w:rPr>
        <w:t xml:space="preserve"> </w:t>
      </w:r>
      <w:r w:rsidR="00471AF9" w:rsidRPr="002C0916">
        <w:rPr>
          <w:lang w:val="ru-RU"/>
        </w:rPr>
        <w:t>и</w:t>
      </w:r>
      <w:r w:rsidR="00AB75C2" w:rsidRPr="002C0916">
        <w:rPr>
          <w:lang w:val="ru-RU"/>
        </w:rPr>
        <w:t xml:space="preserve"> </w:t>
      </w:r>
      <w:r w:rsidR="002C0916">
        <w:rPr>
          <w:lang w:val="ru-RU"/>
        </w:rPr>
        <w:t xml:space="preserve">изменений к </w:t>
      </w:r>
      <w:r w:rsidR="00AB75C2" w:rsidRPr="00A04B95">
        <w:t>PQRS</w:t>
      </w:r>
      <w:r w:rsidR="002C0916">
        <w:rPr>
          <w:lang w:val="ru-RU"/>
        </w:rPr>
        <w:t xml:space="preserve">, </w:t>
      </w:r>
      <w:r w:rsidR="002C0916" w:rsidRPr="002C0916">
        <w:rPr>
          <w:lang w:val="ru-RU"/>
        </w:rPr>
        <w:t>а также</w:t>
      </w:r>
      <w:r w:rsidR="002C0916">
        <w:rPr>
          <w:lang w:val="ru-RU"/>
        </w:rPr>
        <w:t xml:space="preserve"> оценивает </w:t>
      </w:r>
      <w:r w:rsidR="002C0916" w:rsidRPr="002C0916">
        <w:rPr>
          <w:lang w:val="ru-RU"/>
        </w:rPr>
        <w:t>р</w:t>
      </w:r>
      <w:r w:rsidR="00471AF9" w:rsidRPr="002C0916">
        <w:rPr>
          <w:lang w:val="ru-RU"/>
        </w:rPr>
        <w:t xml:space="preserve">екомендации </w:t>
      </w:r>
      <w:r w:rsidR="00AB75C2" w:rsidRPr="00A04B95">
        <w:t>QMD</w:t>
      </w:r>
      <w:r w:rsidR="00AB75C2" w:rsidRPr="002C0916">
        <w:rPr>
          <w:lang w:val="ru-RU"/>
        </w:rPr>
        <w:t xml:space="preserve"> </w:t>
      </w:r>
      <w:r w:rsidR="002C0916" w:rsidRPr="002C0916">
        <w:rPr>
          <w:lang w:val="ru-RU"/>
        </w:rPr>
        <w:t>по вопросам</w:t>
      </w:r>
      <w:r w:rsidR="002C0916">
        <w:rPr>
          <w:lang w:val="ru-RU"/>
        </w:rPr>
        <w:t xml:space="preserve"> </w:t>
      </w:r>
      <w:r w:rsidR="002C0916" w:rsidRPr="002C0916">
        <w:rPr>
          <w:lang w:val="ru-RU"/>
        </w:rPr>
        <w:t>работ</w:t>
      </w:r>
      <w:r w:rsidR="002C0916">
        <w:rPr>
          <w:lang w:val="ru-RU"/>
        </w:rPr>
        <w:t xml:space="preserve">ы </w:t>
      </w:r>
      <w:r w:rsidR="00AB75C2" w:rsidRPr="00A04B95">
        <w:t>PQRS</w:t>
      </w:r>
      <w:r w:rsidR="00AB75C2" w:rsidRPr="002C0916">
        <w:rPr>
          <w:lang w:val="ru-RU"/>
        </w:rPr>
        <w:t>.</w:t>
      </w:r>
    </w:p>
    <w:p w:rsidR="00AB75C2" w:rsidRPr="002C0916" w:rsidRDefault="00AB75C2" w:rsidP="00F76C35">
      <w:pPr>
        <w:rPr>
          <w:lang w:val="ru-RU"/>
        </w:rPr>
      </w:pPr>
    </w:p>
    <w:p w:rsidR="00AB75C2" w:rsidRPr="002C0916" w:rsidRDefault="002C0916" w:rsidP="00F76C35">
      <w:pPr>
        <w:rPr>
          <w:lang w:val="ru-RU"/>
        </w:rPr>
      </w:pPr>
      <w:r w:rsidRPr="002C0916">
        <w:rPr>
          <w:lang w:val="ru-RU"/>
        </w:rPr>
        <w:t>Внешни</w:t>
      </w:r>
      <w:r>
        <w:rPr>
          <w:lang w:val="ru-RU"/>
        </w:rPr>
        <w:t>е</w:t>
      </w:r>
      <w:r w:rsidR="00471AF9" w:rsidRPr="002C0916">
        <w:rPr>
          <w:lang w:val="ru-RU"/>
        </w:rPr>
        <w:t xml:space="preserve"> аудитор</w:t>
      </w:r>
      <w:r>
        <w:rPr>
          <w:lang w:val="ru-RU"/>
        </w:rPr>
        <w:t>ы</w:t>
      </w:r>
      <w:r w:rsidR="00AB75C2" w:rsidRPr="002C0916">
        <w:rPr>
          <w:lang w:val="ru-RU"/>
        </w:rPr>
        <w:t xml:space="preserve"> (</w:t>
      </w:r>
      <w:r w:rsidR="00AB75C2" w:rsidRPr="00A04B95">
        <w:t>EA</w:t>
      </w:r>
      <w:r w:rsidR="00AB75C2" w:rsidRPr="002C0916">
        <w:rPr>
          <w:lang w:val="ru-RU"/>
        </w:rPr>
        <w:t xml:space="preserve">) </w:t>
      </w:r>
      <w:r w:rsidRPr="002C0916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</w:t>
      </w:r>
      <w:r w:rsidR="00471AF9" w:rsidRPr="002C0916">
        <w:rPr>
          <w:lang w:val="ru-RU"/>
        </w:rPr>
        <w:t>сторон</w:t>
      </w:r>
      <w:r>
        <w:rPr>
          <w:lang w:val="ru-RU"/>
        </w:rPr>
        <w:t xml:space="preserve">ние </w:t>
      </w:r>
      <w:r w:rsidR="00471AF9" w:rsidRPr="002C0916">
        <w:rPr>
          <w:lang w:val="ru-RU"/>
        </w:rPr>
        <w:t>аудиторы</w:t>
      </w:r>
      <w:r>
        <w:rPr>
          <w:lang w:val="ru-RU"/>
        </w:rPr>
        <w:t xml:space="preserve">, отвечающие за </w:t>
      </w:r>
      <w:r w:rsidRPr="002C0916">
        <w:rPr>
          <w:lang w:val="ru-RU"/>
        </w:rPr>
        <w:t>подтвержд</w:t>
      </w:r>
      <w:r>
        <w:rPr>
          <w:lang w:val="ru-RU"/>
        </w:rPr>
        <w:t>ение соответствия</w:t>
      </w:r>
      <w:r w:rsidR="00471AF9" w:rsidRPr="002C0916">
        <w:rPr>
          <w:lang w:val="ru-RU"/>
        </w:rPr>
        <w:t xml:space="preserve"> </w:t>
      </w:r>
      <w:r>
        <w:rPr>
          <w:lang w:val="ru-RU"/>
        </w:rPr>
        <w:t>системы</w:t>
      </w:r>
      <w:r w:rsidRPr="002C0916">
        <w:rPr>
          <w:lang w:val="ru-RU"/>
        </w:rPr>
        <w:t xml:space="preserve"> управления качеством</w:t>
      </w:r>
      <w:r>
        <w:rPr>
          <w:lang w:val="ru-RU"/>
        </w:rPr>
        <w:t xml:space="preserve"> </w:t>
      </w:r>
      <w:r w:rsidR="00AB75C2" w:rsidRPr="00A04B95">
        <w:t>IPOPHL</w:t>
      </w:r>
      <w:r w:rsidR="00AB75C2" w:rsidRPr="002C0916">
        <w:rPr>
          <w:lang w:val="ru-RU"/>
        </w:rPr>
        <w:t xml:space="preserve"> </w:t>
      </w:r>
      <w:r w:rsidRPr="002C0916">
        <w:rPr>
          <w:lang w:val="ru-RU"/>
        </w:rPr>
        <w:t>требовани</w:t>
      </w:r>
      <w:r>
        <w:rPr>
          <w:lang w:val="ru-RU"/>
        </w:rPr>
        <w:t xml:space="preserve">ям </w:t>
      </w:r>
      <w:r w:rsidRPr="002C0916">
        <w:rPr>
          <w:lang w:val="ru-RU"/>
        </w:rPr>
        <w:t>стандарт</w:t>
      </w:r>
      <w:r>
        <w:rPr>
          <w:lang w:val="ru-RU"/>
        </w:rPr>
        <w:t xml:space="preserve">а </w:t>
      </w:r>
      <w:r w:rsidR="00471AF9">
        <w:t>ISO</w:t>
      </w:r>
      <w:r w:rsidR="00AB75C2" w:rsidRPr="002C0916">
        <w:rPr>
          <w:lang w:val="ru-RU"/>
        </w:rPr>
        <w:t xml:space="preserve"> 9001:</w:t>
      </w:r>
      <w:r w:rsidR="00471AF9" w:rsidRPr="002C0916">
        <w:rPr>
          <w:lang w:val="ru-RU"/>
        </w:rPr>
        <w:t>2008</w:t>
      </w:r>
      <w:r w:rsidR="00AB75C2" w:rsidRPr="002C0916">
        <w:rPr>
          <w:lang w:val="ru-RU"/>
        </w:rPr>
        <w:t>.</w:t>
      </w:r>
    </w:p>
    <w:p w:rsidR="00AB75C2" w:rsidRPr="002C0916" w:rsidRDefault="00AB75C2" w:rsidP="00F76C35">
      <w:pPr>
        <w:rPr>
          <w:lang w:val="ru-RU"/>
        </w:rPr>
      </w:pPr>
    </w:p>
    <w:p w:rsidR="00697644" w:rsidRDefault="00697644">
      <w:pPr>
        <w:rPr>
          <w:lang w:val="ru-RU"/>
        </w:rPr>
      </w:pPr>
      <w:r>
        <w:rPr>
          <w:lang w:val="ru-RU"/>
        </w:rPr>
        <w:br w:type="page"/>
      </w:r>
    </w:p>
    <w:p w:rsidR="00AB75C2" w:rsidRPr="00471AF9" w:rsidRDefault="00AB75C2" w:rsidP="00F76C35">
      <w:pPr>
        <w:rPr>
          <w:lang w:val="ru-RU"/>
        </w:rPr>
      </w:pPr>
      <w:r w:rsidRPr="00471AF9">
        <w:rPr>
          <w:lang w:val="ru-RU"/>
        </w:rPr>
        <w:t>(</w:t>
      </w:r>
      <w:r>
        <w:t>c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2C0916" w:rsidRPr="002C0916">
        <w:rPr>
          <w:lang w:val="ru-RU"/>
        </w:rPr>
        <w:t>Организаци</w:t>
      </w:r>
      <w:r w:rsidR="002C0916">
        <w:rPr>
          <w:lang w:val="ru-RU"/>
        </w:rPr>
        <w:t xml:space="preserve">онная </w:t>
      </w:r>
      <w:r w:rsidR="002C0916" w:rsidRPr="00471AF9">
        <w:rPr>
          <w:lang w:val="ru-RU"/>
        </w:rPr>
        <w:t>с</w:t>
      </w:r>
      <w:r w:rsidR="00471AF9" w:rsidRPr="00471AF9">
        <w:rPr>
          <w:lang w:val="ru-RU"/>
        </w:rPr>
        <w:t>труктура</w:t>
      </w:r>
      <w:r w:rsidR="002C0916">
        <w:rPr>
          <w:lang w:val="ru-RU"/>
        </w:rPr>
        <w:t xml:space="preserve"> СУК</w:t>
      </w:r>
    </w:p>
    <w:p w:rsidR="00AB75C2" w:rsidRPr="00471AF9" w:rsidRDefault="00AB75C2" w:rsidP="00F76C35">
      <w:pPr>
        <w:rPr>
          <w:sz w:val="24"/>
          <w:szCs w:val="24"/>
          <w:lang w:val="ru-RU"/>
        </w:rPr>
      </w:pPr>
    </w:p>
    <w:p w:rsidR="00AB75C2" w:rsidRPr="00471AF9" w:rsidRDefault="005903D4" w:rsidP="00F76C35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Рис. </w:t>
      </w:r>
      <w:r w:rsidR="00AB75C2" w:rsidRPr="00471AF9">
        <w:rPr>
          <w:i/>
          <w:szCs w:val="22"/>
          <w:lang w:val="ru-RU"/>
        </w:rPr>
        <w:t>1</w:t>
      </w:r>
    </w:p>
    <w:p w:rsidR="00AB75C2" w:rsidRPr="00DD4BF9" w:rsidRDefault="005903D4" w:rsidP="00885C61">
      <w:pPr>
        <w:shd w:val="clear" w:color="auto" w:fill="BFBFBF"/>
        <w:jc w:val="center"/>
        <w:rPr>
          <w:i/>
          <w:szCs w:val="22"/>
          <w:lang w:val="ru-RU"/>
        </w:rPr>
      </w:pPr>
      <w:r w:rsidRPr="00DD4BF9">
        <w:rPr>
          <w:i/>
          <w:lang w:val="ru-RU"/>
        </w:rPr>
        <w:t>Организационная структура СУК</w:t>
      </w:r>
    </w:p>
    <w:p w:rsidR="00AB75C2" w:rsidRDefault="00AB75C2" w:rsidP="00F76C35">
      <w:pPr>
        <w:jc w:val="center"/>
        <w:rPr>
          <w:rFonts w:ascii="Calibri" w:eastAsia="Times New Roman" w:hAnsi="Calibri" w:cs="Times New Roman"/>
          <w:szCs w:val="22"/>
          <w:lang w:val="tr-TR" w:eastAsia="en-US"/>
        </w:rPr>
      </w:pPr>
      <w:r w:rsidRPr="005903D4">
        <w:rPr>
          <w:lang w:val="ru-RU"/>
        </w:rPr>
        <w:t xml:space="preserve"> </w:t>
      </w:r>
      <w:r w:rsidR="00E3768A">
        <w:rPr>
          <w:rFonts w:ascii="Calibri" w:eastAsia="Times New Roman" w:hAnsi="Calibri" w:cs="Times New Roman"/>
          <w:noProof/>
          <w:szCs w:val="22"/>
          <w:lang w:eastAsia="en-US"/>
        </w:rPr>
        <w:drawing>
          <wp:inline distT="0" distB="0" distL="0" distR="0">
            <wp:extent cx="5651500" cy="3549650"/>
            <wp:effectExtent l="0" t="0" r="635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C2" w:rsidRDefault="00AB75C2" w:rsidP="00F76C35">
      <w:pPr>
        <w:spacing w:after="200" w:line="276" w:lineRule="auto"/>
        <w:jc w:val="center"/>
        <w:rPr>
          <w:rFonts w:eastAsia="Times New Roman"/>
          <w:szCs w:val="22"/>
          <w:lang w:val="tr-TR" w:eastAsia="en-US"/>
        </w:rPr>
      </w:pPr>
    </w:p>
    <w:p w:rsidR="00AB75C2" w:rsidRPr="00F76C35" w:rsidRDefault="00DD4BF9" w:rsidP="00F76C35">
      <w:pPr>
        <w:keepNext/>
        <w:spacing w:line="276" w:lineRule="auto"/>
        <w:jc w:val="center"/>
        <w:rPr>
          <w:rFonts w:eastAsia="Times New Roman"/>
          <w:i/>
          <w:szCs w:val="22"/>
          <w:lang w:val="tr-TR" w:eastAsia="en-US"/>
        </w:rPr>
      </w:pPr>
      <w:r>
        <w:rPr>
          <w:i/>
          <w:szCs w:val="22"/>
          <w:lang w:val="ru-RU"/>
        </w:rPr>
        <w:t>Рис. 2</w:t>
      </w:r>
    </w:p>
    <w:p w:rsidR="00AB75C2" w:rsidRPr="00DD4BF9" w:rsidRDefault="00471AF9" w:rsidP="00885C61">
      <w:pPr>
        <w:keepNext/>
        <w:shd w:val="clear" w:color="auto" w:fill="929292"/>
        <w:spacing w:after="200" w:line="276" w:lineRule="auto"/>
        <w:jc w:val="center"/>
        <w:rPr>
          <w:i/>
          <w:szCs w:val="22"/>
          <w:lang w:val="ru-RU"/>
        </w:rPr>
      </w:pPr>
      <w:r w:rsidRPr="005903D4">
        <w:rPr>
          <w:i/>
          <w:szCs w:val="22"/>
          <w:lang w:val="ru-RU"/>
        </w:rPr>
        <w:t>Внутренн</w:t>
      </w:r>
      <w:r w:rsidR="00DD4BF9">
        <w:rPr>
          <w:i/>
          <w:szCs w:val="22"/>
          <w:lang w:val="ru-RU"/>
        </w:rPr>
        <w:t xml:space="preserve">яя </w:t>
      </w:r>
      <w:proofErr w:type="spellStart"/>
      <w:r w:rsidR="00DD4BF9" w:rsidRPr="00DD4BF9">
        <w:rPr>
          <w:i/>
          <w:szCs w:val="22"/>
        </w:rPr>
        <w:t>организационная</w:t>
      </w:r>
      <w:proofErr w:type="spellEnd"/>
      <w:r w:rsidR="00DD4BF9" w:rsidRPr="00DD4BF9">
        <w:rPr>
          <w:i/>
          <w:szCs w:val="22"/>
        </w:rPr>
        <w:t xml:space="preserve"> </w:t>
      </w:r>
      <w:proofErr w:type="spellStart"/>
      <w:r w:rsidR="00DD4BF9" w:rsidRPr="00DD4BF9">
        <w:rPr>
          <w:i/>
          <w:szCs w:val="22"/>
        </w:rPr>
        <w:t>структура</w:t>
      </w:r>
      <w:proofErr w:type="spellEnd"/>
      <w:r w:rsidR="00DD4BF9">
        <w:rPr>
          <w:i/>
          <w:szCs w:val="22"/>
          <w:lang w:val="ru-RU"/>
        </w:rPr>
        <w:t xml:space="preserve"> </w:t>
      </w:r>
      <w:r w:rsidR="00AB75C2" w:rsidRPr="00F76C35">
        <w:rPr>
          <w:i/>
          <w:szCs w:val="22"/>
        </w:rPr>
        <w:t>QMD</w:t>
      </w:r>
    </w:p>
    <w:p w:rsidR="00AB75C2" w:rsidRDefault="00E3768A" w:rsidP="00F76C35">
      <w:pPr>
        <w:tabs>
          <w:tab w:val="left" w:pos="3555"/>
        </w:tabs>
        <w:spacing w:after="200" w:line="276" w:lineRule="auto"/>
        <w:jc w:val="center"/>
        <w:rPr>
          <w:rFonts w:ascii="Calibri" w:eastAsia="Times New Roman" w:hAnsi="Calibri" w:cs="Times New Roman"/>
          <w:szCs w:val="22"/>
          <w:lang w:val="tr-TR" w:eastAsia="en-US"/>
        </w:rPr>
      </w:pPr>
      <w:r>
        <w:rPr>
          <w:rFonts w:ascii="Calibri" w:eastAsia="Times New Roman" w:hAnsi="Calibri" w:cs="Times New Roman"/>
          <w:noProof/>
          <w:szCs w:val="22"/>
          <w:lang w:eastAsia="en-US"/>
        </w:rPr>
        <w:drawing>
          <wp:inline distT="0" distB="0" distL="0" distR="0">
            <wp:extent cx="3175000" cy="2527300"/>
            <wp:effectExtent l="0" t="0" r="6350" b="635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44" w:rsidRDefault="00697644">
      <w:pPr>
        <w:rPr>
          <w:lang w:val="ru-RU"/>
        </w:rPr>
      </w:pPr>
      <w:r>
        <w:rPr>
          <w:lang w:val="ru-RU"/>
        </w:rPr>
        <w:br w:type="page"/>
      </w:r>
    </w:p>
    <w:p w:rsidR="00AB75C2" w:rsidRPr="005903D4" w:rsidRDefault="00AB75C2" w:rsidP="00F76C35">
      <w:pPr>
        <w:rPr>
          <w:lang w:val="ru-RU"/>
        </w:rPr>
      </w:pPr>
    </w:p>
    <w:p w:rsidR="00AB75C2" w:rsidRPr="003D5A35" w:rsidRDefault="00AB75C2" w:rsidP="00F76C35">
      <w:pPr>
        <w:pStyle w:val="Guidance"/>
        <w:rPr>
          <w:sz w:val="20"/>
          <w:lang w:val="ru-RU"/>
        </w:rPr>
      </w:pPr>
      <w:r w:rsidRPr="003D5A35">
        <w:rPr>
          <w:sz w:val="20"/>
          <w:lang w:val="ru-RU"/>
        </w:rPr>
        <w:t>21.05</w:t>
      </w:r>
      <w:r w:rsidRPr="003D5A35">
        <w:rPr>
          <w:sz w:val="20"/>
          <w:lang w:val="ru-RU"/>
        </w:rPr>
        <w:tab/>
      </w:r>
      <w:r w:rsidR="003D5A35" w:rsidRPr="00686312">
        <w:rPr>
          <w:color w:val="000000"/>
          <w:sz w:val="20"/>
          <w:lang w:val="ru-RU"/>
        </w:rPr>
        <w:t xml:space="preserve">Укажите (например, в </w:t>
      </w:r>
      <w:r w:rsidR="00DD4BF9">
        <w:rPr>
          <w:color w:val="000000"/>
          <w:sz w:val="20"/>
          <w:lang w:val="ru-RU"/>
        </w:rPr>
        <w:t>форме таблицы</w:t>
      </w:r>
      <w:r w:rsidR="003D5A35" w:rsidRPr="00686312">
        <w:rPr>
          <w:color w:val="000000"/>
          <w:sz w:val="20"/>
          <w:lang w:val="ru-RU"/>
        </w:rPr>
        <w:t>), насколько СУК, существующая в Органе, отвечает требованиям главы 21 настоящего Руководства по проведению международного поиска и международной предварительной экспертизы.</w:t>
      </w:r>
      <w:r w:rsidR="003D5A35" w:rsidRPr="003D5A35">
        <w:rPr>
          <w:sz w:val="20"/>
          <w:lang w:val="ru-RU"/>
        </w:rPr>
        <w:t xml:space="preserve"> </w:t>
      </w:r>
      <w:r w:rsidR="00DD4BF9" w:rsidRPr="00DD4BF9">
        <w:rPr>
          <w:sz w:val="20"/>
          <w:lang w:val="ru-RU"/>
        </w:rPr>
        <w:t>В качестве</w:t>
      </w:r>
      <w:r w:rsidR="00DD4BF9">
        <w:rPr>
          <w:sz w:val="20"/>
          <w:lang w:val="ru-RU"/>
        </w:rPr>
        <w:t xml:space="preserve"> </w:t>
      </w:r>
      <w:r w:rsidR="00DD4BF9" w:rsidRPr="00DD4BF9">
        <w:rPr>
          <w:snapToGrid w:val="0"/>
          <w:sz w:val="20"/>
          <w:lang w:val="ru-RU"/>
        </w:rPr>
        <w:t>альтернатив</w:t>
      </w:r>
      <w:r w:rsidR="00DD4BF9">
        <w:rPr>
          <w:sz w:val="20"/>
          <w:lang w:val="ru-RU"/>
        </w:rPr>
        <w:t xml:space="preserve">ного </w:t>
      </w:r>
      <w:r w:rsidR="00DD4BF9" w:rsidRPr="00DD4BF9">
        <w:rPr>
          <w:sz w:val="20"/>
          <w:lang w:val="ru-RU"/>
        </w:rPr>
        <w:t>вариант</w:t>
      </w:r>
      <w:r w:rsidR="00DD4BF9">
        <w:rPr>
          <w:sz w:val="20"/>
          <w:lang w:val="ru-RU"/>
        </w:rPr>
        <w:t xml:space="preserve">а </w:t>
      </w:r>
      <w:r w:rsidR="003D5A35" w:rsidRPr="003D5A35">
        <w:rPr>
          <w:sz w:val="20"/>
          <w:lang w:val="ru-RU"/>
        </w:rPr>
        <w:t>укажите, какие требования еще не вы</w:t>
      </w:r>
      <w:r w:rsidR="003D5A35">
        <w:rPr>
          <w:sz w:val="20"/>
          <w:lang w:val="ru-RU"/>
        </w:rPr>
        <w:t>полн</w:t>
      </w:r>
      <w:r w:rsidR="003D5A35" w:rsidRPr="003D5A35">
        <w:rPr>
          <w:sz w:val="20"/>
          <w:lang w:val="ru-RU"/>
        </w:rPr>
        <w:t xml:space="preserve">ены Органом. </w:t>
      </w:r>
    </w:p>
    <w:p w:rsidR="00AB75C2" w:rsidRPr="003D5A35" w:rsidRDefault="00AB75C2" w:rsidP="00F76C35">
      <w:pPr>
        <w:rPr>
          <w:lang w:val="ru-RU"/>
        </w:rPr>
        <w:sectPr w:rsidR="00AB75C2" w:rsidRPr="003D5A35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titlePg/>
          <w:rtlGutter/>
          <w:docGrid w:linePitch="299"/>
        </w:sectPr>
      </w:pPr>
    </w:p>
    <w:p w:rsidR="00AB75C2" w:rsidRPr="00F76C35" w:rsidRDefault="00471AF9" w:rsidP="00F76C35">
      <w:pPr>
        <w:spacing w:after="120" w:line="260" w:lineRule="atLeast"/>
        <w:rPr>
          <w:i/>
        </w:rPr>
      </w:pPr>
      <w:proofErr w:type="spellStart"/>
      <w:r>
        <w:rPr>
          <w:i/>
        </w:rPr>
        <w:t>Таблица</w:t>
      </w:r>
      <w:proofErr w:type="spellEnd"/>
      <w:r w:rsidR="00AB75C2" w:rsidRPr="00F76C35">
        <w:rPr>
          <w:i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8"/>
        <w:gridCol w:w="507"/>
        <w:gridCol w:w="16"/>
        <w:gridCol w:w="502"/>
        <w:gridCol w:w="6037"/>
        <w:gridCol w:w="606"/>
        <w:gridCol w:w="562"/>
        <w:gridCol w:w="501"/>
      </w:tblGrid>
      <w:tr w:rsidR="00AB75C2" w:rsidRPr="003D5A35" w:rsidTr="00F76C35">
        <w:trPr>
          <w:cantSplit/>
          <w:tblHeader/>
        </w:trPr>
        <w:tc>
          <w:tcPr>
            <w:tcW w:w="4168" w:type="pct"/>
            <w:gridSpan w:val="5"/>
            <w:tcBorders>
              <w:bottom w:val="nil"/>
            </w:tcBorders>
          </w:tcPr>
          <w:p w:rsidR="00AB75C2" w:rsidRPr="003D5A35" w:rsidRDefault="003D5A35" w:rsidP="00F76C35">
            <w:pPr>
              <w:spacing w:after="120" w:line="260" w:lineRule="atLeast"/>
              <w:rPr>
                <w:lang w:val="ru-RU"/>
              </w:rPr>
            </w:pPr>
            <w:r w:rsidRPr="003D5A35">
              <w:rPr>
                <w:lang w:val="ru-RU"/>
              </w:rPr>
              <w:t>Требование главы 21</w:t>
            </w:r>
          </w:p>
        </w:tc>
        <w:tc>
          <w:tcPr>
            <w:tcW w:w="832" w:type="pct"/>
            <w:gridSpan w:val="3"/>
          </w:tcPr>
          <w:p w:rsidR="00AB75C2" w:rsidRPr="003D5A35" w:rsidRDefault="003D5A35" w:rsidP="00F76C35">
            <w:pPr>
              <w:spacing w:after="120" w:line="260" w:lineRule="atLeast"/>
              <w:rPr>
                <w:lang w:val="ru-RU"/>
              </w:rPr>
            </w:pPr>
            <w:proofErr w:type="spellStart"/>
            <w:r w:rsidRPr="003D5A35">
              <w:t>Степень</w:t>
            </w:r>
            <w:proofErr w:type="spellEnd"/>
            <w:r w:rsidRPr="003D5A35">
              <w:t xml:space="preserve"> </w:t>
            </w:r>
            <w:proofErr w:type="spellStart"/>
            <w:r w:rsidRPr="003D5A35">
              <w:t>соответствия</w:t>
            </w:r>
            <w:proofErr w:type="spellEnd"/>
          </w:p>
        </w:tc>
      </w:tr>
      <w:tr w:rsidR="00AB75C2" w:rsidRPr="00C615D2" w:rsidTr="00F76C35">
        <w:trPr>
          <w:cantSplit/>
          <w:tblHeader/>
        </w:trPr>
        <w:tc>
          <w:tcPr>
            <w:tcW w:w="390" w:type="pct"/>
            <w:tcBorders>
              <w:top w:val="nil"/>
              <w:right w:val="nil"/>
            </w:tcBorders>
          </w:tcPr>
          <w:p w:rsidR="00AB75C2" w:rsidRPr="003D5A35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right w:val="nil"/>
            </w:tcBorders>
          </w:tcPr>
          <w:p w:rsidR="00AB75C2" w:rsidRPr="003D5A35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</w:tcPr>
          <w:p w:rsidR="00AB75C2" w:rsidRPr="003D5A35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3212" w:type="pct"/>
            <w:tcBorders>
              <w:top w:val="nil"/>
              <w:left w:val="nil"/>
            </w:tcBorders>
          </w:tcPr>
          <w:p w:rsidR="00AB75C2" w:rsidRPr="003D5A35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77" w:type="pct"/>
          </w:tcPr>
          <w:p w:rsidR="00AB75C2" w:rsidRPr="00C615D2" w:rsidRDefault="003D5A35" w:rsidP="00F76C35">
            <w:pPr>
              <w:spacing w:after="120" w:line="260" w:lineRule="atLeast"/>
            </w:pPr>
            <w:proofErr w:type="spellStart"/>
            <w:r>
              <w:t>полн</w:t>
            </w:r>
            <w:proofErr w:type="spellEnd"/>
          </w:p>
        </w:tc>
        <w:tc>
          <w:tcPr>
            <w:tcW w:w="277" w:type="pct"/>
          </w:tcPr>
          <w:p w:rsidR="00AB75C2" w:rsidRPr="00C615D2" w:rsidRDefault="00471AF9" w:rsidP="00F76C35">
            <w:pPr>
              <w:spacing w:after="120" w:line="260" w:lineRule="atLeast"/>
            </w:pPr>
            <w:proofErr w:type="spellStart"/>
            <w:r>
              <w:t>част</w:t>
            </w:r>
            <w:proofErr w:type="spellEnd"/>
          </w:p>
        </w:tc>
        <w:tc>
          <w:tcPr>
            <w:tcW w:w="277" w:type="pct"/>
          </w:tcPr>
          <w:p w:rsidR="00AB75C2" w:rsidRPr="00C615D2" w:rsidRDefault="003D5A35" w:rsidP="00F76C35">
            <w:pPr>
              <w:spacing w:after="120" w:line="260" w:lineRule="atLeast"/>
            </w:pPr>
            <w:r>
              <w:rPr>
                <w:lang w:val="ru-RU"/>
              </w:rPr>
              <w:t>нет</w:t>
            </w:r>
            <w:r w:rsidR="00AB75C2" w:rsidRPr="00C615D2">
              <w:t xml:space="preserve">  </w:t>
            </w:r>
          </w:p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21.04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3D5A35" w:rsidRDefault="003D5A35" w:rsidP="00F76C35">
            <w:pPr>
              <w:spacing w:after="120" w:line="260" w:lineRule="atLeast"/>
              <w:rPr>
                <w:lang w:val="ru-RU"/>
              </w:rPr>
            </w:pPr>
            <w:r w:rsidRPr="003D5A35">
              <w:rPr>
                <w:lang w:val="ru-RU"/>
              </w:rPr>
              <w:t>Наличие политики управления качеством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rPr>
                <w:rFonts w:cs="Calibri"/>
              </w:rPr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3D5A35" w:rsidRDefault="003D5A35" w:rsidP="00F76C35">
            <w:pPr>
              <w:spacing w:after="120" w:line="260" w:lineRule="atLeast"/>
              <w:rPr>
                <w:lang w:val="ru-RU"/>
              </w:rPr>
            </w:pPr>
            <w:r w:rsidRPr="003D5A35">
              <w:rPr>
                <w:lang w:val="ru-RU"/>
              </w:rPr>
              <w:t>Названия и функции отделов и фамилии и должности лиц, отвечающих за СУК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(c)</w:t>
            </w:r>
          </w:p>
        </w:tc>
        <w:tc>
          <w:tcPr>
            <w:tcW w:w="3212" w:type="pct"/>
          </w:tcPr>
          <w:p w:rsidR="00AB75C2" w:rsidRPr="00C615D2" w:rsidRDefault="003D5A35" w:rsidP="00F76C35">
            <w:pPr>
              <w:spacing w:after="120" w:line="260" w:lineRule="atLeast"/>
            </w:pPr>
            <w:proofErr w:type="spellStart"/>
            <w:r w:rsidRPr="003D5A35">
              <w:t>Наличие</w:t>
            </w:r>
            <w:proofErr w:type="spellEnd"/>
            <w:r w:rsidRPr="003D5A35">
              <w:t xml:space="preserve"> </w:t>
            </w:r>
            <w:proofErr w:type="spellStart"/>
            <w:r w:rsidRPr="003D5A35">
              <w:t>организационной</w:t>
            </w:r>
            <w:proofErr w:type="spellEnd"/>
            <w:r w:rsidRPr="003D5A35">
              <w:t xml:space="preserve"> </w:t>
            </w:r>
            <w:proofErr w:type="spellStart"/>
            <w:r w:rsidRPr="003D5A35">
              <w:t>схемы</w:t>
            </w:r>
            <w:proofErr w:type="spellEnd"/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21.05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3D5A35" w:rsidRDefault="003D5A35" w:rsidP="00F76C35">
            <w:pPr>
              <w:spacing w:after="120" w:line="260" w:lineRule="atLeast"/>
              <w:rPr>
                <w:lang w:val="ru-RU"/>
              </w:rPr>
            </w:pPr>
            <w:r w:rsidRPr="003D5A35">
              <w:rPr>
                <w:lang w:val="ru-RU"/>
              </w:rPr>
              <w:t>Обеспечение соответствия СУК требованиям главы</w:t>
            </w:r>
            <w:r w:rsidRPr="003D5A35">
              <w:t> </w:t>
            </w:r>
            <w:r w:rsidRPr="003D5A35">
              <w:rPr>
                <w:lang w:val="ru-RU"/>
              </w:rPr>
              <w:t>21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21.06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3D5A35" w:rsidRDefault="003D5A35" w:rsidP="00F76C35">
            <w:pPr>
              <w:spacing w:after="120" w:line="260" w:lineRule="atLeast"/>
            </w:pPr>
            <w:r w:rsidRPr="003D5A35">
              <w:rPr>
                <w:lang w:val="ru-RU"/>
              </w:rPr>
              <w:t>Механизмы обеспечения эффективности СУК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3D5A35" w:rsidRDefault="003D5A35" w:rsidP="00F76C35">
            <w:pPr>
              <w:spacing w:after="120" w:line="260" w:lineRule="atLeast"/>
              <w:rPr>
                <w:lang w:val="ru-RU"/>
              </w:rPr>
            </w:pPr>
            <w:r w:rsidRPr="003D5A35">
              <w:rPr>
                <w:lang w:val="ru-RU"/>
              </w:rPr>
              <w:t>Контроль за непрерывным процессом совершенствования СУК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21.07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3D5A35" w:rsidRDefault="003D5A35" w:rsidP="00F76C35">
            <w:pPr>
              <w:spacing w:after="120" w:line="260" w:lineRule="atLeast"/>
              <w:rPr>
                <w:lang w:val="ru-RU"/>
              </w:rPr>
            </w:pPr>
            <w:r w:rsidRPr="003D5A35">
              <w:rPr>
                <w:lang w:val="ru-RU"/>
              </w:rPr>
              <w:t>Информирование руководством персонала об этом стандарте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 xml:space="preserve">Соответствует ли СУК ведомства Руководству </w:t>
            </w:r>
            <w:r w:rsidRPr="00E12381">
              <w:t>PCT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21.08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Проводится анализ и оценка работы системы руководством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Проводится анализ задач в области обеспечения качества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(c)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Ознакомление персонала ведомства с целями в области управления качеством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21.09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Проведение ежегодной внутренней проверки СУК с целью: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B13421">
              <w:t>√</w:t>
            </w:r>
          </w:p>
        </w:tc>
        <w:tc>
          <w:tcPr>
            <w:tcW w:w="277" w:type="pct"/>
          </w:tcPr>
          <w:p w:rsidR="00AB75C2" w:rsidRPr="006540EE" w:rsidRDefault="00AB75C2" w:rsidP="00F76C35">
            <w:pPr>
              <w:rPr>
                <w:highlight w:val="yellow"/>
              </w:rPr>
            </w:pPr>
          </w:p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7656E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(</w:t>
            </w:r>
            <w:proofErr w:type="spellStart"/>
            <w:r w:rsidRPr="00E12381">
              <w:t>i</w:t>
            </w:r>
            <w:proofErr w:type="spellEnd"/>
            <w:r w:rsidRPr="00E12381">
              <w:rPr>
                <w:lang w:val="ru-RU"/>
              </w:rPr>
              <w:t>)</w:t>
            </w:r>
            <w:r w:rsidRPr="00E12381">
              <w:rPr>
                <w:lang w:val="ru-RU"/>
              </w:rPr>
              <w:tab/>
              <w:t xml:space="preserve">выявления </w:t>
            </w:r>
            <w:r w:rsidR="007656E5">
              <w:rPr>
                <w:lang w:val="ru-RU"/>
              </w:rPr>
              <w:t xml:space="preserve">степени </w:t>
            </w:r>
            <w:r w:rsidR="007656E5" w:rsidRPr="007656E5">
              <w:rPr>
                <w:lang w:val="ru-RU"/>
              </w:rPr>
              <w:t>соответств</w:t>
            </w:r>
            <w:r w:rsidR="007656E5">
              <w:rPr>
                <w:lang w:val="ru-RU"/>
              </w:rPr>
              <w:t xml:space="preserve">ия </w:t>
            </w:r>
            <w:r w:rsidRPr="00E12381">
              <w:rPr>
                <w:lang w:val="ru-RU"/>
              </w:rPr>
              <w:t xml:space="preserve">СУК </w:t>
            </w:r>
            <w:r w:rsidR="007656E5">
              <w:rPr>
                <w:lang w:val="ru-RU"/>
              </w:rPr>
              <w:t>положениям</w:t>
            </w:r>
            <w:r w:rsidRPr="00E12381">
              <w:rPr>
                <w:lang w:val="ru-RU"/>
              </w:rPr>
              <w:t xml:space="preserve"> главы</w:t>
            </w:r>
            <w:r w:rsidRPr="00E12381">
              <w:t> </w:t>
            </w:r>
            <w:r w:rsidRPr="00E12381">
              <w:rPr>
                <w:lang w:val="ru-RU"/>
              </w:rPr>
              <w:t>21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E12381" w:rsidRDefault="00E12381" w:rsidP="007656E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(</w:t>
            </w:r>
            <w:r w:rsidRPr="00E12381">
              <w:t>ii</w:t>
            </w:r>
            <w:r w:rsidRPr="00E12381">
              <w:rPr>
                <w:lang w:val="ru-RU"/>
              </w:rPr>
              <w:t>)</w:t>
            </w:r>
            <w:r w:rsidRPr="00E12381">
              <w:rPr>
                <w:lang w:val="ru-RU"/>
              </w:rPr>
              <w:tab/>
              <w:t>определени</w:t>
            </w:r>
            <w:r w:rsidR="00B16070" w:rsidRPr="00B16070">
              <w:rPr>
                <w:lang w:val="ru-RU"/>
              </w:rPr>
              <w:t>е</w:t>
            </w:r>
            <w:r w:rsidRPr="00E12381">
              <w:rPr>
                <w:lang w:val="ru-RU"/>
              </w:rPr>
              <w:t xml:space="preserve"> </w:t>
            </w:r>
            <w:r w:rsidR="007656E5">
              <w:rPr>
                <w:lang w:val="ru-RU"/>
              </w:rPr>
              <w:t xml:space="preserve">степени </w:t>
            </w:r>
            <w:r w:rsidR="007656E5" w:rsidRPr="007656E5">
              <w:rPr>
                <w:lang w:val="ru-RU"/>
              </w:rPr>
              <w:t>соответств</w:t>
            </w:r>
            <w:r w:rsidR="007656E5">
              <w:rPr>
                <w:lang w:val="ru-RU"/>
              </w:rPr>
              <w:t>ия процедур</w:t>
            </w:r>
            <w:r w:rsidRPr="00E12381">
              <w:rPr>
                <w:lang w:val="ru-RU"/>
              </w:rPr>
              <w:t xml:space="preserve"> поиска и экспертизы требованиям Руководства </w:t>
            </w:r>
            <w:r w:rsidRPr="00E12381">
              <w:t>PCT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(c)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проверки соблюдения условий объективности и открытости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(d)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в ходе анализа и оценки используется, в частности, информация, предусмотренная пунктом 21.24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(e)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регистрации результатов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21.10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Принятие мер по учету фактической рабочей нагрузки и адаптации системы к ее уровню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471AF9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</w:t>
            </w:r>
            <w:proofErr w:type="spellStart"/>
            <w:r w:rsidRPr="00C615D2">
              <w:t>i</w:t>
            </w:r>
            <w:proofErr w:type="spellEnd"/>
            <w:r w:rsidRPr="00C615D2">
              <w:t>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Принимаемые меры по обеспечению того, чтобы:</w:t>
            </w:r>
          </w:p>
        </w:tc>
        <w:tc>
          <w:tcPr>
            <w:tcW w:w="277" w:type="pct"/>
          </w:tcPr>
          <w:p w:rsidR="00AB75C2" w:rsidRPr="00471AF9" w:rsidRDefault="00AB75C2" w:rsidP="00F76C35">
            <w:pPr>
              <w:rPr>
                <w:lang w:val="ru-RU"/>
              </w:rPr>
            </w:pPr>
          </w:p>
        </w:tc>
        <w:tc>
          <w:tcPr>
            <w:tcW w:w="277" w:type="pct"/>
          </w:tcPr>
          <w:p w:rsidR="00AB75C2" w:rsidRPr="00471AF9" w:rsidRDefault="00AB75C2" w:rsidP="00F76C35">
            <w:pPr>
              <w:rPr>
                <w:lang w:val="ru-RU"/>
              </w:rPr>
            </w:pPr>
          </w:p>
        </w:tc>
        <w:tc>
          <w:tcPr>
            <w:tcW w:w="277" w:type="pct"/>
          </w:tcPr>
          <w:p w:rsidR="00AB75C2" w:rsidRPr="00471AF9" w:rsidRDefault="00AB75C2" w:rsidP="00F76C35">
            <w:pPr>
              <w:rPr>
                <w:lang w:val="ru-RU"/>
              </w:rPr>
            </w:pPr>
          </w:p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471AF9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93" w:type="pct"/>
          </w:tcPr>
          <w:p w:rsidR="00AB75C2" w:rsidRPr="00471AF9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471AF9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число сотрудников было достаточным для выполнения текущей работы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сотрудники имели достаточную квалификацию для проведения патентного поиска и экспертизы во всех технических областях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(c)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сотрудники владели иностранными языками согласно правилу</w:t>
            </w:r>
            <w:r w:rsidRPr="00E12381">
              <w:t> </w:t>
            </w:r>
            <w:r w:rsidRPr="00E12381">
              <w:rPr>
                <w:lang w:val="ru-RU"/>
              </w:rPr>
              <w:t>34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471AF9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Наличие инфраструктуры, позволяющей имеющемуся штату квалифицированных административных сотрудников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бы</w:t>
            </w:r>
            <w:r>
              <w:rPr>
                <w:lang w:val="ru-RU"/>
              </w:rPr>
              <w:t xml:space="preserve">ть </w:t>
            </w:r>
            <w:r w:rsidRPr="00E12381">
              <w:rPr>
                <w:lang w:val="ru-RU"/>
              </w:rPr>
              <w:t>на уровне, достаточном для оказания поддержки квалифицированным техническим специалистам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бы</w:t>
            </w:r>
            <w:r>
              <w:rPr>
                <w:lang w:val="ru-RU"/>
              </w:rPr>
              <w:t>ть</w:t>
            </w:r>
            <w:r w:rsidRPr="00E12381">
              <w:rPr>
                <w:lang w:val="ru-RU"/>
              </w:rPr>
              <w:t xml:space="preserve"> достаточным для ведения документальных записей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A211D5" w:rsidRDefault="00B16070" w:rsidP="00F76C35">
            <w:pPr>
              <w:spacing w:after="120" w:line="260" w:lineRule="atLeast"/>
              <w:rPr>
                <w:lang w:val="ru-RU"/>
              </w:rPr>
            </w:pPr>
            <w:r>
              <w:rPr>
                <w:lang w:val="ru-RU"/>
              </w:rPr>
              <w:t xml:space="preserve">Наличие оборудования, </w:t>
            </w:r>
            <w:r w:rsidRPr="00B16070">
              <w:rPr>
                <w:lang w:val="ru-RU"/>
              </w:rPr>
              <w:t>необходим</w:t>
            </w:r>
            <w:r>
              <w:rPr>
                <w:lang w:val="ru-RU"/>
              </w:rPr>
              <w:t>ого</w:t>
            </w:r>
            <w:r w:rsidR="00AB75C2" w:rsidRPr="00A211D5">
              <w:rPr>
                <w:lang w:val="ru-RU"/>
              </w:rPr>
              <w:t xml:space="preserve"> </w:t>
            </w:r>
            <w:r w:rsidR="00A211D5" w:rsidRPr="00A211D5">
              <w:rPr>
                <w:lang w:val="ru-RU"/>
              </w:rPr>
              <w:t>для выполнения</w:t>
            </w:r>
            <w:r w:rsidR="00AB75C2" w:rsidRPr="00A211D5">
              <w:rPr>
                <w:lang w:val="ru-RU"/>
              </w:rPr>
              <w:t xml:space="preserve"> </w:t>
            </w:r>
            <w:r w:rsidRPr="00A211D5">
              <w:rPr>
                <w:lang w:val="ru-RU"/>
              </w:rPr>
              <w:t xml:space="preserve">поиска и экспертизы </w:t>
            </w:r>
            <w:r w:rsidR="00AB75C2" w:rsidRPr="00A211D5">
              <w:rPr>
                <w:lang w:val="ru-RU"/>
              </w:rPr>
              <w:t>(</w:t>
            </w:r>
            <w:r w:rsidRPr="00B16070">
              <w:rPr>
                <w:lang w:val="ru-RU"/>
              </w:rPr>
              <w:t>информационно-технологическ</w:t>
            </w:r>
            <w:r>
              <w:rPr>
                <w:lang w:val="ru-RU"/>
              </w:rPr>
              <w:t xml:space="preserve">ое аппаратное и </w:t>
            </w:r>
            <w:r w:rsidR="00471AF9" w:rsidRPr="00A211D5">
              <w:rPr>
                <w:lang w:val="ru-RU"/>
              </w:rPr>
              <w:t>программное обеспечение</w:t>
            </w:r>
            <w:r w:rsidR="00AB75C2" w:rsidRPr="00A211D5">
              <w:rPr>
                <w:lang w:val="ru-RU"/>
              </w:rPr>
              <w:t>)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(iv)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B16070" w:rsidRDefault="00B16070" w:rsidP="00F76C35">
            <w:pPr>
              <w:spacing w:after="120" w:line="260" w:lineRule="atLeast"/>
              <w:rPr>
                <w:lang w:val="ru-RU"/>
              </w:rPr>
            </w:pPr>
            <w:r w:rsidRPr="00B16070">
              <w:rPr>
                <w:lang w:val="ru-RU"/>
              </w:rPr>
              <w:t>Обеспечени</w:t>
            </w:r>
            <w:r>
              <w:rPr>
                <w:lang w:val="ru-RU"/>
              </w:rPr>
              <w:t xml:space="preserve">е доступности, </w:t>
            </w:r>
            <w:r w:rsidRPr="00B16070">
              <w:rPr>
                <w:lang w:val="ru-RU"/>
              </w:rPr>
              <w:t>надлежащ</w:t>
            </w:r>
            <w:r>
              <w:rPr>
                <w:lang w:val="ru-RU"/>
              </w:rPr>
              <w:t xml:space="preserve">ей </w:t>
            </w:r>
            <w:r w:rsidRPr="00B16070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и ведения </w:t>
            </w:r>
            <w:r w:rsidR="00471AF9" w:rsidRPr="00B16070">
              <w:rPr>
                <w:lang w:val="ru-RU"/>
              </w:rPr>
              <w:t>документаци</w:t>
            </w:r>
            <w:r>
              <w:rPr>
                <w:lang w:val="ru-RU"/>
              </w:rPr>
              <w:t xml:space="preserve">и, </w:t>
            </w:r>
            <w:r w:rsidRPr="00B16070">
              <w:rPr>
                <w:lang w:val="ru-RU"/>
              </w:rPr>
              <w:t>предусмотренн</w:t>
            </w:r>
            <w:r>
              <w:rPr>
                <w:lang w:val="ru-RU"/>
              </w:rPr>
              <w:t>ой правилом</w:t>
            </w:r>
            <w:r w:rsidR="00AB75C2" w:rsidRPr="00B16070">
              <w:rPr>
                <w:lang w:val="ru-RU"/>
              </w:rPr>
              <w:t xml:space="preserve"> 34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A02251" w:rsidRDefault="003A6459" w:rsidP="00F76C35">
            <w:pPr>
              <w:spacing w:after="120" w:line="260" w:lineRule="atLeast"/>
              <w:rPr>
                <w:lang w:val="ru-RU"/>
              </w:rPr>
            </w:pPr>
            <w:r w:rsidRPr="003A6459">
              <w:rPr>
                <w:lang w:val="ru-RU"/>
              </w:rPr>
              <w:t>инструкци</w:t>
            </w:r>
            <w:r>
              <w:rPr>
                <w:lang w:val="ru-RU"/>
              </w:rPr>
              <w:t xml:space="preserve">и, помогающие </w:t>
            </w:r>
            <w:r w:rsidRPr="003A6459">
              <w:rPr>
                <w:lang w:val="ru-RU"/>
              </w:rPr>
              <w:t>сотрудник</w:t>
            </w:r>
            <w:r>
              <w:rPr>
                <w:lang w:val="ru-RU"/>
              </w:rPr>
              <w:t xml:space="preserve">ам понимать </w:t>
            </w:r>
            <w:r w:rsidR="00471AF9" w:rsidRPr="00A02251">
              <w:rPr>
                <w:lang w:val="ru-RU"/>
              </w:rPr>
              <w:t>критерии</w:t>
            </w:r>
            <w:r w:rsidR="00AB75C2" w:rsidRPr="00A02251">
              <w:rPr>
                <w:lang w:val="ru-RU"/>
              </w:rPr>
              <w:t xml:space="preserve"> </w:t>
            </w:r>
            <w:r w:rsidR="00471AF9" w:rsidRPr="00A02251">
              <w:rPr>
                <w:lang w:val="ru-RU"/>
              </w:rPr>
              <w:t>и</w:t>
            </w:r>
            <w:r w:rsidR="00AB75C2" w:rsidRPr="00A02251">
              <w:rPr>
                <w:lang w:val="ru-RU"/>
              </w:rPr>
              <w:t xml:space="preserve"> </w:t>
            </w:r>
            <w:r w:rsidR="00471AF9" w:rsidRPr="00A02251">
              <w:rPr>
                <w:lang w:val="ru-RU"/>
              </w:rPr>
              <w:t>стандарты</w:t>
            </w:r>
            <w:r>
              <w:rPr>
                <w:lang w:val="ru-RU"/>
              </w:rPr>
              <w:t xml:space="preserve"> качества</w:t>
            </w:r>
            <w:r w:rsidRPr="00A02251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действовать </w:t>
            </w:r>
            <w:r w:rsidRPr="003A6459">
              <w:rPr>
                <w:lang w:val="ru-RU"/>
              </w:rPr>
              <w:t xml:space="preserve">в соответствии с </w:t>
            </w:r>
            <w:r>
              <w:rPr>
                <w:lang w:val="ru-RU"/>
              </w:rPr>
              <w:t>ними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2708AD" w:rsidTr="00885C61">
        <w:trPr>
          <w:cantSplit/>
        </w:trPr>
        <w:tc>
          <w:tcPr>
            <w:tcW w:w="390" w:type="pct"/>
            <w:shd w:val="clear" w:color="auto" w:fill="E1E1E1"/>
          </w:tcPr>
          <w:p w:rsidR="00AB75C2" w:rsidRPr="002708AD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  <w:shd w:val="clear" w:color="auto" w:fill="E1E1E1"/>
          </w:tcPr>
          <w:p w:rsidR="00AB75C2" w:rsidRPr="002708AD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  <w:shd w:val="clear" w:color="auto" w:fill="E1E1E1"/>
          </w:tcPr>
          <w:p w:rsidR="00AB75C2" w:rsidRPr="002708AD" w:rsidRDefault="00AB75C2" w:rsidP="00F76C35">
            <w:pPr>
              <w:spacing w:after="120" w:line="260" w:lineRule="atLeast"/>
            </w:pPr>
            <w:r w:rsidRPr="002708AD">
              <w:t>(b)</w:t>
            </w:r>
          </w:p>
        </w:tc>
        <w:tc>
          <w:tcPr>
            <w:tcW w:w="3212" w:type="pct"/>
            <w:shd w:val="clear" w:color="auto" w:fill="E1E1E1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Инструкции, необходимые для того, чтобы работники правильно и своевременно выполняли рабочие задания.</w:t>
            </w:r>
          </w:p>
        </w:tc>
        <w:tc>
          <w:tcPr>
            <w:tcW w:w="277" w:type="pct"/>
            <w:shd w:val="clear" w:color="auto" w:fill="E1E1E1"/>
          </w:tcPr>
          <w:p w:rsidR="00AB75C2" w:rsidRPr="002708AD" w:rsidRDefault="00AB75C2" w:rsidP="00F76C35">
            <w:r w:rsidRPr="002708AD">
              <w:t>√</w:t>
            </w:r>
          </w:p>
        </w:tc>
        <w:tc>
          <w:tcPr>
            <w:tcW w:w="277" w:type="pct"/>
            <w:shd w:val="clear" w:color="auto" w:fill="E1E1E1"/>
          </w:tcPr>
          <w:p w:rsidR="00AB75C2" w:rsidRPr="002708AD" w:rsidRDefault="00AB75C2" w:rsidP="00F76C35"/>
        </w:tc>
        <w:tc>
          <w:tcPr>
            <w:tcW w:w="277" w:type="pct"/>
            <w:shd w:val="clear" w:color="auto" w:fill="E1E1E1"/>
          </w:tcPr>
          <w:p w:rsidR="00AB75C2" w:rsidRPr="002708AD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Программа обучения и повышения квалификации для получения и поддержания необходимых навыков в области поиска и экспертизы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Программа обучения и повышения квалификации для обеспечения того, чтобы сотрудники знали о критериях и стандартах качества и обеспечивали соответствие им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471AF9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Наличие системы контроля за ресурсами, необходимыми для удовлетворения запросов пользователей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 xml:space="preserve">Наличие системы контроля для обеспечения соответствия процедур </w:t>
            </w:r>
            <w:r w:rsidR="003A6459" w:rsidRPr="003A6459">
              <w:rPr>
                <w:szCs w:val="22"/>
                <w:lang w:val="ru-RU"/>
              </w:rPr>
              <w:t>патент</w:t>
            </w:r>
            <w:r w:rsidR="003A6459">
              <w:rPr>
                <w:lang w:val="ru-RU"/>
              </w:rPr>
              <w:t xml:space="preserve">ного </w:t>
            </w:r>
            <w:r w:rsidRPr="00E12381">
              <w:rPr>
                <w:lang w:val="ru-RU"/>
              </w:rPr>
              <w:t>поиска и экспертизы стандартам качества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21.11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</w:t>
            </w:r>
            <w:proofErr w:type="spellStart"/>
            <w:r w:rsidRPr="00C615D2">
              <w:t>i</w:t>
            </w:r>
            <w:proofErr w:type="spellEnd"/>
            <w:r w:rsidRPr="00C615D2">
              <w:t>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3A6459" w:rsidRDefault="00471AF9" w:rsidP="00F76C35">
            <w:pPr>
              <w:spacing w:after="120" w:line="260" w:lineRule="atLeast"/>
              <w:rPr>
                <w:lang w:val="ru-RU"/>
              </w:rPr>
            </w:pPr>
            <w:r w:rsidRPr="003A6459">
              <w:rPr>
                <w:lang w:val="ru-RU"/>
              </w:rPr>
              <w:t>Эффективн</w:t>
            </w:r>
            <w:r w:rsidR="003A6459">
              <w:rPr>
                <w:lang w:val="ru-RU"/>
              </w:rPr>
              <w:t>ые</w:t>
            </w:r>
            <w:r w:rsidRPr="003A6459">
              <w:rPr>
                <w:lang w:val="ru-RU"/>
              </w:rPr>
              <w:t xml:space="preserve"> </w:t>
            </w:r>
            <w:r w:rsidR="003A6459">
              <w:rPr>
                <w:lang w:val="ru-RU"/>
              </w:rPr>
              <w:t>механизмы</w:t>
            </w:r>
            <w:r w:rsidR="003A6459" w:rsidRPr="003A6459">
              <w:rPr>
                <w:lang w:val="ru-RU"/>
              </w:rPr>
              <w:t xml:space="preserve"> </w:t>
            </w:r>
            <w:r w:rsidR="003A6459">
              <w:rPr>
                <w:lang w:val="ru-RU"/>
              </w:rPr>
              <w:t xml:space="preserve">контроля, обеспечивающие своевременную </w:t>
            </w:r>
            <w:r w:rsidR="003A6459" w:rsidRPr="003A6459">
              <w:rPr>
                <w:lang w:val="ru-RU"/>
              </w:rPr>
              <w:t>подготовк</w:t>
            </w:r>
            <w:r w:rsidR="003A6459">
              <w:rPr>
                <w:lang w:val="ru-RU"/>
              </w:rPr>
              <w:t xml:space="preserve">у </w:t>
            </w:r>
            <w:r w:rsidR="003A6459" w:rsidRPr="003A6459">
              <w:rPr>
                <w:lang w:val="ru-RU"/>
              </w:rPr>
              <w:t>отчет</w:t>
            </w:r>
            <w:r w:rsidR="003A6459">
              <w:rPr>
                <w:lang w:val="ru-RU"/>
              </w:rPr>
              <w:t>ов о поиске</w:t>
            </w:r>
            <w:r w:rsidR="003A6459" w:rsidRPr="003A6459">
              <w:rPr>
                <w:lang w:val="ru-RU"/>
              </w:rPr>
              <w:t xml:space="preserve"> и эксперт</w:t>
            </w:r>
            <w:r w:rsidR="003A6459">
              <w:rPr>
                <w:lang w:val="ru-RU"/>
              </w:rPr>
              <w:t xml:space="preserve">ных </w:t>
            </w:r>
            <w:r w:rsidR="003A6459" w:rsidRPr="003A6459">
              <w:rPr>
                <w:lang w:val="ru-RU"/>
              </w:rPr>
              <w:t>заключени</w:t>
            </w:r>
            <w:r w:rsidR="003A6459">
              <w:rPr>
                <w:lang w:val="ru-RU"/>
              </w:rPr>
              <w:t>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471AF9" w:rsidRDefault="003A6459" w:rsidP="00F76C35">
            <w:pPr>
              <w:spacing w:after="120" w:line="260" w:lineRule="atLeast"/>
              <w:rPr>
                <w:lang w:val="ru-RU"/>
              </w:rPr>
            </w:pPr>
            <w:r w:rsidRPr="003A6459">
              <w:rPr>
                <w:lang w:val="ru-RU"/>
              </w:rPr>
              <w:t>Надлежащ</w:t>
            </w:r>
            <w:r>
              <w:rPr>
                <w:lang w:val="ru-RU"/>
              </w:rPr>
              <w:t xml:space="preserve">ий </w:t>
            </w:r>
            <w:r w:rsidR="00471AF9" w:rsidRPr="00471AF9">
              <w:rPr>
                <w:lang w:val="ru-RU"/>
              </w:rPr>
              <w:t>механизм</w:t>
            </w:r>
            <w:r w:rsidR="00AB75C2" w:rsidRPr="00471AF9">
              <w:rPr>
                <w:lang w:val="ru-RU"/>
              </w:rPr>
              <w:t xml:space="preserve"> </w:t>
            </w:r>
            <w:r w:rsidRPr="00471AF9">
              <w:rPr>
                <w:lang w:val="ru-RU"/>
              </w:rPr>
              <w:t>контрол</w:t>
            </w:r>
            <w:r>
              <w:rPr>
                <w:lang w:val="ru-RU"/>
              </w:rPr>
              <w:t>я</w:t>
            </w:r>
            <w:r w:rsidRPr="00471AF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колебаний</w:t>
            </w:r>
            <w:r w:rsidR="00AB75C2" w:rsidRPr="00471AF9">
              <w:rPr>
                <w:lang w:val="ru-RU"/>
              </w:rPr>
              <w:t xml:space="preserve"> </w:t>
            </w:r>
            <w:r w:rsidR="00471AF9" w:rsidRPr="00471AF9">
              <w:rPr>
                <w:lang w:val="ru-RU"/>
              </w:rPr>
              <w:t>спрос</w:t>
            </w:r>
            <w:r>
              <w:rPr>
                <w:lang w:val="ru-RU"/>
              </w:rPr>
              <w:t>а</w:t>
            </w:r>
            <w:r w:rsidR="00AB75C2" w:rsidRPr="00471AF9">
              <w:rPr>
                <w:lang w:val="ru-RU"/>
              </w:rPr>
              <w:t xml:space="preserve"> </w:t>
            </w:r>
            <w:r w:rsidR="00471AF9" w:rsidRPr="00471AF9">
              <w:rPr>
                <w:lang w:val="ru-RU"/>
              </w:rPr>
              <w:t>и</w:t>
            </w:r>
            <w:r w:rsidR="00AB75C2" w:rsidRPr="00471AF9">
              <w:rPr>
                <w:lang w:val="ru-RU"/>
              </w:rPr>
              <w:t xml:space="preserve"> </w:t>
            </w:r>
            <w:r w:rsidR="00471AF9" w:rsidRPr="00471AF9">
              <w:rPr>
                <w:lang w:val="ru-RU"/>
              </w:rPr>
              <w:t>объем</w:t>
            </w:r>
            <w:r>
              <w:rPr>
                <w:lang w:val="ru-RU"/>
              </w:rPr>
              <w:t>ов</w:t>
            </w:r>
            <w:r w:rsidR="00471AF9" w:rsidRPr="00471AF9">
              <w:rPr>
                <w:lang w:val="ru-RU"/>
              </w:rPr>
              <w:t xml:space="preserve"> нерассмотренных заявок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21.12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</w:t>
            </w:r>
            <w:proofErr w:type="spellStart"/>
            <w:r w:rsidRPr="00C615D2">
              <w:t>i</w:t>
            </w:r>
            <w:proofErr w:type="spellEnd"/>
            <w:r w:rsidRPr="00C615D2">
              <w:t>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Внутренняя система обеспечения качества для оценки</w:t>
            </w:r>
          </w:p>
        </w:tc>
        <w:tc>
          <w:tcPr>
            <w:tcW w:w="277" w:type="pct"/>
          </w:tcPr>
          <w:p w:rsidR="00AB75C2" w:rsidRPr="00C615D2" w:rsidRDefault="00AB75C2" w:rsidP="00F76C35">
            <w:r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соответствия процедур патентного поиска и экспертизы требованиям Руководства РСТ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доведения информации, полученной благодаря обратной связи, до экспертов.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3A6459" w:rsidRDefault="00471AF9" w:rsidP="007656E5">
            <w:pPr>
              <w:spacing w:after="120" w:line="260" w:lineRule="atLeast"/>
              <w:rPr>
                <w:lang w:val="ru-RU"/>
              </w:rPr>
            </w:pPr>
            <w:r w:rsidRPr="003A6459">
              <w:rPr>
                <w:lang w:val="ru-RU"/>
              </w:rPr>
              <w:t>Система</w:t>
            </w:r>
            <w:r w:rsidR="003A6459" w:rsidRPr="003A6459">
              <w:rPr>
                <w:lang w:val="ru-RU"/>
              </w:rPr>
              <w:t xml:space="preserve"> </w:t>
            </w:r>
            <w:r w:rsidR="003A6459">
              <w:rPr>
                <w:lang w:val="ru-RU"/>
              </w:rPr>
              <w:t>измерени</w:t>
            </w:r>
            <w:r w:rsidR="007656E5">
              <w:rPr>
                <w:lang w:val="ru-RU"/>
              </w:rPr>
              <w:t>й</w:t>
            </w:r>
            <w:r w:rsidR="00AB75C2" w:rsidRPr="003A6459">
              <w:rPr>
                <w:lang w:val="ru-RU"/>
              </w:rPr>
              <w:t xml:space="preserve">, </w:t>
            </w:r>
            <w:r w:rsidR="003A6459">
              <w:rPr>
                <w:lang w:val="ru-RU"/>
              </w:rPr>
              <w:t>сбора данных</w:t>
            </w:r>
            <w:r w:rsidR="00AB75C2" w:rsidRPr="003A6459">
              <w:rPr>
                <w:lang w:val="ru-RU"/>
              </w:rPr>
              <w:t xml:space="preserve"> </w:t>
            </w:r>
            <w:r w:rsidRPr="003A6459">
              <w:rPr>
                <w:lang w:val="ru-RU"/>
              </w:rPr>
              <w:t>и</w:t>
            </w:r>
            <w:r w:rsidR="00AB75C2" w:rsidRPr="003A6459">
              <w:rPr>
                <w:lang w:val="ru-RU"/>
              </w:rPr>
              <w:t xml:space="preserve"> </w:t>
            </w:r>
            <w:r w:rsidR="007656E5" w:rsidRPr="007656E5">
              <w:rPr>
                <w:lang w:val="ru-RU"/>
              </w:rPr>
              <w:t>отчет</w:t>
            </w:r>
            <w:r w:rsidR="007656E5">
              <w:rPr>
                <w:lang w:val="ru-RU"/>
              </w:rPr>
              <w:t xml:space="preserve">ности, обеспечивающая </w:t>
            </w:r>
            <w:r w:rsidRPr="003A6459">
              <w:rPr>
                <w:lang w:val="ru-RU"/>
              </w:rPr>
              <w:t>непрерывн</w:t>
            </w:r>
            <w:r w:rsidR="007656E5">
              <w:rPr>
                <w:lang w:val="ru-RU"/>
              </w:rPr>
              <w:t xml:space="preserve">ое </w:t>
            </w:r>
            <w:r w:rsidR="007656E5" w:rsidRPr="007656E5">
              <w:rPr>
                <w:lang w:val="ru-RU"/>
              </w:rPr>
              <w:t>совершенствовани</w:t>
            </w:r>
            <w:r w:rsidR="007656E5">
              <w:rPr>
                <w:lang w:val="ru-RU"/>
              </w:rPr>
              <w:t xml:space="preserve">е </w:t>
            </w:r>
            <w:r w:rsidR="007656E5" w:rsidRPr="007656E5">
              <w:rPr>
                <w:lang w:val="ru-RU"/>
              </w:rPr>
              <w:t>процедур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Система для проверки эффективности действий, предпринимаемых для устранения ошибок при проведении патентного поиска и экспертизы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21.14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|Наличие контактного лица, ответственного за выявление передовой практики и опыта в работе различных ведомств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  <w:r w:rsidRPr="00937A9E">
              <w:rPr>
                <w:lang w:val="ru-RU"/>
              </w:rPr>
              <w:t>(b)</w:t>
            </w:r>
          </w:p>
        </w:tc>
        <w:tc>
          <w:tcPr>
            <w:tcW w:w="3212" w:type="pct"/>
          </w:tcPr>
          <w:p w:rsidR="00AB75C2" w:rsidRPr="00E12381" w:rsidRDefault="00E12381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 xml:space="preserve">Наличие контактного лица, ответственного за организацию </w:t>
            </w:r>
            <w:r w:rsidRPr="00937A9E">
              <w:rPr>
                <w:lang w:val="ru-RU"/>
              </w:rPr>
              <w:t>непрерывного совершенствования процедур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(c)</w:t>
            </w:r>
          </w:p>
        </w:tc>
        <w:tc>
          <w:tcPr>
            <w:tcW w:w="3212" w:type="pct"/>
          </w:tcPr>
          <w:p w:rsidR="00AB75C2" w:rsidRPr="00937A9E" w:rsidRDefault="00937A9E" w:rsidP="00F76C35">
            <w:pPr>
              <w:spacing w:after="120" w:line="260" w:lineRule="atLeast"/>
              <w:rPr>
                <w:lang w:val="ru-RU"/>
              </w:rPr>
            </w:pPr>
            <w:r w:rsidRPr="00E12381">
              <w:rPr>
                <w:lang w:val="ru-RU"/>
              </w:rPr>
              <w:t>Наличие</w:t>
            </w:r>
            <w:r w:rsidRPr="00937A9E">
              <w:rPr>
                <w:lang w:val="ru-RU"/>
              </w:rPr>
              <w:t xml:space="preserve"> </w:t>
            </w:r>
            <w:r w:rsidRPr="00E12381">
              <w:rPr>
                <w:lang w:val="ru-RU"/>
              </w:rPr>
              <w:t>контактного</w:t>
            </w:r>
            <w:r w:rsidRPr="00937A9E">
              <w:rPr>
                <w:lang w:val="ru-RU"/>
              </w:rPr>
              <w:t xml:space="preserve"> </w:t>
            </w:r>
            <w:r w:rsidRPr="00E12381">
              <w:rPr>
                <w:lang w:val="ru-RU"/>
              </w:rPr>
              <w:t>лица</w:t>
            </w:r>
            <w:r w:rsidRPr="00937A9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обеспечивающего</w:t>
            </w:r>
            <w:r w:rsidRPr="00937A9E">
              <w:rPr>
                <w:lang w:val="ru-RU"/>
              </w:rPr>
              <w:t xml:space="preserve"> </w:t>
            </w:r>
            <w:r w:rsidR="00471AF9" w:rsidRPr="00937A9E">
              <w:rPr>
                <w:lang w:val="ru-RU"/>
              </w:rPr>
              <w:t>эффективн</w:t>
            </w:r>
            <w:r>
              <w:rPr>
                <w:lang w:val="ru-RU"/>
              </w:rPr>
              <w:t xml:space="preserve">ую связь </w:t>
            </w:r>
            <w:r w:rsidR="00471AF9" w:rsidRPr="00937A9E">
              <w:rPr>
                <w:lang w:val="ru-RU"/>
              </w:rPr>
              <w:t>с</w:t>
            </w:r>
            <w:r w:rsidR="00AB75C2" w:rsidRPr="00937A9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другими Органами для целей </w:t>
            </w:r>
            <w:r w:rsidR="00471AF9" w:rsidRPr="00937A9E">
              <w:rPr>
                <w:lang w:val="ru-RU"/>
              </w:rPr>
              <w:t>обратной связи</w:t>
            </w:r>
            <w:r>
              <w:rPr>
                <w:lang w:val="ru-RU"/>
              </w:rPr>
              <w:t xml:space="preserve"> и </w:t>
            </w:r>
            <w:r w:rsidR="00471AF9" w:rsidRPr="00937A9E">
              <w:rPr>
                <w:lang w:val="ru-RU"/>
              </w:rPr>
              <w:t>оценк</w:t>
            </w:r>
            <w:r>
              <w:rPr>
                <w:lang w:val="ru-RU"/>
              </w:rPr>
              <w:t>и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21.15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</w:t>
            </w:r>
            <w:proofErr w:type="spellStart"/>
            <w:r w:rsidRPr="00C615D2">
              <w:t>i</w:t>
            </w:r>
            <w:proofErr w:type="spellEnd"/>
            <w:r w:rsidRPr="00C615D2">
              <w:t>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E12381" w:rsidRDefault="007656E5" w:rsidP="007656E5">
            <w:pPr>
              <w:spacing w:after="120" w:line="260" w:lineRule="atLeast"/>
              <w:rPr>
                <w:lang w:val="ru-RU"/>
              </w:rPr>
            </w:pPr>
            <w:r w:rsidRPr="007656E5">
              <w:rPr>
                <w:lang w:val="ru-RU"/>
              </w:rPr>
              <w:t>Надлежащ</w:t>
            </w:r>
            <w:r>
              <w:rPr>
                <w:lang w:val="ru-RU"/>
              </w:rPr>
              <w:t>ая</w:t>
            </w:r>
            <w:r w:rsidRPr="007656E5">
              <w:t xml:space="preserve"> </w:t>
            </w:r>
            <w:r w:rsidR="00E12381" w:rsidRPr="00E12381">
              <w:rPr>
                <w:lang w:val="ru-RU"/>
              </w:rPr>
              <w:t>система рассмотрения претензи</w:t>
            </w:r>
            <w:r w:rsidR="00E12381">
              <w:rPr>
                <w:lang w:val="ru-RU"/>
              </w:rPr>
              <w:t>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E12381" w:rsidRDefault="007656E5" w:rsidP="007656E5">
            <w:pPr>
              <w:spacing w:after="120" w:line="260" w:lineRule="atLeast"/>
              <w:rPr>
                <w:lang w:val="ru-RU"/>
              </w:rPr>
            </w:pPr>
            <w:r w:rsidRPr="007656E5">
              <w:rPr>
                <w:lang w:val="ru-RU"/>
              </w:rPr>
              <w:t>Надлежащ</w:t>
            </w:r>
            <w:r>
              <w:rPr>
                <w:lang w:val="ru-RU"/>
              </w:rPr>
              <w:t>ая</w:t>
            </w:r>
            <w:r w:rsidRPr="00E12381">
              <w:rPr>
                <w:lang w:val="ru-RU"/>
              </w:rPr>
              <w:t xml:space="preserve"> </w:t>
            </w:r>
            <w:r w:rsidR="00E12381" w:rsidRPr="00E12381">
              <w:rPr>
                <w:lang w:val="ru-RU"/>
              </w:rPr>
              <w:t>система принятия упреждающих/корректирующих мер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(c)</w:t>
            </w:r>
          </w:p>
        </w:tc>
        <w:tc>
          <w:tcPr>
            <w:tcW w:w="3212" w:type="pct"/>
          </w:tcPr>
          <w:p w:rsidR="00AB75C2" w:rsidRPr="00E12381" w:rsidRDefault="007656E5" w:rsidP="007656E5">
            <w:pPr>
              <w:spacing w:after="120" w:line="260" w:lineRule="atLeast"/>
              <w:rPr>
                <w:lang w:val="ru-RU"/>
              </w:rPr>
            </w:pPr>
            <w:r w:rsidRPr="007656E5">
              <w:rPr>
                <w:lang w:val="ru-RU"/>
              </w:rPr>
              <w:t>Надлежащ</w:t>
            </w:r>
            <w:r>
              <w:rPr>
                <w:lang w:val="ru-RU"/>
              </w:rPr>
              <w:t>ая</w:t>
            </w:r>
            <w:r w:rsidRPr="00E12381">
              <w:rPr>
                <w:lang w:val="ru-RU"/>
              </w:rPr>
              <w:t xml:space="preserve"> </w:t>
            </w:r>
            <w:r w:rsidR="00E12381" w:rsidRPr="00E12381">
              <w:rPr>
                <w:lang w:val="ru-RU"/>
              </w:rPr>
              <w:t>система передачи информации пользователям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6E67E3" w:rsidRDefault="006E67E3" w:rsidP="007656E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Процедура выявления отзывов и степени удовлетворенности пользователей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6E67E3" w:rsidRDefault="006E67E3" w:rsidP="007656E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Процедура контроля за удовлетворением потребностей и пожеланий пользователей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(iii)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Четко и конкретно сформулированные правила патентного поиска и экспертизы для пользователей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(iv)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Сведения о том, каким образом Орган обеспечивает информирование общественности о достижении целей в области управления качеством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21.16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Установление связи с ВОИС и указанными и выбранными ведомствами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21.18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(a)</w:t>
            </w:r>
          </w:p>
        </w:tc>
        <w:tc>
          <w:tcPr>
            <w:tcW w:w="3212" w:type="pct"/>
          </w:tcPr>
          <w:p w:rsidR="00AB75C2" w:rsidRPr="006E67E3" w:rsidRDefault="006E67E3" w:rsidP="007656E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 xml:space="preserve">Подготовлены и распространены документы, которые составляют </w:t>
            </w:r>
            <w:r w:rsidR="007656E5">
              <w:rPr>
                <w:lang w:val="ru-RU"/>
              </w:rPr>
              <w:t>Руководство по вопросам обеспечения качества</w:t>
            </w:r>
            <w:r w:rsidR="007656E5" w:rsidRPr="006E67E3">
              <w:rPr>
                <w:lang w:val="ru-RU"/>
              </w:rPr>
              <w:t xml:space="preserve"> 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(b)</w:t>
            </w:r>
          </w:p>
        </w:tc>
        <w:tc>
          <w:tcPr>
            <w:tcW w:w="3212" w:type="pct"/>
          </w:tcPr>
          <w:p w:rsidR="00AB75C2" w:rsidRPr="006E67E3" w:rsidRDefault="006E67E3" w:rsidP="007656E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 xml:space="preserve">Наличие информационных средств для </w:t>
            </w:r>
            <w:r w:rsidR="007656E5" w:rsidRPr="007656E5">
              <w:rPr>
                <w:lang w:val="ru-RU"/>
              </w:rPr>
              <w:t>обеспечени</w:t>
            </w:r>
            <w:r w:rsidR="007656E5">
              <w:rPr>
                <w:lang w:val="ru-RU"/>
              </w:rPr>
              <w:t xml:space="preserve">я </w:t>
            </w:r>
            <w:r w:rsidR="007656E5" w:rsidRPr="007656E5">
              <w:rPr>
                <w:lang w:val="ru-RU"/>
              </w:rPr>
              <w:t>выполнени</w:t>
            </w:r>
            <w:r w:rsidR="007656E5">
              <w:rPr>
                <w:lang w:val="ru-RU"/>
              </w:rPr>
              <w:t>я</w:t>
            </w:r>
            <w:r w:rsidRPr="006E67E3">
              <w:rPr>
                <w:lang w:val="ru-RU"/>
              </w:rPr>
              <w:t xml:space="preserve"> </w:t>
            </w:r>
            <w:r w:rsidR="007656E5">
              <w:rPr>
                <w:lang w:val="ru-RU"/>
              </w:rPr>
              <w:t>Руководства по вопросам обеспечения качества</w:t>
            </w:r>
            <w:r w:rsidR="007656E5" w:rsidRPr="006E67E3">
              <w:rPr>
                <w:lang w:val="ru-RU"/>
              </w:rPr>
              <w:t xml:space="preserve"> 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(c)</w:t>
            </w:r>
          </w:p>
        </w:tc>
        <w:tc>
          <w:tcPr>
            <w:tcW w:w="3212" w:type="pct"/>
          </w:tcPr>
          <w:p w:rsidR="00AB75C2" w:rsidRPr="00471AF9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Приняты меры для контроля за документацией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21.19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</w:t>
            </w:r>
            <w:proofErr w:type="spellStart"/>
            <w:r w:rsidRPr="00C615D2">
              <w:t>i</w:t>
            </w:r>
            <w:proofErr w:type="spellEnd"/>
            <w:r w:rsidRPr="00C615D2">
              <w:t>)</w:t>
            </w:r>
          </w:p>
        </w:tc>
        <w:tc>
          <w:tcPr>
            <w:tcW w:w="3212" w:type="pct"/>
          </w:tcPr>
          <w:p w:rsidR="00AB75C2" w:rsidRPr="00471AF9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Политика в области управления качеством принята в Органе, и выполняются цели, поставленные перед СУК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(ii)</w:t>
            </w:r>
          </w:p>
        </w:tc>
        <w:tc>
          <w:tcPr>
            <w:tcW w:w="3212" w:type="pct"/>
          </w:tcPr>
          <w:p w:rsidR="00AB75C2" w:rsidRPr="00471AF9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Круг задач СУК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(iii)</w:t>
            </w:r>
          </w:p>
        </w:tc>
        <w:tc>
          <w:tcPr>
            <w:tcW w:w="3212" w:type="pct"/>
          </w:tcPr>
          <w:p w:rsidR="00AB75C2" w:rsidRPr="00C615D2" w:rsidRDefault="006E67E3" w:rsidP="00F76C35">
            <w:pPr>
              <w:spacing w:after="120" w:line="260" w:lineRule="atLeast"/>
            </w:pPr>
            <w:proofErr w:type="spellStart"/>
            <w:r w:rsidRPr="006E67E3">
              <w:t>Организационная</w:t>
            </w:r>
            <w:proofErr w:type="spellEnd"/>
            <w:r w:rsidRPr="006E67E3">
              <w:t xml:space="preserve"> </w:t>
            </w:r>
            <w:proofErr w:type="spellStart"/>
            <w:r w:rsidRPr="006E67E3">
              <w:t>структура</w:t>
            </w:r>
            <w:proofErr w:type="spellEnd"/>
            <w:r w:rsidRPr="006E67E3">
              <w:t xml:space="preserve"> и </w:t>
            </w:r>
            <w:proofErr w:type="spellStart"/>
            <w:r w:rsidRPr="006E67E3">
              <w:t>обязанности</w:t>
            </w:r>
            <w:proofErr w:type="spellEnd"/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937A9E" w:rsidTr="00F76C35">
        <w:trPr>
          <w:cantSplit/>
        </w:trPr>
        <w:tc>
          <w:tcPr>
            <w:tcW w:w="390" w:type="pct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93" w:type="pct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74" w:type="pct"/>
            <w:gridSpan w:val="2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  <w:r w:rsidRPr="00937A9E">
              <w:rPr>
                <w:lang w:val="ru-RU"/>
              </w:rPr>
              <w:t>(iv)</w:t>
            </w:r>
          </w:p>
        </w:tc>
        <w:tc>
          <w:tcPr>
            <w:tcW w:w="3212" w:type="pct"/>
          </w:tcPr>
          <w:p w:rsidR="00AB75C2" w:rsidRPr="00937A9E" w:rsidRDefault="007656E5" w:rsidP="00F76C35">
            <w:pPr>
              <w:spacing w:after="120" w:line="260" w:lineRule="atLeast"/>
              <w:rPr>
                <w:lang w:val="ru-RU"/>
              </w:rPr>
            </w:pPr>
            <w:r w:rsidRPr="00937A9E">
              <w:rPr>
                <w:lang w:val="ru-RU"/>
              </w:rPr>
              <w:t>Н</w:t>
            </w:r>
            <w:r w:rsidR="00937A9E" w:rsidRPr="00937A9E">
              <w:rPr>
                <w:lang w:val="ru-RU"/>
              </w:rPr>
              <w:t xml:space="preserve">аличие документированных </w:t>
            </w:r>
            <w:r w:rsidR="00471AF9" w:rsidRPr="00937A9E">
              <w:rPr>
                <w:lang w:val="ru-RU"/>
              </w:rPr>
              <w:t>проце</w:t>
            </w:r>
            <w:r w:rsidR="00937A9E" w:rsidRPr="00937A9E">
              <w:rPr>
                <w:lang w:val="ru-RU"/>
              </w:rPr>
              <w:t>дур, выполняемых в рамках деятельности Органа</w:t>
            </w: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  <w:r w:rsidRPr="00937A9E">
              <w:rPr>
                <w:lang w:val="ru-RU"/>
              </w:rPr>
              <w:t>√</w:t>
            </w: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</w:p>
        </w:tc>
      </w:tr>
      <w:tr w:rsidR="00AB75C2" w:rsidRPr="00937A9E" w:rsidTr="00F76C35">
        <w:trPr>
          <w:cantSplit/>
        </w:trPr>
        <w:tc>
          <w:tcPr>
            <w:tcW w:w="390" w:type="pct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93" w:type="pct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74" w:type="pct"/>
            <w:gridSpan w:val="2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  <w:r w:rsidRPr="00937A9E">
              <w:rPr>
                <w:lang w:val="ru-RU"/>
              </w:rPr>
              <w:t>(v)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Ресурсы, имеющиеся для реализации процессов и выполнения процедур</w:t>
            </w: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  <w:r w:rsidRPr="00937A9E">
              <w:rPr>
                <w:lang w:val="ru-RU"/>
              </w:rPr>
              <w:t>√</w:t>
            </w: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</w:p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(vi)</w:t>
            </w:r>
          </w:p>
        </w:tc>
        <w:tc>
          <w:tcPr>
            <w:tcW w:w="3212" w:type="pct"/>
          </w:tcPr>
          <w:p w:rsidR="00AB75C2" w:rsidRPr="006E67E3" w:rsidRDefault="007656E5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О</w:t>
            </w:r>
            <w:r w:rsidR="006E67E3" w:rsidRPr="006E67E3">
              <w:rPr>
                <w:lang w:val="ru-RU"/>
              </w:rPr>
              <w:t>писание взаимосвязей между процессами и процедурами в рамках СУК.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21.20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</w:t>
            </w:r>
            <w:proofErr w:type="spellStart"/>
            <w:r w:rsidRPr="00C615D2">
              <w:t>i</w:t>
            </w:r>
            <w:proofErr w:type="spellEnd"/>
            <w:r w:rsidRPr="00C615D2">
              <w:t>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того, какие документы хранятся и каким образом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результатов проверок, проводимых руководством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данных в отношении обучения, повышения квалификации и опыта сотрудников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(iv)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Подтверждение соответствия процессов установленным требованиям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(v)</w:t>
            </w:r>
          </w:p>
        </w:tc>
        <w:tc>
          <w:tcPr>
            <w:tcW w:w="3212" w:type="pct"/>
          </w:tcPr>
          <w:p w:rsidR="00AB75C2" w:rsidRPr="00471AF9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Результаты проверок выполнения требований, касающихся продукции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процесса патентного поиска и экспертизы по каждой заявке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данных, которые позволяют контролировать выполнение индивидуальных заданий экспертами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(viii)</w:t>
            </w:r>
          </w:p>
        </w:tc>
        <w:tc>
          <w:tcPr>
            <w:tcW w:w="3212" w:type="pct"/>
          </w:tcPr>
          <w:p w:rsidR="00AB75C2" w:rsidRPr="00C615D2" w:rsidRDefault="006E67E3" w:rsidP="00F76C35">
            <w:pPr>
              <w:spacing w:after="120" w:line="260" w:lineRule="atLeast"/>
            </w:pPr>
            <w:proofErr w:type="spellStart"/>
            <w:r w:rsidRPr="006E67E3">
              <w:t>Учет</w:t>
            </w:r>
            <w:proofErr w:type="spellEnd"/>
            <w:r w:rsidRPr="006E67E3">
              <w:t xml:space="preserve"> </w:t>
            </w:r>
            <w:proofErr w:type="spellStart"/>
            <w:r w:rsidRPr="006E67E3">
              <w:t>результатов</w:t>
            </w:r>
            <w:proofErr w:type="spellEnd"/>
            <w:r w:rsidRPr="006E67E3">
              <w:t xml:space="preserve"> </w:t>
            </w:r>
            <w:proofErr w:type="spellStart"/>
            <w:r w:rsidRPr="006E67E3">
              <w:t>проверок</w:t>
            </w:r>
            <w:proofErr w:type="spellEnd"/>
            <w:r w:rsidRPr="006E67E3">
              <w:t xml:space="preserve"> СУК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(ix)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мер, принятых в связи с продукцией, которая не отвечает установленным требованиям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(x)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действий по устранению недостатков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(xi)</w:t>
            </w:r>
          </w:p>
        </w:tc>
        <w:tc>
          <w:tcPr>
            <w:tcW w:w="3212" w:type="pct"/>
          </w:tcPr>
          <w:p w:rsidR="00AB75C2" w:rsidRPr="00C615D2" w:rsidRDefault="006E67E3" w:rsidP="00F76C35">
            <w:pPr>
              <w:spacing w:after="120" w:line="260" w:lineRule="atLeast"/>
            </w:pPr>
            <w:proofErr w:type="spellStart"/>
            <w:r w:rsidRPr="006E67E3">
              <w:t>Учет</w:t>
            </w:r>
            <w:proofErr w:type="spellEnd"/>
            <w:r w:rsidRPr="006E67E3">
              <w:t xml:space="preserve"> </w:t>
            </w:r>
            <w:proofErr w:type="spellStart"/>
            <w:r w:rsidRPr="006E67E3">
              <w:t>принятых</w:t>
            </w:r>
            <w:proofErr w:type="spellEnd"/>
            <w:r w:rsidRPr="006E67E3">
              <w:t xml:space="preserve"> </w:t>
            </w:r>
            <w:proofErr w:type="spellStart"/>
            <w:r w:rsidRPr="006E67E3">
              <w:t>упреждающих</w:t>
            </w:r>
            <w:proofErr w:type="spellEnd"/>
            <w:r w:rsidRPr="006E67E3">
              <w:t xml:space="preserve"> </w:t>
            </w:r>
            <w:proofErr w:type="spellStart"/>
            <w:r w:rsidRPr="006E67E3">
              <w:t>мер</w:t>
            </w:r>
            <w:proofErr w:type="spellEnd"/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(xii)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Регистрация документов в процессе патентного поиска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937A9E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21.21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  <w:r>
              <w:t xml:space="preserve">(a) </w:t>
            </w: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937A9E" w:rsidRDefault="00937A9E" w:rsidP="00F76C35">
            <w:pPr>
              <w:spacing w:after="120" w:line="260" w:lineRule="atLeast"/>
              <w:rPr>
                <w:lang w:val="ru-RU"/>
              </w:rPr>
            </w:pPr>
            <w:r w:rsidRPr="00937A9E">
              <w:rPr>
                <w:lang w:val="ru-RU"/>
              </w:rPr>
              <w:t>П</w:t>
            </w:r>
            <w:r w:rsidR="00471AF9" w:rsidRPr="00937A9E">
              <w:rPr>
                <w:lang w:val="ru-RU"/>
              </w:rPr>
              <w:t xml:space="preserve">роцесс </w:t>
            </w:r>
            <w:r w:rsidRPr="00937A9E">
              <w:rPr>
                <w:lang w:val="ru-RU"/>
              </w:rPr>
              <w:t>поиск</w:t>
            </w:r>
            <w:r>
              <w:rPr>
                <w:lang w:val="ru-RU"/>
              </w:rPr>
              <w:t>а</w:t>
            </w:r>
            <w:r w:rsidRPr="00937A9E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ирован для </w:t>
            </w:r>
            <w:r w:rsidR="00471AF9" w:rsidRPr="00937A9E">
              <w:rPr>
                <w:lang w:val="ru-RU"/>
              </w:rPr>
              <w:t>внутренн</w:t>
            </w:r>
            <w:r>
              <w:rPr>
                <w:lang w:val="ru-RU"/>
              </w:rPr>
              <w:t>их</w:t>
            </w:r>
            <w:r w:rsidR="00471AF9" w:rsidRPr="00937A9E">
              <w:rPr>
                <w:lang w:val="ru-RU"/>
              </w:rPr>
              <w:t xml:space="preserve"> целей</w:t>
            </w:r>
            <w:r w:rsidR="00AB75C2" w:rsidRPr="00937A9E">
              <w:rPr>
                <w:lang w:val="ru-RU"/>
              </w:rPr>
              <w:t xml:space="preserve">, </w:t>
            </w:r>
            <w:r w:rsidRPr="00937A9E">
              <w:rPr>
                <w:lang w:val="ru-RU"/>
              </w:rPr>
              <w:t>соответствующ</w:t>
            </w:r>
            <w:r>
              <w:rPr>
                <w:lang w:val="ru-RU"/>
              </w:rPr>
              <w:t xml:space="preserve">ие </w:t>
            </w:r>
            <w:r w:rsidRPr="00937A9E">
              <w:rPr>
                <w:lang w:val="ru-RU"/>
              </w:rPr>
              <w:t>документ</w:t>
            </w:r>
            <w:r>
              <w:rPr>
                <w:lang w:val="ru-RU"/>
              </w:rPr>
              <w:t>ы включают</w:t>
            </w:r>
            <w:r w:rsidR="00AB75C2" w:rsidRPr="00937A9E">
              <w:rPr>
                <w:lang w:val="ru-RU"/>
              </w:rPr>
              <w:t>:</w:t>
            </w: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</w:p>
        </w:tc>
        <w:tc>
          <w:tcPr>
            <w:tcW w:w="277" w:type="pct"/>
          </w:tcPr>
          <w:p w:rsidR="00AB75C2" w:rsidRPr="00937A9E" w:rsidRDefault="00AB75C2" w:rsidP="00F76C35">
            <w:pPr>
              <w:rPr>
                <w:lang w:val="ru-RU"/>
              </w:rPr>
            </w:pPr>
          </w:p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93" w:type="pct"/>
          </w:tcPr>
          <w:p w:rsidR="00AB75C2" w:rsidRPr="00937A9E" w:rsidRDefault="00AB75C2" w:rsidP="00F76C35">
            <w:pPr>
              <w:spacing w:after="120" w:line="260" w:lineRule="atLeast"/>
              <w:rPr>
                <w:lang w:val="ru-RU"/>
              </w:rPr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</w:t>
            </w:r>
            <w:proofErr w:type="spellStart"/>
            <w:r w:rsidRPr="00C615D2">
              <w:t>i</w:t>
            </w:r>
            <w:proofErr w:type="spellEnd"/>
            <w:r w:rsidRPr="00C615D2">
              <w:t>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Сведения о базах данных, которые использовались в процессе поиска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Регистраци</w:t>
            </w:r>
            <w:r w:rsidR="00937A9E">
              <w:rPr>
                <w:lang w:val="ru-RU"/>
              </w:rPr>
              <w:t>ю</w:t>
            </w:r>
            <w:r w:rsidRPr="006E67E3">
              <w:rPr>
                <w:lang w:val="ru-RU"/>
              </w:rPr>
              <w:t xml:space="preserve"> ключевых слов, комбинаций слов и сокращений</w:t>
            </w:r>
            <w:r w:rsidR="00937A9E">
              <w:rPr>
                <w:lang w:val="ru-RU"/>
              </w:rPr>
              <w:t xml:space="preserve">, </w:t>
            </w:r>
            <w:r w:rsidR="00937A9E" w:rsidRPr="00937A9E">
              <w:rPr>
                <w:lang w:val="ru-RU"/>
              </w:rPr>
              <w:t>ис</w:t>
            </w:r>
            <w:r w:rsidR="00937A9E">
              <w:rPr>
                <w:lang w:val="ru-RU"/>
              </w:rPr>
              <w:t>пользуемых</w:t>
            </w:r>
            <w:r w:rsidRPr="006E67E3">
              <w:rPr>
                <w:lang w:val="ru-RU"/>
              </w:rPr>
              <w:t xml:space="preserve"> в процессе патентного поиска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(iii)</w:t>
            </w:r>
          </w:p>
        </w:tc>
        <w:tc>
          <w:tcPr>
            <w:tcW w:w="3212" w:type="pct"/>
          </w:tcPr>
          <w:p w:rsidR="00AB75C2" w:rsidRPr="00471AF9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языков, используемых в процессе поиска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(iv)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данных в отношении классов и комбинаций классов, которые применялись в ходе патентного поиска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Учет перечисления всех позиций баз данных, которые использовались в процессе поиска.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Документирование иной информации, касающейся поиска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Регистрация данных в отношении ограничений в процессе поиска и обоснование этих ограничений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(viii)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Регистрация данных в отношении недостаточной ясности формул изобретения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(ix)</w:t>
            </w: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Регистрация данных в отношении отсутствия целостности изобретения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21.22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471AF9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Отчеты о внутренних процедурах анализа и оценки работы системы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21.23-21.25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Дополнительные сведения к информации в отношении результатов внутренней проверки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rPr>
                <w:rFonts w:cs="Calibri"/>
              </w:rPr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  <w:tr w:rsidR="00AB75C2" w:rsidRPr="00C615D2" w:rsidTr="00F76C35">
        <w:trPr>
          <w:cantSplit/>
        </w:trPr>
        <w:tc>
          <w:tcPr>
            <w:tcW w:w="390" w:type="pct"/>
          </w:tcPr>
          <w:p w:rsidR="00AB75C2" w:rsidRPr="00C615D2" w:rsidRDefault="00AB75C2" w:rsidP="00F76C35">
            <w:pPr>
              <w:spacing w:after="120" w:line="260" w:lineRule="atLeast"/>
            </w:pPr>
            <w:r w:rsidRPr="00C615D2">
              <w:t>21.26</w:t>
            </w:r>
          </w:p>
        </w:tc>
        <w:tc>
          <w:tcPr>
            <w:tcW w:w="293" w:type="pct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274" w:type="pct"/>
            <w:gridSpan w:val="2"/>
          </w:tcPr>
          <w:p w:rsidR="00AB75C2" w:rsidRPr="00C615D2" w:rsidRDefault="00AB75C2" w:rsidP="00F76C35">
            <w:pPr>
              <w:spacing w:after="120" w:line="260" w:lineRule="atLeast"/>
            </w:pPr>
          </w:p>
        </w:tc>
        <w:tc>
          <w:tcPr>
            <w:tcW w:w="3212" w:type="pct"/>
          </w:tcPr>
          <w:p w:rsidR="00AB75C2" w:rsidRPr="006E67E3" w:rsidRDefault="006E67E3" w:rsidP="00F76C35">
            <w:pPr>
              <w:spacing w:after="120" w:line="260" w:lineRule="atLeast"/>
              <w:rPr>
                <w:lang w:val="ru-RU"/>
              </w:rPr>
            </w:pPr>
            <w:r w:rsidRPr="006E67E3">
              <w:rPr>
                <w:lang w:val="ru-RU"/>
              </w:rPr>
              <w:t>Предварительный отчет, предусмотренный в пункте</w:t>
            </w:r>
            <w:r w:rsidRPr="006E67E3">
              <w:t> </w:t>
            </w:r>
            <w:r w:rsidRPr="006E67E3">
              <w:rPr>
                <w:lang w:val="ru-RU"/>
              </w:rPr>
              <w:t>21.26</w:t>
            </w:r>
          </w:p>
        </w:tc>
        <w:tc>
          <w:tcPr>
            <w:tcW w:w="277" w:type="pct"/>
          </w:tcPr>
          <w:p w:rsidR="00AB75C2" w:rsidRPr="00C615D2" w:rsidRDefault="00AB75C2" w:rsidP="00F76C35">
            <w:r w:rsidRPr="00C615D2">
              <w:t>√</w:t>
            </w:r>
          </w:p>
        </w:tc>
        <w:tc>
          <w:tcPr>
            <w:tcW w:w="277" w:type="pct"/>
          </w:tcPr>
          <w:p w:rsidR="00AB75C2" w:rsidRPr="00C615D2" w:rsidRDefault="00AB75C2" w:rsidP="00F76C35"/>
        </w:tc>
        <w:tc>
          <w:tcPr>
            <w:tcW w:w="277" w:type="pct"/>
          </w:tcPr>
          <w:p w:rsidR="00AB75C2" w:rsidRPr="00C615D2" w:rsidRDefault="00AB75C2" w:rsidP="00F76C35"/>
        </w:tc>
      </w:tr>
    </w:tbl>
    <w:p w:rsidR="00AB75C2" w:rsidRDefault="00AB75C2" w:rsidP="00F76C35">
      <w:pPr>
        <w:pStyle w:val="Guidance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sz w:val="20"/>
        </w:rPr>
      </w:pPr>
    </w:p>
    <w:p w:rsidR="00AB75C2" w:rsidRPr="006E67E3" w:rsidRDefault="00AB75C2" w:rsidP="00F76C35">
      <w:pPr>
        <w:pStyle w:val="Guidance"/>
        <w:keepNext/>
        <w:keepLines/>
        <w:pBdr>
          <w:top w:val="single" w:sz="4" w:space="0" w:color="auto"/>
        </w:pBdr>
        <w:rPr>
          <w:sz w:val="20"/>
          <w:lang w:val="ru-RU"/>
        </w:rPr>
      </w:pPr>
      <w:r w:rsidRPr="006E67E3">
        <w:rPr>
          <w:sz w:val="20"/>
          <w:lang w:val="ru-RU"/>
        </w:rPr>
        <w:t>21.06</w:t>
      </w:r>
      <w:r w:rsidRPr="006E67E3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Укажите</w:t>
      </w:r>
      <w:r w:rsidR="007656E5">
        <w:rPr>
          <w:color w:val="000000"/>
          <w:sz w:val="20"/>
          <w:lang w:val="ru-RU"/>
        </w:rPr>
        <w:t>,</w:t>
      </w:r>
      <w:r w:rsidR="006E67E3" w:rsidRPr="00686312">
        <w:rPr>
          <w:color w:val="000000"/>
          <w:sz w:val="20"/>
          <w:lang w:val="ru-RU"/>
        </w:rPr>
        <w:t xml:space="preserve"> </w:t>
      </w:r>
      <w:r w:rsidR="007656E5">
        <w:rPr>
          <w:color w:val="000000"/>
          <w:sz w:val="20"/>
          <w:lang w:val="ru-RU"/>
        </w:rPr>
        <w:t>ссылаясь</w:t>
      </w:r>
      <w:r w:rsidR="006E67E3" w:rsidRPr="00686312">
        <w:rPr>
          <w:color w:val="000000"/>
          <w:sz w:val="20"/>
          <w:lang w:val="ru-RU"/>
        </w:rPr>
        <w:t xml:space="preserve"> на организационную структуру</w:t>
      </w:r>
      <w:r w:rsidR="007656E5">
        <w:rPr>
          <w:color w:val="000000"/>
          <w:sz w:val="20"/>
          <w:lang w:val="ru-RU"/>
        </w:rPr>
        <w:t>,</w:t>
      </w:r>
      <w:r w:rsidR="006E67E3" w:rsidRPr="00686312">
        <w:rPr>
          <w:color w:val="000000"/>
          <w:sz w:val="20"/>
          <w:lang w:val="ru-RU"/>
        </w:rPr>
        <w:t xml:space="preserve"> отделы</w:t>
      </w:r>
      <w:r w:rsidR="00937A9E">
        <w:rPr>
          <w:color w:val="000000"/>
          <w:sz w:val="20"/>
          <w:lang w:val="ru-RU"/>
        </w:rPr>
        <w:t xml:space="preserve"> и механизмы, которые используются</w:t>
      </w:r>
      <w:r w:rsidR="006E67E3" w:rsidRPr="00686312">
        <w:rPr>
          <w:color w:val="000000"/>
          <w:sz w:val="20"/>
          <w:lang w:val="ru-RU"/>
        </w:rPr>
        <w:t xml:space="preserve"> руководство</w:t>
      </w:r>
      <w:r w:rsidR="00937A9E">
        <w:rPr>
          <w:color w:val="000000"/>
          <w:sz w:val="20"/>
          <w:lang w:val="ru-RU"/>
        </w:rPr>
        <w:t>м</w:t>
      </w:r>
      <w:r w:rsidR="006E67E3" w:rsidRPr="00686312">
        <w:rPr>
          <w:color w:val="000000"/>
          <w:sz w:val="20"/>
          <w:lang w:val="ru-RU"/>
        </w:rPr>
        <w:t xml:space="preserve"> для того, чтобы обеспечи</w:t>
      </w:r>
      <w:r w:rsidR="006E67E3" w:rsidRPr="006E67E3">
        <w:rPr>
          <w:color w:val="000000"/>
          <w:sz w:val="20"/>
          <w:lang w:val="ru-RU"/>
        </w:rPr>
        <w:t>ва</w:t>
      </w:r>
      <w:r w:rsidR="006E67E3" w:rsidRPr="00686312">
        <w:rPr>
          <w:color w:val="000000"/>
          <w:sz w:val="20"/>
          <w:lang w:val="ru-RU"/>
        </w:rPr>
        <w:t>ть</w:t>
      </w:r>
      <w:r w:rsidR="006E67E3" w:rsidRPr="00686312">
        <w:rPr>
          <w:color w:val="008080"/>
          <w:sz w:val="20"/>
          <w:lang w:val="ru-RU"/>
        </w:rPr>
        <w:t>:</w:t>
      </w:r>
    </w:p>
    <w:p w:rsidR="00AB75C2" w:rsidRPr="006E67E3" w:rsidRDefault="00AB75C2" w:rsidP="00F76C35">
      <w:pPr>
        <w:pStyle w:val="Guidance"/>
        <w:keepNext/>
        <w:keepLines/>
        <w:pBdr>
          <w:top w:val="single" w:sz="4" w:space="0" w:color="auto"/>
        </w:pBdr>
        <w:rPr>
          <w:sz w:val="20"/>
          <w:lang w:val="ru-RU"/>
        </w:rPr>
      </w:pPr>
      <w:r w:rsidRPr="006E67E3">
        <w:rPr>
          <w:sz w:val="20"/>
          <w:lang w:val="ru-RU"/>
        </w:rPr>
        <w:tab/>
        <w:t>(</w:t>
      </w:r>
      <w:r w:rsidRPr="00C615D2">
        <w:rPr>
          <w:sz w:val="20"/>
        </w:rPr>
        <w:t>a</w:t>
      </w:r>
      <w:r w:rsidRPr="006E67E3">
        <w:rPr>
          <w:sz w:val="20"/>
          <w:lang w:val="ru-RU"/>
        </w:rPr>
        <w:t>)</w:t>
      </w:r>
      <w:r w:rsidRPr="006E67E3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эффективность СУК; и</w:t>
      </w:r>
    </w:p>
    <w:p w:rsidR="00AB75C2" w:rsidRPr="006E67E3" w:rsidRDefault="00AB75C2" w:rsidP="006E67E3">
      <w:pPr>
        <w:pStyle w:val="Guidance"/>
        <w:keepNext/>
        <w:keepLines/>
        <w:pBdr>
          <w:top w:val="single" w:sz="4" w:space="0" w:color="auto"/>
        </w:pBdr>
        <w:ind w:left="567" w:hanging="567"/>
        <w:rPr>
          <w:sz w:val="20"/>
          <w:lang w:val="ru-RU"/>
        </w:rPr>
      </w:pPr>
      <w:r w:rsidRPr="006E67E3">
        <w:rPr>
          <w:sz w:val="20"/>
          <w:lang w:val="ru-RU"/>
        </w:rPr>
        <w:tab/>
        <w:t>(</w:t>
      </w:r>
      <w:r w:rsidRPr="00C615D2">
        <w:rPr>
          <w:sz w:val="20"/>
        </w:rPr>
        <w:t>b</w:t>
      </w:r>
      <w:r w:rsidRPr="006E67E3">
        <w:rPr>
          <w:sz w:val="20"/>
          <w:lang w:val="ru-RU"/>
        </w:rPr>
        <w:t>)</w:t>
      </w:r>
      <w:r w:rsidRPr="006E67E3">
        <w:rPr>
          <w:sz w:val="20"/>
          <w:lang w:val="ru-RU"/>
        </w:rPr>
        <w:tab/>
      </w:r>
      <w:r w:rsidR="009C5CC8">
        <w:rPr>
          <w:sz w:val="20"/>
          <w:lang w:val="ru-RU"/>
        </w:rPr>
        <w:t xml:space="preserve">наличие </w:t>
      </w:r>
      <w:r w:rsidR="009C5CC8" w:rsidRPr="009C5CC8">
        <w:rPr>
          <w:sz w:val="20"/>
          <w:lang w:val="ru-RU"/>
        </w:rPr>
        <w:t>процесс</w:t>
      </w:r>
      <w:r w:rsidR="009C5CC8">
        <w:rPr>
          <w:sz w:val="20"/>
          <w:lang w:val="ru-RU"/>
        </w:rPr>
        <w:t xml:space="preserve">а </w:t>
      </w:r>
      <w:r w:rsidR="006E67E3" w:rsidRPr="006E67E3">
        <w:rPr>
          <w:sz w:val="20"/>
          <w:lang w:val="ru-RU"/>
        </w:rPr>
        <w:t>постоя</w:t>
      </w:r>
      <w:r w:rsidR="009C5CC8">
        <w:rPr>
          <w:sz w:val="20"/>
          <w:lang w:val="ru-RU"/>
        </w:rPr>
        <w:t>нного</w:t>
      </w:r>
      <w:r w:rsidR="00937A9E">
        <w:rPr>
          <w:sz w:val="20"/>
          <w:lang w:val="ru-RU"/>
        </w:rPr>
        <w:t xml:space="preserve"> </w:t>
      </w:r>
      <w:r w:rsidR="009C5CC8">
        <w:rPr>
          <w:sz w:val="20"/>
          <w:lang w:val="ru-RU"/>
        </w:rPr>
        <w:t>совершенствования</w:t>
      </w:r>
      <w:r w:rsidR="00937A9E">
        <w:rPr>
          <w:sz w:val="20"/>
          <w:lang w:val="ru-RU"/>
        </w:rPr>
        <w:t xml:space="preserve"> системы</w:t>
      </w:r>
      <w:r w:rsidR="006E67E3" w:rsidRPr="006E67E3">
        <w:rPr>
          <w:sz w:val="20"/>
          <w:lang w:val="ru-RU"/>
        </w:rPr>
        <w:t xml:space="preserve">. </w:t>
      </w:r>
    </w:p>
    <w:p w:rsidR="00AB75C2" w:rsidRPr="006E67E3" w:rsidRDefault="00AB75C2" w:rsidP="00F76C35">
      <w:pPr>
        <w:pStyle w:val="Default"/>
        <w:rPr>
          <w:lang w:val="ru-RU"/>
        </w:rPr>
      </w:pPr>
    </w:p>
    <w:p w:rsidR="00AB75C2" w:rsidRPr="001E1255" w:rsidRDefault="00BD18BB" w:rsidP="00F76C35">
      <w:pPr>
        <w:rPr>
          <w:lang w:val="ru-RU"/>
        </w:rPr>
      </w:pPr>
      <w:r>
        <w:rPr>
          <w:lang w:val="ru-RU"/>
        </w:rPr>
        <w:t xml:space="preserve">Как видно из Рис. </w:t>
      </w:r>
      <w:r w:rsidR="00AB75C2" w:rsidRPr="001E1255">
        <w:rPr>
          <w:lang w:val="ru-RU"/>
        </w:rPr>
        <w:t xml:space="preserve">1, </w:t>
      </w:r>
      <w:r>
        <w:rPr>
          <w:lang w:val="ru-RU"/>
        </w:rPr>
        <w:t xml:space="preserve">для обеспечения </w:t>
      </w:r>
      <w:r w:rsidR="00471AF9" w:rsidRPr="001E1255">
        <w:rPr>
          <w:lang w:val="ru-RU"/>
        </w:rPr>
        <w:t>эффективн</w:t>
      </w:r>
      <w:r>
        <w:rPr>
          <w:lang w:val="ru-RU"/>
        </w:rPr>
        <w:t>ости</w:t>
      </w:r>
      <w:r w:rsidR="00471AF9" w:rsidRPr="001E1255">
        <w:rPr>
          <w:lang w:val="ru-RU"/>
        </w:rPr>
        <w:t xml:space="preserve"> </w:t>
      </w:r>
      <w:r w:rsidR="001E1255" w:rsidRPr="001E1255">
        <w:rPr>
          <w:lang w:val="ru-RU"/>
        </w:rPr>
        <w:t>СУК</w:t>
      </w:r>
      <w:r w:rsidR="003D5A35" w:rsidRPr="001E1255">
        <w:rPr>
          <w:lang w:val="ru-RU"/>
        </w:rPr>
        <w:t xml:space="preserve"> </w:t>
      </w:r>
      <w:r w:rsidR="00471AF9" w:rsidRPr="001E1255">
        <w:rPr>
          <w:lang w:val="ru-RU"/>
        </w:rPr>
        <w:t>и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 xml:space="preserve">непрерывности </w:t>
      </w:r>
      <w:r w:rsidR="00471AF9" w:rsidRPr="001E1255">
        <w:rPr>
          <w:lang w:val="ru-RU"/>
        </w:rPr>
        <w:t>процесс</w:t>
      </w:r>
      <w:r>
        <w:rPr>
          <w:lang w:val="ru-RU"/>
        </w:rPr>
        <w:t xml:space="preserve">а ее </w:t>
      </w:r>
      <w:r w:rsidRPr="00BD18BB">
        <w:rPr>
          <w:lang w:val="ru-RU"/>
        </w:rPr>
        <w:t>совершенствовани</w:t>
      </w:r>
      <w:r>
        <w:rPr>
          <w:lang w:val="ru-RU"/>
        </w:rPr>
        <w:t xml:space="preserve">я </w:t>
      </w:r>
      <w:r w:rsidRPr="001E1255">
        <w:rPr>
          <w:lang w:val="ru-RU"/>
        </w:rPr>
        <w:t>руководств</w:t>
      </w:r>
      <w:r>
        <w:rPr>
          <w:lang w:val="ru-RU"/>
        </w:rPr>
        <w:t xml:space="preserve">о ставит </w:t>
      </w:r>
      <w:r w:rsidRPr="00BD18BB">
        <w:rPr>
          <w:lang w:val="ru-RU"/>
        </w:rPr>
        <w:t>следующ</w:t>
      </w:r>
      <w:r>
        <w:rPr>
          <w:lang w:val="ru-RU"/>
        </w:rPr>
        <w:t xml:space="preserve">ие </w:t>
      </w:r>
      <w:r w:rsidRPr="001E1255">
        <w:rPr>
          <w:lang w:val="ru-RU"/>
        </w:rPr>
        <w:t>задач</w:t>
      </w:r>
      <w:r>
        <w:rPr>
          <w:lang w:val="ru-RU"/>
        </w:rPr>
        <w:t xml:space="preserve">и перед следующими </w:t>
      </w:r>
      <w:r w:rsidRPr="00BD18BB">
        <w:rPr>
          <w:lang w:val="ru-RU"/>
        </w:rPr>
        <w:t>подразделени</w:t>
      </w:r>
      <w:r>
        <w:rPr>
          <w:lang w:val="ru-RU"/>
        </w:rPr>
        <w:t>ями</w:t>
      </w:r>
      <w:r w:rsidR="00AB75C2" w:rsidRPr="001E1255">
        <w:rPr>
          <w:lang w:val="ru-RU"/>
        </w:rPr>
        <w:t>:</w:t>
      </w:r>
    </w:p>
    <w:p w:rsidR="00AB75C2" w:rsidRPr="001E1255" w:rsidRDefault="00AB75C2" w:rsidP="00F76C35">
      <w:pPr>
        <w:rPr>
          <w:lang w:val="ru-RU"/>
        </w:rPr>
      </w:pPr>
    </w:p>
    <w:p w:rsidR="00AB75C2" w:rsidRPr="00513E1C" w:rsidRDefault="00AB75C2" w:rsidP="00F76C35">
      <w:pPr>
        <w:rPr>
          <w:lang w:val="ru-RU"/>
        </w:rPr>
      </w:pPr>
      <w:proofErr w:type="gramStart"/>
      <w:r w:rsidRPr="00F76C35">
        <w:t>QMR</w:t>
      </w:r>
      <w:r w:rsidRPr="00BD18BB">
        <w:rPr>
          <w:lang w:val="ru-RU"/>
        </w:rPr>
        <w:t xml:space="preserve"> </w:t>
      </w:r>
      <w:r w:rsidR="00BD18BB">
        <w:rPr>
          <w:lang w:val="ru-RU"/>
        </w:rPr>
        <w:t xml:space="preserve">обеспечивает </w:t>
      </w:r>
      <w:r w:rsidR="00BD18BB" w:rsidRPr="00BD18BB">
        <w:rPr>
          <w:lang w:val="ru-RU"/>
        </w:rPr>
        <w:t>соблюдени</w:t>
      </w:r>
      <w:r w:rsidR="00BD18BB">
        <w:rPr>
          <w:lang w:val="ru-RU"/>
        </w:rPr>
        <w:t xml:space="preserve">е в </w:t>
      </w:r>
      <w:r w:rsidR="00BD18BB" w:rsidRPr="00BD18BB">
        <w:rPr>
          <w:lang w:val="ru-RU"/>
        </w:rPr>
        <w:t>работ</w:t>
      </w:r>
      <w:r w:rsidR="00BD18BB">
        <w:rPr>
          <w:lang w:val="ru-RU"/>
        </w:rPr>
        <w:t xml:space="preserve">е </w:t>
      </w:r>
      <w:r w:rsidR="00BD18BB" w:rsidRPr="00F76C35">
        <w:t>IPOPHL</w:t>
      </w:r>
      <w:r w:rsidR="00BD18BB">
        <w:rPr>
          <w:lang w:val="ru-RU"/>
        </w:rPr>
        <w:t xml:space="preserve"> </w:t>
      </w:r>
      <w:r w:rsidR="00BD18BB" w:rsidRPr="00BD18BB">
        <w:rPr>
          <w:lang w:val="ru-RU"/>
        </w:rPr>
        <w:t>требовани</w:t>
      </w:r>
      <w:r w:rsidR="00BD18BB">
        <w:rPr>
          <w:lang w:val="ru-RU"/>
        </w:rPr>
        <w:t xml:space="preserve">й </w:t>
      </w:r>
      <w:r w:rsidR="00B612E8" w:rsidRPr="00BD18BB">
        <w:rPr>
          <w:lang w:val="ru-RU"/>
        </w:rPr>
        <w:t xml:space="preserve">существующей СУК </w:t>
      </w:r>
      <w:r w:rsidR="00471AF9" w:rsidRPr="00BD18BB">
        <w:rPr>
          <w:lang w:val="ru-RU"/>
        </w:rPr>
        <w:t>и</w:t>
      </w:r>
      <w:r w:rsidRPr="00BD18BB">
        <w:rPr>
          <w:lang w:val="ru-RU"/>
        </w:rPr>
        <w:t xml:space="preserve"> </w:t>
      </w:r>
      <w:r w:rsidR="00BD18BB" w:rsidRPr="00BD18BB">
        <w:rPr>
          <w:lang w:val="ru-RU"/>
        </w:rPr>
        <w:t>выявл</w:t>
      </w:r>
      <w:r w:rsidR="00BD18BB">
        <w:rPr>
          <w:lang w:val="ru-RU"/>
        </w:rPr>
        <w:t xml:space="preserve">яет </w:t>
      </w:r>
      <w:r w:rsidR="00BD18BB" w:rsidRPr="00BD18BB">
        <w:rPr>
          <w:lang w:val="ru-RU"/>
        </w:rPr>
        <w:t>направлени</w:t>
      </w:r>
      <w:r w:rsidR="00BD18BB">
        <w:rPr>
          <w:lang w:val="ru-RU"/>
        </w:rPr>
        <w:t xml:space="preserve">я, в </w:t>
      </w:r>
      <w:r w:rsidR="00BD18BB" w:rsidRPr="00BD18BB">
        <w:rPr>
          <w:lang w:val="ru-RU"/>
        </w:rPr>
        <w:t>котор</w:t>
      </w:r>
      <w:r w:rsidR="00BD18BB">
        <w:rPr>
          <w:lang w:val="ru-RU"/>
        </w:rPr>
        <w:t xml:space="preserve">ых требуются </w:t>
      </w:r>
      <w:r w:rsidR="00471AF9" w:rsidRPr="00BD18BB">
        <w:rPr>
          <w:lang w:val="ru-RU"/>
        </w:rPr>
        <w:t>улучшени</w:t>
      </w:r>
      <w:r w:rsidR="00BD18BB">
        <w:rPr>
          <w:lang w:val="ru-RU"/>
        </w:rPr>
        <w:t>я</w:t>
      </w:r>
      <w:r w:rsidRPr="00BD18BB">
        <w:rPr>
          <w:lang w:val="ru-RU"/>
        </w:rPr>
        <w:t>.</w:t>
      </w:r>
      <w:proofErr w:type="gramEnd"/>
      <w:r w:rsidRPr="00BD18BB">
        <w:rPr>
          <w:lang w:val="ru-RU"/>
        </w:rPr>
        <w:t xml:space="preserve">  </w:t>
      </w:r>
      <w:proofErr w:type="gramStart"/>
      <w:r w:rsidRPr="00F76C35">
        <w:t>QMR</w:t>
      </w:r>
      <w:r w:rsidRPr="00BD18BB">
        <w:rPr>
          <w:lang w:val="ru-RU"/>
        </w:rPr>
        <w:t xml:space="preserve"> </w:t>
      </w:r>
      <w:r w:rsidR="00471AF9" w:rsidRPr="00BD18BB">
        <w:rPr>
          <w:lang w:val="ru-RU"/>
        </w:rPr>
        <w:t>также</w:t>
      </w:r>
      <w:r w:rsidRPr="00BD18BB">
        <w:rPr>
          <w:lang w:val="ru-RU"/>
        </w:rPr>
        <w:t xml:space="preserve"> </w:t>
      </w:r>
      <w:r w:rsidR="00B612E8" w:rsidRPr="00BD18BB">
        <w:rPr>
          <w:lang w:val="ru-RU"/>
        </w:rPr>
        <w:t xml:space="preserve">обеспечивает </w:t>
      </w:r>
      <w:r w:rsidR="00BD18BB" w:rsidRPr="00BD18BB">
        <w:rPr>
          <w:lang w:val="ru-RU"/>
        </w:rPr>
        <w:t>распространен</w:t>
      </w:r>
      <w:r w:rsidR="00BD18BB">
        <w:rPr>
          <w:lang w:val="ru-RU"/>
        </w:rPr>
        <w:t xml:space="preserve">ие понимания </w:t>
      </w:r>
      <w:r w:rsidR="00BD18BB" w:rsidRPr="00BD18BB">
        <w:rPr>
          <w:lang w:val="ru-RU"/>
        </w:rPr>
        <w:t>необходим</w:t>
      </w:r>
      <w:r w:rsidR="00BD18BB">
        <w:rPr>
          <w:lang w:val="ru-RU"/>
        </w:rPr>
        <w:t xml:space="preserve">ости </w:t>
      </w:r>
      <w:r w:rsidR="00BD18BB" w:rsidRPr="00BD18BB">
        <w:rPr>
          <w:lang w:val="ru-RU"/>
        </w:rPr>
        <w:t>соблюдени</w:t>
      </w:r>
      <w:r w:rsidR="00BD18BB">
        <w:rPr>
          <w:lang w:val="ru-RU"/>
        </w:rPr>
        <w:t xml:space="preserve">я требований </w:t>
      </w:r>
      <w:r w:rsidR="00BD18BB" w:rsidRPr="00BD18BB">
        <w:rPr>
          <w:lang w:val="ru-RU"/>
        </w:rPr>
        <w:t>клиент</w:t>
      </w:r>
      <w:r w:rsidR="00BD18BB">
        <w:rPr>
          <w:lang w:val="ru-RU"/>
        </w:rPr>
        <w:t xml:space="preserve">ов при </w:t>
      </w:r>
      <w:r w:rsidR="00BD18BB" w:rsidRPr="00BD18BB">
        <w:rPr>
          <w:lang w:val="ru-RU"/>
        </w:rPr>
        <w:t>функционировани</w:t>
      </w:r>
      <w:r w:rsidR="00BD18BB">
        <w:rPr>
          <w:lang w:val="ru-RU"/>
        </w:rPr>
        <w:t xml:space="preserve">и </w:t>
      </w:r>
      <w:r w:rsidR="00BD18BB" w:rsidRPr="00BD18BB">
        <w:rPr>
          <w:lang w:val="ru-RU"/>
        </w:rPr>
        <w:t>основн</w:t>
      </w:r>
      <w:r w:rsidR="00BD18BB">
        <w:rPr>
          <w:lang w:val="ru-RU"/>
        </w:rPr>
        <w:t xml:space="preserve">ых </w:t>
      </w:r>
      <w:r w:rsidR="00471AF9" w:rsidRPr="00BD18BB">
        <w:rPr>
          <w:lang w:val="ru-RU"/>
        </w:rPr>
        <w:t>и</w:t>
      </w:r>
      <w:r w:rsidRPr="00BD18BB">
        <w:rPr>
          <w:lang w:val="ru-RU"/>
        </w:rPr>
        <w:t xml:space="preserve"> </w:t>
      </w:r>
      <w:r w:rsidR="00471AF9" w:rsidRPr="00BD18BB">
        <w:rPr>
          <w:lang w:val="ru-RU"/>
        </w:rPr>
        <w:t>соответствующ</w:t>
      </w:r>
      <w:r w:rsidR="00BD18BB">
        <w:rPr>
          <w:lang w:val="ru-RU"/>
        </w:rPr>
        <w:t xml:space="preserve">их </w:t>
      </w:r>
      <w:r w:rsidR="00BD18BB" w:rsidRPr="00BD18BB">
        <w:rPr>
          <w:lang w:val="ru-RU"/>
        </w:rPr>
        <w:t>вспомогательн</w:t>
      </w:r>
      <w:r w:rsidR="00BD18BB">
        <w:rPr>
          <w:lang w:val="ru-RU"/>
        </w:rPr>
        <w:t xml:space="preserve">ых процессов </w:t>
      </w:r>
      <w:r w:rsidR="001E1255" w:rsidRPr="00BD18BB">
        <w:rPr>
          <w:lang w:val="ru-RU"/>
        </w:rPr>
        <w:t>СУК</w:t>
      </w:r>
      <w:r w:rsidRPr="00BD18BB">
        <w:rPr>
          <w:lang w:val="ru-RU"/>
        </w:rPr>
        <w:t>.</w:t>
      </w:r>
      <w:proofErr w:type="gramEnd"/>
      <w:r w:rsidRPr="00BD18BB">
        <w:rPr>
          <w:lang w:val="ru-RU"/>
        </w:rPr>
        <w:t xml:space="preserve">  </w:t>
      </w:r>
      <w:proofErr w:type="gramStart"/>
      <w:r w:rsidRPr="00F76C35">
        <w:t>QMR</w:t>
      </w:r>
      <w:r w:rsidRPr="00513E1C">
        <w:rPr>
          <w:lang w:val="ru-RU"/>
        </w:rPr>
        <w:t xml:space="preserve"> </w:t>
      </w:r>
      <w:r w:rsidR="00BD18BB">
        <w:rPr>
          <w:lang w:val="ru-RU"/>
        </w:rPr>
        <w:t xml:space="preserve">подчиняется </w:t>
      </w:r>
      <w:r w:rsidR="00BD18BB" w:rsidRPr="00513E1C">
        <w:rPr>
          <w:lang w:val="ru-RU"/>
        </w:rPr>
        <w:t>Генеральн</w:t>
      </w:r>
      <w:r w:rsidR="00BD18BB">
        <w:rPr>
          <w:lang w:val="ru-RU"/>
        </w:rPr>
        <w:t>ому</w:t>
      </w:r>
      <w:r w:rsidR="00471AF9" w:rsidRPr="00513E1C">
        <w:rPr>
          <w:lang w:val="ru-RU"/>
        </w:rPr>
        <w:t xml:space="preserve"> директор</w:t>
      </w:r>
      <w:r w:rsidR="00BD18BB">
        <w:rPr>
          <w:lang w:val="ru-RU"/>
        </w:rPr>
        <w:t>у</w:t>
      </w:r>
      <w:r w:rsidRPr="00513E1C">
        <w:rPr>
          <w:lang w:val="ru-RU"/>
        </w:rPr>
        <w:t>.</w:t>
      </w:r>
      <w:proofErr w:type="gramEnd"/>
    </w:p>
    <w:p w:rsidR="00AB75C2" w:rsidRPr="00513E1C" w:rsidRDefault="00AB75C2" w:rsidP="00F76C35">
      <w:pPr>
        <w:rPr>
          <w:lang w:val="ru-RU"/>
        </w:rPr>
      </w:pPr>
    </w:p>
    <w:p w:rsidR="00AB75C2" w:rsidRPr="00E86B4B" w:rsidRDefault="00513E1C" w:rsidP="00F76C35">
      <w:r w:rsidRPr="00513E1C">
        <w:rPr>
          <w:lang w:val="ru-RU"/>
        </w:rPr>
        <w:t>Группа</w:t>
      </w:r>
      <w:r>
        <w:rPr>
          <w:lang w:val="ru-RU"/>
        </w:rPr>
        <w:t xml:space="preserve"> </w:t>
      </w:r>
      <w:r>
        <w:t>IQA</w:t>
      </w:r>
      <w:r w:rsidR="00AB75C2" w:rsidRPr="00513E1C">
        <w:rPr>
          <w:lang w:val="ru-RU"/>
        </w:rPr>
        <w:t xml:space="preserve"> </w:t>
      </w:r>
      <w:r>
        <w:rPr>
          <w:lang w:val="ru-RU"/>
        </w:rPr>
        <w:t xml:space="preserve">проводит проверки </w:t>
      </w:r>
      <w:r w:rsidRPr="00513E1C">
        <w:rPr>
          <w:lang w:val="ru-RU"/>
        </w:rPr>
        <w:t>(</w:t>
      </w:r>
      <w:r w:rsidR="004A6DF7">
        <w:rPr>
          <w:lang w:val="ru-RU"/>
        </w:rPr>
        <w:t>фактическую</w:t>
      </w:r>
      <w:r w:rsidRPr="00513E1C">
        <w:rPr>
          <w:lang w:val="ru-RU"/>
        </w:rPr>
        <w:t xml:space="preserve"> </w:t>
      </w:r>
      <w:r w:rsidR="004A6DF7" w:rsidRPr="00513E1C">
        <w:rPr>
          <w:lang w:val="ru-RU"/>
        </w:rPr>
        <w:t>и подтвержд</w:t>
      </w:r>
      <w:r w:rsidR="004A6DF7">
        <w:rPr>
          <w:lang w:val="ru-RU"/>
        </w:rPr>
        <w:t>ающую проверку</w:t>
      </w:r>
      <w:r w:rsidRPr="00513E1C">
        <w:rPr>
          <w:lang w:val="ru-RU"/>
        </w:rPr>
        <w:t xml:space="preserve">) </w:t>
      </w:r>
      <w:r>
        <w:rPr>
          <w:lang w:val="ru-RU"/>
        </w:rPr>
        <w:t>два</w:t>
      </w:r>
      <w:r w:rsidR="004A6DF7">
        <w:rPr>
          <w:lang w:val="ru-RU"/>
        </w:rPr>
        <w:t xml:space="preserve"> раза </w:t>
      </w:r>
      <w:r w:rsidR="00471AF9" w:rsidRPr="00513E1C">
        <w:rPr>
          <w:lang w:val="ru-RU"/>
        </w:rPr>
        <w:t>в год</w:t>
      </w:r>
      <w:r>
        <w:rPr>
          <w:lang w:val="ru-RU"/>
        </w:rPr>
        <w:t>,</w:t>
      </w:r>
      <w:r w:rsidR="00AB75C2" w:rsidRPr="00513E1C">
        <w:rPr>
          <w:lang w:val="ru-RU"/>
        </w:rPr>
        <w:t xml:space="preserve"> </w:t>
      </w:r>
      <w:r>
        <w:rPr>
          <w:lang w:val="ru-RU"/>
        </w:rPr>
        <w:t xml:space="preserve">направляя свои </w:t>
      </w:r>
      <w:r w:rsidRPr="00513E1C">
        <w:rPr>
          <w:lang w:val="ru-RU"/>
        </w:rPr>
        <w:t>вывод</w:t>
      </w:r>
      <w:r>
        <w:rPr>
          <w:lang w:val="ru-RU"/>
        </w:rPr>
        <w:t xml:space="preserve">ы высшему руководству </w:t>
      </w:r>
      <w:r w:rsidRPr="00F76C35">
        <w:t>IPOPHL</w:t>
      </w:r>
      <w:r>
        <w:rPr>
          <w:lang w:val="ru-RU"/>
        </w:rPr>
        <w:t xml:space="preserve"> </w:t>
      </w:r>
      <w:r w:rsidRPr="00513E1C">
        <w:rPr>
          <w:lang w:val="ru-RU"/>
        </w:rPr>
        <w:t>в рамках</w:t>
      </w:r>
      <w:r>
        <w:rPr>
          <w:lang w:val="ru-RU"/>
        </w:rPr>
        <w:t xml:space="preserve"> </w:t>
      </w:r>
      <w:r w:rsidRPr="00513E1C">
        <w:rPr>
          <w:lang w:val="ru-RU"/>
        </w:rPr>
        <w:t>проверок</w:t>
      </w:r>
      <w:r>
        <w:rPr>
          <w:lang w:val="ru-RU"/>
        </w:rPr>
        <w:t xml:space="preserve">, проводимых </w:t>
      </w:r>
      <w:r w:rsidRPr="00513E1C">
        <w:rPr>
          <w:lang w:val="ru-RU"/>
        </w:rPr>
        <w:t>руководством</w:t>
      </w:r>
      <w:r w:rsidR="00AB75C2" w:rsidRPr="00513E1C">
        <w:rPr>
          <w:lang w:val="ru-RU"/>
        </w:rPr>
        <w:t xml:space="preserve">.  </w:t>
      </w:r>
      <w:r w:rsidRPr="00513E1C">
        <w:rPr>
          <w:lang w:val="ru-RU"/>
        </w:rPr>
        <w:t>Вывод</w:t>
      </w:r>
      <w:r>
        <w:rPr>
          <w:lang w:val="ru-RU"/>
        </w:rPr>
        <w:t xml:space="preserve">ы проверок содержат факты соблюдения и несоблюдения требований, выявленные </w:t>
      </w:r>
      <w:r w:rsidR="00471AF9" w:rsidRPr="00513E1C">
        <w:rPr>
          <w:lang w:val="ru-RU"/>
        </w:rPr>
        <w:t xml:space="preserve">в </w:t>
      </w:r>
      <w:r>
        <w:rPr>
          <w:lang w:val="ru-RU"/>
        </w:rPr>
        <w:t>ходе проверки,</w:t>
      </w:r>
      <w:r w:rsidR="00AB75C2" w:rsidRPr="00513E1C">
        <w:rPr>
          <w:lang w:val="ru-RU"/>
        </w:rPr>
        <w:t xml:space="preserve"> </w:t>
      </w:r>
      <w:r w:rsidR="00471AF9" w:rsidRPr="00513E1C">
        <w:rPr>
          <w:lang w:val="ru-RU"/>
        </w:rPr>
        <w:t>анализ</w:t>
      </w:r>
      <w:r>
        <w:rPr>
          <w:lang w:val="ru-RU"/>
        </w:rPr>
        <w:t xml:space="preserve"> их причин</w:t>
      </w:r>
      <w:r w:rsidR="00AB75C2" w:rsidRPr="00513E1C">
        <w:rPr>
          <w:lang w:val="ru-RU"/>
        </w:rPr>
        <w:t xml:space="preserve"> </w:t>
      </w:r>
      <w:r w:rsidR="00471AF9" w:rsidRPr="00513E1C">
        <w:rPr>
          <w:lang w:val="ru-RU"/>
        </w:rPr>
        <w:t>и</w:t>
      </w:r>
      <w:r w:rsidR="00AB75C2" w:rsidRPr="00513E1C">
        <w:rPr>
          <w:lang w:val="ru-RU"/>
        </w:rPr>
        <w:t xml:space="preserve"> </w:t>
      </w:r>
      <w:r w:rsidR="00E86B4B">
        <w:rPr>
          <w:lang w:val="ru-RU"/>
        </w:rPr>
        <w:t xml:space="preserve">предлагаемые </w:t>
      </w:r>
      <w:r w:rsidR="00471AF9" w:rsidRPr="00513E1C">
        <w:rPr>
          <w:lang w:val="ru-RU"/>
        </w:rPr>
        <w:t>меры по исправлению ситуации и</w:t>
      </w:r>
      <w:r w:rsidR="00AB75C2" w:rsidRPr="00513E1C">
        <w:rPr>
          <w:lang w:val="ru-RU"/>
        </w:rPr>
        <w:t xml:space="preserve"> </w:t>
      </w:r>
      <w:r w:rsidR="00471AF9" w:rsidRPr="00513E1C">
        <w:rPr>
          <w:lang w:val="ru-RU"/>
        </w:rPr>
        <w:t>предотвращ</w:t>
      </w:r>
      <w:r w:rsidR="00E86B4B">
        <w:rPr>
          <w:lang w:val="ru-RU"/>
        </w:rPr>
        <w:t xml:space="preserve">ению нарушений с указанием дат завершения таких мер </w:t>
      </w:r>
      <w:r w:rsidR="00471AF9" w:rsidRPr="00513E1C">
        <w:rPr>
          <w:lang w:val="ru-RU"/>
        </w:rPr>
        <w:t>и</w:t>
      </w:r>
      <w:r w:rsidR="00AB75C2" w:rsidRPr="00513E1C">
        <w:rPr>
          <w:lang w:val="ru-RU"/>
        </w:rPr>
        <w:t xml:space="preserve"> </w:t>
      </w:r>
      <w:r w:rsidR="00471AF9" w:rsidRPr="00513E1C">
        <w:rPr>
          <w:lang w:val="ru-RU"/>
        </w:rPr>
        <w:t xml:space="preserve">контроля </w:t>
      </w:r>
      <w:r w:rsidR="00AA30CA" w:rsidRPr="00513E1C">
        <w:rPr>
          <w:lang w:val="ru-RU"/>
        </w:rPr>
        <w:t>исполнения</w:t>
      </w:r>
      <w:r w:rsidR="00E86B4B">
        <w:rPr>
          <w:lang w:val="ru-RU"/>
        </w:rPr>
        <w:t xml:space="preserve"> решений. </w:t>
      </w:r>
      <w:r w:rsidRPr="00513E1C">
        <w:rPr>
          <w:lang w:val="ru-RU"/>
        </w:rPr>
        <w:t>Группа</w:t>
      </w:r>
      <w:r w:rsidRPr="00E86B4B">
        <w:t xml:space="preserve"> </w:t>
      </w:r>
      <w:r>
        <w:t>IQA</w:t>
      </w:r>
      <w:r w:rsidR="00AB75C2" w:rsidRPr="00E86B4B">
        <w:t xml:space="preserve"> </w:t>
      </w:r>
      <w:r w:rsidR="00E86B4B">
        <w:rPr>
          <w:lang w:val="ru-RU"/>
        </w:rPr>
        <w:t>подчиняется</w:t>
      </w:r>
      <w:r w:rsidR="00E86B4B" w:rsidRPr="00E86B4B">
        <w:t xml:space="preserve"> QMR.</w:t>
      </w:r>
    </w:p>
    <w:p w:rsidR="00AB75C2" w:rsidRPr="00E86B4B" w:rsidRDefault="00AB75C2" w:rsidP="00F76C35"/>
    <w:p w:rsidR="00AB75C2" w:rsidRPr="005C4E97" w:rsidRDefault="00AB75C2" w:rsidP="00F76C35">
      <w:pPr>
        <w:rPr>
          <w:lang w:val="ru-RU"/>
        </w:rPr>
      </w:pPr>
      <w:proofErr w:type="gramStart"/>
      <w:r w:rsidRPr="00F76C35">
        <w:t>QMD</w:t>
      </w:r>
      <w:r w:rsidRPr="00E86B4B">
        <w:rPr>
          <w:lang w:val="ru-RU"/>
        </w:rPr>
        <w:t xml:space="preserve"> </w:t>
      </w:r>
      <w:r w:rsidR="00E86B4B">
        <w:rPr>
          <w:lang w:val="ru-RU"/>
        </w:rPr>
        <w:t>реализует</w:t>
      </w:r>
      <w:r w:rsidR="00E86B4B" w:rsidRPr="00E86B4B">
        <w:rPr>
          <w:lang w:val="ru-RU"/>
        </w:rPr>
        <w:t xml:space="preserve"> </w:t>
      </w:r>
      <w:r w:rsidRPr="00F76C35">
        <w:t>PQRS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 xml:space="preserve">в </w:t>
      </w:r>
      <w:r w:rsidR="00E86B4B" w:rsidRPr="00E86B4B">
        <w:rPr>
          <w:lang w:val="ru-RU"/>
        </w:rPr>
        <w:t>работ</w:t>
      </w:r>
      <w:r w:rsidR="00E86B4B">
        <w:rPr>
          <w:lang w:val="ru-RU"/>
        </w:rPr>
        <w:t>е</w:t>
      </w:r>
      <w:r w:rsidR="00E86B4B" w:rsidRPr="00E86B4B">
        <w:rPr>
          <w:lang w:val="ru-RU"/>
        </w:rPr>
        <w:t xml:space="preserve"> Патентно</w:t>
      </w:r>
      <w:r w:rsidR="00E86B4B">
        <w:rPr>
          <w:lang w:val="ru-RU"/>
        </w:rPr>
        <w:t>го</w:t>
      </w:r>
      <w:r w:rsidR="009A4B5C" w:rsidRPr="00E86B4B">
        <w:rPr>
          <w:lang w:val="ru-RU"/>
        </w:rPr>
        <w:t xml:space="preserve"> бюро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и</w:t>
      </w:r>
      <w:r w:rsidRPr="00E86B4B">
        <w:rPr>
          <w:lang w:val="ru-RU"/>
        </w:rPr>
        <w:t xml:space="preserve"> </w:t>
      </w:r>
      <w:r w:rsidR="00E86B4B">
        <w:rPr>
          <w:lang w:val="ru-RU"/>
        </w:rPr>
        <w:t xml:space="preserve">оценивает </w:t>
      </w:r>
      <w:r w:rsidR="00E86B4B" w:rsidRPr="00E86B4B">
        <w:rPr>
          <w:lang w:val="ru-RU"/>
        </w:rPr>
        <w:t>эффективн</w:t>
      </w:r>
      <w:r w:rsidR="00E86B4B">
        <w:rPr>
          <w:lang w:val="ru-RU"/>
        </w:rPr>
        <w:t xml:space="preserve">ость ее </w:t>
      </w:r>
      <w:r w:rsidR="00E86B4B" w:rsidRPr="00E86B4B">
        <w:rPr>
          <w:lang w:val="ru-RU"/>
        </w:rPr>
        <w:t>реализаци</w:t>
      </w:r>
      <w:r w:rsidR="00E86B4B">
        <w:rPr>
          <w:lang w:val="ru-RU"/>
        </w:rPr>
        <w:t>и</w:t>
      </w:r>
      <w:r w:rsidRPr="00E86B4B">
        <w:rPr>
          <w:lang w:val="ru-RU"/>
        </w:rPr>
        <w:t>.</w:t>
      </w:r>
      <w:proofErr w:type="gramEnd"/>
      <w:r w:rsidRPr="00E86B4B">
        <w:rPr>
          <w:lang w:val="ru-RU"/>
        </w:rPr>
        <w:t xml:space="preserve">  </w:t>
      </w:r>
      <w:r w:rsidR="00E86B4B">
        <w:rPr>
          <w:lang w:val="ru-RU"/>
        </w:rPr>
        <w:t>Он проводит оценку системы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кажд</w:t>
      </w:r>
      <w:r w:rsidR="00E86B4B">
        <w:rPr>
          <w:lang w:val="ru-RU"/>
        </w:rPr>
        <w:t>ые</w:t>
      </w:r>
      <w:r w:rsidRPr="00E86B4B">
        <w:rPr>
          <w:lang w:val="ru-RU"/>
        </w:rPr>
        <w:t xml:space="preserve"> </w:t>
      </w:r>
      <w:r w:rsidR="00E86B4B" w:rsidRPr="00E86B4B">
        <w:rPr>
          <w:lang w:val="ru-RU"/>
        </w:rPr>
        <w:t>6</w:t>
      </w:r>
      <w:r w:rsidR="00E86B4B">
        <w:rPr>
          <w:lang w:val="ru-RU"/>
        </w:rPr>
        <w:t xml:space="preserve"> </w:t>
      </w:r>
      <w:r w:rsidRPr="00E86B4B">
        <w:rPr>
          <w:lang w:val="ru-RU"/>
        </w:rPr>
        <w:t>(</w:t>
      </w:r>
      <w:r w:rsidR="00E86B4B" w:rsidRPr="00E86B4B">
        <w:rPr>
          <w:lang w:val="ru-RU"/>
        </w:rPr>
        <w:t>шесть</w:t>
      </w:r>
      <w:r w:rsidRPr="00E86B4B">
        <w:rPr>
          <w:lang w:val="ru-RU"/>
        </w:rPr>
        <w:t xml:space="preserve">) </w:t>
      </w:r>
      <w:r w:rsidR="00471AF9" w:rsidRPr="00E86B4B">
        <w:rPr>
          <w:lang w:val="ru-RU"/>
        </w:rPr>
        <w:t>месяцев</w:t>
      </w:r>
      <w:r w:rsidR="00E86B4B">
        <w:rPr>
          <w:lang w:val="ru-RU"/>
        </w:rPr>
        <w:t>,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включая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результаты</w:t>
      </w:r>
      <w:r w:rsidRPr="00E86B4B">
        <w:rPr>
          <w:lang w:val="ru-RU"/>
        </w:rPr>
        <w:t xml:space="preserve"> </w:t>
      </w:r>
      <w:r w:rsidR="00C55003" w:rsidRPr="00E86B4B">
        <w:rPr>
          <w:lang w:val="ru-RU"/>
        </w:rPr>
        <w:t>контроля качества</w:t>
      </w:r>
      <w:r w:rsidRPr="00E86B4B">
        <w:rPr>
          <w:lang w:val="ru-RU"/>
        </w:rPr>
        <w:t xml:space="preserve"> </w:t>
      </w:r>
      <w:r w:rsidR="00E86B4B" w:rsidRPr="00E86B4B">
        <w:rPr>
          <w:lang w:val="ru-RU"/>
        </w:rPr>
        <w:t>процедур</w:t>
      </w:r>
      <w:r w:rsidR="00E86B4B">
        <w:rPr>
          <w:lang w:val="ru-RU"/>
        </w:rPr>
        <w:t xml:space="preserve"> </w:t>
      </w:r>
      <w:r w:rsidR="00A211D5" w:rsidRPr="00E86B4B">
        <w:rPr>
          <w:lang w:val="ru-RU"/>
        </w:rPr>
        <w:t>поиска и экспертизы</w:t>
      </w:r>
      <w:r w:rsidRPr="00E86B4B">
        <w:rPr>
          <w:lang w:val="ru-RU"/>
        </w:rPr>
        <w:t xml:space="preserve">, </w:t>
      </w:r>
      <w:r w:rsidR="00471AF9" w:rsidRPr="00E86B4B">
        <w:rPr>
          <w:lang w:val="ru-RU"/>
        </w:rPr>
        <w:t>вопросы</w:t>
      </w:r>
      <w:r w:rsidR="00E86B4B">
        <w:rPr>
          <w:lang w:val="ru-RU"/>
        </w:rPr>
        <w:t xml:space="preserve">, </w:t>
      </w:r>
      <w:r w:rsidR="00E86B4B" w:rsidRPr="00E86B4B">
        <w:rPr>
          <w:lang w:val="ru-RU"/>
        </w:rPr>
        <w:t>рассматрива</w:t>
      </w:r>
      <w:r w:rsidR="00E86B4B">
        <w:rPr>
          <w:lang w:val="ru-RU"/>
        </w:rPr>
        <w:t>емые в ходе</w:t>
      </w:r>
      <w:r w:rsidR="00471AF9" w:rsidRPr="00E86B4B">
        <w:rPr>
          <w:lang w:val="ru-RU"/>
        </w:rPr>
        <w:t xml:space="preserve"> </w:t>
      </w:r>
      <w:r w:rsidR="00E86B4B">
        <w:rPr>
          <w:lang w:val="ru-RU"/>
        </w:rPr>
        <w:t xml:space="preserve">экспертизы </w:t>
      </w:r>
      <w:r w:rsidR="00471AF9" w:rsidRPr="00E86B4B">
        <w:rPr>
          <w:lang w:val="ru-RU"/>
        </w:rPr>
        <w:t>и</w:t>
      </w:r>
      <w:r w:rsidRPr="00E86B4B">
        <w:rPr>
          <w:lang w:val="ru-RU"/>
        </w:rPr>
        <w:t xml:space="preserve"> </w:t>
      </w:r>
      <w:r w:rsidR="00E86B4B">
        <w:rPr>
          <w:lang w:val="ru-RU"/>
        </w:rPr>
        <w:t>процедуру</w:t>
      </w:r>
      <w:r w:rsidR="00471AF9" w:rsidRPr="00E86B4B">
        <w:rPr>
          <w:lang w:val="ru-RU"/>
        </w:rPr>
        <w:t xml:space="preserve"> </w:t>
      </w:r>
      <w:r w:rsidR="00C55003" w:rsidRPr="00E86B4B">
        <w:rPr>
          <w:lang w:val="ru-RU"/>
        </w:rPr>
        <w:t>контроля качества</w:t>
      </w:r>
      <w:r w:rsidRPr="00E86B4B">
        <w:rPr>
          <w:lang w:val="ru-RU"/>
        </w:rPr>
        <w:t xml:space="preserve">, </w:t>
      </w:r>
      <w:r w:rsidR="00E86B4B" w:rsidRPr="00E86B4B">
        <w:rPr>
          <w:lang w:val="ru-RU"/>
        </w:rPr>
        <w:t>а также</w:t>
      </w:r>
      <w:r w:rsidR="00E86B4B">
        <w:rPr>
          <w:lang w:val="ru-RU"/>
        </w:rPr>
        <w:t xml:space="preserve"> комментарии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или</w:t>
      </w:r>
      <w:r w:rsidRPr="00E86B4B">
        <w:rPr>
          <w:lang w:val="ru-RU"/>
        </w:rPr>
        <w:t xml:space="preserve"> </w:t>
      </w:r>
      <w:r w:rsidR="00E86B4B">
        <w:rPr>
          <w:lang w:val="ru-RU"/>
        </w:rPr>
        <w:t>предложения</w:t>
      </w:r>
      <w:r w:rsidR="00471AF9" w:rsidRPr="00E86B4B">
        <w:rPr>
          <w:lang w:val="ru-RU"/>
        </w:rPr>
        <w:t xml:space="preserve"> </w:t>
      </w:r>
      <w:r w:rsidR="00E86B4B">
        <w:rPr>
          <w:lang w:val="ru-RU"/>
        </w:rPr>
        <w:t>заявителей</w:t>
      </w:r>
      <w:r w:rsidR="00471AF9" w:rsidRPr="00E86B4B">
        <w:rPr>
          <w:lang w:val="ru-RU"/>
        </w:rPr>
        <w:t xml:space="preserve"> или</w:t>
      </w:r>
      <w:r w:rsidRPr="00E86B4B">
        <w:rPr>
          <w:lang w:val="ru-RU"/>
        </w:rPr>
        <w:t xml:space="preserve"> </w:t>
      </w:r>
      <w:r w:rsidR="006516C3" w:rsidRPr="00E86B4B">
        <w:rPr>
          <w:lang w:val="ru-RU"/>
        </w:rPr>
        <w:t>экспертов</w:t>
      </w:r>
      <w:r w:rsidRPr="00E86B4B">
        <w:rPr>
          <w:lang w:val="ru-RU"/>
        </w:rPr>
        <w:t xml:space="preserve">.  </w:t>
      </w:r>
      <w:r w:rsidR="00471AF9" w:rsidRPr="00E86B4B">
        <w:rPr>
          <w:lang w:val="ru-RU"/>
        </w:rPr>
        <w:t>По</w:t>
      </w:r>
      <w:r w:rsidR="00E86B4B">
        <w:rPr>
          <w:lang w:val="ru-RU"/>
        </w:rPr>
        <w:t xml:space="preserve"> </w:t>
      </w:r>
      <w:r w:rsidR="00E86B4B" w:rsidRPr="00E86B4B">
        <w:rPr>
          <w:szCs w:val="22"/>
          <w:lang w:val="ru-RU"/>
        </w:rPr>
        <w:t>результат</w:t>
      </w:r>
      <w:r w:rsidR="00E86B4B">
        <w:rPr>
          <w:lang w:val="ru-RU"/>
        </w:rPr>
        <w:t>ам такой оценки</w:t>
      </w:r>
      <w:r w:rsidRPr="00E86B4B">
        <w:rPr>
          <w:lang w:val="ru-RU"/>
        </w:rPr>
        <w:t xml:space="preserve"> </w:t>
      </w:r>
      <w:r w:rsidR="005C4E97">
        <w:rPr>
          <w:lang w:val="ru-RU"/>
        </w:rPr>
        <w:t xml:space="preserve">на </w:t>
      </w:r>
      <w:r w:rsidR="005C4E97" w:rsidRPr="005C4E97">
        <w:rPr>
          <w:szCs w:val="22"/>
          <w:lang w:val="ru-RU"/>
        </w:rPr>
        <w:t>рассмотрени</w:t>
      </w:r>
      <w:r w:rsidR="005C4E97">
        <w:rPr>
          <w:lang w:val="ru-RU"/>
        </w:rPr>
        <w:t xml:space="preserve">е </w:t>
      </w:r>
      <w:r w:rsidR="005C4E97" w:rsidRPr="00F76C35">
        <w:t>QMC</w:t>
      </w:r>
      <w:r w:rsidR="005C4E97" w:rsidRPr="00E86B4B">
        <w:rPr>
          <w:lang w:val="ru-RU"/>
        </w:rPr>
        <w:t xml:space="preserve"> </w:t>
      </w:r>
      <w:r w:rsidR="005C4E97">
        <w:rPr>
          <w:lang w:val="ru-RU"/>
        </w:rPr>
        <w:t xml:space="preserve">вносятся </w:t>
      </w:r>
      <w:r w:rsidR="005C4E97" w:rsidRPr="005C4E97">
        <w:rPr>
          <w:lang w:val="ru-RU"/>
        </w:rPr>
        <w:t>предложени</w:t>
      </w:r>
      <w:r w:rsidR="005C4E97">
        <w:rPr>
          <w:lang w:val="ru-RU"/>
        </w:rPr>
        <w:t>я о мерах</w:t>
      </w:r>
      <w:r w:rsidR="00471AF9" w:rsidRPr="00E86B4B">
        <w:rPr>
          <w:lang w:val="ru-RU"/>
        </w:rPr>
        <w:t xml:space="preserve"> по исправлению ситуации и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предотвращ</w:t>
      </w:r>
      <w:r w:rsidR="005C4E97">
        <w:rPr>
          <w:lang w:val="ru-RU"/>
        </w:rPr>
        <w:t xml:space="preserve">ению нарушений </w:t>
      </w:r>
      <w:r w:rsidR="00471AF9" w:rsidRPr="00E86B4B">
        <w:rPr>
          <w:lang w:val="ru-RU"/>
        </w:rPr>
        <w:t>и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поправк</w:t>
      </w:r>
      <w:r w:rsidR="005C4E97">
        <w:rPr>
          <w:lang w:val="ru-RU"/>
        </w:rPr>
        <w:t>и к стандартам</w:t>
      </w:r>
      <w:r w:rsidRPr="00E86B4B">
        <w:rPr>
          <w:lang w:val="ru-RU"/>
        </w:rPr>
        <w:t xml:space="preserve"> </w:t>
      </w:r>
      <w:r w:rsidR="00471AF9" w:rsidRPr="00E86B4B">
        <w:rPr>
          <w:lang w:val="ru-RU"/>
        </w:rPr>
        <w:t>или</w:t>
      </w:r>
      <w:r w:rsidRPr="00E86B4B">
        <w:rPr>
          <w:lang w:val="ru-RU"/>
        </w:rPr>
        <w:t xml:space="preserve"> </w:t>
      </w:r>
      <w:r w:rsidR="005C4E97">
        <w:rPr>
          <w:lang w:val="ru-RU"/>
        </w:rPr>
        <w:t xml:space="preserve">политике </w:t>
      </w:r>
      <w:r w:rsidR="005C4E97" w:rsidRPr="00F76C35">
        <w:t>PQRS</w:t>
      </w:r>
      <w:r w:rsidRPr="00E86B4B">
        <w:rPr>
          <w:lang w:val="ru-RU"/>
        </w:rPr>
        <w:t xml:space="preserve">.  </w:t>
      </w:r>
      <w:r w:rsidR="005C4E97" w:rsidRPr="005C4E97">
        <w:rPr>
          <w:lang w:val="ru-RU"/>
        </w:rPr>
        <w:t xml:space="preserve">Руководитель </w:t>
      </w:r>
      <w:r w:rsidR="005C4E97" w:rsidRPr="005C4E97">
        <w:t>QMD</w:t>
      </w:r>
      <w:r w:rsidRPr="005C4E97">
        <w:rPr>
          <w:lang w:val="ru-RU"/>
        </w:rPr>
        <w:t xml:space="preserve"> </w:t>
      </w:r>
      <w:r w:rsidR="005C4E97">
        <w:rPr>
          <w:lang w:val="ru-RU"/>
        </w:rPr>
        <w:t xml:space="preserve">подчиняется </w:t>
      </w:r>
      <w:r w:rsidR="005C4E97" w:rsidRPr="00E86B4B">
        <w:rPr>
          <w:lang w:val="ru-RU"/>
        </w:rPr>
        <w:t>д</w:t>
      </w:r>
      <w:r w:rsidR="00471AF9" w:rsidRPr="00E86B4B">
        <w:rPr>
          <w:lang w:val="ru-RU"/>
        </w:rPr>
        <w:t>иректор</w:t>
      </w:r>
      <w:r w:rsidR="005C4E97">
        <w:rPr>
          <w:lang w:val="ru-RU"/>
        </w:rPr>
        <w:t xml:space="preserve">у </w:t>
      </w:r>
      <w:r w:rsidR="005C4E97" w:rsidRPr="00E86B4B">
        <w:rPr>
          <w:lang w:val="ru-RU"/>
        </w:rPr>
        <w:t>бюро</w:t>
      </w:r>
      <w:r w:rsidRPr="005C4E97">
        <w:rPr>
          <w:lang w:val="ru-RU"/>
        </w:rPr>
        <w:t>.</w:t>
      </w:r>
    </w:p>
    <w:p w:rsidR="00AB75C2" w:rsidRPr="005C4E97" w:rsidRDefault="00AB75C2" w:rsidP="00F76C35">
      <w:pPr>
        <w:rPr>
          <w:lang w:val="ru-RU"/>
        </w:rPr>
      </w:pPr>
    </w:p>
    <w:p w:rsidR="00AB75C2" w:rsidRPr="005C4E97" w:rsidRDefault="00471AF9" w:rsidP="00F76C35">
      <w:pPr>
        <w:rPr>
          <w:lang w:val="ru-RU"/>
        </w:rPr>
      </w:pPr>
      <w:r w:rsidRPr="005C4E97">
        <w:rPr>
          <w:lang w:val="ru-RU"/>
        </w:rPr>
        <w:t>Кроме того,</w:t>
      </w:r>
      <w:r w:rsidR="00AB75C2" w:rsidRPr="005C4E97">
        <w:rPr>
          <w:lang w:val="ru-RU"/>
        </w:rPr>
        <w:t xml:space="preserve"> </w:t>
      </w:r>
      <w:r w:rsidR="005C4E97">
        <w:rPr>
          <w:lang w:val="ru-RU"/>
        </w:rPr>
        <w:t xml:space="preserve">каждые </w:t>
      </w:r>
      <w:r w:rsidR="005C4E97" w:rsidRPr="005C4E97">
        <w:rPr>
          <w:lang w:val="ru-RU"/>
        </w:rPr>
        <w:t>3</w:t>
      </w:r>
      <w:r w:rsidR="005C4E97">
        <w:rPr>
          <w:lang w:val="ru-RU"/>
        </w:rPr>
        <w:t xml:space="preserve"> </w:t>
      </w:r>
      <w:r w:rsidR="005C4E97" w:rsidRPr="005C4E97">
        <w:rPr>
          <w:lang w:val="ru-RU"/>
        </w:rPr>
        <w:t xml:space="preserve">(три) </w:t>
      </w:r>
      <w:r w:rsidR="005C4E97">
        <w:rPr>
          <w:lang w:val="ru-RU"/>
        </w:rPr>
        <w:t xml:space="preserve">года также проводятся </w:t>
      </w:r>
      <w:r w:rsidRPr="005C4E97">
        <w:rPr>
          <w:lang w:val="ru-RU"/>
        </w:rPr>
        <w:t>внешн</w:t>
      </w:r>
      <w:r w:rsidR="005C4E97">
        <w:rPr>
          <w:lang w:val="ru-RU"/>
        </w:rPr>
        <w:t xml:space="preserve">ие </w:t>
      </w:r>
      <w:r w:rsidR="005C4E97" w:rsidRPr="005C4E97">
        <w:rPr>
          <w:lang w:val="ru-RU"/>
        </w:rPr>
        <w:t>аудит</w:t>
      </w:r>
      <w:r w:rsidR="005C4E97">
        <w:rPr>
          <w:lang w:val="ru-RU"/>
        </w:rPr>
        <w:t xml:space="preserve">орские проверки </w:t>
      </w:r>
      <w:r w:rsidR="005C4E97" w:rsidRPr="005C4E97">
        <w:rPr>
          <w:lang w:val="ru-RU"/>
        </w:rPr>
        <w:t>в рамках</w:t>
      </w:r>
      <w:r w:rsidR="005C4E97">
        <w:rPr>
          <w:lang w:val="ru-RU"/>
        </w:rPr>
        <w:t xml:space="preserve"> сертификации </w:t>
      </w:r>
      <w:r w:rsidR="00AB75C2" w:rsidRPr="00F76C35">
        <w:t>IPOPHL</w:t>
      </w:r>
      <w:r w:rsidR="00AB75C2" w:rsidRPr="005C4E97">
        <w:rPr>
          <w:lang w:val="ru-RU"/>
        </w:rPr>
        <w:t xml:space="preserve"> </w:t>
      </w:r>
      <w:r w:rsidR="005C4E97">
        <w:rPr>
          <w:lang w:val="ru-RU"/>
        </w:rPr>
        <w:t xml:space="preserve">по </w:t>
      </w:r>
      <w:r w:rsidR="005C4E97" w:rsidRPr="005C4E97">
        <w:rPr>
          <w:lang w:val="ru-RU"/>
        </w:rPr>
        <w:t>стандарт</w:t>
      </w:r>
      <w:r w:rsidR="005C4E97">
        <w:rPr>
          <w:lang w:val="ru-RU"/>
        </w:rPr>
        <w:t xml:space="preserve">у </w:t>
      </w:r>
      <w:r>
        <w:t>ISO</w:t>
      </w:r>
      <w:r w:rsidR="00AB75C2" w:rsidRPr="005C4E97">
        <w:rPr>
          <w:lang w:val="ru-RU"/>
        </w:rPr>
        <w:t xml:space="preserve"> 9001</w:t>
      </w:r>
      <w:r w:rsidR="005C4E97">
        <w:rPr>
          <w:lang w:val="ru-RU"/>
        </w:rPr>
        <w:t xml:space="preserve">; в дополнение к ним проводятся </w:t>
      </w:r>
      <w:r w:rsidR="005C4E97" w:rsidRPr="005C4E97">
        <w:rPr>
          <w:lang w:val="ru-RU"/>
        </w:rPr>
        <w:t>ежегодн</w:t>
      </w:r>
      <w:r w:rsidR="005C4E97">
        <w:rPr>
          <w:lang w:val="ru-RU"/>
        </w:rPr>
        <w:t>ые инспекционные проверки</w:t>
      </w:r>
      <w:r w:rsidR="00AB75C2" w:rsidRPr="005C4E97">
        <w:rPr>
          <w:lang w:val="ru-RU"/>
        </w:rPr>
        <w:t>.</w:t>
      </w:r>
    </w:p>
    <w:p w:rsidR="00AB75C2" w:rsidRPr="005C4E97" w:rsidRDefault="00AB75C2" w:rsidP="00F76C35">
      <w:pPr>
        <w:rPr>
          <w:lang w:val="ru-RU"/>
        </w:rPr>
      </w:pPr>
    </w:p>
    <w:p w:rsidR="00AB75C2" w:rsidRPr="006E67E3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>21.07</w:t>
      </w:r>
      <w:r w:rsidRPr="006E67E3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 xml:space="preserve">Укажите, как руководство Органа </w:t>
      </w:r>
      <w:r w:rsidR="00736F31">
        <w:rPr>
          <w:color w:val="000000"/>
          <w:sz w:val="20"/>
          <w:lang w:val="ru-RU"/>
        </w:rPr>
        <w:t xml:space="preserve">объясняет своим </w:t>
      </w:r>
      <w:r w:rsidR="00736F31" w:rsidRPr="00736F31">
        <w:rPr>
          <w:color w:val="000000"/>
          <w:sz w:val="20"/>
          <w:lang w:val="ru-RU"/>
        </w:rPr>
        <w:t>сотрудник</w:t>
      </w:r>
      <w:r w:rsidR="00736F31">
        <w:rPr>
          <w:color w:val="000000"/>
          <w:sz w:val="20"/>
          <w:lang w:val="ru-RU"/>
        </w:rPr>
        <w:t>ам</w:t>
      </w:r>
      <w:r w:rsidR="006E67E3" w:rsidRPr="00686312">
        <w:rPr>
          <w:color w:val="000000"/>
          <w:sz w:val="20"/>
          <w:lang w:val="ru-RU"/>
        </w:rPr>
        <w:t xml:space="preserve"> </w:t>
      </w:r>
      <w:r w:rsidR="00736F31">
        <w:rPr>
          <w:color w:val="000000"/>
          <w:sz w:val="20"/>
          <w:lang w:val="ru-RU"/>
        </w:rPr>
        <w:t>важность</w:t>
      </w:r>
      <w:r w:rsidR="006E67E3" w:rsidRPr="00686312">
        <w:rPr>
          <w:color w:val="000000"/>
          <w:sz w:val="20"/>
          <w:lang w:val="ru-RU"/>
        </w:rPr>
        <w:t xml:space="preserve"> выполнения Договора и требований нормативных документов, включая:</w:t>
      </w:r>
    </w:p>
    <w:p w:rsidR="00AB75C2" w:rsidRPr="00736F31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ab/>
      </w:r>
      <w:r w:rsidRPr="00736F31">
        <w:rPr>
          <w:sz w:val="20"/>
          <w:lang w:val="ru-RU"/>
        </w:rPr>
        <w:t>(</w:t>
      </w:r>
      <w:r w:rsidRPr="00C615D2">
        <w:rPr>
          <w:sz w:val="20"/>
        </w:rPr>
        <w:t>a</w:t>
      </w:r>
      <w:r w:rsidRPr="00736F31">
        <w:rPr>
          <w:sz w:val="20"/>
          <w:lang w:val="ru-RU"/>
        </w:rPr>
        <w:t>)</w:t>
      </w:r>
      <w:r w:rsidRPr="00736F31">
        <w:rPr>
          <w:sz w:val="20"/>
          <w:lang w:val="ru-RU"/>
        </w:rPr>
        <w:tab/>
      </w:r>
      <w:r w:rsidR="00736F31" w:rsidRPr="00686312">
        <w:rPr>
          <w:color w:val="000000"/>
          <w:sz w:val="20"/>
          <w:lang w:val="ru-RU"/>
        </w:rPr>
        <w:t>требовани</w:t>
      </w:r>
      <w:r w:rsidR="00736F31">
        <w:rPr>
          <w:color w:val="000000"/>
          <w:sz w:val="20"/>
          <w:lang w:val="ru-RU"/>
        </w:rPr>
        <w:t xml:space="preserve">я </w:t>
      </w:r>
      <w:r w:rsidR="00736F31" w:rsidRPr="00736F31">
        <w:rPr>
          <w:color w:val="000000"/>
          <w:sz w:val="20"/>
          <w:lang w:val="ru-RU"/>
        </w:rPr>
        <w:t>настоящ</w:t>
      </w:r>
      <w:r w:rsidR="00736F31">
        <w:rPr>
          <w:color w:val="000000"/>
          <w:sz w:val="20"/>
          <w:lang w:val="ru-RU"/>
        </w:rPr>
        <w:t xml:space="preserve">его </w:t>
      </w:r>
      <w:r w:rsidR="00471AF9" w:rsidRPr="00736F31">
        <w:rPr>
          <w:sz w:val="20"/>
          <w:lang w:val="ru-RU"/>
        </w:rPr>
        <w:t>стандарт</w:t>
      </w:r>
      <w:r w:rsidR="00736F31">
        <w:rPr>
          <w:sz w:val="20"/>
          <w:lang w:val="ru-RU"/>
        </w:rPr>
        <w:t>а</w:t>
      </w:r>
      <w:r w:rsidRPr="00736F31">
        <w:rPr>
          <w:sz w:val="20"/>
          <w:lang w:val="ru-RU"/>
        </w:rPr>
        <w:t xml:space="preserve">;  </w:t>
      </w:r>
      <w:r w:rsidR="00471AF9" w:rsidRPr="00736F31">
        <w:rPr>
          <w:sz w:val="20"/>
          <w:lang w:val="ru-RU"/>
        </w:rPr>
        <w:t>и</w:t>
      </w:r>
    </w:p>
    <w:p w:rsidR="00AB75C2" w:rsidRPr="006E67E3" w:rsidRDefault="00AB75C2" w:rsidP="00F76C35">
      <w:pPr>
        <w:pStyle w:val="Guidance"/>
        <w:keepNext/>
        <w:keepLines/>
        <w:rPr>
          <w:sz w:val="20"/>
          <w:lang w:val="ru-RU"/>
        </w:rPr>
        <w:sectPr w:rsidR="00AB75C2" w:rsidRPr="006E67E3" w:rsidSect="00F76C35">
          <w:headerReference w:type="first" r:id="rId18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736F31">
        <w:rPr>
          <w:sz w:val="20"/>
          <w:lang w:val="ru-RU"/>
        </w:rPr>
        <w:tab/>
      </w:r>
      <w:r w:rsidRPr="006E67E3">
        <w:rPr>
          <w:sz w:val="20"/>
          <w:lang w:val="ru-RU"/>
        </w:rPr>
        <w:t>(</w:t>
      </w:r>
      <w:r w:rsidRPr="00C615D2">
        <w:rPr>
          <w:sz w:val="20"/>
        </w:rPr>
        <w:t>b</w:t>
      </w:r>
      <w:r w:rsidRPr="006E67E3">
        <w:rPr>
          <w:sz w:val="20"/>
          <w:lang w:val="ru-RU"/>
        </w:rPr>
        <w:t>)</w:t>
      </w:r>
      <w:r w:rsidRPr="006E67E3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требования СУК, внедренной в Органе</w:t>
      </w:r>
      <w:r w:rsidRPr="006E67E3">
        <w:rPr>
          <w:sz w:val="20"/>
          <w:lang w:val="ru-RU"/>
        </w:rPr>
        <w:t>.</w:t>
      </w:r>
    </w:p>
    <w:p w:rsidR="00AB75C2" w:rsidRPr="006E67E3" w:rsidRDefault="00AB75C2" w:rsidP="00F76C35">
      <w:pPr>
        <w:rPr>
          <w:lang w:val="ru-RU"/>
        </w:rPr>
      </w:pPr>
    </w:p>
    <w:p w:rsidR="00AB75C2" w:rsidRPr="00471AF9" w:rsidRDefault="00471AF9" w:rsidP="00F76C35">
      <w:pPr>
        <w:rPr>
          <w:lang w:val="ru-RU"/>
        </w:rPr>
      </w:pPr>
      <w:r w:rsidRPr="003A6459">
        <w:rPr>
          <w:lang w:val="ru-RU"/>
        </w:rPr>
        <w:t>Одна</w:t>
      </w:r>
      <w:r w:rsidR="00AB75C2" w:rsidRPr="003A6459">
        <w:rPr>
          <w:lang w:val="ru-RU"/>
        </w:rPr>
        <w:t xml:space="preserve"> </w:t>
      </w:r>
      <w:r w:rsidR="00736F31">
        <w:rPr>
          <w:lang w:val="ru-RU"/>
        </w:rPr>
        <w:t>стратегических целей</w:t>
      </w:r>
      <w:r w:rsidR="00AB75C2" w:rsidRPr="003A6459">
        <w:rPr>
          <w:lang w:val="ru-RU"/>
        </w:rPr>
        <w:t xml:space="preserve"> </w:t>
      </w:r>
      <w:r w:rsidR="00736F31">
        <w:rPr>
          <w:lang w:val="ru-RU"/>
        </w:rPr>
        <w:t>IPOPHL</w:t>
      </w:r>
      <w:r w:rsidR="00736F31" w:rsidRPr="003A6459">
        <w:rPr>
          <w:lang w:val="ru-RU"/>
        </w:rPr>
        <w:t xml:space="preserve"> </w:t>
      </w:r>
      <w:r w:rsidR="00736F31" w:rsidRPr="00736F31">
        <w:rPr>
          <w:rFonts w:eastAsia="+mn-ea"/>
          <w:lang w:val="ru-RU" w:eastAsia="en-US"/>
        </w:rPr>
        <w:t>–</w:t>
      </w:r>
      <w:r w:rsidR="00736F31">
        <w:rPr>
          <w:lang w:val="ru-RU"/>
        </w:rPr>
        <w:t xml:space="preserve"> обеспечи</w:t>
      </w:r>
      <w:r w:rsidR="007656E5">
        <w:rPr>
          <w:lang w:val="ru-RU"/>
        </w:rPr>
        <w:t>ва</w:t>
      </w:r>
      <w:r w:rsidR="00736F31">
        <w:rPr>
          <w:lang w:val="ru-RU"/>
        </w:rPr>
        <w:t xml:space="preserve">ть </w:t>
      </w:r>
      <w:r w:rsidR="00736F31" w:rsidRPr="00736F31">
        <w:rPr>
          <w:lang w:val="ru-RU"/>
        </w:rPr>
        <w:t>своевременн</w:t>
      </w:r>
      <w:r w:rsidR="00736F31">
        <w:rPr>
          <w:lang w:val="ru-RU"/>
        </w:rPr>
        <w:t>ую и</w:t>
      </w:r>
      <w:r w:rsidR="00AB75C2" w:rsidRPr="003A6459">
        <w:rPr>
          <w:lang w:val="ru-RU"/>
        </w:rPr>
        <w:t xml:space="preserve"> </w:t>
      </w:r>
      <w:r w:rsidR="00736F31">
        <w:rPr>
          <w:lang w:val="ru-RU"/>
        </w:rPr>
        <w:t>качественную</w:t>
      </w:r>
      <w:r w:rsidR="00AB75C2" w:rsidRPr="003A6459">
        <w:rPr>
          <w:lang w:val="ru-RU"/>
        </w:rPr>
        <w:t xml:space="preserve"> </w:t>
      </w:r>
      <w:r w:rsidR="00736F31" w:rsidRPr="00736F31">
        <w:rPr>
          <w:lang w:val="ru-RU"/>
        </w:rPr>
        <w:t>регистраци</w:t>
      </w:r>
      <w:r w:rsidR="00736F31">
        <w:rPr>
          <w:lang w:val="ru-RU"/>
        </w:rPr>
        <w:t>ю патентов</w:t>
      </w:r>
      <w:r w:rsidR="00AB75C2" w:rsidRPr="003A6459">
        <w:rPr>
          <w:lang w:val="ru-RU"/>
        </w:rPr>
        <w:t xml:space="preserve">.  </w:t>
      </w:r>
      <w:r w:rsidR="00736F31" w:rsidRPr="00736F31">
        <w:rPr>
          <w:lang w:val="ru-RU"/>
        </w:rPr>
        <w:t>Ведомств</w:t>
      </w:r>
      <w:r w:rsidR="00736F31">
        <w:rPr>
          <w:lang w:val="ru-RU"/>
        </w:rPr>
        <w:t xml:space="preserve">о применяет </w:t>
      </w:r>
      <w:r w:rsidRPr="00471AF9">
        <w:rPr>
          <w:lang w:val="ru-RU"/>
        </w:rPr>
        <w:t>несколько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методов</w:t>
      </w:r>
      <w:r w:rsidR="00AB75C2" w:rsidRPr="00471AF9">
        <w:rPr>
          <w:lang w:val="ru-RU"/>
        </w:rPr>
        <w:t xml:space="preserve"> </w:t>
      </w:r>
      <w:r w:rsidR="00736F31">
        <w:rPr>
          <w:lang w:val="ru-RU"/>
        </w:rPr>
        <w:t xml:space="preserve">для донесения </w:t>
      </w:r>
      <w:r w:rsidR="007656E5">
        <w:rPr>
          <w:lang w:val="ru-RU"/>
        </w:rPr>
        <w:t xml:space="preserve">до </w:t>
      </w:r>
      <w:r w:rsidR="007656E5" w:rsidRPr="007656E5">
        <w:rPr>
          <w:lang w:val="ru-RU"/>
        </w:rPr>
        <w:t>сотрудник</w:t>
      </w:r>
      <w:r w:rsidR="007656E5">
        <w:rPr>
          <w:lang w:val="ru-RU"/>
        </w:rPr>
        <w:t xml:space="preserve">ов </w:t>
      </w:r>
      <w:r w:rsidR="00736F31">
        <w:rPr>
          <w:lang w:val="ru-RU"/>
        </w:rPr>
        <w:t xml:space="preserve">идеи важности </w:t>
      </w:r>
      <w:r w:rsidR="00736F31" w:rsidRPr="00736F31">
        <w:rPr>
          <w:lang w:val="ru-RU"/>
        </w:rPr>
        <w:t>соблюдени</w:t>
      </w:r>
      <w:r w:rsidR="00736F31">
        <w:rPr>
          <w:lang w:val="ru-RU"/>
        </w:rPr>
        <w:t xml:space="preserve">я </w:t>
      </w:r>
      <w:r w:rsidR="00736F31" w:rsidRPr="00471AF9">
        <w:rPr>
          <w:lang w:val="ru-RU"/>
        </w:rPr>
        <w:t>д</w:t>
      </w:r>
      <w:r w:rsidR="00736F31">
        <w:rPr>
          <w:lang w:val="ru-RU"/>
        </w:rPr>
        <w:t>оговоров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736F31" w:rsidRPr="00736F31">
        <w:rPr>
          <w:lang w:val="ru-RU"/>
        </w:rPr>
        <w:t>нормативн</w:t>
      </w:r>
      <w:r w:rsidR="00736F31">
        <w:rPr>
          <w:lang w:val="ru-RU"/>
        </w:rPr>
        <w:t>ых требований</w:t>
      </w:r>
      <w:r w:rsidR="00AB75C2" w:rsidRPr="00471AF9">
        <w:rPr>
          <w:lang w:val="ru-RU"/>
        </w:rPr>
        <w:t>: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3D0905" w:rsidP="00F76C35">
      <w:pPr>
        <w:rPr>
          <w:lang w:val="ru-RU"/>
        </w:rPr>
      </w:pPr>
      <w:r w:rsidRPr="003D0905">
        <w:rPr>
          <w:lang w:val="ru-RU"/>
        </w:rPr>
        <w:t>В рамках</w:t>
      </w:r>
      <w:r>
        <w:rPr>
          <w:lang w:val="ru-RU"/>
        </w:rPr>
        <w:t xml:space="preserve"> </w:t>
      </w:r>
      <w:r w:rsidRPr="003D0905">
        <w:rPr>
          <w:lang w:val="ru-RU"/>
        </w:rPr>
        <w:t>осуществлени</w:t>
      </w:r>
      <w:r>
        <w:rPr>
          <w:lang w:val="ru-RU"/>
        </w:rPr>
        <w:t xml:space="preserve">я </w:t>
      </w:r>
      <w:r w:rsidRPr="003D0905">
        <w:rPr>
          <w:lang w:val="ru-RU"/>
        </w:rPr>
        <w:t>процедур</w:t>
      </w:r>
      <w:r>
        <w:rPr>
          <w:lang w:val="ru-RU"/>
        </w:rPr>
        <w:t xml:space="preserve"> </w:t>
      </w:r>
      <w:r w:rsidR="001E1255">
        <w:rPr>
          <w:lang w:val="ru-RU"/>
        </w:rPr>
        <w:t>СУК</w:t>
      </w:r>
      <w:r w:rsidR="003D5A35" w:rsidRPr="003D5A35">
        <w:rPr>
          <w:lang w:val="ru-RU"/>
        </w:rPr>
        <w:t xml:space="preserve"> </w:t>
      </w:r>
      <w:r w:rsidR="00AB75C2" w:rsidRPr="00F76C35">
        <w:t>IPOPHL</w:t>
      </w:r>
      <w:r w:rsidR="00AB75C2" w:rsidRPr="00471AF9">
        <w:rPr>
          <w:lang w:val="ru-RU"/>
        </w:rPr>
        <w:t xml:space="preserve"> </w:t>
      </w:r>
      <w:r w:rsidRPr="003D0905">
        <w:rPr>
          <w:lang w:val="ru-RU"/>
        </w:rPr>
        <w:t xml:space="preserve">разъясняет </w:t>
      </w:r>
      <w:r w:rsidR="00471AF9" w:rsidRPr="00471AF9">
        <w:rPr>
          <w:lang w:val="ru-RU"/>
        </w:rPr>
        <w:t>важность</w:t>
      </w:r>
      <w:r w:rsidR="00AB75C2" w:rsidRPr="00471AF9">
        <w:rPr>
          <w:lang w:val="ru-RU"/>
        </w:rPr>
        <w:t xml:space="preserve"> </w:t>
      </w:r>
      <w:r w:rsidRPr="003D0905">
        <w:rPr>
          <w:lang w:val="ru-RU"/>
        </w:rPr>
        <w:t>выполнени</w:t>
      </w:r>
      <w:r>
        <w:rPr>
          <w:lang w:val="ru-RU"/>
        </w:rPr>
        <w:t>я требований СУК</w:t>
      </w:r>
      <w:r w:rsidRPr="003D5A35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значение ее </w:t>
      </w:r>
      <w:r w:rsidRPr="003D0905">
        <w:rPr>
          <w:lang w:val="ru-RU"/>
        </w:rPr>
        <w:t>работ</w:t>
      </w:r>
      <w:r>
        <w:rPr>
          <w:lang w:val="ru-RU"/>
        </w:rPr>
        <w:t>ы через Группу</w:t>
      </w:r>
      <w:r w:rsidRPr="00B612E8">
        <w:rPr>
          <w:lang w:val="ru-RU"/>
        </w:rPr>
        <w:t xml:space="preserve"> внутренн</w:t>
      </w:r>
      <w:r>
        <w:rPr>
          <w:lang w:val="ru-RU"/>
        </w:rPr>
        <w:t xml:space="preserve">его </w:t>
      </w:r>
      <w:r w:rsidRPr="00B612E8">
        <w:rPr>
          <w:lang w:val="ru-RU"/>
        </w:rPr>
        <w:t>контрол</w:t>
      </w:r>
      <w:r>
        <w:rPr>
          <w:lang w:val="ru-RU"/>
        </w:rPr>
        <w:t>я</w:t>
      </w:r>
      <w:r w:rsidRPr="00B612E8">
        <w:rPr>
          <w:lang w:val="ru-RU"/>
        </w:rPr>
        <w:t xml:space="preserve"> </w:t>
      </w:r>
      <w:r>
        <w:rPr>
          <w:lang w:val="ru-RU"/>
        </w:rPr>
        <w:t>качества</w:t>
      </w:r>
      <w:r w:rsidRPr="00B612E8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>
        <w:rPr>
          <w:lang w:val="ru-RU"/>
        </w:rPr>
        <w:t>группу</w:t>
      </w:r>
      <w:r w:rsidR="00513E1C" w:rsidRPr="00513E1C">
        <w:rPr>
          <w:lang w:val="ru-RU"/>
        </w:rPr>
        <w:t xml:space="preserve"> </w:t>
      </w:r>
      <w:r w:rsidR="00513E1C">
        <w:t>IQA</w:t>
      </w:r>
      <w:r w:rsidR="00AB75C2" w:rsidRPr="00471AF9">
        <w:rPr>
          <w:lang w:val="ru-RU"/>
        </w:rPr>
        <w:t>)</w:t>
      </w:r>
      <w:r>
        <w:rPr>
          <w:lang w:val="ru-RU"/>
        </w:rPr>
        <w:t xml:space="preserve">, которая проводит фактические и </w:t>
      </w:r>
      <w:r w:rsidRPr="003D0905">
        <w:rPr>
          <w:lang w:val="ru-RU"/>
        </w:rPr>
        <w:t>подтвержд</w:t>
      </w:r>
      <w:r>
        <w:rPr>
          <w:lang w:val="ru-RU"/>
        </w:rPr>
        <w:t xml:space="preserve">ающие </w:t>
      </w:r>
      <w:r w:rsidRPr="003D0905">
        <w:rPr>
          <w:lang w:val="ru-RU"/>
        </w:rPr>
        <w:t>проверк</w:t>
      </w:r>
      <w:r>
        <w:rPr>
          <w:lang w:val="ru-RU"/>
        </w:rPr>
        <w:t xml:space="preserve">и для </w:t>
      </w:r>
      <w:r w:rsidRPr="003D0905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3D0905">
        <w:rPr>
          <w:lang w:val="ru-RU"/>
        </w:rPr>
        <w:t>соответств</w:t>
      </w:r>
      <w:r>
        <w:rPr>
          <w:lang w:val="ru-RU"/>
        </w:rPr>
        <w:t xml:space="preserve">ия </w:t>
      </w:r>
      <w:r w:rsidRPr="003D0905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3D0905">
        <w:rPr>
          <w:lang w:val="ru-RU"/>
        </w:rPr>
        <w:t>ведомств</w:t>
      </w:r>
      <w:r>
        <w:rPr>
          <w:lang w:val="ru-RU"/>
        </w:rPr>
        <w:t xml:space="preserve">а </w:t>
      </w:r>
      <w:r w:rsidR="00471AF9" w:rsidRPr="00471AF9">
        <w:rPr>
          <w:lang w:val="ru-RU"/>
        </w:rPr>
        <w:t>планируемы</w:t>
      </w:r>
      <w:r>
        <w:rPr>
          <w:lang w:val="ru-RU"/>
        </w:rPr>
        <w:t xml:space="preserve">м </w:t>
      </w:r>
      <w:r w:rsidRPr="003D0905">
        <w:rPr>
          <w:lang w:val="ru-RU"/>
        </w:rPr>
        <w:t>обязательств</w:t>
      </w:r>
      <w:r>
        <w:rPr>
          <w:lang w:val="ru-RU"/>
        </w:rPr>
        <w:t xml:space="preserve">ам перед </w:t>
      </w:r>
      <w:r w:rsidRPr="003D0905">
        <w:rPr>
          <w:lang w:val="ru-RU"/>
        </w:rPr>
        <w:t>партнер</w:t>
      </w:r>
      <w:r>
        <w:rPr>
          <w:lang w:val="ru-RU"/>
        </w:rPr>
        <w:t xml:space="preserve">ами </w:t>
      </w:r>
      <w:r w:rsidRPr="003D0905">
        <w:rPr>
          <w:lang w:val="ru-RU"/>
        </w:rPr>
        <w:t>нормативн</w:t>
      </w:r>
      <w:r>
        <w:rPr>
          <w:lang w:val="ru-RU"/>
        </w:rPr>
        <w:t xml:space="preserve">ым </w:t>
      </w:r>
      <w:r w:rsidRPr="003D0905">
        <w:rPr>
          <w:lang w:val="ru-RU"/>
        </w:rPr>
        <w:t>положени</w:t>
      </w:r>
      <w:r>
        <w:rPr>
          <w:lang w:val="ru-RU"/>
        </w:rPr>
        <w:t xml:space="preserve">ям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оценки </w:t>
      </w:r>
      <w:r w:rsidR="00471AF9" w:rsidRPr="00471AF9">
        <w:rPr>
          <w:lang w:val="ru-RU"/>
        </w:rPr>
        <w:t>эффективн</w:t>
      </w:r>
      <w:r>
        <w:rPr>
          <w:lang w:val="ru-RU"/>
        </w:rPr>
        <w:t xml:space="preserve">ости </w:t>
      </w:r>
      <w:r w:rsidRPr="003D0905">
        <w:rPr>
          <w:lang w:val="ru-RU"/>
        </w:rPr>
        <w:t>работ</w:t>
      </w:r>
      <w:r>
        <w:rPr>
          <w:lang w:val="ru-RU"/>
        </w:rPr>
        <w:t>ы Системы</w:t>
      </w:r>
      <w:r w:rsidR="003D5A35">
        <w:rPr>
          <w:lang w:val="ru-RU"/>
        </w:rPr>
        <w:t xml:space="preserve"> управления качеством</w:t>
      </w:r>
      <w:r w:rsidR="00AB75C2" w:rsidRPr="00471AF9">
        <w:rPr>
          <w:lang w:val="ru-RU"/>
        </w:rPr>
        <w:t xml:space="preserve">.  </w:t>
      </w:r>
      <w:r w:rsidR="00513E1C">
        <w:rPr>
          <w:lang w:val="ru-RU"/>
        </w:rPr>
        <w:t>Выводы</w:t>
      </w:r>
      <w:r>
        <w:rPr>
          <w:lang w:val="ru-RU"/>
        </w:rPr>
        <w:t xml:space="preserve"> таких проверок </w:t>
      </w:r>
      <w:r w:rsidR="002315B6">
        <w:rPr>
          <w:lang w:val="ru-RU"/>
        </w:rPr>
        <w:t xml:space="preserve">направляются высшему руководству </w:t>
      </w:r>
      <w:r w:rsidR="002315B6" w:rsidRPr="00F76C35">
        <w:t>IPOPHL</w:t>
      </w:r>
      <w:r w:rsidR="002315B6" w:rsidRPr="00471AF9">
        <w:rPr>
          <w:lang w:val="ru-RU"/>
        </w:rPr>
        <w:t xml:space="preserve"> </w:t>
      </w:r>
      <w:r w:rsidR="002315B6" w:rsidRPr="002315B6">
        <w:rPr>
          <w:lang w:val="ru-RU"/>
        </w:rPr>
        <w:t>в рамках</w:t>
      </w:r>
      <w:r w:rsidR="002315B6">
        <w:rPr>
          <w:lang w:val="ru-RU"/>
        </w:rPr>
        <w:t xml:space="preserve"> п</w:t>
      </w:r>
      <w:r w:rsidR="00513E1C">
        <w:rPr>
          <w:lang w:val="ru-RU"/>
        </w:rPr>
        <w:t>роверок, проводимых руководством</w:t>
      </w:r>
      <w:r w:rsidR="002315B6">
        <w:rPr>
          <w:lang w:val="ru-RU"/>
        </w:rPr>
        <w:t>,</w:t>
      </w:r>
      <w:r w:rsidR="00513E1C">
        <w:rPr>
          <w:lang w:val="ru-RU"/>
        </w:rPr>
        <w:t xml:space="preserve"> </w:t>
      </w:r>
      <w:r w:rsidR="002315B6" w:rsidRPr="002315B6">
        <w:rPr>
          <w:lang w:val="ru-RU"/>
        </w:rPr>
        <w:t>а также</w:t>
      </w:r>
      <w:r w:rsidR="002315B6">
        <w:rPr>
          <w:lang w:val="ru-RU"/>
        </w:rPr>
        <w:t xml:space="preserve"> руководителям </w:t>
      </w:r>
      <w:r w:rsidR="00471AF9" w:rsidRPr="00471AF9">
        <w:rPr>
          <w:lang w:val="ru-RU"/>
        </w:rPr>
        <w:t>соответствующ</w:t>
      </w:r>
      <w:r w:rsidR="002315B6">
        <w:rPr>
          <w:lang w:val="ru-RU"/>
        </w:rPr>
        <w:t>их</w:t>
      </w:r>
      <w:r w:rsidR="00471AF9" w:rsidRPr="00471AF9">
        <w:rPr>
          <w:lang w:val="ru-RU"/>
        </w:rPr>
        <w:t xml:space="preserve"> </w:t>
      </w:r>
      <w:r w:rsidR="002315B6">
        <w:rPr>
          <w:lang w:val="ru-RU"/>
        </w:rPr>
        <w:t>бюро</w:t>
      </w:r>
      <w:r w:rsidR="00AB75C2" w:rsidRPr="00471AF9">
        <w:rPr>
          <w:lang w:val="ru-RU"/>
        </w:rPr>
        <w:t>/</w:t>
      </w:r>
      <w:r w:rsidR="002315B6">
        <w:rPr>
          <w:lang w:val="ru-RU"/>
        </w:rPr>
        <w:t>ведомств</w:t>
      </w:r>
      <w:r w:rsidR="00AB75C2" w:rsidRPr="00471AF9">
        <w:rPr>
          <w:lang w:val="ru-RU"/>
        </w:rPr>
        <w:t>/</w:t>
      </w:r>
      <w:r w:rsidR="002315B6" w:rsidRPr="002315B6">
        <w:rPr>
          <w:lang w:val="ru-RU"/>
        </w:rPr>
        <w:t>подразделени</w:t>
      </w:r>
      <w:r w:rsidR="002315B6">
        <w:rPr>
          <w:lang w:val="ru-RU"/>
        </w:rPr>
        <w:t>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2315B6">
        <w:rPr>
          <w:lang w:val="ru-RU"/>
        </w:rPr>
        <w:t xml:space="preserve">лицам, ответственным за проверяемое </w:t>
      </w:r>
      <w:r w:rsidR="002315B6" w:rsidRPr="002315B6">
        <w:rPr>
          <w:lang w:val="ru-RU"/>
        </w:rPr>
        <w:t>направлени</w:t>
      </w:r>
      <w:r w:rsidR="002315B6">
        <w:rPr>
          <w:lang w:val="ru-RU"/>
        </w:rPr>
        <w:t xml:space="preserve">е </w:t>
      </w:r>
      <w:r w:rsidR="002315B6" w:rsidRPr="002315B6">
        <w:rPr>
          <w:lang w:val="ru-RU"/>
        </w:rPr>
        <w:t>работ</w:t>
      </w:r>
      <w:r w:rsidR="002315B6">
        <w:rPr>
          <w:lang w:val="ru-RU"/>
        </w:rPr>
        <w:t xml:space="preserve">ы, на </w:t>
      </w:r>
      <w:r w:rsidR="002315B6" w:rsidRPr="002315B6">
        <w:rPr>
          <w:lang w:val="ru-RU"/>
        </w:rPr>
        <w:t>заседани</w:t>
      </w:r>
      <w:r w:rsidR="002315B6">
        <w:rPr>
          <w:lang w:val="ru-RU"/>
        </w:rPr>
        <w:t xml:space="preserve">ях </w:t>
      </w:r>
      <w:r w:rsidR="002315B6" w:rsidRPr="00471AF9">
        <w:rPr>
          <w:lang w:val="ru-RU"/>
        </w:rPr>
        <w:t>Комитет</w:t>
      </w:r>
      <w:r w:rsidR="002315B6">
        <w:rPr>
          <w:lang w:val="ru-RU"/>
        </w:rPr>
        <w:t xml:space="preserve">а </w:t>
      </w:r>
      <w:r w:rsidR="002315B6" w:rsidRPr="002315B6">
        <w:rPr>
          <w:lang w:val="ru-RU"/>
        </w:rPr>
        <w:t>управлени</w:t>
      </w:r>
      <w:r w:rsidR="002315B6">
        <w:rPr>
          <w:lang w:val="ru-RU"/>
        </w:rPr>
        <w:t xml:space="preserve">я </w:t>
      </w:r>
      <w:r w:rsidR="000F0E5A" w:rsidRPr="000F0E5A">
        <w:rPr>
          <w:lang w:val="ru-RU"/>
        </w:rPr>
        <w:t>Бюро</w:t>
      </w:r>
      <w:r w:rsidR="002315B6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ежемесячн</w:t>
      </w:r>
      <w:r w:rsidR="002315B6">
        <w:rPr>
          <w:lang w:val="ru-RU"/>
        </w:rPr>
        <w:t xml:space="preserve">ых совещаниях </w:t>
      </w:r>
      <w:r w:rsidR="002315B6" w:rsidRPr="002315B6">
        <w:rPr>
          <w:lang w:val="ru-RU"/>
        </w:rPr>
        <w:t>соответствующ</w:t>
      </w:r>
      <w:r w:rsidR="002315B6">
        <w:rPr>
          <w:lang w:val="ru-RU"/>
        </w:rPr>
        <w:t xml:space="preserve">его </w:t>
      </w:r>
      <w:r w:rsidR="002315B6" w:rsidRPr="002315B6">
        <w:rPr>
          <w:lang w:val="ru-RU"/>
        </w:rPr>
        <w:t>подразделени</w:t>
      </w:r>
      <w:r w:rsidR="002315B6">
        <w:rPr>
          <w:lang w:val="ru-RU"/>
        </w:rPr>
        <w:t>я</w:t>
      </w:r>
      <w:r w:rsidR="00AB75C2" w:rsidRPr="00471AF9">
        <w:rPr>
          <w:lang w:val="ru-RU"/>
        </w:rPr>
        <w:t xml:space="preserve">.  </w:t>
      </w:r>
      <w:r w:rsidR="002315B6">
        <w:rPr>
          <w:lang w:val="ru-RU"/>
        </w:rPr>
        <w:t xml:space="preserve">руководители </w:t>
      </w:r>
      <w:r w:rsidR="002315B6" w:rsidRPr="002315B6">
        <w:rPr>
          <w:lang w:val="ru-RU"/>
        </w:rPr>
        <w:t>бюро</w:t>
      </w:r>
      <w:r w:rsidR="002315B6" w:rsidRPr="00471AF9">
        <w:rPr>
          <w:lang w:val="ru-RU"/>
        </w:rPr>
        <w:t>/ведомств</w:t>
      </w:r>
      <w:r w:rsidR="002315B6">
        <w:rPr>
          <w:lang w:val="ru-RU"/>
        </w:rPr>
        <w:t>а</w:t>
      </w:r>
      <w:r w:rsidR="002315B6" w:rsidRPr="00471AF9">
        <w:rPr>
          <w:lang w:val="ru-RU"/>
        </w:rPr>
        <w:t xml:space="preserve"> </w:t>
      </w:r>
      <w:r w:rsidR="002315B6">
        <w:rPr>
          <w:lang w:val="ru-RU"/>
        </w:rPr>
        <w:t>принимают своевременные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меры по исправлению ситуации и</w:t>
      </w:r>
      <w:r w:rsidR="00AB75C2" w:rsidRPr="00471AF9">
        <w:rPr>
          <w:lang w:val="ru-RU"/>
        </w:rPr>
        <w:t xml:space="preserve"> </w:t>
      </w:r>
      <w:r w:rsidR="002315B6">
        <w:rPr>
          <w:lang w:val="ru-RU"/>
        </w:rPr>
        <w:t>устранению недостатков,</w:t>
      </w:r>
      <w:r w:rsidR="00AB75C2" w:rsidRPr="00471AF9">
        <w:rPr>
          <w:lang w:val="ru-RU"/>
        </w:rPr>
        <w:t xml:space="preserve"> </w:t>
      </w:r>
      <w:r w:rsidR="002315B6">
        <w:rPr>
          <w:lang w:val="ru-RU"/>
        </w:rPr>
        <w:t xml:space="preserve">выявленных в ходе </w:t>
      </w:r>
      <w:r w:rsidR="002315B6" w:rsidRPr="002315B6">
        <w:rPr>
          <w:lang w:val="ru-RU"/>
        </w:rPr>
        <w:t>проверк</w:t>
      </w:r>
      <w:r w:rsidR="002315B6">
        <w:rPr>
          <w:lang w:val="ru-RU"/>
        </w:rPr>
        <w:t>и</w:t>
      </w:r>
      <w:r w:rsidR="00AB75C2" w:rsidRPr="00471AF9">
        <w:rPr>
          <w:lang w:val="ru-RU"/>
        </w:rPr>
        <w:t xml:space="preserve">.  </w:t>
      </w:r>
      <w:r w:rsidR="002315B6">
        <w:rPr>
          <w:lang w:val="ru-RU"/>
        </w:rPr>
        <w:t>Также принимаются меры по контролю</w:t>
      </w:r>
      <w:r w:rsidR="00471AF9" w:rsidRPr="00471AF9">
        <w:rPr>
          <w:lang w:val="ru-RU"/>
        </w:rPr>
        <w:t xml:space="preserve"> </w:t>
      </w:r>
      <w:r w:rsidR="00AA30CA">
        <w:rPr>
          <w:lang w:val="ru-RU"/>
        </w:rPr>
        <w:t>исполнения</w:t>
      </w:r>
      <w:r w:rsidR="00471AF9" w:rsidRPr="00471AF9">
        <w:rPr>
          <w:lang w:val="ru-RU"/>
        </w:rPr>
        <w:t xml:space="preserve"> решений</w:t>
      </w:r>
      <w:r w:rsidR="002315B6">
        <w:rPr>
          <w:lang w:val="ru-RU"/>
        </w:rPr>
        <w:t xml:space="preserve">, принятых в ходе проверки для </w:t>
      </w:r>
      <w:r w:rsidR="002315B6" w:rsidRPr="002315B6">
        <w:rPr>
          <w:lang w:val="ru-RU"/>
        </w:rPr>
        <w:t>контрол</w:t>
      </w:r>
      <w:r w:rsidR="002315B6">
        <w:rPr>
          <w:lang w:val="ru-RU"/>
        </w:rPr>
        <w:t xml:space="preserve">я и </w:t>
      </w:r>
      <w:r w:rsidR="002315B6" w:rsidRPr="002315B6">
        <w:rPr>
          <w:lang w:val="ru-RU"/>
        </w:rPr>
        <w:t>документ</w:t>
      </w:r>
      <w:r w:rsidR="002315B6">
        <w:rPr>
          <w:lang w:val="ru-RU"/>
        </w:rPr>
        <w:t xml:space="preserve">ирования их </w:t>
      </w:r>
      <w:r w:rsidR="002315B6" w:rsidRPr="002315B6">
        <w:rPr>
          <w:lang w:val="ru-RU"/>
        </w:rPr>
        <w:t>выполнени</w:t>
      </w:r>
      <w:r w:rsidR="002315B6">
        <w:rPr>
          <w:lang w:val="ru-RU"/>
        </w:rPr>
        <w:t xml:space="preserve">я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2315B6">
        <w:rPr>
          <w:lang w:val="ru-RU"/>
        </w:rPr>
        <w:t xml:space="preserve">оценки </w:t>
      </w:r>
      <w:r w:rsidR="00471AF9" w:rsidRPr="00471AF9">
        <w:rPr>
          <w:lang w:val="ru-RU"/>
        </w:rPr>
        <w:t>эффективн</w:t>
      </w:r>
      <w:r w:rsidR="002315B6">
        <w:rPr>
          <w:lang w:val="ru-RU"/>
        </w:rPr>
        <w:t>ости</w:t>
      </w:r>
      <w:r w:rsidR="00471AF9" w:rsidRPr="00471AF9">
        <w:rPr>
          <w:lang w:val="ru-RU"/>
        </w:rPr>
        <w:t xml:space="preserve"> </w:t>
      </w:r>
      <w:r w:rsidR="002315B6">
        <w:rPr>
          <w:lang w:val="ru-RU"/>
        </w:rPr>
        <w:t>принятых мер</w:t>
      </w:r>
      <w:r w:rsidR="00471AF9" w:rsidRPr="00471AF9">
        <w:rPr>
          <w:lang w:val="ru-RU"/>
        </w:rPr>
        <w:t xml:space="preserve"> по исправлению ситуации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845803" w:rsidP="00F76C35">
      <w:pPr>
        <w:rPr>
          <w:lang w:val="ru-RU"/>
        </w:rPr>
      </w:pPr>
      <w:r w:rsidRPr="00471AF9">
        <w:rPr>
          <w:lang w:val="ru-RU"/>
        </w:rPr>
        <w:t>С</w:t>
      </w:r>
      <w:r w:rsidR="00471AF9" w:rsidRPr="00471AF9">
        <w:rPr>
          <w:lang w:val="ru-RU"/>
        </w:rPr>
        <w:t>пособност</w:t>
      </w:r>
      <w:r>
        <w:rPr>
          <w:lang w:val="ru-RU"/>
        </w:rPr>
        <w:t>ь</w:t>
      </w:r>
      <w:r w:rsidR="00471AF9" w:rsidRPr="00471AF9">
        <w:rPr>
          <w:lang w:val="ru-RU"/>
        </w:rPr>
        <w:t xml:space="preserve"> </w:t>
      </w:r>
      <w:r w:rsidR="002315B6" w:rsidRPr="002315B6">
        <w:rPr>
          <w:lang w:val="ru-RU"/>
        </w:rPr>
        <w:t>бюро</w:t>
      </w:r>
      <w:r w:rsidR="00AB75C2" w:rsidRPr="00471AF9">
        <w:rPr>
          <w:lang w:val="ru-RU"/>
        </w:rPr>
        <w:t xml:space="preserve">, </w:t>
      </w:r>
      <w:r w:rsidR="00537C77" w:rsidRPr="00537C77">
        <w:rPr>
          <w:lang w:val="ru-RU"/>
        </w:rPr>
        <w:t>подразделени</w:t>
      </w:r>
      <w:r w:rsidR="00537C77">
        <w:rPr>
          <w:lang w:val="ru-RU"/>
        </w:rPr>
        <w:t>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537C77">
        <w:rPr>
          <w:lang w:val="ru-RU"/>
        </w:rPr>
        <w:t xml:space="preserve">отдельных </w:t>
      </w:r>
      <w:r w:rsidR="006516C3" w:rsidRPr="00471AF9">
        <w:rPr>
          <w:lang w:val="ru-RU"/>
        </w:rPr>
        <w:t>экспертов</w:t>
      </w:r>
      <w:r w:rsidR="00AB75C2" w:rsidRPr="00471AF9">
        <w:rPr>
          <w:lang w:val="ru-RU"/>
        </w:rPr>
        <w:t xml:space="preserve"> </w:t>
      </w:r>
      <w:r w:rsidR="00537C77">
        <w:rPr>
          <w:lang w:val="ru-RU"/>
        </w:rPr>
        <w:t xml:space="preserve">выполнять свои </w:t>
      </w:r>
      <w:r w:rsidR="00471AF9" w:rsidRPr="00471AF9">
        <w:rPr>
          <w:lang w:val="ru-RU"/>
        </w:rPr>
        <w:t>соответствующ</w:t>
      </w:r>
      <w:r w:rsidR="00537C77">
        <w:rPr>
          <w:lang w:val="ru-RU"/>
        </w:rPr>
        <w:t xml:space="preserve">ие </w:t>
      </w:r>
      <w:r w:rsidR="007656E5" w:rsidRPr="007656E5">
        <w:rPr>
          <w:lang w:val="ru-RU"/>
        </w:rPr>
        <w:t>обязанност</w:t>
      </w:r>
      <w:r w:rsidR="007656E5">
        <w:rPr>
          <w:lang w:val="ru-RU"/>
        </w:rPr>
        <w:t>и</w:t>
      </w:r>
      <w:r w:rsidR="00537C77">
        <w:rPr>
          <w:lang w:val="ru-RU"/>
        </w:rPr>
        <w:t xml:space="preserve"> </w:t>
      </w:r>
      <w:r w:rsidR="007656E5" w:rsidRPr="007656E5">
        <w:rPr>
          <w:lang w:val="ru-RU"/>
        </w:rPr>
        <w:t>в области</w:t>
      </w:r>
      <w:r w:rsidR="007656E5">
        <w:rPr>
          <w:lang w:val="ru-RU"/>
        </w:rPr>
        <w:t xml:space="preserve"> </w:t>
      </w:r>
      <w:r w:rsidR="00537C77" w:rsidRPr="00537C77">
        <w:rPr>
          <w:lang w:val="ru-RU"/>
        </w:rPr>
        <w:t>обеспечени</w:t>
      </w:r>
      <w:r w:rsidR="00537C77">
        <w:rPr>
          <w:lang w:val="ru-RU"/>
        </w:rPr>
        <w:t>я качества</w:t>
      </w:r>
      <w:r w:rsidR="00AB75C2" w:rsidRPr="00471AF9">
        <w:rPr>
          <w:lang w:val="ru-RU"/>
        </w:rPr>
        <w:t xml:space="preserve"> </w:t>
      </w:r>
      <w:r w:rsidR="00537C77">
        <w:rPr>
          <w:lang w:val="ru-RU"/>
        </w:rPr>
        <w:t xml:space="preserve">и </w:t>
      </w:r>
      <w:r w:rsidR="00471AF9" w:rsidRPr="00471AF9">
        <w:rPr>
          <w:lang w:val="ru-RU"/>
        </w:rPr>
        <w:t>своевременност</w:t>
      </w:r>
      <w:r w:rsidR="00537C77">
        <w:rPr>
          <w:lang w:val="ru-RU"/>
        </w:rPr>
        <w:t xml:space="preserve">и </w:t>
      </w:r>
      <w:r w:rsidR="00537C77" w:rsidRPr="00537C77">
        <w:rPr>
          <w:lang w:val="ru-RU"/>
        </w:rPr>
        <w:t>работ</w:t>
      </w:r>
      <w:r w:rsidR="00537C77">
        <w:rPr>
          <w:lang w:val="ru-RU"/>
        </w:rPr>
        <w:t xml:space="preserve">ы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537C77">
        <w:rPr>
          <w:lang w:val="ru-RU"/>
        </w:rPr>
        <w:t xml:space="preserve">числа </w:t>
      </w:r>
      <w:r w:rsidR="00537C77">
        <w:rPr>
          <w:szCs w:val="22"/>
          <w:lang w:val="ru-RU"/>
        </w:rPr>
        <w:t>рассмотренных</w:t>
      </w:r>
      <w:r w:rsidR="00471AF9" w:rsidRPr="00471AF9">
        <w:rPr>
          <w:lang w:val="ru-RU"/>
        </w:rPr>
        <w:t xml:space="preserve"> заявок</w:t>
      </w:r>
      <w:r w:rsidR="00AB75C2" w:rsidRPr="00471AF9">
        <w:rPr>
          <w:lang w:val="ru-RU"/>
        </w:rPr>
        <w:t xml:space="preserve"> </w:t>
      </w:r>
      <w:r w:rsidR="002676B4" w:rsidRPr="00471AF9">
        <w:rPr>
          <w:lang w:val="ru-RU"/>
        </w:rPr>
        <w:t>отраж</w:t>
      </w:r>
      <w:r w:rsidR="002676B4">
        <w:rPr>
          <w:lang w:val="ru-RU"/>
        </w:rPr>
        <w:t xml:space="preserve">ается в </w:t>
      </w:r>
      <w:r w:rsidR="002676B4" w:rsidRPr="002676B4">
        <w:rPr>
          <w:lang w:val="ru-RU"/>
        </w:rPr>
        <w:t>материал</w:t>
      </w:r>
      <w:r w:rsidR="002676B4">
        <w:rPr>
          <w:lang w:val="ru-RU"/>
        </w:rPr>
        <w:t xml:space="preserve">ах оценки </w:t>
      </w:r>
      <w:r w:rsidR="002676B4" w:rsidRPr="002676B4">
        <w:rPr>
          <w:szCs w:val="22"/>
          <w:lang w:val="ru-RU"/>
        </w:rPr>
        <w:t>результат</w:t>
      </w:r>
      <w:r w:rsidR="002676B4">
        <w:rPr>
          <w:lang w:val="ru-RU"/>
        </w:rPr>
        <w:t xml:space="preserve">ивности </w:t>
      </w:r>
      <w:r w:rsidR="002676B4" w:rsidRPr="002676B4">
        <w:rPr>
          <w:lang w:val="ru-RU"/>
        </w:rPr>
        <w:t>работ</w:t>
      </w:r>
      <w:r w:rsidR="002676B4">
        <w:rPr>
          <w:lang w:val="ru-RU"/>
        </w:rPr>
        <w:t xml:space="preserve">ы и </w:t>
      </w:r>
      <w:r w:rsidR="002676B4" w:rsidRPr="002676B4">
        <w:rPr>
          <w:lang w:val="ru-RU"/>
        </w:rPr>
        <w:t>выполнени</w:t>
      </w:r>
      <w:r w:rsidR="002676B4">
        <w:rPr>
          <w:lang w:val="ru-RU"/>
        </w:rPr>
        <w:t xml:space="preserve">я </w:t>
      </w:r>
      <w:r w:rsidR="002676B4" w:rsidRPr="002676B4">
        <w:rPr>
          <w:lang w:val="ru-RU"/>
        </w:rPr>
        <w:t>обязанност</w:t>
      </w:r>
      <w:r w:rsidR="002676B4">
        <w:rPr>
          <w:lang w:val="ru-RU"/>
        </w:rPr>
        <w:t xml:space="preserve">ей, проводимой </w:t>
      </w:r>
      <w:r w:rsidR="002676B4" w:rsidRPr="002676B4">
        <w:rPr>
          <w:lang w:val="ru-RU"/>
        </w:rPr>
        <w:t xml:space="preserve">в отношении </w:t>
      </w:r>
      <w:r w:rsidR="002676B4" w:rsidRPr="002315B6">
        <w:rPr>
          <w:lang w:val="ru-RU"/>
        </w:rPr>
        <w:t>б</w:t>
      </w:r>
      <w:r w:rsidR="002315B6" w:rsidRPr="002315B6">
        <w:rPr>
          <w:lang w:val="ru-RU"/>
        </w:rPr>
        <w:t>юро</w:t>
      </w:r>
      <w:r w:rsidR="002676B4">
        <w:rPr>
          <w:lang w:val="ru-RU"/>
        </w:rPr>
        <w:t>, подразделения</w:t>
      </w:r>
      <w:r w:rsidR="00537C77" w:rsidRPr="00537C77">
        <w:rPr>
          <w:lang w:val="ru-RU"/>
        </w:rPr>
        <w:t xml:space="preserve"> </w:t>
      </w:r>
      <w:r w:rsidR="002676B4">
        <w:rPr>
          <w:lang w:val="ru-RU"/>
        </w:rPr>
        <w:t xml:space="preserve">или </w:t>
      </w:r>
      <w:r w:rsidR="002676B4" w:rsidRPr="002676B4">
        <w:rPr>
          <w:lang w:val="ru-RU"/>
        </w:rPr>
        <w:t>конкретн</w:t>
      </w:r>
      <w:r w:rsidR="002676B4">
        <w:rPr>
          <w:lang w:val="ru-RU"/>
        </w:rPr>
        <w:t xml:space="preserve">ого </w:t>
      </w:r>
      <w:r w:rsidR="002676B4" w:rsidRPr="002676B4">
        <w:rPr>
          <w:lang w:val="ru-RU"/>
        </w:rPr>
        <w:t>сотрудник</w:t>
      </w:r>
      <w:r w:rsidR="002676B4">
        <w:rPr>
          <w:lang w:val="ru-RU"/>
        </w:rPr>
        <w:t>а</w:t>
      </w:r>
      <w:r w:rsidR="00AB75C2" w:rsidRPr="00471AF9">
        <w:rPr>
          <w:lang w:val="ru-RU"/>
        </w:rPr>
        <w:t xml:space="preserve">.  </w:t>
      </w:r>
      <w:r w:rsidR="002676B4">
        <w:rPr>
          <w:lang w:val="ru-RU"/>
        </w:rPr>
        <w:t xml:space="preserve">Такая оценка </w:t>
      </w:r>
      <w:r w:rsidR="002676B4" w:rsidRPr="002676B4">
        <w:rPr>
          <w:lang w:val="ru-RU"/>
        </w:rPr>
        <w:t>результат</w:t>
      </w:r>
      <w:r w:rsidR="002676B4">
        <w:rPr>
          <w:lang w:val="ru-RU"/>
        </w:rPr>
        <w:t xml:space="preserve">ивности </w:t>
      </w:r>
      <w:r w:rsidR="002676B4" w:rsidRPr="002676B4">
        <w:rPr>
          <w:lang w:val="ru-RU"/>
        </w:rPr>
        <w:t>работ</w:t>
      </w:r>
      <w:r w:rsidR="002676B4">
        <w:rPr>
          <w:lang w:val="ru-RU"/>
        </w:rPr>
        <w:t xml:space="preserve">ы и </w:t>
      </w:r>
      <w:r w:rsidR="002676B4" w:rsidRPr="002676B4">
        <w:rPr>
          <w:lang w:val="ru-RU"/>
        </w:rPr>
        <w:t>выполнени</w:t>
      </w:r>
      <w:r w:rsidR="002676B4">
        <w:rPr>
          <w:lang w:val="ru-RU"/>
        </w:rPr>
        <w:t xml:space="preserve">я </w:t>
      </w:r>
      <w:r w:rsidR="002676B4" w:rsidRPr="002676B4">
        <w:rPr>
          <w:lang w:val="ru-RU"/>
        </w:rPr>
        <w:t>обязанност</w:t>
      </w:r>
      <w:r w:rsidR="002676B4">
        <w:rPr>
          <w:lang w:val="ru-RU"/>
        </w:rPr>
        <w:t xml:space="preserve">ей проводится </w:t>
      </w:r>
      <w:r w:rsidR="00513E1C" w:rsidRPr="00513E1C">
        <w:rPr>
          <w:lang w:val="ru-RU"/>
        </w:rPr>
        <w:t xml:space="preserve">дважды </w:t>
      </w:r>
      <w:r w:rsidR="00471AF9" w:rsidRPr="00471AF9">
        <w:rPr>
          <w:lang w:val="ru-RU"/>
        </w:rPr>
        <w:t>в год</w:t>
      </w:r>
      <w:r w:rsidR="00AB75C2" w:rsidRPr="00471AF9">
        <w:rPr>
          <w:lang w:val="ru-RU"/>
        </w:rPr>
        <w:t xml:space="preserve"> </w:t>
      </w:r>
      <w:r w:rsidR="002676B4" w:rsidRPr="002676B4">
        <w:rPr>
          <w:lang w:val="ru-RU"/>
        </w:rPr>
        <w:t>в рамках</w:t>
      </w:r>
      <w:r w:rsidR="002676B4">
        <w:rPr>
          <w:lang w:val="ru-RU"/>
        </w:rPr>
        <w:t xml:space="preserve"> </w:t>
      </w:r>
      <w:r w:rsidR="003A6459" w:rsidRPr="003A6459">
        <w:rPr>
          <w:lang w:val="ru-RU"/>
        </w:rPr>
        <w:t>обеспе</w:t>
      </w:r>
      <w:r w:rsidR="002676B4">
        <w:rPr>
          <w:lang w:val="ru-RU"/>
        </w:rPr>
        <w:t xml:space="preserve">чения </w:t>
      </w:r>
      <w:r w:rsidR="002676B4" w:rsidRPr="002676B4">
        <w:rPr>
          <w:lang w:val="ru-RU"/>
        </w:rPr>
        <w:t>выполнени</w:t>
      </w:r>
      <w:r w:rsidR="002676B4">
        <w:rPr>
          <w:lang w:val="ru-RU"/>
        </w:rPr>
        <w:t xml:space="preserve">я ими своих </w:t>
      </w:r>
      <w:r w:rsidR="002676B4" w:rsidRPr="002676B4">
        <w:rPr>
          <w:lang w:val="ru-RU"/>
        </w:rPr>
        <w:t>соответствующ</w:t>
      </w:r>
      <w:r w:rsidR="002676B4">
        <w:rPr>
          <w:lang w:val="ru-RU"/>
        </w:rPr>
        <w:t xml:space="preserve">их </w:t>
      </w:r>
      <w:r w:rsidR="002676B4" w:rsidRPr="002676B4">
        <w:rPr>
          <w:lang w:val="ru-RU"/>
        </w:rPr>
        <w:t>обязанност</w:t>
      </w:r>
      <w:r w:rsidR="002676B4">
        <w:rPr>
          <w:lang w:val="ru-RU"/>
        </w:rPr>
        <w:t>ей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AB75C2" w:rsidP="00F76C35">
      <w:pPr>
        <w:rPr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formProt w:val="0"/>
          <w:titlePg/>
          <w:docGrid w:linePitch="299"/>
        </w:sectPr>
      </w:pPr>
    </w:p>
    <w:p w:rsidR="00AB75C2" w:rsidRPr="006E67E3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>21.08</w:t>
      </w:r>
      <w:r w:rsidRPr="006E67E3">
        <w:rPr>
          <w:sz w:val="20"/>
          <w:lang w:val="ru-RU"/>
        </w:rPr>
        <w:tab/>
      </w:r>
      <w:r w:rsidR="002676B4">
        <w:rPr>
          <w:color w:val="000000"/>
          <w:sz w:val="20"/>
          <w:lang w:val="ru-RU"/>
        </w:rPr>
        <w:t xml:space="preserve">Укажите, как и когда </w:t>
      </w:r>
      <w:r w:rsidR="006E67E3" w:rsidRPr="00686312">
        <w:rPr>
          <w:color w:val="000000"/>
          <w:sz w:val="20"/>
          <w:lang w:val="ru-RU"/>
        </w:rPr>
        <w:t>высшее руководство и уполномоченные сотрудники Органа:</w:t>
      </w:r>
    </w:p>
    <w:p w:rsidR="00AB75C2" w:rsidRPr="006E67E3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ab/>
        <w:t>(</w:t>
      </w:r>
      <w:r w:rsidRPr="00C615D2">
        <w:rPr>
          <w:sz w:val="20"/>
        </w:rPr>
        <w:t>a</w:t>
      </w:r>
      <w:r w:rsidRPr="006E67E3">
        <w:rPr>
          <w:sz w:val="20"/>
          <w:lang w:val="ru-RU"/>
        </w:rPr>
        <w:t>)</w:t>
      </w:r>
      <w:r w:rsidRPr="006E67E3">
        <w:rPr>
          <w:sz w:val="20"/>
          <w:lang w:val="ru-RU"/>
        </w:rPr>
        <w:tab/>
      </w:r>
      <w:r w:rsidR="002676B4">
        <w:rPr>
          <w:sz w:val="20"/>
          <w:lang w:val="ru-RU"/>
        </w:rPr>
        <w:t xml:space="preserve">проводят управленческие проверки </w:t>
      </w:r>
      <w:r w:rsidR="006E67E3" w:rsidRPr="00686312">
        <w:rPr>
          <w:color w:val="000000"/>
          <w:sz w:val="20"/>
          <w:lang w:val="ru-RU"/>
        </w:rPr>
        <w:t>и обеспечивают наличие соответствующих ресурсов</w:t>
      </w:r>
      <w:r w:rsidR="006E67E3" w:rsidRPr="00686312">
        <w:rPr>
          <w:color w:val="800080"/>
          <w:sz w:val="20"/>
          <w:lang w:val="ru-RU"/>
        </w:rPr>
        <w:t>;</w:t>
      </w:r>
    </w:p>
    <w:p w:rsidR="00AB75C2" w:rsidRPr="006E67E3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ab/>
        <w:t>(</w:t>
      </w:r>
      <w:r w:rsidRPr="00C615D2">
        <w:rPr>
          <w:sz w:val="20"/>
        </w:rPr>
        <w:t>b</w:t>
      </w:r>
      <w:r w:rsidRPr="006E67E3">
        <w:rPr>
          <w:sz w:val="20"/>
          <w:lang w:val="ru-RU"/>
        </w:rPr>
        <w:t>)</w:t>
      </w:r>
      <w:r w:rsidRPr="006E67E3">
        <w:rPr>
          <w:sz w:val="20"/>
          <w:lang w:val="ru-RU"/>
        </w:rPr>
        <w:tab/>
      </w:r>
      <w:r w:rsidR="002676B4">
        <w:rPr>
          <w:sz w:val="20"/>
          <w:lang w:val="ru-RU"/>
        </w:rPr>
        <w:t xml:space="preserve">оценивают адекватность </w:t>
      </w:r>
      <w:r w:rsidR="006E67E3" w:rsidRPr="00686312">
        <w:rPr>
          <w:color w:val="000000"/>
          <w:sz w:val="20"/>
          <w:lang w:val="ru-RU"/>
        </w:rPr>
        <w:t>целей СУК</w:t>
      </w:r>
      <w:r w:rsidR="006E67E3" w:rsidRPr="00686312">
        <w:rPr>
          <w:i w:val="0"/>
          <w:color w:val="000000"/>
          <w:sz w:val="20"/>
          <w:lang w:val="ru-RU"/>
        </w:rPr>
        <w:t>;</w:t>
      </w:r>
      <w:r w:rsidRPr="006E67E3">
        <w:rPr>
          <w:sz w:val="20"/>
          <w:lang w:val="ru-RU"/>
        </w:rPr>
        <w:t xml:space="preserve">  </w:t>
      </w:r>
      <w:r w:rsidR="00471AF9" w:rsidRPr="006E67E3">
        <w:rPr>
          <w:sz w:val="20"/>
          <w:lang w:val="ru-RU"/>
        </w:rPr>
        <w:t>и</w:t>
      </w:r>
    </w:p>
    <w:p w:rsidR="00AB75C2" w:rsidRPr="006E67E3" w:rsidRDefault="00AB75C2" w:rsidP="001647E2">
      <w:pPr>
        <w:pStyle w:val="Guidance"/>
        <w:keepNext/>
        <w:keepLines/>
        <w:tabs>
          <w:tab w:val="left" w:pos="567"/>
        </w:tabs>
        <w:ind w:left="1134" w:hanging="1134"/>
        <w:rPr>
          <w:sz w:val="20"/>
          <w:lang w:val="ru-RU"/>
        </w:rPr>
        <w:sectPr w:rsidR="00AB75C2" w:rsidRPr="006E67E3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6E67E3">
        <w:rPr>
          <w:sz w:val="20"/>
          <w:lang w:val="ru-RU"/>
        </w:rPr>
        <w:tab/>
        <w:t>(</w:t>
      </w:r>
      <w:r w:rsidRPr="00C615D2">
        <w:rPr>
          <w:sz w:val="20"/>
        </w:rPr>
        <w:t>c</w:t>
      </w:r>
      <w:r w:rsidRPr="006E67E3">
        <w:rPr>
          <w:sz w:val="20"/>
          <w:lang w:val="ru-RU"/>
        </w:rPr>
        <w:t>)</w:t>
      </w:r>
      <w:r w:rsidRPr="006E67E3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 xml:space="preserve">обеспечивают ознакомление </w:t>
      </w:r>
      <w:r w:rsidR="0025000B">
        <w:rPr>
          <w:color w:val="000000"/>
          <w:sz w:val="20"/>
          <w:lang w:val="ru-RU"/>
        </w:rPr>
        <w:t>всеми сотрудниками</w:t>
      </w:r>
      <w:r w:rsidR="006E67E3" w:rsidRPr="00686312">
        <w:rPr>
          <w:color w:val="000000"/>
          <w:sz w:val="20"/>
          <w:lang w:val="ru-RU"/>
        </w:rPr>
        <w:t xml:space="preserve"> Органа целей </w:t>
      </w:r>
      <w:r w:rsidR="0025000B" w:rsidRPr="0025000B">
        <w:rPr>
          <w:color w:val="000000"/>
          <w:sz w:val="20"/>
          <w:lang w:val="ru-RU"/>
        </w:rPr>
        <w:t>работ</w:t>
      </w:r>
      <w:r w:rsidR="0025000B">
        <w:rPr>
          <w:color w:val="000000"/>
          <w:sz w:val="20"/>
          <w:lang w:val="ru-RU"/>
        </w:rPr>
        <w:t xml:space="preserve">ы по </w:t>
      </w:r>
      <w:r w:rsidR="0025000B" w:rsidRPr="0025000B">
        <w:rPr>
          <w:color w:val="000000"/>
          <w:sz w:val="20"/>
          <w:lang w:val="ru-RU"/>
        </w:rPr>
        <w:t>обеспечени</w:t>
      </w:r>
      <w:r w:rsidR="0025000B">
        <w:rPr>
          <w:color w:val="000000"/>
          <w:sz w:val="20"/>
          <w:lang w:val="ru-RU"/>
        </w:rPr>
        <w:t xml:space="preserve">ю качества </w:t>
      </w:r>
      <w:r w:rsidR="006E67E3" w:rsidRPr="00686312">
        <w:rPr>
          <w:color w:val="000000"/>
          <w:sz w:val="20"/>
          <w:lang w:val="ru-RU"/>
        </w:rPr>
        <w:t xml:space="preserve">и </w:t>
      </w:r>
      <w:r w:rsidR="0025000B">
        <w:rPr>
          <w:color w:val="000000"/>
          <w:sz w:val="20"/>
          <w:lang w:val="ru-RU"/>
        </w:rPr>
        <w:t xml:space="preserve">их </w:t>
      </w:r>
      <w:r w:rsidR="006E67E3" w:rsidRPr="00686312">
        <w:rPr>
          <w:color w:val="000000"/>
          <w:sz w:val="20"/>
          <w:lang w:val="ru-RU"/>
        </w:rPr>
        <w:t>понимание</w:t>
      </w:r>
      <w:r w:rsidR="006E67E3" w:rsidRPr="00686312">
        <w:rPr>
          <w:color w:val="800080"/>
          <w:sz w:val="20"/>
          <w:lang w:val="ru-RU"/>
        </w:rPr>
        <w:t>.</w:t>
      </w:r>
    </w:p>
    <w:p w:rsidR="00AB75C2" w:rsidRPr="006E67E3" w:rsidRDefault="00AB75C2" w:rsidP="00F76C35">
      <w:pPr>
        <w:rPr>
          <w:lang w:val="ru-RU"/>
        </w:rPr>
      </w:pPr>
    </w:p>
    <w:p w:rsidR="00AB75C2" w:rsidRPr="00950039" w:rsidRDefault="0025000B" w:rsidP="00F76C35">
      <w:pPr>
        <w:rPr>
          <w:lang w:val="ru-RU"/>
        </w:rPr>
      </w:pPr>
      <w:r w:rsidRPr="0025000B">
        <w:rPr>
          <w:lang w:val="ru-RU"/>
        </w:rPr>
        <w:t>Анализ</w:t>
      </w:r>
      <w:r>
        <w:rPr>
          <w:lang w:val="ru-RU"/>
        </w:rPr>
        <w:t xml:space="preserve"> </w:t>
      </w:r>
      <w:r w:rsidRPr="0025000B">
        <w:rPr>
          <w:lang w:val="ru-RU"/>
        </w:rPr>
        <w:t>деятельност</w:t>
      </w:r>
      <w:r>
        <w:rPr>
          <w:lang w:val="ru-RU"/>
        </w:rPr>
        <w:t xml:space="preserve">и </w:t>
      </w:r>
      <w:r w:rsidR="00B612E8" w:rsidRPr="00B612E8">
        <w:rPr>
          <w:lang w:val="ru-RU"/>
        </w:rPr>
        <w:t xml:space="preserve">существующей СУК </w:t>
      </w:r>
      <w:r w:rsidR="003D5A35" w:rsidRPr="001E1255">
        <w:rPr>
          <w:lang w:val="ru-RU"/>
        </w:rPr>
        <w:t xml:space="preserve"> </w:t>
      </w:r>
      <w:r w:rsidR="00AB75C2" w:rsidRPr="00F76C35">
        <w:t>IPOPHL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 xml:space="preserve">проводится не реже одного раза </w:t>
      </w:r>
      <w:r w:rsidR="00471AF9" w:rsidRPr="001E1255">
        <w:rPr>
          <w:lang w:val="ru-RU"/>
        </w:rPr>
        <w:t>в год</w:t>
      </w:r>
      <w:r w:rsidR="00AB75C2" w:rsidRPr="001E1255">
        <w:rPr>
          <w:lang w:val="ru-RU"/>
        </w:rPr>
        <w:t xml:space="preserve"> </w:t>
      </w:r>
      <w:r w:rsidR="00471AF9" w:rsidRPr="001E1255">
        <w:rPr>
          <w:lang w:val="ru-RU"/>
        </w:rPr>
        <w:t>или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 xml:space="preserve">когда это признается </w:t>
      </w:r>
      <w:r w:rsidR="00471AF9" w:rsidRPr="001E1255">
        <w:rPr>
          <w:lang w:val="ru-RU"/>
        </w:rPr>
        <w:t>необходим</w:t>
      </w:r>
      <w:r>
        <w:rPr>
          <w:lang w:val="ru-RU"/>
        </w:rPr>
        <w:t>ым</w:t>
      </w:r>
      <w:r w:rsidR="00471AF9" w:rsidRPr="001E1255">
        <w:rPr>
          <w:lang w:val="ru-RU"/>
        </w:rPr>
        <w:t xml:space="preserve"> Генеральным директором</w:t>
      </w:r>
      <w:r w:rsidR="00AB75C2" w:rsidRPr="001E1255">
        <w:rPr>
          <w:lang w:val="ru-RU"/>
        </w:rPr>
        <w:t xml:space="preserve"> </w:t>
      </w:r>
      <w:r w:rsidR="00471AF9" w:rsidRPr="001E1255">
        <w:rPr>
          <w:lang w:val="ru-RU"/>
        </w:rPr>
        <w:t>или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>по рекомендации</w:t>
      </w:r>
      <w:r w:rsidR="00AB75C2" w:rsidRPr="001E1255">
        <w:rPr>
          <w:lang w:val="ru-RU"/>
        </w:rPr>
        <w:t xml:space="preserve"> </w:t>
      </w:r>
      <w:r w:rsidR="00AB75C2" w:rsidRPr="00F76C35">
        <w:t>QMR</w:t>
      </w:r>
      <w:r>
        <w:rPr>
          <w:lang w:val="ru-RU"/>
        </w:rPr>
        <w:t xml:space="preserve">, </w:t>
      </w:r>
      <w:r w:rsidRPr="0025000B">
        <w:rPr>
          <w:lang w:val="ru-RU"/>
        </w:rPr>
        <w:t>в интересах</w:t>
      </w:r>
      <w:r>
        <w:rPr>
          <w:lang w:val="ru-RU"/>
        </w:rPr>
        <w:t xml:space="preserve"> обеспечения постоянной пригодности </w:t>
      </w:r>
      <w:r w:rsidR="00471AF9" w:rsidRPr="001E1255">
        <w:rPr>
          <w:lang w:val="ru-RU"/>
        </w:rPr>
        <w:t>и</w:t>
      </w:r>
      <w:r w:rsidR="00AB75C2" w:rsidRPr="001E1255">
        <w:rPr>
          <w:lang w:val="ru-RU"/>
        </w:rPr>
        <w:t xml:space="preserve"> </w:t>
      </w:r>
      <w:r w:rsidR="00471AF9" w:rsidRPr="001E1255">
        <w:rPr>
          <w:lang w:val="ru-RU"/>
        </w:rPr>
        <w:t>эффективн</w:t>
      </w:r>
      <w:r>
        <w:rPr>
          <w:lang w:val="ru-RU"/>
        </w:rPr>
        <w:t>ости</w:t>
      </w:r>
      <w:r w:rsidR="00471AF9" w:rsidRPr="001E1255">
        <w:rPr>
          <w:lang w:val="ru-RU"/>
        </w:rPr>
        <w:t xml:space="preserve"> </w:t>
      </w:r>
      <w:r>
        <w:rPr>
          <w:lang w:val="ru-RU"/>
        </w:rPr>
        <w:t>системы</w:t>
      </w:r>
      <w:r w:rsidR="00AB75C2" w:rsidRPr="001E1255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25000B">
        <w:rPr>
          <w:lang w:val="ru-RU"/>
        </w:rPr>
        <w:t>удовлетворени</w:t>
      </w:r>
      <w:r>
        <w:rPr>
          <w:lang w:val="ru-RU"/>
        </w:rPr>
        <w:t>я требований</w:t>
      </w:r>
      <w:r w:rsidR="00471AF9" w:rsidRPr="001E1255">
        <w:rPr>
          <w:lang w:val="ru-RU"/>
        </w:rPr>
        <w:t xml:space="preserve"> </w:t>
      </w:r>
      <w:r>
        <w:rPr>
          <w:lang w:val="ru-RU"/>
        </w:rPr>
        <w:t>клиентов</w:t>
      </w:r>
      <w:r w:rsidR="00471AF9" w:rsidRPr="001E1255">
        <w:rPr>
          <w:lang w:val="ru-RU"/>
        </w:rPr>
        <w:t xml:space="preserve"> и</w:t>
      </w:r>
      <w:r w:rsidR="00AB75C2" w:rsidRPr="001E1255">
        <w:rPr>
          <w:lang w:val="ru-RU"/>
        </w:rPr>
        <w:t xml:space="preserve"> </w:t>
      </w:r>
      <w:r w:rsidRPr="0025000B">
        <w:rPr>
          <w:lang w:val="ru-RU"/>
        </w:rPr>
        <w:t>партнер</w:t>
      </w:r>
      <w:r>
        <w:rPr>
          <w:lang w:val="ru-RU"/>
        </w:rPr>
        <w:t>ов</w:t>
      </w:r>
      <w:r w:rsidR="00AB75C2" w:rsidRPr="001E1255">
        <w:rPr>
          <w:lang w:val="ru-RU"/>
        </w:rPr>
        <w:t xml:space="preserve">.  </w:t>
      </w:r>
      <w:r w:rsidR="00471AF9" w:rsidRPr="00950039">
        <w:rPr>
          <w:lang w:val="ru-RU"/>
        </w:rPr>
        <w:t>Результаты</w:t>
      </w:r>
      <w:r w:rsidR="00AB75C2" w:rsidRPr="00950039">
        <w:rPr>
          <w:lang w:val="ru-RU"/>
        </w:rPr>
        <w:t xml:space="preserve"> </w:t>
      </w:r>
      <w:r w:rsidR="00471AF9" w:rsidRPr="00950039">
        <w:rPr>
          <w:lang w:val="ru-RU"/>
        </w:rPr>
        <w:t>анализ</w:t>
      </w:r>
      <w:r>
        <w:rPr>
          <w:lang w:val="ru-RU"/>
        </w:rPr>
        <w:t xml:space="preserve">а направляются на </w:t>
      </w:r>
      <w:r w:rsidRPr="0025000B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Pr="00950039">
        <w:rPr>
          <w:lang w:val="ru-RU"/>
        </w:rPr>
        <w:t>в</w:t>
      </w:r>
      <w:r w:rsidR="00950039" w:rsidRPr="00950039">
        <w:rPr>
          <w:lang w:val="ru-RU"/>
        </w:rPr>
        <w:t>ы</w:t>
      </w:r>
      <w:r>
        <w:rPr>
          <w:lang w:val="ru-RU"/>
        </w:rPr>
        <w:t xml:space="preserve">сшего руководства </w:t>
      </w:r>
      <w:r w:rsidRPr="00F76C35">
        <w:t>IPOPHL</w:t>
      </w:r>
      <w:r w:rsidR="00AB75C2" w:rsidRPr="00950039">
        <w:rPr>
          <w:lang w:val="ru-RU"/>
        </w:rPr>
        <w:t>.</w:t>
      </w:r>
    </w:p>
    <w:p w:rsidR="00AB75C2" w:rsidRPr="00950039" w:rsidRDefault="00AB75C2" w:rsidP="00F76C35">
      <w:pPr>
        <w:rPr>
          <w:lang w:val="ru-RU"/>
        </w:rPr>
      </w:pPr>
    </w:p>
    <w:p w:rsidR="00AB75C2" w:rsidRPr="00D34804" w:rsidRDefault="00611ED4" w:rsidP="00F76C35">
      <w:pPr>
        <w:rPr>
          <w:lang w:val="ru-RU"/>
        </w:rPr>
      </w:pPr>
      <w:r>
        <w:rPr>
          <w:lang w:val="ru-RU"/>
        </w:rPr>
        <w:t xml:space="preserve">Помимо плановых </w:t>
      </w:r>
      <w:r w:rsidRPr="00513E1C">
        <w:rPr>
          <w:lang w:val="ru-RU"/>
        </w:rPr>
        <w:t>п</w:t>
      </w:r>
      <w:r w:rsidR="00513E1C" w:rsidRPr="00513E1C">
        <w:rPr>
          <w:lang w:val="ru-RU"/>
        </w:rPr>
        <w:t>ро</w:t>
      </w:r>
      <w:r>
        <w:rPr>
          <w:lang w:val="ru-RU"/>
        </w:rPr>
        <w:t>верок, проводимых руководством</w:t>
      </w:r>
      <w:r w:rsidR="00AB75C2" w:rsidRPr="00513E1C">
        <w:rPr>
          <w:lang w:val="ru-RU"/>
        </w:rPr>
        <w:t xml:space="preserve">, </w:t>
      </w:r>
      <w:r w:rsidR="00AA30CA" w:rsidRPr="00513E1C">
        <w:rPr>
          <w:lang w:val="ru-RU"/>
        </w:rPr>
        <w:t>Исполнительн</w:t>
      </w:r>
      <w:r w:rsidR="00D34804">
        <w:rPr>
          <w:lang w:val="ru-RU"/>
        </w:rPr>
        <w:t>ый</w:t>
      </w:r>
      <w:r w:rsidR="00AA30CA" w:rsidRPr="00513E1C">
        <w:rPr>
          <w:lang w:val="ru-RU"/>
        </w:rPr>
        <w:t xml:space="preserve"> </w:t>
      </w:r>
      <w:r w:rsidR="00471AF9" w:rsidRPr="00513E1C">
        <w:rPr>
          <w:lang w:val="ru-RU"/>
        </w:rPr>
        <w:t>Комитет</w:t>
      </w:r>
      <w:r w:rsidR="00AB75C2" w:rsidRPr="00513E1C">
        <w:rPr>
          <w:lang w:val="ru-RU"/>
        </w:rPr>
        <w:t xml:space="preserve"> </w:t>
      </w:r>
      <w:r w:rsidR="00471AF9" w:rsidRPr="00513E1C">
        <w:rPr>
          <w:lang w:val="ru-RU"/>
        </w:rPr>
        <w:t>также</w:t>
      </w:r>
      <w:r w:rsidR="00AB75C2" w:rsidRPr="00513E1C">
        <w:rPr>
          <w:lang w:val="ru-RU"/>
        </w:rPr>
        <w:t xml:space="preserve"> </w:t>
      </w:r>
      <w:r w:rsidR="00D34804">
        <w:rPr>
          <w:lang w:val="ru-RU"/>
        </w:rPr>
        <w:t xml:space="preserve">проводит </w:t>
      </w:r>
      <w:r w:rsidR="00471AF9" w:rsidRPr="00513E1C">
        <w:rPr>
          <w:lang w:val="ru-RU"/>
        </w:rPr>
        <w:t>ежемесячн</w:t>
      </w:r>
      <w:r w:rsidR="00D34804">
        <w:rPr>
          <w:lang w:val="ru-RU"/>
        </w:rPr>
        <w:t>ые</w:t>
      </w:r>
      <w:r w:rsidR="00AB75C2" w:rsidRPr="00513E1C">
        <w:rPr>
          <w:lang w:val="ru-RU"/>
        </w:rPr>
        <w:t xml:space="preserve"> </w:t>
      </w:r>
      <w:r w:rsidR="00D34804">
        <w:rPr>
          <w:lang w:val="ru-RU"/>
        </w:rPr>
        <w:t>совещания</w:t>
      </w:r>
      <w:r w:rsidR="00AB75C2" w:rsidRPr="00513E1C">
        <w:rPr>
          <w:lang w:val="ru-RU"/>
        </w:rPr>
        <w:t xml:space="preserve">.  </w:t>
      </w:r>
      <w:r w:rsidR="00471AF9" w:rsidRPr="00D34804">
        <w:rPr>
          <w:lang w:val="ru-RU"/>
        </w:rPr>
        <w:t>Повестка дня</w:t>
      </w:r>
      <w:r w:rsidR="00AB75C2" w:rsidRPr="00D34804">
        <w:rPr>
          <w:lang w:val="ru-RU"/>
        </w:rPr>
        <w:t xml:space="preserve"> </w:t>
      </w:r>
      <w:r w:rsidR="00D34804" w:rsidRPr="00D34804">
        <w:rPr>
          <w:lang w:val="ru-RU"/>
        </w:rPr>
        <w:t>совещани</w:t>
      </w:r>
      <w:r w:rsidR="00D34804">
        <w:rPr>
          <w:lang w:val="ru-RU"/>
        </w:rPr>
        <w:t>я</w:t>
      </w:r>
      <w:r w:rsidR="00AB75C2" w:rsidRPr="00D34804">
        <w:rPr>
          <w:lang w:val="ru-RU"/>
        </w:rPr>
        <w:t xml:space="preserve"> </w:t>
      </w:r>
      <w:r w:rsidR="00471AF9" w:rsidRPr="00D34804">
        <w:rPr>
          <w:lang w:val="ru-RU"/>
        </w:rPr>
        <w:t>включает</w:t>
      </w:r>
      <w:r w:rsidR="00AB75C2" w:rsidRPr="00D34804">
        <w:rPr>
          <w:lang w:val="ru-RU"/>
        </w:rPr>
        <w:t>:  (</w:t>
      </w:r>
      <w:proofErr w:type="spellStart"/>
      <w:r w:rsidR="00AB75C2" w:rsidRPr="00F76C35">
        <w:t>i</w:t>
      </w:r>
      <w:proofErr w:type="spellEnd"/>
      <w:r w:rsidR="00AB75C2" w:rsidRPr="00D34804">
        <w:rPr>
          <w:lang w:val="ru-RU"/>
        </w:rPr>
        <w:t xml:space="preserve">) </w:t>
      </w:r>
      <w:r w:rsidR="00D34804">
        <w:rPr>
          <w:lang w:val="ru-RU"/>
        </w:rPr>
        <w:t>постановку целей</w:t>
      </w:r>
      <w:r w:rsidR="00AB75C2" w:rsidRPr="00D34804">
        <w:rPr>
          <w:lang w:val="ru-RU"/>
        </w:rPr>
        <w:t xml:space="preserve">, </w:t>
      </w:r>
      <w:r w:rsidR="00D34804">
        <w:rPr>
          <w:lang w:val="ru-RU"/>
        </w:rPr>
        <w:t xml:space="preserve">целевых </w:t>
      </w:r>
      <w:r w:rsidR="00D34804" w:rsidRPr="00D34804">
        <w:rPr>
          <w:snapToGrid w:val="0"/>
          <w:lang w:val="ru-RU"/>
        </w:rPr>
        <w:t>показател</w:t>
      </w:r>
      <w:r w:rsidR="00D34804">
        <w:rPr>
          <w:lang w:val="ru-RU"/>
        </w:rPr>
        <w:t xml:space="preserve">ей </w:t>
      </w:r>
      <w:r w:rsidR="00471AF9" w:rsidRPr="00D34804">
        <w:rPr>
          <w:lang w:val="ru-RU"/>
        </w:rPr>
        <w:t>и</w:t>
      </w:r>
      <w:r w:rsidR="00AB75C2" w:rsidRPr="00D34804">
        <w:rPr>
          <w:lang w:val="ru-RU"/>
        </w:rPr>
        <w:t xml:space="preserve"> </w:t>
      </w:r>
      <w:r w:rsidR="00D34804" w:rsidRPr="00D34804">
        <w:rPr>
          <w:lang w:val="ru-RU"/>
        </w:rPr>
        <w:t>планировани</w:t>
      </w:r>
      <w:r w:rsidR="00D34804">
        <w:rPr>
          <w:lang w:val="ru-RU"/>
        </w:rPr>
        <w:t xml:space="preserve">е </w:t>
      </w:r>
      <w:r w:rsidR="00471AF9" w:rsidRPr="00D34804">
        <w:rPr>
          <w:lang w:val="ru-RU"/>
        </w:rPr>
        <w:t>программ</w:t>
      </w:r>
      <w:r w:rsidR="00AB75C2" w:rsidRPr="00D34804">
        <w:rPr>
          <w:lang w:val="ru-RU"/>
        </w:rPr>
        <w:t>;  (</w:t>
      </w:r>
      <w:r w:rsidR="00AB75C2" w:rsidRPr="00F76C35">
        <w:t>ii</w:t>
      </w:r>
      <w:r w:rsidR="00AB75C2" w:rsidRPr="00D34804">
        <w:rPr>
          <w:lang w:val="ru-RU"/>
        </w:rPr>
        <w:t xml:space="preserve">) </w:t>
      </w:r>
      <w:r w:rsidR="00471AF9" w:rsidRPr="00D34804">
        <w:rPr>
          <w:lang w:val="ru-RU"/>
        </w:rPr>
        <w:t xml:space="preserve">критический анализ/контроль реализации </w:t>
      </w:r>
      <w:r w:rsidR="00D34804">
        <w:rPr>
          <w:lang w:val="ru-RU"/>
        </w:rPr>
        <w:t>целей</w:t>
      </w:r>
      <w:r w:rsidR="00AB75C2" w:rsidRPr="00D34804">
        <w:rPr>
          <w:lang w:val="ru-RU"/>
        </w:rPr>
        <w:t xml:space="preserve">, </w:t>
      </w:r>
      <w:r w:rsidR="00D34804">
        <w:rPr>
          <w:lang w:val="ru-RU"/>
        </w:rPr>
        <w:t xml:space="preserve">целевых </w:t>
      </w:r>
      <w:r w:rsidR="00D34804" w:rsidRPr="00D34804">
        <w:rPr>
          <w:snapToGrid w:val="0"/>
          <w:lang w:val="ru-RU"/>
        </w:rPr>
        <w:t>показател</w:t>
      </w:r>
      <w:r w:rsidR="00D34804">
        <w:rPr>
          <w:lang w:val="ru-RU"/>
        </w:rPr>
        <w:t xml:space="preserve">ей </w:t>
      </w:r>
      <w:r w:rsidR="00D34804" w:rsidRPr="00D34804">
        <w:rPr>
          <w:lang w:val="ru-RU"/>
        </w:rPr>
        <w:t>и программ</w:t>
      </w:r>
      <w:r w:rsidR="00AB75C2" w:rsidRPr="00D34804">
        <w:rPr>
          <w:lang w:val="ru-RU"/>
        </w:rPr>
        <w:t>;  (</w:t>
      </w:r>
      <w:r w:rsidR="00AB75C2" w:rsidRPr="00F76C35">
        <w:t>iii</w:t>
      </w:r>
      <w:r w:rsidR="00AB75C2" w:rsidRPr="00D34804">
        <w:rPr>
          <w:lang w:val="ru-RU"/>
        </w:rPr>
        <w:t xml:space="preserve">) </w:t>
      </w:r>
      <w:r w:rsidR="00D34804">
        <w:rPr>
          <w:lang w:val="ru-RU"/>
        </w:rPr>
        <w:t>контроль</w:t>
      </w:r>
      <w:r w:rsidR="00471AF9" w:rsidRPr="00D34804">
        <w:rPr>
          <w:lang w:val="ru-RU"/>
        </w:rPr>
        <w:t xml:space="preserve"> </w:t>
      </w:r>
      <w:r w:rsidR="00AA30CA" w:rsidRPr="00D34804">
        <w:rPr>
          <w:lang w:val="ru-RU"/>
        </w:rPr>
        <w:t>исполнения</w:t>
      </w:r>
      <w:r w:rsidR="00471AF9" w:rsidRPr="00D34804">
        <w:rPr>
          <w:lang w:val="ru-RU"/>
        </w:rPr>
        <w:t xml:space="preserve"> </w:t>
      </w:r>
      <w:r w:rsidR="00D34804">
        <w:rPr>
          <w:lang w:val="ru-RU"/>
        </w:rPr>
        <w:t xml:space="preserve">поставленных </w:t>
      </w:r>
      <w:r w:rsidR="00471AF9" w:rsidRPr="00D34804">
        <w:rPr>
          <w:lang w:val="ru-RU"/>
        </w:rPr>
        <w:t>задач</w:t>
      </w:r>
      <w:r w:rsidR="00AB75C2" w:rsidRPr="00D34804">
        <w:rPr>
          <w:lang w:val="ru-RU"/>
        </w:rPr>
        <w:t>;  (</w:t>
      </w:r>
      <w:r w:rsidR="00AB75C2" w:rsidRPr="00F76C35">
        <w:t>iii</w:t>
      </w:r>
      <w:r w:rsidR="00AB75C2" w:rsidRPr="00D34804">
        <w:rPr>
          <w:lang w:val="ru-RU"/>
        </w:rPr>
        <w:t xml:space="preserve">) </w:t>
      </w:r>
      <w:r w:rsidR="00471AF9" w:rsidRPr="00D34804">
        <w:rPr>
          <w:lang w:val="ru-RU"/>
        </w:rPr>
        <w:t>обсуждение</w:t>
      </w:r>
      <w:r w:rsidR="00AB75C2" w:rsidRPr="00D34804">
        <w:rPr>
          <w:lang w:val="ru-RU"/>
        </w:rPr>
        <w:t xml:space="preserve"> </w:t>
      </w:r>
      <w:r w:rsidR="00D34804" w:rsidRPr="00D34804">
        <w:rPr>
          <w:lang w:val="ru-RU"/>
        </w:rPr>
        <w:t>работ</w:t>
      </w:r>
      <w:r w:rsidR="00D34804">
        <w:rPr>
          <w:lang w:val="ru-RU"/>
        </w:rPr>
        <w:t xml:space="preserve">ы на </w:t>
      </w:r>
      <w:r w:rsidR="00471AF9" w:rsidRPr="00D34804">
        <w:rPr>
          <w:lang w:val="ru-RU"/>
        </w:rPr>
        <w:t>предстоящ</w:t>
      </w:r>
      <w:r w:rsidR="00D34804">
        <w:rPr>
          <w:lang w:val="ru-RU"/>
        </w:rPr>
        <w:t>ий</w:t>
      </w:r>
      <w:r w:rsidR="00AB75C2" w:rsidRPr="00D34804">
        <w:rPr>
          <w:lang w:val="ru-RU"/>
        </w:rPr>
        <w:t xml:space="preserve"> </w:t>
      </w:r>
      <w:r w:rsidR="00471AF9" w:rsidRPr="00D34804">
        <w:rPr>
          <w:lang w:val="ru-RU"/>
        </w:rPr>
        <w:t>месяц</w:t>
      </w:r>
      <w:r w:rsidR="00AB75C2" w:rsidRPr="00D34804">
        <w:rPr>
          <w:lang w:val="ru-RU"/>
        </w:rPr>
        <w:t>;  (</w:t>
      </w:r>
      <w:r w:rsidR="00AB75C2" w:rsidRPr="00F76C35">
        <w:t>iv</w:t>
      </w:r>
      <w:r w:rsidR="00AB75C2" w:rsidRPr="00D34804">
        <w:rPr>
          <w:lang w:val="ru-RU"/>
        </w:rPr>
        <w:t xml:space="preserve">) </w:t>
      </w:r>
      <w:r w:rsidR="00471AF9" w:rsidRPr="00D34804">
        <w:rPr>
          <w:lang w:val="ru-RU"/>
        </w:rPr>
        <w:t xml:space="preserve">отзывы </w:t>
      </w:r>
      <w:r w:rsidR="00D34804" w:rsidRPr="00D34804">
        <w:rPr>
          <w:lang w:val="ru-RU"/>
        </w:rPr>
        <w:t>партнер</w:t>
      </w:r>
      <w:r w:rsidR="00D34804">
        <w:rPr>
          <w:lang w:val="ru-RU"/>
        </w:rPr>
        <w:t>ов</w:t>
      </w:r>
      <w:r w:rsidR="00AB75C2" w:rsidRPr="00D34804">
        <w:rPr>
          <w:lang w:val="ru-RU"/>
        </w:rPr>
        <w:t xml:space="preserve">;  </w:t>
      </w:r>
      <w:r w:rsidR="00471AF9" w:rsidRPr="00D34804">
        <w:rPr>
          <w:lang w:val="ru-RU"/>
        </w:rPr>
        <w:t>и</w:t>
      </w:r>
      <w:r w:rsidR="00AB75C2" w:rsidRPr="00D34804">
        <w:rPr>
          <w:lang w:val="ru-RU"/>
        </w:rPr>
        <w:t xml:space="preserve"> (</w:t>
      </w:r>
      <w:r w:rsidR="00AB75C2" w:rsidRPr="00F76C35">
        <w:t>v</w:t>
      </w:r>
      <w:r w:rsidR="00AB75C2" w:rsidRPr="00D34804">
        <w:rPr>
          <w:lang w:val="ru-RU"/>
        </w:rPr>
        <w:t xml:space="preserve">) </w:t>
      </w:r>
      <w:r w:rsidR="00D34804">
        <w:rPr>
          <w:lang w:val="ru-RU"/>
        </w:rPr>
        <w:t xml:space="preserve">другие вопросы, требующие срочного </w:t>
      </w:r>
      <w:r w:rsidR="00D34804" w:rsidRPr="00D34804">
        <w:rPr>
          <w:szCs w:val="22"/>
          <w:lang w:val="ru-RU"/>
        </w:rPr>
        <w:t>рассмотрени</w:t>
      </w:r>
      <w:r w:rsidR="00D34804">
        <w:rPr>
          <w:lang w:val="ru-RU"/>
        </w:rPr>
        <w:t xml:space="preserve">я </w:t>
      </w:r>
      <w:r w:rsidR="00AA30CA" w:rsidRPr="00D34804">
        <w:rPr>
          <w:lang w:val="ru-RU"/>
        </w:rPr>
        <w:t>Исполнительн</w:t>
      </w:r>
      <w:r w:rsidR="00D34804">
        <w:rPr>
          <w:lang w:val="ru-RU"/>
        </w:rPr>
        <w:t>ым</w:t>
      </w:r>
      <w:r w:rsidR="00AA30CA" w:rsidRPr="00D34804">
        <w:rPr>
          <w:lang w:val="ru-RU"/>
        </w:rPr>
        <w:t xml:space="preserve"> </w:t>
      </w:r>
      <w:r w:rsidR="00471AF9" w:rsidRPr="00D34804">
        <w:rPr>
          <w:lang w:val="ru-RU"/>
        </w:rPr>
        <w:t>Комитет</w:t>
      </w:r>
      <w:r w:rsidR="00D34804">
        <w:rPr>
          <w:lang w:val="ru-RU"/>
        </w:rPr>
        <w:t xml:space="preserve">ом </w:t>
      </w:r>
      <w:r w:rsidR="00D34804" w:rsidRPr="00F76C35">
        <w:t>IPOPHL</w:t>
      </w:r>
      <w:r w:rsidR="00AB75C2" w:rsidRPr="00D34804">
        <w:rPr>
          <w:lang w:val="ru-RU"/>
        </w:rPr>
        <w:t>.</w:t>
      </w:r>
    </w:p>
    <w:p w:rsidR="00AB75C2" w:rsidRPr="00D34804" w:rsidRDefault="00AB75C2" w:rsidP="00F76C35">
      <w:pPr>
        <w:rPr>
          <w:lang w:val="ru-RU"/>
        </w:rPr>
      </w:pPr>
    </w:p>
    <w:p w:rsidR="00AB75C2" w:rsidRPr="00D34804" w:rsidRDefault="00D34804" w:rsidP="00F76C35">
      <w:pPr>
        <w:rPr>
          <w:lang w:val="ru-RU"/>
        </w:rPr>
      </w:pPr>
      <w:r w:rsidRPr="00D34804">
        <w:rPr>
          <w:lang w:val="ru-RU"/>
        </w:rPr>
        <w:t>Р</w:t>
      </w:r>
      <w:r w:rsidR="00471AF9" w:rsidRPr="00D34804">
        <w:rPr>
          <w:lang w:val="ru-RU"/>
        </w:rPr>
        <w:t>езультаты</w:t>
      </w:r>
      <w:r w:rsidR="00AB75C2" w:rsidRPr="00D34804">
        <w:rPr>
          <w:lang w:val="ru-RU"/>
        </w:rPr>
        <w:t xml:space="preserve"> </w:t>
      </w:r>
      <w:r>
        <w:rPr>
          <w:lang w:val="ru-RU"/>
        </w:rPr>
        <w:t>анализа направляются в Руководящий</w:t>
      </w:r>
      <w:r w:rsidR="00471AF9" w:rsidRPr="00D34804">
        <w:rPr>
          <w:lang w:val="ru-RU"/>
        </w:rPr>
        <w:t xml:space="preserve"> Комитет</w:t>
      </w:r>
      <w:r w:rsidR="00AB75C2" w:rsidRPr="00D34804">
        <w:rPr>
          <w:lang w:val="ru-RU"/>
        </w:rPr>
        <w:t xml:space="preserve"> </w:t>
      </w:r>
      <w:r>
        <w:rPr>
          <w:lang w:val="ru-RU"/>
        </w:rPr>
        <w:t>каждого</w:t>
      </w:r>
      <w:r w:rsidRPr="00D34804">
        <w:rPr>
          <w:lang w:val="ru-RU"/>
        </w:rPr>
        <w:t xml:space="preserve"> Бюро </w:t>
      </w:r>
      <w:r w:rsidR="00471AF9" w:rsidRPr="00D34804">
        <w:rPr>
          <w:lang w:val="ru-RU"/>
        </w:rPr>
        <w:t>и</w:t>
      </w:r>
      <w:r w:rsidR="00AB75C2" w:rsidRPr="00D34804">
        <w:rPr>
          <w:lang w:val="ru-RU"/>
        </w:rPr>
        <w:t xml:space="preserve"> </w:t>
      </w:r>
      <w:r>
        <w:rPr>
          <w:lang w:val="ru-RU"/>
        </w:rPr>
        <w:t xml:space="preserve">доводятся до </w:t>
      </w:r>
      <w:r w:rsidRPr="00D34804">
        <w:rPr>
          <w:lang w:val="ru-RU"/>
        </w:rPr>
        <w:t>сотрудник</w:t>
      </w:r>
      <w:r>
        <w:rPr>
          <w:lang w:val="ru-RU"/>
        </w:rPr>
        <w:t xml:space="preserve">ов на </w:t>
      </w:r>
      <w:r w:rsidR="00471AF9" w:rsidRPr="00D34804">
        <w:rPr>
          <w:lang w:val="ru-RU"/>
        </w:rPr>
        <w:t>ежемесячн</w:t>
      </w:r>
      <w:r>
        <w:rPr>
          <w:lang w:val="ru-RU"/>
        </w:rPr>
        <w:t>ых</w:t>
      </w:r>
      <w:r w:rsidR="00AB75C2" w:rsidRPr="00D34804">
        <w:rPr>
          <w:lang w:val="ru-RU"/>
        </w:rPr>
        <w:t xml:space="preserve"> </w:t>
      </w:r>
      <w:r w:rsidR="00471AF9" w:rsidRPr="00D34804">
        <w:rPr>
          <w:lang w:val="ru-RU"/>
        </w:rPr>
        <w:t xml:space="preserve">совещаний </w:t>
      </w:r>
      <w:r>
        <w:rPr>
          <w:lang w:val="ru-RU"/>
        </w:rPr>
        <w:t>уровня</w:t>
      </w:r>
      <w:r w:rsidRPr="00D34804">
        <w:rPr>
          <w:lang w:val="ru-RU"/>
        </w:rPr>
        <w:t xml:space="preserve"> </w:t>
      </w:r>
      <w:r>
        <w:rPr>
          <w:lang w:val="ru-RU"/>
        </w:rPr>
        <w:t xml:space="preserve">подразделения, </w:t>
      </w:r>
      <w:r w:rsidR="00471AF9" w:rsidRPr="00D34804">
        <w:rPr>
          <w:lang w:val="ru-RU"/>
        </w:rPr>
        <w:t>а также</w:t>
      </w:r>
      <w:r w:rsidR="00AB75C2" w:rsidRPr="00D34804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471AF9" w:rsidRPr="00D34804">
        <w:rPr>
          <w:lang w:val="ru-RU"/>
        </w:rPr>
        <w:t>электронной почты или</w:t>
      </w:r>
      <w:r w:rsidR="00AB75C2" w:rsidRPr="00D34804">
        <w:rPr>
          <w:lang w:val="ru-RU"/>
        </w:rPr>
        <w:t xml:space="preserve"> </w:t>
      </w:r>
      <w:r w:rsidRPr="00D34804">
        <w:rPr>
          <w:lang w:val="ru-RU"/>
        </w:rPr>
        <w:t xml:space="preserve">при помощи </w:t>
      </w:r>
      <w:r>
        <w:rPr>
          <w:lang w:val="ru-RU"/>
        </w:rPr>
        <w:t>памятных записок</w:t>
      </w:r>
      <w:r w:rsidR="00AB75C2" w:rsidRPr="00D34804">
        <w:rPr>
          <w:lang w:val="ru-RU"/>
        </w:rPr>
        <w:t>.</w:t>
      </w:r>
    </w:p>
    <w:p w:rsidR="00AB75C2" w:rsidRPr="00D34804" w:rsidRDefault="00AB75C2" w:rsidP="00F76C35">
      <w:pPr>
        <w:rPr>
          <w:lang w:val="ru-RU"/>
        </w:rPr>
      </w:pPr>
    </w:p>
    <w:p w:rsidR="00AB75C2" w:rsidRPr="00D34804" w:rsidRDefault="007656E5" w:rsidP="00F76C35">
      <w:pPr>
        <w:rPr>
          <w:lang w:val="ru-RU"/>
        </w:rPr>
      </w:pPr>
      <w:r w:rsidRPr="007656E5">
        <w:rPr>
          <w:lang w:val="ru-RU"/>
        </w:rPr>
        <w:t>Применительно</w:t>
      </w:r>
      <w:r w:rsidR="00D34804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D34804">
        <w:rPr>
          <w:lang w:val="ru-RU"/>
        </w:rPr>
        <w:t>Патентно</w:t>
      </w:r>
      <w:r>
        <w:rPr>
          <w:lang w:val="ru-RU"/>
        </w:rPr>
        <w:t>му</w:t>
      </w:r>
      <w:r w:rsidR="009A4B5C" w:rsidRPr="00D34804">
        <w:rPr>
          <w:lang w:val="ru-RU"/>
        </w:rPr>
        <w:t xml:space="preserve"> бюро</w:t>
      </w:r>
      <w:r w:rsidR="00D34804">
        <w:rPr>
          <w:lang w:val="ru-RU"/>
        </w:rPr>
        <w:t xml:space="preserve"> </w:t>
      </w:r>
      <w:r w:rsidR="00AB75C2" w:rsidRPr="00F76C35">
        <w:t>QMC</w:t>
      </w:r>
      <w:r w:rsidR="00AB75C2" w:rsidRPr="00D34804">
        <w:rPr>
          <w:lang w:val="ru-RU"/>
        </w:rPr>
        <w:t xml:space="preserve"> </w:t>
      </w:r>
      <w:r w:rsidR="00D34804" w:rsidRPr="00D34804">
        <w:rPr>
          <w:lang w:val="ru-RU"/>
        </w:rPr>
        <w:t>рассматрива</w:t>
      </w:r>
      <w:r w:rsidR="00D34804">
        <w:rPr>
          <w:lang w:val="ru-RU"/>
        </w:rPr>
        <w:t xml:space="preserve">ет </w:t>
      </w:r>
      <w:r w:rsidR="00471AF9" w:rsidRPr="00D34804">
        <w:rPr>
          <w:lang w:val="ru-RU"/>
        </w:rPr>
        <w:t>результат</w:t>
      </w:r>
      <w:r w:rsidR="00D34804">
        <w:rPr>
          <w:lang w:val="ru-RU"/>
        </w:rPr>
        <w:t>ы</w:t>
      </w:r>
      <w:r w:rsidR="00AB75C2" w:rsidRPr="00D34804">
        <w:rPr>
          <w:lang w:val="ru-RU"/>
        </w:rPr>
        <w:t xml:space="preserve"> </w:t>
      </w:r>
      <w:r w:rsidR="00D34804" w:rsidRPr="00D34804">
        <w:rPr>
          <w:lang w:val="ru-RU"/>
        </w:rPr>
        <w:t xml:space="preserve">анализа </w:t>
      </w:r>
      <w:r w:rsidR="00471AF9" w:rsidRPr="00D34804">
        <w:rPr>
          <w:lang w:val="ru-RU"/>
        </w:rPr>
        <w:t>и</w:t>
      </w:r>
      <w:r w:rsidR="00AB75C2" w:rsidRPr="00D34804">
        <w:rPr>
          <w:lang w:val="ru-RU"/>
        </w:rPr>
        <w:t xml:space="preserve"> </w:t>
      </w:r>
      <w:r w:rsidR="00D34804">
        <w:rPr>
          <w:lang w:val="ru-RU"/>
        </w:rPr>
        <w:t xml:space="preserve">проводит </w:t>
      </w:r>
      <w:r w:rsidR="00471AF9" w:rsidRPr="00D34804">
        <w:rPr>
          <w:lang w:val="ru-RU"/>
        </w:rPr>
        <w:t>ежемесячн</w:t>
      </w:r>
      <w:r w:rsidR="00D34804">
        <w:rPr>
          <w:lang w:val="ru-RU"/>
        </w:rPr>
        <w:t>ые</w:t>
      </w:r>
      <w:r w:rsidR="00AB75C2" w:rsidRPr="00D34804">
        <w:rPr>
          <w:lang w:val="ru-RU"/>
        </w:rPr>
        <w:t xml:space="preserve"> </w:t>
      </w:r>
      <w:r w:rsidR="00D34804">
        <w:rPr>
          <w:lang w:val="ru-RU"/>
        </w:rPr>
        <w:t xml:space="preserve">совещания для </w:t>
      </w:r>
      <w:r w:rsidR="00471AF9" w:rsidRPr="00D34804">
        <w:rPr>
          <w:lang w:val="ru-RU"/>
        </w:rPr>
        <w:t>обсужд</w:t>
      </w:r>
      <w:r>
        <w:rPr>
          <w:lang w:val="ru-RU"/>
        </w:rPr>
        <w:t xml:space="preserve">ения </w:t>
      </w:r>
      <w:r w:rsidR="00D34804">
        <w:rPr>
          <w:lang w:val="ru-RU"/>
        </w:rPr>
        <w:t xml:space="preserve">вопросов, </w:t>
      </w:r>
      <w:r w:rsidR="00D34804" w:rsidRPr="00D34804">
        <w:rPr>
          <w:lang w:val="ru-RU"/>
        </w:rPr>
        <w:t>касающихся</w:t>
      </w:r>
      <w:r w:rsidR="00D34804">
        <w:rPr>
          <w:lang w:val="ru-RU"/>
        </w:rPr>
        <w:t xml:space="preserve"> </w:t>
      </w:r>
      <w:r w:rsidR="00471AF9" w:rsidRPr="00D34804">
        <w:rPr>
          <w:lang w:val="ru-RU"/>
        </w:rPr>
        <w:t xml:space="preserve">практики </w:t>
      </w:r>
      <w:r w:rsidR="00D34804">
        <w:rPr>
          <w:lang w:val="ru-RU"/>
        </w:rPr>
        <w:t>экспертизы</w:t>
      </w:r>
      <w:r w:rsidR="00AB75C2" w:rsidRPr="00D34804">
        <w:rPr>
          <w:lang w:val="ru-RU"/>
        </w:rPr>
        <w:t xml:space="preserve">, </w:t>
      </w:r>
      <w:r w:rsidR="00D34804">
        <w:rPr>
          <w:lang w:val="ru-RU"/>
        </w:rPr>
        <w:t xml:space="preserve">для </w:t>
      </w:r>
      <w:r w:rsidR="00471AF9" w:rsidRPr="00D34804">
        <w:rPr>
          <w:lang w:val="ru-RU"/>
        </w:rPr>
        <w:t>определ</w:t>
      </w:r>
      <w:r w:rsidR="00D34804">
        <w:rPr>
          <w:lang w:val="ru-RU"/>
        </w:rPr>
        <w:t>ения</w:t>
      </w:r>
      <w:r w:rsidR="00471AF9" w:rsidRPr="00D34804">
        <w:rPr>
          <w:lang w:val="ru-RU"/>
        </w:rPr>
        <w:t xml:space="preserve"> </w:t>
      </w:r>
      <w:r w:rsidRPr="00D34804">
        <w:rPr>
          <w:lang w:val="ru-RU"/>
        </w:rPr>
        <w:t>кадров</w:t>
      </w:r>
      <w:r>
        <w:rPr>
          <w:lang w:val="ru-RU"/>
        </w:rPr>
        <w:t>ых</w:t>
      </w:r>
      <w:r w:rsidRPr="00D34804">
        <w:rPr>
          <w:lang w:val="ru-RU"/>
        </w:rPr>
        <w:t xml:space="preserve"> или</w:t>
      </w:r>
      <w:r>
        <w:rPr>
          <w:lang w:val="ru-RU"/>
        </w:rPr>
        <w:t xml:space="preserve"> </w:t>
      </w:r>
      <w:r w:rsidRPr="00D34804">
        <w:rPr>
          <w:lang w:val="ru-RU"/>
        </w:rPr>
        <w:t>информационно-технологическ</w:t>
      </w:r>
      <w:r>
        <w:rPr>
          <w:lang w:val="ru-RU"/>
        </w:rPr>
        <w:t xml:space="preserve">их </w:t>
      </w:r>
      <w:r w:rsidR="00471AF9" w:rsidRPr="00D34804">
        <w:rPr>
          <w:lang w:val="ru-RU"/>
        </w:rPr>
        <w:t>потребностей</w:t>
      </w:r>
      <w:r w:rsidR="00AB75C2" w:rsidRPr="00D34804">
        <w:rPr>
          <w:lang w:val="ru-RU"/>
        </w:rPr>
        <w:t xml:space="preserve">, </w:t>
      </w:r>
      <w:r w:rsidR="00D34804" w:rsidRPr="00D34804">
        <w:rPr>
          <w:lang w:val="ru-RU"/>
        </w:rPr>
        <w:t>а также</w:t>
      </w:r>
      <w:r>
        <w:rPr>
          <w:lang w:val="ru-RU"/>
        </w:rPr>
        <w:t>, при необходимости,</w:t>
      </w:r>
      <w:r w:rsidR="00D34804">
        <w:rPr>
          <w:lang w:val="ru-RU"/>
        </w:rPr>
        <w:t xml:space="preserve"> уточнения или пересмотра целей </w:t>
      </w:r>
      <w:r w:rsidR="00D34804" w:rsidRPr="00D34804">
        <w:rPr>
          <w:lang w:val="ru-RU"/>
        </w:rPr>
        <w:t>работ</w:t>
      </w:r>
      <w:r w:rsidR="00D34804">
        <w:rPr>
          <w:lang w:val="ru-RU"/>
        </w:rPr>
        <w:t xml:space="preserve">ы по </w:t>
      </w:r>
      <w:r w:rsidR="00D34804" w:rsidRPr="00D34804">
        <w:rPr>
          <w:lang w:val="ru-RU"/>
        </w:rPr>
        <w:t>обеспечени</w:t>
      </w:r>
      <w:r w:rsidR="00D34804">
        <w:rPr>
          <w:lang w:val="ru-RU"/>
        </w:rPr>
        <w:t>ю качества</w:t>
      </w:r>
      <w:r w:rsidR="00AB75C2" w:rsidRPr="00D34804">
        <w:rPr>
          <w:lang w:val="ru-RU"/>
        </w:rPr>
        <w:t xml:space="preserve">.  </w:t>
      </w:r>
      <w:r w:rsidR="00471AF9" w:rsidRPr="00D34804">
        <w:rPr>
          <w:lang w:val="ru-RU"/>
        </w:rPr>
        <w:t>Люб</w:t>
      </w:r>
      <w:r w:rsidR="00D34804">
        <w:rPr>
          <w:lang w:val="ru-RU"/>
        </w:rPr>
        <w:t xml:space="preserve">ые уточнения </w:t>
      </w:r>
      <w:r w:rsidR="00471AF9" w:rsidRPr="00D34804">
        <w:rPr>
          <w:lang w:val="ru-RU"/>
        </w:rPr>
        <w:t>или</w:t>
      </w:r>
      <w:r w:rsidR="00AB75C2" w:rsidRPr="00D34804">
        <w:rPr>
          <w:lang w:val="ru-RU"/>
        </w:rPr>
        <w:t xml:space="preserve"> </w:t>
      </w:r>
      <w:r w:rsidR="00AA30CA" w:rsidRPr="00D34804">
        <w:rPr>
          <w:lang w:val="ru-RU"/>
        </w:rPr>
        <w:t>дополнения</w:t>
      </w:r>
      <w:r w:rsidR="00471AF9" w:rsidRPr="00D34804">
        <w:rPr>
          <w:lang w:val="ru-RU"/>
        </w:rPr>
        <w:t xml:space="preserve"> </w:t>
      </w:r>
      <w:r w:rsidR="00D34804">
        <w:rPr>
          <w:lang w:val="ru-RU"/>
        </w:rPr>
        <w:t xml:space="preserve">доводятся до сведения </w:t>
      </w:r>
      <w:r w:rsidR="006516C3" w:rsidRPr="00D34804">
        <w:rPr>
          <w:lang w:val="ru-RU"/>
        </w:rPr>
        <w:t>экспертов</w:t>
      </w:r>
      <w:r w:rsidR="00AB75C2" w:rsidRPr="00D34804">
        <w:rPr>
          <w:lang w:val="ru-RU"/>
        </w:rPr>
        <w:t xml:space="preserve"> </w:t>
      </w:r>
      <w:r w:rsidR="00471AF9" w:rsidRPr="00D34804">
        <w:rPr>
          <w:lang w:val="ru-RU"/>
        </w:rPr>
        <w:t>и</w:t>
      </w:r>
      <w:r w:rsidR="00AB75C2" w:rsidRPr="00D34804">
        <w:rPr>
          <w:lang w:val="ru-RU"/>
        </w:rPr>
        <w:t xml:space="preserve"> </w:t>
      </w:r>
      <w:r w:rsidR="00471AF9" w:rsidRPr="00D34804">
        <w:rPr>
          <w:lang w:val="ru-RU"/>
        </w:rPr>
        <w:t>персонал</w:t>
      </w:r>
      <w:r w:rsidR="00D34804">
        <w:rPr>
          <w:lang w:val="ru-RU"/>
        </w:rPr>
        <w:t>а на совещаниях подразделений</w:t>
      </w:r>
      <w:r w:rsidR="00AB75C2" w:rsidRPr="00D34804">
        <w:rPr>
          <w:lang w:val="ru-RU"/>
        </w:rPr>
        <w:t xml:space="preserve">, </w:t>
      </w:r>
      <w:r w:rsidR="00D34804">
        <w:rPr>
          <w:lang w:val="ru-RU"/>
        </w:rPr>
        <w:t>семинарах</w:t>
      </w:r>
      <w:r w:rsidR="00AB75C2" w:rsidRPr="00D34804">
        <w:rPr>
          <w:lang w:val="ru-RU"/>
        </w:rPr>
        <w:t xml:space="preserve"> </w:t>
      </w:r>
      <w:r w:rsidR="00471AF9" w:rsidRPr="00D34804">
        <w:rPr>
          <w:lang w:val="ru-RU"/>
        </w:rPr>
        <w:t>или</w:t>
      </w:r>
      <w:r w:rsidR="00AB75C2" w:rsidRPr="00D34804">
        <w:rPr>
          <w:lang w:val="ru-RU"/>
        </w:rPr>
        <w:t xml:space="preserve"> </w:t>
      </w:r>
      <w:r w:rsidR="00D34804">
        <w:rPr>
          <w:lang w:val="ru-RU"/>
        </w:rPr>
        <w:t xml:space="preserve">учебных </w:t>
      </w:r>
      <w:r w:rsidR="00D34804" w:rsidRPr="00D34804">
        <w:rPr>
          <w:lang w:val="ru-RU"/>
        </w:rPr>
        <w:t>мероприяти</w:t>
      </w:r>
      <w:r w:rsidR="00D34804">
        <w:rPr>
          <w:lang w:val="ru-RU"/>
        </w:rPr>
        <w:t>ях</w:t>
      </w:r>
      <w:r w:rsidR="00AB75C2" w:rsidRPr="00D34804">
        <w:rPr>
          <w:lang w:val="ru-RU"/>
        </w:rPr>
        <w:t xml:space="preserve">, </w:t>
      </w:r>
      <w:r w:rsidR="00D34804" w:rsidRPr="00D34804">
        <w:rPr>
          <w:lang w:val="ru-RU"/>
        </w:rPr>
        <w:t>а также</w:t>
      </w:r>
      <w:r w:rsidR="00D34804">
        <w:rPr>
          <w:lang w:val="ru-RU"/>
        </w:rPr>
        <w:t xml:space="preserve"> </w:t>
      </w:r>
      <w:r w:rsidR="00D34804" w:rsidRPr="00D34804">
        <w:rPr>
          <w:lang w:val="ru-RU"/>
        </w:rPr>
        <w:t xml:space="preserve">при помощи </w:t>
      </w:r>
      <w:r w:rsidR="00D34804">
        <w:rPr>
          <w:lang w:val="ru-RU"/>
        </w:rPr>
        <w:t xml:space="preserve">памятных записок </w:t>
      </w:r>
      <w:r w:rsidR="00471AF9" w:rsidRPr="00D34804">
        <w:rPr>
          <w:lang w:val="ru-RU"/>
        </w:rPr>
        <w:t>или</w:t>
      </w:r>
      <w:r w:rsidR="00AB75C2" w:rsidRPr="00D34804">
        <w:rPr>
          <w:lang w:val="ru-RU"/>
        </w:rPr>
        <w:t xml:space="preserve"> </w:t>
      </w:r>
      <w:r w:rsidR="00D34804">
        <w:rPr>
          <w:lang w:val="ru-RU"/>
        </w:rPr>
        <w:t>по электронной почте</w:t>
      </w:r>
      <w:r w:rsidR="00AB75C2" w:rsidRPr="00D34804">
        <w:rPr>
          <w:lang w:val="ru-RU"/>
        </w:rPr>
        <w:t>.</w:t>
      </w:r>
    </w:p>
    <w:p w:rsidR="00AB75C2" w:rsidRPr="00D34804" w:rsidRDefault="00AB75C2" w:rsidP="00F76C35">
      <w:pPr>
        <w:rPr>
          <w:lang w:val="ru-RU"/>
        </w:rPr>
      </w:pPr>
    </w:p>
    <w:p w:rsidR="00AB75C2" w:rsidRPr="006E67E3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>21.09</w:t>
      </w:r>
      <w:r w:rsidRPr="006E67E3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Укажите, проводит ли высшее руководство или уполномоченные сотрудник</w:t>
      </w:r>
      <w:r w:rsidR="005D7E89">
        <w:rPr>
          <w:color w:val="000000"/>
          <w:sz w:val="20"/>
          <w:lang w:val="ru-RU"/>
        </w:rPr>
        <w:t xml:space="preserve">и Органа внутренний </w:t>
      </w:r>
      <w:r w:rsidR="005D7E89" w:rsidRPr="005D7E89">
        <w:rPr>
          <w:color w:val="000000"/>
          <w:sz w:val="20"/>
          <w:lang w:val="ru-RU"/>
        </w:rPr>
        <w:t>анализ</w:t>
      </w:r>
      <w:r w:rsidR="005D7E89">
        <w:rPr>
          <w:color w:val="000000"/>
          <w:sz w:val="20"/>
          <w:lang w:val="ru-RU"/>
        </w:rPr>
        <w:t xml:space="preserve"> </w:t>
      </w:r>
      <w:r w:rsidR="005D7E89" w:rsidRPr="005D7E89">
        <w:rPr>
          <w:color w:val="000000"/>
          <w:sz w:val="20"/>
          <w:lang w:val="ru-RU"/>
        </w:rPr>
        <w:t>функционировани</w:t>
      </w:r>
      <w:r w:rsidR="005D7E89">
        <w:rPr>
          <w:color w:val="000000"/>
          <w:sz w:val="20"/>
          <w:lang w:val="ru-RU"/>
        </w:rPr>
        <w:t xml:space="preserve">я </w:t>
      </w:r>
      <w:r w:rsidR="006E67E3" w:rsidRPr="00686312">
        <w:rPr>
          <w:color w:val="000000"/>
          <w:sz w:val="20"/>
          <w:lang w:val="ru-RU"/>
        </w:rPr>
        <w:t>СУК в соответствии с требованиями пунктов 21.22–21.25</w:t>
      </w:r>
      <w:r w:rsidR="006E67E3" w:rsidRPr="00686312">
        <w:rPr>
          <w:color w:val="800080"/>
          <w:sz w:val="20"/>
          <w:lang w:val="ru-RU"/>
        </w:rPr>
        <w:t>: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ab/>
      </w:r>
      <w:r w:rsidRPr="00471AF9">
        <w:rPr>
          <w:sz w:val="20"/>
          <w:lang w:val="ru-RU"/>
        </w:rPr>
        <w:t>(</w:t>
      </w:r>
      <w:r w:rsidRPr="00C615D2">
        <w:rPr>
          <w:sz w:val="20"/>
        </w:rPr>
        <w:t>a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не менее одного раза в год (согласно пункту 21.22)</w:t>
      </w:r>
      <w:r w:rsidR="006E67E3" w:rsidRPr="00686312">
        <w:rPr>
          <w:color w:val="800080"/>
          <w:sz w:val="20"/>
          <w:lang w:val="ru-RU"/>
        </w:rPr>
        <w:t>;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b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 xml:space="preserve">в соответствии с минимальным </w:t>
      </w:r>
      <w:r w:rsidR="005D7E89" w:rsidRPr="005D7E89">
        <w:rPr>
          <w:color w:val="000000"/>
          <w:sz w:val="20"/>
          <w:lang w:val="ru-RU"/>
        </w:rPr>
        <w:t>объе</w:t>
      </w:r>
      <w:r w:rsidR="005D7E89">
        <w:rPr>
          <w:color w:val="000000"/>
          <w:sz w:val="20"/>
          <w:lang w:val="ru-RU"/>
        </w:rPr>
        <w:t>мом</w:t>
      </w:r>
      <w:r w:rsidR="006E67E3" w:rsidRPr="00686312">
        <w:rPr>
          <w:color w:val="000000"/>
          <w:sz w:val="20"/>
          <w:lang w:val="ru-RU"/>
        </w:rPr>
        <w:t xml:space="preserve"> таких проверок согласно разделу 8, а именно</w:t>
      </w:r>
      <w:r w:rsidR="006E67E3" w:rsidRPr="00686312">
        <w:rPr>
          <w:color w:val="800080"/>
          <w:sz w:val="20"/>
          <w:lang w:val="ru-RU"/>
        </w:rPr>
        <w:t>:</w:t>
      </w:r>
    </w:p>
    <w:p w:rsidR="00AB75C2" w:rsidRPr="006E67E3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для определения того, насколько СУК основывается на положениях главы 21 (см. пункты 21.22, 21.24(i));</w:t>
      </w:r>
    </w:p>
    <w:p w:rsidR="00AB75C2" w:rsidRPr="006E67E3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6E67E3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для определения того, насколько процедуры патентного поиска и экспертизы соответствуют требованиям Руководства PCT (см. пункты 21.22, 21.24(i));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6E67E3">
        <w:rPr>
          <w:sz w:val="20"/>
          <w:lang w:val="ru-RU"/>
        </w:rPr>
        <w:tab/>
      </w:r>
      <w:r w:rsidRPr="00471AF9">
        <w:rPr>
          <w:sz w:val="20"/>
          <w:lang w:val="ru-RU"/>
        </w:rPr>
        <w:t>(</w:t>
      </w:r>
      <w:r w:rsidRPr="00C615D2">
        <w:rPr>
          <w:sz w:val="20"/>
        </w:rPr>
        <w:t>c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на основании принципов объективности и открытости (см. пункт 21.22)</w:t>
      </w:r>
      <w:r w:rsidR="006E67E3" w:rsidRPr="00686312">
        <w:rPr>
          <w:color w:val="800080"/>
          <w:sz w:val="20"/>
          <w:lang w:val="ru-RU"/>
        </w:rPr>
        <w:t>;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d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с использованием входящей информации, включая информацию, предусмотренную пунктами 21.24 (ii)–(vi)</w:t>
      </w:r>
      <w:r w:rsidR="006E67E3" w:rsidRPr="00686312">
        <w:rPr>
          <w:color w:val="800080"/>
          <w:sz w:val="20"/>
          <w:lang w:val="ru-RU"/>
        </w:rPr>
        <w:t>;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e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D7E89">
        <w:rPr>
          <w:sz w:val="20"/>
          <w:lang w:val="ru-RU"/>
        </w:rPr>
        <w:t xml:space="preserve">с </w:t>
      </w:r>
      <w:r w:rsidR="005D7E89">
        <w:rPr>
          <w:color w:val="000000"/>
          <w:sz w:val="20"/>
          <w:lang w:val="ru-RU"/>
        </w:rPr>
        <w:t>регистрацией его</w:t>
      </w:r>
      <w:r w:rsidR="006E67E3" w:rsidRPr="00686312">
        <w:rPr>
          <w:color w:val="000000"/>
          <w:sz w:val="20"/>
          <w:lang w:val="ru-RU"/>
        </w:rPr>
        <w:t xml:space="preserve"> результатов (см. пункт 21.25)</w:t>
      </w:r>
      <w:r w:rsidR="006E67E3" w:rsidRPr="00686312">
        <w:rPr>
          <w:color w:val="800080"/>
          <w:sz w:val="20"/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5D7E89" w:rsidP="00F76C35">
      <w:pPr>
        <w:rPr>
          <w:lang w:val="ru-RU"/>
        </w:rPr>
      </w:pPr>
      <w:r w:rsidRPr="00471AF9">
        <w:rPr>
          <w:lang w:val="ru-RU"/>
        </w:rPr>
        <w:t>2</w:t>
      </w:r>
      <w:r>
        <w:rPr>
          <w:lang w:val="ru-RU"/>
        </w:rPr>
        <w:t xml:space="preserve"> </w:t>
      </w:r>
      <w:r w:rsidRPr="00471AF9">
        <w:rPr>
          <w:lang w:val="ru-RU"/>
        </w:rPr>
        <w:t>(</w:t>
      </w:r>
      <w:r w:rsidRPr="00513E1C">
        <w:rPr>
          <w:lang w:val="ru-RU"/>
        </w:rPr>
        <w:t>два</w:t>
      </w:r>
      <w:r w:rsidRPr="00471AF9">
        <w:rPr>
          <w:lang w:val="ru-RU"/>
        </w:rPr>
        <w:t xml:space="preserve">) </w:t>
      </w:r>
      <w:r>
        <w:rPr>
          <w:lang w:val="ru-RU"/>
        </w:rPr>
        <w:t xml:space="preserve">раза </w:t>
      </w:r>
      <w:r w:rsidRPr="00471AF9">
        <w:rPr>
          <w:lang w:val="ru-RU"/>
        </w:rPr>
        <w:t>в год</w:t>
      </w:r>
      <w:r>
        <w:rPr>
          <w:lang w:val="ru-RU"/>
        </w:rPr>
        <w:t xml:space="preserve"> </w:t>
      </w:r>
      <w:r w:rsidR="00AB75C2" w:rsidRPr="00F76C35">
        <w:t>IQA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проводит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внутренние проверки </w:t>
      </w:r>
      <w:r w:rsidRPr="00471AF9">
        <w:rPr>
          <w:lang w:val="ru-RU"/>
        </w:rPr>
        <w:t>(</w:t>
      </w:r>
      <w:r>
        <w:rPr>
          <w:lang w:val="ru-RU"/>
        </w:rPr>
        <w:t xml:space="preserve">фактическую и </w:t>
      </w:r>
      <w:r w:rsidRPr="005D7E89">
        <w:rPr>
          <w:lang w:val="ru-RU"/>
        </w:rPr>
        <w:t>подтвержд</w:t>
      </w:r>
      <w:r>
        <w:rPr>
          <w:lang w:val="ru-RU"/>
        </w:rPr>
        <w:t>ающую проверку)</w:t>
      </w:r>
      <w:r w:rsidR="007656E5">
        <w:rPr>
          <w:lang w:val="ru-RU"/>
        </w:rPr>
        <w:t xml:space="preserve"> </w:t>
      </w:r>
      <w:r w:rsidR="007656E5" w:rsidRPr="00471AF9">
        <w:rPr>
          <w:lang w:val="ru-RU"/>
        </w:rPr>
        <w:t>все</w:t>
      </w:r>
      <w:r w:rsidR="007656E5">
        <w:rPr>
          <w:lang w:val="ru-RU"/>
        </w:rPr>
        <w:t>х</w:t>
      </w:r>
      <w:r w:rsidR="007656E5" w:rsidRPr="00471AF9">
        <w:rPr>
          <w:lang w:val="ru-RU"/>
        </w:rPr>
        <w:t xml:space="preserve"> </w:t>
      </w:r>
      <w:r w:rsidR="007656E5">
        <w:rPr>
          <w:lang w:val="ru-RU"/>
        </w:rPr>
        <w:t>рабочих</w:t>
      </w:r>
      <w:r w:rsidR="007656E5" w:rsidRPr="00471AF9">
        <w:rPr>
          <w:lang w:val="ru-RU"/>
        </w:rPr>
        <w:t xml:space="preserve"> </w:t>
      </w:r>
      <w:r w:rsidR="007656E5">
        <w:rPr>
          <w:lang w:val="ru-RU"/>
        </w:rPr>
        <w:t>процессов</w:t>
      </w:r>
      <w:r>
        <w:rPr>
          <w:lang w:val="ru-RU"/>
        </w:rPr>
        <w:t xml:space="preserve">, </w:t>
      </w:r>
      <w:r w:rsidRPr="005D7E89">
        <w:rPr>
          <w:lang w:val="ru-RU"/>
        </w:rPr>
        <w:t>соответств</w:t>
      </w:r>
      <w:r>
        <w:rPr>
          <w:lang w:val="ru-RU"/>
        </w:rPr>
        <w:t>ующ</w:t>
      </w:r>
      <w:r w:rsidR="007656E5">
        <w:rPr>
          <w:lang w:val="ru-RU"/>
        </w:rPr>
        <w:t xml:space="preserve">ие </w:t>
      </w:r>
      <w:r w:rsidR="00471AF9" w:rsidRPr="00471AF9">
        <w:rPr>
          <w:lang w:val="ru-RU"/>
        </w:rPr>
        <w:t>требования</w:t>
      </w:r>
      <w:r>
        <w:rPr>
          <w:lang w:val="ru-RU"/>
        </w:rPr>
        <w:t>м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стандартов </w:t>
      </w:r>
      <w:r>
        <w:t>ISO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Pr="005D7E89">
        <w:rPr>
          <w:lang w:val="ru-RU"/>
        </w:rPr>
        <w:t>котор</w:t>
      </w:r>
      <w:r>
        <w:rPr>
          <w:lang w:val="ru-RU"/>
        </w:rPr>
        <w:t>ые включают контроль качества</w:t>
      </w:r>
      <w:r w:rsidRPr="00471AF9">
        <w:rPr>
          <w:lang w:val="ru-RU"/>
        </w:rPr>
        <w:t xml:space="preserve"> </w:t>
      </w:r>
      <w:r w:rsidR="009F20D2">
        <w:rPr>
          <w:lang w:val="ru-RU"/>
        </w:rPr>
        <w:t xml:space="preserve">в процессе выполнения операций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B75C2" w:rsidRPr="00F76C35">
        <w:t>PQRS</w:t>
      </w:r>
      <w:r>
        <w:rPr>
          <w:lang w:val="ru-RU"/>
        </w:rPr>
        <w:t xml:space="preserve">. </w:t>
      </w:r>
      <w:r w:rsidRPr="00471AF9">
        <w:rPr>
          <w:lang w:val="ru-RU"/>
        </w:rPr>
        <w:t>Р</w:t>
      </w:r>
      <w:r w:rsidR="00471AF9" w:rsidRPr="00471AF9">
        <w:rPr>
          <w:lang w:val="ru-RU"/>
        </w:rPr>
        <w:t>езультаты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проверки </w:t>
      </w:r>
      <w:r w:rsidR="00D34804" w:rsidRPr="00D34804">
        <w:rPr>
          <w:lang w:val="ru-RU"/>
        </w:rPr>
        <w:t xml:space="preserve">доводятся до сведения </w:t>
      </w:r>
      <w:r>
        <w:rPr>
          <w:lang w:val="ru-RU"/>
        </w:rPr>
        <w:t xml:space="preserve">высшего руководства IPOPHL </w:t>
      </w:r>
      <w:r w:rsidR="00471AF9" w:rsidRPr="00471AF9">
        <w:rPr>
          <w:lang w:val="ru-RU"/>
        </w:rPr>
        <w:t xml:space="preserve">в </w:t>
      </w:r>
      <w:r>
        <w:rPr>
          <w:lang w:val="ru-RU"/>
        </w:rPr>
        <w:t>ходе п</w:t>
      </w:r>
      <w:r w:rsidR="00513E1C">
        <w:rPr>
          <w:lang w:val="ru-RU"/>
        </w:rPr>
        <w:t>роверок, проводимых руководством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5D7E89" w:rsidP="00F76C35">
      <w:pPr>
        <w:rPr>
          <w:lang w:val="ru-RU"/>
        </w:rPr>
      </w:pPr>
      <w:r>
        <w:rPr>
          <w:lang w:val="ru-RU"/>
        </w:rPr>
        <w:t xml:space="preserve">На уровне </w:t>
      </w:r>
      <w:r w:rsidR="000F0E5A" w:rsidRPr="000F0E5A">
        <w:rPr>
          <w:lang w:val="ru-RU"/>
        </w:rPr>
        <w:t>Бюро</w:t>
      </w:r>
      <w:r>
        <w:rPr>
          <w:lang w:val="ru-RU"/>
        </w:rPr>
        <w:t xml:space="preserve"> </w:t>
      </w:r>
      <w:r w:rsidR="00AB75C2" w:rsidRPr="00F76C35">
        <w:t>QMD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готовит </w:t>
      </w:r>
      <w:r w:rsidR="00471AF9" w:rsidRPr="00471AF9">
        <w:rPr>
          <w:lang w:val="ru-RU"/>
        </w:rPr>
        <w:t>ежемесячн</w:t>
      </w:r>
      <w:r>
        <w:rPr>
          <w:lang w:val="ru-RU"/>
        </w:rPr>
        <w:t>ый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отчет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 </w:t>
      </w:r>
      <w:r w:rsidR="00471AF9" w:rsidRPr="00471AF9">
        <w:rPr>
          <w:lang w:val="ru-RU"/>
        </w:rPr>
        <w:t>результат</w:t>
      </w:r>
      <w:r>
        <w:rPr>
          <w:lang w:val="ru-RU"/>
        </w:rPr>
        <w:t xml:space="preserve">ах </w:t>
      </w:r>
      <w:r w:rsidRPr="00F76C35">
        <w:t>PQRS</w:t>
      </w:r>
      <w:r>
        <w:rPr>
          <w:lang w:val="ru-RU"/>
        </w:rPr>
        <w:t>,</w:t>
      </w:r>
      <w:r w:rsidRPr="00471AF9">
        <w:rPr>
          <w:lang w:val="ru-RU"/>
        </w:rPr>
        <w:t xml:space="preserve"> </w:t>
      </w:r>
      <w:r w:rsidRPr="005D7E89">
        <w:rPr>
          <w:lang w:val="ru-RU"/>
        </w:rPr>
        <w:t>котор</w:t>
      </w:r>
      <w:r>
        <w:rPr>
          <w:lang w:val="ru-RU"/>
        </w:rPr>
        <w:t xml:space="preserve">ый представляется на </w:t>
      </w:r>
      <w:r w:rsidR="00471AF9" w:rsidRPr="00471AF9">
        <w:rPr>
          <w:lang w:val="ru-RU"/>
        </w:rPr>
        <w:t>ежемесячн</w:t>
      </w:r>
      <w:r>
        <w:rPr>
          <w:lang w:val="ru-RU"/>
        </w:rPr>
        <w:t>ом</w:t>
      </w:r>
      <w:r w:rsidR="00AB75C2" w:rsidRPr="00471AF9">
        <w:rPr>
          <w:lang w:val="ru-RU"/>
        </w:rPr>
        <w:t xml:space="preserve"> </w:t>
      </w:r>
      <w:r w:rsidRPr="00D34804">
        <w:rPr>
          <w:lang w:val="ru-RU"/>
        </w:rPr>
        <w:t>совещани</w:t>
      </w:r>
      <w:r>
        <w:rPr>
          <w:lang w:val="ru-RU"/>
        </w:rPr>
        <w:t xml:space="preserve">и </w:t>
      </w:r>
      <w:r w:rsidRPr="00471AF9">
        <w:rPr>
          <w:lang w:val="ru-RU"/>
        </w:rPr>
        <w:t>руководств</w:t>
      </w:r>
      <w:r>
        <w:rPr>
          <w:lang w:val="ru-RU"/>
        </w:rPr>
        <w:t>а</w:t>
      </w:r>
      <w:r w:rsidRPr="00471AF9">
        <w:rPr>
          <w:lang w:val="ru-RU"/>
        </w:rPr>
        <w:t xml:space="preserve"> </w:t>
      </w:r>
      <w:r w:rsidRPr="005D7E89">
        <w:rPr>
          <w:szCs w:val="22"/>
          <w:lang w:val="ru-RU"/>
        </w:rPr>
        <w:t>Патент</w:t>
      </w:r>
      <w:r>
        <w:rPr>
          <w:lang w:val="ru-RU"/>
        </w:rPr>
        <w:t>ного бюро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составляет </w:t>
      </w:r>
      <w:r w:rsidR="00471AF9" w:rsidRPr="00471AF9">
        <w:rPr>
          <w:lang w:val="ru-RU"/>
        </w:rPr>
        <w:t>часть</w:t>
      </w:r>
      <w:r w:rsidR="00AB75C2" w:rsidRPr="00471AF9">
        <w:rPr>
          <w:lang w:val="ru-RU"/>
        </w:rPr>
        <w:t xml:space="preserve"> </w:t>
      </w:r>
      <w:r w:rsidR="000D2998">
        <w:rPr>
          <w:lang w:val="ru-RU"/>
        </w:rPr>
        <w:t xml:space="preserve">документации, являющейся </w:t>
      </w:r>
      <w:r w:rsidR="000D2998" w:rsidRPr="000D2998">
        <w:rPr>
          <w:lang w:val="ru-RU"/>
        </w:rPr>
        <w:t>предмет</w:t>
      </w:r>
      <w:r w:rsidR="000D2998">
        <w:rPr>
          <w:lang w:val="ru-RU"/>
        </w:rPr>
        <w:t xml:space="preserve">ом </w:t>
      </w:r>
      <w:r w:rsidR="00471AF9" w:rsidRPr="00471AF9">
        <w:rPr>
          <w:lang w:val="ru-RU"/>
        </w:rPr>
        <w:t>ежегодн</w:t>
      </w:r>
      <w:r w:rsidR="000D2998"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внутренн</w:t>
      </w:r>
      <w:r w:rsidR="000D2998">
        <w:rPr>
          <w:lang w:val="ru-RU"/>
        </w:rPr>
        <w:t>их</w:t>
      </w:r>
      <w:r w:rsidR="00471AF9" w:rsidRPr="00471AF9">
        <w:rPr>
          <w:lang w:val="ru-RU"/>
        </w:rPr>
        <w:t xml:space="preserve"> 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внешн</w:t>
      </w:r>
      <w:r w:rsidR="000D2998">
        <w:rPr>
          <w:lang w:val="ru-RU"/>
        </w:rPr>
        <w:t>их проверок</w:t>
      </w:r>
      <w:r w:rsidR="00AB75C2" w:rsidRPr="00471AF9">
        <w:rPr>
          <w:lang w:val="ru-RU"/>
        </w:rPr>
        <w:t xml:space="preserve">.  </w:t>
      </w:r>
      <w:r w:rsidR="000D2998" w:rsidRPr="00471AF9">
        <w:rPr>
          <w:lang w:val="ru-RU"/>
        </w:rPr>
        <w:t>О</w:t>
      </w:r>
      <w:r w:rsidR="00471AF9" w:rsidRPr="00471AF9">
        <w:rPr>
          <w:lang w:val="ru-RU"/>
        </w:rPr>
        <w:t>тчет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содержит</w:t>
      </w:r>
      <w:r w:rsidR="00AB75C2" w:rsidRPr="00471AF9">
        <w:rPr>
          <w:lang w:val="ru-RU"/>
        </w:rPr>
        <w:t xml:space="preserve"> </w:t>
      </w:r>
      <w:r w:rsidR="000D2998">
        <w:rPr>
          <w:lang w:val="ru-RU"/>
        </w:rPr>
        <w:t>в</w:t>
      </w:r>
      <w:r w:rsidR="00513E1C">
        <w:rPr>
          <w:lang w:val="ru-RU"/>
        </w:rPr>
        <w:t xml:space="preserve">ыводы </w:t>
      </w:r>
      <w:r w:rsidR="000D2998">
        <w:rPr>
          <w:lang w:val="ru-RU"/>
        </w:rPr>
        <w:t xml:space="preserve">по итогам </w:t>
      </w:r>
      <w:r w:rsidR="00D34804">
        <w:rPr>
          <w:lang w:val="ru-RU"/>
        </w:rPr>
        <w:t xml:space="preserve">анализа </w:t>
      </w:r>
      <w:r w:rsidR="000D2998">
        <w:rPr>
          <w:lang w:val="ru-RU"/>
        </w:rPr>
        <w:t xml:space="preserve">качества </w:t>
      </w:r>
      <w:r w:rsidR="00471AF9" w:rsidRPr="00471AF9">
        <w:rPr>
          <w:lang w:val="ru-RU"/>
        </w:rPr>
        <w:t>все</w:t>
      </w:r>
      <w:r w:rsidR="000D2998">
        <w:rPr>
          <w:lang w:val="ru-RU"/>
        </w:rPr>
        <w:t>х</w:t>
      </w:r>
      <w:r w:rsidR="00AB75C2" w:rsidRPr="00471AF9">
        <w:rPr>
          <w:lang w:val="ru-RU"/>
        </w:rPr>
        <w:t xml:space="preserve"> </w:t>
      </w:r>
      <w:r w:rsidR="000D2998">
        <w:rPr>
          <w:lang w:val="ru-RU"/>
        </w:rPr>
        <w:t>отчетов и заключений,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включая</w:t>
      </w:r>
      <w:r w:rsidR="00AB75C2" w:rsidRPr="00471AF9">
        <w:rPr>
          <w:lang w:val="ru-RU"/>
        </w:rPr>
        <w:t xml:space="preserve"> </w:t>
      </w:r>
      <w:r w:rsidR="000D2998">
        <w:rPr>
          <w:lang w:val="ru-RU"/>
        </w:rPr>
        <w:t>отчеты</w:t>
      </w:r>
      <w:r w:rsidR="00471AF9" w:rsidRPr="00471AF9">
        <w:rPr>
          <w:lang w:val="ru-RU"/>
        </w:rPr>
        <w:t xml:space="preserve"> о поиске и </w:t>
      </w:r>
      <w:r w:rsidR="000D2998">
        <w:rPr>
          <w:lang w:val="ru-RU"/>
        </w:rPr>
        <w:t>экспертные заключения,</w:t>
      </w:r>
      <w:r w:rsidR="004E047D">
        <w:rPr>
          <w:lang w:val="ru-RU"/>
        </w:rPr>
        <w:t xml:space="preserve"> </w:t>
      </w:r>
      <w:r w:rsidR="000D2998" w:rsidRPr="000D2998">
        <w:rPr>
          <w:lang w:val="ru-RU"/>
        </w:rPr>
        <w:t>выполнен</w:t>
      </w:r>
      <w:r w:rsidR="000D2998">
        <w:rPr>
          <w:lang w:val="ru-RU"/>
        </w:rPr>
        <w:t xml:space="preserve">ного с </w:t>
      </w:r>
      <w:r w:rsidR="000D2998" w:rsidRPr="000D2998">
        <w:rPr>
          <w:snapToGrid w:val="0"/>
          <w:lang w:val="ru-RU"/>
        </w:rPr>
        <w:t>применени</w:t>
      </w:r>
      <w:r w:rsidR="000D2998">
        <w:rPr>
          <w:lang w:val="ru-RU"/>
        </w:rPr>
        <w:t xml:space="preserve">ем </w:t>
      </w:r>
      <w:r w:rsidR="000D2998" w:rsidRPr="000D2998">
        <w:rPr>
          <w:lang w:val="ru-RU"/>
        </w:rPr>
        <w:t>процедур</w:t>
      </w:r>
      <w:r w:rsidR="000D2998">
        <w:rPr>
          <w:lang w:val="ru-RU"/>
        </w:rPr>
        <w:t xml:space="preserve">ы случайной выборки </w:t>
      </w:r>
      <w:r w:rsidR="000D2998" w:rsidRPr="00F76C35">
        <w:t>PQRS</w:t>
      </w:r>
      <w:r w:rsidR="00AB75C2" w:rsidRPr="00471AF9">
        <w:rPr>
          <w:lang w:val="ru-RU"/>
        </w:rPr>
        <w:t xml:space="preserve">.  </w:t>
      </w:r>
      <w:r w:rsidR="000D2998">
        <w:rPr>
          <w:lang w:val="ru-RU"/>
        </w:rPr>
        <w:t xml:space="preserve">Он </w:t>
      </w:r>
      <w:r w:rsidR="00471AF9" w:rsidRPr="00471AF9">
        <w:rPr>
          <w:lang w:val="ru-RU"/>
        </w:rPr>
        <w:t>также</w:t>
      </w:r>
      <w:r w:rsidR="00AB75C2" w:rsidRPr="00471AF9">
        <w:rPr>
          <w:lang w:val="ru-RU"/>
        </w:rPr>
        <w:t xml:space="preserve"> </w:t>
      </w:r>
      <w:r w:rsidR="000D2998" w:rsidRPr="000D2998">
        <w:rPr>
          <w:lang w:val="ru-RU"/>
        </w:rPr>
        <w:t>содерж</w:t>
      </w:r>
      <w:r w:rsidR="000D2998">
        <w:rPr>
          <w:lang w:val="ru-RU"/>
        </w:rPr>
        <w:t xml:space="preserve">ит </w:t>
      </w:r>
      <w:r w:rsidR="000D2998" w:rsidRPr="000D2998">
        <w:rPr>
          <w:lang w:val="ru-RU"/>
        </w:rPr>
        <w:t>информаци</w:t>
      </w:r>
      <w:r w:rsidR="000D2998">
        <w:rPr>
          <w:lang w:val="ru-RU"/>
        </w:rPr>
        <w:t xml:space="preserve">ю о </w:t>
      </w:r>
      <w:r w:rsidR="000D2998" w:rsidRPr="000D2998">
        <w:rPr>
          <w:lang w:val="ru-RU"/>
        </w:rPr>
        <w:t>выявлен</w:t>
      </w:r>
      <w:r w:rsidR="000D2998">
        <w:rPr>
          <w:lang w:val="ru-RU"/>
        </w:rPr>
        <w:t xml:space="preserve">ных недостатках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0D2998">
        <w:rPr>
          <w:lang w:val="ru-RU"/>
        </w:rPr>
        <w:t xml:space="preserve">других </w:t>
      </w:r>
      <w:r w:rsidR="000D2998" w:rsidRPr="000D2998">
        <w:rPr>
          <w:lang w:val="ru-RU"/>
        </w:rPr>
        <w:t>проблем</w:t>
      </w:r>
      <w:r w:rsidR="000D2998">
        <w:rPr>
          <w:lang w:val="ru-RU"/>
        </w:rPr>
        <w:t xml:space="preserve">ах, </w:t>
      </w:r>
      <w:r w:rsidR="000D2998" w:rsidRPr="000D2998">
        <w:rPr>
          <w:lang w:val="ru-RU"/>
        </w:rPr>
        <w:t>зафиксированн</w:t>
      </w:r>
      <w:r w:rsidR="000D2998">
        <w:rPr>
          <w:lang w:val="ru-RU"/>
        </w:rPr>
        <w:t>ых в процедурах</w:t>
      </w:r>
      <w:r w:rsidR="00471AF9" w:rsidRPr="00471AF9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="000D2998"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0D2998">
        <w:rPr>
          <w:lang w:val="ru-RU"/>
        </w:rPr>
        <w:t>рекомендации</w:t>
      </w:r>
      <w:r w:rsidR="00AB75C2" w:rsidRPr="00471AF9">
        <w:rPr>
          <w:lang w:val="ru-RU"/>
        </w:rPr>
        <w:t xml:space="preserve"> </w:t>
      </w:r>
      <w:r w:rsidR="000D2998">
        <w:rPr>
          <w:lang w:val="ru-RU"/>
        </w:rPr>
        <w:t>по устранению таких недостатков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pStyle w:val="Heading1"/>
        <w:rPr>
          <w:lang w:val="ru-RU"/>
        </w:rPr>
      </w:pPr>
      <w:r w:rsidRPr="00471AF9">
        <w:rPr>
          <w:lang w:val="ru-RU"/>
        </w:rPr>
        <w:t xml:space="preserve">2.     </w:t>
      </w:r>
      <w:r w:rsidR="00471AF9" w:rsidRPr="00471AF9">
        <w:rPr>
          <w:lang w:val="ru-RU"/>
        </w:rPr>
        <w:t>РЕСУРС</w:t>
      </w:r>
      <w:r w:rsidR="006E67E3">
        <w:rPr>
          <w:lang w:val="ru-RU"/>
        </w:rPr>
        <w:t>Ы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471AF9">
        <w:rPr>
          <w:sz w:val="20"/>
          <w:lang w:val="ru-RU"/>
        </w:rPr>
        <w:t>21.10</w:t>
      </w:r>
      <w:r w:rsidRPr="00471AF9">
        <w:rPr>
          <w:sz w:val="20"/>
          <w:lang w:val="ru-RU"/>
        </w:rPr>
        <w:tab/>
      </w:r>
      <w:r w:rsidR="006E67E3" w:rsidRPr="00686312">
        <w:rPr>
          <w:color w:val="000000"/>
          <w:sz w:val="20"/>
          <w:lang w:val="ru-RU"/>
        </w:rPr>
        <w:t>Пояснительное примечание.  Предоставление статуса МПО/ОМПЭ означает, что Орган подтвердил</w:t>
      </w:r>
      <w:r w:rsidR="00DD7CDA" w:rsidRPr="00DD7CDA">
        <w:rPr>
          <w:color w:val="000000"/>
          <w:sz w:val="20"/>
          <w:lang w:val="ru-RU"/>
        </w:rPr>
        <w:t xml:space="preserve"> </w:t>
      </w:r>
      <w:r w:rsidR="00DD7CDA">
        <w:rPr>
          <w:color w:val="000000"/>
          <w:sz w:val="20"/>
          <w:lang w:val="ru-RU"/>
        </w:rPr>
        <w:t>наличие у него инфраструктуры и ресурсов</w:t>
      </w:r>
      <w:r w:rsidR="006E67E3" w:rsidRPr="00686312">
        <w:rPr>
          <w:color w:val="000000"/>
          <w:sz w:val="20"/>
          <w:lang w:val="ru-RU"/>
        </w:rPr>
        <w:t xml:space="preserve"> для проведения патентного поиска и экспертизы</w:t>
      </w:r>
      <w:r w:rsidR="006E67E3" w:rsidRPr="00686312">
        <w:rPr>
          <w:color w:val="800080"/>
          <w:sz w:val="20"/>
          <w:lang w:val="ru-RU"/>
        </w:rPr>
        <w:t>.</w:t>
      </w:r>
      <w:r w:rsidR="006E67E3" w:rsidRPr="00686312">
        <w:rPr>
          <w:sz w:val="20"/>
          <w:lang w:val="ru-RU"/>
        </w:rPr>
        <w:t xml:space="preserve"> </w:t>
      </w:r>
      <w:r w:rsidRPr="00471AF9">
        <w:rPr>
          <w:sz w:val="20"/>
          <w:lang w:val="ru-RU"/>
        </w:rPr>
        <w:t xml:space="preserve"> </w:t>
      </w:r>
      <w:r w:rsidR="00471AF9" w:rsidRPr="00471AF9">
        <w:rPr>
          <w:sz w:val="20"/>
          <w:lang w:val="ru-RU"/>
        </w:rPr>
        <w:t xml:space="preserve">Глава </w:t>
      </w:r>
      <w:r w:rsidRPr="00471AF9">
        <w:rPr>
          <w:sz w:val="20"/>
          <w:lang w:val="ru-RU"/>
        </w:rPr>
        <w:t xml:space="preserve">21 </w:t>
      </w:r>
      <w:r w:rsidR="00DD7CDA">
        <w:rPr>
          <w:sz w:val="20"/>
          <w:lang w:val="ru-RU"/>
        </w:rPr>
        <w:t xml:space="preserve">требует подтверждения того, что Орган может обеспечивать этот </w:t>
      </w:r>
      <w:r w:rsidR="00DD7CDA" w:rsidRPr="00DD7CDA">
        <w:rPr>
          <w:sz w:val="20"/>
          <w:lang w:val="ru-RU"/>
        </w:rPr>
        <w:t>процесс</w:t>
      </w:r>
      <w:r w:rsidR="00DD7CDA">
        <w:rPr>
          <w:sz w:val="20"/>
          <w:lang w:val="ru-RU"/>
        </w:rPr>
        <w:t xml:space="preserve"> на </w:t>
      </w:r>
      <w:r w:rsidR="00471AF9" w:rsidRPr="00471AF9">
        <w:rPr>
          <w:sz w:val="20"/>
          <w:lang w:val="ru-RU"/>
        </w:rPr>
        <w:t>постоянно</w:t>
      </w:r>
      <w:r w:rsidR="00DD7CDA">
        <w:rPr>
          <w:sz w:val="20"/>
          <w:lang w:val="ru-RU"/>
        </w:rPr>
        <w:t>й</w:t>
      </w:r>
      <w:r w:rsidRPr="00471AF9">
        <w:rPr>
          <w:sz w:val="20"/>
          <w:lang w:val="ru-RU"/>
        </w:rPr>
        <w:t xml:space="preserve"> </w:t>
      </w:r>
      <w:r w:rsidR="00DD7CDA">
        <w:rPr>
          <w:sz w:val="20"/>
          <w:lang w:val="ru-RU"/>
        </w:rPr>
        <w:t xml:space="preserve">основе, приспосабливаясь к колебаниям </w:t>
      </w:r>
      <w:r w:rsidR="00471AF9" w:rsidRPr="00471AF9">
        <w:rPr>
          <w:sz w:val="20"/>
          <w:lang w:val="ru-RU"/>
        </w:rPr>
        <w:t>рабочей нагрузки и</w:t>
      </w:r>
      <w:r w:rsidRPr="00471AF9">
        <w:rPr>
          <w:sz w:val="20"/>
          <w:lang w:val="ru-RU"/>
        </w:rPr>
        <w:t xml:space="preserve"> </w:t>
      </w:r>
      <w:r w:rsidR="00DD7CDA">
        <w:rPr>
          <w:sz w:val="20"/>
          <w:lang w:val="ru-RU"/>
        </w:rPr>
        <w:t xml:space="preserve">соблюдая </w:t>
      </w:r>
      <w:r w:rsidR="00471AF9" w:rsidRPr="00471AF9">
        <w:rPr>
          <w:sz w:val="20"/>
          <w:lang w:val="ru-RU"/>
        </w:rPr>
        <w:t xml:space="preserve">требования </w:t>
      </w:r>
      <w:r w:rsidR="00DD7CDA">
        <w:rPr>
          <w:sz w:val="20"/>
          <w:lang w:val="ru-RU"/>
        </w:rPr>
        <w:t>СУК</w:t>
      </w:r>
      <w:r w:rsidRPr="00471AF9">
        <w:rPr>
          <w:sz w:val="20"/>
          <w:lang w:val="ru-RU"/>
        </w:rPr>
        <w:t xml:space="preserve">.  </w:t>
      </w:r>
      <w:r w:rsidR="00DD7CDA">
        <w:rPr>
          <w:sz w:val="20"/>
          <w:lang w:val="ru-RU"/>
        </w:rPr>
        <w:t xml:space="preserve">Приводимые ниже ответы призваны дать такое </w:t>
      </w:r>
      <w:r w:rsidR="00471AF9" w:rsidRPr="00471AF9">
        <w:rPr>
          <w:sz w:val="20"/>
          <w:lang w:val="ru-RU"/>
        </w:rPr>
        <w:t>подтверждение</w:t>
      </w:r>
      <w:r w:rsidRPr="00471AF9">
        <w:rPr>
          <w:sz w:val="20"/>
          <w:lang w:val="ru-RU"/>
        </w:rPr>
        <w:t>.</w:t>
      </w:r>
    </w:p>
    <w:p w:rsidR="00AB75C2" w:rsidRPr="00471AF9" w:rsidRDefault="006E67E3" w:rsidP="00F76C35">
      <w:pPr>
        <w:pStyle w:val="Guidance"/>
        <w:keepNext/>
        <w:keepLines/>
        <w:rPr>
          <w:sz w:val="20"/>
          <w:lang w:val="ru-RU"/>
        </w:rPr>
      </w:pPr>
      <w:r w:rsidRPr="00686312">
        <w:rPr>
          <w:color w:val="000000"/>
          <w:sz w:val="20"/>
          <w:lang w:val="ru-RU"/>
        </w:rPr>
        <w:t>Кадровые ресурсы: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proofErr w:type="spellStart"/>
      <w:r w:rsidRPr="00C615D2">
        <w:rPr>
          <w:sz w:val="20"/>
        </w:rPr>
        <w:t>i</w:t>
      </w:r>
      <w:proofErr w:type="spellEnd"/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Приведите информацию о наличии инфраструктуры, которая обеспечивает</w:t>
      </w:r>
      <w:r w:rsidR="00834E53" w:rsidRPr="00686312">
        <w:rPr>
          <w:color w:val="800080"/>
          <w:sz w:val="20"/>
          <w:lang w:val="ru-RU"/>
        </w:rPr>
        <w:t>:</w:t>
      </w:r>
    </w:p>
    <w:p w:rsidR="00AB75C2" w:rsidRPr="00471AF9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BF5AD6">
        <w:rPr>
          <w:sz w:val="20"/>
          <w:lang w:val="ru-RU"/>
        </w:rPr>
        <w:t>наличие определенного</w:t>
      </w:r>
      <w:r w:rsidR="00AE4920">
        <w:rPr>
          <w:sz w:val="20"/>
          <w:lang w:val="ru-RU"/>
        </w:rPr>
        <w:t xml:space="preserve"> </w:t>
      </w:r>
      <w:r w:rsidR="00BF5AD6" w:rsidRPr="00DD7CDA">
        <w:rPr>
          <w:sz w:val="20"/>
          <w:lang w:val="ru-RU"/>
        </w:rPr>
        <w:t>количеств</w:t>
      </w:r>
      <w:r w:rsidR="00BF5AD6">
        <w:rPr>
          <w:sz w:val="20"/>
          <w:lang w:val="ru-RU"/>
        </w:rPr>
        <w:t xml:space="preserve">а </w:t>
      </w:r>
      <w:r w:rsidR="00DD7CDA">
        <w:rPr>
          <w:color w:val="000000"/>
          <w:sz w:val="20"/>
          <w:lang w:val="ru-RU"/>
        </w:rPr>
        <w:t>сотрудников</w:t>
      </w:r>
      <w:r w:rsidR="00AE4920">
        <w:rPr>
          <w:color w:val="000000"/>
          <w:sz w:val="20"/>
          <w:lang w:val="ru-RU"/>
        </w:rPr>
        <w:t>,</w:t>
      </w:r>
      <w:r w:rsidR="00DD7CDA">
        <w:rPr>
          <w:color w:val="000000"/>
          <w:sz w:val="20"/>
          <w:lang w:val="ru-RU"/>
        </w:rPr>
        <w:t xml:space="preserve"> достаточно</w:t>
      </w:r>
      <w:r w:rsidR="00BF5AD6">
        <w:rPr>
          <w:color w:val="000000"/>
          <w:sz w:val="20"/>
          <w:lang w:val="ru-RU"/>
        </w:rPr>
        <w:t>го</w:t>
      </w:r>
      <w:r w:rsidR="00834E53" w:rsidRPr="00686312">
        <w:rPr>
          <w:color w:val="000000"/>
          <w:sz w:val="20"/>
          <w:lang w:val="ru-RU"/>
        </w:rPr>
        <w:t xml:space="preserve"> для выполнения </w:t>
      </w:r>
      <w:r w:rsidR="00BF5AD6">
        <w:rPr>
          <w:color w:val="000000"/>
          <w:sz w:val="20"/>
          <w:lang w:val="ru-RU"/>
        </w:rPr>
        <w:t xml:space="preserve">возникающих </w:t>
      </w:r>
      <w:r w:rsidR="00BF5AD6" w:rsidRPr="00BF5AD6">
        <w:rPr>
          <w:color w:val="000000"/>
          <w:sz w:val="20"/>
          <w:lang w:val="ru-RU"/>
        </w:rPr>
        <w:t>задач</w:t>
      </w:r>
      <w:r w:rsidR="00834E53" w:rsidRPr="00686312">
        <w:rPr>
          <w:color w:val="000000"/>
          <w:sz w:val="20"/>
          <w:lang w:val="ru-RU"/>
        </w:rPr>
        <w:t>;</w:t>
      </w:r>
    </w:p>
    <w:p w:rsidR="00834E53" w:rsidRPr="00686312" w:rsidRDefault="00AB75C2" w:rsidP="00834E53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BF5AD6">
        <w:rPr>
          <w:sz w:val="20"/>
          <w:lang w:val="ru-RU"/>
        </w:rPr>
        <w:t xml:space="preserve">наличие у </w:t>
      </w:r>
      <w:r w:rsidR="00DD7CDA">
        <w:rPr>
          <w:color w:val="000000"/>
          <w:sz w:val="20"/>
          <w:lang w:val="ru-RU"/>
        </w:rPr>
        <w:t>сот</w:t>
      </w:r>
      <w:r w:rsidR="00BF5AD6">
        <w:rPr>
          <w:color w:val="000000"/>
          <w:sz w:val="20"/>
          <w:lang w:val="ru-RU"/>
        </w:rPr>
        <w:t>рудников технической квалификации</w:t>
      </w:r>
      <w:r w:rsidR="00834E53" w:rsidRPr="00686312">
        <w:rPr>
          <w:color w:val="000000"/>
          <w:sz w:val="20"/>
          <w:lang w:val="ru-RU"/>
        </w:rPr>
        <w:t>, достаточной для осуществления патентного поиска и экспертизы в требуемых областях техники;</w:t>
      </w:r>
    </w:p>
    <w:p w:rsidR="00834E53" w:rsidRPr="00686312" w:rsidRDefault="00834E53" w:rsidP="00834E53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686312">
        <w:rPr>
          <w:sz w:val="20"/>
          <w:lang w:val="ru-RU"/>
        </w:rPr>
        <w:tab/>
      </w:r>
      <w:r w:rsidR="00BF5AD6">
        <w:rPr>
          <w:sz w:val="20"/>
          <w:lang w:val="ru-RU"/>
        </w:rPr>
        <w:t xml:space="preserve">наличие у </w:t>
      </w:r>
      <w:r w:rsidR="00BF5AD6">
        <w:rPr>
          <w:color w:val="000000"/>
          <w:sz w:val="20"/>
          <w:lang w:val="ru-RU"/>
        </w:rPr>
        <w:t xml:space="preserve">сотрудников языковой </w:t>
      </w:r>
      <w:r w:rsidR="00BF5AD6" w:rsidRPr="00BF5AD6">
        <w:rPr>
          <w:color w:val="000000"/>
          <w:sz w:val="20"/>
          <w:lang w:val="ru-RU"/>
        </w:rPr>
        <w:t>подготовк</w:t>
      </w:r>
      <w:r w:rsidR="00BF5AD6">
        <w:rPr>
          <w:color w:val="000000"/>
          <w:sz w:val="20"/>
          <w:lang w:val="ru-RU"/>
        </w:rPr>
        <w:t>и</w:t>
      </w:r>
      <w:r w:rsidRPr="00686312">
        <w:rPr>
          <w:color w:val="000000"/>
          <w:sz w:val="20"/>
          <w:lang w:val="ru-RU"/>
        </w:rPr>
        <w:t xml:space="preserve"> в объеме, </w:t>
      </w:r>
      <w:r w:rsidR="00BF5AD6" w:rsidRPr="00686312">
        <w:rPr>
          <w:color w:val="000000"/>
          <w:sz w:val="20"/>
          <w:lang w:val="ru-RU"/>
        </w:rPr>
        <w:t xml:space="preserve">достаточном </w:t>
      </w:r>
      <w:r w:rsidR="00BF5AD6">
        <w:rPr>
          <w:color w:val="000000"/>
          <w:sz w:val="20"/>
          <w:lang w:val="ru-RU"/>
        </w:rPr>
        <w:t>для понимания</w:t>
      </w:r>
      <w:r w:rsidRPr="00686312">
        <w:rPr>
          <w:color w:val="000000"/>
          <w:sz w:val="20"/>
          <w:lang w:val="ru-RU"/>
        </w:rPr>
        <w:t xml:space="preserve"> по крайней мере те</w:t>
      </w:r>
      <w:r w:rsidR="00BF5AD6">
        <w:rPr>
          <w:color w:val="000000"/>
          <w:sz w:val="20"/>
          <w:lang w:val="ru-RU"/>
        </w:rPr>
        <w:t>х</w:t>
      </w:r>
      <w:r w:rsidRPr="00686312">
        <w:rPr>
          <w:color w:val="000000"/>
          <w:sz w:val="20"/>
          <w:lang w:val="ru-RU"/>
        </w:rPr>
        <w:t xml:space="preserve"> </w:t>
      </w:r>
      <w:r w:rsidR="00BF5AD6">
        <w:rPr>
          <w:color w:val="000000"/>
          <w:sz w:val="20"/>
          <w:lang w:val="ru-RU"/>
        </w:rPr>
        <w:t>языков</w:t>
      </w:r>
      <w:r w:rsidRPr="00686312">
        <w:rPr>
          <w:color w:val="000000"/>
          <w:sz w:val="20"/>
          <w:lang w:val="ru-RU"/>
        </w:rPr>
        <w:t>, на которых составлена или на которые переведена минимальная документация, упомянутая в правиле 34,</w:t>
      </w:r>
    </w:p>
    <w:p w:rsidR="00834E53" w:rsidRPr="00686312" w:rsidRDefault="00834E53" w:rsidP="00834E53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686312">
        <w:rPr>
          <w:sz w:val="20"/>
          <w:lang w:val="ru-RU"/>
        </w:rPr>
        <w:tab/>
      </w:r>
      <w:r w:rsidR="00BF5AD6">
        <w:rPr>
          <w:color w:val="000000"/>
          <w:sz w:val="20"/>
          <w:lang w:val="ru-RU"/>
        </w:rPr>
        <w:t xml:space="preserve">поддержание </w:t>
      </w:r>
      <w:r w:rsidR="00DD7CDA" w:rsidRPr="00DD7CDA">
        <w:rPr>
          <w:sz w:val="20"/>
          <w:lang w:val="ru-RU"/>
        </w:rPr>
        <w:t>количеств</w:t>
      </w:r>
      <w:r w:rsidR="00BF5AD6">
        <w:rPr>
          <w:sz w:val="20"/>
          <w:lang w:val="ru-RU"/>
        </w:rPr>
        <w:t>а</w:t>
      </w:r>
      <w:r w:rsidR="00DD7CDA">
        <w:rPr>
          <w:sz w:val="20"/>
          <w:lang w:val="ru-RU"/>
        </w:rPr>
        <w:t xml:space="preserve"> </w:t>
      </w:r>
      <w:r w:rsidR="00DD7CDA">
        <w:rPr>
          <w:color w:val="000000"/>
          <w:sz w:val="20"/>
          <w:lang w:val="ru-RU"/>
        </w:rPr>
        <w:t xml:space="preserve">сотрудников на </w:t>
      </w:r>
      <w:r w:rsidR="00DD7CDA" w:rsidRPr="00DD7CDA">
        <w:rPr>
          <w:color w:val="000000"/>
          <w:sz w:val="20"/>
          <w:lang w:val="ru-RU"/>
        </w:rPr>
        <w:t>необходим</w:t>
      </w:r>
      <w:r w:rsidR="00DD7CDA">
        <w:rPr>
          <w:color w:val="000000"/>
          <w:sz w:val="20"/>
          <w:lang w:val="ru-RU"/>
        </w:rPr>
        <w:t xml:space="preserve">ом уровне и </w:t>
      </w:r>
      <w:r w:rsidR="00BF5AD6">
        <w:rPr>
          <w:color w:val="000000"/>
          <w:sz w:val="20"/>
          <w:lang w:val="ru-RU"/>
        </w:rPr>
        <w:t>его адаптацию</w:t>
      </w:r>
      <w:r w:rsidRPr="00686312">
        <w:rPr>
          <w:color w:val="000000"/>
          <w:sz w:val="20"/>
          <w:lang w:val="ru-RU"/>
        </w:rPr>
        <w:t xml:space="preserve"> к изменениям рабочей нагрузки.</w:t>
      </w:r>
    </w:p>
    <w:p w:rsidR="00834E53" w:rsidRPr="00686312" w:rsidRDefault="00834E53" w:rsidP="00834E53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686312">
        <w:rPr>
          <w:sz w:val="20"/>
          <w:lang w:val="ru-RU"/>
        </w:rPr>
        <w:tab/>
      </w:r>
      <w:r w:rsidRPr="00686312">
        <w:rPr>
          <w:color w:val="000000"/>
          <w:sz w:val="20"/>
          <w:lang w:val="ru-RU"/>
        </w:rPr>
        <w:t>(ii)</w:t>
      </w:r>
      <w:r w:rsidRPr="00686312">
        <w:rPr>
          <w:color w:val="000000"/>
          <w:sz w:val="20"/>
          <w:lang w:val="ru-RU"/>
        </w:rPr>
        <w:tab/>
        <w:t xml:space="preserve">Приведите информацию об инфраструктуре, которая обеспечивает наличие </w:t>
      </w:r>
      <w:r w:rsidR="00AE4920">
        <w:rPr>
          <w:color w:val="000000"/>
          <w:sz w:val="20"/>
          <w:lang w:val="ru-RU"/>
        </w:rPr>
        <w:t xml:space="preserve">определенного </w:t>
      </w:r>
      <w:r w:rsidRPr="00686312">
        <w:rPr>
          <w:color w:val="000000"/>
          <w:sz w:val="20"/>
          <w:lang w:val="ru-RU"/>
        </w:rPr>
        <w:t xml:space="preserve">количества соответствующим образом подготовленных и квалифицированных административных работников, </w:t>
      </w:r>
      <w:r w:rsidR="00AE4920">
        <w:rPr>
          <w:color w:val="000000"/>
          <w:sz w:val="20"/>
          <w:lang w:val="ru-RU"/>
        </w:rPr>
        <w:t>которое поддерживается и адаптируется</w:t>
      </w:r>
      <w:r w:rsidRPr="00686312">
        <w:rPr>
          <w:color w:val="000000"/>
          <w:sz w:val="20"/>
          <w:lang w:val="ru-RU"/>
        </w:rPr>
        <w:t xml:space="preserve"> к изменениям рабочей </w:t>
      </w:r>
      <w:r w:rsidRPr="00834E53">
        <w:rPr>
          <w:sz w:val="20"/>
          <w:lang w:val="ru-RU"/>
        </w:rPr>
        <w:t>нагрузки</w:t>
      </w:r>
      <w:r w:rsidR="00AE4920">
        <w:rPr>
          <w:sz w:val="20"/>
          <w:lang w:val="ru-RU"/>
        </w:rPr>
        <w:t>:</w:t>
      </w:r>
    </w:p>
    <w:p w:rsidR="00834E53" w:rsidRPr="00686312" w:rsidRDefault="00834E53" w:rsidP="00834E53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686312">
        <w:rPr>
          <w:sz w:val="20"/>
          <w:lang w:val="ru-RU"/>
        </w:rPr>
        <w:tab/>
      </w:r>
      <w:r w:rsidR="00AE4920">
        <w:rPr>
          <w:color w:val="000000"/>
          <w:sz w:val="20"/>
          <w:lang w:val="ru-RU"/>
        </w:rPr>
        <w:t>достаточного</w:t>
      </w:r>
      <w:r w:rsidRPr="00686312">
        <w:rPr>
          <w:color w:val="000000"/>
          <w:sz w:val="20"/>
          <w:lang w:val="ru-RU"/>
        </w:rPr>
        <w:t xml:space="preserve"> для поддержки квалифицированного технического персонала и </w:t>
      </w:r>
      <w:r w:rsidR="00AE4920" w:rsidRPr="00AE4920">
        <w:rPr>
          <w:color w:val="000000"/>
          <w:sz w:val="20"/>
          <w:lang w:val="ru-RU"/>
        </w:rPr>
        <w:t>обеспечени</w:t>
      </w:r>
      <w:r w:rsidR="00AE4920">
        <w:rPr>
          <w:color w:val="000000"/>
          <w:sz w:val="20"/>
          <w:lang w:val="ru-RU"/>
        </w:rPr>
        <w:t xml:space="preserve">я </w:t>
      </w:r>
      <w:r w:rsidRPr="00686312">
        <w:rPr>
          <w:color w:val="000000"/>
          <w:sz w:val="20"/>
          <w:lang w:val="ru-RU"/>
        </w:rPr>
        <w:t>процедур патентного поиска и экспертизы</w:t>
      </w:r>
    </w:p>
    <w:p w:rsidR="00AB75C2" w:rsidRPr="00834E53" w:rsidRDefault="00834E53" w:rsidP="00834E53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686312">
        <w:rPr>
          <w:sz w:val="20"/>
          <w:lang w:val="ru-RU"/>
        </w:rPr>
        <w:tab/>
      </w:r>
      <w:r w:rsidR="00BF5AD6">
        <w:rPr>
          <w:color w:val="000000"/>
          <w:sz w:val="20"/>
          <w:lang w:val="ru-RU"/>
        </w:rPr>
        <w:t>достаточного</w:t>
      </w:r>
      <w:r w:rsidR="00BF5AD6" w:rsidRPr="00686312">
        <w:rPr>
          <w:color w:val="000000"/>
          <w:sz w:val="20"/>
          <w:lang w:val="ru-RU"/>
        </w:rPr>
        <w:t xml:space="preserve"> для </w:t>
      </w:r>
      <w:r w:rsidRPr="00686312">
        <w:rPr>
          <w:color w:val="000000"/>
          <w:sz w:val="20"/>
          <w:lang w:val="ru-RU"/>
        </w:rPr>
        <w:t>документ</w:t>
      </w:r>
      <w:r w:rsidR="00AE4920">
        <w:rPr>
          <w:color w:val="000000"/>
          <w:sz w:val="20"/>
          <w:lang w:val="ru-RU"/>
        </w:rPr>
        <w:t xml:space="preserve">ирования </w:t>
      </w:r>
      <w:r w:rsidR="00AE4920" w:rsidRPr="00AE4920">
        <w:rPr>
          <w:color w:val="000000"/>
          <w:sz w:val="20"/>
          <w:lang w:val="ru-RU"/>
        </w:rPr>
        <w:t>операци</w:t>
      </w:r>
      <w:r w:rsidR="00AE4920">
        <w:rPr>
          <w:color w:val="000000"/>
          <w:sz w:val="20"/>
          <w:lang w:val="ru-RU"/>
        </w:rPr>
        <w:t>й</w:t>
      </w:r>
    </w:p>
    <w:p w:rsidR="00AB75C2" w:rsidRPr="00834E53" w:rsidRDefault="00AB75C2" w:rsidP="00F76C35">
      <w:pPr>
        <w:rPr>
          <w:lang w:val="ru-RU"/>
        </w:rPr>
      </w:pPr>
    </w:p>
    <w:p w:rsidR="00AB75C2" w:rsidRPr="00594911" w:rsidRDefault="00AB75C2" w:rsidP="00F76C35">
      <w:pPr>
        <w:rPr>
          <w:lang w:val="ru-RU"/>
        </w:rPr>
      </w:pPr>
      <w:r w:rsidRPr="00C50311">
        <w:rPr>
          <w:lang w:val="ru-RU"/>
        </w:rPr>
        <w:t>(</w:t>
      </w:r>
      <w:proofErr w:type="spellStart"/>
      <w:r w:rsidRPr="00F76C35">
        <w:t>i</w:t>
      </w:r>
      <w:proofErr w:type="spellEnd"/>
      <w:r w:rsidRPr="00C50311">
        <w:rPr>
          <w:lang w:val="ru-RU"/>
        </w:rPr>
        <w:t>)</w:t>
      </w:r>
      <w:r w:rsidRPr="00C50311">
        <w:rPr>
          <w:lang w:val="ru-RU"/>
        </w:rPr>
        <w:tab/>
      </w:r>
      <w:r w:rsidRPr="00F76C35">
        <w:t>IPOPHL</w:t>
      </w:r>
      <w:r w:rsidRPr="00C50311">
        <w:rPr>
          <w:lang w:val="ru-RU"/>
        </w:rPr>
        <w:t xml:space="preserve"> </w:t>
      </w:r>
      <w:r w:rsidR="00594911">
        <w:rPr>
          <w:lang w:val="ru-RU"/>
        </w:rPr>
        <w:t xml:space="preserve">отвечает </w:t>
      </w:r>
      <w:r w:rsidR="00471AF9" w:rsidRPr="00C50311">
        <w:rPr>
          <w:lang w:val="ru-RU"/>
        </w:rPr>
        <w:t>критер</w:t>
      </w:r>
      <w:r w:rsidR="00594911">
        <w:rPr>
          <w:lang w:val="ru-RU"/>
        </w:rPr>
        <w:t xml:space="preserve">иям </w:t>
      </w:r>
      <w:r w:rsidR="00C50311" w:rsidRPr="00C50311">
        <w:rPr>
          <w:lang w:val="ru-RU"/>
        </w:rPr>
        <w:t>для назначения</w:t>
      </w:r>
      <w:r w:rsidRPr="00C50311">
        <w:rPr>
          <w:lang w:val="ru-RU"/>
        </w:rPr>
        <w:t xml:space="preserve"> </w:t>
      </w:r>
      <w:r w:rsidR="00471AF9" w:rsidRPr="00C50311">
        <w:rPr>
          <w:lang w:val="ru-RU"/>
        </w:rPr>
        <w:t xml:space="preserve">с точки зрения </w:t>
      </w:r>
      <w:r w:rsidR="00594911">
        <w:rPr>
          <w:lang w:val="ru-RU"/>
        </w:rPr>
        <w:t xml:space="preserve">числа </w:t>
      </w:r>
      <w:r w:rsidR="00471AF9" w:rsidRPr="00C50311">
        <w:rPr>
          <w:lang w:val="ru-RU"/>
        </w:rPr>
        <w:t>сотрудников</w:t>
      </w:r>
      <w:r w:rsidR="00594911">
        <w:rPr>
          <w:lang w:val="ru-RU"/>
        </w:rPr>
        <w:t>,</w:t>
      </w:r>
      <w:r w:rsidRPr="00C50311">
        <w:rPr>
          <w:lang w:val="ru-RU"/>
        </w:rPr>
        <w:t xml:space="preserve"> </w:t>
      </w:r>
      <w:r w:rsidR="00594911" w:rsidRPr="00C50311">
        <w:rPr>
          <w:lang w:val="ru-RU"/>
        </w:rPr>
        <w:t xml:space="preserve">занятых </w:t>
      </w:r>
      <w:r w:rsidR="00594911">
        <w:rPr>
          <w:lang w:val="ru-RU"/>
        </w:rPr>
        <w:t>полную</w:t>
      </w:r>
      <w:r w:rsidR="00594911" w:rsidRPr="00C50311">
        <w:rPr>
          <w:lang w:val="ru-RU"/>
        </w:rPr>
        <w:t xml:space="preserve"> рабочую неделю </w:t>
      </w:r>
      <w:r w:rsidR="00594911">
        <w:rPr>
          <w:lang w:val="ru-RU"/>
        </w:rPr>
        <w:t xml:space="preserve">и </w:t>
      </w:r>
      <w:r w:rsidR="006516C3" w:rsidRPr="00C50311">
        <w:rPr>
          <w:lang w:val="ru-RU"/>
        </w:rPr>
        <w:t>обладающих достаточной технической квалификацией</w:t>
      </w:r>
      <w:r w:rsidRPr="00C50311">
        <w:rPr>
          <w:lang w:val="ru-RU"/>
        </w:rPr>
        <w:t xml:space="preserve"> </w:t>
      </w:r>
      <w:r w:rsidR="00A211D5" w:rsidRPr="00A211D5">
        <w:rPr>
          <w:lang w:val="ru-RU"/>
        </w:rPr>
        <w:t>для выполнения</w:t>
      </w:r>
      <w:r w:rsidRPr="00C50311">
        <w:rPr>
          <w:lang w:val="ru-RU"/>
        </w:rPr>
        <w:t xml:space="preserve"> </w:t>
      </w:r>
      <w:r w:rsidR="00BF5AD6" w:rsidRPr="00BF5AD6">
        <w:rPr>
          <w:lang w:val="ru-RU"/>
        </w:rPr>
        <w:t>задач</w:t>
      </w:r>
      <w:r w:rsidR="00BF5AD6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Pr="00C50311">
        <w:rPr>
          <w:lang w:val="ru-RU"/>
        </w:rPr>
        <w:t xml:space="preserve">.   </w:t>
      </w:r>
      <w:proofErr w:type="gramStart"/>
      <w:r w:rsidRPr="00F76C35">
        <w:t>IPOPHL</w:t>
      </w:r>
      <w:r w:rsidRPr="00594911">
        <w:rPr>
          <w:lang w:val="ru-RU"/>
        </w:rPr>
        <w:t xml:space="preserve"> </w:t>
      </w:r>
      <w:r w:rsidR="00594911">
        <w:rPr>
          <w:lang w:val="ru-RU"/>
        </w:rPr>
        <w:t xml:space="preserve">имеет </w:t>
      </w:r>
      <w:r w:rsidRPr="00594911">
        <w:rPr>
          <w:lang w:val="ru-RU"/>
        </w:rPr>
        <w:t xml:space="preserve">102 </w:t>
      </w:r>
      <w:r w:rsidR="00594911">
        <w:rPr>
          <w:lang w:val="ru-RU"/>
        </w:rPr>
        <w:t xml:space="preserve">эксперта с </w:t>
      </w:r>
      <w:r w:rsidR="00594911" w:rsidRPr="00594911">
        <w:rPr>
          <w:lang w:val="ru-RU"/>
        </w:rPr>
        <w:t>университет</w:t>
      </w:r>
      <w:r w:rsidR="00594911">
        <w:rPr>
          <w:lang w:val="ru-RU"/>
        </w:rPr>
        <w:t xml:space="preserve">скими дипломами </w:t>
      </w:r>
      <w:r w:rsidR="00BF5AD6">
        <w:rPr>
          <w:lang w:val="ru-RU"/>
        </w:rPr>
        <w:t xml:space="preserve">по </w:t>
      </w:r>
      <w:r w:rsidR="00594911" w:rsidRPr="00594911">
        <w:rPr>
          <w:lang w:val="ru-RU"/>
        </w:rPr>
        <w:t>техническ</w:t>
      </w:r>
      <w:r w:rsidR="00BF5AD6">
        <w:rPr>
          <w:lang w:val="ru-RU"/>
        </w:rPr>
        <w:t>им</w:t>
      </w:r>
      <w:r w:rsidR="00594911">
        <w:rPr>
          <w:lang w:val="ru-RU"/>
        </w:rPr>
        <w:t xml:space="preserve"> и </w:t>
      </w:r>
      <w:r w:rsidR="00594911" w:rsidRPr="00594911">
        <w:rPr>
          <w:lang w:val="ru-RU"/>
        </w:rPr>
        <w:t>естественн</w:t>
      </w:r>
      <w:r w:rsidR="00BF5AD6">
        <w:rPr>
          <w:lang w:val="ru-RU"/>
        </w:rPr>
        <w:t>онаучным специальностям</w:t>
      </w:r>
      <w:r w:rsidR="00594911">
        <w:rPr>
          <w:lang w:val="ru-RU"/>
        </w:rPr>
        <w:t xml:space="preserve"> </w:t>
      </w:r>
      <w:r w:rsidR="00471AF9" w:rsidRPr="00594911">
        <w:rPr>
          <w:lang w:val="ru-RU"/>
        </w:rPr>
        <w:t>и</w:t>
      </w:r>
      <w:r w:rsidRPr="00594911">
        <w:rPr>
          <w:lang w:val="ru-RU"/>
        </w:rPr>
        <w:t xml:space="preserve"> </w:t>
      </w:r>
      <w:r w:rsidR="00471AF9" w:rsidRPr="00594911">
        <w:rPr>
          <w:lang w:val="ru-RU"/>
        </w:rPr>
        <w:t>значительн</w:t>
      </w:r>
      <w:r w:rsidR="00594911">
        <w:rPr>
          <w:lang w:val="ru-RU"/>
        </w:rPr>
        <w:t>ым</w:t>
      </w:r>
      <w:r w:rsidRPr="00594911">
        <w:rPr>
          <w:lang w:val="ru-RU"/>
        </w:rPr>
        <w:t xml:space="preserve"> </w:t>
      </w:r>
      <w:r w:rsidR="00471AF9" w:rsidRPr="00594911">
        <w:rPr>
          <w:lang w:val="ru-RU"/>
        </w:rPr>
        <w:t>опыт</w:t>
      </w:r>
      <w:r w:rsidR="00594911">
        <w:rPr>
          <w:lang w:val="ru-RU"/>
        </w:rPr>
        <w:t xml:space="preserve">ом </w:t>
      </w:r>
      <w:r w:rsidR="00BF5AD6">
        <w:rPr>
          <w:lang w:val="ru-RU"/>
        </w:rPr>
        <w:t>проведения</w:t>
      </w:r>
      <w:r w:rsidRPr="00594911">
        <w:rPr>
          <w:lang w:val="ru-RU"/>
        </w:rPr>
        <w:t xml:space="preserve"> </w:t>
      </w:r>
      <w:r w:rsidR="00594911">
        <w:rPr>
          <w:lang w:val="ru-RU"/>
        </w:rPr>
        <w:t>патентного</w:t>
      </w:r>
      <w:r w:rsidR="00471AF9" w:rsidRPr="00594911">
        <w:rPr>
          <w:lang w:val="ru-RU"/>
        </w:rPr>
        <w:t xml:space="preserve"> поиск</w:t>
      </w:r>
      <w:r w:rsidR="00594911">
        <w:rPr>
          <w:lang w:val="ru-RU"/>
        </w:rPr>
        <w:t>а</w:t>
      </w:r>
      <w:r w:rsidR="00471AF9" w:rsidRPr="00594911">
        <w:rPr>
          <w:lang w:val="ru-RU"/>
        </w:rPr>
        <w:t xml:space="preserve"> и</w:t>
      </w:r>
      <w:r w:rsidRPr="00594911">
        <w:rPr>
          <w:lang w:val="ru-RU"/>
        </w:rPr>
        <w:t xml:space="preserve"> </w:t>
      </w:r>
      <w:r w:rsidR="00594911">
        <w:rPr>
          <w:lang w:val="ru-RU"/>
        </w:rPr>
        <w:t>экспертизы</w:t>
      </w:r>
      <w:r w:rsidRPr="00594911">
        <w:rPr>
          <w:lang w:val="ru-RU"/>
        </w:rPr>
        <w:t>.</w:t>
      </w:r>
      <w:proofErr w:type="gramEnd"/>
      <w:r w:rsidRPr="00594911">
        <w:rPr>
          <w:lang w:val="ru-RU"/>
        </w:rPr>
        <w:t xml:space="preserve">  </w:t>
      </w:r>
      <w:r w:rsidR="00594911">
        <w:rPr>
          <w:lang w:val="ru-RU"/>
        </w:rPr>
        <w:t xml:space="preserve">Для обеспечения найма </w:t>
      </w:r>
      <w:r w:rsidR="00594911" w:rsidRPr="00594911">
        <w:rPr>
          <w:lang w:val="ru-RU"/>
        </w:rPr>
        <w:t>квалифицированн</w:t>
      </w:r>
      <w:r w:rsidR="00594911">
        <w:rPr>
          <w:lang w:val="ru-RU"/>
        </w:rPr>
        <w:t xml:space="preserve">ого </w:t>
      </w:r>
      <w:r w:rsidR="00471AF9" w:rsidRPr="00594911">
        <w:rPr>
          <w:lang w:val="ru-RU"/>
        </w:rPr>
        <w:t>персонал</w:t>
      </w:r>
      <w:r w:rsidR="00594911">
        <w:rPr>
          <w:lang w:val="ru-RU"/>
        </w:rPr>
        <w:t>а</w:t>
      </w:r>
      <w:r w:rsidRPr="00594911">
        <w:rPr>
          <w:lang w:val="ru-RU"/>
        </w:rPr>
        <w:t xml:space="preserve"> </w:t>
      </w:r>
      <w:r w:rsidRPr="00F76C35">
        <w:t>IPOPHL</w:t>
      </w:r>
      <w:r w:rsidRPr="00594911">
        <w:rPr>
          <w:lang w:val="ru-RU"/>
        </w:rPr>
        <w:t xml:space="preserve"> </w:t>
      </w:r>
      <w:r w:rsidR="00594911">
        <w:rPr>
          <w:lang w:val="ru-RU"/>
        </w:rPr>
        <w:t xml:space="preserve">применяет </w:t>
      </w:r>
      <w:r w:rsidRPr="00594911">
        <w:rPr>
          <w:lang w:val="ru-RU"/>
        </w:rPr>
        <w:t>4-</w:t>
      </w:r>
      <w:r w:rsidR="00594911">
        <w:rPr>
          <w:lang w:val="ru-RU"/>
        </w:rPr>
        <w:t xml:space="preserve">уровневый </w:t>
      </w:r>
      <w:r w:rsidR="00594911" w:rsidRPr="00594911">
        <w:rPr>
          <w:lang w:val="ru-RU"/>
        </w:rPr>
        <w:t xml:space="preserve">процесс </w:t>
      </w:r>
      <w:r w:rsidR="00471AF9" w:rsidRPr="00594911">
        <w:rPr>
          <w:lang w:val="ru-RU"/>
        </w:rPr>
        <w:t>набор и</w:t>
      </w:r>
      <w:r w:rsidRPr="00594911">
        <w:rPr>
          <w:lang w:val="ru-RU"/>
        </w:rPr>
        <w:t xml:space="preserve"> </w:t>
      </w:r>
      <w:r w:rsidR="00594911">
        <w:rPr>
          <w:lang w:val="ru-RU"/>
        </w:rPr>
        <w:t>от</w:t>
      </w:r>
      <w:r w:rsidR="00471AF9" w:rsidRPr="00594911">
        <w:rPr>
          <w:lang w:val="ru-RU"/>
        </w:rPr>
        <w:t>бор</w:t>
      </w:r>
      <w:r w:rsidR="00594911">
        <w:rPr>
          <w:lang w:val="ru-RU"/>
        </w:rPr>
        <w:t>а</w:t>
      </w:r>
      <w:r w:rsidR="00471AF9" w:rsidRPr="00594911">
        <w:rPr>
          <w:lang w:val="ru-RU"/>
        </w:rPr>
        <w:t xml:space="preserve"> </w:t>
      </w:r>
      <w:r w:rsidR="006516C3" w:rsidRPr="00594911">
        <w:rPr>
          <w:lang w:val="ru-RU"/>
        </w:rPr>
        <w:t>экспертов</w:t>
      </w:r>
      <w:r w:rsidRPr="00594911">
        <w:rPr>
          <w:lang w:val="ru-RU"/>
        </w:rPr>
        <w:t xml:space="preserve">.  </w:t>
      </w:r>
      <w:r w:rsidR="00594911" w:rsidRPr="00594911">
        <w:rPr>
          <w:lang w:val="ru-RU"/>
        </w:rPr>
        <w:t>Ведомств</w:t>
      </w:r>
      <w:r w:rsidR="00594911">
        <w:rPr>
          <w:lang w:val="ru-RU"/>
        </w:rPr>
        <w:t xml:space="preserve">о имеет </w:t>
      </w:r>
      <w:r w:rsidR="003B270D">
        <w:rPr>
          <w:lang w:val="ru-RU"/>
        </w:rPr>
        <w:t xml:space="preserve">продуманную </w:t>
      </w:r>
      <w:r w:rsidR="00594911">
        <w:rPr>
          <w:lang w:val="ru-RU"/>
        </w:rPr>
        <w:t xml:space="preserve">и </w:t>
      </w:r>
      <w:r w:rsidR="00471AF9" w:rsidRPr="00E737FE">
        <w:rPr>
          <w:lang w:val="ru-RU"/>
        </w:rPr>
        <w:t>комплексн</w:t>
      </w:r>
      <w:r w:rsidR="00594911">
        <w:rPr>
          <w:lang w:val="ru-RU"/>
        </w:rPr>
        <w:t>ую программу обучения кадров, ориентированную</w:t>
      </w:r>
      <w:r w:rsidR="00594911" w:rsidRPr="00E737FE">
        <w:rPr>
          <w:lang w:val="ru-RU"/>
        </w:rPr>
        <w:t xml:space="preserve"> </w:t>
      </w:r>
      <w:r w:rsidR="00594911">
        <w:rPr>
          <w:lang w:val="ru-RU"/>
        </w:rPr>
        <w:t>на освоение практических навыков</w:t>
      </w:r>
      <w:r w:rsidRPr="00E737FE">
        <w:rPr>
          <w:lang w:val="ru-RU"/>
        </w:rPr>
        <w:t xml:space="preserve">.  </w:t>
      </w:r>
      <w:r w:rsidR="00471AF9" w:rsidRPr="00594911">
        <w:rPr>
          <w:lang w:val="ru-RU"/>
        </w:rPr>
        <w:t>Кроме того,</w:t>
      </w:r>
      <w:r w:rsidRPr="00594911">
        <w:rPr>
          <w:lang w:val="ru-RU"/>
        </w:rPr>
        <w:t xml:space="preserve"> </w:t>
      </w:r>
      <w:r w:rsidR="00471AF9" w:rsidRPr="00594911">
        <w:rPr>
          <w:lang w:val="ru-RU"/>
        </w:rPr>
        <w:t>все</w:t>
      </w:r>
      <w:r w:rsidRPr="00594911">
        <w:rPr>
          <w:lang w:val="ru-RU"/>
        </w:rPr>
        <w:t xml:space="preserve"> </w:t>
      </w:r>
      <w:r w:rsidR="00594911" w:rsidRPr="00594911">
        <w:rPr>
          <w:lang w:val="ru-RU"/>
        </w:rPr>
        <w:t>эксперт</w:t>
      </w:r>
      <w:r w:rsidR="00594911">
        <w:rPr>
          <w:lang w:val="ru-RU"/>
        </w:rPr>
        <w:t>ы</w:t>
      </w:r>
      <w:r w:rsidRPr="00594911">
        <w:rPr>
          <w:lang w:val="ru-RU"/>
        </w:rPr>
        <w:t xml:space="preserve"> </w:t>
      </w:r>
      <w:r w:rsidR="00471AF9" w:rsidRPr="00594911">
        <w:rPr>
          <w:lang w:val="ru-RU"/>
        </w:rPr>
        <w:t>постоянно</w:t>
      </w:r>
      <w:r w:rsidRPr="00594911">
        <w:rPr>
          <w:lang w:val="ru-RU"/>
        </w:rPr>
        <w:t xml:space="preserve"> </w:t>
      </w:r>
      <w:r w:rsidR="00594911">
        <w:rPr>
          <w:lang w:val="ru-RU"/>
        </w:rPr>
        <w:t xml:space="preserve">проходят </w:t>
      </w:r>
      <w:r w:rsidR="00471AF9" w:rsidRPr="00594911">
        <w:rPr>
          <w:lang w:val="ru-RU"/>
        </w:rPr>
        <w:t>внутренн</w:t>
      </w:r>
      <w:r w:rsidR="00594911">
        <w:rPr>
          <w:lang w:val="ru-RU"/>
        </w:rPr>
        <w:t>ее</w:t>
      </w:r>
      <w:r w:rsidR="00471AF9" w:rsidRPr="00594911">
        <w:rPr>
          <w:lang w:val="ru-RU"/>
        </w:rPr>
        <w:t xml:space="preserve"> и</w:t>
      </w:r>
      <w:r w:rsidRPr="00594911">
        <w:rPr>
          <w:lang w:val="ru-RU"/>
        </w:rPr>
        <w:t xml:space="preserve"> </w:t>
      </w:r>
      <w:r w:rsidR="00471AF9" w:rsidRPr="00594911">
        <w:rPr>
          <w:lang w:val="ru-RU"/>
        </w:rPr>
        <w:t>внешн</w:t>
      </w:r>
      <w:r w:rsidR="00594911">
        <w:rPr>
          <w:lang w:val="ru-RU"/>
        </w:rPr>
        <w:t xml:space="preserve">ее обучение для </w:t>
      </w:r>
      <w:r w:rsidR="00471AF9" w:rsidRPr="00594911">
        <w:rPr>
          <w:lang w:val="ru-RU"/>
        </w:rPr>
        <w:t>дальнейш</w:t>
      </w:r>
      <w:r w:rsidR="00594911">
        <w:rPr>
          <w:lang w:val="ru-RU"/>
        </w:rPr>
        <w:t xml:space="preserve">его повышения их </w:t>
      </w:r>
      <w:r w:rsidR="00594911" w:rsidRPr="00594911">
        <w:rPr>
          <w:lang w:val="ru-RU"/>
        </w:rPr>
        <w:t>квалификации</w:t>
      </w:r>
      <w:r w:rsidR="00594911">
        <w:rPr>
          <w:lang w:val="ru-RU"/>
        </w:rPr>
        <w:t xml:space="preserve"> </w:t>
      </w:r>
      <w:r w:rsidR="00594911" w:rsidRPr="00594911">
        <w:rPr>
          <w:lang w:val="ru-RU"/>
        </w:rPr>
        <w:t>в области</w:t>
      </w:r>
      <w:r w:rsidR="00594911">
        <w:rPr>
          <w:lang w:val="ru-RU"/>
        </w:rPr>
        <w:t xml:space="preserve"> </w:t>
      </w:r>
      <w:r w:rsidR="00A211D5" w:rsidRPr="00594911">
        <w:rPr>
          <w:lang w:val="ru-RU"/>
        </w:rPr>
        <w:t>поиска и экспертизы</w:t>
      </w:r>
      <w:r w:rsidR="00594911">
        <w:rPr>
          <w:lang w:val="ru-RU"/>
        </w:rPr>
        <w:t>.</w:t>
      </w:r>
    </w:p>
    <w:p w:rsidR="00AB75C2" w:rsidRPr="00594911" w:rsidRDefault="00AB75C2" w:rsidP="00F76C35">
      <w:pPr>
        <w:rPr>
          <w:lang w:val="ru-RU"/>
        </w:rPr>
      </w:pPr>
    </w:p>
    <w:p w:rsidR="00AB75C2" w:rsidRPr="00BF5AD6" w:rsidRDefault="00594911" w:rsidP="00F76C35">
      <w:pPr>
        <w:rPr>
          <w:lang w:val="ru-RU"/>
        </w:rPr>
      </w:pPr>
      <w:r>
        <w:rPr>
          <w:lang w:val="ru-RU"/>
        </w:rPr>
        <w:t xml:space="preserve">Согласно </w:t>
      </w:r>
      <w:r w:rsidRPr="00A2285E">
        <w:rPr>
          <w:lang w:val="ru-RU"/>
        </w:rPr>
        <w:t>требовани</w:t>
      </w:r>
      <w:r>
        <w:rPr>
          <w:lang w:val="ru-RU"/>
        </w:rPr>
        <w:t xml:space="preserve">ям, </w:t>
      </w:r>
      <w:r w:rsidRPr="00A2285E">
        <w:rPr>
          <w:lang w:val="ru-RU"/>
        </w:rPr>
        <w:t>установленн</w:t>
      </w:r>
      <w:r>
        <w:rPr>
          <w:lang w:val="ru-RU"/>
        </w:rPr>
        <w:t xml:space="preserve">ым Комиссией по </w:t>
      </w:r>
      <w:r w:rsidRPr="00A2285E">
        <w:rPr>
          <w:lang w:val="ru-RU"/>
        </w:rPr>
        <w:t>государств</w:t>
      </w:r>
      <w:r>
        <w:rPr>
          <w:lang w:val="ru-RU"/>
        </w:rPr>
        <w:t xml:space="preserve">енной службе Филиппин </w:t>
      </w:r>
      <w:r w:rsidRPr="00E2784B">
        <w:rPr>
          <w:lang w:val="ru-RU"/>
        </w:rPr>
        <w:t>(</w:t>
      </w:r>
      <w:r w:rsidRPr="002D7486">
        <w:t>CSC</w:t>
      </w:r>
      <w:r w:rsidRPr="00E2784B">
        <w:rPr>
          <w:lang w:val="ru-RU"/>
        </w:rPr>
        <w:t xml:space="preserve">), </w:t>
      </w:r>
      <w:r>
        <w:rPr>
          <w:lang w:val="ru-RU"/>
        </w:rPr>
        <w:t>эксперты IPOPHL</w:t>
      </w:r>
      <w:r w:rsidRPr="00E2784B">
        <w:rPr>
          <w:lang w:val="ru-RU"/>
        </w:rPr>
        <w:t xml:space="preserve"> </w:t>
      </w:r>
      <w:r>
        <w:rPr>
          <w:lang w:val="ru-RU"/>
        </w:rPr>
        <w:t xml:space="preserve">имеют дипломы о высшем образовании </w:t>
      </w:r>
      <w:r w:rsidR="00BF5AD6">
        <w:rPr>
          <w:lang w:val="ru-RU"/>
        </w:rPr>
        <w:t>по техническим</w:t>
      </w:r>
      <w:r w:rsidR="00BF5AD6" w:rsidRPr="00E2784B">
        <w:rPr>
          <w:lang w:val="ru-RU"/>
        </w:rPr>
        <w:t>, е</w:t>
      </w:r>
      <w:r w:rsidR="00BF5AD6">
        <w:rPr>
          <w:lang w:val="ru-RU"/>
        </w:rPr>
        <w:t>стественнонаучным</w:t>
      </w:r>
      <w:r w:rsidR="00BF5AD6" w:rsidRPr="00E2784B">
        <w:rPr>
          <w:lang w:val="ru-RU"/>
        </w:rPr>
        <w:t xml:space="preserve">, </w:t>
      </w:r>
      <w:r w:rsidR="00BF5AD6">
        <w:rPr>
          <w:lang w:val="ru-RU"/>
        </w:rPr>
        <w:t>медицинским</w:t>
      </w:r>
      <w:r w:rsidR="00BF5AD6" w:rsidRPr="00E2784B">
        <w:rPr>
          <w:lang w:val="ru-RU"/>
        </w:rPr>
        <w:t xml:space="preserve"> и </w:t>
      </w:r>
      <w:r w:rsidR="00BF5AD6">
        <w:rPr>
          <w:lang w:val="ru-RU"/>
        </w:rPr>
        <w:t xml:space="preserve">иным смежным </w:t>
      </w:r>
      <w:r w:rsidR="00BF5AD6" w:rsidRPr="007C158C">
        <w:rPr>
          <w:lang w:val="ru-RU"/>
        </w:rPr>
        <w:t>специальн</w:t>
      </w:r>
      <w:r w:rsidR="00BF5AD6">
        <w:rPr>
          <w:lang w:val="ru-RU"/>
        </w:rPr>
        <w:t>остям</w:t>
      </w:r>
      <w:r w:rsidRPr="00E2784B">
        <w:rPr>
          <w:lang w:val="ru-RU"/>
        </w:rPr>
        <w:t xml:space="preserve">.  </w:t>
      </w:r>
      <w:r w:rsidRPr="003D5A35">
        <w:rPr>
          <w:lang w:val="ru-RU"/>
        </w:rPr>
        <w:t xml:space="preserve">Они </w:t>
      </w:r>
      <w:r>
        <w:rPr>
          <w:lang w:val="ru-RU"/>
        </w:rPr>
        <w:t xml:space="preserve">также обязаны иметь </w:t>
      </w:r>
      <w:r w:rsidRPr="00E20A8E">
        <w:rPr>
          <w:lang w:val="ru-RU"/>
        </w:rPr>
        <w:t>свидетельств</w:t>
      </w:r>
      <w:r>
        <w:rPr>
          <w:lang w:val="ru-RU"/>
        </w:rPr>
        <w:t xml:space="preserve">а о </w:t>
      </w:r>
      <w:r w:rsidR="00BF5AD6">
        <w:rPr>
          <w:lang w:val="ru-RU"/>
        </w:rPr>
        <w:t xml:space="preserve">сдаче </w:t>
      </w:r>
      <w:r>
        <w:rPr>
          <w:lang w:val="ru-RU"/>
        </w:rPr>
        <w:t xml:space="preserve">обязательного экзамена на профессиональную пригодность, </w:t>
      </w:r>
      <w:r w:rsidRPr="00E20A8E">
        <w:rPr>
          <w:lang w:val="ru-RU"/>
        </w:rPr>
        <w:t>предусмотренн</w:t>
      </w:r>
      <w:r>
        <w:rPr>
          <w:lang w:val="ru-RU"/>
        </w:rPr>
        <w:t xml:space="preserve">ого Комиссией по </w:t>
      </w:r>
      <w:r w:rsidRPr="003D5A35">
        <w:rPr>
          <w:lang w:val="ru-RU"/>
        </w:rPr>
        <w:t>регулировани</w:t>
      </w:r>
      <w:r>
        <w:rPr>
          <w:lang w:val="ru-RU"/>
        </w:rPr>
        <w:t>ю</w:t>
      </w:r>
      <w:r w:rsidRPr="003D5A35">
        <w:rPr>
          <w:lang w:val="ru-RU"/>
        </w:rPr>
        <w:t xml:space="preserve"> профессионал</w:t>
      </w:r>
      <w:r>
        <w:rPr>
          <w:lang w:val="ru-RU"/>
        </w:rPr>
        <w:t>ьной</w:t>
      </w:r>
      <w:r w:rsidRPr="003D5A35">
        <w:rPr>
          <w:lang w:val="ru-RU"/>
        </w:rPr>
        <w:t xml:space="preserve"> </w:t>
      </w:r>
      <w:r w:rsidRPr="00E20A8E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3D5A35">
        <w:rPr>
          <w:lang w:val="ru-RU"/>
        </w:rPr>
        <w:t>(</w:t>
      </w:r>
      <w:r>
        <w:t>PRC</w:t>
      </w:r>
      <w:r w:rsidRPr="003D5A35">
        <w:rPr>
          <w:lang w:val="ru-RU"/>
        </w:rPr>
        <w:t>)</w:t>
      </w:r>
      <w:r w:rsidR="00BF5AD6">
        <w:rPr>
          <w:lang w:val="ru-RU"/>
        </w:rPr>
        <w:t>,</w:t>
      </w:r>
      <w:r w:rsidRPr="003D5A35">
        <w:rPr>
          <w:lang w:val="ru-RU"/>
        </w:rPr>
        <w:t xml:space="preserve"> </w:t>
      </w:r>
      <w:r w:rsidR="00BF5AD6">
        <w:rPr>
          <w:lang w:val="ru-RU"/>
        </w:rPr>
        <w:t xml:space="preserve">и </w:t>
      </w:r>
      <w:r>
        <w:rPr>
          <w:lang w:val="ru-RU"/>
        </w:rPr>
        <w:t xml:space="preserve">экзамена на служебное </w:t>
      </w:r>
      <w:r w:rsidRPr="00E20A8E">
        <w:rPr>
          <w:lang w:val="ru-RU"/>
        </w:rPr>
        <w:t>соответств</w:t>
      </w:r>
      <w:r>
        <w:rPr>
          <w:lang w:val="ru-RU"/>
        </w:rPr>
        <w:t xml:space="preserve">ие специалистов, проводимого </w:t>
      </w:r>
      <w:r w:rsidRPr="002D7486">
        <w:t>CSC</w:t>
      </w:r>
      <w:r w:rsidRPr="003D5A35">
        <w:rPr>
          <w:lang w:val="ru-RU"/>
        </w:rPr>
        <w:t>.</w:t>
      </w:r>
      <w:r>
        <w:rPr>
          <w:lang w:val="ru-RU"/>
        </w:rPr>
        <w:t xml:space="preserve"> </w:t>
      </w:r>
    </w:p>
    <w:p w:rsidR="00AB75C2" w:rsidRPr="00BF5AD6" w:rsidRDefault="00AB75C2" w:rsidP="00F76C35">
      <w:pPr>
        <w:rPr>
          <w:lang w:val="ru-RU"/>
        </w:rPr>
      </w:pPr>
    </w:p>
    <w:p w:rsidR="00AB75C2" w:rsidRPr="00471AF9" w:rsidRDefault="00594911" w:rsidP="00F76C35">
      <w:pPr>
        <w:rPr>
          <w:lang w:val="ru-RU"/>
        </w:rPr>
      </w:pPr>
      <w:r>
        <w:rPr>
          <w:lang w:val="ru-RU"/>
        </w:rPr>
        <w:t>Многие</w:t>
      </w:r>
      <w:r w:rsidRPr="00471AF9">
        <w:rPr>
          <w:lang w:val="ru-RU"/>
        </w:rPr>
        <w:t xml:space="preserve"> </w:t>
      </w:r>
      <w:r>
        <w:rPr>
          <w:lang w:val="ru-RU"/>
        </w:rPr>
        <w:t>эксперты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имеют </w:t>
      </w:r>
      <w:r w:rsidRPr="00E20A8E">
        <w:rPr>
          <w:lang w:val="ru-RU"/>
        </w:rPr>
        <w:t>свидетельств</w:t>
      </w:r>
      <w:r>
        <w:rPr>
          <w:lang w:val="ru-RU"/>
        </w:rPr>
        <w:t xml:space="preserve">а о </w:t>
      </w:r>
      <w:r w:rsidRPr="00E20A8E">
        <w:rPr>
          <w:lang w:val="ru-RU"/>
        </w:rPr>
        <w:t>дополнительн</w:t>
      </w:r>
      <w:r>
        <w:rPr>
          <w:lang w:val="ru-RU"/>
        </w:rPr>
        <w:t xml:space="preserve">ом </w:t>
      </w:r>
      <w:r w:rsidRPr="00E20A8E">
        <w:rPr>
          <w:lang w:val="ru-RU"/>
        </w:rPr>
        <w:t>профессиональн</w:t>
      </w:r>
      <w:r>
        <w:rPr>
          <w:lang w:val="ru-RU"/>
        </w:rPr>
        <w:t xml:space="preserve">ом </w:t>
      </w:r>
      <w:r w:rsidRPr="00E20A8E">
        <w:rPr>
          <w:rStyle w:val="10"/>
          <w:lang w:val="ru-RU"/>
        </w:rPr>
        <w:t>образовани</w:t>
      </w:r>
      <w:r>
        <w:rPr>
          <w:lang w:val="ru-RU"/>
        </w:rPr>
        <w:t xml:space="preserve">и </w:t>
      </w:r>
      <w:r w:rsidRPr="00471AF9">
        <w:rPr>
          <w:lang w:val="ru-RU"/>
        </w:rPr>
        <w:t xml:space="preserve">или </w:t>
      </w:r>
      <w:r>
        <w:rPr>
          <w:lang w:val="ru-RU"/>
        </w:rPr>
        <w:t xml:space="preserve">получают такое </w:t>
      </w:r>
      <w:r w:rsidRPr="00E20A8E">
        <w:rPr>
          <w:rStyle w:val="10"/>
          <w:lang w:val="ru-RU"/>
        </w:rPr>
        <w:t>образовани</w:t>
      </w:r>
      <w:r>
        <w:rPr>
          <w:lang w:val="ru-RU"/>
        </w:rPr>
        <w:t xml:space="preserve">е </w:t>
      </w:r>
      <w:r w:rsidRPr="00471AF9">
        <w:rPr>
          <w:lang w:val="ru-RU"/>
        </w:rPr>
        <w:t>в настоящее время</w:t>
      </w:r>
      <w:r>
        <w:rPr>
          <w:lang w:val="ru-RU"/>
        </w:rPr>
        <w:t xml:space="preserve">.  </w:t>
      </w:r>
      <w:proofErr w:type="gramStart"/>
      <w:r>
        <w:t>IPOPHL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оказывает поддержку всем своим экспертам, желающим повысить уровень своего </w:t>
      </w:r>
      <w:r w:rsidRPr="00E20A8E">
        <w:rPr>
          <w:lang w:val="ru-RU"/>
        </w:rPr>
        <w:t>профессиональн</w:t>
      </w:r>
      <w:r>
        <w:rPr>
          <w:lang w:val="ru-RU"/>
        </w:rPr>
        <w:t xml:space="preserve">ого </w:t>
      </w:r>
      <w:r w:rsidRPr="00471AF9">
        <w:rPr>
          <w:lang w:val="ru-RU"/>
        </w:rPr>
        <w:t>образовани</w:t>
      </w:r>
      <w:r>
        <w:rPr>
          <w:lang w:val="ru-RU"/>
        </w:rPr>
        <w:t>я</w:t>
      </w:r>
      <w:r w:rsidRPr="00471AF9">
        <w:rPr>
          <w:lang w:val="ru-RU"/>
        </w:rPr>
        <w:t>.</w:t>
      </w:r>
      <w:proofErr w:type="gramEnd"/>
      <w:r w:rsidRPr="00471AF9">
        <w:rPr>
          <w:lang w:val="ru-RU"/>
        </w:rPr>
        <w:t xml:space="preserve">  В настоящее время </w:t>
      </w:r>
      <w:r w:rsidRPr="002D7486">
        <w:t>IPOPHL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осуществляет партнерскую </w:t>
      </w:r>
      <w:r w:rsidRPr="00AE5382">
        <w:rPr>
          <w:lang w:val="ru-RU"/>
        </w:rPr>
        <w:t>программ</w:t>
      </w:r>
      <w:r>
        <w:rPr>
          <w:lang w:val="ru-RU"/>
        </w:rPr>
        <w:t xml:space="preserve">у </w:t>
      </w:r>
      <w:r w:rsidRPr="00471AF9">
        <w:rPr>
          <w:lang w:val="ru-RU"/>
        </w:rPr>
        <w:t xml:space="preserve">с </w:t>
      </w:r>
      <w:r>
        <w:rPr>
          <w:lang w:val="ru-RU"/>
        </w:rPr>
        <w:t xml:space="preserve">ведущим </w:t>
      </w:r>
      <w:r w:rsidRPr="00AE5382">
        <w:rPr>
          <w:lang w:val="ru-RU"/>
        </w:rPr>
        <w:t>национальн</w:t>
      </w:r>
      <w:r>
        <w:rPr>
          <w:lang w:val="ru-RU"/>
        </w:rPr>
        <w:t xml:space="preserve">ым </w:t>
      </w:r>
      <w:r w:rsidRPr="00471AF9">
        <w:rPr>
          <w:lang w:val="ru-RU"/>
        </w:rPr>
        <w:t>учреждение</w:t>
      </w:r>
      <w:r>
        <w:rPr>
          <w:lang w:val="ru-RU"/>
        </w:rPr>
        <w:t>м научно-</w:t>
      </w:r>
      <w:r w:rsidRPr="00AE5382">
        <w:rPr>
          <w:lang w:val="ru-RU"/>
        </w:rPr>
        <w:t>техническ</w:t>
      </w:r>
      <w:r>
        <w:rPr>
          <w:lang w:val="ru-RU"/>
        </w:rPr>
        <w:t xml:space="preserve">ого </w:t>
      </w:r>
      <w:r w:rsidRPr="00AE5382">
        <w:rPr>
          <w:rStyle w:val="10"/>
          <w:lang w:val="ru-RU"/>
        </w:rPr>
        <w:t>образовани</w:t>
      </w:r>
      <w:r>
        <w:rPr>
          <w:lang w:val="ru-RU"/>
        </w:rPr>
        <w:t>я</w:t>
      </w:r>
      <w:r w:rsidRPr="00471AF9">
        <w:rPr>
          <w:lang w:val="ru-RU"/>
        </w:rPr>
        <w:t xml:space="preserve">, </w:t>
      </w:r>
      <w:r>
        <w:rPr>
          <w:lang w:val="ru-RU"/>
        </w:rPr>
        <w:t xml:space="preserve">Технологическим </w:t>
      </w:r>
      <w:r w:rsidRPr="00471AF9">
        <w:rPr>
          <w:lang w:val="ru-RU"/>
        </w:rPr>
        <w:t>институт</w:t>
      </w:r>
      <w:r>
        <w:rPr>
          <w:lang w:val="ru-RU"/>
        </w:rPr>
        <w:t>ом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Мапуа </w:t>
      </w:r>
      <w:r w:rsidRPr="00471AF9">
        <w:rPr>
          <w:lang w:val="ru-RU"/>
        </w:rPr>
        <w:t>(</w:t>
      </w:r>
      <w:r>
        <w:t>MIT</w:t>
      </w:r>
      <w:r w:rsidRPr="00471AF9">
        <w:rPr>
          <w:lang w:val="ru-RU"/>
        </w:rPr>
        <w:t>)</w:t>
      </w:r>
      <w:r>
        <w:rPr>
          <w:lang w:val="ru-RU"/>
        </w:rPr>
        <w:t xml:space="preserve"> </w:t>
      </w:r>
      <w:r w:rsidRPr="00AE5382">
        <w:rPr>
          <w:lang w:val="ru-RU"/>
        </w:rPr>
        <w:t>в области</w:t>
      </w:r>
      <w:r>
        <w:rPr>
          <w:lang w:val="ru-RU"/>
        </w:rPr>
        <w:t xml:space="preserve"> </w:t>
      </w:r>
      <w:r w:rsidRPr="00AE5382">
        <w:rPr>
          <w:lang w:val="ru-RU"/>
        </w:rPr>
        <w:t>последипломно</w:t>
      </w:r>
      <w:r>
        <w:rPr>
          <w:lang w:val="ru-RU"/>
        </w:rPr>
        <w:t>го</w:t>
      </w:r>
      <w:r w:rsidRPr="00471AF9">
        <w:rPr>
          <w:lang w:val="ru-RU"/>
        </w:rPr>
        <w:t xml:space="preserve"> </w:t>
      </w:r>
      <w:r w:rsidRPr="00AE5382">
        <w:rPr>
          <w:rStyle w:val="10"/>
          <w:lang w:val="ru-RU"/>
        </w:rPr>
        <w:t>образовани</w:t>
      </w:r>
      <w:r>
        <w:rPr>
          <w:rStyle w:val="10"/>
          <w:lang w:val="ru-RU"/>
        </w:rPr>
        <w:t xml:space="preserve">я, ориентированного на </w:t>
      </w:r>
      <w:r w:rsidRPr="00AE5382">
        <w:rPr>
          <w:rStyle w:val="10"/>
          <w:lang w:val="ru-RU"/>
        </w:rPr>
        <w:t>подготовк</w:t>
      </w:r>
      <w:r>
        <w:rPr>
          <w:rStyle w:val="10"/>
          <w:lang w:val="ru-RU"/>
        </w:rPr>
        <w:t>у</w:t>
      </w:r>
      <w:r w:rsidRPr="00471AF9">
        <w:rPr>
          <w:lang w:val="ru-RU"/>
        </w:rPr>
        <w:t xml:space="preserve"> экспертов </w:t>
      </w:r>
      <w:r>
        <w:rPr>
          <w:lang w:val="ru-RU"/>
        </w:rPr>
        <w:t xml:space="preserve">для </w:t>
      </w:r>
      <w:r w:rsidRPr="00AE5382">
        <w:rPr>
          <w:lang w:val="ru-RU"/>
        </w:rPr>
        <w:t>работ</w:t>
      </w:r>
      <w:r>
        <w:rPr>
          <w:lang w:val="ru-RU"/>
        </w:rPr>
        <w:t xml:space="preserve">ы с </w:t>
      </w:r>
      <w:r w:rsidRPr="00471AF9">
        <w:rPr>
          <w:lang w:val="ru-RU"/>
        </w:rPr>
        <w:t>патентн</w:t>
      </w:r>
      <w:r>
        <w:rPr>
          <w:lang w:val="ru-RU"/>
        </w:rPr>
        <w:t>ыми заявками</w:t>
      </w:r>
      <w:r w:rsidRPr="00471AF9">
        <w:rPr>
          <w:lang w:val="ru-RU"/>
        </w:rPr>
        <w:t xml:space="preserve"> в специализированн</w:t>
      </w:r>
      <w:r>
        <w:rPr>
          <w:lang w:val="ru-RU"/>
        </w:rPr>
        <w:t>ых</w:t>
      </w:r>
      <w:r w:rsidRPr="00471AF9">
        <w:rPr>
          <w:lang w:val="ru-RU"/>
        </w:rPr>
        <w:t xml:space="preserve"> </w:t>
      </w:r>
      <w:r>
        <w:rPr>
          <w:lang w:val="ru-RU"/>
        </w:rPr>
        <w:t>областях техники</w:t>
      </w:r>
      <w:r w:rsidRPr="00471AF9">
        <w:rPr>
          <w:lang w:val="ru-RU"/>
        </w:rPr>
        <w:t xml:space="preserve">.  </w:t>
      </w:r>
      <w:r w:rsidRPr="00AE5382">
        <w:rPr>
          <w:lang w:val="ru-RU"/>
        </w:rPr>
        <w:t>В рамках</w:t>
      </w:r>
      <w:r>
        <w:rPr>
          <w:lang w:val="ru-RU"/>
        </w:rPr>
        <w:t xml:space="preserve"> этой партнерской </w:t>
      </w:r>
      <w:r w:rsidRPr="00AE5382">
        <w:rPr>
          <w:lang w:val="ru-RU"/>
        </w:rPr>
        <w:t>программ</w:t>
      </w:r>
      <w:r>
        <w:rPr>
          <w:lang w:val="ru-RU"/>
        </w:rPr>
        <w:t xml:space="preserve">ы </w:t>
      </w:r>
      <w:r w:rsidRPr="00471AF9">
        <w:rPr>
          <w:lang w:val="ru-RU"/>
        </w:rPr>
        <w:t>ряд</w:t>
      </w:r>
      <w:r w:rsidRPr="00AE5382">
        <w:rPr>
          <w:lang w:val="ru-RU"/>
        </w:rPr>
        <w:t xml:space="preserve"> </w:t>
      </w:r>
      <w:r>
        <w:rPr>
          <w:lang w:val="ru-RU"/>
        </w:rPr>
        <w:t xml:space="preserve">исследователей </w:t>
      </w:r>
      <w:r w:rsidRPr="00471AF9">
        <w:rPr>
          <w:lang w:val="ru-RU"/>
        </w:rPr>
        <w:t>и</w:t>
      </w:r>
      <w:r w:rsidRPr="00AE5382">
        <w:rPr>
          <w:lang w:val="ru-RU"/>
        </w:rPr>
        <w:t xml:space="preserve"> </w:t>
      </w:r>
      <w:r w:rsidRPr="00471AF9">
        <w:rPr>
          <w:lang w:val="ru-RU"/>
        </w:rPr>
        <w:t>экспертов</w:t>
      </w:r>
      <w:r w:rsidRPr="00AE5382">
        <w:rPr>
          <w:lang w:val="ru-RU"/>
        </w:rPr>
        <w:t xml:space="preserve"> </w:t>
      </w:r>
      <w:r>
        <w:t>IPOPHL</w:t>
      </w:r>
      <w:r w:rsidRPr="00AE5382">
        <w:rPr>
          <w:lang w:val="ru-RU"/>
        </w:rPr>
        <w:t xml:space="preserve"> в настоящее время</w:t>
      </w:r>
      <w:r>
        <w:rPr>
          <w:lang w:val="ru-RU"/>
        </w:rPr>
        <w:t xml:space="preserve"> проходят обучение по магистерским программам </w:t>
      </w:r>
      <w:r w:rsidRPr="00AE5382">
        <w:rPr>
          <w:lang w:val="ru-RU"/>
        </w:rPr>
        <w:t>в области</w:t>
      </w:r>
      <w:r>
        <w:rPr>
          <w:lang w:val="ru-RU"/>
        </w:rPr>
        <w:t xml:space="preserve"> </w:t>
      </w:r>
      <w:r w:rsidRPr="00471AF9">
        <w:rPr>
          <w:lang w:val="ru-RU"/>
        </w:rPr>
        <w:t>био</w:t>
      </w:r>
      <w:r>
        <w:rPr>
          <w:lang w:val="ru-RU"/>
        </w:rPr>
        <w:t>технологии</w:t>
      </w:r>
      <w:r w:rsidRPr="00AE5382">
        <w:rPr>
          <w:lang w:val="ru-RU"/>
        </w:rPr>
        <w:t>.</w:t>
      </w:r>
      <w:r w:rsidRPr="00594911">
        <w:rPr>
          <w:lang w:val="ru-RU"/>
        </w:rPr>
        <w:t xml:space="preserve"> </w:t>
      </w:r>
      <w:r>
        <w:rPr>
          <w:lang w:val="ru-RU"/>
        </w:rPr>
        <w:t>Готовится аналогичная</w:t>
      </w:r>
      <w:r w:rsidRPr="00471AF9">
        <w:rPr>
          <w:lang w:val="ru-RU"/>
        </w:rPr>
        <w:t xml:space="preserve"> программа </w:t>
      </w:r>
      <w:r>
        <w:rPr>
          <w:lang w:val="ru-RU"/>
        </w:rPr>
        <w:t xml:space="preserve">для </w:t>
      </w:r>
      <w:r w:rsidRPr="00471AF9">
        <w:rPr>
          <w:lang w:val="ru-RU"/>
        </w:rPr>
        <w:t xml:space="preserve">экспертов </w:t>
      </w:r>
      <w:r w:rsidRPr="009B42C6">
        <w:rPr>
          <w:lang w:val="ru-RU"/>
        </w:rPr>
        <w:t>в области</w:t>
      </w:r>
      <w:r>
        <w:rPr>
          <w:lang w:val="ru-RU"/>
        </w:rPr>
        <w:t xml:space="preserve"> </w:t>
      </w:r>
      <w:r w:rsidRPr="00D71828">
        <w:rPr>
          <w:lang w:val="ru-RU"/>
        </w:rPr>
        <w:t>мех</w:t>
      </w:r>
      <w:r>
        <w:rPr>
          <w:lang w:val="ru-RU"/>
        </w:rPr>
        <w:t>аники и машиностроения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BF5AD6" w:rsidP="00E73D5E">
      <w:pPr>
        <w:rPr>
          <w:lang w:val="ru-RU"/>
        </w:rPr>
      </w:pPr>
      <w:r>
        <w:rPr>
          <w:lang w:val="ru-RU"/>
        </w:rPr>
        <w:t>В</w:t>
      </w:r>
      <w:r w:rsidR="00E73D5E">
        <w:rPr>
          <w:lang w:val="ru-RU"/>
        </w:rPr>
        <w:t xml:space="preserve">ажно отметить, что </w:t>
      </w:r>
      <w:r w:rsidR="00E73D5E" w:rsidRPr="00471AF9">
        <w:rPr>
          <w:lang w:val="ru-RU"/>
        </w:rPr>
        <w:t>60</w:t>
      </w:r>
      <w:r w:rsidR="00E73D5E">
        <w:rPr>
          <w:lang w:val="ru-RU"/>
        </w:rPr>
        <w:t xml:space="preserve"> </w:t>
      </w:r>
      <w:r w:rsidR="00E73D5E" w:rsidRPr="00471AF9">
        <w:rPr>
          <w:lang w:val="ru-RU"/>
        </w:rPr>
        <w:t>(шестьдесят) экспертов</w:t>
      </w:r>
      <w:r w:rsidR="00E73D5E">
        <w:rPr>
          <w:lang w:val="ru-RU"/>
        </w:rPr>
        <w:t>, то есть более половины</w:t>
      </w:r>
      <w:r w:rsidR="00E73D5E" w:rsidRPr="00471AF9">
        <w:rPr>
          <w:lang w:val="ru-RU"/>
        </w:rPr>
        <w:t xml:space="preserve"> </w:t>
      </w:r>
      <w:r w:rsidR="00E73D5E">
        <w:rPr>
          <w:lang w:val="ru-RU"/>
        </w:rPr>
        <w:t xml:space="preserve">всех </w:t>
      </w:r>
      <w:r w:rsidR="00E73D5E" w:rsidRPr="00471AF9">
        <w:rPr>
          <w:lang w:val="ru-RU"/>
        </w:rPr>
        <w:t xml:space="preserve">экспертов </w:t>
      </w:r>
      <w:r w:rsidR="00E73D5E" w:rsidRPr="000A7CF8">
        <w:rPr>
          <w:lang w:val="ru-RU"/>
        </w:rPr>
        <w:t>ведомств</w:t>
      </w:r>
      <w:r w:rsidR="00E73D5E">
        <w:rPr>
          <w:lang w:val="ru-RU"/>
        </w:rPr>
        <w:t xml:space="preserve">а, имеют стаж </w:t>
      </w:r>
      <w:r w:rsidR="00E73D5E" w:rsidRPr="000A7CF8">
        <w:rPr>
          <w:lang w:val="ru-RU"/>
        </w:rPr>
        <w:t>работ</w:t>
      </w:r>
      <w:r w:rsidR="00E73D5E">
        <w:rPr>
          <w:lang w:val="ru-RU"/>
        </w:rPr>
        <w:t xml:space="preserve">ы </w:t>
      </w:r>
      <w:r w:rsidR="00E73D5E" w:rsidRPr="000A7CF8">
        <w:rPr>
          <w:lang w:val="ru-RU"/>
        </w:rPr>
        <w:t>в области</w:t>
      </w:r>
      <w:r w:rsidR="00E73D5E">
        <w:rPr>
          <w:lang w:val="ru-RU"/>
        </w:rPr>
        <w:t xml:space="preserve"> поиска и экспертизы, составляющий от </w:t>
      </w:r>
      <w:r w:rsidR="00E73D5E" w:rsidRPr="00471AF9">
        <w:rPr>
          <w:lang w:val="ru-RU"/>
        </w:rPr>
        <w:t>4</w:t>
      </w:r>
      <w:r w:rsidR="00E73D5E">
        <w:rPr>
          <w:lang w:val="ru-RU"/>
        </w:rPr>
        <w:t xml:space="preserve"> </w:t>
      </w:r>
      <w:r w:rsidR="00E73D5E" w:rsidRPr="00471AF9">
        <w:rPr>
          <w:lang w:val="ru-RU"/>
        </w:rPr>
        <w:t>(четыре</w:t>
      </w:r>
      <w:r w:rsidR="00E73D5E">
        <w:rPr>
          <w:lang w:val="ru-RU"/>
        </w:rPr>
        <w:t>х</w:t>
      </w:r>
      <w:r w:rsidR="00E73D5E" w:rsidRPr="00471AF9">
        <w:rPr>
          <w:lang w:val="ru-RU"/>
        </w:rPr>
        <w:t xml:space="preserve">) </w:t>
      </w:r>
      <w:r w:rsidR="00E73D5E">
        <w:rPr>
          <w:lang w:val="ru-RU"/>
        </w:rPr>
        <w:t xml:space="preserve">до </w:t>
      </w:r>
      <w:r w:rsidR="00E73D5E" w:rsidRPr="00471AF9">
        <w:rPr>
          <w:lang w:val="ru-RU"/>
        </w:rPr>
        <w:t>39</w:t>
      </w:r>
      <w:r w:rsidR="00E73D5E">
        <w:rPr>
          <w:lang w:val="ru-RU"/>
        </w:rPr>
        <w:t xml:space="preserve"> </w:t>
      </w:r>
      <w:r w:rsidR="00E73D5E" w:rsidRPr="00471AF9">
        <w:rPr>
          <w:lang w:val="ru-RU"/>
        </w:rPr>
        <w:t>(</w:t>
      </w:r>
      <w:r w:rsidR="00E73D5E">
        <w:rPr>
          <w:lang w:val="ru-RU"/>
        </w:rPr>
        <w:t>тридцати девяти</w:t>
      </w:r>
      <w:r w:rsidR="00E73D5E" w:rsidRPr="00471AF9">
        <w:rPr>
          <w:lang w:val="ru-RU"/>
        </w:rPr>
        <w:t xml:space="preserve">) лет.  Все </w:t>
      </w:r>
      <w:r w:rsidR="00E73D5E">
        <w:rPr>
          <w:lang w:val="ru-RU"/>
        </w:rPr>
        <w:t xml:space="preserve">вновь принимаемые на </w:t>
      </w:r>
      <w:r w:rsidR="00E73D5E" w:rsidRPr="000A7CF8">
        <w:rPr>
          <w:lang w:val="ru-RU"/>
        </w:rPr>
        <w:t>работ</w:t>
      </w:r>
      <w:r w:rsidR="00E73D5E">
        <w:rPr>
          <w:lang w:val="ru-RU"/>
        </w:rPr>
        <w:t>у эксперты</w:t>
      </w:r>
      <w:r w:rsidR="00E73D5E" w:rsidRPr="00471AF9">
        <w:rPr>
          <w:lang w:val="ru-RU"/>
        </w:rPr>
        <w:t xml:space="preserve"> </w:t>
      </w:r>
      <w:r w:rsidR="00E73D5E">
        <w:rPr>
          <w:lang w:val="ru-RU"/>
        </w:rPr>
        <w:t xml:space="preserve">проходят </w:t>
      </w:r>
      <w:r w:rsidR="00E73D5E" w:rsidRPr="000A7CF8">
        <w:rPr>
          <w:lang w:val="ru-RU"/>
        </w:rPr>
        <w:t>обучени</w:t>
      </w:r>
      <w:r w:rsidR="00E73D5E">
        <w:rPr>
          <w:lang w:val="ru-RU"/>
        </w:rPr>
        <w:t xml:space="preserve">е </w:t>
      </w:r>
      <w:r w:rsidR="00E73D5E" w:rsidRPr="000A7CF8">
        <w:rPr>
          <w:lang w:val="ru-RU"/>
        </w:rPr>
        <w:t>в рамках</w:t>
      </w:r>
      <w:r w:rsidR="00E73D5E">
        <w:rPr>
          <w:lang w:val="ru-RU"/>
        </w:rPr>
        <w:t xml:space="preserve"> </w:t>
      </w:r>
      <w:r w:rsidR="003B270D">
        <w:rPr>
          <w:lang w:val="ru-RU"/>
        </w:rPr>
        <w:t>хорошо продуманной</w:t>
      </w:r>
      <w:r w:rsidR="00E73D5E" w:rsidRPr="00471AF9">
        <w:rPr>
          <w:lang w:val="ru-RU"/>
        </w:rPr>
        <w:t xml:space="preserve"> </w:t>
      </w:r>
      <w:r w:rsidR="00E73D5E">
        <w:rPr>
          <w:lang w:val="ru-RU"/>
        </w:rPr>
        <w:t xml:space="preserve">и </w:t>
      </w:r>
      <w:r w:rsidR="00E73D5E" w:rsidRPr="00471AF9">
        <w:rPr>
          <w:lang w:val="ru-RU"/>
        </w:rPr>
        <w:t>комплексн</w:t>
      </w:r>
      <w:r w:rsidR="00E73D5E">
        <w:rPr>
          <w:lang w:val="ru-RU"/>
        </w:rPr>
        <w:t>ой учебной программы, ориентированной</w:t>
      </w:r>
      <w:r w:rsidR="00E73D5E" w:rsidRPr="00E737FE">
        <w:rPr>
          <w:lang w:val="ru-RU"/>
        </w:rPr>
        <w:t xml:space="preserve"> на освоение </w:t>
      </w:r>
      <w:r w:rsidR="00E73D5E">
        <w:rPr>
          <w:lang w:val="ru-RU"/>
        </w:rPr>
        <w:t xml:space="preserve">ими практических навыков, которое позволяет им получить </w:t>
      </w:r>
      <w:r w:rsidR="00E73D5E" w:rsidRPr="000A7CF8">
        <w:rPr>
          <w:lang w:val="ru-RU"/>
        </w:rPr>
        <w:t>профессиональн</w:t>
      </w:r>
      <w:r w:rsidR="00E73D5E">
        <w:rPr>
          <w:lang w:val="ru-RU"/>
        </w:rPr>
        <w:t>ую квалификацию требуемого уровня</w:t>
      </w:r>
      <w:r w:rsidR="00E73D5E" w:rsidRPr="00471AF9">
        <w:rPr>
          <w:lang w:val="ru-RU"/>
        </w:rPr>
        <w:t xml:space="preserve"> </w:t>
      </w:r>
      <w:r w:rsidR="00E73D5E">
        <w:rPr>
          <w:lang w:val="ru-RU"/>
        </w:rPr>
        <w:t xml:space="preserve">для </w:t>
      </w:r>
      <w:r w:rsidR="00E73D5E" w:rsidRPr="000A7CF8">
        <w:rPr>
          <w:lang w:val="ru-RU"/>
        </w:rPr>
        <w:t>решени</w:t>
      </w:r>
      <w:r w:rsidR="00E73D5E">
        <w:rPr>
          <w:lang w:val="ru-RU"/>
        </w:rPr>
        <w:t xml:space="preserve">я </w:t>
      </w:r>
      <w:r w:rsidR="00E73D5E" w:rsidRPr="000A7CF8">
        <w:rPr>
          <w:lang w:val="ru-RU"/>
        </w:rPr>
        <w:t>задач</w:t>
      </w:r>
      <w:r w:rsidR="00E73D5E">
        <w:rPr>
          <w:lang w:val="ru-RU"/>
        </w:rPr>
        <w:t xml:space="preserve"> поиска и экспертизы</w:t>
      </w:r>
      <w:r w:rsidR="00E73D5E" w:rsidRPr="00471AF9">
        <w:rPr>
          <w:lang w:val="ru-RU"/>
        </w:rPr>
        <w:t xml:space="preserve">. 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E73D5E" w:rsidP="00F76C35">
      <w:pPr>
        <w:rPr>
          <w:lang w:val="ru-RU"/>
        </w:rPr>
      </w:pPr>
      <w:r w:rsidRPr="00471AF9">
        <w:rPr>
          <w:lang w:val="ru-RU"/>
        </w:rPr>
        <w:t xml:space="preserve">Все </w:t>
      </w:r>
      <w:r>
        <w:rPr>
          <w:lang w:val="ru-RU"/>
        </w:rPr>
        <w:t>эксперты IPOPHL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получают помощь и </w:t>
      </w:r>
      <w:r w:rsidRPr="004E047D">
        <w:rPr>
          <w:lang w:val="ru-RU"/>
        </w:rPr>
        <w:t>рекомендаци</w:t>
      </w:r>
      <w:r>
        <w:rPr>
          <w:lang w:val="ru-RU"/>
        </w:rPr>
        <w:t xml:space="preserve">и опытных </w:t>
      </w:r>
      <w:r w:rsidR="00BF5AD6">
        <w:rPr>
          <w:lang w:val="ru-RU"/>
        </w:rPr>
        <w:t>линейных руководителей</w:t>
      </w:r>
      <w:r>
        <w:rPr>
          <w:lang w:val="ru-RU"/>
        </w:rPr>
        <w:t xml:space="preserve">, которые осуществляют двухуровневый </w:t>
      </w:r>
      <w:r w:rsidRPr="004E047D">
        <w:rPr>
          <w:lang w:val="ru-RU"/>
        </w:rPr>
        <w:t>контрол</w:t>
      </w:r>
      <w:r>
        <w:rPr>
          <w:lang w:val="ru-RU"/>
        </w:rPr>
        <w:t>ь качества</w:t>
      </w:r>
      <w:r w:rsidRPr="00471AF9">
        <w:rPr>
          <w:lang w:val="ru-RU"/>
        </w:rPr>
        <w:t xml:space="preserve"> все</w:t>
      </w:r>
      <w:r>
        <w:rPr>
          <w:lang w:val="ru-RU"/>
        </w:rPr>
        <w:t>х</w:t>
      </w:r>
      <w:r w:rsidRPr="00471AF9">
        <w:rPr>
          <w:lang w:val="ru-RU"/>
        </w:rPr>
        <w:t xml:space="preserve"> отчетов о поиске и </w:t>
      </w:r>
      <w:r>
        <w:rPr>
          <w:lang w:val="ru-RU"/>
        </w:rPr>
        <w:t xml:space="preserve">экспертных заключений </w:t>
      </w:r>
      <w:r w:rsidRPr="004E047D">
        <w:rPr>
          <w:lang w:val="ru-RU"/>
        </w:rPr>
        <w:t>непосредственн</w:t>
      </w:r>
      <w:r>
        <w:rPr>
          <w:lang w:val="ru-RU"/>
        </w:rPr>
        <w:t xml:space="preserve">о в </w:t>
      </w:r>
      <w:r w:rsidRPr="004E047D">
        <w:rPr>
          <w:lang w:val="ru-RU"/>
        </w:rPr>
        <w:t>процесс</w:t>
      </w:r>
      <w:r>
        <w:rPr>
          <w:lang w:val="ru-RU"/>
        </w:rPr>
        <w:t xml:space="preserve">е </w:t>
      </w:r>
      <w:r w:rsidRPr="004E047D">
        <w:rPr>
          <w:lang w:val="ru-RU"/>
        </w:rPr>
        <w:t>работ</w:t>
      </w:r>
      <w:r>
        <w:rPr>
          <w:lang w:val="ru-RU"/>
        </w:rPr>
        <w:t>ы</w:t>
      </w:r>
      <w:r w:rsidRPr="00471AF9">
        <w:rPr>
          <w:lang w:val="ru-RU"/>
        </w:rPr>
        <w:t xml:space="preserve">.  </w:t>
      </w:r>
      <w:r w:rsidR="00BF5AD6">
        <w:rPr>
          <w:lang w:val="ru-RU"/>
        </w:rPr>
        <w:t xml:space="preserve">Линейные руководители </w:t>
      </w:r>
      <w:r>
        <w:rPr>
          <w:lang w:val="ru-RU"/>
        </w:rPr>
        <w:t xml:space="preserve">во </w:t>
      </w:r>
      <w:r w:rsidRPr="00471AF9">
        <w:rPr>
          <w:lang w:val="ru-RU"/>
        </w:rPr>
        <w:t>все</w:t>
      </w:r>
      <w:r>
        <w:rPr>
          <w:lang w:val="ru-RU"/>
        </w:rPr>
        <w:t>х</w:t>
      </w:r>
      <w:r w:rsidRPr="00471AF9">
        <w:rPr>
          <w:lang w:val="ru-RU"/>
        </w:rPr>
        <w:t xml:space="preserve"> </w:t>
      </w:r>
      <w:r w:rsidRPr="004E047D">
        <w:rPr>
          <w:lang w:val="ru-RU"/>
        </w:rPr>
        <w:t>подразделени</w:t>
      </w:r>
      <w:r>
        <w:rPr>
          <w:lang w:val="ru-RU"/>
        </w:rPr>
        <w:t xml:space="preserve">ях </w:t>
      </w:r>
      <w:r w:rsidRPr="004E047D">
        <w:rPr>
          <w:szCs w:val="22"/>
          <w:lang w:val="ru-RU"/>
        </w:rPr>
        <w:t>патент</w:t>
      </w:r>
      <w:r>
        <w:rPr>
          <w:lang w:val="ru-RU"/>
        </w:rPr>
        <w:t xml:space="preserve">ной </w:t>
      </w:r>
      <w:r w:rsidRPr="00471AF9">
        <w:rPr>
          <w:lang w:val="ru-RU"/>
        </w:rPr>
        <w:t xml:space="preserve">экспертизы </w:t>
      </w:r>
      <w:r>
        <w:rPr>
          <w:lang w:val="ru-RU"/>
        </w:rPr>
        <w:t xml:space="preserve">имеют </w:t>
      </w:r>
      <w:r w:rsidRPr="004E047D">
        <w:rPr>
          <w:lang w:val="ru-RU"/>
        </w:rPr>
        <w:t>документ</w:t>
      </w:r>
      <w:r>
        <w:rPr>
          <w:lang w:val="ru-RU"/>
        </w:rPr>
        <w:t xml:space="preserve">ы о последипломном </w:t>
      </w:r>
      <w:r w:rsidRPr="004E047D">
        <w:rPr>
          <w:rStyle w:val="10"/>
          <w:lang w:val="ru-RU"/>
        </w:rPr>
        <w:t>образовани</w:t>
      </w:r>
      <w:r>
        <w:rPr>
          <w:lang w:val="ru-RU"/>
        </w:rPr>
        <w:t xml:space="preserve">и в сфере техники и </w:t>
      </w:r>
      <w:r w:rsidRPr="004E047D">
        <w:rPr>
          <w:lang w:val="ru-RU"/>
        </w:rPr>
        <w:t>управлени</w:t>
      </w:r>
      <w:r>
        <w:rPr>
          <w:lang w:val="ru-RU"/>
        </w:rPr>
        <w:t xml:space="preserve">я </w:t>
      </w:r>
      <w:r w:rsidRPr="00471AF9">
        <w:rPr>
          <w:lang w:val="ru-RU"/>
        </w:rPr>
        <w:t xml:space="preserve">и </w:t>
      </w:r>
      <w:r>
        <w:rPr>
          <w:lang w:val="ru-RU"/>
        </w:rPr>
        <w:t xml:space="preserve">опыт </w:t>
      </w:r>
      <w:r w:rsidRPr="004E047D">
        <w:rPr>
          <w:lang w:val="ru-RU"/>
        </w:rPr>
        <w:t>работ</w:t>
      </w:r>
      <w:r>
        <w:rPr>
          <w:lang w:val="ru-RU"/>
        </w:rPr>
        <w:t xml:space="preserve">ы </w:t>
      </w:r>
      <w:r w:rsidRPr="004E047D">
        <w:rPr>
          <w:lang w:val="ru-RU"/>
        </w:rPr>
        <w:t>в области</w:t>
      </w:r>
      <w:r>
        <w:rPr>
          <w:lang w:val="ru-RU"/>
        </w:rPr>
        <w:t xml:space="preserve"> поиска и экспертизы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не менее </w:t>
      </w:r>
      <w:r w:rsidRPr="00471AF9">
        <w:rPr>
          <w:lang w:val="ru-RU"/>
        </w:rPr>
        <w:t xml:space="preserve">15 лет.  Все </w:t>
      </w:r>
      <w:r w:rsidR="00BF5AD6">
        <w:rPr>
          <w:lang w:val="ru-RU"/>
        </w:rPr>
        <w:t xml:space="preserve">линейные руководители 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проходят постоянное </w:t>
      </w:r>
      <w:r w:rsidRPr="00471AF9">
        <w:rPr>
          <w:lang w:val="ru-RU"/>
        </w:rPr>
        <w:t>внутренн</w:t>
      </w:r>
      <w:r>
        <w:rPr>
          <w:lang w:val="ru-RU"/>
        </w:rPr>
        <w:t>ее</w:t>
      </w:r>
      <w:r w:rsidRPr="00471AF9">
        <w:rPr>
          <w:lang w:val="ru-RU"/>
        </w:rPr>
        <w:t xml:space="preserve"> и </w:t>
      </w:r>
      <w:r>
        <w:rPr>
          <w:lang w:val="ru-RU"/>
        </w:rPr>
        <w:t xml:space="preserve">внешнее </w:t>
      </w:r>
      <w:r w:rsidRPr="004E047D">
        <w:rPr>
          <w:lang w:val="ru-RU"/>
        </w:rPr>
        <w:t>обучени</w:t>
      </w:r>
      <w:r>
        <w:rPr>
          <w:lang w:val="ru-RU"/>
        </w:rPr>
        <w:t xml:space="preserve">е для повышения своей </w:t>
      </w:r>
      <w:r w:rsidRPr="004E047D">
        <w:rPr>
          <w:lang w:val="ru-RU"/>
        </w:rPr>
        <w:t>профессиональн</w:t>
      </w:r>
      <w:r>
        <w:rPr>
          <w:lang w:val="ru-RU"/>
        </w:rPr>
        <w:t xml:space="preserve">ой </w:t>
      </w:r>
      <w:r w:rsidRPr="004E047D">
        <w:rPr>
          <w:lang w:val="ru-RU"/>
        </w:rPr>
        <w:t>подготовк</w:t>
      </w:r>
      <w:r>
        <w:rPr>
          <w:lang w:val="ru-RU"/>
        </w:rPr>
        <w:t xml:space="preserve">и и квалификации </w:t>
      </w:r>
      <w:r w:rsidRPr="004E047D">
        <w:rPr>
          <w:lang w:val="ru-RU"/>
        </w:rPr>
        <w:t>в области</w:t>
      </w:r>
      <w:r w:rsidRPr="00471AF9">
        <w:rPr>
          <w:lang w:val="ru-RU"/>
        </w:rPr>
        <w:t xml:space="preserve"> </w:t>
      </w:r>
      <w:r w:rsidRPr="004E047D">
        <w:rPr>
          <w:lang w:val="ru-RU"/>
        </w:rPr>
        <w:t>анализ</w:t>
      </w:r>
      <w:r>
        <w:rPr>
          <w:lang w:val="ru-RU"/>
        </w:rPr>
        <w:t xml:space="preserve">а качества </w:t>
      </w:r>
      <w:r w:rsidRPr="00471AF9">
        <w:rPr>
          <w:lang w:val="ru-RU"/>
        </w:rPr>
        <w:t>патент</w:t>
      </w:r>
      <w:r>
        <w:rPr>
          <w:lang w:val="ru-RU"/>
        </w:rPr>
        <w:t>ов</w:t>
      </w:r>
      <w:r w:rsidRPr="00471AF9">
        <w:rPr>
          <w:lang w:val="ru-RU"/>
        </w:rPr>
        <w:t xml:space="preserve">, </w:t>
      </w:r>
      <w:r w:rsidR="00BF5AD6" w:rsidRPr="00BF5AD6">
        <w:rPr>
          <w:lang w:val="ru-RU"/>
        </w:rPr>
        <w:t>а также</w:t>
      </w:r>
      <w:r w:rsidR="00BF5AD6">
        <w:rPr>
          <w:lang w:val="ru-RU"/>
        </w:rPr>
        <w:t xml:space="preserve"> для </w:t>
      </w:r>
      <w:r w:rsidR="00BF5AD6" w:rsidRPr="00BF5AD6">
        <w:rPr>
          <w:lang w:val="ru-RU"/>
        </w:rPr>
        <w:t>выполнени</w:t>
      </w:r>
      <w:r w:rsidR="00BF5AD6">
        <w:rPr>
          <w:lang w:val="ru-RU"/>
        </w:rPr>
        <w:t xml:space="preserve">я </w:t>
      </w:r>
      <w:r w:rsidR="00BF5AD6" w:rsidRPr="00BF5AD6">
        <w:rPr>
          <w:lang w:val="ru-RU"/>
        </w:rPr>
        <w:t>задач</w:t>
      </w:r>
      <w:r w:rsidR="00BF5AD6">
        <w:rPr>
          <w:lang w:val="ru-RU"/>
        </w:rPr>
        <w:t xml:space="preserve"> </w:t>
      </w:r>
      <w:r>
        <w:rPr>
          <w:lang w:val="ru-RU"/>
        </w:rPr>
        <w:t xml:space="preserve">наставничества </w:t>
      </w:r>
      <w:r w:rsidRPr="00471AF9">
        <w:rPr>
          <w:lang w:val="ru-RU"/>
        </w:rPr>
        <w:t xml:space="preserve">и передачи опыта </w:t>
      </w:r>
      <w:r>
        <w:rPr>
          <w:lang w:val="ru-RU"/>
        </w:rPr>
        <w:t>другим экспертам</w:t>
      </w:r>
      <w:r w:rsidRPr="00471AF9">
        <w:rPr>
          <w:lang w:val="ru-RU"/>
        </w:rPr>
        <w:t>.</w:t>
      </w:r>
      <w:r>
        <w:rPr>
          <w:lang w:val="ru-RU"/>
        </w:rPr>
        <w:t xml:space="preserve"> 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E73D5E" w:rsidP="00F76C35">
      <w:pPr>
        <w:rPr>
          <w:lang w:val="ru-RU"/>
        </w:rPr>
      </w:pPr>
      <w:r w:rsidRPr="003D5A35">
        <w:rPr>
          <w:lang w:val="ru-RU"/>
        </w:rPr>
        <w:t xml:space="preserve">Что касается </w:t>
      </w:r>
      <w:r>
        <w:rPr>
          <w:lang w:val="ru-RU"/>
        </w:rPr>
        <w:t xml:space="preserve">требований </w:t>
      </w:r>
      <w:r w:rsidRPr="00DE46DB">
        <w:rPr>
          <w:lang w:val="ru-RU"/>
        </w:rPr>
        <w:t xml:space="preserve">в отношении </w:t>
      </w:r>
      <w:r>
        <w:rPr>
          <w:lang w:val="ru-RU"/>
        </w:rPr>
        <w:t xml:space="preserve">знания языков, </w:t>
      </w:r>
      <w:r w:rsidRPr="00DE46DB">
        <w:rPr>
          <w:lang w:val="ru-RU"/>
        </w:rPr>
        <w:t>содерж</w:t>
      </w:r>
      <w:r>
        <w:rPr>
          <w:lang w:val="ru-RU"/>
        </w:rPr>
        <w:t xml:space="preserve">ащихся в </w:t>
      </w:r>
      <w:r w:rsidRPr="003D5A35">
        <w:rPr>
          <w:lang w:val="ru-RU"/>
        </w:rPr>
        <w:t>правила</w:t>
      </w:r>
      <w:r>
        <w:rPr>
          <w:lang w:val="ru-RU"/>
        </w:rPr>
        <w:t>х</w:t>
      </w:r>
      <w:r w:rsidRPr="003D5A35">
        <w:rPr>
          <w:lang w:val="ru-RU"/>
        </w:rPr>
        <w:t xml:space="preserve"> 36.1(</w:t>
      </w:r>
      <w:r w:rsidRPr="002D7486">
        <w:t>iii</w:t>
      </w:r>
      <w:r w:rsidRPr="003D5A35">
        <w:rPr>
          <w:lang w:val="ru-RU"/>
        </w:rPr>
        <w:t>) и 63.1(</w:t>
      </w:r>
      <w:r w:rsidRPr="002D7486">
        <w:t>iii</w:t>
      </w:r>
      <w:r w:rsidRPr="003D5A35">
        <w:rPr>
          <w:lang w:val="ru-RU"/>
        </w:rPr>
        <w:t xml:space="preserve">) </w:t>
      </w:r>
      <w:r w:rsidRPr="00DE46DB">
        <w:rPr>
          <w:lang w:val="ru-RU"/>
        </w:rPr>
        <w:t>Инструкци</w:t>
      </w:r>
      <w:r>
        <w:rPr>
          <w:lang w:val="ru-RU"/>
        </w:rPr>
        <w:t xml:space="preserve">и к </w:t>
      </w:r>
      <w:r w:rsidRPr="002D7486">
        <w:t>PCT</w:t>
      </w:r>
      <w:r>
        <w:rPr>
          <w:lang w:val="ru-RU"/>
        </w:rPr>
        <w:t>,</w:t>
      </w:r>
      <w:r w:rsidRPr="003D5A35">
        <w:rPr>
          <w:lang w:val="ru-RU"/>
        </w:rPr>
        <w:t xml:space="preserve"> </w:t>
      </w:r>
      <w:r>
        <w:rPr>
          <w:lang w:val="ru-RU"/>
        </w:rPr>
        <w:t xml:space="preserve">согласно </w:t>
      </w:r>
      <w:r w:rsidRPr="00DE46DB">
        <w:rPr>
          <w:lang w:val="ru-RU"/>
        </w:rPr>
        <w:t>котор</w:t>
      </w:r>
      <w:r>
        <w:rPr>
          <w:lang w:val="ru-RU"/>
        </w:rPr>
        <w:t>ым эксперты</w:t>
      </w:r>
      <w:r w:rsidRPr="003D5A35">
        <w:rPr>
          <w:lang w:val="ru-RU"/>
        </w:rPr>
        <w:t xml:space="preserve"> </w:t>
      </w:r>
      <w:r>
        <w:rPr>
          <w:lang w:val="ru-RU"/>
        </w:rPr>
        <w:t xml:space="preserve">обязаны иметь </w:t>
      </w:r>
      <w:r w:rsidRPr="003D5A35">
        <w:rPr>
          <w:lang w:val="ru-RU"/>
        </w:rPr>
        <w:t>язык</w:t>
      </w:r>
      <w:r>
        <w:rPr>
          <w:lang w:val="ru-RU"/>
        </w:rPr>
        <w:t xml:space="preserve">овую </w:t>
      </w:r>
      <w:r w:rsidRPr="00DE46DB">
        <w:rPr>
          <w:lang w:val="ru-RU"/>
        </w:rPr>
        <w:t>подготовк</w:t>
      </w:r>
      <w:r>
        <w:rPr>
          <w:lang w:val="ru-RU"/>
        </w:rPr>
        <w:t xml:space="preserve">у, позволяющую им понимать </w:t>
      </w:r>
      <w:r w:rsidRPr="003D5A35">
        <w:rPr>
          <w:lang w:val="ru-RU"/>
        </w:rPr>
        <w:t>по крайней мере</w:t>
      </w:r>
      <w:r>
        <w:rPr>
          <w:lang w:val="ru-RU"/>
        </w:rPr>
        <w:t xml:space="preserve"> те </w:t>
      </w:r>
      <w:r w:rsidRPr="003D5A35">
        <w:rPr>
          <w:lang w:val="ru-RU"/>
        </w:rPr>
        <w:t>языки</w:t>
      </w:r>
      <w:r>
        <w:rPr>
          <w:lang w:val="ru-RU"/>
        </w:rPr>
        <w:t xml:space="preserve">, на которых составляется </w:t>
      </w:r>
      <w:r w:rsidRPr="003D5A35">
        <w:rPr>
          <w:lang w:val="ru-RU"/>
        </w:rPr>
        <w:t xml:space="preserve">или </w:t>
      </w:r>
      <w:r>
        <w:rPr>
          <w:lang w:val="ru-RU"/>
        </w:rPr>
        <w:t xml:space="preserve">на </w:t>
      </w:r>
      <w:r w:rsidRPr="00DE46DB">
        <w:rPr>
          <w:lang w:val="ru-RU"/>
        </w:rPr>
        <w:t>котор</w:t>
      </w:r>
      <w:r>
        <w:rPr>
          <w:lang w:val="ru-RU"/>
        </w:rPr>
        <w:t>ые переводится</w:t>
      </w:r>
      <w:r w:rsidRPr="003D5A35">
        <w:rPr>
          <w:lang w:val="ru-RU"/>
        </w:rPr>
        <w:t xml:space="preserve"> документаци</w:t>
      </w:r>
      <w:r>
        <w:rPr>
          <w:lang w:val="ru-RU"/>
        </w:rPr>
        <w:t xml:space="preserve">я, составляющая </w:t>
      </w:r>
      <w:r w:rsidRPr="003D5A35">
        <w:rPr>
          <w:lang w:val="ru-RU"/>
        </w:rPr>
        <w:t>минимум документаци</w:t>
      </w:r>
      <w:r>
        <w:rPr>
          <w:lang w:val="ru-RU"/>
        </w:rPr>
        <w:t>и, упоминаемый в правиле 34</w:t>
      </w:r>
      <w:r w:rsidRPr="003D5A35">
        <w:rPr>
          <w:lang w:val="ru-RU"/>
        </w:rPr>
        <w:t xml:space="preserve">, </w:t>
      </w:r>
      <w:r>
        <w:rPr>
          <w:lang w:val="ru-RU"/>
        </w:rPr>
        <w:t>эксперты</w:t>
      </w:r>
      <w:r w:rsidRPr="003D5A35">
        <w:rPr>
          <w:lang w:val="ru-RU"/>
        </w:rPr>
        <w:t xml:space="preserve"> </w:t>
      </w:r>
      <w:r>
        <w:t>IPOPHL</w:t>
      </w:r>
      <w:r w:rsidRPr="003D5A35">
        <w:rPr>
          <w:lang w:val="ru-RU"/>
        </w:rPr>
        <w:t xml:space="preserve"> </w:t>
      </w:r>
      <w:r>
        <w:rPr>
          <w:lang w:val="ru-RU"/>
        </w:rPr>
        <w:t xml:space="preserve">показывают </w:t>
      </w:r>
      <w:r w:rsidRPr="003D5A35">
        <w:rPr>
          <w:lang w:val="ru-RU"/>
        </w:rPr>
        <w:t>пре</w:t>
      </w:r>
      <w:r>
        <w:rPr>
          <w:lang w:val="ru-RU"/>
        </w:rPr>
        <w:t xml:space="preserve">красное знание </w:t>
      </w:r>
      <w:r w:rsidRPr="003D5A35">
        <w:rPr>
          <w:lang w:val="ru-RU"/>
        </w:rPr>
        <w:t xml:space="preserve">и </w:t>
      </w:r>
      <w:r>
        <w:rPr>
          <w:lang w:val="ru-RU"/>
        </w:rPr>
        <w:t xml:space="preserve">понимание </w:t>
      </w:r>
      <w:r w:rsidRPr="003D5A35">
        <w:rPr>
          <w:lang w:val="ru-RU"/>
        </w:rPr>
        <w:t>английск</w:t>
      </w:r>
      <w:r>
        <w:rPr>
          <w:lang w:val="ru-RU"/>
        </w:rPr>
        <w:t>ого</w:t>
      </w:r>
      <w:r w:rsidRPr="003D5A35">
        <w:rPr>
          <w:lang w:val="ru-RU"/>
        </w:rPr>
        <w:t xml:space="preserve"> язык</w:t>
      </w:r>
      <w:r>
        <w:rPr>
          <w:lang w:val="ru-RU"/>
        </w:rPr>
        <w:t>а</w:t>
      </w:r>
      <w:r w:rsidRPr="003D5A35">
        <w:rPr>
          <w:lang w:val="ru-RU"/>
        </w:rPr>
        <w:t>.</w:t>
      </w:r>
      <w:r>
        <w:rPr>
          <w:lang w:val="ru-RU"/>
        </w:rPr>
        <w:t xml:space="preserve"> 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E73D5E" w:rsidP="00F76C35">
      <w:pPr>
        <w:rPr>
          <w:lang w:val="ru-RU"/>
        </w:rPr>
      </w:pPr>
      <w:r w:rsidRPr="00E35E05">
        <w:rPr>
          <w:lang w:val="ru-RU"/>
        </w:rPr>
        <w:t>Все</w:t>
      </w:r>
      <w:r w:rsidRPr="00DE46DB">
        <w:rPr>
          <w:lang w:val="ru-RU"/>
        </w:rPr>
        <w:t xml:space="preserve"> </w:t>
      </w:r>
      <w:r>
        <w:rPr>
          <w:lang w:val="ru-RU"/>
        </w:rPr>
        <w:t>эксперты</w:t>
      </w:r>
      <w:r w:rsidRPr="00DE46DB">
        <w:rPr>
          <w:lang w:val="ru-RU"/>
        </w:rPr>
        <w:t xml:space="preserve"> </w:t>
      </w:r>
      <w:r>
        <w:rPr>
          <w:lang w:val="ru-RU"/>
        </w:rPr>
        <w:t xml:space="preserve">хорошо владеют устным и </w:t>
      </w:r>
      <w:r w:rsidRPr="00E35E05">
        <w:rPr>
          <w:lang w:val="ru-RU"/>
        </w:rPr>
        <w:t>письменн</w:t>
      </w:r>
      <w:r>
        <w:rPr>
          <w:lang w:val="ru-RU"/>
        </w:rPr>
        <w:t xml:space="preserve">ым </w:t>
      </w:r>
      <w:r w:rsidRPr="00E35E05">
        <w:rPr>
          <w:lang w:val="ru-RU"/>
        </w:rPr>
        <w:t>филиппинск</w:t>
      </w:r>
      <w:r>
        <w:rPr>
          <w:lang w:val="ru-RU"/>
        </w:rPr>
        <w:t>им</w:t>
      </w:r>
      <w:r w:rsidRPr="00DE46DB">
        <w:rPr>
          <w:lang w:val="ru-RU"/>
        </w:rPr>
        <w:t xml:space="preserve"> </w:t>
      </w:r>
      <w:r w:rsidRPr="00E35E05">
        <w:rPr>
          <w:lang w:val="ru-RU"/>
        </w:rPr>
        <w:t>и</w:t>
      </w:r>
      <w:r w:rsidRPr="00DE46DB">
        <w:rPr>
          <w:lang w:val="ru-RU"/>
        </w:rPr>
        <w:t xml:space="preserve"> </w:t>
      </w:r>
      <w:r w:rsidRPr="00E35E05">
        <w:rPr>
          <w:lang w:val="ru-RU"/>
        </w:rPr>
        <w:t>английск</w:t>
      </w:r>
      <w:r>
        <w:rPr>
          <w:lang w:val="ru-RU"/>
        </w:rPr>
        <w:t>им</w:t>
      </w:r>
      <w:r w:rsidRPr="00DE46DB">
        <w:rPr>
          <w:lang w:val="ru-RU"/>
        </w:rPr>
        <w:t xml:space="preserve"> </w:t>
      </w:r>
      <w:r>
        <w:rPr>
          <w:lang w:val="ru-RU"/>
        </w:rPr>
        <w:t>языками</w:t>
      </w:r>
      <w:r w:rsidRPr="00DE46DB">
        <w:rPr>
          <w:lang w:val="ru-RU"/>
        </w:rPr>
        <w:t xml:space="preserve">.  </w:t>
      </w:r>
      <w:r w:rsidRPr="003D5A35">
        <w:rPr>
          <w:lang w:val="ru-RU"/>
        </w:rPr>
        <w:t>Некотор</w:t>
      </w:r>
      <w:r>
        <w:rPr>
          <w:lang w:val="ru-RU"/>
        </w:rPr>
        <w:t>ые</w:t>
      </w:r>
      <w:r w:rsidRPr="003D5A35">
        <w:rPr>
          <w:lang w:val="ru-RU"/>
        </w:rPr>
        <w:t xml:space="preserve"> </w:t>
      </w:r>
      <w:r>
        <w:rPr>
          <w:lang w:val="ru-RU"/>
        </w:rPr>
        <w:t>эксперты, кроме того, владеют другими</w:t>
      </w:r>
      <w:r w:rsidRPr="003D5A35">
        <w:rPr>
          <w:lang w:val="ru-RU"/>
        </w:rPr>
        <w:t xml:space="preserve"> </w:t>
      </w:r>
      <w:r>
        <w:rPr>
          <w:lang w:val="ru-RU"/>
        </w:rPr>
        <w:t>иностранными</w:t>
      </w:r>
      <w:r w:rsidRPr="003D5A35">
        <w:rPr>
          <w:lang w:val="ru-RU"/>
        </w:rPr>
        <w:t xml:space="preserve"> </w:t>
      </w:r>
      <w:r>
        <w:rPr>
          <w:lang w:val="ru-RU"/>
        </w:rPr>
        <w:t xml:space="preserve">языками: </w:t>
      </w:r>
      <w:r w:rsidRPr="003D5A35">
        <w:rPr>
          <w:lang w:val="ru-RU"/>
        </w:rPr>
        <w:t>японск</w:t>
      </w:r>
      <w:r>
        <w:rPr>
          <w:lang w:val="ru-RU"/>
        </w:rPr>
        <w:t>им</w:t>
      </w:r>
      <w:r w:rsidRPr="003D5A35">
        <w:rPr>
          <w:lang w:val="ru-RU"/>
        </w:rPr>
        <w:t>,</w:t>
      </w:r>
      <w:r>
        <w:rPr>
          <w:lang w:val="ru-RU"/>
        </w:rPr>
        <w:t xml:space="preserve"> китайским</w:t>
      </w:r>
      <w:r w:rsidRPr="003D5A35">
        <w:rPr>
          <w:lang w:val="ru-RU"/>
        </w:rPr>
        <w:t>, немецк</w:t>
      </w:r>
      <w:r>
        <w:rPr>
          <w:lang w:val="ru-RU"/>
        </w:rPr>
        <w:t>им</w:t>
      </w:r>
      <w:r w:rsidRPr="003D5A35">
        <w:rPr>
          <w:lang w:val="ru-RU"/>
        </w:rPr>
        <w:t>, испанск</w:t>
      </w:r>
      <w:r>
        <w:rPr>
          <w:lang w:val="ru-RU"/>
        </w:rPr>
        <w:t>им,</w:t>
      </w:r>
      <w:r w:rsidRPr="003D5A35">
        <w:rPr>
          <w:lang w:val="ru-RU"/>
        </w:rPr>
        <w:t xml:space="preserve"> французск</w:t>
      </w:r>
      <w:r>
        <w:rPr>
          <w:lang w:val="ru-RU"/>
        </w:rPr>
        <w:t>им</w:t>
      </w:r>
      <w:r w:rsidRPr="003D5A35">
        <w:rPr>
          <w:lang w:val="ru-RU"/>
        </w:rPr>
        <w:t xml:space="preserve"> </w:t>
      </w:r>
      <w:r>
        <w:rPr>
          <w:lang w:val="ru-RU"/>
        </w:rPr>
        <w:t>и др</w:t>
      </w:r>
      <w:r w:rsidRPr="003D5A35">
        <w:rPr>
          <w:lang w:val="ru-RU"/>
        </w:rPr>
        <w:t>.</w:t>
      </w:r>
      <w:r>
        <w:rPr>
          <w:lang w:val="ru-RU"/>
        </w:rPr>
        <w:t xml:space="preserve"> </w:t>
      </w:r>
    </w:p>
    <w:p w:rsidR="00AB75C2" w:rsidRPr="00471AF9" w:rsidRDefault="00AB75C2" w:rsidP="00F76C35">
      <w:pPr>
        <w:rPr>
          <w:highlight w:val="green"/>
          <w:lang w:val="ru-RU"/>
        </w:rPr>
      </w:pPr>
    </w:p>
    <w:p w:rsidR="00AB75C2" w:rsidRPr="00471AF9" w:rsidRDefault="00AB75C2" w:rsidP="00F76C35">
      <w:pPr>
        <w:rPr>
          <w:lang w:val="ru-RU"/>
        </w:rPr>
      </w:pPr>
      <w:r w:rsidRPr="00471AF9">
        <w:rPr>
          <w:lang w:val="ru-RU"/>
        </w:rPr>
        <w:t>(</w:t>
      </w:r>
      <w:r>
        <w:t>ii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BF5AD6">
        <w:rPr>
          <w:lang w:val="ru-RU"/>
        </w:rPr>
        <w:t>Начинающие</w:t>
      </w:r>
      <w:r w:rsidR="00FC05D2">
        <w:rPr>
          <w:lang w:val="ru-RU"/>
        </w:rPr>
        <w:t xml:space="preserve"> </w:t>
      </w:r>
      <w:r w:rsidR="00E73D5E">
        <w:rPr>
          <w:lang w:val="tr-TR"/>
        </w:rPr>
        <w:t>патентны</w:t>
      </w:r>
      <w:r w:rsidR="00E73D5E">
        <w:rPr>
          <w:lang w:val="ru-RU"/>
        </w:rPr>
        <w:t>е</w:t>
      </w:r>
      <w:r w:rsidR="00E73D5E">
        <w:rPr>
          <w:lang w:val="tr-TR"/>
        </w:rPr>
        <w:t xml:space="preserve"> эксперт</w:t>
      </w:r>
      <w:r w:rsidR="00E73D5E">
        <w:rPr>
          <w:lang w:val="ru-RU"/>
        </w:rPr>
        <w:t>ы</w:t>
      </w:r>
      <w:r w:rsidRPr="006E0DB7">
        <w:rPr>
          <w:lang w:val="tr-TR"/>
        </w:rPr>
        <w:t xml:space="preserve"> </w:t>
      </w:r>
      <w:r w:rsidR="00E73D5E">
        <w:rPr>
          <w:lang w:val="ru-RU"/>
        </w:rPr>
        <w:t xml:space="preserve">проходят </w:t>
      </w:r>
      <w:r w:rsidR="00E73D5E">
        <w:rPr>
          <w:lang w:val="tr-TR"/>
        </w:rPr>
        <w:t>интенсив</w:t>
      </w:r>
      <w:r w:rsidR="00E73D5E">
        <w:rPr>
          <w:lang w:val="ru-RU"/>
        </w:rPr>
        <w:t>ный</w:t>
      </w:r>
      <w:r w:rsidRPr="006E0DB7">
        <w:rPr>
          <w:lang w:val="tr-TR"/>
        </w:rPr>
        <w:t xml:space="preserve"> </w:t>
      </w:r>
      <w:r w:rsidR="00471AF9">
        <w:rPr>
          <w:lang w:val="tr-TR"/>
        </w:rPr>
        <w:t>учебный курс</w:t>
      </w:r>
      <w:r w:rsidR="00E73D5E">
        <w:rPr>
          <w:lang w:val="ru-RU"/>
        </w:rPr>
        <w:t xml:space="preserve">, позволяющий им получить </w:t>
      </w:r>
      <w:r w:rsidR="00471AF9" w:rsidRPr="00471AF9">
        <w:rPr>
          <w:lang w:val="ru-RU"/>
        </w:rPr>
        <w:t>необходим</w:t>
      </w:r>
      <w:r w:rsidR="00E73D5E">
        <w:rPr>
          <w:lang w:val="ru-RU"/>
        </w:rPr>
        <w:t xml:space="preserve">ые </w:t>
      </w:r>
      <w:r w:rsidR="00E73D5E" w:rsidRPr="00E73D5E">
        <w:rPr>
          <w:lang w:val="ru-RU"/>
        </w:rPr>
        <w:t>профессиональн</w:t>
      </w:r>
      <w:r w:rsidR="00E73D5E">
        <w:rPr>
          <w:lang w:val="ru-RU"/>
        </w:rPr>
        <w:t>ые навыки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квалифика</w:t>
      </w:r>
      <w:r w:rsidR="00E73D5E">
        <w:rPr>
          <w:lang w:val="ru-RU"/>
        </w:rPr>
        <w:t>цию</w:t>
      </w:r>
      <w:r w:rsidR="00471AF9" w:rsidRPr="00471AF9">
        <w:rPr>
          <w:lang w:val="ru-RU"/>
        </w:rPr>
        <w:t xml:space="preserve"> и</w:t>
      </w:r>
      <w:r w:rsidRPr="00471AF9">
        <w:rPr>
          <w:lang w:val="ru-RU"/>
        </w:rPr>
        <w:t xml:space="preserve"> </w:t>
      </w:r>
      <w:r w:rsidR="00E73D5E">
        <w:rPr>
          <w:lang w:val="ru-RU"/>
        </w:rPr>
        <w:t xml:space="preserve">правильные общие понятия до поступления в </w:t>
      </w:r>
      <w:r w:rsidR="00471AF9" w:rsidRPr="00471AF9">
        <w:rPr>
          <w:lang w:val="ru-RU"/>
        </w:rPr>
        <w:t>соответствующ</w:t>
      </w:r>
      <w:r w:rsidR="00E73D5E">
        <w:rPr>
          <w:lang w:val="ru-RU"/>
        </w:rPr>
        <w:t>ие</w:t>
      </w:r>
      <w:r w:rsidR="00471AF9" w:rsidRPr="00471AF9">
        <w:rPr>
          <w:lang w:val="ru-RU"/>
        </w:rPr>
        <w:t xml:space="preserve"> </w:t>
      </w:r>
      <w:r w:rsidR="00E73D5E">
        <w:rPr>
          <w:lang w:val="ru-RU"/>
        </w:rPr>
        <w:t>подразделения экспертизы</w:t>
      </w:r>
      <w:r w:rsidRPr="00471AF9">
        <w:rPr>
          <w:lang w:val="ru-RU"/>
        </w:rPr>
        <w:t xml:space="preserve">.  </w:t>
      </w:r>
      <w:r w:rsidR="00471AF9" w:rsidRPr="00471AF9">
        <w:rPr>
          <w:lang w:val="ru-RU"/>
        </w:rPr>
        <w:t xml:space="preserve">В частности, </w:t>
      </w:r>
      <w:r w:rsidR="00E73D5E">
        <w:rPr>
          <w:lang w:val="ru-RU"/>
        </w:rPr>
        <w:t xml:space="preserve">в </w:t>
      </w:r>
      <w:r w:rsidR="00FC05D2">
        <w:rPr>
          <w:lang w:val="ru-RU"/>
        </w:rPr>
        <w:t xml:space="preserve">ходе </w:t>
      </w:r>
      <w:r w:rsidR="00471AF9" w:rsidRPr="00471AF9">
        <w:rPr>
          <w:lang w:val="ru-RU"/>
        </w:rPr>
        <w:t>курс</w:t>
      </w:r>
      <w:r w:rsidR="00FC05D2">
        <w:rPr>
          <w:lang w:val="ru-RU"/>
        </w:rPr>
        <w:t>а</w:t>
      </w:r>
      <w:r w:rsidR="00E73D5E">
        <w:rPr>
          <w:lang w:val="ru-RU"/>
        </w:rPr>
        <w:t xml:space="preserve"> </w:t>
      </w:r>
      <w:r w:rsidR="00FC05D2">
        <w:rPr>
          <w:lang w:val="ru-RU"/>
        </w:rPr>
        <w:t xml:space="preserve">слушатели </w:t>
      </w:r>
      <w:r w:rsidR="00471AF9" w:rsidRPr="00471AF9">
        <w:rPr>
          <w:lang w:val="ru-RU"/>
        </w:rPr>
        <w:t>всесторонн</w:t>
      </w:r>
      <w:r w:rsidR="00FC05D2">
        <w:rPr>
          <w:lang w:val="ru-RU"/>
        </w:rPr>
        <w:t>е</w:t>
      </w:r>
      <w:r w:rsidR="00E73D5E">
        <w:rPr>
          <w:lang w:val="ru-RU"/>
        </w:rPr>
        <w:t xml:space="preserve"> изуч</w:t>
      </w:r>
      <w:r w:rsidR="00FC05D2">
        <w:rPr>
          <w:lang w:val="ru-RU"/>
        </w:rPr>
        <w:t xml:space="preserve">ают </w:t>
      </w:r>
      <w:r w:rsidR="00E73D5E" w:rsidRPr="00E73D5E">
        <w:rPr>
          <w:lang w:val="ru-RU"/>
        </w:rPr>
        <w:t>нормативно-правов</w:t>
      </w:r>
      <w:r w:rsidR="00FC05D2">
        <w:rPr>
          <w:lang w:val="ru-RU"/>
        </w:rPr>
        <w:t>ую базу</w:t>
      </w:r>
      <w:r w:rsidR="00E73D5E">
        <w:rPr>
          <w:lang w:val="ru-RU"/>
        </w:rPr>
        <w:t xml:space="preserve"> Филиппин</w:t>
      </w:r>
      <w:r w:rsidRPr="00471AF9">
        <w:rPr>
          <w:lang w:val="ru-RU"/>
        </w:rPr>
        <w:t xml:space="preserve">, </w:t>
      </w:r>
      <w:r w:rsidR="00FC05D2">
        <w:rPr>
          <w:lang w:val="ru-RU"/>
        </w:rPr>
        <w:t xml:space="preserve">пишут курсовые </w:t>
      </w:r>
      <w:r w:rsidR="00FC05D2" w:rsidRPr="00FC05D2">
        <w:rPr>
          <w:lang w:val="ru-RU"/>
        </w:rPr>
        <w:t>работ</w:t>
      </w:r>
      <w:r w:rsidR="00FC05D2">
        <w:rPr>
          <w:lang w:val="ru-RU"/>
        </w:rPr>
        <w:t>ы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FC05D2" w:rsidRPr="00FC05D2">
        <w:rPr>
          <w:lang w:val="ru-RU"/>
        </w:rPr>
        <w:t>выполн</w:t>
      </w:r>
      <w:r w:rsidR="00FC05D2">
        <w:rPr>
          <w:lang w:val="ru-RU"/>
        </w:rPr>
        <w:t xml:space="preserve">яют </w:t>
      </w:r>
      <w:r w:rsidR="00471AF9" w:rsidRPr="00471AF9">
        <w:rPr>
          <w:lang w:val="ru-RU"/>
        </w:rPr>
        <w:t>практическ</w:t>
      </w:r>
      <w:r w:rsidR="00FC05D2">
        <w:rPr>
          <w:lang w:val="ru-RU"/>
        </w:rPr>
        <w:t>ие задания, призванные повысить их квалификацию и навыки в проведении экспертизы по существу</w:t>
      </w:r>
      <w:r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FC05D2" w:rsidRDefault="00FC05D2" w:rsidP="00F76C35">
      <w:pPr>
        <w:rPr>
          <w:lang w:val="ru-RU"/>
        </w:rPr>
      </w:pPr>
      <w:r>
        <w:rPr>
          <w:lang w:val="ru-RU"/>
        </w:rPr>
        <w:t xml:space="preserve">Для более опытных </w:t>
      </w:r>
      <w:r w:rsidRPr="00471AF9">
        <w:rPr>
          <w:lang w:val="ru-RU"/>
        </w:rPr>
        <w:t>э</w:t>
      </w:r>
      <w:r w:rsidR="006516C3" w:rsidRPr="00471AF9">
        <w:rPr>
          <w:lang w:val="ru-RU"/>
        </w:rPr>
        <w:t>кспертов</w:t>
      </w:r>
      <w:r w:rsidR="00AB75C2" w:rsidRPr="00471AF9">
        <w:rPr>
          <w:lang w:val="ru-RU"/>
        </w:rPr>
        <w:t xml:space="preserve"> </w:t>
      </w:r>
      <w:r w:rsidR="00AB75C2" w:rsidRPr="006E0DB7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организует </w:t>
      </w:r>
      <w:r w:rsidR="00471AF9" w:rsidRPr="00471AF9">
        <w:rPr>
          <w:lang w:val="ru-RU"/>
        </w:rPr>
        <w:t>непрерывн</w:t>
      </w:r>
      <w:r>
        <w:rPr>
          <w:lang w:val="ru-RU"/>
        </w:rPr>
        <w:t xml:space="preserve">ое </w:t>
      </w:r>
      <w:r w:rsidRPr="00FC05D2">
        <w:rPr>
          <w:lang w:val="ru-RU"/>
        </w:rPr>
        <w:t>обучени</w:t>
      </w:r>
      <w:r>
        <w:rPr>
          <w:lang w:val="ru-RU"/>
        </w:rPr>
        <w:t>е в виде лекций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 xml:space="preserve">семинаров </w:t>
      </w:r>
      <w:r w:rsidR="00471AF9"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иных учебных </w:t>
      </w:r>
      <w:r w:rsidRPr="00FC05D2">
        <w:rPr>
          <w:lang w:val="ru-RU"/>
        </w:rPr>
        <w:t>мероприяти</w:t>
      </w:r>
      <w:r>
        <w:rPr>
          <w:lang w:val="ru-RU"/>
        </w:rPr>
        <w:t xml:space="preserve">й, проводимых преподавателями </w:t>
      </w:r>
      <w:r w:rsidRPr="00471AF9">
        <w:rPr>
          <w:lang w:val="ru-RU"/>
        </w:rPr>
        <w:t>университет</w:t>
      </w:r>
      <w:r>
        <w:rPr>
          <w:lang w:val="ru-RU"/>
        </w:rPr>
        <w:t>ов</w:t>
      </w:r>
      <w:r w:rsidR="00AB75C2" w:rsidRPr="00471AF9">
        <w:rPr>
          <w:lang w:val="ru-RU"/>
        </w:rPr>
        <w:t xml:space="preserve">, </w:t>
      </w:r>
      <w:r>
        <w:rPr>
          <w:lang w:val="ru-RU"/>
        </w:rPr>
        <w:t>филиппинскими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учеными, ведущими </w:t>
      </w:r>
      <w:r w:rsidRPr="00FC05D2">
        <w:rPr>
          <w:lang w:val="ru-RU"/>
        </w:rPr>
        <w:t>исследовани</w:t>
      </w:r>
      <w:r>
        <w:rPr>
          <w:lang w:val="ru-RU"/>
        </w:rPr>
        <w:t xml:space="preserve">я по </w:t>
      </w:r>
      <w:r w:rsidRPr="00FC05D2">
        <w:rPr>
          <w:lang w:val="ru-RU"/>
        </w:rPr>
        <w:t>программ</w:t>
      </w:r>
      <w:r>
        <w:rPr>
          <w:lang w:val="ru-RU"/>
        </w:rPr>
        <w:t xml:space="preserve">ам докторантуры </w:t>
      </w:r>
      <w:r w:rsidR="00471AF9" w:rsidRPr="00471AF9">
        <w:rPr>
          <w:lang w:val="ru-RU"/>
        </w:rPr>
        <w:t xml:space="preserve">за </w:t>
      </w:r>
      <w:r>
        <w:rPr>
          <w:lang w:val="ru-RU"/>
        </w:rPr>
        <w:t xml:space="preserve">рубежом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различн</w:t>
      </w:r>
      <w:r>
        <w:rPr>
          <w:lang w:val="ru-RU"/>
        </w:rPr>
        <w:t>ыми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ведомствами</w:t>
      </w:r>
      <w:r w:rsidR="00471AF9" w:rsidRPr="00471AF9">
        <w:rPr>
          <w:lang w:val="ru-RU"/>
        </w:rPr>
        <w:t xml:space="preserve"> ИС</w:t>
      </w:r>
      <w:r w:rsidR="00AB75C2" w:rsidRPr="00471AF9">
        <w:rPr>
          <w:lang w:val="ru-RU"/>
        </w:rPr>
        <w:t xml:space="preserve">.  </w:t>
      </w:r>
      <w:r w:rsidR="00471AF9" w:rsidRPr="00FC05D2">
        <w:rPr>
          <w:lang w:val="ru-RU"/>
        </w:rPr>
        <w:t>Непрерывн</w:t>
      </w:r>
      <w:r>
        <w:rPr>
          <w:lang w:val="ru-RU"/>
        </w:rPr>
        <w:t>ое</w:t>
      </w:r>
      <w:r w:rsidR="00AB75C2" w:rsidRPr="00FC05D2">
        <w:rPr>
          <w:lang w:val="ru-RU"/>
        </w:rPr>
        <w:t xml:space="preserve"> </w:t>
      </w:r>
      <w:r w:rsidR="00471AF9" w:rsidRPr="00FC05D2">
        <w:rPr>
          <w:lang w:val="ru-RU"/>
        </w:rPr>
        <w:t>образовани</w:t>
      </w:r>
      <w:r w:rsidR="00BF5AD6">
        <w:rPr>
          <w:lang w:val="ru-RU"/>
        </w:rPr>
        <w:t>е</w:t>
      </w:r>
      <w:r w:rsidR="00AB75C2" w:rsidRPr="00FC05D2">
        <w:rPr>
          <w:lang w:val="ru-RU"/>
        </w:rPr>
        <w:t xml:space="preserve"> </w:t>
      </w:r>
      <w:r w:rsidR="00471AF9" w:rsidRPr="00FC05D2">
        <w:rPr>
          <w:lang w:val="ru-RU"/>
        </w:rPr>
        <w:t>также</w:t>
      </w:r>
      <w:r w:rsidR="00AB75C2" w:rsidRPr="00FC05D2">
        <w:rPr>
          <w:lang w:val="ru-RU"/>
        </w:rPr>
        <w:t xml:space="preserve"> </w:t>
      </w:r>
      <w:r>
        <w:rPr>
          <w:lang w:val="ru-RU"/>
        </w:rPr>
        <w:t xml:space="preserve">проводится для </w:t>
      </w:r>
      <w:r w:rsidR="006516C3" w:rsidRPr="00FC05D2">
        <w:rPr>
          <w:lang w:val="ru-RU"/>
        </w:rPr>
        <w:t>экспертов</w:t>
      </w:r>
      <w:r>
        <w:rPr>
          <w:lang w:val="ru-RU"/>
        </w:rPr>
        <w:t xml:space="preserve">: </w:t>
      </w:r>
      <w:r w:rsidR="00471AF9" w:rsidRPr="00FC05D2">
        <w:rPr>
          <w:lang w:val="ru-RU"/>
        </w:rPr>
        <w:t xml:space="preserve">например, </w:t>
      </w:r>
      <w:r>
        <w:rPr>
          <w:lang w:val="ru-RU"/>
        </w:rPr>
        <w:t>предусмотрены стипендии для получения образования магистерского уровня</w:t>
      </w:r>
      <w:r w:rsidR="00AB75C2" w:rsidRPr="00FC05D2">
        <w:rPr>
          <w:lang w:val="ru-RU"/>
        </w:rPr>
        <w:t>.</w:t>
      </w:r>
    </w:p>
    <w:p w:rsidR="00AB75C2" w:rsidRPr="00FC05D2" w:rsidRDefault="00AB75C2" w:rsidP="00F76C35">
      <w:pPr>
        <w:rPr>
          <w:lang w:val="ru-RU"/>
        </w:rPr>
      </w:pPr>
    </w:p>
    <w:p w:rsidR="00AB75C2" w:rsidRPr="00FC05D2" w:rsidRDefault="00AB75C2" w:rsidP="00F76C35">
      <w:pPr>
        <w:rPr>
          <w:lang w:val="ru-RU"/>
        </w:rPr>
        <w:sectPr w:rsidR="00AB75C2" w:rsidRPr="00FC05D2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</w:p>
    <w:p w:rsidR="00AB75C2" w:rsidRPr="00834E53" w:rsidRDefault="00834E53" w:rsidP="00F76C35">
      <w:pPr>
        <w:pStyle w:val="Guidance"/>
        <w:keepNext/>
        <w:keepLines/>
        <w:pBdr>
          <w:top w:val="single" w:sz="4" w:space="0" w:color="auto"/>
        </w:pBdr>
        <w:rPr>
          <w:sz w:val="20"/>
          <w:lang w:val="ru-RU"/>
        </w:rPr>
      </w:pPr>
      <w:r w:rsidRPr="00686312">
        <w:rPr>
          <w:color w:val="000000"/>
          <w:sz w:val="20"/>
          <w:lang w:val="ru-RU"/>
        </w:rPr>
        <w:t>Материальные ресурсы:</w:t>
      </w:r>
    </w:p>
    <w:p w:rsidR="00AB75C2" w:rsidRPr="00834E53" w:rsidRDefault="00AB75C2" w:rsidP="00F76C35">
      <w:pPr>
        <w:pStyle w:val="Guidance"/>
        <w:keepNext/>
        <w:keepLines/>
        <w:pBdr>
          <w:top w:val="single" w:sz="4" w:space="0" w:color="auto"/>
        </w:pBdr>
        <w:ind w:left="567" w:hanging="567"/>
        <w:rPr>
          <w:sz w:val="20"/>
          <w:lang w:val="ru-RU"/>
        </w:rPr>
      </w:pPr>
      <w:r w:rsidRPr="00834E53">
        <w:rPr>
          <w:sz w:val="20"/>
          <w:lang w:val="ru-RU"/>
        </w:rPr>
        <w:tab/>
        <w:t>(</w:t>
      </w:r>
      <w:r w:rsidRPr="00C615D2">
        <w:rPr>
          <w:sz w:val="20"/>
        </w:rPr>
        <w:t>iii</w:t>
      </w:r>
      <w:r w:rsidRPr="00834E53">
        <w:rPr>
          <w:sz w:val="20"/>
          <w:lang w:val="ru-RU"/>
        </w:rPr>
        <w:t>)</w:t>
      </w:r>
      <w:r w:rsidRPr="00834E53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Опишите имеющуюся инфраструктуру, которая позволяет обеспечить наличие и техническое обслуживание соответствующего оборудования и технических средств, например информационного аппаратного и программного обеспечения, необходимых для осуществления процесса патентного поиска и патентной экспертизы</w:t>
      </w:r>
      <w:r w:rsidR="00834E53" w:rsidRPr="00834E53">
        <w:rPr>
          <w:sz w:val="20"/>
          <w:lang w:val="ru-RU"/>
        </w:rPr>
        <w:t>;</w:t>
      </w:r>
    </w:p>
    <w:p w:rsidR="00AB75C2" w:rsidRPr="00424D88" w:rsidRDefault="00AB75C2" w:rsidP="00F76C35">
      <w:pPr>
        <w:pStyle w:val="Guidance"/>
        <w:keepNext/>
        <w:keepLines/>
        <w:pBdr>
          <w:top w:val="single" w:sz="4" w:space="0" w:color="auto"/>
        </w:pBdr>
        <w:ind w:left="567" w:hanging="567"/>
        <w:rPr>
          <w:sz w:val="20"/>
          <w:lang w:val="ru-RU"/>
        </w:rPr>
      </w:pPr>
      <w:r w:rsidRPr="00834E53">
        <w:rPr>
          <w:sz w:val="20"/>
          <w:lang w:val="ru-RU"/>
        </w:rPr>
        <w:tab/>
        <w:t>(</w:t>
      </w:r>
      <w:r w:rsidRPr="00C615D2">
        <w:rPr>
          <w:sz w:val="20"/>
        </w:rPr>
        <w:t>iv</w:t>
      </w:r>
      <w:r w:rsidRPr="00834E53">
        <w:rPr>
          <w:sz w:val="20"/>
          <w:lang w:val="ru-RU"/>
        </w:rPr>
        <w:t>)</w:t>
      </w:r>
      <w:r w:rsidRPr="00834E53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Опишите имеющуюся инфраструктуру, которая позволяет обеспечить наличие</w:t>
      </w:r>
      <w:r w:rsidR="00E4351F">
        <w:rPr>
          <w:color w:val="000000"/>
          <w:sz w:val="20"/>
          <w:lang w:val="ru-RU"/>
        </w:rPr>
        <w:t>,</w:t>
      </w:r>
      <w:r w:rsidR="00834E53" w:rsidRPr="00686312">
        <w:rPr>
          <w:color w:val="000000"/>
          <w:sz w:val="20"/>
          <w:lang w:val="ru-RU"/>
        </w:rPr>
        <w:t xml:space="preserve"> </w:t>
      </w:r>
      <w:r w:rsidR="00E4351F">
        <w:rPr>
          <w:color w:val="000000"/>
          <w:sz w:val="20"/>
          <w:lang w:val="ru-RU"/>
        </w:rPr>
        <w:t>доступность</w:t>
      </w:r>
      <w:r w:rsidR="00E4351F" w:rsidRPr="00686312">
        <w:rPr>
          <w:color w:val="000000"/>
          <w:sz w:val="20"/>
          <w:lang w:val="ru-RU"/>
        </w:rPr>
        <w:t xml:space="preserve">, правильную организацию и </w:t>
      </w:r>
      <w:r w:rsidR="00424D88">
        <w:rPr>
          <w:color w:val="000000"/>
          <w:sz w:val="20"/>
          <w:lang w:val="ru-RU"/>
        </w:rPr>
        <w:t xml:space="preserve">ведение </w:t>
      </w:r>
      <w:r w:rsidR="00E4351F" w:rsidRPr="00686312">
        <w:rPr>
          <w:color w:val="000000"/>
          <w:sz w:val="20"/>
          <w:lang w:val="ru-RU"/>
        </w:rPr>
        <w:t xml:space="preserve">для </w:t>
      </w:r>
      <w:r w:rsidR="00424D88">
        <w:rPr>
          <w:color w:val="000000"/>
          <w:sz w:val="20"/>
          <w:lang w:val="ru-RU"/>
        </w:rPr>
        <w:t xml:space="preserve">целей </w:t>
      </w:r>
      <w:r w:rsidR="00424D88" w:rsidRPr="00424D88">
        <w:rPr>
          <w:color w:val="000000"/>
          <w:sz w:val="20"/>
          <w:lang w:val="ru-RU"/>
        </w:rPr>
        <w:t>обеспечени</w:t>
      </w:r>
      <w:r w:rsidR="00424D88">
        <w:rPr>
          <w:color w:val="000000"/>
          <w:sz w:val="20"/>
          <w:lang w:val="ru-RU"/>
        </w:rPr>
        <w:t xml:space="preserve">я </w:t>
      </w:r>
      <w:r w:rsidR="00E4351F" w:rsidRPr="00686312">
        <w:rPr>
          <w:color w:val="000000"/>
          <w:sz w:val="20"/>
          <w:lang w:val="ru-RU"/>
        </w:rPr>
        <w:t>патентного поиска и экспертизы</w:t>
      </w:r>
      <w:r w:rsidR="00E4351F">
        <w:rPr>
          <w:color w:val="000000"/>
          <w:sz w:val="20"/>
          <w:lang w:val="ru-RU"/>
        </w:rPr>
        <w:t xml:space="preserve"> </w:t>
      </w:r>
      <w:r w:rsidR="00834E53" w:rsidRPr="00686312">
        <w:rPr>
          <w:color w:val="000000"/>
          <w:sz w:val="20"/>
          <w:lang w:val="ru-RU"/>
        </w:rPr>
        <w:t xml:space="preserve">по крайней мере </w:t>
      </w:r>
      <w:r w:rsidR="00E4351F">
        <w:rPr>
          <w:color w:val="000000"/>
          <w:sz w:val="20"/>
          <w:lang w:val="ru-RU"/>
        </w:rPr>
        <w:t>минимума</w:t>
      </w:r>
      <w:r w:rsidR="00834E53" w:rsidRPr="00686312">
        <w:rPr>
          <w:color w:val="000000"/>
          <w:sz w:val="20"/>
          <w:lang w:val="ru-RU"/>
        </w:rPr>
        <w:t xml:space="preserve"> документации</w:t>
      </w:r>
      <w:r w:rsidR="00E4351F">
        <w:rPr>
          <w:color w:val="000000"/>
          <w:sz w:val="20"/>
          <w:lang w:val="ru-RU"/>
        </w:rPr>
        <w:t xml:space="preserve">, </w:t>
      </w:r>
      <w:r w:rsidR="00E4351F" w:rsidRPr="00E4351F">
        <w:rPr>
          <w:color w:val="000000"/>
          <w:sz w:val="20"/>
          <w:lang w:val="ru-RU"/>
        </w:rPr>
        <w:t>предусмотренн</w:t>
      </w:r>
      <w:r w:rsidR="00E4351F">
        <w:rPr>
          <w:color w:val="000000"/>
          <w:sz w:val="20"/>
          <w:lang w:val="ru-RU"/>
        </w:rPr>
        <w:t>ого правилом</w:t>
      </w:r>
      <w:r w:rsidR="00E4351F" w:rsidRPr="00686312">
        <w:rPr>
          <w:color w:val="000000"/>
          <w:sz w:val="20"/>
          <w:lang w:val="ru-RU"/>
        </w:rPr>
        <w:t> 34</w:t>
      </w:r>
      <w:r w:rsidR="00834E53" w:rsidRPr="00686312">
        <w:rPr>
          <w:color w:val="800080"/>
          <w:sz w:val="20"/>
          <w:lang w:val="ru-RU"/>
        </w:rPr>
        <w:t>.</w:t>
      </w:r>
      <w:r w:rsidR="00834E53" w:rsidRPr="00686312">
        <w:rPr>
          <w:sz w:val="20"/>
          <w:lang w:val="ru-RU"/>
        </w:rPr>
        <w:t xml:space="preserve"> </w:t>
      </w:r>
      <w:r w:rsidR="00834E53" w:rsidRPr="00424D88">
        <w:rPr>
          <w:sz w:val="20"/>
          <w:lang w:val="ru-RU"/>
        </w:rPr>
        <w:t xml:space="preserve">Укажите, в каком виде </w:t>
      </w:r>
      <w:r w:rsidR="00424D88">
        <w:rPr>
          <w:sz w:val="20"/>
          <w:lang w:val="ru-RU"/>
        </w:rPr>
        <w:t xml:space="preserve">и где </w:t>
      </w:r>
      <w:r w:rsidR="00834E53" w:rsidRPr="00424D88">
        <w:rPr>
          <w:sz w:val="20"/>
          <w:lang w:val="ru-RU"/>
        </w:rPr>
        <w:t>хран</w:t>
      </w:r>
      <w:r w:rsidR="00424D88">
        <w:rPr>
          <w:sz w:val="20"/>
          <w:lang w:val="ru-RU"/>
        </w:rPr>
        <w:t xml:space="preserve">ится </w:t>
      </w:r>
      <w:r w:rsidR="00834E53" w:rsidRPr="00424D88">
        <w:rPr>
          <w:sz w:val="20"/>
          <w:lang w:val="ru-RU"/>
        </w:rPr>
        <w:t>документация</w:t>
      </w:r>
      <w:r w:rsidR="00424D88">
        <w:rPr>
          <w:sz w:val="20"/>
          <w:lang w:val="ru-RU"/>
        </w:rPr>
        <w:t xml:space="preserve">: </w:t>
      </w:r>
      <w:r w:rsidR="00834E53" w:rsidRPr="00424D88">
        <w:rPr>
          <w:sz w:val="20"/>
          <w:lang w:val="ru-RU"/>
        </w:rPr>
        <w:t>в виде печатных документов</w:t>
      </w:r>
      <w:r w:rsidR="00424D88">
        <w:rPr>
          <w:sz w:val="20"/>
          <w:lang w:val="ru-RU"/>
        </w:rPr>
        <w:t xml:space="preserve">, на микроформах </w:t>
      </w:r>
      <w:r w:rsidR="00834E53" w:rsidRPr="00424D88">
        <w:rPr>
          <w:sz w:val="20"/>
          <w:lang w:val="ru-RU"/>
        </w:rPr>
        <w:t>или на электронных носителях.</w:t>
      </w:r>
      <w:r w:rsidR="00834E53" w:rsidRPr="00834E53">
        <w:rPr>
          <w:sz w:val="20"/>
          <w:lang w:val="ru-RU"/>
        </w:rPr>
        <w:t xml:space="preserve"> </w:t>
      </w:r>
    </w:p>
    <w:p w:rsidR="00AB75C2" w:rsidRPr="00834E53" w:rsidRDefault="00AB75C2" w:rsidP="00F76C35">
      <w:pPr>
        <w:pStyle w:val="Guidance"/>
        <w:keepNext/>
        <w:keepLines/>
        <w:pBdr>
          <w:top w:val="single" w:sz="4" w:space="0" w:color="auto"/>
        </w:pBdr>
        <w:ind w:left="567" w:hanging="567"/>
        <w:rPr>
          <w:sz w:val="20"/>
          <w:lang w:val="ru-RU"/>
        </w:rPr>
      </w:pPr>
      <w:r w:rsidRPr="00424D88">
        <w:rPr>
          <w:sz w:val="20"/>
          <w:lang w:val="ru-RU"/>
        </w:rPr>
        <w:tab/>
      </w:r>
      <w:r w:rsidRPr="00834E53">
        <w:rPr>
          <w:sz w:val="20"/>
          <w:lang w:val="ru-RU"/>
        </w:rPr>
        <w:t>(</w:t>
      </w:r>
      <w:r w:rsidRPr="00C615D2">
        <w:rPr>
          <w:sz w:val="20"/>
        </w:rPr>
        <w:t>v</w:t>
      </w:r>
      <w:r w:rsidRPr="00834E53">
        <w:rPr>
          <w:sz w:val="20"/>
          <w:lang w:val="ru-RU"/>
        </w:rPr>
        <w:t>)</w:t>
      </w:r>
      <w:r w:rsidRPr="00834E53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Опишите, как</w:t>
      </w:r>
      <w:r w:rsidR="00424D88">
        <w:rPr>
          <w:color w:val="000000"/>
          <w:sz w:val="20"/>
          <w:lang w:val="ru-RU"/>
        </w:rPr>
        <w:t xml:space="preserve"> </w:t>
      </w:r>
      <w:r w:rsidR="00834E53" w:rsidRPr="00686312">
        <w:rPr>
          <w:color w:val="000000"/>
          <w:sz w:val="20"/>
          <w:lang w:val="ru-RU"/>
        </w:rPr>
        <w:t>инструкции, которые</w:t>
      </w:r>
      <w:r w:rsidR="00834E53" w:rsidRPr="00686312">
        <w:rPr>
          <w:i w:val="0"/>
          <w:color w:val="000000"/>
          <w:sz w:val="20"/>
          <w:lang w:val="ru-RU"/>
        </w:rPr>
        <w:t>:</w:t>
      </w:r>
    </w:p>
    <w:p w:rsidR="00AB75C2" w:rsidRPr="00471AF9" w:rsidRDefault="00AB75C2" w:rsidP="00F76C35">
      <w:pPr>
        <w:pStyle w:val="Guidance"/>
        <w:keepNext/>
        <w:keepLines/>
        <w:pBdr>
          <w:top w:val="single" w:sz="4" w:space="0" w:color="auto"/>
        </w:pBdr>
        <w:ind w:left="567" w:hanging="567"/>
        <w:rPr>
          <w:sz w:val="20"/>
          <w:lang w:val="ru-RU"/>
        </w:rPr>
      </w:pPr>
      <w:r w:rsidRPr="00834E53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помогают сотрудникам понимать критерии и стандарты качества и обеспечивать</w:t>
      </w:r>
      <w:r w:rsidR="00424D88">
        <w:rPr>
          <w:color w:val="000000"/>
          <w:sz w:val="20"/>
          <w:lang w:val="ru-RU"/>
        </w:rPr>
        <w:t xml:space="preserve"> их </w:t>
      </w:r>
      <w:r w:rsidR="00424D88" w:rsidRPr="00424D88">
        <w:rPr>
          <w:color w:val="000000"/>
          <w:sz w:val="20"/>
          <w:lang w:val="ru-RU"/>
        </w:rPr>
        <w:t>соблюдени</w:t>
      </w:r>
      <w:r w:rsidR="00424D88">
        <w:rPr>
          <w:color w:val="000000"/>
          <w:sz w:val="20"/>
          <w:lang w:val="ru-RU"/>
        </w:rPr>
        <w:t>е</w:t>
      </w:r>
      <w:r w:rsidR="00834E53" w:rsidRPr="00686312">
        <w:rPr>
          <w:color w:val="000000"/>
          <w:sz w:val="20"/>
          <w:lang w:val="ru-RU"/>
        </w:rPr>
        <w:t>; и</w:t>
      </w:r>
    </w:p>
    <w:p w:rsidR="00AB75C2" w:rsidRPr="00471AF9" w:rsidRDefault="00AB75C2" w:rsidP="00F76C35">
      <w:pPr>
        <w:pStyle w:val="Guidance"/>
        <w:keepNext/>
        <w:keepLines/>
        <w:pBdr>
          <w:top w:val="single" w:sz="4" w:space="0" w:color="auto"/>
        </w:pBdr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 xml:space="preserve">помогают сотрудникам </w:t>
      </w:r>
      <w:r w:rsidR="00424D88">
        <w:rPr>
          <w:color w:val="000000"/>
          <w:sz w:val="20"/>
          <w:lang w:val="ru-RU"/>
        </w:rPr>
        <w:t xml:space="preserve">точно </w:t>
      </w:r>
      <w:r w:rsidR="00834E53" w:rsidRPr="00686312">
        <w:rPr>
          <w:color w:val="000000"/>
          <w:sz w:val="20"/>
          <w:lang w:val="ru-RU"/>
        </w:rPr>
        <w:t xml:space="preserve">и </w:t>
      </w:r>
      <w:r w:rsidR="00424D88">
        <w:rPr>
          <w:color w:val="000000"/>
          <w:sz w:val="20"/>
          <w:lang w:val="ru-RU"/>
        </w:rPr>
        <w:t>единообразно</w:t>
      </w:r>
      <w:r w:rsidR="00834E53" w:rsidRPr="00686312">
        <w:rPr>
          <w:color w:val="000000"/>
          <w:sz w:val="20"/>
          <w:lang w:val="ru-RU"/>
        </w:rPr>
        <w:t xml:space="preserve"> выполнять рабочие процедуры,</w:t>
      </w:r>
    </w:p>
    <w:p w:rsidR="00AB75C2" w:rsidRPr="00471AF9" w:rsidRDefault="00AB75C2" w:rsidP="00F76C35">
      <w:pPr>
        <w:pStyle w:val="Guidance"/>
        <w:keepNext/>
        <w:keepLines/>
        <w:pBdr>
          <w:top w:val="single" w:sz="4" w:space="0" w:color="auto"/>
        </w:pBdr>
        <w:ind w:left="567" w:hanging="567"/>
        <w:rPr>
          <w:sz w:val="20"/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471AF9">
        <w:rPr>
          <w:sz w:val="20"/>
          <w:lang w:val="ru-RU"/>
        </w:rPr>
        <w:tab/>
      </w:r>
      <w:r w:rsidR="00424D88">
        <w:rPr>
          <w:color w:val="000000"/>
          <w:sz w:val="20"/>
          <w:lang w:val="ru-RU"/>
        </w:rPr>
        <w:t>документируются</w:t>
      </w:r>
      <w:r w:rsidR="00834E53" w:rsidRPr="00686312">
        <w:rPr>
          <w:color w:val="000000"/>
          <w:sz w:val="20"/>
          <w:lang w:val="ru-RU"/>
        </w:rPr>
        <w:t xml:space="preserve">, предоставляются персоналу, обновляются </w:t>
      </w:r>
      <w:r w:rsidR="00424D88">
        <w:rPr>
          <w:color w:val="000000"/>
          <w:sz w:val="20"/>
          <w:lang w:val="ru-RU"/>
        </w:rPr>
        <w:t xml:space="preserve">и при </w:t>
      </w:r>
      <w:r w:rsidR="00834E53" w:rsidRPr="00686312">
        <w:rPr>
          <w:color w:val="000000"/>
          <w:sz w:val="20"/>
          <w:lang w:val="ru-RU"/>
        </w:rPr>
        <w:t>необходимо</w:t>
      </w:r>
      <w:r w:rsidR="00424D88">
        <w:rPr>
          <w:color w:val="000000"/>
          <w:sz w:val="20"/>
          <w:lang w:val="ru-RU"/>
        </w:rPr>
        <w:t>сти уточняются</w:t>
      </w:r>
      <w:r w:rsidR="00834E53" w:rsidRPr="00686312">
        <w:rPr>
          <w:color w:val="000000"/>
          <w:sz w:val="20"/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24D88" w:rsidRDefault="00AB75C2" w:rsidP="00F76C35">
      <w:pPr>
        <w:rPr>
          <w:lang w:val="ru-RU"/>
        </w:rPr>
      </w:pPr>
      <w:r w:rsidRPr="00424D88">
        <w:rPr>
          <w:lang w:val="ru-RU"/>
        </w:rPr>
        <w:t>(</w:t>
      </w:r>
      <w:r>
        <w:t>iii</w:t>
      </w:r>
      <w:r w:rsidRPr="00424D88">
        <w:rPr>
          <w:lang w:val="ru-RU"/>
        </w:rPr>
        <w:t>)</w:t>
      </w:r>
      <w:r w:rsidRPr="00424D88">
        <w:rPr>
          <w:lang w:val="ru-RU"/>
        </w:rPr>
        <w:tab/>
      </w:r>
      <w:r w:rsidRPr="00A04B95">
        <w:t>IPOPHL</w:t>
      </w:r>
      <w:r w:rsidRPr="00424D88">
        <w:rPr>
          <w:lang w:val="ru-RU"/>
        </w:rPr>
        <w:t xml:space="preserve"> </w:t>
      </w:r>
      <w:r w:rsidR="00424D88">
        <w:rPr>
          <w:lang w:val="ru-RU"/>
        </w:rPr>
        <w:t xml:space="preserve">стремится не отставать от новейших достижений </w:t>
      </w:r>
      <w:r w:rsidR="00471AF9" w:rsidRPr="00424D88">
        <w:rPr>
          <w:lang w:val="ru-RU"/>
        </w:rPr>
        <w:t>в</w:t>
      </w:r>
      <w:r w:rsidRPr="00424D88">
        <w:rPr>
          <w:lang w:val="ru-RU"/>
        </w:rPr>
        <w:t xml:space="preserve"> </w:t>
      </w:r>
      <w:r w:rsidR="00424D88" w:rsidRPr="00424D88">
        <w:rPr>
          <w:lang w:val="ru-RU"/>
        </w:rPr>
        <w:t>информаци</w:t>
      </w:r>
      <w:r w:rsidR="00424D88">
        <w:rPr>
          <w:lang w:val="ru-RU"/>
        </w:rPr>
        <w:t xml:space="preserve">онных технологиях, чтобы обеспечивать своих </w:t>
      </w:r>
      <w:r w:rsidR="006516C3" w:rsidRPr="00424D88">
        <w:rPr>
          <w:lang w:val="ru-RU"/>
        </w:rPr>
        <w:t>экспертов</w:t>
      </w:r>
      <w:r w:rsidRPr="00424D88">
        <w:rPr>
          <w:lang w:val="ru-RU"/>
        </w:rPr>
        <w:t xml:space="preserve"> </w:t>
      </w:r>
      <w:r w:rsidR="00424D88" w:rsidRPr="00424D88">
        <w:rPr>
          <w:lang w:val="ru-RU"/>
        </w:rPr>
        <w:t>необходим</w:t>
      </w:r>
      <w:r w:rsidR="00424D88">
        <w:rPr>
          <w:lang w:val="ru-RU"/>
        </w:rPr>
        <w:t xml:space="preserve">ыми </w:t>
      </w:r>
      <w:r w:rsidR="00424D88" w:rsidRPr="00424D88">
        <w:rPr>
          <w:lang w:val="ru-RU"/>
        </w:rPr>
        <w:t>средств</w:t>
      </w:r>
      <w:r w:rsidR="00424D88">
        <w:rPr>
          <w:lang w:val="ru-RU"/>
        </w:rPr>
        <w:t xml:space="preserve">ами проведения </w:t>
      </w:r>
      <w:r w:rsidR="00A211D5" w:rsidRPr="00424D88">
        <w:rPr>
          <w:lang w:val="ru-RU"/>
        </w:rPr>
        <w:t>поиска и экспертизы</w:t>
      </w:r>
      <w:r w:rsidR="00471AF9" w:rsidRPr="00424D88">
        <w:rPr>
          <w:lang w:val="ru-RU"/>
        </w:rPr>
        <w:t xml:space="preserve">, например, </w:t>
      </w:r>
      <w:r w:rsidR="00424D88">
        <w:rPr>
          <w:lang w:val="ru-RU"/>
        </w:rPr>
        <w:t xml:space="preserve">современными серверами </w:t>
      </w:r>
      <w:r w:rsidR="00471AF9" w:rsidRPr="00424D88">
        <w:rPr>
          <w:lang w:val="ru-RU"/>
        </w:rPr>
        <w:t>и</w:t>
      </w:r>
      <w:r w:rsidRPr="00424D88">
        <w:rPr>
          <w:lang w:val="ru-RU"/>
        </w:rPr>
        <w:t xml:space="preserve"> </w:t>
      </w:r>
      <w:r w:rsidR="00424D88" w:rsidRPr="00424D88">
        <w:rPr>
          <w:lang w:val="ru-RU"/>
        </w:rPr>
        <w:t>средств</w:t>
      </w:r>
      <w:r w:rsidR="00424D88">
        <w:rPr>
          <w:lang w:val="ru-RU"/>
        </w:rPr>
        <w:t xml:space="preserve">ами сетевой </w:t>
      </w:r>
      <w:r w:rsidR="00424D88" w:rsidRPr="00424D88">
        <w:rPr>
          <w:lang w:val="ru-RU"/>
        </w:rPr>
        <w:t>инфраструктур</w:t>
      </w:r>
      <w:r w:rsidR="00424D88">
        <w:rPr>
          <w:lang w:val="ru-RU"/>
        </w:rPr>
        <w:t>ы</w:t>
      </w:r>
      <w:r w:rsidRPr="00424D88">
        <w:rPr>
          <w:lang w:val="ru-RU"/>
        </w:rPr>
        <w:t xml:space="preserve">.  </w:t>
      </w:r>
      <w:r w:rsidR="00424D88" w:rsidRPr="00424D88">
        <w:rPr>
          <w:lang w:val="ru-RU"/>
        </w:rPr>
        <w:t xml:space="preserve">Кроме того, </w:t>
      </w:r>
      <w:r w:rsidR="00424D88">
        <w:rPr>
          <w:lang w:val="ru-RU"/>
        </w:rPr>
        <w:t xml:space="preserve">для </w:t>
      </w:r>
      <w:r w:rsidR="00471AF9" w:rsidRPr="00424D88">
        <w:rPr>
          <w:lang w:val="ru-RU"/>
        </w:rPr>
        <w:t>эффективн</w:t>
      </w:r>
      <w:r w:rsidR="00424D88">
        <w:rPr>
          <w:lang w:val="ru-RU"/>
        </w:rPr>
        <w:t xml:space="preserve">ого </w:t>
      </w:r>
      <w:r w:rsidR="00424D88" w:rsidRPr="00424D88">
        <w:rPr>
          <w:lang w:val="ru-RU"/>
        </w:rPr>
        <w:t>осуществлени</w:t>
      </w:r>
      <w:r w:rsidR="00424D88">
        <w:rPr>
          <w:lang w:val="ru-RU"/>
        </w:rPr>
        <w:t xml:space="preserve">я </w:t>
      </w:r>
      <w:r w:rsidR="003E0EF4" w:rsidRPr="003E0EF4">
        <w:rPr>
          <w:lang w:val="ru-RU"/>
        </w:rPr>
        <w:t>различн</w:t>
      </w:r>
      <w:r w:rsidR="003E0EF4">
        <w:rPr>
          <w:lang w:val="ru-RU"/>
        </w:rPr>
        <w:t xml:space="preserve">ых </w:t>
      </w:r>
      <w:r w:rsidR="003E0EF4" w:rsidRPr="003E0EF4">
        <w:rPr>
          <w:lang w:val="ru-RU"/>
        </w:rPr>
        <w:t>процедур</w:t>
      </w:r>
      <w:r w:rsidR="003E0EF4">
        <w:rPr>
          <w:lang w:val="ru-RU"/>
        </w:rPr>
        <w:t xml:space="preserve">, осуществляемых </w:t>
      </w:r>
      <w:r w:rsidR="003E0EF4" w:rsidRPr="003E0EF4">
        <w:rPr>
          <w:lang w:val="ru-RU"/>
        </w:rPr>
        <w:t>в рамках</w:t>
      </w:r>
      <w:r w:rsidR="003E0EF4">
        <w:rPr>
          <w:lang w:val="ru-RU"/>
        </w:rPr>
        <w:t xml:space="preserve"> </w:t>
      </w:r>
      <w:r w:rsidR="003E0EF4" w:rsidRPr="003E0EF4">
        <w:rPr>
          <w:szCs w:val="22"/>
          <w:lang w:val="ru-RU"/>
        </w:rPr>
        <w:t>патент</w:t>
      </w:r>
      <w:r w:rsidR="003E0EF4">
        <w:rPr>
          <w:lang w:val="ru-RU"/>
        </w:rPr>
        <w:t xml:space="preserve">ного </w:t>
      </w:r>
      <w:r w:rsidR="00A211D5" w:rsidRPr="00424D88">
        <w:rPr>
          <w:lang w:val="ru-RU"/>
        </w:rPr>
        <w:t>поиска и экспертизы</w:t>
      </w:r>
      <w:r w:rsidRPr="00424D88">
        <w:rPr>
          <w:lang w:val="ru-RU"/>
        </w:rPr>
        <w:t>.</w:t>
      </w:r>
    </w:p>
    <w:p w:rsidR="00AB75C2" w:rsidRPr="00424D88" w:rsidRDefault="00AB75C2" w:rsidP="00F76C35">
      <w:pPr>
        <w:rPr>
          <w:lang w:val="ru-RU"/>
        </w:rPr>
      </w:pPr>
    </w:p>
    <w:p w:rsidR="00AB75C2" w:rsidRPr="002C1525" w:rsidRDefault="00424D88" w:rsidP="00F76C35">
      <w:pPr>
        <w:keepLines/>
        <w:rPr>
          <w:lang w:val="ru-RU"/>
        </w:rPr>
      </w:pPr>
      <w:proofErr w:type="gramStart"/>
      <w:r w:rsidRPr="00497723">
        <w:t>IPOPHL</w:t>
      </w:r>
      <w:r w:rsidRPr="00F77C98">
        <w:rPr>
          <w:lang w:val="ru-RU"/>
        </w:rPr>
        <w:t xml:space="preserve"> </w:t>
      </w:r>
      <w:r>
        <w:rPr>
          <w:lang w:val="ru-RU"/>
        </w:rPr>
        <w:t xml:space="preserve">применяет автоматизированную систему </w:t>
      </w:r>
      <w:r w:rsidRPr="00F77C98">
        <w:rPr>
          <w:lang w:val="ru-RU"/>
        </w:rPr>
        <w:t>промышленной</w:t>
      </w:r>
      <w:r>
        <w:rPr>
          <w:lang w:val="ru-RU"/>
        </w:rPr>
        <w:t xml:space="preserve"> </w:t>
      </w:r>
      <w:r w:rsidRPr="00F77C98">
        <w:rPr>
          <w:lang w:val="ru-RU"/>
        </w:rPr>
        <w:t xml:space="preserve">собственности </w:t>
      </w:r>
      <w:r>
        <w:rPr>
          <w:lang w:val="ru-RU"/>
        </w:rPr>
        <w:t xml:space="preserve">(АСПС) </w:t>
      </w:r>
      <w:r w:rsidRPr="00F77C98">
        <w:rPr>
          <w:lang w:val="ru-RU"/>
        </w:rPr>
        <w:t>ВОИС</w:t>
      </w:r>
      <w:r>
        <w:rPr>
          <w:lang w:val="ru-RU"/>
        </w:rPr>
        <w:t>,</w:t>
      </w:r>
      <w:r w:rsidRPr="00F77C98">
        <w:rPr>
          <w:lang w:val="ru-RU"/>
        </w:rPr>
        <w:t xml:space="preserve"> </w:t>
      </w:r>
      <w:r w:rsidR="00AA2C31">
        <w:rPr>
          <w:lang w:val="ru-RU"/>
        </w:rPr>
        <w:t xml:space="preserve">сконфигурированную </w:t>
      </w:r>
      <w:r w:rsidRPr="00424D88">
        <w:rPr>
          <w:lang w:val="ru-RU"/>
        </w:rPr>
        <w:t>специальн</w:t>
      </w:r>
      <w:r>
        <w:rPr>
          <w:lang w:val="ru-RU"/>
        </w:rPr>
        <w:t xml:space="preserve">о для </w:t>
      </w:r>
      <w:r w:rsidRPr="00424D88">
        <w:rPr>
          <w:lang w:val="ru-RU"/>
        </w:rPr>
        <w:t>обеспечени</w:t>
      </w:r>
      <w:r>
        <w:rPr>
          <w:lang w:val="ru-RU"/>
        </w:rPr>
        <w:t xml:space="preserve">я рабочих </w:t>
      </w:r>
      <w:r w:rsidRPr="00424D88">
        <w:rPr>
          <w:lang w:val="ru-RU"/>
        </w:rPr>
        <w:t>процедур</w:t>
      </w:r>
      <w:r>
        <w:rPr>
          <w:lang w:val="ru-RU"/>
        </w:rPr>
        <w:t xml:space="preserve"> </w:t>
      </w:r>
      <w:r w:rsidRPr="00497723">
        <w:t>IPOPHL</w:t>
      </w:r>
      <w:r w:rsidRPr="00F77C98">
        <w:rPr>
          <w:lang w:val="ru-RU"/>
        </w:rPr>
        <w:t>.</w:t>
      </w:r>
      <w:proofErr w:type="gramEnd"/>
      <w:r w:rsidRPr="00F77C98">
        <w:rPr>
          <w:lang w:val="ru-RU"/>
        </w:rPr>
        <w:t xml:space="preserve">  </w:t>
      </w:r>
      <w:r w:rsidRPr="00C367FE">
        <w:rPr>
          <w:lang w:val="ru-RU"/>
        </w:rPr>
        <w:t>Систем</w:t>
      </w:r>
      <w:r>
        <w:rPr>
          <w:lang w:val="ru-RU"/>
        </w:rPr>
        <w:t xml:space="preserve">а </w:t>
      </w:r>
      <w:r w:rsidRPr="00C367FE">
        <w:rPr>
          <w:lang w:val="ru-RU"/>
        </w:rPr>
        <w:t>интегр</w:t>
      </w:r>
      <w:r>
        <w:rPr>
          <w:lang w:val="ru-RU"/>
        </w:rPr>
        <w:t xml:space="preserve">ирована </w:t>
      </w:r>
      <w:r w:rsidRPr="00C367FE">
        <w:rPr>
          <w:lang w:val="ru-RU"/>
        </w:rPr>
        <w:t xml:space="preserve">с </w:t>
      </w:r>
      <w:r>
        <w:rPr>
          <w:lang w:val="ru-RU"/>
        </w:rPr>
        <w:t xml:space="preserve">другими системами, разработанными </w:t>
      </w:r>
      <w:r w:rsidRPr="00C367FE">
        <w:rPr>
          <w:lang w:val="ru-RU"/>
        </w:rPr>
        <w:t>ведомств</w:t>
      </w:r>
      <w:r>
        <w:rPr>
          <w:lang w:val="ru-RU"/>
        </w:rPr>
        <w:t xml:space="preserve">ом собственными силами, </w:t>
      </w:r>
      <w:r w:rsidRPr="00C367FE">
        <w:rPr>
          <w:lang w:val="ru-RU"/>
        </w:rPr>
        <w:t>включая онлайнов</w:t>
      </w:r>
      <w:r>
        <w:rPr>
          <w:lang w:val="ru-RU"/>
        </w:rPr>
        <w:t xml:space="preserve">ые </w:t>
      </w:r>
      <w:r w:rsidRPr="00C367FE">
        <w:rPr>
          <w:lang w:val="ru-RU"/>
        </w:rPr>
        <w:t>систем</w:t>
      </w:r>
      <w:r>
        <w:rPr>
          <w:lang w:val="ru-RU"/>
        </w:rPr>
        <w:t xml:space="preserve">ы </w:t>
      </w:r>
      <w:r w:rsidRPr="00C367FE">
        <w:rPr>
          <w:lang w:val="ru-RU"/>
        </w:rPr>
        <w:t>обработк</w:t>
      </w:r>
      <w:r>
        <w:rPr>
          <w:lang w:val="ru-RU"/>
        </w:rPr>
        <w:t xml:space="preserve">и подаваемых заявок </w:t>
      </w:r>
      <w:r w:rsidRPr="00C367FE">
        <w:rPr>
          <w:lang w:val="ru-RU"/>
        </w:rPr>
        <w:t>и платеж</w:t>
      </w:r>
      <w:r>
        <w:rPr>
          <w:lang w:val="ru-RU"/>
        </w:rPr>
        <w:t xml:space="preserve">ей для </w:t>
      </w:r>
      <w:r w:rsidRPr="00C367FE">
        <w:rPr>
          <w:lang w:val="ru-RU"/>
        </w:rPr>
        <w:t>обеспечени</w:t>
      </w:r>
      <w:r>
        <w:rPr>
          <w:lang w:val="ru-RU"/>
        </w:rPr>
        <w:t xml:space="preserve">я сквозной обработки </w:t>
      </w:r>
      <w:r w:rsidRPr="00C367FE">
        <w:rPr>
          <w:rFonts w:eastAsia="Calibri"/>
          <w:lang w:val="ru-RU"/>
        </w:rPr>
        <w:t>заяв</w:t>
      </w:r>
      <w:r>
        <w:rPr>
          <w:lang w:val="ru-RU"/>
        </w:rPr>
        <w:t xml:space="preserve">ок на </w:t>
      </w:r>
      <w:r w:rsidRPr="00C367FE">
        <w:rPr>
          <w:lang w:val="ru-RU"/>
        </w:rPr>
        <w:t>регистраци</w:t>
      </w:r>
      <w:r>
        <w:rPr>
          <w:lang w:val="ru-RU"/>
        </w:rPr>
        <w:t>ю изобретений</w:t>
      </w:r>
      <w:r w:rsidRPr="00C367FE">
        <w:rPr>
          <w:lang w:val="ru-RU"/>
        </w:rPr>
        <w:t xml:space="preserve">, </w:t>
      </w:r>
      <w:r>
        <w:rPr>
          <w:lang w:val="ru-RU"/>
        </w:rPr>
        <w:t>промышленных образцов</w:t>
      </w:r>
      <w:r w:rsidRPr="00C367FE">
        <w:rPr>
          <w:lang w:val="ru-RU"/>
        </w:rPr>
        <w:t xml:space="preserve">, </w:t>
      </w:r>
      <w:r>
        <w:rPr>
          <w:lang w:val="ru-RU"/>
        </w:rPr>
        <w:t>полезных моделей</w:t>
      </w:r>
      <w:r w:rsidRPr="00C367FE">
        <w:rPr>
          <w:lang w:val="ru-RU"/>
        </w:rPr>
        <w:t xml:space="preserve"> и товарных знаков.</w:t>
      </w:r>
      <w:r>
        <w:rPr>
          <w:lang w:val="ru-RU"/>
        </w:rPr>
        <w:t xml:space="preserve"> </w:t>
      </w:r>
    </w:p>
    <w:p w:rsidR="00AB75C2" w:rsidRPr="002C1525" w:rsidRDefault="00AB75C2" w:rsidP="00F76C35">
      <w:pPr>
        <w:rPr>
          <w:lang w:val="ru-RU"/>
        </w:rPr>
      </w:pPr>
    </w:p>
    <w:p w:rsidR="00AB75C2" w:rsidRPr="00634698" w:rsidRDefault="00424D88" w:rsidP="00F76C35">
      <w:pPr>
        <w:rPr>
          <w:lang w:val="ru-RU"/>
        </w:rPr>
      </w:pPr>
      <w:r w:rsidRPr="00634698">
        <w:rPr>
          <w:lang w:val="ru-RU"/>
        </w:rPr>
        <w:t xml:space="preserve">АСПС </w:t>
      </w:r>
      <w:r w:rsidR="00634698" w:rsidRPr="00634698">
        <w:rPr>
          <w:lang w:val="ru-RU"/>
        </w:rPr>
        <w:t>включает</w:t>
      </w:r>
      <w:r w:rsidRPr="00634698">
        <w:rPr>
          <w:lang w:val="ru-RU"/>
        </w:rPr>
        <w:t xml:space="preserve"> ряд модулей, играющих ключевую роль в выполнении различных аспектов процедур поиска и экспертизы:  (1) модуль «</w:t>
      </w:r>
      <w:r w:rsidRPr="00634698">
        <w:t>To</w:t>
      </w:r>
      <w:r w:rsidRPr="00634698">
        <w:rPr>
          <w:lang w:val="ru-RU"/>
        </w:rPr>
        <w:t xml:space="preserve"> </w:t>
      </w:r>
      <w:r w:rsidRPr="00634698">
        <w:t>Do</w:t>
      </w:r>
      <w:r w:rsidRPr="00634698">
        <w:rPr>
          <w:lang w:val="ru-RU"/>
        </w:rPr>
        <w:t xml:space="preserve"> </w:t>
      </w:r>
      <w:r w:rsidRPr="00634698">
        <w:t>List</w:t>
      </w:r>
      <w:r w:rsidRPr="00634698">
        <w:rPr>
          <w:lang w:val="ru-RU"/>
        </w:rPr>
        <w:t>» отслеживает каждый этап процесса экспертизы и позволяет получать в режиме реального времени детальную информацию о статусе всех заявок;  (2)  модуль «</w:t>
      </w:r>
      <w:r w:rsidRPr="00634698">
        <w:t>Workflow</w:t>
      </w:r>
      <w:r w:rsidRPr="00634698">
        <w:rPr>
          <w:lang w:val="ru-RU"/>
        </w:rPr>
        <w:t>» играет роль электронной «папки» с материалами заявки, позволяющей мгновенно получать информацию о действиях с заявкой;  (3) модуль «</w:t>
      </w:r>
      <w:r w:rsidRPr="00634698">
        <w:t>Action</w:t>
      </w:r>
      <w:r w:rsidRPr="00634698">
        <w:rPr>
          <w:lang w:val="ru-RU"/>
        </w:rPr>
        <w:t xml:space="preserve"> </w:t>
      </w:r>
      <w:r w:rsidRPr="00634698">
        <w:t>Notices</w:t>
      </w:r>
      <w:r w:rsidRPr="00634698">
        <w:rPr>
          <w:lang w:val="ru-RU"/>
        </w:rPr>
        <w:t xml:space="preserve">» помогает экспертам составлять заключения экспертизы, предоставляя в их </w:t>
      </w:r>
      <w:r w:rsidRPr="00634698">
        <w:rPr>
          <w:lang w:val="ru-RU" w:eastAsia="en-US"/>
        </w:rPr>
        <w:t>распоряжени</w:t>
      </w:r>
      <w:r w:rsidRPr="00634698">
        <w:rPr>
          <w:lang w:val="ru-RU"/>
        </w:rPr>
        <w:t>е типовые шаблоны операций и подсказки относительно последующих шагов;  (4)  модуль «</w:t>
      </w:r>
      <w:r w:rsidRPr="00634698">
        <w:t>Search</w:t>
      </w:r>
      <w:r w:rsidRPr="00634698">
        <w:rPr>
          <w:lang w:val="ru-RU"/>
        </w:rPr>
        <w:t>» дает экспертам доступ к опубликованным и неопубликованным заявкам на регистрацию промышленных образцов, полезных моделей и патентов, подаваемых в стране;  (5) система электронного документооборота обеспечивает доступ к электронным копиям сообщений, направляемых заявителями.</w:t>
      </w:r>
      <w:r w:rsidR="00634698" w:rsidRPr="00634698">
        <w:rPr>
          <w:lang w:val="ru-RU"/>
        </w:rPr>
        <w:t xml:space="preserve"> </w:t>
      </w:r>
    </w:p>
    <w:p w:rsidR="00AB75C2" w:rsidRPr="00424D88" w:rsidRDefault="00AB75C2" w:rsidP="00F76C35">
      <w:pPr>
        <w:rPr>
          <w:lang w:val="ru-RU"/>
        </w:rPr>
      </w:pPr>
    </w:p>
    <w:p w:rsidR="00AB75C2" w:rsidRPr="00634698" w:rsidRDefault="00424D88" w:rsidP="00F76C35">
      <w:pPr>
        <w:rPr>
          <w:lang w:val="ru-RU"/>
        </w:rPr>
      </w:pPr>
      <w:r w:rsidRPr="00634698">
        <w:rPr>
          <w:lang w:val="ru-RU"/>
        </w:rPr>
        <w:t xml:space="preserve">В настоящее время </w:t>
      </w:r>
      <w:r w:rsidRPr="00634698">
        <w:t>IPOPHL</w:t>
      </w:r>
      <w:r w:rsidRPr="00634698">
        <w:rPr>
          <w:lang w:val="ru-RU"/>
        </w:rPr>
        <w:t xml:space="preserve"> работает над оптимизацией операционных процессов и повышением эффективности, прежде всего по ключевым областям поиска и экспертизы, включая разработку платформ для онлайновой корреспонденции, контроля качества, направления уведомлений в режиме реального времени и патентного поиска.</w:t>
      </w:r>
      <w:r w:rsidR="00634698" w:rsidRPr="00634698">
        <w:rPr>
          <w:lang w:val="ru-RU"/>
        </w:rPr>
        <w:t xml:space="preserve"> </w:t>
      </w:r>
    </w:p>
    <w:p w:rsidR="00AB75C2" w:rsidRPr="00424D88" w:rsidRDefault="00AB75C2" w:rsidP="00F76C35">
      <w:pPr>
        <w:rPr>
          <w:lang w:val="ru-RU"/>
        </w:rPr>
      </w:pPr>
    </w:p>
    <w:p w:rsidR="00AB75C2" w:rsidRPr="00B9779B" w:rsidRDefault="00424D88" w:rsidP="00F76C35">
      <w:pPr>
        <w:rPr>
          <w:lang w:val="ru-RU"/>
        </w:rPr>
      </w:pPr>
      <w:r w:rsidRPr="00634698">
        <w:rPr>
          <w:lang w:val="ru-RU"/>
        </w:rPr>
        <w:t xml:space="preserve">Что касается сетевой инфраструктуры, </w:t>
      </w:r>
      <w:r w:rsidRPr="00634698">
        <w:t>IPOPHL</w:t>
      </w:r>
      <w:r w:rsidRPr="00634698">
        <w:rPr>
          <w:lang w:val="ru-RU"/>
        </w:rPr>
        <w:t xml:space="preserve"> внедрило комплексную и интегрированную программу обеспечения безопасности, начиная с программно-аппаратного брандмауэра с системой предотвращение вторжений с антивирусным модулем и средствами борьбы с ботами и спамом и внутренней виртуальной сетью </w:t>
      </w:r>
      <w:proofErr w:type="spellStart"/>
      <w:r w:rsidRPr="00634698">
        <w:t>IPSec</w:t>
      </w:r>
      <w:proofErr w:type="spellEnd"/>
      <w:r w:rsidRPr="00634698">
        <w:rPr>
          <w:lang w:val="ru-RU"/>
        </w:rPr>
        <w:t xml:space="preserve"> для защищённой связи типа сеть-сеть.  Основное сетевое коммутационное устройство опирается на два активных Интернет-узла с достаточным диапазоном частот для обеспечения нужд всей сети, и возможностью работы в резервном режиме при отказе одного из узлов</w:t>
      </w:r>
      <w:r w:rsidR="00634698" w:rsidRPr="00634698">
        <w:rPr>
          <w:lang w:val="ru-RU"/>
        </w:rPr>
        <w:t xml:space="preserve">. </w:t>
      </w:r>
      <w:proofErr w:type="gramStart"/>
      <w:r w:rsidRPr="00634698">
        <w:t>IPOPHL</w:t>
      </w:r>
      <w:r w:rsidRPr="00634698">
        <w:rPr>
          <w:lang w:val="ru-RU"/>
        </w:rPr>
        <w:t xml:space="preserve"> имеет договоры на оказание </w:t>
      </w:r>
      <w:r w:rsidRPr="00634698">
        <w:rPr>
          <w:snapToGrid w:val="0"/>
          <w:lang w:val="ru-RU"/>
        </w:rPr>
        <w:t>услуг</w:t>
      </w:r>
      <w:r w:rsidRPr="00634698">
        <w:rPr>
          <w:lang w:val="ru-RU"/>
        </w:rPr>
        <w:t xml:space="preserve"> по «облачному» резервированию данных, на основании которых регулярно выполняются процедуры резервирования данных и тестирования систем.</w:t>
      </w:r>
      <w:proofErr w:type="gramEnd"/>
      <w:r w:rsidRPr="00634698">
        <w:rPr>
          <w:lang w:val="ru-RU"/>
        </w:rPr>
        <w:t xml:space="preserve"> </w:t>
      </w:r>
    </w:p>
    <w:p w:rsidR="00AB75C2" w:rsidRPr="00B9779B" w:rsidRDefault="00AB75C2" w:rsidP="00F76C35">
      <w:pPr>
        <w:rPr>
          <w:lang w:val="ru-RU"/>
        </w:rPr>
      </w:pPr>
    </w:p>
    <w:p w:rsidR="00AB75C2" w:rsidRPr="00471AF9" w:rsidRDefault="00AB75C2" w:rsidP="00F76C35">
      <w:pPr>
        <w:rPr>
          <w:lang w:val="ru-RU"/>
        </w:rPr>
      </w:pPr>
      <w:r w:rsidRPr="00471AF9">
        <w:rPr>
          <w:lang w:val="ru-RU"/>
        </w:rPr>
        <w:t>(</w:t>
      </w:r>
      <w:r w:rsidRPr="00A04B95">
        <w:t>iv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634698" w:rsidRPr="00634698">
        <w:rPr>
          <w:lang w:val="ru-RU"/>
        </w:rPr>
        <w:t xml:space="preserve">Эксперты IPOPHL </w:t>
      </w:r>
      <w:r w:rsidR="00AA6C9D">
        <w:rPr>
          <w:lang w:val="ru-RU"/>
        </w:rPr>
        <w:t>имеют доступ</w:t>
      </w:r>
      <w:r w:rsidR="00634698" w:rsidRPr="00634698">
        <w:rPr>
          <w:lang w:val="ru-RU"/>
        </w:rPr>
        <w:t xml:space="preserve"> к следующим базам данных патентной и непатентной литературы:</w:t>
      </w:r>
      <w:r w:rsidR="00634698">
        <w:rPr>
          <w:lang w:val="ru-RU"/>
        </w:rPr>
        <w:t xml:space="preserve"> 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634698" w:rsidP="009212F1">
      <w:pPr>
        <w:pStyle w:val="ListParagraph1"/>
        <w:numPr>
          <w:ilvl w:val="0"/>
          <w:numId w:val="4"/>
        </w:numPr>
        <w:spacing w:line="240" w:lineRule="auto"/>
        <w:ind w:left="1134" w:hanging="567"/>
        <w:jc w:val="both"/>
        <w:rPr>
          <w:rFonts w:ascii="Arial" w:hAnsi="Arial" w:cs="Arial"/>
          <w:lang w:val="ru-RU"/>
        </w:rPr>
      </w:pPr>
      <w:r w:rsidRPr="00634698">
        <w:rPr>
          <w:rFonts w:ascii="Arial" w:hAnsi="Arial" w:cs="Arial"/>
          <w:lang w:val="ru-RU"/>
        </w:rPr>
        <w:t xml:space="preserve">Коммерческой поисковой платформе Thomson Innovation, которая подключена к Derwent World Patent Index (DWPI); </w:t>
      </w:r>
      <w:r w:rsidR="00471AF9" w:rsidRPr="00471AF9">
        <w:rPr>
          <w:rFonts w:ascii="Arial" w:hAnsi="Arial" w:cs="Arial"/>
          <w:lang w:val="ru-RU"/>
        </w:rPr>
        <w:t xml:space="preserve">Коммерческ 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471AF9" w:rsidRPr="00471AF9">
        <w:rPr>
          <w:rFonts w:ascii="Arial" w:hAnsi="Arial" w:cs="Arial"/>
          <w:lang w:val="ru-RU"/>
        </w:rPr>
        <w:t xml:space="preserve">поиск </w:t>
      </w:r>
      <w:r w:rsidR="00471AF9">
        <w:rPr>
          <w:rFonts w:ascii="Arial" w:hAnsi="Arial" w:cs="Arial"/>
        </w:rPr>
        <w:t>SE</w:t>
      </w:r>
      <w:r w:rsidR="00471AF9" w:rsidRPr="00471AF9">
        <w:rPr>
          <w:rFonts w:ascii="Arial" w:hAnsi="Arial" w:cs="Arial"/>
          <w:lang w:val="ru-RU"/>
        </w:rPr>
        <w:t>7</w:t>
      </w:r>
      <w:r w:rsidR="00471AF9">
        <w:rPr>
          <w:rFonts w:ascii="Arial" w:hAnsi="Arial" w:cs="Arial"/>
        </w:rPr>
        <w:t>ARCH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471AF9" w:rsidRPr="00471AF9">
        <w:rPr>
          <w:rFonts w:ascii="Arial" w:hAnsi="Arial" w:cs="Arial"/>
          <w:lang w:val="ru-RU"/>
        </w:rPr>
        <w:t>платформа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AB75C2" w:rsidRPr="00F76C35">
        <w:rPr>
          <w:rFonts w:ascii="Arial" w:hAnsi="Arial" w:cs="Arial"/>
        </w:rPr>
        <w:t>Thomson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471AF9" w:rsidRPr="00471AF9">
        <w:rPr>
          <w:rFonts w:ascii="Arial" w:hAnsi="Arial" w:cs="Arial"/>
          <w:lang w:val="ru-RU"/>
        </w:rPr>
        <w:t xml:space="preserve">Инноваций </w:t>
      </w:r>
      <w:r w:rsidR="00471AF9">
        <w:rPr>
          <w:rFonts w:ascii="Arial" w:hAnsi="Arial" w:cs="Arial"/>
        </w:rPr>
        <w:t>IN</w:t>
      </w:r>
      <w:r w:rsidR="00471AF9" w:rsidRPr="00471AF9">
        <w:rPr>
          <w:rFonts w:ascii="Arial" w:hAnsi="Arial" w:cs="Arial"/>
          <w:lang w:val="ru-RU"/>
        </w:rPr>
        <w:t>7</w:t>
      </w:r>
      <w:r w:rsidR="00471AF9">
        <w:rPr>
          <w:rFonts w:ascii="Arial" w:hAnsi="Arial" w:cs="Arial"/>
        </w:rPr>
        <w:t>NOVATION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AB75C2" w:rsidRPr="00F76C35">
        <w:rPr>
          <w:rFonts w:ascii="Arial" w:hAnsi="Arial" w:cs="Arial"/>
        </w:rPr>
        <w:t>which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AB75C2" w:rsidRPr="00F76C35">
        <w:rPr>
          <w:rFonts w:ascii="Arial" w:hAnsi="Arial" w:cs="Arial"/>
        </w:rPr>
        <w:t>covers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AB75C2" w:rsidRPr="00F76C35">
        <w:rPr>
          <w:rFonts w:ascii="Arial" w:hAnsi="Arial" w:cs="Arial"/>
        </w:rPr>
        <w:t>Derwent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471AF9" w:rsidRPr="00471AF9">
        <w:rPr>
          <w:rFonts w:ascii="Arial" w:hAnsi="Arial" w:cs="Arial"/>
          <w:lang w:val="ru-RU"/>
        </w:rPr>
        <w:t>Мир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471AF9" w:rsidRPr="00471AF9">
        <w:rPr>
          <w:rFonts w:ascii="Arial" w:hAnsi="Arial" w:cs="Arial"/>
          <w:lang w:val="ru-RU"/>
        </w:rPr>
        <w:t xml:space="preserve">Патент </w:t>
      </w:r>
      <w:r w:rsidR="00471AF9">
        <w:rPr>
          <w:rFonts w:ascii="Arial" w:hAnsi="Arial" w:cs="Arial"/>
        </w:rPr>
        <w:t>PA</w:t>
      </w:r>
      <w:r w:rsidR="00471AF9" w:rsidRPr="00471AF9">
        <w:rPr>
          <w:rFonts w:ascii="Arial" w:hAnsi="Arial" w:cs="Arial"/>
          <w:lang w:val="ru-RU"/>
        </w:rPr>
        <w:t>7</w:t>
      </w:r>
      <w:r w:rsidR="00471AF9">
        <w:rPr>
          <w:rFonts w:ascii="Arial" w:hAnsi="Arial" w:cs="Arial"/>
        </w:rPr>
        <w:t>TENT</w:t>
      </w:r>
      <w:r w:rsidR="00AB75C2" w:rsidRPr="00471AF9">
        <w:rPr>
          <w:rFonts w:ascii="Arial" w:hAnsi="Arial" w:cs="Arial"/>
          <w:lang w:val="ru-RU"/>
        </w:rPr>
        <w:t xml:space="preserve"> </w:t>
      </w:r>
      <w:r w:rsidR="00471AF9" w:rsidRPr="00471AF9">
        <w:rPr>
          <w:rFonts w:ascii="Arial" w:hAnsi="Arial" w:cs="Arial"/>
          <w:lang w:val="ru-RU"/>
        </w:rPr>
        <w:t>Индекс</w:t>
      </w:r>
      <w:r w:rsidR="00AB75C2" w:rsidRPr="00471AF9">
        <w:rPr>
          <w:rFonts w:ascii="Arial" w:hAnsi="Arial" w:cs="Arial"/>
          <w:lang w:val="ru-RU"/>
        </w:rPr>
        <w:t xml:space="preserve"> (</w:t>
      </w:r>
      <w:r w:rsidR="00AB75C2" w:rsidRPr="00F76C35">
        <w:rPr>
          <w:rFonts w:ascii="Arial" w:hAnsi="Arial" w:cs="Arial"/>
        </w:rPr>
        <w:t>DWPI</w:t>
      </w:r>
      <w:r w:rsidR="00AB75C2" w:rsidRPr="00471AF9">
        <w:rPr>
          <w:rFonts w:ascii="Arial" w:hAnsi="Arial" w:cs="Arial"/>
          <w:lang w:val="ru-RU"/>
        </w:rPr>
        <w:t>);</w:t>
      </w:r>
    </w:p>
    <w:p w:rsidR="00AB75C2" w:rsidRPr="00471AF9" w:rsidRDefault="00634698" w:rsidP="009212F1">
      <w:pPr>
        <w:pStyle w:val="ListParagraph1"/>
        <w:numPr>
          <w:ilvl w:val="0"/>
          <w:numId w:val="4"/>
        </w:numPr>
        <w:spacing w:line="240" w:lineRule="auto"/>
        <w:ind w:left="1134" w:hanging="567"/>
        <w:jc w:val="both"/>
        <w:rPr>
          <w:rFonts w:ascii="Arial" w:hAnsi="Arial" w:cs="Arial"/>
          <w:lang w:val="ru-RU"/>
        </w:rPr>
      </w:pPr>
      <w:r w:rsidRPr="00634698">
        <w:rPr>
          <w:rFonts w:ascii="Arial" w:hAnsi="Arial" w:cs="Arial"/>
          <w:lang w:val="ru-RU"/>
        </w:rPr>
        <w:t xml:space="preserve">Глобальной базе данных WIPS, содержащей полные тексты выданных патентов и патентных заявок </w:t>
      </w:r>
      <w:r w:rsidR="00AA6C9D">
        <w:rPr>
          <w:rFonts w:ascii="Arial" w:hAnsi="Arial" w:cs="Arial"/>
          <w:lang w:val="ru-RU"/>
        </w:rPr>
        <w:t>по США, Европе, Японии, Южной Корее, Китаю и другим</w:t>
      </w:r>
      <w:r w:rsidRPr="00634698">
        <w:rPr>
          <w:rFonts w:ascii="Arial" w:hAnsi="Arial" w:cs="Arial"/>
          <w:lang w:val="ru-RU"/>
        </w:rPr>
        <w:t xml:space="preserve"> стран</w:t>
      </w:r>
      <w:r w:rsidR="00AA6C9D">
        <w:rPr>
          <w:rFonts w:ascii="Arial" w:hAnsi="Arial" w:cs="Arial"/>
          <w:lang w:val="ru-RU"/>
        </w:rPr>
        <w:t>ам</w:t>
      </w:r>
      <w:r w:rsidRPr="00634698">
        <w:rPr>
          <w:rFonts w:ascii="Arial" w:hAnsi="Arial" w:cs="Arial"/>
          <w:lang w:val="ru-RU"/>
        </w:rPr>
        <w:t>, включая опубликованные заявки, поданные по процедуре PCT</w:t>
      </w:r>
      <w:r>
        <w:rPr>
          <w:rFonts w:ascii="Arial" w:hAnsi="Arial" w:cs="Arial"/>
          <w:lang w:val="ru-RU"/>
        </w:rPr>
        <w:t xml:space="preserve"> до </w:t>
      </w:r>
      <w:r w:rsidRPr="00471AF9">
        <w:rPr>
          <w:rFonts w:ascii="Arial" w:hAnsi="Arial" w:cs="Arial"/>
          <w:lang w:val="ru-RU"/>
        </w:rPr>
        <w:t>1975</w:t>
      </w:r>
      <w:r>
        <w:rPr>
          <w:rFonts w:ascii="Arial" w:hAnsi="Arial" w:cs="Arial"/>
          <w:lang w:val="ru-RU"/>
        </w:rPr>
        <w:t xml:space="preserve"> г.</w:t>
      </w:r>
      <w:r w:rsidR="00AB75C2" w:rsidRPr="00471AF9">
        <w:rPr>
          <w:rFonts w:ascii="Arial" w:hAnsi="Arial" w:cs="Arial"/>
          <w:lang w:val="ru-RU"/>
        </w:rPr>
        <w:t>;</w:t>
      </w:r>
    </w:p>
    <w:p w:rsidR="00AB75C2" w:rsidRPr="00471AF9" w:rsidRDefault="00634698" w:rsidP="009212F1">
      <w:pPr>
        <w:pStyle w:val="ListParagraph1"/>
        <w:numPr>
          <w:ilvl w:val="0"/>
          <w:numId w:val="4"/>
        </w:numPr>
        <w:spacing w:line="240" w:lineRule="auto"/>
        <w:ind w:left="1134" w:hanging="567"/>
        <w:jc w:val="both"/>
        <w:rPr>
          <w:rFonts w:ascii="Arial" w:hAnsi="Arial" w:cs="Arial"/>
          <w:lang w:val="ru-RU"/>
        </w:rPr>
      </w:pPr>
      <w:r w:rsidRPr="00634698">
        <w:rPr>
          <w:rFonts w:ascii="Arial" w:hAnsi="Arial" w:cs="Arial"/>
          <w:lang w:val="ru-RU"/>
        </w:rPr>
        <w:t xml:space="preserve">базам данных открытого доступа, таким как (i) OPSIN (Open Parser for Systematic IUAPAC nomenclature);  (ii) NCBI (Национальный центр биотехнологической информации);  (iii) EMBL-EBI (Европейская лаборатория молекулярной биологии - Европейский институт биоинформатики) для поиска перечней последовательностей;  (iv) 3GPP (технологии связи);  (v) WIPO CASE;  и (vi) PATENTSCOPE; </w:t>
      </w:r>
    </w:p>
    <w:p w:rsidR="00AB75C2" w:rsidRPr="00471AF9" w:rsidRDefault="00634698" w:rsidP="009212F1">
      <w:pPr>
        <w:pStyle w:val="ListParagraph1"/>
        <w:numPr>
          <w:ilvl w:val="0"/>
          <w:numId w:val="4"/>
        </w:numPr>
        <w:ind w:left="1134" w:hanging="567"/>
        <w:jc w:val="both"/>
        <w:rPr>
          <w:rFonts w:ascii="Arial" w:hAnsi="Arial" w:cs="Arial"/>
          <w:lang w:val="ru-RU"/>
        </w:rPr>
      </w:pPr>
      <w:r w:rsidRPr="00634698">
        <w:rPr>
          <w:rFonts w:ascii="Arial" w:hAnsi="Arial" w:cs="Arial"/>
          <w:lang w:val="ru-RU"/>
        </w:rPr>
        <w:t>Базам данных</w:t>
      </w:r>
      <w:r w:rsidR="00AA6C9D">
        <w:rPr>
          <w:rFonts w:ascii="Arial" w:hAnsi="Arial" w:cs="Arial"/>
          <w:lang w:val="ru-RU"/>
        </w:rPr>
        <w:t xml:space="preserve"> типа </w:t>
      </w:r>
      <w:r w:rsidRPr="00634698">
        <w:rPr>
          <w:rFonts w:ascii="Arial" w:hAnsi="Arial" w:cs="Arial"/>
          <w:lang w:val="ru-RU"/>
        </w:rPr>
        <w:t xml:space="preserve">PubMed, содержащим статьи непатентного характера в области химии, молекулярной биологии и других доклинических дисциплин, и The Lens (для комплексного поиска последовательностей ДНК и белковых последовательностей); </w:t>
      </w:r>
    </w:p>
    <w:p w:rsidR="00AB75C2" w:rsidRPr="00471AF9" w:rsidRDefault="00634698" w:rsidP="009212F1">
      <w:pPr>
        <w:pStyle w:val="ListParagraph1"/>
        <w:numPr>
          <w:ilvl w:val="0"/>
          <w:numId w:val="4"/>
        </w:numPr>
        <w:spacing w:line="240" w:lineRule="auto"/>
        <w:ind w:left="1134" w:hanging="567"/>
        <w:jc w:val="both"/>
        <w:rPr>
          <w:rFonts w:ascii="Arial" w:hAnsi="Arial" w:cs="Arial"/>
          <w:lang w:val="ru-RU"/>
        </w:rPr>
      </w:pPr>
      <w:r w:rsidRPr="00634698">
        <w:rPr>
          <w:rFonts w:ascii="Arial" w:hAnsi="Arial" w:cs="Arial"/>
          <w:lang w:val="ru-RU"/>
        </w:rPr>
        <w:t xml:space="preserve">Цифровой библиотеке материалов по промышленной собственности и внутренней базе данных автоматизированной системы промышленной собственности самого ведомства;  </w:t>
      </w:r>
      <w:r w:rsidR="00471AF9" w:rsidRPr="00471AF9">
        <w:rPr>
          <w:rFonts w:ascii="Arial" w:hAnsi="Arial" w:cs="Arial"/>
          <w:lang w:val="ru-RU"/>
        </w:rPr>
        <w:t>и</w:t>
      </w:r>
    </w:p>
    <w:p w:rsidR="00AB75C2" w:rsidRPr="00471AF9" w:rsidRDefault="00634698" w:rsidP="009212F1">
      <w:pPr>
        <w:pStyle w:val="ListParagraph1"/>
        <w:numPr>
          <w:ilvl w:val="0"/>
          <w:numId w:val="4"/>
        </w:numPr>
        <w:spacing w:line="240" w:lineRule="auto"/>
        <w:ind w:left="1134" w:hanging="567"/>
        <w:jc w:val="both"/>
        <w:rPr>
          <w:rFonts w:ascii="Arial" w:hAnsi="Arial" w:cs="Arial"/>
          <w:lang w:val="ru-RU"/>
        </w:rPr>
      </w:pPr>
      <w:r w:rsidRPr="00634698">
        <w:rPr>
          <w:rFonts w:ascii="Arial" w:hAnsi="Arial" w:cs="Arial"/>
          <w:lang w:val="ru-RU"/>
        </w:rPr>
        <w:t>Национальным патентным базам других ведомств ИС, таких как ВПТЗ США, J</w:t>
      </w:r>
      <w:r w:rsidRPr="00634698">
        <w:rPr>
          <w:rFonts w:ascii="Arial" w:hAnsi="Arial" w:cs="Arial"/>
          <w:lang w:val="ru-RU"/>
        </w:rPr>
        <w:noBreakHyphen/>
        <w:t xml:space="preserve">PATPLAT, AUSPAT, Espacenet и AIPN. </w:t>
      </w:r>
    </w:p>
    <w:p w:rsidR="00AB75C2" w:rsidRPr="00471AF9" w:rsidRDefault="00634698" w:rsidP="00F76C35">
      <w:pPr>
        <w:rPr>
          <w:lang w:val="ru-RU"/>
        </w:rPr>
      </w:pPr>
      <w:r w:rsidRPr="00471AF9">
        <w:rPr>
          <w:lang w:val="ru-RU"/>
        </w:rPr>
        <w:t xml:space="preserve">Хотя </w:t>
      </w:r>
      <w:r w:rsidRPr="0011312B">
        <w:t>IPOPHL</w:t>
      </w:r>
      <w:r>
        <w:rPr>
          <w:lang w:val="ru-RU"/>
        </w:rPr>
        <w:t xml:space="preserve"> уже сейчас выполняет </w:t>
      </w:r>
      <w:r w:rsidRPr="001C3C10">
        <w:rPr>
          <w:lang w:val="ru-RU"/>
        </w:rPr>
        <w:t>требовани</w:t>
      </w:r>
      <w:r>
        <w:rPr>
          <w:lang w:val="ru-RU"/>
        </w:rPr>
        <w:t xml:space="preserve">е, касающееся доступа к </w:t>
      </w:r>
      <w:r w:rsidRPr="00471AF9">
        <w:rPr>
          <w:lang w:val="ru-RU"/>
        </w:rPr>
        <w:t>минимум</w:t>
      </w:r>
      <w:r>
        <w:rPr>
          <w:lang w:val="ru-RU"/>
        </w:rPr>
        <w:t>у</w:t>
      </w:r>
      <w:r w:rsidRPr="00471AF9">
        <w:rPr>
          <w:lang w:val="ru-RU"/>
        </w:rPr>
        <w:t xml:space="preserve"> документаци</w:t>
      </w:r>
      <w:r>
        <w:rPr>
          <w:lang w:val="ru-RU"/>
        </w:rPr>
        <w:t>и PCT</w:t>
      </w:r>
      <w:r w:rsidRPr="00471AF9">
        <w:rPr>
          <w:lang w:val="ru-RU"/>
        </w:rPr>
        <w:t xml:space="preserve">, </w:t>
      </w:r>
      <w:r w:rsidRPr="001C3C10">
        <w:rPr>
          <w:lang w:val="ru-RU"/>
        </w:rPr>
        <w:t>возможн</w:t>
      </w:r>
      <w:r>
        <w:rPr>
          <w:lang w:val="ru-RU"/>
        </w:rPr>
        <w:t xml:space="preserve">ости и объем поиска, проводимого </w:t>
      </w:r>
      <w:r w:rsidRPr="0011312B">
        <w:t>IPOPHL</w:t>
      </w:r>
      <w:r w:rsidR="00F96F40">
        <w:rPr>
          <w:lang w:val="ru-RU"/>
        </w:rPr>
        <w:t>,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будут скоро еще более </w:t>
      </w:r>
      <w:r w:rsidRPr="00471AF9">
        <w:rPr>
          <w:lang w:val="ru-RU"/>
        </w:rPr>
        <w:t>расшир</w:t>
      </w:r>
      <w:r>
        <w:rPr>
          <w:lang w:val="ru-RU"/>
        </w:rPr>
        <w:t xml:space="preserve">ены </w:t>
      </w:r>
      <w:r w:rsidRPr="001C3C10">
        <w:rPr>
          <w:lang w:val="ru-RU"/>
        </w:rPr>
        <w:t>благодаря</w:t>
      </w:r>
      <w:r>
        <w:rPr>
          <w:lang w:val="ru-RU"/>
        </w:rPr>
        <w:t xml:space="preserve"> </w:t>
      </w:r>
      <w:r w:rsidRPr="00471AF9">
        <w:rPr>
          <w:lang w:val="ru-RU"/>
        </w:rPr>
        <w:t>доступ</w:t>
      </w:r>
      <w:r>
        <w:rPr>
          <w:lang w:val="ru-RU"/>
        </w:rPr>
        <w:t>у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к базам </w:t>
      </w:r>
      <w:r w:rsidRPr="0011312B">
        <w:t>STN</w:t>
      </w:r>
      <w:r w:rsidRPr="00471AF9">
        <w:rPr>
          <w:lang w:val="ru-RU"/>
        </w:rPr>
        <w:t xml:space="preserve"> и </w:t>
      </w:r>
      <w:r w:rsidRPr="0011312B">
        <w:t>IEEE</w:t>
      </w:r>
      <w:r w:rsidRPr="001C3C10">
        <w:rPr>
          <w:lang w:val="ru-RU"/>
        </w:rPr>
        <w:t xml:space="preserve"> </w:t>
      </w:r>
      <w:r w:rsidRPr="0011312B">
        <w:t>Digital</w:t>
      </w:r>
      <w:r w:rsidRPr="001C3C10">
        <w:rPr>
          <w:lang w:val="ru-RU"/>
        </w:rPr>
        <w:t xml:space="preserve"> </w:t>
      </w:r>
      <w:r w:rsidRPr="0011312B">
        <w:t>Explore</w:t>
      </w:r>
      <w:r>
        <w:rPr>
          <w:lang w:val="ru-RU"/>
        </w:rPr>
        <w:t>;</w:t>
      </w:r>
      <w:r w:rsidRPr="001C3C10">
        <w:rPr>
          <w:lang w:val="ru-RU"/>
        </w:rPr>
        <w:t xml:space="preserve"> </w:t>
      </w:r>
      <w:r w:rsidRPr="00471AF9">
        <w:rPr>
          <w:lang w:val="ru-RU"/>
        </w:rPr>
        <w:t xml:space="preserve">ведомство </w:t>
      </w:r>
      <w:r>
        <w:rPr>
          <w:lang w:val="ru-RU"/>
        </w:rPr>
        <w:t xml:space="preserve">также </w:t>
      </w:r>
      <w:r w:rsidRPr="001C3C10">
        <w:rPr>
          <w:lang w:val="ru-RU"/>
        </w:rPr>
        <w:t>рассматрива</w:t>
      </w:r>
      <w:r>
        <w:rPr>
          <w:lang w:val="ru-RU"/>
        </w:rPr>
        <w:t xml:space="preserve">ет </w:t>
      </w:r>
      <w:r w:rsidRPr="001C3C10">
        <w:rPr>
          <w:lang w:val="ru-RU"/>
        </w:rPr>
        <w:t>вопрос</w:t>
      </w:r>
      <w:r>
        <w:rPr>
          <w:lang w:val="ru-RU"/>
        </w:rPr>
        <w:t xml:space="preserve"> об </w:t>
      </w:r>
      <w:r w:rsidRPr="001C3C10">
        <w:rPr>
          <w:lang w:val="ru-RU"/>
        </w:rPr>
        <w:t>организаци</w:t>
      </w:r>
      <w:r>
        <w:rPr>
          <w:lang w:val="ru-RU"/>
        </w:rPr>
        <w:t xml:space="preserve">и </w:t>
      </w:r>
      <w:r w:rsidRPr="00471AF9">
        <w:rPr>
          <w:lang w:val="ru-RU"/>
        </w:rPr>
        <w:t>доступ</w:t>
      </w:r>
      <w:r>
        <w:rPr>
          <w:lang w:val="ru-RU"/>
        </w:rPr>
        <w:t xml:space="preserve">а к </w:t>
      </w:r>
      <w:proofErr w:type="spellStart"/>
      <w:r w:rsidRPr="0011312B">
        <w:t>EPOQUENet</w:t>
      </w:r>
      <w:proofErr w:type="spellEnd"/>
      <w:r w:rsidRPr="00471AF9">
        <w:rPr>
          <w:lang w:val="ru-RU"/>
        </w:rPr>
        <w:t>.</w:t>
      </w:r>
      <w:r>
        <w:rPr>
          <w:lang w:val="ru-RU"/>
        </w:rPr>
        <w:t xml:space="preserve"> 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AB75C2" w:rsidP="00F76C35">
      <w:pPr>
        <w:rPr>
          <w:lang w:val="ru-RU"/>
        </w:rPr>
      </w:pPr>
      <w:r w:rsidRPr="00471AF9">
        <w:rPr>
          <w:lang w:val="ru-RU"/>
        </w:rPr>
        <w:t>(</w:t>
      </w:r>
      <w:r>
        <w:t>v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1B72C4">
        <w:rPr>
          <w:lang w:val="ru-RU"/>
        </w:rPr>
        <w:t>Вся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необходим</w:t>
      </w:r>
      <w:r w:rsidR="001B72C4">
        <w:rPr>
          <w:lang w:val="ru-RU"/>
        </w:rPr>
        <w:t>ая</w:t>
      </w:r>
      <w:r w:rsidR="00471AF9" w:rsidRPr="00471AF9">
        <w:rPr>
          <w:lang w:val="ru-RU"/>
        </w:rPr>
        <w:t xml:space="preserve"> </w:t>
      </w:r>
      <w:r w:rsidR="001B72C4">
        <w:rPr>
          <w:lang w:val="ru-RU"/>
        </w:rPr>
        <w:t>информация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относительно </w:t>
      </w:r>
      <w:r w:rsidR="001B72C4" w:rsidRPr="001B72C4">
        <w:rPr>
          <w:lang w:val="ru-RU"/>
        </w:rPr>
        <w:t>операци</w:t>
      </w:r>
      <w:r w:rsidR="001B72C4">
        <w:rPr>
          <w:lang w:val="ru-RU"/>
        </w:rPr>
        <w:t>онных процедур</w:t>
      </w:r>
      <w:r w:rsidRPr="00471AF9">
        <w:rPr>
          <w:lang w:val="ru-RU"/>
        </w:rPr>
        <w:t xml:space="preserve">, </w:t>
      </w:r>
      <w:r w:rsidR="001B72C4">
        <w:rPr>
          <w:lang w:val="ru-RU"/>
        </w:rPr>
        <w:t>рекомендаций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1B72C4">
        <w:rPr>
          <w:lang w:val="ru-RU"/>
        </w:rPr>
        <w:t>документов</w:t>
      </w:r>
      <w:r w:rsidR="00471AF9" w:rsidRPr="00471AF9">
        <w:rPr>
          <w:lang w:val="ru-RU"/>
        </w:rPr>
        <w:t xml:space="preserve">, например, </w:t>
      </w:r>
      <w:r w:rsidR="00C76789">
        <w:rPr>
          <w:lang w:val="ru-RU"/>
        </w:rPr>
        <w:t>Кодекс ИС</w:t>
      </w:r>
      <w:r w:rsidRPr="00471AF9">
        <w:rPr>
          <w:lang w:val="ru-RU"/>
        </w:rPr>
        <w:t xml:space="preserve">, </w:t>
      </w:r>
      <w:r w:rsidR="001B72C4" w:rsidRPr="00471AF9">
        <w:rPr>
          <w:lang w:val="ru-RU"/>
        </w:rPr>
        <w:t>п</w:t>
      </w:r>
      <w:r w:rsidR="00471AF9" w:rsidRPr="00471AF9">
        <w:rPr>
          <w:lang w:val="ru-RU"/>
        </w:rPr>
        <w:t>равила и</w:t>
      </w:r>
      <w:r w:rsidRPr="00471AF9">
        <w:rPr>
          <w:lang w:val="ru-RU"/>
        </w:rPr>
        <w:t xml:space="preserve"> </w:t>
      </w:r>
      <w:r w:rsidR="001B72C4">
        <w:rPr>
          <w:lang w:val="ru-RU"/>
        </w:rPr>
        <w:t>инструкци</w:t>
      </w:r>
      <w:r w:rsidR="001B72C4" w:rsidRPr="001B72C4">
        <w:rPr>
          <w:lang w:val="ru-RU"/>
        </w:rPr>
        <w:t xml:space="preserve">и по его </w:t>
      </w:r>
      <w:r w:rsidR="001B72C4" w:rsidRPr="001B72C4">
        <w:rPr>
          <w:snapToGrid w:val="0"/>
          <w:lang w:val="ru-RU"/>
        </w:rPr>
        <w:t>применени</w:t>
      </w:r>
      <w:r w:rsidR="001B72C4">
        <w:rPr>
          <w:lang w:val="ru-RU"/>
        </w:rPr>
        <w:t>ю</w:t>
      </w:r>
      <w:r w:rsidRPr="001B72C4">
        <w:rPr>
          <w:lang w:val="ru-RU"/>
        </w:rPr>
        <w:t xml:space="preserve"> </w:t>
      </w:r>
      <w:r w:rsidR="001B72C4">
        <w:rPr>
          <w:lang w:val="ru-RU"/>
        </w:rPr>
        <w:t xml:space="preserve">и </w:t>
      </w:r>
      <w:r w:rsidR="001B72C4" w:rsidRPr="001B72C4">
        <w:rPr>
          <w:lang w:val="ru-RU"/>
        </w:rPr>
        <w:t>Руководст</w:t>
      </w:r>
      <w:r w:rsidR="001B72C4">
        <w:rPr>
          <w:lang w:val="ru-RU"/>
        </w:rPr>
        <w:t xml:space="preserve">во по </w:t>
      </w:r>
      <w:r w:rsidR="001B72C4" w:rsidRPr="00471AF9">
        <w:rPr>
          <w:lang w:val="ru-RU"/>
        </w:rPr>
        <w:t>п</w:t>
      </w:r>
      <w:r w:rsidR="001B72C4">
        <w:rPr>
          <w:lang w:val="ru-RU"/>
        </w:rPr>
        <w:t xml:space="preserve">рактике </w:t>
      </w:r>
      <w:r w:rsidR="001B72C4" w:rsidRPr="00471AF9">
        <w:rPr>
          <w:lang w:val="ru-RU"/>
        </w:rPr>
        <w:t>патент</w:t>
      </w:r>
      <w:r w:rsidR="001B72C4">
        <w:rPr>
          <w:lang w:val="ru-RU"/>
        </w:rPr>
        <w:t>ной</w:t>
      </w:r>
      <w:r w:rsidR="001B72C4" w:rsidRPr="001B72C4">
        <w:rPr>
          <w:lang w:val="ru-RU"/>
        </w:rPr>
        <w:t xml:space="preserve"> </w:t>
      </w:r>
      <w:r w:rsidR="001B72C4">
        <w:rPr>
          <w:lang w:val="ru-RU"/>
        </w:rPr>
        <w:t>экспертизы,</w:t>
      </w:r>
      <w:r w:rsidR="001B72C4" w:rsidRPr="001B72C4">
        <w:rPr>
          <w:lang w:val="ru-RU"/>
        </w:rPr>
        <w:t xml:space="preserve"> </w:t>
      </w:r>
      <w:r w:rsidR="001B72C4">
        <w:rPr>
          <w:lang w:val="ru-RU"/>
        </w:rPr>
        <w:t xml:space="preserve">имеются на </w:t>
      </w:r>
      <w:r w:rsidR="00471AF9" w:rsidRPr="00471AF9">
        <w:rPr>
          <w:lang w:val="ru-RU"/>
        </w:rPr>
        <w:t>вебсайт</w:t>
      </w:r>
      <w:r w:rsidR="001B72C4">
        <w:rPr>
          <w:lang w:val="ru-RU"/>
        </w:rPr>
        <w:t xml:space="preserve">е </w:t>
      </w:r>
      <w:r w:rsidR="001B72C4">
        <w:t>IPOPHL</w:t>
      </w:r>
      <w:r w:rsidRPr="001B72C4">
        <w:rPr>
          <w:lang w:val="ru-RU"/>
        </w:rPr>
        <w:t xml:space="preserve">.  </w:t>
      </w:r>
      <w:r w:rsidR="001B72C4" w:rsidRPr="001B72C4">
        <w:rPr>
          <w:lang w:val="ru-RU"/>
        </w:rPr>
        <w:t>Руководст</w:t>
      </w:r>
      <w:r w:rsidR="001B72C4">
        <w:rPr>
          <w:lang w:val="ru-RU"/>
        </w:rPr>
        <w:t xml:space="preserve">во </w:t>
      </w:r>
      <w:r w:rsidR="001B72C4" w:rsidRPr="001B72C4">
        <w:rPr>
          <w:lang w:val="ru-RU"/>
        </w:rPr>
        <w:t>по вопросам</w:t>
      </w:r>
      <w:r w:rsidR="001B72C4">
        <w:rPr>
          <w:lang w:val="ru-RU"/>
        </w:rPr>
        <w:t xml:space="preserve"> контроля качества</w:t>
      </w:r>
      <w:r w:rsidRPr="00471AF9">
        <w:rPr>
          <w:lang w:val="ru-RU"/>
        </w:rPr>
        <w:t xml:space="preserve">, </w:t>
      </w:r>
      <w:r w:rsidR="001B72C4">
        <w:rPr>
          <w:lang w:val="ru-RU"/>
        </w:rPr>
        <w:t>циркуляры и внутриведомственные</w:t>
      </w:r>
      <w:r w:rsidR="001B72C4" w:rsidRPr="00471AF9">
        <w:rPr>
          <w:lang w:val="ru-RU"/>
        </w:rPr>
        <w:t xml:space="preserve"> </w:t>
      </w:r>
      <w:r w:rsidR="001B72C4" w:rsidRPr="001B72C4">
        <w:rPr>
          <w:lang w:val="ru-RU" w:eastAsia="en-US"/>
        </w:rPr>
        <w:t>распоряжени</w:t>
      </w:r>
      <w:r w:rsidR="001B72C4">
        <w:rPr>
          <w:lang w:val="ru-RU"/>
        </w:rPr>
        <w:t xml:space="preserve">я </w:t>
      </w:r>
      <w:r w:rsidR="001B72C4" w:rsidRPr="001B72C4">
        <w:rPr>
          <w:lang w:val="ru-RU"/>
        </w:rPr>
        <w:t>по вопросам</w:t>
      </w:r>
      <w:r w:rsidR="001B72C4">
        <w:rPr>
          <w:lang w:val="ru-RU"/>
        </w:rPr>
        <w:t xml:space="preserve"> </w:t>
      </w:r>
      <w:r w:rsidR="001B72C4" w:rsidRPr="001B72C4">
        <w:rPr>
          <w:lang w:val="ru-RU"/>
        </w:rPr>
        <w:t>работ</w:t>
      </w:r>
      <w:r w:rsidR="001B72C4">
        <w:rPr>
          <w:lang w:val="ru-RU"/>
        </w:rPr>
        <w:t>ы</w:t>
      </w:r>
      <w:r w:rsidR="001B72C4" w:rsidRPr="00F96F40">
        <w:rPr>
          <w:lang w:val="ru-RU"/>
        </w:rPr>
        <w:t xml:space="preserve"> </w:t>
      </w:r>
      <w:r w:rsidRPr="00A04B95">
        <w:t>PQRS</w:t>
      </w:r>
      <w:r w:rsidRPr="00471AF9">
        <w:rPr>
          <w:lang w:val="ru-RU"/>
        </w:rPr>
        <w:t xml:space="preserve"> </w:t>
      </w:r>
      <w:r w:rsidR="00F96F40">
        <w:rPr>
          <w:lang w:val="ru-RU"/>
        </w:rPr>
        <w:t xml:space="preserve">имеются в </w:t>
      </w:r>
      <w:r w:rsidR="00471AF9" w:rsidRPr="00471AF9">
        <w:rPr>
          <w:lang w:val="ru-RU"/>
        </w:rPr>
        <w:t xml:space="preserve">сети интранет </w:t>
      </w:r>
      <w:r w:rsidR="00F96F40" w:rsidRPr="00A04B95">
        <w:t>IPOPHL</w:t>
      </w:r>
      <w:r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471AF9" w:rsidP="00F76C35">
      <w:pPr>
        <w:rPr>
          <w:lang w:val="ru-RU"/>
        </w:rPr>
      </w:pPr>
      <w:r w:rsidRPr="00471AF9">
        <w:rPr>
          <w:lang w:val="ru-RU"/>
        </w:rPr>
        <w:t>Люб</w:t>
      </w:r>
      <w:r w:rsidR="00F96F40">
        <w:rPr>
          <w:lang w:val="ru-RU"/>
        </w:rPr>
        <w:t xml:space="preserve">ые уточнения </w:t>
      </w:r>
      <w:r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</w:t>
      </w:r>
      <w:r w:rsidR="00F96F40" w:rsidRPr="00F96F40">
        <w:rPr>
          <w:lang w:val="ru-RU"/>
        </w:rPr>
        <w:t>инструкци</w:t>
      </w:r>
      <w:r w:rsidR="00F96F40">
        <w:rPr>
          <w:lang w:val="ru-RU"/>
        </w:rPr>
        <w:t xml:space="preserve">и доводятся до сведения </w:t>
      </w:r>
      <w:r w:rsidR="00F96F40" w:rsidRPr="00F96F40">
        <w:rPr>
          <w:lang w:val="ru-RU"/>
        </w:rPr>
        <w:t>сотрудник</w:t>
      </w:r>
      <w:r w:rsidR="00F96F40">
        <w:rPr>
          <w:lang w:val="ru-RU"/>
        </w:rPr>
        <w:t xml:space="preserve">ов на общем </w:t>
      </w:r>
      <w:r w:rsidR="009A4B5C" w:rsidRPr="009A4B5C">
        <w:rPr>
          <w:lang w:val="ru-RU"/>
        </w:rPr>
        <w:t>Патентное бюро</w:t>
      </w:r>
      <w:r w:rsidR="00AB75C2" w:rsidRPr="00471AF9">
        <w:rPr>
          <w:lang w:val="ru-RU"/>
        </w:rPr>
        <w:t xml:space="preserve">, </w:t>
      </w:r>
      <w:r w:rsidR="00F96F40">
        <w:rPr>
          <w:lang w:val="ru-RU"/>
        </w:rPr>
        <w:t xml:space="preserve">совещаниях </w:t>
      </w:r>
      <w:r w:rsidR="00F96F40" w:rsidRPr="00F96F40">
        <w:rPr>
          <w:lang w:val="ru-RU"/>
        </w:rPr>
        <w:t>руководст</w:t>
      </w:r>
      <w:r w:rsidR="00F96F40">
        <w:rPr>
          <w:lang w:val="ru-RU"/>
        </w:rPr>
        <w:t xml:space="preserve">ва </w:t>
      </w:r>
      <w:r w:rsidR="00F96F40" w:rsidRPr="005D7E89">
        <w:rPr>
          <w:lang w:val="ru-RU"/>
        </w:rPr>
        <w:t>Патентного бюро</w:t>
      </w:r>
      <w:r w:rsidR="00AB75C2" w:rsidRPr="00471AF9">
        <w:rPr>
          <w:lang w:val="ru-RU"/>
        </w:rPr>
        <w:t xml:space="preserve">, </w:t>
      </w:r>
      <w:r w:rsidRPr="00471AF9">
        <w:rPr>
          <w:lang w:val="ru-RU"/>
        </w:rPr>
        <w:t>ежемесячн</w:t>
      </w:r>
      <w:r w:rsidR="00F96F40"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 w:rsidR="00F96F40">
        <w:rPr>
          <w:lang w:val="ru-RU"/>
        </w:rPr>
        <w:t>совещаниях подразделений</w:t>
      </w:r>
      <w:r w:rsidR="00F96F40" w:rsidRPr="00537C77">
        <w:rPr>
          <w:lang w:val="ru-RU"/>
        </w:rPr>
        <w:t xml:space="preserve"> </w:t>
      </w:r>
      <w:r w:rsidRPr="00471AF9">
        <w:rPr>
          <w:lang w:val="ru-RU"/>
        </w:rPr>
        <w:t>или</w:t>
      </w:r>
      <w:r w:rsidR="00F96F40"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F96F40">
        <w:rPr>
          <w:lang w:val="ru-RU"/>
        </w:rPr>
        <w:t xml:space="preserve">при </w:t>
      </w:r>
      <w:r w:rsidR="00F96F40" w:rsidRPr="00471AF9">
        <w:rPr>
          <w:lang w:val="ru-RU"/>
        </w:rPr>
        <w:t>необходим</w:t>
      </w:r>
      <w:r w:rsidR="00F96F40">
        <w:rPr>
          <w:lang w:val="ru-RU"/>
        </w:rPr>
        <w:t xml:space="preserve">ости, </w:t>
      </w:r>
      <w:r w:rsidR="00F96F40" w:rsidRPr="00F96F40">
        <w:rPr>
          <w:lang w:val="ru-RU"/>
        </w:rPr>
        <w:t>специальн</w:t>
      </w:r>
      <w:r w:rsidR="00F96F40">
        <w:rPr>
          <w:lang w:val="ru-RU"/>
        </w:rPr>
        <w:t xml:space="preserve">о созываемых </w:t>
      </w:r>
      <w:r w:rsidRPr="00471AF9">
        <w:rPr>
          <w:lang w:val="ru-RU"/>
        </w:rPr>
        <w:t>совещани</w:t>
      </w:r>
      <w:r w:rsidR="00F77E5B">
        <w:rPr>
          <w:lang w:val="ru-RU"/>
        </w:rPr>
        <w:t>ях</w:t>
      </w:r>
      <w:r w:rsidR="00AB75C2" w:rsidRPr="00471AF9">
        <w:rPr>
          <w:lang w:val="ru-RU"/>
        </w:rPr>
        <w:t>.</w:t>
      </w:r>
    </w:p>
    <w:p w:rsidR="00AB75C2" w:rsidRPr="00471AF9" w:rsidRDefault="00AB75C2" w:rsidP="00F76C35">
      <w:pPr>
        <w:rPr>
          <w:lang w:val="ru-RU"/>
        </w:rPr>
      </w:pPr>
    </w:p>
    <w:p w:rsidR="00AB75C2" w:rsidRPr="00471AF9" w:rsidRDefault="00F96F40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F96F40">
        <w:rPr>
          <w:color w:val="000000"/>
          <w:sz w:val="20"/>
          <w:lang w:val="ru-RU"/>
        </w:rPr>
        <w:t>Возможн</w:t>
      </w:r>
      <w:r>
        <w:rPr>
          <w:color w:val="000000"/>
          <w:sz w:val="20"/>
          <w:lang w:val="ru-RU"/>
        </w:rPr>
        <w:t xml:space="preserve">ости для обучения </w:t>
      </w:r>
      <w:r w:rsidRPr="00F96F40">
        <w:rPr>
          <w:color w:val="000000"/>
          <w:sz w:val="20"/>
          <w:lang w:val="ru-RU"/>
        </w:rPr>
        <w:t>сотрудник</w:t>
      </w:r>
      <w:r>
        <w:rPr>
          <w:color w:val="000000"/>
          <w:sz w:val="20"/>
          <w:lang w:val="ru-RU"/>
        </w:rPr>
        <w:t>ов</w:t>
      </w:r>
      <w:r w:rsidR="00834E53" w:rsidRPr="00686312">
        <w:rPr>
          <w:color w:val="000000"/>
          <w:sz w:val="20"/>
          <w:lang w:val="ru-RU"/>
        </w:rPr>
        <w:t>:</w:t>
      </w:r>
    </w:p>
    <w:p w:rsidR="00AB75C2" w:rsidRPr="00471AF9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>(</w:t>
      </w:r>
      <w:r w:rsidRPr="00C615D2">
        <w:rPr>
          <w:sz w:val="20"/>
        </w:rPr>
        <w:t>vi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Опишите методы обучения и повышения квалификации сотрудников и программу, которая обеспечивает, чтобы все сотрудники, участвующие в процессе патентного поиска и патентной экспертизы</w:t>
      </w:r>
      <w:r w:rsidRPr="00471AF9">
        <w:rPr>
          <w:sz w:val="20"/>
          <w:lang w:val="ru-RU"/>
        </w:rPr>
        <w:t>: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приобретали и поддерживали необходимые знания и необходимую квалификацию</w:t>
      </w:r>
      <w:r w:rsidRPr="00471AF9">
        <w:rPr>
          <w:sz w:val="20"/>
          <w:lang w:val="ru-RU"/>
        </w:rPr>
        <w:t xml:space="preserve">;  </w:t>
      </w:r>
      <w:r w:rsidR="00471AF9" w:rsidRPr="00471AF9">
        <w:rPr>
          <w:sz w:val="20"/>
          <w:lang w:val="ru-RU"/>
        </w:rPr>
        <w:t>и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471AF9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в полной мере сознавали важность соблюдения критериев и стандартов качества</w:t>
      </w:r>
      <w:r w:rsidRPr="00471AF9">
        <w:rPr>
          <w:sz w:val="20"/>
          <w:lang w:val="ru-RU"/>
        </w:rPr>
        <w:t>.</w:t>
      </w:r>
    </w:p>
    <w:p w:rsidR="00AB75C2" w:rsidRPr="00471AF9" w:rsidRDefault="00046508" w:rsidP="00AC03E3">
      <w:pPr>
        <w:rPr>
          <w:i/>
          <w:lang w:val="ru-RU"/>
        </w:rPr>
      </w:pPr>
      <w:r>
        <w:rPr>
          <w:i/>
          <w:lang w:val="ru-RU"/>
        </w:rPr>
        <w:t xml:space="preserve">Программа обучения </w:t>
      </w:r>
      <w:r w:rsidR="00FC05D2" w:rsidRPr="00FC05D2">
        <w:rPr>
          <w:i/>
          <w:lang w:val="ru-RU"/>
        </w:rPr>
        <w:t xml:space="preserve">начинающих </w:t>
      </w:r>
      <w:r w:rsidR="00FC05D2">
        <w:rPr>
          <w:i/>
          <w:lang w:val="ru-RU"/>
        </w:rPr>
        <w:t>п</w:t>
      </w:r>
      <w:r w:rsidR="00A211D5">
        <w:rPr>
          <w:i/>
          <w:lang w:val="ru-RU"/>
        </w:rPr>
        <w:t>атентных экспертов</w:t>
      </w:r>
      <w:r w:rsidR="00AB75C2" w:rsidRPr="00471AF9">
        <w:rPr>
          <w:i/>
          <w:lang w:val="ru-RU"/>
        </w:rPr>
        <w:t>: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2141C9" w:rsidP="00AC03E3">
      <w:pPr>
        <w:rPr>
          <w:lang w:val="ru-RU"/>
        </w:rPr>
      </w:pPr>
      <w:r>
        <w:rPr>
          <w:lang w:val="ru-RU"/>
        </w:rPr>
        <w:t xml:space="preserve">На </w:t>
      </w:r>
      <w:r w:rsidRPr="002141C9">
        <w:rPr>
          <w:lang w:val="ru-RU"/>
        </w:rPr>
        <w:t>момент</w:t>
      </w:r>
      <w:r>
        <w:rPr>
          <w:lang w:val="ru-RU"/>
        </w:rPr>
        <w:t xml:space="preserve"> </w:t>
      </w:r>
      <w:r w:rsidRPr="002141C9">
        <w:rPr>
          <w:lang w:val="ru-RU"/>
        </w:rPr>
        <w:t>назначени</w:t>
      </w:r>
      <w:r>
        <w:rPr>
          <w:lang w:val="ru-RU"/>
        </w:rPr>
        <w:t xml:space="preserve">я </w:t>
      </w:r>
      <w:r w:rsidRPr="002141C9">
        <w:rPr>
          <w:lang w:val="ru-RU"/>
        </w:rPr>
        <w:t>в качестве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 xml:space="preserve">МПО </w:t>
      </w:r>
      <w:r>
        <w:rPr>
          <w:lang w:val="ru-RU"/>
        </w:rPr>
        <w:t>начинающие</w:t>
      </w:r>
      <w:r w:rsidR="00FC05D2">
        <w:rPr>
          <w:lang w:val="ru-RU"/>
        </w:rPr>
        <w:t xml:space="preserve"> </w:t>
      </w:r>
      <w:r>
        <w:rPr>
          <w:lang w:val="ru-RU"/>
        </w:rPr>
        <w:t>эксперты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уже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будут обладать квалификацией</w:t>
      </w:r>
      <w:r w:rsidRPr="00471AF9">
        <w:rPr>
          <w:lang w:val="ru-RU"/>
        </w:rPr>
        <w:t xml:space="preserve"> </w:t>
      </w:r>
      <w:r w:rsidRPr="002141C9">
        <w:rPr>
          <w:lang w:val="ru-RU"/>
        </w:rPr>
        <w:t>в области</w:t>
      </w:r>
      <w:r>
        <w:rPr>
          <w:lang w:val="ru-RU"/>
        </w:rPr>
        <w:t xml:space="preserve"> проведения патентной экспертизы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уметь </w:t>
      </w:r>
      <w:r w:rsidRPr="002141C9">
        <w:rPr>
          <w:lang w:val="ru-RU"/>
        </w:rPr>
        <w:t>самостоятельн</w:t>
      </w:r>
      <w:r>
        <w:rPr>
          <w:lang w:val="ru-RU"/>
        </w:rPr>
        <w:t xml:space="preserve">о проводить </w:t>
      </w:r>
      <w:r w:rsidR="00471AF9" w:rsidRPr="00471AF9">
        <w:rPr>
          <w:lang w:val="ru-RU"/>
        </w:rPr>
        <w:t>поиск 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эксперти</w:t>
      </w:r>
      <w:r>
        <w:rPr>
          <w:lang w:val="ru-RU"/>
        </w:rPr>
        <w:t>зу по существу</w:t>
      </w:r>
      <w:r w:rsidR="00AB75C2"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4F5FF2" w:rsidP="00AC03E3">
      <w:pPr>
        <w:rPr>
          <w:lang w:val="ru-RU"/>
        </w:rPr>
      </w:pPr>
      <w:r>
        <w:rPr>
          <w:lang w:val="ru-RU"/>
        </w:rPr>
        <w:t xml:space="preserve">Для повышения </w:t>
      </w:r>
      <w:r w:rsidRPr="00E737FE">
        <w:rPr>
          <w:lang w:val="ru-RU"/>
        </w:rPr>
        <w:t>ка</w:t>
      </w:r>
      <w:r>
        <w:rPr>
          <w:lang w:val="ru-RU"/>
        </w:rPr>
        <w:t>чества</w:t>
      </w:r>
      <w:r w:rsidRPr="00E737FE">
        <w:rPr>
          <w:lang w:val="ru-RU"/>
        </w:rPr>
        <w:t xml:space="preserve"> поиска и экспертизы</w:t>
      </w:r>
      <w:r>
        <w:rPr>
          <w:lang w:val="ru-RU"/>
        </w:rPr>
        <w:t xml:space="preserve"> </w:t>
      </w:r>
      <w:r>
        <w:t>IPOPHL</w:t>
      </w:r>
      <w:r w:rsidRPr="00E737FE">
        <w:rPr>
          <w:lang w:val="ru-RU"/>
        </w:rPr>
        <w:t xml:space="preserve"> </w:t>
      </w:r>
      <w:r>
        <w:rPr>
          <w:lang w:val="ru-RU"/>
        </w:rPr>
        <w:t xml:space="preserve">применяет </w:t>
      </w:r>
      <w:r w:rsidRPr="009A4F73">
        <w:rPr>
          <w:lang w:val="ru-RU"/>
        </w:rPr>
        <w:t>программ</w:t>
      </w:r>
      <w:r>
        <w:rPr>
          <w:lang w:val="ru-RU"/>
        </w:rPr>
        <w:t>у обучения</w:t>
      </w:r>
      <w:r w:rsidRPr="00E737FE">
        <w:rPr>
          <w:lang w:val="ru-RU"/>
        </w:rPr>
        <w:t xml:space="preserve"> патентных экспертов</w:t>
      </w:r>
      <w:r>
        <w:rPr>
          <w:lang w:val="ru-RU"/>
        </w:rPr>
        <w:t>,</w:t>
      </w:r>
      <w:r w:rsidRPr="00E737FE">
        <w:rPr>
          <w:lang w:val="ru-RU"/>
        </w:rPr>
        <w:t xml:space="preserve"> </w:t>
      </w:r>
      <w:r>
        <w:rPr>
          <w:lang w:val="ru-RU"/>
        </w:rPr>
        <w:t>ориентированную</w:t>
      </w:r>
      <w:r w:rsidRPr="00E737FE">
        <w:rPr>
          <w:lang w:val="ru-RU"/>
        </w:rPr>
        <w:t xml:space="preserve"> на ос</w:t>
      </w:r>
      <w:r>
        <w:rPr>
          <w:lang w:val="ru-RU"/>
        </w:rPr>
        <w:t xml:space="preserve">воение ими практических навыков </w:t>
      </w:r>
      <w:r w:rsidRPr="00E737FE">
        <w:rPr>
          <w:lang w:val="ru-RU"/>
        </w:rPr>
        <w:t xml:space="preserve">и </w:t>
      </w:r>
      <w:r>
        <w:rPr>
          <w:lang w:val="ru-RU"/>
        </w:rPr>
        <w:t>укрепление</w:t>
      </w:r>
      <w:r w:rsidRPr="00E737FE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E737FE">
        <w:rPr>
          <w:lang w:val="ru-RU"/>
        </w:rPr>
        <w:t>потенциала.</w:t>
      </w:r>
      <w:r>
        <w:rPr>
          <w:lang w:val="ru-RU"/>
        </w:rPr>
        <w:t xml:space="preserve">  </w:t>
      </w:r>
      <w:r w:rsidR="00F77E5B" w:rsidRPr="00F77E5B">
        <w:rPr>
          <w:lang w:val="ru-RU"/>
        </w:rPr>
        <w:t>Процесс</w:t>
      </w:r>
      <w:r w:rsidRPr="009A4F73">
        <w:rPr>
          <w:lang w:val="ru-RU"/>
        </w:rPr>
        <w:t xml:space="preserve"> </w:t>
      </w:r>
      <w:r>
        <w:rPr>
          <w:lang w:val="ru-RU"/>
        </w:rPr>
        <w:t xml:space="preserve">освоения </w:t>
      </w:r>
      <w:r w:rsidRPr="009A4F73">
        <w:rPr>
          <w:lang w:val="ru-RU"/>
        </w:rPr>
        <w:t>компетенци</w:t>
      </w:r>
      <w:r>
        <w:rPr>
          <w:lang w:val="ru-RU"/>
        </w:rPr>
        <w:t>й</w:t>
      </w:r>
      <w:r w:rsidRPr="009A4F73">
        <w:rPr>
          <w:lang w:val="ru-RU"/>
        </w:rPr>
        <w:t xml:space="preserve"> </w:t>
      </w:r>
      <w:r>
        <w:rPr>
          <w:lang w:val="ru-RU"/>
        </w:rPr>
        <w:t>включает две части</w:t>
      </w:r>
      <w:r w:rsidRPr="00A211D5">
        <w:rPr>
          <w:lang w:val="ru-RU"/>
        </w:rPr>
        <w:t>:  (1)</w:t>
      </w:r>
      <w:r>
        <w:rPr>
          <w:lang w:val="ru-RU"/>
        </w:rPr>
        <w:t> </w:t>
      </w:r>
      <w:r w:rsidRPr="00950362">
        <w:rPr>
          <w:lang w:val="ru-RU"/>
        </w:rPr>
        <w:t>программ</w:t>
      </w:r>
      <w:r>
        <w:rPr>
          <w:lang w:val="ru-RU"/>
        </w:rPr>
        <w:t xml:space="preserve">у </w:t>
      </w:r>
      <w:r w:rsidRPr="00A211D5">
        <w:rPr>
          <w:lang w:val="ru-RU"/>
        </w:rPr>
        <w:t>о</w:t>
      </w:r>
      <w:r>
        <w:rPr>
          <w:lang w:val="ru-RU"/>
        </w:rPr>
        <w:t>бучения</w:t>
      </w:r>
      <w:r w:rsidRPr="00A211D5">
        <w:rPr>
          <w:lang w:val="ru-RU"/>
        </w:rPr>
        <w:t xml:space="preserve"> </w:t>
      </w:r>
      <w:r>
        <w:rPr>
          <w:lang w:val="ru-RU"/>
        </w:rPr>
        <w:t>начинающих патентных</w:t>
      </w:r>
      <w:r w:rsidRPr="00A211D5">
        <w:rPr>
          <w:lang w:val="ru-RU"/>
        </w:rPr>
        <w:t xml:space="preserve"> эксперт</w:t>
      </w:r>
      <w:r>
        <w:rPr>
          <w:lang w:val="ru-RU"/>
        </w:rPr>
        <w:t>ов</w:t>
      </w:r>
      <w:r w:rsidRPr="00A211D5">
        <w:rPr>
          <w:lang w:val="ru-RU"/>
        </w:rPr>
        <w:t xml:space="preserve"> (</w:t>
      </w:r>
      <w:r>
        <w:t>NPET</w:t>
      </w:r>
      <w:r w:rsidRPr="00A211D5">
        <w:rPr>
          <w:lang w:val="ru-RU"/>
        </w:rPr>
        <w:t xml:space="preserve">);   и, (2) </w:t>
      </w:r>
      <w:r>
        <w:rPr>
          <w:lang w:val="ru-RU"/>
        </w:rPr>
        <w:t xml:space="preserve">программу </w:t>
      </w:r>
      <w:r w:rsidRPr="00A211D5">
        <w:rPr>
          <w:lang w:val="ru-RU"/>
        </w:rPr>
        <w:t>непрерывн</w:t>
      </w:r>
      <w:r>
        <w:rPr>
          <w:lang w:val="ru-RU"/>
        </w:rPr>
        <w:t>ого</w:t>
      </w:r>
      <w:r w:rsidRPr="00A211D5">
        <w:rPr>
          <w:lang w:val="ru-RU"/>
        </w:rPr>
        <w:t xml:space="preserve"> </w:t>
      </w:r>
      <w:r>
        <w:rPr>
          <w:lang w:val="ru-RU"/>
        </w:rPr>
        <w:t xml:space="preserve">обучения </w:t>
      </w:r>
      <w:r w:rsidRPr="00950362">
        <w:rPr>
          <w:lang w:val="ru-RU"/>
        </w:rPr>
        <w:t>сотрудник</w:t>
      </w:r>
      <w:r>
        <w:rPr>
          <w:lang w:val="ru-RU"/>
        </w:rPr>
        <w:t xml:space="preserve">ов </w:t>
      </w:r>
      <w:r w:rsidRPr="00A211D5">
        <w:rPr>
          <w:lang w:val="ru-RU"/>
        </w:rPr>
        <w:t>(</w:t>
      </w:r>
      <w:r>
        <w:t>CTP</w:t>
      </w:r>
      <w:r w:rsidRPr="00A211D5">
        <w:rPr>
          <w:lang w:val="ru-RU"/>
        </w:rPr>
        <w:t xml:space="preserve">).  </w:t>
      </w:r>
      <w:r>
        <w:rPr>
          <w:lang w:val="ru-RU"/>
        </w:rPr>
        <w:t xml:space="preserve">Разработанная </w:t>
      </w:r>
      <w:r>
        <w:t>IPOPHL</w:t>
      </w:r>
      <w:r>
        <w:rPr>
          <w:lang w:val="ru-RU"/>
        </w:rPr>
        <w:t xml:space="preserve"> </w:t>
      </w:r>
      <w:r w:rsidRPr="00950362">
        <w:rPr>
          <w:lang w:val="ru-RU"/>
        </w:rPr>
        <w:t>программ</w:t>
      </w:r>
      <w:r>
        <w:rPr>
          <w:lang w:val="ru-RU"/>
        </w:rPr>
        <w:t xml:space="preserve">а </w:t>
      </w:r>
      <w:r>
        <w:t>NPET</w:t>
      </w:r>
      <w:r>
        <w:rPr>
          <w:lang w:val="ru-RU"/>
        </w:rPr>
        <w:t xml:space="preserve"> </w:t>
      </w:r>
      <w:r w:rsidRPr="00950362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хорошо </w:t>
      </w:r>
      <w:r w:rsidR="003B270D">
        <w:rPr>
          <w:lang w:val="ru-RU"/>
        </w:rPr>
        <w:t>продуманная</w:t>
      </w:r>
      <w:r w:rsidRPr="00A211D5">
        <w:rPr>
          <w:lang w:val="ru-RU"/>
        </w:rPr>
        <w:t xml:space="preserve"> и комплексн</w:t>
      </w:r>
      <w:r>
        <w:rPr>
          <w:lang w:val="ru-RU"/>
        </w:rPr>
        <w:t xml:space="preserve">ая программа обучения </w:t>
      </w:r>
      <w:r w:rsidRPr="00950362">
        <w:rPr>
          <w:lang w:val="ru-RU"/>
        </w:rPr>
        <w:t>сотрудник</w:t>
      </w:r>
      <w:r>
        <w:rPr>
          <w:lang w:val="ru-RU"/>
        </w:rPr>
        <w:t>ов, включающая</w:t>
      </w:r>
      <w:r w:rsidRPr="00A211D5">
        <w:rPr>
          <w:lang w:val="ru-RU"/>
        </w:rPr>
        <w:t xml:space="preserve">, в частности, </w:t>
      </w:r>
      <w:r w:rsidRPr="00950362">
        <w:rPr>
          <w:lang w:val="ru-RU"/>
        </w:rPr>
        <w:t>подход</w:t>
      </w:r>
      <w:r>
        <w:rPr>
          <w:lang w:val="ru-RU"/>
        </w:rPr>
        <w:t xml:space="preserve">ящие </w:t>
      </w:r>
      <w:r w:rsidRPr="00A211D5">
        <w:rPr>
          <w:lang w:val="ru-RU"/>
        </w:rPr>
        <w:t>элемент</w:t>
      </w:r>
      <w:r>
        <w:rPr>
          <w:lang w:val="ru-RU"/>
        </w:rPr>
        <w:t>ы</w:t>
      </w:r>
      <w:r w:rsidRPr="00A211D5">
        <w:rPr>
          <w:lang w:val="ru-RU"/>
        </w:rPr>
        <w:t xml:space="preserve"> </w:t>
      </w:r>
      <w:r w:rsidR="00F77E5B" w:rsidRPr="00F77E5B">
        <w:rPr>
          <w:lang w:val="ru-RU"/>
        </w:rPr>
        <w:t>внутренн</w:t>
      </w:r>
      <w:r w:rsidR="00F77E5B">
        <w:rPr>
          <w:lang w:val="ru-RU"/>
        </w:rPr>
        <w:t>их учебных программ</w:t>
      </w:r>
      <w:r>
        <w:rPr>
          <w:lang w:val="ru-RU"/>
        </w:rPr>
        <w:t xml:space="preserve"> Ведомства</w:t>
      </w:r>
      <w:r w:rsidRPr="00A211D5">
        <w:rPr>
          <w:lang w:val="ru-RU"/>
        </w:rPr>
        <w:t xml:space="preserve"> по патентам и товарным знакам США (ВПТЗ США), </w:t>
      </w:r>
      <w:r>
        <w:rPr>
          <w:lang w:val="ru-RU"/>
        </w:rPr>
        <w:t>Ведомства</w:t>
      </w:r>
      <w:r w:rsidRPr="00D004A6">
        <w:rPr>
          <w:lang w:val="ru-RU"/>
        </w:rPr>
        <w:t xml:space="preserve"> ИС Австралии </w:t>
      </w:r>
      <w:r w:rsidRPr="00A211D5">
        <w:rPr>
          <w:lang w:val="ru-RU"/>
        </w:rPr>
        <w:t xml:space="preserve">и </w:t>
      </w:r>
      <w:r>
        <w:rPr>
          <w:lang w:val="ru-RU"/>
        </w:rPr>
        <w:t>Европейского патентного ведомства</w:t>
      </w:r>
      <w:r w:rsidRPr="00A211D5">
        <w:rPr>
          <w:lang w:val="ru-RU"/>
        </w:rPr>
        <w:t xml:space="preserve"> (ЕПВ).  </w:t>
      </w:r>
      <w:r w:rsidRPr="00950362">
        <w:rPr>
          <w:lang w:val="ru-RU"/>
        </w:rPr>
        <w:t>Программ</w:t>
      </w:r>
      <w:r>
        <w:rPr>
          <w:lang w:val="ru-RU"/>
        </w:rPr>
        <w:t xml:space="preserve">а </w:t>
      </w:r>
      <w:r>
        <w:t>NPET</w:t>
      </w:r>
      <w:r w:rsidRPr="00A211D5">
        <w:rPr>
          <w:lang w:val="ru-RU"/>
        </w:rPr>
        <w:t xml:space="preserve"> </w:t>
      </w:r>
      <w:r>
        <w:rPr>
          <w:lang w:val="ru-RU"/>
        </w:rPr>
        <w:t xml:space="preserve">включает три </w:t>
      </w:r>
      <w:r w:rsidRPr="00A211D5">
        <w:rPr>
          <w:lang w:val="ru-RU"/>
        </w:rPr>
        <w:t xml:space="preserve">(3) </w:t>
      </w:r>
      <w:r>
        <w:rPr>
          <w:lang w:val="ru-RU"/>
        </w:rPr>
        <w:t>этапа</w:t>
      </w:r>
      <w:r w:rsidRPr="00A211D5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4F5FF2" w:rsidP="00AC03E3">
      <w:pPr>
        <w:rPr>
          <w:lang w:val="ru-RU"/>
        </w:rPr>
      </w:pPr>
      <w:r>
        <w:rPr>
          <w:lang w:val="ru-RU"/>
        </w:rPr>
        <w:t xml:space="preserve">Этап </w:t>
      </w:r>
      <w:r w:rsidRPr="004F5FF2">
        <w:rPr>
          <w:lang w:val="ru-RU"/>
        </w:rPr>
        <w:t>I посвящен фундаментальным понятиям патентного поиска и экспертизы, знакомству с практикой и процедурами поиска и экспертизы, нормативно-правовой базой, средствами автоматизации работы, а также инструментами дальнейшего индивидуального и профессионального обучения</w:t>
      </w:r>
      <w:r>
        <w:rPr>
          <w:lang w:val="ru-RU"/>
        </w:rPr>
        <w:t xml:space="preserve">. </w:t>
      </w:r>
    </w:p>
    <w:p w:rsidR="00AB75C2" w:rsidRPr="00471AF9" w:rsidRDefault="00AB75C2" w:rsidP="00AC03E3">
      <w:pPr>
        <w:rPr>
          <w:lang w:val="ru-RU"/>
        </w:rPr>
      </w:pPr>
    </w:p>
    <w:p w:rsidR="00AB75C2" w:rsidRPr="00F77E5B" w:rsidRDefault="004F5FF2" w:rsidP="00AC03E3">
      <w:pPr>
        <w:rPr>
          <w:lang w:val="ru-RU"/>
        </w:rPr>
      </w:pPr>
      <w:r>
        <w:rPr>
          <w:lang w:val="ru-RU"/>
        </w:rPr>
        <w:t xml:space="preserve">Этап </w:t>
      </w:r>
      <w:r w:rsidRPr="004F5FF2">
        <w:rPr>
          <w:lang w:val="ru-RU"/>
        </w:rPr>
        <w:t xml:space="preserve">II посвящен изучению конкретных областей техники.  Начинающие эксперты проходят стажировку в подразделениях патентной экспертизы, где они работают с реальными заявками и применяют полученные знания на практике.  На этом этапе они получают наставническую помощь </w:t>
      </w:r>
      <w:r w:rsidR="00F77E5B" w:rsidRPr="00F77E5B">
        <w:rPr>
          <w:lang w:val="ru-RU"/>
        </w:rPr>
        <w:t>со стороны</w:t>
      </w:r>
      <w:r w:rsidR="00F77E5B">
        <w:rPr>
          <w:lang w:val="ru-RU"/>
        </w:rPr>
        <w:t xml:space="preserve"> </w:t>
      </w:r>
      <w:r w:rsidRPr="004F5FF2">
        <w:rPr>
          <w:lang w:val="ru-RU"/>
        </w:rPr>
        <w:t xml:space="preserve">более опытных </w:t>
      </w:r>
      <w:r w:rsidRPr="00F77E5B">
        <w:rPr>
          <w:lang w:val="ru-RU"/>
        </w:rPr>
        <w:t xml:space="preserve">экспертов. </w:t>
      </w:r>
    </w:p>
    <w:p w:rsidR="00AB75C2" w:rsidRPr="00F77E5B" w:rsidRDefault="00AB75C2" w:rsidP="00AC03E3">
      <w:pPr>
        <w:rPr>
          <w:lang w:val="ru-RU"/>
        </w:rPr>
      </w:pPr>
    </w:p>
    <w:p w:rsidR="00AB75C2" w:rsidRPr="00063E94" w:rsidRDefault="004F5FF2" w:rsidP="00AC03E3">
      <w:pPr>
        <w:rPr>
          <w:lang w:val="ru-RU"/>
        </w:rPr>
      </w:pPr>
      <w:r w:rsidRPr="00F77E5B">
        <w:rPr>
          <w:lang w:val="ru-RU"/>
        </w:rPr>
        <w:t xml:space="preserve">Этап </w:t>
      </w:r>
      <w:r w:rsidRPr="004F5FF2">
        <w:t>III</w:t>
      </w:r>
      <w:r w:rsidRPr="00F77E5B">
        <w:rPr>
          <w:lang w:val="ru-RU"/>
        </w:rPr>
        <w:t xml:space="preserve"> включает дополнительное обучение по вопросам проведения патент</w:t>
      </w:r>
      <w:r w:rsidR="00F77E5B">
        <w:rPr>
          <w:lang w:val="ru-RU"/>
        </w:rPr>
        <w:t>н</w:t>
      </w:r>
      <w:r w:rsidRPr="00F77E5B">
        <w:rPr>
          <w:lang w:val="ru-RU"/>
        </w:rPr>
        <w:t>ой экспертизы и поиска и по другим вопросам сферы ИС по направлениям, которые были признаны необходимыми по итогам оценки предыдущего обучения. В</w:t>
      </w:r>
      <w:r w:rsidRPr="004F5FF2">
        <w:t> </w:t>
      </w:r>
      <w:r w:rsidRPr="00F77E5B">
        <w:rPr>
          <w:lang w:val="ru-RU"/>
        </w:rPr>
        <w:t xml:space="preserve">рамках программы </w:t>
      </w:r>
      <w:r w:rsidRPr="004F5FF2">
        <w:t>NPET</w:t>
      </w:r>
      <w:r w:rsidRPr="00F77E5B">
        <w:rPr>
          <w:lang w:val="ru-RU"/>
        </w:rPr>
        <w:t xml:space="preserve"> применяются различные методы </w:t>
      </w:r>
      <w:r w:rsidR="00F77E5B">
        <w:rPr>
          <w:lang w:val="ru-RU"/>
        </w:rPr>
        <w:t xml:space="preserve">учебной </w:t>
      </w:r>
      <w:r w:rsidRPr="00F77E5B">
        <w:rPr>
          <w:lang w:val="ru-RU"/>
        </w:rPr>
        <w:t>работы</w:t>
      </w:r>
      <w:r w:rsidR="00F77E5B">
        <w:rPr>
          <w:lang w:val="ru-RU"/>
        </w:rPr>
        <w:t xml:space="preserve">: лекции, </w:t>
      </w:r>
      <w:r w:rsidRPr="00F77E5B">
        <w:rPr>
          <w:lang w:val="ru-RU"/>
        </w:rPr>
        <w:t xml:space="preserve">работа в группах, презентации, викторины, упражнения и практикумы, призванные закрепить полученные знания.  </w:t>
      </w:r>
      <w:r w:rsidRPr="00063E94">
        <w:rPr>
          <w:lang w:val="ru-RU"/>
        </w:rPr>
        <w:t xml:space="preserve">По итогам каждого этапа программы </w:t>
      </w:r>
      <w:r w:rsidRPr="004F5FF2">
        <w:t>NPET</w:t>
      </w:r>
      <w:r w:rsidRPr="00063E94">
        <w:rPr>
          <w:lang w:val="ru-RU"/>
        </w:rPr>
        <w:t xml:space="preserve"> </w:t>
      </w:r>
      <w:r w:rsidR="00F77E5B">
        <w:rPr>
          <w:lang w:val="ru-RU"/>
        </w:rPr>
        <w:t xml:space="preserve">выставляются </w:t>
      </w:r>
      <w:r w:rsidR="00F77E5B" w:rsidRPr="00063E94">
        <w:rPr>
          <w:lang w:val="ru-RU"/>
        </w:rPr>
        <w:t>оцен</w:t>
      </w:r>
      <w:r w:rsidR="00F77E5B">
        <w:rPr>
          <w:lang w:val="ru-RU"/>
        </w:rPr>
        <w:t>ки</w:t>
      </w:r>
      <w:r w:rsidRPr="00063E94">
        <w:rPr>
          <w:lang w:val="ru-RU"/>
        </w:rPr>
        <w:t xml:space="preserve">. </w:t>
      </w:r>
    </w:p>
    <w:p w:rsidR="00AB75C2" w:rsidRPr="00063E94" w:rsidRDefault="00AB75C2" w:rsidP="00AC03E3">
      <w:pPr>
        <w:rPr>
          <w:highlight w:val="yellow"/>
          <w:lang w:val="ru-RU"/>
        </w:rPr>
      </w:pPr>
    </w:p>
    <w:p w:rsidR="00AB75C2" w:rsidRPr="00063E94" w:rsidRDefault="00471AF9" w:rsidP="00AC03E3">
      <w:pPr>
        <w:rPr>
          <w:i/>
          <w:lang w:val="ru-RU"/>
        </w:rPr>
      </w:pPr>
      <w:r w:rsidRPr="00063E94">
        <w:rPr>
          <w:i/>
          <w:lang w:val="ru-RU"/>
        </w:rPr>
        <w:t>Оценк</w:t>
      </w:r>
      <w:r w:rsidR="00063E94">
        <w:rPr>
          <w:i/>
          <w:lang w:val="ru-RU"/>
        </w:rPr>
        <w:t xml:space="preserve">а </w:t>
      </w:r>
      <w:r w:rsidR="00063E94" w:rsidRPr="00063E94">
        <w:rPr>
          <w:i/>
          <w:lang w:val="ru-RU"/>
        </w:rPr>
        <w:t>профессиональн</w:t>
      </w:r>
      <w:r w:rsidR="00063E94">
        <w:rPr>
          <w:i/>
          <w:lang w:val="ru-RU"/>
        </w:rPr>
        <w:t>ой квалификации</w:t>
      </w:r>
      <w:r w:rsidRPr="00063E94">
        <w:rPr>
          <w:i/>
          <w:lang w:val="ru-RU"/>
        </w:rPr>
        <w:t xml:space="preserve"> </w:t>
      </w:r>
    </w:p>
    <w:p w:rsidR="00AB75C2" w:rsidRPr="00063E94" w:rsidRDefault="00AB75C2" w:rsidP="00AC03E3">
      <w:pPr>
        <w:rPr>
          <w:lang w:val="ru-RU"/>
        </w:rPr>
      </w:pPr>
    </w:p>
    <w:p w:rsidR="00AB75C2" w:rsidRPr="004F5FF2" w:rsidRDefault="004F5FF2" w:rsidP="00AC03E3">
      <w:pPr>
        <w:rPr>
          <w:lang w:val="ru-RU"/>
        </w:rPr>
      </w:pPr>
      <w:r w:rsidRPr="004F5FF2">
        <w:rPr>
          <w:lang w:val="ru-RU"/>
        </w:rPr>
        <w:t>Оценк</w:t>
      </w:r>
      <w:r>
        <w:rPr>
          <w:lang w:val="ru-RU"/>
        </w:rPr>
        <w:t>а</w:t>
      </w:r>
      <w:r w:rsidRPr="004F5FF2">
        <w:rPr>
          <w:lang w:val="ru-RU"/>
        </w:rPr>
        <w:t xml:space="preserve"> </w:t>
      </w:r>
      <w:r w:rsidR="00FC05D2">
        <w:rPr>
          <w:lang w:val="ru-RU"/>
        </w:rPr>
        <w:t>начинающих</w:t>
      </w:r>
      <w:r w:rsidR="00FC05D2" w:rsidRPr="004F5FF2">
        <w:rPr>
          <w:lang w:val="ru-RU"/>
        </w:rPr>
        <w:t xml:space="preserve"> </w:t>
      </w:r>
      <w:r w:rsidR="00A211D5" w:rsidRPr="004F5FF2">
        <w:rPr>
          <w:lang w:val="ru-RU"/>
        </w:rPr>
        <w:t>патентных экспертов</w:t>
      </w:r>
      <w:r>
        <w:rPr>
          <w:lang w:val="ru-RU"/>
        </w:rPr>
        <w:t xml:space="preserve"> проводится</w:t>
      </w:r>
      <w:r w:rsidR="002141C9" w:rsidRPr="004F5FF2">
        <w:rPr>
          <w:lang w:val="ru-RU"/>
        </w:rPr>
        <w:t xml:space="preserve"> </w:t>
      </w:r>
      <w:r w:rsidR="00471AF9" w:rsidRPr="004F5FF2">
        <w:rPr>
          <w:lang w:val="ru-RU"/>
        </w:rPr>
        <w:t>после</w:t>
      </w:r>
      <w:r w:rsidR="00AB75C2" w:rsidRPr="004F5FF2">
        <w:rPr>
          <w:lang w:val="ru-RU"/>
        </w:rPr>
        <w:t xml:space="preserve"> </w:t>
      </w:r>
      <w:r>
        <w:rPr>
          <w:lang w:val="ru-RU"/>
        </w:rPr>
        <w:t xml:space="preserve">прохождения каждого </w:t>
      </w:r>
      <w:r w:rsidRPr="004F5FF2">
        <w:rPr>
          <w:lang w:val="ru-RU"/>
        </w:rPr>
        <w:t>э</w:t>
      </w:r>
      <w:r w:rsidR="00471AF9" w:rsidRPr="004F5FF2">
        <w:rPr>
          <w:lang w:val="ru-RU"/>
        </w:rPr>
        <w:t>тап</w:t>
      </w:r>
      <w:r>
        <w:rPr>
          <w:lang w:val="ru-RU"/>
        </w:rPr>
        <w:t xml:space="preserve">а </w:t>
      </w:r>
      <w:r w:rsidRPr="004F5FF2">
        <w:rPr>
          <w:lang w:val="ru-RU"/>
        </w:rPr>
        <w:t>обучени</w:t>
      </w:r>
      <w:r>
        <w:rPr>
          <w:lang w:val="ru-RU"/>
        </w:rPr>
        <w:t>я по программе</w:t>
      </w:r>
      <w:r w:rsidRPr="004F5FF2">
        <w:rPr>
          <w:lang w:val="ru-RU"/>
        </w:rPr>
        <w:t xml:space="preserve"> </w:t>
      </w:r>
      <w:r w:rsidR="00950362">
        <w:t>NPET</w:t>
      </w:r>
      <w:r w:rsidR="00AB75C2" w:rsidRPr="004F5FF2">
        <w:rPr>
          <w:lang w:val="ru-RU"/>
        </w:rPr>
        <w:t xml:space="preserve">.  </w:t>
      </w:r>
      <w:r>
        <w:rPr>
          <w:lang w:val="ru-RU"/>
        </w:rPr>
        <w:t xml:space="preserve">Обучающийся, </w:t>
      </w:r>
      <w:r w:rsidRPr="004F5FF2">
        <w:rPr>
          <w:lang w:val="ru-RU"/>
        </w:rPr>
        <w:t>котор</w:t>
      </w:r>
      <w:r>
        <w:rPr>
          <w:lang w:val="ru-RU"/>
        </w:rPr>
        <w:t xml:space="preserve">ый не в состоянии подтвердить наличие требуемой квалификации </w:t>
      </w:r>
      <w:r w:rsidRPr="004F5FF2">
        <w:rPr>
          <w:lang w:val="ru-RU"/>
        </w:rPr>
        <w:t>в области</w:t>
      </w:r>
      <w:r>
        <w:rPr>
          <w:lang w:val="ru-RU"/>
        </w:rPr>
        <w:t xml:space="preserve"> </w:t>
      </w:r>
      <w:r w:rsidRPr="004F5FF2">
        <w:rPr>
          <w:lang w:val="ru-RU"/>
        </w:rPr>
        <w:t xml:space="preserve">поиска и экспертизы </w:t>
      </w:r>
      <w:r w:rsidR="00471AF9" w:rsidRPr="004F5FF2">
        <w:rPr>
          <w:lang w:val="ru-RU"/>
        </w:rPr>
        <w:t>после</w:t>
      </w:r>
      <w:r w:rsidR="00AB75C2" w:rsidRPr="004F5FF2">
        <w:rPr>
          <w:lang w:val="ru-RU"/>
        </w:rPr>
        <w:t xml:space="preserve"> </w:t>
      </w:r>
      <w:r>
        <w:rPr>
          <w:lang w:val="ru-RU"/>
        </w:rPr>
        <w:t xml:space="preserve">прохождения </w:t>
      </w:r>
      <w:r w:rsidRPr="004F5FF2">
        <w:rPr>
          <w:lang w:val="ru-RU"/>
        </w:rPr>
        <w:t>э</w:t>
      </w:r>
      <w:r w:rsidR="00471AF9" w:rsidRPr="004F5FF2">
        <w:rPr>
          <w:lang w:val="ru-RU"/>
        </w:rPr>
        <w:t>тап</w:t>
      </w:r>
      <w:r>
        <w:rPr>
          <w:lang w:val="ru-RU"/>
        </w:rPr>
        <w:t>а</w:t>
      </w:r>
      <w:r w:rsidR="00471AF9" w:rsidRPr="004F5FF2">
        <w:rPr>
          <w:lang w:val="ru-RU"/>
        </w:rPr>
        <w:t xml:space="preserve"> </w:t>
      </w:r>
      <w:r w:rsidR="00AB75C2" w:rsidRPr="00AC03E3">
        <w:t>I</w:t>
      </w:r>
      <w:r w:rsidR="00AB75C2" w:rsidRPr="004F5FF2">
        <w:rPr>
          <w:lang w:val="ru-RU"/>
        </w:rPr>
        <w:t xml:space="preserve"> </w:t>
      </w:r>
      <w:r>
        <w:rPr>
          <w:lang w:val="ru-RU"/>
        </w:rPr>
        <w:t xml:space="preserve">не допускается к обучению </w:t>
      </w:r>
      <w:r w:rsidRPr="004F5FF2">
        <w:rPr>
          <w:lang w:val="ru-RU"/>
        </w:rPr>
        <w:t>э</w:t>
      </w:r>
      <w:r w:rsidR="00471AF9" w:rsidRPr="004F5FF2">
        <w:rPr>
          <w:lang w:val="ru-RU"/>
        </w:rPr>
        <w:t>тап</w:t>
      </w:r>
      <w:r>
        <w:rPr>
          <w:lang w:val="ru-RU"/>
        </w:rPr>
        <w:t>а</w:t>
      </w:r>
      <w:r w:rsidR="00471AF9" w:rsidRPr="004F5FF2">
        <w:rPr>
          <w:lang w:val="ru-RU"/>
        </w:rPr>
        <w:t xml:space="preserve"> </w:t>
      </w:r>
      <w:r w:rsidR="00AB75C2" w:rsidRPr="00AC03E3">
        <w:t>II</w:t>
      </w:r>
      <w:r w:rsidR="00AB75C2" w:rsidRPr="004F5FF2">
        <w:rPr>
          <w:lang w:val="ru-RU"/>
        </w:rPr>
        <w:t xml:space="preserve"> </w:t>
      </w:r>
      <w:r w:rsidR="00471AF9" w:rsidRPr="004F5FF2">
        <w:rPr>
          <w:lang w:val="ru-RU"/>
        </w:rPr>
        <w:t>или</w:t>
      </w:r>
      <w:r w:rsidR="00AB75C2" w:rsidRPr="004F5FF2">
        <w:rPr>
          <w:lang w:val="ru-RU"/>
        </w:rPr>
        <w:t xml:space="preserve"> </w:t>
      </w:r>
      <w:r>
        <w:rPr>
          <w:lang w:val="ru-RU"/>
        </w:rPr>
        <w:t xml:space="preserve">обучению по </w:t>
      </w:r>
      <w:r w:rsidRPr="004F5FF2">
        <w:rPr>
          <w:lang w:val="ru-RU"/>
        </w:rPr>
        <w:t>вопрос</w:t>
      </w:r>
      <w:r>
        <w:rPr>
          <w:lang w:val="ru-RU"/>
        </w:rPr>
        <w:t xml:space="preserve">ам </w:t>
      </w:r>
      <w:r w:rsidRPr="004F5FF2">
        <w:rPr>
          <w:lang w:val="ru-RU"/>
        </w:rPr>
        <w:t>конкретн</w:t>
      </w:r>
      <w:r>
        <w:rPr>
          <w:lang w:val="ru-RU"/>
        </w:rPr>
        <w:t xml:space="preserve">ой области </w:t>
      </w:r>
      <w:r w:rsidR="00471AF9" w:rsidRPr="004F5FF2">
        <w:rPr>
          <w:lang w:val="ru-RU"/>
        </w:rPr>
        <w:t>техн</w:t>
      </w:r>
      <w:r>
        <w:rPr>
          <w:lang w:val="ru-RU"/>
        </w:rPr>
        <w:t>ики</w:t>
      </w:r>
      <w:r w:rsidR="00AB75C2" w:rsidRPr="004F5FF2">
        <w:rPr>
          <w:lang w:val="ru-RU"/>
        </w:rPr>
        <w:t xml:space="preserve">.  </w:t>
      </w:r>
      <w:r w:rsidR="00471AF9" w:rsidRPr="004F5FF2">
        <w:rPr>
          <w:lang w:val="ru-RU"/>
        </w:rPr>
        <w:t xml:space="preserve">В </w:t>
      </w:r>
      <w:r>
        <w:rPr>
          <w:lang w:val="ru-RU"/>
        </w:rPr>
        <w:t>ходе</w:t>
      </w:r>
      <w:r w:rsidRPr="004F5FF2">
        <w:rPr>
          <w:lang w:val="ru-RU"/>
        </w:rPr>
        <w:t xml:space="preserve"> э</w:t>
      </w:r>
      <w:r w:rsidR="00471AF9" w:rsidRPr="004F5FF2">
        <w:rPr>
          <w:lang w:val="ru-RU"/>
        </w:rPr>
        <w:t>тап</w:t>
      </w:r>
      <w:r>
        <w:rPr>
          <w:lang w:val="ru-RU"/>
        </w:rPr>
        <w:t>а</w:t>
      </w:r>
      <w:r w:rsidR="00471AF9" w:rsidRPr="004F5FF2">
        <w:rPr>
          <w:lang w:val="ru-RU"/>
        </w:rPr>
        <w:t xml:space="preserve"> </w:t>
      </w:r>
      <w:r w:rsidR="00AB75C2" w:rsidRPr="00AC03E3">
        <w:t>II</w:t>
      </w:r>
      <w:r w:rsidR="00AB75C2" w:rsidRPr="004F5FF2">
        <w:rPr>
          <w:lang w:val="ru-RU"/>
        </w:rPr>
        <w:t xml:space="preserve"> </w:t>
      </w:r>
      <w:r>
        <w:rPr>
          <w:lang w:val="ru-RU"/>
        </w:rPr>
        <w:t>заместитель</w:t>
      </w:r>
      <w:r w:rsidRPr="004F5FF2">
        <w:rPr>
          <w:lang w:val="ru-RU"/>
        </w:rPr>
        <w:t xml:space="preserve"> </w:t>
      </w:r>
      <w:r w:rsidR="00063E94">
        <w:rPr>
          <w:lang w:val="ru-RU"/>
        </w:rPr>
        <w:t xml:space="preserve">линейного </w:t>
      </w:r>
      <w:r>
        <w:rPr>
          <w:lang w:val="ru-RU"/>
        </w:rPr>
        <w:t xml:space="preserve">руководителя и </w:t>
      </w:r>
      <w:r w:rsidR="00063E94">
        <w:rPr>
          <w:lang w:val="ru-RU"/>
        </w:rPr>
        <w:t xml:space="preserve">линейный </w:t>
      </w:r>
      <w:r>
        <w:rPr>
          <w:lang w:val="ru-RU"/>
        </w:rPr>
        <w:t xml:space="preserve">руководитель дают свои </w:t>
      </w:r>
      <w:r w:rsidR="00471AF9" w:rsidRPr="004F5FF2">
        <w:rPr>
          <w:lang w:val="ru-RU"/>
        </w:rPr>
        <w:t xml:space="preserve">отзывы </w:t>
      </w:r>
      <w:r>
        <w:rPr>
          <w:lang w:val="ru-RU"/>
        </w:rPr>
        <w:t xml:space="preserve">об уровне </w:t>
      </w:r>
      <w:r w:rsidRPr="004F5FF2">
        <w:rPr>
          <w:lang w:val="ru-RU"/>
        </w:rPr>
        <w:t>подготовк</w:t>
      </w:r>
      <w:r>
        <w:rPr>
          <w:lang w:val="ru-RU"/>
        </w:rPr>
        <w:t>и обучающегося</w:t>
      </w:r>
      <w:r w:rsidR="00AB75C2" w:rsidRPr="004F5FF2">
        <w:rPr>
          <w:lang w:val="ru-RU"/>
        </w:rPr>
        <w:t>.</w:t>
      </w:r>
    </w:p>
    <w:p w:rsidR="00AB75C2" w:rsidRPr="004F5FF2" w:rsidRDefault="00AB75C2" w:rsidP="00AC03E3">
      <w:pPr>
        <w:rPr>
          <w:lang w:val="ru-RU"/>
        </w:rPr>
      </w:pPr>
    </w:p>
    <w:p w:rsidR="00AB75C2" w:rsidRPr="00BF5558" w:rsidRDefault="004F5FF2" w:rsidP="00AC03E3">
      <w:pPr>
        <w:rPr>
          <w:lang w:val="ru-RU"/>
        </w:rPr>
      </w:pPr>
      <w:r w:rsidRPr="004F5FF2">
        <w:rPr>
          <w:lang w:val="ru-RU"/>
        </w:rPr>
        <w:t>В рамках</w:t>
      </w:r>
      <w:r>
        <w:rPr>
          <w:lang w:val="ru-RU"/>
        </w:rPr>
        <w:t xml:space="preserve"> </w:t>
      </w:r>
      <w:r w:rsidRPr="004F5FF2">
        <w:rPr>
          <w:lang w:val="ru-RU"/>
        </w:rPr>
        <w:t>э</w:t>
      </w:r>
      <w:r w:rsidR="00471AF9" w:rsidRPr="004F5FF2">
        <w:rPr>
          <w:lang w:val="ru-RU"/>
        </w:rPr>
        <w:t>тап</w:t>
      </w:r>
      <w:r>
        <w:rPr>
          <w:lang w:val="ru-RU"/>
        </w:rPr>
        <w:t>а</w:t>
      </w:r>
      <w:r w:rsidR="00471AF9" w:rsidRPr="004F5FF2">
        <w:rPr>
          <w:lang w:val="ru-RU"/>
        </w:rPr>
        <w:t xml:space="preserve"> </w:t>
      </w:r>
      <w:r w:rsidR="00AB75C2" w:rsidRPr="00AC03E3">
        <w:t>II</w:t>
      </w:r>
      <w:r>
        <w:rPr>
          <w:lang w:val="ru-RU"/>
        </w:rPr>
        <w:t xml:space="preserve"> обучающиеся должны</w:t>
      </w:r>
      <w:r w:rsidR="00AB75C2" w:rsidRPr="004F5FF2">
        <w:rPr>
          <w:lang w:val="ru-RU"/>
        </w:rPr>
        <w:t xml:space="preserve"> </w:t>
      </w:r>
      <w:r w:rsidR="004608FE">
        <w:rPr>
          <w:lang w:val="ru-RU"/>
        </w:rPr>
        <w:t xml:space="preserve">подготовить </w:t>
      </w:r>
      <w:r w:rsidRPr="004F5FF2">
        <w:rPr>
          <w:lang w:val="ru-RU"/>
        </w:rPr>
        <w:t xml:space="preserve">без </w:t>
      </w:r>
      <w:r>
        <w:rPr>
          <w:lang w:val="ru-RU"/>
        </w:rPr>
        <w:t xml:space="preserve">ошибок </w:t>
      </w:r>
      <w:r w:rsidRPr="004F5FF2">
        <w:rPr>
          <w:lang w:val="ru-RU"/>
        </w:rPr>
        <w:t>6</w:t>
      </w:r>
      <w:r>
        <w:rPr>
          <w:lang w:val="ru-RU"/>
        </w:rPr>
        <w:t xml:space="preserve"> </w:t>
      </w:r>
      <w:r w:rsidR="00AB75C2" w:rsidRPr="004F5FF2">
        <w:rPr>
          <w:lang w:val="ru-RU"/>
        </w:rPr>
        <w:t>(</w:t>
      </w:r>
      <w:r w:rsidRPr="004F5FF2">
        <w:rPr>
          <w:lang w:val="ru-RU"/>
        </w:rPr>
        <w:t>шесть</w:t>
      </w:r>
      <w:r w:rsidR="00AB75C2" w:rsidRPr="004F5FF2">
        <w:rPr>
          <w:lang w:val="ru-RU"/>
        </w:rPr>
        <w:t xml:space="preserve">) </w:t>
      </w:r>
      <w:r w:rsidR="004608FE">
        <w:rPr>
          <w:lang w:val="ru-RU"/>
        </w:rPr>
        <w:t>заключений</w:t>
      </w:r>
      <w:r w:rsidR="00C367FE" w:rsidRPr="004F5FF2">
        <w:rPr>
          <w:lang w:val="ru-RU"/>
        </w:rPr>
        <w:t xml:space="preserve"> экспертизы</w:t>
      </w:r>
      <w:r w:rsidR="00AB75C2" w:rsidRPr="004F5FF2">
        <w:rPr>
          <w:lang w:val="ru-RU"/>
        </w:rPr>
        <w:t xml:space="preserve"> </w:t>
      </w:r>
      <w:r w:rsidR="004608FE">
        <w:rPr>
          <w:lang w:val="ru-RU"/>
        </w:rPr>
        <w:t>подряд</w:t>
      </w:r>
      <w:r w:rsidR="00AB75C2" w:rsidRPr="004F5FF2">
        <w:rPr>
          <w:lang w:val="ru-RU"/>
        </w:rPr>
        <w:t xml:space="preserve">.  </w:t>
      </w:r>
      <w:r w:rsidR="004608FE">
        <w:rPr>
          <w:lang w:val="ru-RU"/>
        </w:rPr>
        <w:t>При совершении обучающимся</w:t>
      </w:r>
      <w:r w:rsidR="00AB75C2" w:rsidRPr="004608FE">
        <w:rPr>
          <w:lang w:val="ru-RU"/>
        </w:rPr>
        <w:t xml:space="preserve"> </w:t>
      </w:r>
      <w:r w:rsidR="00BF5558">
        <w:rPr>
          <w:lang w:val="ru-RU"/>
        </w:rPr>
        <w:t xml:space="preserve">любой </w:t>
      </w:r>
      <w:r w:rsidR="004608FE">
        <w:rPr>
          <w:lang w:val="ru-RU"/>
        </w:rPr>
        <w:t>ошибки в разделах</w:t>
      </w:r>
      <w:r w:rsidR="004608FE" w:rsidRPr="004608FE">
        <w:rPr>
          <w:lang w:val="ru-RU"/>
        </w:rPr>
        <w:t xml:space="preserve"> заключени</w:t>
      </w:r>
      <w:r w:rsidR="004608FE">
        <w:rPr>
          <w:lang w:val="ru-RU"/>
        </w:rPr>
        <w:t xml:space="preserve">я, </w:t>
      </w:r>
      <w:r w:rsidR="004608FE" w:rsidRPr="004608FE">
        <w:rPr>
          <w:lang w:val="ru-RU"/>
        </w:rPr>
        <w:t>соответствующ</w:t>
      </w:r>
      <w:r w:rsidR="004608FE">
        <w:rPr>
          <w:lang w:val="ru-RU"/>
        </w:rPr>
        <w:t>их разделам</w:t>
      </w:r>
      <w:r w:rsidR="00AB75C2" w:rsidRPr="004608FE">
        <w:rPr>
          <w:lang w:val="ru-RU"/>
        </w:rPr>
        <w:t xml:space="preserve"> 1 </w:t>
      </w:r>
      <w:r w:rsidR="00471AF9" w:rsidRPr="004608FE">
        <w:rPr>
          <w:lang w:val="ru-RU"/>
        </w:rPr>
        <w:t>и</w:t>
      </w:r>
      <w:r w:rsidR="00AB75C2" w:rsidRPr="004608FE">
        <w:rPr>
          <w:lang w:val="ru-RU"/>
        </w:rPr>
        <w:t xml:space="preserve"> 2 (</w:t>
      </w:r>
      <w:r w:rsidR="004608FE" w:rsidRPr="004608FE">
        <w:rPr>
          <w:szCs w:val="22"/>
          <w:lang w:val="ru-RU"/>
        </w:rPr>
        <w:t>патент</w:t>
      </w:r>
      <w:r w:rsidR="004608FE">
        <w:rPr>
          <w:lang w:val="ru-RU"/>
        </w:rPr>
        <w:t xml:space="preserve">ный </w:t>
      </w:r>
      <w:r w:rsidR="004608FE" w:rsidRPr="004608FE">
        <w:rPr>
          <w:lang w:val="ru-RU"/>
        </w:rPr>
        <w:t>п</w:t>
      </w:r>
      <w:r w:rsidR="00471AF9" w:rsidRPr="004608FE">
        <w:rPr>
          <w:lang w:val="ru-RU"/>
        </w:rPr>
        <w:t>оиск</w:t>
      </w:r>
      <w:r w:rsidR="00AB75C2" w:rsidRPr="004608FE">
        <w:rPr>
          <w:lang w:val="ru-RU"/>
        </w:rPr>
        <w:t xml:space="preserve">, </w:t>
      </w:r>
      <w:r w:rsidR="004608FE" w:rsidRPr="004608FE">
        <w:rPr>
          <w:lang w:val="ru-RU"/>
        </w:rPr>
        <w:t>определени</w:t>
      </w:r>
      <w:r w:rsidR="004608FE">
        <w:rPr>
          <w:lang w:val="ru-RU"/>
        </w:rPr>
        <w:t xml:space="preserve">е </w:t>
      </w:r>
      <w:r w:rsidR="004608FE" w:rsidRPr="004608FE">
        <w:rPr>
          <w:lang w:val="ru-RU"/>
        </w:rPr>
        <w:t>п</w:t>
      </w:r>
      <w:r w:rsidR="00471AF9" w:rsidRPr="004608FE">
        <w:rPr>
          <w:lang w:val="ru-RU"/>
        </w:rPr>
        <w:t>атентоспособности и</w:t>
      </w:r>
      <w:r w:rsidR="00AB75C2" w:rsidRPr="004608FE">
        <w:rPr>
          <w:lang w:val="ru-RU"/>
        </w:rPr>
        <w:t xml:space="preserve"> </w:t>
      </w:r>
      <w:r w:rsidR="004608FE">
        <w:rPr>
          <w:lang w:val="ru-RU"/>
        </w:rPr>
        <w:t>ясности</w:t>
      </w:r>
      <w:r w:rsidR="00AB75C2" w:rsidRPr="004608FE">
        <w:rPr>
          <w:lang w:val="ru-RU"/>
        </w:rPr>
        <w:t xml:space="preserve"> </w:t>
      </w:r>
      <w:r w:rsidR="004608FE">
        <w:rPr>
          <w:lang w:val="ru-RU"/>
        </w:rPr>
        <w:t>формулы изобретения</w:t>
      </w:r>
      <w:r w:rsidR="00AB75C2" w:rsidRPr="004608FE">
        <w:rPr>
          <w:lang w:val="ru-RU"/>
        </w:rPr>
        <w:t xml:space="preserve">) </w:t>
      </w:r>
      <w:r w:rsidR="004608FE">
        <w:rPr>
          <w:lang w:val="ru-RU"/>
        </w:rPr>
        <w:t>принятых стандартов</w:t>
      </w:r>
      <w:r w:rsidR="00AB75C2" w:rsidRPr="004608FE">
        <w:rPr>
          <w:lang w:val="ru-RU"/>
        </w:rPr>
        <w:t xml:space="preserve"> </w:t>
      </w:r>
      <w:r w:rsidR="0025000B" w:rsidRPr="004608FE">
        <w:rPr>
          <w:lang w:val="ru-RU"/>
        </w:rPr>
        <w:t>системы</w:t>
      </w:r>
      <w:r w:rsidR="009F20D2" w:rsidRPr="004608FE">
        <w:rPr>
          <w:lang w:val="ru-RU"/>
        </w:rPr>
        <w:t xml:space="preserve"> контроля качества патентов</w:t>
      </w:r>
      <w:r w:rsidR="00AB75C2" w:rsidRPr="004608FE">
        <w:rPr>
          <w:lang w:val="ru-RU"/>
        </w:rPr>
        <w:t xml:space="preserve"> </w:t>
      </w:r>
      <w:r w:rsidR="004608FE">
        <w:rPr>
          <w:lang w:val="ru-RU"/>
        </w:rPr>
        <w:t xml:space="preserve">он обязан </w:t>
      </w:r>
      <w:r w:rsidR="00BF5558">
        <w:rPr>
          <w:lang w:val="ru-RU"/>
        </w:rPr>
        <w:t xml:space="preserve">подготовить еще </w:t>
      </w:r>
      <w:r w:rsidR="00BF5558" w:rsidRPr="004608FE">
        <w:rPr>
          <w:lang w:val="ru-RU"/>
        </w:rPr>
        <w:t>6</w:t>
      </w:r>
      <w:r w:rsidR="00BF5558">
        <w:rPr>
          <w:lang w:val="ru-RU"/>
        </w:rPr>
        <w:t xml:space="preserve"> </w:t>
      </w:r>
      <w:r w:rsidR="00AB75C2" w:rsidRPr="004608FE">
        <w:rPr>
          <w:lang w:val="ru-RU"/>
        </w:rPr>
        <w:t>(</w:t>
      </w:r>
      <w:r w:rsidR="00BF5558" w:rsidRPr="004608FE">
        <w:rPr>
          <w:lang w:val="ru-RU"/>
        </w:rPr>
        <w:t>шесть</w:t>
      </w:r>
      <w:r w:rsidR="00AB75C2" w:rsidRPr="004608FE">
        <w:rPr>
          <w:lang w:val="ru-RU"/>
        </w:rPr>
        <w:t xml:space="preserve">) </w:t>
      </w:r>
      <w:r w:rsidR="00BF5558" w:rsidRPr="00BF5558">
        <w:rPr>
          <w:lang w:val="ru-RU"/>
        </w:rPr>
        <w:t>заключени</w:t>
      </w:r>
      <w:r w:rsidR="00BF5558">
        <w:rPr>
          <w:lang w:val="ru-RU"/>
        </w:rPr>
        <w:t xml:space="preserve">й, </w:t>
      </w:r>
      <w:r w:rsidR="00471AF9" w:rsidRPr="004608FE">
        <w:rPr>
          <w:lang w:val="ru-RU"/>
        </w:rPr>
        <w:t>до тех пор, пока он</w:t>
      </w:r>
      <w:r w:rsidR="00BF5558">
        <w:rPr>
          <w:lang w:val="ru-RU"/>
        </w:rPr>
        <w:t xml:space="preserve">/она не сможет подготовить без ошибок </w:t>
      </w:r>
      <w:r w:rsidR="00471AF9" w:rsidRPr="004608FE">
        <w:rPr>
          <w:lang w:val="ru-RU"/>
        </w:rPr>
        <w:t>шесть</w:t>
      </w:r>
      <w:r w:rsidR="00AB75C2" w:rsidRPr="004608FE">
        <w:rPr>
          <w:lang w:val="ru-RU"/>
        </w:rPr>
        <w:t xml:space="preserve"> </w:t>
      </w:r>
      <w:r w:rsidR="00BF5558" w:rsidRPr="00BF5558">
        <w:rPr>
          <w:lang w:val="ru-RU"/>
        </w:rPr>
        <w:t>заключени</w:t>
      </w:r>
      <w:r w:rsidR="00BF5558">
        <w:rPr>
          <w:lang w:val="ru-RU"/>
        </w:rPr>
        <w:t>й подряд</w:t>
      </w:r>
      <w:r w:rsidR="00AB75C2" w:rsidRPr="004608FE">
        <w:rPr>
          <w:lang w:val="ru-RU"/>
        </w:rPr>
        <w:t xml:space="preserve">.  </w:t>
      </w:r>
      <w:r w:rsidR="00BF5558" w:rsidRPr="00BF5558">
        <w:rPr>
          <w:lang w:val="ru-RU"/>
        </w:rPr>
        <w:t>Ч</w:t>
      </w:r>
      <w:r w:rsidR="00471AF9" w:rsidRPr="00BF5558">
        <w:rPr>
          <w:lang w:val="ru-RU"/>
        </w:rPr>
        <w:t>исло заявок</w:t>
      </w:r>
      <w:r w:rsidR="00BF5558">
        <w:rPr>
          <w:lang w:val="ru-RU"/>
        </w:rPr>
        <w:t xml:space="preserve">, которые обучающемуся может быть поручено </w:t>
      </w:r>
      <w:r w:rsidR="00BF5558" w:rsidRPr="00BF5558">
        <w:rPr>
          <w:lang w:val="ru-RU"/>
        </w:rPr>
        <w:t>обработ</w:t>
      </w:r>
      <w:r w:rsidR="00BF5558">
        <w:rPr>
          <w:lang w:val="ru-RU"/>
        </w:rPr>
        <w:t xml:space="preserve">ать сверх требуемого </w:t>
      </w:r>
      <w:r w:rsidR="00BF5558" w:rsidRPr="00BF5558">
        <w:rPr>
          <w:lang w:val="ru-RU"/>
        </w:rPr>
        <w:t>количеств</w:t>
      </w:r>
      <w:r w:rsidR="00BF5558">
        <w:rPr>
          <w:lang w:val="ru-RU"/>
        </w:rPr>
        <w:t>а</w:t>
      </w:r>
      <w:r w:rsidR="00AB75C2" w:rsidRPr="00BF5558">
        <w:rPr>
          <w:lang w:val="ru-RU"/>
        </w:rPr>
        <w:t xml:space="preserve">, </w:t>
      </w:r>
      <w:r w:rsidR="00BF5558">
        <w:rPr>
          <w:lang w:val="ru-RU"/>
        </w:rPr>
        <w:t xml:space="preserve">может быть, </w:t>
      </w:r>
      <w:r w:rsidR="00BF5558" w:rsidRPr="00BF5558">
        <w:rPr>
          <w:lang w:val="ru-RU"/>
        </w:rPr>
        <w:t>тем не менее,</w:t>
      </w:r>
      <w:r w:rsidR="00BF5558">
        <w:rPr>
          <w:lang w:val="ru-RU"/>
        </w:rPr>
        <w:t xml:space="preserve"> увеличено </w:t>
      </w:r>
      <w:r w:rsidR="00BF5558" w:rsidRPr="00BF5558">
        <w:rPr>
          <w:lang w:val="ru-RU"/>
        </w:rPr>
        <w:t>дополнительн</w:t>
      </w:r>
      <w:r w:rsidR="00BF5558">
        <w:rPr>
          <w:lang w:val="ru-RU"/>
        </w:rPr>
        <w:t xml:space="preserve">о, </w:t>
      </w:r>
      <w:r w:rsidR="00471AF9" w:rsidRPr="00BF5558">
        <w:rPr>
          <w:lang w:val="ru-RU"/>
        </w:rPr>
        <w:t>если</w:t>
      </w:r>
      <w:r w:rsidR="00AB75C2" w:rsidRPr="00BF5558">
        <w:rPr>
          <w:lang w:val="ru-RU"/>
        </w:rPr>
        <w:t xml:space="preserve"> </w:t>
      </w:r>
      <w:r w:rsidR="00471AF9" w:rsidRPr="00BF5558">
        <w:rPr>
          <w:lang w:val="ru-RU"/>
        </w:rPr>
        <w:t xml:space="preserve">по </w:t>
      </w:r>
      <w:r w:rsidR="00BF5558">
        <w:rPr>
          <w:lang w:val="ru-RU"/>
        </w:rPr>
        <w:t xml:space="preserve">обоснованному мнению куратора обучающемуся </w:t>
      </w:r>
      <w:r w:rsidR="00471AF9" w:rsidRPr="00BF5558">
        <w:rPr>
          <w:lang w:val="ru-RU"/>
        </w:rPr>
        <w:t>все еще</w:t>
      </w:r>
      <w:r w:rsidR="00AB75C2" w:rsidRPr="00BF5558">
        <w:rPr>
          <w:lang w:val="ru-RU"/>
        </w:rPr>
        <w:t xml:space="preserve"> </w:t>
      </w:r>
      <w:r w:rsidR="00BF5558" w:rsidRPr="00BF5558">
        <w:rPr>
          <w:lang w:val="ru-RU"/>
        </w:rPr>
        <w:t>необходим</w:t>
      </w:r>
      <w:r w:rsidR="00BF5558">
        <w:rPr>
          <w:lang w:val="ru-RU"/>
        </w:rPr>
        <w:t xml:space="preserve">а </w:t>
      </w:r>
      <w:r w:rsidR="00BF5558" w:rsidRPr="00BF5558">
        <w:rPr>
          <w:lang w:val="ru-RU"/>
        </w:rPr>
        <w:t>дополнительн</w:t>
      </w:r>
      <w:r w:rsidR="00BF5558">
        <w:rPr>
          <w:lang w:val="ru-RU"/>
        </w:rPr>
        <w:t xml:space="preserve">ая </w:t>
      </w:r>
      <w:r w:rsidR="00471AF9" w:rsidRPr="00BF5558">
        <w:rPr>
          <w:lang w:val="ru-RU"/>
        </w:rPr>
        <w:t>практика</w:t>
      </w:r>
      <w:r w:rsidR="00AB75C2" w:rsidRPr="00BF5558">
        <w:rPr>
          <w:lang w:val="ru-RU"/>
        </w:rPr>
        <w:t xml:space="preserve"> </w:t>
      </w:r>
      <w:r w:rsidR="00BF5558">
        <w:rPr>
          <w:lang w:val="ru-RU"/>
        </w:rPr>
        <w:t xml:space="preserve">по определенным </w:t>
      </w:r>
      <w:r w:rsidR="00BF5558" w:rsidRPr="00BF5558">
        <w:rPr>
          <w:lang w:val="ru-RU"/>
        </w:rPr>
        <w:t>вопрос</w:t>
      </w:r>
      <w:r w:rsidR="00BF5558">
        <w:rPr>
          <w:lang w:val="ru-RU"/>
        </w:rPr>
        <w:t>ам</w:t>
      </w:r>
      <w:r w:rsidR="00AB75C2" w:rsidRPr="00BF5558">
        <w:rPr>
          <w:lang w:val="ru-RU"/>
        </w:rPr>
        <w:t>.</w:t>
      </w:r>
    </w:p>
    <w:p w:rsidR="00AB75C2" w:rsidRPr="00BF5558" w:rsidRDefault="00AB75C2" w:rsidP="00AC03E3">
      <w:pPr>
        <w:rPr>
          <w:lang w:val="ru-RU"/>
        </w:rPr>
      </w:pPr>
    </w:p>
    <w:p w:rsidR="00AB75C2" w:rsidRPr="00BF5558" w:rsidRDefault="00BF5558" w:rsidP="00AC03E3">
      <w:pPr>
        <w:rPr>
          <w:lang w:val="ru-RU"/>
        </w:rPr>
      </w:pPr>
      <w:r w:rsidRPr="00471AF9">
        <w:rPr>
          <w:lang w:val="ru-RU"/>
        </w:rPr>
        <w:t>Отчеты и заключения все</w:t>
      </w:r>
      <w:r>
        <w:rPr>
          <w:lang w:val="ru-RU"/>
        </w:rPr>
        <w:t>х</w:t>
      </w:r>
      <w:r w:rsidRPr="00471AF9">
        <w:rPr>
          <w:lang w:val="ru-RU"/>
        </w:rPr>
        <w:t xml:space="preserve"> экспертов</w:t>
      </w:r>
      <w:r>
        <w:rPr>
          <w:lang w:val="ru-RU"/>
        </w:rPr>
        <w:t xml:space="preserve"> проходят </w:t>
      </w:r>
      <w:r w:rsidRPr="00471AF9">
        <w:rPr>
          <w:lang w:val="ru-RU"/>
        </w:rPr>
        <w:t>2 (</w:t>
      </w:r>
      <w:r>
        <w:rPr>
          <w:lang w:val="ru-RU"/>
        </w:rPr>
        <w:t>две</w:t>
      </w:r>
      <w:r w:rsidRPr="00471AF9">
        <w:rPr>
          <w:lang w:val="ru-RU"/>
        </w:rPr>
        <w:t xml:space="preserve">) </w:t>
      </w:r>
      <w:r w:rsidRPr="009F20D2">
        <w:rPr>
          <w:lang w:val="ru-RU"/>
        </w:rPr>
        <w:t>процедур</w:t>
      </w:r>
      <w:r>
        <w:rPr>
          <w:lang w:val="ru-RU"/>
        </w:rPr>
        <w:t xml:space="preserve">ы </w:t>
      </w:r>
      <w:r w:rsidRPr="009F20D2">
        <w:rPr>
          <w:lang w:val="ru-RU"/>
        </w:rPr>
        <w:t>контрол</w:t>
      </w:r>
      <w:r>
        <w:rPr>
          <w:lang w:val="ru-RU"/>
        </w:rPr>
        <w:t xml:space="preserve">я качества в процессе выполнения операций, выполняемые заместителем </w:t>
      </w:r>
      <w:r w:rsidR="00063E94">
        <w:rPr>
          <w:lang w:val="ru-RU"/>
        </w:rPr>
        <w:t xml:space="preserve">линейного </w:t>
      </w:r>
      <w:r>
        <w:rPr>
          <w:lang w:val="ru-RU"/>
        </w:rPr>
        <w:t xml:space="preserve">руководителя </w:t>
      </w:r>
      <w:r w:rsidRPr="00471AF9">
        <w:rPr>
          <w:lang w:val="ru-RU"/>
        </w:rPr>
        <w:t xml:space="preserve">и </w:t>
      </w:r>
      <w:r w:rsidR="00063E94">
        <w:rPr>
          <w:lang w:val="ru-RU"/>
        </w:rPr>
        <w:t xml:space="preserve">линейным </w:t>
      </w:r>
      <w:r>
        <w:rPr>
          <w:lang w:val="ru-RU"/>
        </w:rPr>
        <w:t>руководителем</w:t>
      </w:r>
      <w:r w:rsidR="00AB75C2" w:rsidRPr="00BF5558">
        <w:rPr>
          <w:lang w:val="ru-RU"/>
        </w:rPr>
        <w:t>.</w:t>
      </w:r>
    </w:p>
    <w:p w:rsidR="00AB75C2" w:rsidRPr="00BF5558" w:rsidRDefault="00AB75C2" w:rsidP="00AC03E3">
      <w:pPr>
        <w:rPr>
          <w:lang w:val="ru-RU"/>
        </w:rPr>
      </w:pPr>
    </w:p>
    <w:p w:rsidR="00AB75C2" w:rsidRPr="002C1525" w:rsidRDefault="00046508" w:rsidP="005F12D4">
      <w:pPr>
        <w:rPr>
          <w:i/>
          <w:lang w:val="ru-RU"/>
        </w:rPr>
      </w:pPr>
      <w:r w:rsidRPr="002C1525">
        <w:rPr>
          <w:i/>
          <w:lang w:val="ru-RU"/>
        </w:rPr>
        <w:t xml:space="preserve">Программа </w:t>
      </w:r>
      <w:r w:rsidR="00F759A7" w:rsidRPr="002C1525">
        <w:rPr>
          <w:i/>
          <w:lang w:val="ru-RU"/>
        </w:rPr>
        <w:t xml:space="preserve">непрерывного </w:t>
      </w:r>
      <w:r w:rsidRPr="002C1525">
        <w:rPr>
          <w:i/>
          <w:lang w:val="ru-RU"/>
        </w:rPr>
        <w:t xml:space="preserve">обучения </w:t>
      </w:r>
      <w:r w:rsidR="00F759A7" w:rsidRPr="002C1525">
        <w:rPr>
          <w:i/>
          <w:lang w:val="ru-RU"/>
        </w:rPr>
        <w:t xml:space="preserve">сотрудников </w:t>
      </w:r>
      <w:r w:rsidR="00AB75C2" w:rsidRPr="002C1525">
        <w:rPr>
          <w:i/>
          <w:lang w:val="ru-RU"/>
        </w:rPr>
        <w:t>(</w:t>
      </w:r>
      <w:r w:rsidR="00AB75C2" w:rsidRPr="00AC03E3">
        <w:rPr>
          <w:i/>
        </w:rPr>
        <w:t>CTP</w:t>
      </w:r>
      <w:r w:rsidR="00AB75C2" w:rsidRPr="002C1525">
        <w:rPr>
          <w:i/>
          <w:lang w:val="ru-RU"/>
        </w:rPr>
        <w:t>)</w:t>
      </w:r>
    </w:p>
    <w:p w:rsidR="00AB75C2" w:rsidRPr="00046508" w:rsidRDefault="00AB75C2" w:rsidP="005F12D4">
      <w:pPr>
        <w:rPr>
          <w:lang w:val="ru-RU"/>
        </w:rPr>
      </w:pPr>
    </w:p>
    <w:p w:rsidR="00AB75C2" w:rsidRPr="005F12D4" w:rsidRDefault="004F5FF2" w:rsidP="005F12D4">
      <w:pPr>
        <w:rPr>
          <w:lang w:val="ru-RU"/>
        </w:rPr>
      </w:pPr>
      <w:r w:rsidRPr="005F12D4">
        <w:rPr>
          <w:lang w:val="ru-RU"/>
        </w:rPr>
        <w:t xml:space="preserve">Для дальнейшего повышения уровня профессиональной квалификации и компетенции существующих экспертов, </w:t>
      </w:r>
      <w:r w:rsidRPr="005F12D4">
        <w:t>IPOPHL</w:t>
      </w:r>
      <w:r w:rsidRPr="005F12D4">
        <w:rPr>
          <w:lang w:val="ru-RU"/>
        </w:rPr>
        <w:t xml:space="preserve"> реализует программу непрерывного обучения </w:t>
      </w:r>
      <w:r w:rsidR="00063E94" w:rsidRPr="00063E94">
        <w:rPr>
          <w:lang w:val="ru-RU"/>
        </w:rPr>
        <w:t>сотрудник</w:t>
      </w:r>
      <w:r w:rsidR="00063E94">
        <w:rPr>
          <w:lang w:val="ru-RU"/>
        </w:rPr>
        <w:t>ов</w:t>
      </w:r>
      <w:r w:rsidRPr="005F12D4">
        <w:rPr>
          <w:lang w:val="ru-RU"/>
        </w:rPr>
        <w:t xml:space="preserve">.  Она включает учебные мероприятия </w:t>
      </w:r>
      <w:r w:rsidR="00063E94">
        <w:rPr>
          <w:lang w:val="ru-RU"/>
        </w:rPr>
        <w:t xml:space="preserve">углубленного </w:t>
      </w:r>
      <w:r w:rsidRPr="005F12D4">
        <w:rPr>
          <w:lang w:val="ru-RU"/>
        </w:rPr>
        <w:t>уровня, практикумы и семинары по патентному поиску и экспертизе по различных областям техники, а также по новым технологиям, информацию о новостях патентного законодательства, практики и процедуры, а также посещения предприятий, применяющих современные технологии.  Начиная с 2011</w:t>
      </w:r>
      <w:r w:rsidRPr="005F12D4">
        <w:t> </w:t>
      </w:r>
      <w:r w:rsidRPr="005F12D4">
        <w:rPr>
          <w:lang w:val="ru-RU"/>
        </w:rPr>
        <w:t xml:space="preserve">г. </w:t>
      </w:r>
      <w:r w:rsidRPr="005F12D4">
        <w:t>IPOPHL</w:t>
      </w:r>
      <w:r w:rsidRPr="005F12D4">
        <w:rPr>
          <w:lang w:val="ru-RU"/>
        </w:rPr>
        <w:t xml:space="preserve"> является партнером Департамента науки и технологий (</w:t>
      </w:r>
      <w:r w:rsidRPr="005F12D4">
        <w:t>DOST</w:t>
      </w:r>
      <w:r w:rsidRPr="005F12D4">
        <w:rPr>
          <w:lang w:val="ru-RU"/>
        </w:rPr>
        <w:t>) по реализации его программы Balik Scientist («Возвращающиеся ученые»),</w:t>
      </w:r>
      <w:r w:rsidRPr="005F12D4">
        <w:rPr>
          <w:i/>
          <w:lang w:val="ru-RU"/>
        </w:rPr>
        <w:t xml:space="preserve"> </w:t>
      </w:r>
      <w:r w:rsidRPr="005F12D4">
        <w:rPr>
          <w:lang w:val="ru-RU"/>
        </w:rPr>
        <w:t xml:space="preserve">призванной укрепить научно-технический кадровый потенциал страны путем распространения различных новых знаний и специализированной информации.  В рамках этой программы ученые </w:t>
      </w:r>
      <w:r w:rsidRPr="005F12D4">
        <w:t>DOST</w:t>
      </w:r>
      <w:r w:rsidRPr="005F12D4">
        <w:rPr>
          <w:lang w:val="ru-RU"/>
        </w:rPr>
        <w:t xml:space="preserve">, выполнившие свои докторские исследования и работы за границей, проводят лекции и учебные мероприятия для патентных экспертов в конкретных областях техники. </w:t>
      </w:r>
    </w:p>
    <w:p w:rsidR="00AB75C2" w:rsidRPr="00936674" w:rsidRDefault="00AB75C2" w:rsidP="00AC03E3">
      <w:pPr>
        <w:rPr>
          <w:lang w:val="ru-RU"/>
        </w:rPr>
      </w:pPr>
    </w:p>
    <w:p w:rsidR="00AB75C2" w:rsidRPr="00471AF9" w:rsidRDefault="005F12D4" w:rsidP="00AC03E3">
      <w:pPr>
        <w:rPr>
          <w:lang w:val="ru-RU"/>
        </w:rPr>
      </w:pPr>
      <w:proofErr w:type="gramStart"/>
      <w:r>
        <w:t>IPOPHL</w:t>
      </w:r>
      <w:r w:rsidRPr="00936674">
        <w:rPr>
          <w:lang w:val="ru-RU"/>
        </w:rPr>
        <w:t xml:space="preserve"> </w:t>
      </w:r>
      <w:r>
        <w:rPr>
          <w:lang w:val="ru-RU"/>
        </w:rPr>
        <w:t xml:space="preserve">активизирует свою </w:t>
      </w:r>
      <w:r w:rsidRPr="00936674">
        <w:rPr>
          <w:lang w:val="ru-RU"/>
        </w:rPr>
        <w:t>работ</w:t>
      </w:r>
      <w:r>
        <w:rPr>
          <w:lang w:val="ru-RU"/>
        </w:rPr>
        <w:t>у по укреплению кадров</w:t>
      </w:r>
      <w:r w:rsidR="00063E94">
        <w:rPr>
          <w:lang w:val="ru-RU"/>
        </w:rPr>
        <w:t>о</w:t>
      </w:r>
      <w:r>
        <w:rPr>
          <w:lang w:val="ru-RU"/>
        </w:rPr>
        <w:t>го</w:t>
      </w:r>
      <w:r w:rsidRPr="00936674">
        <w:rPr>
          <w:lang w:val="ru-RU"/>
        </w:rPr>
        <w:t xml:space="preserve"> потенциала в области</w:t>
      </w:r>
      <w:r>
        <w:rPr>
          <w:lang w:val="ru-RU"/>
        </w:rPr>
        <w:t xml:space="preserve"> </w:t>
      </w:r>
      <w:r w:rsidRPr="00936674">
        <w:rPr>
          <w:lang w:val="ru-RU"/>
        </w:rPr>
        <w:t xml:space="preserve">поиска и экспертизы </w:t>
      </w:r>
      <w:r>
        <w:rPr>
          <w:lang w:val="ru-RU"/>
        </w:rPr>
        <w:t xml:space="preserve">в </w:t>
      </w:r>
      <w:r w:rsidRPr="00936674">
        <w:rPr>
          <w:lang w:val="ru-RU"/>
        </w:rPr>
        <w:t>партнер</w:t>
      </w:r>
      <w:r>
        <w:rPr>
          <w:lang w:val="ru-RU"/>
        </w:rPr>
        <w:t>стве</w:t>
      </w:r>
      <w:r w:rsidRPr="00936674">
        <w:rPr>
          <w:lang w:val="ru-RU"/>
        </w:rPr>
        <w:t xml:space="preserve"> с </w:t>
      </w:r>
      <w:r>
        <w:rPr>
          <w:lang w:val="ru-RU"/>
        </w:rPr>
        <w:t>другими</w:t>
      </w:r>
      <w:r w:rsidRPr="00936674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936674">
        <w:rPr>
          <w:lang w:val="ru-RU"/>
        </w:rPr>
        <w:t xml:space="preserve"> ИС/международн</w:t>
      </w:r>
      <w:r>
        <w:rPr>
          <w:lang w:val="ru-RU"/>
        </w:rPr>
        <w:t>ыми</w:t>
      </w:r>
      <w:r w:rsidRPr="00936674">
        <w:rPr>
          <w:lang w:val="ru-RU"/>
        </w:rPr>
        <w:t xml:space="preserve"> </w:t>
      </w:r>
      <w:r>
        <w:rPr>
          <w:lang w:val="ru-RU"/>
        </w:rPr>
        <w:t>органами</w:t>
      </w:r>
      <w:r w:rsidRPr="00936674">
        <w:rPr>
          <w:lang w:val="ru-RU"/>
        </w:rPr>
        <w:t xml:space="preserve">, </w:t>
      </w:r>
      <w:r>
        <w:rPr>
          <w:lang w:val="ru-RU"/>
        </w:rPr>
        <w:t xml:space="preserve">такими как </w:t>
      </w:r>
      <w:r w:rsidRPr="00936674">
        <w:rPr>
          <w:lang w:val="ru-RU"/>
        </w:rPr>
        <w:t xml:space="preserve">ВПТЗ США, ЕПВ и </w:t>
      </w:r>
      <w:r>
        <w:t>JPO</w:t>
      </w:r>
      <w:r>
        <w:rPr>
          <w:lang w:val="ru-RU"/>
        </w:rPr>
        <w:t xml:space="preserve">, </w:t>
      </w:r>
      <w:r w:rsidRPr="00936674">
        <w:rPr>
          <w:lang w:val="ru-RU"/>
        </w:rPr>
        <w:t>а также</w:t>
      </w:r>
      <w:r>
        <w:rPr>
          <w:lang w:val="ru-RU"/>
        </w:rPr>
        <w:t xml:space="preserve"> </w:t>
      </w:r>
      <w:r w:rsidRPr="00936674">
        <w:rPr>
          <w:lang w:val="ru-RU"/>
        </w:rPr>
        <w:t>ВОИС.</w:t>
      </w:r>
      <w:proofErr w:type="gramEnd"/>
      <w:r w:rsidRPr="00936674">
        <w:rPr>
          <w:lang w:val="ru-RU"/>
        </w:rPr>
        <w:t xml:space="preserve">  </w:t>
      </w:r>
      <w:r w:rsidRPr="00A211D5">
        <w:rPr>
          <w:lang w:val="ru-RU"/>
        </w:rPr>
        <w:t xml:space="preserve">Кроме того, </w:t>
      </w:r>
      <w:r>
        <w:rPr>
          <w:lang w:val="ru-RU"/>
        </w:rPr>
        <w:t>патентные эксперты</w:t>
      </w:r>
      <w:r w:rsidRPr="00A211D5">
        <w:rPr>
          <w:lang w:val="ru-RU"/>
        </w:rPr>
        <w:t xml:space="preserve"> </w:t>
      </w:r>
      <w:r>
        <w:rPr>
          <w:lang w:val="ru-RU"/>
        </w:rPr>
        <w:t xml:space="preserve">проходят </w:t>
      </w:r>
      <w:r w:rsidRPr="00A211D5">
        <w:rPr>
          <w:lang w:val="ru-RU"/>
        </w:rPr>
        <w:t>курс</w:t>
      </w:r>
      <w:r>
        <w:rPr>
          <w:lang w:val="ru-RU"/>
        </w:rPr>
        <w:t>ы</w:t>
      </w:r>
      <w:r w:rsidRPr="00A211D5">
        <w:rPr>
          <w:lang w:val="ru-RU"/>
        </w:rPr>
        <w:t xml:space="preserve"> дистанционного обучения</w:t>
      </w:r>
      <w:r>
        <w:rPr>
          <w:lang w:val="ru-RU"/>
        </w:rPr>
        <w:t xml:space="preserve">, предлагаемые </w:t>
      </w:r>
      <w:r w:rsidRPr="00A211D5">
        <w:rPr>
          <w:lang w:val="ru-RU"/>
        </w:rPr>
        <w:t>ВОИС, Европейск</w:t>
      </w:r>
      <w:r>
        <w:rPr>
          <w:lang w:val="ru-RU"/>
        </w:rPr>
        <w:t>ой</w:t>
      </w:r>
      <w:r w:rsidRPr="00A211D5">
        <w:rPr>
          <w:lang w:val="ru-RU"/>
        </w:rPr>
        <w:t xml:space="preserve"> патент</w:t>
      </w:r>
      <w:r>
        <w:rPr>
          <w:lang w:val="ru-RU"/>
        </w:rPr>
        <w:t>ной</w:t>
      </w:r>
      <w:r w:rsidRPr="00A211D5">
        <w:rPr>
          <w:lang w:val="ru-RU"/>
        </w:rPr>
        <w:t xml:space="preserve"> </w:t>
      </w:r>
      <w:r>
        <w:rPr>
          <w:lang w:val="ru-RU"/>
        </w:rPr>
        <w:t>академией</w:t>
      </w:r>
      <w:r w:rsidRPr="00A211D5">
        <w:rPr>
          <w:lang w:val="ru-RU"/>
        </w:rPr>
        <w:t xml:space="preserve"> и </w:t>
      </w:r>
      <w:r>
        <w:rPr>
          <w:lang w:val="ru-RU"/>
        </w:rPr>
        <w:t>другими</w:t>
      </w:r>
      <w:r w:rsidRPr="00A211D5">
        <w:rPr>
          <w:lang w:val="ru-RU"/>
        </w:rPr>
        <w:t xml:space="preserve"> </w:t>
      </w:r>
      <w:r>
        <w:rPr>
          <w:lang w:val="ru-RU"/>
        </w:rPr>
        <w:t>иностранными</w:t>
      </w:r>
      <w:r w:rsidRPr="00A211D5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A211D5">
        <w:rPr>
          <w:lang w:val="ru-RU"/>
        </w:rPr>
        <w:t xml:space="preserve"> ИС.  </w:t>
      </w:r>
      <w:r>
        <w:rPr>
          <w:lang w:val="ru-RU"/>
        </w:rPr>
        <w:t xml:space="preserve">IPOPHL также продолжает проводить учебные и информационные мероприятия по актуальным </w:t>
      </w:r>
      <w:r w:rsidRPr="00936674">
        <w:rPr>
          <w:lang w:val="ru-RU"/>
        </w:rPr>
        <w:t>вопрос</w:t>
      </w:r>
      <w:r>
        <w:rPr>
          <w:lang w:val="ru-RU"/>
        </w:rPr>
        <w:t xml:space="preserve">ам </w:t>
      </w:r>
      <w:r w:rsidRPr="00936674">
        <w:rPr>
          <w:lang w:val="ru-RU"/>
        </w:rPr>
        <w:t>развити</w:t>
      </w:r>
      <w:r>
        <w:rPr>
          <w:lang w:val="ru-RU"/>
        </w:rPr>
        <w:t>я системы</w:t>
      </w:r>
      <w:r w:rsidRPr="00471AF9">
        <w:rPr>
          <w:lang w:val="ru-RU"/>
        </w:rPr>
        <w:t xml:space="preserve"> </w:t>
      </w:r>
      <w:r>
        <w:t>PCT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471AF9">
        <w:rPr>
          <w:lang w:val="ru-RU"/>
        </w:rPr>
        <w:t xml:space="preserve">экспертов и </w:t>
      </w:r>
      <w:r>
        <w:rPr>
          <w:lang w:val="ru-RU"/>
        </w:rPr>
        <w:t>административного</w:t>
      </w:r>
      <w:r w:rsidRPr="00471AF9">
        <w:rPr>
          <w:lang w:val="ru-RU"/>
        </w:rPr>
        <w:t xml:space="preserve"> персонал</w:t>
      </w:r>
      <w:r>
        <w:rPr>
          <w:lang w:val="ru-RU"/>
        </w:rPr>
        <w:t>а</w:t>
      </w:r>
      <w:r w:rsidRPr="00471AF9">
        <w:rPr>
          <w:lang w:val="ru-RU"/>
        </w:rPr>
        <w:t xml:space="preserve"> в сотрудничестве с</w:t>
      </w:r>
      <w:r w:rsidRPr="00936674">
        <w:rPr>
          <w:lang w:val="ru-RU"/>
        </w:rPr>
        <w:t xml:space="preserve"> подразделени</w:t>
      </w:r>
      <w:r>
        <w:rPr>
          <w:lang w:val="ru-RU"/>
        </w:rPr>
        <w:t xml:space="preserve">ями </w:t>
      </w:r>
      <w:r w:rsidRPr="00471AF9">
        <w:rPr>
          <w:lang w:val="ru-RU"/>
        </w:rPr>
        <w:t>ВОИС</w:t>
      </w:r>
      <w:r>
        <w:rPr>
          <w:lang w:val="ru-RU"/>
        </w:rPr>
        <w:t xml:space="preserve">, занимающимися </w:t>
      </w:r>
      <w:r w:rsidRPr="00936674">
        <w:rPr>
          <w:lang w:val="ru-RU"/>
        </w:rPr>
        <w:t>вопрос</w:t>
      </w:r>
      <w:r>
        <w:rPr>
          <w:lang w:val="ru-RU"/>
        </w:rPr>
        <w:t xml:space="preserve">ами </w:t>
      </w:r>
      <w:r w:rsidRPr="00936674">
        <w:rPr>
          <w:lang w:val="ru-RU"/>
        </w:rPr>
        <w:t>работ</w:t>
      </w:r>
      <w:r>
        <w:rPr>
          <w:lang w:val="ru-RU"/>
        </w:rPr>
        <w:t xml:space="preserve">ы </w:t>
      </w:r>
      <w:r>
        <w:t>PCT</w:t>
      </w:r>
      <w:r w:rsidRPr="00471AF9">
        <w:rPr>
          <w:lang w:val="ru-RU"/>
        </w:rPr>
        <w:t>.</w:t>
      </w:r>
      <w:r>
        <w:rPr>
          <w:lang w:val="ru-RU"/>
        </w:rPr>
        <w:t xml:space="preserve"> 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5F12D4" w:rsidP="00AC03E3">
      <w:pPr>
        <w:rPr>
          <w:lang w:val="ru-RU"/>
        </w:rPr>
      </w:pPr>
      <w:r>
        <w:rPr>
          <w:lang w:val="ru-RU"/>
        </w:rPr>
        <w:t xml:space="preserve">Постоянно стремясь </w:t>
      </w:r>
      <w:r w:rsidRPr="00936674">
        <w:rPr>
          <w:lang w:val="ru-RU"/>
        </w:rPr>
        <w:t>развива</w:t>
      </w:r>
      <w:r>
        <w:rPr>
          <w:lang w:val="ru-RU"/>
        </w:rPr>
        <w:t>ть</w:t>
      </w:r>
      <w:r w:rsidRPr="00936674">
        <w:rPr>
          <w:lang w:val="ru-RU"/>
        </w:rPr>
        <w:t xml:space="preserve"> и </w:t>
      </w:r>
      <w:r>
        <w:rPr>
          <w:lang w:val="ru-RU"/>
        </w:rPr>
        <w:t xml:space="preserve">поддерживать уровень компетенции </w:t>
      </w:r>
      <w:r w:rsidRPr="00936674">
        <w:rPr>
          <w:lang w:val="ru-RU"/>
        </w:rPr>
        <w:t>и профессиональн</w:t>
      </w:r>
      <w:r>
        <w:rPr>
          <w:lang w:val="ru-RU"/>
        </w:rPr>
        <w:t>ой мотив</w:t>
      </w:r>
      <w:r w:rsidR="00B03E01">
        <w:rPr>
          <w:lang w:val="ru-RU"/>
        </w:rPr>
        <w:t>ации</w:t>
      </w:r>
      <w:r>
        <w:rPr>
          <w:lang w:val="ru-RU"/>
        </w:rPr>
        <w:t xml:space="preserve"> своих </w:t>
      </w:r>
      <w:r w:rsidRPr="00936674">
        <w:rPr>
          <w:lang w:val="ru-RU"/>
        </w:rPr>
        <w:t>сотрудник</w:t>
      </w:r>
      <w:r>
        <w:rPr>
          <w:lang w:val="ru-RU"/>
        </w:rPr>
        <w:t>ов</w:t>
      </w:r>
      <w:r w:rsidRPr="00936674">
        <w:rPr>
          <w:lang w:val="ru-RU"/>
        </w:rPr>
        <w:t xml:space="preserve">, </w:t>
      </w:r>
      <w:r>
        <w:t>IPOPHL</w:t>
      </w:r>
      <w:r w:rsidRPr="00936674">
        <w:rPr>
          <w:lang w:val="ru-RU"/>
        </w:rPr>
        <w:t xml:space="preserve"> </w:t>
      </w:r>
      <w:r>
        <w:rPr>
          <w:lang w:val="ru-RU"/>
        </w:rPr>
        <w:t xml:space="preserve">реализует </w:t>
      </w:r>
      <w:r w:rsidRPr="00936674">
        <w:rPr>
          <w:szCs w:val="22"/>
          <w:lang w:val="ru-RU"/>
        </w:rPr>
        <w:t>стипенди</w:t>
      </w:r>
      <w:r>
        <w:rPr>
          <w:lang w:val="ru-RU"/>
        </w:rPr>
        <w:t>альную программу</w:t>
      </w:r>
      <w:r w:rsidRPr="00936674">
        <w:rPr>
          <w:lang w:val="ru-RU"/>
        </w:rPr>
        <w:t xml:space="preserve"> подготовк</w:t>
      </w:r>
      <w:r>
        <w:rPr>
          <w:lang w:val="ru-RU"/>
        </w:rPr>
        <w:t xml:space="preserve">и магистров </w:t>
      </w:r>
      <w:r w:rsidRPr="00936674">
        <w:rPr>
          <w:lang w:val="ru-RU"/>
        </w:rPr>
        <w:t>в области</w:t>
      </w:r>
      <w:r>
        <w:rPr>
          <w:lang w:val="ru-RU"/>
        </w:rPr>
        <w:t xml:space="preserve"> биоинженерии, учитывающую специфику </w:t>
      </w:r>
      <w:r w:rsidRPr="00936674">
        <w:rPr>
          <w:lang w:val="ru-RU"/>
        </w:rPr>
        <w:t>техническ</w:t>
      </w:r>
      <w:r>
        <w:rPr>
          <w:lang w:val="ru-RU"/>
        </w:rPr>
        <w:t xml:space="preserve">их </w:t>
      </w:r>
      <w:r w:rsidRPr="009B42C6">
        <w:rPr>
          <w:lang w:val="ru-RU"/>
        </w:rPr>
        <w:t>задач</w:t>
      </w:r>
      <w:r>
        <w:rPr>
          <w:lang w:val="ru-RU"/>
        </w:rPr>
        <w:t xml:space="preserve"> </w:t>
      </w:r>
      <w:r w:rsidRPr="00936674">
        <w:rPr>
          <w:lang w:val="ru-RU"/>
        </w:rPr>
        <w:t xml:space="preserve">экспертов </w:t>
      </w:r>
      <w:r w:rsidRPr="009B42C6">
        <w:rPr>
          <w:lang w:val="ru-RU"/>
        </w:rPr>
        <w:t>ведомств</w:t>
      </w:r>
      <w:r>
        <w:rPr>
          <w:lang w:val="ru-RU"/>
        </w:rPr>
        <w:t>а</w:t>
      </w:r>
      <w:r w:rsidRPr="00936674">
        <w:rPr>
          <w:lang w:val="ru-RU"/>
        </w:rPr>
        <w:t xml:space="preserve">.  </w:t>
      </w:r>
      <w:r>
        <w:rPr>
          <w:lang w:val="ru-RU"/>
        </w:rPr>
        <w:t xml:space="preserve">Эта </w:t>
      </w:r>
      <w:r w:rsidRPr="009B42C6">
        <w:rPr>
          <w:lang w:val="ru-RU"/>
        </w:rPr>
        <w:t>программ</w:t>
      </w:r>
      <w:r>
        <w:rPr>
          <w:lang w:val="ru-RU"/>
        </w:rPr>
        <w:t xml:space="preserve">а осуществляется в партнерстве </w:t>
      </w:r>
      <w:r w:rsidRPr="009B42C6">
        <w:rPr>
          <w:lang w:val="ru-RU"/>
        </w:rPr>
        <w:t xml:space="preserve">с </w:t>
      </w:r>
      <w:r>
        <w:t>MIT</w:t>
      </w:r>
      <w:r w:rsidRPr="009B42C6">
        <w:rPr>
          <w:lang w:val="ru-RU"/>
        </w:rPr>
        <w:t xml:space="preserve">, </w:t>
      </w:r>
      <w:r>
        <w:rPr>
          <w:lang w:val="ru-RU"/>
        </w:rPr>
        <w:t xml:space="preserve">одним из </w:t>
      </w:r>
      <w:r w:rsidRPr="009B42C6">
        <w:rPr>
          <w:lang w:val="ru-RU"/>
        </w:rPr>
        <w:t>ведущ</w:t>
      </w:r>
      <w:r>
        <w:rPr>
          <w:lang w:val="ru-RU"/>
        </w:rPr>
        <w:t xml:space="preserve">их </w:t>
      </w:r>
      <w:r w:rsidRPr="009B42C6">
        <w:rPr>
          <w:lang w:val="ru-RU"/>
        </w:rPr>
        <w:t>учреждени</w:t>
      </w:r>
      <w:r>
        <w:rPr>
          <w:lang w:val="ru-RU"/>
        </w:rPr>
        <w:t xml:space="preserve">й высшего </w:t>
      </w:r>
      <w:r w:rsidRPr="009B42C6">
        <w:rPr>
          <w:lang w:val="ru-RU"/>
        </w:rPr>
        <w:t>техническ</w:t>
      </w:r>
      <w:r>
        <w:rPr>
          <w:lang w:val="ru-RU"/>
        </w:rPr>
        <w:t xml:space="preserve">ого </w:t>
      </w:r>
      <w:r w:rsidRPr="009B42C6">
        <w:rPr>
          <w:rStyle w:val="10"/>
          <w:lang w:val="ru-RU"/>
        </w:rPr>
        <w:t>образовани</w:t>
      </w:r>
      <w:r>
        <w:rPr>
          <w:lang w:val="ru-RU"/>
        </w:rPr>
        <w:t>я страны</w:t>
      </w:r>
      <w:r w:rsidRPr="009B42C6">
        <w:rPr>
          <w:lang w:val="ru-RU"/>
        </w:rPr>
        <w:t xml:space="preserve">, </w:t>
      </w:r>
      <w:r>
        <w:rPr>
          <w:lang w:val="ru-RU"/>
        </w:rPr>
        <w:t xml:space="preserve">признанным </w:t>
      </w:r>
      <w:r w:rsidRPr="009B42C6">
        <w:rPr>
          <w:lang w:val="ru-RU"/>
        </w:rPr>
        <w:t>центр</w:t>
      </w:r>
      <w:r>
        <w:rPr>
          <w:lang w:val="ru-RU"/>
        </w:rPr>
        <w:t>ом</w:t>
      </w:r>
      <w:r w:rsidRPr="009B42C6">
        <w:rPr>
          <w:lang w:val="ru-RU"/>
        </w:rPr>
        <w:t xml:space="preserve"> передового опыта</w:t>
      </w:r>
      <w:r>
        <w:rPr>
          <w:lang w:val="ru-RU"/>
        </w:rPr>
        <w:t xml:space="preserve"> </w:t>
      </w:r>
      <w:r w:rsidRPr="009B42C6">
        <w:rPr>
          <w:lang w:val="ru-RU"/>
        </w:rPr>
        <w:t>в области</w:t>
      </w:r>
      <w:r>
        <w:rPr>
          <w:lang w:val="ru-RU"/>
        </w:rPr>
        <w:t xml:space="preserve"> </w:t>
      </w:r>
      <w:r w:rsidRPr="009B42C6">
        <w:rPr>
          <w:lang w:val="ru-RU"/>
        </w:rPr>
        <w:t>техническ</w:t>
      </w:r>
      <w:r>
        <w:rPr>
          <w:lang w:val="ru-RU"/>
        </w:rPr>
        <w:t xml:space="preserve">ого </w:t>
      </w:r>
      <w:r w:rsidRPr="009B42C6">
        <w:rPr>
          <w:rStyle w:val="10"/>
          <w:lang w:val="ru-RU"/>
        </w:rPr>
        <w:t>образовани</w:t>
      </w:r>
      <w:r>
        <w:rPr>
          <w:lang w:val="ru-RU"/>
        </w:rPr>
        <w:t xml:space="preserve">я при Комитете по высшему </w:t>
      </w:r>
      <w:r w:rsidRPr="009B42C6">
        <w:rPr>
          <w:lang w:val="ru-RU"/>
        </w:rPr>
        <w:t>образовани</w:t>
      </w:r>
      <w:r>
        <w:rPr>
          <w:lang w:val="ru-RU"/>
        </w:rPr>
        <w:t>ю</w:t>
      </w:r>
      <w:r w:rsidRPr="009B42C6">
        <w:rPr>
          <w:lang w:val="ru-RU"/>
        </w:rPr>
        <w:t xml:space="preserve"> и аккредитованн</w:t>
      </w:r>
      <w:r>
        <w:rPr>
          <w:lang w:val="ru-RU"/>
        </w:rPr>
        <w:t>ым</w:t>
      </w:r>
      <w:r w:rsidRPr="009B42C6">
        <w:rPr>
          <w:lang w:val="ru-RU"/>
        </w:rPr>
        <w:t xml:space="preserve"> </w:t>
      </w:r>
      <w:r>
        <w:rPr>
          <w:lang w:val="ru-RU"/>
        </w:rPr>
        <w:t>учреждением</w:t>
      </w:r>
      <w:r w:rsidRPr="009B42C6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Pr="009B42C6">
        <w:rPr>
          <w:lang w:val="ru-RU"/>
        </w:rPr>
        <w:t>Совет</w:t>
      </w:r>
      <w:r>
        <w:rPr>
          <w:lang w:val="ru-RU"/>
        </w:rPr>
        <w:t>е по</w:t>
      </w:r>
      <w:r w:rsidRPr="009B42C6">
        <w:rPr>
          <w:lang w:val="ru-RU"/>
        </w:rPr>
        <w:t xml:space="preserve"> а</w:t>
      </w:r>
      <w:r>
        <w:rPr>
          <w:lang w:val="ru-RU"/>
        </w:rPr>
        <w:t xml:space="preserve">ккредитации </w:t>
      </w:r>
      <w:r w:rsidRPr="009B42C6">
        <w:rPr>
          <w:lang w:val="ru-RU"/>
        </w:rPr>
        <w:t>в области</w:t>
      </w:r>
      <w:r>
        <w:rPr>
          <w:lang w:val="ru-RU"/>
        </w:rPr>
        <w:t xml:space="preserve"> </w:t>
      </w:r>
      <w:r w:rsidRPr="009B42C6">
        <w:rPr>
          <w:lang w:val="ru-RU"/>
        </w:rPr>
        <w:t>техническ</w:t>
      </w:r>
      <w:r>
        <w:rPr>
          <w:lang w:val="ru-RU"/>
        </w:rPr>
        <w:t xml:space="preserve">ого </w:t>
      </w:r>
      <w:r w:rsidRPr="009B42C6">
        <w:rPr>
          <w:lang w:val="ru-RU"/>
        </w:rPr>
        <w:t>проект</w:t>
      </w:r>
      <w:r>
        <w:rPr>
          <w:lang w:val="ru-RU"/>
        </w:rPr>
        <w:t xml:space="preserve">ирования </w:t>
      </w:r>
      <w:r w:rsidRPr="009B42C6">
        <w:rPr>
          <w:lang w:val="ru-RU"/>
        </w:rPr>
        <w:t xml:space="preserve">и </w:t>
      </w:r>
      <w:r>
        <w:rPr>
          <w:lang w:val="ru-RU"/>
        </w:rPr>
        <w:t>Технологии</w:t>
      </w:r>
      <w:r w:rsidRPr="009B42C6">
        <w:rPr>
          <w:lang w:val="ru-RU"/>
        </w:rPr>
        <w:t xml:space="preserve"> </w:t>
      </w:r>
      <w:r w:rsidRPr="00471AF9">
        <w:rPr>
          <w:lang w:val="ru-RU"/>
        </w:rPr>
        <w:t>(</w:t>
      </w:r>
      <w:r>
        <w:t>ABET</w:t>
      </w:r>
      <w:r w:rsidRPr="00471AF9">
        <w:rPr>
          <w:lang w:val="ru-RU"/>
        </w:rPr>
        <w:t xml:space="preserve">).   </w:t>
      </w:r>
      <w:r>
        <w:rPr>
          <w:lang w:val="ru-RU"/>
        </w:rPr>
        <w:t>Готовится аналогичная</w:t>
      </w:r>
      <w:r w:rsidRPr="00471AF9">
        <w:rPr>
          <w:lang w:val="ru-RU"/>
        </w:rPr>
        <w:t xml:space="preserve"> программа </w:t>
      </w:r>
      <w:r>
        <w:rPr>
          <w:lang w:val="ru-RU"/>
        </w:rPr>
        <w:t xml:space="preserve">для </w:t>
      </w:r>
      <w:r w:rsidRPr="00471AF9">
        <w:rPr>
          <w:lang w:val="ru-RU"/>
        </w:rPr>
        <w:t xml:space="preserve">экспертов </w:t>
      </w:r>
      <w:r w:rsidRPr="009B42C6">
        <w:rPr>
          <w:lang w:val="ru-RU"/>
        </w:rPr>
        <w:t>в области</w:t>
      </w:r>
      <w:r>
        <w:rPr>
          <w:lang w:val="ru-RU"/>
        </w:rPr>
        <w:t xml:space="preserve"> </w:t>
      </w:r>
      <w:r w:rsidRPr="00D71828">
        <w:rPr>
          <w:lang w:val="ru-RU"/>
        </w:rPr>
        <w:t>мех</w:t>
      </w:r>
      <w:r>
        <w:rPr>
          <w:lang w:val="ru-RU"/>
        </w:rPr>
        <w:t>аники и машиностроения</w:t>
      </w:r>
      <w:r w:rsidRPr="00471AF9">
        <w:rPr>
          <w:lang w:val="ru-RU"/>
        </w:rPr>
        <w:t>.</w:t>
      </w:r>
      <w:r>
        <w:rPr>
          <w:lang w:val="ru-RU"/>
        </w:rPr>
        <w:t xml:space="preserve"> </w:t>
      </w:r>
    </w:p>
    <w:p w:rsidR="00AB75C2" w:rsidRPr="00471AF9" w:rsidRDefault="00AB75C2" w:rsidP="00AC03E3">
      <w:pPr>
        <w:rPr>
          <w:highlight w:val="yellow"/>
          <w:lang w:val="ru-RU"/>
        </w:rPr>
      </w:pPr>
    </w:p>
    <w:p w:rsidR="00AB75C2" w:rsidRPr="00471AF9" w:rsidRDefault="00AB75C2" w:rsidP="00AC03E3">
      <w:pPr>
        <w:rPr>
          <w:lang w:val="ru-RU"/>
        </w:rPr>
      </w:pPr>
      <w:proofErr w:type="gramStart"/>
      <w:r w:rsidRPr="00AC03E3">
        <w:t>IPOPHL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также</w:t>
      </w:r>
      <w:r w:rsidRPr="00471AF9">
        <w:rPr>
          <w:lang w:val="ru-RU"/>
        </w:rPr>
        <w:t xml:space="preserve"> </w:t>
      </w:r>
      <w:r w:rsidR="005F12D4">
        <w:rPr>
          <w:lang w:val="ru-RU"/>
        </w:rPr>
        <w:t xml:space="preserve">проводит </w:t>
      </w:r>
      <w:r w:rsidR="005F12D4" w:rsidRPr="005F12D4">
        <w:rPr>
          <w:lang w:val="ru-RU"/>
        </w:rPr>
        <w:t>обучени</w:t>
      </w:r>
      <w:r w:rsidR="005F12D4">
        <w:rPr>
          <w:lang w:val="ru-RU"/>
        </w:rPr>
        <w:t xml:space="preserve">е </w:t>
      </w:r>
      <w:r w:rsidR="005F12D4" w:rsidRPr="005F12D4">
        <w:rPr>
          <w:lang w:val="ru-RU"/>
        </w:rPr>
        <w:t>по вопросам</w:t>
      </w:r>
      <w:r w:rsidR="005F12D4">
        <w:rPr>
          <w:lang w:val="ru-RU"/>
        </w:rPr>
        <w:t xml:space="preserve"> практики</w:t>
      </w:r>
      <w:r w:rsidRPr="00471AF9">
        <w:rPr>
          <w:lang w:val="ru-RU"/>
        </w:rPr>
        <w:t xml:space="preserve">, </w:t>
      </w:r>
      <w:r w:rsidR="005F12D4">
        <w:rPr>
          <w:lang w:val="ru-RU"/>
        </w:rPr>
        <w:t xml:space="preserve">процедур и новых форм </w:t>
      </w:r>
      <w:r w:rsidR="005F12D4" w:rsidRPr="005F12D4">
        <w:rPr>
          <w:lang w:val="ru-RU"/>
        </w:rPr>
        <w:t>работ</w:t>
      </w:r>
      <w:r w:rsidR="005F12D4">
        <w:rPr>
          <w:lang w:val="ru-RU"/>
        </w:rPr>
        <w:t xml:space="preserve">ы </w:t>
      </w:r>
      <w:r w:rsidR="005F12D4" w:rsidRPr="00AC03E3">
        <w:t>PCT</w:t>
      </w:r>
      <w:r w:rsidR="005F12D4">
        <w:rPr>
          <w:lang w:val="ru-RU"/>
        </w:rPr>
        <w:t>,</w:t>
      </w:r>
      <w:r w:rsidR="005F12D4" w:rsidRPr="00471AF9">
        <w:rPr>
          <w:lang w:val="ru-RU"/>
        </w:rPr>
        <w:t xml:space="preserve"> </w:t>
      </w:r>
      <w:r w:rsidR="00471AF9" w:rsidRPr="00471AF9">
        <w:rPr>
          <w:lang w:val="ru-RU"/>
        </w:rPr>
        <w:t>а также</w:t>
      </w:r>
      <w:r w:rsidRPr="00471AF9">
        <w:rPr>
          <w:lang w:val="ru-RU"/>
        </w:rPr>
        <w:t xml:space="preserve"> </w:t>
      </w:r>
      <w:r w:rsidR="00132D47" w:rsidRPr="005F12D4">
        <w:rPr>
          <w:lang w:val="ru-RU"/>
        </w:rPr>
        <w:t>обучени</w:t>
      </w:r>
      <w:r w:rsidR="00132D47">
        <w:rPr>
          <w:lang w:val="ru-RU"/>
        </w:rPr>
        <w:t xml:space="preserve">е </w:t>
      </w:r>
      <w:r w:rsidR="00132D47" w:rsidRPr="00132D47">
        <w:rPr>
          <w:lang w:val="ru-RU"/>
        </w:rPr>
        <w:t>по вопросам</w:t>
      </w:r>
      <w:r w:rsidR="00132D47">
        <w:rPr>
          <w:lang w:val="ru-RU"/>
        </w:rPr>
        <w:t xml:space="preserve"> </w:t>
      </w:r>
      <w:r w:rsidR="00132D47" w:rsidRPr="00132D47">
        <w:rPr>
          <w:lang w:val="ru-RU"/>
        </w:rPr>
        <w:t>работ</w:t>
      </w:r>
      <w:r w:rsidR="00132D47">
        <w:rPr>
          <w:lang w:val="ru-RU"/>
        </w:rPr>
        <w:t>ы системы</w:t>
      </w:r>
      <w:r w:rsidR="003D5A35">
        <w:rPr>
          <w:lang w:val="ru-RU"/>
        </w:rPr>
        <w:t xml:space="preserve"> управления качеством</w:t>
      </w:r>
      <w:r w:rsidRPr="00471AF9">
        <w:rPr>
          <w:lang w:val="ru-RU"/>
        </w:rPr>
        <w:t xml:space="preserve"> </w:t>
      </w:r>
      <w:r w:rsidR="00132D47">
        <w:rPr>
          <w:lang w:val="ru-RU"/>
        </w:rPr>
        <w:t xml:space="preserve">для </w:t>
      </w:r>
      <w:r w:rsidR="00A211D5">
        <w:rPr>
          <w:lang w:val="ru-RU"/>
        </w:rPr>
        <w:t>патентных экспертов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132D47">
        <w:rPr>
          <w:lang w:val="ru-RU"/>
        </w:rPr>
        <w:t>административного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персонал</w:t>
      </w:r>
      <w:r w:rsidR="00132D47">
        <w:rPr>
          <w:lang w:val="ru-RU"/>
        </w:rPr>
        <w:t>а</w:t>
      </w:r>
      <w:r w:rsidRPr="00471AF9">
        <w:rPr>
          <w:lang w:val="ru-RU"/>
        </w:rPr>
        <w:t>.</w:t>
      </w:r>
      <w:proofErr w:type="gramEnd"/>
    </w:p>
    <w:p w:rsidR="00AB75C2" w:rsidRPr="00471AF9" w:rsidRDefault="00AB75C2" w:rsidP="00AC03E3">
      <w:pPr>
        <w:rPr>
          <w:lang w:val="ru-RU"/>
        </w:rPr>
      </w:pPr>
      <w:r w:rsidRPr="00471AF9">
        <w:rPr>
          <w:lang w:val="ru-RU"/>
        </w:rPr>
        <w:tab/>
      </w:r>
    </w:p>
    <w:p w:rsidR="00AB75C2" w:rsidRPr="00471AF9" w:rsidRDefault="00834E53" w:rsidP="00F76C35">
      <w:pPr>
        <w:pStyle w:val="Guidance"/>
        <w:keepNext/>
        <w:keepLines/>
        <w:rPr>
          <w:sz w:val="20"/>
          <w:lang w:val="ru-RU"/>
        </w:rPr>
      </w:pPr>
      <w:r w:rsidRPr="00686312">
        <w:rPr>
          <w:color w:val="000000"/>
          <w:sz w:val="20"/>
          <w:lang w:val="ru-RU"/>
        </w:rPr>
        <w:t>Контроль</w:t>
      </w:r>
      <w:r w:rsidRPr="00132D47">
        <w:rPr>
          <w:color w:val="000000"/>
          <w:sz w:val="20"/>
          <w:lang w:val="ru-RU"/>
        </w:rPr>
        <w:t xml:space="preserve"> </w:t>
      </w:r>
      <w:r w:rsidRPr="00686312">
        <w:rPr>
          <w:color w:val="000000"/>
          <w:sz w:val="20"/>
          <w:lang w:val="ru-RU"/>
        </w:rPr>
        <w:t>ресур</w:t>
      </w:r>
      <w:r w:rsidR="00132D47">
        <w:rPr>
          <w:color w:val="000000"/>
          <w:sz w:val="20"/>
          <w:lang w:val="ru-RU"/>
        </w:rPr>
        <w:t>сов</w:t>
      </w:r>
      <w:r w:rsidRPr="00132D47">
        <w:rPr>
          <w:color w:val="000000"/>
          <w:sz w:val="20"/>
          <w:lang w:val="ru-RU"/>
        </w:rPr>
        <w:t>:</w:t>
      </w:r>
    </w:p>
    <w:p w:rsidR="00AB75C2" w:rsidRPr="00471AF9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vii</w:t>
      </w:r>
      <w:r w:rsidRPr="00471AF9">
        <w:rPr>
          <w:sz w:val="20"/>
          <w:lang w:val="ru-RU"/>
        </w:rPr>
        <w:t xml:space="preserve">) </w:t>
      </w:r>
      <w:r w:rsidRPr="00471AF9">
        <w:rPr>
          <w:sz w:val="20"/>
          <w:lang w:val="ru-RU"/>
        </w:rPr>
        <w:tab/>
      </w:r>
      <w:r w:rsidR="00132D47">
        <w:rPr>
          <w:sz w:val="20"/>
          <w:lang w:val="ru-RU"/>
        </w:rPr>
        <w:t xml:space="preserve">Опишите существующую систему </w:t>
      </w:r>
      <w:r w:rsidR="00132D47">
        <w:rPr>
          <w:rFonts w:cs="Arial"/>
          <w:sz w:val="20"/>
          <w:lang w:val="ru-RU"/>
        </w:rPr>
        <w:t xml:space="preserve">непрерывного </w:t>
      </w:r>
      <w:r w:rsidR="00132D47" w:rsidRPr="00132D47">
        <w:rPr>
          <w:rFonts w:cs="Arial"/>
          <w:sz w:val="20"/>
          <w:lang w:val="ru-RU"/>
        </w:rPr>
        <w:t>контрол</w:t>
      </w:r>
      <w:r w:rsidR="00132D47">
        <w:rPr>
          <w:rFonts w:cs="Arial"/>
          <w:sz w:val="20"/>
          <w:lang w:val="ru-RU"/>
        </w:rPr>
        <w:t xml:space="preserve">я </w:t>
      </w:r>
      <w:r w:rsidR="00132D47">
        <w:rPr>
          <w:sz w:val="20"/>
          <w:lang w:val="ru-RU"/>
        </w:rPr>
        <w:t xml:space="preserve">уровня </w:t>
      </w:r>
      <w:r w:rsidR="00132D47" w:rsidRPr="00132D47">
        <w:rPr>
          <w:sz w:val="20"/>
          <w:lang w:val="ru-RU"/>
        </w:rPr>
        <w:t>ресурс</w:t>
      </w:r>
      <w:r w:rsidR="00132D47">
        <w:rPr>
          <w:sz w:val="20"/>
          <w:lang w:val="ru-RU"/>
        </w:rPr>
        <w:t xml:space="preserve">ов и </w:t>
      </w:r>
      <w:r w:rsidR="00132D47" w:rsidRPr="00132D47">
        <w:rPr>
          <w:sz w:val="20"/>
          <w:lang w:val="ru-RU"/>
        </w:rPr>
        <w:t>определени</w:t>
      </w:r>
      <w:r w:rsidR="00132D47">
        <w:rPr>
          <w:sz w:val="20"/>
          <w:lang w:val="ru-RU"/>
        </w:rPr>
        <w:t xml:space="preserve">я потребности в ресурсах, </w:t>
      </w:r>
      <w:r w:rsidR="00132D47" w:rsidRPr="00132D47">
        <w:rPr>
          <w:sz w:val="20"/>
          <w:lang w:val="ru-RU"/>
        </w:rPr>
        <w:t>необходим</w:t>
      </w:r>
      <w:r w:rsidR="00132D47">
        <w:rPr>
          <w:sz w:val="20"/>
          <w:lang w:val="ru-RU"/>
        </w:rPr>
        <w:t>ых</w:t>
      </w:r>
      <w:r w:rsidRPr="00471AF9">
        <w:rPr>
          <w:sz w:val="20"/>
          <w:lang w:val="ru-RU"/>
        </w:rPr>
        <w:t>: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</w:pPr>
      <w:r w:rsidRPr="00471AF9">
        <w:rPr>
          <w:sz w:val="20"/>
          <w:lang w:val="ru-RU"/>
        </w:rPr>
        <w:t xml:space="preserve">                          </w:t>
      </w:r>
      <w:r w:rsidR="00132D47">
        <w:rPr>
          <w:sz w:val="20"/>
          <w:lang w:val="ru-RU"/>
        </w:rPr>
        <w:t xml:space="preserve">для </w:t>
      </w:r>
      <w:r w:rsidR="00834E53" w:rsidRPr="00686312">
        <w:rPr>
          <w:color w:val="000000"/>
          <w:sz w:val="20"/>
          <w:lang w:val="ru-RU"/>
        </w:rPr>
        <w:t xml:space="preserve">удовлетворения </w:t>
      </w:r>
      <w:r w:rsidR="00132D47">
        <w:rPr>
          <w:color w:val="000000"/>
          <w:sz w:val="20"/>
          <w:lang w:val="ru-RU"/>
        </w:rPr>
        <w:t>имеющихся запросов</w:t>
      </w:r>
      <w:r w:rsidRPr="00471AF9">
        <w:rPr>
          <w:sz w:val="20"/>
          <w:lang w:val="ru-RU"/>
        </w:rPr>
        <w:t xml:space="preserve">;  </w:t>
      </w:r>
      <w:r w:rsidR="00471AF9" w:rsidRPr="00471AF9">
        <w:rPr>
          <w:sz w:val="20"/>
          <w:lang w:val="ru-RU"/>
        </w:rPr>
        <w:t>и</w:t>
      </w:r>
    </w:p>
    <w:p w:rsidR="00AB75C2" w:rsidRPr="00471AF9" w:rsidRDefault="00AB75C2" w:rsidP="00F76C35">
      <w:pPr>
        <w:pStyle w:val="Guidance"/>
        <w:keepNext/>
        <w:keepLines/>
        <w:rPr>
          <w:sz w:val="20"/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471AF9">
        <w:rPr>
          <w:sz w:val="20"/>
          <w:lang w:val="ru-RU"/>
        </w:rPr>
        <w:t xml:space="preserve">                         </w:t>
      </w:r>
      <w:r w:rsidR="00132D47">
        <w:rPr>
          <w:sz w:val="20"/>
          <w:lang w:val="ru-RU"/>
        </w:rPr>
        <w:t xml:space="preserve">для </w:t>
      </w:r>
      <w:r w:rsidR="00834E53" w:rsidRPr="00686312">
        <w:rPr>
          <w:color w:val="000000"/>
          <w:sz w:val="20"/>
          <w:lang w:val="ru-RU"/>
        </w:rPr>
        <w:t xml:space="preserve">обеспечения соблюдения стандартов </w:t>
      </w:r>
      <w:r w:rsidR="00132D47">
        <w:rPr>
          <w:color w:val="000000"/>
          <w:sz w:val="20"/>
          <w:lang w:val="ru-RU"/>
        </w:rPr>
        <w:t xml:space="preserve">качества </w:t>
      </w:r>
      <w:r w:rsidR="00834E53" w:rsidRPr="00686312">
        <w:rPr>
          <w:color w:val="000000"/>
          <w:sz w:val="20"/>
          <w:lang w:val="ru-RU"/>
        </w:rPr>
        <w:t>поиска и экспертизы</w:t>
      </w:r>
      <w:r w:rsidRPr="00471AF9">
        <w:rPr>
          <w:sz w:val="20"/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C15A34" w:rsidP="00AC03E3">
      <w:pPr>
        <w:rPr>
          <w:lang w:val="ru-RU"/>
        </w:rPr>
      </w:pPr>
      <w:r>
        <w:rPr>
          <w:lang w:val="ru-RU"/>
        </w:rPr>
        <w:t xml:space="preserve">АСПС позволяет осуществлять </w:t>
      </w:r>
      <w:r w:rsidRPr="00C15A34">
        <w:rPr>
          <w:lang w:val="ru-RU"/>
        </w:rPr>
        <w:t>автоматизированн</w:t>
      </w:r>
      <w:r>
        <w:rPr>
          <w:lang w:val="ru-RU"/>
        </w:rPr>
        <w:t xml:space="preserve">ый </w:t>
      </w:r>
      <w:r w:rsidRPr="00C15A34">
        <w:rPr>
          <w:lang w:val="ru-RU"/>
        </w:rPr>
        <w:t>контрол</w:t>
      </w:r>
      <w:r>
        <w:rPr>
          <w:lang w:val="ru-RU"/>
        </w:rPr>
        <w:t xml:space="preserve">ь </w:t>
      </w:r>
      <w:r w:rsidR="00471AF9" w:rsidRPr="00471AF9">
        <w:rPr>
          <w:lang w:val="ru-RU"/>
        </w:rPr>
        <w:t>рабочей нагрузки и</w:t>
      </w:r>
      <w:r w:rsidR="00AB75C2" w:rsidRPr="00471AF9">
        <w:rPr>
          <w:lang w:val="ru-RU"/>
        </w:rPr>
        <w:t xml:space="preserve"> </w:t>
      </w:r>
      <w:r w:rsidRPr="00C15A34">
        <w:rPr>
          <w:lang w:val="ru-RU"/>
        </w:rPr>
        <w:t>постановки задач</w:t>
      </w:r>
      <w:r w:rsidR="00AB75C2" w:rsidRPr="00471AF9">
        <w:rPr>
          <w:lang w:val="ru-RU"/>
        </w:rPr>
        <w:t xml:space="preserve">.  </w:t>
      </w:r>
      <w:r w:rsidR="00B7443D">
        <w:rPr>
          <w:lang w:val="ru-RU"/>
        </w:rPr>
        <w:t xml:space="preserve">Группа </w:t>
      </w:r>
      <w:r w:rsidR="00B7443D" w:rsidRPr="00B7443D">
        <w:rPr>
          <w:lang w:val="ru-RU"/>
        </w:rPr>
        <w:t>работ</w:t>
      </w:r>
      <w:r w:rsidR="00B7443D">
        <w:rPr>
          <w:lang w:val="ru-RU"/>
        </w:rPr>
        <w:t xml:space="preserve">ы с </w:t>
      </w:r>
      <w:r w:rsidRPr="00C15A34">
        <w:rPr>
          <w:lang w:val="ru-RU"/>
        </w:rPr>
        <w:t>документ</w:t>
      </w:r>
      <w:r w:rsidR="00B7443D">
        <w:rPr>
          <w:lang w:val="ru-RU"/>
        </w:rPr>
        <w:t>ацией</w:t>
      </w:r>
      <w:r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471AF9">
        <w:t>RMU</w:t>
      </w:r>
      <w:r w:rsidR="00AB75C2" w:rsidRPr="00471AF9">
        <w:rPr>
          <w:lang w:val="ru-RU"/>
        </w:rPr>
        <w:t xml:space="preserve">) </w:t>
      </w:r>
      <w:r>
        <w:rPr>
          <w:lang w:val="ru-RU"/>
        </w:rPr>
        <w:t xml:space="preserve">формирует </w:t>
      </w:r>
      <w:r w:rsidR="00471AF9" w:rsidRPr="00471AF9">
        <w:rPr>
          <w:lang w:val="ru-RU"/>
        </w:rPr>
        <w:t>ежемесячн</w:t>
      </w:r>
      <w:r>
        <w:rPr>
          <w:lang w:val="ru-RU"/>
        </w:rPr>
        <w:t>ый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отчет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 </w:t>
      </w:r>
      <w:r w:rsidR="00C67EC2">
        <w:rPr>
          <w:lang w:val="ru-RU"/>
        </w:rPr>
        <w:t xml:space="preserve">поступивших </w:t>
      </w:r>
      <w:r>
        <w:rPr>
          <w:lang w:val="ru-RU"/>
        </w:rPr>
        <w:t xml:space="preserve">заявках, </w:t>
      </w:r>
      <w:r w:rsidRPr="00C15A34">
        <w:rPr>
          <w:lang w:val="ru-RU"/>
        </w:rPr>
        <w:t>а также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все</w:t>
      </w:r>
      <w:r>
        <w:rPr>
          <w:lang w:val="ru-RU"/>
        </w:rPr>
        <w:t>х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отчетах</w:t>
      </w:r>
      <w:r w:rsidR="00471AF9" w:rsidRPr="00471AF9">
        <w:rPr>
          <w:lang w:val="ru-RU"/>
        </w:rPr>
        <w:t xml:space="preserve"> и заключения</w:t>
      </w:r>
      <w:r>
        <w:rPr>
          <w:lang w:val="ru-RU"/>
        </w:rPr>
        <w:t>х, подготовленных патентными экспертами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всех </w:t>
      </w:r>
      <w:r w:rsidR="00471AF9" w:rsidRPr="00471AF9">
        <w:rPr>
          <w:lang w:val="ru-RU"/>
        </w:rPr>
        <w:t>различн</w:t>
      </w:r>
      <w:r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подразделений</w:t>
      </w:r>
      <w:r w:rsidR="00AB75C2" w:rsidRPr="00471AF9">
        <w:rPr>
          <w:lang w:val="ru-RU"/>
        </w:rPr>
        <w:t xml:space="preserve">.  </w:t>
      </w:r>
      <w:r>
        <w:rPr>
          <w:lang w:val="ru-RU"/>
        </w:rPr>
        <w:t xml:space="preserve">Пользуясь этим </w:t>
      </w:r>
      <w:r w:rsidR="00471AF9" w:rsidRPr="00471AF9">
        <w:rPr>
          <w:lang w:val="ru-RU"/>
        </w:rPr>
        <w:t>отчет</w:t>
      </w:r>
      <w:r>
        <w:rPr>
          <w:lang w:val="ru-RU"/>
        </w:rPr>
        <w:t>ом</w:t>
      </w:r>
      <w:r w:rsidR="00AB75C2" w:rsidRPr="00471AF9">
        <w:rPr>
          <w:lang w:val="ru-RU"/>
        </w:rPr>
        <w:t xml:space="preserve">, </w:t>
      </w:r>
      <w:r w:rsidRPr="00C15A34">
        <w:rPr>
          <w:lang w:val="ru-RU"/>
        </w:rPr>
        <w:t>руководст</w:t>
      </w:r>
      <w:r>
        <w:rPr>
          <w:lang w:val="ru-RU"/>
        </w:rPr>
        <w:t xml:space="preserve">во </w:t>
      </w:r>
      <w:r w:rsidR="005D7E89" w:rsidRPr="005D7E89">
        <w:rPr>
          <w:lang w:val="ru-RU"/>
        </w:rPr>
        <w:t>Патентного бюро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определяет </w:t>
      </w:r>
      <w:r w:rsidR="00471AF9" w:rsidRPr="00471AF9">
        <w:rPr>
          <w:lang w:val="ru-RU"/>
        </w:rPr>
        <w:t>необходимость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привлечения </w:t>
      </w:r>
      <w:r w:rsidR="00AA30CA">
        <w:rPr>
          <w:lang w:val="ru-RU"/>
        </w:rPr>
        <w:t>дополнительн</w:t>
      </w:r>
      <w:r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 w:rsidR="00A211D5">
        <w:rPr>
          <w:lang w:val="ru-RU"/>
        </w:rPr>
        <w:t>патентных экспертов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>
        <w:rPr>
          <w:lang w:val="ru-RU"/>
        </w:rPr>
        <w:t xml:space="preserve">, при </w:t>
      </w:r>
      <w:r w:rsidRPr="00C15A34">
        <w:rPr>
          <w:lang w:val="ru-RU"/>
        </w:rPr>
        <w:t>необходим</w:t>
      </w:r>
      <w:r>
        <w:rPr>
          <w:lang w:val="ru-RU"/>
        </w:rPr>
        <w:t>ости,</w:t>
      </w:r>
      <w:r w:rsidR="00AB75C2" w:rsidRPr="00471AF9">
        <w:rPr>
          <w:lang w:val="ru-RU"/>
        </w:rPr>
        <w:t xml:space="preserve"> </w:t>
      </w:r>
      <w:r w:rsidRPr="00B03E01">
        <w:rPr>
          <w:lang w:val="ru-RU"/>
        </w:rPr>
        <w:t xml:space="preserve">перевода </w:t>
      </w:r>
      <w:r w:rsidR="006516C3" w:rsidRPr="00B03E01">
        <w:rPr>
          <w:lang w:val="ru-RU"/>
        </w:rPr>
        <w:t>экспертов</w:t>
      </w:r>
      <w:r w:rsidR="00AB75C2" w:rsidRPr="00B03E01">
        <w:rPr>
          <w:lang w:val="ru-RU"/>
        </w:rPr>
        <w:t xml:space="preserve"> </w:t>
      </w:r>
      <w:r w:rsidRPr="00B03E01">
        <w:rPr>
          <w:lang w:val="ru-RU"/>
        </w:rPr>
        <w:t xml:space="preserve">из одной </w:t>
      </w:r>
      <w:r w:rsidR="00B03E01">
        <w:rPr>
          <w:lang w:val="ru-RU"/>
        </w:rPr>
        <w:t xml:space="preserve">специализации </w:t>
      </w:r>
      <w:r w:rsidRPr="00B03E01">
        <w:rPr>
          <w:lang w:val="ru-RU"/>
        </w:rPr>
        <w:t xml:space="preserve">в </w:t>
      </w:r>
      <w:r w:rsidR="00471AF9" w:rsidRPr="00B03E01">
        <w:rPr>
          <w:lang w:val="ru-RU"/>
        </w:rPr>
        <w:t>друг</w:t>
      </w:r>
      <w:r w:rsidRPr="00B03E01">
        <w:rPr>
          <w:lang w:val="ru-RU"/>
        </w:rPr>
        <w:t>ую</w:t>
      </w:r>
      <w:r>
        <w:rPr>
          <w:lang w:val="ru-RU"/>
        </w:rPr>
        <w:t xml:space="preserve"> для </w:t>
      </w:r>
      <w:r w:rsidRPr="00C15A34">
        <w:rPr>
          <w:lang w:val="ru-RU"/>
        </w:rPr>
        <w:t>удовлетворени</w:t>
      </w:r>
      <w:r>
        <w:rPr>
          <w:lang w:val="ru-RU"/>
        </w:rPr>
        <w:t xml:space="preserve">я возросшего </w:t>
      </w:r>
      <w:r w:rsidR="00B03E01">
        <w:rPr>
          <w:lang w:val="ru-RU"/>
        </w:rPr>
        <w:t xml:space="preserve">числа </w:t>
      </w:r>
      <w:r>
        <w:rPr>
          <w:lang w:val="ru-RU"/>
        </w:rPr>
        <w:t>за</w:t>
      </w:r>
      <w:r w:rsidR="00471AF9" w:rsidRPr="00471AF9">
        <w:rPr>
          <w:lang w:val="ru-RU"/>
        </w:rPr>
        <w:t>прос</w:t>
      </w:r>
      <w:r>
        <w:rPr>
          <w:lang w:val="ru-RU"/>
        </w:rPr>
        <w:t>ов</w:t>
      </w:r>
      <w:r w:rsidR="00AB75C2"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4A0E6F" w:rsidRDefault="00C15A34" w:rsidP="00AC03E3">
      <w:pPr>
        <w:rPr>
          <w:lang w:val="ru-RU"/>
        </w:rPr>
      </w:pPr>
      <w:r w:rsidRPr="00C15A34">
        <w:rPr>
          <w:lang w:val="ru-RU"/>
        </w:rPr>
        <w:t>Что касается непрерывного контроля уровня ресурсов и определения потребности в ресурсах</w:t>
      </w:r>
      <w:r>
        <w:rPr>
          <w:lang w:val="ru-RU"/>
        </w:rPr>
        <w:t xml:space="preserve">, </w:t>
      </w:r>
      <w:r w:rsidRPr="00C15A34">
        <w:rPr>
          <w:lang w:val="ru-RU"/>
        </w:rPr>
        <w:t>необходим</w:t>
      </w:r>
      <w:r>
        <w:rPr>
          <w:lang w:val="ru-RU"/>
        </w:rPr>
        <w:t>ых для соблюдения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стандартов качества</w:t>
      </w:r>
      <w:r w:rsidR="00AB75C2" w:rsidRPr="00471AF9">
        <w:rPr>
          <w:lang w:val="ru-RU"/>
        </w:rPr>
        <w:t xml:space="preserve">, </w:t>
      </w:r>
      <w:r w:rsidR="00AB75C2" w:rsidRPr="00A04B95">
        <w:t>QMD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готовит </w:t>
      </w:r>
      <w:r w:rsidR="00471AF9" w:rsidRPr="00471AF9">
        <w:rPr>
          <w:lang w:val="ru-RU"/>
        </w:rPr>
        <w:t>ежемесячн</w:t>
      </w:r>
      <w:r>
        <w:rPr>
          <w:lang w:val="ru-RU"/>
        </w:rPr>
        <w:t>ый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отчет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по итогам </w:t>
      </w:r>
      <w:r w:rsidR="00C55003" w:rsidRPr="00C55003">
        <w:rPr>
          <w:lang w:val="ru-RU"/>
        </w:rPr>
        <w:t>контроля качества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отчетов и заключений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экспертов</w:t>
      </w:r>
      <w:r w:rsidR="00AB75C2" w:rsidRPr="00471AF9">
        <w:rPr>
          <w:lang w:val="ru-RU"/>
        </w:rPr>
        <w:t xml:space="preserve">.  </w:t>
      </w:r>
      <w:r w:rsidRPr="00471AF9">
        <w:rPr>
          <w:lang w:val="ru-RU"/>
        </w:rPr>
        <w:t>О</w:t>
      </w:r>
      <w:r w:rsidR="00471AF9" w:rsidRPr="00471AF9">
        <w:rPr>
          <w:lang w:val="ru-RU"/>
        </w:rPr>
        <w:t>тчет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содержит</w:t>
      </w:r>
      <w:r w:rsidR="00AB75C2" w:rsidRPr="00471AF9">
        <w:rPr>
          <w:lang w:val="ru-RU"/>
        </w:rPr>
        <w:t xml:space="preserve"> </w:t>
      </w:r>
      <w:r w:rsidR="004A0E6F" w:rsidRPr="004A0E6F">
        <w:rPr>
          <w:lang w:val="ru-RU"/>
        </w:rPr>
        <w:t>вывод</w:t>
      </w:r>
      <w:r w:rsidR="004A0E6F">
        <w:rPr>
          <w:lang w:val="ru-RU"/>
        </w:rPr>
        <w:t xml:space="preserve">ы такого </w:t>
      </w:r>
      <w:r w:rsidR="00C55003" w:rsidRPr="00C55003">
        <w:rPr>
          <w:lang w:val="ru-RU"/>
        </w:rPr>
        <w:t>контроля</w:t>
      </w:r>
      <w:r w:rsidR="004A0E6F">
        <w:rPr>
          <w:lang w:val="ru-RU"/>
        </w:rPr>
        <w:t xml:space="preserve">, </w:t>
      </w:r>
      <w:r w:rsidR="004A0E6F" w:rsidRPr="004A0E6F">
        <w:rPr>
          <w:lang w:val="ru-RU"/>
        </w:rPr>
        <w:t>включая</w:t>
      </w:r>
      <w:r w:rsidR="004A0E6F">
        <w:rPr>
          <w:lang w:val="ru-RU"/>
        </w:rPr>
        <w:t xml:space="preserve"> </w:t>
      </w:r>
      <w:r w:rsidR="004A0E6F" w:rsidRPr="004A0E6F">
        <w:rPr>
          <w:lang w:val="ru-RU"/>
        </w:rPr>
        <w:t>вопрос</w:t>
      </w:r>
      <w:r w:rsidR="004A0E6F">
        <w:rPr>
          <w:lang w:val="ru-RU"/>
        </w:rPr>
        <w:t xml:space="preserve">ы соблюдения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A0E6F">
        <w:rPr>
          <w:lang w:val="ru-RU"/>
        </w:rPr>
        <w:t xml:space="preserve">несоблюдения </w:t>
      </w:r>
      <w:r w:rsidR="004A0E6F" w:rsidRPr="004A0E6F">
        <w:rPr>
          <w:lang w:val="ru-RU"/>
        </w:rPr>
        <w:t>требовани</w:t>
      </w:r>
      <w:r w:rsidR="004A0E6F">
        <w:rPr>
          <w:lang w:val="ru-RU"/>
        </w:rPr>
        <w:t xml:space="preserve">й, </w:t>
      </w:r>
      <w:r w:rsidR="00471AF9" w:rsidRPr="00471AF9">
        <w:rPr>
          <w:lang w:val="ru-RU"/>
        </w:rPr>
        <w:t>а также</w:t>
      </w:r>
      <w:r w:rsidR="00AB75C2" w:rsidRPr="00471AF9">
        <w:rPr>
          <w:lang w:val="ru-RU"/>
        </w:rPr>
        <w:t xml:space="preserve"> </w:t>
      </w:r>
      <w:r w:rsidR="004A0E6F" w:rsidRPr="00471AF9">
        <w:rPr>
          <w:lang w:val="ru-RU"/>
        </w:rPr>
        <w:t>р</w:t>
      </w:r>
      <w:r w:rsidR="00471AF9" w:rsidRPr="00471AF9">
        <w:rPr>
          <w:lang w:val="ru-RU"/>
        </w:rPr>
        <w:t xml:space="preserve">екомендации </w:t>
      </w:r>
      <w:r w:rsidR="004A0E6F" w:rsidRPr="004A0E6F">
        <w:rPr>
          <w:rFonts w:eastAsia="+mn-ea"/>
          <w:lang w:val="ru-RU" w:eastAsia="en-US"/>
        </w:rPr>
        <w:t>–</w:t>
      </w:r>
      <w:r w:rsidR="004A0E6F">
        <w:rPr>
          <w:lang w:val="ru-RU"/>
        </w:rPr>
        <w:t xml:space="preserve"> </w:t>
      </w:r>
      <w:r w:rsidR="004A0E6F" w:rsidRPr="004A0E6F">
        <w:rPr>
          <w:lang w:val="ru-RU"/>
        </w:rPr>
        <w:t>например, о</w:t>
      </w:r>
      <w:r w:rsidR="004A0E6F">
        <w:rPr>
          <w:lang w:val="ru-RU"/>
        </w:rPr>
        <w:t xml:space="preserve"> необходимости </w:t>
      </w:r>
      <w:r w:rsidR="004A0E6F" w:rsidRPr="004A0E6F">
        <w:rPr>
          <w:lang w:val="ru-RU"/>
        </w:rPr>
        <w:t>назначени</w:t>
      </w:r>
      <w:r w:rsidR="004A0E6F">
        <w:rPr>
          <w:lang w:val="ru-RU"/>
        </w:rPr>
        <w:t xml:space="preserve">я </w:t>
      </w:r>
      <w:r w:rsidR="00AA30CA">
        <w:rPr>
          <w:lang w:val="ru-RU"/>
        </w:rPr>
        <w:t>дополнительн</w:t>
      </w:r>
      <w:r w:rsidR="004A0E6F">
        <w:rPr>
          <w:lang w:val="ru-RU"/>
        </w:rPr>
        <w:t>ых</w:t>
      </w:r>
      <w:r w:rsidR="00AB75C2" w:rsidRPr="00471AF9">
        <w:rPr>
          <w:lang w:val="ru-RU"/>
        </w:rPr>
        <w:t xml:space="preserve"> </w:t>
      </w:r>
      <w:r w:rsidR="004A0E6F">
        <w:rPr>
          <w:lang w:val="ru-RU"/>
        </w:rPr>
        <w:t>э</w:t>
      </w:r>
      <w:r w:rsidR="00C55003">
        <w:rPr>
          <w:lang w:val="ru-RU"/>
        </w:rPr>
        <w:t>ксперт</w:t>
      </w:r>
      <w:r w:rsidR="004A0E6F">
        <w:rPr>
          <w:lang w:val="ru-RU"/>
        </w:rPr>
        <w:t>ов по контролю качества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</w:t>
      </w:r>
      <w:r w:rsidR="004A0E6F">
        <w:rPr>
          <w:lang w:val="ru-RU"/>
        </w:rPr>
        <w:t>выделения других</w:t>
      </w:r>
      <w:r w:rsidR="00AB75C2" w:rsidRPr="00471AF9">
        <w:rPr>
          <w:lang w:val="ru-RU"/>
        </w:rPr>
        <w:t xml:space="preserve"> </w:t>
      </w:r>
      <w:r w:rsidR="004A0E6F" w:rsidRPr="004A0E6F">
        <w:rPr>
          <w:lang w:val="ru-RU"/>
        </w:rPr>
        <w:t>необходим</w:t>
      </w:r>
      <w:r w:rsidR="004A0E6F">
        <w:rPr>
          <w:lang w:val="ru-RU"/>
        </w:rPr>
        <w:t xml:space="preserve">ых </w:t>
      </w:r>
      <w:r w:rsidR="00471AF9" w:rsidRPr="00471AF9">
        <w:rPr>
          <w:lang w:val="ru-RU"/>
        </w:rPr>
        <w:t>ресурсов</w:t>
      </w:r>
      <w:r w:rsidR="00AB75C2" w:rsidRPr="00471AF9">
        <w:rPr>
          <w:lang w:val="ru-RU"/>
        </w:rPr>
        <w:t xml:space="preserve">.  </w:t>
      </w:r>
      <w:r w:rsidR="004A0E6F" w:rsidRPr="004A0E6F">
        <w:rPr>
          <w:lang w:val="ru-RU"/>
        </w:rPr>
        <w:t>О</w:t>
      </w:r>
      <w:r w:rsidR="00471AF9" w:rsidRPr="004A0E6F">
        <w:rPr>
          <w:lang w:val="ru-RU"/>
        </w:rPr>
        <w:t>тчет</w:t>
      </w:r>
      <w:r w:rsidR="00AB75C2" w:rsidRPr="004A0E6F">
        <w:rPr>
          <w:lang w:val="ru-RU"/>
        </w:rPr>
        <w:t xml:space="preserve"> </w:t>
      </w:r>
      <w:r w:rsidR="004A0E6F">
        <w:rPr>
          <w:lang w:val="ru-RU"/>
        </w:rPr>
        <w:t xml:space="preserve">направляется на </w:t>
      </w:r>
      <w:r w:rsidR="004A0E6F" w:rsidRPr="004A0E6F">
        <w:rPr>
          <w:szCs w:val="22"/>
          <w:lang w:val="ru-RU"/>
        </w:rPr>
        <w:t>рассмотрени</w:t>
      </w:r>
      <w:r w:rsidR="004A0E6F">
        <w:rPr>
          <w:lang w:val="ru-RU"/>
        </w:rPr>
        <w:t>е/</w:t>
      </w:r>
      <w:r w:rsidR="004A0E6F" w:rsidRPr="004A0E6F">
        <w:rPr>
          <w:lang w:val="ru-RU"/>
        </w:rPr>
        <w:t>утвержд</w:t>
      </w:r>
      <w:r w:rsidR="004A0E6F">
        <w:rPr>
          <w:lang w:val="ru-RU"/>
        </w:rPr>
        <w:t xml:space="preserve">ение </w:t>
      </w:r>
      <w:r w:rsidR="004A0E6F" w:rsidRPr="004A0E6F">
        <w:rPr>
          <w:lang w:val="ru-RU"/>
        </w:rPr>
        <w:t>руководст</w:t>
      </w:r>
      <w:r w:rsidR="004A0E6F">
        <w:rPr>
          <w:lang w:val="ru-RU"/>
        </w:rPr>
        <w:t xml:space="preserve">ва </w:t>
      </w:r>
      <w:r w:rsidR="005D7E89" w:rsidRPr="004A0E6F">
        <w:rPr>
          <w:lang w:val="ru-RU"/>
        </w:rPr>
        <w:t>Патентного бюро</w:t>
      </w:r>
      <w:r w:rsidR="00AB75C2" w:rsidRPr="004A0E6F">
        <w:rPr>
          <w:lang w:val="ru-RU"/>
        </w:rPr>
        <w:t>.</w:t>
      </w:r>
    </w:p>
    <w:p w:rsidR="00AB75C2" w:rsidRPr="00834E53" w:rsidRDefault="00AB75C2" w:rsidP="00AC03E3">
      <w:pPr>
        <w:pStyle w:val="Heading1"/>
        <w:rPr>
          <w:lang w:val="ru-RU"/>
        </w:rPr>
      </w:pPr>
      <w:r w:rsidRPr="00834E53">
        <w:rPr>
          <w:lang w:val="ru-RU"/>
        </w:rPr>
        <w:t>3.</w:t>
      </w:r>
      <w:r w:rsidRPr="00834E53">
        <w:rPr>
          <w:lang w:val="ru-RU"/>
        </w:rPr>
        <w:tab/>
      </w:r>
      <w:r w:rsidR="00834E53" w:rsidRPr="00834E53">
        <w:rPr>
          <w:lang w:val="ru-RU"/>
        </w:rPr>
        <w:t>ОРГАНИЗАЦИЯ ВЫПОЛНЕНИЯ АДМИНИСТРАТИВНЫХ ЗАДАЧ</w:t>
      </w:r>
    </w:p>
    <w:p w:rsidR="00AB75C2" w:rsidRPr="00471AF9" w:rsidRDefault="00AB75C2" w:rsidP="00F76C35">
      <w:pPr>
        <w:pStyle w:val="GuidanceNumbered"/>
        <w:ind w:left="0" w:firstLine="0"/>
        <w:rPr>
          <w:sz w:val="20"/>
          <w:lang w:val="ru-RU"/>
        </w:rPr>
      </w:pPr>
      <w:r w:rsidRPr="00471AF9">
        <w:rPr>
          <w:sz w:val="20"/>
          <w:lang w:val="ru-RU"/>
        </w:rPr>
        <w:t>21.11</w:t>
      </w:r>
      <w:r w:rsidRPr="00471AF9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Опишите, как реализованы следующие процедуры, связанные с обработкой запросов на выполнение поиска и экспертизы и соответствующими функциями ввода данных и классификации</w:t>
      </w:r>
      <w:r w:rsidRPr="00471AF9">
        <w:rPr>
          <w:sz w:val="20"/>
          <w:lang w:val="ru-RU"/>
        </w:rPr>
        <w:t>:</w:t>
      </w:r>
    </w:p>
    <w:p w:rsidR="00AB75C2" w:rsidRPr="00471AF9" w:rsidRDefault="00AB75C2" w:rsidP="00F76C35">
      <w:pPr>
        <w:pStyle w:val="GuidanceNumbereda"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proofErr w:type="spellStart"/>
      <w:r w:rsidRPr="00C615D2">
        <w:rPr>
          <w:sz w:val="20"/>
        </w:rPr>
        <w:t>i</w:t>
      </w:r>
      <w:proofErr w:type="spellEnd"/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834E53" w:rsidRPr="00834E53">
        <w:rPr>
          <w:sz w:val="20"/>
          <w:lang w:val="ru-RU"/>
        </w:rPr>
        <w:t>эффективные механизмы контроля за своевременным выпуском отчета о результатах патентного поиска и патентной экспертизы в соответствии со стандартами качества, установленными</w:t>
      </w:r>
      <w:r w:rsidR="00834E53" w:rsidRPr="00686312">
        <w:rPr>
          <w:color w:val="000000"/>
          <w:sz w:val="20"/>
          <w:lang w:val="ru-RU"/>
        </w:rPr>
        <w:t xml:space="preserve"> </w:t>
      </w:r>
      <w:r w:rsidR="00EA351C" w:rsidRPr="00EA351C">
        <w:rPr>
          <w:color w:val="000000"/>
          <w:sz w:val="20"/>
          <w:lang w:val="ru-RU"/>
        </w:rPr>
        <w:t>соответствующ</w:t>
      </w:r>
      <w:r w:rsidR="00EA351C">
        <w:rPr>
          <w:color w:val="000000"/>
          <w:sz w:val="20"/>
          <w:lang w:val="ru-RU"/>
        </w:rPr>
        <w:t xml:space="preserve">им </w:t>
      </w:r>
      <w:r w:rsidR="00834E53" w:rsidRPr="00834E53">
        <w:rPr>
          <w:sz w:val="20"/>
          <w:lang w:val="ru-RU"/>
        </w:rPr>
        <w:t>Органом</w:t>
      </w:r>
      <w:r w:rsidRPr="00471AF9">
        <w:rPr>
          <w:sz w:val="20"/>
          <w:lang w:val="ru-RU"/>
        </w:rPr>
        <w:t xml:space="preserve">;  </w:t>
      </w:r>
      <w:r w:rsidR="00471AF9" w:rsidRPr="00471AF9">
        <w:rPr>
          <w:sz w:val="20"/>
          <w:lang w:val="ru-RU"/>
        </w:rPr>
        <w:t>и</w:t>
      </w:r>
    </w:p>
    <w:p w:rsidR="00AB75C2" w:rsidRPr="00471AF9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ii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 xml:space="preserve">соответствующие механизмы контроля, </w:t>
      </w:r>
      <w:r w:rsidR="00EA351C">
        <w:rPr>
          <w:color w:val="000000"/>
          <w:sz w:val="20"/>
          <w:lang w:val="ru-RU"/>
        </w:rPr>
        <w:t xml:space="preserve">применяемые </w:t>
      </w:r>
      <w:r w:rsidR="00834E53" w:rsidRPr="00686312">
        <w:rPr>
          <w:color w:val="000000"/>
          <w:sz w:val="20"/>
          <w:lang w:val="ru-RU"/>
        </w:rPr>
        <w:t>в связи с</w:t>
      </w:r>
      <w:r w:rsidR="00EA351C">
        <w:rPr>
          <w:color w:val="000000"/>
          <w:sz w:val="20"/>
          <w:lang w:val="ru-RU"/>
        </w:rPr>
        <w:t xml:space="preserve"> </w:t>
      </w:r>
      <w:r w:rsidR="00EA351C" w:rsidRPr="00EA351C">
        <w:rPr>
          <w:color w:val="000000"/>
          <w:sz w:val="20"/>
          <w:lang w:val="ru-RU"/>
        </w:rPr>
        <w:t>колебаниями</w:t>
      </w:r>
      <w:r w:rsidR="00EA351C">
        <w:rPr>
          <w:color w:val="000000"/>
          <w:sz w:val="20"/>
          <w:lang w:val="ru-RU"/>
        </w:rPr>
        <w:t xml:space="preserve"> спроса </w:t>
      </w:r>
      <w:r w:rsidR="00834E53" w:rsidRPr="00686312">
        <w:rPr>
          <w:color w:val="000000"/>
          <w:sz w:val="20"/>
          <w:lang w:val="ru-RU"/>
        </w:rPr>
        <w:t>и обеспечением рассмотрения нерассмотренных патентных заявок</w:t>
      </w:r>
      <w:r w:rsidR="00834E53" w:rsidRPr="00686312">
        <w:rPr>
          <w:color w:val="800080"/>
          <w:sz w:val="20"/>
          <w:lang w:val="ru-RU"/>
        </w:rPr>
        <w:t>.</w:t>
      </w:r>
    </w:p>
    <w:p w:rsidR="00AB75C2" w:rsidRPr="00471AF9" w:rsidRDefault="00AB75C2" w:rsidP="00F76C35">
      <w:pPr>
        <w:rPr>
          <w:sz w:val="24"/>
          <w:szCs w:val="24"/>
          <w:lang w:val="ru-RU"/>
        </w:rPr>
      </w:pPr>
    </w:p>
    <w:p w:rsidR="00AB75C2" w:rsidRPr="00C67EC2" w:rsidRDefault="00AB75C2" w:rsidP="00AC03E3">
      <w:pPr>
        <w:rPr>
          <w:lang w:val="ru-RU"/>
        </w:rPr>
      </w:pPr>
      <w:r w:rsidRPr="00471AF9">
        <w:rPr>
          <w:lang w:val="ru-RU"/>
        </w:rPr>
        <w:t>(</w:t>
      </w:r>
      <w:proofErr w:type="spellStart"/>
      <w:r>
        <w:t>i</w:t>
      </w:r>
      <w:proofErr w:type="spellEnd"/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EA351C">
        <w:rPr>
          <w:lang w:val="ru-RU"/>
        </w:rPr>
        <w:t>Система АСПС</w:t>
      </w:r>
      <w:r w:rsidRPr="00471AF9">
        <w:rPr>
          <w:lang w:val="ru-RU"/>
        </w:rPr>
        <w:t xml:space="preserve"> </w:t>
      </w:r>
      <w:r w:rsidR="00EA351C">
        <w:rPr>
          <w:lang w:val="ru-RU"/>
        </w:rPr>
        <w:t xml:space="preserve">обеспечивает </w:t>
      </w:r>
      <w:r w:rsidR="00471AF9" w:rsidRPr="00471AF9">
        <w:rPr>
          <w:lang w:val="ru-RU"/>
        </w:rPr>
        <w:t xml:space="preserve">рассмотрение заявок </w:t>
      </w:r>
      <w:r w:rsidR="00EA351C">
        <w:rPr>
          <w:lang w:val="ru-RU"/>
        </w:rPr>
        <w:t xml:space="preserve">с </w:t>
      </w:r>
      <w:r w:rsidR="00EA351C" w:rsidRPr="00EA351C">
        <w:rPr>
          <w:lang w:val="ru-RU"/>
        </w:rPr>
        <w:t>момент</w:t>
      </w:r>
      <w:r w:rsidR="00EA351C"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EA351C">
        <w:rPr>
          <w:lang w:val="ru-RU"/>
        </w:rPr>
        <w:t xml:space="preserve">подачи </w:t>
      </w:r>
      <w:r w:rsidR="00471AF9" w:rsidRPr="00471AF9">
        <w:rPr>
          <w:lang w:val="ru-RU"/>
        </w:rPr>
        <w:t xml:space="preserve">до </w:t>
      </w:r>
      <w:r w:rsidR="00EA351C">
        <w:rPr>
          <w:lang w:val="ru-RU"/>
        </w:rPr>
        <w:t xml:space="preserve">завершения </w:t>
      </w:r>
      <w:r w:rsidR="00EA351C" w:rsidRPr="00EA351C">
        <w:rPr>
          <w:lang w:val="ru-RU"/>
        </w:rPr>
        <w:t>процедур</w:t>
      </w:r>
      <w:r w:rsidR="00EA351C">
        <w:rPr>
          <w:lang w:val="ru-RU"/>
        </w:rPr>
        <w:t xml:space="preserve">, проводимых </w:t>
      </w:r>
      <w:r w:rsidR="00EA351C" w:rsidRPr="00EA351C">
        <w:rPr>
          <w:lang w:val="ru-RU"/>
        </w:rPr>
        <w:t>после выдачи патентов</w:t>
      </w:r>
      <w:r w:rsidRPr="00471AF9">
        <w:rPr>
          <w:lang w:val="ru-RU"/>
        </w:rPr>
        <w:t xml:space="preserve">.  </w:t>
      </w:r>
      <w:r w:rsidR="00EA351C">
        <w:rPr>
          <w:lang w:val="ru-RU"/>
        </w:rPr>
        <w:t>При</w:t>
      </w:r>
      <w:r w:rsidR="00EA351C" w:rsidRPr="00EA351C">
        <w:rPr>
          <w:lang w:val="ru-RU"/>
        </w:rPr>
        <w:t xml:space="preserve"> подач</w:t>
      </w:r>
      <w:r w:rsidR="00EA351C">
        <w:rPr>
          <w:lang w:val="ru-RU"/>
        </w:rPr>
        <w:t>е</w:t>
      </w:r>
      <w:r w:rsidR="00471AF9" w:rsidRPr="00EA351C">
        <w:rPr>
          <w:lang w:val="ru-RU"/>
        </w:rPr>
        <w:t xml:space="preserve"> заявки </w:t>
      </w:r>
      <w:r w:rsidR="00EA351C" w:rsidRPr="00EA351C">
        <w:rPr>
          <w:lang w:val="ru-RU"/>
        </w:rPr>
        <w:t>подразделени</w:t>
      </w:r>
      <w:r w:rsidR="00EA351C">
        <w:rPr>
          <w:lang w:val="ru-RU"/>
        </w:rPr>
        <w:t xml:space="preserve">е, в </w:t>
      </w:r>
      <w:r w:rsidR="00EA351C" w:rsidRPr="00EA351C">
        <w:rPr>
          <w:lang w:val="ru-RU"/>
        </w:rPr>
        <w:t>котор</w:t>
      </w:r>
      <w:r w:rsidR="00EA351C">
        <w:rPr>
          <w:lang w:val="ru-RU"/>
        </w:rPr>
        <w:t xml:space="preserve">ое подана </w:t>
      </w:r>
      <w:r w:rsidR="00EA351C" w:rsidRPr="00EA351C">
        <w:rPr>
          <w:rFonts w:eastAsia="Calibri"/>
          <w:lang w:val="ru-RU"/>
        </w:rPr>
        <w:t>заяв</w:t>
      </w:r>
      <w:r w:rsidR="00EA351C">
        <w:rPr>
          <w:rFonts w:eastAsia="Calibri"/>
          <w:lang w:val="ru-RU"/>
        </w:rPr>
        <w:t>ка</w:t>
      </w:r>
      <w:r w:rsidR="00C67EC2">
        <w:rPr>
          <w:rFonts w:eastAsia="Calibri"/>
          <w:lang w:val="ru-RU"/>
        </w:rPr>
        <w:t>,</w:t>
      </w:r>
      <w:r w:rsidR="00EA351C">
        <w:rPr>
          <w:rFonts w:eastAsia="Calibri"/>
          <w:lang w:val="ru-RU"/>
        </w:rPr>
        <w:t xml:space="preserve"> осуществляет</w:t>
      </w:r>
      <w:r w:rsidR="00EA351C" w:rsidRPr="00EA351C">
        <w:rPr>
          <w:lang w:val="ru-RU"/>
        </w:rPr>
        <w:t xml:space="preserve"> </w:t>
      </w:r>
      <w:r w:rsidR="00EA351C">
        <w:rPr>
          <w:lang w:val="ru-RU"/>
        </w:rPr>
        <w:t xml:space="preserve">ввод данных, </w:t>
      </w:r>
      <w:r w:rsidR="00EA351C" w:rsidRPr="00EA351C">
        <w:rPr>
          <w:lang w:val="ru-RU"/>
        </w:rPr>
        <w:t>включая</w:t>
      </w:r>
      <w:r w:rsidR="00EA351C">
        <w:rPr>
          <w:lang w:val="ru-RU"/>
        </w:rPr>
        <w:t xml:space="preserve"> </w:t>
      </w:r>
      <w:r w:rsidR="00471AF9" w:rsidRPr="00EA351C">
        <w:rPr>
          <w:lang w:val="ru-RU"/>
        </w:rPr>
        <w:t>библиографическ</w:t>
      </w:r>
      <w:r w:rsidR="00EA351C">
        <w:rPr>
          <w:lang w:val="ru-RU"/>
        </w:rPr>
        <w:t>ие</w:t>
      </w:r>
      <w:r w:rsidRPr="00EA351C">
        <w:rPr>
          <w:lang w:val="ru-RU"/>
        </w:rPr>
        <w:t xml:space="preserve"> </w:t>
      </w:r>
      <w:r w:rsidR="00471AF9" w:rsidRPr="00EA351C">
        <w:rPr>
          <w:lang w:val="ru-RU"/>
        </w:rPr>
        <w:t>данные</w:t>
      </w:r>
      <w:r w:rsidR="00EA351C">
        <w:rPr>
          <w:lang w:val="ru-RU"/>
        </w:rPr>
        <w:t xml:space="preserve">, </w:t>
      </w:r>
      <w:r w:rsidR="00EA351C" w:rsidRPr="00EA351C">
        <w:rPr>
          <w:lang w:val="ru-RU"/>
        </w:rPr>
        <w:t>котор</w:t>
      </w:r>
      <w:r w:rsidR="00EA351C">
        <w:rPr>
          <w:lang w:val="ru-RU"/>
        </w:rPr>
        <w:t xml:space="preserve">ые загружаются </w:t>
      </w:r>
      <w:r w:rsidR="00471AF9" w:rsidRPr="00EA351C">
        <w:rPr>
          <w:lang w:val="ru-RU"/>
        </w:rPr>
        <w:t>в</w:t>
      </w:r>
      <w:r w:rsidRPr="00EA351C">
        <w:rPr>
          <w:lang w:val="ru-RU"/>
        </w:rPr>
        <w:t xml:space="preserve"> </w:t>
      </w:r>
      <w:r w:rsidR="00EA351C">
        <w:rPr>
          <w:lang w:val="ru-RU"/>
        </w:rPr>
        <w:t>систему</w:t>
      </w:r>
      <w:r w:rsidRPr="00EA351C">
        <w:rPr>
          <w:lang w:val="ru-RU"/>
        </w:rPr>
        <w:t xml:space="preserve">.  </w:t>
      </w:r>
      <w:r w:rsidR="00B7443D">
        <w:rPr>
          <w:lang w:val="ru-RU"/>
        </w:rPr>
        <w:t xml:space="preserve">Группа </w:t>
      </w:r>
      <w:r w:rsidR="00B7443D" w:rsidRPr="00B7443D">
        <w:rPr>
          <w:lang w:val="ru-RU"/>
        </w:rPr>
        <w:t>работ</w:t>
      </w:r>
      <w:r w:rsidR="00B7443D">
        <w:rPr>
          <w:lang w:val="ru-RU"/>
        </w:rPr>
        <w:t xml:space="preserve">ы с </w:t>
      </w:r>
      <w:r w:rsidR="00B7443D" w:rsidRPr="00C15A34">
        <w:rPr>
          <w:lang w:val="ru-RU"/>
        </w:rPr>
        <w:t>документ</w:t>
      </w:r>
      <w:r w:rsidR="00B7443D">
        <w:rPr>
          <w:lang w:val="ru-RU"/>
        </w:rPr>
        <w:t>ацией (</w:t>
      </w:r>
      <w:r w:rsidR="00C67EC2">
        <w:t>RMU</w:t>
      </w:r>
      <w:r w:rsidR="00B7443D" w:rsidRPr="00B7443D">
        <w:rPr>
          <w:lang w:val="ru-RU"/>
        </w:rPr>
        <w:t>)</w:t>
      </w:r>
      <w:r w:rsidR="00C67EC2" w:rsidRPr="00C67EC2">
        <w:rPr>
          <w:lang w:val="ru-RU"/>
        </w:rPr>
        <w:t xml:space="preserve"> </w:t>
      </w:r>
      <w:r w:rsidR="00C67EC2">
        <w:rPr>
          <w:lang w:val="ru-RU"/>
        </w:rPr>
        <w:t xml:space="preserve">проводит </w:t>
      </w:r>
      <w:r w:rsidR="00C67EC2" w:rsidRPr="00C67EC2">
        <w:rPr>
          <w:lang w:val="ru-RU"/>
        </w:rPr>
        <w:t>предварительн</w:t>
      </w:r>
      <w:r w:rsidR="00C67EC2">
        <w:rPr>
          <w:lang w:val="ru-RU"/>
        </w:rPr>
        <w:t xml:space="preserve">ую </w:t>
      </w:r>
      <w:r w:rsidR="00471AF9" w:rsidRPr="00C67EC2">
        <w:rPr>
          <w:lang w:val="ru-RU"/>
        </w:rPr>
        <w:t>общ</w:t>
      </w:r>
      <w:r w:rsidR="00C67EC2">
        <w:rPr>
          <w:lang w:val="ru-RU"/>
        </w:rPr>
        <w:t>ую</w:t>
      </w:r>
      <w:r w:rsidR="00471AF9" w:rsidRPr="00C67EC2">
        <w:rPr>
          <w:lang w:val="ru-RU"/>
        </w:rPr>
        <w:t xml:space="preserve"> </w:t>
      </w:r>
      <w:r w:rsidR="00C67EC2">
        <w:rPr>
          <w:lang w:val="ru-RU"/>
        </w:rPr>
        <w:t xml:space="preserve">классификацию для </w:t>
      </w:r>
      <w:r w:rsidR="00C67EC2" w:rsidRPr="00C67EC2">
        <w:rPr>
          <w:lang w:val="ru-RU"/>
        </w:rPr>
        <w:t>определени</w:t>
      </w:r>
      <w:r w:rsidR="00C67EC2">
        <w:rPr>
          <w:lang w:val="ru-RU"/>
        </w:rPr>
        <w:t xml:space="preserve">я подразделения, </w:t>
      </w:r>
      <w:r w:rsidR="00C67EC2" w:rsidRPr="00C67EC2">
        <w:rPr>
          <w:lang w:val="ru-RU"/>
        </w:rPr>
        <w:t>котор</w:t>
      </w:r>
      <w:r w:rsidR="00C67EC2">
        <w:rPr>
          <w:lang w:val="ru-RU"/>
        </w:rPr>
        <w:t xml:space="preserve">ое </w:t>
      </w:r>
      <w:r w:rsidR="00C67EC2" w:rsidRPr="00C67EC2">
        <w:rPr>
          <w:lang w:val="ru-RU"/>
        </w:rPr>
        <w:t>должн</w:t>
      </w:r>
      <w:r w:rsidR="00C67EC2">
        <w:rPr>
          <w:lang w:val="ru-RU"/>
        </w:rPr>
        <w:t xml:space="preserve">о заниматься </w:t>
      </w:r>
      <w:r w:rsidR="00C67EC2" w:rsidRPr="00C67EC2">
        <w:rPr>
          <w:lang w:val="ru-RU"/>
        </w:rPr>
        <w:t>обработк</w:t>
      </w:r>
      <w:r w:rsidR="00C67EC2">
        <w:rPr>
          <w:lang w:val="ru-RU"/>
        </w:rPr>
        <w:t xml:space="preserve">ой </w:t>
      </w:r>
      <w:r w:rsidR="00471AF9" w:rsidRPr="00C67EC2">
        <w:rPr>
          <w:lang w:val="ru-RU"/>
        </w:rPr>
        <w:t>за</w:t>
      </w:r>
      <w:r w:rsidR="00C67EC2">
        <w:rPr>
          <w:lang w:val="ru-RU"/>
        </w:rPr>
        <w:t>явки</w:t>
      </w:r>
      <w:r w:rsidRPr="00C67EC2">
        <w:rPr>
          <w:lang w:val="ru-RU"/>
        </w:rPr>
        <w:t xml:space="preserve">.  </w:t>
      </w:r>
      <w:r w:rsidR="00C67EC2">
        <w:rPr>
          <w:lang w:val="ru-RU"/>
        </w:rPr>
        <w:t xml:space="preserve">После этого </w:t>
      </w:r>
      <w:r w:rsidR="00471AF9" w:rsidRPr="00C67EC2">
        <w:rPr>
          <w:lang w:val="ru-RU"/>
        </w:rPr>
        <w:t xml:space="preserve">заявка </w:t>
      </w:r>
      <w:r w:rsidR="00C67EC2" w:rsidRPr="00C67EC2">
        <w:rPr>
          <w:lang w:val="ru-RU"/>
        </w:rPr>
        <w:t>окончательн</w:t>
      </w:r>
      <w:r w:rsidR="00C67EC2">
        <w:rPr>
          <w:lang w:val="ru-RU"/>
        </w:rPr>
        <w:t xml:space="preserve">о классифицируется </w:t>
      </w:r>
      <w:r w:rsidR="00471AF9" w:rsidRPr="00C67EC2">
        <w:rPr>
          <w:lang w:val="ru-RU"/>
        </w:rPr>
        <w:t>эксперт</w:t>
      </w:r>
      <w:r w:rsidR="00C67EC2">
        <w:rPr>
          <w:lang w:val="ru-RU"/>
        </w:rPr>
        <w:t xml:space="preserve">ом, </w:t>
      </w:r>
      <w:r w:rsidR="00C67EC2" w:rsidRPr="00C67EC2">
        <w:rPr>
          <w:lang w:val="ru-RU"/>
        </w:rPr>
        <w:t>котор</w:t>
      </w:r>
      <w:r w:rsidR="00C67EC2">
        <w:rPr>
          <w:lang w:val="ru-RU"/>
        </w:rPr>
        <w:t>ому она поручена</w:t>
      </w:r>
      <w:r w:rsidRPr="00C67EC2">
        <w:rPr>
          <w:lang w:val="ru-RU"/>
        </w:rPr>
        <w:t>.</w:t>
      </w:r>
    </w:p>
    <w:p w:rsidR="00AB75C2" w:rsidRPr="00C67EC2" w:rsidRDefault="00AB75C2" w:rsidP="00AC03E3">
      <w:pPr>
        <w:rPr>
          <w:lang w:val="ru-RU"/>
        </w:rPr>
      </w:pPr>
    </w:p>
    <w:p w:rsidR="00AB75C2" w:rsidRPr="00C67EC2" w:rsidRDefault="00C67EC2" w:rsidP="00AC03E3">
      <w:pPr>
        <w:rPr>
          <w:lang w:val="ru-RU"/>
        </w:rPr>
      </w:pPr>
      <w:proofErr w:type="gramStart"/>
      <w:r>
        <w:t>RMU</w:t>
      </w:r>
      <w:r w:rsidRPr="00471AF9">
        <w:rPr>
          <w:lang w:val="ru-RU"/>
        </w:rPr>
        <w:t xml:space="preserve"> </w:t>
      </w:r>
      <w:r w:rsidRPr="00C67EC2">
        <w:rPr>
          <w:lang w:val="ru-RU"/>
        </w:rPr>
        <w:t>контрол</w:t>
      </w:r>
      <w:r>
        <w:rPr>
          <w:lang w:val="ru-RU"/>
        </w:rPr>
        <w:t xml:space="preserve">ирует </w:t>
      </w:r>
      <w:r w:rsidR="00471AF9" w:rsidRPr="00C67EC2">
        <w:rPr>
          <w:lang w:val="ru-RU"/>
        </w:rPr>
        <w:t>своевременно</w:t>
      </w:r>
      <w:r>
        <w:rPr>
          <w:lang w:val="ru-RU"/>
        </w:rPr>
        <w:t>сть</w:t>
      </w:r>
      <w:r w:rsidR="00AB75C2" w:rsidRPr="00C67EC2">
        <w:rPr>
          <w:lang w:val="ru-RU"/>
        </w:rPr>
        <w:t xml:space="preserve"> </w:t>
      </w:r>
      <w:r w:rsidR="00471AF9" w:rsidRPr="00C67EC2">
        <w:rPr>
          <w:lang w:val="ru-RU"/>
        </w:rPr>
        <w:t>п</w:t>
      </w:r>
      <w:r>
        <w:rPr>
          <w:lang w:val="ru-RU"/>
        </w:rPr>
        <w:t>убликации</w:t>
      </w:r>
      <w:r w:rsidR="00AB75C2" w:rsidRPr="00C67EC2">
        <w:rPr>
          <w:lang w:val="ru-RU"/>
        </w:rPr>
        <w:t xml:space="preserve"> </w:t>
      </w:r>
      <w:r>
        <w:rPr>
          <w:lang w:val="ru-RU"/>
        </w:rPr>
        <w:t xml:space="preserve">заявок </w:t>
      </w:r>
      <w:r w:rsidR="00471AF9" w:rsidRPr="00C67EC2">
        <w:rPr>
          <w:lang w:val="ru-RU"/>
        </w:rPr>
        <w:t>с</w:t>
      </w:r>
      <w:r w:rsidR="00AB75C2" w:rsidRPr="00C67EC2">
        <w:rPr>
          <w:lang w:val="ru-RU"/>
        </w:rPr>
        <w:t xml:space="preserve"> </w:t>
      </w:r>
      <w:r>
        <w:rPr>
          <w:lang w:val="ru-RU"/>
        </w:rPr>
        <w:t xml:space="preserve">приложением к ним </w:t>
      </w:r>
      <w:r w:rsidR="00471AF9" w:rsidRPr="00C67EC2">
        <w:rPr>
          <w:lang w:val="ru-RU"/>
        </w:rPr>
        <w:t>соответствующ</w:t>
      </w:r>
      <w:r>
        <w:rPr>
          <w:lang w:val="ru-RU"/>
        </w:rPr>
        <w:t>их</w:t>
      </w:r>
      <w:r w:rsidR="00471AF9" w:rsidRPr="00C67EC2">
        <w:rPr>
          <w:lang w:val="ru-RU"/>
        </w:rPr>
        <w:t xml:space="preserve"> </w:t>
      </w:r>
      <w:r w:rsidRPr="00C67EC2">
        <w:rPr>
          <w:lang w:val="ru-RU"/>
        </w:rPr>
        <w:t>отчет</w:t>
      </w:r>
      <w:r>
        <w:rPr>
          <w:lang w:val="ru-RU"/>
        </w:rPr>
        <w:t>ов о поиске</w:t>
      </w:r>
      <w:r w:rsidR="00AB75C2" w:rsidRPr="00C67EC2">
        <w:rPr>
          <w:lang w:val="ru-RU"/>
        </w:rPr>
        <w:t xml:space="preserve"> </w:t>
      </w:r>
      <w:r w:rsidR="00471AF9" w:rsidRPr="00C67EC2">
        <w:rPr>
          <w:lang w:val="ru-RU"/>
        </w:rPr>
        <w:t>и</w:t>
      </w:r>
      <w:r w:rsidR="00AB75C2" w:rsidRPr="00C67EC2">
        <w:rPr>
          <w:lang w:val="ru-RU"/>
        </w:rPr>
        <w:t xml:space="preserve"> </w:t>
      </w:r>
      <w:r>
        <w:rPr>
          <w:lang w:val="ru-RU"/>
        </w:rPr>
        <w:t xml:space="preserve">уведомляет </w:t>
      </w:r>
      <w:r w:rsidR="006516C3" w:rsidRPr="00C67EC2">
        <w:rPr>
          <w:lang w:val="ru-RU"/>
        </w:rPr>
        <w:t>экспертов</w:t>
      </w:r>
      <w:r w:rsidR="00AB75C2" w:rsidRPr="00C67EC2">
        <w:rPr>
          <w:lang w:val="ru-RU"/>
        </w:rPr>
        <w:t xml:space="preserve"> </w:t>
      </w:r>
      <w:r>
        <w:rPr>
          <w:lang w:val="ru-RU"/>
        </w:rPr>
        <w:t xml:space="preserve">о приближении </w:t>
      </w:r>
      <w:r w:rsidRPr="00C67EC2">
        <w:rPr>
          <w:lang w:val="ru-RU"/>
        </w:rPr>
        <w:t>контрол</w:t>
      </w:r>
      <w:r>
        <w:rPr>
          <w:lang w:val="ru-RU"/>
        </w:rPr>
        <w:t>ьных сроков</w:t>
      </w:r>
      <w:r w:rsidR="00AB75C2" w:rsidRPr="00C67EC2">
        <w:rPr>
          <w:lang w:val="ru-RU"/>
        </w:rPr>
        <w:t>.</w:t>
      </w:r>
      <w:proofErr w:type="gramEnd"/>
      <w:r w:rsidR="00AB75C2" w:rsidRPr="00C67EC2">
        <w:rPr>
          <w:lang w:val="ru-RU"/>
        </w:rPr>
        <w:t xml:space="preserve">  </w:t>
      </w:r>
      <w:r w:rsidR="004E047D" w:rsidRPr="00C67EC2">
        <w:rPr>
          <w:lang w:val="ru-RU"/>
        </w:rPr>
        <w:t>Администраторы среднего звена</w:t>
      </w:r>
      <w:r w:rsidR="00AB75C2" w:rsidRPr="00C67EC2">
        <w:rPr>
          <w:lang w:val="ru-RU"/>
        </w:rPr>
        <w:t xml:space="preserve"> (</w:t>
      </w:r>
      <w:r>
        <w:rPr>
          <w:lang w:val="ru-RU"/>
        </w:rPr>
        <w:t>руководители подразделений</w:t>
      </w:r>
      <w:r w:rsidR="00AB75C2" w:rsidRPr="00C67EC2">
        <w:rPr>
          <w:lang w:val="ru-RU"/>
        </w:rPr>
        <w:t>)/</w:t>
      </w:r>
      <w:r>
        <w:rPr>
          <w:lang w:val="ru-RU"/>
        </w:rPr>
        <w:t xml:space="preserve">младшие </w:t>
      </w:r>
      <w:r w:rsidRPr="00C67EC2">
        <w:rPr>
          <w:lang w:val="ru-RU"/>
        </w:rPr>
        <w:t>а</w:t>
      </w:r>
      <w:r w:rsidR="004E047D" w:rsidRPr="00C67EC2">
        <w:rPr>
          <w:lang w:val="ru-RU"/>
        </w:rPr>
        <w:t>дминистраторы среднего звена</w:t>
      </w:r>
      <w:r w:rsidR="00AB75C2" w:rsidRPr="00C67EC2">
        <w:rPr>
          <w:lang w:val="ru-RU"/>
        </w:rPr>
        <w:t xml:space="preserve"> (</w:t>
      </w:r>
      <w:r>
        <w:rPr>
          <w:lang w:val="ru-RU"/>
        </w:rPr>
        <w:t>заместители руководителей подразделений</w:t>
      </w:r>
      <w:r w:rsidR="00AB75C2" w:rsidRPr="00C67EC2">
        <w:rPr>
          <w:lang w:val="ru-RU"/>
        </w:rPr>
        <w:t xml:space="preserve">) </w:t>
      </w:r>
      <w:r w:rsidR="00471AF9" w:rsidRPr="00C67EC2">
        <w:rPr>
          <w:lang w:val="ru-RU"/>
        </w:rPr>
        <w:t>и</w:t>
      </w:r>
      <w:r w:rsidR="00AB75C2" w:rsidRPr="00C67EC2">
        <w:rPr>
          <w:lang w:val="ru-RU"/>
        </w:rPr>
        <w:t xml:space="preserve"> </w:t>
      </w:r>
      <w:r>
        <w:rPr>
          <w:lang w:val="ru-RU"/>
        </w:rPr>
        <w:t>эксперты</w:t>
      </w:r>
      <w:r w:rsidR="00AB75C2" w:rsidRPr="00C67EC2">
        <w:rPr>
          <w:lang w:val="ru-RU"/>
        </w:rPr>
        <w:t xml:space="preserve"> </w:t>
      </w:r>
      <w:r w:rsidR="00471AF9" w:rsidRPr="00C67EC2">
        <w:rPr>
          <w:lang w:val="ru-RU"/>
        </w:rPr>
        <w:t>также</w:t>
      </w:r>
      <w:r w:rsidR="00AB75C2" w:rsidRPr="00C67EC2">
        <w:rPr>
          <w:lang w:val="ru-RU"/>
        </w:rPr>
        <w:t xml:space="preserve"> </w:t>
      </w:r>
      <w:r>
        <w:rPr>
          <w:lang w:val="ru-RU"/>
        </w:rPr>
        <w:t xml:space="preserve">имеют </w:t>
      </w:r>
      <w:r w:rsidRPr="00C67EC2">
        <w:rPr>
          <w:lang w:val="ru-RU"/>
        </w:rPr>
        <w:t>возможн</w:t>
      </w:r>
      <w:r>
        <w:rPr>
          <w:lang w:val="ru-RU"/>
        </w:rPr>
        <w:t xml:space="preserve">ость отслеживать рабочую нагрузку </w:t>
      </w:r>
      <w:r w:rsidR="00471AF9" w:rsidRPr="00C67EC2">
        <w:rPr>
          <w:lang w:val="ru-RU"/>
        </w:rPr>
        <w:t>и</w:t>
      </w:r>
      <w:r w:rsidR="00AB75C2" w:rsidRPr="00C67EC2">
        <w:rPr>
          <w:lang w:val="ru-RU"/>
        </w:rPr>
        <w:t xml:space="preserve"> </w:t>
      </w:r>
      <w:r w:rsidRPr="00C67EC2">
        <w:rPr>
          <w:lang w:val="ru-RU"/>
        </w:rPr>
        <w:t>соблюдени</w:t>
      </w:r>
      <w:r>
        <w:rPr>
          <w:lang w:val="ru-RU"/>
        </w:rPr>
        <w:t xml:space="preserve">е </w:t>
      </w:r>
      <w:r w:rsidR="00471AF9" w:rsidRPr="00C67EC2">
        <w:rPr>
          <w:lang w:val="ru-RU"/>
        </w:rPr>
        <w:t>различн</w:t>
      </w:r>
      <w:r>
        <w:rPr>
          <w:lang w:val="ru-RU"/>
        </w:rPr>
        <w:t xml:space="preserve">ых </w:t>
      </w:r>
      <w:r w:rsidRPr="00C67EC2">
        <w:rPr>
          <w:lang w:val="ru-RU"/>
        </w:rPr>
        <w:t>контрол</w:t>
      </w:r>
      <w:r>
        <w:rPr>
          <w:lang w:val="ru-RU"/>
        </w:rPr>
        <w:t xml:space="preserve">ьных дат </w:t>
      </w:r>
      <w:r w:rsidR="00EA351C" w:rsidRPr="00C67EC2">
        <w:rPr>
          <w:lang w:val="ru-RU"/>
        </w:rPr>
        <w:t>АСПС</w:t>
      </w:r>
      <w:r w:rsidR="00AB75C2" w:rsidRPr="00C67EC2">
        <w:rPr>
          <w:lang w:val="ru-RU"/>
        </w:rPr>
        <w:t xml:space="preserve">.  </w:t>
      </w:r>
      <w:r w:rsidR="00C429CC" w:rsidRPr="00C429CC">
        <w:rPr>
          <w:lang w:val="ru-RU"/>
        </w:rPr>
        <w:t>С</w:t>
      </w:r>
      <w:r w:rsidR="00471AF9" w:rsidRPr="00C429CC">
        <w:rPr>
          <w:lang w:val="ru-RU"/>
        </w:rPr>
        <w:t>истема</w:t>
      </w:r>
      <w:r w:rsidR="00AB75C2" w:rsidRPr="00C429CC">
        <w:rPr>
          <w:lang w:val="ru-RU"/>
        </w:rPr>
        <w:t xml:space="preserve"> </w:t>
      </w:r>
      <w:r w:rsidR="00C429CC" w:rsidRPr="00C429CC">
        <w:rPr>
          <w:lang w:val="ru-RU"/>
        </w:rPr>
        <w:t>должн</w:t>
      </w:r>
      <w:r w:rsidR="00C429CC">
        <w:rPr>
          <w:lang w:val="ru-RU"/>
        </w:rPr>
        <w:t>а о</w:t>
      </w:r>
      <w:r w:rsidR="00B03E01">
        <w:rPr>
          <w:lang w:val="ru-RU"/>
        </w:rPr>
        <w:t>т</w:t>
      </w:r>
      <w:r w:rsidR="00C429CC">
        <w:rPr>
          <w:lang w:val="ru-RU"/>
        </w:rPr>
        <w:t xml:space="preserve">слеживать </w:t>
      </w:r>
      <w:r w:rsidR="00471AF9" w:rsidRPr="00C429CC">
        <w:rPr>
          <w:lang w:val="ru-RU"/>
        </w:rPr>
        <w:t>статус</w:t>
      </w:r>
      <w:r w:rsidR="00C429CC">
        <w:rPr>
          <w:lang w:val="ru-RU"/>
        </w:rPr>
        <w:t xml:space="preserve"> </w:t>
      </w:r>
      <w:r w:rsidR="00471AF9" w:rsidRPr="00C429CC">
        <w:rPr>
          <w:lang w:val="ru-RU"/>
        </w:rPr>
        <w:t>каж</w:t>
      </w:r>
      <w:r w:rsidR="00C429CC">
        <w:rPr>
          <w:lang w:val="ru-RU"/>
        </w:rPr>
        <w:t>дой</w:t>
      </w:r>
      <w:r w:rsidR="00AB75C2" w:rsidRPr="00C429CC">
        <w:rPr>
          <w:lang w:val="ru-RU"/>
        </w:rPr>
        <w:t xml:space="preserve"> </w:t>
      </w:r>
      <w:r w:rsidR="00471AF9" w:rsidRPr="00C429CC">
        <w:rPr>
          <w:lang w:val="ru-RU"/>
        </w:rPr>
        <w:t>патентн</w:t>
      </w:r>
      <w:r w:rsidR="00C429CC">
        <w:rPr>
          <w:lang w:val="ru-RU"/>
        </w:rPr>
        <w:t xml:space="preserve">ой заявки с </w:t>
      </w:r>
      <w:r w:rsidR="00C429CC" w:rsidRPr="00C429CC">
        <w:rPr>
          <w:lang w:val="ru-RU"/>
        </w:rPr>
        <w:t>момент</w:t>
      </w:r>
      <w:r w:rsidR="00C429CC">
        <w:rPr>
          <w:lang w:val="ru-RU"/>
        </w:rPr>
        <w:t xml:space="preserve">а ее подачи до </w:t>
      </w:r>
      <w:r w:rsidR="00C429CC" w:rsidRPr="00C429CC">
        <w:rPr>
          <w:lang w:val="ru-RU"/>
        </w:rPr>
        <w:t>момент</w:t>
      </w:r>
      <w:r w:rsidR="00C429CC">
        <w:rPr>
          <w:lang w:val="ru-RU"/>
        </w:rPr>
        <w:t xml:space="preserve">а выдачи </w:t>
      </w:r>
      <w:r w:rsidR="00C429CC" w:rsidRPr="00C429CC">
        <w:rPr>
          <w:szCs w:val="22"/>
          <w:lang w:val="ru-RU"/>
        </w:rPr>
        <w:t>патент</w:t>
      </w:r>
      <w:r w:rsidR="00C429CC">
        <w:rPr>
          <w:lang w:val="ru-RU"/>
        </w:rPr>
        <w:t>а</w:t>
      </w:r>
      <w:r w:rsidR="00AB75C2" w:rsidRPr="00C429CC">
        <w:rPr>
          <w:lang w:val="ru-RU"/>
        </w:rPr>
        <w:t xml:space="preserve">.  </w:t>
      </w:r>
      <w:r w:rsidR="00C429CC" w:rsidRPr="00C67EC2">
        <w:rPr>
          <w:lang w:val="ru-RU"/>
        </w:rPr>
        <w:t>С</w:t>
      </w:r>
      <w:r w:rsidR="00471AF9" w:rsidRPr="00C67EC2">
        <w:rPr>
          <w:lang w:val="ru-RU"/>
        </w:rPr>
        <w:t>истема</w:t>
      </w:r>
      <w:r w:rsidR="00AB75C2" w:rsidRPr="00C67EC2">
        <w:rPr>
          <w:lang w:val="ru-RU"/>
        </w:rPr>
        <w:t xml:space="preserve"> </w:t>
      </w:r>
      <w:r w:rsidR="00C429CC">
        <w:rPr>
          <w:lang w:val="ru-RU"/>
        </w:rPr>
        <w:t xml:space="preserve">отслеживает </w:t>
      </w:r>
      <w:r w:rsidR="00C429CC" w:rsidRPr="00C67EC2">
        <w:rPr>
          <w:lang w:val="ru-RU"/>
        </w:rPr>
        <w:t>процессы</w:t>
      </w:r>
      <w:r w:rsidR="00C429CC">
        <w:rPr>
          <w:lang w:val="ru-RU"/>
        </w:rPr>
        <w:t xml:space="preserve"> операционного</w:t>
      </w:r>
      <w:r w:rsidR="00471AF9" w:rsidRPr="00C67EC2">
        <w:rPr>
          <w:lang w:val="ru-RU"/>
        </w:rPr>
        <w:t xml:space="preserve"> цикл</w:t>
      </w:r>
      <w:r w:rsidR="00C429CC">
        <w:rPr>
          <w:lang w:val="ru-RU"/>
        </w:rPr>
        <w:t>а</w:t>
      </w:r>
      <w:r w:rsidR="00AB75C2" w:rsidRPr="00C67EC2">
        <w:rPr>
          <w:lang w:val="ru-RU"/>
        </w:rPr>
        <w:t xml:space="preserve">, </w:t>
      </w:r>
      <w:r w:rsidR="00471AF9" w:rsidRPr="00C67EC2">
        <w:rPr>
          <w:lang w:val="ru-RU"/>
        </w:rPr>
        <w:t xml:space="preserve">действия </w:t>
      </w:r>
      <w:r w:rsidR="00C429CC">
        <w:rPr>
          <w:lang w:val="ru-RU"/>
        </w:rPr>
        <w:t>и состояния</w:t>
      </w:r>
      <w:r w:rsidR="00AB75C2" w:rsidRPr="00C67EC2">
        <w:rPr>
          <w:lang w:val="ru-RU"/>
        </w:rPr>
        <w:t xml:space="preserve">, </w:t>
      </w:r>
      <w:r w:rsidR="00C429CC" w:rsidRPr="00C429CC">
        <w:rPr>
          <w:lang w:val="ru-RU"/>
        </w:rPr>
        <w:t>выполнени</w:t>
      </w:r>
      <w:r w:rsidR="00C429CC">
        <w:rPr>
          <w:lang w:val="ru-RU"/>
        </w:rPr>
        <w:t xml:space="preserve">е сроков, </w:t>
      </w:r>
      <w:r w:rsidR="00C429CC" w:rsidRPr="00C429CC">
        <w:rPr>
          <w:lang w:val="ru-RU"/>
        </w:rPr>
        <w:t>предусмотренн</w:t>
      </w:r>
      <w:r w:rsidR="00C429CC">
        <w:rPr>
          <w:lang w:val="ru-RU"/>
        </w:rPr>
        <w:t xml:space="preserve">ых </w:t>
      </w:r>
      <w:r w:rsidR="00C429CC" w:rsidRPr="00C429CC">
        <w:rPr>
          <w:lang w:val="ru-RU"/>
        </w:rPr>
        <w:t>законодательств</w:t>
      </w:r>
      <w:r w:rsidR="00C429CC">
        <w:rPr>
          <w:lang w:val="ru-RU"/>
        </w:rPr>
        <w:t xml:space="preserve">ом </w:t>
      </w:r>
      <w:r w:rsidR="00471AF9" w:rsidRPr="00C67EC2">
        <w:rPr>
          <w:lang w:val="ru-RU"/>
        </w:rPr>
        <w:t>и</w:t>
      </w:r>
      <w:r w:rsidR="00AB75C2" w:rsidRPr="00C67EC2">
        <w:rPr>
          <w:lang w:val="ru-RU"/>
        </w:rPr>
        <w:t xml:space="preserve"> </w:t>
      </w:r>
      <w:r w:rsidR="00C429CC">
        <w:rPr>
          <w:lang w:val="ru-RU"/>
        </w:rPr>
        <w:t xml:space="preserve">других </w:t>
      </w:r>
      <w:r w:rsidR="00C429CC" w:rsidRPr="00C429CC">
        <w:rPr>
          <w:lang w:val="ru-RU"/>
        </w:rPr>
        <w:t>контрол</w:t>
      </w:r>
      <w:r w:rsidR="00C429CC">
        <w:rPr>
          <w:lang w:val="ru-RU"/>
        </w:rPr>
        <w:t>ьных сроков</w:t>
      </w:r>
      <w:r w:rsidR="00471AF9" w:rsidRPr="00C67EC2">
        <w:rPr>
          <w:lang w:val="ru-RU"/>
        </w:rPr>
        <w:t xml:space="preserve">, например, </w:t>
      </w:r>
      <w:r w:rsidR="00C429CC">
        <w:rPr>
          <w:lang w:val="ru-RU"/>
        </w:rPr>
        <w:t xml:space="preserve">сроков </w:t>
      </w:r>
      <w:r w:rsidR="00C429CC" w:rsidRPr="00C429CC">
        <w:rPr>
          <w:lang w:val="ru-RU"/>
        </w:rPr>
        <w:t>подготовк</w:t>
      </w:r>
      <w:r w:rsidR="00C429CC">
        <w:rPr>
          <w:lang w:val="ru-RU"/>
        </w:rPr>
        <w:t xml:space="preserve">и </w:t>
      </w:r>
      <w:r w:rsidRPr="00C67EC2">
        <w:rPr>
          <w:lang w:val="ru-RU"/>
        </w:rPr>
        <w:t>отчетов о поиске</w:t>
      </w:r>
      <w:r w:rsidR="00AB75C2" w:rsidRPr="00C67EC2">
        <w:rPr>
          <w:lang w:val="ru-RU"/>
        </w:rPr>
        <w:t xml:space="preserve">, </w:t>
      </w:r>
      <w:r w:rsidR="00471AF9" w:rsidRPr="00C67EC2">
        <w:rPr>
          <w:lang w:val="ru-RU"/>
        </w:rPr>
        <w:t>публикаций</w:t>
      </w:r>
      <w:r w:rsidR="00AB75C2" w:rsidRPr="00C67EC2">
        <w:rPr>
          <w:lang w:val="ru-RU"/>
        </w:rPr>
        <w:t xml:space="preserve"> </w:t>
      </w:r>
      <w:r w:rsidR="00471AF9" w:rsidRPr="00C67EC2">
        <w:rPr>
          <w:lang w:val="ru-RU"/>
        </w:rPr>
        <w:t>и</w:t>
      </w:r>
      <w:r w:rsidR="00AB75C2" w:rsidRPr="00C67EC2">
        <w:rPr>
          <w:lang w:val="ru-RU"/>
        </w:rPr>
        <w:t xml:space="preserve"> </w:t>
      </w:r>
      <w:r w:rsidR="00C429CC">
        <w:rPr>
          <w:lang w:val="ru-RU"/>
        </w:rPr>
        <w:t>заключений</w:t>
      </w:r>
      <w:r w:rsidR="00C367FE" w:rsidRPr="00C67EC2">
        <w:rPr>
          <w:lang w:val="ru-RU"/>
        </w:rPr>
        <w:t xml:space="preserve"> экспертизы</w:t>
      </w:r>
      <w:r w:rsidR="00AB75C2" w:rsidRPr="00C67EC2">
        <w:rPr>
          <w:lang w:val="ru-RU"/>
        </w:rPr>
        <w:t>.</w:t>
      </w:r>
    </w:p>
    <w:p w:rsidR="00AB75C2" w:rsidRPr="00C67EC2" w:rsidRDefault="00AB75C2" w:rsidP="00AC03E3">
      <w:pPr>
        <w:rPr>
          <w:lang w:val="ru-RU"/>
        </w:rPr>
      </w:pPr>
    </w:p>
    <w:p w:rsidR="00AB75C2" w:rsidRPr="00C67EC2" w:rsidRDefault="00C429CC" w:rsidP="00AC03E3">
      <w:pPr>
        <w:rPr>
          <w:lang w:val="ru-RU"/>
        </w:rPr>
      </w:pPr>
      <w:r>
        <w:rPr>
          <w:lang w:val="ru-RU"/>
        </w:rPr>
        <w:t>Руководство Патентного бюро</w:t>
      </w:r>
      <w:r w:rsidR="00AB75C2" w:rsidRPr="00C67EC2">
        <w:rPr>
          <w:lang w:val="ru-RU"/>
        </w:rPr>
        <w:t xml:space="preserve"> </w:t>
      </w:r>
      <w:r w:rsidR="00471AF9" w:rsidRPr="00C67EC2">
        <w:rPr>
          <w:lang w:val="ru-RU"/>
        </w:rPr>
        <w:t xml:space="preserve">регулярно </w:t>
      </w:r>
      <w:r>
        <w:rPr>
          <w:lang w:val="ru-RU"/>
        </w:rPr>
        <w:t xml:space="preserve">проверяет </w:t>
      </w:r>
      <w:r w:rsidR="00471AF9" w:rsidRPr="00C67EC2">
        <w:rPr>
          <w:lang w:val="ru-RU"/>
        </w:rPr>
        <w:t>своевременност</w:t>
      </w:r>
      <w:r>
        <w:rPr>
          <w:lang w:val="ru-RU"/>
        </w:rPr>
        <w:t xml:space="preserve">ь </w:t>
      </w:r>
      <w:r w:rsidRPr="00C429CC">
        <w:rPr>
          <w:lang w:val="ru-RU"/>
        </w:rPr>
        <w:t>подготовк</w:t>
      </w:r>
      <w:r>
        <w:rPr>
          <w:lang w:val="ru-RU"/>
        </w:rPr>
        <w:t>и</w:t>
      </w:r>
      <w:r w:rsidR="00AB75C2" w:rsidRPr="00C67EC2">
        <w:rPr>
          <w:lang w:val="ru-RU"/>
        </w:rPr>
        <w:t xml:space="preserve"> </w:t>
      </w:r>
      <w:r w:rsidR="00C67EC2" w:rsidRPr="00C67EC2">
        <w:rPr>
          <w:lang w:val="ru-RU"/>
        </w:rPr>
        <w:t>отчетов о поиске</w:t>
      </w:r>
      <w:r w:rsidR="00AB75C2" w:rsidRPr="00C67EC2">
        <w:rPr>
          <w:lang w:val="ru-RU"/>
        </w:rPr>
        <w:t xml:space="preserve">, </w:t>
      </w:r>
      <w:r w:rsidRPr="00C429CC">
        <w:rPr>
          <w:szCs w:val="22"/>
          <w:lang w:val="ru-RU"/>
        </w:rPr>
        <w:t>рассмотрени</w:t>
      </w:r>
      <w:r>
        <w:rPr>
          <w:lang w:val="ru-RU"/>
        </w:rPr>
        <w:t xml:space="preserve">я </w:t>
      </w:r>
      <w:r w:rsidR="00471AF9" w:rsidRPr="00C67EC2">
        <w:rPr>
          <w:lang w:val="ru-RU"/>
        </w:rPr>
        <w:t>и</w:t>
      </w:r>
      <w:r w:rsidR="00AB75C2" w:rsidRPr="00C67EC2">
        <w:rPr>
          <w:lang w:val="ru-RU"/>
        </w:rPr>
        <w:t xml:space="preserve"> </w:t>
      </w:r>
      <w:r>
        <w:rPr>
          <w:lang w:val="ru-RU"/>
        </w:rPr>
        <w:t>публикации</w:t>
      </w:r>
      <w:r w:rsidR="00AB75C2" w:rsidRPr="00C67EC2">
        <w:rPr>
          <w:lang w:val="ru-RU"/>
        </w:rPr>
        <w:t xml:space="preserve"> </w:t>
      </w:r>
      <w:r w:rsidR="00C67EC2" w:rsidRPr="00C67EC2">
        <w:rPr>
          <w:lang w:val="ru-RU"/>
        </w:rPr>
        <w:t>заявок</w:t>
      </w:r>
      <w:r w:rsidR="00AB75C2" w:rsidRPr="00C67EC2">
        <w:rPr>
          <w:lang w:val="ru-RU"/>
        </w:rPr>
        <w:t>.</w:t>
      </w:r>
    </w:p>
    <w:p w:rsidR="00AB75C2" w:rsidRPr="00C67EC2" w:rsidRDefault="00AB75C2" w:rsidP="00F76C35">
      <w:pPr>
        <w:ind w:left="360" w:hanging="360"/>
        <w:jc w:val="both"/>
        <w:rPr>
          <w:sz w:val="24"/>
          <w:szCs w:val="24"/>
          <w:lang w:val="ru-RU"/>
        </w:rPr>
      </w:pPr>
    </w:p>
    <w:p w:rsidR="00AB75C2" w:rsidRPr="00C429CC" w:rsidRDefault="00AB75C2" w:rsidP="00AC03E3">
      <w:pPr>
        <w:rPr>
          <w:lang w:val="ru-RU"/>
        </w:rPr>
      </w:pPr>
      <w:r w:rsidRPr="00C429CC">
        <w:rPr>
          <w:lang w:val="ru-RU"/>
        </w:rPr>
        <w:t>(</w:t>
      </w:r>
      <w:r>
        <w:t>ii</w:t>
      </w:r>
      <w:r w:rsidRPr="00C429CC">
        <w:rPr>
          <w:lang w:val="ru-RU"/>
        </w:rPr>
        <w:t>)</w:t>
      </w:r>
      <w:r w:rsidRPr="00C429CC">
        <w:rPr>
          <w:lang w:val="ru-RU"/>
        </w:rPr>
        <w:tab/>
      </w:r>
      <w:r w:rsidRPr="00A04B95">
        <w:t>IPOPHL</w:t>
      </w:r>
      <w:r w:rsidRPr="00C429CC">
        <w:rPr>
          <w:lang w:val="ru-RU"/>
        </w:rPr>
        <w:t xml:space="preserve"> </w:t>
      </w:r>
      <w:r w:rsidR="00471AF9" w:rsidRPr="00C429CC">
        <w:rPr>
          <w:lang w:val="ru-RU"/>
        </w:rPr>
        <w:t>продолжает</w:t>
      </w:r>
      <w:r w:rsidRPr="00C429CC">
        <w:rPr>
          <w:lang w:val="ru-RU"/>
        </w:rPr>
        <w:t xml:space="preserve"> </w:t>
      </w:r>
      <w:r w:rsidR="002E555F">
        <w:rPr>
          <w:lang w:val="ru-RU"/>
        </w:rPr>
        <w:t xml:space="preserve">повышать </w:t>
      </w:r>
      <w:r w:rsidR="002E555F" w:rsidRPr="002E555F">
        <w:rPr>
          <w:lang w:val="ru-RU"/>
        </w:rPr>
        <w:t>эффективн</w:t>
      </w:r>
      <w:r w:rsidR="002E555F">
        <w:rPr>
          <w:lang w:val="ru-RU"/>
        </w:rPr>
        <w:t xml:space="preserve">ость своей </w:t>
      </w:r>
      <w:r w:rsidR="002E555F" w:rsidRPr="002E555F">
        <w:rPr>
          <w:lang w:val="ru-RU"/>
        </w:rPr>
        <w:t>работ</w:t>
      </w:r>
      <w:r w:rsidR="002E555F">
        <w:rPr>
          <w:lang w:val="ru-RU"/>
        </w:rPr>
        <w:t xml:space="preserve">ы, сокращая сроки </w:t>
      </w:r>
      <w:r w:rsidR="002E555F" w:rsidRPr="002E555F">
        <w:rPr>
          <w:lang w:val="ru-RU"/>
        </w:rPr>
        <w:t>обработк</w:t>
      </w:r>
      <w:r w:rsidR="002E555F">
        <w:rPr>
          <w:lang w:val="ru-RU"/>
        </w:rPr>
        <w:t xml:space="preserve">и </w:t>
      </w:r>
      <w:r w:rsidR="002E555F" w:rsidRPr="002E555F">
        <w:rPr>
          <w:rFonts w:eastAsia="Calibri"/>
          <w:lang w:val="ru-RU"/>
        </w:rPr>
        <w:t>заяв</w:t>
      </w:r>
      <w:r w:rsidR="002E555F">
        <w:rPr>
          <w:lang w:val="ru-RU"/>
        </w:rPr>
        <w:t>ок</w:t>
      </w:r>
      <w:r w:rsidR="002E555F" w:rsidRPr="002E555F">
        <w:rPr>
          <w:lang w:val="ru-RU"/>
        </w:rPr>
        <w:t xml:space="preserve"> </w:t>
      </w:r>
      <w:r w:rsidRPr="00C429CC">
        <w:rPr>
          <w:lang w:val="ru-RU"/>
        </w:rPr>
        <w:t>(</w:t>
      </w:r>
      <w:r w:rsidR="002E555F">
        <w:rPr>
          <w:lang w:val="ru-RU"/>
        </w:rPr>
        <w:t xml:space="preserve">с </w:t>
      </w:r>
      <w:r w:rsidR="002E555F" w:rsidRPr="002E555F">
        <w:rPr>
          <w:lang w:val="ru-RU"/>
        </w:rPr>
        <w:t>момент</w:t>
      </w:r>
      <w:r w:rsidR="002E555F">
        <w:rPr>
          <w:lang w:val="ru-RU"/>
        </w:rPr>
        <w:t>а подачи заявки</w:t>
      </w:r>
      <w:r w:rsidRPr="00C429CC">
        <w:rPr>
          <w:lang w:val="ru-RU"/>
        </w:rPr>
        <w:t xml:space="preserve"> </w:t>
      </w:r>
      <w:r w:rsidR="002E555F">
        <w:rPr>
          <w:lang w:val="ru-RU"/>
        </w:rPr>
        <w:t xml:space="preserve">до </w:t>
      </w:r>
      <w:r w:rsidR="002E555F" w:rsidRPr="002E555F">
        <w:rPr>
          <w:lang w:val="ru-RU"/>
        </w:rPr>
        <w:t>момент</w:t>
      </w:r>
      <w:r w:rsidR="002E555F">
        <w:rPr>
          <w:lang w:val="ru-RU"/>
        </w:rPr>
        <w:t>а выдачи патента</w:t>
      </w:r>
      <w:r w:rsidRPr="00C429CC">
        <w:rPr>
          <w:lang w:val="ru-RU"/>
        </w:rPr>
        <w:t xml:space="preserve">) </w:t>
      </w:r>
      <w:r w:rsidR="00471AF9" w:rsidRPr="00C429CC">
        <w:rPr>
          <w:lang w:val="ru-RU"/>
        </w:rPr>
        <w:t>и</w:t>
      </w:r>
      <w:r w:rsidRPr="00C429CC">
        <w:rPr>
          <w:lang w:val="ru-RU"/>
        </w:rPr>
        <w:t xml:space="preserve"> </w:t>
      </w:r>
      <w:r w:rsidR="002E555F">
        <w:rPr>
          <w:lang w:val="ru-RU"/>
        </w:rPr>
        <w:t xml:space="preserve">реагируя, при </w:t>
      </w:r>
      <w:r w:rsidR="002E555F" w:rsidRPr="002E555F">
        <w:rPr>
          <w:lang w:val="ru-RU"/>
        </w:rPr>
        <w:t>необходим</w:t>
      </w:r>
      <w:r w:rsidR="002E555F">
        <w:rPr>
          <w:lang w:val="ru-RU"/>
        </w:rPr>
        <w:t xml:space="preserve">ости, на </w:t>
      </w:r>
      <w:r w:rsidR="00471AF9" w:rsidRPr="00C429CC">
        <w:rPr>
          <w:lang w:val="ru-RU"/>
        </w:rPr>
        <w:t>колебания</w:t>
      </w:r>
      <w:r w:rsidRPr="00C429CC">
        <w:rPr>
          <w:lang w:val="ru-RU"/>
        </w:rPr>
        <w:t xml:space="preserve"> </w:t>
      </w:r>
      <w:r w:rsidR="00471AF9" w:rsidRPr="00C429CC">
        <w:rPr>
          <w:lang w:val="ru-RU"/>
        </w:rPr>
        <w:t>спрос</w:t>
      </w:r>
      <w:r w:rsidR="002E555F">
        <w:rPr>
          <w:lang w:val="ru-RU"/>
        </w:rPr>
        <w:t xml:space="preserve">а на его </w:t>
      </w:r>
      <w:r w:rsidR="002E555F" w:rsidRPr="002E555F">
        <w:rPr>
          <w:snapToGrid w:val="0"/>
          <w:lang w:val="ru-RU"/>
        </w:rPr>
        <w:t>услуг</w:t>
      </w:r>
      <w:r w:rsidR="002E555F">
        <w:rPr>
          <w:lang w:val="ru-RU"/>
        </w:rPr>
        <w:t xml:space="preserve">и </w:t>
      </w:r>
      <w:r w:rsidR="002E555F" w:rsidRPr="002E555F">
        <w:rPr>
          <w:lang w:val="ru-RU"/>
        </w:rPr>
        <w:t xml:space="preserve">при помощи </w:t>
      </w:r>
      <w:r w:rsidR="002E555F">
        <w:rPr>
          <w:lang w:val="ru-RU"/>
        </w:rPr>
        <w:t xml:space="preserve">ряда </w:t>
      </w:r>
      <w:r w:rsidR="00471AF9" w:rsidRPr="00C429CC">
        <w:rPr>
          <w:lang w:val="ru-RU"/>
        </w:rPr>
        <w:t xml:space="preserve">мер, </w:t>
      </w:r>
      <w:r w:rsidR="002E555F">
        <w:rPr>
          <w:lang w:val="ru-RU"/>
        </w:rPr>
        <w:t xml:space="preserve">таких как </w:t>
      </w:r>
      <w:r w:rsidR="002E555F" w:rsidRPr="00C429CC">
        <w:rPr>
          <w:lang w:val="ru-RU"/>
        </w:rPr>
        <w:t>сокращение</w:t>
      </w:r>
      <w:r w:rsidR="002E555F">
        <w:rPr>
          <w:lang w:val="ru-RU"/>
        </w:rPr>
        <w:t xml:space="preserve"> числа </w:t>
      </w:r>
      <w:r w:rsidR="00471AF9" w:rsidRPr="00C429CC">
        <w:rPr>
          <w:lang w:val="ru-RU"/>
        </w:rPr>
        <w:t>нерассмотренных заявок</w:t>
      </w:r>
      <w:r w:rsidRPr="00C429CC">
        <w:rPr>
          <w:lang w:val="ru-RU"/>
        </w:rPr>
        <w:t xml:space="preserve">, </w:t>
      </w:r>
      <w:r w:rsidR="002E555F">
        <w:rPr>
          <w:lang w:val="ru-RU"/>
        </w:rPr>
        <w:t>своевременная</w:t>
      </w:r>
      <w:r w:rsidRPr="00C429CC">
        <w:rPr>
          <w:lang w:val="ru-RU"/>
        </w:rPr>
        <w:t xml:space="preserve"> </w:t>
      </w:r>
      <w:r w:rsidR="00471AF9" w:rsidRPr="00C429CC">
        <w:rPr>
          <w:lang w:val="ru-RU"/>
        </w:rPr>
        <w:t>публикация</w:t>
      </w:r>
      <w:r w:rsidRPr="00C429CC">
        <w:rPr>
          <w:lang w:val="ru-RU"/>
        </w:rPr>
        <w:t xml:space="preserve"> </w:t>
      </w:r>
      <w:r w:rsidR="00C67EC2" w:rsidRPr="00C429CC">
        <w:rPr>
          <w:lang w:val="ru-RU"/>
        </w:rPr>
        <w:t xml:space="preserve">заявок </w:t>
      </w:r>
      <w:r w:rsidR="002E555F">
        <w:rPr>
          <w:lang w:val="ru-RU"/>
        </w:rPr>
        <w:t xml:space="preserve">и передача дел на </w:t>
      </w:r>
      <w:r w:rsidR="002E555F" w:rsidRPr="002E555F">
        <w:rPr>
          <w:szCs w:val="22"/>
          <w:lang w:val="ru-RU"/>
        </w:rPr>
        <w:t>рассмотрени</w:t>
      </w:r>
      <w:r w:rsidR="002E555F">
        <w:rPr>
          <w:lang w:val="ru-RU"/>
        </w:rPr>
        <w:t xml:space="preserve">е в другие </w:t>
      </w:r>
      <w:r w:rsidR="00471AF9" w:rsidRPr="00C429CC">
        <w:rPr>
          <w:lang w:val="ru-RU"/>
        </w:rPr>
        <w:t>соответствующ</w:t>
      </w:r>
      <w:r w:rsidR="002E555F">
        <w:rPr>
          <w:lang w:val="ru-RU"/>
        </w:rPr>
        <w:t>ие</w:t>
      </w:r>
      <w:r w:rsidR="00471AF9" w:rsidRPr="00C429CC">
        <w:rPr>
          <w:lang w:val="ru-RU"/>
        </w:rPr>
        <w:t xml:space="preserve"> </w:t>
      </w:r>
      <w:r w:rsidR="002E555F">
        <w:rPr>
          <w:lang w:val="ru-RU"/>
        </w:rPr>
        <w:t xml:space="preserve">подразделения для более плавного </w:t>
      </w:r>
      <w:r w:rsidR="002E555F" w:rsidRPr="002E555F">
        <w:rPr>
          <w:lang w:val="ru-RU"/>
        </w:rPr>
        <w:t>распределени</w:t>
      </w:r>
      <w:r w:rsidR="002E555F">
        <w:rPr>
          <w:lang w:val="ru-RU"/>
        </w:rPr>
        <w:t>я рабочей нагрузки</w:t>
      </w:r>
      <w:r w:rsidRPr="00C429CC">
        <w:rPr>
          <w:lang w:val="ru-RU"/>
        </w:rPr>
        <w:t>.</w:t>
      </w:r>
    </w:p>
    <w:p w:rsidR="00AB75C2" w:rsidRPr="00C429CC" w:rsidRDefault="00AB75C2" w:rsidP="00AC03E3">
      <w:pPr>
        <w:rPr>
          <w:lang w:val="ru-RU"/>
        </w:rPr>
      </w:pPr>
    </w:p>
    <w:p w:rsidR="00AB75C2" w:rsidRPr="00843AFF" w:rsidRDefault="005D7E89" w:rsidP="00AC03E3">
      <w:pPr>
        <w:rPr>
          <w:lang w:val="ru-RU"/>
        </w:rPr>
      </w:pPr>
      <w:r w:rsidRPr="00843AFF">
        <w:rPr>
          <w:lang w:val="ru-RU"/>
        </w:rPr>
        <w:t>Патентного бюро</w:t>
      </w:r>
      <w:r w:rsidR="00AB75C2" w:rsidRPr="00843AFF">
        <w:rPr>
          <w:lang w:val="ru-RU"/>
        </w:rPr>
        <w:t xml:space="preserve"> </w:t>
      </w:r>
      <w:r w:rsidR="00843AFF">
        <w:rPr>
          <w:lang w:val="ru-RU"/>
        </w:rPr>
        <w:t xml:space="preserve">представляет свои плановые </w:t>
      </w:r>
      <w:r w:rsidR="00843AFF" w:rsidRPr="00843AFF">
        <w:rPr>
          <w:snapToGrid w:val="0"/>
          <w:lang w:val="ru-RU"/>
        </w:rPr>
        <w:t>показател</w:t>
      </w:r>
      <w:r w:rsidR="00843AFF">
        <w:rPr>
          <w:lang w:val="ru-RU"/>
        </w:rPr>
        <w:t xml:space="preserve">и по сокращению числа </w:t>
      </w:r>
      <w:r w:rsidR="00471AF9" w:rsidRPr="00843AFF">
        <w:rPr>
          <w:lang w:val="ru-RU"/>
        </w:rPr>
        <w:t>нерассмотренных заявок</w:t>
      </w:r>
      <w:r w:rsidR="00843AFF">
        <w:rPr>
          <w:lang w:val="ru-RU"/>
        </w:rPr>
        <w:t xml:space="preserve"> </w:t>
      </w:r>
      <w:r w:rsidR="00471AF9" w:rsidRPr="00843AFF">
        <w:rPr>
          <w:lang w:val="ru-RU"/>
        </w:rPr>
        <w:t>и</w:t>
      </w:r>
      <w:r w:rsidR="00AB75C2" w:rsidRPr="00843AFF">
        <w:rPr>
          <w:lang w:val="ru-RU"/>
        </w:rPr>
        <w:t xml:space="preserve"> </w:t>
      </w:r>
      <w:r w:rsidR="00471AF9" w:rsidRPr="00843AFF">
        <w:rPr>
          <w:lang w:val="ru-RU"/>
        </w:rPr>
        <w:t>своевременно</w:t>
      </w:r>
      <w:r w:rsidR="00843AFF">
        <w:rPr>
          <w:lang w:val="ru-RU"/>
        </w:rPr>
        <w:t xml:space="preserve">й </w:t>
      </w:r>
      <w:r w:rsidR="00843AFF" w:rsidRPr="00843AFF">
        <w:rPr>
          <w:lang w:val="ru-RU"/>
        </w:rPr>
        <w:t>обработк</w:t>
      </w:r>
      <w:r w:rsidR="00843AFF">
        <w:rPr>
          <w:lang w:val="ru-RU"/>
        </w:rPr>
        <w:t xml:space="preserve">е </w:t>
      </w:r>
      <w:r w:rsidR="00471AF9" w:rsidRPr="00843AFF">
        <w:rPr>
          <w:lang w:val="ru-RU"/>
        </w:rPr>
        <w:t>текущ</w:t>
      </w:r>
      <w:r w:rsidR="00843AFF">
        <w:rPr>
          <w:lang w:val="ru-RU"/>
        </w:rPr>
        <w:t>их</w:t>
      </w:r>
      <w:r w:rsidR="00AB75C2" w:rsidRPr="00843AFF">
        <w:rPr>
          <w:lang w:val="ru-RU"/>
        </w:rPr>
        <w:t xml:space="preserve"> </w:t>
      </w:r>
      <w:r w:rsidR="00471AF9" w:rsidRPr="00843AFF">
        <w:rPr>
          <w:lang w:val="ru-RU"/>
        </w:rPr>
        <w:t>заявок</w:t>
      </w:r>
      <w:r w:rsidR="00843AFF">
        <w:rPr>
          <w:lang w:val="ru-RU"/>
        </w:rPr>
        <w:t xml:space="preserve">, </w:t>
      </w:r>
      <w:r w:rsidR="00843AFF" w:rsidRPr="00843AFF">
        <w:rPr>
          <w:lang w:val="ru-RU"/>
        </w:rPr>
        <w:t>котор</w:t>
      </w:r>
      <w:r w:rsidR="00843AFF">
        <w:rPr>
          <w:lang w:val="ru-RU"/>
        </w:rPr>
        <w:t xml:space="preserve">ые </w:t>
      </w:r>
      <w:r w:rsidR="00471AF9" w:rsidRPr="00843AFF">
        <w:rPr>
          <w:lang w:val="ru-RU"/>
        </w:rPr>
        <w:t>отраж</w:t>
      </w:r>
      <w:r w:rsidR="00843AFF">
        <w:rPr>
          <w:lang w:val="ru-RU"/>
        </w:rPr>
        <w:t xml:space="preserve">аются в плановых </w:t>
      </w:r>
      <w:r w:rsidR="00843AFF" w:rsidRPr="00843AFF">
        <w:rPr>
          <w:snapToGrid w:val="0"/>
          <w:lang w:val="ru-RU"/>
        </w:rPr>
        <w:t>показател</w:t>
      </w:r>
      <w:r w:rsidR="00843AFF">
        <w:rPr>
          <w:lang w:val="ru-RU"/>
        </w:rPr>
        <w:t xml:space="preserve">ях подразделений и </w:t>
      </w:r>
      <w:r w:rsidR="00843AFF" w:rsidRPr="00843AFF">
        <w:rPr>
          <w:lang w:val="ru-RU"/>
        </w:rPr>
        <w:t>конкретн</w:t>
      </w:r>
      <w:r w:rsidR="00843AFF">
        <w:rPr>
          <w:lang w:val="ru-RU"/>
        </w:rPr>
        <w:t xml:space="preserve">ых </w:t>
      </w:r>
      <w:r w:rsidR="00843AFF" w:rsidRPr="00843AFF">
        <w:rPr>
          <w:lang w:val="ru-RU"/>
        </w:rPr>
        <w:t>сотрудник</w:t>
      </w:r>
      <w:r w:rsidR="00843AFF">
        <w:rPr>
          <w:lang w:val="ru-RU"/>
        </w:rPr>
        <w:t>ов</w:t>
      </w:r>
      <w:r w:rsidR="00AB75C2" w:rsidRPr="00843AFF">
        <w:rPr>
          <w:lang w:val="ru-RU"/>
        </w:rPr>
        <w:t>.</w:t>
      </w:r>
    </w:p>
    <w:p w:rsidR="00AB75C2" w:rsidRPr="00471AF9" w:rsidRDefault="00AB75C2" w:rsidP="00AC03E3">
      <w:pPr>
        <w:pStyle w:val="Heading1"/>
        <w:rPr>
          <w:lang w:val="ru-RU"/>
        </w:rPr>
      </w:pPr>
      <w:r w:rsidRPr="00471AF9">
        <w:rPr>
          <w:lang w:val="ru-RU"/>
        </w:rPr>
        <w:t>4.</w:t>
      </w:r>
      <w:r w:rsidRPr="00471AF9">
        <w:rPr>
          <w:lang w:val="ru-RU"/>
        </w:rPr>
        <w:tab/>
      </w:r>
      <w:r w:rsidR="00834E53" w:rsidRPr="00686312">
        <w:rPr>
          <w:color w:val="000000"/>
          <w:lang w:val="ru-RU"/>
        </w:rPr>
        <w:t xml:space="preserve">Обеспечение </w:t>
      </w:r>
      <w:r w:rsidR="00834E53" w:rsidRPr="00834E53">
        <w:rPr>
          <w:lang w:val="ru-RU"/>
        </w:rPr>
        <w:t>качества</w:t>
      </w:r>
    </w:p>
    <w:p w:rsidR="00AB75C2" w:rsidRPr="00E10534" w:rsidRDefault="00AB75C2" w:rsidP="00F76C35">
      <w:pPr>
        <w:pStyle w:val="GuidanceNumbered"/>
        <w:ind w:left="0" w:firstLine="0"/>
        <w:rPr>
          <w:sz w:val="20"/>
          <w:lang w:val="ru-RU"/>
        </w:rPr>
      </w:pPr>
      <w:r w:rsidRPr="00471AF9">
        <w:rPr>
          <w:sz w:val="20"/>
          <w:lang w:val="ru-RU"/>
        </w:rPr>
        <w:t>21.12</w:t>
      </w:r>
      <w:r w:rsidRPr="00E10534">
        <w:rPr>
          <w:sz w:val="20"/>
          <w:lang w:val="ru-RU"/>
        </w:rPr>
        <w:tab/>
      </w:r>
      <w:r w:rsidR="00834E53" w:rsidRPr="00B03E01">
        <w:rPr>
          <w:sz w:val="20"/>
          <w:lang w:val="ru-RU"/>
        </w:rPr>
        <w:t>Ниже перечислены меры, необходимые для обеспечения качества патентного поиска и экспертизы и своевременного выпуска отчетов о результатах такого поиска в соответствии с требованиями Руковод</w:t>
      </w:r>
      <w:r w:rsidR="00E10534" w:rsidRPr="00B03E01">
        <w:rPr>
          <w:sz w:val="20"/>
          <w:lang w:val="ru-RU"/>
        </w:rPr>
        <w:t xml:space="preserve">ства.   </w:t>
      </w:r>
      <w:r w:rsidR="00E10534" w:rsidRPr="00E10534">
        <w:rPr>
          <w:sz w:val="20"/>
          <w:lang w:val="ru-RU"/>
        </w:rPr>
        <w:t>Укажите, как реализованы следующие требования</w:t>
      </w:r>
      <w:r w:rsidR="00834E53" w:rsidRPr="00E10534">
        <w:rPr>
          <w:sz w:val="20"/>
          <w:lang w:val="ru-RU"/>
        </w:rPr>
        <w:t xml:space="preserve">, включая использование контрольных перечней вопросов для проверки отчетов перед выпуском или для мониторинга уровня качества в рамках проверки, проводимой после выпуска отчета: </w:t>
      </w:r>
    </w:p>
    <w:p w:rsidR="00AB75C2" w:rsidRPr="00E10534" w:rsidRDefault="00AB75C2" w:rsidP="00F76C35">
      <w:pPr>
        <w:pStyle w:val="GuidanceNumbereda"/>
        <w:ind w:left="567" w:hanging="567"/>
        <w:rPr>
          <w:sz w:val="20"/>
          <w:lang w:val="ru-RU"/>
        </w:rPr>
      </w:pPr>
      <w:r w:rsidRPr="00E10534">
        <w:rPr>
          <w:sz w:val="20"/>
          <w:lang w:val="ru-RU"/>
        </w:rPr>
        <w:tab/>
        <w:t>(</w:t>
      </w:r>
      <w:proofErr w:type="spellStart"/>
      <w:r w:rsidRPr="00E10534">
        <w:rPr>
          <w:sz w:val="20"/>
        </w:rPr>
        <w:t>i</w:t>
      </w:r>
      <w:proofErr w:type="spellEnd"/>
      <w:r w:rsidRPr="00E10534">
        <w:rPr>
          <w:sz w:val="20"/>
          <w:lang w:val="ru-RU"/>
        </w:rPr>
        <w:t>)</w:t>
      </w:r>
      <w:r w:rsidRPr="00E10534">
        <w:rPr>
          <w:sz w:val="20"/>
          <w:lang w:val="ru-RU"/>
        </w:rPr>
        <w:tab/>
      </w:r>
      <w:r w:rsidR="00E10534" w:rsidRPr="00E10534">
        <w:rPr>
          <w:sz w:val="20"/>
          <w:lang w:val="ru-RU"/>
        </w:rPr>
        <w:t>наличие внутренней системы</w:t>
      </w:r>
      <w:r w:rsidR="00834E53" w:rsidRPr="00E10534">
        <w:rPr>
          <w:sz w:val="20"/>
          <w:lang w:val="ru-RU"/>
        </w:rPr>
        <w:t xml:space="preserve"> обеспечения качества, предназначенн</w:t>
      </w:r>
      <w:r w:rsidR="00B03E01">
        <w:rPr>
          <w:sz w:val="20"/>
          <w:lang w:val="ru-RU"/>
        </w:rPr>
        <w:t>ой</w:t>
      </w:r>
      <w:r w:rsidR="00834E53" w:rsidRPr="00E10534">
        <w:rPr>
          <w:sz w:val="20"/>
          <w:lang w:val="ru-RU"/>
        </w:rPr>
        <w:t xml:space="preserve"> для самоконтроля, включая проверку</w:t>
      </w:r>
      <w:r w:rsidR="00E10534" w:rsidRPr="00E10534">
        <w:rPr>
          <w:sz w:val="20"/>
          <w:lang w:val="ru-RU"/>
        </w:rPr>
        <w:t xml:space="preserve"> </w:t>
      </w:r>
      <w:r w:rsidR="00834E53" w:rsidRPr="00E10534">
        <w:rPr>
          <w:sz w:val="20"/>
          <w:lang w:val="ru-RU"/>
        </w:rPr>
        <w:t xml:space="preserve">процедур поиска и экспертизы </w:t>
      </w:r>
      <w:r w:rsidR="00E10534" w:rsidRPr="00E10534">
        <w:rPr>
          <w:sz w:val="20"/>
          <w:lang w:val="ru-RU"/>
        </w:rPr>
        <w:t>и подтверждение их соответствия</w:t>
      </w:r>
      <w:r w:rsidR="00834E53" w:rsidRPr="00E10534">
        <w:rPr>
          <w:sz w:val="20"/>
          <w:lang w:val="ru-RU"/>
        </w:rPr>
        <w:t>:</w:t>
      </w:r>
    </w:p>
    <w:p w:rsidR="00AB75C2" w:rsidRPr="00E10534" w:rsidRDefault="00AB75C2" w:rsidP="00834E53">
      <w:pPr>
        <w:pStyle w:val="GuidanceNumbereda"/>
        <w:ind w:left="567" w:hanging="567"/>
        <w:rPr>
          <w:sz w:val="20"/>
          <w:lang w:val="ru-RU"/>
        </w:rPr>
      </w:pPr>
      <w:r w:rsidRPr="00E10534">
        <w:rPr>
          <w:sz w:val="20"/>
          <w:lang w:val="ru-RU"/>
        </w:rPr>
        <w:tab/>
      </w:r>
      <w:r w:rsidR="00834E53" w:rsidRPr="00E10534">
        <w:rPr>
          <w:sz w:val="20"/>
          <w:lang w:val="ru-RU"/>
        </w:rPr>
        <w:t xml:space="preserve">требованиям Руководства по проведению патентного поиска и патентной экспертизы; </w:t>
      </w:r>
    </w:p>
    <w:p w:rsidR="00AB75C2" w:rsidRPr="00E10534" w:rsidRDefault="00AB75C2" w:rsidP="00834E53">
      <w:pPr>
        <w:pStyle w:val="GuidanceNumbereda"/>
        <w:ind w:left="567" w:hanging="567"/>
        <w:rPr>
          <w:sz w:val="20"/>
          <w:lang w:val="ru-RU"/>
        </w:rPr>
      </w:pPr>
      <w:r w:rsidRPr="00E10534">
        <w:rPr>
          <w:sz w:val="20"/>
          <w:lang w:val="ru-RU"/>
        </w:rPr>
        <w:tab/>
      </w:r>
      <w:r w:rsidR="00E10534" w:rsidRPr="00E10534">
        <w:rPr>
          <w:sz w:val="20"/>
          <w:lang w:val="ru-RU"/>
        </w:rPr>
        <w:t xml:space="preserve">требованиям </w:t>
      </w:r>
      <w:r w:rsidR="00834E53" w:rsidRPr="00E10534">
        <w:rPr>
          <w:sz w:val="20"/>
          <w:lang w:val="ru-RU"/>
        </w:rPr>
        <w:t>обратной связи</w:t>
      </w:r>
      <w:r w:rsidR="00E10534" w:rsidRPr="00E10534">
        <w:rPr>
          <w:sz w:val="20"/>
          <w:lang w:val="ru-RU"/>
        </w:rPr>
        <w:t xml:space="preserve"> с сотрудниками</w:t>
      </w:r>
      <w:r w:rsidR="00834E53" w:rsidRPr="00E10534">
        <w:rPr>
          <w:sz w:val="20"/>
          <w:lang w:val="ru-RU"/>
        </w:rPr>
        <w:t>.</w:t>
      </w:r>
    </w:p>
    <w:p w:rsidR="00AB75C2" w:rsidRPr="00E10534" w:rsidRDefault="00AB75C2" w:rsidP="00F76C35">
      <w:pPr>
        <w:pStyle w:val="GuidanceNumbereda"/>
        <w:ind w:left="567" w:hanging="567"/>
        <w:rPr>
          <w:sz w:val="20"/>
          <w:lang w:val="ru-RU"/>
        </w:rPr>
      </w:pPr>
      <w:r w:rsidRPr="00E10534">
        <w:rPr>
          <w:sz w:val="20"/>
          <w:lang w:val="ru-RU"/>
        </w:rPr>
        <w:tab/>
        <w:t>(</w:t>
      </w:r>
      <w:r w:rsidRPr="00E10534">
        <w:rPr>
          <w:sz w:val="20"/>
        </w:rPr>
        <w:t>ii</w:t>
      </w:r>
      <w:r w:rsidRPr="00E10534">
        <w:rPr>
          <w:sz w:val="20"/>
          <w:lang w:val="ru-RU"/>
        </w:rPr>
        <w:t>)</w:t>
      </w:r>
      <w:r w:rsidRPr="00E10534">
        <w:rPr>
          <w:sz w:val="20"/>
          <w:lang w:val="ru-RU"/>
        </w:rPr>
        <w:tab/>
      </w:r>
      <w:r w:rsidR="00E10534" w:rsidRPr="00E10534">
        <w:rPr>
          <w:sz w:val="20"/>
          <w:lang w:val="ru-RU"/>
        </w:rPr>
        <w:t>наличие системы</w:t>
      </w:r>
      <w:r w:rsidR="00834E53" w:rsidRPr="00E10534">
        <w:rPr>
          <w:sz w:val="20"/>
          <w:lang w:val="ru-RU"/>
        </w:rPr>
        <w:t xml:space="preserve"> </w:t>
      </w:r>
      <w:r w:rsidR="00E10534" w:rsidRPr="00E10534">
        <w:rPr>
          <w:sz w:val="20"/>
          <w:lang w:val="ru-RU"/>
        </w:rPr>
        <w:t xml:space="preserve">измерения </w:t>
      </w:r>
      <w:r w:rsidR="00834E53" w:rsidRPr="00E10534">
        <w:rPr>
          <w:sz w:val="20"/>
          <w:lang w:val="ru-RU"/>
        </w:rPr>
        <w:t xml:space="preserve">и сбора данных и подготовки отчетов.  Опишите, каким образом Орган использует такую систему для последовательного совершенствования </w:t>
      </w:r>
      <w:r w:rsidR="00E10534" w:rsidRPr="00E10534">
        <w:rPr>
          <w:sz w:val="20"/>
          <w:lang w:val="ru-RU"/>
        </w:rPr>
        <w:t xml:space="preserve">существующих </w:t>
      </w:r>
      <w:r w:rsidR="00834E53" w:rsidRPr="00E10534">
        <w:rPr>
          <w:sz w:val="20"/>
          <w:lang w:val="ru-RU"/>
        </w:rPr>
        <w:t xml:space="preserve">процессов. </w:t>
      </w:r>
    </w:p>
    <w:p w:rsidR="00AB75C2" w:rsidRPr="00E12381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</w:pPr>
      <w:r w:rsidRPr="00E10534">
        <w:rPr>
          <w:sz w:val="20"/>
          <w:lang w:val="ru-RU"/>
        </w:rPr>
        <w:tab/>
      </w:r>
      <w:r w:rsidRPr="00E12381">
        <w:rPr>
          <w:sz w:val="20"/>
          <w:lang w:val="ru-RU"/>
        </w:rPr>
        <w:t>(</w:t>
      </w:r>
      <w:r w:rsidRPr="00C615D2">
        <w:rPr>
          <w:sz w:val="20"/>
        </w:rPr>
        <w:t>iii</w:t>
      </w:r>
      <w:r w:rsidRPr="00E12381">
        <w:rPr>
          <w:sz w:val="20"/>
          <w:lang w:val="ru-RU"/>
        </w:rPr>
        <w:t>)</w:t>
      </w:r>
      <w:r w:rsidRPr="00E12381">
        <w:rPr>
          <w:sz w:val="20"/>
          <w:lang w:val="ru-RU"/>
        </w:rPr>
        <w:tab/>
      </w:r>
      <w:r w:rsidR="00E10534" w:rsidRPr="00E10534">
        <w:rPr>
          <w:sz w:val="20"/>
          <w:lang w:val="ru-RU"/>
        </w:rPr>
        <w:t xml:space="preserve">наличие </w:t>
      </w:r>
      <w:r w:rsidR="00E10534">
        <w:rPr>
          <w:color w:val="000000"/>
          <w:sz w:val="20"/>
          <w:lang w:val="ru-RU"/>
        </w:rPr>
        <w:t>системы</w:t>
      </w:r>
      <w:r w:rsidR="00834E53" w:rsidRPr="00686312">
        <w:rPr>
          <w:color w:val="000000"/>
          <w:sz w:val="20"/>
          <w:lang w:val="ru-RU"/>
        </w:rPr>
        <w:t xml:space="preserve"> проверки эффективности мер, принимаемых для исправления ошибок при проведении процедур поиска и экспертизы, для устранения причин таких ошибок и недопущения </w:t>
      </w:r>
      <w:r w:rsidR="00E10534">
        <w:rPr>
          <w:color w:val="000000"/>
          <w:sz w:val="20"/>
          <w:lang w:val="ru-RU"/>
        </w:rPr>
        <w:t xml:space="preserve">их </w:t>
      </w:r>
      <w:r w:rsidR="00834E53" w:rsidRPr="00686312">
        <w:rPr>
          <w:color w:val="000000"/>
          <w:sz w:val="20"/>
          <w:lang w:val="ru-RU"/>
        </w:rPr>
        <w:t>повторения</w:t>
      </w:r>
      <w:r w:rsidR="00834E53" w:rsidRPr="00686312">
        <w:rPr>
          <w:color w:val="800080"/>
          <w:sz w:val="20"/>
          <w:lang w:val="ru-RU"/>
        </w:rPr>
        <w:t>.</w:t>
      </w:r>
    </w:p>
    <w:p w:rsidR="00AB75C2" w:rsidRPr="00E12381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  <w:sectPr w:rsidR="00AB75C2" w:rsidRPr="00E12381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</w:p>
    <w:p w:rsidR="00AB75C2" w:rsidRPr="00E12381" w:rsidRDefault="00AB75C2" w:rsidP="00AC03E3">
      <w:pPr>
        <w:rPr>
          <w:lang w:val="ru-RU"/>
        </w:rPr>
      </w:pPr>
    </w:p>
    <w:p w:rsidR="00AB75C2" w:rsidRPr="00F13257" w:rsidRDefault="00E10534" w:rsidP="00E10534">
      <w:pPr>
        <w:rPr>
          <w:lang w:val="ru-RU"/>
        </w:rPr>
      </w:pPr>
      <w:r>
        <w:rPr>
          <w:lang w:val="ru-RU"/>
        </w:rPr>
        <w:t xml:space="preserve">Для </w:t>
      </w:r>
      <w:r w:rsidRPr="00E10534">
        <w:rPr>
          <w:lang w:val="ru-RU"/>
        </w:rPr>
        <w:t>своевременно</w:t>
      </w:r>
      <w:r>
        <w:rPr>
          <w:lang w:val="ru-RU"/>
        </w:rPr>
        <w:t>й</w:t>
      </w:r>
      <w:r w:rsidRPr="00E10534">
        <w:rPr>
          <w:lang w:val="ru-RU"/>
        </w:rPr>
        <w:t xml:space="preserve"> </w:t>
      </w:r>
      <w:r w:rsidR="003A6459" w:rsidRPr="00E10534">
        <w:rPr>
          <w:lang w:val="ru-RU"/>
        </w:rPr>
        <w:t>подготовк</w:t>
      </w:r>
      <w:r>
        <w:rPr>
          <w:lang w:val="ru-RU"/>
        </w:rPr>
        <w:t>и</w:t>
      </w:r>
      <w:r w:rsidR="003A6459" w:rsidRPr="00E10534">
        <w:rPr>
          <w:lang w:val="ru-RU"/>
        </w:rPr>
        <w:t xml:space="preserve"> </w:t>
      </w:r>
      <w:r w:rsidR="00471AF9" w:rsidRPr="00E10534">
        <w:rPr>
          <w:lang w:val="ru-RU"/>
        </w:rPr>
        <w:t>качественн</w:t>
      </w:r>
      <w:r>
        <w:rPr>
          <w:lang w:val="ru-RU"/>
        </w:rPr>
        <w:t>ых</w:t>
      </w:r>
      <w:r w:rsidR="00471AF9" w:rsidRPr="00E10534">
        <w:rPr>
          <w:lang w:val="ru-RU"/>
        </w:rPr>
        <w:t xml:space="preserve"> отчетов о поиске и </w:t>
      </w:r>
      <w:r w:rsidR="004E047D" w:rsidRPr="00E10534">
        <w:rPr>
          <w:lang w:val="ru-RU"/>
        </w:rPr>
        <w:t>экспертных заключений</w:t>
      </w:r>
      <w:r w:rsidR="00AB75C2" w:rsidRPr="00E10534">
        <w:rPr>
          <w:lang w:val="ru-RU"/>
        </w:rPr>
        <w:t xml:space="preserve"> </w:t>
      </w:r>
      <w:r w:rsidR="00AB75C2" w:rsidRPr="00A04B95">
        <w:t>IPOPHL</w:t>
      </w:r>
      <w:r w:rsidR="00AB75C2" w:rsidRPr="00E10534">
        <w:rPr>
          <w:lang w:val="ru-RU"/>
        </w:rPr>
        <w:t xml:space="preserve"> </w:t>
      </w:r>
      <w:r>
        <w:rPr>
          <w:lang w:val="ru-RU"/>
        </w:rPr>
        <w:t xml:space="preserve">применяет </w:t>
      </w:r>
      <w:r w:rsidR="00471AF9" w:rsidRPr="00E10534">
        <w:rPr>
          <w:lang w:val="ru-RU"/>
        </w:rPr>
        <w:t>дв</w:t>
      </w:r>
      <w:r>
        <w:rPr>
          <w:lang w:val="ru-RU"/>
        </w:rPr>
        <w:t>а уровня обеспечения</w:t>
      </w:r>
      <w:r w:rsidRPr="00E10534">
        <w:rPr>
          <w:lang w:val="ru-RU"/>
        </w:rPr>
        <w:t xml:space="preserve"> качества</w:t>
      </w:r>
      <w:r>
        <w:rPr>
          <w:lang w:val="ru-RU"/>
        </w:rPr>
        <w:t xml:space="preserve"> </w:t>
      </w:r>
      <w:r w:rsidRPr="00E10534">
        <w:rPr>
          <w:szCs w:val="22"/>
          <w:lang w:val="ru-RU"/>
        </w:rPr>
        <w:t>патент</w:t>
      </w:r>
      <w:r>
        <w:rPr>
          <w:lang w:val="ru-RU"/>
        </w:rPr>
        <w:t>ов</w:t>
      </w:r>
      <w:r w:rsidR="00AB75C2" w:rsidRPr="00E10534">
        <w:rPr>
          <w:lang w:val="ru-RU"/>
        </w:rPr>
        <w:t xml:space="preserve">.  </w:t>
      </w:r>
      <w:r>
        <w:rPr>
          <w:lang w:val="ru-RU"/>
        </w:rPr>
        <w:t>На первом</w:t>
      </w:r>
      <w:r w:rsidR="00AB75C2" w:rsidRPr="00E10534">
        <w:rPr>
          <w:lang w:val="ru-RU"/>
        </w:rPr>
        <w:t xml:space="preserve"> </w:t>
      </w:r>
      <w:r>
        <w:rPr>
          <w:lang w:val="ru-RU"/>
        </w:rPr>
        <w:t xml:space="preserve">уровне </w:t>
      </w:r>
      <w:r w:rsidR="00B03E01">
        <w:rPr>
          <w:lang w:val="ru-RU"/>
        </w:rPr>
        <w:t>(</w:t>
      </w:r>
      <w:r>
        <w:rPr>
          <w:lang w:val="ru-RU"/>
        </w:rPr>
        <w:t xml:space="preserve">на уровне </w:t>
      </w:r>
      <w:r w:rsidRPr="00E10534">
        <w:rPr>
          <w:lang w:val="ru-RU"/>
        </w:rPr>
        <w:t>контрол</w:t>
      </w:r>
      <w:r>
        <w:rPr>
          <w:lang w:val="ru-RU"/>
        </w:rPr>
        <w:t xml:space="preserve">я </w:t>
      </w:r>
      <w:r w:rsidR="009F20D2" w:rsidRPr="00E10534">
        <w:rPr>
          <w:lang w:val="ru-RU"/>
        </w:rPr>
        <w:t xml:space="preserve">в </w:t>
      </w:r>
      <w:r>
        <w:rPr>
          <w:lang w:val="ru-RU"/>
        </w:rPr>
        <w:t>процессе выполнения операций</w:t>
      </w:r>
      <w:r w:rsidR="00B03E01">
        <w:rPr>
          <w:lang w:val="ru-RU"/>
        </w:rPr>
        <w:t>)</w:t>
      </w:r>
      <w:r>
        <w:rPr>
          <w:lang w:val="ru-RU"/>
        </w:rPr>
        <w:t xml:space="preserve"> </w:t>
      </w:r>
      <w:r w:rsidR="00471AF9" w:rsidRPr="00E10534">
        <w:rPr>
          <w:lang w:val="ru-RU"/>
        </w:rPr>
        <w:t>все</w:t>
      </w:r>
      <w:r w:rsidR="00AB75C2" w:rsidRPr="00E10534">
        <w:rPr>
          <w:lang w:val="ru-RU"/>
        </w:rPr>
        <w:t xml:space="preserve"> </w:t>
      </w:r>
      <w:r w:rsidR="00471AF9" w:rsidRPr="00E10534">
        <w:rPr>
          <w:lang w:val="ru-RU"/>
        </w:rPr>
        <w:t>отчеты и заключения</w:t>
      </w:r>
      <w:r>
        <w:rPr>
          <w:lang w:val="ru-RU"/>
        </w:rPr>
        <w:t>,</w:t>
      </w:r>
      <w:r w:rsidR="00AB75C2" w:rsidRPr="00E10534">
        <w:rPr>
          <w:lang w:val="ru-RU"/>
        </w:rPr>
        <w:t xml:space="preserve"> </w:t>
      </w:r>
      <w:r w:rsidR="00471AF9" w:rsidRPr="00E10534">
        <w:rPr>
          <w:lang w:val="ru-RU"/>
        </w:rPr>
        <w:t>включая</w:t>
      </w:r>
      <w:r w:rsidR="00AB75C2" w:rsidRPr="00E10534">
        <w:rPr>
          <w:lang w:val="ru-RU"/>
        </w:rPr>
        <w:t xml:space="preserve"> </w:t>
      </w:r>
      <w:r>
        <w:rPr>
          <w:lang w:val="ru-RU"/>
        </w:rPr>
        <w:t>отчеты</w:t>
      </w:r>
      <w:r w:rsidR="00471AF9" w:rsidRPr="00E10534">
        <w:rPr>
          <w:lang w:val="ru-RU"/>
        </w:rPr>
        <w:t xml:space="preserve"> о поиске и </w:t>
      </w:r>
      <w:r>
        <w:rPr>
          <w:lang w:val="ru-RU"/>
        </w:rPr>
        <w:t>экспертные заключения,</w:t>
      </w:r>
      <w:r w:rsidR="00AB75C2" w:rsidRPr="00E10534">
        <w:rPr>
          <w:lang w:val="ru-RU"/>
        </w:rPr>
        <w:t xml:space="preserve"> </w:t>
      </w:r>
      <w:r>
        <w:rPr>
          <w:lang w:val="ru-RU"/>
        </w:rPr>
        <w:t xml:space="preserve">проверяются помощником </w:t>
      </w:r>
      <w:r w:rsidR="00C867A1">
        <w:rPr>
          <w:lang w:val="ru-RU"/>
        </w:rPr>
        <w:t xml:space="preserve">линейного </w:t>
      </w:r>
      <w:r>
        <w:rPr>
          <w:lang w:val="ru-RU"/>
        </w:rPr>
        <w:t>руководителя</w:t>
      </w:r>
      <w:r w:rsidR="00AB75C2" w:rsidRPr="00E10534">
        <w:rPr>
          <w:lang w:val="ru-RU"/>
        </w:rPr>
        <w:t xml:space="preserve"> (</w:t>
      </w:r>
      <w:r>
        <w:rPr>
          <w:lang w:val="ru-RU"/>
        </w:rPr>
        <w:t xml:space="preserve">заместителем руководителя </w:t>
      </w:r>
      <w:r w:rsidRPr="00E10534">
        <w:rPr>
          <w:lang w:val="ru-RU"/>
        </w:rPr>
        <w:t>подразделени</w:t>
      </w:r>
      <w:r>
        <w:rPr>
          <w:lang w:val="ru-RU"/>
        </w:rPr>
        <w:t>я</w:t>
      </w:r>
      <w:r w:rsidR="00AB75C2" w:rsidRPr="00E10534">
        <w:rPr>
          <w:lang w:val="ru-RU"/>
        </w:rPr>
        <w:t xml:space="preserve">) </w:t>
      </w:r>
      <w:r w:rsidR="00471AF9" w:rsidRPr="00E10534">
        <w:rPr>
          <w:lang w:val="ru-RU"/>
        </w:rPr>
        <w:t>и</w:t>
      </w:r>
      <w:r w:rsidR="00AB75C2" w:rsidRPr="00E10534">
        <w:rPr>
          <w:lang w:val="ru-RU"/>
        </w:rPr>
        <w:t xml:space="preserve"> </w:t>
      </w:r>
      <w:r w:rsidR="00C867A1">
        <w:rPr>
          <w:lang w:val="ru-RU"/>
        </w:rPr>
        <w:t xml:space="preserve">линейным </w:t>
      </w:r>
      <w:r>
        <w:rPr>
          <w:lang w:val="ru-RU"/>
        </w:rPr>
        <w:t>руководителе</w:t>
      </w:r>
      <w:r w:rsidR="00C867A1">
        <w:rPr>
          <w:lang w:val="ru-RU"/>
        </w:rPr>
        <w:t>м</w:t>
      </w:r>
      <w:r w:rsidR="00AB75C2" w:rsidRPr="00E10534">
        <w:rPr>
          <w:lang w:val="ru-RU"/>
        </w:rPr>
        <w:t xml:space="preserve"> (</w:t>
      </w:r>
      <w:r>
        <w:rPr>
          <w:lang w:val="ru-RU"/>
        </w:rPr>
        <w:t xml:space="preserve">руководителем </w:t>
      </w:r>
      <w:r w:rsidRPr="00E10534">
        <w:rPr>
          <w:lang w:val="ru-RU"/>
        </w:rPr>
        <w:t>подразделени</w:t>
      </w:r>
      <w:r>
        <w:rPr>
          <w:lang w:val="ru-RU"/>
        </w:rPr>
        <w:t>я</w:t>
      </w:r>
      <w:r w:rsidR="00AB75C2" w:rsidRPr="00E10534">
        <w:rPr>
          <w:lang w:val="ru-RU"/>
        </w:rPr>
        <w:t xml:space="preserve">) </w:t>
      </w:r>
      <w:r w:rsidR="00F13257">
        <w:rPr>
          <w:lang w:val="ru-RU"/>
        </w:rPr>
        <w:t>до их отправки заявителю</w:t>
      </w:r>
      <w:r w:rsidR="00AB75C2" w:rsidRPr="00E10534">
        <w:rPr>
          <w:lang w:val="ru-RU"/>
        </w:rPr>
        <w:t xml:space="preserve">.  </w:t>
      </w:r>
      <w:r w:rsidR="00471AF9" w:rsidRPr="00F13257">
        <w:rPr>
          <w:lang w:val="ru-RU"/>
        </w:rPr>
        <w:t>Если</w:t>
      </w:r>
      <w:r w:rsidR="00AB75C2" w:rsidRPr="00F13257">
        <w:rPr>
          <w:lang w:val="ru-RU"/>
        </w:rPr>
        <w:t xml:space="preserve"> </w:t>
      </w:r>
      <w:r w:rsidR="00F13257" w:rsidRPr="00F13257">
        <w:rPr>
          <w:lang w:val="ru-RU"/>
        </w:rPr>
        <w:t>заключени</w:t>
      </w:r>
      <w:r w:rsidR="00F13257">
        <w:rPr>
          <w:lang w:val="ru-RU"/>
        </w:rPr>
        <w:t xml:space="preserve">е </w:t>
      </w:r>
      <w:r w:rsidR="00C867A1">
        <w:rPr>
          <w:lang w:val="ru-RU"/>
        </w:rPr>
        <w:t>экспертизы</w:t>
      </w:r>
      <w:r w:rsidR="00F13257">
        <w:rPr>
          <w:lang w:val="ru-RU"/>
        </w:rPr>
        <w:t xml:space="preserve"> требует </w:t>
      </w:r>
      <w:r w:rsidR="00F13257" w:rsidRPr="00F13257">
        <w:rPr>
          <w:szCs w:val="22"/>
          <w:lang w:val="ru-RU"/>
        </w:rPr>
        <w:t>какого-либо</w:t>
      </w:r>
      <w:r w:rsidR="00F13257">
        <w:rPr>
          <w:lang w:val="ru-RU"/>
        </w:rPr>
        <w:t xml:space="preserve"> исправления</w:t>
      </w:r>
      <w:r w:rsidR="00AB75C2" w:rsidRPr="00F13257">
        <w:rPr>
          <w:lang w:val="ru-RU"/>
        </w:rPr>
        <w:t xml:space="preserve">, </w:t>
      </w:r>
      <w:r w:rsidR="00F13257">
        <w:rPr>
          <w:lang w:val="ru-RU"/>
        </w:rPr>
        <w:t xml:space="preserve">оно возвращается </w:t>
      </w:r>
      <w:r w:rsidR="00F13257" w:rsidRPr="00F13257">
        <w:rPr>
          <w:lang w:val="ru-RU"/>
        </w:rPr>
        <w:t>соответствующ</w:t>
      </w:r>
      <w:r w:rsidR="00F13257">
        <w:rPr>
          <w:lang w:val="ru-RU"/>
        </w:rPr>
        <w:t xml:space="preserve">ему </w:t>
      </w:r>
      <w:r w:rsidR="00471AF9" w:rsidRPr="00F13257">
        <w:rPr>
          <w:lang w:val="ru-RU"/>
        </w:rPr>
        <w:t>эксперт</w:t>
      </w:r>
      <w:r w:rsidR="00F13257">
        <w:rPr>
          <w:lang w:val="ru-RU"/>
        </w:rPr>
        <w:t xml:space="preserve">у для </w:t>
      </w:r>
      <w:r w:rsidR="00F13257" w:rsidRPr="00F13257">
        <w:rPr>
          <w:lang w:val="ru-RU"/>
        </w:rPr>
        <w:t>необходим</w:t>
      </w:r>
      <w:r w:rsidR="00F13257">
        <w:rPr>
          <w:lang w:val="ru-RU"/>
        </w:rPr>
        <w:t xml:space="preserve">ой </w:t>
      </w:r>
      <w:r w:rsidR="00F13257" w:rsidRPr="00F13257">
        <w:rPr>
          <w:lang w:val="ru-RU"/>
        </w:rPr>
        <w:t>доработ</w:t>
      </w:r>
      <w:r w:rsidR="00F13257">
        <w:rPr>
          <w:lang w:val="ru-RU"/>
        </w:rPr>
        <w:t>ки</w:t>
      </w:r>
      <w:r w:rsidR="00AB75C2" w:rsidRPr="00F13257">
        <w:rPr>
          <w:lang w:val="ru-RU"/>
        </w:rPr>
        <w:t xml:space="preserve">.  </w:t>
      </w:r>
      <w:r w:rsidR="00F13257" w:rsidRPr="00F13257">
        <w:rPr>
          <w:lang w:val="ru-RU"/>
        </w:rPr>
        <w:t>Доработ</w:t>
      </w:r>
      <w:r w:rsidR="00F13257">
        <w:rPr>
          <w:lang w:val="ru-RU"/>
        </w:rPr>
        <w:t xml:space="preserve">анное </w:t>
      </w:r>
      <w:r w:rsidR="00F13257" w:rsidRPr="00F13257">
        <w:rPr>
          <w:lang w:val="ru-RU"/>
        </w:rPr>
        <w:t>заключени</w:t>
      </w:r>
      <w:r w:rsidR="00F13257">
        <w:rPr>
          <w:lang w:val="ru-RU"/>
        </w:rPr>
        <w:t xml:space="preserve">е </w:t>
      </w:r>
      <w:r w:rsidR="00471AF9" w:rsidRPr="00F13257">
        <w:rPr>
          <w:lang w:val="ru-RU"/>
        </w:rPr>
        <w:t>снова</w:t>
      </w:r>
      <w:r w:rsidR="00AB75C2" w:rsidRPr="00F13257">
        <w:rPr>
          <w:lang w:val="ru-RU"/>
        </w:rPr>
        <w:t xml:space="preserve"> </w:t>
      </w:r>
      <w:r w:rsidR="00F13257">
        <w:rPr>
          <w:lang w:val="ru-RU"/>
        </w:rPr>
        <w:t xml:space="preserve">проверяется </w:t>
      </w:r>
      <w:r w:rsidRPr="00F13257">
        <w:rPr>
          <w:lang w:val="ru-RU"/>
        </w:rPr>
        <w:t>помощник</w:t>
      </w:r>
      <w:r w:rsidR="00F13257">
        <w:rPr>
          <w:lang w:val="ru-RU"/>
        </w:rPr>
        <w:t>ом</w:t>
      </w:r>
      <w:r w:rsidRPr="00F13257">
        <w:rPr>
          <w:lang w:val="ru-RU"/>
        </w:rPr>
        <w:t xml:space="preserve"> </w:t>
      </w:r>
      <w:r w:rsidR="00C867A1">
        <w:rPr>
          <w:lang w:val="ru-RU"/>
        </w:rPr>
        <w:t>линейного</w:t>
      </w:r>
      <w:r w:rsidR="00C867A1" w:rsidRPr="00F13257">
        <w:rPr>
          <w:lang w:val="ru-RU"/>
        </w:rPr>
        <w:t xml:space="preserve"> </w:t>
      </w:r>
      <w:r w:rsidRPr="00F13257">
        <w:rPr>
          <w:lang w:val="ru-RU"/>
        </w:rPr>
        <w:t>руководителя</w:t>
      </w:r>
      <w:r w:rsidR="00AB75C2" w:rsidRPr="00F13257">
        <w:rPr>
          <w:lang w:val="ru-RU"/>
        </w:rPr>
        <w:t xml:space="preserve"> </w:t>
      </w:r>
      <w:r w:rsidR="00471AF9" w:rsidRPr="00F13257">
        <w:rPr>
          <w:lang w:val="ru-RU"/>
        </w:rPr>
        <w:t>и</w:t>
      </w:r>
      <w:r w:rsidR="00AB75C2" w:rsidRPr="00F13257">
        <w:rPr>
          <w:lang w:val="ru-RU"/>
        </w:rPr>
        <w:t xml:space="preserve"> </w:t>
      </w:r>
      <w:r w:rsidR="00C867A1">
        <w:rPr>
          <w:lang w:val="ru-RU"/>
        </w:rPr>
        <w:t xml:space="preserve">линейным </w:t>
      </w:r>
      <w:r w:rsidR="00F13257">
        <w:rPr>
          <w:lang w:val="ru-RU"/>
        </w:rPr>
        <w:t xml:space="preserve">руководителем </w:t>
      </w:r>
      <w:r w:rsidR="00F13257" w:rsidRPr="00F13257">
        <w:rPr>
          <w:lang w:val="ru-RU"/>
        </w:rPr>
        <w:t>эксперт</w:t>
      </w:r>
      <w:r w:rsidR="00F13257">
        <w:rPr>
          <w:lang w:val="ru-RU"/>
        </w:rPr>
        <w:t>а</w:t>
      </w:r>
      <w:r w:rsidR="00AB75C2" w:rsidRPr="00F13257">
        <w:rPr>
          <w:lang w:val="ru-RU"/>
        </w:rPr>
        <w:t xml:space="preserve">, </w:t>
      </w:r>
      <w:r w:rsidR="00F13257">
        <w:rPr>
          <w:lang w:val="ru-RU"/>
        </w:rPr>
        <w:t xml:space="preserve">и </w:t>
      </w:r>
      <w:r w:rsidR="00471AF9" w:rsidRPr="00F13257">
        <w:rPr>
          <w:lang w:val="ru-RU"/>
        </w:rPr>
        <w:t>если</w:t>
      </w:r>
      <w:r w:rsidR="00AB75C2" w:rsidRPr="00F13257">
        <w:rPr>
          <w:lang w:val="ru-RU"/>
        </w:rPr>
        <w:t xml:space="preserve"> </w:t>
      </w:r>
      <w:r w:rsidR="00F13257">
        <w:rPr>
          <w:lang w:val="ru-RU"/>
        </w:rPr>
        <w:t>выясняется, что больше поправок не требуется</w:t>
      </w:r>
      <w:r w:rsidR="00AB75C2" w:rsidRPr="00F13257">
        <w:rPr>
          <w:lang w:val="ru-RU"/>
        </w:rPr>
        <w:t xml:space="preserve">, </w:t>
      </w:r>
      <w:r w:rsidR="00F13257">
        <w:rPr>
          <w:lang w:val="ru-RU"/>
        </w:rPr>
        <w:t>утверждается и направляется заявителю</w:t>
      </w:r>
      <w:r w:rsidR="00AB75C2" w:rsidRPr="00F13257">
        <w:rPr>
          <w:lang w:val="ru-RU"/>
        </w:rPr>
        <w:t>.</w:t>
      </w:r>
    </w:p>
    <w:p w:rsidR="00AB75C2" w:rsidRPr="00F13257" w:rsidRDefault="00AB75C2" w:rsidP="00AC03E3">
      <w:pPr>
        <w:rPr>
          <w:lang w:val="ru-RU"/>
        </w:rPr>
      </w:pPr>
    </w:p>
    <w:p w:rsidR="00AB75C2" w:rsidRPr="002971F6" w:rsidRDefault="00471AF9" w:rsidP="00AC03E3">
      <w:pPr>
        <w:rPr>
          <w:lang w:val="ru-RU"/>
        </w:rPr>
      </w:pPr>
      <w:r w:rsidRPr="002971F6">
        <w:rPr>
          <w:lang w:val="ru-RU"/>
        </w:rPr>
        <w:t>Кроме того,</w:t>
      </w:r>
      <w:r w:rsidR="00AB75C2" w:rsidRPr="002971F6">
        <w:rPr>
          <w:lang w:val="ru-RU"/>
        </w:rPr>
        <w:t xml:space="preserve"> </w:t>
      </w:r>
      <w:r w:rsidR="002971F6" w:rsidRPr="002971F6">
        <w:rPr>
          <w:szCs w:val="22"/>
          <w:lang w:val="ru-RU"/>
        </w:rPr>
        <w:t>патент</w:t>
      </w:r>
      <w:r w:rsidR="002971F6">
        <w:rPr>
          <w:lang w:val="ru-RU"/>
        </w:rPr>
        <w:t xml:space="preserve">ный поиск в </w:t>
      </w:r>
      <w:r w:rsidR="002971F6" w:rsidRPr="00A04B95">
        <w:t>IPOPHL</w:t>
      </w:r>
      <w:r w:rsidR="002971F6" w:rsidRPr="002971F6">
        <w:rPr>
          <w:lang w:val="ru-RU"/>
        </w:rPr>
        <w:t xml:space="preserve"> </w:t>
      </w:r>
      <w:r w:rsidR="002971F6">
        <w:rPr>
          <w:lang w:val="ru-RU"/>
        </w:rPr>
        <w:t xml:space="preserve">проводится </w:t>
      </w:r>
      <w:r w:rsidRPr="002971F6">
        <w:rPr>
          <w:lang w:val="ru-RU"/>
        </w:rPr>
        <w:t>группа</w:t>
      </w:r>
      <w:r w:rsidR="002971F6">
        <w:rPr>
          <w:lang w:val="ru-RU"/>
        </w:rPr>
        <w:t xml:space="preserve">ми из трех </w:t>
      </w:r>
      <w:r w:rsidR="002971F6" w:rsidRPr="002971F6">
        <w:rPr>
          <w:lang w:val="ru-RU"/>
        </w:rPr>
        <w:t>сотрудник</w:t>
      </w:r>
      <w:r w:rsidR="002971F6">
        <w:rPr>
          <w:lang w:val="ru-RU"/>
        </w:rPr>
        <w:t>ов</w:t>
      </w:r>
      <w:r w:rsidR="00AB75C2" w:rsidRPr="002971F6">
        <w:rPr>
          <w:lang w:val="ru-RU"/>
        </w:rPr>
        <w:t xml:space="preserve">.  </w:t>
      </w:r>
      <w:r w:rsidR="002971F6" w:rsidRPr="002971F6">
        <w:rPr>
          <w:lang w:val="ru-RU"/>
        </w:rPr>
        <w:t>Основн</w:t>
      </w:r>
      <w:r w:rsidR="002971F6">
        <w:rPr>
          <w:lang w:val="ru-RU"/>
        </w:rPr>
        <w:t>ой</w:t>
      </w:r>
      <w:r w:rsidR="002971F6" w:rsidRPr="002971F6">
        <w:rPr>
          <w:lang w:val="ru-RU"/>
        </w:rPr>
        <w:t xml:space="preserve"> </w:t>
      </w:r>
      <w:r w:rsidRPr="002971F6">
        <w:rPr>
          <w:lang w:val="ru-RU"/>
        </w:rPr>
        <w:t>эксперт</w:t>
      </w:r>
      <w:r w:rsidR="002971F6" w:rsidRPr="002971F6">
        <w:rPr>
          <w:lang w:val="ru-RU"/>
        </w:rPr>
        <w:t xml:space="preserve">, </w:t>
      </w:r>
      <w:r w:rsidR="002971F6">
        <w:rPr>
          <w:lang w:val="ru-RU"/>
        </w:rPr>
        <w:t>отвечающий</w:t>
      </w:r>
      <w:r w:rsidR="002971F6" w:rsidRPr="002971F6">
        <w:rPr>
          <w:lang w:val="ru-RU"/>
        </w:rPr>
        <w:t xml:space="preserve"> </w:t>
      </w:r>
      <w:r w:rsidR="002971F6">
        <w:rPr>
          <w:lang w:val="ru-RU"/>
        </w:rPr>
        <w:t>за</w:t>
      </w:r>
      <w:r w:rsidR="002971F6" w:rsidRPr="002971F6">
        <w:rPr>
          <w:lang w:val="ru-RU"/>
        </w:rPr>
        <w:t xml:space="preserve"> </w:t>
      </w:r>
      <w:r w:rsidR="002971F6">
        <w:rPr>
          <w:lang w:val="ru-RU"/>
        </w:rPr>
        <w:t xml:space="preserve">поиск по заявке, советуется с 2 </w:t>
      </w:r>
      <w:r w:rsidRPr="002971F6">
        <w:rPr>
          <w:lang w:val="ru-RU"/>
        </w:rPr>
        <w:t>(</w:t>
      </w:r>
      <w:r w:rsidR="002971F6">
        <w:rPr>
          <w:lang w:val="ru-RU"/>
        </w:rPr>
        <w:t>двумя</w:t>
      </w:r>
      <w:r w:rsidRPr="002971F6">
        <w:rPr>
          <w:lang w:val="ru-RU"/>
        </w:rPr>
        <w:t>)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>своими коллегами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 xml:space="preserve">и привлекает их к </w:t>
      </w:r>
      <w:r w:rsidR="002971F6" w:rsidRPr="002971F6">
        <w:rPr>
          <w:lang w:val="ru-RU"/>
        </w:rPr>
        <w:t>выполнени</w:t>
      </w:r>
      <w:r w:rsidR="002971F6">
        <w:rPr>
          <w:lang w:val="ru-RU"/>
        </w:rPr>
        <w:t>ю поиска</w:t>
      </w:r>
      <w:r w:rsidR="00AB75C2" w:rsidRPr="002971F6">
        <w:rPr>
          <w:lang w:val="ru-RU"/>
        </w:rPr>
        <w:t xml:space="preserve">.  </w:t>
      </w:r>
      <w:r w:rsidRPr="002971F6">
        <w:rPr>
          <w:lang w:val="ru-RU"/>
        </w:rPr>
        <w:t>Каждый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 xml:space="preserve">из них </w:t>
      </w:r>
      <w:r w:rsidRPr="002971F6">
        <w:rPr>
          <w:lang w:val="ru-RU"/>
        </w:rPr>
        <w:t>независимо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 xml:space="preserve">разрабатывает стратегию поиска </w:t>
      </w:r>
      <w:r w:rsidRPr="002971F6">
        <w:rPr>
          <w:lang w:val="ru-RU"/>
        </w:rPr>
        <w:t>и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>проводит</w:t>
      </w:r>
      <w:r w:rsidR="002141C9" w:rsidRPr="002971F6">
        <w:rPr>
          <w:lang w:val="ru-RU"/>
        </w:rPr>
        <w:t xml:space="preserve"> </w:t>
      </w:r>
      <w:r w:rsidR="002971F6">
        <w:rPr>
          <w:lang w:val="ru-RU"/>
        </w:rPr>
        <w:t>поиск</w:t>
      </w:r>
      <w:r w:rsidR="00AB75C2" w:rsidRPr="002971F6">
        <w:rPr>
          <w:lang w:val="ru-RU"/>
        </w:rPr>
        <w:t xml:space="preserve">, </w:t>
      </w:r>
      <w:r w:rsidRPr="002971F6">
        <w:rPr>
          <w:lang w:val="ru-RU"/>
        </w:rPr>
        <w:t>результаты</w:t>
      </w:r>
      <w:r w:rsidR="00AB75C2" w:rsidRPr="002971F6">
        <w:rPr>
          <w:lang w:val="ru-RU"/>
        </w:rPr>
        <w:t xml:space="preserve"> </w:t>
      </w:r>
      <w:r w:rsidR="002971F6" w:rsidRPr="002971F6">
        <w:rPr>
          <w:lang w:val="ru-RU"/>
        </w:rPr>
        <w:t>котор</w:t>
      </w:r>
      <w:r w:rsidR="002971F6">
        <w:rPr>
          <w:lang w:val="ru-RU"/>
        </w:rPr>
        <w:t xml:space="preserve">ого затем обсуждаются </w:t>
      </w:r>
      <w:r w:rsidRPr="002971F6">
        <w:rPr>
          <w:lang w:val="ru-RU"/>
        </w:rPr>
        <w:t>между</w:t>
      </w:r>
      <w:r w:rsidR="00AB75C2" w:rsidRPr="002971F6">
        <w:rPr>
          <w:lang w:val="ru-RU"/>
        </w:rPr>
        <w:t xml:space="preserve"> 3 </w:t>
      </w:r>
      <w:r w:rsidR="002971F6">
        <w:rPr>
          <w:lang w:val="ru-RU"/>
        </w:rPr>
        <w:t>экспертами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 xml:space="preserve">для </w:t>
      </w:r>
      <w:r w:rsidR="002971F6" w:rsidRPr="002971F6">
        <w:rPr>
          <w:lang w:val="ru-RU"/>
        </w:rPr>
        <w:t>выявлени</w:t>
      </w:r>
      <w:r w:rsidR="002971F6">
        <w:rPr>
          <w:lang w:val="ru-RU"/>
        </w:rPr>
        <w:t xml:space="preserve">я оптимальной информации об </w:t>
      </w:r>
      <w:r w:rsidRPr="002971F6">
        <w:rPr>
          <w:lang w:val="ru-RU"/>
        </w:rPr>
        <w:t xml:space="preserve">уровне техники </w:t>
      </w:r>
      <w:r w:rsidR="002971F6">
        <w:rPr>
          <w:lang w:val="ru-RU"/>
        </w:rPr>
        <w:t xml:space="preserve">для </w:t>
      </w:r>
      <w:r w:rsidR="002971F6" w:rsidRPr="002971F6">
        <w:rPr>
          <w:lang w:val="ru-RU"/>
        </w:rPr>
        <w:t>конкретн</w:t>
      </w:r>
      <w:r w:rsidR="002971F6">
        <w:rPr>
          <w:lang w:val="ru-RU"/>
        </w:rPr>
        <w:t>ой заявки</w:t>
      </w:r>
      <w:r w:rsidR="00AB75C2" w:rsidRPr="002971F6">
        <w:rPr>
          <w:lang w:val="ru-RU"/>
        </w:rPr>
        <w:t xml:space="preserve">.  </w:t>
      </w:r>
      <w:r w:rsidR="002971F6">
        <w:rPr>
          <w:lang w:val="ru-RU"/>
        </w:rPr>
        <w:t xml:space="preserve">Такой </w:t>
      </w:r>
      <w:r w:rsidRPr="002971F6">
        <w:rPr>
          <w:lang w:val="ru-RU"/>
        </w:rPr>
        <w:t xml:space="preserve">процесс </w:t>
      </w:r>
      <w:r w:rsidR="00B612E8" w:rsidRPr="002971F6">
        <w:rPr>
          <w:lang w:val="ru-RU"/>
        </w:rPr>
        <w:t xml:space="preserve">обеспечивает </w:t>
      </w:r>
      <w:r w:rsidR="002971F6">
        <w:rPr>
          <w:lang w:val="ru-RU"/>
        </w:rPr>
        <w:t xml:space="preserve">более </w:t>
      </w:r>
      <w:r w:rsidRPr="002971F6">
        <w:rPr>
          <w:lang w:val="ru-RU"/>
        </w:rPr>
        <w:t>обстоятельн</w:t>
      </w:r>
      <w:r w:rsidR="002971F6">
        <w:rPr>
          <w:lang w:val="ru-RU"/>
        </w:rPr>
        <w:t>ый</w:t>
      </w:r>
      <w:r w:rsidRPr="002971F6">
        <w:rPr>
          <w:lang w:val="ru-RU"/>
        </w:rPr>
        <w:t xml:space="preserve"> поиск и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 xml:space="preserve">исчерпывающее </w:t>
      </w:r>
      <w:r w:rsidR="002971F6" w:rsidRPr="002971F6">
        <w:rPr>
          <w:lang w:val="ru-RU"/>
        </w:rPr>
        <w:t>использова</w:t>
      </w:r>
      <w:r w:rsidR="002971F6">
        <w:rPr>
          <w:lang w:val="ru-RU"/>
        </w:rPr>
        <w:t xml:space="preserve">ние </w:t>
      </w:r>
      <w:r w:rsidRPr="002971F6">
        <w:rPr>
          <w:lang w:val="ru-RU"/>
        </w:rPr>
        <w:t>все</w:t>
      </w:r>
      <w:r w:rsidR="002971F6">
        <w:rPr>
          <w:lang w:val="ru-RU"/>
        </w:rPr>
        <w:t>х</w:t>
      </w:r>
      <w:r w:rsidR="00AB75C2" w:rsidRPr="002971F6">
        <w:rPr>
          <w:lang w:val="ru-RU"/>
        </w:rPr>
        <w:t xml:space="preserve"> </w:t>
      </w:r>
      <w:r w:rsidRPr="002971F6">
        <w:rPr>
          <w:lang w:val="ru-RU"/>
        </w:rPr>
        <w:t>стратегий</w:t>
      </w:r>
      <w:r w:rsidR="00AB75C2" w:rsidRPr="002971F6">
        <w:rPr>
          <w:lang w:val="ru-RU"/>
        </w:rPr>
        <w:t xml:space="preserve"> </w:t>
      </w:r>
      <w:r w:rsidRPr="002971F6">
        <w:rPr>
          <w:lang w:val="ru-RU"/>
        </w:rPr>
        <w:t>и</w:t>
      </w:r>
      <w:r w:rsidR="00AB75C2" w:rsidRPr="002971F6">
        <w:rPr>
          <w:lang w:val="ru-RU"/>
        </w:rPr>
        <w:t xml:space="preserve"> </w:t>
      </w:r>
      <w:r w:rsidR="002971F6">
        <w:rPr>
          <w:lang w:val="ru-RU"/>
        </w:rPr>
        <w:t>баз данных</w:t>
      </w:r>
      <w:r w:rsidR="00AB75C2" w:rsidRPr="002971F6">
        <w:rPr>
          <w:lang w:val="ru-RU"/>
        </w:rPr>
        <w:t>.</w:t>
      </w:r>
    </w:p>
    <w:p w:rsidR="00AB75C2" w:rsidRPr="002971F6" w:rsidRDefault="00AB75C2" w:rsidP="00AC03E3">
      <w:pPr>
        <w:rPr>
          <w:lang w:val="ru-RU"/>
        </w:rPr>
      </w:pPr>
    </w:p>
    <w:p w:rsidR="00AB75C2" w:rsidRPr="00471AF9" w:rsidRDefault="002971F6" w:rsidP="00AC03E3">
      <w:pPr>
        <w:rPr>
          <w:lang w:val="ru-RU"/>
        </w:rPr>
      </w:pPr>
      <w:r>
        <w:rPr>
          <w:lang w:val="ru-RU"/>
        </w:rPr>
        <w:t>На втором</w:t>
      </w:r>
      <w:r w:rsidR="00AB75C2" w:rsidRPr="002971F6">
        <w:rPr>
          <w:lang w:val="ru-RU"/>
        </w:rPr>
        <w:t xml:space="preserve"> </w:t>
      </w:r>
      <w:r>
        <w:rPr>
          <w:lang w:val="ru-RU"/>
        </w:rPr>
        <w:t>уровне</w:t>
      </w:r>
      <w:r w:rsidR="00AB75C2" w:rsidRPr="002971F6">
        <w:rPr>
          <w:lang w:val="ru-RU"/>
        </w:rPr>
        <w:t xml:space="preserve"> </w:t>
      </w:r>
      <w:r>
        <w:rPr>
          <w:lang w:val="ru-RU"/>
        </w:rPr>
        <w:t>(</w:t>
      </w:r>
      <w:r w:rsidRPr="002971F6">
        <w:rPr>
          <w:lang w:val="ru-RU"/>
        </w:rPr>
        <w:t>работ</w:t>
      </w:r>
      <w:r>
        <w:rPr>
          <w:lang w:val="ru-RU"/>
        </w:rPr>
        <w:t xml:space="preserve">а </w:t>
      </w:r>
      <w:r w:rsidR="00AB75C2" w:rsidRPr="00A04B95">
        <w:t>PQRS</w:t>
      </w:r>
      <w:r>
        <w:rPr>
          <w:lang w:val="ru-RU"/>
        </w:rPr>
        <w:t>)</w:t>
      </w:r>
      <w:r w:rsidR="00AB75C2" w:rsidRPr="002971F6">
        <w:rPr>
          <w:lang w:val="ru-RU"/>
        </w:rPr>
        <w:t xml:space="preserve"> </w:t>
      </w:r>
      <w:r>
        <w:rPr>
          <w:lang w:val="ru-RU"/>
        </w:rPr>
        <w:t>отчеты</w:t>
      </w:r>
      <w:r w:rsidR="00471AF9" w:rsidRPr="002971F6">
        <w:rPr>
          <w:lang w:val="ru-RU"/>
        </w:rPr>
        <w:t xml:space="preserve"> о поиске и </w:t>
      </w:r>
      <w:r>
        <w:rPr>
          <w:lang w:val="ru-RU"/>
        </w:rPr>
        <w:t xml:space="preserve">экспертные заключения отбираются в случайном порядке </w:t>
      </w:r>
      <w:r w:rsidR="00471AF9" w:rsidRPr="002971F6">
        <w:rPr>
          <w:lang w:val="ru-RU"/>
        </w:rPr>
        <w:t>и</w:t>
      </w:r>
      <w:r w:rsidR="00AB75C2" w:rsidRPr="002971F6">
        <w:rPr>
          <w:lang w:val="ru-RU"/>
        </w:rPr>
        <w:t xml:space="preserve"> </w:t>
      </w:r>
      <w:r>
        <w:rPr>
          <w:lang w:val="ru-RU"/>
        </w:rPr>
        <w:t xml:space="preserve">проверяются </w:t>
      </w:r>
      <w:r w:rsidRPr="00A04B95">
        <w:t>QMD</w:t>
      </w:r>
      <w:r>
        <w:rPr>
          <w:lang w:val="ru-RU"/>
        </w:rPr>
        <w:t xml:space="preserve"> на </w:t>
      </w:r>
      <w:r w:rsidRPr="002971F6">
        <w:rPr>
          <w:lang w:val="ru-RU"/>
        </w:rPr>
        <w:t>соответств</w:t>
      </w:r>
      <w:r>
        <w:rPr>
          <w:lang w:val="ru-RU"/>
        </w:rPr>
        <w:t xml:space="preserve">ие </w:t>
      </w:r>
      <w:r w:rsidRPr="002971F6">
        <w:rPr>
          <w:lang w:val="ru-RU"/>
        </w:rPr>
        <w:t>установленн</w:t>
      </w:r>
      <w:r>
        <w:rPr>
          <w:lang w:val="ru-RU"/>
        </w:rPr>
        <w:t>ым стандартам качества</w:t>
      </w:r>
      <w:r w:rsidR="00AB75C2" w:rsidRPr="002971F6">
        <w:rPr>
          <w:lang w:val="ru-RU"/>
        </w:rPr>
        <w:t xml:space="preserve">.  </w:t>
      </w:r>
      <w:r w:rsidRPr="002971F6">
        <w:rPr>
          <w:lang w:val="ru-RU"/>
        </w:rPr>
        <w:t>Контрол</w:t>
      </w:r>
      <w:r>
        <w:rPr>
          <w:lang w:val="ru-RU"/>
        </w:rPr>
        <w:t xml:space="preserve">ь качества проводится </w:t>
      </w:r>
      <w:r w:rsidR="00471AF9" w:rsidRPr="002971F6">
        <w:rPr>
          <w:lang w:val="ru-RU"/>
        </w:rPr>
        <w:t>ежемесячн</w:t>
      </w:r>
      <w:r>
        <w:rPr>
          <w:lang w:val="ru-RU"/>
        </w:rPr>
        <w:t xml:space="preserve">о, и такую </w:t>
      </w:r>
      <w:r w:rsidRPr="002971F6">
        <w:rPr>
          <w:lang w:val="ru-RU"/>
        </w:rPr>
        <w:t>процедур</w:t>
      </w:r>
      <w:r>
        <w:rPr>
          <w:lang w:val="ru-RU"/>
        </w:rPr>
        <w:t xml:space="preserve">у выборочного </w:t>
      </w:r>
      <w:r w:rsidRPr="002971F6">
        <w:rPr>
          <w:lang w:val="ru-RU"/>
        </w:rPr>
        <w:t>контрол</w:t>
      </w:r>
      <w:r>
        <w:rPr>
          <w:lang w:val="ru-RU"/>
        </w:rPr>
        <w:t xml:space="preserve">я </w:t>
      </w:r>
      <w:r w:rsidRPr="002971F6">
        <w:rPr>
          <w:lang w:val="ru-RU"/>
        </w:rPr>
        <w:t>со стороны</w:t>
      </w:r>
      <w:r>
        <w:rPr>
          <w:lang w:val="ru-RU"/>
        </w:rPr>
        <w:t xml:space="preserve"> </w:t>
      </w:r>
      <w:r w:rsidRPr="00A04B95">
        <w:t>QMD</w:t>
      </w:r>
      <w:r>
        <w:rPr>
          <w:lang w:val="ru-RU"/>
        </w:rPr>
        <w:t xml:space="preserve"> </w:t>
      </w:r>
      <w:r w:rsidRPr="002971F6">
        <w:rPr>
          <w:lang w:val="ru-RU"/>
        </w:rPr>
        <w:t xml:space="preserve">ежегодно </w:t>
      </w:r>
      <w:r>
        <w:rPr>
          <w:lang w:val="ru-RU"/>
        </w:rPr>
        <w:t xml:space="preserve">проходят примерно </w:t>
      </w:r>
      <w:r w:rsidR="00AB75C2" w:rsidRPr="002971F6">
        <w:rPr>
          <w:lang w:val="ru-RU"/>
        </w:rPr>
        <w:t>7</w:t>
      </w:r>
      <w:r w:rsidR="00663554" w:rsidRPr="002971F6">
        <w:rPr>
          <w:lang w:val="ru-RU"/>
        </w:rPr>
        <w:t>%</w:t>
      </w:r>
      <w:r w:rsidR="00AB75C2" w:rsidRPr="002971F6">
        <w:rPr>
          <w:lang w:val="ru-RU"/>
        </w:rPr>
        <w:t xml:space="preserve"> </w:t>
      </w:r>
      <w:r w:rsidR="00471AF9" w:rsidRPr="002971F6">
        <w:rPr>
          <w:lang w:val="ru-RU"/>
        </w:rPr>
        <w:t>все</w:t>
      </w:r>
      <w:r>
        <w:rPr>
          <w:lang w:val="ru-RU"/>
        </w:rPr>
        <w:t>х</w:t>
      </w:r>
      <w:r w:rsidR="00AB75C2" w:rsidRPr="002971F6">
        <w:rPr>
          <w:lang w:val="ru-RU"/>
        </w:rPr>
        <w:t xml:space="preserve"> </w:t>
      </w:r>
      <w:r>
        <w:rPr>
          <w:lang w:val="ru-RU"/>
        </w:rPr>
        <w:t>выпускаемых заключений</w:t>
      </w:r>
      <w:r w:rsidR="00C367FE" w:rsidRPr="002971F6">
        <w:rPr>
          <w:lang w:val="ru-RU"/>
        </w:rPr>
        <w:t xml:space="preserve"> экспертизы</w:t>
      </w:r>
      <w:r w:rsidR="00AB75C2" w:rsidRPr="002971F6">
        <w:rPr>
          <w:lang w:val="ru-RU"/>
        </w:rPr>
        <w:t xml:space="preserve">.  </w:t>
      </w:r>
      <w:r w:rsidRPr="00471AF9">
        <w:rPr>
          <w:lang w:val="ru-RU"/>
        </w:rPr>
        <w:t>Р</w:t>
      </w:r>
      <w:r w:rsidR="00471AF9" w:rsidRPr="00471AF9">
        <w:rPr>
          <w:lang w:val="ru-RU"/>
        </w:rPr>
        <w:t>езультат</w:t>
      </w:r>
      <w:r>
        <w:rPr>
          <w:lang w:val="ru-RU"/>
        </w:rPr>
        <w:t>ы</w:t>
      </w:r>
      <w:r w:rsidR="00AB75C2" w:rsidRPr="00471AF9">
        <w:rPr>
          <w:lang w:val="ru-RU"/>
        </w:rPr>
        <w:t xml:space="preserve"> </w:t>
      </w:r>
      <w:r w:rsidR="00C55003" w:rsidRPr="00C55003">
        <w:rPr>
          <w:lang w:val="ru-RU"/>
        </w:rPr>
        <w:t xml:space="preserve">контроля </w:t>
      </w:r>
      <w:r w:rsidR="003F1C80" w:rsidRPr="00471AF9">
        <w:rPr>
          <w:lang w:val="ru-RU"/>
        </w:rPr>
        <w:t>ежемесячн</w:t>
      </w:r>
      <w:r w:rsidR="003F1C80">
        <w:rPr>
          <w:lang w:val="ru-RU"/>
        </w:rPr>
        <w:t xml:space="preserve">о документируются и доводятся до сведения </w:t>
      </w:r>
      <w:r w:rsidR="003F1C80" w:rsidRPr="003F1C80">
        <w:rPr>
          <w:lang w:val="ru-RU"/>
        </w:rPr>
        <w:t>руководст</w:t>
      </w:r>
      <w:r w:rsidR="003F1C80">
        <w:rPr>
          <w:lang w:val="ru-RU"/>
        </w:rPr>
        <w:t>ва</w:t>
      </w:r>
      <w:r w:rsidR="00AB75C2"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3B024D" w:rsidRDefault="003F1C80" w:rsidP="00AC03E3">
      <w:pPr>
        <w:rPr>
          <w:lang w:val="ru-RU"/>
        </w:rPr>
      </w:pPr>
      <w:r>
        <w:rPr>
          <w:lang w:val="ru-RU"/>
        </w:rPr>
        <w:t xml:space="preserve">При выявлении </w:t>
      </w:r>
      <w:r w:rsidRPr="003F1C80">
        <w:rPr>
          <w:lang w:val="ru-RU"/>
        </w:rPr>
        <w:t>несоответстви</w:t>
      </w:r>
      <w:r>
        <w:rPr>
          <w:lang w:val="ru-RU"/>
        </w:rPr>
        <w:t xml:space="preserve">я </w:t>
      </w:r>
      <w:r w:rsidRPr="003F1C80">
        <w:rPr>
          <w:lang w:val="ru-RU"/>
        </w:rPr>
        <w:t>требовани</w:t>
      </w:r>
      <w:r>
        <w:rPr>
          <w:lang w:val="ru-RU"/>
        </w:rPr>
        <w:t xml:space="preserve">ям применяются уже существующие </w:t>
      </w:r>
      <w:r w:rsidRPr="00471AF9">
        <w:rPr>
          <w:lang w:val="ru-RU"/>
        </w:rPr>
        <w:t>механизм</w:t>
      </w:r>
      <w:r>
        <w:rPr>
          <w:lang w:val="ru-RU"/>
        </w:rPr>
        <w:t>ы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корректировки </w:t>
      </w:r>
      <w:r w:rsidR="00471AF9" w:rsidRPr="00471AF9">
        <w:rPr>
          <w:lang w:val="ru-RU"/>
        </w:rPr>
        <w:t>предотвращ</w:t>
      </w:r>
      <w:r>
        <w:rPr>
          <w:lang w:val="ru-RU"/>
        </w:rPr>
        <w:t>ения нарушений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В зависимости от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характер</w:t>
      </w:r>
      <w:r>
        <w:rPr>
          <w:lang w:val="ru-RU"/>
        </w:rPr>
        <w:t>а нарушения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может быть подготовлено </w:t>
      </w:r>
      <w:r w:rsidRPr="003F1C80">
        <w:rPr>
          <w:lang w:val="ru-RU"/>
        </w:rPr>
        <w:t>дополнительн</w:t>
      </w:r>
      <w:r>
        <w:rPr>
          <w:lang w:val="ru-RU"/>
        </w:rPr>
        <w:t>ое</w:t>
      </w:r>
      <w:r w:rsidRPr="00471AF9">
        <w:rPr>
          <w:lang w:val="ru-RU"/>
        </w:rPr>
        <w:t xml:space="preserve"> </w:t>
      </w:r>
      <w:r w:rsidRPr="003F1C80">
        <w:rPr>
          <w:lang w:val="ru-RU"/>
        </w:rPr>
        <w:t>заключени</w:t>
      </w:r>
      <w:r>
        <w:rPr>
          <w:lang w:val="ru-RU"/>
        </w:rPr>
        <w:t>е об экспертизе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экспертиза может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быть проведена повторно</w:t>
      </w:r>
      <w:r w:rsidR="00AB75C2" w:rsidRPr="00471AF9">
        <w:rPr>
          <w:lang w:val="ru-RU"/>
        </w:rPr>
        <w:t xml:space="preserve">.  </w:t>
      </w:r>
      <w:r w:rsidR="003B024D">
        <w:rPr>
          <w:lang w:val="ru-RU"/>
        </w:rPr>
        <w:t xml:space="preserve">Для </w:t>
      </w:r>
      <w:r w:rsidR="00C867A1">
        <w:rPr>
          <w:lang w:val="ru-RU"/>
        </w:rPr>
        <w:t xml:space="preserve">исключения </w:t>
      </w:r>
      <w:r w:rsidR="003B024D">
        <w:rPr>
          <w:lang w:val="ru-RU"/>
        </w:rPr>
        <w:t>повтор</w:t>
      </w:r>
      <w:r w:rsidR="00C867A1">
        <w:rPr>
          <w:lang w:val="ru-RU"/>
        </w:rPr>
        <w:t xml:space="preserve">ных </w:t>
      </w:r>
      <w:r w:rsidR="003B024D">
        <w:rPr>
          <w:lang w:val="ru-RU"/>
        </w:rPr>
        <w:t>нарушений,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особенно</w:t>
      </w:r>
      <w:r w:rsidR="00AB75C2" w:rsidRPr="00471AF9">
        <w:rPr>
          <w:lang w:val="ru-RU"/>
        </w:rPr>
        <w:t xml:space="preserve"> </w:t>
      </w:r>
      <w:r w:rsidR="003B024D">
        <w:rPr>
          <w:lang w:val="ru-RU"/>
        </w:rPr>
        <w:t xml:space="preserve">связанных с </w:t>
      </w:r>
      <w:r w:rsidR="003B024D" w:rsidRPr="003B024D">
        <w:rPr>
          <w:lang w:val="ru-RU"/>
        </w:rPr>
        <w:t>вопрос</w:t>
      </w:r>
      <w:r w:rsidR="003B024D">
        <w:rPr>
          <w:lang w:val="ru-RU"/>
        </w:rPr>
        <w:t>ами патентоспособности</w:t>
      </w:r>
      <w:r w:rsidR="00AB75C2" w:rsidRPr="00471AF9">
        <w:rPr>
          <w:lang w:val="ru-RU"/>
        </w:rPr>
        <w:t xml:space="preserve">, </w:t>
      </w:r>
      <w:r w:rsidR="003B024D" w:rsidRPr="003B024D">
        <w:rPr>
          <w:lang w:val="ru-RU"/>
        </w:rPr>
        <w:t>соответствующ</w:t>
      </w:r>
      <w:r w:rsidR="003B024D">
        <w:rPr>
          <w:lang w:val="ru-RU"/>
        </w:rPr>
        <w:t xml:space="preserve">ий </w:t>
      </w:r>
      <w:r w:rsidR="003B024D" w:rsidRPr="003B024D">
        <w:rPr>
          <w:lang w:val="ru-RU"/>
        </w:rPr>
        <w:t>вопрос</w:t>
      </w:r>
      <w:r w:rsidR="003B024D">
        <w:rPr>
          <w:lang w:val="ru-RU"/>
        </w:rPr>
        <w:t xml:space="preserve"> </w:t>
      </w:r>
      <w:r w:rsidR="003B024D" w:rsidRPr="00471AF9">
        <w:rPr>
          <w:lang w:val="ru-RU"/>
        </w:rPr>
        <w:t>и новы</w:t>
      </w:r>
      <w:r w:rsidR="003B024D">
        <w:rPr>
          <w:lang w:val="ru-RU"/>
        </w:rPr>
        <w:t xml:space="preserve">е меры по нему обсуждаются </w:t>
      </w:r>
      <w:r w:rsidR="00AB75C2" w:rsidRPr="00A04B95">
        <w:rPr>
          <w:lang w:val="en-PH"/>
        </w:rPr>
        <w:t>QMC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="00AB75C2" w:rsidRPr="00471AF9">
        <w:rPr>
          <w:lang w:val="ru-RU"/>
        </w:rPr>
        <w:t xml:space="preserve"> </w:t>
      </w:r>
      <w:r w:rsidR="003B024D">
        <w:rPr>
          <w:lang w:val="ru-RU"/>
        </w:rPr>
        <w:t xml:space="preserve">сформулировать </w:t>
      </w:r>
      <w:r w:rsidR="003B024D" w:rsidRPr="00471AF9">
        <w:rPr>
          <w:lang w:val="ru-RU"/>
        </w:rPr>
        <w:t>поправк</w:t>
      </w:r>
      <w:r w:rsidR="003B024D">
        <w:rPr>
          <w:lang w:val="ru-RU"/>
        </w:rPr>
        <w:t xml:space="preserve">у для </w:t>
      </w:r>
      <w:r w:rsidR="00471AF9" w:rsidRPr="00471AF9">
        <w:rPr>
          <w:lang w:val="ru-RU"/>
        </w:rPr>
        <w:t>реализаци</w:t>
      </w:r>
      <w:r w:rsidR="003B024D">
        <w:rPr>
          <w:lang w:val="ru-RU"/>
        </w:rPr>
        <w:t xml:space="preserve">и </w:t>
      </w:r>
      <w:r w:rsidR="003B024D" w:rsidRPr="003B024D">
        <w:rPr>
          <w:lang w:val="ru-RU"/>
        </w:rPr>
        <w:t>руководст</w:t>
      </w:r>
      <w:r w:rsidR="003B024D">
        <w:rPr>
          <w:lang w:val="ru-RU"/>
        </w:rPr>
        <w:t xml:space="preserve">вом </w:t>
      </w:r>
      <w:r w:rsidR="002315B6" w:rsidRPr="002315B6">
        <w:rPr>
          <w:lang w:val="ru-RU"/>
        </w:rPr>
        <w:t>Бюро</w:t>
      </w:r>
      <w:r w:rsidR="00AB75C2" w:rsidRPr="00471AF9">
        <w:rPr>
          <w:lang w:val="ru-RU"/>
        </w:rPr>
        <w:t xml:space="preserve">.  </w:t>
      </w:r>
      <w:r w:rsidR="003B024D">
        <w:rPr>
          <w:lang w:val="ru-RU"/>
        </w:rPr>
        <w:t>При</w:t>
      </w:r>
      <w:r w:rsidR="003B024D" w:rsidRPr="003B024D">
        <w:rPr>
          <w:lang w:val="ru-RU"/>
        </w:rPr>
        <w:t xml:space="preserve"> выявлени</w:t>
      </w:r>
      <w:r w:rsidR="003B024D">
        <w:rPr>
          <w:lang w:val="ru-RU"/>
        </w:rPr>
        <w:t>и</w:t>
      </w:r>
      <w:r w:rsidR="003B024D" w:rsidRPr="003B024D">
        <w:rPr>
          <w:lang w:val="ru-RU"/>
        </w:rPr>
        <w:t xml:space="preserve"> </w:t>
      </w:r>
      <w:r w:rsidR="003B024D">
        <w:rPr>
          <w:lang w:val="ru-RU"/>
        </w:rPr>
        <w:t>случаев</w:t>
      </w:r>
      <w:r w:rsidR="003B024D" w:rsidRPr="003B024D">
        <w:rPr>
          <w:lang w:val="ru-RU"/>
        </w:rPr>
        <w:t xml:space="preserve"> </w:t>
      </w:r>
      <w:r w:rsidR="00471AF9" w:rsidRPr="003B024D">
        <w:rPr>
          <w:lang w:val="ru-RU"/>
        </w:rPr>
        <w:t>неоднократн</w:t>
      </w:r>
      <w:r w:rsidR="003B024D">
        <w:rPr>
          <w:lang w:val="ru-RU"/>
        </w:rPr>
        <w:t xml:space="preserve">ого нарушения </w:t>
      </w:r>
      <w:r w:rsidR="003B024D" w:rsidRPr="003B024D">
        <w:rPr>
          <w:lang w:val="ru-RU"/>
        </w:rPr>
        <w:t>требовани</w:t>
      </w:r>
      <w:r w:rsidR="003B024D">
        <w:rPr>
          <w:lang w:val="ru-RU"/>
        </w:rPr>
        <w:t xml:space="preserve">я одним и тем же </w:t>
      </w:r>
      <w:r w:rsidR="00471AF9" w:rsidRPr="003B024D">
        <w:rPr>
          <w:lang w:val="ru-RU"/>
        </w:rPr>
        <w:t>эксперт</w:t>
      </w:r>
      <w:r w:rsidR="003B024D">
        <w:rPr>
          <w:lang w:val="ru-RU"/>
        </w:rPr>
        <w:t xml:space="preserve">ом дается рекомендация о </w:t>
      </w:r>
      <w:r w:rsidR="003B024D" w:rsidRPr="003B024D">
        <w:rPr>
          <w:lang w:val="ru-RU"/>
        </w:rPr>
        <w:t>дополнительн</w:t>
      </w:r>
      <w:r w:rsidR="003B024D">
        <w:rPr>
          <w:lang w:val="ru-RU"/>
        </w:rPr>
        <w:t xml:space="preserve">ой настройке </w:t>
      </w:r>
      <w:r w:rsidR="003B024D" w:rsidRPr="003B024D">
        <w:rPr>
          <w:lang w:val="ru-RU"/>
        </w:rPr>
        <w:t>систем</w:t>
      </w:r>
      <w:r w:rsidR="003B024D">
        <w:rPr>
          <w:lang w:val="ru-RU"/>
        </w:rPr>
        <w:t xml:space="preserve">ы </w:t>
      </w:r>
      <w:r w:rsidR="00471AF9" w:rsidRPr="003B024D">
        <w:rPr>
          <w:lang w:val="ru-RU"/>
        </w:rPr>
        <w:t>или</w:t>
      </w:r>
      <w:r w:rsidR="00AB75C2" w:rsidRPr="003B024D">
        <w:rPr>
          <w:lang w:val="ru-RU"/>
        </w:rPr>
        <w:t xml:space="preserve"> </w:t>
      </w:r>
      <w:r w:rsidR="003B024D">
        <w:rPr>
          <w:lang w:val="ru-RU"/>
        </w:rPr>
        <w:t xml:space="preserve">переобучении </w:t>
      </w:r>
      <w:r w:rsidR="003B024D" w:rsidRPr="003B024D">
        <w:rPr>
          <w:lang w:val="ru-RU"/>
        </w:rPr>
        <w:t>сотрудник</w:t>
      </w:r>
      <w:r w:rsidR="003B024D">
        <w:rPr>
          <w:lang w:val="ru-RU"/>
        </w:rPr>
        <w:t>а</w:t>
      </w:r>
      <w:r w:rsidR="00AB75C2" w:rsidRPr="003B024D">
        <w:rPr>
          <w:lang w:val="ru-RU"/>
        </w:rPr>
        <w:t>.</w:t>
      </w:r>
    </w:p>
    <w:p w:rsidR="00AB75C2" w:rsidRPr="003B024D" w:rsidRDefault="00AB75C2" w:rsidP="00AC03E3">
      <w:pPr>
        <w:rPr>
          <w:lang w:val="ru-RU"/>
        </w:rPr>
      </w:pPr>
    </w:p>
    <w:p w:rsidR="00AB75C2" w:rsidRPr="00834E53" w:rsidRDefault="00AB75C2" w:rsidP="00AC03E3">
      <w:pPr>
        <w:pStyle w:val="Heading1"/>
        <w:rPr>
          <w:lang w:val="ru-RU"/>
        </w:rPr>
      </w:pPr>
      <w:r w:rsidRPr="00834E53">
        <w:rPr>
          <w:lang w:val="ru-RU"/>
        </w:rPr>
        <w:t>5.</w:t>
      </w:r>
      <w:r w:rsidRPr="00834E53">
        <w:rPr>
          <w:lang w:val="ru-RU"/>
        </w:rPr>
        <w:tab/>
      </w:r>
      <w:r w:rsidR="00834E53" w:rsidRPr="00686312">
        <w:rPr>
          <w:color w:val="000000"/>
          <w:lang w:val="ru-RU"/>
        </w:rPr>
        <w:t xml:space="preserve">Обмен </w:t>
      </w:r>
      <w:r w:rsidR="00834E53" w:rsidRPr="00834E53">
        <w:rPr>
          <w:lang w:val="ru-RU"/>
        </w:rPr>
        <w:t>информацией</w:t>
      </w:r>
    </w:p>
    <w:p w:rsidR="00AB75C2" w:rsidRPr="00834E53" w:rsidRDefault="00AB75C2" w:rsidP="00F76C35">
      <w:pPr>
        <w:pStyle w:val="GuidanceNumbered"/>
        <w:rPr>
          <w:sz w:val="20"/>
          <w:lang w:val="ru-RU"/>
        </w:rPr>
      </w:pPr>
      <w:r w:rsidRPr="00834E53">
        <w:rPr>
          <w:sz w:val="20"/>
          <w:lang w:val="ru-RU"/>
        </w:rPr>
        <w:tab/>
      </w:r>
      <w:r w:rsidR="00834E53" w:rsidRPr="00834E53">
        <w:rPr>
          <w:sz w:val="20"/>
          <w:lang w:val="ru-RU"/>
        </w:rPr>
        <w:t>Обмен информацией между Органами</w:t>
      </w:r>
      <w:r w:rsidRPr="00834E53">
        <w:rPr>
          <w:sz w:val="20"/>
          <w:lang w:val="ru-RU"/>
        </w:rPr>
        <w:t>:</w:t>
      </w:r>
    </w:p>
    <w:p w:rsidR="00AB75C2" w:rsidRPr="00834E53" w:rsidRDefault="00834E53" w:rsidP="00F76C35">
      <w:pPr>
        <w:pStyle w:val="GuidanceNumbered"/>
        <w:ind w:left="0" w:firstLine="0"/>
        <w:rPr>
          <w:sz w:val="20"/>
          <w:lang w:val="ru-RU"/>
        </w:rPr>
      </w:pPr>
      <w:r w:rsidRPr="00834E53">
        <w:rPr>
          <w:sz w:val="20"/>
          <w:lang w:val="ru-RU"/>
        </w:rPr>
        <w:t xml:space="preserve">Пояснительное примечание. Каждый Орган должен обеспечивать эффективный обмен информацией </w:t>
      </w:r>
      <w:r w:rsidR="002971F6">
        <w:rPr>
          <w:sz w:val="20"/>
          <w:lang w:val="ru-RU"/>
        </w:rPr>
        <w:t>с</w:t>
      </w:r>
      <w:r w:rsidRPr="00834E53">
        <w:rPr>
          <w:sz w:val="20"/>
          <w:lang w:val="ru-RU"/>
        </w:rPr>
        <w:t xml:space="preserve"> другими Органами. </w:t>
      </w:r>
    </w:p>
    <w:p w:rsidR="00AB75C2" w:rsidRPr="00B9779B" w:rsidRDefault="00AB75C2" w:rsidP="00F76C35">
      <w:pPr>
        <w:pStyle w:val="GuidanceNumbered"/>
        <w:ind w:left="0" w:firstLine="0"/>
        <w:rPr>
          <w:sz w:val="20"/>
          <w:lang w:val="ru-RU"/>
        </w:rPr>
      </w:pPr>
      <w:r w:rsidRPr="00834E53">
        <w:rPr>
          <w:sz w:val="20"/>
          <w:lang w:val="ru-RU"/>
        </w:rPr>
        <w:tab/>
      </w:r>
      <w:r w:rsidR="00834E53" w:rsidRPr="00686312">
        <w:rPr>
          <w:color w:val="000000"/>
          <w:sz w:val="20"/>
          <w:lang w:val="ru-RU"/>
        </w:rPr>
        <w:t>(Примечание: Данный пункт имеет справочный характер</w:t>
      </w:r>
      <w:r w:rsidR="00834E53" w:rsidRPr="00834E53">
        <w:rPr>
          <w:sz w:val="20"/>
          <w:lang w:val="ru-RU"/>
        </w:rPr>
        <w:t>.</w:t>
      </w:r>
      <w:r w:rsidR="00834E53" w:rsidRPr="00686312">
        <w:rPr>
          <w:sz w:val="20"/>
          <w:lang w:val="ru-RU"/>
        </w:rPr>
        <w:t xml:space="preserve">  </w:t>
      </w:r>
      <w:r w:rsidR="00834E53" w:rsidRPr="00834E53">
        <w:rPr>
          <w:sz w:val="20"/>
          <w:lang w:val="ru-RU"/>
        </w:rPr>
        <w:t xml:space="preserve">Ответы по пункту 21.13 не требуются.) </w:t>
      </w:r>
    </w:p>
    <w:p w:rsidR="00AB75C2" w:rsidRPr="003B024D" w:rsidRDefault="00AB75C2" w:rsidP="00F76C35">
      <w:pPr>
        <w:pStyle w:val="GuidanceNumbered"/>
        <w:ind w:left="0" w:firstLine="0"/>
        <w:rPr>
          <w:sz w:val="20"/>
          <w:lang w:val="ru-RU"/>
        </w:rPr>
      </w:pPr>
      <w:r w:rsidRPr="003B024D">
        <w:rPr>
          <w:sz w:val="20"/>
          <w:lang w:val="ru-RU"/>
        </w:rPr>
        <w:t>21.14</w:t>
      </w:r>
      <w:r w:rsidRPr="003B024D">
        <w:rPr>
          <w:sz w:val="20"/>
          <w:lang w:val="ru-RU"/>
        </w:rPr>
        <w:tab/>
      </w:r>
      <w:r w:rsidR="00834E53" w:rsidRPr="003B024D">
        <w:rPr>
          <w:sz w:val="20"/>
          <w:lang w:val="ru-RU"/>
        </w:rPr>
        <w:t xml:space="preserve">Укажите фамилию, должность и контактные данные </w:t>
      </w:r>
      <w:r w:rsidR="003B024D" w:rsidRPr="003B024D">
        <w:rPr>
          <w:sz w:val="20"/>
          <w:lang w:val="ru-RU"/>
        </w:rPr>
        <w:t>сотрудник</w:t>
      </w:r>
      <w:r w:rsidR="003B024D">
        <w:rPr>
          <w:sz w:val="20"/>
          <w:lang w:val="ru-RU"/>
        </w:rPr>
        <w:t>а Органа</w:t>
      </w:r>
      <w:r w:rsidR="00834E53" w:rsidRPr="003B024D">
        <w:rPr>
          <w:sz w:val="20"/>
          <w:lang w:val="ru-RU"/>
        </w:rPr>
        <w:t>,</w:t>
      </w:r>
      <w:r w:rsidR="003B024D">
        <w:rPr>
          <w:sz w:val="20"/>
          <w:lang w:val="ru-RU"/>
        </w:rPr>
        <w:t xml:space="preserve"> </w:t>
      </w:r>
      <w:r w:rsidR="003B024D" w:rsidRPr="003B024D">
        <w:rPr>
          <w:sz w:val="20"/>
          <w:lang w:val="ru-RU"/>
        </w:rPr>
        <w:t>котор</w:t>
      </w:r>
      <w:r w:rsidR="003B024D">
        <w:rPr>
          <w:sz w:val="20"/>
          <w:lang w:val="ru-RU"/>
        </w:rPr>
        <w:t xml:space="preserve">ый занимается </w:t>
      </w:r>
      <w:r w:rsidR="003B024D" w:rsidRPr="003B024D">
        <w:rPr>
          <w:sz w:val="20"/>
          <w:lang w:val="ru-RU"/>
        </w:rPr>
        <w:t>вопрос</w:t>
      </w:r>
      <w:r w:rsidR="003B024D">
        <w:rPr>
          <w:sz w:val="20"/>
          <w:lang w:val="ru-RU"/>
        </w:rPr>
        <w:t>ами контроля</w:t>
      </w:r>
      <w:r w:rsidR="00834E53" w:rsidRPr="003B024D">
        <w:rPr>
          <w:sz w:val="20"/>
          <w:lang w:val="ru-RU"/>
        </w:rPr>
        <w:t xml:space="preserve"> качества</w:t>
      </w:r>
      <w:r w:rsidR="003B024D">
        <w:rPr>
          <w:sz w:val="20"/>
          <w:lang w:val="ru-RU"/>
        </w:rPr>
        <w:t xml:space="preserve"> и отвечает </w:t>
      </w:r>
      <w:r w:rsidR="00834E53" w:rsidRPr="003B024D">
        <w:rPr>
          <w:sz w:val="20"/>
          <w:lang w:val="ru-RU"/>
        </w:rPr>
        <w:t xml:space="preserve">за: </w:t>
      </w:r>
    </w:p>
    <w:p w:rsidR="00AB75C2" w:rsidRPr="00834E53" w:rsidRDefault="00AB75C2" w:rsidP="00F76C35">
      <w:pPr>
        <w:pStyle w:val="GuidanceNumbereda"/>
        <w:rPr>
          <w:sz w:val="20"/>
          <w:lang w:val="ru-RU"/>
        </w:rPr>
      </w:pPr>
      <w:r w:rsidRPr="003B024D">
        <w:rPr>
          <w:sz w:val="20"/>
          <w:lang w:val="ru-RU"/>
        </w:rPr>
        <w:tab/>
      </w:r>
      <w:r w:rsidRPr="00834E53">
        <w:rPr>
          <w:sz w:val="20"/>
          <w:lang w:val="ru-RU"/>
        </w:rPr>
        <w:t>(</w:t>
      </w:r>
      <w:r w:rsidRPr="00C615D2">
        <w:rPr>
          <w:sz w:val="20"/>
        </w:rPr>
        <w:t>a</w:t>
      </w:r>
      <w:r w:rsidRPr="00834E53">
        <w:rPr>
          <w:sz w:val="20"/>
          <w:lang w:val="ru-RU"/>
        </w:rPr>
        <w:t>)</w:t>
      </w:r>
      <w:r w:rsidRPr="00834E53">
        <w:rPr>
          <w:sz w:val="20"/>
          <w:lang w:val="ru-RU"/>
        </w:rPr>
        <w:tab/>
      </w:r>
      <w:r w:rsidR="003B024D">
        <w:rPr>
          <w:color w:val="000000"/>
          <w:sz w:val="20"/>
          <w:lang w:val="ru-RU"/>
        </w:rPr>
        <w:t xml:space="preserve">выявление </w:t>
      </w:r>
      <w:r w:rsidR="003B024D" w:rsidRPr="00686312">
        <w:rPr>
          <w:color w:val="000000"/>
          <w:sz w:val="20"/>
          <w:lang w:val="ru-RU"/>
        </w:rPr>
        <w:t xml:space="preserve">передовых методов </w:t>
      </w:r>
      <w:r w:rsidR="003B024D" w:rsidRPr="003B024D">
        <w:rPr>
          <w:color w:val="000000"/>
          <w:sz w:val="20"/>
          <w:lang w:val="ru-RU"/>
        </w:rPr>
        <w:t>работ</w:t>
      </w:r>
      <w:r w:rsidR="003B024D">
        <w:rPr>
          <w:color w:val="000000"/>
          <w:sz w:val="20"/>
          <w:lang w:val="ru-RU"/>
        </w:rPr>
        <w:t xml:space="preserve">ы </w:t>
      </w:r>
      <w:r w:rsidR="00741C1F">
        <w:rPr>
          <w:color w:val="000000"/>
          <w:sz w:val="20"/>
          <w:lang w:val="ru-RU"/>
        </w:rPr>
        <w:t xml:space="preserve">Органов </w:t>
      </w:r>
      <w:r w:rsidR="003B024D">
        <w:rPr>
          <w:color w:val="000000"/>
          <w:sz w:val="20"/>
          <w:lang w:val="ru-RU"/>
        </w:rPr>
        <w:t>и распространение</w:t>
      </w:r>
      <w:r w:rsidR="00834E53" w:rsidRPr="00686312">
        <w:rPr>
          <w:color w:val="000000"/>
          <w:sz w:val="20"/>
          <w:lang w:val="ru-RU"/>
        </w:rPr>
        <w:t xml:space="preserve"> </w:t>
      </w:r>
      <w:r w:rsidR="003B024D" w:rsidRPr="003B024D">
        <w:rPr>
          <w:color w:val="000000"/>
          <w:sz w:val="20"/>
          <w:lang w:val="ru-RU"/>
        </w:rPr>
        <w:t>информаци</w:t>
      </w:r>
      <w:r w:rsidR="003B024D">
        <w:rPr>
          <w:color w:val="000000"/>
          <w:sz w:val="20"/>
          <w:lang w:val="ru-RU"/>
        </w:rPr>
        <w:t xml:space="preserve">и о них </w:t>
      </w:r>
      <w:r w:rsidR="00741C1F">
        <w:rPr>
          <w:color w:val="000000"/>
          <w:sz w:val="20"/>
          <w:lang w:val="ru-RU"/>
        </w:rPr>
        <w:t>между Органами</w:t>
      </w:r>
      <w:r w:rsidRPr="00834E53">
        <w:rPr>
          <w:sz w:val="20"/>
          <w:lang w:val="ru-RU"/>
        </w:rPr>
        <w:t>;</w:t>
      </w:r>
    </w:p>
    <w:p w:rsidR="00AB75C2" w:rsidRPr="00834E53" w:rsidRDefault="00AB75C2" w:rsidP="00F76C35">
      <w:pPr>
        <w:pStyle w:val="GuidanceNumbereda"/>
        <w:rPr>
          <w:sz w:val="20"/>
          <w:lang w:val="ru-RU"/>
        </w:rPr>
      </w:pPr>
      <w:r w:rsidRPr="00834E53">
        <w:rPr>
          <w:sz w:val="20"/>
          <w:lang w:val="ru-RU"/>
        </w:rPr>
        <w:tab/>
        <w:t>(</w:t>
      </w:r>
      <w:r w:rsidRPr="00C615D2">
        <w:rPr>
          <w:sz w:val="20"/>
        </w:rPr>
        <w:t>b</w:t>
      </w:r>
      <w:r w:rsidRPr="00834E53">
        <w:rPr>
          <w:sz w:val="20"/>
          <w:lang w:val="ru-RU"/>
        </w:rPr>
        <w:t>)</w:t>
      </w:r>
      <w:r w:rsidRPr="00834E53">
        <w:rPr>
          <w:sz w:val="20"/>
          <w:lang w:val="ru-RU"/>
        </w:rPr>
        <w:tab/>
      </w:r>
      <w:r w:rsidR="00741C1F">
        <w:rPr>
          <w:sz w:val="20"/>
          <w:lang w:val="ru-RU"/>
        </w:rPr>
        <w:t xml:space="preserve">создание </w:t>
      </w:r>
      <w:r w:rsidR="00741C1F" w:rsidRPr="00741C1F">
        <w:rPr>
          <w:sz w:val="20"/>
          <w:lang w:val="ru-RU"/>
        </w:rPr>
        <w:t>услови</w:t>
      </w:r>
      <w:r w:rsidR="00741C1F">
        <w:rPr>
          <w:sz w:val="20"/>
          <w:lang w:val="ru-RU"/>
        </w:rPr>
        <w:t xml:space="preserve">й для непрерывного повышения уровня </w:t>
      </w:r>
      <w:r w:rsidR="00741C1F" w:rsidRPr="00741C1F">
        <w:rPr>
          <w:sz w:val="20"/>
          <w:lang w:val="ru-RU"/>
        </w:rPr>
        <w:t>работ</w:t>
      </w:r>
      <w:r w:rsidR="00741C1F">
        <w:rPr>
          <w:sz w:val="20"/>
          <w:lang w:val="ru-RU"/>
        </w:rPr>
        <w:t>ы</w:t>
      </w:r>
      <w:r w:rsidRPr="00834E53">
        <w:rPr>
          <w:sz w:val="20"/>
          <w:lang w:val="ru-RU"/>
        </w:rPr>
        <w:t xml:space="preserve">;  </w:t>
      </w:r>
      <w:r w:rsidR="00471AF9" w:rsidRPr="00834E53">
        <w:rPr>
          <w:sz w:val="20"/>
          <w:lang w:val="ru-RU"/>
        </w:rPr>
        <w:t>и</w:t>
      </w:r>
    </w:p>
    <w:p w:rsidR="00AB75C2" w:rsidRPr="00834E53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  <w:sectPr w:rsidR="00AB75C2" w:rsidRPr="00834E53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834E53">
        <w:rPr>
          <w:sz w:val="20"/>
          <w:lang w:val="ru-RU"/>
        </w:rPr>
        <w:tab/>
        <w:t>(</w:t>
      </w:r>
      <w:r w:rsidRPr="00C615D2">
        <w:rPr>
          <w:sz w:val="20"/>
        </w:rPr>
        <w:t>c</w:t>
      </w:r>
      <w:r w:rsidRPr="00834E53">
        <w:rPr>
          <w:sz w:val="20"/>
          <w:lang w:val="ru-RU"/>
        </w:rPr>
        <w:t>)</w:t>
      </w:r>
      <w:r w:rsidRPr="00834E53">
        <w:rPr>
          <w:sz w:val="20"/>
          <w:lang w:val="ru-RU"/>
        </w:rPr>
        <w:tab/>
      </w:r>
      <w:r w:rsidR="00741C1F">
        <w:rPr>
          <w:sz w:val="20"/>
          <w:lang w:val="ru-RU"/>
        </w:rPr>
        <w:t xml:space="preserve">обеспечение </w:t>
      </w:r>
      <w:r w:rsidR="00741C1F">
        <w:rPr>
          <w:color w:val="000000"/>
          <w:sz w:val="20"/>
          <w:lang w:val="ru-RU"/>
        </w:rPr>
        <w:t>эффективного</w:t>
      </w:r>
      <w:r w:rsidR="00834E53" w:rsidRPr="00686312">
        <w:rPr>
          <w:color w:val="000000"/>
          <w:sz w:val="20"/>
          <w:lang w:val="ru-RU"/>
        </w:rPr>
        <w:t xml:space="preserve"> обмен</w:t>
      </w:r>
      <w:r w:rsidR="00741C1F">
        <w:rPr>
          <w:color w:val="000000"/>
          <w:sz w:val="20"/>
          <w:lang w:val="ru-RU"/>
        </w:rPr>
        <w:t>а</w:t>
      </w:r>
      <w:r w:rsidR="00834E53" w:rsidRPr="00686312">
        <w:rPr>
          <w:color w:val="000000"/>
          <w:sz w:val="20"/>
          <w:lang w:val="ru-RU"/>
        </w:rPr>
        <w:t xml:space="preserve"> информацией с другими Органами</w:t>
      </w:r>
      <w:r w:rsidR="00741C1F">
        <w:rPr>
          <w:color w:val="000000"/>
          <w:sz w:val="20"/>
          <w:lang w:val="ru-RU"/>
        </w:rPr>
        <w:t xml:space="preserve"> для оперативного получения их отзывов </w:t>
      </w:r>
      <w:r w:rsidR="00741C1F" w:rsidRPr="00741C1F">
        <w:rPr>
          <w:color w:val="000000"/>
          <w:sz w:val="20"/>
          <w:lang w:val="ru-RU"/>
        </w:rPr>
        <w:t>в интересах</w:t>
      </w:r>
      <w:r w:rsidR="00741C1F">
        <w:rPr>
          <w:color w:val="000000"/>
          <w:sz w:val="20"/>
          <w:lang w:val="ru-RU"/>
        </w:rPr>
        <w:t xml:space="preserve"> </w:t>
      </w:r>
      <w:r w:rsidR="00834E53" w:rsidRPr="00686312">
        <w:rPr>
          <w:color w:val="000000"/>
          <w:sz w:val="20"/>
          <w:lang w:val="ru-RU"/>
        </w:rPr>
        <w:t>выявления и решения возможных системных проблем</w:t>
      </w:r>
      <w:r w:rsidRPr="00834E53">
        <w:rPr>
          <w:sz w:val="20"/>
          <w:lang w:val="ru-RU"/>
        </w:rPr>
        <w:t>.</w:t>
      </w:r>
    </w:p>
    <w:p w:rsidR="00AB75C2" w:rsidRPr="00834E53" w:rsidRDefault="00AB75C2" w:rsidP="00AC03E3">
      <w:pPr>
        <w:rPr>
          <w:lang w:val="ru-RU"/>
        </w:rPr>
      </w:pPr>
    </w:p>
    <w:p w:rsidR="00AB75C2" w:rsidRPr="00741C1F" w:rsidRDefault="00741C1F" w:rsidP="00AC03E3">
      <w:pPr>
        <w:rPr>
          <w:i/>
          <w:lang w:val="ru-RU"/>
        </w:rPr>
      </w:pPr>
      <w:r w:rsidRPr="00741C1F">
        <w:rPr>
          <w:i/>
          <w:lang w:val="ru-RU"/>
        </w:rPr>
        <w:t>Контакт</w:t>
      </w:r>
      <w:r>
        <w:rPr>
          <w:i/>
          <w:lang w:val="ru-RU"/>
        </w:rPr>
        <w:t xml:space="preserve">ное </w:t>
      </w:r>
      <w:r w:rsidR="00471AF9" w:rsidRPr="00741C1F">
        <w:rPr>
          <w:i/>
          <w:lang w:val="ru-RU"/>
        </w:rPr>
        <w:t>лицо</w:t>
      </w:r>
      <w:r>
        <w:rPr>
          <w:i/>
          <w:lang w:val="ru-RU"/>
        </w:rPr>
        <w:t xml:space="preserve"> (лица) </w:t>
      </w:r>
      <w:r w:rsidRPr="00741C1F">
        <w:rPr>
          <w:i/>
          <w:lang w:val="ru-RU"/>
        </w:rPr>
        <w:t>по вопросам</w:t>
      </w:r>
      <w:r>
        <w:rPr>
          <w:i/>
          <w:lang w:val="ru-RU"/>
        </w:rPr>
        <w:t xml:space="preserve"> </w:t>
      </w:r>
      <w:r w:rsidRPr="00741C1F">
        <w:rPr>
          <w:i/>
          <w:lang w:val="ru-RU"/>
        </w:rPr>
        <w:t>обеспечени</w:t>
      </w:r>
      <w:r>
        <w:rPr>
          <w:i/>
          <w:lang w:val="ru-RU"/>
        </w:rPr>
        <w:t xml:space="preserve">я </w:t>
      </w:r>
      <w:r w:rsidRPr="00741C1F">
        <w:rPr>
          <w:i/>
          <w:lang w:val="ru-RU"/>
        </w:rPr>
        <w:t>к</w:t>
      </w:r>
      <w:r>
        <w:rPr>
          <w:i/>
          <w:lang w:val="ru-RU"/>
        </w:rPr>
        <w:t>ачества</w:t>
      </w:r>
      <w:r w:rsidR="00AB75C2" w:rsidRPr="00741C1F">
        <w:rPr>
          <w:i/>
          <w:lang w:val="ru-RU"/>
        </w:rPr>
        <w:t>:</w:t>
      </w:r>
    </w:p>
    <w:p w:rsidR="00AB75C2" w:rsidRPr="00741C1F" w:rsidRDefault="00AB75C2" w:rsidP="00AC03E3">
      <w:pPr>
        <w:rPr>
          <w:lang w:val="ru-RU"/>
        </w:rPr>
      </w:pPr>
    </w:p>
    <w:p w:rsidR="00AB75C2" w:rsidRPr="008470C6" w:rsidRDefault="00741C1F" w:rsidP="00AC03E3">
      <w:pPr>
        <w:rPr>
          <w:lang w:val="ru-RU"/>
        </w:rPr>
      </w:pPr>
      <w:r>
        <w:rPr>
          <w:lang w:val="ru-RU"/>
        </w:rPr>
        <w:t>Мерито Х. Караг</w:t>
      </w:r>
      <w:r w:rsidR="00AB75C2" w:rsidRPr="008470C6">
        <w:rPr>
          <w:lang w:val="ru-RU"/>
        </w:rPr>
        <w:t xml:space="preserve">, </w:t>
      </w:r>
      <w:r>
        <w:rPr>
          <w:lang w:val="ru-RU"/>
        </w:rPr>
        <w:t xml:space="preserve">дипломированный инженер, руководитель </w:t>
      </w:r>
      <w:r w:rsidR="008470C6" w:rsidRPr="008470C6">
        <w:rPr>
          <w:lang w:val="ru-RU"/>
        </w:rPr>
        <w:t>Отдел</w:t>
      </w:r>
      <w:r>
        <w:rPr>
          <w:lang w:val="ru-RU"/>
        </w:rPr>
        <w:t>а</w:t>
      </w:r>
      <w:r w:rsidR="008470C6" w:rsidRPr="008470C6">
        <w:rPr>
          <w:lang w:val="ru-RU"/>
        </w:rPr>
        <w:t xml:space="preserve"> управления качеством</w:t>
      </w:r>
      <w:r w:rsidR="00AB75C2" w:rsidRPr="008470C6">
        <w:rPr>
          <w:lang w:val="ru-RU"/>
        </w:rPr>
        <w:t xml:space="preserve"> (</w:t>
      </w:r>
      <w:proofErr w:type="spellStart"/>
      <w:r w:rsidR="00AB75C2" w:rsidRPr="00AC03E3">
        <w:t>merito</w:t>
      </w:r>
      <w:proofErr w:type="spellEnd"/>
      <w:r w:rsidR="00AB75C2" w:rsidRPr="008470C6">
        <w:rPr>
          <w:lang w:val="ru-RU"/>
        </w:rPr>
        <w:t>.</w:t>
      </w:r>
      <w:proofErr w:type="spellStart"/>
      <w:r w:rsidR="00AB75C2" w:rsidRPr="00AC03E3">
        <w:t>carag</w:t>
      </w:r>
      <w:proofErr w:type="spellEnd"/>
      <w:r w:rsidR="00AB75C2" w:rsidRPr="008470C6">
        <w:rPr>
          <w:lang w:val="ru-RU"/>
        </w:rPr>
        <w:t>@</w:t>
      </w:r>
      <w:proofErr w:type="spellStart"/>
      <w:r w:rsidR="00AB75C2" w:rsidRPr="00AC03E3">
        <w:t>ipophil</w:t>
      </w:r>
      <w:proofErr w:type="spellEnd"/>
      <w:r w:rsidR="00AB75C2" w:rsidRPr="008470C6">
        <w:rPr>
          <w:lang w:val="ru-RU"/>
        </w:rPr>
        <w:t>.</w:t>
      </w:r>
      <w:proofErr w:type="spellStart"/>
      <w:r w:rsidR="00AB75C2" w:rsidRPr="00AC03E3">
        <w:t>gov</w:t>
      </w:r>
      <w:proofErr w:type="spellEnd"/>
      <w:r w:rsidR="00AB75C2" w:rsidRPr="008470C6">
        <w:rPr>
          <w:lang w:val="ru-RU"/>
        </w:rPr>
        <w:t>.</w:t>
      </w:r>
      <w:proofErr w:type="spellStart"/>
      <w:r w:rsidR="00AB75C2" w:rsidRPr="00AC03E3">
        <w:t>ph</w:t>
      </w:r>
      <w:proofErr w:type="spellEnd"/>
      <w:r w:rsidR="00AB75C2" w:rsidRPr="008470C6">
        <w:rPr>
          <w:lang w:val="ru-RU"/>
        </w:rPr>
        <w:t>)</w:t>
      </w:r>
    </w:p>
    <w:p w:rsidR="00AB75C2" w:rsidRPr="002C1525" w:rsidRDefault="00471AF9" w:rsidP="00AC03E3">
      <w:pPr>
        <w:rPr>
          <w:lang w:val="ru-RU"/>
        </w:rPr>
      </w:pPr>
      <w:r w:rsidRPr="002C1525">
        <w:rPr>
          <w:lang w:val="ru-RU"/>
        </w:rPr>
        <w:t>и</w:t>
      </w:r>
    </w:p>
    <w:p w:rsidR="00AB75C2" w:rsidRPr="00E10534" w:rsidRDefault="00741C1F" w:rsidP="00AC03E3">
      <w:pPr>
        <w:rPr>
          <w:lang w:val="ru-RU"/>
        </w:rPr>
      </w:pPr>
      <w:r>
        <w:rPr>
          <w:lang w:val="ru-RU"/>
        </w:rPr>
        <w:t>Ронил Эммави Х. Ремокилло</w:t>
      </w:r>
      <w:r w:rsidR="00AB75C2" w:rsidRPr="00E10534">
        <w:rPr>
          <w:lang w:val="ru-RU"/>
        </w:rPr>
        <w:t xml:space="preserve">, </w:t>
      </w:r>
      <w:r>
        <w:rPr>
          <w:lang w:val="ru-RU"/>
        </w:rPr>
        <w:t xml:space="preserve">руководитель </w:t>
      </w:r>
      <w:r w:rsidRPr="00741C1F">
        <w:rPr>
          <w:lang w:val="ru-RU"/>
        </w:rPr>
        <w:t>групп</w:t>
      </w:r>
      <w:r>
        <w:rPr>
          <w:lang w:val="ru-RU"/>
        </w:rPr>
        <w:t>ы э</w:t>
      </w:r>
      <w:r w:rsidR="00C55003">
        <w:rPr>
          <w:lang w:val="ru-RU"/>
        </w:rPr>
        <w:t>ксперт</w:t>
      </w:r>
      <w:r>
        <w:rPr>
          <w:lang w:val="ru-RU"/>
        </w:rPr>
        <w:t>ов</w:t>
      </w:r>
      <w:r w:rsidR="00C55003" w:rsidRPr="00E10534">
        <w:rPr>
          <w:lang w:val="ru-RU"/>
        </w:rPr>
        <w:t xml:space="preserve"> </w:t>
      </w:r>
      <w:r w:rsidR="00C55003">
        <w:rPr>
          <w:lang w:val="ru-RU"/>
        </w:rPr>
        <w:t>по</w:t>
      </w:r>
      <w:r w:rsidR="00C55003" w:rsidRPr="00E10534">
        <w:rPr>
          <w:lang w:val="ru-RU"/>
        </w:rPr>
        <w:t xml:space="preserve"> </w:t>
      </w:r>
      <w:r w:rsidR="00C55003">
        <w:rPr>
          <w:lang w:val="ru-RU"/>
        </w:rPr>
        <w:t>контролю</w:t>
      </w:r>
      <w:r w:rsidR="00C55003" w:rsidRPr="00E10534">
        <w:rPr>
          <w:lang w:val="ru-RU"/>
        </w:rPr>
        <w:t xml:space="preserve"> </w:t>
      </w:r>
      <w:r w:rsidR="00C55003">
        <w:rPr>
          <w:lang w:val="ru-RU"/>
        </w:rPr>
        <w:t>качества</w:t>
      </w:r>
      <w:r w:rsidR="00C55003" w:rsidRPr="00E10534">
        <w:rPr>
          <w:lang w:val="ru-RU"/>
        </w:rPr>
        <w:t xml:space="preserve"> </w:t>
      </w:r>
      <w:r w:rsidRPr="00AC03E3">
        <w:t>QMD</w:t>
      </w:r>
      <w:r>
        <w:rPr>
          <w:lang w:val="ru-RU"/>
        </w:rPr>
        <w:t xml:space="preserve"> </w:t>
      </w:r>
      <w:r w:rsidR="00AB75C2" w:rsidRPr="00E10534">
        <w:rPr>
          <w:lang w:val="ru-RU"/>
        </w:rPr>
        <w:t>(</w:t>
      </w:r>
      <w:proofErr w:type="spellStart"/>
      <w:r w:rsidR="00AB75C2" w:rsidRPr="00AC03E3">
        <w:t>ronilemmavi</w:t>
      </w:r>
      <w:proofErr w:type="spellEnd"/>
      <w:r w:rsidR="00AB75C2" w:rsidRPr="00E10534">
        <w:rPr>
          <w:lang w:val="ru-RU"/>
        </w:rPr>
        <w:t>.</w:t>
      </w:r>
      <w:proofErr w:type="spellStart"/>
      <w:r w:rsidR="00AB75C2" w:rsidRPr="00AC03E3">
        <w:t>remoquillo</w:t>
      </w:r>
      <w:proofErr w:type="spellEnd"/>
      <w:r w:rsidR="00AB75C2" w:rsidRPr="00E10534">
        <w:rPr>
          <w:lang w:val="ru-RU"/>
        </w:rPr>
        <w:t>@</w:t>
      </w:r>
      <w:proofErr w:type="spellStart"/>
      <w:r w:rsidR="00AB75C2" w:rsidRPr="00AC03E3">
        <w:t>ipophil</w:t>
      </w:r>
      <w:proofErr w:type="spellEnd"/>
      <w:r w:rsidR="00AB75C2" w:rsidRPr="00E10534">
        <w:rPr>
          <w:lang w:val="ru-RU"/>
        </w:rPr>
        <w:t>.</w:t>
      </w:r>
      <w:proofErr w:type="spellStart"/>
      <w:r w:rsidR="00AB75C2" w:rsidRPr="00AC03E3">
        <w:t>gov</w:t>
      </w:r>
      <w:proofErr w:type="spellEnd"/>
      <w:r w:rsidR="00AB75C2" w:rsidRPr="00E10534">
        <w:rPr>
          <w:lang w:val="ru-RU"/>
        </w:rPr>
        <w:t>.</w:t>
      </w:r>
      <w:proofErr w:type="spellStart"/>
      <w:r w:rsidR="00AB75C2" w:rsidRPr="00AC03E3">
        <w:t>ph</w:t>
      </w:r>
      <w:proofErr w:type="spellEnd"/>
      <w:r w:rsidR="00AB75C2" w:rsidRPr="00E10534">
        <w:rPr>
          <w:lang w:val="ru-RU"/>
        </w:rPr>
        <w:t>)</w:t>
      </w:r>
    </w:p>
    <w:p w:rsidR="00AB75C2" w:rsidRPr="00E10534" w:rsidRDefault="00AB75C2" w:rsidP="00AC03E3">
      <w:pPr>
        <w:rPr>
          <w:lang w:val="ru-RU"/>
        </w:rPr>
      </w:pPr>
    </w:p>
    <w:p w:rsidR="00AB75C2" w:rsidRPr="00E10534" w:rsidRDefault="00AB75C2" w:rsidP="00F76C35">
      <w:pPr>
        <w:rPr>
          <w:lang w:val="ru-RU"/>
        </w:rPr>
        <w:sectPr w:rsidR="00AB75C2" w:rsidRPr="00E10534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formProt w:val="0"/>
          <w:titlePg/>
          <w:docGrid w:linePitch="299"/>
        </w:sectPr>
      </w:pPr>
    </w:p>
    <w:p w:rsidR="00AB75C2" w:rsidRPr="00471AF9" w:rsidRDefault="00AB75C2" w:rsidP="00F76C35">
      <w:pPr>
        <w:pStyle w:val="GuidanceNumbered"/>
        <w:rPr>
          <w:sz w:val="20"/>
          <w:lang w:val="ru-RU"/>
        </w:rPr>
      </w:pPr>
      <w:r w:rsidRPr="00471AF9">
        <w:rPr>
          <w:sz w:val="20"/>
          <w:lang w:val="ru-RU"/>
        </w:rPr>
        <w:t xml:space="preserve">21.15 </w:t>
      </w:r>
      <w:r w:rsidR="00834E53" w:rsidRPr="00686312">
        <w:rPr>
          <w:color w:val="000000"/>
          <w:sz w:val="20"/>
          <w:lang w:val="ru-RU"/>
        </w:rPr>
        <w:t>Обмен информацией с пользователями и передача инструкций</w:t>
      </w:r>
      <w:r w:rsidR="00741C1F">
        <w:rPr>
          <w:color w:val="000000"/>
          <w:sz w:val="20"/>
          <w:lang w:val="ru-RU"/>
        </w:rPr>
        <w:t xml:space="preserve"> </w:t>
      </w:r>
      <w:r w:rsidR="00741C1F" w:rsidRPr="00686312">
        <w:rPr>
          <w:color w:val="000000"/>
          <w:sz w:val="20"/>
          <w:lang w:val="ru-RU"/>
        </w:rPr>
        <w:t>пользователям</w:t>
      </w:r>
      <w:r w:rsidRPr="00471AF9">
        <w:rPr>
          <w:sz w:val="20"/>
          <w:lang w:val="ru-RU"/>
        </w:rPr>
        <w:t>:</w:t>
      </w:r>
    </w:p>
    <w:p w:rsidR="00AB75C2" w:rsidRPr="00471AF9" w:rsidRDefault="00AB75C2" w:rsidP="00F76C35">
      <w:pPr>
        <w:pStyle w:val="GuidanceNumbered"/>
        <w:ind w:left="0" w:firstLine="0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741C1F">
        <w:rPr>
          <w:sz w:val="20"/>
          <w:lang w:val="ru-RU"/>
        </w:rPr>
        <w:t xml:space="preserve">Опишите имеющуюся в Органе систему </w:t>
      </w:r>
      <w:r w:rsidR="00741C1F" w:rsidRPr="00741C1F">
        <w:rPr>
          <w:sz w:val="20"/>
          <w:lang w:val="ru-RU"/>
        </w:rPr>
        <w:t>работ</w:t>
      </w:r>
      <w:r w:rsidR="00741C1F">
        <w:rPr>
          <w:sz w:val="20"/>
          <w:lang w:val="ru-RU"/>
        </w:rPr>
        <w:t xml:space="preserve">ы с отзывами </w:t>
      </w:r>
      <w:r w:rsidR="00471AF9" w:rsidRPr="00471AF9">
        <w:rPr>
          <w:sz w:val="20"/>
          <w:lang w:val="ru-RU"/>
        </w:rPr>
        <w:t>клиент</w:t>
      </w:r>
      <w:r w:rsidR="00741C1F">
        <w:rPr>
          <w:sz w:val="20"/>
          <w:lang w:val="ru-RU"/>
        </w:rPr>
        <w:t xml:space="preserve">ов, </w:t>
      </w:r>
      <w:r w:rsidR="00471AF9" w:rsidRPr="00471AF9">
        <w:rPr>
          <w:sz w:val="20"/>
          <w:lang w:val="ru-RU"/>
        </w:rPr>
        <w:t>включая</w:t>
      </w:r>
      <w:r w:rsidR="00C867A1">
        <w:rPr>
          <w:sz w:val="20"/>
          <w:lang w:val="ru-RU"/>
        </w:rPr>
        <w:t>,</w:t>
      </w:r>
      <w:r w:rsidRPr="00471AF9">
        <w:rPr>
          <w:sz w:val="20"/>
          <w:lang w:val="ru-RU"/>
        </w:rPr>
        <w:t xml:space="preserve"> </w:t>
      </w:r>
      <w:r w:rsidR="00471AF9" w:rsidRPr="00471AF9">
        <w:rPr>
          <w:sz w:val="20"/>
          <w:lang w:val="ru-RU"/>
        </w:rPr>
        <w:t>по крайней мере</w:t>
      </w:r>
      <w:r w:rsidR="00C867A1">
        <w:rPr>
          <w:sz w:val="20"/>
          <w:lang w:val="ru-RU"/>
        </w:rPr>
        <w:t>,</w:t>
      </w:r>
      <w:r w:rsidR="00741C1F">
        <w:rPr>
          <w:sz w:val="20"/>
          <w:lang w:val="ru-RU"/>
        </w:rPr>
        <w:t xml:space="preserve"> следующие элементы</w:t>
      </w:r>
      <w:r w:rsidRPr="00471AF9">
        <w:rPr>
          <w:sz w:val="20"/>
          <w:lang w:val="ru-RU"/>
        </w:rPr>
        <w:t>:</w:t>
      </w:r>
    </w:p>
    <w:p w:rsidR="00AB75C2" w:rsidRPr="00E12381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Pr="00E12381">
        <w:rPr>
          <w:sz w:val="20"/>
          <w:lang w:val="ru-RU"/>
        </w:rPr>
        <w:t>(</w:t>
      </w:r>
      <w:proofErr w:type="spellStart"/>
      <w:r w:rsidRPr="00C615D2">
        <w:rPr>
          <w:sz w:val="20"/>
        </w:rPr>
        <w:t>i</w:t>
      </w:r>
      <w:proofErr w:type="spellEnd"/>
      <w:r w:rsidRPr="00E12381">
        <w:rPr>
          <w:sz w:val="20"/>
          <w:lang w:val="ru-RU"/>
        </w:rPr>
        <w:t>)</w:t>
      </w:r>
      <w:r w:rsidRPr="00E12381">
        <w:rPr>
          <w:sz w:val="20"/>
          <w:lang w:val="ru-RU"/>
        </w:rPr>
        <w:tab/>
      </w:r>
      <w:r w:rsidR="00741C1F" w:rsidRPr="00741C1F">
        <w:rPr>
          <w:sz w:val="20"/>
          <w:lang w:val="ru-RU"/>
        </w:rPr>
        <w:t>надлежащ</w:t>
      </w:r>
      <w:r w:rsidR="00741C1F">
        <w:rPr>
          <w:sz w:val="20"/>
          <w:lang w:val="ru-RU"/>
        </w:rPr>
        <w:t>ую систему</w:t>
      </w:r>
      <w:r w:rsidR="00E12381" w:rsidRPr="00E12381">
        <w:rPr>
          <w:sz w:val="20"/>
          <w:lang w:val="ru-RU"/>
        </w:rPr>
        <w:t xml:space="preserve"> рассмотрения </w:t>
      </w:r>
      <w:r w:rsidR="00741C1F" w:rsidRPr="00741C1F">
        <w:rPr>
          <w:sz w:val="20"/>
          <w:lang w:val="ru-RU"/>
        </w:rPr>
        <w:t>претензи</w:t>
      </w:r>
      <w:r w:rsidR="00741C1F">
        <w:rPr>
          <w:sz w:val="20"/>
          <w:lang w:val="ru-RU"/>
        </w:rPr>
        <w:t>й</w:t>
      </w:r>
      <w:r w:rsidRPr="00E12381">
        <w:rPr>
          <w:sz w:val="20"/>
          <w:lang w:val="ru-RU"/>
        </w:rPr>
        <w:t xml:space="preserve"> </w:t>
      </w:r>
      <w:r w:rsidR="00471AF9" w:rsidRPr="00E12381">
        <w:rPr>
          <w:sz w:val="20"/>
          <w:lang w:val="ru-RU"/>
        </w:rPr>
        <w:t>и</w:t>
      </w:r>
      <w:r w:rsidRPr="00E12381">
        <w:rPr>
          <w:sz w:val="20"/>
          <w:lang w:val="ru-RU"/>
        </w:rPr>
        <w:t xml:space="preserve"> </w:t>
      </w:r>
      <w:r w:rsidR="00741C1F">
        <w:rPr>
          <w:sz w:val="20"/>
          <w:lang w:val="ru-RU"/>
        </w:rPr>
        <w:t>исправления ошибок</w:t>
      </w:r>
      <w:r w:rsidRPr="00E12381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i"/>
        <w:ind w:left="567" w:hanging="567"/>
        <w:rPr>
          <w:sz w:val="20"/>
          <w:lang w:val="ru-RU"/>
        </w:rPr>
      </w:pPr>
      <w:r w:rsidRPr="00E12381">
        <w:rPr>
          <w:sz w:val="20"/>
          <w:lang w:val="ru-RU"/>
        </w:rPr>
        <w:tab/>
      </w:r>
      <w:r w:rsidR="00741C1F">
        <w:rPr>
          <w:sz w:val="20"/>
          <w:lang w:val="ru-RU"/>
        </w:rPr>
        <w:t xml:space="preserve">обеспечивающую, при </w:t>
      </w:r>
      <w:r w:rsidR="00741C1F" w:rsidRPr="00576BC2">
        <w:rPr>
          <w:sz w:val="20"/>
          <w:lang w:val="ru-RU"/>
        </w:rPr>
        <w:t>необходимо</w:t>
      </w:r>
      <w:r w:rsidR="00741C1F">
        <w:rPr>
          <w:sz w:val="20"/>
          <w:lang w:val="ru-RU"/>
        </w:rPr>
        <w:t>сти,</w:t>
      </w:r>
      <w:r w:rsidR="00576BC2" w:rsidRPr="00576BC2">
        <w:rPr>
          <w:sz w:val="20"/>
          <w:lang w:val="ru-RU"/>
        </w:rPr>
        <w:t xml:space="preserve"> </w:t>
      </w:r>
      <w:r w:rsidR="00741C1F">
        <w:rPr>
          <w:sz w:val="20"/>
          <w:lang w:val="ru-RU"/>
        </w:rPr>
        <w:t xml:space="preserve"> </w:t>
      </w:r>
      <w:r w:rsidR="00741C1F" w:rsidRPr="00576BC2">
        <w:rPr>
          <w:sz w:val="20"/>
          <w:lang w:val="ru-RU"/>
        </w:rPr>
        <w:t>принятие</w:t>
      </w:r>
      <w:r w:rsidR="00741C1F">
        <w:rPr>
          <w:sz w:val="20"/>
          <w:lang w:val="ru-RU"/>
        </w:rPr>
        <w:t xml:space="preserve"> корректирующих </w:t>
      </w:r>
      <w:r w:rsidR="00576BC2" w:rsidRPr="00576BC2">
        <w:rPr>
          <w:sz w:val="20"/>
          <w:lang w:val="ru-RU"/>
        </w:rPr>
        <w:t>и/или превентивных мер</w:t>
      </w:r>
      <w:r w:rsidRPr="00471AF9">
        <w:rPr>
          <w:sz w:val="20"/>
          <w:lang w:val="ru-RU"/>
        </w:rPr>
        <w:t xml:space="preserve">;  </w:t>
      </w:r>
      <w:r w:rsidR="00471AF9" w:rsidRPr="00471AF9">
        <w:rPr>
          <w:sz w:val="20"/>
          <w:lang w:val="ru-RU"/>
        </w:rPr>
        <w:t>и</w:t>
      </w:r>
    </w:p>
    <w:p w:rsidR="00AB75C2" w:rsidRPr="00471AF9" w:rsidRDefault="00AB75C2" w:rsidP="00F76C35">
      <w:pPr>
        <w:pStyle w:val="GuidanceNumberedai"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741C1F">
        <w:rPr>
          <w:sz w:val="20"/>
          <w:lang w:val="ru-RU"/>
        </w:rPr>
        <w:t xml:space="preserve">обеспечивающую </w:t>
      </w:r>
      <w:r w:rsidR="00741C1F" w:rsidRPr="00741C1F">
        <w:rPr>
          <w:sz w:val="20"/>
          <w:lang w:val="ru-RU"/>
        </w:rPr>
        <w:t>направлени</w:t>
      </w:r>
      <w:r w:rsidR="00741C1F">
        <w:rPr>
          <w:sz w:val="20"/>
          <w:lang w:val="ru-RU"/>
        </w:rPr>
        <w:t xml:space="preserve">е </w:t>
      </w:r>
      <w:r w:rsidR="00741C1F" w:rsidRPr="00741C1F">
        <w:rPr>
          <w:sz w:val="20"/>
          <w:lang w:val="ru-RU"/>
        </w:rPr>
        <w:t>необходим</w:t>
      </w:r>
      <w:r w:rsidR="00741C1F">
        <w:rPr>
          <w:sz w:val="20"/>
          <w:lang w:val="ru-RU"/>
        </w:rPr>
        <w:t>ой информации пользователям</w:t>
      </w:r>
      <w:r w:rsidRPr="00471AF9">
        <w:rPr>
          <w:sz w:val="20"/>
          <w:lang w:val="ru-RU"/>
        </w:rPr>
        <w:t>.</w:t>
      </w:r>
    </w:p>
    <w:p w:rsidR="00AB75C2" w:rsidRPr="00576BC2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Pr="00576BC2">
        <w:rPr>
          <w:sz w:val="20"/>
          <w:lang w:val="ru-RU"/>
        </w:rPr>
        <w:t>(</w:t>
      </w:r>
      <w:r w:rsidRPr="00C615D2">
        <w:rPr>
          <w:sz w:val="20"/>
        </w:rPr>
        <w:t>ii</w:t>
      </w:r>
      <w:r w:rsidRPr="00576BC2">
        <w:rPr>
          <w:sz w:val="20"/>
          <w:lang w:val="ru-RU"/>
        </w:rPr>
        <w:t>)</w:t>
      </w:r>
      <w:r w:rsidRPr="00576BC2">
        <w:rPr>
          <w:sz w:val="20"/>
          <w:lang w:val="ru-RU"/>
        </w:rPr>
        <w:tab/>
      </w:r>
      <w:r w:rsidR="00741C1F">
        <w:rPr>
          <w:sz w:val="20"/>
          <w:lang w:val="ru-RU"/>
        </w:rPr>
        <w:t>процедуру</w:t>
      </w:r>
      <w:r w:rsidR="00576BC2" w:rsidRPr="00576BC2">
        <w:rPr>
          <w:sz w:val="20"/>
          <w:lang w:val="ru-RU"/>
        </w:rPr>
        <w:t xml:space="preserve"> для:</w:t>
      </w:r>
    </w:p>
    <w:p w:rsidR="00AB75C2" w:rsidRPr="00471AF9" w:rsidRDefault="00AB75C2" w:rsidP="00F76C35">
      <w:pPr>
        <w:pStyle w:val="GuidanceNumberedai"/>
        <w:ind w:left="567" w:hanging="567"/>
        <w:rPr>
          <w:sz w:val="20"/>
          <w:lang w:val="ru-RU"/>
        </w:rPr>
      </w:pPr>
      <w:r w:rsidRPr="00576BC2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 xml:space="preserve">выявления степени удовлетворенности пользователей; </w:t>
      </w:r>
      <w:r w:rsidR="00576BC2">
        <w:rPr>
          <w:sz w:val="20"/>
          <w:lang w:val="ru-RU"/>
        </w:rPr>
        <w:t xml:space="preserve"> </w:t>
      </w:r>
      <w:r w:rsidR="00471AF9" w:rsidRPr="00471AF9">
        <w:rPr>
          <w:sz w:val="20"/>
          <w:lang w:val="ru-RU"/>
        </w:rPr>
        <w:t>и</w:t>
      </w:r>
    </w:p>
    <w:p w:rsidR="00AB75C2" w:rsidRPr="00471AF9" w:rsidRDefault="00AB75C2" w:rsidP="00F76C35">
      <w:pPr>
        <w:pStyle w:val="GuidanceNumberedai"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741C1F" w:rsidRPr="00741C1F">
        <w:rPr>
          <w:sz w:val="20"/>
          <w:lang w:val="ru-RU"/>
        </w:rPr>
        <w:t>обеспечени</w:t>
      </w:r>
      <w:r w:rsidR="00741C1F">
        <w:rPr>
          <w:sz w:val="20"/>
          <w:lang w:val="ru-RU"/>
        </w:rPr>
        <w:t xml:space="preserve">я </w:t>
      </w:r>
      <w:r w:rsidR="00576BC2" w:rsidRPr="00576BC2">
        <w:rPr>
          <w:sz w:val="20"/>
          <w:lang w:val="ru-RU"/>
        </w:rPr>
        <w:t xml:space="preserve">удовлетворения </w:t>
      </w:r>
      <w:r w:rsidR="00741C1F">
        <w:rPr>
          <w:sz w:val="20"/>
          <w:lang w:val="ru-RU"/>
        </w:rPr>
        <w:t xml:space="preserve">их </w:t>
      </w:r>
      <w:r w:rsidR="00576BC2" w:rsidRPr="00741C1F">
        <w:rPr>
          <w:sz w:val="20"/>
          <w:lang w:val="ru-RU"/>
        </w:rPr>
        <w:t xml:space="preserve">правомерных </w:t>
      </w:r>
      <w:r w:rsidR="00741C1F">
        <w:rPr>
          <w:sz w:val="20"/>
          <w:lang w:val="ru-RU"/>
        </w:rPr>
        <w:t>потребностей и ожиданий</w:t>
      </w:r>
      <w:r w:rsidRPr="00471AF9">
        <w:rPr>
          <w:sz w:val="20"/>
          <w:lang w:val="ru-RU"/>
        </w:rPr>
        <w:t>.</w:t>
      </w:r>
    </w:p>
    <w:p w:rsidR="00AB75C2" w:rsidRPr="00123A21" w:rsidRDefault="00AB75C2" w:rsidP="00F76C35">
      <w:pPr>
        <w:pStyle w:val="GuidanceNumbereda"/>
        <w:ind w:left="567" w:hanging="567"/>
        <w:rPr>
          <w:sz w:val="20"/>
          <w:lang w:val="ru-RU"/>
        </w:rPr>
      </w:pPr>
      <w:r w:rsidRPr="00123A21">
        <w:rPr>
          <w:sz w:val="20"/>
          <w:lang w:val="ru-RU"/>
        </w:rPr>
        <w:tab/>
        <w:t>(</w:t>
      </w:r>
      <w:r w:rsidRPr="00123A21">
        <w:rPr>
          <w:sz w:val="20"/>
        </w:rPr>
        <w:t>iii</w:t>
      </w:r>
      <w:r w:rsidRPr="00123A21">
        <w:rPr>
          <w:sz w:val="20"/>
          <w:lang w:val="ru-RU"/>
        </w:rPr>
        <w:t xml:space="preserve">)    </w:t>
      </w:r>
      <w:r w:rsidR="003620DD">
        <w:rPr>
          <w:sz w:val="20"/>
          <w:lang w:val="ru-RU"/>
        </w:rPr>
        <w:t xml:space="preserve"> </w:t>
      </w:r>
      <w:r w:rsidR="00741C1F" w:rsidRPr="00123A21">
        <w:rPr>
          <w:sz w:val="20"/>
          <w:lang w:val="ru-RU"/>
        </w:rPr>
        <w:t>п</w:t>
      </w:r>
      <w:r w:rsidR="00576BC2" w:rsidRPr="00123A21">
        <w:rPr>
          <w:sz w:val="20"/>
          <w:lang w:val="ru-RU"/>
        </w:rPr>
        <w:t xml:space="preserve">редоставление </w:t>
      </w:r>
      <w:r w:rsidR="00741C1F" w:rsidRPr="00123A21">
        <w:rPr>
          <w:sz w:val="20"/>
          <w:lang w:val="ru-RU"/>
        </w:rPr>
        <w:t xml:space="preserve">пользователям (особенно пользователям, подающим заявки без помощи поверенных) </w:t>
      </w:r>
      <w:r w:rsidR="00576BC2" w:rsidRPr="00123A21">
        <w:rPr>
          <w:sz w:val="20"/>
          <w:lang w:val="ru-RU"/>
        </w:rPr>
        <w:t>ясных, кратких и понятных рекомендаций и информации</w:t>
      </w:r>
      <w:r w:rsidR="00123A21" w:rsidRPr="00123A21">
        <w:rPr>
          <w:sz w:val="20"/>
          <w:lang w:val="ru-RU"/>
        </w:rPr>
        <w:t xml:space="preserve"> по вопросам </w:t>
      </w:r>
      <w:r w:rsidR="00576BC2" w:rsidRPr="00123A21">
        <w:rPr>
          <w:sz w:val="20"/>
          <w:lang w:val="ru-RU"/>
        </w:rPr>
        <w:t xml:space="preserve">патентного поиска и экспертизы с указанием </w:t>
      </w:r>
      <w:r w:rsidR="00123A21" w:rsidRPr="00123A21">
        <w:rPr>
          <w:sz w:val="20"/>
          <w:lang w:val="ru-RU"/>
        </w:rPr>
        <w:t>источников такой информации</w:t>
      </w:r>
      <w:r w:rsidR="00576BC2" w:rsidRPr="00123A21">
        <w:rPr>
          <w:sz w:val="20"/>
          <w:lang w:val="ru-RU"/>
        </w:rPr>
        <w:t xml:space="preserve">, например </w:t>
      </w:r>
      <w:r w:rsidR="00123A21" w:rsidRPr="00123A21">
        <w:rPr>
          <w:sz w:val="20"/>
          <w:lang w:val="ru-RU"/>
        </w:rPr>
        <w:t>вебсайта</w:t>
      </w:r>
      <w:r w:rsidR="00576BC2" w:rsidRPr="00123A21">
        <w:rPr>
          <w:sz w:val="20"/>
          <w:lang w:val="ru-RU"/>
        </w:rPr>
        <w:t xml:space="preserve"> Органа или </w:t>
      </w:r>
      <w:r w:rsidR="00123A21" w:rsidRPr="00123A21">
        <w:rPr>
          <w:sz w:val="20"/>
          <w:lang w:val="ru-RU"/>
        </w:rPr>
        <w:t>ссылок на соответствующие руководства и справочники</w:t>
      </w:r>
      <w:r w:rsidRPr="00123A21">
        <w:rPr>
          <w:sz w:val="20"/>
          <w:lang w:val="ru-RU"/>
        </w:rPr>
        <w:t>.</w:t>
      </w:r>
    </w:p>
    <w:p w:rsidR="00AB75C2" w:rsidRPr="00576BC2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  <w:sectPr w:rsidR="00AB75C2" w:rsidRPr="00576BC2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471AF9">
        <w:rPr>
          <w:sz w:val="20"/>
          <w:lang w:val="ru-RU"/>
        </w:rPr>
        <w:tab/>
      </w:r>
      <w:r w:rsidRPr="00576BC2">
        <w:rPr>
          <w:sz w:val="20"/>
          <w:lang w:val="ru-RU"/>
        </w:rPr>
        <w:t>(</w:t>
      </w:r>
      <w:r>
        <w:rPr>
          <w:sz w:val="20"/>
        </w:rPr>
        <w:t>iv</w:t>
      </w:r>
      <w:r w:rsidRPr="00576BC2">
        <w:rPr>
          <w:sz w:val="20"/>
          <w:lang w:val="ru-RU"/>
        </w:rPr>
        <w:t xml:space="preserve">)     </w:t>
      </w:r>
      <w:r w:rsidR="00576BC2" w:rsidRPr="00686312">
        <w:rPr>
          <w:color w:val="000000"/>
          <w:sz w:val="20"/>
          <w:lang w:val="ru-RU"/>
        </w:rPr>
        <w:t xml:space="preserve">Сведения о том, </w:t>
      </w:r>
      <w:r w:rsidR="00123A21">
        <w:rPr>
          <w:color w:val="000000"/>
          <w:sz w:val="20"/>
          <w:lang w:val="ru-RU"/>
        </w:rPr>
        <w:t xml:space="preserve">где и </w:t>
      </w:r>
      <w:r w:rsidR="00576BC2" w:rsidRPr="00686312">
        <w:rPr>
          <w:color w:val="000000"/>
          <w:sz w:val="20"/>
          <w:lang w:val="ru-RU"/>
        </w:rPr>
        <w:t xml:space="preserve">как Орган </w:t>
      </w:r>
      <w:r w:rsidR="00123A21">
        <w:rPr>
          <w:color w:val="000000"/>
          <w:sz w:val="20"/>
          <w:lang w:val="ru-RU"/>
        </w:rPr>
        <w:t>публикует свои требования</w:t>
      </w:r>
      <w:r w:rsidR="00576BC2" w:rsidRPr="00686312">
        <w:rPr>
          <w:color w:val="000000"/>
          <w:sz w:val="20"/>
          <w:lang w:val="ru-RU"/>
        </w:rPr>
        <w:t xml:space="preserve"> в отношении обеспечения качества</w:t>
      </w:r>
      <w:r w:rsidR="00123A21">
        <w:rPr>
          <w:color w:val="000000"/>
          <w:sz w:val="20"/>
          <w:lang w:val="ru-RU"/>
        </w:rPr>
        <w:t xml:space="preserve"> для сведения </w:t>
      </w:r>
      <w:r w:rsidR="00123A21" w:rsidRPr="00686312">
        <w:rPr>
          <w:color w:val="000000"/>
          <w:sz w:val="20"/>
          <w:lang w:val="ru-RU"/>
        </w:rPr>
        <w:t>пользователей</w:t>
      </w:r>
      <w:r w:rsidRPr="00576BC2">
        <w:rPr>
          <w:sz w:val="20"/>
          <w:lang w:val="ru-RU"/>
        </w:rPr>
        <w:t>.</w:t>
      </w:r>
    </w:p>
    <w:p w:rsidR="00AB75C2" w:rsidRPr="00576BC2" w:rsidRDefault="00AB75C2" w:rsidP="00AC03E3">
      <w:pPr>
        <w:rPr>
          <w:lang w:val="ru-RU"/>
        </w:rPr>
      </w:pPr>
    </w:p>
    <w:p w:rsidR="00AB75C2" w:rsidRPr="002971F6" w:rsidRDefault="00AB75C2" w:rsidP="00AC03E3">
      <w:pPr>
        <w:keepNext/>
        <w:keepLines/>
        <w:rPr>
          <w:lang w:val="ru-RU"/>
        </w:rPr>
      </w:pPr>
      <w:r w:rsidRPr="006E0DB7">
        <w:t>IPOPHL</w:t>
      </w:r>
      <w:r w:rsidRPr="002971F6">
        <w:rPr>
          <w:lang w:val="ru-RU"/>
        </w:rPr>
        <w:t xml:space="preserve"> </w:t>
      </w:r>
      <w:r w:rsidR="00123A21">
        <w:rPr>
          <w:lang w:val="ru-RU"/>
        </w:rPr>
        <w:t xml:space="preserve">применяет следующий </w:t>
      </w:r>
      <w:r w:rsidR="00123A21" w:rsidRPr="002971F6">
        <w:rPr>
          <w:lang w:val="ru-RU"/>
        </w:rPr>
        <w:t>механизм</w:t>
      </w:r>
      <w:r w:rsidRPr="002971F6">
        <w:rPr>
          <w:lang w:val="ru-RU"/>
        </w:rPr>
        <w:t xml:space="preserve"> </w:t>
      </w:r>
      <w:r w:rsidR="00471AF9" w:rsidRPr="002971F6">
        <w:rPr>
          <w:lang w:val="ru-RU"/>
        </w:rPr>
        <w:t>обратной связи</w:t>
      </w:r>
      <w:r w:rsidRPr="002971F6">
        <w:rPr>
          <w:lang w:val="ru-RU"/>
        </w:rPr>
        <w:t>:</w:t>
      </w:r>
    </w:p>
    <w:p w:rsidR="00AB75C2" w:rsidRPr="002971F6" w:rsidRDefault="00AB75C2" w:rsidP="00AC03E3">
      <w:pPr>
        <w:keepNext/>
        <w:keepLines/>
        <w:rPr>
          <w:lang w:val="ru-RU"/>
        </w:rPr>
      </w:pPr>
    </w:p>
    <w:p w:rsidR="00AB75C2" w:rsidRPr="00471AF9" w:rsidRDefault="00123A21" w:rsidP="00AC03E3">
      <w:pPr>
        <w:keepNext/>
        <w:keepLines/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Рис. </w:t>
      </w:r>
      <w:r w:rsidR="00AB75C2" w:rsidRPr="00471AF9">
        <w:rPr>
          <w:i/>
          <w:szCs w:val="22"/>
          <w:lang w:val="ru-RU"/>
        </w:rPr>
        <w:t>3</w:t>
      </w:r>
    </w:p>
    <w:p w:rsidR="00AB75C2" w:rsidRPr="002C1525" w:rsidRDefault="00123A21" w:rsidP="00AC03E3">
      <w:pPr>
        <w:keepNext/>
        <w:keepLines/>
        <w:shd w:val="clear" w:color="auto" w:fill="BFBFBF"/>
        <w:jc w:val="center"/>
        <w:rPr>
          <w:b/>
          <w:i/>
          <w:szCs w:val="22"/>
          <w:lang w:val="ru-RU"/>
        </w:rPr>
      </w:pPr>
      <w:r w:rsidRPr="00471AF9">
        <w:rPr>
          <w:b/>
          <w:i/>
          <w:szCs w:val="22"/>
          <w:lang w:val="ru-RU"/>
        </w:rPr>
        <w:t>ОПЕРАЦИОННЫЙ ЦИКЛ</w:t>
      </w:r>
      <w:r w:rsidRPr="00123A21">
        <w:rPr>
          <w:b/>
          <w:i/>
          <w:szCs w:val="22"/>
          <w:lang w:val="ru-RU"/>
        </w:rPr>
        <w:t xml:space="preserve"> </w:t>
      </w:r>
      <w:r w:rsidR="00471AF9" w:rsidRPr="00471AF9">
        <w:rPr>
          <w:b/>
          <w:i/>
          <w:szCs w:val="22"/>
          <w:lang w:val="ru-RU"/>
        </w:rPr>
        <w:t>ОБРАТНОЙ СВЯЗИ</w:t>
      </w:r>
      <w:r w:rsidRPr="00123A21">
        <w:rPr>
          <w:b/>
          <w:i/>
          <w:szCs w:val="22"/>
          <w:lang w:val="ru-RU"/>
        </w:rPr>
        <w:t xml:space="preserve"> </w:t>
      </w:r>
      <w:r w:rsidRPr="00AC03E3">
        <w:rPr>
          <w:b/>
          <w:i/>
          <w:szCs w:val="22"/>
        </w:rPr>
        <w:t>PQRS</w:t>
      </w:r>
    </w:p>
    <w:p w:rsidR="00AB75C2" w:rsidRPr="00C615D2" w:rsidRDefault="00E3768A" w:rsidP="00AC03E3">
      <w:r>
        <w:rPr>
          <w:noProof/>
          <w:lang w:eastAsia="en-US"/>
        </w:rPr>
        <w:drawing>
          <wp:inline distT="0" distB="0" distL="0" distR="0">
            <wp:extent cx="5873750" cy="40005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C2" w:rsidRPr="00AC03E3" w:rsidRDefault="00AB75C2" w:rsidP="00AC03E3"/>
    <w:p w:rsidR="00AB75C2" w:rsidRPr="00A30F35" w:rsidRDefault="00AB75C2" w:rsidP="00AC03E3">
      <w:pPr>
        <w:rPr>
          <w:lang w:val="ru-RU"/>
        </w:rPr>
      </w:pPr>
      <w:r w:rsidRPr="00A30F35">
        <w:rPr>
          <w:lang w:val="ru-RU"/>
        </w:rPr>
        <w:t>(</w:t>
      </w:r>
      <w:proofErr w:type="spellStart"/>
      <w:r>
        <w:t>i</w:t>
      </w:r>
      <w:proofErr w:type="spellEnd"/>
      <w:r w:rsidRPr="00A30F35">
        <w:rPr>
          <w:lang w:val="ru-RU"/>
        </w:rPr>
        <w:t>)</w:t>
      </w:r>
      <w:r w:rsidRPr="00A30F35">
        <w:rPr>
          <w:lang w:val="ru-RU"/>
        </w:rPr>
        <w:tab/>
      </w:r>
      <w:r w:rsidR="00A30F35" w:rsidRPr="00A30F35">
        <w:rPr>
          <w:lang w:val="ru-RU"/>
        </w:rPr>
        <w:t>Задач</w:t>
      </w:r>
      <w:r w:rsidR="00A30F35">
        <w:rPr>
          <w:lang w:val="ru-RU"/>
        </w:rPr>
        <w:t>а</w:t>
      </w:r>
      <w:r w:rsidR="00A30F35" w:rsidRPr="00A30F35">
        <w:rPr>
          <w:lang w:val="ru-RU"/>
        </w:rPr>
        <w:t xml:space="preserve"> </w:t>
      </w:r>
      <w:r w:rsidR="00A30F35">
        <w:rPr>
          <w:lang w:val="ru-RU"/>
        </w:rPr>
        <w:t>Службы</w:t>
      </w:r>
      <w:r w:rsidR="00A30F35" w:rsidRPr="00A30F35">
        <w:rPr>
          <w:lang w:val="ru-RU"/>
        </w:rPr>
        <w:t xml:space="preserve"> стратегическ</w:t>
      </w:r>
      <w:r w:rsidR="00A30F35">
        <w:rPr>
          <w:lang w:val="ru-RU"/>
        </w:rPr>
        <w:t>ого</w:t>
      </w:r>
      <w:r w:rsidR="00A30F35" w:rsidRPr="00A30F35">
        <w:rPr>
          <w:lang w:val="ru-RU"/>
        </w:rPr>
        <w:t xml:space="preserve"> управлени</w:t>
      </w:r>
      <w:r w:rsidR="00A30F35">
        <w:rPr>
          <w:lang w:val="ru-RU"/>
        </w:rPr>
        <w:t>я</w:t>
      </w:r>
      <w:r w:rsidRPr="00A30F35">
        <w:rPr>
          <w:lang w:val="ru-RU"/>
        </w:rPr>
        <w:t xml:space="preserve"> (</w:t>
      </w:r>
      <w:r w:rsidRPr="00A04B95">
        <w:t>OSM</w:t>
      </w:r>
      <w:r w:rsidRPr="00A30F35">
        <w:rPr>
          <w:lang w:val="ru-RU"/>
        </w:rPr>
        <w:t xml:space="preserve">) </w:t>
      </w:r>
      <w:r w:rsidR="00A30F35" w:rsidRPr="00A30F35">
        <w:rPr>
          <w:rFonts w:eastAsia="+mn-ea"/>
          <w:lang w:val="ru-RU" w:eastAsia="en-US"/>
        </w:rPr>
        <w:t xml:space="preserve">– </w:t>
      </w:r>
      <w:r w:rsidR="00A30F35">
        <w:rPr>
          <w:rFonts w:eastAsia="+mn-ea"/>
          <w:lang w:val="ru-RU" w:eastAsia="en-US"/>
        </w:rPr>
        <w:t>принимать</w:t>
      </w:r>
      <w:r w:rsidR="00A30F35" w:rsidRPr="00A30F35">
        <w:rPr>
          <w:rFonts w:eastAsia="+mn-ea"/>
          <w:lang w:val="ru-RU" w:eastAsia="en-US"/>
        </w:rPr>
        <w:t xml:space="preserve"> </w:t>
      </w:r>
      <w:r w:rsidR="00A30F35">
        <w:rPr>
          <w:rFonts w:eastAsia="+mn-ea"/>
          <w:lang w:val="ru-RU" w:eastAsia="en-US"/>
        </w:rPr>
        <w:t>отзывы</w:t>
      </w:r>
      <w:r w:rsidR="00A30F35" w:rsidRPr="00A30F35">
        <w:rPr>
          <w:rFonts w:eastAsia="+mn-ea"/>
          <w:lang w:val="ru-RU" w:eastAsia="en-US"/>
        </w:rPr>
        <w:t xml:space="preserve"> </w:t>
      </w:r>
      <w:r w:rsidR="00A30F35">
        <w:rPr>
          <w:rFonts w:eastAsia="+mn-ea"/>
          <w:lang w:val="ru-RU" w:eastAsia="en-US"/>
        </w:rPr>
        <w:t>и</w:t>
      </w:r>
      <w:r w:rsidR="00A30F35" w:rsidRPr="00A30F35">
        <w:rPr>
          <w:rFonts w:eastAsia="+mn-ea"/>
          <w:lang w:val="ru-RU" w:eastAsia="en-US"/>
        </w:rPr>
        <w:t xml:space="preserve"> </w:t>
      </w:r>
      <w:r w:rsidR="00A30F35" w:rsidRPr="00A30F35">
        <w:rPr>
          <w:lang w:val="ru-RU"/>
        </w:rPr>
        <w:t>претензи</w:t>
      </w:r>
      <w:r w:rsidR="00A30F35">
        <w:rPr>
          <w:lang w:val="ru-RU"/>
        </w:rPr>
        <w:t>и</w:t>
      </w:r>
      <w:r w:rsidR="00A30F35" w:rsidRPr="00A30F35">
        <w:rPr>
          <w:lang w:val="ru-RU"/>
        </w:rPr>
        <w:t xml:space="preserve"> </w:t>
      </w:r>
      <w:r w:rsidR="00471AF9" w:rsidRPr="00A30F35">
        <w:rPr>
          <w:lang w:val="ru-RU"/>
        </w:rPr>
        <w:t>клиент</w:t>
      </w:r>
      <w:r w:rsidR="00A30F35">
        <w:rPr>
          <w:lang w:val="ru-RU"/>
        </w:rPr>
        <w:t>ов</w:t>
      </w:r>
      <w:r w:rsidR="00A30F35" w:rsidRPr="00A30F35">
        <w:rPr>
          <w:lang w:val="ru-RU"/>
        </w:rPr>
        <w:t xml:space="preserve"> </w:t>
      </w:r>
      <w:r w:rsidR="00A30F35">
        <w:rPr>
          <w:lang w:val="ru-RU"/>
        </w:rPr>
        <w:t>с</w:t>
      </w:r>
      <w:r w:rsidR="00A30F35" w:rsidRPr="00A30F35">
        <w:rPr>
          <w:lang w:val="ru-RU"/>
        </w:rPr>
        <w:t xml:space="preserve"> использова</w:t>
      </w:r>
      <w:r w:rsidR="00A30F35">
        <w:rPr>
          <w:lang w:val="ru-RU"/>
        </w:rPr>
        <w:t>нием</w:t>
      </w:r>
      <w:r w:rsidR="00A30F35" w:rsidRPr="00A30F35">
        <w:rPr>
          <w:lang w:val="ru-RU"/>
        </w:rPr>
        <w:t xml:space="preserve"> </w:t>
      </w:r>
      <w:r w:rsidR="00A30F35">
        <w:rPr>
          <w:lang w:val="ru-RU"/>
        </w:rPr>
        <w:t xml:space="preserve">форм для </w:t>
      </w:r>
      <w:r w:rsidR="00471AF9" w:rsidRPr="00A30F35">
        <w:rPr>
          <w:lang w:val="ru-RU"/>
        </w:rPr>
        <w:t>обратной связи</w:t>
      </w:r>
      <w:r w:rsidR="00A30F35">
        <w:rPr>
          <w:lang w:val="ru-RU"/>
        </w:rPr>
        <w:t xml:space="preserve"> с </w:t>
      </w:r>
      <w:r w:rsidR="00A30F35" w:rsidRPr="00A30F35">
        <w:rPr>
          <w:lang w:val="ru-RU"/>
        </w:rPr>
        <w:t>клиент</w:t>
      </w:r>
      <w:r w:rsidR="00A30F35">
        <w:rPr>
          <w:lang w:val="ru-RU"/>
        </w:rPr>
        <w:t>ами</w:t>
      </w:r>
      <w:r w:rsidRPr="00A30F35">
        <w:rPr>
          <w:lang w:val="ru-RU"/>
        </w:rPr>
        <w:t xml:space="preserve">, </w:t>
      </w:r>
      <w:r w:rsidR="00471AF9" w:rsidRPr="00A30F35">
        <w:rPr>
          <w:lang w:val="ru-RU"/>
        </w:rPr>
        <w:t>электронной почты</w:t>
      </w:r>
      <w:r w:rsidRPr="00A30F35">
        <w:rPr>
          <w:lang w:val="ru-RU"/>
        </w:rPr>
        <w:t xml:space="preserve">, </w:t>
      </w:r>
      <w:r w:rsidR="00A30F35">
        <w:rPr>
          <w:lang w:val="ru-RU"/>
        </w:rPr>
        <w:t>обычной почты</w:t>
      </w:r>
      <w:r w:rsidRPr="00A30F35">
        <w:rPr>
          <w:lang w:val="ru-RU"/>
        </w:rPr>
        <w:t xml:space="preserve">, </w:t>
      </w:r>
      <w:r w:rsidR="00A30F35">
        <w:rPr>
          <w:lang w:val="ru-RU"/>
        </w:rPr>
        <w:t xml:space="preserve">по </w:t>
      </w:r>
      <w:r w:rsidR="00471AF9" w:rsidRPr="00A30F35">
        <w:rPr>
          <w:lang w:val="ru-RU"/>
        </w:rPr>
        <w:t>телефон</w:t>
      </w:r>
      <w:r w:rsidR="00A30F35">
        <w:rPr>
          <w:lang w:val="ru-RU"/>
        </w:rPr>
        <w:t xml:space="preserve">у или через </w:t>
      </w:r>
      <w:r w:rsidR="00A30F35" w:rsidRPr="00A30F35">
        <w:rPr>
          <w:lang w:val="ru-RU"/>
        </w:rPr>
        <w:t>«</w:t>
      </w:r>
      <w:r w:rsidR="00A30F35">
        <w:rPr>
          <w:lang w:val="ru-RU"/>
        </w:rPr>
        <w:t>ящик для предложений</w:t>
      </w:r>
      <w:r w:rsidR="00A30F35" w:rsidRPr="00A30F35">
        <w:rPr>
          <w:lang w:val="ru-RU"/>
        </w:rPr>
        <w:t>»</w:t>
      </w:r>
      <w:r w:rsidR="00471AF9" w:rsidRPr="00A30F35">
        <w:rPr>
          <w:lang w:val="ru-RU"/>
        </w:rPr>
        <w:t xml:space="preserve"> </w:t>
      </w:r>
      <w:r w:rsidR="00A30F35" w:rsidRPr="00A04B95">
        <w:t>IPOPHL</w:t>
      </w:r>
      <w:r w:rsidRPr="00A30F35">
        <w:rPr>
          <w:lang w:val="ru-RU"/>
        </w:rPr>
        <w:t xml:space="preserve">.  </w:t>
      </w:r>
      <w:r w:rsidR="00A30F35">
        <w:rPr>
          <w:lang w:val="ru-RU"/>
        </w:rPr>
        <w:t xml:space="preserve">Претензии </w:t>
      </w:r>
      <w:r w:rsidR="00471AF9" w:rsidRPr="00A30F35">
        <w:rPr>
          <w:lang w:val="ru-RU"/>
        </w:rPr>
        <w:t>и</w:t>
      </w:r>
      <w:r w:rsidRPr="00A30F35">
        <w:rPr>
          <w:lang w:val="ru-RU"/>
        </w:rPr>
        <w:t xml:space="preserve"> </w:t>
      </w:r>
      <w:r w:rsidR="00A30F35">
        <w:rPr>
          <w:lang w:val="ru-RU"/>
        </w:rPr>
        <w:t xml:space="preserve">отзывы передаются руководителям </w:t>
      </w:r>
      <w:r w:rsidR="00471AF9" w:rsidRPr="00A30F35">
        <w:rPr>
          <w:lang w:val="ru-RU"/>
        </w:rPr>
        <w:t>соответствующ</w:t>
      </w:r>
      <w:r w:rsidR="00A30F35">
        <w:rPr>
          <w:lang w:val="ru-RU"/>
        </w:rPr>
        <w:t>их</w:t>
      </w:r>
      <w:r w:rsidR="00471AF9" w:rsidRPr="00A30F35">
        <w:rPr>
          <w:lang w:val="ru-RU"/>
        </w:rPr>
        <w:t xml:space="preserve"> </w:t>
      </w:r>
      <w:r w:rsidR="002315B6" w:rsidRPr="00A30F35">
        <w:rPr>
          <w:lang w:val="ru-RU"/>
        </w:rPr>
        <w:t>бюро</w:t>
      </w:r>
      <w:r w:rsidRPr="00A30F35">
        <w:rPr>
          <w:lang w:val="ru-RU"/>
        </w:rPr>
        <w:t>/</w:t>
      </w:r>
      <w:r w:rsidR="00A30F35" w:rsidRPr="00A30F35">
        <w:rPr>
          <w:lang w:val="ru-RU"/>
        </w:rPr>
        <w:t>подразделени</w:t>
      </w:r>
      <w:r w:rsidR="00A30F35">
        <w:rPr>
          <w:lang w:val="ru-RU"/>
        </w:rPr>
        <w:t xml:space="preserve">й для принятия по ним </w:t>
      </w:r>
      <w:r w:rsidR="00A30F35" w:rsidRPr="00A30F35">
        <w:rPr>
          <w:lang w:val="ru-RU"/>
        </w:rPr>
        <w:t>необходим</w:t>
      </w:r>
      <w:r w:rsidR="00A30F35">
        <w:rPr>
          <w:lang w:val="ru-RU"/>
        </w:rPr>
        <w:t>ых мер</w:t>
      </w:r>
      <w:r w:rsidRPr="00A30F35">
        <w:rPr>
          <w:lang w:val="ru-RU"/>
        </w:rPr>
        <w:t xml:space="preserve">.  </w:t>
      </w:r>
      <w:r w:rsidR="00A30F35" w:rsidRPr="00A30F35">
        <w:rPr>
          <w:lang w:val="ru-RU"/>
        </w:rPr>
        <w:t xml:space="preserve">Отзывы </w:t>
      </w:r>
      <w:r w:rsidR="00471AF9" w:rsidRPr="00A30F35">
        <w:rPr>
          <w:lang w:val="ru-RU"/>
        </w:rPr>
        <w:t>или</w:t>
      </w:r>
      <w:r w:rsidRPr="00A30F35">
        <w:rPr>
          <w:lang w:val="ru-RU"/>
        </w:rPr>
        <w:t xml:space="preserve"> </w:t>
      </w:r>
      <w:r w:rsidR="00471AF9" w:rsidRPr="00A30F35">
        <w:rPr>
          <w:lang w:val="ru-RU"/>
        </w:rPr>
        <w:t>вопросы</w:t>
      </w:r>
      <w:r w:rsidR="00A30F35">
        <w:rPr>
          <w:lang w:val="ru-RU"/>
        </w:rPr>
        <w:t xml:space="preserve">, </w:t>
      </w:r>
      <w:r w:rsidR="00A30F35" w:rsidRPr="00A30F35">
        <w:rPr>
          <w:lang w:val="ru-RU"/>
        </w:rPr>
        <w:t>касающи</w:t>
      </w:r>
      <w:r w:rsidR="00A30F35">
        <w:rPr>
          <w:lang w:val="ru-RU"/>
        </w:rPr>
        <w:t>еся</w:t>
      </w:r>
      <w:r w:rsidR="00471AF9" w:rsidRPr="00A30F35">
        <w:rPr>
          <w:lang w:val="ru-RU"/>
        </w:rPr>
        <w:t xml:space="preserve"> </w:t>
      </w:r>
      <w:r w:rsidR="00A30F35">
        <w:rPr>
          <w:lang w:val="ru-RU"/>
        </w:rPr>
        <w:t xml:space="preserve">экспертизы, направляются в </w:t>
      </w:r>
      <w:r w:rsidRPr="00A04B95">
        <w:t>QMD</w:t>
      </w:r>
      <w:r w:rsidRPr="00A30F35">
        <w:rPr>
          <w:lang w:val="ru-RU"/>
        </w:rPr>
        <w:t xml:space="preserve"> </w:t>
      </w:r>
      <w:r w:rsidR="00A30F35">
        <w:rPr>
          <w:lang w:val="ru-RU"/>
        </w:rPr>
        <w:t xml:space="preserve">для </w:t>
      </w:r>
      <w:r w:rsidR="00471AF9" w:rsidRPr="00A30F35">
        <w:rPr>
          <w:lang w:val="ru-RU"/>
        </w:rPr>
        <w:t>соответствующ</w:t>
      </w:r>
      <w:r w:rsidR="00A30F35" w:rsidRPr="00A30F35">
        <w:rPr>
          <w:lang w:val="ru-RU"/>
        </w:rPr>
        <w:t>ей</w:t>
      </w:r>
      <w:r w:rsidR="00471AF9" w:rsidRPr="00A30F35">
        <w:rPr>
          <w:lang w:val="ru-RU"/>
        </w:rPr>
        <w:t xml:space="preserve"> оценка и</w:t>
      </w:r>
      <w:r w:rsidRPr="00A30F35">
        <w:rPr>
          <w:lang w:val="ru-RU"/>
        </w:rPr>
        <w:t xml:space="preserve"> </w:t>
      </w:r>
      <w:r w:rsidR="00A30F35">
        <w:rPr>
          <w:lang w:val="ru-RU"/>
        </w:rPr>
        <w:t>принятия мер</w:t>
      </w:r>
      <w:r w:rsidR="00471AF9" w:rsidRPr="00A30F35">
        <w:rPr>
          <w:lang w:val="ru-RU"/>
        </w:rPr>
        <w:t xml:space="preserve"> по исправлению ситуации</w:t>
      </w:r>
      <w:r w:rsidRPr="00A30F35">
        <w:rPr>
          <w:lang w:val="ru-RU"/>
        </w:rPr>
        <w:t xml:space="preserve">.  </w:t>
      </w:r>
      <w:r w:rsidR="00A30F35">
        <w:rPr>
          <w:lang w:val="ru-RU"/>
        </w:rPr>
        <w:t>Клиенты</w:t>
      </w:r>
      <w:r w:rsidR="00A30F35" w:rsidRPr="00A30F35">
        <w:rPr>
          <w:lang w:val="ru-RU"/>
        </w:rPr>
        <w:t>/</w:t>
      </w:r>
      <w:r w:rsidR="00A30F35">
        <w:rPr>
          <w:lang w:val="ru-RU"/>
        </w:rPr>
        <w:t xml:space="preserve">авторы </w:t>
      </w:r>
      <w:r w:rsidR="00A30F35" w:rsidRPr="00A30F35">
        <w:rPr>
          <w:lang w:val="ru-RU"/>
        </w:rPr>
        <w:t>претензи</w:t>
      </w:r>
      <w:r w:rsidR="00A30F35">
        <w:rPr>
          <w:lang w:val="ru-RU"/>
        </w:rPr>
        <w:t xml:space="preserve">й уведомляются о </w:t>
      </w:r>
      <w:r w:rsidR="00A30F35" w:rsidRPr="00A30F35">
        <w:rPr>
          <w:lang w:val="ru-RU"/>
        </w:rPr>
        <w:t>р</w:t>
      </w:r>
      <w:r w:rsidR="00A30F35">
        <w:rPr>
          <w:lang w:val="ru-RU"/>
        </w:rPr>
        <w:t>езультатах</w:t>
      </w:r>
      <w:r w:rsidRPr="00A30F35">
        <w:rPr>
          <w:lang w:val="ru-RU"/>
        </w:rPr>
        <w:t xml:space="preserve"> </w:t>
      </w:r>
      <w:r w:rsidR="00A30F35">
        <w:rPr>
          <w:lang w:val="ru-RU"/>
        </w:rPr>
        <w:t>оценки и принятия мер</w:t>
      </w:r>
      <w:r w:rsidRPr="00A30F35">
        <w:rPr>
          <w:lang w:val="ru-RU"/>
        </w:rPr>
        <w:t>.</w:t>
      </w:r>
    </w:p>
    <w:p w:rsidR="00AB75C2" w:rsidRPr="00A30F35" w:rsidRDefault="00AB75C2" w:rsidP="00AC03E3">
      <w:pPr>
        <w:rPr>
          <w:lang w:val="ru-RU"/>
        </w:rPr>
      </w:pPr>
    </w:p>
    <w:p w:rsidR="00AB75C2" w:rsidRPr="00471AF9" w:rsidRDefault="00AB75C2" w:rsidP="00AC03E3">
      <w:pPr>
        <w:rPr>
          <w:lang w:val="ru-RU"/>
        </w:rPr>
      </w:pPr>
      <w:r w:rsidRPr="00A30F35">
        <w:rPr>
          <w:lang w:val="ru-RU"/>
        </w:rPr>
        <w:t>(</w:t>
      </w:r>
      <w:r w:rsidRPr="00A04B95">
        <w:rPr>
          <w:lang w:val="en-PH"/>
        </w:rPr>
        <w:t>ii</w:t>
      </w:r>
      <w:r w:rsidRPr="00A30F35">
        <w:rPr>
          <w:lang w:val="ru-RU"/>
        </w:rPr>
        <w:t>)</w:t>
      </w:r>
      <w:r w:rsidRPr="00A30F35">
        <w:rPr>
          <w:lang w:val="ru-RU"/>
        </w:rPr>
        <w:tab/>
      </w:r>
      <w:r w:rsidRPr="00A04B95">
        <w:t>IPOPHL</w:t>
      </w:r>
      <w:r w:rsidRPr="00A30F35">
        <w:rPr>
          <w:lang w:val="ru-RU"/>
        </w:rPr>
        <w:t xml:space="preserve"> </w:t>
      </w:r>
      <w:r w:rsidR="005D7E89" w:rsidRPr="00A30F35">
        <w:rPr>
          <w:lang w:val="ru-RU"/>
        </w:rPr>
        <w:t>проводит</w:t>
      </w:r>
      <w:r w:rsidRPr="00A30F35">
        <w:rPr>
          <w:lang w:val="ru-RU"/>
        </w:rPr>
        <w:t xml:space="preserve"> </w:t>
      </w:r>
      <w:r w:rsidR="00A30F35" w:rsidRPr="00A30F35">
        <w:rPr>
          <w:lang w:val="ru-RU"/>
        </w:rPr>
        <w:t xml:space="preserve">через </w:t>
      </w:r>
      <w:r w:rsidR="00A30F35" w:rsidRPr="00A04B95">
        <w:t>OSM</w:t>
      </w:r>
      <w:r w:rsidR="00A30F35">
        <w:rPr>
          <w:lang w:val="ru-RU"/>
        </w:rPr>
        <w:t xml:space="preserve"> опросы </w:t>
      </w:r>
      <w:r w:rsidR="00A30F35" w:rsidRPr="00A30F35">
        <w:rPr>
          <w:lang w:val="ru-RU"/>
        </w:rPr>
        <w:t>к</w:t>
      </w:r>
      <w:r w:rsidR="00471AF9" w:rsidRPr="00A30F35">
        <w:rPr>
          <w:lang w:val="ru-RU"/>
        </w:rPr>
        <w:t>лиент</w:t>
      </w:r>
      <w:r w:rsidR="00A30F35">
        <w:rPr>
          <w:lang w:val="ru-RU"/>
        </w:rPr>
        <w:t xml:space="preserve">ов для выявления степени их удовлетворенности </w:t>
      </w:r>
      <w:r w:rsidR="00A30F35" w:rsidRPr="00A30F35">
        <w:rPr>
          <w:snapToGrid w:val="0"/>
          <w:lang w:val="ru-RU"/>
        </w:rPr>
        <w:t>услуг</w:t>
      </w:r>
      <w:r w:rsidR="00A30F35">
        <w:rPr>
          <w:lang w:val="ru-RU"/>
        </w:rPr>
        <w:t>ами</w:t>
      </w:r>
      <w:r w:rsidRPr="00A30F35">
        <w:rPr>
          <w:lang w:val="ru-RU"/>
        </w:rPr>
        <w:t xml:space="preserve">.  </w:t>
      </w:r>
      <w:r w:rsidR="00A30F35">
        <w:rPr>
          <w:lang w:val="ru-RU"/>
        </w:rPr>
        <w:t>Такие опросы играют важную роль, помогая Патентному</w:t>
      </w:r>
      <w:r w:rsidR="009A4B5C" w:rsidRPr="00A30F35">
        <w:rPr>
          <w:lang w:val="ru-RU"/>
        </w:rPr>
        <w:t xml:space="preserve"> бюро</w:t>
      </w:r>
      <w:r w:rsidRPr="00A30F35">
        <w:rPr>
          <w:lang w:val="ru-RU"/>
        </w:rPr>
        <w:t xml:space="preserve"> </w:t>
      </w:r>
      <w:r w:rsidR="00A30F35">
        <w:rPr>
          <w:lang w:val="ru-RU"/>
        </w:rPr>
        <w:t>повышать уровень оказываемых услуг</w:t>
      </w:r>
      <w:r w:rsidRPr="00A30F35">
        <w:rPr>
          <w:lang w:val="ru-RU"/>
        </w:rPr>
        <w:t xml:space="preserve">.  </w:t>
      </w:r>
      <w:proofErr w:type="gramStart"/>
      <w:r w:rsidRPr="00A04B95">
        <w:t>OSM</w:t>
      </w:r>
      <w:r w:rsidRPr="00A30F35">
        <w:rPr>
          <w:lang w:val="ru-RU"/>
        </w:rPr>
        <w:t xml:space="preserve"> </w:t>
      </w:r>
      <w:r w:rsidR="00A30F35">
        <w:rPr>
          <w:lang w:val="ru-RU"/>
        </w:rPr>
        <w:t xml:space="preserve">готовит форму опроса </w:t>
      </w:r>
      <w:r w:rsidR="00471AF9" w:rsidRPr="00A30F35">
        <w:rPr>
          <w:lang w:val="ru-RU"/>
        </w:rPr>
        <w:t>и</w:t>
      </w:r>
      <w:r w:rsidRPr="00A30F35">
        <w:rPr>
          <w:lang w:val="ru-RU"/>
        </w:rPr>
        <w:t xml:space="preserve"> </w:t>
      </w:r>
      <w:r w:rsidR="00A30F35">
        <w:rPr>
          <w:lang w:val="ru-RU"/>
        </w:rPr>
        <w:t xml:space="preserve">распространяет ее по </w:t>
      </w:r>
      <w:r w:rsidR="00471AF9" w:rsidRPr="00A30F35">
        <w:rPr>
          <w:lang w:val="ru-RU"/>
        </w:rPr>
        <w:t>факс</w:t>
      </w:r>
      <w:r w:rsidR="00A30F35">
        <w:rPr>
          <w:lang w:val="ru-RU"/>
        </w:rPr>
        <w:t>у</w:t>
      </w:r>
      <w:r w:rsidRPr="00A30F35">
        <w:rPr>
          <w:lang w:val="ru-RU"/>
        </w:rPr>
        <w:t xml:space="preserve">, </w:t>
      </w:r>
      <w:r w:rsidR="00A30F35">
        <w:rPr>
          <w:lang w:val="ru-RU"/>
        </w:rPr>
        <w:t>электронной почте</w:t>
      </w:r>
      <w:r w:rsidRPr="00A30F35">
        <w:rPr>
          <w:lang w:val="ru-RU"/>
        </w:rPr>
        <w:t xml:space="preserve">, </w:t>
      </w:r>
      <w:r w:rsidR="00A30F35">
        <w:rPr>
          <w:lang w:val="ru-RU"/>
        </w:rPr>
        <w:t>обычной почте</w:t>
      </w:r>
      <w:r w:rsidRPr="00A30F35">
        <w:rPr>
          <w:lang w:val="ru-RU"/>
        </w:rPr>
        <w:t xml:space="preserve">, </w:t>
      </w:r>
      <w:r w:rsidR="00A30F35">
        <w:rPr>
          <w:lang w:val="ru-RU"/>
        </w:rPr>
        <w:t xml:space="preserve">в </w:t>
      </w:r>
      <w:r w:rsidR="00A30F35" w:rsidRPr="00A30F35">
        <w:rPr>
          <w:lang w:val="ru-RU"/>
        </w:rPr>
        <w:t>пункт</w:t>
      </w:r>
      <w:r w:rsidR="00A30F35">
        <w:rPr>
          <w:lang w:val="ru-RU"/>
        </w:rPr>
        <w:t xml:space="preserve">ах при входах в здания </w:t>
      </w:r>
      <w:r w:rsidRPr="00A30F35">
        <w:rPr>
          <w:lang w:val="ru-RU"/>
        </w:rPr>
        <w:t>(</w:t>
      </w:r>
      <w:r w:rsidRPr="00A04B95">
        <w:t>walk</w:t>
      </w:r>
      <w:r w:rsidRPr="00A30F35">
        <w:rPr>
          <w:lang w:val="ru-RU"/>
        </w:rPr>
        <w:t>-</w:t>
      </w:r>
      <w:r w:rsidRPr="00A04B95">
        <w:t>ins</w:t>
      </w:r>
      <w:r w:rsidRPr="00A30F35">
        <w:rPr>
          <w:lang w:val="ru-RU"/>
        </w:rPr>
        <w:t xml:space="preserve">) </w:t>
      </w:r>
      <w:r w:rsidR="00471AF9" w:rsidRPr="00A30F35">
        <w:rPr>
          <w:lang w:val="ru-RU"/>
        </w:rPr>
        <w:t>и</w:t>
      </w:r>
      <w:r w:rsidRPr="00A30F35">
        <w:rPr>
          <w:lang w:val="ru-RU"/>
        </w:rPr>
        <w:t xml:space="preserve"> </w:t>
      </w:r>
      <w:r w:rsidR="002F3396">
        <w:rPr>
          <w:lang w:val="ru-RU"/>
        </w:rPr>
        <w:t xml:space="preserve">через </w:t>
      </w:r>
      <w:r w:rsidR="00A30F35">
        <w:rPr>
          <w:lang w:val="ru-RU"/>
        </w:rPr>
        <w:t>почт</w:t>
      </w:r>
      <w:r w:rsidR="002F3396">
        <w:rPr>
          <w:lang w:val="ru-RU"/>
        </w:rPr>
        <w:t xml:space="preserve">у </w:t>
      </w:r>
      <w:r w:rsidRPr="00A04B95">
        <w:t>IPOPHL</w:t>
      </w:r>
      <w:r w:rsidRPr="00A30F35">
        <w:rPr>
          <w:lang w:val="ru-RU"/>
        </w:rPr>
        <w:t>.</w:t>
      </w:r>
      <w:proofErr w:type="gramEnd"/>
      <w:r w:rsidRPr="00A30F35">
        <w:rPr>
          <w:lang w:val="ru-RU"/>
        </w:rPr>
        <w:t xml:space="preserve">  </w:t>
      </w:r>
      <w:r w:rsidR="002F3396" w:rsidRPr="002F3396">
        <w:rPr>
          <w:lang w:val="ru-RU"/>
        </w:rPr>
        <w:t>Клиент</w:t>
      </w:r>
      <w:r w:rsidR="002F3396">
        <w:rPr>
          <w:lang w:val="ru-RU"/>
        </w:rPr>
        <w:t>ы подают свои о</w:t>
      </w:r>
      <w:r w:rsidR="00A30F35">
        <w:rPr>
          <w:lang w:val="ru-RU"/>
        </w:rPr>
        <w:t>тветы</w:t>
      </w:r>
      <w:r w:rsidR="00A30F35" w:rsidRPr="002F3396">
        <w:rPr>
          <w:lang w:val="ru-RU"/>
        </w:rPr>
        <w:t xml:space="preserve"> </w:t>
      </w:r>
      <w:r w:rsidR="002F3396">
        <w:rPr>
          <w:lang w:val="ru-RU"/>
        </w:rPr>
        <w:t xml:space="preserve">по тем же каналам, </w:t>
      </w:r>
      <w:r w:rsidR="002F3396" w:rsidRPr="002F3396">
        <w:rPr>
          <w:lang w:val="ru-RU"/>
        </w:rPr>
        <w:t>в том числе</w:t>
      </w:r>
      <w:r w:rsidR="002F3396">
        <w:rPr>
          <w:lang w:val="ru-RU"/>
        </w:rPr>
        <w:t xml:space="preserve"> при входе в знания, опуская их в </w:t>
      </w:r>
      <w:r w:rsidR="002F3396" w:rsidRPr="002F3396">
        <w:rPr>
          <w:lang w:val="ru-RU"/>
        </w:rPr>
        <w:t>соответствующ</w:t>
      </w:r>
      <w:r w:rsidR="002F3396">
        <w:rPr>
          <w:lang w:val="ru-RU"/>
        </w:rPr>
        <w:t xml:space="preserve">ий почтовый ящик </w:t>
      </w:r>
      <w:r w:rsidRPr="00A04B95">
        <w:t>IPOPHL</w:t>
      </w:r>
      <w:r w:rsidRPr="002F3396">
        <w:rPr>
          <w:lang w:val="ru-RU"/>
        </w:rPr>
        <w:t xml:space="preserve">.  </w:t>
      </w:r>
      <w:r w:rsidR="002F3396">
        <w:rPr>
          <w:lang w:val="ru-RU"/>
        </w:rPr>
        <w:t xml:space="preserve">Комментарии на ответы также могут рассылаться по </w:t>
      </w:r>
      <w:r w:rsidR="00471AF9" w:rsidRPr="00471AF9">
        <w:rPr>
          <w:lang w:val="ru-RU"/>
        </w:rPr>
        <w:t>электронной</w:t>
      </w:r>
      <w:r w:rsidR="00471AF9" w:rsidRPr="00AA30CA">
        <w:rPr>
          <w:lang w:val="ru-RU"/>
        </w:rPr>
        <w:t xml:space="preserve"> </w:t>
      </w:r>
      <w:r w:rsidR="002F3396">
        <w:rPr>
          <w:lang w:val="ru-RU"/>
        </w:rPr>
        <w:t>почте</w:t>
      </w:r>
      <w:r w:rsidR="00471AF9" w:rsidRPr="00AA30CA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2F3396">
        <w:rPr>
          <w:lang w:val="ru-RU"/>
        </w:rPr>
        <w:t xml:space="preserve">ли даваться по </w:t>
      </w:r>
      <w:r w:rsidR="00471AF9" w:rsidRPr="00471AF9">
        <w:rPr>
          <w:lang w:val="ru-RU"/>
        </w:rPr>
        <w:t>телефон</w:t>
      </w:r>
      <w:r w:rsidR="002F3396">
        <w:rPr>
          <w:lang w:val="ru-RU"/>
        </w:rPr>
        <w:t>у</w:t>
      </w:r>
      <w:r w:rsidRPr="00AA30CA">
        <w:rPr>
          <w:lang w:val="ru-RU"/>
        </w:rPr>
        <w:t xml:space="preserve">.  </w:t>
      </w:r>
      <w:r w:rsidR="002F3396">
        <w:rPr>
          <w:lang w:val="ru-RU"/>
        </w:rPr>
        <w:t>Ответы собираются</w:t>
      </w:r>
      <w:r w:rsidRPr="00471AF9">
        <w:rPr>
          <w:lang w:val="ru-RU"/>
        </w:rPr>
        <w:t xml:space="preserve">, </w:t>
      </w:r>
      <w:r w:rsidR="002F3396" w:rsidRPr="002F3396">
        <w:rPr>
          <w:lang w:val="ru-RU"/>
        </w:rPr>
        <w:t>объе</w:t>
      </w:r>
      <w:r w:rsidR="002F3396">
        <w:rPr>
          <w:lang w:val="ru-RU"/>
        </w:rPr>
        <w:t xml:space="preserve">диняются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2F3396">
        <w:rPr>
          <w:lang w:val="ru-RU"/>
        </w:rPr>
        <w:t>сортируются</w:t>
      </w:r>
      <w:r w:rsidRPr="00471AF9">
        <w:rPr>
          <w:lang w:val="ru-RU"/>
        </w:rPr>
        <w:t xml:space="preserve">.  </w:t>
      </w:r>
      <w:proofErr w:type="gramStart"/>
      <w:r w:rsidRPr="00A04B95">
        <w:t>OSM</w:t>
      </w:r>
      <w:r w:rsidRPr="00471AF9">
        <w:rPr>
          <w:lang w:val="ru-RU"/>
        </w:rPr>
        <w:t xml:space="preserve"> </w:t>
      </w:r>
      <w:r w:rsidR="002F3396">
        <w:rPr>
          <w:lang w:val="ru-RU"/>
        </w:rPr>
        <w:t xml:space="preserve">готовит </w:t>
      </w:r>
      <w:r w:rsidR="002F3396" w:rsidRPr="002F3396">
        <w:rPr>
          <w:lang w:val="ru-RU"/>
        </w:rPr>
        <w:t>отчет</w:t>
      </w:r>
      <w:r w:rsidR="002F3396">
        <w:rPr>
          <w:lang w:val="ru-RU"/>
        </w:rPr>
        <w:t xml:space="preserve"> о </w:t>
      </w:r>
      <w:r w:rsidR="002F3396" w:rsidRPr="002F3396">
        <w:rPr>
          <w:szCs w:val="22"/>
          <w:lang w:val="ru-RU"/>
        </w:rPr>
        <w:t>результат</w:t>
      </w:r>
      <w:r w:rsidR="002F3396">
        <w:rPr>
          <w:lang w:val="ru-RU"/>
        </w:rPr>
        <w:t xml:space="preserve">ах опроса </w:t>
      </w:r>
      <w:r w:rsidR="002F3396" w:rsidRPr="002F3396">
        <w:rPr>
          <w:lang w:val="ru-RU"/>
        </w:rPr>
        <w:t>клиент</w:t>
      </w:r>
      <w:r w:rsidR="002F3396">
        <w:rPr>
          <w:lang w:val="ru-RU"/>
        </w:rPr>
        <w:t>ов,</w:t>
      </w:r>
      <w:r w:rsidR="00A30F35" w:rsidRPr="00A30F35">
        <w:rPr>
          <w:lang w:val="ru-RU"/>
        </w:rPr>
        <w:t xml:space="preserve"> </w:t>
      </w:r>
      <w:r w:rsidR="002F3396" w:rsidRPr="002F3396">
        <w:rPr>
          <w:lang w:val="ru-RU"/>
        </w:rPr>
        <w:t>котор</w:t>
      </w:r>
      <w:r w:rsidR="002F3396">
        <w:rPr>
          <w:lang w:val="ru-RU"/>
        </w:rPr>
        <w:t xml:space="preserve">ый </w:t>
      </w:r>
      <w:r w:rsidR="00471AF9" w:rsidRPr="00471AF9">
        <w:rPr>
          <w:lang w:val="ru-RU"/>
        </w:rPr>
        <w:t>содержит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статистическ</w:t>
      </w:r>
      <w:r w:rsidR="002F3396">
        <w:rPr>
          <w:lang w:val="ru-RU"/>
        </w:rPr>
        <w:t>ий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анализ</w:t>
      </w:r>
      <w:r w:rsidRPr="00471AF9">
        <w:rPr>
          <w:lang w:val="ru-RU"/>
        </w:rPr>
        <w:t xml:space="preserve">, </w:t>
      </w:r>
      <w:r w:rsidR="002F3396">
        <w:rPr>
          <w:lang w:val="ru-RU"/>
        </w:rPr>
        <w:t>комментарии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2F3396" w:rsidRPr="00471AF9">
        <w:rPr>
          <w:lang w:val="ru-RU"/>
        </w:rPr>
        <w:t>р</w:t>
      </w:r>
      <w:r w:rsidR="00471AF9" w:rsidRPr="00471AF9">
        <w:rPr>
          <w:lang w:val="ru-RU"/>
        </w:rPr>
        <w:t>екомендации</w:t>
      </w:r>
      <w:r w:rsidR="002F3396">
        <w:rPr>
          <w:lang w:val="ru-RU"/>
        </w:rPr>
        <w:t xml:space="preserve">, </w:t>
      </w:r>
      <w:r w:rsidR="002F3396" w:rsidRPr="002F3396">
        <w:rPr>
          <w:lang w:val="ru-RU"/>
        </w:rPr>
        <w:t>формулир</w:t>
      </w:r>
      <w:r w:rsidR="002F3396">
        <w:rPr>
          <w:lang w:val="ru-RU"/>
        </w:rPr>
        <w:t xml:space="preserve">уемые на основе </w:t>
      </w:r>
      <w:r w:rsidR="00471AF9" w:rsidRPr="00471AF9">
        <w:rPr>
          <w:lang w:val="ru-RU"/>
        </w:rPr>
        <w:t>результат</w:t>
      </w:r>
      <w:r w:rsidR="002F3396">
        <w:rPr>
          <w:lang w:val="ru-RU"/>
        </w:rPr>
        <w:t>ов опроса</w:t>
      </w:r>
      <w:r w:rsidRPr="00471AF9">
        <w:rPr>
          <w:lang w:val="ru-RU"/>
        </w:rPr>
        <w:t>.</w:t>
      </w:r>
      <w:proofErr w:type="gramEnd"/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9A4B5C" w:rsidP="00AC03E3">
      <w:pPr>
        <w:rPr>
          <w:lang w:val="ru-RU"/>
        </w:rPr>
      </w:pPr>
      <w:r w:rsidRPr="009A4B5C">
        <w:rPr>
          <w:lang w:val="ru-RU"/>
        </w:rPr>
        <w:t>Патентное бюро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также</w:t>
      </w:r>
      <w:r w:rsidR="00AB75C2" w:rsidRPr="00471AF9">
        <w:rPr>
          <w:lang w:val="ru-RU"/>
        </w:rPr>
        <w:t xml:space="preserve"> </w:t>
      </w:r>
      <w:r w:rsidR="005D7E89" w:rsidRPr="005D7E89">
        <w:rPr>
          <w:lang w:val="ru-RU"/>
        </w:rPr>
        <w:t>проводит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ежегодн</w:t>
      </w:r>
      <w:r w:rsidR="002F3396">
        <w:rPr>
          <w:lang w:val="ru-RU"/>
        </w:rPr>
        <w:t xml:space="preserve">ое совещание с </w:t>
      </w:r>
      <w:r w:rsidR="002F3396" w:rsidRPr="002F3396">
        <w:rPr>
          <w:lang w:val="ru-RU"/>
        </w:rPr>
        <w:t>партнер</w:t>
      </w:r>
      <w:r w:rsidR="002F3396">
        <w:rPr>
          <w:lang w:val="ru-RU"/>
        </w:rPr>
        <w:t>ами для обсуждения</w:t>
      </w:r>
      <w:r w:rsidR="00471AF9" w:rsidRPr="00471AF9">
        <w:rPr>
          <w:lang w:val="ru-RU"/>
        </w:rPr>
        <w:t xml:space="preserve"> </w:t>
      </w:r>
      <w:r w:rsidR="002F3396">
        <w:rPr>
          <w:lang w:val="ru-RU"/>
        </w:rPr>
        <w:t xml:space="preserve">вопросов и </w:t>
      </w:r>
      <w:r w:rsidR="002F3396" w:rsidRPr="002F3396">
        <w:rPr>
          <w:lang w:val="ru-RU"/>
        </w:rPr>
        <w:t>проблем</w:t>
      </w:r>
      <w:r w:rsidR="002F3396">
        <w:rPr>
          <w:lang w:val="ru-RU"/>
        </w:rPr>
        <w:t xml:space="preserve">, </w:t>
      </w:r>
      <w:r w:rsidR="002F3396" w:rsidRPr="002F3396">
        <w:rPr>
          <w:lang w:val="ru-RU"/>
        </w:rPr>
        <w:t>касающихся</w:t>
      </w:r>
      <w:r w:rsidR="002F3396">
        <w:rPr>
          <w:lang w:val="ru-RU"/>
        </w:rPr>
        <w:t xml:space="preserve"> </w:t>
      </w:r>
      <w:r w:rsidR="00471AF9" w:rsidRPr="00471AF9">
        <w:rPr>
          <w:lang w:val="ru-RU"/>
        </w:rPr>
        <w:t xml:space="preserve">практики </w:t>
      </w:r>
      <w:r w:rsidR="002F3396" w:rsidRPr="002F3396">
        <w:rPr>
          <w:szCs w:val="22"/>
          <w:lang w:val="ru-RU"/>
        </w:rPr>
        <w:t>патент</w:t>
      </w:r>
      <w:r w:rsidR="002F3396">
        <w:rPr>
          <w:lang w:val="ru-RU"/>
        </w:rPr>
        <w:t>ного поиска и экспертизы</w:t>
      </w:r>
      <w:r w:rsidR="00AB75C2"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AB75C2" w:rsidP="00AC03E3">
      <w:pPr>
        <w:rPr>
          <w:lang w:val="ru-RU"/>
        </w:rPr>
      </w:pPr>
      <w:r w:rsidRPr="00471AF9">
        <w:rPr>
          <w:lang w:val="ru-RU"/>
        </w:rPr>
        <w:t>(</w:t>
      </w:r>
      <w:r w:rsidRPr="00AC03E3">
        <w:t>iii</w:t>
      </w:r>
      <w:r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(</w:t>
      </w:r>
      <w:r w:rsidRPr="00AC03E3">
        <w:t>iv</w:t>
      </w:r>
      <w:r w:rsidRPr="00471AF9">
        <w:rPr>
          <w:lang w:val="ru-RU"/>
        </w:rPr>
        <w:t>)</w:t>
      </w:r>
      <w:r w:rsidRPr="00AC03E3">
        <w:t>   IPOPHL</w:t>
      </w:r>
      <w:r w:rsidRPr="00471AF9">
        <w:rPr>
          <w:lang w:val="ru-RU"/>
        </w:rPr>
        <w:t xml:space="preserve"> </w:t>
      </w:r>
      <w:r w:rsidR="002F3396">
        <w:rPr>
          <w:lang w:val="ru-RU"/>
        </w:rPr>
        <w:t xml:space="preserve">публикует </w:t>
      </w:r>
      <w:r w:rsidR="00C76789">
        <w:rPr>
          <w:lang w:val="ru-RU"/>
        </w:rPr>
        <w:t>Кодекс ИС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2F3396" w:rsidRPr="002F3396">
        <w:rPr>
          <w:lang w:val="ru-RU"/>
        </w:rPr>
        <w:t>рекомендаци</w:t>
      </w:r>
      <w:r w:rsidR="002F3396">
        <w:rPr>
          <w:lang w:val="ru-RU"/>
        </w:rPr>
        <w:t xml:space="preserve">и по его </w:t>
      </w:r>
      <w:r w:rsidR="002F3396" w:rsidRPr="002F3396">
        <w:rPr>
          <w:snapToGrid w:val="0"/>
          <w:lang w:val="ru-RU"/>
        </w:rPr>
        <w:t>применени</w:t>
      </w:r>
      <w:r w:rsidR="002F3396">
        <w:rPr>
          <w:lang w:val="ru-RU"/>
        </w:rPr>
        <w:t xml:space="preserve">ю </w:t>
      </w:r>
      <w:r w:rsidRPr="00471AF9">
        <w:rPr>
          <w:lang w:val="ru-RU"/>
        </w:rPr>
        <w:t>(</w:t>
      </w:r>
      <w:r w:rsidRPr="00AC03E3">
        <w:t>IRR</w:t>
      </w:r>
      <w:r w:rsidRPr="00471AF9">
        <w:rPr>
          <w:lang w:val="ru-RU"/>
        </w:rPr>
        <w:t xml:space="preserve">), </w:t>
      </w:r>
      <w:r w:rsidR="002F3396">
        <w:rPr>
          <w:lang w:val="ru-RU"/>
        </w:rPr>
        <w:t xml:space="preserve">Справочник по </w:t>
      </w:r>
      <w:r w:rsidR="002F3396" w:rsidRPr="00471AF9">
        <w:rPr>
          <w:lang w:val="ru-RU"/>
        </w:rPr>
        <w:t>п</w:t>
      </w:r>
      <w:r w:rsidR="002F3396">
        <w:rPr>
          <w:lang w:val="ru-RU"/>
        </w:rPr>
        <w:t>рактике</w:t>
      </w:r>
      <w:r w:rsidR="002F3396" w:rsidRPr="00471AF9">
        <w:rPr>
          <w:lang w:val="ru-RU"/>
        </w:rPr>
        <w:t xml:space="preserve"> </w:t>
      </w:r>
      <w:r w:rsidR="002F3396">
        <w:rPr>
          <w:lang w:val="ru-RU"/>
        </w:rPr>
        <w:t>п</w:t>
      </w:r>
      <w:r w:rsidR="002141C9">
        <w:rPr>
          <w:lang w:val="ru-RU"/>
        </w:rPr>
        <w:t>атентной экспертизы</w:t>
      </w:r>
      <w:r w:rsidRPr="00471AF9">
        <w:rPr>
          <w:lang w:val="ru-RU"/>
        </w:rPr>
        <w:t xml:space="preserve"> (</w:t>
      </w:r>
      <w:r w:rsidRPr="00AC03E3">
        <w:t>MPEP</w:t>
      </w:r>
      <w:r w:rsidRPr="00471AF9">
        <w:rPr>
          <w:lang w:val="ru-RU"/>
        </w:rPr>
        <w:t xml:space="preserve">), </w:t>
      </w:r>
      <w:r w:rsidR="002F3396">
        <w:rPr>
          <w:lang w:val="ru-RU"/>
        </w:rPr>
        <w:t xml:space="preserve">подготовило текст закона </w:t>
      </w:r>
      <w:r w:rsidR="002F3396" w:rsidRPr="002F3396">
        <w:rPr>
          <w:iCs/>
          <w:szCs w:val="22"/>
          <w:lang w:val="ru-RU"/>
        </w:rPr>
        <w:t>«</w:t>
      </w:r>
      <w:r w:rsidR="002F3396">
        <w:rPr>
          <w:lang w:val="ru-RU"/>
        </w:rPr>
        <w:t xml:space="preserve">Об </w:t>
      </w:r>
      <w:r w:rsidR="002F3396" w:rsidRPr="002F3396">
        <w:rPr>
          <w:lang w:val="ru-RU"/>
        </w:rPr>
        <w:t>обеспечени</w:t>
      </w:r>
      <w:r w:rsidR="002F3396">
        <w:rPr>
          <w:lang w:val="ru-RU"/>
        </w:rPr>
        <w:t xml:space="preserve">и всеобщей </w:t>
      </w:r>
      <w:r w:rsidR="002F3396" w:rsidRPr="00471AF9">
        <w:rPr>
          <w:lang w:val="ru-RU"/>
        </w:rPr>
        <w:t>д</w:t>
      </w:r>
      <w:r w:rsidR="00471AF9" w:rsidRPr="00471AF9">
        <w:rPr>
          <w:lang w:val="ru-RU"/>
        </w:rPr>
        <w:t>оступн</w:t>
      </w:r>
      <w:r w:rsidR="002F3396">
        <w:rPr>
          <w:lang w:val="ru-RU"/>
        </w:rPr>
        <w:t xml:space="preserve">ости более дешевых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2F3396">
        <w:rPr>
          <w:lang w:val="ru-RU"/>
        </w:rPr>
        <w:t>качественных</w:t>
      </w:r>
      <w:r w:rsidRPr="00471AF9">
        <w:rPr>
          <w:lang w:val="ru-RU"/>
        </w:rPr>
        <w:t xml:space="preserve"> </w:t>
      </w:r>
      <w:r w:rsidR="002F3396" w:rsidRPr="002F3396">
        <w:rPr>
          <w:iCs/>
          <w:szCs w:val="22"/>
          <w:lang w:val="ru-RU"/>
        </w:rPr>
        <w:t>лекарств»</w:t>
      </w:r>
      <w:r w:rsidR="002F3396">
        <w:rPr>
          <w:iCs/>
          <w:szCs w:val="22"/>
          <w:lang w:val="ru-RU"/>
        </w:rPr>
        <w:t xml:space="preserve"> </w:t>
      </w:r>
      <w:r w:rsidR="00471AF9" w:rsidRPr="00471AF9">
        <w:rPr>
          <w:lang w:val="ru-RU"/>
        </w:rPr>
        <w:t>2008</w:t>
      </w:r>
      <w:r w:rsidR="00471AF9">
        <w:t> </w:t>
      </w:r>
      <w:r w:rsidR="00471AF9" w:rsidRPr="00471AF9">
        <w:rPr>
          <w:lang w:val="ru-RU"/>
        </w:rPr>
        <w:t xml:space="preserve">г. </w:t>
      </w:r>
      <w:r w:rsidRPr="00471AF9">
        <w:rPr>
          <w:lang w:val="ru-RU"/>
        </w:rPr>
        <w:t>(</w:t>
      </w:r>
      <w:r w:rsidRPr="00AC03E3">
        <w:t>QUAMA</w:t>
      </w:r>
      <w:r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рекомендации</w:t>
      </w:r>
      <w:r w:rsidR="002F3396">
        <w:rPr>
          <w:lang w:val="ru-RU"/>
        </w:rPr>
        <w:t xml:space="preserve"> по его </w:t>
      </w:r>
      <w:r w:rsidR="002F3396" w:rsidRPr="002F3396">
        <w:rPr>
          <w:snapToGrid w:val="0"/>
          <w:lang w:val="ru-RU"/>
        </w:rPr>
        <w:t>применени</w:t>
      </w:r>
      <w:r w:rsidR="002F3396">
        <w:rPr>
          <w:lang w:val="ru-RU"/>
        </w:rPr>
        <w:t>ю</w:t>
      </w:r>
      <w:r w:rsidRPr="00471AF9">
        <w:rPr>
          <w:lang w:val="ru-RU"/>
        </w:rPr>
        <w:t xml:space="preserve">, </w:t>
      </w:r>
      <w:r w:rsidR="002F3396">
        <w:rPr>
          <w:lang w:val="ru-RU"/>
        </w:rPr>
        <w:t xml:space="preserve">процедуры подачи </w:t>
      </w:r>
      <w:r w:rsidR="002F3396" w:rsidRPr="002F3396">
        <w:rPr>
          <w:rFonts w:eastAsia="Calibri"/>
          <w:lang w:val="ru-RU"/>
        </w:rPr>
        <w:t>заяв</w:t>
      </w:r>
      <w:r w:rsidR="002F3396">
        <w:rPr>
          <w:lang w:val="ru-RU"/>
        </w:rPr>
        <w:t xml:space="preserve">ок на </w:t>
      </w:r>
      <w:r w:rsidR="002F3396" w:rsidRPr="002F3396">
        <w:rPr>
          <w:lang w:val="ru-RU"/>
        </w:rPr>
        <w:t>регистраци</w:t>
      </w:r>
      <w:r w:rsidR="002F3396">
        <w:rPr>
          <w:lang w:val="ru-RU"/>
        </w:rPr>
        <w:t xml:space="preserve">ю </w:t>
      </w:r>
      <w:r w:rsidR="002F3396" w:rsidRPr="002F3396">
        <w:rPr>
          <w:lang w:val="ru-RU"/>
        </w:rPr>
        <w:t>полезных моделей</w:t>
      </w:r>
      <w:r w:rsidRPr="00471AF9">
        <w:rPr>
          <w:lang w:val="ru-RU"/>
        </w:rPr>
        <w:t xml:space="preserve">, </w:t>
      </w:r>
      <w:r w:rsidR="002F3396" w:rsidRPr="002F3396">
        <w:rPr>
          <w:lang w:val="ru-RU"/>
        </w:rPr>
        <w:t>промышленных образцов</w:t>
      </w:r>
      <w:r w:rsidRPr="00471AF9">
        <w:rPr>
          <w:lang w:val="ru-RU"/>
        </w:rPr>
        <w:t xml:space="preserve"> </w:t>
      </w:r>
      <w:r w:rsidR="002F3396">
        <w:rPr>
          <w:lang w:val="ru-RU"/>
        </w:rPr>
        <w:t>и патентов,</w:t>
      </w:r>
      <w:r w:rsidRPr="00471AF9">
        <w:rPr>
          <w:lang w:val="ru-RU"/>
        </w:rPr>
        <w:t xml:space="preserve"> </w:t>
      </w:r>
      <w:r w:rsidR="002F3396">
        <w:rPr>
          <w:lang w:val="ru-RU"/>
        </w:rPr>
        <w:t xml:space="preserve">процедуры подачи </w:t>
      </w:r>
      <w:r w:rsidR="002F3396" w:rsidRPr="00471AF9">
        <w:rPr>
          <w:lang w:val="ru-RU"/>
        </w:rPr>
        <w:t>з</w:t>
      </w:r>
      <w:r w:rsidR="00471AF9" w:rsidRPr="00471AF9">
        <w:rPr>
          <w:lang w:val="ru-RU"/>
        </w:rPr>
        <w:t xml:space="preserve">аявок по процедуре </w:t>
      </w:r>
      <w:r w:rsidR="00471AF9">
        <w:t>PCT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2F3396" w:rsidRPr="002F3396">
        <w:rPr>
          <w:lang w:val="ru-RU"/>
        </w:rPr>
        <w:t>перечень соответствующ</w:t>
      </w:r>
      <w:r w:rsidR="002F3396">
        <w:rPr>
          <w:lang w:val="ru-RU"/>
        </w:rPr>
        <w:t xml:space="preserve">их </w:t>
      </w:r>
      <w:r w:rsidR="002F3396" w:rsidRPr="002F3396">
        <w:rPr>
          <w:lang w:val="ru-RU"/>
        </w:rPr>
        <w:t>пошлин</w:t>
      </w:r>
      <w:r w:rsidRPr="00471AF9">
        <w:rPr>
          <w:lang w:val="ru-RU"/>
        </w:rPr>
        <w:t xml:space="preserve">.  </w:t>
      </w:r>
      <w:r w:rsidR="002F3396">
        <w:rPr>
          <w:lang w:val="ru-RU"/>
        </w:rPr>
        <w:t xml:space="preserve">Эти </w:t>
      </w:r>
      <w:r w:rsidR="002F3396" w:rsidRPr="002F3396">
        <w:rPr>
          <w:lang w:val="ru-RU"/>
        </w:rPr>
        <w:t>документ</w:t>
      </w:r>
      <w:r w:rsidR="002F3396">
        <w:rPr>
          <w:lang w:val="ru-RU"/>
        </w:rPr>
        <w:t xml:space="preserve">ы также опубликованы на </w:t>
      </w:r>
      <w:r w:rsidR="00471AF9" w:rsidRPr="00471AF9">
        <w:rPr>
          <w:lang w:val="ru-RU"/>
        </w:rPr>
        <w:t>вебсайт</w:t>
      </w:r>
      <w:r w:rsidR="002F3396">
        <w:rPr>
          <w:lang w:val="ru-RU"/>
        </w:rPr>
        <w:t xml:space="preserve">е </w:t>
      </w:r>
      <w:r w:rsidR="002F3396" w:rsidRPr="00AC03E3">
        <w:t>IPOPH</w:t>
      </w:r>
      <w:r w:rsidR="002F3396">
        <w:t>L</w:t>
      </w:r>
      <w:r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DE6D47" w:rsidP="00AC03E3">
      <w:pPr>
        <w:rPr>
          <w:lang w:val="ru-RU"/>
        </w:rPr>
      </w:pPr>
      <w:r w:rsidRPr="00471AF9">
        <w:rPr>
          <w:lang w:val="ru-RU"/>
        </w:rPr>
        <w:t xml:space="preserve">Цели </w:t>
      </w:r>
      <w:r w:rsidRPr="00DE6D47">
        <w:rPr>
          <w:lang w:val="ru-RU"/>
        </w:rPr>
        <w:t>работ</w:t>
      </w:r>
      <w:r>
        <w:rPr>
          <w:lang w:val="ru-RU"/>
        </w:rPr>
        <w:t xml:space="preserve">ы </w:t>
      </w:r>
      <w:r w:rsidR="00AB75C2" w:rsidRPr="00A04B95">
        <w:rPr>
          <w:lang w:val="en-PH"/>
        </w:rPr>
        <w:t>IPOPHL</w:t>
      </w:r>
      <w:r w:rsidR="00AB75C2" w:rsidRPr="00471AF9">
        <w:rPr>
          <w:lang w:val="ru-RU"/>
        </w:rPr>
        <w:t xml:space="preserve"> </w:t>
      </w:r>
      <w:r w:rsidRPr="00DE6D47">
        <w:rPr>
          <w:lang w:val="ru-RU"/>
        </w:rPr>
        <w:t>в области</w:t>
      </w:r>
      <w:r>
        <w:rPr>
          <w:lang w:val="ru-RU"/>
        </w:rPr>
        <w:t xml:space="preserve"> </w:t>
      </w:r>
      <w:r w:rsidRPr="00DE6D47">
        <w:rPr>
          <w:lang w:val="ru-RU"/>
        </w:rPr>
        <w:t>обеспечени</w:t>
      </w:r>
      <w:r>
        <w:rPr>
          <w:lang w:val="ru-RU"/>
        </w:rPr>
        <w:t>я качества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также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доводя</w:t>
      </w:r>
      <w:r w:rsidR="00471AF9" w:rsidRPr="00471AF9">
        <w:rPr>
          <w:lang w:val="ru-RU"/>
        </w:rPr>
        <w:t>тся до сведения широкой публики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через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вебсайт</w:t>
      </w:r>
      <w:r>
        <w:rPr>
          <w:lang w:val="ru-RU"/>
        </w:rPr>
        <w:t xml:space="preserve"> </w:t>
      </w:r>
      <w:r w:rsidR="00595CE7" w:rsidRPr="00595CE7">
        <w:rPr>
          <w:lang w:val="ru-RU"/>
        </w:rPr>
        <w:t>ведомств</w:t>
      </w:r>
      <w:r w:rsidR="00595CE7">
        <w:rPr>
          <w:lang w:val="ru-RU"/>
        </w:rPr>
        <w:t>а</w:t>
      </w:r>
      <w:r w:rsidR="00AB75C2"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AB75C2" w:rsidP="00F76C35">
      <w:pPr>
        <w:spacing w:after="120" w:line="260" w:lineRule="atLeast"/>
        <w:rPr>
          <w:sz w:val="24"/>
          <w:szCs w:val="24"/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formProt w:val="0"/>
          <w:titlePg/>
          <w:docGrid w:linePitch="299"/>
        </w:sectPr>
      </w:pPr>
    </w:p>
    <w:p w:rsidR="00AB75C2" w:rsidRPr="00576BC2" w:rsidRDefault="00AB75C2" w:rsidP="00F76C35">
      <w:pPr>
        <w:pStyle w:val="GuidanceNumbered"/>
        <w:rPr>
          <w:sz w:val="20"/>
          <w:lang w:val="ru-RU"/>
        </w:rPr>
      </w:pPr>
      <w:r w:rsidRPr="00576BC2">
        <w:rPr>
          <w:sz w:val="20"/>
          <w:lang w:val="ru-RU"/>
        </w:rPr>
        <w:t>21.16</w:t>
      </w:r>
      <w:r w:rsidRPr="00576BC2">
        <w:rPr>
          <w:sz w:val="20"/>
          <w:lang w:val="ru-RU"/>
        </w:rPr>
        <w:tab/>
      </w:r>
      <w:r w:rsidR="00595CE7">
        <w:rPr>
          <w:sz w:val="20"/>
          <w:lang w:val="ru-RU"/>
        </w:rPr>
        <w:t>Связь</w:t>
      </w:r>
      <w:r w:rsidR="00576BC2" w:rsidRPr="00576BC2">
        <w:rPr>
          <w:sz w:val="20"/>
          <w:lang w:val="ru-RU"/>
        </w:rPr>
        <w:t xml:space="preserve"> с ВОИС и указанными и выбранными ведомствами</w:t>
      </w:r>
      <w:r w:rsidRPr="00576BC2">
        <w:rPr>
          <w:sz w:val="20"/>
          <w:lang w:val="ru-RU"/>
        </w:rPr>
        <w:t>:</w:t>
      </w:r>
    </w:p>
    <w:p w:rsidR="00AB75C2" w:rsidRPr="00595CE7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  <w:sectPr w:rsidR="00AB75C2" w:rsidRPr="00595CE7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576BC2">
        <w:rPr>
          <w:sz w:val="20"/>
          <w:lang w:val="ru-RU"/>
        </w:rPr>
        <w:tab/>
      </w:r>
      <w:r w:rsidR="00576BC2" w:rsidRPr="00686312">
        <w:rPr>
          <w:color w:val="000000"/>
          <w:sz w:val="20"/>
          <w:lang w:val="ru-RU"/>
        </w:rPr>
        <w:t>Опишите, каким образом Орган обеспечивает эффективный обмен информацией с Международным бюро и указанными и выбранными ведомствами</w:t>
      </w:r>
      <w:r w:rsidR="00576BC2" w:rsidRPr="00576BC2">
        <w:rPr>
          <w:sz w:val="20"/>
          <w:lang w:val="ru-RU"/>
        </w:rPr>
        <w:t>.</w:t>
      </w:r>
      <w:r w:rsidR="00576BC2" w:rsidRPr="00686312">
        <w:rPr>
          <w:sz w:val="20"/>
          <w:lang w:val="ru-RU"/>
        </w:rPr>
        <w:t xml:space="preserve">  </w:t>
      </w:r>
      <w:r w:rsidR="00576BC2" w:rsidRPr="00576BC2">
        <w:rPr>
          <w:sz w:val="20"/>
          <w:lang w:val="ru-RU"/>
        </w:rPr>
        <w:t xml:space="preserve">В частности, </w:t>
      </w:r>
      <w:r w:rsidR="00595CE7">
        <w:rPr>
          <w:sz w:val="20"/>
          <w:lang w:val="ru-RU"/>
        </w:rPr>
        <w:t xml:space="preserve">опишите, </w:t>
      </w:r>
      <w:r w:rsidR="00576BC2" w:rsidRPr="00576BC2">
        <w:rPr>
          <w:sz w:val="20"/>
          <w:lang w:val="ru-RU"/>
        </w:rPr>
        <w:t>как</w:t>
      </w:r>
      <w:r w:rsidR="00595CE7">
        <w:rPr>
          <w:sz w:val="20"/>
          <w:lang w:val="ru-RU"/>
        </w:rPr>
        <w:t xml:space="preserve"> </w:t>
      </w:r>
      <w:r w:rsidR="00576BC2" w:rsidRPr="00576BC2">
        <w:rPr>
          <w:sz w:val="20"/>
          <w:lang w:val="ru-RU"/>
        </w:rPr>
        <w:t>Орган обеспечивает операт</w:t>
      </w:r>
      <w:r w:rsidR="00595CE7">
        <w:rPr>
          <w:sz w:val="20"/>
          <w:lang w:val="ru-RU"/>
        </w:rPr>
        <w:t xml:space="preserve">ивную оценку </w:t>
      </w:r>
      <w:r w:rsidR="003620DD">
        <w:rPr>
          <w:sz w:val="20"/>
          <w:lang w:val="ru-RU"/>
        </w:rPr>
        <w:t xml:space="preserve">поступающих </w:t>
      </w:r>
      <w:r w:rsidR="00595CE7">
        <w:rPr>
          <w:sz w:val="20"/>
          <w:lang w:val="ru-RU"/>
        </w:rPr>
        <w:t xml:space="preserve">ответов и принятие </w:t>
      </w:r>
      <w:r w:rsidR="00595CE7" w:rsidRPr="00595CE7">
        <w:rPr>
          <w:sz w:val="20"/>
          <w:lang w:val="ru-RU"/>
        </w:rPr>
        <w:t>соответствующ</w:t>
      </w:r>
      <w:r w:rsidR="00595CE7">
        <w:rPr>
          <w:sz w:val="20"/>
          <w:lang w:val="ru-RU"/>
        </w:rPr>
        <w:t>их мер</w:t>
      </w:r>
      <w:r w:rsidR="00576BC2" w:rsidRPr="00576BC2">
        <w:rPr>
          <w:sz w:val="20"/>
          <w:lang w:val="ru-RU"/>
        </w:rPr>
        <w:t xml:space="preserve">. </w:t>
      </w:r>
    </w:p>
    <w:p w:rsidR="00AB75C2" w:rsidRPr="00595CE7" w:rsidRDefault="00AB75C2" w:rsidP="00AC03E3">
      <w:pPr>
        <w:rPr>
          <w:lang w:val="ru-RU"/>
        </w:rPr>
      </w:pPr>
    </w:p>
    <w:p w:rsidR="00AB75C2" w:rsidRPr="00595CE7" w:rsidRDefault="00595CE7" w:rsidP="00AC03E3">
      <w:pPr>
        <w:rPr>
          <w:lang w:val="ru-RU"/>
        </w:rPr>
      </w:pPr>
      <w:r>
        <w:rPr>
          <w:lang w:val="ru-RU"/>
        </w:rPr>
        <w:t xml:space="preserve">На </w:t>
      </w:r>
      <w:r w:rsidRPr="00595CE7">
        <w:rPr>
          <w:lang w:val="ru-RU"/>
        </w:rPr>
        <w:t>момент</w:t>
      </w:r>
      <w:r>
        <w:rPr>
          <w:lang w:val="ru-RU"/>
        </w:rPr>
        <w:t xml:space="preserve"> </w:t>
      </w:r>
      <w:r w:rsidRPr="00595CE7">
        <w:rPr>
          <w:lang w:val="ru-RU"/>
        </w:rPr>
        <w:t>назначени</w:t>
      </w:r>
      <w:r>
        <w:rPr>
          <w:lang w:val="ru-RU"/>
        </w:rPr>
        <w:t xml:space="preserve">я </w:t>
      </w:r>
      <w:r w:rsidRPr="00595CE7">
        <w:rPr>
          <w:lang w:val="ru-RU"/>
        </w:rPr>
        <w:t>контакт</w:t>
      </w:r>
      <w:r>
        <w:rPr>
          <w:lang w:val="ru-RU"/>
        </w:rPr>
        <w:t xml:space="preserve">ным </w:t>
      </w:r>
      <w:r w:rsidR="00471AF9" w:rsidRPr="00595CE7">
        <w:rPr>
          <w:lang w:val="ru-RU"/>
        </w:rPr>
        <w:t>лицо</w:t>
      </w:r>
      <w:r>
        <w:rPr>
          <w:lang w:val="ru-RU"/>
        </w:rPr>
        <w:t>м</w:t>
      </w:r>
      <w:r w:rsidR="00AB75C2" w:rsidRPr="00595CE7">
        <w:rPr>
          <w:lang w:val="ru-RU"/>
        </w:rPr>
        <w:t xml:space="preserve"> </w:t>
      </w:r>
      <w:r w:rsidR="00AB75C2" w:rsidRPr="00A04B95">
        <w:t>IPOPHL</w:t>
      </w:r>
      <w:r w:rsidR="00AB75C2" w:rsidRPr="00595CE7">
        <w:rPr>
          <w:lang w:val="ru-RU"/>
        </w:rPr>
        <w:t xml:space="preserve"> </w:t>
      </w:r>
      <w:r>
        <w:rPr>
          <w:lang w:val="ru-RU"/>
        </w:rPr>
        <w:t xml:space="preserve">для связи </w:t>
      </w:r>
      <w:r w:rsidR="00471AF9" w:rsidRPr="00595CE7">
        <w:rPr>
          <w:lang w:val="ru-RU"/>
        </w:rPr>
        <w:t>с</w:t>
      </w:r>
      <w:r w:rsidR="00AB75C2" w:rsidRPr="00595CE7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="00471AF9" w:rsidRPr="00595CE7">
        <w:rPr>
          <w:lang w:val="ru-RU"/>
        </w:rPr>
        <w:t xml:space="preserve"> бюро ВОИС</w:t>
      </w:r>
      <w:r w:rsidR="00AB75C2" w:rsidRPr="00595CE7">
        <w:rPr>
          <w:lang w:val="ru-RU"/>
        </w:rPr>
        <w:t xml:space="preserve"> </w:t>
      </w:r>
      <w:r w:rsidR="00471AF9" w:rsidRPr="00595CE7">
        <w:rPr>
          <w:lang w:val="ru-RU"/>
        </w:rPr>
        <w:t>и</w:t>
      </w:r>
      <w:r w:rsidRPr="00595CE7">
        <w:rPr>
          <w:lang w:val="ru-RU"/>
        </w:rPr>
        <w:t xml:space="preserve"> указанными и выбранными ведомствами является</w:t>
      </w:r>
      <w:r>
        <w:rPr>
          <w:lang w:val="ru-RU"/>
        </w:rPr>
        <w:t xml:space="preserve"> </w:t>
      </w:r>
      <w:r w:rsidRPr="00595CE7">
        <w:rPr>
          <w:lang w:val="ru-RU"/>
        </w:rPr>
        <w:t>д</w:t>
      </w:r>
      <w:r w:rsidR="00471AF9" w:rsidRPr="00595CE7">
        <w:rPr>
          <w:lang w:val="ru-RU"/>
        </w:rPr>
        <w:t xml:space="preserve">иректор </w:t>
      </w:r>
      <w:r w:rsidR="00AB75C2" w:rsidRPr="00595CE7">
        <w:rPr>
          <w:lang w:val="ru-RU"/>
        </w:rPr>
        <w:t xml:space="preserve"> </w:t>
      </w:r>
      <w:r>
        <w:rPr>
          <w:lang w:val="ru-RU"/>
        </w:rPr>
        <w:t>Патентного бюро</w:t>
      </w:r>
      <w:r w:rsidR="00AB75C2" w:rsidRPr="00595CE7">
        <w:rPr>
          <w:lang w:val="ru-RU"/>
        </w:rPr>
        <w:t>.</w:t>
      </w:r>
    </w:p>
    <w:p w:rsidR="00AB75C2" w:rsidRPr="00595CE7" w:rsidRDefault="00AB75C2" w:rsidP="00F76C35">
      <w:pPr>
        <w:jc w:val="both"/>
        <w:rPr>
          <w:sz w:val="24"/>
          <w:szCs w:val="24"/>
          <w:lang w:val="ru-RU"/>
        </w:rPr>
        <w:sectPr w:rsidR="00AB75C2" w:rsidRPr="00595CE7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formProt w:val="0"/>
          <w:titlePg/>
          <w:docGrid w:linePitch="299"/>
        </w:sectPr>
      </w:pPr>
    </w:p>
    <w:p w:rsidR="00AB75C2" w:rsidRPr="00576BC2" w:rsidRDefault="00AB75C2" w:rsidP="00AC03E3">
      <w:pPr>
        <w:pStyle w:val="Heading1"/>
        <w:rPr>
          <w:lang w:val="ru-RU"/>
        </w:rPr>
      </w:pPr>
      <w:r w:rsidRPr="00576BC2">
        <w:rPr>
          <w:lang w:val="ru-RU"/>
        </w:rPr>
        <w:t>6.</w:t>
      </w:r>
      <w:r w:rsidRPr="00576BC2">
        <w:rPr>
          <w:lang w:val="ru-RU"/>
        </w:rPr>
        <w:tab/>
      </w:r>
      <w:r w:rsidR="00471AF9" w:rsidRPr="00576BC2">
        <w:rPr>
          <w:lang w:val="ru-RU"/>
        </w:rPr>
        <w:t>Документаци</w:t>
      </w:r>
      <w:r w:rsidR="00576BC2" w:rsidRPr="00576BC2">
        <w:rPr>
          <w:lang w:val="ru-RU"/>
        </w:rPr>
        <w:t>Я</w:t>
      </w:r>
    </w:p>
    <w:p w:rsidR="00AB75C2" w:rsidRPr="00595CE7" w:rsidRDefault="00AB75C2" w:rsidP="00F76C35">
      <w:pPr>
        <w:pStyle w:val="Guidance"/>
        <w:keepNext/>
        <w:keepLines/>
        <w:rPr>
          <w:rFonts w:eastAsia="SimSun"/>
          <w:sz w:val="20"/>
          <w:lang w:val="ru-RU"/>
        </w:rPr>
      </w:pPr>
      <w:r w:rsidRPr="00576BC2">
        <w:rPr>
          <w:sz w:val="20"/>
          <w:lang w:val="ru-RU"/>
        </w:rPr>
        <w:t>21.17</w:t>
      </w:r>
      <w:r w:rsidRPr="00576BC2">
        <w:rPr>
          <w:sz w:val="20"/>
          <w:lang w:val="ru-RU"/>
        </w:rPr>
        <w:tab/>
      </w:r>
      <w:r w:rsidR="00576BC2" w:rsidRPr="00576BC2">
        <w:rPr>
          <w:rFonts w:eastAsia="SimSun"/>
          <w:sz w:val="20"/>
          <w:lang w:val="ru-RU"/>
        </w:rPr>
        <w:t>Пояснительное примечание. С</w:t>
      </w:r>
      <w:r w:rsidR="00595CE7">
        <w:rPr>
          <w:rFonts w:eastAsia="SimSun"/>
          <w:sz w:val="20"/>
          <w:lang w:val="ru-RU"/>
        </w:rPr>
        <w:t>УК Органа</w:t>
      </w:r>
      <w:r w:rsidR="00576BC2" w:rsidRPr="00576BC2">
        <w:rPr>
          <w:rFonts w:eastAsia="SimSun"/>
          <w:sz w:val="20"/>
          <w:lang w:val="ru-RU"/>
        </w:rPr>
        <w:t xml:space="preserve"> должна быть четко описана и </w:t>
      </w:r>
      <w:r w:rsidR="00595CE7">
        <w:rPr>
          <w:rFonts w:eastAsia="SimSun"/>
          <w:sz w:val="20"/>
          <w:lang w:val="ru-RU"/>
        </w:rPr>
        <w:t>реализована, обеспечивая</w:t>
      </w:r>
      <w:r w:rsidR="00576BC2" w:rsidRPr="00576BC2">
        <w:rPr>
          <w:rFonts w:eastAsia="SimSun"/>
          <w:sz w:val="20"/>
          <w:lang w:val="ru-RU"/>
        </w:rPr>
        <w:t xml:space="preserve"> контроль и проверку всех </w:t>
      </w:r>
      <w:r w:rsidR="00595CE7">
        <w:rPr>
          <w:rFonts w:eastAsia="SimSun"/>
          <w:sz w:val="20"/>
          <w:lang w:val="ru-RU"/>
        </w:rPr>
        <w:t>конечных</w:t>
      </w:r>
      <w:r w:rsidR="00576BC2" w:rsidRPr="00576BC2">
        <w:rPr>
          <w:rFonts w:eastAsia="SimSun"/>
          <w:sz w:val="20"/>
          <w:lang w:val="ru-RU"/>
        </w:rPr>
        <w:t xml:space="preserve"> </w:t>
      </w:r>
      <w:r w:rsidR="00595CE7" w:rsidRPr="00595CE7">
        <w:rPr>
          <w:rFonts w:eastAsia="SimSun"/>
          <w:sz w:val="20"/>
          <w:szCs w:val="22"/>
          <w:lang w:val="ru-RU"/>
        </w:rPr>
        <w:t>результат</w:t>
      </w:r>
      <w:r w:rsidR="00595CE7">
        <w:rPr>
          <w:rFonts w:eastAsia="SimSun"/>
          <w:sz w:val="20"/>
          <w:lang w:val="ru-RU"/>
        </w:rPr>
        <w:t xml:space="preserve">ов </w:t>
      </w:r>
      <w:r w:rsidR="00595CE7" w:rsidRPr="00595CE7">
        <w:rPr>
          <w:rFonts w:eastAsia="SimSun"/>
          <w:sz w:val="20"/>
          <w:lang w:val="ru-RU"/>
        </w:rPr>
        <w:t>работ</w:t>
      </w:r>
      <w:r w:rsidR="00595CE7">
        <w:rPr>
          <w:rFonts w:eastAsia="SimSun"/>
          <w:sz w:val="20"/>
          <w:lang w:val="ru-RU"/>
        </w:rPr>
        <w:t xml:space="preserve">ы </w:t>
      </w:r>
      <w:r w:rsidR="00576BC2" w:rsidRPr="00576BC2">
        <w:rPr>
          <w:rFonts w:eastAsia="SimSun"/>
          <w:sz w:val="20"/>
          <w:lang w:val="ru-RU"/>
        </w:rPr>
        <w:t xml:space="preserve">и услуг </w:t>
      </w:r>
      <w:r w:rsidR="00595CE7">
        <w:rPr>
          <w:rFonts w:eastAsia="SimSun"/>
          <w:sz w:val="20"/>
          <w:lang w:val="ru-RU"/>
        </w:rPr>
        <w:t xml:space="preserve">на </w:t>
      </w:r>
      <w:r w:rsidR="00595CE7" w:rsidRPr="00576BC2">
        <w:rPr>
          <w:rFonts w:eastAsia="SimSun"/>
          <w:sz w:val="20"/>
          <w:lang w:val="ru-RU"/>
        </w:rPr>
        <w:t>соответстви</w:t>
      </w:r>
      <w:r w:rsidR="00595CE7">
        <w:rPr>
          <w:rFonts w:eastAsia="SimSun"/>
          <w:sz w:val="20"/>
          <w:lang w:val="ru-RU"/>
        </w:rPr>
        <w:t>е</w:t>
      </w:r>
      <w:r w:rsidR="00595CE7" w:rsidRPr="00576BC2">
        <w:rPr>
          <w:rFonts w:eastAsia="SimSun"/>
          <w:sz w:val="20"/>
          <w:lang w:val="ru-RU"/>
        </w:rPr>
        <w:t xml:space="preserve"> </w:t>
      </w:r>
      <w:r w:rsidR="00576BC2" w:rsidRPr="00576BC2">
        <w:rPr>
          <w:rFonts w:eastAsia="SimSun"/>
          <w:sz w:val="20"/>
          <w:lang w:val="ru-RU"/>
        </w:rPr>
        <w:t>установленным требованиям.</w:t>
      </w:r>
      <w:r w:rsidR="00576BC2" w:rsidRPr="00686312">
        <w:rPr>
          <w:rFonts w:eastAsia="SimSun"/>
          <w:sz w:val="20"/>
          <w:lang w:val="ru-RU"/>
        </w:rPr>
        <w:t xml:space="preserve">  </w:t>
      </w:r>
      <w:r w:rsidR="00576BC2" w:rsidRPr="00576BC2">
        <w:rPr>
          <w:rFonts w:eastAsia="SimSun"/>
          <w:sz w:val="20"/>
          <w:lang w:val="ru-RU"/>
        </w:rPr>
        <w:t xml:space="preserve">Это делается при помощи документов, составляющих </w:t>
      </w:r>
      <w:r w:rsidR="00595CE7">
        <w:rPr>
          <w:rFonts w:eastAsia="SimSun"/>
          <w:color w:val="000000"/>
          <w:sz w:val="20"/>
          <w:lang w:val="ru-RU"/>
        </w:rPr>
        <w:t>Руководство</w:t>
      </w:r>
      <w:r w:rsidR="00595CE7" w:rsidRPr="00686312">
        <w:rPr>
          <w:rFonts w:eastAsia="SimSun"/>
          <w:color w:val="000000"/>
          <w:sz w:val="20"/>
          <w:lang w:val="ru-RU"/>
        </w:rPr>
        <w:t xml:space="preserve"> </w:t>
      </w:r>
      <w:r w:rsidR="00595CE7" w:rsidRPr="00576BC2">
        <w:rPr>
          <w:rFonts w:eastAsia="SimSun"/>
          <w:sz w:val="20"/>
          <w:lang w:val="ru-RU"/>
        </w:rPr>
        <w:t xml:space="preserve">ведомства </w:t>
      </w:r>
      <w:r w:rsidR="00576BC2" w:rsidRPr="00576BC2">
        <w:rPr>
          <w:rFonts w:eastAsia="SimSun"/>
          <w:sz w:val="20"/>
          <w:lang w:val="ru-RU"/>
        </w:rPr>
        <w:t xml:space="preserve">по вопросам обеспечения качества (см. пункт 21.18) </w:t>
      </w:r>
    </w:p>
    <w:p w:rsidR="00AB75C2" w:rsidRPr="00B9779B" w:rsidRDefault="00AB75C2" w:rsidP="00F76C35">
      <w:pPr>
        <w:pStyle w:val="Guidance"/>
        <w:keepNext/>
        <w:keepLines/>
        <w:rPr>
          <w:rFonts w:eastAsia="SimSun"/>
          <w:sz w:val="20"/>
          <w:lang w:val="ru-RU"/>
        </w:rPr>
      </w:pPr>
      <w:r w:rsidRPr="00595CE7">
        <w:rPr>
          <w:rFonts w:eastAsia="SimSun"/>
          <w:sz w:val="20"/>
          <w:lang w:val="ru-RU"/>
        </w:rPr>
        <w:tab/>
      </w:r>
      <w:r w:rsidR="00576BC2" w:rsidRPr="00576BC2">
        <w:rPr>
          <w:rFonts w:eastAsia="SimSun"/>
          <w:sz w:val="20"/>
          <w:lang w:val="ru-RU"/>
        </w:rPr>
        <w:t xml:space="preserve">(Примечание. </w:t>
      </w:r>
      <w:r w:rsidR="00671573" w:rsidRPr="00671573">
        <w:rPr>
          <w:rFonts w:eastAsia="SimSun"/>
          <w:snapToGrid w:val="0"/>
          <w:sz w:val="20"/>
          <w:lang w:val="ru-RU"/>
        </w:rPr>
        <w:t>Данн</w:t>
      </w:r>
      <w:r w:rsidR="00671573">
        <w:rPr>
          <w:rFonts w:eastAsia="SimSun"/>
          <w:sz w:val="20"/>
          <w:lang w:val="ru-RU"/>
        </w:rPr>
        <w:t xml:space="preserve">ый </w:t>
      </w:r>
      <w:r w:rsidR="00576BC2" w:rsidRPr="00576BC2">
        <w:rPr>
          <w:rFonts w:eastAsia="SimSun"/>
          <w:sz w:val="20"/>
          <w:lang w:val="ru-RU"/>
        </w:rPr>
        <w:t xml:space="preserve">раздел </w:t>
      </w:r>
      <w:r w:rsidR="00671573" w:rsidRPr="00686312">
        <w:rPr>
          <w:color w:val="000000"/>
          <w:sz w:val="20"/>
          <w:lang w:val="ru-RU"/>
        </w:rPr>
        <w:t>имеет справочный характер</w:t>
      </w:r>
      <w:r w:rsidR="00576BC2" w:rsidRPr="00576BC2">
        <w:rPr>
          <w:rFonts w:eastAsia="SimSun"/>
          <w:sz w:val="20"/>
          <w:lang w:val="ru-RU"/>
        </w:rPr>
        <w:t>.</w:t>
      </w:r>
      <w:r w:rsidR="00576BC2" w:rsidRPr="00686312">
        <w:rPr>
          <w:rFonts w:eastAsia="SimSun"/>
          <w:sz w:val="20"/>
          <w:lang w:val="ru-RU"/>
        </w:rPr>
        <w:t xml:space="preserve">  </w:t>
      </w:r>
      <w:r w:rsidR="00576BC2" w:rsidRPr="00576BC2">
        <w:rPr>
          <w:rFonts w:eastAsia="SimSun"/>
          <w:sz w:val="20"/>
          <w:lang w:val="ru-RU"/>
        </w:rPr>
        <w:t xml:space="preserve">Ответы по пункту 21.17 не требуются.) </w:t>
      </w:r>
    </w:p>
    <w:p w:rsidR="00AB75C2" w:rsidRPr="00595CE7" w:rsidRDefault="00AB75C2" w:rsidP="00F76C35">
      <w:pPr>
        <w:pStyle w:val="Guidance"/>
        <w:keepNext/>
        <w:keepLines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>21.18</w:t>
      </w:r>
      <w:r w:rsidRPr="00576BC2">
        <w:rPr>
          <w:rFonts w:eastAsia="SimSun"/>
          <w:sz w:val="20"/>
          <w:lang w:val="ru-RU"/>
        </w:rPr>
        <w:tab/>
      </w:r>
      <w:r w:rsidR="00576BC2" w:rsidRPr="00595CE7">
        <w:rPr>
          <w:rFonts w:eastAsia="SimSun"/>
          <w:sz w:val="20"/>
          <w:lang w:val="ru-RU"/>
        </w:rPr>
        <w:t xml:space="preserve">Документы, которые входят в </w:t>
      </w:r>
      <w:r w:rsidR="00595CE7">
        <w:rPr>
          <w:rFonts w:eastAsia="SimSun"/>
          <w:color w:val="000000"/>
          <w:sz w:val="20"/>
          <w:lang w:val="ru-RU"/>
        </w:rPr>
        <w:t>Руководство</w:t>
      </w:r>
      <w:r w:rsidR="00595CE7" w:rsidRPr="00576BC2">
        <w:rPr>
          <w:rFonts w:eastAsia="SimSun"/>
          <w:sz w:val="20"/>
          <w:lang w:val="ru-RU"/>
        </w:rPr>
        <w:t xml:space="preserve"> </w:t>
      </w:r>
      <w:r w:rsidR="00595CE7" w:rsidRPr="00595CE7">
        <w:rPr>
          <w:rFonts w:eastAsia="SimSun"/>
          <w:sz w:val="20"/>
          <w:lang w:val="ru-RU"/>
        </w:rPr>
        <w:t>по вопросам</w:t>
      </w:r>
      <w:r w:rsidR="00595CE7">
        <w:rPr>
          <w:rFonts w:eastAsia="SimSun"/>
          <w:sz w:val="20"/>
          <w:lang w:val="ru-RU"/>
        </w:rPr>
        <w:t xml:space="preserve"> обеспечения</w:t>
      </w:r>
      <w:r w:rsidR="00576BC2" w:rsidRPr="00595CE7">
        <w:rPr>
          <w:rFonts w:eastAsia="SimSun"/>
          <w:sz w:val="20"/>
          <w:lang w:val="ru-RU"/>
        </w:rPr>
        <w:t xml:space="preserve"> качества, п</w:t>
      </w:r>
      <w:r w:rsidR="00595CE7">
        <w:rPr>
          <w:rFonts w:eastAsia="SimSun"/>
          <w:sz w:val="20"/>
          <w:lang w:val="ru-RU"/>
        </w:rPr>
        <w:t xml:space="preserve">редназначены для документирования </w:t>
      </w:r>
      <w:r w:rsidR="00576BC2" w:rsidRPr="00595CE7">
        <w:rPr>
          <w:rFonts w:eastAsia="SimSun"/>
          <w:sz w:val="20"/>
          <w:lang w:val="ru-RU"/>
        </w:rPr>
        <w:t xml:space="preserve">процедур и процессов, </w:t>
      </w:r>
      <w:r w:rsidR="00595CE7">
        <w:rPr>
          <w:rFonts w:eastAsia="SimSun"/>
          <w:sz w:val="20"/>
          <w:lang w:val="ru-RU"/>
        </w:rPr>
        <w:t>влияющих</w:t>
      </w:r>
      <w:r w:rsidR="00576BC2" w:rsidRPr="00595CE7">
        <w:rPr>
          <w:rFonts w:eastAsia="SimSun"/>
          <w:sz w:val="20"/>
          <w:lang w:val="ru-RU"/>
        </w:rPr>
        <w:t xml:space="preserve"> на качество работы, </w:t>
      </w:r>
      <w:r w:rsidR="00595CE7">
        <w:rPr>
          <w:rFonts w:eastAsia="SimSun"/>
          <w:sz w:val="20"/>
          <w:lang w:val="ru-RU"/>
        </w:rPr>
        <w:t>таких как классификация патентов</w:t>
      </w:r>
      <w:r w:rsidR="00576BC2" w:rsidRPr="00595CE7">
        <w:rPr>
          <w:rFonts w:eastAsia="SimSun"/>
          <w:sz w:val="20"/>
          <w:lang w:val="ru-RU"/>
        </w:rPr>
        <w:t xml:space="preserve">, </w:t>
      </w:r>
      <w:r w:rsidR="00595CE7">
        <w:rPr>
          <w:rFonts w:eastAsia="SimSun"/>
          <w:sz w:val="20"/>
          <w:lang w:val="ru-RU"/>
        </w:rPr>
        <w:t>патентный поиск и экспертиза и соответствующие административные</w:t>
      </w:r>
      <w:r w:rsidR="00576BC2" w:rsidRPr="00595CE7">
        <w:rPr>
          <w:rFonts w:eastAsia="SimSun"/>
          <w:sz w:val="20"/>
          <w:lang w:val="ru-RU"/>
        </w:rPr>
        <w:t xml:space="preserve"> </w:t>
      </w:r>
      <w:r w:rsidR="00595CE7" w:rsidRPr="00595CE7">
        <w:rPr>
          <w:rFonts w:eastAsia="SimSun"/>
          <w:sz w:val="20"/>
          <w:lang w:val="ru-RU"/>
        </w:rPr>
        <w:t>процедур</w:t>
      </w:r>
      <w:r w:rsidR="00595CE7">
        <w:rPr>
          <w:rFonts w:eastAsia="SimSun"/>
          <w:sz w:val="20"/>
          <w:lang w:val="ru-RU"/>
        </w:rPr>
        <w:t>ы</w:t>
      </w:r>
      <w:r w:rsidR="00576BC2" w:rsidRPr="00595CE7">
        <w:rPr>
          <w:rFonts w:eastAsia="SimSun"/>
          <w:sz w:val="20"/>
          <w:lang w:val="ru-RU"/>
        </w:rPr>
        <w:t xml:space="preserve">.  В частности, в </w:t>
      </w:r>
      <w:r w:rsidR="00595CE7">
        <w:rPr>
          <w:rFonts w:eastAsia="SimSun"/>
          <w:color w:val="000000"/>
          <w:sz w:val="20"/>
          <w:lang w:val="ru-RU"/>
        </w:rPr>
        <w:t>Руководстве</w:t>
      </w:r>
      <w:r w:rsidR="00576BC2" w:rsidRPr="00595CE7">
        <w:rPr>
          <w:rFonts w:eastAsia="SimSun"/>
          <w:sz w:val="20"/>
          <w:lang w:val="ru-RU"/>
        </w:rPr>
        <w:t xml:space="preserve"> </w:t>
      </w:r>
      <w:r w:rsidR="00595CE7" w:rsidRPr="00595CE7">
        <w:rPr>
          <w:rFonts w:eastAsia="SimSun"/>
          <w:sz w:val="20"/>
          <w:lang w:val="ru-RU"/>
        </w:rPr>
        <w:t>должн</w:t>
      </w:r>
      <w:r w:rsidR="00595CE7">
        <w:rPr>
          <w:rFonts w:eastAsia="SimSun"/>
          <w:sz w:val="20"/>
          <w:lang w:val="ru-RU"/>
        </w:rPr>
        <w:t>о быть указано</w:t>
      </w:r>
      <w:r w:rsidR="00576BC2" w:rsidRPr="00595CE7">
        <w:rPr>
          <w:rFonts w:eastAsia="SimSun"/>
          <w:sz w:val="20"/>
          <w:lang w:val="ru-RU"/>
        </w:rPr>
        <w:t xml:space="preserve">, где следует искать инструкции по выполнению </w:t>
      </w:r>
      <w:r w:rsidR="00595CE7" w:rsidRPr="00595CE7">
        <w:rPr>
          <w:rFonts w:eastAsia="SimSun"/>
          <w:sz w:val="20"/>
          <w:lang w:val="ru-RU"/>
        </w:rPr>
        <w:t>установленн</w:t>
      </w:r>
      <w:r w:rsidR="00595CE7">
        <w:rPr>
          <w:rFonts w:eastAsia="SimSun"/>
          <w:sz w:val="20"/>
          <w:lang w:val="ru-RU"/>
        </w:rPr>
        <w:t xml:space="preserve">ых </w:t>
      </w:r>
      <w:r w:rsidR="00576BC2" w:rsidRPr="00595CE7">
        <w:rPr>
          <w:rFonts w:eastAsia="SimSun"/>
          <w:sz w:val="20"/>
          <w:lang w:val="ru-RU"/>
        </w:rPr>
        <w:t>процедур</w:t>
      </w:r>
      <w:r w:rsidR="00576BC2" w:rsidRPr="00576BC2">
        <w:rPr>
          <w:rFonts w:eastAsia="SimSun"/>
          <w:sz w:val="20"/>
          <w:lang w:val="ru-RU"/>
        </w:rPr>
        <w:t xml:space="preserve">. </w:t>
      </w:r>
    </w:p>
    <w:p w:rsidR="00AB75C2" w:rsidRPr="00576BC2" w:rsidRDefault="00AB75C2" w:rsidP="00F76C35">
      <w:pPr>
        <w:pStyle w:val="Guidance"/>
        <w:keepNext/>
        <w:keepLines/>
        <w:rPr>
          <w:rFonts w:eastAsia="SimSun"/>
          <w:sz w:val="20"/>
          <w:lang w:val="ru-RU"/>
        </w:rPr>
      </w:pPr>
      <w:r w:rsidRPr="00595CE7">
        <w:rPr>
          <w:rFonts w:eastAsia="SimSun"/>
          <w:sz w:val="20"/>
          <w:lang w:val="ru-RU"/>
        </w:rPr>
        <w:tab/>
      </w:r>
      <w:r w:rsidR="00576BC2" w:rsidRPr="00686312">
        <w:rPr>
          <w:rFonts w:eastAsia="SimSun"/>
          <w:color w:val="000000"/>
          <w:sz w:val="20"/>
          <w:lang w:val="ru-RU"/>
        </w:rPr>
        <w:t xml:space="preserve">Для целей настоящего отчета приведите </w:t>
      </w:r>
      <w:r w:rsidR="00576BC2" w:rsidRPr="00576BC2">
        <w:rPr>
          <w:rFonts w:eastAsia="SimSun"/>
          <w:color w:val="000000"/>
          <w:sz w:val="20"/>
          <w:lang w:val="ru-RU"/>
        </w:rPr>
        <w:t>следующ</w:t>
      </w:r>
      <w:r w:rsidR="00576BC2">
        <w:rPr>
          <w:rFonts w:eastAsia="SimSun"/>
          <w:color w:val="000000"/>
          <w:sz w:val="20"/>
          <w:lang w:val="ru-RU"/>
        </w:rPr>
        <w:t xml:space="preserve">ие </w:t>
      </w:r>
      <w:r w:rsidR="00576BC2" w:rsidRPr="00686312">
        <w:rPr>
          <w:rFonts w:eastAsia="SimSun"/>
          <w:color w:val="000000"/>
          <w:sz w:val="20"/>
          <w:lang w:val="ru-RU"/>
        </w:rPr>
        <w:t>данные:</w:t>
      </w:r>
      <w:r w:rsidR="00576BC2">
        <w:rPr>
          <w:rFonts w:eastAsia="SimSun"/>
          <w:color w:val="000000"/>
          <w:sz w:val="20"/>
          <w:lang w:val="ru-RU"/>
        </w:rPr>
        <w:t xml:space="preserve"> </w:t>
      </w:r>
    </w:p>
    <w:p w:rsidR="00AB75C2" w:rsidRPr="00576BC2" w:rsidRDefault="00AB75C2" w:rsidP="00F76C35">
      <w:pPr>
        <w:pStyle w:val="Guidance"/>
        <w:keepNext/>
        <w:keepLines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ab/>
        <w:t>(</w:t>
      </w:r>
      <w:r w:rsidRPr="00C615D2">
        <w:rPr>
          <w:rFonts w:eastAsia="SimSun"/>
          <w:sz w:val="20"/>
        </w:rPr>
        <w:t>a</w:t>
      </w:r>
      <w:r w:rsidRPr="00576BC2">
        <w:rPr>
          <w:rFonts w:eastAsia="SimSun"/>
          <w:sz w:val="20"/>
          <w:lang w:val="ru-RU"/>
        </w:rPr>
        <w:t>)</w:t>
      </w:r>
      <w:r w:rsidRPr="00576BC2">
        <w:rPr>
          <w:rFonts w:eastAsia="SimSun"/>
          <w:sz w:val="20"/>
          <w:lang w:val="ru-RU"/>
        </w:rPr>
        <w:tab/>
      </w:r>
      <w:r w:rsidR="00595CE7">
        <w:rPr>
          <w:rFonts w:eastAsia="SimSun"/>
          <w:color w:val="000000"/>
          <w:sz w:val="20"/>
          <w:lang w:val="ru-RU"/>
        </w:rPr>
        <w:t xml:space="preserve">подготовленные и распространенные 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документы, которые </w:t>
      </w:r>
      <w:r w:rsidR="00595CE7">
        <w:rPr>
          <w:rFonts w:eastAsia="SimSun"/>
          <w:color w:val="000000"/>
          <w:sz w:val="20"/>
          <w:lang w:val="ru-RU"/>
        </w:rPr>
        <w:t xml:space="preserve">вошли в </w:t>
      </w:r>
      <w:r w:rsidR="00595CE7" w:rsidRPr="00686312">
        <w:rPr>
          <w:rFonts w:eastAsia="SimSun"/>
          <w:color w:val="000000"/>
          <w:sz w:val="20"/>
          <w:lang w:val="ru-RU"/>
        </w:rPr>
        <w:t xml:space="preserve">состав Руководства </w:t>
      </w:r>
      <w:r w:rsidR="00595CE7" w:rsidRPr="00595CE7">
        <w:rPr>
          <w:rFonts w:eastAsia="SimSun"/>
          <w:sz w:val="20"/>
          <w:lang w:val="ru-RU"/>
        </w:rPr>
        <w:t>по вопросам</w:t>
      </w:r>
      <w:r w:rsidR="00595CE7">
        <w:rPr>
          <w:rFonts w:eastAsia="SimSun"/>
          <w:sz w:val="20"/>
          <w:lang w:val="ru-RU"/>
        </w:rPr>
        <w:t xml:space="preserve"> обеспечения</w:t>
      </w:r>
      <w:r w:rsidR="00595CE7" w:rsidRPr="00595CE7">
        <w:rPr>
          <w:rFonts w:eastAsia="SimSun"/>
          <w:sz w:val="20"/>
          <w:lang w:val="ru-RU"/>
        </w:rPr>
        <w:t xml:space="preserve"> качества</w:t>
      </w:r>
      <w:r w:rsidRPr="00576BC2">
        <w:rPr>
          <w:rFonts w:eastAsia="SimSun"/>
          <w:sz w:val="20"/>
          <w:lang w:val="ru-RU"/>
        </w:rPr>
        <w:t>;</w:t>
      </w:r>
    </w:p>
    <w:p w:rsidR="00AB75C2" w:rsidRPr="00471AF9" w:rsidRDefault="00AB75C2" w:rsidP="00F76C35">
      <w:pPr>
        <w:pStyle w:val="Guidance"/>
        <w:keepNext/>
        <w:keepLines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ab/>
      </w:r>
      <w:r w:rsidRPr="00471AF9">
        <w:rPr>
          <w:rFonts w:eastAsia="SimSun"/>
          <w:sz w:val="20"/>
          <w:lang w:val="ru-RU"/>
        </w:rPr>
        <w:t>(</w:t>
      </w:r>
      <w:r w:rsidRPr="00C615D2">
        <w:rPr>
          <w:rFonts w:eastAsia="SimSun"/>
          <w:sz w:val="20"/>
        </w:rPr>
        <w:t>b</w:t>
      </w:r>
      <w:r w:rsidRPr="00471AF9">
        <w:rPr>
          <w:rFonts w:eastAsia="SimSun"/>
          <w:sz w:val="20"/>
          <w:lang w:val="ru-RU"/>
        </w:rPr>
        <w:t>)</w:t>
      </w:r>
      <w:r w:rsidRPr="00471AF9">
        <w:rPr>
          <w:rFonts w:eastAsia="SimSun"/>
          <w:sz w:val="20"/>
          <w:lang w:val="ru-RU"/>
        </w:rPr>
        <w:tab/>
      </w:r>
      <w:r w:rsidR="00595CE7">
        <w:rPr>
          <w:rFonts w:eastAsia="SimSun"/>
          <w:sz w:val="20"/>
          <w:lang w:val="ru-RU"/>
        </w:rPr>
        <w:t>формат публикации</w:t>
      </w:r>
      <w:r w:rsidRPr="00471AF9">
        <w:rPr>
          <w:rFonts w:eastAsia="SimSun"/>
          <w:sz w:val="20"/>
          <w:lang w:val="ru-RU"/>
        </w:rPr>
        <w:t xml:space="preserve"> </w:t>
      </w:r>
      <w:r w:rsidR="00595CE7" w:rsidRPr="00686312">
        <w:rPr>
          <w:rFonts w:eastAsia="SimSun"/>
          <w:color w:val="000000"/>
          <w:sz w:val="20"/>
          <w:lang w:val="ru-RU"/>
        </w:rPr>
        <w:t xml:space="preserve">Руководства </w:t>
      </w:r>
      <w:r w:rsidRPr="00471AF9">
        <w:rPr>
          <w:rFonts w:eastAsia="SimSun"/>
          <w:sz w:val="20"/>
          <w:lang w:val="ru-RU"/>
        </w:rPr>
        <w:t>(</w:t>
      </w:r>
      <w:r w:rsidR="00471AF9" w:rsidRPr="00471AF9">
        <w:rPr>
          <w:rFonts w:eastAsia="SimSun"/>
          <w:sz w:val="20"/>
          <w:lang w:val="ru-RU"/>
        </w:rPr>
        <w:t>например</w:t>
      </w:r>
      <w:r w:rsidR="00595CE7">
        <w:rPr>
          <w:rFonts w:eastAsia="SimSun"/>
          <w:sz w:val="20"/>
          <w:lang w:val="ru-RU"/>
        </w:rPr>
        <w:t>,</w:t>
      </w:r>
      <w:r w:rsidRPr="00471AF9">
        <w:rPr>
          <w:rFonts w:eastAsia="SimSun"/>
          <w:sz w:val="20"/>
          <w:lang w:val="ru-RU"/>
        </w:rPr>
        <w:t xml:space="preserve"> </w:t>
      </w:r>
      <w:r w:rsidR="00595CE7" w:rsidRPr="00471AF9">
        <w:rPr>
          <w:rFonts w:eastAsia="SimSun"/>
          <w:sz w:val="20"/>
          <w:lang w:val="ru-RU"/>
        </w:rPr>
        <w:t>внутренн</w:t>
      </w:r>
      <w:r w:rsidR="00595CE7">
        <w:rPr>
          <w:rFonts w:eastAsia="SimSun"/>
          <w:sz w:val="20"/>
          <w:lang w:val="ru-RU"/>
        </w:rPr>
        <w:t>яя</w:t>
      </w:r>
      <w:r w:rsidR="00595CE7" w:rsidRPr="00471AF9">
        <w:rPr>
          <w:rFonts w:eastAsia="SimSun"/>
          <w:sz w:val="20"/>
          <w:lang w:val="ru-RU"/>
        </w:rPr>
        <w:t xml:space="preserve"> п</w:t>
      </w:r>
      <w:r w:rsidR="00471AF9" w:rsidRPr="00471AF9">
        <w:rPr>
          <w:rFonts w:eastAsia="SimSun"/>
          <w:sz w:val="20"/>
          <w:lang w:val="ru-RU"/>
        </w:rPr>
        <w:t>убликация</w:t>
      </w:r>
      <w:r w:rsidRPr="00471AF9">
        <w:rPr>
          <w:rFonts w:eastAsia="SimSun"/>
          <w:sz w:val="20"/>
          <w:lang w:val="ru-RU"/>
        </w:rPr>
        <w:t xml:space="preserve">, </w:t>
      </w:r>
      <w:r w:rsidR="00671573" w:rsidRPr="00471AF9">
        <w:rPr>
          <w:rFonts w:eastAsia="SimSun"/>
          <w:sz w:val="20"/>
          <w:lang w:val="ru-RU"/>
        </w:rPr>
        <w:t>И</w:t>
      </w:r>
      <w:r w:rsidR="00471AF9" w:rsidRPr="00471AF9">
        <w:rPr>
          <w:rFonts w:eastAsia="SimSun"/>
          <w:sz w:val="20"/>
          <w:lang w:val="ru-RU"/>
        </w:rPr>
        <w:t>нтернет</w:t>
      </w:r>
      <w:r w:rsidRPr="00471AF9">
        <w:rPr>
          <w:rFonts w:eastAsia="SimSun"/>
          <w:sz w:val="20"/>
          <w:lang w:val="ru-RU"/>
        </w:rPr>
        <w:t xml:space="preserve">, </w:t>
      </w:r>
      <w:r w:rsidR="00595CE7">
        <w:rPr>
          <w:rFonts w:eastAsia="SimSun"/>
          <w:sz w:val="20"/>
          <w:lang w:val="ru-RU"/>
        </w:rPr>
        <w:t>интранет</w:t>
      </w:r>
      <w:r w:rsidRPr="00471AF9">
        <w:rPr>
          <w:rFonts w:eastAsia="SimSun"/>
          <w:sz w:val="20"/>
          <w:lang w:val="ru-RU"/>
        </w:rPr>
        <w:t xml:space="preserve">);  </w:t>
      </w:r>
      <w:r w:rsidR="00471AF9" w:rsidRPr="00471AF9">
        <w:rPr>
          <w:rFonts w:eastAsia="SimSun"/>
          <w:sz w:val="20"/>
          <w:lang w:val="ru-RU"/>
        </w:rPr>
        <w:t>и</w:t>
      </w:r>
    </w:p>
    <w:p w:rsidR="00AB75C2" w:rsidRPr="00471AF9" w:rsidRDefault="00AB75C2" w:rsidP="00F76C35">
      <w:pPr>
        <w:pStyle w:val="Guidance"/>
        <w:keepNext/>
        <w:keepLines/>
        <w:rPr>
          <w:rFonts w:eastAsia="SimSun"/>
          <w:sz w:val="20"/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471AF9">
        <w:rPr>
          <w:rFonts w:eastAsia="SimSun"/>
          <w:sz w:val="20"/>
          <w:lang w:val="ru-RU"/>
        </w:rPr>
        <w:tab/>
        <w:t>(</w:t>
      </w:r>
      <w:r w:rsidRPr="00C615D2">
        <w:rPr>
          <w:rFonts w:eastAsia="SimSun"/>
          <w:sz w:val="20"/>
        </w:rPr>
        <w:t>c</w:t>
      </w:r>
      <w:r w:rsidRPr="00471AF9">
        <w:rPr>
          <w:rFonts w:eastAsia="SimSun"/>
          <w:sz w:val="20"/>
          <w:lang w:val="ru-RU"/>
        </w:rPr>
        <w:t>)</w:t>
      </w:r>
      <w:r w:rsidRPr="00471AF9">
        <w:rPr>
          <w:rFonts w:eastAsia="SimSun"/>
          <w:sz w:val="20"/>
          <w:lang w:val="ru-RU"/>
        </w:rPr>
        <w:tab/>
      </w:r>
      <w:r w:rsidR="00595CE7">
        <w:rPr>
          <w:rFonts w:eastAsia="SimSun"/>
          <w:sz w:val="20"/>
          <w:lang w:val="ru-RU"/>
        </w:rPr>
        <w:t xml:space="preserve">применяемые 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меры </w:t>
      </w:r>
      <w:r w:rsidR="00595CE7">
        <w:rPr>
          <w:rFonts w:eastAsia="SimSun"/>
          <w:color w:val="000000"/>
          <w:sz w:val="20"/>
          <w:lang w:val="ru-RU"/>
        </w:rPr>
        <w:t>контроля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до</w:t>
      </w:r>
      <w:r w:rsidR="00595CE7">
        <w:rPr>
          <w:rFonts w:eastAsia="SimSun"/>
          <w:color w:val="000000"/>
          <w:sz w:val="20"/>
          <w:lang w:val="ru-RU"/>
        </w:rPr>
        <w:t>кументации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, например, нумерация версий документов </w:t>
      </w:r>
      <w:r w:rsidR="00595CE7">
        <w:rPr>
          <w:rFonts w:eastAsia="SimSun"/>
          <w:color w:val="000000"/>
          <w:sz w:val="20"/>
          <w:lang w:val="ru-RU"/>
        </w:rPr>
        <w:t xml:space="preserve">и меры по </w:t>
      </w:r>
      <w:r w:rsidR="00595CE7" w:rsidRPr="00595CE7">
        <w:rPr>
          <w:rFonts w:eastAsia="SimSun"/>
          <w:color w:val="000000"/>
          <w:sz w:val="20"/>
          <w:lang w:val="ru-RU"/>
        </w:rPr>
        <w:t>обеспечени</w:t>
      </w:r>
      <w:r w:rsidR="00595CE7">
        <w:rPr>
          <w:rFonts w:eastAsia="SimSun"/>
          <w:color w:val="000000"/>
          <w:sz w:val="20"/>
          <w:lang w:val="ru-RU"/>
        </w:rPr>
        <w:t>ю наличия последних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</w:t>
      </w:r>
      <w:r w:rsidR="00595CE7">
        <w:rPr>
          <w:rFonts w:eastAsia="SimSun"/>
          <w:color w:val="000000"/>
          <w:sz w:val="20"/>
          <w:lang w:val="ru-RU"/>
        </w:rPr>
        <w:t>версий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документов</w:t>
      </w:r>
    </w:p>
    <w:p w:rsidR="00AB75C2" w:rsidRPr="00471AF9" w:rsidRDefault="00AB75C2" w:rsidP="00AC03E3">
      <w:pPr>
        <w:rPr>
          <w:lang w:val="ru-RU"/>
        </w:rPr>
      </w:pPr>
    </w:p>
    <w:p w:rsidR="00AB75C2" w:rsidRPr="00BF0660" w:rsidRDefault="00471AF9" w:rsidP="00AC03E3">
      <w:pPr>
        <w:rPr>
          <w:lang w:val="ru-RU"/>
        </w:rPr>
      </w:pPr>
      <w:r w:rsidRPr="00BF0660">
        <w:rPr>
          <w:lang w:val="ru-RU"/>
        </w:rPr>
        <w:t>Документы</w:t>
      </w:r>
      <w:r w:rsidR="00BF0660">
        <w:rPr>
          <w:lang w:val="ru-RU"/>
        </w:rPr>
        <w:t xml:space="preserve">, входящие в состав </w:t>
      </w:r>
      <w:r w:rsidR="00BF0660" w:rsidRPr="00BF0660">
        <w:rPr>
          <w:lang w:val="ru-RU"/>
        </w:rPr>
        <w:t>Руководства по вопросам обеспечения качества</w:t>
      </w:r>
      <w:r w:rsidR="00BF0660">
        <w:rPr>
          <w:lang w:val="ru-RU"/>
        </w:rPr>
        <w:t>,</w:t>
      </w:r>
      <w:r w:rsidR="009A4B5C" w:rsidRPr="00BF0660">
        <w:rPr>
          <w:lang w:val="ru-RU"/>
        </w:rPr>
        <w:t xml:space="preserve"> </w:t>
      </w:r>
      <w:r w:rsidR="00BF0660">
        <w:rPr>
          <w:lang w:val="ru-RU"/>
        </w:rPr>
        <w:t xml:space="preserve">подготовлены и доведены до сведения </w:t>
      </w:r>
      <w:r w:rsidR="00BF0660" w:rsidRPr="00BF0660">
        <w:rPr>
          <w:lang w:val="ru-RU"/>
        </w:rPr>
        <w:t>сотрудник</w:t>
      </w:r>
      <w:r w:rsidR="00BF0660">
        <w:rPr>
          <w:lang w:val="ru-RU"/>
        </w:rPr>
        <w:t>ов</w:t>
      </w:r>
      <w:r w:rsidR="00AB75C2" w:rsidRPr="00BF0660">
        <w:rPr>
          <w:lang w:val="ru-RU"/>
        </w:rPr>
        <w:t xml:space="preserve">.  </w:t>
      </w:r>
      <w:r w:rsidR="00BF0660">
        <w:rPr>
          <w:lang w:val="ru-RU"/>
        </w:rPr>
        <w:t xml:space="preserve">Принимаются </w:t>
      </w:r>
      <w:r w:rsidR="00BF0660" w:rsidRPr="00BF0660">
        <w:rPr>
          <w:lang w:val="ru-RU"/>
        </w:rPr>
        <w:t>м</w:t>
      </w:r>
      <w:r w:rsidRPr="00BF0660">
        <w:rPr>
          <w:lang w:val="ru-RU"/>
        </w:rPr>
        <w:t>еры</w:t>
      </w:r>
      <w:r w:rsidR="00AB75C2" w:rsidRPr="00BF0660">
        <w:rPr>
          <w:lang w:val="ru-RU"/>
        </w:rPr>
        <w:t xml:space="preserve"> </w:t>
      </w:r>
      <w:r w:rsidR="00BF0660" w:rsidRPr="00BF0660">
        <w:rPr>
          <w:lang w:val="ru-RU"/>
        </w:rPr>
        <w:t xml:space="preserve">контроля документации, </w:t>
      </w:r>
      <w:r w:rsidR="00BF0660">
        <w:rPr>
          <w:lang w:val="ru-RU"/>
        </w:rPr>
        <w:t xml:space="preserve">такие как </w:t>
      </w:r>
      <w:r w:rsidR="00BF0660" w:rsidRPr="00BF0660">
        <w:rPr>
          <w:lang w:val="ru-RU"/>
        </w:rPr>
        <w:t>нумерация версий документов</w:t>
      </w:r>
      <w:r w:rsidR="00BF0660">
        <w:rPr>
          <w:lang w:val="ru-RU"/>
        </w:rPr>
        <w:t>,</w:t>
      </w:r>
      <w:r w:rsidR="00BF0660" w:rsidRPr="00BF0660">
        <w:rPr>
          <w:lang w:val="ru-RU"/>
        </w:rPr>
        <w:t xml:space="preserve"> и последни</w:t>
      </w:r>
      <w:r w:rsidR="00BF0660">
        <w:rPr>
          <w:lang w:val="ru-RU"/>
        </w:rPr>
        <w:t>е</w:t>
      </w:r>
      <w:r w:rsidR="00BF0660" w:rsidRPr="00BF0660">
        <w:rPr>
          <w:lang w:val="ru-RU"/>
        </w:rPr>
        <w:t xml:space="preserve"> верси</w:t>
      </w:r>
      <w:r w:rsidR="00BF0660">
        <w:rPr>
          <w:lang w:val="ru-RU"/>
        </w:rPr>
        <w:t>и</w:t>
      </w:r>
      <w:r w:rsidR="00BF0660" w:rsidRPr="00BF0660">
        <w:rPr>
          <w:lang w:val="ru-RU"/>
        </w:rPr>
        <w:t xml:space="preserve"> документов </w:t>
      </w:r>
      <w:r w:rsidR="00BF0660">
        <w:rPr>
          <w:lang w:val="ru-RU"/>
        </w:rPr>
        <w:t xml:space="preserve">публикуются для </w:t>
      </w:r>
      <w:r w:rsidRPr="00BF0660">
        <w:rPr>
          <w:lang w:val="ru-RU"/>
        </w:rPr>
        <w:t>внутренн</w:t>
      </w:r>
      <w:r w:rsidR="00BF0660">
        <w:rPr>
          <w:lang w:val="ru-RU"/>
        </w:rPr>
        <w:t>его пользования</w:t>
      </w:r>
      <w:r w:rsidR="00AB75C2" w:rsidRPr="00BF0660">
        <w:rPr>
          <w:lang w:val="ru-RU"/>
        </w:rPr>
        <w:t xml:space="preserve">.  </w:t>
      </w:r>
      <w:r w:rsidRPr="00BF0660">
        <w:rPr>
          <w:lang w:val="ru-RU"/>
        </w:rPr>
        <w:t>Все</w:t>
      </w:r>
      <w:r w:rsidR="00AB75C2" w:rsidRPr="00BF0660">
        <w:rPr>
          <w:lang w:val="ru-RU"/>
        </w:rPr>
        <w:t xml:space="preserve"> </w:t>
      </w:r>
      <w:r w:rsidRPr="00BF0660">
        <w:rPr>
          <w:lang w:val="ru-RU"/>
        </w:rPr>
        <w:t>документы</w:t>
      </w:r>
      <w:r w:rsidR="00AB75C2" w:rsidRPr="00BF0660">
        <w:rPr>
          <w:lang w:val="ru-RU"/>
        </w:rPr>
        <w:t xml:space="preserve"> </w:t>
      </w:r>
      <w:r w:rsidR="00BF0660">
        <w:rPr>
          <w:lang w:val="ru-RU"/>
        </w:rPr>
        <w:t xml:space="preserve">имеются </w:t>
      </w:r>
      <w:r w:rsidRPr="00BF0660">
        <w:rPr>
          <w:lang w:val="ru-RU"/>
        </w:rPr>
        <w:t xml:space="preserve">в сети интранет </w:t>
      </w:r>
      <w:r w:rsidR="00AB75C2" w:rsidRPr="00BF0660">
        <w:rPr>
          <w:lang w:val="ru-RU"/>
        </w:rPr>
        <w:t>(</w:t>
      </w:r>
      <w:r w:rsidR="00BF0660">
        <w:rPr>
          <w:lang w:val="ru-RU"/>
        </w:rPr>
        <w:t xml:space="preserve">служебной </w:t>
      </w:r>
      <w:r w:rsidR="00BF0660" w:rsidRPr="00BF0660">
        <w:rPr>
          <w:lang w:val="ru-RU"/>
        </w:rPr>
        <w:t>компьютер</w:t>
      </w:r>
      <w:r w:rsidR="00BF0660">
        <w:rPr>
          <w:lang w:val="ru-RU"/>
        </w:rPr>
        <w:t xml:space="preserve">ной </w:t>
      </w:r>
      <w:r w:rsidR="00BF0660" w:rsidRPr="00BF0660">
        <w:rPr>
          <w:lang w:val="ru-RU"/>
        </w:rPr>
        <w:t>систем</w:t>
      </w:r>
      <w:r w:rsidR="00BF0660">
        <w:rPr>
          <w:lang w:val="ru-RU"/>
        </w:rPr>
        <w:t xml:space="preserve">е </w:t>
      </w:r>
      <w:r w:rsidR="00AB75C2" w:rsidRPr="00AC03E3">
        <w:t>IPOPHL</w:t>
      </w:r>
      <w:r w:rsidR="00AB75C2" w:rsidRPr="00BF0660">
        <w:rPr>
          <w:lang w:val="ru-RU"/>
        </w:rPr>
        <w:t>).</w:t>
      </w:r>
    </w:p>
    <w:p w:rsidR="00AB75C2" w:rsidRPr="00BF0660" w:rsidRDefault="00AB75C2" w:rsidP="00AC03E3">
      <w:pPr>
        <w:rPr>
          <w:lang w:val="ru-RU"/>
        </w:rPr>
        <w:sectPr w:rsidR="00AB75C2" w:rsidRPr="00BF0660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formProt w:val="0"/>
          <w:titlePg/>
          <w:docGrid w:linePitch="299"/>
        </w:sectPr>
      </w:pPr>
    </w:p>
    <w:p w:rsidR="00AB75C2" w:rsidRPr="00576BC2" w:rsidRDefault="00AB75C2" w:rsidP="00F76C35">
      <w:pPr>
        <w:pStyle w:val="Guidance"/>
        <w:keepNext/>
        <w:keepLines/>
        <w:ind w:left="567" w:hanging="567"/>
        <w:rPr>
          <w:rFonts w:eastAsia="SimSun"/>
          <w:sz w:val="20"/>
          <w:lang w:val="ru-RU"/>
        </w:rPr>
      </w:pPr>
      <w:r w:rsidRPr="00576BC2">
        <w:rPr>
          <w:sz w:val="20"/>
          <w:lang w:val="ru-RU"/>
        </w:rPr>
        <w:t>21.19</w:t>
      </w:r>
      <w:r w:rsidRPr="00576BC2">
        <w:rPr>
          <w:sz w:val="20"/>
          <w:lang w:val="ru-RU"/>
        </w:rPr>
        <w:tab/>
      </w:r>
      <w:r w:rsidR="00576BC2" w:rsidRPr="00686312">
        <w:rPr>
          <w:rFonts w:eastAsia="SimSun"/>
          <w:color w:val="000000"/>
          <w:sz w:val="20"/>
          <w:lang w:val="ru-RU"/>
        </w:rPr>
        <w:t>Укажите, содержат ли документы, входящие в Руководство по обеспечению качества, следующие сведения:</w:t>
      </w:r>
    </w:p>
    <w:p w:rsidR="00AB75C2" w:rsidRPr="00576BC2" w:rsidRDefault="00AB75C2" w:rsidP="00F76C35">
      <w:pPr>
        <w:pStyle w:val="Guidance"/>
        <w:keepNext/>
        <w:keepLines/>
        <w:ind w:left="567" w:hanging="567"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ab/>
        <w:t>(</w:t>
      </w:r>
      <w:proofErr w:type="spellStart"/>
      <w:r w:rsidRPr="00C615D2">
        <w:rPr>
          <w:rFonts w:eastAsia="SimSun"/>
          <w:sz w:val="20"/>
        </w:rPr>
        <w:t>i</w:t>
      </w:r>
      <w:proofErr w:type="spellEnd"/>
      <w:r w:rsidRPr="00576BC2">
        <w:rPr>
          <w:rFonts w:eastAsia="SimSun"/>
          <w:sz w:val="20"/>
          <w:lang w:val="ru-RU"/>
        </w:rPr>
        <w:t>)</w:t>
      </w:r>
      <w:r w:rsidRPr="00576BC2">
        <w:rPr>
          <w:rFonts w:eastAsia="SimSun"/>
          <w:sz w:val="20"/>
          <w:lang w:val="ru-RU"/>
        </w:rPr>
        <w:tab/>
      </w:r>
      <w:r w:rsidR="00BF0660">
        <w:rPr>
          <w:rFonts w:eastAsia="SimSun"/>
          <w:color w:val="000000"/>
          <w:sz w:val="20"/>
          <w:lang w:val="ru-RU"/>
        </w:rPr>
        <w:t>политику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управления качеством, </w:t>
      </w:r>
      <w:r w:rsidR="00671573">
        <w:rPr>
          <w:rFonts w:eastAsia="SimSun"/>
          <w:color w:val="000000"/>
          <w:sz w:val="20"/>
          <w:lang w:val="ru-RU"/>
        </w:rPr>
        <w:t xml:space="preserve">применяемую 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в Органе, включая </w:t>
      </w:r>
      <w:r w:rsidR="00671573">
        <w:rPr>
          <w:rFonts w:eastAsia="SimSun"/>
          <w:color w:val="000000"/>
          <w:sz w:val="20"/>
          <w:lang w:val="ru-RU"/>
        </w:rPr>
        <w:t xml:space="preserve">ясное 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заявление высшего руководства о </w:t>
      </w:r>
      <w:r w:rsidR="00BF0660">
        <w:rPr>
          <w:rFonts w:eastAsia="SimSun"/>
          <w:color w:val="000000"/>
          <w:sz w:val="20"/>
          <w:lang w:val="ru-RU"/>
        </w:rPr>
        <w:t xml:space="preserve">стремлении </w:t>
      </w:r>
      <w:r w:rsidR="00671573">
        <w:rPr>
          <w:rFonts w:eastAsia="SimSun"/>
          <w:color w:val="000000"/>
          <w:sz w:val="20"/>
          <w:lang w:val="ru-RU"/>
        </w:rPr>
        <w:t xml:space="preserve">выполнять </w:t>
      </w:r>
      <w:r w:rsidR="00BF0660" w:rsidRPr="00BF0660">
        <w:rPr>
          <w:rFonts w:eastAsia="SimSun"/>
          <w:color w:val="000000"/>
          <w:sz w:val="20"/>
          <w:lang w:val="ru-RU"/>
        </w:rPr>
        <w:t>задач</w:t>
      </w:r>
      <w:r w:rsidR="00BF0660">
        <w:rPr>
          <w:rFonts w:eastAsia="SimSun"/>
          <w:color w:val="000000"/>
          <w:sz w:val="20"/>
          <w:lang w:val="ru-RU"/>
        </w:rPr>
        <w:t>и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СУК</w:t>
      </w:r>
      <w:r w:rsidRPr="00576BC2">
        <w:rPr>
          <w:rFonts w:eastAsia="SimSun"/>
          <w:sz w:val="20"/>
          <w:lang w:val="ru-RU"/>
        </w:rPr>
        <w:t>;</w:t>
      </w:r>
    </w:p>
    <w:p w:rsidR="00AB75C2" w:rsidRPr="00576BC2" w:rsidRDefault="00AB75C2" w:rsidP="00F76C35">
      <w:pPr>
        <w:pStyle w:val="Guidance"/>
        <w:keepNext/>
        <w:keepLines/>
        <w:ind w:left="567" w:hanging="567"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ab/>
        <w:t>(</w:t>
      </w:r>
      <w:r w:rsidRPr="00C615D2">
        <w:rPr>
          <w:rFonts w:eastAsia="SimSun"/>
          <w:sz w:val="20"/>
        </w:rPr>
        <w:t>ii</w:t>
      </w:r>
      <w:r w:rsidRPr="00576BC2">
        <w:rPr>
          <w:rFonts w:eastAsia="SimSun"/>
          <w:sz w:val="20"/>
          <w:lang w:val="ru-RU"/>
        </w:rPr>
        <w:t>)</w:t>
      </w:r>
      <w:r w:rsidRPr="00576BC2">
        <w:rPr>
          <w:rFonts w:eastAsia="SimSun"/>
          <w:sz w:val="20"/>
          <w:lang w:val="ru-RU"/>
        </w:rPr>
        <w:tab/>
      </w:r>
      <w:r w:rsidR="00BF0660">
        <w:rPr>
          <w:rFonts w:eastAsia="SimSun"/>
          <w:sz w:val="20"/>
          <w:lang w:val="ru-RU"/>
        </w:rPr>
        <w:t xml:space="preserve">область </w:t>
      </w:r>
      <w:r w:rsidR="00BF0660" w:rsidRPr="00BF0660">
        <w:rPr>
          <w:rFonts w:eastAsia="SimSun"/>
          <w:snapToGrid w:val="0"/>
          <w:sz w:val="20"/>
          <w:lang w:val="ru-RU"/>
        </w:rPr>
        <w:t>примен</w:t>
      </w:r>
      <w:r w:rsidR="00671573">
        <w:rPr>
          <w:rFonts w:eastAsia="SimSun"/>
          <w:snapToGrid w:val="0"/>
          <w:sz w:val="20"/>
          <w:lang w:val="ru-RU"/>
        </w:rPr>
        <w:t>имости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СУК, включая информацию о любых исключениях и их обоснование</w:t>
      </w:r>
      <w:r w:rsidRPr="00576BC2">
        <w:rPr>
          <w:rFonts w:eastAsia="SimSun"/>
          <w:sz w:val="20"/>
          <w:lang w:val="ru-RU"/>
        </w:rPr>
        <w:t>;</w:t>
      </w:r>
    </w:p>
    <w:p w:rsidR="00AB75C2" w:rsidRPr="00576BC2" w:rsidRDefault="00AB75C2" w:rsidP="00F76C35">
      <w:pPr>
        <w:pStyle w:val="Guidance"/>
        <w:keepNext/>
        <w:keepLines/>
        <w:ind w:left="567" w:hanging="567"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ab/>
        <w:t>(</w:t>
      </w:r>
      <w:r w:rsidRPr="00C615D2">
        <w:rPr>
          <w:rFonts w:eastAsia="SimSun"/>
          <w:sz w:val="20"/>
        </w:rPr>
        <w:t>iii</w:t>
      </w:r>
      <w:r w:rsidRPr="00576BC2">
        <w:rPr>
          <w:rFonts w:eastAsia="SimSun"/>
          <w:sz w:val="20"/>
          <w:lang w:val="ru-RU"/>
        </w:rPr>
        <w:t>)</w:t>
      </w:r>
      <w:r w:rsidRPr="00576BC2">
        <w:rPr>
          <w:rFonts w:eastAsia="SimSun"/>
          <w:sz w:val="20"/>
          <w:lang w:val="ru-RU"/>
        </w:rPr>
        <w:tab/>
      </w:r>
      <w:r w:rsidR="00BF0660">
        <w:rPr>
          <w:rFonts w:eastAsia="SimSun"/>
          <w:color w:val="000000"/>
          <w:sz w:val="20"/>
          <w:lang w:val="ru-RU"/>
        </w:rPr>
        <w:t>организационную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струк</w:t>
      </w:r>
      <w:r w:rsidR="00BF0660">
        <w:rPr>
          <w:rFonts w:eastAsia="SimSun"/>
          <w:color w:val="000000"/>
          <w:sz w:val="20"/>
          <w:lang w:val="ru-RU"/>
        </w:rPr>
        <w:t>туру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Органа </w:t>
      </w:r>
      <w:r w:rsidR="00BF0660">
        <w:rPr>
          <w:rFonts w:eastAsia="SimSun"/>
          <w:color w:val="000000"/>
          <w:sz w:val="20"/>
          <w:lang w:val="ru-RU"/>
        </w:rPr>
        <w:t xml:space="preserve">с указанием </w:t>
      </w:r>
      <w:r w:rsidR="00BF0660" w:rsidRPr="00BF0660">
        <w:rPr>
          <w:rFonts w:eastAsia="SimSun"/>
          <w:color w:val="000000"/>
          <w:sz w:val="20"/>
          <w:lang w:val="ru-RU"/>
        </w:rPr>
        <w:t>задач</w:t>
      </w:r>
      <w:r w:rsidR="00BF0660">
        <w:rPr>
          <w:rFonts w:eastAsia="SimSun"/>
          <w:color w:val="000000"/>
          <w:sz w:val="20"/>
          <w:lang w:val="ru-RU"/>
        </w:rPr>
        <w:t xml:space="preserve"> 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каждого </w:t>
      </w:r>
      <w:r w:rsidR="00BF0660">
        <w:rPr>
          <w:rFonts w:eastAsia="SimSun"/>
          <w:color w:val="000000"/>
          <w:sz w:val="20"/>
          <w:lang w:val="ru-RU"/>
        </w:rPr>
        <w:t xml:space="preserve">из 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его </w:t>
      </w:r>
      <w:r w:rsidR="00BF0660" w:rsidRPr="00BF0660">
        <w:rPr>
          <w:rFonts w:eastAsia="SimSun"/>
          <w:color w:val="000000"/>
          <w:sz w:val="20"/>
          <w:lang w:val="ru-RU"/>
        </w:rPr>
        <w:t>подразделени</w:t>
      </w:r>
      <w:r w:rsidR="00BF0660">
        <w:rPr>
          <w:rFonts w:eastAsia="SimSun"/>
          <w:color w:val="000000"/>
          <w:sz w:val="20"/>
          <w:lang w:val="ru-RU"/>
        </w:rPr>
        <w:t>й</w:t>
      </w:r>
      <w:r w:rsidRPr="00576BC2">
        <w:rPr>
          <w:rFonts w:eastAsia="SimSun"/>
          <w:sz w:val="20"/>
          <w:lang w:val="ru-RU"/>
        </w:rPr>
        <w:t>;</w:t>
      </w:r>
    </w:p>
    <w:p w:rsidR="00AB75C2" w:rsidRPr="00576BC2" w:rsidRDefault="00AB75C2" w:rsidP="00F76C35">
      <w:pPr>
        <w:pStyle w:val="Guidance"/>
        <w:keepNext/>
        <w:keepLines/>
        <w:ind w:left="567" w:hanging="567"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ab/>
        <w:t>(</w:t>
      </w:r>
      <w:r w:rsidRPr="00C615D2">
        <w:rPr>
          <w:rFonts w:eastAsia="SimSun"/>
          <w:sz w:val="20"/>
        </w:rPr>
        <w:t>iv</w:t>
      </w:r>
      <w:r w:rsidRPr="00576BC2">
        <w:rPr>
          <w:rFonts w:eastAsia="SimSun"/>
          <w:sz w:val="20"/>
          <w:lang w:val="ru-RU"/>
        </w:rPr>
        <w:t>)</w:t>
      </w:r>
      <w:r w:rsidRPr="00576BC2">
        <w:rPr>
          <w:rFonts w:eastAsia="SimSun"/>
          <w:sz w:val="20"/>
          <w:lang w:val="ru-RU"/>
        </w:rPr>
        <w:tab/>
      </w:r>
      <w:r w:rsidR="00671573">
        <w:rPr>
          <w:rFonts w:eastAsia="SimSun"/>
          <w:color w:val="000000"/>
          <w:sz w:val="20"/>
          <w:lang w:val="ru-RU"/>
        </w:rPr>
        <w:t>документированное</w:t>
      </w:r>
      <w:r w:rsidR="00BF0660">
        <w:rPr>
          <w:rFonts w:eastAsia="SimSun"/>
          <w:color w:val="000000"/>
          <w:sz w:val="20"/>
          <w:lang w:val="ru-RU"/>
        </w:rPr>
        <w:t xml:space="preserve"> </w:t>
      </w:r>
      <w:r w:rsidR="00671573">
        <w:rPr>
          <w:rFonts w:eastAsia="SimSun"/>
          <w:sz w:val="20"/>
          <w:lang w:val="ru-RU"/>
        </w:rPr>
        <w:t xml:space="preserve">описание </w:t>
      </w:r>
      <w:r w:rsidR="00671573">
        <w:rPr>
          <w:rFonts w:eastAsia="SimSun"/>
          <w:color w:val="000000"/>
          <w:sz w:val="20"/>
          <w:lang w:val="ru-RU"/>
        </w:rPr>
        <w:t>процессов, осуществляемых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в Органе, например, </w:t>
      </w:r>
      <w:r w:rsidR="00BF0660">
        <w:rPr>
          <w:rFonts w:eastAsia="SimSun"/>
          <w:color w:val="000000"/>
          <w:sz w:val="20"/>
          <w:lang w:val="ru-RU"/>
        </w:rPr>
        <w:t>прием</w:t>
      </w:r>
      <w:r w:rsidR="00671573">
        <w:rPr>
          <w:rFonts w:eastAsia="SimSun"/>
          <w:color w:val="000000"/>
          <w:sz w:val="20"/>
          <w:lang w:val="ru-RU"/>
        </w:rPr>
        <w:t>а</w:t>
      </w:r>
      <w:r w:rsidR="00BF0660">
        <w:rPr>
          <w:rFonts w:eastAsia="SimSun"/>
          <w:color w:val="000000"/>
          <w:sz w:val="20"/>
          <w:lang w:val="ru-RU"/>
        </w:rPr>
        <w:t xml:space="preserve"> поступающих па</w:t>
      </w:r>
      <w:r w:rsidR="00671573">
        <w:rPr>
          <w:rFonts w:eastAsia="SimSun"/>
          <w:color w:val="000000"/>
          <w:sz w:val="20"/>
          <w:lang w:val="ru-RU"/>
        </w:rPr>
        <w:t>тентных заявок, их классификации</w:t>
      </w:r>
      <w:r w:rsidR="00BF0660">
        <w:rPr>
          <w:rFonts w:eastAsia="SimSun"/>
          <w:color w:val="000000"/>
          <w:sz w:val="20"/>
          <w:lang w:val="ru-RU"/>
        </w:rPr>
        <w:t>, поиск</w:t>
      </w:r>
      <w:r w:rsidR="00671573">
        <w:rPr>
          <w:rFonts w:eastAsia="SimSun"/>
          <w:color w:val="000000"/>
          <w:sz w:val="20"/>
          <w:lang w:val="ru-RU"/>
        </w:rPr>
        <w:t>а, экспертизы</w:t>
      </w:r>
      <w:r w:rsidR="00BF0660">
        <w:rPr>
          <w:rFonts w:eastAsia="SimSun"/>
          <w:color w:val="000000"/>
          <w:sz w:val="20"/>
          <w:lang w:val="ru-RU"/>
        </w:rPr>
        <w:t xml:space="preserve">, </w:t>
      </w:r>
      <w:r w:rsidR="00BF0660" w:rsidRPr="00BF0660">
        <w:rPr>
          <w:rFonts w:eastAsia="SimSun"/>
          <w:color w:val="000000"/>
          <w:sz w:val="20"/>
          <w:lang w:val="ru-RU"/>
        </w:rPr>
        <w:t>процедур</w:t>
      </w:r>
      <w:r w:rsidR="00BF0660">
        <w:rPr>
          <w:rFonts w:eastAsia="SimSun"/>
          <w:color w:val="000000"/>
          <w:sz w:val="20"/>
          <w:lang w:val="ru-RU"/>
        </w:rPr>
        <w:t xml:space="preserve"> публикации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и </w:t>
      </w:r>
      <w:r w:rsidR="00671573">
        <w:rPr>
          <w:rFonts w:eastAsia="SimSun"/>
          <w:color w:val="000000"/>
          <w:sz w:val="20"/>
          <w:lang w:val="ru-RU"/>
        </w:rPr>
        <w:t>вспомогательных</w:t>
      </w:r>
      <w:r w:rsidR="00BF0660">
        <w:rPr>
          <w:rFonts w:eastAsia="SimSun"/>
          <w:color w:val="000000"/>
          <w:sz w:val="20"/>
          <w:lang w:val="ru-RU"/>
        </w:rPr>
        <w:t xml:space="preserve"> </w:t>
      </w:r>
      <w:r w:rsidR="00BF0660" w:rsidRPr="00BF0660">
        <w:rPr>
          <w:rFonts w:eastAsia="SimSun"/>
          <w:color w:val="000000"/>
          <w:sz w:val="20"/>
          <w:lang w:val="ru-RU"/>
        </w:rPr>
        <w:t>процедур</w:t>
      </w:r>
      <w:r w:rsidR="00576BC2" w:rsidRPr="00686312">
        <w:rPr>
          <w:rFonts w:eastAsia="SimSun"/>
          <w:color w:val="000000"/>
          <w:sz w:val="20"/>
          <w:lang w:val="ru-RU"/>
        </w:rPr>
        <w:t>, а</w:t>
      </w:r>
      <w:r w:rsidR="00671573">
        <w:rPr>
          <w:rFonts w:eastAsia="SimSun"/>
          <w:color w:val="000000"/>
          <w:sz w:val="20"/>
          <w:lang w:val="ru-RU"/>
        </w:rPr>
        <w:t xml:space="preserve"> также процедур</w:t>
      </w:r>
      <w:r w:rsidR="00BF0660">
        <w:rPr>
          <w:rFonts w:eastAsia="SimSun"/>
          <w:color w:val="000000"/>
          <w:sz w:val="20"/>
          <w:lang w:val="ru-RU"/>
        </w:rPr>
        <w:t xml:space="preserve">, </w:t>
      </w:r>
      <w:r w:rsidR="00BF0660" w:rsidRPr="00BF0660">
        <w:rPr>
          <w:rFonts w:eastAsia="SimSun"/>
          <w:color w:val="000000"/>
          <w:sz w:val="20"/>
          <w:lang w:val="ru-RU"/>
        </w:rPr>
        <w:t>предусмотренн</w:t>
      </w:r>
      <w:r w:rsidR="00671573">
        <w:rPr>
          <w:rFonts w:eastAsia="SimSun"/>
          <w:color w:val="000000"/>
          <w:sz w:val="20"/>
          <w:lang w:val="ru-RU"/>
        </w:rPr>
        <w:t>ых</w:t>
      </w:r>
      <w:r w:rsidR="00BF0660">
        <w:rPr>
          <w:rFonts w:eastAsia="SimSun"/>
          <w:color w:val="000000"/>
          <w:sz w:val="20"/>
          <w:lang w:val="ru-RU"/>
        </w:rPr>
        <w:t xml:space="preserve"> </w:t>
      </w:r>
      <w:r w:rsidR="00576BC2" w:rsidRPr="00686312">
        <w:rPr>
          <w:rFonts w:eastAsia="SimSun"/>
          <w:color w:val="000000"/>
          <w:sz w:val="20"/>
          <w:lang w:val="ru-RU"/>
        </w:rPr>
        <w:t>СУК</w:t>
      </w:r>
      <w:r w:rsidR="00BF0660">
        <w:rPr>
          <w:rFonts w:eastAsia="SimSun"/>
          <w:color w:val="000000"/>
          <w:sz w:val="20"/>
          <w:lang w:val="ru-RU"/>
        </w:rPr>
        <w:t>,</w:t>
      </w:r>
      <w:r w:rsidR="00576BC2" w:rsidRPr="00686312">
        <w:rPr>
          <w:rFonts w:eastAsia="SimSun"/>
          <w:color w:val="000000"/>
          <w:sz w:val="20"/>
          <w:lang w:val="ru-RU"/>
        </w:rPr>
        <w:t xml:space="preserve"> или </w:t>
      </w:r>
      <w:r w:rsidR="00BF0660">
        <w:rPr>
          <w:rFonts w:eastAsia="SimSun"/>
          <w:color w:val="000000"/>
          <w:sz w:val="20"/>
          <w:lang w:val="ru-RU"/>
        </w:rPr>
        <w:t>ссылки, позволяющие с ними ознакомиться</w:t>
      </w:r>
      <w:r w:rsidRPr="00576BC2">
        <w:rPr>
          <w:rFonts w:eastAsia="SimSun"/>
          <w:sz w:val="20"/>
          <w:lang w:val="ru-RU"/>
        </w:rPr>
        <w:t>;</w:t>
      </w:r>
    </w:p>
    <w:p w:rsidR="00AB75C2" w:rsidRPr="00576BC2" w:rsidRDefault="00AB75C2" w:rsidP="00F76C35">
      <w:pPr>
        <w:pStyle w:val="Guidance"/>
        <w:keepNext/>
        <w:keepLines/>
        <w:ind w:left="567" w:hanging="567"/>
        <w:rPr>
          <w:rFonts w:eastAsia="SimSun"/>
          <w:sz w:val="20"/>
          <w:lang w:val="ru-RU"/>
        </w:rPr>
      </w:pPr>
      <w:r w:rsidRPr="00576BC2">
        <w:rPr>
          <w:rFonts w:eastAsia="SimSun"/>
          <w:sz w:val="20"/>
          <w:lang w:val="ru-RU"/>
        </w:rPr>
        <w:tab/>
        <w:t>(</w:t>
      </w:r>
      <w:r w:rsidRPr="00C615D2">
        <w:rPr>
          <w:rFonts w:eastAsia="SimSun"/>
          <w:sz w:val="20"/>
        </w:rPr>
        <w:t>v</w:t>
      </w:r>
      <w:r w:rsidRPr="00576BC2">
        <w:rPr>
          <w:rFonts w:eastAsia="SimSun"/>
          <w:sz w:val="20"/>
          <w:lang w:val="ru-RU"/>
        </w:rPr>
        <w:t>)</w:t>
      </w:r>
      <w:r w:rsidRPr="00576BC2">
        <w:rPr>
          <w:rFonts w:eastAsia="SimSun"/>
          <w:sz w:val="20"/>
          <w:lang w:val="ru-RU"/>
        </w:rPr>
        <w:tab/>
      </w:r>
      <w:r w:rsidR="00576BC2" w:rsidRPr="00686312">
        <w:rPr>
          <w:rFonts w:eastAsia="SimSun"/>
          <w:color w:val="000000"/>
          <w:sz w:val="20"/>
          <w:lang w:val="ru-RU"/>
        </w:rPr>
        <w:t>ресурсы, имеющиеся для реализации процессов и выполнения процедур</w:t>
      </w:r>
      <w:r w:rsidRPr="00576BC2">
        <w:rPr>
          <w:rFonts w:eastAsia="SimSun"/>
          <w:sz w:val="20"/>
          <w:lang w:val="ru-RU"/>
        </w:rPr>
        <w:t xml:space="preserve">;  </w:t>
      </w:r>
      <w:r w:rsidR="00471AF9" w:rsidRPr="00576BC2">
        <w:rPr>
          <w:rFonts w:eastAsia="SimSun"/>
          <w:sz w:val="20"/>
          <w:lang w:val="ru-RU"/>
        </w:rPr>
        <w:t>и</w:t>
      </w:r>
    </w:p>
    <w:p w:rsidR="00AB75C2" w:rsidRPr="006E67E3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  <w:sectPr w:rsidR="00AB75C2" w:rsidRPr="006E67E3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576BC2">
        <w:rPr>
          <w:rFonts w:eastAsia="SimSun"/>
          <w:sz w:val="20"/>
          <w:lang w:val="ru-RU"/>
        </w:rPr>
        <w:tab/>
      </w:r>
      <w:r w:rsidRPr="006E67E3">
        <w:rPr>
          <w:rFonts w:eastAsia="SimSun"/>
          <w:sz w:val="20"/>
          <w:lang w:val="ru-RU"/>
        </w:rPr>
        <w:t>(</w:t>
      </w:r>
      <w:r w:rsidRPr="00C615D2">
        <w:rPr>
          <w:rFonts w:eastAsia="SimSun"/>
          <w:sz w:val="20"/>
        </w:rPr>
        <w:t>vi</w:t>
      </w:r>
      <w:r w:rsidRPr="006E67E3">
        <w:rPr>
          <w:rFonts w:eastAsia="SimSun"/>
          <w:sz w:val="20"/>
          <w:lang w:val="ru-RU"/>
        </w:rPr>
        <w:t>)</w:t>
      </w:r>
      <w:r w:rsidRPr="006E67E3">
        <w:rPr>
          <w:rFonts w:eastAsia="SimSun"/>
          <w:sz w:val="20"/>
          <w:lang w:val="ru-RU"/>
        </w:rPr>
        <w:tab/>
      </w:r>
      <w:r w:rsidR="006E67E3" w:rsidRPr="006E67E3">
        <w:rPr>
          <w:rFonts w:eastAsia="SimSun"/>
          <w:sz w:val="20"/>
          <w:lang w:val="ru-RU"/>
        </w:rPr>
        <w:t>описание взаимосвязей между процессами и процедурами в рамках СУК.</w:t>
      </w:r>
    </w:p>
    <w:p w:rsidR="00AB75C2" w:rsidRPr="006E67E3" w:rsidRDefault="00AB75C2" w:rsidP="00AC03E3">
      <w:pPr>
        <w:rPr>
          <w:lang w:val="ru-RU"/>
        </w:rPr>
      </w:pPr>
    </w:p>
    <w:p w:rsidR="00AB75C2" w:rsidRPr="00471AF9" w:rsidRDefault="00BF0660" w:rsidP="00AC03E3">
      <w:pPr>
        <w:rPr>
          <w:lang w:val="ru-RU"/>
        </w:rPr>
      </w:pPr>
      <w:r>
        <w:rPr>
          <w:lang w:val="ru-RU"/>
        </w:rPr>
        <w:t>Руководство по вопросам обеспечения качества</w:t>
      </w:r>
      <w:r w:rsidR="009A4B5C">
        <w:rPr>
          <w:lang w:val="ru-RU"/>
        </w:rPr>
        <w:t xml:space="preserve"> </w:t>
      </w:r>
      <w:r w:rsidR="00471AF9" w:rsidRPr="00471AF9">
        <w:rPr>
          <w:lang w:val="ru-RU"/>
        </w:rPr>
        <w:t>включает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следующую </w:t>
      </w:r>
      <w:r w:rsidRPr="00BF0660">
        <w:rPr>
          <w:lang w:val="ru-RU"/>
        </w:rPr>
        <w:t>информаци</w:t>
      </w:r>
      <w:r>
        <w:rPr>
          <w:lang w:val="ru-RU"/>
        </w:rPr>
        <w:t>ю</w:t>
      </w:r>
      <w:r w:rsidR="00AB75C2" w:rsidRPr="00471AF9">
        <w:rPr>
          <w:lang w:val="ru-RU"/>
        </w:rPr>
        <w:t>:</w:t>
      </w:r>
    </w:p>
    <w:p w:rsidR="00AB75C2" w:rsidRPr="00471AF9" w:rsidRDefault="00AB75C2" w:rsidP="00AC03E3">
      <w:pPr>
        <w:rPr>
          <w:lang w:val="ru-RU"/>
        </w:rPr>
      </w:pPr>
    </w:p>
    <w:p w:rsidR="00AB75C2" w:rsidRPr="00576BC2" w:rsidRDefault="00BF0660" w:rsidP="009212F1">
      <w:pPr>
        <w:pStyle w:val="ListParagraph1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политику</w:t>
      </w:r>
      <w:r w:rsidR="00576BC2" w:rsidRPr="00576BC2">
        <w:rPr>
          <w:rFonts w:ascii="Arial" w:hAnsi="Arial" w:cs="Arial"/>
          <w:lang w:val="ru-RU"/>
        </w:rPr>
        <w:t xml:space="preserve"> в области качества</w:t>
      </w:r>
      <w:r w:rsidR="00AB75C2" w:rsidRPr="00576BC2">
        <w:rPr>
          <w:rFonts w:ascii="Arial" w:hAnsi="Arial" w:cs="Arial"/>
          <w:lang w:val="ru-RU"/>
        </w:rPr>
        <w:t>;</w:t>
      </w:r>
    </w:p>
    <w:p w:rsidR="00AB75C2" w:rsidRPr="00471AF9" w:rsidRDefault="00BF0660" w:rsidP="009212F1">
      <w:pPr>
        <w:pStyle w:val="ListParagraph1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описание области</w:t>
      </w:r>
      <w:r w:rsidRPr="00BF0660">
        <w:rPr>
          <w:rFonts w:ascii="Arial" w:hAnsi="Arial" w:cs="Arial"/>
          <w:lang w:val="ru-RU"/>
        </w:rPr>
        <w:t xml:space="preserve"> применения </w:t>
      </w:r>
      <w:r w:rsidR="001E1255">
        <w:rPr>
          <w:rFonts w:ascii="Arial" w:hAnsi="Arial" w:cs="Arial"/>
          <w:lang w:val="ru-RU"/>
        </w:rPr>
        <w:t>СУК</w:t>
      </w:r>
      <w:r w:rsidR="00AB75C2" w:rsidRPr="00471AF9">
        <w:rPr>
          <w:rFonts w:ascii="Arial" w:hAnsi="Arial" w:cs="Arial"/>
          <w:lang w:val="ru-RU"/>
        </w:rPr>
        <w:t>;</w:t>
      </w:r>
    </w:p>
    <w:p w:rsidR="00AB75C2" w:rsidRPr="00BF0660" w:rsidRDefault="00BF0660" w:rsidP="009212F1">
      <w:pPr>
        <w:pStyle w:val="ListParagraph1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lang w:val="ru-RU"/>
        </w:rPr>
      </w:pPr>
      <w:r w:rsidRPr="00BF0660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онную </w:t>
      </w:r>
      <w:r w:rsidRPr="00BF0660">
        <w:rPr>
          <w:rFonts w:ascii="Arial" w:hAnsi="Arial" w:cs="Arial"/>
          <w:lang w:val="ru-RU"/>
        </w:rPr>
        <w:t>структур</w:t>
      </w:r>
      <w:r>
        <w:rPr>
          <w:rFonts w:ascii="Arial" w:hAnsi="Arial" w:cs="Arial"/>
          <w:lang w:val="ru-RU"/>
        </w:rPr>
        <w:t>у</w:t>
      </w:r>
      <w:r w:rsidR="00AB75C2" w:rsidRPr="00BF0660">
        <w:rPr>
          <w:rFonts w:ascii="Arial" w:hAnsi="Arial" w:cs="Arial"/>
          <w:lang w:val="ru-RU"/>
        </w:rPr>
        <w:t>;</w:t>
      </w:r>
    </w:p>
    <w:p w:rsidR="00AB75C2" w:rsidRPr="00BF0660" w:rsidRDefault="00BF0660" w:rsidP="009212F1">
      <w:pPr>
        <w:pStyle w:val="ListParagraph1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описание документируемых </w:t>
      </w:r>
      <w:r w:rsidRPr="00BF0660">
        <w:rPr>
          <w:rFonts w:ascii="Arial" w:hAnsi="Arial" w:cs="Arial"/>
          <w:lang w:val="ru-RU"/>
        </w:rPr>
        <w:t>процедур</w:t>
      </w:r>
      <w:r>
        <w:rPr>
          <w:rFonts w:ascii="Arial" w:hAnsi="Arial" w:cs="Arial"/>
          <w:lang w:val="ru-RU"/>
        </w:rPr>
        <w:t xml:space="preserve"> </w:t>
      </w:r>
      <w:r w:rsidR="00AB75C2" w:rsidRPr="00AC03E3">
        <w:rPr>
          <w:rFonts w:ascii="Arial" w:hAnsi="Arial" w:cs="Arial"/>
        </w:rPr>
        <w:t>IPOPHL</w:t>
      </w:r>
      <w:r>
        <w:rPr>
          <w:rFonts w:ascii="Arial" w:hAnsi="Arial" w:cs="Arial"/>
          <w:lang w:val="ru-RU"/>
        </w:rPr>
        <w:t xml:space="preserve">, </w:t>
      </w:r>
      <w:r w:rsidRPr="00BF0660">
        <w:rPr>
          <w:rFonts w:ascii="Arial" w:hAnsi="Arial" w:cs="Arial"/>
          <w:lang w:val="ru-RU"/>
        </w:rPr>
        <w:t>включая</w:t>
      </w:r>
      <w:r>
        <w:rPr>
          <w:rFonts w:ascii="Arial" w:hAnsi="Arial" w:cs="Arial"/>
          <w:lang w:val="ru-RU"/>
        </w:rPr>
        <w:t xml:space="preserve"> </w:t>
      </w:r>
      <w:r w:rsidRPr="00BF0660">
        <w:rPr>
          <w:rFonts w:ascii="Arial" w:hAnsi="Arial" w:cs="Arial"/>
          <w:lang w:val="ru-RU"/>
        </w:rPr>
        <w:t>процедур</w:t>
      </w:r>
      <w:r>
        <w:rPr>
          <w:rFonts w:ascii="Arial" w:hAnsi="Arial" w:cs="Arial"/>
          <w:lang w:val="ru-RU"/>
        </w:rPr>
        <w:t xml:space="preserve">ы, применяемые с </w:t>
      </w:r>
      <w:r w:rsidRPr="00BF0660">
        <w:rPr>
          <w:rFonts w:ascii="Arial" w:hAnsi="Arial" w:cs="Arial"/>
          <w:lang w:val="ru-RU"/>
        </w:rPr>
        <w:t>момент</w:t>
      </w:r>
      <w:r>
        <w:rPr>
          <w:rFonts w:ascii="Arial" w:hAnsi="Arial" w:cs="Arial"/>
          <w:lang w:val="ru-RU"/>
        </w:rPr>
        <w:t xml:space="preserve">а подачи </w:t>
      </w:r>
      <w:r w:rsidRPr="00BF0660">
        <w:rPr>
          <w:rFonts w:ascii="Arial" w:hAnsi="Arial" w:cs="Arial"/>
          <w:lang w:val="ru-RU"/>
        </w:rPr>
        <w:t>патент</w:t>
      </w:r>
      <w:r>
        <w:rPr>
          <w:rFonts w:ascii="Arial" w:hAnsi="Arial" w:cs="Arial"/>
          <w:lang w:val="ru-RU"/>
        </w:rPr>
        <w:t xml:space="preserve">ной </w:t>
      </w:r>
      <w:r w:rsidRPr="00BF0660">
        <w:rPr>
          <w:rFonts w:ascii="Arial" w:eastAsia="Calibri" w:hAnsi="Arial" w:cs="Arial"/>
          <w:lang w:val="ru-RU"/>
        </w:rPr>
        <w:t>заяв</w:t>
      </w:r>
      <w:r>
        <w:rPr>
          <w:rFonts w:ascii="Arial" w:hAnsi="Arial" w:cs="Arial"/>
          <w:lang w:val="ru-RU"/>
        </w:rPr>
        <w:t xml:space="preserve">ки до </w:t>
      </w:r>
      <w:r w:rsidRPr="00BF0660">
        <w:rPr>
          <w:rFonts w:ascii="Arial" w:hAnsi="Arial" w:cs="Arial"/>
          <w:lang w:val="ru-RU"/>
        </w:rPr>
        <w:t>момент</w:t>
      </w:r>
      <w:r>
        <w:rPr>
          <w:rFonts w:ascii="Arial" w:hAnsi="Arial" w:cs="Arial"/>
          <w:lang w:val="ru-RU"/>
        </w:rPr>
        <w:t xml:space="preserve">а </w:t>
      </w:r>
      <w:r w:rsidR="00C429CC" w:rsidRPr="00BF0660">
        <w:rPr>
          <w:rFonts w:ascii="Arial" w:hAnsi="Arial" w:cs="Arial"/>
          <w:lang w:val="ru-RU"/>
        </w:rPr>
        <w:t>выдачи патента</w:t>
      </w:r>
      <w:r w:rsidR="00AB75C2" w:rsidRPr="00BF0660">
        <w:rPr>
          <w:rFonts w:ascii="Arial" w:hAnsi="Arial" w:cs="Arial"/>
          <w:lang w:val="ru-RU"/>
        </w:rPr>
        <w:t>;</w:t>
      </w:r>
    </w:p>
    <w:p w:rsidR="00AB75C2" w:rsidRPr="00BF0660" w:rsidRDefault="00BF0660" w:rsidP="009212F1">
      <w:pPr>
        <w:pStyle w:val="ListParagraph1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описание </w:t>
      </w:r>
      <w:r w:rsidR="00471AF9" w:rsidRPr="00BF0660">
        <w:rPr>
          <w:rFonts w:ascii="Arial" w:hAnsi="Arial" w:cs="Arial"/>
          <w:lang w:val="ru-RU"/>
        </w:rPr>
        <w:t>ресурсов</w:t>
      </w:r>
      <w:r>
        <w:rPr>
          <w:rFonts w:ascii="Arial" w:hAnsi="Arial" w:cs="Arial"/>
          <w:lang w:val="ru-RU"/>
        </w:rPr>
        <w:t xml:space="preserve">, </w:t>
      </w:r>
      <w:r w:rsidR="00471AF9" w:rsidRPr="00BF0660">
        <w:rPr>
          <w:rFonts w:ascii="Arial" w:hAnsi="Arial" w:cs="Arial"/>
          <w:lang w:val="ru-RU"/>
        </w:rPr>
        <w:t>необходим</w:t>
      </w:r>
      <w:r>
        <w:rPr>
          <w:rFonts w:ascii="Arial" w:hAnsi="Arial" w:cs="Arial"/>
          <w:lang w:val="ru-RU"/>
        </w:rPr>
        <w:t xml:space="preserve">ых для </w:t>
      </w:r>
      <w:r w:rsidRPr="00BF0660">
        <w:rPr>
          <w:rFonts w:ascii="Arial" w:hAnsi="Arial" w:cs="Arial"/>
          <w:lang w:val="ru-RU"/>
        </w:rPr>
        <w:t>выполнени</w:t>
      </w:r>
      <w:r>
        <w:rPr>
          <w:rFonts w:ascii="Arial" w:hAnsi="Arial" w:cs="Arial"/>
          <w:lang w:val="ru-RU"/>
        </w:rPr>
        <w:t>я процессов</w:t>
      </w:r>
      <w:r w:rsidR="00AB75C2" w:rsidRPr="00BF0660">
        <w:rPr>
          <w:rFonts w:ascii="Arial" w:hAnsi="Arial" w:cs="Arial"/>
          <w:lang w:val="ru-RU"/>
        </w:rPr>
        <w:t xml:space="preserve">;  </w:t>
      </w:r>
      <w:r w:rsidR="00471AF9" w:rsidRPr="00BF0660">
        <w:rPr>
          <w:rFonts w:ascii="Arial" w:hAnsi="Arial" w:cs="Arial"/>
          <w:lang w:val="ru-RU"/>
        </w:rPr>
        <w:t>и</w:t>
      </w:r>
    </w:p>
    <w:p w:rsidR="00AB75C2" w:rsidRPr="00BF0660" w:rsidRDefault="00BF0660" w:rsidP="009212F1">
      <w:pPr>
        <w:pStyle w:val="ListParagraph1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описание </w:t>
      </w:r>
      <w:r w:rsidRPr="00BF0660">
        <w:rPr>
          <w:rFonts w:ascii="Arial" w:hAnsi="Arial" w:cs="Arial"/>
          <w:lang w:val="ru-RU"/>
        </w:rPr>
        <w:t>взаимо</w:t>
      </w:r>
      <w:r>
        <w:rPr>
          <w:rFonts w:ascii="Arial" w:hAnsi="Arial" w:cs="Arial"/>
          <w:lang w:val="ru-RU"/>
        </w:rPr>
        <w:t xml:space="preserve">связей </w:t>
      </w:r>
      <w:r w:rsidR="00471AF9" w:rsidRPr="00BF0660">
        <w:rPr>
          <w:rFonts w:ascii="Arial" w:hAnsi="Arial" w:cs="Arial"/>
          <w:lang w:val="ru-RU"/>
        </w:rPr>
        <w:t>между</w:t>
      </w:r>
      <w:r w:rsidR="00AB75C2" w:rsidRPr="00BF066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процессами.</w:t>
      </w:r>
    </w:p>
    <w:p w:rsidR="00AB75C2" w:rsidRPr="00BF0660" w:rsidRDefault="00AB75C2" w:rsidP="00F76C35">
      <w:pPr>
        <w:jc w:val="both"/>
        <w:rPr>
          <w:sz w:val="24"/>
          <w:szCs w:val="24"/>
          <w:lang w:val="ru-RU"/>
        </w:rPr>
      </w:pPr>
    </w:p>
    <w:p w:rsidR="00AB75C2" w:rsidRPr="00BF0660" w:rsidRDefault="00AB75C2" w:rsidP="00AC03E3">
      <w:pPr>
        <w:rPr>
          <w:lang w:val="ru-RU"/>
        </w:rPr>
        <w:sectPr w:rsidR="00AB75C2" w:rsidRPr="00BF0660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formProt w:val="0"/>
          <w:titlePg/>
          <w:docGrid w:linePitch="299"/>
        </w:sectPr>
      </w:pPr>
    </w:p>
    <w:p w:rsidR="00AB75C2" w:rsidRPr="00576BC2" w:rsidRDefault="00AB75C2" w:rsidP="00F76C35">
      <w:pPr>
        <w:pStyle w:val="GuidanceNumbered"/>
        <w:rPr>
          <w:sz w:val="20"/>
          <w:lang w:val="ru-RU"/>
        </w:rPr>
      </w:pPr>
      <w:r w:rsidRPr="00576BC2">
        <w:rPr>
          <w:sz w:val="20"/>
          <w:lang w:val="ru-RU"/>
        </w:rPr>
        <w:t>21.20</w:t>
      </w:r>
      <w:r w:rsidRPr="00576BC2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 xml:space="preserve">Укажите, </w:t>
      </w:r>
      <w:r w:rsidR="00794404">
        <w:rPr>
          <w:sz w:val="20"/>
          <w:lang w:val="ru-RU"/>
        </w:rPr>
        <w:t>какие документы</w:t>
      </w:r>
      <w:r w:rsidR="00576BC2" w:rsidRPr="00576BC2">
        <w:rPr>
          <w:sz w:val="20"/>
          <w:lang w:val="ru-RU"/>
        </w:rPr>
        <w:t xml:space="preserve"> </w:t>
      </w:r>
      <w:r w:rsidR="00794404">
        <w:rPr>
          <w:sz w:val="20"/>
          <w:lang w:val="ru-RU"/>
        </w:rPr>
        <w:t xml:space="preserve">хранятся </w:t>
      </w:r>
      <w:r w:rsidR="00576BC2" w:rsidRPr="00576BC2">
        <w:rPr>
          <w:sz w:val="20"/>
          <w:lang w:val="ru-RU"/>
        </w:rPr>
        <w:t>в Органе</w:t>
      </w:r>
      <w:r w:rsidR="00471AF9" w:rsidRPr="00576BC2">
        <w:rPr>
          <w:sz w:val="20"/>
          <w:lang w:val="ru-RU"/>
        </w:rPr>
        <w:t>, например</w:t>
      </w:r>
      <w:r w:rsidRPr="00576BC2">
        <w:rPr>
          <w:sz w:val="20"/>
          <w:lang w:val="ru-RU"/>
        </w:rPr>
        <w:t>:</w:t>
      </w:r>
    </w:p>
    <w:p w:rsidR="00AB75C2" w:rsidRPr="00576BC2" w:rsidRDefault="00AB75C2" w:rsidP="00F76C35">
      <w:pPr>
        <w:pStyle w:val="GuidanceNumbereda"/>
        <w:rPr>
          <w:sz w:val="20"/>
          <w:lang w:val="ru-RU"/>
        </w:rPr>
      </w:pPr>
      <w:r w:rsidRPr="00576BC2">
        <w:rPr>
          <w:sz w:val="20"/>
          <w:lang w:val="ru-RU"/>
        </w:rPr>
        <w:tab/>
        <w:t>(</w:t>
      </w:r>
      <w:proofErr w:type="spellStart"/>
      <w:r w:rsidRPr="00C615D2">
        <w:rPr>
          <w:sz w:val="20"/>
        </w:rPr>
        <w:t>i</w:t>
      </w:r>
      <w:proofErr w:type="spellEnd"/>
      <w:r w:rsidRPr="00576BC2">
        <w:rPr>
          <w:sz w:val="20"/>
          <w:lang w:val="ru-RU"/>
        </w:rPr>
        <w:t>)</w:t>
      </w:r>
      <w:r w:rsidRPr="00576BC2">
        <w:rPr>
          <w:sz w:val="20"/>
          <w:lang w:val="ru-RU"/>
        </w:rPr>
        <w:tab/>
      </w:r>
      <w:r w:rsidR="001B1B5F" w:rsidRPr="001B1B5F">
        <w:rPr>
          <w:sz w:val="20"/>
          <w:lang w:val="ru-RU"/>
        </w:rPr>
        <w:t>оп</w:t>
      </w:r>
      <w:r w:rsidR="00671573">
        <w:rPr>
          <w:sz w:val="20"/>
          <w:lang w:val="ru-RU"/>
        </w:rPr>
        <w:t xml:space="preserve">исание </w:t>
      </w:r>
      <w:r w:rsidR="001B1B5F">
        <w:rPr>
          <w:sz w:val="20"/>
          <w:lang w:val="ru-RU"/>
        </w:rPr>
        <w:t xml:space="preserve">состава </w:t>
      </w:r>
      <w:r w:rsidR="00576BC2" w:rsidRPr="00576BC2">
        <w:rPr>
          <w:sz w:val="20"/>
          <w:lang w:val="ru-RU"/>
        </w:rPr>
        <w:t xml:space="preserve">документов, </w:t>
      </w:r>
      <w:r w:rsidR="00794404">
        <w:rPr>
          <w:sz w:val="20"/>
          <w:lang w:val="ru-RU"/>
        </w:rPr>
        <w:t>подлежащих хранению</w:t>
      </w:r>
      <w:r w:rsidR="00576BC2" w:rsidRPr="00576BC2">
        <w:rPr>
          <w:sz w:val="20"/>
          <w:lang w:val="ru-RU"/>
        </w:rPr>
        <w:t xml:space="preserve">, </w:t>
      </w:r>
      <w:r w:rsidR="00671573">
        <w:rPr>
          <w:sz w:val="20"/>
          <w:lang w:val="ru-RU"/>
        </w:rPr>
        <w:t xml:space="preserve">с указанием </w:t>
      </w:r>
      <w:r w:rsidR="00794404">
        <w:rPr>
          <w:sz w:val="20"/>
          <w:lang w:val="ru-RU"/>
        </w:rPr>
        <w:t xml:space="preserve">мест </w:t>
      </w:r>
      <w:r w:rsidR="00576BC2" w:rsidRPr="00576BC2">
        <w:rPr>
          <w:sz w:val="20"/>
          <w:lang w:val="ru-RU"/>
        </w:rPr>
        <w:t>их хранени</w:t>
      </w:r>
      <w:r w:rsidR="00794404">
        <w:rPr>
          <w:sz w:val="20"/>
          <w:lang w:val="ru-RU"/>
        </w:rPr>
        <w:t>я</w:t>
      </w:r>
      <w:r w:rsidRPr="00576BC2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"/>
        <w:rPr>
          <w:sz w:val="20"/>
          <w:lang w:val="ru-RU"/>
        </w:rPr>
      </w:pPr>
      <w:r w:rsidRPr="00576BC2">
        <w:rPr>
          <w:sz w:val="20"/>
          <w:lang w:val="ru-RU"/>
        </w:rPr>
        <w:tab/>
      </w:r>
      <w:r w:rsidRPr="00471AF9">
        <w:rPr>
          <w:sz w:val="20"/>
          <w:lang w:val="ru-RU"/>
        </w:rPr>
        <w:t>(</w:t>
      </w:r>
      <w:r w:rsidRPr="00C615D2">
        <w:rPr>
          <w:sz w:val="20"/>
        </w:rPr>
        <w:t>ii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>результаты провер</w:t>
      </w:r>
      <w:r w:rsidR="001B1B5F">
        <w:rPr>
          <w:sz w:val="20"/>
          <w:lang w:val="ru-RU"/>
        </w:rPr>
        <w:t>ок, проводимых руководством</w:t>
      </w:r>
      <w:r w:rsidRPr="00471AF9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iii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794404" w:rsidRPr="00794404">
        <w:rPr>
          <w:sz w:val="20"/>
          <w:lang w:val="ru-RU"/>
        </w:rPr>
        <w:t>документ</w:t>
      </w:r>
      <w:r w:rsidR="00794404">
        <w:rPr>
          <w:sz w:val="20"/>
          <w:lang w:val="ru-RU"/>
        </w:rPr>
        <w:t xml:space="preserve">ация </w:t>
      </w:r>
      <w:r w:rsidR="00794404" w:rsidRPr="00794404">
        <w:rPr>
          <w:sz w:val="20"/>
          <w:lang w:val="ru-RU"/>
        </w:rPr>
        <w:t>по вопросам</w:t>
      </w:r>
      <w:r w:rsidR="00794404">
        <w:rPr>
          <w:sz w:val="20"/>
          <w:lang w:val="ru-RU"/>
        </w:rPr>
        <w:t xml:space="preserve"> </w:t>
      </w:r>
      <w:r w:rsidR="00576BC2" w:rsidRPr="00576BC2">
        <w:rPr>
          <w:sz w:val="20"/>
          <w:lang w:val="ru-RU"/>
        </w:rPr>
        <w:t>обучения, квалификации и опыта сотрудников</w:t>
      </w:r>
      <w:r w:rsidRPr="00471AF9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iv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>свидетельства соответствия процессов, продуктов и услуг стандартам качества</w:t>
      </w:r>
      <w:r w:rsidRPr="00471AF9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v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794404">
        <w:rPr>
          <w:sz w:val="20"/>
          <w:lang w:val="ru-RU"/>
        </w:rPr>
        <w:t>р</w:t>
      </w:r>
      <w:r w:rsidR="006E67E3">
        <w:rPr>
          <w:sz w:val="20"/>
          <w:lang w:val="ru-RU"/>
        </w:rPr>
        <w:t xml:space="preserve">езультаты </w:t>
      </w:r>
      <w:r w:rsidR="00794404" w:rsidRPr="00794404">
        <w:rPr>
          <w:sz w:val="20"/>
          <w:lang w:val="ru-RU"/>
        </w:rPr>
        <w:t>анализ</w:t>
      </w:r>
      <w:r w:rsidR="00794404">
        <w:rPr>
          <w:sz w:val="20"/>
          <w:lang w:val="ru-RU"/>
        </w:rPr>
        <w:t>а</w:t>
      </w:r>
      <w:r w:rsidR="006E67E3">
        <w:rPr>
          <w:sz w:val="20"/>
          <w:lang w:val="ru-RU"/>
        </w:rPr>
        <w:t xml:space="preserve"> требований</w:t>
      </w:r>
      <w:r w:rsidR="001B1B5F">
        <w:rPr>
          <w:sz w:val="20"/>
          <w:lang w:val="ru-RU"/>
        </w:rPr>
        <w:t xml:space="preserve"> к </w:t>
      </w:r>
      <w:r w:rsidR="00794404" w:rsidRPr="00794404">
        <w:rPr>
          <w:sz w:val="20"/>
          <w:szCs w:val="22"/>
          <w:lang w:val="ru-RU"/>
        </w:rPr>
        <w:t>результат</w:t>
      </w:r>
      <w:r w:rsidR="00794404">
        <w:rPr>
          <w:sz w:val="20"/>
          <w:lang w:val="ru-RU"/>
        </w:rPr>
        <w:t xml:space="preserve">ам </w:t>
      </w:r>
      <w:r w:rsidR="00794404" w:rsidRPr="00794404">
        <w:rPr>
          <w:sz w:val="20"/>
          <w:lang w:val="ru-RU"/>
        </w:rPr>
        <w:t>работ</w:t>
      </w:r>
      <w:r w:rsidR="00794404">
        <w:rPr>
          <w:sz w:val="20"/>
          <w:lang w:val="ru-RU"/>
        </w:rPr>
        <w:t>ы</w:t>
      </w:r>
      <w:r w:rsidRPr="00471AF9">
        <w:rPr>
          <w:sz w:val="20"/>
          <w:lang w:val="ru-RU"/>
        </w:rPr>
        <w:t>;</w:t>
      </w:r>
    </w:p>
    <w:p w:rsidR="00AB75C2" w:rsidRPr="00576BC2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Pr="00576BC2">
        <w:rPr>
          <w:sz w:val="20"/>
          <w:lang w:val="ru-RU"/>
        </w:rPr>
        <w:t>(</w:t>
      </w:r>
      <w:r w:rsidRPr="00C615D2">
        <w:rPr>
          <w:sz w:val="20"/>
        </w:rPr>
        <w:t>vi</w:t>
      </w:r>
      <w:r w:rsidRPr="00576BC2">
        <w:rPr>
          <w:sz w:val="20"/>
          <w:lang w:val="ru-RU"/>
        </w:rPr>
        <w:t>)</w:t>
      </w:r>
      <w:r w:rsidRPr="00576BC2">
        <w:rPr>
          <w:sz w:val="20"/>
          <w:lang w:val="ru-RU"/>
        </w:rPr>
        <w:tab/>
      </w:r>
      <w:r w:rsidR="00794404">
        <w:rPr>
          <w:sz w:val="20"/>
          <w:lang w:val="ru-RU"/>
        </w:rPr>
        <w:t>описание процессов</w:t>
      </w:r>
      <w:r w:rsidR="00576BC2" w:rsidRPr="00576BC2">
        <w:rPr>
          <w:sz w:val="20"/>
          <w:lang w:val="ru-RU"/>
        </w:rPr>
        <w:t xml:space="preserve"> поиска и экспертизы по каждой патентной заявке</w:t>
      </w:r>
      <w:r w:rsidRPr="00576BC2">
        <w:rPr>
          <w:sz w:val="20"/>
          <w:lang w:val="ru-RU"/>
        </w:rPr>
        <w:t>;</w:t>
      </w:r>
    </w:p>
    <w:p w:rsidR="00AB75C2" w:rsidRPr="00576BC2" w:rsidRDefault="00AB75C2" w:rsidP="00F76C35">
      <w:pPr>
        <w:pStyle w:val="GuidanceNumbereda"/>
        <w:rPr>
          <w:sz w:val="20"/>
          <w:lang w:val="ru-RU"/>
        </w:rPr>
      </w:pPr>
      <w:r w:rsidRPr="00576BC2">
        <w:rPr>
          <w:sz w:val="20"/>
          <w:lang w:val="ru-RU"/>
        </w:rPr>
        <w:tab/>
        <w:t>(</w:t>
      </w:r>
      <w:r w:rsidRPr="00C615D2">
        <w:rPr>
          <w:sz w:val="20"/>
        </w:rPr>
        <w:t>vii</w:t>
      </w:r>
      <w:r w:rsidRPr="00576BC2">
        <w:rPr>
          <w:sz w:val="20"/>
          <w:lang w:val="ru-RU"/>
        </w:rPr>
        <w:t>)</w:t>
      </w:r>
      <w:r w:rsidRPr="00576BC2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>данные для контроля и отслеживания выполнения каждого индивидуального задания</w:t>
      </w:r>
      <w:r w:rsidRPr="00576BC2">
        <w:rPr>
          <w:sz w:val="20"/>
          <w:lang w:val="ru-RU"/>
        </w:rPr>
        <w:t>;</w:t>
      </w:r>
    </w:p>
    <w:p w:rsidR="00AB75C2" w:rsidRPr="00576BC2" w:rsidRDefault="00AB75C2" w:rsidP="00F76C35">
      <w:pPr>
        <w:pStyle w:val="GuidanceNumbereda"/>
        <w:rPr>
          <w:sz w:val="20"/>
          <w:lang w:val="ru-RU"/>
        </w:rPr>
      </w:pPr>
      <w:r w:rsidRPr="00576BC2">
        <w:rPr>
          <w:sz w:val="20"/>
          <w:lang w:val="ru-RU"/>
        </w:rPr>
        <w:tab/>
        <w:t>(</w:t>
      </w:r>
      <w:r w:rsidRPr="00C615D2">
        <w:rPr>
          <w:sz w:val="20"/>
        </w:rPr>
        <w:t>viii</w:t>
      </w:r>
      <w:r w:rsidRPr="00576BC2">
        <w:rPr>
          <w:sz w:val="20"/>
          <w:lang w:val="ru-RU"/>
        </w:rPr>
        <w:t>)</w:t>
      </w:r>
      <w:r w:rsidRPr="00576BC2">
        <w:rPr>
          <w:sz w:val="20"/>
          <w:lang w:val="ru-RU"/>
        </w:rPr>
        <w:tab/>
      </w:r>
      <w:r w:rsidR="00794404">
        <w:rPr>
          <w:sz w:val="20"/>
          <w:lang w:val="ru-RU"/>
        </w:rPr>
        <w:t>результаты</w:t>
      </w:r>
      <w:r w:rsidR="00576BC2" w:rsidRPr="00576BC2">
        <w:rPr>
          <w:sz w:val="20"/>
          <w:lang w:val="ru-RU"/>
        </w:rPr>
        <w:t xml:space="preserve"> проверок</w:t>
      </w:r>
      <w:r w:rsidR="00794404">
        <w:rPr>
          <w:sz w:val="20"/>
          <w:lang w:val="ru-RU"/>
        </w:rPr>
        <w:t xml:space="preserve">, проводимых </w:t>
      </w:r>
      <w:r w:rsidR="00794404" w:rsidRPr="00794404">
        <w:rPr>
          <w:sz w:val="20"/>
          <w:lang w:val="ru-RU"/>
        </w:rPr>
        <w:t>в рамках</w:t>
      </w:r>
      <w:r w:rsidR="00576BC2" w:rsidRPr="00576BC2">
        <w:rPr>
          <w:sz w:val="20"/>
          <w:lang w:val="ru-RU"/>
        </w:rPr>
        <w:t xml:space="preserve"> СУК</w:t>
      </w:r>
      <w:r w:rsidRPr="00576BC2">
        <w:rPr>
          <w:sz w:val="20"/>
          <w:lang w:val="ru-RU"/>
        </w:rPr>
        <w:t>;</w:t>
      </w:r>
    </w:p>
    <w:p w:rsidR="00AB75C2" w:rsidRPr="00576BC2" w:rsidRDefault="00AB75C2" w:rsidP="00F76C35">
      <w:pPr>
        <w:pStyle w:val="GuidanceNumbereda"/>
        <w:rPr>
          <w:sz w:val="20"/>
          <w:lang w:val="ru-RU"/>
        </w:rPr>
      </w:pPr>
      <w:r w:rsidRPr="00576BC2">
        <w:rPr>
          <w:sz w:val="20"/>
          <w:lang w:val="ru-RU"/>
        </w:rPr>
        <w:tab/>
        <w:t>(</w:t>
      </w:r>
      <w:r w:rsidRPr="00C615D2">
        <w:rPr>
          <w:sz w:val="20"/>
        </w:rPr>
        <w:t>ix</w:t>
      </w:r>
      <w:r w:rsidRPr="00576BC2">
        <w:rPr>
          <w:sz w:val="20"/>
          <w:lang w:val="ru-RU"/>
        </w:rPr>
        <w:t>)</w:t>
      </w:r>
      <w:r w:rsidRPr="00576BC2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 xml:space="preserve">меры, принятые в отношении </w:t>
      </w:r>
      <w:r w:rsidR="00794404" w:rsidRPr="00794404">
        <w:rPr>
          <w:sz w:val="20"/>
          <w:szCs w:val="22"/>
          <w:lang w:val="ru-RU"/>
        </w:rPr>
        <w:t>результат</w:t>
      </w:r>
      <w:r w:rsidR="00794404">
        <w:rPr>
          <w:sz w:val="20"/>
          <w:lang w:val="ru-RU"/>
        </w:rPr>
        <w:t xml:space="preserve">ов </w:t>
      </w:r>
      <w:r w:rsidR="00794404" w:rsidRPr="00794404">
        <w:rPr>
          <w:sz w:val="20"/>
          <w:lang w:val="ru-RU"/>
        </w:rPr>
        <w:t>работ</w:t>
      </w:r>
      <w:r w:rsidR="00794404">
        <w:rPr>
          <w:sz w:val="20"/>
          <w:lang w:val="ru-RU"/>
        </w:rPr>
        <w:t>ы</w:t>
      </w:r>
      <w:r w:rsidR="00576BC2" w:rsidRPr="00576BC2">
        <w:rPr>
          <w:sz w:val="20"/>
          <w:lang w:val="ru-RU"/>
        </w:rPr>
        <w:t xml:space="preserve">, </w:t>
      </w:r>
      <w:r w:rsidR="00794404">
        <w:rPr>
          <w:sz w:val="20"/>
          <w:lang w:val="ru-RU"/>
        </w:rPr>
        <w:t>не отвечающих</w:t>
      </w:r>
      <w:r w:rsidR="00576BC2" w:rsidRPr="00576BC2">
        <w:rPr>
          <w:sz w:val="20"/>
          <w:lang w:val="ru-RU"/>
        </w:rPr>
        <w:t xml:space="preserve"> установленным требованиям, например</w:t>
      </w:r>
      <w:r w:rsidR="00576BC2">
        <w:rPr>
          <w:sz w:val="20"/>
          <w:lang w:val="ru-RU"/>
        </w:rPr>
        <w:t xml:space="preserve">, </w:t>
      </w:r>
      <w:r w:rsidR="00794404">
        <w:rPr>
          <w:sz w:val="20"/>
          <w:lang w:val="ru-RU"/>
        </w:rPr>
        <w:t xml:space="preserve">примеры корректирующих </w:t>
      </w:r>
      <w:r w:rsidR="00794404" w:rsidRPr="00576BC2">
        <w:rPr>
          <w:sz w:val="20"/>
          <w:lang w:val="ru-RU"/>
        </w:rPr>
        <w:t>мер</w:t>
      </w:r>
      <w:r w:rsidRPr="00576BC2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"/>
        <w:rPr>
          <w:sz w:val="20"/>
          <w:lang w:val="ru-RU"/>
        </w:rPr>
      </w:pPr>
      <w:r w:rsidRPr="00576BC2">
        <w:rPr>
          <w:sz w:val="20"/>
          <w:lang w:val="ru-RU"/>
        </w:rPr>
        <w:tab/>
      </w:r>
      <w:r w:rsidRPr="00471AF9">
        <w:rPr>
          <w:sz w:val="20"/>
          <w:lang w:val="ru-RU"/>
        </w:rPr>
        <w:t>(</w:t>
      </w:r>
      <w:r w:rsidRPr="00C615D2">
        <w:rPr>
          <w:sz w:val="20"/>
        </w:rPr>
        <w:t>x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 xml:space="preserve">меры, принятые </w:t>
      </w:r>
      <w:r w:rsidR="00794404">
        <w:rPr>
          <w:sz w:val="20"/>
          <w:lang w:val="ru-RU"/>
        </w:rPr>
        <w:t xml:space="preserve">в порядке </w:t>
      </w:r>
      <w:r w:rsidR="00794404" w:rsidRPr="00794404">
        <w:rPr>
          <w:sz w:val="20"/>
          <w:lang w:val="ru-RU"/>
        </w:rPr>
        <w:t>реализаци</w:t>
      </w:r>
      <w:r w:rsidR="00794404">
        <w:rPr>
          <w:sz w:val="20"/>
          <w:lang w:val="ru-RU"/>
        </w:rPr>
        <w:t xml:space="preserve">и корректирующих </w:t>
      </w:r>
      <w:r w:rsidR="00794404" w:rsidRPr="00576BC2">
        <w:rPr>
          <w:sz w:val="20"/>
          <w:lang w:val="ru-RU"/>
        </w:rPr>
        <w:t>мер</w:t>
      </w:r>
      <w:r w:rsidRPr="00471AF9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xi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794404" w:rsidRPr="00576BC2">
        <w:rPr>
          <w:sz w:val="20"/>
          <w:lang w:val="ru-RU"/>
        </w:rPr>
        <w:t xml:space="preserve">меры, принятые </w:t>
      </w:r>
      <w:r w:rsidR="00794404">
        <w:rPr>
          <w:sz w:val="20"/>
          <w:lang w:val="ru-RU"/>
        </w:rPr>
        <w:t xml:space="preserve">в порядке </w:t>
      </w:r>
      <w:r w:rsidR="00794404" w:rsidRPr="00794404">
        <w:rPr>
          <w:sz w:val="20"/>
          <w:lang w:val="ru-RU"/>
        </w:rPr>
        <w:t>реализаци</w:t>
      </w:r>
      <w:r w:rsidR="00794404">
        <w:rPr>
          <w:sz w:val="20"/>
          <w:lang w:val="ru-RU"/>
        </w:rPr>
        <w:t xml:space="preserve">и </w:t>
      </w:r>
      <w:r w:rsidR="00576BC2" w:rsidRPr="00576BC2">
        <w:rPr>
          <w:sz w:val="20"/>
          <w:lang w:val="ru-RU"/>
        </w:rPr>
        <w:t xml:space="preserve">превентивных </w:t>
      </w:r>
      <w:r w:rsidR="00794404">
        <w:rPr>
          <w:sz w:val="20"/>
          <w:lang w:val="ru-RU"/>
        </w:rPr>
        <w:t>мер</w:t>
      </w:r>
      <w:r w:rsidRPr="00471AF9">
        <w:rPr>
          <w:sz w:val="20"/>
          <w:lang w:val="ru-RU"/>
        </w:rPr>
        <w:t xml:space="preserve">;  </w:t>
      </w:r>
      <w:r w:rsidR="00471AF9" w:rsidRPr="00471AF9">
        <w:rPr>
          <w:sz w:val="20"/>
          <w:lang w:val="ru-RU"/>
        </w:rPr>
        <w:t>и</w:t>
      </w:r>
    </w:p>
    <w:p w:rsidR="00AB75C2" w:rsidRPr="00471AF9" w:rsidRDefault="00AB75C2" w:rsidP="00F76C35">
      <w:pPr>
        <w:pStyle w:val="Guidance"/>
        <w:keepNext/>
        <w:keepLines/>
        <w:ind w:left="567" w:hanging="567"/>
        <w:rPr>
          <w:sz w:val="20"/>
          <w:lang w:val="ru-RU"/>
        </w:rPr>
        <w:sectPr w:rsidR="00AB75C2" w:rsidRPr="00471AF9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xii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76BC2" w:rsidRPr="00576BC2">
        <w:rPr>
          <w:sz w:val="20"/>
          <w:lang w:val="ru-RU"/>
        </w:rPr>
        <w:t>документация</w:t>
      </w:r>
      <w:r w:rsidR="00794404">
        <w:rPr>
          <w:sz w:val="20"/>
          <w:lang w:val="ru-RU"/>
        </w:rPr>
        <w:t xml:space="preserve"> по патентному поиску</w:t>
      </w:r>
      <w:r w:rsidR="00576BC2" w:rsidRPr="00576BC2">
        <w:rPr>
          <w:sz w:val="20"/>
          <w:lang w:val="ru-RU"/>
        </w:rPr>
        <w:t xml:space="preserve">, </w:t>
      </w:r>
      <w:r w:rsidR="00794404" w:rsidRPr="00794404">
        <w:rPr>
          <w:sz w:val="20"/>
          <w:lang w:val="ru-RU"/>
        </w:rPr>
        <w:t>предусмотренн</w:t>
      </w:r>
      <w:r w:rsidR="00794404">
        <w:rPr>
          <w:sz w:val="20"/>
          <w:lang w:val="ru-RU"/>
        </w:rPr>
        <w:t xml:space="preserve">ая </w:t>
      </w:r>
      <w:r w:rsidR="00576BC2" w:rsidRPr="00576BC2">
        <w:rPr>
          <w:sz w:val="20"/>
          <w:lang w:val="ru-RU"/>
        </w:rPr>
        <w:t xml:space="preserve">требованиями раздела 7 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471AF9" w:rsidP="00AC03E3">
      <w:pPr>
        <w:rPr>
          <w:lang w:val="ru-RU"/>
        </w:rPr>
      </w:pPr>
      <w:r w:rsidRPr="00471AF9">
        <w:rPr>
          <w:lang w:val="ru-RU"/>
        </w:rPr>
        <w:t>Ответственный хранитель</w:t>
      </w:r>
      <w:r w:rsidR="00794404">
        <w:rPr>
          <w:lang w:val="ru-RU"/>
        </w:rPr>
        <w:t xml:space="preserve"> </w:t>
      </w:r>
      <w:r w:rsidR="00794404" w:rsidRPr="00794404">
        <w:rPr>
          <w:lang w:val="ru-RU"/>
        </w:rPr>
        <w:t>документ</w:t>
      </w:r>
      <w:r w:rsidR="00794404">
        <w:rPr>
          <w:lang w:val="ru-RU"/>
        </w:rPr>
        <w:t>ации</w:t>
      </w:r>
      <w:r w:rsidR="00794404" w:rsidRPr="00794404">
        <w:rPr>
          <w:lang w:val="ru-RU"/>
        </w:rPr>
        <w:t xml:space="preserve"> </w:t>
      </w:r>
      <w:r w:rsidR="00AB75C2" w:rsidRPr="00471AF9">
        <w:rPr>
          <w:lang w:val="ru-RU"/>
        </w:rPr>
        <w:t>(</w:t>
      </w:r>
      <w:r w:rsidR="00AB75C2" w:rsidRPr="00A04B95">
        <w:t>DRC</w:t>
      </w:r>
      <w:r w:rsidR="00AB75C2" w:rsidRPr="00471AF9">
        <w:rPr>
          <w:lang w:val="ru-RU"/>
        </w:rPr>
        <w:t>)</w:t>
      </w:r>
      <w:r w:rsidR="001B1B5F">
        <w:rPr>
          <w:lang w:val="ru-RU"/>
        </w:rPr>
        <w:t xml:space="preserve"> </w:t>
      </w:r>
      <w:r w:rsidR="00794404" w:rsidRPr="00A04B95">
        <w:t>IPOPHL</w:t>
      </w:r>
      <w:r w:rsidR="00794404">
        <w:rPr>
          <w:lang w:val="ru-RU"/>
        </w:rPr>
        <w:t xml:space="preserve"> отвечает за сбор</w:t>
      </w:r>
      <w:r w:rsidR="00AB75C2" w:rsidRPr="00471AF9">
        <w:rPr>
          <w:lang w:val="ru-RU"/>
        </w:rPr>
        <w:t xml:space="preserve">, </w:t>
      </w:r>
      <w:r w:rsidR="00794404">
        <w:rPr>
          <w:lang w:val="ru-RU"/>
        </w:rPr>
        <w:t>хранение</w:t>
      </w:r>
      <w:r w:rsidR="00AB75C2" w:rsidRPr="00471AF9">
        <w:rPr>
          <w:lang w:val="ru-RU"/>
        </w:rPr>
        <w:t xml:space="preserve">, </w:t>
      </w:r>
      <w:r w:rsidR="00794404" w:rsidRPr="00794404">
        <w:rPr>
          <w:lang w:val="ru-RU"/>
        </w:rPr>
        <w:t>защит</w:t>
      </w:r>
      <w:r w:rsidR="00794404">
        <w:rPr>
          <w:lang w:val="ru-RU"/>
        </w:rPr>
        <w:t>у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794404">
        <w:rPr>
          <w:lang w:val="ru-RU"/>
        </w:rPr>
        <w:t xml:space="preserve">уничтожение </w:t>
      </w:r>
      <w:r w:rsidR="00794404" w:rsidRPr="00794404">
        <w:rPr>
          <w:lang w:val="ru-RU"/>
        </w:rPr>
        <w:t>документ</w:t>
      </w:r>
      <w:r w:rsidR="00794404">
        <w:rPr>
          <w:lang w:val="ru-RU"/>
        </w:rPr>
        <w:t>ации</w:t>
      </w:r>
      <w:r w:rsidR="00671573">
        <w:rPr>
          <w:lang w:val="ru-RU"/>
        </w:rPr>
        <w:t xml:space="preserve"> каждого</w:t>
      </w:r>
      <w:r w:rsidR="00794404">
        <w:rPr>
          <w:lang w:val="ru-RU"/>
        </w:rPr>
        <w:t xml:space="preserve"> </w:t>
      </w:r>
      <w:r w:rsidR="002315B6" w:rsidRPr="002315B6">
        <w:rPr>
          <w:lang w:val="ru-RU"/>
        </w:rPr>
        <w:t>бюро</w:t>
      </w:r>
      <w:r w:rsidR="00AB75C2" w:rsidRPr="00471AF9">
        <w:rPr>
          <w:lang w:val="ru-RU"/>
        </w:rPr>
        <w:t>/</w:t>
      </w:r>
      <w:r w:rsidR="00671573">
        <w:rPr>
          <w:lang w:val="ru-RU"/>
        </w:rPr>
        <w:t>подразделения</w:t>
      </w:r>
      <w:r w:rsidR="001B1B5F">
        <w:rPr>
          <w:lang w:val="ru-RU"/>
        </w:rPr>
        <w:t xml:space="preserve"> </w:t>
      </w:r>
      <w:r w:rsidR="001B1B5F" w:rsidRPr="001B1B5F">
        <w:rPr>
          <w:lang w:val="ru-RU"/>
        </w:rPr>
        <w:t>в соответствии с требовани</w:t>
      </w:r>
      <w:r w:rsidR="001B1B5F">
        <w:rPr>
          <w:lang w:val="ru-RU"/>
        </w:rPr>
        <w:t xml:space="preserve">ями </w:t>
      </w:r>
      <w:r w:rsidR="001B1B5F" w:rsidRPr="001B1B5F">
        <w:rPr>
          <w:lang w:val="ru-RU"/>
        </w:rPr>
        <w:t>стандарт</w:t>
      </w:r>
      <w:r w:rsidR="001B1B5F">
        <w:rPr>
          <w:lang w:val="ru-RU"/>
        </w:rPr>
        <w:t xml:space="preserve">а </w:t>
      </w:r>
      <w:r>
        <w:t>ISO</w:t>
      </w:r>
      <w:r w:rsidR="00AB75C2" w:rsidRPr="00471AF9">
        <w:rPr>
          <w:lang w:val="ru-RU"/>
        </w:rPr>
        <w:t xml:space="preserve"> 9001:</w:t>
      </w:r>
      <w:r w:rsidRPr="00471AF9">
        <w:rPr>
          <w:lang w:val="ru-RU"/>
        </w:rPr>
        <w:t>2008, например</w:t>
      </w:r>
      <w:r w:rsidR="00AB75C2" w:rsidRPr="00471AF9">
        <w:rPr>
          <w:lang w:val="ru-RU"/>
        </w:rPr>
        <w:t>:</w:t>
      </w:r>
    </w:p>
    <w:p w:rsidR="00AB75C2" w:rsidRPr="00471AF9" w:rsidRDefault="00AB75C2" w:rsidP="00AC03E3">
      <w:pPr>
        <w:rPr>
          <w:lang w:val="ru-RU"/>
        </w:rPr>
      </w:pPr>
    </w:p>
    <w:p w:rsidR="00AB75C2" w:rsidRPr="001B1B5F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471AF9">
        <w:rPr>
          <w:lang w:val="ru-RU"/>
        </w:rPr>
        <w:tab/>
      </w:r>
      <w:r w:rsidRPr="001B1B5F">
        <w:rPr>
          <w:lang w:val="ru-RU"/>
        </w:rPr>
        <w:t>(</w:t>
      </w:r>
      <w:proofErr w:type="spellStart"/>
      <w:r w:rsidRPr="00AC03E3">
        <w:t>i</w:t>
      </w:r>
      <w:proofErr w:type="spellEnd"/>
      <w:r w:rsidRPr="001B1B5F">
        <w:rPr>
          <w:lang w:val="ru-RU"/>
        </w:rPr>
        <w:t>)</w:t>
      </w:r>
      <w:r w:rsidRPr="001B1B5F">
        <w:rPr>
          <w:lang w:val="ru-RU"/>
        </w:rPr>
        <w:tab/>
      </w:r>
      <w:r w:rsidR="00671573" w:rsidRPr="00671573">
        <w:rPr>
          <w:lang w:val="ru-RU"/>
        </w:rPr>
        <w:t>описание состава документов, подлежащих хранению, с указанием мест их хранения</w:t>
      </w:r>
      <w:r w:rsidRPr="001B1B5F">
        <w:rPr>
          <w:lang w:val="ru-RU"/>
        </w:rPr>
        <w:t>;</w:t>
      </w:r>
    </w:p>
    <w:p w:rsidR="00AB75C2" w:rsidRPr="001B1B5F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1B1B5F">
        <w:rPr>
          <w:lang w:val="ru-RU"/>
        </w:rPr>
        <w:tab/>
      </w:r>
      <w:r w:rsidRPr="00471AF9">
        <w:rPr>
          <w:lang w:val="ru-RU"/>
        </w:rPr>
        <w:t>(</w:t>
      </w:r>
      <w:r w:rsidRPr="00AC03E3">
        <w:t>ii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1B1B5F" w:rsidRPr="001B1B5F">
        <w:rPr>
          <w:lang w:val="ru-RU"/>
        </w:rPr>
        <w:t>результаты проверок, проводимых руководством</w:t>
      </w:r>
      <w:r w:rsidRPr="00471AF9">
        <w:rPr>
          <w:lang w:val="ru-RU"/>
        </w:rPr>
        <w:t>;</w:t>
      </w: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471AF9">
        <w:rPr>
          <w:lang w:val="ru-RU"/>
        </w:rPr>
        <w:tab/>
        <w:t>(</w:t>
      </w:r>
      <w:r w:rsidRPr="00AC03E3">
        <w:t>ii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1B1B5F" w:rsidRPr="006E67E3">
        <w:rPr>
          <w:lang w:val="ru-RU"/>
        </w:rPr>
        <w:t>п</w:t>
      </w:r>
      <w:r w:rsidR="006E67E3" w:rsidRPr="006E67E3">
        <w:rPr>
          <w:lang w:val="ru-RU"/>
        </w:rPr>
        <w:t>одтверждение соответствия процессов</w:t>
      </w:r>
      <w:r w:rsidR="001B1B5F">
        <w:rPr>
          <w:lang w:val="ru-RU"/>
        </w:rPr>
        <w:t xml:space="preserve">, </w:t>
      </w:r>
      <w:r w:rsidR="001B1B5F" w:rsidRPr="001B1B5F">
        <w:rPr>
          <w:szCs w:val="22"/>
          <w:lang w:val="ru-RU"/>
        </w:rPr>
        <w:t>результат</w:t>
      </w:r>
      <w:r w:rsidR="001B1B5F">
        <w:rPr>
          <w:lang w:val="ru-RU"/>
        </w:rPr>
        <w:t xml:space="preserve">ов </w:t>
      </w:r>
      <w:r w:rsidR="001B1B5F" w:rsidRPr="001B1B5F">
        <w:rPr>
          <w:lang w:val="ru-RU"/>
        </w:rPr>
        <w:t>работ</w:t>
      </w:r>
      <w:r w:rsidR="001B1B5F">
        <w:rPr>
          <w:lang w:val="ru-RU"/>
        </w:rPr>
        <w:t xml:space="preserve">ы </w:t>
      </w:r>
      <w:r w:rsidR="001B1B5F" w:rsidRPr="00471AF9">
        <w:rPr>
          <w:lang w:val="ru-RU"/>
        </w:rPr>
        <w:t xml:space="preserve">и </w:t>
      </w:r>
      <w:r w:rsidR="001B1B5F">
        <w:rPr>
          <w:lang w:val="ru-RU"/>
        </w:rPr>
        <w:t>услуг</w:t>
      </w:r>
      <w:r w:rsidR="001B1B5F" w:rsidRPr="001B1B5F">
        <w:rPr>
          <w:lang w:val="ru-RU"/>
        </w:rPr>
        <w:t xml:space="preserve"> </w:t>
      </w:r>
      <w:r w:rsidR="006E67E3" w:rsidRPr="006E67E3">
        <w:rPr>
          <w:lang w:val="ru-RU"/>
        </w:rPr>
        <w:t>установленным требованиям</w:t>
      </w:r>
      <w:r w:rsidR="001B1B5F">
        <w:rPr>
          <w:lang w:val="ru-RU"/>
        </w:rPr>
        <w:t xml:space="preserve"> </w:t>
      </w:r>
      <w:r w:rsidR="001B1B5F" w:rsidRPr="001B1B5F">
        <w:rPr>
          <w:lang w:val="ru-RU"/>
        </w:rPr>
        <w:t>с точки зрения</w:t>
      </w:r>
      <w:r w:rsidR="001B1B5F">
        <w:rPr>
          <w:lang w:val="ru-RU"/>
        </w:rPr>
        <w:t xml:space="preserve"> стандартов качества</w:t>
      </w:r>
      <w:r w:rsidRPr="00471AF9">
        <w:rPr>
          <w:lang w:val="ru-RU"/>
        </w:rPr>
        <w:t>;</w:t>
      </w: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471AF9">
        <w:rPr>
          <w:lang w:val="ru-RU"/>
        </w:rPr>
        <w:tab/>
        <w:t>(</w:t>
      </w:r>
      <w:r w:rsidRPr="00AC03E3">
        <w:t>iv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1B1B5F" w:rsidRPr="001B1B5F">
        <w:rPr>
          <w:lang w:val="ru-RU"/>
        </w:rPr>
        <w:t>результаты анализа требований к результатам работы</w:t>
      </w:r>
      <w:r w:rsidRPr="00471AF9">
        <w:rPr>
          <w:lang w:val="ru-RU"/>
        </w:rPr>
        <w:t>;</w:t>
      </w: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B1B5F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471AF9">
        <w:rPr>
          <w:lang w:val="ru-RU"/>
        </w:rPr>
        <w:tab/>
      </w:r>
      <w:r w:rsidRPr="001B1B5F">
        <w:rPr>
          <w:lang w:val="ru-RU"/>
        </w:rPr>
        <w:t>(</w:t>
      </w:r>
      <w:r w:rsidRPr="00AC03E3">
        <w:t>v</w:t>
      </w:r>
      <w:r w:rsidRPr="001B1B5F">
        <w:rPr>
          <w:lang w:val="ru-RU"/>
        </w:rPr>
        <w:t>)</w:t>
      </w:r>
      <w:r w:rsidRPr="001B1B5F">
        <w:rPr>
          <w:lang w:val="ru-RU"/>
        </w:rPr>
        <w:tab/>
      </w:r>
      <w:r w:rsidR="001B1B5F">
        <w:rPr>
          <w:lang w:val="ru-RU"/>
        </w:rPr>
        <w:t xml:space="preserve">протоколы проверок, проводимых </w:t>
      </w:r>
      <w:r w:rsidR="001E1255" w:rsidRPr="001B1B5F">
        <w:rPr>
          <w:lang w:val="ru-RU"/>
        </w:rPr>
        <w:t>СУК</w:t>
      </w:r>
      <w:r w:rsidRPr="001B1B5F">
        <w:rPr>
          <w:lang w:val="ru-RU"/>
        </w:rPr>
        <w:t>;</w:t>
      </w:r>
    </w:p>
    <w:p w:rsidR="00AB75C2" w:rsidRPr="001B1B5F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B1B5F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1B1B5F">
        <w:rPr>
          <w:lang w:val="ru-RU"/>
        </w:rPr>
        <w:tab/>
        <w:t>(</w:t>
      </w:r>
      <w:r w:rsidRPr="00AC03E3">
        <w:t>vi</w:t>
      </w:r>
      <w:r w:rsidRPr="001B1B5F">
        <w:rPr>
          <w:lang w:val="ru-RU"/>
        </w:rPr>
        <w:t>)</w:t>
      </w:r>
      <w:r w:rsidRPr="001B1B5F">
        <w:rPr>
          <w:lang w:val="ru-RU"/>
        </w:rPr>
        <w:tab/>
      </w:r>
      <w:r w:rsidR="001B1B5F" w:rsidRPr="001B1B5F">
        <w:rPr>
          <w:lang w:val="ru-RU"/>
        </w:rPr>
        <w:t>меры, принятые в отношении результатов работы, не отвечающих установленным требованиям, например, примеры корректирующих мер</w:t>
      </w:r>
      <w:r w:rsidRPr="001B1B5F">
        <w:rPr>
          <w:lang w:val="ru-RU"/>
        </w:rPr>
        <w:t>;</w:t>
      </w:r>
    </w:p>
    <w:p w:rsidR="00AB75C2" w:rsidRPr="001B1B5F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1B1B5F">
        <w:rPr>
          <w:lang w:val="ru-RU"/>
        </w:rPr>
        <w:tab/>
      </w:r>
      <w:r w:rsidRPr="00471AF9">
        <w:rPr>
          <w:lang w:val="ru-RU"/>
        </w:rPr>
        <w:t>(</w:t>
      </w:r>
      <w:r w:rsidRPr="00AC03E3">
        <w:t>vii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1B1B5F" w:rsidRPr="001B1B5F">
        <w:rPr>
          <w:lang w:val="ru-RU"/>
        </w:rPr>
        <w:t>меры, принятые в порядке реализации корректирующих мер</w:t>
      </w:r>
      <w:r w:rsidRPr="00471AF9">
        <w:rPr>
          <w:lang w:val="ru-RU"/>
        </w:rPr>
        <w:t xml:space="preserve">;  </w:t>
      </w:r>
      <w:r w:rsidR="00471AF9" w:rsidRPr="00471AF9">
        <w:rPr>
          <w:lang w:val="ru-RU"/>
        </w:rPr>
        <w:t>и</w:t>
      </w: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471AF9">
        <w:rPr>
          <w:lang w:val="ru-RU"/>
        </w:rPr>
        <w:tab/>
        <w:t>(</w:t>
      </w:r>
      <w:r w:rsidRPr="00AC03E3">
        <w:t>viii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1B1B5F" w:rsidRPr="001B1B5F">
        <w:rPr>
          <w:lang w:val="ru-RU"/>
        </w:rPr>
        <w:t>меры, принятые в порядке реализации превентивных мер</w:t>
      </w:r>
      <w:r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1B1B5F" w:rsidRDefault="001B1B5F" w:rsidP="00AC03E3">
      <w:pPr>
        <w:rPr>
          <w:lang w:val="ru-RU"/>
        </w:rPr>
      </w:pPr>
      <w:r w:rsidRPr="001B1B5F">
        <w:rPr>
          <w:lang w:val="ru-RU"/>
        </w:rPr>
        <w:t>Вс</w:t>
      </w:r>
      <w:r>
        <w:rPr>
          <w:lang w:val="ru-RU"/>
        </w:rPr>
        <w:t>я</w:t>
      </w:r>
      <w:r w:rsidRPr="001B1B5F">
        <w:rPr>
          <w:lang w:val="ru-RU"/>
        </w:rPr>
        <w:t xml:space="preserve"> документ</w:t>
      </w:r>
      <w:r>
        <w:rPr>
          <w:lang w:val="ru-RU"/>
        </w:rPr>
        <w:t>ация</w:t>
      </w:r>
      <w:r w:rsidRPr="001B1B5F">
        <w:rPr>
          <w:lang w:val="ru-RU"/>
        </w:rPr>
        <w:t xml:space="preserve"> </w:t>
      </w:r>
      <w:r>
        <w:rPr>
          <w:lang w:val="ru-RU"/>
        </w:rPr>
        <w:t xml:space="preserve">хранится в </w:t>
      </w:r>
      <w:r w:rsidRPr="001B1B5F">
        <w:rPr>
          <w:szCs w:val="24"/>
          <w:lang w:val="ru-RU"/>
        </w:rPr>
        <w:t>помещени</w:t>
      </w:r>
      <w:r>
        <w:rPr>
          <w:lang w:val="ru-RU"/>
        </w:rPr>
        <w:t xml:space="preserve">ях </w:t>
      </w:r>
      <w:r w:rsidR="00AB75C2" w:rsidRPr="00A04B95">
        <w:t>DRC</w:t>
      </w:r>
      <w:r w:rsidR="00AB75C2" w:rsidRPr="001B1B5F">
        <w:rPr>
          <w:lang w:val="ru-RU"/>
        </w:rPr>
        <w:t>.</w:t>
      </w:r>
    </w:p>
    <w:p w:rsidR="00AB75C2" w:rsidRPr="001B1B5F" w:rsidRDefault="00AB75C2" w:rsidP="00AC03E3">
      <w:pPr>
        <w:rPr>
          <w:lang w:val="ru-RU"/>
        </w:rPr>
      </w:pPr>
    </w:p>
    <w:p w:rsidR="00AB75C2" w:rsidRPr="00B7443D" w:rsidRDefault="00671573" w:rsidP="00AC03E3">
      <w:pPr>
        <w:rPr>
          <w:lang w:val="ru-RU"/>
        </w:rPr>
      </w:pPr>
      <w:r w:rsidRPr="00671573">
        <w:rPr>
          <w:lang w:val="ru-RU"/>
        </w:rPr>
        <w:t xml:space="preserve">Что касается </w:t>
      </w:r>
      <w:r w:rsidR="00B7443D">
        <w:rPr>
          <w:lang w:val="ru-RU"/>
        </w:rPr>
        <w:t>Патентного</w:t>
      </w:r>
      <w:r w:rsidR="009A4B5C" w:rsidRPr="00B7443D">
        <w:rPr>
          <w:lang w:val="ru-RU"/>
        </w:rPr>
        <w:t xml:space="preserve"> </w:t>
      </w:r>
      <w:r w:rsidR="00B7443D">
        <w:rPr>
          <w:lang w:val="ru-RU"/>
        </w:rPr>
        <w:t>бюро</w:t>
      </w:r>
      <w:r>
        <w:rPr>
          <w:lang w:val="ru-RU"/>
        </w:rPr>
        <w:t>,</w:t>
      </w:r>
      <w:r w:rsidR="00AB75C2" w:rsidRPr="00B7443D">
        <w:rPr>
          <w:lang w:val="ru-RU"/>
        </w:rPr>
        <w:t xml:space="preserve"> </w:t>
      </w:r>
      <w:r w:rsidR="00B7443D">
        <w:rPr>
          <w:lang w:val="ru-RU"/>
        </w:rPr>
        <w:t>Группа</w:t>
      </w:r>
      <w:r w:rsidR="00B7443D" w:rsidRPr="00B7443D">
        <w:rPr>
          <w:lang w:val="ru-RU"/>
        </w:rPr>
        <w:t xml:space="preserve"> работ</w:t>
      </w:r>
      <w:r w:rsidR="00B7443D">
        <w:rPr>
          <w:lang w:val="ru-RU"/>
        </w:rPr>
        <w:t>ы</w:t>
      </w:r>
      <w:r w:rsidR="00B7443D" w:rsidRPr="00B7443D">
        <w:rPr>
          <w:lang w:val="ru-RU"/>
        </w:rPr>
        <w:t xml:space="preserve"> </w:t>
      </w:r>
      <w:r w:rsidR="00B7443D">
        <w:rPr>
          <w:lang w:val="ru-RU"/>
        </w:rPr>
        <w:t>с</w:t>
      </w:r>
      <w:r w:rsidR="00B7443D" w:rsidRPr="00B7443D">
        <w:rPr>
          <w:lang w:val="ru-RU"/>
        </w:rPr>
        <w:t xml:space="preserve"> </w:t>
      </w:r>
      <w:r w:rsidR="00B7443D" w:rsidRPr="00C15A34">
        <w:rPr>
          <w:lang w:val="ru-RU"/>
        </w:rPr>
        <w:t>документ</w:t>
      </w:r>
      <w:r w:rsidR="00B7443D">
        <w:rPr>
          <w:lang w:val="ru-RU"/>
        </w:rPr>
        <w:t>ацией</w:t>
      </w:r>
      <w:r w:rsidR="00AB75C2" w:rsidRPr="00B7443D">
        <w:rPr>
          <w:lang w:val="ru-RU"/>
        </w:rPr>
        <w:t xml:space="preserve"> </w:t>
      </w:r>
      <w:r w:rsidR="00B7443D">
        <w:rPr>
          <w:lang w:val="ru-RU"/>
        </w:rPr>
        <w:t xml:space="preserve">отвечает за ведение </w:t>
      </w:r>
      <w:r w:rsidR="00B7443D" w:rsidRPr="00B7443D">
        <w:rPr>
          <w:lang w:val="ru-RU"/>
        </w:rPr>
        <w:t>документ</w:t>
      </w:r>
      <w:r w:rsidR="00B7443D">
        <w:rPr>
          <w:lang w:val="ru-RU"/>
        </w:rPr>
        <w:t xml:space="preserve">ации по </w:t>
      </w:r>
      <w:r w:rsidR="00471AF9" w:rsidRPr="00B7443D">
        <w:rPr>
          <w:lang w:val="ru-RU"/>
        </w:rPr>
        <w:t>следующ</w:t>
      </w:r>
      <w:r w:rsidR="00B7443D">
        <w:rPr>
          <w:lang w:val="ru-RU"/>
        </w:rPr>
        <w:t xml:space="preserve">им </w:t>
      </w:r>
      <w:r w:rsidR="00B7443D" w:rsidRPr="00B7443D">
        <w:rPr>
          <w:lang w:val="ru-RU"/>
        </w:rPr>
        <w:t>вопрос</w:t>
      </w:r>
      <w:r w:rsidR="00B7443D">
        <w:rPr>
          <w:lang w:val="ru-RU"/>
        </w:rPr>
        <w:t>ам</w:t>
      </w:r>
      <w:r w:rsidR="00AB75C2" w:rsidRPr="00B7443D">
        <w:rPr>
          <w:lang w:val="ru-RU"/>
        </w:rPr>
        <w:t>:</w:t>
      </w:r>
    </w:p>
    <w:p w:rsidR="00AB75C2" w:rsidRPr="00B7443D" w:rsidRDefault="00AB75C2" w:rsidP="00AC03E3">
      <w:pPr>
        <w:rPr>
          <w:lang w:val="ru-RU"/>
        </w:rPr>
      </w:pPr>
    </w:p>
    <w:p w:rsidR="00AB75C2" w:rsidRPr="00B7443D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B7443D">
        <w:rPr>
          <w:lang w:val="ru-RU"/>
        </w:rPr>
        <w:tab/>
        <w:t>(</w:t>
      </w:r>
      <w:r w:rsidRPr="00AC03E3">
        <w:t>ix</w:t>
      </w:r>
      <w:r w:rsidRPr="00B7443D">
        <w:rPr>
          <w:lang w:val="ru-RU"/>
        </w:rPr>
        <w:t>)</w:t>
      </w:r>
      <w:r w:rsidRPr="00B7443D">
        <w:rPr>
          <w:lang w:val="ru-RU"/>
        </w:rPr>
        <w:tab/>
      </w:r>
      <w:r w:rsidR="00B7443D" w:rsidRPr="00B7443D">
        <w:rPr>
          <w:lang w:val="ru-RU"/>
        </w:rPr>
        <w:t>процедур</w:t>
      </w:r>
      <w:r w:rsidR="00B7443D">
        <w:rPr>
          <w:lang w:val="ru-RU"/>
        </w:rPr>
        <w:t>ы</w:t>
      </w:r>
      <w:r w:rsidR="00B7443D" w:rsidRPr="00B7443D">
        <w:rPr>
          <w:lang w:val="ru-RU"/>
        </w:rPr>
        <w:t xml:space="preserve"> </w:t>
      </w:r>
      <w:r w:rsidR="00471AF9" w:rsidRPr="00B7443D">
        <w:rPr>
          <w:lang w:val="ru-RU"/>
        </w:rPr>
        <w:t>поиск</w:t>
      </w:r>
      <w:r w:rsidR="00B7443D">
        <w:rPr>
          <w:lang w:val="ru-RU"/>
        </w:rPr>
        <w:t>а</w:t>
      </w:r>
      <w:r w:rsidR="00471AF9" w:rsidRPr="00B7443D">
        <w:rPr>
          <w:lang w:val="ru-RU"/>
        </w:rPr>
        <w:t xml:space="preserve"> и</w:t>
      </w:r>
      <w:r w:rsidRPr="00B7443D">
        <w:rPr>
          <w:lang w:val="ru-RU"/>
        </w:rPr>
        <w:t xml:space="preserve"> </w:t>
      </w:r>
      <w:r w:rsidR="00B7443D" w:rsidRPr="00B7443D">
        <w:rPr>
          <w:lang w:val="ru-RU"/>
        </w:rPr>
        <w:t>экспертиз</w:t>
      </w:r>
      <w:r w:rsidR="00B7443D">
        <w:rPr>
          <w:lang w:val="ru-RU"/>
        </w:rPr>
        <w:t>ы, выполняемые по каждой</w:t>
      </w:r>
      <w:r w:rsidRPr="00B7443D">
        <w:rPr>
          <w:lang w:val="ru-RU"/>
        </w:rPr>
        <w:t xml:space="preserve"> </w:t>
      </w:r>
      <w:r w:rsidR="00B7443D">
        <w:rPr>
          <w:lang w:val="ru-RU"/>
        </w:rPr>
        <w:t>заявке</w:t>
      </w:r>
      <w:r w:rsidRPr="00B7443D">
        <w:rPr>
          <w:lang w:val="ru-RU"/>
        </w:rPr>
        <w:t>;</w:t>
      </w:r>
    </w:p>
    <w:p w:rsidR="00AB75C2" w:rsidRPr="00B7443D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B7443D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B7443D">
        <w:rPr>
          <w:lang w:val="ru-RU"/>
        </w:rPr>
        <w:tab/>
        <w:t>(</w:t>
      </w:r>
      <w:r w:rsidRPr="00AC03E3">
        <w:t>x</w:t>
      </w:r>
      <w:r w:rsidRPr="00B7443D">
        <w:rPr>
          <w:lang w:val="ru-RU"/>
        </w:rPr>
        <w:t>)</w:t>
      </w:r>
      <w:r w:rsidRPr="00B7443D">
        <w:rPr>
          <w:lang w:val="ru-RU"/>
        </w:rPr>
        <w:tab/>
      </w:r>
      <w:r w:rsidR="00471AF9" w:rsidRPr="00B7443D">
        <w:rPr>
          <w:lang w:val="ru-RU"/>
        </w:rPr>
        <w:t>данные</w:t>
      </w:r>
      <w:r w:rsidR="00B7443D" w:rsidRPr="00B7443D">
        <w:rPr>
          <w:lang w:val="ru-RU"/>
        </w:rPr>
        <w:t xml:space="preserve">, </w:t>
      </w:r>
      <w:r w:rsidR="00B7443D">
        <w:rPr>
          <w:lang w:val="ru-RU"/>
        </w:rPr>
        <w:t>позволяющие</w:t>
      </w:r>
      <w:r w:rsidR="00B7443D" w:rsidRPr="00B7443D">
        <w:rPr>
          <w:lang w:val="ru-RU"/>
        </w:rPr>
        <w:t xml:space="preserve"> </w:t>
      </w:r>
      <w:r w:rsidR="00B7443D">
        <w:rPr>
          <w:lang w:val="ru-RU"/>
        </w:rPr>
        <w:t xml:space="preserve">отслеживать </w:t>
      </w:r>
      <w:r w:rsidR="00B7443D" w:rsidRPr="00B7443D">
        <w:rPr>
          <w:lang w:val="ru-RU"/>
        </w:rPr>
        <w:t>статус</w:t>
      </w:r>
      <w:r w:rsidR="00B7443D">
        <w:rPr>
          <w:lang w:val="ru-RU"/>
        </w:rPr>
        <w:t xml:space="preserve"> </w:t>
      </w:r>
      <w:r w:rsidR="00B7443D" w:rsidRPr="00B7443D">
        <w:rPr>
          <w:lang w:val="ru-RU"/>
        </w:rPr>
        <w:t>выполнени</w:t>
      </w:r>
      <w:r w:rsidR="00B7443D">
        <w:rPr>
          <w:lang w:val="ru-RU"/>
        </w:rPr>
        <w:t xml:space="preserve">я </w:t>
      </w:r>
      <w:r w:rsidR="00471AF9" w:rsidRPr="00B7443D">
        <w:rPr>
          <w:lang w:val="ru-RU"/>
        </w:rPr>
        <w:t>индивидуальн</w:t>
      </w:r>
      <w:r w:rsidR="00B7443D">
        <w:rPr>
          <w:lang w:val="ru-RU"/>
        </w:rPr>
        <w:t>ых заданий</w:t>
      </w:r>
      <w:r w:rsidRPr="00B7443D">
        <w:rPr>
          <w:lang w:val="ru-RU"/>
        </w:rPr>
        <w:t>;</w:t>
      </w:r>
    </w:p>
    <w:p w:rsidR="00AB75C2" w:rsidRPr="00B7443D" w:rsidRDefault="00AB75C2" w:rsidP="00AC03E3">
      <w:pPr>
        <w:tabs>
          <w:tab w:val="right" w:pos="709"/>
        </w:tabs>
        <w:ind w:left="1134" w:hanging="1134"/>
        <w:rPr>
          <w:lang w:val="ru-RU"/>
        </w:rPr>
      </w:pPr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B7443D">
        <w:rPr>
          <w:lang w:val="ru-RU"/>
        </w:rPr>
        <w:tab/>
      </w:r>
      <w:r w:rsidRPr="00471AF9">
        <w:rPr>
          <w:lang w:val="ru-RU"/>
        </w:rPr>
        <w:t>(</w:t>
      </w:r>
      <w:r w:rsidRPr="00AC03E3">
        <w:t>xi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B7443D">
        <w:rPr>
          <w:lang w:val="ru-RU"/>
        </w:rPr>
        <w:t xml:space="preserve">документация по поисковым процедурам, </w:t>
      </w:r>
      <w:r w:rsidR="00B7443D" w:rsidRPr="00B7443D">
        <w:rPr>
          <w:lang w:val="ru-RU"/>
        </w:rPr>
        <w:t>предусмотренн</w:t>
      </w:r>
      <w:r w:rsidR="00B7443D">
        <w:rPr>
          <w:lang w:val="ru-RU"/>
        </w:rPr>
        <w:t xml:space="preserve">ая </w:t>
      </w:r>
      <w:r w:rsidR="00B7443D" w:rsidRPr="00B7443D">
        <w:rPr>
          <w:lang w:val="ru-RU"/>
        </w:rPr>
        <w:t>положени</w:t>
      </w:r>
      <w:r w:rsidR="00B7443D">
        <w:rPr>
          <w:lang w:val="ru-RU"/>
        </w:rPr>
        <w:t xml:space="preserve">ями </w:t>
      </w:r>
      <w:r w:rsidR="00B7443D" w:rsidRPr="00471AF9">
        <w:rPr>
          <w:lang w:val="ru-RU"/>
        </w:rPr>
        <w:t>р</w:t>
      </w:r>
      <w:r w:rsidR="00471AF9" w:rsidRPr="00471AF9">
        <w:rPr>
          <w:lang w:val="ru-RU"/>
        </w:rPr>
        <w:t>аздел</w:t>
      </w:r>
      <w:r w:rsidR="00B7443D">
        <w:rPr>
          <w:lang w:val="ru-RU"/>
        </w:rPr>
        <w:t>а</w:t>
      </w:r>
      <w:r w:rsidRPr="00471AF9">
        <w:rPr>
          <w:lang w:val="ru-RU"/>
        </w:rPr>
        <w:t xml:space="preserve"> 7</w:t>
      </w:r>
    </w:p>
    <w:p w:rsidR="00AB75C2" w:rsidRPr="00471AF9" w:rsidRDefault="00AB75C2" w:rsidP="00AC03E3">
      <w:pPr>
        <w:rPr>
          <w:lang w:val="ru-RU"/>
        </w:rPr>
      </w:pPr>
    </w:p>
    <w:p w:rsidR="00AB75C2" w:rsidRPr="00471AF9" w:rsidRDefault="00471AF9" w:rsidP="00AC03E3">
      <w:pPr>
        <w:rPr>
          <w:lang w:val="ru-RU"/>
        </w:rPr>
      </w:pPr>
      <w:r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документы</w:t>
      </w:r>
      <w:r w:rsidR="00AB75C2" w:rsidRPr="00471AF9">
        <w:rPr>
          <w:lang w:val="ru-RU"/>
        </w:rPr>
        <w:t xml:space="preserve"> </w:t>
      </w:r>
      <w:r w:rsidR="00B7443D">
        <w:rPr>
          <w:lang w:val="ru-RU"/>
        </w:rPr>
        <w:t xml:space="preserve">хранятся в </w:t>
      </w:r>
      <w:r w:rsidR="00EA351C" w:rsidRPr="00EA351C">
        <w:rPr>
          <w:lang w:val="ru-RU"/>
        </w:rPr>
        <w:t>АСПС</w:t>
      </w:r>
      <w:r w:rsidRPr="00471AF9">
        <w:rPr>
          <w:lang w:val="ru-RU"/>
        </w:rPr>
        <w:t xml:space="preserve"> </w:t>
      </w:r>
      <w:r w:rsidR="00B7443D" w:rsidRPr="00471AF9">
        <w:rPr>
          <w:lang w:val="ru-RU"/>
        </w:rPr>
        <w:t>в электронно</w:t>
      </w:r>
      <w:r w:rsidR="00B7443D">
        <w:rPr>
          <w:lang w:val="ru-RU"/>
        </w:rPr>
        <w:t>м виде</w:t>
      </w:r>
      <w:r w:rsidR="00AB75C2"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B7443D" w:rsidRDefault="00471AF9" w:rsidP="00AC03E3">
      <w:pPr>
        <w:rPr>
          <w:lang w:val="ru-RU"/>
        </w:rPr>
      </w:pPr>
      <w:r w:rsidRPr="00B7443D">
        <w:rPr>
          <w:lang w:val="ru-RU"/>
        </w:rPr>
        <w:t>Кроме того,</w:t>
      </w:r>
      <w:r w:rsidR="00AB75C2" w:rsidRPr="00B7443D">
        <w:rPr>
          <w:lang w:val="ru-RU"/>
        </w:rPr>
        <w:t xml:space="preserve"> </w:t>
      </w:r>
      <w:r w:rsidR="00B7443D">
        <w:rPr>
          <w:lang w:val="ru-RU"/>
        </w:rPr>
        <w:t>Отдел</w:t>
      </w:r>
      <w:r w:rsidR="00B7443D" w:rsidRPr="00B7443D">
        <w:rPr>
          <w:lang w:val="ru-RU"/>
        </w:rPr>
        <w:t xml:space="preserve"> развити</w:t>
      </w:r>
      <w:r w:rsidR="00B7443D">
        <w:rPr>
          <w:lang w:val="ru-RU"/>
        </w:rPr>
        <w:t>я</w:t>
      </w:r>
      <w:r w:rsidR="00B7443D" w:rsidRPr="00B7443D">
        <w:rPr>
          <w:lang w:val="ru-RU"/>
        </w:rPr>
        <w:t xml:space="preserve"> к</w:t>
      </w:r>
      <w:r w:rsidRPr="00B7443D">
        <w:rPr>
          <w:lang w:val="ru-RU"/>
        </w:rPr>
        <w:t xml:space="preserve">адровых </w:t>
      </w:r>
      <w:r w:rsidR="00B7443D" w:rsidRPr="00B7443D">
        <w:rPr>
          <w:lang w:val="ru-RU"/>
        </w:rPr>
        <w:t>р</w:t>
      </w:r>
      <w:r w:rsidRPr="00B7443D">
        <w:rPr>
          <w:lang w:val="ru-RU"/>
        </w:rPr>
        <w:t>есурс</w:t>
      </w:r>
      <w:r w:rsidR="00B7443D">
        <w:rPr>
          <w:lang w:val="ru-RU"/>
        </w:rPr>
        <w:t>ов</w:t>
      </w:r>
      <w:r w:rsidR="00B7443D" w:rsidRPr="00B7443D">
        <w:rPr>
          <w:lang w:val="ru-RU"/>
        </w:rPr>
        <w:t xml:space="preserve"> </w:t>
      </w:r>
      <w:r w:rsidR="00AB75C2" w:rsidRPr="00B7443D">
        <w:rPr>
          <w:lang w:val="ru-RU"/>
        </w:rPr>
        <w:t>(</w:t>
      </w:r>
      <w:r w:rsidR="00AB75C2" w:rsidRPr="00AC03E3">
        <w:t>HRDD</w:t>
      </w:r>
      <w:r w:rsidR="00AB75C2" w:rsidRPr="00B7443D">
        <w:rPr>
          <w:lang w:val="ru-RU"/>
        </w:rPr>
        <w:t xml:space="preserve">) </w:t>
      </w:r>
      <w:r w:rsidR="00B7443D">
        <w:rPr>
          <w:lang w:val="ru-RU"/>
        </w:rPr>
        <w:t xml:space="preserve">отвечает за ведение </w:t>
      </w:r>
      <w:r w:rsidR="00B7443D" w:rsidRPr="00B7443D">
        <w:rPr>
          <w:lang w:val="ru-RU"/>
        </w:rPr>
        <w:t>документ</w:t>
      </w:r>
      <w:r w:rsidR="00B7443D">
        <w:rPr>
          <w:lang w:val="ru-RU"/>
        </w:rPr>
        <w:t>ации, касающейся</w:t>
      </w:r>
      <w:r w:rsidR="00AB75C2" w:rsidRPr="00B7443D">
        <w:rPr>
          <w:lang w:val="ru-RU"/>
        </w:rPr>
        <w:t>:</w:t>
      </w:r>
    </w:p>
    <w:p w:rsidR="00AB75C2" w:rsidRPr="00B7443D" w:rsidRDefault="00AB75C2" w:rsidP="00AC03E3">
      <w:pPr>
        <w:rPr>
          <w:lang w:val="ru-RU"/>
        </w:rPr>
      </w:pPr>
    </w:p>
    <w:p w:rsidR="00AB75C2" w:rsidRPr="00B7443D" w:rsidRDefault="00AB75C2" w:rsidP="00885C61">
      <w:pPr>
        <w:pStyle w:val="GuidanceNumbered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1E1E1"/>
        <w:spacing w:after="0"/>
        <w:rPr>
          <w:i w:val="0"/>
          <w:sz w:val="24"/>
          <w:szCs w:val="24"/>
          <w:lang w:val="ru-RU"/>
        </w:rPr>
        <w:sectPr w:rsidR="00AB75C2" w:rsidRPr="00B7443D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bookmarkStart w:id="9" w:name="_GoBack"/>
      <w:bookmarkEnd w:id="9"/>
    </w:p>
    <w:p w:rsidR="00AB75C2" w:rsidRPr="00471AF9" w:rsidRDefault="00AB75C2" w:rsidP="00AC03E3">
      <w:pPr>
        <w:tabs>
          <w:tab w:val="right" w:pos="709"/>
        </w:tabs>
        <w:ind w:left="1134" w:hanging="1134"/>
        <w:rPr>
          <w:lang w:val="ru-RU"/>
        </w:rPr>
      </w:pPr>
      <w:r w:rsidRPr="00B7443D">
        <w:rPr>
          <w:lang w:val="ru-RU"/>
        </w:rPr>
        <w:tab/>
      </w:r>
      <w:r w:rsidRPr="00471AF9">
        <w:rPr>
          <w:lang w:val="ru-RU"/>
        </w:rPr>
        <w:t>(</w:t>
      </w:r>
      <w:r w:rsidRPr="00A04B95">
        <w:t>xii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B7443D">
        <w:rPr>
          <w:lang w:val="ru-RU"/>
        </w:rPr>
        <w:t>Обучения</w:t>
      </w:r>
      <w:r w:rsidRPr="00471AF9">
        <w:rPr>
          <w:lang w:val="ru-RU"/>
        </w:rPr>
        <w:t xml:space="preserve">, </w:t>
      </w:r>
      <w:r w:rsidR="00B7443D">
        <w:rPr>
          <w:lang w:val="ru-RU"/>
        </w:rPr>
        <w:t>квалификации</w:t>
      </w:r>
      <w:r w:rsidR="00471AF9" w:rsidRPr="00471AF9">
        <w:rPr>
          <w:lang w:val="ru-RU"/>
        </w:rPr>
        <w:t xml:space="preserve"> 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опыт</w:t>
      </w:r>
      <w:r w:rsidR="00B7443D"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B7443D" w:rsidRPr="00B7443D">
        <w:rPr>
          <w:lang w:val="ru-RU"/>
        </w:rPr>
        <w:t>сотрудник</w:t>
      </w:r>
      <w:r w:rsidR="00B7443D">
        <w:rPr>
          <w:lang w:val="ru-RU"/>
        </w:rPr>
        <w:t>ов</w:t>
      </w:r>
    </w:p>
    <w:p w:rsidR="00AB75C2" w:rsidRPr="00471AF9" w:rsidRDefault="00AB75C2" w:rsidP="00AC03E3">
      <w:pPr>
        <w:rPr>
          <w:lang w:val="ru-RU"/>
        </w:rPr>
      </w:pPr>
    </w:p>
    <w:p w:rsidR="00AB75C2" w:rsidRPr="00B7443D" w:rsidRDefault="00B7443D" w:rsidP="00AC03E3">
      <w:pPr>
        <w:rPr>
          <w:lang w:val="ru-RU"/>
        </w:rPr>
      </w:pPr>
      <w:r w:rsidRPr="00B7443D">
        <w:rPr>
          <w:lang w:val="ru-RU"/>
        </w:rPr>
        <w:t>Вс</w:t>
      </w:r>
      <w:r>
        <w:rPr>
          <w:lang w:val="ru-RU"/>
        </w:rPr>
        <w:t>я</w:t>
      </w:r>
      <w:r w:rsidRPr="00B7443D">
        <w:rPr>
          <w:lang w:val="ru-RU"/>
        </w:rPr>
        <w:t xml:space="preserve"> документ</w:t>
      </w:r>
      <w:r>
        <w:rPr>
          <w:lang w:val="ru-RU"/>
        </w:rPr>
        <w:t>ация</w:t>
      </w:r>
      <w:r w:rsidRPr="00B7443D">
        <w:rPr>
          <w:lang w:val="ru-RU"/>
        </w:rPr>
        <w:t xml:space="preserve"> </w:t>
      </w:r>
      <w:r>
        <w:rPr>
          <w:lang w:val="ru-RU"/>
        </w:rPr>
        <w:t xml:space="preserve">хранится в </w:t>
      </w:r>
      <w:r w:rsidRPr="00B7443D">
        <w:rPr>
          <w:szCs w:val="24"/>
          <w:lang w:val="ru-RU"/>
        </w:rPr>
        <w:t>помещени</w:t>
      </w:r>
      <w:r>
        <w:rPr>
          <w:lang w:val="ru-RU"/>
        </w:rPr>
        <w:t xml:space="preserve">ях </w:t>
      </w:r>
      <w:r w:rsidR="00AB75C2" w:rsidRPr="00A04B95">
        <w:t>HRDD</w:t>
      </w:r>
      <w:r w:rsidR="00AB75C2" w:rsidRPr="00B7443D">
        <w:rPr>
          <w:lang w:val="ru-RU"/>
        </w:rPr>
        <w:t>.</w:t>
      </w:r>
    </w:p>
    <w:p w:rsidR="00AB75C2" w:rsidRPr="002C1525" w:rsidRDefault="00AB75C2" w:rsidP="00AC03E3">
      <w:pPr>
        <w:pStyle w:val="Heading1"/>
        <w:rPr>
          <w:lang w:val="ru-RU"/>
        </w:rPr>
      </w:pPr>
      <w:r w:rsidRPr="002C1525">
        <w:rPr>
          <w:lang w:val="ru-RU"/>
        </w:rPr>
        <w:t>7.</w:t>
      </w:r>
      <w:r w:rsidRPr="002C1525">
        <w:rPr>
          <w:lang w:val="ru-RU"/>
        </w:rPr>
        <w:tab/>
      </w:r>
      <w:r w:rsidR="00557A66" w:rsidRPr="00557A66">
        <w:rPr>
          <w:lang w:val="ru-RU"/>
        </w:rPr>
        <w:t>ДОКУМЕНТАЦИЯ</w:t>
      </w:r>
      <w:r w:rsidR="00557A66" w:rsidRPr="002C1525">
        <w:rPr>
          <w:lang w:val="ru-RU"/>
        </w:rPr>
        <w:t xml:space="preserve"> </w:t>
      </w:r>
      <w:r w:rsidR="00557A66" w:rsidRPr="00557A66">
        <w:rPr>
          <w:lang w:val="ru-RU"/>
        </w:rPr>
        <w:t>ПО</w:t>
      </w:r>
      <w:r w:rsidR="00557A66" w:rsidRPr="002C1525">
        <w:rPr>
          <w:lang w:val="ru-RU"/>
        </w:rPr>
        <w:t xml:space="preserve"> </w:t>
      </w:r>
      <w:r w:rsidR="00557A66" w:rsidRPr="00557A66">
        <w:rPr>
          <w:lang w:val="ru-RU"/>
        </w:rPr>
        <w:t>ПОИСКОВЫМ</w:t>
      </w:r>
      <w:r w:rsidR="00557A66" w:rsidRPr="002C1525">
        <w:rPr>
          <w:lang w:val="ru-RU"/>
        </w:rPr>
        <w:t xml:space="preserve"> </w:t>
      </w:r>
      <w:r w:rsidR="00557A66" w:rsidRPr="00557A66">
        <w:rPr>
          <w:lang w:val="ru-RU"/>
        </w:rPr>
        <w:t>ПРОЦЕДУРАМ</w:t>
      </w:r>
    </w:p>
    <w:p w:rsidR="00AB75C2" w:rsidRPr="00557A66" w:rsidRDefault="00AB75C2" w:rsidP="00F76C35">
      <w:pPr>
        <w:pStyle w:val="GuidanceNumbered"/>
        <w:rPr>
          <w:sz w:val="20"/>
          <w:lang w:val="ru-RU"/>
        </w:rPr>
      </w:pPr>
      <w:r w:rsidRPr="00557A66">
        <w:rPr>
          <w:sz w:val="20"/>
          <w:lang w:val="ru-RU"/>
        </w:rPr>
        <w:t>21.21</w:t>
      </w:r>
      <w:r w:rsidRPr="00557A66">
        <w:rPr>
          <w:sz w:val="20"/>
          <w:lang w:val="ru-RU"/>
        </w:rPr>
        <w:tab/>
      </w:r>
      <w:r w:rsidR="002F3567">
        <w:rPr>
          <w:sz w:val="20"/>
          <w:lang w:val="ru-RU"/>
        </w:rPr>
        <w:t>Орган обязан документировать</w:t>
      </w:r>
      <w:r w:rsidR="002F3567" w:rsidRPr="00557A66">
        <w:rPr>
          <w:sz w:val="20"/>
          <w:lang w:val="ru-RU"/>
        </w:rPr>
        <w:t xml:space="preserve"> процесс патентного поиска</w:t>
      </w:r>
      <w:r w:rsidR="002F3567">
        <w:rPr>
          <w:sz w:val="20"/>
          <w:lang w:val="ru-RU"/>
        </w:rPr>
        <w:t xml:space="preserve"> </w:t>
      </w:r>
      <w:r w:rsidR="002F3567" w:rsidRPr="00557A66">
        <w:rPr>
          <w:sz w:val="20"/>
          <w:lang w:val="ru-RU"/>
        </w:rPr>
        <w:t>д</w:t>
      </w:r>
      <w:r w:rsidR="00557A66" w:rsidRPr="00557A66">
        <w:rPr>
          <w:sz w:val="20"/>
          <w:lang w:val="ru-RU"/>
        </w:rPr>
        <w:t xml:space="preserve">ля </w:t>
      </w:r>
      <w:r w:rsidR="002F3567">
        <w:rPr>
          <w:sz w:val="20"/>
          <w:lang w:val="ru-RU"/>
        </w:rPr>
        <w:t xml:space="preserve">служебных </w:t>
      </w:r>
      <w:r w:rsidR="00557A66" w:rsidRPr="00557A66">
        <w:rPr>
          <w:sz w:val="20"/>
          <w:lang w:val="ru-RU"/>
        </w:rPr>
        <w:t>целей</w:t>
      </w:r>
      <w:r w:rsidRPr="00557A66">
        <w:rPr>
          <w:sz w:val="20"/>
          <w:lang w:val="ru-RU"/>
        </w:rPr>
        <w:t>.</w:t>
      </w:r>
    </w:p>
    <w:p w:rsidR="00AB75C2" w:rsidRPr="00557A66" w:rsidRDefault="00AB75C2" w:rsidP="00F76C35">
      <w:pPr>
        <w:pStyle w:val="GuidanceNumbered"/>
        <w:rPr>
          <w:sz w:val="20"/>
          <w:lang w:val="ru-RU" w:eastAsia="zh-CN"/>
        </w:rPr>
      </w:pPr>
      <w:r w:rsidRPr="00557A66">
        <w:rPr>
          <w:sz w:val="20"/>
          <w:lang w:val="ru-RU" w:eastAsia="zh-CN"/>
        </w:rPr>
        <w:tab/>
      </w:r>
      <w:r w:rsidR="002F3567">
        <w:rPr>
          <w:sz w:val="20"/>
          <w:lang w:val="ru-RU" w:eastAsia="zh-CN"/>
        </w:rPr>
        <w:t>Орган должен указывать</w:t>
      </w:r>
    </w:p>
    <w:p w:rsidR="00AB75C2" w:rsidRPr="00557A66" w:rsidRDefault="00AB75C2" w:rsidP="00F76C35">
      <w:pPr>
        <w:pStyle w:val="GuidanceNumbereda"/>
        <w:rPr>
          <w:sz w:val="20"/>
          <w:lang w:val="ru-RU"/>
        </w:rPr>
      </w:pPr>
      <w:r w:rsidRPr="00557A66">
        <w:rPr>
          <w:sz w:val="20"/>
          <w:lang w:val="ru-RU"/>
        </w:rPr>
        <w:tab/>
        <w:t>(</w:t>
      </w:r>
      <w:r w:rsidRPr="00C615D2">
        <w:rPr>
          <w:sz w:val="20"/>
        </w:rPr>
        <w:t>a</w:t>
      </w:r>
      <w:r w:rsidRPr="00557A66">
        <w:rPr>
          <w:sz w:val="20"/>
          <w:lang w:val="ru-RU"/>
        </w:rPr>
        <w:t>)</w:t>
      </w:r>
      <w:r w:rsidRPr="00557A66">
        <w:rPr>
          <w:sz w:val="20"/>
          <w:lang w:val="ru-RU"/>
        </w:rPr>
        <w:tab/>
      </w:r>
      <w:r w:rsidR="002F3567">
        <w:rPr>
          <w:color w:val="000000"/>
          <w:sz w:val="20"/>
          <w:lang w:val="ru-RU"/>
        </w:rPr>
        <w:t xml:space="preserve">какие из </w:t>
      </w:r>
      <w:r w:rsidR="002F3567" w:rsidRPr="002F3567">
        <w:rPr>
          <w:color w:val="000000"/>
          <w:sz w:val="20"/>
          <w:lang w:val="ru-RU"/>
        </w:rPr>
        <w:t>следующ</w:t>
      </w:r>
      <w:r w:rsidR="002F3567">
        <w:rPr>
          <w:color w:val="000000"/>
          <w:sz w:val="20"/>
          <w:lang w:val="ru-RU"/>
        </w:rPr>
        <w:t>их</w:t>
      </w:r>
      <w:r w:rsidR="00557A66" w:rsidRPr="00686312">
        <w:rPr>
          <w:color w:val="000000"/>
          <w:sz w:val="20"/>
          <w:lang w:val="ru-RU"/>
        </w:rPr>
        <w:t xml:space="preserve"> </w:t>
      </w:r>
      <w:r w:rsidR="002F3567">
        <w:rPr>
          <w:color w:val="000000"/>
          <w:sz w:val="20"/>
          <w:lang w:val="ru-RU"/>
        </w:rPr>
        <w:t xml:space="preserve">видов </w:t>
      </w:r>
      <w:r w:rsidR="002F3567">
        <w:rPr>
          <w:sz w:val="20"/>
          <w:lang w:val="ru-RU"/>
        </w:rPr>
        <w:t>информации</w:t>
      </w:r>
      <w:r w:rsidR="002F3567" w:rsidRPr="00557A66">
        <w:rPr>
          <w:sz w:val="20"/>
          <w:lang w:val="ru-RU"/>
        </w:rPr>
        <w:t xml:space="preserve"> </w:t>
      </w:r>
      <w:r w:rsidR="002F3567">
        <w:rPr>
          <w:color w:val="000000"/>
          <w:sz w:val="20"/>
          <w:lang w:val="ru-RU"/>
        </w:rPr>
        <w:t>включаются</w:t>
      </w:r>
      <w:r w:rsidR="00557A66" w:rsidRPr="00686312">
        <w:rPr>
          <w:color w:val="000000"/>
          <w:sz w:val="20"/>
          <w:lang w:val="ru-RU"/>
        </w:rPr>
        <w:t xml:space="preserve"> в отчет о патентном поиске</w:t>
      </w:r>
      <w:r w:rsidRPr="00557A66">
        <w:rPr>
          <w:sz w:val="20"/>
          <w:lang w:val="ru-RU"/>
        </w:rPr>
        <w:t>:</w:t>
      </w:r>
    </w:p>
    <w:p w:rsidR="00AB75C2" w:rsidRPr="00557A66" w:rsidRDefault="00AB75C2" w:rsidP="00F76C35">
      <w:pPr>
        <w:pStyle w:val="GuidanceNumberedai"/>
        <w:rPr>
          <w:sz w:val="20"/>
          <w:lang w:val="ru-RU"/>
        </w:rPr>
      </w:pPr>
      <w:r w:rsidRPr="00557A66">
        <w:rPr>
          <w:sz w:val="20"/>
          <w:lang w:val="ru-RU"/>
        </w:rPr>
        <w:tab/>
        <w:t>(</w:t>
      </w:r>
      <w:proofErr w:type="spellStart"/>
      <w:r w:rsidRPr="00C615D2">
        <w:rPr>
          <w:sz w:val="20"/>
        </w:rPr>
        <w:t>i</w:t>
      </w:r>
      <w:proofErr w:type="spellEnd"/>
      <w:r w:rsidRPr="00557A66">
        <w:rPr>
          <w:sz w:val="20"/>
          <w:lang w:val="ru-RU"/>
        </w:rPr>
        <w:t>)</w:t>
      </w:r>
      <w:r w:rsidRPr="00557A66">
        <w:rPr>
          <w:sz w:val="20"/>
          <w:lang w:val="ru-RU"/>
        </w:rPr>
        <w:tab/>
      </w:r>
      <w:r w:rsidR="002F3567">
        <w:rPr>
          <w:sz w:val="20"/>
          <w:lang w:val="ru-RU"/>
        </w:rPr>
        <w:t>использованные базы</w:t>
      </w:r>
      <w:r w:rsidR="00557A66" w:rsidRPr="00557A66">
        <w:rPr>
          <w:sz w:val="20"/>
          <w:lang w:val="ru-RU"/>
        </w:rPr>
        <w:t xml:space="preserve"> данных (патентная и непатентная литература)</w:t>
      </w:r>
      <w:r w:rsidRPr="00557A66">
        <w:rPr>
          <w:sz w:val="20"/>
          <w:lang w:val="ru-RU"/>
        </w:rPr>
        <w:t>;</w:t>
      </w:r>
    </w:p>
    <w:p w:rsidR="00AB75C2" w:rsidRPr="00557A66" w:rsidRDefault="00AB75C2" w:rsidP="00F76C35">
      <w:pPr>
        <w:pStyle w:val="GuidanceNumberedai"/>
        <w:rPr>
          <w:sz w:val="20"/>
          <w:lang w:val="ru-RU"/>
        </w:rPr>
      </w:pPr>
      <w:r w:rsidRPr="00557A66">
        <w:rPr>
          <w:sz w:val="20"/>
          <w:lang w:val="ru-RU"/>
        </w:rPr>
        <w:tab/>
        <w:t>(</w:t>
      </w:r>
      <w:r w:rsidRPr="00C615D2">
        <w:rPr>
          <w:sz w:val="20"/>
        </w:rPr>
        <w:t>ii</w:t>
      </w:r>
      <w:r w:rsidRPr="00557A66">
        <w:rPr>
          <w:sz w:val="20"/>
          <w:lang w:val="ru-RU"/>
        </w:rPr>
        <w:t>)</w:t>
      </w:r>
      <w:r w:rsidRPr="00557A66">
        <w:rPr>
          <w:sz w:val="20"/>
          <w:lang w:val="ru-RU"/>
        </w:rPr>
        <w:tab/>
      </w:r>
      <w:r w:rsidR="002F3567">
        <w:rPr>
          <w:sz w:val="20"/>
          <w:lang w:val="ru-RU"/>
        </w:rPr>
        <w:t>использованные</w:t>
      </w:r>
      <w:r w:rsidR="00557A66" w:rsidRPr="00557A66">
        <w:rPr>
          <w:sz w:val="20"/>
          <w:lang w:val="ru-RU"/>
        </w:rPr>
        <w:t xml:space="preserve"> ключевые слова, комбинации слов и сокращения</w:t>
      </w:r>
      <w:r w:rsidRPr="00557A66">
        <w:rPr>
          <w:sz w:val="20"/>
          <w:lang w:val="ru-RU"/>
        </w:rPr>
        <w:t>;</w:t>
      </w:r>
    </w:p>
    <w:p w:rsidR="00AB75C2" w:rsidRPr="00557A66" w:rsidRDefault="00AB75C2" w:rsidP="00F76C35">
      <w:pPr>
        <w:pStyle w:val="GuidanceNumberedai"/>
        <w:rPr>
          <w:sz w:val="20"/>
          <w:lang w:val="ru-RU"/>
        </w:rPr>
      </w:pPr>
      <w:r w:rsidRPr="00557A66">
        <w:rPr>
          <w:sz w:val="20"/>
          <w:lang w:val="ru-RU"/>
        </w:rPr>
        <w:tab/>
        <w:t>(</w:t>
      </w:r>
      <w:r w:rsidRPr="00C615D2">
        <w:rPr>
          <w:sz w:val="20"/>
        </w:rPr>
        <w:t>iii</w:t>
      </w:r>
      <w:r w:rsidRPr="00557A66">
        <w:rPr>
          <w:sz w:val="20"/>
          <w:lang w:val="ru-RU"/>
        </w:rPr>
        <w:t>)</w:t>
      </w:r>
      <w:r w:rsidRPr="00557A66">
        <w:rPr>
          <w:sz w:val="20"/>
          <w:lang w:val="ru-RU"/>
        </w:rPr>
        <w:tab/>
      </w:r>
      <w:r w:rsidR="002F3567">
        <w:rPr>
          <w:sz w:val="20"/>
          <w:lang w:val="ru-RU"/>
        </w:rPr>
        <w:t>язык (</w:t>
      </w:r>
      <w:r w:rsidR="00557A66" w:rsidRPr="00557A66">
        <w:rPr>
          <w:sz w:val="20"/>
          <w:lang w:val="ru-RU"/>
        </w:rPr>
        <w:t>языки</w:t>
      </w:r>
      <w:r w:rsidR="002F3567">
        <w:rPr>
          <w:sz w:val="20"/>
          <w:lang w:val="ru-RU"/>
        </w:rPr>
        <w:t>)</w:t>
      </w:r>
      <w:r w:rsidR="00557A66" w:rsidRPr="00557A66">
        <w:rPr>
          <w:sz w:val="20"/>
          <w:lang w:val="ru-RU"/>
        </w:rPr>
        <w:t xml:space="preserve">, </w:t>
      </w:r>
      <w:r w:rsidR="002F3567">
        <w:rPr>
          <w:sz w:val="20"/>
          <w:lang w:val="ru-RU"/>
        </w:rPr>
        <w:t>на котором</w:t>
      </w:r>
      <w:r w:rsidR="00557A66" w:rsidRPr="00557A66">
        <w:rPr>
          <w:sz w:val="20"/>
          <w:lang w:val="ru-RU"/>
        </w:rPr>
        <w:t xml:space="preserve"> </w:t>
      </w:r>
      <w:r w:rsidR="002F3567">
        <w:rPr>
          <w:sz w:val="20"/>
          <w:lang w:val="ru-RU"/>
        </w:rPr>
        <w:t>(которых) осуществлялся поиск</w:t>
      </w:r>
      <w:r w:rsidRPr="00557A66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i"/>
        <w:ind w:left="1134" w:hanging="1134"/>
        <w:rPr>
          <w:sz w:val="20"/>
          <w:lang w:val="ru-RU"/>
        </w:rPr>
      </w:pPr>
      <w:r w:rsidRPr="00557A66">
        <w:rPr>
          <w:sz w:val="20"/>
          <w:lang w:val="ru-RU"/>
        </w:rPr>
        <w:tab/>
      </w:r>
      <w:r w:rsidRPr="00471AF9">
        <w:rPr>
          <w:sz w:val="20"/>
          <w:lang w:val="ru-RU"/>
        </w:rPr>
        <w:t>(</w:t>
      </w:r>
      <w:r w:rsidRPr="00C615D2">
        <w:rPr>
          <w:sz w:val="20"/>
        </w:rPr>
        <w:t>iv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57A66" w:rsidRPr="00557A66">
        <w:rPr>
          <w:sz w:val="20"/>
          <w:lang w:val="ru-RU"/>
        </w:rPr>
        <w:t xml:space="preserve">классы и комбинации классов, </w:t>
      </w:r>
      <w:r w:rsidR="002F3567" w:rsidRPr="00557A66">
        <w:rPr>
          <w:sz w:val="20"/>
          <w:lang w:val="ru-RU"/>
        </w:rPr>
        <w:t>по крайней мере</w:t>
      </w:r>
      <w:r w:rsidR="003F280C">
        <w:rPr>
          <w:sz w:val="20"/>
          <w:lang w:val="ru-RU"/>
        </w:rPr>
        <w:t>,</w:t>
      </w:r>
      <w:r w:rsidR="002F3567">
        <w:rPr>
          <w:sz w:val="20"/>
          <w:lang w:val="ru-RU"/>
        </w:rPr>
        <w:t xml:space="preserve"> согласно </w:t>
      </w:r>
      <w:r w:rsidR="002F3567" w:rsidRPr="00557A66">
        <w:rPr>
          <w:sz w:val="20"/>
          <w:lang w:val="ru-RU"/>
        </w:rPr>
        <w:t xml:space="preserve">МПК </w:t>
      </w:r>
      <w:r w:rsidR="002F3567">
        <w:rPr>
          <w:sz w:val="20"/>
          <w:lang w:val="ru-RU"/>
        </w:rPr>
        <w:t xml:space="preserve">или эквивалентной системе, </w:t>
      </w:r>
      <w:r w:rsidR="002F3567" w:rsidRPr="00557A66">
        <w:rPr>
          <w:sz w:val="20"/>
          <w:lang w:val="ru-RU"/>
        </w:rPr>
        <w:t>использованные в процессе поиска</w:t>
      </w:r>
      <w:r w:rsidRPr="00471AF9">
        <w:rPr>
          <w:sz w:val="20"/>
          <w:lang w:val="ru-RU"/>
        </w:rPr>
        <w:t>;</w:t>
      </w:r>
    </w:p>
    <w:p w:rsidR="00AB75C2" w:rsidRPr="00471AF9" w:rsidRDefault="00AB75C2" w:rsidP="00F76C35">
      <w:pPr>
        <w:pStyle w:val="GuidanceNumberedai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v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57A66" w:rsidRPr="002F3567">
        <w:rPr>
          <w:sz w:val="20"/>
          <w:lang w:val="ru-RU"/>
        </w:rPr>
        <w:t>переч</w:t>
      </w:r>
      <w:r w:rsidR="002F3567" w:rsidRPr="002F3567">
        <w:rPr>
          <w:sz w:val="20"/>
          <w:lang w:val="ru-RU"/>
        </w:rPr>
        <w:t xml:space="preserve">ень </w:t>
      </w:r>
      <w:r w:rsidR="00557A66" w:rsidRPr="002F3567">
        <w:rPr>
          <w:sz w:val="20"/>
          <w:lang w:val="ru-RU"/>
        </w:rPr>
        <w:t xml:space="preserve">всех </w:t>
      </w:r>
      <w:r w:rsidR="002F3567">
        <w:rPr>
          <w:sz w:val="20"/>
          <w:lang w:val="ru-RU"/>
        </w:rPr>
        <w:t>поисковых</w:t>
      </w:r>
      <w:r w:rsidR="002F3567" w:rsidRPr="00471AF9">
        <w:rPr>
          <w:sz w:val="20"/>
          <w:lang w:val="ru-RU"/>
        </w:rPr>
        <w:t xml:space="preserve"> запрос</w:t>
      </w:r>
      <w:r w:rsidR="002F3567">
        <w:rPr>
          <w:sz w:val="20"/>
          <w:lang w:val="ru-RU"/>
        </w:rPr>
        <w:t>ов</w:t>
      </w:r>
      <w:r w:rsidR="00557A66" w:rsidRPr="002F3567">
        <w:rPr>
          <w:color w:val="000000"/>
          <w:sz w:val="20"/>
          <w:lang w:val="ru-RU"/>
        </w:rPr>
        <w:t xml:space="preserve">, которые </w:t>
      </w:r>
      <w:r w:rsidR="002F3567" w:rsidRPr="002F3567">
        <w:rPr>
          <w:color w:val="000000"/>
          <w:sz w:val="20"/>
          <w:lang w:val="ru-RU"/>
        </w:rPr>
        <w:t>применялись при поиске по использова</w:t>
      </w:r>
      <w:r w:rsidR="002F3567">
        <w:rPr>
          <w:color w:val="000000"/>
          <w:sz w:val="20"/>
          <w:lang w:val="ru-RU"/>
        </w:rPr>
        <w:t xml:space="preserve">нным </w:t>
      </w:r>
      <w:r w:rsidR="002F3567">
        <w:rPr>
          <w:sz w:val="20"/>
          <w:lang w:val="ru-RU"/>
        </w:rPr>
        <w:t>базам данных</w:t>
      </w:r>
      <w:r w:rsidRPr="00471AF9">
        <w:rPr>
          <w:sz w:val="20"/>
          <w:lang w:val="ru-RU"/>
        </w:rPr>
        <w:t>.</w:t>
      </w:r>
    </w:p>
    <w:p w:rsidR="00AB75C2" w:rsidRPr="00471AF9" w:rsidRDefault="00AB75C2" w:rsidP="00F76C35">
      <w:pPr>
        <w:pStyle w:val="GuidanceNumbereda"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  <w:t>(</w:t>
      </w:r>
      <w:r w:rsidRPr="00C615D2">
        <w:rPr>
          <w:sz w:val="20"/>
        </w:rPr>
        <w:t>b</w:t>
      </w:r>
      <w:r w:rsidRPr="00471AF9">
        <w:rPr>
          <w:sz w:val="20"/>
          <w:lang w:val="ru-RU"/>
        </w:rPr>
        <w:t>)</w:t>
      </w:r>
      <w:r w:rsidRPr="00471AF9">
        <w:rPr>
          <w:sz w:val="20"/>
          <w:lang w:val="ru-RU"/>
        </w:rPr>
        <w:tab/>
      </w:r>
      <w:r w:rsidR="00557A66" w:rsidRPr="002F3567">
        <w:rPr>
          <w:sz w:val="20"/>
          <w:lang w:val="ru-RU"/>
        </w:rPr>
        <w:t xml:space="preserve">какая иная информация, непосредственно </w:t>
      </w:r>
      <w:r w:rsidR="002F3567" w:rsidRPr="002F3567">
        <w:rPr>
          <w:sz w:val="20"/>
          <w:lang w:val="ru-RU"/>
        </w:rPr>
        <w:t xml:space="preserve">касающаяся </w:t>
      </w:r>
      <w:r w:rsidR="00557A66" w:rsidRPr="002F3567">
        <w:rPr>
          <w:sz w:val="20"/>
          <w:lang w:val="ru-RU"/>
        </w:rPr>
        <w:t xml:space="preserve">поиска, включается в отчет: например, указание объекта поиска, </w:t>
      </w:r>
      <w:r w:rsidR="002F3567">
        <w:rPr>
          <w:sz w:val="20"/>
          <w:lang w:val="ru-RU"/>
        </w:rPr>
        <w:t xml:space="preserve">особые </w:t>
      </w:r>
      <w:r w:rsidR="002F3567" w:rsidRPr="002F3567">
        <w:rPr>
          <w:snapToGrid w:val="0"/>
          <w:sz w:val="20"/>
          <w:lang w:val="ru-RU"/>
        </w:rPr>
        <w:t>данн</w:t>
      </w:r>
      <w:r w:rsidR="002F3567">
        <w:rPr>
          <w:sz w:val="20"/>
          <w:lang w:val="ru-RU"/>
        </w:rPr>
        <w:t xml:space="preserve">ые, имеющие </w:t>
      </w:r>
      <w:r w:rsidR="002F3567" w:rsidRPr="002F3567">
        <w:rPr>
          <w:sz w:val="20"/>
          <w:lang w:val="ru-RU"/>
        </w:rPr>
        <w:t>отношени</w:t>
      </w:r>
      <w:r w:rsidR="002F3567">
        <w:rPr>
          <w:sz w:val="20"/>
          <w:lang w:val="ru-RU"/>
        </w:rPr>
        <w:t>е к поиску</w:t>
      </w:r>
      <w:r w:rsidR="00557A66" w:rsidRPr="002F3567">
        <w:rPr>
          <w:sz w:val="20"/>
          <w:lang w:val="ru-RU"/>
        </w:rPr>
        <w:t xml:space="preserve"> в интернете, перечень просмотренных документов, </w:t>
      </w:r>
      <w:r w:rsidR="002F3567">
        <w:rPr>
          <w:sz w:val="20"/>
          <w:lang w:val="ru-RU"/>
        </w:rPr>
        <w:t>онлайновые базы данных, содержащие</w:t>
      </w:r>
      <w:r w:rsidR="00557A66" w:rsidRPr="002F3567">
        <w:rPr>
          <w:sz w:val="20"/>
          <w:lang w:val="ru-RU"/>
        </w:rPr>
        <w:t xml:space="preserve"> словари</w:t>
      </w:r>
      <w:r w:rsidR="002F3567">
        <w:rPr>
          <w:sz w:val="20"/>
          <w:lang w:val="ru-RU"/>
        </w:rPr>
        <w:t xml:space="preserve"> синонимов и понятий</w:t>
      </w:r>
      <w:r w:rsidR="00557A66" w:rsidRPr="002F3567">
        <w:rPr>
          <w:sz w:val="20"/>
          <w:lang w:val="ru-RU"/>
        </w:rPr>
        <w:t>, и т.д</w:t>
      </w:r>
      <w:r w:rsidR="00557A66" w:rsidRPr="00557A66">
        <w:rPr>
          <w:sz w:val="20"/>
          <w:lang w:val="ru-RU"/>
        </w:rPr>
        <w:t xml:space="preserve">. </w:t>
      </w:r>
    </w:p>
    <w:p w:rsidR="00AB75C2" w:rsidRPr="00471AF9" w:rsidRDefault="00AB75C2" w:rsidP="00F76C35">
      <w:pPr>
        <w:pStyle w:val="GuidanceNumbereda"/>
        <w:ind w:left="567" w:hanging="567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="00557A66" w:rsidRPr="00686312">
        <w:rPr>
          <w:color w:val="000000"/>
          <w:sz w:val="20"/>
          <w:lang w:val="ru-RU"/>
        </w:rPr>
        <w:t xml:space="preserve">(Пояснительное примечание: международный орган обязан перечислить иные виды информации, которую он может </w:t>
      </w:r>
      <w:r w:rsidR="002F3567">
        <w:rPr>
          <w:color w:val="000000"/>
          <w:sz w:val="20"/>
          <w:lang w:val="ru-RU"/>
        </w:rPr>
        <w:t xml:space="preserve">собирать </w:t>
      </w:r>
      <w:r w:rsidR="00557A66" w:rsidRPr="00686312">
        <w:rPr>
          <w:color w:val="000000"/>
          <w:sz w:val="20"/>
          <w:lang w:val="ru-RU"/>
        </w:rPr>
        <w:t>для контроля и повышения эффективности</w:t>
      </w:r>
      <w:r w:rsidR="002F3567">
        <w:rPr>
          <w:color w:val="000000"/>
          <w:sz w:val="20"/>
          <w:lang w:val="ru-RU"/>
        </w:rPr>
        <w:t xml:space="preserve"> процедур поиска</w:t>
      </w:r>
      <w:r w:rsidR="00557A66" w:rsidRPr="00686312">
        <w:rPr>
          <w:color w:val="000000"/>
          <w:sz w:val="20"/>
          <w:lang w:val="ru-RU"/>
        </w:rPr>
        <w:t>)</w:t>
      </w:r>
      <w:r w:rsidR="00557A66" w:rsidRPr="00557A66">
        <w:rPr>
          <w:color w:val="000000"/>
          <w:sz w:val="20"/>
          <w:lang w:val="ru-RU"/>
        </w:rPr>
        <w:t xml:space="preserve"> </w:t>
      </w:r>
    </w:p>
    <w:p w:rsidR="00AB75C2" w:rsidRPr="00557A66" w:rsidRDefault="00AB75C2" w:rsidP="00F76C35">
      <w:pPr>
        <w:pStyle w:val="GuidanceNumbereda"/>
        <w:rPr>
          <w:sz w:val="20"/>
          <w:lang w:val="ru-RU"/>
        </w:rPr>
      </w:pPr>
      <w:r w:rsidRPr="00471AF9">
        <w:rPr>
          <w:sz w:val="20"/>
          <w:lang w:val="ru-RU"/>
        </w:rPr>
        <w:tab/>
      </w:r>
      <w:r w:rsidRPr="00557A66">
        <w:rPr>
          <w:sz w:val="20"/>
          <w:lang w:val="ru-RU"/>
        </w:rPr>
        <w:t>(</w:t>
      </w:r>
      <w:r w:rsidRPr="00C615D2">
        <w:rPr>
          <w:sz w:val="20"/>
        </w:rPr>
        <w:t>c</w:t>
      </w:r>
      <w:r w:rsidRPr="00557A66">
        <w:rPr>
          <w:sz w:val="20"/>
          <w:lang w:val="ru-RU"/>
        </w:rPr>
        <w:t>)</w:t>
      </w:r>
      <w:r w:rsidRPr="00557A66">
        <w:rPr>
          <w:sz w:val="20"/>
          <w:lang w:val="ru-RU"/>
        </w:rPr>
        <w:tab/>
      </w:r>
      <w:r w:rsidR="00557A66" w:rsidRPr="00686312">
        <w:rPr>
          <w:color w:val="000000"/>
          <w:sz w:val="20"/>
          <w:lang w:val="ru-RU"/>
        </w:rPr>
        <w:t>какие специальные случаи регистрируются, и сохраняются ли записи в отношении</w:t>
      </w:r>
      <w:r w:rsidRPr="00557A66">
        <w:rPr>
          <w:sz w:val="20"/>
          <w:lang w:val="ru-RU"/>
        </w:rPr>
        <w:t>:</w:t>
      </w:r>
    </w:p>
    <w:p w:rsidR="00AB75C2" w:rsidRPr="00557A66" w:rsidRDefault="00AB75C2" w:rsidP="00F76C35">
      <w:pPr>
        <w:pStyle w:val="GuidanceNumberedai"/>
        <w:rPr>
          <w:sz w:val="20"/>
          <w:lang w:val="ru-RU"/>
        </w:rPr>
      </w:pPr>
      <w:r w:rsidRPr="00557A66">
        <w:rPr>
          <w:sz w:val="20"/>
          <w:lang w:val="ru-RU"/>
        </w:rPr>
        <w:tab/>
        <w:t>(</w:t>
      </w:r>
      <w:r w:rsidRPr="00C615D2">
        <w:rPr>
          <w:sz w:val="20"/>
        </w:rPr>
        <w:t>vi</w:t>
      </w:r>
      <w:r w:rsidRPr="00557A66">
        <w:rPr>
          <w:sz w:val="20"/>
          <w:lang w:val="ru-RU"/>
        </w:rPr>
        <w:t>)</w:t>
      </w:r>
      <w:r w:rsidRPr="00557A66">
        <w:rPr>
          <w:sz w:val="20"/>
          <w:lang w:val="ru-RU"/>
        </w:rPr>
        <w:tab/>
      </w:r>
      <w:r w:rsidR="00557A66" w:rsidRPr="00557A66">
        <w:rPr>
          <w:sz w:val="20"/>
          <w:lang w:val="ru-RU"/>
        </w:rPr>
        <w:t>ограничений</w:t>
      </w:r>
      <w:r w:rsidR="002F3567">
        <w:rPr>
          <w:sz w:val="20"/>
          <w:lang w:val="ru-RU"/>
        </w:rPr>
        <w:t xml:space="preserve"> </w:t>
      </w:r>
      <w:r w:rsidR="00557A66" w:rsidRPr="00557A66">
        <w:rPr>
          <w:sz w:val="20"/>
          <w:lang w:val="ru-RU"/>
        </w:rPr>
        <w:t>патентного поиска и их оснований</w:t>
      </w:r>
    </w:p>
    <w:p w:rsidR="00AB75C2" w:rsidRPr="00557A66" w:rsidRDefault="00AB75C2" w:rsidP="00F76C35">
      <w:pPr>
        <w:pStyle w:val="GuidanceNumberedai"/>
        <w:rPr>
          <w:sz w:val="20"/>
          <w:lang w:val="ru-RU"/>
        </w:rPr>
      </w:pPr>
      <w:r w:rsidRPr="00557A66">
        <w:rPr>
          <w:sz w:val="20"/>
          <w:lang w:val="ru-RU"/>
        </w:rPr>
        <w:tab/>
        <w:t>(</w:t>
      </w:r>
      <w:r w:rsidRPr="00C615D2">
        <w:rPr>
          <w:sz w:val="20"/>
        </w:rPr>
        <w:t>vii</w:t>
      </w:r>
      <w:r w:rsidRPr="00557A66">
        <w:rPr>
          <w:sz w:val="20"/>
          <w:lang w:val="ru-RU"/>
        </w:rPr>
        <w:t>)</w:t>
      </w:r>
      <w:r w:rsidRPr="00557A66">
        <w:rPr>
          <w:sz w:val="20"/>
          <w:lang w:val="ru-RU"/>
        </w:rPr>
        <w:tab/>
      </w:r>
      <w:r w:rsidR="00557A66" w:rsidRPr="00557A66">
        <w:rPr>
          <w:sz w:val="20"/>
          <w:lang w:val="ru-RU"/>
        </w:rPr>
        <w:t>недостаточной ясности формулы изобретения</w:t>
      </w:r>
      <w:r w:rsidRPr="00557A66">
        <w:rPr>
          <w:sz w:val="20"/>
          <w:lang w:val="ru-RU"/>
        </w:rPr>
        <w:t xml:space="preserve">;  </w:t>
      </w:r>
      <w:r w:rsidR="00471AF9" w:rsidRPr="00557A66">
        <w:rPr>
          <w:sz w:val="20"/>
          <w:lang w:val="ru-RU"/>
        </w:rPr>
        <w:t>и</w:t>
      </w:r>
    </w:p>
    <w:p w:rsidR="00AB75C2" w:rsidRPr="002F3567" w:rsidRDefault="00AB75C2" w:rsidP="00F76C35">
      <w:pPr>
        <w:pStyle w:val="Guidance"/>
        <w:keepNext/>
        <w:keepLines/>
        <w:ind w:left="1134" w:hanging="1134"/>
        <w:rPr>
          <w:rFonts w:eastAsia="SimSun"/>
          <w:sz w:val="20"/>
          <w:lang w:val="ru-RU"/>
        </w:rPr>
        <w:sectPr w:rsidR="00AB75C2" w:rsidRPr="002F3567" w:rsidSect="00F76C35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08"/>
          <w:rtlGutter/>
          <w:docGrid w:linePitch="299"/>
        </w:sectPr>
      </w:pPr>
      <w:r w:rsidRPr="00557A66">
        <w:rPr>
          <w:sz w:val="20"/>
          <w:lang w:val="ru-RU"/>
        </w:rPr>
        <w:tab/>
      </w:r>
      <w:r w:rsidRPr="002F3567">
        <w:rPr>
          <w:sz w:val="20"/>
          <w:lang w:val="ru-RU"/>
        </w:rPr>
        <w:t>(</w:t>
      </w:r>
      <w:r w:rsidRPr="00C615D2">
        <w:rPr>
          <w:sz w:val="20"/>
        </w:rPr>
        <w:t>viii</w:t>
      </w:r>
      <w:r w:rsidRPr="002F3567">
        <w:rPr>
          <w:sz w:val="20"/>
          <w:lang w:val="ru-RU"/>
        </w:rPr>
        <w:t>)</w:t>
      </w:r>
      <w:r w:rsidRPr="002F3567">
        <w:rPr>
          <w:sz w:val="20"/>
          <w:lang w:val="ru-RU"/>
        </w:rPr>
        <w:tab/>
      </w:r>
      <w:r w:rsidR="002F3567">
        <w:rPr>
          <w:sz w:val="20"/>
          <w:lang w:val="ru-RU"/>
        </w:rPr>
        <w:t xml:space="preserve">отсутствия единства </w:t>
      </w:r>
      <w:r w:rsidR="002F3567" w:rsidRPr="002F3567">
        <w:rPr>
          <w:sz w:val="20"/>
          <w:szCs w:val="22"/>
          <w:lang w:val="ru-RU"/>
        </w:rPr>
        <w:t>изобретени</w:t>
      </w:r>
      <w:r w:rsidR="002F3567">
        <w:rPr>
          <w:sz w:val="20"/>
          <w:lang w:val="ru-RU"/>
        </w:rPr>
        <w:t>я</w:t>
      </w:r>
    </w:p>
    <w:p w:rsidR="00AB75C2" w:rsidRPr="002F3567" w:rsidRDefault="00AB75C2" w:rsidP="00AC03E3">
      <w:pPr>
        <w:rPr>
          <w:lang w:val="ru-RU"/>
        </w:rPr>
      </w:pPr>
    </w:p>
    <w:p w:rsidR="00AB75C2" w:rsidRPr="00471AF9" w:rsidRDefault="00EA351C" w:rsidP="00AC03E3">
      <w:pPr>
        <w:rPr>
          <w:lang w:val="ru-RU"/>
        </w:rPr>
      </w:pPr>
      <w:r w:rsidRPr="00EA351C">
        <w:rPr>
          <w:lang w:val="ru-RU"/>
        </w:rPr>
        <w:t>АСПС</w:t>
      </w:r>
      <w:r w:rsidR="00471AF9" w:rsidRPr="00471AF9">
        <w:rPr>
          <w:lang w:val="ru-RU"/>
        </w:rPr>
        <w:t xml:space="preserve"> 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содержит</w:t>
      </w:r>
      <w:r w:rsidR="00AB75C2" w:rsidRPr="00471AF9">
        <w:rPr>
          <w:lang w:val="ru-RU"/>
        </w:rPr>
        <w:t xml:space="preserve"> </w:t>
      </w:r>
      <w:r w:rsidR="001E4C27">
        <w:rPr>
          <w:lang w:val="ru-RU"/>
        </w:rPr>
        <w:t>типовые</w:t>
      </w:r>
      <w:r w:rsidR="00471AF9" w:rsidRPr="00471AF9">
        <w:rPr>
          <w:lang w:val="ru-RU"/>
        </w:rPr>
        <w:t xml:space="preserve"> формы все</w:t>
      </w:r>
      <w:r w:rsidR="001E4C27">
        <w:rPr>
          <w:lang w:val="ru-RU"/>
        </w:rPr>
        <w:t>х</w:t>
      </w:r>
      <w:r w:rsidR="00AB75C2" w:rsidRPr="00471AF9">
        <w:rPr>
          <w:lang w:val="ru-RU"/>
        </w:rPr>
        <w:t xml:space="preserve"> </w:t>
      </w:r>
      <w:r w:rsidR="001E4C27">
        <w:rPr>
          <w:lang w:val="ru-RU"/>
        </w:rPr>
        <w:t>отчетов и заключений,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включая</w:t>
      </w:r>
      <w:r w:rsidR="00AB75C2" w:rsidRPr="00471AF9">
        <w:rPr>
          <w:lang w:val="ru-RU"/>
        </w:rPr>
        <w:t xml:space="preserve"> </w:t>
      </w:r>
      <w:r w:rsidR="001E4C27">
        <w:rPr>
          <w:lang w:val="ru-RU"/>
        </w:rPr>
        <w:t>отчеты</w:t>
      </w:r>
      <w:r w:rsidR="00471AF9" w:rsidRPr="00471AF9">
        <w:rPr>
          <w:lang w:val="ru-RU"/>
        </w:rPr>
        <w:t xml:space="preserve"> о поиске и </w:t>
      </w:r>
      <w:r w:rsidR="001E4C27">
        <w:rPr>
          <w:lang w:val="ru-RU"/>
        </w:rPr>
        <w:t>экспертных заключения</w:t>
      </w:r>
      <w:r w:rsidR="00AB75C2" w:rsidRPr="00471AF9">
        <w:rPr>
          <w:lang w:val="ru-RU"/>
        </w:rPr>
        <w:t>.</w:t>
      </w:r>
    </w:p>
    <w:p w:rsidR="00AB75C2" w:rsidRPr="00471AF9" w:rsidRDefault="00AB75C2" w:rsidP="00AC03E3">
      <w:pPr>
        <w:rPr>
          <w:lang w:val="ru-RU"/>
        </w:rPr>
      </w:pPr>
    </w:p>
    <w:p w:rsidR="00AB75C2" w:rsidRPr="001E4C27" w:rsidRDefault="001E4C27" w:rsidP="00AC03E3">
      <w:pPr>
        <w:rPr>
          <w:lang w:val="ru-RU"/>
        </w:rPr>
      </w:pPr>
      <w:r>
        <w:rPr>
          <w:lang w:val="ru-RU"/>
        </w:rPr>
        <w:t xml:space="preserve">При составлении </w:t>
      </w:r>
      <w:r w:rsidRPr="001E4C27">
        <w:rPr>
          <w:lang w:val="ru-RU"/>
        </w:rPr>
        <w:t>отчет</w:t>
      </w:r>
      <w:r>
        <w:rPr>
          <w:lang w:val="ru-RU"/>
        </w:rPr>
        <w:t>а</w:t>
      </w:r>
      <w:r w:rsidRPr="001E4C27">
        <w:rPr>
          <w:lang w:val="ru-RU"/>
        </w:rPr>
        <w:t xml:space="preserve"> о поиске </w:t>
      </w:r>
      <w:r>
        <w:rPr>
          <w:lang w:val="ru-RU"/>
        </w:rPr>
        <w:t xml:space="preserve">документируется </w:t>
      </w:r>
      <w:r w:rsidRPr="001E4C27">
        <w:rPr>
          <w:lang w:val="ru-RU"/>
        </w:rPr>
        <w:t>следующ</w:t>
      </w:r>
      <w:r>
        <w:rPr>
          <w:lang w:val="ru-RU"/>
        </w:rPr>
        <w:t>ая</w:t>
      </w:r>
      <w:r w:rsidR="00AB75C2" w:rsidRPr="001E4C27">
        <w:rPr>
          <w:lang w:val="ru-RU"/>
        </w:rPr>
        <w:t xml:space="preserve"> </w:t>
      </w:r>
      <w:r>
        <w:rPr>
          <w:lang w:val="ru-RU"/>
        </w:rPr>
        <w:t>информация</w:t>
      </w:r>
      <w:r w:rsidR="00AB75C2" w:rsidRPr="001E4C27">
        <w:rPr>
          <w:lang w:val="ru-RU"/>
        </w:rPr>
        <w:t>:</w:t>
      </w:r>
    </w:p>
    <w:p w:rsidR="00AB75C2" w:rsidRPr="001E4C27" w:rsidRDefault="00AB75C2" w:rsidP="00AC03E3">
      <w:pPr>
        <w:rPr>
          <w:lang w:val="ru-RU"/>
        </w:rPr>
      </w:pP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1E4C27">
        <w:rPr>
          <w:lang w:val="ru-RU"/>
        </w:rPr>
        <w:tab/>
        <w:t>(</w:t>
      </w:r>
      <w:proofErr w:type="spellStart"/>
      <w:r w:rsidRPr="00AC03E3">
        <w:t>i</w:t>
      </w:r>
      <w:proofErr w:type="spellEnd"/>
      <w:r w:rsidRPr="001E4C27">
        <w:rPr>
          <w:lang w:val="ru-RU"/>
        </w:rPr>
        <w:t>)</w:t>
      </w:r>
      <w:r w:rsidRPr="001E4C27">
        <w:rPr>
          <w:lang w:val="ru-RU"/>
        </w:rPr>
        <w:tab/>
      </w:r>
      <w:r w:rsidR="001E4C27" w:rsidRPr="001E4C27">
        <w:rPr>
          <w:lang w:val="ru-RU"/>
        </w:rPr>
        <w:t>Данные</w:t>
      </w:r>
      <w:r w:rsidR="001E4C27">
        <w:rPr>
          <w:lang w:val="ru-RU"/>
        </w:rPr>
        <w:t xml:space="preserve"> заявк</w:t>
      </w:r>
      <w:r w:rsidR="001E4C27" w:rsidRPr="001E4C27">
        <w:rPr>
          <w:lang w:val="ru-RU"/>
        </w:rPr>
        <w:t>и</w:t>
      </w:r>
      <w:r w:rsidRPr="001E4C27">
        <w:rPr>
          <w:lang w:val="ru-RU"/>
        </w:rPr>
        <w:t xml:space="preserve">:  </w:t>
      </w:r>
      <w:r w:rsidR="00471AF9" w:rsidRPr="001E4C27">
        <w:rPr>
          <w:lang w:val="ru-RU"/>
        </w:rPr>
        <w:t>номер</w:t>
      </w:r>
      <w:r w:rsidR="001E4C27">
        <w:rPr>
          <w:lang w:val="ru-RU"/>
        </w:rPr>
        <w:t xml:space="preserve"> заявки</w:t>
      </w:r>
      <w:r w:rsidRPr="001E4C27">
        <w:rPr>
          <w:lang w:val="ru-RU"/>
        </w:rPr>
        <w:t xml:space="preserve">, </w:t>
      </w:r>
      <w:r w:rsidR="001E4C27">
        <w:rPr>
          <w:lang w:val="ru-RU"/>
        </w:rPr>
        <w:t>дата</w:t>
      </w:r>
      <w:r w:rsidR="00471AF9" w:rsidRPr="001E4C27">
        <w:rPr>
          <w:lang w:val="ru-RU"/>
        </w:rPr>
        <w:t xml:space="preserve"> подачи</w:t>
      </w:r>
      <w:r w:rsidRPr="001E4C27">
        <w:rPr>
          <w:lang w:val="ru-RU"/>
        </w:rPr>
        <w:t xml:space="preserve">, </w:t>
      </w:r>
      <w:r w:rsidR="001E4C27" w:rsidRPr="001E4C27">
        <w:rPr>
          <w:lang w:val="ru-RU"/>
        </w:rPr>
        <w:t>н</w:t>
      </w:r>
      <w:r w:rsidR="001E4C27">
        <w:rPr>
          <w:lang w:val="ru-RU"/>
        </w:rPr>
        <w:t>азвание</w:t>
      </w:r>
      <w:r w:rsidRPr="001E4C27">
        <w:rPr>
          <w:lang w:val="ru-RU"/>
        </w:rPr>
        <w:t xml:space="preserve">, </w:t>
      </w:r>
      <w:r w:rsidR="001E4C27">
        <w:rPr>
          <w:lang w:val="ru-RU"/>
        </w:rPr>
        <w:t>наиболее ранняя дата приоритета</w:t>
      </w: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2C1525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1E4C27">
        <w:rPr>
          <w:lang w:val="ru-RU"/>
        </w:rPr>
        <w:tab/>
      </w:r>
      <w:r w:rsidRPr="002C1525">
        <w:rPr>
          <w:lang w:val="ru-RU"/>
        </w:rPr>
        <w:t>(</w:t>
      </w:r>
      <w:r w:rsidRPr="00D873AD">
        <w:rPr>
          <w:lang w:val="fr-FR"/>
        </w:rPr>
        <w:t>ii</w:t>
      </w:r>
      <w:r w:rsidRPr="002C1525">
        <w:rPr>
          <w:lang w:val="ru-RU"/>
        </w:rPr>
        <w:t>)</w:t>
      </w:r>
      <w:r w:rsidRPr="002C1525">
        <w:rPr>
          <w:lang w:val="ru-RU"/>
        </w:rPr>
        <w:tab/>
      </w:r>
      <w:r w:rsidR="001E4C27" w:rsidRPr="002C1525">
        <w:rPr>
          <w:lang w:val="ru-RU"/>
        </w:rPr>
        <w:t>Классификаци</w:t>
      </w:r>
      <w:r w:rsidR="001E4C27">
        <w:rPr>
          <w:lang w:val="ru-RU"/>
        </w:rPr>
        <w:t>я</w:t>
      </w:r>
      <w:r w:rsidR="001E4C27" w:rsidRPr="002C1525">
        <w:rPr>
          <w:lang w:val="ru-RU"/>
        </w:rPr>
        <w:t xml:space="preserve"> </w:t>
      </w:r>
      <w:r w:rsidR="001E4C27">
        <w:rPr>
          <w:lang w:val="ru-RU"/>
        </w:rPr>
        <w:t xml:space="preserve">согласно </w:t>
      </w:r>
      <w:r w:rsidR="001E4C27" w:rsidRPr="002C1525">
        <w:rPr>
          <w:lang w:val="ru-RU"/>
        </w:rPr>
        <w:t>Международн</w:t>
      </w:r>
      <w:r w:rsidR="001E4C27">
        <w:rPr>
          <w:lang w:val="ru-RU"/>
        </w:rPr>
        <w:t>ой</w:t>
      </w:r>
      <w:r w:rsidR="001E4C27" w:rsidRPr="002C1525">
        <w:rPr>
          <w:lang w:val="ru-RU"/>
        </w:rPr>
        <w:t xml:space="preserve"> патентн</w:t>
      </w:r>
      <w:r w:rsidR="001E4C27">
        <w:rPr>
          <w:lang w:val="ru-RU"/>
        </w:rPr>
        <w:t>ой</w:t>
      </w:r>
      <w:r w:rsidR="001E4C27" w:rsidRPr="002C1525">
        <w:rPr>
          <w:lang w:val="ru-RU"/>
        </w:rPr>
        <w:t xml:space="preserve"> классификаци</w:t>
      </w:r>
      <w:r w:rsidR="001E4C27">
        <w:rPr>
          <w:lang w:val="ru-RU"/>
        </w:rPr>
        <w:t>и</w:t>
      </w:r>
      <w:r w:rsidRPr="002C1525">
        <w:rPr>
          <w:lang w:val="ru-RU"/>
        </w:rPr>
        <w:t xml:space="preserve"> (</w:t>
      </w:r>
      <w:r w:rsidR="00471AF9" w:rsidRPr="002C1525">
        <w:rPr>
          <w:lang w:val="ru-RU"/>
        </w:rPr>
        <w:t>МПК</w:t>
      </w:r>
      <w:r w:rsidRPr="002C1525">
        <w:rPr>
          <w:lang w:val="ru-RU"/>
        </w:rPr>
        <w:t>)</w:t>
      </w:r>
    </w:p>
    <w:p w:rsidR="00AB75C2" w:rsidRPr="002C1525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2C1525">
        <w:rPr>
          <w:lang w:val="ru-RU"/>
        </w:rPr>
        <w:tab/>
      </w:r>
      <w:r w:rsidRPr="001E4C27">
        <w:rPr>
          <w:lang w:val="ru-RU"/>
        </w:rPr>
        <w:t>(</w:t>
      </w:r>
      <w:r w:rsidRPr="00AC03E3">
        <w:t>iii</w:t>
      </w:r>
      <w:r w:rsidRPr="001E4C27">
        <w:rPr>
          <w:lang w:val="ru-RU"/>
        </w:rPr>
        <w:t>)</w:t>
      </w:r>
      <w:r w:rsidRPr="001E4C27">
        <w:rPr>
          <w:lang w:val="ru-RU"/>
        </w:rPr>
        <w:tab/>
      </w:r>
      <w:r w:rsidR="001E4C27">
        <w:rPr>
          <w:lang w:val="ru-RU"/>
        </w:rPr>
        <w:t xml:space="preserve">Просмотренные </w:t>
      </w:r>
      <w:r w:rsidR="001E4C27" w:rsidRPr="001E4C27">
        <w:rPr>
          <w:lang w:val="ru-RU"/>
        </w:rPr>
        <w:t>баз</w:t>
      </w:r>
      <w:r w:rsidR="001E4C27">
        <w:rPr>
          <w:lang w:val="ru-RU"/>
        </w:rPr>
        <w:t>ы</w:t>
      </w:r>
      <w:r w:rsidR="00471AF9" w:rsidRPr="001E4C27">
        <w:rPr>
          <w:lang w:val="ru-RU"/>
        </w:rPr>
        <w:t xml:space="preserve"> данных</w:t>
      </w: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1E4C27">
        <w:rPr>
          <w:lang w:val="ru-RU"/>
        </w:rPr>
        <w:tab/>
        <w:t>(</w:t>
      </w:r>
      <w:r w:rsidRPr="00AC03E3">
        <w:t>iv</w:t>
      </w:r>
      <w:r w:rsidRPr="001E4C27">
        <w:rPr>
          <w:lang w:val="ru-RU"/>
        </w:rPr>
        <w:t>)</w:t>
      </w:r>
      <w:r w:rsidRPr="001E4C27">
        <w:rPr>
          <w:lang w:val="ru-RU"/>
        </w:rPr>
        <w:tab/>
      </w:r>
      <w:r w:rsidR="001E4C27" w:rsidRPr="001E4C27">
        <w:rPr>
          <w:lang w:val="ru-RU"/>
        </w:rPr>
        <w:t>Использова</w:t>
      </w:r>
      <w:r w:rsidR="001E4C27">
        <w:rPr>
          <w:lang w:val="ru-RU"/>
        </w:rPr>
        <w:t>нное ключевое слово (слова)</w:t>
      </w: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1E4C27">
        <w:rPr>
          <w:lang w:val="ru-RU"/>
        </w:rPr>
        <w:tab/>
        <w:t>(</w:t>
      </w:r>
      <w:r w:rsidRPr="00AC03E3">
        <w:t>v</w:t>
      </w:r>
      <w:r w:rsidRPr="001E4C27">
        <w:rPr>
          <w:lang w:val="ru-RU"/>
        </w:rPr>
        <w:t>)</w:t>
      </w:r>
      <w:r w:rsidRPr="001E4C27">
        <w:rPr>
          <w:lang w:val="ru-RU"/>
        </w:rPr>
        <w:tab/>
      </w:r>
      <w:r w:rsidR="001E4C27">
        <w:rPr>
          <w:lang w:val="ru-RU"/>
        </w:rPr>
        <w:t xml:space="preserve">Ссылка на </w:t>
      </w:r>
      <w:r w:rsidR="001E4C27">
        <w:rPr>
          <w:szCs w:val="22"/>
          <w:lang w:val="ru-RU"/>
        </w:rPr>
        <w:t>рассмотренный</w:t>
      </w:r>
      <w:r w:rsidR="001E4C27">
        <w:rPr>
          <w:lang w:val="ru-RU"/>
        </w:rPr>
        <w:t xml:space="preserve"> документ</w:t>
      </w:r>
      <w:r w:rsidRPr="001E4C27">
        <w:rPr>
          <w:lang w:val="ru-RU"/>
        </w:rPr>
        <w:t xml:space="preserve"> </w:t>
      </w:r>
      <w:r w:rsidR="00471AF9" w:rsidRPr="001E4C27">
        <w:rPr>
          <w:lang w:val="ru-RU"/>
        </w:rPr>
        <w:t>с</w:t>
      </w:r>
      <w:r w:rsidRPr="001E4C27">
        <w:rPr>
          <w:lang w:val="ru-RU"/>
        </w:rPr>
        <w:t xml:space="preserve"> </w:t>
      </w:r>
      <w:r w:rsidR="001E4C27">
        <w:rPr>
          <w:lang w:val="ru-RU"/>
        </w:rPr>
        <w:t xml:space="preserve">приведением </w:t>
      </w:r>
      <w:r w:rsidR="00471AF9" w:rsidRPr="001E4C27">
        <w:rPr>
          <w:lang w:val="ru-RU"/>
        </w:rPr>
        <w:t>соответствующ</w:t>
      </w:r>
      <w:r w:rsidR="001E4C27">
        <w:rPr>
          <w:lang w:val="ru-RU"/>
        </w:rPr>
        <w:t>их мест</w:t>
      </w: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1E4C27">
        <w:rPr>
          <w:lang w:val="ru-RU"/>
        </w:rPr>
        <w:tab/>
        <w:t>(</w:t>
      </w:r>
      <w:r w:rsidRPr="00AC03E3">
        <w:t>vi</w:t>
      </w:r>
      <w:r w:rsidRPr="001E4C27">
        <w:rPr>
          <w:lang w:val="ru-RU"/>
        </w:rPr>
        <w:t>)</w:t>
      </w:r>
      <w:r w:rsidRPr="001E4C27">
        <w:rPr>
          <w:lang w:val="ru-RU"/>
        </w:rPr>
        <w:tab/>
      </w:r>
      <w:r w:rsidR="001E4C27" w:rsidRPr="001E4C27">
        <w:rPr>
          <w:lang w:val="ru-RU"/>
        </w:rPr>
        <w:t>Патент-аналог</w:t>
      </w:r>
      <w:r w:rsidRPr="001E4C27">
        <w:rPr>
          <w:lang w:val="ru-RU"/>
        </w:rPr>
        <w:t xml:space="preserve">:  </w:t>
      </w:r>
      <w:r w:rsidR="00471AF9" w:rsidRPr="001E4C27">
        <w:rPr>
          <w:lang w:val="ru-RU"/>
        </w:rPr>
        <w:t>патент-аналог и</w:t>
      </w:r>
      <w:r w:rsidRPr="001E4C27">
        <w:rPr>
          <w:lang w:val="ru-RU"/>
        </w:rPr>
        <w:t xml:space="preserve"> </w:t>
      </w:r>
      <w:r w:rsidR="001E4C27" w:rsidRPr="001E4C27">
        <w:rPr>
          <w:lang w:val="ru-RU"/>
        </w:rPr>
        <w:t>дата</w:t>
      </w:r>
      <w:r w:rsidR="001E4C27">
        <w:rPr>
          <w:lang w:val="ru-RU"/>
        </w:rPr>
        <w:t xml:space="preserve"> его публикации</w:t>
      </w: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1E4C27">
        <w:rPr>
          <w:lang w:val="ru-RU"/>
        </w:rPr>
        <w:tab/>
        <w:t>(</w:t>
      </w:r>
      <w:r w:rsidRPr="00AC03E3">
        <w:t>vii</w:t>
      </w:r>
      <w:r w:rsidRPr="001E4C27">
        <w:rPr>
          <w:lang w:val="ru-RU"/>
        </w:rPr>
        <w:t>)</w:t>
      </w:r>
      <w:r w:rsidRPr="001E4C27">
        <w:rPr>
          <w:lang w:val="ru-RU"/>
        </w:rPr>
        <w:tab/>
      </w:r>
      <w:r w:rsidR="001E4C27" w:rsidRPr="001E4C27">
        <w:rPr>
          <w:lang w:val="ru-RU"/>
        </w:rPr>
        <w:t>Поисковая стратегия</w:t>
      </w:r>
      <w:r w:rsidRPr="001E4C27">
        <w:rPr>
          <w:lang w:val="ru-RU"/>
        </w:rPr>
        <w:t xml:space="preserve">:  </w:t>
      </w:r>
      <w:r w:rsidR="001E4C27" w:rsidRPr="001E4C27">
        <w:rPr>
          <w:lang w:val="ru-RU"/>
        </w:rPr>
        <w:t>п</w:t>
      </w:r>
      <w:r w:rsidR="00471AF9" w:rsidRPr="001E4C27">
        <w:rPr>
          <w:lang w:val="ru-RU"/>
        </w:rPr>
        <w:t>оиск</w:t>
      </w:r>
      <w:r w:rsidR="001E4C27">
        <w:rPr>
          <w:lang w:val="ru-RU"/>
        </w:rPr>
        <w:t>овая строка (строки)</w:t>
      </w:r>
      <w:r w:rsidRPr="001E4C27">
        <w:rPr>
          <w:lang w:val="ru-RU"/>
        </w:rPr>
        <w:t xml:space="preserve">, </w:t>
      </w:r>
      <w:r w:rsidR="001E4C27">
        <w:rPr>
          <w:lang w:val="ru-RU"/>
        </w:rPr>
        <w:t xml:space="preserve">область (области) </w:t>
      </w:r>
      <w:r w:rsidR="001E4C27" w:rsidRPr="001E4C27">
        <w:rPr>
          <w:lang w:val="ru-RU"/>
        </w:rPr>
        <w:t>п</w:t>
      </w:r>
      <w:r w:rsidR="001E4C27">
        <w:rPr>
          <w:lang w:val="ru-RU"/>
        </w:rPr>
        <w:t>оиска</w:t>
      </w:r>
      <w:r w:rsidRPr="001E4C27">
        <w:rPr>
          <w:lang w:val="ru-RU"/>
        </w:rPr>
        <w:t xml:space="preserve">, </w:t>
      </w:r>
      <w:r w:rsidR="001E4C27">
        <w:rPr>
          <w:lang w:val="ru-RU"/>
        </w:rPr>
        <w:t xml:space="preserve">просмотренные </w:t>
      </w:r>
      <w:r w:rsidR="001E4C27" w:rsidRPr="001E4C27">
        <w:rPr>
          <w:lang w:val="ru-RU"/>
        </w:rPr>
        <w:t>б</w:t>
      </w:r>
      <w:r w:rsidR="001E4C27">
        <w:rPr>
          <w:lang w:val="ru-RU"/>
        </w:rPr>
        <w:t>азы данных</w:t>
      </w:r>
      <w:r w:rsidRPr="001E4C27">
        <w:rPr>
          <w:lang w:val="ru-RU"/>
        </w:rPr>
        <w:t xml:space="preserve">, </w:t>
      </w:r>
      <w:r w:rsidR="001E4C27">
        <w:rPr>
          <w:lang w:val="ru-RU"/>
        </w:rPr>
        <w:t xml:space="preserve">число совпадений </w:t>
      </w:r>
      <w:r w:rsidR="00471AF9" w:rsidRPr="001E4C27">
        <w:rPr>
          <w:lang w:val="ru-RU"/>
        </w:rPr>
        <w:t>и</w:t>
      </w:r>
      <w:r w:rsidRPr="001E4C27">
        <w:rPr>
          <w:lang w:val="ru-RU"/>
        </w:rPr>
        <w:t xml:space="preserve"> </w:t>
      </w:r>
      <w:r w:rsidR="001E4C27">
        <w:rPr>
          <w:lang w:val="ru-RU"/>
        </w:rPr>
        <w:t>просмотренных документов</w:t>
      </w: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9C736B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1E4C27">
        <w:rPr>
          <w:lang w:val="ru-RU"/>
        </w:rPr>
        <w:tab/>
      </w:r>
      <w:r w:rsidRPr="009C736B">
        <w:rPr>
          <w:lang w:val="ru-RU"/>
        </w:rPr>
        <w:t>(</w:t>
      </w:r>
      <w:r w:rsidRPr="00AC03E3">
        <w:t>viii</w:t>
      </w:r>
      <w:r w:rsidRPr="009C736B">
        <w:rPr>
          <w:lang w:val="ru-RU"/>
        </w:rPr>
        <w:t>)</w:t>
      </w:r>
      <w:r w:rsidRPr="009C736B">
        <w:rPr>
          <w:lang w:val="ru-RU"/>
        </w:rPr>
        <w:tab/>
      </w:r>
      <w:r w:rsidR="00471AF9" w:rsidRPr="009C736B">
        <w:rPr>
          <w:lang w:val="ru-RU"/>
        </w:rPr>
        <w:t xml:space="preserve">Письменное сообщение о патентоспособности </w:t>
      </w:r>
      <w:r w:rsidR="001E4C27" w:rsidRPr="001E4C27">
        <w:rPr>
          <w:lang w:val="ru-RU"/>
        </w:rPr>
        <w:t xml:space="preserve">в соответствии с </w:t>
      </w:r>
      <w:r w:rsidR="009C736B" w:rsidRPr="009C736B">
        <w:rPr>
          <w:lang w:val="ru-RU"/>
        </w:rPr>
        <w:t>отчет</w:t>
      </w:r>
      <w:r w:rsidR="001E4C27">
        <w:rPr>
          <w:lang w:val="ru-RU"/>
        </w:rPr>
        <w:t>ом</w:t>
      </w:r>
      <w:r w:rsidR="009C736B" w:rsidRPr="009C736B">
        <w:rPr>
          <w:lang w:val="ru-RU"/>
        </w:rPr>
        <w:t xml:space="preserve"> о поиске</w:t>
      </w:r>
    </w:p>
    <w:p w:rsidR="00AB75C2" w:rsidRPr="009C736B" w:rsidRDefault="00AB75C2" w:rsidP="00CF296B">
      <w:pPr>
        <w:tabs>
          <w:tab w:val="right" w:pos="709"/>
        </w:tabs>
        <w:ind w:left="1134" w:hanging="1134"/>
        <w:rPr>
          <w:lang w:val="ru-RU"/>
        </w:rPr>
      </w:pPr>
    </w:p>
    <w:p w:rsidR="00AB75C2" w:rsidRPr="001E4C27" w:rsidRDefault="00AB75C2" w:rsidP="00CF296B">
      <w:pPr>
        <w:tabs>
          <w:tab w:val="right" w:pos="709"/>
        </w:tabs>
        <w:ind w:left="1134" w:hanging="1134"/>
        <w:rPr>
          <w:lang w:val="ru-RU"/>
        </w:rPr>
      </w:pPr>
      <w:r w:rsidRPr="009C736B">
        <w:rPr>
          <w:lang w:val="ru-RU"/>
        </w:rPr>
        <w:tab/>
      </w:r>
      <w:r w:rsidRPr="001E4C27">
        <w:rPr>
          <w:lang w:val="ru-RU"/>
        </w:rPr>
        <w:t>(</w:t>
      </w:r>
      <w:r w:rsidRPr="00AC03E3">
        <w:t>ix</w:t>
      </w:r>
      <w:r w:rsidRPr="001E4C27">
        <w:rPr>
          <w:lang w:val="ru-RU"/>
        </w:rPr>
        <w:t>)</w:t>
      </w:r>
      <w:r w:rsidRPr="001E4C27">
        <w:rPr>
          <w:lang w:val="ru-RU"/>
        </w:rPr>
        <w:tab/>
      </w:r>
      <w:r w:rsidR="00471AF9" w:rsidRPr="001E4C27">
        <w:rPr>
          <w:lang w:val="ru-RU"/>
        </w:rPr>
        <w:t>Имя</w:t>
      </w:r>
      <w:r w:rsidRPr="001E4C27">
        <w:rPr>
          <w:lang w:val="ru-RU"/>
        </w:rPr>
        <w:t xml:space="preserve"> </w:t>
      </w:r>
      <w:r w:rsidR="001E4C27" w:rsidRPr="001E4C27">
        <w:rPr>
          <w:lang w:val="ru-RU"/>
        </w:rPr>
        <w:t>э</w:t>
      </w:r>
      <w:r w:rsidR="00471AF9" w:rsidRPr="001E4C27">
        <w:rPr>
          <w:lang w:val="ru-RU"/>
        </w:rPr>
        <w:t>ксперт</w:t>
      </w:r>
      <w:r w:rsidR="001E4C27">
        <w:rPr>
          <w:lang w:val="ru-RU"/>
        </w:rPr>
        <w:t>а,</w:t>
      </w:r>
      <w:r w:rsidR="00471AF9" w:rsidRPr="001E4C27">
        <w:rPr>
          <w:lang w:val="ru-RU"/>
        </w:rPr>
        <w:t xml:space="preserve"> дата</w:t>
      </w:r>
      <w:r w:rsidRPr="001E4C27">
        <w:rPr>
          <w:lang w:val="ru-RU"/>
        </w:rPr>
        <w:t xml:space="preserve"> </w:t>
      </w:r>
      <w:r w:rsidR="001E4C27">
        <w:rPr>
          <w:lang w:val="ru-RU"/>
        </w:rPr>
        <w:t>проведения поиска</w:t>
      </w:r>
    </w:p>
    <w:p w:rsidR="00AB75C2" w:rsidRPr="001E4C27" w:rsidRDefault="00AB75C2" w:rsidP="00CF296B">
      <w:pPr>
        <w:rPr>
          <w:lang w:val="ru-RU"/>
        </w:rPr>
      </w:pPr>
    </w:p>
    <w:p w:rsidR="00AB75C2" w:rsidRPr="001E4C27" w:rsidRDefault="001E4C27" w:rsidP="00CF296B">
      <w:pPr>
        <w:rPr>
          <w:lang w:val="ru-RU"/>
        </w:rPr>
      </w:pPr>
      <w:r>
        <w:rPr>
          <w:lang w:val="ru-RU"/>
        </w:rPr>
        <w:t xml:space="preserve">При отсутствии единства или ясности формулы </w:t>
      </w:r>
      <w:r w:rsidRPr="001E4C27">
        <w:rPr>
          <w:szCs w:val="22"/>
          <w:lang w:val="ru-RU"/>
        </w:rPr>
        <w:t>изобретени</w:t>
      </w:r>
      <w:r>
        <w:rPr>
          <w:lang w:val="ru-RU"/>
        </w:rPr>
        <w:t>я</w:t>
      </w:r>
      <w:r w:rsidR="00AB75C2" w:rsidRPr="001E4C27">
        <w:rPr>
          <w:lang w:val="ru-RU"/>
        </w:rPr>
        <w:t xml:space="preserve"> </w:t>
      </w:r>
      <w:r w:rsidR="00471AF9" w:rsidRPr="001E4C27">
        <w:rPr>
          <w:lang w:val="ru-RU"/>
        </w:rPr>
        <w:t>или</w:t>
      </w:r>
      <w:r w:rsidR="00AB75C2" w:rsidRPr="001E4C27">
        <w:rPr>
          <w:lang w:val="ru-RU"/>
        </w:rPr>
        <w:t xml:space="preserve"> </w:t>
      </w:r>
      <w:r>
        <w:rPr>
          <w:lang w:val="ru-RU"/>
        </w:rPr>
        <w:t xml:space="preserve">при наличии ограничений при проведении поиска </w:t>
      </w:r>
      <w:r w:rsidRPr="001E4C27">
        <w:rPr>
          <w:lang w:val="ru-RU"/>
        </w:rPr>
        <w:t>соответствующ</w:t>
      </w:r>
      <w:r>
        <w:rPr>
          <w:lang w:val="ru-RU"/>
        </w:rPr>
        <w:t xml:space="preserve">ая </w:t>
      </w:r>
      <w:r w:rsidRPr="001E4C27">
        <w:rPr>
          <w:lang w:val="ru-RU"/>
        </w:rPr>
        <w:t>информаци</w:t>
      </w:r>
      <w:r>
        <w:rPr>
          <w:lang w:val="ru-RU"/>
        </w:rPr>
        <w:t xml:space="preserve">я сообщается в </w:t>
      </w:r>
      <w:r w:rsidRPr="001E4C27">
        <w:rPr>
          <w:lang w:val="ru-RU"/>
        </w:rPr>
        <w:t>процесс</w:t>
      </w:r>
      <w:r>
        <w:rPr>
          <w:lang w:val="ru-RU"/>
        </w:rPr>
        <w:t>е формальной экспертизы</w:t>
      </w:r>
      <w:r w:rsidR="00AB75C2" w:rsidRPr="001E4C27">
        <w:rPr>
          <w:lang w:val="ru-RU"/>
        </w:rPr>
        <w:t>.</w:t>
      </w:r>
    </w:p>
    <w:p w:rsidR="00AB75C2" w:rsidRPr="001E4C27" w:rsidRDefault="00AB75C2" w:rsidP="00CF296B">
      <w:pPr>
        <w:rPr>
          <w:lang w:val="ru-RU"/>
        </w:rPr>
      </w:pPr>
    </w:p>
    <w:p w:rsidR="00AB75C2" w:rsidRPr="00471AF9" w:rsidRDefault="008E4919" w:rsidP="00CF296B">
      <w:pPr>
        <w:keepNext/>
        <w:spacing w:line="260" w:lineRule="atLeast"/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Рис. </w:t>
      </w:r>
      <w:r w:rsidR="00AB75C2" w:rsidRPr="00471AF9">
        <w:rPr>
          <w:i/>
          <w:szCs w:val="22"/>
          <w:lang w:val="ru-RU"/>
        </w:rPr>
        <w:t>4</w:t>
      </w:r>
    </w:p>
    <w:p w:rsidR="00AB75C2" w:rsidRPr="00471AF9" w:rsidRDefault="008E4919" w:rsidP="00885C61">
      <w:pPr>
        <w:keepNext/>
        <w:shd w:val="clear" w:color="auto" w:fill="BFBFBF"/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Скриншот с описанием операционного</w:t>
      </w:r>
      <w:r w:rsidR="00471AF9" w:rsidRPr="00471AF9">
        <w:rPr>
          <w:i/>
          <w:szCs w:val="22"/>
          <w:lang w:val="ru-RU"/>
        </w:rPr>
        <w:t xml:space="preserve"> цикл</w:t>
      </w:r>
      <w:r>
        <w:rPr>
          <w:i/>
          <w:szCs w:val="22"/>
          <w:lang w:val="ru-RU"/>
        </w:rPr>
        <w:t>а</w:t>
      </w:r>
      <w:r w:rsidR="00AB75C2" w:rsidRPr="00471AF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АСПС</w:t>
      </w:r>
    </w:p>
    <w:p w:rsidR="00AB75C2" w:rsidRPr="00C615D2" w:rsidRDefault="00E3768A" w:rsidP="00CF296B">
      <w:pPr>
        <w:jc w:val="center"/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5918200" cy="4114800"/>
            <wp:effectExtent l="19050" t="19050" r="25400" b="190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114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B75C2" w:rsidRPr="00471AF9" w:rsidRDefault="00AB75C2" w:rsidP="00CF296B">
      <w:pPr>
        <w:pStyle w:val="Heading1"/>
        <w:rPr>
          <w:lang w:val="ru-RU"/>
        </w:rPr>
      </w:pPr>
      <w:r w:rsidRPr="00471AF9">
        <w:rPr>
          <w:lang w:val="ru-RU"/>
        </w:rPr>
        <w:t>8.</w:t>
      </w:r>
      <w:r w:rsidRPr="00471AF9">
        <w:rPr>
          <w:lang w:val="ru-RU"/>
        </w:rPr>
        <w:tab/>
      </w:r>
      <w:r w:rsidR="00557A66" w:rsidRPr="00557A66">
        <w:rPr>
          <w:lang w:val="ru-RU"/>
        </w:rPr>
        <w:t>Внутренние проверки</w:t>
      </w:r>
    </w:p>
    <w:p w:rsidR="00AB75C2" w:rsidRPr="004A6DF7" w:rsidRDefault="00AB75C2" w:rsidP="00F76C35">
      <w:pPr>
        <w:pStyle w:val="GuidanceNumbered"/>
        <w:ind w:left="0" w:firstLine="0"/>
        <w:rPr>
          <w:sz w:val="20"/>
          <w:lang w:val="ru-RU"/>
        </w:rPr>
      </w:pPr>
      <w:r w:rsidRPr="00471AF9">
        <w:rPr>
          <w:sz w:val="20"/>
          <w:lang w:val="ru-RU"/>
        </w:rPr>
        <w:t>21.22</w:t>
      </w:r>
      <w:r w:rsidRPr="00471AF9">
        <w:rPr>
          <w:sz w:val="20"/>
          <w:lang w:val="ru-RU"/>
        </w:rPr>
        <w:tab/>
      </w:r>
      <w:r w:rsidR="00557A66" w:rsidRPr="004A6DF7">
        <w:rPr>
          <w:sz w:val="20"/>
          <w:lang w:val="ru-RU"/>
        </w:rPr>
        <w:t xml:space="preserve">Пояснительное примечание. Орган должен представить информацию о </w:t>
      </w:r>
      <w:r w:rsidR="004A6DF7" w:rsidRPr="004A6DF7">
        <w:rPr>
          <w:sz w:val="20"/>
          <w:lang w:val="ru-RU"/>
        </w:rPr>
        <w:t>системе внутренних проверок</w:t>
      </w:r>
      <w:r w:rsidR="00557A66" w:rsidRPr="004A6DF7">
        <w:rPr>
          <w:sz w:val="20"/>
          <w:lang w:val="ru-RU"/>
        </w:rPr>
        <w:t xml:space="preserve">.  Такие проверки позволяют </w:t>
      </w:r>
      <w:r w:rsidR="004A6DF7" w:rsidRPr="004A6DF7">
        <w:rPr>
          <w:sz w:val="20"/>
          <w:lang w:val="ru-RU"/>
        </w:rPr>
        <w:t xml:space="preserve">определить степень реализации </w:t>
      </w:r>
      <w:r w:rsidR="00557A66" w:rsidRPr="004A6DF7">
        <w:rPr>
          <w:sz w:val="20"/>
          <w:lang w:val="ru-RU"/>
        </w:rPr>
        <w:t>СУК</w:t>
      </w:r>
      <w:r w:rsidR="004A6DF7" w:rsidRPr="004A6DF7">
        <w:rPr>
          <w:sz w:val="20"/>
          <w:lang w:val="ru-RU"/>
        </w:rPr>
        <w:t xml:space="preserve"> </w:t>
      </w:r>
      <w:r w:rsidR="00557A66" w:rsidRPr="004A6DF7">
        <w:rPr>
          <w:sz w:val="20"/>
          <w:lang w:val="ru-RU"/>
        </w:rPr>
        <w:t xml:space="preserve">в соответствии с </w:t>
      </w:r>
      <w:r w:rsidR="004A6DF7" w:rsidRPr="004A6DF7">
        <w:rPr>
          <w:sz w:val="20"/>
          <w:lang w:val="ru-RU"/>
        </w:rPr>
        <w:t xml:space="preserve">положениями </w:t>
      </w:r>
      <w:r w:rsidR="00557A66" w:rsidRPr="004A6DF7">
        <w:rPr>
          <w:sz w:val="20"/>
          <w:lang w:val="ru-RU"/>
        </w:rPr>
        <w:t>глав</w:t>
      </w:r>
      <w:r w:rsidR="004A6DF7" w:rsidRPr="004A6DF7">
        <w:rPr>
          <w:sz w:val="20"/>
          <w:lang w:val="ru-RU"/>
        </w:rPr>
        <w:t xml:space="preserve">ы </w:t>
      </w:r>
      <w:r w:rsidR="00557A66" w:rsidRPr="004A6DF7">
        <w:rPr>
          <w:sz w:val="20"/>
          <w:lang w:val="ru-RU"/>
        </w:rPr>
        <w:t xml:space="preserve">21 и </w:t>
      </w:r>
      <w:r w:rsidR="004A6DF7" w:rsidRPr="004A6DF7">
        <w:rPr>
          <w:sz w:val="20"/>
          <w:lang w:val="ru-RU"/>
        </w:rPr>
        <w:t xml:space="preserve">степень, в которой она </w:t>
      </w:r>
      <w:r w:rsidR="00557A66" w:rsidRPr="004A6DF7">
        <w:rPr>
          <w:sz w:val="20"/>
          <w:lang w:val="ru-RU"/>
        </w:rPr>
        <w:t xml:space="preserve">отвечает требованиям, предъявляемым к СУК, и </w:t>
      </w:r>
      <w:r w:rsidR="004A6DF7" w:rsidRPr="004A6DF7">
        <w:rPr>
          <w:sz w:val="20"/>
          <w:lang w:val="ru-RU"/>
        </w:rPr>
        <w:t xml:space="preserve">положениям </w:t>
      </w:r>
      <w:r w:rsidR="004A6DF7" w:rsidRPr="004A6DF7">
        <w:rPr>
          <w:color w:val="000000"/>
          <w:sz w:val="20"/>
          <w:lang w:val="ru-RU"/>
        </w:rPr>
        <w:t>Руководства по проведению международного поиска и международной предварительной экспертизы</w:t>
      </w:r>
      <w:r w:rsidR="004A6DF7" w:rsidRPr="004A6DF7">
        <w:rPr>
          <w:sz w:val="20"/>
          <w:lang w:val="ru-RU"/>
        </w:rPr>
        <w:t>.  Такие проверки</w:t>
      </w:r>
      <w:r w:rsidR="00557A66" w:rsidRPr="004A6DF7">
        <w:rPr>
          <w:sz w:val="20"/>
          <w:lang w:val="ru-RU"/>
        </w:rPr>
        <w:t xml:space="preserve"> должны быть объективными и </w:t>
      </w:r>
      <w:r w:rsidR="004A6DF7" w:rsidRPr="004A6DF7">
        <w:rPr>
          <w:sz w:val="20"/>
          <w:lang w:val="ru-RU"/>
        </w:rPr>
        <w:t xml:space="preserve">гласными для подтверждения </w:t>
      </w:r>
      <w:r w:rsidR="003F280C">
        <w:rPr>
          <w:sz w:val="20"/>
          <w:lang w:val="ru-RU"/>
        </w:rPr>
        <w:t xml:space="preserve">согласованности </w:t>
      </w:r>
      <w:r w:rsidR="004A6DF7" w:rsidRPr="004A6DF7">
        <w:rPr>
          <w:sz w:val="20"/>
          <w:lang w:val="ru-RU"/>
        </w:rPr>
        <w:t>и эффективности</w:t>
      </w:r>
      <w:r w:rsidR="00557A66" w:rsidRPr="004A6DF7">
        <w:rPr>
          <w:sz w:val="20"/>
          <w:lang w:val="ru-RU"/>
        </w:rPr>
        <w:t xml:space="preserve"> применения упомянутых требований и рекомендаций и проводиться не реже раза в год.  </w:t>
      </w:r>
      <w:r w:rsidR="004A6DF7" w:rsidRPr="004A6DF7">
        <w:rPr>
          <w:sz w:val="20"/>
          <w:lang w:val="ru-RU"/>
        </w:rPr>
        <w:t>Что касается пункта 21.08 настоящей формы,</w:t>
      </w:r>
      <w:r w:rsidR="00557A66" w:rsidRPr="004A6DF7">
        <w:rPr>
          <w:sz w:val="20"/>
          <w:lang w:val="ru-RU"/>
        </w:rPr>
        <w:t xml:space="preserve"> </w:t>
      </w:r>
      <w:r w:rsidR="004A6DF7" w:rsidRPr="004A6DF7">
        <w:rPr>
          <w:sz w:val="20"/>
          <w:lang w:val="ru-RU"/>
        </w:rPr>
        <w:t xml:space="preserve">при желании </w:t>
      </w:r>
      <w:r w:rsidR="00557A66" w:rsidRPr="004A6DF7">
        <w:rPr>
          <w:sz w:val="20"/>
          <w:lang w:val="ru-RU"/>
        </w:rPr>
        <w:t xml:space="preserve">Орган может привести в настоящем разделе дополнительную информацию </w:t>
      </w:r>
      <w:r w:rsidR="004A6DF7" w:rsidRPr="004A6DF7">
        <w:rPr>
          <w:sz w:val="20"/>
          <w:lang w:val="ru-RU"/>
        </w:rPr>
        <w:t>систем</w:t>
      </w:r>
      <w:r w:rsidR="004A6DF7">
        <w:rPr>
          <w:sz w:val="20"/>
          <w:lang w:val="ru-RU"/>
        </w:rPr>
        <w:t>е</w:t>
      </w:r>
      <w:r w:rsidR="00557A66" w:rsidRPr="004A6DF7">
        <w:rPr>
          <w:sz w:val="20"/>
          <w:lang w:val="ru-RU"/>
        </w:rPr>
        <w:t xml:space="preserve"> </w:t>
      </w:r>
      <w:r w:rsidR="004A6DF7" w:rsidRPr="004A6DF7">
        <w:rPr>
          <w:sz w:val="20"/>
          <w:lang w:val="ru-RU"/>
        </w:rPr>
        <w:t xml:space="preserve">проводимых им </w:t>
      </w:r>
      <w:r w:rsidR="00557A66" w:rsidRPr="004A6DF7">
        <w:rPr>
          <w:sz w:val="20"/>
          <w:lang w:val="ru-RU"/>
        </w:rPr>
        <w:t xml:space="preserve">внутренних проверках. </w:t>
      </w:r>
    </w:p>
    <w:p w:rsidR="00AB75C2" w:rsidRPr="006E67E3" w:rsidRDefault="00AB75C2" w:rsidP="00CF296B">
      <w:pPr>
        <w:pStyle w:val="Guidance"/>
        <w:keepNext/>
        <w:keepLines/>
        <w:rPr>
          <w:lang w:val="ru-RU"/>
        </w:rPr>
      </w:pPr>
      <w:r w:rsidRPr="00557A66">
        <w:rPr>
          <w:sz w:val="20"/>
          <w:lang w:val="ru-RU"/>
        </w:rPr>
        <w:t>21.23-21.25</w:t>
      </w:r>
      <w:r w:rsidRPr="00557A66">
        <w:rPr>
          <w:sz w:val="20"/>
          <w:lang w:val="ru-RU"/>
        </w:rPr>
        <w:tab/>
      </w:r>
      <w:r w:rsidR="00557A66" w:rsidRPr="004A6DF7">
        <w:rPr>
          <w:sz w:val="20"/>
          <w:lang w:val="ru-RU"/>
        </w:rPr>
        <w:t>Эта информация приводится в пунктах</w:t>
      </w:r>
      <w:r w:rsidR="00557A66" w:rsidRPr="00557A66">
        <w:rPr>
          <w:sz w:val="20"/>
        </w:rPr>
        <w:t> </w:t>
      </w:r>
      <w:r w:rsidR="00557A66" w:rsidRPr="004A6DF7">
        <w:rPr>
          <w:sz w:val="20"/>
          <w:lang w:val="ru-RU"/>
        </w:rPr>
        <w:t>21.04–21.09 раздела</w:t>
      </w:r>
      <w:r w:rsidR="00557A66" w:rsidRPr="00557A66">
        <w:rPr>
          <w:sz w:val="20"/>
        </w:rPr>
        <w:t> </w:t>
      </w:r>
      <w:r w:rsidR="00557A66" w:rsidRPr="004A6DF7">
        <w:rPr>
          <w:sz w:val="20"/>
          <w:lang w:val="ru-RU"/>
        </w:rPr>
        <w:t>1</w:t>
      </w:r>
      <w:r w:rsidR="004A6DF7">
        <w:rPr>
          <w:sz w:val="20"/>
          <w:lang w:val="ru-RU"/>
        </w:rPr>
        <w:t xml:space="preserve"> </w:t>
      </w:r>
      <w:r w:rsidR="004A6DF7" w:rsidRPr="004A6DF7">
        <w:rPr>
          <w:sz w:val="20"/>
          <w:lang w:val="ru-RU"/>
        </w:rPr>
        <w:t>настоящ</w:t>
      </w:r>
      <w:r w:rsidR="004A6DF7">
        <w:rPr>
          <w:sz w:val="20"/>
          <w:lang w:val="ru-RU"/>
        </w:rPr>
        <w:t>ей формы</w:t>
      </w:r>
      <w:r w:rsidR="00557A66" w:rsidRPr="004A6DF7">
        <w:rPr>
          <w:sz w:val="20"/>
          <w:lang w:val="ru-RU"/>
        </w:rPr>
        <w:t xml:space="preserve">. </w:t>
      </w:r>
      <w:r w:rsidR="004A6DF7" w:rsidRPr="004A6DF7">
        <w:rPr>
          <w:sz w:val="20"/>
          <w:lang w:val="ru-RU"/>
        </w:rPr>
        <w:t>При желании Орган может привести в настоящ</w:t>
      </w:r>
      <w:r w:rsidR="004A6DF7">
        <w:rPr>
          <w:sz w:val="20"/>
          <w:lang w:val="ru-RU"/>
        </w:rPr>
        <w:t>ем</w:t>
      </w:r>
      <w:r w:rsidR="004A6DF7" w:rsidRPr="004A6DF7">
        <w:rPr>
          <w:sz w:val="20"/>
          <w:lang w:val="ru-RU"/>
        </w:rPr>
        <w:t xml:space="preserve"> разделе </w:t>
      </w:r>
      <w:r w:rsidR="00557A66" w:rsidRPr="004A6DF7">
        <w:rPr>
          <w:sz w:val="20"/>
          <w:lang w:val="ru-RU"/>
        </w:rPr>
        <w:t>дополнит</w:t>
      </w:r>
      <w:r w:rsidR="004A6DF7">
        <w:rPr>
          <w:sz w:val="20"/>
          <w:lang w:val="ru-RU"/>
        </w:rPr>
        <w:t xml:space="preserve">ельные </w:t>
      </w:r>
      <w:r w:rsidR="004A6DF7" w:rsidRPr="004A6DF7">
        <w:rPr>
          <w:snapToGrid w:val="0"/>
          <w:sz w:val="20"/>
          <w:lang w:val="ru-RU"/>
        </w:rPr>
        <w:t>данн</w:t>
      </w:r>
      <w:r w:rsidR="004A6DF7">
        <w:rPr>
          <w:sz w:val="20"/>
          <w:lang w:val="ru-RU"/>
        </w:rPr>
        <w:t xml:space="preserve">ые </w:t>
      </w:r>
      <w:r w:rsidR="00557A66" w:rsidRPr="004A6DF7">
        <w:rPr>
          <w:sz w:val="20"/>
          <w:lang w:val="ru-RU"/>
        </w:rPr>
        <w:t xml:space="preserve">о </w:t>
      </w:r>
      <w:r w:rsidR="004A6DF7">
        <w:rPr>
          <w:sz w:val="20"/>
          <w:lang w:val="ru-RU"/>
        </w:rPr>
        <w:t xml:space="preserve">других </w:t>
      </w:r>
      <w:r w:rsidR="004A6DF7" w:rsidRPr="004A6DF7">
        <w:rPr>
          <w:sz w:val="20"/>
          <w:lang w:val="ru-RU"/>
        </w:rPr>
        <w:t>источник</w:t>
      </w:r>
      <w:r w:rsidR="004A6DF7">
        <w:rPr>
          <w:sz w:val="20"/>
          <w:lang w:val="ru-RU"/>
        </w:rPr>
        <w:t xml:space="preserve">ах </w:t>
      </w:r>
      <w:r w:rsidR="004A6DF7" w:rsidRPr="004A6DF7">
        <w:rPr>
          <w:sz w:val="20"/>
          <w:lang w:val="ru-RU"/>
        </w:rPr>
        <w:t>информаци</w:t>
      </w:r>
      <w:r w:rsidR="004A6DF7">
        <w:rPr>
          <w:sz w:val="20"/>
          <w:lang w:val="ru-RU"/>
        </w:rPr>
        <w:t xml:space="preserve">и, используемых при проведении ее </w:t>
      </w:r>
      <w:r w:rsidR="004A6DF7" w:rsidRPr="004A6DF7">
        <w:rPr>
          <w:sz w:val="20"/>
          <w:lang w:val="ru-RU"/>
        </w:rPr>
        <w:t>внутренн</w:t>
      </w:r>
      <w:r w:rsidR="004A6DF7">
        <w:rPr>
          <w:sz w:val="20"/>
          <w:lang w:val="ru-RU"/>
        </w:rPr>
        <w:t>их проверок</w:t>
      </w:r>
      <w:r w:rsidR="00557A66" w:rsidRPr="00557A66">
        <w:rPr>
          <w:sz w:val="20"/>
          <w:lang w:val="ru-RU"/>
        </w:rPr>
        <w:t xml:space="preserve">. </w:t>
      </w:r>
    </w:p>
    <w:p w:rsidR="00AB75C2" w:rsidRPr="00D342BC" w:rsidRDefault="00471AF9" w:rsidP="00CF296B">
      <w:pPr>
        <w:rPr>
          <w:lang w:val="ru-RU"/>
        </w:rPr>
      </w:pPr>
      <w:r w:rsidRPr="00557A66">
        <w:rPr>
          <w:lang w:val="ru-RU"/>
        </w:rPr>
        <w:t>Внутренн</w:t>
      </w:r>
      <w:r w:rsidR="004A6DF7">
        <w:rPr>
          <w:lang w:val="ru-RU"/>
        </w:rPr>
        <w:t xml:space="preserve">ие проверки </w:t>
      </w:r>
      <w:r w:rsidR="004A6DF7" w:rsidRPr="004A6DF7">
        <w:rPr>
          <w:lang w:val="ru-RU"/>
        </w:rPr>
        <w:t>по вопросам</w:t>
      </w:r>
      <w:r w:rsidR="004A6DF7">
        <w:rPr>
          <w:lang w:val="ru-RU"/>
        </w:rPr>
        <w:t xml:space="preserve"> </w:t>
      </w:r>
      <w:r w:rsidR="004A6DF7" w:rsidRPr="004A6DF7">
        <w:rPr>
          <w:lang w:val="ru-RU"/>
        </w:rPr>
        <w:t>обеспечени</w:t>
      </w:r>
      <w:r w:rsidR="004A6DF7">
        <w:rPr>
          <w:lang w:val="ru-RU"/>
        </w:rPr>
        <w:t>я качества</w:t>
      </w:r>
      <w:r w:rsidR="00AB75C2" w:rsidRPr="00557A66">
        <w:rPr>
          <w:lang w:val="ru-RU"/>
        </w:rPr>
        <w:t xml:space="preserve"> </w:t>
      </w:r>
      <w:r w:rsidR="004A6DF7" w:rsidRPr="00513E1C">
        <w:rPr>
          <w:lang w:val="ru-RU"/>
        </w:rPr>
        <w:t>(</w:t>
      </w:r>
      <w:r w:rsidR="004A6DF7">
        <w:rPr>
          <w:lang w:val="ru-RU"/>
        </w:rPr>
        <w:t>фактическ</w:t>
      </w:r>
      <w:r w:rsidR="00D342BC">
        <w:rPr>
          <w:lang w:val="ru-RU"/>
        </w:rPr>
        <w:t>ая</w:t>
      </w:r>
      <w:r w:rsidR="004A6DF7" w:rsidRPr="00513E1C">
        <w:rPr>
          <w:lang w:val="ru-RU"/>
        </w:rPr>
        <w:t xml:space="preserve"> и подтвержд</w:t>
      </w:r>
      <w:r w:rsidR="004A6DF7">
        <w:rPr>
          <w:lang w:val="ru-RU"/>
        </w:rPr>
        <w:t>ающ</w:t>
      </w:r>
      <w:r w:rsidR="00D342BC">
        <w:rPr>
          <w:lang w:val="ru-RU"/>
        </w:rPr>
        <w:t>ая</w:t>
      </w:r>
      <w:r w:rsidR="004A6DF7" w:rsidRPr="00513E1C">
        <w:rPr>
          <w:lang w:val="ru-RU"/>
        </w:rPr>
        <w:t xml:space="preserve">) </w:t>
      </w:r>
      <w:r w:rsidR="004A6DF7">
        <w:rPr>
          <w:lang w:val="ru-RU"/>
        </w:rPr>
        <w:t>проводятся</w:t>
      </w:r>
      <w:r w:rsidR="002141C9" w:rsidRPr="002141C9">
        <w:rPr>
          <w:lang w:val="ru-RU"/>
        </w:rPr>
        <w:t xml:space="preserve"> </w:t>
      </w:r>
      <w:r w:rsidR="004A6DF7" w:rsidRPr="00557A66">
        <w:rPr>
          <w:lang w:val="ru-RU"/>
        </w:rPr>
        <w:t>2</w:t>
      </w:r>
      <w:r w:rsidR="004A6DF7">
        <w:rPr>
          <w:lang w:val="ru-RU"/>
        </w:rPr>
        <w:t xml:space="preserve"> </w:t>
      </w:r>
      <w:r w:rsidR="00AB75C2" w:rsidRPr="00557A66">
        <w:rPr>
          <w:lang w:val="ru-RU"/>
        </w:rPr>
        <w:t>(</w:t>
      </w:r>
      <w:r w:rsidR="004A6DF7" w:rsidRPr="00513E1C">
        <w:rPr>
          <w:lang w:val="ru-RU"/>
        </w:rPr>
        <w:t>два</w:t>
      </w:r>
      <w:r w:rsidR="00AB75C2" w:rsidRPr="00557A66">
        <w:rPr>
          <w:lang w:val="ru-RU"/>
        </w:rPr>
        <w:t xml:space="preserve">) </w:t>
      </w:r>
      <w:r w:rsidR="004A6DF7">
        <w:rPr>
          <w:lang w:val="ru-RU"/>
        </w:rPr>
        <w:t xml:space="preserve">раза </w:t>
      </w:r>
      <w:r w:rsidRPr="00557A66">
        <w:rPr>
          <w:lang w:val="ru-RU"/>
        </w:rPr>
        <w:t>в год</w:t>
      </w:r>
      <w:r w:rsidR="00AB75C2" w:rsidRPr="00557A66">
        <w:rPr>
          <w:lang w:val="ru-RU"/>
        </w:rPr>
        <w:t xml:space="preserve"> </w:t>
      </w:r>
      <w:r w:rsidR="00D342BC">
        <w:rPr>
          <w:lang w:val="ru-RU"/>
        </w:rPr>
        <w:t xml:space="preserve">в порядке, </w:t>
      </w:r>
      <w:r w:rsidR="00D342BC" w:rsidRPr="00D342BC">
        <w:rPr>
          <w:lang w:val="ru-RU"/>
        </w:rPr>
        <w:t>предусмотренн</w:t>
      </w:r>
      <w:r w:rsidR="00D342BC">
        <w:rPr>
          <w:lang w:val="ru-RU"/>
        </w:rPr>
        <w:t xml:space="preserve">ом </w:t>
      </w:r>
      <w:r w:rsidR="00D342BC" w:rsidRPr="00D342BC">
        <w:rPr>
          <w:lang w:val="ru-RU"/>
        </w:rPr>
        <w:t>стандарт</w:t>
      </w:r>
      <w:r w:rsidR="00D342BC">
        <w:rPr>
          <w:lang w:val="ru-RU"/>
        </w:rPr>
        <w:t xml:space="preserve">ом </w:t>
      </w:r>
      <w:r>
        <w:t>ISO</w:t>
      </w:r>
      <w:r w:rsidR="00AB75C2" w:rsidRPr="00557A66">
        <w:rPr>
          <w:lang w:val="ru-RU"/>
        </w:rPr>
        <w:t xml:space="preserve"> 9001:</w:t>
      </w:r>
      <w:r w:rsidRPr="00557A66">
        <w:rPr>
          <w:lang w:val="ru-RU"/>
        </w:rPr>
        <w:t>2008</w:t>
      </w:r>
      <w:r w:rsidR="00D342BC">
        <w:rPr>
          <w:lang w:val="ru-RU"/>
        </w:rPr>
        <w:t>.</w:t>
      </w:r>
    </w:p>
    <w:p w:rsidR="00AB75C2" w:rsidRPr="00557A66" w:rsidRDefault="00AB75C2" w:rsidP="00CF296B">
      <w:pPr>
        <w:rPr>
          <w:lang w:val="ru-RU"/>
        </w:rPr>
      </w:pPr>
    </w:p>
    <w:p w:rsidR="00AB75C2" w:rsidRPr="00A211D5" w:rsidRDefault="00471AF9" w:rsidP="00CF296B">
      <w:pPr>
        <w:rPr>
          <w:lang w:val="ru-RU"/>
        </w:rPr>
      </w:pPr>
      <w:r w:rsidRPr="00A211D5">
        <w:rPr>
          <w:lang w:val="ru-RU"/>
        </w:rPr>
        <w:t>Кроме того,</w:t>
      </w:r>
      <w:r w:rsidR="00AB75C2" w:rsidRPr="00A211D5">
        <w:rPr>
          <w:lang w:val="ru-RU"/>
        </w:rPr>
        <w:t xml:space="preserve"> </w:t>
      </w:r>
      <w:r w:rsidR="00AB75C2" w:rsidRPr="00CF296B">
        <w:t>PQRS</w:t>
      </w:r>
      <w:r w:rsidR="00AB75C2" w:rsidRPr="00A211D5">
        <w:rPr>
          <w:lang w:val="ru-RU"/>
        </w:rPr>
        <w:t xml:space="preserve"> </w:t>
      </w:r>
      <w:r w:rsidR="00595CE7" w:rsidRPr="00595CE7">
        <w:rPr>
          <w:lang w:val="ru-RU"/>
        </w:rPr>
        <w:t>Патентного бюро</w:t>
      </w:r>
      <w:r w:rsidR="00AB75C2" w:rsidRPr="00A211D5">
        <w:rPr>
          <w:lang w:val="ru-RU"/>
        </w:rPr>
        <w:t xml:space="preserve"> </w:t>
      </w:r>
      <w:r w:rsidR="00D342BC" w:rsidRPr="00D342BC">
        <w:rPr>
          <w:lang w:val="ru-RU"/>
        </w:rPr>
        <w:t>предусматрива</w:t>
      </w:r>
      <w:r w:rsidR="00D342BC">
        <w:rPr>
          <w:lang w:val="ru-RU"/>
        </w:rPr>
        <w:t xml:space="preserve">ет </w:t>
      </w:r>
      <w:r w:rsidRPr="00A211D5">
        <w:rPr>
          <w:lang w:val="ru-RU"/>
        </w:rPr>
        <w:t>ежемесячн</w:t>
      </w:r>
      <w:r w:rsidR="00D342BC">
        <w:rPr>
          <w:lang w:val="ru-RU"/>
        </w:rPr>
        <w:t>ый</w:t>
      </w:r>
      <w:r w:rsidR="00AB75C2" w:rsidRPr="00A211D5">
        <w:rPr>
          <w:lang w:val="ru-RU"/>
        </w:rPr>
        <w:t xml:space="preserve"> </w:t>
      </w:r>
      <w:r w:rsidR="00EC4A0F">
        <w:rPr>
          <w:lang w:val="ru-RU"/>
        </w:rPr>
        <w:t>контроль качества</w:t>
      </w:r>
      <w:r w:rsidR="00AB75C2" w:rsidRPr="00A211D5">
        <w:rPr>
          <w:lang w:val="ru-RU"/>
        </w:rPr>
        <w:t xml:space="preserve"> </w:t>
      </w:r>
      <w:r w:rsidRPr="00A211D5">
        <w:rPr>
          <w:lang w:val="ru-RU"/>
        </w:rPr>
        <w:t>все</w:t>
      </w:r>
      <w:r w:rsidR="00D342BC">
        <w:rPr>
          <w:lang w:val="ru-RU"/>
        </w:rPr>
        <w:t xml:space="preserve">х </w:t>
      </w:r>
      <w:r w:rsidRPr="00A211D5">
        <w:rPr>
          <w:lang w:val="ru-RU"/>
        </w:rPr>
        <w:t xml:space="preserve">отчетов о поиске и </w:t>
      </w:r>
      <w:r w:rsidR="00D342BC">
        <w:rPr>
          <w:lang w:val="ru-RU"/>
        </w:rPr>
        <w:t xml:space="preserve">экспертных заключений для обеспечения </w:t>
      </w:r>
      <w:r w:rsidR="00D342BC" w:rsidRPr="00D342BC">
        <w:rPr>
          <w:lang w:val="ru-RU"/>
        </w:rPr>
        <w:t>соблюдени</w:t>
      </w:r>
      <w:r w:rsidR="00D342BC">
        <w:rPr>
          <w:lang w:val="ru-RU"/>
        </w:rPr>
        <w:t xml:space="preserve">я </w:t>
      </w:r>
      <w:r w:rsidR="00D342BC" w:rsidRPr="00D342BC">
        <w:rPr>
          <w:lang w:val="ru-RU"/>
        </w:rPr>
        <w:t>установленн</w:t>
      </w:r>
      <w:r w:rsidR="00D342BC">
        <w:rPr>
          <w:lang w:val="ru-RU"/>
        </w:rPr>
        <w:t xml:space="preserve">ых стандартов, </w:t>
      </w:r>
      <w:r w:rsidR="00D342BC" w:rsidRPr="00D342BC">
        <w:rPr>
          <w:lang w:val="ru-RU"/>
        </w:rPr>
        <w:t>касающихся</w:t>
      </w:r>
      <w:r w:rsidR="00AB75C2" w:rsidRPr="00A211D5">
        <w:rPr>
          <w:lang w:val="ru-RU"/>
        </w:rPr>
        <w:t xml:space="preserve"> </w:t>
      </w:r>
      <w:r w:rsidRPr="00A211D5">
        <w:rPr>
          <w:lang w:val="ru-RU"/>
        </w:rPr>
        <w:t xml:space="preserve">практики </w:t>
      </w:r>
      <w:r w:rsidR="00D342BC" w:rsidRPr="00A211D5">
        <w:rPr>
          <w:lang w:val="ru-RU"/>
        </w:rPr>
        <w:t>поиска и экспертизы</w:t>
      </w:r>
      <w:r w:rsidR="00AB75C2" w:rsidRPr="00A211D5">
        <w:rPr>
          <w:lang w:val="ru-RU"/>
        </w:rPr>
        <w:t>.</w:t>
      </w:r>
    </w:p>
    <w:p w:rsidR="00AB75C2" w:rsidRPr="00557A66" w:rsidRDefault="00AB75C2" w:rsidP="00CF296B">
      <w:pPr>
        <w:pStyle w:val="Heading1"/>
        <w:rPr>
          <w:lang w:val="ru-RU"/>
        </w:rPr>
      </w:pPr>
      <w:r w:rsidRPr="00557A66">
        <w:rPr>
          <w:lang w:val="ru-RU"/>
        </w:rPr>
        <w:t>9.</w:t>
      </w:r>
      <w:r w:rsidRPr="00557A66">
        <w:rPr>
          <w:lang w:val="ru-RU"/>
        </w:rPr>
        <w:tab/>
      </w:r>
      <w:r w:rsidR="00557A66" w:rsidRPr="00686312">
        <w:rPr>
          <w:color w:val="000000"/>
          <w:lang w:val="ru-RU"/>
        </w:rPr>
        <w:t xml:space="preserve">Отчетность </w:t>
      </w:r>
      <w:r w:rsidR="00390112">
        <w:rPr>
          <w:color w:val="000000"/>
          <w:lang w:val="ru-RU"/>
        </w:rPr>
        <w:t xml:space="preserve">органов </w:t>
      </w:r>
      <w:r w:rsidR="00557A66" w:rsidRPr="00686312">
        <w:rPr>
          <w:color w:val="000000"/>
          <w:lang w:val="ru-RU"/>
        </w:rPr>
        <w:t xml:space="preserve">перед совещанием </w:t>
      </w:r>
      <w:r w:rsidR="00557A66" w:rsidRPr="00557A66">
        <w:rPr>
          <w:lang w:val="ru-RU"/>
        </w:rPr>
        <w:t xml:space="preserve">международных </w:t>
      </w:r>
      <w:r w:rsidR="00557A66">
        <w:rPr>
          <w:lang w:val="ru-RU"/>
        </w:rPr>
        <w:t>органов</w:t>
      </w:r>
    </w:p>
    <w:p w:rsidR="00AB75C2" w:rsidRPr="00390112" w:rsidRDefault="00AB75C2" w:rsidP="00CF296B">
      <w:pPr>
        <w:pStyle w:val="GuidanceNumbered"/>
        <w:ind w:left="0" w:firstLine="0"/>
        <w:rPr>
          <w:sz w:val="20"/>
          <w:lang w:val="ru-RU"/>
        </w:rPr>
      </w:pPr>
      <w:r w:rsidRPr="00557A66">
        <w:rPr>
          <w:sz w:val="20"/>
          <w:lang w:val="ru-RU"/>
        </w:rPr>
        <w:t>21.26</w:t>
      </w:r>
      <w:r w:rsidRPr="00557A66">
        <w:rPr>
          <w:sz w:val="20"/>
          <w:lang w:val="ru-RU"/>
        </w:rPr>
        <w:tab/>
      </w:r>
      <w:r w:rsidR="00557A66" w:rsidRPr="00390112">
        <w:rPr>
          <w:sz w:val="20"/>
          <w:lang w:val="ru-RU"/>
        </w:rPr>
        <w:t>Процедура отчетности, описанная в главе</w:t>
      </w:r>
      <w:r w:rsidR="00557A66" w:rsidRPr="00390112">
        <w:rPr>
          <w:sz w:val="20"/>
        </w:rPr>
        <w:t> </w:t>
      </w:r>
      <w:r w:rsidR="00557A66" w:rsidRPr="00390112">
        <w:rPr>
          <w:sz w:val="20"/>
          <w:lang w:val="ru-RU"/>
        </w:rPr>
        <w:t xml:space="preserve">21, состоит из двух этапов: представления первоначального отчета, предусмотренного </w:t>
      </w:r>
      <w:r w:rsidR="00390112" w:rsidRPr="00390112">
        <w:rPr>
          <w:sz w:val="20"/>
          <w:lang w:val="ru-RU"/>
        </w:rPr>
        <w:t>пунктом</w:t>
      </w:r>
      <w:r w:rsidR="00557A66" w:rsidRPr="00390112">
        <w:rPr>
          <w:sz w:val="20"/>
        </w:rPr>
        <w:t> </w:t>
      </w:r>
      <w:r w:rsidR="00557A66" w:rsidRPr="00390112">
        <w:rPr>
          <w:sz w:val="20"/>
          <w:lang w:val="ru-RU"/>
        </w:rPr>
        <w:t>21.26(</w:t>
      </w:r>
      <w:r w:rsidR="00557A66" w:rsidRPr="00390112">
        <w:rPr>
          <w:sz w:val="20"/>
        </w:rPr>
        <w:t>a</w:t>
      </w:r>
      <w:r w:rsidR="00557A66" w:rsidRPr="00390112">
        <w:rPr>
          <w:sz w:val="20"/>
          <w:lang w:val="ru-RU"/>
        </w:rPr>
        <w:t>), и дополнительных ежегодных отчетов</w:t>
      </w:r>
      <w:r w:rsidR="00390112" w:rsidRPr="00390112">
        <w:rPr>
          <w:sz w:val="20"/>
          <w:lang w:val="ru-RU"/>
        </w:rPr>
        <w:t xml:space="preserve">, предусмотренных </w:t>
      </w:r>
      <w:r w:rsidR="00557A66" w:rsidRPr="00390112">
        <w:rPr>
          <w:sz w:val="20"/>
          <w:lang w:val="ru-RU"/>
        </w:rPr>
        <w:t>пунктом</w:t>
      </w:r>
      <w:r w:rsidR="00557A66" w:rsidRPr="00390112">
        <w:rPr>
          <w:sz w:val="20"/>
        </w:rPr>
        <w:t> </w:t>
      </w:r>
      <w:r w:rsidR="00557A66" w:rsidRPr="00390112">
        <w:rPr>
          <w:sz w:val="20"/>
          <w:lang w:val="ru-RU"/>
        </w:rPr>
        <w:t>21.26(</w:t>
      </w:r>
      <w:r w:rsidR="00557A66" w:rsidRPr="00390112">
        <w:rPr>
          <w:sz w:val="20"/>
        </w:rPr>
        <w:t>b</w:t>
      </w:r>
      <w:r w:rsidR="00557A66" w:rsidRPr="00390112">
        <w:rPr>
          <w:sz w:val="20"/>
          <w:lang w:val="ru-RU"/>
        </w:rPr>
        <w:t xml:space="preserve">).  На </w:t>
      </w:r>
      <w:r w:rsidR="00390112" w:rsidRPr="00390112">
        <w:rPr>
          <w:sz w:val="20"/>
          <w:lang w:val="ru-RU"/>
        </w:rPr>
        <w:t>своей второй неофициальной встрече</w:t>
      </w:r>
      <w:r w:rsidR="00557A66" w:rsidRPr="00390112">
        <w:rPr>
          <w:sz w:val="20"/>
          <w:lang w:val="ru-RU"/>
        </w:rPr>
        <w:t>, состоявшейся в Канберре 6–7 февраля 2012</w:t>
      </w:r>
      <w:r w:rsidR="00557A66" w:rsidRPr="00390112">
        <w:rPr>
          <w:sz w:val="20"/>
        </w:rPr>
        <w:t> </w:t>
      </w:r>
      <w:r w:rsidR="00557A66" w:rsidRPr="00390112">
        <w:rPr>
          <w:sz w:val="20"/>
          <w:lang w:val="ru-RU"/>
        </w:rPr>
        <w:t xml:space="preserve">г., </w:t>
      </w:r>
      <w:r w:rsidR="00390112" w:rsidRPr="00390112">
        <w:rPr>
          <w:sz w:val="20"/>
          <w:lang w:val="ru-RU"/>
        </w:rPr>
        <w:t xml:space="preserve">Подгруппа по обеспечению качества </w:t>
      </w:r>
      <w:r w:rsidR="00557A66" w:rsidRPr="00390112">
        <w:rPr>
          <w:sz w:val="20"/>
          <w:lang w:val="ru-RU"/>
        </w:rPr>
        <w:t>рекомендовала</w:t>
      </w:r>
      <w:r w:rsidR="00390112" w:rsidRPr="00390112">
        <w:rPr>
          <w:sz w:val="20"/>
          <w:lang w:val="ru-RU"/>
        </w:rPr>
        <w:t xml:space="preserve">, чтобы </w:t>
      </w:r>
      <w:r w:rsidR="00557A66" w:rsidRPr="00390112">
        <w:rPr>
          <w:sz w:val="20"/>
          <w:lang w:val="ru-RU"/>
        </w:rPr>
        <w:t xml:space="preserve">вместо подготовки полных отчетов каждые пять лет и ежегодных дополнений к ним </w:t>
      </w:r>
      <w:r w:rsidR="00390112" w:rsidRPr="00390112">
        <w:rPr>
          <w:sz w:val="20"/>
          <w:lang w:val="ru-RU"/>
        </w:rPr>
        <w:t>органы направляли все отчеты в полном формате</w:t>
      </w:r>
      <w:r w:rsidR="00557A66" w:rsidRPr="00390112">
        <w:rPr>
          <w:sz w:val="20"/>
          <w:lang w:val="ru-RU"/>
        </w:rPr>
        <w:t xml:space="preserve">, </w:t>
      </w:r>
      <w:r w:rsidR="00390112" w:rsidRPr="00390112">
        <w:rPr>
          <w:sz w:val="20"/>
          <w:lang w:val="ru-RU"/>
        </w:rPr>
        <w:t xml:space="preserve">отмечая </w:t>
      </w:r>
      <w:r w:rsidR="00557A66" w:rsidRPr="00390112">
        <w:rPr>
          <w:sz w:val="20"/>
          <w:lang w:val="ru-RU"/>
        </w:rPr>
        <w:t>в них отличия от отчета</w:t>
      </w:r>
      <w:r w:rsidR="00390112" w:rsidRPr="00390112">
        <w:rPr>
          <w:sz w:val="20"/>
          <w:lang w:val="ru-RU"/>
        </w:rPr>
        <w:t xml:space="preserve"> предыдущего года </w:t>
      </w:r>
      <w:r w:rsidR="00390112" w:rsidRPr="00390112">
        <w:rPr>
          <w:rFonts w:eastAsia="+mn-ea"/>
          <w:sz w:val="20"/>
          <w:lang w:val="ru-RU"/>
        </w:rPr>
        <w:t>–</w:t>
      </w:r>
      <w:r w:rsidR="00390112" w:rsidRPr="00390112">
        <w:rPr>
          <w:sz w:val="20"/>
          <w:lang w:val="ru-RU"/>
        </w:rPr>
        <w:t xml:space="preserve"> </w:t>
      </w:r>
      <w:r w:rsidR="00557A66" w:rsidRPr="00390112">
        <w:rPr>
          <w:sz w:val="20"/>
          <w:lang w:val="ru-RU"/>
        </w:rPr>
        <w:t>например</w:t>
      </w:r>
      <w:r w:rsidR="003F280C">
        <w:rPr>
          <w:sz w:val="20"/>
          <w:lang w:val="ru-RU"/>
        </w:rPr>
        <w:t>,</w:t>
      </w:r>
      <w:r w:rsidR="00557A66" w:rsidRPr="00390112">
        <w:rPr>
          <w:sz w:val="20"/>
          <w:lang w:val="ru-RU"/>
        </w:rPr>
        <w:t xml:space="preserve"> используя режим отображения изменений или иной способ выделения.  </w:t>
      </w:r>
      <w:r w:rsidR="00390112" w:rsidRPr="00390112">
        <w:rPr>
          <w:rFonts w:cs="Arial"/>
          <w:sz w:val="20"/>
          <w:lang w:val="ru-RU"/>
        </w:rPr>
        <w:t>В связи с этим</w:t>
      </w:r>
      <w:r w:rsidR="00390112" w:rsidRPr="00390112">
        <w:rPr>
          <w:sz w:val="20"/>
          <w:lang w:val="ru-RU"/>
        </w:rPr>
        <w:t xml:space="preserve"> форма </w:t>
      </w:r>
      <w:r w:rsidR="00557A66" w:rsidRPr="00390112">
        <w:rPr>
          <w:sz w:val="20"/>
          <w:lang w:val="ru-RU"/>
        </w:rPr>
        <w:t>для дополни</w:t>
      </w:r>
      <w:r w:rsidR="00390112" w:rsidRPr="00390112">
        <w:rPr>
          <w:sz w:val="20"/>
          <w:lang w:val="ru-RU"/>
        </w:rPr>
        <w:t>тельных ежегодных отчетов более</w:t>
      </w:r>
      <w:r w:rsidR="00557A66" w:rsidRPr="00390112">
        <w:rPr>
          <w:sz w:val="20"/>
          <w:lang w:val="ru-RU"/>
        </w:rPr>
        <w:t xml:space="preserve"> не используется. </w:t>
      </w:r>
    </w:p>
    <w:p w:rsidR="00AB75C2" w:rsidRPr="00390112" w:rsidRDefault="00AB75C2" w:rsidP="00CF296B">
      <w:pPr>
        <w:rPr>
          <w:lang w:val="ru-RU"/>
        </w:rPr>
      </w:pPr>
    </w:p>
    <w:p w:rsidR="00AB75C2" w:rsidRPr="00390112" w:rsidRDefault="00AB75C2" w:rsidP="00CF296B">
      <w:pPr>
        <w:rPr>
          <w:lang w:val="ru-RU"/>
        </w:rPr>
      </w:pPr>
      <w:proofErr w:type="gramStart"/>
      <w:r w:rsidRPr="00842CDA">
        <w:t>IPOPHL</w:t>
      </w:r>
      <w:r w:rsidRPr="00390112">
        <w:rPr>
          <w:lang w:val="ru-RU"/>
        </w:rPr>
        <w:t xml:space="preserve"> </w:t>
      </w:r>
      <w:r w:rsidR="00390112">
        <w:rPr>
          <w:lang w:val="ru-RU"/>
        </w:rPr>
        <w:t>будет</w:t>
      </w:r>
      <w:r w:rsidR="00390112" w:rsidRPr="00390112">
        <w:rPr>
          <w:lang w:val="ru-RU"/>
        </w:rPr>
        <w:t xml:space="preserve"> своевременно </w:t>
      </w:r>
      <w:r w:rsidR="00390112">
        <w:rPr>
          <w:lang w:val="ru-RU"/>
        </w:rPr>
        <w:t>направлять</w:t>
      </w:r>
      <w:r w:rsidR="00390112" w:rsidRPr="00390112">
        <w:rPr>
          <w:lang w:val="ru-RU"/>
        </w:rPr>
        <w:t xml:space="preserve"> отчет</w:t>
      </w:r>
      <w:r w:rsidR="00390112">
        <w:rPr>
          <w:lang w:val="ru-RU"/>
        </w:rPr>
        <w:t>ы</w:t>
      </w:r>
      <w:r w:rsidR="003F280C">
        <w:rPr>
          <w:lang w:val="ru-RU"/>
        </w:rPr>
        <w:t xml:space="preserve"> </w:t>
      </w:r>
      <w:r w:rsidR="003F280C" w:rsidRPr="00390112">
        <w:rPr>
          <w:lang w:val="ru-RU"/>
        </w:rPr>
        <w:t>установленн</w:t>
      </w:r>
      <w:r w:rsidR="003F280C">
        <w:rPr>
          <w:lang w:val="ru-RU"/>
        </w:rPr>
        <w:t>ой формы</w:t>
      </w:r>
      <w:r w:rsidR="00390112">
        <w:rPr>
          <w:lang w:val="ru-RU"/>
        </w:rPr>
        <w:t xml:space="preserve">, </w:t>
      </w:r>
      <w:r w:rsidR="00390112" w:rsidRPr="00390112">
        <w:rPr>
          <w:lang w:val="ru-RU"/>
        </w:rPr>
        <w:t>предусмотренн</w:t>
      </w:r>
      <w:r w:rsidR="00390112">
        <w:rPr>
          <w:lang w:val="ru-RU"/>
        </w:rPr>
        <w:t xml:space="preserve">ые </w:t>
      </w:r>
      <w:r w:rsidR="00390112" w:rsidRPr="00390112">
        <w:rPr>
          <w:lang w:val="ru-RU"/>
        </w:rPr>
        <w:t>положени</w:t>
      </w:r>
      <w:r w:rsidR="00390112">
        <w:rPr>
          <w:lang w:val="ru-RU"/>
        </w:rPr>
        <w:t>ями главы</w:t>
      </w:r>
      <w:r w:rsidRPr="00390112">
        <w:rPr>
          <w:lang w:val="ru-RU"/>
        </w:rPr>
        <w:t xml:space="preserve"> 21.</w:t>
      </w:r>
      <w:proofErr w:type="gramEnd"/>
    </w:p>
    <w:p w:rsidR="00AB75C2" w:rsidRPr="00390112" w:rsidRDefault="00AB75C2" w:rsidP="00F241A3">
      <w:pPr>
        <w:rPr>
          <w:lang w:val="ru-RU"/>
        </w:rPr>
      </w:pPr>
    </w:p>
    <w:p w:rsidR="00AB75C2" w:rsidRPr="00390112" w:rsidRDefault="00AB75C2" w:rsidP="00F241A3">
      <w:pPr>
        <w:rPr>
          <w:lang w:val="ru-RU"/>
        </w:rPr>
      </w:pPr>
    </w:p>
    <w:p w:rsidR="00AB75C2" w:rsidRPr="00471AF9" w:rsidRDefault="00AB75C2" w:rsidP="00731778">
      <w:pPr>
        <w:pStyle w:val="Endofdocument-Annex"/>
        <w:rPr>
          <w:lang w:val="ru-RU"/>
        </w:rPr>
        <w:sectPr w:rsidR="00AB75C2" w:rsidRPr="00471AF9" w:rsidSect="00731778"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  <w:r w:rsidRPr="00471AF9">
        <w:rPr>
          <w:lang w:val="ru-RU"/>
        </w:rPr>
        <w:t>[</w:t>
      </w:r>
      <w:r w:rsidR="00471AF9" w:rsidRPr="00471AF9">
        <w:rPr>
          <w:lang w:val="ru-RU"/>
        </w:rPr>
        <w:t>До</w:t>
      </w:r>
      <w:r w:rsidR="003D5A35">
        <w:rPr>
          <w:lang w:val="ru-RU"/>
        </w:rPr>
        <w:t>полн</w:t>
      </w:r>
      <w:r w:rsidR="00471AF9" w:rsidRPr="00471AF9">
        <w:rPr>
          <w:lang w:val="ru-RU"/>
        </w:rPr>
        <w:t xml:space="preserve">ение </w:t>
      </w:r>
      <w:r w:rsidRPr="00471AF9">
        <w:rPr>
          <w:lang w:val="ru-RU"/>
        </w:rPr>
        <w:t xml:space="preserve">2 </w:t>
      </w:r>
      <w:r w:rsidR="00471AF9" w:rsidRPr="00471AF9">
        <w:rPr>
          <w:lang w:val="ru-RU"/>
        </w:rPr>
        <w:t>следует]</w:t>
      </w:r>
    </w:p>
    <w:p w:rsidR="00AB75C2" w:rsidRPr="00471AF9" w:rsidRDefault="00431610" w:rsidP="00731778">
      <w:pPr>
        <w:jc w:val="center"/>
        <w:rPr>
          <w:lang w:val="ru-RU"/>
        </w:rPr>
      </w:pPr>
      <w:r>
        <w:rPr>
          <w:lang w:val="ru-RU"/>
        </w:rPr>
        <w:t>ДОПОЛНЕНИЕ</w:t>
      </w:r>
      <w:r w:rsidR="00AB75C2" w:rsidRPr="00471AF9">
        <w:rPr>
          <w:lang w:val="ru-RU"/>
        </w:rPr>
        <w:t xml:space="preserve"> 2</w:t>
      </w:r>
    </w:p>
    <w:p w:rsidR="00AB75C2" w:rsidRPr="00471AF9" w:rsidRDefault="00AB75C2" w:rsidP="00731778">
      <w:pPr>
        <w:jc w:val="center"/>
        <w:rPr>
          <w:lang w:val="ru-RU"/>
        </w:rPr>
      </w:pPr>
    </w:p>
    <w:p w:rsidR="00AB75C2" w:rsidRPr="007F0269" w:rsidRDefault="00956B70" w:rsidP="00607177">
      <w:pPr>
        <w:jc w:val="center"/>
        <w:rPr>
          <w:caps/>
          <w:lang w:val="ru-RU"/>
        </w:rPr>
      </w:pPr>
      <w:r w:rsidRPr="00956B70">
        <w:rPr>
          <w:caps/>
          <w:lang w:val="ru-RU"/>
        </w:rPr>
        <w:t>доклад</w:t>
      </w:r>
      <w:r>
        <w:rPr>
          <w:caps/>
          <w:lang w:val="ru-RU"/>
        </w:rPr>
        <w:t xml:space="preserve"> </w:t>
      </w:r>
      <w:r w:rsidR="00D004A6">
        <w:rPr>
          <w:caps/>
          <w:lang w:val="ru-RU"/>
        </w:rPr>
        <w:t xml:space="preserve">Ведомства ИС Австралии </w:t>
      </w:r>
      <w:r>
        <w:rPr>
          <w:caps/>
          <w:lang w:val="ru-RU"/>
        </w:rPr>
        <w:t>о Ведомстве</w:t>
      </w:r>
      <w:r w:rsidR="007F0269" w:rsidRPr="007F0269">
        <w:rPr>
          <w:caps/>
          <w:lang w:val="ru-RU"/>
        </w:rPr>
        <w:t xml:space="preserve"> интеллектуальной собственности Филиппин</w:t>
      </w:r>
    </w:p>
    <w:p w:rsidR="00AB75C2" w:rsidRPr="007F0269" w:rsidRDefault="00AB75C2" w:rsidP="00607177">
      <w:pPr>
        <w:jc w:val="center"/>
        <w:rPr>
          <w:caps/>
          <w:lang w:val="ru-RU"/>
        </w:rPr>
      </w:pPr>
    </w:p>
    <w:p w:rsidR="00AB75C2" w:rsidRPr="00471AF9" w:rsidRDefault="00471AF9" w:rsidP="00607177">
      <w:pPr>
        <w:jc w:val="center"/>
        <w:rPr>
          <w:caps/>
          <w:lang w:val="ru-RU"/>
        </w:rPr>
      </w:pPr>
      <w:r w:rsidRPr="00471AF9">
        <w:rPr>
          <w:caps/>
          <w:lang w:val="ru-RU"/>
        </w:rPr>
        <w:t>Оценк</w:t>
      </w:r>
      <w:r w:rsidR="00956B70">
        <w:rPr>
          <w:caps/>
          <w:lang w:val="ru-RU"/>
        </w:rPr>
        <w:t xml:space="preserve">а </w:t>
      </w:r>
      <w:r w:rsidR="00956B70" w:rsidRPr="00956B70">
        <w:rPr>
          <w:caps/>
          <w:lang w:val="ru-RU"/>
        </w:rPr>
        <w:t>возможн</w:t>
      </w:r>
      <w:r w:rsidR="00956B70">
        <w:rPr>
          <w:caps/>
          <w:lang w:val="ru-RU"/>
        </w:rPr>
        <w:t xml:space="preserve">остей </w:t>
      </w:r>
      <w:r w:rsidR="00956B70" w:rsidRPr="00956B70">
        <w:rPr>
          <w:caps/>
          <w:lang w:val="ru-RU"/>
        </w:rPr>
        <w:t>ведомств</w:t>
      </w:r>
      <w:r w:rsidR="00956B70">
        <w:rPr>
          <w:caps/>
          <w:lang w:val="ru-RU"/>
        </w:rPr>
        <w:t xml:space="preserve">а по проведению </w:t>
      </w:r>
      <w:r w:rsidR="00956B70">
        <w:rPr>
          <w:caps/>
          <w:lang w:val="ru-RU"/>
        </w:rPr>
        <w:br/>
        <w:t>Международного</w:t>
      </w:r>
      <w:r w:rsidRPr="00471AF9">
        <w:rPr>
          <w:caps/>
          <w:lang w:val="ru-RU"/>
        </w:rPr>
        <w:t xml:space="preserve"> поиск</w:t>
      </w:r>
      <w:r w:rsidR="00956B70">
        <w:rPr>
          <w:caps/>
          <w:lang w:val="ru-RU"/>
        </w:rPr>
        <w:t>а и ЭкспертизЫ</w:t>
      </w:r>
    </w:p>
    <w:p w:rsidR="00AB75C2" w:rsidRPr="00471AF9" w:rsidRDefault="00AB75C2" w:rsidP="00607177">
      <w:pPr>
        <w:rPr>
          <w:lang w:val="ru-RU"/>
        </w:rPr>
      </w:pPr>
    </w:p>
    <w:p w:rsidR="00AB75C2" w:rsidRDefault="00471AF9" w:rsidP="00607177">
      <w:pPr>
        <w:pStyle w:val="Heading1"/>
      </w:pPr>
      <w:r>
        <w:t>История вопроса</w:t>
      </w:r>
    </w:p>
    <w:p w:rsidR="00AB75C2" w:rsidRPr="005B637E" w:rsidRDefault="005B637E" w:rsidP="00FC744C">
      <w:pPr>
        <w:pStyle w:val="ONUME"/>
        <w:numPr>
          <w:ilvl w:val="0"/>
          <w:numId w:val="13"/>
        </w:numPr>
        <w:rPr>
          <w:lang w:val="ru-RU"/>
        </w:rPr>
      </w:pPr>
      <w:r>
        <w:rPr>
          <w:lang w:val="ru-RU"/>
        </w:rPr>
        <w:t>В</w:t>
      </w:r>
      <w:r w:rsidRPr="005B637E">
        <w:rPr>
          <w:lang w:val="ru-RU"/>
        </w:rPr>
        <w:t xml:space="preserve"> </w:t>
      </w:r>
      <w:r w:rsidR="00663554" w:rsidRPr="005B637E">
        <w:rPr>
          <w:lang w:val="ru-RU"/>
        </w:rPr>
        <w:t>2015</w:t>
      </w:r>
      <w:r w:rsidR="00663554">
        <w:t> </w:t>
      </w:r>
      <w:r w:rsidR="00663554" w:rsidRPr="005B637E">
        <w:rPr>
          <w:lang w:val="ru-RU"/>
        </w:rPr>
        <w:t>г.</w:t>
      </w:r>
      <w:r w:rsidR="00AB75C2" w:rsidRPr="005B637E">
        <w:rPr>
          <w:lang w:val="ru-RU"/>
        </w:rPr>
        <w:t xml:space="preserve"> </w:t>
      </w:r>
      <w:r w:rsidR="007F0269" w:rsidRPr="005B637E">
        <w:rPr>
          <w:lang w:val="ru-RU"/>
        </w:rPr>
        <w:t>Ведомства интеллектуальной собственности Филиппин</w:t>
      </w:r>
      <w:r w:rsidR="00AB75C2" w:rsidRPr="005B637E">
        <w:rPr>
          <w:lang w:val="ru-RU"/>
        </w:rPr>
        <w:t xml:space="preserve"> (</w:t>
      </w:r>
      <w:r w:rsidR="00AB75C2">
        <w:t>IPOPHL</w:t>
      </w:r>
      <w:r w:rsidR="00AB75C2" w:rsidRPr="005B637E">
        <w:rPr>
          <w:lang w:val="ru-RU"/>
        </w:rPr>
        <w:t xml:space="preserve">) </w:t>
      </w:r>
      <w:r>
        <w:rPr>
          <w:lang w:val="ru-RU"/>
        </w:rPr>
        <w:t>направило</w:t>
      </w:r>
      <w:r w:rsidRPr="005B637E">
        <w:rPr>
          <w:lang w:val="ru-RU"/>
        </w:rPr>
        <w:t xml:space="preserve"> Ведомств</w:t>
      </w:r>
      <w:r>
        <w:rPr>
          <w:lang w:val="ru-RU"/>
        </w:rPr>
        <w:t>у</w:t>
      </w:r>
      <w:r w:rsidR="00D004A6" w:rsidRPr="005B637E">
        <w:rPr>
          <w:lang w:val="ru-RU"/>
        </w:rPr>
        <w:t xml:space="preserve"> ИС Австралии </w:t>
      </w:r>
      <w:r>
        <w:rPr>
          <w:lang w:val="ru-RU"/>
        </w:rPr>
        <w:t xml:space="preserve">просьбу о </w:t>
      </w:r>
      <w:r w:rsidR="00471AF9" w:rsidRPr="005B637E">
        <w:rPr>
          <w:lang w:val="ru-RU"/>
        </w:rPr>
        <w:t>содействи</w:t>
      </w:r>
      <w:r>
        <w:rPr>
          <w:lang w:val="ru-RU"/>
        </w:rPr>
        <w:t>и</w:t>
      </w:r>
      <w:r w:rsidR="00471AF9" w:rsidRPr="005B637E">
        <w:rPr>
          <w:lang w:val="ru-RU"/>
        </w:rPr>
        <w:t xml:space="preserve"> </w:t>
      </w:r>
      <w:r w:rsidRPr="005B637E">
        <w:rPr>
          <w:lang w:val="ru-RU"/>
        </w:rPr>
        <w:t xml:space="preserve">в связи с </w:t>
      </w:r>
      <w:r>
        <w:rPr>
          <w:lang w:val="ru-RU"/>
        </w:rPr>
        <w:t xml:space="preserve">намерением </w:t>
      </w:r>
      <w:r w:rsidR="00736F31">
        <w:t>IPOPHL</w:t>
      </w:r>
      <w:r w:rsidR="00AB75C2" w:rsidRPr="005B637E">
        <w:rPr>
          <w:lang w:val="ru-RU"/>
        </w:rPr>
        <w:t xml:space="preserve"> </w:t>
      </w:r>
      <w:r>
        <w:rPr>
          <w:lang w:val="ru-RU"/>
        </w:rPr>
        <w:t xml:space="preserve">подать </w:t>
      </w:r>
      <w:r w:rsidRPr="005B637E">
        <w:rPr>
          <w:lang w:val="ru-RU"/>
        </w:rPr>
        <w:t>заявлени</w:t>
      </w:r>
      <w:r>
        <w:rPr>
          <w:lang w:val="ru-RU"/>
        </w:rPr>
        <w:t xml:space="preserve">е о его </w:t>
      </w:r>
      <w:r w:rsidRPr="005B637E">
        <w:rPr>
          <w:lang w:val="ru-RU"/>
        </w:rPr>
        <w:t>назначени</w:t>
      </w:r>
      <w:r>
        <w:rPr>
          <w:lang w:val="ru-RU"/>
        </w:rPr>
        <w:t>и Международным</w:t>
      </w:r>
      <w:r w:rsidR="00471AF9" w:rsidRPr="005B637E">
        <w:rPr>
          <w:lang w:val="ru-RU"/>
        </w:rPr>
        <w:t xml:space="preserve"> поиск</w:t>
      </w:r>
      <w:r>
        <w:rPr>
          <w:lang w:val="ru-RU"/>
        </w:rPr>
        <w:t xml:space="preserve">овым органом </w:t>
      </w:r>
      <w:r w:rsidR="00471AF9" w:rsidRPr="005B637E">
        <w:rPr>
          <w:lang w:val="ru-RU"/>
        </w:rPr>
        <w:t>и</w:t>
      </w:r>
      <w:r w:rsidR="00AB75C2" w:rsidRPr="005B637E">
        <w:rPr>
          <w:lang w:val="ru-RU"/>
        </w:rPr>
        <w:t xml:space="preserve"> </w:t>
      </w:r>
      <w:r>
        <w:rPr>
          <w:lang w:val="ru-RU"/>
        </w:rPr>
        <w:t xml:space="preserve">Органом </w:t>
      </w:r>
      <w:r w:rsidRPr="005B637E">
        <w:rPr>
          <w:lang w:val="ru-RU"/>
        </w:rPr>
        <w:t>международной</w:t>
      </w:r>
      <w:r>
        <w:rPr>
          <w:lang w:val="ru-RU"/>
        </w:rPr>
        <w:t xml:space="preserve"> </w:t>
      </w:r>
      <w:r w:rsidRPr="005B637E">
        <w:rPr>
          <w:lang w:val="ru-RU"/>
        </w:rPr>
        <w:t>предварительной</w:t>
      </w:r>
      <w:r>
        <w:rPr>
          <w:lang w:val="ru-RU"/>
        </w:rPr>
        <w:t xml:space="preserve"> </w:t>
      </w:r>
      <w:r w:rsidRPr="005B637E">
        <w:rPr>
          <w:lang w:val="ru-RU"/>
        </w:rPr>
        <w:t xml:space="preserve">экспертизы </w:t>
      </w:r>
      <w:r w:rsidR="00AB75C2" w:rsidRPr="005B637E">
        <w:rPr>
          <w:lang w:val="ru-RU"/>
        </w:rPr>
        <w:t>(</w:t>
      </w:r>
      <w:r w:rsidR="00471AF9" w:rsidRPr="005B637E">
        <w:rPr>
          <w:lang w:val="ru-RU"/>
        </w:rPr>
        <w:t>М</w:t>
      </w:r>
      <w:r>
        <w:rPr>
          <w:lang w:val="ru-RU"/>
        </w:rPr>
        <w:t>ПО</w:t>
      </w:r>
      <w:r w:rsidR="00AB75C2" w:rsidRPr="005B637E">
        <w:rPr>
          <w:lang w:val="ru-RU"/>
        </w:rPr>
        <w:t>/</w:t>
      </w:r>
      <w:r>
        <w:rPr>
          <w:lang w:val="ru-RU"/>
        </w:rPr>
        <w:t>ОМПЭ</w:t>
      </w:r>
      <w:r w:rsidR="00AB75C2" w:rsidRPr="005B637E">
        <w:rPr>
          <w:lang w:val="ru-RU"/>
        </w:rPr>
        <w:t xml:space="preserve">) </w:t>
      </w:r>
      <w:r w:rsidR="00C50311" w:rsidRPr="005B637E">
        <w:rPr>
          <w:lang w:val="ru-RU"/>
        </w:rPr>
        <w:t>в рамках РСТ</w:t>
      </w:r>
      <w:r w:rsidR="00AB75C2" w:rsidRPr="005B637E">
        <w:rPr>
          <w:lang w:val="ru-RU"/>
        </w:rPr>
        <w:t xml:space="preserve">.  </w:t>
      </w:r>
      <w:r>
        <w:rPr>
          <w:lang w:val="ru-RU"/>
        </w:rPr>
        <w:t>Ведомство</w:t>
      </w:r>
      <w:r w:rsidR="00D004A6" w:rsidRPr="005B637E">
        <w:rPr>
          <w:lang w:val="ru-RU"/>
        </w:rPr>
        <w:t xml:space="preserve"> ИС Австралии </w:t>
      </w:r>
      <w:r w:rsidR="00471AF9" w:rsidRPr="005B637E">
        <w:rPr>
          <w:lang w:val="ru-RU"/>
        </w:rPr>
        <w:t>согласил</w:t>
      </w:r>
      <w:r>
        <w:rPr>
          <w:lang w:val="ru-RU"/>
        </w:rPr>
        <w:t xml:space="preserve">ось стать одним из </w:t>
      </w:r>
      <w:r w:rsidR="00471AF9" w:rsidRPr="005B637E">
        <w:rPr>
          <w:lang w:val="ru-RU"/>
        </w:rPr>
        <w:t>компетентн</w:t>
      </w:r>
      <w:r>
        <w:rPr>
          <w:lang w:val="ru-RU"/>
        </w:rPr>
        <w:t>ых</w:t>
      </w:r>
      <w:r w:rsidR="00AB75C2" w:rsidRPr="005B637E">
        <w:rPr>
          <w:lang w:val="ru-RU"/>
        </w:rPr>
        <w:t xml:space="preserve"> </w:t>
      </w:r>
      <w:r>
        <w:rPr>
          <w:lang w:val="ru-RU"/>
        </w:rPr>
        <w:t xml:space="preserve">международных органов, которым будет поручено проведение оценки готовности </w:t>
      </w:r>
      <w:r w:rsidR="00AB75C2">
        <w:t>IPOPHL</w:t>
      </w:r>
      <w:r w:rsidR="00AB75C2" w:rsidRPr="005B637E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5B637E">
        <w:rPr>
          <w:lang w:val="ru-RU"/>
        </w:rPr>
        <w:t>выполнени</w:t>
      </w:r>
      <w:r>
        <w:rPr>
          <w:lang w:val="ru-RU"/>
        </w:rPr>
        <w:t xml:space="preserve">ю </w:t>
      </w:r>
      <w:r w:rsidRPr="005B637E">
        <w:rPr>
          <w:lang w:val="ru-RU"/>
        </w:rPr>
        <w:t>задач</w:t>
      </w:r>
      <w:r>
        <w:rPr>
          <w:lang w:val="ru-RU"/>
        </w:rPr>
        <w:t xml:space="preserve"> МПО</w:t>
      </w:r>
      <w:r w:rsidR="00AB75C2" w:rsidRPr="005B637E">
        <w:rPr>
          <w:lang w:val="ru-RU"/>
        </w:rPr>
        <w:t>/</w:t>
      </w:r>
      <w:r w:rsidR="00471AF9" w:rsidRPr="005B637E">
        <w:rPr>
          <w:lang w:val="ru-RU"/>
        </w:rPr>
        <w:t>ОМПЭ</w:t>
      </w:r>
      <w:r w:rsidR="00AB75C2" w:rsidRPr="005B637E">
        <w:rPr>
          <w:lang w:val="ru-RU"/>
        </w:rPr>
        <w:t>.</w:t>
      </w:r>
    </w:p>
    <w:p w:rsidR="00AB75C2" w:rsidRPr="00EC6D94" w:rsidRDefault="00C94BE1" w:rsidP="00FC744C">
      <w:pPr>
        <w:pStyle w:val="ONUME"/>
        <w:rPr>
          <w:lang w:val="ru-RU"/>
        </w:rPr>
      </w:pPr>
      <w:r w:rsidRPr="00C94BE1">
        <w:rPr>
          <w:lang w:val="ru-RU"/>
        </w:rPr>
        <w:t>В рамках</w:t>
      </w:r>
      <w:r>
        <w:rPr>
          <w:lang w:val="ru-RU"/>
        </w:rPr>
        <w:t xml:space="preserve"> этого процесса</w:t>
      </w:r>
      <w:r w:rsidR="00AB75C2" w:rsidRPr="00C94BE1">
        <w:rPr>
          <w:lang w:val="ru-RU"/>
        </w:rPr>
        <w:t xml:space="preserve"> </w:t>
      </w:r>
      <w:r w:rsidR="00471AF9" w:rsidRPr="00C94BE1">
        <w:rPr>
          <w:lang w:val="ru-RU"/>
        </w:rPr>
        <w:t>в</w:t>
      </w:r>
      <w:r w:rsidR="00AB75C2" w:rsidRPr="00C94BE1">
        <w:rPr>
          <w:lang w:val="ru-RU"/>
        </w:rPr>
        <w:t xml:space="preserve"> </w:t>
      </w:r>
      <w:r>
        <w:rPr>
          <w:lang w:val="ru-RU"/>
        </w:rPr>
        <w:t>декабре</w:t>
      </w:r>
      <w:r w:rsidR="00AB75C2" w:rsidRPr="00C94BE1">
        <w:rPr>
          <w:lang w:val="ru-RU"/>
        </w:rPr>
        <w:t xml:space="preserve"> 2016 </w:t>
      </w:r>
      <w:r>
        <w:rPr>
          <w:lang w:val="ru-RU"/>
        </w:rPr>
        <w:t xml:space="preserve">г. </w:t>
      </w:r>
      <w:r w:rsidR="00471AF9" w:rsidRPr="00C94BE1">
        <w:rPr>
          <w:lang w:val="ru-RU"/>
        </w:rPr>
        <w:t>делегация</w:t>
      </w:r>
      <w:r w:rsidR="00AB75C2" w:rsidRPr="00C94BE1">
        <w:rPr>
          <w:lang w:val="ru-RU"/>
        </w:rPr>
        <w:t xml:space="preserve"> </w:t>
      </w:r>
      <w:r w:rsidR="00AB75C2">
        <w:t>IPOPHL</w:t>
      </w:r>
      <w:r w:rsidR="00AB75C2" w:rsidRPr="00C94BE1">
        <w:rPr>
          <w:lang w:val="ru-RU"/>
        </w:rPr>
        <w:t xml:space="preserve"> </w:t>
      </w:r>
      <w:r>
        <w:rPr>
          <w:lang w:val="ru-RU"/>
        </w:rPr>
        <w:t xml:space="preserve">посетила офис </w:t>
      </w:r>
      <w:r w:rsidR="00D004A6" w:rsidRPr="00C94BE1">
        <w:rPr>
          <w:lang w:val="ru-RU"/>
        </w:rPr>
        <w:t xml:space="preserve">Ведомства ИС Австралии </w:t>
      </w:r>
      <w:r w:rsidR="00471AF9" w:rsidRPr="00C94BE1">
        <w:rPr>
          <w:lang w:val="ru-RU"/>
        </w:rPr>
        <w:t>в</w:t>
      </w:r>
      <w:r w:rsidR="00AB75C2" w:rsidRPr="00C94BE1">
        <w:rPr>
          <w:lang w:val="ru-RU"/>
        </w:rPr>
        <w:t xml:space="preserve"> </w:t>
      </w:r>
      <w:r>
        <w:rPr>
          <w:lang w:val="ru-RU"/>
        </w:rPr>
        <w:t>Канберре</w:t>
      </w:r>
      <w:r w:rsidR="00AB75C2" w:rsidRPr="00C94BE1">
        <w:rPr>
          <w:lang w:val="ru-RU"/>
        </w:rPr>
        <w:t xml:space="preserve">, </w:t>
      </w:r>
      <w:r w:rsidR="00471AF9" w:rsidRPr="00C94BE1">
        <w:rPr>
          <w:lang w:val="ru-RU"/>
        </w:rPr>
        <w:t>Австралия</w:t>
      </w:r>
      <w:r>
        <w:rPr>
          <w:lang w:val="ru-RU"/>
        </w:rPr>
        <w:t>,</w:t>
      </w:r>
      <w:r w:rsidR="00AB75C2" w:rsidRPr="00C94BE1">
        <w:rPr>
          <w:lang w:val="ru-RU"/>
        </w:rPr>
        <w:t xml:space="preserve"> </w:t>
      </w:r>
      <w:r w:rsidRPr="00C94BE1">
        <w:rPr>
          <w:lang w:val="ru-RU"/>
        </w:rPr>
        <w:t xml:space="preserve">в связи с </w:t>
      </w:r>
      <w:r>
        <w:rPr>
          <w:lang w:val="ru-RU"/>
        </w:rPr>
        <w:t xml:space="preserve">проведением </w:t>
      </w:r>
      <w:r w:rsidR="00471AF9" w:rsidRPr="00C94BE1">
        <w:rPr>
          <w:lang w:val="ru-RU"/>
        </w:rPr>
        <w:t>практикум</w:t>
      </w:r>
      <w:r>
        <w:rPr>
          <w:lang w:val="ru-RU"/>
        </w:rPr>
        <w:t xml:space="preserve">а </w:t>
      </w:r>
      <w:r w:rsidRPr="00C94BE1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C94BE1">
        <w:rPr>
          <w:lang w:val="ru-RU"/>
        </w:rPr>
        <w:t>выполнени</w:t>
      </w:r>
      <w:r>
        <w:rPr>
          <w:lang w:val="ru-RU"/>
        </w:rPr>
        <w:t xml:space="preserve">я </w:t>
      </w:r>
      <w:r w:rsidRPr="00C94BE1">
        <w:rPr>
          <w:lang w:val="ru-RU"/>
        </w:rPr>
        <w:t>ведомств</w:t>
      </w:r>
      <w:r>
        <w:rPr>
          <w:lang w:val="ru-RU"/>
        </w:rPr>
        <w:t xml:space="preserve">ом </w:t>
      </w:r>
      <w:r w:rsidRPr="00C94BE1">
        <w:rPr>
          <w:lang w:val="ru-RU"/>
        </w:rPr>
        <w:t>задач</w:t>
      </w:r>
      <w:r>
        <w:rPr>
          <w:lang w:val="ru-RU"/>
        </w:rPr>
        <w:t xml:space="preserve">  МПО</w:t>
      </w:r>
      <w:r w:rsidR="00AB75C2" w:rsidRPr="00C94BE1">
        <w:rPr>
          <w:lang w:val="ru-RU"/>
        </w:rPr>
        <w:t xml:space="preserve">.  </w:t>
      </w:r>
      <w:r w:rsidRPr="00C94BE1">
        <w:rPr>
          <w:lang w:val="ru-RU"/>
        </w:rPr>
        <w:t>В рамках</w:t>
      </w:r>
      <w:r>
        <w:rPr>
          <w:lang w:val="ru-RU"/>
        </w:rPr>
        <w:t xml:space="preserve"> состоявшегося обсуждения каждое из</w:t>
      </w:r>
      <w:r w:rsidR="00AB75C2" w:rsidRPr="00C94BE1">
        <w:rPr>
          <w:lang w:val="ru-RU"/>
        </w:rPr>
        <w:t xml:space="preserve"> </w:t>
      </w:r>
      <w:r>
        <w:rPr>
          <w:lang w:val="ru-RU"/>
        </w:rPr>
        <w:t>ведомств</w:t>
      </w:r>
      <w:r w:rsidR="00471AF9" w:rsidRPr="00C94BE1">
        <w:rPr>
          <w:lang w:val="ru-RU"/>
        </w:rPr>
        <w:t xml:space="preserve"> </w:t>
      </w:r>
      <w:r>
        <w:rPr>
          <w:lang w:val="ru-RU"/>
        </w:rPr>
        <w:t xml:space="preserve">представило общую </w:t>
      </w:r>
      <w:r w:rsidRPr="00C94BE1">
        <w:rPr>
          <w:lang w:val="ru-RU"/>
        </w:rPr>
        <w:t>информаци</w:t>
      </w:r>
      <w:r>
        <w:rPr>
          <w:lang w:val="ru-RU"/>
        </w:rPr>
        <w:t xml:space="preserve">ю о </w:t>
      </w:r>
      <w:r w:rsidRPr="00C94BE1">
        <w:rPr>
          <w:lang w:val="ru-RU"/>
        </w:rPr>
        <w:t>структур</w:t>
      </w:r>
      <w:r>
        <w:rPr>
          <w:lang w:val="ru-RU"/>
        </w:rPr>
        <w:t xml:space="preserve">е своих </w:t>
      </w:r>
      <w:r w:rsidRPr="00C94BE1">
        <w:rPr>
          <w:lang w:val="ru-RU"/>
        </w:rPr>
        <w:t>подразделени</w:t>
      </w:r>
      <w:r>
        <w:rPr>
          <w:lang w:val="ru-RU"/>
        </w:rPr>
        <w:t xml:space="preserve">й, занимающихся </w:t>
      </w:r>
      <w:r w:rsidRPr="00C94BE1">
        <w:rPr>
          <w:szCs w:val="22"/>
          <w:lang w:val="ru-RU"/>
        </w:rPr>
        <w:t>патент</w:t>
      </w:r>
      <w:r w:rsidR="003F280C">
        <w:rPr>
          <w:szCs w:val="22"/>
          <w:lang w:val="ru-RU"/>
        </w:rPr>
        <w:t>н</w:t>
      </w:r>
      <w:r>
        <w:rPr>
          <w:lang w:val="ru-RU"/>
        </w:rPr>
        <w:t>ой экспертизой</w:t>
      </w:r>
      <w:r w:rsidR="00AB75C2" w:rsidRPr="00C94BE1">
        <w:rPr>
          <w:lang w:val="ru-RU"/>
        </w:rPr>
        <w:t xml:space="preserve">, </w:t>
      </w:r>
      <w:r w:rsidRPr="00C94BE1">
        <w:rPr>
          <w:lang w:val="ru-RU"/>
        </w:rPr>
        <w:t>информационно-технологическ</w:t>
      </w:r>
      <w:r>
        <w:rPr>
          <w:lang w:val="ru-RU"/>
        </w:rPr>
        <w:t xml:space="preserve">их системах </w:t>
      </w:r>
      <w:r w:rsidR="00471AF9" w:rsidRPr="00C94BE1">
        <w:rPr>
          <w:lang w:val="ru-RU"/>
        </w:rPr>
        <w:t>и</w:t>
      </w:r>
      <w:r w:rsidR="00AB75C2" w:rsidRPr="00C94BE1">
        <w:rPr>
          <w:lang w:val="ru-RU"/>
        </w:rPr>
        <w:t xml:space="preserve"> </w:t>
      </w:r>
      <w:r w:rsidR="00EC6D94">
        <w:rPr>
          <w:lang w:val="ru-RU"/>
        </w:rPr>
        <w:t xml:space="preserve">системах </w:t>
      </w:r>
      <w:r w:rsidR="00EC6D94" w:rsidRPr="00EC6D94">
        <w:rPr>
          <w:lang w:val="ru-RU"/>
        </w:rPr>
        <w:t>обеспечени</w:t>
      </w:r>
      <w:r w:rsidR="00EC6D94">
        <w:rPr>
          <w:lang w:val="ru-RU"/>
        </w:rPr>
        <w:t>я качества</w:t>
      </w:r>
      <w:r w:rsidR="00AB75C2" w:rsidRPr="00C94BE1">
        <w:rPr>
          <w:lang w:val="ru-RU"/>
        </w:rPr>
        <w:t xml:space="preserve">.  </w:t>
      </w:r>
      <w:r w:rsidR="00EC6D94">
        <w:rPr>
          <w:lang w:val="ru-RU"/>
        </w:rPr>
        <w:t>После этого обсуждения</w:t>
      </w:r>
      <w:r w:rsidR="00471AF9" w:rsidRPr="00EC6D94">
        <w:rPr>
          <w:lang w:val="ru-RU"/>
        </w:rPr>
        <w:t xml:space="preserve"> и</w:t>
      </w:r>
      <w:r w:rsidR="00AB75C2" w:rsidRPr="00EC6D94">
        <w:rPr>
          <w:lang w:val="ru-RU"/>
        </w:rPr>
        <w:t xml:space="preserve"> </w:t>
      </w:r>
      <w:r w:rsidR="00471AF9" w:rsidRPr="00EC6D94">
        <w:rPr>
          <w:lang w:val="ru-RU"/>
        </w:rPr>
        <w:t>предварительн</w:t>
      </w:r>
      <w:r w:rsidR="00EC6D94">
        <w:rPr>
          <w:lang w:val="ru-RU"/>
        </w:rPr>
        <w:t xml:space="preserve">ого </w:t>
      </w:r>
      <w:r w:rsidR="00EC6D94" w:rsidRPr="00EC6D94">
        <w:rPr>
          <w:szCs w:val="22"/>
          <w:lang w:val="ru-RU"/>
        </w:rPr>
        <w:t>рассмотрени</w:t>
      </w:r>
      <w:r w:rsidR="00EC6D94">
        <w:rPr>
          <w:lang w:val="ru-RU"/>
        </w:rPr>
        <w:t xml:space="preserve">я </w:t>
      </w:r>
      <w:r w:rsidR="00EC6D94" w:rsidRPr="00EC6D94">
        <w:rPr>
          <w:lang w:val="ru-RU"/>
        </w:rPr>
        <w:t>заявлени</w:t>
      </w:r>
      <w:r w:rsidR="00EC6D94">
        <w:rPr>
          <w:lang w:val="ru-RU"/>
        </w:rPr>
        <w:t xml:space="preserve">я </w:t>
      </w:r>
      <w:r w:rsidR="00736F31">
        <w:t>IPOPHL</w:t>
      </w:r>
      <w:r w:rsidR="00AB75C2" w:rsidRPr="00EC6D94">
        <w:rPr>
          <w:lang w:val="ru-RU"/>
        </w:rPr>
        <w:t xml:space="preserve"> </w:t>
      </w:r>
      <w:r w:rsidR="00EC6D94">
        <w:rPr>
          <w:lang w:val="ru-RU"/>
        </w:rPr>
        <w:t xml:space="preserve">два </w:t>
      </w:r>
      <w:r w:rsidR="00EC6D94" w:rsidRPr="00EC6D94">
        <w:rPr>
          <w:lang w:val="ru-RU"/>
        </w:rPr>
        <w:t>сотрудник</w:t>
      </w:r>
      <w:r w:rsidR="00EC6D94">
        <w:rPr>
          <w:lang w:val="ru-RU"/>
        </w:rPr>
        <w:t xml:space="preserve">а </w:t>
      </w:r>
      <w:r w:rsidR="00D004A6" w:rsidRPr="00EC6D94">
        <w:rPr>
          <w:lang w:val="ru-RU"/>
        </w:rPr>
        <w:t xml:space="preserve">Ведомства ИС Австралии </w:t>
      </w:r>
      <w:r w:rsidR="00EC6D94">
        <w:rPr>
          <w:lang w:val="ru-RU"/>
        </w:rPr>
        <w:t xml:space="preserve">посетили </w:t>
      </w:r>
      <w:r w:rsidR="00AB75C2">
        <w:t>IPOPHL</w:t>
      </w:r>
      <w:r w:rsidR="00AB75C2" w:rsidRPr="00EC6D94">
        <w:rPr>
          <w:lang w:val="ru-RU"/>
        </w:rPr>
        <w:t xml:space="preserve"> 27 </w:t>
      </w:r>
      <w:r w:rsidR="00471AF9" w:rsidRPr="00EC6D94">
        <w:rPr>
          <w:lang w:val="ru-RU"/>
        </w:rPr>
        <w:t>и</w:t>
      </w:r>
      <w:r w:rsidR="00AB75C2" w:rsidRPr="00EC6D94">
        <w:rPr>
          <w:lang w:val="ru-RU"/>
        </w:rPr>
        <w:t xml:space="preserve"> 28</w:t>
      </w:r>
      <w:r w:rsidR="00EC6D94">
        <w:rPr>
          <w:lang w:val="ru-RU"/>
        </w:rPr>
        <w:t xml:space="preserve"> </w:t>
      </w:r>
      <w:r w:rsidR="00EC6D94" w:rsidRPr="00EC6D94">
        <w:rPr>
          <w:lang w:val="ru-RU"/>
        </w:rPr>
        <w:t xml:space="preserve">февраля </w:t>
      </w:r>
      <w:r w:rsidR="00AB75C2" w:rsidRPr="00EC6D94">
        <w:rPr>
          <w:lang w:val="ru-RU"/>
        </w:rPr>
        <w:t xml:space="preserve">2017 </w:t>
      </w:r>
      <w:r w:rsidR="00EC6D94">
        <w:rPr>
          <w:lang w:val="ru-RU"/>
        </w:rPr>
        <w:t xml:space="preserve">г. с целью </w:t>
      </w:r>
      <w:r w:rsidR="002141C9" w:rsidRPr="00EC6D94">
        <w:rPr>
          <w:lang w:val="ru-RU"/>
        </w:rPr>
        <w:t>про</w:t>
      </w:r>
      <w:r w:rsidR="00EC6D94">
        <w:rPr>
          <w:lang w:val="ru-RU"/>
        </w:rPr>
        <w:t>ведения документарной проверки</w:t>
      </w:r>
      <w:r w:rsidR="002141C9" w:rsidRPr="00EC6D94">
        <w:rPr>
          <w:lang w:val="ru-RU"/>
        </w:rPr>
        <w:t xml:space="preserve"> </w:t>
      </w:r>
      <w:r w:rsidR="00471AF9" w:rsidRPr="00EC6D94">
        <w:rPr>
          <w:lang w:val="ru-RU"/>
        </w:rPr>
        <w:t>существующ</w:t>
      </w:r>
      <w:r w:rsidR="00EC6D94">
        <w:rPr>
          <w:lang w:val="ru-RU"/>
        </w:rPr>
        <w:t xml:space="preserve">их </w:t>
      </w:r>
      <w:r w:rsidR="00EC6D94" w:rsidRPr="00EC6D94">
        <w:rPr>
          <w:lang w:val="ru-RU"/>
        </w:rPr>
        <w:t>операци</w:t>
      </w:r>
      <w:r w:rsidR="00EC6D94">
        <w:rPr>
          <w:lang w:val="ru-RU"/>
        </w:rPr>
        <w:t xml:space="preserve">й </w:t>
      </w:r>
      <w:r w:rsidR="00EC6D94">
        <w:t>IPOPHL</w:t>
      </w:r>
      <w:r w:rsidR="00EC6D94" w:rsidRPr="00EC6D94">
        <w:rPr>
          <w:lang w:val="ru-RU"/>
        </w:rPr>
        <w:t xml:space="preserve"> </w:t>
      </w:r>
      <w:r w:rsidR="00471AF9" w:rsidRPr="00EC6D94">
        <w:rPr>
          <w:lang w:val="ru-RU"/>
        </w:rPr>
        <w:t>и</w:t>
      </w:r>
      <w:r w:rsidR="00AB75C2" w:rsidRPr="00EC6D94">
        <w:rPr>
          <w:lang w:val="ru-RU"/>
        </w:rPr>
        <w:t xml:space="preserve"> </w:t>
      </w:r>
      <w:r w:rsidR="00EC6D94">
        <w:rPr>
          <w:lang w:val="ru-RU"/>
        </w:rPr>
        <w:t xml:space="preserve">перспектив </w:t>
      </w:r>
      <w:r w:rsidR="00EC6D94" w:rsidRPr="00EC6D94">
        <w:rPr>
          <w:lang w:val="ru-RU"/>
        </w:rPr>
        <w:t xml:space="preserve">в отношении </w:t>
      </w:r>
      <w:r w:rsidR="00EC6D94">
        <w:rPr>
          <w:lang w:val="ru-RU"/>
        </w:rPr>
        <w:t xml:space="preserve">наращивания его </w:t>
      </w:r>
      <w:r w:rsidR="00EC6D94" w:rsidRPr="00EC6D94">
        <w:rPr>
          <w:lang w:val="ru-RU"/>
        </w:rPr>
        <w:t>потенциал</w:t>
      </w:r>
      <w:r w:rsidR="00EC6D94">
        <w:rPr>
          <w:lang w:val="ru-RU"/>
        </w:rPr>
        <w:t>а</w:t>
      </w:r>
      <w:r w:rsidR="00AB75C2" w:rsidRPr="00EC6D94">
        <w:rPr>
          <w:lang w:val="ru-RU"/>
        </w:rPr>
        <w:t>.</w:t>
      </w:r>
    </w:p>
    <w:p w:rsidR="00AB75C2" w:rsidRPr="00EC6D94" w:rsidRDefault="00513E1C" w:rsidP="00FC744C">
      <w:pPr>
        <w:pStyle w:val="ONUME"/>
        <w:rPr>
          <w:lang w:val="ru-RU"/>
        </w:rPr>
      </w:pPr>
      <w:r w:rsidRPr="00EC6D94">
        <w:rPr>
          <w:lang w:val="ru-RU"/>
        </w:rPr>
        <w:t xml:space="preserve">Выводы </w:t>
      </w:r>
      <w:r w:rsidR="00EC6D94">
        <w:rPr>
          <w:lang w:val="ru-RU"/>
        </w:rPr>
        <w:t xml:space="preserve">этой </w:t>
      </w:r>
      <w:r w:rsidR="00471AF9" w:rsidRPr="00EC6D94">
        <w:rPr>
          <w:lang w:val="ru-RU"/>
        </w:rPr>
        <w:t>оценк</w:t>
      </w:r>
      <w:r w:rsidR="00EC6D94">
        <w:rPr>
          <w:lang w:val="ru-RU"/>
        </w:rPr>
        <w:t xml:space="preserve">и и </w:t>
      </w:r>
      <w:r w:rsidR="00EC6D94" w:rsidRPr="00EC6D94">
        <w:rPr>
          <w:szCs w:val="22"/>
          <w:lang w:val="ru-RU"/>
        </w:rPr>
        <w:t>результат</w:t>
      </w:r>
      <w:r w:rsidR="00EC6D94">
        <w:rPr>
          <w:lang w:val="ru-RU"/>
        </w:rPr>
        <w:t xml:space="preserve">ы этого посещения </w:t>
      </w:r>
      <w:r w:rsidR="00EC6D94" w:rsidRPr="00EC6D94">
        <w:rPr>
          <w:lang w:val="ru-RU"/>
        </w:rPr>
        <w:t>содерж</w:t>
      </w:r>
      <w:r w:rsidR="00EC6D94">
        <w:rPr>
          <w:lang w:val="ru-RU"/>
        </w:rPr>
        <w:t xml:space="preserve">атся в приводимом ниже </w:t>
      </w:r>
      <w:r w:rsidR="00471AF9" w:rsidRPr="00EC6D94">
        <w:rPr>
          <w:lang w:val="ru-RU"/>
        </w:rPr>
        <w:t>отчет</w:t>
      </w:r>
      <w:r w:rsidR="00EC6D94">
        <w:rPr>
          <w:lang w:val="ru-RU"/>
        </w:rPr>
        <w:t>е</w:t>
      </w:r>
      <w:r w:rsidR="00AB75C2" w:rsidRPr="00EC6D94">
        <w:rPr>
          <w:lang w:val="ru-RU"/>
        </w:rPr>
        <w:t>.</w:t>
      </w:r>
    </w:p>
    <w:p w:rsidR="00AB75C2" w:rsidRPr="00EC6D94" w:rsidRDefault="00471AF9" w:rsidP="00607177">
      <w:pPr>
        <w:pStyle w:val="Heading1"/>
        <w:rPr>
          <w:lang w:val="ru-RU"/>
        </w:rPr>
      </w:pPr>
      <w:r w:rsidRPr="00EC6D94">
        <w:rPr>
          <w:lang w:val="ru-RU"/>
        </w:rPr>
        <w:t>Общ</w:t>
      </w:r>
      <w:r w:rsidR="00EC6D94">
        <w:rPr>
          <w:lang w:val="ru-RU"/>
        </w:rPr>
        <w:t xml:space="preserve">ие </w:t>
      </w:r>
      <w:r w:rsidR="00EC6D94" w:rsidRPr="00EC6D94">
        <w:rPr>
          <w:lang w:val="ru-RU"/>
        </w:rPr>
        <w:t>сведени</w:t>
      </w:r>
      <w:r w:rsidR="00EC6D94">
        <w:rPr>
          <w:lang w:val="ru-RU"/>
        </w:rPr>
        <w:t xml:space="preserve">я о </w:t>
      </w:r>
      <w:r w:rsidR="00AB75C2">
        <w:t>IPOPHL</w:t>
      </w:r>
    </w:p>
    <w:p w:rsidR="00AB75C2" w:rsidRPr="008271DC" w:rsidRDefault="008271DC" w:rsidP="00FC744C">
      <w:pPr>
        <w:pStyle w:val="ONUME"/>
        <w:rPr>
          <w:lang w:val="ru-RU"/>
        </w:rPr>
      </w:pPr>
      <w:r>
        <w:rPr>
          <w:lang w:val="ru-RU"/>
        </w:rPr>
        <w:t xml:space="preserve">Офис </w:t>
      </w:r>
      <w:r w:rsidR="00AB75C2">
        <w:t>IPOPHL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расположен в</w:t>
      </w:r>
      <w:r>
        <w:rPr>
          <w:lang w:val="ru-RU"/>
        </w:rPr>
        <w:t xml:space="preserve"> </w:t>
      </w:r>
      <w:r w:rsidRPr="008271DC">
        <w:rPr>
          <w:lang w:val="ru-RU"/>
        </w:rPr>
        <w:t>район</w:t>
      </w:r>
      <w:r>
        <w:rPr>
          <w:lang w:val="ru-RU"/>
        </w:rPr>
        <w:t>е Бонифацио Глобал Сити Манильского мегаполиса</w:t>
      </w:r>
      <w:r w:rsidR="00AB75C2" w:rsidRPr="008271DC">
        <w:rPr>
          <w:lang w:val="ru-RU"/>
        </w:rPr>
        <w:t xml:space="preserve">.  </w:t>
      </w:r>
      <w:r w:rsidR="00AB75C2">
        <w:t>IPOPHL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="00471AF9" w:rsidRPr="008271DC">
        <w:rPr>
          <w:lang w:val="ru-RU"/>
        </w:rPr>
        <w:t>семь</w:t>
      </w:r>
      <w:r w:rsidR="00AB75C2" w:rsidRPr="008271DC">
        <w:rPr>
          <w:lang w:val="ru-RU"/>
        </w:rPr>
        <w:t xml:space="preserve"> </w:t>
      </w:r>
      <w:r w:rsidR="002315B6" w:rsidRPr="008271DC">
        <w:rPr>
          <w:lang w:val="ru-RU"/>
        </w:rPr>
        <w:t>бюро</w:t>
      </w:r>
      <w:r>
        <w:rPr>
          <w:lang w:val="ru-RU"/>
        </w:rPr>
        <w:t>,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включая</w:t>
      </w:r>
      <w:r w:rsidR="00AB75C2" w:rsidRPr="008271DC">
        <w:rPr>
          <w:lang w:val="ru-RU"/>
        </w:rPr>
        <w:t xml:space="preserve"> </w:t>
      </w:r>
      <w:r w:rsidR="009A4B5C" w:rsidRPr="008271DC">
        <w:rPr>
          <w:lang w:val="ru-RU"/>
        </w:rPr>
        <w:t>Патентное бюро</w:t>
      </w:r>
      <w:r w:rsidR="00AB75C2" w:rsidRPr="008271DC">
        <w:rPr>
          <w:lang w:val="ru-RU"/>
        </w:rPr>
        <w:t xml:space="preserve">, </w:t>
      </w:r>
      <w:r w:rsidRPr="008271DC">
        <w:rPr>
          <w:lang w:val="ru-RU"/>
        </w:rPr>
        <w:t>котор</w:t>
      </w:r>
      <w:r>
        <w:rPr>
          <w:lang w:val="ru-RU"/>
        </w:rPr>
        <w:t xml:space="preserve">ое, </w:t>
      </w:r>
      <w:r w:rsidRPr="008271DC">
        <w:rPr>
          <w:lang w:val="ru-RU"/>
        </w:rPr>
        <w:t>в свою очередь,</w:t>
      </w:r>
      <w:r>
        <w:rPr>
          <w:lang w:val="ru-RU"/>
        </w:rPr>
        <w:t xml:space="preserve"> подразделяется на </w:t>
      </w:r>
      <w:r w:rsidR="00AB75C2" w:rsidRPr="008271DC">
        <w:rPr>
          <w:lang w:val="ru-RU"/>
        </w:rPr>
        <w:t xml:space="preserve">10 </w:t>
      </w:r>
      <w:r>
        <w:rPr>
          <w:lang w:val="ru-RU"/>
        </w:rPr>
        <w:t xml:space="preserve">подразделений </w:t>
      </w:r>
      <w:r w:rsidRPr="008271DC">
        <w:rPr>
          <w:szCs w:val="22"/>
          <w:lang w:val="ru-RU"/>
        </w:rPr>
        <w:t>патент</w:t>
      </w:r>
      <w:r>
        <w:rPr>
          <w:lang w:val="ru-RU"/>
        </w:rPr>
        <w:t xml:space="preserve">ной экспертизы, специализирующихся на </w:t>
      </w:r>
      <w:r w:rsidR="00471AF9" w:rsidRPr="008271DC">
        <w:rPr>
          <w:lang w:val="ru-RU"/>
        </w:rPr>
        <w:t>различн</w:t>
      </w:r>
      <w:r>
        <w:rPr>
          <w:lang w:val="ru-RU"/>
        </w:rPr>
        <w:t>ых областях техники</w:t>
      </w:r>
      <w:r w:rsidR="00AB75C2" w:rsidRPr="008271DC">
        <w:rPr>
          <w:lang w:val="ru-RU"/>
        </w:rPr>
        <w:t xml:space="preserve">.  </w:t>
      </w:r>
      <w:r>
        <w:rPr>
          <w:lang w:val="ru-RU"/>
        </w:rPr>
        <w:t xml:space="preserve">Помимо офиса </w:t>
      </w:r>
      <w:r w:rsidR="00471AF9" w:rsidRPr="008271DC">
        <w:rPr>
          <w:lang w:val="ru-RU"/>
        </w:rPr>
        <w:t>в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 xml:space="preserve">Маниле </w:t>
      </w:r>
      <w:r w:rsidR="00AB75C2">
        <w:t>IPOPHL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также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="00AB75C2" w:rsidRPr="008271DC">
        <w:rPr>
          <w:lang w:val="ru-RU"/>
        </w:rPr>
        <w:t xml:space="preserve">13 </w:t>
      </w:r>
      <w:r w:rsidRPr="008271DC">
        <w:rPr>
          <w:lang w:val="ru-RU"/>
        </w:rPr>
        <w:t>филиал</w:t>
      </w:r>
      <w:r>
        <w:rPr>
          <w:lang w:val="ru-RU"/>
        </w:rPr>
        <w:t xml:space="preserve">ов по всей </w:t>
      </w:r>
      <w:r w:rsidRPr="008271DC">
        <w:rPr>
          <w:lang w:val="ru-RU"/>
        </w:rPr>
        <w:t>территори</w:t>
      </w:r>
      <w:r>
        <w:rPr>
          <w:lang w:val="ru-RU"/>
        </w:rPr>
        <w:t xml:space="preserve">и страны, </w:t>
      </w:r>
      <w:r w:rsidRPr="008271DC">
        <w:rPr>
          <w:lang w:val="ru-RU"/>
        </w:rPr>
        <w:t>котор</w:t>
      </w:r>
      <w:r>
        <w:rPr>
          <w:lang w:val="ru-RU"/>
        </w:rPr>
        <w:t xml:space="preserve">ые занимаются </w:t>
      </w:r>
      <w:r w:rsidRPr="008271DC">
        <w:rPr>
          <w:lang w:val="ru-RU"/>
        </w:rPr>
        <w:t>вопрос</w:t>
      </w:r>
      <w:r>
        <w:rPr>
          <w:lang w:val="ru-RU"/>
        </w:rPr>
        <w:t xml:space="preserve">ами </w:t>
      </w:r>
      <w:r w:rsidRPr="008271DC">
        <w:rPr>
          <w:lang w:val="ru-RU"/>
        </w:rPr>
        <w:t>ИС</w:t>
      </w:r>
      <w:r>
        <w:rPr>
          <w:lang w:val="ru-RU"/>
        </w:rPr>
        <w:t xml:space="preserve">, информированием </w:t>
      </w:r>
      <w:r w:rsidRPr="008271DC">
        <w:rPr>
          <w:lang w:val="ru-RU"/>
        </w:rPr>
        <w:t>населени</w:t>
      </w:r>
      <w:r>
        <w:rPr>
          <w:lang w:val="ru-RU"/>
        </w:rPr>
        <w:t xml:space="preserve">я </w:t>
      </w:r>
      <w:r w:rsidRPr="008271DC">
        <w:rPr>
          <w:lang w:val="ru-RU"/>
        </w:rPr>
        <w:t>по вопросам</w:t>
      </w:r>
      <w:r>
        <w:rPr>
          <w:lang w:val="ru-RU"/>
        </w:rPr>
        <w:t xml:space="preserve"> ИС </w:t>
      </w:r>
      <w:r w:rsidR="00471AF9" w:rsidRPr="008271DC">
        <w:rPr>
          <w:lang w:val="ru-RU"/>
        </w:rPr>
        <w:t>и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 xml:space="preserve">оказывают </w:t>
      </w:r>
      <w:r w:rsidR="00471AF9" w:rsidRPr="008271DC">
        <w:rPr>
          <w:lang w:val="ru-RU"/>
        </w:rPr>
        <w:t>техническ</w:t>
      </w:r>
      <w:r>
        <w:rPr>
          <w:lang w:val="ru-RU"/>
        </w:rPr>
        <w:t>ие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и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консультативн</w:t>
      </w:r>
      <w:r>
        <w:rPr>
          <w:lang w:val="ru-RU"/>
        </w:rPr>
        <w:t>ые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>услуги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заявителям</w:t>
      </w:r>
      <w:r w:rsidR="00AB75C2" w:rsidRPr="008271DC">
        <w:rPr>
          <w:lang w:val="ru-RU"/>
        </w:rPr>
        <w:t>.</w:t>
      </w:r>
    </w:p>
    <w:p w:rsidR="00AB75C2" w:rsidRPr="004A3797" w:rsidRDefault="008271DC" w:rsidP="00FC744C">
      <w:pPr>
        <w:pStyle w:val="ONUME"/>
        <w:rPr>
          <w:lang w:val="ru-RU"/>
        </w:rPr>
      </w:pPr>
      <w:r w:rsidRPr="008271DC">
        <w:rPr>
          <w:lang w:val="ru-RU"/>
        </w:rPr>
        <w:t>В 2016</w:t>
      </w:r>
      <w:r>
        <w:rPr>
          <w:lang w:val="ru-RU"/>
        </w:rPr>
        <w:t xml:space="preserve"> г. </w:t>
      </w:r>
      <w:r w:rsidR="00AB75C2">
        <w:t>IPOPHL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>получило</w:t>
      </w:r>
      <w:r w:rsidR="00471AF9" w:rsidRPr="008271DC">
        <w:rPr>
          <w:lang w:val="ru-RU"/>
        </w:rPr>
        <w:t xml:space="preserve"> </w:t>
      </w:r>
      <w:r w:rsidR="00AB75C2" w:rsidRPr="008271DC">
        <w:rPr>
          <w:lang w:val="ru-RU"/>
        </w:rPr>
        <w:t>3</w:t>
      </w:r>
      <w:r>
        <w:rPr>
          <w:lang w:val="ru-RU"/>
        </w:rPr>
        <w:t> </w:t>
      </w:r>
      <w:r w:rsidR="00AB75C2" w:rsidRPr="008271DC">
        <w:rPr>
          <w:lang w:val="ru-RU"/>
        </w:rPr>
        <w:t xml:space="preserve">098 </w:t>
      </w:r>
      <w:r>
        <w:rPr>
          <w:lang w:val="ru-RU"/>
        </w:rPr>
        <w:t>заявок</w:t>
      </w:r>
      <w:r w:rsidR="00AB75C2" w:rsidRPr="008271DC">
        <w:rPr>
          <w:lang w:val="ru-RU"/>
        </w:rPr>
        <w:t>, 92</w:t>
      </w:r>
      <w:r w:rsidR="00663554" w:rsidRPr="008271DC">
        <w:rPr>
          <w:lang w:val="ru-RU"/>
        </w:rPr>
        <w:t>%</w:t>
      </w:r>
      <w:r w:rsidR="00AB75C2" w:rsidRPr="008271DC">
        <w:rPr>
          <w:lang w:val="ru-RU"/>
        </w:rPr>
        <w:t xml:space="preserve"> </w:t>
      </w:r>
      <w:r w:rsidRPr="008271DC">
        <w:rPr>
          <w:lang w:val="ru-RU"/>
        </w:rPr>
        <w:t>котор</w:t>
      </w:r>
      <w:r>
        <w:rPr>
          <w:lang w:val="ru-RU"/>
        </w:rPr>
        <w:t xml:space="preserve">ых были поданы </w:t>
      </w:r>
      <w:r w:rsidR="00471AF9" w:rsidRPr="008271DC">
        <w:rPr>
          <w:lang w:val="ru-RU"/>
        </w:rPr>
        <w:t>и</w:t>
      </w:r>
      <w:r>
        <w:rPr>
          <w:lang w:val="ru-RU"/>
        </w:rPr>
        <w:t>ностранными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>заявителями</w:t>
      </w:r>
      <w:r w:rsidR="00471AF9" w:rsidRPr="008271DC">
        <w:rPr>
          <w:lang w:val="ru-RU"/>
        </w:rPr>
        <w:t xml:space="preserve"> </w:t>
      </w:r>
      <w:r w:rsidR="00AB75C2" w:rsidRPr="008271DC">
        <w:rPr>
          <w:lang w:val="ru-RU"/>
        </w:rPr>
        <w:t>(</w:t>
      </w:r>
      <w:r w:rsidR="00471AF9" w:rsidRPr="008271DC">
        <w:rPr>
          <w:lang w:val="ru-RU"/>
        </w:rPr>
        <w:t>нерезидент</w:t>
      </w:r>
      <w:r>
        <w:rPr>
          <w:lang w:val="ru-RU"/>
        </w:rPr>
        <w:t>ами</w:t>
      </w:r>
      <w:r w:rsidR="00AB75C2" w:rsidRPr="008271DC">
        <w:rPr>
          <w:lang w:val="ru-RU"/>
        </w:rPr>
        <w:t xml:space="preserve">).  </w:t>
      </w:r>
      <w:r w:rsidRPr="008271DC">
        <w:rPr>
          <w:lang w:val="ru-RU"/>
        </w:rPr>
        <w:t>В качестве</w:t>
      </w:r>
      <w:r>
        <w:rPr>
          <w:lang w:val="ru-RU"/>
        </w:rPr>
        <w:t xml:space="preserve"> получающего ведомства</w:t>
      </w:r>
      <w:r w:rsidR="00471AF9" w:rsidRPr="008271DC">
        <w:rPr>
          <w:lang w:val="ru-RU"/>
        </w:rPr>
        <w:t xml:space="preserve"> </w:t>
      </w:r>
      <w:r w:rsidRPr="008271DC">
        <w:rPr>
          <w:lang w:val="ru-RU"/>
        </w:rPr>
        <w:t xml:space="preserve">в последние три </w:t>
      </w:r>
      <w:r>
        <w:rPr>
          <w:lang w:val="ru-RU"/>
        </w:rPr>
        <w:t>года</w:t>
      </w:r>
      <w:r w:rsidRPr="008271DC">
        <w:rPr>
          <w:lang w:val="ru-RU"/>
        </w:rPr>
        <w:t xml:space="preserve"> </w:t>
      </w:r>
      <w:r w:rsidR="00AB75C2">
        <w:t>IPOPHL</w:t>
      </w:r>
      <w:r w:rsidR="00AB75C2" w:rsidRPr="008271DC">
        <w:rPr>
          <w:lang w:val="ru-RU"/>
        </w:rPr>
        <w:t xml:space="preserve"> </w:t>
      </w:r>
      <w:r>
        <w:rPr>
          <w:lang w:val="ru-RU"/>
        </w:rPr>
        <w:t xml:space="preserve">получало в </w:t>
      </w:r>
      <w:r w:rsidR="00471AF9" w:rsidRPr="008271DC">
        <w:rPr>
          <w:lang w:val="ru-RU"/>
        </w:rPr>
        <w:t>средн</w:t>
      </w:r>
      <w:r>
        <w:rPr>
          <w:lang w:val="ru-RU"/>
        </w:rPr>
        <w:t xml:space="preserve">ем по </w:t>
      </w:r>
      <w:r w:rsidR="00AB75C2" w:rsidRPr="008271DC">
        <w:rPr>
          <w:lang w:val="ru-RU"/>
        </w:rPr>
        <w:t xml:space="preserve">18 </w:t>
      </w:r>
      <w:r w:rsidRPr="008271DC">
        <w:rPr>
          <w:lang w:val="ru-RU"/>
        </w:rPr>
        <w:t>з</w:t>
      </w:r>
      <w:r w:rsidR="00471AF9" w:rsidRPr="008271DC">
        <w:rPr>
          <w:lang w:val="ru-RU"/>
        </w:rPr>
        <w:t xml:space="preserve">аявок, подаваемых по процедуре </w:t>
      </w:r>
      <w:r w:rsidR="00471AF9">
        <w:t>PCT</w:t>
      </w:r>
      <w:r w:rsidR="00AB75C2" w:rsidRPr="008271DC">
        <w:rPr>
          <w:lang w:val="ru-RU"/>
        </w:rPr>
        <w:t xml:space="preserve">.  </w:t>
      </w:r>
      <w:r w:rsidR="00AB75C2">
        <w:t>IPOPHL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и</w:t>
      </w:r>
      <w:r w:rsidR="00AB75C2" w:rsidRPr="008271DC">
        <w:rPr>
          <w:lang w:val="ru-RU"/>
        </w:rPr>
        <w:t xml:space="preserve"> </w:t>
      </w:r>
      <w:r w:rsidRPr="008271DC">
        <w:rPr>
          <w:lang w:val="ru-RU"/>
        </w:rPr>
        <w:t>п</w:t>
      </w:r>
      <w:r w:rsidR="00471AF9" w:rsidRPr="008271DC">
        <w:rPr>
          <w:lang w:val="ru-RU"/>
        </w:rPr>
        <w:t>равительств</w:t>
      </w:r>
      <w:r>
        <w:rPr>
          <w:lang w:val="ru-RU"/>
        </w:rPr>
        <w:t>о</w:t>
      </w:r>
      <w:r w:rsidR="00AB75C2" w:rsidRPr="008271DC">
        <w:rPr>
          <w:lang w:val="ru-RU"/>
        </w:rPr>
        <w:t xml:space="preserve"> </w:t>
      </w:r>
      <w:r w:rsidRPr="008271DC">
        <w:rPr>
          <w:lang w:val="ru-RU"/>
        </w:rPr>
        <w:t xml:space="preserve">Филиппин </w:t>
      </w:r>
      <w:r w:rsidR="004A3797" w:rsidRPr="003F280C">
        <w:rPr>
          <w:lang w:val="ru-RU"/>
        </w:rPr>
        <w:t xml:space="preserve">активно </w:t>
      </w:r>
      <w:r w:rsidR="003F280C" w:rsidRPr="003F280C">
        <w:rPr>
          <w:lang w:val="ru-RU"/>
        </w:rPr>
        <w:t>развивают систему</w:t>
      </w:r>
      <w:r w:rsidR="004A3797">
        <w:rPr>
          <w:lang w:val="ru-RU"/>
        </w:rPr>
        <w:t xml:space="preserve"> </w:t>
      </w:r>
      <w:r w:rsidR="00471AF9" w:rsidRPr="008271DC">
        <w:rPr>
          <w:lang w:val="ru-RU"/>
        </w:rPr>
        <w:t>ИС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и</w:t>
      </w:r>
      <w:r w:rsidR="00AB75C2" w:rsidRPr="008271DC">
        <w:rPr>
          <w:lang w:val="ru-RU"/>
        </w:rPr>
        <w:t xml:space="preserve"> </w:t>
      </w:r>
      <w:r w:rsidR="004A3797">
        <w:rPr>
          <w:lang w:val="ru-RU"/>
        </w:rPr>
        <w:t xml:space="preserve">предоставляют </w:t>
      </w:r>
      <w:r w:rsidR="00471AF9" w:rsidRPr="008271DC">
        <w:rPr>
          <w:lang w:val="ru-RU"/>
        </w:rPr>
        <w:t>стимулы</w:t>
      </w:r>
      <w:r w:rsidR="004A3797">
        <w:rPr>
          <w:lang w:val="ru-RU"/>
        </w:rPr>
        <w:t>,</w:t>
      </w:r>
      <w:r w:rsidR="00AB75C2" w:rsidRPr="008271DC">
        <w:rPr>
          <w:lang w:val="ru-RU"/>
        </w:rPr>
        <w:t xml:space="preserve"> </w:t>
      </w:r>
      <w:r w:rsidR="00471AF9" w:rsidRPr="008271DC">
        <w:rPr>
          <w:lang w:val="ru-RU"/>
        </w:rPr>
        <w:t>поощр</w:t>
      </w:r>
      <w:r w:rsidR="004A3797">
        <w:rPr>
          <w:lang w:val="ru-RU"/>
        </w:rPr>
        <w:t xml:space="preserve">яющие </w:t>
      </w:r>
      <w:r w:rsidR="004A3797" w:rsidRPr="004A3797">
        <w:rPr>
          <w:lang w:val="ru-RU"/>
        </w:rPr>
        <w:t>населени</w:t>
      </w:r>
      <w:r w:rsidR="004A3797">
        <w:rPr>
          <w:lang w:val="ru-RU"/>
        </w:rPr>
        <w:t xml:space="preserve">е к </w:t>
      </w:r>
      <w:r w:rsidR="00471AF9" w:rsidRPr="008271DC">
        <w:rPr>
          <w:lang w:val="ru-RU"/>
        </w:rPr>
        <w:t>использова</w:t>
      </w:r>
      <w:r w:rsidR="004A3797">
        <w:rPr>
          <w:lang w:val="ru-RU"/>
        </w:rPr>
        <w:t xml:space="preserve">нию </w:t>
      </w:r>
      <w:r w:rsidR="004A3797" w:rsidRPr="004A3797">
        <w:rPr>
          <w:lang w:val="ru-RU"/>
        </w:rPr>
        <w:t>возможн</w:t>
      </w:r>
      <w:r w:rsidR="004A3797">
        <w:rPr>
          <w:lang w:val="ru-RU"/>
        </w:rPr>
        <w:t>остей</w:t>
      </w:r>
      <w:r w:rsidR="00471AF9" w:rsidRPr="008271DC">
        <w:rPr>
          <w:lang w:val="ru-RU"/>
        </w:rPr>
        <w:t xml:space="preserve"> системы </w:t>
      </w:r>
      <w:r w:rsidR="00471AF9">
        <w:t>PCT</w:t>
      </w:r>
      <w:r w:rsidR="00AB75C2" w:rsidRPr="008271DC">
        <w:rPr>
          <w:lang w:val="ru-RU"/>
        </w:rPr>
        <w:t xml:space="preserve">.  </w:t>
      </w:r>
      <w:r w:rsidR="00AB75C2">
        <w:t>IPOPHL</w:t>
      </w:r>
      <w:r w:rsidR="00AB75C2" w:rsidRPr="004A3797">
        <w:rPr>
          <w:lang w:val="ru-RU"/>
        </w:rPr>
        <w:t xml:space="preserve"> </w:t>
      </w:r>
      <w:r w:rsidR="00471AF9" w:rsidRPr="004A3797">
        <w:rPr>
          <w:lang w:val="ru-RU"/>
        </w:rPr>
        <w:t>считает</w:t>
      </w:r>
      <w:r w:rsidR="004A3797" w:rsidRPr="004A3797">
        <w:rPr>
          <w:lang w:val="ru-RU"/>
        </w:rPr>
        <w:t xml:space="preserve">, что </w:t>
      </w:r>
      <w:r w:rsidR="004A3797">
        <w:rPr>
          <w:lang w:val="ru-RU"/>
        </w:rPr>
        <w:t xml:space="preserve">такая </w:t>
      </w:r>
      <w:r w:rsidR="00471AF9" w:rsidRPr="004A3797">
        <w:rPr>
          <w:lang w:val="ru-RU"/>
        </w:rPr>
        <w:t xml:space="preserve">политика </w:t>
      </w:r>
      <w:r w:rsidR="004A3797">
        <w:rPr>
          <w:lang w:val="ru-RU"/>
        </w:rPr>
        <w:t>развития</w:t>
      </w:r>
      <w:r w:rsidR="00AB75C2" w:rsidRPr="004A3797">
        <w:rPr>
          <w:lang w:val="ru-RU"/>
        </w:rPr>
        <w:t xml:space="preserve">, </w:t>
      </w:r>
      <w:r w:rsidR="004A3797">
        <w:rPr>
          <w:lang w:val="ru-RU"/>
        </w:rPr>
        <w:t xml:space="preserve">в сочетании </w:t>
      </w:r>
      <w:r w:rsidR="00471AF9" w:rsidRPr="004A3797">
        <w:rPr>
          <w:lang w:val="ru-RU"/>
        </w:rPr>
        <w:t>с</w:t>
      </w:r>
      <w:r w:rsidR="00AB75C2" w:rsidRPr="004A3797">
        <w:rPr>
          <w:lang w:val="ru-RU"/>
        </w:rPr>
        <w:t xml:space="preserve"> </w:t>
      </w:r>
      <w:r w:rsidR="004A3797" w:rsidRPr="004A3797">
        <w:rPr>
          <w:lang w:val="ru-RU"/>
        </w:rPr>
        <w:t>назначени</w:t>
      </w:r>
      <w:r w:rsidR="004A3797">
        <w:rPr>
          <w:lang w:val="ru-RU"/>
        </w:rPr>
        <w:t xml:space="preserve">ем </w:t>
      </w:r>
      <w:r w:rsidR="004A3797" w:rsidRPr="004A3797">
        <w:rPr>
          <w:lang w:val="ru-RU"/>
        </w:rPr>
        <w:t>ведомств</w:t>
      </w:r>
      <w:r w:rsidR="004A3797">
        <w:rPr>
          <w:lang w:val="ru-RU"/>
        </w:rPr>
        <w:t xml:space="preserve">а Органом </w:t>
      </w:r>
      <w:r w:rsidR="004A3797">
        <w:t>PCT</w:t>
      </w:r>
      <w:r w:rsidR="00AB75C2" w:rsidRPr="004A3797">
        <w:rPr>
          <w:lang w:val="ru-RU"/>
        </w:rPr>
        <w:t xml:space="preserve">, </w:t>
      </w:r>
      <w:r w:rsidR="004A3797">
        <w:rPr>
          <w:lang w:val="ru-RU"/>
        </w:rPr>
        <w:t xml:space="preserve">поможет </w:t>
      </w:r>
      <w:r w:rsidR="004A3797" w:rsidRPr="003F280C">
        <w:rPr>
          <w:lang w:val="ru-RU"/>
        </w:rPr>
        <w:t xml:space="preserve">стимулировать </w:t>
      </w:r>
      <w:r w:rsidR="004A3797">
        <w:rPr>
          <w:lang w:val="ru-RU"/>
        </w:rPr>
        <w:t>инновации</w:t>
      </w:r>
      <w:r w:rsidR="00471AF9" w:rsidRPr="004A3797">
        <w:rPr>
          <w:lang w:val="ru-RU"/>
        </w:rPr>
        <w:t xml:space="preserve"> </w:t>
      </w:r>
      <w:r w:rsidR="002353DC">
        <w:rPr>
          <w:lang w:val="ru-RU"/>
        </w:rPr>
        <w:t>на</w:t>
      </w:r>
      <w:r w:rsidR="00793D2E" w:rsidRPr="004A3797">
        <w:rPr>
          <w:lang w:val="ru-RU"/>
        </w:rPr>
        <w:t xml:space="preserve"> Филиппинах</w:t>
      </w:r>
      <w:r w:rsidR="00AB75C2" w:rsidRPr="004A3797">
        <w:rPr>
          <w:lang w:val="ru-RU"/>
        </w:rPr>
        <w:t xml:space="preserve"> </w:t>
      </w:r>
      <w:r w:rsidR="00471AF9" w:rsidRPr="004A3797">
        <w:rPr>
          <w:lang w:val="ru-RU"/>
        </w:rPr>
        <w:t>и</w:t>
      </w:r>
      <w:r w:rsidR="00AB75C2" w:rsidRPr="004A3797">
        <w:rPr>
          <w:lang w:val="ru-RU"/>
        </w:rPr>
        <w:t xml:space="preserve"> </w:t>
      </w:r>
      <w:r w:rsidR="00471AF9" w:rsidRPr="004A3797">
        <w:rPr>
          <w:lang w:val="ru-RU"/>
        </w:rPr>
        <w:t>в кон</w:t>
      </w:r>
      <w:r w:rsidR="004A3797">
        <w:rPr>
          <w:lang w:val="ru-RU"/>
        </w:rPr>
        <w:t xml:space="preserve">ечном счете приведет к повышению числа </w:t>
      </w:r>
      <w:r w:rsidR="004A3797" w:rsidRPr="004A3797">
        <w:rPr>
          <w:szCs w:val="22"/>
          <w:lang w:val="ru-RU"/>
        </w:rPr>
        <w:t>патент</w:t>
      </w:r>
      <w:r w:rsidR="004A3797">
        <w:rPr>
          <w:lang w:val="ru-RU"/>
        </w:rPr>
        <w:t xml:space="preserve">ных </w:t>
      </w:r>
      <w:r w:rsidR="00471AF9" w:rsidRPr="004A3797">
        <w:rPr>
          <w:lang w:val="ru-RU"/>
        </w:rPr>
        <w:t>заявок</w:t>
      </w:r>
      <w:r w:rsidR="004A3797">
        <w:rPr>
          <w:lang w:val="ru-RU"/>
        </w:rPr>
        <w:t>,</w:t>
      </w:r>
      <w:r w:rsidR="00471AF9" w:rsidRPr="004A3797">
        <w:rPr>
          <w:lang w:val="ru-RU"/>
        </w:rPr>
        <w:t xml:space="preserve"> </w:t>
      </w:r>
      <w:r w:rsidR="004A3797" w:rsidRPr="008271DC">
        <w:rPr>
          <w:lang w:val="ru-RU"/>
        </w:rPr>
        <w:t xml:space="preserve">подаваемых по процедуре </w:t>
      </w:r>
      <w:r w:rsidR="004A3797">
        <w:t>PCT</w:t>
      </w:r>
      <w:r w:rsidR="004A3797" w:rsidRPr="004A3797">
        <w:rPr>
          <w:lang w:val="ru-RU"/>
        </w:rPr>
        <w:t xml:space="preserve"> </w:t>
      </w:r>
      <w:r w:rsidR="004A3797">
        <w:rPr>
          <w:lang w:val="ru-RU"/>
        </w:rPr>
        <w:t>резидентами страны</w:t>
      </w:r>
      <w:r w:rsidR="00AB75C2" w:rsidRPr="004A3797">
        <w:rPr>
          <w:lang w:val="ru-RU"/>
        </w:rPr>
        <w:t>.</w:t>
      </w:r>
    </w:p>
    <w:p w:rsidR="00AB75C2" w:rsidRPr="00471AF9" w:rsidRDefault="004A3797" w:rsidP="00FC744C">
      <w:pPr>
        <w:pStyle w:val="ONUME"/>
        <w:rPr>
          <w:lang w:val="ru-RU"/>
        </w:rPr>
      </w:pPr>
      <w:r w:rsidRPr="004A3797">
        <w:rPr>
          <w:lang w:val="ru-RU"/>
        </w:rPr>
        <w:t>Информационно-технологическ</w:t>
      </w:r>
      <w:r>
        <w:rPr>
          <w:lang w:val="ru-RU"/>
        </w:rPr>
        <w:t xml:space="preserve">ая база </w:t>
      </w:r>
      <w:r w:rsidR="00736F31">
        <w:t>IPOPHL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в основном </w:t>
      </w:r>
      <w:r>
        <w:rPr>
          <w:lang w:val="ru-RU"/>
        </w:rPr>
        <w:t xml:space="preserve">представлена автоматизированной системой </w:t>
      </w:r>
      <w:r w:rsidRPr="00471AF9">
        <w:rPr>
          <w:lang w:val="ru-RU"/>
        </w:rPr>
        <w:t>промышленной</w:t>
      </w:r>
      <w:r>
        <w:rPr>
          <w:lang w:val="ru-RU"/>
        </w:rPr>
        <w:t xml:space="preserve"> </w:t>
      </w:r>
      <w:r w:rsidRPr="00471AF9">
        <w:rPr>
          <w:lang w:val="ru-RU"/>
        </w:rPr>
        <w:t>собственности</w:t>
      </w:r>
      <w:r>
        <w:rPr>
          <w:lang w:val="ru-RU"/>
        </w:rPr>
        <w:t xml:space="preserve">, разработанной </w:t>
      </w:r>
      <w:r w:rsidR="00471AF9" w:rsidRPr="00471AF9">
        <w:rPr>
          <w:lang w:val="ru-RU"/>
        </w:rPr>
        <w:t>ВОИС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Большинство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административных и </w:t>
      </w:r>
      <w:r w:rsidRPr="004A3797">
        <w:rPr>
          <w:lang w:val="ru-RU"/>
        </w:rPr>
        <w:t>операци</w:t>
      </w:r>
      <w:r>
        <w:rPr>
          <w:lang w:val="ru-RU"/>
        </w:rPr>
        <w:t xml:space="preserve">онных </w:t>
      </w:r>
      <w:r w:rsidRPr="004A3797">
        <w:rPr>
          <w:lang w:val="ru-RU"/>
        </w:rPr>
        <w:t>функци</w:t>
      </w:r>
      <w:r>
        <w:rPr>
          <w:lang w:val="ru-RU"/>
        </w:rPr>
        <w:t xml:space="preserve">й </w:t>
      </w:r>
      <w:r w:rsidR="00736F31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будет и далее </w:t>
      </w:r>
      <w:r w:rsidR="003F280C">
        <w:rPr>
          <w:lang w:val="ru-RU"/>
        </w:rPr>
        <w:t xml:space="preserve">выполняться </w:t>
      </w:r>
      <w:r>
        <w:rPr>
          <w:lang w:val="ru-RU"/>
        </w:rPr>
        <w:t>на базе АСПС</w:t>
      </w:r>
      <w:r w:rsidR="00AB75C2" w:rsidRPr="00471AF9">
        <w:rPr>
          <w:lang w:val="ru-RU"/>
        </w:rPr>
        <w:t xml:space="preserve">.  </w:t>
      </w:r>
      <w:r w:rsidR="00AB75C2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внедрило </w:t>
      </w:r>
      <w:r w:rsidRPr="004A3797">
        <w:rPr>
          <w:lang w:val="ru-RU"/>
        </w:rPr>
        <w:t>систем</w:t>
      </w:r>
      <w:r>
        <w:rPr>
          <w:lang w:val="ru-RU"/>
        </w:rPr>
        <w:t xml:space="preserve">ы </w:t>
      </w:r>
      <w:r w:rsidR="00471AF9" w:rsidRPr="00471AF9">
        <w:rPr>
          <w:lang w:val="ru-RU"/>
        </w:rPr>
        <w:t>электронн</w:t>
      </w:r>
      <w:r>
        <w:rPr>
          <w:lang w:val="ru-RU"/>
        </w:rPr>
        <w:t>ой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подачи заявок на </w:t>
      </w:r>
      <w:r w:rsidRPr="004A3797">
        <w:rPr>
          <w:lang w:val="ru-RU"/>
        </w:rPr>
        <w:t>регистраци</w:t>
      </w:r>
      <w:r>
        <w:rPr>
          <w:lang w:val="ru-RU"/>
        </w:rPr>
        <w:t xml:space="preserve">ю </w:t>
      </w:r>
      <w:r w:rsidRPr="004A3797">
        <w:rPr>
          <w:lang w:val="ru-RU"/>
        </w:rPr>
        <w:t>промышленных образцов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Pr="004A3797">
        <w:rPr>
          <w:lang w:val="ru-RU"/>
        </w:rPr>
        <w:t>полезных моделей</w:t>
      </w:r>
      <w:r>
        <w:rPr>
          <w:lang w:val="ru-RU"/>
        </w:rPr>
        <w:t xml:space="preserve"> </w:t>
      </w:r>
      <w:r w:rsidRPr="004A3797">
        <w:rPr>
          <w:lang w:val="ru-RU"/>
        </w:rPr>
        <w:t>сообщ</w:t>
      </w:r>
      <w:r>
        <w:rPr>
          <w:lang w:val="ru-RU"/>
        </w:rPr>
        <w:t xml:space="preserve">ило, что </w:t>
      </w:r>
      <w:r w:rsidRPr="004A3797">
        <w:rPr>
          <w:lang w:val="ru-RU"/>
        </w:rPr>
        <w:t>в настоящее время</w:t>
      </w:r>
      <w:r>
        <w:rPr>
          <w:lang w:val="ru-RU"/>
        </w:rPr>
        <w:t xml:space="preserve"> идет </w:t>
      </w:r>
      <w:r w:rsidRPr="004A3797">
        <w:rPr>
          <w:lang w:val="ru-RU"/>
        </w:rPr>
        <w:t>разработк</w:t>
      </w:r>
      <w:r>
        <w:rPr>
          <w:lang w:val="ru-RU"/>
        </w:rPr>
        <w:t xml:space="preserve">а </w:t>
      </w:r>
      <w:r w:rsidR="00471AF9" w:rsidRPr="00471AF9">
        <w:rPr>
          <w:lang w:val="ru-RU"/>
        </w:rPr>
        <w:t>электронн</w:t>
      </w:r>
      <w:r>
        <w:rPr>
          <w:lang w:val="ru-RU"/>
        </w:rPr>
        <w:t>ой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систем</w:t>
      </w:r>
      <w:r w:rsidRPr="004A3797">
        <w:rPr>
          <w:lang w:val="ru-RU"/>
        </w:rPr>
        <w:t>ы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подачи патентных</w:t>
      </w:r>
      <w:r w:rsidRPr="00471AF9">
        <w:rPr>
          <w:lang w:val="ru-RU"/>
        </w:rPr>
        <w:t xml:space="preserve"> заяв</w:t>
      </w:r>
      <w:r>
        <w:rPr>
          <w:lang w:val="ru-RU"/>
        </w:rPr>
        <w:t>о</w:t>
      </w:r>
      <w:r w:rsidRPr="00471AF9">
        <w:rPr>
          <w:lang w:val="ru-RU"/>
        </w:rPr>
        <w:t>к</w:t>
      </w:r>
      <w:r w:rsidR="00AB75C2" w:rsidRPr="00471AF9">
        <w:rPr>
          <w:lang w:val="ru-RU"/>
        </w:rPr>
        <w:t>.</w:t>
      </w:r>
    </w:p>
    <w:p w:rsidR="00AB75C2" w:rsidRPr="00471AF9" w:rsidRDefault="00471AF9" w:rsidP="00607177">
      <w:pPr>
        <w:pStyle w:val="Heading1"/>
        <w:rPr>
          <w:lang w:val="ru-RU"/>
        </w:rPr>
      </w:pPr>
      <w:r w:rsidRPr="00471AF9">
        <w:rPr>
          <w:lang w:val="ru-RU"/>
        </w:rPr>
        <w:t>ОЦЕНКА</w:t>
      </w:r>
      <w:r w:rsidR="00AB75C2" w:rsidRPr="00471AF9">
        <w:rPr>
          <w:lang w:val="ru-RU"/>
        </w:rPr>
        <w:t xml:space="preserve"> </w:t>
      </w:r>
      <w:r w:rsidR="004A3797">
        <w:rPr>
          <w:lang w:val="ru-RU"/>
        </w:rPr>
        <w:t xml:space="preserve">с учетом </w:t>
      </w:r>
      <w:r w:rsidRPr="00471AF9">
        <w:rPr>
          <w:lang w:val="ru-RU"/>
        </w:rPr>
        <w:t>минимальн</w:t>
      </w:r>
      <w:r w:rsidR="004A3797">
        <w:rPr>
          <w:lang w:val="ru-RU"/>
        </w:rPr>
        <w:t>ых</w:t>
      </w:r>
      <w:r w:rsidRPr="00471AF9">
        <w:rPr>
          <w:lang w:val="ru-RU"/>
        </w:rPr>
        <w:t xml:space="preserve"> </w:t>
      </w:r>
      <w:r w:rsidR="004A3797">
        <w:rPr>
          <w:lang w:val="ru-RU"/>
        </w:rPr>
        <w:t xml:space="preserve">требований, </w:t>
      </w:r>
      <w:r w:rsidR="004A3797" w:rsidRPr="004A3797">
        <w:rPr>
          <w:lang w:val="ru-RU"/>
        </w:rPr>
        <w:t>предусмотренн</w:t>
      </w:r>
      <w:r w:rsidR="004A3797">
        <w:rPr>
          <w:lang w:val="ru-RU"/>
        </w:rPr>
        <w:t xml:space="preserve">ых </w:t>
      </w:r>
      <w:r w:rsidR="006516C3" w:rsidRPr="00471AF9">
        <w:rPr>
          <w:lang w:val="ru-RU"/>
        </w:rPr>
        <w:t>Правил</w:t>
      </w:r>
      <w:r w:rsidR="004A3797">
        <w:rPr>
          <w:lang w:val="ru-RU"/>
        </w:rPr>
        <w:t>ом</w:t>
      </w:r>
      <w:r w:rsidR="006516C3" w:rsidRPr="00471AF9">
        <w:rPr>
          <w:lang w:val="ru-RU"/>
        </w:rPr>
        <w:t xml:space="preserve"> 36.1 Инструкции к РСТ</w:t>
      </w:r>
    </w:p>
    <w:p w:rsidR="00AB75C2" w:rsidRPr="00471AF9" w:rsidRDefault="00AB75C2" w:rsidP="00607177">
      <w:pPr>
        <w:pStyle w:val="BodyText"/>
        <w:rPr>
          <w:b/>
          <w:lang w:val="ru-RU"/>
        </w:rPr>
      </w:pPr>
      <w:r w:rsidRPr="00471AF9">
        <w:rPr>
          <w:b/>
          <w:lang w:val="ru-RU"/>
        </w:rPr>
        <w:t>(</w:t>
      </w:r>
      <w:proofErr w:type="spellStart"/>
      <w:r w:rsidRPr="00607177">
        <w:rPr>
          <w:b/>
        </w:rPr>
        <w:t>i</w:t>
      </w:r>
      <w:proofErr w:type="spellEnd"/>
      <w:r w:rsidRPr="00471AF9">
        <w:rPr>
          <w:b/>
          <w:lang w:val="ru-RU"/>
        </w:rPr>
        <w:t>)</w:t>
      </w:r>
      <w:r w:rsidRPr="00471AF9">
        <w:rPr>
          <w:b/>
          <w:lang w:val="ru-RU"/>
        </w:rPr>
        <w:tab/>
      </w:r>
      <w:r w:rsidR="00557A66" w:rsidRPr="00557A66">
        <w:rPr>
          <w:b/>
          <w:lang w:val="ru-RU"/>
        </w:rPr>
        <w:t>национальное ведомство или межправительственная организация должна иметь</w:t>
      </w:r>
      <w:r w:rsidR="004A3797">
        <w:rPr>
          <w:b/>
          <w:lang w:val="ru-RU"/>
        </w:rPr>
        <w:t>,</w:t>
      </w:r>
      <w:r w:rsidR="00557A66" w:rsidRPr="00557A66">
        <w:rPr>
          <w:b/>
          <w:lang w:val="ru-RU"/>
        </w:rPr>
        <w:t xml:space="preserve"> по крайней мере</w:t>
      </w:r>
      <w:r w:rsidR="004A3797">
        <w:rPr>
          <w:b/>
          <w:lang w:val="ru-RU"/>
        </w:rPr>
        <w:t>,</w:t>
      </w:r>
      <w:r w:rsidR="00557A66" w:rsidRPr="00557A66">
        <w:rPr>
          <w:b/>
          <w:lang w:val="ru-RU"/>
        </w:rPr>
        <w:t xml:space="preserve"> 100 сотрудников, занятых полную рабочую неделю и обладающих достаточной технической квалификацией для</w:t>
      </w:r>
      <w:r w:rsidR="00557A66" w:rsidRPr="00686312">
        <w:rPr>
          <w:i/>
          <w:color w:val="000000"/>
          <w:lang w:val="ru-RU"/>
        </w:rPr>
        <w:t xml:space="preserve"> </w:t>
      </w:r>
      <w:r w:rsidR="00557A66" w:rsidRPr="00557A66">
        <w:rPr>
          <w:b/>
          <w:lang w:val="ru-RU"/>
        </w:rPr>
        <w:t>проведения поиска</w:t>
      </w:r>
      <w:r w:rsidR="007172F0">
        <w:rPr>
          <w:b/>
          <w:lang w:val="ru-RU"/>
        </w:rPr>
        <w:t xml:space="preserve"> и </w:t>
      </w:r>
      <w:r w:rsidR="007172F0" w:rsidRPr="007172F0">
        <w:rPr>
          <w:b/>
          <w:lang w:val="ru-RU"/>
        </w:rPr>
        <w:t>эксперт</w:t>
      </w:r>
      <w:r w:rsidR="007172F0">
        <w:rPr>
          <w:b/>
          <w:lang w:val="ru-RU"/>
        </w:rPr>
        <w:t>изы</w:t>
      </w:r>
      <w:r w:rsidRPr="00471AF9">
        <w:rPr>
          <w:b/>
          <w:lang w:val="ru-RU"/>
        </w:rPr>
        <w:t>;</w:t>
      </w:r>
    </w:p>
    <w:p w:rsidR="00AB75C2" w:rsidRPr="00471AF9" w:rsidRDefault="004A3797" w:rsidP="00FC744C">
      <w:pPr>
        <w:pStyle w:val="ONUME"/>
        <w:rPr>
          <w:lang w:val="ru-RU"/>
        </w:rPr>
      </w:pPr>
      <w:r>
        <w:rPr>
          <w:lang w:val="ru-RU"/>
        </w:rPr>
        <w:t xml:space="preserve">На </w:t>
      </w:r>
      <w:r w:rsidRPr="004A3797">
        <w:rPr>
          <w:lang w:val="ru-RU"/>
        </w:rPr>
        <w:t>момент</w:t>
      </w:r>
      <w:r>
        <w:rPr>
          <w:lang w:val="ru-RU"/>
        </w:rPr>
        <w:t xml:space="preserve"> </w:t>
      </w:r>
      <w:r w:rsidRPr="00471AF9">
        <w:rPr>
          <w:lang w:val="ru-RU"/>
        </w:rPr>
        <w:t>наш</w:t>
      </w:r>
      <w:r>
        <w:rPr>
          <w:lang w:val="ru-RU"/>
        </w:rPr>
        <w:t>его</w:t>
      </w:r>
      <w:r w:rsidRPr="00471AF9">
        <w:rPr>
          <w:lang w:val="ru-RU"/>
        </w:rPr>
        <w:t xml:space="preserve"> </w:t>
      </w:r>
      <w:r w:rsidRPr="00EC6D94">
        <w:rPr>
          <w:lang w:val="ru-RU"/>
        </w:rPr>
        <w:t>посещен</w:t>
      </w:r>
      <w:r>
        <w:rPr>
          <w:lang w:val="ru-RU"/>
        </w:rPr>
        <w:t xml:space="preserve">ия </w:t>
      </w:r>
      <w:r w:rsidR="00AB75C2">
        <w:t>IPOPHL</w:t>
      </w:r>
      <w:r>
        <w:rPr>
          <w:lang w:val="ru-RU"/>
        </w:rPr>
        <w:t xml:space="preserve"> имело </w:t>
      </w:r>
      <w:r w:rsidR="00AB75C2" w:rsidRPr="00471AF9">
        <w:rPr>
          <w:lang w:val="ru-RU"/>
        </w:rPr>
        <w:t xml:space="preserve">87 </w:t>
      </w:r>
      <w:r w:rsidR="00471AF9" w:rsidRPr="00471AF9">
        <w:rPr>
          <w:lang w:val="ru-RU"/>
        </w:rPr>
        <w:t>сотрудников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облада</w:t>
      </w:r>
      <w:r w:rsidR="006D7196">
        <w:rPr>
          <w:lang w:val="ru-RU"/>
        </w:rPr>
        <w:t>вш</w:t>
      </w:r>
      <w:r w:rsidR="006516C3" w:rsidRPr="00471AF9">
        <w:rPr>
          <w:lang w:val="ru-RU"/>
        </w:rPr>
        <w:t>их достаточной технической квалификацией</w:t>
      </w:r>
      <w:r w:rsidR="00AB75C2" w:rsidRPr="00471AF9">
        <w:rPr>
          <w:lang w:val="ru-RU"/>
        </w:rPr>
        <w:t xml:space="preserve"> </w:t>
      </w:r>
      <w:r w:rsidR="00A211D5" w:rsidRPr="00A211D5">
        <w:rPr>
          <w:lang w:val="ru-RU"/>
        </w:rPr>
        <w:t>для выполнения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>поиска</w:t>
      </w:r>
      <w:r w:rsidR="006D7196">
        <w:rPr>
          <w:lang w:val="ru-RU"/>
        </w:rPr>
        <w:t>,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планировало, что еще </w:t>
      </w:r>
      <w:r w:rsidR="00AB75C2" w:rsidRPr="00471AF9">
        <w:rPr>
          <w:lang w:val="ru-RU"/>
        </w:rPr>
        <w:t>13</w:t>
      </w:r>
      <w:r>
        <w:rPr>
          <w:lang w:val="ru-RU"/>
        </w:rPr>
        <w:t xml:space="preserve"> </w:t>
      </w:r>
      <w:r w:rsidRPr="004A3797">
        <w:rPr>
          <w:lang w:val="ru-RU"/>
        </w:rPr>
        <w:t>сотрудник</w:t>
      </w:r>
      <w:r>
        <w:rPr>
          <w:lang w:val="ru-RU"/>
        </w:rPr>
        <w:t xml:space="preserve">ов приступят к </w:t>
      </w:r>
      <w:r w:rsidRPr="004A3797">
        <w:rPr>
          <w:lang w:val="ru-RU"/>
        </w:rPr>
        <w:t>работ</w:t>
      </w:r>
      <w:r>
        <w:rPr>
          <w:lang w:val="ru-RU"/>
        </w:rPr>
        <w:t xml:space="preserve">е </w:t>
      </w:r>
      <w:r w:rsidR="00AB75C2" w:rsidRPr="00471AF9">
        <w:rPr>
          <w:lang w:val="ru-RU"/>
        </w:rPr>
        <w:t>2</w:t>
      </w:r>
      <w:r>
        <w:rPr>
          <w:lang w:val="ru-RU"/>
        </w:rPr>
        <w:t xml:space="preserve"> </w:t>
      </w:r>
      <w:r w:rsidRPr="00471AF9">
        <w:rPr>
          <w:lang w:val="ru-RU"/>
        </w:rPr>
        <w:t xml:space="preserve">марта </w:t>
      </w:r>
      <w:r w:rsidR="00AB75C2" w:rsidRPr="00471AF9">
        <w:rPr>
          <w:lang w:val="ru-RU"/>
        </w:rPr>
        <w:t>2017</w:t>
      </w:r>
      <w:r>
        <w:rPr>
          <w:lang w:val="ru-RU"/>
        </w:rPr>
        <w:t xml:space="preserve"> г. и </w:t>
      </w:r>
      <w:r w:rsidR="00AB75C2" w:rsidRPr="00471AF9">
        <w:rPr>
          <w:lang w:val="ru-RU"/>
        </w:rPr>
        <w:t xml:space="preserve">12 </w:t>
      </w:r>
      <w:r w:rsidRPr="004A3797">
        <w:rPr>
          <w:lang w:val="ru-RU"/>
        </w:rPr>
        <w:t>сотрудник</w:t>
      </w:r>
      <w:r>
        <w:rPr>
          <w:lang w:val="ru-RU"/>
        </w:rPr>
        <w:t xml:space="preserve">ов будут приняты на </w:t>
      </w:r>
      <w:r w:rsidRPr="004A3797">
        <w:rPr>
          <w:lang w:val="ru-RU"/>
        </w:rPr>
        <w:t>работ</w:t>
      </w:r>
      <w:r>
        <w:rPr>
          <w:lang w:val="ru-RU"/>
        </w:rPr>
        <w:t>у до конца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марта</w:t>
      </w:r>
      <w:r w:rsidR="00AB75C2" w:rsidRPr="00471AF9">
        <w:rPr>
          <w:lang w:val="ru-RU"/>
        </w:rPr>
        <w:t xml:space="preserve"> 2017 </w:t>
      </w:r>
      <w:r>
        <w:rPr>
          <w:lang w:val="ru-RU"/>
        </w:rPr>
        <w:t xml:space="preserve">г., </w:t>
      </w:r>
      <w:r w:rsidRPr="004A3797">
        <w:rPr>
          <w:lang w:val="ru-RU"/>
        </w:rPr>
        <w:t>в результате</w:t>
      </w:r>
      <w:r>
        <w:rPr>
          <w:lang w:val="ru-RU"/>
        </w:rPr>
        <w:t xml:space="preserve"> чего общее число </w:t>
      </w:r>
      <w:r w:rsidRPr="004A3797">
        <w:rPr>
          <w:lang w:val="ru-RU"/>
        </w:rPr>
        <w:t>сотрудник</w:t>
      </w:r>
      <w:r>
        <w:rPr>
          <w:lang w:val="ru-RU"/>
        </w:rPr>
        <w:t xml:space="preserve">ов </w:t>
      </w:r>
      <w:r w:rsidR="006D7196">
        <w:rPr>
          <w:lang w:val="ru-RU"/>
        </w:rPr>
        <w:t xml:space="preserve">будет доведено до </w:t>
      </w:r>
      <w:r w:rsidR="00AB75C2" w:rsidRPr="00471AF9">
        <w:rPr>
          <w:lang w:val="ru-RU"/>
        </w:rPr>
        <w:t>112.</w:t>
      </w:r>
    </w:p>
    <w:p w:rsidR="00AB75C2" w:rsidRPr="002141C9" w:rsidRDefault="00AB75C2" w:rsidP="00FC744C">
      <w:pPr>
        <w:pStyle w:val="ONUME"/>
        <w:rPr>
          <w:lang w:val="ru-RU"/>
        </w:rPr>
      </w:pPr>
      <w:r>
        <w:t>IPOPHL</w:t>
      </w:r>
      <w:r w:rsidRPr="00046508">
        <w:rPr>
          <w:lang w:val="ru-RU"/>
        </w:rPr>
        <w:t xml:space="preserve"> </w:t>
      </w:r>
      <w:r w:rsidR="003B270D">
        <w:rPr>
          <w:lang w:val="ru-RU"/>
        </w:rPr>
        <w:t>имеет продуманную программу</w:t>
      </w:r>
      <w:r w:rsidR="00046508" w:rsidRPr="00046508">
        <w:rPr>
          <w:lang w:val="ru-RU"/>
        </w:rPr>
        <w:t xml:space="preserve"> обучения кадров</w:t>
      </w:r>
      <w:r w:rsidR="003B270D">
        <w:rPr>
          <w:lang w:val="ru-RU"/>
        </w:rPr>
        <w:t xml:space="preserve">, а вся </w:t>
      </w:r>
      <w:r w:rsidR="003B270D" w:rsidRPr="003B270D">
        <w:rPr>
          <w:lang w:val="ru-RU"/>
        </w:rPr>
        <w:t>работ</w:t>
      </w:r>
      <w:r w:rsidR="003B270D">
        <w:rPr>
          <w:lang w:val="ru-RU"/>
        </w:rPr>
        <w:t xml:space="preserve">а </w:t>
      </w:r>
      <w:r w:rsidR="00F27B18">
        <w:rPr>
          <w:lang w:val="ru-RU"/>
        </w:rPr>
        <w:t xml:space="preserve">начинающих </w:t>
      </w:r>
      <w:r w:rsidR="00F27B18" w:rsidRPr="00F27B18">
        <w:rPr>
          <w:lang w:val="ru-RU"/>
        </w:rPr>
        <w:t>эксперт</w:t>
      </w:r>
      <w:r w:rsidR="00F27B18">
        <w:rPr>
          <w:lang w:val="ru-RU"/>
        </w:rPr>
        <w:t xml:space="preserve">ов, прошедших обучение, происходит под </w:t>
      </w:r>
      <w:r w:rsidR="00F27B18" w:rsidRPr="00F27B18">
        <w:rPr>
          <w:lang w:val="ru-RU"/>
        </w:rPr>
        <w:t>контрол</w:t>
      </w:r>
      <w:r w:rsidR="00F27B18">
        <w:rPr>
          <w:lang w:val="ru-RU"/>
        </w:rPr>
        <w:t>ем более опытных специалистов</w:t>
      </w:r>
      <w:r w:rsidRPr="00046508">
        <w:rPr>
          <w:lang w:val="ru-RU"/>
        </w:rPr>
        <w:t xml:space="preserve">.  </w:t>
      </w:r>
      <w:r w:rsidR="00F27B18" w:rsidRPr="002141C9">
        <w:rPr>
          <w:lang w:val="ru-RU"/>
        </w:rPr>
        <w:t>П</w:t>
      </w:r>
      <w:r w:rsidR="00471AF9" w:rsidRPr="002141C9">
        <w:rPr>
          <w:lang w:val="ru-RU"/>
        </w:rPr>
        <w:t>оследн</w:t>
      </w:r>
      <w:r w:rsidR="00F27B18">
        <w:rPr>
          <w:lang w:val="ru-RU"/>
        </w:rPr>
        <w:t>яя</w:t>
      </w:r>
      <w:r w:rsidR="00471AF9" w:rsidRPr="002141C9">
        <w:rPr>
          <w:lang w:val="ru-RU"/>
        </w:rPr>
        <w:t xml:space="preserve"> </w:t>
      </w:r>
      <w:r w:rsidR="00F27B18">
        <w:rPr>
          <w:lang w:val="ru-RU"/>
        </w:rPr>
        <w:t xml:space="preserve">группа </w:t>
      </w:r>
      <w:r w:rsidR="006516C3" w:rsidRPr="002141C9">
        <w:rPr>
          <w:lang w:val="ru-RU"/>
        </w:rPr>
        <w:t>экспертов</w:t>
      </w:r>
      <w:r w:rsidRPr="002141C9">
        <w:rPr>
          <w:lang w:val="ru-RU"/>
        </w:rPr>
        <w:t xml:space="preserve"> </w:t>
      </w:r>
      <w:r w:rsidR="00F27B18">
        <w:rPr>
          <w:lang w:val="ru-RU"/>
        </w:rPr>
        <w:t>завершит первый этап обучения к июню</w:t>
      </w:r>
      <w:r w:rsidRPr="002141C9">
        <w:rPr>
          <w:lang w:val="ru-RU"/>
        </w:rPr>
        <w:t xml:space="preserve"> 2017</w:t>
      </w:r>
      <w:r w:rsidR="00F27B18">
        <w:rPr>
          <w:lang w:val="ru-RU"/>
        </w:rPr>
        <w:t xml:space="preserve"> г. </w:t>
      </w:r>
      <w:r w:rsidR="00471AF9" w:rsidRPr="002141C9">
        <w:rPr>
          <w:lang w:val="ru-RU"/>
        </w:rPr>
        <w:t>и</w:t>
      </w:r>
      <w:r w:rsidRPr="002141C9">
        <w:rPr>
          <w:lang w:val="ru-RU"/>
        </w:rPr>
        <w:t xml:space="preserve"> </w:t>
      </w:r>
      <w:r w:rsidR="00F27B18">
        <w:rPr>
          <w:lang w:val="ru-RU"/>
        </w:rPr>
        <w:t xml:space="preserve">смогут выполнять поиск и экспертизу под </w:t>
      </w:r>
      <w:r w:rsidR="00F27B18" w:rsidRPr="00F27B18">
        <w:rPr>
          <w:lang w:val="ru-RU"/>
        </w:rPr>
        <w:t>надлежащ</w:t>
      </w:r>
      <w:r w:rsidR="00F27B18">
        <w:rPr>
          <w:lang w:val="ru-RU"/>
        </w:rPr>
        <w:t xml:space="preserve">им </w:t>
      </w:r>
      <w:r w:rsidR="00F27B18" w:rsidRPr="00F27B18">
        <w:rPr>
          <w:lang w:val="ru-RU"/>
        </w:rPr>
        <w:t>контрол</w:t>
      </w:r>
      <w:r w:rsidR="00F27B18">
        <w:rPr>
          <w:lang w:val="ru-RU"/>
        </w:rPr>
        <w:t>ем</w:t>
      </w:r>
      <w:r w:rsidRPr="002141C9">
        <w:rPr>
          <w:lang w:val="ru-RU"/>
        </w:rPr>
        <w:t>.</w:t>
      </w:r>
    </w:p>
    <w:p w:rsidR="00AB75C2" w:rsidRPr="00F27B18" w:rsidRDefault="00F27B18" w:rsidP="00FC744C">
      <w:pPr>
        <w:pStyle w:val="ONUME"/>
        <w:rPr>
          <w:lang w:val="ru-RU"/>
        </w:rPr>
      </w:pPr>
      <w:r w:rsidRPr="00F27B18">
        <w:rPr>
          <w:lang w:val="ru-RU"/>
        </w:rPr>
        <w:t>Систем</w:t>
      </w:r>
      <w:r>
        <w:rPr>
          <w:lang w:val="ru-RU"/>
        </w:rPr>
        <w:t xml:space="preserve">а обучения дополняется строгим отбором при найме </w:t>
      </w:r>
      <w:r w:rsidR="00471AF9" w:rsidRPr="00F27B18">
        <w:rPr>
          <w:lang w:val="ru-RU"/>
        </w:rPr>
        <w:t>персонала</w:t>
      </w:r>
      <w:r>
        <w:rPr>
          <w:lang w:val="ru-RU"/>
        </w:rPr>
        <w:t>,</w:t>
      </w:r>
      <w:r w:rsidR="00AB75C2" w:rsidRPr="00F27B18">
        <w:rPr>
          <w:lang w:val="ru-RU"/>
        </w:rPr>
        <w:t xml:space="preserve"> </w:t>
      </w:r>
      <w:r>
        <w:rPr>
          <w:lang w:val="ru-RU"/>
        </w:rPr>
        <w:t xml:space="preserve">обеспечивающим высокий качественный состав новых </w:t>
      </w:r>
      <w:r w:rsidRPr="00F27B18">
        <w:rPr>
          <w:lang w:val="ru-RU"/>
        </w:rPr>
        <w:t>сотрудник</w:t>
      </w:r>
      <w:r>
        <w:rPr>
          <w:lang w:val="ru-RU"/>
        </w:rPr>
        <w:t>ов</w:t>
      </w:r>
      <w:r w:rsidR="00AB75C2" w:rsidRPr="00F27B18">
        <w:rPr>
          <w:lang w:val="ru-RU"/>
        </w:rPr>
        <w:t xml:space="preserve">.  </w:t>
      </w:r>
      <w:r w:rsidR="00AB75C2">
        <w:t>IPOPHL</w:t>
      </w:r>
      <w:r w:rsidR="00AB75C2" w:rsidRPr="00F27B18">
        <w:rPr>
          <w:lang w:val="ru-RU"/>
        </w:rPr>
        <w:t xml:space="preserve"> </w:t>
      </w:r>
      <w:r>
        <w:rPr>
          <w:lang w:val="ru-RU"/>
        </w:rPr>
        <w:t xml:space="preserve">сообщило, что в </w:t>
      </w:r>
      <w:r w:rsidR="00471AF9" w:rsidRPr="00F27B18">
        <w:rPr>
          <w:lang w:val="ru-RU"/>
        </w:rPr>
        <w:t>средн</w:t>
      </w:r>
      <w:r>
        <w:rPr>
          <w:lang w:val="ru-RU"/>
        </w:rPr>
        <w:t>ем</w:t>
      </w:r>
      <w:r w:rsidR="00471AF9" w:rsidRPr="00F27B18">
        <w:rPr>
          <w:lang w:val="ru-RU"/>
        </w:rPr>
        <w:t xml:space="preserve"> </w:t>
      </w:r>
      <w:r>
        <w:rPr>
          <w:lang w:val="ru-RU"/>
        </w:rPr>
        <w:t xml:space="preserve">два вновь принятых кандидатов </w:t>
      </w:r>
      <w:r w:rsidR="00471AF9" w:rsidRPr="00F27B18">
        <w:rPr>
          <w:lang w:val="ru-RU"/>
        </w:rPr>
        <w:t>в</w:t>
      </w:r>
      <w:r w:rsidR="00AB75C2" w:rsidRPr="00F27B18">
        <w:rPr>
          <w:lang w:val="ru-RU"/>
        </w:rPr>
        <w:t xml:space="preserve"> </w:t>
      </w:r>
      <w:r>
        <w:rPr>
          <w:lang w:val="ru-RU"/>
        </w:rPr>
        <w:t xml:space="preserve">каждой группе кандидатов не утверждаются в </w:t>
      </w:r>
      <w:r w:rsidRPr="00F27B18">
        <w:rPr>
          <w:lang w:val="ru-RU"/>
        </w:rPr>
        <w:t>должност</w:t>
      </w:r>
      <w:r>
        <w:rPr>
          <w:lang w:val="ru-RU"/>
        </w:rPr>
        <w:t>и по итогам обучения</w:t>
      </w:r>
      <w:r w:rsidR="00471AF9" w:rsidRPr="00F27B18">
        <w:rPr>
          <w:lang w:val="ru-RU"/>
        </w:rPr>
        <w:t xml:space="preserve"> и</w:t>
      </w:r>
      <w:r w:rsidR="00AB75C2" w:rsidRPr="00F27B18">
        <w:rPr>
          <w:lang w:val="ru-RU"/>
        </w:rPr>
        <w:t xml:space="preserve"> </w:t>
      </w:r>
      <w:r w:rsidR="00471AF9" w:rsidRPr="00F27B18">
        <w:rPr>
          <w:lang w:val="ru-RU"/>
        </w:rPr>
        <w:t>оценк</w:t>
      </w:r>
      <w:r>
        <w:rPr>
          <w:lang w:val="ru-RU"/>
        </w:rPr>
        <w:t>и</w:t>
      </w:r>
      <w:r w:rsidR="00AB75C2" w:rsidRPr="00F27B18">
        <w:rPr>
          <w:lang w:val="ru-RU"/>
        </w:rPr>
        <w:t xml:space="preserve">.  </w:t>
      </w:r>
      <w:r>
        <w:rPr>
          <w:lang w:val="ru-RU"/>
        </w:rPr>
        <w:t xml:space="preserve">Такой уровень </w:t>
      </w:r>
      <w:r w:rsidRPr="00F27B18">
        <w:rPr>
          <w:lang w:val="ru-RU"/>
        </w:rPr>
        <w:t>«</w:t>
      </w:r>
      <w:r>
        <w:rPr>
          <w:lang w:val="ru-RU"/>
        </w:rPr>
        <w:t>отсева</w:t>
      </w:r>
      <w:r w:rsidRPr="00F27B18">
        <w:rPr>
          <w:lang w:val="ru-RU"/>
        </w:rPr>
        <w:t>»</w:t>
      </w:r>
      <w:r>
        <w:rPr>
          <w:lang w:val="ru-RU"/>
        </w:rPr>
        <w:t xml:space="preserve"> </w:t>
      </w:r>
      <w:r w:rsidR="00471AF9" w:rsidRPr="00F27B18">
        <w:rPr>
          <w:lang w:val="ru-RU"/>
        </w:rPr>
        <w:t>также</w:t>
      </w:r>
      <w:r w:rsidR="00AB75C2" w:rsidRPr="00F27B18">
        <w:rPr>
          <w:lang w:val="ru-RU"/>
        </w:rPr>
        <w:t xml:space="preserve"> </w:t>
      </w:r>
      <w:r w:rsidRPr="00F27B18">
        <w:rPr>
          <w:lang w:val="ru-RU"/>
        </w:rPr>
        <w:t>свидетельств</w:t>
      </w:r>
      <w:r>
        <w:rPr>
          <w:lang w:val="ru-RU"/>
        </w:rPr>
        <w:t xml:space="preserve">ует об </w:t>
      </w:r>
      <w:r w:rsidR="00471AF9" w:rsidRPr="00F27B18">
        <w:rPr>
          <w:lang w:val="ru-RU"/>
        </w:rPr>
        <w:t xml:space="preserve">относительно </w:t>
      </w:r>
      <w:r>
        <w:rPr>
          <w:lang w:val="ru-RU"/>
        </w:rPr>
        <w:t xml:space="preserve">высоком уровне </w:t>
      </w:r>
      <w:r w:rsidRPr="00F27B18">
        <w:rPr>
          <w:lang w:val="ru-RU"/>
        </w:rPr>
        <w:t>требовани</w:t>
      </w:r>
      <w:r>
        <w:rPr>
          <w:lang w:val="ru-RU"/>
        </w:rPr>
        <w:t xml:space="preserve">й, применяемых </w:t>
      </w:r>
      <w:r w:rsidRPr="00F27B18">
        <w:rPr>
          <w:lang w:val="ru-RU"/>
        </w:rPr>
        <w:t>ведомств</w:t>
      </w:r>
      <w:r>
        <w:rPr>
          <w:lang w:val="ru-RU"/>
        </w:rPr>
        <w:t xml:space="preserve">ом к кандидатам при приеме на </w:t>
      </w:r>
      <w:r w:rsidRPr="00F27B18">
        <w:rPr>
          <w:lang w:val="ru-RU"/>
        </w:rPr>
        <w:t>работ</w:t>
      </w:r>
      <w:r>
        <w:rPr>
          <w:lang w:val="ru-RU"/>
        </w:rPr>
        <w:t xml:space="preserve">у на </w:t>
      </w:r>
      <w:r w:rsidRPr="00F27B18">
        <w:rPr>
          <w:lang w:val="ru-RU"/>
        </w:rPr>
        <w:t>должност</w:t>
      </w:r>
      <w:r>
        <w:rPr>
          <w:lang w:val="ru-RU"/>
        </w:rPr>
        <w:t xml:space="preserve">ь </w:t>
      </w:r>
      <w:r w:rsidR="00471AF9" w:rsidRPr="00F27B18">
        <w:rPr>
          <w:lang w:val="ru-RU"/>
        </w:rPr>
        <w:t>эксперт</w:t>
      </w:r>
      <w:r>
        <w:rPr>
          <w:lang w:val="ru-RU"/>
        </w:rPr>
        <w:t>а</w:t>
      </w:r>
      <w:r w:rsidR="00AB75C2" w:rsidRPr="00F27B18">
        <w:rPr>
          <w:lang w:val="ru-RU"/>
        </w:rPr>
        <w:t>.</w:t>
      </w:r>
    </w:p>
    <w:p w:rsidR="00AB75C2" w:rsidRPr="00557A66" w:rsidRDefault="00AB75C2" w:rsidP="00607177">
      <w:pPr>
        <w:pStyle w:val="BodyText"/>
        <w:rPr>
          <w:b/>
          <w:lang w:val="ru-RU"/>
        </w:rPr>
      </w:pPr>
      <w:r w:rsidRPr="00557A66">
        <w:rPr>
          <w:b/>
          <w:lang w:val="ru-RU"/>
        </w:rPr>
        <w:t>(</w:t>
      </w:r>
      <w:r>
        <w:rPr>
          <w:b/>
        </w:rPr>
        <w:t>ii</w:t>
      </w:r>
      <w:r w:rsidRPr="00557A66">
        <w:rPr>
          <w:b/>
          <w:lang w:val="ru-RU"/>
        </w:rPr>
        <w:t>)</w:t>
      </w:r>
      <w:r w:rsidRPr="00557A66">
        <w:rPr>
          <w:b/>
          <w:lang w:val="ru-RU"/>
        </w:rPr>
        <w:tab/>
      </w:r>
      <w:r w:rsidR="00557A66" w:rsidRPr="00557A66">
        <w:rPr>
          <w:b/>
          <w:lang w:val="ru-RU"/>
        </w:rPr>
        <w:t>это ведомство или организация должна иметь в своем распоряжении или иметь доступ</w:t>
      </w:r>
      <w:r w:rsidR="00F27B18">
        <w:rPr>
          <w:b/>
          <w:lang w:val="ru-RU"/>
        </w:rPr>
        <w:t>,</w:t>
      </w:r>
      <w:r w:rsidR="00557A66" w:rsidRPr="00557A66">
        <w:rPr>
          <w:b/>
          <w:lang w:val="ru-RU"/>
        </w:rPr>
        <w:t xml:space="preserve"> по крайней мере</w:t>
      </w:r>
      <w:r w:rsidR="00F27B18">
        <w:rPr>
          <w:b/>
          <w:lang w:val="ru-RU"/>
        </w:rPr>
        <w:t>,</w:t>
      </w:r>
      <w:r w:rsidR="00557A66" w:rsidRPr="00557A66">
        <w:rPr>
          <w:b/>
          <w:lang w:val="ru-RU"/>
        </w:rPr>
        <w:t xml:space="preserve"> к минимуму документации, упомянутому в правиле 34 и подобранному соответствующим образом для целей поиска на бумаге, в микроформах или на электронных</w:t>
      </w:r>
      <w:r w:rsidR="00557A66" w:rsidRPr="00686312">
        <w:rPr>
          <w:i/>
          <w:color w:val="000000"/>
          <w:lang w:val="ru-RU"/>
        </w:rPr>
        <w:t xml:space="preserve"> </w:t>
      </w:r>
      <w:r w:rsidR="00557A66" w:rsidRPr="00557A66">
        <w:rPr>
          <w:b/>
          <w:lang w:val="ru-RU"/>
        </w:rPr>
        <w:t>носителях</w:t>
      </w:r>
      <w:r w:rsidRPr="00557A66">
        <w:rPr>
          <w:b/>
          <w:lang w:val="ru-RU"/>
        </w:rPr>
        <w:t>;</w:t>
      </w:r>
    </w:p>
    <w:p w:rsidR="00AB75C2" w:rsidRPr="00046508" w:rsidRDefault="00F27B18" w:rsidP="00FC744C">
      <w:pPr>
        <w:pStyle w:val="ONUME"/>
        <w:rPr>
          <w:lang w:val="ru-RU"/>
        </w:rPr>
      </w:pPr>
      <w:r>
        <w:rPr>
          <w:lang w:val="ru-RU"/>
        </w:rPr>
        <w:t>Эксперты</w:t>
      </w:r>
      <w:r w:rsidR="00046508" w:rsidRPr="00046508">
        <w:rPr>
          <w:lang w:val="ru-RU"/>
        </w:rPr>
        <w:t xml:space="preserve"> </w:t>
      </w:r>
      <w:r w:rsidR="00046508">
        <w:t>IPOPHL</w:t>
      </w:r>
      <w:r w:rsidR="00AB75C2" w:rsidRPr="00046508">
        <w:rPr>
          <w:lang w:val="ru-RU"/>
        </w:rPr>
        <w:t xml:space="preserve"> </w:t>
      </w:r>
      <w:r>
        <w:rPr>
          <w:lang w:val="ru-RU"/>
        </w:rPr>
        <w:t xml:space="preserve">используют специализированные </w:t>
      </w:r>
      <w:r w:rsidR="006D7196" w:rsidRPr="006D7196">
        <w:rPr>
          <w:lang w:val="ru-RU"/>
        </w:rPr>
        <w:t>коммерческ</w:t>
      </w:r>
      <w:r w:rsidR="006D7196">
        <w:rPr>
          <w:lang w:val="ru-RU"/>
        </w:rPr>
        <w:t>ие</w:t>
      </w:r>
      <w:r>
        <w:rPr>
          <w:lang w:val="ru-RU"/>
        </w:rPr>
        <w:t xml:space="preserve"> </w:t>
      </w:r>
      <w:r w:rsidRPr="00F27B18">
        <w:rPr>
          <w:lang w:val="ru-RU"/>
        </w:rPr>
        <w:t>средств</w:t>
      </w:r>
      <w:r>
        <w:rPr>
          <w:lang w:val="ru-RU"/>
        </w:rPr>
        <w:t xml:space="preserve">а </w:t>
      </w:r>
      <w:r w:rsidR="00471AF9" w:rsidRPr="00046508">
        <w:rPr>
          <w:lang w:val="ru-RU"/>
        </w:rPr>
        <w:t>поиск</w:t>
      </w:r>
      <w:r>
        <w:rPr>
          <w:lang w:val="ru-RU"/>
        </w:rPr>
        <w:t>а</w:t>
      </w:r>
      <w:r w:rsidR="00471AF9" w:rsidRPr="00046508">
        <w:rPr>
          <w:lang w:val="ru-RU"/>
        </w:rPr>
        <w:t xml:space="preserve">, </w:t>
      </w:r>
      <w:r>
        <w:rPr>
          <w:lang w:val="ru-RU"/>
        </w:rPr>
        <w:t xml:space="preserve">такие как </w:t>
      </w:r>
      <w:r>
        <w:t>Thomson</w:t>
      </w:r>
      <w:r w:rsidRPr="00F27B18">
        <w:rPr>
          <w:lang w:val="ru-RU"/>
        </w:rPr>
        <w:t xml:space="preserve"> </w:t>
      </w:r>
      <w:r>
        <w:t>Innovation</w:t>
      </w:r>
      <w:r w:rsidRPr="00F27B18">
        <w:rPr>
          <w:lang w:val="ru-RU"/>
        </w:rPr>
        <w:t xml:space="preserve"> </w:t>
      </w:r>
      <w:r w:rsidR="00471AF9" w:rsidRPr="00046508">
        <w:rPr>
          <w:lang w:val="ru-RU"/>
        </w:rPr>
        <w:t>и</w:t>
      </w:r>
      <w:r w:rsidR="00AB75C2" w:rsidRPr="00046508">
        <w:rPr>
          <w:lang w:val="ru-RU"/>
        </w:rPr>
        <w:t xml:space="preserve"> </w:t>
      </w:r>
      <w:r>
        <w:t>WIPS</w:t>
      </w:r>
      <w:r w:rsidRPr="00F27B18">
        <w:rPr>
          <w:lang w:val="ru-RU"/>
        </w:rPr>
        <w:t xml:space="preserve"> </w:t>
      </w:r>
      <w:r>
        <w:t>Global</w:t>
      </w:r>
      <w:r w:rsidR="00AB75C2" w:rsidRPr="00046508">
        <w:rPr>
          <w:lang w:val="ru-RU"/>
        </w:rPr>
        <w:t xml:space="preserve">, </w:t>
      </w:r>
      <w:r w:rsidR="00471AF9" w:rsidRPr="00046508">
        <w:rPr>
          <w:lang w:val="ru-RU"/>
        </w:rPr>
        <w:t>а также</w:t>
      </w:r>
      <w:r w:rsidR="00AB75C2" w:rsidRPr="00046508">
        <w:rPr>
          <w:lang w:val="ru-RU"/>
        </w:rPr>
        <w:t xml:space="preserve"> </w:t>
      </w:r>
      <w:r>
        <w:rPr>
          <w:lang w:val="ru-RU"/>
        </w:rPr>
        <w:t>открытые базы данных</w:t>
      </w:r>
      <w:r w:rsidR="00471AF9" w:rsidRPr="00046508">
        <w:rPr>
          <w:lang w:val="ru-RU"/>
        </w:rPr>
        <w:t xml:space="preserve">, например, </w:t>
      </w:r>
      <w:r>
        <w:rPr>
          <w:lang w:val="ru-RU"/>
        </w:rPr>
        <w:t xml:space="preserve">базы </w:t>
      </w:r>
      <w:r w:rsidR="00471AF9" w:rsidRPr="00046508">
        <w:rPr>
          <w:lang w:val="ru-RU"/>
        </w:rPr>
        <w:t>ВПТЗ США</w:t>
      </w:r>
      <w:r w:rsidR="00AB75C2" w:rsidRPr="00046508">
        <w:rPr>
          <w:lang w:val="ru-RU"/>
        </w:rPr>
        <w:t xml:space="preserve">, </w:t>
      </w:r>
      <w:r w:rsidR="00AB75C2">
        <w:t>J</w:t>
      </w:r>
      <w:r w:rsidR="00AB75C2" w:rsidRPr="00046508">
        <w:rPr>
          <w:lang w:val="ru-RU"/>
        </w:rPr>
        <w:t>-</w:t>
      </w:r>
      <w:r w:rsidR="00AB75C2">
        <w:t>PLATPLAT</w:t>
      </w:r>
      <w:r w:rsidR="00AB75C2" w:rsidRPr="00046508">
        <w:rPr>
          <w:lang w:val="ru-RU"/>
        </w:rPr>
        <w:t xml:space="preserve">, </w:t>
      </w:r>
      <w:r w:rsidR="00AB75C2">
        <w:t>AUSPAT</w:t>
      </w:r>
      <w:r w:rsidR="00AB75C2" w:rsidRPr="00046508">
        <w:rPr>
          <w:lang w:val="ru-RU"/>
        </w:rPr>
        <w:t xml:space="preserve">, </w:t>
      </w:r>
      <w:proofErr w:type="spellStart"/>
      <w:r w:rsidR="00AB75C2">
        <w:t>Espacenet</w:t>
      </w:r>
      <w:proofErr w:type="spellEnd"/>
      <w:r w:rsidR="00AB75C2" w:rsidRPr="00046508">
        <w:rPr>
          <w:lang w:val="ru-RU"/>
        </w:rPr>
        <w:t xml:space="preserve">, </w:t>
      </w:r>
      <w:r w:rsidRPr="00F27B18">
        <w:rPr>
          <w:lang w:val="ru-RU"/>
        </w:rPr>
        <w:t>Google Patents</w:t>
      </w:r>
      <w:r w:rsidR="00AB75C2" w:rsidRPr="00046508">
        <w:rPr>
          <w:lang w:val="ru-RU"/>
        </w:rPr>
        <w:t xml:space="preserve">, </w:t>
      </w:r>
      <w:r w:rsidR="00AB75C2">
        <w:t>OPSIN</w:t>
      </w:r>
      <w:r w:rsidR="00AB75C2" w:rsidRPr="00046508">
        <w:rPr>
          <w:lang w:val="ru-RU"/>
        </w:rPr>
        <w:t xml:space="preserve">, </w:t>
      </w:r>
      <w:r w:rsidR="00AB75C2">
        <w:t>NCBI</w:t>
      </w:r>
      <w:r w:rsidR="00AB75C2" w:rsidRPr="00046508">
        <w:rPr>
          <w:lang w:val="ru-RU"/>
        </w:rPr>
        <w:t xml:space="preserve">, </w:t>
      </w:r>
      <w:r w:rsidR="00AB75C2">
        <w:t>EMBLEBI</w:t>
      </w:r>
      <w:r w:rsidR="00AB75C2" w:rsidRPr="00046508">
        <w:rPr>
          <w:lang w:val="ru-RU"/>
        </w:rPr>
        <w:t xml:space="preserve">, </w:t>
      </w:r>
      <w:r w:rsidR="00AB75C2">
        <w:t>LENS</w:t>
      </w:r>
      <w:r w:rsidR="00AB75C2" w:rsidRPr="00046508">
        <w:rPr>
          <w:lang w:val="ru-RU"/>
        </w:rPr>
        <w:t xml:space="preserve"> </w:t>
      </w:r>
      <w:r w:rsidR="00471AF9" w:rsidRPr="00046508">
        <w:rPr>
          <w:lang w:val="ru-RU"/>
        </w:rPr>
        <w:t>и</w:t>
      </w:r>
      <w:r w:rsidR="00AB75C2" w:rsidRPr="00046508">
        <w:rPr>
          <w:lang w:val="ru-RU"/>
        </w:rPr>
        <w:t xml:space="preserve"> </w:t>
      </w:r>
      <w:r w:rsidR="00AB75C2">
        <w:t>PATENTSCOPE</w:t>
      </w:r>
      <w:r w:rsidR="00AB75C2" w:rsidRPr="00046508">
        <w:rPr>
          <w:lang w:val="ru-RU"/>
        </w:rPr>
        <w:t>.</w:t>
      </w:r>
    </w:p>
    <w:p w:rsidR="00AB75C2" w:rsidRPr="0010211B" w:rsidRDefault="00F27B18" w:rsidP="00FC744C">
      <w:pPr>
        <w:pStyle w:val="ONUME"/>
        <w:rPr>
          <w:lang w:val="ru-RU"/>
        </w:rPr>
      </w:pPr>
      <w:r w:rsidRPr="00471AF9">
        <w:rPr>
          <w:lang w:val="ru-RU"/>
        </w:rPr>
        <w:t xml:space="preserve">Представляется, что </w:t>
      </w:r>
      <w:r w:rsidR="00D845C5" w:rsidRPr="00F27B18">
        <w:rPr>
          <w:lang w:val="ru-RU"/>
        </w:rPr>
        <w:t>информаци</w:t>
      </w:r>
      <w:r w:rsidR="00D845C5">
        <w:rPr>
          <w:lang w:val="ru-RU"/>
        </w:rPr>
        <w:t xml:space="preserve">онные </w:t>
      </w:r>
      <w:r w:rsidR="00D845C5" w:rsidRPr="00F27B18">
        <w:rPr>
          <w:lang w:val="ru-RU"/>
        </w:rPr>
        <w:t>сервис</w:t>
      </w:r>
      <w:r w:rsidR="00D845C5">
        <w:rPr>
          <w:lang w:val="ru-RU"/>
        </w:rPr>
        <w:t xml:space="preserve">ы, на </w:t>
      </w:r>
      <w:r w:rsidR="00D845C5" w:rsidRPr="00D845C5">
        <w:rPr>
          <w:lang w:val="ru-RU"/>
        </w:rPr>
        <w:t>котор</w:t>
      </w:r>
      <w:r w:rsidR="00D845C5">
        <w:rPr>
          <w:lang w:val="ru-RU"/>
        </w:rPr>
        <w:t xml:space="preserve">ые </w:t>
      </w:r>
      <w:r w:rsidR="00D845C5" w:rsidRPr="00D845C5">
        <w:rPr>
          <w:lang w:val="ru-RU"/>
        </w:rPr>
        <w:t>ведомств</w:t>
      </w:r>
      <w:r w:rsidR="00D845C5">
        <w:rPr>
          <w:lang w:val="ru-RU"/>
        </w:rPr>
        <w:t xml:space="preserve">о </w:t>
      </w:r>
      <w:r w:rsidRPr="00F27B18">
        <w:rPr>
          <w:lang w:val="ru-RU"/>
        </w:rPr>
        <w:t>подпис</w:t>
      </w:r>
      <w:r w:rsidR="00D845C5">
        <w:rPr>
          <w:lang w:val="ru-RU"/>
        </w:rPr>
        <w:t xml:space="preserve">ано </w:t>
      </w:r>
      <w:r w:rsidR="00D845C5" w:rsidRPr="00D845C5">
        <w:rPr>
          <w:lang w:val="ru-RU"/>
        </w:rPr>
        <w:t>в настоящее время</w:t>
      </w:r>
      <w:r w:rsidR="00D845C5">
        <w:rPr>
          <w:lang w:val="ru-RU"/>
        </w:rPr>
        <w:t>,</w:t>
      </w:r>
      <w:r>
        <w:rPr>
          <w:lang w:val="ru-RU"/>
        </w:rPr>
        <w:t xml:space="preserve"> отвечают </w:t>
      </w:r>
      <w:r w:rsidR="00471AF9" w:rsidRPr="00471AF9">
        <w:rPr>
          <w:lang w:val="ru-RU"/>
        </w:rPr>
        <w:t>требования</w:t>
      </w:r>
      <w:r>
        <w:rPr>
          <w:lang w:val="ru-RU"/>
        </w:rPr>
        <w:t xml:space="preserve">м доступности минимума </w:t>
      </w:r>
      <w:r w:rsidRPr="00471AF9">
        <w:rPr>
          <w:lang w:val="ru-RU"/>
        </w:rPr>
        <w:t>документаци</w:t>
      </w:r>
      <w:r w:rsidR="006D7196">
        <w:rPr>
          <w:lang w:val="ru-RU"/>
        </w:rPr>
        <w:t>и</w:t>
      </w:r>
      <w:r w:rsidR="00AB75C2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Кроме того</w:t>
      </w:r>
      <w:r>
        <w:rPr>
          <w:lang w:val="ru-RU"/>
        </w:rPr>
        <w:t>,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в ближайшем будущем </w:t>
      </w:r>
      <w:r w:rsidRPr="00F27B18">
        <w:rPr>
          <w:lang w:val="ru-RU"/>
        </w:rPr>
        <w:t>ведомств</w:t>
      </w:r>
      <w:r>
        <w:rPr>
          <w:lang w:val="ru-RU"/>
        </w:rPr>
        <w:t xml:space="preserve">о планирует подписаться на </w:t>
      </w:r>
      <w:proofErr w:type="spellStart"/>
      <w:r w:rsidR="00AB75C2">
        <w:t>EPOQUENet</w:t>
      </w:r>
      <w:proofErr w:type="spellEnd"/>
      <w:r w:rsidR="00AB75C2" w:rsidRPr="00471AF9">
        <w:rPr>
          <w:lang w:val="ru-RU"/>
        </w:rPr>
        <w:t xml:space="preserve">, </w:t>
      </w:r>
      <w:r w:rsidR="00AB75C2">
        <w:t>STN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AB75C2">
        <w:t>IEEE</w:t>
      </w:r>
      <w:r>
        <w:rPr>
          <w:lang w:val="ru-RU"/>
        </w:rPr>
        <w:t xml:space="preserve">, и </w:t>
      </w:r>
      <w:r w:rsidRPr="00F27B18">
        <w:rPr>
          <w:lang w:val="ru-RU"/>
        </w:rPr>
        <w:t>необходим</w:t>
      </w:r>
      <w:r>
        <w:rPr>
          <w:lang w:val="ru-RU"/>
        </w:rPr>
        <w:t xml:space="preserve">ой для этого </w:t>
      </w:r>
      <w:r w:rsidR="00471AF9" w:rsidRPr="00471AF9">
        <w:rPr>
          <w:lang w:val="ru-RU"/>
        </w:rPr>
        <w:t xml:space="preserve">обучение </w:t>
      </w:r>
      <w:r>
        <w:rPr>
          <w:lang w:val="ru-RU"/>
        </w:rPr>
        <w:t xml:space="preserve">состоится </w:t>
      </w:r>
      <w:r w:rsidR="00471AF9" w:rsidRPr="00471AF9">
        <w:rPr>
          <w:lang w:val="ru-RU"/>
        </w:rPr>
        <w:t>позднее</w:t>
      </w:r>
      <w:r w:rsidR="00AB75C2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 этом году</w:t>
      </w:r>
      <w:r w:rsidR="00AB75C2" w:rsidRPr="00471AF9">
        <w:rPr>
          <w:lang w:val="ru-RU"/>
        </w:rPr>
        <w:t xml:space="preserve">.  </w:t>
      </w:r>
      <w:r w:rsidRPr="00F27B18">
        <w:rPr>
          <w:lang w:val="ru-RU"/>
        </w:rPr>
        <w:t>Подпис</w:t>
      </w:r>
      <w:r>
        <w:rPr>
          <w:lang w:val="ru-RU"/>
        </w:rPr>
        <w:t xml:space="preserve">ка </w:t>
      </w:r>
      <w:r w:rsidR="00D845C5">
        <w:rPr>
          <w:lang w:val="ru-RU"/>
        </w:rPr>
        <w:t xml:space="preserve">на эти </w:t>
      </w:r>
      <w:r w:rsidR="00D845C5" w:rsidRPr="00D845C5">
        <w:rPr>
          <w:lang w:val="ru-RU"/>
        </w:rPr>
        <w:t>сервис</w:t>
      </w:r>
      <w:r w:rsidR="00D845C5">
        <w:rPr>
          <w:lang w:val="ru-RU"/>
        </w:rPr>
        <w:t xml:space="preserve">ы даст </w:t>
      </w:r>
      <w:r w:rsidR="00AB75C2">
        <w:t>IPOPHL</w:t>
      </w:r>
      <w:r w:rsidR="00AB75C2" w:rsidRPr="0010211B">
        <w:rPr>
          <w:lang w:val="ru-RU"/>
        </w:rPr>
        <w:t xml:space="preserve"> </w:t>
      </w:r>
      <w:r w:rsidR="00471AF9" w:rsidRPr="0010211B">
        <w:rPr>
          <w:lang w:val="ru-RU"/>
        </w:rPr>
        <w:t>доступ</w:t>
      </w:r>
      <w:r w:rsidR="00AB75C2" w:rsidRPr="0010211B">
        <w:rPr>
          <w:lang w:val="ru-RU"/>
        </w:rPr>
        <w:t xml:space="preserve"> </w:t>
      </w:r>
      <w:r w:rsidR="00D845C5">
        <w:rPr>
          <w:lang w:val="ru-RU"/>
        </w:rPr>
        <w:t xml:space="preserve">к </w:t>
      </w:r>
      <w:r w:rsidR="00471AF9" w:rsidRPr="0010211B">
        <w:rPr>
          <w:lang w:val="ru-RU"/>
        </w:rPr>
        <w:t>некотор</w:t>
      </w:r>
      <w:r w:rsidR="00D845C5">
        <w:rPr>
          <w:lang w:val="ru-RU"/>
        </w:rPr>
        <w:t xml:space="preserve">ым весьма </w:t>
      </w:r>
      <w:r w:rsidR="00D845C5" w:rsidRPr="00D845C5">
        <w:rPr>
          <w:color w:val="1C1C1C"/>
          <w:szCs w:val="22"/>
          <w:lang w:val="ru-RU"/>
        </w:rPr>
        <w:t>авто</w:t>
      </w:r>
      <w:r w:rsidR="00D845C5">
        <w:rPr>
          <w:color w:val="1C1C1C"/>
          <w:szCs w:val="22"/>
          <w:lang w:val="ru-RU"/>
        </w:rPr>
        <w:t xml:space="preserve">ритетным </w:t>
      </w:r>
      <w:r w:rsidR="00D845C5">
        <w:rPr>
          <w:lang w:val="ru-RU"/>
        </w:rPr>
        <w:t>базам</w:t>
      </w:r>
      <w:r w:rsidR="00471AF9" w:rsidRPr="0010211B">
        <w:rPr>
          <w:lang w:val="ru-RU"/>
        </w:rPr>
        <w:t xml:space="preserve"> данных </w:t>
      </w:r>
      <w:r w:rsidR="00D845C5">
        <w:rPr>
          <w:lang w:val="ru-RU"/>
        </w:rPr>
        <w:t xml:space="preserve">для </w:t>
      </w:r>
      <w:r w:rsidR="00D845C5" w:rsidRPr="00D845C5">
        <w:rPr>
          <w:szCs w:val="22"/>
          <w:lang w:val="ru-RU"/>
        </w:rPr>
        <w:t>патент</w:t>
      </w:r>
      <w:r w:rsidR="00D845C5">
        <w:rPr>
          <w:lang w:val="ru-RU"/>
        </w:rPr>
        <w:t>ного поиска</w:t>
      </w:r>
      <w:r w:rsidR="00AB75C2" w:rsidRPr="0010211B">
        <w:rPr>
          <w:lang w:val="ru-RU"/>
        </w:rPr>
        <w:t xml:space="preserve"> </w:t>
      </w:r>
      <w:r w:rsidR="00471AF9" w:rsidRPr="0010211B">
        <w:rPr>
          <w:lang w:val="ru-RU"/>
        </w:rPr>
        <w:t>и</w:t>
      </w:r>
      <w:r w:rsidR="00AB75C2" w:rsidRPr="0010211B">
        <w:rPr>
          <w:lang w:val="ru-RU"/>
        </w:rPr>
        <w:t xml:space="preserve"> </w:t>
      </w:r>
      <w:r w:rsidR="00D845C5">
        <w:rPr>
          <w:lang w:val="ru-RU"/>
        </w:rPr>
        <w:t xml:space="preserve">позволит </w:t>
      </w:r>
      <w:r w:rsidR="00D845C5" w:rsidRPr="00D845C5">
        <w:rPr>
          <w:lang w:val="ru-RU"/>
        </w:rPr>
        <w:t>дополнительн</w:t>
      </w:r>
      <w:r w:rsidR="00D845C5">
        <w:rPr>
          <w:lang w:val="ru-RU"/>
        </w:rPr>
        <w:t xml:space="preserve">о повысить </w:t>
      </w:r>
      <w:r w:rsidR="00D845C5" w:rsidRPr="00D845C5">
        <w:rPr>
          <w:lang w:val="ru-RU"/>
        </w:rPr>
        <w:t>объе</w:t>
      </w:r>
      <w:r w:rsidR="00D845C5">
        <w:rPr>
          <w:lang w:val="ru-RU"/>
        </w:rPr>
        <w:t xml:space="preserve">м и </w:t>
      </w:r>
      <w:r w:rsidR="00471AF9" w:rsidRPr="0010211B">
        <w:rPr>
          <w:lang w:val="ru-RU"/>
        </w:rPr>
        <w:t>качество</w:t>
      </w:r>
      <w:r w:rsidR="00AB75C2" w:rsidRPr="0010211B">
        <w:rPr>
          <w:lang w:val="ru-RU"/>
        </w:rPr>
        <w:t xml:space="preserve"> </w:t>
      </w:r>
      <w:r w:rsidR="00D845C5">
        <w:rPr>
          <w:lang w:val="ru-RU"/>
        </w:rPr>
        <w:t>проводимого поиска</w:t>
      </w:r>
      <w:r w:rsidR="00AB75C2" w:rsidRPr="0010211B">
        <w:rPr>
          <w:lang w:val="ru-RU"/>
        </w:rPr>
        <w:t>.</w:t>
      </w:r>
    </w:p>
    <w:p w:rsidR="00AB75C2" w:rsidRPr="00D845C5" w:rsidRDefault="00D845C5" w:rsidP="00FC744C">
      <w:pPr>
        <w:pStyle w:val="ONUME"/>
        <w:rPr>
          <w:lang w:val="ru-RU"/>
        </w:rPr>
      </w:pPr>
      <w:r>
        <w:rPr>
          <w:lang w:val="ru-RU"/>
        </w:rPr>
        <w:t xml:space="preserve">До </w:t>
      </w:r>
      <w:r w:rsidR="00471AF9" w:rsidRPr="00D845C5">
        <w:rPr>
          <w:lang w:val="ru-RU"/>
        </w:rPr>
        <w:t>наш</w:t>
      </w:r>
      <w:r>
        <w:rPr>
          <w:lang w:val="ru-RU"/>
        </w:rPr>
        <w:t>его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>посещения</w:t>
      </w:r>
      <w:r w:rsidR="00AB75C2" w:rsidRPr="00D845C5">
        <w:rPr>
          <w:lang w:val="ru-RU"/>
        </w:rPr>
        <w:t xml:space="preserve"> </w:t>
      </w:r>
      <w:r w:rsidR="00AB75C2">
        <w:t>IPOPHL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>направило нам поисковую</w:t>
      </w:r>
      <w:r w:rsidRPr="00D845C5">
        <w:rPr>
          <w:lang w:val="ru-RU"/>
        </w:rPr>
        <w:t xml:space="preserve"> документ</w:t>
      </w:r>
      <w:r>
        <w:rPr>
          <w:lang w:val="ru-RU"/>
        </w:rPr>
        <w:t xml:space="preserve">ацию по восьми </w:t>
      </w:r>
      <w:r w:rsidRPr="00D845C5">
        <w:rPr>
          <w:rFonts w:eastAsia="Calibri"/>
          <w:lang w:val="ru-RU"/>
        </w:rPr>
        <w:t>заяв</w:t>
      </w:r>
      <w:r>
        <w:rPr>
          <w:lang w:val="ru-RU"/>
        </w:rPr>
        <w:t xml:space="preserve">кам, относящимся к широкому спектру </w:t>
      </w:r>
      <w:r w:rsidR="00471AF9" w:rsidRPr="00D845C5">
        <w:rPr>
          <w:lang w:val="ru-RU"/>
        </w:rPr>
        <w:t>технологий</w:t>
      </w:r>
      <w:r w:rsidR="00AB75C2" w:rsidRPr="00D845C5">
        <w:rPr>
          <w:lang w:val="ru-RU"/>
        </w:rPr>
        <w:t xml:space="preserve">.  </w:t>
      </w:r>
      <w:r w:rsidR="00471AF9" w:rsidRPr="00D845C5">
        <w:rPr>
          <w:lang w:val="ru-RU"/>
        </w:rPr>
        <w:t xml:space="preserve">В частности, </w:t>
      </w:r>
      <w:r>
        <w:rPr>
          <w:lang w:val="ru-RU"/>
        </w:rPr>
        <w:t xml:space="preserve">в поисковой </w:t>
      </w:r>
      <w:r w:rsidRPr="00D845C5">
        <w:rPr>
          <w:lang w:val="ru-RU"/>
        </w:rPr>
        <w:t>документ</w:t>
      </w:r>
      <w:r>
        <w:rPr>
          <w:lang w:val="ru-RU"/>
        </w:rPr>
        <w:t>ации</w:t>
      </w:r>
      <w:r w:rsidR="00AB75C2" w:rsidRPr="00D845C5">
        <w:rPr>
          <w:lang w:val="ru-RU"/>
        </w:rPr>
        <w:t xml:space="preserve"> </w:t>
      </w:r>
      <w:r w:rsidRPr="00D845C5">
        <w:rPr>
          <w:lang w:val="ru-RU"/>
        </w:rPr>
        <w:t>содерж</w:t>
      </w:r>
      <w:r>
        <w:rPr>
          <w:lang w:val="ru-RU"/>
        </w:rPr>
        <w:t xml:space="preserve">алось </w:t>
      </w:r>
      <w:r w:rsidR="00471AF9" w:rsidRPr="00D845C5">
        <w:rPr>
          <w:lang w:val="ru-RU"/>
        </w:rPr>
        <w:t>детальн</w:t>
      </w:r>
      <w:r>
        <w:rPr>
          <w:lang w:val="ru-RU"/>
        </w:rPr>
        <w:t>ое описание поисковых стратегий</w:t>
      </w:r>
      <w:r w:rsidR="00AB75C2" w:rsidRPr="00D845C5">
        <w:rPr>
          <w:lang w:val="ru-RU"/>
        </w:rPr>
        <w:t xml:space="preserve">, </w:t>
      </w:r>
      <w:r w:rsidR="00471AF9" w:rsidRPr="00D845C5">
        <w:rPr>
          <w:lang w:val="ru-RU"/>
        </w:rPr>
        <w:t>включая</w:t>
      </w:r>
      <w:r w:rsidR="00AB75C2" w:rsidRPr="00D845C5">
        <w:rPr>
          <w:lang w:val="ru-RU"/>
        </w:rPr>
        <w:t xml:space="preserve"> </w:t>
      </w:r>
      <w:r w:rsidRPr="00D845C5">
        <w:rPr>
          <w:lang w:val="ru-RU"/>
        </w:rPr>
        <w:t>определени</w:t>
      </w:r>
      <w:r>
        <w:rPr>
          <w:lang w:val="ru-RU"/>
        </w:rPr>
        <w:t xml:space="preserve">е класса </w:t>
      </w:r>
      <w:r w:rsidR="00471AF9" w:rsidRPr="00D845C5">
        <w:rPr>
          <w:lang w:val="ru-RU"/>
        </w:rPr>
        <w:t>МПК и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>ключевые слова</w:t>
      </w:r>
      <w:r w:rsidR="00AB75C2" w:rsidRPr="00D845C5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Pr="00D845C5">
        <w:rPr>
          <w:lang w:val="ru-RU"/>
        </w:rPr>
        <w:t>свидетельств</w:t>
      </w:r>
      <w:r>
        <w:rPr>
          <w:lang w:val="ru-RU"/>
        </w:rPr>
        <w:t xml:space="preserve">овало о </w:t>
      </w:r>
      <w:r w:rsidRPr="00D845C5">
        <w:rPr>
          <w:snapToGrid w:val="0"/>
          <w:lang w:val="ru-RU"/>
        </w:rPr>
        <w:t>применени</w:t>
      </w:r>
      <w:r>
        <w:rPr>
          <w:lang w:val="ru-RU"/>
        </w:rPr>
        <w:t xml:space="preserve">и упомянутых выше </w:t>
      </w:r>
      <w:r w:rsidR="00471AF9" w:rsidRPr="00D845C5">
        <w:rPr>
          <w:lang w:val="ru-RU"/>
        </w:rPr>
        <w:t>поиск</w:t>
      </w:r>
      <w:r>
        <w:rPr>
          <w:lang w:val="ru-RU"/>
        </w:rPr>
        <w:t xml:space="preserve">овых </w:t>
      </w:r>
      <w:r w:rsidRPr="00D845C5">
        <w:rPr>
          <w:lang w:val="ru-RU"/>
        </w:rPr>
        <w:t>средств</w:t>
      </w:r>
      <w:r w:rsidR="00AB75C2" w:rsidRPr="00D845C5">
        <w:rPr>
          <w:lang w:val="ru-RU"/>
        </w:rPr>
        <w:t>/</w:t>
      </w:r>
      <w:r>
        <w:rPr>
          <w:lang w:val="ru-RU"/>
        </w:rPr>
        <w:t>баз данных</w:t>
      </w:r>
      <w:r w:rsidR="00AB75C2" w:rsidRPr="00D845C5">
        <w:rPr>
          <w:lang w:val="ru-RU"/>
        </w:rPr>
        <w:t xml:space="preserve">.  </w:t>
      </w:r>
      <w:r w:rsidR="00471AF9" w:rsidRPr="00D845C5">
        <w:rPr>
          <w:lang w:val="ru-RU"/>
        </w:rPr>
        <w:t xml:space="preserve">В </w:t>
      </w:r>
      <w:r>
        <w:rPr>
          <w:lang w:val="ru-RU"/>
        </w:rPr>
        <w:t xml:space="preserve">ходе </w:t>
      </w:r>
      <w:r w:rsidR="00471AF9" w:rsidRPr="00D845C5">
        <w:rPr>
          <w:lang w:val="ru-RU"/>
        </w:rPr>
        <w:t>наш</w:t>
      </w:r>
      <w:r>
        <w:rPr>
          <w:lang w:val="ru-RU"/>
        </w:rPr>
        <w:t>его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>посещения</w:t>
      </w:r>
      <w:r w:rsidR="00EC6D94" w:rsidRPr="00D845C5">
        <w:rPr>
          <w:lang w:val="ru-RU"/>
        </w:rPr>
        <w:t xml:space="preserve"> </w:t>
      </w:r>
      <w:r>
        <w:rPr>
          <w:lang w:val="ru-RU"/>
        </w:rPr>
        <w:t>эксперты</w:t>
      </w:r>
      <w:r w:rsidR="00AB75C2" w:rsidRPr="00D845C5">
        <w:rPr>
          <w:lang w:val="ru-RU"/>
        </w:rPr>
        <w:t xml:space="preserve"> </w:t>
      </w:r>
      <w:r w:rsidR="00AB75C2">
        <w:t>IPOPHL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 xml:space="preserve">провели для нас демонстрацию поисковых </w:t>
      </w:r>
      <w:r w:rsidRPr="00D845C5">
        <w:rPr>
          <w:lang w:val="ru-RU"/>
        </w:rPr>
        <w:t>процедур</w:t>
      </w:r>
      <w:r>
        <w:rPr>
          <w:lang w:val="ru-RU"/>
        </w:rPr>
        <w:t xml:space="preserve"> </w:t>
      </w:r>
      <w:r w:rsidRPr="00D845C5">
        <w:rPr>
          <w:lang w:val="ru-RU"/>
        </w:rPr>
        <w:t>в области</w:t>
      </w:r>
      <w:r>
        <w:rPr>
          <w:lang w:val="ru-RU"/>
        </w:rPr>
        <w:t xml:space="preserve"> механики</w:t>
      </w:r>
      <w:r w:rsidR="00AB75C2" w:rsidRPr="00D845C5">
        <w:rPr>
          <w:lang w:val="ru-RU"/>
        </w:rPr>
        <w:t xml:space="preserve"> </w:t>
      </w:r>
      <w:r w:rsidR="00471AF9" w:rsidRPr="00D845C5">
        <w:rPr>
          <w:lang w:val="ru-RU"/>
        </w:rPr>
        <w:t>и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>химии</w:t>
      </w:r>
      <w:r w:rsidR="00AB75C2" w:rsidRPr="00D845C5">
        <w:rPr>
          <w:lang w:val="ru-RU"/>
        </w:rPr>
        <w:t xml:space="preserve">.  </w:t>
      </w:r>
      <w:r w:rsidR="00AB75C2">
        <w:t>IPOPHL</w:t>
      </w:r>
      <w:r w:rsidR="00AB75C2" w:rsidRPr="00D845C5">
        <w:rPr>
          <w:lang w:val="ru-RU"/>
        </w:rPr>
        <w:t xml:space="preserve"> </w:t>
      </w:r>
      <w:r w:rsidR="00471AF9" w:rsidRPr="00D845C5">
        <w:rPr>
          <w:lang w:val="ru-RU"/>
        </w:rPr>
        <w:t>также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 xml:space="preserve">применяет практику </w:t>
      </w:r>
      <w:r w:rsidRPr="00D845C5">
        <w:rPr>
          <w:lang w:val="ru-RU"/>
        </w:rPr>
        <w:t>формировани</w:t>
      </w:r>
      <w:r>
        <w:rPr>
          <w:lang w:val="ru-RU"/>
        </w:rPr>
        <w:t>я при проведении каждого</w:t>
      </w:r>
      <w:r w:rsidRPr="00D845C5">
        <w:rPr>
          <w:lang w:val="ru-RU"/>
        </w:rPr>
        <w:t xml:space="preserve"> поиск</w:t>
      </w:r>
      <w:r>
        <w:rPr>
          <w:lang w:val="ru-RU"/>
        </w:rPr>
        <w:t>а</w:t>
      </w:r>
      <w:r w:rsidRPr="00D845C5">
        <w:rPr>
          <w:lang w:val="ru-RU"/>
        </w:rPr>
        <w:t xml:space="preserve"> </w:t>
      </w:r>
      <w:r>
        <w:rPr>
          <w:lang w:val="ru-RU"/>
        </w:rPr>
        <w:t xml:space="preserve">поисковых </w:t>
      </w:r>
      <w:r w:rsidRPr="00D845C5">
        <w:rPr>
          <w:lang w:val="ru-RU"/>
        </w:rPr>
        <w:t>групп</w:t>
      </w:r>
      <w:r>
        <w:rPr>
          <w:lang w:val="ru-RU"/>
        </w:rPr>
        <w:t xml:space="preserve"> из трех специалистов для </w:t>
      </w:r>
      <w:r w:rsidRPr="00D845C5">
        <w:rPr>
          <w:lang w:val="ru-RU"/>
        </w:rPr>
        <w:t>разработк</w:t>
      </w:r>
      <w:r>
        <w:rPr>
          <w:lang w:val="ru-RU"/>
        </w:rPr>
        <w:t xml:space="preserve">и поисковых </w:t>
      </w:r>
      <w:r w:rsidR="00471AF9" w:rsidRPr="00D845C5">
        <w:rPr>
          <w:lang w:val="ru-RU"/>
        </w:rPr>
        <w:t>стратегий</w:t>
      </w:r>
      <w:r w:rsidR="00AB75C2" w:rsidRPr="00D845C5">
        <w:rPr>
          <w:lang w:val="ru-RU"/>
        </w:rPr>
        <w:t xml:space="preserve">.  </w:t>
      </w:r>
      <w:r>
        <w:rPr>
          <w:lang w:val="ru-RU"/>
        </w:rPr>
        <w:t xml:space="preserve">Это позволяет снизить </w:t>
      </w:r>
      <w:r w:rsidR="00471AF9" w:rsidRPr="00D845C5">
        <w:rPr>
          <w:lang w:val="ru-RU"/>
        </w:rPr>
        <w:t>риски</w:t>
      </w:r>
      <w:r w:rsidR="00AB75C2" w:rsidRPr="00D845C5">
        <w:rPr>
          <w:lang w:val="ru-RU"/>
        </w:rPr>
        <w:t xml:space="preserve"> </w:t>
      </w:r>
      <w:r w:rsidRPr="00D845C5">
        <w:rPr>
          <w:snapToGrid w:val="0"/>
          <w:lang w:val="ru-RU"/>
        </w:rPr>
        <w:t>применени</w:t>
      </w:r>
      <w:r>
        <w:rPr>
          <w:lang w:val="ru-RU"/>
        </w:rPr>
        <w:t xml:space="preserve">я неверных </w:t>
      </w:r>
      <w:r w:rsidR="00471AF9" w:rsidRPr="00D845C5">
        <w:rPr>
          <w:lang w:val="ru-RU"/>
        </w:rPr>
        <w:t>или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>непродуманных стратегий</w:t>
      </w:r>
      <w:r w:rsidR="00AB75C2" w:rsidRPr="00D845C5">
        <w:rPr>
          <w:lang w:val="ru-RU"/>
        </w:rPr>
        <w:t xml:space="preserve">, </w:t>
      </w:r>
      <w:r w:rsidR="00471AF9" w:rsidRPr="00D845C5">
        <w:rPr>
          <w:lang w:val="ru-RU"/>
        </w:rPr>
        <w:t>а также</w:t>
      </w:r>
      <w:r w:rsidR="00AB75C2" w:rsidRPr="00D845C5">
        <w:rPr>
          <w:lang w:val="ru-RU"/>
        </w:rPr>
        <w:t xml:space="preserve"> </w:t>
      </w:r>
      <w:r w:rsidR="004B208C">
        <w:rPr>
          <w:lang w:val="ru-RU"/>
        </w:rPr>
        <w:t xml:space="preserve">дает </w:t>
      </w:r>
      <w:r>
        <w:rPr>
          <w:lang w:val="ru-RU"/>
        </w:rPr>
        <w:t xml:space="preserve">экспертам </w:t>
      </w:r>
      <w:r w:rsidR="004B208C" w:rsidRPr="004B208C">
        <w:rPr>
          <w:lang w:val="ru-RU"/>
        </w:rPr>
        <w:t>возможн</w:t>
      </w:r>
      <w:r w:rsidR="004B208C">
        <w:rPr>
          <w:lang w:val="ru-RU"/>
        </w:rPr>
        <w:t xml:space="preserve">ость </w:t>
      </w:r>
      <w:r>
        <w:rPr>
          <w:lang w:val="ru-RU"/>
        </w:rPr>
        <w:t xml:space="preserve">обмениваться </w:t>
      </w:r>
      <w:r w:rsidRPr="00D845C5">
        <w:rPr>
          <w:lang w:val="ru-RU"/>
        </w:rPr>
        <w:t>профессиональн</w:t>
      </w:r>
      <w:r>
        <w:rPr>
          <w:lang w:val="ru-RU"/>
        </w:rPr>
        <w:t>ым опытом</w:t>
      </w:r>
      <w:r w:rsidR="00AB75C2" w:rsidRPr="00D845C5">
        <w:rPr>
          <w:lang w:val="ru-RU"/>
        </w:rPr>
        <w:t xml:space="preserve">.  </w:t>
      </w:r>
      <w:r>
        <w:rPr>
          <w:lang w:val="ru-RU"/>
        </w:rPr>
        <w:t xml:space="preserve">Проведенные нами обсуждения, </w:t>
      </w:r>
      <w:r w:rsidRPr="00D845C5">
        <w:rPr>
          <w:lang w:val="ru-RU"/>
        </w:rPr>
        <w:t>а также</w:t>
      </w:r>
      <w:r>
        <w:rPr>
          <w:lang w:val="ru-RU"/>
        </w:rPr>
        <w:t xml:space="preserve"> </w:t>
      </w:r>
      <w:r w:rsidR="00471AF9" w:rsidRPr="00D845C5">
        <w:rPr>
          <w:lang w:val="ru-RU"/>
        </w:rPr>
        <w:t>качество</w:t>
      </w:r>
      <w:r w:rsidR="00AB75C2" w:rsidRPr="00D845C5">
        <w:rPr>
          <w:lang w:val="ru-RU"/>
        </w:rPr>
        <w:t xml:space="preserve"> </w:t>
      </w:r>
      <w:r w:rsidR="00471AF9" w:rsidRPr="00D845C5">
        <w:rPr>
          <w:lang w:val="ru-RU"/>
        </w:rPr>
        <w:t>работы</w:t>
      </w:r>
      <w:r>
        <w:rPr>
          <w:lang w:val="ru-RU"/>
        </w:rPr>
        <w:t xml:space="preserve">, которую мы наблюдали, </w:t>
      </w:r>
      <w:r w:rsidRPr="00D845C5">
        <w:rPr>
          <w:lang w:val="ru-RU"/>
        </w:rPr>
        <w:t>свидетельств</w:t>
      </w:r>
      <w:r>
        <w:rPr>
          <w:lang w:val="ru-RU"/>
        </w:rPr>
        <w:t xml:space="preserve">уют </w:t>
      </w:r>
      <w:r w:rsidRPr="00D845C5">
        <w:rPr>
          <w:lang w:val="ru-RU"/>
        </w:rPr>
        <w:t xml:space="preserve">о том, что </w:t>
      </w:r>
      <w:r>
        <w:rPr>
          <w:lang w:val="ru-RU"/>
        </w:rPr>
        <w:t>эксперты</w:t>
      </w:r>
      <w:r w:rsidR="00046508" w:rsidRPr="00D845C5">
        <w:rPr>
          <w:lang w:val="ru-RU"/>
        </w:rPr>
        <w:t xml:space="preserve"> </w:t>
      </w:r>
      <w:r w:rsidR="00046508">
        <w:t>IPOPHL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 xml:space="preserve">обладают квалификацией и </w:t>
      </w:r>
      <w:r w:rsidR="00471AF9" w:rsidRPr="00D845C5">
        <w:rPr>
          <w:lang w:val="ru-RU"/>
        </w:rPr>
        <w:t>знания</w:t>
      </w:r>
      <w:r>
        <w:rPr>
          <w:lang w:val="ru-RU"/>
        </w:rPr>
        <w:t xml:space="preserve">ми, </w:t>
      </w:r>
      <w:r w:rsidRPr="00D845C5">
        <w:rPr>
          <w:lang w:val="ru-RU"/>
        </w:rPr>
        <w:t>необходим</w:t>
      </w:r>
      <w:r>
        <w:rPr>
          <w:lang w:val="ru-RU"/>
        </w:rPr>
        <w:t>ыми для проведения международного</w:t>
      </w:r>
      <w:r w:rsidR="00471AF9" w:rsidRPr="00D845C5">
        <w:rPr>
          <w:lang w:val="ru-RU"/>
        </w:rPr>
        <w:t xml:space="preserve"> поиск</w:t>
      </w:r>
      <w:r>
        <w:rPr>
          <w:lang w:val="ru-RU"/>
        </w:rPr>
        <w:t>а</w:t>
      </w:r>
      <w:r w:rsidR="00471AF9" w:rsidRPr="00D845C5">
        <w:rPr>
          <w:lang w:val="ru-RU"/>
        </w:rPr>
        <w:t xml:space="preserve"> и</w:t>
      </w:r>
      <w:r w:rsidR="00AB75C2" w:rsidRPr="00D845C5">
        <w:rPr>
          <w:lang w:val="ru-RU"/>
        </w:rPr>
        <w:t xml:space="preserve"> </w:t>
      </w:r>
      <w:r>
        <w:rPr>
          <w:lang w:val="ru-RU"/>
        </w:rPr>
        <w:t>экспертизы</w:t>
      </w:r>
      <w:r w:rsidR="00AB75C2" w:rsidRPr="00D845C5">
        <w:rPr>
          <w:lang w:val="ru-RU"/>
        </w:rPr>
        <w:t>.</w:t>
      </w:r>
    </w:p>
    <w:p w:rsidR="00AB75C2" w:rsidRPr="005B637E" w:rsidRDefault="00AB75C2" w:rsidP="00607177">
      <w:pPr>
        <w:pStyle w:val="BodyText"/>
        <w:rPr>
          <w:b/>
          <w:lang w:val="ru-RU"/>
        </w:rPr>
      </w:pPr>
      <w:r w:rsidRPr="00557A66">
        <w:rPr>
          <w:b/>
          <w:lang w:val="ru-RU"/>
        </w:rPr>
        <w:t>(</w:t>
      </w:r>
      <w:r w:rsidRPr="00607177">
        <w:rPr>
          <w:b/>
        </w:rPr>
        <w:t>iii</w:t>
      </w:r>
      <w:r w:rsidRPr="00557A66">
        <w:rPr>
          <w:b/>
          <w:lang w:val="ru-RU"/>
        </w:rPr>
        <w:t>)</w:t>
      </w:r>
      <w:r w:rsidRPr="00557A66">
        <w:rPr>
          <w:b/>
          <w:lang w:val="ru-RU"/>
        </w:rPr>
        <w:tab/>
      </w:r>
      <w:r w:rsidR="00557A66" w:rsidRPr="005B637E">
        <w:rPr>
          <w:b/>
          <w:lang w:val="ru-RU"/>
        </w:rPr>
        <w:t>это ведомство или организация должна иметь штат, который способен проводить поиск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</w:t>
      </w:r>
      <w:r w:rsidR="00557A66" w:rsidRPr="005B637E">
        <w:rPr>
          <w:b/>
        </w:rPr>
        <w:t> </w:t>
      </w:r>
      <w:r w:rsidR="00557A66" w:rsidRPr="005B637E">
        <w:rPr>
          <w:b/>
          <w:lang w:val="ru-RU"/>
        </w:rPr>
        <w:t>34</w:t>
      </w:r>
      <w:r w:rsidRPr="005B637E">
        <w:rPr>
          <w:b/>
          <w:lang w:val="ru-RU"/>
        </w:rPr>
        <w:t>;</w:t>
      </w:r>
    </w:p>
    <w:p w:rsidR="00AB75C2" w:rsidRPr="00471AF9" w:rsidRDefault="00AB75C2" w:rsidP="00FC744C">
      <w:pPr>
        <w:pStyle w:val="ONUME"/>
        <w:rPr>
          <w:lang w:val="ru-RU"/>
        </w:rPr>
      </w:pPr>
      <w:r>
        <w:t>IPOPHL</w:t>
      </w:r>
      <w:r w:rsidRPr="00B612E8">
        <w:rPr>
          <w:lang w:val="ru-RU"/>
        </w:rPr>
        <w:t xml:space="preserve"> </w:t>
      </w:r>
      <w:r w:rsidR="00B612E8" w:rsidRPr="00B612E8">
        <w:rPr>
          <w:lang w:val="ru-RU"/>
        </w:rPr>
        <w:t xml:space="preserve">обеспечивает </w:t>
      </w:r>
      <w:r w:rsidR="00496C1E">
        <w:rPr>
          <w:lang w:val="ru-RU"/>
        </w:rPr>
        <w:t xml:space="preserve">наличие у своих </w:t>
      </w:r>
      <w:r w:rsidR="00496C1E" w:rsidRPr="00B612E8">
        <w:rPr>
          <w:lang w:val="ru-RU"/>
        </w:rPr>
        <w:t xml:space="preserve">экспертов </w:t>
      </w:r>
      <w:r w:rsidR="00471AF9" w:rsidRPr="00B612E8">
        <w:rPr>
          <w:lang w:val="ru-RU"/>
        </w:rPr>
        <w:t>техническ</w:t>
      </w:r>
      <w:r w:rsidR="00496C1E">
        <w:rPr>
          <w:lang w:val="ru-RU"/>
        </w:rPr>
        <w:t>ой</w:t>
      </w:r>
      <w:r w:rsidRPr="00B612E8">
        <w:rPr>
          <w:lang w:val="ru-RU"/>
        </w:rPr>
        <w:t xml:space="preserve"> </w:t>
      </w:r>
      <w:r w:rsidR="00471AF9" w:rsidRPr="00B612E8">
        <w:rPr>
          <w:lang w:val="ru-RU"/>
        </w:rPr>
        <w:t>и</w:t>
      </w:r>
      <w:r w:rsidRPr="00B612E8">
        <w:rPr>
          <w:lang w:val="ru-RU"/>
        </w:rPr>
        <w:t xml:space="preserve"> </w:t>
      </w:r>
      <w:r w:rsidR="00471AF9" w:rsidRPr="00B612E8">
        <w:rPr>
          <w:lang w:val="ru-RU"/>
        </w:rPr>
        <w:t>язык</w:t>
      </w:r>
      <w:r w:rsidR="00496C1E">
        <w:rPr>
          <w:lang w:val="ru-RU"/>
        </w:rPr>
        <w:t xml:space="preserve">овой </w:t>
      </w:r>
      <w:r w:rsidR="00496C1E" w:rsidRPr="00496C1E">
        <w:rPr>
          <w:lang w:val="ru-RU"/>
        </w:rPr>
        <w:t>подготовк</w:t>
      </w:r>
      <w:r w:rsidR="00496C1E">
        <w:rPr>
          <w:lang w:val="ru-RU"/>
        </w:rPr>
        <w:t xml:space="preserve">и, предъявляя к ним </w:t>
      </w:r>
      <w:r w:rsidR="00471AF9" w:rsidRPr="00B612E8">
        <w:rPr>
          <w:lang w:val="ru-RU"/>
        </w:rPr>
        <w:t>определенн</w:t>
      </w:r>
      <w:r w:rsidR="00496C1E">
        <w:rPr>
          <w:lang w:val="ru-RU"/>
        </w:rPr>
        <w:t>ые</w:t>
      </w:r>
      <w:r w:rsidR="00471AF9" w:rsidRPr="00B612E8">
        <w:rPr>
          <w:lang w:val="ru-RU"/>
        </w:rPr>
        <w:t xml:space="preserve"> требования </w:t>
      </w:r>
      <w:r w:rsidR="00496C1E">
        <w:rPr>
          <w:lang w:val="ru-RU"/>
        </w:rPr>
        <w:t xml:space="preserve">при приеме на </w:t>
      </w:r>
      <w:r w:rsidR="00496C1E" w:rsidRPr="00496C1E">
        <w:rPr>
          <w:lang w:val="ru-RU"/>
        </w:rPr>
        <w:t>работ</w:t>
      </w:r>
      <w:r w:rsidR="00496C1E">
        <w:rPr>
          <w:lang w:val="ru-RU"/>
        </w:rPr>
        <w:t>у</w:t>
      </w:r>
      <w:r w:rsidRPr="00B612E8">
        <w:rPr>
          <w:lang w:val="ru-RU"/>
        </w:rPr>
        <w:t xml:space="preserve">.  </w:t>
      </w:r>
      <w:r w:rsidR="00496C1E">
        <w:rPr>
          <w:lang w:val="ru-RU"/>
        </w:rPr>
        <w:t>Эксперты</w:t>
      </w:r>
      <w:r w:rsidRPr="002141C9">
        <w:rPr>
          <w:lang w:val="ru-RU"/>
        </w:rPr>
        <w:t xml:space="preserve"> </w:t>
      </w:r>
      <w:r w:rsidR="00496C1E">
        <w:rPr>
          <w:lang w:val="ru-RU"/>
        </w:rPr>
        <w:t>должны</w:t>
      </w:r>
      <w:r w:rsidRPr="002141C9">
        <w:rPr>
          <w:lang w:val="ru-RU"/>
        </w:rPr>
        <w:t xml:space="preserve"> </w:t>
      </w:r>
      <w:r w:rsidR="00496C1E">
        <w:rPr>
          <w:lang w:val="ru-RU"/>
        </w:rPr>
        <w:t xml:space="preserve">иметь </w:t>
      </w:r>
      <w:r w:rsidR="00496C1E" w:rsidRPr="00496C1E">
        <w:rPr>
          <w:lang w:val="ru-RU"/>
        </w:rPr>
        <w:t>университет</w:t>
      </w:r>
      <w:r w:rsidR="00496C1E">
        <w:rPr>
          <w:lang w:val="ru-RU"/>
        </w:rPr>
        <w:t>ский диплом не ниже бакалавр</w:t>
      </w:r>
      <w:r w:rsidR="002249C7">
        <w:rPr>
          <w:lang w:val="ru-RU"/>
        </w:rPr>
        <w:t>а</w:t>
      </w:r>
      <w:r w:rsidR="00885E14" w:rsidRPr="002141C9">
        <w:rPr>
          <w:lang w:val="ru-RU"/>
        </w:rPr>
        <w:t xml:space="preserve"> </w:t>
      </w:r>
      <w:r w:rsidR="002249C7">
        <w:rPr>
          <w:lang w:val="ru-RU"/>
        </w:rPr>
        <w:t xml:space="preserve">по технической или </w:t>
      </w:r>
      <w:r w:rsidR="002249C7" w:rsidRPr="00E2784B">
        <w:rPr>
          <w:lang w:val="ru-RU"/>
        </w:rPr>
        <w:t>е</w:t>
      </w:r>
      <w:r w:rsidR="002249C7">
        <w:rPr>
          <w:lang w:val="ru-RU"/>
        </w:rPr>
        <w:t xml:space="preserve">стественнонаучной </w:t>
      </w:r>
      <w:r w:rsidR="002249C7" w:rsidRPr="007C158C">
        <w:rPr>
          <w:lang w:val="ru-RU"/>
        </w:rPr>
        <w:t>специальн</w:t>
      </w:r>
      <w:r w:rsidR="002249C7">
        <w:rPr>
          <w:lang w:val="ru-RU"/>
        </w:rPr>
        <w:t xml:space="preserve">ости, относящейся к </w:t>
      </w:r>
      <w:r w:rsidR="00471AF9" w:rsidRPr="002141C9">
        <w:rPr>
          <w:lang w:val="ru-RU"/>
        </w:rPr>
        <w:t>соответствующ</w:t>
      </w:r>
      <w:r w:rsidR="00496C1E">
        <w:rPr>
          <w:lang w:val="ru-RU"/>
        </w:rPr>
        <w:t xml:space="preserve">ей области </w:t>
      </w:r>
      <w:r w:rsidR="00471AF9" w:rsidRPr="002141C9">
        <w:rPr>
          <w:lang w:val="ru-RU"/>
        </w:rPr>
        <w:t>техн</w:t>
      </w:r>
      <w:r w:rsidR="00496C1E">
        <w:rPr>
          <w:lang w:val="ru-RU"/>
        </w:rPr>
        <w:t>ики</w:t>
      </w:r>
      <w:r w:rsidR="002249C7">
        <w:rPr>
          <w:lang w:val="ru-RU"/>
        </w:rPr>
        <w:t>,</w:t>
      </w:r>
      <w:r w:rsidR="00496C1E">
        <w:rPr>
          <w:lang w:val="ru-RU"/>
        </w:rPr>
        <w:t xml:space="preserve"> </w:t>
      </w:r>
      <w:r w:rsidR="00471AF9" w:rsidRPr="002141C9">
        <w:rPr>
          <w:lang w:val="ru-RU"/>
        </w:rPr>
        <w:t>и</w:t>
      </w:r>
      <w:r w:rsidRPr="002141C9">
        <w:rPr>
          <w:lang w:val="ru-RU"/>
        </w:rPr>
        <w:t xml:space="preserve"> </w:t>
      </w:r>
      <w:r w:rsidR="00496C1E">
        <w:rPr>
          <w:lang w:val="ru-RU"/>
        </w:rPr>
        <w:t xml:space="preserve">иметь </w:t>
      </w:r>
      <w:r w:rsidR="00496C1E" w:rsidRPr="00496C1E">
        <w:rPr>
          <w:lang w:val="ru-RU"/>
        </w:rPr>
        <w:t>свидетельств</w:t>
      </w:r>
      <w:r w:rsidR="00496C1E">
        <w:rPr>
          <w:lang w:val="ru-RU"/>
        </w:rPr>
        <w:t xml:space="preserve">о о сдаче экзамена на служебное </w:t>
      </w:r>
      <w:r w:rsidR="00496C1E" w:rsidRPr="00E20A8E">
        <w:rPr>
          <w:lang w:val="ru-RU"/>
        </w:rPr>
        <w:t>соответств</w:t>
      </w:r>
      <w:r w:rsidR="00496C1E">
        <w:rPr>
          <w:lang w:val="ru-RU"/>
        </w:rPr>
        <w:t xml:space="preserve">ие специалистов, проводимого Комиссией по </w:t>
      </w:r>
      <w:r w:rsidR="00496C1E" w:rsidRPr="00496C1E">
        <w:rPr>
          <w:lang w:val="ru-RU"/>
        </w:rPr>
        <w:t>государств</w:t>
      </w:r>
      <w:r w:rsidR="00496C1E">
        <w:rPr>
          <w:lang w:val="ru-RU"/>
        </w:rPr>
        <w:t>енной службе</w:t>
      </w:r>
      <w:r w:rsidRPr="002141C9">
        <w:rPr>
          <w:lang w:val="ru-RU"/>
        </w:rPr>
        <w:t xml:space="preserve">.  </w:t>
      </w:r>
      <w:r w:rsidR="00471AF9" w:rsidRPr="00471AF9">
        <w:rPr>
          <w:lang w:val="ru-RU"/>
        </w:rPr>
        <w:t>Все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университет</w:t>
      </w:r>
      <w:r w:rsidR="00496C1E">
        <w:rPr>
          <w:lang w:val="ru-RU"/>
        </w:rPr>
        <w:t xml:space="preserve">ские </w:t>
      </w:r>
      <w:r w:rsidR="00471AF9" w:rsidRPr="00471AF9">
        <w:rPr>
          <w:lang w:val="ru-RU"/>
        </w:rPr>
        <w:t>курс</w:t>
      </w:r>
      <w:r w:rsidR="00496C1E">
        <w:rPr>
          <w:lang w:val="ru-RU"/>
        </w:rPr>
        <w:t xml:space="preserve">ы ведутся на </w:t>
      </w:r>
      <w:r w:rsidR="00663554">
        <w:rPr>
          <w:lang w:val="ru-RU"/>
        </w:rPr>
        <w:t>английском языке</w:t>
      </w:r>
      <w:r w:rsidR="00496C1E">
        <w:rPr>
          <w:lang w:val="ru-RU"/>
        </w:rPr>
        <w:t>,</w:t>
      </w:r>
      <w:r w:rsidRPr="00471AF9">
        <w:rPr>
          <w:lang w:val="ru-RU"/>
        </w:rPr>
        <w:t xml:space="preserve"> </w:t>
      </w:r>
      <w:r w:rsidR="00496C1E">
        <w:rPr>
          <w:lang w:val="ru-RU"/>
        </w:rPr>
        <w:t>поэтому эксперты свободно владеют английским языком</w:t>
      </w:r>
      <w:r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Некотор</w:t>
      </w:r>
      <w:r w:rsidR="00496C1E">
        <w:rPr>
          <w:lang w:val="ru-RU"/>
        </w:rPr>
        <w:t xml:space="preserve">ые эксперты свободно владеют и другими языками, </w:t>
      </w:r>
      <w:r w:rsidR="00496C1E" w:rsidRPr="00496C1E">
        <w:rPr>
          <w:lang w:val="ru-RU"/>
        </w:rPr>
        <w:t>ис</w:t>
      </w:r>
      <w:r w:rsidR="00496C1E">
        <w:rPr>
          <w:lang w:val="ru-RU"/>
        </w:rPr>
        <w:t xml:space="preserve">пользуемыми в </w:t>
      </w:r>
      <w:r w:rsidR="00496C1E" w:rsidRPr="00496C1E">
        <w:rPr>
          <w:lang w:val="ru-RU"/>
        </w:rPr>
        <w:t>работ</w:t>
      </w:r>
      <w:r w:rsidR="00496C1E">
        <w:rPr>
          <w:lang w:val="ru-RU"/>
        </w:rPr>
        <w:t>е PCT</w:t>
      </w:r>
      <w:r w:rsidRPr="00471AF9">
        <w:rPr>
          <w:lang w:val="ru-RU"/>
        </w:rPr>
        <w:t>.</w:t>
      </w:r>
    </w:p>
    <w:p w:rsidR="00AB75C2" w:rsidRPr="00471AF9" w:rsidRDefault="00471AF9" w:rsidP="00FC744C">
      <w:pPr>
        <w:pStyle w:val="ONUME"/>
        <w:rPr>
          <w:lang w:val="ru-RU"/>
        </w:rPr>
      </w:pPr>
      <w:r w:rsidRPr="00471AF9">
        <w:rPr>
          <w:lang w:val="ru-RU"/>
        </w:rPr>
        <w:t>Мы</w:t>
      </w:r>
      <w:r w:rsidR="00AB75C2" w:rsidRPr="00471AF9">
        <w:rPr>
          <w:lang w:val="ru-RU"/>
        </w:rPr>
        <w:t xml:space="preserve"> </w:t>
      </w:r>
      <w:r w:rsidR="00496C1E">
        <w:rPr>
          <w:lang w:val="ru-RU"/>
        </w:rPr>
        <w:t xml:space="preserve">хотели бы отметить, что </w:t>
      </w:r>
      <w:r w:rsidRPr="00471AF9">
        <w:rPr>
          <w:lang w:val="ru-RU"/>
        </w:rPr>
        <w:t>ряд</w:t>
      </w:r>
      <w:r w:rsidR="00AB75C2" w:rsidRPr="00471AF9">
        <w:rPr>
          <w:lang w:val="ru-RU"/>
        </w:rPr>
        <w:t xml:space="preserve"> </w:t>
      </w:r>
      <w:r w:rsidR="00496C1E" w:rsidRPr="00496C1E">
        <w:rPr>
          <w:lang w:val="ru-RU"/>
        </w:rPr>
        <w:t>сотрудник</w:t>
      </w:r>
      <w:r w:rsidR="00496C1E">
        <w:rPr>
          <w:lang w:val="ru-RU"/>
        </w:rPr>
        <w:t xml:space="preserve">ов </w:t>
      </w:r>
      <w:r w:rsidR="00AB75C2">
        <w:t>IPOPHL</w:t>
      </w:r>
      <w:r w:rsidR="00AB75C2" w:rsidRPr="00471AF9">
        <w:rPr>
          <w:lang w:val="ru-RU"/>
        </w:rPr>
        <w:t xml:space="preserve"> </w:t>
      </w:r>
      <w:r w:rsidR="00496C1E">
        <w:rPr>
          <w:lang w:val="ru-RU"/>
        </w:rPr>
        <w:t>приняли участие в Региональной</w:t>
      </w:r>
      <w:r w:rsidRPr="00471AF9">
        <w:rPr>
          <w:lang w:val="ru-RU"/>
        </w:rPr>
        <w:t xml:space="preserve"> </w:t>
      </w:r>
      <w:r w:rsidR="00496C1E">
        <w:rPr>
          <w:lang w:val="ru-RU"/>
        </w:rPr>
        <w:t xml:space="preserve">программе обучения </w:t>
      </w:r>
      <w:r w:rsidRPr="00471AF9">
        <w:rPr>
          <w:lang w:val="ru-RU"/>
        </w:rPr>
        <w:t>патент</w:t>
      </w:r>
      <w:r w:rsidR="00496C1E">
        <w:rPr>
          <w:lang w:val="ru-RU"/>
        </w:rPr>
        <w:t>ных</w:t>
      </w:r>
      <w:r w:rsidRPr="00471AF9">
        <w:rPr>
          <w:lang w:val="ru-RU"/>
        </w:rPr>
        <w:t xml:space="preserve"> </w:t>
      </w:r>
      <w:r w:rsidR="00496C1E">
        <w:rPr>
          <w:lang w:val="ru-RU"/>
        </w:rPr>
        <w:t>экспертов</w:t>
      </w:r>
      <w:r w:rsidRPr="00471AF9">
        <w:rPr>
          <w:lang w:val="ru-RU"/>
        </w:rPr>
        <w:t xml:space="preserve"> </w:t>
      </w:r>
      <w:r w:rsidR="00496C1E">
        <w:rPr>
          <w:lang w:val="ru-RU"/>
        </w:rPr>
        <w:t xml:space="preserve">Ведомства ИС Австралии </w:t>
      </w:r>
      <w:r w:rsidR="00496C1E" w:rsidRPr="00471AF9">
        <w:rPr>
          <w:lang w:val="ru-RU"/>
        </w:rPr>
        <w:t>(</w:t>
      </w:r>
      <w:r w:rsidR="00496C1E">
        <w:t>RPET</w:t>
      </w:r>
      <w:r w:rsidR="00496C1E" w:rsidRPr="00471AF9">
        <w:rPr>
          <w:lang w:val="ru-RU"/>
        </w:rPr>
        <w:t>)</w:t>
      </w:r>
      <w:r w:rsidR="00AB75C2" w:rsidRPr="00471AF9">
        <w:rPr>
          <w:lang w:val="ru-RU"/>
        </w:rPr>
        <w:t xml:space="preserve">, </w:t>
      </w:r>
      <w:r w:rsidR="00496C1E">
        <w:rPr>
          <w:lang w:val="ru-RU"/>
        </w:rPr>
        <w:t xml:space="preserve">в которой основное </w:t>
      </w:r>
      <w:r w:rsidR="00496C1E" w:rsidRPr="00496C1E">
        <w:rPr>
          <w:lang w:val="ru-RU"/>
        </w:rPr>
        <w:t>внимани</w:t>
      </w:r>
      <w:r w:rsidR="00496C1E">
        <w:rPr>
          <w:lang w:val="ru-RU"/>
        </w:rPr>
        <w:t xml:space="preserve">е уделяется </w:t>
      </w:r>
      <w:r w:rsidRPr="00471AF9">
        <w:rPr>
          <w:lang w:val="ru-RU"/>
        </w:rPr>
        <w:t>стандарт</w:t>
      </w:r>
      <w:r w:rsidR="00496C1E">
        <w:rPr>
          <w:lang w:val="ru-RU"/>
        </w:rPr>
        <w:t>ам</w:t>
      </w:r>
      <w:r w:rsidR="00AB75C2" w:rsidRPr="00471AF9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="00496C1E">
        <w:rPr>
          <w:lang w:val="ru-RU"/>
        </w:rPr>
        <w:t xml:space="preserve"> </w:t>
      </w:r>
      <w:r w:rsidR="00496C1E">
        <w:t>PCT</w:t>
      </w:r>
      <w:r w:rsidR="00496C1E">
        <w:rPr>
          <w:lang w:val="ru-RU"/>
        </w:rPr>
        <w:t xml:space="preserve">. Ряд </w:t>
      </w:r>
      <w:r w:rsidR="00496C1E" w:rsidRPr="00496C1E">
        <w:rPr>
          <w:lang w:val="ru-RU"/>
        </w:rPr>
        <w:t>сотрудник</w:t>
      </w:r>
      <w:r w:rsidR="00496C1E">
        <w:rPr>
          <w:lang w:val="ru-RU"/>
        </w:rPr>
        <w:t>ов, прошедших обучение по этой программе,</w:t>
      </w:r>
      <w:r w:rsidR="00AB75C2" w:rsidRPr="00471AF9">
        <w:rPr>
          <w:lang w:val="ru-RU"/>
        </w:rPr>
        <w:t xml:space="preserve"> </w:t>
      </w:r>
      <w:r w:rsidR="00496C1E">
        <w:rPr>
          <w:lang w:val="ru-RU"/>
        </w:rPr>
        <w:t xml:space="preserve">разработали </w:t>
      </w:r>
      <w:r w:rsidR="003B270D">
        <w:rPr>
          <w:lang w:val="ru-RU"/>
        </w:rPr>
        <w:t xml:space="preserve">продуманную </w:t>
      </w:r>
      <w:r w:rsidR="00496C1E">
        <w:rPr>
          <w:lang w:val="ru-RU"/>
        </w:rPr>
        <w:t>программу</w:t>
      </w:r>
      <w:r w:rsidR="00046508">
        <w:rPr>
          <w:lang w:val="ru-RU"/>
        </w:rPr>
        <w:t xml:space="preserve"> обучения кадров</w:t>
      </w:r>
      <w:r w:rsidR="00496C1E">
        <w:rPr>
          <w:lang w:val="ru-RU"/>
        </w:rPr>
        <w:t>,</w:t>
      </w:r>
      <w:r w:rsidR="00046508">
        <w:rPr>
          <w:lang w:val="ru-RU"/>
        </w:rPr>
        <w:t xml:space="preserve"> </w:t>
      </w:r>
      <w:r w:rsidR="00496C1E" w:rsidRPr="00496C1E">
        <w:rPr>
          <w:lang w:val="ru-RU"/>
        </w:rPr>
        <w:t>специальн</w:t>
      </w:r>
      <w:r w:rsidR="00496C1E">
        <w:rPr>
          <w:lang w:val="ru-RU"/>
        </w:rPr>
        <w:t>о адаптированную для филиппинских</w:t>
      </w:r>
      <w:r w:rsidR="00AB75C2" w:rsidRPr="00471AF9">
        <w:rPr>
          <w:lang w:val="ru-RU"/>
        </w:rPr>
        <w:t xml:space="preserve"> </w:t>
      </w:r>
      <w:r w:rsidR="006516C3" w:rsidRPr="00471AF9">
        <w:rPr>
          <w:lang w:val="ru-RU"/>
        </w:rPr>
        <w:t>экспертов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="00496C1E">
        <w:rPr>
          <w:lang w:val="ru-RU"/>
        </w:rPr>
        <w:t xml:space="preserve">аналогичную по </w:t>
      </w:r>
      <w:r w:rsidRPr="00471AF9">
        <w:rPr>
          <w:lang w:val="ru-RU"/>
        </w:rPr>
        <w:t>формат</w:t>
      </w:r>
      <w:r w:rsidR="00496C1E">
        <w:rPr>
          <w:lang w:val="ru-RU"/>
        </w:rPr>
        <w:t xml:space="preserve">у </w:t>
      </w:r>
      <w:r w:rsidR="00496C1E" w:rsidRPr="00496C1E">
        <w:rPr>
          <w:lang w:val="ru-RU"/>
        </w:rPr>
        <w:t>программ</w:t>
      </w:r>
      <w:r w:rsidR="00496C1E">
        <w:rPr>
          <w:lang w:val="ru-RU"/>
        </w:rPr>
        <w:t xml:space="preserve">е </w:t>
      </w:r>
      <w:r w:rsidR="00496C1E">
        <w:t>RPET</w:t>
      </w:r>
      <w:r w:rsidR="00AB75C2" w:rsidRPr="00471AF9">
        <w:rPr>
          <w:lang w:val="ru-RU"/>
        </w:rPr>
        <w:t>.</w:t>
      </w:r>
    </w:p>
    <w:p w:rsidR="00AB75C2" w:rsidRPr="00382D11" w:rsidRDefault="00471AF9" w:rsidP="00FC744C">
      <w:pPr>
        <w:pStyle w:val="ONUME"/>
        <w:rPr>
          <w:lang w:val="ru-RU"/>
        </w:rPr>
      </w:pPr>
      <w:r w:rsidRPr="00471AF9">
        <w:rPr>
          <w:lang w:val="ru-RU"/>
        </w:rPr>
        <w:t>Мы</w:t>
      </w:r>
      <w:r w:rsidR="00AB75C2" w:rsidRPr="00471AF9">
        <w:rPr>
          <w:lang w:val="ru-RU"/>
        </w:rPr>
        <w:t xml:space="preserve"> </w:t>
      </w:r>
      <w:r w:rsidR="00496C1E">
        <w:rPr>
          <w:lang w:val="ru-RU"/>
        </w:rPr>
        <w:t xml:space="preserve">полагаем, что применяемая </w:t>
      </w:r>
      <w:r w:rsidR="00496C1E" w:rsidRPr="00496C1E">
        <w:rPr>
          <w:lang w:val="ru-RU"/>
        </w:rPr>
        <w:t>ведомств</w:t>
      </w:r>
      <w:r w:rsidR="00496C1E">
        <w:rPr>
          <w:lang w:val="ru-RU"/>
        </w:rPr>
        <w:t>ом трехуровневая п</w:t>
      </w:r>
      <w:r w:rsidR="00046508">
        <w:rPr>
          <w:lang w:val="ru-RU"/>
        </w:rPr>
        <w:t xml:space="preserve">рограмма обучения кадров </w:t>
      </w:r>
      <w:r w:rsidR="00496C1E">
        <w:rPr>
          <w:lang w:val="ru-RU"/>
        </w:rPr>
        <w:t xml:space="preserve">охватывает </w:t>
      </w:r>
      <w:r w:rsidRPr="00471AF9">
        <w:rPr>
          <w:lang w:val="ru-RU"/>
        </w:rPr>
        <w:t>все</w:t>
      </w:r>
      <w:r w:rsidR="00AB75C2" w:rsidRPr="00471AF9">
        <w:rPr>
          <w:lang w:val="ru-RU"/>
        </w:rPr>
        <w:t xml:space="preserve"> </w:t>
      </w:r>
      <w:r w:rsidRPr="00471AF9">
        <w:rPr>
          <w:lang w:val="ru-RU"/>
        </w:rPr>
        <w:t>аспе</w:t>
      </w:r>
      <w:r w:rsidR="00496C1E">
        <w:rPr>
          <w:lang w:val="ru-RU"/>
        </w:rPr>
        <w:t>кты</w:t>
      </w:r>
      <w:r w:rsidR="00AB75C2" w:rsidRPr="00471AF9">
        <w:rPr>
          <w:lang w:val="ru-RU"/>
        </w:rPr>
        <w:t xml:space="preserve"> </w:t>
      </w:r>
      <w:r w:rsidR="00496C1E" w:rsidRPr="00496C1E">
        <w:rPr>
          <w:szCs w:val="22"/>
          <w:lang w:val="ru-RU"/>
        </w:rPr>
        <w:t>патент</w:t>
      </w:r>
      <w:r w:rsidR="00496C1E">
        <w:rPr>
          <w:lang w:val="ru-RU"/>
        </w:rPr>
        <w:t>ной экспертизы</w:t>
      </w:r>
      <w:r w:rsidR="00AB75C2" w:rsidRPr="00471AF9">
        <w:rPr>
          <w:lang w:val="ru-RU"/>
        </w:rPr>
        <w:t xml:space="preserve">.  </w:t>
      </w:r>
      <w:r w:rsidRPr="00471AF9">
        <w:rPr>
          <w:lang w:val="ru-RU"/>
        </w:rPr>
        <w:t>Дальнейш</w:t>
      </w:r>
      <w:r w:rsidR="00496C1E">
        <w:rPr>
          <w:lang w:val="ru-RU"/>
        </w:rPr>
        <w:t xml:space="preserve">ее повышение квалификации обеспечивается путем поддержки последипломных </w:t>
      </w:r>
      <w:r w:rsidR="00382D11">
        <w:rPr>
          <w:lang w:val="ru-RU"/>
        </w:rPr>
        <w:t xml:space="preserve">научных </w:t>
      </w:r>
      <w:r w:rsidR="00496C1E">
        <w:rPr>
          <w:lang w:val="ru-RU"/>
        </w:rPr>
        <w:t>исследований</w:t>
      </w:r>
      <w:r w:rsidR="00382D11">
        <w:rPr>
          <w:lang w:val="ru-RU"/>
        </w:rPr>
        <w:t>, проводимых экспертами</w:t>
      </w:r>
      <w:r w:rsidR="00AB75C2" w:rsidRPr="00471AF9">
        <w:rPr>
          <w:lang w:val="ru-RU"/>
        </w:rPr>
        <w:t xml:space="preserve">.  </w:t>
      </w:r>
      <w:r w:rsidR="00AB75C2">
        <w:t>IPOPHL</w:t>
      </w:r>
      <w:r w:rsidR="00AB75C2" w:rsidRPr="00382D11">
        <w:rPr>
          <w:lang w:val="ru-RU"/>
        </w:rPr>
        <w:t xml:space="preserve"> </w:t>
      </w:r>
      <w:r w:rsidRPr="00382D11">
        <w:rPr>
          <w:lang w:val="ru-RU"/>
        </w:rPr>
        <w:t>также</w:t>
      </w:r>
      <w:r w:rsidR="00AB75C2" w:rsidRPr="00382D11">
        <w:rPr>
          <w:lang w:val="ru-RU"/>
        </w:rPr>
        <w:t xml:space="preserve"> </w:t>
      </w:r>
      <w:r w:rsidR="00382D11">
        <w:rPr>
          <w:lang w:val="ru-RU"/>
        </w:rPr>
        <w:t>ввело</w:t>
      </w:r>
      <w:r w:rsidR="00382D11" w:rsidRPr="00382D11">
        <w:rPr>
          <w:lang w:val="ru-RU"/>
        </w:rPr>
        <w:t xml:space="preserve"> </w:t>
      </w:r>
      <w:r w:rsidR="00382D11">
        <w:rPr>
          <w:lang w:val="ru-RU"/>
        </w:rPr>
        <w:t>собственный</w:t>
      </w:r>
      <w:r w:rsidR="00382D11" w:rsidRPr="00382D11">
        <w:rPr>
          <w:lang w:val="ru-RU"/>
        </w:rPr>
        <w:t xml:space="preserve"> </w:t>
      </w:r>
      <w:r w:rsidR="00382D11">
        <w:rPr>
          <w:lang w:val="ru-RU"/>
        </w:rPr>
        <w:t xml:space="preserve">курс обучения уровня магистратуры по </w:t>
      </w:r>
      <w:r w:rsidR="00382D11" w:rsidRPr="00382D11">
        <w:rPr>
          <w:lang w:val="ru-RU"/>
        </w:rPr>
        <w:t>специальн</w:t>
      </w:r>
      <w:r w:rsidR="00382D11">
        <w:rPr>
          <w:lang w:val="ru-RU"/>
        </w:rPr>
        <w:t xml:space="preserve">ости </w:t>
      </w:r>
      <w:r w:rsidR="00382D11" w:rsidRPr="00382D11">
        <w:rPr>
          <w:lang w:val="ru-RU"/>
        </w:rPr>
        <w:t>«б</w:t>
      </w:r>
      <w:r w:rsidRPr="00382D11">
        <w:rPr>
          <w:lang w:val="ru-RU"/>
        </w:rPr>
        <w:t>ио</w:t>
      </w:r>
      <w:r w:rsidR="00382D11">
        <w:rPr>
          <w:lang w:val="ru-RU"/>
        </w:rPr>
        <w:t>инженерия</w:t>
      </w:r>
      <w:r w:rsidR="00382D11" w:rsidRPr="00382D11">
        <w:rPr>
          <w:lang w:val="ru-RU"/>
        </w:rPr>
        <w:t>»</w:t>
      </w:r>
      <w:r w:rsidR="00382D11">
        <w:rPr>
          <w:lang w:val="ru-RU"/>
        </w:rPr>
        <w:t xml:space="preserve"> для </w:t>
      </w:r>
      <w:r w:rsidRPr="00382D11">
        <w:rPr>
          <w:lang w:val="ru-RU"/>
        </w:rPr>
        <w:t>опытн</w:t>
      </w:r>
      <w:r w:rsidR="00382D11">
        <w:rPr>
          <w:lang w:val="ru-RU"/>
        </w:rPr>
        <w:t>ых</w:t>
      </w:r>
      <w:r w:rsidRPr="00382D11">
        <w:rPr>
          <w:lang w:val="ru-RU"/>
        </w:rPr>
        <w:t xml:space="preserve"> </w:t>
      </w:r>
      <w:r w:rsidR="006516C3" w:rsidRPr="00382D11">
        <w:rPr>
          <w:lang w:val="ru-RU"/>
        </w:rPr>
        <w:t>экспертов</w:t>
      </w:r>
      <w:r w:rsidR="00AB75C2" w:rsidRPr="00382D11">
        <w:rPr>
          <w:lang w:val="ru-RU"/>
        </w:rPr>
        <w:t>.</w:t>
      </w:r>
    </w:p>
    <w:p w:rsidR="00AB75C2" w:rsidRPr="00471AF9" w:rsidRDefault="00AB75C2" w:rsidP="00607177">
      <w:pPr>
        <w:pStyle w:val="BodyText"/>
        <w:keepNext/>
        <w:rPr>
          <w:b/>
          <w:lang w:val="ru-RU"/>
        </w:rPr>
      </w:pPr>
      <w:r w:rsidRPr="00471AF9">
        <w:rPr>
          <w:b/>
          <w:lang w:val="ru-RU"/>
        </w:rPr>
        <w:t>(</w:t>
      </w:r>
      <w:r>
        <w:rPr>
          <w:b/>
        </w:rPr>
        <w:t>iv</w:t>
      </w:r>
      <w:r w:rsidRPr="00471AF9">
        <w:rPr>
          <w:b/>
          <w:lang w:val="ru-RU"/>
        </w:rPr>
        <w:t>)</w:t>
      </w:r>
      <w:r w:rsidRPr="00471AF9">
        <w:rPr>
          <w:b/>
          <w:lang w:val="ru-RU"/>
        </w:rPr>
        <w:tab/>
      </w:r>
      <w:r w:rsidR="00557A66" w:rsidRPr="00557A66">
        <w:rPr>
          <w:b/>
          <w:lang w:val="ru-RU"/>
        </w:rPr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</w:t>
      </w:r>
      <w:r w:rsidRPr="00471AF9">
        <w:rPr>
          <w:b/>
          <w:lang w:val="ru-RU"/>
        </w:rPr>
        <w:t>;</w:t>
      </w:r>
    </w:p>
    <w:p w:rsidR="00AB75C2" w:rsidRPr="00471AF9" w:rsidRDefault="00382D11" w:rsidP="00FC744C">
      <w:pPr>
        <w:pStyle w:val="ONUME"/>
        <w:rPr>
          <w:lang w:val="ru-RU"/>
        </w:rPr>
      </w:pPr>
      <w:r w:rsidRPr="00471AF9">
        <w:rPr>
          <w:lang w:val="ru-RU"/>
        </w:rPr>
        <w:t xml:space="preserve">В настоящее время </w:t>
      </w:r>
      <w:r w:rsidR="00AB75C2">
        <w:t>IPOPHL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сертифицировано по </w:t>
      </w:r>
      <w:r w:rsidRPr="00382D11">
        <w:rPr>
          <w:lang w:val="ru-RU"/>
        </w:rPr>
        <w:t>стандарт</w:t>
      </w:r>
      <w:r>
        <w:rPr>
          <w:lang w:val="ru-RU"/>
        </w:rPr>
        <w:t xml:space="preserve">у </w:t>
      </w:r>
      <w:r w:rsidR="00471AF9">
        <w:t>ISO</w:t>
      </w:r>
      <w:r w:rsidR="00AB75C2"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>
        <w:rPr>
          <w:lang w:val="ru-RU"/>
        </w:rPr>
        <w:t xml:space="preserve">, </w:t>
      </w:r>
      <w:r w:rsidRPr="00382D11">
        <w:rPr>
          <w:lang w:val="ru-RU"/>
        </w:rPr>
        <w:t>котор</w:t>
      </w:r>
      <w:r>
        <w:rPr>
          <w:lang w:val="ru-RU"/>
        </w:rPr>
        <w:t xml:space="preserve">ый охватывает процедуры </w:t>
      </w:r>
      <w:r w:rsidRPr="00382D11">
        <w:rPr>
          <w:lang w:val="ru-RU"/>
        </w:rPr>
        <w:t>регистраци</w:t>
      </w:r>
      <w:r>
        <w:rPr>
          <w:lang w:val="ru-RU"/>
        </w:rPr>
        <w:t>и патентов</w:t>
      </w:r>
      <w:r w:rsidR="00AB75C2" w:rsidRPr="00471AF9">
        <w:rPr>
          <w:lang w:val="ru-RU"/>
        </w:rPr>
        <w:t xml:space="preserve">, </w:t>
      </w:r>
      <w:r w:rsidRPr="00382D11">
        <w:rPr>
          <w:lang w:val="ru-RU"/>
        </w:rPr>
        <w:t>полезных моделей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 w:rsidRPr="00382D11">
        <w:rPr>
          <w:lang w:val="ru-RU"/>
        </w:rPr>
        <w:t>промышленных образцов</w:t>
      </w:r>
      <w:r>
        <w:rPr>
          <w:lang w:val="ru-RU"/>
        </w:rPr>
        <w:t xml:space="preserve">, </w:t>
      </w:r>
      <w:r w:rsidR="00471AF9" w:rsidRPr="00471AF9">
        <w:rPr>
          <w:lang w:val="ru-RU"/>
        </w:rPr>
        <w:t>и</w:t>
      </w:r>
      <w:r w:rsidR="00AB75C2" w:rsidRPr="00471AF9">
        <w:rPr>
          <w:lang w:val="ru-RU"/>
        </w:rPr>
        <w:t xml:space="preserve"> </w:t>
      </w:r>
      <w:r>
        <w:rPr>
          <w:lang w:val="ru-RU"/>
        </w:rPr>
        <w:t xml:space="preserve">готовится к переходу на </w:t>
      </w:r>
      <w:r w:rsidRPr="00382D11">
        <w:rPr>
          <w:lang w:val="ru-RU"/>
        </w:rPr>
        <w:t>стандарт</w:t>
      </w:r>
      <w:r>
        <w:rPr>
          <w:lang w:val="ru-RU"/>
        </w:rPr>
        <w:t xml:space="preserve"> </w:t>
      </w:r>
      <w:r w:rsidR="00471AF9">
        <w:t>ISO</w:t>
      </w:r>
      <w:r w:rsidR="00AB75C2" w:rsidRPr="00471AF9">
        <w:rPr>
          <w:lang w:val="ru-RU"/>
        </w:rPr>
        <w:t xml:space="preserve"> 9001:2015.</w:t>
      </w:r>
    </w:p>
    <w:p w:rsidR="00AB75C2" w:rsidRPr="007A23BC" w:rsidRDefault="00471AF9" w:rsidP="00FC744C">
      <w:pPr>
        <w:pStyle w:val="ONUME"/>
        <w:rPr>
          <w:lang w:val="ru-RU"/>
        </w:rPr>
      </w:pPr>
      <w:r w:rsidRPr="00471AF9">
        <w:rPr>
          <w:lang w:val="ru-RU"/>
        </w:rPr>
        <w:t xml:space="preserve">В </w:t>
      </w:r>
      <w:r w:rsidR="007A23BC">
        <w:rPr>
          <w:lang w:val="ru-RU"/>
        </w:rPr>
        <w:t xml:space="preserve">ходе </w:t>
      </w:r>
      <w:r w:rsidRPr="00471AF9">
        <w:rPr>
          <w:lang w:val="ru-RU"/>
        </w:rPr>
        <w:t>наш</w:t>
      </w:r>
      <w:r w:rsidR="007A23BC">
        <w:rPr>
          <w:lang w:val="ru-RU"/>
        </w:rPr>
        <w:t>его</w:t>
      </w:r>
      <w:r w:rsidR="00AB75C2" w:rsidRPr="00471AF9">
        <w:rPr>
          <w:lang w:val="ru-RU"/>
        </w:rPr>
        <w:t xml:space="preserve"> </w:t>
      </w:r>
      <w:r w:rsidR="007A23BC">
        <w:rPr>
          <w:lang w:val="ru-RU"/>
        </w:rPr>
        <w:t xml:space="preserve">посещения мы имели </w:t>
      </w:r>
      <w:r w:rsidR="007A23BC" w:rsidRPr="007A23BC">
        <w:rPr>
          <w:lang w:val="ru-RU"/>
        </w:rPr>
        <w:t>возможн</w:t>
      </w:r>
      <w:r w:rsidR="007A23BC">
        <w:rPr>
          <w:lang w:val="ru-RU"/>
        </w:rPr>
        <w:t xml:space="preserve">ость оценить применяемые </w:t>
      </w:r>
      <w:r w:rsidR="00736F31">
        <w:t>IPOPHL</w:t>
      </w:r>
      <w:r w:rsidR="00AB75C2" w:rsidRPr="00471AF9">
        <w:rPr>
          <w:lang w:val="ru-RU"/>
        </w:rPr>
        <w:t xml:space="preserve"> </w:t>
      </w:r>
      <w:r w:rsidR="007A23BC" w:rsidRPr="00471AF9">
        <w:rPr>
          <w:lang w:val="ru-RU"/>
        </w:rPr>
        <w:t xml:space="preserve">системы </w:t>
      </w:r>
      <w:r w:rsidR="007A23BC" w:rsidRPr="007A23BC">
        <w:rPr>
          <w:lang w:val="ru-RU"/>
        </w:rPr>
        <w:t>обеспечени</w:t>
      </w:r>
      <w:r w:rsidR="007A23BC">
        <w:rPr>
          <w:lang w:val="ru-RU"/>
        </w:rPr>
        <w:t>я качества</w:t>
      </w:r>
      <w:r w:rsidR="00AB75C2" w:rsidRPr="00471AF9">
        <w:rPr>
          <w:lang w:val="ru-RU"/>
        </w:rPr>
        <w:t xml:space="preserve">.  </w:t>
      </w:r>
      <w:r w:rsidR="00AB75C2">
        <w:t>IPOPHL</w:t>
      </w:r>
      <w:r w:rsidR="00AB75C2" w:rsidRPr="00471AF9">
        <w:rPr>
          <w:lang w:val="ru-RU"/>
        </w:rPr>
        <w:t xml:space="preserve"> </w:t>
      </w:r>
      <w:r w:rsidR="007A23BC">
        <w:rPr>
          <w:lang w:val="ru-RU"/>
        </w:rPr>
        <w:t xml:space="preserve">разработало </w:t>
      </w:r>
      <w:r w:rsidR="001624E4">
        <w:rPr>
          <w:lang w:val="ru-RU"/>
        </w:rPr>
        <w:t xml:space="preserve">ряд </w:t>
      </w:r>
      <w:r w:rsidR="007A23BC">
        <w:rPr>
          <w:lang w:val="ru-RU"/>
        </w:rPr>
        <w:t xml:space="preserve">стандартов качества, на базе </w:t>
      </w:r>
      <w:r w:rsidR="007A23BC" w:rsidRPr="007A23BC">
        <w:rPr>
          <w:lang w:val="ru-RU"/>
        </w:rPr>
        <w:t>котор</w:t>
      </w:r>
      <w:r w:rsidR="007A23BC">
        <w:rPr>
          <w:lang w:val="ru-RU"/>
        </w:rPr>
        <w:t xml:space="preserve">ых оцениваются </w:t>
      </w:r>
      <w:r w:rsidR="007A23BC" w:rsidRPr="007A23BC">
        <w:rPr>
          <w:szCs w:val="22"/>
          <w:lang w:val="ru-RU"/>
        </w:rPr>
        <w:t>результат</w:t>
      </w:r>
      <w:r w:rsidR="007A23BC">
        <w:rPr>
          <w:lang w:val="ru-RU"/>
        </w:rPr>
        <w:t>ы экспертизы</w:t>
      </w:r>
      <w:r w:rsidR="00AB75C2" w:rsidRPr="00471AF9">
        <w:rPr>
          <w:lang w:val="ru-RU"/>
        </w:rPr>
        <w:t xml:space="preserve">.  </w:t>
      </w:r>
      <w:r w:rsidRPr="004E047D">
        <w:rPr>
          <w:lang w:val="ru-RU"/>
        </w:rPr>
        <w:t>Все</w:t>
      </w:r>
      <w:r w:rsidR="00AB75C2" w:rsidRPr="004E047D">
        <w:rPr>
          <w:lang w:val="ru-RU"/>
        </w:rPr>
        <w:t xml:space="preserve"> </w:t>
      </w:r>
      <w:r w:rsidR="007A23BC" w:rsidRPr="007A23BC">
        <w:rPr>
          <w:szCs w:val="22"/>
          <w:lang w:val="ru-RU"/>
        </w:rPr>
        <w:t>результат</w:t>
      </w:r>
      <w:r w:rsidR="007A23BC">
        <w:rPr>
          <w:lang w:val="ru-RU"/>
        </w:rPr>
        <w:t xml:space="preserve">ы </w:t>
      </w:r>
      <w:r w:rsidRPr="004E047D">
        <w:rPr>
          <w:lang w:val="ru-RU"/>
        </w:rPr>
        <w:t>раб</w:t>
      </w:r>
      <w:r w:rsidR="007A23BC">
        <w:rPr>
          <w:lang w:val="ru-RU"/>
        </w:rPr>
        <w:t>оты</w:t>
      </w:r>
      <w:r w:rsidR="00AB75C2" w:rsidRPr="004E047D">
        <w:rPr>
          <w:lang w:val="ru-RU"/>
        </w:rPr>
        <w:t xml:space="preserve"> </w:t>
      </w:r>
      <w:r w:rsidR="006516C3" w:rsidRPr="004E047D">
        <w:rPr>
          <w:lang w:val="ru-RU"/>
        </w:rPr>
        <w:t>экспертов</w:t>
      </w:r>
      <w:r w:rsidR="00AB75C2" w:rsidRPr="004E047D">
        <w:rPr>
          <w:lang w:val="ru-RU"/>
        </w:rPr>
        <w:t xml:space="preserve"> </w:t>
      </w:r>
      <w:r w:rsidR="007A23BC">
        <w:rPr>
          <w:lang w:val="ru-RU"/>
        </w:rPr>
        <w:t xml:space="preserve">проверяются на предмет </w:t>
      </w:r>
      <w:r w:rsidR="007A23BC" w:rsidRPr="007A23BC">
        <w:rPr>
          <w:lang w:val="ru-RU"/>
        </w:rPr>
        <w:t>соблюдени</w:t>
      </w:r>
      <w:r w:rsidR="007A23BC">
        <w:rPr>
          <w:lang w:val="ru-RU"/>
        </w:rPr>
        <w:t xml:space="preserve">я </w:t>
      </w:r>
      <w:r w:rsidR="007A23BC" w:rsidRPr="007A23BC">
        <w:rPr>
          <w:lang w:val="ru-RU"/>
        </w:rPr>
        <w:t>стандарт</w:t>
      </w:r>
      <w:r w:rsidR="007A23BC">
        <w:rPr>
          <w:lang w:val="ru-RU"/>
        </w:rPr>
        <w:t>ов качества</w:t>
      </w:r>
      <w:r w:rsidR="00AB75C2" w:rsidRPr="004E047D">
        <w:rPr>
          <w:lang w:val="ru-RU"/>
        </w:rPr>
        <w:t xml:space="preserve"> </w:t>
      </w:r>
      <w:r w:rsidRPr="004E047D">
        <w:rPr>
          <w:lang w:val="ru-RU"/>
        </w:rPr>
        <w:t>их</w:t>
      </w:r>
      <w:r w:rsidR="00AB75C2" w:rsidRPr="004E047D">
        <w:rPr>
          <w:lang w:val="ru-RU"/>
        </w:rPr>
        <w:t xml:space="preserve"> </w:t>
      </w:r>
      <w:r w:rsidR="007A23BC">
        <w:rPr>
          <w:lang w:val="ru-RU"/>
        </w:rPr>
        <w:t>линейными руководителями</w:t>
      </w:r>
      <w:r w:rsidR="00AB75C2" w:rsidRPr="004E047D">
        <w:rPr>
          <w:lang w:val="ru-RU"/>
        </w:rPr>
        <w:t xml:space="preserve">.  </w:t>
      </w:r>
      <w:r w:rsidR="007A23BC" w:rsidRPr="007A23BC">
        <w:rPr>
          <w:lang w:val="ru-RU"/>
        </w:rPr>
        <w:t xml:space="preserve">Кроме того, </w:t>
      </w:r>
      <w:r w:rsidR="007A23BC">
        <w:rPr>
          <w:lang w:val="ru-RU"/>
        </w:rPr>
        <w:t xml:space="preserve">проводятся </w:t>
      </w:r>
      <w:r w:rsidR="00AA30CA">
        <w:rPr>
          <w:lang w:val="ru-RU"/>
        </w:rPr>
        <w:t>дополнительн</w:t>
      </w:r>
      <w:r w:rsidR="007A23BC">
        <w:rPr>
          <w:lang w:val="ru-RU"/>
        </w:rPr>
        <w:t>ые</w:t>
      </w:r>
      <w:r w:rsidR="00AB75C2" w:rsidRPr="00471AF9">
        <w:rPr>
          <w:lang w:val="ru-RU"/>
        </w:rPr>
        <w:t xml:space="preserve"> </w:t>
      </w:r>
      <w:r w:rsidR="007A23BC" w:rsidRPr="007A23BC">
        <w:rPr>
          <w:lang w:val="ru-RU"/>
        </w:rPr>
        <w:t>независим</w:t>
      </w:r>
      <w:r w:rsidR="007A23BC">
        <w:rPr>
          <w:lang w:val="ru-RU"/>
        </w:rPr>
        <w:t>ые проверки</w:t>
      </w:r>
      <w:r w:rsidR="00AB75C2" w:rsidRPr="00471AF9">
        <w:rPr>
          <w:lang w:val="ru-RU"/>
        </w:rPr>
        <w:t xml:space="preserve">.  </w:t>
      </w:r>
      <w:r w:rsidR="00AB75C2">
        <w:t>IPOPHL</w:t>
      </w:r>
      <w:r w:rsidR="00AB75C2" w:rsidRPr="00471AF9">
        <w:rPr>
          <w:lang w:val="ru-RU"/>
        </w:rPr>
        <w:t xml:space="preserve"> </w:t>
      </w:r>
      <w:r w:rsidR="007A23BC">
        <w:rPr>
          <w:lang w:val="ru-RU"/>
        </w:rPr>
        <w:t>внедрило систему</w:t>
      </w:r>
      <w:r w:rsidR="00AB75C2" w:rsidRPr="00471AF9">
        <w:rPr>
          <w:lang w:val="ru-RU"/>
        </w:rPr>
        <w:t xml:space="preserve"> </w:t>
      </w:r>
      <w:r w:rsidR="007A23BC">
        <w:rPr>
          <w:lang w:val="ru-RU"/>
        </w:rPr>
        <w:t xml:space="preserve">независимого </w:t>
      </w:r>
      <w:r w:rsidR="007A23BC" w:rsidRPr="007A23BC">
        <w:rPr>
          <w:lang w:val="ru-RU"/>
        </w:rPr>
        <w:t>контрол</w:t>
      </w:r>
      <w:r w:rsidR="007A23BC">
        <w:rPr>
          <w:lang w:val="ru-RU"/>
        </w:rPr>
        <w:t>я</w:t>
      </w:r>
      <w:r w:rsidR="007A23BC" w:rsidRPr="00471AF9">
        <w:rPr>
          <w:lang w:val="ru-RU"/>
        </w:rPr>
        <w:t xml:space="preserve"> </w:t>
      </w:r>
      <w:r w:rsidR="007A23BC">
        <w:rPr>
          <w:lang w:val="ru-RU"/>
        </w:rPr>
        <w:t xml:space="preserve">качества, основанного на </w:t>
      </w:r>
      <w:r w:rsidR="002971F6" w:rsidRPr="002971F6">
        <w:rPr>
          <w:lang w:val="ru-RU"/>
        </w:rPr>
        <w:t>с</w:t>
      </w:r>
      <w:r w:rsidR="007A23BC">
        <w:rPr>
          <w:lang w:val="ru-RU"/>
        </w:rPr>
        <w:t xml:space="preserve">лучайных выборках и проверках </w:t>
      </w:r>
      <w:r w:rsidR="007A23BC" w:rsidRPr="007A23BC">
        <w:rPr>
          <w:szCs w:val="22"/>
          <w:lang w:val="ru-RU"/>
        </w:rPr>
        <w:t>результат</w:t>
      </w:r>
      <w:r w:rsidR="007A23BC">
        <w:rPr>
          <w:lang w:val="ru-RU"/>
        </w:rPr>
        <w:t xml:space="preserve">ов работы </w:t>
      </w:r>
      <w:r w:rsidR="007A23BC" w:rsidRPr="00471AF9">
        <w:rPr>
          <w:lang w:val="ru-RU"/>
        </w:rPr>
        <w:t>экспертов</w:t>
      </w:r>
      <w:r w:rsidR="00AB75C2" w:rsidRPr="00471AF9">
        <w:rPr>
          <w:lang w:val="ru-RU"/>
        </w:rPr>
        <w:t xml:space="preserve">.  </w:t>
      </w:r>
      <w:r w:rsidR="007A23BC">
        <w:rPr>
          <w:lang w:val="ru-RU"/>
        </w:rPr>
        <w:t>Выборка</w:t>
      </w:r>
      <w:r w:rsidR="007A23BC" w:rsidRPr="007A23BC">
        <w:rPr>
          <w:lang w:val="ru-RU"/>
        </w:rPr>
        <w:t xml:space="preserve"> </w:t>
      </w:r>
      <w:r w:rsidR="007A23BC" w:rsidRPr="007A23BC">
        <w:rPr>
          <w:szCs w:val="22"/>
          <w:lang w:val="ru-RU"/>
        </w:rPr>
        <w:t>результат</w:t>
      </w:r>
      <w:r w:rsidR="007A23BC">
        <w:rPr>
          <w:lang w:val="ru-RU"/>
        </w:rPr>
        <w:t>ов работы</w:t>
      </w:r>
      <w:r w:rsidR="00AB75C2" w:rsidRPr="007A23BC">
        <w:rPr>
          <w:lang w:val="ru-RU"/>
        </w:rPr>
        <w:t xml:space="preserve"> </w:t>
      </w:r>
      <w:r w:rsidR="007A23BC">
        <w:rPr>
          <w:lang w:val="ru-RU"/>
        </w:rPr>
        <w:t>каждого</w:t>
      </w:r>
      <w:r w:rsidR="00AB75C2" w:rsidRPr="007A23BC">
        <w:rPr>
          <w:lang w:val="ru-RU"/>
        </w:rPr>
        <w:t xml:space="preserve"> </w:t>
      </w:r>
      <w:r w:rsidRPr="007A23BC">
        <w:rPr>
          <w:lang w:val="ru-RU"/>
        </w:rPr>
        <w:t>эксперт</w:t>
      </w:r>
      <w:r w:rsidR="007A23BC">
        <w:rPr>
          <w:lang w:val="ru-RU"/>
        </w:rPr>
        <w:t xml:space="preserve">а оценивается </w:t>
      </w:r>
      <w:r w:rsidR="007A23BC" w:rsidRPr="007A23BC">
        <w:rPr>
          <w:lang w:val="ru-RU"/>
        </w:rPr>
        <w:t>э</w:t>
      </w:r>
      <w:r w:rsidR="00C55003" w:rsidRPr="007A23BC">
        <w:rPr>
          <w:lang w:val="ru-RU"/>
        </w:rPr>
        <w:t>ксперт</w:t>
      </w:r>
      <w:r w:rsidR="007A23BC">
        <w:rPr>
          <w:lang w:val="ru-RU"/>
        </w:rPr>
        <w:t>ами по контролю качества</w:t>
      </w:r>
      <w:r w:rsidR="00AB75C2" w:rsidRPr="007A23BC">
        <w:rPr>
          <w:lang w:val="ru-RU"/>
        </w:rPr>
        <w:t>.</w:t>
      </w:r>
    </w:p>
    <w:p w:rsidR="00AB75C2" w:rsidRPr="007A23BC" w:rsidRDefault="00471AF9" w:rsidP="00FC744C">
      <w:pPr>
        <w:pStyle w:val="ONUME"/>
        <w:rPr>
          <w:lang w:val="ru-RU"/>
        </w:rPr>
      </w:pPr>
      <w:r w:rsidRPr="007A23BC">
        <w:rPr>
          <w:lang w:val="ru-RU"/>
        </w:rPr>
        <w:t>По нашему мнению</w:t>
      </w:r>
      <w:r w:rsidR="00AB75C2" w:rsidRPr="007A23BC">
        <w:rPr>
          <w:lang w:val="ru-RU"/>
        </w:rPr>
        <w:t xml:space="preserve"> </w:t>
      </w:r>
      <w:r w:rsidRPr="007A23BC">
        <w:rPr>
          <w:lang w:val="ru-RU"/>
        </w:rPr>
        <w:t>система</w:t>
      </w:r>
      <w:r w:rsidR="007A23BC">
        <w:rPr>
          <w:lang w:val="ru-RU"/>
        </w:rPr>
        <w:t xml:space="preserve"> </w:t>
      </w:r>
      <w:r w:rsidR="007A23BC" w:rsidRPr="007A23BC">
        <w:rPr>
          <w:lang w:val="ru-RU"/>
        </w:rPr>
        <w:t>управлени</w:t>
      </w:r>
      <w:r w:rsidR="007A23BC">
        <w:rPr>
          <w:lang w:val="ru-RU"/>
        </w:rPr>
        <w:t xml:space="preserve">я </w:t>
      </w:r>
      <w:r w:rsidR="007A23BC" w:rsidRPr="007A23BC">
        <w:rPr>
          <w:lang w:val="ru-RU"/>
        </w:rPr>
        <w:t>качество</w:t>
      </w:r>
      <w:r w:rsidR="007A23BC">
        <w:rPr>
          <w:lang w:val="ru-RU"/>
        </w:rPr>
        <w:t xml:space="preserve">м </w:t>
      </w:r>
      <w:r w:rsidR="007A23BC">
        <w:t>IPOPHL</w:t>
      </w:r>
      <w:r w:rsidR="007A23BC" w:rsidRPr="007A23BC">
        <w:rPr>
          <w:lang w:val="ru-RU"/>
        </w:rPr>
        <w:t xml:space="preserve"> соответств</w:t>
      </w:r>
      <w:r w:rsidR="007A23BC">
        <w:rPr>
          <w:lang w:val="ru-RU"/>
        </w:rPr>
        <w:t xml:space="preserve">ует принятым </w:t>
      </w:r>
      <w:r w:rsidR="007A23BC" w:rsidRPr="007A23BC">
        <w:rPr>
          <w:lang w:val="ru-RU"/>
        </w:rPr>
        <w:t>стандарт</w:t>
      </w:r>
      <w:r w:rsidR="007A23BC">
        <w:rPr>
          <w:lang w:val="ru-RU"/>
        </w:rPr>
        <w:t>ам международного</w:t>
      </w:r>
      <w:r w:rsidRPr="007A23BC">
        <w:rPr>
          <w:lang w:val="ru-RU"/>
        </w:rPr>
        <w:t xml:space="preserve"> поиск</w:t>
      </w:r>
      <w:r w:rsidR="007A23BC">
        <w:rPr>
          <w:lang w:val="ru-RU"/>
        </w:rPr>
        <w:t>а</w:t>
      </w:r>
      <w:r w:rsidRPr="007A23BC">
        <w:rPr>
          <w:lang w:val="ru-RU"/>
        </w:rPr>
        <w:t xml:space="preserve"> и</w:t>
      </w:r>
      <w:r w:rsidR="007A23BC">
        <w:rPr>
          <w:lang w:val="ru-RU"/>
        </w:rPr>
        <w:t>,</w:t>
      </w:r>
      <w:r w:rsidR="00AB75C2" w:rsidRPr="007A23BC">
        <w:rPr>
          <w:lang w:val="ru-RU"/>
        </w:rPr>
        <w:t xml:space="preserve"> </w:t>
      </w:r>
      <w:r w:rsidRPr="007A23BC">
        <w:rPr>
          <w:lang w:val="ru-RU"/>
        </w:rPr>
        <w:t>соответственно</w:t>
      </w:r>
      <w:r w:rsidR="007A23BC">
        <w:rPr>
          <w:lang w:val="ru-RU"/>
        </w:rPr>
        <w:t xml:space="preserve">, </w:t>
      </w:r>
      <w:r w:rsidR="007A23BC" w:rsidRPr="007A23BC">
        <w:rPr>
          <w:snapToGrid w:val="0"/>
          <w:lang w:val="ru-RU"/>
        </w:rPr>
        <w:t>данн</w:t>
      </w:r>
      <w:r w:rsidR="007A23BC">
        <w:rPr>
          <w:lang w:val="ru-RU"/>
        </w:rPr>
        <w:t>ому требованию</w:t>
      </w:r>
      <w:r w:rsidR="00AB75C2" w:rsidRPr="007A23BC">
        <w:rPr>
          <w:lang w:val="ru-RU"/>
        </w:rPr>
        <w:t>.</w:t>
      </w:r>
    </w:p>
    <w:p w:rsidR="00AB75C2" w:rsidRDefault="00557A66" w:rsidP="00607177">
      <w:pPr>
        <w:pStyle w:val="Heading1"/>
      </w:pPr>
      <w:r w:rsidRPr="00686312">
        <w:rPr>
          <w:color w:val="000000"/>
          <w:lang w:val="ru-RU"/>
        </w:rPr>
        <w:t>ЗАКЛЮЧЕНИЕ</w:t>
      </w:r>
    </w:p>
    <w:p w:rsidR="00AB75C2" w:rsidRPr="00407E3B" w:rsidRDefault="001624E4" w:rsidP="00FC744C">
      <w:pPr>
        <w:pStyle w:val="ONUME"/>
        <w:rPr>
          <w:lang w:val="ru-RU"/>
        </w:rPr>
      </w:pPr>
      <w:r w:rsidRPr="00407E3B">
        <w:rPr>
          <w:lang w:val="ru-RU"/>
        </w:rPr>
        <w:t xml:space="preserve">Выводы </w:t>
      </w:r>
      <w:r w:rsidR="00D004A6" w:rsidRPr="00407E3B">
        <w:rPr>
          <w:lang w:val="ru-RU"/>
        </w:rPr>
        <w:t>Ведомства ИС Австралии</w:t>
      </w:r>
      <w:r w:rsidRPr="00407E3B">
        <w:rPr>
          <w:lang w:val="ru-RU"/>
        </w:rPr>
        <w:t xml:space="preserve"> </w:t>
      </w:r>
      <w:r>
        <w:rPr>
          <w:lang w:val="ru-RU"/>
        </w:rPr>
        <w:t>основаны</w:t>
      </w:r>
      <w:r w:rsidRPr="00407E3B">
        <w:rPr>
          <w:lang w:val="ru-RU"/>
        </w:rPr>
        <w:t xml:space="preserve"> </w:t>
      </w:r>
      <w:r w:rsidR="00407E3B">
        <w:rPr>
          <w:lang w:val="ru-RU"/>
        </w:rPr>
        <w:t xml:space="preserve">на </w:t>
      </w:r>
      <w:r w:rsidR="00407E3B" w:rsidRPr="00407E3B">
        <w:rPr>
          <w:szCs w:val="22"/>
          <w:lang w:val="ru-RU"/>
        </w:rPr>
        <w:t>результат</w:t>
      </w:r>
      <w:r w:rsidR="00407E3B">
        <w:rPr>
          <w:lang w:val="ru-RU"/>
        </w:rPr>
        <w:t xml:space="preserve">ах наблюдений </w:t>
      </w:r>
      <w:r w:rsidR="00471AF9" w:rsidRPr="00407E3B">
        <w:rPr>
          <w:lang w:val="ru-RU"/>
        </w:rPr>
        <w:t>и</w:t>
      </w:r>
      <w:r w:rsidR="00AB75C2" w:rsidRPr="00407E3B">
        <w:rPr>
          <w:lang w:val="ru-RU"/>
        </w:rPr>
        <w:t xml:space="preserve"> </w:t>
      </w:r>
      <w:r w:rsidR="00407E3B">
        <w:rPr>
          <w:lang w:val="ru-RU"/>
        </w:rPr>
        <w:t xml:space="preserve">информации, </w:t>
      </w:r>
      <w:r w:rsidR="00407E3B" w:rsidRPr="00407E3B">
        <w:rPr>
          <w:lang w:val="ru-RU"/>
        </w:rPr>
        <w:t>котор</w:t>
      </w:r>
      <w:r w:rsidR="00407E3B">
        <w:rPr>
          <w:lang w:val="ru-RU"/>
        </w:rPr>
        <w:t xml:space="preserve">ые были доступны на </w:t>
      </w:r>
      <w:r w:rsidR="00407E3B" w:rsidRPr="00407E3B">
        <w:rPr>
          <w:lang w:val="ru-RU"/>
        </w:rPr>
        <w:t>момент</w:t>
      </w:r>
      <w:r w:rsidR="00407E3B">
        <w:rPr>
          <w:lang w:val="ru-RU"/>
        </w:rPr>
        <w:t xml:space="preserve"> оценки</w:t>
      </w:r>
      <w:r w:rsidR="00AB75C2" w:rsidRPr="00407E3B">
        <w:rPr>
          <w:lang w:val="ru-RU"/>
        </w:rPr>
        <w:t>.</w:t>
      </w:r>
    </w:p>
    <w:p w:rsidR="00AB75C2" w:rsidRPr="00407E3B" w:rsidRDefault="00471AF9" w:rsidP="00FC744C">
      <w:pPr>
        <w:pStyle w:val="ONUME"/>
        <w:rPr>
          <w:lang w:val="ru-RU"/>
        </w:rPr>
      </w:pPr>
      <w:r w:rsidRPr="00407E3B">
        <w:rPr>
          <w:lang w:val="ru-RU"/>
        </w:rPr>
        <w:t>Мы</w:t>
      </w:r>
      <w:r w:rsidR="00AB75C2" w:rsidRPr="00407E3B">
        <w:rPr>
          <w:lang w:val="ru-RU"/>
        </w:rPr>
        <w:t xml:space="preserve"> </w:t>
      </w:r>
      <w:r w:rsidR="00407E3B">
        <w:rPr>
          <w:lang w:val="ru-RU"/>
        </w:rPr>
        <w:t xml:space="preserve">считаем, что </w:t>
      </w:r>
      <w:r w:rsidR="00AB75C2">
        <w:t>IPOPHL</w:t>
      </w:r>
      <w:r w:rsidR="00AB75C2" w:rsidRPr="00407E3B">
        <w:rPr>
          <w:lang w:val="ru-RU"/>
        </w:rPr>
        <w:t xml:space="preserve"> </w:t>
      </w:r>
      <w:r w:rsidR="002564E7" w:rsidRPr="00407E3B">
        <w:rPr>
          <w:lang w:val="ru-RU"/>
        </w:rPr>
        <w:t>удовлетворяет минимальным требованиям</w:t>
      </w:r>
      <w:r w:rsidR="00AB75C2" w:rsidRPr="00407E3B">
        <w:rPr>
          <w:lang w:val="ru-RU"/>
        </w:rPr>
        <w:t xml:space="preserve"> </w:t>
      </w:r>
      <w:r w:rsidR="00407E3B" w:rsidRPr="00407E3B">
        <w:rPr>
          <w:lang w:val="ru-RU"/>
        </w:rPr>
        <w:t>п</w:t>
      </w:r>
      <w:r w:rsidR="00407E3B">
        <w:rPr>
          <w:lang w:val="ru-RU"/>
        </w:rPr>
        <w:t>равил</w:t>
      </w:r>
      <w:r w:rsidR="00AB75C2" w:rsidRPr="00407E3B">
        <w:rPr>
          <w:lang w:val="ru-RU"/>
        </w:rPr>
        <w:t xml:space="preserve"> 36 </w:t>
      </w:r>
      <w:r w:rsidRPr="00407E3B">
        <w:rPr>
          <w:lang w:val="ru-RU"/>
        </w:rPr>
        <w:t>и</w:t>
      </w:r>
      <w:r w:rsidR="00AB75C2" w:rsidRPr="00407E3B">
        <w:rPr>
          <w:lang w:val="ru-RU"/>
        </w:rPr>
        <w:t xml:space="preserve"> 63 </w:t>
      </w:r>
      <w:r w:rsidR="00407E3B" w:rsidRPr="00407E3B">
        <w:rPr>
          <w:lang w:val="ru-RU"/>
        </w:rPr>
        <w:t>Инструкци</w:t>
      </w:r>
      <w:r w:rsidR="00407E3B">
        <w:rPr>
          <w:lang w:val="ru-RU"/>
        </w:rPr>
        <w:t xml:space="preserve">и к </w:t>
      </w:r>
      <w:r w:rsidR="00407E3B">
        <w:t>PCT</w:t>
      </w:r>
      <w:r w:rsidR="00407E3B" w:rsidRPr="00407E3B">
        <w:rPr>
          <w:lang w:val="ru-RU"/>
        </w:rPr>
        <w:t xml:space="preserve"> в отношении </w:t>
      </w:r>
      <w:r w:rsidRPr="00407E3B">
        <w:rPr>
          <w:lang w:val="ru-RU"/>
        </w:rPr>
        <w:t>минимум</w:t>
      </w:r>
      <w:r w:rsidR="00407E3B">
        <w:rPr>
          <w:lang w:val="ru-RU"/>
        </w:rPr>
        <w:t>а</w:t>
      </w:r>
      <w:r w:rsidRPr="00407E3B">
        <w:rPr>
          <w:lang w:val="ru-RU"/>
        </w:rPr>
        <w:t xml:space="preserve"> документаци</w:t>
      </w:r>
      <w:r w:rsidR="002249C7">
        <w:rPr>
          <w:lang w:val="ru-RU"/>
        </w:rPr>
        <w:t>и</w:t>
      </w:r>
      <w:r w:rsidR="00AB75C2" w:rsidRPr="00407E3B">
        <w:rPr>
          <w:lang w:val="ru-RU"/>
        </w:rPr>
        <w:t xml:space="preserve">, </w:t>
      </w:r>
      <w:r w:rsidRPr="00407E3B">
        <w:rPr>
          <w:lang w:val="ru-RU"/>
        </w:rPr>
        <w:t>техническ</w:t>
      </w:r>
      <w:r w:rsidR="00407E3B">
        <w:rPr>
          <w:lang w:val="ru-RU"/>
        </w:rPr>
        <w:t>ой</w:t>
      </w:r>
      <w:r w:rsidR="00AB75C2" w:rsidRPr="00407E3B">
        <w:rPr>
          <w:lang w:val="ru-RU"/>
        </w:rPr>
        <w:t xml:space="preserve"> </w:t>
      </w:r>
      <w:r w:rsidRPr="00407E3B">
        <w:rPr>
          <w:lang w:val="ru-RU"/>
        </w:rPr>
        <w:t>и</w:t>
      </w:r>
      <w:r w:rsidR="00AB75C2" w:rsidRPr="00407E3B">
        <w:rPr>
          <w:lang w:val="ru-RU"/>
        </w:rPr>
        <w:t xml:space="preserve"> </w:t>
      </w:r>
      <w:r w:rsidRPr="00407E3B">
        <w:rPr>
          <w:lang w:val="ru-RU"/>
        </w:rPr>
        <w:t>язык</w:t>
      </w:r>
      <w:r w:rsidR="00407E3B">
        <w:rPr>
          <w:lang w:val="ru-RU"/>
        </w:rPr>
        <w:t xml:space="preserve">овой </w:t>
      </w:r>
      <w:r w:rsidR="00407E3B" w:rsidRPr="00407E3B">
        <w:rPr>
          <w:lang w:val="ru-RU"/>
        </w:rPr>
        <w:t>подготовк</w:t>
      </w:r>
      <w:r w:rsidR="00407E3B">
        <w:rPr>
          <w:lang w:val="ru-RU"/>
        </w:rPr>
        <w:t xml:space="preserve">и </w:t>
      </w:r>
      <w:r w:rsidR="00407E3B" w:rsidRPr="00407E3B">
        <w:rPr>
          <w:lang w:val="ru-RU"/>
        </w:rPr>
        <w:t>сотрудник</w:t>
      </w:r>
      <w:r w:rsidR="00407E3B">
        <w:rPr>
          <w:lang w:val="ru-RU"/>
        </w:rPr>
        <w:t>ов</w:t>
      </w:r>
      <w:r w:rsidR="00AB75C2" w:rsidRPr="00407E3B">
        <w:rPr>
          <w:lang w:val="ru-RU"/>
        </w:rPr>
        <w:t xml:space="preserve"> </w:t>
      </w:r>
      <w:r w:rsidRPr="00407E3B">
        <w:rPr>
          <w:lang w:val="ru-RU"/>
        </w:rPr>
        <w:t>и</w:t>
      </w:r>
      <w:r w:rsidR="00AB75C2" w:rsidRPr="00407E3B">
        <w:rPr>
          <w:lang w:val="ru-RU"/>
        </w:rPr>
        <w:t xml:space="preserve"> </w:t>
      </w:r>
      <w:r w:rsidR="00407E3B">
        <w:rPr>
          <w:lang w:val="ru-RU"/>
        </w:rPr>
        <w:t>системы</w:t>
      </w:r>
      <w:r w:rsidR="003D5A35" w:rsidRPr="00407E3B">
        <w:rPr>
          <w:lang w:val="ru-RU"/>
        </w:rPr>
        <w:t xml:space="preserve"> управления качеством</w:t>
      </w:r>
      <w:r w:rsidR="00AB75C2" w:rsidRPr="00407E3B">
        <w:rPr>
          <w:lang w:val="ru-RU"/>
        </w:rPr>
        <w:t>.</w:t>
      </w:r>
    </w:p>
    <w:p w:rsidR="00AB75C2" w:rsidRPr="00407E3B" w:rsidRDefault="00471AF9" w:rsidP="00FC744C">
      <w:pPr>
        <w:pStyle w:val="ONUME"/>
        <w:rPr>
          <w:lang w:val="ru-RU"/>
        </w:rPr>
      </w:pPr>
      <w:r w:rsidRPr="00407E3B">
        <w:rPr>
          <w:lang w:val="ru-RU"/>
        </w:rPr>
        <w:t>Мы</w:t>
      </w:r>
      <w:r w:rsidR="00AB75C2" w:rsidRPr="00407E3B">
        <w:rPr>
          <w:lang w:val="ru-RU"/>
        </w:rPr>
        <w:t xml:space="preserve"> </w:t>
      </w:r>
      <w:r w:rsidR="00407E3B">
        <w:rPr>
          <w:lang w:val="ru-RU"/>
        </w:rPr>
        <w:t xml:space="preserve">отмечаем, что </w:t>
      </w:r>
      <w:r w:rsidRPr="00407E3B">
        <w:rPr>
          <w:lang w:val="ru-RU"/>
        </w:rPr>
        <w:t>в настоящее время</w:t>
      </w:r>
      <w:r w:rsidR="00AB75C2" w:rsidRPr="00407E3B">
        <w:rPr>
          <w:lang w:val="ru-RU"/>
        </w:rPr>
        <w:t xml:space="preserve"> </w:t>
      </w:r>
      <w:r w:rsidR="00407E3B">
        <w:t>IPOPHL</w:t>
      </w:r>
      <w:r w:rsidR="00407E3B" w:rsidRPr="00407E3B">
        <w:rPr>
          <w:lang w:val="ru-RU"/>
        </w:rPr>
        <w:t xml:space="preserve"> </w:t>
      </w:r>
      <w:r w:rsidR="00407E3B">
        <w:rPr>
          <w:lang w:val="ru-RU"/>
        </w:rPr>
        <w:t xml:space="preserve">осуществляет прием на </w:t>
      </w:r>
      <w:r w:rsidR="00407E3B" w:rsidRPr="00407E3B">
        <w:rPr>
          <w:lang w:val="ru-RU"/>
        </w:rPr>
        <w:t>работ</w:t>
      </w:r>
      <w:r w:rsidR="00407E3B">
        <w:rPr>
          <w:lang w:val="ru-RU"/>
        </w:rPr>
        <w:t xml:space="preserve">у </w:t>
      </w:r>
      <w:r w:rsidR="00407E3B" w:rsidRPr="00407E3B">
        <w:rPr>
          <w:lang w:val="ru-RU"/>
        </w:rPr>
        <w:t>дополнительн</w:t>
      </w:r>
      <w:r w:rsidR="00407E3B">
        <w:rPr>
          <w:lang w:val="ru-RU"/>
        </w:rPr>
        <w:t xml:space="preserve">ых </w:t>
      </w:r>
      <w:r w:rsidR="00407E3B" w:rsidRPr="00407E3B">
        <w:rPr>
          <w:lang w:val="ru-RU"/>
        </w:rPr>
        <w:t>эксперт</w:t>
      </w:r>
      <w:r w:rsidR="00407E3B">
        <w:rPr>
          <w:lang w:val="ru-RU"/>
        </w:rPr>
        <w:t xml:space="preserve">ов, </w:t>
      </w:r>
      <w:r w:rsidRPr="00407E3B">
        <w:rPr>
          <w:lang w:val="ru-RU"/>
        </w:rPr>
        <w:t>и</w:t>
      </w:r>
      <w:r w:rsidR="00AB75C2" w:rsidRPr="00407E3B">
        <w:rPr>
          <w:lang w:val="ru-RU"/>
        </w:rPr>
        <w:t xml:space="preserve"> </w:t>
      </w:r>
      <w:r w:rsidRPr="00407E3B">
        <w:rPr>
          <w:lang w:val="ru-RU"/>
        </w:rPr>
        <w:t xml:space="preserve">ожидается, что </w:t>
      </w:r>
      <w:r w:rsidR="00407E3B">
        <w:rPr>
          <w:lang w:val="ru-RU"/>
        </w:rPr>
        <w:t xml:space="preserve">к концу </w:t>
      </w:r>
      <w:r w:rsidR="00407E3B" w:rsidRPr="00407E3B">
        <w:rPr>
          <w:lang w:val="ru-RU"/>
        </w:rPr>
        <w:t>марта 2017</w:t>
      </w:r>
      <w:r w:rsidR="00407E3B">
        <w:rPr>
          <w:lang w:val="ru-RU"/>
        </w:rPr>
        <w:t xml:space="preserve"> г. </w:t>
      </w:r>
      <w:r w:rsidR="00407E3B" w:rsidRPr="00407E3B">
        <w:rPr>
          <w:lang w:val="ru-RU"/>
        </w:rPr>
        <w:t>ведомств</w:t>
      </w:r>
      <w:r w:rsidR="00407E3B">
        <w:rPr>
          <w:lang w:val="ru-RU"/>
        </w:rPr>
        <w:t xml:space="preserve">о будет </w:t>
      </w:r>
      <w:r w:rsidR="00407E3B" w:rsidRPr="00407E3B">
        <w:rPr>
          <w:lang w:val="ru-RU"/>
        </w:rPr>
        <w:t>соответств</w:t>
      </w:r>
      <w:r w:rsidR="00407E3B">
        <w:rPr>
          <w:lang w:val="ru-RU"/>
        </w:rPr>
        <w:t xml:space="preserve">овать требованию </w:t>
      </w:r>
      <w:r w:rsidR="00407E3B" w:rsidRPr="00407E3B">
        <w:rPr>
          <w:lang w:val="ru-RU"/>
        </w:rPr>
        <w:t xml:space="preserve">в отношении </w:t>
      </w:r>
      <w:r w:rsidR="00407E3B" w:rsidRPr="00407E3B">
        <w:rPr>
          <w:szCs w:val="22"/>
          <w:lang w:val="ru-RU"/>
        </w:rPr>
        <w:t>численност</w:t>
      </w:r>
      <w:r w:rsidR="00407E3B">
        <w:rPr>
          <w:lang w:val="ru-RU"/>
        </w:rPr>
        <w:t xml:space="preserve">и специалистов по проведению </w:t>
      </w:r>
      <w:r w:rsidR="00407E3B" w:rsidRPr="00407E3B">
        <w:rPr>
          <w:szCs w:val="22"/>
          <w:lang w:val="ru-RU"/>
        </w:rPr>
        <w:t>патент</w:t>
      </w:r>
      <w:r w:rsidR="00407E3B">
        <w:rPr>
          <w:lang w:val="ru-RU"/>
        </w:rPr>
        <w:t>ной экспертизы</w:t>
      </w:r>
      <w:r w:rsidR="00AB75C2" w:rsidRPr="00407E3B">
        <w:rPr>
          <w:lang w:val="ru-RU"/>
        </w:rPr>
        <w:t>.</w:t>
      </w:r>
    </w:p>
    <w:p w:rsidR="00AB75C2" w:rsidRPr="00C50311" w:rsidRDefault="00407E3B" w:rsidP="00FC744C">
      <w:pPr>
        <w:pStyle w:val="ONUME"/>
        <w:rPr>
          <w:lang w:val="ru-RU"/>
        </w:rPr>
      </w:pPr>
      <w:r w:rsidRPr="00407E3B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="00471AF9" w:rsidRPr="00C50311">
        <w:rPr>
          <w:lang w:val="ru-RU"/>
        </w:rPr>
        <w:t>мы</w:t>
      </w:r>
      <w:r w:rsidR="00AB75C2" w:rsidRPr="00C50311">
        <w:rPr>
          <w:lang w:val="ru-RU"/>
        </w:rPr>
        <w:t xml:space="preserve"> </w:t>
      </w:r>
      <w:r>
        <w:rPr>
          <w:lang w:val="ru-RU"/>
        </w:rPr>
        <w:t xml:space="preserve">считаем, что </w:t>
      </w:r>
      <w:r w:rsidR="00AB75C2">
        <w:t>IPOPHL</w:t>
      </w:r>
      <w:r w:rsidR="00AB75C2" w:rsidRPr="00C50311">
        <w:rPr>
          <w:lang w:val="ru-RU"/>
        </w:rPr>
        <w:t xml:space="preserve"> </w:t>
      </w:r>
      <w:r w:rsidRPr="00407E3B">
        <w:rPr>
          <w:lang w:val="ru-RU"/>
        </w:rPr>
        <w:t>соответств</w:t>
      </w:r>
      <w:r>
        <w:rPr>
          <w:lang w:val="ru-RU"/>
        </w:rPr>
        <w:t xml:space="preserve">ует </w:t>
      </w:r>
      <w:r w:rsidR="00471AF9" w:rsidRPr="00C50311">
        <w:rPr>
          <w:lang w:val="ru-RU"/>
        </w:rPr>
        <w:t>требования</w:t>
      </w:r>
      <w:r>
        <w:rPr>
          <w:lang w:val="ru-RU"/>
        </w:rPr>
        <w:t xml:space="preserve">м, предъявляемым при назначении </w:t>
      </w:r>
      <w:r w:rsidRPr="00407E3B">
        <w:rPr>
          <w:lang w:val="ru-RU"/>
        </w:rPr>
        <w:t>ведомств</w:t>
      </w:r>
      <w:r>
        <w:rPr>
          <w:lang w:val="ru-RU"/>
        </w:rPr>
        <w:t xml:space="preserve">а </w:t>
      </w:r>
      <w:r w:rsidRPr="00407E3B">
        <w:rPr>
          <w:lang w:val="ru-RU"/>
        </w:rPr>
        <w:t>в качестве</w:t>
      </w:r>
      <w:r>
        <w:rPr>
          <w:lang w:val="ru-RU"/>
        </w:rPr>
        <w:t xml:space="preserve"> </w:t>
      </w:r>
      <w:r w:rsidR="00471AF9" w:rsidRPr="00C50311">
        <w:rPr>
          <w:lang w:val="ru-RU"/>
        </w:rPr>
        <w:t>МПО</w:t>
      </w:r>
      <w:r w:rsidR="00AB75C2" w:rsidRPr="00C50311">
        <w:rPr>
          <w:lang w:val="ru-RU"/>
        </w:rPr>
        <w:t>/</w:t>
      </w:r>
      <w:r>
        <w:rPr>
          <w:lang w:val="ru-RU"/>
        </w:rPr>
        <w:t>ОМПЭ</w:t>
      </w:r>
      <w:r w:rsidR="00AB75C2" w:rsidRPr="00C50311">
        <w:rPr>
          <w:lang w:val="ru-RU"/>
        </w:rPr>
        <w:t>.</w:t>
      </w:r>
    </w:p>
    <w:p w:rsidR="00AB75C2" w:rsidRPr="00407E3B" w:rsidRDefault="00471AF9" w:rsidP="00FC744C">
      <w:pPr>
        <w:pStyle w:val="ONUME"/>
        <w:rPr>
          <w:lang w:val="ru-RU"/>
        </w:rPr>
      </w:pPr>
      <w:r w:rsidRPr="00793D2E">
        <w:rPr>
          <w:lang w:val="ru-RU"/>
        </w:rPr>
        <w:t>Мы</w:t>
      </w:r>
      <w:r w:rsidR="00AB75C2" w:rsidRPr="00793D2E">
        <w:rPr>
          <w:lang w:val="ru-RU"/>
        </w:rPr>
        <w:t xml:space="preserve"> </w:t>
      </w:r>
      <w:r w:rsidRPr="00793D2E">
        <w:rPr>
          <w:lang w:val="ru-RU"/>
        </w:rPr>
        <w:t>также</w:t>
      </w:r>
      <w:r w:rsidR="00AB75C2" w:rsidRPr="00793D2E">
        <w:rPr>
          <w:lang w:val="ru-RU"/>
        </w:rPr>
        <w:t xml:space="preserve"> </w:t>
      </w:r>
      <w:r w:rsidR="00407E3B">
        <w:rPr>
          <w:lang w:val="ru-RU"/>
        </w:rPr>
        <w:t>отмечаем, что заявление</w:t>
      </w:r>
      <w:r w:rsidR="00407E3B" w:rsidRPr="00793D2E">
        <w:rPr>
          <w:lang w:val="ru-RU"/>
        </w:rPr>
        <w:t xml:space="preserve"> </w:t>
      </w:r>
      <w:r w:rsidR="00736F31">
        <w:t>IPOPHL</w:t>
      </w:r>
      <w:r w:rsidR="00AB75C2" w:rsidRPr="00793D2E">
        <w:rPr>
          <w:lang w:val="ru-RU"/>
        </w:rPr>
        <w:t xml:space="preserve"> </w:t>
      </w:r>
      <w:r w:rsidR="00407E3B">
        <w:rPr>
          <w:lang w:val="ru-RU"/>
        </w:rPr>
        <w:t xml:space="preserve">о </w:t>
      </w:r>
      <w:r w:rsidR="00407E3B" w:rsidRPr="00407E3B">
        <w:rPr>
          <w:lang w:val="ru-RU"/>
        </w:rPr>
        <w:t>назначени</w:t>
      </w:r>
      <w:r w:rsidR="00407E3B">
        <w:rPr>
          <w:lang w:val="ru-RU"/>
        </w:rPr>
        <w:t xml:space="preserve">и </w:t>
      </w:r>
      <w:r w:rsidR="00407E3B" w:rsidRPr="00407E3B">
        <w:rPr>
          <w:lang w:val="ru-RU"/>
        </w:rPr>
        <w:t>в качестве</w:t>
      </w:r>
      <w:r w:rsidR="00407E3B">
        <w:rPr>
          <w:lang w:val="ru-RU"/>
        </w:rPr>
        <w:t xml:space="preserve"> </w:t>
      </w:r>
      <w:r w:rsidRPr="00793D2E">
        <w:rPr>
          <w:lang w:val="ru-RU"/>
        </w:rPr>
        <w:t>МПО</w:t>
      </w:r>
      <w:r w:rsidR="00AB75C2" w:rsidRPr="00793D2E">
        <w:rPr>
          <w:lang w:val="ru-RU"/>
        </w:rPr>
        <w:t>/</w:t>
      </w:r>
      <w:r w:rsidRPr="00793D2E">
        <w:rPr>
          <w:lang w:val="ru-RU"/>
        </w:rPr>
        <w:t xml:space="preserve">ОМПЭ </w:t>
      </w:r>
      <w:r w:rsidR="00407E3B">
        <w:rPr>
          <w:lang w:val="ru-RU"/>
        </w:rPr>
        <w:t xml:space="preserve">служит </w:t>
      </w:r>
      <w:r w:rsidR="002249C7">
        <w:rPr>
          <w:lang w:val="ru-RU"/>
        </w:rPr>
        <w:t xml:space="preserve">одним из </w:t>
      </w:r>
      <w:r w:rsidR="002249C7" w:rsidRPr="002249C7">
        <w:rPr>
          <w:lang w:val="ru-RU"/>
        </w:rPr>
        <w:t>основн</w:t>
      </w:r>
      <w:r w:rsidR="002249C7">
        <w:rPr>
          <w:lang w:val="ru-RU"/>
        </w:rPr>
        <w:t xml:space="preserve">ых элементов </w:t>
      </w:r>
      <w:r w:rsidR="00407E3B">
        <w:rPr>
          <w:lang w:val="ru-RU"/>
        </w:rPr>
        <w:t xml:space="preserve">политики, направленной на </w:t>
      </w:r>
      <w:r w:rsidRPr="00793D2E">
        <w:rPr>
          <w:lang w:val="ru-RU"/>
        </w:rPr>
        <w:t>развитие</w:t>
      </w:r>
      <w:r w:rsidR="00AB75C2" w:rsidRPr="00793D2E">
        <w:rPr>
          <w:lang w:val="ru-RU"/>
        </w:rPr>
        <w:t xml:space="preserve"> </w:t>
      </w:r>
      <w:r w:rsidR="00407E3B">
        <w:rPr>
          <w:lang w:val="ru-RU"/>
        </w:rPr>
        <w:t xml:space="preserve">инновационных процессов на </w:t>
      </w:r>
      <w:r w:rsidR="00407E3B" w:rsidRPr="00793D2E">
        <w:rPr>
          <w:lang w:val="ru-RU"/>
        </w:rPr>
        <w:t>Филиппинах</w:t>
      </w:r>
      <w:r w:rsidR="00407E3B">
        <w:rPr>
          <w:lang w:val="ru-RU"/>
        </w:rPr>
        <w:t xml:space="preserve"> </w:t>
      </w:r>
      <w:r w:rsidR="00407E3B" w:rsidRPr="00407E3B">
        <w:rPr>
          <w:lang w:val="ru-RU"/>
        </w:rPr>
        <w:t>в интересах</w:t>
      </w:r>
      <w:r w:rsidR="00407E3B">
        <w:rPr>
          <w:lang w:val="ru-RU"/>
        </w:rPr>
        <w:t xml:space="preserve"> благосостояния страны</w:t>
      </w:r>
      <w:r w:rsidR="00AB75C2" w:rsidRPr="00793D2E">
        <w:rPr>
          <w:lang w:val="ru-RU"/>
        </w:rPr>
        <w:t xml:space="preserve">.  </w:t>
      </w:r>
      <w:r w:rsidR="00407E3B">
        <w:rPr>
          <w:lang w:val="ru-RU"/>
        </w:rPr>
        <w:t xml:space="preserve">Это, </w:t>
      </w:r>
      <w:r w:rsidRPr="00407E3B">
        <w:rPr>
          <w:lang w:val="ru-RU"/>
        </w:rPr>
        <w:t>в свою очередь</w:t>
      </w:r>
      <w:r w:rsidR="00407E3B">
        <w:rPr>
          <w:lang w:val="ru-RU"/>
        </w:rPr>
        <w:t xml:space="preserve">, приведет к </w:t>
      </w:r>
      <w:r w:rsidR="002249C7">
        <w:rPr>
          <w:lang w:val="ru-RU"/>
        </w:rPr>
        <w:t xml:space="preserve">более </w:t>
      </w:r>
      <w:r w:rsidR="00407E3B" w:rsidRPr="00407E3B">
        <w:rPr>
          <w:lang w:val="ru-RU"/>
        </w:rPr>
        <w:t>шир</w:t>
      </w:r>
      <w:r w:rsidR="002249C7">
        <w:rPr>
          <w:lang w:val="ru-RU"/>
        </w:rPr>
        <w:t xml:space="preserve">окому </w:t>
      </w:r>
      <w:r w:rsidR="00407E3B" w:rsidRPr="00407E3B">
        <w:rPr>
          <w:lang w:val="ru-RU"/>
        </w:rPr>
        <w:t>использова</w:t>
      </w:r>
      <w:r w:rsidR="002249C7">
        <w:rPr>
          <w:lang w:val="ru-RU"/>
        </w:rPr>
        <w:t>нию</w:t>
      </w:r>
      <w:r w:rsidR="00407E3B">
        <w:rPr>
          <w:lang w:val="ru-RU"/>
        </w:rPr>
        <w:t xml:space="preserve"> </w:t>
      </w:r>
      <w:r w:rsidR="00407E3B" w:rsidRPr="00407E3B">
        <w:rPr>
          <w:lang w:val="ru-RU"/>
        </w:rPr>
        <w:t>возможн</w:t>
      </w:r>
      <w:r w:rsidR="00407E3B">
        <w:rPr>
          <w:lang w:val="ru-RU"/>
        </w:rPr>
        <w:t xml:space="preserve">остей </w:t>
      </w:r>
      <w:r w:rsidRPr="00407E3B">
        <w:rPr>
          <w:lang w:val="ru-RU"/>
        </w:rPr>
        <w:t>международной патентной системы</w:t>
      </w:r>
      <w:r w:rsidR="00AB75C2" w:rsidRPr="00407E3B">
        <w:rPr>
          <w:lang w:val="ru-RU"/>
        </w:rPr>
        <w:t xml:space="preserve"> </w:t>
      </w:r>
      <w:r w:rsidRPr="00407E3B">
        <w:rPr>
          <w:lang w:val="ru-RU"/>
        </w:rPr>
        <w:t>в</w:t>
      </w:r>
      <w:r w:rsidR="00AB75C2" w:rsidRPr="00407E3B">
        <w:rPr>
          <w:lang w:val="ru-RU"/>
        </w:rPr>
        <w:t xml:space="preserve"> </w:t>
      </w:r>
      <w:r w:rsidRPr="00407E3B">
        <w:rPr>
          <w:lang w:val="ru-RU"/>
        </w:rPr>
        <w:t>регион</w:t>
      </w:r>
      <w:r w:rsidR="00407E3B">
        <w:rPr>
          <w:lang w:val="ru-RU"/>
        </w:rPr>
        <w:t xml:space="preserve">е </w:t>
      </w:r>
      <w:r w:rsidR="00407E3B" w:rsidRPr="00407E3B">
        <w:rPr>
          <w:lang w:val="ru-RU"/>
        </w:rPr>
        <w:t xml:space="preserve">АСЕАН </w:t>
      </w:r>
      <w:r w:rsidRPr="00407E3B">
        <w:rPr>
          <w:lang w:val="ru-RU"/>
        </w:rPr>
        <w:t>и</w:t>
      </w:r>
      <w:r w:rsidR="00AB75C2" w:rsidRPr="00407E3B">
        <w:rPr>
          <w:lang w:val="ru-RU"/>
        </w:rPr>
        <w:t xml:space="preserve"> </w:t>
      </w:r>
      <w:r w:rsidR="00407E3B">
        <w:rPr>
          <w:lang w:val="ru-RU"/>
        </w:rPr>
        <w:t xml:space="preserve">может повысить </w:t>
      </w:r>
      <w:r w:rsidR="002249C7" w:rsidRPr="002249C7">
        <w:rPr>
          <w:lang w:val="ru-RU"/>
        </w:rPr>
        <w:t>потенциал</w:t>
      </w:r>
      <w:r w:rsidR="002249C7">
        <w:rPr>
          <w:lang w:val="ru-RU"/>
        </w:rPr>
        <w:t xml:space="preserve"> и </w:t>
      </w:r>
      <w:r w:rsidR="00407E3B">
        <w:rPr>
          <w:lang w:val="ru-RU"/>
        </w:rPr>
        <w:t xml:space="preserve">ценность всей сети, </w:t>
      </w:r>
      <w:r w:rsidR="002249C7" w:rsidRPr="002249C7">
        <w:rPr>
          <w:lang w:val="ru-RU"/>
        </w:rPr>
        <w:t>котор</w:t>
      </w:r>
      <w:r w:rsidR="002249C7">
        <w:rPr>
          <w:lang w:val="ru-RU"/>
        </w:rPr>
        <w:t>ую составляют уже действующие Органы</w:t>
      </w:r>
      <w:r w:rsidR="00AB75C2" w:rsidRPr="00407E3B">
        <w:rPr>
          <w:lang w:val="ru-RU"/>
        </w:rPr>
        <w:t>.</w:t>
      </w:r>
    </w:p>
    <w:p w:rsidR="00AB75C2" w:rsidRPr="00407E3B" w:rsidRDefault="00407E3B" w:rsidP="00FC744C">
      <w:pPr>
        <w:pStyle w:val="ONUME"/>
        <w:rPr>
          <w:lang w:val="ru-RU"/>
        </w:rPr>
      </w:pPr>
      <w:r w:rsidRPr="00407E3B">
        <w:rPr>
          <w:lang w:val="ru-RU"/>
        </w:rPr>
        <w:t>Е</w:t>
      </w:r>
      <w:r w:rsidR="00471AF9" w:rsidRPr="00407E3B">
        <w:rPr>
          <w:lang w:val="ru-RU"/>
        </w:rPr>
        <w:t>сли</w:t>
      </w:r>
      <w:r w:rsidR="00AB75C2" w:rsidRPr="00407E3B">
        <w:rPr>
          <w:lang w:val="ru-RU"/>
        </w:rPr>
        <w:t xml:space="preserve"> </w:t>
      </w:r>
      <w:r>
        <w:rPr>
          <w:lang w:val="ru-RU"/>
        </w:rPr>
        <w:t xml:space="preserve">заявление </w:t>
      </w:r>
      <w:r>
        <w:t>IPOPHL</w:t>
      </w:r>
      <w:r w:rsidRPr="00793D2E">
        <w:rPr>
          <w:lang w:val="ru-RU"/>
        </w:rPr>
        <w:t xml:space="preserve"> </w:t>
      </w:r>
      <w:r>
        <w:rPr>
          <w:lang w:val="ru-RU"/>
        </w:rPr>
        <w:t>будет удовлетворено</w:t>
      </w:r>
      <w:r w:rsidR="00AB75C2" w:rsidRPr="00407E3B">
        <w:rPr>
          <w:lang w:val="ru-RU"/>
        </w:rPr>
        <w:t xml:space="preserve">, </w:t>
      </w:r>
      <w:r>
        <w:rPr>
          <w:lang w:val="ru-RU"/>
        </w:rPr>
        <w:t>Ведомство</w:t>
      </w:r>
      <w:r w:rsidR="00D004A6" w:rsidRPr="00407E3B">
        <w:rPr>
          <w:lang w:val="ru-RU"/>
        </w:rPr>
        <w:t xml:space="preserve"> ИС Австралии</w:t>
      </w:r>
      <w:r>
        <w:rPr>
          <w:lang w:val="ru-RU"/>
        </w:rPr>
        <w:t xml:space="preserve">, действуя в духе </w:t>
      </w:r>
      <w:r w:rsidRPr="00407E3B">
        <w:rPr>
          <w:lang w:val="ru-RU"/>
        </w:rPr>
        <w:t>наш</w:t>
      </w:r>
      <w:r>
        <w:rPr>
          <w:lang w:val="ru-RU"/>
        </w:rPr>
        <w:t>его</w:t>
      </w:r>
      <w:r w:rsidRPr="00407E3B">
        <w:rPr>
          <w:lang w:val="ru-RU"/>
        </w:rPr>
        <w:t xml:space="preserve"> давн</w:t>
      </w:r>
      <w:r>
        <w:rPr>
          <w:lang w:val="ru-RU"/>
        </w:rPr>
        <w:t xml:space="preserve">его </w:t>
      </w:r>
      <w:r w:rsidRPr="00407E3B">
        <w:rPr>
          <w:lang w:val="ru-RU"/>
        </w:rPr>
        <w:t>сотрудн</w:t>
      </w:r>
      <w:r>
        <w:rPr>
          <w:lang w:val="ru-RU"/>
        </w:rPr>
        <w:t>ичества</w:t>
      </w:r>
      <w:r w:rsidRPr="00407E3B">
        <w:rPr>
          <w:lang w:val="ru-RU"/>
        </w:rPr>
        <w:t xml:space="preserve">, </w:t>
      </w:r>
      <w:r>
        <w:rPr>
          <w:lang w:val="ru-RU"/>
        </w:rPr>
        <w:t xml:space="preserve">готово </w:t>
      </w:r>
      <w:r w:rsidR="00471AF9" w:rsidRPr="00407E3B">
        <w:rPr>
          <w:lang w:val="ru-RU"/>
        </w:rPr>
        <w:t xml:space="preserve">предоставлять </w:t>
      </w:r>
      <w:r w:rsidR="005311A3">
        <w:rPr>
          <w:lang w:val="ru-RU"/>
        </w:rPr>
        <w:t xml:space="preserve">этому </w:t>
      </w:r>
      <w:r w:rsidR="004220D5" w:rsidRPr="004220D5">
        <w:rPr>
          <w:lang w:val="ru-RU"/>
        </w:rPr>
        <w:t>ведомств</w:t>
      </w:r>
      <w:r w:rsidR="004220D5">
        <w:rPr>
          <w:lang w:val="ru-RU"/>
        </w:rPr>
        <w:t xml:space="preserve">у </w:t>
      </w:r>
      <w:r w:rsidR="00471AF9" w:rsidRPr="00407E3B">
        <w:rPr>
          <w:lang w:val="ru-RU"/>
        </w:rPr>
        <w:t>дальнейш</w:t>
      </w:r>
      <w:r w:rsidR="004220D5">
        <w:rPr>
          <w:lang w:val="ru-RU"/>
        </w:rPr>
        <w:t xml:space="preserve">ее </w:t>
      </w:r>
      <w:r w:rsidR="00471AF9" w:rsidRPr="00407E3B">
        <w:rPr>
          <w:lang w:val="ru-RU"/>
        </w:rPr>
        <w:t>содействи</w:t>
      </w:r>
      <w:r w:rsidR="004220D5">
        <w:rPr>
          <w:lang w:val="ru-RU"/>
        </w:rPr>
        <w:t>е</w:t>
      </w:r>
      <w:r w:rsidR="00471AF9" w:rsidRPr="00407E3B">
        <w:rPr>
          <w:lang w:val="ru-RU"/>
        </w:rPr>
        <w:t xml:space="preserve"> </w:t>
      </w:r>
      <w:r w:rsidR="004220D5">
        <w:rPr>
          <w:lang w:val="ru-RU"/>
        </w:rPr>
        <w:t xml:space="preserve">в </w:t>
      </w:r>
      <w:r w:rsidR="002249C7" w:rsidRPr="002249C7">
        <w:rPr>
          <w:lang w:val="ru-RU"/>
        </w:rPr>
        <w:t>реализаци</w:t>
      </w:r>
      <w:r w:rsidR="002249C7">
        <w:rPr>
          <w:lang w:val="ru-RU"/>
        </w:rPr>
        <w:t>и</w:t>
      </w:r>
      <w:r w:rsidR="004220D5">
        <w:rPr>
          <w:lang w:val="ru-RU"/>
        </w:rPr>
        <w:t xml:space="preserve"> любых переходн</w:t>
      </w:r>
      <w:r w:rsidR="002249C7">
        <w:rPr>
          <w:lang w:val="ru-RU"/>
        </w:rPr>
        <w:t>ы</w:t>
      </w:r>
      <w:r w:rsidR="004220D5">
        <w:rPr>
          <w:lang w:val="ru-RU"/>
        </w:rPr>
        <w:t xml:space="preserve">х </w:t>
      </w:r>
      <w:r w:rsidR="004220D5" w:rsidRPr="004220D5">
        <w:rPr>
          <w:lang w:val="ru-RU"/>
        </w:rPr>
        <w:t>мероприяти</w:t>
      </w:r>
      <w:r w:rsidR="004220D5">
        <w:rPr>
          <w:lang w:val="ru-RU"/>
        </w:rPr>
        <w:t xml:space="preserve">й, </w:t>
      </w:r>
      <w:r w:rsidR="004220D5" w:rsidRPr="004220D5">
        <w:rPr>
          <w:lang w:val="ru-RU"/>
        </w:rPr>
        <w:t>необходим</w:t>
      </w:r>
      <w:r w:rsidR="004220D5">
        <w:rPr>
          <w:lang w:val="ru-RU"/>
        </w:rPr>
        <w:t>ых для его превращения в полностью функциональный МПО</w:t>
      </w:r>
      <w:r w:rsidR="00AB75C2" w:rsidRPr="00407E3B">
        <w:rPr>
          <w:lang w:val="ru-RU"/>
        </w:rPr>
        <w:t>/</w:t>
      </w:r>
      <w:r w:rsidR="00471AF9" w:rsidRPr="00407E3B">
        <w:rPr>
          <w:lang w:val="ru-RU"/>
        </w:rPr>
        <w:t>ОМПЭ</w:t>
      </w:r>
      <w:r w:rsidR="00AB75C2" w:rsidRPr="00407E3B">
        <w:rPr>
          <w:lang w:val="ru-RU"/>
        </w:rPr>
        <w:t>.</w:t>
      </w:r>
    </w:p>
    <w:p w:rsidR="00AB75C2" w:rsidRPr="00407E3B" w:rsidRDefault="00AB75C2" w:rsidP="00607177">
      <w:pPr>
        <w:rPr>
          <w:lang w:val="ru-RU"/>
        </w:rPr>
      </w:pPr>
    </w:p>
    <w:p w:rsidR="00AB75C2" w:rsidRPr="00471AF9" w:rsidRDefault="00AB75C2" w:rsidP="00731778">
      <w:pPr>
        <w:pStyle w:val="Endofdocument-Annex"/>
        <w:rPr>
          <w:lang w:val="ru-RU"/>
        </w:rPr>
      </w:pPr>
      <w:r w:rsidRPr="00471AF9">
        <w:rPr>
          <w:lang w:val="ru-RU"/>
        </w:rPr>
        <w:t>[</w:t>
      </w:r>
      <w:r w:rsidR="001624E4">
        <w:rPr>
          <w:lang w:val="ru-RU"/>
        </w:rPr>
        <w:t>Дополнение</w:t>
      </w:r>
      <w:r w:rsidR="001624E4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3 </w:t>
      </w:r>
      <w:r w:rsidR="00471AF9" w:rsidRPr="00471AF9">
        <w:rPr>
          <w:lang w:val="ru-RU"/>
        </w:rPr>
        <w:t>следует]</w:t>
      </w:r>
    </w:p>
    <w:p w:rsidR="00AB75C2" w:rsidRPr="00471AF9" w:rsidRDefault="00AB75C2" w:rsidP="00F241A3">
      <w:pPr>
        <w:rPr>
          <w:lang w:val="ru-RU"/>
        </w:rPr>
        <w:sectPr w:rsidR="00AB75C2" w:rsidRPr="00471AF9" w:rsidSect="00731778"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</w:p>
    <w:p w:rsidR="00AB75C2" w:rsidRPr="00471AF9" w:rsidRDefault="00471AF9" w:rsidP="00731778">
      <w:pPr>
        <w:jc w:val="center"/>
        <w:rPr>
          <w:lang w:val="ru-RU"/>
        </w:rPr>
      </w:pPr>
      <w:r w:rsidRPr="00471AF9">
        <w:rPr>
          <w:lang w:val="ru-RU"/>
        </w:rPr>
        <w:t>ДО</w:t>
      </w:r>
      <w:r w:rsidR="003D5A35">
        <w:rPr>
          <w:lang w:val="ru-RU"/>
        </w:rPr>
        <w:t>ПОЛН</w:t>
      </w:r>
      <w:r w:rsidRPr="00471AF9">
        <w:rPr>
          <w:lang w:val="ru-RU"/>
        </w:rPr>
        <w:t xml:space="preserve">ЕНИЕ </w:t>
      </w:r>
      <w:r w:rsidR="00AB75C2" w:rsidRPr="00471AF9">
        <w:rPr>
          <w:lang w:val="ru-RU"/>
        </w:rPr>
        <w:t>3</w:t>
      </w:r>
    </w:p>
    <w:p w:rsidR="00AB75C2" w:rsidRPr="00471AF9" w:rsidRDefault="00AB75C2" w:rsidP="00607177">
      <w:pPr>
        <w:rPr>
          <w:lang w:val="ru-RU"/>
        </w:rPr>
      </w:pPr>
    </w:p>
    <w:p w:rsidR="00AB75C2" w:rsidRPr="002564E7" w:rsidRDefault="00471AF9" w:rsidP="00607177">
      <w:pPr>
        <w:jc w:val="center"/>
        <w:rPr>
          <w:lang w:val="ru-RU"/>
        </w:rPr>
      </w:pPr>
      <w:r w:rsidRPr="00471AF9">
        <w:rPr>
          <w:lang w:val="ru-RU"/>
        </w:rPr>
        <w:t>ОТЧЕТ</w:t>
      </w:r>
      <w:r w:rsidR="00AB75C2" w:rsidRPr="002564E7">
        <w:rPr>
          <w:lang w:val="ru-RU"/>
        </w:rPr>
        <w:t xml:space="preserve"> </w:t>
      </w:r>
      <w:r w:rsidR="002564E7" w:rsidRPr="002564E7">
        <w:rPr>
          <w:lang w:val="ru-RU"/>
        </w:rPr>
        <w:t>ЯПОНСКОГО ПАТЕНТНОГО ВЕДОМСТВА</w:t>
      </w:r>
      <w:r w:rsidR="00AB75C2" w:rsidRPr="002564E7">
        <w:rPr>
          <w:lang w:val="ru-RU"/>
        </w:rPr>
        <w:t xml:space="preserve"> (</w:t>
      </w:r>
      <w:r w:rsidR="00C50311">
        <w:rPr>
          <w:lang w:val="ru-RU"/>
        </w:rPr>
        <w:t>JPO</w:t>
      </w:r>
      <w:r w:rsidR="00AB75C2" w:rsidRPr="002564E7">
        <w:rPr>
          <w:lang w:val="ru-RU"/>
        </w:rPr>
        <w:t>)</w:t>
      </w:r>
    </w:p>
    <w:p w:rsidR="00AB75C2" w:rsidRPr="002564E7" w:rsidRDefault="00AB75C2" w:rsidP="00607177">
      <w:pPr>
        <w:rPr>
          <w:lang w:val="ru-RU"/>
        </w:rPr>
      </w:pPr>
    </w:p>
    <w:p w:rsidR="00AB75C2" w:rsidRPr="00471AF9" w:rsidRDefault="00AB75C2" w:rsidP="00607177">
      <w:pPr>
        <w:pStyle w:val="Heading1"/>
        <w:rPr>
          <w:lang w:val="ru-RU"/>
        </w:rPr>
      </w:pPr>
      <w:r>
        <w:t>I</w:t>
      </w:r>
      <w:r w:rsidRPr="00471AF9">
        <w:rPr>
          <w:lang w:val="ru-RU"/>
        </w:rPr>
        <w:t>.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>ВВЕДЕНИЕ</w:t>
      </w:r>
    </w:p>
    <w:p w:rsidR="00AB75C2" w:rsidRPr="00471AF9" w:rsidRDefault="00AB75C2" w:rsidP="00607177">
      <w:pPr>
        <w:pStyle w:val="BodyText"/>
        <w:rPr>
          <w:lang w:val="ru-RU"/>
        </w:rPr>
      </w:pPr>
      <w:r w:rsidRPr="00471AF9">
        <w:rPr>
          <w:lang w:val="ru-RU"/>
        </w:rPr>
        <w:t>1.</w:t>
      </w:r>
      <w:r w:rsidRPr="00471AF9">
        <w:rPr>
          <w:lang w:val="ru-RU"/>
        </w:rPr>
        <w:tab/>
      </w:r>
      <w:r w:rsidR="004D3D43">
        <w:rPr>
          <w:lang w:val="ru-RU"/>
        </w:rPr>
        <w:t xml:space="preserve">На своей </w:t>
      </w:r>
      <w:r w:rsidR="00471AF9" w:rsidRPr="00471AF9">
        <w:rPr>
          <w:lang w:val="ru-RU"/>
        </w:rPr>
        <w:t>сорок</w:t>
      </w:r>
      <w:r w:rsidR="004D3D43">
        <w:rPr>
          <w:lang w:val="ru-RU"/>
        </w:rPr>
        <w:t xml:space="preserve"> </w:t>
      </w:r>
      <w:r w:rsidR="00471AF9" w:rsidRPr="00471AF9">
        <w:rPr>
          <w:lang w:val="ru-RU"/>
        </w:rPr>
        <w:t>шестой</w:t>
      </w:r>
      <w:r w:rsidRPr="00471AF9">
        <w:rPr>
          <w:lang w:val="ru-RU"/>
        </w:rPr>
        <w:t xml:space="preserve"> (27</w:t>
      </w:r>
      <w:r w:rsidR="004D3D43">
        <w:rPr>
          <w:lang w:val="ru-RU"/>
        </w:rPr>
        <w:t>-й внеочередной</w:t>
      </w:r>
      <w:r w:rsidR="00471AF9" w:rsidRPr="00471AF9">
        <w:rPr>
          <w:lang w:val="ru-RU"/>
        </w:rPr>
        <w:t>)</w:t>
      </w:r>
      <w:r w:rsidRPr="00471AF9">
        <w:rPr>
          <w:lang w:val="ru-RU"/>
        </w:rPr>
        <w:t xml:space="preserve"> </w:t>
      </w:r>
      <w:r w:rsidR="004D3D43">
        <w:rPr>
          <w:lang w:val="ru-RU"/>
        </w:rPr>
        <w:t>сессии,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состоявшейся </w:t>
      </w:r>
      <w:r w:rsidR="004D3D43">
        <w:rPr>
          <w:lang w:val="ru-RU"/>
        </w:rPr>
        <w:t xml:space="preserve">с </w:t>
      </w:r>
      <w:r w:rsidRPr="00471AF9">
        <w:rPr>
          <w:lang w:val="ru-RU"/>
        </w:rPr>
        <w:t xml:space="preserve">22 </w:t>
      </w:r>
      <w:r w:rsidR="004D3D43">
        <w:rPr>
          <w:lang w:val="ru-RU"/>
        </w:rPr>
        <w:t xml:space="preserve">по </w:t>
      </w:r>
      <w:r w:rsidRPr="00471AF9">
        <w:rPr>
          <w:lang w:val="ru-RU"/>
        </w:rPr>
        <w:t>30</w:t>
      </w:r>
      <w:r w:rsidR="004D3D43">
        <w:rPr>
          <w:lang w:val="ru-RU"/>
        </w:rPr>
        <w:t xml:space="preserve"> </w:t>
      </w:r>
      <w:r w:rsidR="004D3D43" w:rsidRPr="00471AF9">
        <w:rPr>
          <w:lang w:val="ru-RU"/>
        </w:rPr>
        <w:t xml:space="preserve">сентября </w:t>
      </w:r>
      <w:r w:rsidR="00471AF9" w:rsidRPr="00471AF9">
        <w:rPr>
          <w:lang w:val="ru-RU"/>
        </w:rPr>
        <w:t>2014 г.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 xml:space="preserve">Ассамблея РСТ </w:t>
      </w:r>
      <w:r w:rsidR="004D3D43">
        <w:rPr>
          <w:lang w:val="ru-RU"/>
        </w:rPr>
        <w:t>приняла</w:t>
      </w:r>
      <w:r w:rsidR="00471AF9" w:rsidRPr="00471AF9">
        <w:rPr>
          <w:lang w:val="ru-RU"/>
        </w:rPr>
        <w:t xml:space="preserve"> </w:t>
      </w:r>
      <w:r w:rsidR="004D3D43">
        <w:rPr>
          <w:lang w:val="ru-RU"/>
        </w:rPr>
        <w:t>согласованное</w:t>
      </w:r>
      <w:r w:rsidR="004D3D43" w:rsidRPr="004D3D43">
        <w:rPr>
          <w:lang w:val="ru-RU"/>
        </w:rPr>
        <w:t xml:space="preserve"> </w:t>
      </w:r>
      <w:r w:rsidR="004D3D43">
        <w:rPr>
          <w:lang w:val="ru-RU"/>
        </w:rPr>
        <w:t xml:space="preserve">понимание, в </w:t>
      </w:r>
      <w:r w:rsidR="004D3D43" w:rsidRPr="004D3D43">
        <w:rPr>
          <w:lang w:val="ru-RU"/>
        </w:rPr>
        <w:t>котор</w:t>
      </w:r>
      <w:r w:rsidR="004D3D43">
        <w:rPr>
          <w:lang w:val="ru-RU"/>
        </w:rPr>
        <w:t xml:space="preserve">ом говорится, что </w:t>
      </w:r>
      <w:r w:rsidR="004D3D43" w:rsidRPr="004D3D43">
        <w:rPr>
          <w:lang w:val="ru-RU"/>
        </w:rPr>
        <w:t xml:space="preserve">«национальному ведомству или межправительственной </w:t>
      </w:r>
      <w:r w:rsidR="004D3D43">
        <w:rPr>
          <w:lang w:val="ru-RU"/>
        </w:rPr>
        <w:t>организации</w:t>
      </w:r>
      <w:r w:rsidR="004D3D43" w:rsidRPr="004D3D43">
        <w:rPr>
          <w:lang w:val="ru-RU"/>
        </w:rPr>
        <w:t xml:space="preserve">, добивающимся назначения, настоятельно рекомендуется заручиться помощью одного или более существующих международных органов для оказания содействия в оценке того, в какой степени оно соответствует критериям, до подачи заявления» </w:t>
      </w:r>
      <w:r w:rsidRPr="00471AF9">
        <w:rPr>
          <w:lang w:val="ru-RU"/>
        </w:rPr>
        <w:t>(</w:t>
      </w:r>
      <w:r>
        <w:t>PCT</w:t>
      </w:r>
      <w:r w:rsidRPr="00471AF9">
        <w:rPr>
          <w:lang w:val="ru-RU"/>
        </w:rPr>
        <w:t>/</w:t>
      </w:r>
      <w:r>
        <w:t>A</w:t>
      </w:r>
      <w:r w:rsidRPr="00471AF9">
        <w:rPr>
          <w:lang w:val="ru-RU"/>
        </w:rPr>
        <w:t xml:space="preserve">/46/6, </w:t>
      </w:r>
      <w:r w:rsidR="00471AF9" w:rsidRPr="00471AF9">
        <w:rPr>
          <w:lang w:val="ru-RU"/>
        </w:rPr>
        <w:t>пункт</w:t>
      </w:r>
      <w:r>
        <w:t> </w:t>
      </w:r>
      <w:r w:rsidRPr="00471AF9">
        <w:rPr>
          <w:lang w:val="ru-RU"/>
        </w:rPr>
        <w:t>25(</w:t>
      </w:r>
      <w:r>
        <w:t>a</w:t>
      </w:r>
      <w:r w:rsidRPr="00471AF9">
        <w:rPr>
          <w:lang w:val="ru-RU"/>
        </w:rPr>
        <w:t>)).</w:t>
      </w:r>
    </w:p>
    <w:p w:rsidR="00AB75C2" w:rsidRPr="00471AF9" w:rsidRDefault="00AB75C2" w:rsidP="00607177">
      <w:pPr>
        <w:pStyle w:val="BodyText"/>
        <w:rPr>
          <w:lang w:val="ru-RU"/>
        </w:rPr>
      </w:pPr>
      <w:r w:rsidRPr="00471AF9">
        <w:rPr>
          <w:lang w:val="ru-RU"/>
        </w:rPr>
        <w:t>2.</w:t>
      </w:r>
      <w:r w:rsidRPr="00471AF9">
        <w:rPr>
          <w:lang w:val="ru-RU"/>
        </w:rPr>
        <w:tab/>
      </w:r>
      <w:r w:rsidR="00A314D9">
        <w:rPr>
          <w:lang w:val="ru-RU"/>
        </w:rPr>
        <w:t xml:space="preserve">В своей </w:t>
      </w:r>
      <w:r w:rsidR="00471AF9" w:rsidRPr="00471AF9">
        <w:rPr>
          <w:lang w:val="ru-RU"/>
        </w:rPr>
        <w:t>ежегодн</w:t>
      </w:r>
      <w:r w:rsidR="00A314D9">
        <w:rPr>
          <w:lang w:val="ru-RU"/>
        </w:rPr>
        <w:t>ой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>рабочей программе</w:t>
      </w:r>
      <w:r w:rsidR="00471AF9" w:rsidRPr="00471AF9">
        <w:rPr>
          <w:lang w:val="ru-RU"/>
        </w:rPr>
        <w:t xml:space="preserve"> </w:t>
      </w:r>
      <w:r w:rsidR="00A314D9">
        <w:rPr>
          <w:lang w:val="ru-RU"/>
        </w:rPr>
        <w:t>двустороннего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сотрудничеств</w:t>
      </w:r>
      <w:r w:rsidR="00A314D9">
        <w:rPr>
          <w:lang w:val="ru-RU"/>
        </w:rPr>
        <w:t xml:space="preserve">а на </w:t>
      </w:r>
      <w:r w:rsidR="00A314D9" w:rsidRPr="00471AF9">
        <w:rPr>
          <w:lang w:val="ru-RU"/>
        </w:rPr>
        <w:t xml:space="preserve">2016 </w:t>
      </w:r>
      <w:r w:rsidR="00A314D9">
        <w:rPr>
          <w:lang w:val="ru-RU"/>
        </w:rPr>
        <w:t xml:space="preserve">г., принятой </w:t>
      </w:r>
      <w:r w:rsidR="00A314D9" w:rsidRPr="00A314D9">
        <w:rPr>
          <w:lang w:val="ru-RU"/>
        </w:rPr>
        <w:t>в рамках</w:t>
      </w:r>
      <w:r w:rsidR="00A314D9">
        <w:rPr>
          <w:lang w:val="ru-RU"/>
        </w:rPr>
        <w:t xml:space="preserve"> </w:t>
      </w:r>
      <w:r w:rsidR="00A314D9" w:rsidRPr="00471AF9">
        <w:rPr>
          <w:lang w:val="ru-RU"/>
        </w:rPr>
        <w:t>М</w:t>
      </w:r>
      <w:r w:rsidR="00471AF9" w:rsidRPr="00471AF9">
        <w:rPr>
          <w:lang w:val="ru-RU"/>
        </w:rPr>
        <w:t>еморандум</w:t>
      </w:r>
      <w:r w:rsidR="00A314D9"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 xml:space="preserve">о </w:t>
      </w:r>
      <w:r w:rsidR="00A314D9" w:rsidRPr="00471AF9">
        <w:rPr>
          <w:lang w:val="ru-RU"/>
        </w:rPr>
        <w:t>с</w:t>
      </w:r>
      <w:r w:rsidR="00471AF9" w:rsidRPr="00471AF9">
        <w:rPr>
          <w:lang w:val="ru-RU"/>
        </w:rPr>
        <w:t>отрудничеств</w:t>
      </w:r>
      <w:r w:rsidR="00A314D9">
        <w:rPr>
          <w:lang w:val="ru-RU"/>
        </w:rPr>
        <w:t>е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в области интеллектуальной собственности между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>Японским патентным ведомством</w:t>
      </w:r>
      <w:r w:rsidRPr="00471AF9">
        <w:rPr>
          <w:lang w:val="ru-RU"/>
        </w:rPr>
        <w:t xml:space="preserve"> (</w:t>
      </w:r>
      <w:r w:rsidR="00C50311">
        <w:rPr>
          <w:lang w:val="ru-RU"/>
        </w:rPr>
        <w:t>JPO</w:t>
      </w:r>
      <w:r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>Ведомством</w:t>
      </w:r>
      <w:r w:rsidR="007F0269" w:rsidRPr="00471AF9">
        <w:rPr>
          <w:lang w:val="ru-RU"/>
        </w:rPr>
        <w:t xml:space="preserve"> интеллектуальной собственности Филиппин</w:t>
      </w:r>
      <w:r w:rsidRPr="00471AF9">
        <w:rPr>
          <w:lang w:val="ru-RU"/>
        </w:rPr>
        <w:t xml:space="preserve"> (</w:t>
      </w:r>
      <w:r>
        <w:t>IPOPHL</w:t>
      </w:r>
      <w:r w:rsidRPr="00471AF9">
        <w:rPr>
          <w:lang w:val="ru-RU"/>
        </w:rPr>
        <w:t xml:space="preserve">), </w:t>
      </w:r>
      <w:r w:rsidR="00A314D9" w:rsidRPr="0010211B">
        <w:rPr>
          <w:lang w:val="ru-RU"/>
        </w:rPr>
        <w:t>о</w:t>
      </w:r>
      <w:r w:rsidR="00A314D9">
        <w:rPr>
          <w:lang w:val="ru-RU"/>
        </w:rPr>
        <w:t xml:space="preserve">ба ведомства подтвердили, что </w:t>
      </w:r>
      <w:r w:rsidR="00C50311">
        <w:rPr>
          <w:lang w:val="ru-RU"/>
        </w:rPr>
        <w:t>JPO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>поддержит</w:t>
      </w:r>
      <w:r w:rsidR="00471AF9" w:rsidRPr="00471AF9">
        <w:rPr>
          <w:lang w:val="ru-RU"/>
        </w:rPr>
        <w:t xml:space="preserve"> </w:t>
      </w:r>
      <w:r>
        <w:t>IPOPHL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 xml:space="preserve">его </w:t>
      </w:r>
      <w:r w:rsidR="00471AF9" w:rsidRPr="00471AF9">
        <w:rPr>
          <w:lang w:val="ru-RU"/>
        </w:rPr>
        <w:t>подготовк</w:t>
      </w:r>
      <w:r w:rsidR="00A314D9">
        <w:rPr>
          <w:lang w:val="ru-RU"/>
        </w:rPr>
        <w:t xml:space="preserve">е к </w:t>
      </w:r>
      <w:r w:rsidR="00A314D9" w:rsidRPr="00A314D9">
        <w:rPr>
          <w:lang w:val="ru-RU"/>
        </w:rPr>
        <w:t>назначени</w:t>
      </w:r>
      <w:r w:rsidR="00A314D9">
        <w:rPr>
          <w:lang w:val="ru-RU"/>
        </w:rPr>
        <w:t xml:space="preserve">ю </w:t>
      </w:r>
      <w:r w:rsidR="00A314D9" w:rsidRPr="00A314D9">
        <w:rPr>
          <w:lang w:val="ru-RU"/>
        </w:rPr>
        <w:t>в качестве</w:t>
      </w:r>
      <w:r w:rsidR="00A314D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Международного поискового органа (МПО)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Орган</w:t>
      </w:r>
      <w:r w:rsidR="00A314D9">
        <w:rPr>
          <w:lang w:val="ru-RU"/>
        </w:rPr>
        <w:t>а</w:t>
      </w:r>
      <w:r w:rsidR="00471AF9" w:rsidRPr="00471AF9">
        <w:rPr>
          <w:lang w:val="ru-RU"/>
        </w:rPr>
        <w:t xml:space="preserve"> международной предварительной экспертизы </w:t>
      </w:r>
      <w:r w:rsidRPr="00471AF9">
        <w:rPr>
          <w:lang w:val="ru-RU"/>
        </w:rPr>
        <w:t>(</w:t>
      </w:r>
      <w:r w:rsidR="00471AF9" w:rsidRPr="00471AF9">
        <w:rPr>
          <w:lang w:val="ru-RU"/>
        </w:rPr>
        <w:t>ОМПЭ</w:t>
      </w:r>
      <w:r w:rsidRPr="00471AF9">
        <w:rPr>
          <w:lang w:val="ru-RU"/>
        </w:rPr>
        <w:t xml:space="preserve">) </w:t>
      </w:r>
      <w:r w:rsidR="00C50311">
        <w:rPr>
          <w:lang w:val="ru-RU"/>
        </w:rPr>
        <w:t>в рамках РСТ</w:t>
      </w:r>
      <w:r w:rsidRPr="00471AF9">
        <w:rPr>
          <w:lang w:val="ru-RU"/>
        </w:rPr>
        <w:t>.</w:t>
      </w:r>
    </w:p>
    <w:p w:rsidR="00AB75C2" w:rsidRPr="00471AF9" w:rsidRDefault="00AB75C2" w:rsidP="00607177">
      <w:pPr>
        <w:pStyle w:val="BodyText"/>
        <w:rPr>
          <w:lang w:val="ru-RU"/>
        </w:rPr>
      </w:pPr>
      <w:r w:rsidRPr="00471AF9">
        <w:rPr>
          <w:lang w:val="ru-RU"/>
        </w:rPr>
        <w:t>3.</w:t>
      </w:r>
      <w:r w:rsidRPr="00471AF9">
        <w:rPr>
          <w:lang w:val="ru-RU"/>
        </w:rPr>
        <w:tab/>
      </w:r>
      <w:r w:rsidR="00C50311">
        <w:rPr>
          <w:lang w:val="ru-RU"/>
        </w:rPr>
        <w:t>JPO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 xml:space="preserve">провело </w:t>
      </w:r>
      <w:r w:rsidR="00471AF9" w:rsidRPr="00471AF9">
        <w:rPr>
          <w:lang w:val="ru-RU"/>
        </w:rPr>
        <w:t>оценк</w:t>
      </w:r>
      <w:r w:rsidR="00A314D9">
        <w:rPr>
          <w:lang w:val="ru-RU"/>
        </w:rPr>
        <w:t>у</w:t>
      </w:r>
      <w:r w:rsidR="00471AF9" w:rsidRPr="00471AF9">
        <w:rPr>
          <w:lang w:val="ru-RU"/>
        </w:rPr>
        <w:t xml:space="preserve"> готовност</w:t>
      </w:r>
      <w:r w:rsidR="00A314D9">
        <w:rPr>
          <w:lang w:val="ru-RU"/>
        </w:rPr>
        <w:t xml:space="preserve">и </w:t>
      </w:r>
      <w:r w:rsidR="00A314D9">
        <w:t>IPOPHL</w:t>
      </w:r>
      <w:r w:rsidR="00A314D9" w:rsidRPr="00471AF9">
        <w:rPr>
          <w:lang w:val="ru-RU"/>
        </w:rPr>
        <w:t xml:space="preserve"> </w:t>
      </w:r>
      <w:r w:rsidR="00A314D9">
        <w:rPr>
          <w:lang w:val="ru-RU"/>
        </w:rPr>
        <w:t xml:space="preserve">к </w:t>
      </w:r>
      <w:r w:rsidR="00A314D9" w:rsidRPr="00A314D9">
        <w:rPr>
          <w:lang w:val="ru-RU"/>
        </w:rPr>
        <w:t>назначени</w:t>
      </w:r>
      <w:r w:rsidR="00A314D9">
        <w:rPr>
          <w:lang w:val="ru-RU"/>
        </w:rPr>
        <w:t xml:space="preserve">ю </w:t>
      </w:r>
      <w:r w:rsidR="00A314D9" w:rsidRPr="00A314D9">
        <w:rPr>
          <w:lang w:val="ru-RU"/>
        </w:rPr>
        <w:t>в качестве</w:t>
      </w:r>
      <w:r w:rsidR="00A314D9">
        <w:rPr>
          <w:lang w:val="ru-RU"/>
        </w:rPr>
        <w:t xml:space="preserve"> МПО</w:t>
      </w:r>
      <w:r w:rsidRPr="00471AF9">
        <w:rPr>
          <w:lang w:val="ru-RU"/>
        </w:rPr>
        <w:t>/</w:t>
      </w:r>
      <w:r w:rsidR="00471AF9" w:rsidRPr="00471AF9">
        <w:rPr>
          <w:lang w:val="ru-RU"/>
        </w:rPr>
        <w:t>ОМПЭ в соответствии с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соответствующ</w:t>
      </w:r>
      <w:r w:rsidR="002249C7">
        <w:rPr>
          <w:lang w:val="ru-RU"/>
        </w:rPr>
        <w:t>ими</w:t>
      </w:r>
      <w:r w:rsidR="00471AF9" w:rsidRPr="00471AF9">
        <w:rPr>
          <w:lang w:val="ru-RU"/>
        </w:rPr>
        <w:t xml:space="preserve"> правила</w:t>
      </w:r>
      <w:r w:rsidR="00A314D9">
        <w:rPr>
          <w:lang w:val="ru-RU"/>
        </w:rPr>
        <w:t xml:space="preserve">ми </w:t>
      </w:r>
      <w:r w:rsidR="00A314D9">
        <w:t>PCT</w:t>
      </w:r>
      <w:r w:rsidRPr="00471AF9">
        <w:rPr>
          <w:lang w:val="ru-RU"/>
        </w:rPr>
        <w:t xml:space="preserve">.  21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22</w:t>
      </w:r>
      <w:r w:rsidR="00A314D9">
        <w:rPr>
          <w:lang w:val="ru-RU"/>
        </w:rPr>
        <w:t xml:space="preserve"> </w:t>
      </w:r>
      <w:r w:rsidR="00A314D9" w:rsidRPr="00471AF9">
        <w:rPr>
          <w:lang w:val="ru-RU"/>
        </w:rPr>
        <w:t xml:space="preserve">февраля </w:t>
      </w:r>
      <w:r w:rsidR="00C85B79">
        <w:rPr>
          <w:lang w:val="ru-RU"/>
        </w:rPr>
        <w:t>2017 г.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>два</w:t>
      </w:r>
      <w:r w:rsidRPr="00471AF9">
        <w:rPr>
          <w:lang w:val="ru-RU"/>
        </w:rPr>
        <w:t xml:space="preserve"> </w:t>
      </w:r>
      <w:r w:rsidR="00A314D9" w:rsidRPr="00A314D9">
        <w:rPr>
          <w:lang w:val="ru-RU"/>
        </w:rPr>
        <w:t>сотрудник</w:t>
      </w:r>
      <w:r w:rsidR="00A314D9">
        <w:rPr>
          <w:lang w:val="ru-RU"/>
        </w:rPr>
        <w:t xml:space="preserve">а </w:t>
      </w:r>
      <w:r w:rsidR="00C50311">
        <w:rPr>
          <w:lang w:val="ru-RU"/>
        </w:rPr>
        <w:t>JPO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 xml:space="preserve">совершили поездку в </w:t>
      </w:r>
      <w:r>
        <w:t>IPOPHL</w:t>
      </w:r>
      <w:r w:rsidRPr="00471AF9">
        <w:rPr>
          <w:lang w:val="ru-RU"/>
        </w:rPr>
        <w:t xml:space="preserve"> </w:t>
      </w:r>
      <w:r w:rsidR="00A314D9">
        <w:rPr>
          <w:lang w:val="ru-RU"/>
        </w:rPr>
        <w:t xml:space="preserve">с оценочной миссией для более детального ознакомления с уровнем готовности </w:t>
      </w:r>
      <w:r w:rsidR="00A314D9" w:rsidRPr="00A314D9">
        <w:rPr>
          <w:lang w:val="ru-RU"/>
        </w:rPr>
        <w:t>ведомств</w:t>
      </w:r>
      <w:r w:rsidR="00A314D9">
        <w:rPr>
          <w:lang w:val="ru-RU"/>
        </w:rPr>
        <w:t xml:space="preserve">а к </w:t>
      </w:r>
      <w:r w:rsidR="00A314D9" w:rsidRPr="00A314D9">
        <w:rPr>
          <w:lang w:val="ru-RU"/>
        </w:rPr>
        <w:t>выполнени</w:t>
      </w:r>
      <w:r w:rsidR="00A314D9">
        <w:rPr>
          <w:lang w:val="ru-RU"/>
        </w:rPr>
        <w:t>ю функций МПО</w:t>
      </w:r>
      <w:r w:rsidRPr="00471AF9">
        <w:rPr>
          <w:lang w:val="ru-RU"/>
        </w:rPr>
        <w:t>/</w:t>
      </w:r>
      <w:r w:rsidR="00A314D9">
        <w:rPr>
          <w:lang w:val="ru-RU"/>
        </w:rPr>
        <w:t>ОМПЭ</w:t>
      </w:r>
      <w:r w:rsidRPr="00471AF9">
        <w:rPr>
          <w:lang w:val="ru-RU"/>
        </w:rPr>
        <w:t xml:space="preserve">.  </w:t>
      </w:r>
      <w:r w:rsidR="00A314D9">
        <w:rPr>
          <w:lang w:val="ru-RU"/>
        </w:rPr>
        <w:t xml:space="preserve">Ниже приводится резюме </w:t>
      </w:r>
      <w:r w:rsidR="00A314D9" w:rsidRPr="00A314D9">
        <w:rPr>
          <w:szCs w:val="22"/>
          <w:lang w:val="ru-RU"/>
        </w:rPr>
        <w:t>результат</w:t>
      </w:r>
      <w:r w:rsidR="00A314D9">
        <w:rPr>
          <w:lang w:val="ru-RU"/>
        </w:rPr>
        <w:t xml:space="preserve">ов </w:t>
      </w:r>
      <w:r w:rsidR="00A314D9" w:rsidRPr="00A314D9">
        <w:rPr>
          <w:lang w:val="ru-RU"/>
        </w:rPr>
        <w:t>обсуждени</w:t>
      </w:r>
      <w:r w:rsidR="00A314D9">
        <w:rPr>
          <w:lang w:val="ru-RU"/>
        </w:rPr>
        <w:t>й и оценочной миссии</w:t>
      </w:r>
      <w:r w:rsidRPr="00471AF9">
        <w:rPr>
          <w:lang w:val="ru-RU"/>
        </w:rPr>
        <w:t>.</w:t>
      </w:r>
    </w:p>
    <w:p w:rsidR="00AB75C2" w:rsidRPr="00557A66" w:rsidRDefault="00AB75C2" w:rsidP="00607177">
      <w:pPr>
        <w:pStyle w:val="Heading1"/>
        <w:rPr>
          <w:lang w:val="ru-RU"/>
        </w:rPr>
      </w:pPr>
      <w:r>
        <w:t>II</w:t>
      </w:r>
      <w:r w:rsidRPr="00557A66">
        <w:rPr>
          <w:lang w:val="ru-RU"/>
        </w:rPr>
        <w:t>.</w:t>
      </w:r>
      <w:r w:rsidRPr="00557A66">
        <w:rPr>
          <w:lang w:val="ru-RU"/>
        </w:rPr>
        <w:tab/>
      </w:r>
      <w:r w:rsidR="00471AF9" w:rsidRPr="00557A66">
        <w:rPr>
          <w:lang w:val="ru-RU"/>
        </w:rPr>
        <w:t xml:space="preserve">ПРАВИЛА </w:t>
      </w:r>
      <w:r w:rsidRPr="00557A66">
        <w:rPr>
          <w:lang w:val="ru-RU"/>
        </w:rPr>
        <w:t>36.1</w:t>
      </w:r>
      <w:r w:rsidRPr="00557A66">
        <w:rPr>
          <w:caps w:val="0"/>
          <w:lang w:val="ru-RU"/>
        </w:rPr>
        <w:t>(</w:t>
      </w:r>
      <w:proofErr w:type="spellStart"/>
      <w:r>
        <w:rPr>
          <w:caps w:val="0"/>
        </w:rPr>
        <w:t>i</w:t>
      </w:r>
      <w:proofErr w:type="spellEnd"/>
      <w:proofErr w:type="gramStart"/>
      <w:r w:rsidRPr="00557A66">
        <w:rPr>
          <w:caps w:val="0"/>
          <w:lang w:val="ru-RU"/>
        </w:rPr>
        <w:t>)(</w:t>
      </w:r>
      <w:proofErr w:type="gramEnd"/>
      <w:r>
        <w:rPr>
          <w:caps w:val="0"/>
        </w:rPr>
        <w:t>iii</w:t>
      </w:r>
      <w:r w:rsidRPr="00557A66">
        <w:rPr>
          <w:caps w:val="0"/>
          <w:lang w:val="ru-RU"/>
        </w:rPr>
        <w:t>)</w:t>
      </w:r>
      <w:r w:rsidRPr="00557A66">
        <w:rPr>
          <w:lang w:val="ru-RU"/>
        </w:rPr>
        <w:t xml:space="preserve"> </w:t>
      </w:r>
      <w:r w:rsidR="00471AF9" w:rsidRPr="00557A66">
        <w:rPr>
          <w:lang w:val="ru-RU"/>
        </w:rPr>
        <w:t>И</w:t>
      </w:r>
      <w:r w:rsidRPr="00557A66">
        <w:rPr>
          <w:lang w:val="ru-RU"/>
        </w:rPr>
        <w:t xml:space="preserve"> 63.1</w:t>
      </w:r>
      <w:r w:rsidRPr="00557A66">
        <w:rPr>
          <w:caps w:val="0"/>
          <w:lang w:val="ru-RU"/>
        </w:rPr>
        <w:t>(</w:t>
      </w:r>
      <w:proofErr w:type="spellStart"/>
      <w:r>
        <w:rPr>
          <w:caps w:val="0"/>
        </w:rPr>
        <w:t>i</w:t>
      </w:r>
      <w:proofErr w:type="spellEnd"/>
      <w:r w:rsidRPr="00557A66">
        <w:rPr>
          <w:caps w:val="0"/>
          <w:lang w:val="ru-RU"/>
        </w:rPr>
        <w:t>)(</w:t>
      </w:r>
      <w:r>
        <w:rPr>
          <w:caps w:val="0"/>
        </w:rPr>
        <w:t>iii</w:t>
      </w:r>
      <w:r w:rsidRPr="00557A66">
        <w:rPr>
          <w:caps w:val="0"/>
          <w:lang w:val="ru-RU"/>
        </w:rPr>
        <w:t>)</w:t>
      </w:r>
    </w:p>
    <w:p w:rsidR="00AB75C2" w:rsidRPr="00A211D5" w:rsidRDefault="00AB75C2" w:rsidP="00607177">
      <w:pPr>
        <w:pStyle w:val="BodyText"/>
        <w:rPr>
          <w:lang w:val="ru-RU"/>
        </w:rPr>
      </w:pPr>
      <w:r w:rsidRPr="00A211D5">
        <w:rPr>
          <w:lang w:val="ru-RU"/>
        </w:rPr>
        <w:t>4.</w:t>
      </w:r>
      <w:r w:rsidRPr="00A211D5">
        <w:rPr>
          <w:lang w:val="ru-RU"/>
        </w:rPr>
        <w:tab/>
      </w:r>
      <w:r w:rsidR="00A314D9">
        <w:rPr>
          <w:lang w:val="ru-RU"/>
        </w:rPr>
        <w:t xml:space="preserve">На </w:t>
      </w:r>
      <w:r w:rsidR="00A314D9" w:rsidRPr="00A314D9">
        <w:rPr>
          <w:lang w:val="ru-RU"/>
        </w:rPr>
        <w:t>момент</w:t>
      </w:r>
      <w:r w:rsidR="00A314D9">
        <w:rPr>
          <w:lang w:val="ru-RU"/>
        </w:rPr>
        <w:t xml:space="preserve"> проведения оценочной миссии</w:t>
      </w:r>
      <w:r w:rsidRPr="00A211D5">
        <w:rPr>
          <w:lang w:val="ru-RU"/>
        </w:rPr>
        <w:t xml:space="preserve"> </w:t>
      </w:r>
      <w:r>
        <w:t>IPOPHL</w:t>
      </w:r>
      <w:r w:rsidRPr="00A211D5">
        <w:rPr>
          <w:lang w:val="ru-RU"/>
        </w:rPr>
        <w:t xml:space="preserve"> </w:t>
      </w:r>
      <w:r w:rsidR="00A314D9">
        <w:rPr>
          <w:lang w:val="ru-RU"/>
        </w:rPr>
        <w:t xml:space="preserve">имело </w:t>
      </w:r>
      <w:r w:rsidRPr="00A211D5">
        <w:rPr>
          <w:lang w:val="ru-RU"/>
        </w:rPr>
        <w:t xml:space="preserve">87 </w:t>
      </w:r>
      <w:r w:rsidR="00A211D5">
        <w:rPr>
          <w:lang w:val="ru-RU"/>
        </w:rPr>
        <w:t>патентных экспертов</w:t>
      </w:r>
      <w:r w:rsidR="00A314D9">
        <w:rPr>
          <w:lang w:val="ru-RU"/>
        </w:rPr>
        <w:t xml:space="preserve">, способных выполнять </w:t>
      </w:r>
      <w:r w:rsidR="00A314D9" w:rsidRPr="00A314D9">
        <w:rPr>
          <w:lang w:val="ru-RU"/>
        </w:rPr>
        <w:t>задач</w:t>
      </w:r>
      <w:r w:rsidR="00A314D9">
        <w:rPr>
          <w:lang w:val="ru-RU"/>
        </w:rPr>
        <w:t xml:space="preserve">и </w:t>
      </w:r>
      <w:r w:rsidR="00A211D5" w:rsidRPr="00A211D5">
        <w:rPr>
          <w:lang w:val="ru-RU"/>
        </w:rPr>
        <w:t>поиска и экспертизы</w:t>
      </w:r>
      <w:r w:rsidRPr="00A211D5">
        <w:rPr>
          <w:lang w:val="ru-RU"/>
        </w:rPr>
        <w:t xml:space="preserve">.  </w:t>
      </w:r>
      <w:r w:rsidR="00A314D9">
        <w:rPr>
          <w:lang w:val="ru-RU"/>
        </w:rPr>
        <w:t xml:space="preserve">Позднее </w:t>
      </w:r>
      <w:r>
        <w:t>IPOPHL</w:t>
      </w:r>
      <w:r w:rsidRPr="00A211D5">
        <w:rPr>
          <w:lang w:val="ru-RU"/>
        </w:rPr>
        <w:t xml:space="preserve"> </w:t>
      </w:r>
      <w:r w:rsidR="00A314D9">
        <w:rPr>
          <w:lang w:val="ru-RU"/>
        </w:rPr>
        <w:t xml:space="preserve">сообщило, что </w:t>
      </w:r>
      <w:r w:rsidR="00A314D9" w:rsidRPr="00A211D5">
        <w:rPr>
          <w:lang w:val="ru-RU"/>
        </w:rPr>
        <w:t xml:space="preserve">в </w:t>
      </w:r>
      <w:r w:rsidR="00A314D9">
        <w:rPr>
          <w:lang w:val="ru-RU"/>
        </w:rPr>
        <w:t>первую</w:t>
      </w:r>
      <w:r w:rsidR="00A314D9" w:rsidRPr="00A211D5">
        <w:rPr>
          <w:lang w:val="ru-RU"/>
        </w:rPr>
        <w:t xml:space="preserve"> </w:t>
      </w:r>
      <w:r w:rsidR="00A314D9">
        <w:rPr>
          <w:lang w:val="ru-RU"/>
        </w:rPr>
        <w:t>неделю</w:t>
      </w:r>
      <w:r w:rsidR="00A314D9" w:rsidRPr="00A211D5">
        <w:rPr>
          <w:lang w:val="ru-RU"/>
        </w:rPr>
        <w:t xml:space="preserve"> марта 2017 </w:t>
      </w:r>
      <w:r w:rsidR="00A314D9">
        <w:rPr>
          <w:lang w:val="ru-RU"/>
        </w:rPr>
        <w:t xml:space="preserve">г. оно приняло на работу еще </w:t>
      </w:r>
      <w:r w:rsidRPr="00A211D5">
        <w:rPr>
          <w:lang w:val="ru-RU"/>
        </w:rPr>
        <w:t xml:space="preserve">13 </w:t>
      </w:r>
      <w:r w:rsidR="006516C3" w:rsidRPr="00A211D5">
        <w:rPr>
          <w:lang w:val="ru-RU"/>
        </w:rPr>
        <w:t>экспертов</w:t>
      </w:r>
      <w:r w:rsidRPr="00A211D5">
        <w:rPr>
          <w:lang w:val="ru-RU"/>
        </w:rPr>
        <w:t xml:space="preserve"> </w:t>
      </w:r>
      <w:r w:rsidR="00471AF9" w:rsidRPr="00A211D5">
        <w:rPr>
          <w:lang w:val="ru-RU"/>
        </w:rPr>
        <w:t>и</w:t>
      </w:r>
      <w:r w:rsidRPr="00A211D5">
        <w:rPr>
          <w:lang w:val="ru-RU"/>
        </w:rPr>
        <w:t xml:space="preserve"> </w:t>
      </w:r>
      <w:r w:rsidR="00A314D9">
        <w:rPr>
          <w:lang w:val="ru-RU"/>
        </w:rPr>
        <w:t xml:space="preserve">примет на </w:t>
      </w:r>
      <w:r w:rsidR="00A314D9" w:rsidRPr="00A314D9">
        <w:rPr>
          <w:lang w:val="ru-RU"/>
        </w:rPr>
        <w:t>работ</w:t>
      </w:r>
      <w:r w:rsidR="00A314D9">
        <w:rPr>
          <w:lang w:val="ru-RU"/>
        </w:rPr>
        <w:t xml:space="preserve">у еще </w:t>
      </w:r>
      <w:r w:rsidRPr="00A211D5">
        <w:rPr>
          <w:lang w:val="ru-RU"/>
        </w:rPr>
        <w:t xml:space="preserve">12 </w:t>
      </w:r>
      <w:r w:rsidR="006516C3" w:rsidRPr="00A211D5">
        <w:rPr>
          <w:lang w:val="ru-RU"/>
        </w:rPr>
        <w:t>экспертов</w:t>
      </w:r>
      <w:r w:rsidRPr="00A211D5">
        <w:rPr>
          <w:lang w:val="ru-RU"/>
        </w:rPr>
        <w:t xml:space="preserve"> </w:t>
      </w:r>
      <w:r w:rsidR="00471AF9" w:rsidRPr="00A211D5">
        <w:rPr>
          <w:lang w:val="ru-RU"/>
        </w:rPr>
        <w:t>к концу</w:t>
      </w:r>
      <w:r w:rsidRPr="00A211D5">
        <w:rPr>
          <w:lang w:val="ru-RU"/>
        </w:rPr>
        <w:t xml:space="preserve"> </w:t>
      </w:r>
      <w:r w:rsidR="00A314D9">
        <w:rPr>
          <w:lang w:val="ru-RU"/>
        </w:rPr>
        <w:t xml:space="preserve">указанного </w:t>
      </w:r>
      <w:r w:rsidR="00471AF9" w:rsidRPr="00A211D5">
        <w:rPr>
          <w:lang w:val="ru-RU"/>
        </w:rPr>
        <w:t>месяц</w:t>
      </w:r>
      <w:r w:rsidR="00A314D9">
        <w:rPr>
          <w:lang w:val="ru-RU"/>
        </w:rPr>
        <w:t>а</w:t>
      </w:r>
      <w:r w:rsidR="00DF34DD">
        <w:rPr>
          <w:lang w:val="ru-RU"/>
        </w:rPr>
        <w:t>.</w:t>
      </w:r>
      <w:r w:rsidR="00A314D9">
        <w:rPr>
          <w:lang w:val="ru-RU"/>
        </w:rPr>
        <w:t xml:space="preserve"> </w:t>
      </w:r>
      <w:r w:rsidR="00DF34DD" w:rsidRPr="00A211D5">
        <w:rPr>
          <w:lang w:val="ru-RU"/>
        </w:rPr>
        <w:t>В</w:t>
      </w:r>
      <w:r w:rsidR="00471AF9" w:rsidRPr="00A211D5">
        <w:rPr>
          <w:lang w:val="ru-RU"/>
        </w:rPr>
        <w:t>се</w:t>
      </w:r>
      <w:r w:rsidRPr="00A211D5">
        <w:rPr>
          <w:lang w:val="ru-RU"/>
        </w:rPr>
        <w:t xml:space="preserve"> </w:t>
      </w:r>
      <w:r w:rsidR="00A314D9" w:rsidRPr="00A314D9">
        <w:rPr>
          <w:lang w:val="ru-RU"/>
        </w:rPr>
        <w:t>кандидат</w:t>
      </w:r>
      <w:r w:rsidR="00A314D9">
        <w:rPr>
          <w:lang w:val="ru-RU"/>
        </w:rPr>
        <w:t xml:space="preserve">ы уже начали </w:t>
      </w:r>
      <w:r w:rsidR="00DF34DD">
        <w:rPr>
          <w:lang w:val="ru-RU"/>
        </w:rPr>
        <w:t xml:space="preserve">проходить </w:t>
      </w:r>
      <w:r w:rsidR="00A314D9" w:rsidRPr="00A314D9">
        <w:rPr>
          <w:lang w:val="ru-RU"/>
        </w:rPr>
        <w:t>профессиональн</w:t>
      </w:r>
      <w:r w:rsidR="00A314D9">
        <w:rPr>
          <w:lang w:val="ru-RU"/>
        </w:rPr>
        <w:t>ое обучение</w:t>
      </w:r>
      <w:r w:rsidR="00046508">
        <w:rPr>
          <w:lang w:val="ru-RU"/>
        </w:rPr>
        <w:t xml:space="preserve"> </w:t>
      </w:r>
      <w:r w:rsidR="00DF34DD">
        <w:rPr>
          <w:lang w:val="ru-RU"/>
        </w:rPr>
        <w:t xml:space="preserve">или начнут его </w:t>
      </w:r>
      <w:r w:rsidR="00A314D9">
        <w:rPr>
          <w:lang w:val="ru-RU"/>
        </w:rPr>
        <w:t xml:space="preserve">сразу </w:t>
      </w:r>
      <w:r w:rsidR="00471AF9" w:rsidRPr="00A211D5">
        <w:rPr>
          <w:lang w:val="ru-RU"/>
        </w:rPr>
        <w:t>после</w:t>
      </w:r>
      <w:r w:rsidRPr="00A211D5">
        <w:rPr>
          <w:lang w:val="ru-RU"/>
        </w:rPr>
        <w:t xml:space="preserve"> </w:t>
      </w:r>
      <w:r w:rsidR="00DF34DD">
        <w:rPr>
          <w:lang w:val="ru-RU"/>
        </w:rPr>
        <w:t xml:space="preserve">приема на </w:t>
      </w:r>
      <w:r w:rsidR="00DF34DD" w:rsidRPr="00DF34DD">
        <w:rPr>
          <w:lang w:val="ru-RU"/>
        </w:rPr>
        <w:t>работ</w:t>
      </w:r>
      <w:r w:rsidR="00DF34DD">
        <w:rPr>
          <w:lang w:val="ru-RU"/>
        </w:rPr>
        <w:t>у</w:t>
      </w:r>
      <w:r w:rsidRPr="00A211D5">
        <w:rPr>
          <w:lang w:val="ru-RU"/>
        </w:rPr>
        <w:t>.</w:t>
      </w:r>
    </w:p>
    <w:p w:rsidR="00AB75C2" w:rsidRPr="00DF34DD" w:rsidRDefault="00AB75C2" w:rsidP="00607177">
      <w:pPr>
        <w:pStyle w:val="BodyText"/>
        <w:rPr>
          <w:lang w:val="ru-RU"/>
        </w:rPr>
      </w:pPr>
      <w:r w:rsidRPr="00DF34DD">
        <w:rPr>
          <w:lang w:val="ru-RU"/>
        </w:rPr>
        <w:t>5.</w:t>
      </w:r>
      <w:r w:rsidRPr="00DF34DD">
        <w:rPr>
          <w:lang w:val="ru-RU"/>
        </w:rPr>
        <w:tab/>
      </w:r>
      <w:r w:rsidR="00DF34DD">
        <w:t>IPOPHL</w:t>
      </w:r>
      <w:r w:rsidR="00DF34DD" w:rsidRPr="00DF34DD">
        <w:rPr>
          <w:lang w:val="ru-RU"/>
        </w:rPr>
        <w:t xml:space="preserve"> </w:t>
      </w:r>
      <w:r w:rsidR="00DF34DD">
        <w:rPr>
          <w:lang w:val="ru-RU"/>
        </w:rPr>
        <w:t xml:space="preserve">дает, </w:t>
      </w:r>
      <w:r w:rsidR="00DF34DD" w:rsidRPr="00DF34DD">
        <w:rPr>
          <w:lang w:val="ru-RU"/>
        </w:rPr>
        <w:t xml:space="preserve">в частности, </w:t>
      </w:r>
      <w:r w:rsidR="00DF34DD">
        <w:rPr>
          <w:lang w:val="ru-RU"/>
        </w:rPr>
        <w:t xml:space="preserve">следующие пояснения </w:t>
      </w:r>
      <w:r w:rsidR="00DF34DD" w:rsidRPr="00DF34DD">
        <w:rPr>
          <w:lang w:val="ru-RU"/>
        </w:rPr>
        <w:t>относительн</w:t>
      </w:r>
      <w:r w:rsidR="00DF34DD">
        <w:rPr>
          <w:lang w:val="ru-RU"/>
        </w:rPr>
        <w:t xml:space="preserve">о </w:t>
      </w:r>
      <w:r w:rsidR="00DF34DD" w:rsidRPr="00DF34DD">
        <w:rPr>
          <w:lang w:val="ru-RU"/>
        </w:rPr>
        <w:t>у</w:t>
      </w:r>
      <w:r w:rsidR="00DF34DD">
        <w:rPr>
          <w:lang w:val="ru-RU"/>
        </w:rPr>
        <w:t>ровня</w:t>
      </w:r>
      <w:r w:rsidR="00DF34DD" w:rsidRPr="00DF34DD">
        <w:rPr>
          <w:lang w:val="ru-RU"/>
        </w:rPr>
        <w:t xml:space="preserve"> квалификаци</w:t>
      </w:r>
      <w:r w:rsidR="00DF34DD">
        <w:rPr>
          <w:lang w:val="ru-RU"/>
        </w:rPr>
        <w:t xml:space="preserve">и его </w:t>
      </w:r>
      <w:r w:rsidR="00DF34DD" w:rsidRPr="00DF34DD">
        <w:rPr>
          <w:lang w:val="ru-RU"/>
        </w:rPr>
        <w:t>экспертов</w:t>
      </w:r>
      <w:r w:rsidRPr="00DF34DD">
        <w:rPr>
          <w:lang w:val="ru-RU"/>
        </w:rPr>
        <w:t>:</w:t>
      </w:r>
    </w:p>
    <w:p w:rsidR="00AB75C2" w:rsidRPr="005605A2" w:rsidRDefault="005605A2" w:rsidP="00607177">
      <w:pPr>
        <w:pStyle w:val="BodyText"/>
        <w:ind w:left="567"/>
        <w:rPr>
          <w:lang w:val="ru-RU"/>
        </w:rPr>
      </w:pPr>
      <w:r w:rsidRPr="005605A2">
        <w:rPr>
          <w:lang w:val="ru-RU"/>
        </w:rPr>
        <w:t>«</w:t>
      </w:r>
      <w:r>
        <w:rPr>
          <w:lang w:val="ru-RU"/>
        </w:rPr>
        <w:t xml:space="preserve">Согласно </w:t>
      </w:r>
      <w:r w:rsidRPr="00A2285E">
        <w:rPr>
          <w:lang w:val="ru-RU"/>
        </w:rPr>
        <w:t>требовани</w:t>
      </w:r>
      <w:r>
        <w:rPr>
          <w:lang w:val="ru-RU"/>
        </w:rPr>
        <w:t xml:space="preserve">ям, </w:t>
      </w:r>
      <w:r w:rsidRPr="00A2285E">
        <w:rPr>
          <w:lang w:val="ru-RU"/>
        </w:rPr>
        <w:t>установленн</w:t>
      </w:r>
      <w:r>
        <w:rPr>
          <w:lang w:val="ru-RU"/>
        </w:rPr>
        <w:t xml:space="preserve">ым Комиссией по </w:t>
      </w:r>
      <w:r w:rsidRPr="00A2285E">
        <w:rPr>
          <w:lang w:val="ru-RU"/>
        </w:rPr>
        <w:t>государств</w:t>
      </w:r>
      <w:r>
        <w:rPr>
          <w:lang w:val="ru-RU"/>
        </w:rPr>
        <w:t xml:space="preserve">енной службе Филиппин </w:t>
      </w:r>
      <w:r w:rsidRPr="00E2784B">
        <w:rPr>
          <w:lang w:val="ru-RU"/>
        </w:rPr>
        <w:t>(</w:t>
      </w:r>
      <w:r w:rsidRPr="002D7486">
        <w:t>CSC</w:t>
      </w:r>
      <w:r w:rsidRPr="00E2784B">
        <w:rPr>
          <w:lang w:val="ru-RU"/>
        </w:rPr>
        <w:t xml:space="preserve">), </w:t>
      </w:r>
      <w:r>
        <w:rPr>
          <w:lang w:val="ru-RU"/>
        </w:rPr>
        <w:t xml:space="preserve">эксперт </w:t>
      </w:r>
      <w:r w:rsidRPr="005605A2">
        <w:rPr>
          <w:lang w:val="ru-RU"/>
        </w:rPr>
        <w:t>долж</w:t>
      </w:r>
      <w:r>
        <w:rPr>
          <w:lang w:val="ru-RU"/>
        </w:rPr>
        <w:t>е</w:t>
      </w:r>
      <w:r w:rsidRPr="005605A2">
        <w:rPr>
          <w:lang w:val="ru-RU"/>
        </w:rPr>
        <w:t>н</w:t>
      </w:r>
      <w:r>
        <w:rPr>
          <w:lang w:val="ru-RU"/>
        </w:rPr>
        <w:t xml:space="preserve"> иметь диплом о высшем образовании </w:t>
      </w:r>
      <w:r w:rsidR="002249C7">
        <w:rPr>
          <w:lang w:val="ru-RU"/>
        </w:rPr>
        <w:t>по техническим</w:t>
      </w:r>
      <w:r w:rsidR="002249C7" w:rsidRPr="00E2784B">
        <w:rPr>
          <w:lang w:val="ru-RU"/>
        </w:rPr>
        <w:t>, е</w:t>
      </w:r>
      <w:r w:rsidR="002249C7">
        <w:rPr>
          <w:lang w:val="ru-RU"/>
        </w:rPr>
        <w:t>стественнонаучным</w:t>
      </w:r>
      <w:r w:rsidR="002249C7" w:rsidRPr="00E2784B">
        <w:rPr>
          <w:lang w:val="ru-RU"/>
        </w:rPr>
        <w:t xml:space="preserve">, </w:t>
      </w:r>
      <w:r w:rsidR="002249C7">
        <w:rPr>
          <w:lang w:val="ru-RU"/>
        </w:rPr>
        <w:t>медицинским</w:t>
      </w:r>
      <w:r w:rsidR="002249C7" w:rsidRPr="00E2784B">
        <w:rPr>
          <w:lang w:val="ru-RU"/>
        </w:rPr>
        <w:t xml:space="preserve"> и </w:t>
      </w:r>
      <w:r w:rsidR="002249C7">
        <w:rPr>
          <w:lang w:val="ru-RU"/>
        </w:rPr>
        <w:t xml:space="preserve">иным смежным </w:t>
      </w:r>
      <w:r w:rsidR="002249C7" w:rsidRPr="007C158C">
        <w:rPr>
          <w:lang w:val="ru-RU"/>
        </w:rPr>
        <w:t>специальн</w:t>
      </w:r>
      <w:r w:rsidR="002249C7">
        <w:rPr>
          <w:lang w:val="ru-RU"/>
        </w:rPr>
        <w:t>остям</w:t>
      </w:r>
      <w:r>
        <w:rPr>
          <w:lang w:val="ru-RU"/>
        </w:rPr>
        <w:t xml:space="preserve">, </w:t>
      </w:r>
      <w:r w:rsidRPr="005605A2">
        <w:rPr>
          <w:lang w:val="ru-RU"/>
        </w:rPr>
        <w:t>а также</w:t>
      </w:r>
      <w:r>
        <w:rPr>
          <w:lang w:val="ru-RU"/>
        </w:rPr>
        <w:t xml:space="preserve">, если это предусмотрено условиями выдачи диплома, </w:t>
      </w:r>
      <w:r w:rsidRPr="00E20A8E">
        <w:rPr>
          <w:lang w:val="ru-RU"/>
        </w:rPr>
        <w:t>свидетельств</w:t>
      </w:r>
      <w:r>
        <w:rPr>
          <w:lang w:val="ru-RU"/>
        </w:rPr>
        <w:t xml:space="preserve">а о прохождении обязательного экзамена на профессиональную пригодность, </w:t>
      </w:r>
      <w:r w:rsidRPr="00E20A8E">
        <w:rPr>
          <w:lang w:val="ru-RU"/>
        </w:rPr>
        <w:t>предусмотренн</w:t>
      </w:r>
      <w:r>
        <w:rPr>
          <w:lang w:val="ru-RU"/>
        </w:rPr>
        <w:t xml:space="preserve">ого Комиссией по </w:t>
      </w:r>
      <w:r w:rsidRPr="003D5A35">
        <w:rPr>
          <w:lang w:val="ru-RU"/>
        </w:rPr>
        <w:t>регулировани</w:t>
      </w:r>
      <w:r>
        <w:rPr>
          <w:lang w:val="ru-RU"/>
        </w:rPr>
        <w:t>ю</w:t>
      </w:r>
      <w:r w:rsidRPr="003D5A35">
        <w:rPr>
          <w:lang w:val="ru-RU"/>
        </w:rPr>
        <w:t xml:space="preserve"> профессионал</w:t>
      </w:r>
      <w:r>
        <w:rPr>
          <w:lang w:val="ru-RU"/>
        </w:rPr>
        <w:t>ьной</w:t>
      </w:r>
      <w:r w:rsidRPr="003D5A35">
        <w:rPr>
          <w:lang w:val="ru-RU"/>
        </w:rPr>
        <w:t xml:space="preserve"> </w:t>
      </w:r>
      <w:r w:rsidRPr="00E20A8E">
        <w:rPr>
          <w:lang w:val="ru-RU"/>
        </w:rPr>
        <w:t>деятельност</w:t>
      </w:r>
      <w:r>
        <w:rPr>
          <w:lang w:val="ru-RU"/>
        </w:rPr>
        <w:t>и</w:t>
      </w:r>
      <w:r w:rsidR="00AB75C2" w:rsidRPr="005605A2">
        <w:rPr>
          <w:lang w:val="ru-RU"/>
        </w:rPr>
        <w:t>.</w:t>
      </w:r>
    </w:p>
    <w:p w:rsidR="00AB75C2" w:rsidRPr="005605A2" w:rsidRDefault="00471AF9" w:rsidP="00607177">
      <w:pPr>
        <w:pStyle w:val="BodyText"/>
        <w:ind w:left="567"/>
        <w:rPr>
          <w:lang w:val="ru-RU"/>
        </w:rPr>
      </w:pPr>
      <w:r w:rsidRPr="005605A2">
        <w:rPr>
          <w:lang w:val="ru-RU"/>
        </w:rPr>
        <w:t>Все</w:t>
      </w:r>
      <w:r w:rsidR="00AB75C2" w:rsidRPr="005605A2">
        <w:rPr>
          <w:lang w:val="ru-RU"/>
        </w:rPr>
        <w:t xml:space="preserve"> </w:t>
      </w:r>
      <w:r w:rsidR="006516C3" w:rsidRPr="005605A2">
        <w:rPr>
          <w:lang w:val="ru-RU"/>
        </w:rPr>
        <w:t>эксперт</w:t>
      </w:r>
      <w:r w:rsidR="005605A2">
        <w:rPr>
          <w:lang w:val="ru-RU"/>
        </w:rPr>
        <w:t>ы, проводящие</w:t>
      </w:r>
      <w:r w:rsidR="002141C9" w:rsidRPr="005605A2">
        <w:rPr>
          <w:lang w:val="ru-RU"/>
        </w:rPr>
        <w:t xml:space="preserve"> </w:t>
      </w:r>
      <w:r w:rsidRPr="005605A2">
        <w:rPr>
          <w:lang w:val="ru-RU"/>
        </w:rPr>
        <w:t>патентный поиск и</w:t>
      </w:r>
      <w:r w:rsidR="00AB75C2" w:rsidRPr="005605A2">
        <w:rPr>
          <w:lang w:val="ru-RU"/>
        </w:rPr>
        <w:t xml:space="preserve"> </w:t>
      </w:r>
      <w:r w:rsidR="005605A2">
        <w:rPr>
          <w:lang w:val="ru-RU"/>
        </w:rPr>
        <w:t>экспертизу,</w:t>
      </w:r>
      <w:r w:rsidRPr="005605A2">
        <w:rPr>
          <w:lang w:val="ru-RU"/>
        </w:rPr>
        <w:t xml:space="preserve"> </w:t>
      </w:r>
      <w:r w:rsidR="00B94D5A">
        <w:rPr>
          <w:lang w:val="ru-RU"/>
        </w:rPr>
        <w:t xml:space="preserve">имеют </w:t>
      </w:r>
      <w:r w:rsidR="005605A2">
        <w:rPr>
          <w:lang w:val="ru-RU"/>
        </w:rPr>
        <w:t xml:space="preserve">диплом об образовании либо </w:t>
      </w:r>
      <w:r w:rsidR="005605A2" w:rsidRPr="005605A2">
        <w:rPr>
          <w:lang w:val="ru-RU"/>
        </w:rPr>
        <w:t>в области</w:t>
      </w:r>
      <w:r w:rsidR="005605A2">
        <w:rPr>
          <w:lang w:val="ru-RU"/>
        </w:rPr>
        <w:t xml:space="preserve"> </w:t>
      </w:r>
      <w:r w:rsidR="005605A2" w:rsidRPr="005605A2">
        <w:rPr>
          <w:lang w:val="ru-RU"/>
        </w:rPr>
        <w:t>естественн</w:t>
      </w:r>
      <w:r w:rsidR="005605A2">
        <w:rPr>
          <w:lang w:val="ru-RU"/>
        </w:rPr>
        <w:t xml:space="preserve">ых наук, либо </w:t>
      </w:r>
      <w:r w:rsidR="005605A2" w:rsidRPr="005605A2">
        <w:rPr>
          <w:lang w:val="ru-RU"/>
        </w:rPr>
        <w:t>в области</w:t>
      </w:r>
      <w:r w:rsidR="002249C7">
        <w:rPr>
          <w:lang w:val="ru-RU"/>
        </w:rPr>
        <w:t xml:space="preserve"> технических наук</w:t>
      </w:r>
      <w:r w:rsidR="00AB75C2" w:rsidRPr="005605A2">
        <w:rPr>
          <w:lang w:val="ru-RU"/>
        </w:rPr>
        <w:t xml:space="preserve">, </w:t>
      </w:r>
      <w:r w:rsidR="005605A2">
        <w:rPr>
          <w:lang w:val="ru-RU"/>
        </w:rPr>
        <w:t>либо в обеих областях</w:t>
      </w:r>
      <w:r w:rsidR="00AB75C2" w:rsidRPr="005605A2">
        <w:rPr>
          <w:lang w:val="ru-RU"/>
        </w:rPr>
        <w:t xml:space="preserve">, </w:t>
      </w:r>
      <w:r w:rsidR="00B94D5A">
        <w:rPr>
          <w:lang w:val="ru-RU"/>
        </w:rPr>
        <w:t xml:space="preserve">что обеспечивает наличие у них </w:t>
      </w:r>
      <w:r w:rsidRPr="005605A2">
        <w:rPr>
          <w:lang w:val="ru-RU"/>
        </w:rPr>
        <w:t>техническ</w:t>
      </w:r>
      <w:r w:rsidR="00B94D5A">
        <w:rPr>
          <w:lang w:val="ru-RU"/>
        </w:rPr>
        <w:t xml:space="preserve">ой квалификации </w:t>
      </w:r>
      <w:r w:rsidRPr="005605A2">
        <w:rPr>
          <w:lang w:val="ru-RU"/>
        </w:rPr>
        <w:t>и</w:t>
      </w:r>
      <w:r w:rsidR="00AB75C2" w:rsidRPr="005605A2">
        <w:rPr>
          <w:lang w:val="ru-RU"/>
        </w:rPr>
        <w:t xml:space="preserve"> </w:t>
      </w:r>
      <w:r w:rsidRPr="005605A2">
        <w:rPr>
          <w:lang w:val="ru-RU"/>
        </w:rPr>
        <w:t>аналитическ</w:t>
      </w:r>
      <w:r w:rsidR="00B94D5A">
        <w:rPr>
          <w:lang w:val="ru-RU"/>
        </w:rPr>
        <w:t xml:space="preserve">их навыков, </w:t>
      </w:r>
      <w:r w:rsidR="00B94D5A" w:rsidRPr="00B94D5A">
        <w:rPr>
          <w:lang w:val="ru-RU"/>
        </w:rPr>
        <w:t>необходим</w:t>
      </w:r>
      <w:r w:rsidR="00B94D5A">
        <w:rPr>
          <w:lang w:val="ru-RU"/>
        </w:rPr>
        <w:t xml:space="preserve">ых для проведения </w:t>
      </w:r>
      <w:r w:rsidR="00A211D5" w:rsidRPr="005605A2">
        <w:rPr>
          <w:lang w:val="ru-RU"/>
        </w:rPr>
        <w:t>поиска и экспертизы</w:t>
      </w:r>
      <w:r w:rsidR="00AB75C2" w:rsidRPr="005605A2">
        <w:rPr>
          <w:lang w:val="ru-RU"/>
        </w:rPr>
        <w:t xml:space="preserve"> </w:t>
      </w:r>
      <w:r w:rsidR="00B94D5A">
        <w:rPr>
          <w:lang w:val="ru-RU"/>
        </w:rPr>
        <w:t xml:space="preserve">и </w:t>
      </w:r>
      <w:r w:rsidR="00B94D5A" w:rsidRPr="00B94D5A">
        <w:rPr>
          <w:lang w:val="ru-RU"/>
        </w:rPr>
        <w:t>подготовк</w:t>
      </w:r>
      <w:r w:rsidR="00B94D5A">
        <w:rPr>
          <w:lang w:val="ru-RU"/>
        </w:rPr>
        <w:t xml:space="preserve">и достоверных и точных </w:t>
      </w:r>
      <w:r w:rsidR="00B94D5A" w:rsidRPr="00B94D5A">
        <w:rPr>
          <w:lang w:val="ru-RU"/>
        </w:rPr>
        <w:t>отчет</w:t>
      </w:r>
      <w:r w:rsidR="00B94D5A">
        <w:rPr>
          <w:lang w:val="ru-RU"/>
        </w:rPr>
        <w:t xml:space="preserve">ов, </w:t>
      </w:r>
      <w:r w:rsidR="00B94D5A" w:rsidRPr="00B94D5A">
        <w:rPr>
          <w:lang w:val="ru-RU"/>
        </w:rPr>
        <w:t>соответств</w:t>
      </w:r>
      <w:r w:rsidR="00B94D5A">
        <w:rPr>
          <w:lang w:val="ru-RU"/>
        </w:rPr>
        <w:t xml:space="preserve">ующих </w:t>
      </w:r>
      <w:r w:rsidR="00B94D5A" w:rsidRPr="00B94D5A">
        <w:rPr>
          <w:lang w:val="ru-RU"/>
        </w:rPr>
        <w:t>требовани</w:t>
      </w:r>
      <w:r w:rsidR="00B94D5A">
        <w:rPr>
          <w:lang w:val="ru-RU"/>
        </w:rPr>
        <w:t xml:space="preserve">ям </w:t>
      </w:r>
      <w:r w:rsidRPr="005605A2">
        <w:rPr>
          <w:lang w:val="ru-RU"/>
        </w:rPr>
        <w:t>международн</w:t>
      </w:r>
      <w:r w:rsidR="00B94D5A">
        <w:rPr>
          <w:lang w:val="ru-RU"/>
        </w:rPr>
        <w:t>ых</w:t>
      </w:r>
      <w:r w:rsidR="00AB75C2" w:rsidRPr="005605A2">
        <w:rPr>
          <w:lang w:val="ru-RU"/>
        </w:rPr>
        <w:t xml:space="preserve"> </w:t>
      </w:r>
      <w:r w:rsidR="00B94D5A">
        <w:rPr>
          <w:lang w:val="ru-RU"/>
        </w:rPr>
        <w:t>стандартов</w:t>
      </w:r>
      <w:r w:rsidR="00AB75C2" w:rsidRPr="005605A2">
        <w:rPr>
          <w:lang w:val="ru-RU"/>
        </w:rPr>
        <w:t>.</w:t>
      </w:r>
    </w:p>
    <w:p w:rsidR="00AB75C2" w:rsidRPr="003628CA" w:rsidRDefault="00B94D5A" w:rsidP="00607177">
      <w:pPr>
        <w:pStyle w:val="BodyText"/>
        <w:ind w:left="567"/>
        <w:rPr>
          <w:lang w:val="ru-RU"/>
        </w:rPr>
      </w:pPr>
      <w:r>
        <w:rPr>
          <w:lang w:val="ru-RU"/>
        </w:rPr>
        <w:t xml:space="preserve">Стремясь обеспечить </w:t>
      </w:r>
      <w:r w:rsidRPr="00C4590C">
        <w:rPr>
          <w:lang w:val="ru-RU"/>
        </w:rPr>
        <w:t xml:space="preserve">безусловно </w:t>
      </w:r>
      <w:r>
        <w:rPr>
          <w:lang w:val="ru-RU"/>
        </w:rPr>
        <w:t xml:space="preserve">высокий уровень качества своих </w:t>
      </w:r>
      <w:r w:rsidR="00471AF9" w:rsidRPr="00B94D5A">
        <w:rPr>
          <w:lang w:val="ru-RU"/>
        </w:rPr>
        <w:t>услуг</w:t>
      </w:r>
      <w:r w:rsidR="00AB75C2" w:rsidRPr="00B94D5A">
        <w:rPr>
          <w:lang w:val="ru-RU"/>
        </w:rPr>
        <w:t xml:space="preserve">, </w:t>
      </w:r>
      <w:r w:rsidR="00AB75C2">
        <w:t>IPOPHL</w:t>
      </w:r>
      <w:r w:rsidR="00AB75C2" w:rsidRPr="00B94D5A">
        <w:rPr>
          <w:lang w:val="ru-RU"/>
        </w:rPr>
        <w:t xml:space="preserve"> </w:t>
      </w:r>
      <w:r w:rsidR="003628CA">
        <w:rPr>
          <w:lang w:val="ru-RU"/>
        </w:rPr>
        <w:t xml:space="preserve">поощряет своих </w:t>
      </w:r>
      <w:r w:rsidR="006516C3" w:rsidRPr="00B94D5A">
        <w:rPr>
          <w:lang w:val="ru-RU"/>
        </w:rPr>
        <w:t>экспертов</w:t>
      </w:r>
      <w:r w:rsidR="003628CA">
        <w:rPr>
          <w:lang w:val="ru-RU"/>
        </w:rPr>
        <w:t xml:space="preserve"> к </w:t>
      </w:r>
      <w:r w:rsidR="003628CA" w:rsidRPr="003628CA">
        <w:rPr>
          <w:lang w:val="ru-RU"/>
        </w:rPr>
        <w:t>дальнейш</w:t>
      </w:r>
      <w:r w:rsidR="003628CA">
        <w:rPr>
          <w:lang w:val="ru-RU"/>
        </w:rPr>
        <w:t xml:space="preserve">ему повышению уровня своего </w:t>
      </w:r>
      <w:r w:rsidR="003628CA" w:rsidRPr="00B94D5A">
        <w:rPr>
          <w:lang w:val="ru-RU"/>
        </w:rPr>
        <w:t>образовани</w:t>
      </w:r>
      <w:r w:rsidR="003628CA">
        <w:rPr>
          <w:lang w:val="ru-RU"/>
        </w:rPr>
        <w:t>я</w:t>
      </w:r>
      <w:r w:rsidR="00AB75C2" w:rsidRPr="00B94D5A">
        <w:rPr>
          <w:lang w:val="ru-RU"/>
        </w:rPr>
        <w:t xml:space="preserve">.  </w:t>
      </w:r>
      <w:r w:rsidR="003628CA" w:rsidRPr="003628CA">
        <w:rPr>
          <w:lang w:val="ru-RU"/>
        </w:rPr>
        <w:t>В настоящее время</w:t>
      </w:r>
      <w:r w:rsidR="003628CA">
        <w:rPr>
          <w:lang w:val="ru-RU"/>
        </w:rPr>
        <w:t xml:space="preserve"> </w:t>
      </w:r>
      <w:r w:rsidR="00AB75C2" w:rsidRPr="003628CA">
        <w:rPr>
          <w:lang w:val="ru-RU"/>
        </w:rPr>
        <w:t>54</w:t>
      </w:r>
      <w:r w:rsidR="00663554" w:rsidRPr="003628CA">
        <w:rPr>
          <w:lang w:val="ru-RU"/>
        </w:rPr>
        <w:t>%</w:t>
      </w:r>
      <w:r w:rsidR="00AB75C2" w:rsidRPr="003628CA">
        <w:rPr>
          <w:lang w:val="ru-RU"/>
        </w:rPr>
        <w:t xml:space="preserve"> </w:t>
      </w:r>
      <w:r w:rsidR="006516C3" w:rsidRPr="003628CA">
        <w:rPr>
          <w:lang w:val="ru-RU"/>
        </w:rPr>
        <w:t>экспертов</w:t>
      </w:r>
      <w:r w:rsidR="00AB75C2" w:rsidRPr="003628CA">
        <w:rPr>
          <w:lang w:val="ru-RU"/>
        </w:rPr>
        <w:t xml:space="preserve"> </w:t>
      </w:r>
      <w:r w:rsidR="003628CA">
        <w:rPr>
          <w:lang w:val="ru-RU"/>
        </w:rPr>
        <w:t xml:space="preserve">имеют степени </w:t>
      </w:r>
      <w:r w:rsidR="002249C7">
        <w:rPr>
          <w:lang w:val="ru-RU"/>
        </w:rPr>
        <w:t xml:space="preserve">магистров </w:t>
      </w:r>
      <w:r w:rsidR="003628CA">
        <w:rPr>
          <w:lang w:val="ru-RU"/>
        </w:rPr>
        <w:t>или проходят обучение в магистратуре</w:t>
      </w:r>
      <w:r w:rsidR="00AB75C2" w:rsidRPr="003628CA">
        <w:rPr>
          <w:lang w:val="ru-RU"/>
        </w:rPr>
        <w:t xml:space="preserve">.  </w:t>
      </w:r>
      <w:proofErr w:type="gramStart"/>
      <w:r w:rsidR="00AB75C2">
        <w:t>IPOPHL</w:t>
      </w:r>
      <w:r w:rsidR="00AB75C2" w:rsidRPr="003628CA">
        <w:rPr>
          <w:lang w:val="ru-RU"/>
        </w:rPr>
        <w:t xml:space="preserve"> </w:t>
      </w:r>
      <w:r w:rsidR="00471AF9" w:rsidRPr="003628CA">
        <w:rPr>
          <w:lang w:val="ru-RU"/>
        </w:rPr>
        <w:t>также</w:t>
      </w:r>
      <w:r w:rsidR="00AB75C2" w:rsidRPr="003628CA">
        <w:rPr>
          <w:lang w:val="ru-RU"/>
        </w:rPr>
        <w:t xml:space="preserve"> </w:t>
      </w:r>
      <w:r w:rsidR="003628CA">
        <w:rPr>
          <w:lang w:val="ru-RU"/>
        </w:rPr>
        <w:t>заключило партнерства</w:t>
      </w:r>
      <w:r w:rsidR="00AB75C2" w:rsidRPr="003628CA">
        <w:rPr>
          <w:lang w:val="ru-RU"/>
        </w:rPr>
        <w:t xml:space="preserve"> </w:t>
      </w:r>
      <w:r w:rsidR="00471AF9" w:rsidRPr="003628CA">
        <w:rPr>
          <w:lang w:val="ru-RU"/>
        </w:rPr>
        <w:t>с</w:t>
      </w:r>
      <w:r w:rsidR="00AB75C2" w:rsidRPr="003628CA">
        <w:rPr>
          <w:lang w:val="ru-RU"/>
        </w:rPr>
        <w:t xml:space="preserve"> </w:t>
      </w:r>
      <w:r w:rsidR="003628CA" w:rsidRPr="003628CA">
        <w:rPr>
          <w:lang w:val="ru-RU"/>
        </w:rPr>
        <w:t>ведущ</w:t>
      </w:r>
      <w:r w:rsidR="003628CA">
        <w:rPr>
          <w:lang w:val="ru-RU"/>
        </w:rPr>
        <w:t>ими учреждениями научно-</w:t>
      </w:r>
      <w:r w:rsidR="003628CA" w:rsidRPr="003628CA">
        <w:rPr>
          <w:lang w:val="ru-RU"/>
        </w:rPr>
        <w:t>техническ</w:t>
      </w:r>
      <w:r w:rsidR="003628CA">
        <w:rPr>
          <w:lang w:val="ru-RU"/>
        </w:rPr>
        <w:t xml:space="preserve">ого </w:t>
      </w:r>
      <w:r w:rsidR="003628CA" w:rsidRPr="003628CA">
        <w:rPr>
          <w:rStyle w:val="10"/>
          <w:lang w:val="ru-RU"/>
        </w:rPr>
        <w:t>образовани</w:t>
      </w:r>
      <w:r w:rsidR="003628CA">
        <w:rPr>
          <w:lang w:val="ru-RU"/>
        </w:rPr>
        <w:t xml:space="preserve">я о </w:t>
      </w:r>
      <w:r w:rsidR="003628CA" w:rsidRPr="003628CA">
        <w:rPr>
          <w:lang w:val="ru-RU"/>
        </w:rPr>
        <w:t>реализаци</w:t>
      </w:r>
      <w:r w:rsidR="003628CA">
        <w:rPr>
          <w:lang w:val="ru-RU"/>
        </w:rPr>
        <w:t xml:space="preserve">и специализированных </w:t>
      </w:r>
      <w:r w:rsidR="003628CA" w:rsidRPr="003628CA">
        <w:rPr>
          <w:lang w:val="ru-RU"/>
        </w:rPr>
        <w:t>программ</w:t>
      </w:r>
      <w:r w:rsidR="003628CA">
        <w:rPr>
          <w:lang w:val="ru-RU"/>
        </w:rPr>
        <w:t xml:space="preserve"> последипломного </w:t>
      </w:r>
      <w:r w:rsidR="003628CA" w:rsidRPr="003628CA">
        <w:rPr>
          <w:lang w:val="ru-RU"/>
        </w:rPr>
        <w:t>обучени</w:t>
      </w:r>
      <w:r w:rsidR="003628CA">
        <w:rPr>
          <w:lang w:val="ru-RU"/>
        </w:rPr>
        <w:t xml:space="preserve">я, чтобы быть готовой к притоку </w:t>
      </w:r>
      <w:r w:rsidR="00471AF9" w:rsidRPr="003628CA">
        <w:rPr>
          <w:lang w:val="ru-RU"/>
        </w:rPr>
        <w:t>патентн</w:t>
      </w:r>
      <w:r w:rsidR="003628CA">
        <w:rPr>
          <w:lang w:val="ru-RU"/>
        </w:rPr>
        <w:t>ых заявок</w:t>
      </w:r>
      <w:r w:rsidR="00AB75C2" w:rsidRPr="003628CA">
        <w:rPr>
          <w:lang w:val="ru-RU"/>
        </w:rPr>
        <w:t xml:space="preserve"> </w:t>
      </w:r>
      <w:r w:rsidR="00471AF9" w:rsidRPr="003628CA">
        <w:rPr>
          <w:lang w:val="ru-RU"/>
        </w:rPr>
        <w:t>в</w:t>
      </w:r>
      <w:r w:rsidR="00AB75C2" w:rsidRPr="003628CA">
        <w:rPr>
          <w:lang w:val="ru-RU"/>
        </w:rPr>
        <w:t xml:space="preserve"> </w:t>
      </w:r>
      <w:r w:rsidR="00471AF9" w:rsidRPr="003628CA">
        <w:rPr>
          <w:lang w:val="ru-RU"/>
        </w:rPr>
        <w:t>специализированн</w:t>
      </w:r>
      <w:r w:rsidR="003628CA">
        <w:rPr>
          <w:lang w:val="ru-RU"/>
        </w:rPr>
        <w:t>ых</w:t>
      </w:r>
      <w:r w:rsidR="00AB75C2" w:rsidRPr="003628CA">
        <w:rPr>
          <w:lang w:val="ru-RU"/>
        </w:rPr>
        <w:t xml:space="preserve"> </w:t>
      </w:r>
      <w:r w:rsidR="003628CA">
        <w:rPr>
          <w:lang w:val="ru-RU"/>
        </w:rPr>
        <w:t>областях</w:t>
      </w:r>
      <w:r w:rsidR="00AE5382" w:rsidRPr="003628CA">
        <w:rPr>
          <w:lang w:val="ru-RU"/>
        </w:rPr>
        <w:t xml:space="preserve"> техники</w:t>
      </w:r>
      <w:r w:rsidR="00AB75C2" w:rsidRPr="003628CA">
        <w:rPr>
          <w:lang w:val="ru-RU"/>
        </w:rPr>
        <w:t>.</w:t>
      </w:r>
      <w:proofErr w:type="gramEnd"/>
      <w:r w:rsidR="00AB75C2" w:rsidRPr="003628CA">
        <w:rPr>
          <w:lang w:val="ru-RU"/>
        </w:rPr>
        <w:t xml:space="preserve">  </w:t>
      </w:r>
      <w:r w:rsidR="002249C7" w:rsidRPr="003628CA">
        <w:rPr>
          <w:lang w:val="ru-RU"/>
        </w:rPr>
        <w:t>В</w:t>
      </w:r>
      <w:r w:rsidR="003628CA" w:rsidRPr="003628CA">
        <w:rPr>
          <w:lang w:val="ru-RU"/>
        </w:rPr>
        <w:t xml:space="preserve"> рамках</w:t>
      </w:r>
      <w:r w:rsidR="003628CA">
        <w:rPr>
          <w:lang w:val="ru-RU"/>
        </w:rPr>
        <w:t xml:space="preserve"> указанного партнерства </w:t>
      </w:r>
      <w:r w:rsidR="003628CA" w:rsidRPr="003628CA">
        <w:rPr>
          <w:lang w:val="ru-RU"/>
        </w:rPr>
        <w:t>15</w:t>
      </w:r>
      <w:r w:rsidR="003628CA">
        <w:rPr>
          <w:lang w:val="ru-RU"/>
        </w:rPr>
        <w:t xml:space="preserve"> </w:t>
      </w:r>
      <w:r w:rsidR="00AB75C2" w:rsidRPr="003628CA">
        <w:rPr>
          <w:lang w:val="ru-RU"/>
        </w:rPr>
        <w:t>(</w:t>
      </w:r>
      <w:r w:rsidR="003628CA" w:rsidRPr="003628CA">
        <w:rPr>
          <w:lang w:val="ru-RU"/>
        </w:rPr>
        <w:t>пятнадцать</w:t>
      </w:r>
      <w:r w:rsidR="00AB75C2" w:rsidRPr="003628CA">
        <w:rPr>
          <w:lang w:val="ru-RU"/>
        </w:rPr>
        <w:t xml:space="preserve">) </w:t>
      </w:r>
      <w:r w:rsidR="00471AF9" w:rsidRPr="003628CA">
        <w:rPr>
          <w:lang w:val="ru-RU"/>
        </w:rPr>
        <w:t>ученых</w:t>
      </w:r>
      <w:r w:rsidR="00AB75C2" w:rsidRPr="003628CA">
        <w:rPr>
          <w:lang w:val="ru-RU"/>
        </w:rPr>
        <w:t xml:space="preserve"> </w:t>
      </w:r>
      <w:r w:rsidR="00471AF9" w:rsidRPr="003628CA">
        <w:rPr>
          <w:lang w:val="ru-RU"/>
        </w:rPr>
        <w:t>и</w:t>
      </w:r>
      <w:r w:rsidR="00AB75C2" w:rsidRPr="003628CA">
        <w:rPr>
          <w:lang w:val="ru-RU"/>
        </w:rPr>
        <w:t xml:space="preserve"> </w:t>
      </w:r>
      <w:r w:rsidR="003628CA">
        <w:rPr>
          <w:lang w:val="ru-RU"/>
        </w:rPr>
        <w:t xml:space="preserve">инженеров проходят сегодня обучение по программе магистратуры по </w:t>
      </w:r>
      <w:r w:rsidR="003628CA" w:rsidRPr="003628CA">
        <w:rPr>
          <w:lang w:val="ru-RU"/>
        </w:rPr>
        <w:t>специальн</w:t>
      </w:r>
      <w:r w:rsidR="003628CA">
        <w:rPr>
          <w:lang w:val="ru-RU"/>
        </w:rPr>
        <w:t xml:space="preserve">ости </w:t>
      </w:r>
      <w:r w:rsidR="003628CA" w:rsidRPr="003628CA">
        <w:rPr>
          <w:lang w:val="ru-RU"/>
        </w:rPr>
        <w:t>«б</w:t>
      </w:r>
      <w:r w:rsidR="00471AF9" w:rsidRPr="003628CA">
        <w:rPr>
          <w:lang w:val="ru-RU"/>
        </w:rPr>
        <w:t>ио</w:t>
      </w:r>
      <w:r w:rsidR="003628CA">
        <w:rPr>
          <w:lang w:val="ru-RU"/>
        </w:rPr>
        <w:t>инженерия</w:t>
      </w:r>
      <w:r w:rsidR="003628CA" w:rsidRPr="003628CA">
        <w:rPr>
          <w:lang w:val="ru-RU"/>
        </w:rPr>
        <w:t>»</w:t>
      </w:r>
      <w:r w:rsidR="00AB75C2" w:rsidRPr="003628CA">
        <w:rPr>
          <w:lang w:val="ru-RU"/>
        </w:rPr>
        <w:t>.</w:t>
      </w:r>
    </w:p>
    <w:p w:rsidR="00AB75C2" w:rsidRPr="006764A1" w:rsidRDefault="00AB75C2" w:rsidP="00607177">
      <w:pPr>
        <w:pStyle w:val="BodyText"/>
        <w:rPr>
          <w:lang w:val="ru-RU"/>
        </w:rPr>
      </w:pPr>
      <w:r w:rsidRPr="00A211D5">
        <w:rPr>
          <w:lang w:val="ru-RU"/>
        </w:rPr>
        <w:t>6.</w:t>
      </w:r>
      <w:r w:rsidRPr="00A211D5">
        <w:rPr>
          <w:lang w:val="ru-RU"/>
        </w:rPr>
        <w:tab/>
      </w:r>
      <w:proofErr w:type="gramStart"/>
      <w:r>
        <w:t>IPOPHL</w:t>
      </w:r>
      <w:r w:rsidRPr="00A211D5">
        <w:rPr>
          <w:lang w:val="ru-RU"/>
        </w:rPr>
        <w:t xml:space="preserve"> </w:t>
      </w:r>
      <w:r w:rsidR="00C4590C">
        <w:rPr>
          <w:lang w:val="ru-RU"/>
        </w:rPr>
        <w:t>применяет целый ряд программ</w:t>
      </w:r>
      <w:r w:rsidR="00046508">
        <w:rPr>
          <w:lang w:val="ru-RU"/>
        </w:rPr>
        <w:t xml:space="preserve"> обучения </w:t>
      </w:r>
      <w:r w:rsidR="00C4590C">
        <w:rPr>
          <w:lang w:val="ru-RU"/>
        </w:rPr>
        <w:t xml:space="preserve">своих </w:t>
      </w:r>
      <w:r w:rsidR="00A211D5" w:rsidRPr="00A211D5">
        <w:rPr>
          <w:lang w:val="ru-RU"/>
        </w:rPr>
        <w:t>патентных экспертов</w:t>
      </w:r>
      <w:r w:rsidRPr="00A211D5">
        <w:rPr>
          <w:lang w:val="ru-RU"/>
        </w:rPr>
        <w:t>.</w:t>
      </w:r>
      <w:proofErr w:type="gramEnd"/>
      <w:r w:rsidRPr="00A211D5">
        <w:rPr>
          <w:lang w:val="ru-RU"/>
        </w:rPr>
        <w:t xml:space="preserve">  </w:t>
      </w:r>
      <w:r w:rsidR="00046508" w:rsidRPr="00046508">
        <w:rPr>
          <w:lang w:val="ru-RU"/>
        </w:rPr>
        <w:t xml:space="preserve">Программа обучения </w:t>
      </w:r>
      <w:r w:rsidR="00C4590C">
        <w:rPr>
          <w:lang w:val="ru-RU"/>
        </w:rPr>
        <w:t xml:space="preserve">начинающих </w:t>
      </w:r>
      <w:r w:rsidR="006516C3" w:rsidRPr="00046508">
        <w:rPr>
          <w:lang w:val="ru-RU"/>
        </w:rPr>
        <w:t>экспертов</w:t>
      </w:r>
      <w:r w:rsidRPr="00046508">
        <w:rPr>
          <w:lang w:val="ru-RU"/>
        </w:rPr>
        <w:t xml:space="preserve"> </w:t>
      </w:r>
      <w:r w:rsidR="00C4590C">
        <w:rPr>
          <w:lang w:val="ru-RU"/>
        </w:rPr>
        <w:t xml:space="preserve">охватывает </w:t>
      </w:r>
      <w:r w:rsidR="00471AF9" w:rsidRPr="00046508">
        <w:rPr>
          <w:lang w:val="ru-RU"/>
        </w:rPr>
        <w:t>различн</w:t>
      </w:r>
      <w:r w:rsidR="00C4590C">
        <w:rPr>
          <w:lang w:val="ru-RU"/>
        </w:rPr>
        <w:t xml:space="preserve">ые </w:t>
      </w:r>
      <w:r w:rsidR="006764A1">
        <w:rPr>
          <w:lang w:val="ru-RU"/>
        </w:rPr>
        <w:t xml:space="preserve">области, </w:t>
      </w:r>
      <w:r w:rsidR="00471AF9" w:rsidRPr="00046508">
        <w:rPr>
          <w:lang w:val="ru-RU"/>
        </w:rPr>
        <w:t>соответствующ</w:t>
      </w:r>
      <w:r w:rsidR="006764A1">
        <w:rPr>
          <w:lang w:val="ru-RU"/>
        </w:rPr>
        <w:t>ие</w:t>
      </w:r>
      <w:r w:rsidR="00471AF9" w:rsidRPr="00046508">
        <w:rPr>
          <w:lang w:val="ru-RU"/>
        </w:rPr>
        <w:t xml:space="preserve"> их</w:t>
      </w:r>
      <w:r w:rsidRPr="00046508">
        <w:rPr>
          <w:lang w:val="ru-RU"/>
        </w:rPr>
        <w:t xml:space="preserve"> </w:t>
      </w:r>
      <w:r w:rsidR="00471AF9" w:rsidRPr="00046508">
        <w:rPr>
          <w:lang w:val="ru-RU"/>
        </w:rPr>
        <w:t>задач</w:t>
      </w:r>
      <w:r w:rsidR="006764A1">
        <w:rPr>
          <w:lang w:val="ru-RU"/>
        </w:rPr>
        <w:t>ам</w:t>
      </w:r>
      <w:r w:rsidRPr="00046508">
        <w:rPr>
          <w:lang w:val="ru-RU"/>
        </w:rPr>
        <w:t xml:space="preserve"> </w:t>
      </w:r>
      <w:r w:rsidR="006764A1">
        <w:rPr>
          <w:lang w:val="ru-RU"/>
        </w:rPr>
        <w:t xml:space="preserve">по </w:t>
      </w:r>
      <w:r w:rsidR="006764A1" w:rsidRPr="006764A1">
        <w:rPr>
          <w:lang w:val="ru-RU"/>
        </w:rPr>
        <w:t>выполнени</w:t>
      </w:r>
      <w:r w:rsidR="006764A1">
        <w:rPr>
          <w:lang w:val="ru-RU"/>
        </w:rPr>
        <w:t xml:space="preserve">ю </w:t>
      </w:r>
      <w:r w:rsidR="00471AF9" w:rsidRPr="00046508">
        <w:rPr>
          <w:lang w:val="ru-RU"/>
        </w:rPr>
        <w:t>патент</w:t>
      </w:r>
      <w:r w:rsidR="006764A1">
        <w:rPr>
          <w:lang w:val="ru-RU"/>
        </w:rPr>
        <w:t>ного</w:t>
      </w:r>
      <w:r w:rsidR="00471AF9" w:rsidRPr="00046508">
        <w:rPr>
          <w:lang w:val="ru-RU"/>
        </w:rPr>
        <w:t xml:space="preserve"> поиск</w:t>
      </w:r>
      <w:r w:rsidR="006764A1">
        <w:rPr>
          <w:lang w:val="ru-RU"/>
        </w:rPr>
        <w:t>а</w:t>
      </w:r>
      <w:r w:rsidR="00471AF9" w:rsidRPr="00046508">
        <w:rPr>
          <w:lang w:val="ru-RU"/>
        </w:rPr>
        <w:t xml:space="preserve"> и</w:t>
      </w:r>
      <w:r w:rsidRPr="00046508">
        <w:rPr>
          <w:lang w:val="ru-RU"/>
        </w:rPr>
        <w:t xml:space="preserve"> </w:t>
      </w:r>
      <w:r w:rsidR="006764A1">
        <w:rPr>
          <w:lang w:val="ru-RU"/>
        </w:rPr>
        <w:t>экспертизы по существу</w:t>
      </w:r>
      <w:r w:rsidRPr="00046508">
        <w:rPr>
          <w:lang w:val="ru-RU"/>
        </w:rPr>
        <w:t xml:space="preserve">.  </w:t>
      </w:r>
      <w:r w:rsidR="006764A1">
        <w:rPr>
          <w:lang w:val="ru-RU"/>
        </w:rPr>
        <w:t xml:space="preserve">Эти </w:t>
      </w:r>
      <w:r w:rsidR="00471AF9" w:rsidRPr="006764A1">
        <w:rPr>
          <w:lang w:val="ru-RU"/>
        </w:rPr>
        <w:t>программ</w:t>
      </w:r>
      <w:r w:rsidR="006764A1">
        <w:rPr>
          <w:lang w:val="ru-RU"/>
        </w:rPr>
        <w:t>ы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реализуются в следующие три этапа</w:t>
      </w:r>
      <w:r w:rsidRPr="006764A1">
        <w:rPr>
          <w:lang w:val="ru-RU"/>
        </w:rPr>
        <w:t>:  (</w:t>
      </w:r>
      <w:r>
        <w:t>I</w:t>
      </w:r>
      <w:r w:rsidRPr="006764A1">
        <w:rPr>
          <w:lang w:val="ru-RU"/>
        </w:rPr>
        <w:t>)</w:t>
      </w:r>
      <w:r>
        <w:t> </w:t>
      </w:r>
      <w:r w:rsidR="006764A1">
        <w:rPr>
          <w:lang w:val="ru-RU"/>
        </w:rPr>
        <w:t xml:space="preserve">Знакомство с </w:t>
      </w:r>
      <w:r w:rsidR="006764A1" w:rsidRPr="006764A1">
        <w:rPr>
          <w:lang w:val="ru-RU"/>
        </w:rPr>
        <w:t>ф</w:t>
      </w:r>
      <w:r w:rsidR="00471AF9" w:rsidRPr="006764A1">
        <w:rPr>
          <w:lang w:val="ru-RU"/>
        </w:rPr>
        <w:t>ундаментальн</w:t>
      </w:r>
      <w:r w:rsidR="006764A1">
        <w:rPr>
          <w:lang w:val="ru-RU"/>
        </w:rPr>
        <w:t>ыми</w:t>
      </w:r>
      <w:r w:rsidRPr="006764A1">
        <w:rPr>
          <w:lang w:val="ru-RU"/>
        </w:rPr>
        <w:t xml:space="preserve"> </w:t>
      </w:r>
      <w:r w:rsidR="006764A1" w:rsidRPr="006764A1">
        <w:rPr>
          <w:lang w:val="ru-RU"/>
        </w:rPr>
        <w:t>п</w:t>
      </w:r>
      <w:r w:rsidR="00471AF9" w:rsidRPr="006764A1">
        <w:rPr>
          <w:lang w:val="ru-RU"/>
        </w:rPr>
        <w:t>онятия</w:t>
      </w:r>
      <w:r w:rsidR="006764A1">
        <w:rPr>
          <w:lang w:val="ru-RU"/>
        </w:rPr>
        <w:t>ми</w:t>
      </w:r>
      <w:r w:rsidR="00471AF9" w:rsidRPr="006764A1">
        <w:rPr>
          <w:lang w:val="ru-RU"/>
        </w:rPr>
        <w:t xml:space="preserve"> и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 xml:space="preserve">знания прикладного </w:t>
      </w:r>
      <w:r w:rsidR="006764A1" w:rsidRPr="006764A1">
        <w:rPr>
          <w:lang w:val="ru-RU"/>
        </w:rPr>
        <w:t>характер</w:t>
      </w:r>
      <w:r w:rsidR="006764A1">
        <w:rPr>
          <w:lang w:val="ru-RU"/>
        </w:rPr>
        <w:t xml:space="preserve">а </w:t>
      </w:r>
      <w:r w:rsidRPr="006764A1">
        <w:rPr>
          <w:lang w:val="ru-RU"/>
        </w:rPr>
        <w:t xml:space="preserve">(4 </w:t>
      </w:r>
      <w:r w:rsidR="006764A1">
        <w:rPr>
          <w:lang w:val="ru-RU"/>
        </w:rPr>
        <w:t>месяца</w:t>
      </w:r>
      <w:r w:rsidRPr="006764A1">
        <w:rPr>
          <w:lang w:val="ru-RU"/>
        </w:rPr>
        <w:t>), (</w:t>
      </w:r>
      <w:r>
        <w:t>II</w:t>
      </w:r>
      <w:r w:rsidRPr="006764A1">
        <w:rPr>
          <w:lang w:val="ru-RU"/>
        </w:rPr>
        <w:t>)</w:t>
      </w:r>
      <w:r w:rsidR="006764A1">
        <w:rPr>
          <w:lang w:val="ru-RU"/>
        </w:rPr>
        <w:t xml:space="preserve"> обучение по </w:t>
      </w:r>
      <w:r w:rsidR="006764A1" w:rsidRPr="006764A1">
        <w:rPr>
          <w:lang w:val="ru-RU"/>
        </w:rPr>
        <w:t>к</w:t>
      </w:r>
      <w:r w:rsidR="00471AF9" w:rsidRPr="006764A1">
        <w:rPr>
          <w:lang w:val="ru-RU"/>
        </w:rPr>
        <w:t>онкретн</w:t>
      </w:r>
      <w:r w:rsidR="006764A1">
        <w:rPr>
          <w:lang w:val="ru-RU"/>
        </w:rPr>
        <w:t xml:space="preserve">ым областям техники </w:t>
      </w:r>
      <w:r w:rsidRPr="006764A1">
        <w:rPr>
          <w:lang w:val="ru-RU"/>
        </w:rPr>
        <w:t>(6</w:t>
      </w:r>
      <w:r>
        <w:t> </w:t>
      </w:r>
      <w:r w:rsidR="00471AF9" w:rsidRPr="006764A1">
        <w:rPr>
          <w:lang w:val="ru-RU"/>
        </w:rPr>
        <w:t>месяцев</w:t>
      </w:r>
      <w:r w:rsidRPr="006764A1">
        <w:rPr>
          <w:lang w:val="ru-RU"/>
        </w:rPr>
        <w:t xml:space="preserve">), </w:t>
      </w:r>
      <w:r w:rsidR="00471AF9" w:rsidRPr="006764A1">
        <w:rPr>
          <w:lang w:val="ru-RU"/>
        </w:rPr>
        <w:t>и</w:t>
      </w:r>
      <w:r w:rsidRPr="006764A1">
        <w:rPr>
          <w:lang w:val="ru-RU"/>
        </w:rPr>
        <w:t xml:space="preserve"> (</w:t>
      </w:r>
      <w:r>
        <w:t>III</w:t>
      </w:r>
      <w:r w:rsidRPr="006764A1">
        <w:rPr>
          <w:lang w:val="ru-RU"/>
        </w:rPr>
        <w:t xml:space="preserve">) </w:t>
      </w:r>
      <w:r w:rsidR="006764A1" w:rsidRPr="006764A1">
        <w:rPr>
          <w:lang w:val="ru-RU"/>
        </w:rPr>
        <w:t>дополнительн</w:t>
      </w:r>
      <w:r w:rsidR="006764A1">
        <w:rPr>
          <w:lang w:val="ru-RU"/>
        </w:rPr>
        <w:t xml:space="preserve">ое </w:t>
      </w:r>
      <w:r w:rsidR="006764A1" w:rsidRPr="006764A1">
        <w:rPr>
          <w:lang w:val="ru-RU"/>
        </w:rPr>
        <w:t>обучени</w:t>
      </w:r>
      <w:r w:rsidR="006764A1">
        <w:rPr>
          <w:lang w:val="ru-RU"/>
        </w:rPr>
        <w:t xml:space="preserve">е </w:t>
      </w:r>
      <w:r w:rsidRPr="006764A1">
        <w:rPr>
          <w:lang w:val="ru-RU"/>
        </w:rPr>
        <w:t>(</w:t>
      </w:r>
      <w:r w:rsidR="00471AF9" w:rsidRPr="006764A1">
        <w:rPr>
          <w:lang w:val="ru-RU"/>
        </w:rPr>
        <w:t>в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каждой из областей</w:t>
      </w:r>
      <w:r w:rsidR="00D71828" w:rsidRPr="006764A1">
        <w:rPr>
          <w:lang w:val="ru-RU"/>
        </w:rPr>
        <w:t xml:space="preserve"> техники</w:t>
      </w:r>
      <w:r w:rsidRPr="006764A1">
        <w:rPr>
          <w:lang w:val="ru-RU"/>
        </w:rPr>
        <w:t xml:space="preserve">).  </w:t>
      </w:r>
      <w:r w:rsidR="00471AF9" w:rsidRPr="006764A1">
        <w:rPr>
          <w:lang w:val="ru-RU"/>
        </w:rPr>
        <w:t>В конце</w:t>
      </w:r>
      <w:r w:rsidRPr="006764A1">
        <w:rPr>
          <w:lang w:val="ru-RU"/>
        </w:rPr>
        <w:t xml:space="preserve"> </w:t>
      </w:r>
      <w:r w:rsidR="006764A1" w:rsidRPr="006764A1">
        <w:rPr>
          <w:lang w:val="ru-RU"/>
        </w:rPr>
        <w:t>кажд</w:t>
      </w:r>
      <w:r w:rsidR="006764A1">
        <w:rPr>
          <w:lang w:val="ru-RU"/>
        </w:rPr>
        <w:t>ого</w:t>
      </w:r>
      <w:r w:rsidRPr="006764A1">
        <w:rPr>
          <w:lang w:val="ru-RU"/>
        </w:rPr>
        <w:t xml:space="preserve"> </w:t>
      </w:r>
      <w:r w:rsidR="002249C7">
        <w:rPr>
          <w:lang w:val="ru-RU"/>
        </w:rPr>
        <w:t>из трех этапов обучающийся</w:t>
      </w:r>
      <w:r w:rsidR="006764A1">
        <w:rPr>
          <w:lang w:val="ru-RU"/>
        </w:rPr>
        <w:t xml:space="preserve"> </w:t>
      </w:r>
      <w:r w:rsidR="002249C7">
        <w:rPr>
          <w:lang w:val="ru-RU"/>
        </w:rPr>
        <w:t xml:space="preserve">проходит </w:t>
      </w:r>
      <w:r w:rsidR="006764A1">
        <w:rPr>
          <w:lang w:val="ru-RU"/>
        </w:rPr>
        <w:t>итоговый тест</w:t>
      </w:r>
      <w:r w:rsidRPr="006764A1">
        <w:rPr>
          <w:lang w:val="ru-RU"/>
        </w:rPr>
        <w:t xml:space="preserve">, </w:t>
      </w:r>
      <w:r w:rsidR="00471AF9" w:rsidRPr="006764A1">
        <w:rPr>
          <w:lang w:val="ru-RU"/>
        </w:rPr>
        <w:t>и</w:t>
      </w:r>
      <w:r w:rsidRPr="006764A1">
        <w:rPr>
          <w:lang w:val="ru-RU"/>
        </w:rPr>
        <w:t xml:space="preserve"> </w:t>
      </w:r>
      <w:r w:rsidR="00471AF9" w:rsidRPr="006764A1">
        <w:rPr>
          <w:lang w:val="ru-RU"/>
        </w:rPr>
        <w:t>люб</w:t>
      </w:r>
      <w:r w:rsidR="006764A1">
        <w:rPr>
          <w:lang w:val="ru-RU"/>
        </w:rPr>
        <w:t>ой</w:t>
      </w:r>
      <w:r w:rsidRPr="006764A1">
        <w:rPr>
          <w:lang w:val="ru-RU"/>
        </w:rPr>
        <w:t xml:space="preserve"> </w:t>
      </w:r>
      <w:r w:rsidR="004608FE" w:rsidRPr="006764A1">
        <w:rPr>
          <w:lang w:val="ru-RU"/>
        </w:rPr>
        <w:t>обучающийся</w:t>
      </w:r>
      <w:r w:rsidR="006764A1">
        <w:rPr>
          <w:lang w:val="ru-RU"/>
        </w:rPr>
        <w:t xml:space="preserve">, не </w:t>
      </w:r>
      <w:r w:rsidR="002249C7">
        <w:rPr>
          <w:lang w:val="ru-RU"/>
        </w:rPr>
        <w:t xml:space="preserve">способный </w:t>
      </w:r>
      <w:r w:rsidR="006764A1" w:rsidRPr="006764A1">
        <w:rPr>
          <w:lang w:val="ru-RU"/>
        </w:rPr>
        <w:t>продемонстрирова</w:t>
      </w:r>
      <w:r w:rsidR="006764A1">
        <w:rPr>
          <w:lang w:val="ru-RU"/>
        </w:rPr>
        <w:t xml:space="preserve">ть </w:t>
      </w:r>
      <w:r w:rsidR="00471AF9" w:rsidRPr="006764A1">
        <w:rPr>
          <w:lang w:val="ru-RU"/>
        </w:rPr>
        <w:t>достаточн</w:t>
      </w:r>
      <w:r w:rsidR="006764A1">
        <w:rPr>
          <w:lang w:val="ru-RU"/>
        </w:rPr>
        <w:t>ый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уровень квалификации</w:t>
      </w:r>
      <w:r w:rsidR="00471AF9" w:rsidRPr="006764A1">
        <w:rPr>
          <w:lang w:val="ru-RU"/>
        </w:rPr>
        <w:t xml:space="preserve"> и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компетенции</w:t>
      </w:r>
      <w:r w:rsidR="002249C7">
        <w:rPr>
          <w:lang w:val="ru-RU"/>
        </w:rPr>
        <w:t>,</w:t>
      </w:r>
      <w:r w:rsidR="006764A1">
        <w:rPr>
          <w:lang w:val="ru-RU"/>
        </w:rPr>
        <w:t xml:space="preserve"> не допускается к </w:t>
      </w:r>
      <w:r w:rsidR="00471AF9" w:rsidRPr="006764A1">
        <w:rPr>
          <w:lang w:val="ru-RU"/>
        </w:rPr>
        <w:t>следующ</w:t>
      </w:r>
      <w:r w:rsidR="006764A1">
        <w:rPr>
          <w:lang w:val="ru-RU"/>
        </w:rPr>
        <w:t>ему этапу</w:t>
      </w:r>
      <w:r w:rsidRPr="006764A1">
        <w:rPr>
          <w:lang w:val="ru-RU"/>
        </w:rPr>
        <w:t>.</w:t>
      </w:r>
    </w:p>
    <w:p w:rsidR="00AB75C2" w:rsidRPr="006764A1" w:rsidRDefault="00AB75C2" w:rsidP="00607177">
      <w:pPr>
        <w:pStyle w:val="BodyText"/>
        <w:rPr>
          <w:lang w:val="ru-RU"/>
        </w:rPr>
      </w:pPr>
      <w:r w:rsidRPr="006764A1">
        <w:rPr>
          <w:lang w:val="ru-RU"/>
        </w:rPr>
        <w:t>7.</w:t>
      </w:r>
      <w:r w:rsidRPr="006764A1">
        <w:rPr>
          <w:lang w:val="ru-RU"/>
        </w:rPr>
        <w:tab/>
      </w:r>
      <w:r w:rsidR="006764A1">
        <w:rPr>
          <w:lang w:val="ru-RU"/>
        </w:rPr>
        <w:t xml:space="preserve">Согласно пояснениям </w:t>
      </w:r>
      <w:r>
        <w:t>IPOPHL</w:t>
      </w:r>
      <w:r w:rsidRPr="006764A1">
        <w:rPr>
          <w:lang w:val="ru-RU"/>
        </w:rPr>
        <w:t xml:space="preserve">, </w:t>
      </w:r>
      <w:r w:rsidR="00471AF9" w:rsidRPr="006764A1">
        <w:rPr>
          <w:lang w:val="ru-RU"/>
        </w:rPr>
        <w:t>в конце</w:t>
      </w:r>
      <w:r w:rsidRPr="006764A1">
        <w:rPr>
          <w:lang w:val="ru-RU"/>
        </w:rPr>
        <w:t xml:space="preserve"> </w:t>
      </w:r>
      <w:r w:rsidR="006764A1">
        <w:t>I</w:t>
      </w:r>
      <w:r w:rsidR="006764A1">
        <w:rPr>
          <w:lang w:val="ru-RU"/>
        </w:rPr>
        <w:t xml:space="preserve"> </w:t>
      </w:r>
      <w:r w:rsidR="006764A1" w:rsidRPr="006764A1">
        <w:rPr>
          <w:lang w:val="ru-RU"/>
        </w:rPr>
        <w:t>этап</w:t>
      </w:r>
      <w:r w:rsidR="006764A1">
        <w:rPr>
          <w:lang w:val="ru-RU"/>
        </w:rPr>
        <w:t>а</w:t>
      </w:r>
      <w:r w:rsidRPr="006764A1">
        <w:rPr>
          <w:lang w:val="ru-RU"/>
        </w:rPr>
        <w:t xml:space="preserve">, </w:t>
      </w:r>
      <w:r w:rsidR="006764A1" w:rsidRPr="006764A1">
        <w:rPr>
          <w:lang w:val="ru-RU"/>
        </w:rPr>
        <w:t>«</w:t>
      </w:r>
      <w:r w:rsidR="004F5FF2" w:rsidRPr="006764A1">
        <w:rPr>
          <w:lang w:val="ru-RU"/>
        </w:rPr>
        <w:t>обучающиеся</w:t>
      </w:r>
      <w:r w:rsidR="006764A1">
        <w:rPr>
          <w:lang w:val="ru-RU"/>
        </w:rPr>
        <w:t xml:space="preserve"> </w:t>
      </w:r>
      <w:r w:rsidR="006764A1" w:rsidRPr="006764A1">
        <w:rPr>
          <w:lang w:val="ru-RU"/>
        </w:rPr>
        <w:t>должн</w:t>
      </w:r>
      <w:r w:rsidR="006764A1">
        <w:rPr>
          <w:lang w:val="ru-RU"/>
        </w:rPr>
        <w:t xml:space="preserve">ы обладать базовым знанием норм </w:t>
      </w:r>
      <w:r w:rsidR="00471AF9" w:rsidRPr="006764A1">
        <w:rPr>
          <w:lang w:val="ru-RU"/>
        </w:rPr>
        <w:t>патент</w:t>
      </w:r>
      <w:r w:rsidR="006764A1">
        <w:rPr>
          <w:lang w:val="ru-RU"/>
        </w:rPr>
        <w:t xml:space="preserve">ного </w:t>
      </w:r>
      <w:r w:rsidR="006764A1" w:rsidRPr="006764A1">
        <w:rPr>
          <w:lang w:val="ru-RU"/>
        </w:rPr>
        <w:t>законодательств</w:t>
      </w:r>
      <w:r w:rsidR="006764A1">
        <w:rPr>
          <w:lang w:val="ru-RU"/>
        </w:rPr>
        <w:t>а</w:t>
      </w:r>
      <w:r w:rsidRPr="006764A1">
        <w:rPr>
          <w:lang w:val="ru-RU"/>
        </w:rPr>
        <w:t>,</w:t>
      </w:r>
      <w:r w:rsidR="006764A1">
        <w:rPr>
          <w:lang w:val="ru-RU"/>
        </w:rPr>
        <w:t xml:space="preserve"> </w:t>
      </w:r>
      <w:r w:rsidR="006764A1" w:rsidRPr="006764A1">
        <w:rPr>
          <w:lang w:val="ru-RU"/>
        </w:rPr>
        <w:t>регламент</w:t>
      </w:r>
      <w:r w:rsidR="006764A1">
        <w:rPr>
          <w:lang w:val="ru-RU"/>
        </w:rPr>
        <w:t>ов</w:t>
      </w:r>
      <w:r w:rsidRPr="006764A1">
        <w:rPr>
          <w:lang w:val="ru-RU"/>
        </w:rPr>
        <w:t xml:space="preserve">, </w:t>
      </w:r>
      <w:r w:rsidR="006764A1">
        <w:rPr>
          <w:lang w:val="ru-RU"/>
        </w:rPr>
        <w:t>практик</w:t>
      </w:r>
      <w:r w:rsidR="006764A1" w:rsidRPr="006764A1">
        <w:rPr>
          <w:lang w:val="ru-RU"/>
        </w:rPr>
        <w:t>и</w:t>
      </w:r>
      <w:r w:rsidRPr="006764A1">
        <w:rPr>
          <w:lang w:val="ru-RU"/>
        </w:rPr>
        <w:t xml:space="preserve"> </w:t>
      </w:r>
      <w:r w:rsidR="00471AF9" w:rsidRPr="006764A1">
        <w:rPr>
          <w:lang w:val="ru-RU"/>
        </w:rPr>
        <w:t>и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 xml:space="preserve">процедур экспертизы, обладать навыками проведения </w:t>
      </w:r>
      <w:r w:rsidR="002141C9" w:rsidRPr="006764A1">
        <w:rPr>
          <w:lang w:val="ru-RU"/>
        </w:rPr>
        <w:t>патентной экспертизы</w:t>
      </w:r>
      <w:r w:rsidRPr="006764A1">
        <w:rPr>
          <w:lang w:val="ru-RU"/>
        </w:rPr>
        <w:t xml:space="preserve"> </w:t>
      </w:r>
      <w:r w:rsidR="00471AF9" w:rsidRPr="006764A1">
        <w:rPr>
          <w:lang w:val="ru-RU"/>
        </w:rPr>
        <w:t>и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 xml:space="preserve">уметь </w:t>
      </w:r>
      <w:r w:rsidR="002141C9" w:rsidRPr="006764A1">
        <w:rPr>
          <w:lang w:val="ru-RU"/>
        </w:rPr>
        <w:t xml:space="preserve">проводить </w:t>
      </w:r>
      <w:r w:rsidR="00471AF9" w:rsidRPr="006764A1">
        <w:rPr>
          <w:lang w:val="ru-RU"/>
        </w:rPr>
        <w:t>поиск и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экспертизу</w:t>
      </w:r>
      <w:r w:rsidR="00471AF9" w:rsidRPr="006764A1">
        <w:rPr>
          <w:lang w:val="ru-RU"/>
        </w:rPr>
        <w:t xml:space="preserve"> по существу </w:t>
      </w:r>
      <w:r w:rsidR="006764A1">
        <w:rPr>
          <w:lang w:val="ru-RU"/>
        </w:rPr>
        <w:t xml:space="preserve">по </w:t>
      </w:r>
      <w:r w:rsidR="00471AF9" w:rsidRPr="006764A1">
        <w:rPr>
          <w:lang w:val="ru-RU"/>
        </w:rPr>
        <w:t>реальн</w:t>
      </w:r>
      <w:r w:rsidR="006764A1">
        <w:rPr>
          <w:lang w:val="ru-RU"/>
        </w:rPr>
        <w:t xml:space="preserve">ым </w:t>
      </w:r>
      <w:r w:rsidR="006764A1" w:rsidRPr="006764A1">
        <w:rPr>
          <w:rFonts w:eastAsia="Calibri"/>
          <w:lang w:val="ru-RU"/>
        </w:rPr>
        <w:t>заяв</w:t>
      </w:r>
      <w:r w:rsidR="006764A1">
        <w:rPr>
          <w:lang w:val="ru-RU"/>
        </w:rPr>
        <w:t>кам</w:t>
      </w:r>
      <w:r w:rsidR="006764A1" w:rsidRPr="006764A1">
        <w:rPr>
          <w:lang w:val="ru-RU"/>
        </w:rPr>
        <w:t>»</w:t>
      </w:r>
      <w:r w:rsidR="006764A1">
        <w:rPr>
          <w:lang w:val="ru-RU"/>
        </w:rPr>
        <w:t>.</w:t>
      </w:r>
      <w:r w:rsidRPr="006764A1">
        <w:rPr>
          <w:lang w:val="ru-RU"/>
        </w:rPr>
        <w:t xml:space="preserve">  </w:t>
      </w:r>
      <w:r w:rsidR="006764A1" w:rsidRPr="006764A1">
        <w:rPr>
          <w:lang w:val="ru-RU"/>
        </w:rPr>
        <w:t>Ч</w:t>
      </w:r>
      <w:r w:rsidR="00471AF9" w:rsidRPr="006764A1">
        <w:rPr>
          <w:lang w:val="ru-RU"/>
        </w:rPr>
        <w:t xml:space="preserve">то касается </w:t>
      </w:r>
      <w:r w:rsidRPr="006764A1">
        <w:rPr>
          <w:lang w:val="ru-RU"/>
        </w:rPr>
        <w:t xml:space="preserve">25 </w:t>
      </w:r>
      <w:r w:rsidR="006764A1" w:rsidRPr="006764A1">
        <w:rPr>
          <w:lang w:val="ru-RU"/>
        </w:rPr>
        <w:t>сотрудник</w:t>
      </w:r>
      <w:r w:rsidR="006764A1">
        <w:rPr>
          <w:lang w:val="ru-RU"/>
        </w:rPr>
        <w:t xml:space="preserve">ов, которых предполагается принять на </w:t>
      </w:r>
      <w:r w:rsidR="006764A1" w:rsidRPr="006764A1">
        <w:rPr>
          <w:lang w:val="ru-RU"/>
        </w:rPr>
        <w:t>работ</w:t>
      </w:r>
      <w:r w:rsidR="006764A1">
        <w:rPr>
          <w:lang w:val="ru-RU"/>
        </w:rPr>
        <w:t xml:space="preserve">у </w:t>
      </w:r>
      <w:r w:rsidR="00471AF9" w:rsidRPr="006764A1">
        <w:rPr>
          <w:lang w:val="ru-RU"/>
        </w:rPr>
        <w:t>в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марте</w:t>
      </w:r>
      <w:r w:rsidRPr="006764A1">
        <w:rPr>
          <w:lang w:val="ru-RU"/>
        </w:rPr>
        <w:t xml:space="preserve"> </w:t>
      </w:r>
      <w:r w:rsidR="00C85B79" w:rsidRPr="006764A1">
        <w:rPr>
          <w:lang w:val="ru-RU"/>
        </w:rPr>
        <w:t>2017 г.</w:t>
      </w:r>
      <w:r w:rsidRPr="006764A1">
        <w:rPr>
          <w:lang w:val="ru-RU"/>
        </w:rPr>
        <w:t xml:space="preserve"> </w:t>
      </w:r>
      <w:r w:rsidR="00471AF9" w:rsidRPr="006764A1">
        <w:rPr>
          <w:lang w:val="ru-RU"/>
        </w:rPr>
        <w:t>они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завершат</w:t>
      </w:r>
      <w:r w:rsidR="00471AF9" w:rsidRPr="006764A1">
        <w:rPr>
          <w:lang w:val="ru-RU"/>
        </w:rPr>
        <w:t xml:space="preserve"> </w:t>
      </w:r>
      <w:r>
        <w:t>I</w:t>
      </w:r>
      <w:r w:rsidR="006764A1">
        <w:rPr>
          <w:lang w:val="ru-RU"/>
        </w:rPr>
        <w:t xml:space="preserve"> </w:t>
      </w:r>
      <w:r w:rsidR="006764A1" w:rsidRPr="006764A1">
        <w:rPr>
          <w:lang w:val="ru-RU"/>
        </w:rPr>
        <w:t xml:space="preserve">этап </w:t>
      </w:r>
      <w:r w:rsidR="006764A1">
        <w:rPr>
          <w:lang w:val="ru-RU"/>
        </w:rPr>
        <w:t>обучения</w:t>
      </w:r>
      <w:r w:rsidR="00471AF9" w:rsidRPr="006764A1">
        <w:rPr>
          <w:lang w:val="ru-RU"/>
        </w:rPr>
        <w:t xml:space="preserve"> к концу</w:t>
      </w:r>
      <w:r w:rsidRPr="006764A1">
        <w:rPr>
          <w:lang w:val="ru-RU"/>
        </w:rPr>
        <w:t xml:space="preserve"> </w:t>
      </w:r>
      <w:r w:rsidR="00471AF9" w:rsidRPr="006764A1">
        <w:rPr>
          <w:lang w:val="ru-RU"/>
        </w:rPr>
        <w:t>июля</w:t>
      </w:r>
      <w:r w:rsidRPr="006764A1">
        <w:rPr>
          <w:lang w:val="ru-RU"/>
        </w:rPr>
        <w:t xml:space="preserve"> 2017</w:t>
      </w:r>
      <w:r w:rsidR="006764A1">
        <w:rPr>
          <w:lang w:val="ru-RU"/>
        </w:rPr>
        <w:t> г</w:t>
      </w:r>
      <w:r w:rsidRPr="006764A1">
        <w:rPr>
          <w:lang w:val="ru-RU"/>
        </w:rPr>
        <w:t>.</w:t>
      </w:r>
    </w:p>
    <w:p w:rsidR="00AB75C2" w:rsidRPr="00471AF9" w:rsidRDefault="00AB75C2" w:rsidP="00607177">
      <w:pPr>
        <w:pStyle w:val="BodyText"/>
        <w:rPr>
          <w:lang w:val="ru-RU"/>
        </w:rPr>
      </w:pPr>
      <w:r w:rsidRPr="006764A1">
        <w:rPr>
          <w:lang w:val="ru-RU"/>
        </w:rPr>
        <w:t>8.</w:t>
      </w:r>
      <w:r w:rsidRPr="006764A1">
        <w:rPr>
          <w:lang w:val="ru-RU"/>
        </w:rPr>
        <w:tab/>
      </w:r>
      <w:r w:rsidR="006764A1">
        <w:rPr>
          <w:lang w:val="ru-RU"/>
        </w:rPr>
        <w:t>Программа</w:t>
      </w:r>
      <w:r w:rsidR="00046508" w:rsidRPr="006764A1">
        <w:rPr>
          <w:lang w:val="ru-RU"/>
        </w:rPr>
        <w:t xml:space="preserve"> </w:t>
      </w:r>
      <w:r w:rsidR="006764A1">
        <w:rPr>
          <w:lang w:val="ru-RU"/>
        </w:rPr>
        <w:t xml:space="preserve">непрерывного </w:t>
      </w:r>
      <w:r w:rsidR="00046508" w:rsidRPr="006764A1">
        <w:rPr>
          <w:lang w:val="ru-RU"/>
        </w:rPr>
        <w:t xml:space="preserve">обучения </w:t>
      </w:r>
      <w:r w:rsidR="00A211D5" w:rsidRPr="006764A1">
        <w:rPr>
          <w:lang w:val="ru-RU"/>
        </w:rPr>
        <w:t>патентных экспертов</w:t>
      </w:r>
      <w:r w:rsidR="006764A1">
        <w:rPr>
          <w:lang w:val="ru-RU"/>
        </w:rPr>
        <w:t xml:space="preserve"> </w:t>
      </w:r>
      <w:r w:rsidR="006764A1" w:rsidRPr="006764A1">
        <w:rPr>
          <w:lang w:val="ru-RU"/>
        </w:rPr>
        <w:t>предусматрива</w:t>
      </w:r>
      <w:r w:rsidR="006764A1">
        <w:rPr>
          <w:lang w:val="ru-RU"/>
        </w:rPr>
        <w:t xml:space="preserve">ет </w:t>
      </w:r>
      <w:r w:rsidR="00471AF9" w:rsidRPr="006764A1">
        <w:rPr>
          <w:lang w:val="ru-RU"/>
        </w:rPr>
        <w:t>несколько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>форм учебных мероприятий</w:t>
      </w:r>
      <w:r w:rsidR="00471AF9" w:rsidRPr="006764A1">
        <w:rPr>
          <w:lang w:val="ru-RU"/>
        </w:rPr>
        <w:t xml:space="preserve">, </w:t>
      </w:r>
      <w:r w:rsidR="006764A1">
        <w:rPr>
          <w:lang w:val="ru-RU"/>
        </w:rPr>
        <w:t xml:space="preserve">такие как </w:t>
      </w:r>
      <w:r w:rsidR="00471AF9" w:rsidRPr="006764A1">
        <w:rPr>
          <w:lang w:val="ru-RU"/>
        </w:rPr>
        <w:t>семинары</w:t>
      </w:r>
      <w:r w:rsidRPr="006764A1">
        <w:rPr>
          <w:lang w:val="ru-RU"/>
        </w:rPr>
        <w:t xml:space="preserve">, </w:t>
      </w:r>
      <w:r w:rsidR="006764A1">
        <w:rPr>
          <w:lang w:val="ru-RU"/>
        </w:rPr>
        <w:t>практикумы</w:t>
      </w:r>
      <w:r w:rsidRPr="006764A1">
        <w:rPr>
          <w:lang w:val="ru-RU"/>
        </w:rPr>
        <w:t xml:space="preserve">, </w:t>
      </w:r>
      <w:r w:rsidR="00471AF9" w:rsidRPr="006764A1">
        <w:rPr>
          <w:lang w:val="ru-RU"/>
        </w:rPr>
        <w:t>дистанционное обучение</w:t>
      </w:r>
      <w:r w:rsidRPr="006764A1">
        <w:rPr>
          <w:lang w:val="ru-RU"/>
        </w:rPr>
        <w:t xml:space="preserve"> </w:t>
      </w:r>
      <w:r w:rsidR="00471AF9" w:rsidRPr="006764A1">
        <w:rPr>
          <w:lang w:val="ru-RU"/>
        </w:rPr>
        <w:t>и</w:t>
      </w:r>
      <w:r w:rsidRPr="006764A1">
        <w:rPr>
          <w:lang w:val="ru-RU"/>
        </w:rPr>
        <w:t xml:space="preserve"> </w:t>
      </w:r>
      <w:r w:rsidR="006764A1">
        <w:rPr>
          <w:lang w:val="ru-RU"/>
        </w:rPr>
        <w:t xml:space="preserve">посещение </w:t>
      </w:r>
      <w:r w:rsidR="006764A1" w:rsidRPr="006764A1">
        <w:rPr>
          <w:lang w:val="ru-RU"/>
        </w:rPr>
        <w:t>предприяти</w:t>
      </w:r>
      <w:r w:rsidR="006764A1">
        <w:rPr>
          <w:lang w:val="ru-RU"/>
        </w:rPr>
        <w:t>й</w:t>
      </w:r>
      <w:r w:rsidRPr="006764A1">
        <w:rPr>
          <w:lang w:val="ru-RU"/>
        </w:rPr>
        <w:t xml:space="preserve">.  </w:t>
      </w:r>
      <w:r w:rsidR="009634FE">
        <w:rPr>
          <w:lang w:val="ru-RU"/>
        </w:rPr>
        <w:t xml:space="preserve">Темы этих учебных мероприятий включают новые явления и практики </w:t>
      </w:r>
      <w:r w:rsidR="009634FE" w:rsidRPr="009634FE">
        <w:rPr>
          <w:lang w:val="ru-RU"/>
        </w:rPr>
        <w:t>в области</w:t>
      </w:r>
      <w:r w:rsidR="009634FE">
        <w:rPr>
          <w:lang w:val="ru-RU"/>
        </w:rPr>
        <w:t xml:space="preserve"> патентного</w:t>
      </w:r>
      <w:r w:rsidR="00471AF9" w:rsidRPr="009634FE">
        <w:rPr>
          <w:lang w:val="ru-RU"/>
        </w:rPr>
        <w:t xml:space="preserve"> поиск</w:t>
      </w:r>
      <w:r w:rsidR="009634FE">
        <w:rPr>
          <w:lang w:val="ru-RU"/>
        </w:rPr>
        <w:t>а</w:t>
      </w:r>
      <w:r w:rsidR="00471AF9" w:rsidRPr="009634FE">
        <w:rPr>
          <w:lang w:val="ru-RU"/>
        </w:rPr>
        <w:t xml:space="preserve"> и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экспертизы</w:t>
      </w:r>
      <w:r w:rsidRPr="009634FE">
        <w:rPr>
          <w:lang w:val="ru-RU"/>
        </w:rPr>
        <w:t xml:space="preserve">, </w:t>
      </w:r>
      <w:r w:rsidR="009634FE" w:rsidRPr="009634FE">
        <w:rPr>
          <w:lang w:val="ru-RU"/>
        </w:rPr>
        <w:t>вопрос</w:t>
      </w:r>
      <w:r w:rsidR="009634FE">
        <w:rPr>
          <w:lang w:val="ru-RU"/>
        </w:rPr>
        <w:t xml:space="preserve">ы </w:t>
      </w:r>
      <w:r w:rsidR="00471AF9" w:rsidRPr="009634FE">
        <w:rPr>
          <w:lang w:val="ru-RU"/>
        </w:rPr>
        <w:t>патент</w:t>
      </w:r>
      <w:r w:rsidR="009634FE">
        <w:rPr>
          <w:lang w:val="ru-RU"/>
        </w:rPr>
        <w:t>ного</w:t>
      </w:r>
      <w:r w:rsidR="00471AF9" w:rsidRPr="009634FE">
        <w:rPr>
          <w:lang w:val="ru-RU"/>
        </w:rPr>
        <w:t xml:space="preserve"> </w:t>
      </w:r>
      <w:r w:rsidR="009634FE">
        <w:rPr>
          <w:lang w:val="ru-RU"/>
        </w:rPr>
        <w:t>законодательства</w:t>
      </w:r>
      <w:r w:rsidRPr="009634FE">
        <w:rPr>
          <w:lang w:val="ru-RU"/>
        </w:rPr>
        <w:t xml:space="preserve">, </w:t>
      </w:r>
      <w:r w:rsidR="00471AF9" w:rsidRPr="009634FE">
        <w:rPr>
          <w:lang w:val="ru-RU"/>
        </w:rPr>
        <w:t>практики и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процедуры</w:t>
      </w:r>
      <w:r w:rsidRPr="009634FE">
        <w:rPr>
          <w:lang w:val="ru-RU"/>
        </w:rPr>
        <w:t xml:space="preserve">, </w:t>
      </w:r>
      <w:r w:rsidR="009634FE" w:rsidRPr="009634FE">
        <w:rPr>
          <w:lang w:val="ru-RU"/>
        </w:rPr>
        <w:t>а также</w:t>
      </w:r>
      <w:r w:rsidR="009634FE">
        <w:rPr>
          <w:lang w:val="ru-RU"/>
        </w:rPr>
        <w:t xml:space="preserve"> </w:t>
      </w:r>
      <w:r w:rsidR="009634FE" w:rsidRPr="009634FE">
        <w:rPr>
          <w:lang w:val="ru-RU"/>
        </w:rPr>
        <w:t>вопрос</w:t>
      </w:r>
      <w:r w:rsidR="009634FE">
        <w:rPr>
          <w:lang w:val="ru-RU"/>
        </w:rPr>
        <w:t xml:space="preserve">ы </w:t>
      </w:r>
      <w:r w:rsidR="00B612E8" w:rsidRPr="009634FE">
        <w:rPr>
          <w:lang w:val="ru-RU"/>
        </w:rPr>
        <w:t>управления качеством</w:t>
      </w:r>
      <w:r w:rsidRPr="009634FE">
        <w:rPr>
          <w:lang w:val="ru-RU"/>
        </w:rPr>
        <w:t xml:space="preserve">.  </w:t>
      </w:r>
      <w:r w:rsidR="009634FE" w:rsidRPr="00471AF9">
        <w:rPr>
          <w:lang w:val="ru-RU"/>
        </w:rPr>
        <w:t>Партнеры</w:t>
      </w:r>
      <w:r w:rsidR="009634FE">
        <w:rPr>
          <w:lang w:val="ru-RU"/>
        </w:rPr>
        <w:t xml:space="preserve"> по двусторонним схемам </w:t>
      </w:r>
      <w:r w:rsidR="00471AF9" w:rsidRPr="00471AF9">
        <w:rPr>
          <w:lang w:val="ru-RU"/>
        </w:rPr>
        <w:t>сотрудничеств</w:t>
      </w:r>
      <w:r w:rsidR="009634FE">
        <w:rPr>
          <w:lang w:val="ru-RU"/>
        </w:rPr>
        <w:t>а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включая</w:t>
      </w:r>
      <w:r w:rsidRPr="00471AF9">
        <w:rPr>
          <w:lang w:val="ru-RU"/>
        </w:rPr>
        <w:t xml:space="preserve"> </w:t>
      </w:r>
      <w:r w:rsidR="00C50311">
        <w:rPr>
          <w:lang w:val="ru-RU"/>
        </w:rPr>
        <w:t>JPO</w:t>
      </w:r>
      <w:r w:rsidRPr="00471AF9">
        <w:rPr>
          <w:lang w:val="ru-RU"/>
        </w:rPr>
        <w:t xml:space="preserve">, </w:t>
      </w:r>
      <w:r w:rsidR="009634FE">
        <w:rPr>
          <w:lang w:val="ru-RU"/>
        </w:rPr>
        <w:t>также предоставляют ведомству</w:t>
      </w:r>
      <w:r w:rsidR="00471AF9" w:rsidRPr="00471AF9">
        <w:rPr>
          <w:lang w:val="ru-RU"/>
        </w:rPr>
        <w:t xml:space="preserve"> </w:t>
      </w:r>
      <w:r w:rsidR="009634FE" w:rsidRPr="009634FE">
        <w:rPr>
          <w:lang w:val="ru-RU"/>
        </w:rPr>
        <w:t>различн</w:t>
      </w:r>
      <w:r w:rsidR="009634FE">
        <w:rPr>
          <w:lang w:val="ru-RU"/>
        </w:rPr>
        <w:t xml:space="preserve">ые </w:t>
      </w:r>
      <w:r w:rsidR="009634FE" w:rsidRPr="009634FE">
        <w:rPr>
          <w:lang w:val="ru-RU"/>
        </w:rPr>
        <w:t>возможн</w:t>
      </w:r>
      <w:r w:rsidR="009634FE">
        <w:rPr>
          <w:lang w:val="ru-RU"/>
        </w:rPr>
        <w:t xml:space="preserve">ости </w:t>
      </w:r>
      <w:r w:rsidR="009634FE" w:rsidRPr="009634FE">
        <w:rPr>
          <w:lang w:val="ru-RU"/>
        </w:rPr>
        <w:t>в области</w:t>
      </w:r>
      <w:r w:rsidR="009634FE">
        <w:rPr>
          <w:lang w:val="ru-RU"/>
        </w:rPr>
        <w:t xml:space="preserve"> укрепления его кадрового</w:t>
      </w:r>
      <w:r w:rsidR="00471AF9" w:rsidRPr="00471AF9">
        <w:rPr>
          <w:lang w:val="ru-RU"/>
        </w:rPr>
        <w:t xml:space="preserve"> потенциала</w:t>
      </w:r>
      <w:r w:rsidRPr="00471AF9">
        <w:rPr>
          <w:lang w:val="ru-RU"/>
        </w:rPr>
        <w:t>.</w:t>
      </w:r>
    </w:p>
    <w:p w:rsidR="00AB75C2" w:rsidRPr="009634FE" w:rsidRDefault="00AB75C2" w:rsidP="00607177">
      <w:pPr>
        <w:pStyle w:val="BodyText"/>
        <w:rPr>
          <w:lang w:val="ru-RU"/>
        </w:rPr>
      </w:pPr>
      <w:r w:rsidRPr="00471AF9">
        <w:rPr>
          <w:lang w:val="ru-RU"/>
        </w:rPr>
        <w:t>9.</w:t>
      </w:r>
      <w:r w:rsidRPr="00471AF9">
        <w:rPr>
          <w:lang w:val="ru-RU"/>
        </w:rPr>
        <w:tab/>
      </w:r>
      <w:r w:rsidR="009634FE" w:rsidRPr="009634FE">
        <w:rPr>
          <w:lang w:val="ru-RU"/>
        </w:rPr>
        <w:t xml:space="preserve">Что касается </w:t>
      </w:r>
      <w:r w:rsidR="009634FE">
        <w:rPr>
          <w:lang w:val="ru-RU"/>
        </w:rPr>
        <w:t>знания</w:t>
      </w:r>
      <w:r w:rsidR="00DE46DB">
        <w:rPr>
          <w:lang w:val="ru-RU"/>
        </w:rPr>
        <w:t xml:space="preserve"> языков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все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существующ</w:t>
      </w:r>
      <w:r w:rsidR="009634FE">
        <w:rPr>
          <w:lang w:val="ru-RU"/>
        </w:rPr>
        <w:t>ие</w:t>
      </w:r>
      <w:r w:rsidRPr="00471AF9">
        <w:rPr>
          <w:lang w:val="ru-RU"/>
        </w:rPr>
        <w:t xml:space="preserve"> </w:t>
      </w:r>
      <w:r w:rsidR="009634FE">
        <w:rPr>
          <w:lang w:val="ru-RU"/>
        </w:rPr>
        <w:t>эксперты</w:t>
      </w:r>
      <w:r w:rsidRPr="00471AF9">
        <w:rPr>
          <w:lang w:val="ru-RU"/>
        </w:rPr>
        <w:t xml:space="preserve"> </w:t>
      </w:r>
      <w:r>
        <w:t>IPOPHL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в основном </w:t>
      </w:r>
      <w:r w:rsidR="009634FE">
        <w:rPr>
          <w:lang w:val="ru-RU"/>
        </w:rPr>
        <w:t>проводят</w:t>
      </w:r>
      <w:r w:rsidR="002141C9" w:rsidRPr="002141C9">
        <w:rPr>
          <w:lang w:val="ru-RU"/>
        </w:rPr>
        <w:t xml:space="preserve"> </w:t>
      </w:r>
      <w:r w:rsidR="009634FE">
        <w:rPr>
          <w:lang w:val="ru-RU"/>
        </w:rPr>
        <w:t xml:space="preserve">поиск и экспертизу на </w:t>
      </w:r>
      <w:r w:rsidR="00471AF9" w:rsidRPr="00471AF9">
        <w:rPr>
          <w:lang w:val="ru-RU"/>
        </w:rPr>
        <w:t>английск</w:t>
      </w:r>
      <w:r w:rsidR="009634FE">
        <w:rPr>
          <w:lang w:val="ru-RU"/>
        </w:rPr>
        <w:t>ом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язык</w:t>
      </w:r>
      <w:r w:rsidR="009634FE">
        <w:rPr>
          <w:lang w:val="ru-RU"/>
        </w:rPr>
        <w:t>е</w:t>
      </w:r>
      <w:r w:rsidRPr="00471AF9">
        <w:rPr>
          <w:lang w:val="ru-RU"/>
        </w:rPr>
        <w:t xml:space="preserve">.  </w:t>
      </w:r>
      <w:r w:rsidR="00471AF9" w:rsidRPr="009634FE">
        <w:rPr>
          <w:lang w:val="ru-RU"/>
        </w:rPr>
        <w:t>Они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 xml:space="preserve">могут выполнять эти </w:t>
      </w:r>
      <w:r w:rsidR="009634FE" w:rsidRPr="009634FE">
        <w:rPr>
          <w:lang w:val="ru-RU"/>
        </w:rPr>
        <w:t>задач</w:t>
      </w:r>
      <w:r w:rsidR="009634FE">
        <w:rPr>
          <w:lang w:val="ru-RU"/>
        </w:rPr>
        <w:t>и также на филиппинском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языке</w:t>
      </w:r>
      <w:r w:rsidRPr="009634FE">
        <w:rPr>
          <w:lang w:val="ru-RU"/>
        </w:rPr>
        <w:t xml:space="preserve">.  </w:t>
      </w:r>
      <w:r w:rsidR="009634FE">
        <w:rPr>
          <w:lang w:val="ru-RU"/>
        </w:rPr>
        <w:t xml:space="preserve">Помимо </w:t>
      </w:r>
      <w:r w:rsidR="00471AF9" w:rsidRPr="009634FE">
        <w:rPr>
          <w:lang w:val="ru-RU"/>
        </w:rPr>
        <w:t>английск</w:t>
      </w:r>
      <w:r w:rsidR="009634FE">
        <w:rPr>
          <w:lang w:val="ru-RU"/>
        </w:rPr>
        <w:t>ого</w:t>
      </w:r>
      <w:r w:rsidRPr="009634FE">
        <w:rPr>
          <w:lang w:val="ru-RU"/>
        </w:rPr>
        <w:t xml:space="preserve"> </w:t>
      </w:r>
      <w:r w:rsidR="00471AF9" w:rsidRPr="009634FE">
        <w:rPr>
          <w:lang w:val="ru-RU"/>
        </w:rPr>
        <w:t>и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филиппинского</w:t>
      </w:r>
      <w:r w:rsidRPr="009634FE">
        <w:rPr>
          <w:lang w:val="ru-RU"/>
        </w:rPr>
        <w:t xml:space="preserve"> </w:t>
      </w:r>
      <w:r w:rsidR="009634FE" w:rsidRPr="009634FE">
        <w:rPr>
          <w:rFonts w:eastAsia="+mn-ea"/>
          <w:lang w:val="ru-RU" w:eastAsia="en-US"/>
        </w:rPr>
        <w:t>–</w:t>
      </w:r>
      <w:r w:rsidR="009634FE">
        <w:rPr>
          <w:lang w:val="ru-RU"/>
        </w:rPr>
        <w:t xml:space="preserve"> языков, которыми свободно владеют все эксперты</w:t>
      </w:r>
      <w:r w:rsidR="009634FE" w:rsidRPr="009634FE">
        <w:rPr>
          <w:lang w:val="ru-RU"/>
        </w:rPr>
        <w:t xml:space="preserve"> </w:t>
      </w:r>
      <w:r w:rsidR="009634FE">
        <w:t>IPOPHL</w:t>
      </w:r>
      <w:r w:rsidRPr="009634FE">
        <w:rPr>
          <w:lang w:val="ru-RU"/>
        </w:rPr>
        <w:t xml:space="preserve">, </w:t>
      </w:r>
      <w:r w:rsidR="00471AF9" w:rsidRPr="009634FE">
        <w:rPr>
          <w:lang w:val="ru-RU"/>
        </w:rPr>
        <w:t>некотор</w:t>
      </w:r>
      <w:r w:rsidR="009634FE">
        <w:rPr>
          <w:lang w:val="ru-RU"/>
        </w:rPr>
        <w:t>ые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патентные эксперты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обладают базовым знанием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других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языков</w:t>
      </w:r>
      <w:r w:rsidR="00471AF9" w:rsidRPr="009634FE">
        <w:rPr>
          <w:lang w:val="ru-RU"/>
        </w:rPr>
        <w:t xml:space="preserve">, </w:t>
      </w:r>
      <w:r w:rsidR="009634FE">
        <w:rPr>
          <w:lang w:val="ru-RU"/>
        </w:rPr>
        <w:t xml:space="preserve">таких как </w:t>
      </w:r>
      <w:r w:rsidR="009634FE" w:rsidRPr="009634FE">
        <w:rPr>
          <w:lang w:val="ru-RU"/>
        </w:rPr>
        <w:t>я</w:t>
      </w:r>
      <w:r w:rsidR="00471AF9" w:rsidRPr="009634FE">
        <w:rPr>
          <w:lang w:val="ru-RU"/>
        </w:rPr>
        <w:t>понск</w:t>
      </w:r>
      <w:r w:rsidR="009634FE">
        <w:rPr>
          <w:lang w:val="ru-RU"/>
        </w:rPr>
        <w:t>ий</w:t>
      </w:r>
      <w:r w:rsidRPr="009634FE">
        <w:rPr>
          <w:lang w:val="ru-RU"/>
        </w:rPr>
        <w:t xml:space="preserve">, </w:t>
      </w:r>
      <w:r w:rsidR="009634FE">
        <w:rPr>
          <w:lang w:val="ru-RU"/>
        </w:rPr>
        <w:t>китайский</w:t>
      </w:r>
      <w:r w:rsidRPr="009634FE">
        <w:rPr>
          <w:lang w:val="ru-RU"/>
        </w:rPr>
        <w:t xml:space="preserve">, </w:t>
      </w:r>
      <w:r w:rsidR="009634FE" w:rsidRPr="009634FE">
        <w:rPr>
          <w:lang w:val="ru-RU"/>
        </w:rPr>
        <w:t>н</w:t>
      </w:r>
      <w:r w:rsidR="00471AF9" w:rsidRPr="009634FE">
        <w:rPr>
          <w:lang w:val="ru-RU"/>
        </w:rPr>
        <w:t>емецк</w:t>
      </w:r>
      <w:r w:rsidR="009634FE">
        <w:rPr>
          <w:lang w:val="ru-RU"/>
        </w:rPr>
        <w:t>ий</w:t>
      </w:r>
      <w:r w:rsidRPr="009634FE">
        <w:rPr>
          <w:lang w:val="ru-RU"/>
        </w:rPr>
        <w:t xml:space="preserve">, </w:t>
      </w:r>
      <w:r w:rsidR="009634FE" w:rsidRPr="009634FE">
        <w:rPr>
          <w:lang w:val="ru-RU"/>
        </w:rPr>
        <w:t>и</w:t>
      </w:r>
      <w:r w:rsidR="00471AF9" w:rsidRPr="009634FE">
        <w:rPr>
          <w:lang w:val="ru-RU"/>
        </w:rPr>
        <w:t>спанск</w:t>
      </w:r>
      <w:r w:rsidR="009634FE">
        <w:rPr>
          <w:lang w:val="ru-RU"/>
        </w:rPr>
        <w:t>ий</w:t>
      </w:r>
      <w:r w:rsidRPr="009634FE">
        <w:rPr>
          <w:lang w:val="ru-RU"/>
        </w:rPr>
        <w:t xml:space="preserve"> </w:t>
      </w:r>
      <w:r w:rsidR="00471AF9" w:rsidRPr="009634FE">
        <w:rPr>
          <w:lang w:val="ru-RU"/>
        </w:rPr>
        <w:t>и</w:t>
      </w:r>
      <w:r w:rsidRPr="009634FE">
        <w:rPr>
          <w:lang w:val="ru-RU"/>
        </w:rPr>
        <w:t xml:space="preserve"> </w:t>
      </w:r>
      <w:r w:rsidR="00471AF9" w:rsidRPr="009634FE">
        <w:rPr>
          <w:lang w:val="ru-RU"/>
        </w:rPr>
        <w:t>французск</w:t>
      </w:r>
      <w:r w:rsidR="009634FE">
        <w:rPr>
          <w:lang w:val="ru-RU"/>
        </w:rPr>
        <w:t>ий</w:t>
      </w:r>
      <w:r w:rsidRPr="009634FE">
        <w:rPr>
          <w:lang w:val="ru-RU"/>
        </w:rPr>
        <w:t>.</w:t>
      </w:r>
    </w:p>
    <w:p w:rsidR="00AB75C2" w:rsidRPr="009634FE" w:rsidRDefault="00AB75C2" w:rsidP="00607177">
      <w:pPr>
        <w:pStyle w:val="BodyText"/>
        <w:rPr>
          <w:lang w:val="ru-RU"/>
        </w:rPr>
      </w:pPr>
      <w:r w:rsidRPr="009634FE">
        <w:rPr>
          <w:lang w:val="ru-RU"/>
        </w:rPr>
        <w:t>10.</w:t>
      </w:r>
      <w:r w:rsidRPr="009634FE">
        <w:rPr>
          <w:lang w:val="ru-RU"/>
        </w:rPr>
        <w:tab/>
      </w:r>
      <w:r w:rsidR="009634FE">
        <w:rPr>
          <w:lang w:val="ru-RU"/>
        </w:rPr>
        <w:t>Для оказания экспертам</w:t>
      </w:r>
      <w:r w:rsidR="009634FE" w:rsidRPr="009634FE">
        <w:rPr>
          <w:lang w:val="ru-RU"/>
        </w:rPr>
        <w:t xml:space="preserve"> </w:t>
      </w:r>
      <w:r w:rsidR="009634FE">
        <w:t>IPOPHL</w:t>
      </w:r>
      <w:r w:rsidR="009634FE">
        <w:rPr>
          <w:lang w:val="ru-RU"/>
        </w:rPr>
        <w:t xml:space="preserve"> помощи </w:t>
      </w:r>
      <w:r w:rsidR="00471AF9" w:rsidRPr="009634FE">
        <w:rPr>
          <w:lang w:val="ru-RU"/>
        </w:rPr>
        <w:t>в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 xml:space="preserve">понимании </w:t>
      </w:r>
      <w:r w:rsidR="009634FE" w:rsidRPr="009634FE">
        <w:rPr>
          <w:lang w:val="ru-RU"/>
        </w:rPr>
        <w:t>документ</w:t>
      </w:r>
      <w:r w:rsidR="009634FE">
        <w:rPr>
          <w:lang w:val="ru-RU"/>
        </w:rPr>
        <w:t>ов, характеризующих уровень техники,</w:t>
      </w:r>
      <w:r w:rsidR="009634FE" w:rsidRPr="009634FE">
        <w:rPr>
          <w:lang w:val="ru-RU"/>
        </w:rPr>
        <w:t xml:space="preserve"> </w:t>
      </w:r>
      <w:r w:rsidR="009634FE">
        <w:rPr>
          <w:lang w:val="ru-RU"/>
        </w:rPr>
        <w:t>на</w:t>
      </w:r>
      <w:r w:rsidR="00471AF9" w:rsidRPr="009634FE">
        <w:rPr>
          <w:lang w:val="ru-RU"/>
        </w:rPr>
        <w:t>пис</w:t>
      </w:r>
      <w:r w:rsidR="009634FE">
        <w:rPr>
          <w:lang w:val="ru-RU"/>
        </w:rPr>
        <w:t>анных на других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>языках,</w:t>
      </w:r>
      <w:r w:rsidR="00471AF9" w:rsidRPr="009634FE">
        <w:rPr>
          <w:lang w:val="ru-RU"/>
        </w:rPr>
        <w:t xml:space="preserve"> </w:t>
      </w:r>
      <w:r w:rsidR="009634FE" w:rsidRPr="009634FE">
        <w:rPr>
          <w:lang w:val="ru-RU"/>
        </w:rPr>
        <w:t xml:space="preserve">и </w:t>
      </w:r>
      <w:r w:rsidR="009634FE">
        <w:rPr>
          <w:lang w:val="ru-RU"/>
        </w:rPr>
        <w:t xml:space="preserve">в </w:t>
      </w:r>
      <w:r w:rsidR="009634FE" w:rsidRPr="009634FE">
        <w:rPr>
          <w:lang w:val="ru-RU"/>
        </w:rPr>
        <w:t>выполнени</w:t>
      </w:r>
      <w:r w:rsidR="009634FE">
        <w:rPr>
          <w:lang w:val="ru-RU"/>
        </w:rPr>
        <w:t xml:space="preserve">и </w:t>
      </w:r>
      <w:r w:rsidR="009634FE" w:rsidRPr="009634FE">
        <w:rPr>
          <w:lang w:val="ru-RU"/>
        </w:rPr>
        <w:t>поис</w:t>
      </w:r>
      <w:r w:rsidR="009634FE">
        <w:rPr>
          <w:lang w:val="ru-RU"/>
        </w:rPr>
        <w:t xml:space="preserve">ка по таким </w:t>
      </w:r>
      <w:r w:rsidR="009634FE" w:rsidRPr="009634FE">
        <w:rPr>
          <w:lang w:val="ru-RU"/>
        </w:rPr>
        <w:t>документ</w:t>
      </w:r>
      <w:r w:rsidR="009634FE">
        <w:rPr>
          <w:lang w:val="ru-RU"/>
        </w:rPr>
        <w:t>ам</w:t>
      </w:r>
      <w:r w:rsidRPr="009634FE">
        <w:rPr>
          <w:lang w:val="ru-RU"/>
        </w:rPr>
        <w:t xml:space="preserve"> </w:t>
      </w:r>
      <w:r w:rsidR="009634FE">
        <w:rPr>
          <w:lang w:val="ru-RU"/>
        </w:rPr>
        <w:t xml:space="preserve">в их </w:t>
      </w:r>
      <w:r w:rsidR="009634FE" w:rsidRPr="009634FE">
        <w:rPr>
          <w:lang w:val="ru-RU" w:eastAsia="en-US"/>
        </w:rPr>
        <w:t>распоряжени</w:t>
      </w:r>
      <w:r w:rsidR="009634FE">
        <w:rPr>
          <w:lang w:val="ru-RU"/>
        </w:rPr>
        <w:t xml:space="preserve">е предоставлены </w:t>
      </w:r>
      <w:r w:rsidR="009634FE" w:rsidRPr="009634FE">
        <w:rPr>
          <w:lang w:val="ru-RU"/>
        </w:rPr>
        <w:t>средств</w:t>
      </w:r>
      <w:r w:rsidR="009634FE">
        <w:rPr>
          <w:lang w:val="ru-RU"/>
        </w:rPr>
        <w:t xml:space="preserve">а </w:t>
      </w:r>
      <w:r w:rsidR="00471AF9" w:rsidRPr="009634FE">
        <w:rPr>
          <w:lang w:val="ru-RU"/>
        </w:rPr>
        <w:t>онлайнов</w:t>
      </w:r>
      <w:r w:rsidR="009634FE">
        <w:rPr>
          <w:lang w:val="ru-RU"/>
        </w:rPr>
        <w:t>ого</w:t>
      </w:r>
      <w:r w:rsidR="00471AF9" w:rsidRPr="009634FE">
        <w:rPr>
          <w:lang w:val="ru-RU"/>
        </w:rPr>
        <w:t xml:space="preserve"> перевод</w:t>
      </w:r>
      <w:r w:rsidR="009634FE">
        <w:rPr>
          <w:lang w:val="ru-RU"/>
        </w:rPr>
        <w:t>а</w:t>
      </w:r>
      <w:r w:rsidRPr="009634FE">
        <w:rPr>
          <w:lang w:val="ru-RU"/>
        </w:rPr>
        <w:t>.</w:t>
      </w:r>
    </w:p>
    <w:p w:rsidR="00AB75C2" w:rsidRPr="00471AF9" w:rsidRDefault="00AB75C2" w:rsidP="000B4A54">
      <w:pPr>
        <w:pStyle w:val="Heading1"/>
        <w:rPr>
          <w:lang w:val="ru-RU"/>
        </w:rPr>
      </w:pPr>
      <w:r>
        <w:t>III</w:t>
      </w:r>
      <w:r w:rsidRPr="00471AF9">
        <w:rPr>
          <w:lang w:val="ru-RU"/>
        </w:rPr>
        <w:t>.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 xml:space="preserve">ПРАВИЛА </w:t>
      </w:r>
      <w:r w:rsidRPr="00471AF9">
        <w:rPr>
          <w:lang w:val="ru-RU"/>
        </w:rPr>
        <w:t>36.1</w:t>
      </w:r>
      <w:r w:rsidRPr="00471AF9">
        <w:rPr>
          <w:caps w:val="0"/>
          <w:lang w:val="ru-RU"/>
        </w:rPr>
        <w:t>(</w:t>
      </w:r>
      <w:r>
        <w:rPr>
          <w:caps w:val="0"/>
        </w:rPr>
        <w:t>ii</w:t>
      </w:r>
      <w:r w:rsidRPr="00471AF9">
        <w:rPr>
          <w:caps w:val="0"/>
          <w:lang w:val="ru-RU"/>
        </w:rPr>
        <w:t>)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63.1</w:t>
      </w:r>
      <w:r w:rsidRPr="00471AF9">
        <w:rPr>
          <w:caps w:val="0"/>
          <w:lang w:val="ru-RU"/>
        </w:rPr>
        <w:t>(</w:t>
      </w:r>
      <w:r w:rsidRPr="000B4A54">
        <w:rPr>
          <w:caps w:val="0"/>
        </w:rPr>
        <w:t>ii</w:t>
      </w:r>
      <w:r w:rsidRPr="00471AF9">
        <w:rPr>
          <w:caps w:val="0"/>
          <w:lang w:val="ru-RU"/>
        </w:rPr>
        <w:t>)</w:t>
      </w:r>
    </w:p>
    <w:p w:rsidR="00AB75C2" w:rsidRPr="00471AF9" w:rsidRDefault="00AB75C2" w:rsidP="00607177">
      <w:pPr>
        <w:pStyle w:val="BodyText"/>
        <w:rPr>
          <w:lang w:val="ru-RU"/>
        </w:rPr>
      </w:pPr>
      <w:r w:rsidRPr="00471AF9">
        <w:rPr>
          <w:lang w:val="ru-RU"/>
        </w:rPr>
        <w:t>11.</w:t>
      </w:r>
      <w:r w:rsidRPr="00471AF9">
        <w:rPr>
          <w:lang w:val="ru-RU"/>
        </w:rPr>
        <w:tab/>
      </w:r>
      <w:r w:rsidR="009634FE" w:rsidRPr="00471AF9">
        <w:rPr>
          <w:lang w:val="ru-RU"/>
        </w:rPr>
        <w:t>В</w:t>
      </w:r>
      <w:r w:rsidR="00471AF9" w:rsidRPr="00471AF9">
        <w:rPr>
          <w:lang w:val="ru-RU"/>
        </w:rPr>
        <w:t xml:space="preserve"> настоящее время</w:t>
      </w:r>
      <w:r w:rsidRPr="00471AF9">
        <w:rPr>
          <w:lang w:val="ru-RU"/>
        </w:rPr>
        <w:t xml:space="preserve"> </w:t>
      </w:r>
      <w:r w:rsidR="009634FE">
        <w:rPr>
          <w:lang w:val="ru-RU"/>
        </w:rPr>
        <w:t>эксперты</w:t>
      </w:r>
      <w:r w:rsidR="009634FE" w:rsidRPr="00471AF9">
        <w:rPr>
          <w:lang w:val="ru-RU"/>
        </w:rPr>
        <w:t xml:space="preserve"> </w:t>
      </w:r>
      <w:r w:rsidR="009634FE">
        <w:t>IPOPHL</w:t>
      </w:r>
      <w:r w:rsidR="009634FE" w:rsidRPr="00471AF9">
        <w:rPr>
          <w:lang w:val="ru-RU"/>
        </w:rPr>
        <w:t xml:space="preserve"> </w:t>
      </w:r>
      <w:r w:rsidR="009634FE">
        <w:rPr>
          <w:lang w:val="ru-RU"/>
        </w:rPr>
        <w:t xml:space="preserve">имеют </w:t>
      </w:r>
      <w:r w:rsidR="00471AF9" w:rsidRPr="00471AF9">
        <w:rPr>
          <w:lang w:val="ru-RU"/>
        </w:rPr>
        <w:t>доступ</w:t>
      </w:r>
      <w:r w:rsidRPr="00471AF9">
        <w:rPr>
          <w:lang w:val="ru-RU"/>
        </w:rPr>
        <w:t xml:space="preserve"> </w:t>
      </w:r>
      <w:r w:rsidR="009634FE">
        <w:rPr>
          <w:lang w:val="ru-RU"/>
        </w:rPr>
        <w:t>к следующим</w:t>
      </w:r>
      <w:r w:rsidRPr="00471AF9">
        <w:rPr>
          <w:lang w:val="ru-RU"/>
        </w:rPr>
        <w:t xml:space="preserve"> </w:t>
      </w:r>
      <w:r w:rsidR="009634FE">
        <w:rPr>
          <w:lang w:val="ru-RU"/>
        </w:rPr>
        <w:t>базам данных</w:t>
      </w:r>
      <w:r w:rsidRPr="00471AF9">
        <w:rPr>
          <w:lang w:val="ru-RU"/>
        </w:rPr>
        <w:t>:</w:t>
      </w:r>
    </w:p>
    <w:p w:rsidR="00AB75C2" w:rsidRPr="00471AF9" w:rsidRDefault="00AB75C2" w:rsidP="000B4A54">
      <w:pPr>
        <w:pStyle w:val="BodyText"/>
        <w:ind w:left="1134" w:hanging="567"/>
        <w:rPr>
          <w:lang w:val="ru-RU"/>
        </w:rPr>
      </w:pPr>
      <w:r w:rsidRPr="00471AF9">
        <w:rPr>
          <w:lang w:val="ru-RU"/>
        </w:rPr>
        <w:t>(</w:t>
      </w:r>
      <w:r>
        <w:t>a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514A61">
        <w:rPr>
          <w:lang w:val="ru-RU"/>
        </w:rPr>
        <w:t>к</w:t>
      </w:r>
      <w:r w:rsidR="00AD3E40">
        <w:rPr>
          <w:lang w:val="ru-RU"/>
        </w:rPr>
        <w:t>оммерческим</w:t>
      </w:r>
      <w:r w:rsidRPr="00471AF9">
        <w:rPr>
          <w:lang w:val="ru-RU"/>
        </w:rPr>
        <w:t xml:space="preserve"> </w:t>
      </w:r>
      <w:r w:rsidR="00AD3E40">
        <w:rPr>
          <w:lang w:val="ru-RU"/>
        </w:rPr>
        <w:t>базам данных</w:t>
      </w:r>
      <w:r w:rsidR="00471AF9" w:rsidRPr="00471AF9">
        <w:rPr>
          <w:lang w:val="ru-RU"/>
        </w:rPr>
        <w:t xml:space="preserve">, </w:t>
      </w:r>
      <w:r w:rsidR="00AD3E40">
        <w:rPr>
          <w:lang w:val="ru-RU"/>
        </w:rPr>
        <w:t xml:space="preserve">таким как </w:t>
      </w:r>
      <w:r w:rsidR="00AD3E40">
        <w:t>Thomson</w:t>
      </w:r>
      <w:r w:rsidR="00AD3E40" w:rsidRPr="00AD3E40">
        <w:rPr>
          <w:lang w:val="ru-RU"/>
        </w:rPr>
        <w:t xml:space="preserve"> </w:t>
      </w:r>
      <w:r w:rsidR="00AD3E40">
        <w:t>Innovation</w:t>
      </w:r>
      <w:r w:rsidR="00AD3E40" w:rsidRPr="00AD3E40">
        <w:rPr>
          <w:lang w:val="ru-RU"/>
        </w:rPr>
        <w:t xml:space="preserve"> </w:t>
      </w:r>
      <w:r w:rsidR="00AD3E40">
        <w:rPr>
          <w:lang w:val="ru-RU"/>
        </w:rPr>
        <w:t xml:space="preserve">и </w:t>
      </w:r>
      <w:r w:rsidR="00AD3E40">
        <w:t>WIPS</w:t>
      </w:r>
      <w:r w:rsidR="00AD3E40" w:rsidRPr="00AD3E40">
        <w:rPr>
          <w:lang w:val="ru-RU"/>
        </w:rPr>
        <w:t xml:space="preserve"> </w:t>
      </w:r>
      <w:r w:rsidR="00AD3E40">
        <w:t>Global</w:t>
      </w:r>
    </w:p>
    <w:p w:rsidR="00AB75C2" w:rsidRPr="00471AF9" w:rsidRDefault="00AB75C2" w:rsidP="000B4A54">
      <w:pPr>
        <w:pStyle w:val="BodyText"/>
        <w:ind w:left="1134" w:hanging="567"/>
        <w:rPr>
          <w:lang w:val="ru-RU"/>
        </w:rPr>
      </w:pPr>
      <w:r w:rsidRPr="00471AF9">
        <w:rPr>
          <w:lang w:val="ru-RU"/>
        </w:rPr>
        <w:t>(</w:t>
      </w:r>
      <w:r>
        <w:t>b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514A61">
        <w:rPr>
          <w:lang w:val="ru-RU"/>
        </w:rPr>
        <w:t>с</w:t>
      </w:r>
      <w:r w:rsidR="00AD3E40">
        <w:rPr>
          <w:lang w:val="ru-RU"/>
        </w:rPr>
        <w:t>лужебным базам данных</w:t>
      </w:r>
      <w:r w:rsidRPr="00471AF9">
        <w:rPr>
          <w:lang w:val="ru-RU"/>
        </w:rPr>
        <w:t xml:space="preserve">, </w:t>
      </w:r>
      <w:r w:rsidR="00AD3E40" w:rsidRPr="00AD3E40">
        <w:rPr>
          <w:lang w:val="ru-RU"/>
        </w:rPr>
        <w:t xml:space="preserve">то есть </w:t>
      </w:r>
      <w:r w:rsidR="00A701D4" w:rsidRPr="00471AF9">
        <w:rPr>
          <w:lang w:val="ru-RU"/>
        </w:rPr>
        <w:t>ц</w:t>
      </w:r>
      <w:r w:rsidR="00A701D4">
        <w:rPr>
          <w:lang w:val="ru-RU"/>
        </w:rPr>
        <w:t>ифров</w:t>
      </w:r>
      <w:r w:rsidR="00A701D4" w:rsidRPr="00A701D4">
        <w:rPr>
          <w:lang w:val="ru-RU"/>
        </w:rPr>
        <w:t>ой</w:t>
      </w:r>
      <w:r w:rsidR="00A701D4">
        <w:rPr>
          <w:lang w:val="ru-RU"/>
        </w:rPr>
        <w:t xml:space="preserve"> библиотеке </w:t>
      </w:r>
      <w:r w:rsidR="00471AF9" w:rsidRPr="00471AF9">
        <w:rPr>
          <w:lang w:val="ru-RU"/>
        </w:rPr>
        <w:t>интеллектуальной</w:t>
      </w:r>
      <w:r w:rsidR="00A701D4">
        <w:rPr>
          <w:lang w:val="ru-RU"/>
        </w:rPr>
        <w:t xml:space="preserve"> </w:t>
      </w:r>
      <w:r w:rsidR="00471AF9" w:rsidRPr="00471AF9">
        <w:rPr>
          <w:lang w:val="ru-RU"/>
        </w:rPr>
        <w:t xml:space="preserve">собственности </w:t>
      </w:r>
      <w:r w:rsidR="00A701D4">
        <w:rPr>
          <w:lang w:val="ru-RU"/>
        </w:rPr>
        <w:t>(</w:t>
      </w:r>
      <w:r w:rsidR="00471AF9">
        <w:t>IPDL</w:t>
      </w:r>
      <w:r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A701D4" w:rsidRPr="00A701D4">
        <w:rPr>
          <w:lang w:val="ru-RU"/>
        </w:rPr>
        <w:t>внутренн</w:t>
      </w:r>
      <w:r w:rsidR="00A701D4">
        <w:rPr>
          <w:lang w:val="ru-RU"/>
        </w:rPr>
        <w:t xml:space="preserve">ей базе автоматизированной системы </w:t>
      </w:r>
      <w:r w:rsidR="00A701D4" w:rsidRPr="00471AF9">
        <w:rPr>
          <w:lang w:val="ru-RU"/>
        </w:rPr>
        <w:t>промышленной</w:t>
      </w:r>
      <w:r w:rsidR="00A701D4">
        <w:rPr>
          <w:lang w:val="ru-RU"/>
        </w:rPr>
        <w:t xml:space="preserve"> </w:t>
      </w:r>
      <w:r w:rsidR="00A701D4" w:rsidRPr="00471AF9">
        <w:rPr>
          <w:lang w:val="ru-RU"/>
        </w:rPr>
        <w:t xml:space="preserve">собственности </w:t>
      </w:r>
      <w:r w:rsidR="00A701D4">
        <w:rPr>
          <w:lang w:val="ru-RU"/>
        </w:rPr>
        <w:t>(АСПС</w:t>
      </w:r>
      <w:r w:rsidRPr="00471AF9">
        <w:rPr>
          <w:lang w:val="ru-RU"/>
        </w:rPr>
        <w:t>)</w:t>
      </w:r>
    </w:p>
    <w:p w:rsidR="00AB75C2" w:rsidRPr="00A701D4" w:rsidRDefault="00AB75C2" w:rsidP="000B4A54">
      <w:pPr>
        <w:pStyle w:val="BodyText"/>
        <w:ind w:left="1134" w:hanging="567"/>
        <w:rPr>
          <w:lang w:val="ru-RU"/>
        </w:rPr>
      </w:pPr>
      <w:r w:rsidRPr="00471AF9">
        <w:rPr>
          <w:lang w:val="ru-RU"/>
        </w:rPr>
        <w:t>(</w:t>
      </w:r>
      <w:r>
        <w:t>c</w:t>
      </w:r>
      <w:r w:rsidRPr="00471AF9">
        <w:rPr>
          <w:lang w:val="ru-RU"/>
        </w:rPr>
        <w:t>)</w:t>
      </w:r>
      <w:r w:rsidRPr="00471AF9">
        <w:rPr>
          <w:lang w:val="ru-RU"/>
        </w:rPr>
        <w:tab/>
      </w:r>
      <w:r w:rsidR="00A701D4">
        <w:rPr>
          <w:lang w:val="ru-RU"/>
        </w:rPr>
        <w:t>открытым базам данных</w:t>
      </w:r>
      <w:r w:rsidR="00471AF9" w:rsidRPr="00471AF9">
        <w:rPr>
          <w:lang w:val="ru-RU"/>
        </w:rPr>
        <w:t xml:space="preserve">, </w:t>
      </w:r>
      <w:r w:rsidR="00A701D4">
        <w:rPr>
          <w:lang w:val="ru-RU"/>
        </w:rPr>
        <w:t xml:space="preserve">таким как база </w:t>
      </w:r>
      <w:r w:rsidR="00471AF9" w:rsidRPr="00471AF9">
        <w:rPr>
          <w:lang w:val="ru-RU"/>
        </w:rPr>
        <w:t>ВПТЗ США</w:t>
      </w:r>
      <w:r w:rsidRPr="00471AF9">
        <w:rPr>
          <w:lang w:val="ru-RU"/>
        </w:rPr>
        <w:t xml:space="preserve">, </w:t>
      </w:r>
      <w:proofErr w:type="spellStart"/>
      <w:r>
        <w:t>Espacenet</w:t>
      </w:r>
      <w:proofErr w:type="spellEnd"/>
      <w:r w:rsidRPr="00471AF9">
        <w:rPr>
          <w:lang w:val="ru-RU"/>
        </w:rPr>
        <w:t xml:space="preserve">, </w:t>
      </w:r>
      <w:r w:rsidR="00A701D4">
        <w:t>Patent</w:t>
      </w:r>
      <w:r w:rsidR="00A701D4" w:rsidRPr="00A701D4">
        <w:rPr>
          <w:lang w:val="ru-RU"/>
        </w:rPr>
        <w:t xml:space="preserve"> </w:t>
      </w:r>
      <w:r w:rsidR="00A701D4">
        <w:t>Lens</w:t>
      </w:r>
      <w:r w:rsidR="00A701D4" w:rsidRPr="00A701D4">
        <w:rPr>
          <w:lang w:val="ru-RU"/>
        </w:rPr>
        <w:t xml:space="preserve"> </w:t>
      </w:r>
      <w:r w:rsidRPr="00471AF9">
        <w:rPr>
          <w:lang w:val="ru-RU"/>
        </w:rPr>
        <w:t>(</w:t>
      </w:r>
      <w:proofErr w:type="spellStart"/>
      <w:r>
        <w:t>TheLens</w:t>
      </w:r>
      <w:proofErr w:type="spellEnd"/>
      <w:r w:rsidRPr="00471AF9">
        <w:rPr>
          <w:lang w:val="ru-RU"/>
        </w:rPr>
        <w:t xml:space="preserve">), </w:t>
      </w:r>
      <w:r>
        <w:t>PubMed</w:t>
      </w:r>
      <w:r w:rsidRPr="00471AF9">
        <w:rPr>
          <w:lang w:val="ru-RU"/>
        </w:rPr>
        <w:t xml:space="preserve">, </w:t>
      </w:r>
      <w:r>
        <w:t>PubChem</w:t>
      </w:r>
      <w:r w:rsidRPr="00471AF9">
        <w:rPr>
          <w:lang w:val="ru-RU"/>
        </w:rPr>
        <w:t xml:space="preserve">, </w:t>
      </w:r>
      <w:proofErr w:type="spellStart"/>
      <w:r>
        <w:t>MedLinePlus</w:t>
      </w:r>
      <w:proofErr w:type="spellEnd"/>
      <w:r w:rsidRPr="00471AF9">
        <w:rPr>
          <w:lang w:val="ru-RU"/>
        </w:rPr>
        <w:t>, 3</w:t>
      </w:r>
      <w:r>
        <w:t>GPP</w:t>
      </w:r>
      <w:r w:rsidRPr="00471AF9">
        <w:rPr>
          <w:lang w:val="ru-RU"/>
        </w:rPr>
        <w:t xml:space="preserve">, </w:t>
      </w:r>
      <w:proofErr w:type="spellStart"/>
      <w:r>
        <w:t>Patentscope</w:t>
      </w:r>
      <w:proofErr w:type="spellEnd"/>
      <w:r w:rsidRPr="00471AF9">
        <w:rPr>
          <w:lang w:val="ru-RU"/>
        </w:rPr>
        <w:t xml:space="preserve">, </w:t>
      </w:r>
      <w:proofErr w:type="spellStart"/>
      <w:r>
        <w:t>JPlatPat</w:t>
      </w:r>
      <w:proofErr w:type="spellEnd"/>
      <w:r w:rsidRPr="00471AF9">
        <w:rPr>
          <w:lang w:val="ru-RU"/>
        </w:rPr>
        <w:t xml:space="preserve">, </w:t>
      </w:r>
      <w:r w:rsidR="00471AF9">
        <w:t>WIPO</w:t>
      </w:r>
      <w:r w:rsidR="00471AF9" w:rsidRPr="00471AF9">
        <w:rPr>
          <w:lang w:val="ru-RU"/>
        </w:rPr>
        <w:t>7</w:t>
      </w:r>
      <w:r w:rsidR="00471AF9">
        <w:t>CASE</w:t>
      </w:r>
      <w:r w:rsidRPr="00471AF9">
        <w:rPr>
          <w:lang w:val="ru-RU"/>
        </w:rPr>
        <w:t xml:space="preserve">, </w:t>
      </w:r>
      <w:r>
        <w:t>AIPN</w:t>
      </w:r>
      <w:r w:rsidR="00A701D4">
        <w:rPr>
          <w:lang w:val="ru-RU"/>
        </w:rPr>
        <w:t>,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а также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патент</w:t>
      </w:r>
      <w:r w:rsidR="00A701D4">
        <w:rPr>
          <w:lang w:val="ru-RU"/>
        </w:rPr>
        <w:t>ным</w:t>
      </w:r>
      <w:r w:rsidR="00471AF9" w:rsidRPr="00471AF9">
        <w:rPr>
          <w:lang w:val="ru-RU"/>
        </w:rPr>
        <w:t xml:space="preserve"> </w:t>
      </w:r>
      <w:r w:rsidR="00A701D4">
        <w:rPr>
          <w:lang w:val="ru-RU"/>
        </w:rPr>
        <w:t>базам</w:t>
      </w:r>
      <w:r w:rsidR="00471AF9" w:rsidRPr="00471AF9">
        <w:rPr>
          <w:lang w:val="ru-RU"/>
        </w:rPr>
        <w:t xml:space="preserve"> </w:t>
      </w:r>
      <w:r w:rsidR="00A701D4">
        <w:rPr>
          <w:lang w:val="ru-RU"/>
        </w:rPr>
        <w:t>других</w:t>
      </w:r>
      <w:r w:rsidRPr="00471AF9">
        <w:rPr>
          <w:lang w:val="ru-RU"/>
        </w:rPr>
        <w:t xml:space="preserve"> </w:t>
      </w:r>
      <w:r w:rsidR="00A701D4" w:rsidRPr="00471AF9">
        <w:rPr>
          <w:lang w:val="ru-RU"/>
        </w:rPr>
        <w:t>в</w:t>
      </w:r>
      <w:r w:rsidR="00A701D4">
        <w:rPr>
          <w:lang w:val="ru-RU"/>
        </w:rPr>
        <w:t>едомств</w:t>
      </w:r>
      <w:r w:rsidR="00471AF9" w:rsidRPr="00471AF9">
        <w:rPr>
          <w:lang w:val="ru-RU"/>
        </w:rPr>
        <w:t xml:space="preserve"> ИС</w:t>
      </w:r>
      <w:r w:rsidR="00A701D4">
        <w:rPr>
          <w:lang w:val="ru-RU"/>
        </w:rPr>
        <w:t>.</w:t>
      </w:r>
    </w:p>
    <w:p w:rsidR="00AB75C2" w:rsidRPr="0047710E" w:rsidRDefault="00AB75C2" w:rsidP="00607177">
      <w:pPr>
        <w:pStyle w:val="BodyText"/>
        <w:rPr>
          <w:lang w:val="ru-RU"/>
        </w:rPr>
      </w:pPr>
      <w:r w:rsidRPr="0047710E">
        <w:rPr>
          <w:lang w:val="ru-RU"/>
        </w:rPr>
        <w:t>12.</w:t>
      </w:r>
      <w:r w:rsidRPr="0047710E">
        <w:rPr>
          <w:lang w:val="ru-RU"/>
        </w:rPr>
        <w:tab/>
      </w:r>
      <w:r w:rsidR="0047710E">
        <w:rPr>
          <w:lang w:val="ru-RU"/>
        </w:rPr>
        <w:t>На</w:t>
      </w:r>
      <w:r w:rsidR="0047710E" w:rsidRPr="0047710E">
        <w:rPr>
          <w:lang w:val="ru-RU"/>
        </w:rPr>
        <w:t xml:space="preserve"> момент оценк</w:t>
      </w:r>
      <w:r w:rsidR="0047710E">
        <w:rPr>
          <w:lang w:val="ru-RU"/>
        </w:rPr>
        <w:t>и</w:t>
      </w:r>
      <w:r w:rsidRPr="0047710E">
        <w:rPr>
          <w:lang w:val="ru-RU"/>
        </w:rPr>
        <w:t xml:space="preserve"> </w:t>
      </w:r>
      <w:r>
        <w:t>IPOPHL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вело </w:t>
      </w:r>
      <w:r w:rsidR="0047710E" w:rsidRPr="0047710E">
        <w:rPr>
          <w:lang w:val="ru-RU"/>
        </w:rPr>
        <w:t>работ</w:t>
      </w:r>
      <w:r w:rsidR="0047710E">
        <w:rPr>
          <w:lang w:val="ru-RU"/>
        </w:rPr>
        <w:t xml:space="preserve">у по получению </w:t>
      </w:r>
      <w:r w:rsidR="00471AF9" w:rsidRPr="0047710E">
        <w:rPr>
          <w:lang w:val="ru-RU"/>
        </w:rPr>
        <w:t>доступ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к базе </w:t>
      </w:r>
      <w:proofErr w:type="spellStart"/>
      <w:r>
        <w:t>EpoqueNet</w:t>
      </w:r>
      <w:proofErr w:type="spellEnd"/>
      <w:r w:rsidRPr="0047710E">
        <w:rPr>
          <w:lang w:val="ru-RU"/>
        </w:rPr>
        <w:t xml:space="preserve">.  </w:t>
      </w:r>
      <w:r>
        <w:t>IPOPHL</w:t>
      </w:r>
      <w:r w:rsidR="0047710E">
        <w:rPr>
          <w:lang w:val="ru-RU"/>
        </w:rPr>
        <w:t xml:space="preserve"> сообщило </w:t>
      </w:r>
      <w:r w:rsidR="0047710E" w:rsidRPr="0047710E">
        <w:rPr>
          <w:lang w:val="ru-RU"/>
        </w:rPr>
        <w:t>сотрудник</w:t>
      </w:r>
      <w:r w:rsidR="0047710E">
        <w:rPr>
          <w:lang w:val="ru-RU"/>
        </w:rPr>
        <w:t xml:space="preserve">ам </w:t>
      </w:r>
      <w:r w:rsidR="00C50311">
        <w:t>JPO</w:t>
      </w:r>
      <w:r w:rsidR="0047710E" w:rsidRPr="0047710E">
        <w:rPr>
          <w:lang w:val="ru-RU"/>
        </w:rPr>
        <w:t xml:space="preserve">, что </w:t>
      </w:r>
      <w:proofErr w:type="spellStart"/>
      <w:r>
        <w:t>EpoqueNet</w:t>
      </w:r>
      <w:proofErr w:type="spellEnd"/>
      <w:r w:rsidRPr="0047710E">
        <w:rPr>
          <w:lang w:val="ru-RU"/>
        </w:rPr>
        <w:t xml:space="preserve">, </w:t>
      </w:r>
      <w:r w:rsidR="0047710E" w:rsidRPr="0047710E">
        <w:rPr>
          <w:lang w:val="ru-RU"/>
        </w:rPr>
        <w:t>а также</w:t>
      </w:r>
      <w:r w:rsidR="0047710E">
        <w:rPr>
          <w:lang w:val="ru-RU"/>
        </w:rPr>
        <w:t xml:space="preserve"> такие </w:t>
      </w:r>
      <w:r w:rsidR="00471AF9" w:rsidRPr="0047710E">
        <w:rPr>
          <w:lang w:val="ru-RU"/>
        </w:rPr>
        <w:t>коммерческ</w:t>
      </w:r>
      <w:r w:rsidR="0047710E">
        <w:rPr>
          <w:lang w:val="ru-RU"/>
        </w:rPr>
        <w:t>ие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>базы данных</w:t>
      </w:r>
      <w:r w:rsidR="00471AF9" w:rsidRPr="0047710E">
        <w:rPr>
          <w:lang w:val="ru-RU"/>
        </w:rPr>
        <w:t xml:space="preserve">, </w:t>
      </w:r>
      <w:r w:rsidR="0047710E">
        <w:rPr>
          <w:lang w:val="ru-RU"/>
        </w:rPr>
        <w:t xml:space="preserve">как </w:t>
      </w:r>
      <w:r>
        <w:t>IEEE</w:t>
      </w:r>
      <w:r w:rsidRPr="0047710E">
        <w:rPr>
          <w:lang w:val="ru-RU"/>
        </w:rPr>
        <w:t xml:space="preserve"> </w:t>
      </w:r>
      <w:r w:rsidR="00471AF9" w:rsidRPr="0047710E">
        <w:rPr>
          <w:lang w:val="ru-RU"/>
        </w:rPr>
        <w:t>и</w:t>
      </w:r>
      <w:r w:rsidRPr="0047710E">
        <w:rPr>
          <w:lang w:val="ru-RU"/>
        </w:rPr>
        <w:t xml:space="preserve"> </w:t>
      </w:r>
      <w:r>
        <w:t>STN</w:t>
      </w:r>
      <w:r w:rsidRPr="0047710E">
        <w:rPr>
          <w:lang w:val="ru-RU"/>
        </w:rPr>
        <w:t xml:space="preserve">, </w:t>
      </w:r>
      <w:r w:rsidR="0047710E">
        <w:rPr>
          <w:lang w:val="ru-RU"/>
        </w:rPr>
        <w:t xml:space="preserve">будут доступны для его </w:t>
      </w:r>
      <w:r w:rsidR="006516C3" w:rsidRPr="0047710E">
        <w:rPr>
          <w:lang w:val="ru-RU"/>
        </w:rPr>
        <w:t>экспертов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>к третьему</w:t>
      </w:r>
      <w:r w:rsidRPr="0047710E">
        <w:rPr>
          <w:lang w:val="ru-RU"/>
        </w:rPr>
        <w:t xml:space="preserve"> </w:t>
      </w:r>
      <w:r w:rsidR="00471AF9" w:rsidRPr="0047710E">
        <w:rPr>
          <w:lang w:val="ru-RU"/>
        </w:rPr>
        <w:t>квартал</w:t>
      </w:r>
      <w:r w:rsidR="0047710E">
        <w:rPr>
          <w:lang w:val="ru-RU"/>
        </w:rPr>
        <w:t>у</w:t>
      </w:r>
      <w:r w:rsidRPr="0047710E">
        <w:rPr>
          <w:lang w:val="ru-RU"/>
        </w:rPr>
        <w:t xml:space="preserve"> </w:t>
      </w:r>
      <w:r w:rsidR="00C85B79" w:rsidRPr="0047710E">
        <w:rPr>
          <w:lang w:val="ru-RU"/>
        </w:rPr>
        <w:t>2017 г.</w:t>
      </w:r>
      <w:r w:rsidR="0047710E">
        <w:rPr>
          <w:lang w:val="ru-RU"/>
        </w:rPr>
        <w:t xml:space="preserve">, и что </w:t>
      </w:r>
      <w:r w:rsidR="0047710E" w:rsidRPr="0047710E">
        <w:rPr>
          <w:lang w:val="ru-RU"/>
        </w:rPr>
        <w:t>благодаря</w:t>
      </w:r>
      <w:r w:rsidR="0047710E">
        <w:rPr>
          <w:lang w:val="ru-RU"/>
        </w:rPr>
        <w:t xml:space="preserve"> этим договоренностям</w:t>
      </w:r>
      <w:r w:rsidR="00471AF9" w:rsidRPr="0047710E">
        <w:rPr>
          <w:lang w:val="ru-RU"/>
        </w:rPr>
        <w:t xml:space="preserve"> </w:t>
      </w:r>
      <w:r>
        <w:t>IPOPHL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сможет иметь </w:t>
      </w:r>
      <w:r w:rsidR="00471AF9" w:rsidRPr="0047710E">
        <w:rPr>
          <w:lang w:val="ru-RU"/>
        </w:rPr>
        <w:t>доступ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к </w:t>
      </w:r>
      <w:r w:rsidR="00471AF9" w:rsidRPr="0047710E">
        <w:rPr>
          <w:lang w:val="ru-RU"/>
        </w:rPr>
        <w:t>минимум</w:t>
      </w:r>
      <w:r w:rsidR="0047710E">
        <w:rPr>
          <w:lang w:val="ru-RU"/>
        </w:rPr>
        <w:t>у</w:t>
      </w:r>
      <w:r w:rsidR="00471AF9" w:rsidRPr="0047710E">
        <w:rPr>
          <w:lang w:val="ru-RU"/>
        </w:rPr>
        <w:t xml:space="preserve"> документаци</w:t>
      </w:r>
      <w:r w:rsidR="0047710E">
        <w:rPr>
          <w:lang w:val="ru-RU"/>
        </w:rPr>
        <w:t xml:space="preserve">и в понимании </w:t>
      </w:r>
      <w:r w:rsidR="0047710E" w:rsidRPr="0047710E">
        <w:rPr>
          <w:lang w:val="ru-RU"/>
        </w:rPr>
        <w:t>п</w:t>
      </w:r>
      <w:r w:rsidR="0047710E">
        <w:rPr>
          <w:lang w:val="ru-RU"/>
        </w:rPr>
        <w:t>равил</w:t>
      </w:r>
      <w:r w:rsidR="00471AF9" w:rsidRPr="0047710E">
        <w:rPr>
          <w:lang w:val="ru-RU"/>
        </w:rPr>
        <w:t xml:space="preserve"> </w:t>
      </w:r>
      <w:r w:rsidRPr="0047710E">
        <w:rPr>
          <w:lang w:val="ru-RU"/>
        </w:rPr>
        <w:t>36.1(</w:t>
      </w:r>
      <w:r>
        <w:t>ii</w:t>
      </w:r>
      <w:r w:rsidRPr="0047710E">
        <w:rPr>
          <w:lang w:val="ru-RU"/>
        </w:rPr>
        <w:t xml:space="preserve">) </w:t>
      </w:r>
      <w:r w:rsidR="00471AF9" w:rsidRPr="0047710E">
        <w:rPr>
          <w:lang w:val="ru-RU"/>
        </w:rPr>
        <w:t>и</w:t>
      </w:r>
      <w:r w:rsidRPr="0047710E">
        <w:rPr>
          <w:lang w:val="ru-RU"/>
        </w:rPr>
        <w:t xml:space="preserve"> 63.1(</w:t>
      </w:r>
      <w:r>
        <w:t>ii</w:t>
      </w:r>
      <w:r w:rsidRPr="0047710E">
        <w:rPr>
          <w:lang w:val="ru-RU"/>
        </w:rPr>
        <w:t>).</w:t>
      </w:r>
    </w:p>
    <w:p w:rsidR="00AB75C2" w:rsidRPr="0047710E" w:rsidRDefault="00AB75C2" w:rsidP="00607177">
      <w:pPr>
        <w:pStyle w:val="BodyText"/>
        <w:rPr>
          <w:lang w:val="ru-RU"/>
        </w:rPr>
      </w:pPr>
      <w:r w:rsidRPr="0047710E">
        <w:rPr>
          <w:lang w:val="ru-RU"/>
        </w:rPr>
        <w:t>13.</w:t>
      </w:r>
      <w:r w:rsidRPr="0047710E">
        <w:rPr>
          <w:lang w:val="ru-RU"/>
        </w:rPr>
        <w:tab/>
      </w:r>
      <w:r w:rsidR="0047710E" w:rsidRPr="0047710E">
        <w:rPr>
          <w:lang w:val="ru-RU"/>
        </w:rPr>
        <w:t>Информационно-технологическ</w:t>
      </w:r>
      <w:r w:rsidR="0047710E">
        <w:rPr>
          <w:lang w:val="ru-RU"/>
        </w:rPr>
        <w:t xml:space="preserve">ие </w:t>
      </w:r>
      <w:r w:rsidR="0047710E" w:rsidRPr="0047710E">
        <w:rPr>
          <w:lang w:val="ru-RU"/>
        </w:rPr>
        <w:t xml:space="preserve">системы </w:t>
      </w:r>
      <w:r w:rsidR="00736F31">
        <w:t>IPOPHL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представлены автоматизированной системой </w:t>
      </w:r>
      <w:r w:rsidR="0047710E" w:rsidRPr="0047710E">
        <w:rPr>
          <w:lang w:val="ru-RU"/>
        </w:rPr>
        <w:t>промышленной</w:t>
      </w:r>
      <w:r w:rsidR="0047710E">
        <w:rPr>
          <w:lang w:val="ru-RU"/>
        </w:rPr>
        <w:t xml:space="preserve"> </w:t>
      </w:r>
      <w:r w:rsidR="0047710E" w:rsidRPr="0047710E">
        <w:rPr>
          <w:lang w:val="ru-RU"/>
        </w:rPr>
        <w:t xml:space="preserve">собственности </w:t>
      </w:r>
      <w:r w:rsidR="0047710E">
        <w:rPr>
          <w:lang w:val="ru-RU"/>
        </w:rPr>
        <w:t>(АСПС</w:t>
      </w:r>
      <w:r w:rsidRPr="0047710E">
        <w:rPr>
          <w:lang w:val="ru-RU"/>
        </w:rPr>
        <w:t xml:space="preserve">), </w:t>
      </w:r>
      <w:r w:rsidR="0047710E" w:rsidRPr="0047710E">
        <w:rPr>
          <w:lang w:val="ru-RU"/>
        </w:rPr>
        <w:t>котор</w:t>
      </w:r>
      <w:r w:rsidR="0047710E">
        <w:rPr>
          <w:lang w:val="ru-RU"/>
        </w:rPr>
        <w:t xml:space="preserve">ая была адаптирована для </w:t>
      </w:r>
      <w:r w:rsidR="0047710E" w:rsidRPr="0047710E">
        <w:rPr>
          <w:snapToGrid w:val="0"/>
          <w:lang w:val="ru-RU"/>
        </w:rPr>
        <w:t>применени</w:t>
      </w:r>
      <w:r w:rsidR="0047710E">
        <w:rPr>
          <w:lang w:val="ru-RU"/>
        </w:rPr>
        <w:t xml:space="preserve">я в </w:t>
      </w:r>
      <w:r w:rsidR="0047710E" w:rsidRPr="0047710E">
        <w:rPr>
          <w:lang w:val="ru-RU"/>
        </w:rPr>
        <w:t>ведомств</w:t>
      </w:r>
      <w:r w:rsidR="0047710E">
        <w:rPr>
          <w:lang w:val="ru-RU"/>
        </w:rPr>
        <w:t xml:space="preserve">е </w:t>
      </w:r>
      <w:r w:rsidR="0047710E" w:rsidRPr="0047710E">
        <w:rPr>
          <w:lang w:val="ru-RU"/>
        </w:rPr>
        <w:t>совместн</w:t>
      </w:r>
      <w:r w:rsidR="0047710E">
        <w:rPr>
          <w:lang w:val="ru-RU"/>
        </w:rPr>
        <w:t xml:space="preserve">о с </w:t>
      </w:r>
      <w:r w:rsidR="00471AF9" w:rsidRPr="0047710E">
        <w:rPr>
          <w:lang w:val="ru-RU"/>
        </w:rPr>
        <w:t>ВОИС</w:t>
      </w:r>
      <w:r w:rsidRPr="0047710E">
        <w:rPr>
          <w:lang w:val="ru-RU"/>
        </w:rPr>
        <w:t xml:space="preserve"> </w:t>
      </w:r>
      <w:r w:rsidR="00471AF9" w:rsidRPr="0047710E">
        <w:rPr>
          <w:lang w:val="ru-RU"/>
        </w:rPr>
        <w:t>и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обеспечивает основной </w:t>
      </w:r>
      <w:r w:rsidR="0047710E" w:rsidRPr="0047710E">
        <w:rPr>
          <w:lang w:val="ru-RU"/>
        </w:rPr>
        <w:t>объе</w:t>
      </w:r>
      <w:r w:rsidR="0047710E">
        <w:rPr>
          <w:lang w:val="ru-RU"/>
        </w:rPr>
        <w:t xml:space="preserve">м внутренних </w:t>
      </w:r>
      <w:r w:rsidR="0047710E" w:rsidRPr="0047710E">
        <w:rPr>
          <w:lang w:val="ru-RU"/>
        </w:rPr>
        <w:t>процесс</w:t>
      </w:r>
      <w:r w:rsidR="0047710E">
        <w:rPr>
          <w:lang w:val="ru-RU"/>
        </w:rPr>
        <w:t xml:space="preserve">ов </w:t>
      </w:r>
      <w:r w:rsidR="0047710E" w:rsidRPr="0047710E">
        <w:rPr>
          <w:lang w:val="ru-RU"/>
        </w:rPr>
        <w:t>обработк</w:t>
      </w:r>
      <w:r w:rsidR="0047710E">
        <w:rPr>
          <w:lang w:val="ru-RU"/>
        </w:rPr>
        <w:t xml:space="preserve">и </w:t>
      </w:r>
      <w:r w:rsidR="00471AF9" w:rsidRPr="0047710E">
        <w:rPr>
          <w:lang w:val="ru-RU"/>
        </w:rPr>
        <w:t>патентн</w:t>
      </w:r>
      <w:r w:rsidR="0047710E">
        <w:rPr>
          <w:lang w:val="ru-RU"/>
        </w:rPr>
        <w:t>ых заявок</w:t>
      </w:r>
      <w:r w:rsidRPr="0047710E">
        <w:rPr>
          <w:lang w:val="ru-RU"/>
        </w:rPr>
        <w:t xml:space="preserve">, </w:t>
      </w:r>
      <w:r w:rsidR="00471AF9" w:rsidRPr="0047710E">
        <w:rPr>
          <w:lang w:val="ru-RU"/>
        </w:rPr>
        <w:t>включая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>поиск и экспертизу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в пределах </w:t>
      </w:r>
      <w:r w:rsidR="0047710E" w:rsidRPr="0047710E">
        <w:rPr>
          <w:lang w:val="ru-RU"/>
        </w:rPr>
        <w:t>внутренн</w:t>
      </w:r>
      <w:r w:rsidR="0047710E">
        <w:rPr>
          <w:lang w:val="ru-RU"/>
        </w:rPr>
        <w:t>ей патентной документации</w:t>
      </w:r>
      <w:r w:rsidRPr="0047710E">
        <w:rPr>
          <w:lang w:val="ru-RU"/>
        </w:rPr>
        <w:t xml:space="preserve">, </w:t>
      </w:r>
      <w:r w:rsidR="0047710E" w:rsidRPr="0047710E">
        <w:rPr>
          <w:lang w:val="ru-RU"/>
        </w:rPr>
        <w:t>а также</w:t>
      </w:r>
      <w:r w:rsidR="0047710E">
        <w:rPr>
          <w:lang w:val="ru-RU"/>
        </w:rPr>
        <w:t xml:space="preserve"> другими</w:t>
      </w:r>
      <w:r w:rsidRPr="0047710E">
        <w:rPr>
          <w:lang w:val="ru-RU"/>
        </w:rPr>
        <w:t xml:space="preserve"> </w:t>
      </w:r>
      <w:r w:rsidR="0047710E">
        <w:rPr>
          <w:lang w:val="ru-RU"/>
        </w:rPr>
        <w:t xml:space="preserve">системами собственной </w:t>
      </w:r>
      <w:r w:rsidR="0047710E" w:rsidRPr="0047710E">
        <w:rPr>
          <w:lang w:val="ru-RU"/>
        </w:rPr>
        <w:t>разработк</w:t>
      </w:r>
      <w:r w:rsidR="0047710E">
        <w:rPr>
          <w:lang w:val="ru-RU"/>
        </w:rPr>
        <w:t>и</w:t>
      </w:r>
      <w:r w:rsidRPr="0047710E">
        <w:rPr>
          <w:lang w:val="ru-RU"/>
        </w:rPr>
        <w:t>.</w:t>
      </w:r>
    </w:p>
    <w:p w:rsidR="00AB75C2" w:rsidRPr="00471AF9" w:rsidRDefault="00AB75C2" w:rsidP="000B4A54">
      <w:pPr>
        <w:pStyle w:val="Heading1"/>
        <w:rPr>
          <w:lang w:val="ru-RU"/>
        </w:rPr>
      </w:pPr>
      <w:r>
        <w:t>IV</w:t>
      </w:r>
      <w:r w:rsidRPr="00471AF9">
        <w:rPr>
          <w:lang w:val="ru-RU"/>
        </w:rPr>
        <w:t>.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 xml:space="preserve">ПРАВИЛА </w:t>
      </w:r>
      <w:r w:rsidRPr="00471AF9">
        <w:rPr>
          <w:lang w:val="ru-RU"/>
        </w:rPr>
        <w:t>36.1</w:t>
      </w:r>
      <w:r w:rsidRPr="00471AF9">
        <w:rPr>
          <w:caps w:val="0"/>
          <w:lang w:val="ru-RU"/>
        </w:rPr>
        <w:t>(</w:t>
      </w:r>
      <w:r>
        <w:rPr>
          <w:caps w:val="0"/>
        </w:rPr>
        <w:t>iv</w:t>
      </w:r>
      <w:r w:rsidRPr="00471AF9">
        <w:rPr>
          <w:caps w:val="0"/>
          <w:lang w:val="ru-RU"/>
        </w:rPr>
        <w:t>)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63.1</w:t>
      </w:r>
      <w:r w:rsidRPr="00471AF9">
        <w:rPr>
          <w:caps w:val="0"/>
          <w:lang w:val="ru-RU"/>
        </w:rPr>
        <w:t>(</w:t>
      </w:r>
      <w:r>
        <w:rPr>
          <w:caps w:val="0"/>
        </w:rPr>
        <w:t>iv</w:t>
      </w:r>
      <w:r w:rsidRPr="00471AF9">
        <w:rPr>
          <w:caps w:val="0"/>
          <w:lang w:val="ru-RU"/>
        </w:rPr>
        <w:t>)</w:t>
      </w:r>
    </w:p>
    <w:p w:rsidR="00AB75C2" w:rsidRPr="00471AF9" w:rsidRDefault="00AB75C2" w:rsidP="00607177">
      <w:pPr>
        <w:pStyle w:val="BodyText"/>
        <w:rPr>
          <w:lang w:val="ru-RU"/>
        </w:rPr>
      </w:pPr>
      <w:r w:rsidRPr="00471AF9">
        <w:rPr>
          <w:lang w:val="ru-RU"/>
        </w:rPr>
        <w:t>14.</w:t>
      </w:r>
      <w:r w:rsidRPr="00471AF9">
        <w:rPr>
          <w:lang w:val="ru-RU"/>
        </w:rPr>
        <w:tab/>
      </w:r>
      <w:r w:rsidR="00D94D0A" w:rsidRPr="00D94D0A">
        <w:rPr>
          <w:lang w:val="ru-RU"/>
        </w:rPr>
        <w:t xml:space="preserve">Что касается </w:t>
      </w:r>
      <w:r w:rsidR="00471AF9" w:rsidRPr="00471AF9">
        <w:rPr>
          <w:lang w:val="ru-RU"/>
        </w:rPr>
        <w:t>национальн</w:t>
      </w:r>
      <w:r w:rsidR="00D94D0A">
        <w:rPr>
          <w:lang w:val="ru-RU"/>
        </w:rPr>
        <w:t xml:space="preserve">ых </w:t>
      </w:r>
      <w:r w:rsidR="00D94D0A" w:rsidRPr="00D94D0A">
        <w:rPr>
          <w:lang w:val="ru-RU"/>
        </w:rPr>
        <w:t>операци</w:t>
      </w:r>
      <w:r w:rsidR="00D94D0A">
        <w:rPr>
          <w:lang w:val="ru-RU"/>
        </w:rPr>
        <w:t>й поиска и экспертизы,</w:t>
      </w:r>
      <w:r w:rsidR="00D94D0A" w:rsidRPr="00471AF9">
        <w:rPr>
          <w:lang w:val="ru-RU"/>
        </w:rPr>
        <w:t xml:space="preserve"> </w:t>
      </w:r>
      <w:r>
        <w:t>IPOPHL</w:t>
      </w:r>
      <w:r w:rsidRPr="00471AF9">
        <w:rPr>
          <w:lang w:val="ru-RU"/>
        </w:rPr>
        <w:t xml:space="preserve"> </w:t>
      </w:r>
      <w:r w:rsidR="00D94D0A">
        <w:rPr>
          <w:lang w:val="ru-RU"/>
        </w:rPr>
        <w:t>создало продуманную систему</w:t>
      </w:r>
      <w:r w:rsidR="003D5A35">
        <w:rPr>
          <w:lang w:val="ru-RU"/>
        </w:rPr>
        <w:t xml:space="preserve"> управления качеством</w:t>
      </w:r>
      <w:r w:rsidRPr="00471AF9">
        <w:rPr>
          <w:lang w:val="ru-RU"/>
        </w:rPr>
        <w:t xml:space="preserve"> (</w:t>
      </w:r>
      <w:r w:rsidR="001E1255">
        <w:rPr>
          <w:lang w:val="ru-RU"/>
        </w:rPr>
        <w:t>СУК</w:t>
      </w:r>
      <w:r w:rsidRPr="00471AF9">
        <w:rPr>
          <w:lang w:val="ru-RU"/>
        </w:rPr>
        <w:t xml:space="preserve">), </w:t>
      </w:r>
      <w:r w:rsidR="00D94D0A" w:rsidRPr="00D94D0A">
        <w:rPr>
          <w:lang w:val="ru-RU"/>
        </w:rPr>
        <w:t>котор</w:t>
      </w:r>
      <w:r w:rsidR="00D94D0A">
        <w:rPr>
          <w:lang w:val="ru-RU"/>
        </w:rPr>
        <w:t xml:space="preserve">ая </w:t>
      </w:r>
      <w:r w:rsidR="00D94D0A" w:rsidRPr="00D94D0A">
        <w:rPr>
          <w:lang w:val="ru-RU"/>
        </w:rPr>
        <w:t>в основном</w:t>
      </w:r>
      <w:r w:rsidR="00D94D0A">
        <w:rPr>
          <w:lang w:val="ru-RU"/>
        </w:rPr>
        <w:t xml:space="preserve"> соответствует </w:t>
      </w:r>
      <w:r w:rsidR="00D94D0A" w:rsidRPr="00D94D0A">
        <w:rPr>
          <w:lang w:val="ru-RU"/>
        </w:rPr>
        <w:t>требовани</w:t>
      </w:r>
      <w:r w:rsidR="00D94D0A">
        <w:rPr>
          <w:lang w:val="ru-RU"/>
        </w:rPr>
        <w:t>ям главы</w:t>
      </w:r>
      <w:r w:rsidR="00471AF9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21 </w:t>
      </w:r>
      <w:r w:rsidR="006516C3" w:rsidRPr="00471AF9">
        <w:rPr>
          <w:lang w:val="ru-RU"/>
        </w:rPr>
        <w:t>Руководства РСТ по проведению международного поиска и международной предварительной экспертизы</w:t>
      </w:r>
      <w:r w:rsidRPr="00471AF9">
        <w:rPr>
          <w:lang w:val="ru-RU"/>
        </w:rPr>
        <w:t xml:space="preserve">, </w:t>
      </w:r>
      <w:r w:rsidR="00D94D0A">
        <w:rPr>
          <w:lang w:val="ru-RU"/>
        </w:rPr>
        <w:t xml:space="preserve">делая </w:t>
      </w:r>
      <w:r w:rsidR="00D94D0A" w:rsidRPr="00D94D0A">
        <w:rPr>
          <w:lang w:val="ru-RU"/>
        </w:rPr>
        <w:t>основн</w:t>
      </w:r>
      <w:r w:rsidR="00D94D0A">
        <w:rPr>
          <w:lang w:val="ru-RU"/>
        </w:rPr>
        <w:t xml:space="preserve">ой </w:t>
      </w:r>
      <w:r w:rsidR="00471AF9" w:rsidRPr="00471AF9">
        <w:rPr>
          <w:lang w:val="ru-RU"/>
        </w:rPr>
        <w:t>акцент</w:t>
      </w:r>
      <w:r w:rsidRPr="00471AF9">
        <w:rPr>
          <w:lang w:val="ru-RU"/>
        </w:rPr>
        <w:t xml:space="preserve"> </w:t>
      </w:r>
      <w:r w:rsidR="00D94D0A">
        <w:rPr>
          <w:lang w:val="ru-RU"/>
        </w:rPr>
        <w:t xml:space="preserve">на </w:t>
      </w:r>
      <w:r w:rsidR="00D94D0A" w:rsidRPr="00D94D0A">
        <w:rPr>
          <w:lang w:val="ru-RU"/>
        </w:rPr>
        <w:t>вопрос</w:t>
      </w:r>
      <w:r w:rsidR="00D94D0A">
        <w:rPr>
          <w:lang w:val="ru-RU"/>
        </w:rPr>
        <w:t xml:space="preserve">ах </w:t>
      </w:r>
      <w:r w:rsidR="00D94D0A" w:rsidRPr="00D94D0A">
        <w:rPr>
          <w:lang w:val="ru-RU"/>
        </w:rPr>
        <w:t>своевременн</w:t>
      </w:r>
      <w:r w:rsidR="00D94D0A">
        <w:rPr>
          <w:lang w:val="ru-RU"/>
        </w:rPr>
        <w:t xml:space="preserve">ой </w:t>
      </w:r>
      <w:r w:rsidR="00D94D0A" w:rsidRPr="00D94D0A">
        <w:rPr>
          <w:lang w:val="ru-RU"/>
        </w:rPr>
        <w:t>подготовк</w:t>
      </w:r>
      <w:r w:rsidR="00D94D0A">
        <w:rPr>
          <w:lang w:val="ru-RU"/>
        </w:rPr>
        <w:t xml:space="preserve">и отчетов и </w:t>
      </w:r>
      <w:r w:rsidR="00D94D0A" w:rsidRPr="00D94D0A">
        <w:rPr>
          <w:lang w:val="ru-RU"/>
        </w:rPr>
        <w:t>заключени</w:t>
      </w:r>
      <w:r w:rsidR="00D94D0A">
        <w:rPr>
          <w:lang w:val="ru-RU"/>
        </w:rPr>
        <w:t>й</w:t>
      </w:r>
      <w:r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Ведомство также</w:t>
      </w:r>
      <w:r w:rsidRPr="00471AF9">
        <w:rPr>
          <w:lang w:val="ru-RU"/>
        </w:rPr>
        <w:t xml:space="preserve"> </w:t>
      </w:r>
      <w:r w:rsidR="00D94D0A">
        <w:rPr>
          <w:lang w:val="ru-RU"/>
        </w:rPr>
        <w:t xml:space="preserve">принимало меры для </w:t>
      </w:r>
      <w:r w:rsidR="00BF0B94">
        <w:rPr>
          <w:lang w:val="ru-RU"/>
        </w:rPr>
        <w:t xml:space="preserve">поддержания </w:t>
      </w:r>
      <w:r w:rsidR="00D94D0A">
        <w:rPr>
          <w:lang w:val="ru-RU"/>
        </w:rPr>
        <w:t xml:space="preserve">своей сертификации по </w:t>
      </w:r>
      <w:r w:rsidR="00D94D0A" w:rsidRPr="00D94D0A">
        <w:rPr>
          <w:lang w:val="ru-RU"/>
        </w:rPr>
        <w:t>стандарт</w:t>
      </w:r>
      <w:r w:rsidR="00D94D0A">
        <w:rPr>
          <w:lang w:val="ru-RU"/>
        </w:rPr>
        <w:t xml:space="preserve">у </w:t>
      </w:r>
      <w:r w:rsidR="00471AF9">
        <w:t>IS</w:t>
      </w:r>
      <w:r w:rsidR="00471AF9" w:rsidRPr="00471AF9">
        <w:rPr>
          <w:lang w:val="ru-RU"/>
        </w:rPr>
        <w:t>7</w:t>
      </w:r>
      <w:r w:rsidR="00471AF9">
        <w:t>O</w:t>
      </w:r>
      <w:r w:rsidRPr="00471AF9">
        <w:rPr>
          <w:lang w:val="ru-RU"/>
        </w:rPr>
        <w:t xml:space="preserve"> 9001:</w:t>
      </w:r>
      <w:r w:rsidR="00471AF9" w:rsidRPr="00471AF9">
        <w:rPr>
          <w:lang w:val="ru-RU"/>
        </w:rPr>
        <w:t>2008</w:t>
      </w:r>
      <w:r w:rsidRPr="00471AF9">
        <w:rPr>
          <w:lang w:val="ru-RU"/>
        </w:rPr>
        <w:t>.</w:t>
      </w:r>
    </w:p>
    <w:p w:rsidR="00AB75C2" w:rsidRPr="00576BC2" w:rsidRDefault="00AB75C2" w:rsidP="00607177">
      <w:pPr>
        <w:pStyle w:val="BodyText"/>
        <w:rPr>
          <w:lang w:val="ru-RU"/>
        </w:rPr>
      </w:pPr>
      <w:r w:rsidRPr="003D5A35">
        <w:rPr>
          <w:lang w:val="ru-RU"/>
        </w:rPr>
        <w:t>15.</w:t>
      </w:r>
      <w:r w:rsidRPr="003D5A35">
        <w:rPr>
          <w:lang w:val="ru-RU"/>
        </w:rPr>
        <w:tab/>
        <w:t>[</w:t>
      </w:r>
      <w:r w:rsidR="00D94D0A" w:rsidRPr="003D5A35">
        <w:rPr>
          <w:lang w:val="ru-RU"/>
        </w:rPr>
        <w:t>Руководство и политика</w:t>
      </w:r>
      <w:r w:rsidRPr="003D5A35">
        <w:rPr>
          <w:lang w:val="ru-RU"/>
        </w:rPr>
        <w:t xml:space="preserve">] </w:t>
      </w:r>
      <w:r>
        <w:t>IPOPHL</w:t>
      </w:r>
      <w:r w:rsidRPr="003D5A35">
        <w:rPr>
          <w:lang w:val="ru-RU"/>
        </w:rPr>
        <w:t xml:space="preserve"> </w:t>
      </w:r>
      <w:r w:rsidR="00D94D0A">
        <w:rPr>
          <w:lang w:val="ru-RU"/>
        </w:rPr>
        <w:t xml:space="preserve">создало </w:t>
      </w:r>
      <w:r w:rsidR="008470C6">
        <w:rPr>
          <w:lang w:val="ru-RU"/>
        </w:rPr>
        <w:t>Отдел управления качеством</w:t>
      </w:r>
      <w:r w:rsidRPr="003D5A35">
        <w:rPr>
          <w:lang w:val="ru-RU"/>
        </w:rPr>
        <w:t xml:space="preserve">, </w:t>
      </w:r>
      <w:r w:rsidR="00D94D0A">
        <w:rPr>
          <w:lang w:val="ru-RU"/>
        </w:rPr>
        <w:t xml:space="preserve">который обеспечивает </w:t>
      </w:r>
      <w:r w:rsidR="00D94D0A" w:rsidRPr="00D94D0A">
        <w:rPr>
          <w:snapToGrid w:val="0"/>
          <w:lang w:val="ru-RU"/>
        </w:rPr>
        <w:t>применени</w:t>
      </w:r>
      <w:r w:rsidR="00D94D0A">
        <w:rPr>
          <w:lang w:val="ru-RU"/>
        </w:rPr>
        <w:t xml:space="preserve">е </w:t>
      </w:r>
      <w:r w:rsidR="001E1255">
        <w:rPr>
          <w:lang w:val="ru-RU"/>
        </w:rPr>
        <w:t>СУК</w:t>
      </w:r>
      <w:r w:rsidRPr="003D5A35">
        <w:rPr>
          <w:lang w:val="ru-RU"/>
        </w:rPr>
        <w:t xml:space="preserve">.  </w:t>
      </w:r>
      <w:r w:rsidR="00D94D0A" w:rsidRPr="00D94D0A">
        <w:rPr>
          <w:lang w:val="ru-RU"/>
        </w:rPr>
        <w:t>Ведомств</w:t>
      </w:r>
      <w:r w:rsidR="00D94D0A">
        <w:rPr>
          <w:lang w:val="ru-RU"/>
        </w:rPr>
        <w:t>о разработало политику</w:t>
      </w:r>
      <w:r w:rsidR="00576BC2" w:rsidRPr="00576BC2">
        <w:rPr>
          <w:lang w:val="ru-RU"/>
        </w:rPr>
        <w:t xml:space="preserve"> в области качества</w:t>
      </w:r>
      <w:r w:rsidR="00D94D0A">
        <w:rPr>
          <w:lang w:val="ru-RU"/>
        </w:rPr>
        <w:t xml:space="preserve">, </w:t>
      </w:r>
      <w:r w:rsidR="00D94D0A" w:rsidRPr="00D94D0A">
        <w:rPr>
          <w:lang w:val="ru-RU"/>
        </w:rPr>
        <w:t>котор</w:t>
      </w:r>
      <w:r w:rsidR="00D94D0A">
        <w:rPr>
          <w:lang w:val="ru-RU"/>
        </w:rPr>
        <w:t xml:space="preserve">ая доведена до сведения </w:t>
      </w:r>
      <w:r w:rsidR="00D94D0A" w:rsidRPr="00D94D0A">
        <w:rPr>
          <w:lang w:val="ru-RU"/>
        </w:rPr>
        <w:t>соответствующ</w:t>
      </w:r>
      <w:r w:rsidR="00D94D0A">
        <w:rPr>
          <w:lang w:val="ru-RU"/>
        </w:rPr>
        <w:t xml:space="preserve">их </w:t>
      </w:r>
      <w:r w:rsidR="00D94D0A" w:rsidRPr="00D94D0A">
        <w:rPr>
          <w:lang w:val="ru-RU"/>
        </w:rPr>
        <w:t>сотрудник</w:t>
      </w:r>
      <w:r w:rsidR="00D94D0A">
        <w:rPr>
          <w:lang w:val="ru-RU"/>
        </w:rPr>
        <w:t>ов</w:t>
      </w:r>
      <w:r w:rsidRPr="00576BC2">
        <w:rPr>
          <w:lang w:val="ru-RU"/>
        </w:rPr>
        <w:t>.</w:t>
      </w:r>
    </w:p>
    <w:p w:rsidR="00AB75C2" w:rsidRPr="00D94D0A" w:rsidRDefault="00AB75C2" w:rsidP="00607177">
      <w:pPr>
        <w:pStyle w:val="BodyText"/>
        <w:rPr>
          <w:lang w:val="ru-RU"/>
        </w:rPr>
      </w:pPr>
      <w:r w:rsidRPr="00D94D0A">
        <w:rPr>
          <w:lang w:val="ru-RU"/>
        </w:rPr>
        <w:t>16.</w:t>
      </w:r>
      <w:r w:rsidRPr="00D94D0A">
        <w:rPr>
          <w:lang w:val="ru-RU"/>
        </w:rPr>
        <w:tab/>
        <w:t>[</w:t>
      </w:r>
      <w:r w:rsidR="00D94D0A">
        <w:rPr>
          <w:lang w:val="ru-RU"/>
        </w:rPr>
        <w:t>Ресурсы</w:t>
      </w:r>
      <w:r w:rsidRPr="00D94D0A">
        <w:rPr>
          <w:lang w:val="ru-RU"/>
        </w:rPr>
        <w:t xml:space="preserve">] </w:t>
      </w:r>
      <w:r w:rsidR="00D94D0A">
        <w:rPr>
          <w:lang w:val="ru-RU"/>
        </w:rPr>
        <w:t xml:space="preserve">см. </w:t>
      </w:r>
      <w:r w:rsidR="00D94D0A" w:rsidRPr="00D94D0A">
        <w:rPr>
          <w:lang w:val="ru-RU"/>
        </w:rPr>
        <w:t>п</w:t>
      </w:r>
      <w:r w:rsidR="00471AF9" w:rsidRPr="00D94D0A">
        <w:rPr>
          <w:lang w:val="ru-RU"/>
        </w:rPr>
        <w:t>ункты</w:t>
      </w:r>
      <w:r w:rsidRPr="00D94D0A">
        <w:rPr>
          <w:lang w:val="ru-RU"/>
        </w:rPr>
        <w:t xml:space="preserve"> 4 </w:t>
      </w:r>
      <w:r w:rsidR="00D94D0A">
        <w:rPr>
          <w:lang w:val="ru-RU"/>
        </w:rPr>
        <w:t xml:space="preserve">- </w:t>
      </w:r>
      <w:r w:rsidRPr="00D94D0A">
        <w:rPr>
          <w:lang w:val="ru-RU"/>
        </w:rPr>
        <w:t xml:space="preserve">13, </w:t>
      </w:r>
      <w:r w:rsidR="00471AF9" w:rsidRPr="00D94D0A">
        <w:rPr>
          <w:lang w:val="ru-RU"/>
        </w:rPr>
        <w:t>выше</w:t>
      </w:r>
      <w:r w:rsidRPr="00D94D0A">
        <w:rPr>
          <w:lang w:val="ru-RU"/>
        </w:rPr>
        <w:t>.</w:t>
      </w:r>
    </w:p>
    <w:p w:rsidR="00AB75C2" w:rsidRPr="00471AF9" w:rsidRDefault="00AB75C2" w:rsidP="00607177">
      <w:pPr>
        <w:pStyle w:val="BodyText"/>
        <w:rPr>
          <w:lang w:val="ru-RU"/>
        </w:rPr>
      </w:pPr>
      <w:r w:rsidRPr="002141C9">
        <w:rPr>
          <w:lang w:val="ru-RU"/>
        </w:rPr>
        <w:t>17.</w:t>
      </w:r>
      <w:r w:rsidRPr="002141C9">
        <w:rPr>
          <w:lang w:val="ru-RU"/>
        </w:rPr>
        <w:tab/>
        <w:t>[</w:t>
      </w:r>
      <w:r w:rsidR="00D94D0A" w:rsidRPr="002141C9">
        <w:rPr>
          <w:lang w:val="ru-RU"/>
        </w:rPr>
        <w:t>Организация выполнения административных задач</w:t>
      </w:r>
      <w:r w:rsidRPr="002141C9">
        <w:rPr>
          <w:lang w:val="ru-RU"/>
        </w:rPr>
        <w:t xml:space="preserve">] </w:t>
      </w:r>
      <w:r w:rsidR="00D94D0A" w:rsidRPr="00D94D0A">
        <w:rPr>
          <w:lang w:val="ru-RU"/>
        </w:rPr>
        <w:t>Работ</w:t>
      </w:r>
      <w:r w:rsidR="00D94D0A">
        <w:rPr>
          <w:lang w:val="ru-RU"/>
        </w:rPr>
        <w:t xml:space="preserve">а по снижению </w:t>
      </w:r>
      <w:r w:rsidR="00D94D0A" w:rsidRPr="00D94D0A">
        <w:rPr>
          <w:lang w:val="ru-RU"/>
        </w:rPr>
        <w:t>объе</w:t>
      </w:r>
      <w:r w:rsidR="00D94D0A">
        <w:rPr>
          <w:lang w:val="ru-RU"/>
        </w:rPr>
        <w:t xml:space="preserve">ма </w:t>
      </w:r>
      <w:r w:rsidR="00471AF9" w:rsidRPr="002141C9">
        <w:rPr>
          <w:lang w:val="ru-RU"/>
        </w:rPr>
        <w:t xml:space="preserve">нерассмотренных заявок </w:t>
      </w:r>
      <w:r w:rsidR="00D94D0A">
        <w:rPr>
          <w:lang w:val="ru-RU"/>
        </w:rPr>
        <w:t xml:space="preserve">ведется на основе </w:t>
      </w:r>
      <w:r w:rsidR="00D94D0A" w:rsidRPr="00D94D0A">
        <w:rPr>
          <w:lang w:val="ru-RU"/>
        </w:rPr>
        <w:t>«</w:t>
      </w:r>
      <w:r w:rsidR="00D94D0A" w:rsidRPr="002141C9">
        <w:rPr>
          <w:lang w:val="ru-RU"/>
        </w:rPr>
        <w:t>программ</w:t>
      </w:r>
      <w:r w:rsidR="00D94D0A">
        <w:rPr>
          <w:lang w:val="ru-RU"/>
        </w:rPr>
        <w:t xml:space="preserve"> сокращения</w:t>
      </w:r>
      <w:r w:rsidR="00D94D0A" w:rsidRPr="002141C9">
        <w:rPr>
          <w:lang w:val="ru-RU"/>
        </w:rPr>
        <w:t xml:space="preserve"> </w:t>
      </w:r>
      <w:r w:rsidR="00471AF9" w:rsidRPr="002141C9">
        <w:rPr>
          <w:lang w:val="ru-RU"/>
        </w:rPr>
        <w:t>объем</w:t>
      </w:r>
      <w:r w:rsidR="00D94D0A">
        <w:rPr>
          <w:lang w:val="ru-RU"/>
        </w:rPr>
        <w:t>а</w:t>
      </w:r>
      <w:r w:rsidR="00471AF9" w:rsidRPr="002141C9">
        <w:rPr>
          <w:lang w:val="ru-RU"/>
        </w:rPr>
        <w:t xml:space="preserve"> нерассмотренных заявок</w:t>
      </w:r>
      <w:r w:rsidR="00D94D0A" w:rsidRPr="00D94D0A">
        <w:rPr>
          <w:lang w:val="ru-RU"/>
        </w:rPr>
        <w:t>»</w:t>
      </w:r>
      <w:r w:rsidR="00C81973">
        <w:rPr>
          <w:lang w:val="ru-RU"/>
        </w:rPr>
        <w:t xml:space="preserve">, реализуемых </w:t>
      </w:r>
      <w:r w:rsidR="00C81973" w:rsidRPr="002141C9">
        <w:rPr>
          <w:lang w:val="ru-RU"/>
        </w:rPr>
        <w:t>в</w:t>
      </w:r>
      <w:r w:rsidR="00471AF9" w:rsidRPr="002141C9">
        <w:rPr>
          <w:lang w:val="ru-RU"/>
        </w:rPr>
        <w:t>едомство</w:t>
      </w:r>
      <w:r w:rsidR="00C81973">
        <w:rPr>
          <w:lang w:val="ru-RU"/>
        </w:rPr>
        <w:t>м</w:t>
      </w:r>
      <w:r w:rsidR="00471AF9" w:rsidRPr="002141C9">
        <w:rPr>
          <w:lang w:val="ru-RU"/>
        </w:rPr>
        <w:t xml:space="preserve"> </w:t>
      </w:r>
      <w:r w:rsidR="00C81973">
        <w:rPr>
          <w:lang w:val="ru-RU"/>
        </w:rPr>
        <w:t xml:space="preserve">с </w:t>
      </w:r>
      <w:r w:rsidR="00471AF9" w:rsidRPr="002141C9">
        <w:rPr>
          <w:lang w:val="ru-RU"/>
        </w:rPr>
        <w:t>2014 г</w:t>
      </w:r>
      <w:r w:rsidRPr="002141C9">
        <w:rPr>
          <w:lang w:val="ru-RU"/>
        </w:rPr>
        <w:t xml:space="preserve">.  </w:t>
      </w:r>
      <w:r w:rsidR="00471AF9" w:rsidRPr="00471AF9">
        <w:rPr>
          <w:lang w:val="ru-RU"/>
        </w:rPr>
        <w:t>В результате</w:t>
      </w:r>
      <w:r w:rsidR="00C81973">
        <w:rPr>
          <w:lang w:val="ru-RU"/>
        </w:rPr>
        <w:t xml:space="preserve"> проводимой </w:t>
      </w:r>
      <w:r w:rsidR="00C81973" w:rsidRPr="00C81973">
        <w:rPr>
          <w:lang w:val="ru-RU"/>
        </w:rPr>
        <w:t>работ</w:t>
      </w:r>
      <w:r w:rsidR="00C81973">
        <w:rPr>
          <w:lang w:val="ru-RU"/>
        </w:rPr>
        <w:t>ы портфель</w:t>
      </w:r>
      <w:r w:rsidR="00471AF9" w:rsidRPr="00471AF9">
        <w:rPr>
          <w:lang w:val="ru-RU"/>
        </w:rPr>
        <w:t xml:space="preserve"> нерассмотренных заявок последовательно </w:t>
      </w:r>
      <w:r w:rsidR="00C81973">
        <w:rPr>
          <w:lang w:val="ru-RU"/>
        </w:rPr>
        <w:t>сокращается</w:t>
      </w:r>
      <w:r w:rsidRPr="00471AF9">
        <w:rPr>
          <w:lang w:val="ru-RU"/>
        </w:rPr>
        <w:t xml:space="preserve">.  </w:t>
      </w:r>
      <w:r w:rsidR="00C81973" w:rsidRPr="00C81973">
        <w:rPr>
          <w:lang w:val="ru-RU"/>
        </w:rPr>
        <w:t>Что касается своевременн</w:t>
      </w:r>
      <w:r w:rsidR="00C81973">
        <w:rPr>
          <w:lang w:val="ru-RU"/>
        </w:rPr>
        <w:t xml:space="preserve">ости выпуска </w:t>
      </w:r>
      <w:r w:rsidR="00C81973" w:rsidRPr="00C81973">
        <w:rPr>
          <w:lang w:val="ru-RU"/>
        </w:rPr>
        <w:t>отчет</w:t>
      </w:r>
      <w:r w:rsidR="00C81973">
        <w:rPr>
          <w:lang w:val="ru-RU"/>
        </w:rPr>
        <w:t>ов</w:t>
      </w:r>
      <w:r w:rsidRPr="00471AF9">
        <w:rPr>
          <w:lang w:val="ru-RU"/>
        </w:rPr>
        <w:t xml:space="preserve">, </w:t>
      </w:r>
      <w:r>
        <w:t>IPOPHL</w:t>
      </w:r>
      <w:r w:rsidRPr="00471AF9">
        <w:rPr>
          <w:lang w:val="ru-RU"/>
        </w:rPr>
        <w:t xml:space="preserve"> </w:t>
      </w:r>
      <w:r w:rsidR="00C81973">
        <w:rPr>
          <w:lang w:val="ru-RU"/>
        </w:rPr>
        <w:t>стремится обеспечивать подготовку</w:t>
      </w:r>
      <w:r w:rsidR="003A6459" w:rsidRPr="003A6459">
        <w:rPr>
          <w:lang w:val="ru-RU"/>
        </w:rPr>
        <w:t xml:space="preserve"> </w:t>
      </w:r>
      <w:r w:rsidR="00C67EC2">
        <w:rPr>
          <w:lang w:val="ru-RU"/>
        </w:rPr>
        <w:t>отчетов о поиске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в течение </w:t>
      </w:r>
      <w:r w:rsidR="00C81973">
        <w:rPr>
          <w:lang w:val="ru-RU"/>
        </w:rPr>
        <w:t>шести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месяцев</w:t>
      </w:r>
      <w:r w:rsidRPr="00471AF9">
        <w:rPr>
          <w:lang w:val="ru-RU"/>
        </w:rPr>
        <w:t xml:space="preserve"> </w:t>
      </w:r>
      <w:r w:rsidR="00C81973">
        <w:rPr>
          <w:lang w:val="ru-RU"/>
        </w:rPr>
        <w:t>с даты</w:t>
      </w:r>
      <w:r w:rsidR="00471AF9" w:rsidRPr="00471AF9">
        <w:rPr>
          <w:lang w:val="ru-RU"/>
        </w:rPr>
        <w:t xml:space="preserve"> подачи местн</w:t>
      </w:r>
      <w:r w:rsidR="00C81973">
        <w:rPr>
          <w:lang w:val="ru-RU"/>
        </w:rPr>
        <w:t>ых</w:t>
      </w:r>
      <w:r w:rsidRPr="00471AF9">
        <w:rPr>
          <w:lang w:val="ru-RU"/>
        </w:rPr>
        <w:t xml:space="preserve"> </w:t>
      </w:r>
      <w:r w:rsidR="00C81973">
        <w:rPr>
          <w:lang w:val="ru-RU"/>
        </w:rPr>
        <w:t>заявок</w:t>
      </w:r>
      <w:r w:rsidRPr="00471AF9">
        <w:rPr>
          <w:lang w:val="ru-RU"/>
        </w:rPr>
        <w:t>.</w:t>
      </w:r>
    </w:p>
    <w:p w:rsidR="00AB75C2" w:rsidRPr="0003734A" w:rsidRDefault="00AB75C2" w:rsidP="00607177">
      <w:pPr>
        <w:pStyle w:val="BodyText"/>
        <w:rPr>
          <w:lang w:val="ru-RU"/>
        </w:rPr>
      </w:pPr>
      <w:r w:rsidRPr="009F20D2">
        <w:rPr>
          <w:lang w:val="ru-RU"/>
        </w:rPr>
        <w:t>18.</w:t>
      </w:r>
      <w:r w:rsidRPr="009F20D2">
        <w:rPr>
          <w:lang w:val="ru-RU"/>
        </w:rPr>
        <w:tab/>
        <w:t>[</w:t>
      </w:r>
      <w:r w:rsidR="00C81973" w:rsidRPr="009F20D2">
        <w:rPr>
          <w:lang w:val="ru-RU"/>
        </w:rPr>
        <w:t>Обеспечение качества</w:t>
      </w:r>
      <w:r w:rsidRPr="009F20D2">
        <w:rPr>
          <w:lang w:val="ru-RU"/>
        </w:rPr>
        <w:t>]</w:t>
      </w:r>
      <w:r w:rsidR="00C81973">
        <w:rPr>
          <w:lang w:val="ru-RU"/>
        </w:rPr>
        <w:t xml:space="preserve"> Проверки заключений</w:t>
      </w:r>
      <w:r w:rsidR="00C367FE" w:rsidRPr="009F20D2">
        <w:rPr>
          <w:lang w:val="ru-RU"/>
        </w:rPr>
        <w:t xml:space="preserve"> экспертизы</w:t>
      </w:r>
      <w:r w:rsidRPr="009F20D2">
        <w:rPr>
          <w:lang w:val="ru-RU"/>
        </w:rPr>
        <w:t xml:space="preserve"> </w:t>
      </w:r>
      <w:r w:rsidR="00C81973" w:rsidRPr="009F20D2">
        <w:rPr>
          <w:lang w:val="ru-RU"/>
        </w:rPr>
        <w:t xml:space="preserve">в процессе выполнения </w:t>
      </w:r>
      <w:r w:rsidR="00C81973" w:rsidRPr="00C81973">
        <w:rPr>
          <w:lang w:val="ru-RU"/>
        </w:rPr>
        <w:t>работ</w:t>
      </w:r>
      <w:r w:rsidR="00C81973">
        <w:rPr>
          <w:lang w:val="ru-RU"/>
        </w:rPr>
        <w:t>ы проводятся руководителями</w:t>
      </w:r>
      <w:r w:rsidR="00C67EC2">
        <w:rPr>
          <w:lang w:val="ru-RU"/>
        </w:rPr>
        <w:t xml:space="preserve"> подразделений</w:t>
      </w:r>
      <w:r w:rsidRPr="009F20D2">
        <w:rPr>
          <w:lang w:val="ru-RU"/>
        </w:rPr>
        <w:t xml:space="preserve"> </w:t>
      </w:r>
      <w:r w:rsidR="00471AF9" w:rsidRPr="009F20D2">
        <w:rPr>
          <w:lang w:val="ru-RU"/>
        </w:rPr>
        <w:t>и</w:t>
      </w:r>
      <w:r w:rsidRPr="009F20D2">
        <w:rPr>
          <w:lang w:val="ru-RU"/>
        </w:rPr>
        <w:t xml:space="preserve"> </w:t>
      </w:r>
      <w:r w:rsidR="00C81973">
        <w:rPr>
          <w:lang w:val="ru-RU"/>
        </w:rPr>
        <w:t xml:space="preserve">их </w:t>
      </w:r>
      <w:r w:rsidR="00C81973" w:rsidRPr="00C67EC2">
        <w:rPr>
          <w:lang w:val="ru-RU"/>
        </w:rPr>
        <w:t>з</w:t>
      </w:r>
      <w:r w:rsidR="00C67EC2" w:rsidRPr="00C67EC2">
        <w:rPr>
          <w:lang w:val="ru-RU"/>
        </w:rPr>
        <w:t>а</w:t>
      </w:r>
      <w:r w:rsidR="00C81973">
        <w:rPr>
          <w:lang w:val="ru-RU"/>
        </w:rPr>
        <w:t>местителями</w:t>
      </w:r>
      <w:r w:rsidRPr="009F20D2">
        <w:rPr>
          <w:lang w:val="ru-RU"/>
        </w:rPr>
        <w:t xml:space="preserve">.  </w:t>
      </w:r>
      <w:r w:rsidR="00471AF9" w:rsidRPr="00C55003">
        <w:rPr>
          <w:lang w:val="ru-RU"/>
        </w:rPr>
        <w:t>Кроме того,</w:t>
      </w:r>
      <w:r w:rsidRPr="00C55003">
        <w:rPr>
          <w:lang w:val="ru-RU"/>
        </w:rPr>
        <w:t xml:space="preserve"> </w:t>
      </w:r>
      <w:r w:rsidR="00C81973">
        <w:rPr>
          <w:lang w:val="ru-RU"/>
        </w:rPr>
        <w:t>эксперты по контролю качества</w:t>
      </w:r>
      <w:r w:rsidR="00C81973" w:rsidRPr="00C55003">
        <w:rPr>
          <w:lang w:val="ru-RU"/>
        </w:rPr>
        <w:t xml:space="preserve"> </w:t>
      </w:r>
      <w:r w:rsidR="00C81973">
        <w:rPr>
          <w:lang w:val="ru-RU"/>
        </w:rPr>
        <w:t>проводят случайные проверки</w:t>
      </w:r>
      <w:r w:rsidRPr="00C55003">
        <w:rPr>
          <w:lang w:val="ru-RU"/>
        </w:rPr>
        <w:t xml:space="preserve">.  </w:t>
      </w:r>
      <w:r w:rsidR="004353E8" w:rsidRPr="004353E8">
        <w:rPr>
          <w:lang w:val="ru-RU"/>
        </w:rPr>
        <w:t>Замечани</w:t>
      </w:r>
      <w:r w:rsidR="004353E8">
        <w:rPr>
          <w:lang w:val="ru-RU"/>
        </w:rPr>
        <w:t xml:space="preserve">я по </w:t>
      </w:r>
      <w:r w:rsidR="004353E8" w:rsidRPr="004353E8">
        <w:rPr>
          <w:szCs w:val="22"/>
          <w:lang w:val="ru-RU"/>
        </w:rPr>
        <w:t>результат</w:t>
      </w:r>
      <w:r w:rsidR="004353E8">
        <w:rPr>
          <w:lang w:val="ru-RU"/>
        </w:rPr>
        <w:t>ам таких проверок, направленные на повышение качества</w:t>
      </w:r>
      <w:r w:rsidRPr="0003734A">
        <w:rPr>
          <w:lang w:val="ru-RU"/>
        </w:rPr>
        <w:t xml:space="preserve"> </w:t>
      </w:r>
      <w:r w:rsidR="004353E8" w:rsidRPr="004353E8">
        <w:rPr>
          <w:lang w:val="ru-RU"/>
        </w:rPr>
        <w:t>работ</w:t>
      </w:r>
      <w:r w:rsidR="004353E8">
        <w:rPr>
          <w:lang w:val="ru-RU"/>
        </w:rPr>
        <w:t xml:space="preserve">ы, направляются экспертам, отвечающим за </w:t>
      </w:r>
      <w:r w:rsidR="004353E8" w:rsidRPr="004353E8">
        <w:rPr>
          <w:lang w:val="ru-RU"/>
        </w:rPr>
        <w:t>обработк</w:t>
      </w:r>
      <w:r w:rsidR="004353E8">
        <w:rPr>
          <w:lang w:val="ru-RU"/>
        </w:rPr>
        <w:t xml:space="preserve">у </w:t>
      </w:r>
      <w:r w:rsidR="004353E8" w:rsidRPr="004353E8">
        <w:rPr>
          <w:lang w:val="ru-RU"/>
        </w:rPr>
        <w:t>конкретн</w:t>
      </w:r>
      <w:r w:rsidR="004353E8">
        <w:rPr>
          <w:lang w:val="ru-RU"/>
        </w:rPr>
        <w:t xml:space="preserve">ых заявок, </w:t>
      </w:r>
      <w:r w:rsidR="00471AF9" w:rsidRPr="0003734A">
        <w:rPr>
          <w:lang w:val="ru-RU"/>
        </w:rPr>
        <w:t>через</w:t>
      </w:r>
      <w:r w:rsidRPr="0003734A">
        <w:rPr>
          <w:lang w:val="ru-RU"/>
        </w:rPr>
        <w:t xml:space="preserve"> </w:t>
      </w:r>
      <w:r w:rsidR="0003734A" w:rsidRPr="0003734A">
        <w:rPr>
          <w:lang w:val="ru-RU"/>
        </w:rPr>
        <w:t>Комитет по управлению качеством</w:t>
      </w:r>
      <w:r w:rsidRPr="0003734A">
        <w:rPr>
          <w:lang w:val="ru-RU"/>
        </w:rPr>
        <w:t xml:space="preserve"> </w:t>
      </w:r>
      <w:r w:rsidR="00471AF9" w:rsidRPr="0003734A">
        <w:rPr>
          <w:lang w:val="ru-RU"/>
        </w:rPr>
        <w:t>и</w:t>
      </w:r>
      <w:r w:rsidRPr="0003734A">
        <w:rPr>
          <w:lang w:val="ru-RU"/>
        </w:rPr>
        <w:t xml:space="preserve"> </w:t>
      </w:r>
      <w:r w:rsidR="004353E8">
        <w:rPr>
          <w:lang w:val="ru-RU"/>
        </w:rPr>
        <w:t>руководителей</w:t>
      </w:r>
      <w:r w:rsidR="00C67EC2">
        <w:rPr>
          <w:lang w:val="ru-RU"/>
        </w:rPr>
        <w:t xml:space="preserve"> </w:t>
      </w:r>
      <w:r w:rsidR="004353E8">
        <w:rPr>
          <w:lang w:val="ru-RU"/>
        </w:rPr>
        <w:t xml:space="preserve">их </w:t>
      </w:r>
      <w:r w:rsidR="00C67EC2">
        <w:rPr>
          <w:lang w:val="ru-RU"/>
        </w:rPr>
        <w:t>подразделений</w:t>
      </w:r>
      <w:r w:rsidRPr="0003734A">
        <w:rPr>
          <w:lang w:val="ru-RU"/>
        </w:rPr>
        <w:t>.</w:t>
      </w:r>
    </w:p>
    <w:p w:rsidR="00AB75C2" w:rsidRPr="006F363F" w:rsidRDefault="00AB75C2" w:rsidP="00607177">
      <w:pPr>
        <w:pStyle w:val="BodyText"/>
        <w:rPr>
          <w:lang w:val="ru-RU"/>
        </w:rPr>
      </w:pPr>
      <w:r w:rsidRPr="005D7E89">
        <w:rPr>
          <w:lang w:val="ru-RU"/>
        </w:rPr>
        <w:t>19.</w:t>
      </w:r>
      <w:r w:rsidRPr="005D7E89">
        <w:rPr>
          <w:lang w:val="ru-RU"/>
        </w:rPr>
        <w:tab/>
        <w:t>[</w:t>
      </w:r>
      <w:r w:rsidR="004353E8">
        <w:rPr>
          <w:lang w:val="ru-RU"/>
        </w:rPr>
        <w:t>Коммуникации</w:t>
      </w:r>
      <w:r w:rsidRPr="005D7E89">
        <w:rPr>
          <w:lang w:val="ru-RU"/>
        </w:rPr>
        <w:t xml:space="preserve">] </w:t>
      </w:r>
      <w:r w:rsidR="004353E8">
        <w:rPr>
          <w:lang w:val="ru-RU"/>
        </w:rPr>
        <w:t xml:space="preserve">Для повышения уровня своих </w:t>
      </w:r>
      <w:r w:rsidR="004353E8" w:rsidRPr="005D7E89">
        <w:rPr>
          <w:lang w:val="ru-RU"/>
        </w:rPr>
        <w:t>услуг</w:t>
      </w:r>
      <w:r w:rsidR="004353E8">
        <w:rPr>
          <w:lang w:val="ru-RU"/>
        </w:rPr>
        <w:t xml:space="preserve"> </w:t>
      </w:r>
      <w:r>
        <w:t>IPOPHL</w:t>
      </w:r>
      <w:r w:rsidRPr="005D7E89">
        <w:rPr>
          <w:lang w:val="ru-RU"/>
        </w:rPr>
        <w:t xml:space="preserve"> </w:t>
      </w:r>
      <w:r w:rsidR="005D7E89" w:rsidRPr="005D7E89">
        <w:rPr>
          <w:lang w:val="ru-RU"/>
        </w:rPr>
        <w:t>проводит</w:t>
      </w:r>
      <w:r w:rsidRPr="005D7E89">
        <w:rPr>
          <w:lang w:val="ru-RU"/>
        </w:rPr>
        <w:t xml:space="preserve"> </w:t>
      </w:r>
      <w:r w:rsidR="006F363F">
        <w:rPr>
          <w:lang w:val="ru-RU"/>
        </w:rPr>
        <w:t xml:space="preserve">опросы </w:t>
      </w:r>
      <w:r w:rsidR="006F363F" w:rsidRPr="005D7E89">
        <w:rPr>
          <w:lang w:val="ru-RU"/>
        </w:rPr>
        <w:t>клиент</w:t>
      </w:r>
      <w:r w:rsidR="006F363F">
        <w:rPr>
          <w:lang w:val="ru-RU"/>
        </w:rPr>
        <w:t>ов, направленные на</w:t>
      </w:r>
      <w:r w:rsidR="00A30F35" w:rsidRPr="00A30F35">
        <w:rPr>
          <w:lang w:val="ru-RU"/>
        </w:rPr>
        <w:t xml:space="preserve"> выявлени</w:t>
      </w:r>
      <w:r w:rsidR="006F363F">
        <w:rPr>
          <w:lang w:val="ru-RU"/>
        </w:rPr>
        <w:t>е степени их удовлетворенности</w:t>
      </w:r>
      <w:r w:rsidRPr="005D7E89">
        <w:rPr>
          <w:lang w:val="ru-RU"/>
        </w:rPr>
        <w:t xml:space="preserve">.  </w:t>
      </w:r>
      <w:r w:rsidR="006F363F">
        <w:rPr>
          <w:lang w:val="ru-RU"/>
        </w:rPr>
        <w:t xml:space="preserve">Ответы на </w:t>
      </w:r>
      <w:r w:rsidR="006F363F" w:rsidRPr="006F363F">
        <w:rPr>
          <w:lang w:val="ru-RU"/>
        </w:rPr>
        <w:t>вопрос</w:t>
      </w:r>
      <w:r w:rsidR="006F363F">
        <w:rPr>
          <w:lang w:val="ru-RU"/>
        </w:rPr>
        <w:t xml:space="preserve">ы сводятся в </w:t>
      </w:r>
      <w:r w:rsidR="00471AF9" w:rsidRPr="006F363F">
        <w:rPr>
          <w:lang w:val="ru-RU"/>
        </w:rPr>
        <w:t>отчет</w:t>
      </w:r>
      <w:r w:rsidRPr="006F363F">
        <w:rPr>
          <w:lang w:val="ru-RU"/>
        </w:rPr>
        <w:t xml:space="preserve">, </w:t>
      </w:r>
      <w:r w:rsidR="006F363F">
        <w:rPr>
          <w:lang w:val="ru-RU"/>
        </w:rPr>
        <w:t xml:space="preserve">содержащий их </w:t>
      </w:r>
      <w:r w:rsidR="006F363F" w:rsidRPr="006F363F">
        <w:rPr>
          <w:lang w:val="ru-RU"/>
        </w:rPr>
        <w:t>анализ</w:t>
      </w:r>
      <w:r w:rsidR="006F363F">
        <w:rPr>
          <w:lang w:val="ru-RU"/>
        </w:rPr>
        <w:t xml:space="preserve"> </w:t>
      </w:r>
      <w:r w:rsidR="00471AF9" w:rsidRPr="006F363F">
        <w:rPr>
          <w:lang w:val="ru-RU"/>
        </w:rPr>
        <w:t>и</w:t>
      </w:r>
      <w:r w:rsidRPr="006F363F">
        <w:rPr>
          <w:lang w:val="ru-RU"/>
        </w:rPr>
        <w:t xml:space="preserve"> </w:t>
      </w:r>
      <w:r w:rsidR="006F363F">
        <w:rPr>
          <w:lang w:val="ru-RU"/>
        </w:rPr>
        <w:t>предложения</w:t>
      </w:r>
      <w:r w:rsidRPr="006F363F">
        <w:rPr>
          <w:lang w:val="ru-RU"/>
        </w:rPr>
        <w:t xml:space="preserve"> </w:t>
      </w:r>
      <w:r w:rsidR="006F363F">
        <w:rPr>
          <w:lang w:val="ru-RU"/>
        </w:rPr>
        <w:t xml:space="preserve">по усовершенствованию </w:t>
      </w:r>
      <w:r w:rsidR="006F363F" w:rsidRPr="006F363F">
        <w:rPr>
          <w:lang w:val="ru-RU"/>
        </w:rPr>
        <w:t>различн</w:t>
      </w:r>
      <w:r w:rsidR="006F363F">
        <w:rPr>
          <w:lang w:val="ru-RU"/>
        </w:rPr>
        <w:t xml:space="preserve">ых </w:t>
      </w:r>
      <w:r w:rsidR="006F363F" w:rsidRPr="006F363F">
        <w:rPr>
          <w:lang w:val="ru-RU"/>
        </w:rPr>
        <w:t>процедур</w:t>
      </w:r>
      <w:r w:rsidRPr="006F363F">
        <w:rPr>
          <w:lang w:val="ru-RU"/>
        </w:rPr>
        <w:t>.</w:t>
      </w:r>
    </w:p>
    <w:p w:rsidR="00AB75C2" w:rsidRPr="006F363F" w:rsidRDefault="00AB75C2" w:rsidP="00607177">
      <w:pPr>
        <w:pStyle w:val="BodyText"/>
        <w:rPr>
          <w:lang w:val="ru-RU"/>
        </w:rPr>
      </w:pPr>
      <w:r w:rsidRPr="006F363F">
        <w:rPr>
          <w:lang w:val="ru-RU"/>
        </w:rPr>
        <w:t>20.</w:t>
      </w:r>
      <w:r w:rsidRPr="006F363F">
        <w:rPr>
          <w:lang w:val="ru-RU"/>
        </w:rPr>
        <w:tab/>
        <w:t>[</w:t>
      </w:r>
      <w:r w:rsidR="00471AF9" w:rsidRPr="006F363F">
        <w:rPr>
          <w:lang w:val="ru-RU"/>
        </w:rPr>
        <w:t>Документаци</w:t>
      </w:r>
      <w:r w:rsidR="006F363F">
        <w:rPr>
          <w:lang w:val="ru-RU"/>
        </w:rPr>
        <w:t>я</w:t>
      </w:r>
      <w:r w:rsidRPr="006F363F">
        <w:rPr>
          <w:lang w:val="ru-RU"/>
        </w:rPr>
        <w:t xml:space="preserve">] </w:t>
      </w:r>
      <w:r w:rsidR="006F363F" w:rsidRPr="006F363F">
        <w:rPr>
          <w:lang w:val="ru-RU"/>
        </w:rPr>
        <w:t>Ведомств</w:t>
      </w:r>
      <w:r w:rsidR="006F363F">
        <w:rPr>
          <w:lang w:val="ru-RU"/>
        </w:rPr>
        <w:t xml:space="preserve">о подготовило </w:t>
      </w:r>
      <w:r w:rsidR="006F363F" w:rsidRPr="006F363F">
        <w:rPr>
          <w:lang w:val="ru-RU"/>
        </w:rPr>
        <w:t>и</w:t>
      </w:r>
      <w:r w:rsidR="006F363F">
        <w:rPr>
          <w:lang w:val="ru-RU"/>
        </w:rPr>
        <w:t xml:space="preserve"> </w:t>
      </w:r>
      <w:r w:rsidR="006F363F" w:rsidRPr="006F363F">
        <w:rPr>
          <w:lang w:val="ru-RU"/>
        </w:rPr>
        <w:t>распростран</w:t>
      </w:r>
      <w:r w:rsidR="006F363F">
        <w:rPr>
          <w:lang w:val="ru-RU"/>
        </w:rPr>
        <w:t xml:space="preserve">ило среди </w:t>
      </w:r>
      <w:r w:rsidR="006F363F" w:rsidRPr="006F363F">
        <w:rPr>
          <w:lang w:val="ru-RU"/>
        </w:rPr>
        <w:t>соответствующ</w:t>
      </w:r>
      <w:r w:rsidR="006F363F">
        <w:rPr>
          <w:lang w:val="ru-RU"/>
        </w:rPr>
        <w:t xml:space="preserve">их </w:t>
      </w:r>
      <w:r w:rsidR="006F363F" w:rsidRPr="006F363F">
        <w:rPr>
          <w:lang w:val="ru-RU"/>
        </w:rPr>
        <w:t>сотрудник</w:t>
      </w:r>
      <w:r w:rsidR="006F363F">
        <w:rPr>
          <w:lang w:val="ru-RU"/>
        </w:rPr>
        <w:t>ов Руководство</w:t>
      </w:r>
      <w:r w:rsidR="00BF0660" w:rsidRPr="006F363F">
        <w:rPr>
          <w:lang w:val="ru-RU"/>
        </w:rPr>
        <w:t xml:space="preserve"> по вопросам обеспечения качества</w:t>
      </w:r>
      <w:r w:rsidRPr="006F363F">
        <w:rPr>
          <w:lang w:val="ru-RU"/>
        </w:rPr>
        <w:t xml:space="preserve">, </w:t>
      </w:r>
      <w:r w:rsidR="006F363F">
        <w:rPr>
          <w:lang w:val="ru-RU"/>
        </w:rPr>
        <w:t xml:space="preserve">в </w:t>
      </w:r>
      <w:r w:rsidR="006F363F" w:rsidRPr="006F363F">
        <w:rPr>
          <w:lang w:val="ru-RU"/>
        </w:rPr>
        <w:t>котор</w:t>
      </w:r>
      <w:r w:rsidR="006F363F">
        <w:rPr>
          <w:lang w:val="ru-RU"/>
        </w:rPr>
        <w:t xml:space="preserve">ом кратко излагаются </w:t>
      </w:r>
      <w:r w:rsidR="00471AF9" w:rsidRPr="006F363F">
        <w:rPr>
          <w:lang w:val="ru-RU"/>
        </w:rPr>
        <w:t>фундаментальн</w:t>
      </w:r>
      <w:r w:rsidR="006F363F">
        <w:rPr>
          <w:lang w:val="ru-RU"/>
        </w:rPr>
        <w:t>ые</w:t>
      </w:r>
      <w:r w:rsidRPr="006F363F">
        <w:rPr>
          <w:lang w:val="ru-RU"/>
        </w:rPr>
        <w:t xml:space="preserve"> </w:t>
      </w:r>
      <w:r w:rsidR="00471AF9" w:rsidRPr="006F363F">
        <w:rPr>
          <w:lang w:val="ru-RU"/>
        </w:rPr>
        <w:t>принципы</w:t>
      </w:r>
      <w:r w:rsidRPr="006F363F">
        <w:rPr>
          <w:lang w:val="ru-RU"/>
        </w:rPr>
        <w:t xml:space="preserve"> </w:t>
      </w:r>
      <w:r w:rsidR="006F363F" w:rsidRPr="006F363F">
        <w:rPr>
          <w:lang w:val="ru-RU"/>
        </w:rPr>
        <w:t>функционировани</w:t>
      </w:r>
      <w:r w:rsidR="006F363F">
        <w:rPr>
          <w:lang w:val="ru-RU"/>
        </w:rPr>
        <w:t xml:space="preserve">я его </w:t>
      </w:r>
      <w:r w:rsidR="006F363F" w:rsidRPr="006F363F">
        <w:rPr>
          <w:lang w:val="ru-RU"/>
        </w:rPr>
        <w:t>систем</w:t>
      </w:r>
      <w:r w:rsidR="006F363F">
        <w:rPr>
          <w:lang w:val="ru-RU"/>
        </w:rPr>
        <w:t>ы</w:t>
      </w:r>
      <w:r w:rsidR="006F363F" w:rsidRPr="006F363F">
        <w:rPr>
          <w:lang w:val="ru-RU"/>
        </w:rPr>
        <w:t xml:space="preserve"> управления качеством</w:t>
      </w:r>
      <w:r w:rsidR="006F363F">
        <w:rPr>
          <w:lang w:val="ru-RU"/>
        </w:rPr>
        <w:t>.</w:t>
      </w:r>
      <w:r w:rsidRPr="006F363F">
        <w:rPr>
          <w:lang w:val="ru-RU"/>
        </w:rPr>
        <w:t xml:space="preserve"> </w:t>
      </w:r>
      <w:r w:rsidR="00B56042" w:rsidRPr="00471AF9">
        <w:rPr>
          <w:lang w:val="ru-RU"/>
        </w:rPr>
        <w:t>Ответственный хранитель</w:t>
      </w:r>
      <w:r w:rsidR="00B56042">
        <w:rPr>
          <w:lang w:val="ru-RU"/>
        </w:rPr>
        <w:t xml:space="preserve"> </w:t>
      </w:r>
      <w:r w:rsidR="00B56042" w:rsidRPr="00794404">
        <w:rPr>
          <w:lang w:val="ru-RU"/>
        </w:rPr>
        <w:t>документ</w:t>
      </w:r>
      <w:r w:rsidR="00B56042">
        <w:rPr>
          <w:lang w:val="ru-RU"/>
        </w:rPr>
        <w:t>ации</w:t>
      </w:r>
      <w:r w:rsidRPr="006F363F">
        <w:rPr>
          <w:lang w:val="ru-RU"/>
        </w:rPr>
        <w:t xml:space="preserve">, </w:t>
      </w:r>
      <w:r w:rsidR="00B56042">
        <w:rPr>
          <w:lang w:val="ru-RU"/>
        </w:rPr>
        <w:t xml:space="preserve">Группа </w:t>
      </w:r>
      <w:r w:rsidR="00B56042" w:rsidRPr="00B7443D">
        <w:rPr>
          <w:lang w:val="ru-RU"/>
        </w:rPr>
        <w:t>работ</w:t>
      </w:r>
      <w:r w:rsidR="00B56042">
        <w:rPr>
          <w:lang w:val="ru-RU"/>
        </w:rPr>
        <w:t xml:space="preserve">ы с </w:t>
      </w:r>
      <w:r w:rsidR="00B56042" w:rsidRPr="00C15A34">
        <w:rPr>
          <w:lang w:val="ru-RU"/>
        </w:rPr>
        <w:t>документ</w:t>
      </w:r>
      <w:r w:rsidR="00B56042">
        <w:rPr>
          <w:lang w:val="ru-RU"/>
        </w:rPr>
        <w:t xml:space="preserve">ацией </w:t>
      </w:r>
      <w:r w:rsidR="00595CE7" w:rsidRPr="006F363F">
        <w:rPr>
          <w:lang w:val="ru-RU"/>
        </w:rPr>
        <w:t>Патентного бюро</w:t>
      </w:r>
      <w:r w:rsidRPr="006F363F">
        <w:rPr>
          <w:lang w:val="ru-RU"/>
        </w:rPr>
        <w:t xml:space="preserve"> </w:t>
      </w:r>
      <w:r w:rsidR="00471AF9" w:rsidRPr="006F363F">
        <w:rPr>
          <w:lang w:val="ru-RU"/>
        </w:rPr>
        <w:t>и</w:t>
      </w:r>
      <w:r w:rsidRPr="006F363F">
        <w:rPr>
          <w:lang w:val="ru-RU"/>
        </w:rPr>
        <w:t xml:space="preserve"> </w:t>
      </w:r>
      <w:r w:rsidR="00B56042">
        <w:rPr>
          <w:lang w:val="ru-RU"/>
        </w:rPr>
        <w:t>Отдел</w:t>
      </w:r>
      <w:r w:rsidR="00B56042" w:rsidRPr="00B7443D">
        <w:rPr>
          <w:lang w:val="ru-RU"/>
        </w:rPr>
        <w:t xml:space="preserve"> развити</w:t>
      </w:r>
      <w:r w:rsidR="00B56042">
        <w:rPr>
          <w:lang w:val="ru-RU"/>
        </w:rPr>
        <w:t>я</w:t>
      </w:r>
      <w:r w:rsidR="00B56042" w:rsidRPr="00B7443D">
        <w:rPr>
          <w:lang w:val="ru-RU"/>
        </w:rPr>
        <w:t xml:space="preserve"> кадровых ресурс</w:t>
      </w:r>
      <w:r w:rsidR="00B56042">
        <w:rPr>
          <w:lang w:val="ru-RU"/>
        </w:rPr>
        <w:t>ов</w:t>
      </w:r>
      <w:r w:rsidR="00B56042" w:rsidRPr="00B7443D">
        <w:rPr>
          <w:lang w:val="ru-RU"/>
        </w:rPr>
        <w:t xml:space="preserve"> </w:t>
      </w:r>
      <w:r w:rsidR="00B56042">
        <w:rPr>
          <w:lang w:val="ru-RU"/>
        </w:rPr>
        <w:t xml:space="preserve">хранят </w:t>
      </w:r>
      <w:r w:rsidR="00B56042" w:rsidRPr="00B56042">
        <w:rPr>
          <w:lang w:val="ru-RU"/>
        </w:rPr>
        <w:t>различн</w:t>
      </w:r>
      <w:r w:rsidR="00B56042">
        <w:rPr>
          <w:lang w:val="ru-RU"/>
        </w:rPr>
        <w:t xml:space="preserve">ую </w:t>
      </w:r>
      <w:r w:rsidR="00B56042" w:rsidRPr="00B56042">
        <w:rPr>
          <w:lang w:val="ru-RU"/>
        </w:rPr>
        <w:t>документ</w:t>
      </w:r>
      <w:r w:rsidR="00B56042">
        <w:rPr>
          <w:lang w:val="ru-RU"/>
        </w:rPr>
        <w:t>ацию</w:t>
      </w:r>
      <w:r w:rsidR="00471AF9" w:rsidRPr="006F363F">
        <w:rPr>
          <w:lang w:val="ru-RU"/>
        </w:rPr>
        <w:t xml:space="preserve">, </w:t>
      </w:r>
      <w:r w:rsidR="00B56042" w:rsidRPr="00B56042">
        <w:rPr>
          <w:lang w:val="ru-RU"/>
        </w:rPr>
        <w:t>например, документ</w:t>
      </w:r>
      <w:r w:rsidR="00B56042">
        <w:rPr>
          <w:lang w:val="ru-RU"/>
        </w:rPr>
        <w:t xml:space="preserve">ацию по проведенным проверкам качества, </w:t>
      </w:r>
      <w:r w:rsidR="00B56042" w:rsidRPr="00B56042">
        <w:rPr>
          <w:lang w:val="ru-RU"/>
        </w:rPr>
        <w:t>а также</w:t>
      </w:r>
      <w:r w:rsidR="00B56042">
        <w:rPr>
          <w:lang w:val="ru-RU"/>
        </w:rPr>
        <w:t xml:space="preserve"> по </w:t>
      </w:r>
      <w:r w:rsidR="00B56042" w:rsidRPr="00B56042">
        <w:rPr>
          <w:lang w:val="ru-RU"/>
        </w:rPr>
        <w:t>процедур</w:t>
      </w:r>
      <w:r w:rsidR="00B56042">
        <w:rPr>
          <w:lang w:val="ru-RU"/>
        </w:rPr>
        <w:t xml:space="preserve">ам поиска </w:t>
      </w:r>
      <w:r w:rsidR="00471AF9" w:rsidRPr="006F363F">
        <w:rPr>
          <w:lang w:val="ru-RU"/>
        </w:rPr>
        <w:t>и</w:t>
      </w:r>
      <w:r w:rsidRPr="006F363F">
        <w:rPr>
          <w:lang w:val="ru-RU"/>
        </w:rPr>
        <w:t xml:space="preserve"> </w:t>
      </w:r>
      <w:r w:rsidR="00B56042">
        <w:rPr>
          <w:lang w:val="ru-RU"/>
        </w:rPr>
        <w:t xml:space="preserve">экспертизы, выполненным </w:t>
      </w:r>
      <w:r w:rsidR="00B56042" w:rsidRPr="00B56042">
        <w:rPr>
          <w:lang w:val="ru-RU"/>
        </w:rPr>
        <w:t xml:space="preserve">в отношении </w:t>
      </w:r>
      <w:r w:rsidR="00B56042">
        <w:rPr>
          <w:lang w:val="ru-RU"/>
        </w:rPr>
        <w:t>каждой</w:t>
      </w:r>
      <w:r w:rsidRPr="006F363F">
        <w:rPr>
          <w:lang w:val="ru-RU"/>
        </w:rPr>
        <w:t xml:space="preserve"> </w:t>
      </w:r>
      <w:r w:rsidR="00B56042">
        <w:rPr>
          <w:lang w:val="ru-RU"/>
        </w:rPr>
        <w:t>заявки</w:t>
      </w:r>
      <w:r w:rsidRPr="006F363F">
        <w:rPr>
          <w:lang w:val="ru-RU"/>
        </w:rPr>
        <w:t>.</w:t>
      </w:r>
    </w:p>
    <w:p w:rsidR="00AB75C2" w:rsidRPr="00B56042" w:rsidRDefault="00AB75C2" w:rsidP="00607177">
      <w:pPr>
        <w:pStyle w:val="BodyText"/>
        <w:rPr>
          <w:lang w:val="ru-RU"/>
        </w:rPr>
      </w:pPr>
      <w:r w:rsidRPr="00B56042">
        <w:rPr>
          <w:lang w:val="ru-RU"/>
        </w:rPr>
        <w:t>21.</w:t>
      </w:r>
      <w:r w:rsidRPr="00B56042">
        <w:rPr>
          <w:lang w:val="ru-RU"/>
        </w:rPr>
        <w:tab/>
        <w:t>[</w:t>
      </w:r>
      <w:r w:rsidR="00B56042" w:rsidRPr="00B56042">
        <w:rPr>
          <w:lang w:val="ru-RU"/>
        </w:rPr>
        <w:t>Документация по поисковым процедурам</w:t>
      </w:r>
      <w:r w:rsidRPr="00B56042">
        <w:rPr>
          <w:lang w:val="ru-RU"/>
        </w:rPr>
        <w:t xml:space="preserve">] </w:t>
      </w:r>
      <w:r w:rsidR="00B56042" w:rsidRPr="00B56042">
        <w:rPr>
          <w:lang w:val="ru-RU"/>
        </w:rPr>
        <w:t>Результаты п</w:t>
      </w:r>
      <w:r w:rsidR="00471AF9" w:rsidRPr="00B56042">
        <w:rPr>
          <w:lang w:val="ru-RU"/>
        </w:rPr>
        <w:t>оиск</w:t>
      </w:r>
      <w:r w:rsidR="00B56042">
        <w:rPr>
          <w:lang w:val="ru-RU"/>
        </w:rPr>
        <w:t xml:space="preserve">а, проведенного </w:t>
      </w:r>
      <w:r w:rsidR="00C55003" w:rsidRPr="00B56042">
        <w:rPr>
          <w:lang w:val="ru-RU"/>
        </w:rPr>
        <w:t>экспертами</w:t>
      </w:r>
      <w:r w:rsidR="00B56042">
        <w:rPr>
          <w:lang w:val="ru-RU"/>
        </w:rPr>
        <w:t xml:space="preserve">, отвечающими за </w:t>
      </w:r>
      <w:r w:rsidR="00B56042" w:rsidRPr="00B56042">
        <w:rPr>
          <w:lang w:val="ru-RU"/>
        </w:rPr>
        <w:t>обработк</w:t>
      </w:r>
      <w:r w:rsidR="00B56042">
        <w:rPr>
          <w:lang w:val="ru-RU"/>
        </w:rPr>
        <w:t xml:space="preserve">у </w:t>
      </w:r>
      <w:r w:rsidR="00B56042" w:rsidRPr="00B56042">
        <w:rPr>
          <w:lang w:val="ru-RU"/>
        </w:rPr>
        <w:t>конкретн</w:t>
      </w:r>
      <w:r w:rsidR="00B56042">
        <w:rPr>
          <w:lang w:val="ru-RU"/>
        </w:rPr>
        <w:t xml:space="preserve">ой </w:t>
      </w:r>
      <w:r w:rsidR="00B56042" w:rsidRPr="00B56042">
        <w:rPr>
          <w:rFonts w:eastAsia="Calibri"/>
          <w:lang w:val="ru-RU"/>
        </w:rPr>
        <w:t>заяв</w:t>
      </w:r>
      <w:r w:rsidR="00B56042">
        <w:rPr>
          <w:lang w:val="ru-RU"/>
        </w:rPr>
        <w:t xml:space="preserve">ки, </w:t>
      </w:r>
      <w:r w:rsidR="00471AF9" w:rsidRPr="00B56042">
        <w:rPr>
          <w:lang w:val="ru-RU"/>
        </w:rPr>
        <w:t xml:space="preserve">надлежащим образом </w:t>
      </w:r>
      <w:r w:rsidR="00B56042">
        <w:rPr>
          <w:lang w:val="ru-RU"/>
        </w:rPr>
        <w:t xml:space="preserve">сохраняются в служебной </w:t>
      </w:r>
      <w:r w:rsidR="00B56042" w:rsidRPr="00B56042">
        <w:rPr>
          <w:lang w:val="ru-RU"/>
        </w:rPr>
        <w:t>базе данных</w:t>
      </w:r>
      <w:r w:rsidR="00B56042">
        <w:rPr>
          <w:lang w:val="ru-RU"/>
        </w:rPr>
        <w:t xml:space="preserve"> </w:t>
      </w:r>
      <w:r w:rsidR="00B56042" w:rsidRPr="00B56042">
        <w:rPr>
          <w:lang w:val="ru-RU"/>
        </w:rPr>
        <w:t>ведомств</w:t>
      </w:r>
      <w:r w:rsidR="00B56042">
        <w:rPr>
          <w:lang w:val="ru-RU"/>
        </w:rPr>
        <w:t xml:space="preserve">а </w:t>
      </w:r>
      <w:r w:rsidR="00471AF9" w:rsidRPr="00B56042">
        <w:rPr>
          <w:lang w:val="ru-RU"/>
        </w:rPr>
        <w:t>в форме</w:t>
      </w:r>
      <w:r w:rsidRPr="00B56042">
        <w:rPr>
          <w:lang w:val="ru-RU"/>
        </w:rPr>
        <w:t xml:space="preserve"> </w:t>
      </w:r>
      <w:r w:rsidR="00B56042" w:rsidRPr="00B56042">
        <w:rPr>
          <w:lang w:val="ru-RU"/>
        </w:rPr>
        <w:t>отчет</w:t>
      </w:r>
      <w:r w:rsidR="00B56042">
        <w:rPr>
          <w:lang w:val="ru-RU"/>
        </w:rPr>
        <w:t xml:space="preserve">ов, </w:t>
      </w:r>
      <w:r w:rsidR="00471AF9" w:rsidRPr="00B56042">
        <w:rPr>
          <w:lang w:val="ru-RU"/>
        </w:rPr>
        <w:t>содержащ</w:t>
      </w:r>
      <w:r w:rsidR="00B56042">
        <w:rPr>
          <w:lang w:val="ru-RU"/>
        </w:rPr>
        <w:t>их</w:t>
      </w:r>
      <w:r w:rsidRPr="00B56042">
        <w:rPr>
          <w:lang w:val="ru-RU"/>
        </w:rPr>
        <w:t xml:space="preserve"> </w:t>
      </w:r>
      <w:r w:rsidR="00B56042">
        <w:rPr>
          <w:lang w:val="ru-RU"/>
        </w:rPr>
        <w:t>ключевые</w:t>
      </w:r>
      <w:r w:rsidR="00471AF9" w:rsidRPr="00B56042">
        <w:rPr>
          <w:lang w:val="ru-RU"/>
        </w:rPr>
        <w:t xml:space="preserve"> слов</w:t>
      </w:r>
      <w:r w:rsidR="00B56042">
        <w:rPr>
          <w:lang w:val="ru-RU"/>
        </w:rPr>
        <w:t>а</w:t>
      </w:r>
      <w:r w:rsidR="00471AF9" w:rsidRPr="00B56042">
        <w:rPr>
          <w:lang w:val="ru-RU"/>
        </w:rPr>
        <w:t xml:space="preserve"> и</w:t>
      </w:r>
      <w:r w:rsidRPr="00B56042">
        <w:rPr>
          <w:lang w:val="ru-RU"/>
        </w:rPr>
        <w:t xml:space="preserve"> </w:t>
      </w:r>
      <w:r w:rsidR="00B56042">
        <w:rPr>
          <w:lang w:val="ru-RU"/>
        </w:rPr>
        <w:t xml:space="preserve">иные поисковые </w:t>
      </w:r>
      <w:r w:rsidR="00471AF9" w:rsidRPr="00B56042">
        <w:rPr>
          <w:lang w:val="ru-RU"/>
        </w:rPr>
        <w:t>элемент</w:t>
      </w:r>
      <w:r w:rsidR="00B56042">
        <w:rPr>
          <w:lang w:val="ru-RU"/>
        </w:rPr>
        <w:t xml:space="preserve">ы, использованные </w:t>
      </w:r>
      <w:r w:rsidR="00C55003" w:rsidRPr="00B56042">
        <w:rPr>
          <w:lang w:val="ru-RU"/>
        </w:rPr>
        <w:t>экспертами</w:t>
      </w:r>
      <w:r w:rsidRPr="00B56042">
        <w:rPr>
          <w:lang w:val="ru-RU"/>
        </w:rPr>
        <w:t xml:space="preserve">, </w:t>
      </w:r>
      <w:r w:rsidR="00B56042" w:rsidRPr="00B56042">
        <w:rPr>
          <w:lang w:val="ru-RU"/>
        </w:rPr>
        <w:t>наименовани</w:t>
      </w:r>
      <w:r w:rsidR="00B56042">
        <w:rPr>
          <w:lang w:val="ru-RU"/>
        </w:rPr>
        <w:t xml:space="preserve">я просмотренных </w:t>
      </w:r>
      <w:r w:rsidR="00471AF9" w:rsidRPr="00B56042">
        <w:rPr>
          <w:lang w:val="ru-RU"/>
        </w:rPr>
        <w:t>баз</w:t>
      </w:r>
      <w:r w:rsidR="00B56042">
        <w:rPr>
          <w:lang w:val="ru-RU"/>
        </w:rPr>
        <w:t xml:space="preserve"> данных</w:t>
      </w:r>
      <w:r w:rsidRPr="00B56042">
        <w:rPr>
          <w:lang w:val="ru-RU"/>
        </w:rPr>
        <w:t xml:space="preserve">, </w:t>
      </w:r>
      <w:r w:rsidR="00B56042">
        <w:rPr>
          <w:lang w:val="ru-RU"/>
        </w:rPr>
        <w:t>число совпадени</w:t>
      </w:r>
      <w:r w:rsidR="00BF0B94">
        <w:rPr>
          <w:lang w:val="ru-RU"/>
        </w:rPr>
        <w:t>й</w:t>
      </w:r>
      <w:r w:rsidR="00B56042">
        <w:rPr>
          <w:lang w:val="ru-RU"/>
        </w:rPr>
        <w:t xml:space="preserve"> </w:t>
      </w:r>
      <w:r w:rsidR="00471AF9" w:rsidRPr="00B56042">
        <w:rPr>
          <w:lang w:val="ru-RU"/>
        </w:rPr>
        <w:t>и</w:t>
      </w:r>
      <w:r w:rsidRPr="00B56042">
        <w:rPr>
          <w:lang w:val="ru-RU"/>
        </w:rPr>
        <w:t xml:space="preserve"> </w:t>
      </w:r>
      <w:r w:rsidR="00B56042">
        <w:rPr>
          <w:lang w:val="ru-RU"/>
        </w:rPr>
        <w:t>число просмотренных документов</w:t>
      </w:r>
      <w:r w:rsidRPr="00B56042">
        <w:rPr>
          <w:lang w:val="ru-RU"/>
        </w:rPr>
        <w:t>.</w:t>
      </w:r>
    </w:p>
    <w:p w:rsidR="00AB75C2" w:rsidRPr="00B56042" w:rsidRDefault="00AB75C2" w:rsidP="00607177">
      <w:pPr>
        <w:pStyle w:val="BodyText"/>
        <w:rPr>
          <w:lang w:val="ru-RU"/>
        </w:rPr>
      </w:pPr>
      <w:r w:rsidRPr="00B56042">
        <w:rPr>
          <w:lang w:val="ru-RU"/>
        </w:rPr>
        <w:t>22.</w:t>
      </w:r>
      <w:r w:rsidRPr="00B56042">
        <w:rPr>
          <w:lang w:val="ru-RU"/>
        </w:rPr>
        <w:tab/>
        <w:t>[</w:t>
      </w:r>
      <w:r w:rsidR="00B56042" w:rsidRPr="00B56042">
        <w:rPr>
          <w:lang w:val="ru-RU"/>
        </w:rPr>
        <w:t>Внутренние проверки</w:t>
      </w:r>
      <w:r w:rsidRPr="00B56042">
        <w:rPr>
          <w:lang w:val="ru-RU"/>
        </w:rPr>
        <w:t xml:space="preserve">] </w:t>
      </w:r>
      <w:r w:rsidR="00B56042" w:rsidRPr="00B56042">
        <w:rPr>
          <w:lang w:val="ru-RU"/>
        </w:rPr>
        <w:t>Ежегодно</w:t>
      </w:r>
      <w:r w:rsidR="00B56042">
        <w:rPr>
          <w:lang w:val="ru-RU"/>
        </w:rPr>
        <w:t xml:space="preserve"> проводятся</w:t>
      </w:r>
      <w:r w:rsidR="00B56042" w:rsidRPr="00B56042">
        <w:rPr>
          <w:lang w:val="ru-RU"/>
        </w:rPr>
        <w:t xml:space="preserve"> в</w:t>
      </w:r>
      <w:r w:rsidR="00471AF9" w:rsidRPr="00B56042">
        <w:rPr>
          <w:lang w:val="ru-RU"/>
        </w:rPr>
        <w:t>нутренн</w:t>
      </w:r>
      <w:r w:rsidR="00B56042">
        <w:rPr>
          <w:lang w:val="ru-RU"/>
        </w:rPr>
        <w:t xml:space="preserve">ие проверки по </w:t>
      </w:r>
      <w:r w:rsidR="00B56042" w:rsidRPr="00B56042">
        <w:rPr>
          <w:lang w:val="ru-RU"/>
        </w:rPr>
        <w:t>обеспечени</w:t>
      </w:r>
      <w:r w:rsidR="00B56042">
        <w:rPr>
          <w:lang w:val="ru-RU"/>
        </w:rPr>
        <w:t>ю качества</w:t>
      </w:r>
      <w:r w:rsidRPr="00B56042">
        <w:rPr>
          <w:lang w:val="ru-RU"/>
        </w:rPr>
        <w:t xml:space="preserve">, </w:t>
      </w:r>
      <w:r w:rsidR="00471AF9" w:rsidRPr="00B56042">
        <w:rPr>
          <w:lang w:val="ru-RU"/>
        </w:rPr>
        <w:t>включая</w:t>
      </w:r>
      <w:r w:rsidRPr="00B56042">
        <w:rPr>
          <w:lang w:val="ru-RU"/>
        </w:rPr>
        <w:t xml:space="preserve"> </w:t>
      </w:r>
      <w:r w:rsidR="00B56042">
        <w:rPr>
          <w:lang w:val="ru-RU"/>
        </w:rPr>
        <w:t>проверки,</w:t>
      </w:r>
      <w:r w:rsidR="00471AF9" w:rsidRPr="00B56042">
        <w:rPr>
          <w:lang w:val="ru-RU"/>
        </w:rPr>
        <w:t xml:space="preserve"> </w:t>
      </w:r>
      <w:r w:rsidR="00B56042">
        <w:rPr>
          <w:lang w:val="ru-RU"/>
        </w:rPr>
        <w:t xml:space="preserve">проводимые </w:t>
      </w:r>
      <w:r w:rsidR="00B56042" w:rsidRPr="00B56042">
        <w:rPr>
          <w:lang w:val="ru-RU"/>
        </w:rPr>
        <w:t>в рамках</w:t>
      </w:r>
      <w:r w:rsidR="00B56042">
        <w:rPr>
          <w:lang w:val="ru-RU"/>
        </w:rPr>
        <w:t xml:space="preserve"> </w:t>
      </w:r>
      <w:r w:rsidR="001E1255" w:rsidRPr="00B56042">
        <w:rPr>
          <w:lang w:val="ru-RU"/>
        </w:rPr>
        <w:t>СУК</w:t>
      </w:r>
      <w:r w:rsidRPr="00B56042">
        <w:rPr>
          <w:lang w:val="ru-RU"/>
        </w:rPr>
        <w:t>.</w:t>
      </w:r>
    </w:p>
    <w:p w:rsidR="00AB75C2" w:rsidRPr="00B56042" w:rsidRDefault="00AB75C2" w:rsidP="000B4A54">
      <w:pPr>
        <w:pStyle w:val="Heading1"/>
        <w:rPr>
          <w:lang w:val="ru-RU"/>
        </w:rPr>
      </w:pPr>
      <w:r>
        <w:t>V</w:t>
      </w:r>
      <w:r w:rsidRPr="00B56042">
        <w:rPr>
          <w:lang w:val="ru-RU"/>
        </w:rPr>
        <w:t>.</w:t>
      </w:r>
      <w:r w:rsidRPr="00B56042">
        <w:rPr>
          <w:lang w:val="ru-RU"/>
        </w:rPr>
        <w:tab/>
      </w:r>
      <w:r w:rsidR="00471AF9" w:rsidRPr="00B56042">
        <w:rPr>
          <w:lang w:val="ru-RU"/>
        </w:rPr>
        <w:t>ВЫВОД</w:t>
      </w:r>
      <w:r w:rsidR="00B56042">
        <w:rPr>
          <w:lang w:val="ru-RU"/>
        </w:rPr>
        <w:t>ы</w:t>
      </w:r>
    </w:p>
    <w:p w:rsidR="00AB75C2" w:rsidRPr="00E023A3" w:rsidRDefault="00AB75C2" w:rsidP="00607177">
      <w:pPr>
        <w:pStyle w:val="BodyText"/>
        <w:rPr>
          <w:lang w:val="ru-RU"/>
        </w:rPr>
      </w:pPr>
      <w:r w:rsidRPr="00B56042">
        <w:rPr>
          <w:lang w:val="ru-RU"/>
        </w:rPr>
        <w:t>23.</w:t>
      </w:r>
      <w:r w:rsidRPr="00B56042">
        <w:rPr>
          <w:lang w:val="ru-RU"/>
        </w:rPr>
        <w:tab/>
      </w:r>
      <w:r w:rsidR="00471AF9" w:rsidRPr="00B56042">
        <w:rPr>
          <w:lang w:val="ru-RU"/>
        </w:rPr>
        <w:t>Исходя из</w:t>
      </w:r>
      <w:r w:rsidRPr="00B56042">
        <w:rPr>
          <w:lang w:val="ru-RU"/>
        </w:rPr>
        <w:t xml:space="preserve"> </w:t>
      </w:r>
      <w:r w:rsidR="00B56042" w:rsidRPr="00B56042">
        <w:rPr>
          <w:lang w:val="ru-RU"/>
        </w:rPr>
        <w:t>информаци</w:t>
      </w:r>
      <w:r w:rsidR="00B56042">
        <w:rPr>
          <w:lang w:val="ru-RU"/>
        </w:rPr>
        <w:t xml:space="preserve">и, предоставленной </w:t>
      </w:r>
      <w:r>
        <w:t>IPOPHL</w:t>
      </w:r>
      <w:r w:rsidR="00B56042">
        <w:rPr>
          <w:lang w:val="ru-RU"/>
        </w:rPr>
        <w:t xml:space="preserve">, </w:t>
      </w:r>
      <w:r w:rsidR="00B56042" w:rsidRPr="00B56042">
        <w:rPr>
          <w:lang w:val="ru-RU"/>
        </w:rPr>
        <w:t>а также</w:t>
      </w:r>
      <w:r w:rsidRPr="00B56042">
        <w:rPr>
          <w:lang w:val="ru-RU"/>
        </w:rPr>
        <w:t xml:space="preserve"> </w:t>
      </w:r>
      <w:r w:rsidR="006A0027" w:rsidRPr="006A0027">
        <w:rPr>
          <w:lang w:val="ru-RU"/>
        </w:rPr>
        <w:t>вывод</w:t>
      </w:r>
      <w:r w:rsidR="006A0027">
        <w:rPr>
          <w:lang w:val="ru-RU"/>
        </w:rPr>
        <w:t>ов</w:t>
      </w:r>
      <w:r w:rsidR="00B56042">
        <w:rPr>
          <w:lang w:val="ru-RU"/>
        </w:rPr>
        <w:t xml:space="preserve">, сделанных на месте </w:t>
      </w:r>
      <w:r w:rsidR="00471AF9" w:rsidRPr="00B56042">
        <w:rPr>
          <w:lang w:val="ru-RU"/>
        </w:rPr>
        <w:t xml:space="preserve">в </w:t>
      </w:r>
      <w:r w:rsidR="00B56042">
        <w:rPr>
          <w:lang w:val="ru-RU"/>
        </w:rPr>
        <w:t>ходе посещения ведомства</w:t>
      </w:r>
      <w:r w:rsidRPr="00B56042">
        <w:rPr>
          <w:lang w:val="ru-RU"/>
        </w:rPr>
        <w:t xml:space="preserve">, </w:t>
      </w:r>
      <w:r w:rsidR="00C50311">
        <w:t>JPO</w:t>
      </w:r>
      <w:r w:rsidRPr="00B56042">
        <w:rPr>
          <w:lang w:val="ru-RU"/>
        </w:rPr>
        <w:t xml:space="preserve"> </w:t>
      </w:r>
      <w:r w:rsidR="00B56042">
        <w:rPr>
          <w:lang w:val="ru-RU"/>
        </w:rPr>
        <w:t xml:space="preserve">пришло к </w:t>
      </w:r>
      <w:r w:rsidR="006A0027" w:rsidRPr="006A0027">
        <w:rPr>
          <w:lang w:val="ru-RU"/>
        </w:rPr>
        <w:t>заключени</w:t>
      </w:r>
      <w:r w:rsidR="006A0027">
        <w:rPr>
          <w:lang w:val="ru-RU"/>
        </w:rPr>
        <w:t>ю</w:t>
      </w:r>
      <w:r w:rsidR="00B56042">
        <w:rPr>
          <w:lang w:val="ru-RU"/>
        </w:rPr>
        <w:t xml:space="preserve">, что </w:t>
      </w:r>
      <w:r>
        <w:t>IPOPHL</w:t>
      </w:r>
      <w:r w:rsidRPr="00B56042">
        <w:rPr>
          <w:lang w:val="ru-RU"/>
        </w:rPr>
        <w:t xml:space="preserve"> </w:t>
      </w:r>
      <w:r w:rsidR="00B56042">
        <w:rPr>
          <w:lang w:val="ru-RU"/>
        </w:rPr>
        <w:t xml:space="preserve">сможет обеспечить </w:t>
      </w:r>
      <w:r w:rsidR="00B56042" w:rsidRPr="00B56042">
        <w:rPr>
          <w:lang w:val="ru-RU"/>
        </w:rPr>
        <w:t>выполнени</w:t>
      </w:r>
      <w:r w:rsidR="00B56042">
        <w:rPr>
          <w:lang w:val="ru-RU"/>
        </w:rPr>
        <w:t xml:space="preserve">е </w:t>
      </w:r>
      <w:r w:rsidR="00471AF9" w:rsidRPr="00B56042">
        <w:rPr>
          <w:lang w:val="ru-RU"/>
        </w:rPr>
        <w:t>все</w:t>
      </w:r>
      <w:r w:rsidR="00B56042">
        <w:rPr>
          <w:lang w:val="ru-RU"/>
        </w:rPr>
        <w:t>х</w:t>
      </w:r>
      <w:r w:rsidRPr="00B56042">
        <w:rPr>
          <w:lang w:val="ru-RU"/>
        </w:rPr>
        <w:t xml:space="preserve"> </w:t>
      </w:r>
      <w:r w:rsidR="00B56042">
        <w:rPr>
          <w:lang w:val="ru-RU"/>
        </w:rPr>
        <w:t xml:space="preserve">требований, </w:t>
      </w:r>
      <w:r w:rsidR="00B56042" w:rsidRPr="00B56042">
        <w:rPr>
          <w:lang w:val="ru-RU"/>
        </w:rPr>
        <w:t>предусмотренн</w:t>
      </w:r>
      <w:r w:rsidR="00B56042">
        <w:rPr>
          <w:lang w:val="ru-RU"/>
        </w:rPr>
        <w:t xml:space="preserve">ых </w:t>
      </w:r>
      <w:r w:rsidR="00471AF9" w:rsidRPr="00B56042">
        <w:rPr>
          <w:lang w:val="ru-RU"/>
        </w:rPr>
        <w:t>Правила</w:t>
      </w:r>
      <w:r w:rsidR="00B56042">
        <w:rPr>
          <w:lang w:val="ru-RU"/>
        </w:rPr>
        <w:t>ми</w:t>
      </w:r>
      <w:r w:rsidR="00471AF9" w:rsidRPr="00B56042">
        <w:rPr>
          <w:lang w:val="ru-RU"/>
        </w:rPr>
        <w:t xml:space="preserve"> </w:t>
      </w:r>
      <w:r w:rsidRPr="00B56042">
        <w:rPr>
          <w:lang w:val="ru-RU"/>
        </w:rPr>
        <w:t xml:space="preserve">36.1 </w:t>
      </w:r>
      <w:r w:rsidR="00471AF9" w:rsidRPr="00B56042">
        <w:rPr>
          <w:lang w:val="ru-RU"/>
        </w:rPr>
        <w:t>и</w:t>
      </w:r>
      <w:r w:rsidRPr="00B56042">
        <w:rPr>
          <w:lang w:val="ru-RU"/>
        </w:rPr>
        <w:t xml:space="preserve"> 63.1</w:t>
      </w:r>
      <w:r w:rsidR="00B56042">
        <w:rPr>
          <w:lang w:val="ru-RU"/>
        </w:rPr>
        <w:t xml:space="preserve">, для его </w:t>
      </w:r>
      <w:r w:rsidR="00B56042" w:rsidRPr="00B56042">
        <w:rPr>
          <w:lang w:val="ru-RU"/>
        </w:rPr>
        <w:t>назначени</w:t>
      </w:r>
      <w:r w:rsidR="00B56042">
        <w:rPr>
          <w:lang w:val="ru-RU"/>
        </w:rPr>
        <w:t xml:space="preserve">я </w:t>
      </w:r>
      <w:r w:rsidR="00B56042" w:rsidRPr="00B56042">
        <w:rPr>
          <w:lang w:val="ru-RU"/>
        </w:rPr>
        <w:t>в качестве</w:t>
      </w:r>
      <w:r w:rsidR="00B56042">
        <w:rPr>
          <w:lang w:val="ru-RU"/>
        </w:rPr>
        <w:t xml:space="preserve"> МПО</w:t>
      </w:r>
      <w:r w:rsidRPr="00B56042">
        <w:rPr>
          <w:lang w:val="ru-RU"/>
        </w:rPr>
        <w:t>/</w:t>
      </w:r>
      <w:r w:rsidR="00471AF9" w:rsidRPr="00B56042">
        <w:rPr>
          <w:lang w:val="ru-RU"/>
        </w:rPr>
        <w:t xml:space="preserve">ОМПЭ </w:t>
      </w:r>
      <w:r w:rsidR="00E023A3">
        <w:rPr>
          <w:lang w:val="ru-RU"/>
        </w:rPr>
        <w:t>на предстоящей сессии</w:t>
      </w:r>
      <w:r w:rsidRPr="00B56042">
        <w:rPr>
          <w:lang w:val="ru-RU"/>
        </w:rPr>
        <w:t xml:space="preserve"> </w:t>
      </w:r>
      <w:r w:rsidR="00E023A3">
        <w:rPr>
          <w:lang w:val="ru-RU"/>
        </w:rPr>
        <w:t>Ассамблеи</w:t>
      </w:r>
      <w:r w:rsidR="00471AF9" w:rsidRPr="00B56042">
        <w:rPr>
          <w:lang w:val="ru-RU"/>
        </w:rPr>
        <w:t xml:space="preserve"> РСТ</w:t>
      </w:r>
      <w:r w:rsidR="00E023A3">
        <w:rPr>
          <w:lang w:val="ru-RU"/>
        </w:rPr>
        <w:t xml:space="preserve"> </w:t>
      </w:r>
      <w:r w:rsidR="00471AF9" w:rsidRPr="00B56042">
        <w:rPr>
          <w:lang w:val="ru-RU"/>
        </w:rPr>
        <w:t>в</w:t>
      </w:r>
      <w:r w:rsidRPr="00B56042">
        <w:rPr>
          <w:lang w:val="ru-RU"/>
        </w:rPr>
        <w:t xml:space="preserve"> </w:t>
      </w:r>
      <w:r w:rsidR="00E023A3">
        <w:rPr>
          <w:lang w:val="ru-RU"/>
        </w:rPr>
        <w:t>октябре</w:t>
      </w:r>
      <w:r w:rsidRPr="00B56042">
        <w:rPr>
          <w:lang w:val="ru-RU"/>
        </w:rPr>
        <w:t xml:space="preserve"> 2017</w:t>
      </w:r>
      <w:r w:rsidR="00E023A3">
        <w:rPr>
          <w:lang w:val="ru-RU"/>
        </w:rPr>
        <w:t> г</w:t>
      </w:r>
      <w:r w:rsidRPr="00B56042">
        <w:rPr>
          <w:lang w:val="ru-RU"/>
        </w:rPr>
        <w:t xml:space="preserve">.  </w:t>
      </w:r>
      <w:r w:rsidR="00E023A3" w:rsidRPr="00E023A3">
        <w:rPr>
          <w:snapToGrid w:val="0"/>
          <w:lang w:val="ru-RU"/>
        </w:rPr>
        <w:t>Данн</w:t>
      </w:r>
      <w:r w:rsidR="00E023A3">
        <w:rPr>
          <w:lang w:val="ru-RU"/>
        </w:rPr>
        <w:t xml:space="preserve">ый </w:t>
      </w:r>
      <w:r w:rsidR="00E023A3" w:rsidRPr="00E023A3">
        <w:rPr>
          <w:lang w:val="ru-RU"/>
        </w:rPr>
        <w:t>вывод</w:t>
      </w:r>
      <w:r w:rsidR="00E023A3">
        <w:rPr>
          <w:lang w:val="ru-RU"/>
        </w:rPr>
        <w:t xml:space="preserve"> обусловлен тем, что в марте</w:t>
      </w:r>
      <w:r w:rsidRPr="00E023A3">
        <w:rPr>
          <w:lang w:val="ru-RU"/>
        </w:rPr>
        <w:t xml:space="preserve"> 2017 </w:t>
      </w:r>
      <w:r w:rsidR="00E023A3">
        <w:rPr>
          <w:lang w:val="ru-RU"/>
        </w:rPr>
        <w:t xml:space="preserve">г. </w:t>
      </w:r>
      <w:r w:rsidR="00E023A3" w:rsidRPr="00E023A3">
        <w:rPr>
          <w:lang w:val="ru-RU"/>
        </w:rPr>
        <w:t>ведомств</w:t>
      </w:r>
      <w:r w:rsidR="00E023A3">
        <w:rPr>
          <w:lang w:val="ru-RU"/>
        </w:rPr>
        <w:t xml:space="preserve">о примет на </w:t>
      </w:r>
      <w:r w:rsidR="00E023A3" w:rsidRPr="00E023A3">
        <w:rPr>
          <w:lang w:val="ru-RU"/>
        </w:rPr>
        <w:t>работ</w:t>
      </w:r>
      <w:r w:rsidR="00E023A3">
        <w:rPr>
          <w:lang w:val="ru-RU"/>
        </w:rPr>
        <w:t xml:space="preserve">у </w:t>
      </w:r>
      <w:r w:rsidR="00E023A3" w:rsidRPr="00E023A3">
        <w:rPr>
          <w:lang w:val="ru-RU"/>
        </w:rPr>
        <w:t>дополнительн</w:t>
      </w:r>
      <w:r w:rsidR="00E023A3">
        <w:rPr>
          <w:lang w:val="ru-RU"/>
        </w:rPr>
        <w:t>ых</w:t>
      </w:r>
      <w:r w:rsidR="00E023A3" w:rsidRPr="00E023A3">
        <w:rPr>
          <w:lang w:val="ru-RU"/>
        </w:rPr>
        <w:t xml:space="preserve"> экспертов</w:t>
      </w:r>
      <w:r w:rsidR="00E023A3">
        <w:rPr>
          <w:lang w:val="ru-RU"/>
        </w:rPr>
        <w:t xml:space="preserve">, </w:t>
      </w:r>
      <w:r w:rsidR="00E023A3" w:rsidRPr="00E023A3">
        <w:rPr>
          <w:lang w:val="ru-RU"/>
        </w:rPr>
        <w:t>котор</w:t>
      </w:r>
      <w:r w:rsidR="00E023A3">
        <w:rPr>
          <w:lang w:val="ru-RU"/>
        </w:rPr>
        <w:t xml:space="preserve">ые </w:t>
      </w:r>
      <w:r w:rsidR="006A0027">
        <w:rPr>
          <w:lang w:val="ru-RU"/>
        </w:rPr>
        <w:t xml:space="preserve">пройдут </w:t>
      </w:r>
      <w:r w:rsidR="00E023A3" w:rsidRPr="00E023A3">
        <w:rPr>
          <w:lang w:val="ru-RU"/>
        </w:rPr>
        <w:t>подготовк</w:t>
      </w:r>
      <w:r w:rsidR="00E023A3">
        <w:rPr>
          <w:lang w:val="ru-RU"/>
        </w:rPr>
        <w:t xml:space="preserve">у, достаточную </w:t>
      </w:r>
      <w:r w:rsidR="00A211D5" w:rsidRPr="00E023A3">
        <w:rPr>
          <w:lang w:val="ru-RU"/>
        </w:rPr>
        <w:t>для выполнения</w:t>
      </w:r>
      <w:r w:rsidR="00E023A3">
        <w:rPr>
          <w:lang w:val="ru-RU"/>
        </w:rPr>
        <w:t xml:space="preserve"> </w:t>
      </w:r>
      <w:r w:rsidR="00E023A3" w:rsidRPr="00E023A3">
        <w:rPr>
          <w:lang w:val="ru-RU"/>
        </w:rPr>
        <w:t>задач</w:t>
      </w:r>
      <w:r w:rsidR="00E023A3">
        <w:rPr>
          <w:lang w:val="ru-RU"/>
        </w:rPr>
        <w:t xml:space="preserve"> </w:t>
      </w:r>
      <w:r w:rsidR="00E023A3" w:rsidRPr="00E023A3">
        <w:rPr>
          <w:szCs w:val="22"/>
          <w:lang w:val="ru-RU"/>
        </w:rPr>
        <w:t>патент</w:t>
      </w:r>
      <w:r w:rsidR="00E023A3">
        <w:rPr>
          <w:szCs w:val="22"/>
          <w:lang w:val="ru-RU"/>
        </w:rPr>
        <w:t>ного</w:t>
      </w:r>
      <w:r w:rsidR="00E023A3">
        <w:rPr>
          <w:lang w:val="ru-RU"/>
        </w:rPr>
        <w:t xml:space="preserve"> поиска</w:t>
      </w:r>
      <w:r w:rsidRPr="00E023A3">
        <w:rPr>
          <w:lang w:val="ru-RU"/>
        </w:rPr>
        <w:t xml:space="preserve">, </w:t>
      </w:r>
      <w:r w:rsidR="00E023A3">
        <w:rPr>
          <w:lang w:val="ru-RU"/>
        </w:rPr>
        <w:t xml:space="preserve">о </w:t>
      </w:r>
      <w:r w:rsidR="00BF0B94">
        <w:rPr>
          <w:lang w:val="ru-RU"/>
        </w:rPr>
        <w:t xml:space="preserve">чем </w:t>
      </w:r>
      <w:r w:rsidR="00E023A3">
        <w:rPr>
          <w:lang w:val="ru-RU"/>
        </w:rPr>
        <w:t xml:space="preserve">упоминалось в </w:t>
      </w:r>
      <w:r w:rsidR="00471AF9" w:rsidRPr="00E023A3">
        <w:rPr>
          <w:lang w:val="ru-RU"/>
        </w:rPr>
        <w:t>пункт</w:t>
      </w:r>
      <w:r w:rsidR="00E023A3">
        <w:rPr>
          <w:lang w:val="ru-RU"/>
        </w:rPr>
        <w:t>е</w:t>
      </w:r>
      <w:r w:rsidRPr="00E023A3">
        <w:rPr>
          <w:lang w:val="ru-RU"/>
        </w:rPr>
        <w:t xml:space="preserve"> 7, </w:t>
      </w:r>
      <w:r w:rsidR="00471AF9" w:rsidRPr="00E023A3">
        <w:rPr>
          <w:lang w:val="ru-RU"/>
        </w:rPr>
        <w:t>и</w:t>
      </w:r>
      <w:r w:rsidRPr="00E023A3">
        <w:rPr>
          <w:lang w:val="ru-RU"/>
        </w:rPr>
        <w:t xml:space="preserve"> </w:t>
      </w:r>
      <w:r w:rsidR="00E023A3">
        <w:rPr>
          <w:lang w:val="ru-RU"/>
        </w:rPr>
        <w:t xml:space="preserve">что </w:t>
      </w:r>
      <w:r w:rsidR="00E023A3" w:rsidRPr="00E023A3">
        <w:rPr>
          <w:lang w:val="ru-RU"/>
        </w:rPr>
        <w:t>в</w:t>
      </w:r>
      <w:r w:rsidR="00471AF9" w:rsidRPr="00E023A3">
        <w:rPr>
          <w:lang w:val="ru-RU"/>
        </w:rPr>
        <w:t xml:space="preserve">едомство </w:t>
      </w:r>
      <w:r w:rsidR="00BF0B94">
        <w:rPr>
          <w:snapToGrid w:val="0"/>
          <w:lang w:val="ru-RU"/>
        </w:rPr>
        <w:t xml:space="preserve">получит доступ к </w:t>
      </w:r>
      <w:r w:rsidR="00471AF9" w:rsidRPr="00E023A3">
        <w:rPr>
          <w:lang w:val="ru-RU"/>
        </w:rPr>
        <w:t>необходим</w:t>
      </w:r>
      <w:r w:rsidR="00BF0B94">
        <w:rPr>
          <w:lang w:val="ru-RU"/>
        </w:rPr>
        <w:t>ым</w:t>
      </w:r>
      <w:r w:rsidR="00E023A3">
        <w:rPr>
          <w:lang w:val="ru-RU"/>
        </w:rPr>
        <w:t xml:space="preserve"> баз</w:t>
      </w:r>
      <w:r w:rsidR="00BF0B94">
        <w:rPr>
          <w:lang w:val="ru-RU"/>
        </w:rPr>
        <w:t>ам</w:t>
      </w:r>
      <w:r w:rsidR="00471AF9" w:rsidRPr="00E023A3">
        <w:rPr>
          <w:lang w:val="ru-RU"/>
        </w:rPr>
        <w:t xml:space="preserve"> </w:t>
      </w:r>
      <w:r w:rsidR="00E023A3">
        <w:rPr>
          <w:lang w:val="ru-RU"/>
        </w:rPr>
        <w:t>не</w:t>
      </w:r>
      <w:r w:rsidR="00471AF9" w:rsidRPr="00E023A3">
        <w:rPr>
          <w:lang w:val="ru-RU"/>
        </w:rPr>
        <w:t>патент</w:t>
      </w:r>
      <w:r w:rsidR="00E023A3">
        <w:rPr>
          <w:lang w:val="ru-RU"/>
        </w:rPr>
        <w:t>ной литературы</w:t>
      </w:r>
      <w:r w:rsidR="00BF0B94">
        <w:rPr>
          <w:lang w:val="ru-RU"/>
        </w:rPr>
        <w:t xml:space="preserve">, </w:t>
      </w:r>
      <w:r w:rsidR="00BF0B94" w:rsidRPr="00E023A3">
        <w:rPr>
          <w:snapToGrid w:val="0"/>
          <w:lang w:val="ru-RU"/>
        </w:rPr>
        <w:t>подпис</w:t>
      </w:r>
      <w:r w:rsidR="00BF0B94">
        <w:rPr>
          <w:snapToGrid w:val="0"/>
          <w:lang w:val="ru-RU"/>
        </w:rPr>
        <w:t xml:space="preserve">ка на </w:t>
      </w:r>
      <w:r w:rsidR="00BF0B94" w:rsidRPr="00BF0B94">
        <w:rPr>
          <w:snapToGrid w:val="0"/>
          <w:lang w:val="ru-RU"/>
        </w:rPr>
        <w:t>котор</w:t>
      </w:r>
      <w:r w:rsidR="00BF0B94">
        <w:rPr>
          <w:snapToGrid w:val="0"/>
          <w:lang w:val="ru-RU"/>
        </w:rPr>
        <w:t xml:space="preserve">ые, </w:t>
      </w:r>
      <w:r w:rsidR="00BF0B94">
        <w:rPr>
          <w:lang w:val="ru-RU"/>
        </w:rPr>
        <w:t xml:space="preserve">согласно </w:t>
      </w:r>
      <w:r w:rsidR="00BF0B94" w:rsidRPr="00BF0B94">
        <w:rPr>
          <w:lang w:val="ru-RU"/>
        </w:rPr>
        <w:t>сведени</w:t>
      </w:r>
      <w:r w:rsidR="00BF0B94">
        <w:rPr>
          <w:lang w:val="ru-RU"/>
        </w:rPr>
        <w:t xml:space="preserve">ям, </w:t>
      </w:r>
      <w:r w:rsidR="00BF0B94" w:rsidRPr="00BF0B94">
        <w:rPr>
          <w:lang w:val="ru-RU"/>
        </w:rPr>
        <w:t>содерж</w:t>
      </w:r>
      <w:r w:rsidR="00BF0B94">
        <w:rPr>
          <w:lang w:val="ru-RU"/>
        </w:rPr>
        <w:t xml:space="preserve">ащимся в </w:t>
      </w:r>
      <w:r w:rsidR="00BF0B94" w:rsidRPr="00E023A3">
        <w:rPr>
          <w:lang w:val="ru-RU"/>
        </w:rPr>
        <w:t>пункт</w:t>
      </w:r>
      <w:r w:rsidR="00BF0B94">
        <w:rPr>
          <w:lang w:val="ru-RU"/>
        </w:rPr>
        <w:t>е</w:t>
      </w:r>
      <w:r w:rsidR="00BF0B94" w:rsidRPr="00E023A3">
        <w:rPr>
          <w:lang w:val="ru-RU"/>
        </w:rPr>
        <w:t xml:space="preserve"> 12</w:t>
      </w:r>
      <w:r w:rsidR="00BF0B94">
        <w:rPr>
          <w:lang w:val="ru-RU"/>
        </w:rPr>
        <w:t xml:space="preserve">, планируется в </w:t>
      </w:r>
      <w:r w:rsidR="00BF0B94" w:rsidRPr="00E023A3">
        <w:rPr>
          <w:lang w:val="ru-RU"/>
        </w:rPr>
        <w:t>настоящее время</w:t>
      </w:r>
      <w:r w:rsidRPr="00E023A3">
        <w:rPr>
          <w:lang w:val="ru-RU"/>
        </w:rPr>
        <w:t>.</w:t>
      </w:r>
    </w:p>
    <w:p w:rsidR="00AB75C2" w:rsidRPr="00E023A3" w:rsidRDefault="00AB75C2" w:rsidP="00F241A3">
      <w:pPr>
        <w:rPr>
          <w:lang w:val="ru-RU"/>
        </w:rPr>
      </w:pPr>
    </w:p>
    <w:p w:rsidR="00AB75C2" w:rsidRPr="00E023A3" w:rsidRDefault="00AB75C2" w:rsidP="00F241A3">
      <w:pPr>
        <w:rPr>
          <w:lang w:val="ru-RU"/>
        </w:rPr>
      </w:pPr>
    </w:p>
    <w:p w:rsidR="00AB75C2" w:rsidRDefault="00471AF9" w:rsidP="00FA4CE0">
      <w:pPr>
        <w:pStyle w:val="Endofdocument-Annex"/>
        <w:rPr>
          <w:lang w:val="ru-RU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и </w:t>
      </w:r>
      <w:proofErr w:type="spellStart"/>
      <w:r>
        <w:t>документа</w:t>
      </w:r>
      <w:proofErr w:type="spellEnd"/>
      <w:r>
        <w:t>]</w:t>
      </w:r>
    </w:p>
    <w:p w:rsidR="0084579F" w:rsidRDefault="0084579F" w:rsidP="00FA4CE0">
      <w:pPr>
        <w:pStyle w:val="Endofdocument-Annex"/>
        <w:rPr>
          <w:lang w:val="ru-RU"/>
        </w:rPr>
      </w:pPr>
      <w:bookmarkStart w:id="10" w:name="a"/>
      <w:bookmarkEnd w:id="10"/>
    </w:p>
    <w:p w:rsidR="009212F1" w:rsidRPr="007773B2" w:rsidRDefault="009212F1" w:rsidP="007773B2">
      <w:pPr>
        <w:pStyle w:val="Endofdocument-Annex"/>
        <w:ind w:left="0"/>
        <w:rPr>
          <w:lang w:val="ru-RU"/>
        </w:rPr>
      </w:pPr>
    </w:p>
    <w:sectPr w:rsidR="009212F1" w:rsidRPr="007773B2" w:rsidSect="00731778">
      <w:headerReference w:type="default" r:id="rId21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E2" w:rsidRDefault="002349E2">
      <w:r>
        <w:separator/>
      </w:r>
    </w:p>
  </w:endnote>
  <w:endnote w:type="continuationSeparator" w:id="0">
    <w:p w:rsidR="002349E2" w:rsidRDefault="002349E2" w:rsidP="003B38C1">
      <w:r>
        <w:separator/>
      </w:r>
    </w:p>
    <w:p w:rsidR="002349E2" w:rsidRPr="003B38C1" w:rsidRDefault="002349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49E2" w:rsidRPr="003B38C1" w:rsidRDefault="002349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Default="002349E2">
    <w:pPr>
      <w:pStyle w:val="Footer"/>
      <w:jc w:val="right"/>
    </w:pPr>
  </w:p>
  <w:p w:rsidR="002349E2" w:rsidRDefault="00234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E2" w:rsidRDefault="002349E2">
      <w:r>
        <w:separator/>
      </w:r>
    </w:p>
  </w:footnote>
  <w:footnote w:type="continuationSeparator" w:id="0">
    <w:p w:rsidR="002349E2" w:rsidRDefault="002349E2" w:rsidP="008B60B2">
      <w:r>
        <w:separator/>
      </w:r>
    </w:p>
    <w:p w:rsidR="002349E2" w:rsidRPr="00ED77FB" w:rsidRDefault="002349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49E2" w:rsidRPr="00ED77FB" w:rsidRDefault="002349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Default="002349E2" w:rsidP="00477D6B">
    <w:pPr>
      <w:jc w:val="right"/>
    </w:pPr>
    <w:bookmarkStart w:id="3" w:name="Code2"/>
    <w:bookmarkEnd w:id="3"/>
    <w:r>
      <w:t>PCT/CTC/30/2 Rev.</w:t>
    </w:r>
  </w:p>
  <w:p w:rsidR="002349E2" w:rsidRDefault="002349E2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97644">
      <w:rPr>
        <w:noProof/>
      </w:rPr>
      <w:t>2</w:t>
    </w:r>
    <w:r>
      <w:fldChar w:fldCharType="end"/>
    </w:r>
  </w:p>
  <w:p w:rsidR="002349E2" w:rsidRDefault="002349E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Pr="00AA5F79" w:rsidRDefault="002349E2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/2 Rev.</w:t>
    </w:r>
  </w:p>
  <w:p w:rsidR="002349E2" w:rsidRPr="00AA5F79" w:rsidRDefault="002349E2" w:rsidP="00477D6B">
    <w:pPr>
      <w:jc w:val="right"/>
      <w:rPr>
        <w:lang w:val="fr-FR"/>
      </w:rPr>
    </w:pPr>
    <w:proofErr w:type="spellStart"/>
    <w:r w:rsidRPr="00E2784B">
      <w:t>Приложени</w:t>
    </w:r>
    <w:proofErr w:type="spellEnd"/>
    <w:r>
      <w:rPr>
        <w:lang w:val="ru-RU"/>
      </w:rPr>
      <w:t>е</w:t>
    </w:r>
    <w:r w:rsidRPr="00AA5F79">
      <w:rPr>
        <w:lang w:val="fr-FR"/>
      </w:rPr>
      <w:t xml:space="preserve">, </w:t>
    </w:r>
    <w:r>
      <w:rPr>
        <w:lang w:val="ru-RU"/>
      </w:rPr>
      <w:t xml:space="preserve">стр. </w:t>
    </w:r>
    <w:r w:rsidRPr="00AA5F79">
      <w:rPr>
        <w:lang w:val="fr-FR"/>
      </w:rPr>
      <w:fldChar w:fldCharType="begin"/>
    </w:r>
    <w:r w:rsidRPr="00AA5F79">
      <w:rPr>
        <w:lang w:val="fr-FR"/>
      </w:rPr>
      <w:instrText xml:space="preserve"> PAGE  \* MERGEFORMAT </w:instrText>
    </w:r>
    <w:r w:rsidRPr="00AA5F79">
      <w:rPr>
        <w:lang w:val="fr-FR"/>
      </w:rPr>
      <w:fldChar w:fldCharType="separate"/>
    </w:r>
    <w:r w:rsidR="002C1525">
      <w:rPr>
        <w:noProof/>
        <w:lang w:val="fr-FR"/>
      </w:rPr>
      <w:t>15</w:t>
    </w:r>
    <w:r w:rsidRPr="00AA5F79">
      <w:rPr>
        <w:lang w:val="fr-FR"/>
      </w:rPr>
      <w:fldChar w:fldCharType="end"/>
    </w:r>
  </w:p>
  <w:p w:rsidR="002349E2" w:rsidRPr="00AA5F79" w:rsidRDefault="002349E2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Default="002349E2" w:rsidP="00AA5F79">
    <w:pPr>
      <w:pStyle w:val="Header"/>
      <w:jc w:val="right"/>
    </w:pPr>
    <w:r>
      <w:t>PCT/CTC/30/2 Rev.</w:t>
    </w:r>
  </w:p>
  <w:p w:rsidR="002349E2" w:rsidRDefault="002349E2" w:rsidP="00AA5F79">
    <w:pPr>
      <w:pStyle w:val="Header"/>
      <w:jc w:val="right"/>
    </w:pPr>
    <w:r w:rsidRPr="00E2784B">
      <w:t>ПРИЛОЖЕНИ</w:t>
    </w:r>
    <w:r>
      <w:rPr>
        <w:lang w:val="ru-RU"/>
      </w:rPr>
      <w:t>Е</w:t>
    </w:r>
  </w:p>
  <w:p w:rsidR="002349E2" w:rsidRDefault="002349E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Pr="00AA5F79" w:rsidRDefault="002349E2" w:rsidP="00731778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/2 Rev.</w:t>
    </w:r>
  </w:p>
  <w:p w:rsidR="002349E2" w:rsidRPr="00AA5F79" w:rsidRDefault="002349E2" w:rsidP="00731778">
    <w:pPr>
      <w:jc w:val="right"/>
      <w:rPr>
        <w:lang w:val="fr-FR"/>
      </w:rPr>
    </w:pPr>
    <w:proofErr w:type="spellStart"/>
    <w:r w:rsidRPr="00E12381">
      <w:t>Приложени</w:t>
    </w:r>
    <w:proofErr w:type="spellEnd"/>
    <w:r>
      <w:rPr>
        <w:lang w:val="ru-RU"/>
      </w:rPr>
      <w:t>е</w:t>
    </w:r>
    <w:r w:rsidRPr="00AA5F79">
      <w:rPr>
        <w:lang w:val="fr-FR"/>
      </w:rPr>
      <w:t xml:space="preserve">, </w:t>
    </w:r>
    <w:r>
      <w:rPr>
        <w:lang w:val="ru-RU"/>
      </w:rPr>
      <w:t xml:space="preserve">стр. </w:t>
    </w:r>
    <w:r w:rsidRPr="00AA5F79">
      <w:rPr>
        <w:lang w:val="fr-FR"/>
      </w:rPr>
      <w:fldChar w:fldCharType="begin"/>
    </w:r>
    <w:r w:rsidRPr="00AA5F79">
      <w:rPr>
        <w:lang w:val="fr-FR"/>
      </w:rPr>
      <w:instrText xml:space="preserve"> PAGE  \* MERGEFORMAT </w:instrText>
    </w:r>
    <w:r w:rsidRPr="00AA5F79">
      <w:rPr>
        <w:lang w:val="fr-FR"/>
      </w:rPr>
      <w:fldChar w:fldCharType="separate"/>
    </w:r>
    <w:r w:rsidR="002C1525">
      <w:rPr>
        <w:noProof/>
        <w:lang w:val="fr-FR"/>
      </w:rPr>
      <w:t>47</w:t>
    </w:r>
    <w:r w:rsidRPr="00AA5F79">
      <w:rPr>
        <w:lang w:val="fr-FR"/>
      </w:rPr>
      <w:fldChar w:fldCharType="end"/>
    </w:r>
  </w:p>
  <w:p w:rsidR="002349E2" w:rsidRPr="00731778" w:rsidRDefault="002349E2" w:rsidP="0073177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Pr="00AA5F79" w:rsidRDefault="002349E2" w:rsidP="00731778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/2 Rev.</w:t>
    </w:r>
  </w:p>
  <w:p w:rsidR="002349E2" w:rsidRPr="00AA5F79" w:rsidRDefault="00697644" w:rsidP="00731778">
    <w:pPr>
      <w:jc w:val="right"/>
      <w:rPr>
        <w:lang w:val="fr-FR"/>
      </w:rPr>
    </w:pPr>
    <w:proofErr w:type="spellStart"/>
    <w:r w:rsidRPr="00E2784B">
      <w:t>Приложени</w:t>
    </w:r>
    <w:proofErr w:type="spellEnd"/>
    <w:r>
      <w:rPr>
        <w:lang w:val="ru-RU"/>
      </w:rPr>
      <w:t>е</w:t>
    </w:r>
    <w:r w:rsidR="002349E2" w:rsidRPr="00AA5F79">
      <w:rPr>
        <w:lang w:val="fr-FR"/>
      </w:rPr>
      <w:t xml:space="preserve">, </w:t>
    </w:r>
    <w:r>
      <w:rPr>
        <w:lang w:val="ru-RU"/>
      </w:rPr>
      <w:t>стр.</w:t>
    </w:r>
    <w:r w:rsidR="002349E2" w:rsidRPr="00AA5F79">
      <w:rPr>
        <w:lang w:val="fr-FR"/>
      </w:rPr>
      <w:t xml:space="preserve"> </w:t>
    </w:r>
    <w:r w:rsidR="002349E2" w:rsidRPr="00AA5F79">
      <w:rPr>
        <w:lang w:val="fr-FR"/>
      </w:rPr>
      <w:fldChar w:fldCharType="begin"/>
    </w:r>
    <w:r w:rsidR="002349E2" w:rsidRPr="00AA5F79">
      <w:rPr>
        <w:lang w:val="fr-FR"/>
      </w:rPr>
      <w:instrText xml:space="preserve"> PAGE  \* MERGEFORMAT </w:instrText>
    </w:r>
    <w:r w:rsidR="002349E2" w:rsidRPr="00AA5F79">
      <w:rPr>
        <w:lang w:val="fr-FR"/>
      </w:rPr>
      <w:fldChar w:fldCharType="separate"/>
    </w:r>
    <w:r w:rsidR="002C1525">
      <w:rPr>
        <w:noProof/>
        <w:lang w:val="fr-FR"/>
      </w:rPr>
      <w:t>16</w:t>
    </w:r>
    <w:r w:rsidR="002349E2" w:rsidRPr="00AA5F79">
      <w:rPr>
        <w:lang w:val="fr-FR"/>
      </w:rPr>
      <w:fldChar w:fldCharType="end"/>
    </w:r>
  </w:p>
  <w:p w:rsidR="002349E2" w:rsidRPr="00731778" w:rsidRDefault="002349E2" w:rsidP="0073177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Default="002349E2" w:rsidP="00F76C35">
    <w:pPr>
      <w:pStyle w:val="Header"/>
      <w:framePr w:wrap="around"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41</w:t>
    </w:r>
    <w:r>
      <w:rPr>
        <w:rStyle w:val="PageNumber"/>
        <w:rFonts w:cs="Times New Roman"/>
      </w:rPr>
      <w:fldChar w:fldCharType="end"/>
    </w:r>
  </w:p>
  <w:p w:rsidR="002349E2" w:rsidRDefault="002349E2" w:rsidP="00F76C35">
    <w:pPr>
      <w:pStyle w:val="Header"/>
      <w:ind w:right="360"/>
    </w:pPr>
    <w:r>
      <w:t xml:space="preserve">Initial Report on Quality Management Systems by </w:t>
    </w:r>
    <w:r>
      <w:fldChar w:fldCharType="begin"/>
    </w:r>
    <w:r>
      <w:instrText xml:space="preserve"> REF ReportBy \h </w:instrText>
    </w:r>
    <w:r>
      <w:fldChar w:fldCharType="separate"/>
    </w:r>
    <w:r w:rsidR="002C1525">
      <w:rPr>
        <w:b/>
        <w:bCs/>
      </w:rPr>
      <w:t>Error! Reference source not found.</w:t>
    </w:r>
    <w:r>
      <w:fldChar w:fldCharType="end"/>
    </w:r>
  </w:p>
  <w:p w:rsidR="002349E2" w:rsidRDefault="002349E2" w:rsidP="00F76C35">
    <w:pPr>
      <w:pStyle w:val="Header"/>
      <w:pBdr>
        <w:bottom w:val="single" w:sz="4" w:space="1" w:color="auto"/>
      </w:pBdr>
      <w:rPr>
        <w:rStyle w:val="PageNumber"/>
        <w:rFonts w:cs="Times New Roman"/>
      </w:rPr>
    </w:pPr>
  </w:p>
  <w:p w:rsidR="002349E2" w:rsidRDefault="002349E2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Pr="00AA5F79" w:rsidRDefault="002349E2" w:rsidP="00731778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/2 Rev.</w:t>
    </w:r>
  </w:p>
  <w:p w:rsidR="002349E2" w:rsidRPr="00AA5F79" w:rsidRDefault="002349E2" w:rsidP="00731778">
    <w:pPr>
      <w:jc w:val="right"/>
      <w:rPr>
        <w:lang w:val="fr-FR"/>
      </w:rPr>
    </w:pPr>
    <w:proofErr w:type="spellStart"/>
    <w:r w:rsidRPr="00557A66">
      <w:t>Приложени</w:t>
    </w:r>
    <w:proofErr w:type="spellEnd"/>
    <w:r>
      <w:rPr>
        <w:lang w:val="ru-RU"/>
      </w:rPr>
      <w:t>е</w:t>
    </w:r>
    <w:r w:rsidRPr="00AA5F79">
      <w:rPr>
        <w:lang w:val="fr-FR"/>
      </w:rPr>
      <w:t xml:space="preserve">, </w:t>
    </w:r>
    <w:r>
      <w:rPr>
        <w:lang w:val="ru-RU"/>
      </w:rPr>
      <w:t xml:space="preserve">стр. </w:t>
    </w:r>
    <w:r w:rsidRPr="00AA5F79">
      <w:rPr>
        <w:lang w:val="fr-FR"/>
      </w:rPr>
      <w:fldChar w:fldCharType="begin"/>
    </w:r>
    <w:r w:rsidRPr="00AA5F79">
      <w:rPr>
        <w:lang w:val="fr-FR"/>
      </w:rPr>
      <w:instrText xml:space="preserve"> PAGE  \* MERGEFORMAT </w:instrText>
    </w:r>
    <w:r w:rsidRPr="00AA5F79">
      <w:rPr>
        <w:lang w:val="fr-FR"/>
      </w:rPr>
      <w:fldChar w:fldCharType="separate"/>
    </w:r>
    <w:r w:rsidR="002C1525">
      <w:rPr>
        <w:noProof/>
        <w:lang w:val="fr-FR"/>
      </w:rPr>
      <w:t>48</w:t>
    </w:r>
    <w:r w:rsidRPr="00AA5F79">
      <w:rPr>
        <w:lang w:val="fr-FR"/>
      </w:rPr>
      <w:fldChar w:fldCharType="end"/>
    </w:r>
  </w:p>
  <w:p w:rsidR="002349E2" w:rsidRPr="00731778" w:rsidRDefault="002349E2" w:rsidP="00731778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E2" w:rsidRDefault="002349E2" w:rsidP="00477D6B">
    <w:pPr>
      <w:jc w:val="right"/>
    </w:pPr>
    <w:r>
      <w:t>PCT/CTC/30/13</w:t>
    </w:r>
  </w:p>
  <w:p w:rsidR="002349E2" w:rsidRDefault="00697644" w:rsidP="00477D6B">
    <w:pPr>
      <w:jc w:val="right"/>
    </w:pPr>
    <w:proofErr w:type="spellStart"/>
    <w:r w:rsidRPr="00557A66">
      <w:t>Приложени</w:t>
    </w:r>
    <w:proofErr w:type="spellEnd"/>
    <w:r>
      <w:rPr>
        <w:lang w:val="ru-RU"/>
      </w:rPr>
      <w:t>е</w:t>
    </w:r>
    <w:r w:rsidRPr="00AA5F79">
      <w:rPr>
        <w:lang w:val="fr-FR"/>
      </w:rPr>
      <w:t xml:space="preserve">, </w:t>
    </w:r>
    <w:r>
      <w:rPr>
        <w:lang w:val="ru-RU"/>
      </w:rPr>
      <w:t xml:space="preserve">стр. </w:t>
    </w:r>
    <w:r w:rsidR="002349E2">
      <w:fldChar w:fldCharType="begin"/>
    </w:r>
    <w:r w:rsidR="002349E2">
      <w:instrText xml:space="preserve"> PAGE  \* MERGEFORMAT </w:instrText>
    </w:r>
    <w:r w:rsidR="002349E2">
      <w:fldChar w:fldCharType="separate"/>
    </w:r>
    <w:r w:rsidR="002C1525">
      <w:rPr>
        <w:noProof/>
      </w:rPr>
      <w:t>51</w:t>
    </w:r>
    <w:r w:rsidR="002349E2">
      <w:fldChar w:fldCharType="end"/>
    </w:r>
  </w:p>
  <w:p w:rsidR="002349E2" w:rsidRDefault="002349E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1460E43"/>
    <w:multiLevelType w:val="multilevel"/>
    <w:tmpl w:val="0409001F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8">
    <w:nsid w:val="1CBB6232"/>
    <w:multiLevelType w:val="hybridMultilevel"/>
    <w:tmpl w:val="CFDA67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1710" w:hanging="360"/>
      </w:pPr>
      <w:rPr>
        <w:rFonts w:cs="Times New Roman"/>
      </w:rPr>
    </w:lvl>
    <w:lvl w:ilvl="1" w:tplc="3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1841"/>
    <w:rsid w:val="00005589"/>
    <w:rsid w:val="00007525"/>
    <w:rsid w:val="00007A08"/>
    <w:rsid w:val="00011582"/>
    <w:rsid w:val="0003633E"/>
    <w:rsid w:val="0003734A"/>
    <w:rsid w:val="000412BE"/>
    <w:rsid w:val="00043CAA"/>
    <w:rsid w:val="00046508"/>
    <w:rsid w:val="00062A6C"/>
    <w:rsid w:val="00063E94"/>
    <w:rsid w:val="00071F84"/>
    <w:rsid w:val="00073D27"/>
    <w:rsid w:val="00075432"/>
    <w:rsid w:val="0007749A"/>
    <w:rsid w:val="000816C3"/>
    <w:rsid w:val="000968ED"/>
    <w:rsid w:val="000970D4"/>
    <w:rsid w:val="000A3936"/>
    <w:rsid w:val="000A3F64"/>
    <w:rsid w:val="000A7CF8"/>
    <w:rsid w:val="000B4A54"/>
    <w:rsid w:val="000C52EA"/>
    <w:rsid w:val="000D2998"/>
    <w:rsid w:val="000F0E5A"/>
    <w:rsid w:val="000F39C1"/>
    <w:rsid w:val="000F5E56"/>
    <w:rsid w:val="0010211B"/>
    <w:rsid w:val="00110FEA"/>
    <w:rsid w:val="0011312B"/>
    <w:rsid w:val="00123A21"/>
    <w:rsid w:val="00132D47"/>
    <w:rsid w:val="001342E7"/>
    <w:rsid w:val="00134466"/>
    <w:rsid w:val="001362EE"/>
    <w:rsid w:val="00146D74"/>
    <w:rsid w:val="00155574"/>
    <w:rsid w:val="001624E4"/>
    <w:rsid w:val="001647E2"/>
    <w:rsid w:val="00167D2A"/>
    <w:rsid w:val="001737D2"/>
    <w:rsid w:val="00175907"/>
    <w:rsid w:val="00180366"/>
    <w:rsid w:val="001832A6"/>
    <w:rsid w:val="001A0037"/>
    <w:rsid w:val="001B1B5F"/>
    <w:rsid w:val="001B6A4A"/>
    <w:rsid w:val="001B72C4"/>
    <w:rsid w:val="001C1360"/>
    <w:rsid w:val="001C3C10"/>
    <w:rsid w:val="001D10AD"/>
    <w:rsid w:val="001D3952"/>
    <w:rsid w:val="001D7860"/>
    <w:rsid w:val="001E0EF5"/>
    <w:rsid w:val="001E1255"/>
    <w:rsid w:val="001E4173"/>
    <w:rsid w:val="001E4C27"/>
    <w:rsid w:val="00200B76"/>
    <w:rsid w:val="00204905"/>
    <w:rsid w:val="0021217E"/>
    <w:rsid w:val="002141C9"/>
    <w:rsid w:val="002249C7"/>
    <w:rsid w:val="00226333"/>
    <w:rsid w:val="0023136C"/>
    <w:rsid w:val="002315B6"/>
    <w:rsid w:val="002349E2"/>
    <w:rsid w:val="002353DC"/>
    <w:rsid w:val="00235649"/>
    <w:rsid w:val="00242FB6"/>
    <w:rsid w:val="0024308F"/>
    <w:rsid w:val="0025000B"/>
    <w:rsid w:val="002564E7"/>
    <w:rsid w:val="0025663D"/>
    <w:rsid w:val="002634C4"/>
    <w:rsid w:val="002676B4"/>
    <w:rsid w:val="002708AD"/>
    <w:rsid w:val="00271389"/>
    <w:rsid w:val="0027155B"/>
    <w:rsid w:val="00271CBE"/>
    <w:rsid w:val="002813B8"/>
    <w:rsid w:val="0028543B"/>
    <w:rsid w:val="002928D3"/>
    <w:rsid w:val="002971F6"/>
    <w:rsid w:val="002C0916"/>
    <w:rsid w:val="002C1525"/>
    <w:rsid w:val="002D7486"/>
    <w:rsid w:val="002E555F"/>
    <w:rsid w:val="002F1FE6"/>
    <w:rsid w:val="002F3396"/>
    <w:rsid w:val="002F3567"/>
    <w:rsid w:val="002F4E68"/>
    <w:rsid w:val="00302B91"/>
    <w:rsid w:val="00312F7F"/>
    <w:rsid w:val="00333654"/>
    <w:rsid w:val="003353BF"/>
    <w:rsid w:val="0035027E"/>
    <w:rsid w:val="00355DA9"/>
    <w:rsid w:val="00361450"/>
    <w:rsid w:val="003620DD"/>
    <w:rsid w:val="003628CA"/>
    <w:rsid w:val="00366CA3"/>
    <w:rsid w:val="003673CF"/>
    <w:rsid w:val="00375550"/>
    <w:rsid w:val="00382D11"/>
    <w:rsid w:val="003845C1"/>
    <w:rsid w:val="00390112"/>
    <w:rsid w:val="003A6459"/>
    <w:rsid w:val="003A6EF5"/>
    <w:rsid w:val="003A6F89"/>
    <w:rsid w:val="003B024D"/>
    <w:rsid w:val="003B270D"/>
    <w:rsid w:val="003B2D8F"/>
    <w:rsid w:val="003B38C1"/>
    <w:rsid w:val="003B71C2"/>
    <w:rsid w:val="003D0905"/>
    <w:rsid w:val="003D25C5"/>
    <w:rsid w:val="003D5863"/>
    <w:rsid w:val="003D5A35"/>
    <w:rsid w:val="003E0EF4"/>
    <w:rsid w:val="003F1C80"/>
    <w:rsid w:val="003F280C"/>
    <w:rsid w:val="00407E3B"/>
    <w:rsid w:val="0041342E"/>
    <w:rsid w:val="004220D5"/>
    <w:rsid w:val="00423E3E"/>
    <w:rsid w:val="00424D88"/>
    <w:rsid w:val="00424FA3"/>
    <w:rsid w:val="00427AF4"/>
    <w:rsid w:val="00431610"/>
    <w:rsid w:val="004342DD"/>
    <w:rsid w:val="004353E8"/>
    <w:rsid w:val="004608FE"/>
    <w:rsid w:val="004647DA"/>
    <w:rsid w:val="00464AB4"/>
    <w:rsid w:val="00470102"/>
    <w:rsid w:val="00471AF9"/>
    <w:rsid w:val="00474062"/>
    <w:rsid w:val="0047710E"/>
    <w:rsid w:val="00477D6B"/>
    <w:rsid w:val="004808E1"/>
    <w:rsid w:val="004830AC"/>
    <w:rsid w:val="00496AA1"/>
    <w:rsid w:val="00496C1E"/>
    <w:rsid w:val="00496DD1"/>
    <w:rsid w:val="00497723"/>
    <w:rsid w:val="004A032B"/>
    <w:rsid w:val="004A0E6F"/>
    <w:rsid w:val="004A3797"/>
    <w:rsid w:val="004A6DF7"/>
    <w:rsid w:val="004B208C"/>
    <w:rsid w:val="004C7C3B"/>
    <w:rsid w:val="004D3D43"/>
    <w:rsid w:val="004E047D"/>
    <w:rsid w:val="004E37E3"/>
    <w:rsid w:val="004F5FF2"/>
    <w:rsid w:val="004F74E6"/>
    <w:rsid w:val="005019FF"/>
    <w:rsid w:val="00513E1C"/>
    <w:rsid w:val="00514A61"/>
    <w:rsid w:val="00516BD3"/>
    <w:rsid w:val="00524162"/>
    <w:rsid w:val="0053057A"/>
    <w:rsid w:val="005311A3"/>
    <w:rsid w:val="00537C77"/>
    <w:rsid w:val="005544F6"/>
    <w:rsid w:val="00557A66"/>
    <w:rsid w:val="005605A2"/>
    <w:rsid w:val="00560A29"/>
    <w:rsid w:val="005620DF"/>
    <w:rsid w:val="00562EB9"/>
    <w:rsid w:val="00565C77"/>
    <w:rsid w:val="00576BC2"/>
    <w:rsid w:val="005903D4"/>
    <w:rsid w:val="005911C7"/>
    <w:rsid w:val="00594911"/>
    <w:rsid w:val="00595CE7"/>
    <w:rsid w:val="005B637E"/>
    <w:rsid w:val="005C40A3"/>
    <w:rsid w:val="005C4E97"/>
    <w:rsid w:val="005C6649"/>
    <w:rsid w:val="005D51BC"/>
    <w:rsid w:val="005D72F1"/>
    <w:rsid w:val="005D7E89"/>
    <w:rsid w:val="005E6587"/>
    <w:rsid w:val="005F12D4"/>
    <w:rsid w:val="00605827"/>
    <w:rsid w:val="00607177"/>
    <w:rsid w:val="00607BB0"/>
    <w:rsid w:val="00611ED4"/>
    <w:rsid w:val="00626E63"/>
    <w:rsid w:val="00634698"/>
    <w:rsid w:val="00642332"/>
    <w:rsid w:val="00643360"/>
    <w:rsid w:val="00646050"/>
    <w:rsid w:val="0064624F"/>
    <w:rsid w:val="006516C3"/>
    <w:rsid w:val="006540EE"/>
    <w:rsid w:val="00663554"/>
    <w:rsid w:val="00666EFE"/>
    <w:rsid w:val="006713CA"/>
    <w:rsid w:val="00671573"/>
    <w:rsid w:val="006721C7"/>
    <w:rsid w:val="00672F4D"/>
    <w:rsid w:val="0067380D"/>
    <w:rsid w:val="006764A1"/>
    <w:rsid w:val="00676C5C"/>
    <w:rsid w:val="00685054"/>
    <w:rsid w:val="0068660C"/>
    <w:rsid w:val="00697644"/>
    <w:rsid w:val="006A0027"/>
    <w:rsid w:val="006A3D46"/>
    <w:rsid w:val="006A633D"/>
    <w:rsid w:val="006C7A4B"/>
    <w:rsid w:val="006D7196"/>
    <w:rsid w:val="006E0DB7"/>
    <w:rsid w:val="006E3C08"/>
    <w:rsid w:val="006E67E3"/>
    <w:rsid w:val="006E6A80"/>
    <w:rsid w:val="006F363F"/>
    <w:rsid w:val="007017F3"/>
    <w:rsid w:val="00715B82"/>
    <w:rsid w:val="007172F0"/>
    <w:rsid w:val="00731778"/>
    <w:rsid w:val="00734E2C"/>
    <w:rsid w:val="00736F31"/>
    <w:rsid w:val="00741C1F"/>
    <w:rsid w:val="007571EE"/>
    <w:rsid w:val="007656E5"/>
    <w:rsid w:val="007773B2"/>
    <w:rsid w:val="007822C0"/>
    <w:rsid w:val="00792B6B"/>
    <w:rsid w:val="00793D2E"/>
    <w:rsid w:val="00794404"/>
    <w:rsid w:val="00794C63"/>
    <w:rsid w:val="007A23BC"/>
    <w:rsid w:val="007A25BA"/>
    <w:rsid w:val="007C011E"/>
    <w:rsid w:val="007C158C"/>
    <w:rsid w:val="007D1613"/>
    <w:rsid w:val="007E4C0E"/>
    <w:rsid w:val="007F0269"/>
    <w:rsid w:val="007F7718"/>
    <w:rsid w:val="00801570"/>
    <w:rsid w:val="00806809"/>
    <w:rsid w:val="00816506"/>
    <w:rsid w:val="008271DC"/>
    <w:rsid w:val="008336DA"/>
    <w:rsid w:val="00834E53"/>
    <w:rsid w:val="00837953"/>
    <w:rsid w:val="00842CDA"/>
    <w:rsid w:val="00843AFF"/>
    <w:rsid w:val="0084579F"/>
    <w:rsid w:val="00845803"/>
    <w:rsid w:val="008470C6"/>
    <w:rsid w:val="00885C61"/>
    <w:rsid w:val="00885E14"/>
    <w:rsid w:val="008B2CC1"/>
    <w:rsid w:val="008B50A2"/>
    <w:rsid w:val="008B60B2"/>
    <w:rsid w:val="008C6DFD"/>
    <w:rsid w:val="008E4919"/>
    <w:rsid w:val="008F3F25"/>
    <w:rsid w:val="008F424C"/>
    <w:rsid w:val="008F7C8A"/>
    <w:rsid w:val="0090731E"/>
    <w:rsid w:val="00910A58"/>
    <w:rsid w:val="00915A98"/>
    <w:rsid w:val="00916EE2"/>
    <w:rsid w:val="009212F1"/>
    <w:rsid w:val="00921359"/>
    <w:rsid w:val="009273FD"/>
    <w:rsid w:val="00931173"/>
    <w:rsid w:val="00936674"/>
    <w:rsid w:val="00937A9E"/>
    <w:rsid w:val="00940C1D"/>
    <w:rsid w:val="00942A25"/>
    <w:rsid w:val="00943859"/>
    <w:rsid w:val="00950039"/>
    <w:rsid w:val="00950362"/>
    <w:rsid w:val="00956B70"/>
    <w:rsid w:val="00962601"/>
    <w:rsid w:val="0096297B"/>
    <w:rsid w:val="009634FE"/>
    <w:rsid w:val="00966A22"/>
    <w:rsid w:val="0096722F"/>
    <w:rsid w:val="00980843"/>
    <w:rsid w:val="0099238C"/>
    <w:rsid w:val="009A0102"/>
    <w:rsid w:val="009A118C"/>
    <w:rsid w:val="009A4B5C"/>
    <w:rsid w:val="009A4F73"/>
    <w:rsid w:val="009B2D5F"/>
    <w:rsid w:val="009B42C6"/>
    <w:rsid w:val="009C5CC8"/>
    <w:rsid w:val="009C736B"/>
    <w:rsid w:val="009D4D67"/>
    <w:rsid w:val="009E2791"/>
    <w:rsid w:val="009E3F6F"/>
    <w:rsid w:val="009F20D2"/>
    <w:rsid w:val="009F3149"/>
    <w:rsid w:val="009F420E"/>
    <w:rsid w:val="009F499F"/>
    <w:rsid w:val="009F49B3"/>
    <w:rsid w:val="00A02251"/>
    <w:rsid w:val="00A04B95"/>
    <w:rsid w:val="00A211D5"/>
    <w:rsid w:val="00A2285E"/>
    <w:rsid w:val="00A30F35"/>
    <w:rsid w:val="00A314D9"/>
    <w:rsid w:val="00A316DE"/>
    <w:rsid w:val="00A32F0F"/>
    <w:rsid w:val="00A42DAF"/>
    <w:rsid w:val="00A45BD8"/>
    <w:rsid w:val="00A701D4"/>
    <w:rsid w:val="00A82C45"/>
    <w:rsid w:val="00A82F5D"/>
    <w:rsid w:val="00A869B7"/>
    <w:rsid w:val="00A93FC2"/>
    <w:rsid w:val="00AA1573"/>
    <w:rsid w:val="00AA2C31"/>
    <w:rsid w:val="00AA30CA"/>
    <w:rsid w:val="00AA5F79"/>
    <w:rsid w:val="00AA6C9D"/>
    <w:rsid w:val="00AA763C"/>
    <w:rsid w:val="00AB75C2"/>
    <w:rsid w:val="00AC03E3"/>
    <w:rsid w:val="00AC205C"/>
    <w:rsid w:val="00AD3E40"/>
    <w:rsid w:val="00AE4920"/>
    <w:rsid w:val="00AE5382"/>
    <w:rsid w:val="00AF0A6B"/>
    <w:rsid w:val="00B03E01"/>
    <w:rsid w:val="00B05104"/>
    <w:rsid w:val="00B05A69"/>
    <w:rsid w:val="00B10C13"/>
    <w:rsid w:val="00B12FDC"/>
    <w:rsid w:val="00B13421"/>
    <w:rsid w:val="00B16070"/>
    <w:rsid w:val="00B1678C"/>
    <w:rsid w:val="00B2540B"/>
    <w:rsid w:val="00B25682"/>
    <w:rsid w:val="00B52E27"/>
    <w:rsid w:val="00B56042"/>
    <w:rsid w:val="00B612E8"/>
    <w:rsid w:val="00B72ACC"/>
    <w:rsid w:val="00B7443D"/>
    <w:rsid w:val="00B91C20"/>
    <w:rsid w:val="00B94D5A"/>
    <w:rsid w:val="00B9734B"/>
    <w:rsid w:val="00B9779B"/>
    <w:rsid w:val="00BA30E2"/>
    <w:rsid w:val="00BB0DF2"/>
    <w:rsid w:val="00BD078D"/>
    <w:rsid w:val="00BD18BB"/>
    <w:rsid w:val="00BD309E"/>
    <w:rsid w:val="00BF0660"/>
    <w:rsid w:val="00BF0B94"/>
    <w:rsid w:val="00BF5558"/>
    <w:rsid w:val="00BF5AD6"/>
    <w:rsid w:val="00C11BFE"/>
    <w:rsid w:val="00C15A34"/>
    <w:rsid w:val="00C367FE"/>
    <w:rsid w:val="00C3684C"/>
    <w:rsid w:val="00C37C03"/>
    <w:rsid w:val="00C429CC"/>
    <w:rsid w:val="00C45706"/>
    <w:rsid w:val="00C4590C"/>
    <w:rsid w:val="00C50311"/>
    <w:rsid w:val="00C5068F"/>
    <w:rsid w:val="00C55003"/>
    <w:rsid w:val="00C615D2"/>
    <w:rsid w:val="00C650A4"/>
    <w:rsid w:val="00C654CD"/>
    <w:rsid w:val="00C67EC2"/>
    <w:rsid w:val="00C76789"/>
    <w:rsid w:val="00C81973"/>
    <w:rsid w:val="00C85402"/>
    <w:rsid w:val="00C85B79"/>
    <w:rsid w:val="00C867A1"/>
    <w:rsid w:val="00C94BE1"/>
    <w:rsid w:val="00CA7B00"/>
    <w:rsid w:val="00CB2B8F"/>
    <w:rsid w:val="00CC3179"/>
    <w:rsid w:val="00CD04F1"/>
    <w:rsid w:val="00CD083F"/>
    <w:rsid w:val="00CD131C"/>
    <w:rsid w:val="00CE7BC1"/>
    <w:rsid w:val="00CF296B"/>
    <w:rsid w:val="00D004A6"/>
    <w:rsid w:val="00D02EF2"/>
    <w:rsid w:val="00D20A8E"/>
    <w:rsid w:val="00D324AC"/>
    <w:rsid w:val="00D342BC"/>
    <w:rsid w:val="00D34804"/>
    <w:rsid w:val="00D44961"/>
    <w:rsid w:val="00D45252"/>
    <w:rsid w:val="00D67E67"/>
    <w:rsid w:val="00D71828"/>
    <w:rsid w:val="00D71B4D"/>
    <w:rsid w:val="00D845C5"/>
    <w:rsid w:val="00D873AD"/>
    <w:rsid w:val="00D91102"/>
    <w:rsid w:val="00D93D55"/>
    <w:rsid w:val="00D94D0A"/>
    <w:rsid w:val="00D9723E"/>
    <w:rsid w:val="00DA0398"/>
    <w:rsid w:val="00DA33FA"/>
    <w:rsid w:val="00DA7873"/>
    <w:rsid w:val="00DB0674"/>
    <w:rsid w:val="00DB73F0"/>
    <w:rsid w:val="00DC3789"/>
    <w:rsid w:val="00DD2CCB"/>
    <w:rsid w:val="00DD4BF9"/>
    <w:rsid w:val="00DD7CDA"/>
    <w:rsid w:val="00DE46DB"/>
    <w:rsid w:val="00DE6B29"/>
    <w:rsid w:val="00DE6D47"/>
    <w:rsid w:val="00DF34DD"/>
    <w:rsid w:val="00E023A3"/>
    <w:rsid w:val="00E02F08"/>
    <w:rsid w:val="00E06A53"/>
    <w:rsid w:val="00E10534"/>
    <w:rsid w:val="00E12381"/>
    <w:rsid w:val="00E15015"/>
    <w:rsid w:val="00E20A8E"/>
    <w:rsid w:val="00E2784B"/>
    <w:rsid w:val="00E335FE"/>
    <w:rsid w:val="00E35351"/>
    <w:rsid w:val="00E35E05"/>
    <w:rsid w:val="00E3768A"/>
    <w:rsid w:val="00E42236"/>
    <w:rsid w:val="00E4351F"/>
    <w:rsid w:val="00E72346"/>
    <w:rsid w:val="00E73457"/>
    <w:rsid w:val="00E737FE"/>
    <w:rsid w:val="00E73D5E"/>
    <w:rsid w:val="00E8018D"/>
    <w:rsid w:val="00E82D0C"/>
    <w:rsid w:val="00E86B4B"/>
    <w:rsid w:val="00EA351C"/>
    <w:rsid w:val="00EC4A0F"/>
    <w:rsid w:val="00EC4E49"/>
    <w:rsid w:val="00EC6D94"/>
    <w:rsid w:val="00ED6849"/>
    <w:rsid w:val="00ED77FB"/>
    <w:rsid w:val="00EE45FA"/>
    <w:rsid w:val="00EE6797"/>
    <w:rsid w:val="00EF265E"/>
    <w:rsid w:val="00EF63D2"/>
    <w:rsid w:val="00EF7FA2"/>
    <w:rsid w:val="00F00C07"/>
    <w:rsid w:val="00F13257"/>
    <w:rsid w:val="00F17C11"/>
    <w:rsid w:val="00F204DF"/>
    <w:rsid w:val="00F241A3"/>
    <w:rsid w:val="00F244B8"/>
    <w:rsid w:val="00F27B18"/>
    <w:rsid w:val="00F55DDF"/>
    <w:rsid w:val="00F657EB"/>
    <w:rsid w:val="00F66152"/>
    <w:rsid w:val="00F7243D"/>
    <w:rsid w:val="00F759A7"/>
    <w:rsid w:val="00F76576"/>
    <w:rsid w:val="00F76C35"/>
    <w:rsid w:val="00F7747B"/>
    <w:rsid w:val="00F77C88"/>
    <w:rsid w:val="00F77C98"/>
    <w:rsid w:val="00F77E5B"/>
    <w:rsid w:val="00F809AD"/>
    <w:rsid w:val="00F81335"/>
    <w:rsid w:val="00F96B88"/>
    <w:rsid w:val="00F96F40"/>
    <w:rsid w:val="00F976CC"/>
    <w:rsid w:val="00FA21F6"/>
    <w:rsid w:val="00FA4CE0"/>
    <w:rsid w:val="00FB2C87"/>
    <w:rsid w:val="00FC05D2"/>
    <w:rsid w:val="00FC744C"/>
    <w:rsid w:val="00FD06A7"/>
    <w:rsid w:val="00FF2C48"/>
    <w:rsid w:val="00FF4DD6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macro" w:locked="1"/>
    <w:lsdException w:name="List Number" w:locked="1"/>
    <w:lsdException w:name="Title" w:locked="1" w:qFormat="1"/>
    <w:lsdException w:name="Signature" w:locked="1"/>
    <w:lsdException w:name="Body Text" w:locked="1"/>
    <w:lsdException w:name="Subtitle" w:locked="1" w:qFormat="1"/>
    <w:lsdException w:name="Salutation" w:locked="1"/>
    <w:lsdException w:name="Hyperlink" w:locked="1"/>
    <w:lsdException w:name="Strong" w:locked="1" w:qFormat="1"/>
    <w:lsdException w:name="Emphasis" w:locked="1" w:qFormat="1"/>
    <w:lsdException w:name="Normal (Web)" w:locked="1"/>
    <w:lsdException w:name="annotation subject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342DD"/>
    <w:pPr>
      <w:keepNext/>
      <w:spacing w:before="36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342DD"/>
    <w:pPr>
      <w:keepNext/>
      <w:spacing w:before="240" w:after="20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9212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76C35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Heading2Char">
    <w:name w:val="Heading 2 Char"/>
    <w:link w:val="Heading2"/>
    <w:locked/>
    <w:rsid w:val="00F76C35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4342DD"/>
    <w:rPr>
      <w:rFonts w:ascii="Arial" w:eastAsia="SimSun" w:hAnsi="Arial"/>
      <w:sz w:val="26"/>
      <w:u w:val="single"/>
      <w:lang w:val="x-none" w:eastAsia="zh-CN"/>
    </w:rPr>
  </w:style>
  <w:style w:type="character" w:customStyle="1" w:styleId="Heading4Char">
    <w:name w:val="Heading 4 Char"/>
    <w:link w:val="Heading4"/>
    <w:locked/>
    <w:rsid w:val="00F76C35"/>
    <w:rPr>
      <w:rFonts w:ascii="Arial" w:eastAsia="SimSun" w:hAnsi="Arial"/>
      <w:i/>
      <w:sz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link w:val="BodyText"/>
    <w:locked/>
    <w:rsid w:val="00110FEA"/>
    <w:rPr>
      <w:rFonts w:ascii="Arial" w:eastAsia="SimSun" w:hAnsi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character" w:customStyle="1" w:styleId="CommentTextChar1">
    <w:name w:val="Comment Text Char1"/>
    <w:link w:val="Comment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F76C35"/>
    <w:rPr>
      <w:rFonts w:ascii="Arial" w:eastAsia="SimSun" w:hAnsi="Arial"/>
      <w:sz w:val="18"/>
      <w:lang w:val="x-none" w:eastAsia="zh-CN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110FEA"/>
    <w:rPr>
      <w:rFonts w:ascii="Arial" w:eastAsia="SimSun" w:hAnsi="Arial"/>
      <w:sz w:val="22"/>
      <w:lang w:val="x-none"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10FEA"/>
    <w:rPr>
      <w:rFonts w:ascii="Arial" w:eastAsia="SimSun" w:hAnsi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character" w:customStyle="1" w:styleId="ONUMEChar">
    <w:name w:val="ONUM E Char"/>
    <w:link w:val="ONUME"/>
    <w:locked/>
    <w:rsid w:val="005C40A3"/>
    <w:rPr>
      <w:rFonts w:ascii="Arial" w:eastAsia="SimSun" w:hAnsi="Arial" w:cs="Arial"/>
      <w:sz w:val="22"/>
      <w:lang w:val="en-US" w:eastAsia="zh-CN" w:bidi="ar-SA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650A4"/>
    <w:rPr>
      <w:rFonts w:ascii="Tahoma" w:eastAsia="SimSun" w:hAnsi="Tahoma"/>
      <w:sz w:val="16"/>
      <w:lang w:val="x-none" w:eastAsia="zh-CN"/>
    </w:rPr>
  </w:style>
  <w:style w:type="paragraph" w:customStyle="1" w:styleId="ListParagraph1">
    <w:name w:val="List Paragraph1"/>
    <w:basedOn w:val="Normal"/>
    <w:rsid w:val="00110FE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en-GB" w:eastAsia="en-GB"/>
    </w:rPr>
  </w:style>
  <w:style w:type="character" w:styleId="FootnoteReference">
    <w:name w:val="footnote reference"/>
    <w:basedOn w:val="DefaultParagraphFont"/>
    <w:rsid w:val="00110FEA"/>
    <w:rPr>
      <w:vertAlign w:val="superscript"/>
    </w:rPr>
  </w:style>
  <w:style w:type="paragraph" w:customStyle="1" w:styleId="Default">
    <w:name w:val="Default"/>
    <w:rsid w:val="00110F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110FEA"/>
    <w:rPr>
      <w:b/>
    </w:rPr>
  </w:style>
  <w:style w:type="paragraph" w:customStyle="1" w:styleId="font8">
    <w:name w:val="font_8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customStyle="1" w:styleId="color23">
    <w:name w:val="color_23"/>
    <w:basedOn w:val="DefaultParagraphFont"/>
    <w:rsid w:val="00110FEA"/>
    <w:rPr>
      <w:rFonts w:cs="Times New Roman"/>
    </w:rPr>
  </w:style>
  <w:style w:type="character" w:customStyle="1" w:styleId="apple-converted-space">
    <w:name w:val="apple-converted-space"/>
    <w:basedOn w:val="DefaultParagraphFont"/>
    <w:rsid w:val="00110FEA"/>
    <w:rPr>
      <w:rFonts w:cs="Times New Roman"/>
    </w:rPr>
  </w:style>
  <w:style w:type="character" w:customStyle="1" w:styleId="color2">
    <w:name w:val="color_2"/>
    <w:basedOn w:val="DefaultParagraphFont"/>
    <w:rsid w:val="00110FEA"/>
    <w:rPr>
      <w:rFonts w:cs="Times New Roman"/>
    </w:rPr>
  </w:style>
  <w:style w:type="table" w:styleId="TableGrid">
    <w:name w:val="Table Grid"/>
    <w:basedOn w:val="TableNormal"/>
    <w:rsid w:val="00110FEA"/>
    <w:rPr>
      <w:rFonts w:ascii="Calibri" w:hAnsi="Calibr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10FEA"/>
    <w:rPr>
      <w:color w:val="0000FF"/>
      <w:u w:val="single"/>
    </w:rPr>
  </w:style>
  <w:style w:type="character" w:customStyle="1" w:styleId="ref">
    <w:name w:val="ref"/>
    <w:basedOn w:val="DefaultParagraphFont"/>
    <w:rsid w:val="00110FEA"/>
    <w:rPr>
      <w:rFonts w:cs="Times New Roman"/>
    </w:rPr>
  </w:style>
  <w:style w:type="character" w:customStyle="1" w:styleId="Title1">
    <w:name w:val="Title1"/>
    <w:basedOn w:val="DefaultParagraphFont"/>
    <w:rsid w:val="00110FEA"/>
    <w:rPr>
      <w:rFonts w:cs="Times New Roman"/>
    </w:rPr>
  </w:style>
  <w:style w:type="character" w:styleId="Emphasis">
    <w:name w:val="Emphasis"/>
    <w:basedOn w:val="DefaultParagraphFont"/>
    <w:qFormat/>
    <w:rsid w:val="00110FEA"/>
    <w:rPr>
      <w:i/>
    </w:rPr>
  </w:style>
  <w:style w:type="paragraph" w:customStyle="1" w:styleId="m-1896040102311549777default">
    <w:name w:val="m_-1896040102311549777default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paragraph" w:customStyle="1" w:styleId="TableContents">
    <w:name w:val="Table Contents"/>
    <w:basedOn w:val="Normal"/>
    <w:rsid w:val="007A25BA"/>
    <w:pPr>
      <w:widowControl w:val="0"/>
      <w:suppressLineNumbers/>
      <w:suppressAutoHyphens/>
    </w:pPr>
    <w:rPr>
      <w:rFonts w:cs="Mangal"/>
      <w:kern w:val="1"/>
      <w:szCs w:val="24"/>
      <w:lang w:bidi="hi-IN"/>
    </w:rPr>
  </w:style>
  <w:style w:type="paragraph" w:customStyle="1" w:styleId="text1">
    <w:name w:val="text1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styleId="CommentReference">
    <w:name w:val="annotation reference"/>
    <w:basedOn w:val="DefaultParagraphFont"/>
    <w:rsid w:val="00110FEA"/>
    <w:rPr>
      <w:sz w:val="16"/>
    </w:rPr>
  </w:style>
  <w:style w:type="character" w:customStyle="1" w:styleId="CommentTextChar">
    <w:name w:val="Comment Text Char"/>
    <w:semiHidden/>
    <w:rsid w:val="00110FE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110FEA"/>
    <w:pPr>
      <w:spacing w:after="200"/>
    </w:pPr>
    <w:rPr>
      <w:rFonts w:ascii="Calibri" w:eastAsia="Times New Roman" w:hAnsi="Calibri" w:cs="Times New Roman"/>
      <w:b/>
      <w:bCs/>
      <w:sz w:val="20"/>
      <w:lang w:val="en-GB" w:eastAsia="en-GB"/>
    </w:rPr>
  </w:style>
  <w:style w:type="character" w:customStyle="1" w:styleId="CommentSubjectChar">
    <w:name w:val="Comment Subject Char"/>
    <w:link w:val="CommentSubject"/>
    <w:locked/>
    <w:rsid w:val="00110FEA"/>
    <w:rPr>
      <w:rFonts w:ascii="Calibri" w:hAnsi="Calibri"/>
      <w:b/>
      <w:sz w:val="18"/>
      <w:lang w:val="en-GB" w:eastAsia="en-GB"/>
    </w:rPr>
  </w:style>
  <w:style w:type="paragraph" w:customStyle="1" w:styleId="Guidance">
    <w:name w:val="Guidance"/>
    <w:basedOn w:val="Normal"/>
    <w:rsid w:val="00F76C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120" w:line="240" w:lineRule="atLeast"/>
    </w:pPr>
    <w:rPr>
      <w:rFonts w:eastAsia="Times New Roman" w:cs="Times New Roman"/>
      <w:i/>
      <w:sz w:val="18"/>
      <w:lang w:eastAsia="en-US"/>
    </w:rPr>
  </w:style>
  <w:style w:type="paragraph" w:styleId="MacroText">
    <w:name w:val="macro"/>
    <w:link w:val="MacroTextChar"/>
    <w:rsid w:val="00F76C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F76C35"/>
    <w:rPr>
      <w:rFonts w:ascii="Courier New" w:hAnsi="Courier New"/>
      <w:sz w:val="16"/>
    </w:rPr>
  </w:style>
  <w:style w:type="character" w:styleId="PageNumber">
    <w:name w:val="page number"/>
    <w:basedOn w:val="DefaultParagraphFont"/>
    <w:rsid w:val="00F76C35"/>
  </w:style>
  <w:style w:type="paragraph" w:customStyle="1" w:styleId="GuidanceNumbered">
    <w:name w:val="Guidance Numbered"/>
    <w:basedOn w:val="Guidance"/>
    <w:rsid w:val="00F76C35"/>
    <w:pPr>
      <w:keepNext/>
      <w:keepLines/>
      <w:ind w:left="567" w:hanging="567"/>
    </w:pPr>
    <w:rPr>
      <w:rFonts w:eastAsia="SimSun"/>
    </w:rPr>
  </w:style>
  <w:style w:type="paragraph" w:customStyle="1" w:styleId="GuidanceNumbereda">
    <w:name w:val="Guidance Numbered (a)"/>
    <w:basedOn w:val="GuidanceNumbered"/>
    <w:rsid w:val="00F76C35"/>
    <w:pPr>
      <w:tabs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Numbereda"/>
    <w:rsid w:val="00F76C35"/>
    <w:pPr>
      <w:tabs>
        <w:tab w:val="clear" w:pos="567"/>
        <w:tab w:val="left" w:pos="1134"/>
      </w:tabs>
      <w:ind w:left="1701" w:hanging="1701"/>
    </w:pPr>
  </w:style>
  <w:style w:type="paragraph" w:styleId="NormalWeb">
    <w:name w:val="Normal (Web)"/>
    <w:basedOn w:val="Normal"/>
    <w:rsid w:val="00F76C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M103">
    <w:name w:val="CM103"/>
    <w:basedOn w:val="Default"/>
    <w:next w:val="Default"/>
    <w:rsid w:val="00F76C35"/>
    <w:rPr>
      <w:color w:val="auto"/>
      <w:lang w:val="en-PH" w:eastAsia="en-US"/>
    </w:rPr>
  </w:style>
  <w:style w:type="paragraph" w:customStyle="1" w:styleId="CM13">
    <w:name w:val="CM13"/>
    <w:basedOn w:val="Default"/>
    <w:next w:val="Default"/>
    <w:rsid w:val="00F76C35"/>
    <w:pPr>
      <w:spacing w:line="253" w:lineRule="atLeast"/>
    </w:pPr>
    <w:rPr>
      <w:color w:val="auto"/>
      <w:lang w:val="en-PH" w:eastAsia="en-US"/>
    </w:rPr>
  </w:style>
  <w:style w:type="character" w:customStyle="1" w:styleId="Heading5Char">
    <w:name w:val="Heading 5 Char"/>
    <w:link w:val="Heading5"/>
    <w:locked/>
    <w:rsid w:val="009212F1"/>
    <w:rPr>
      <w:rFonts w:ascii="Arial" w:eastAsia="SimSun" w:hAnsi="Arial" w:cs="Arial"/>
      <w:b/>
      <w:bCs/>
      <w:i/>
      <w:iCs/>
      <w:sz w:val="26"/>
      <w:szCs w:val="26"/>
      <w:lang w:val="en-US" w:eastAsia="zh-CN" w:bidi="ar-SA"/>
    </w:rPr>
  </w:style>
  <w:style w:type="paragraph" w:styleId="List2">
    <w:name w:val="List 2"/>
    <w:basedOn w:val="Normal"/>
    <w:rsid w:val="009212F1"/>
    <w:pPr>
      <w:ind w:left="566" w:hanging="283"/>
    </w:pPr>
  </w:style>
  <w:style w:type="paragraph" w:customStyle="1" w:styleId="DateSignatureAligned">
    <w:name w:val="Date / Signature Aligned"/>
    <w:basedOn w:val="Normal"/>
    <w:rsid w:val="009212F1"/>
    <w:pPr>
      <w:ind w:left="5250"/>
    </w:pPr>
  </w:style>
  <w:style w:type="paragraph" w:customStyle="1" w:styleId="ArtRuleRef">
    <w:name w:val="Art/Rule Ref"/>
    <w:basedOn w:val="Normal"/>
    <w:rsid w:val="009212F1"/>
    <w:pPr>
      <w:keepNext/>
      <w:keepLines/>
      <w:jc w:val="right"/>
    </w:pPr>
    <w:rPr>
      <w:rFonts w:eastAsia="Arial Unicode MS"/>
      <w:i/>
      <w:sz w:val="16"/>
      <w:lang w:eastAsia="ja-JP"/>
    </w:rPr>
  </w:style>
  <w:style w:type="table" w:styleId="TableContemporary">
    <w:name w:val="Table Contemporary"/>
    <w:basedOn w:val="TableNormal"/>
    <w:rsid w:val="009212F1"/>
    <w:pPr>
      <w:suppressAutoHyphens/>
    </w:pPr>
    <w:rPr>
      <w:rFonts w:eastAsia="SimSu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9212F1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table" w:styleId="TableElegant">
    <w:name w:val="Table Elegant"/>
    <w:basedOn w:val="TableNormal"/>
    <w:rsid w:val="009212F1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i">
    <w:name w:val="Body Text (i)"/>
    <w:basedOn w:val="Normal"/>
    <w:rsid w:val="009212F1"/>
    <w:pPr>
      <w:tabs>
        <w:tab w:val="right" w:pos="851"/>
        <w:tab w:val="left" w:pos="1134"/>
      </w:tabs>
      <w:spacing w:after="120"/>
    </w:pPr>
    <w:rPr>
      <w:rFonts w:eastAsia="Times New Roman" w:cs="Times New Roman"/>
      <w:lang w:eastAsia="en-US"/>
    </w:rPr>
  </w:style>
  <w:style w:type="paragraph" w:customStyle="1" w:styleId="BodyTexta">
    <w:name w:val="Body Text (a)"/>
    <w:basedOn w:val="Normal"/>
    <w:rsid w:val="009212F1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9212F1"/>
    <w:pPr>
      <w:ind w:left="1134" w:hanging="567"/>
    </w:pPr>
  </w:style>
  <w:style w:type="paragraph" w:customStyle="1" w:styleId="ExampleText">
    <w:name w:val="Example Text"/>
    <w:basedOn w:val="BodyTextIndent"/>
    <w:rsid w:val="009212F1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9212F1"/>
    <w:pPr>
      <w:ind w:firstLine="567"/>
    </w:pPr>
  </w:style>
  <w:style w:type="paragraph" w:customStyle="1" w:styleId="ExampleClaimEnd">
    <w:name w:val="Example Claim End"/>
    <w:basedOn w:val="ExampleClaimSub"/>
    <w:rsid w:val="009212F1"/>
    <w:pPr>
      <w:ind w:firstLine="0"/>
    </w:pPr>
  </w:style>
  <w:style w:type="paragraph" w:customStyle="1" w:styleId="ExamplePolymorphism">
    <w:name w:val="Example Polymorphism"/>
    <w:basedOn w:val="ExampleClaim"/>
    <w:rsid w:val="009212F1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9212F1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rsid w:val="009212F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212F1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9212F1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rsid w:val="009212F1"/>
    <w:pPr>
      <w:spacing w:after="100"/>
    </w:pPr>
  </w:style>
  <w:style w:type="paragraph" w:styleId="TOC3">
    <w:name w:val="toc 3"/>
    <w:basedOn w:val="Normal"/>
    <w:next w:val="Normal"/>
    <w:autoRedefine/>
    <w:rsid w:val="009212F1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9212F1"/>
    <w:pPr>
      <w:spacing w:after="100"/>
      <w:ind w:left="660"/>
    </w:pPr>
  </w:style>
  <w:style w:type="paragraph" w:customStyle="1" w:styleId="Revision1">
    <w:name w:val="Revision1"/>
    <w:hidden/>
    <w:semiHidden/>
    <w:rsid w:val="009212F1"/>
    <w:rPr>
      <w:rFonts w:ascii="Arial" w:eastAsia="SimSun" w:hAnsi="Arial" w:cs="Arial"/>
      <w:sz w:val="22"/>
      <w:lang w:val="en-US" w:eastAsia="zh-CN"/>
    </w:rPr>
  </w:style>
  <w:style w:type="paragraph" w:customStyle="1" w:styleId="SectionHeading">
    <w:name w:val="Section Heading"/>
    <w:basedOn w:val="Heading1"/>
    <w:link w:val="SectionHeadingChar"/>
    <w:rsid w:val="009212F1"/>
    <w:pPr>
      <w:pBdr>
        <w:top w:val="single" w:sz="4" w:space="1" w:color="auto"/>
        <w:bottom w:val="single" w:sz="4" w:space="1" w:color="auto"/>
      </w:pBdr>
    </w:pPr>
  </w:style>
  <w:style w:type="character" w:customStyle="1" w:styleId="SectionHeadingChar">
    <w:name w:val="Section Heading Char"/>
    <w:link w:val="SectionHeading"/>
    <w:locked/>
    <w:rsid w:val="009212F1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customStyle="1" w:styleId="eng">
    <w:name w:val="eng"/>
    <w:basedOn w:val="Normal"/>
    <w:rsid w:val="009212F1"/>
    <w:pPr>
      <w:spacing w:before="120" w:after="120" w:line="300" w:lineRule="atLeast"/>
    </w:pPr>
    <w:rPr>
      <w:rFonts w:ascii="Times New Roman" w:eastAsia="Times New Roman" w:hAnsi="Times New Roman" w:cs="Times New Roman"/>
      <w:szCs w:val="22"/>
      <w:lang w:eastAsia="he-IL" w:bidi="he-IL"/>
    </w:rPr>
  </w:style>
  <w:style w:type="table" w:customStyle="1" w:styleId="1">
    <w:name w:val="טבלת רשת1"/>
    <w:rsid w:val="009212F1"/>
    <w:pPr>
      <w:bidi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212F1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9212F1"/>
    <w:pPr>
      <w:bidi/>
      <w:spacing w:after="120" w:line="276" w:lineRule="auto"/>
      <w:ind w:left="283"/>
    </w:pPr>
    <w:rPr>
      <w:rFonts w:ascii="Calibri" w:eastAsia="Times New Roman" w:hAnsi="Calibri"/>
      <w:sz w:val="16"/>
      <w:szCs w:val="16"/>
      <w:lang w:eastAsia="en-US" w:bidi="he-IL"/>
    </w:rPr>
  </w:style>
  <w:style w:type="character" w:customStyle="1" w:styleId="BodyTextIndent3Char">
    <w:name w:val="Body Text Indent 3 Char"/>
    <w:link w:val="BodyTextIndent3"/>
    <w:locked/>
    <w:rsid w:val="009212F1"/>
    <w:rPr>
      <w:rFonts w:ascii="Calibri" w:hAnsi="Calibri" w:cs="Arial"/>
      <w:sz w:val="16"/>
      <w:szCs w:val="16"/>
      <w:lang w:val="en-US" w:eastAsia="en-US" w:bidi="he-IL"/>
    </w:rPr>
  </w:style>
  <w:style w:type="numbering" w:customStyle="1" w:styleId="Style1">
    <w:name w:val="Style1"/>
    <w:rsid w:val="009212F1"/>
    <w:pPr>
      <w:numPr>
        <w:numId w:val="14"/>
      </w:numPr>
    </w:pPr>
  </w:style>
  <w:style w:type="character" w:customStyle="1" w:styleId="a">
    <w:name w:val="Основной текст_"/>
    <w:basedOn w:val="DefaultParagraphFont"/>
    <w:rsid w:val="00E35E05"/>
    <w:rPr>
      <w:rFonts w:ascii="Arial Unicode MS" w:eastAsia="Arial Unicode MS"/>
      <w:lang w:bidi="ar-SA"/>
    </w:rPr>
  </w:style>
  <w:style w:type="character" w:customStyle="1" w:styleId="st">
    <w:name w:val="st"/>
    <w:basedOn w:val="DefaultParagraphFont"/>
    <w:rsid w:val="00C3684C"/>
  </w:style>
  <w:style w:type="character" w:customStyle="1" w:styleId="10">
    <w:name w:val="Обычный1"/>
    <w:basedOn w:val="DefaultParagraphFont"/>
    <w:rsid w:val="00E20A8E"/>
    <w:rPr>
      <w:noProof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macro" w:locked="1"/>
    <w:lsdException w:name="List Number" w:locked="1"/>
    <w:lsdException w:name="Title" w:locked="1" w:qFormat="1"/>
    <w:lsdException w:name="Signature" w:locked="1"/>
    <w:lsdException w:name="Body Text" w:locked="1"/>
    <w:lsdException w:name="Subtitle" w:locked="1" w:qFormat="1"/>
    <w:lsdException w:name="Salutation" w:locked="1"/>
    <w:lsdException w:name="Hyperlink" w:locked="1"/>
    <w:lsdException w:name="Strong" w:locked="1" w:qFormat="1"/>
    <w:lsdException w:name="Emphasis" w:locked="1" w:qFormat="1"/>
    <w:lsdException w:name="Normal (Web)" w:locked="1"/>
    <w:lsdException w:name="annotation subject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342DD"/>
    <w:pPr>
      <w:keepNext/>
      <w:spacing w:before="36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342DD"/>
    <w:pPr>
      <w:keepNext/>
      <w:spacing w:before="240" w:after="20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9212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76C35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Heading2Char">
    <w:name w:val="Heading 2 Char"/>
    <w:link w:val="Heading2"/>
    <w:locked/>
    <w:rsid w:val="00F76C35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4342DD"/>
    <w:rPr>
      <w:rFonts w:ascii="Arial" w:eastAsia="SimSun" w:hAnsi="Arial"/>
      <w:sz w:val="26"/>
      <w:u w:val="single"/>
      <w:lang w:val="x-none" w:eastAsia="zh-CN"/>
    </w:rPr>
  </w:style>
  <w:style w:type="character" w:customStyle="1" w:styleId="Heading4Char">
    <w:name w:val="Heading 4 Char"/>
    <w:link w:val="Heading4"/>
    <w:locked/>
    <w:rsid w:val="00F76C35"/>
    <w:rPr>
      <w:rFonts w:ascii="Arial" w:eastAsia="SimSun" w:hAnsi="Arial"/>
      <w:i/>
      <w:sz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link w:val="BodyText"/>
    <w:locked/>
    <w:rsid w:val="00110FEA"/>
    <w:rPr>
      <w:rFonts w:ascii="Arial" w:eastAsia="SimSun" w:hAnsi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character" w:customStyle="1" w:styleId="CommentTextChar1">
    <w:name w:val="Comment Text Char1"/>
    <w:link w:val="Comment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F76C35"/>
    <w:rPr>
      <w:rFonts w:ascii="Arial" w:eastAsia="SimSun" w:hAnsi="Arial"/>
      <w:sz w:val="18"/>
      <w:lang w:val="x-none" w:eastAsia="zh-CN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110FEA"/>
    <w:rPr>
      <w:rFonts w:ascii="Arial" w:eastAsia="SimSun" w:hAnsi="Arial"/>
      <w:sz w:val="22"/>
      <w:lang w:val="x-none"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10FEA"/>
    <w:rPr>
      <w:rFonts w:ascii="Arial" w:eastAsia="SimSun" w:hAnsi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character" w:customStyle="1" w:styleId="ONUMEChar">
    <w:name w:val="ONUM E Char"/>
    <w:link w:val="ONUME"/>
    <w:locked/>
    <w:rsid w:val="005C40A3"/>
    <w:rPr>
      <w:rFonts w:ascii="Arial" w:eastAsia="SimSun" w:hAnsi="Arial" w:cs="Arial"/>
      <w:sz w:val="22"/>
      <w:lang w:val="en-US" w:eastAsia="zh-CN" w:bidi="ar-SA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650A4"/>
    <w:rPr>
      <w:rFonts w:ascii="Tahoma" w:eastAsia="SimSun" w:hAnsi="Tahoma"/>
      <w:sz w:val="16"/>
      <w:lang w:val="x-none" w:eastAsia="zh-CN"/>
    </w:rPr>
  </w:style>
  <w:style w:type="paragraph" w:customStyle="1" w:styleId="ListParagraph1">
    <w:name w:val="List Paragraph1"/>
    <w:basedOn w:val="Normal"/>
    <w:rsid w:val="00110FE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en-GB" w:eastAsia="en-GB"/>
    </w:rPr>
  </w:style>
  <w:style w:type="character" w:styleId="FootnoteReference">
    <w:name w:val="footnote reference"/>
    <w:basedOn w:val="DefaultParagraphFont"/>
    <w:rsid w:val="00110FEA"/>
    <w:rPr>
      <w:vertAlign w:val="superscript"/>
    </w:rPr>
  </w:style>
  <w:style w:type="paragraph" w:customStyle="1" w:styleId="Default">
    <w:name w:val="Default"/>
    <w:rsid w:val="00110F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110FEA"/>
    <w:rPr>
      <w:b/>
    </w:rPr>
  </w:style>
  <w:style w:type="paragraph" w:customStyle="1" w:styleId="font8">
    <w:name w:val="font_8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customStyle="1" w:styleId="color23">
    <w:name w:val="color_23"/>
    <w:basedOn w:val="DefaultParagraphFont"/>
    <w:rsid w:val="00110FEA"/>
    <w:rPr>
      <w:rFonts w:cs="Times New Roman"/>
    </w:rPr>
  </w:style>
  <w:style w:type="character" w:customStyle="1" w:styleId="apple-converted-space">
    <w:name w:val="apple-converted-space"/>
    <w:basedOn w:val="DefaultParagraphFont"/>
    <w:rsid w:val="00110FEA"/>
    <w:rPr>
      <w:rFonts w:cs="Times New Roman"/>
    </w:rPr>
  </w:style>
  <w:style w:type="character" w:customStyle="1" w:styleId="color2">
    <w:name w:val="color_2"/>
    <w:basedOn w:val="DefaultParagraphFont"/>
    <w:rsid w:val="00110FEA"/>
    <w:rPr>
      <w:rFonts w:cs="Times New Roman"/>
    </w:rPr>
  </w:style>
  <w:style w:type="table" w:styleId="TableGrid">
    <w:name w:val="Table Grid"/>
    <w:basedOn w:val="TableNormal"/>
    <w:rsid w:val="00110FEA"/>
    <w:rPr>
      <w:rFonts w:ascii="Calibri" w:hAnsi="Calibr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10FEA"/>
    <w:rPr>
      <w:color w:val="0000FF"/>
      <w:u w:val="single"/>
    </w:rPr>
  </w:style>
  <w:style w:type="character" w:customStyle="1" w:styleId="ref">
    <w:name w:val="ref"/>
    <w:basedOn w:val="DefaultParagraphFont"/>
    <w:rsid w:val="00110FEA"/>
    <w:rPr>
      <w:rFonts w:cs="Times New Roman"/>
    </w:rPr>
  </w:style>
  <w:style w:type="character" w:customStyle="1" w:styleId="Title1">
    <w:name w:val="Title1"/>
    <w:basedOn w:val="DefaultParagraphFont"/>
    <w:rsid w:val="00110FEA"/>
    <w:rPr>
      <w:rFonts w:cs="Times New Roman"/>
    </w:rPr>
  </w:style>
  <w:style w:type="character" w:styleId="Emphasis">
    <w:name w:val="Emphasis"/>
    <w:basedOn w:val="DefaultParagraphFont"/>
    <w:qFormat/>
    <w:rsid w:val="00110FEA"/>
    <w:rPr>
      <w:i/>
    </w:rPr>
  </w:style>
  <w:style w:type="paragraph" w:customStyle="1" w:styleId="m-1896040102311549777default">
    <w:name w:val="m_-1896040102311549777default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paragraph" w:customStyle="1" w:styleId="TableContents">
    <w:name w:val="Table Contents"/>
    <w:basedOn w:val="Normal"/>
    <w:rsid w:val="007A25BA"/>
    <w:pPr>
      <w:widowControl w:val="0"/>
      <w:suppressLineNumbers/>
      <w:suppressAutoHyphens/>
    </w:pPr>
    <w:rPr>
      <w:rFonts w:cs="Mangal"/>
      <w:kern w:val="1"/>
      <w:szCs w:val="24"/>
      <w:lang w:bidi="hi-IN"/>
    </w:rPr>
  </w:style>
  <w:style w:type="paragraph" w:customStyle="1" w:styleId="text1">
    <w:name w:val="text1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styleId="CommentReference">
    <w:name w:val="annotation reference"/>
    <w:basedOn w:val="DefaultParagraphFont"/>
    <w:rsid w:val="00110FEA"/>
    <w:rPr>
      <w:sz w:val="16"/>
    </w:rPr>
  </w:style>
  <w:style w:type="character" w:customStyle="1" w:styleId="CommentTextChar">
    <w:name w:val="Comment Text Char"/>
    <w:semiHidden/>
    <w:rsid w:val="00110FE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110FEA"/>
    <w:pPr>
      <w:spacing w:after="200"/>
    </w:pPr>
    <w:rPr>
      <w:rFonts w:ascii="Calibri" w:eastAsia="Times New Roman" w:hAnsi="Calibri" w:cs="Times New Roman"/>
      <w:b/>
      <w:bCs/>
      <w:sz w:val="20"/>
      <w:lang w:val="en-GB" w:eastAsia="en-GB"/>
    </w:rPr>
  </w:style>
  <w:style w:type="character" w:customStyle="1" w:styleId="CommentSubjectChar">
    <w:name w:val="Comment Subject Char"/>
    <w:link w:val="CommentSubject"/>
    <w:locked/>
    <w:rsid w:val="00110FEA"/>
    <w:rPr>
      <w:rFonts w:ascii="Calibri" w:hAnsi="Calibri"/>
      <w:b/>
      <w:sz w:val="18"/>
      <w:lang w:val="en-GB" w:eastAsia="en-GB"/>
    </w:rPr>
  </w:style>
  <w:style w:type="paragraph" w:customStyle="1" w:styleId="Guidance">
    <w:name w:val="Guidance"/>
    <w:basedOn w:val="Normal"/>
    <w:rsid w:val="00F76C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120" w:line="240" w:lineRule="atLeast"/>
    </w:pPr>
    <w:rPr>
      <w:rFonts w:eastAsia="Times New Roman" w:cs="Times New Roman"/>
      <w:i/>
      <w:sz w:val="18"/>
      <w:lang w:eastAsia="en-US"/>
    </w:rPr>
  </w:style>
  <w:style w:type="paragraph" w:styleId="MacroText">
    <w:name w:val="macro"/>
    <w:link w:val="MacroTextChar"/>
    <w:rsid w:val="00F76C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F76C35"/>
    <w:rPr>
      <w:rFonts w:ascii="Courier New" w:hAnsi="Courier New"/>
      <w:sz w:val="16"/>
    </w:rPr>
  </w:style>
  <w:style w:type="character" w:styleId="PageNumber">
    <w:name w:val="page number"/>
    <w:basedOn w:val="DefaultParagraphFont"/>
    <w:rsid w:val="00F76C35"/>
  </w:style>
  <w:style w:type="paragraph" w:customStyle="1" w:styleId="GuidanceNumbered">
    <w:name w:val="Guidance Numbered"/>
    <w:basedOn w:val="Guidance"/>
    <w:rsid w:val="00F76C35"/>
    <w:pPr>
      <w:keepNext/>
      <w:keepLines/>
      <w:ind w:left="567" w:hanging="567"/>
    </w:pPr>
    <w:rPr>
      <w:rFonts w:eastAsia="SimSun"/>
    </w:rPr>
  </w:style>
  <w:style w:type="paragraph" w:customStyle="1" w:styleId="GuidanceNumbereda">
    <w:name w:val="Guidance Numbered (a)"/>
    <w:basedOn w:val="GuidanceNumbered"/>
    <w:rsid w:val="00F76C35"/>
    <w:pPr>
      <w:tabs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Numbereda"/>
    <w:rsid w:val="00F76C35"/>
    <w:pPr>
      <w:tabs>
        <w:tab w:val="clear" w:pos="567"/>
        <w:tab w:val="left" w:pos="1134"/>
      </w:tabs>
      <w:ind w:left="1701" w:hanging="1701"/>
    </w:pPr>
  </w:style>
  <w:style w:type="paragraph" w:styleId="NormalWeb">
    <w:name w:val="Normal (Web)"/>
    <w:basedOn w:val="Normal"/>
    <w:rsid w:val="00F76C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M103">
    <w:name w:val="CM103"/>
    <w:basedOn w:val="Default"/>
    <w:next w:val="Default"/>
    <w:rsid w:val="00F76C35"/>
    <w:rPr>
      <w:color w:val="auto"/>
      <w:lang w:val="en-PH" w:eastAsia="en-US"/>
    </w:rPr>
  </w:style>
  <w:style w:type="paragraph" w:customStyle="1" w:styleId="CM13">
    <w:name w:val="CM13"/>
    <w:basedOn w:val="Default"/>
    <w:next w:val="Default"/>
    <w:rsid w:val="00F76C35"/>
    <w:pPr>
      <w:spacing w:line="253" w:lineRule="atLeast"/>
    </w:pPr>
    <w:rPr>
      <w:color w:val="auto"/>
      <w:lang w:val="en-PH" w:eastAsia="en-US"/>
    </w:rPr>
  </w:style>
  <w:style w:type="character" w:customStyle="1" w:styleId="Heading5Char">
    <w:name w:val="Heading 5 Char"/>
    <w:link w:val="Heading5"/>
    <w:locked/>
    <w:rsid w:val="009212F1"/>
    <w:rPr>
      <w:rFonts w:ascii="Arial" w:eastAsia="SimSun" w:hAnsi="Arial" w:cs="Arial"/>
      <w:b/>
      <w:bCs/>
      <w:i/>
      <w:iCs/>
      <w:sz w:val="26"/>
      <w:szCs w:val="26"/>
      <w:lang w:val="en-US" w:eastAsia="zh-CN" w:bidi="ar-SA"/>
    </w:rPr>
  </w:style>
  <w:style w:type="paragraph" w:styleId="List2">
    <w:name w:val="List 2"/>
    <w:basedOn w:val="Normal"/>
    <w:rsid w:val="009212F1"/>
    <w:pPr>
      <w:ind w:left="566" w:hanging="283"/>
    </w:pPr>
  </w:style>
  <w:style w:type="paragraph" w:customStyle="1" w:styleId="DateSignatureAligned">
    <w:name w:val="Date / Signature Aligned"/>
    <w:basedOn w:val="Normal"/>
    <w:rsid w:val="009212F1"/>
    <w:pPr>
      <w:ind w:left="5250"/>
    </w:pPr>
  </w:style>
  <w:style w:type="paragraph" w:customStyle="1" w:styleId="ArtRuleRef">
    <w:name w:val="Art/Rule Ref"/>
    <w:basedOn w:val="Normal"/>
    <w:rsid w:val="009212F1"/>
    <w:pPr>
      <w:keepNext/>
      <w:keepLines/>
      <w:jc w:val="right"/>
    </w:pPr>
    <w:rPr>
      <w:rFonts w:eastAsia="Arial Unicode MS"/>
      <w:i/>
      <w:sz w:val="16"/>
      <w:lang w:eastAsia="ja-JP"/>
    </w:rPr>
  </w:style>
  <w:style w:type="table" w:styleId="TableContemporary">
    <w:name w:val="Table Contemporary"/>
    <w:basedOn w:val="TableNormal"/>
    <w:rsid w:val="009212F1"/>
    <w:pPr>
      <w:suppressAutoHyphens/>
    </w:pPr>
    <w:rPr>
      <w:rFonts w:eastAsia="SimSu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9212F1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table" w:styleId="TableElegant">
    <w:name w:val="Table Elegant"/>
    <w:basedOn w:val="TableNormal"/>
    <w:rsid w:val="009212F1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i">
    <w:name w:val="Body Text (i)"/>
    <w:basedOn w:val="Normal"/>
    <w:rsid w:val="009212F1"/>
    <w:pPr>
      <w:tabs>
        <w:tab w:val="right" w:pos="851"/>
        <w:tab w:val="left" w:pos="1134"/>
      </w:tabs>
      <w:spacing w:after="120"/>
    </w:pPr>
    <w:rPr>
      <w:rFonts w:eastAsia="Times New Roman" w:cs="Times New Roman"/>
      <w:lang w:eastAsia="en-US"/>
    </w:rPr>
  </w:style>
  <w:style w:type="paragraph" w:customStyle="1" w:styleId="BodyTexta">
    <w:name w:val="Body Text (a)"/>
    <w:basedOn w:val="Normal"/>
    <w:rsid w:val="009212F1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9212F1"/>
    <w:pPr>
      <w:ind w:left="1134" w:hanging="567"/>
    </w:pPr>
  </w:style>
  <w:style w:type="paragraph" w:customStyle="1" w:styleId="ExampleText">
    <w:name w:val="Example Text"/>
    <w:basedOn w:val="BodyTextIndent"/>
    <w:rsid w:val="009212F1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9212F1"/>
    <w:pPr>
      <w:ind w:firstLine="567"/>
    </w:pPr>
  </w:style>
  <w:style w:type="paragraph" w:customStyle="1" w:styleId="ExampleClaimEnd">
    <w:name w:val="Example Claim End"/>
    <w:basedOn w:val="ExampleClaimSub"/>
    <w:rsid w:val="009212F1"/>
    <w:pPr>
      <w:ind w:firstLine="0"/>
    </w:pPr>
  </w:style>
  <w:style w:type="paragraph" w:customStyle="1" w:styleId="ExamplePolymorphism">
    <w:name w:val="Example Polymorphism"/>
    <w:basedOn w:val="ExampleClaim"/>
    <w:rsid w:val="009212F1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9212F1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rsid w:val="009212F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212F1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9212F1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rsid w:val="009212F1"/>
    <w:pPr>
      <w:spacing w:after="100"/>
    </w:pPr>
  </w:style>
  <w:style w:type="paragraph" w:styleId="TOC3">
    <w:name w:val="toc 3"/>
    <w:basedOn w:val="Normal"/>
    <w:next w:val="Normal"/>
    <w:autoRedefine/>
    <w:rsid w:val="009212F1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9212F1"/>
    <w:pPr>
      <w:spacing w:after="100"/>
      <w:ind w:left="660"/>
    </w:pPr>
  </w:style>
  <w:style w:type="paragraph" w:customStyle="1" w:styleId="Revision1">
    <w:name w:val="Revision1"/>
    <w:hidden/>
    <w:semiHidden/>
    <w:rsid w:val="009212F1"/>
    <w:rPr>
      <w:rFonts w:ascii="Arial" w:eastAsia="SimSun" w:hAnsi="Arial" w:cs="Arial"/>
      <w:sz w:val="22"/>
      <w:lang w:val="en-US" w:eastAsia="zh-CN"/>
    </w:rPr>
  </w:style>
  <w:style w:type="paragraph" w:customStyle="1" w:styleId="SectionHeading">
    <w:name w:val="Section Heading"/>
    <w:basedOn w:val="Heading1"/>
    <w:link w:val="SectionHeadingChar"/>
    <w:rsid w:val="009212F1"/>
    <w:pPr>
      <w:pBdr>
        <w:top w:val="single" w:sz="4" w:space="1" w:color="auto"/>
        <w:bottom w:val="single" w:sz="4" w:space="1" w:color="auto"/>
      </w:pBdr>
    </w:pPr>
  </w:style>
  <w:style w:type="character" w:customStyle="1" w:styleId="SectionHeadingChar">
    <w:name w:val="Section Heading Char"/>
    <w:link w:val="SectionHeading"/>
    <w:locked/>
    <w:rsid w:val="009212F1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customStyle="1" w:styleId="eng">
    <w:name w:val="eng"/>
    <w:basedOn w:val="Normal"/>
    <w:rsid w:val="009212F1"/>
    <w:pPr>
      <w:spacing w:before="120" w:after="120" w:line="300" w:lineRule="atLeast"/>
    </w:pPr>
    <w:rPr>
      <w:rFonts w:ascii="Times New Roman" w:eastAsia="Times New Roman" w:hAnsi="Times New Roman" w:cs="Times New Roman"/>
      <w:szCs w:val="22"/>
      <w:lang w:eastAsia="he-IL" w:bidi="he-IL"/>
    </w:rPr>
  </w:style>
  <w:style w:type="table" w:customStyle="1" w:styleId="1">
    <w:name w:val="טבלת רשת1"/>
    <w:rsid w:val="009212F1"/>
    <w:pPr>
      <w:bidi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212F1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9212F1"/>
    <w:pPr>
      <w:bidi/>
      <w:spacing w:after="120" w:line="276" w:lineRule="auto"/>
      <w:ind w:left="283"/>
    </w:pPr>
    <w:rPr>
      <w:rFonts w:ascii="Calibri" w:eastAsia="Times New Roman" w:hAnsi="Calibri"/>
      <w:sz w:val="16"/>
      <w:szCs w:val="16"/>
      <w:lang w:eastAsia="en-US" w:bidi="he-IL"/>
    </w:rPr>
  </w:style>
  <w:style w:type="character" w:customStyle="1" w:styleId="BodyTextIndent3Char">
    <w:name w:val="Body Text Indent 3 Char"/>
    <w:link w:val="BodyTextIndent3"/>
    <w:locked/>
    <w:rsid w:val="009212F1"/>
    <w:rPr>
      <w:rFonts w:ascii="Calibri" w:hAnsi="Calibri" w:cs="Arial"/>
      <w:sz w:val="16"/>
      <w:szCs w:val="16"/>
      <w:lang w:val="en-US" w:eastAsia="en-US" w:bidi="he-IL"/>
    </w:rPr>
  </w:style>
  <w:style w:type="numbering" w:customStyle="1" w:styleId="Style1">
    <w:name w:val="Style1"/>
    <w:rsid w:val="009212F1"/>
    <w:pPr>
      <w:numPr>
        <w:numId w:val="14"/>
      </w:numPr>
    </w:pPr>
  </w:style>
  <w:style w:type="character" w:customStyle="1" w:styleId="a">
    <w:name w:val="Основной текст_"/>
    <w:basedOn w:val="DefaultParagraphFont"/>
    <w:rsid w:val="00E35E05"/>
    <w:rPr>
      <w:rFonts w:ascii="Arial Unicode MS" w:eastAsia="Arial Unicode MS"/>
      <w:lang w:bidi="ar-SA"/>
    </w:rPr>
  </w:style>
  <w:style w:type="character" w:customStyle="1" w:styleId="st">
    <w:name w:val="st"/>
    <w:basedOn w:val="DefaultParagraphFont"/>
    <w:rsid w:val="00C3684C"/>
  </w:style>
  <w:style w:type="character" w:customStyle="1" w:styleId="10">
    <w:name w:val="Обычный1"/>
    <w:basedOn w:val="DefaultParagraphFont"/>
    <w:rsid w:val="00E20A8E"/>
    <w:rPr>
      <w:noProof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16535</Words>
  <Characters>117811</Characters>
  <Application>Microsoft Office Word</Application>
  <DocSecurity>0</DocSecurity>
  <Lines>981</Lines>
  <Paragraphs>268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PCT/CTC/30/2 Rev.</vt:lpstr>
      <vt:lpstr>PCT/CTC/30/2 Rev.</vt:lpstr>
    </vt:vector>
  </TitlesOfParts>
  <Company>WIPO</Company>
  <LinksUpToDate>false</LinksUpToDate>
  <CharactersWithSpaces>134078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 Rev.</dc:title>
  <dc:subject>Appointment of the Intellectual Property Office of the Philippines as an International Searching and Preliminary Examining Authority Under the PCT</dc:subject>
  <dc:creator>MARLOW Thomas</dc:creator>
  <cp:lastModifiedBy>MARLOW Thomas</cp:lastModifiedBy>
  <cp:revision>3</cp:revision>
  <cp:lastPrinted>2017-04-04T07:34:00Z</cp:lastPrinted>
  <dcterms:created xsi:type="dcterms:W3CDTF">2017-04-04T07:25:00Z</dcterms:created>
  <dcterms:modified xsi:type="dcterms:W3CDTF">2017-04-04T07:34:00Z</dcterms:modified>
</cp:coreProperties>
</file>