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84C19" w14:textId="33B16324" w:rsidR="008B2CC1" w:rsidRPr="00802325" w:rsidRDefault="009603D9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 w:rsidRPr="00802325">
        <w:rPr>
          <w:noProof/>
          <w:lang w:eastAsia="en-US"/>
        </w:rPr>
        <w:drawing>
          <wp:inline distT="0" distB="0" distL="0" distR="0" wp14:anchorId="4F31FF0B" wp14:editId="4C122768">
            <wp:extent cx="3076575" cy="1546860"/>
            <wp:effectExtent l="0" t="0" r="952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7C2DF4" w14:textId="6C027D39" w:rsidR="008B2CC1" w:rsidRPr="00802325" w:rsidRDefault="00FD2CC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802325">
        <w:rPr>
          <w:rFonts w:ascii="Arial Black" w:hAnsi="Arial Black"/>
          <w:caps/>
          <w:sz w:val="15"/>
          <w:szCs w:val="15"/>
          <w:lang w:val="ru-RU"/>
        </w:rPr>
        <w:t>PCT/WG/15/</w:t>
      </w:r>
      <w:bookmarkStart w:id="1" w:name="Code"/>
      <w:bookmarkEnd w:id="1"/>
      <w:r w:rsidR="00D90C41" w:rsidRPr="00802325">
        <w:rPr>
          <w:rFonts w:ascii="Arial Black" w:hAnsi="Arial Black"/>
          <w:caps/>
          <w:sz w:val="15"/>
          <w:szCs w:val="15"/>
          <w:lang w:val="ru-RU"/>
        </w:rPr>
        <w:t>5</w:t>
      </w:r>
    </w:p>
    <w:p w14:paraId="4830B15E" w14:textId="77777777" w:rsidR="009603D9" w:rsidRPr="00A978DF" w:rsidRDefault="009603D9" w:rsidP="009603D9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978DF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14:paraId="30EBDE57" w14:textId="45D900D5" w:rsidR="008B2CC1" w:rsidRPr="00802325" w:rsidRDefault="009603D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978DF">
        <w:rPr>
          <w:rFonts w:ascii="Arial Black" w:hAnsi="Arial Black"/>
          <w:caps/>
          <w:sz w:val="15"/>
          <w:szCs w:val="15"/>
          <w:lang w:val="ru-RU"/>
        </w:rPr>
        <w:t>дата: 12 августа 2022 г.</w:t>
      </w:r>
      <w:bookmarkStart w:id="2" w:name="Date"/>
    </w:p>
    <w:bookmarkEnd w:id="2"/>
    <w:p w14:paraId="63BD815A" w14:textId="67808AA7" w:rsidR="008B2CC1" w:rsidRPr="00802325" w:rsidRDefault="009603D9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802325">
        <w:rPr>
          <w:rFonts w:ascii="Tahoma" w:hAnsi="Tahoma" w:cs="Tahoma"/>
          <w:caps w:val="0"/>
          <w:sz w:val="28"/>
          <w:szCs w:val="28"/>
          <w:lang w:val="ru-RU"/>
        </w:rPr>
        <w:t>﻿</w:t>
      </w:r>
      <w:r w:rsidRPr="00802325">
        <w:rPr>
          <w:caps w:val="0"/>
          <w:sz w:val="28"/>
          <w:szCs w:val="28"/>
          <w:lang w:val="ru-RU"/>
        </w:rPr>
        <w:t>Рабочая группа по Договору о патентной кооперации (РСТ)</w:t>
      </w:r>
    </w:p>
    <w:p w14:paraId="263C5236" w14:textId="77777777" w:rsidR="009603D9" w:rsidRPr="00A978DF" w:rsidRDefault="009603D9" w:rsidP="009603D9">
      <w:pPr>
        <w:outlineLvl w:val="1"/>
        <w:rPr>
          <w:b/>
          <w:sz w:val="24"/>
          <w:szCs w:val="24"/>
          <w:lang w:val="ru-RU"/>
        </w:rPr>
      </w:pPr>
      <w:r w:rsidRPr="00A978DF">
        <w:rPr>
          <w:b/>
          <w:sz w:val="24"/>
          <w:szCs w:val="24"/>
          <w:lang w:val="ru-RU"/>
        </w:rPr>
        <w:t>Пятнадцатая сессия</w:t>
      </w:r>
    </w:p>
    <w:p w14:paraId="5477F530" w14:textId="5B5129F7" w:rsidR="008B2CC1" w:rsidRPr="00802325" w:rsidRDefault="009603D9" w:rsidP="00F9165B">
      <w:pPr>
        <w:spacing w:after="720"/>
        <w:outlineLvl w:val="1"/>
        <w:rPr>
          <w:b/>
          <w:sz w:val="24"/>
          <w:szCs w:val="24"/>
          <w:lang w:val="ru-RU"/>
        </w:rPr>
      </w:pPr>
      <w:r w:rsidRPr="00A978DF">
        <w:rPr>
          <w:b/>
          <w:sz w:val="24"/>
          <w:szCs w:val="24"/>
          <w:lang w:val="ru-RU"/>
        </w:rPr>
        <w:t xml:space="preserve">Женева, 3–7 октября 2022 г. </w:t>
      </w:r>
    </w:p>
    <w:p w14:paraId="19062501" w14:textId="53C3C3EB" w:rsidR="008B2CC1" w:rsidRPr="00802325" w:rsidRDefault="009603D9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A978DF">
        <w:rPr>
          <w:caps/>
          <w:sz w:val="24"/>
          <w:lang w:val="ru-RU"/>
        </w:rPr>
        <w:t>цитирование неписьменного раскрытия</w:t>
      </w:r>
    </w:p>
    <w:p w14:paraId="1BC666CA" w14:textId="5AB5BC1A" w:rsidR="002928D3" w:rsidRPr="00802325" w:rsidRDefault="009603D9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 w:rsidRPr="00A978DF">
        <w:rPr>
          <w:i/>
          <w:lang w:val="ru-RU"/>
        </w:rPr>
        <w:t xml:space="preserve">Документ подготовлен Международным бюро </w:t>
      </w:r>
    </w:p>
    <w:p w14:paraId="25621B8A" w14:textId="08FE0A8A" w:rsidR="002326AB" w:rsidRPr="00802325" w:rsidRDefault="00A978DF" w:rsidP="00B1491C">
      <w:pPr>
        <w:pStyle w:val="Heading1"/>
        <w:rPr>
          <w:lang w:val="ru-RU"/>
        </w:rPr>
      </w:pPr>
      <w:r w:rsidRPr="00A978DF">
        <w:rPr>
          <w:lang w:val="ru-RU"/>
        </w:rPr>
        <w:t>резюме</w:t>
      </w:r>
    </w:p>
    <w:p w14:paraId="3FC753E6" w14:textId="4D80B03A" w:rsidR="00B1491C" w:rsidRPr="00802325" w:rsidRDefault="00A978DF" w:rsidP="0080675B">
      <w:pPr>
        <w:pStyle w:val="ONUME"/>
        <w:rPr>
          <w:lang w:val="ru-RU"/>
        </w:rPr>
      </w:pPr>
      <w:r w:rsidRPr="00802325">
        <w:rPr>
          <w:lang w:val="ru-RU"/>
        </w:rPr>
        <w:t>Рабочей группе предлагается одобрить принцип расширения определения предшествующего уровня техники в соответствии с РСТ, включив в него неписьменн</w:t>
      </w:r>
      <w:r>
        <w:rPr>
          <w:lang w:val="ru-RU"/>
        </w:rPr>
        <w:t>ое раскрытие</w:t>
      </w:r>
      <w:r w:rsidRPr="00802325">
        <w:rPr>
          <w:lang w:val="ru-RU"/>
        </w:rPr>
        <w:t xml:space="preserve">, и предложить </w:t>
      </w:r>
      <w:r w:rsidR="009259EA">
        <w:rPr>
          <w:lang w:val="ru-RU"/>
        </w:rPr>
        <w:t>М</w:t>
      </w:r>
      <w:r w:rsidRPr="00802325">
        <w:rPr>
          <w:lang w:val="ru-RU"/>
        </w:rPr>
        <w:t>еждународным органам изучить детали, необходимые для реализации</w:t>
      </w:r>
      <w:r w:rsidR="005B5636">
        <w:rPr>
          <w:lang w:val="ru-RU"/>
        </w:rPr>
        <w:t xml:space="preserve"> этого принципа</w:t>
      </w:r>
      <w:r w:rsidRPr="00802325">
        <w:rPr>
          <w:lang w:val="ru-RU"/>
        </w:rPr>
        <w:t>, и представить предложения на будущих сессиях этой Рабочей группы</w:t>
      </w:r>
      <w:r>
        <w:rPr>
          <w:lang w:val="ru-RU"/>
        </w:rPr>
        <w:t xml:space="preserve"> и любых других </w:t>
      </w:r>
      <w:r w:rsidR="005B5636">
        <w:rPr>
          <w:lang w:val="ru-RU"/>
        </w:rPr>
        <w:t>затрагиваемых органов.</w:t>
      </w:r>
    </w:p>
    <w:p w14:paraId="5CEA856E" w14:textId="519D7AC1" w:rsidR="00B1491C" w:rsidRPr="00802325" w:rsidRDefault="005B5636" w:rsidP="00B1491C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14:paraId="2C0DB5DD" w14:textId="6A440023" w:rsidR="00B1491C" w:rsidRPr="00802325" w:rsidRDefault="005B5636" w:rsidP="0080675B">
      <w:pPr>
        <w:pStyle w:val="ONUME"/>
        <w:rPr>
          <w:lang w:val="ru-RU"/>
        </w:rPr>
      </w:pPr>
      <w:r w:rsidRPr="005B5636">
        <w:rPr>
          <w:lang w:val="ru-RU"/>
        </w:rPr>
        <w:t xml:space="preserve">В документе PCT/MIA/29/2 Международное бюро предложило </w:t>
      </w:r>
      <w:r w:rsidR="009259EA">
        <w:rPr>
          <w:lang w:val="ru-RU"/>
        </w:rPr>
        <w:t>М</w:t>
      </w:r>
      <w:r w:rsidRPr="005B5636">
        <w:rPr>
          <w:lang w:val="ru-RU"/>
        </w:rPr>
        <w:t>еждународным органам прокомментировать идею расширения определения предшествующего уровня техники для международного поиска и предварительной экспертизы согласно РСТ, включив в него неписьменн</w:t>
      </w:r>
      <w:r>
        <w:rPr>
          <w:lang w:val="ru-RU"/>
        </w:rPr>
        <w:t>ое раскрытие</w:t>
      </w:r>
      <w:r w:rsidRPr="005B5636">
        <w:rPr>
          <w:lang w:val="ru-RU"/>
        </w:rPr>
        <w:t xml:space="preserve">. </w:t>
      </w:r>
      <w:r w:rsidR="00391763">
        <w:rPr>
          <w:lang w:val="ru-RU"/>
        </w:rPr>
        <w:t xml:space="preserve">В результате это определение будет приведено в </w:t>
      </w:r>
      <w:r w:rsidRPr="005B5636">
        <w:rPr>
          <w:lang w:val="ru-RU"/>
        </w:rPr>
        <w:t xml:space="preserve">большее соответствие с определениями, используемыми многими Договаривающимися государствами. Предложение получило широкую поддержку со стороны </w:t>
      </w:r>
      <w:r w:rsidR="009259EA">
        <w:rPr>
          <w:lang w:val="ru-RU"/>
        </w:rPr>
        <w:t>М</w:t>
      </w:r>
      <w:r w:rsidR="00391763">
        <w:rPr>
          <w:lang w:val="ru-RU"/>
        </w:rPr>
        <w:t>еждународных органов</w:t>
      </w:r>
      <w:r w:rsidRPr="005B5636">
        <w:rPr>
          <w:lang w:val="ru-RU"/>
        </w:rPr>
        <w:t xml:space="preserve">, и было отмечено, что </w:t>
      </w:r>
      <w:r w:rsidR="00391763">
        <w:rPr>
          <w:lang w:val="ru-RU"/>
        </w:rPr>
        <w:t xml:space="preserve">оно повысит </w:t>
      </w:r>
      <w:r w:rsidRPr="005B5636">
        <w:rPr>
          <w:lang w:val="ru-RU"/>
        </w:rPr>
        <w:t xml:space="preserve">качество результатов </w:t>
      </w:r>
      <w:r w:rsidR="00391763">
        <w:rPr>
          <w:lang w:val="ru-RU"/>
        </w:rPr>
        <w:t xml:space="preserve">международной </w:t>
      </w:r>
      <w:r w:rsidRPr="005B5636">
        <w:rPr>
          <w:lang w:val="ru-RU"/>
        </w:rPr>
        <w:t xml:space="preserve">работы, позволив экспертам </w:t>
      </w:r>
      <w:r w:rsidR="00391763" w:rsidRPr="00391763">
        <w:rPr>
          <w:lang w:val="ru-RU"/>
        </w:rPr>
        <w:t>учитывать неписьменные раскрытия при подготовке обоснованных заявлений о новизне и изобретательском уровне</w:t>
      </w:r>
      <w:r w:rsidRPr="005B5636">
        <w:rPr>
          <w:lang w:val="ru-RU"/>
        </w:rPr>
        <w:t xml:space="preserve">. </w:t>
      </w:r>
      <w:r w:rsidR="00256C46">
        <w:rPr>
          <w:lang w:val="ru-RU"/>
        </w:rPr>
        <w:t xml:space="preserve">Вместе с тем </w:t>
      </w:r>
      <w:r w:rsidR="009259EA">
        <w:rPr>
          <w:lang w:val="ru-RU"/>
        </w:rPr>
        <w:t>О</w:t>
      </w:r>
      <w:r w:rsidR="00256C46">
        <w:rPr>
          <w:lang w:val="ru-RU"/>
        </w:rPr>
        <w:t>рганы подняли целый ряд детальных вопросов</w:t>
      </w:r>
      <w:r w:rsidRPr="005B5636">
        <w:rPr>
          <w:lang w:val="ru-RU"/>
        </w:rPr>
        <w:t xml:space="preserve">. </w:t>
      </w:r>
      <w:r w:rsidR="00473503">
        <w:rPr>
          <w:lang w:val="ru-RU"/>
        </w:rPr>
        <w:t xml:space="preserve">К ним относятся </w:t>
      </w:r>
      <w:r w:rsidRPr="005B5636">
        <w:rPr>
          <w:lang w:val="ru-RU"/>
        </w:rPr>
        <w:t>изменения, которые потребу</w:t>
      </w:r>
      <w:r w:rsidR="00473503">
        <w:rPr>
          <w:lang w:val="ru-RU"/>
        </w:rPr>
        <w:t xml:space="preserve">ется внести в </w:t>
      </w:r>
      <w:r w:rsidRPr="005B5636">
        <w:rPr>
          <w:lang w:val="ru-RU"/>
        </w:rPr>
        <w:t>ИТ</w:t>
      </w:r>
      <w:r w:rsidR="00473503">
        <w:rPr>
          <w:lang w:val="ru-RU"/>
        </w:rPr>
        <w:noBreakHyphen/>
      </w:r>
      <w:r w:rsidRPr="005B5636">
        <w:rPr>
          <w:lang w:val="ru-RU"/>
        </w:rPr>
        <w:t>систем</w:t>
      </w:r>
      <w:r w:rsidR="00473503">
        <w:rPr>
          <w:lang w:val="ru-RU"/>
        </w:rPr>
        <w:t>ы</w:t>
      </w:r>
      <w:r w:rsidRPr="005B5636">
        <w:rPr>
          <w:lang w:val="ru-RU"/>
        </w:rPr>
        <w:t xml:space="preserve">, и дополнительные </w:t>
      </w:r>
      <w:r w:rsidR="00473503">
        <w:rPr>
          <w:lang w:val="ru-RU"/>
        </w:rPr>
        <w:t xml:space="preserve">указания </w:t>
      </w:r>
      <w:r w:rsidRPr="005B5636">
        <w:rPr>
          <w:lang w:val="ru-RU"/>
        </w:rPr>
        <w:t xml:space="preserve">для экспертов и патентных ведомств, которые потребуются в отношении цитирования неписьменных раскрытий и хранения </w:t>
      </w:r>
      <w:r w:rsidR="00473503">
        <w:rPr>
          <w:lang w:val="ru-RU"/>
        </w:rPr>
        <w:t xml:space="preserve">раскрываемой информации </w:t>
      </w:r>
      <w:r w:rsidRPr="005B5636">
        <w:rPr>
          <w:lang w:val="ru-RU"/>
        </w:rPr>
        <w:t>на нетрадиционных носителях, таких как видео- и аудио</w:t>
      </w:r>
      <w:r w:rsidR="00473503">
        <w:rPr>
          <w:lang w:val="ru-RU"/>
        </w:rPr>
        <w:t>носители</w:t>
      </w:r>
      <w:r w:rsidRPr="005B5636">
        <w:rPr>
          <w:lang w:val="ru-RU"/>
        </w:rPr>
        <w:t xml:space="preserve">. Это </w:t>
      </w:r>
      <w:r w:rsidR="00D73D8C">
        <w:rPr>
          <w:lang w:val="ru-RU"/>
        </w:rPr>
        <w:t xml:space="preserve">представляется </w:t>
      </w:r>
      <w:r w:rsidRPr="005B5636">
        <w:rPr>
          <w:lang w:val="ru-RU"/>
        </w:rPr>
        <w:t xml:space="preserve">особенно важным, если более раннее раскрытие </w:t>
      </w:r>
      <w:r w:rsidRPr="005B5636">
        <w:rPr>
          <w:lang w:val="ru-RU"/>
        </w:rPr>
        <w:lastRenderedPageBreak/>
        <w:t xml:space="preserve">больше не будет доступно в </w:t>
      </w:r>
      <w:r w:rsidR="00D73D8C">
        <w:rPr>
          <w:lang w:val="ru-RU"/>
        </w:rPr>
        <w:t>и</w:t>
      </w:r>
      <w:r w:rsidRPr="005B5636">
        <w:rPr>
          <w:lang w:val="ru-RU"/>
        </w:rPr>
        <w:t>нтернете ко времени проведения экспертизы на национальной фазе.</w:t>
      </w:r>
    </w:p>
    <w:p w14:paraId="25069E27" w14:textId="30602DCA" w:rsidR="00BA1D12" w:rsidRPr="00802325" w:rsidRDefault="00D73D8C" w:rsidP="0080675B">
      <w:pPr>
        <w:pStyle w:val="ONUME"/>
        <w:rPr>
          <w:lang w:val="ru-RU"/>
        </w:rPr>
      </w:pPr>
      <w:r w:rsidRPr="00D73D8C">
        <w:rPr>
          <w:lang w:val="ru-RU"/>
        </w:rPr>
        <w:t>По</w:t>
      </w:r>
      <w:r>
        <w:rPr>
          <w:lang w:val="ru-RU"/>
        </w:rPr>
        <w:t xml:space="preserve"> завершении </w:t>
      </w:r>
      <w:r w:rsidRPr="00D73D8C">
        <w:rPr>
          <w:lang w:val="ru-RU"/>
        </w:rPr>
        <w:t xml:space="preserve">этой сессии </w:t>
      </w:r>
      <w:r w:rsidR="009221D9">
        <w:rPr>
          <w:lang w:val="ru-RU"/>
        </w:rPr>
        <w:t>з</w:t>
      </w:r>
      <w:r w:rsidRPr="00D73D8C">
        <w:rPr>
          <w:lang w:val="ru-RU"/>
        </w:rPr>
        <w:t>аседания Международных органов Международное бюро инициировало неофициальные консультации</w:t>
      </w:r>
      <w:r w:rsidR="009221D9" w:rsidRPr="009221D9">
        <w:rPr>
          <w:lang w:val="ru-RU"/>
        </w:rPr>
        <w:t xml:space="preserve"> </w:t>
      </w:r>
      <w:r w:rsidR="009221D9" w:rsidRPr="00D73D8C">
        <w:rPr>
          <w:lang w:val="ru-RU"/>
        </w:rPr>
        <w:t xml:space="preserve">по ряду вопросов, поднятых в ходе </w:t>
      </w:r>
      <w:r w:rsidR="009221D9">
        <w:rPr>
          <w:lang w:val="ru-RU"/>
        </w:rPr>
        <w:t xml:space="preserve">заседания, </w:t>
      </w:r>
      <w:r w:rsidRPr="00D73D8C">
        <w:rPr>
          <w:lang w:val="ru-RU"/>
        </w:rPr>
        <w:t>на вики-форуме Подгруппы обеспечения качества.</w:t>
      </w:r>
    </w:p>
    <w:p w14:paraId="09EE00DC" w14:textId="4D8AED21" w:rsidR="00BA1D12" w:rsidRPr="00802325" w:rsidRDefault="00DA5197" w:rsidP="0080675B">
      <w:pPr>
        <w:pStyle w:val="ONUME"/>
        <w:rPr>
          <w:lang w:val="ru-RU"/>
        </w:rPr>
      </w:pPr>
      <w:r w:rsidRPr="00DA5197">
        <w:rPr>
          <w:lang w:val="ru-RU"/>
        </w:rPr>
        <w:t>Что касается</w:t>
      </w:r>
      <w:r>
        <w:rPr>
          <w:lang w:val="ru-RU"/>
        </w:rPr>
        <w:t xml:space="preserve"> подготовки</w:t>
      </w:r>
      <w:r w:rsidRPr="00DA5197">
        <w:rPr>
          <w:lang w:val="ru-RU"/>
        </w:rPr>
        <w:t xml:space="preserve"> поправок к Инструкции </w:t>
      </w:r>
      <w:r w:rsidR="00477F0A">
        <w:rPr>
          <w:lang w:val="ru-RU"/>
        </w:rPr>
        <w:t xml:space="preserve">к </w:t>
      </w:r>
      <w:r w:rsidRPr="00DA5197">
        <w:rPr>
          <w:lang w:val="ru-RU"/>
        </w:rPr>
        <w:t>РСТ,</w:t>
      </w:r>
      <w:r w:rsidR="00D146B0">
        <w:rPr>
          <w:lang w:val="ru-RU"/>
        </w:rPr>
        <w:t xml:space="preserve"> то</w:t>
      </w:r>
      <w:r w:rsidRPr="00DA5197">
        <w:rPr>
          <w:lang w:val="ru-RU"/>
        </w:rPr>
        <w:t xml:space="preserve"> необходимо рассмотреть вопрос о </w:t>
      </w:r>
      <w:r w:rsidR="00186E87">
        <w:rPr>
          <w:lang w:val="ru-RU"/>
        </w:rPr>
        <w:t xml:space="preserve">том, следует ли сохранить правила </w:t>
      </w:r>
      <w:r w:rsidRPr="00DA5197">
        <w:rPr>
          <w:lang w:val="ru-RU"/>
        </w:rPr>
        <w:t>33.1(b) и 64.2 (и, как следствие, правил</w:t>
      </w:r>
      <w:r w:rsidR="00186E87">
        <w:rPr>
          <w:lang w:val="ru-RU"/>
        </w:rPr>
        <w:t>о </w:t>
      </w:r>
      <w:r w:rsidRPr="00DA5197">
        <w:rPr>
          <w:lang w:val="ru-RU"/>
        </w:rPr>
        <w:t xml:space="preserve">70.9), которые были указаны как </w:t>
      </w:r>
      <w:r w:rsidR="00186E87">
        <w:rPr>
          <w:lang w:val="ru-RU"/>
        </w:rPr>
        <w:t xml:space="preserve">изъятые </w:t>
      </w:r>
      <w:r w:rsidRPr="00DA5197">
        <w:rPr>
          <w:lang w:val="ru-RU"/>
        </w:rPr>
        <w:t xml:space="preserve">в первоначальном предложении Международного бюро. Эти </w:t>
      </w:r>
      <w:r w:rsidR="00186E87">
        <w:rPr>
          <w:lang w:val="ru-RU"/>
        </w:rPr>
        <w:t xml:space="preserve">пункты </w:t>
      </w:r>
      <w:r w:rsidRPr="00DA5197">
        <w:rPr>
          <w:lang w:val="ru-RU"/>
        </w:rPr>
        <w:t xml:space="preserve">требуют, чтобы в отчете о международном поиске </w:t>
      </w:r>
      <w:r w:rsidR="00186E87">
        <w:rPr>
          <w:lang w:val="ru-RU"/>
        </w:rPr>
        <w:t>указывалось письменное раскрытие</w:t>
      </w:r>
      <w:r w:rsidRPr="00DA5197">
        <w:rPr>
          <w:lang w:val="ru-RU"/>
        </w:rPr>
        <w:t xml:space="preserve">, </w:t>
      </w:r>
      <w:r w:rsidR="00186E87">
        <w:rPr>
          <w:lang w:val="ru-RU"/>
        </w:rPr>
        <w:t xml:space="preserve">имевшее </w:t>
      </w:r>
      <w:r w:rsidRPr="00DA5197">
        <w:rPr>
          <w:lang w:val="ru-RU"/>
        </w:rPr>
        <w:t>место на дату международной подачи или после нее (для международного поиска)</w:t>
      </w:r>
      <w:r w:rsidR="00186E87">
        <w:rPr>
          <w:lang w:val="ru-RU"/>
        </w:rPr>
        <w:t>, либо</w:t>
      </w:r>
      <w:r w:rsidRPr="00DA5197">
        <w:rPr>
          <w:lang w:val="ru-RU"/>
        </w:rPr>
        <w:t xml:space="preserve"> на соответствующую дату (для международной предварительной экспертизы), если </w:t>
      </w:r>
      <w:r w:rsidR="00186E87">
        <w:rPr>
          <w:lang w:val="ru-RU"/>
        </w:rPr>
        <w:t xml:space="preserve">оно относится к неписьменному раскрытию, имевшему место </w:t>
      </w:r>
      <w:r w:rsidRPr="00DA5197">
        <w:rPr>
          <w:lang w:val="ru-RU"/>
        </w:rPr>
        <w:t>до соответствующей даты</w:t>
      </w:r>
      <w:r w:rsidR="00EE4414" w:rsidRPr="00802325">
        <w:rPr>
          <w:lang w:val="ru-RU"/>
        </w:rPr>
        <w:t>.</w:t>
      </w:r>
    </w:p>
    <w:p w14:paraId="0AA39E5D" w14:textId="76DD0D8C" w:rsidR="00BA1D12" w:rsidRPr="00802325" w:rsidRDefault="009935D6" w:rsidP="0080675B">
      <w:pPr>
        <w:pStyle w:val="ONUME"/>
        <w:rPr>
          <w:lang w:val="ru-RU"/>
        </w:rPr>
      </w:pPr>
      <w:r w:rsidRPr="009935D6">
        <w:rPr>
          <w:lang w:val="ru-RU"/>
        </w:rPr>
        <w:t xml:space="preserve">Предварительные результаты этой консультации заключаются в том, что эти правила остаются полезными. </w:t>
      </w:r>
      <w:r>
        <w:rPr>
          <w:lang w:val="ru-RU"/>
        </w:rPr>
        <w:t xml:space="preserve">Возможно, </w:t>
      </w:r>
      <w:r w:rsidRPr="009935D6">
        <w:rPr>
          <w:lang w:val="ru-RU"/>
        </w:rPr>
        <w:t xml:space="preserve">желательно немного изменить их акцент, чтобы отразить тот факт, что они </w:t>
      </w:r>
      <w:r w:rsidR="002C04EA">
        <w:rPr>
          <w:lang w:val="ru-RU"/>
        </w:rPr>
        <w:t xml:space="preserve">служат доказательством </w:t>
      </w:r>
      <w:r w:rsidRPr="009935D6">
        <w:rPr>
          <w:lang w:val="ru-RU"/>
        </w:rPr>
        <w:t>в поддержку неписьменного раскрытия, которое является фактическим предшествующим уровнем техники. Однако для целей обсуждения на этом заседании они оставлены без изменений.</w:t>
      </w:r>
    </w:p>
    <w:p w14:paraId="41FF103B" w14:textId="51FD24F0" w:rsidR="00EE4414" w:rsidRPr="00802325" w:rsidRDefault="002C04EA" w:rsidP="0080675B">
      <w:pPr>
        <w:pStyle w:val="ONUME"/>
        <w:rPr>
          <w:lang w:val="ru-RU"/>
        </w:rPr>
      </w:pPr>
      <w:r>
        <w:rPr>
          <w:lang w:val="ru-RU"/>
        </w:rPr>
        <w:t xml:space="preserve">В ходе консультаций </w:t>
      </w:r>
      <w:r w:rsidRPr="002C04EA">
        <w:rPr>
          <w:lang w:val="ru-RU"/>
        </w:rPr>
        <w:t xml:space="preserve">второй категории </w:t>
      </w:r>
      <w:r>
        <w:rPr>
          <w:lang w:val="ru-RU"/>
        </w:rPr>
        <w:t xml:space="preserve">были рассмотрены боле практические вопросы, касающиеся </w:t>
      </w:r>
      <w:r w:rsidRPr="002C04EA">
        <w:rPr>
          <w:lang w:val="ru-RU"/>
        </w:rPr>
        <w:t>цитирования неписьменн</w:t>
      </w:r>
      <w:r>
        <w:rPr>
          <w:lang w:val="ru-RU"/>
        </w:rPr>
        <w:t>ого раскрытия</w:t>
      </w:r>
      <w:r w:rsidRPr="002C04EA">
        <w:rPr>
          <w:lang w:val="ru-RU"/>
        </w:rPr>
        <w:t>, в том числе</w:t>
      </w:r>
      <w:r w:rsidRPr="002C04EA" w:rsidDel="002C04EA">
        <w:rPr>
          <w:lang w:val="ru-RU"/>
        </w:rPr>
        <w:t xml:space="preserve"> </w:t>
      </w:r>
      <w:r>
        <w:rPr>
          <w:lang w:val="ru-RU"/>
        </w:rPr>
        <w:t>следующие вопросы</w:t>
      </w:r>
      <w:r w:rsidR="00A46B0D" w:rsidRPr="00802325">
        <w:rPr>
          <w:lang w:val="ru-RU"/>
        </w:rPr>
        <w:t>:</w:t>
      </w:r>
      <w:r w:rsidR="00EE4414" w:rsidRPr="00802325">
        <w:rPr>
          <w:lang w:val="ru-RU"/>
        </w:rPr>
        <w:t xml:space="preserve"> </w:t>
      </w:r>
      <w:r w:rsidR="00A46B0D" w:rsidRPr="00802325">
        <w:rPr>
          <w:lang w:val="ru-RU"/>
        </w:rPr>
        <w:t xml:space="preserve"> </w:t>
      </w:r>
    </w:p>
    <w:p w14:paraId="711E74FB" w14:textId="6C170E26" w:rsidR="00EE4414" w:rsidRPr="00802325" w:rsidRDefault="00340639" w:rsidP="00B40601">
      <w:pPr>
        <w:pStyle w:val="ONUME"/>
        <w:numPr>
          <w:ilvl w:val="0"/>
          <w:numId w:val="8"/>
        </w:numPr>
        <w:rPr>
          <w:lang w:val="ru-RU"/>
        </w:rPr>
      </w:pPr>
      <w:r w:rsidRPr="00340639">
        <w:rPr>
          <w:lang w:val="ru-RU"/>
        </w:rPr>
        <w:t>цитирование видео- и аудиора</w:t>
      </w:r>
      <w:r>
        <w:rPr>
          <w:lang w:val="ru-RU"/>
        </w:rPr>
        <w:t xml:space="preserve">скрытий </w:t>
      </w:r>
      <w:r w:rsidRPr="00340639">
        <w:rPr>
          <w:lang w:val="ru-RU"/>
        </w:rPr>
        <w:t>и их хранение,</w:t>
      </w:r>
      <w:r>
        <w:rPr>
          <w:lang w:val="ru-RU"/>
        </w:rPr>
        <w:t xml:space="preserve"> способы предоставления доказательств </w:t>
      </w:r>
      <w:r w:rsidRPr="001B66D3">
        <w:rPr>
          <w:lang w:val="ru-RU"/>
        </w:rPr>
        <w:t xml:space="preserve">таких неписьменных раскрытий, особенно если более раннее раскрытие больше не доступно в </w:t>
      </w:r>
      <w:r>
        <w:rPr>
          <w:lang w:val="ru-RU"/>
        </w:rPr>
        <w:t>и</w:t>
      </w:r>
      <w:r w:rsidRPr="001B66D3">
        <w:rPr>
          <w:lang w:val="ru-RU"/>
        </w:rPr>
        <w:t>нтернете</w:t>
      </w:r>
      <w:r w:rsidR="00A46B0D" w:rsidRPr="00802325">
        <w:rPr>
          <w:lang w:val="ru-RU"/>
        </w:rPr>
        <w:t xml:space="preserve">;  </w:t>
      </w:r>
    </w:p>
    <w:p w14:paraId="387AC150" w14:textId="4FC14E05" w:rsidR="00EE4414" w:rsidRPr="00802325" w:rsidRDefault="00340639" w:rsidP="00B40601">
      <w:pPr>
        <w:pStyle w:val="ONUME"/>
        <w:numPr>
          <w:ilvl w:val="0"/>
          <w:numId w:val="8"/>
        </w:numPr>
        <w:rPr>
          <w:lang w:val="ru-RU"/>
        </w:rPr>
      </w:pPr>
      <w:r w:rsidRPr="001B66D3">
        <w:rPr>
          <w:lang w:val="ru-RU"/>
        </w:rPr>
        <w:t>документирование видеозаписей в письменной форме</w:t>
      </w:r>
      <w:r w:rsidR="00EE4414" w:rsidRPr="00802325">
        <w:rPr>
          <w:lang w:val="ru-RU"/>
        </w:rPr>
        <w:t xml:space="preserve">, </w:t>
      </w:r>
      <w:r>
        <w:rPr>
          <w:lang w:val="ru-RU"/>
        </w:rPr>
        <w:t xml:space="preserve">в том числе </w:t>
      </w:r>
      <w:r w:rsidRPr="001B66D3">
        <w:rPr>
          <w:lang w:val="ru-RU"/>
        </w:rPr>
        <w:t>способы отображения незвуковых раскрытий в видеозаписях в стенограмме</w:t>
      </w:r>
      <w:r w:rsidR="00A46B0D" w:rsidRPr="00802325">
        <w:rPr>
          <w:lang w:val="ru-RU"/>
        </w:rPr>
        <w:t xml:space="preserve">;  </w:t>
      </w:r>
    </w:p>
    <w:p w14:paraId="5856E4EA" w14:textId="5F78ED25" w:rsidR="00EE4414" w:rsidRPr="00802325" w:rsidRDefault="00340639" w:rsidP="00B40601">
      <w:pPr>
        <w:pStyle w:val="ONUME"/>
        <w:numPr>
          <w:ilvl w:val="0"/>
          <w:numId w:val="8"/>
        </w:numPr>
        <w:rPr>
          <w:lang w:val="ru-RU"/>
        </w:rPr>
      </w:pPr>
      <w:r w:rsidRPr="001B66D3">
        <w:rPr>
          <w:lang w:val="ru-RU"/>
        </w:rPr>
        <w:t>вопросы авторского права и размера файлов при сохранении и распространении видео- и аудиозаписей</w:t>
      </w:r>
      <w:r w:rsidR="00A46B0D" w:rsidRPr="00802325">
        <w:rPr>
          <w:lang w:val="ru-RU"/>
        </w:rPr>
        <w:t xml:space="preserve">;  </w:t>
      </w:r>
    </w:p>
    <w:p w14:paraId="1898D075" w14:textId="3BABD9E2" w:rsidR="00EE4414" w:rsidRPr="00802325" w:rsidRDefault="00340639" w:rsidP="00B40601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н</w:t>
      </w:r>
      <w:r w:rsidRPr="001B66D3">
        <w:rPr>
          <w:lang w:val="ru-RU"/>
        </w:rPr>
        <w:t>адежное определение дат раскрытия информации</w:t>
      </w:r>
      <w:r w:rsidR="00EE4414" w:rsidRPr="00802325">
        <w:rPr>
          <w:lang w:val="ru-RU"/>
        </w:rPr>
        <w:t>,</w:t>
      </w:r>
      <w:r w:rsidR="00F92FE4" w:rsidRPr="00802325">
        <w:rPr>
          <w:lang w:val="ru-RU"/>
        </w:rPr>
        <w:t xml:space="preserve"> </w:t>
      </w:r>
      <w:r w:rsidR="00631E7C">
        <w:rPr>
          <w:lang w:val="ru-RU"/>
        </w:rPr>
        <w:t xml:space="preserve">и различие </w:t>
      </w:r>
      <w:r w:rsidR="00631E7C" w:rsidRPr="001B66D3">
        <w:rPr>
          <w:lang w:val="ru-RU"/>
        </w:rPr>
        <w:t>между датой первоначального раскрытия информации и датой, когда конкретная запись этого раскрытия стала доступна в онлайн-системе</w:t>
      </w:r>
      <w:r w:rsidR="00A46B0D" w:rsidRPr="00802325">
        <w:rPr>
          <w:lang w:val="ru-RU"/>
        </w:rPr>
        <w:t xml:space="preserve">; </w:t>
      </w:r>
      <w:r w:rsidR="00631E7C">
        <w:rPr>
          <w:lang w:val="ru-RU"/>
        </w:rPr>
        <w:t>и</w:t>
      </w:r>
    </w:p>
    <w:p w14:paraId="3981DE1D" w14:textId="3543ABFA" w:rsidR="00EE4414" w:rsidRPr="00802325" w:rsidRDefault="00631E7C" w:rsidP="008E1CC6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то, как информация раскрывается в интернете:</w:t>
      </w:r>
      <w:r w:rsidRPr="00631E7C">
        <w:rPr>
          <w:lang w:val="ru-RU"/>
        </w:rPr>
        <w:t xml:space="preserve"> например, один </w:t>
      </w:r>
      <w:r>
        <w:rPr>
          <w:lang w:val="ru-RU"/>
        </w:rPr>
        <w:t>М</w:t>
      </w:r>
      <w:r w:rsidRPr="00631E7C">
        <w:rPr>
          <w:lang w:val="ru-RU"/>
        </w:rPr>
        <w:t xml:space="preserve">еждународный поисковый орган распечатывает скриншот URL-адреса и рассматривает </w:t>
      </w:r>
      <w:r>
        <w:rPr>
          <w:lang w:val="ru-RU"/>
        </w:rPr>
        <w:t xml:space="preserve">это </w:t>
      </w:r>
      <w:r w:rsidRPr="00631E7C">
        <w:rPr>
          <w:lang w:val="ru-RU"/>
        </w:rPr>
        <w:t>как письменное раскрытие информации, а не цитирует его как ссылку «О»</w:t>
      </w:r>
      <w:r w:rsidR="00EE4414" w:rsidRPr="00802325">
        <w:rPr>
          <w:lang w:val="ru-RU"/>
        </w:rPr>
        <w:t>.</w:t>
      </w:r>
    </w:p>
    <w:p w14:paraId="4632CE8F" w14:textId="5D564DB8" w:rsidR="00EE4414" w:rsidRPr="00802325" w:rsidRDefault="00802325" w:rsidP="0080675B">
      <w:pPr>
        <w:pStyle w:val="ONUME"/>
        <w:rPr>
          <w:lang w:val="ru-RU"/>
        </w:rPr>
      </w:pPr>
      <w:r w:rsidRPr="00802325">
        <w:rPr>
          <w:lang w:val="ru-RU"/>
        </w:rPr>
        <w:t xml:space="preserve">Органам было предложено </w:t>
      </w:r>
      <w:r>
        <w:rPr>
          <w:lang w:val="ru-RU"/>
        </w:rPr>
        <w:t xml:space="preserve">представить комментарии </w:t>
      </w:r>
      <w:r w:rsidRPr="00802325">
        <w:rPr>
          <w:lang w:val="ru-RU"/>
        </w:rPr>
        <w:t>и поделиться практикой по этим и любым другим вопросам, которые могут иметь отношение к тому, как любые изменения</w:t>
      </w:r>
      <w:r>
        <w:rPr>
          <w:lang w:val="ru-RU"/>
        </w:rPr>
        <w:t xml:space="preserve">, вносимые в </w:t>
      </w:r>
      <w:r w:rsidRPr="00802325">
        <w:rPr>
          <w:lang w:val="ru-RU"/>
        </w:rPr>
        <w:t>Инструкци</w:t>
      </w:r>
      <w:r>
        <w:rPr>
          <w:lang w:val="ru-RU"/>
        </w:rPr>
        <w:t>ю</w:t>
      </w:r>
      <w:r w:rsidR="00477F0A">
        <w:rPr>
          <w:lang w:val="ru-RU"/>
        </w:rPr>
        <w:t xml:space="preserve"> к</w:t>
      </w:r>
      <w:r w:rsidRPr="00802325">
        <w:rPr>
          <w:lang w:val="ru-RU"/>
        </w:rPr>
        <w:t xml:space="preserve"> РСТ</w:t>
      </w:r>
      <w:r>
        <w:rPr>
          <w:lang w:val="ru-RU"/>
        </w:rPr>
        <w:t>,</w:t>
      </w:r>
      <w:r w:rsidRPr="00802325">
        <w:rPr>
          <w:lang w:val="ru-RU"/>
        </w:rPr>
        <w:t xml:space="preserve"> могут быть </w:t>
      </w:r>
      <w:r>
        <w:rPr>
          <w:lang w:val="ru-RU"/>
        </w:rPr>
        <w:t xml:space="preserve">отражены при внесении изменений в </w:t>
      </w:r>
      <w:r w:rsidRPr="00802325">
        <w:rPr>
          <w:lang w:val="ru-RU"/>
        </w:rPr>
        <w:t>Административн</w:t>
      </w:r>
      <w:r>
        <w:rPr>
          <w:lang w:val="ru-RU"/>
        </w:rPr>
        <w:t>ую инструкцию</w:t>
      </w:r>
      <w:r w:rsidRPr="00802325">
        <w:rPr>
          <w:lang w:val="ru-RU"/>
        </w:rPr>
        <w:t xml:space="preserve"> РСТ и Руководств</w:t>
      </w:r>
      <w:r>
        <w:rPr>
          <w:lang w:val="ru-RU"/>
        </w:rPr>
        <w:t>о</w:t>
      </w:r>
      <w:r w:rsidRPr="00802325">
        <w:rPr>
          <w:lang w:val="ru-RU"/>
        </w:rPr>
        <w:t xml:space="preserve"> по международному поиску и предварительной экспертизе РСТ, или </w:t>
      </w:r>
      <w:r>
        <w:rPr>
          <w:lang w:val="ru-RU"/>
        </w:rPr>
        <w:t xml:space="preserve">при разработке </w:t>
      </w:r>
      <w:r w:rsidRPr="00802325">
        <w:rPr>
          <w:lang w:val="ru-RU"/>
        </w:rPr>
        <w:t xml:space="preserve">стандарта ВОИС ST.14. </w:t>
      </w:r>
      <w:r>
        <w:rPr>
          <w:lang w:val="ru-RU"/>
        </w:rPr>
        <w:t xml:space="preserve">Консультации по этим вопросам </w:t>
      </w:r>
      <w:r w:rsidRPr="00802325">
        <w:rPr>
          <w:lang w:val="ru-RU"/>
        </w:rPr>
        <w:t>продолжаются.</w:t>
      </w:r>
    </w:p>
    <w:p w14:paraId="262B1D7E" w14:textId="2E82EBB7" w:rsidR="002C0BB9" w:rsidRPr="00802325" w:rsidRDefault="00477F0A" w:rsidP="002C0BB9">
      <w:pPr>
        <w:pStyle w:val="Heading1"/>
        <w:rPr>
          <w:lang w:val="ru-RU"/>
        </w:rPr>
      </w:pPr>
      <w:r>
        <w:rPr>
          <w:lang w:val="ru-RU"/>
        </w:rPr>
        <w:lastRenderedPageBreak/>
        <w:t xml:space="preserve">предлагаемые изменения </w:t>
      </w:r>
      <w:r w:rsidR="00A852EE">
        <w:rPr>
          <w:lang w:val="ru-RU"/>
        </w:rPr>
        <w:t>в правила цитирования неписьменных материалов</w:t>
      </w:r>
    </w:p>
    <w:p w14:paraId="5F172092" w14:textId="66C35E3E" w:rsidR="00E549B2" w:rsidRPr="00802325" w:rsidRDefault="00477F0A" w:rsidP="00E549B2">
      <w:pPr>
        <w:pStyle w:val="Heading2"/>
        <w:rPr>
          <w:lang w:val="ru-RU"/>
        </w:rPr>
      </w:pPr>
      <w:r>
        <w:rPr>
          <w:lang w:val="ru-RU"/>
        </w:rPr>
        <w:t>определение предшествующего уровня техники</w:t>
      </w:r>
      <w:r w:rsidR="00E549B2" w:rsidRPr="00802325">
        <w:rPr>
          <w:lang w:val="ru-RU"/>
        </w:rPr>
        <w:t xml:space="preserve"> </w:t>
      </w:r>
    </w:p>
    <w:p w14:paraId="15496AEA" w14:textId="063E5DDA" w:rsidR="00BF6CCB" w:rsidRPr="00802325" w:rsidRDefault="00477F0A" w:rsidP="0080675B">
      <w:pPr>
        <w:pStyle w:val="ONUME"/>
        <w:rPr>
          <w:lang w:val="ru-RU"/>
        </w:rPr>
      </w:pPr>
      <w:r w:rsidRPr="00477F0A">
        <w:rPr>
          <w:lang w:val="ru-RU"/>
        </w:rPr>
        <w:t xml:space="preserve">В </w:t>
      </w:r>
      <w:r>
        <w:rPr>
          <w:lang w:val="ru-RU"/>
        </w:rPr>
        <w:t>п</w:t>
      </w:r>
      <w:r w:rsidRPr="00477F0A">
        <w:rPr>
          <w:lang w:val="ru-RU"/>
        </w:rPr>
        <w:t xml:space="preserve">риложении к настоящему документу содержится проект поправок к Инструкции к РСТ, </w:t>
      </w:r>
      <w:r>
        <w:rPr>
          <w:lang w:val="ru-RU"/>
        </w:rPr>
        <w:t xml:space="preserve">предусматривающих расширение определения </w:t>
      </w:r>
      <w:r w:rsidR="00A852EE">
        <w:rPr>
          <w:lang w:val="ru-RU"/>
        </w:rPr>
        <w:t xml:space="preserve">соответствующего </w:t>
      </w:r>
      <w:r w:rsidRPr="00477F0A">
        <w:rPr>
          <w:lang w:val="ru-RU"/>
        </w:rPr>
        <w:t>предшествующего уровня техники</w:t>
      </w:r>
      <w:r>
        <w:rPr>
          <w:lang w:val="ru-RU"/>
        </w:rPr>
        <w:t xml:space="preserve"> таким образом, чтобы оно охватывало </w:t>
      </w:r>
      <w:r w:rsidRPr="00477F0A">
        <w:rPr>
          <w:lang w:val="ru-RU"/>
        </w:rPr>
        <w:t xml:space="preserve">все типы раскрытий, как письменных, так и неписьменных. Определение предшествующего уровня техники, содержащееся в этих поправках, </w:t>
      </w:r>
      <w:r w:rsidR="00460F40">
        <w:rPr>
          <w:lang w:val="ru-RU"/>
        </w:rPr>
        <w:t>сформулировано таким образом, чтобы оно согласовывалось с определениями, используемыми национальными и региональными патентными юрисдикциями</w:t>
      </w:r>
      <w:r w:rsidRPr="00477F0A">
        <w:rPr>
          <w:lang w:val="ru-RU"/>
        </w:rPr>
        <w:t>. Как обсуждалось в пункте 4 выше, предлагаемы</w:t>
      </w:r>
      <w:r w:rsidR="00460F40">
        <w:rPr>
          <w:lang w:val="ru-RU"/>
        </w:rPr>
        <w:t xml:space="preserve">й проект поправок отличается </w:t>
      </w:r>
      <w:r w:rsidRPr="00477F0A">
        <w:rPr>
          <w:lang w:val="ru-RU"/>
        </w:rPr>
        <w:t xml:space="preserve">от поправок, изложенных в документе PCT/MIA/29/2, тем, что </w:t>
      </w:r>
      <w:r w:rsidR="00460F40">
        <w:rPr>
          <w:lang w:val="ru-RU"/>
        </w:rPr>
        <w:t xml:space="preserve">в этом проекте поправок сохранены </w:t>
      </w:r>
      <w:r w:rsidRPr="00477F0A">
        <w:rPr>
          <w:lang w:val="ru-RU"/>
        </w:rPr>
        <w:t>правила 33.1(b) и 64.2</w:t>
      </w:r>
      <w:r w:rsidR="00460F40">
        <w:rPr>
          <w:lang w:val="ru-RU"/>
        </w:rPr>
        <w:t>.</w:t>
      </w:r>
    </w:p>
    <w:p w14:paraId="3C975FBC" w14:textId="5B403DD9" w:rsidR="00BF6CCB" w:rsidRPr="00802325" w:rsidRDefault="00460F40" w:rsidP="00B40601">
      <w:pPr>
        <w:pStyle w:val="Heading2"/>
        <w:rPr>
          <w:lang w:val="ru-RU"/>
        </w:rPr>
      </w:pPr>
      <w:r>
        <w:rPr>
          <w:lang w:val="ru-RU"/>
        </w:rPr>
        <w:t>практика цитирования неписьменного раскрытия</w:t>
      </w:r>
      <w:r w:rsidR="00E549B2" w:rsidRPr="00802325">
        <w:rPr>
          <w:lang w:val="ru-RU"/>
        </w:rPr>
        <w:t xml:space="preserve"> </w:t>
      </w:r>
    </w:p>
    <w:p w14:paraId="16408924" w14:textId="441EABF5" w:rsidR="00F032D5" w:rsidRPr="00802325" w:rsidRDefault="00DA37AD" w:rsidP="0080675B">
      <w:pPr>
        <w:pStyle w:val="ONUME"/>
        <w:rPr>
          <w:lang w:val="ru-RU"/>
        </w:rPr>
      </w:pPr>
      <w:r>
        <w:rPr>
          <w:lang w:val="ru-RU"/>
        </w:rPr>
        <w:t xml:space="preserve">Когда будут внесены предлагаемые поправки в </w:t>
      </w:r>
      <w:r w:rsidRPr="00DA37AD">
        <w:rPr>
          <w:lang w:val="ru-RU"/>
        </w:rPr>
        <w:t>Инструкци</w:t>
      </w:r>
      <w:r>
        <w:rPr>
          <w:lang w:val="ru-RU"/>
        </w:rPr>
        <w:t>ю</w:t>
      </w:r>
      <w:r w:rsidRPr="00DA37AD">
        <w:rPr>
          <w:lang w:val="ru-RU"/>
        </w:rPr>
        <w:t xml:space="preserve"> к РСТ</w:t>
      </w:r>
      <w:r>
        <w:rPr>
          <w:lang w:val="ru-RU"/>
        </w:rPr>
        <w:t>,</w:t>
      </w:r>
      <w:r w:rsidRPr="00DA37AD">
        <w:rPr>
          <w:lang w:val="ru-RU"/>
        </w:rPr>
        <w:t xml:space="preserve"> будет прекращена обработка неписьменных раскрытий и потребуется </w:t>
      </w:r>
      <w:r>
        <w:rPr>
          <w:lang w:val="ru-RU"/>
        </w:rPr>
        <w:t xml:space="preserve">существенно </w:t>
      </w:r>
      <w:r w:rsidRPr="00DA37AD">
        <w:rPr>
          <w:lang w:val="ru-RU"/>
        </w:rPr>
        <w:t xml:space="preserve">упростить различные формы в главах I и II РСТ. Основные изменения коснутся форм ISA/237 и IPEA/408 или 409, включая графы V и VI, которые в первую очередь предназначены для размещения ссылок на письменные материалы. Хотя упрощения </w:t>
      </w:r>
      <w:r w:rsidR="006313B3">
        <w:rPr>
          <w:lang w:val="ru-RU"/>
        </w:rPr>
        <w:t>сами по себе полезны</w:t>
      </w:r>
      <w:r w:rsidRPr="00DA37AD">
        <w:rPr>
          <w:lang w:val="ru-RU"/>
        </w:rPr>
        <w:t xml:space="preserve">, </w:t>
      </w:r>
      <w:r w:rsidR="006313B3">
        <w:rPr>
          <w:lang w:val="ru-RU"/>
        </w:rPr>
        <w:t xml:space="preserve">необходимо будет выполнить значительный объем работы </w:t>
      </w:r>
      <w:r w:rsidRPr="00DA37AD">
        <w:rPr>
          <w:lang w:val="ru-RU"/>
        </w:rPr>
        <w:t>по адаптации Административной инструкции РСТ и Руководства по международному поиску и предварительной экспертизе РСТ, а также по пересмотру содержания Стандарта ВОИС ST.14. Некоторые из практических вопросов, которые необходимо решить, перечислены в пункте 6 настоящего документа. Сложность этой работы отчасти связана с разнообразием форматов цитирования неписьменных материалов. Различные виды неписьменных материалов, таки</w:t>
      </w:r>
      <w:r w:rsidR="006313B3">
        <w:rPr>
          <w:lang w:val="ru-RU"/>
        </w:rPr>
        <w:t>е</w:t>
      </w:r>
      <w:r w:rsidRPr="00DA37AD">
        <w:rPr>
          <w:lang w:val="ru-RU"/>
        </w:rPr>
        <w:t xml:space="preserve"> как видео, аудиозаписи или мультимедийные файлы, имеют функц</w:t>
      </w:r>
      <w:r w:rsidR="006313B3">
        <w:rPr>
          <w:lang w:val="ru-RU"/>
        </w:rPr>
        <w:t>иональные особенности</w:t>
      </w:r>
      <w:r w:rsidRPr="00DA37AD">
        <w:rPr>
          <w:lang w:val="ru-RU"/>
        </w:rPr>
        <w:t xml:space="preserve">, которые не используются в стандартных ссылках на письменные материалы. Кроме того, </w:t>
      </w:r>
      <w:r w:rsidR="006313B3" w:rsidRPr="00DA37AD">
        <w:rPr>
          <w:lang w:val="ru-RU"/>
        </w:rPr>
        <w:t xml:space="preserve">после </w:t>
      </w:r>
      <w:r w:rsidR="006313B3">
        <w:rPr>
          <w:lang w:val="ru-RU"/>
        </w:rPr>
        <w:t xml:space="preserve">того как будет принято решение </w:t>
      </w:r>
      <w:r w:rsidR="006313B3" w:rsidRPr="00DA37AD">
        <w:rPr>
          <w:lang w:val="ru-RU"/>
        </w:rPr>
        <w:t xml:space="preserve">о деталях реализации и новых методах, связанных с </w:t>
      </w:r>
      <w:r w:rsidR="00511276">
        <w:rPr>
          <w:lang w:val="ru-RU"/>
        </w:rPr>
        <w:t xml:space="preserve">внесением изменений, потребуется </w:t>
      </w:r>
      <w:r w:rsidRPr="00DA37AD">
        <w:rPr>
          <w:lang w:val="ru-RU"/>
        </w:rPr>
        <w:t xml:space="preserve">корректировка ИТ-систем, используемых </w:t>
      </w:r>
      <w:r w:rsidR="009259EA">
        <w:rPr>
          <w:lang w:val="ru-RU"/>
        </w:rPr>
        <w:t>О</w:t>
      </w:r>
      <w:r w:rsidRPr="00DA37AD">
        <w:rPr>
          <w:lang w:val="ru-RU"/>
        </w:rPr>
        <w:t xml:space="preserve">рганами для выдачи форм PCT. В частности, потребуется </w:t>
      </w:r>
      <w:r w:rsidR="00511276">
        <w:rPr>
          <w:lang w:val="ru-RU"/>
        </w:rPr>
        <w:t xml:space="preserve">выполнить </w:t>
      </w:r>
      <w:r w:rsidRPr="00DA37AD">
        <w:rPr>
          <w:lang w:val="ru-RU"/>
        </w:rPr>
        <w:t>значительн</w:t>
      </w:r>
      <w:r w:rsidR="00511276">
        <w:rPr>
          <w:lang w:val="ru-RU"/>
        </w:rPr>
        <w:t xml:space="preserve">ый объем работы </w:t>
      </w:r>
      <w:r w:rsidRPr="00DA37AD">
        <w:rPr>
          <w:lang w:val="ru-RU"/>
        </w:rPr>
        <w:t xml:space="preserve">по развитию программной среды, используемой патентными экспертами для ввода данных о цитировании, что </w:t>
      </w:r>
      <w:r w:rsidR="00511276">
        <w:rPr>
          <w:lang w:val="ru-RU"/>
        </w:rPr>
        <w:t xml:space="preserve">существенно </w:t>
      </w:r>
      <w:r w:rsidRPr="00DA37AD">
        <w:rPr>
          <w:lang w:val="ru-RU"/>
        </w:rPr>
        <w:t xml:space="preserve">повлияет на график </w:t>
      </w:r>
      <w:r w:rsidR="00511276">
        <w:rPr>
          <w:lang w:val="ru-RU"/>
        </w:rPr>
        <w:t>реализации</w:t>
      </w:r>
      <w:r w:rsidRPr="00DA37AD">
        <w:rPr>
          <w:lang w:val="ru-RU"/>
        </w:rPr>
        <w:t xml:space="preserve">. Соответственно, необходимо будет </w:t>
      </w:r>
      <w:r w:rsidR="00511276">
        <w:rPr>
          <w:lang w:val="ru-RU"/>
        </w:rPr>
        <w:t xml:space="preserve">тщательно спланировать распределение </w:t>
      </w:r>
      <w:r w:rsidRPr="00DA37AD">
        <w:rPr>
          <w:lang w:val="ru-RU"/>
        </w:rPr>
        <w:t xml:space="preserve">ресурсов для модернизации ИТ-систем. Международное бюро обновит свои </w:t>
      </w:r>
      <w:r w:rsidR="00511276">
        <w:rPr>
          <w:lang w:val="ru-RU"/>
        </w:rPr>
        <w:t xml:space="preserve">сервисы </w:t>
      </w:r>
      <w:r w:rsidRPr="00DA37AD">
        <w:rPr>
          <w:lang w:val="ru-RU"/>
        </w:rPr>
        <w:t xml:space="preserve">ePCT для </w:t>
      </w:r>
      <w:r w:rsidR="009259EA">
        <w:rPr>
          <w:lang w:val="ru-RU"/>
        </w:rPr>
        <w:t>м</w:t>
      </w:r>
      <w:r w:rsidRPr="00DA37AD">
        <w:rPr>
          <w:lang w:val="ru-RU"/>
        </w:rPr>
        <w:t xml:space="preserve">еждународных органов с учетом </w:t>
      </w:r>
      <w:r w:rsidR="00511276">
        <w:rPr>
          <w:lang w:val="ru-RU"/>
        </w:rPr>
        <w:t xml:space="preserve">этих </w:t>
      </w:r>
      <w:r w:rsidRPr="00DA37AD">
        <w:rPr>
          <w:lang w:val="ru-RU"/>
        </w:rPr>
        <w:t>изменений.</w:t>
      </w:r>
    </w:p>
    <w:p w14:paraId="44D9D563" w14:textId="4E8FCB77" w:rsidR="002475C5" w:rsidRPr="00802325" w:rsidRDefault="00511276" w:rsidP="002475C5">
      <w:pPr>
        <w:pStyle w:val="Heading1"/>
        <w:rPr>
          <w:lang w:val="ru-RU"/>
        </w:rPr>
      </w:pPr>
      <w:r>
        <w:rPr>
          <w:lang w:val="ru-RU"/>
        </w:rPr>
        <w:t>хранение неписьменных материалов</w:t>
      </w:r>
    </w:p>
    <w:p w14:paraId="73DC105A" w14:textId="0B2D6666" w:rsidR="002475C5" w:rsidRPr="00802325" w:rsidRDefault="00511276" w:rsidP="0080675B">
      <w:pPr>
        <w:pStyle w:val="ONUME"/>
        <w:rPr>
          <w:lang w:val="ru-RU"/>
        </w:rPr>
      </w:pPr>
      <w:r w:rsidRPr="00511276">
        <w:rPr>
          <w:lang w:val="ru-RU"/>
        </w:rPr>
        <w:t xml:space="preserve">Уровень </w:t>
      </w:r>
      <w:r w:rsidR="00494DDD">
        <w:rPr>
          <w:lang w:val="ru-RU"/>
        </w:rPr>
        <w:t xml:space="preserve">достоверности даты </w:t>
      </w:r>
      <w:r w:rsidRPr="00511276">
        <w:rPr>
          <w:lang w:val="ru-RU"/>
        </w:rPr>
        <w:t xml:space="preserve">публикации </w:t>
      </w:r>
      <w:r w:rsidR="00494DDD">
        <w:rPr>
          <w:lang w:val="ru-RU"/>
        </w:rPr>
        <w:t xml:space="preserve">определенной информации о предшествующем уровне </w:t>
      </w:r>
      <w:r w:rsidRPr="00511276">
        <w:rPr>
          <w:lang w:val="ru-RU"/>
        </w:rPr>
        <w:t>техники в значительной степени зависит от уровня доверия</w:t>
      </w:r>
      <w:r w:rsidR="00494DDD">
        <w:rPr>
          <w:lang w:val="ru-RU"/>
        </w:rPr>
        <w:t xml:space="preserve"> к источнику такой информации</w:t>
      </w:r>
      <w:r w:rsidRPr="00511276">
        <w:rPr>
          <w:lang w:val="ru-RU"/>
        </w:rPr>
        <w:t>. Не</w:t>
      </w:r>
      <w:r w:rsidR="00494DDD">
        <w:rPr>
          <w:lang w:val="ru-RU"/>
        </w:rPr>
        <w:t xml:space="preserve"> заслуживающий доверия </w:t>
      </w:r>
      <w:r w:rsidRPr="00511276">
        <w:rPr>
          <w:lang w:val="ru-RU"/>
        </w:rPr>
        <w:t xml:space="preserve">онлайн-источник может в лучшем случае </w:t>
      </w:r>
      <w:r w:rsidR="00494DDD">
        <w:rPr>
          <w:lang w:val="ru-RU"/>
        </w:rPr>
        <w:t xml:space="preserve">содержать </w:t>
      </w:r>
      <w:r w:rsidRPr="00511276">
        <w:rPr>
          <w:lang w:val="ru-RU"/>
        </w:rPr>
        <w:t>просто ориентировочную дату публикации, которую необходимо будет подтвердить другими способами, например</w:t>
      </w:r>
      <w:r w:rsidR="009259EA">
        <w:rPr>
          <w:lang w:val="ru-RU"/>
        </w:rPr>
        <w:t>,</w:t>
      </w:r>
      <w:r w:rsidRPr="00511276">
        <w:rPr>
          <w:lang w:val="ru-RU"/>
        </w:rPr>
        <w:t xml:space="preserve"> с помощью Internet Archive Wayback Machine или других подобных надежных цифровых архивов </w:t>
      </w:r>
      <w:r w:rsidR="00026A61">
        <w:rPr>
          <w:lang w:val="ru-RU"/>
        </w:rPr>
        <w:t>и</w:t>
      </w:r>
      <w:r w:rsidRPr="00511276">
        <w:rPr>
          <w:lang w:val="ru-RU"/>
        </w:rPr>
        <w:t>нтернета.</w:t>
      </w:r>
    </w:p>
    <w:p w14:paraId="5C6C4148" w14:textId="0A7D7EB1" w:rsidR="00885C8E" w:rsidRPr="00424A0B" w:rsidRDefault="00FB019B" w:rsidP="00424A0B">
      <w:pPr>
        <w:pStyle w:val="ONUME"/>
        <w:rPr>
          <w:lang w:val="ru-RU"/>
        </w:rPr>
      </w:pPr>
      <w:r w:rsidRPr="00FB019B">
        <w:rPr>
          <w:lang w:val="ru-RU"/>
        </w:rPr>
        <w:t>Хранение копий цитируем</w:t>
      </w:r>
      <w:r>
        <w:rPr>
          <w:lang w:val="ru-RU"/>
        </w:rPr>
        <w:t>ых документов, содержащих информацию о предшествующем уровне</w:t>
      </w:r>
      <w:r w:rsidRPr="00FB019B">
        <w:rPr>
          <w:lang w:val="ru-RU"/>
        </w:rPr>
        <w:t xml:space="preserve"> техники, найденн</w:t>
      </w:r>
      <w:r>
        <w:rPr>
          <w:lang w:val="ru-RU"/>
        </w:rPr>
        <w:t xml:space="preserve">ых </w:t>
      </w:r>
      <w:r w:rsidRPr="00FB019B">
        <w:rPr>
          <w:lang w:val="ru-RU"/>
        </w:rPr>
        <w:t xml:space="preserve">в результате поиска, </w:t>
      </w:r>
      <w:r w:rsidR="00DC4EE1">
        <w:rPr>
          <w:lang w:val="ru-RU"/>
        </w:rPr>
        <w:t xml:space="preserve">является услугой, предоставляемой </w:t>
      </w:r>
      <w:r w:rsidRPr="00FB019B">
        <w:rPr>
          <w:lang w:val="ru-RU"/>
        </w:rPr>
        <w:t>некоторыми ведомствами для решения проблемы</w:t>
      </w:r>
      <w:r w:rsidR="00DC4EE1">
        <w:rPr>
          <w:lang w:val="ru-RU"/>
        </w:rPr>
        <w:t xml:space="preserve">, связанной с изменениями в цитируемых материалах или с тем, что они становятся недоступными </w:t>
      </w:r>
      <w:r w:rsidRPr="00FB019B">
        <w:rPr>
          <w:lang w:val="ru-RU"/>
        </w:rPr>
        <w:t xml:space="preserve">после их первоначального поиска в </w:t>
      </w:r>
      <w:r w:rsidR="00DC4EE1">
        <w:rPr>
          <w:lang w:val="ru-RU"/>
        </w:rPr>
        <w:t>и</w:t>
      </w:r>
      <w:r w:rsidRPr="00FB019B">
        <w:rPr>
          <w:lang w:val="ru-RU"/>
        </w:rPr>
        <w:t>нтернете, особенно если источники не гарантируют наличие неизмененных версий цитируемого документа</w:t>
      </w:r>
      <w:r w:rsidR="00DC4EE1">
        <w:rPr>
          <w:lang w:val="ru-RU"/>
        </w:rPr>
        <w:t xml:space="preserve"> с информацией о предшествующем уровне </w:t>
      </w:r>
      <w:r w:rsidRPr="00FB019B">
        <w:rPr>
          <w:lang w:val="ru-RU"/>
        </w:rPr>
        <w:t xml:space="preserve">техники с течением времени. Стандарт ВОИС ST.14 также рекомендует сохранять копии электронного документа, если </w:t>
      </w:r>
      <w:r w:rsidR="00424A0B">
        <w:rPr>
          <w:lang w:val="ru-RU"/>
        </w:rPr>
        <w:t xml:space="preserve">этот </w:t>
      </w:r>
      <w:r w:rsidRPr="00FB019B">
        <w:rPr>
          <w:lang w:val="ru-RU"/>
        </w:rPr>
        <w:t xml:space="preserve">документ может </w:t>
      </w:r>
      <w:r w:rsidR="00424A0B">
        <w:rPr>
          <w:lang w:val="ru-RU"/>
        </w:rPr>
        <w:t xml:space="preserve">оказаться недоступным </w:t>
      </w:r>
      <w:r w:rsidRPr="00FB019B">
        <w:rPr>
          <w:lang w:val="ru-RU"/>
        </w:rPr>
        <w:t xml:space="preserve">для поиска в будущем, например, когда источником является </w:t>
      </w:r>
      <w:r w:rsidR="00424A0B">
        <w:rPr>
          <w:lang w:val="ru-RU"/>
        </w:rPr>
        <w:lastRenderedPageBreak/>
        <w:t>и</w:t>
      </w:r>
      <w:r w:rsidRPr="00FB019B">
        <w:rPr>
          <w:lang w:val="ru-RU"/>
        </w:rPr>
        <w:t xml:space="preserve">нтернет и онлайновые базы данных. Международные поисковые органы, предлагающие хранить копии </w:t>
      </w:r>
      <w:r w:rsidR="00424A0B">
        <w:rPr>
          <w:lang w:val="ru-RU"/>
        </w:rPr>
        <w:t xml:space="preserve">документов с информацией о цитируемом предшествующем уровне </w:t>
      </w:r>
      <w:r w:rsidRPr="00FB019B">
        <w:rPr>
          <w:lang w:val="ru-RU"/>
        </w:rPr>
        <w:t xml:space="preserve">техники, оказывают ценную услугу также </w:t>
      </w:r>
      <w:r w:rsidR="009259EA">
        <w:rPr>
          <w:lang w:val="ru-RU"/>
        </w:rPr>
        <w:t>У</w:t>
      </w:r>
      <w:r w:rsidRPr="00FB019B">
        <w:rPr>
          <w:lang w:val="ru-RU"/>
        </w:rPr>
        <w:t xml:space="preserve">казанным и </w:t>
      </w:r>
      <w:r w:rsidR="009259EA">
        <w:rPr>
          <w:lang w:val="ru-RU"/>
        </w:rPr>
        <w:t>В</w:t>
      </w:r>
      <w:r w:rsidRPr="00FB019B">
        <w:rPr>
          <w:lang w:val="ru-RU"/>
        </w:rPr>
        <w:t xml:space="preserve">ыбранным ведомствам, поскольку </w:t>
      </w:r>
      <w:r w:rsidR="00424A0B" w:rsidRPr="00FB019B">
        <w:rPr>
          <w:lang w:val="ru-RU"/>
        </w:rPr>
        <w:t xml:space="preserve">после перехода на национальную или региональную фазу будет гарантирован </w:t>
      </w:r>
      <w:r w:rsidRPr="00FB019B">
        <w:rPr>
          <w:lang w:val="ru-RU"/>
        </w:rPr>
        <w:t xml:space="preserve">доступ к </w:t>
      </w:r>
      <w:r w:rsidR="00424A0B">
        <w:rPr>
          <w:lang w:val="ru-RU"/>
        </w:rPr>
        <w:t xml:space="preserve">нужной </w:t>
      </w:r>
      <w:r w:rsidRPr="00FB019B">
        <w:rPr>
          <w:lang w:val="ru-RU"/>
        </w:rPr>
        <w:t xml:space="preserve">версии процитированного </w:t>
      </w:r>
      <w:r w:rsidR="00424A0B">
        <w:rPr>
          <w:lang w:val="ru-RU"/>
        </w:rPr>
        <w:t>документа с информацией о предшествующем уровне</w:t>
      </w:r>
      <w:r w:rsidRPr="00FB019B">
        <w:rPr>
          <w:lang w:val="ru-RU"/>
        </w:rPr>
        <w:t xml:space="preserve"> техники, хотя, как и в случае с другими </w:t>
      </w:r>
      <w:r w:rsidR="00424A0B">
        <w:rPr>
          <w:lang w:val="ru-RU"/>
        </w:rPr>
        <w:t>видами таких документов</w:t>
      </w:r>
      <w:r w:rsidRPr="00FB019B">
        <w:rPr>
          <w:lang w:val="ru-RU"/>
        </w:rPr>
        <w:t xml:space="preserve">, необходимо учитывать </w:t>
      </w:r>
      <w:r w:rsidR="00424A0B">
        <w:rPr>
          <w:lang w:val="ru-RU"/>
        </w:rPr>
        <w:t xml:space="preserve">соображения </w:t>
      </w:r>
      <w:r w:rsidRPr="00424A0B">
        <w:rPr>
          <w:lang w:val="ru-RU"/>
        </w:rPr>
        <w:t>авторского права.</w:t>
      </w:r>
    </w:p>
    <w:p w14:paraId="40115946" w14:textId="29BB6855" w:rsidR="009A527D" w:rsidRPr="009A71F1" w:rsidRDefault="00424A0B" w:rsidP="009A71F1">
      <w:pPr>
        <w:pStyle w:val="ONUME"/>
        <w:rPr>
          <w:lang w:val="ru-RU"/>
        </w:rPr>
      </w:pPr>
      <w:r w:rsidRPr="00424A0B">
        <w:rPr>
          <w:lang w:val="ru-RU"/>
        </w:rPr>
        <w:t xml:space="preserve">Следует рассмотреть рекомендацию для </w:t>
      </w:r>
      <w:r w:rsidR="009259EA">
        <w:rPr>
          <w:lang w:val="ru-RU"/>
        </w:rPr>
        <w:t>М</w:t>
      </w:r>
      <w:r w:rsidRPr="00424A0B">
        <w:rPr>
          <w:lang w:val="ru-RU"/>
        </w:rPr>
        <w:t>еждународных поисковых органов хранить систематически цитируемы</w:t>
      </w:r>
      <w:r w:rsidR="009A71F1">
        <w:rPr>
          <w:lang w:val="ru-RU"/>
        </w:rPr>
        <w:t xml:space="preserve">е документы с информацией о предшествующем уровне </w:t>
      </w:r>
      <w:r w:rsidRPr="00424A0B">
        <w:rPr>
          <w:lang w:val="ru-RU"/>
        </w:rPr>
        <w:t>техники в специальной базе данных. Следует отметить, что Европейское патентное ведомство уже</w:t>
      </w:r>
      <w:r w:rsidR="009A71F1">
        <w:rPr>
          <w:lang w:val="ru-RU"/>
        </w:rPr>
        <w:t xml:space="preserve"> загружает </w:t>
      </w:r>
      <w:r w:rsidRPr="009A71F1">
        <w:rPr>
          <w:lang w:val="ru-RU"/>
        </w:rPr>
        <w:t>копии цитируемых документов в ePCT в интересах заявителя (но не размещает их в PATENTSCOPE по причинам</w:t>
      </w:r>
      <w:r w:rsidR="009A71F1">
        <w:rPr>
          <w:lang w:val="ru-RU"/>
        </w:rPr>
        <w:t>, связанным с авторским правом</w:t>
      </w:r>
      <w:r w:rsidRPr="009A71F1">
        <w:rPr>
          <w:lang w:val="ru-RU"/>
        </w:rPr>
        <w:t>), за исключением небольшого количества</w:t>
      </w:r>
      <w:r w:rsidR="009A71F1">
        <w:rPr>
          <w:lang w:val="ru-RU"/>
        </w:rPr>
        <w:t xml:space="preserve"> документов</w:t>
      </w:r>
      <w:r w:rsidRPr="009A71F1">
        <w:rPr>
          <w:lang w:val="ru-RU"/>
        </w:rPr>
        <w:t xml:space="preserve">, </w:t>
      </w:r>
      <w:r w:rsidR="009A71F1">
        <w:rPr>
          <w:lang w:val="ru-RU"/>
        </w:rPr>
        <w:t xml:space="preserve">в отношении которых у него нет </w:t>
      </w:r>
      <w:r w:rsidRPr="009A71F1">
        <w:rPr>
          <w:lang w:val="ru-RU"/>
        </w:rPr>
        <w:t>соответствующих прав. Центральн</w:t>
      </w:r>
      <w:r w:rsidR="009A71F1">
        <w:rPr>
          <w:lang w:val="ru-RU"/>
        </w:rPr>
        <w:t>ое хранилище</w:t>
      </w:r>
      <w:r w:rsidRPr="009A71F1">
        <w:rPr>
          <w:lang w:val="ru-RU"/>
        </w:rPr>
        <w:t>, доступн</w:t>
      </w:r>
      <w:r w:rsidR="009A71F1">
        <w:rPr>
          <w:lang w:val="ru-RU"/>
        </w:rPr>
        <w:t>ое</w:t>
      </w:r>
      <w:r w:rsidRPr="009A71F1">
        <w:rPr>
          <w:lang w:val="ru-RU"/>
        </w:rPr>
        <w:t xml:space="preserve"> для </w:t>
      </w:r>
      <w:r w:rsidR="009259EA">
        <w:rPr>
          <w:lang w:val="ru-RU"/>
        </w:rPr>
        <w:t>У</w:t>
      </w:r>
      <w:r w:rsidRPr="009A71F1">
        <w:rPr>
          <w:lang w:val="ru-RU"/>
        </w:rPr>
        <w:t xml:space="preserve">казанных или </w:t>
      </w:r>
      <w:r w:rsidR="009259EA">
        <w:rPr>
          <w:lang w:val="ru-RU"/>
        </w:rPr>
        <w:t>В</w:t>
      </w:r>
      <w:r w:rsidRPr="009A71F1">
        <w:rPr>
          <w:lang w:val="ru-RU"/>
        </w:rPr>
        <w:t xml:space="preserve">ыбранных ведомств, повысит юридическую определенность неписьменных материалов, цитируемых различными международными органами. Неписьменный материал, </w:t>
      </w:r>
      <w:r w:rsidR="009A71F1">
        <w:rPr>
          <w:lang w:val="ru-RU"/>
        </w:rPr>
        <w:t xml:space="preserve">цитируемый тем или иным </w:t>
      </w:r>
      <w:r w:rsidR="009259EA">
        <w:rPr>
          <w:lang w:val="ru-RU"/>
        </w:rPr>
        <w:t>О</w:t>
      </w:r>
      <w:r w:rsidR="009A71F1">
        <w:rPr>
          <w:lang w:val="ru-RU"/>
        </w:rPr>
        <w:t xml:space="preserve">рганом </w:t>
      </w:r>
      <w:r w:rsidRPr="009A71F1">
        <w:rPr>
          <w:lang w:val="ru-RU"/>
        </w:rPr>
        <w:t xml:space="preserve">в отчете о международном поиске, </w:t>
      </w:r>
      <w:r w:rsidR="009A71F1">
        <w:rPr>
          <w:lang w:val="ru-RU"/>
        </w:rPr>
        <w:t xml:space="preserve">может быть затем легко найден другими </w:t>
      </w:r>
      <w:r w:rsidR="009259EA">
        <w:rPr>
          <w:lang w:val="ru-RU"/>
        </w:rPr>
        <w:t>О</w:t>
      </w:r>
      <w:r w:rsidR="009A71F1">
        <w:rPr>
          <w:lang w:val="ru-RU"/>
        </w:rPr>
        <w:t xml:space="preserve">рганами, упомянутыми </w:t>
      </w:r>
      <w:r w:rsidRPr="009A71F1">
        <w:rPr>
          <w:lang w:val="ru-RU"/>
        </w:rPr>
        <w:t>в главе II</w:t>
      </w:r>
      <w:r w:rsidR="009259EA">
        <w:rPr>
          <w:lang w:val="ru-RU"/>
        </w:rPr>
        <w:t>,</w:t>
      </w:r>
      <w:r w:rsidRPr="009A71F1">
        <w:rPr>
          <w:lang w:val="ru-RU"/>
        </w:rPr>
        <w:t xml:space="preserve"> и </w:t>
      </w:r>
      <w:r w:rsidR="009259EA">
        <w:rPr>
          <w:lang w:val="ru-RU"/>
        </w:rPr>
        <w:t>У</w:t>
      </w:r>
      <w:r w:rsidRPr="009A71F1">
        <w:rPr>
          <w:lang w:val="ru-RU"/>
        </w:rPr>
        <w:t>казанным</w:t>
      </w:r>
      <w:r w:rsidR="00C71242">
        <w:rPr>
          <w:lang w:val="ru-RU"/>
        </w:rPr>
        <w:t>и</w:t>
      </w:r>
      <w:r w:rsidRPr="009A71F1">
        <w:rPr>
          <w:lang w:val="ru-RU"/>
        </w:rPr>
        <w:t>/</w:t>
      </w:r>
      <w:r w:rsidR="009259EA">
        <w:rPr>
          <w:lang w:val="ru-RU"/>
        </w:rPr>
        <w:t>В</w:t>
      </w:r>
      <w:r w:rsidRPr="009A71F1">
        <w:rPr>
          <w:lang w:val="ru-RU"/>
        </w:rPr>
        <w:t>ыбранным</w:t>
      </w:r>
      <w:r w:rsidR="00C71242">
        <w:rPr>
          <w:lang w:val="ru-RU"/>
        </w:rPr>
        <w:t>и ведомствами</w:t>
      </w:r>
      <w:r w:rsidRPr="009A71F1">
        <w:rPr>
          <w:lang w:val="ru-RU"/>
        </w:rPr>
        <w:t xml:space="preserve"> после перехода на национальную или региональную фазу.</w:t>
      </w:r>
    </w:p>
    <w:p w14:paraId="749A9E67" w14:textId="79BE284E" w:rsidR="002C0BB9" w:rsidRPr="00802325" w:rsidRDefault="00C71242" w:rsidP="002C0BB9">
      <w:pPr>
        <w:pStyle w:val="Heading1"/>
        <w:rPr>
          <w:lang w:val="ru-RU"/>
        </w:rPr>
      </w:pPr>
      <w:r>
        <w:rPr>
          <w:lang w:val="ru-RU"/>
        </w:rPr>
        <w:t>дальнейшие шаги</w:t>
      </w:r>
    </w:p>
    <w:p w14:paraId="6ABBDCA9" w14:textId="756B641F" w:rsidR="002C0BB9" w:rsidRPr="00802325" w:rsidRDefault="00C71242" w:rsidP="0080675B">
      <w:pPr>
        <w:pStyle w:val="ONUME"/>
        <w:rPr>
          <w:lang w:val="ru-RU"/>
        </w:rPr>
      </w:pPr>
      <w:r w:rsidRPr="00C71242">
        <w:rPr>
          <w:lang w:val="ru-RU"/>
        </w:rPr>
        <w:t xml:space="preserve">Предлагается, чтобы </w:t>
      </w:r>
      <w:r w:rsidR="009259EA">
        <w:rPr>
          <w:lang w:val="ru-RU"/>
        </w:rPr>
        <w:t>М</w:t>
      </w:r>
      <w:r w:rsidRPr="00C71242">
        <w:rPr>
          <w:lang w:val="ru-RU"/>
        </w:rPr>
        <w:t xml:space="preserve">еждународные органы продолжали изучать вопросы, </w:t>
      </w:r>
      <w:r>
        <w:rPr>
          <w:lang w:val="ru-RU"/>
        </w:rPr>
        <w:t xml:space="preserve">касающиеся цитирования неписьменного раскрытия информации о предшествующем уровне </w:t>
      </w:r>
      <w:r w:rsidRPr="00C71242">
        <w:rPr>
          <w:lang w:val="ru-RU"/>
        </w:rPr>
        <w:t>техники в соответствии с РСТ, и давать рекомендации этой Рабочей группе и любым другим затр</w:t>
      </w:r>
      <w:r>
        <w:rPr>
          <w:lang w:val="ru-RU"/>
        </w:rPr>
        <w:t xml:space="preserve">агиваемым </w:t>
      </w:r>
      <w:r w:rsidR="009259EA">
        <w:rPr>
          <w:lang w:val="ru-RU"/>
        </w:rPr>
        <w:t>О</w:t>
      </w:r>
      <w:r w:rsidRPr="00C71242">
        <w:rPr>
          <w:lang w:val="ru-RU"/>
        </w:rPr>
        <w:t>рганам в отношении дальнейших шагов в рамках РСТ и любых связанных с этим вопросов</w:t>
      </w:r>
      <w:r>
        <w:rPr>
          <w:lang w:val="ru-RU"/>
        </w:rPr>
        <w:t>, таких как</w:t>
      </w:r>
      <w:r w:rsidRPr="00C71242">
        <w:rPr>
          <w:lang w:val="ru-RU"/>
        </w:rPr>
        <w:t xml:space="preserve"> стандарты ВОИС.</w:t>
      </w:r>
    </w:p>
    <w:p w14:paraId="440D3A5A" w14:textId="1CEA3780" w:rsidR="00EA78A6" w:rsidRPr="00802325" w:rsidRDefault="00C71242" w:rsidP="0080675B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C71242">
        <w:rPr>
          <w:i/>
          <w:lang w:val="ru-RU"/>
        </w:rPr>
        <w:t xml:space="preserve">Рабочей группе предлагается одобрить принцип включения неписьменных раскрытий в определение известного уровня техники в соответствии с РСТ и предложить международным органам изучить требования </w:t>
      </w:r>
      <w:r w:rsidR="003B64C3">
        <w:rPr>
          <w:i/>
          <w:lang w:val="ru-RU"/>
        </w:rPr>
        <w:t xml:space="preserve">в отношении </w:t>
      </w:r>
      <w:r w:rsidRPr="00C71242">
        <w:rPr>
          <w:i/>
          <w:lang w:val="ru-RU"/>
        </w:rPr>
        <w:t>эффективно</w:t>
      </w:r>
      <w:r w:rsidR="003B64C3">
        <w:rPr>
          <w:i/>
          <w:lang w:val="ru-RU"/>
        </w:rPr>
        <w:t>й реализации</w:t>
      </w:r>
      <w:r w:rsidRPr="00C71242">
        <w:rPr>
          <w:i/>
          <w:lang w:val="ru-RU"/>
        </w:rPr>
        <w:t xml:space="preserve"> любого такого изменения и </w:t>
      </w:r>
      <w:r w:rsidR="003B64C3">
        <w:rPr>
          <w:i/>
          <w:lang w:val="ru-RU"/>
        </w:rPr>
        <w:t xml:space="preserve">вынести </w:t>
      </w:r>
      <w:r w:rsidRPr="00C71242">
        <w:rPr>
          <w:i/>
          <w:lang w:val="ru-RU"/>
        </w:rPr>
        <w:t xml:space="preserve">рекомендации </w:t>
      </w:r>
      <w:r w:rsidR="003B64C3">
        <w:rPr>
          <w:i/>
          <w:lang w:val="ru-RU"/>
        </w:rPr>
        <w:t>в отношении дальнейшей работы</w:t>
      </w:r>
      <w:r w:rsidRPr="00C71242">
        <w:rPr>
          <w:i/>
          <w:lang w:val="ru-RU"/>
        </w:rPr>
        <w:t>.</w:t>
      </w:r>
    </w:p>
    <w:p w14:paraId="4A846B4E" w14:textId="2F1BAC5B" w:rsidR="00C71CCF" w:rsidRPr="00802325" w:rsidRDefault="00946790" w:rsidP="00E611F2">
      <w:pPr>
        <w:pStyle w:val="Endofdocument-Annex"/>
        <w:rPr>
          <w:lang w:val="ru-RU"/>
        </w:rPr>
      </w:pPr>
      <w:r w:rsidRPr="00802325">
        <w:rPr>
          <w:lang w:val="ru-RU"/>
        </w:rPr>
        <w:t>[</w:t>
      </w:r>
      <w:r w:rsidR="003B64C3">
        <w:rPr>
          <w:lang w:val="ru-RU"/>
        </w:rPr>
        <w:t>Приложение следует</w:t>
      </w:r>
      <w:r w:rsidRPr="00802325">
        <w:rPr>
          <w:lang w:val="ru-RU"/>
        </w:rPr>
        <w:t>]</w:t>
      </w:r>
    </w:p>
    <w:p w14:paraId="55157CA8" w14:textId="77777777" w:rsidR="00033956" w:rsidRPr="00802325" w:rsidRDefault="00033956" w:rsidP="00495115">
      <w:pPr>
        <w:pStyle w:val="ONUME"/>
        <w:numPr>
          <w:ilvl w:val="0"/>
          <w:numId w:val="0"/>
        </w:numPr>
        <w:rPr>
          <w:lang w:val="ru-RU"/>
        </w:rPr>
      </w:pPr>
    </w:p>
    <w:p w14:paraId="345C1365" w14:textId="77777777" w:rsidR="0080675B" w:rsidRPr="00802325" w:rsidRDefault="0080675B" w:rsidP="00495115">
      <w:pPr>
        <w:pStyle w:val="ONUME"/>
        <w:numPr>
          <w:ilvl w:val="0"/>
          <w:numId w:val="0"/>
        </w:numPr>
        <w:rPr>
          <w:lang w:val="ru-RU"/>
        </w:rPr>
        <w:sectPr w:rsidR="0080675B" w:rsidRPr="00802325" w:rsidSect="00B149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B60E5C7" w14:textId="77777777" w:rsidR="0080675B" w:rsidRPr="00802325" w:rsidRDefault="0080675B" w:rsidP="0080675B">
      <w:pPr>
        <w:pStyle w:val="Endofdocument-Annex"/>
        <w:rPr>
          <w:lang w:val="ru-RU"/>
        </w:rPr>
      </w:pPr>
    </w:p>
    <w:p w14:paraId="5F5BE632" w14:textId="77777777" w:rsidR="0080675B" w:rsidRPr="00802325" w:rsidRDefault="0080675B" w:rsidP="0080675B">
      <w:pPr>
        <w:pStyle w:val="Endofdocument-Annex"/>
        <w:ind w:left="0"/>
        <w:jc w:val="center"/>
        <w:rPr>
          <w:lang w:val="ru-RU"/>
        </w:rPr>
      </w:pPr>
    </w:p>
    <w:p w14:paraId="4CDD5357" w14:textId="5B9E3069" w:rsidR="0080675B" w:rsidRPr="00802325" w:rsidRDefault="00B06DA1" w:rsidP="0080675B">
      <w:pPr>
        <w:pStyle w:val="Endofdocument-Annex"/>
        <w:ind w:left="0"/>
        <w:jc w:val="center"/>
        <w:rPr>
          <w:lang w:val="ru-RU"/>
        </w:rPr>
      </w:pPr>
      <w:r>
        <w:rPr>
          <w:lang w:val="ru-RU"/>
        </w:rPr>
        <w:t xml:space="preserve">Проект предварительных поправок к Инструкции к </w:t>
      </w:r>
      <w:r w:rsidR="0080675B" w:rsidRPr="00802325">
        <w:rPr>
          <w:lang w:val="ru-RU"/>
        </w:rPr>
        <w:t>PCT</w:t>
      </w:r>
      <w:r w:rsidR="0080675B" w:rsidRPr="00802325">
        <w:rPr>
          <w:rStyle w:val="FootnoteReference"/>
          <w:lang w:val="ru-RU"/>
        </w:rPr>
        <w:footnoteReference w:id="2"/>
      </w:r>
    </w:p>
    <w:p w14:paraId="61D305CC" w14:textId="77777777" w:rsidR="0080675B" w:rsidRPr="00802325" w:rsidRDefault="0080675B" w:rsidP="0080675B">
      <w:pPr>
        <w:pStyle w:val="Endofdocument-Annex"/>
        <w:ind w:left="0"/>
        <w:rPr>
          <w:lang w:val="ru-RU"/>
        </w:rPr>
      </w:pPr>
    </w:p>
    <w:p w14:paraId="7792511A" w14:textId="77777777" w:rsidR="0080675B" w:rsidRPr="00802325" w:rsidRDefault="0080675B" w:rsidP="0080675B">
      <w:pPr>
        <w:pStyle w:val="Endofdocument-Annex"/>
        <w:ind w:left="0"/>
        <w:rPr>
          <w:lang w:val="ru-RU"/>
        </w:rPr>
      </w:pPr>
    </w:p>
    <w:p w14:paraId="433E4529" w14:textId="719DBBE3" w:rsidR="0080675B" w:rsidRPr="00802325" w:rsidRDefault="003B64C3" w:rsidP="0080675B">
      <w:pPr>
        <w:pStyle w:val="Endofdocument-Annex"/>
        <w:ind w:left="0"/>
        <w:jc w:val="center"/>
        <w:rPr>
          <w:lang w:val="ru-RU"/>
        </w:rPr>
      </w:pPr>
      <w:r>
        <w:rPr>
          <w:lang w:val="ru-RU"/>
        </w:rPr>
        <w:t>СОДЕРЖАНИЕ</w:t>
      </w:r>
    </w:p>
    <w:p w14:paraId="46F01354" w14:textId="77777777" w:rsidR="0080675B" w:rsidRPr="00802325" w:rsidRDefault="0080675B" w:rsidP="0080675B">
      <w:pPr>
        <w:pStyle w:val="Endofdocument-Annex"/>
        <w:ind w:left="0"/>
        <w:rPr>
          <w:lang w:val="ru-RU"/>
        </w:rPr>
      </w:pPr>
    </w:p>
    <w:p w14:paraId="03226AC4" w14:textId="77777777" w:rsidR="0080675B" w:rsidRPr="00802325" w:rsidRDefault="0080675B" w:rsidP="0080675B">
      <w:pPr>
        <w:pStyle w:val="Endofdocument-Annex"/>
        <w:ind w:left="0"/>
        <w:rPr>
          <w:lang w:val="ru-RU"/>
        </w:rPr>
      </w:pPr>
    </w:p>
    <w:p w14:paraId="5A668E3C" w14:textId="4AF33704" w:rsidR="0071592A" w:rsidRPr="00802325" w:rsidRDefault="0080675B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val="ru-RU" w:eastAsia="en-GB"/>
        </w:rPr>
      </w:pPr>
      <w:r w:rsidRPr="00802325">
        <w:rPr>
          <w:lang w:val="ru-RU"/>
        </w:rPr>
        <w:fldChar w:fldCharType="begin"/>
      </w:r>
      <w:r w:rsidRPr="00802325">
        <w:rPr>
          <w:lang w:val="ru-RU"/>
        </w:rPr>
        <w:instrText xml:space="preserve"> TOC \h \z \t "Leg # Title,1,Leg SubRule #,2" </w:instrText>
      </w:r>
      <w:r w:rsidRPr="00802325">
        <w:rPr>
          <w:lang w:val="ru-RU"/>
        </w:rPr>
        <w:fldChar w:fldCharType="separate"/>
      </w:r>
      <w:hyperlink w:anchor="_Toc110263845" w:history="1">
        <w:r w:rsidR="003B64C3">
          <w:rPr>
            <w:rStyle w:val="Hyperlink"/>
            <w:lang w:val="ru-RU"/>
          </w:rPr>
          <w:t>Правило</w:t>
        </w:r>
        <w:r w:rsidR="0071592A" w:rsidRPr="00802325">
          <w:rPr>
            <w:rStyle w:val="Hyperlink"/>
            <w:lang w:val="ru-RU"/>
          </w:rPr>
          <w:t xml:space="preserve"> 33 </w:t>
        </w:r>
        <w:r w:rsidR="003B64C3" w:rsidRPr="003B64C3">
          <w:rPr>
            <w:rStyle w:val="Hyperlink"/>
            <w:lang w:val="ru-RU"/>
          </w:rPr>
          <w:t>Соответствующий уровень техники для целей международного поиска</w:t>
        </w:r>
        <w:r w:rsidR="0071592A" w:rsidRPr="00802325">
          <w:rPr>
            <w:webHidden/>
            <w:lang w:val="ru-RU"/>
          </w:rPr>
          <w:tab/>
        </w:r>
        <w:r w:rsidR="0071592A" w:rsidRPr="00802325">
          <w:rPr>
            <w:webHidden/>
            <w:lang w:val="ru-RU"/>
          </w:rPr>
          <w:fldChar w:fldCharType="begin"/>
        </w:r>
        <w:r w:rsidR="0071592A" w:rsidRPr="00802325">
          <w:rPr>
            <w:webHidden/>
            <w:lang w:val="ru-RU"/>
          </w:rPr>
          <w:instrText xml:space="preserve"> PAGEREF _Toc110263845 \h </w:instrText>
        </w:r>
        <w:r w:rsidR="0071592A" w:rsidRPr="00802325">
          <w:rPr>
            <w:webHidden/>
            <w:lang w:val="ru-RU"/>
          </w:rPr>
        </w:r>
        <w:r w:rsidR="0071592A" w:rsidRPr="00802325">
          <w:rPr>
            <w:webHidden/>
            <w:lang w:val="ru-RU"/>
          </w:rPr>
          <w:fldChar w:fldCharType="separate"/>
        </w:r>
        <w:r w:rsidR="003D3010" w:rsidRPr="00802325">
          <w:rPr>
            <w:webHidden/>
            <w:lang w:val="ru-RU"/>
          </w:rPr>
          <w:t>2</w:t>
        </w:r>
        <w:r w:rsidR="0071592A" w:rsidRPr="00802325">
          <w:rPr>
            <w:webHidden/>
            <w:lang w:val="ru-RU"/>
          </w:rPr>
          <w:fldChar w:fldCharType="end"/>
        </w:r>
      </w:hyperlink>
    </w:p>
    <w:p w14:paraId="2B6B7402" w14:textId="29EFE8D7" w:rsidR="0071592A" w:rsidRPr="00802325" w:rsidRDefault="00DF28D4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val="ru-RU" w:eastAsia="en-GB"/>
        </w:rPr>
      </w:pPr>
      <w:hyperlink w:anchor="_Toc110263846" w:history="1">
        <w:r w:rsidR="0071592A" w:rsidRPr="00802325">
          <w:rPr>
            <w:rStyle w:val="Hyperlink"/>
            <w:lang w:val="ru-RU"/>
          </w:rPr>
          <w:t>33.1   </w:t>
        </w:r>
        <w:r w:rsidR="00B06DA1" w:rsidRPr="00B06DA1">
          <w:rPr>
            <w:rStyle w:val="Hyperlink"/>
            <w:i/>
            <w:lang w:val="ru-RU"/>
          </w:rPr>
          <w:t>Соответствующий уровень техники для целей международного поиска</w:t>
        </w:r>
        <w:r w:rsidR="0071592A" w:rsidRPr="00802325">
          <w:rPr>
            <w:webHidden/>
            <w:lang w:val="ru-RU"/>
          </w:rPr>
          <w:tab/>
        </w:r>
        <w:r w:rsidR="0071592A" w:rsidRPr="00802325">
          <w:rPr>
            <w:webHidden/>
            <w:lang w:val="ru-RU"/>
          </w:rPr>
          <w:fldChar w:fldCharType="begin"/>
        </w:r>
        <w:r w:rsidR="0071592A" w:rsidRPr="00802325">
          <w:rPr>
            <w:webHidden/>
            <w:lang w:val="ru-RU"/>
          </w:rPr>
          <w:instrText xml:space="preserve"> PAGEREF _Toc110263846 \h </w:instrText>
        </w:r>
        <w:r w:rsidR="0071592A" w:rsidRPr="00802325">
          <w:rPr>
            <w:webHidden/>
            <w:lang w:val="ru-RU"/>
          </w:rPr>
        </w:r>
        <w:r w:rsidR="0071592A" w:rsidRPr="00802325">
          <w:rPr>
            <w:webHidden/>
            <w:lang w:val="ru-RU"/>
          </w:rPr>
          <w:fldChar w:fldCharType="separate"/>
        </w:r>
        <w:r w:rsidR="003D3010" w:rsidRPr="00802325">
          <w:rPr>
            <w:webHidden/>
            <w:lang w:val="ru-RU"/>
          </w:rPr>
          <w:t>2</w:t>
        </w:r>
        <w:r w:rsidR="0071592A" w:rsidRPr="00802325">
          <w:rPr>
            <w:webHidden/>
            <w:lang w:val="ru-RU"/>
          </w:rPr>
          <w:fldChar w:fldCharType="end"/>
        </w:r>
      </w:hyperlink>
    </w:p>
    <w:p w14:paraId="544E43E5" w14:textId="0342116E" w:rsidR="0071592A" w:rsidRPr="00802325" w:rsidRDefault="00DF28D4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val="ru-RU" w:eastAsia="en-GB"/>
        </w:rPr>
      </w:pPr>
      <w:hyperlink w:anchor="_Toc110263847" w:history="1">
        <w:r w:rsidR="0071592A" w:rsidRPr="00802325">
          <w:rPr>
            <w:rStyle w:val="Hyperlink"/>
            <w:lang w:val="ru-RU"/>
          </w:rPr>
          <w:t xml:space="preserve">33.2 </w:t>
        </w:r>
        <w:r w:rsidR="00B06DA1">
          <w:rPr>
            <w:rStyle w:val="Hyperlink"/>
            <w:lang w:val="ru-RU"/>
          </w:rPr>
          <w:t>и</w:t>
        </w:r>
        <w:r w:rsidR="0071592A" w:rsidRPr="00802325">
          <w:rPr>
            <w:rStyle w:val="Hyperlink"/>
            <w:lang w:val="ru-RU"/>
          </w:rPr>
          <w:t xml:space="preserve"> 33.3   [</w:t>
        </w:r>
        <w:r w:rsidR="00B06DA1">
          <w:rPr>
            <w:rStyle w:val="Hyperlink"/>
            <w:lang w:val="ru-RU"/>
          </w:rPr>
          <w:t>Без изменений</w:t>
        </w:r>
        <w:r w:rsidR="0071592A" w:rsidRPr="00802325">
          <w:rPr>
            <w:rStyle w:val="Hyperlink"/>
            <w:lang w:val="ru-RU"/>
          </w:rPr>
          <w:t>]</w:t>
        </w:r>
        <w:r w:rsidR="0071592A" w:rsidRPr="00802325">
          <w:rPr>
            <w:webHidden/>
            <w:lang w:val="ru-RU"/>
          </w:rPr>
          <w:tab/>
        </w:r>
        <w:r w:rsidR="0071592A" w:rsidRPr="00802325">
          <w:rPr>
            <w:webHidden/>
            <w:lang w:val="ru-RU"/>
          </w:rPr>
          <w:fldChar w:fldCharType="begin"/>
        </w:r>
        <w:r w:rsidR="0071592A" w:rsidRPr="00802325">
          <w:rPr>
            <w:webHidden/>
            <w:lang w:val="ru-RU"/>
          </w:rPr>
          <w:instrText xml:space="preserve"> PAGEREF _Toc110263847 \h </w:instrText>
        </w:r>
        <w:r w:rsidR="0071592A" w:rsidRPr="00802325">
          <w:rPr>
            <w:webHidden/>
            <w:lang w:val="ru-RU"/>
          </w:rPr>
        </w:r>
        <w:r w:rsidR="0071592A" w:rsidRPr="00802325">
          <w:rPr>
            <w:webHidden/>
            <w:lang w:val="ru-RU"/>
          </w:rPr>
          <w:fldChar w:fldCharType="separate"/>
        </w:r>
        <w:r w:rsidR="003D3010" w:rsidRPr="00802325">
          <w:rPr>
            <w:webHidden/>
            <w:lang w:val="ru-RU"/>
          </w:rPr>
          <w:t>2</w:t>
        </w:r>
        <w:r w:rsidR="0071592A" w:rsidRPr="00802325">
          <w:rPr>
            <w:webHidden/>
            <w:lang w:val="ru-RU"/>
          </w:rPr>
          <w:fldChar w:fldCharType="end"/>
        </w:r>
      </w:hyperlink>
    </w:p>
    <w:p w14:paraId="598F99DB" w14:textId="6494C198" w:rsidR="0071592A" w:rsidRPr="00802325" w:rsidRDefault="00B06DA1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val="ru-RU" w:eastAsia="en-GB"/>
        </w:rPr>
      </w:pPr>
      <w:r>
        <w:rPr>
          <w:lang w:val="ru-RU"/>
        </w:rPr>
        <w:t xml:space="preserve">Правило </w:t>
      </w:r>
      <w:hyperlink w:anchor="_Toc110263848" w:history="1">
        <w:r w:rsidR="0071592A" w:rsidRPr="00802325">
          <w:rPr>
            <w:rStyle w:val="Hyperlink"/>
            <w:lang w:val="ru-RU"/>
          </w:rPr>
          <w:t xml:space="preserve">64 </w:t>
        </w:r>
        <w:r w:rsidRPr="00B06DA1">
          <w:rPr>
            <w:rStyle w:val="Hyperlink"/>
            <w:lang w:val="ru-RU"/>
          </w:rPr>
          <w:t>Предшествующий уровень техники для целей международной предварительной экспертизы</w:t>
        </w:r>
        <w:r w:rsidR="0071592A" w:rsidRPr="00802325">
          <w:rPr>
            <w:webHidden/>
            <w:lang w:val="ru-RU"/>
          </w:rPr>
          <w:tab/>
        </w:r>
        <w:r w:rsidR="0071592A" w:rsidRPr="00802325">
          <w:rPr>
            <w:webHidden/>
            <w:lang w:val="ru-RU"/>
          </w:rPr>
          <w:fldChar w:fldCharType="begin"/>
        </w:r>
        <w:r w:rsidR="0071592A" w:rsidRPr="00802325">
          <w:rPr>
            <w:webHidden/>
            <w:lang w:val="ru-RU"/>
          </w:rPr>
          <w:instrText xml:space="preserve"> PAGEREF _Toc110263848 \h </w:instrText>
        </w:r>
        <w:r w:rsidR="0071592A" w:rsidRPr="00802325">
          <w:rPr>
            <w:webHidden/>
            <w:lang w:val="ru-RU"/>
          </w:rPr>
        </w:r>
        <w:r w:rsidR="0071592A" w:rsidRPr="00802325">
          <w:rPr>
            <w:webHidden/>
            <w:lang w:val="ru-RU"/>
          </w:rPr>
          <w:fldChar w:fldCharType="separate"/>
        </w:r>
        <w:r w:rsidR="003D3010" w:rsidRPr="00802325">
          <w:rPr>
            <w:webHidden/>
            <w:lang w:val="ru-RU"/>
          </w:rPr>
          <w:t>3</w:t>
        </w:r>
        <w:r w:rsidR="0071592A" w:rsidRPr="00802325">
          <w:rPr>
            <w:webHidden/>
            <w:lang w:val="ru-RU"/>
          </w:rPr>
          <w:fldChar w:fldCharType="end"/>
        </w:r>
      </w:hyperlink>
    </w:p>
    <w:p w14:paraId="750E5573" w14:textId="1CCE4D33" w:rsidR="0071592A" w:rsidRPr="00802325" w:rsidRDefault="00DF28D4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val="ru-RU" w:eastAsia="en-GB"/>
        </w:rPr>
      </w:pPr>
      <w:hyperlink w:anchor="_Toc110263849" w:history="1">
        <w:r w:rsidR="0071592A" w:rsidRPr="00802325">
          <w:rPr>
            <w:rStyle w:val="Hyperlink"/>
            <w:lang w:val="ru-RU"/>
          </w:rPr>
          <w:t>64.1   </w:t>
        </w:r>
        <w:r w:rsidR="00B06DA1" w:rsidRPr="00B06DA1">
          <w:rPr>
            <w:rStyle w:val="Hyperlink"/>
            <w:i/>
            <w:lang w:val="ru-RU"/>
          </w:rPr>
          <w:t>Предшествующий уровень техники</w:t>
        </w:r>
        <w:r w:rsidR="0071592A" w:rsidRPr="00802325">
          <w:rPr>
            <w:webHidden/>
            <w:lang w:val="ru-RU"/>
          </w:rPr>
          <w:tab/>
        </w:r>
        <w:r w:rsidR="0071592A" w:rsidRPr="00802325">
          <w:rPr>
            <w:webHidden/>
            <w:lang w:val="ru-RU"/>
          </w:rPr>
          <w:fldChar w:fldCharType="begin"/>
        </w:r>
        <w:r w:rsidR="0071592A" w:rsidRPr="00802325">
          <w:rPr>
            <w:webHidden/>
            <w:lang w:val="ru-RU"/>
          </w:rPr>
          <w:instrText xml:space="preserve"> PAGEREF _Toc110263849 \h </w:instrText>
        </w:r>
        <w:r w:rsidR="0071592A" w:rsidRPr="00802325">
          <w:rPr>
            <w:webHidden/>
            <w:lang w:val="ru-RU"/>
          </w:rPr>
        </w:r>
        <w:r w:rsidR="0071592A" w:rsidRPr="00802325">
          <w:rPr>
            <w:webHidden/>
            <w:lang w:val="ru-RU"/>
          </w:rPr>
          <w:fldChar w:fldCharType="separate"/>
        </w:r>
        <w:r w:rsidR="003D3010" w:rsidRPr="00802325">
          <w:rPr>
            <w:webHidden/>
            <w:lang w:val="ru-RU"/>
          </w:rPr>
          <w:t>3</w:t>
        </w:r>
        <w:r w:rsidR="0071592A" w:rsidRPr="00802325">
          <w:rPr>
            <w:webHidden/>
            <w:lang w:val="ru-RU"/>
          </w:rPr>
          <w:fldChar w:fldCharType="end"/>
        </w:r>
      </w:hyperlink>
    </w:p>
    <w:p w14:paraId="41F11663" w14:textId="2927D194" w:rsidR="0071592A" w:rsidRPr="00802325" w:rsidRDefault="00DF28D4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szCs w:val="22"/>
          <w:lang w:val="ru-RU" w:eastAsia="en-GB"/>
        </w:rPr>
      </w:pPr>
      <w:hyperlink w:anchor="_Toc110263850" w:history="1">
        <w:r w:rsidR="0071592A" w:rsidRPr="00802325">
          <w:rPr>
            <w:rStyle w:val="Hyperlink"/>
            <w:lang w:val="ru-RU"/>
          </w:rPr>
          <w:t xml:space="preserve">64.2 </w:t>
        </w:r>
        <w:r w:rsidR="00B06DA1">
          <w:rPr>
            <w:rStyle w:val="Hyperlink"/>
            <w:lang w:val="ru-RU"/>
          </w:rPr>
          <w:t>и</w:t>
        </w:r>
        <w:r w:rsidR="0071592A" w:rsidRPr="00802325">
          <w:rPr>
            <w:rStyle w:val="Hyperlink"/>
            <w:lang w:val="ru-RU"/>
          </w:rPr>
          <w:t xml:space="preserve"> 64.3   [</w:t>
        </w:r>
        <w:r w:rsidR="00B06DA1" w:rsidRPr="00B06DA1">
          <w:rPr>
            <w:rStyle w:val="Hyperlink"/>
            <w:lang w:val="ru-RU"/>
          </w:rPr>
          <w:t>Без изменений</w:t>
        </w:r>
        <w:r w:rsidR="0071592A" w:rsidRPr="00802325">
          <w:rPr>
            <w:rStyle w:val="Hyperlink"/>
            <w:lang w:val="ru-RU"/>
          </w:rPr>
          <w:t>]</w:t>
        </w:r>
        <w:r w:rsidR="0071592A" w:rsidRPr="00802325">
          <w:rPr>
            <w:webHidden/>
            <w:lang w:val="ru-RU"/>
          </w:rPr>
          <w:tab/>
        </w:r>
        <w:r w:rsidR="0071592A" w:rsidRPr="00802325">
          <w:rPr>
            <w:webHidden/>
            <w:lang w:val="ru-RU"/>
          </w:rPr>
          <w:fldChar w:fldCharType="begin"/>
        </w:r>
        <w:r w:rsidR="0071592A" w:rsidRPr="00802325">
          <w:rPr>
            <w:webHidden/>
            <w:lang w:val="ru-RU"/>
          </w:rPr>
          <w:instrText xml:space="preserve"> PAGEREF _Toc110263850 \h </w:instrText>
        </w:r>
        <w:r w:rsidR="0071592A" w:rsidRPr="00802325">
          <w:rPr>
            <w:webHidden/>
            <w:lang w:val="ru-RU"/>
          </w:rPr>
        </w:r>
        <w:r w:rsidR="0071592A" w:rsidRPr="00802325">
          <w:rPr>
            <w:webHidden/>
            <w:lang w:val="ru-RU"/>
          </w:rPr>
          <w:fldChar w:fldCharType="separate"/>
        </w:r>
        <w:r w:rsidR="003D3010" w:rsidRPr="00802325">
          <w:rPr>
            <w:webHidden/>
            <w:lang w:val="ru-RU"/>
          </w:rPr>
          <w:t>3</w:t>
        </w:r>
        <w:r w:rsidR="0071592A" w:rsidRPr="00802325">
          <w:rPr>
            <w:webHidden/>
            <w:lang w:val="ru-RU"/>
          </w:rPr>
          <w:fldChar w:fldCharType="end"/>
        </w:r>
      </w:hyperlink>
    </w:p>
    <w:p w14:paraId="58F4A64F" w14:textId="77777777" w:rsidR="0080675B" w:rsidRPr="00802325" w:rsidRDefault="0080675B" w:rsidP="0080675B">
      <w:pPr>
        <w:pStyle w:val="Endofdocument-Annex"/>
        <w:ind w:left="0"/>
        <w:rPr>
          <w:lang w:val="ru-RU"/>
        </w:rPr>
      </w:pPr>
      <w:r w:rsidRPr="00802325">
        <w:rPr>
          <w:lang w:val="ru-RU"/>
        </w:rPr>
        <w:fldChar w:fldCharType="end"/>
      </w:r>
    </w:p>
    <w:p w14:paraId="3C9D1671" w14:textId="2ED34175" w:rsidR="0080675B" w:rsidRPr="00802325" w:rsidRDefault="00B06DA1" w:rsidP="0080675B">
      <w:pPr>
        <w:pStyle w:val="LegTitle"/>
        <w:rPr>
          <w:noProof w:val="0"/>
          <w:lang w:val="ru-RU"/>
        </w:rPr>
      </w:pPr>
      <w:bookmarkStart w:id="6" w:name="_Toc50028896"/>
      <w:bookmarkStart w:id="7" w:name="_Toc71915892"/>
      <w:bookmarkStart w:id="8" w:name="_Toc97741903"/>
      <w:bookmarkStart w:id="9" w:name="_Toc110263845"/>
      <w:r>
        <w:rPr>
          <w:noProof w:val="0"/>
          <w:lang w:val="ru-RU"/>
        </w:rPr>
        <w:lastRenderedPageBreak/>
        <w:t xml:space="preserve">Правило </w:t>
      </w:r>
      <w:r w:rsidR="0080675B" w:rsidRPr="00802325">
        <w:rPr>
          <w:noProof w:val="0"/>
          <w:lang w:val="ru-RU"/>
        </w:rPr>
        <w:t>33</w:t>
      </w:r>
      <w:r w:rsidR="0080675B" w:rsidRPr="00802325">
        <w:rPr>
          <w:noProof w:val="0"/>
          <w:lang w:val="ru-RU"/>
        </w:rPr>
        <w:br/>
      </w:r>
      <w:bookmarkEnd w:id="6"/>
      <w:bookmarkEnd w:id="7"/>
      <w:bookmarkEnd w:id="8"/>
      <w:bookmarkEnd w:id="9"/>
      <w:r w:rsidRPr="00B06DA1">
        <w:rPr>
          <w:noProof w:val="0"/>
          <w:lang w:val="ru-RU"/>
        </w:rPr>
        <w:t>Соответствующий уровень техники для целей международного поиска</w:t>
      </w:r>
    </w:p>
    <w:p w14:paraId="7172BC8C" w14:textId="06C86348" w:rsidR="0080675B" w:rsidRPr="00802325" w:rsidRDefault="0080675B" w:rsidP="0080675B">
      <w:pPr>
        <w:pStyle w:val="LegSubRule"/>
        <w:keepLines w:val="0"/>
        <w:outlineLvl w:val="0"/>
        <w:rPr>
          <w:noProof w:val="0"/>
          <w:lang w:val="ru-RU"/>
        </w:rPr>
      </w:pPr>
      <w:bookmarkStart w:id="10" w:name="_Toc50028897"/>
      <w:bookmarkStart w:id="11" w:name="_Toc71915893"/>
      <w:bookmarkStart w:id="12" w:name="_Toc97741904"/>
      <w:bookmarkStart w:id="13" w:name="_Toc110263846"/>
      <w:r w:rsidRPr="00802325">
        <w:rPr>
          <w:noProof w:val="0"/>
          <w:lang w:val="ru-RU"/>
        </w:rPr>
        <w:t>33.1   </w:t>
      </w:r>
      <w:bookmarkEnd w:id="10"/>
      <w:bookmarkEnd w:id="11"/>
      <w:bookmarkEnd w:id="12"/>
      <w:bookmarkEnd w:id="13"/>
      <w:r w:rsidR="00B06DA1" w:rsidRPr="00B06DA1">
        <w:rPr>
          <w:i/>
          <w:noProof w:val="0"/>
          <w:lang w:val="ru-RU"/>
        </w:rPr>
        <w:t>Соответствующий уровень техники для целей международного поиска</w:t>
      </w:r>
    </w:p>
    <w:p w14:paraId="59B83C58" w14:textId="0FD6B331" w:rsidR="0080675B" w:rsidRPr="00802325" w:rsidRDefault="0080675B" w:rsidP="0080675B">
      <w:pPr>
        <w:pStyle w:val="Lega"/>
        <w:rPr>
          <w:noProof w:val="0"/>
          <w:lang w:val="ru-RU"/>
        </w:rPr>
      </w:pPr>
      <w:r w:rsidRPr="00802325">
        <w:rPr>
          <w:noProof w:val="0"/>
          <w:lang w:val="ru-RU"/>
        </w:rPr>
        <w:tab/>
        <w:t>(a)  </w:t>
      </w:r>
      <w:r w:rsidR="00C668D9" w:rsidRPr="00C668D9">
        <w:rPr>
          <w:noProof w:val="0"/>
          <w:lang w:val="ru-RU"/>
        </w:rPr>
        <w:t xml:space="preserve">Для целей статьи 15(2) соответствующий уровень техники включает все то, что стало доступным публике где-либо в мире посредством письменного </w:t>
      </w:r>
      <w:r w:rsidR="00C668D9">
        <w:rPr>
          <w:strike/>
          <w:noProof w:val="0"/>
          <w:color w:val="FF0000"/>
          <w:lang w:val="ru-RU"/>
        </w:rPr>
        <w:t>раскрытия</w:t>
      </w:r>
      <w:r w:rsidR="00C668D9" w:rsidRPr="00C668D9">
        <w:rPr>
          <w:noProof w:val="0"/>
          <w:lang w:val="ru-RU"/>
        </w:rPr>
        <w:t xml:space="preserve"> (включая чертежи и другие иллюстрации) </w:t>
      </w:r>
      <w:r w:rsidR="00C668D9">
        <w:rPr>
          <w:noProof w:val="0"/>
          <w:color w:val="0000FF"/>
          <w:u w:val="single"/>
          <w:lang w:val="ru-RU"/>
        </w:rPr>
        <w:t>или устного раскрытия</w:t>
      </w:r>
      <w:r w:rsidR="00C668D9" w:rsidRPr="00802325">
        <w:rPr>
          <w:noProof w:val="0"/>
          <w:color w:val="0000FF"/>
          <w:u w:val="single"/>
          <w:lang w:val="ru-RU"/>
        </w:rPr>
        <w:t xml:space="preserve">, </w:t>
      </w:r>
      <w:r w:rsidR="00C668D9">
        <w:rPr>
          <w:noProof w:val="0"/>
          <w:color w:val="0000FF"/>
          <w:u w:val="single"/>
          <w:lang w:val="ru-RU"/>
        </w:rPr>
        <w:t>использования</w:t>
      </w:r>
      <w:r w:rsidR="00C668D9" w:rsidRPr="00802325">
        <w:rPr>
          <w:noProof w:val="0"/>
          <w:color w:val="0000FF"/>
          <w:u w:val="single"/>
          <w:lang w:val="ru-RU"/>
        </w:rPr>
        <w:t xml:space="preserve">, </w:t>
      </w:r>
      <w:r w:rsidR="00C668D9" w:rsidRPr="00C668D9">
        <w:rPr>
          <w:noProof w:val="0"/>
          <w:color w:val="0000FF"/>
          <w:u w:val="single"/>
          <w:lang w:val="ru-RU"/>
        </w:rPr>
        <w:t>экспонирования на выставке или другим</w:t>
      </w:r>
      <w:r w:rsidR="00C668D9">
        <w:rPr>
          <w:noProof w:val="0"/>
          <w:color w:val="0000FF"/>
          <w:u w:val="single"/>
          <w:lang w:val="ru-RU"/>
        </w:rPr>
        <w:t xml:space="preserve"> путем,</w:t>
      </w:r>
      <w:r w:rsidR="00C668D9" w:rsidRPr="00C668D9">
        <w:rPr>
          <w:noProof w:val="0"/>
          <w:lang w:val="ru-RU"/>
        </w:rPr>
        <w:t xml:space="preserve"> и что может быть полезным при определении, является ли заявленное изобретение новым и соответствует ли оно изобретательскому уровню (т.е. является ли изобретение очевидным или нет) при условии, что раскрытие стало доступным до даты международной подачи</w:t>
      </w:r>
      <w:r w:rsidR="00C668D9">
        <w:rPr>
          <w:noProof w:val="0"/>
          <w:lang w:val="ru-RU"/>
        </w:rPr>
        <w:t>.</w:t>
      </w:r>
    </w:p>
    <w:p w14:paraId="0BEFF4FB" w14:textId="5CAC6CFB" w:rsidR="0080675B" w:rsidRPr="00802325" w:rsidRDefault="0080675B" w:rsidP="0080675B">
      <w:pPr>
        <w:pStyle w:val="Lega"/>
        <w:rPr>
          <w:strike/>
          <w:noProof w:val="0"/>
          <w:lang w:val="ru-RU"/>
        </w:rPr>
      </w:pPr>
      <w:r w:rsidRPr="00802325">
        <w:rPr>
          <w:noProof w:val="0"/>
          <w:lang w:val="ru-RU"/>
        </w:rPr>
        <w:tab/>
        <w:t xml:space="preserve">(b)  </w:t>
      </w:r>
      <w:r w:rsidRPr="00802325">
        <w:rPr>
          <w:i/>
          <w:noProof w:val="0"/>
          <w:lang w:val="ru-RU"/>
        </w:rPr>
        <w:t>[</w:t>
      </w:r>
      <w:r w:rsidR="00C668D9">
        <w:rPr>
          <w:i/>
          <w:noProof w:val="0"/>
          <w:lang w:val="ru-RU"/>
        </w:rPr>
        <w:t>Без изменений</w:t>
      </w:r>
      <w:r w:rsidRPr="00802325">
        <w:rPr>
          <w:i/>
          <w:noProof w:val="0"/>
          <w:lang w:val="ru-RU"/>
        </w:rPr>
        <w:t>]</w:t>
      </w:r>
      <w:r w:rsidRPr="00802325">
        <w:rPr>
          <w:noProof w:val="0"/>
          <w:lang w:val="ru-RU"/>
        </w:rPr>
        <w:t xml:space="preserve"> </w:t>
      </w:r>
      <w:r w:rsidR="00C668D9" w:rsidRPr="00C668D9">
        <w:rPr>
          <w:noProof w:val="0"/>
          <w:color w:val="000000" w:themeColor="text1"/>
          <w:lang w:val="ru-RU"/>
        </w:rPr>
        <w:t>Когда в любом письменном раскрытии содержится ссылка на устное раскрытие, использование, выставку или другие способы, посредством которых содержание письменного раскрытия стало доступным публике, и когда такой доступ имел место до даты международной подачи, то в отчете о международном поиске должны особо упоминаться этот факт и дата, когда это произошло, если доступ публики к письменному раскрытию имел место на ту же или более позднюю дату по сравнению с датой международной подачи</w:t>
      </w:r>
      <w:r w:rsidRPr="00802325">
        <w:rPr>
          <w:noProof w:val="0"/>
          <w:color w:val="000000" w:themeColor="text1"/>
          <w:lang w:val="ru-RU"/>
        </w:rPr>
        <w:t>.</w:t>
      </w:r>
    </w:p>
    <w:p w14:paraId="0F960213" w14:textId="53603822" w:rsidR="0080675B" w:rsidRPr="00802325" w:rsidRDefault="0080675B" w:rsidP="0080675B">
      <w:pPr>
        <w:pStyle w:val="Lega"/>
        <w:rPr>
          <w:noProof w:val="0"/>
          <w:lang w:val="ru-RU"/>
        </w:rPr>
      </w:pPr>
      <w:r w:rsidRPr="00802325">
        <w:rPr>
          <w:noProof w:val="0"/>
          <w:lang w:val="ru-RU"/>
        </w:rPr>
        <w:tab/>
        <w:t xml:space="preserve">(c)  </w:t>
      </w:r>
      <w:r w:rsidRPr="00802325">
        <w:rPr>
          <w:i/>
          <w:noProof w:val="0"/>
          <w:lang w:val="ru-RU"/>
        </w:rPr>
        <w:t>[</w:t>
      </w:r>
      <w:r w:rsidR="00C668D9">
        <w:rPr>
          <w:i/>
          <w:noProof w:val="0"/>
          <w:lang w:val="ru-RU"/>
        </w:rPr>
        <w:t>Без изменений</w:t>
      </w:r>
      <w:r w:rsidRPr="00802325">
        <w:rPr>
          <w:i/>
          <w:noProof w:val="0"/>
          <w:lang w:val="ru-RU"/>
        </w:rPr>
        <w:t>]</w:t>
      </w:r>
      <w:r w:rsidRPr="00802325">
        <w:rPr>
          <w:noProof w:val="0"/>
          <w:lang w:val="ru-RU"/>
        </w:rPr>
        <w:t xml:space="preserve"> </w:t>
      </w:r>
      <w:r w:rsidR="00C668D9" w:rsidRPr="00C668D9">
        <w:rPr>
          <w:noProof w:val="0"/>
          <w:lang w:val="ru-RU"/>
        </w:rPr>
        <w:t>Любая опубликованная заявка или патент, дата публикации которых является такой же или более поздней по сравнению с датой подачи международной заявки, но дата подачи которых или, когда это применимо, дата испрашиваемого приоритета является более ранней, чем дата международной подачи международной заявки, по которой проводится поиск, и которые составляли бы соответствующий уровень техники для целей статьи 15(2), если бы они были опубликованы до даты международной подачи, особо упоминаются в отчете о международном поиске</w:t>
      </w:r>
      <w:r w:rsidRPr="00802325">
        <w:rPr>
          <w:noProof w:val="0"/>
          <w:lang w:val="ru-RU"/>
        </w:rPr>
        <w:t>.</w:t>
      </w:r>
    </w:p>
    <w:p w14:paraId="08DA51EC" w14:textId="6F1CF58D" w:rsidR="0080675B" w:rsidRPr="00802325" w:rsidRDefault="0080675B" w:rsidP="0080675B">
      <w:pPr>
        <w:pStyle w:val="LegSubRule"/>
        <w:keepLines w:val="0"/>
        <w:outlineLvl w:val="0"/>
        <w:rPr>
          <w:noProof w:val="0"/>
          <w:lang w:val="ru-RU"/>
        </w:rPr>
      </w:pPr>
      <w:bookmarkStart w:id="14" w:name="_Toc97741905"/>
      <w:bookmarkStart w:id="15" w:name="_Toc110263847"/>
      <w:r w:rsidRPr="00802325">
        <w:rPr>
          <w:noProof w:val="0"/>
          <w:lang w:val="ru-RU"/>
        </w:rPr>
        <w:t xml:space="preserve">33.2 </w:t>
      </w:r>
      <w:r w:rsidR="00C668D9">
        <w:rPr>
          <w:noProof w:val="0"/>
          <w:lang w:val="ru-RU"/>
        </w:rPr>
        <w:t>и</w:t>
      </w:r>
      <w:r w:rsidRPr="00802325">
        <w:rPr>
          <w:noProof w:val="0"/>
          <w:lang w:val="ru-RU"/>
        </w:rPr>
        <w:t xml:space="preserve"> 33.3   [</w:t>
      </w:r>
      <w:r w:rsidR="00C668D9">
        <w:rPr>
          <w:noProof w:val="0"/>
          <w:lang w:val="ru-RU"/>
        </w:rPr>
        <w:t>Без изменений</w:t>
      </w:r>
      <w:r w:rsidRPr="00802325">
        <w:rPr>
          <w:noProof w:val="0"/>
          <w:lang w:val="ru-RU"/>
        </w:rPr>
        <w:t>]</w:t>
      </w:r>
      <w:bookmarkEnd w:id="14"/>
      <w:bookmarkEnd w:id="15"/>
    </w:p>
    <w:p w14:paraId="3A8574FF" w14:textId="3821546F" w:rsidR="0080675B" w:rsidRPr="00802325" w:rsidRDefault="002D1F8D" w:rsidP="0080675B">
      <w:pPr>
        <w:pStyle w:val="LegTitle"/>
        <w:rPr>
          <w:noProof w:val="0"/>
          <w:lang w:val="ru-RU"/>
        </w:rPr>
      </w:pPr>
      <w:bookmarkStart w:id="16" w:name="_Toc97741910"/>
      <w:bookmarkStart w:id="17" w:name="_Toc110263848"/>
      <w:r>
        <w:rPr>
          <w:noProof w:val="0"/>
          <w:lang w:val="ru-RU"/>
        </w:rPr>
        <w:t xml:space="preserve">Правило </w:t>
      </w:r>
      <w:r w:rsidR="0080675B" w:rsidRPr="00802325">
        <w:rPr>
          <w:noProof w:val="0"/>
          <w:lang w:val="ru-RU"/>
        </w:rPr>
        <w:t>64</w:t>
      </w:r>
      <w:r w:rsidR="0080675B" w:rsidRPr="00802325">
        <w:rPr>
          <w:noProof w:val="0"/>
          <w:lang w:val="ru-RU"/>
        </w:rPr>
        <w:br/>
      </w:r>
      <w:bookmarkEnd w:id="16"/>
      <w:bookmarkEnd w:id="17"/>
      <w:r w:rsidRPr="002D1F8D">
        <w:rPr>
          <w:noProof w:val="0"/>
          <w:lang w:val="ru-RU"/>
        </w:rPr>
        <w:t>Предшествующий уровень техники для целей международной предварительной экспертизы</w:t>
      </w:r>
    </w:p>
    <w:p w14:paraId="2CE61F33" w14:textId="3E4E1F01" w:rsidR="0080675B" w:rsidRPr="00802325" w:rsidRDefault="0080675B" w:rsidP="0080675B">
      <w:pPr>
        <w:pStyle w:val="LegSubRule"/>
        <w:keepLines w:val="0"/>
        <w:outlineLvl w:val="0"/>
        <w:rPr>
          <w:noProof w:val="0"/>
          <w:lang w:val="ru-RU"/>
        </w:rPr>
      </w:pPr>
      <w:bookmarkStart w:id="18" w:name="_Toc97741911"/>
      <w:bookmarkStart w:id="19" w:name="_Toc110263849"/>
      <w:r w:rsidRPr="00802325">
        <w:rPr>
          <w:noProof w:val="0"/>
          <w:lang w:val="ru-RU"/>
        </w:rPr>
        <w:t>64.1   </w:t>
      </w:r>
      <w:bookmarkEnd w:id="18"/>
      <w:bookmarkEnd w:id="19"/>
      <w:r w:rsidR="002D1F8D" w:rsidRPr="002D1F8D">
        <w:rPr>
          <w:i/>
          <w:noProof w:val="0"/>
          <w:lang w:val="ru-RU"/>
        </w:rPr>
        <w:t>Предшествующий уровень техники</w:t>
      </w:r>
    </w:p>
    <w:p w14:paraId="1347A2B9" w14:textId="5DCEF1AD" w:rsidR="0080675B" w:rsidRPr="00802325" w:rsidRDefault="0080675B" w:rsidP="0080675B">
      <w:pPr>
        <w:pStyle w:val="Lega"/>
        <w:rPr>
          <w:noProof w:val="0"/>
          <w:lang w:val="ru-RU"/>
        </w:rPr>
      </w:pPr>
      <w:r w:rsidRPr="00802325">
        <w:rPr>
          <w:noProof w:val="0"/>
          <w:lang w:val="ru-RU"/>
        </w:rPr>
        <w:tab/>
        <w:t>(a)  </w:t>
      </w:r>
      <w:r w:rsidR="002D1F8D" w:rsidRPr="002D1F8D">
        <w:rPr>
          <w:noProof w:val="0"/>
          <w:lang w:val="ru-RU"/>
        </w:rPr>
        <w:t xml:space="preserve">Для целей статьи 33(2) и (3) все то, что стало общедоступным где-либо в мире посредством письменного </w:t>
      </w:r>
      <w:r w:rsidR="002D1F8D">
        <w:rPr>
          <w:strike/>
          <w:noProof w:val="0"/>
          <w:color w:val="FF0000"/>
          <w:lang w:val="ru-RU"/>
        </w:rPr>
        <w:t>раскрытия</w:t>
      </w:r>
      <w:r w:rsidR="002D1F8D" w:rsidRPr="002D1F8D">
        <w:rPr>
          <w:noProof w:val="0"/>
          <w:lang w:val="ru-RU"/>
        </w:rPr>
        <w:t xml:space="preserve"> (включая чертежи и другие иллюстрации)</w:t>
      </w:r>
      <w:r w:rsidR="002D1F8D">
        <w:rPr>
          <w:noProof w:val="0"/>
          <w:lang w:val="ru-RU"/>
        </w:rPr>
        <w:t xml:space="preserve"> </w:t>
      </w:r>
      <w:r w:rsidR="002D1F8D">
        <w:rPr>
          <w:noProof w:val="0"/>
          <w:color w:val="0000FF"/>
          <w:u w:val="single"/>
          <w:lang w:val="ru-RU"/>
        </w:rPr>
        <w:t>или устного раскрытия</w:t>
      </w:r>
      <w:r w:rsidR="002D1F8D" w:rsidRPr="00802325">
        <w:rPr>
          <w:noProof w:val="0"/>
          <w:color w:val="0000FF"/>
          <w:u w:val="single"/>
          <w:lang w:val="ru-RU"/>
        </w:rPr>
        <w:t xml:space="preserve">, </w:t>
      </w:r>
      <w:r w:rsidR="002D1F8D">
        <w:rPr>
          <w:noProof w:val="0"/>
          <w:color w:val="0000FF"/>
          <w:u w:val="single"/>
          <w:lang w:val="ru-RU"/>
        </w:rPr>
        <w:t>использования</w:t>
      </w:r>
      <w:r w:rsidR="002D1F8D" w:rsidRPr="00802325">
        <w:rPr>
          <w:noProof w:val="0"/>
          <w:color w:val="0000FF"/>
          <w:u w:val="single"/>
          <w:lang w:val="ru-RU"/>
        </w:rPr>
        <w:t xml:space="preserve">, </w:t>
      </w:r>
      <w:r w:rsidR="002D1F8D" w:rsidRPr="00C668D9">
        <w:rPr>
          <w:noProof w:val="0"/>
          <w:color w:val="0000FF"/>
          <w:u w:val="single"/>
          <w:lang w:val="ru-RU"/>
        </w:rPr>
        <w:t>экспонирования на выставке или другим</w:t>
      </w:r>
      <w:r w:rsidR="002D1F8D">
        <w:rPr>
          <w:noProof w:val="0"/>
          <w:color w:val="0000FF"/>
          <w:u w:val="single"/>
          <w:lang w:val="ru-RU"/>
        </w:rPr>
        <w:t xml:space="preserve"> путем</w:t>
      </w:r>
      <w:r w:rsidR="002D1F8D" w:rsidRPr="002D1F8D">
        <w:rPr>
          <w:noProof w:val="0"/>
          <w:lang w:val="ru-RU"/>
        </w:rPr>
        <w:t>, считается предшествующим уровнем техники при условии, что такое раскрытие имело место до соответствующей даты</w:t>
      </w:r>
      <w:r w:rsidRPr="00802325">
        <w:rPr>
          <w:noProof w:val="0"/>
          <w:lang w:val="ru-RU"/>
        </w:rPr>
        <w:t xml:space="preserve">.  </w:t>
      </w:r>
    </w:p>
    <w:p w14:paraId="3E3A59B7" w14:textId="63375B18" w:rsidR="0080675B" w:rsidRPr="00802325" w:rsidRDefault="0080675B" w:rsidP="0080675B">
      <w:pPr>
        <w:pStyle w:val="Lega"/>
        <w:rPr>
          <w:noProof w:val="0"/>
          <w:lang w:val="ru-RU"/>
        </w:rPr>
      </w:pPr>
      <w:r w:rsidRPr="00802325">
        <w:rPr>
          <w:noProof w:val="0"/>
          <w:lang w:val="ru-RU"/>
        </w:rPr>
        <w:tab/>
        <w:t>(b)  [</w:t>
      </w:r>
      <w:r w:rsidR="002D1F8D">
        <w:rPr>
          <w:noProof w:val="0"/>
          <w:lang w:val="ru-RU"/>
        </w:rPr>
        <w:t>Без изменений</w:t>
      </w:r>
      <w:r w:rsidRPr="00802325">
        <w:rPr>
          <w:noProof w:val="0"/>
          <w:lang w:val="ru-RU"/>
        </w:rPr>
        <w:t xml:space="preserve">] </w:t>
      </w:r>
    </w:p>
    <w:p w14:paraId="5F909865" w14:textId="569A2F0E" w:rsidR="0071592A" w:rsidRPr="00802325" w:rsidRDefault="0080675B" w:rsidP="0071592A">
      <w:pPr>
        <w:pStyle w:val="LegSubRule"/>
        <w:keepLines w:val="0"/>
        <w:outlineLvl w:val="0"/>
        <w:rPr>
          <w:noProof w:val="0"/>
          <w:lang w:val="ru-RU"/>
        </w:rPr>
      </w:pPr>
      <w:bookmarkStart w:id="20" w:name="_Toc97741912"/>
      <w:bookmarkStart w:id="21" w:name="_Toc110263850"/>
      <w:r w:rsidRPr="00802325">
        <w:rPr>
          <w:noProof w:val="0"/>
          <w:lang w:val="ru-RU"/>
        </w:rPr>
        <w:t>64.2</w:t>
      </w:r>
      <w:bookmarkEnd w:id="20"/>
      <w:r w:rsidR="0071592A" w:rsidRPr="00802325">
        <w:rPr>
          <w:noProof w:val="0"/>
          <w:lang w:val="ru-RU"/>
        </w:rPr>
        <w:t xml:space="preserve"> </w:t>
      </w:r>
      <w:r w:rsidR="002D1F8D">
        <w:rPr>
          <w:noProof w:val="0"/>
          <w:lang w:val="ru-RU"/>
        </w:rPr>
        <w:t>и</w:t>
      </w:r>
      <w:r w:rsidR="0071592A" w:rsidRPr="00802325">
        <w:rPr>
          <w:noProof w:val="0"/>
          <w:lang w:val="ru-RU"/>
        </w:rPr>
        <w:t xml:space="preserve"> 64.3   [</w:t>
      </w:r>
      <w:r w:rsidR="002D1F8D">
        <w:rPr>
          <w:noProof w:val="0"/>
          <w:lang w:val="ru-RU"/>
        </w:rPr>
        <w:t>Без изменений</w:t>
      </w:r>
      <w:r w:rsidR="0071592A" w:rsidRPr="00802325">
        <w:rPr>
          <w:noProof w:val="0"/>
          <w:lang w:val="ru-RU"/>
        </w:rPr>
        <w:t>]</w:t>
      </w:r>
      <w:bookmarkEnd w:id="21"/>
    </w:p>
    <w:p w14:paraId="49334F81" w14:textId="77777777" w:rsidR="0080675B" w:rsidRPr="00802325" w:rsidRDefault="0080675B" w:rsidP="0080675B">
      <w:pPr>
        <w:pStyle w:val="Lega"/>
        <w:rPr>
          <w:noProof w:val="0"/>
          <w:lang w:val="ru-RU"/>
        </w:rPr>
      </w:pPr>
    </w:p>
    <w:p w14:paraId="507DE885" w14:textId="77777777" w:rsidR="0080675B" w:rsidRPr="00802325" w:rsidRDefault="0080675B" w:rsidP="0080675B">
      <w:pPr>
        <w:pStyle w:val="Lega"/>
        <w:rPr>
          <w:noProof w:val="0"/>
          <w:lang w:val="ru-RU"/>
        </w:rPr>
      </w:pPr>
    </w:p>
    <w:p w14:paraId="094E1C4C" w14:textId="0FDB55D5" w:rsidR="0080675B" w:rsidRPr="00802325" w:rsidRDefault="0080675B" w:rsidP="0080675B">
      <w:pPr>
        <w:pStyle w:val="Endofdocument-Annex"/>
        <w:rPr>
          <w:lang w:val="ru-RU"/>
        </w:rPr>
      </w:pPr>
      <w:r w:rsidRPr="00802325">
        <w:rPr>
          <w:lang w:val="ru-RU"/>
        </w:rPr>
        <w:t>[</w:t>
      </w:r>
      <w:r w:rsidR="002D1F8D">
        <w:rPr>
          <w:lang w:val="ru-RU"/>
        </w:rPr>
        <w:t>Конец приложения и документа</w:t>
      </w:r>
      <w:r w:rsidRPr="00802325">
        <w:rPr>
          <w:lang w:val="ru-RU"/>
        </w:rPr>
        <w:t>]</w:t>
      </w:r>
    </w:p>
    <w:p w14:paraId="14A04B41" w14:textId="77777777" w:rsidR="00033956" w:rsidRPr="00802325" w:rsidRDefault="00033956" w:rsidP="00495115">
      <w:pPr>
        <w:pStyle w:val="ONUME"/>
        <w:numPr>
          <w:ilvl w:val="0"/>
          <w:numId w:val="0"/>
        </w:numPr>
        <w:rPr>
          <w:lang w:val="ru-RU"/>
        </w:rPr>
      </w:pPr>
    </w:p>
    <w:sectPr w:rsidR="00033956" w:rsidRPr="00802325" w:rsidSect="00CA50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92A53" w14:textId="77777777" w:rsidR="007B431D" w:rsidRDefault="007B431D">
      <w:r>
        <w:separator/>
      </w:r>
    </w:p>
  </w:endnote>
  <w:endnote w:type="continuationSeparator" w:id="0">
    <w:p w14:paraId="131ABA27" w14:textId="77777777" w:rsidR="007B431D" w:rsidRDefault="007B431D" w:rsidP="003B38C1">
      <w:r>
        <w:separator/>
      </w:r>
    </w:p>
    <w:p w14:paraId="03641482" w14:textId="77777777" w:rsidR="007B431D" w:rsidRPr="003B38C1" w:rsidRDefault="007B43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2DF2DC4" w14:textId="77777777" w:rsidR="007B431D" w:rsidRPr="003B38C1" w:rsidRDefault="007B43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EB2F" w14:textId="77777777" w:rsidR="00F95244" w:rsidRDefault="00F95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977C2" w14:textId="77777777" w:rsidR="00F95244" w:rsidRDefault="00F95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C398C" w14:textId="77777777" w:rsidR="00F95244" w:rsidRDefault="00F952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7DB63" w14:textId="77777777" w:rsidR="008A4B97" w:rsidRDefault="00DF28D4" w:rsidP="008A4B9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10192" w14:textId="77777777" w:rsidR="008A4B97" w:rsidRDefault="00DF28D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4730" w14:textId="77777777" w:rsidR="008A4B97" w:rsidRDefault="00DF2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BCE55" w14:textId="77777777" w:rsidR="007B431D" w:rsidRDefault="007B431D">
      <w:r>
        <w:separator/>
      </w:r>
    </w:p>
  </w:footnote>
  <w:footnote w:type="continuationSeparator" w:id="0">
    <w:p w14:paraId="76F30630" w14:textId="77777777" w:rsidR="007B431D" w:rsidRDefault="007B431D" w:rsidP="008B60B2">
      <w:r>
        <w:separator/>
      </w:r>
    </w:p>
    <w:p w14:paraId="64414E08" w14:textId="77777777" w:rsidR="007B431D" w:rsidRPr="00ED77FB" w:rsidRDefault="007B43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8F2DC81" w14:textId="77777777" w:rsidR="007B431D" w:rsidRPr="00ED77FB" w:rsidRDefault="007B43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A38E0A5" w14:textId="2B8F422C" w:rsidR="0080675B" w:rsidRPr="00EC20E6" w:rsidRDefault="0080675B" w:rsidP="0080675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C20E6">
        <w:rPr>
          <w:lang w:val="ru-RU"/>
        </w:rPr>
        <w:t xml:space="preserve"> </w:t>
      </w:r>
      <w:r w:rsidRPr="00EC20E6">
        <w:rPr>
          <w:lang w:val="ru-RU"/>
        </w:rPr>
        <w:tab/>
      </w:r>
      <w:r w:rsidR="00B06DA1" w:rsidRPr="00EC20E6">
        <w:rPr>
          <w:lang w:val="ru-RU"/>
        </w:rPr>
        <w:t>Формулировки, которые предлагается добавить или исключить, подчеркнуты или вычеркнуты соответственно по всему тексту</w:t>
      </w:r>
      <w:r w:rsidRPr="00EC20E6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0D03D" w14:textId="77777777" w:rsidR="00F95244" w:rsidRDefault="00F95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AF82" w14:textId="11DBC8C4" w:rsidR="00D07C78" w:rsidRPr="002326AB" w:rsidRDefault="00B1491C" w:rsidP="00477D6B">
    <w:pPr>
      <w:jc w:val="right"/>
      <w:rPr>
        <w:caps/>
      </w:rPr>
    </w:pPr>
    <w:bookmarkStart w:id="5" w:name="Code2"/>
    <w:bookmarkEnd w:id="5"/>
    <w:r>
      <w:rPr>
        <w:caps/>
      </w:rPr>
      <w:t>PCT/WG/15/</w:t>
    </w:r>
    <w:r w:rsidR="002F737E">
      <w:rPr>
        <w:caps/>
      </w:rPr>
      <w:t>5</w:t>
    </w:r>
  </w:p>
  <w:p w14:paraId="1A6CD064" w14:textId="1806FEBC" w:rsidR="00D07C78" w:rsidRDefault="00D73D8C" w:rsidP="00477D6B">
    <w:pPr>
      <w:jc w:val="right"/>
    </w:pPr>
    <w:r>
      <w:rPr>
        <w:lang w:val="ru-RU"/>
      </w:rPr>
      <w:t>стр.</w:t>
    </w:r>
    <w:r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DF28D4">
      <w:rPr>
        <w:noProof/>
      </w:rPr>
      <w:t>4</w:t>
    </w:r>
    <w:r w:rsidR="00D07C78">
      <w:fldChar w:fldCharType="end"/>
    </w:r>
  </w:p>
  <w:p w14:paraId="5B834EB7" w14:textId="77777777" w:rsidR="00D07C78" w:rsidRDefault="00D07C78" w:rsidP="00477D6B">
    <w:pPr>
      <w:jc w:val="right"/>
    </w:pPr>
  </w:p>
  <w:p w14:paraId="576F99C5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FFDD9" w14:textId="77777777" w:rsidR="00F95244" w:rsidRDefault="00F952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5F39C" w14:textId="77777777" w:rsidR="008A4B97" w:rsidRPr="002326AB" w:rsidRDefault="009208E5" w:rsidP="008A4B97">
    <w:pPr>
      <w:jc w:val="right"/>
      <w:rPr>
        <w:caps/>
      </w:rPr>
    </w:pPr>
    <w:r>
      <w:rPr>
        <w:caps/>
      </w:rPr>
      <w:t>PCT/MIA/29/2</w:t>
    </w:r>
  </w:p>
  <w:p w14:paraId="1FEFAA33" w14:textId="1FB643DD" w:rsidR="008A4B97" w:rsidRDefault="009208E5" w:rsidP="008A4B97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3D3010">
      <w:rPr>
        <w:noProof/>
      </w:rPr>
      <w:t>3</w:t>
    </w:r>
    <w:r>
      <w:fldChar w:fldCharType="end"/>
    </w:r>
  </w:p>
  <w:p w14:paraId="48612A30" w14:textId="77777777" w:rsidR="008A4B97" w:rsidRDefault="00DF28D4" w:rsidP="008A4B97">
    <w:pPr>
      <w:jc w:val="right"/>
    </w:pPr>
  </w:p>
  <w:p w14:paraId="529C4E1A" w14:textId="77777777" w:rsidR="008A4B97" w:rsidRDefault="00DF28D4" w:rsidP="008A4B97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A316A" w14:textId="37B1CA91" w:rsidR="00CA50E1" w:rsidRPr="00A46B0D" w:rsidRDefault="0080675B" w:rsidP="00477D6B">
    <w:pPr>
      <w:jc w:val="right"/>
      <w:rPr>
        <w:caps/>
        <w:lang w:val="fr-FR"/>
      </w:rPr>
    </w:pPr>
    <w:r w:rsidRPr="00A46B0D">
      <w:rPr>
        <w:caps/>
        <w:lang w:val="fr-FR"/>
      </w:rPr>
      <w:t>PCT/WG/15/</w:t>
    </w:r>
    <w:r w:rsidR="002F737E">
      <w:rPr>
        <w:caps/>
        <w:lang w:val="fr-FR"/>
      </w:rPr>
      <w:t>5</w:t>
    </w:r>
  </w:p>
  <w:p w14:paraId="3966A838" w14:textId="4048016F" w:rsidR="00CA50E1" w:rsidRPr="00A46B0D" w:rsidRDefault="00B06DA1" w:rsidP="00477D6B">
    <w:pPr>
      <w:jc w:val="right"/>
      <w:rPr>
        <w:lang w:val="fr-FR"/>
      </w:rPr>
    </w:pPr>
    <w:r>
      <w:rPr>
        <w:lang w:val="ru-RU"/>
      </w:rPr>
      <w:t>Приложение, стр.</w:t>
    </w:r>
    <w:r w:rsidR="009208E5" w:rsidRPr="00A46B0D">
      <w:rPr>
        <w:lang w:val="fr-FR"/>
      </w:rPr>
      <w:t xml:space="preserve"> </w:t>
    </w:r>
    <w:r w:rsidR="009208E5">
      <w:fldChar w:fldCharType="begin"/>
    </w:r>
    <w:r w:rsidR="009208E5" w:rsidRPr="00A46B0D">
      <w:rPr>
        <w:lang w:val="fr-FR"/>
      </w:rPr>
      <w:instrText xml:space="preserve"> PAGE  \* MERGEFORMAT </w:instrText>
    </w:r>
    <w:r w:rsidR="009208E5">
      <w:fldChar w:fldCharType="separate"/>
    </w:r>
    <w:r w:rsidR="00747162">
      <w:rPr>
        <w:noProof/>
        <w:lang w:val="fr-FR"/>
      </w:rPr>
      <w:t>3</w:t>
    </w:r>
    <w:r w:rsidR="009208E5">
      <w:fldChar w:fldCharType="end"/>
    </w:r>
  </w:p>
  <w:p w14:paraId="325037B9" w14:textId="77777777" w:rsidR="00CA50E1" w:rsidRPr="00A46B0D" w:rsidRDefault="00DF28D4" w:rsidP="00477D6B">
    <w:pPr>
      <w:jc w:val="right"/>
      <w:rPr>
        <w:lang w:val="fr-FR"/>
      </w:rPr>
    </w:pPr>
  </w:p>
  <w:p w14:paraId="4A7683B5" w14:textId="77777777" w:rsidR="00CA50E1" w:rsidRPr="00A46B0D" w:rsidRDefault="00DF28D4" w:rsidP="00477D6B">
    <w:pPr>
      <w:jc w:val="right"/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D121A" w14:textId="2DBE5534" w:rsidR="00CA50E1" w:rsidRPr="00B06DA1" w:rsidRDefault="0080675B" w:rsidP="00CA50E1">
    <w:pPr>
      <w:pStyle w:val="Header"/>
      <w:jc w:val="right"/>
      <w:rPr>
        <w:lang w:val="ru-RU"/>
      </w:rPr>
    </w:pPr>
    <w:r>
      <w:rPr>
        <w:lang w:val="fr-CH"/>
      </w:rPr>
      <w:t>PCT/WG/15/</w:t>
    </w:r>
    <w:r w:rsidR="002F737E">
      <w:rPr>
        <w:lang w:val="fr-CH"/>
      </w:rPr>
      <w:t>5</w:t>
    </w:r>
    <w:r w:rsidR="009208E5">
      <w:rPr>
        <w:lang w:val="fr-CH"/>
      </w:rPr>
      <w:br/>
    </w:r>
    <w:r w:rsidR="00B06DA1">
      <w:rPr>
        <w:lang w:val="ru-RU"/>
      </w:rPr>
      <w:t>ПРИЛОЖЕНИЕ</w:t>
    </w:r>
  </w:p>
  <w:p w14:paraId="070C5115" w14:textId="77777777" w:rsidR="00CA50E1" w:rsidRDefault="00DF28D4">
    <w:pPr>
      <w:pStyle w:val="Header"/>
      <w:rPr>
        <w:lang w:val="fr-CH"/>
      </w:rPr>
    </w:pPr>
  </w:p>
  <w:p w14:paraId="7E8F39BD" w14:textId="77777777" w:rsidR="00CA50E1" w:rsidRPr="00CA50E1" w:rsidRDefault="00DF28D4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A67032"/>
    <w:multiLevelType w:val="hybridMultilevel"/>
    <w:tmpl w:val="A4364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8B55500"/>
    <w:multiLevelType w:val="multilevel"/>
    <w:tmpl w:val="3C98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1C"/>
    <w:rsid w:val="000232B1"/>
    <w:rsid w:val="00026A61"/>
    <w:rsid w:val="00033956"/>
    <w:rsid w:val="00040C5E"/>
    <w:rsid w:val="00043CAA"/>
    <w:rsid w:val="00056816"/>
    <w:rsid w:val="0006176B"/>
    <w:rsid w:val="00075432"/>
    <w:rsid w:val="000968ED"/>
    <w:rsid w:val="000A3D97"/>
    <w:rsid w:val="000F5E56"/>
    <w:rsid w:val="00136210"/>
    <w:rsid w:val="001362EE"/>
    <w:rsid w:val="00141791"/>
    <w:rsid w:val="00161B1E"/>
    <w:rsid w:val="001647D5"/>
    <w:rsid w:val="001832A6"/>
    <w:rsid w:val="00186E87"/>
    <w:rsid w:val="001A1E38"/>
    <w:rsid w:val="001D100A"/>
    <w:rsid w:val="001D4107"/>
    <w:rsid w:val="00203D24"/>
    <w:rsid w:val="0021217E"/>
    <w:rsid w:val="00212AE7"/>
    <w:rsid w:val="002326AB"/>
    <w:rsid w:val="00243430"/>
    <w:rsid w:val="002475C5"/>
    <w:rsid w:val="00256C46"/>
    <w:rsid w:val="002634C4"/>
    <w:rsid w:val="00281BFB"/>
    <w:rsid w:val="002928D3"/>
    <w:rsid w:val="002A6C31"/>
    <w:rsid w:val="002A717A"/>
    <w:rsid w:val="002C04EA"/>
    <w:rsid w:val="002C0BB9"/>
    <w:rsid w:val="002D1F8D"/>
    <w:rsid w:val="002F1FE6"/>
    <w:rsid w:val="002F4E68"/>
    <w:rsid w:val="002F737E"/>
    <w:rsid w:val="002F7825"/>
    <w:rsid w:val="00312F7F"/>
    <w:rsid w:val="00340639"/>
    <w:rsid w:val="00351D0D"/>
    <w:rsid w:val="00361450"/>
    <w:rsid w:val="003673CF"/>
    <w:rsid w:val="003845C1"/>
    <w:rsid w:val="00391763"/>
    <w:rsid w:val="003A6F89"/>
    <w:rsid w:val="003B38C1"/>
    <w:rsid w:val="003B64C3"/>
    <w:rsid w:val="003C34E9"/>
    <w:rsid w:val="003D3010"/>
    <w:rsid w:val="00406DA6"/>
    <w:rsid w:val="00423E3E"/>
    <w:rsid w:val="00424A0B"/>
    <w:rsid w:val="00427AF4"/>
    <w:rsid w:val="00435A93"/>
    <w:rsid w:val="00441BD4"/>
    <w:rsid w:val="00453E31"/>
    <w:rsid w:val="00460F40"/>
    <w:rsid w:val="004647DA"/>
    <w:rsid w:val="0047001F"/>
    <w:rsid w:val="00473503"/>
    <w:rsid w:val="00474062"/>
    <w:rsid w:val="00477D6B"/>
    <w:rsid w:val="00477F0A"/>
    <w:rsid w:val="00494DDD"/>
    <w:rsid w:val="00495115"/>
    <w:rsid w:val="004D1502"/>
    <w:rsid w:val="004D413B"/>
    <w:rsid w:val="004F6642"/>
    <w:rsid w:val="004F756E"/>
    <w:rsid w:val="005019FF"/>
    <w:rsid w:val="00511276"/>
    <w:rsid w:val="0053057A"/>
    <w:rsid w:val="00551651"/>
    <w:rsid w:val="00556076"/>
    <w:rsid w:val="00560A29"/>
    <w:rsid w:val="00567B84"/>
    <w:rsid w:val="005A1C3D"/>
    <w:rsid w:val="005B5636"/>
    <w:rsid w:val="005C6649"/>
    <w:rsid w:val="00605827"/>
    <w:rsid w:val="006313B3"/>
    <w:rsid w:val="00631E7C"/>
    <w:rsid w:val="00646050"/>
    <w:rsid w:val="006713CA"/>
    <w:rsid w:val="00676C5C"/>
    <w:rsid w:val="00683F0C"/>
    <w:rsid w:val="0071592A"/>
    <w:rsid w:val="00720EFD"/>
    <w:rsid w:val="00747162"/>
    <w:rsid w:val="007854AF"/>
    <w:rsid w:val="00793A7C"/>
    <w:rsid w:val="007A398A"/>
    <w:rsid w:val="007A574B"/>
    <w:rsid w:val="007B11CC"/>
    <w:rsid w:val="007B431D"/>
    <w:rsid w:val="007D1613"/>
    <w:rsid w:val="007E4C0E"/>
    <w:rsid w:val="00802325"/>
    <w:rsid w:val="0080675B"/>
    <w:rsid w:val="008400C8"/>
    <w:rsid w:val="00850848"/>
    <w:rsid w:val="00885C8E"/>
    <w:rsid w:val="008978D4"/>
    <w:rsid w:val="008A134B"/>
    <w:rsid w:val="008B2CC1"/>
    <w:rsid w:val="008B60B2"/>
    <w:rsid w:val="008B6D71"/>
    <w:rsid w:val="008E1CC6"/>
    <w:rsid w:val="0090731E"/>
    <w:rsid w:val="00916EE2"/>
    <w:rsid w:val="009208E5"/>
    <w:rsid w:val="009221D9"/>
    <w:rsid w:val="009259EA"/>
    <w:rsid w:val="00926BB4"/>
    <w:rsid w:val="00930949"/>
    <w:rsid w:val="00936E6C"/>
    <w:rsid w:val="00946790"/>
    <w:rsid w:val="009603D9"/>
    <w:rsid w:val="00966A22"/>
    <w:rsid w:val="0096722F"/>
    <w:rsid w:val="009733BC"/>
    <w:rsid w:val="00980843"/>
    <w:rsid w:val="009935D6"/>
    <w:rsid w:val="009A527D"/>
    <w:rsid w:val="009A71F1"/>
    <w:rsid w:val="009C5374"/>
    <w:rsid w:val="009D5DCF"/>
    <w:rsid w:val="009E2791"/>
    <w:rsid w:val="009E3F6F"/>
    <w:rsid w:val="009F499F"/>
    <w:rsid w:val="00A020A2"/>
    <w:rsid w:val="00A16528"/>
    <w:rsid w:val="00A275AF"/>
    <w:rsid w:val="00A37342"/>
    <w:rsid w:val="00A42DAF"/>
    <w:rsid w:val="00A45BD8"/>
    <w:rsid w:val="00A46B0D"/>
    <w:rsid w:val="00A47583"/>
    <w:rsid w:val="00A64345"/>
    <w:rsid w:val="00A852EE"/>
    <w:rsid w:val="00A869B7"/>
    <w:rsid w:val="00A90F0A"/>
    <w:rsid w:val="00A978DF"/>
    <w:rsid w:val="00AA2D1F"/>
    <w:rsid w:val="00AA4EB5"/>
    <w:rsid w:val="00AC205C"/>
    <w:rsid w:val="00AE4FD7"/>
    <w:rsid w:val="00AF0A6B"/>
    <w:rsid w:val="00AF6495"/>
    <w:rsid w:val="00AF7DFE"/>
    <w:rsid w:val="00B05A69"/>
    <w:rsid w:val="00B06DA1"/>
    <w:rsid w:val="00B1322F"/>
    <w:rsid w:val="00B1491C"/>
    <w:rsid w:val="00B2669C"/>
    <w:rsid w:val="00B40601"/>
    <w:rsid w:val="00B51EE7"/>
    <w:rsid w:val="00B72263"/>
    <w:rsid w:val="00B75281"/>
    <w:rsid w:val="00B920AB"/>
    <w:rsid w:val="00B92F1F"/>
    <w:rsid w:val="00B950E5"/>
    <w:rsid w:val="00B9734B"/>
    <w:rsid w:val="00BA1D12"/>
    <w:rsid w:val="00BA30E2"/>
    <w:rsid w:val="00BD115F"/>
    <w:rsid w:val="00BD32D7"/>
    <w:rsid w:val="00BF6CCB"/>
    <w:rsid w:val="00C02D0B"/>
    <w:rsid w:val="00C11169"/>
    <w:rsid w:val="00C11BFE"/>
    <w:rsid w:val="00C21607"/>
    <w:rsid w:val="00C237C9"/>
    <w:rsid w:val="00C5068F"/>
    <w:rsid w:val="00C557C8"/>
    <w:rsid w:val="00C634C5"/>
    <w:rsid w:val="00C668D9"/>
    <w:rsid w:val="00C71242"/>
    <w:rsid w:val="00C71CCF"/>
    <w:rsid w:val="00C80637"/>
    <w:rsid w:val="00C82D15"/>
    <w:rsid w:val="00C86D74"/>
    <w:rsid w:val="00CA2A1F"/>
    <w:rsid w:val="00CB265E"/>
    <w:rsid w:val="00CC0B8F"/>
    <w:rsid w:val="00CD04F1"/>
    <w:rsid w:val="00CE45AA"/>
    <w:rsid w:val="00CE48D1"/>
    <w:rsid w:val="00CF2F34"/>
    <w:rsid w:val="00CF681A"/>
    <w:rsid w:val="00D07C78"/>
    <w:rsid w:val="00D146B0"/>
    <w:rsid w:val="00D45252"/>
    <w:rsid w:val="00D71B4D"/>
    <w:rsid w:val="00D73D8C"/>
    <w:rsid w:val="00D90C41"/>
    <w:rsid w:val="00D93D55"/>
    <w:rsid w:val="00D97A31"/>
    <w:rsid w:val="00DA143F"/>
    <w:rsid w:val="00DA37AD"/>
    <w:rsid w:val="00DA50FF"/>
    <w:rsid w:val="00DA5197"/>
    <w:rsid w:val="00DC4EE1"/>
    <w:rsid w:val="00DD7B7F"/>
    <w:rsid w:val="00DF18A6"/>
    <w:rsid w:val="00DF28D4"/>
    <w:rsid w:val="00E15015"/>
    <w:rsid w:val="00E335FE"/>
    <w:rsid w:val="00E549B2"/>
    <w:rsid w:val="00E611F2"/>
    <w:rsid w:val="00E96BE6"/>
    <w:rsid w:val="00EA78A6"/>
    <w:rsid w:val="00EA7D6E"/>
    <w:rsid w:val="00EB2F76"/>
    <w:rsid w:val="00EC20E6"/>
    <w:rsid w:val="00EC4E49"/>
    <w:rsid w:val="00ED61B4"/>
    <w:rsid w:val="00ED77FB"/>
    <w:rsid w:val="00EE4414"/>
    <w:rsid w:val="00EE45FA"/>
    <w:rsid w:val="00F032D5"/>
    <w:rsid w:val="00F043DE"/>
    <w:rsid w:val="00F11CDA"/>
    <w:rsid w:val="00F15D4F"/>
    <w:rsid w:val="00F66152"/>
    <w:rsid w:val="00F9165B"/>
    <w:rsid w:val="00F92FE4"/>
    <w:rsid w:val="00F95244"/>
    <w:rsid w:val="00FB019B"/>
    <w:rsid w:val="00FC482F"/>
    <w:rsid w:val="00FD2CCA"/>
    <w:rsid w:val="00F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44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semiHidden/>
    <w:unhideWhenUsed/>
    <w:rsid w:val="001417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06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06DA6"/>
    <w:rPr>
      <w:rFonts w:ascii="Segoe UI" w:eastAsia="SimSun" w:hAnsi="Segoe UI" w:cs="Segoe U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80675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0675B"/>
    <w:rPr>
      <w:color w:val="0000FF" w:themeColor="hyperlink"/>
      <w:u w:val="single"/>
    </w:rPr>
  </w:style>
  <w:style w:type="paragraph" w:customStyle="1" w:styleId="LegTitle">
    <w:name w:val="Leg # Title"/>
    <w:basedOn w:val="Normal"/>
    <w:next w:val="Normal"/>
    <w:rsid w:val="0080675B"/>
    <w:pPr>
      <w:keepNext/>
      <w:keepLines/>
      <w:pageBreakBefore/>
      <w:spacing w:before="240" w:after="240" w:line="360" w:lineRule="auto"/>
      <w:jc w:val="center"/>
    </w:pPr>
    <w:rPr>
      <w:rFonts w:eastAsia="Times New Roman" w:cs="Times New Roman"/>
      <w:b/>
      <w:noProof/>
      <w:snapToGrid w:val="0"/>
      <w:lang w:eastAsia="en-US"/>
    </w:rPr>
  </w:style>
  <w:style w:type="paragraph" w:customStyle="1" w:styleId="LegSubRule">
    <w:name w:val="Leg SubRule #"/>
    <w:basedOn w:val="Normal"/>
    <w:rsid w:val="0080675B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eastAsia="Times New Roman" w:cs="Times New Roman"/>
      <w:noProof/>
      <w:snapToGrid w:val="0"/>
      <w:lang w:eastAsia="en-US"/>
    </w:rPr>
  </w:style>
  <w:style w:type="paragraph" w:customStyle="1" w:styleId="Lega">
    <w:name w:val="Leg (a)"/>
    <w:basedOn w:val="Normal"/>
    <w:rsid w:val="0080675B"/>
    <w:pPr>
      <w:tabs>
        <w:tab w:val="left" w:pos="454"/>
      </w:tabs>
      <w:spacing w:before="119" w:after="240" w:line="360" w:lineRule="auto"/>
    </w:pPr>
    <w:rPr>
      <w:rFonts w:eastAsia="Times New Roman" w:cs="Times New Roman"/>
      <w:noProof/>
      <w:snapToGrid w:val="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80675B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80675B"/>
    <w:pPr>
      <w:spacing w:after="100"/>
    </w:pPr>
  </w:style>
  <w:style w:type="paragraph" w:styleId="Revision">
    <w:name w:val="Revision"/>
    <w:hidden/>
    <w:uiPriority w:val="99"/>
    <w:semiHidden/>
    <w:rsid w:val="00040C5E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BD11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115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D115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D115F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4987D-2061-4685-9D25-C383555E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1641</Words>
  <Characters>11291</Characters>
  <Application>Microsoft Office Word</Application>
  <DocSecurity>0</DocSecurity>
  <Lines>216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PCT/WG/15/5</vt:lpstr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PCT/WG/15/5</dc:title>
  <dc:creator/>
  <cp:keywords>PUBLIC</cp:keywords>
  <cp:lastModifiedBy/>
  <cp:revision>1</cp:revision>
  <dcterms:created xsi:type="dcterms:W3CDTF">2022-09-06T10:12:00Z</dcterms:created>
  <dcterms:modified xsi:type="dcterms:W3CDTF">2022-09-06T10:12:00Z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aead6aed-cb65-42ec-ac4f-050b4dfbbddf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