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017FC" w14:textId="6D8B8DB6" w:rsidR="008B2CC1" w:rsidRPr="006977B9" w:rsidRDefault="00AB5005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r w:rsidRPr="006977B9">
        <w:rPr>
          <w:noProof/>
          <w:lang w:val="en-GB" w:eastAsia="en-GB"/>
        </w:rPr>
        <w:drawing>
          <wp:inline distT="0" distB="0" distL="0" distR="0" wp14:anchorId="03267C8F" wp14:editId="76851D16">
            <wp:extent cx="3076575" cy="1546860"/>
            <wp:effectExtent l="0" t="0" r="952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84E44F" w14:textId="7A2AA45F" w:rsidR="008B2CC1" w:rsidRPr="006977B9" w:rsidRDefault="00FD2CCA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6977B9">
        <w:rPr>
          <w:rFonts w:ascii="Arial Black" w:hAnsi="Arial Black"/>
          <w:caps/>
          <w:sz w:val="15"/>
          <w:szCs w:val="15"/>
          <w:lang w:val="ru-RU"/>
        </w:rPr>
        <w:t>PCT/WG/15/</w:t>
      </w:r>
      <w:bookmarkStart w:id="0" w:name="Code"/>
      <w:bookmarkEnd w:id="0"/>
      <w:r w:rsidR="00212664" w:rsidRPr="006977B9">
        <w:rPr>
          <w:rFonts w:ascii="Arial Black" w:hAnsi="Arial Black"/>
          <w:caps/>
          <w:sz w:val="15"/>
          <w:szCs w:val="15"/>
          <w:lang w:val="ru-RU"/>
        </w:rPr>
        <w:t>6</w:t>
      </w:r>
    </w:p>
    <w:p w14:paraId="1E4E2C26" w14:textId="77777777" w:rsidR="00AB5005" w:rsidRPr="006977B9" w:rsidRDefault="00AB5005" w:rsidP="00AB5005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Date"/>
      <w:r w:rsidRPr="006977B9">
        <w:rPr>
          <w:rFonts w:ascii="Arial Black" w:hAnsi="Arial Black"/>
          <w:caps/>
          <w:sz w:val="15"/>
          <w:szCs w:val="15"/>
          <w:lang w:val="ru-RU"/>
        </w:rPr>
        <w:t xml:space="preserve">оригинал: </w:t>
      </w:r>
      <w:bookmarkStart w:id="2" w:name="Original"/>
      <w:r w:rsidRPr="006977B9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6CC2CEE7" w14:textId="0428F42D" w:rsidR="008B2CC1" w:rsidRPr="006977B9" w:rsidRDefault="00AB5005" w:rsidP="00AB5005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6977B9">
        <w:rPr>
          <w:rFonts w:ascii="Arial Black" w:hAnsi="Arial Black"/>
          <w:caps/>
          <w:sz w:val="15"/>
          <w:szCs w:val="15"/>
          <w:lang w:val="ru-RU"/>
        </w:rPr>
        <w:t>дата: 12 августа 2022 г.</w:t>
      </w:r>
    </w:p>
    <w:bookmarkEnd w:id="1"/>
    <w:p w14:paraId="4D246634" w14:textId="77777777" w:rsidR="00AB5005" w:rsidRPr="006977B9" w:rsidRDefault="00AB5005" w:rsidP="00AB5005">
      <w:pPr>
        <w:pStyle w:val="Heading1"/>
        <w:spacing w:before="0" w:after="480"/>
        <w:rPr>
          <w:sz w:val="28"/>
          <w:szCs w:val="28"/>
          <w:lang w:val="ru-RU"/>
        </w:rPr>
      </w:pPr>
      <w:r w:rsidRPr="006977B9">
        <w:rPr>
          <w:caps w:val="0"/>
          <w:sz w:val="28"/>
          <w:szCs w:val="28"/>
          <w:lang w:val="ru-RU"/>
        </w:rPr>
        <w:t>Рабочая группа по Договору о патентной кооперации (РСТ)</w:t>
      </w:r>
    </w:p>
    <w:p w14:paraId="41687C0C" w14:textId="77777777" w:rsidR="00AB5005" w:rsidRPr="006977B9" w:rsidRDefault="00AB5005" w:rsidP="00AB5005">
      <w:pPr>
        <w:outlineLvl w:val="1"/>
        <w:rPr>
          <w:b/>
          <w:sz w:val="24"/>
          <w:szCs w:val="24"/>
          <w:lang w:val="ru-RU"/>
        </w:rPr>
      </w:pPr>
      <w:bookmarkStart w:id="3" w:name="TitleOfDoc"/>
      <w:r w:rsidRPr="006977B9">
        <w:rPr>
          <w:b/>
          <w:sz w:val="24"/>
          <w:szCs w:val="24"/>
          <w:lang w:val="ru-RU"/>
        </w:rPr>
        <w:t>Пятнадцатая сессия</w:t>
      </w:r>
    </w:p>
    <w:p w14:paraId="606BB20C" w14:textId="77777777" w:rsidR="00AB5005" w:rsidRPr="006977B9" w:rsidRDefault="00AB5005" w:rsidP="00AB5005">
      <w:pPr>
        <w:spacing w:after="720"/>
        <w:outlineLvl w:val="1"/>
        <w:rPr>
          <w:b/>
          <w:sz w:val="24"/>
          <w:szCs w:val="24"/>
          <w:lang w:val="ru-RU"/>
        </w:rPr>
      </w:pPr>
      <w:r w:rsidRPr="006977B9">
        <w:rPr>
          <w:b/>
          <w:sz w:val="24"/>
          <w:szCs w:val="24"/>
          <w:lang w:val="ru-RU"/>
        </w:rPr>
        <w:t xml:space="preserve">Женева, 3–7 октября 2022 г. </w:t>
      </w:r>
    </w:p>
    <w:p w14:paraId="4C5590AB" w14:textId="04CB1AF1" w:rsidR="008B2CC1" w:rsidRPr="006977B9" w:rsidRDefault="00AB5005" w:rsidP="00DD7B7F">
      <w:pPr>
        <w:spacing w:after="360"/>
        <w:outlineLvl w:val="0"/>
        <w:rPr>
          <w:caps/>
          <w:sz w:val="24"/>
          <w:lang w:val="ru-RU"/>
        </w:rPr>
      </w:pPr>
      <w:r w:rsidRPr="006977B9">
        <w:rPr>
          <w:caps/>
          <w:sz w:val="24"/>
          <w:lang w:val="ru-RU"/>
        </w:rPr>
        <w:t xml:space="preserve">проверка соответствия формальным требованиям в рамках </w:t>
      </w:r>
      <w:r w:rsidR="00A25621" w:rsidRPr="006977B9">
        <w:rPr>
          <w:caps/>
          <w:sz w:val="24"/>
          <w:lang w:val="ru-RU"/>
        </w:rPr>
        <w:t>PCT</w:t>
      </w:r>
    </w:p>
    <w:p w14:paraId="371E724F" w14:textId="77777777" w:rsidR="00AB5005" w:rsidRPr="006977B9" w:rsidRDefault="00AB5005" w:rsidP="00AB5005">
      <w:pPr>
        <w:spacing w:after="1040"/>
        <w:rPr>
          <w:i/>
          <w:lang w:val="ru-RU"/>
        </w:rPr>
      </w:pPr>
      <w:bookmarkStart w:id="4" w:name="Prepared"/>
      <w:bookmarkEnd w:id="3"/>
      <w:bookmarkEnd w:id="4"/>
      <w:r w:rsidRPr="006977B9">
        <w:rPr>
          <w:i/>
          <w:lang w:val="ru-RU"/>
        </w:rPr>
        <w:t xml:space="preserve">Документ подготовлен Международным бюро </w:t>
      </w:r>
    </w:p>
    <w:p w14:paraId="39F5C4A6" w14:textId="0AC5CD82" w:rsidR="002326AB" w:rsidRPr="006977B9" w:rsidRDefault="00AB5005" w:rsidP="00C73782">
      <w:pPr>
        <w:pStyle w:val="Heading1"/>
        <w:rPr>
          <w:lang w:val="ru-RU"/>
        </w:rPr>
      </w:pPr>
      <w:r w:rsidRPr="006977B9">
        <w:rPr>
          <w:lang w:val="ru-RU"/>
        </w:rPr>
        <w:t>резюме</w:t>
      </w:r>
    </w:p>
    <w:p w14:paraId="2485F603" w14:textId="076C42D2" w:rsidR="00A25621" w:rsidRPr="006977B9" w:rsidRDefault="005073ED" w:rsidP="00A25621">
      <w:pPr>
        <w:pStyle w:val="ONUME"/>
        <w:rPr>
          <w:lang w:val="ru-RU"/>
        </w:rPr>
      </w:pPr>
      <w:r w:rsidRPr="006977B9">
        <w:rPr>
          <w:lang w:val="ru-RU"/>
        </w:rPr>
        <w:t xml:space="preserve">Существующий порядок проверки соответствия формальным требованиям имеет </w:t>
      </w:r>
      <w:r w:rsidR="001E5DEF" w:rsidRPr="006977B9">
        <w:rPr>
          <w:lang w:val="ru-RU"/>
        </w:rPr>
        <w:t>некоторые несоответствия и неточности. В будущем н</w:t>
      </w:r>
      <w:r w:rsidRPr="006977B9">
        <w:rPr>
          <w:lang w:val="ru-RU"/>
        </w:rPr>
        <w:t>екоторые вопросы потребуют дальнейше</w:t>
      </w:r>
      <w:r w:rsidR="001E5DEF" w:rsidRPr="006977B9">
        <w:rPr>
          <w:lang w:val="ru-RU"/>
        </w:rPr>
        <w:t xml:space="preserve">й проработки </w:t>
      </w:r>
      <w:r w:rsidRPr="006977B9">
        <w:rPr>
          <w:lang w:val="ru-RU"/>
        </w:rPr>
        <w:t xml:space="preserve">в </w:t>
      </w:r>
      <w:r w:rsidR="005B6104" w:rsidRPr="006977B9">
        <w:rPr>
          <w:lang w:val="ru-RU"/>
        </w:rPr>
        <w:t xml:space="preserve">плане формулирования </w:t>
      </w:r>
      <w:r w:rsidRPr="006977B9">
        <w:rPr>
          <w:lang w:val="ru-RU"/>
        </w:rPr>
        <w:t xml:space="preserve">самих формальных требований, </w:t>
      </w:r>
      <w:r w:rsidR="005B6104" w:rsidRPr="006977B9">
        <w:rPr>
          <w:lang w:val="ru-RU"/>
        </w:rPr>
        <w:t xml:space="preserve">в том числе в отношении </w:t>
      </w:r>
      <w:r w:rsidR="00576372" w:rsidRPr="006977B9">
        <w:rPr>
          <w:lang w:val="ru-RU"/>
        </w:rPr>
        <w:t xml:space="preserve">возможности использования </w:t>
      </w:r>
      <w:r w:rsidR="005B6104" w:rsidRPr="006977B9">
        <w:rPr>
          <w:lang w:val="ru-RU"/>
        </w:rPr>
        <w:t>цветных чертежей</w:t>
      </w:r>
      <w:r w:rsidR="00C27BF5" w:rsidRPr="006977B9">
        <w:rPr>
          <w:lang w:val="ru-RU"/>
        </w:rPr>
        <w:t>,</w:t>
      </w:r>
      <w:r w:rsidR="005B6104" w:rsidRPr="006977B9">
        <w:rPr>
          <w:lang w:val="ru-RU"/>
        </w:rPr>
        <w:t xml:space="preserve"> и пересмотра </w:t>
      </w:r>
      <w:r w:rsidRPr="006977B9">
        <w:rPr>
          <w:lang w:val="ru-RU"/>
        </w:rPr>
        <w:t>требований</w:t>
      </w:r>
      <w:r w:rsidR="00C27BF5" w:rsidRPr="006977B9">
        <w:rPr>
          <w:lang w:val="ru-RU"/>
        </w:rPr>
        <w:t>, с тем чтобы они лучше отражали потребности электронной обработки</w:t>
      </w:r>
      <w:r w:rsidRPr="006977B9">
        <w:rPr>
          <w:lang w:val="ru-RU"/>
        </w:rPr>
        <w:t xml:space="preserve">. В настоящем документе представлено предложение </w:t>
      </w:r>
      <w:r w:rsidR="00576372" w:rsidRPr="006977B9">
        <w:rPr>
          <w:lang w:val="ru-RU"/>
        </w:rPr>
        <w:t xml:space="preserve">в отношении того, как повысить общее качество обслуживания, переложив основную ответственность </w:t>
      </w:r>
      <w:r w:rsidRPr="006977B9">
        <w:rPr>
          <w:lang w:val="ru-RU"/>
        </w:rPr>
        <w:t xml:space="preserve">за </w:t>
      </w:r>
      <w:r w:rsidR="00576372" w:rsidRPr="006977B9">
        <w:rPr>
          <w:lang w:val="ru-RU"/>
        </w:rPr>
        <w:t xml:space="preserve">проведение проверки соответствия формальным требованиям </w:t>
      </w:r>
      <w:r w:rsidRPr="006977B9">
        <w:rPr>
          <w:lang w:val="ru-RU"/>
        </w:rPr>
        <w:t xml:space="preserve">с получающих ведомств на Международное бюро, что </w:t>
      </w:r>
      <w:r w:rsidR="00576372" w:rsidRPr="006977B9">
        <w:rPr>
          <w:lang w:val="ru-RU"/>
        </w:rPr>
        <w:t xml:space="preserve">позволит </w:t>
      </w:r>
      <w:r w:rsidRPr="006977B9">
        <w:rPr>
          <w:lang w:val="ru-RU"/>
        </w:rPr>
        <w:t xml:space="preserve">Международному поисковому органу оказывать помощь в конкретных ситуациях и проводить различие между </w:t>
      </w:r>
      <w:r w:rsidR="00B6293E" w:rsidRPr="006977B9">
        <w:rPr>
          <w:lang w:val="ru-RU"/>
        </w:rPr>
        <w:t xml:space="preserve">недостатками, которые требуют устранения, и другими недостатками, которые </w:t>
      </w:r>
      <w:r w:rsidRPr="006977B9">
        <w:rPr>
          <w:lang w:val="ru-RU"/>
        </w:rPr>
        <w:t>заявитель может исправить</w:t>
      </w:r>
      <w:r w:rsidR="00B6293E" w:rsidRPr="006977B9">
        <w:rPr>
          <w:lang w:val="ru-RU"/>
        </w:rPr>
        <w:t xml:space="preserve"> по собственному желанию</w:t>
      </w:r>
      <w:r w:rsidRPr="006977B9">
        <w:rPr>
          <w:lang w:val="ru-RU"/>
        </w:rPr>
        <w:t xml:space="preserve">. В </w:t>
      </w:r>
      <w:r w:rsidR="00B6293E" w:rsidRPr="006977B9">
        <w:rPr>
          <w:lang w:val="ru-RU"/>
        </w:rPr>
        <w:t xml:space="preserve">настоящем </w:t>
      </w:r>
      <w:r w:rsidRPr="006977B9">
        <w:rPr>
          <w:lang w:val="ru-RU"/>
        </w:rPr>
        <w:t>документе также отмечены другие комбинации подобных вариантов, которые можно было бы рассмотреть.</w:t>
      </w:r>
    </w:p>
    <w:p w14:paraId="423BA589" w14:textId="5B49A389" w:rsidR="00A42BC4" w:rsidRPr="006977B9" w:rsidRDefault="00B6293E" w:rsidP="00C73782">
      <w:pPr>
        <w:pStyle w:val="Heading1"/>
        <w:rPr>
          <w:lang w:val="ru-RU"/>
        </w:rPr>
      </w:pPr>
      <w:r w:rsidRPr="006977B9">
        <w:rPr>
          <w:lang w:val="ru-RU"/>
        </w:rPr>
        <w:t>справочная информация</w:t>
      </w:r>
    </w:p>
    <w:p w14:paraId="054A4773" w14:textId="28D626D3" w:rsidR="009D2BC8" w:rsidRPr="006977B9" w:rsidRDefault="00222330" w:rsidP="00C73782">
      <w:pPr>
        <w:pStyle w:val="Heading2"/>
        <w:rPr>
          <w:lang w:val="ru-RU"/>
        </w:rPr>
      </w:pPr>
      <w:r w:rsidRPr="006977B9">
        <w:rPr>
          <w:lang w:val="ru-RU"/>
        </w:rPr>
        <w:t>порядок проверки соотвествия формальным требованиям</w:t>
      </w:r>
    </w:p>
    <w:p w14:paraId="0DA3AF9E" w14:textId="7EA5F87F" w:rsidR="00A42BC4" w:rsidRPr="006977B9" w:rsidRDefault="00CD65D2" w:rsidP="00A25621">
      <w:pPr>
        <w:pStyle w:val="ONUME"/>
        <w:rPr>
          <w:lang w:val="ru-RU"/>
        </w:rPr>
      </w:pPr>
      <w:r w:rsidRPr="006977B9">
        <w:rPr>
          <w:lang w:val="ru-RU"/>
        </w:rPr>
        <w:t xml:space="preserve">В соответствии со </w:t>
      </w:r>
      <w:r w:rsidR="00222330" w:rsidRPr="006977B9">
        <w:rPr>
          <w:lang w:val="ru-RU"/>
        </w:rPr>
        <w:t>с</w:t>
      </w:r>
      <w:r w:rsidRPr="006977B9">
        <w:rPr>
          <w:lang w:val="ru-RU"/>
        </w:rPr>
        <w:t>тать</w:t>
      </w:r>
      <w:r w:rsidR="00222330" w:rsidRPr="006977B9">
        <w:rPr>
          <w:lang w:val="ru-RU"/>
        </w:rPr>
        <w:t xml:space="preserve">ей </w:t>
      </w:r>
      <w:r w:rsidRPr="006977B9">
        <w:rPr>
          <w:lang w:val="ru-RU"/>
        </w:rPr>
        <w:t xml:space="preserve">11 PCT Получающее ведомство </w:t>
      </w:r>
      <w:r w:rsidR="00222330" w:rsidRPr="006977B9">
        <w:rPr>
          <w:lang w:val="ru-RU"/>
        </w:rPr>
        <w:t xml:space="preserve">обязано проверить, </w:t>
      </w:r>
      <w:r w:rsidRPr="006977B9">
        <w:rPr>
          <w:lang w:val="ru-RU"/>
        </w:rPr>
        <w:t>соответствует ли предполагаемая международная заявка минимальным требованиям</w:t>
      </w:r>
      <w:r w:rsidR="00222330" w:rsidRPr="006977B9">
        <w:rPr>
          <w:lang w:val="ru-RU"/>
        </w:rPr>
        <w:t xml:space="preserve"> </w:t>
      </w:r>
      <w:r w:rsidR="00222330" w:rsidRPr="00AC3710">
        <w:rPr>
          <w:lang w:val="ru-RU"/>
        </w:rPr>
        <w:t>на дату</w:t>
      </w:r>
      <w:r w:rsidR="00222330" w:rsidRPr="006977B9">
        <w:rPr>
          <w:lang w:val="ru-RU"/>
        </w:rPr>
        <w:t xml:space="preserve"> </w:t>
      </w:r>
      <w:r w:rsidRPr="006977B9">
        <w:rPr>
          <w:lang w:val="ru-RU"/>
        </w:rPr>
        <w:t>международной подачи. Затем статье</w:t>
      </w:r>
      <w:r w:rsidR="00222330" w:rsidRPr="006977B9">
        <w:rPr>
          <w:lang w:val="ru-RU"/>
        </w:rPr>
        <w:t>й</w:t>
      </w:r>
      <w:r w:rsidRPr="006977B9">
        <w:rPr>
          <w:lang w:val="ru-RU"/>
        </w:rPr>
        <w:t xml:space="preserve"> 14 </w:t>
      </w:r>
      <w:r w:rsidR="00222330" w:rsidRPr="006977B9">
        <w:rPr>
          <w:lang w:val="ru-RU"/>
        </w:rPr>
        <w:t>предусмотрены дополнительные проверки на наличие недостатков, которые следует устранить</w:t>
      </w:r>
      <w:r w:rsidR="00796D06" w:rsidRPr="006977B9">
        <w:rPr>
          <w:lang w:val="ru-RU"/>
        </w:rPr>
        <w:t xml:space="preserve"> перед международной публикацией заявки</w:t>
      </w:r>
      <w:r w:rsidRPr="006977B9">
        <w:rPr>
          <w:lang w:val="ru-RU"/>
        </w:rPr>
        <w:t xml:space="preserve">. В частности, </w:t>
      </w:r>
      <w:r w:rsidR="00796D06" w:rsidRPr="006977B9">
        <w:rPr>
          <w:lang w:val="ru-RU"/>
        </w:rPr>
        <w:t xml:space="preserve">статья </w:t>
      </w:r>
      <w:r w:rsidRPr="006977B9">
        <w:rPr>
          <w:lang w:val="ru-RU"/>
        </w:rPr>
        <w:t xml:space="preserve">14(1) </w:t>
      </w:r>
      <w:r w:rsidR="00796D06" w:rsidRPr="006977B9">
        <w:rPr>
          <w:lang w:val="ru-RU"/>
        </w:rPr>
        <w:t>гласит</w:t>
      </w:r>
      <w:r w:rsidR="00C22F41" w:rsidRPr="006977B9">
        <w:rPr>
          <w:lang w:val="ru-RU"/>
        </w:rPr>
        <w:t>:</w:t>
      </w:r>
    </w:p>
    <w:p w14:paraId="5B94F3A6" w14:textId="4BAD1DC0" w:rsidR="00A42BC4" w:rsidRPr="006977B9" w:rsidRDefault="00A42BC4" w:rsidP="00C22F41">
      <w:pPr>
        <w:spacing w:after="220"/>
        <w:ind w:left="567"/>
        <w:rPr>
          <w:lang w:val="ru-RU"/>
        </w:rPr>
      </w:pPr>
      <w:r w:rsidRPr="006977B9">
        <w:rPr>
          <w:lang w:val="ru-RU"/>
        </w:rPr>
        <w:lastRenderedPageBreak/>
        <w:tab/>
        <w:t xml:space="preserve">(1)(a)  </w:t>
      </w:r>
      <w:r w:rsidR="00336BC7" w:rsidRPr="006977B9">
        <w:rPr>
          <w:lang w:val="ru-RU"/>
        </w:rPr>
        <w:t>Получающее ведомство проверяет, не имеет ли международная заявка какого-либо из следующих недостатков, а именно</w:t>
      </w:r>
      <w:r w:rsidRPr="006977B9">
        <w:rPr>
          <w:lang w:val="ru-RU"/>
        </w:rPr>
        <w:t>:</w:t>
      </w:r>
    </w:p>
    <w:p w14:paraId="7C540A6E" w14:textId="62C3F6C6" w:rsidR="00A42BC4" w:rsidRPr="006977B9" w:rsidRDefault="00A42BC4" w:rsidP="00C22F41">
      <w:pPr>
        <w:spacing w:after="220"/>
        <w:ind w:left="567"/>
        <w:rPr>
          <w:lang w:val="ru-RU"/>
        </w:rPr>
      </w:pPr>
      <w:r w:rsidRPr="006977B9">
        <w:rPr>
          <w:lang w:val="ru-RU"/>
        </w:rPr>
        <w:tab/>
        <w:t>(i)</w:t>
      </w:r>
      <w:r w:rsidRPr="006977B9">
        <w:rPr>
          <w:lang w:val="ru-RU"/>
        </w:rPr>
        <w:tab/>
      </w:r>
      <w:r w:rsidR="00336BC7" w:rsidRPr="006977B9">
        <w:rPr>
          <w:lang w:val="ru-RU"/>
        </w:rPr>
        <w:t>не подписана как предусмотрено Инструкцией</w:t>
      </w:r>
      <w:r w:rsidRPr="006977B9">
        <w:rPr>
          <w:lang w:val="ru-RU"/>
        </w:rPr>
        <w:t>;</w:t>
      </w:r>
    </w:p>
    <w:p w14:paraId="3F212A14" w14:textId="1DEA19CE" w:rsidR="00A42BC4" w:rsidRPr="006977B9" w:rsidRDefault="00A42BC4" w:rsidP="00C22F41">
      <w:pPr>
        <w:spacing w:after="220"/>
        <w:ind w:left="567"/>
        <w:rPr>
          <w:lang w:val="ru-RU"/>
        </w:rPr>
      </w:pPr>
      <w:r w:rsidRPr="006977B9">
        <w:rPr>
          <w:lang w:val="ru-RU"/>
        </w:rPr>
        <w:tab/>
        <w:t>(ii)</w:t>
      </w:r>
      <w:r w:rsidRPr="006977B9">
        <w:rPr>
          <w:lang w:val="ru-RU"/>
        </w:rPr>
        <w:tab/>
      </w:r>
      <w:r w:rsidR="00336BC7" w:rsidRPr="006977B9">
        <w:rPr>
          <w:lang w:val="ru-RU"/>
        </w:rPr>
        <w:t>не содержит установленных сведений о заявителе</w:t>
      </w:r>
      <w:r w:rsidRPr="006977B9">
        <w:rPr>
          <w:lang w:val="ru-RU"/>
        </w:rPr>
        <w:t>;</w:t>
      </w:r>
    </w:p>
    <w:p w14:paraId="76580E84" w14:textId="4A03A3F6" w:rsidR="00A42BC4" w:rsidRPr="006977B9" w:rsidRDefault="00A42BC4" w:rsidP="00C22F41">
      <w:pPr>
        <w:spacing w:after="220"/>
        <w:ind w:left="567"/>
        <w:rPr>
          <w:lang w:val="ru-RU"/>
        </w:rPr>
      </w:pPr>
      <w:r w:rsidRPr="006977B9">
        <w:rPr>
          <w:lang w:val="ru-RU"/>
        </w:rPr>
        <w:tab/>
        <w:t>(iii)</w:t>
      </w:r>
      <w:r w:rsidRPr="006977B9">
        <w:rPr>
          <w:lang w:val="ru-RU"/>
        </w:rPr>
        <w:tab/>
      </w:r>
      <w:r w:rsidR="00336BC7" w:rsidRPr="006977B9">
        <w:rPr>
          <w:lang w:val="ru-RU"/>
        </w:rPr>
        <w:t>не содержит названия</w:t>
      </w:r>
      <w:r w:rsidRPr="006977B9">
        <w:rPr>
          <w:lang w:val="ru-RU"/>
        </w:rPr>
        <w:t>;</w:t>
      </w:r>
    </w:p>
    <w:p w14:paraId="2B31C235" w14:textId="7A100AA7" w:rsidR="00A42BC4" w:rsidRPr="006977B9" w:rsidRDefault="00A42BC4" w:rsidP="00C22F41">
      <w:pPr>
        <w:spacing w:after="220"/>
        <w:ind w:left="567"/>
        <w:rPr>
          <w:lang w:val="ru-RU"/>
        </w:rPr>
      </w:pPr>
      <w:r w:rsidRPr="006977B9">
        <w:rPr>
          <w:lang w:val="ru-RU"/>
        </w:rPr>
        <w:tab/>
        <w:t>(iv)</w:t>
      </w:r>
      <w:r w:rsidRPr="006977B9">
        <w:rPr>
          <w:lang w:val="ru-RU"/>
        </w:rPr>
        <w:tab/>
      </w:r>
      <w:r w:rsidR="00336BC7" w:rsidRPr="006977B9">
        <w:rPr>
          <w:lang w:val="ru-RU"/>
        </w:rPr>
        <w:t>не содержит реферата</w:t>
      </w:r>
      <w:r w:rsidRPr="006977B9">
        <w:rPr>
          <w:lang w:val="ru-RU"/>
        </w:rPr>
        <w:t>;</w:t>
      </w:r>
    </w:p>
    <w:p w14:paraId="2EF44698" w14:textId="53424376" w:rsidR="00A42BC4" w:rsidRPr="006977B9" w:rsidRDefault="00A42BC4" w:rsidP="00C22F41">
      <w:pPr>
        <w:spacing w:after="220"/>
        <w:ind w:left="567"/>
        <w:rPr>
          <w:lang w:val="ru-RU"/>
        </w:rPr>
      </w:pPr>
      <w:r w:rsidRPr="006977B9">
        <w:rPr>
          <w:lang w:val="ru-RU"/>
        </w:rPr>
        <w:tab/>
        <w:t>(v)</w:t>
      </w:r>
      <w:r w:rsidRPr="006977B9">
        <w:rPr>
          <w:lang w:val="ru-RU"/>
        </w:rPr>
        <w:tab/>
      </w:r>
      <w:r w:rsidR="00336BC7" w:rsidRPr="006977B9">
        <w:rPr>
          <w:lang w:val="ru-RU"/>
        </w:rPr>
        <w:t>не удовлетворяет в той степени, как это предусмотрено Инструкцией, требованиям к оформлению международной заявки</w:t>
      </w:r>
      <w:r w:rsidRPr="006977B9">
        <w:rPr>
          <w:lang w:val="ru-RU"/>
        </w:rPr>
        <w:t>.</w:t>
      </w:r>
    </w:p>
    <w:p w14:paraId="6C44F8CD" w14:textId="7423EC9A" w:rsidR="00A42BC4" w:rsidRPr="006977B9" w:rsidRDefault="00A42BC4" w:rsidP="00C22F41">
      <w:pPr>
        <w:spacing w:after="220"/>
        <w:ind w:left="567"/>
        <w:rPr>
          <w:lang w:val="ru-RU"/>
        </w:rPr>
      </w:pPr>
      <w:r w:rsidRPr="006977B9">
        <w:rPr>
          <w:lang w:val="ru-RU"/>
        </w:rPr>
        <w:tab/>
        <w:t xml:space="preserve">(b)  </w:t>
      </w:r>
      <w:r w:rsidR="00336BC7" w:rsidRPr="006977B9">
        <w:rPr>
          <w:lang w:val="ru-RU"/>
        </w:rPr>
        <w:t>Если получающее ведомство установит наличие какого-либо из упомянутых недостатков, оно предлагает заявителю исправить международную заявку в установленный срок; в случае невыполнения этого требования заявка считается изъятой, и получающее ведомство заявляет об этом изъятии</w:t>
      </w:r>
      <w:r w:rsidRPr="006977B9">
        <w:rPr>
          <w:lang w:val="ru-RU"/>
        </w:rPr>
        <w:t>.</w:t>
      </w:r>
    </w:p>
    <w:p w14:paraId="2D09CA88" w14:textId="56ECC4E0" w:rsidR="00A42BC4" w:rsidRPr="006977B9" w:rsidRDefault="00796D06" w:rsidP="00A25621">
      <w:pPr>
        <w:pStyle w:val="ONUME"/>
        <w:rPr>
          <w:lang w:val="ru-RU"/>
        </w:rPr>
      </w:pPr>
      <w:r w:rsidRPr="006977B9">
        <w:rPr>
          <w:lang w:val="ru-RU"/>
        </w:rPr>
        <w:t xml:space="preserve">Выполнение требования статьи </w:t>
      </w:r>
      <w:r w:rsidR="00966157" w:rsidRPr="006977B9">
        <w:rPr>
          <w:lang w:val="ru-RU"/>
        </w:rPr>
        <w:t xml:space="preserve">14(1)(a)(v) </w:t>
      </w:r>
      <w:r w:rsidRPr="006977B9">
        <w:rPr>
          <w:lang w:val="ru-RU"/>
        </w:rPr>
        <w:t xml:space="preserve">обеспечивается </w:t>
      </w:r>
      <w:r w:rsidR="001348C5" w:rsidRPr="006977B9">
        <w:rPr>
          <w:lang w:val="ru-RU"/>
        </w:rPr>
        <w:t>п</w:t>
      </w:r>
      <w:r w:rsidRPr="006977B9">
        <w:rPr>
          <w:lang w:val="ru-RU"/>
        </w:rPr>
        <w:t xml:space="preserve">равилом </w:t>
      </w:r>
      <w:r w:rsidR="00DC7059" w:rsidRPr="006977B9">
        <w:rPr>
          <w:lang w:val="ru-RU"/>
        </w:rPr>
        <w:t>11</w:t>
      </w:r>
      <w:r w:rsidR="000D059C" w:rsidRPr="006977B9">
        <w:rPr>
          <w:lang w:val="ru-RU"/>
        </w:rPr>
        <w:t xml:space="preserve"> (</w:t>
      </w:r>
      <w:r w:rsidR="001348C5" w:rsidRPr="006977B9">
        <w:rPr>
          <w:lang w:val="ru-RU"/>
        </w:rPr>
        <w:t>которое содержит конкретные требования</w:t>
      </w:r>
      <w:r w:rsidR="000D059C" w:rsidRPr="006977B9">
        <w:rPr>
          <w:lang w:val="ru-RU"/>
        </w:rPr>
        <w:t>)</w:t>
      </w:r>
      <w:r w:rsidR="00DC7059" w:rsidRPr="006977B9">
        <w:rPr>
          <w:lang w:val="ru-RU"/>
        </w:rPr>
        <w:t xml:space="preserve"> </w:t>
      </w:r>
      <w:r w:rsidR="001348C5" w:rsidRPr="006977B9">
        <w:rPr>
          <w:lang w:val="ru-RU"/>
        </w:rPr>
        <w:t xml:space="preserve">и правилом </w:t>
      </w:r>
      <w:r w:rsidR="00966157" w:rsidRPr="006977B9">
        <w:rPr>
          <w:lang w:val="ru-RU"/>
        </w:rPr>
        <w:t>26.3.</w:t>
      </w:r>
      <w:r w:rsidR="001348C5" w:rsidRPr="006977B9">
        <w:rPr>
          <w:lang w:val="ru-RU"/>
        </w:rPr>
        <w:t xml:space="preserve"> Правило </w:t>
      </w:r>
      <w:r w:rsidR="00966157" w:rsidRPr="006977B9">
        <w:rPr>
          <w:lang w:val="ru-RU"/>
        </w:rPr>
        <w:t xml:space="preserve">26.3(a) </w:t>
      </w:r>
      <w:r w:rsidR="001348C5" w:rsidRPr="006977B9">
        <w:rPr>
          <w:lang w:val="ru-RU"/>
        </w:rPr>
        <w:t xml:space="preserve">содержит следующие требования (аналогичные требованиям пункта </w:t>
      </w:r>
      <w:r w:rsidR="00966157" w:rsidRPr="006977B9">
        <w:rPr>
          <w:lang w:val="ru-RU"/>
        </w:rPr>
        <w:t xml:space="preserve">(b) </w:t>
      </w:r>
      <w:r w:rsidR="001348C5" w:rsidRPr="006977B9">
        <w:rPr>
          <w:lang w:val="ru-RU"/>
        </w:rPr>
        <w:t>в отношении документов, подаваемых на языке</w:t>
      </w:r>
      <w:r w:rsidR="002369E3" w:rsidRPr="006977B9">
        <w:rPr>
          <w:lang w:val="ru-RU"/>
        </w:rPr>
        <w:t>, который не является языком</w:t>
      </w:r>
      <w:r w:rsidR="001348C5" w:rsidRPr="006977B9">
        <w:rPr>
          <w:lang w:val="ru-RU"/>
        </w:rPr>
        <w:t xml:space="preserve"> </w:t>
      </w:r>
      <w:r w:rsidR="002369E3" w:rsidRPr="006977B9">
        <w:rPr>
          <w:lang w:val="ru-RU"/>
        </w:rPr>
        <w:t>публикации, и соответствующих переводов</w:t>
      </w:r>
      <w:r w:rsidR="00966157" w:rsidRPr="006977B9">
        <w:rPr>
          <w:lang w:val="ru-RU"/>
        </w:rPr>
        <w:t>):</w:t>
      </w:r>
    </w:p>
    <w:p w14:paraId="6BAB9932" w14:textId="594BEE3B" w:rsidR="00966157" w:rsidRPr="006977B9" w:rsidRDefault="00966157" w:rsidP="00966157">
      <w:pPr>
        <w:spacing w:after="220"/>
        <w:ind w:left="567"/>
        <w:rPr>
          <w:lang w:val="ru-RU"/>
        </w:rPr>
      </w:pPr>
      <w:r w:rsidRPr="006977B9">
        <w:rPr>
          <w:lang w:val="ru-RU"/>
        </w:rPr>
        <w:t xml:space="preserve">26.3   </w:t>
      </w:r>
      <w:r w:rsidR="006A2277" w:rsidRPr="006977B9">
        <w:rPr>
          <w:i/>
          <w:lang w:val="ru-RU"/>
        </w:rPr>
        <w:t xml:space="preserve">Проверка выполнения требований к оформлению международной заявки в соответствии со статьей </w:t>
      </w:r>
      <w:r w:rsidRPr="006977B9">
        <w:rPr>
          <w:i/>
          <w:lang w:val="ru-RU"/>
        </w:rPr>
        <w:t>14(1)(a)(v)</w:t>
      </w:r>
    </w:p>
    <w:p w14:paraId="3121128B" w14:textId="2E740946" w:rsidR="00966157" w:rsidRPr="006977B9" w:rsidRDefault="00966157" w:rsidP="00966157">
      <w:pPr>
        <w:spacing w:after="220"/>
        <w:ind w:left="567"/>
        <w:rPr>
          <w:lang w:val="ru-RU"/>
        </w:rPr>
      </w:pPr>
      <w:r w:rsidRPr="006977B9">
        <w:rPr>
          <w:lang w:val="ru-RU"/>
        </w:rPr>
        <w:tab/>
        <w:t xml:space="preserve">(a)  </w:t>
      </w:r>
      <w:r w:rsidR="006A2277" w:rsidRPr="006977B9">
        <w:rPr>
          <w:lang w:val="ru-RU"/>
        </w:rPr>
        <w:t>Если международная заявка подана на языке публикации, то Получающее ведомство проверяет</w:t>
      </w:r>
      <w:r w:rsidRPr="006977B9">
        <w:rPr>
          <w:lang w:val="ru-RU"/>
        </w:rPr>
        <w:t>:</w:t>
      </w:r>
    </w:p>
    <w:p w14:paraId="5CD1303E" w14:textId="16AC5DEB" w:rsidR="00966157" w:rsidRPr="006977B9" w:rsidRDefault="00966157" w:rsidP="00966157">
      <w:pPr>
        <w:spacing w:after="220"/>
        <w:ind w:left="567"/>
        <w:rPr>
          <w:lang w:val="ru-RU"/>
        </w:rPr>
      </w:pPr>
      <w:r w:rsidRPr="006977B9">
        <w:rPr>
          <w:lang w:val="ru-RU"/>
        </w:rPr>
        <w:tab/>
        <w:t>(i)</w:t>
      </w:r>
      <w:r w:rsidRPr="006977B9">
        <w:rPr>
          <w:lang w:val="ru-RU"/>
        </w:rPr>
        <w:tab/>
      </w:r>
      <w:r w:rsidR="006A2277" w:rsidRPr="006977B9">
        <w:rPr>
          <w:lang w:val="ru-RU"/>
        </w:rPr>
        <w:t>соответствие международной заявки требованиям к оформлению международной заявки, упомянутым в правиле 11, только в той мере, в какой их выполнение необходимо для целей разумно унифицированной международной публикации</w:t>
      </w:r>
      <w:r w:rsidRPr="006977B9">
        <w:rPr>
          <w:lang w:val="ru-RU"/>
        </w:rPr>
        <w:t>;</w:t>
      </w:r>
    </w:p>
    <w:p w14:paraId="60349AE1" w14:textId="728530BE" w:rsidR="00966157" w:rsidRPr="006977B9" w:rsidRDefault="00966157" w:rsidP="00966157">
      <w:pPr>
        <w:spacing w:after="220"/>
        <w:ind w:left="567"/>
        <w:rPr>
          <w:lang w:val="ru-RU"/>
        </w:rPr>
      </w:pPr>
      <w:r w:rsidRPr="006977B9">
        <w:rPr>
          <w:lang w:val="ru-RU"/>
        </w:rPr>
        <w:tab/>
        <w:t>(ii)</w:t>
      </w:r>
      <w:r w:rsidRPr="006977B9">
        <w:rPr>
          <w:lang w:val="ru-RU"/>
        </w:rPr>
        <w:tab/>
      </w:r>
      <w:r w:rsidR="00CB437A" w:rsidRPr="006977B9">
        <w:rPr>
          <w:lang w:val="ru-RU"/>
        </w:rPr>
        <w:t>соответствие любого перевода, представленного в соответствии с правилом 12.3, требованиям к оформлению заявки, упомянутым в правиле 11, в той мере, в какой их выполнение необходимо для целей удовлетворительного воспроизведения</w:t>
      </w:r>
      <w:r w:rsidRPr="006977B9">
        <w:rPr>
          <w:lang w:val="ru-RU"/>
        </w:rPr>
        <w:t>.</w:t>
      </w:r>
    </w:p>
    <w:p w14:paraId="5D269A34" w14:textId="06BD1263" w:rsidR="009D2BC8" w:rsidRPr="006977B9" w:rsidRDefault="00AE2A94" w:rsidP="00C73782">
      <w:pPr>
        <w:pStyle w:val="Heading2"/>
        <w:rPr>
          <w:lang w:val="ru-RU"/>
        </w:rPr>
      </w:pPr>
      <w:r w:rsidRPr="006977B9">
        <w:rPr>
          <w:lang w:val="ru-RU"/>
        </w:rPr>
        <w:t>«разумно унифицированная международная публикация»</w:t>
      </w:r>
    </w:p>
    <w:p w14:paraId="2CF6AF62" w14:textId="12BC5431" w:rsidR="00C36194" w:rsidRPr="006977B9" w:rsidRDefault="000B7A35" w:rsidP="00927178">
      <w:pPr>
        <w:pStyle w:val="ONUME"/>
        <w:rPr>
          <w:lang w:val="ru-RU"/>
        </w:rPr>
      </w:pPr>
      <w:r w:rsidRPr="006977B9">
        <w:rPr>
          <w:lang w:val="ru-RU"/>
        </w:rPr>
        <w:t xml:space="preserve">Требование </w:t>
      </w:r>
      <w:r w:rsidR="00AE2A94" w:rsidRPr="006977B9">
        <w:rPr>
          <w:lang w:val="ru-RU"/>
        </w:rPr>
        <w:t>«в той мере, в какой их выполнение необходимо для целей разумно унифицированной международной публикации»</w:t>
      </w:r>
      <w:r w:rsidR="00927178" w:rsidRPr="006977B9">
        <w:rPr>
          <w:lang w:val="ru-RU"/>
        </w:rPr>
        <w:t xml:space="preserve"> </w:t>
      </w:r>
      <w:r w:rsidRPr="006977B9">
        <w:rPr>
          <w:lang w:val="ru-RU"/>
        </w:rPr>
        <w:t xml:space="preserve">по-разному интерпретируется разными получающими ведомствами и Международным бюро; в некоторых случаях </w:t>
      </w:r>
      <w:r w:rsidR="00A74B1D" w:rsidRPr="006977B9">
        <w:rPr>
          <w:lang w:val="ru-RU"/>
        </w:rPr>
        <w:t>П</w:t>
      </w:r>
      <w:r w:rsidRPr="006977B9">
        <w:rPr>
          <w:lang w:val="ru-RU"/>
        </w:rPr>
        <w:t xml:space="preserve">олучающее ведомство может счесть листы удовлетворительными для международной публикации, но затем Международное бюро в соответствии с правилом 28 (Недостатки, замеченные Международным бюро) может попросить его выдвинуть возражение. В качестве альтернативы </w:t>
      </w:r>
      <w:r w:rsidR="00A74B1D" w:rsidRPr="006977B9">
        <w:rPr>
          <w:lang w:val="ru-RU"/>
        </w:rPr>
        <w:t>П</w:t>
      </w:r>
      <w:r w:rsidRPr="006977B9">
        <w:rPr>
          <w:lang w:val="ru-RU"/>
        </w:rPr>
        <w:t>олучающее ведомство может выдвинуть возражение, чтобы избежать в</w:t>
      </w:r>
      <w:r w:rsidR="00AF236D" w:rsidRPr="006977B9">
        <w:rPr>
          <w:lang w:val="ru-RU"/>
        </w:rPr>
        <w:t xml:space="preserve">ероятности подачи </w:t>
      </w:r>
      <w:r w:rsidRPr="006977B9">
        <w:rPr>
          <w:lang w:val="ru-RU"/>
        </w:rPr>
        <w:t>Международным бюро тако</w:t>
      </w:r>
      <w:r w:rsidR="00AF236D" w:rsidRPr="006977B9">
        <w:rPr>
          <w:lang w:val="ru-RU"/>
        </w:rPr>
        <w:t>го запроса</w:t>
      </w:r>
      <w:r w:rsidRPr="006977B9">
        <w:rPr>
          <w:lang w:val="ru-RU"/>
        </w:rPr>
        <w:t xml:space="preserve"> в тех случаях, когда Международное бюро </w:t>
      </w:r>
      <w:r w:rsidR="00AF236D" w:rsidRPr="006977B9">
        <w:rPr>
          <w:lang w:val="ru-RU"/>
        </w:rPr>
        <w:t xml:space="preserve">может быть </w:t>
      </w:r>
      <w:r w:rsidRPr="006977B9">
        <w:rPr>
          <w:lang w:val="ru-RU"/>
        </w:rPr>
        <w:t xml:space="preserve">удовлетворено поданной заявкой. В качестве </w:t>
      </w:r>
      <w:r w:rsidR="00AF236D" w:rsidRPr="006977B9">
        <w:rPr>
          <w:lang w:val="ru-RU"/>
        </w:rPr>
        <w:t>еще одного варианта</w:t>
      </w:r>
      <w:r w:rsidRPr="006977B9">
        <w:rPr>
          <w:lang w:val="ru-RU"/>
        </w:rPr>
        <w:t xml:space="preserve"> </w:t>
      </w:r>
      <w:r w:rsidR="00A74B1D" w:rsidRPr="006977B9">
        <w:rPr>
          <w:lang w:val="ru-RU"/>
        </w:rPr>
        <w:t>П</w:t>
      </w:r>
      <w:r w:rsidRPr="006977B9">
        <w:rPr>
          <w:lang w:val="ru-RU"/>
        </w:rPr>
        <w:t xml:space="preserve">олучающее ведомство может </w:t>
      </w:r>
      <w:r w:rsidR="00AF236D" w:rsidRPr="006977B9">
        <w:rPr>
          <w:lang w:val="ru-RU"/>
        </w:rPr>
        <w:t xml:space="preserve">обоснованно </w:t>
      </w:r>
      <w:r w:rsidRPr="006977B9">
        <w:rPr>
          <w:lang w:val="ru-RU"/>
        </w:rPr>
        <w:t xml:space="preserve">решить, что страницы не </w:t>
      </w:r>
      <w:r w:rsidR="00AF236D" w:rsidRPr="006977B9">
        <w:rPr>
          <w:lang w:val="ru-RU"/>
        </w:rPr>
        <w:t xml:space="preserve">вполне </w:t>
      </w:r>
      <w:r w:rsidRPr="006977B9">
        <w:rPr>
          <w:lang w:val="ru-RU"/>
        </w:rPr>
        <w:t xml:space="preserve">пригодны для </w:t>
      </w:r>
      <w:r w:rsidR="00AF236D" w:rsidRPr="006977B9">
        <w:rPr>
          <w:lang w:val="ru-RU"/>
        </w:rPr>
        <w:t>репродуцирования</w:t>
      </w:r>
      <w:r w:rsidRPr="006977B9">
        <w:rPr>
          <w:lang w:val="ru-RU"/>
        </w:rPr>
        <w:t xml:space="preserve">, но при этом прийти к выводу, что Международное бюро предпочло бы, чтобы не делалось никаких предложений об исправлении, поскольку </w:t>
      </w:r>
      <w:r w:rsidR="00AF236D" w:rsidRPr="006977B9">
        <w:rPr>
          <w:lang w:val="ru-RU"/>
        </w:rPr>
        <w:t xml:space="preserve">легче устранить недостатки </w:t>
      </w:r>
      <w:r w:rsidRPr="006977B9">
        <w:rPr>
          <w:lang w:val="ru-RU"/>
        </w:rPr>
        <w:t xml:space="preserve">ex officio, чем </w:t>
      </w:r>
      <w:r w:rsidR="00C20952" w:rsidRPr="006977B9">
        <w:rPr>
          <w:lang w:val="ru-RU"/>
        </w:rPr>
        <w:t xml:space="preserve">оформить </w:t>
      </w:r>
      <w:r w:rsidRPr="006977B9">
        <w:rPr>
          <w:lang w:val="ru-RU"/>
        </w:rPr>
        <w:t>заме</w:t>
      </w:r>
      <w:r w:rsidR="00C20952" w:rsidRPr="006977B9">
        <w:rPr>
          <w:lang w:val="ru-RU"/>
        </w:rPr>
        <w:t>ня</w:t>
      </w:r>
      <w:r w:rsidRPr="006977B9">
        <w:rPr>
          <w:lang w:val="ru-RU"/>
        </w:rPr>
        <w:t>ющие листы (</w:t>
      </w:r>
      <w:r w:rsidR="00C20952" w:rsidRPr="006977B9">
        <w:rPr>
          <w:lang w:val="ru-RU"/>
        </w:rPr>
        <w:t xml:space="preserve">это </w:t>
      </w:r>
      <w:r w:rsidRPr="006977B9">
        <w:rPr>
          <w:lang w:val="ru-RU"/>
        </w:rPr>
        <w:t xml:space="preserve">обычно происходит из-за </w:t>
      </w:r>
      <w:r w:rsidR="00C20952" w:rsidRPr="006977B9">
        <w:rPr>
          <w:lang w:val="ru-RU"/>
        </w:rPr>
        <w:t xml:space="preserve">того, что поля могут быть </w:t>
      </w:r>
      <w:r w:rsidRPr="006977B9">
        <w:rPr>
          <w:lang w:val="ru-RU"/>
        </w:rPr>
        <w:t xml:space="preserve">неправильных </w:t>
      </w:r>
      <w:r w:rsidR="00C20952" w:rsidRPr="006977B9">
        <w:rPr>
          <w:lang w:val="ru-RU"/>
        </w:rPr>
        <w:t>размеров</w:t>
      </w:r>
      <w:r w:rsidRPr="006977B9">
        <w:rPr>
          <w:lang w:val="ru-RU"/>
        </w:rPr>
        <w:t xml:space="preserve">, </w:t>
      </w:r>
      <w:r w:rsidR="00C20952" w:rsidRPr="006977B9">
        <w:rPr>
          <w:lang w:val="ru-RU"/>
        </w:rPr>
        <w:t xml:space="preserve">допущены ошибки при </w:t>
      </w:r>
      <w:r w:rsidRPr="006977B9">
        <w:rPr>
          <w:lang w:val="ru-RU"/>
        </w:rPr>
        <w:t xml:space="preserve">нумерации страниц или </w:t>
      </w:r>
      <w:r w:rsidR="00C20952" w:rsidRPr="006977B9">
        <w:rPr>
          <w:lang w:val="ru-RU"/>
        </w:rPr>
        <w:t>что-то постороннее замечено на полях</w:t>
      </w:r>
      <w:r w:rsidR="00733386" w:rsidRPr="006977B9">
        <w:rPr>
          <w:lang w:val="ru-RU"/>
        </w:rPr>
        <w:t>)</w:t>
      </w:r>
      <w:r w:rsidR="0025655D" w:rsidRPr="006977B9">
        <w:rPr>
          <w:lang w:val="ru-RU"/>
        </w:rPr>
        <w:t>.</w:t>
      </w:r>
    </w:p>
    <w:p w14:paraId="0EB30B10" w14:textId="3B8C2D6C" w:rsidR="00E7003B" w:rsidRPr="006977B9" w:rsidRDefault="00F57C66" w:rsidP="00E7003B">
      <w:pPr>
        <w:pStyle w:val="ONUME"/>
        <w:rPr>
          <w:lang w:val="ru-RU"/>
        </w:rPr>
      </w:pPr>
      <w:r w:rsidRPr="006977B9">
        <w:rPr>
          <w:lang w:val="ru-RU"/>
        </w:rPr>
        <w:lastRenderedPageBreak/>
        <w:t xml:space="preserve">Довольно непросто более </w:t>
      </w:r>
      <w:r w:rsidR="00C20952" w:rsidRPr="006977B9">
        <w:rPr>
          <w:lang w:val="ru-RU"/>
        </w:rPr>
        <w:t>четко определить, что необходимо для «</w:t>
      </w:r>
      <w:r w:rsidRPr="006977B9">
        <w:rPr>
          <w:lang w:val="ru-RU"/>
        </w:rPr>
        <w:t xml:space="preserve">разумно унифицированной </w:t>
      </w:r>
      <w:r w:rsidR="00C20952" w:rsidRPr="006977B9">
        <w:rPr>
          <w:lang w:val="ru-RU"/>
        </w:rPr>
        <w:t xml:space="preserve">публикации». Можно дать некоторые рекомендации, но поскольку </w:t>
      </w:r>
      <w:r w:rsidR="00BC32AE" w:rsidRPr="006977B9">
        <w:rPr>
          <w:lang w:val="ru-RU"/>
        </w:rPr>
        <w:t xml:space="preserve">для целей международной публикации </w:t>
      </w:r>
      <w:r w:rsidR="00C20952" w:rsidRPr="006977B9">
        <w:rPr>
          <w:lang w:val="ru-RU"/>
        </w:rPr>
        <w:t xml:space="preserve">документы по-прежнему преобразуются </w:t>
      </w:r>
      <w:r w:rsidR="00BC32AE" w:rsidRPr="006977B9">
        <w:rPr>
          <w:lang w:val="ru-RU"/>
        </w:rPr>
        <w:t>в черно-белые изображения в формате TIFF</w:t>
      </w:r>
      <w:r w:rsidR="00C20952" w:rsidRPr="006977B9">
        <w:rPr>
          <w:lang w:val="ru-RU"/>
        </w:rPr>
        <w:t xml:space="preserve">, необходимо видеть результаты преобразования и знать, какие </w:t>
      </w:r>
      <w:r w:rsidR="00BC32AE" w:rsidRPr="006977B9">
        <w:rPr>
          <w:lang w:val="ru-RU"/>
        </w:rPr>
        <w:t xml:space="preserve">недостатки могут быть с большей легкостью автоматически устранены </w:t>
      </w:r>
      <w:r w:rsidR="00C20952" w:rsidRPr="006977B9">
        <w:rPr>
          <w:lang w:val="ru-RU"/>
        </w:rPr>
        <w:t xml:space="preserve">Международным бюро. Даже в этом случае </w:t>
      </w:r>
      <w:r w:rsidR="00BC32AE" w:rsidRPr="006977B9">
        <w:rPr>
          <w:lang w:val="ru-RU"/>
        </w:rPr>
        <w:t xml:space="preserve">ответ на этот вопрос остается в значительной степени </w:t>
      </w:r>
      <w:r w:rsidR="00C20952" w:rsidRPr="006977B9">
        <w:rPr>
          <w:lang w:val="ru-RU"/>
        </w:rPr>
        <w:t>субъективным, зависящим от предположения о желаемом качестве международной публикации</w:t>
      </w:r>
      <w:r w:rsidR="00BC32AE" w:rsidRPr="006977B9">
        <w:rPr>
          <w:lang w:val="ru-RU"/>
        </w:rPr>
        <w:t>:</w:t>
      </w:r>
      <w:r w:rsidR="00C20952" w:rsidRPr="006977B9">
        <w:rPr>
          <w:lang w:val="ru-RU"/>
        </w:rPr>
        <w:t xml:space="preserve"> </w:t>
      </w:r>
      <w:r w:rsidR="006E4103" w:rsidRPr="006977B9">
        <w:rPr>
          <w:lang w:val="ru-RU"/>
        </w:rPr>
        <w:t>в чем задача –</w:t>
      </w:r>
      <w:r w:rsidR="00221690" w:rsidRPr="006977B9">
        <w:rPr>
          <w:lang w:val="ru-RU"/>
        </w:rPr>
        <w:t xml:space="preserve"> высококачественная публикация </w:t>
      </w:r>
      <w:r w:rsidR="006E4103" w:rsidRPr="006977B9">
        <w:rPr>
          <w:lang w:val="ru-RU"/>
        </w:rPr>
        <w:t>в соответствии с</w:t>
      </w:r>
      <w:r w:rsidR="00C20952" w:rsidRPr="006977B9">
        <w:rPr>
          <w:lang w:val="ru-RU"/>
        </w:rPr>
        <w:t xml:space="preserve"> </w:t>
      </w:r>
      <w:r w:rsidR="006E4103" w:rsidRPr="006977B9">
        <w:rPr>
          <w:lang w:val="ru-RU"/>
        </w:rPr>
        <w:t xml:space="preserve">предусмотренным Инструкцией </w:t>
      </w:r>
      <w:r w:rsidR="002E39E3" w:rsidRPr="006977B9">
        <w:rPr>
          <w:lang w:val="ru-RU"/>
        </w:rPr>
        <w:t xml:space="preserve">стандартом </w:t>
      </w:r>
      <w:r w:rsidR="006E4103" w:rsidRPr="006977B9">
        <w:rPr>
          <w:lang w:val="ru-RU"/>
        </w:rPr>
        <w:t>в отношении ожиданий</w:t>
      </w:r>
      <w:r w:rsidR="00C20952" w:rsidRPr="006977B9">
        <w:rPr>
          <w:lang w:val="ru-RU"/>
        </w:rPr>
        <w:t>, основанны</w:t>
      </w:r>
      <w:r w:rsidR="006E4103" w:rsidRPr="006977B9">
        <w:rPr>
          <w:lang w:val="ru-RU"/>
        </w:rPr>
        <w:t>х</w:t>
      </w:r>
      <w:r w:rsidR="00C20952" w:rsidRPr="006977B9">
        <w:rPr>
          <w:lang w:val="ru-RU"/>
        </w:rPr>
        <w:t xml:space="preserve"> на </w:t>
      </w:r>
      <w:r w:rsidR="006E4103" w:rsidRPr="006977B9">
        <w:rPr>
          <w:lang w:val="ru-RU"/>
        </w:rPr>
        <w:t xml:space="preserve">том, что </w:t>
      </w:r>
      <w:r w:rsidR="00221690" w:rsidRPr="006977B9">
        <w:rPr>
          <w:lang w:val="ru-RU"/>
        </w:rPr>
        <w:t>с чертежами работает профессиональный составитель</w:t>
      </w:r>
      <w:r w:rsidR="00C20952" w:rsidRPr="006977B9">
        <w:rPr>
          <w:lang w:val="ru-RU"/>
        </w:rPr>
        <w:t xml:space="preserve">, или </w:t>
      </w:r>
      <w:r w:rsidR="00221690" w:rsidRPr="006977B9">
        <w:rPr>
          <w:lang w:val="ru-RU"/>
        </w:rPr>
        <w:t xml:space="preserve">просто </w:t>
      </w:r>
      <w:r w:rsidR="00C20952" w:rsidRPr="006977B9">
        <w:rPr>
          <w:lang w:val="ru-RU"/>
        </w:rPr>
        <w:t xml:space="preserve">что-то «достаточно </w:t>
      </w:r>
      <w:r w:rsidR="00221690" w:rsidRPr="006977B9">
        <w:rPr>
          <w:lang w:val="ru-RU"/>
        </w:rPr>
        <w:t>приемлемое</w:t>
      </w:r>
      <w:r w:rsidR="00C20952" w:rsidRPr="006977B9">
        <w:rPr>
          <w:lang w:val="ru-RU"/>
        </w:rPr>
        <w:t>»</w:t>
      </w:r>
      <w:r w:rsidR="00221690" w:rsidRPr="006977B9">
        <w:rPr>
          <w:lang w:val="ru-RU"/>
        </w:rPr>
        <w:t xml:space="preserve"> для того</w:t>
      </w:r>
      <w:r w:rsidR="00C20952" w:rsidRPr="006977B9">
        <w:rPr>
          <w:lang w:val="ru-RU"/>
        </w:rPr>
        <w:t>, чтобы донести идею.</w:t>
      </w:r>
    </w:p>
    <w:p w14:paraId="05BC0ABB" w14:textId="2B5D627C" w:rsidR="0055661F" w:rsidRPr="006977B9" w:rsidRDefault="00221690" w:rsidP="00E7003B">
      <w:pPr>
        <w:pStyle w:val="ONUME"/>
        <w:rPr>
          <w:lang w:val="ru-RU"/>
        </w:rPr>
      </w:pPr>
      <w:r w:rsidRPr="006977B9">
        <w:rPr>
          <w:lang w:val="ru-RU"/>
        </w:rPr>
        <w:t>Вопрос о том, будут ли изображения выглядеть приемлемыми после их преобразования, должен стать в значительной степени неактуальным, когда будут приниматься цветные чертежи – вопрос, который решается отдельно в контексте разработки новых систем публикации, основанных на обработке</w:t>
      </w:r>
      <w:r w:rsidR="00CC3945" w:rsidRPr="006977B9">
        <w:rPr>
          <w:lang w:val="ru-RU"/>
        </w:rPr>
        <w:t xml:space="preserve"> в формате</w:t>
      </w:r>
      <w:r w:rsidRPr="006977B9">
        <w:rPr>
          <w:lang w:val="ru-RU"/>
        </w:rPr>
        <w:t xml:space="preserve"> XML. Однако это не решит всех проблем, и желательно решить вопрос проверки </w:t>
      </w:r>
      <w:r w:rsidR="00CC3945" w:rsidRPr="006977B9">
        <w:rPr>
          <w:lang w:val="ru-RU"/>
        </w:rPr>
        <w:t xml:space="preserve">соответствия формальным требованиям в целом </w:t>
      </w:r>
      <w:r w:rsidRPr="006977B9">
        <w:rPr>
          <w:lang w:val="ru-RU"/>
        </w:rPr>
        <w:t>как таковой. На самом деле МБ имеет смысл действовать только в качестве окончательного арбитра</w:t>
      </w:r>
      <w:r w:rsidR="00CC3945" w:rsidRPr="006977B9">
        <w:rPr>
          <w:lang w:val="ru-RU"/>
        </w:rPr>
        <w:t xml:space="preserve"> в отношении</w:t>
      </w:r>
      <w:r w:rsidRPr="006977B9">
        <w:rPr>
          <w:lang w:val="ru-RU"/>
        </w:rPr>
        <w:t xml:space="preserve"> стандарта, поскольку именно МБ фактически берет на себя </w:t>
      </w:r>
      <w:r w:rsidR="00CC3945" w:rsidRPr="006977B9">
        <w:rPr>
          <w:lang w:val="ru-RU"/>
        </w:rPr>
        <w:t xml:space="preserve">обязанность обеспечить </w:t>
      </w:r>
      <w:r w:rsidRPr="006977B9">
        <w:rPr>
          <w:lang w:val="ru-RU"/>
        </w:rPr>
        <w:t>«</w:t>
      </w:r>
      <w:r w:rsidR="00CC3945" w:rsidRPr="006977B9">
        <w:rPr>
          <w:lang w:val="ru-RU"/>
        </w:rPr>
        <w:t xml:space="preserve">разумно унифицированную </w:t>
      </w:r>
      <w:r w:rsidRPr="006977B9">
        <w:rPr>
          <w:lang w:val="ru-RU"/>
        </w:rPr>
        <w:t>международную публикацию».</w:t>
      </w:r>
    </w:p>
    <w:p w14:paraId="19F457F7" w14:textId="1A700E86" w:rsidR="009D2BC8" w:rsidRPr="006977B9" w:rsidRDefault="00867E5A" w:rsidP="00C73782">
      <w:pPr>
        <w:pStyle w:val="Heading2"/>
        <w:rPr>
          <w:lang w:val="ru-RU"/>
        </w:rPr>
      </w:pPr>
      <w:r w:rsidRPr="006977B9">
        <w:rPr>
          <w:lang w:val="ru-RU"/>
        </w:rPr>
        <w:t xml:space="preserve">неофициальные </w:t>
      </w:r>
      <w:r w:rsidR="002B151A" w:rsidRPr="006977B9">
        <w:rPr>
          <w:lang w:val="ru-RU"/>
        </w:rPr>
        <w:t>чертежи</w:t>
      </w:r>
    </w:p>
    <w:p w14:paraId="4DDF62C4" w14:textId="11E76ADC" w:rsidR="009D2BC8" w:rsidRPr="006977B9" w:rsidRDefault="00867E5A" w:rsidP="00E7003B">
      <w:pPr>
        <w:pStyle w:val="ONUME"/>
        <w:rPr>
          <w:lang w:val="ru-RU"/>
        </w:rPr>
      </w:pPr>
      <w:r w:rsidRPr="006977B9">
        <w:rPr>
          <w:lang w:val="ru-RU"/>
        </w:rPr>
        <w:t xml:space="preserve">Один из ключевых вопросов, поднятых Ведомством США по патентам и товарным знакам в документе PCT/MIA/27/14, касается «неофициальных чертежей». В некоторых юрисдикциях заявители зачастую сначала подают наброски чертежей, не подготовленные в соответствии со стандартами профессионального составителя, как это подразумевается в соответствии с требованиями </w:t>
      </w:r>
      <w:r w:rsidR="004B220A" w:rsidRPr="006977B9">
        <w:rPr>
          <w:lang w:val="ru-RU"/>
        </w:rPr>
        <w:t>п</w:t>
      </w:r>
      <w:r w:rsidRPr="006977B9">
        <w:rPr>
          <w:lang w:val="ru-RU"/>
        </w:rPr>
        <w:t>равила 11.13(a)–(f). Впоследствии они заменяются чертежами более высокого качества. Этот процесс, как правило, довольно прост</w:t>
      </w:r>
      <w:r w:rsidR="004B220A" w:rsidRPr="006977B9">
        <w:rPr>
          <w:lang w:val="ru-RU"/>
        </w:rPr>
        <w:t>, когда составляется национальная заявка</w:t>
      </w:r>
      <w:r w:rsidRPr="006977B9">
        <w:rPr>
          <w:lang w:val="ru-RU"/>
        </w:rPr>
        <w:t xml:space="preserve">. Однако в некоторых случаях может быть нецелесообразно </w:t>
      </w:r>
      <w:r w:rsidR="004B220A" w:rsidRPr="006977B9">
        <w:rPr>
          <w:lang w:val="ru-RU"/>
        </w:rPr>
        <w:t xml:space="preserve">принимать официальные </w:t>
      </w:r>
      <w:r w:rsidRPr="006977B9">
        <w:rPr>
          <w:lang w:val="ru-RU"/>
        </w:rPr>
        <w:t xml:space="preserve">чертежи в качестве исправлений в </w:t>
      </w:r>
      <w:r w:rsidR="004B220A" w:rsidRPr="006977B9">
        <w:rPr>
          <w:lang w:val="ru-RU"/>
        </w:rPr>
        <w:t xml:space="preserve">соответствии с правилом </w:t>
      </w:r>
      <w:r w:rsidRPr="006977B9">
        <w:rPr>
          <w:lang w:val="ru-RU"/>
        </w:rPr>
        <w:t>26 РСТ. В других случаях эксперту</w:t>
      </w:r>
      <w:r w:rsidR="00BC36B7" w:rsidRPr="006977B9">
        <w:rPr>
          <w:lang w:val="ru-RU"/>
        </w:rPr>
        <w:t>, проверяющему соответствие формальным требованиям,</w:t>
      </w:r>
      <w:r w:rsidRPr="006977B9">
        <w:rPr>
          <w:lang w:val="ru-RU"/>
        </w:rPr>
        <w:t xml:space="preserve"> может быть трудно определить, допустимо ли исправление. Заявителям рекомендуется своевременно готовить </w:t>
      </w:r>
      <w:r w:rsidR="00BC36B7" w:rsidRPr="006977B9">
        <w:rPr>
          <w:lang w:val="ru-RU"/>
        </w:rPr>
        <w:t xml:space="preserve">официальные </w:t>
      </w:r>
      <w:r w:rsidRPr="006977B9">
        <w:rPr>
          <w:lang w:val="ru-RU"/>
        </w:rPr>
        <w:t>чертежи, чтобы представ</w:t>
      </w:r>
      <w:r w:rsidR="00BC36B7" w:rsidRPr="006977B9">
        <w:rPr>
          <w:lang w:val="ru-RU"/>
        </w:rPr>
        <w:t xml:space="preserve">лять </w:t>
      </w:r>
      <w:r w:rsidRPr="006977B9">
        <w:rPr>
          <w:lang w:val="ru-RU"/>
        </w:rPr>
        <w:t xml:space="preserve">их </w:t>
      </w:r>
      <w:r w:rsidR="002E39E3" w:rsidRPr="006977B9">
        <w:rPr>
          <w:lang w:val="ru-RU"/>
        </w:rPr>
        <w:t xml:space="preserve">в </w:t>
      </w:r>
      <w:r w:rsidRPr="006977B9">
        <w:rPr>
          <w:lang w:val="ru-RU"/>
        </w:rPr>
        <w:t xml:space="preserve">международных </w:t>
      </w:r>
      <w:r w:rsidR="00BC36B7" w:rsidRPr="006977B9">
        <w:rPr>
          <w:lang w:val="ru-RU"/>
        </w:rPr>
        <w:t>подаваемых заявках</w:t>
      </w:r>
      <w:r w:rsidRPr="006977B9">
        <w:rPr>
          <w:lang w:val="ru-RU"/>
        </w:rPr>
        <w:t xml:space="preserve"> </w:t>
      </w:r>
      <w:r w:rsidR="00BC36B7" w:rsidRPr="006977B9">
        <w:rPr>
          <w:lang w:val="ru-RU"/>
        </w:rPr>
        <w:t>при их подаче</w:t>
      </w:r>
      <w:r w:rsidRPr="006977B9">
        <w:rPr>
          <w:lang w:val="ru-RU"/>
        </w:rPr>
        <w:t xml:space="preserve">, но есть </w:t>
      </w:r>
      <w:r w:rsidR="00BC36B7" w:rsidRPr="006977B9">
        <w:rPr>
          <w:lang w:val="ru-RU"/>
        </w:rPr>
        <w:t xml:space="preserve">довольно </w:t>
      </w:r>
      <w:r w:rsidRPr="006977B9">
        <w:rPr>
          <w:lang w:val="ru-RU"/>
        </w:rPr>
        <w:t>значительное количество заявок, в которых это не делается.</w:t>
      </w:r>
    </w:p>
    <w:p w14:paraId="0DDCD059" w14:textId="2A3BE76C" w:rsidR="00162C6E" w:rsidRPr="006977B9" w:rsidRDefault="001B4F6A" w:rsidP="00E7003B">
      <w:pPr>
        <w:pStyle w:val="ONUME"/>
        <w:rPr>
          <w:lang w:val="ru-RU"/>
        </w:rPr>
      </w:pPr>
      <w:r w:rsidRPr="006977B9">
        <w:rPr>
          <w:lang w:val="ru-RU"/>
        </w:rPr>
        <w:t xml:space="preserve">На двадцать девятой сессии Заседания Международных органов в рамках PCT некоторые органы </w:t>
      </w:r>
      <w:r w:rsidR="00A644B4" w:rsidRPr="006977B9">
        <w:rPr>
          <w:lang w:val="ru-RU"/>
        </w:rPr>
        <w:t xml:space="preserve">отметили, что </w:t>
      </w:r>
      <w:r w:rsidRPr="006977B9">
        <w:rPr>
          <w:lang w:val="ru-RU"/>
        </w:rPr>
        <w:t>«вопрос о надлежащем стандарте публикации не зависит от того, достаточно ли неофициальных чертежей для целей международного поиска: в большинстве случаев, за исключением вопроса о преобразовании цветных чертежей, неофициальных чертежей вполне достаточно для формирования основы международного поиска»</w:t>
      </w:r>
      <w:r w:rsidR="00162C6E" w:rsidRPr="006977B9">
        <w:rPr>
          <w:lang w:val="ru-RU"/>
        </w:rPr>
        <w:t xml:space="preserve"> (</w:t>
      </w:r>
      <w:r w:rsidRPr="006977B9">
        <w:rPr>
          <w:lang w:val="ru-RU"/>
        </w:rPr>
        <w:t xml:space="preserve">пункт </w:t>
      </w:r>
      <w:r w:rsidR="00337258" w:rsidRPr="006977B9">
        <w:rPr>
          <w:lang w:val="ru-RU"/>
        </w:rPr>
        <w:t>2</w:t>
      </w:r>
      <w:r w:rsidR="00162C6E" w:rsidRPr="006977B9">
        <w:rPr>
          <w:lang w:val="ru-RU"/>
        </w:rPr>
        <w:t xml:space="preserve">1 </w:t>
      </w:r>
      <w:r w:rsidRPr="006977B9">
        <w:rPr>
          <w:lang w:val="ru-RU"/>
        </w:rPr>
        <w:t xml:space="preserve">Резюме Председателя, документ </w:t>
      </w:r>
      <w:r w:rsidR="00162C6E" w:rsidRPr="006977B9">
        <w:rPr>
          <w:lang w:val="ru-RU"/>
        </w:rPr>
        <w:t>PCT/MIA/29/10).</w:t>
      </w:r>
    </w:p>
    <w:p w14:paraId="6B31A352" w14:textId="00EE42E0" w:rsidR="00162C6E" w:rsidRPr="006977B9" w:rsidRDefault="00BC36B7" w:rsidP="00E7003B">
      <w:pPr>
        <w:pStyle w:val="ONUME"/>
        <w:rPr>
          <w:lang w:val="ru-RU"/>
        </w:rPr>
      </w:pPr>
      <w:r w:rsidRPr="006977B9">
        <w:rPr>
          <w:lang w:val="ru-RU"/>
        </w:rPr>
        <w:t>Отмечая, что многим национальным ведомствам потребу</w:t>
      </w:r>
      <w:r w:rsidR="002E39E3" w:rsidRPr="006977B9">
        <w:rPr>
          <w:lang w:val="ru-RU"/>
        </w:rPr>
        <w:t>ю</w:t>
      </w:r>
      <w:r w:rsidRPr="006977B9">
        <w:rPr>
          <w:lang w:val="ru-RU"/>
        </w:rPr>
        <w:t>тся чертежи высокого качества для подготовки к национальной фазе</w:t>
      </w:r>
      <w:r w:rsidR="008D302B" w:rsidRPr="006977B9">
        <w:rPr>
          <w:lang w:val="ru-RU"/>
        </w:rPr>
        <w:t>,</w:t>
      </w:r>
      <w:r w:rsidRPr="006977B9">
        <w:rPr>
          <w:lang w:val="ru-RU"/>
        </w:rPr>
        <w:t xml:space="preserve"> и что желательно, чтобы </w:t>
      </w:r>
      <w:r w:rsidR="002E39E3" w:rsidRPr="006977B9">
        <w:rPr>
          <w:lang w:val="ru-RU"/>
        </w:rPr>
        <w:t xml:space="preserve">публикуемые патентные документы </w:t>
      </w:r>
      <w:r w:rsidR="008D302B" w:rsidRPr="006977B9">
        <w:rPr>
          <w:lang w:val="ru-RU"/>
        </w:rPr>
        <w:t xml:space="preserve">были не просто достаточными для выполнения юридического требования </w:t>
      </w:r>
      <w:r w:rsidR="002E39E3" w:rsidRPr="006977B9">
        <w:rPr>
          <w:lang w:val="ru-RU"/>
        </w:rPr>
        <w:t>о раскрытии информации</w:t>
      </w:r>
      <w:r w:rsidR="008D302B" w:rsidRPr="006977B9">
        <w:rPr>
          <w:lang w:val="ru-RU"/>
        </w:rPr>
        <w:t>, а чтобы их было легко читать и понимать</w:t>
      </w:r>
      <w:r w:rsidRPr="006977B9">
        <w:rPr>
          <w:lang w:val="ru-RU"/>
        </w:rPr>
        <w:t xml:space="preserve">, Международное бюро считает, что </w:t>
      </w:r>
      <w:r w:rsidR="008D302B" w:rsidRPr="006977B9">
        <w:rPr>
          <w:lang w:val="ru-RU"/>
        </w:rPr>
        <w:t>надлежащий стандарт качества чертежа должен быть обязательным</w:t>
      </w:r>
      <w:r w:rsidRPr="006977B9">
        <w:rPr>
          <w:lang w:val="ru-RU"/>
        </w:rPr>
        <w:t xml:space="preserve">. Тем не менее, </w:t>
      </w:r>
      <w:r w:rsidR="008D302B" w:rsidRPr="006977B9">
        <w:rPr>
          <w:lang w:val="ru-RU"/>
        </w:rPr>
        <w:t xml:space="preserve">как уже упоминалось, </w:t>
      </w:r>
      <w:r w:rsidRPr="006977B9">
        <w:rPr>
          <w:lang w:val="ru-RU"/>
        </w:rPr>
        <w:t xml:space="preserve">трудно определить </w:t>
      </w:r>
      <w:r w:rsidR="008D302B" w:rsidRPr="006977B9">
        <w:rPr>
          <w:lang w:val="ru-RU"/>
        </w:rPr>
        <w:t xml:space="preserve">такой </w:t>
      </w:r>
      <w:r w:rsidRPr="006977B9">
        <w:rPr>
          <w:lang w:val="ru-RU"/>
        </w:rPr>
        <w:t>стандарт объективно</w:t>
      </w:r>
      <w:r w:rsidR="00162C6E" w:rsidRPr="006977B9">
        <w:rPr>
          <w:lang w:val="ru-RU"/>
        </w:rPr>
        <w:t>.</w:t>
      </w:r>
    </w:p>
    <w:p w14:paraId="6A537B72" w14:textId="78025151" w:rsidR="00C36194" w:rsidRPr="006977B9" w:rsidRDefault="00C462C3" w:rsidP="00C73782">
      <w:pPr>
        <w:pStyle w:val="Heading2"/>
        <w:rPr>
          <w:lang w:val="ru-RU"/>
        </w:rPr>
      </w:pPr>
      <w:r w:rsidRPr="006977B9">
        <w:rPr>
          <w:lang w:val="ru-RU"/>
        </w:rPr>
        <w:lastRenderedPageBreak/>
        <w:t>обслуживание заявителей</w:t>
      </w:r>
    </w:p>
    <w:p w14:paraId="1FB3AB98" w14:textId="57872AFC" w:rsidR="009C0D22" w:rsidRPr="006977B9" w:rsidRDefault="002E39E3" w:rsidP="00985408">
      <w:pPr>
        <w:pStyle w:val="ONUME"/>
        <w:rPr>
          <w:lang w:val="ru-RU"/>
        </w:rPr>
      </w:pPr>
      <w:r w:rsidRPr="006977B9">
        <w:rPr>
          <w:lang w:val="ru-RU"/>
        </w:rPr>
        <w:t xml:space="preserve">Возникает еще </w:t>
      </w:r>
      <w:r w:rsidR="00292303" w:rsidRPr="006977B9">
        <w:rPr>
          <w:lang w:val="ru-RU"/>
        </w:rPr>
        <w:t>один вопрос</w:t>
      </w:r>
      <w:r w:rsidRPr="006977B9">
        <w:rPr>
          <w:lang w:val="ru-RU"/>
        </w:rPr>
        <w:t>:</w:t>
      </w:r>
      <w:r w:rsidR="00292303" w:rsidRPr="006977B9">
        <w:rPr>
          <w:lang w:val="ru-RU"/>
        </w:rPr>
        <w:t xml:space="preserve"> обеспечивает ли Инструкция оптимальное обслуживание заявителей</w:t>
      </w:r>
      <w:r w:rsidRPr="006977B9">
        <w:rPr>
          <w:lang w:val="ru-RU"/>
        </w:rPr>
        <w:t>?</w:t>
      </w:r>
      <w:r w:rsidR="00292303" w:rsidRPr="006977B9">
        <w:rPr>
          <w:lang w:val="ru-RU"/>
        </w:rPr>
        <w:t xml:space="preserve"> В то время как многие заявители предпочитают не вносить исправления в международную заявку, если это не требуется, другие могут приветствовать предупреждение о недостатках, которые не считаются существенными с точки зрения разумно унифицированной международной публикации, но такое предупреждение даст заявителям возможность устранить </w:t>
      </w:r>
      <w:r w:rsidR="002D3943" w:rsidRPr="006977B9">
        <w:rPr>
          <w:lang w:val="ru-RU"/>
        </w:rPr>
        <w:t xml:space="preserve">какой-то </w:t>
      </w:r>
      <w:r w:rsidR="00292303" w:rsidRPr="006977B9">
        <w:rPr>
          <w:lang w:val="ru-RU"/>
        </w:rPr>
        <w:t xml:space="preserve">недостаток </w:t>
      </w:r>
      <w:r w:rsidR="00904180" w:rsidRPr="006977B9">
        <w:rPr>
          <w:lang w:val="ru-RU"/>
        </w:rPr>
        <w:t xml:space="preserve">на </w:t>
      </w:r>
      <w:r w:rsidR="00292303" w:rsidRPr="006977B9">
        <w:rPr>
          <w:lang w:val="ru-RU"/>
        </w:rPr>
        <w:t>международной фазе</w:t>
      </w:r>
      <w:r w:rsidR="00904180" w:rsidRPr="006977B9">
        <w:rPr>
          <w:lang w:val="ru-RU"/>
        </w:rPr>
        <w:t xml:space="preserve"> – недостаток, который </w:t>
      </w:r>
      <w:r w:rsidR="00292303" w:rsidRPr="006977B9">
        <w:rPr>
          <w:lang w:val="ru-RU"/>
        </w:rPr>
        <w:t xml:space="preserve">в противном случае </w:t>
      </w:r>
      <w:r w:rsidR="00904180" w:rsidRPr="006977B9">
        <w:rPr>
          <w:lang w:val="ru-RU"/>
        </w:rPr>
        <w:t xml:space="preserve">мог </w:t>
      </w:r>
      <w:r w:rsidR="00292303" w:rsidRPr="006977B9">
        <w:rPr>
          <w:lang w:val="ru-RU"/>
        </w:rPr>
        <w:t xml:space="preserve">бы стать предметом возражений </w:t>
      </w:r>
      <w:r w:rsidR="00904180" w:rsidRPr="006977B9">
        <w:rPr>
          <w:lang w:val="ru-RU"/>
        </w:rPr>
        <w:t xml:space="preserve">со стороны </w:t>
      </w:r>
      <w:r w:rsidR="00292303" w:rsidRPr="006977B9">
        <w:rPr>
          <w:lang w:val="ru-RU"/>
        </w:rPr>
        <w:t>нескольких ведомств на национальной фазе.</w:t>
      </w:r>
    </w:p>
    <w:p w14:paraId="4ACA9E44" w14:textId="54CF4F38" w:rsidR="00B16359" w:rsidRPr="006977B9" w:rsidRDefault="00904180" w:rsidP="00C73782">
      <w:pPr>
        <w:pStyle w:val="Heading1"/>
        <w:rPr>
          <w:lang w:val="ru-RU"/>
        </w:rPr>
      </w:pPr>
      <w:r w:rsidRPr="006977B9">
        <w:rPr>
          <w:lang w:val="ru-RU"/>
        </w:rPr>
        <w:t>варианты решения проблем</w:t>
      </w:r>
    </w:p>
    <w:p w14:paraId="5A266B72" w14:textId="5188C286" w:rsidR="00B16359" w:rsidRPr="006977B9" w:rsidRDefault="00904180" w:rsidP="00C207A6">
      <w:pPr>
        <w:pStyle w:val="ONUME"/>
        <w:rPr>
          <w:lang w:val="ru-RU"/>
        </w:rPr>
      </w:pPr>
      <w:r w:rsidRPr="006977B9">
        <w:rPr>
          <w:lang w:val="ru-RU"/>
        </w:rPr>
        <w:t>Решение многих основных вопросов заключается в совершенствовании систем подачи, обработки и публикации международных заявок, а также в обновлении правила</w:t>
      </w:r>
      <w:r w:rsidR="005A64BF" w:rsidRPr="006977B9">
        <w:rPr>
          <w:lang w:val="ru-RU"/>
        </w:rPr>
        <w:t> </w:t>
      </w:r>
      <w:r w:rsidRPr="006977B9">
        <w:rPr>
          <w:lang w:val="ru-RU"/>
        </w:rPr>
        <w:t xml:space="preserve">11 (которое </w:t>
      </w:r>
      <w:r w:rsidR="00532927" w:rsidRPr="006977B9">
        <w:rPr>
          <w:lang w:val="ru-RU"/>
        </w:rPr>
        <w:t xml:space="preserve">унаследовано от времен, когда заявки подавались и публиковались </w:t>
      </w:r>
      <w:r w:rsidR="005A64BF" w:rsidRPr="006977B9">
        <w:rPr>
          <w:lang w:val="ru-RU"/>
        </w:rPr>
        <w:t>на бумажн</w:t>
      </w:r>
      <w:r w:rsidR="00532927" w:rsidRPr="006977B9">
        <w:rPr>
          <w:lang w:val="ru-RU"/>
        </w:rPr>
        <w:t>ых носителях</w:t>
      </w:r>
      <w:r w:rsidRPr="006977B9">
        <w:rPr>
          <w:lang w:val="ru-RU"/>
        </w:rPr>
        <w:t>)</w:t>
      </w:r>
      <w:r w:rsidR="005A64BF" w:rsidRPr="006977B9">
        <w:rPr>
          <w:lang w:val="ru-RU"/>
        </w:rPr>
        <w:t xml:space="preserve">, с тем чтобы оно более полно соответствовало потребностям </w:t>
      </w:r>
      <w:r w:rsidRPr="006977B9">
        <w:rPr>
          <w:lang w:val="ru-RU"/>
        </w:rPr>
        <w:t xml:space="preserve">электронной обработки и </w:t>
      </w:r>
      <w:r w:rsidR="005A64BF" w:rsidRPr="006977B9">
        <w:rPr>
          <w:lang w:val="ru-RU"/>
        </w:rPr>
        <w:t>допускало использование цветных чертежей</w:t>
      </w:r>
      <w:r w:rsidRPr="006977B9">
        <w:rPr>
          <w:lang w:val="ru-RU"/>
        </w:rPr>
        <w:t xml:space="preserve">. Тем временем, однако, можно было бы рассмотреть несколько </w:t>
      </w:r>
      <w:r w:rsidR="005A64BF" w:rsidRPr="006977B9">
        <w:rPr>
          <w:lang w:val="ru-RU"/>
        </w:rPr>
        <w:t xml:space="preserve">вариантов </w:t>
      </w:r>
      <w:r w:rsidRPr="006977B9">
        <w:rPr>
          <w:lang w:val="ru-RU"/>
        </w:rPr>
        <w:t>в различных комбинациях.</w:t>
      </w:r>
    </w:p>
    <w:p w14:paraId="0EF4DEF7" w14:textId="74B9DEFE" w:rsidR="00C207A6" w:rsidRPr="006977B9" w:rsidRDefault="00532927" w:rsidP="00AF3C39">
      <w:pPr>
        <w:pStyle w:val="ONUME"/>
        <w:numPr>
          <w:ilvl w:val="1"/>
          <w:numId w:val="5"/>
        </w:numPr>
        <w:rPr>
          <w:lang w:val="ru-RU"/>
        </w:rPr>
      </w:pPr>
      <w:r w:rsidRPr="006977B9">
        <w:rPr>
          <w:lang w:val="ru-RU"/>
        </w:rPr>
        <w:t xml:space="preserve">Обязанность проверять соответствие </w:t>
      </w:r>
      <w:r w:rsidR="005B7285" w:rsidRPr="006977B9">
        <w:rPr>
          <w:lang w:val="ru-RU"/>
        </w:rPr>
        <w:t>формальным требованиям, не ограничив</w:t>
      </w:r>
      <w:r w:rsidRPr="006977B9">
        <w:rPr>
          <w:lang w:val="ru-RU"/>
        </w:rPr>
        <w:t>аясь</w:t>
      </w:r>
      <w:r w:rsidR="005B7285" w:rsidRPr="006977B9">
        <w:rPr>
          <w:lang w:val="ru-RU"/>
        </w:rPr>
        <w:t xml:space="preserve"> тем, что необходимо для удовлетворительного воспроизведения, чтобы гарантировать, что регистрационный экземпляр является полным и может быть в установленном порядке передан в Международное бюро, мож</w:t>
      </w:r>
      <w:r w:rsidRPr="006977B9">
        <w:rPr>
          <w:lang w:val="ru-RU"/>
        </w:rPr>
        <w:t xml:space="preserve">но было бы делегировать </w:t>
      </w:r>
      <w:r w:rsidR="005B7285" w:rsidRPr="006977B9">
        <w:rPr>
          <w:lang w:val="ru-RU"/>
        </w:rPr>
        <w:t>Международному бюро.</w:t>
      </w:r>
    </w:p>
    <w:p w14:paraId="631A6872" w14:textId="3F7591A8" w:rsidR="0066365D" w:rsidRPr="006977B9" w:rsidRDefault="00430CC6" w:rsidP="0066365D">
      <w:pPr>
        <w:pStyle w:val="ONUME"/>
        <w:numPr>
          <w:ilvl w:val="1"/>
          <w:numId w:val="5"/>
        </w:numPr>
        <w:rPr>
          <w:lang w:val="ru-RU"/>
        </w:rPr>
      </w:pPr>
      <w:r w:rsidRPr="006977B9">
        <w:rPr>
          <w:lang w:val="ru-RU"/>
        </w:rPr>
        <w:t>Специалисты в области экспертизы по существу из Международного поискового органа могут быть уполномочены участвовать в принятии решений о том, уместны ли определенные исправления, особенно в отношении «неофициальных чертежей», есть ли необходимость в том, чтобы чертежи сопровождались каким-либо текстом для их понимания, и в том, чтобы этот текст был переведен МБ.</w:t>
      </w:r>
    </w:p>
    <w:p w14:paraId="0725B888" w14:textId="1D2F381B" w:rsidR="00AF3C39" w:rsidRPr="006977B9" w:rsidRDefault="008206AB" w:rsidP="00AF3C39">
      <w:pPr>
        <w:pStyle w:val="ONUME"/>
        <w:numPr>
          <w:ilvl w:val="1"/>
          <w:numId w:val="5"/>
        </w:numPr>
        <w:rPr>
          <w:lang w:val="ru-RU"/>
        </w:rPr>
      </w:pPr>
      <w:r w:rsidRPr="006977B9">
        <w:rPr>
          <w:lang w:val="ru-RU"/>
        </w:rPr>
        <w:t>Проверка соответствия формальным требованиям может проводиться на двух уровнях: для обнаружения недостатков, которые должны быть устранены в обязательном порядке, и других недостатков, которые заявитель может устранить по собственному усмотрению.</w:t>
      </w:r>
    </w:p>
    <w:p w14:paraId="47805BE3" w14:textId="22053F33" w:rsidR="00A90734" w:rsidRPr="006977B9" w:rsidRDefault="00572D9E" w:rsidP="009800A1">
      <w:pPr>
        <w:pStyle w:val="ONUME"/>
        <w:rPr>
          <w:lang w:val="ru-RU"/>
        </w:rPr>
      </w:pPr>
      <w:r w:rsidRPr="006977B9">
        <w:rPr>
          <w:lang w:val="ru-RU"/>
        </w:rPr>
        <w:t xml:space="preserve">Стандарт «удовлетворительного воспроизведения» уже используется в Инструкции (см. правила 26.3(a)(ii) и (b)(i) РСТ). Предлагается разъяснить получающим ведомствам, как интерпретировать этот стандарт. Главной целью таких положений будет попытка обеспечить соответствие этому стандарту любой международной заявки, подаваемой в электронной форме в соответствии с приложением F к Административной инструкции, и любой подаваемой на бумажном носителе международной заявки, содержание которой можно зафиксировать </w:t>
      </w:r>
      <w:r w:rsidR="004D1CA6" w:rsidRPr="006977B9">
        <w:rPr>
          <w:lang w:val="ru-RU"/>
        </w:rPr>
        <w:t>в пакете документов, соответствующих требованиям приложения</w:t>
      </w:r>
      <w:r w:rsidR="00532927" w:rsidRPr="006977B9">
        <w:rPr>
          <w:lang w:val="ru-RU"/>
        </w:rPr>
        <w:t> </w:t>
      </w:r>
      <w:r w:rsidR="004D1CA6" w:rsidRPr="006977B9">
        <w:rPr>
          <w:lang w:val="ru-RU"/>
        </w:rPr>
        <w:t xml:space="preserve">F, </w:t>
      </w:r>
      <w:r w:rsidRPr="006977B9">
        <w:rPr>
          <w:lang w:val="ru-RU"/>
        </w:rPr>
        <w:t>без потери какой-либо информации</w:t>
      </w:r>
      <w:r w:rsidR="004D1CA6" w:rsidRPr="006977B9">
        <w:rPr>
          <w:lang w:val="ru-RU"/>
        </w:rPr>
        <w:t>.</w:t>
      </w:r>
    </w:p>
    <w:p w14:paraId="4D24E816" w14:textId="537A3D26" w:rsidR="00C207A6" w:rsidRPr="006977B9" w:rsidRDefault="004D1CA6" w:rsidP="00C73782">
      <w:pPr>
        <w:pStyle w:val="Heading2"/>
        <w:rPr>
          <w:lang w:val="ru-RU"/>
        </w:rPr>
      </w:pPr>
      <w:r w:rsidRPr="006977B9">
        <w:rPr>
          <w:lang w:val="ru-RU"/>
        </w:rPr>
        <w:lastRenderedPageBreak/>
        <w:t>проверка соответствия формальным требованиям, проводимая международным бюро</w:t>
      </w:r>
    </w:p>
    <w:p w14:paraId="1BE8740E" w14:textId="4A5C0A00" w:rsidR="00C207A6" w:rsidRPr="006977B9" w:rsidRDefault="00C44C66" w:rsidP="000528FD">
      <w:pPr>
        <w:pStyle w:val="ONUME"/>
        <w:keepLines/>
        <w:rPr>
          <w:lang w:val="ru-RU"/>
        </w:rPr>
      </w:pPr>
      <w:r w:rsidRPr="006977B9">
        <w:rPr>
          <w:lang w:val="ru-RU"/>
        </w:rPr>
        <w:t>В приложении содержится проект поправок к Инструкции к РСТ, в которых предлагается переложить основную ответственность за проведение предусмотренной РСТ проверки соответствия формальным требованиям на Международное бюро. Преимущество этого заключается в обеспечении большей согласованности процесса и устранении множества ненужных предложений о внесении исправлений. Участвующи</w:t>
      </w:r>
      <w:r w:rsidR="00CA0FDB" w:rsidRPr="006977B9">
        <w:rPr>
          <w:lang w:val="ru-RU"/>
        </w:rPr>
        <w:t xml:space="preserve">е в этом процессе сотрудники будут считать </w:t>
      </w:r>
      <w:r w:rsidRPr="006977B9">
        <w:rPr>
          <w:lang w:val="ru-RU"/>
        </w:rPr>
        <w:t xml:space="preserve">международную заявку </w:t>
      </w:r>
      <w:r w:rsidR="00CA0FDB" w:rsidRPr="006977B9">
        <w:rPr>
          <w:lang w:val="ru-RU"/>
        </w:rPr>
        <w:t>преобразованной</w:t>
      </w:r>
      <w:r w:rsidRPr="006977B9">
        <w:rPr>
          <w:lang w:val="ru-RU"/>
        </w:rPr>
        <w:t xml:space="preserve">. </w:t>
      </w:r>
      <w:r w:rsidR="00CA0FDB" w:rsidRPr="006977B9">
        <w:rPr>
          <w:lang w:val="ru-RU"/>
        </w:rPr>
        <w:t xml:space="preserve">Эти же сотрудники отвечают </w:t>
      </w:r>
      <w:r w:rsidRPr="006977B9">
        <w:rPr>
          <w:lang w:val="ru-RU"/>
        </w:rPr>
        <w:t>за подготовку международной публикации</w:t>
      </w:r>
      <w:r w:rsidR="006977B9" w:rsidRPr="006977B9">
        <w:rPr>
          <w:lang w:val="ru-RU"/>
        </w:rPr>
        <w:t>,</w:t>
      </w:r>
      <w:r w:rsidRPr="006977B9">
        <w:rPr>
          <w:lang w:val="ru-RU"/>
        </w:rPr>
        <w:t xml:space="preserve"> и они </w:t>
      </w:r>
      <w:r w:rsidR="006525CA" w:rsidRPr="006977B9">
        <w:rPr>
          <w:lang w:val="ru-RU"/>
        </w:rPr>
        <w:t xml:space="preserve">полностью </w:t>
      </w:r>
      <w:r w:rsidRPr="006977B9">
        <w:rPr>
          <w:lang w:val="ru-RU"/>
        </w:rPr>
        <w:t xml:space="preserve">в состоянии </w:t>
      </w:r>
      <w:r w:rsidR="006525CA" w:rsidRPr="006977B9">
        <w:rPr>
          <w:lang w:val="ru-RU"/>
        </w:rPr>
        <w:t>определить</w:t>
      </w:r>
      <w:r w:rsidRPr="006977B9">
        <w:rPr>
          <w:lang w:val="ru-RU"/>
        </w:rPr>
        <w:t>, подходит ли</w:t>
      </w:r>
      <w:r w:rsidR="006525CA" w:rsidRPr="006977B9">
        <w:rPr>
          <w:lang w:val="ru-RU"/>
        </w:rPr>
        <w:t xml:space="preserve"> основной текст заявки</w:t>
      </w:r>
      <w:r w:rsidRPr="006977B9">
        <w:rPr>
          <w:lang w:val="ru-RU"/>
        </w:rPr>
        <w:t xml:space="preserve"> для международной публикации и можно ли легко </w:t>
      </w:r>
      <w:r w:rsidR="006525CA" w:rsidRPr="006977B9">
        <w:rPr>
          <w:lang w:val="ru-RU"/>
        </w:rPr>
        <w:t xml:space="preserve">устранить недостатки </w:t>
      </w:r>
      <w:r w:rsidRPr="006977B9">
        <w:rPr>
          <w:lang w:val="ru-RU"/>
        </w:rPr>
        <w:t xml:space="preserve">ex officio без необходимости запрашивать замену листов. Например, в большинстве случаев </w:t>
      </w:r>
      <w:r w:rsidR="006525CA" w:rsidRPr="006977B9">
        <w:rPr>
          <w:lang w:val="ru-RU"/>
        </w:rPr>
        <w:t xml:space="preserve">такие недостатки, как </w:t>
      </w:r>
      <w:r w:rsidRPr="006977B9">
        <w:rPr>
          <w:lang w:val="ru-RU"/>
        </w:rPr>
        <w:t xml:space="preserve">ошибки на полях, </w:t>
      </w:r>
      <w:r w:rsidR="006525CA" w:rsidRPr="006977B9">
        <w:rPr>
          <w:lang w:val="ru-RU"/>
        </w:rPr>
        <w:t xml:space="preserve">неправильная </w:t>
      </w:r>
      <w:r w:rsidRPr="006977B9">
        <w:rPr>
          <w:lang w:val="ru-RU"/>
        </w:rPr>
        <w:t xml:space="preserve">нумерация страниц </w:t>
      </w:r>
      <w:r w:rsidR="006525CA" w:rsidRPr="006977B9">
        <w:rPr>
          <w:lang w:val="ru-RU"/>
        </w:rPr>
        <w:t xml:space="preserve">или </w:t>
      </w:r>
      <w:r w:rsidRPr="006977B9">
        <w:rPr>
          <w:lang w:val="ru-RU"/>
        </w:rPr>
        <w:t xml:space="preserve">недопустимый контент на полях могут быть </w:t>
      </w:r>
      <w:r w:rsidR="006525CA" w:rsidRPr="006977B9">
        <w:rPr>
          <w:lang w:val="ru-RU"/>
        </w:rPr>
        <w:t xml:space="preserve">устранены </w:t>
      </w:r>
      <w:r w:rsidRPr="006977B9">
        <w:rPr>
          <w:lang w:val="ru-RU"/>
        </w:rPr>
        <w:t>автоматически. Некоторые дефекты сканирования также могут быть исправлены без необходимости запрашивать замену листов.</w:t>
      </w:r>
    </w:p>
    <w:p w14:paraId="3FB8EB51" w14:textId="4456FBC3" w:rsidR="00C207A6" w:rsidRPr="006977B9" w:rsidRDefault="00961BAB" w:rsidP="00EC0537">
      <w:pPr>
        <w:pStyle w:val="ONUME"/>
        <w:rPr>
          <w:lang w:val="ru-RU"/>
        </w:rPr>
      </w:pPr>
      <w:r w:rsidRPr="006977B9">
        <w:rPr>
          <w:lang w:val="ru-RU"/>
        </w:rPr>
        <w:t xml:space="preserve">Эта услуга – проверка соответствия формальным требованиям – может оказываться на всех десяти языках публикации. В настоящее время действует правило 92.2(d), в соответствии с которым </w:t>
      </w:r>
      <w:r w:rsidR="004F6A53" w:rsidRPr="006977B9">
        <w:rPr>
          <w:lang w:val="ru-RU"/>
        </w:rPr>
        <w:t>«любое письмо заявителя в Международное бюро составляется на английском, французском или любом другом языке публикации, который допускается Административной инструкцией</w:t>
      </w:r>
      <w:r w:rsidRPr="006977B9">
        <w:rPr>
          <w:lang w:val="ru-RU"/>
        </w:rPr>
        <w:t xml:space="preserve">». Как поясняется в документе PCT/WG/8/23, это используется для постепенного </w:t>
      </w:r>
      <w:r w:rsidR="004F6A53" w:rsidRPr="006977B9">
        <w:rPr>
          <w:lang w:val="ru-RU"/>
        </w:rPr>
        <w:t xml:space="preserve">увеличения количества возможных </w:t>
      </w:r>
      <w:r w:rsidRPr="006977B9">
        <w:rPr>
          <w:lang w:val="ru-RU"/>
        </w:rPr>
        <w:t xml:space="preserve">вариантов использования языков заявителями, когда у Международного бюро есть </w:t>
      </w:r>
      <w:r w:rsidR="004F6A53" w:rsidRPr="006977B9">
        <w:rPr>
          <w:lang w:val="ru-RU"/>
        </w:rPr>
        <w:t xml:space="preserve">соответствующие </w:t>
      </w:r>
      <w:r w:rsidRPr="006977B9">
        <w:rPr>
          <w:lang w:val="ru-RU"/>
        </w:rPr>
        <w:t>возможности и это может быть сделано «</w:t>
      </w:r>
      <w:r w:rsidR="004F6A53" w:rsidRPr="006977B9">
        <w:rPr>
          <w:lang w:val="ru-RU"/>
        </w:rPr>
        <w:t>без ущерба для третьих сторон или указанных ведомств, которым необходимо понимать результаты работы Международного бюро</w:t>
      </w:r>
      <w:r w:rsidRPr="006977B9">
        <w:rPr>
          <w:lang w:val="ru-RU"/>
        </w:rPr>
        <w:t xml:space="preserve">». Поскольку эта работа традиционно выполняется получающими ведомствами, </w:t>
      </w:r>
      <w:r w:rsidR="004F6A53" w:rsidRPr="006977B9">
        <w:rPr>
          <w:lang w:val="ru-RU"/>
        </w:rPr>
        <w:t xml:space="preserve">когда </w:t>
      </w:r>
      <w:r w:rsidRPr="006977B9">
        <w:rPr>
          <w:lang w:val="ru-RU"/>
        </w:rPr>
        <w:t xml:space="preserve">доступ к файлам затруднен, это предложение должно улучшить </w:t>
      </w:r>
      <w:r w:rsidR="004F6A53" w:rsidRPr="006977B9">
        <w:rPr>
          <w:lang w:val="ru-RU"/>
        </w:rPr>
        <w:t>ситуацию в плане доступности и многоязычной обработки.</w:t>
      </w:r>
    </w:p>
    <w:p w14:paraId="34285F0A" w14:textId="79901ADD" w:rsidR="00D41BA8" w:rsidRPr="006977B9" w:rsidRDefault="006A1624" w:rsidP="00DE6832">
      <w:pPr>
        <w:pStyle w:val="ONUME"/>
        <w:rPr>
          <w:lang w:val="ru-RU"/>
        </w:rPr>
      </w:pPr>
      <w:r w:rsidRPr="006977B9">
        <w:rPr>
          <w:lang w:val="ru-RU"/>
        </w:rPr>
        <w:t xml:space="preserve">Действующее правило </w:t>
      </w:r>
      <w:r w:rsidR="004927DC" w:rsidRPr="006977B9">
        <w:rPr>
          <w:lang w:val="ru-RU"/>
        </w:rPr>
        <w:t xml:space="preserve">92.2(e) </w:t>
      </w:r>
      <w:r w:rsidRPr="006977B9">
        <w:rPr>
          <w:lang w:val="ru-RU"/>
        </w:rPr>
        <w:t>гласит:</w:t>
      </w:r>
      <w:r w:rsidR="004927DC" w:rsidRPr="006977B9">
        <w:rPr>
          <w:lang w:val="ru-RU"/>
        </w:rPr>
        <w:t xml:space="preserve"> </w:t>
      </w:r>
      <w:r w:rsidRPr="006977B9">
        <w:rPr>
          <w:lang w:val="ru-RU"/>
        </w:rPr>
        <w:t>«Любое письмо или уведомление Международного бюро заявителю или любому национальному ведомству должно быть на английском или французском языке».</w:t>
      </w:r>
      <w:r w:rsidR="004927DC" w:rsidRPr="006977B9">
        <w:rPr>
          <w:lang w:val="ru-RU"/>
        </w:rPr>
        <w:t xml:space="preserve"> </w:t>
      </w:r>
      <w:r w:rsidR="005438B4" w:rsidRPr="006977B9">
        <w:rPr>
          <w:lang w:val="ru-RU"/>
        </w:rPr>
        <w:t>В приложении I предлагается предусмотреть аналогичную возможность в Административной инструкции, чтобы можно было предпринимать определенные действия на других языках публикации. В результате любую форму, в которой предлагается устранить недостатки, можно будет составлять для отправки заявителю на языке запроса. В Международном бюро есть сотрудники, владеющие различными языками, способные справиться с этой обязанностью, учитывая примерный объем работы, которую необходимо выполнить для этой цели.</w:t>
      </w:r>
    </w:p>
    <w:p w14:paraId="0BD2C998" w14:textId="353969A1" w:rsidR="0066365D" w:rsidRPr="006977B9" w:rsidRDefault="0003182A" w:rsidP="00C73782">
      <w:pPr>
        <w:pStyle w:val="Heading2"/>
        <w:rPr>
          <w:lang w:val="ru-RU"/>
        </w:rPr>
      </w:pPr>
      <w:r w:rsidRPr="006977B9">
        <w:rPr>
          <w:lang w:val="ru-RU"/>
        </w:rPr>
        <w:t>роль международного поискового органа</w:t>
      </w:r>
    </w:p>
    <w:p w14:paraId="308C8038" w14:textId="44AECDD7" w:rsidR="0066365D" w:rsidRPr="006977B9" w:rsidRDefault="00C273F4" w:rsidP="00DE6832">
      <w:pPr>
        <w:pStyle w:val="ONUME"/>
        <w:rPr>
          <w:lang w:val="ru-RU"/>
        </w:rPr>
      </w:pPr>
      <w:r w:rsidRPr="006977B9">
        <w:rPr>
          <w:lang w:val="ru-RU"/>
        </w:rPr>
        <w:t xml:space="preserve">Международное бюро обладает экспертными знаниями по широкому кругу вопросов, используя которые можно принимать решения о целесообразности внесения исправлений как в отношении неофициальных чертежей, так и в других случаях, и считает, что в большинстве случаев оно способно выносить обоснованные суждения. Тем не менее в документе PCT/MIA/29/3 высказывается мнение, что в некоторых конкретных случаях, когда нужно хорошо разбираться в предмете заявки, не ограничиваясь просто формальными требованиями, должна быть возможность обращаться </w:t>
      </w:r>
      <w:r w:rsidR="00AD7C85" w:rsidRPr="006977B9">
        <w:rPr>
          <w:lang w:val="ru-RU"/>
        </w:rPr>
        <w:t xml:space="preserve">за помощью </w:t>
      </w:r>
      <w:r w:rsidRPr="006977B9">
        <w:rPr>
          <w:lang w:val="ru-RU"/>
        </w:rPr>
        <w:t xml:space="preserve">к Международному поисковому органу. Обсуждение </w:t>
      </w:r>
      <w:r w:rsidR="00AD7C85" w:rsidRPr="006977B9">
        <w:rPr>
          <w:lang w:val="ru-RU"/>
        </w:rPr>
        <w:t xml:space="preserve">этого вопроса </w:t>
      </w:r>
      <w:r w:rsidRPr="006977B9">
        <w:rPr>
          <w:lang w:val="ru-RU"/>
        </w:rPr>
        <w:t>было подытожено следующим образом (пункт 22 документа PCT/MIA/29/10):</w:t>
      </w:r>
    </w:p>
    <w:p w14:paraId="191FC06F" w14:textId="2BA06704" w:rsidR="00C830AD" w:rsidRPr="006977B9" w:rsidRDefault="00CB437A" w:rsidP="00C830AD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6977B9">
        <w:rPr>
          <w:lang w:val="ru-RU"/>
        </w:rPr>
        <w:t>«</w:t>
      </w:r>
      <w:r w:rsidR="00C830AD" w:rsidRPr="006977B9">
        <w:rPr>
          <w:lang w:val="ru-RU"/>
        </w:rPr>
        <w:t xml:space="preserve">22.   </w:t>
      </w:r>
      <w:r w:rsidRPr="006977B9">
        <w:rPr>
          <w:lang w:val="ru-RU"/>
        </w:rPr>
        <w:t xml:space="preserve">Некоторые органы поддержали идею о том, чтобы Международный поисковый орган взял на себя роль помощника </w:t>
      </w:r>
      <w:r w:rsidR="00A74B1D" w:rsidRPr="006977B9">
        <w:rPr>
          <w:lang w:val="ru-RU"/>
        </w:rPr>
        <w:t xml:space="preserve">Получающего </w:t>
      </w:r>
      <w:r w:rsidRPr="006977B9">
        <w:rPr>
          <w:lang w:val="ru-RU"/>
        </w:rPr>
        <w:t>ведомства при проверке соответствия формальным требованиям.</w:t>
      </w:r>
      <w:r w:rsidR="00C830AD" w:rsidRPr="006977B9">
        <w:rPr>
          <w:lang w:val="ru-RU"/>
        </w:rPr>
        <w:t xml:space="preserve"> </w:t>
      </w:r>
      <w:r w:rsidRPr="006977B9">
        <w:rPr>
          <w:lang w:val="ru-RU"/>
        </w:rPr>
        <w:t xml:space="preserve">С точки зрения оценки вопроса о добавлении новых объектов в заменяющие чертежи эксперты по проведению </w:t>
      </w:r>
      <w:r w:rsidRPr="006977B9">
        <w:rPr>
          <w:lang w:val="ru-RU"/>
        </w:rPr>
        <w:lastRenderedPageBreak/>
        <w:t xml:space="preserve">поиска находятся в лучшем положении, нежели эксперты по соблюдению формальных требований в </w:t>
      </w:r>
      <w:r w:rsidR="00A74B1D" w:rsidRPr="006977B9">
        <w:rPr>
          <w:lang w:val="ru-RU"/>
        </w:rPr>
        <w:t>П</w:t>
      </w:r>
      <w:r w:rsidRPr="006977B9">
        <w:rPr>
          <w:lang w:val="ru-RU"/>
        </w:rPr>
        <w:t>олучающем ведомстве</w:t>
      </w:r>
      <w:r w:rsidR="00C830AD" w:rsidRPr="006977B9">
        <w:rPr>
          <w:lang w:val="ru-RU"/>
        </w:rPr>
        <w:t xml:space="preserve">. </w:t>
      </w:r>
      <w:r w:rsidRPr="006977B9">
        <w:rPr>
          <w:lang w:val="ru-RU"/>
        </w:rPr>
        <w:t>Другие органы выразили обеспокоенность в связи с такими вопросами, как запутывание соответствующих процессов в результате привлечения новых субъектов, дополнительные расходы и нагрузки на органы, а также потенциальные задержки, вызванные дополнительными стадиями обработки</w:t>
      </w:r>
      <w:r w:rsidR="00C830AD" w:rsidRPr="006977B9">
        <w:rPr>
          <w:lang w:val="ru-RU"/>
        </w:rPr>
        <w:t xml:space="preserve">. </w:t>
      </w:r>
      <w:r w:rsidR="001B4F6A" w:rsidRPr="006977B9">
        <w:rPr>
          <w:lang w:val="ru-RU"/>
        </w:rPr>
        <w:t>Один из органов подчеркнул, что если такая роль предусматривается, то она должна быть основана на предложении заявителю представить исправления в орган в конкретных случаях, а не на общем праве заявителя представлять исправления по собственной инициативе».</w:t>
      </w:r>
    </w:p>
    <w:p w14:paraId="72261EDD" w14:textId="4D44F5EC" w:rsidR="00C830AD" w:rsidRPr="006977B9" w:rsidRDefault="00AD7C85" w:rsidP="00DE6832">
      <w:pPr>
        <w:pStyle w:val="ONUME"/>
        <w:rPr>
          <w:lang w:val="ru-RU"/>
        </w:rPr>
      </w:pPr>
      <w:r w:rsidRPr="006977B9">
        <w:rPr>
          <w:lang w:val="ru-RU"/>
        </w:rPr>
        <w:t xml:space="preserve">Принимая это во внимание, Международное бюро считает, что было бы полезно иметь возможность обращаться к Международному поисковому органу за помощью в определенных ситуациях. Однако оно согласно с тем, что было бы нежелательно позволять заявителям представлять исправления (в отличие от устранения ошибок) в этот орган по собственному усмотрению. Если Международные поисковые органы согласны с этим, предлагается, чтобы орган, ответственный за исправления (будь то Получающее ведомство или Международное бюро), направлял копии в Международный поисковый орган для получения заключения в случаях, требующих понимания существа заявки. </w:t>
      </w:r>
      <w:r w:rsidR="00E8695C" w:rsidRPr="006977B9">
        <w:rPr>
          <w:lang w:val="ru-RU"/>
        </w:rPr>
        <w:t xml:space="preserve">Ожидается, что по </w:t>
      </w:r>
      <w:r w:rsidRPr="006977B9">
        <w:rPr>
          <w:lang w:val="ru-RU"/>
        </w:rPr>
        <w:t xml:space="preserve">крайней мере </w:t>
      </w:r>
      <w:r w:rsidR="00E8695C" w:rsidRPr="006977B9">
        <w:rPr>
          <w:lang w:val="ru-RU"/>
        </w:rPr>
        <w:t>тогда, когда</w:t>
      </w:r>
      <w:r w:rsidRPr="006977B9">
        <w:rPr>
          <w:lang w:val="ru-RU"/>
        </w:rPr>
        <w:t xml:space="preserve"> Международное бюро отвечает за </w:t>
      </w:r>
      <w:r w:rsidR="00E8695C" w:rsidRPr="006977B9">
        <w:rPr>
          <w:lang w:val="ru-RU"/>
        </w:rPr>
        <w:t>проверку соответствия формальным требованиям</w:t>
      </w:r>
      <w:r w:rsidRPr="006977B9">
        <w:rPr>
          <w:lang w:val="ru-RU"/>
        </w:rPr>
        <w:t xml:space="preserve">, это нужно будет делать лишь в относительно редких случаях. Кроме того, предлагается сначала опробовать это </w:t>
      </w:r>
      <w:r w:rsidR="00E8695C" w:rsidRPr="006977B9">
        <w:rPr>
          <w:lang w:val="ru-RU"/>
        </w:rPr>
        <w:t>в неофициальном порядке</w:t>
      </w:r>
      <w:r w:rsidRPr="006977B9">
        <w:rPr>
          <w:lang w:val="ru-RU"/>
        </w:rPr>
        <w:t xml:space="preserve">. Конкретная правовая основа </w:t>
      </w:r>
      <w:r w:rsidR="00E8695C" w:rsidRPr="006977B9">
        <w:rPr>
          <w:lang w:val="ru-RU"/>
        </w:rPr>
        <w:t xml:space="preserve">для этого </w:t>
      </w:r>
      <w:r w:rsidRPr="006977B9">
        <w:rPr>
          <w:lang w:val="ru-RU"/>
        </w:rPr>
        <w:t xml:space="preserve">может быть </w:t>
      </w:r>
      <w:r w:rsidR="00E8695C" w:rsidRPr="006977B9">
        <w:rPr>
          <w:lang w:val="ru-RU"/>
        </w:rPr>
        <w:t xml:space="preserve">создана </w:t>
      </w:r>
      <w:r w:rsidRPr="006977B9">
        <w:rPr>
          <w:lang w:val="ru-RU"/>
        </w:rPr>
        <w:t>​​позже, если опыт покажет, что это необходимо.</w:t>
      </w:r>
    </w:p>
    <w:p w14:paraId="3B7AFB7F" w14:textId="05517BF0" w:rsidR="00C207A6" w:rsidRPr="006977B9" w:rsidRDefault="00E8695C" w:rsidP="00C73782">
      <w:pPr>
        <w:pStyle w:val="Heading2"/>
        <w:rPr>
          <w:lang w:val="ru-RU"/>
        </w:rPr>
      </w:pPr>
      <w:r w:rsidRPr="006977B9">
        <w:rPr>
          <w:lang w:val="ru-RU"/>
        </w:rPr>
        <w:t>указание на недостатки без обязательства по их устранению</w:t>
      </w:r>
    </w:p>
    <w:p w14:paraId="780F10AC" w14:textId="166BB291" w:rsidR="00C207A6" w:rsidRPr="006977B9" w:rsidRDefault="00E8695C" w:rsidP="00A25621">
      <w:pPr>
        <w:pStyle w:val="ONUME"/>
        <w:rPr>
          <w:lang w:val="ru-RU"/>
        </w:rPr>
      </w:pPr>
      <w:r w:rsidRPr="006977B9">
        <w:rPr>
          <w:lang w:val="ru-RU"/>
        </w:rPr>
        <w:t xml:space="preserve">Как отмечено в пункте 10 выше, вероятно, можно повысить качество обслуживания заявителей, обращая их внимание на недостатки, даже </w:t>
      </w:r>
      <w:r w:rsidR="007E577A" w:rsidRPr="006977B9">
        <w:rPr>
          <w:lang w:val="ru-RU"/>
        </w:rPr>
        <w:t xml:space="preserve">в том случае, </w:t>
      </w:r>
      <w:r w:rsidRPr="006977B9">
        <w:rPr>
          <w:lang w:val="ru-RU"/>
        </w:rPr>
        <w:t>если не</w:t>
      </w:r>
      <w:r w:rsidR="007E577A" w:rsidRPr="006977B9">
        <w:rPr>
          <w:lang w:val="ru-RU"/>
        </w:rPr>
        <w:t xml:space="preserve"> существует</w:t>
      </w:r>
      <w:r w:rsidRPr="006977B9">
        <w:rPr>
          <w:lang w:val="ru-RU"/>
        </w:rPr>
        <w:t xml:space="preserve"> юридических обязательств по устранению </w:t>
      </w:r>
      <w:r w:rsidR="007E577A" w:rsidRPr="006977B9">
        <w:rPr>
          <w:lang w:val="ru-RU"/>
        </w:rPr>
        <w:t xml:space="preserve">этих недостатков </w:t>
      </w:r>
      <w:r w:rsidRPr="006977B9">
        <w:rPr>
          <w:lang w:val="ru-RU"/>
        </w:rPr>
        <w:t xml:space="preserve">на международной фазе, поскольку они могут быть выявлены позже </w:t>
      </w:r>
      <w:r w:rsidR="007E577A" w:rsidRPr="006977B9">
        <w:rPr>
          <w:lang w:val="ru-RU"/>
        </w:rPr>
        <w:t xml:space="preserve">указанными или выбранными ведомствами </w:t>
      </w:r>
      <w:r w:rsidRPr="006977B9">
        <w:rPr>
          <w:lang w:val="ru-RU"/>
        </w:rPr>
        <w:t>на национальной фазе.</w:t>
      </w:r>
    </w:p>
    <w:p w14:paraId="74FF9902" w14:textId="2C76C9B1" w:rsidR="00D41BA8" w:rsidRPr="006977B9" w:rsidRDefault="007E577A" w:rsidP="00A25621">
      <w:pPr>
        <w:pStyle w:val="ONUME"/>
        <w:rPr>
          <w:lang w:val="ru-RU"/>
        </w:rPr>
      </w:pPr>
      <w:r w:rsidRPr="006977B9">
        <w:rPr>
          <w:lang w:val="ru-RU"/>
        </w:rPr>
        <w:t xml:space="preserve">В приложении предлагается один из возможных способов оказывать такую услугу. Это делается в контексте предложения о перекладывании основной ответственности за проверку соответствия формальным требованиям на Международное бюро, за исключением тех случаев, когда проверка необходима для целей удовлетворительного воспроизведения, критерии которого должны быть указаны в Руководстве для Получающего ведомства. Предложение включает ссылку на Административную инструкцию, позволяющую предложить дополнительные </w:t>
      </w:r>
      <w:r w:rsidR="00063C6D" w:rsidRPr="006977B9">
        <w:rPr>
          <w:lang w:val="ru-RU"/>
        </w:rPr>
        <w:t xml:space="preserve">основанные на опыте </w:t>
      </w:r>
      <w:r w:rsidRPr="006977B9">
        <w:rPr>
          <w:lang w:val="ru-RU"/>
        </w:rPr>
        <w:t xml:space="preserve">рекомендации в отношении того, </w:t>
      </w:r>
      <w:r w:rsidR="00063C6D" w:rsidRPr="006977B9">
        <w:rPr>
          <w:lang w:val="ru-RU"/>
        </w:rPr>
        <w:t xml:space="preserve">в каких случаях может быть </w:t>
      </w:r>
      <w:r w:rsidRPr="006977B9">
        <w:rPr>
          <w:lang w:val="ru-RU"/>
        </w:rPr>
        <w:t xml:space="preserve">уместно доводить недостатки до сведения заявителей, чтобы </w:t>
      </w:r>
      <w:r w:rsidR="00063C6D" w:rsidRPr="006977B9">
        <w:rPr>
          <w:lang w:val="ru-RU"/>
        </w:rPr>
        <w:t xml:space="preserve">обеспечить </w:t>
      </w:r>
      <w:r w:rsidRPr="006977B9">
        <w:rPr>
          <w:lang w:val="ru-RU"/>
        </w:rPr>
        <w:t xml:space="preserve">правильный баланс </w:t>
      </w:r>
      <w:r w:rsidR="00063C6D" w:rsidRPr="006977B9">
        <w:rPr>
          <w:lang w:val="ru-RU"/>
        </w:rPr>
        <w:t xml:space="preserve">между </w:t>
      </w:r>
      <w:r w:rsidRPr="006977B9">
        <w:rPr>
          <w:lang w:val="ru-RU"/>
        </w:rPr>
        <w:t>достоверной информаци</w:t>
      </w:r>
      <w:r w:rsidR="00063C6D" w:rsidRPr="006977B9">
        <w:rPr>
          <w:lang w:val="ru-RU"/>
        </w:rPr>
        <w:t>ей и работой, выполняемой ведомствами и заявителями</w:t>
      </w:r>
      <w:r w:rsidRPr="006977B9">
        <w:rPr>
          <w:lang w:val="ru-RU"/>
        </w:rPr>
        <w:t xml:space="preserve">, особенно в случае отсутствия </w:t>
      </w:r>
      <w:r w:rsidR="00063C6D" w:rsidRPr="006977B9">
        <w:rPr>
          <w:lang w:val="ru-RU"/>
        </w:rPr>
        <w:t>недостатков</w:t>
      </w:r>
      <w:r w:rsidRPr="006977B9">
        <w:rPr>
          <w:lang w:val="ru-RU"/>
        </w:rPr>
        <w:t xml:space="preserve">, </w:t>
      </w:r>
      <w:r w:rsidR="00063C6D" w:rsidRPr="006977B9">
        <w:rPr>
          <w:lang w:val="ru-RU"/>
        </w:rPr>
        <w:t xml:space="preserve">устранение </w:t>
      </w:r>
      <w:r w:rsidRPr="006977B9">
        <w:rPr>
          <w:lang w:val="ru-RU"/>
        </w:rPr>
        <w:t>которых было бы обязательным.</w:t>
      </w:r>
    </w:p>
    <w:p w14:paraId="0C9DCBC1" w14:textId="503DBAFC" w:rsidR="00A25621" w:rsidRPr="006977B9" w:rsidRDefault="00063C6D" w:rsidP="00CC2A53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6977B9">
        <w:rPr>
          <w:i/>
          <w:lang w:val="ru-RU"/>
        </w:rPr>
        <w:t xml:space="preserve">Рабочей группе предлагается принять к сведению поправки, содержащиеся в приложении к документу </w:t>
      </w:r>
      <w:r w:rsidR="00CC2A53" w:rsidRPr="006977B9">
        <w:rPr>
          <w:i/>
          <w:lang w:val="ru-RU"/>
        </w:rPr>
        <w:t>PCT/WG/15/</w:t>
      </w:r>
      <w:r w:rsidR="00926327" w:rsidRPr="006977B9">
        <w:rPr>
          <w:i/>
          <w:lang w:val="ru-RU"/>
        </w:rPr>
        <w:t>6</w:t>
      </w:r>
      <w:r w:rsidRPr="006977B9">
        <w:rPr>
          <w:i/>
          <w:lang w:val="ru-RU"/>
        </w:rPr>
        <w:t xml:space="preserve">, и предложение, изложенное в пункте 17, а также другие варианты, </w:t>
      </w:r>
      <w:r w:rsidR="00564689" w:rsidRPr="006977B9">
        <w:rPr>
          <w:i/>
          <w:lang w:val="ru-RU"/>
        </w:rPr>
        <w:t>упомянутые в пунктах 11 и 12</w:t>
      </w:r>
      <w:r w:rsidR="00CC2A53" w:rsidRPr="006977B9">
        <w:rPr>
          <w:i/>
          <w:lang w:val="ru-RU"/>
        </w:rPr>
        <w:t>.</w:t>
      </w:r>
    </w:p>
    <w:p w14:paraId="1C9E5F7E" w14:textId="2B1E551E" w:rsidR="00A25621" w:rsidRPr="006977B9" w:rsidRDefault="00A25621" w:rsidP="00CC2A53">
      <w:pPr>
        <w:pStyle w:val="Endofdocument-Annex"/>
        <w:rPr>
          <w:lang w:val="ru-RU"/>
        </w:rPr>
        <w:sectPr w:rsidR="00A25621" w:rsidRPr="006977B9" w:rsidSect="006C07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977B9">
        <w:rPr>
          <w:lang w:val="ru-RU"/>
        </w:rPr>
        <w:t>[</w:t>
      </w:r>
      <w:r w:rsidR="00564689" w:rsidRPr="006977B9">
        <w:rPr>
          <w:lang w:val="ru-RU"/>
        </w:rPr>
        <w:t>Приложение следует</w:t>
      </w:r>
      <w:r w:rsidRPr="006977B9">
        <w:rPr>
          <w:lang w:val="ru-RU"/>
        </w:rPr>
        <w:t>]</w:t>
      </w:r>
    </w:p>
    <w:p w14:paraId="02C216FB" w14:textId="61296CD0" w:rsidR="00A25621" w:rsidRPr="006977B9" w:rsidRDefault="000620D9" w:rsidP="00A25621">
      <w:pPr>
        <w:jc w:val="center"/>
        <w:rPr>
          <w:caps/>
          <w:lang w:val="ru-RU"/>
        </w:rPr>
      </w:pPr>
      <w:r w:rsidRPr="006977B9">
        <w:rPr>
          <w:caps/>
          <w:lang w:val="ru-RU"/>
        </w:rPr>
        <w:lastRenderedPageBreak/>
        <w:t>Предложенные поправки к инструкции к РСТ</w:t>
      </w:r>
    </w:p>
    <w:p w14:paraId="6AF8431E" w14:textId="77777777" w:rsidR="00A25621" w:rsidRPr="006977B9" w:rsidRDefault="00A25621" w:rsidP="00A25621">
      <w:pPr>
        <w:jc w:val="center"/>
        <w:rPr>
          <w:lang w:val="ru-RU"/>
        </w:rPr>
      </w:pPr>
    </w:p>
    <w:p w14:paraId="5133CEFC" w14:textId="4BA2AAD5" w:rsidR="00A25621" w:rsidRPr="006977B9" w:rsidRDefault="000620D9" w:rsidP="00A25621">
      <w:pPr>
        <w:jc w:val="center"/>
        <w:rPr>
          <w:caps/>
          <w:lang w:val="ru-RU"/>
        </w:rPr>
      </w:pPr>
      <w:r w:rsidRPr="006977B9">
        <w:rPr>
          <w:caps/>
          <w:lang w:val="ru-RU"/>
        </w:rPr>
        <w:t>содержание</w:t>
      </w:r>
    </w:p>
    <w:p w14:paraId="4B98787B" w14:textId="77777777" w:rsidR="00A25621" w:rsidRPr="006977B9" w:rsidRDefault="00A25621" w:rsidP="00A25621">
      <w:pPr>
        <w:rPr>
          <w:lang w:val="ru-RU"/>
        </w:rPr>
      </w:pPr>
    </w:p>
    <w:p w14:paraId="3352E5D8" w14:textId="77777777" w:rsidR="00A25621" w:rsidRPr="006977B9" w:rsidRDefault="00A25621" w:rsidP="00A25621">
      <w:pPr>
        <w:rPr>
          <w:lang w:val="ru-RU"/>
        </w:rPr>
      </w:pPr>
    </w:p>
    <w:p w14:paraId="0E485D2C" w14:textId="77777777" w:rsidR="00A25621" w:rsidRPr="006977B9" w:rsidRDefault="00A25621" w:rsidP="00A25621">
      <w:pPr>
        <w:rPr>
          <w:lang w:val="ru-RU"/>
        </w:rPr>
      </w:pPr>
    </w:p>
    <w:p w14:paraId="092B2253" w14:textId="77777777" w:rsidR="00A25621" w:rsidRPr="006977B9" w:rsidRDefault="00A25621" w:rsidP="00A25621">
      <w:pPr>
        <w:rPr>
          <w:lang w:val="ru-RU"/>
        </w:rPr>
      </w:pPr>
    </w:p>
    <w:p w14:paraId="56D08C9D" w14:textId="77777777" w:rsidR="00A25621" w:rsidRPr="006977B9" w:rsidRDefault="00A25621" w:rsidP="00A25621">
      <w:pPr>
        <w:rPr>
          <w:lang w:val="ru-RU"/>
        </w:rPr>
      </w:pPr>
    </w:p>
    <w:p w14:paraId="19AF414C" w14:textId="26767035" w:rsidR="00A25621" w:rsidRPr="006977B9" w:rsidRDefault="008A54E9" w:rsidP="00A25621">
      <w:pPr>
        <w:pStyle w:val="LegTitle"/>
        <w:rPr>
          <w:noProof w:val="0"/>
          <w:lang w:val="ru-RU"/>
        </w:rPr>
      </w:pPr>
      <w:r w:rsidRPr="006977B9">
        <w:rPr>
          <w:noProof w:val="0"/>
          <w:lang w:val="ru-RU"/>
        </w:rPr>
        <w:t xml:space="preserve">Правило </w:t>
      </w:r>
      <w:r w:rsidR="00A25621" w:rsidRPr="006977B9">
        <w:rPr>
          <w:noProof w:val="0"/>
          <w:lang w:val="ru-RU"/>
        </w:rPr>
        <w:t xml:space="preserve">26 </w:t>
      </w:r>
      <w:r w:rsidR="00A25621" w:rsidRPr="006977B9">
        <w:rPr>
          <w:noProof w:val="0"/>
          <w:lang w:val="ru-RU"/>
        </w:rPr>
        <w:br/>
      </w:r>
      <w:r w:rsidRPr="006977B9">
        <w:rPr>
          <w:noProof w:val="0"/>
          <w:lang w:val="ru-RU"/>
        </w:rPr>
        <w:t>Проверка и исправление в Получающем ведомстве некоторых элементов международной заявки</w:t>
      </w:r>
    </w:p>
    <w:p w14:paraId="7368C76A" w14:textId="4FE18129" w:rsidR="00A25621" w:rsidRPr="006977B9" w:rsidRDefault="00A25621" w:rsidP="00E3291E">
      <w:pPr>
        <w:pStyle w:val="LegSubRule"/>
        <w:keepLines w:val="0"/>
        <w:outlineLvl w:val="0"/>
        <w:rPr>
          <w:i/>
          <w:noProof w:val="0"/>
          <w:lang w:val="ru-RU"/>
        </w:rPr>
      </w:pPr>
      <w:r w:rsidRPr="006977B9">
        <w:rPr>
          <w:noProof w:val="0"/>
          <w:lang w:val="ru-RU"/>
        </w:rPr>
        <w:t>26.1</w:t>
      </w:r>
      <w:r w:rsidR="000620D9" w:rsidRPr="006977B9">
        <w:rPr>
          <w:bCs/>
          <w:noProof w:val="0"/>
          <w:sz w:val="24"/>
          <w:szCs w:val="24"/>
          <w:lang w:val="ru-RU"/>
        </w:rPr>
        <w:t>–</w:t>
      </w:r>
      <w:r w:rsidRPr="006977B9">
        <w:rPr>
          <w:noProof w:val="0"/>
          <w:lang w:val="ru-RU"/>
        </w:rPr>
        <w:t>26.2</w:t>
      </w:r>
      <w:r w:rsidRPr="006977B9">
        <w:rPr>
          <w:i/>
          <w:noProof w:val="0"/>
          <w:lang w:val="ru-RU"/>
        </w:rPr>
        <w:t>bis   </w:t>
      </w:r>
      <w:r w:rsidR="00E3291E" w:rsidRPr="006977B9">
        <w:rPr>
          <w:i/>
          <w:noProof w:val="0"/>
          <w:lang w:val="ru-RU"/>
        </w:rPr>
        <w:t>[</w:t>
      </w:r>
      <w:r w:rsidR="000620D9" w:rsidRPr="006977B9">
        <w:rPr>
          <w:i/>
          <w:iCs/>
          <w:noProof w:val="0"/>
          <w:lang w:val="ru-RU"/>
        </w:rPr>
        <w:t>Без изменений</w:t>
      </w:r>
      <w:r w:rsidR="00E3291E" w:rsidRPr="006977B9">
        <w:rPr>
          <w:i/>
          <w:noProof w:val="0"/>
          <w:lang w:val="ru-RU"/>
        </w:rPr>
        <w:t>]</w:t>
      </w:r>
    </w:p>
    <w:p w14:paraId="15B7204D" w14:textId="49E62B18" w:rsidR="00A25621" w:rsidRPr="006977B9" w:rsidRDefault="00A25621" w:rsidP="00A25621">
      <w:pPr>
        <w:pStyle w:val="LegSubRule"/>
        <w:outlineLvl w:val="0"/>
        <w:rPr>
          <w:noProof w:val="0"/>
          <w:lang w:val="ru-RU"/>
        </w:rPr>
      </w:pPr>
      <w:r w:rsidRPr="006977B9">
        <w:rPr>
          <w:noProof w:val="0"/>
          <w:lang w:val="ru-RU"/>
        </w:rPr>
        <w:t>26.3   </w:t>
      </w:r>
      <w:r w:rsidR="008A54E9" w:rsidRPr="006977B9">
        <w:rPr>
          <w:i/>
          <w:noProof w:val="0"/>
          <w:lang w:val="ru-RU"/>
        </w:rPr>
        <w:t xml:space="preserve">Проверка выполнения требований к оформлению международной заявки в соответствии со статьей </w:t>
      </w:r>
      <w:r w:rsidRPr="006977B9">
        <w:rPr>
          <w:i/>
          <w:noProof w:val="0"/>
          <w:lang w:val="ru-RU"/>
        </w:rPr>
        <w:t>14(1)(a)(v)</w:t>
      </w:r>
    </w:p>
    <w:p w14:paraId="2CF4C458" w14:textId="1ED54F01" w:rsidR="00377413" w:rsidRPr="00AC3710" w:rsidRDefault="00BA0CCE" w:rsidP="00AC3710">
      <w:pPr>
        <w:pStyle w:val="Lega"/>
        <w:rPr>
          <w:rStyle w:val="Insertedtext"/>
          <w:noProof w:val="0"/>
          <w:color w:val="0070C0"/>
          <w:lang w:val="ru-RU"/>
        </w:rPr>
      </w:pPr>
      <w:r w:rsidRPr="006977B9">
        <w:rPr>
          <w:noProof w:val="0"/>
          <w:lang w:val="ru-RU"/>
        </w:rPr>
        <w:tab/>
      </w:r>
      <w:r w:rsidR="00377413" w:rsidRPr="00AC3710">
        <w:rPr>
          <w:rStyle w:val="Insertedtext"/>
          <w:noProof w:val="0"/>
          <w:color w:val="0070C0"/>
          <w:lang w:val="ru-RU"/>
        </w:rPr>
        <w:t>Получающее ведомство</w:t>
      </w:r>
      <w:r w:rsidR="00FD2DCF" w:rsidRPr="00AC3710">
        <w:rPr>
          <w:rStyle w:val="Insertedtext"/>
          <w:noProof w:val="0"/>
          <w:color w:val="0070C0"/>
          <w:lang w:val="ru-RU"/>
        </w:rPr>
        <w:t xml:space="preserve"> проверяет</w:t>
      </w:r>
      <w:r w:rsidR="00377413" w:rsidRPr="00AC3710">
        <w:rPr>
          <w:rStyle w:val="Insertedtext"/>
          <w:noProof w:val="0"/>
          <w:color w:val="0070C0"/>
          <w:lang w:val="ru-RU"/>
        </w:rPr>
        <w:t xml:space="preserve"> соответствие международной заявки и любого перевода, представленных в соответствии с правилами 12.3 или 12.4, требованиям к оформлению международной заявки, упомянутым в правиле 11, только в той мере, в какой их </w:t>
      </w:r>
      <w:r w:rsidR="00B76EBA" w:rsidRPr="00AC3710">
        <w:rPr>
          <w:rStyle w:val="Insertedtext"/>
          <w:noProof w:val="0"/>
          <w:color w:val="0070C0"/>
          <w:lang w:val="ru-RU"/>
        </w:rPr>
        <w:t xml:space="preserve">выполнение </w:t>
      </w:r>
      <w:r w:rsidR="00377413" w:rsidRPr="00AC3710">
        <w:rPr>
          <w:rStyle w:val="Insertedtext"/>
          <w:noProof w:val="0"/>
          <w:color w:val="0070C0"/>
          <w:lang w:val="ru-RU"/>
        </w:rPr>
        <w:t>необходимо для целей удовлетворительного воспроизведения</w:t>
      </w:r>
      <w:r w:rsidR="002144AE" w:rsidRPr="00AC3710">
        <w:rPr>
          <w:rStyle w:val="Insertedtext"/>
          <w:noProof w:val="0"/>
          <w:color w:val="0070C0"/>
          <w:lang w:val="ru-RU"/>
        </w:rPr>
        <w:t>.</w:t>
      </w:r>
    </w:p>
    <w:p w14:paraId="5A7D2159" w14:textId="77777777" w:rsidR="00AC3710" w:rsidRPr="00AC3710" w:rsidRDefault="00AC3710" w:rsidP="00AC3710">
      <w:pPr>
        <w:tabs>
          <w:tab w:val="left" w:pos="1418"/>
        </w:tabs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/>
          <w:strike/>
          <w:color w:val="FF0000"/>
          <w:szCs w:val="22"/>
          <w:lang w:val="ru-RU" w:eastAsia="en-US"/>
        </w:rPr>
      </w:pPr>
      <w:r w:rsidRPr="00AC3710">
        <w:rPr>
          <w:rFonts w:eastAsia="Times New Roman"/>
          <w:strike/>
          <w:color w:val="FF0000"/>
          <w:szCs w:val="22"/>
          <w:lang w:val="ru-RU" w:eastAsia="en-US"/>
        </w:rPr>
        <w:t>(</w:t>
      </w:r>
      <w:r w:rsidRPr="00AC3710">
        <w:rPr>
          <w:rFonts w:eastAsia="Times New Roman"/>
          <w:strike/>
          <w:color w:val="FF0000"/>
          <w:szCs w:val="22"/>
          <w:lang w:eastAsia="en-US"/>
        </w:rPr>
        <w:t>a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>)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ab/>
        <w:t xml:space="preserve">Если международная заявка подана на языке публикации, то Получающее ведомство проверяет: </w:t>
      </w:r>
    </w:p>
    <w:p w14:paraId="0D75277B" w14:textId="77777777" w:rsidR="00AC3710" w:rsidRPr="00AC3710" w:rsidRDefault="00AC3710" w:rsidP="00AC3710">
      <w:pPr>
        <w:tabs>
          <w:tab w:val="left" w:pos="2127"/>
        </w:tabs>
        <w:autoSpaceDE w:val="0"/>
        <w:autoSpaceDN w:val="0"/>
        <w:adjustRightInd w:val="0"/>
        <w:spacing w:before="120" w:line="360" w:lineRule="auto"/>
        <w:ind w:firstLine="1440"/>
        <w:jc w:val="both"/>
        <w:rPr>
          <w:rFonts w:eastAsia="Times New Roman"/>
          <w:strike/>
          <w:color w:val="FF0000"/>
          <w:szCs w:val="22"/>
          <w:lang w:val="ru-RU" w:eastAsia="en-US"/>
        </w:rPr>
      </w:pPr>
      <w:r w:rsidRPr="00AC3710">
        <w:rPr>
          <w:rFonts w:eastAsia="Times New Roman"/>
          <w:strike/>
          <w:color w:val="FF0000"/>
          <w:szCs w:val="22"/>
          <w:lang w:val="ru-RU" w:eastAsia="en-US"/>
        </w:rPr>
        <w:t>(</w:t>
      </w:r>
      <w:r w:rsidRPr="00AC3710">
        <w:rPr>
          <w:rFonts w:eastAsia="Times New Roman"/>
          <w:strike/>
          <w:color w:val="FF0000"/>
          <w:szCs w:val="22"/>
          <w:lang w:eastAsia="en-US"/>
        </w:rPr>
        <w:t>i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>)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ab/>
      </w:r>
      <w:r w:rsidRPr="00AC3710">
        <w:rPr>
          <w:rFonts w:eastAsia="Times New Roman"/>
          <w:bCs/>
          <w:iCs/>
          <w:strike/>
          <w:color w:val="FF0000"/>
          <w:szCs w:val="22"/>
          <w:lang w:val="ru-RU" w:eastAsia="en-US"/>
        </w:rPr>
        <w:t>соответствие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 xml:space="preserve"> международной заявки требованиям к оформлению международной заявки, упомянутым в правиле 11, только в той мере, в какой их выполнение необходимо для целей разумно унифицированной международной публикации;</w:t>
      </w:r>
    </w:p>
    <w:p w14:paraId="62784C7C" w14:textId="77777777" w:rsidR="00AC3710" w:rsidRPr="00AC3710" w:rsidRDefault="00AC3710" w:rsidP="00AC3710">
      <w:pPr>
        <w:tabs>
          <w:tab w:val="left" w:pos="2127"/>
        </w:tabs>
        <w:autoSpaceDE w:val="0"/>
        <w:autoSpaceDN w:val="0"/>
        <w:adjustRightInd w:val="0"/>
        <w:spacing w:before="120" w:line="360" w:lineRule="auto"/>
        <w:ind w:firstLine="1440"/>
        <w:jc w:val="both"/>
        <w:rPr>
          <w:rFonts w:eastAsia="Times New Roman"/>
          <w:strike/>
          <w:color w:val="FF0000"/>
          <w:szCs w:val="22"/>
          <w:lang w:val="ru-RU" w:eastAsia="en-US"/>
        </w:rPr>
      </w:pPr>
      <w:r w:rsidRPr="00AC3710">
        <w:rPr>
          <w:rFonts w:eastAsia="Times New Roman"/>
          <w:strike/>
          <w:color w:val="FF0000"/>
          <w:szCs w:val="22"/>
          <w:lang w:val="ru-RU" w:eastAsia="en-US"/>
        </w:rPr>
        <w:t>(</w:t>
      </w:r>
      <w:r w:rsidRPr="00AC3710">
        <w:rPr>
          <w:rFonts w:eastAsia="Times New Roman"/>
          <w:strike/>
          <w:color w:val="FF0000"/>
          <w:szCs w:val="22"/>
          <w:lang w:eastAsia="en-US"/>
        </w:rPr>
        <w:t>ii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>)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ab/>
      </w:r>
      <w:r w:rsidRPr="00AC3710">
        <w:rPr>
          <w:rFonts w:eastAsia="Times New Roman"/>
          <w:bCs/>
          <w:iCs/>
          <w:strike/>
          <w:color w:val="FF0000"/>
          <w:szCs w:val="22"/>
          <w:lang w:val="ru-RU" w:eastAsia="en-US"/>
        </w:rPr>
        <w:t>соответствие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 xml:space="preserve"> любого перевода, представленного в соответствии с правилом 12.3, требованиям к оформлению заявки, упомянутым в правиле 11, в той мере, в какой их выполнение необходимо для целей удовлетворительного воспроизведения.</w:t>
      </w:r>
    </w:p>
    <w:p w14:paraId="3C1B10BB" w14:textId="77777777" w:rsidR="00AC3710" w:rsidRPr="00AC3710" w:rsidRDefault="00AC3710" w:rsidP="00AC3710">
      <w:pPr>
        <w:tabs>
          <w:tab w:val="left" w:pos="1418"/>
        </w:tabs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Times New Roman"/>
          <w:strike/>
          <w:color w:val="FF0000"/>
          <w:szCs w:val="22"/>
          <w:lang w:val="ru-RU" w:eastAsia="en-US"/>
        </w:rPr>
      </w:pPr>
      <w:r w:rsidRPr="00AC3710">
        <w:rPr>
          <w:rFonts w:eastAsia="Times New Roman"/>
          <w:strike/>
          <w:color w:val="FF0000"/>
          <w:szCs w:val="22"/>
          <w:lang w:val="ru-RU" w:eastAsia="en-US"/>
        </w:rPr>
        <w:t>(</w:t>
      </w:r>
      <w:r w:rsidRPr="00AC3710">
        <w:rPr>
          <w:rFonts w:eastAsia="Times New Roman"/>
          <w:strike/>
          <w:color w:val="FF0000"/>
          <w:szCs w:val="22"/>
          <w:lang w:eastAsia="en-US"/>
        </w:rPr>
        <w:t>b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>)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ab/>
        <w:t>Если международная заявка подана на языке, который не является языком публикации, то Получающее ведомство проверяет:</w:t>
      </w:r>
    </w:p>
    <w:p w14:paraId="755DAE0C" w14:textId="77777777" w:rsidR="00AC3710" w:rsidRPr="00AC3710" w:rsidRDefault="00AC3710" w:rsidP="00AC3710">
      <w:pPr>
        <w:tabs>
          <w:tab w:val="left" w:pos="2127"/>
        </w:tabs>
        <w:autoSpaceDE w:val="0"/>
        <w:autoSpaceDN w:val="0"/>
        <w:adjustRightInd w:val="0"/>
        <w:spacing w:before="120" w:line="360" w:lineRule="auto"/>
        <w:ind w:firstLine="1440"/>
        <w:jc w:val="both"/>
        <w:rPr>
          <w:rFonts w:eastAsia="Times New Roman"/>
          <w:strike/>
          <w:color w:val="FF0000"/>
          <w:szCs w:val="22"/>
          <w:lang w:val="ru-RU" w:eastAsia="en-US"/>
        </w:rPr>
      </w:pPr>
      <w:r w:rsidRPr="00AC3710">
        <w:rPr>
          <w:rFonts w:eastAsia="Times New Roman"/>
          <w:strike/>
          <w:color w:val="FF0000"/>
          <w:szCs w:val="22"/>
          <w:lang w:val="ru-RU" w:eastAsia="en-US"/>
        </w:rPr>
        <w:t>(</w:t>
      </w:r>
      <w:r w:rsidRPr="00AC3710">
        <w:rPr>
          <w:rFonts w:eastAsia="Times New Roman"/>
          <w:strike/>
          <w:color w:val="FF0000"/>
          <w:szCs w:val="22"/>
          <w:lang w:eastAsia="en-US"/>
        </w:rPr>
        <w:t>i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>)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ab/>
      </w:r>
      <w:r w:rsidRPr="00AC3710">
        <w:rPr>
          <w:rFonts w:eastAsia="Times New Roman"/>
          <w:bCs/>
          <w:iCs/>
          <w:strike/>
          <w:color w:val="FF0000"/>
          <w:szCs w:val="22"/>
          <w:lang w:val="ru-RU" w:eastAsia="en-US"/>
        </w:rPr>
        <w:t>соответствие</w:t>
      </w:r>
      <w:r w:rsidRPr="00AC3710">
        <w:rPr>
          <w:rFonts w:eastAsia="Times New Roman"/>
          <w:strike/>
          <w:color w:val="FF0000"/>
          <w:szCs w:val="22"/>
          <w:lang w:val="ru-RU" w:eastAsia="en-US"/>
        </w:rPr>
        <w:t xml:space="preserve"> международной заявки требованиям к оформлению международной заявки, упомянутым в правиле 11, только в той мере, в какой их выполнение необходимо для целей удовлетворительного воспроизведения;</w:t>
      </w:r>
    </w:p>
    <w:p w14:paraId="7844A27D" w14:textId="25EAF394" w:rsidR="00AC3710" w:rsidRPr="00AC3710" w:rsidRDefault="00AC3710" w:rsidP="00AC3710">
      <w:pPr>
        <w:pStyle w:val="Lega"/>
        <w:rPr>
          <w:rStyle w:val="Deletedtext"/>
          <w:rFonts w:cs="Arial"/>
          <w:strike w:val="0"/>
          <w:noProof w:val="0"/>
          <w:szCs w:val="22"/>
          <w:lang w:val="ru-RU"/>
        </w:rPr>
      </w:pPr>
      <w:r w:rsidRPr="00AC3710">
        <w:rPr>
          <w:rFonts w:cs="Arial"/>
          <w:strike/>
          <w:noProof w:val="0"/>
          <w:snapToGrid/>
          <w:color w:val="FF0000"/>
          <w:szCs w:val="22"/>
          <w:lang w:val="ru-RU"/>
        </w:rPr>
        <w:t>(</w:t>
      </w:r>
      <w:r w:rsidRPr="00AC3710">
        <w:rPr>
          <w:rFonts w:cs="Arial"/>
          <w:strike/>
          <w:noProof w:val="0"/>
          <w:snapToGrid/>
          <w:color w:val="FF0000"/>
          <w:szCs w:val="22"/>
        </w:rPr>
        <w:t>ii</w:t>
      </w:r>
      <w:r w:rsidRPr="00AC3710">
        <w:rPr>
          <w:rFonts w:cs="Arial"/>
          <w:strike/>
          <w:noProof w:val="0"/>
          <w:snapToGrid/>
          <w:color w:val="FF0000"/>
          <w:szCs w:val="22"/>
          <w:lang w:val="ru-RU"/>
        </w:rPr>
        <w:t>)</w:t>
      </w:r>
      <w:r w:rsidRPr="00AC3710">
        <w:rPr>
          <w:rFonts w:cs="Arial"/>
          <w:strike/>
          <w:noProof w:val="0"/>
          <w:snapToGrid/>
          <w:color w:val="FF0000"/>
          <w:szCs w:val="22"/>
          <w:lang w:val="ru-RU"/>
        </w:rPr>
        <w:tab/>
      </w:r>
      <w:r w:rsidRPr="00AC3710">
        <w:rPr>
          <w:rFonts w:cs="Arial"/>
          <w:bCs/>
          <w:iCs/>
          <w:strike/>
          <w:noProof w:val="0"/>
          <w:snapToGrid/>
          <w:color w:val="FF0000"/>
          <w:szCs w:val="22"/>
          <w:lang w:val="ru-RU"/>
        </w:rPr>
        <w:t>соответствие</w:t>
      </w:r>
      <w:r w:rsidRPr="00AC3710">
        <w:rPr>
          <w:rFonts w:cs="Arial"/>
          <w:strike/>
          <w:noProof w:val="0"/>
          <w:snapToGrid/>
          <w:color w:val="FF0000"/>
          <w:szCs w:val="22"/>
          <w:lang w:val="ru-RU"/>
        </w:rPr>
        <w:t xml:space="preserve"> любого перевода, представленного в соответствии с правилом 12.3 или 12.4, и чертежей требованиям к оформлению, упомянутым в правиле 11, в той мере, </w:t>
      </w:r>
      <w:r w:rsidRPr="00AC3710">
        <w:rPr>
          <w:rFonts w:cs="Arial"/>
          <w:strike/>
          <w:noProof w:val="0"/>
          <w:snapToGrid/>
          <w:color w:val="FF0000"/>
          <w:szCs w:val="22"/>
          <w:lang w:val="ru-RU"/>
        </w:rPr>
        <w:lastRenderedPageBreak/>
        <w:t>в какой их выполнение необходимо для целей разумно унифицированной международной публикации.</w:t>
      </w:r>
    </w:p>
    <w:p w14:paraId="7A519062" w14:textId="739D0E1E" w:rsidR="00A25621" w:rsidRPr="006977B9" w:rsidRDefault="00A25621" w:rsidP="00A25621">
      <w:pPr>
        <w:pStyle w:val="LegSubRule"/>
        <w:rPr>
          <w:noProof w:val="0"/>
          <w:lang w:val="ru-RU"/>
        </w:rPr>
      </w:pPr>
      <w:r w:rsidRPr="006977B9">
        <w:rPr>
          <w:noProof w:val="0"/>
          <w:lang w:val="ru-RU"/>
        </w:rPr>
        <w:t>26.3</w:t>
      </w:r>
      <w:r w:rsidRPr="006977B9">
        <w:rPr>
          <w:i/>
          <w:noProof w:val="0"/>
          <w:lang w:val="ru-RU"/>
        </w:rPr>
        <w:t>ter</w:t>
      </w:r>
      <w:r w:rsidR="000620D9" w:rsidRPr="006977B9">
        <w:rPr>
          <w:bCs/>
          <w:noProof w:val="0"/>
          <w:sz w:val="24"/>
          <w:szCs w:val="24"/>
          <w:lang w:val="ru-RU"/>
        </w:rPr>
        <w:t>–</w:t>
      </w:r>
      <w:r w:rsidR="00E3291E" w:rsidRPr="006977B9">
        <w:rPr>
          <w:noProof w:val="0"/>
          <w:lang w:val="ru-RU"/>
        </w:rPr>
        <w:t xml:space="preserve">26.5   </w:t>
      </w:r>
      <w:r w:rsidR="00E3291E" w:rsidRPr="006977B9">
        <w:rPr>
          <w:i/>
          <w:noProof w:val="0"/>
          <w:lang w:val="ru-RU"/>
        </w:rPr>
        <w:t>[</w:t>
      </w:r>
      <w:r w:rsidR="000620D9" w:rsidRPr="006977B9">
        <w:rPr>
          <w:i/>
          <w:noProof w:val="0"/>
          <w:lang w:val="ru-RU"/>
        </w:rPr>
        <w:t>Без изменений</w:t>
      </w:r>
      <w:r w:rsidR="00E3291E" w:rsidRPr="006977B9">
        <w:rPr>
          <w:i/>
          <w:noProof w:val="0"/>
          <w:lang w:val="ru-RU"/>
        </w:rPr>
        <w:t>]</w:t>
      </w:r>
    </w:p>
    <w:p w14:paraId="261CF4DE" w14:textId="0B1EB056" w:rsidR="00E3291E" w:rsidRPr="006977B9" w:rsidRDefault="00377413" w:rsidP="00E3291E">
      <w:pPr>
        <w:pStyle w:val="LegTitle"/>
        <w:rPr>
          <w:noProof w:val="0"/>
          <w:lang w:val="ru-RU"/>
        </w:rPr>
      </w:pPr>
      <w:r w:rsidRPr="006977B9">
        <w:rPr>
          <w:noProof w:val="0"/>
          <w:lang w:val="ru-RU"/>
        </w:rPr>
        <w:t xml:space="preserve">Правило </w:t>
      </w:r>
      <w:r w:rsidR="00E3291E" w:rsidRPr="006977B9">
        <w:rPr>
          <w:noProof w:val="0"/>
          <w:lang w:val="ru-RU"/>
        </w:rPr>
        <w:t xml:space="preserve">28  </w:t>
      </w:r>
      <w:r w:rsidR="00E3291E" w:rsidRPr="006977B9">
        <w:rPr>
          <w:noProof w:val="0"/>
          <w:lang w:val="ru-RU"/>
        </w:rPr>
        <w:br/>
      </w:r>
      <w:r w:rsidR="00FD2DCF" w:rsidRPr="0047168C">
        <w:rPr>
          <w:rStyle w:val="Insertedtext"/>
          <w:noProof w:val="0"/>
          <w:color w:val="365F91" w:themeColor="accent1" w:themeShade="BF"/>
          <w:lang w:val="ru-RU"/>
        </w:rPr>
        <w:t>Проверка недостатков</w:t>
      </w:r>
      <w:r w:rsidR="00FD2DCF" w:rsidRPr="006977B9">
        <w:rPr>
          <w:rStyle w:val="Insertedtext"/>
          <w:noProof w:val="0"/>
          <w:color w:val="auto"/>
          <w:u w:val="none"/>
          <w:lang w:val="ru-RU"/>
        </w:rPr>
        <w:t xml:space="preserve"> </w:t>
      </w:r>
      <w:r w:rsidR="000F3043" w:rsidRPr="000F3043">
        <w:rPr>
          <w:strike/>
          <w:color w:val="FF0000"/>
          <w:lang w:val="ru-RU"/>
        </w:rPr>
        <w:t>Недостатки, замеченные</w:t>
      </w:r>
      <w:r w:rsidR="000F3043" w:rsidRPr="000F3043">
        <w:rPr>
          <w:rStyle w:val="Insertedtext"/>
          <w:noProof w:val="0"/>
          <w:color w:val="auto"/>
          <w:u w:val="none"/>
          <w:lang w:val="ru-RU"/>
        </w:rPr>
        <w:t xml:space="preserve"> </w:t>
      </w:r>
      <w:r w:rsidR="00FD2DCF" w:rsidRPr="006977B9">
        <w:rPr>
          <w:rStyle w:val="Insertedtext"/>
          <w:noProof w:val="0"/>
          <w:color w:val="auto"/>
          <w:u w:val="none"/>
          <w:lang w:val="ru-RU"/>
        </w:rPr>
        <w:t>Международным бюро</w:t>
      </w:r>
    </w:p>
    <w:p w14:paraId="3FEAA677" w14:textId="781FE592" w:rsidR="00E3291E" w:rsidRPr="0047168C" w:rsidRDefault="00E3291E" w:rsidP="00E3291E">
      <w:pPr>
        <w:pStyle w:val="LegSubRule"/>
        <w:keepLines w:val="0"/>
        <w:outlineLvl w:val="0"/>
        <w:rPr>
          <w:i/>
          <w:noProof w:val="0"/>
          <w:color w:val="365F91" w:themeColor="accent1" w:themeShade="BF"/>
          <w:u w:val="single"/>
          <w:lang w:val="ru-RU"/>
        </w:rPr>
      </w:pPr>
      <w:r w:rsidRPr="006977B9">
        <w:rPr>
          <w:noProof w:val="0"/>
          <w:lang w:val="ru-RU"/>
        </w:rPr>
        <w:t>28.1   </w:t>
      </w:r>
      <w:r w:rsidRPr="006977B9">
        <w:rPr>
          <w:i/>
          <w:noProof w:val="0"/>
          <w:lang w:val="ru-RU"/>
        </w:rPr>
        <w:t xml:space="preserve"> </w:t>
      </w:r>
      <w:r w:rsidR="000F3043" w:rsidRPr="000F3043">
        <w:rPr>
          <w:i/>
          <w:iCs/>
          <w:strike/>
          <w:color w:val="FF0000"/>
          <w:szCs w:val="22"/>
          <w:lang w:val="ru-RU"/>
        </w:rPr>
        <w:t>Уведомление о некоторых недостатках</w:t>
      </w:r>
      <w:r w:rsidR="000F3043" w:rsidRPr="000F3043">
        <w:rPr>
          <w:i/>
          <w:noProof w:val="0"/>
          <w:color w:val="FF0000"/>
          <w:lang w:val="ru-RU"/>
        </w:rPr>
        <w:t xml:space="preserve"> </w:t>
      </w:r>
      <w:r w:rsidR="00FD2DCF" w:rsidRPr="0047168C">
        <w:rPr>
          <w:i/>
          <w:noProof w:val="0"/>
          <w:color w:val="365F91" w:themeColor="accent1" w:themeShade="BF"/>
          <w:u w:val="single"/>
          <w:lang w:val="ru-RU"/>
        </w:rPr>
        <w:t>Проверка недостатков Международным бюро</w:t>
      </w:r>
    </w:p>
    <w:p w14:paraId="3954FD24" w14:textId="0DDEFABD" w:rsidR="000F3043" w:rsidRPr="000F3043" w:rsidRDefault="000F3043" w:rsidP="000F3043">
      <w:pPr>
        <w:tabs>
          <w:tab w:val="left" w:pos="1134"/>
        </w:tabs>
        <w:autoSpaceDE w:val="0"/>
        <w:autoSpaceDN w:val="0"/>
        <w:adjustRightInd w:val="0"/>
        <w:spacing w:before="120" w:line="360" w:lineRule="auto"/>
        <w:ind w:firstLine="567"/>
        <w:rPr>
          <w:strike/>
          <w:color w:val="FF0000"/>
          <w:szCs w:val="22"/>
          <w:lang w:val="ru-RU"/>
        </w:rPr>
      </w:pPr>
      <w:r w:rsidRPr="000F3043">
        <w:rPr>
          <w:strike/>
          <w:color w:val="FF0000"/>
          <w:szCs w:val="22"/>
          <w:lang w:val="ru-RU"/>
        </w:rPr>
        <w:t>(</w:t>
      </w:r>
      <w:r w:rsidRPr="000F3043">
        <w:rPr>
          <w:strike/>
          <w:color w:val="FF0000"/>
          <w:szCs w:val="22"/>
        </w:rPr>
        <w:t>a</w:t>
      </w:r>
      <w:r w:rsidRPr="000F3043">
        <w:rPr>
          <w:strike/>
          <w:color w:val="FF0000"/>
          <w:szCs w:val="22"/>
          <w:lang w:val="ru-RU"/>
        </w:rPr>
        <w:t>)</w:t>
      </w:r>
      <w:r w:rsidRPr="000F3043">
        <w:rPr>
          <w:strike/>
          <w:color w:val="FF0000"/>
          <w:szCs w:val="22"/>
          <w:lang w:val="ru-RU"/>
        </w:rPr>
        <w:tab/>
        <w:t>Если, по мнению Международного бюро, международная заявка содержит какой-либо из недостатков, упомянутых в статье</w:t>
      </w:r>
      <w:r w:rsidRPr="000F3043">
        <w:rPr>
          <w:strike/>
          <w:color w:val="FF0000"/>
          <w:szCs w:val="22"/>
        </w:rPr>
        <w:t> </w:t>
      </w:r>
      <w:r w:rsidRPr="000F3043">
        <w:rPr>
          <w:strike/>
          <w:color w:val="FF0000"/>
          <w:szCs w:val="22"/>
          <w:lang w:val="ru-RU"/>
        </w:rPr>
        <w:t>14(1)(</w:t>
      </w:r>
      <w:r w:rsidRPr="000F3043">
        <w:rPr>
          <w:strike/>
          <w:color w:val="FF0000"/>
          <w:szCs w:val="22"/>
        </w:rPr>
        <w:t>a</w:t>
      </w:r>
      <w:r w:rsidRPr="000F3043">
        <w:rPr>
          <w:strike/>
          <w:color w:val="FF0000"/>
          <w:szCs w:val="22"/>
          <w:lang w:val="ru-RU"/>
        </w:rPr>
        <w:t>)(</w:t>
      </w:r>
      <w:r w:rsidRPr="000F3043">
        <w:rPr>
          <w:strike/>
          <w:color w:val="FF0000"/>
          <w:szCs w:val="22"/>
        </w:rPr>
        <w:t>i</w:t>
      </w:r>
      <w:r w:rsidRPr="000F3043">
        <w:rPr>
          <w:strike/>
          <w:color w:val="FF0000"/>
          <w:szCs w:val="22"/>
          <w:lang w:val="ru-RU"/>
        </w:rPr>
        <w:t>), (</w:t>
      </w:r>
      <w:r w:rsidRPr="000F3043">
        <w:rPr>
          <w:strike/>
          <w:color w:val="FF0000"/>
          <w:szCs w:val="22"/>
        </w:rPr>
        <w:t>ii</w:t>
      </w:r>
      <w:r w:rsidRPr="000F3043">
        <w:rPr>
          <w:strike/>
          <w:color w:val="FF0000"/>
          <w:szCs w:val="22"/>
          <w:lang w:val="ru-RU"/>
        </w:rPr>
        <w:t>) или (</w:t>
      </w:r>
      <w:r w:rsidRPr="000F3043">
        <w:rPr>
          <w:strike/>
          <w:color w:val="FF0000"/>
          <w:szCs w:val="22"/>
        </w:rPr>
        <w:t>v</w:t>
      </w:r>
      <w:r w:rsidRPr="000F3043">
        <w:rPr>
          <w:strike/>
          <w:color w:val="FF0000"/>
          <w:szCs w:val="22"/>
          <w:lang w:val="ru-RU"/>
        </w:rPr>
        <w:t>), то Международное бюро сообщает об этих недостатках Получающему ведомству.</w:t>
      </w:r>
    </w:p>
    <w:p w14:paraId="7AB711DD" w14:textId="0C8022F0" w:rsidR="000F3043" w:rsidRPr="000F3043" w:rsidRDefault="000F3043" w:rsidP="000F3043">
      <w:pPr>
        <w:pStyle w:val="LegSubRule"/>
        <w:keepLines w:val="0"/>
        <w:ind w:left="0" w:firstLine="567"/>
        <w:outlineLvl w:val="0"/>
        <w:rPr>
          <w:noProof w:val="0"/>
          <w:szCs w:val="22"/>
          <w:lang w:val="ru-RU"/>
        </w:rPr>
      </w:pPr>
      <w:r w:rsidRPr="000F3043">
        <w:rPr>
          <w:strike/>
          <w:color w:val="FF0000"/>
          <w:szCs w:val="22"/>
          <w:lang w:val="ru-RU"/>
        </w:rPr>
        <w:t>(</w:t>
      </w:r>
      <w:r w:rsidRPr="000F3043">
        <w:rPr>
          <w:strike/>
          <w:color w:val="FF0000"/>
          <w:szCs w:val="22"/>
        </w:rPr>
        <w:t>b</w:t>
      </w:r>
      <w:r w:rsidRPr="000F3043">
        <w:rPr>
          <w:strike/>
          <w:color w:val="FF0000"/>
          <w:szCs w:val="22"/>
          <w:lang w:val="ru-RU"/>
        </w:rPr>
        <w:t>)</w:t>
      </w:r>
      <w:r w:rsidRPr="000F3043">
        <w:rPr>
          <w:strike/>
          <w:color w:val="FF0000"/>
          <w:szCs w:val="22"/>
          <w:lang w:val="ru-RU"/>
        </w:rPr>
        <w:tab/>
        <w:t>Получающее ведомство действует, как это предусмотрено статьей 14(1)(</w:t>
      </w:r>
      <w:r w:rsidRPr="000F3043">
        <w:rPr>
          <w:strike/>
          <w:color w:val="FF0000"/>
          <w:szCs w:val="22"/>
        </w:rPr>
        <w:t>b</w:t>
      </w:r>
      <w:r w:rsidRPr="000F3043">
        <w:rPr>
          <w:strike/>
          <w:color w:val="FF0000"/>
          <w:szCs w:val="22"/>
          <w:lang w:val="ru-RU"/>
        </w:rPr>
        <w:t>) и правилом 26, за исключением случаев, когда оно не согласно с упомянутым мнением.</w:t>
      </w:r>
    </w:p>
    <w:p w14:paraId="553E8435" w14:textId="1A19D246" w:rsidR="000939C7" w:rsidRPr="0047168C" w:rsidRDefault="00E3291E" w:rsidP="000939C7">
      <w:pPr>
        <w:pStyle w:val="Lega"/>
        <w:rPr>
          <w:rStyle w:val="Insertedtext"/>
          <w:noProof w:val="0"/>
          <w:color w:val="365F91" w:themeColor="accent1" w:themeShade="BF"/>
          <w:lang w:val="ru-RU"/>
        </w:rPr>
      </w:pPr>
      <w:r w:rsidRPr="006977B9">
        <w:rPr>
          <w:noProof w:val="0"/>
          <w:lang w:val="ru-RU"/>
        </w:rPr>
        <w:tab/>
      </w:r>
      <w:r w:rsidR="0025655D" w:rsidRPr="0047168C">
        <w:rPr>
          <w:rStyle w:val="Insertedtext"/>
          <w:noProof w:val="0"/>
          <w:color w:val="365F91" w:themeColor="accent1" w:themeShade="BF"/>
          <w:lang w:val="ru-RU"/>
        </w:rPr>
        <w:t xml:space="preserve">(a)  </w:t>
      </w:r>
      <w:r w:rsidR="00FD2DCF" w:rsidRPr="0047168C">
        <w:rPr>
          <w:rStyle w:val="Insertedtext"/>
          <w:noProof w:val="0"/>
          <w:color w:val="365F91" w:themeColor="accent1" w:themeShade="BF"/>
          <w:lang w:val="ru-RU"/>
        </w:rPr>
        <w:t>Международное бюро проверяет соответствие международной заявки и любых переводов, предоставленных в соответствии с правилами 12.3 или 12.4, правилу 11.</w:t>
      </w:r>
    </w:p>
    <w:p w14:paraId="6F9B1087" w14:textId="3A74F8F6" w:rsidR="00466C2C" w:rsidRPr="0047168C" w:rsidRDefault="000939C7" w:rsidP="00FA4D49">
      <w:pPr>
        <w:pStyle w:val="Lega"/>
        <w:rPr>
          <w:rStyle w:val="Insertedtext"/>
          <w:noProof w:val="0"/>
          <w:color w:val="365F91" w:themeColor="accent1" w:themeShade="BF"/>
          <w:lang w:val="ru-RU"/>
        </w:rPr>
      </w:pPr>
      <w:r w:rsidRPr="0047168C">
        <w:rPr>
          <w:noProof w:val="0"/>
          <w:color w:val="365F91" w:themeColor="accent1" w:themeShade="BF"/>
          <w:u w:val="single"/>
          <w:lang w:val="ru-RU"/>
        </w:rPr>
        <w:tab/>
      </w:r>
      <w:r w:rsidRPr="0047168C">
        <w:rPr>
          <w:rStyle w:val="Insertedtext"/>
          <w:noProof w:val="0"/>
          <w:color w:val="365F91" w:themeColor="accent1" w:themeShade="BF"/>
          <w:lang w:val="ru-RU"/>
        </w:rPr>
        <w:t xml:space="preserve">(b)  </w:t>
      </w:r>
      <w:r w:rsidR="00FD2DCF" w:rsidRPr="0047168C">
        <w:rPr>
          <w:rStyle w:val="Insertedtext"/>
          <w:noProof w:val="0"/>
          <w:color w:val="365F91" w:themeColor="accent1" w:themeShade="BF"/>
          <w:lang w:val="ru-RU"/>
        </w:rPr>
        <w:t>В случаях, когда документ</w:t>
      </w:r>
      <w:r w:rsidR="00B76EBA" w:rsidRPr="0047168C">
        <w:rPr>
          <w:rStyle w:val="Insertedtext"/>
          <w:noProof w:val="0"/>
          <w:color w:val="365F91" w:themeColor="accent1" w:themeShade="BF"/>
          <w:lang w:val="ru-RU"/>
        </w:rPr>
        <w:t>,</w:t>
      </w:r>
      <w:r w:rsidR="00FD2DCF" w:rsidRPr="0047168C">
        <w:rPr>
          <w:rStyle w:val="Insertedtext"/>
          <w:noProof w:val="0"/>
          <w:color w:val="365F91" w:themeColor="accent1" w:themeShade="BF"/>
          <w:lang w:val="ru-RU"/>
        </w:rPr>
        <w:t xml:space="preserve"> </w:t>
      </w:r>
    </w:p>
    <w:p w14:paraId="5B21EF53" w14:textId="77777777" w:rsidR="00B76EBA" w:rsidRPr="0047168C" w:rsidRDefault="00466C2C" w:rsidP="00C73782">
      <w:pPr>
        <w:pStyle w:val="Lega"/>
        <w:ind w:left="1134"/>
        <w:rPr>
          <w:rStyle w:val="Insertedtext"/>
          <w:noProof w:val="0"/>
          <w:color w:val="365F91" w:themeColor="accent1" w:themeShade="BF"/>
          <w:lang w:val="ru-RU"/>
        </w:rPr>
      </w:pPr>
      <w:r w:rsidRPr="0047168C">
        <w:rPr>
          <w:rStyle w:val="Insertedtext"/>
          <w:noProof w:val="0"/>
          <w:color w:val="365F91" w:themeColor="accent1" w:themeShade="BF"/>
          <w:lang w:val="ru-RU"/>
        </w:rPr>
        <w:t xml:space="preserve">(i)  </w:t>
      </w:r>
      <w:r w:rsidR="00B76EBA" w:rsidRPr="0047168C">
        <w:rPr>
          <w:rStyle w:val="Insertedtext"/>
          <w:noProof w:val="0"/>
          <w:color w:val="365F91" w:themeColor="accent1" w:themeShade="BF"/>
          <w:lang w:val="ru-RU"/>
        </w:rPr>
        <w:t>который должен стать частью международной публикации, не соответствует требованиям, упомянутым в правиле 11, в той мере, в какой их выполнение необходимо для целей разумно унифицированной международной публикации</w:t>
      </w:r>
      <w:r w:rsidR="00FA4D49" w:rsidRPr="0047168C">
        <w:rPr>
          <w:rStyle w:val="Insertedtext"/>
          <w:noProof w:val="0"/>
          <w:color w:val="365F91" w:themeColor="accent1" w:themeShade="BF"/>
          <w:lang w:val="ru-RU"/>
        </w:rPr>
        <w:t xml:space="preserve">, </w:t>
      </w:r>
      <w:r w:rsidR="00B76EBA" w:rsidRPr="0047168C">
        <w:rPr>
          <w:rStyle w:val="Insertedtext"/>
          <w:noProof w:val="0"/>
          <w:color w:val="365F91" w:themeColor="accent1" w:themeShade="BF"/>
          <w:lang w:val="ru-RU"/>
        </w:rPr>
        <w:t>или</w:t>
      </w:r>
      <w:r w:rsidR="00FA4D49" w:rsidRPr="0047168C">
        <w:rPr>
          <w:rStyle w:val="Insertedtext"/>
          <w:noProof w:val="0"/>
          <w:color w:val="365F91" w:themeColor="accent1" w:themeShade="BF"/>
          <w:lang w:val="ru-RU"/>
        </w:rPr>
        <w:t xml:space="preserve"> </w:t>
      </w:r>
    </w:p>
    <w:p w14:paraId="20BC82A6" w14:textId="27181B28" w:rsidR="00466C2C" w:rsidRPr="0047168C" w:rsidRDefault="00466C2C" w:rsidP="00C73782">
      <w:pPr>
        <w:pStyle w:val="Lega"/>
        <w:ind w:left="1134"/>
        <w:rPr>
          <w:rStyle w:val="Insertedtext"/>
          <w:noProof w:val="0"/>
          <w:color w:val="365F91" w:themeColor="accent1" w:themeShade="BF"/>
          <w:lang w:val="ru-RU"/>
        </w:rPr>
      </w:pPr>
      <w:r w:rsidRPr="0047168C">
        <w:rPr>
          <w:rStyle w:val="Insertedtext"/>
          <w:noProof w:val="0"/>
          <w:color w:val="365F91" w:themeColor="accent1" w:themeShade="BF"/>
          <w:lang w:val="ru-RU"/>
        </w:rPr>
        <w:t xml:space="preserve">(ii)  </w:t>
      </w:r>
      <w:r w:rsidR="00B76EBA" w:rsidRPr="0047168C">
        <w:rPr>
          <w:rStyle w:val="Insertedtext"/>
          <w:noProof w:val="0"/>
          <w:color w:val="365F91" w:themeColor="accent1" w:themeShade="BF"/>
          <w:lang w:val="ru-RU"/>
        </w:rPr>
        <w:t xml:space="preserve">любой другой документ, упомянутый в пункте </w:t>
      </w:r>
      <w:r w:rsidR="00FA4D49" w:rsidRPr="0047168C">
        <w:rPr>
          <w:rStyle w:val="Insertedtext"/>
          <w:noProof w:val="0"/>
          <w:color w:val="365F91" w:themeColor="accent1" w:themeShade="BF"/>
          <w:lang w:val="ru-RU"/>
        </w:rPr>
        <w:t xml:space="preserve">(a) </w:t>
      </w:r>
      <w:r w:rsidR="00B76EBA" w:rsidRPr="0047168C">
        <w:rPr>
          <w:rStyle w:val="Insertedtext"/>
          <w:noProof w:val="0"/>
          <w:color w:val="365F91" w:themeColor="accent1" w:themeShade="BF"/>
          <w:lang w:val="ru-RU"/>
        </w:rPr>
        <w:t xml:space="preserve">не соответствует требованиям, упомянутым в правиле 11, </w:t>
      </w:r>
      <w:r w:rsidR="00FB5088" w:rsidRPr="0047168C">
        <w:rPr>
          <w:rStyle w:val="Insertedtext"/>
          <w:noProof w:val="0"/>
          <w:color w:val="365F91" w:themeColor="accent1" w:themeShade="BF"/>
          <w:lang w:val="ru-RU"/>
        </w:rPr>
        <w:t>в той мере, в какой их выполнение необходимо для целей удовлетворительного воспроизведения</w:t>
      </w:r>
      <w:r w:rsidR="00FA4D49" w:rsidRPr="0047168C">
        <w:rPr>
          <w:rStyle w:val="Insertedtext"/>
          <w:noProof w:val="0"/>
          <w:color w:val="365F91" w:themeColor="accent1" w:themeShade="BF"/>
          <w:lang w:val="ru-RU"/>
        </w:rPr>
        <w:t>,</w:t>
      </w:r>
    </w:p>
    <w:p w14:paraId="5A62BDBE" w14:textId="6AE945C9" w:rsidR="000939C7" w:rsidRPr="0047168C" w:rsidRDefault="00FB5088" w:rsidP="00C73782">
      <w:pPr>
        <w:pStyle w:val="Lega"/>
        <w:ind w:left="567"/>
        <w:rPr>
          <w:rStyle w:val="Insertedtext"/>
          <w:noProof w:val="0"/>
          <w:color w:val="365F91" w:themeColor="accent1" w:themeShade="BF"/>
          <w:lang w:val="ru-RU"/>
        </w:rPr>
      </w:pPr>
      <w:r w:rsidRPr="0047168C">
        <w:rPr>
          <w:rStyle w:val="Insertedtext"/>
          <w:noProof w:val="0"/>
          <w:color w:val="365F91" w:themeColor="accent1" w:themeShade="BF"/>
          <w:lang w:val="ru-RU"/>
        </w:rPr>
        <w:t>Международное бюро предпо</w:t>
      </w:r>
      <w:r w:rsidR="00AC1078" w:rsidRPr="0047168C">
        <w:rPr>
          <w:rStyle w:val="Insertedtext"/>
          <w:noProof w:val="0"/>
          <w:color w:val="365F91" w:themeColor="accent1" w:themeShade="BF"/>
          <w:lang w:val="ru-RU"/>
        </w:rPr>
        <w:t xml:space="preserve">чтительно </w:t>
      </w:r>
      <w:r w:rsidRPr="0047168C">
        <w:rPr>
          <w:rStyle w:val="Insertedtext"/>
          <w:noProof w:val="0"/>
          <w:color w:val="365F91" w:themeColor="accent1" w:themeShade="BF"/>
          <w:lang w:val="ru-RU"/>
        </w:rPr>
        <w:t>в течение одного месяца с даты получения международной заявки предлагает внести исправления в течение двух месяцев с даты предложения о внесении исправлений</w:t>
      </w:r>
      <w:r w:rsidR="00FA4D49" w:rsidRPr="0047168C">
        <w:rPr>
          <w:rStyle w:val="Insertedtext"/>
          <w:noProof w:val="0"/>
          <w:color w:val="365F91" w:themeColor="accent1" w:themeShade="BF"/>
          <w:lang w:val="ru-RU"/>
        </w:rPr>
        <w:t xml:space="preserve">. </w:t>
      </w:r>
      <w:r w:rsidRPr="0047168C">
        <w:rPr>
          <w:rStyle w:val="Insertedtext"/>
          <w:noProof w:val="0"/>
          <w:color w:val="365F91" w:themeColor="accent1" w:themeShade="BF"/>
          <w:lang w:val="ru-RU"/>
        </w:rPr>
        <w:t>Этот срок может быть продлен Международным бюро в любое время до принятия решения.</w:t>
      </w:r>
    </w:p>
    <w:p w14:paraId="19160FB9" w14:textId="019A4D5E" w:rsidR="00792B70" w:rsidRPr="0047168C" w:rsidRDefault="00792B70" w:rsidP="00FA4D49">
      <w:pPr>
        <w:pStyle w:val="Lega"/>
        <w:rPr>
          <w:rStyle w:val="Insertedtext"/>
          <w:noProof w:val="0"/>
          <w:color w:val="365F91" w:themeColor="accent1" w:themeShade="BF"/>
          <w:lang w:val="ru-RU"/>
        </w:rPr>
      </w:pPr>
      <w:r w:rsidRPr="0047168C">
        <w:rPr>
          <w:noProof w:val="0"/>
          <w:color w:val="365F91" w:themeColor="accent1" w:themeShade="BF"/>
          <w:u w:val="single"/>
          <w:lang w:val="ru-RU"/>
        </w:rPr>
        <w:tab/>
      </w:r>
      <w:r w:rsidRPr="0047168C">
        <w:rPr>
          <w:rStyle w:val="Insertedtext"/>
          <w:noProof w:val="0"/>
          <w:color w:val="365F91" w:themeColor="accent1" w:themeShade="BF"/>
          <w:lang w:val="ru-RU"/>
        </w:rPr>
        <w:t xml:space="preserve">(c)  </w:t>
      </w:r>
      <w:r w:rsidR="001D3D81" w:rsidRPr="0047168C">
        <w:rPr>
          <w:rStyle w:val="Insertedtext"/>
          <w:noProof w:val="0"/>
          <w:color w:val="365F91" w:themeColor="accent1" w:themeShade="BF"/>
          <w:lang w:val="ru-RU"/>
        </w:rPr>
        <w:t xml:space="preserve">В соответствии с Административной инструкцией Международное бюро может довести до сведения заявителя другие недостатки, предусмотренные правилом 11. </w:t>
      </w:r>
      <w:r w:rsidR="001D3D81" w:rsidRPr="0047168C">
        <w:rPr>
          <w:rStyle w:val="Insertedtext"/>
          <w:noProof w:val="0"/>
          <w:color w:val="365F91" w:themeColor="accent1" w:themeShade="BF"/>
          <w:lang w:val="ru-RU"/>
        </w:rPr>
        <w:lastRenderedPageBreak/>
        <w:t>Международное бюро четко указывает, что заявитель не обязан устранять такие недостатки.</w:t>
      </w:r>
    </w:p>
    <w:p w14:paraId="7E65DCAF" w14:textId="2BC8BB65" w:rsidR="00792B70" w:rsidRPr="0047168C" w:rsidRDefault="00FA4D49" w:rsidP="00792B70">
      <w:pPr>
        <w:pStyle w:val="Lega"/>
        <w:rPr>
          <w:rStyle w:val="Insertedtext"/>
          <w:noProof w:val="0"/>
          <w:color w:val="365F91" w:themeColor="accent1" w:themeShade="BF"/>
          <w:lang w:val="ru-RU"/>
        </w:rPr>
      </w:pPr>
      <w:r w:rsidRPr="0047168C">
        <w:rPr>
          <w:noProof w:val="0"/>
          <w:color w:val="365F91" w:themeColor="accent1" w:themeShade="BF"/>
          <w:u w:val="single"/>
          <w:lang w:val="ru-RU"/>
        </w:rPr>
        <w:tab/>
      </w:r>
      <w:r w:rsidR="00792B70" w:rsidRPr="0047168C">
        <w:rPr>
          <w:rStyle w:val="Insertedtext"/>
          <w:noProof w:val="0"/>
          <w:color w:val="365F91" w:themeColor="accent1" w:themeShade="BF"/>
          <w:lang w:val="ru-RU"/>
        </w:rPr>
        <w:t>(d</w:t>
      </w:r>
      <w:r w:rsidRPr="0047168C">
        <w:rPr>
          <w:rStyle w:val="Insertedtext"/>
          <w:noProof w:val="0"/>
          <w:color w:val="365F91" w:themeColor="accent1" w:themeShade="BF"/>
          <w:lang w:val="ru-RU"/>
        </w:rPr>
        <w:t xml:space="preserve">)  </w:t>
      </w:r>
      <w:r w:rsidR="001D3D81" w:rsidRPr="0047168C">
        <w:rPr>
          <w:rStyle w:val="Insertedtext"/>
          <w:noProof w:val="0"/>
          <w:color w:val="365F91" w:themeColor="accent1" w:themeShade="BF"/>
          <w:lang w:val="ru-RU"/>
        </w:rPr>
        <w:t>Заявитель представляет любое исправление в Международное бюро в виде заменяющего листа, содержащего исправление. В сопроводительном письме, прилагаемом к заменяющему листу, обращается внимание на различия между заменяемым и заменяющим листами</w:t>
      </w:r>
      <w:r w:rsidR="00792B70" w:rsidRPr="0047168C">
        <w:rPr>
          <w:rStyle w:val="Insertedtext"/>
          <w:noProof w:val="0"/>
          <w:color w:val="365F91" w:themeColor="accent1" w:themeShade="BF"/>
          <w:lang w:val="ru-RU"/>
        </w:rPr>
        <w:t>.</w:t>
      </w:r>
    </w:p>
    <w:p w14:paraId="24D0136C" w14:textId="673CEF1C" w:rsidR="00792B70" w:rsidRPr="0047168C" w:rsidRDefault="00792B70" w:rsidP="00792B70">
      <w:pPr>
        <w:pStyle w:val="Lega"/>
        <w:rPr>
          <w:rStyle w:val="Insertedtext"/>
          <w:noProof w:val="0"/>
          <w:color w:val="365F91" w:themeColor="accent1" w:themeShade="BF"/>
          <w:lang w:val="ru-RU"/>
        </w:rPr>
      </w:pPr>
      <w:r w:rsidRPr="0047168C">
        <w:rPr>
          <w:noProof w:val="0"/>
          <w:color w:val="365F91" w:themeColor="accent1" w:themeShade="BF"/>
          <w:u w:val="single"/>
          <w:lang w:val="ru-RU"/>
        </w:rPr>
        <w:tab/>
      </w:r>
      <w:r w:rsidRPr="0047168C">
        <w:rPr>
          <w:rStyle w:val="Insertedtext"/>
          <w:noProof w:val="0"/>
          <w:color w:val="365F91" w:themeColor="accent1" w:themeShade="BF"/>
          <w:lang w:val="ru-RU"/>
        </w:rPr>
        <w:t xml:space="preserve">(e)  </w:t>
      </w:r>
      <w:r w:rsidR="00B25057" w:rsidRPr="0047168C">
        <w:rPr>
          <w:rStyle w:val="Insertedtext"/>
          <w:noProof w:val="0"/>
          <w:color w:val="365F91" w:themeColor="accent1" w:themeShade="BF"/>
          <w:lang w:val="ru-RU"/>
        </w:rPr>
        <w:t xml:space="preserve">Международное бюро принимает решение о том, представил ли заявитель исправления в применимый срок в соответствии с пунктом </w:t>
      </w:r>
      <w:r w:rsidRPr="0047168C">
        <w:rPr>
          <w:rStyle w:val="Insertedtext"/>
          <w:noProof w:val="0"/>
          <w:color w:val="365F91" w:themeColor="accent1" w:themeShade="BF"/>
          <w:lang w:val="ru-RU"/>
        </w:rPr>
        <w:t>(b)</w:t>
      </w:r>
      <w:r w:rsidR="00C7288A" w:rsidRPr="0047168C">
        <w:rPr>
          <w:rStyle w:val="Insertedtext"/>
          <w:noProof w:val="0"/>
          <w:color w:val="365F91" w:themeColor="accent1" w:themeShade="BF"/>
          <w:lang w:val="ru-RU"/>
        </w:rPr>
        <w:t xml:space="preserve">. </w:t>
      </w:r>
      <w:r w:rsidR="00B25057" w:rsidRPr="0047168C">
        <w:rPr>
          <w:rStyle w:val="Insertedtext"/>
          <w:noProof w:val="0"/>
          <w:color w:val="365F91" w:themeColor="accent1" w:themeShade="BF"/>
          <w:lang w:val="ru-RU"/>
        </w:rPr>
        <w:t>Если исправление представлено в течение применимого срока, но не устраняет несоответствие, которое было предметом предложения в соответствии с пунктом (b)(i), Международное бюро может считать международную заявку изъятой в соответствии со</w:t>
      </w:r>
      <w:r w:rsidR="00CD51B1" w:rsidRPr="0047168C">
        <w:rPr>
          <w:rStyle w:val="Insertedtext"/>
          <w:noProof w:val="0"/>
          <w:color w:val="365F91" w:themeColor="accent1" w:themeShade="BF"/>
          <w:lang w:val="ru-RU"/>
        </w:rPr>
        <w:t xml:space="preserve"> статьей </w:t>
      </w:r>
      <w:r w:rsidR="00B53B72" w:rsidRPr="0047168C">
        <w:rPr>
          <w:rStyle w:val="Insertedtext"/>
          <w:noProof w:val="0"/>
          <w:color w:val="365F91" w:themeColor="accent1" w:themeShade="BF"/>
          <w:lang w:val="ru-RU"/>
        </w:rPr>
        <w:t xml:space="preserve">14(1)(b). </w:t>
      </w:r>
    </w:p>
    <w:p w14:paraId="5D85D4CC" w14:textId="77777777" w:rsidR="00E3291E" w:rsidRPr="006977B9" w:rsidRDefault="00E3291E" w:rsidP="00A25621">
      <w:pPr>
        <w:rPr>
          <w:lang w:val="ru-RU"/>
        </w:rPr>
      </w:pPr>
    </w:p>
    <w:p w14:paraId="724189A5" w14:textId="77777777" w:rsidR="00E3291E" w:rsidRPr="006977B9" w:rsidRDefault="00E3291E" w:rsidP="00A25621">
      <w:pPr>
        <w:rPr>
          <w:lang w:val="ru-RU"/>
        </w:rPr>
      </w:pPr>
    </w:p>
    <w:p w14:paraId="574A8297" w14:textId="648CFB28" w:rsidR="000939C7" w:rsidRPr="006977B9" w:rsidRDefault="00B77461" w:rsidP="000939C7">
      <w:pPr>
        <w:pStyle w:val="LegTitle"/>
        <w:rPr>
          <w:noProof w:val="0"/>
          <w:lang w:val="ru-RU"/>
        </w:rPr>
      </w:pPr>
      <w:r w:rsidRPr="006977B9">
        <w:rPr>
          <w:noProof w:val="0"/>
          <w:lang w:val="ru-RU"/>
        </w:rPr>
        <w:t xml:space="preserve">Правило </w:t>
      </w:r>
      <w:r w:rsidR="000939C7" w:rsidRPr="006977B9">
        <w:rPr>
          <w:noProof w:val="0"/>
          <w:lang w:val="ru-RU"/>
        </w:rPr>
        <w:t>92</w:t>
      </w:r>
      <w:r w:rsidR="000939C7" w:rsidRPr="006977B9">
        <w:rPr>
          <w:noProof w:val="0"/>
          <w:lang w:val="ru-RU"/>
        </w:rPr>
        <w:br/>
      </w:r>
      <w:r w:rsidRPr="006977B9">
        <w:rPr>
          <w:noProof w:val="0"/>
          <w:lang w:val="ru-RU"/>
        </w:rPr>
        <w:t>Переписка</w:t>
      </w:r>
    </w:p>
    <w:p w14:paraId="6080BA3D" w14:textId="020D68E5" w:rsidR="000939C7" w:rsidRPr="006977B9" w:rsidRDefault="000939C7" w:rsidP="000939C7">
      <w:pPr>
        <w:pStyle w:val="LegSubRule"/>
        <w:rPr>
          <w:noProof w:val="0"/>
          <w:lang w:val="ru-RU"/>
        </w:rPr>
      </w:pPr>
      <w:r w:rsidRPr="006977B9">
        <w:rPr>
          <w:noProof w:val="0"/>
          <w:lang w:val="ru-RU"/>
        </w:rPr>
        <w:t>92.1   [</w:t>
      </w:r>
      <w:r w:rsidR="000620D9" w:rsidRPr="006977B9">
        <w:rPr>
          <w:noProof w:val="0"/>
          <w:lang w:val="ru-RU"/>
        </w:rPr>
        <w:t>Без изменений</w:t>
      </w:r>
      <w:r w:rsidRPr="006977B9">
        <w:rPr>
          <w:noProof w:val="0"/>
          <w:lang w:val="ru-RU"/>
        </w:rPr>
        <w:t>]</w:t>
      </w:r>
    </w:p>
    <w:p w14:paraId="457598C4" w14:textId="5DA74009" w:rsidR="004927DC" w:rsidRPr="006977B9" w:rsidRDefault="004927DC" w:rsidP="000939C7">
      <w:pPr>
        <w:pStyle w:val="LegSubRule"/>
        <w:rPr>
          <w:noProof w:val="0"/>
          <w:lang w:val="ru-RU"/>
        </w:rPr>
      </w:pPr>
      <w:r w:rsidRPr="006977B9">
        <w:rPr>
          <w:noProof w:val="0"/>
          <w:lang w:val="ru-RU"/>
        </w:rPr>
        <w:t xml:space="preserve">92.2 </w:t>
      </w:r>
      <w:r w:rsidR="000939C7" w:rsidRPr="006977B9">
        <w:rPr>
          <w:noProof w:val="0"/>
          <w:lang w:val="ru-RU"/>
        </w:rPr>
        <w:t xml:space="preserve">  </w:t>
      </w:r>
      <w:r w:rsidR="000620D9" w:rsidRPr="006977B9">
        <w:rPr>
          <w:i/>
          <w:noProof w:val="0"/>
          <w:lang w:val="ru-RU"/>
        </w:rPr>
        <w:t>Языки</w:t>
      </w:r>
    </w:p>
    <w:p w14:paraId="4B72728A" w14:textId="4BB703DD" w:rsidR="004927DC" w:rsidRPr="006977B9" w:rsidRDefault="000939C7" w:rsidP="000939C7">
      <w:pPr>
        <w:pStyle w:val="Lega"/>
        <w:rPr>
          <w:noProof w:val="0"/>
          <w:lang w:val="ru-RU"/>
        </w:rPr>
      </w:pPr>
      <w:r w:rsidRPr="006977B9">
        <w:rPr>
          <w:noProof w:val="0"/>
          <w:lang w:val="ru-RU"/>
        </w:rPr>
        <w:tab/>
      </w:r>
      <w:r w:rsidR="004927DC" w:rsidRPr="006977B9">
        <w:rPr>
          <w:noProof w:val="0"/>
          <w:lang w:val="ru-RU"/>
        </w:rPr>
        <w:t xml:space="preserve">(a) </w:t>
      </w:r>
      <w:r w:rsidRPr="006977B9">
        <w:rPr>
          <w:noProof w:val="0"/>
          <w:lang w:val="ru-RU"/>
        </w:rPr>
        <w:t xml:space="preserve"> [</w:t>
      </w:r>
      <w:r w:rsidR="00B77461" w:rsidRPr="006977B9">
        <w:rPr>
          <w:noProof w:val="0"/>
          <w:lang w:val="ru-RU"/>
        </w:rPr>
        <w:t>Без изменений</w:t>
      </w:r>
      <w:r w:rsidRPr="006977B9">
        <w:rPr>
          <w:noProof w:val="0"/>
          <w:lang w:val="ru-RU"/>
        </w:rPr>
        <w:t>]</w:t>
      </w:r>
    </w:p>
    <w:p w14:paraId="00A10216" w14:textId="3F5FB7E5" w:rsidR="004927DC" w:rsidRPr="006977B9" w:rsidRDefault="000939C7" w:rsidP="000939C7">
      <w:pPr>
        <w:pStyle w:val="Lega"/>
        <w:rPr>
          <w:noProof w:val="0"/>
          <w:lang w:val="ru-RU"/>
        </w:rPr>
      </w:pPr>
      <w:r w:rsidRPr="006977B9">
        <w:rPr>
          <w:noProof w:val="0"/>
          <w:lang w:val="ru-RU"/>
        </w:rPr>
        <w:tab/>
      </w:r>
      <w:r w:rsidR="004927DC" w:rsidRPr="006977B9">
        <w:rPr>
          <w:noProof w:val="0"/>
          <w:lang w:val="ru-RU"/>
        </w:rPr>
        <w:t xml:space="preserve">(b) </w:t>
      </w:r>
      <w:r w:rsidRPr="006977B9">
        <w:rPr>
          <w:noProof w:val="0"/>
          <w:lang w:val="ru-RU"/>
        </w:rPr>
        <w:t xml:space="preserve"> [</w:t>
      </w:r>
      <w:r w:rsidR="00B77461" w:rsidRPr="006977B9">
        <w:rPr>
          <w:noProof w:val="0"/>
          <w:lang w:val="ru-RU"/>
        </w:rPr>
        <w:t>Без изменений</w:t>
      </w:r>
      <w:r w:rsidRPr="006977B9">
        <w:rPr>
          <w:noProof w:val="0"/>
          <w:lang w:val="ru-RU"/>
        </w:rPr>
        <w:t>]</w:t>
      </w:r>
    </w:p>
    <w:p w14:paraId="3BD9B353" w14:textId="1101DB35" w:rsidR="004927DC" w:rsidRPr="006977B9" w:rsidRDefault="000939C7" w:rsidP="000939C7">
      <w:pPr>
        <w:pStyle w:val="Lega"/>
        <w:rPr>
          <w:noProof w:val="0"/>
          <w:lang w:val="ru-RU"/>
        </w:rPr>
      </w:pPr>
      <w:r w:rsidRPr="006977B9">
        <w:rPr>
          <w:noProof w:val="0"/>
          <w:lang w:val="ru-RU"/>
        </w:rPr>
        <w:tab/>
        <w:t>(c)  [</w:t>
      </w:r>
      <w:r w:rsidR="00B77461" w:rsidRPr="006977B9">
        <w:rPr>
          <w:noProof w:val="0"/>
          <w:lang w:val="ru-RU"/>
        </w:rPr>
        <w:t>Сохраняется изъятие</w:t>
      </w:r>
      <w:r w:rsidR="004927DC" w:rsidRPr="006977B9">
        <w:rPr>
          <w:noProof w:val="0"/>
          <w:lang w:val="ru-RU"/>
        </w:rPr>
        <w:t>]</w:t>
      </w:r>
    </w:p>
    <w:p w14:paraId="29C14CE0" w14:textId="4F4018C1" w:rsidR="004927DC" w:rsidRPr="006977B9" w:rsidRDefault="000939C7" w:rsidP="000939C7">
      <w:pPr>
        <w:pStyle w:val="Lega"/>
        <w:rPr>
          <w:noProof w:val="0"/>
          <w:lang w:val="ru-RU"/>
        </w:rPr>
      </w:pPr>
      <w:r w:rsidRPr="006977B9">
        <w:rPr>
          <w:noProof w:val="0"/>
          <w:lang w:val="ru-RU"/>
        </w:rPr>
        <w:tab/>
      </w:r>
      <w:r w:rsidR="004927DC" w:rsidRPr="006977B9">
        <w:rPr>
          <w:noProof w:val="0"/>
          <w:lang w:val="ru-RU"/>
        </w:rPr>
        <w:t xml:space="preserve">(d) </w:t>
      </w:r>
      <w:r w:rsidRPr="006977B9">
        <w:rPr>
          <w:noProof w:val="0"/>
          <w:lang w:val="ru-RU"/>
        </w:rPr>
        <w:t xml:space="preserve"> [</w:t>
      </w:r>
      <w:r w:rsidR="00B77461" w:rsidRPr="006977B9">
        <w:rPr>
          <w:noProof w:val="0"/>
          <w:lang w:val="ru-RU"/>
        </w:rPr>
        <w:t>Без изменений</w:t>
      </w:r>
      <w:r w:rsidRPr="006977B9">
        <w:rPr>
          <w:noProof w:val="0"/>
          <w:lang w:val="ru-RU"/>
        </w:rPr>
        <w:t xml:space="preserve">]  </w:t>
      </w:r>
      <w:r w:rsidR="00B77461" w:rsidRPr="006977B9">
        <w:rPr>
          <w:noProof w:val="0"/>
          <w:lang w:val="ru-RU"/>
        </w:rPr>
        <w:t>Любое письмо заявителя в Международное бюро составляется на английском, французском или любом другом языке публикации, который допускается Административной инструкцией</w:t>
      </w:r>
      <w:r w:rsidR="004927DC" w:rsidRPr="006977B9">
        <w:rPr>
          <w:noProof w:val="0"/>
          <w:lang w:val="ru-RU"/>
        </w:rPr>
        <w:t>.</w:t>
      </w:r>
    </w:p>
    <w:p w14:paraId="4A520D13" w14:textId="50033DB1" w:rsidR="00BA48AA" w:rsidRPr="006977B9" w:rsidRDefault="000939C7" w:rsidP="00BA48AA">
      <w:pPr>
        <w:pStyle w:val="Lega"/>
        <w:rPr>
          <w:noProof w:val="0"/>
          <w:lang w:val="ru-RU"/>
        </w:rPr>
      </w:pPr>
      <w:r w:rsidRPr="006977B9">
        <w:rPr>
          <w:noProof w:val="0"/>
          <w:lang w:val="ru-RU"/>
        </w:rPr>
        <w:tab/>
      </w:r>
      <w:r w:rsidR="004927DC" w:rsidRPr="006977B9">
        <w:rPr>
          <w:noProof w:val="0"/>
          <w:lang w:val="ru-RU"/>
        </w:rPr>
        <w:t xml:space="preserve">(e) </w:t>
      </w:r>
      <w:r w:rsidRPr="006977B9">
        <w:rPr>
          <w:noProof w:val="0"/>
          <w:lang w:val="ru-RU"/>
        </w:rPr>
        <w:t xml:space="preserve"> </w:t>
      </w:r>
      <w:r w:rsidR="00B77461" w:rsidRPr="006977B9">
        <w:rPr>
          <w:noProof w:val="0"/>
          <w:lang w:val="ru-RU"/>
        </w:rPr>
        <w:t>Любое письмо или уведомление Международного бюро заявителю или любому национальному ведомству составляется на английском</w:t>
      </w:r>
      <w:r w:rsidR="000F3043" w:rsidRPr="00007E68">
        <w:rPr>
          <w:noProof w:val="0"/>
          <w:color w:val="0070C0"/>
          <w:u w:val="single"/>
          <w:lang w:val="ru-RU"/>
        </w:rPr>
        <w:t>,</w:t>
      </w:r>
      <w:r w:rsidR="000F3043" w:rsidRPr="006977B9">
        <w:rPr>
          <w:noProof w:val="0"/>
          <w:lang w:val="ru-RU"/>
        </w:rPr>
        <w:t xml:space="preserve"> </w:t>
      </w:r>
      <w:r w:rsidR="000F3043" w:rsidRPr="00007E68">
        <w:rPr>
          <w:strike/>
          <w:noProof w:val="0"/>
          <w:color w:val="FF0000"/>
          <w:lang w:val="ru-RU"/>
        </w:rPr>
        <w:t>или</w:t>
      </w:r>
      <w:r w:rsidR="000F3043" w:rsidRPr="00007E68">
        <w:rPr>
          <w:noProof w:val="0"/>
          <w:color w:val="FF0000"/>
          <w:lang w:val="ru-RU"/>
        </w:rPr>
        <w:t xml:space="preserve"> </w:t>
      </w:r>
      <w:r w:rsidR="000F3043" w:rsidRPr="006977B9">
        <w:rPr>
          <w:noProof w:val="0"/>
          <w:lang w:val="ru-RU"/>
        </w:rPr>
        <w:t xml:space="preserve">французском </w:t>
      </w:r>
      <w:r w:rsidR="000F3043" w:rsidRPr="0047168C">
        <w:rPr>
          <w:noProof w:val="0"/>
          <w:color w:val="365F91" w:themeColor="accent1" w:themeShade="BF"/>
          <w:u w:val="single"/>
          <w:lang w:val="ru-RU"/>
        </w:rPr>
        <w:t>или любом другом языке публикации, который допускается Административной инструкцией</w:t>
      </w:r>
      <w:r w:rsidR="000F3043" w:rsidRPr="0047168C">
        <w:rPr>
          <w:noProof w:val="0"/>
          <w:color w:val="365F91" w:themeColor="accent1" w:themeShade="BF"/>
          <w:lang w:val="ru-RU"/>
        </w:rPr>
        <w:t>.</w:t>
      </w:r>
      <w:r w:rsidR="00BA48AA" w:rsidRPr="0047168C">
        <w:rPr>
          <w:noProof w:val="0"/>
          <w:color w:val="365F91" w:themeColor="accent1" w:themeShade="BF"/>
          <w:lang w:val="ru-RU"/>
        </w:rPr>
        <w:t xml:space="preserve"> </w:t>
      </w:r>
    </w:p>
    <w:p w14:paraId="48CC5EA1" w14:textId="77777777" w:rsidR="00BA48AA" w:rsidRPr="006977B9" w:rsidRDefault="00BA48AA" w:rsidP="00BA48AA">
      <w:pPr>
        <w:pStyle w:val="Lega"/>
        <w:rPr>
          <w:noProof w:val="0"/>
          <w:lang w:val="ru-RU"/>
        </w:rPr>
      </w:pPr>
    </w:p>
    <w:p w14:paraId="63572053" w14:textId="0F8B8959" w:rsidR="00BA48AA" w:rsidRPr="006977B9" w:rsidRDefault="00BA48AA" w:rsidP="00BA48AA">
      <w:pPr>
        <w:pStyle w:val="Endofdocument-Annex"/>
        <w:rPr>
          <w:lang w:val="ru-RU"/>
        </w:rPr>
      </w:pPr>
      <w:r w:rsidRPr="006977B9">
        <w:rPr>
          <w:lang w:val="ru-RU"/>
        </w:rPr>
        <w:t>[</w:t>
      </w:r>
      <w:r w:rsidR="00B77461" w:rsidRPr="006977B9">
        <w:rPr>
          <w:lang w:val="ru-RU"/>
        </w:rPr>
        <w:t>Конец приложения и документа</w:t>
      </w:r>
      <w:r w:rsidRPr="006977B9">
        <w:rPr>
          <w:lang w:val="ru-RU"/>
        </w:rPr>
        <w:t>]</w:t>
      </w:r>
    </w:p>
    <w:p w14:paraId="77AEE485" w14:textId="77777777" w:rsidR="004927DC" w:rsidRPr="006977B9" w:rsidRDefault="004927DC" w:rsidP="000939C7">
      <w:pPr>
        <w:pStyle w:val="Lega"/>
        <w:rPr>
          <w:noProof w:val="0"/>
          <w:lang w:val="ru-RU"/>
        </w:rPr>
      </w:pPr>
      <w:bookmarkStart w:id="6" w:name="_GoBack"/>
      <w:bookmarkEnd w:id="6"/>
    </w:p>
    <w:sectPr w:rsidR="004927DC" w:rsidRPr="006977B9" w:rsidSect="00BA48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1B368" w14:textId="77777777" w:rsidR="0073335B" w:rsidRDefault="0073335B">
      <w:r>
        <w:separator/>
      </w:r>
    </w:p>
  </w:endnote>
  <w:endnote w:type="continuationSeparator" w:id="0">
    <w:p w14:paraId="1DF839C1" w14:textId="77777777" w:rsidR="0073335B" w:rsidRDefault="0073335B" w:rsidP="003B38C1">
      <w:r>
        <w:separator/>
      </w:r>
    </w:p>
    <w:p w14:paraId="56CC58A2" w14:textId="77777777" w:rsidR="0073335B" w:rsidRPr="003B38C1" w:rsidRDefault="007333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939C888" w14:textId="77777777" w:rsidR="0073335B" w:rsidRPr="003B38C1" w:rsidRDefault="007333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09FA9" w14:textId="77777777" w:rsidR="006C0769" w:rsidRDefault="006C0769" w:rsidP="006C0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10D9B" w14:textId="548F75D5" w:rsidR="006C0769" w:rsidRDefault="006C07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BEBAF" w14:textId="77777777" w:rsidR="006C0769" w:rsidRDefault="006C076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5BD05" w14:textId="209D4096" w:rsidR="006C0769" w:rsidRDefault="006C0769" w:rsidP="006C076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28F64" w14:textId="77777777" w:rsidR="006C0769" w:rsidRDefault="006C076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EE491" w14:textId="266C7197" w:rsidR="006C0769" w:rsidRDefault="006C0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66555" w14:textId="77777777" w:rsidR="0073335B" w:rsidRDefault="0073335B">
      <w:r>
        <w:separator/>
      </w:r>
    </w:p>
  </w:footnote>
  <w:footnote w:type="continuationSeparator" w:id="0">
    <w:p w14:paraId="77230B4D" w14:textId="77777777" w:rsidR="0073335B" w:rsidRDefault="0073335B" w:rsidP="008B60B2">
      <w:r>
        <w:separator/>
      </w:r>
    </w:p>
    <w:p w14:paraId="167585E2" w14:textId="77777777" w:rsidR="0073335B" w:rsidRPr="00ED77FB" w:rsidRDefault="007333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3DF26E4" w14:textId="77777777" w:rsidR="0073335B" w:rsidRPr="00ED77FB" w:rsidRDefault="007333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1A373" w14:textId="294E7EDB" w:rsidR="006C0769" w:rsidRPr="002326AB" w:rsidRDefault="006C0769" w:rsidP="006C0769">
    <w:pPr>
      <w:jc w:val="right"/>
      <w:rPr>
        <w:caps/>
      </w:rPr>
    </w:pPr>
    <w:r>
      <w:rPr>
        <w:caps/>
      </w:rPr>
      <w:t>PCT/WG/15/6</w:t>
    </w:r>
  </w:p>
  <w:p w14:paraId="16A8657F" w14:textId="125BEBC1" w:rsidR="006C0769" w:rsidRPr="00A46B0D" w:rsidRDefault="006C0769" w:rsidP="006C0769">
    <w:pPr>
      <w:jc w:val="right"/>
      <w:rPr>
        <w:lang w:val="fr-FR"/>
      </w:rPr>
    </w:pPr>
    <w:r>
      <w:rPr>
        <w:lang w:val="ru-RU"/>
      </w:rPr>
      <w:t>стр.</w:t>
    </w:r>
    <w:r w:rsidRPr="00A46B0D">
      <w:rPr>
        <w:lang w:val="fr-FR"/>
      </w:rPr>
      <w:t xml:space="preserve"> </w:t>
    </w:r>
    <w:r>
      <w:fldChar w:fldCharType="begin"/>
    </w:r>
    <w:r w:rsidRPr="00A46B0D">
      <w:rPr>
        <w:lang w:val="fr-FR"/>
      </w:rPr>
      <w:instrText xml:space="preserve"> PAGE  \* MERGEFORMAT </w:instrText>
    </w:r>
    <w:r>
      <w:fldChar w:fldCharType="separate"/>
    </w:r>
    <w:r>
      <w:rPr>
        <w:noProof/>
        <w:lang w:val="fr-FR"/>
      </w:rPr>
      <w:t>2</w:t>
    </w:r>
    <w:r>
      <w:fldChar w:fldCharType="end"/>
    </w:r>
  </w:p>
  <w:p w14:paraId="554A7B99" w14:textId="77777777" w:rsidR="006C0769" w:rsidRDefault="006C0769" w:rsidP="006C0769">
    <w:pPr>
      <w:jc w:val="right"/>
    </w:pPr>
  </w:p>
  <w:p w14:paraId="25747AD8" w14:textId="77777777" w:rsidR="006C0769" w:rsidRDefault="006C0769" w:rsidP="006C076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898B7" w14:textId="38AC18A7" w:rsidR="00D07C78" w:rsidRPr="002326AB" w:rsidRDefault="00A25621" w:rsidP="00477D6B">
    <w:pPr>
      <w:jc w:val="right"/>
      <w:rPr>
        <w:caps/>
      </w:rPr>
    </w:pPr>
    <w:bookmarkStart w:id="5" w:name="Code2"/>
    <w:bookmarkEnd w:id="5"/>
    <w:r>
      <w:rPr>
        <w:caps/>
      </w:rPr>
      <w:t>PCT/WG/15/</w:t>
    </w:r>
    <w:r w:rsidR="00212664">
      <w:rPr>
        <w:caps/>
      </w:rPr>
      <w:t>6</w:t>
    </w:r>
  </w:p>
  <w:p w14:paraId="22792BE9" w14:textId="3A6EE28F" w:rsidR="00BA48AA" w:rsidRPr="00A46B0D" w:rsidRDefault="00796D06" w:rsidP="00BA48AA">
    <w:pPr>
      <w:jc w:val="right"/>
      <w:rPr>
        <w:lang w:val="fr-FR"/>
      </w:rPr>
    </w:pPr>
    <w:r>
      <w:rPr>
        <w:lang w:val="ru-RU"/>
      </w:rPr>
      <w:t>стр.</w:t>
    </w:r>
    <w:r w:rsidR="00BA48AA" w:rsidRPr="00A46B0D">
      <w:rPr>
        <w:lang w:val="fr-FR"/>
      </w:rPr>
      <w:t xml:space="preserve"> </w:t>
    </w:r>
    <w:r w:rsidR="00BA48AA">
      <w:fldChar w:fldCharType="begin"/>
    </w:r>
    <w:r w:rsidR="00BA48AA" w:rsidRPr="00A46B0D">
      <w:rPr>
        <w:lang w:val="fr-FR"/>
      </w:rPr>
      <w:instrText xml:space="preserve"> PAGE  \* MERGEFORMAT </w:instrText>
    </w:r>
    <w:r w:rsidR="00BA48AA">
      <w:fldChar w:fldCharType="separate"/>
    </w:r>
    <w:r w:rsidR="006C0769">
      <w:rPr>
        <w:noProof/>
        <w:lang w:val="fr-FR"/>
      </w:rPr>
      <w:t>3</w:t>
    </w:r>
    <w:r w:rsidR="00BA48AA">
      <w:fldChar w:fldCharType="end"/>
    </w:r>
  </w:p>
  <w:p w14:paraId="6242A02A" w14:textId="77777777" w:rsidR="00D07C78" w:rsidRDefault="00D07C78" w:rsidP="00477D6B">
    <w:pPr>
      <w:jc w:val="right"/>
    </w:pPr>
  </w:p>
  <w:p w14:paraId="3107682A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D1F3" w14:textId="16ABE21F" w:rsidR="006C0769" w:rsidRDefault="006C07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E0B55" w14:textId="77777777" w:rsidR="006C0769" w:rsidRPr="002326AB" w:rsidRDefault="006C0769" w:rsidP="006C0769">
    <w:pPr>
      <w:jc w:val="right"/>
      <w:rPr>
        <w:caps/>
      </w:rPr>
    </w:pPr>
    <w:r>
      <w:rPr>
        <w:caps/>
      </w:rPr>
      <w:t>PCT/WG/15/6</w:t>
    </w:r>
  </w:p>
  <w:p w14:paraId="3CA570B4" w14:textId="63D0BDE5" w:rsidR="006C0769" w:rsidRPr="00A46B0D" w:rsidRDefault="006C0769" w:rsidP="006C0769">
    <w:pPr>
      <w:jc w:val="right"/>
      <w:rPr>
        <w:lang w:val="fr-FR"/>
      </w:rPr>
    </w:pPr>
    <w:r>
      <w:rPr>
        <w:lang w:val="ru-RU"/>
      </w:rPr>
      <w:t xml:space="preserve">Приложение, стр. </w:t>
    </w:r>
    <w:r>
      <w:fldChar w:fldCharType="begin"/>
    </w:r>
    <w:r w:rsidRPr="00A46B0D">
      <w:rPr>
        <w:lang w:val="fr-FR"/>
      </w:rPr>
      <w:instrText xml:space="preserve"> PAGE  \* MERGEFORMAT </w:instrText>
    </w:r>
    <w:r>
      <w:fldChar w:fldCharType="separate"/>
    </w:r>
    <w:r>
      <w:rPr>
        <w:noProof/>
        <w:lang w:val="fr-FR"/>
      </w:rPr>
      <w:t>2</w:t>
    </w:r>
    <w:r>
      <w:fldChar w:fldCharType="end"/>
    </w:r>
  </w:p>
  <w:p w14:paraId="31E18567" w14:textId="77777777" w:rsidR="006C0769" w:rsidRDefault="006C0769" w:rsidP="006C0769">
    <w:pPr>
      <w:jc w:val="right"/>
    </w:pPr>
  </w:p>
  <w:p w14:paraId="33C79C5B" w14:textId="77777777" w:rsidR="006C0769" w:rsidRDefault="006C0769" w:rsidP="006C0769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9B904" w14:textId="4BC38259" w:rsidR="00BA48AA" w:rsidRPr="002326AB" w:rsidRDefault="00BA48AA" w:rsidP="00477D6B">
    <w:pPr>
      <w:jc w:val="right"/>
      <w:rPr>
        <w:caps/>
      </w:rPr>
    </w:pPr>
    <w:r>
      <w:rPr>
        <w:caps/>
      </w:rPr>
      <w:t>PCT/WG/15/6</w:t>
    </w:r>
  </w:p>
  <w:p w14:paraId="26FB8288" w14:textId="320CC24C" w:rsidR="00BA48AA" w:rsidRPr="00A46B0D" w:rsidRDefault="00B76EBA" w:rsidP="00BA48AA">
    <w:pPr>
      <w:jc w:val="right"/>
      <w:rPr>
        <w:lang w:val="fr-FR"/>
      </w:rPr>
    </w:pPr>
    <w:r>
      <w:rPr>
        <w:lang w:val="ru-RU"/>
      </w:rPr>
      <w:t xml:space="preserve">Приложение, стр. </w:t>
    </w:r>
    <w:r w:rsidR="00BA48AA">
      <w:fldChar w:fldCharType="begin"/>
    </w:r>
    <w:r w:rsidR="00BA48AA" w:rsidRPr="00A46B0D">
      <w:rPr>
        <w:lang w:val="fr-FR"/>
      </w:rPr>
      <w:instrText xml:space="preserve"> PAGE  \* MERGEFORMAT </w:instrText>
    </w:r>
    <w:r w:rsidR="00BA48AA">
      <w:fldChar w:fldCharType="separate"/>
    </w:r>
    <w:r w:rsidR="006C0769">
      <w:rPr>
        <w:noProof/>
        <w:lang w:val="fr-FR"/>
      </w:rPr>
      <w:t>3</w:t>
    </w:r>
    <w:r w:rsidR="00BA48AA">
      <w:fldChar w:fldCharType="end"/>
    </w:r>
  </w:p>
  <w:p w14:paraId="19CB581A" w14:textId="77777777" w:rsidR="00BA48AA" w:rsidRDefault="00BA48AA" w:rsidP="00477D6B">
    <w:pPr>
      <w:jc w:val="right"/>
    </w:pPr>
  </w:p>
  <w:p w14:paraId="28FF95DE" w14:textId="77777777" w:rsidR="00BA48AA" w:rsidRDefault="00BA48AA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141D" w14:textId="3D3A7F55" w:rsidR="00A25621" w:rsidRDefault="00A25621" w:rsidP="00A25621">
    <w:pPr>
      <w:pStyle w:val="Header"/>
      <w:jc w:val="right"/>
    </w:pPr>
    <w:r>
      <w:t>PCT/WG/15/</w:t>
    </w:r>
    <w:r w:rsidR="00212664">
      <w:t>6</w:t>
    </w:r>
  </w:p>
  <w:p w14:paraId="71CC832F" w14:textId="271C18BD" w:rsidR="00A25621" w:rsidRDefault="00377413" w:rsidP="00A25621">
    <w:pPr>
      <w:pStyle w:val="Header"/>
      <w:jc w:val="right"/>
    </w:pPr>
    <w:r>
      <w:rPr>
        <w:lang w:val="ru-RU"/>
      </w:rPr>
      <w:t>ПРИЛОЖЕНИЕ</w:t>
    </w:r>
  </w:p>
  <w:p w14:paraId="4DD19C95" w14:textId="77777777" w:rsidR="00A25621" w:rsidRDefault="00A25621" w:rsidP="00A2562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21"/>
    <w:rsid w:val="00002336"/>
    <w:rsid w:val="0003182A"/>
    <w:rsid w:val="00043CAA"/>
    <w:rsid w:val="000528FD"/>
    <w:rsid w:val="0005544E"/>
    <w:rsid w:val="00056816"/>
    <w:rsid w:val="000620D9"/>
    <w:rsid w:val="00063C6D"/>
    <w:rsid w:val="00075432"/>
    <w:rsid w:val="0008220A"/>
    <w:rsid w:val="00092CD8"/>
    <w:rsid w:val="000939C7"/>
    <w:rsid w:val="000968ED"/>
    <w:rsid w:val="000A131D"/>
    <w:rsid w:val="000A3D97"/>
    <w:rsid w:val="000B7A35"/>
    <w:rsid w:val="000D059C"/>
    <w:rsid w:val="000E0883"/>
    <w:rsid w:val="000F3043"/>
    <w:rsid w:val="000F5E56"/>
    <w:rsid w:val="00100224"/>
    <w:rsid w:val="00126CBE"/>
    <w:rsid w:val="00132260"/>
    <w:rsid w:val="001348C5"/>
    <w:rsid w:val="001362EE"/>
    <w:rsid w:val="00144F2B"/>
    <w:rsid w:val="00162C6E"/>
    <w:rsid w:val="001647D5"/>
    <w:rsid w:val="00164FB4"/>
    <w:rsid w:val="00165AB3"/>
    <w:rsid w:val="001762CC"/>
    <w:rsid w:val="0018038C"/>
    <w:rsid w:val="001804CD"/>
    <w:rsid w:val="001832A6"/>
    <w:rsid w:val="00194A82"/>
    <w:rsid w:val="00196068"/>
    <w:rsid w:val="001B4F6A"/>
    <w:rsid w:val="001B5ABC"/>
    <w:rsid w:val="001D3D81"/>
    <w:rsid w:val="001D4107"/>
    <w:rsid w:val="001E5DEF"/>
    <w:rsid w:val="00203D24"/>
    <w:rsid w:val="0021217E"/>
    <w:rsid w:val="00212664"/>
    <w:rsid w:val="002144AE"/>
    <w:rsid w:val="00221690"/>
    <w:rsid w:val="00222330"/>
    <w:rsid w:val="002326AB"/>
    <w:rsid w:val="002369E3"/>
    <w:rsid w:val="00236C27"/>
    <w:rsid w:val="00243430"/>
    <w:rsid w:val="00250497"/>
    <w:rsid w:val="0025655D"/>
    <w:rsid w:val="002634C4"/>
    <w:rsid w:val="00282DD7"/>
    <w:rsid w:val="00292303"/>
    <w:rsid w:val="002928D3"/>
    <w:rsid w:val="002A1F22"/>
    <w:rsid w:val="002B151A"/>
    <w:rsid w:val="002D2497"/>
    <w:rsid w:val="002D3943"/>
    <w:rsid w:val="002E39E3"/>
    <w:rsid w:val="002F0BE6"/>
    <w:rsid w:val="002F1FE6"/>
    <w:rsid w:val="002F4E68"/>
    <w:rsid w:val="00312F7F"/>
    <w:rsid w:val="00320692"/>
    <w:rsid w:val="003260DC"/>
    <w:rsid w:val="00336BC7"/>
    <w:rsid w:val="00337258"/>
    <w:rsid w:val="00345CDC"/>
    <w:rsid w:val="0036056A"/>
    <w:rsid w:val="00361450"/>
    <w:rsid w:val="003668A6"/>
    <w:rsid w:val="003673CF"/>
    <w:rsid w:val="00367776"/>
    <w:rsid w:val="00375A2C"/>
    <w:rsid w:val="00377413"/>
    <w:rsid w:val="003828CC"/>
    <w:rsid w:val="003845C1"/>
    <w:rsid w:val="003847FC"/>
    <w:rsid w:val="003A6D7A"/>
    <w:rsid w:val="003A6F89"/>
    <w:rsid w:val="003B38C1"/>
    <w:rsid w:val="003B529D"/>
    <w:rsid w:val="003C34E9"/>
    <w:rsid w:val="003C5D77"/>
    <w:rsid w:val="003E2E97"/>
    <w:rsid w:val="003F3CF1"/>
    <w:rsid w:val="00404B37"/>
    <w:rsid w:val="00410E58"/>
    <w:rsid w:val="00413808"/>
    <w:rsid w:val="00414AEF"/>
    <w:rsid w:val="00423E3E"/>
    <w:rsid w:val="00425292"/>
    <w:rsid w:val="00427AF4"/>
    <w:rsid w:val="00430CC6"/>
    <w:rsid w:val="00435D4D"/>
    <w:rsid w:val="00447827"/>
    <w:rsid w:val="00453259"/>
    <w:rsid w:val="0045396F"/>
    <w:rsid w:val="004647DA"/>
    <w:rsid w:val="00466C2C"/>
    <w:rsid w:val="0047168C"/>
    <w:rsid w:val="00474062"/>
    <w:rsid w:val="00477D6B"/>
    <w:rsid w:val="004844E0"/>
    <w:rsid w:val="00484F72"/>
    <w:rsid w:val="004927DC"/>
    <w:rsid w:val="004B220A"/>
    <w:rsid w:val="004D1CA6"/>
    <w:rsid w:val="004D3D03"/>
    <w:rsid w:val="004D5CBB"/>
    <w:rsid w:val="004F6A53"/>
    <w:rsid w:val="005019FF"/>
    <w:rsid w:val="005073ED"/>
    <w:rsid w:val="0053057A"/>
    <w:rsid w:val="00532927"/>
    <w:rsid w:val="005438B4"/>
    <w:rsid w:val="005447A0"/>
    <w:rsid w:val="00555CED"/>
    <w:rsid w:val="00556076"/>
    <w:rsid w:val="0055661F"/>
    <w:rsid w:val="00560A29"/>
    <w:rsid w:val="00564689"/>
    <w:rsid w:val="00572D9E"/>
    <w:rsid w:val="00576372"/>
    <w:rsid w:val="005851CA"/>
    <w:rsid w:val="005A64BF"/>
    <w:rsid w:val="005B6104"/>
    <w:rsid w:val="005B7285"/>
    <w:rsid w:val="005C6649"/>
    <w:rsid w:val="005C7B7F"/>
    <w:rsid w:val="005F4047"/>
    <w:rsid w:val="005F464A"/>
    <w:rsid w:val="006052C7"/>
    <w:rsid w:val="00605827"/>
    <w:rsid w:val="006241F7"/>
    <w:rsid w:val="0063330F"/>
    <w:rsid w:val="00646050"/>
    <w:rsid w:val="006525CA"/>
    <w:rsid w:val="0066365D"/>
    <w:rsid w:val="006713CA"/>
    <w:rsid w:val="00676C5C"/>
    <w:rsid w:val="00681C96"/>
    <w:rsid w:val="00687748"/>
    <w:rsid w:val="00692976"/>
    <w:rsid w:val="006977B9"/>
    <w:rsid w:val="006A1624"/>
    <w:rsid w:val="006A2277"/>
    <w:rsid w:val="006A5A3A"/>
    <w:rsid w:val="006C0769"/>
    <w:rsid w:val="006E4103"/>
    <w:rsid w:val="00714676"/>
    <w:rsid w:val="00720EFD"/>
    <w:rsid w:val="00721F7A"/>
    <w:rsid w:val="0072245E"/>
    <w:rsid w:val="0073335B"/>
    <w:rsid w:val="00733386"/>
    <w:rsid w:val="007359D0"/>
    <w:rsid w:val="00782D4A"/>
    <w:rsid w:val="007854AF"/>
    <w:rsid w:val="00792B70"/>
    <w:rsid w:val="00793A7C"/>
    <w:rsid w:val="00796D06"/>
    <w:rsid w:val="007A398A"/>
    <w:rsid w:val="007A3A58"/>
    <w:rsid w:val="007D1613"/>
    <w:rsid w:val="007D323F"/>
    <w:rsid w:val="007E4C0E"/>
    <w:rsid w:val="007E577A"/>
    <w:rsid w:val="008206AB"/>
    <w:rsid w:val="00822E76"/>
    <w:rsid w:val="00823618"/>
    <w:rsid w:val="00852870"/>
    <w:rsid w:val="00867E5A"/>
    <w:rsid w:val="008877AF"/>
    <w:rsid w:val="0089556B"/>
    <w:rsid w:val="008A134B"/>
    <w:rsid w:val="008A410C"/>
    <w:rsid w:val="008A54E9"/>
    <w:rsid w:val="008B2CC1"/>
    <w:rsid w:val="008B60B2"/>
    <w:rsid w:val="008C4232"/>
    <w:rsid w:val="008D302B"/>
    <w:rsid w:val="008F3CAC"/>
    <w:rsid w:val="00904180"/>
    <w:rsid w:val="0090731E"/>
    <w:rsid w:val="00907688"/>
    <w:rsid w:val="00916EE2"/>
    <w:rsid w:val="00921E87"/>
    <w:rsid w:val="00926327"/>
    <w:rsid w:val="00927178"/>
    <w:rsid w:val="009529A1"/>
    <w:rsid w:val="00961BAB"/>
    <w:rsid w:val="00966157"/>
    <w:rsid w:val="00966A22"/>
    <w:rsid w:val="0096722F"/>
    <w:rsid w:val="00973144"/>
    <w:rsid w:val="009800A1"/>
    <w:rsid w:val="00980843"/>
    <w:rsid w:val="009811A1"/>
    <w:rsid w:val="009B6E53"/>
    <w:rsid w:val="009C0D22"/>
    <w:rsid w:val="009C38A5"/>
    <w:rsid w:val="009D2BC8"/>
    <w:rsid w:val="009E2791"/>
    <w:rsid w:val="009E3F6F"/>
    <w:rsid w:val="009F499F"/>
    <w:rsid w:val="00A03A1F"/>
    <w:rsid w:val="00A25534"/>
    <w:rsid w:val="00A25621"/>
    <w:rsid w:val="00A37342"/>
    <w:rsid w:val="00A42BC4"/>
    <w:rsid w:val="00A42DAF"/>
    <w:rsid w:val="00A45BD8"/>
    <w:rsid w:val="00A60EAD"/>
    <w:rsid w:val="00A644B4"/>
    <w:rsid w:val="00A74B1D"/>
    <w:rsid w:val="00A869B7"/>
    <w:rsid w:val="00A90734"/>
    <w:rsid w:val="00A90F0A"/>
    <w:rsid w:val="00AB5005"/>
    <w:rsid w:val="00AC1078"/>
    <w:rsid w:val="00AC205C"/>
    <w:rsid w:val="00AC3710"/>
    <w:rsid w:val="00AD7C85"/>
    <w:rsid w:val="00AE2A94"/>
    <w:rsid w:val="00AF0A6B"/>
    <w:rsid w:val="00AF236D"/>
    <w:rsid w:val="00AF3C39"/>
    <w:rsid w:val="00B05800"/>
    <w:rsid w:val="00B05A69"/>
    <w:rsid w:val="00B06D15"/>
    <w:rsid w:val="00B14C13"/>
    <w:rsid w:val="00B16359"/>
    <w:rsid w:val="00B25057"/>
    <w:rsid w:val="00B305FF"/>
    <w:rsid w:val="00B33D99"/>
    <w:rsid w:val="00B53B72"/>
    <w:rsid w:val="00B6293E"/>
    <w:rsid w:val="00B75281"/>
    <w:rsid w:val="00B76EBA"/>
    <w:rsid w:val="00B77461"/>
    <w:rsid w:val="00B81373"/>
    <w:rsid w:val="00B92F1F"/>
    <w:rsid w:val="00B9734B"/>
    <w:rsid w:val="00BA0CCE"/>
    <w:rsid w:val="00BA30E2"/>
    <w:rsid w:val="00BA48AA"/>
    <w:rsid w:val="00BC32AE"/>
    <w:rsid w:val="00BC36B7"/>
    <w:rsid w:val="00BC3816"/>
    <w:rsid w:val="00BC55AC"/>
    <w:rsid w:val="00BC77FD"/>
    <w:rsid w:val="00BE0969"/>
    <w:rsid w:val="00BE1746"/>
    <w:rsid w:val="00C11BFE"/>
    <w:rsid w:val="00C16E79"/>
    <w:rsid w:val="00C207A6"/>
    <w:rsid w:val="00C20952"/>
    <w:rsid w:val="00C22F41"/>
    <w:rsid w:val="00C2488C"/>
    <w:rsid w:val="00C273F4"/>
    <w:rsid w:val="00C27BF5"/>
    <w:rsid w:val="00C36194"/>
    <w:rsid w:val="00C44C66"/>
    <w:rsid w:val="00C462C3"/>
    <w:rsid w:val="00C5068F"/>
    <w:rsid w:val="00C7288A"/>
    <w:rsid w:val="00C73782"/>
    <w:rsid w:val="00C82B7D"/>
    <w:rsid w:val="00C82D15"/>
    <w:rsid w:val="00C830AD"/>
    <w:rsid w:val="00C86D74"/>
    <w:rsid w:val="00CA0FDB"/>
    <w:rsid w:val="00CA5CCD"/>
    <w:rsid w:val="00CB437A"/>
    <w:rsid w:val="00CC2A53"/>
    <w:rsid w:val="00CC3945"/>
    <w:rsid w:val="00CD04F1"/>
    <w:rsid w:val="00CD51B1"/>
    <w:rsid w:val="00CD65D2"/>
    <w:rsid w:val="00CF3F62"/>
    <w:rsid w:val="00CF681A"/>
    <w:rsid w:val="00D07C78"/>
    <w:rsid w:val="00D35F40"/>
    <w:rsid w:val="00D36309"/>
    <w:rsid w:val="00D41BA8"/>
    <w:rsid w:val="00D45252"/>
    <w:rsid w:val="00D71B4D"/>
    <w:rsid w:val="00D93D55"/>
    <w:rsid w:val="00DA6163"/>
    <w:rsid w:val="00DC35EF"/>
    <w:rsid w:val="00DC7059"/>
    <w:rsid w:val="00DD7B7F"/>
    <w:rsid w:val="00E15015"/>
    <w:rsid w:val="00E3291E"/>
    <w:rsid w:val="00E335FE"/>
    <w:rsid w:val="00E7003B"/>
    <w:rsid w:val="00E8695C"/>
    <w:rsid w:val="00EA5CA9"/>
    <w:rsid w:val="00EA7D6E"/>
    <w:rsid w:val="00EB2F76"/>
    <w:rsid w:val="00EC22E6"/>
    <w:rsid w:val="00EC2FDF"/>
    <w:rsid w:val="00EC4E49"/>
    <w:rsid w:val="00ED77FB"/>
    <w:rsid w:val="00EE37CD"/>
    <w:rsid w:val="00EE45FA"/>
    <w:rsid w:val="00F043DE"/>
    <w:rsid w:val="00F10183"/>
    <w:rsid w:val="00F40E63"/>
    <w:rsid w:val="00F4669D"/>
    <w:rsid w:val="00F51AE9"/>
    <w:rsid w:val="00F5340B"/>
    <w:rsid w:val="00F558B4"/>
    <w:rsid w:val="00F55A61"/>
    <w:rsid w:val="00F57C66"/>
    <w:rsid w:val="00F654F3"/>
    <w:rsid w:val="00F66152"/>
    <w:rsid w:val="00F848A8"/>
    <w:rsid w:val="00F9165B"/>
    <w:rsid w:val="00F932D7"/>
    <w:rsid w:val="00FA2E93"/>
    <w:rsid w:val="00FA3496"/>
    <w:rsid w:val="00FA4D49"/>
    <w:rsid w:val="00FB5088"/>
    <w:rsid w:val="00FB536F"/>
    <w:rsid w:val="00FB5372"/>
    <w:rsid w:val="00FC029B"/>
    <w:rsid w:val="00FC334D"/>
    <w:rsid w:val="00FC482F"/>
    <w:rsid w:val="00FD2CCA"/>
    <w:rsid w:val="00FD2DCF"/>
    <w:rsid w:val="00F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67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Legbasic">
    <w:name w:val="Leg basic"/>
    <w:qFormat/>
    <w:rsid w:val="00A25621"/>
    <w:pPr>
      <w:spacing w:after="240" w:line="360" w:lineRule="auto"/>
    </w:pPr>
    <w:rPr>
      <w:rFonts w:ascii="Arial" w:eastAsia="SimSun" w:hAnsi="Arial" w:cs="Arial"/>
      <w:noProof/>
      <w:sz w:val="22"/>
      <w:lang w:val="en-US" w:eastAsia="zh-CN"/>
    </w:rPr>
  </w:style>
  <w:style w:type="paragraph" w:customStyle="1" w:styleId="LegTitle">
    <w:name w:val="Leg # Title"/>
    <w:basedOn w:val="Legbasic"/>
    <w:next w:val="Normal"/>
    <w:rsid w:val="00A25621"/>
    <w:pPr>
      <w:keepNext/>
      <w:keepLines/>
      <w:spacing w:before="240" w:after="480"/>
      <w:jc w:val="center"/>
    </w:pPr>
    <w:rPr>
      <w:rFonts w:eastAsia="Times New Roman" w:cs="Times New Roman"/>
      <w:b/>
      <w:snapToGrid w:val="0"/>
      <w:lang w:eastAsia="en-US"/>
    </w:rPr>
  </w:style>
  <w:style w:type="paragraph" w:customStyle="1" w:styleId="Lega">
    <w:name w:val="Leg (a)"/>
    <w:basedOn w:val="Legbasic"/>
    <w:rsid w:val="00A25621"/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Legbasic"/>
    <w:rsid w:val="00A25621"/>
    <w:rPr>
      <w:rFonts w:eastAsia="Times New Roman" w:cs="Times New Roman"/>
      <w:snapToGrid w:val="0"/>
      <w:lang w:eastAsia="en-US"/>
    </w:rPr>
  </w:style>
  <w:style w:type="paragraph" w:customStyle="1" w:styleId="LegSubRule">
    <w:name w:val="Leg SubRule #"/>
    <w:basedOn w:val="Legbasic"/>
    <w:rsid w:val="00A25621"/>
    <w:pPr>
      <w:keepNext/>
      <w:keepLines/>
      <w:ind w:left="567" w:hanging="567"/>
    </w:pPr>
    <w:rPr>
      <w:rFonts w:eastAsia="Times New Roman" w:cs="Times New Roman"/>
      <w:snapToGrid w:val="0"/>
      <w:lang w:eastAsia="en-US"/>
    </w:rPr>
  </w:style>
  <w:style w:type="character" w:customStyle="1" w:styleId="Insertedtext">
    <w:name w:val="Inserted text"/>
    <w:basedOn w:val="DefaultParagraphFont"/>
    <w:uiPriority w:val="1"/>
    <w:qFormat/>
    <w:rsid w:val="00A25621"/>
    <w:rPr>
      <w:color w:val="1F497D" w:themeColor="text2"/>
      <w:u w:val="single"/>
    </w:rPr>
  </w:style>
  <w:style w:type="character" w:customStyle="1" w:styleId="Deletedtext">
    <w:name w:val="Deleted text"/>
    <w:basedOn w:val="DefaultParagraphFont"/>
    <w:uiPriority w:val="1"/>
    <w:qFormat/>
    <w:rsid w:val="00A25621"/>
    <w:rPr>
      <w:strike/>
      <w:dstrike w:val="0"/>
      <w:color w:val="FF0000"/>
    </w:rPr>
  </w:style>
  <w:style w:type="character" w:styleId="FootnoteReference">
    <w:name w:val="footnote reference"/>
    <w:semiHidden/>
    <w:rsid w:val="00A25621"/>
    <w:rPr>
      <w:vertAlign w:val="superscript"/>
    </w:rPr>
  </w:style>
  <w:style w:type="paragraph" w:customStyle="1" w:styleId="Legacont">
    <w:name w:val="Leg (a) [cont]"/>
    <w:basedOn w:val="Lega"/>
    <w:next w:val="Lega"/>
    <w:rsid w:val="00A25621"/>
  </w:style>
  <w:style w:type="character" w:customStyle="1" w:styleId="RItalic">
    <w:name w:val="RItalic"/>
    <w:rsid w:val="00A25621"/>
    <w:rPr>
      <w:i/>
    </w:rPr>
  </w:style>
  <w:style w:type="paragraph" w:styleId="Revision">
    <w:name w:val="Revision"/>
    <w:hidden/>
    <w:uiPriority w:val="99"/>
    <w:semiHidden/>
    <w:rsid w:val="00414AEF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EE37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7C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37C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E37CD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66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6C2C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locked/>
    <w:rsid w:val="00AB5005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LegDeleted">
    <w:name w:val="Leg [Deleted]"/>
    <w:rsid w:val="00AC371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5827-01BB-4F04-801F-0175AA3A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2759</Words>
  <Characters>19339</Characters>
  <Application>Microsoft Office Word</Application>
  <DocSecurity>0</DocSecurity>
  <Lines>349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PUBLIC</cp:keywords>
  <cp:lastModifiedBy/>
  <cp:revision>1</cp:revision>
  <dcterms:created xsi:type="dcterms:W3CDTF">2022-08-23T16:00:00Z</dcterms:created>
  <dcterms:modified xsi:type="dcterms:W3CDTF">2022-09-09T14:24:00Z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29bff1f8-2fdd-45fd-9bc4-b7d2151dd8a4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