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004E" w14:textId="35412618" w:rsidR="008B2CC1" w:rsidRPr="008B2CC1" w:rsidRDefault="004D17C4" w:rsidP="00F11D94">
      <w:pPr>
        <w:spacing w:after="120"/>
        <w:jc w:val="right"/>
      </w:pPr>
      <w:r>
        <w:rPr>
          <w:noProof/>
        </w:rPr>
        <w:drawing>
          <wp:inline distT="0" distB="0" distL="0" distR="0" wp14:anchorId="38243EE5" wp14:editId="439E6B0B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6012BF24" wp14:editId="1F5F28BC">
                <wp:extent cx="5935980" cy="0"/>
                <wp:effectExtent l="0" t="0" r="26670" b="19050"/>
                <wp:docPr id="2" name="Straight Connector 2" descr="Горизонтальная 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4E7BDE" id="Straight Connector 2" o:spid="_x0000_s1026" alt="Горизонтальная линия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030887EE" w14:textId="77777777" w:rsidR="008B2CC1" w:rsidRPr="001024FE" w:rsidRDefault="00E90B8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PCT/WG/17/</w:t>
      </w:r>
      <w:bookmarkStart w:id="0" w:name="Code"/>
      <w:bookmarkEnd w:id="0"/>
      <w:r>
        <w:rPr>
          <w:rFonts w:ascii="Arial Black" w:hAnsi="Arial Black"/>
          <w:caps/>
          <w:sz w:val="15"/>
        </w:rPr>
        <w:t>13</w:t>
      </w:r>
    </w:p>
    <w:p w14:paraId="795375E5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11DEDA7E" w14:textId="77777777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25 января 2024 года</w:t>
      </w:r>
    </w:p>
    <w:bookmarkEnd w:id="2"/>
    <w:p w14:paraId="2D70C767" w14:textId="77777777" w:rsidR="008B2CC1" w:rsidRPr="003845C1" w:rsidRDefault="00E90B8B" w:rsidP="00A26A28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Рабочая группа по Договору о патентной кооперации (PCT)</w:t>
      </w:r>
    </w:p>
    <w:p w14:paraId="5A9E73A9" w14:textId="77777777" w:rsidR="008B2CC1" w:rsidRPr="003845C1" w:rsidRDefault="003F4C9E" w:rsidP="008B2CC1">
      <w:pPr>
        <w:rPr>
          <w:b/>
          <w:sz w:val="24"/>
          <w:szCs w:val="24"/>
        </w:rPr>
      </w:pPr>
      <w:r>
        <w:rPr>
          <w:b/>
          <w:sz w:val="24"/>
        </w:rPr>
        <w:t>Семнадцатая сессия</w:t>
      </w:r>
    </w:p>
    <w:p w14:paraId="0BC811E9" w14:textId="77777777" w:rsidR="008B2CC1" w:rsidRPr="009F3BF9" w:rsidRDefault="00E90B8B" w:rsidP="00CE65D4">
      <w:pPr>
        <w:spacing w:after="720"/>
      </w:pPr>
      <w:r>
        <w:rPr>
          <w:b/>
          <w:sz w:val="24"/>
        </w:rPr>
        <w:t>Женева, 19–21 февраля 2024 года</w:t>
      </w:r>
    </w:p>
    <w:p w14:paraId="1563C042" w14:textId="77777777" w:rsidR="008B2CC1" w:rsidRPr="009F3BF9" w:rsidRDefault="005F123B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Глобальный идентификатор и система РСТ</w:t>
      </w:r>
    </w:p>
    <w:p w14:paraId="2ED368B0" w14:textId="77777777" w:rsidR="008B2CC1" w:rsidRPr="004D39C4" w:rsidRDefault="005F123B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Документ подготовлен Международным бюро</w:t>
      </w:r>
    </w:p>
    <w:bookmarkEnd w:id="4"/>
    <w:p w14:paraId="7F63F110" w14:textId="2778A093" w:rsidR="002928D3" w:rsidRDefault="001F4C50" w:rsidP="006F319C">
      <w:pPr>
        <w:pStyle w:val="Heading1"/>
      </w:pPr>
      <w:r>
        <w:t>Резюме</w:t>
      </w:r>
    </w:p>
    <w:p w14:paraId="07FEC13F" w14:textId="5CCFED0E" w:rsidR="001F4C50" w:rsidRDefault="001F4C50" w:rsidP="001F4C50">
      <w:pPr>
        <w:pStyle w:val="ONUME"/>
      </w:pPr>
      <w:r>
        <w:t>Международное бюро предлагает ввести глобальные идентификаторы физических и юридических лиц, которые, в случае их внедрения, могли бы помочь повысить эффективность управления процессами, затрагивающими заявки и права на интеллектуальную собственность, в рамках различных ведомств и систем.  Рабочей группе предлагается рассмотреть некоторые потенциальные возможности и вопросы в рамках системы РСТ, касающиеся внедрения таких глобальных идентификаторов.</w:t>
      </w:r>
    </w:p>
    <w:p w14:paraId="5348390B" w14:textId="1DCAF70A" w:rsidR="001F4C50" w:rsidRDefault="006F319C" w:rsidP="006F319C">
      <w:pPr>
        <w:pStyle w:val="Heading1"/>
      </w:pPr>
      <w:r>
        <w:t>История вопроса</w:t>
      </w:r>
    </w:p>
    <w:p w14:paraId="14C14CD1" w14:textId="3121E2AE" w:rsidR="001F4C50" w:rsidRDefault="001F4C50" w:rsidP="001F4C50">
      <w:pPr>
        <w:pStyle w:val="ONUME"/>
      </w:pPr>
      <w:r>
        <w:t xml:space="preserve">На десятой сессии Комитета по стандартам ВОИС (КСВ) было отмечено, что Международное бюро приступило к осуществлению пилотного проекта по оценке целесообразности введения глобальных идентификаторов физических и юридических лиц и по выявлению потенциальных проблем (см. пункты 63 и 64 документа сессии CWS/10/22, «Отчет», и презентацию CWS/10/ITEM 9B IB).  КСВ обратился к Международному бюро с просьбой взаимодействовать в рамках реализации пилотного проекта с рядом заинтересованных ведомств и доложить Комитету о результатах проделанной работы (см. пункты 69 и 70 документа CWS/10/22).  </w:t>
      </w:r>
    </w:p>
    <w:p w14:paraId="56AC9E07" w14:textId="6213C071" w:rsidR="001F4C50" w:rsidRDefault="001F4C50" w:rsidP="001F4C50">
      <w:pPr>
        <w:pStyle w:val="ONUME"/>
      </w:pPr>
      <w:r>
        <w:t xml:space="preserve">На одиннадцатой сессии КСВ в декабре 2023 года Международное бюро представило информацию о прогрессе, достигнутом в рамках пилотного проекта по внедрению глобального идентификатора (документ CWS 11/17).  КСВ принял к сведению результаты и план работы в рамках проекта по внедрению глобального идентификатора </w:t>
      </w:r>
      <w:r>
        <w:lastRenderedPageBreak/>
        <w:t>(см. пункты 74 и 75 документа CWS/11/27 «Резюме Председателя» данной сессии).  Единый глобальный идентификатор призван использоваться в качестве уникального способа последовательной, точной и безопасной идентификации физического или юридического лица в системах ИС и юрисдикциях по всему миру.   Глобальные идентификаторы могут применяться практически во всех операциях между участниками экосистемы ИС.  В связи с этим использование глобальных идентификаторов будет играть ключевую роль в экосистемах ИС.  Реализация пилотного проекта по внедрению глобального идентификатора началась в феврале 2023 года, а его первый этап, включающий анализ операционных соображений и определение масштаба, был завершен в октябре 2023 года.  В первом этапе приняли участие пять национальных, региональных и международных ведомств с соответствующими отраслевыми группами заинтересованных сторон (см. пункты 7–10 документа CWS/11/17).</w:t>
      </w:r>
    </w:p>
    <w:p w14:paraId="373763E9" w14:textId="7532EF72" w:rsidR="001F4C50" w:rsidRDefault="001F4C50" w:rsidP="001F4C50">
      <w:pPr>
        <w:pStyle w:val="ONUME"/>
      </w:pPr>
      <w:r>
        <w:t xml:space="preserve">На втором этапе пилотного проекта, намеченном на март 2024 года, Международное бюро разработает «песочницу» для участвующих ведомств и других заинтересованных сторон для целей тестирования с использованием данных, имитирующих настоящие.  Предлагается, чтобы Международное бюро также начало внедрение системы глобального идентификатора в рамках своих сервисов, а бюро подготовились к ее внедрению.  На третьем этапе, старт которого запланирован на 2025 год, Международное бюро разработает полнофункциональную версию системы и будет поддерживать ведомства в вопросе внедрения глобального идентификатора, в то время как в рамках «песочницы» тестирование будет продолжаться уже с использованием реальных данных (см. пункты 25–27 документа CWS/11/17).     </w:t>
      </w:r>
    </w:p>
    <w:p w14:paraId="6300B4AA" w14:textId="77777777" w:rsidR="001F4C50" w:rsidRDefault="001F4C50" w:rsidP="001F4C50">
      <w:pPr>
        <w:pStyle w:val="ONUME"/>
      </w:pPr>
      <w:r>
        <w:t>В рамках пилотного проекта по внедрению глобальных идентификаторов были разработаны или идентифицированы, в частности:</w:t>
      </w:r>
    </w:p>
    <w:p w14:paraId="2D1FC17D" w14:textId="77777777" w:rsidR="001F4C50" w:rsidRDefault="001F4C50" w:rsidP="006F319C">
      <w:pPr>
        <w:pStyle w:val="ONUME"/>
        <w:numPr>
          <w:ilvl w:val="1"/>
          <w:numId w:val="5"/>
        </w:numPr>
      </w:pPr>
      <w:r>
        <w:t>предварительные характеристики глобального идентификатора;</w:t>
      </w:r>
    </w:p>
    <w:p w14:paraId="364EA92F" w14:textId="77777777" w:rsidR="001F4C50" w:rsidRDefault="001F4C50" w:rsidP="006F319C">
      <w:pPr>
        <w:pStyle w:val="ONUME"/>
        <w:numPr>
          <w:ilvl w:val="1"/>
          <w:numId w:val="5"/>
        </w:numPr>
      </w:pPr>
      <w:r>
        <w:t>операционные требования высокого уровня для подтверждения личности физического или юридического лица, представленного идентификатором;</w:t>
      </w:r>
    </w:p>
    <w:p w14:paraId="02BD4293" w14:textId="2F772BBE" w:rsidR="001F4C50" w:rsidRDefault="001F4C50" w:rsidP="006F319C">
      <w:pPr>
        <w:pStyle w:val="ONUME"/>
        <w:numPr>
          <w:ilvl w:val="1"/>
          <w:numId w:val="5"/>
        </w:numPr>
      </w:pPr>
      <w:r>
        <w:t>вопросы защиты данных, касающиеся сбора, хранения и доступа к данным, связанным с глобальным идентификатором;</w:t>
      </w:r>
    </w:p>
    <w:p w14:paraId="31AFB45B" w14:textId="77777777" w:rsidR="001F4C50" w:rsidRDefault="001F4C50" w:rsidP="006F319C">
      <w:pPr>
        <w:pStyle w:val="ONUME"/>
        <w:numPr>
          <w:ilvl w:val="1"/>
          <w:numId w:val="5"/>
        </w:numPr>
      </w:pPr>
      <w:r>
        <w:t>прототип платформы на основе технологии блокчейн для хранения идентификаторов и безопасного связывания персональных данных с идентификатором; и</w:t>
      </w:r>
    </w:p>
    <w:p w14:paraId="3CA6CE51" w14:textId="77777777" w:rsidR="001F4C50" w:rsidRDefault="001F4C50" w:rsidP="006F319C">
      <w:pPr>
        <w:pStyle w:val="ONUME"/>
        <w:numPr>
          <w:ilvl w:val="1"/>
          <w:numId w:val="5"/>
        </w:numPr>
      </w:pPr>
      <w:r>
        <w:t>потенциальные сценарии использования идентификатора.</w:t>
      </w:r>
    </w:p>
    <w:p w14:paraId="21BAD2E0" w14:textId="2DB3AF44" w:rsidR="001F4C50" w:rsidRDefault="001F4C50" w:rsidP="006F319C">
      <w:pPr>
        <w:pStyle w:val="ONUME"/>
      </w:pPr>
      <w:r>
        <w:t>Основным сценарием операционного использования, рассмотренным в рамках первого этапа, была глобальная переуступка прав в рамках патентных портфелей, однако следует рассмотреть и другие аспекты обработки патентов, включая международную фазу РСТ и переход на национальную фазу.</w:t>
      </w:r>
    </w:p>
    <w:p w14:paraId="18B1169D" w14:textId="162F2379" w:rsidR="006F319C" w:rsidRDefault="006F319C" w:rsidP="006F319C">
      <w:pPr>
        <w:pStyle w:val="Heading1"/>
      </w:pPr>
      <w:r>
        <w:t>Использование глобального идентификатора в рамках PCT</w:t>
      </w:r>
    </w:p>
    <w:p w14:paraId="17389A3E" w14:textId="3A798991" w:rsidR="001F4C50" w:rsidRDefault="001F4C50" w:rsidP="001F4C50">
      <w:pPr>
        <w:pStyle w:val="ONUME"/>
      </w:pPr>
      <w:r>
        <w:t xml:space="preserve">В настоящее время имена и адреса физических и юридических лиц, выступающих в качестве заявителей, изобретателей или законных представителей в рамках системы PCT, управляются отдельно для каждой отдельной международной заявки, с которой они связаны.  Не существует в полной мере надежного механизма для выявления всех заявок, с которыми тот или иной человек связан в каком-либо качестве.  Статистические данные основаны на совпадении имен и адресов после очистки данных; изменения имен и адресов в соответствии с правилом </w:t>
      </w:r>
      <w:r>
        <w:rPr>
          <w:i/>
        </w:rPr>
        <w:t>92bis</w:t>
      </w:r>
      <w:r>
        <w:t xml:space="preserve">, касающиеся нескольких международных заявок, частично автоматизированы Международным бюро, однако в некоторой степени </w:t>
      </w:r>
      <w:r>
        <w:lastRenderedPageBreak/>
        <w:t>требуют ручной проверки.  Это может приводить к значительным расходам и задержкам для заявителей с большим портфелем регистраций, которым необходимо регистрировать изменения имен и адресов во многих международных заявках.  В рамках системы ePCT управление портфелем возможно, однако производится по принципу самообслуживания самим «электронным владельцем» заявки, который может отличаться от фактического владельца или личности законного представителя как таковых.</w:t>
      </w:r>
    </w:p>
    <w:p w14:paraId="7181FF35" w14:textId="77777777" w:rsidR="001F4C50" w:rsidRDefault="001F4C50" w:rsidP="001F4C50">
      <w:pPr>
        <w:pStyle w:val="ONUME"/>
      </w:pPr>
      <w:r>
        <w:t>Глобальный идентификатор может принести значительную пользу в рамках системы РСТ с точки зрения эффективности обработки и качества патентной информации.  Учитывая, что в 2022 году международные заявки были поданы в более чем 80 различных Получающих ведомств с использованием целого ряда разных ИТ-систем и что не все ведомства изначально будут готовы к выдаче кодов глобальных идентификаторов, любую такую систему необходимо будет внедрять постепенно.</w:t>
      </w:r>
    </w:p>
    <w:p w14:paraId="2328876C" w14:textId="736A5654" w:rsidR="001F4C50" w:rsidRDefault="001F4C50" w:rsidP="001F4C50">
      <w:pPr>
        <w:pStyle w:val="ONUME"/>
      </w:pPr>
      <w:r>
        <w:t>Возможным решением могло бы быть изменение бланка заявления и, соответственно, интерфейса системы ePCT таким образом, чтобы разрешить указывать наряду с каждым именем и адресом код глобального идентификатора.  Предпочтительно, чтобы этот код, имя и адрес могли вводиться одной операцией, что сократило бы усилия по вводу имени и адреса, которым присвоен глобальный идентификатор, и обеспечило бы гарантию того, чтобы набор кода, имени и адреса соответствует данным глобального идентификатора.  Заявители, введя такой код, могли бы пользоваться услугами, к которым он предоставляет доступ, прежде всего это касается управления портфелем и быстрого самостоятельного внесения изменений согласно правилу</w:t>
      </w:r>
      <w:r>
        <w:rPr>
          <w:i/>
        </w:rPr>
        <w:t xml:space="preserve"> 92bis</w:t>
      </w:r>
      <w:r>
        <w:t>.  Возможно предоставление услуг по сопоставлению ранее введенных имен и адресов с глобальным идентификатором.</w:t>
      </w:r>
    </w:p>
    <w:p w14:paraId="64DFF4C0" w14:textId="77777777" w:rsidR="001F4C50" w:rsidRDefault="001F4C50" w:rsidP="001F4C50">
      <w:pPr>
        <w:pStyle w:val="ONUME"/>
      </w:pPr>
      <w:r>
        <w:t>Представляется, что в связи с прогрессом в реализации пилотного проекта по внедрению глобального идентификатора необходимо рассмотреть ряд вопросов, включая следующие:</w:t>
      </w:r>
    </w:p>
    <w:p w14:paraId="7EBD64A1" w14:textId="303EF094" w:rsidR="001F4C50" w:rsidRDefault="00BB38EF" w:rsidP="006F319C">
      <w:pPr>
        <w:pStyle w:val="ONUME"/>
        <w:numPr>
          <w:ilvl w:val="1"/>
          <w:numId w:val="5"/>
        </w:numPr>
      </w:pPr>
      <w:r>
        <w:rPr>
          <w:i/>
        </w:rPr>
        <w:t>Защита данных</w:t>
      </w:r>
      <w:r>
        <w:t>: персональные данные, хранящиеся в связке с глобальным идентификатором, должны быть доступны Получающим ведомствам и Международному бюро в той мере, которая необходима для предоставления эффективных услуг и проверки данных, однако они при этом должны быть защищены от неправомерного использования и позволять эффективное управление субъекту глобального идентификатора или его законному представителю (см. также документ PCT/WG/17/8 о соответствующих проблемах в области защиты данных).</w:t>
      </w:r>
    </w:p>
    <w:p w14:paraId="42CA707F" w14:textId="4CBEB839" w:rsidR="001F4C50" w:rsidRDefault="001F4C50" w:rsidP="006F319C">
      <w:pPr>
        <w:pStyle w:val="ONUME"/>
        <w:numPr>
          <w:ilvl w:val="1"/>
          <w:numId w:val="5"/>
        </w:numPr>
      </w:pPr>
      <w:r>
        <w:rPr>
          <w:i/>
        </w:rPr>
        <w:t>Соответствие глобального идентификатора и записи в рамках PCT</w:t>
      </w:r>
      <w:r>
        <w:t>: учитывая, что управление системой глобальных идентификаторов будет осуществляться на распределенной основе, а не напрямую в рамках PCT, если имя и адрес, связанные с глобальным идентификатором изменяются, должно ли это автоматически повлечь за собой изменение существующих записей, внесенных в систему PCT с использованием этого идентификатора?</w:t>
      </w:r>
    </w:p>
    <w:p w14:paraId="6B4A834A" w14:textId="20AA68C0" w:rsidR="001F4C50" w:rsidRDefault="001F4C50" w:rsidP="006F319C">
      <w:pPr>
        <w:pStyle w:val="ONUME"/>
        <w:numPr>
          <w:ilvl w:val="1"/>
          <w:numId w:val="5"/>
        </w:numPr>
      </w:pPr>
      <w:r>
        <w:rPr>
          <w:i/>
        </w:rPr>
        <w:t>Соответствие в рамках системы РСТ</w:t>
      </w:r>
      <w:r>
        <w:t>: следует ли предусмотреть возможность изменения не всех, а некоторых имен и адресов, связанных с глобальным идентификатором, для тех случаев, когда новые имена и адреса представляют то</w:t>
      </w:r>
      <w:r w:rsidR="004D17C4" w:rsidRPr="004D17C4">
        <w:t xml:space="preserve"> </w:t>
      </w:r>
      <w:r>
        <w:t>же самое лицо или организацию (в отличие от регистрации смены владельца или представителя для части портфеля)?</w:t>
      </w:r>
    </w:p>
    <w:p w14:paraId="249B8ED8" w14:textId="64E95820" w:rsidR="001F4C50" w:rsidRDefault="001F4C50" w:rsidP="006F319C">
      <w:pPr>
        <w:pStyle w:val="ONUME"/>
        <w:numPr>
          <w:ilvl w:val="1"/>
          <w:numId w:val="5"/>
        </w:numPr>
      </w:pPr>
      <w:r>
        <w:rPr>
          <w:i/>
          <w:iCs/>
        </w:rPr>
        <w:t>Полномочия на совершение действий</w:t>
      </w:r>
      <w:r>
        <w:t xml:space="preserve">: если поверенный уполномочен действовать в отношении некоторых международных заявок с использованием не всех, а конкретного глобального идентификатора (или, в более широком контексте, действовать в отношении международных заявок по процедуре PCT, </w:t>
      </w:r>
      <w:r>
        <w:lastRenderedPageBreak/>
        <w:t>принадлежащих заявителю с конкретным глобальным идентификатором, но не его регистрациям в рамках Мадридской или Гаагской систем), то должно ли изменение имени и адреса, связанных с идентификатором, тем не менее иметь силу для всех соответствующих заявок?</w:t>
      </w:r>
    </w:p>
    <w:p w14:paraId="7EC3A9BD" w14:textId="77777777" w:rsidR="001F4C50" w:rsidRDefault="001F4C50" w:rsidP="001F4C50">
      <w:pPr>
        <w:pStyle w:val="ONUME"/>
      </w:pPr>
      <w:r>
        <w:t>Наиболее сложным с точки зрения соответствия представляется случай, когда данные, связанные с глобальным идентификатором, подвергаются изменению в период подачи заявки в одной из двух ситуаций ниже:</w:t>
      </w:r>
    </w:p>
    <w:p w14:paraId="3353BD7C" w14:textId="77777777" w:rsidR="001F4C50" w:rsidRDefault="001F4C50" w:rsidP="006F319C">
      <w:pPr>
        <w:pStyle w:val="ONUME"/>
        <w:numPr>
          <w:ilvl w:val="1"/>
          <w:numId w:val="5"/>
        </w:numPr>
      </w:pPr>
      <w:r>
        <w:t>подается новая заявка с новыми достоверными данными, которые не совпадают с именами и адресами того же идентификатора в существующих международных заявках; или</w:t>
      </w:r>
    </w:p>
    <w:p w14:paraId="2E990169" w14:textId="77777777" w:rsidR="001F4C50" w:rsidRDefault="001F4C50" w:rsidP="006F319C">
      <w:pPr>
        <w:pStyle w:val="ONUME"/>
        <w:numPr>
          <w:ilvl w:val="1"/>
          <w:numId w:val="5"/>
        </w:numPr>
      </w:pPr>
      <w:r>
        <w:t>более старое имя или адрес являются действительными на момент подачи заявки, однако на момент получения Международным бюро регистрационного экземпляра другие имена и адреса, связанные с глобальным идентификатором, были внесены в соответствии с правилом 92</w:t>
      </w:r>
      <w:r>
        <w:rPr>
          <w:i/>
          <w:iCs/>
        </w:rPr>
        <w:t>bis</w:t>
      </w:r>
      <w:r>
        <w:t>.</w:t>
      </w:r>
    </w:p>
    <w:p w14:paraId="3ED7D7EF" w14:textId="77777777" w:rsidR="001F4C50" w:rsidRDefault="001F4C50" w:rsidP="001F4C50">
      <w:pPr>
        <w:pStyle w:val="ONUME"/>
      </w:pPr>
      <w:r>
        <w:t>Представляется, что другие случаи будет относительно нетрудно разрешить путем отделения записей, которые не совпадают с записями глобального идентификатора, либо формируя отдельный новый глобальный идентификатор, либо исключая любую связь с глобальным идентификатором.</w:t>
      </w:r>
    </w:p>
    <w:p w14:paraId="507F0E34" w14:textId="354ACDB5" w:rsidR="001F4C50" w:rsidRDefault="001F4C50" w:rsidP="00BB38EF">
      <w:pPr>
        <w:pStyle w:val="ONUME"/>
        <w:ind w:left="5533"/>
        <w:rPr>
          <w:i/>
        </w:rPr>
      </w:pPr>
      <w:r>
        <w:rPr>
          <w:i/>
        </w:rPr>
        <w:t>Рабочей группе предлагается прокомментировать вопросы, изложенные в настоящем документе.</w:t>
      </w:r>
    </w:p>
    <w:p w14:paraId="034B1216" w14:textId="77777777" w:rsidR="00BB38EF" w:rsidRDefault="00BB38EF" w:rsidP="00BB38EF">
      <w:pPr>
        <w:pStyle w:val="Endofdocument-Annex"/>
        <w:ind w:left="0"/>
      </w:pPr>
    </w:p>
    <w:p w14:paraId="59B4F3AE" w14:textId="68042D4F" w:rsidR="001F4C50" w:rsidRDefault="001F4C50" w:rsidP="00BB38EF">
      <w:pPr>
        <w:pStyle w:val="Endofdocument-Annex"/>
      </w:pPr>
      <w:r>
        <w:t>[Конец документа]</w:t>
      </w:r>
    </w:p>
    <w:sectPr w:rsidR="001F4C50" w:rsidSect="005F12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DBFC" w14:textId="77777777" w:rsidR="005F123B" w:rsidRDefault="005F123B">
      <w:r>
        <w:separator/>
      </w:r>
    </w:p>
  </w:endnote>
  <w:endnote w:type="continuationSeparator" w:id="0">
    <w:p w14:paraId="24F3D366" w14:textId="77777777" w:rsidR="005F123B" w:rsidRDefault="005F123B" w:rsidP="003B38C1">
      <w:r>
        <w:separator/>
      </w:r>
    </w:p>
    <w:p w14:paraId="3901C6D3" w14:textId="77777777" w:rsidR="005F123B" w:rsidRPr="004D17C4" w:rsidRDefault="005F123B" w:rsidP="003B38C1">
      <w:pPr>
        <w:spacing w:after="60"/>
        <w:rPr>
          <w:sz w:val="17"/>
          <w:lang w:val="en-US"/>
        </w:rPr>
      </w:pPr>
      <w:r w:rsidRPr="004D17C4">
        <w:rPr>
          <w:sz w:val="17"/>
          <w:lang w:val="en-US"/>
        </w:rPr>
        <w:t>[Endnote continued from previous page]</w:t>
      </w:r>
    </w:p>
  </w:endnote>
  <w:endnote w:type="continuationNotice" w:id="1">
    <w:p w14:paraId="5BDE2D28" w14:textId="77777777" w:rsidR="005F123B" w:rsidRPr="004D17C4" w:rsidRDefault="005F123B" w:rsidP="003B38C1">
      <w:pPr>
        <w:spacing w:before="60"/>
        <w:jc w:val="right"/>
        <w:rPr>
          <w:sz w:val="17"/>
          <w:szCs w:val="17"/>
          <w:lang w:val="en-US"/>
        </w:rPr>
      </w:pPr>
      <w:r w:rsidRPr="004D17C4">
        <w:rPr>
          <w:sz w:val="17"/>
          <w:szCs w:val="17"/>
          <w:lang w:val="en-US"/>
        </w:rPr>
        <w:t xml:space="preserve">[Endnote </w:t>
      </w:r>
      <w:proofErr w:type="gramStart"/>
      <w:r w:rsidRPr="004D17C4">
        <w:rPr>
          <w:sz w:val="17"/>
          <w:szCs w:val="17"/>
          <w:lang w:val="en-US"/>
        </w:rPr>
        <w:t>continued on</w:t>
      </w:r>
      <w:proofErr w:type="gramEnd"/>
      <w:r w:rsidRPr="004D17C4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ADA9" w14:textId="77777777" w:rsidR="005F123B" w:rsidRDefault="005F1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E299" w14:textId="77777777" w:rsidR="005F123B" w:rsidRDefault="005F1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506D" w14:textId="77777777" w:rsidR="005F123B" w:rsidRDefault="005F1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786B" w14:textId="77777777" w:rsidR="005F123B" w:rsidRDefault="005F123B">
      <w:r>
        <w:separator/>
      </w:r>
    </w:p>
  </w:footnote>
  <w:footnote w:type="continuationSeparator" w:id="0">
    <w:p w14:paraId="0399F085" w14:textId="77777777" w:rsidR="005F123B" w:rsidRDefault="005F123B" w:rsidP="008B60B2">
      <w:r>
        <w:separator/>
      </w:r>
    </w:p>
    <w:p w14:paraId="43ACC175" w14:textId="77777777" w:rsidR="005F123B" w:rsidRPr="004D17C4" w:rsidRDefault="005F123B" w:rsidP="008B60B2">
      <w:pPr>
        <w:spacing w:after="60"/>
        <w:rPr>
          <w:sz w:val="17"/>
          <w:szCs w:val="17"/>
          <w:lang w:val="en-US"/>
        </w:rPr>
      </w:pPr>
      <w:r w:rsidRPr="004D17C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24E6F819" w14:textId="77777777" w:rsidR="005F123B" w:rsidRPr="004D17C4" w:rsidRDefault="005F123B" w:rsidP="008B60B2">
      <w:pPr>
        <w:spacing w:before="60"/>
        <w:jc w:val="right"/>
        <w:rPr>
          <w:sz w:val="17"/>
          <w:szCs w:val="17"/>
          <w:lang w:val="en-US"/>
        </w:rPr>
      </w:pPr>
      <w:r w:rsidRPr="004D17C4">
        <w:rPr>
          <w:sz w:val="17"/>
          <w:szCs w:val="17"/>
          <w:lang w:val="en-US"/>
        </w:rPr>
        <w:t xml:space="preserve">[Footnote </w:t>
      </w:r>
      <w:proofErr w:type="gramStart"/>
      <w:r w:rsidRPr="004D17C4">
        <w:rPr>
          <w:sz w:val="17"/>
          <w:szCs w:val="17"/>
          <w:lang w:val="en-US"/>
        </w:rPr>
        <w:t>continued on</w:t>
      </w:r>
      <w:proofErr w:type="gramEnd"/>
      <w:r w:rsidRPr="004D17C4">
        <w:rPr>
          <w:sz w:val="17"/>
          <w:szCs w:val="17"/>
          <w:lang w:val="en-US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9449" w14:textId="77777777" w:rsidR="005F123B" w:rsidRDefault="005F1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C786" w14:textId="77777777" w:rsidR="00EC4E49" w:rsidRDefault="005F123B" w:rsidP="00477D6B">
    <w:pPr>
      <w:jc w:val="right"/>
    </w:pPr>
    <w:bookmarkStart w:id="5" w:name="Code2"/>
    <w:bookmarkEnd w:id="5"/>
    <w:r>
      <w:t>PCT/WG/17/13</w:t>
    </w:r>
  </w:p>
  <w:p w14:paraId="3A8D52FF" w14:textId="77777777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t>2</w:t>
    </w:r>
    <w:r>
      <w:fldChar w:fldCharType="end"/>
    </w:r>
  </w:p>
  <w:p w14:paraId="5AB5C917" w14:textId="77777777" w:rsidR="00EC4E49" w:rsidRDefault="00EC4E49" w:rsidP="00477D6B">
    <w:pPr>
      <w:jc w:val="right"/>
    </w:pPr>
  </w:p>
  <w:p w14:paraId="0AF06A00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DDFB" w14:textId="77777777" w:rsidR="005F123B" w:rsidRDefault="005F1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838653">
    <w:abstractNumId w:val="2"/>
  </w:num>
  <w:num w:numId="2" w16cid:durableId="1159539219">
    <w:abstractNumId w:val="4"/>
  </w:num>
  <w:num w:numId="3" w16cid:durableId="76558780">
    <w:abstractNumId w:val="0"/>
  </w:num>
  <w:num w:numId="4" w16cid:durableId="1331255219">
    <w:abstractNumId w:val="5"/>
  </w:num>
  <w:num w:numId="5" w16cid:durableId="1001860684">
    <w:abstractNumId w:val="1"/>
  </w:num>
  <w:num w:numId="6" w16cid:durableId="970937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3B"/>
    <w:rsid w:val="0001647B"/>
    <w:rsid w:val="00043CAA"/>
    <w:rsid w:val="00075432"/>
    <w:rsid w:val="000968ED"/>
    <w:rsid w:val="000F5E56"/>
    <w:rsid w:val="001024FE"/>
    <w:rsid w:val="00117ED6"/>
    <w:rsid w:val="001362EE"/>
    <w:rsid w:val="00142868"/>
    <w:rsid w:val="001832A6"/>
    <w:rsid w:val="001C6808"/>
    <w:rsid w:val="001F3D80"/>
    <w:rsid w:val="001F4C50"/>
    <w:rsid w:val="002121FA"/>
    <w:rsid w:val="002634C4"/>
    <w:rsid w:val="002928D3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3D352A"/>
    <w:rsid w:val="003F4C9E"/>
    <w:rsid w:val="00423E3E"/>
    <w:rsid w:val="00427AF4"/>
    <w:rsid w:val="004400E2"/>
    <w:rsid w:val="00461632"/>
    <w:rsid w:val="004647DA"/>
    <w:rsid w:val="00474062"/>
    <w:rsid w:val="00477D6B"/>
    <w:rsid w:val="00497C1B"/>
    <w:rsid w:val="004D17C4"/>
    <w:rsid w:val="004D39C4"/>
    <w:rsid w:val="0053057A"/>
    <w:rsid w:val="00543927"/>
    <w:rsid w:val="00560A29"/>
    <w:rsid w:val="0056503E"/>
    <w:rsid w:val="0058213B"/>
    <w:rsid w:val="00594D27"/>
    <w:rsid w:val="005F123B"/>
    <w:rsid w:val="00601760"/>
    <w:rsid w:val="00605827"/>
    <w:rsid w:val="00646050"/>
    <w:rsid w:val="006713CA"/>
    <w:rsid w:val="00676C5C"/>
    <w:rsid w:val="00695558"/>
    <w:rsid w:val="006D5E0F"/>
    <w:rsid w:val="006F319C"/>
    <w:rsid w:val="007058FB"/>
    <w:rsid w:val="00744C06"/>
    <w:rsid w:val="007B6A58"/>
    <w:rsid w:val="007D1613"/>
    <w:rsid w:val="00873EE5"/>
    <w:rsid w:val="008B2CC1"/>
    <w:rsid w:val="008B4B5E"/>
    <w:rsid w:val="008B60B2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26A28"/>
    <w:rsid w:val="00A42DAF"/>
    <w:rsid w:val="00A45BD8"/>
    <w:rsid w:val="00A778BF"/>
    <w:rsid w:val="00A85B8E"/>
    <w:rsid w:val="00AC205C"/>
    <w:rsid w:val="00AF5C73"/>
    <w:rsid w:val="00B05A69"/>
    <w:rsid w:val="00B40598"/>
    <w:rsid w:val="00B50B99"/>
    <w:rsid w:val="00B62CD9"/>
    <w:rsid w:val="00B9734B"/>
    <w:rsid w:val="00BB38EF"/>
    <w:rsid w:val="00BF2415"/>
    <w:rsid w:val="00C11BFE"/>
    <w:rsid w:val="00C91AB4"/>
    <w:rsid w:val="00C94629"/>
    <w:rsid w:val="00CE65D4"/>
    <w:rsid w:val="00D45252"/>
    <w:rsid w:val="00D71B4D"/>
    <w:rsid w:val="00D93D55"/>
    <w:rsid w:val="00E070BF"/>
    <w:rsid w:val="00E161A2"/>
    <w:rsid w:val="00E335FE"/>
    <w:rsid w:val="00E45D9E"/>
    <w:rsid w:val="00E5021F"/>
    <w:rsid w:val="00E671A6"/>
    <w:rsid w:val="00E90B8B"/>
    <w:rsid w:val="00EC4E49"/>
    <w:rsid w:val="00ED77FB"/>
    <w:rsid w:val="00F021A6"/>
    <w:rsid w:val="00F11D94"/>
    <w:rsid w:val="00F66152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B2664F"/>
  <w15:docId w15:val="{3115D15E-3065-464D-9B30-7813AB90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A8AE-CDC3-40C9-A01B-D84F67AD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8329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PCT/WG/17/</vt:lpstr>
    </vt:vector>
  </TitlesOfParts>
  <Company>WIPO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PCT/WG/17/13</dc:title>
  <dc:subject>Global Identifier and the PCT</dc:subject>
  <dc:creator>MARLOW Thomas</dc:creator>
  <cp:keywords>PUBLIC</cp:keywords>
  <cp:lastModifiedBy>MARLOW Thomas</cp:lastModifiedBy>
  <cp:revision>2</cp:revision>
  <cp:lastPrinted>2024-01-25T19:14:00Z</cp:lastPrinted>
  <dcterms:created xsi:type="dcterms:W3CDTF">2024-02-07T09:07:00Z</dcterms:created>
  <dcterms:modified xsi:type="dcterms:W3CDTF">2024-02-07T09:07:00Z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2023-12-13T09:48:21Z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0bf27739-8b3d-4d7e-ba90-ef8e3b8e5134</vt:lpwstr>
  </property>
  <property fmtid="{D5CDD505-2E9C-101B-9397-08002B2CF9AE}" pid="14" name="MSIP_Label_20773ee6-353b-4fb9-a59d-0b94c8c67bea_ContentBits">
    <vt:lpwstr>0</vt:lpwstr>
  </property>
</Properties>
</file>