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889E" w14:textId="1AB05F7A" w:rsidR="008B2CC1" w:rsidRPr="008B2CC1" w:rsidRDefault="00923EF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6761033B" wp14:editId="0FC5E0C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62FAC763" wp14:editId="7B4B9DE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F0785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2B1513" w14:textId="77777777" w:rsidR="008B2CC1" w:rsidRPr="003F673E" w:rsidRDefault="00E90B8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3F673E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3F673E">
        <w:rPr>
          <w:rFonts w:ascii="Arial Black" w:hAnsi="Arial Black"/>
          <w:caps/>
          <w:sz w:val="15"/>
          <w:szCs w:val="15"/>
          <w:lang w:val="ru-RU"/>
        </w:rPr>
        <w:t>/1</w:t>
      </w:r>
      <w:r w:rsidR="003F4C9E" w:rsidRPr="003F673E">
        <w:rPr>
          <w:rFonts w:ascii="Arial Black" w:hAnsi="Arial Black"/>
          <w:caps/>
          <w:sz w:val="15"/>
          <w:szCs w:val="15"/>
          <w:lang w:val="ru-RU"/>
        </w:rPr>
        <w:t>7</w:t>
      </w:r>
      <w:r w:rsidR="00497C1B" w:rsidRPr="003F673E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F20693" w:rsidRPr="003F673E">
        <w:rPr>
          <w:rFonts w:ascii="Arial Black" w:hAnsi="Arial Black"/>
          <w:caps/>
          <w:sz w:val="15"/>
          <w:szCs w:val="15"/>
          <w:lang w:val="ru-RU"/>
        </w:rPr>
        <w:t>15</w:t>
      </w:r>
    </w:p>
    <w:p w14:paraId="4CD46786" w14:textId="6B348F07" w:rsidR="00CE65D4" w:rsidRPr="001D06DB" w:rsidRDefault="00923EF4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D06DB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D06D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Pr="001D06DB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B944F8F" w14:textId="1DE31888" w:rsidR="008B2CC1" w:rsidRPr="001D06DB" w:rsidRDefault="00923EF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D06DB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D06D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F20693" w:rsidRPr="001D06DB">
        <w:rPr>
          <w:rFonts w:ascii="Arial Black" w:hAnsi="Arial Black"/>
          <w:caps/>
          <w:sz w:val="15"/>
          <w:szCs w:val="15"/>
          <w:lang w:val="ru-RU"/>
        </w:rPr>
        <w:t>2</w:t>
      </w:r>
      <w:r w:rsidR="00884F5F" w:rsidRPr="001D06DB">
        <w:rPr>
          <w:rFonts w:ascii="Arial Black" w:hAnsi="Arial Black"/>
          <w:caps/>
          <w:sz w:val="15"/>
          <w:szCs w:val="15"/>
          <w:lang w:val="ru-RU"/>
        </w:rPr>
        <w:t>9</w:t>
      </w:r>
      <w:r w:rsidRPr="001D06DB">
        <w:rPr>
          <w:rFonts w:ascii="Arial Black" w:hAnsi="Arial Black"/>
          <w:caps/>
          <w:sz w:val="15"/>
          <w:szCs w:val="15"/>
          <w:lang w:val="ru-RU"/>
        </w:rPr>
        <w:t xml:space="preserve"> января</w:t>
      </w:r>
      <w:r w:rsidR="00F20693" w:rsidRPr="001D06DB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1D06DB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53BCC630" w14:textId="5A7F8607" w:rsidR="008B2CC1" w:rsidRPr="001D06DB" w:rsidRDefault="00C31FE3" w:rsidP="00A26A28">
      <w:pPr>
        <w:spacing w:after="720"/>
        <w:rPr>
          <w:b/>
          <w:sz w:val="28"/>
          <w:szCs w:val="28"/>
          <w:lang w:val="ru-RU"/>
        </w:rPr>
      </w:pPr>
      <w:r w:rsidRPr="001D06DB"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0C0C03D8" w14:textId="577683C7" w:rsidR="008B2CC1" w:rsidRPr="001D06DB" w:rsidRDefault="0085542C" w:rsidP="008B2CC1">
      <w:pPr>
        <w:rPr>
          <w:b/>
          <w:sz w:val="24"/>
          <w:szCs w:val="24"/>
          <w:lang w:val="ru-RU"/>
        </w:rPr>
      </w:pPr>
      <w:r w:rsidRPr="001D06DB">
        <w:rPr>
          <w:b/>
          <w:sz w:val="24"/>
          <w:szCs w:val="24"/>
          <w:lang w:val="ru-RU"/>
        </w:rPr>
        <w:t>Семнадцатая сессия</w:t>
      </w:r>
    </w:p>
    <w:p w14:paraId="43FC383B" w14:textId="68C1E822" w:rsidR="008B2CC1" w:rsidRPr="001D06DB" w:rsidRDefault="0085542C" w:rsidP="00CE65D4">
      <w:pPr>
        <w:spacing w:after="720"/>
        <w:rPr>
          <w:lang w:val="ru-RU"/>
        </w:rPr>
      </w:pPr>
      <w:r w:rsidRPr="001D06DB">
        <w:rPr>
          <w:b/>
          <w:sz w:val="24"/>
          <w:szCs w:val="24"/>
          <w:lang w:val="ru-RU"/>
        </w:rPr>
        <w:t>Женева</w:t>
      </w:r>
      <w:r w:rsidR="00E90B8B" w:rsidRPr="001D06DB">
        <w:rPr>
          <w:b/>
          <w:sz w:val="24"/>
          <w:szCs w:val="24"/>
          <w:lang w:val="ru-RU"/>
        </w:rPr>
        <w:t xml:space="preserve">, </w:t>
      </w:r>
      <w:r w:rsidR="003F4C9E" w:rsidRPr="001D06DB">
        <w:rPr>
          <w:b/>
          <w:sz w:val="24"/>
          <w:szCs w:val="24"/>
          <w:lang w:val="ru-RU"/>
        </w:rPr>
        <w:t>19</w:t>
      </w:r>
      <w:r w:rsidRPr="001D06DB">
        <w:rPr>
          <w:b/>
          <w:sz w:val="24"/>
          <w:szCs w:val="24"/>
          <w:lang w:val="ru-RU"/>
        </w:rPr>
        <w:t>–</w:t>
      </w:r>
      <w:r w:rsidR="003F4C9E" w:rsidRPr="001D06DB">
        <w:rPr>
          <w:b/>
          <w:sz w:val="24"/>
          <w:szCs w:val="24"/>
          <w:lang w:val="ru-RU"/>
        </w:rPr>
        <w:t>21</w:t>
      </w:r>
      <w:r w:rsidRPr="001D06DB">
        <w:rPr>
          <w:b/>
          <w:sz w:val="24"/>
          <w:szCs w:val="24"/>
          <w:lang w:val="ru-RU"/>
        </w:rPr>
        <w:t xml:space="preserve"> февраля</w:t>
      </w:r>
      <w:r w:rsidR="003F4C9E" w:rsidRPr="001D06DB">
        <w:rPr>
          <w:b/>
          <w:sz w:val="24"/>
          <w:szCs w:val="24"/>
          <w:lang w:val="ru-RU"/>
        </w:rPr>
        <w:t xml:space="preserve"> 2024</w:t>
      </w:r>
      <w:r w:rsidRPr="001D06DB">
        <w:rPr>
          <w:b/>
          <w:sz w:val="24"/>
          <w:szCs w:val="24"/>
          <w:lang w:val="ru-RU"/>
        </w:rPr>
        <w:t xml:space="preserve"> года</w:t>
      </w:r>
    </w:p>
    <w:p w14:paraId="3E060334" w14:textId="2A73B889" w:rsidR="008B2CC1" w:rsidRPr="001D06DB" w:rsidRDefault="00AB0D80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1D06DB">
        <w:rPr>
          <w:caps/>
          <w:sz w:val="24"/>
          <w:lang w:val="ru-RU"/>
        </w:rPr>
        <w:t>Способ подачи международных заявок и связанных с ними документов</w:t>
      </w:r>
    </w:p>
    <w:p w14:paraId="07B5BE95" w14:textId="282C1693" w:rsidR="008B2CC1" w:rsidRPr="001D06DB" w:rsidRDefault="001D06DB" w:rsidP="00CE65D4">
      <w:pPr>
        <w:spacing w:after="960"/>
        <w:rPr>
          <w:i/>
          <w:lang w:val="ru-RU"/>
        </w:rPr>
      </w:pPr>
      <w:bookmarkStart w:id="4" w:name="Prepared"/>
      <w:bookmarkEnd w:id="3"/>
      <w:r w:rsidRPr="001D06DB">
        <w:rPr>
          <w:i/>
          <w:lang w:val="ru-RU"/>
        </w:rPr>
        <w:t>Документ представлен Бразилией</w:t>
      </w:r>
    </w:p>
    <w:bookmarkEnd w:id="4"/>
    <w:p w14:paraId="2FCA880D" w14:textId="1FE7EF02" w:rsidR="00F20693" w:rsidRDefault="008E6AEF" w:rsidP="00746852">
      <w:pPr>
        <w:pStyle w:val="Heading1"/>
      </w:pPr>
      <w:r>
        <w:rPr>
          <w:lang w:val="ru-RU"/>
        </w:rPr>
        <w:t>Резюме</w:t>
      </w:r>
    </w:p>
    <w:p w14:paraId="07D2377D" w14:textId="766AD396" w:rsidR="00F20693" w:rsidRPr="003F673E" w:rsidRDefault="00151B40" w:rsidP="00F20693">
      <w:pPr>
        <w:pStyle w:val="ONUME"/>
        <w:rPr>
          <w:lang w:val="ru-RU"/>
        </w:rPr>
      </w:pPr>
      <w:r>
        <w:rPr>
          <w:lang w:val="ru-RU"/>
        </w:rPr>
        <w:t xml:space="preserve">В настоящем документе </w:t>
      </w:r>
      <w:r w:rsidR="00D64752">
        <w:rPr>
          <w:lang w:val="ru-RU"/>
        </w:rPr>
        <w:t>предлагается поправка к Инструкции к Договору о патентной кооперации</w:t>
      </w:r>
      <w:r w:rsidR="00214199">
        <w:rPr>
          <w:lang w:val="ru-RU"/>
        </w:rPr>
        <w:t xml:space="preserve">, призванная предоставить Получающим ведомствам возможность </w:t>
      </w:r>
      <w:r w:rsidR="001F6B03">
        <w:rPr>
          <w:lang w:val="ru-RU"/>
        </w:rPr>
        <w:t>требовать, чтобы международные заявки и последующие документы подавались не в бумажном, а только в электронном виде</w:t>
      </w:r>
      <w:r w:rsidR="00F20693" w:rsidRPr="003F673E">
        <w:rPr>
          <w:lang w:val="ru-RU"/>
        </w:rPr>
        <w:t xml:space="preserve">. </w:t>
      </w:r>
      <w:r w:rsidR="008A382A" w:rsidRPr="003F673E">
        <w:rPr>
          <w:lang w:val="ru-RU"/>
        </w:rPr>
        <w:t xml:space="preserve"> </w:t>
      </w:r>
      <w:r w:rsidR="0096524A">
        <w:rPr>
          <w:lang w:val="ru-RU"/>
        </w:rPr>
        <w:t xml:space="preserve">Для заявителей Получающих ведомств, </w:t>
      </w:r>
      <w:r w:rsidR="00A84A2F">
        <w:rPr>
          <w:lang w:val="ru-RU"/>
        </w:rPr>
        <w:t xml:space="preserve">сделавших </w:t>
      </w:r>
      <w:r w:rsidR="0096524A">
        <w:rPr>
          <w:lang w:val="ru-RU"/>
        </w:rPr>
        <w:t>выбор в пользу этого варианта, сохранится альтернативная возможность подать бумажную заявку в Международное бюро в качестве Получающего ведомства.</w:t>
      </w:r>
    </w:p>
    <w:p w14:paraId="26A764F1" w14:textId="1E90CC1D" w:rsidR="00547530" w:rsidRPr="003F673E" w:rsidRDefault="00C9399A" w:rsidP="00F20693">
      <w:pPr>
        <w:pStyle w:val="ONUME"/>
        <w:rPr>
          <w:lang w:val="ru-RU"/>
        </w:rPr>
      </w:pPr>
      <w:r>
        <w:rPr>
          <w:lang w:val="ru-RU"/>
        </w:rPr>
        <w:t>Предусмотрен и второй вариант</w:t>
      </w:r>
      <w:r w:rsidR="009F7314">
        <w:rPr>
          <w:lang w:val="ru-RU"/>
        </w:rPr>
        <w:t>:</w:t>
      </w:r>
      <w:r>
        <w:rPr>
          <w:lang w:val="ru-RU"/>
        </w:rPr>
        <w:t xml:space="preserve"> им могут воспользоваться ведомства</w:t>
      </w:r>
      <w:r w:rsidR="00082E5E">
        <w:rPr>
          <w:lang w:val="ru-RU"/>
        </w:rPr>
        <w:t>, которые желают</w:t>
      </w:r>
      <w:r w:rsidR="00231BB8">
        <w:rPr>
          <w:lang w:val="ru-RU"/>
        </w:rPr>
        <w:t xml:space="preserve"> получать</w:t>
      </w:r>
      <w:r w:rsidR="00082E5E">
        <w:rPr>
          <w:lang w:val="ru-RU"/>
        </w:rPr>
        <w:t xml:space="preserve"> международные заявки и последующие документы в электронном виде, но полагают, что нужно </w:t>
      </w:r>
      <w:r w:rsidR="00116327">
        <w:rPr>
          <w:lang w:val="ru-RU"/>
        </w:rPr>
        <w:t xml:space="preserve">также </w:t>
      </w:r>
      <w:r w:rsidR="00082E5E">
        <w:rPr>
          <w:lang w:val="ru-RU"/>
        </w:rPr>
        <w:t>ра</w:t>
      </w:r>
      <w:r w:rsidR="00394742">
        <w:rPr>
          <w:lang w:val="ru-RU"/>
        </w:rPr>
        <w:t>зрешить подачу в бумажном виде</w:t>
      </w:r>
      <w:r w:rsidR="00231BB8">
        <w:rPr>
          <w:lang w:val="ru-RU"/>
        </w:rPr>
        <w:t xml:space="preserve"> </w:t>
      </w:r>
      <w:r w:rsidR="00394742">
        <w:rPr>
          <w:lang w:val="ru-RU"/>
        </w:rPr>
        <w:t xml:space="preserve">для </w:t>
      </w:r>
      <w:r w:rsidR="0094311B">
        <w:rPr>
          <w:lang w:val="ru-RU"/>
        </w:rPr>
        <w:t xml:space="preserve">того, чтобы </w:t>
      </w:r>
      <w:r w:rsidR="00116327">
        <w:rPr>
          <w:lang w:val="ru-RU"/>
        </w:rPr>
        <w:t>заяв</w:t>
      </w:r>
      <w:r w:rsidR="0094311B">
        <w:rPr>
          <w:lang w:val="ru-RU"/>
        </w:rPr>
        <w:t>ке могла быть присвоена</w:t>
      </w:r>
      <w:r w:rsidR="00116327">
        <w:rPr>
          <w:lang w:val="ru-RU"/>
        </w:rPr>
        <w:t xml:space="preserve"> </w:t>
      </w:r>
      <w:r w:rsidR="00394742">
        <w:rPr>
          <w:lang w:val="ru-RU"/>
        </w:rPr>
        <w:t>дат</w:t>
      </w:r>
      <w:r w:rsidR="0094311B">
        <w:rPr>
          <w:lang w:val="ru-RU"/>
        </w:rPr>
        <w:t>а</w:t>
      </w:r>
      <w:r w:rsidR="00394742">
        <w:rPr>
          <w:lang w:val="ru-RU"/>
        </w:rPr>
        <w:t xml:space="preserve"> подачи или </w:t>
      </w:r>
      <w:r w:rsidR="0094311B">
        <w:rPr>
          <w:lang w:val="ru-RU"/>
        </w:rPr>
        <w:t xml:space="preserve">был </w:t>
      </w:r>
      <w:r w:rsidR="00394742">
        <w:rPr>
          <w:lang w:val="ru-RU"/>
        </w:rPr>
        <w:t>соблюден установленн</w:t>
      </w:r>
      <w:r w:rsidR="0094311B">
        <w:rPr>
          <w:lang w:val="ru-RU"/>
        </w:rPr>
        <w:t>ый</w:t>
      </w:r>
      <w:r w:rsidR="00394742">
        <w:rPr>
          <w:lang w:val="ru-RU"/>
        </w:rPr>
        <w:t xml:space="preserve"> срок. </w:t>
      </w:r>
      <w:r>
        <w:rPr>
          <w:lang w:val="ru-RU"/>
        </w:rPr>
        <w:t xml:space="preserve"> </w:t>
      </w:r>
      <w:r w:rsidR="00E35D63">
        <w:rPr>
          <w:lang w:val="ru-RU"/>
        </w:rPr>
        <w:t>Этот вариант позволяет ведомству требовать повторной подачи заявки или документа в электронном виде в течение двух месяцев с момента подачи бумажных документов</w:t>
      </w:r>
      <w:r w:rsidR="00F20693" w:rsidRPr="003F673E">
        <w:rPr>
          <w:lang w:val="ru-RU"/>
        </w:rPr>
        <w:t>.</w:t>
      </w:r>
    </w:p>
    <w:p w14:paraId="428DF454" w14:textId="77777777" w:rsidR="00547530" w:rsidRPr="003F673E" w:rsidRDefault="00547530">
      <w:pPr>
        <w:rPr>
          <w:lang w:val="ru-RU"/>
        </w:rPr>
      </w:pPr>
      <w:r w:rsidRPr="003F673E">
        <w:rPr>
          <w:lang w:val="ru-RU"/>
        </w:rPr>
        <w:br w:type="page"/>
      </w:r>
    </w:p>
    <w:p w14:paraId="7ED843AB" w14:textId="439C4268" w:rsidR="00F20693" w:rsidRDefault="008E6AEF" w:rsidP="00F20693">
      <w:pPr>
        <w:pStyle w:val="Heading1"/>
      </w:pPr>
      <w:r>
        <w:rPr>
          <w:lang w:val="ru-RU"/>
        </w:rPr>
        <w:lastRenderedPageBreak/>
        <w:t>Справочная информация</w:t>
      </w:r>
    </w:p>
    <w:p w14:paraId="49A8FA52" w14:textId="211C12B5" w:rsidR="00F20693" w:rsidRPr="003F673E" w:rsidRDefault="00DE3356" w:rsidP="00F20693">
      <w:pPr>
        <w:pStyle w:val="ONUME"/>
        <w:rPr>
          <w:lang w:val="ru-RU"/>
        </w:rPr>
      </w:pPr>
      <w:r>
        <w:rPr>
          <w:lang w:val="ru-RU"/>
        </w:rPr>
        <w:t xml:space="preserve">Система электронной подачи </w:t>
      </w:r>
      <w:r w:rsidR="00F710B2">
        <w:rPr>
          <w:lang w:val="ru-RU"/>
        </w:rPr>
        <w:t xml:space="preserve">заявок </w:t>
      </w:r>
      <w:r w:rsidR="00963374">
        <w:rPr>
          <w:lang w:val="ru-RU"/>
        </w:rPr>
        <w:t>приносит пользу всем участникам РСТ: например, для ведомств она снижает затраты и время обработки</w:t>
      </w:r>
      <w:r w:rsidR="00F20693" w:rsidRPr="003F673E">
        <w:rPr>
          <w:lang w:val="ru-RU"/>
        </w:rPr>
        <w:t>,</w:t>
      </w:r>
      <w:r w:rsidR="00963374">
        <w:rPr>
          <w:lang w:val="ru-RU"/>
        </w:rPr>
        <w:t xml:space="preserve"> а для заявителей</w:t>
      </w:r>
      <w:r w:rsidR="00F20693" w:rsidRPr="003F673E">
        <w:rPr>
          <w:lang w:val="ru-RU"/>
        </w:rPr>
        <w:t xml:space="preserve"> </w:t>
      </w:r>
      <w:r w:rsidR="00963374">
        <w:rPr>
          <w:lang w:val="ru-RU"/>
        </w:rPr>
        <w:t>предусматривает специальную скидку на отдельные пошлины, связанные с международной заявкой</w:t>
      </w:r>
      <w:r w:rsidR="00F20693" w:rsidRPr="003F673E">
        <w:rPr>
          <w:lang w:val="ru-RU"/>
        </w:rPr>
        <w:t xml:space="preserve">. </w:t>
      </w:r>
      <w:r w:rsidR="008A382A" w:rsidRPr="003F673E">
        <w:rPr>
          <w:lang w:val="ru-RU"/>
        </w:rPr>
        <w:t xml:space="preserve"> </w:t>
      </w:r>
      <w:r w:rsidR="005D3C67">
        <w:rPr>
          <w:lang w:val="ru-RU"/>
        </w:rPr>
        <w:t xml:space="preserve">Разработанную ВОИС систему </w:t>
      </w:r>
      <w:r w:rsidR="00F20693">
        <w:t>ePCT</w:t>
      </w:r>
      <w:r w:rsidR="00F20693" w:rsidRPr="003F673E">
        <w:rPr>
          <w:lang w:val="ru-RU"/>
        </w:rPr>
        <w:t xml:space="preserve"> </w:t>
      </w:r>
      <w:r w:rsidR="005D3C67">
        <w:rPr>
          <w:lang w:val="ru-RU"/>
        </w:rPr>
        <w:t xml:space="preserve">используют в рамках многочисленных онлайн-сервисов заявители и патентные ведомства в качестве Получающих ведомств </w:t>
      </w:r>
      <w:r w:rsidR="00F20693" w:rsidRPr="003F673E">
        <w:rPr>
          <w:lang w:val="ru-RU"/>
        </w:rPr>
        <w:t>(</w:t>
      </w:r>
      <w:r w:rsidR="005D3C67">
        <w:rPr>
          <w:lang w:val="ru-RU"/>
        </w:rPr>
        <w:t>ПВ</w:t>
      </w:r>
      <w:r w:rsidR="00F20693" w:rsidRPr="003F673E">
        <w:rPr>
          <w:lang w:val="ru-RU"/>
        </w:rPr>
        <w:t xml:space="preserve">), </w:t>
      </w:r>
      <w:r w:rsidR="005D3C67">
        <w:rPr>
          <w:lang w:val="ru-RU"/>
        </w:rPr>
        <w:t>Международных поисковых органов </w:t>
      </w:r>
      <w:r w:rsidR="00F20693" w:rsidRPr="003F673E">
        <w:rPr>
          <w:lang w:val="ru-RU"/>
        </w:rPr>
        <w:t>(</w:t>
      </w:r>
      <w:r w:rsidR="005D3C67">
        <w:rPr>
          <w:lang w:val="ru-RU"/>
        </w:rPr>
        <w:t>МПО</w:t>
      </w:r>
      <w:r w:rsidR="00F20693" w:rsidRPr="003F673E">
        <w:rPr>
          <w:lang w:val="ru-RU"/>
        </w:rPr>
        <w:t xml:space="preserve">) </w:t>
      </w:r>
      <w:r w:rsidR="005D3C67">
        <w:rPr>
          <w:lang w:val="ru-RU"/>
        </w:rPr>
        <w:t>и</w:t>
      </w:r>
      <w:r w:rsidR="00F20693" w:rsidRPr="003F673E">
        <w:rPr>
          <w:lang w:val="ru-RU"/>
        </w:rPr>
        <w:t xml:space="preserve"> </w:t>
      </w:r>
      <w:r w:rsidR="005D3C67">
        <w:rPr>
          <w:lang w:val="ru-RU"/>
        </w:rPr>
        <w:t>Органов международной предварительной экспертизы </w:t>
      </w:r>
      <w:r w:rsidR="00F20693" w:rsidRPr="003F673E">
        <w:rPr>
          <w:lang w:val="ru-RU"/>
        </w:rPr>
        <w:t>(</w:t>
      </w:r>
      <w:r w:rsidR="005D3C67">
        <w:rPr>
          <w:lang w:val="ru-RU"/>
        </w:rPr>
        <w:t>ОМПЭ</w:t>
      </w:r>
      <w:r w:rsidR="00F20693" w:rsidRPr="003F673E">
        <w:rPr>
          <w:lang w:val="ru-RU"/>
        </w:rPr>
        <w:t xml:space="preserve">). </w:t>
      </w:r>
      <w:r w:rsidR="008A382A" w:rsidRPr="003F673E">
        <w:rPr>
          <w:lang w:val="ru-RU"/>
        </w:rPr>
        <w:t xml:space="preserve"> </w:t>
      </w:r>
      <w:r w:rsidR="005E023C">
        <w:rPr>
          <w:lang w:val="ru-RU"/>
        </w:rPr>
        <w:t xml:space="preserve">На сегодняшний день </w:t>
      </w:r>
      <w:r w:rsidR="00B44D64">
        <w:rPr>
          <w:lang w:val="ru-RU"/>
        </w:rPr>
        <w:t xml:space="preserve">сервисом электронной подачи в рамках </w:t>
      </w:r>
      <w:r w:rsidR="00F20693">
        <w:t>ePCT</w:t>
      </w:r>
      <w:r w:rsidR="00B44D64">
        <w:rPr>
          <w:lang w:val="ru-RU"/>
        </w:rPr>
        <w:t xml:space="preserve"> пользуются </w:t>
      </w:r>
      <w:r w:rsidR="00F20693" w:rsidRPr="003F673E">
        <w:rPr>
          <w:lang w:val="ru-RU"/>
        </w:rPr>
        <w:t xml:space="preserve">87 </w:t>
      </w:r>
      <w:r w:rsidR="00B44D64">
        <w:rPr>
          <w:lang w:val="ru-RU"/>
        </w:rPr>
        <w:t>Получающих ведомств, а еще несколько ведомств имеют собственные системы электронной подачи</w:t>
      </w:r>
      <w:r w:rsidR="00B90B44">
        <w:rPr>
          <w:lang w:val="ru-RU"/>
        </w:rPr>
        <w:t xml:space="preserve"> заявок</w:t>
      </w:r>
      <w:r w:rsidR="00F20693" w:rsidRPr="003F673E">
        <w:rPr>
          <w:lang w:val="ru-RU"/>
        </w:rPr>
        <w:t>.</w:t>
      </w:r>
    </w:p>
    <w:p w14:paraId="7297F7B9" w14:textId="7003E811" w:rsidR="00F20693" w:rsidRPr="003F673E" w:rsidRDefault="00254D2C" w:rsidP="00F20693">
      <w:pPr>
        <w:pStyle w:val="ONUME"/>
        <w:rPr>
          <w:lang w:val="ru-RU"/>
        </w:rPr>
      </w:pPr>
      <w:r>
        <w:rPr>
          <w:lang w:val="ru-RU"/>
        </w:rPr>
        <w:t>В</w:t>
      </w:r>
      <w:r w:rsidR="00F20693" w:rsidRPr="003F673E">
        <w:rPr>
          <w:lang w:val="ru-RU"/>
        </w:rPr>
        <w:t xml:space="preserve"> 2022</w:t>
      </w:r>
      <w:r>
        <w:rPr>
          <w:lang w:val="ru-RU"/>
        </w:rPr>
        <w:t xml:space="preserve"> году </w:t>
      </w:r>
      <w:r w:rsidR="00E32046">
        <w:rPr>
          <w:lang w:val="ru-RU"/>
        </w:rPr>
        <w:t xml:space="preserve">доля международных заявок, поданных в бумажном виде, составила </w:t>
      </w:r>
      <w:r w:rsidR="009B775A">
        <w:rPr>
          <w:lang w:val="ru-RU"/>
        </w:rPr>
        <w:br/>
      </w:r>
      <w:r w:rsidR="00F20693" w:rsidRPr="003F673E">
        <w:rPr>
          <w:lang w:val="ru-RU"/>
        </w:rPr>
        <w:t>0</w:t>
      </w:r>
      <w:r w:rsidR="00E32046">
        <w:rPr>
          <w:lang w:val="ru-RU"/>
        </w:rPr>
        <w:t>,</w:t>
      </w:r>
      <w:r w:rsidR="00F20693" w:rsidRPr="003F673E">
        <w:rPr>
          <w:lang w:val="ru-RU"/>
        </w:rPr>
        <w:t>9</w:t>
      </w:r>
      <w:r w:rsidR="00E32046">
        <w:rPr>
          <w:lang w:val="ru-RU"/>
        </w:rPr>
        <w:t xml:space="preserve"> процента от общего числа заявок </w:t>
      </w:r>
      <w:r w:rsidR="00F20693">
        <w:t>PCT</w:t>
      </w:r>
      <w:r w:rsidR="00F20693" w:rsidRPr="003F673E">
        <w:rPr>
          <w:lang w:val="ru-RU"/>
        </w:rPr>
        <w:t xml:space="preserve">.  </w:t>
      </w:r>
      <w:r w:rsidR="00287125">
        <w:rPr>
          <w:lang w:val="ru-RU"/>
        </w:rPr>
        <w:t>Однако</w:t>
      </w:r>
      <w:r w:rsidR="005E568D">
        <w:rPr>
          <w:lang w:val="ru-RU"/>
        </w:rPr>
        <w:t xml:space="preserve"> эта ситуация различается в зависимости от </w:t>
      </w:r>
      <w:r w:rsidR="00287125">
        <w:rPr>
          <w:lang w:val="ru-RU"/>
        </w:rPr>
        <w:t>Получающ</w:t>
      </w:r>
      <w:r w:rsidR="005E568D">
        <w:rPr>
          <w:lang w:val="ru-RU"/>
        </w:rPr>
        <w:t xml:space="preserve">его </w:t>
      </w:r>
      <w:r w:rsidR="00287125">
        <w:rPr>
          <w:lang w:val="ru-RU"/>
        </w:rPr>
        <w:t>ведомства</w:t>
      </w:r>
      <w:r w:rsidR="00F20693" w:rsidRPr="003F673E">
        <w:rPr>
          <w:lang w:val="ru-RU"/>
        </w:rPr>
        <w:t xml:space="preserve">: </w:t>
      </w:r>
      <w:r w:rsidR="00494FE4">
        <w:rPr>
          <w:lang w:val="ru-RU"/>
        </w:rPr>
        <w:t>если в одни</w:t>
      </w:r>
      <w:r w:rsidR="005577AA">
        <w:rPr>
          <w:lang w:val="ru-RU"/>
        </w:rPr>
        <w:t xml:space="preserve"> ведомства</w:t>
      </w:r>
      <w:r w:rsidR="00494FE4">
        <w:rPr>
          <w:lang w:val="ru-RU"/>
        </w:rPr>
        <w:t xml:space="preserve"> поступает менее </w:t>
      </w:r>
      <w:r w:rsidR="005577AA">
        <w:rPr>
          <w:lang w:val="ru-RU"/>
        </w:rPr>
        <w:t>одного</w:t>
      </w:r>
      <w:r w:rsidR="00F20693" w:rsidRPr="003F673E">
        <w:rPr>
          <w:lang w:val="ru-RU"/>
        </w:rPr>
        <w:t xml:space="preserve"> </w:t>
      </w:r>
      <w:r w:rsidR="00494FE4">
        <w:rPr>
          <w:lang w:val="ru-RU"/>
        </w:rPr>
        <w:t>процента заявок на бумаге, то в другие все 100 процентов</w:t>
      </w:r>
      <w:r w:rsidR="00F20693" w:rsidRPr="003F673E">
        <w:rPr>
          <w:lang w:val="ru-RU"/>
        </w:rPr>
        <w:t>.</w:t>
      </w:r>
    </w:p>
    <w:p w14:paraId="4B076F8A" w14:textId="67FD84B1" w:rsidR="00F20693" w:rsidRPr="003F673E" w:rsidRDefault="00646187" w:rsidP="00F20693">
      <w:pPr>
        <w:pStyle w:val="ONUME"/>
        <w:rPr>
          <w:lang w:val="ru-RU"/>
        </w:rPr>
      </w:pPr>
      <w:r>
        <w:rPr>
          <w:lang w:val="ru-RU"/>
        </w:rPr>
        <w:t>На пятнадцатой сессии Рабочей группы Бразилия внесла предложение о включении поправк</w:t>
      </w:r>
      <w:r w:rsidR="00230EC4">
        <w:rPr>
          <w:lang w:val="ru-RU"/>
        </w:rPr>
        <w:t>и</w:t>
      </w:r>
      <w:r>
        <w:rPr>
          <w:lang w:val="ru-RU"/>
        </w:rPr>
        <w:t xml:space="preserve"> в правил</w:t>
      </w:r>
      <w:r w:rsidR="00BD0F5B">
        <w:rPr>
          <w:lang w:val="ru-RU"/>
        </w:rPr>
        <w:t>а</w:t>
      </w:r>
      <w:r>
        <w:rPr>
          <w:lang w:val="ru-RU"/>
        </w:rPr>
        <w:t xml:space="preserve"> </w:t>
      </w:r>
      <w:r w:rsidR="00F20693" w:rsidRPr="003F673E">
        <w:rPr>
          <w:lang w:val="ru-RU"/>
        </w:rPr>
        <w:t>89</w:t>
      </w:r>
      <w:r w:rsidR="00F20693" w:rsidRPr="00862EE0">
        <w:rPr>
          <w:i/>
          <w:iCs/>
        </w:rPr>
        <w:t>bis</w:t>
      </w:r>
      <w:r w:rsidR="00F20693" w:rsidRPr="003F673E">
        <w:rPr>
          <w:lang w:val="ru-RU"/>
        </w:rPr>
        <w:t xml:space="preserve">.1 </w:t>
      </w:r>
      <w:r>
        <w:rPr>
          <w:lang w:val="ru-RU"/>
        </w:rPr>
        <w:t>и</w:t>
      </w:r>
      <w:r w:rsidR="00F20693" w:rsidRPr="003F673E">
        <w:rPr>
          <w:lang w:val="ru-RU"/>
        </w:rPr>
        <w:t xml:space="preserve"> 89</w:t>
      </w:r>
      <w:r w:rsidR="00F20693" w:rsidRPr="00862EE0">
        <w:rPr>
          <w:i/>
          <w:iCs/>
        </w:rPr>
        <w:t>bis</w:t>
      </w:r>
      <w:r w:rsidR="00F20693" w:rsidRPr="003F673E">
        <w:rPr>
          <w:lang w:val="ru-RU"/>
        </w:rPr>
        <w:t>.2</w:t>
      </w:r>
      <w:r w:rsidR="00BD0F5B">
        <w:rPr>
          <w:lang w:val="ru-RU"/>
        </w:rPr>
        <w:t>, призванн</w:t>
      </w:r>
      <w:r w:rsidR="002249C6">
        <w:rPr>
          <w:lang w:val="ru-RU"/>
        </w:rPr>
        <w:t>ой</w:t>
      </w:r>
      <w:r w:rsidR="00BD0F5B">
        <w:rPr>
          <w:lang w:val="ru-RU"/>
        </w:rPr>
        <w:t xml:space="preserve"> предоставить Получающим ведомствам возможность требовать, чтобы подача международных заявок, представление последующих документов и переход на национальную фазу осуществлялись не в бумажном, а только в электронном виде</w:t>
      </w:r>
      <w:r w:rsidR="00F20693" w:rsidRPr="003F673E">
        <w:rPr>
          <w:lang w:val="ru-RU"/>
        </w:rPr>
        <w:t xml:space="preserve"> (</w:t>
      </w:r>
      <w:r w:rsidR="00BD0F5B">
        <w:rPr>
          <w:lang w:val="ru-RU"/>
        </w:rPr>
        <w:t xml:space="preserve">см. документ </w:t>
      </w:r>
      <w:r w:rsidR="00F20693">
        <w:t>PCT</w:t>
      </w:r>
      <w:r w:rsidR="00F20693" w:rsidRPr="003F673E">
        <w:rPr>
          <w:lang w:val="ru-RU"/>
        </w:rPr>
        <w:t>/</w:t>
      </w:r>
      <w:r w:rsidR="00F20693">
        <w:t>WG</w:t>
      </w:r>
      <w:r w:rsidR="00F20693" w:rsidRPr="003F673E">
        <w:rPr>
          <w:lang w:val="ru-RU"/>
        </w:rPr>
        <w:t xml:space="preserve">/15/13). </w:t>
      </w:r>
      <w:r w:rsidR="008A382A" w:rsidRPr="003F673E">
        <w:rPr>
          <w:lang w:val="ru-RU"/>
        </w:rPr>
        <w:t xml:space="preserve"> </w:t>
      </w:r>
      <w:r w:rsidR="002249C6">
        <w:rPr>
          <w:lang w:val="ru-RU"/>
        </w:rPr>
        <w:t>П</w:t>
      </w:r>
      <w:r w:rsidR="00192A10">
        <w:rPr>
          <w:lang w:val="ru-RU"/>
        </w:rPr>
        <w:t>редложение встретило поддержку ряда делегаций</w:t>
      </w:r>
      <w:r w:rsidR="002249C6">
        <w:rPr>
          <w:lang w:val="ru-RU"/>
        </w:rPr>
        <w:t xml:space="preserve">, при этом </w:t>
      </w:r>
      <w:r w:rsidR="00230EC4">
        <w:rPr>
          <w:lang w:val="ru-RU"/>
        </w:rPr>
        <w:t xml:space="preserve">было отмечено, что </w:t>
      </w:r>
      <w:r w:rsidR="002249C6">
        <w:rPr>
          <w:lang w:val="ru-RU"/>
        </w:rPr>
        <w:t xml:space="preserve">данная поправка носит факультативный характер и Международное бюро </w:t>
      </w:r>
      <w:r w:rsidR="003E1022">
        <w:rPr>
          <w:lang w:val="ru-RU"/>
        </w:rPr>
        <w:t xml:space="preserve">при необходимости </w:t>
      </w:r>
      <w:r w:rsidR="002249C6">
        <w:rPr>
          <w:lang w:val="ru-RU"/>
        </w:rPr>
        <w:t xml:space="preserve">могло бы предусмотреть </w:t>
      </w:r>
      <w:r w:rsidR="00A0601D">
        <w:rPr>
          <w:lang w:val="ru-RU"/>
        </w:rPr>
        <w:t xml:space="preserve">процедуру для </w:t>
      </w:r>
      <w:r w:rsidR="002249C6">
        <w:rPr>
          <w:lang w:val="ru-RU"/>
        </w:rPr>
        <w:t xml:space="preserve">подачи </w:t>
      </w:r>
      <w:r w:rsidR="003E1022">
        <w:rPr>
          <w:lang w:val="ru-RU"/>
        </w:rPr>
        <w:t xml:space="preserve">заявок </w:t>
      </w:r>
      <w:r w:rsidR="00C034F5">
        <w:rPr>
          <w:lang w:val="ru-RU"/>
        </w:rPr>
        <w:t>в</w:t>
      </w:r>
      <w:r w:rsidR="003E1022">
        <w:rPr>
          <w:lang w:val="ru-RU"/>
        </w:rPr>
        <w:t xml:space="preserve"> бума</w:t>
      </w:r>
      <w:r w:rsidR="00C034F5">
        <w:rPr>
          <w:lang w:val="ru-RU"/>
        </w:rPr>
        <w:t>жном виде</w:t>
      </w:r>
      <w:r w:rsidR="00F20693" w:rsidRPr="003F673E">
        <w:rPr>
          <w:lang w:val="ru-RU"/>
        </w:rPr>
        <w:t xml:space="preserve">. </w:t>
      </w:r>
      <w:r w:rsidR="008A382A" w:rsidRPr="003F673E">
        <w:rPr>
          <w:lang w:val="ru-RU"/>
        </w:rPr>
        <w:t xml:space="preserve"> </w:t>
      </w:r>
      <w:r w:rsidR="00C86369">
        <w:rPr>
          <w:lang w:val="ru-RU"/>
        </w:rPr>
        <w:t xml:space="preserve">Вместе с тем отдельные делегации выразили обеспокоенность перспективой обязательной подачи упомянутых документов в электронном формате, поскольку в исключительных обстоятельствах </w:t>
      </w:r>
      <w:r w:rsidR="00B56890">
        <w:rPr>
          <w:lang w:val="ru-RU"/>
        </w:rPr>
        <w:t>подача бумажной заявки может быть единственным вариантом, доступным заявителю</w:t>
      </w:r>
      <w:r w:rsidR="00F20693" w:rsidRPr="003F673E">
        <w:rPr>
          <w:lang w:val="ru-RU"/>
        </w:rPr>
        <w:t xml:space="preserve">. </w:t>
      </w:r>
      <w:r w:rsidR="008A382A" w:rsidRPr="003F673E">
        <w:rPr>
          <w:lang w:val="ru-RU"/>
        </w:rPr>
        <w:t xml:space="preserve"> </w:t>
      </w:r>
      <w:r w:rsidR="00586617">
        <w:rPr>
          <w:lang w:val="ru-RU"/>
        </w:rPr>
        <w:t xml:space="preserve">Другие делегации выразили озабоченность </w:t>
      </w:r>
      <w:r w:rsidR="00645486">
        <w:rPr>
          <w:lang w:val="ru-RU"/>
        </w:rPr>
        <w:t>несогласованностью этого шага с</w:t>
      </w:r>
      <w:r w:rsidR="00586617">
        <w:rPr>
          <w:lang w:val="ru-RU"/>
        </w:rPr>
        <w:t xml:space="preserve"> Договор</w:t>
      </w:r>
      <w:r w:rsidR="00645486">
        <w:rPr>
          <w:lang w:val="ru-RU"/>
        </w:rPr>
        <w:t>ом</w:t>
      </w:r>
      <w:r w:rsidR="00586617">
        <w:rPr>
          <w:lang w:val="ru-RU"/>
        </w:rPr>
        <w:t xml:space="preserve"> о патентном праве</w:t>
      </w:r>
      <w:r w:rsidR="00F20693" w:rsidRPr="003F673E">
        <w:rPr>
          <w:lang w:val="ru-RU"/>
        </w:rPr>
        <w:t xml:space="preserve"> (</w:t>
      </w:r>
      <w:r w:rsidR="00F20693" w:rsidRPr="00642DB1">
        <w:t>PLT</w:t>
      </w:r>
      <w:r w:rsidR="00F20693" w:rsidRPr="003F673E">
        <w:rPr>
          <w:lang w:val="ru-RU"/>
        </w:rPr>
        <w:t xml:space="preserve">). </w:t>
      </w:r>
      <w:r w:rsidR="008A382A" w:rsidRPr="003F673E">
        <w:rPr>
          <w:lang w:val="ru-RU"/>
        </w:rPr>
        <w:t xml:space="preserve"> </w:t>
      </w:r>
      <w:r w:rsidR="00645486">
        <w:rPr>
          <w:lang w:val="ru-RU"/>
        </w:rPr>
        <w:t xml:space="preserve">Рабочая группа предложила делегации Бразилии совместно с Международным бюро и заинтересованными Договаривающимися сторонами </w:t>
      </w:r>
      <w:r w:rsidR="0033375C">
        <w:rPr>
          <w:lang w:val="ru-RU"/>
        </w:rPr>
        <w:t>пересмотреть данное предложение, со</w:t>
      </w:r>
      <w:r w:rsidR="000D4843">
        <w:rPr>
          <w:lang w:val="ru-RU"/>
        </w:rPr>
        <w:t xml:space="preserve">средоточившись </w:t>
      </w:r>
      <w:r w:rsidR="004B7C34">
        <w:rPr>
          <w:lang w:val="ru-RU"/>
        </w:rPr>
        <w:t>на вопросе подачи международных заявок и представлении последующих документов</w:t>
      </w:r>
      <w:r w:rsidR="00F20693" w:rsidRPr="003F673E">
        <w:rPr>
          <w:lang w:val="ru-RU"/>
        </w:rPr>
        <w:t>.</w:t>
      </w:r>
    </w:p>
    <w:p w14:paraId="774EDA5F" w14:textId="29BE3AF2" w:rsidR="00F20693" w:rsidRPr="003F673E" w:rsidRDefault="003A5EEE" w:rsidP="00F20693">
      <w:pPr>
        <w:pStyle w:val="ONUME"/>
        <w:rPr>
          <w:lang w:val="ru-RU"/>
        </w:rPr>
      </w:pPr>
      <w:r>
        <w:rPr>
          <w:lang w:val="ru-RU"/>
        </w:rPr>
        <w:t xml:space="preserve">Что касается перехода на национальную фазу </w:t>
      </w:r>
      <w:r w:rsidR="008B4084">
        <w:rPr>
          <w:lang w:val="ru-RU"/>
        </w:rPr>
        <w:t>исключительно в электронном виде, Международному бюро было предложено изучить и проанализировать соответствующие вопросы для обсуждения на одной из будущих сессий Рабочей группы</w:t>
      </w:r>
      <w:r w:rsidR="00F81DAC" w:rsidRPr="003F673E">
        <w:rPr>
          <w:lang w:val="ru-RU"/>
        </w:rPr>
        <w:t xml:space="preserve"> (</w:t>
      </w:r>
      <w:r w:rsidR="008B4084">
        <w:rPr>
          <w:lang w:val="ru-RU"/>
        </w:rPr>
        <w:t>см. пункт</w:t>
      </w:r>
      <w:r w:rsidR="00F81DAC">
        <w:t> </w:t>
      </w:r>
      <w:r w:rsidR="00F81DAC" w:rsidRPr="003F673E">
        <w:rPr>
          <w:lang w:val="ru-RU"/>
        </w:rPr>
        <w:t xml:space="preserve">39 </w:t>
      </w:r>
      <w:r w:rsidR="008B4084">
        <w:rPr>
          <w:lang w:val="ru-RU"/>
        </w:rPr>
        <w:t>документа </w:t>
      </w:r>
      <w:r w:rsidR="00F81DAC">
        <w:t>PCT</w:t>
      </w:r>
      <w:r w:rsidR="00F81DAC" w:rsidRPr="003F673E">
        <w:rPr>
          <w:lang w:val="ru-RU"/>
        </w:rPr>
        <w:t>/</w:t>
      </w:r>
      <w:r w:rsidR="00F81DAC">
        <w:t>WG</w:t>
      </w:r>
      <w:r w:rsidR="00F81DAC" w:rsidRPr="003F673E">
        <w:rPr>
          <w:lang w:val="ru-RU"/>
        </w:rPr>
        <w:t>/15/19)</w:t>
      </w:r>
      <w:r w:rsidR="00F20693" w:rsidRPr="003F673E">
        <w:rPr>
          <w:lang w:val="ru-RU"/>
        </w:rPr>
        <w:t>.</w:t>
      </w:r>
    </w:p>
    <w:p w14:paraId="04FC0068" w14:textId="76B0CDF7" w:rsidR="00F20693" w:rsidRPr="00F912BC" w:rsidRDefault="00721033" w:rsidP="00F20693">
      <w:pPr>
        <w:pStyle w:val="Heading1"/>
      </w:pPr>
      <w:r>
        <w:rPr>
          <w:lang w:val="ru-RU"/>
        </w:rPr>
        <w:t>главные вопросы, вызывающие обеспокоенность</w:t>
      </w:r>
    </w:p>
    <w:p w14:paraId="52A84895" w14:textId="1D805D01" w:rsidR="00F20693" w:rsidRPr="003F673E" w:rsidRDefault="005D5804" w:rsidP="00F20693">
      <w:pPr>
        <w:pStyle w:val="ONUME"/>
        <w:rPr>
          <w:lang w:val="ru-RU"/>
        </w:rPr>
      </w:pPr>
      <w:r>
        <w:rPr>
          <w:lang w:val="ru-RU"/>
        </w:rPr>
        <w:t>На пятнадцатой сессии Рабочей группы были сформулированы два главные вопроса, вызывающие обеспокоенность</w:t>
      </w:r>
      <w:r w:rsidR="00F20693" w:rsidRPr="003F673E">
        <w:rPr>
          <w:lang w:val="ru-RU"/>
        </w:rPr>
        <w:t>:</w:t>
      </w:r>
    </w:p>
    <w:p w14:paraId="1CF55BD1" w14:textId="33841E33" w:rsidR="00F20693" w:rsidRPr="003F673E" w:rsidRDefault="00B257F4" w:rsidP="00F20693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поиск варианта, позволяющего заявителям в исключительных обстоятельствах подавать заявки в бумажном виде в том случае, если Получающие ведомства </w:t>
      </w:r>
      <w:r w:rsidR="004B1F39">
        <w:rPr>
          <w:lang w:val="ru-RU"/>
        </w:rPr>
        <w:t xml:space="preserve">допускают </w:t>
      </w:r>
      <w:r>
        <w:rPr>
          <w:lang w:val="ru-RU"/>
        </w:rPr>
        <w:t>подачу только в электронном виде</w:t>
      </w:r>
      <w:r w:rsidR="00F20693" w:rsidRPr="003F673E">
        <w:rPr>
          <w:lang w:val="ru-RU"/>
        </w:rPr>
        <w:t xml:space="preserve">;  </w:t>
      </w:r>
      <w:r>
        <w:rPr>
          <w:lang w:val="ru-RU"/>
        </w:rPr>
        <w:t>и</w:t>
      </w:r>
    </w:p>
    <w:p w14:paraId="0BD012AF" w14:textId="0EC25A5B" w:rsidR="00F20693" w:rsidRPr="00F912BC" w:rsidRDefault="0077430B" w:rsidP="00F20693">
      <w:pPr>
        <w:pStyle w:val="ONUME"/>
        <w:numPr>
          <w:ilvl w:val="2"/>
          <w:numId w:val="5"/>
        </w:numPr>
        <w:tabs>
          <w:tab w:val="clear" w:pos="1701"/>
        </w:tabs>
        <w:ind w:left="567"/>
      </w:pPr>
      <w:r>
        <w:rPr>
          <w:lang w:val="ru-RU"/>
        </w:rPr>
        <w:t xml:space="preserve">согласование с </w:t>
      </w:r>
      <w:r w:rsidR="00F20693" w:rsidRPr="00F912BC">
        <w:t>PLT.</w:t>
      </w:r>
    </w:p>
    <w:p w14:paraId="48696810" w14:textId="075C36B9" w:rsidR="00F20693" w:rsidRPr="003F673E" w:rsidRDefault="00A85F1D" w:rsidP="00F20693">
      <w:pPr>
        <w:pStyle w:val="ONUME"/>
        <w:rPr>
          <w:lang w:val="ru-RU"/>
        </w:rPr>
      </w:pPr>
      <w:r>
        <w:rPr>
          <w:lang w:val="ru-RU"/>
        </w:rPr>
        <w:t>Потенциальным вариантом р</w:t>
      </w:r>
      <w:r w:rsidR="00D87FD4">
        <w:rPr>
          <w:lang w:val="ru-RU"/>
        </w:rPr>
        <w:t xml:space="preserve">ешения первого вопроса </w:t>
      </w:r>
      <w:r>
        <w:rPr>
          <w:lang w:val="ru-RU"/>
        </w:rPr>
        <w:t>стало бы</w:t>
      </w:r>
      <w:r w:rsidR="00D87FD4">
        <w:rPr>
          <w:lang w:val="ru-RU"/>
        </w:rPr>
        <w:t xml:space="preserve"> сохран</w:t>
      </w:r>
      <w:r>
        <w:rPr>
          <w:lang w:val="ru-RU"/>
        </w:rPr>
        <w:t xml:space="preserve">ение </w:t>
      </w:r>
      <w:r w:rsidR="00D87FD4">
        <w:rPr>
          <w:lang w:val="ru-RU"/>
        </w:rPr>
        <w:t>возможност</w:t>
      </w:r>
      <w:r>
        <w:rPr>
          <w:lang w:val="ru-RU"/>
        </w:rPr>
        <w:t>и</w:t>
      </w:r>
      <w:r w:rsidR="00D87FD4">
        <w:rPr>
          <w:lang w:val="ru-RU"/>
        </w:rPr>
        <w:t xml:space="preserve"> подачи заявок</w:t>
      </w:r>
      <w:r w:rsidR="0042596D">
        <w:rPr>
          <w:lang w:val="ru-RU"/>
        </w:rPr>
        <w:t xml:space="preserve"> в бумажном виде</w:t>
      </w:r>
      <w:r w:rsidR="00D87FD4">
        <w:rPr>
          <w:lang w:val="ru-RU"/>
        </w:rPr>
        <w:t xml:space="preserve"> в Международное бюро</w:t>
      </w:r>
      <w:r w:rsidR="00F20693" w:rsidRPr="003F673E">
        <w:rPr>
          <w:lang w:val="ru-RU"/>
        </w:rPr>
        <w:t xml:space="preserve">.  </w:t>
      </w:r>
      <w:r w:rsidR="0042596D">
        <w:rPr>
          <w:lang w:val="ru-RU"/>
        </w:rPr>
        <w:t>Для этого нужно исключить Международное бюро из сферы применения любого положения, которое разрешает отказаться от бумажных заявок</w:t>
      </w:r>
      <w:r w:rsidR="00F20693" w:rsidRPr="003F673E">
        <w:rPr>
          <w:lang w:val="ru-RU"/>
        </w:rPr>
        <w:t xml:space="preserve">.  </w:t>
      </w:r>
      <w:r w:rsidR="00A769DA">
        <w:rPr>
          <w:lang w:val="ru-RU"/>
        </w:rPr>
        <w:t>Сохранив возможность подачи бумажных</w:t>
      </w:r>
      <w:r w:rsidR="00EC7255">
        <w:rPr>
          <w:lang w:val="ru-RU"/>
        </w:rPr>
        <w:t xml:space="preserve"> заяв</w:t>
      </w:r>
      <w:r w:rsidR="00A769DA">
        <w:rPr>
          <w:lang w:val="ru-RU"/>
        </w:rPr>
        <w:t>о</w:t>
      </w:r>
      <w:r w:rsidR="00EC7255">
        <w:rPr>
          <w:lang w:val="ru-RU"/>
        </w:rPr>
        <w:t>к в Международно</w:t>
      </w:r>
      <w:r w:rsidR="003F673E">
        <w:rPr>
          <w:lang w:val="ru-RU"/>
        </w:rPr>
        <w:t>е</w:t>
      </w:r>
      <w:r w:rsidR="00EC7255">
        <w:rPr>
          <w:lang w:val="ru-RU"/>
        </w:rPr>
        <w:t xml:space="preserve"> бюро </w:t>
      </w:r>
      <w:r w:rsidR="001D2F35">
        <w:rPr>
          <w:lang w:val="ru-RU"/>
        </w:rPr>
        <w:t xml:space="preserve">в качестве Получающего ведомства </w:t>
      </w:r>
      <w:r w:rsidR="00EC7255">
        <w:rPr>
          <w:lang w:val="ru-RU"/>
        </w:rPr>
        <w:t>без каких-либо ограничений, мы также решим вопрос второго порядка, поднятый рядом делегаций</w:t>
      </w:r>
      <w:r>
        <w:rPr>
          <w:lang w:val="ru-RU"/>
        </w:rPr>
        <w:t>:</w:t>
      </w:r>
      <w:r w:rsidR="00EC7255">
        <w:rPr>
          <w:lang w:val="ru-RU"/>
        </w:rPr>
        <w:t xml:space="preserve"> если</w:t>
      </w:r>
      <w:r>
        <w:rPr>
          <w:lang w:val="ru-RU"/>
        </w:rPr>
        <w:t xml:space="preserve"> ведомства будут обязаны «в исключительных обстоятельствах»</w:t>
      </w:r>
      <w:r w:rsidR="00F20693" w:rsidRPr="003F673E">
        <w:rPr>
          <w:lang w:val="ru-RU"/>
        </w:rPr>
        <w:t xml:space="preserve"> </w:t>
      </w:r>
      <w:r>
        <w:rPr>
          <w:lang w:val="ru-RU"/>
        </w:rPr>
        <w:t xml:space="preserve">принимать бумажные заявки, на них ляжет дополнительная </w:t>
      </w:r>
      <w:r w:rsidR="00D93586">
        <w:rPr>
          <w:lang w:val="ru-RU"/>
        </w:rPr>
        <w:t xml:space="preserve">нагрузка в виде необходимости принимать решение </w:t>
      </w:r>
      <w:r w:rsidR="00D93586">
        <w:rPr>
          <w:lang w:val="ru-RU"/>
        </w:rPr>
        <w:lastRenderedPageBreak/>
        <w:t>о соблюдении условия «исключительности»</w:t>
      </w:r>
      <w:r w:rsidR="00F20693" w:rsidRPr="003F673E">
        <w:rPr>
          <w:lang w:val="ru-RU"/>
        </w:rPr>
        <w:t xml:space="preserve">.  </w:t>
      </w:r>
      <w:r w:rsidR="009D2898">
        <w:rPr>
          <w:lang w:val="ru-RU"/>
        </w:rPr>
        <w:t>Если же услугу по приему бумажных документов</w:t>
      </w:r>
      <w:r w:rsidR="00A769DA">
        <w:rPr>
          <w:lang w:val="ru-RU"/>
        </w:rPr>
        <w:t>, доступную и раньше,</w:t>
      </w:r>
      <w:r w:rsidR="009D2898">
        <w:rPr>
          <w:lang w:val="ru-RU"/>
        </w:rPr>
        <w:t xml:space="preserve"> будет оказывать Международное бюро, </w:t>
      </w:r>
      <w:r w:rsidR="00DB2335">
        <w:rPr>
          <w:lang w:val="ru-RU"/>
        </w:rPr>
        <w:t xml:space="preserve">необходимость оценивать выполнение указанного условия </w:t>
      </w:r>
      <w:r w:rsidR="00A769DA">
        <w:rPr>
          <w:lang w:val="ru-RU"/>
        </w:rPr>
        <w:t>отпадет</w:t>
      </w:r>
      <w:r w:rsidR="00F20693" w:rsidRPr="003F673E">
        <w:rPr>
          <w:lang w:val="ru-RU"/>
        </w:rPr>
        <w:t>.</w:t>
      </w:r>
    </w:p>
    <w:p w14:paraId="7A37E4F2" w14:textId="1DEBC9CD" w:rsidR="00F20693" w:rsidRPr="003F673E" w:rsidRDefault="00310885" w:rsidP="00862EE0">
      <w:pPr>
        <w:pStyle w:val="ONUME"/>
        <w:rPr>
          <w:lang w:val="ru-RU"/>
        </w:rPr>
      </w:pPr>
      <w:r>
        <w:rPr>
          <w:lang w:val="ru-RU"/>
        </w:rPr>
        <w:t xml:space="preserve">Что касается </w:t>
      </w:r>
      <w:r w:rsidR="007F7099">
        <w:rPr>
          <w:lang w:val="ru-RU"/>
        </w:rPr>
        <w:t>согласован</w:t>
      </w:r>
      <w:r>
        <w:rPr>
          <w:lang w:val="ru-RU"/>
        </w:rPr>
        <w:t xml:space="preserve">ности новых требований </w:t>
      </w:r>
      <w:r w:rsidR="007F7099">
        <w:rPr>
          <w:lang w:val="ru-RU"/>
        </w:rPr>
        <w:t>с Договором о патентном праве</w:t>
      </w:r>
      <w:r w:rsidR="00FF0E97">
        <w:rPr>
          <w:lang w:val="ru-RU"/>
        </w:rPr>
        <w:t> </w:t>
      </w:r>
      <w:r w:rsidR="00F20693" w:rsidRPr="003F673E">
        <w:rPr>
          <w:lang w:val="ru-RU"/>
        </w:rPr>
        <w:t>(</w:t>
      </w:r>
      <w:r w:rsidR="00F20693" w:rsidRPr="008A382A">
        <w:t>PLT</w:t>
      </w:r>
      <w:r w:rsidR="00F20693" w:rsidRPr="003F673E">
        <w:rPr>
          <w:lang w:val="ru-RU"/>
        </w:rPr>
        <w:t>),</w:t>
      </w:r>
      <w:r w:rsidR="00DD268B">
        <w:rPr>
          <w:lang w:val="ru-RU"/>
        </w:rPr>
        <w:t xml:space="preserve"> нужно отметить, что </w:t>
      </w:r>
      <w:r w:rsidR="00DD268B">
        <w:t>PLT</w:t>
      </w:r>
      <w:r w:rsidR="00DD268B">
        <w:rPr>
          <w:lang w:val="ru-RU"/>
        </w:rPr>
        <w:t xml:space="preserve"> регулирует национальные и региональные заявки, тогда как </w:t>
      </w:r>
      <w:r w:rsidR="00F20693" w:rsidRPr="008A382A">
        <w:t>PCT</w:t>
      </w:r>
      <w:r w:rsidR="00F20693" w:rsidRPr="003F673E">
        <w:rPr>
          <w:lang w:val="ru-RU"/>
        </w:rPr>
        <w:t xml:space="preserve"> </w:t>
      </w:r>
      <w:r w:rsidR="00DD268B">
        <w:rPr>
          <w:lang w:val="ru-RU"/>
        </w:rPr>
        <w:t>регулирует международные заявки</w:t>
      </w:r>
      <w:r w:rsidR="00F20693" w:rsidRPr="003F673E">
        <w:rPr>
          <w:lang w:val="ru-RU"/>
        </w:rPr>
        <w:t xml:space="preserve">. </w:t>
      </w:r>
      <w:r w:rsidR="00DD268B">
        <w:rPr>
          <w:lang w:val="ru-RU"/>
        </w:rPr>
        <w:t xml:space="preserve"> </w:t>
      </w:r>
      <w:r w:rsidR="00A523BC">
        <w:rPr>
          <w:lang w:val="ru-RU"/>
        </w:rPr>
        <w:t>Это самостоятельные, разные режимы</w:t>
      </w:r>
      <w:r w:rsidR="00F20693" w:rsidRPr="003F673E">
        <w:rPr>
          <w:lang w:val="ru-RU"/>
        </w:rPr>
        <w:t xml:space="preserve">.  </w:t>
      </w:r>
      <w:r w:rsidR="00EC116C">
        <w:rPr>
          <w:lang w:val="ru-RU"/>
        </w:rPr>
        <w:t>Следовательно, любые различия в подходах</w:t>
      </w:r>
      <w:r w:rsidR="004D6890">
        <w:rPr>
          <w:lang w:val="ru-RU"/>
        </w:rPr>
        <w:t xml:space="preserve"> этих документов – это вопрос согласованности, а не </w:t>
      </w:r>
      <w:r w:rsidR="00F25308">
        <w:rPr>
          <w:lang w:val="ru-RU"/>
        </w:rPr>
        <w:t xml:space="preserve">взаимного </w:t>
      </w:r>
      <w:r w:rsidR="004D6890">
        <w:rPr>
          <w:lang w:val="ru-RU"/>
        </w:rPr>
        <w:t>со</w:t>
      </w:r>
      <w:r w:rsidR="00F25308">
        <w:rPr>
          <w:lang w:val="ru-RU"/>
        </w:rPr>
        <w:t>ответствия</w:t>
      </w:r>
      <w:r w:rsidR="00F20693" w:rsidRPr="003F673E">
        <w:rPr>
          <w:lang w:val="ru-RU"/>
        </w:rPr>
        <w:t xml:space="preserve">.  </w:t>
      </w:r>
      <w:r w:rsidR="001D0F4A">
        <w:rPr>
          <w:lang w:val="ru-RU"/>
        </w:rPr>
        <w:t>Предложение</w:t>
      </w:r>
      <w:r w:rsidR="007435B9">
        <w:rPr>
          <w:lang w:val="ru-RU"/>
        </w:rPr>
        <w:t xml:space="preserve"> </w:t>
      </w:r>
      <w:r w:rsidR="004D527A">
        <w:rPr>
          <w:lang w:val="ru-RU"/>
        </w:rPr>
        <w:t xml:space="preserve">о том, чтобы </w:t>
      </w:r>
      <w:r w:rsidR="007435B9">
        <w:rPr>
          <w:lang w:val="ru-RU"/>
        </w:rPr>
        <w:t>предоставить</w:t>
      </w:r>
      <w:r w:rsidR="004D527A">
        <w:rPr>
          <w:lang w:val="ru-RU"/>
        </w:rPr>
        <w:t xml:space="preserve"> заявител</w:t>
      </w:r>
      <w:r w:rsidR="007435B9">
        <w:rPr>
          <w:lang w:val="ru-RU"/>
        </w:rPr>
        <w:t xml:space="preserve">ю возможность в любой ситуации </w:t>
      </w:r>
      <w:r w:rsidR="004D527A">
        <w:rPr>
          <w:lang w:val="ru-RU"/>
        </w:rPr>
        <w:t>подать заявку в Международно</w:t>
      </w:r>
      <w:r w:rsidR="00A7418B">
        <w:rPr>
          <w:lang w:val="ru-RU"/>
        </w:rPr>
        <w:t>е</w:t>
      </w:r>
      <w:r w:rsidR="004D527A">
        <w:rPr>
          <w:lang w:val="ru-RU"/>
        </w:rPr>
        <w:t xml:space="preserve"> бюро</w:t>
      </w:r>
      <w:r w:rsidR="002C0E06">
        <w:rPr>
          <w:lang w:val="ru-RU"/>
        </w:rPr>
        <w:t xml:space="preserve"> в качестве</w:t>
      </w:r>
      <w:r w:rsidR="002C0E06" w:rsidRPr="002C0E06">
        <w:rPr>
          <w:lang w:val="ru-RU"/>
        </w:rPr>
        <w:t xml:space="preserve"> </w:t>
      </w:r>
      <w:r w:rsidR="002C0E06">
        <w:rPr>
          <w:lang w:val="ru-RU"/>
        </w:rPr>
        <w:t>Получающего ведомства</w:t>
      </w:r>
      <w:r w:rsidR="004D527A">
        <w:rPr>
          <w:lang w:val="ru-RU"/>
        </w:rPr>
        <w:t xml:space="preserve">, обеспечивает один уровень </w:t>
      </w:r>
      <w:r w:rsidR="00365C9F">
        <w:rPr>
          <w:lang w:val="ru-RU"/>
        </w:rPr>
        <w:t xml:space="preserve">согласованности </w:t>
      </w:r>
      <w:r w:rsidR="004D527A">
        <w:rPr>
          <w:lang w:val="ru-RU"/>
        </w:rPr>
        <w:t xml:space="preserve">с </w:t>
      </w:r>
      <w:r w:rsidR="00F20693" w:rsidRPr="008A382A">
        <w:t>PLT</w:t>
      </w:r>
      <w:r w:rsidR="00F20693" w:rsidRPr="003F673E">
        <w:rPr>
          <w:lang w:val="ru-RU"/>
        </w:rPr>
        <w:t xml:space="preserve"> </w:t>
      </w:r>
      <w:r w:rsidR="004D527A">
        <w:rPr>
          <w:lang w:val="ru-RU"/>
        </w:rPr>
        <w:t xml:space="preserve">для </w:t>
      </w:r>
      <w:r w:rsidR="00073D4C">
        <w:rPr>
          <w:lang w:val="ru-RU"/>
        </w:rPr>
        <w:t xml:space="preserve">всей </w:t>
      </w:r>
      <w:r w:rsidR="004D527A">
        <w:rPr>
          <w:lang w:val="ru-RU"/>
        </w:rPr>
        <w:t>системы</w:t>
      </w:r>
      <w:r w:rsidR="00F20693" w:rsidRPr="003F673E">
        <w:rPr>
          <w:lang w:val="ru-RU"/>
        </w:rPr>
        <w:t>.</w:t>
      </w:r>
    </w:p>
    <w:p w14:paraId="4D570E4D" w14:textId="4745DBC3" w:rsidR="00F20693" w:rsidRPr="003F673E" w:rsidRDefault="00FD7AAA" w:rsidP="00862EE0">
      <w:pPr>
        <w:pStyle w:val="ONUME"/>
        <w:rPr>
          <w:lang w:val="ru-RU"/>
        </w:rPr>
      </w:pPr>
      <w:r>
        <w:rPr>
          <w:lang w:val="ru-RU"/>
        </w:rPr>
        <w:t>Вместе с тем</w:t>
      </w:r>
      <w:r w:rsidR="00020D88">
        <w:rPr>
          <w:lang w:val="ru-RU"/>
        </w:rPr>
        <w:t xml:space="preserve"> для ведомств, которые желают</w:t>
      </w:r>
      <w:r w:rsidR="00365C9F">
        <w:rPr>
          <w:lang w:val="ru-RU"/>
        </w:rPr>
        <w:t xml:space="preserve"> внедрить </w:t>
      </w:r>
      <w:r w:rsidR="00020D88">
        <w:rPr>
          <w:lang w:val="ru-RU"/>
        </w:rPr>
        <w:t xml:space="preserve">электронную </w:t>
      </w:r>
      <w:r w:rsidR="00365C9F">
        <w:rPr>
          <w:lang w:val="ru-RU"/>
        </w:rPr>
        <w:t xml:space="preserve">процедуру </w:t>
      </w:r>
      <w:r w:rsidR="00020D88">
        <w:rPr>
          <w:lang w:val="ru-RU"/>
        </w:rPr>
        <w:t>подачи заявок</w:t>
      </w:r>
      <w:r w:rsidR="00365C9F">
        <w:rPr>
          <w:lang w:val="ru-RU"/>
        </w:rPr>
        <w:t xml:space="preserve"> еще шире, </w:t>
      </w:r>
      <w:r>
        <w:rPr>
          <w:lang w:val="ru-RU"/>
        </w:rPr>
        <w:t>но сохранить внутри себя высокий уровень согласованности процедур с</w:t>
      </w:r>
      <w:r w:rsidR="00F20693" w:rsidRPr="003F673E">
        <w:rPr>
          <w:lang w:val="ru-RU"/>
        </w:rPr>
        <w:t xml:space="preserve"> </w:t>
      </w:r>
      <w:r w:rsidR="00F20693" w:rsidRPr="008A382A">
        <w:t>PLT</w:t>
      </w:r>
      <w:r>
        <w:rPr>
          <w:lang w:val="ru-RU"/>
        </w:rPr>
        <w:t xml:space="preserve">, предлагается </w:t>
      </w:r>
      <w:r w:rsidR="00656C1F">
        <w:rPr>
          <w:lang w:val="ru-RU"/>
        </w:rPr>
        <w:t>альтернативн</w:t>
      </w:r>
      <w:r w:rsidR="00692A6D">
        <w:rPr>
          <w:lang w:val="ru-RU"/>
        </w:rPr>
        <w:t xml:space="preserve">ый защитный </w:t>
      </w:r>
      <w:r w:rsidR="00656C1F">
        <w:rPr>
          <w:lang w:val="ru-RU"/>
        </w:rPr>
        <w:t>ме</w:t>
      </w:r>
      <w:r w:rsidR="00692A6D">
        <w:rPr>
          <w:lang w:val="ru-RU"/>
        </w:rPr>
        <w:t>ханизм</w:t>
      </w:r>
      <w:r w:rsidR="00656C1F">
        <w:rPr>
          <w:lang w:val="ru-RU"/>
        </w:rPr>
        <w:t>, котор</w:t>
      </w:r>
      <w:r w:rsidR="00D76846">
        <w:rPr>
          <w:lang w:val="ru-RU"/>
        </w:rPr>
        <w:t>ы</w:t>
      </w:r>
      <w:r w:rsidR="00642683">
        <w:rPr>
          <w:lang w:val="ru-RU"/>
        </w:rPr>
        <w:t>й позволяет</w:t>
      </w:r>
      <w:r w:rsidR="00656C1F">
        <w:rPr>
          <w:lang w:val="ru-RU"/>
        </w:rPr>
        <w:t xml:space="preserve"> ведомств</w:t>
      </w:r>
      <w:r w:rsidR="00642683">
        <w:rPr>
          <w:lang w:val="ru-RU"/>
        </w:rPr>
        <w:t>у</w:t>
      </w:r>
      <w:r w:rsidR="00656C1F">
        <w:rPr>
          <w:lang w:val="ru-RU"/>
        </w:rPr>
        <w:t xml:space="preserve"> принимать международные заявки в бумажном виде для присвоения даты подачи, но </w:t>
      </w:r>
      <w:r w:rsidR="00642683">
        <w:rPr>
          <w:lang w:val="ru-RU"/>
        </w:rPr>
        <w:t xml:space="preserve">и </w:t>
      </w:r>
      <w:r w:rsidR="00656C1F">
        <w:rPr>
          <w:lang w:val="ru-RU"/>
        </w:rPr>
        <w:t xml:space="preserve">требовать </w:t>
      </w:r>
      <w:r w:rsidR="00E732A4">
        <w:rPr>
          <w:lang w:val="ru-RU"/>
        </w:rPr>
        <w:t xml:space="preserve">от заявителя </w:t>
      </w:r>
      <w:r w:rsidR="00656C1F">
        <w:rPr>
          <w:lang w:val="ru-RU"/>
        </w:rPr>
        <w:t>представ</w:t>
      </w:r>
      <w:r w:rsidR="00E732A4">
        <w:rPr>
          <w:lang w:val="ru-RU"/>
        </w:rPr>
        <w:t>ить</w:t>
      </w:r>
      <w:r w:rsidR="00642683">
        <w:rPr>
          <w:lang w:val="ru-RU"/>
        </w:rPr>
        <w:t xml:space="preserve"> </w:t>
      </w:r>
      <w:r w:rsidR="00656C1F">
        <w:rPr>
          <w:lang w:val="ru-RU"/>
        </w:rPr>
        <w:t>электронн</w:t>
      </w:r>
      <w:r w:rsidR="00E732A4">
        <w:rPr>
          <w:lang w:val="ru-RU"/>
        </w:rPr>
        <w:t>ый</w:t>
      </w:r>
      <w:r w:rsidR="00656C1F">
        <w:rPr>
          <w:lang w:val="ru-RU"/>
        </w:rPr>
        <w:t xml:space="preserve"> вариант заявки в течение двух месяцев</w:t>
      </w:r>
      <w:r w:rsidR="00F20693" w:rsidRPr="003F673E">
        <w:rPr>
          <w:lang w:val="ru-RU"/>
        </w:rPr>
        <w:t>.</w:t>
      </w:r>
    </w:p>
    <w:p w14:paraId="7C65199F" w14:textId="733FAADF" w:rsidR="00F20693" w:rsidRDefault="00892536" w:rsidP="00862EE0">
      <w:pPr>
        <w:pStyle w:val="Heading1"/>
      </w:pPr>
      <w:r>
        <w:rPr>
          <w:lang w:val="ru-RU"/>
        </w:rPr>
        <w:t>Пересмотренное предложение</w:t>
      </w:r>
    </w:p>
    <w:p w14:paraId="4D94DBDA" w14:textId="77360C08" w:rsidR="00F20693" w:rsidRPr="003F673E" w:rsidRDefault="003152CE" w:rsidP="00862EE0">
      <w:pPr>
        <w:pStyle w:val="ONUME"/>
        <w:keepNext/>
        <w:keepLines/>
        <w:rPr>
          <w:lang w:val="ru-RU"/>
        </w:rPr>
      </w:pPr>
      <w:r>
        <w:rPr>
          <w:lang w:val="ru-RU"/>
        </w:rPr>
        <w:t xml:space="preserve">В рамках </w:t>
      </w:r>
      <w:r w:rsidRPr="00CE4E91">
        <w:rPr>
          <w:lang w:val="ru-RU"/>
        </w:rPr>
        <w:t xml:space="preserve">пересмотренной поправки к правилу </w:t>
      </w:r>
      <w:r w:rsidR="00F20693" w:rsidRPr="003F673E">
        <w:rPr>
          <w:lang w:val="ru-RU"/>
        </w:rPr>
        <w:t>89</w:t>
      </w:r>
      <w:r w:rsidR="00F20693" w:rsidRPr="00CE4E91">
        <w:rPr>
          <w:i/>
          <w:iCs/>
        </w:rPr>
        <w:t>bis</w:t>
      </w:r>
      <w:r w:rsidR="00F20693" w:rsidRPr="003F673E">
        <w:rPr>
          <w:lang w:val="ru-RU"/>
        </w:rPr>
        <w:t xml:space="preserve">.1 </w:t>
      </w:r>
      <w:r w:rsidRPr="00CE4E91">
        <w:rPr>
          <w:lang w:val="ru-RU"/>
        </w:rPr>
        <w:t xml:space="preserve">предлагается два факультативных и </w:t>
      </w:r>
      <w:r w:rsidR="00713417">
        <w:rPr>
          <w:lang w:val="ru-RU"/>
        </w:rPr>
        <w:t>от</w:t>
      </w:r>
      <w:r w:rsidR="00B970EE">
        <w:rPr>
          <w:lang w:val="ru-RU"/>
        </w:rPr>
        <w:t xml:space="preserve">личных </w:t>
      </w:r>
      <w:r w:rsidR="00713417">
        <w:rPr>
          <w:lang w:val="ru-RU"/>
        </w:rPr>
        <w:t>друг от друга</w:t>
      </w:r>
      <w:r w:rsidRPr="00CE4E91">
        <w:rPr>
          <w:lang w:val="ru-RU"/>
        </w:rPr>
        <w:t xml:space="preserve"> варианта</w:t>
      </w:r>
      <w:r>
        <w:rPr>
          <w:lang w:val="ru-RU"/>
        </w:rPr>
        <w:t xml:space="preserve"> действий для Получающих ведомств, которые желают получать международные заявки только в электронном, в отличие от бумажного, формате</w:t>
      </w:r>
      <w:r w:rsidR="00F20693" w:rsidRPr="003F673E">
        <w:rPr>
          <w:lang w:val="ru-RU"/>
        </w:rPr>
        <w:t>:</w:t>
      </w:r>
    </w:p>
    <w:p w14:paraId="62C32B1C" w14:textId="486C6000" w:rsidR="00F20693" w:rsidRPr="003F673E" w:rsidRDefault="00F26E1B" w:rsidP="00862EE0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Получающее ведомство может требовать, чтобы любые заявки и последующие документы подавались в электронном виде; этот вариант будет недоступен для Международного бюро</w:t>
      </w:r>
      <w:r w:rsidR="0077167C">
        <w:rPr>
          <w:lang w:val="ru-RU"/>
        </w:rPr>
        <w:t xml:space="preserve"> в качестве</w:t>
      </w:r>
      <w:r w:rsidR="0077167C" w:rsidRPr="0077167C">
        <w:rPr>
          <w:lang w:val="ru-RU"/>
        </w:rPr>
        <w:t xml:space="preserve"> </w:t>
      </w:r>
      <w:r w:rsidR="0077167C">
        <w:rPr>
          <w:lang w:val="ru-RU"/>
        </w:rPr>
        <w:t>Получающего ведомства</w:t>
      </w:r>
      <w:r>
        <w:rPr>
          <w:lang w:val="ru-RU"/>
        </w:rPr>
        <w:t>, которое будет в любое время принимать заявки в бумажном виде</w:t>
      </w:r>
      <w:r w:rsidR="00F20693" w:rsidRPr="003F673E">
        <w:rPr>
          <w:lang w:val="ru-RU"/>
        </w:rPr>
        <w:t>.</w:t>
      </w:r>
    </w:p>
    <w:p w14:paraId="33385344" w14:textId="35968FB1" w:rsidR="00F20693" w:rsidRPr="003F673E" w:rsidRDefault="00713602" w:rsidP="00862EE0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sz w:val="24"/>
          <w:szCs w:val="24"/>
          <w:lang w:val="ru-RU"/>
        </w:rPr>
      </w:pPr>
      <w:r>
        <w:rPr>
          <w:lang w:val="ru-RU"/>
        </w:rPr>
        <w:t xml:space="preserve">Заявители </w:t>
      </w:r>
      <w:r w:rsidR="002F2150">
        <w:rPr>
          <w:lang w:val="ru-RU"/>
        </w:rPr>
        <w:t>П</w:t>
      </w:r>
      <w:r>
        <w:rPr>
          <w:lang w:val="ru-RU"/>
        </w:rPr>
        <w:t xml:space="preserve">олучающего </w:t>
      </w:r>
      <w:r w:rsidR="002F2150">
        <w:rPr>
          <w:lang w:val="ru-RU"/>
        </w:rPr>
        <w:t>в</w:t>
      </w:r>
      <w:r>
        <w:rPr>
          <w:lang w:val="ru-RU"/>
        </w:rPr>
        <w:t>едомства, которое в силу национального законодательства, договоренностей или любых других препятствий не может заявить, что не принимает заявки в бумажном виде, смогут подать бумажную заявку, тем самым гарантировав дату подачи, но соответствующее ведомство сможет просить их повторно представить документы в электронном формате</w:t>
      </w:r>
      <w:r w:rsidR="00F20693" w:rsidRPr="003F673E">
        <w:rPr>
          <w:lang w:val="ru-RU"/>
        </w:rPr>
        <w:t>.</w:t>
      </w:r>
    </w:p>
    <w:p w14:paraId="12DF264E" w14:textId="51AA1E1A" w:rsidR="00F20693" w:rsidRPr="003F673E" w:rsidRDefault="00B6329B" w:rsidP="00862EE0">
      <w:pPr>
        <w:pStyle w:val="ONUME"/>
        <w:rPr>
          <w:lang w:val="ru-RU"/>
        </w:rPr>
      </w:pPr>
      <w:r>
        <w:rPr>
          <w:lang w:val="ru-RU"/>
        </w:rPr>
        <w:t>Таким образом, у Получающих ведомств будет три варианта</w:t>
      </w:r>
      <w:r w:rsidR="00F20693" w:rsidRPr="003F673E">
        <w:rPr>
          <w:lang w:val="ru-RU"/>
        </w:rPr>
        <w:t>:</w:t>
      </w:r>
    </w:p>
    <w:p w14:paraId="15CD4692" w14:textId="2C253870" w:rsidR="00F20693" w:rsidRPr="003F673E" w:rsidRDefault="004E1637" w:rsidP="00862EE0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сохранить действующую практику и принимать заявки как в бумажном, так и в электронном виде</w:t>
      </w:r>
      <w:r w:rsidR="00F20693" w:rsidRPr="003F673E">
        <w:rPr>
          <w:lang w:val="ru-RU"/>
        </w:rPr>
        <w:t>;</w:t>
      </w:r>
    </w:p>
    <w:p w14:paraId="7F190668" w14:textId="4EDC8772" w:rsidR="00F20693" w:rsidRPr="003F673E" w:rsidRDefault="007C5EC8" w:rsidP="00862EE0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ввести жесткое требование о том, что их Получающее ведомство принимает заявки в электронном виде, а заявители, которые желают подать заявку на бумаге, могут воспользоваться услугами Международного бюро</w:t>
      </w:r>
      <w:r w:rsidR="00F20693" w:rsidRPr="003F673E">
        <w:rPr>
          <w:lang w:val="ru-RU"/>
        </w:rPr>
        <w:t xml:space="preserve">;  </w:t>
      </w:r>
      <w:r>
        <w:rPr>
          <w:lang w:val="ru-RU"/>
        </w:rPr>
        <w:t>или</w:t>
      </w:r>
    </w:p>
    <w:p w14:paraId="7E17CCE6" w14:textId="7602DCEE" w:rsidR="00F20693" w:rsidRPr="003F673E" w:rsidRDefault="003B7D50" w:rsidP="00862EE0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принимать заявки и последующие документы в бумажном виде, но требовать представления их электронных копий в течение двух месяцев</w:t>
      </w:r>
      <w:r w:rsidR="00F20693" w:rsidRPr="003F673E">
        <w:rPr>
          <w:lang w:val="ru-RU"/>
        </w:rPr>
        <w:t>.</w:t>
      </w:r>
    </w:p>
    <w:p w14:paraId="49F3728A" w14:textId="64F6A353" w:rsidR="00F20693" w:rsidRPr="003F673E" w:rsidRDefault="00E504F7" w:rsidP="00F20693">
      <w:pPr>
        <w:pStyle w:val="ONUME"/>
        <w:rPr>
          <w:lang w:val="ru-RU"/>
        </w:rPr>
      </w:pPr>
      <w:r>
        <w:rPr>
          <w:lang w:val="ru-RU"/>
        </w:rPr>
        <w:t xml:space="preserve">В приложении </w:t>
      </w:r>
      <w:r w:rsidR="00F20693" w:rsidRPr="005A3E02">
        <w:rPr>
          <w:lang w:val="en-GB"/>
        </w:rPr>
        <w:t>II</w:t>
      </w:r>
      <w:r w:rsidR="00F20693" w:rsidRPr="003F673E">
        <w:rPr>
          <w:lang w:val="ru-RU"/>
        </w:rPr>
        <w:t xml:space="preserve"> </w:t>
      </w:r>
      <w:r>
        <w:rPr>
          <w:lang w:val="ru-RU"/>
        </w:rPr>
        <w:t xml:space="preserve">содержатся предлагаемые </w:t>
      </w:r>
      <w:r w:rsidR="001221DF">
        <w:rPr>
          <w:lang w:val="ru-RU"/>
        </w:rPr>
        <w:t xml:space="preserve">поправки </w:t>
      </w:r>
      <w:r>
        <w:rPr>
          <w:lang w:val="ru-RU"/>
        </w:rPr>
        <w:t>к разделу</w:t>
      </w:r>
      <w:r w:rsidR="00235C7E">
        <w:rPr>
          <w:lang w:val="ru-RU"/>
        </w:rPr>
        <w:t> </w:t>
      </w:r>
      <w:r w:rsidR="00F20693" w:rsidRPr="003F673E">
        <w:rPr>
          <w:lang w:val="ru-RU"/>
        </w:rPr>
        <w:t xml:space="preserve">703 </w:t>
      </w:r>
      <w:r>
        <w:rPr>
          <w:lang w:val="ru-RU"/>
        </w:rPr>
        <w:t>Административной инструкции к</w:t>
      </w:r>
      <w:r w:rsidR="00F20693" w:rsidRPr="003F673E">
        <w:rPr>
          <w:lang w:val="ru-RU"/>
        </w:rPr>
        <w:t xml:space="preserve"> </w:t>
      </w:r>
      <w:r w:rsidR="00F20693">
        <w:rPr>
          <w:lang w:val="en-GB"/>
        </w:rPr>
        <w:t>PCT</w:t>
      </w:r>
      <w:r>
        <w:rPr>
          <w:lang w:val="ru-RU"/>
        </w:rPr>
        <w:t>, призванные уточнить, что ведомство, сделавшее выбор в пользу варианта</w:t>
      </w:r>
      <w:r w:rsidR="00EF35B4">
        <w:rPr>
          <w:lang w:val="ru-RU"/>
        </w:rPr>
        <w:t> </w:t>
      </w:r>
      <w:r w:rsidR="00F20693" w:rsidRPr="003F673E">
        <w:rPr>
          <w:lang w:val="ru-RU"/>
        </w:rPr>
        <w:t>(</w:t>
      </w:r>
      <w:r w:rsidR="00F20693">
        <w:rPr>
          <w:lang w:val="en-GB"/>
        </w:rPr>
        <w:t>b</w:t>
      </w:r>
      <w:r w:rsidR="00F20693" w:rsidRPr="003F673E">
        <w:rPr>
          <w:lang w:val="ru-RU"/>
        </w:rPr>
        <w:t>)</w:t>
      </w:r>
      <w:r>
        <w:rPr>
          <w:lang w:val="ru-RU"/>
        </w:rPr>
        <w:t xml:space="preserve">, </w:t>
      </w:r>
      <w:r w:rsidR="000D673D">
        <w:rPr>
          <w:lang w:val="ru-RU"/>
        </w:rPr>
        <w:t>тем не менее, может принять международную заявку, поданную в бумажном виде, если сочтет это целесообразным в конкретных обстоятельствах</w:t>
      </w:r>
      <w:r w:rsidR="00F20693" w:rsidRPr="003F673E">
        <w:rPr>
          <w:lang w:val="ru-RU"/>
        </w:rPr>
        <w:t>.</w:t>
      </w:r>
    </w:p>
    <w:p w14:paraId="1B7DEB61" w14:textId="30DA8277" w:rsidR="00F20693" w:rsidRPr="003F673E" w:rsidRDefault="009A535C" w:rsidP="00862EE0">
      <w:pPr>
        <w:pStyle w:val="ONUME"/>
        <w:tabs>
          <w:tab w:val="left" w:pos="6096"/>
        </w:tabs>
        <w:ind w:left="5533"/>
        <w:rPr>
          <w:i/>
          <w:lang w:val="ru-RU"/>
        </w:rPr>
      </w:pPr>
      <w:bookmarkStart w:id="5" w:name="AxI"/>
      <w:r>
        <w:rPr>
          <w:i/>
          <w:lang w:val="ru-RU"/>
        </w:rPr>
        <w:lastRenderedPageBreak/>
        <w:t>Рабочей группе предлагается рассмотреть предлагаемые поправки к Инструкции к</w:t>
      </w:r>
      <w:r w:rsidR="00F20693" w:rsidRPr="003F673E">
        <w:rPr>
          <w:i/>
          <w:lang w:val="ru-RU"/>
        </w:rPr>
        <w:t xml:space="preserve"> </w:t>
      </w:r>
      <w:r w:rsidR="00F20693" w:rsidRPr="00862EE0">
        <w:rPr>
          <w:i/>
        </w:rPr>
        <w:t>PCT</w:t>
      </w:r>
      <w:r>
        <w:rPr>
          <w:i/>
          <w:lang w:val="ru-RU"/>
        </w:rPr>
        <w:t>, изложенные в приложении к настоящему документу</w:t>
      </w:r>
      <w:r w:rsidR="00F20693" w:rsidRPr="003F673E">
        <w:rPr>
          <w:i/>
          <w:lang w:val="ru-RU"/>
        </w:rPr>
        <w:t>.</w:t>
      </w:r>
    </w:p>
    <w:p w14:paraId="67CC4F9E" w14:textId="77777777" w:rsidR="00862EE0" w:rsidRPr="003F673E" w:rsidRDefault="00862EE0" w:rsidP="00F20693">
      <w:pPr>
        <w:pStyle w:val="Endofdocument-Annex"/>
        <w:rPr>
          <w:lang w:val="ru-RU"/>
        </w:rPr>
      </w:pPr>
    </w:p>
    <w:p w14:paraId="512E4250" w14:textId="28348EA8" w:rsidR="00F20693" w:rsidRPr="003F673E" w:rsidRDefault="00F20693" w:rsidP="00F20693">
      <w:pPr>
        <w:pStyle w:val="Endofdocument-Annex"/>
        <w:rPr>
          <w:lang w:val="ru-RU"/>
        </w:rPr>
      </w:pPr>
      <w:r w:rsidRPr="003F673E">
        <w:rPr>
          <w:lang w:val="ru-RU"/>
        </w:rPr>
        <w:t>[</w:t>
      </w:r>
      <w:r w:rsidR="001854A4">
        <w:rPr>
          <w:lang w:val="ru-RU"/>
        </w:rPr>
        <w:t>Приложение</w:t>
      </w:r>
      <w:r w:rsidRPr="003F673E">
        <w:rPr>
          <w:lang w:val="ru-RU"/>
        </w:rPr>
        <w:t xml:space="preserve"> </w:t>
      </w:r>
      <w:r>
        <w:t>I</w:t>
      </w:r>
      <w:r w:rsidRPr="003F673E">
        <w:rPr>
          <w:lang w:val="ru-RU"/>
        </w:rPr>
        <w:t xml:space="preserve"> </w:t>
      </w:r>
      <w:r w:rsidR="001854A4">
        <w:rPr>
          <w:lang w:val="ru-RU"/>
        </w:rPr>
        <w:t>следует</w:t>
      </w:r>
      <w:r w:rsidRPr="003F673E">
        <w:rPr>
          <w:lang w:val="ru-RU"/>
        </w:rPr>
        <w:t>]</w:t>
      </w:r>
    </w:p>
    <w:p w14:paraId="35198E08" w14:textId="77777777" w:rsidR="00F20693" w:rsidRPr="003F673E" w:rsidRDefault="00F20693" w:rsidP="00F20693">
      <w:pPr>
        <w:rPr>
          <w:lang w:val="ru-RU"/>
        </w:rPr>
        <w:sectPr w:rsidR="00F20693" w:rsidRPr="003F67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7B55B07F" w14:textId="77777777" w:rsidR="00F20693" w:rsidRPr="003F673E" w:rsidRDefault="00F20693" w:rsidP="00F20693">
      <w:pPr>
        <w:rPr>
          <w:lang w:val="ru-RU"/>
        </w:rPr>
      </w:pPr>
    </w:p>
    <w:p w14:paraId="772203B6" w14:textId="36069A0A" w:rsidR="00F20693" w:rsidRPr="003F673E" w:rsidRDefault="00173DB6" w:rsidP="00F20693">
      <w:pPr>
        <w:spacing w:after="220"/>
        <w:jc w:val="center"/>
        <w:rPr>
          <w:lang w:val="ru-RU"/>
        </w:rPr>
      </w:pPr>
      <w:r>
        <w:rPr>
          <w:lang w:val="ru-RU"/>
        </w:rPr>
        <w:t>ПРЕДЛАГАЕМЫЕ ПОПРАВКИ К ИНСТРУКЦИИ К РСТ</w:t>
      </w:r>
      <w:r w:rsidR="00280209">
        <w:rPr>
          <w:rStyle w:val="FootnoteReference"/>
        </w:rPr>
        <w:footnoteReference w:id="2"/>
      </w:r>
    </w:p>
    <w:p w14:paraId="6EF542CB" w14:textId="77777777" w:rsidR="00F20693" w:rsidRPr="003F673E" w:rsidRDefault="00F20693" w:rsidP="00F20693">
      <w:pPr>
        <w:spacing w:after="220"/>
        <w:rPr>
          <w:lang w:val="ru-RU"/>
        </w:rPr>
      </w:pPr>
    </w:p>
    <w:p w14:paraId="52105251" w14:textId="259B0464" w:rsidR="00F20693" w:rsidRDefault="00173DB6" w:rsidP="00F20693">
      <w:pPr>
        <w:spacing w:after="220"/>
        <w:jc w:val="center"/>
      </w:pPr>
      <w:r>
        <w:rPr>
          <w:lang w:val="ru-RU"/>
        </w:rPr>
        <w:t>СОДЕРЖАНИЕ</w:t>
      </w:r>
    </w:p>
    <w:p w14:paraId="5732CEE8" w14:textId="77777777" w:rsidR="00F20693" w:rsidRDefault="00F20693" w:rsidP="00F20693">
      <w:pPr>
        <w:spacing w:after="220"/>
      </w:pPr>
    </w:p>
    <w:p w14:paraId="2A528764" w14:textId="003B0900" w:rsidR="00BE5892" w:rsidRDefault="00F20693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en-US"/>
          <w14:ligatures w14:val="standardContextual"/>
        </w:rPr>
      </w:pPr>
      <w:r>
        <w:fldChar w:fldCharType="begin"/>
      </w:r>
      <w:r>
        <w:instrText xml:space="preserve"> TOC \h \z \b "AxI" \t "Leg # Title,1,Leg SubRule #,2" </w:instrText>
      </w:r>
      <w:r>
        <w:fldChar w:fldCharType="separate"/>
      </w:r>
      <w:hyperlink w:anchor="_Toc158039789" w:history="1">
        <w:r w:rsidR="00BE5892" w:rsidRPr="006037EF">
          <w:rPr>
            <w:rStyle w:val="Hyperlink"/>
            <w:noProof/>
            <w:lang w:val="ru-RU"/>
          </w:rPr>
          <w:t>Правило</w:t>
        </w:r>
        <w:r w:rsidR="00BE5892" w:rsidRPr="006037EF">
          <w:rPr>
            <w:rStyle w:val="Hyperlink"/>
            <w:noProof/>
          </w:rPr>
          <w:t xml:space="preserve"> 89</w:t>
        </w:r>
        <w:r w:rsidR="00BE5892" w:rsidRPr="006037EF">
          <w:rPr>
            <w:rStyle w:val="Hyperlink"/>
            <w:i/>
            <w:noProof/>
          </w:rPr>
          <w:t>bis</w:t>
        </w:r>
        <w:r w:rsidR="00BE5892" w:rsidRPr="006037EF">
          <w:rPr>
            <w:rStyle w:val="Hyperlink"/>
            <w:noProof/>
          </w:rPr>
          <w:t xml:space="preserve"> </w:t>
        </w:r>
        <w:r w:rsidR="00BE5892" w:rsidRPr="006037EF">
          <w:rPr>
            <w:rStyle w:val="Hyperlink"/>
            <w:noProof/>
            <w:lang w:val="ru-RU"/>
          </w:rPr>
          <w:t>Подача, обработка и пересылка</w:t>
        </w:r>
        <w:r w:rsidR="00BE5892" w:rsidRPr="006037EF">
          <w:rPr>
            <w:rStyle w:val="Hyperlink"/>
            <w:noProof/>
          </w:rPr>
          <w:t xml:space="preserve"> </w:t>
        </w:r>
        <w:r w:rsidR="00BE5892" w:rsidRPr="006037EF">
          <w:rPr>
            <w:rStyle w:val="Hyperlink"/>
            <w:noProof/>
            <w:lang w:val="ru-RU"/>
          </w:rPr>
          <w:t>международных заявок и других документов</w:t>
        </w:r>
        <w:r w:rsidR="00BE5892" w:rsidRPr="006037EF">
          <w:rPr>
            <w:rStyle w:val="Hyperlink"/>
            <w:noProof/>
          </w:rPr>
          <w:t xml:space="preserve"> </w:t>
        </w:r>
        <w:r w:rsidR="00BE5892" w:rsidRPr="006037EF">
          <w:rPr>
            <w:rStyle w:val="Hyperlink"/>
            <w:noProof/>
            <w:lang w:val="ru-RU"/>
          </w:rPr>
          <w:t>в электронной форме или электронными средствами</w:t>
        </w:r>
        <w:r w:rsidR="00BE5892">
          <w:rPr>
            <w:noProof/>
            <w:webHidden/>
          </w:rPr>
          <w:tab/>
        </w:r>
        <w:r w:rsidR="00BE5892">
          <w:rPr>
            <w:noProof/>
            <w:webHidden/>
          </w:rPr>
          <w:fldChar w:fldCharType="begin"/>
        </w:r>
        <w:r w:rsidR="00BE5892">
          <w:rPr>
            <w:noProof/>
            <w:webHidden/>
          </w:rPr>
          <w:instrText xml:space="preserve"> PAGEREF _Toc158039789 \h </w:instrText>
        </w:r>
        <w:r w:rsidR="00BE5892">
          <w:rPr>
            <w:noProof/>
            <w:webHidden/>
          </w:rPr>
        </w:r>
        <w:r w:rsidR="00BE5892">
          <w:rPr>
            <w:noProof/>
            <w:webHidden/>
          </w:rPr>
          <w:fldChar w:fldCharType="separate"/>
        </w:r>
        <w:r w:rsidR="00BE5892">
          <w:rPr>
            <w:noProof/>
            <w:webHidden/>
          </w:rPr>
          <w:t>2</w:t>
        </w:r>
        <w:r w:rsidR="00BE5892">
          <w:rPr>
            <w:noProof/>
            <w:webHidden/>
          </w:rPr>
          <w:fldChar w:fldCharType="end"/>
        </w:r>
      </w:hyperlink>
    </w:p>
    <w:p w14:paraId="3B20D39B" w14:textId="7D724D3C" w:rsidR="00BE5892" w:rsidRDefault="00502AD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en-US"/>
          <w14:ligatures w14:val="standardContextual"/>
        </w:rPr>
      </w:pPr>
      <w:hyperlink w:anchor="_Toc158039790" w:history="1">
        <w:r w:rsidR="00BE5892" w:rsidRPr="006037EF">
          <w:rPr>
            <w:rStyle w:val="Hyperlink"/>
            <w:noProof/>
          </w:rPr>
          <w:t>89</w:t>
        </w:r>
        <w:r w:rsidR="00BE5892" w:rsidRPr="006037EF">
          <w:rPr>
            <w:rStyle w:val="Hyperlink"/>
            <w:i/>
            <w:noProof/>
          </w:rPr>
          <w:t>bis</w:t>
        </w:r>
        <w:r w:rsidR="00BE5892" w:rsidRPr="006037EF">
          <w:rPr>
            <w:rStyle w:val="Hyperlink"/>
            <w:noProof/>
          </w:rPr>
          <w:t>.1   </w:t>
        </w:r>
        <w:r w:rsidR="00BE5892" w:rsidRPr="006037EF">
          <w:rPr>
            <w:rStyle w:val="Hyperlink"/>
            <w:i/>
            <w:noProof/>
            <w:lang w:val="ru-RU"/>
          </w:rPr>
          <w:t>Международные заявки</w:t>
        </w:r>
        <w:r w:rsidR="00BE5892">
          <w:rPr>
            <w:noProof/>
            <w:webHidden/>
          </w:rPr>
          <w:tab/>
        </w:r>
        <w:r w:rsidR="00BE5892">
          <w:rPr>
            <w:noProof/>
            <w:webHidden/>
          </w:rPr>
          <w:fldChar w:fldCharType="begin"/>
        </w:r>
        <w:r w:rsidR="00BE5892">
          <w:rPr>
            <w:noProof/>
            <w:webHidden/>
          </w:rPr>
          <w:instrText xml:space="preserve"> PAGEREF _Toc158039790 \h </w:instrText>
        </w:r>
        <w:r w:rsidR="00BE5892">
          <w:rPr>
            <w:noProof/>
            <w:webHidden/>
          </w:rPr>
        </w:r>
        <w:r w:rsidR="00BE5892">
          <w:rPr>
            <w:noProof/>
            <w:webHidden/>
          </w:rPr>
          <w:fldChar w:fldCharType="separate"/>
        </w:r>
        <w:r w:rsidR="00BE5892">
          <w:rPr>
            <w:noProof/>
            <w:webHidden/>
          </w:rPr>
          <w:t>2</w:t>
        </w:r>
        <w:r w:rsidR="00BE5892">
          <w:rPr>
            <w:noProof/>
            <w:webHidden/>
          </w:rPr>
          <w:fldChar w:fldCharType="end"/>
        </w:r>
      </w:hyperlink>
    </w:p>
    <w:p w14:paraId="7562B7B3" w14:textId="442F3E34" w:rsidR="00BE5892" w:rsidRDefault="00502AD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en-US"/>
          <w14:ligatures w14:val="standardContextual"/>
        </w:rPr>
      </w:pPr>
      <w:hyperlink w:anchor="_Toc158039791" w:history="1">
        <w:r w:rsidR="00BE5892" w:rsidRPr="006037EF">
          <w:rPr>
            <w:rStyle w:val="Hyperlink"/>
            <w:noProof/>
          </w:rPr>
          <w:t>89</w:t>
        </w:r>
        <w:r w:rsidR="00BE5892" w:rsidRPr="006037EF">
          <w:rPr>
            <w:rStyle w:val="Hyperlink"/>
            <w:i/>
            <w:noProof/>
          </w:rPr>
          <w:t>bis</w:t>
        </w:r>
        <w:r w:rsidR="00BE5892" w:rsidRPr="006037EF">
          <w:rPr>
            <w:rStyle w:val="Hyperlink"/>
            <w:noProof/>
          </w:rPr>
          <w:t>.2   </w:t>
        </w:r>
        <w:r w:rsidR="00BE5892" w:rsidRPr="006037EF">
          <w:rPr>
            <w:rStyle w:val="Hyperlink"/>
            <w:i/>
            <w:iCs/>
            <w:noProof/>
            <w:lang w:val="ru-RU"/>
          </w:rPr>
          <w:t>Другие документы</w:t>
        </w:r>
        <w:r w:rsidR="00BE5892">
          <w:rPr>
            <w:noProof/>
            <w:webHidden/>
          </w:rPr>
          <w:tab/>
        </w:r>
        <w:r w:rsidR="00BE5892">
          <w:rPr>
            <w:noProof/>
            <w:webHidden/>
          </w:rPr>
          <w:fldChar w:fldCharType="begin"/>
        </w:r>
        <w:r w:rsidR="00BE5892">
          <w:rPr>
            <w:noProof/>
            <w:webHidden/>
          </w:rPr>
          <w:instrText xml:space="preserve"> PAGEREF _Toc158039791 \h </w:instrText>
        </w:r>
        <w:r w:rsidR="00BE5892">
          <w:rPr>
            <w:noProof/>
            <w:webHidden/>
          </w:rPr>
        </w:r>
        <w:r w:rsidR="00BE5892">
          <w:rPr>
            <w:noProof/>
            <w:webHidden/>
          </w:rPr>
          <w:fldChar w:fldCharType="separate"/>
        </w:r>
        <w:r w:rsidR="00BE5892">
          <w:rPr>
            <w:noProof/>
            <w:webHidden/>
          </w:rPr>
          <w:t>3</w:t>
        </w:r>
        <w:r w:rsidR="00BE5892">
          <w:rPr>
            <w:noProof/>
            <w:webHidden/>
          </w:rPr>
          <w:fldChar w:fldCharType="end"/>
        </w:r>
      </w:hyperlink>
    </w:p>
    <w:p w14:paraId="672E386C" w14:textId="01C6D74A" w:rsidR="00BE5892" w:rsidRDefault="00502AD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en-US"/>
          <w14:ligatures w14:val="standardContextual"/>
        </w:rPr>
      </w:pPr>
      <w:hyperlink w:anchor="_Toc158039792" w:history="1">
        <w:r w:rsidR="00BE5892" w:rsidRPr="006037EF">
          <w:rPr>
            <w:rStyle w:val="Hyperlink"/>
            <w:noProof/>
          </w:rPr>
          <w:t>89</w:t>
        </w:r>
        <w:r w:rsidR="00BE5892" w:rsidRPr="006037EF">
          <w:rPr>
            <w:rStyle w:val="Hyperlink"/>
            <w:i/>
            <w:noProof/>
          </w:rPr>
          <w:t>bis</w:t>
        </w:r>
        <w:r w:rsidR="00BE5892" w:rsidRPr="006037EF">
          <w:rPr>
            <w:rStyle w:val="Hyperlink"/>
            <w:noProof/>
          </w:rPr>
          <w:t>.3   </w:t>
        </w:r>
        <w:r w:rsidR="00BE5892" w:rsidRPr="006037EF">
          <w:rPr>
            <w:rStyle w:val="Hyperlink"/>
            <w:i/>
            <w:noProof/>
            <w:lang w:val="ru-RU"/>
          </w:rPr>
          <w:t>Пересылка между ведомствами</w:t>
        </w:r>
        <w:r w:rsidR="00BE5892">
          <w:rPr>
            <w:noProof/>
            <w:webHidden/>
          </w:rPr>
          <w:tab/>
        </w:r>
        <w:r w:rsidR="00BE5892">
          <w:rPr>
            <w:noProof/>
            <w:webHidden/>
          </w:rPr>
          <w:fldChar w:fldCharType="begin"/>
        </w:r>
        <w:r w:rsidR="00BE5892">
          <w:rPr>
            <w:noProof/>
            <w:webHidden/>
          </w:rPr>
          <w:instrText xml:space="preserve"> PAGEREF _Toc158039792 \h </w:instrText>
        </w:r>
        <w:r w:rsidR="00BE5892">
          <w:rPr>
            <w:noProof/>
            <w:webHidden/>
          </w:rPr>
        </w:r>
        <w:r w:rsidR="00BE5892">
          <w:rPr>
            <w:noProof/>
            <w:webHidden/>
          </w:rPr>
          <w:fldChar w:fldCharType="separate"/>
        </w:r>
        <w:r w:rsidR="00BE5892">
          <w:rPr>
            <w:noProof/>
            <w:webHidden/>
          </w:rPr>
          <w:t>4</w:t>
        </w:r>
        <w:r w:rsidR="00BE5892">
          <w:rPr>
            <w:noProof/>
            <w:webHidden/>
          </w:rPr>
          <w:fldChar w:fldCharType="end"/>
        </w:r>
      </w:hyperlink>
    </w:p>
    <w:p w14:paraId="6EAB077D" w14:textId="733784BD" w:rsidR="00F20693" w:rsidRPr="00B32A1A" w:rsidRDefault="00F20693" w:rsidP="00F20693">
      <w:pPr>
        <w:spacing w:after="220"/>
      </w:pPr>
      <w:r>
        <w:fldChar w:fldCharType="end"/>
      </w:r>
    </w:p>
    <w:p w14:paraId="324B2D83" w14:textId="77777777" w:rsidR="00F20693" w:rsidRPr="00B53B6C" w:rsidRDefault="00F20693" w:rsidP="00F20693">
      <w:pPr>
        <w:spacing w:after="220"/>
      </w:pPr>
    </w:p>
    <w:p w14:paraId="091DD209" w14:textId="77777777" w:rsidR="00F20693" w:rsidRPr="00B53B6C" w:rsidRDefault="00F20693" w:rsidP="00F20693">
      <w:pPr>
        <w:spacing w:after="220"/>
      </w:pPr>
    </w:p>
    <w:p w14:paraId="580F55C5" w14:textId="508A9E15" w:rsidR="00F20693" w:rsidRPr="003F673E" w:rsidRDefault="00757218" w:rsidP="00F20693">
      <w:pPr>
        <w:pStyle w:val="LegTitle"/>
        <w:pageBreakBefore/>
        <w:rPr>
          <w:lang w:val="ru-RU"/>
        </w:rPr>
      </w:pPr>
      <w:bookmarkStart w:id="6" w:name="_Toc158039789"/>
      <w:r>
        <w:rPr>
          <w:lang w:val="ru-RU"/>
        </w:rPr>
        <w:lastRenderedPageBreak/>
        <w:t>Правило</w:t>
      </w:r>
      <w:r w:rsidR="00F20693" w:rsidRPr="003F673E">
        <w:rPr>
          <w:lang w:val="ru-RU"/>
        </w:rPr>
        <w:t xml:space="preserve"> 89</w:t>
      </w:r>
      <w:r w:rsidR="00F20693" w:rsidRPr="002052C3">
        <w:rPr>
          <w:i/>
        </w:rPr>
        <w:t>bis</w:t>
      </w:r>
      <w:r w:rsidR="00F20693" w:rsidRPr="003F673E">
        <w:rPr>
          <w:vanish/>
          <w:lang w:val="ru-RU"/>
        </w:rPr>
        <w:t xml:space="preserve">- </w:t>
      </w:r>
      <w:r w:rsidR="00F20693" w:rsidRPr="003F673E">
        <w:rPr>
          <w:lang w:val="ru-RU"/>
        </w:rPr>
        <w:br/>
      </w:r>
      <w:r w:rsidRPr="00757218">
        <w:rPr>
          <w:lang w:val="ru-RU"/>
        </w:rPr>
        <w:t>Подача, обработка и пересылка</w:t>
      </w:r>
      <w:r w:rsidR="00F20693" w:rsidRPr="003F673E">
        <w:rPr>
          <w:lang w:val="ru-RU"/>
        </w:rPr>
        <w:br/>
      </w:r>
      <w:r w:rsidRPr="00757218">
        <w:rPr>
          <w:lang w:val="ru-RU"/>
        </w:rPr>
        <w:t>международных заявок и других документов</w:t>
      </w:r>
      <w:r w:rsidR="00F20693" w:rsidRPr="003F673E">
        <w:rPr>
          <w:lang w:val="ru-RU"/>
        </w:rPr>
        <w:br/>
      </w:r>
      <w:r>
        <w:rPr>
          <w:lang w:val="ru-RU"/>
        </w:rPr>
        <w:t>в электронной форме или электронными средствами</w:t>
      </w:r>
      <w:bookmarkEnd w:id="6"/>
      <w:r w:rsidR="00F20693" w:rsidRPr="003F673E">
        <w:rPr>
          <w:lang w:val="ru-RU"/>
        </w:rPr>
        <w:t xml:space="preserve"> </w:t>
      </w:r>
    </w:p>
    <w:p w14:paraId="5F5A50BD" w14:textId="5F2E1CC2" w:rsidR="00F20693" w:rsidRPr="003F673E" w:rsidRDefault="00F20693" w:rsidP="00F20693">
      <w:pPr>
        <w:pStyle w:val="LegSubRule"/>
        <w:keepLines w:val="0"/>
        <w:outlineLvl w:val="0"/>
        <w:rPr>
          <w:lang w:val="ru-RU"/>
        </w:rPr>
      </w:pPr>
      <w:bookmarkStart w:id="7" w:name="_Toc50028897"/>
      <w:bookmarkStart w:id="8" w:name="_Toc71915893"/>
      <w:bookmarkStart w:id="9" w:name="_Toc97741904"/>
      <w:bookmarkStart w:id="10" w:name="_Toc104211189"/>
      <w:bookmarkStart w:id="11" w:name="_Toc158039790"/>
      <w:r w:rsidRPr="003F673E">
        <w:rPr>
          <w:lang w:val="ru-RU"/>
        </w:rPr>
        <w:t>89</w:t>
      </w:r>
      <w:r w:rsidRPr="002052C3">
        <w:rPr>
          <w:i/>
        </w:rPr>
        <w:t>bis</w:t>
      </w:r>
      <w:r w:rsidRPr="003F673E">
        <w:rPr>
          <w:lang w:val="ru-RU"/>
        </w:rPr>
        <w:t>.1</w:t>
      </w:r>
      <w:r w:rsidRPr="006E324D">
        <w:t>   </w:t>
      </w:r>
      <w:bookmarkEnd w:id="7"/>
      <w:bookmarkEnd w:id="8"/>
      <w:bookmarkEnd w:id="9"/>
      <w:r w:rsidR="00E65D14">
        <w:rPr>
          <w:i/>
          <w:lang w:val="ru-RU"/>
        </w:rPr>
        <w:t>Международные заявки</w:t>
      </w:r>
      <w:bookmarkEnd w:id="10"/>
      <w:bookmarkEnd w:id="11"/>
    </w:p>
    <w:p w14:paraId="26D84B43" w14:textId="1547F61D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>
        <w:t>a</w:t>
      </w:r>
      <w:r w:rsidRPr="003F673E">
        <w:rPr>
          <w:lang w:val="ru-RU"/>
        </w:rPr>
        <w:t>)</w:t>
      </w:r>
      <w:r>
        <w:t>  </w:t>
      </w:r>
      <w:r w:rsidR="00E65D14" w:rsidRPr="00464170">
        <w:rPr>
          <w:bCs/>
          <w:iCs/>
          <w:noProof w:val="0"/>
          <w:color w:val="231F20"/>
          <w:szCs w:val="22"/>
          <w:lang w:val="ru-RU"/>
        </w:rPr>
        <w:t xml:space="preserve">С учетом </w:t>
      </w:r>
      <w:r w:rsidR="00E65D14" w:rsidRPr="00464170">
        <w:rPr>
          <w:noProof w:val="0"/>
          <w:szCs w:val="22"/>
          <w:lang w:val="ru-RU"/>
        </w:rPr>
        <w:t>пунктов</w:t>
      </w:r>
      <w:r w:rsidR="00E65D14" w:rsidRPr="00464170">
        <w:rPr>
          <w:bCs/>
          <w:iCs/>
          <w:noProof w:val="0"/>
          <w:color w:val="231F20"/>
          <w:szCs w:val="22"/>
          <w:lang w:val="ru-RU"/>
        </w:rPr>
        <w:t xml:space="preserve"> (b) </w:t>
      </w:r>
      <w:r w:rsidR="00E65D14">
        <w:rPr>
          <w:bCs/>
          <w:iCs/>
          <w:noProof w:val="0"/>
          <w:color w:val="231F20"/>
          <w:szCs w:val="22"/>
          <w:lang w:val="ru-RU"/>
        </w:rPr>
        <w:t>–</w:t>
      </w:r>
      <w:r w:rsidR="00E65D14" w:rsidRPr="00464170">
        <w:rPr>
          <w:bCs/>
          <w:iCs/>
          <w:noProof w:val="0"/>
          <w:color w:val="231F20"/>
          <w:szCs w:val="22"/>
          <w:lang w:val="ru-RU"/>
        </w:rPr>
        <w:t xml:space="preserve"> (е), международные заявки могут подаваться и обрабатываться в электронной форме или электронными средствами в соответствии с Административной инструкцией</w:t>
      </w:r>
      <w:r w:rsidR="00E65D14" w:rsidRPr="00E65D14">
        <w:rPr>
          <w:bCs/>
          <w:iCs/>
          <w:strike/>
          <w:noProof w:val="0"/>
          <w:color w:val="C00000"/>
          <w:szCs w:val="22"/>
          <w:lang w:val="ru-RU"/>
        </w:rPr>
        <w:t>, при условии, что любое Получающее ведомство должно разрешать подачу заявок на бумаге</w:t>
      </w:r>
      <w:r w:rsidR="00E65D14" w:rsidRPr="00464170">
        <w:rPr>
          <w:noProof w:val="0"/>
          <w:szCs w:val="22"/>
          <w:lang w:val="ru-RU"/>
        </w:rPr>
        <w:t>.</w:t>
      </w:r>
    </w:p>
    <w:p w14:paraId="52CC12B2" w14:textId="7827D2CB" w:rsidR="00F20693" w:rsidRPr="003F673E" w:rsidRDefault="00F20693" w:rsidP="00F20693">
      <w:pPr>
        <w:pStyle w:val="Lega"/>
        <w:rPr>
          <w:strike/>
          <w:lang w:val="ru-RU"/>
        </w:rPr>
      </w:pPr>
      <w:r w:rsidRPr="003F673E">
        <w:rPr>
          <w:lang w:val="ru-RU"/>
        </w:rPr>
        <w:tab/>
        <w:t>(</w:t>
      </w:r>
      <w:r w:rsidRPr="002C6378">
        <w:t>b</w:t>
      </w:r>
      <w:r w:rsidRPr="003F673E">
        <w:rPr>
          <w:lang w:val="ru-RU"/>
        </w:rPr>
        <w:t>)</w:t>
      </w:r>
      <w:r w:rsidR="005471A4">
        <w:rPr>
          <w:lang w:val="ru-RU"/>
        </w:rPr>
        <w:t>  </w:t>
      </w:r>
      <w:r w:rsidRPr="003F673E">
        <w:rPr>
          <w:lang w:val="ru-RU"/>
        </w:rPr>
        <w:t>[</w:t>
      </w:r>
      <w:r w:rsidR="005471A4">
        <w:rPr>
          <w:lang w:val="ru-RU"/>
        </w:rPr>
        <w:t>Без изменений</w:t>
      </w:r>
      <w:r w:rsidRPr="003F673E">
        <w:rPr>
          <w:lang w:val="ru-RU"/>
        </w:rPr>
        <w:t xml:space="preserve">] </w:t>
      </w:r>
      <w:r w:rsidR="005471A4" w:rsidRPr="005471A4">
        <w:rPr>
          <w:bCs/>
          <w:iCs/>
          <w:lang w:val="ru-RU"/>
        </w:rPr>
        <w:t xml:space="preserve">Настоящая </w:t>
      </w:r>
      <w:r w:rsidR="005471A4" w:rsidRPr="005471A4">
        <w:rPr>
          <w:lang w:val="ru-RU"/>
        </w:rPr>
        <w:t>Инструкция</w:t>
      </w:r>
      <w:r w:rsidR="005471A4" w:rsidRPr="005471A4">
        <w:rPr>
          <w:bCs/>
          <w:iCs/>
          <w:lang w:val="ru-RU"/>
        </w:rPr>
        <w:t xml:space="preserve"> применяется </w:t>
      </w:r>
      <w:r w:rsidR="005471A4" w:rsidRPr="005471A4">
        <w:rPr>
          <w:bCs/>
          <w:i/>
          <w:iCs/>
          <w:lang w:val="ru-RU"/>
        </w:rPr>
        <w:t xml:space="preserve">mutatis mutandis </w:t>
      </w:r>
      <w:r w:rsidR="005471A4" w:rsidRPr="005471A4">
        <w:rPr>
          <w:bCs/>
          <w:iCs/>
          <w:lang w:val="ru-RU"/>
        </w:rPr>
        <w:t>к международным заявкам, поданным в электронной форме или электронными средствами, с учетом любых специальных положений Административной инструкции</w:t>
      </w:r>
      <w:r w:rsidRPr="003F673E">
        <w:rPr>
          <w:lang w:val="ru-RU"/>
        </w:rPr>
        <w:t>.</w:t>
      </w:r>
    </w:p>
    <w:p w14:paraId="79F609D5" w14:textId="00E158EF" w:rsidR="00F20693" w:rsidRPr="003F673E" w:rsidRDefault="00F20693" w:rsidP="00F20693">
      <w:pPr>
        <w:pStyle w:val="Lega"/>
        <w:rPr>
          <w:strike/>
          <w:lang w:val="ru-RU"/>
        </w:rPr>
      </w:pPr>
      <w:r w:rsidRPr="003F673E">
        <w:rPr>
          <w:lang w:val="ru-RU"/>
        </w:rPr>
        <w:tab/>
        <w:t>(</w:t>
      </w:r>
      <w:r>
        <w:t>c</w:t>
      </w:r>
      <w:r w:rsidRPr="003F673E">
        <w:rPr>
          <w:lang w:val="ru-RU"/>
        </w:rPr>
        <w:t>)</w:t>
      </w:r>
      <w:r w:rsidR="00AE0F39">
        <w:rPr>
          <w:lang w:val="ru-RU"/>
        </w:rPr>
        <w:t>  </w:t>
      </w:r>
      <w:r w:rsidRPr="003F673E">
        <w:rPr>
          <w:lang w:val="ru-RU"/>
        </w:rPr>
        <w:t>[</w:t>
      </w:r>
      <w:r w:rsidR="00AE0F39">
        <w:rPr>
          <w:lang w:val="ru-RU"/>
        </w:rPr>
        <w:t>Без изменений</w:t>
      </w:r>
      <w:r w:rsidRPr="003F673E">
        <w:rPr>
          <w:lang w:val="ru-RU"/>
        </w:rPr>
        <w:t xml:space="preserve">] </w:t>
      </w:r>
      <w:r w:rsidR="00AE0F39" w:rsidRPr="00AE0F39">
        <w:rPr>
          <w:lang w:val="ru-RU"/>
        </w:rPr>
        <w:t>Административная</w:t>
      </w:r>
      <w:r w:rsidR="00AE0F39" w:rsidRPr="00AE0F39">
        <w:rPr>
          <w:bCs/>
          <w:iCs/>
          <w:lang w:val="ru-RU"/>
        </w:rPr>
        <w:t xml:space="preserve"> инструкция содержит положения и требования в отношении подачи и обработки международных заявок, полностью или частично поданных в электронной форме или электронными средствами, включая положения и требования в отношении подтверждения получения, процедур, относящихся к присвоению даты международной подачи, требований к оформлению заявки и последствий невыполнения этих требований, подписи документов, средств аутентификации документов и идентификации сторон, осуществляющих связь с ведомствами и органами, а также действия статьи 12 в связи с копией для Получающего ведомства, регистрационным экземпляром и копией для поиска, но не ограничиваясь ими, и может содержать иные положения и требования в отношении международных заявок, поданных на других языках.</w:t>
      </w:r>
    </w:p>
    <w:p w14:paraId="6EE4220B" w14:textId="217262FA" w:rsidR="006C0829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>
        <w:t>d</w:t>
      </w:r>
      <w:r w:rsidRPr="003F673E">
        <w:rPr>
          <w:lang w:val="ru-RU"/>
        </w:rPr>
        <w:t>)</w:t>
      </w:r>
      <w:r w:rsidR="00AE0F39">
        <w:rPr>
          <w:lang w:val="ru-RU"/>
        </w:rPr>
        <w:t>  </w:t>
      </w:r>
      <w:r w:rsidRPr="003F673E">
        <w:rPr>
          <w:lang w:val="ru-RU"/>
        </w:rPr>
        <w:t>[</w:t>
      </w:r>
      <w:r w:rsidR="00AE0F39">
        <w:rPr>
          <w:lang w:val="ru-RU"/>
        </w:rPr>
        <w:t>Без изменений</w:t>
      </w:r>
      <w:r w:rsidRPr="003F673E">
        <w:rPr>
          <w:lang w:val="ru-RU"/>
        </w:rPr>
        <w:t xml:space="preserve">] </w:t>
      </w:r>
      <w:r w:rsidR="005B0A32" w:rsidRPr="005B0A32">
        <w:rPr>
          <w:bCs/>
          <w:iCs/>
          <w:lang w:val="ru-RU"/>
        </w:rPr>
        <w:t xml:space="preserve">Ни одно </w:t>
      </w:r>
      <w:r w:rsidR="005B0A32">
        <w:rPr>
          <w:bCs/>
          <w:iCs/>
          <w:lang w:val="ru-RU"/>
        </w:rPr>
        <w:t xml:space="preserve">национальное </w:t>
      </w:r>
      <w:r w:rsidR="005B0A32" w:rsidRPr="005B0A32">
        <w:rPr>
          <w:lang w:val="ru-RU"/>
        </w:rPr>
        <w:t>ведомство</w:t>
      </w:r>
      <w:r w:rsidR="005B0A32" w:rsidRPr="005B0A32">
        <w:rPr>
          <w:bCs/>
          <w:iCs/>
          <w:lang w:val="ru-RU"/>
        </w:rPr>
        <w:t xml:space="preserve"> или межправительственная организация не обязаны получать или обрабатывать международные заявки, поданные в электронной форме или электронными средствами, если такое ведомство или такая организация не уведомили Международное бюро о своей готовности делать это в соответствии с применимыми положениями Административной инструкции. </w:t>
      </w:r>
      <w:r w:rsidR="001D3F95">
        <w:rPr>
          <w:bCs/>
          <w:iCs/>
          <w:lang w:val="ru-RU"/>
        </w:rPr>
        <w:t xml:space="preserve"> </w:t>
      </w:r>
      <w:r w:rsidR="005B0A32" w:rsidRPr="005B0A32">
        <w:rPr>
          <w:bCs/>
          <w:iCs/>
          <w:lang w:val="ru-RU"/>
        </w:rPr>
        <w:t>Международное бюро публикует сообщенную таким образом информацию в Бюллетене</w:t>
      </w:r>
      <w:r w:rsidRPr="003F673E">
        <w:rPr>
          <w:lang w:val="ru-RU"/>
        </w:rPr>
        <w:t>.</w:t>
      </w:r>
    </w:p>
    <w:p w14:paraId="7CE7AF65" w14:textId="77777777" w:rsidR="006C0829" w:rsidRPr="003F673E" w:rsidRDefault="006C0829">
      <w:pPr>
        <w:rPr>
          <w:rFonts w:eastAsia="Times New Roman" w:cs="Times New Roman"/>
          <w:noProof/>
          <w:snapToGrid w:val="0"/>
          <w:lang w:val="ru-RU" w:eastAsia="en-US"/>
        </w:rPr>
      </w:pPr>
      <w:r w:rsidRPr="003F673E">
        <w:rPr>
          <w:lang w:val="ru-RU"/>
        </w:rPr>
        <w:br w:type="page"/>
      </w:r>
    </w:p>
    <w:p w14:paraId="40FAEEF7" w14:textId="62B78B95" w:rsidR="00F20693" w:rsidRPr="003F673E" w:rsidRDefault="00F20693" w:rsidP="00F20693">
      <w:pPr>
        <w:pStyle w:val="Lega"/>
        <w:rPr>
          <w:rStyle w:val="InsertedText"/>
          <w:lang w:val="ru-RU"/>
        </w:rPr>
      </w:pPr>
      <w:r w:rsidRPr="003F673E">
        <w:rPr>
          <w:lang w:val="ru-RU"/>
        </w:rPr>
        <w:lastRenderedPageBreak/>
        <w:tab/>
      </w:r>
      <w:r w:rsidRPr="003F673E">
        <w:rPr>
          <w:rStyle w:val="InsertedText"/>
          <w:lang w:val="ru-RU"/>
        </w:rPr>
        <w:t>(</w:t>
      </w:r>
      <w:r w:rsidRPr="00862EE0">
        <w:rPr>
          <w:rStyle w:val="InsertedText"/>
        </w:rPr>
        <w:t>d</w:t>
      </w:r>
      <w:r w:rsidRPr="003F673E">
        <w:rPr>
          <w:rStyle w:val="InsertedText"/>
          <w:lang w:val="ru-RU"/>
        </w:rPr>
        <w:t>-</w:t>
      </w:r>
      <w:r w:rsidRPr="003B78D9">
        <w:rPr>
          <w:rStyle w:val="InsertedText"/>
          <w:i/>
          <w:iCs/>
        </w:rPr>
        <w:t>bis</w:t>
      </w:r>
      <w:r w:rsidRPr="003F673E">
        <w:rPr>
          <w:rStyle w:val="InsertedText"/>
          <w:lang w:val="ru-RU"/>
        </w:rPr>
        <w:t>)</w:t>
      </w:r>
      <w:r w:rsidR="007078E8">
        <w:rPr>
          <w:rStyle w:val="InsertedText"/>
          <w:lang w:val="ru-RU"/>
        </w:rPr>
        <w:t>  </w:t>
      </w:r>
      <w:r w:rsidR="0097036F">
        <w:rPr>
          <w:rFonts w:eastAsia="SimSun" w:cs="Arial"/>
          <w:noProof w:val="0"/>
          <w:snapToGrid/>
          <w:color w:val="0000FF"/>
          <w:u w:val="single"/>
          <w:lang w:val="ru-RU" w:eastAsia="zh-CN"/>
        </w:rPr>
        <w:t>Национальное в</w:t>
      </w:r>
      <w:r w:rsidR="0097036F" w:rsidRPr="0097036F">
        <w:rPr>
          <w:color w:val="0000FF"/>
          <w:u w:val="single"/>
          <w:lang w:val="ru-RU"/>
        </w:rPr>
        <w:t>едомство</w:t>
      </w:r>
      <w:r w:rsidR="0097036F">
        <w:rPr>
          <w:color w:val="0000FF"/>
          <w:u w:val="single"/>
          <w:lang w:val="ru-RU"/>
        </w:rPr>
        <w:t xml:space="preserve"> или межправительственная организация</w:t>
      </w:r>
      <w:r w:rsidR="0097036F" w:rsidRPr="0097036F">
        <w:rPr>
          <w:color w:val="0000FF"/>
          <w:u w:val="single"/>
          <w:lang w:val="ru-RU"/>
        </w:rPr>
        <w:t>,</w:t>
      </w:r>
      <w:r w:rsidR="001D3F95">
        <w:rPr>
          <w:color w:val="0000FF"/>
          <w:u w:val="single"/>
          <w:lang w:val="ru-RU"/>
        </w:rPr>
        <w:t xml:space="preserve"> за исключением Международного бюро,</w:t>
      </w:r>
      <w:r w:rsidR="0097036F" w:rsidRPr="0097036F">
        <w:rPr>
          <w:color w:val="0000FF"/>
          <w:u w:val="single"/>
          <w:lang w:val="ru-RU"/>
        </w:rPr>
        <w:t xml:space="preserve"> направивш</w:t>
      </w:r>
      <w:r w:rsidR="001D3F95">
        <w:rPr>
          <w:color w:val="0000FF"/>
          <w:u w:val="single"/>
          <w:lang w:val="ru-RU"/>
        </w:rPr>
        <w:t>и</w:t>
      </w:r>
      <w:r w:rsidR="0097036F" w:rsidRPr="0097036F">
        <w:rPr>
          <w:color w:val="0000FF"/>
          <w:u w:val="single"/>
          <w:lang w:val="ru-RU"/>
        </w:rPr>
        <w:t>е уведомление в соответствии с пунктом</w:t>
      </w:r>
      <w:r w:rsidR="004F5B79">
        <w:rPr>
          <w:color w:val="0000FF"/>
          <w:u w:val="single"/>
          <w:lang w:val="ru-RU"/>
        </w:rPr>
        <w:t> </w:t>
      </w:r>
      <w:r w:rsidR="0097036F" w:rsidRPr="0097036F">
        <w:rPr>
          <w:color w:val="0000FF"/>
          <w:u w:val="single"/>
          <w:lang w:val="ru-RU"/>
        </w:rPr>
        <w:t>(</w:t>
      </w:r>
      <w:r w:rsidR="0097036F" w:rsidRPr="0097036F">
        <w:rPr>
          <w:color w:val="0000FF"/>
          <w:u w:val="single"/>
        </w:rPr>
        <w:t>d</w:t>
      </w:r>
      <w:r w:rsidR="0097036F" w:rsidRPr="0097036F">
        <w:rPr>
          <w:color w:val="0000FF"/>
          <w:u w:val="single"/>
          <w:lang w:val="ru-RU"/>
        </w:rPr>
        <w:t>), мо</w:t>
      </w:r>
      <w:r w:rsidR="007E023F">
        <w:rPr>
          <w:color w:val="0000FF"/>
          <w:u w:val="single"/>
          <w:lang w:val="ru-RU"/>
        </w:rPr>
        <w:t>гут</w:t>
      </w:r>
      <w:r w:rsidR="0097036F" w:rsidRPr="0097036F">
        <w:rPr>
          <w:color w:val="0000FF"/>
          <w:u w:val="single"/>
          <w:lang w:val="ru-RU"/>
        </w:rPr>
        <w:t xml:space="preserve"> уведомить Международное бюро о том, что он</w:t>
      </w:r>
      <w:r w:rsidR="00721763">
        <w:rPr>
          <w:color w:val="0000FF"/>
          <w:u w:val="single"/>
          <w:lang w:val="ru-RU"/>
        </w:rPr>
        <w:t>и</w:t>
      </w:r>
      <w:r w:rsidR="0097036F" w:rsidRPr="0097036F">
        <w:rPr>
          <w:color w:val="0000FF"/>
          <w:u w:val="single"/>
          <w:lang w:val="ru-RU"/>
        </w:rPr>
        <w:t xml:space="preserve"> буд</w:t>
      </w:r>
      <w:r w:rsidR="00721763">
        <w:rPr>
          <w:color w:val="0000FF"/>
          <w:u w:val="single"/>
          <w:lang w:val="ru-RU"/>
        </w:rPr>
        <w:t>у</w:t>
      </w:r>
      <w:r w:rsidR="0097036F" w:rsidRPr="0097036F">
        <w:rPr>
          <w:color w:val="0000FF"/>
          <w:u w:val="single"/>
          <w:lang w:val="ru-RU"/>
        </w:rPr>
        <w:t xml:space="preserve">т принимать международные заявки только в том случае, если </w:t>
      </w:r>
      <w:r w:rsidR="00721763">
        <w:rPr>
          <w:color w:val="0000FF"/>
          <w:u w:val="single"/>
          <w:lang w:val="ru-RU"/>
        </w:rPr>
        <w:t xml:space="preserve">такие заявки </w:t>
      </w:r>
      <w:r w:rsidR="0097036F" w:rsidRPr="0097036F">
        <w:rPr>
          <w:color w:val="0000FF"/>
          <w:u w:val="single"/>
          <w:lang w:val="ru-RU"/>
        </w:rPr>
        <w:t xml:space="preserve">поданы в электронной форме или электронными средствами. </w:t>
      </w:r>
      <w:r w:rsidR="00E63BDC">
        <w:rPr>
          <w:color w:val="0000FF"/>
          <w:u w:val="single"/>
          <w:lang w:val="ru-RU"/>
        </w:rPr>
        <w:t xml:space="preserve"> </w:t>
      </w:r>
      <w:r w:rsidR="0097036F" w:rsidRPr="0097036F">
        <w:rPr>
          <w:color w:val="0000FF"/>
          <w:u w:val="single"/>
          <w:lang w:val="ru-RU"/>
        </w:rPr>
        <w:t>Международное бюро публикует сообщенную таким образом информацию в Бюллетене</w:t>
      </w:r>
      <w:r w:rsidR="001D3F95">
        <w:rPr>
          <w:color w:val="0000FF"/>
          <w:u w:val="single"/>
          <w:lang w:val="ru-RU"/>
        </w:rPr>
        <w:t>.</w:t>
      </w:r>
    </w:p>
    <w:p w14:paraId="75AE5404" w14:textId="71ECC789" w:rsidR="00F20693" w:rsidRPr="003F673E" w:rsidRDefault="001D3F95" w:rsidP="00862EE0">
      <w:pPr>
        <w:pStyle w:val="Lega"/>
        <w:keepLines/>
        <w:rPr>
          <w:rStyle w:val="InsertedText"/>
          <w:lang w:val="ru-RU"/>
        </w:rPr>
      </w:pPr>
      <w:r w:rsidRPr="003F673E">
        <w:rPr>
          <w:lang w:val="ru-RU"/>
        </w:rPr>
        <w:tab/>
      </w:r>
      <w:r w:rsidR="00F20693" w:rsidRPr="003F673E">
        <w:rPr>
          <w:rStyle w:val="InsertedText"/>
          <w:lang w:val="ru-RU"/>
        </w:rPr>
        <w:t>(</w:t>
      </w:r>
      <w:r w:rsidR="00F20693" w:rsidRPr="00862EE0">
        <w:rPr>
          <w:rStyle w:val="InsertedText"/>
        </w:rPr>
        <w:t>d</w:t>
      </w:r>
      <w:r w:rsidR="00F20693" w:rsidRPr="003F673E">
        <w:rPr>
          <w:rStyle w:val="InsertedText"/>
          <w:lang w:val="ru-RU"/>
        </w:rPr>
        <w:t>-</w:t>
      </w:r>
      <w:r w:rsidR="00F20693" w:rsidRPr="00F81DAC">
        <w:rPr>
          <w:rStyle w:val="InsertedText"/>
          <w:i/>
          <w:iCs/>
        </w:rPr>
        <w:t>ter</w:t>
      </w:r>
      <w:r w:rsidR="00F20693" w:rsidRPr="003F673E">
        <w:rPr>
          <w:rStyle w:val="InsertedText"/>
          <w:lang w:val="ru-RU"/>
        </w:rPr>
        <w:t>)</w:t>
      </w:r>
      <w:r w:rsidR="007078E8">
        <w:rPr>
          <w:rStyle w:val="InsertedText"/>
          <w:lang w:val="ru-RU"/>
        </w:rPr>
        <w:t>  Национальное ведомство или межправительственная организация, направившие уведомление в соответствии с пунктом (</w:t>
      </w:r>
      <w:r w:rsidR="007078E8">
        <w:rPr>
          <w:rStyle w:val="InsertedText"/>
        </w:rPr>
        <w:t>d</w:t>
      </w:r>
      <w:r w:rsidR="007078E8">
        <w:rPr>
          <w:rStyle w:val="InsertedText"/>
          <w:lang w:val="ru-RU"/>
        </w:rPr>
        <w:t>), но не пунктом (</w:t>
      </w:r>
      <w:r w:rsidR="007078E8">
        <w:rPr>
          <w:rStyle w:val="InsertedText"/>
        </w:rPr>
        <w:t>d</w:t>
      </w:r>
      <w:r w:rsidR="007078E8" w:rsidRPr="003F673E">
        <w:rPr>
          <w:rStyle w:val="InsertedText"/>
          <w:lang w:val="ru-RU"/>
        </w:rPr>
        <w:t>-</w:t>
      </w:r>
      <w:r w:rsidR="007078E8" w:rsidRPr="007078E8">
        <w:rPr>
          <w:rStyle w:val="InsertedText"/>
          <w:i/>
          <w:iCs/>
        </w:rPr>
        <w:t>bis</w:t>
      </w:r>
      <w:r w:rsidR="007078E8">
        <w:rPr>
          <w:rStyle w:val="InsertedText"/>
          <w:lang w:val="ru-RU"/>
        </w:rPr>
        <w:t>), мо</w:t>
      </w:r>
      <w:r w:rsidR="007E023F">
        <w:rPr>
          <w:rStyle w:val="InsertedText"/>
          <w:lang w:val="ru-RU"/>
        </w:rPr>
        <w:t>гут</w:t>
      </w:r>
      <w:r w:rsidR="007078E8">
        <w:rPr>
          <w:rStyle w:val="InsertedText"/>
          <w:lang w:val="ru-RU"/>
        </w:rPr>
        <w:t xml:space="preserve"> уведомить Международное бюро о том, что </w:t>
      </w:r>
      <w:r w:rsidR="00741ED6">
        <w:rPr>
          <w:rStyle w:val="InsertedText"/>
          <w:lang w:val="ru-RU"/>
        </w:rPr>
        <w:t xml:space="preserve">любая заявка, поданная на бумаге, </w:t>
      </w:r>
      <w:r w:rsidR="007E023F">
        <w:rPr>
          <w:rStyle w:val="InsertedText"/>
          <w:lang w:val="ru-RU"/>
        </w:rPr>
        <w:t xml:space="preserve">должна быть повторно представлена электронными средствами в течение двух месяцев с даты </w:t>
      </w:r>
      <w:r w:rsidR="00721763">
        <w:rPr>
          <w:rStyle w:val="InsertedText"/>
          <w:lang w:val="ru-RU"/>
        </w:rPr>
        <w:t xml:space="preserve">соответствующего </w:t>
      </w:r>
      <w:r w:rsidR="007E023F">
        <w:rPr>
          <w:rStyle w:val="InsertedText"/>
          <w:lang w:val="ru-RU"/>
        </w:rPr>
        <w:t xml:space="preserve">предложения </w:t>
      </w:r>
      <w:r w:rsidR="009221A6">
        <w:rPr>
          <w:rStyle w:val="InsertedText"/>
          <w:lang w:val="ru-RU"/>
        </w:rPr>
        <w:t xml:space="preserve">ведомства или организации.  </w:t>
      </w:r>
      <w:r w:rsidR="00BC701B">
        <w:rPr>
          <w:rStyle w:val="InsertedText"/>
          <w:lang w:val="ru-RU"/>
        </w:rPr>
        <w:t xml:space="preserve">Если соответствующие документы не получены в срок, </w:t>
      </w:r>
      <w:r w:rsidR="00BC701B" w:rsidRPr="003F673E">
        <w:rPr>
          <w:color w:val="0000FF"/>
          <w:u w:val="single"/>
          <w:lang w:val="ru-RU"/>
        </w:rPr>
        <w:t>то международная заявка считается изъятой и Получающее ведомство делает об этом соответствующее заявление</w:t>
      </w:r>
      <w:r w:rsidR="00BC701B">
        <w:rPr>
          <w:color w:val="0000FF"/>
          <w:u w:val="single"/>
          <w:lang w:val="ru-RU"/>
        </w:rPr>
        <w:t xml:space="preserve">.  </w:t>
      </w:r>
      <w:r w:rsidR="00E63BDC" w:rsidRPr="00E63BDC">
        <w:rPr>
          <w:color w:val="0000FF"/>
          <w:u w:val="single"/>
          <w:lang w:val="ru-RU"/>
        </w:rPr>
        <w:t>Международное бюро публикует сообщенную таким образом информацию в Бюллетене</w:t>
      </w:r>
      <w:r w:rsidR="00E63BDC">
        <w:rPr>
          <w:color w:val="0000FF"/>
          <w:u w:val="single"/>
          <w:lang w:val="ru-RU"/>
        </w:rPr>
        <w:t>.</w:t>
      </w:r>
    </w:p>
    <w:p w14:paraId="3BDA18EF" w14:textId="3902BC2B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 w:rsidRPr="00862EE0">
        <w:t>e</w:t>
      </w:r>
      <w:r w:rsidRPr="003F673E">
        <w:rPr>
          <w:lang w:val="ru-RU"/>
        </w:rPr>
        <w:t>)</w:t>
      </w:r>
      <w:r w:rsidR="00BE537D">
        <w:rPr>
          <w:lang w:val="ru-RU"/>
        </w:rPr>
        <w:t>  </w:t>
      </w:r>
      <w:r w:rsidRPr="003F673E">
        <w:rPr>
          <w:lang w:val="ru-RU"/>
        </w:rPr>
        <w:t>[</w:t>
      </w:r>
      <w:r w:rsidR="00292EBC">
        <w:rPr>
          <w:lang w:val="ru-RU"/>
        </w:rPr>
        <w:t>Без изменений</w:t>
      </w:r>
      <w:r w:rsidRPr="003F673E">
        <w:rPr>
          <w:lang w:val="ru-RU"/>
        </w:rPr>
        <w:t xml:space="preserve">] </w:t>
      </w:r>
      <w:r w:rsidR="00292EBC" w:rsidRPr="00292EBC">
        <w:rPr>
          <w:bCs/>
          <w:iCs/>
          <w:lang w:val="ru-RU"/>
        </w:rPr>
        <w:t xml:space="preserve">Ни одно </w:t>
      </w:r>
      <w:r w:rsidR="00292EBC" w:rsidRPr="00292EBC">
        <w:rPr>
          <w:lang w:val="ru-RU"/>
        </w:rPr>
        <w:t>Получающее</w:t>
      </w:r>
      <w:r w:rsidR="00292EBC" w:rsidRPr="00292EBC">
        <w:rPr>
          <w:bCs/>
          <w:iCs/>
          <w:lang w:val="ru-RU"/>
        </w:rPr>
        <w:t xml:space="preserve"> ведомство, направившее Международному бюро уведомление в соответствии с пунктом (d), не может отказаться обрабатывать международную заявку, поданную в электронной форме или электронными средствами, если она удовлетворяет применимым требованиям Административной инструкции.</w:t>
      </w:r>
    </w:p>
    <w:p w14:paraId="38FB6FDA" w14:textId="051962B6" w:rsidR="00F20693" w:rsidRPr="003F673E" w:rsidRDefault="00F20693" w:rsidP="00F20693">
      <w:pPr>
        <w:pStyle w:val="LegSubRule"/>
        <w:keepLines w:val="0"/>
        <w:outlineLvl w:val="0"/>
        <w:rPr>
          <w:i/>
          <w:lang w:val="ru-RU"/>
        </w:rPr>
      </w:pPr>
      <w:bookmarkStart w:id="12" w:name="_Toc104211190"/>
      <w:bookmarkStart w:id="13" w:name="_Toc158039791"/>
      <w:r w:rsidRPr="003F673E">
        <w:rPr>
          <w:lang w:val="ru-RU"/>
        </w:rPr>
        <w:t>89</w:t>
      </w:r>
      <w:r w:rsidRPr="002052C3">
        <w:rPr>
          <w:i/>
        </w:rPr>
        <w:t>bis</w:t>
      </w:r>
      <w:r w:rsidRPr="003F673E">
        <w:rPr>
          <w:lang w:val="ru-RU"/>
        </w:rPr>
        <w:t>.2</w:t>
      </w:r>
      <w:r w:rsidRPr="006E324D">
        <w:t>   </w:t>
      </w:r>
      <w:r w:rsidR="006B31EF" w:rsidRPr="006B31EF">
        <w:rPr>
          <w:i/>
          <w:iCs/>
          <w:lang w:val="ru-RU"/>
        </w:rPr>
        <w:t>Другие документы</w:t>
      </w:r>
      <w:bookmarkEnd w:id="12"/>
      <w:bookmarkEnd w:id="13"/>
    </w:p>
    <w:p w14:paraId="20FECEAC" w14:textId="5BF8012A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</w:r>
      <w:r w:rsidR="00D07B55">
        <w:rPr>
          <w:lang w:val="ru-RU"/>
        </w:rPr>
        <w:t>Правило</w:t>
      </w:r>
      <w:r w:rsidRPr="003F673E">
        <w:rPr>
          <w:lang w:val="ru-RU"/>
        </w:rPr>
        <w:t xml:space="preserve"> 89</w:t>
      </w:r>
      <w:r w:rsidRPr="003A6AEA">
        <w:rPr>
          <w:i/>
        </w:rPr>
        <w:t>bis</w:t>
      </w:r>
      <w:r w:rsidRPr="003F673E">
        <w:rPr>
          <w:lang w:val="ru-RU"/>
        </w:rPr>
        <w:t xml:space="preserve">.1 </w:t>
      </w:r>
      <w:r w:rsidR="00D07B55">
        <w:rPr>
          <w:lang w:val="ru-RU"/>
        </w:rPr>
        <w:t xml:space="preserve">применяется </w:t>
      </w:r>
      <w:r w:rsidRPr="00F40A71">
        <w:rPr>
          <w:i/>
        </w:rPr>
        <w:t>mutatis</w:t>
      </w:r>
      <w:r w:rsidRPr="003F673E">
        <w:rPr>
          <w:i/>
          <w:lang w:val="ru-RU"/>
        </w:rPr>
        <w:t xml:space="preserve"> </w:t>
      </w:r>
      <w:r w:rsidRPr="00F40A71">
        <w:rPr>
          <w:i/>
        </w:rPr>
        <w:t>mutandis</w:t>
      </w:r>
      <w:r w:rsidRPr="003F673E">
        <w:rPr>
          <w:lang w:val="ru-RU"/>
        </w:rPr>
        <w:t xml:space="preserve"> </w:t>
      </w:r>
      <w:r w:rsidR="00D07B55">
        <w:rPr>
          <w:lang w:val="ru-RU"/>
        </w:rPr>
        <w:t>к прочим документам и переписке в связи с международными заявками</w:t>
      </w:r>
      <w:r w:rsidR="00D07B55" w:rsidRPr="00606D61">
        <w:rPr>
          <w:color w:val="0000FF"/>
          <w:u w:val="single"/>
          <w:lang w:val="ru-RU"/>
        </w:rPr>
        <w:t>, при условии, что</w:t>
      </w:r>
      <w:r w:rsidR="00F715B8" w:rsidRPr="00606D61">
        <w:rPr>
          <w:color w:val="0000FF"/>
          <w:u w:val="single"/>
          <w:lang w:val="ru-RU"/>
        </w:rPr>
        <w:t xml:space="preserve"> любые такие документы или переписка, поданные на бумаге и повторно не представленные электронными средствами в течение двух месяцев с даты соответствующего предложения, не принимаются во внимание в тех случаях, когда национальное ведомство или межправительственная организация направили </w:t>
      </w:r>
      <w:r w:rsidR="00606D61" w:rsidRPr="00606D61">
        <w:rPr>
          <w:color w:val="0000FF"/>
          <w:u w:val="single"/>
          <w:lang w:val="ru-RU"/>
        </w:rPr>
        <w:t xml:space="preserve">уведомление </w:t>
      </w:r>
      <w:r w:rsidR="00F715B8" w:rsidRPr="00606D61">
        <w:rPr>
          <w:color w:val="0000FF"/>
          <w:u w:val="single"/>
          <w:lang w:val="ru-RU"/>
        </w:rPr>
        <w:t>в соответствии с правилом</w:t>
      </w:r>
      <w:r w:rsidR="00322B31">
        <w:rPr>
          <w:color w:val="0000FF"/>
          <w:u w:val="single"/>
          <w:lang w:val="ru-RU"/>
        </w:rPr>
        <w:t> </w:t>
      </w:r>
      <w:r w:rsidR="00606D61" w:rsidRPr="00606D61">
        <w:rPr>
          <w:color w:val="0000FF"/>
          <w:u w:val="single"/>
          <w:lang w:val="ru-RU"/>
        </w:rPr>
        <w:t>89</w:t>
      </w:r>
      <w:r w:rsidR="00606D61" w:rsidRPr="00606D61">
        <w:rPr>
          <w:i/>
          <w:iCs/>
          <w:color w:val="0000FF"/>
          <w:u w:val="single"/>
        </w:rPr>
        <w:t>bis</w:t>
      </w:r>
      <w:r w:rsidR="00606D61" w:rsidRPr="00606D61">
        <w:rPr>
          <w:color w:val="0000FF"/>
          <w:u w:val="single"/>
          <w:lang w:val="ru-RU"/>
        </w:rPr>
        <w:t>.1(</w:t>
      </w:r>
      <w:r w:rsidR="00606D61" w:rsidRPr="00606D61">
        <w:rPr>
          <w:color w:val="0000FF"/>
          <w:u w:val="single"/>
        </w:rPr>
        <w:t>d</w:t>
      </w:r>
      <w:r w:rsidR="00606D61" w:rsidRPr="003F673E">
        <w:rPr>
          <w:color w:val="0000FF"/>
          <w:u w:val="single"/>
          <w:lang w:val="ru-RU"/>
        </w:rPr>
        <w:t>-</w:t>
      </w:r>
      <w:r w:rsidR="00606D61" w:rsidRPr="00606D61">
        <w:rPr>
          <w:i/>
          <w:iCs/>
          <w:color w:val="0000FF"/>
          <w:u w:val="single"/>
        </w:rPr>
        <w:t>ter</w:t>
      </w:r>
      <w:r w:rsidR="00606D61" w:rsidRPr="00606D61">
        <w:rPr>
          <w:color w:val="0000FF"/>
          <w:u w:val="single"/>
          <w:lang w:val="ru-RU"/>
        </w:rPr>
        <w:t>)</w:t>
      </w:r>
      <w:r w:rsidR="00606D61">
        <w:rPr>
          <w:lang w:val="ru-RU"/>
        </w:rPr>
        <w:t>.</w:t>
      </w:r>
    </w:p>
    <w:p w14:paraId="6A4B531B" w14:textId="5DFE6142" w:rsidR="00F20693" w:rsidRPr="006E0D7B" w:rsidRDefault="00F20693" w:rsidP="00F20693">
      <w:pPr>
        <w:pStyle w:val="Lega"/>
        <w:spacing w:after="480" w:line="240" w:lineRule="auto"/>
        <w:rPr>
          <w:strike/>
          <w:lang w:val="ru-RU"/>
        </w:rPr>
      </w:pPr>
      <w:bookmarkStart w:id="14" w:name="_Toc104211191"/>
      <w:r w:rsidRPr="003F673E">
        <w:rPr>
          <w:lang w:val="ru-RU"/>
        </w:rPr>
        <w:t>[</w:t>
      </w:r>
      <w:r w:rsidR="00D07B55" w:rsidRPr="00D07B55">
        <w:rPr>
          <w:u w:val="single"/>
          <w:lang w:val="ru-RU"/>
        </w:rPr>
        <w:t>ПРИМЕЧАНИЕ</w:t>
      </w:r>
      <w:r w:rsidRPr="003F673E">
        <w:rPr>
          <w:lang w:val="ru-RU"/>
        </w:rPr>
        <w:t xml:space="preserve">:  </w:t>
      </w:r>
      <w:r w:rsidR="00D07B55" w:rsidRPr="00D07B55">
        <w:rPr>
          <w:lang w:val="ru-RU"/>
        </w:rPr>
        <w:t xml:space="preserve">Настоящий пункт </w:t>
      </w:r>
      <w:r w:rsidR="00606D61">
        <w:rPr>
          <w:lang w:val="ru-RU"/>
        </w:rPr>
        <w:t xml:space="preserve">будет </w:t>
      </w:r>
      <w:r w:rsidR="00D07B55" w:rsidRPr="00D07B55">
        <w:rPr>
          <w:lang w:val="ru-RU"/>
        </w:rPr>
        <w:t xml:space="preserve">действовать </w:t>
      </w:r>
      <w:r w:rsidR="00606D61">
        <w:rPr>
          <w:lang w:val="ru-RU"/>
        </w:rPr>
        <w:t xml:space="preserve">на основании </w:t>
      </w:r>
      <w:r w:rsidR="00D07B55" w:rsidRPr="00D07B55">
        <w:rPr>
          <w:lang w:val="ru-RU"/>
        </w:rPr>
        <w:t>измененн</w:t>
      </w:r>
      <w:r w:rsidR="00606D61">
        <w:rPr>
          <w:lang w:val="ru-RU"/>
        </w:rPr>
        <w:t>ого</w:t>
      </w:r>
      <w:r w:rsidR="00D07B55" w:rsidRPr="00D07B55">
        <w:rPr>
          <w:lang w:val="ru-RU"/>
        </w:rPr>
        <w:t xml:space="preserve"> правил</w:t>
      </w:r>
      <w:r w:rsidR="00606D61">
        <w:rPr>
          <w:lang w:val="ru-RU"/>
        </w:rPr>
        <w:t>а</w:t>
      </w:r>
      <w:r w:rsidR="00D97390">
        <w:rPr>
          <w:lang w:val="ru-RU"/>
        </w:rPr>
        <w:t> </w:t>
      </w:r>
      <w:r w:rsidR="00D07B55" w:rsidRPr="00D07B55">
        <w:rPr>
          <w:lang w:val="ru-RU"/>
        </w:rPr>
        <w:t>89</w:t>
      </w:r>
      <w:r w:rsidR="00D07B55" w:rsidRPr="00D07B55">
        <w:rPr>
          <w:i/>
          <w:lang w:val="ru-RU"/>
        </w:rPr>
        <w:t>bis</w:t>
      </w:r>
      <w:r w:rsidR="00D07B55" w:rsidRPr="00D07B55">
        <w:rPr>
          <w:lang w:val="ru-RU"/>
        </w:rPr>
        <w:t>.1,</w:t>
      </w:r>
      <w:r w:rsidR="00606D61">
        <w:rPr>
          <w:lang w:val="ru-RU"/>
        </w:rPr>
        <w:t xml:space="preserve"> распространяя возможность </w:t>
      </w:r>
      <w:r w:rsidR="005D34F5">
        <w:rPr>
          <w:lang w:val="ru-RU"/>
        </w:rPr>
        <w:t xml:space="preserve">отказа от бумажного формата и требования повторной подачи в электронной форме на </w:t>
      </w:r>
      <w:r w:rsidR="00D07B55" w:rsidRPr="00D07B55">
        <w:rPr>
          <w:lang w:val="ru-RU"/>
        </w:rPr>
        <w:t>документы, представляемые после подачи.</w:t>
      </w:r>
      <w:r w:rsidR="005D34F5">
        <w:rPr>
          <w:lang w:val="ru-RU"/>
        </w:rPr>
        <w:t xml:space="preserve"> </w:t>
      </w:r>
      <w:r w:rsidR="00D07B55" w:rsidRPr="00D07B55">
        <w:rPr>
          <w:lang w:val="ru-RU"/>
        </w:rPr>
        <w:t xml:space="preserve"> Этот порядок можно </w:t>
      </w:r>
      <w:r w:rsidR="00AB0F6B">
        <w:rPr>
          <w:lang w:val="ru-RU"/>
        </w:rPr>
        <w:t>будет</w:t>
      </w:r>
      <w:r w:rsidR="00D07B55" w:rsidRPr="00D07B55">
        <w:rPr>
          <w:lang w:val="ru-RU"/>
        </w:rPr>
        <w:t xml:space="preserve"> в</w:t>
      </w:r>
      <w:r w:rsidR="005D34F5">
        <w:rPr>
          <w:lang w:val="ru-RU"/>
        </w:rPr>
        <w:t xml:space="preserve">водить </w:t>
      </w:r>
      <w:r w:rsidR="00D07B55" w:rsidRPr="00D07B55">
        <w:rPr>
          <w:lang w:val="ru-RU"/>
        </w:rPr>
        <w:t>поэтапно и уведом</w:t>
      </w:r>
      <w:r w:rsidR="006E0D7B">
        <w:rPr>
          <w:lang w:val="ru-RU"/>
        </w:rPr>
        <w:t xml:space="preserve">ить </w:t>
      </w:r>
      <w:r w:rsidR="00D07B55" w:rsidRPr="00D07B55">
        <w:rPr>
          <w:lang w:val="ru-RU"/>
        </w:rPr>
        <w:t>Международное бюро о</w:t>
      </w:r>
      <w:r w:rsidR="005D34F5">
        <w:rPr>
          <w:lang w:val="ru-RU"/>
        </w:rPr>
        <w:t xml:space="preserve">б отказе от бумажного формата </w:t>
      </w:r>
      <w:r w:rsidR="006E0D7B">
        <w:rPr>
          <w:lang w:val="ru-RU"/>
        </w:rPr>
        <w:t xml:space="preserve">сначала </w:t>
      </w:r>
      <w:r w:rsidR="005D34F5">
        <w:rPr>
          <w:lang w:val="ru-RU"/>
        </w:rPr>
        <w:t>для заявок</w:t>
      </w:r>
      <w:r w:rsidR="006E0D7B">
        <w:rPr>
          <w:lang w:val="ru-RU"/>
        </w:rPr>
        <w:t xml:space="preserve">, а в дальнейшем для </w:t>
      </w:r>
      <w:r w:rsidR="005D34F5">
        <w:rPr>
          <w:lang w:val="ru-RU"/>
        </w:rPr>
        <w:t>последующих</w:t>
      </w:r>
      <w:r w:rsidR="00D07B55" w:rsidRPr="00D07B55">
        <w:rPr>
          <w:lang w:val="ru-RU"/>
        </w:rPr>
        <w:t xml:space="preserve"> документ</w:t>
      </w:r>
      <w:r w:rsidR="005D34F5">
        <w:rPr>
          <w:lang w:val="ru-RU"/>
        </w:rPr>
        <w:t>ов</w:t>
      </w:r>
      <w:r w:rsidR="00D07B55" w:rsidRPr="00D07B55">
        <w:rPr>
          <w:lang w:val="ru-RU"/>
        </w:rPr>
        <w:t xml:space="preserve">, при условии, что используемые </w:t>
      </w:r>
      <w:r w:rsidR="006E0D7B">
        <w:rPr>
          <w:lang w:val="ru-RU"/>
        </w:rPr>
        <w:t>в</w:t>
      </w:r>
      <w:r w:rsidR="00D07B55" w:rsidRPr="00D07B55">
        <w:rPr>
          <w:lang w:val="ru-RU"/>
        </w:rPr>
        <w:t>едомством</w:t>
      </w:r>
      <w:r w:rsidR="00A13E6F" w:rsidRPr="00A13E6F">
        <w:rPr>
          <w:lang w:val="ru-RU"/>
        </w:rPr>
        <w:t xml:space="preserve"> </w:t>
      </w:r>
      <w:r w:rsidR="00A13E6F" w:rsidRPr="00D07B55">
        <w:rPr>
          <w:lang w:val="ru-RU"/>
        </w:rPr>
        <w:t>ИТ-системы</w:t>
      </w:r>
      <w:r w:rsidR="00D07B55" w:rsidRPr="00D07B55">
        <w:rPr>
          <w:lang w:val="ru-RU"/>
        </w:rPr>
        <w:t xml:space="preserve"> допускают это.]</w:t>
      </w:r>
    </w:p>
    <w:p w14:paraId="66C01C9B" w14:textId="7CBBEEA5" w:rsidR="00F20693" w:rsidRPr="003F673E" w:rsidRDefault="00F20693" w:rsidP="00F20693">
      <w:pPr>
        <w:pStyle w:val="LegSubRule"/>
        <w:keepLines w:val="0"/>
        <w:outlineLvl w:val="0"/>
        <w:rPr>
          <w:i/>
          <w:lang w:val="ru-RU"/>
        </w:rPr>
      </w:pPr>
      <w:bookmarkStart w:id="15" w:name="_Toc158039792"/>
      <w:r w:rsidRPr="003F673E">
        <w:rPr>
          <w:lang w:val="ru-RU"/>
        </w:rPr>
        <w:lastRenderedPageBreak/>
        <w:t>89</w:t>
      </w:r>
      <w:r w:rsidRPr="002052C3">
        <w:rPr>
          <w:i/>
        </w:rPr>
        <w:t>bis</w:t>
      </w:r>
      <w:r w:rsidRPr="003F673E">
        <w:rPr>
          <w:lang w:val="ru-RU"/>
        </w:rPr>
        <w:t>.3</w:t>
      </w:r>
      <w:r w:rsidRPr="006E324D">
        <w:t>   </w:t>
      </w:r>
      <w:r w:rsidR="006B31EF">
        <w:rPr>
          <w:i/>
          <w:lang w:val="ru-RU"/>
        </w:rPr>
        <w:t>Пересылка между ведомствами</w:t>
      </w:r>
      <w:bookmarkEnd w:id="14"/>
      <w:bookmarkEnd w:id="15"/>
    </w:p>
    <w:p w14:paraId="551FE62E" w14:textId="26BDC177" w:rsidR="00F20693" w:rsidRPr="003F673E" w:rsidRDefault="00F20693" w:rsidP="00862EE0">
      <w:pPr>
        <w:pStyle w:val="Lega"/>
        <w:rPr>
          <w:lang w:val="ru-RU"/>
        </w:rPr>
      </w:pPr>
      <w:r w:rsidRPr="003F673E">
        <w:rPr>
          <w:lang w:val="ru-RU"/>
        </w:rPr>
        <w:tab/>
        <w:t>[</w:t>
      </w:r>
      <w:r w:rsidR="006B31EF">
        <w:rPr>
          <w:lang w:val="ru-RU"/>
        </w:rPr>
        <w:t>Без изменений</w:t>
      </w:r>
      <w:r w:rsidRPr="003F673E">
        <w:rPr>
          <w:lang w:val="ru-RU"/>
        </w:rPr>
        <w:t>]</w:t>
      </w:r>
      <w:r w:rsidR="006B31EF">
        <w:rPr>
          <w:lang w:val="ru-RU"/>
        </w:rPr>
        <w:t>  </w:t>
      </w:r>
      <w:bookmarkStart w:id="16" w:name="_92_4_g_ii"/>
      <w:bookmarkEnd w:id="16"/>
      <w:r w:rsidR="006B31EF" w:rsidRPr="006B31EF">
        <w:rPr>
          <w:bCs/>
          <w:iCs/>
          <w:lang w:val="ru-RU"/>
        </w:rPr>
        <w:t>Если Договор, настоящая Инструкция или Административная инструкция предусматривает пересылку, направление или рассылку международной заявки, уведомлений, сообщений или других документов из одного национального ведомства или межправительственной организации в другие, то такая пересылка, при наличии соответствующей договоренности между отправителем и получателем, может осуществляться в электронной форме или электронными средствами</w:t>
      </w:r>
      <w:r w:rsidR="006B31EF">
        <w:rPr>
          <w:bCs/>
          <w:iCs/>
          <w:lang w:val="ru-RU"/>
        </w:rPr>
        <w:t>.</w:t>
      </w:r>
    </w:p>
    <w:p w14:paraId="5EE81189" w14:textId="77777777" w:rsidR="00F20693" w:rsidRPr="003F673E" w:rsidRDefault="00F20693" w:rsidP="00F20693">
      <w:pPr>
        <w:spacing w:after="220"/>
        <w:rPr>
          <w:lang w:val="ru-RU"/>
        </w:rPr>
      </w:pPr>
    </w:p>
    <w:p w14:paraId="07F5A5C4" w14:textId="4AADE140" w:rsidR="00F20693" w:rsidRPr="003F673E" w:rsidRDefault="00F20693" w:rsidP="00F20693">
      <w:pPr>
        <w:pStyle w:val="Endofdocument-Annex"/>
        <w:rPr>
          <w:lang w:val="ru-RU"/>
        </w:rPr>
        <w:sectPr w:rsidR="00F20693" w:rsidRPr="003F673E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F673E">
        <w:rPr>
          <w:lang w:val="ru-RU"/>
        </w:rPr>
        <w:t>[</w:t>
      </w:r>
      <w:r w:rsidR="00414A35">
        <w:rPr>
          <w:lang w:val="ru-RU"/>
        </w:rPr>
        <w:t xml:space="preserve">Приложение </w:t>
      </w:r>
      <w:r>
        <w:t>II</w:t>
      </w:r>
      <w:r w:rsidRPr="003F673E">
        <w:rPr>
          <w:lang w:val="ru-RU"/>
        </w:rPr>
        <w:t xml:space="preserve"> </w:t>
      </w:r>
      <w:r w:rsidR="00414A35">
        <w:rPr>
          <w:lang w:val="ru-RU"/>
        </w:rPr>
        <w:t>следует</w:t>
      </w:r>
      <w:r w:rsidRPr="003F673E">
        <w:rPr>
          <w:lang w:val="ru-RU"/>
        </w:rPr>
        <w:t>]</w:t>
      </w:r>
    </w:p>
    <w:bookmarkEnd w:id="5"/>
    <w:p w14:paraId="75E50061" w14:textId="71420EEA" w:rsidR="00F20693" w:rsidRPr="003F673E" w:rsidRDefault="00185094" w:rsidP="00F20693">
      <w:pPr>
        <w:spacing w:after="220"/>
        <w:jc w:val="center"/>
        <w:rPr>
          <w:lang w:val="ru-RU"/>
        </w:rPr>
      </w:pPr>
      <w:r>
        <w:rPr>
          <w:lang w:val="ru-RU"/>
        </w:rPr>
        <w:lastRenderedPageBreak/>
        <w:t xml:space="preserve">ПРЕДЛАГАЕМЫЕ ПОПРАВКИ К АДМИНИСТРАТИВНОЙ ИНСТРУКЦИИ К </w:t>
      </w:r>
      <w:r w:rsidR="00F20693" w:rsidRPr="00B53B6C">
        <w:t>PCT</w:t>
      </w:r>
    </w:p>
    <w:p w14:paraId="6D4C8192" w14:textId="77777777" w:rsidR="00F20693" w:rsidRPr="003F673E" w:rsidRDefault="00F20693" w:rsidP="00F20693">
      <w:pPr>
        <w:spacing w:after="220"/>
        <w:rPr>
          <w:lang w:val="ru-RU"/>
        </w:rPr>
      </w:pPr>
    </w:p>
    <w:p w14:paraId="2B13B374" w14:textId="39B7E556" w:rsidR="00F20693" w:rsidRPr="003F673E" w:rsidRDefault="00DD7EF4" w:rsidP="00F20693">
      <w:pPr>
        <w:pStyle w:val="LegTitle"/>
        <w:rPr>
          <w:lang w:val="ru-RU"/>
        </w:rPr>
      </w:pPr>
      <w:bookmarkStart w:id="17" w:name="_Toc532119644"/>
      <w:bookmarkStart w:id="18" w:name="_Toc104211192"/>
      <w:r>
        <w:rPr>
          <w:lang w:val="ru-RU"/>
        </w:rPr>
        <w:t>Раздел</w:t>
      </w:r>
      <w:r w:rsidR="00F20693" w:rsidRPr="003F673E">
        <w:rPr>
          <w:lang w:val="ru-RU"/>
        </w:rPr>
        <w:t xml:space="preserve"> 703 </w:t>
      </w:r>
      <w:r w:rsidR="00F20693" w:rsidRPr="003F673E">
        <w:rPr>
          <w:lang w:val="ru-RU"/>
        </w:rPr>
        <w:br/>
      </w:r>
      <w:bookmarkEnd w:id="17"/>
      <w:bookmarkEnd w:id="18"/>
      <w:r w:rsidRPr="00DD7EF4">
        <w:rPr>
          <w:bCs/>
          <w:lang w:val="ru-RU"/>
        </w:rPr>
        <w:t>Требования к подаче; основной общий стандарт</w:t>
      </w:r>
    </w:p>
    <w:p w14:paraId="2DD834E5" w14:textId="4945408C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>
        <w:t>a</w:t>
      </w:r>
      <w:r w:rsidRPr="003F673E">
        <w:rPr>
          <w:lang w:val="ru-RU"/>
        </w:rPr>
        <w:t>)</w:t>
      </w:r>
      <w:r w:rsidR="000D4C76">
        <w:rPr>
          <w:lang w:val="ru-RU"/>
        </w:rPr>
        <w:t>–</w:t>
      </w:r>
      <w:r w:rsidRPr="003F673E">
        <w:rPr>
          <w:lang w:val="ru-RU"/>
        </w:rPr>
        <w:t>(</w:t>
      </w:r>
      <w:r>
        <w:t>d</w:t>
      </w:r>
      <w:r w:rsidRPr="003F673E">
        <w:rPr>
          <w:lang w:val="ru-RU"/>
        </w:rPr>
        <w:t>)</w:t>
      </w:r>
      <w:r w:rsidR="000D4C76">
        <w:rPr>
          <w:lang w:val="ru-RU"/>
        </w:rPr>
        <w:t>  </w:t>
      </w:r>
      <w:r w:rsidRPr="003F673E">
        <w:rPr>
          <w:lang w:val="ru-RU"/>
        </w:rPr>
        <w:t>[</w:t>
      </w:r>
      <w:r w:rsidR="000D4C76">
        <w:rPr>
          <w:lang w:val="ru-RU"/>
        </w:rPr>
        <w:t>Без изменений</w:t>
      </w:r>
      <w:r w:rsidRPr="003F673E">
        <w:rPr>
          <w:lang w:val="ru-RU"/>
        </w:rPr>
        <w:t>]</w:t>
      </w:r>
    </w:p>
    <w:p w14:paraId="5A72012B" w14:textId="63E89ACE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 w:rsidRPr="00D6201C">
        <w:t>e</w:t>
      </w:r>
      <w:r w:rsidRPr="003F673E">
        <w:rPr>
          <w:lang w:val="ru-RU"/>
        </w:rPr>
        <w:t>)</w:t>
      </w:r>
      <w:r w:rsidRPr="00D6201C">
        <w:t>  </w:t>
      </w:r>
      <w:bookmarkStart w:id="19" w:name="_703_e"/>
      <w:bookmarkEnd w:id="19"/>
      <w:r w:rsidRPr="003F673E">
        <w:rPr>
          <w:lang w:val="ru-RU"/>
        </w:rPr>
        <w:t>[</w:t>
      </w:r>
      <w:r w:rsidR="000D4C76">
        <w:rPr>
          <w:lang w:val="ru-RU"/>
        </w:rPr>
        <w:t>Без изменений</w:t>
      </w:r>
      <w:r w:rsidRPr="003F673E">
        <w:rPr>
          <w:lang w:val="ru-RU"/>
        </w:rPr>
        <w:t xml:space="preserve">]  </w:t>
      </w:r>
      <w:r w:rsidR="00F97C9F" w:rsidRPr="00F97C9F">
        <w:rPr>
          <w:bCs/>
          <w:lang w:val="ru-RU"/>
        </w:rPr>
        <w:t>Любое Получающее ведомство может отказаться принимать международную заявку, поданную в электронной форме, если заявка не удовлетворяет пункту (b), или может принять такую заявку</w:t>
      </w:r>
      <w:r w:rsidR="00F97C9F">
        <w:rPr>
          <w:bCs/>
          <w:lang w:val="ru-RU"/>
        </w:rPr>
        <w:t>.</w:t>
      </w:r>
    </w:p>
    <w:p w14:paraId="62A3AF80" w14:textId="2C556BF6" w:rsidR="00F20693" w:rsidRPr="004176F2" w:rsidRDefault="00F20693" w:rsidP="00F20693">
      <w:pPr>
        <w:pStyle w:val="Lega"/>
        <w:rPr>
          <w:rStyle w:val="InsertedText"/>
          <w:lang w:val="ru-RU"/>
        </w:rPr>
      </w:pPr>
      <w:r w:rsidRPr="003F673E">
        <w:rPr>
          <w:lang w:val="ru-RU"/>
        </w:rPr>
        <w:tab/>
      </w:r>
      <w:r w:rsidRPr="003F673E">
        <w:rPr>
          <w:rStyle w:val="InsertedText"/>
          <w:lang w:val="ru-RU"/>
        </w:rPr>
        <w:t>(</w:t>
      </w:r>
      <w:r w:rsidRPr="00D6201C">
        <w:rPr>
          <w:rStyle w:val="InsertedText"/>
        </w:rPr>
        <w:t>e</w:t>
      </w:r>
      <w:r w:rsidRPr="003F673E">
        <w:rPr>
          <w:rStyle w:val="InsertedText"/>
          <w:lang w:val="ru-RU"/>
        </w:rPr>
        <w:t>-</w:t>
      </w:r>
      <w:r w:rsidRPr="001A5243">
        <w:rPr>
          <w:rStyle w:val="InsertedText"/>
          <w:i/>
        </w:rPr>
        <w:t>bis</w:t>
      </w:r>
      <w:r w:rsidRPr="003F673E">
        <w:rPr>
          <w:rStyle w:val="InsertedText"/>
          <w:lang w:val="ru-RU"/>
        </w:rPr>
        <w:t>)</w:t>
      </w:r>
      <w:r w:rsidRPr="00D6201C">
        <w:rPr>
          <w:rStyle w:val="InsertedText"/>
        </w:rPr>
        <w:t>  </w:t>
      </w:r>
      <w:r w:rsidR="004176F2" w:rsidRPr="004176F2">
        <w:rPr>
          <w:color w:val="0000FF"/>
          <w:u w:val="single"/>
          <w:lang w:val="ru-RU"/>
        </w:rPr>
        <w:t>Любое Получающее ведомство, направившее уведомление в соответствии с правилом</w:t>
      </w:r>
      <w:r w:rsidR="000F5F32">
        <w:rPr>
          <w:color w:val="0000FF"/>
          <w:u w:val="single"/>
          <w:lang w:val="ru-RU"/>
        </w:rPr>
        <w:t> </w:t>
      </w:r>
      <w:r w:rsidR="004176F2" w:rsidRPr="004176F2">
        <w:rPr>
          <w:color w:val="0000FF"/>
          <w:u w:val="single"/>
          <w:lang w:val="ru-RU"/>
        </w:rPr>
        <w:t>89</w:t>
      </w:r>
      <w:r w:rsidR="004176F2" w:rsidRPr="004176F2">
        <w:rPr>
          <w:i/>
          <w:color w:val="0000FF"/>
          <w:u w:val="single"/>
          <w:lang w:val="ru-RU"/>
        </w:rPr>
        <w:t>bis</w:t>
      </w:r>
      <w:r w:rsidR="004176F2" w:rsidRPr="004176F2">
        <w:rPr>
          <w:color w:val="0000FF"/>
          <w:u w:val="single"/>
          <w:lang w:val="ru-RU"/>
        </w:rPr>
        <w:t>.1(d</w:t>
      </w:r>
      <w:r w:rsidR="004176F2" w:rsidRPr="004176F2">
        <w:rPr>
          <w:color w:val="0000FF"/>
          <w:u w:val="single"/>
          <w:lang w:val="ru-RU"/>
        </w:rPr>
        <w:noBreakHyphen/>
      </w:r>
      <w:r w:rsidR="004176F2" w:rsidRPr="004176F2">
        <w:rPr>
          <w:i/>
          <w:color w:val="0000FF"/>
          <w:u w:val="single"/>
          <w:lang w:val="ru-RU"/>
        </w:rPr>
        <w:t>bis</w:t>
      </w:r>
      <w:r w:rsidR="004176F2" w:rsidRPr="004176F2">
        <w:rPr>
          <w:color w:val="0000FF"/>
          <w:u w:val="single"/>
          <w:lang w:val="ru-RU"/>
        </w:rPr>
        <w:t>), может отказаться принимать международную заявку, поданную на бумажном носителе, или может принять такую заявку</w:t>
      </w:r>
      <w:r w:rsidR="000F5F32">
        <w:rPr>
          <w:color w:val="0000FF"/>
          <w:u w:val="single"/>
          <w:lang w:val="ru-RU"/>
        </w:rPr>
        <w:t>.</w:t>
      </w:r>
    </w:p>
    <w:p w14:paraId="3C90BC62" w14:textId="1A1F7BFF" w:rsidR="00F20693" w:rsidRPr="003F673E" w:rsidRDefault="00F20693" w:rsidP="00F20693">
      <w:pPr>
        <w:pStyle w:val="Lega"/>
        <w:rPr>
          <w:lang w:val="ru-RU"/>
        </w:rPr>
      </w:pPr>
      <w:r w:rsidRPr="003F673E">
        <w:rPr>
          <w:lang w:val="ru-RU"/>
        </w:rPr>
        <w:tab/>
        <w:t>(</w:t>
      </w:r>
      <w:r>
        <w:t>f</w:t>
      </w:r>
      <w:r w:rsidRPr="003F673E">
        <w:rPr>
          <w:lang w:val="ru-RU"/>
        </w:rPr>
        <w:t>)</w:t>
      </w:r>
      <w:r w:rsidR="00A24682">
        <w:rPr>
          <w:lang w:val="ru-RU"/>
        </w:rPr>
        <w:t>  </w:t>
      </w:r>
      <w:r w:rsidRPr="003F673E">
        <w:rPr>
          <w:lang w:val="ru-RU"/>
        </w:rPr>
        <w:t>[</w:t>
      </w:r>
      <w:r w:rsidR="00A24682">
        <w:rPr>
          <w:lang w:val="ru-RU"/>
        </w:rPr>
        <w:t>Без изменений</w:t>
      </w:r>
      <w:r w:rsidRPr="003F673E">
        <w:rPr>
          <w:lang w:val="ru-RU"/>
        </w:rPr>
        <w:t>]</w:t>
      </w:r>
    </w:p>
    <w:p w14:paraId="1797D13F" w14:textId="77777777" w:rsidR="00F20693" w:rsidRPr="003F673E" w:rsidRDefault="00F20693" w:rsidP="00F20693">
      <w:pPr>
        <w:spacing w:after="220"/>
        <w:rPr>
          <w:lang w:val="ru-RU"/>
        </w:rPr>
      </w:pPr>
    </w:p>
    <w:p w14:paraId="364328F7" w14:textId="3C6768EF" w:rsidR="00F20693" w:rsidRPr="003F673E" w:rsidRDefault="00F20693" w:rsidP="00F20693">
      <w:pPr>
        <w:pStyle w:val="Endofdocument-Annex"/>
        <w:rPr>
          <w:lang w:val="ru-RU"/>
        </w:rPr>
      </w:pPr>
      <w:r w:rsidRPr="003F673E">
        <w:rPr>
          <w:lang w:val="ru-RU"/>
        </w:rPr>
        <w:t>[</w:t>
      </w:r>
      <w:r w:rsidR="006D4DE7">
        <w:rPr>
          <w:lang w:val="ru-RU"/>
        </w:rPr>
        <w:t xml:space="preserve">Конец приложения </w:t>
      </w:r>
      <w:r>
        <w:t>II</w:t>
      </w:r>
      <w:r w:rsidRPr="003F673E">
        <w:rPr>
          <w:lang w:val="ru-RU"/>
        </w:rPr>
        <w:t xml:space="preserve"> </w:t>
      </w:r>
      <w:r w:rsidR="006D4DE7">
        <w:rPr>
          <w:lang w:val="ru-RU"/>
        </w:rPr>
        <w:t>и документа</w:t>
      </w:r>
      <w:r w:rsidRPr="003F673E">
        <w:rPr>
          <w:lang w:val="ru-RU"/>
        </w:rPr>
        <w:t>]</w:t>
      </w:r>
    </w:p>
    <w:p w14:paraId="625D01B0" w14:textId="77777777" w:rsidR="002928D3" w:rsidRPr="003F673E" w:rsidRDefault="002928D3" w:rsidP="003D352A">
      <w:pPr>
        <w:spacing w:after="220"/>
        <w:rPr>
          <w:lang w:val="ru-RU"/>
        </w:rPr>
      </w:pPr>
    </w:p>
    <w:sectPr w:rsidR="002928D3" w:rsidRPr="003F673E" w:rsidSect="00F20693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12DB" w14:textId="77777777" w:rsidR="001220AE" w:rsidRDefault="001220AE">
      <w:r>
        <w:separator/>
      </w:r>
    </w:p>
  </w:endnote>
  <w:endnote w:type="continuationSeparator" w:id="0">
    <w:p w14:paraId="3CBC039E" w14:textId="77777777" w:rsidR="001220AE" w:rsidRDefault="001220AE" w:rsidP="003B38C1">
      <w:r>
        <w:separator/>
      </w:r>
    </w:p>
    <w:p w14:paraId="13E38CA2" w14:textId="77777777" w:rsidR="001220AE" w:rsidRPr="003B38C1" w:rsidRDefault="001220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3E9F77" w14:textId="77777777" w:rsidR="001220AE" w:rsidRPr="003B38C1" w:rsidRDefault="001220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7EA8" w14:textId="77777777" w:rsidR="00502ADC" w:rsidRDefault="00502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601D" w14:textId="77777777" w:rsidR="00502ADC" w:rsidRDefault="00502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B3D7" w14:textId="77777777" w:rsidR="00502ADC" w:rsidRDefault="0050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CAE9" w14:textId="77777777" w:rsidR="001220AE" w:rsidRDefault="001220AE">
      <w:r>
        <w:separator/>
      </w:r>
    </w:p>
  </w:footnote>
  <w:footnote w:type="continuationSeparator" w:id="0">
    <w:p w14:paraId="726485A4" w14:textId="77777777" w:rsidR="001220AE" w:rsidRDefault="001220AE" w:rsidP="008B60B2">
      <w:r>
        <w:separator/>
      </w:r>
    </w:p>
    <w:p w14:paraId="1567E070" w14:textId="77777777" w:rsidR="001220AE" w:rsidRPr="00ED77FB" w:rsidRDefault="001220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95B81D" w14:textId="77777777" w:rsidR="001220AE" w:rsidRPr="00ED77FB" w:rsidRDefault="001220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E77B0C6" w14:textId="5A5E44B0" w:rsidR="00280209" w:rsidRPr="003F673E" w:rsidRDefault="00280209" w:rsidP="002802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F673E">
        <w:rPr>
          <w:lang w:val="ru-RU"/>
        </w:rPr>
        <w:t xml:space="preserve"> </w:t>
      </w:r>
      <w:r w:rsidRPr="003F673E">
        <w:rPr>
          <w:lang w:val="ru-RU"/>
        </w:rPr>
        <w:tab/>
      </w:r>
      <w:r w:rsidR="00F031E1" w:rsidRPr="00950C1C">
        <w:rPr>
          <w:lang w:val="ru-RU"/>
        </w:rPr>
        <w:t>Предлагаемые добавления и удаления выделены в тексте, соответственно, подчеркиванием и вычеркиванием</w:t>
      </w:r>
      <w:r w:rsidRPr="00950C1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566A" w14:textId="77777777" w:rsidR="00502ADC" w:rsidRDefault="00502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8099" w14:textId="731FE66E" w:rsidR="00F20693" w:rsidRDefault="00F20693" w:rsidP="00F20693">
    <w:pPr>
      <w:pStyle w:val="Header"/>
      <w:jc w:val="right"/>
    </w:pPr>
    <w:r>
      <w:t>PCT/WG/17/15</w:t>
    </w:r>
  </w:p>
  <w:p w14:paraId="29D7F67F" w14:textId="2DAA3216" w:rsidR="00F20693" w:rsidRDefault="008E6AEF" w:rsidP="00F20693">
    <w:pPr>
      <w:pStyle w:val="Header"/>
      <w:jc w:val="right"/>
    </w:pPr>
    <w:r>
      <w:rPr>
        <w:lang w:val="ru-RU"/>
      </w:rPr>
      <w:t>стр.</w:t>
    </w:r>
    <w:r w:rsidR="00F20693">
      <w:t xml:space="preserve"> </w:t>
    </w:r>
    <w:r w:rsidR="00F20693">
      <w:fldChar w:fldCharType="begin"/>
    </w:r>
    <w:r w:rsidR="00F20693">
      <w:instrText xml:space="preserve"> PAGE   \* MERGEFORMAT </w:instrText>
    </w:r>
    <w:r w:rsidR="00F20693">
      <w:fldChar w:fldCharType="separate"/>
    </w:r>
    <w:r w:rsidR="00F20693">
      <w:rPr>
        <w:noProof/>
      </w:rPr>
      <w:t>1</w:t>
    </w:r>
    <w:r w:rsidR="00F20693">
      <w:rPr>
        <w:noProof/>
      </w:rPr>
      <w:fldChar w:fldCharType="end"/>
    </w:r>
  </w:p>
  <w:p w14:paraId="06276DD3" w14:textId="77777777" w:rsidR="00F20693" w:rsidRDefault="00F20693" w:rsidP="00F206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16A8" w14:textId="77777777" w:rsidR="00502ADC" w:rsidRDefault="00502A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898A" w14:textId="77777777" w:rsidR="00962E7F" w:rsidRPr="003F673E" w:rsidRDefault="00962E7F" w:rsidP="00F20693">
    <w:pPr>
      <w:pStyle w:val="Header"/>
      <w:jc w:val="right"/>
      <w:rPr>
        <w:lang w:val="ru-RU"/>
      </w:rPr>
    </w:pPr>
    <w:r>
      <w:t>PCT</w:t>
    </w:r>
    <w:r w:rsidRPr="003F673E">
      <w:rPr>
        <w:lang w:val="ru-RU"/>
      </w:rPr>
      <w:t>/</w:t>
    </w:r>
    <w:r>
      <w:t>WG</w:t>
    </w:r>
    <w:r w:rsidRPr="003F673E">
      <w:rPr>
        <w:lang w:val="ru-RU"/>
      </w:rPr>
      <w:t>/17/15</w:t>
    </w:r>
  </w:p>
  <w:p w14:paraId="57B857C3" w14:textId="5353A31F" w:rsidR="00962E7F" w:rsidRDefault="006D4DE7" w:rsidP="00F20693">
    <w:pPr>
      <w:pStyle w:val="Header"/>
      <w:jc w:val="right"/>
      <w:rPr>
        <w:noProof/>
      </w:rPr>
    </w:pPr>
    <w:r>
      <w:rPr>
        <w:lang w:val="ru-RU"/>
      </w:rPr>
      <w:t>Приложение</w:t>
    </w:r>
    <w:r w:rsidR="00962E7F" w:rsidRPr="003F673E">
      <w:rPr>
        <w:lang w:val="ru-RU"/>
      </w:rPr>
      <w:t xml:space="preserve"> </w:t>
    </w:r>
    <w:r w:rsidR="00962E7F">
      <w:t>I</w:t>
    </w:r>
    <w:r w:rsidR="00962E7F" w:rsidRPr="003F673E">
      <w:rPr>
        <w:lang w:val="ru-RU"/>
      </w:rPr>
      <w:t xml:space="preserve">, </w:t>
    </w:r>
    <w:r>
      <w:rPr>
        <w:lang w:val="ru-RU"/>
      </w:rPr>
      <w:t>стр.</w:t>
    </w:r>
    <w:r w:rsidR="00962E7F" w:rsidRPr="003F673E">
      <w:rPr>
        <w:lang w:val="ru-RU"/>
      </w:rPr>
      <w:t xml:space="preserve"> </w:t>
    </w:r>
    <w:r w:rsidR="00962E7F">
      <w:fldChar w:fldCharType="begin"/>
    </w:r>
    <w:r w:rsidR="00962E7F" w:rsidRPr="003F673E">
      <w:rPr>
        <w:lang w:val="ru-RU"/>
      </w:rPr>
      <w:instrText xml:space="preserve"> </w:instrText>
    </w:r>
    <w:r w:rsidR="00962E7F">
      <w:instrText>PAGE</w:instrText>
    </w:r>
    <w:r w:rsidR="00962E7F" w:rsidRPr="003F673E">
      <w:rPr>
        <w:lang w:val="ru-RU"/>
      </w:rPr>
      <w:instrText xml:space="preserve">   \* </w:instrText>
    </w:r>
    <w:r w:rsidR="00962E7F">
      <w:instrText>MERGEFORMAT</w:instrText>
    </w:r>
    <w:r w:rsidR="00962E7F" w:rsidRPr="003F673E">
      <w:rPr>
        <w:lang w:val="ru-RU"/>
      </w:rPr>
      <w:instrText xml:space="preserve"> </w:instrText>
    </w:r>
    <w:r w:rsidR="00962E7F">
      <w:fldChar w:fldCharType="separate"/>
    </w:r>
    <w:r w:rsidR="00962E7F">
      <w:rPr>
        <w:noProof/>
      </w:rPr>
      <w:t>1</w:t>
    </w:r>
    <w:r w:rsidR="00962E7F">
      <w:rPr>
        <w:noProof/>
      </w:rPr>
      <w:fldChar w:fldCharType="end"/>
    </w:r>
  </w:p>
  <w:p w14:paraId="50242CA4" w14:textId="77777777" w:rsidR="00962E7F" w:rsidRDefault="00962E7F" w:rsidP="00F20693">
    <w:pPr>
      <w:pStyle w:val="Header"/>
      <w:jc w:val="right"/>
    </w:pPr>
  </w:p>
  <w:p w14:paraId="560BAB81" w14:textId="77777777" w:rsidR="00962E7F" w:rsidRDefault="00962E7F" w:rsidP="00F20693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88CC" w14:textId="77777777" w:rsidR="00F20693" w:rsidRDefault="00F20693">
    <w:pPr>
      <w:pStyle w:val="Header"/>
      <w:jc w:val="right"/>
    </w:pPr>
    <w:r>
      <w:t>PCT/WG/17/15</w:t>
    </w:r>
  </w:p>
  <w:p w14:paraId="361CB860" w14:textId="6426DBDA" w:rsidR="00F20693" w:rsidRDefault="008E6AEF">
    <w:pPr>
      <w:pStyle w:val="Header"/>
      <w:jc w:val="right"/>
    </w:pPr>
    <w:r>
      <w:rPr>
        <w:lang w:val="ru-RU"/>
      </w:rPr>
      <w:t>ПРИЛОЖЕНИЕ</w:t>
    </w:r>
    <w:r w:rsidR="00F20693">
      <w:t xml:space="preserve"> I</w:t>
    </w:r>
  </w:p>
  <w:p w14:paraId="06DA128B" w14:textId="77777777" w:rsidR="00F20693" w:rsidRDefault="00F20693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BAD" w14:textId="77777777" w:rsidR="00EC4E49" w:rsidRDefault="00F20693" w:rsidP="00477D6B">
    <w:pPr>
      <w:jc w:val="right"/>
    </w:pPr>
    <w:bookmarkStart w:id="20" w:name="Code2"/>
    <w:bookmarkEnd w:id="20"/>
    <w:r>
      <w:t>PCT/WG/17/15</w:t>
    </w:r>
  </w:p>
  <w:p w14:paraId="77152370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00FD667E" w14:textId="77777777" w:rsidR="00EC4E49" w:rsidRDefault="00EC4E49" w:rsidP="00477D6B">
    <w:pPr>
      <w:jc w:val="right"/>
    </w:pPr>
  </w:p>
  <w:p w14:paraId="1451AB58" w14:textId="77777777" w:rsidR="00B50B99" w:rsidRDefault="00B50B99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D3DD" w14:textId="77777777" w:rsidR="00862EE0" w:rsidRDefault="00862EE0">
    <w:pPr>
      <w:pStyle w:val="Header"/>
      <w:jc w:val="right"/>
    </w:pPr>
    <w:r>
      <w:t>PCT/WG/17/15</w:t>
    </w:r>
  </w:p>
  <w:p w14:paraId="59B1904A" w14:textId="1A85CC56" w:rsidR="00862EE0" w:rsidRDefault="006D4DE7">
    <w:pPr>
      <w:pStyle w:val="Header"/>
      <w:jc w:val="right"/>
    </w:pPr>
    <w:r>
      <w:rPr>
        <w:lang w:val="ru-RU"/>
      </w:rPr>
      <w:t>ПРИЛОЖЕНИЕ</w:t>
    </w:r>
    <w:r w:rsidR="00862EE0">
      <w:t xml:space="preserve"> II</w:t>
    </w:r>
  </w:p>
  <w:p w14:paraId="0BF939E8" w14:textId="77777777" w:rsidR="00862EE0" w:rsidRDefault="00862E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9CAE0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0068C8"/>
    <w:multiLevelType w:val="hybridMultilevel"/>
    <w:tmpl w:val="068C85A2"/>
    <w:lvl w:ilvl="0" w:tplc="2A7AE6F6">
      <w:start w:val="1"/>
      <w:numFmt w:val="decimal"/>
      <w:lvlText w:val="%1)"/>
      <w:lvlJc w:val="left"/>
      <w:pPr>
        <w:ind w:left="1074" w:hanging="360"/>
      </w:pPr>
      <w:rPr>
        <w:rFonts w:hint="default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  <w:num w:numId="7" w16cid:durableId="682245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93"/>
    <w:rsid w:val="0001647B"/>
    <w:rsid w:val="00020D88"/>
    <w:rsid w:val="000261C7"/>
    <w:rsid w:val="00043CAA"/>
    <w:rsid w:val="00067082"/>
    <w:rsid w:val="00073D4C"/>
    <w:rsid w:val="00074385"/>
    <w:rsid w:val="00075432"/>
    <w:rsid w:val="00082E5E"/>
    <w:rsid w:val="000968ED"/>
    <w:rsid w:val="000D4843"/>
    <w:rsid w:val="000D4C76"/>
    <w:rsid w:val="000D673D"/>
    <w:rsid w:val="000F2B55"/>
    <w:rsid w:val="000F5E56"/>
    <w:rsid w:val="000F5F32"/>
    <w:rsid w:val="001024FE"/>
    <w:rsid w:val="00116327"/>
    <w:rsid w:val="00120FD7"/>
    <w:rsid w:val="001220AE"/>
    <w:rsid w:val="001221DF"/>
    <w:rsid w:val="001362EE"/>
    <w:rsid w:val="00142868"/>
    <w:rsid w:val="00151B40"/>
    <w:rsid w:val="00173DB6"/>
    <w:rsid w:val="001832A6"/>
    <w:rsid w:val="00185094"/>
    <w:rsid w:val="001854A4"/>
    <w:rsid w:val="00192A10"/>
    <w:rsid w:val="001B454F"/>
    <w:rsid w:val="001C1173"/>
    <w:rsid w:val="001C6808"/>
    <w:rsid w:val="001D06DB"/>
    <w:rsid w:val="001D0F4A"/>
    <w:rsid w:val="001D2F35"/>
    <w:rsid w:val="001D3F95"/>
    <w:rsid w:val="001F6B03"/>
    <w:rsid w:val="002121FA"/>
    <w:rsid w:val="00214199"/>
    <w:rsid w:val="002249C6"/>
    <w:rsid w:val="00230EC4"/>
    <w:rsid w:val="00231BB8"/>
    <w:rsid w:val="00235C7E"/>
    <w:rsid w:val="00254D2C"/>
    <w:rsid w:val="002634C4"/>
    <w:rsid w:val="00280209"/>
    <w:rsid w:val="00287125"/>
    <w:rsid w:val="002928D3"/>
    <w:rsid w:val="00292EBC"/>
    <w:rsid w:val="002C0E06"/>
    <w:rsid w:val="002F1FE6"/>
    <w:rsid w:val="002F2150"/>
    <w:rsid w:val="002F4E68"/>
    <w:rsid w:val="00310885"/>
    <w:rsid w:val="00312F7F"/>
    <w:rsid w:val="003152CE"/>
    <w:rsid w:val="003228B7"/>
    <w:rsid w:val="00322B31"/>
    <w:rsid w:val="0033375C"/>
    <w:rsid w:val="003508A3"/>
    <w:rsid w:val="00365C9F"/>
    <w:rsid w:val="003673CF"/>
    <w:rsid w:val="003845C1"/>
    <w:rsid w:val="00394742"/>
    <w:rsid w:val="003A5EEE"/>
    <w:rsid w:val="003A6F89"/>
    <w:rsid w:val="003B38C1"/>
    <w:rsid w:val="003B78D9"/>
    <w:rsid w:val="003B7D50"/>
    <w:rsid w:val="003D352A"/>
    <w:rsid w:val="003E1022"/>
    <w:rsid w:val="003F4C9E"/>
    <w:rsid w:val="003F673E"/>
    <w:rsid w:val="00414A35"/>
    <w:rsid w:val="004176F2"/>
    <w:rsid w:val="00423E3E"/>
    <w:rsid w:val="0042596D"/>
    <w:rsid w:val="00427AF4"/>
    <w:rsid w:val="004400E2"/>
    <w:rsid w:val="00461632"/>
    <w:rsid w:val="004647DA"/>
    <w:rsid w:val="00474062"/>
    <w:rsid w:val="00477D6B"/>
    <w:rsid w:val="00494FE4"/>
    <w:rsid w:val="00497C1B"/>
    <w:rsid w:val="004B1F39"/>
    <w:rsid w:val="004B7C34"/>
    <w:rsid w:val="004D39C4"/>
    <w:rsid w:val="004D527A"/>
    <w:rsid w:val="004D6890"/>
    <w:rsid w:val="004E12D7"/>
    <w:rsid w:val="004E1637"/>
    <w:rsid w:val="004F5B79"/>
    <w:rsid w:val="00502ADC"/>
    <w:rsid w:val="0053057A"/>
    <w:rsid w:val="00543927"/>
    <w:rsid w:val="005471A4"/>
    <w:rsid w:val="00547530"/>
    <w:rsid w:val="005577AA"/>
    <w:rsid w:val="00560A29"/>
    <w:rsid w:val="005817A4"/>
    <w:rsid w:val="00586617"/>
    <w:rsid w:val="00594D27"/>
    <w:rsid w:val="005B0A32"/>
    <w:rsid w:val="005D34F5"/>
    <w:rsid w:val="005D3C67"/>
    <w:rsid w:val="005D5804"/>
    <w:rsid w:val="005E023C"/>
    <w:rsid w:val="005E1F3E"/>
    <w:rsid w:val="005E568D"/>
    <w:rsid w:val="00601760"/>
    <w:rsid w:val="00605827"/>
    <w:rsid w:val="00606D61"/>
    <w:rsid w:val="00642683"/>
    <w:rsid w:val="00645486"/>
    <w:rsid w:val="00646050"/>
    <w:rsid w:val="00646187"/>
    <w:rsid w:val="00656C1F"/>
    <w:rsid w:val="006713CA"/>
    <w:rsid w:val="00676C5C"/>
    <w:rsid w:val="00692A6D"/>
    <w:rsid w:val="00695558"/>
    <w:rsid w:val="006B31EF"/>
    <w:rsid w:val="006C0829"/>
    <w:rsid w:val="006D4DE7"/>
    <w:rsid w:val="006D5E0F"/>
    <w:rsid w:val="006E0D7B"/>
    <w:rsid w:val="006F5174"/>
    <w:rsid w:val="007058FB"/>
    <w:rsid w:val="00705E3D"/>
    <w:rsid w:val="007078E8"/>
    <w:rsid w:val="00713417"/>
    <w:rsid w:val="00713602"/>
    <w:rsid w:val="00721033"/>
    <w:rsid w:val="00721763"/>
    <w:rsid w:val="00741ED6"/>
    <w:rsid w:val="007435B9"/>
    <w:rsid w:val="00744C06"/>
    <w:rsid w:val="00746852"/>
    <w:rsid w:val="00753644"/>
    <w:rsid w:val="00757218"/>
    <w:rsid w:val="0077167C"/>
    <w:rsid w:val="0077430B"/>
    <w:rsid w:val="007922A8"/>
    <w:rsid w:val="00797724"/>
    <w:rsid w:val="007A1D8C"/>
    <w:rsid w:val="007B6A58"/>
    <w:rsid w:val="007C5EC8"/>
    <w:rsid w:val="007D1613"/>
    <w:rsid w:val="007E023F"/>
    <w:rsid w:val="007F7099"/>
    <w:rsid w:val="00823EBE"/>
    <w:rsid w:val="0085542C"/>
    <w:rsid w:val="00862EE0"/>
    <w:rsid w:val="00862FA7"/>
    <w:rsid w:val="00873EE5"/>
    <w:rsid w:val="00884F5F"/>
    <w:rsid w:val="00892536"/>
    <w:rsid w:val="008A27C7"/>
    <w:rsid w:val="008A382A"/>
    <w:rsid w:val="008B2CC1"/>
    <w:rsid w:val="008B4084"/>
    <w:rsid w:val="008B4B5E"/>
    <w:rsid w:val="008B60B2"/>
    <w:rsid w:val="008D3988"/>
    <w:rsid w:val="008E6AEF"/>
    <w:rsid w:val="009049E2"/>
    <w:rsid w:val="0090731E"/>
    <w:rsid w:val="00916EE2"/>
    <w:rsid w:val="009221A6"/>
    <w:rsid w:val="00923EF4"/>
    <w:rsid w:val="0094311B"/>
    <w:rsid w:val="00946800"/>
    <w:rsid w:val="00950C1C"/>
    <w:rsid w:val="00956B1F"/>
    <w:rsid w:val="00962E7F"/>
    <w:rsid w:val="00963374"/>
    <w:rsid w:val="0096524A"/>
    <w:rsid w:val="00966A22"/>
    <w:rsid w:val="0096722F"/>
    <w:rsid w:val="0097036F"/>
    <w:rsid w:val="00980843"/>
    <w:rsid w:val="009A535C"/>
    <w:rsid w:val="009B775A"/>
    <w:rsid w:val="009D2898"/>
    <w:rsid w:val="009E2791"/>
    <w:rsid w:val="009E3F6F"/>
    <w:rsid w:val="009F3BF9"/>
    <w:rsid w:val="009F499F"/>
    <w:rsid w:val="009F7314"/>
    <w:rsid w:val="00A0601D"/>
    <w:rsid w:val="00A13E6F"/>
    <w:rsid w:val="00A24682"/>
    <w:rsid w:val="00A26A28"/>
    <w:rsid w:val="00A42DAF"/>
    <w:rsid w:val="00A45BD8"/>
    <w:rsid w:val="00A523BC"/>
    <w:rsid w:val="00A7418B"/>
    <w:rsid w:val="00A769DA"/>
    <w:rsid w:val="00A778BF"/>
    <w:rsid w:val="00A84A2F"/>
    <w:rsid w:val="00A85B8E"/>
    <w:rsid w:val="00A85F1D"/>
    <w:rsid w:val="00AB0D80"/>
    <w:rsid w:val="00AB0F6B"/>
    <w:rsid w:val="00AC205C"/>
    <w:rsid w:val="00AE0F39"/>
    <w:rsid w:val="00AF5C73"/>
    <w:rsid w:val="00B05A69"/>
    <w:rsid w:val="00B257F4"/>
    <w:rsid w:val="00B32A1A"/>
    <w:rsid w:val="00B40598"/>
    <w:rsid w:val="00B44D64"/>
    <w:rsid w:val="00B50B99"/>
    <w:rsid w:val="00B56890"/>
    <w:rsid w:val="00B62CD9"/>
    <w:rsid w:val="00B6329B"/>
    <w:rsid w:val="00B90B42"/>
    <w:rsid w:val="00B90B44"/>
    <w:rsid w:val="00B970EE"/>
    <w:rsid w:val="00B9734B"/>
    <w:rsid w:val="00BA2659"/>
    <w:rsid w:val="00BC701B"/>
    <w:rsid w:val="00BD0F5B"/>
    <w:rsid w:val="00BD71F4"/>
    <w:rsid w:val="00BE537D"/>
    <w:rsid w:val="00BE5892"/>
    <w:rsid w:val="00BF2415"/>
    <w:rsid w:val="00C034F5"/>
    <w:rsid w:val="00C05127"/>
    <w:rsid w:val="00C11BFE"/>
    <w:rsid w:val="00C31FE3"/>
    <w:rsid w:val="00C5733C"/>
    <w:rsid w:val="00C86369"/>
    <w:rsid w:val="00C91AB4"/>
    <w:rsid w:val="00C9399A"/>
    <w:rsid w:val="00C94629"/>
    <w:rsid w:val="00CE4E91"/>
    <w:rsid w:val="00CE65D4"/>
    <w:rsid w:val="00D07B55"/>
    <w:rsid w:val="00D45252"/>
    <w:rsid w:val="00D64752"/>
    <w:rsid w:val="00D71B4D"/>
    <w:rsid w:val="00D76846"/>
    <w:rsid w:val="00D87FD4"/>
    <w:rsid w:val="00D93586"/>
    <w:rsid w:val="00D93D55"/>
    <w:rsid w:val="00D97390"/>
    <w:rsid w:val="00DB2335"/>
    <w:rsid w:val="00DD268B"/>
    <w:rsid w:val="00DD7EF4"/>
    <w:rsid w:val="00DE3356"/>
    <w:rsid w:val="00E005DB"/>
    <w:rsid w:val="00E070BF"/>
    <w:rsid w:val="00E161A2"/>
    <w:rsid w:val="00E32046"/>
    <w:rsid w:val="00E335FE"/>
    <w:rsid w:val="00E35D63"/>
    <w:rsid w:val="00E5021F"/>
    <w:rsid w:val="00E504F7"/>
    <w:rsid w:val="00E63BDC"/>
    <w:rsid w:val="00E65D14"/>
    <w:rsid w:val="00E671A6"/>
    <w:rsid w:val="00E732A4"/>
    <w:rsid w:val="00E90B8B"/>
    <w:rsid w:val="00EC116C"/>
    <w:rsid w:val="00EC4E49"/>
    <w:rsid w:val="00EC7255"/>
    <w:rsid w:val="00ED77FB"/>
    <w:rsid w:val="00EF35B4"/>
    <w:rsid w:val="00F021A6"/>
    <w:rsid w:val="00F031E1"/>
    <w:rsid w:val="00F11D94"/>
    <w:rsid w:val="00F20693"/>
    <w:rsid w:val="00F25308"/>
    <w:rsid w:val="00F26E1B"/>
    <w:rsid w:val="00F3274A"/>
    <w:rsid w:val="00F66152"/>
    <w:rsid w:val="00F710B2"/>
    <w:rsid w:val="00F715B8"/>
    <w:rsid w:val="00F81DAC"/>
    <w:rsid w:val="00F97C9F"/>
    <w:rsid w:val="00FB0B00"/>
    <w:rsid w:val="00FD7AAA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75679"/>
  <w15:docId w15:val="{44DEA51E-30B1-4988-AB08-C22A87AA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206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pt-BR" w:eastAsia="en-US"/>
    </w:rPr>
  </w:style>
  <w:style w:type="character" w:customStyle="1" w:styleId="Deletedtext">
    <w:name w:val="Deleted text"/>
    <w:basedOn w:val="DefaultParagraphFont"/>
    <w:uiPriority w:val="1"/>
    <w:qFormat/>
    <w:rsid w:val="00F20693"/>
    <w:rPr>
      <w:strike/>
      <w:dstrike w:val="0"/>
      <w:color w:val="FF0000"/>
    </w:rPr>
  </w:style>
  <w:style w:type="paragraph" w:customStyle="1" w:styleId="LegTitle">
    <w:name w:val="Leg # Title"/>
    <w:basedOn w:val="Normal"/>
    <w:next w:val="Normal"/>
    <w:rsid w:val="00F20693"/>
    <w:pPr>
      <w:keepNext/>
      <w:keepLines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F20693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link w:val="LegaChar"/>
    <w:rsid w:val="00F20693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LegaChar">
    <w:name w:val="Leg (a) Char"/>
    <w:link w:val="Lega"/>
    <w:rsid w:val="00F20693"/>
    <w:rPr>
      <w:rFonts w:ascii="Arial" w:hAnsi="Arial"/>
      <w:noProof/>
      <w:snapToGrid w:val="0"/>
      <w:sz w:val="22"/>
      <w:lang w:val="en-US" w:eastAsia="en-US"/>
    </w:rPr>
  </w:style>
  <w:style w:type="character" w:customStyle="1" w:styleId="InsertedText">
    <w:name w:val="Inserted Text"/>
    <w:basedOn w:val="DefaultParagraphFont"/>
    <w:uiPriority w:val="1"/>
    <w:qFormat/>
    <w:rsid w:val="00F2069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F20693"/>
    <w:rPr>
      <w:rFonts w:ascii="Arial" w:eastAsia="SimSun" w:hAnsi="Arial" w:cs="Arial"/>
      <w:sz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0F2B55"/>
    <w:pPr>
      <w:tabs>
        <w:tab w:val="right" w:leader="dot" w:pos="93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069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069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0693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280209"/>
    <w:rPr>
      <w:vertAlign w:val="superscript"/>
    </w:rPr>
  </w:style>
  <w:style w:type="paragraph" w:styleId="Revision">
    <w:name w:val="Revision"/>
    <w:hidden/>
    <w:uiPriority w:val="99"/>
    <w:semiHidden/>
    <w:rsid w:val="007A1D8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1691</Words>
  <Characters>11973</Characters>
  <Application>Microsoft Office Word</Application>
  <DocSecurity>4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PCT/WG/17/15</vt:lpstr>
      <vt:lpstr>Резюме</vt:lpstr>
      <vt:lpstr>Справочная информация</vt:lpstr>
      <vt:lpstr>главные вопросы, вызывающие обеспокоенность</vt:lpstr>
      <vt:lpstr>Пересмотренное предложение</vt:lpstr>
      <vt:lpstr>89bis.1   Международные заявки</vt:lpstr>
      <vt:lpstr>89bis.2   Другие документы</vt:lpstr>
      <vt:lpstr>89bis.3   Пересылка между ведомствами</vt:lpstr>
    </vt:vector>
  </TitlesOfParts>
  <Company>WIPO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PCT/WG/17/15</dc:title>
  <dc:creator>RICHARDSON Michael</dc:creator>
  <cp:keywords>PUBLIC</cp:keywords>
  <cp:lastModifiedBy>MARLOW Thomas</cp:lastModifiedBy>
  <cp:revision>2</cp:revision>
  <cp:lastPrinted>2024-01-29T10:28:00Z</cp:lastPrinted>
  <dcterms:created xsi:type="dcterms:W3CDTF">2024-02-07T09:12:00Z</dcterms:created>
  <dcterms:modified xsi:type="dcterms:W3CDTF">2024-02-07T09:12:00Z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