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F4F7E">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9F4F7E" w:rsidP="00916EE2">
            <w:r>
              <w:rPr>
                <w:noProof/>
                <w:lang w:eastAsia="en-US"/>
              </w:rPr>
              <w:drawing>
                <wp:inline distT="0" distB="0" distL="0" distR="0" wp14:anchorId="5468A7A3" wp14:editId="4DF3FA25">
                  <wp:extent cx="1733550" cy="1285875"/>
                  <wp:effectExtent l="0" t="0" r="0" b="9525"/>
                  <wp:docPr id="2" name="Picture 2"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12858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CE6BAB" w:rsidRDefault="00CE6BAB" w:rsidP="00916EE2">
            <w:pPr>
              <w:jc w:val="right"/>
            </w:pPr>
            <w:r>
              <w:rPr>
                <w:b/>
                <w:sz w:val="40"/>
                <w:szCs w:val="40"/>
              </w:rPr>
              <w:t>R</w:t>
            </w:r>
          </w:p>
        </w:tc>
      </w:tr>
      <w:tr w:rsidR="009F4F7E"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9F4F7E" w:rsidRPr="0090731E" w:rsidRDefault="009F4F7E" w:rsidP="002C35DD">
            <w:pPr>
              <w:jc w:val="right"/>
              <w:rPr>
                <w:rFonts w:ascii="Arial Black" w:hAnsi="Arial Black"/>
                <w:caps/>
                <w:sz w:val="15"/>
              </w:rPr>
            </w:pPr>
            <w:r w:rsidRPr="006D229A">
              <w:rPr>
                <w:rFonts w:ascii="Arial Black" w:hAnsi="Arial Black"/>
                <w:caps/>
                <w:sz w:val="15"/>
                <w:lang w:val="ru-RU"/>
              </w:rPr>
              <w:t>PCT/WG/9/9</w:t>
            </w:r>
            <w:r>
              <w:rPr>
                <w:rFonts w:ascii="Arial Black" w:hAnsi="Arial Black"/>
                <w:caps/>
                <w:sz w:val="15"/>
              </w:rPr>
              <w:t xml:space="preserve"> </w:t>
            </w:r>
            <w:r w:rsidRPr="0090731E">
              <w:rPr>
                <w:rFonts w:ascii="Arial Black" w:hAnsi="Arial Black"/>
                <w:caps/>
                <w:sz w:val="15"/>
              </w:rPr>
              <w:t xml:space="preserve">   </w:t>
            </w:r>
          </w:p>
        </w:tc>
      </w:tr>
      <w:tr w:rsidR="009F4F7E" w:rsidRPr="001832A6" w:rsidTr="00916EE2">
        <w:trPr>
          <w:trHeight w:hRule="exact" w:val="170"/>
        </w:trPr>
        <w:tc>
          <w:tcPr>
            <w:tcW w:w="9356" w:type="dxa"/>
            <w:gridSpan w:val="3"/>
            <w:noWrap/>
            <w:tcMar>
              <w:left w:w="0" w:type="dxa"/>
              <w:right w:w="0" w:type="dxa"/>
            </w:tcMar>
            <w:vAlign w:val="bottom"/>
          </w:tcPr>
          <w:p w:rsidR="009F4F7E" w:rsidRPr="0090731E" w:rsidRDefault="009F4F7E" w:rsidP="002C35DD">
            <w:pPr>
              <w:jc w:val="right"/>
              <w:rPr>
                <w:rFonts w:ascii="Arial Black" w:hAnsi="Arial Black"/>
                <w:caps/>
                <w:sz w:val="15"/>
              </w:rPr>
            </w:pPr>
            <w:r w:rsidRPr="006D229A">
              <w:rPr>
                <w:rFonts w:ascii="Arial Black" w:hAnsi="Arial Black"/>
                <w:caps/>
                <w:sz w:val="15"/>
                <w:lang w:val="ru-RU"/>
              </w:rPr>
              <w:t>ОРИГИНАЛ: АНГЛИЙСКИЙ</w:t>
            </w:r>
          </w:p>
        </w:tc>
      </w:tr>
      <w:tr w:rsidR="009F4F7E" w:rsidRPr="001832A6" w:rsidTr="00916EE2">
        <w:trPr>
          <w:trHeight w:hRule="exact" w:val="198"/>
        </w:trPr>
        <w:tc>
          <w:tcPr>
            <w:tcW w:w="9356" w:type="dxa"/>
            <w:gridSpan w:val="3"/>
            <w:tcMar>
              <w:left w:w="0" w:type="dxa"/>
              <w:right w:w="0" w:type="dxa"/>
            </w:tcMar>
            <w:vAlign w:val="bottom"/>
          </w:tcPr>
          <w:p w:rsidR="009F4F7E" w:rsidRPr="0090731E" w:rsidRDefault="009F4F7E" w:rsidP="002C35DD">
            <w:pPr>
              <w:jc w:val="right"/>
              <w:rPr>
                <w:rFonts w:ascii="Arial Black" w:hAnsi="Arial Black"/>
                <w:caps/>
                <w:sz w:val="15"/>
              </w:rPr>
            </w:pPr>
            <w:r w:rsidRPr="006D229A">
              <w:rPr>
                <w:rFonts w:ascii="Arial Black" w:hAnsi="Arial Black"/>
                <w:caps/>
                <w:sz w:val="15"/>
                <w:lang w:val="ru-RU"/>
              </w:rPr>
              <w:t>дата: 15 марта 2016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9F4F7E" w:rsidRPr="009F4F7E" w:rsidRDefault="009F4F7E" w:rsidP="009F4F7E">
      <w:pPr>
        <w:rPr>
          <w:b/>
          <w:sz w:val="28"/>
          <w:szCs w:val="28"/>
          <w:lang w:val="ru-RU"/>
        </w:rPr>
      </w:pPr>
      <w:r w:rsidRPr="009F4F7E">
        <w:rPr>
          <w:b/>
          <w:sz w:val="28"/>
          <w:szCs w:val="28"/>
          <w:lang w:val="ru-RU"/>
        </w:rPr>
        <w:t>Рабочая группа по</w:t>
      </w:r>
    </w:p>
    <w:p w:rsidR="00505EE8" w:rsidRPr="002C2B08" w:rsidRDefault="009F4F7E" w:rsidP="009F4F7E">
      <w:pPr>
        <w:rPr>
          <w:b/>
          <w:sz w:val="28"/>
          <w:szCs w:val="28"/>
          <w:lang w:val="ru-RU"/>
        </w:rPr>
      </w:pPr>
      <w:r w:rsidRPr="009F4F7E">
        <w:rPr>
          <w:b/>
          <w:sz w:val="28"/>
          <w:szCs w:val="28"/>
          <w:lang w:val="ru-RU"/>
        </w:rPr>
        <w:t>Договору</w:t>
      </w:r>
      <w:r w:rsidRPr="002C2B08">
        <w:rPr>
          <w:b/>
          <w:sz w:val="28"/>
          <w:szCs w:val="28"/>
          <w:lang w:val="ru-RU"/>
        </w:rPr>
        <w:t xml:space="preserve"> </w:t>
      </w:r>
      <w:r w:rsidRPr="009F4F7E">
        <w:rPr>
          <w:b/>
          <w:sz w:val="28"/>
          <w:szCs w:val="28"/>
          <w:lang w:val="ru-RU"/>
        </w:rPr>
        <w:t>о</w:t>
      </w:r>
      <w:r w:rsidRPr="002C2B08">
        <w:rPr>
          <w:b/>
          <w:sz w:val="28"/>
          <w:szCs w:val="28"/>
          <w:lang w:val="ru-RU"/>
        </w:rPr>
        <w:t xml:space="preserve"> </w:t>
      </w:r>
      <w:r w:rsidRPr="009F4F7E">
        <w:rPr>
          <w:b/>
          <w:sz w:val="28"/>
          <w:szCs w:val="28"/>
          <w:lang w:val="ru-RU"/>
        </w:rPr>
        <w:t>патентной</w:t>
      </w:r>
      <w:r w:rsidRPr="002C2B08">
        <w:rPr>
          <w:b/>
          <w:sz w:val="28"/>
          <w:szCs w:val="28"/>
          <w:lang w:val="ru-RU"/>
        </w:rPr>
        <w:t xml:space="preserve"> </w:t>
      </w:r>
      <w:r w:rsidRPr="009F4F7E">
        <w:rPr>
          <w:b/>
          <w:sz w:val="28"/>
          <w:szCs w:val="28"/>
          <w:lang w:val="ru-RU"/>
        </w:rPr>
        <w:t>кооперации</w:t>
      </w:r>
      <w:r w:rsidRPr="002C2B08">
        <w:rPr>
          <w:b/>
          <w:sz w:val="28"/>
          <w:szCs w:val="28"/>
          <w:lang w:val="ru-RU"/>
        </w:rPr>
        <w:t xml:space="preserve"> (</w:t>
      </w:r>
      <w:r w:rsidRPr="009F4F7E">
        <w:rPr>
          <w:b/>
          <w:sz w:val="28"/>
          <w:szCs w:val="28"/>
        </w:rPr>
        <w:t>PCT</w:t>
      </w:r>
      <w:r w:rsidRPr="002C2B08">
        <w:rPr>
          <w:b/>
          <w:sz w:val="28"/>
          <w:szCs w:val="28"/>
          <w:lang w:val="ru-RU"/>
        </w:rPr>
        <w:t>)</w:t>
      </w:r>
    </w:p>
    <w:p w:rsidR="003845C1" w:rsidRPr="002C2B08" w:rsidRDefault="003845C1" w:rsidP="003845C1">
      <w:pPr>
        <w:rPr>
          <w:lang w:val="ru-RU"/>
        </w:rPr>
      </w:pPr>
    </w:p>
    <w:p w:rsidR="003845C1" w:rsidRPr="002C2B08" w:rsidRDefault="003845C1" w:rsidP="003845C1">
      <w:pPr>
        <w:rPr>
          <w:lang w:val="ru-RU"/>
        </w:rPr>
      </w:pPr>
    </w:p>
    <w:p w:rsidR="008B2CC1" w:rsidRPr="002C2B08" w:rsidRDefault="009F4F7E" w:rsidP="008B2CC1">
      <w:pPr>
        <w:rPr>
          <w:b/>
          <w:sz w:val="24"/>
          <w:szCs w:val="24"/>
          <w:lang w:val="ru-RU"/>
        </w:rPr>
      </w:pPr>
      <w:r>
        <w:rPr>
          <w:b/>
          <w:sz w:val="24"/>
          <w:szCs w:val="24"/>
          <w:lang w:val="ru-RU"/>
        </w:rPr>
        <w:t>Девятая</w:t>
      </w:r>
      <w:r w:rsidRPr="002C2B08">
        <w:rPr>
          <w:b/>
          <w:sz w:val="24"/>
          <w:szCs w:val="24"/>
          <w:lang w:val="ru-RU"/>
        </w:rPr>
        <w:t xml:space="preserve"> </w:t>
      </w:r>
      <w:r>
        <w:rPr>
          <w:b/>
          <w:sz w:val="24"/>
          <w:szCs w:val="24"/>
          <w:lang w:val="ru-RU"/>
        </w:rPr>
        <w:t>сессия</w:t>
      </w:r>
    </w:p>
    <w:p w:rsidR="008B2CC1" w:rsidRPr="002C2B08" w:rsidRDefault="009F4F7E" w:rsidP="008B2CC1">
      <w:pPr>
        <w:rPr>
          <w:b/>
          <w:sz w:val="24"/>
          <w:szCs w:val="24"/>
          <w:lang w:val="ru-RU"/>
        </w:rPr>
      </w:pPr>
      <w:r>
        <w:rPr>
          <w:b/>
          <w:sz w:val="24"/>
          <w:szCs w:val="24"/>
          <w:lang w:val="ru-RU"/>
        </w:rPr>
        <w:t>Женева</w:t>
      </w:r>
      <w:r w:rsidR="00505EE8" w:rsidRPr="002C2B08">
        <w:rPr>
          <w:b/>
          <w:sz w:val="24"/>
          <w:szCs w:val="24"/>
          <w:lang w:val="ru-RU"/>
        </w:rPr>
        <w:t>,</w:t>
      </w:r>
      <w:r w:rsidRPr="002C2B08">
        <w:rPr>
          <w:b/>
          <w:sz w:val="24"/>
          <w:szCs w:val="24"/>
          <w:lang w:val="ru-RU"/>
        </w:rPr>
        <w:t xml:space="preserve"> </w:t>
      </w:r>
      <w:r w:rsidR="00505EE8" w:rsidRPr="002C2B08">
        <w:rPr>
          <w:b/>
          <w:sz w:val="24"/>
          <w:szCs w:val="24"/>
          <w:lang w:val="ru-RU"/>
        </w:rPr>
        <w:t xml:space="preserve">17 </w:t>
      </w:r>
      <w:r w:rsidRPr="002C2B08">
        <w:rPr>
          <w:b/>
          <w:sz w:val="24"/>
          <w:szCs w:val="24"/>
          <w:lang w:val="ru-RU"/>
        </w:rPr>
        <w:t>–</w:t>
      </w:r>
      <w:r w:rsidR="00505EE8" w:rsidRPr="002C2B08">
        <w:rPr>
          <w:b/>
          <w:sz w:val="24"/>
          <w:szCs w:val="24"/>
          <w:lang w:val="ru-RU"/>
        </w:rPr>
        <w:t xml:space="preserve"> 20</w:t>
      </w:r>
      <w:r w:rsidR="004B6713">
        <w:rPr>
          <w:b/>
          <w:sz w:val="24"/>
          <w:szCs w:val="24"/>
          <w:lang w:val="ru-RU"/>
        </w:rPr>
        <w:t xml:space="preserve"> мая</w:t>
      </w:r>
      <w:r w:rsidR="00505EE8" w:rsidRPr="002C2B08">
        <w:rPr>
          <w:b/>
          <w:sz w:val="24"/>
          <w:szCs w:val="24"/>
          <w:lang w:val="ru-RU"/>
        </w:rPr>
        <w:t xml:space="preserve"> 2016</w:t>
      </w:r>
      <w:r w:rsidRPr="002C2B08">
        <w:rPr>
          <w:b/>
          <w:sz w:val="24"/>
          <w:szCs w:val="24"/>
          <w:lang w:val="ru-RU"/>
        </w:rPr>
        <w:t xml:space="preserve"> </w:t>
      </w:r>
      <w:r>
        <w:rPr>
          <w:b/>
          <w:sz w:val="24"/>
          <w:szCs w:val="24"/>
          <w:lang w:val="ru-RU"/>
        </w:rPr>
        <w:t>г</w:t>
      </w:r>
      <w:r w:rsidRPr="002C2B08">
        <w:rPr>
          <w:b/>
          <w:sz w:val="24"/>
          <w:szCs w:val="24"/>
          <w:lang w:val="ru-RU"/>
        </w:rPr>
        <w:t>.</w:t>
      </w:r>
    </w:p>
    <w:p w:rsidR="008B2CC1" w:rsidRPr="002C2B08" w:rsidRDefault="008B2CC1" w:rsidP="008B2CC1">
      <w:pPr>
        <w:rPr>
          <w:lang w:val="ru-RU"/>
        </w:rPr>
      </w:pPr>
    </w:p>
    <w:p w:rsidR="008B2CC1" w:rsidRPr="002C2B08" w:rsidRDefault="008B2CC1" w:rsidP="008B2CC1">
      <w:pPr>
        <w:rPr>
          <w:lang w:val="ru-RU"/>
        </w:rPr>
      </w:pPr>
    </w:p>
    <w:p w:rsidR="008B2CC1" w:rsidRPr="002C2B08" w:rsidRDefault="008B2CC1" w:rsidP="008B2CC1">
      <w:pPr>
        <w:rPr>
          <w:lang w:val="ru-RU"/>
        </w:rPr>
      </w:pPr>
    </w:p>
    <w:p w:rsidR="008B2CC1" w:rsidRPr="002C2B08" w:rsidRDefault="009F4F7E" w:rsidP="008B2CC1">
      <w:pPr>
        <w:rPr>
          <w:caps/>
          <w:sz w:val="24"/>
          <w:lang w:val="ru-RU"/>
        </w:rPr>
      </w:pPr>
      <w:bookmarkStart w:id="1" w:name="TitleOfDoc"/>
      <w:bookmarkEnd w:id="1"/>
      <w:r w:rsidRPr="009F4F7E">
        <w:rPr>
          <w:caps/>
          <w:sz w:val="24"/>
          <w:lang w:val="ru-RU"/>
        </w:rPr>
        <w:t>ДОХОД</w:t>
      </w:r>
      <w:r w:rsidRPr="002C2B08">
        <w:rPr>
          <w:caps/>
          <w:sz w:val="24"/>
          <w:lang w:val="ru-RU"/>
        </w:rPr>
        <w:t xml:space="preserve"> </w:t>
      </w:r>
      <w:r w:rsidRPr="009F4F7E">
        <w:rPr>
          <w:caps/>
          <w:sz w:val="24"/>
          <w:lang w:val="ru-RU"/>
        </w:rPr>
        <w:t>В</w:t>
      </w:r>
      <w:r w:rsidRPr="002C2B08">
        <w:rPr>
          <w:caps/>
          <w:sz w:val="24"/>
          <w:lang w:val="ru-RU"/>
        </w:rPr>
        <w:t xml:space="preserve"> </w:t>
      </w:r>
      <w:r w:rsidRPr="009F4F7E">
        <w:rPr>
          <w:caps/>
          <w:sz w:val="24"/>
          <w:lang w:val="ru-RU"/>
        </w:rPr>
        <w:t>ВИДЕ</w:t>
      </w:r>
      <w:r w:rsidRPr="002C2B08">
        <w:rPr>
          <w:caps/>
          <w:sz w:val="24"/>
          <w:lang w:val="ru-RU"/>
        </w:rPr>
        <w:t xml:space="preserve"> </w:t>
      </w:r>
      <w:r w:rsidRPr="009F4F7E">
        <w:rPr>
          <w:caps/>
          <w:sz w:val="24"/>
          <w:lang w:val="ru-RU"/>
        </w:rPr>
        <w:t>ПОШЛИН</w:t>
      </w:r>
      <w:r w:rsidRPr="002C2B08">
        <w:rPr>
          <w:caps/>
          <w:sz w:val="24"/>
          <w:lang w:val="ru-RU"/>
        </w:rPr>
        <w:t xml:space="preserve"> </w:t>
      </w:r>
      <w:r w:rsidRPr="009F4F7E">
        <w:rPr>
          <w:caps/>
          <w:sz w:val="24"/>
        </w:rPr>
        <w:t>PCT</w:t>
      </w:r>
      <w:r w:rsidRPr="002C2B08">
        <w:rPr>
          <w:caps/>
          <w:sz w:val="24"/>
          <w:lang w:val="ru-RU"/>
        </w:rPr>
        <w:t xml:space="preserve">:  </w:t>
      </w:r>
      <w:r>
        <w:rPr>
          <w:caps/>
          <w:sz w:val="24"/>
          <w:lang w:val="ru-RU"/>
        </w:rPr>
        <w:t>ОТЧЕТ</w:t>
      </w:r>
      <w:r w:rsidRPr="002C2B08">
        <w:rPr>
          <w:caps/>
          <w:sz w:val="24"/>
          <w:lang w:val="ru-RU"/>
        </w:rPr>
        <w:t xml:space="preserve"> </w:t>
      </w:r>
      <w:r>
        <w:rPr>
          <w:caps/>
          <w:sz w:val="24"/>
          <w:lang w:val="ru-RU"/>
        </w:rPr>
        <w:t>О</w:t>
      </w:r>
      <w:r w:rsidRPr="002C2B08">
        <w:rPr>
          <w:caps/>
          <w:sz w:val="24"/>
          <w:lang w:val="ru-RU"/>
        </w:rPr>
        <w:t xml:space="preserve"> </w:t>
      </w:r>
      <w:r>
        <w:rPr>
          <w:caps/>
          <w:sz w:val="24"/>
          <w:lang w:val="ru-RU"/>
        </w:rPr>
        <w:t>ХОДЕ</w:t>
      </w:r>
      <w:r w:rsidRPr="002C2B08">
        <w:rPr>
          <w:caps/>
          <w:sz w:val="24"/>
          <w:lang w:val="ru-RU"/>
        </w:rPr>
        <w:t xml:space="preserve"> </w:t>
      </w:r>
      <w:r>
        <w:rPr>
          <w:caps/>
          <w:sz w:val="24"/>
          <w:lang w:val="ru-RU"/>
        </w:rPr>
        <w:t>РАБОТЫ</w:t>
      </w:r>
      <w:r w:rsidRPr="002C2B08">
        <w:rPr>
          <w:caps/>
          <w:sz w:val="24"/>
          <w:lang w:val="ru-RU"/>
        </w:rPr>
        <w:t xml:space="preserve"> </w:t>
      </w:r>
      <w:r>
        <w:rPr>
          <w:caps/>
          <w:sz w:val="24"/>
          <w:lang w:val="ru-RU"/>
        </w:rPr>
        <w:t>ПО</w:t>
      </w:r>
      <w:r w:rsidRPr="002C2B08">
        <w:rPr>
          <w:caps/>
          <w:sz w:val="24"/>
          <w:lang w:val="ru-RU"/>
        </w:rPr>
        <w:t xml:space="preserve"> </w:t>
      </w:r>
      <w:r>
        <w:rPr>
          <w:caps/>
          <w:sz w:val="24"/>
          <w:lang w:val="ru-RU"/>
        </w:rPr>
        <w:t>АНАЛИЗУ</w:t>
      </w:r>
      <w:r w:rsidRPr="002C2B08">
        <w:rPr>
          <w:caps/>
          <w:sz w:val="24"/>
          <w:lang w:val="ru-RU"/>
        </w:rPr>
        <w:t xml:space="preserve"> </w:t>
      </w:r>
      <w:r w:rsidRPr="009F4F7E">
        <w:rPr>
          <w:caps/>
          <w:sz w:val="24"/>
          <w:lang w:val="ru-RU"/>
        </w:rPr>
        <w:t>возможны</w:t>
      </w:r>
      <w:r>
        <w:rPr>
          <w:caps/>
          <w:sz w:val="24"/>
          <w:lang w:val="ru-RU"/>
        </w:rPr>
        <w:t>Х</w:t>
      </w:r>
      <w:r w:rsidRPr="002C2B08">
        <w:rPr>
          <w:caps/>
          <w:sz w:val="24"/>
          <w:lang w:val="ru-RU"/>
        </w:rPr>
        <w:t xml:space="preserve"> </w:t>
      </w:r>
      <w:r w:rsidRPr="009F4F7E">
        <w:rPr>
          <w:caps/>
          <w:sz w:val="24"/>
          <w:lang w:val="ru-RU"/>
        </w:rPr>
        <w:t>меры</w:t>
      </w:r>
      <w:r w:rsidRPr="002C2B08">
        <w:rPr>
          <w:caps/>
          <w:sz w:val="24"/>
          <w:lang w:val="ru-RU"/>
        </w:rPr>
        <w:t xml:space="preserve"> </w:t>
      </w:r>
      <w:r w:rsidRPr="009F4F7E">
        <w:rPr>
          <w:caps/>
          <w:sz w:val="24"/>
          <w:lang w:val="ru-RU"/>
        </w:rPr>
        <w:t>для</w:t>
      </w:r>
      <w:r w:rsidRPr="002C2B08">
        <w:rPr>
          <w:caps/>
          <w:sz w:val="24"/>
          <w:lang w:val="ru-RU"/>
        </w:rPr>
        <w:t xml:space="preserve"> </w:t>
      </w:r>
      <w:r w:rsidRPr="009F4F7E">
        <w:rPr>
          <w:caps/>
          <w:sz w:val="24"/>
          <w:lang w:val="ru-RU"/>
        </w:rPr>
        <w:t>уменьшения</w:t>
      </w:r>
      <w:r w:rsidRPr="002C2B08">
        <w:rPr>
          <w:caps/>
          <w:sz w:val="24"/>
          <w:lang w:val="ru-RU"/>
        </w:rPr>
        <w:t xml:space="preserve"> </w:t>
      </w:r>
      <w:r w:rsidRPr="009F4F7E">
        <w:rPr>
          <w:caps/>
          <w:sz w:val="24"/>
          <w:lang w:val="ru-RU"/>
        </w:rPr>
        <w:t>рисков</w:t>
      </w:r>
      <w:r w:rsidRPr="002C2B08">
        <w:rPr>
          <w:caps/>
          <w:sz w:val="24"/>
          <w:lang w:val="ru-RU"/>
        </w:rPr>
        <w:t xml:space="preserve">, </w:t>
      </w:r>
      <w:r w:rsidRPr="009F4F7E">
        <w:rPr>
          <w:caps/>
          <w:sz w:val="24"/>
          <w:lang w:val="ru-RU"/>
        </w:rPr>
        <w:t>связанных</w:t>
      </w:r>
      <w:r w:rsidRPr="002C2B08">
        <w:rPr>
          <w:caps/>
          <w:sz w:val="24"/>
          <w:lang w:val="ru-RU"/>
        </w:rPr>
        <w:t xml:space="preserve"> </w:t>
      </w:r>
      <w:r w:rsidRPr="009F4F7E">
        <w:rPr>
          <w:caps/>
          <w:sz w:val="24"/>
          <w:lang w:val="ru-RU"/>
        </w:rPr>
        <w:t>с</w:t>
      </w:r>
      <w:r w:rsidRPr="002C2B08">
        <w:rPr>
          <w:caps/>
          <w:sz w:val="24"/>
          <w:lang w:val="ru-RU"/>
        </w:rPr>
        <w:t xml:space="preserve"> </w:t>
      </w:r>
      <w:r w:rsidRPr="009F4F7E">
        <w:rPr>
          <w:caps/>
          <w:sz w:val="24"/>
          <w:lang w:val="ru-RU"/>
        </w:rPr>
        <w:t>изменениЯМИ</w:t>
      </w:r>
      <w:r w:rsidRPr="002C2B08">
        <w:rPr>
          <w:caps/>
          <w:sz w:val="24"/>
          <w:lang w:val="ru-RU"/>
        </w:rPr>
        <w:t xml:space="preserve"> </w:t>
      </w:r>
      <w:r w:rsidRPr="009F4F7E">
        <w:rPr>
          <w:caps/>
          <w:sz w:val="24"/>
          <w:lang w:val="ru-RU"/>
        </w:rPr>
        <w:t>обменных</w:t>
      </w:r>
      <w:r w:rsidRPr="002C2B08">
        <w:rPr>
          <w:caps/>
          <w:sz w:val="24"/>
          <w:lang w:val="ru-RU"/>
        </w:rPr>
        <w:t xml:space="preserve"> </w:t>
      </w:r>
      <w:r w:rsidRPr="009F4F7E">
        <w:rPr>
          <w:caps/>
          <w:sz w:val="24"/>
          <w:lang w:val="ru-RU"/>
        </w:rPr>
        <w:t>курсов</w:t>
      </w:r>
      <w:r w:rsidRPr="002C2B08">
        <w:rPr>
          <w:caps/>
          <w:sz w:val="24"/>
          <w:lang w:val="ru-RU"/>
        </w:rPr>
        <w:t xml:space="preserve">  </w:t>
      </w:r>
    </w:p>
    <w:p w:rsidR="008B2CC1" w:rsidRPr="002C2B08" w:rsidRDefault="008B2CC1" w:rsidP="008B2CC1">
      <w:pPr>
        <w:rPr>
          <w:lang w:val="ru-RU"/>
        </w:rPr>
      </w:pPr>
    </w:p>
    <w:p w:rsidR="00AC205C" w:rsidRPr="009F4F7E" w:rsidRDefault="009F4F7E">
      <w:pPr>
        <w:rPr>
          <w:lang w:val="ru-RU"/>
        </w:rPr>
      </w:pPr>
      <w:bookmarkStart w:id="2" w:name="Prepared"/>
      <w:bookmarkEnd w:id="2"/>
      <w:r w:rsidRPr="009F4F7E">
        <w:rPr>
          <w:i/>
          <w:lang w:val="ru-RU"/>
        </w:rPr>
        <w:t>Документ подготовлен Международным бюро</w:t>
      </w:r>
      <w:r>
        <w:rPr>
          <w:i/>
          <w:lang w:val="ru-RU"/>
        </w:rPr>
        <w:t xml:space="preserve"> </w:t>
      </w:r>
    </w:p>
    <w:p w:rsidR="000F5E56" w:rsidRPr="009F4F7E" w:rsidRDefault="000F5E56">
      <w:pPr>
        <w:rPr>
          <w:lang w:val="ru-RU"/>
        </w:rPr>
      </w:pPr>
    </w:p>
    <w:p w:rsidR="002928D3" w:rsidRPr="009F4F7E" w:rsidRDefault="002928D3">
      <w:pPr>
        <w:rPr>
          <w:lang w:val="ru-RU"/>
        </w:rPr>
      </w:pPr>
    </w:p>
    <w:p w:rsidR="00FC09B5" w:rsidRPr="009F4F7E" w:rsidRDefault="009F4F7E" w:rsidP="00FC09B5">
      <w:pPr>
        <w:pStyle w:val="Heading1"/>
        <w:rPr>
          <w:lang w:val="ru-RU"/>
        </w:rPr>
      </w:pPr>
      <w:r>
        <w:rPr>
          <w:lang w:val="ru-RU"/>
        </w:rPr>
        <w:t>реЗЮМЕ</w:t>
      </w:r>
    </w:p>
    <w:p w:rsidR="00D5750A" w:rsidRPr="00D5750A" w:rsidRDefault="00D5750A" w:rsidP="008A5367">
      <w:pPr>
        <w:pStyle w:val="ONUME"/>
        <w:rPr>
          <w:lang w:val="ru-RU"/>
        </w:rPr>
      </w:pPr>
      <w:r>
        <w:rPr>
          <w:lang w:val="ru-RU" w:eastAsia="ko-KR"/>
        </w:rPr>
        <w:t xml:space="preserve">В настоящем документе содержится отчет о ходе работы </w:t>
      </w:r>
      <w:r w:rsidR="008A5367">
        <w:rPr>
          <w:lang w:val="ru-RU" w:eastAsia="ko-KR"/>
        </w:rPr>
        <w:t xml:space="preserve">Международного бюро по анализу вопросов, </w:t>
      </w:r>
      <w:r w:rsidR="008A5367" w:rsidRPr="008A5367">
        <w:rPr>
          <w:lang w:val="ru-RU" w:eastAsia="ko-KR"/>
        </w:rPr>
        <w:t>связанных с</w:t>
      </w:r>
      <w:r w:rsidR="008A5367">
        <w:rPr>
          <w:lang w:val="ru-RU" w:eastAsia="ko-KR"/>
        </w:rPr>
        <w:t xml:space="preserve"> возможной</w:t>
      </w:r>
      <w:r w:rsidR="008A5367" w:rsidRPr="008A5367">
        <w:rPr>
          <w:lang w:val="ru-RU" w:eastAsia="ko-KR"/>
        </w:rPr>
        <w:t xml:space="preserve"> реализацией стратегии хеджирования доходов PCT в виде пошлин</w:t>
      </w:r>
      <w:r w:rsidR="008A5367">
        <w:rPr>
          <w:lang w:val="ru-RU" w:eastAsia="ko-KR"/>
        </w:rPr>
        <w:t xml:space="preserve">, а также обновленная информация о положении дел в связи с возможным введением  </w:t>
      </w:r>
      <w:r w:rsidR="008A5367">
        <w:rPr>
          <w:rFonts w:eastAsiaTheme="minorEastAsia"/>
          <w:lang w:val="ru-RU" w:eastAsia="ko-KR"/>
        </w:rPr>
        <w:t>«</w:t>
      </w:r>
      <w:r w:rsidR="008A5367" w:rsidRPr="008A5367">
        <w:rPr>
          <w:rFonts w:eastAsiaTheme="minorEastAsia"/>
          <w:lang w:val="ru-RU" w:eastAsia="ko-KR"/>
        </w:rPr>
        <w:t>механизм</w:t>
      </w:r>
      <w:r w:rsidR="008A5367">
        <w:rPr>
          <w:rFonts w:eastAsiaTheme="minorEastAsia"/>
          <w:lang w:val="ru-RU" w:eastAsia="ko-KR"/>
        </w:rPr>
        <w:t>а</w:t>
      </w:r>
      <w:r w:rsidR="008A5367" w:rsidRPr="008A5367">
        <w:rPr>
          <w:rFonts w:eastAsiaTheme="minorEastAsia"/>
          <w:lang w:val="ru-RU" w:eastAsia="ko-KR"/>
        </w:rPr>
        <w:t xml:space="preserve"> сальдирования</w:t>
      </w:r>
      <w:r w:rsidR="008A5367">
        <w:rPr>
          <w:rFonts w:eastAsiaTheme="minorEastAsia"/>
          <w:lang w:val="ru-RU" w:eastAsia="ko-KR"/>
        </w:rPr>
        <w:t>»</w:t>
      </w:r>
      <w:r w:rsidR="008A5367" w:rsidRPr="008A5367">
        <w:rPr>
          <w:rFonts w:eastAsiaTheme="minorEastAsia"/>
          <w:lang w:val="ru-RU" w:eastAsia="ko-KR"/>
        </w:rPr>
        <w:t xml:space="preserve"> для всех связанных с пошлинами РСТ операций</w:t>
      </w:r>
      <w:r w:rsidR="008A5367">
        <w:rPr>
          <w:rFonts w:eastAsiaTheme="minorEastAsia"/>
          <w:lang w:val="ru-RU" w:eastAsia="ko-KR"/>
        </w:rPr>
        <w:t xml:space="preserve">.  Международное бюро предлагает продолжить изучение обеих предложенных мер </w:t>
      </w:r>
      <w:r w:rsidR="008A5367" w:rsidRPr="008A5367">
        <w:rPr>
          <w:rFonts w:eastAsiaTheme="minorEastAsia"/>
          <w:lang w:val="ru-RU" w:eastAsia="ko-KR"/>
        </w:rPr>
        <w:t>для уменьшения рисков, связанных с изменени</w:t>
      </w:r>
      <w:r w:rsidR="008A5367">
        <w:rPr>
          <w:rFonts w:eastAsiaTheme="minorEastAsia"/>
          <w:lang w:val="ru-RU" w:eastAsia="ko-KR"/>
        </w:rPr>
        <w:t>ями</w:t>
      </w:r>
      <w:r w:rsidR="008A5367" w:rsidRPr="008A5367">
        <w:rPr>
          <w:rFonts w:eastAsiaTheme="minorEastAsia"/>
          <w:lang w:val="ru-RU" w:eastAsia="ko-KR"/>
        </w:rPr>
        <w:t xml:space="preserve"> обменных курсов</w:t>
      </w:r>
      <w:r w:rsidR="002A3A43">
        <w:rPr>
          <w:rFonts w:eastAsiaTheme="minorEastAsia"/>
          <w:lang w:val="ru-RU" w:eastAsia="ko-KR"/>
        </w:rPr>
        <w:t>,</w:t>
      </w:r>
      <w:r w:rsidR="008A5367">
        <w:rPr>
          <w:rFonts w:eastAsiaTheme="minorEastAsia"/>
          <w:lang w:val="ru-RU" w:eastAsia="ko-KR"/>
        </w:rPr>
        <w:t xml:space="preserve"> с целью представления </w:t>
      </w:r>
      <w:r w:rsidR="002A3A43">
        <w:rPr>
          <w:rFonts w:eastAsiaTheme="minorEastAsia"/>
          <w:lang w:val="ru-RU" w:eastAsia="ko-KR"/>
        </w:rPr>
        <w:t xml:space="preserve">Рабочей группе на ее следующей сессии в 2017 г. </w:t>
      </w:r>
      <w:r w:rsidR="008A5367">
        <w:rPr>
          <w:rFonts w:eastAsiaTheme="minorEastAsia"/>
          <w:lang w:val="ru-RU" w:eastAsia="ko-KR"/>
        </w:rPr>
        <w:t xml:space="preserve">предложений относительно целесообразности </w:t>
      </w:r>
      <w:r w:rsidR="002A3A43">
        <w:rPr>
          <w:rFonts w:eastAsiaTheme="minorEastAsia"/>
          <w:lang w:val="ru-RU" w:eastAsia="ko-KR"/>
        </w:rPr>
        <w:t>начала</w:t>
      </w:r>
      <w:r w:rsidR="008A5367">
        <w:rPr>
          <w:rFonts w:eastAsiaTheme="minorEastAsia"/>
          <w:lang w:val="ru-RU" w:eastAsia="ko-KR"/>
        </w:rPr>
        <w:t xml:space="preserve"> хеджевы</w:t>
      </w:r>
      <w:r w:rsidR="002A3A43">
        <w:rPr>
          <w:rFonts w:eastAsiaTheme="minorEastAsia"/>
          <w:lang w:val="ru-RU" w:eastAsia="ko-KR"/>
        </w:rPr>
        <w:t>х</w:t>
      </w:r>
      <w:r w:rsidR="008A5367">
        <w:rPr>
          <w:rFonts w:eastAsiaTheme="minorEastAsia"/>
          <w:lang w:val="ru-RU" w:eastAsia="ko-KR"/>
        </w:rPr>
        <w:t xml:space="preserve"> операци</w:t>
      </w:r>
      <w:r w:rsidR="002A3A43">
        <w:rPr>
          <w:rFonts w:eastAsiaTheme="minorEastAsia"/>
          <w:lang w:val="ru-RU" w:eastAsia="ko-KR"/>
        </w:rPr>
        <w:t>й</w:t>
      </w:r>
      <w:r w:rsidR="008A5367">
        <w:rPr>
          <w:rFonts w:eastAsiaTheme="minorEastAsia"/>
          <w:lang w:val="ru-RU" w:eastAsia="ko-KR"/>
        </w:rPr>
        <w:t xml:space="preserve"> и вв</w:t>
      </w:r>
      <w:r w:rsidR="002A3A43">
        <w:rPr>
          <w:rFonts w:eastAsiaTheme="minorEastAsia"/>
          <w:lang w:val="ru-RU" w:eastAsia="ko-KR"/>
        </w:rPr>
        <w:t>едения</w:t>
      </w:r>
      <w:r w:rsidR="008A5367">
        <w:rPr>
          <w:rFonts w:eastAsiaTheme="minorEastAsia"/>
          <w:lang w:val="ru-RU" w:eastAsia="ko-KR"/>
        </w:rPr>
        <w:t xml:space="preserve"> </w:t>
      </w:r>
      <w:r w:rsidR="008A5367" w:rsidRPr="008A5367">
        <w:rPr>
          <w:rFonts w:eastAsiaTheme="minorEastAsia"/>
          <w:lang w:val="ru-RU" w:eastAsia="ko-KR"/>
        </w:rPr>
        <w:t>«механизм</w:t>
      </w:r>
      <w:r w:rsidR="002A3A43">
        <w:rPr>
          <w:rFonts w:eastAsiaTheme="minorEastAsia"/>
          <w:lang w:val="ru-RU" w:eastAsia="ko-KR"/>
        </w:rPr>
        <w:t>а</w:t>
      </w:r>
      <w:r w:rsidR="008A5367" w:rsidRPr="008A5367">
        <w:rPr>
          <w:rFonts w:eastAsiaTheme="minorEastAsia"/>
          <w:lang w:val="ru-RU" w:eastAsia="ko-KR"/>
        </w:rPr>
        <w:t xml:space="preserve"> сальдирования»</w:t>
      </w:r>
      <w:r w:rsidR="002A3A43">
        <w:rPr>
          <w:rFonts w:eastAsiaTheme="minorEastAsia"/>
          <w:lang w:val="ru-RU" w:eastAsia="ko-KR"/>
        </w:rPr>
        <w:t>.</w:t>
      </w:r>
      <w:r w:rsidR="008A5367">
        <w:rPr>
          <w:rFonts w:eastAsiaTheme="minorEastAsia"/>
          <w:lang w:val="ru-RU" w:eastAsia="ko-KR"/>
        </w:rPr>
        <w:t xml:space="preserve"> </w:t>
      </w:r>
    </w:p>
    <w:p w:rsidR="002514F7" w:rsidRPr="002A3A43" w:rsidRDefault="002A3A43" w:rsidP="002514F7">
      <w:pPr>
        <w:pStyle w:val="Heading1"/>
        <w:rPr>
          <w:lang w:val="ru-RU"/>
        </w:rPr>
      </w:pPr>
      <w:r>
        <w:rPr>
          <w:lang w:val="ru-RU"/>
        </w:rPr>
        <w:t>СПРАВОЧНАЯ ИНФОРМАЦИЯ</w:t>
      </w:r>
    </w:p>
    <w:p w:rsidR="002A3A43" w:rsidRPr="002A3A43" w:rsidRDefault="002A3A43" w:rsidP="00FC09B5">
      <w:pPr>
        <w:pStyle w:val="ONUME"/>
        <w:rPr>
          <w:lang w:val="ru-RU"/>
        </w:rPr>
      </w:pPr>
      <w:r>
        <w:rPr>
          <w:lang w:val="ru-RU"/>
        </w:rPr>
        <w:t>На</w:t>
      </w:r>
      <w:r w:rsidRPr="002A3A43">
        <w:rPr>
          <w:lang w:val="ru-RU"/>
        </w:rPr>
        <w:t xml:space="preserve"> </w:t>
      </w:r>
      <w:r>
        <w:rPr>
          <w:lang w:val="ru-RU"/>
        </w:rPr>
        <w:t>своей</w:t>
      </w:r>
      <w:r w:rsidRPr="002A3A43">
        <w:rPr>
          <w:lang w:val="ru-RU"/>
        </w:rPr>
        <w:t xml:space="preserve"> </w:t>
      </w:r>
      <w:r>
        <w:rPr>
          <w:lang w:val="ru-RU"/>
        </w:rPr>
        <w:t>восьмой</w:t>
      </w:r>
      <w:r w:rsidRPr="002A3A43">
        <w:rPr>
          <w:lang w:val="ru-RU"/>
        </w:rPr>
        <w:t xml:space="preserve"> </w:t>
      </w:r>
      <w:r>
        <w:rPr>
          <w:lang w:val="ru-RU"/>
        </w:rPr>
        <w:t>сессии</w:t>
      </w:r>
      <w:r w:rsidRPr="002A3A43">
        <w:rPr>
          <w:lang w:val="ru-RU"/>
        </w:rPr>
        <w:t xml:space="preserve"> </w:t>
      </w:r>
      <w:r>
        <w:rPr>
          <w:lang w:val="ru-RU"/>
        </w:rPr>
        <w:t>в</w:t>
      </w:r>
      <w:r w:rsidRPr="002A3A43">
        <w:rPr>
          <w:lang w:val="ru-RU"/>
        </w:rPr>
        <w:t xml:space="preserve"> </w:t>
      </w:r>
      <w:r>
        <w:rPr>
          <w:lang w:val="ru-RU"/>
        </w:rPr>
        <w:t>мае</w:t>
      </w:r>
      <w:r w:rsidRPr="002A3A43">
        <w:rPr>
          <w:lang w:val="ru-RU"/>
        </w:rPr>
        <w:t xml:space="preserve"> 2015 </w:t>
      </w:r>
      <w:r>
        <w:rPr>
          <w:lang w:val="ru-RU"/>
        </w:rPr>
        <w:t>г</w:t>
      </w:r>
      <w:r w:rsidRPr="002A3A43">
        <w:rPr>
          <w:lang w:val="ru-RU"/>
        </w:rPr>
        <w:t xml:space="preserve">. </w:t>
      </w:r>
      <w:r>
        <w:rPr>
          <w:lang w:val="ru-RU"/>
        </w:rPr>
        <w:t>Рабочая</w:t>
      </w:r>
      <w:r w:rsidRPr="002A3A43">
        <w:rPr>
          <w:lang w:val="ru-RU"/>
        </w:rPr>
        <w:t xml:space="preserve"> </w:t>
      </w:r>
      <w:r>
        <w:rPr>
          <w:lang w:val="ru-RU"/>
        </w:rPr>
        <w:t xml:space="preserve">группа обсудила подготовленный Международным бюро документ, в котором были изложены различные возможные меры </w:t>
      </w:r>
      <w:r w:rsidRPr="002A3A43">
        <w:rPr>
          <w:lang w:val="ru-RU"/>
        </w:rPr>
        <w:t>для уменьшения рисков, которым могут быть подвержены доходы в виде пошлин РСТ вследствие изменения обменных курсов</w:t>
      </w:r>
      <w:r>
        <w:rPr>
          <w:lang w:val="ru-RU"/>
        </w:rPr>
        <w:t xml:space="preserve"> (документ</w:t>
      </w:r>
      <w:r w:rsidRPr="002A3A43">
        <w:rPr>
          <w:lang w:val="ru-RU"/>
        </w:rPr>
        <w:t xml:space="preserve"> </w:t>
      </w:r>
      <w:r>
        <w:t>PCT</w:t>
      </w:r>
      <w:r w:rsidRPr="002A3A43">
        <w:rPr>
          <w:lang w:val="ru-RU"/>
        </w:rPr>
        <w:t>/</w:t>
      </w:r>
      <w:r>
        <w:t>WG</w:t>
      </w:r>
      <w:r>
        <w:rPr>
          <w:lang w:val="ru-RU"/>
        </w:rPr>
        <w:t xml:space="preserve">/8/15).  Ход обсуждений вкратце </w:t>
      </w:r>
      <w:r w:rsidR="004049FA">
        <w:rPr>
          <w:lang w:val="ru-RU"/>
        </w:rPr>
        <w:t>освещен</w:t>
      </w:r>
      <w:r>
        <w:rPr>
          <w:lang w:val="ru-RU"/>
        </w:rPr>
        <w:t xml:space="preserve"> в пунктах 21-36</w:t>
      </w:r>
      <w:r w:rsidRPr="002A3A43">
        <w:rPr>
          <w:lang w:val="ru-RU"/>
        </w:rPr>
        <w:t xml:space="preserve"> </w:t>
      </w:r>
      <w:r>
        <w:rPr>
          <w:lang w:val="ru-RU"/>
        </w:rPr>
        <w:t xml:space="preserve">Резюме Председателя (документ </w:t>
      </w:r>
      <w:r>
        <w:t>PCT</w:t>
      </w:r>
      <w:r w:rsidRPr="002A3A43">
        <w:rPr>
          <w:lang w:val="ru-RU"/>
        </w:rPr>
        <w:t>/</w:t>
      </w:r>
      <w:r>
        <w:t>WG</w:t>
      </w:r>
      <w:r w:rsidRPr="002A3A43">
        <w:rPr>
          <w:lang w:val="ru-RU"/>
        </w:rPr>
        <w:t>/8/25)</w:t>
      </w:r>
      <w:r w:rsidR="004049FA">
        <w:rPr>
          <w:lang w:val="ru-RU"/>
        </w:rPr>
        <w:t xml:space="preserve">; подробно отражены все выступления в пунктах 52-78 отчета о работе сессии (документ </w:t>
      </w:r>
      <w:r w:rsidR="004049FA">
        <w:t>PCT</w:t>
      </w:r>
      <w:r w:rsidR="004049FA" w:rsidRPr="004049FA">
        <w:rPr>
          <w:lang w:val="ru-RU"/>
        </w:rPr>
        <w:t>/</w:t>
      </w:r>
      <w:r w:rsidR="004049FA">
        <w:t>WG</w:t>
      </w:r>
      <w:r w:rsidR="004049FA" w:rsidRPr="004049FA">
        <w:rPr>
          <w:lang w:val="ru-RU"/>
        </w:rPr>
        <w:t>/8/26)</w:t>
      </w:r>
      <w:r w:rsidR="004049FA">
        <w:rPr>
          <w:lang w:val="ru-RU"/>
        </w:rPr>
        <w:t>.</w:t>
      </w:r>
    </w:p>
    <w:p w:rsidR="00F14777" w:rsidRPr="004049FA" w:rsidRDefault="004049FA" w:rsidP="00FC09B5">
      <w:pPr>
        <w:pStyle w:val="ONUME"/>
        <w:rPr>
          <w:lang w:val="ru-RU"/>
        </w:rPr>
      </w:pPr>
      <w:r>
        <w:rPr>
          <w:lang w:val="ru-RU"/>
        </w:rPr>
        <w:t xml:space="preserve">В настоящем документе представлена обновленная информация о проработке двух возможных мер, обсуждавшихся в документе </w:t>
      </w:r>
      <w:r w:rsidR="00F14777">
        <w:t>PCT</w:t>
      </w:r>
      <w:r w:rsidR="00F14777" w:rsidRPr="004049FA">
        <w:rPr>
          <w:lang w:val="ru-RU"/>
        </w:rPr>
        <w:t>/</w:t>
      </w:r>
      <w:r w:rsidR="00F14777">
        <w:t>WG</w:t>
      </w:r>
      <w:r w:rsidR="00F14777" w:rsidRPr="004049FA">
        <w:rPr>
          <w:lang w:val="ru-RU"/>
        </w:rPr>
        <w:t>/8/15</w:t>
      </w:r>
      <w:r w:rsidR="00715B1C" w:rsidRPr="004049FA">
        <w:rPr>
          <w:lang w:val="ru-RU"/>
        </w:rPr>
        <w:t xml:space="preserve">, </w:t>
      </w:r>
      <w:r>
        <w:rPr>
          <w:lang w:val="ru-RU"/>
        </w:rPr>
        <w:t>а именно</w:t>
      </w:r>
      <w:r w:rsidR="00F14777" w:rsidRPr="004049FA">
        <w:rPr>
          <w:lang w:val="ru-RU"/>
        </w:rPr>
        <w:t>:</w:t>
      </w:r>
    </w:p>
    <w:p w:rsidR="00F14777" w:rsidRPr="004049FA" w:rsidRDefault="004049FA" w:rsidP="00F14777">
      <w:pPr>
        <w:pStyle w:val="ONUME"/>
        <w:numPr>
          <w:ilvl w:val="1"/>
          <w:numId w:val="5"/>
        </w:numPr>
        <w:rPr>
          <w:lang w:val="ru-RU"/>
        </w:rPr>
      </w:pPr>
      <w:r w:rsidRPr="004049FA">
        <w:rPr>
          <w:lang w:val="ru-RU"/>
        </w:rPr>
        <w:lastRenderedPageBreak/>
        <w:t xml:space="preserve">хеджирование и установление эквивалентного размера пошлин </w:t>
      </w:r>
      <w:r>
        <w:t>PCT</w:t>
      </w:r>
      <w:r w:rsidRPr="004049FA">
        <w:rPr>
          <w:lang w:val="ru-RU"/>
        </w:rPr>
        <w:t xml:space="preserve"> на фиксированный период времени</w:t>
      </w:r>
      <w:r>
        <w:rPr>
          <w:lang w:val="ru-RU"/>
        </w:rPr>
        <w:t>; и</w:t>
      </w:r>
    </w:p>
    <w:p w:rsidR="00F14777" w:rsidRPr="005343E1" w:rsidRDefault="004049FA" w:rsidP="004049FA">
      <w:pPr>
        <w:pStyle w:val="ONUME"/>
        <w:numPr>
          <w:ilvl w:val="1"/>
          <w:numId w:val="5"/>
        </w:numPr>
        <w:rPr>
          <w:lang w:val="ru-RU"/>
        </w:rPr>
      </w:pPr>
      <w:r w:rsidRPr="005343E1">
        <w:rPr>
          <w:lang w:val="ru-RU"/>
        </w:rPr>
        <w:t xml:space="preserve">введение </w:t>
      </w:r>
      <w:r w:rsidR="005343E1">
        <w:rPr>
          <w:lang w:val="ru-RU"/>
        </w:rPr>
        <w:t xml:space="preserve">«механизма </w:t>
      </w:r>
      <w:r w:rsidRPr="005343E1">
        <w:rPr>
          <w:lang w:val="ru-RU"/>
        </w:rPr>
        <w:t>сальдирования</w:t>
      </w:r>
      <w:r w:rsidR="005343E1">
        <w:rPr>
          <w:lang w:val="ru-RU"/>
        </w:rPr>
        <w:t xml:space="preserve">» при </w:t>
      </w:r>
      <w:r w:rsidRPr="005343E1">
        <w:rPr>
          <w:lang w:val="ru-RU"/>
        </w:rPr>
        <w:t>перечислени</w:t>
      </w:r>
      <w:r w:rsidR="005343E1">
        <w:rPr>
          <w:lang w:val="ru-RU"/>
        </w:rPr>
        <w:t>и</w:t>
      </w:r>
      <w:r w:rsidRPr="005343E1">
        <w:rPr>
          <w:lang w:val="ru-RU"/>
        </w:rPr>
        <w:t xml:space="preserve"> пошлин </w:t>
      </w:r>
      <w:r w:rsidR="004B08B9">
        <w:t>PCT</w:t>
      </w:r>
      <w:r w:rsidR="00F14777" w:rsidRPr="005343E1">
        <w:rPr>
          <w:lang w:val="ru-RU"/>
        </w:rPr>
        <w:t>.</w:t>
      </w:r>
    </w:p>
    <w:p w:rsidR="00F14777" w:rsidRPr="004049FA" w:rsidRDefault="004049FA" w:rsidP="00F14777">
      <w:pPr>
        <w:pStyle w:val="Heading1"/>
        <w:rPr>
          <w:lang w:val="ru-RU"/>
        </w:rPr>
      </w:pPr>
      <w:r w:rsidRPr="004049FA">
        <w:rPr>
          <w:lang w:val="ru-RU"/>
        </w:rPr>
        <w:t>хеджирование и установление эквивалентного размера пошлин рст на фиксированный период времени</w:t>
      </w:r>
    </w:p>
    <w:p w:rsidR="00AD56E3" w:rsidRPr="005343E1" w:rsidRDefault="005343E1" w:rsidP="00561606">
      <w:pPr>
        <w:pStyle w:val="Heading2"/>
        <w:rPr>
          <w:lang w:val="ru-RU"/>
        </w:rPr>
      </w:pPr>
      <w:r>
        <w:rPr>
          <w:lang w:val="ru-RU"/>
        </w:rPr>
        <w:t>ОПРЕДЕЛЕНИЕ ХЕДЖИРОВАНИЯ</w:t>
      </w:r>
    </w:p>
    <w:p w:rsidR="005343E1" w:rsidRPr="005343E1" w:rsidRDefault="005343E1" w:rsidP="005343E1">
      <w:pPr>
        <w:pStyle w:val="ONUME"/>
        <w:rPr>
          <w:lang w:val="ru-RU"/>
        </w:rPr>
      </w:pPr>
      <w:r w:rsidRPr="005343E1">
        <w:rPr>
          <w:lang w:val="ru-RU"/>
        </w:rPr>
        <w:t>Под хеджированием понимается открытие балансирующих позиций с целью све</w:t>
      </w:r>
      <w:r>
        <w:rPr>
          <w:lang w:val="ru-RU"/>
        </w:rPr>
        <w:t xml:space="preserve">дения </w:t>
      </w:r>
      <w:r w:rsidRPr="005343E1">
        <w:rPr>
          <w:lang w:val="ru-RU"/>
        </w:rPr>
        <w:t xml:space="preserve">к минимуму </w:t>
      </w:r>
      <w:r>
        <w:rPr>
          <w:lang w:val="ru-RU"/>
        </w:rPr>
        <w:t>рисков, таких как неблагоприятная динамика</w:t>
      </w:r>
      <w:r w:rsidRPr="005343E1">
        <w:rPr>
          <w:lang w:val="ru-RU"/>
        </w:rPr>
        <w:t xml:space="preserve"> процентных ставок или, </w:t>
      </w:r>
      <w:r>
        <w:rPr>
          <w:lang w:val="ru-RU"/>
        </w:rPr>
        <w:t xml:space="preserve">как </w:t>
      </w:r>
      <w:r w:rsidRPr="005343E1">
        <w:rPr>
          <w:lang w:val="ru-RU"/>
        </w:rPr>
        <w:t xml:space="preserve">в случае ВОИС, </w:t>
      </w:r>
      <w:r>
        <w:rPr>
          <w:lang w:val="ru-RU"/>
        </w:rPr>
        <w:t xml:space="preserve">влияние изменений </w:t>
      </w:r>
      <w:r w:rsidRPr="005343E1">
        <w:rPr>
          <w:lang w:val="ru-RU"/>
        </w:rPr>
        <w:t>обменных курсов</w:t>
      </w:r>
      <w:r>
        <w:rPr>
          <w:lang w:val="ru-RU"/>
        </w:rPr>
        <w:t xml:space="preserve">. </w:t>
      </w:r>
      <w:r w:rsidR="00F14C88">
        <w:rPr>
          <w:lang w:val="ru-RU"/>
        </w:rPr>
        <w:t xml:space="preserve"> </w:t>
      </w:r>
      <w:r w:rsidR="009D5616">
        <w:rPr>
          <w:lang w:val="ru-RU"/>
        </w:rPr>
        <w:t xml:space="preserve">Как показано в пунктах </w:t>
      </w:r>
      <w:r w:rsidR="00840AA9">
        <w:rPr>
          <w:lang w:val="ru-RU"/>
        </w:rPr>
        <w:t xml:space="preserve"> </w:t>
      </w:r>
      <w:r w:rsidR="009D5616">
        <w:rPr>
          <w:lang w:val="ru-RU"/>
        </w:rPr>
        <w:t>20</w:t>
      </w:r>
      <w:r w:rsidR="00840AA9">
        <w:rPr>
          <w:lang w:val="ru-RU"/>
        </w:rPr>
        <w:t>–</w:t>
      </w:r>
      <w:r w:rsidR="009D5616">
        <w:rPr>
          <w:lang w:val="ru-RU"/>
        </w:rPr>
        <w:t xml:space="preserve">22 приложения </w:t>
      </w:r>
      <w:r w:rsidR="009D5616">
        <w:t>I</w:t>
      </w:r>
      <w:r w:rsidR="009D5616">
        <w:rPr>
          <w:rFonts w:eastAsiaTheme="minorEastAsia"/>
          <w:lang w:val="ru-RU" w:eastAsia="ko-KR"/>
        </w:rPr>
        <w:t xml:space="preserve"> к документу </w:t>
      </w:r>
      <w:r w:rsidR="009D5616">
        <w:t>PCT</w:t>
      </w:r>
      <w:r w:rsidR="009D5616" w:rsidRPr="009D5616">
        <w:rPr>
          <w:lang w:val="ru-RU"/>
        </w:rPr>
        <w:t>/</w:t>
      </w:r>
      <w:r w:rsidR="009D5616">
        <w:t>WG</w:t>
      </w:r>
      <w:r w:rsidR="009D5616" w:rsidRPr="009D5616">
        <w:rPr>
          <w:lang w:val="ru-RU"/>
        </w:rPr>
        <w:t>/8/15</w:t>
      </w:r>
      <w:r w:rsidR="009D5616">
        <w:rPr>
          <w:lang w:val="ru-RU"/>
        </w:rPr>
        <w:t>, о</w:t>
      </w:r>
      <w:r>
        <w:rPr>
          <w:lang w:val="ru-RU"/>
        </w:rPr>
        <w:t xml:space="preserve">дним из способов хеджирования рисков, возникающих при осуществлении операций в иностранных валютах, является использование </w:t>
      </w:r>
      <w:r w:rsidRPr="005343E1">
        <w:rPr>
          <w:lang w:val="ru-RU"/>
        </w:rPr>
        <w:t>форвардных валютных контрактов («форвардов»).</w:t>
      </w:r>
      <w:r>
        <w:rPr>
          <w:lang w:val="ru-RU"/>
        </w:rPr>
        <w:t xml:space="preserve"> </w:t>
      </w:r>
      <w:r w:rsidR="00F14C88">
        <w:rPr>
          <w:lang w:val="ru-RU"/>
        </w:rPr>
        <w:t xml:space="preserve"> </w:t>
      </w:r>
      <w:r w:rsidR="009D5616" w:rsidRPr="009D5616">
        <w:rPr>
          <w:lang w:val="ru-RU"/>
        </w:rPr>
        <w:t>Форвард – это договор между двумя сторонами об обмене определенны</w:t>
      </w:r>
      <w:r w:rsidR="009D5616">
        <w:rPr>
          <w:lang w:val="ru-RU"/>
        </w:rPr>
        <w:t>х</w:t>
      </w:r>
      <w:r w:rsidR="009D5616" w:rsidRPr="009D5616">
        <w:rPr>
          <w:lang w:val="ru-RU"/>
        </w:rPr>
        <w:t xml:space="preserve"> сумм валюты по согласованному обменному курсу </w:t>
      </w:r>
      <w:r w:rsidR="009D5616">
        <w:rPr>
          <w:lang w:val="ru-RU"/>
        </w:rPr>
        <w:t>(</w:t>
      </w:r>
      <w:r w:rsidR="009D5616" w:rsidRPr="009D5616">
        <w:rPr>
          <w:lang w:val="ru-RU"/>
        </w:rPr>
        <w:t>«форвардн</w:t>
      </w:r>
      <w:r w:rsidR="009D5616">
        <w:rPr>
          <w:lang w:val="ru-RU"/>
        </w:rPr>
        <w:t>ому</w:t>
      </w:r>
      <w:r w:rsidR="009D5616" w:rsidRPr="009D5616">
        <w:rPr>
          <w:lang w:val="ru-RU"/>
        </w:rPr>
        <w:t xml:space="preserve"> курс</w:t>
      </w:r>
      <w:r w:rsidR="009D5616">
        <w:rPr>
          <w:lang w:val="ru-RU"/>
        </w:rPr>
        <w:t>у</w:t>
      </w:r>
      <w:r w:rsidR="009D5616" w:rsidRPr="009D5616">
        <w:rPr>
          <w:lang w:val="ru-RU"/>
        </w:rPr>
        <w:t>»</w:t>
      </w:r>
      <w:r w:rsidR="009D5616">
        <w:rPr>
          <w:lang w:val="ru-RU"/>
        </w:rPr>
        <w:t xml:space="preserve">) </w:t>
      </w:r>
      <w:r w:rsidR="009D5616" w:rsidRPr="009D5616">
        <w:rPr>
          <w:lang w:val="ru-RU"/>
        </w:rPr>
        <w:t xml:space="preserve">в установленную дату в будущем. </w:t>
      </w:r>
    </w:p>
    <w:p w:rsidR="009D5616" w:rsidRPr="009D5616" w:rsidRDefault="009D5616" w:rsidP="009D5616">
      <w:pPr>
        <w:pStyle w:val="ONUME"/>
        <w:rPr>
          <w:lang w:val="ru-RU"/>
        </w:rPr>
      </w:pPr>
      <w:bookmarkStart w:id="3" w:name="_Ref445214070"/>
      <w:r>
        <w:rPr>
          <w:lang w:val="ru-RU"/>
        </w:rPr>
        <w:t>Обычн</w:t>
      </w:r>
      <w:r w:rsidR="00840AA9">
        <w:rPr>
          <w:lang w:val="ru-RU"/>
        </w:rPr>
        <w:t>о</w:t>
      </w:r>
      <w:r w:rsidRPr="009D5616">
        <w:rPr>
          <w:lang w:val="ru-RU"/>
        </w:rPr>
        <w:t xml:space="preserve"> стратегия хеджирования валют</w:t>
      </w:r>
      <w:r w:rsidR="0005603F">
        <w:rPr>
          <w:rFonts w:eastAsiaTheme="minorEastAsia"/>
          <w:lang w:val="ru-RU" w:eastAsia="ko-KR"/>
        </w:rPr>
        <w:t>ного курса</w:t>
      </w:r>
      <w:r w:rsidRPr="009D5616">
        <w:rPr>
          <w:lang w:val="ru-RU"/>
        </w:rPr>
        <w:t xml:space="preserve"> предполагает </w:t>
      </w:r>
      <w:r>
        <w:rPr>
          <w:lang w:val="ru-RU"/>
        </w:rPr>
        <w:t>заключение</w:t>
      </w:r>
      <w:r w:rsidRPr="009D5616">
        <w:rPr>
          <w:lang w:val="ru-RU"/>
        </w:rPr>
        <w:t xml:space="preserve"> форвардных контрактов на разные </w:t>
      </w:r>
      <w:r>
        <w:rPr>
          <w:lang w:val="ru-RU"/>
        </w:rPr>
        <w:t>даты</w:t>
      </w:r>
      <w:r w:rsidRPr="009D5616">
        <w:rPr>
          <w:lang w:val="ru-RU"/>
        </w:rPr>
        <w:t xml:space="preserve"> в течение определенного периода</w:t>
      </w:r>
      <w:r w:rsidR="00626449">
        <w:rPr>
          <w:lang w:val="ru-RU"/>
        </w:rPr>
        <w:t xml:space="preserve"> времени</w:t>
      </w:r>
      <w:r w:rsidRPr="009D5616">
        <w:rPr>
          <w:lang w:val="ru-RU"/>
        </w:rPr>
        <w:t>.</w:t>
      </w:r>
      <w:r w:rsidR="00F14C88">
        <w:rPr>
          <w:lang w:val="ru-RU"/>
        </w:rPr>
        <w:t xml:space="preserve">  </w:t>
      </w:r>
      <w:r w:rsidR="0005603F">
        <w:rPr>
          <w:lang w:val="ru-RU"/>
        </w:rPr>
        <w:t xml:space="preserve">Сумма в </w:t>
      </w:r>
      <w:r w:rsidR="0005603F" w:rsidRPr="009D5616">
        <w:rPr>
          <w:lang w:val="ru-RU"/>
        </w:rPr>
        <w:t>швейцарски</w:t>
      </w:r>
      <w:r w:rsidR="0005603F">
        <w:rPr>
          <w:lang w:val="ru-RU"/>
        </w:rPr>
        <w:t>х</w:t>
      </w:r>
      <w:r w:rsidR="0005603F" w:rsidRPr="009D5616">
        <w:rPr>
          <w:lang w:val="ru-RU"/>
        </w:rPr>
        <w:t xml:space="preserve"> франк</w:t>
      </w:r>
      <w:r w:rsidR="0005603F">
        <w:rPr>
          <w:lang w:val="ru-RU"/>
        </w:rPr>
        <w:t>ах, эквивалентная сумме пошлин за этот период в</w:t>
      </w:r>
      <w:r w:rsidRPr="009D5616">
        <w:rPr>
          <w:lang w:val="ru-RU"/>
        </w:rPr>
        <w:t xml:space="preserve"> хеджируемому валюте</w:t>
      </w:r>
      <w:r w:rsidR="0005603F">
        <w:rPr>
          <w:lang w:val="ru-RU"/>
        </w:rPr>
        <w:t>, определяется по</w:t>
      </w:r>
      <w:r w:rsidRPr="009D5616">
        <w:rPr>
          <w:lang w:val="ru-RU"/>
        </w:rPr>
        <w:t xml:space="preserve"> средневзвешенно</w:t>
      </w:r>
      <w:r w:rsidR="0005603F">
        <w:rPr>
          <w:lang w:val="ru-RU"/>
        </w:rPr>
        <w:t xml:space="preserve">му форвардному курсу, называемому </w:t>
      </w:r>
      <w:r w:rsidRPr="009D5616">
        <w:rPr>
          <w:lang w:val="ru-RU"/>
        </w:rPr>
        <w:t xml:space="preserve"> смешанны</w:t>
      </w:r>
      <w:r w:rsidR="0005603F">
        <w:rPr>
          <w:lang w:val="ru-RU"/>
        </w:rPr>
        <w:t>м</w:t>
      </w:r>
      <w:r w:rsidRPr="009D5616">
        <w:rPr>
          <w:lang w:val="ru-RU"/>
        </w:rPr>
        <w:t xml:space="preserve"> </w:t>
      </w:r>
      <w:r w:rsidR="0005603F">
        <w:rPr>
          <w:lang w:val="ru-RU"/>
        </w:rPr>
        <w:t xml:space="preserve">курсом </w:t>
      </w:r>
      <w:r w:rsidRPr="009D5616">
        <w:rPr>
          <w:lang w:val="ru-RU"/>
        </w:rPr>
        <w:t xml:space="preserve">хеджирования и </w:t>
      </w:r>
      <w:r w:rsidR="0005603F">
        <w:rPr>
          <w:lang w:val="ru-RU"/>
        </w:rPr>
        <w:t>за</w:t>
      </w:r>
      <w:r w:rsidRPr="009D5616">
        <w:rPr>
          <w:lang w:val="ru-RU"/>
        </w:rPr>
        <w:t>фиксированно</w:t>
      </w:r>
      <w:r w:rsidR="0005603F">
        <w:rPr>
          <w:lang w:val="ru-RU"/>
        </w:rPr>
        <w:t>му на</w:t>
      </w:r>
      <w:r w:rsidRPr="009D5616">
        <w:rPr>
          <w:lang w:val="ru-RU"/>
        </w:rPr>
        <w:t xml:space="preserve"> период, охваченный форвардным</w:t>
      </w:r>
      <w:r w:rsidR="0005603F">
        <w:rPr>
          <w:lang w:val="ru-RU"/>
        </w:rPr>
        <w:t>и</w:t>
      </w:r>
      <w:r w:rsidRPr="009D5616">
        <w:rPr>
          <w:lang w:val="ru-RU"/>
        </w:rPr>
        <w:t xml:space="preserve"> контрактам</w:t>
      </w:r>
      <w:r w:rsidR="0005603F">
        <w:rPr>
          <w:lang w:val="ru-RU"/>
        </w:rPr>
        <w:t>и</w:t>
      </w:r>
      <w:r w:rsidRPr="009D5616">
        <w:rPr>
          <w:lang w:val="ru-RU"/>
        </w:rPr>
        <w:t xml:space="preserve">. </w:t>
      </w:r>
      <w:r w:rsidR="00F14C88">
        <w:rPr>
          <w:lang w:val="ru-RU"/>
        </w:rPr>
        <w:t xml:space="preserve"> </w:t>
      </w:r>
      <w:r w:rsidRPr="009D5616">
        <w:rPr>
          <w:lang w:val="ru-RU"/>
        </w:rPr>
        <w:t xml:space="preserve">Таким образом, фиксация эквивалентной суммы </w:t>
      </w:r>
      <w:r w:rsidR="0005603F">
        <w:rPr>
          <w:lang w:val="ru-RU"/>
        </w:rPr>
        <w:t>на</w:t>
      </w:r>
      <w:r w:rsidRPr="009D5616">
        <w:rPr>
          <w:lang w:val="ru-RU"/>
        </w:rPr>
        <w:t xml:space="preserve"> период хеджирования должн</w:t>
      </w:r>
      <w:r w:rsidR="0005603F">
        <w:rPr>
          <w:lang w:val="ru-RU"/>
        </w:rPr>
        <w:t>а</w:t>
      </w:r>
      <w:r w:rsidRPr="009D5616">
        <w:rPr>
          <w:lang w:val="ru-RU"/>
        </w:rPr>
        <w:t xml:space="preserve"> обеспечить большую предсказуемость </w:t>
      </w:r>
      <w:r w:rsidR="0005603F">
        <w:rPr>
          <w:lang w:val="ru-RU"/>
        </w:rPr>
        <w:t>поступлений</w:t>
      </w:r>
      <w:r w:rsidRPr="009D5616">
        <w:rPr>
          <w:lang w:val="ru-RU"/>
        </w:rPr>
        <w:t xml:space="preserve"> в валютах хеджируем</w:t>
      </w:r>
      <w:r w:rsidR="0005603F">
        <w:rPr>
          <w:lang w:val="ru-RU"/>
        </w:rPr>
        <w:t>ого</w:t>
      </w:r>
      <w:r w:rsidRPr="009D5616">
        <w:rPr>
          <w:lang w:val="ru-RU"/>
        </w:rPr>
        <w:t xml:space="preserve"> доход</w:t>
      </w:r>
      <w:r w:rsidR="0005603F">
        <w:rPr>
          <w:lang w:val="ru-RU"/>
        </w:rPr>
        <w:t>а</w:t>
      </w:r>
      <w:r w:rsidRPr="009D5616">
        <w:rPr>
          <w:lang w:val="ru-RU"/>
        </w:rPr>
        <w:t xml:space="preserve">. </w:t>
      </w:r>
      <w:r w:rsidR="00F14C88">
        <w:rPr>
          <w:lang w:val="ru-RU"/>
        </w:rPr>
        <w:t xml:space="preserve"> </w:t>
      </w:r>
      <w:r w:rsidRPr="009D5616">
        <w:rPr>
          <w:lang w:val="ru-RU"/>
        </w:rPr>
        <w:t>Более подробное объяснение это</w:t>
      </w:r>
      <w:r w:rsidR="0005603F">
        <w:rPr>
          <w:lang w:val="ru-RU"/>
        </w:rPr>
        <w:t>й процедуры</w:t>
      </w:r>
      <w:r w:rsidRPr="009D5616">
        <w:rPr>
          <w:lang w:val="ru-RU"/>
        </w:rPr>
        <w:t xml:space="preserve"> с </w:t>
      </w:r>
      <w:r w:rsidR="00B850CC">
        <w:rPr>
          <w:lang w:val="ru-RU"/>
        </w:rPr>
        <w:t>соответствующим</w:t>
      </w:r>
      <w:r w:rsidR="0005603F">
        <w:rPr>
          <w:lang w:val="ru-RU"/>
        </w:rPr>
        <w:t xml:space="preserve"> </w:t>
      </w:r>
      <w:r w:rsidRPr="009D5616">
        <w:rPr>
          <w:lang w:val="ru-RU"/>
        </w:rPr>
        <w:t xml:space="preserve">примером </w:t>
      </w:r>
      <w:r w:rsidR="00CE7B69">
        <w:rPr>
          <w:lang w:val="ru-RU"/>
        </w:rPr>
        <w:t>см. в пунктах 23–</w:t>
      </w:r>
      <w:r w:rsidRPr="009D5616">
        <w:rPr>
          <w:lang w:val="ru-RU"/>
        </w:rPr>
        <w:t xml:space="preserve">29 </w:t>
      </w:r>
      <w:r w:rsidR="00B850CC">
        <w:rPr>
          <w:lang w:val="ru-RU"/>
        </w:rPr>
        <w:t>п</w:t>
      </w:r>
      <w:r w:rsidRPr="009D5616">
        <w:rPr>
          <w:lang w:val="ru-RU"/>
        </w:rPr>
        <w:t xml:space="preserve">риложения </w:t>
      </w:r>
      <w:r w:rsidRPr="009D5616">
        <w:t>I</w:t>
      </w:r>
      <w:r w:rsidRPr="009D5616">
        <w:rPr>
          <w:lang w:val="ru-RU"/>
        </w:rPr>
        <w:t xml:space="preserve"> к документу РСТ/</w:t>
      </w:r>
      <w:r w:rsidRPr="009D5616">
        <w:t>WG</w:t>
      </w:r>
      <w:r w:rsidRPr="009D5616">
        <w:rPr>
          <w:lang w:val="ru-RU"/>
        </w:rPr>
        <w:t>/815.</w:t>
      </w:r>
    </w:p>
    <w:bookmarkEnd w:id="3"/>
    <w:p w:rsidR="00795A37" w:rsidRPr="00CE7B69" w:rsidRDefault="00CE7B69" w:rsidP="00561606">
      <w:pPr>
        <w:pStyle w:val="Heading2"/>
        <w:rPr>
          <w:lang w:val="ru-RU"/>
        </w:rPr>
      </w:pPr>
      <w:r w:rsidRPr="00CE7B69">
        <w:rPr>
          <w:lang w:val="ru-RU"/>
        </w:rPr>
        <w:t>Обсуждения в рамках Рабочей группы</w:t>
      </w:r>
      <w:r>
        <w:rPr>
          <w:lang w:val="ru-RU"/>
        </w:rPr>
        <w:t xml:space="preserve"> и</w:t>
      </w:r>
      <w:r w:rsidR="00921FE9" w:rsidRPr="00CE7B69">
        <w:rPr>
          <w:lang w:val="ru-RU"/>
        </w:rPr>
        <w:t xml:space="preserve"> </w:t>
      </w:r>
      <w:r w:rsidRPr="00CE7B69">
        <w:rPr>
          <w:lang w:val="ru-RU"/>
        </w:rPr>
        <w:t>КОМИТЕТА ПО ПРОГРАММЕ И БЮДЖЕ</w:t>
      </w:r>
      <w:r>
        <w:rPr>
          <w:lang w:val="ru-RU"/>
        </w:rPr>
        <w:t xml:space="preserve">ТУ И НА </w:t>
      </w:r>
      <w:r w:rsidRPr="00CE7B69">
        <w:rPr>
          <w:lang w:val="ru-RU"/>
        </w:rPr>
        <w:t>Ассамбле</w:t>
      </w:r>
      <w:r>
        <w:rPr>
          <w:lang w:val="ru-RU"/>
        </w:rPr>
        <w:t>Е</w:t>
      </w:r>
      <w:r w:rsidRPr="00CE7B69">
        <w:rPr>
          <w:lang w:val="ru-RU"/>
        </w:rPr>
        <w:t xml:space="preserve"> РСТ </w:t>
      </w:r>
      <w:r w:rsidR="00921FE9" w:rsidRPr="00CE7B69">
        <w:rPr>
          <w:lang w:val="ru-RU"/>
        </w:rPr>
        <w:t xml:space="preserve"> </w:t>
      </w:r>
    </w:p>
    <w:p w:rsidR="00CE7B69" w:rsidRPr="00CE7B69" w:rsidRDefault="00CE7B69" w:rsidP="00CE7B69">
      <w:pPr>
        <w:pStyle w:val="ONUME"/>
        <w:rPr>
          <w:lang w:val="ru-RU"/>
        </w:rPr>
      </w:pPr>
      <w:r w:rsidRPr="00CE7B69">
        <w:rPr>
          <w:lang w:val="ru-RU"/>
        </w:rPr>
        <w:t xml:space="preserve">Рабочая группа по </w:t>
      </w:r>
      <w:r w:rsidRPr="00CE7B69">
        <w:t>PCT</w:t>
      </w:r>
      <w:r w:rsidRPr="00CE7B69">
        <w:rPr>
          <w:lang w:val="ru-RU"/>
        </w:rPr>
        <w:t xml:space="preserve"> на своей восьмой сессии, состоявшейся в мае 2015 г.,</w:t>
      </w:r>
      <w:r>
        <w:rPr>
          <w:lang w:val="ru-RU"/>
        </w:rPr>
        <w:t xml:space="preserve"> </w:t>
      </w:r>
      <w:r>
        <w:rPr>
          <w:rFonts w:eastAsiaTheme="minorEastAsia"/>
          <w:lang w:val="ru-RU" w:eastAsia="ko-KR"/>
        </w:rPr>
        <w:t xml:space="preserve">приняла решение по </w:t>
      </w:r>
      <w:r w:rsidRPr="00CE7B69">
        <w:rPr>
          <w:lang w:val="ru-RU"/>
        </w:rPr>
        <w:t>изложен</w:t>
      </w:r>
      <w:r>
        <w:rPr>
          <w:lang w:val="ru-RU"/>
        </w:rPr>
        <w:t>ному</w:t>
      </w:r>
      <w:r w:rsidRPr="00CE7B69">
        <w:rPr>
          <w:lang w:val="ru-RU"/>
        </w:rPr>
        <w:t xml:space="preserve"> в документе PCT/WG/8/15</w:t>
      </w:r>
      <w:r>
        <w:rPr>
          <w:lang w:val="ru-RU"/>
        </w:rPr>
        <w:t xml:space="preserve"> </w:t>
      </w:r>
      <w:r w:rsidRPr="00CE7B69">
        <w:rPr>
          <w:lang w:val="ru-RU"/>
        </w:rPr>
        <w:t>предложени</w:t>
      </w:r>
      <w:r>
        <w:rPr>
          <w:lang w:val="ru-RU"/>
        </w:rPr>
        <w:t>ю</w:t>
      </w:r>
      <w:r w:rsidRPr="00CE7B69">
        <w:rPr>
          <w:lang w:val="ru-RU"/>
        </w:rPr>
        <w:t xml:space="preserve"> Международного бюро приступить к хеджированию рисков, связанных с международными пошлинами за подачу заявок, взимаемыми в евро</w:t>
      </w:r>
      <w:r>
        <w:rPr>
          <w:lang w:val="ru-RU"/>
        </w:rPr>
        <w:t>, японских иенах и долларах США (</w:t>
      </w:r>
      <w:r w:rsidR="00F14C88">
        <w:rPr>
          <w:lang w:val="ru-RU"/>
        </w:rPr>
        <w:t xml:space="preserve">см. пункт 78 Отчета о работе сессии, документ </w:t>
      </w:r>
      <w:r w:rsidR="00F14C88">
        <w:t>PCT</w:t>
      </w:r>
      <w:r w:rsidR="00F14C88" w:rsidRPr="00F14C88">
        <w:rPr>
          <w:lang w:val="ru-RU"/>
        </w:rPr>
        <w:t>/</w:t>
      </w:r>
      <w:r w:rsidR="00F14C88">
        <w:t>WG</w:t>
      </w:r>
      <w:r w:rsidR="00F14C88" w:rsidRPr="00F14C88">
        <w:rPr>
          <w:lang w:val="ru-RU"/>
        </w:rPr>
        <w:t>/8/26</w:t>
      </w:r>
      <w:r w:rsidR="00F14C88">
        <w:rPr>
          <w:lang w:val="ru-RU"/>
        </w:rPr>
        <w:t>), с целью его представления Ассамблее для рассмотрения на сессии в октябре 2015 г.</w:t>
      </w:r>
    </w:p>
    <w:p w:rsidR="00C340F7" w:rsidRPr="00F14C88" w:rsidRDefault="00F14C88" w:rsidP="00C340F7">
      <w:pPr>
        <w:pStyle w:val="ONUME"/>
        <w:numPr>
          <w:ilvl w:val="0"/>
          <w:numId w:val="0"/>
        </w:numPr>
        <w:ind w:left="567"/>
        <w:rPr>
          <w:lang w:val="ru-RU"/>
        </w:rPr>
      </w:pPr>
      <w:r>
        <w:rPr>
          <w:lang w:val="ru-RU"/>
        </w:rPr>
        <w:t>«</w:t>
      </w:r>
      <w:r w:rsidR="00B850CC">
        <w:rPr>
          <w:lang w:val="ru-RU"/>
        </w:rPr>
        <w:t>78.</w:t>
      </w:r>
      <w:r w:rsidR="00B850CC">
        <w:rPr>
          <w:lang w:val="ru-RU"/>
        </w:rPr>
        <w:tab/>
      </w:r>
      <w:r w:rsidRPr="00F14C88">
        <w:rPr>
          <w:lang w:val="ru-RU"/>
        </w:rPr>
        <w:t>Рабочая группа согласилась с предлагаемыми изменениями к Директивным указаниям Ассамблеи РСТ, касающимися установления эквивалентных размеров определенных пошлин, в том виде, в каком они сформулированы в Приложении II к документу PCT/WG/8/15, и предложила представить их на рассмотрение Ассамблеи на ее следующей сессии в октябре 2015 г., оставляя за Секретариатом право внесения в них редакционных изменений, или – в качестве альтернативного варианта – предлагает представить на утверждение Ассамблеи проект согласованного понимания, подробно характеризующего новую процедуру установления эквивалентных размеров пошлин в валютах, предлагаемых для хеджирования, с использованием смешанных курсов хеджирования, вместе с предлагаемыми изменениями к Директивным указаниям</w:t>
      </w:r>
      <w:r>
        <w:rPr>
          <w:lang w:val="ru-RU"/>
        </w:rPr>
        <w:t>».</w:t>
      </w:r>
    </w:p>
    <w:p w:rsidR="00F14C88" w:rsidRPr="00F14C88" w:rsidRDefault="00F14C88" w:rsidP="00927CA8">
      <w:pPr>
        <w:pStyle w:val="ONUME"/>
        <w:rPr>
          <w:lang w:val="ru-RU"/>
        </w:rPr>
      </w:pPr>
      <w:r>
        <w:rPr>
          <w:lang w:val="ru-RU"/>
        </w:rPr>
        <w:t>До</w:t>
      </w:r>
      <w:r w:rsidRPr="00F14C88">
        <w:rPr>
          <w:lang w:val="ru-RU"/>
        </w:rPr>
        <w:t xml:space="preserve"> </w:t>
      </w:r>
      <w:r>
        <w:rPr>
          <w:lang w:val="ru-RU"/>
        </w:rPr>
        <w:t>октябрьской</w:t>
      </w:r>
      <w:r w:rsidRPr="00F14C88">
        <w:rPr>
          <w:lang w:val="ru-RU"/>
        </w:rPr>
        <w:t xml:space="preserve"> </w:t>
      </w:r>
      <w:r>
        <w:rPr>
          <w:lang w:val="ru-RU"/>
        </w:rPr>
        <w:t>сессии</w:t>
      </w:r>
      <w:r w:rsidRPr="00F14C88">
        <w:rPr>
          <w:lang w:val="ru-RU"/>
        </w:rPr>
        <w:t xml:space="preserve"> </w:t>
      </w:r>
      <w:r>
        <w:rPr>
          <w:lang w:val="ru-RU"/>
        </w:rPr>
        <w:t>Ассамблеи</w:t>
      </w:r>
      <w:r w:rsidRPr="00F14C88">
        <w:rPr>
          <w:lang w:val="ru-RU"/>
        </w:rPr>
        <w:t xml:space="preserve"> </w:t>
      </w:r>
      <w:r w:rsidR="00A5769B" w:rsidRPr="00F14C88">
        <w:rPr>
          <w:lang w:val="ru-RU"/>
        </w:rPr>
        <w:t>2015</w:t>
      </w:r>
      <w:r w:rsidRPr="00F14C88">
        <w:rPr>
          <w:lang w:val="ru-RU"/>
        </w:rPr>
        <w:t xml:space="preserve"> </w:t>
      </w:r>
      <w:r>
        <w:rPr>
          <w:lang w:val="ru-RU"/>
        </w:rPr>
        <w:t>г</w:t>
      </w:r>
      <w:r w:rsidRPr="00F14C88">
        <w:rPr>
          <w:lang w:val="ru-RU"/>
        </w:rPr>
        <w:t>.</w:t>
      </w:r>
      <w:r>
        <w:rPr>
          <w:lang w:val="ru-RU"/>
        </w:rPr>
        <w:t xml:space="preserve"> </w:t>
      </w:r>
      <w:r w:rsidRPr="00F14C88">
        <w:rPr>
          <w:lang w:val="ru-RU"/>
        </w:rPr>
        <w:t>Международное бюро представило</w:t>
      </w:r>
      <w:r w:rsidR="00927CA8">
        <w:rPr>
          <w:lang w:val="ru-RU"/>
        </w:rPr>
        <w:t xml:space="preserve"> участникам двадцать четвертой сессии Комитета по программе и бюджету (КПБ), состоявшейся 14-18 сентября 2015 г., обновленную информацию о </w:t>
      </w:r>
      <w:r w:rsidR="00927CA8" w:rsidRPr="00927CA8">
        <w:rPr>
          <w:lang w:val="ru-RU"/>
        </w:rPr>
        <w:t>реализаци</w:t>
      </w:r>
      <w:r w:rsidR="00927CA8">
        <w:rPr>
          <w:lang w:val="ru-RU"/>
        </w:rPr>
        <w:t>и предложенной</w:t>
      </w:r>
      <w:r w:rsidR="00927CA8" w:rsidRPr="00927CA8">
        <w:rPr>
          <w:lang w:val="ru-RU"/>
        </w:rPr>
        <w:t xml:space="preserve"> стратегии хеджирования доходов PCT в виде пошлин</w:t>
      </w:r>
      <w:r w:rsidR="00927CA8">
        <w:rPr>
          <w:lang w:val="ru-RU"/>
        </w:rPr>
        <w:t>, которая была изложена в документе</w:t>
      </w:r>
      <w:r w:rsidRPr="00F14C88">
        <w:rPr>
          <w:lang w:val="ru-RU"/>
        </w:rPr>
        <w:t xml:space="preserve"> </w:t>
      </w:r>
      <w:r w:rsidR="00927CA8">
        <w:t>WO</w:t>
      </w:r>
      <w:r w:rsidR="00927CA8" w:rsidRPr="00927CA8">
        <w:rPr>
          <w:lang w:val="ru-RU"/>
        </w:rPr>
        <w:t>/</w:t>
      </w:r>
      <w:r w:rsidR="00927CA8">
        <w:t>PBC</w:t>
      </w:r>
      <w:r w:rsidR="00927CA8" w:rsidRPr="00927CA8">
        <w:rPr>
          <w:lang w:val="ru-RU"/>
        </w:rPr>
        <w:t>/24/</w:t>
      </w:r>
      <w:r w:rsidR="00927CA8">
        <w:t>INF</w:t>
      </w:r>
      <w:r w:rsidR="00927CA8" w:rsidRPr="00927CA8">
        <w:rPr>
          <w:lang w:val="ru-RU"/>
        </w:rPr>
        <w:t>.3</w:t>
      </w:r>
      <w:r w:rsidR="00927CA8">
        <w:rPr>
          <w:lang w:val="ru-RU"/>
        </w:rPr>
        <w:t xml:space="preserve">, где были обозначены некоторые риски и проблемы, сопряженные с данной стратегией. Рассмотрев упомянутый документ, КПБ </w:t>
      </w:r>
      <w:r w:rsidR="00927CA8" w:rsidRPr="00927CA8">
        <w:rPr>
          <w:lang w:val="ru-RU"/>
        </w:rPr>
        <w:lastRenderedPageBreak/>
        <w:t>принял следующ</w:t>
      </w:r>
      <w:r w:rsidR="00927CA8">
        <w:rPr>
          <w:lang w:val="ru-RU"/>
        </w:rPr>
        <w:t>ую</w:t>
      </w:r>
      <w:r w:rsidR="00927CA8" w:rsidRPr="00927CA8">
        <w:rPr>
          <w:lang w:val="ru-RU"/>
        </w:rPr>
        <w:t xml:space="preserve"> рекомендаци</w:t>
      </w:r>
      <w:r w:rsidR="00927CA8">
        <w:rPr>
          <w:lang w:val="ru-RU"/>
        </w:rPr>
        <w:t>ю</w:t>
      </w:r>
      <w:r w:rsidR="00927CA8" w:rsidRPr="00927CA8">
        <w:rPr>
          <w:lang w:val="ru-RU"/>
        </w:rPr>
        <w:t xml:space="preserve"> для Ассамблеи РСТ (см. документ WO/PBC/24/17, пункт 10</w:t>
      </w:r>
      <w:r w:rsidR="00B850CC" w:rsidRPr="00B850CC">
        <w:rPr>
          <w:lang w:val="ru-RU"/>
        </w:rPr>
        <w:t xml:space="preserve"> </w:t>
      </w:r>
      <w:r w:rsidR="00B850CC" w:rsidRPr="00927CA8">
        <w:rPr>
          <w:lang w:val="ru-RU"/>
        </w:rPr>
        <w:t>повестки дня</w:t>
      </w:r>
      <w:r w:rsidR="00927CA8">
        <w:rPr>
          <w:lang w:val="ru-RU"/>
        </w:rPr>
        <w:t>):</w:t>
      </w:r>
    </w:p>
    <w:p w:rsidR="00AD6A8A" w:rsidRPr="005B6207" w:rsidRDefault="005B6207" w:rsidP="00C356C3">
      <w:pPr>
        <w:pStyle w:val="ONUME"/>
        <w:numPr>
          <w:ilvl w:val="0"/>
          <w:numId w:val="0"/>
        </w:numPr>
        <w:ind w:left="567"/>
        <w:rPr>
          <w:lang w:val="ru-RU"/>
        </w:rPr>
      </w:pPr>
      <w:r>
        <w:rPr>
          <w:lang w:val="ru-RU"/>
        </w:rPr>
        <w:t>«</w:t>
      </w:r>
      <w:r w:rsidRPr="005B6207">
        <w:rPr>
          <w:lang w:val="ru-RU"/>
        </w:rPr>
        <w:t xml:space="preserve">В отношении рекомендации Рабочей группы по РСТ, содержащейся в документе </w:t>
      </w:r>
      <w:r w:rsidRPr="005B6207">
        <w:t>PCT</w:t>
      </w:r>
      <w:r w:rsidRPr="005B6207">
        <w:rPr>
          <w:lang w:val="ru-RU"/>
        </w:rPr>
        <w:t>/</w:t>
      </w:r>
      <w:r w:rsidRPr="005B6207">
        <w:t>WG</w:t>
      </w:r>
      <w:r w:rsidRPr="005B6207">
        <w:rPr>
          <w:lang w:val="ru-RU"/>
        </w:rPr>
        <w:t xml:space="preserve">/8/15, Комитет по программе и бюджету (КПБ) был проинформирован – посредством документа </w:t>
      </w:r>
      <w:r w:rsidRPr="005B6207">
        <w:t>WO</w:t>
      </w:r>
      <w:r w:rsidRPr="005B6207">
        <w:rPr>
          <w:lang w:val="ru-RU"/>
        </w:rPr>
        <w:t>/</w:t>
      </w:r>
      <w:r w:rsidRPr="005B6207">
        <w:t>PBC</w:t>
      </w:r>
      <w:r w:rsidRPr="005B6207">
        <w:rPr>
          <w:lang w:val="ru-RU"/>
        </w:rPr>
        <w:t>/24/</w:t>
      </w:r>
      <w:r w:rsidRPr="005B6207">
        <w:t>INF</w:t>
      </w:r>
      <w:r w:rsidRPr="005B6207">
        <w:rPr>
          <w:lang w:val="ru-RU"/>
        </w:rPr>
        <w:t>/3 – о ряде проблем, связанных с реализацией стратегии хеджирования доходов РСТ в виде пошлин.  После внимательного рассмотрения изложенных в этом документе проблем КПБ рекомендовал Ассамблее Союза РСТ</w:t>
      </w:r>
      <w:r w:rsidR="00AD6A8A" w:rsidRPr="005B6207">
        <w:rPr>
          <w:lang w:val="ru-RU"/>
        </w:rPr>
        <w:t>:</w:t>
      </w:r>
      <w:r w:rsidR="00B850CC">
        <w:rPr>
          <w:lang w:val="ru-RU"/>
        </w:rPr>
        <w:t xml:space="preserve"> </w:t>
      </w:r>
    </w:p>
    <w:p w:rsidR="00AD6A8A" w:rsidRPr="005B6207" w:rsidRDefault="00AD6A8A" w:rsidP="00C356C3">
      <w:pPr>
        <w:pStyle w:val="ONUME"/>
        <w:numPr>
          <w:ilvl w:val="0"/>
          <w:numId w:val="0"/>
        </w:numPr>
        <w:ind w:left="1134"/>
        <w:rPr>
          <w:lang w:val="ru-RU"/>
        </w:rPr>
      </w:pPr>
      <w:r w:rsidRPr="005B6207">
        <w:rPr>
          <w:lang w:val="ru-RU"/>
        </w:rPr>
        <w:t>(</w:t>
      </w:r>
      <w:proofErr w:type="spellStart"/>
      <w:r>
        <w:t>i</w:t>
      </w:r>
      <w:proofErr w:type="spellEnd"/>
      <w:r w:rsidRPr="005B6207">
        <w:rPr>
          <w:lang w:val="ru-RU"/>
        </w:rPr>
        <w:t>)</w:t>
      </w:r>
      <w:r w:rsidRPr="005B6207">
        <w:rPr>
          <w:lang w:val="ru-RU"/>
        </w:rPr>
        <w:tab/>
      </w:r>
      <w:r w:rsidR="005B6207" w:rsidRPr="005B6207">
        <w:rPr>
          <w:lang w:val="ru-RU"/>
        </w:rPr>
        <w:t>предоставить Секретариату дополнительное время для проведения дальнейшего всестороннего анализа этих проблем в целях надлежащей оценки всех задач, связанных с реализацией такой стратегии хеджирования; и, как следствие</w:t>
      </w:r>
      <w:r w:rsidRPr="005B6207">
        <w:rPr>
          <w:lang w:val="ru-RU"/>
        </w:rPr>
        <w:t>,</w:t>
      </w:r>
    </w:p>
    <w:p w:rsidR="00AD6A8A" w:rsidRPr="005B6207" w:rsidRDefault="00AD6A8A" w:rsidP="00C356C3">
      <w:pPr>
        <w:pStyle w:val="ONUME"/>
        <w:numPr>
          <w:ilvl w:val="0"/>
          <w:numId w:val="0"/>
        </w:numPr>
        <w:ind w:left="1134"/>
        <w:rPr>
          <w:lang w:val="ru-RU"/>
        </w:rPr>
      </w:pPr>
      <w:r w:rsidRPr="005B6207">
        <w:rPr>
          <w:lang w:val="ru-RU"/>
        </w:rPr>
        <w:t>(</w:t>
      </w:r>
      <w:r>
        <w:t>ii</w:t>
      </w:r>
      <w:r w:rsidRPr="005B6207">
        <w:rPr>
          <w:lang w:val="ru-RU"/>
        </w:rPr>
        <w:t>)</w:t>
      </w:r>
      <w:r w:rsidRPr="005B6207">
        <w:rPr>
          <w:lang w:val="ru-RU"/>
        </w:rPr>
        <w:tab/>
      </w:r>
      <w:r w:rsidR="005B6207" w:rsidRPr="005B6207">
        <w:rPr>
          <w:lang w:val="ru-RU"/>
        </w:rPr>
        <w:t>отложить принятие своего решения в отношении вышеуказанной рекомендации до завершения проведения такого анализа</w:t>
      </w:r>
      <w:r w:rsidR="005B6207">
        <w:rPr>
          <w:lang w:val="ru-RU"/>
        </w:rPr>
        <w:t>».</w:t>
      </w:r>
    </w:p>
    <w:p w:rsidR="005B6207" w:rsidRPr="005B6207" w:rsidRDefault="005B6207" w:rsidP="000B058B">
      <w:pPr>
        <w:pStyle w:val="ONUME"/>
        <w:rPr>
          <w:lang w:val="ru-RU"/>
        </w:rPr>
      </w:pPr>
      <w:r>
        <w:rPr>
          <w:lang w:val="ru-RU"/>
        </w:rPr>
        <w:t xml:space="preserve">С учетом данной рекомендации КПБ Ассамблея РСТ на своей сорок седьмой сессии, состоявшейся в октябре 2015 </w:t>
      </w:r>
      <w:r w:rsidR="00B850CC">
        <w:rPr>
          <w:lang w:val="ru-RU"/>
        </w:rPr>
        <w:t>г., приняла следующее решение (</w:t>
      </w:r>
      <w:r>
        <w:rPr>
          <w:lang w:val="ru-RU"/>
        </w:rPr>
        <w:t xml:space="preserve">см. документ </w:t>
      </w:r>
      <w:r w:rsidR="00C76BEE">
        <w:rPr>
          <w:lang w:val="ru-RU"/>
        </w:rPr>
        <w:t xml:space="preserve">    </w:t>
      </w:r>
      <w:r>
        <w:t>PCT</w:t>
      </w:r>
      <w:r w:rsidRPr="005B6207">
        <w:rPr>
          <w:lang w:val="ru-RU"/>
        </w:rPr>
        <w:t>/</w:t>
      </w:r>
      <w:r>
        <w:t>A</w:t>
      </w:r>
      <w:r w:rsidRPr="005B6207">
        <w:rPr>
          <w:lang w:val="ru-RU"/>
        </w:rPr>
        <w:t>/47/5</w:t>
      </w:r>
      <w:r w:rsidR="00C76BEE">
        <w:rPr>
          <w:lang w:val="ru-RU"/>
        </w:rPr>
        <w:t xml:space="preserve"> </w:t>
      </w:r>
      <w:r>
        <w:t>Rev</w:t>
      </w:r>
      <w:r w:rsidRPr="005B6207">
        <w:rPr>
          <w:lang w:val="ru-RU"/>
        </w:rPr>
        <w:t>.</w:t>
      </w:r>
      <w:r>
        <w:rPr>
          <w:lang w:val="ru-RU"/>
        </w:rPr>
        <w:t xml:space="preserve"> и пункт 23 Отчета о работе сессии, документ</w:t>
      </w:r>
      <w:r w:rsidRPr="005B6207">
        <w:rPr>
          <w:lang w:val="ru-RU"/>
        </w:rPr>
        <w:t xml:space="preserve"> </w:t>
      </w:r>
      <w:r>
        <w:t>PCT</w:t>
      </w:r>
      <w:r w:rsidRPr="005B6207">
        <w:rPr>
          <w:lang w:val="ru-RU"/>
        </w:rPr>
        <w:t>/</w:t>
      </w:r>
      <w:r>
        <w:t>A</w:t>
      </w:r>
      <w:r w:rsidRPr="005B6207">
        <w:rPr>
          <w:lang w:val="ru-RU"/>
        </w:rPr>
        <w:t>/47/9</w:t>
      </w:r>
      <w:r>
        <w:rPr>
          <w:lang w:val="ru-RU"/>
        </w:rPr>
        <w:t>:</w:t>
      </w:r>
    </w:p>
    <w:p w:rsidR="000B058B" w:rsidRPr="005B6207" w:rsidRDefault="005B6207" w:rsidP="000B058B">
      <w:pPr>
        <w:pStyle w:val="ONUME"/>
        <w:numPr>
          <w:ilvl w:val="0"/>
          <w:numId w:val="0"/>
        </w:numPr>
        <w:ind w:left="567"/>
        <w:rPr>
          <w:lang w:val="ru-RU"/>
        </w:rPr>
      </w:pPr>
      <w:r>
        <w:rPr>
          <w:lang w:val="ru-RU"/>
        </w:rPr>
        <w:t xml:space="preserve"> «</w:t>
      </w:r>
      <w:r w:rsidR="000B058B" w:rsidRPr="005B6207">
        <w:rPr>
          <w:lang w:val="ru-RU"/>
        </w:rPr>
        <w:t>23.</w:t>
      </w:r>
      <w:r w:rsidR="000B058B" w:rsidRPr="005B6207">
        <w:rPr>
          <w:lang w:val="ru-RU"/>
        </w:rPr>
        <w:tab/>
      </w:r>
      <w:r>
        <w:rPr>
          <w:lang w:val="ru-RU"/>
        </w:rPr>
        <w:t>Ассамблея</w:t>
      </w:r>
      <w:r w:rsidR="000B058B" w:rsidRPr="005B6207">
        <w:rPr>
          <w:lang w:val="ru-RU"/>
        </w:rPr>
        <w:t>:</w:t>
      </w:r>
    </w:p>
    <w:p w:rsidR="000B058B" w:rsidRPr="005B6207" w:rsidRDefault="000B058B" w:rsidP="000B058B">
      <w:pPr>
        <w:pStyle w:val="ONUME"/>
        <w:numPr>
          <w:ilvl w:val="0"/>
          <w:numId w:val="0"/>
        </w:numPr>
        <w:ind w:left="1134"/>
        <w:rPr>
          <w:lang w:val="ru-RU"/>
        </w:rPr>
      </w:pPr>
      <w:r w:rsidRPr="005B6207">
        <w:rPr>
          <w:lang w:val="ru-RU"/>
        </w:rPr>
        <w:t>“(</w:t>
      </w:r>
      <w:proofErr w:type="spellStart"/>
      <w:r>
        <w:t>i</w:t>
      </w:r>
      <w:proofErr w:type="spellEnd"/>
      <w:r w:rsidRPr="005B6207">
        <w:rPr>
          <w:lang w:val="ru-RU"/>
        </w:rPr>
        <w:t>)</w:t>
      </w:r>
      <w:r w:rsidRPr="005B6207">
        <w:rPr>
          <w:lang w:val="ru-RU"/>
        </w:rPr>
        <w:tab/>
      </w:r>
      <w:r w:rsidR="005B6207" w:rsidRPr="005B6207">
        <w:rPr>
          <w:lang w:val="ru-RU"/>
        </w:rPr>
        <w:t>приняла к сведению содержание документа PCT/A/47/5 Rev.</w:t>
      </w:r>
      <w:r w:rsidRPr="005B6207">
        <w:rPr>
          <w:lang w:val="ru-RU"/>
        </w:rPr>
        <w:t>;</w:t>
      </w:r>
    </w:p>
    <w:p w:rsidR="000B058B" w:rsidRPr="005B6207" w:rsidRDefault="000B058B" w:rsidP="000B058B">
      <w:pPr>
        <w:pStyle w:val="ONUME"/>
        <w:numPr>
          <w:ilvl w:val="0"/>
          <w:numId w:val="0"/>
        </w:numPr>
        <w:ind w:left="1134"/>
        <w:rPr>
          <w:lang w:val="ru-RU"/>
        </w:rPr>
      </w:pPr>
      <w:r w:rsidRPr="005B6207">
        <w:rPr>
          <w:lang w:val="ru-RU"/>
        </w:rPr>
        <w:t>“(</w:t>
      </w:r>
      <w:r>
        <w:t>ii</w:t>
      </w:r>
      <w:r w:rsidRPr="005B6207">
        <w:rPr>
          <w:lang w:val="ru-RU"/>
        </w:rPr>
        <w:t>)</w:t>
      </w:r>
      <w:r w:rsidRPr="005B6207">
        <w:rPr>
          <w:lang w:val="ru-RU"/>
        </w:rPr>
        <w:tab/>
      </w:r>
      <w:r w:rsidR="005B6207" w:rsidRPr="005B6207">
        <w:rPr>
          <w:lang w:val="ru-RU"/>
        </w:rPr>
        <w:t>предложила Секретариату провести дальнейший анализ проблем, связанных с реализацией стратегии хеджирования доходов РСТ в виде пошлин, которые изложены в документе WO/PBC/24/INF.3</w:t>
      </w:r>
      <w:r w:rsidRPr="005B6207">
        <w:rPr>
          <w:lang w:val="ru-RU"/>
        </w:rPr>
        <w:t>;</w:t>
      </w:r>
    </w:p>
    <w:p w:rsidR="000B058B" w:rsidRPr="005B6207" w:rsidRDefault="000B058B" w:rsidP="000B058B">
      <w:pPr>
        <w:pStyle w:val="ONUME"/>
        <w:numPr>
          <w:ilvl w:val="0"/>
          <w:numId w:val="0"/>
        </w:numPr>
        <w:ind w:left="1134"/>
        <w:rPr>
          <w:lang w:val="ru-RU"/>
        </w:rPr>
      </w:pPr>
      <w:r w:rsidRPr="005B6207">
        <w:rPr>
          <w:lang w:val="ru-RU"/>
        </w:rPr>
        <w:t>“(</w:t>
      </w:r>
      <w:r>
        <w:t>iii</w:t>
      </w:r>
      <w:r w:rsidRPr="005B6207">
        <w:rPr>
          <w:lang w:val="ru-RU"/>
        </w:rPr>
        <w:t>)</w:t>
      </w:r>
      <w:r w:rsidRPr="005B6207">
        <w:rPr>
          <w:lang w:val="ru-RU"/>
        </w:rPr>
        <w:tab/>
      </w:r>
      <w:r w:rsidR="005B6207" w:rsidRPr="005B6207">
        <w:rPr>
          <w:lang w:val="ru-RU"/>
        </w:rPr>
        <w:t>отложила принятие любых решений относительно предлагаемых изменений к Директивным указаниям Ассамблеи, касающимся установления эквивалентного размера определенных пошлин, которые были согласованы Рабочей группой, до завершения проведения такого анализа; и</w:t>
      </w:r>
    </w:p>
    <w:p w:rsidR="000B058B" w:rsidRPr="005B6207" w:rsidRDefault="000B058B" w:rsidP="000B058B">
      <w:pPr>
        <w:pStyle w:val="ONUME"/>
        <w:numPr>
          <w:ilvl w:val="0"/>
          <w:numId w:val="0"/>
        </w:numPr>
        <w:ind w:left="1134"/>
        <w:rPr>
          <w:lang w:val="ru-RU"/>
        </w:rPr>
      </w:pPr>
      <w:r w:rsidRPr="005B6207">
        <w:rPr>
          <w:lang w:val="ru-RU"/>
        </w:rPr>
        <w:t>“(</w:t>
      </w:r>
      <w:r>
        <w:t>iv</w:t>
      </w:r>
      <w:r w:rsidRPr="005B6207">
        <w:rPr>
          <w:lang w:val="ru-RU"/>
        </w:rPr>
        <w:t>)</w:t>
      </w:r>
      <w:r w:rsidRPr="005B6207">
        <w:rPr>
          <w:lang w:val="ru-RU"/>
        </w:rPr>
        <w:tab/>
      </w:r>
      <w:r w:rsidR="005B6207" w:rsidRPr="005B6207">
        <w:rPr>
          <w:lang w:val="ru-RU"/>
        </w:rPr>
        <w:t>предложила Секретариату представить отчет о ходе работы на сессии Рабочей группы по РСТ в 2016 г.</w:t>
      </w:r>
      <w:r w:rsidR="005B6207">
        <w:rPr>
          <w:lang w:val="ru-RU"/>
        </w:rPr>
        <w:t>»</w:t>
      </w:r>
    </w:p>
    <w:p w:rsidR="00C356C3" w:rsidRPr="000F01D4" w:rsidRDefault="005B6207" w:rsidP="000F01D4">
      <w:pPr>
        <w:pStyle w:val="ONUME"/>
        <w:rPr>
          <w:lang w:val="ru-RU"/>
        </w:rPr>
      </w:pPr>
      <w:r>
        <w:rPr>
          <w:lang w:val="ru-RU"/>
        </w:rPr>
        <w:t>В нижеследующих пунктах 10</w:t>
      </w:r>
      <w:r w:rsidR="000C0EFC">
        <w:rPr>
          <w:lang w:val="ru-RU"/>
        </w:rPr>
        <w:t>–</w:t>
      </w:r>
      <w:r>
        <w:rPr>
          <w:lang w:val="ru-RU"/>
        </w:rPr>
        <w:t xml:space="preserve">17 представлен запрошенный Ассамблеей </w:t>
      </w:r>
      <w:r w:rsidR="000F01D4" w:rsidRPr="000F01D4">
        <w:rPr>
          <w:lang w:val="ru-RU"/>
        </w:rPr>
        <w:t>отчет о ходе работы по анализу вопросов, связанных с возможной реализацией стратегии хеджирования доходов PCT в виде пошлин</w:t>
      </w:r>
      <w:r w:rsidR="000F01D4">
        <w:rPr>
          <w:lang w:val="ru-RU"/>
        </w:rPr>
        <w:t xml:space="preserve">, изложенной в документе </w:t>
      </w:r>
      <w:r w:rsidR="002F14A4">
        <w:t>WO</w:t>
      </w:r>
      <w:r w:rsidR="002F14A4" w:rsidRPr="000F01D4">
        <w:rPr>
          <w:lang w:val="ru-RU"/>
        </w:rPr>
        <w:t>/</w:t>
      </w:r>
      <w:r w:rsidR="002F14A4">
        <w:t>PBC</w:t>
      </w:r>
      <w:r w:rsidR="002F14A4" w:rsidRPr="000F01D4">
        <w:rPr>
          <w:lang w:val="ru-RU"/>
        </w:rPr>
        <w:t>/24/</w:t>
      </w:r>
      <w:r w:rsidR="002F14A4">
        <w:t>INF</w:t>
      </w:r>
      <w:r w:rsidR="002F14A4" w:rsidRPr="000F01D4">
        <w:rPr>
          <w:lang w:val="ru-RU"/>
        </w:rPr>
        <w:t>.3</w:t>
      </w:r>
      <w:r w:rsidR="000B058B" w:rsidRPr="000F01D4">
        <w:rPr>
          <w:lang w:val="ru-RU"/>
        </w:rPr>
        <w:t>.</w:t>
      </w:r>
    </w:p>
    <w:p w:rsidR="000C377C" w:rsidRPr="000F01D4" w:rsidRDefault="000F01D4" w:rsidP="00561606">
      <w:pPr>
        <w:pStyle w:val="Heading2"/>
        <w:rPr>
          <w:lang w:val="ru-RU"/>
        </w:rPr>
      </w:pPr>
      <w:r>
        <w:rPr>
          <w:lang w:val="ru-RU"/>
        </w:rPr>
        <w:t>ОТЧЕТ О ХОДЕ РАБОТЫ</w:t>
      </w:r>
    </w:p>
    <w:p w:rsidR="00050707" w:rsidRPr="000F01D4" w:rsidRDefault="000F01D4" w:rsidP="00561606">
      <w:pPr>
        <w:pStyle w:val="Heading3"/>
        <w:rPr>
          <w:lang w:val="ru-RU"/>
        </w:rPr>
      </w:pPr>
      <w:r>
        <w:rPr>
          <w:lang w:val="ru-RU"/>
        </w:rPr>
        <w:t>И</w:t>
      </w:r>
      <w:r w:rsidRPr="000F01D4">
        <w:rPr>
          <w:lang w:val="ru-RU"/>
        </w:rPr>
        <w:t>митационное моделирование  форвардн</w:t>
      </w:r>
      <w:r>
        <w:rPr>
          <w:lang w:val="ru-RU"/>
        </w:rPr>
        <w:t>ого</w:t>
      </w:r>
      <w:r w:rsidRPr="000F01D4">
        <w:rPr>
          <w:lang w:val="ru-RU"/>
        </w:rPr>
        <w:t xml:space="preserve"> контракт</w:t>
      </w:r>
      <w:r>
        <w:rPr>
          <w:lang w:val="ru-RU"/>
        </w:rPr>
        <w:t>а</w:t>
      </w:r>
      <w:r w:rsidRPr="000F01D4">
        <w:rPr>
          <w:lang w:val="ru-RU"/>
        </w:rPr>
        <w:t xml:space="preserve"> </w:t>
      </w:r>
      <w:r w:rsidR="00036E0C">
        <w:rPr>
          <w:lang w:val="ru-RU"/>
        </w:rPr>
        <w:t>на покупку</w:t>
      </w:r>
    </w:p>
    <w:p w:rsidR="000F01D4" w:rsidRPr="000F01D4" w:rsidRDefault="000F01D4" w:rsidP="00050707">
      <w:pPr>
        <w:pStyle w:val="ONUME"/>
        <w:rPr>
          <w:lang w:val="ru-RU"/>
        </w:rPr>
      </w:pPr>
      <w:bookmarkStart w:id="4" w:name="_Ref445225184"/>
      <w:r w:rsidRPr="000F01D4">
        <w:rPr>
          <w:lang w:val="ru-RU"/>
        </w:rPr>
        <w:t>В ноябре 2015 г. Международное бюро смоделировал</w:t>
      </w:r>
      <w:r>
        <w:rPr>
          <w:lang w:val="ru-RU"/>
        </w:rPr>
        <w:t>о</w:t>
      </w:r>
      <w:r w:rsidRPr="000F01D4">
        <w:rPr>
          <w:lang w:val="ru-RU"/>
        </w:rPr>
        <w:t xml:space="preserve"> </w:t>
      </w:r>
      <w:r>
        <w:rPr>
          <w:lang w:val="ru-RU"/>
        </w:rPr>
        <w:t>процедуру</w:t>
      </w:r>
      <w:r w:rsidRPr="000F01D4">
        <w:rPr>
          <w:lang w:val="ru-RU"/>
        </w:rPr>
        <w:t xml:space="preserve"> тендера </w:t>
      </w:r>
      <w:r>
        <w:rPr>
          <w:lang w:val="ru-RU"/>
        </w:rPr>
        <w:t>на</w:t>
      </w:r>
      <w:r w:rsidRPr="000F01D4">
        <w:rPr>
          <w:lang w:val="ru-RU"/>
        </w:rPr>
        <w:t xml:space="preserve"> продаж</w:t>
      </w:r>
      <w:r>
        <w:rPr>
          <w:lang w:val="ru-RU"/>
        </w:rPr>
        <w:t>у</w:t>
      </w:r>
      <w:r w:rsidRPr="000F01D4">
        <w:rPr>
          <w:lang w:val="ru-RU"/>
        </w:rPr>
        <w:t xml:space="preserve"> японской иены , евро  и доллар</w:t>
      </w:r>
      <w:r w:rsidR="00C91783">
        <w:rPr>
          <w:lang w:val="ru-RU"/>
        </w:rPr>
        <w:t>ов</w:t>
      </w:r>
      <w:r w:rsidRPr="000F01D4">
        <w:rPr>
          <w:lang w:val="ru-RU"/>
        </w:rPr>
        <w:t xml:space="preserve"> США </w:t>
      </w:r>
      <w:r w:rsidR="00C91783">
        <w:rPr>
          <w:lang w:val="ru-RU"/>
        </w:rPr>
        <w:t>для покупки</w:t>
      </w:r>
      <w:r w:rsidRPr="000F01D4">
        <w:rPr>
          <w:lang w:val="ru-RU"/>
        </w:rPr>
        <w:t xml:space="preserve"> швейцарских франков с использованием </w:t>
      </w:r>
      <w:r w:rsidR="00C91783">
        <w:rPr>
          <w:lang w:val="ru-RU"/>
        </w:rPr>
        <w:t xml:space="preserve">договоров о покупке на срок, охватывающих </w:t>
      </w:r>
      <w:r w:rsidRPr="000F01D4">
        <w:rPr>
          <w:lang w:val="ru-RU"/>
        </w:rPr>
        <w:t>период с ноября 2015 г</w:t>
      </w:r>
      <w:r w:rsidR="00C91783">
        <w:rPr>
          <w:lang w:val="ru-RU"/>
        </w:rPr>
        <w:t>.</w:t>
      </w:r>
      <w:r w:rsidRPr="000F01D4">
        <w:rPr>
          <w:lang w:val="ru-RU"/>
        </w:rPr>
        <w:t xml:space="preserve"> </w:t>
      </w:r>
      <w:r w:rsidR="00C91783">
        <w:rPr>
          <w:lang w:val="ru-RU"/>
        </w:rPr>
        <w:t>по</w:t>
      </w:r>
      <w:r w:rsidRPr="000F01D4">
        <w:rPr>
          <w:lang w:val="ru-RU"/>
        </w:rPr>
        <w:t xml:space="preserve"> декабр</w:t>
      </w:r>
      <w:r w:rsidR="00C91783">
        <w:rPr>
          <w:lang w:val="ru-RU"/>
        </w:rPr>
        <w:t>ь</w:t>
      </w:r>
      <w:r w:rsidRPr="000F01D4">
        <w:rPr>
          <w:lang w:val="ru-RU"/>
        </w:rPr>
        <w:t xml:space="preserve"> 2016 г. </w:t>
      </w:r>
      <w:r w:rsidR="00C91783">
        <w:rPr>
          <w:lang w:val="ru-RU"/>
        </w:rPr>
        <w:t xml:space="preserve">Имитационная модель должна была позволить лучше понять </w:t>
      </w:r>
      <w:r w:rsidRPr="000F01D4">
        <w:rPr>
          <w:lang w:val="ru-RU"/>
        </w:rPr>
        <w:t>процесс заключени</w:t>
      </w:r>
      <w:r w:rsidR="00C91783">
        <w:rPr>
          <w:lang w:val="ru-RU"/>
        </w:rPr>
        <w:t>я</w:t>
      </w:r>
      <w:r w:rsidRPr="000F01D4">
        <w:rPr>
          <w:lang w:val="ru-RU"/>
        </w:rPr>
        <w:t xml:space="preserve"> таких </w:t>
      </w:r>
      <w:r w:rsidR="00C91783">
        <w:rPr>
          <w:lang w:val="ru-RU"/>
        </w:rPr>
        <w:t>договоров на тот случай</w:t>
      </w:r>
      <w:r w:rsidRPr="000F01D4">
        <w:rPr>
          <w:lang w:val="ru-RU"/>
        </w:rPr>
        <w:t xml:space="preserve">, если Международное бюро приступит к </w:t>
      </w:r>
      <w:r w:rsidR="00C91783">
        <w:rPr>
          <w:lang w:val="ru-RU"/>
        </w:rPr>
        <w:t xml:space="preserve">реализации </w:t>
      </w:r>
      <w:r w:rsidRPr="000F01D4">
        <w:rPr>
          <w:lang w:val="ru-RU"/>
        </w:rPr>
        <w:t xml:space="preserve">стратегии хеджирования. </w:t>
      </w:r>
      <w:r w:rsidR="00C91783">
        <w:rPr>
          <w:lang w:val="ru-RU"/>
        </w:rPr>
        <w:t>Кроме того, в результате м</w:t>
      </w:r>
      <w:r w:rsidRPr="000F01D4">
        <w:rPr>
          <w:lang w:val="ru-RU"/>
        </w:rPr>
        <w:t>оделировани</w:t>
      </w:r>
      <w:r w:rsidR="00C91783">
        <w:rPr>
          <w:lang w:val="ru-RU"/>
        </w:rPr>
        <w:t>я была получена</w:t>
      </w:r>
      <w:r w:rsidRPr="000F01D4">
        <w:rPr>
          <w:lang w:val="ru-RU"/>
        </w:rPr>
        <w:t xml:space="preserve"> ценн</w:t>
      </w:r>
      <w:r w:rsidR="00C91783">
        <w:rPr>
          <w:lang w:val="ru-RU"/>
        </w:rPr>
        <w:t>ая</w:t>
      </w:r>
      <w:r w:rsidRPr="000F01D4">
        <w:rPr>
          <w:lang w:val="ru-RU"/>
        </w:rPr>
        <w:t xml:space="preserve"> информаци</w:t>
      </w:r>
      <w:r w:rsidR="00C91783">
        <w:rPr>
          <w:lang w:val="ru-RU"/>
        </w:rPr>
        <w:t>я</w:t>
      </w:r>
      <w:r w:rsidRPr="000F01D4">
        <w:rPr>
          <w:lang w:val="ru-RU"/>
        </w:rPr>
        <w:t xml:space="preserve"> о расходах, которые будут </w:t>
      </w:r>
      <w:r w:rsidR="00C91783">
        <w:rPr>
          <w:lang w:val="ru-RU"/>
        </w:rPr>
        <w:t xml:space="preserve">возникать при заключении </w:t>
      </w:r>
      <w:r w:rsidRPr="000F01D4">
        <w:rPr>
          <w:lang w:val="ru-RU"/>
        </w:rPr>
        <w:t>форвардны</w:t>
      </w:r>
      <w:r w:rsidR="00C91783">
        <w:rPr>
          <w:lang w:val="ru-RU"/>
        </w:rPr>
        <w:t>х</w:t>
      </w:r>
      <w:r w:rsidRPr="000F01D4">
        <w:rPr>
          <w:lang w:val="ru-RU"/>
        </w:rPr>
        <w:t xml:space="preserve"> контракт</w:t>
      </w:r>
      <w:r w:rsidR="00C91783">
        <w:rPr>
          <w:lang w:val="ru-RU"/>
        </w:rPr>
        <w:t>ов</w:t>
      </w:r>
      <w:r w:rsidR="00036E0C">
        <w:rPr>
          <w:lang w:val="ru-RU"/>
        </w:rPr>
        <w:t xml:space="preserve"> на покупку</w:t>
      </w:r>
      <w:r w:rsidRPr="000F01D4">
        <w:rPr>
          <w:lang w:val="ru-RU"/>
        </w:rPr>
        <w:t>.</w:t>
      </w:r>
    </w:p>
    <w:bookmarkEnd w:id="4"/>
    <w:p w:rsidR="006C2B4D" w:rsidRPr="00C91783" w:rsidRDefault="00036E0C" w:rsidP="00561606">
      <w:pPr>
        <w:pStyle w:val="Heading3"/>
        <w:rPr>
          <w:lang w:val="ru-RU"/>
        </w:rPr>
      </w:pPr>
      <w:r>
        <w:rPr>
          <w:lang w:val="ru-RU"/>
        </w:rPr>
        <w:lastRenderedPageBreak/>
        <w:t>Обновл</w:t>
      </w:r>
      <w:r w:rsidR="00C91783">
        <w:rPr>
          <w:lang w:val="ru-RU"/>
        </w:rPr>
        <w:t>енная информация о прогнозе поступлений в разбивке по валютам</w:t>
      </w:r>
      <w:r w:rsidR="000C0EFC">
        <w:rPr>
          <w:lang w:val="ru-RU"/>
        </w:rPr>
        <w:t xml:space="preserve"> </w:t>
      </w:r>
    </w:p>
    <w:p w:rsidR="00C91783" w:rsidRPr="000C0EFC" w:rsidRDefault="000C0EFC" w:rsidP="006C2B4D">
      <w:pPr>
        <w:pStyle w:val="ONUME"/>
        <w:rPr>
          <w:lang w:val="ru-RU"/>
        </w:rPr>
      </w:pPr>
      <w:r w:rsidRPr="000C0EFC">
        <w:rPr>
          <w:lang w:val="ru-RU"/>
        </w:rPr>
        <w:t>Как указано в пунктах 18</w:t>
      </w:r>
      <w:r>
        <w:rPr>
          <w:lang w:val="ru-RU"/>
        </w:rPr>
        <w:t>–</w:t>
      </w:r>
      <w:r w:rsidRPr="000C0EFC">
        <w:rPr>
          <w:lang w:val="ru-RU"/>
        </w:rPr>
        <w:t xml:space="preserve">21 документа </w:t>
      </w:r>
      <w:r w:rsidRPr="000C0EFC">
        <w:t>WO</w:t>
      </w:r>
      <w:r w:rsidRPr="000C0EFC">
        <w:rPr>
          <w:lang w:val="ru-RU"/>
        </w:rPr>
        <w:t>/</w:t>
      </w:r>
      <w:r w:rsidRPr="000C0EFC">
        <w:t>PBC</w:t>
      </w:r>
      <w:r w:rsidRPr="000C0EFC">
        <w:rPr>
          <w:lang w:val="ru-RU"/>
        </w:rPr>
        <w:t>/24/</w:t>
      </w:r>
      <w:r w:rsidRPr="000C0EFC">
        <w:t>INF</w:t>
      </w:r>
      <w:r w:rsidRPr="000C0EFC">
        <w:rPr>
          <w:lang w:val="ru-RU"/>
        </w:rPr>
        <w:t xml:space="preserve">.3,  </w:t>
      </w:r>
      <w:r>
        <w:rPr>
          <w:lang w:val="ru-RU"/>
        </w:rPr>
        <w:t>платежи</w:t>
      </w:r>
      <w:r w:rsidRPr="000C0EFC">
        <w:rPr>
          <w:lang w:val="ru-RU"/>
        </w:rPr>
        <w:t xml:space="preserve"> в каждой из валют (японск</w:t>
      </w:r>
      <w:r>
        <w:rPr>
          <w:lang w:val="ru-RU"/>
        </w:rPr>
        <w:t xml:space="preserve">их </w:t>
      </w:r>
      <w:r w:rsidRPr="000C0EFC">
        <w:rPr>
          <w:lang w:val="ru-RU"/>
        </w:rPr>
        <w:t>иена</w:t>
      </w:r>
      <w:r>
        <w:rPr>
          <w:lang w:val="ru-RU"/>
        </w:rPr>
        <w:t>х</w:t>
      </w:r>
      <w:r w:rsidRPr="000C0EFC">
        <w:rPr>
          <w:lang w:val="ru-RU"/>
        </w:rPr>
        <w:t>, евро и долларах США)</w:t>
      </w:r>
      <w:r>
        <w:rPr>
          <w:lang w:val="ru-RU"/>
        </w:rPr>
        <w:t xml:space="preserve"> поступают в ВОИС нерегулярно</w:t>
      </w:r>
      <w:r w:rsidRPr="000C0EFC">
        <w:rPr>
          <w:lang w:val="ru-RU"/>
        </w:rPr>
        <w:t xml:space="preserve"> </w:t>
      </w:r>
      <w:r>
        <w:rPr>
          <w:lang w:val="ru-RU"/>
        </w:rPr>
        <w:t>и их размеры</w:t>
      </w:r>
      <w:r w:rsidRPr="000C0EFC">
        <w:rPr>
          <w:lang w:val="ru-RU"/>
        </w:rPr>
        <w:t xml:space="preserve"> предсказать</w:t>
      </w:r>
      <w:r>
        <w:rPr>
          <w:lang w:val="ru-RU"/>
        </w:rPr>
        <w:t xml:space="preserve"> трудно</w:t>
      </w:r>
      <w:r w:rsidRPr="000C0EFC">
        <w:rPr>
          <w:lang w:val="ru-RU"/>
        </w:rPr>
        <w:t>.</w:t>
      </w:r>
      <w:r w:rsidR="00253F4C">
        <w:rPr>
          <w:lang w:val="ru-RU"/>
        </w:rPr>
        <w:t xml:space="preserve"> </w:t>
      </w:r>
      <w:r w:rsidRPr="000C0EFC">
        <w:rPr>
          <w:lang w:val="ru-RU"/>
        </w:rPr>
        <w:t xml:space="preserve"> Если Международное бюро </w:t>
      </w:r>
      <w:r>
        <w:rPr>
          <w:lang w:val="ru-RU"/>
        </w:rPr>
        <w:t>будет</w:t>
      </w:r>
      <w:r w:rsidRPr="000C0EFC">
        <w:rPr>
          <w:lang w:val="ru-RU"/>
        </w:rPr>
        <w:t xml:space="preserve"> </w:t>
      </w:r>
      <w:r>
        <w:rPr>
          <w:lang w:val="ru-RU"/>
        </w:rPr>
        <w:t xml:space="preserve">ежемесячно </w:t>
      </w:r>
      <w:r w:rsidRPr="000C0EFC">
        <w:rPr>
          <w:lang w:val="ru-RU"/>
        </w:rPr>
        <w:t>заключать форвардные контракты на продажу конкретны</w:t>
      </w:r>
      <w:r>
        <w:rPr>
          <w:lang w:val="ru-RU"/>
        </w:rPr>
        <w:t>х</w:t>
      </w:r>
      <w:r w:rsidRPr="000C0EFC">
        <w:rPr>
          <w:lang w:val="ru-RU"/>
        </w:rPr>
        <w:t xml:space="preserve"> сумм каждой валюты, </w:t>
      </w:r>
      <w:r>
        <w:rPr>
          <w:lang w:val="ru-RU"/>
        </w:rPr>
        <w:t xml:space="preserve">то в случае неполучения вовремя </w:t>
      </w:r>
      <w:r w:rsidR="00253F4C">
        <w:rPr>
          <w:lang w:val="ru-RU"/>
        </w:rPr>
        <w:t>хотя бы в</w:t>
      </w:r>
      <w:r w:rsidRPr="000C0EFC">
        <w:rPr>
          <w:lang w:val="ru-RU"/>
        </w:rPr>
        <w:t xml:space="preserve"> одной из трех валют </w:t>
      </w:r>
      <w:r w:rsidR="00253F4C">
        <w:rPr>
          <w:lang w:val="ru-RU"/>
        </w:rPr>
        <w:t xml:space="preserve">суммы, требующейся для исполнения контракта в оговоренный срок, </w:t>
      </w:r>
      <w:r w:rsidRPr="000C0EFC">
        <w:rPr>
          <w:lang w:val="ru-RU"/>
        </w:rPr>
        <w:t>возможны</w:t>
      </w:r>
      <w:r w:rsidR="00253F4C">
        <w:rPr>
          <w:lang w:val="ru-RU"/>
        </w:rPr>
        <w:t xml:space="preserve"> курсовые</w:t>
      </w:r>
      <w:r w:rsidRPr="000C0EFC">
        <w:rPr>
          <w:lang w:val="ru-RU"/>
        </w:rPr>
        <w:t xml:space="preserve"> потери при продаж</w:t>
      </w:r>
      <w:r w:rsidR="00253F4C">
        <w:rPr>
          <w:lang w:val="ru-RU"/>
        </w:rPr>
        <w:t>е швейцарских франков</w:t>
      </w:r>
      <w:r w:rsidRPr="000C0EFC">
        <w:rPr>
          <w:lang w:val="ru-RU"/>
        </w:rPr>
        <w:t xml:space="preserve"> или други</w:t>
      </w:r>
      <w:r w:rsidR="00253F4C">
        <w:rPr>
          <w:lang w:val="ru-RU"/>
        </w:rPr>
        <w:t>х</w:t>
      </w:r>
      <w:r w:rsidRPr="000C0EFC">
        <w:rPr>
          <w:lang w:val="ru-RU"/>
        </w:rPr>
        <w:t xml:space="preserve"> валют</w:t>
      </w:r>
      <w:r w:rsidR="00253F4C">
        <w:rPr>
          <w:lang w:val="ru-RU"/>
        </w:rPr>
        <w:t xml:space="preserve"> для получения необходимой суммы в </w:t>
      </w:r>
      <w:r w:rsidR="00253F4C" w:rsidRPr="00253F4C">
        <w:rPr>
          <w:lang w:val="ru-RU"/>
        </w:rPr>
        <w:t xml:space="preserve">японских иенах, евро </w:t>
      </w:r>
      <w:r w:rsidR="00253F4C">
        <w:rPr>
          <w:lang w:val="ru-RU"/>
        </w:rPr>
        <w:t>или</w:t>
      </w:r>
      <w:r w:rsidR="00253F4C" w:rsidRPr="00253F4C">
        <w:rPr>
          <w:lang w:val="ru-RU"/>
        </w:rPr>
        <w:t xml:space="preserve"> долларах США</w:t>
      </w:r>
      <w:r w:rsidRPr="000C0EFC">
        <w:rPr>
          <w:lang w:val="ru-RU"/>
        </w:rPr>
        <w:t xml:space="preserve">. </w:t>
      </w:r>
      <w:r w:rsidR="00253F4C">
        <w:rPr>
          <w:lang w:val="ru-RU"/>
        </w:rPr>
        <w:t xml:space="preserve"> К тому же</w:t>
      </w:r>
      <w:r w:rsidRPr="000C0EFC">
        <w:rPr>
          <w:lang w:val="ru-RU"/>
        </w:rPr>
        <w:t xml:space="preserve">, </w:t>
      </w:r>
      <w:r w:rsidR="00253F4C">
        <w:rPr>
          <w:lang w:val="ru-RU"/>
        </w:rPr>
        <w:t>курсовые</w:t>
      </w:r>
      <w:r w:rsidRPr="000C0EFC">
        <w:rPr>
          <w:lang w:val="ru-RU"/>
        </w:rPr>
        <w:t xml:space="preserve"> потери </w:t>
      </w:r>
      <w:r w:rsidR="00253F4C">
        <w:rPr>
          <w:lang w:val="ru-RU"/>
        </w:rPr>
        <w:t>(</w:t>
      </w:r>
      <w:r w:rsidRPr="000C0EFC">
        <w:rPr>
          <w:lang w:val="ru-RU"/>
        </w:rPr>
        <w:t xml:space="preserve">или </w:t>
      </w:r>
      <w:r w:rsidR="00253F4C">
        <w:rPr>
          <w:lang w:val="ru-RU"/>
        </w:rPr>
        <w:t>курсовая прибыль)</w:t>
      </w:r>
      <w:r w:rsidRPr="000C0EFC">
        <w:rPr>
          <w:lang w:val="ru-RU"/>
        </w:rPr>
        <w:t xml:space="preserve"> могут возникнуть в результате хранения </w:t>
      </w:r>
      <w:r w:rsidR="00253F4C">
        <w:rPr>
          <w:lang w:val="ru-RU"/>
        </w:rPr>
        <w:t xml:space="preserve">сумм в других, помимо швейцарского франка, валютах в объемах свыше требуемых. </w:t>
      </w:r>
      <w:r w:rsidRPr="000C0EFC">
        <w:rPr>
          <w:lang w:val="ru-RU"/>
        </w:rPr>
        <w:t xml:space="preserve"> </w:t>
      </w:r>
      <w:r w:rsidR="0095342C">
        <w:rPr>
          <w:lang w:val="ru-RU"/>
        </w:rPr>
        <w:t>С</w:t>
      </w:r>
      <w:r w:rsidR="0095342C" w:rsidRPr="000C0EFC">
        <w:rPr>
          <w:lang w:val="ru-RU"/>
        </w:rPr>
        <w:t xml:space="preserve"> ноября 2015 г. </w:t>
      </w:r>
      <w:r w:rsidRPr="000C0EFC">
        <w:rPr>
          <w:lang w:val="ru-RU"/>
        </w:rPr>
        <w:t xml:space="preserve">Международное бюро подробно </w:t>
      </w:r>
      <w:r w:rsidR="00253F4C" w:rsidRPr="000C0EFC">
        <w:rPr>
          <w:lang w:val="ru-RU"/>
        </w:rPr>
        <w:t>отслеживает</w:t>
      </w:r>
      <w:r w:rsidR="00253F4C">
        <w:rPr>
          <w:lang w:val="ru-RU"/>
        </w:rPr>
        <w:t xml:space="preserve"> получ</w:t>
      </w:r>
      <w:r w:rsidR="0095342C">
        <w:rPr>
          <w:lang w:val="ru-RU"/>
        </w:rPr>
        <w:t>ение</w:t>
      </w:r>
      <w:r w:rsidR="00253F4C">
        <w:rPr>
          <w:lang w:val="ru-RU"/>
        </w:rPr>
        <w:t xml:space="preserve"> валютны</w:t>
      </w:r>
      <w:r w:rsidR="0095342C">
        <w:rPr>
          <w:lang w:val="ru-RU"/>
        </w:rPr>
        <w:t xml:space="preserve">х платежей </w:t>
      </w:r>
      <w:r w:rsidR="00253F4C">
        <w:rPr>
          <w:lang w:val="ru-RU"/>
        </w:rPr>
        <w:t xml:space="preserve"> </w:t>
      </w:r>
      <w:r w:rsidRPr="000C0EFC">
        <w:rPr>
          <w:lang w:val="ru-RU"/>
        </w:rPr>
        <w:t>по дате</w:t>
      </w:r>
      <w:r w:rsidR="0095342C">
        <w:rPr>
          <w:lang w:val="ru-RU"/>
        </w:rPr>
        <w:t xml:space="preserve"> поступления.  </w:t>
      </w:r>
      <w:r w:rsidRPr="000C0EFC">
        <w:rPr>
          <w:lang w:val="ru-RU"/>
        </w:rPr>
        <w:t>Эт</w:t>
      </w:r>
      <w:r w:rsidR="0095342C">
        <w:rPr>
          <w:lang w:val="ru-RU"/>
        </w:rPr>
        <w:t>а информация</w:t>
      </w:r>
      <w:r w:rsidRPr="000C0EFC">
        <w:rPr>
          <w:lang w:val="ru-RU"/>
        </w:rPr>
        <w:t xml:space="preserve"> будет </w:t>
      </w:r>
      <w:r w:rsidR="0095342C">
        <w:rPr>
          <w:lang w:val="ru-RU"/>
        </w:rPr>
        <w:t>сопоставлена с данными за</w:t>
      </w:r>
      <w:r w:rsidRPr="000C0EFC">
        <w:rPr>
          <w:lang w:val="ru-RU"/>
        </w:rPr>
        <w:t xml:space="preserve"> 2014/</w:t>
      </w:r>
      <w:r w:rsidR="00036E0C">
        <w:rPr>
          <w:lang w:val="ru-RU"/>
        </w:rPr>
        <w:t>20</w:t>
      </w:r>
      <w:r w:rsidRPr="000C0EFC">
        <w:rPr>
          <w:lang w:val="ru-RU"/>
        </w:rPr>
        <w:t>15</w:t>
      </w:r>
      <w:r w:rsidR="00036E0C">
        <w:rPr>
          <w:lang w:val="ru-RU"/>
        </w:rPr>
        <w:t xml:space="preserve"> г</w:t>
      </w:r>
      <w:r w:rsidR="0095342C">
        <w:rPr>
          <w:lang w:val="ru-RU"/>
        </w:rPr>
        <w:t>г.</w:t>
      </w:r>
      <w:r w:rsidRPr="000C0EFC">
        <w:rPr>
          <w:lang w:val="ru-RU"/>
        </w:rPr>
        <w:t>, чтобы Международно</w:t>
      </w:r>
      <w:r w:rsidR="0095342C">
        <w:rPr>
          <w:lang w:val="ru-RU"/>
        </w:rPr>
        <w:t>е</w:t>
      </w:r>
      <w:r w:rsidRPr="000C0EFC">
        <w:rPr>
          <w:lang w:val="ru-RU"/>
        </w:rPr>
        <w:t xml:space="preserve"> бюро </w:t>
      </w:r>
      <w:r w:rsidR="0095342C">
        <w:rPr>
          <w:lang w:val="ru-RU"/>
        </w:rPr>
        <w:t xml:space="preserve">могло рассчитать </w:t>
      </w:r>
      <w:r w:rsidRPr="000C0EFC">
        <w:rPr>
          <w:lang w:val="ru-RU"/>
        </w:rPr>
        <w:t>объем</w:t>
      </w:r>
      <w:r w:rsidR="0095342C">
        <w:rPr>
          <w:lang w:val="ru-RU"/>
        </w:rPr>
        <w:t>ы сумм в</w:t>
      </w:r>
      <w:r w:rsidRPr="000C0EFC">
        <w:rPr>
          <w:lang w:val="ru-RU"/>
        </w:rPr>
        <w:t xml:space="preserve"> каждой валют</w:t>
      </w:r>
      <w:r w:rsidR="0095342C">
        <w:rPr>
          <w:lang w:val="ru-RU"/>
        </w:rPr>
        <w:t>е</w:t>
      </w:r>
      <w:r w:rsidRPr="000C0EFC">
        <w:rPr>
          <w:lang w:val="ru-RU"/>
        </w:rPr>
        <w:t>, котор</w:t>
      </w:r>
      <w:r w:rsidR="0095342C">
        <w:rPr>
          <w:lang w:val="ru-RU"/>
        </w:rPr>
        <w:t>ые</w:t>
      </w:r>
      <w:r w:rsidRPr="000C0EFC">
        <w:rPr>
          <w:lang w:val="ru-RU"/>
        </w:rPr>
        <w:t xml:space="preserve"> он</w:t>
      </w:r>
      <w:r w:rsidR="0095342C">
        <w:rPr>
          <w:lang w:val="ru-RU"/>
        </w:rPr>
        <w:t>о</w:t>
      </w:r>
      <w:r w:rsidRPr="000C0EFC">
        <w:rPr>
          <w:lang w:val="ru-RU"/>
        </w:rPr>
        <w:t xml:space="preserve"> мо</w:t>
      </w:r>
      <w:r w:rsidR="0095342C">
        <w:rPr>
          <w:lang w:val="ru-RU"/>
        </w:rPr>
        <w:t>жет выделять ежемесячно для продажи, если</w:t>
      </w:r>
      <w:r w:rsidRPr="000C0EFC">
        <w:rPr>
          <w:lang w:val="ru-RU"/>
        </w:rPr>
        <w:t xml:space="preserve"> Ассамблея </w:t>
      </w:r>
      <w:r w:rsidR="0095342C">
        <w:rPr>
          <w:lang w:val="ru-RU"/>
        </w:rPr>
        <w:t xml:space="preserve">РСТ </w:t>
      </w:r>
      <w:r w:rsidRPr="000C0EFC">
        <w:rPr>
          <w:lang w:val="ru-RU"/>
        </w:rPr>
        <w:t>примет решение приступить к хеджированию.</w:t>
      </w:r>
      <w:r w:rsidR="00253F4C">
        <w:rPr>
          <w:lang w:val="ru-RU"/>
        </w:rPr>
        <w:t xml:space="preserve"> </w:t>
      </w:r>
    </w:p>
    <w:p w:rsidR="0095342C" w:rsidRPr="0095342C" w:rsidRDefault="0095342C" w:rsidP="00D16E2F">
      <w:pPr>
        <w:pStyle w:val="ONUME"/>
        <w:keepLines/>
        <w:rPr>
          <w:lang w:val="ru-RU"/>
        </w:rPr>
      </w:pPr>
      <w:r w:rsidRPr="0095342C">
        <w:rPr>
          <w:lang w:val="ru-RU"/>
        </w:rPr>
        <w:t xml:space="preserve">Кроме того, как отмечено в документе </w:t>
      </w:r>
      <w:r w:rsidR="00B40830">
        <w:rPr>
          <w:lang w:val="ru-RU"/>
        </w:rPr>
        <w:t>WO/</w:t>
      </w:r>
      <w:r w:rsidRPr="0095342C">
        <w:rPr>
          <w:lang w:val="ru-RU"/>
        </w:rPr>
        <w:t>PBC/24/INF.3, возможност</w:t>
      </w:r>
      <w:r w:rsidR="00394556">
        <w:rPr>
          <w:lang w:val="ru-RU"/>
        </w:rPr>
        <w:t>и практической реализации</w:t>
      </w:r>
      <w:r w:rsidRPr="0095342C">
        <w:rPr>
          <w:lang w:val="ru-RU"/>
        </w:rPr>
        <w:t xml:space="preserve"> политики </w:t>
      </w:r>
      <w:r w:rsidR="00394556" w:rsidRPr="0095342C">
        <w:rPr>
          <w:lang w:val="ru-RU"/>
        </w:rPr>
        <w:t xml:space="preserve">хеджирования </w:t>
      </w:r>
      <w:r w:rsidRPr="0095342C">
        <w:rPr>
          <w:lang w:val="ru-RU"/>
        </w:rPr>
        <w:t>огранич</w:t>
      </w:r>
      <w:r w:rsidR="00394556">
        <w:rPr>
          <w:lang w:val="ru-RU"/>
        </w:rPr>
        <w:t>иваются</w:t>
      </w:r>
      <w:r w:rsidR="00B40830">
        <w:rPr>
          <w:lang w:val="ru-RU"/>
        </w:rPr>
        <w:t xml:space="preserve"> </w:t>
      </w:r>
      <w:r w:rsidRPr="0095342C">
        <w:rPr>
          <w:lang w:val="ru-RU"/>
        </w:rPr>
        <w:t xml:space="preserve"> наличием достаточных средств в каждой из трех валют</w:t>
      </w:r>
      <w:r w:rsidR="00B40830">
        <w:rPr>
          <w:lang w:val="ru-RU"/>
        </w:rPr>
        <w:t xml:space="preserve"> для</w:t>
      </w:r>
      <w:r w:rsidRPr="0095342C">
        <w:rPr>
          <w:lang w:val="ru-RU"/>
        </w:rPr>
        <w:t xml:space="preserve"> покрыт</w:t>
      </w:r>
      <w:r w:rsidR="00B40830">
        <w:rPr>
          <w:lang w:val="ru-RU"/>
        </w:rPr>
        <w:t xml:space="preserve">ия </w:t>
      </w:r>
      <w:r w:rsidRPr="0095342C">
        <w:rPr>
          <w:lang w:val="ru-RU"/>
        </w:rPr>
        <w:t>прогнозируемы</w:t>
      </w:r>
      <w:r w:rsidR="00B40830">
        <w:rPr>
          <w:lang w:val="ru-RU"/>
        </w:rPr>
        <w:t>х</w:t>
      </w:r>
      <w:r w:rsidRPr="0095342C">
        <w:rPr>
          <w:lang w:val="ru-RU"/>
        </w:rPr>
        <w:t xml:space="preserve"> расход</w:t>
      </w:r>
      <w:r w:rsidR="00B40830">
        <w:rPr>
          <w:lang w:val="ru-RU"/>
        </w:rPr>
        <w:t>ов</w:t>
      </w:r>
      <w:r w:rsidRPr="0095342C">
        <w:rPr>
          <w:lang w:val="ru-RU"/>
        </w:rPr>
        <w:t xml:space="preserve"> в каждой валюте. </w:t>
      </w:r>
      <w:r w:rsidR="00B40830">
        <w:rPr>
          <w:lang w:val="ru-RU"/>
        </w:rPr>
        <w:t xml:space="preserve"> У </w:t>
      </w:r>
      <w:r w:rsidRPr="0095342C">
        <w:rPr>
          <w:lang w:val="ru-RU"/>
        </w:rPr>
        <w:t>ВОИС име</w:t>
      </w:r>
      <w:r w:rsidR="00B40830">
        <w:rPr>
          <w:lang w:val="ru-RU"/>
        </w:rPr>
        <w:t>ются</w:t>
      </w:r>
      <w:r w:rsidRPr="0095342C">
        <w:rPr>
          <w:lang w:val="ru-RU"/>
        </w:rPr>
        <w:t xml:space="preserve"> </w:t>
      </w:r>
      <w:r w:rsidR="00B40830">
        <w:rPr>
          <w:lang w:val="ru-RU"/>
        </w:rPr>
        <w:t>крупные</w:t>
      </w:r>
      <w:r w:rsidRPr="0095342C">
        <w:rPr>
          <w:lang w:val="ru-RU"/>
        </w:rPr>
        <w:t xml:space="preserve"> обязательства, которые должны </w:t>
      </w:r>
      <w:r w:rsidR="00B40830">
        <w:rPr>
          <w:lang w:val="ru-RU"/>
        </w:rPr>
        <w:t>погашаться</w:t>
      </w:r>
      <w:r w:rsidRPr="0095342C">
        <w:rPr>
          <w:lang w:val="ru-RU"/>
        </w:rPr>
        <w:t xml:space="preserve"> в долларах США и евро.</w:t>
      </w:r>
      <w:r w:rsidR="00B40830">
        <w:rPr>
          <w:lang w:val="ru-RU"/>
        </w:rPr>
        <w:t xml:space="preserve"> </w:t>
      </w:r>
      <w:r w:rsidRPr="0095342C">
        <w:rPr>
          <w:lang w:val="ru-RU"/>
        </w:rPr>
        <w:t xml:space="preserve"> </w:t>
      </w:r>
      <w:r w:rsidR="00B40830">
        <w:rPr>
          <w:lang w:val="ru-RU"/>
        </w:rPr>
        <w:t xml:space="preserve">Поэтому конвертировать в швейцарские франки </w:t>
      </w:r>
      <w:r w:rsidR="00B40830" w:rsidRPr="0095342C">
        <w:rPr>
          <w:lang w:val="ru-RU"/>
        </w:rPr>
        <w:t xml:space="preserve">по форвардным контрактам </w:t>
      </w:r>
      <w:r w:rsidR="00B40830">
        <w:rPr>
          <w:lang w:val="ru-RU"/>
        </w:rPr>
        <w:t>можно не все поступающие в</w:t>
      </w:r>
      <w:r w:rsidRPr="0095342C">
        <w:rPr>
          <w:lang w:val="ru-RU"/>
        </w:rPr>
        <w:t xml:space="preserve"> ВОИС </w:t>
      </w:r>
      <w:r w:rsidR="00B40830">
        <w:rPr>
          <w:lang w:val="ru-RU"/>
        </w:rPr>
        <w:t xml:space="preserve">доходы в виде пошлин </w:t>
      </w:r>
      <w:r w:rsidRPr="0095342C">
        <w:rPr>
          <w:lang w:val="ru-RU"/>
        </w:rPr>
        <w:t>в этих валютах</w:t>
      </w:r>
      <w:r w:rsidR="00B40830">
        <w:rPr>
          <w:lang w:val="ru-RU"/>
        </w:rPr>
        <w:t xml:space="preserve">. </w:t>
      </w:r>
      <w:r w:rsidRPr="0095342C">
        <w:rPr>
          <w:lang w:val="ru-RU"/>
        </w:rPr>
        <w:t xml:space="preserve"> Как указано в пункте 12 документа </w:t>
      </w:r>
      <w:r w:rsidR="00B40830" w:rsidRPr="00B40830">
        <w:t>WO</w:t>
      </w:r>
      <w:r w:rsidR="00B40830" w:rsidRPr="00B40830">
        <w:rPr>
          <w:lang w:val="ru-RU"/>
        </w:rPr>
        <w:t>/</w:t>
      </w:r>
      <w:r w:rsidR="00B40830" w:rsidRPr="00B40830">
        <w:t>PBC</w:t>
      </w:r>
      <w:r w:rsidR="00B40830" w:rsidRPr="00B40830">
        <w:rPr>
          <w:lang w:val="ru-RU"/>
        </w:rPr>
        <w:t>/24/</w:t>
      </w:r>
      <w:r w:rsidR="00B40830" w:rsidRPr="00B40830">
        <w:t>INF</w:t>
      </w:r>
      <w:r w:rsidR="00B40830" w:rsidRPr="00B40830">
        <w:rPr>
          <w:lang w:val="ru-RU"/>
        </w:rPr>
        <w:t>.3</w:t>
      </w:r>
      <w:r w:rsidRPr="0095342C">
        <w:rPr>
          <w:lang w:val="ru-RU"/>
        </w:rPr>
        <w:t>, 45</w:t>
      </w:r>
      <w:r w:rsidR="00B40830">
        <w:rPr>
          <w:lang w:val="ru-RU"/>
        </w:rPr>
        <w:t>%</w:t>
      </w:r>
      <w:r w:rsidRPr="0095342C">
        <w:rPr>
          <w:lang w:val="ru-RU"/>
        </w:rPr>
        <w:t xml:space="preserve"> поступлений в долларах США и 40</w:t>
      </w:r>
      <w:r w:rsidR="00B40830">
        <w:rPr>
          <w:lang w:val="ru-RU"/>
        </w:rPr>
        <w:t>%</w:t>
      </w:r>
      <w:r w:rsidRPr="0095342C">
        <w:rPr>
          <w:lang w:val="ru-RU"/>
        </w:rPr>
        <w:t xml:space="preserve"> поступлений в евро </w:t>
      </w:r>
      <w:r w:rsidR="00066FDA">
        <w:rPr>
          <w:lang w:val="ru-RU"/>
        </w:rPr>
        <w:t>нужны</w:t>
      </w:r>
      <w:r w:rsidRPr="0095342C">
        <w:rPr>
          <w:lang w:val="ru-RU"/>
        </w:rPr>
        <w:t xml:space="preserve"> для удовлетворения оперативных потребностей ВОИС в 2014 г. и в первой половине 2015 года. </w:t>
      </w:r>
      <w:r w:rsidR="001379FA">
        <w:rPr>
          <w:lang w:val="ru-RU"/>
        </w:rPr>
        <w:t xml:space="preserve"> </w:t>
      </w:r>
      <w:r w:rsidR="00066FDA">
        <w:rPr>
          <w:lang w:val="ru-RU"/>
        </w:rPr>
        <w:t>Работа по</w:t>
      </w:r>
      <w:r w:rsidRPr="0095342C">
        <w:rPr>
          <w:lang w:val="ru-RU"/>
        </w:rPr>
        <w:t xml:space="preserve"> отслеживани</w:t>
      </w:r>
      <w:r w:rsidR="00066FDA">
        <w:rPr>
          <w:lang w:val="ru-RU"/>
        </w:rPr>
        <w:t>ю</w:t>
      </w:r>
      <w:r w:rsidRPr="0095342C">
        <w:rPr>
          <w:lang w:val="ru-RU"/>
        </w:rPr>
        <w:t xml:space="preserve"> этих </w:t>
      </w:r>
      <w:r w:rsidR="00066FDA">
        <w:rPr>
          <w:lang w:val="ru-RU"/>
        </w:rPr>
        <w:t>потребностей</w:t>
      </w:r>
      <w:r w:rsidRPr="0095342C">
        <w:rPr>
          <w:lang w:val="ru-RU"/>
        </w:rPr>
        <w:t xml:space="preserve"> продолжается, и</w:t>
      </w:r>
      <w:r w:rsidR="00066FDA">
        <w:rPr>
          <w:lang w:val="ru-RU"/>
        </w:rPr>
        <w:t xml:space="preserve"> полученные</w:t>
      </w:r>
      <w:r w:rsidRPr="0095342C">
        <w:rPr>
          <w:lang w:val="ru-RU"/>
        </w:rPr>
        <w:t xml:space="preserve"> результаты будут использоваться при определении влияния</w:t>
      </w:r>
      <w:r w:rsidR="00066FDA">
        <w:rPr>
          <w:lang w:val="ru-RU"/>
        </w:rPr>
        <w:t xml:space="preserve"> данного фактора</w:t>
      </w:r>
      <w:r w:rsidRPr="0095342C">
        <w:rPr>
          <w:lang w:val="ru-RU"/>
        </w:rPr>
        <w:t xml:space="preserve"> на стратеги</w:t>
      </w:r>
      <w:r w:rsidR="00066FDA">
        <w:rPr>
          <w:lang w:val="ru-RU"/>
        </w:rPr>
        <w:t>ю</w:t>
      </w:r>
      <w:r w:rsidRPr="0095342C">
        <w:rPr>
          <w:lang w:val="ru-RU"/>
        </w:rPr>
        <w:t xml:space="preserve"> хеджирования. </w:t>
      </w:r>
      <w:r w:rsidR="00B40830">
        <w:rPr>
          <w:lang w:val="ru-RU"/>
        </w:rPr>
        <w:t xml:space="preserve"> </w:t>
      </w:r>
    </w:p>
    <w:p w:rsidR="000535B1" w:rsidRPr="00036E0C" w:rsidRDefault="00036E0C" w:rsidP="00561606">
      <w:pPr>
        <w:pStyle w:val="Heading3"/>
        <w:rPr>
          <w:lang w:val="ru-RU"/>
        </w:rPr>
      </w:pPr>
      <w:r w:rsidRPr="00036E0C">
        <w:rPr>
          <w:lang w:val="ru-RU"/>
        </w:rPr>
        <w:t>Обновленная</w:t>
      </w:r>
      <w:r w:rsidR="00066FDA" w:rsidRPr="00066FDA">
        <w:rPr>
          <w:lang w:val="ru-RU"/>
        </w:rPr>
        <w:t xml:space="preserve"> информация </w:t>
      </w:r>
      <w:r w:rsidR="00066FDA">
        <w:rPr>
          <w:lang w:val="ru-RU"/>
        </w:rPr>
        <w:t>о влиянии на размеры поступлений</w:t>
      </w:r>
      <w:r w:rsidR="000535B1" w:rsidRPr="00066FDA">
        <w:rPr>
          <w:lang w:val="ru-RU"/>
        </w:rPr>
        <w:t xml:space="preserve"> </w:t>
      </w:r>
      <w:r w:rsidR="000535B1">
        <w:t>PCT</w:t>
      </w:r>
      <w:r>
        <w:rPr>
          <w:lang w:val="ru-RU"/>
        </w:rPr>
        <w:t xml:space="preserve"> </w:t>
      </w:r>
    </w:p>
    <w:p w:rsidR="00066FDA" w:rsidRPr="00066FDA" w:rsidRDefault="00066FDA" w:rsidP="00066FDA">
      <w:pPr>
        <w:pStyle w:val="ONUME"/>
        <w:rPr>
          <w:lang w:val="ru-RU"/>
        </w:rPr>
      </w:pPr>
      <w:r>
        <w:rPr>
          <w:lang w:val="ru-RU"/>
        </w:rPr>
        <w:t xml:space="preserve">В соответствии с </w:t>
      </w:r>
      <w:r w:rsidRPr="00066FDA">
        <w:rPr>
          <w:lang w:val="ru-RU"/>
        </w:rPr>
        <w:t>существующ</w:t>
      </w:r>
      <w:r>
        <w:rPr>
          <w:lang w:val="ru-RU"/>
        </w:rPr>
        <w:t>ей</w:t>
      </w:r>
      <w:r w:rsidRPr="00066FDA">
        <w:rPr>
          <w:lang w:val="ru-RU"/>
        </w:rPr>
        <w:t xml:space="preserve"> процедур</w:t>
      </w:r>
      <w:r>
        <w:rPr>
          <w:lang w:val="ru-RU"/>
        </w:rPr>
        <w:t xml:space="preserve">ой </w:t>
      </w:r>
      <w:r w:rsidRPr="00066FDA">
        <w:rPr>
          <w:lang w:val="ru-RU"/>
        </w:rPr>
        <w:t>установления эквивалентного размера пошлин РСТ</w:t>
      </w:r>
      <w:r>
        <w:rPr>
          <w:lang w:val="ru-RU"/>
        </w:rPr>
        <w:t xml:space="preserve"> Международное бюро</w:t>
      </w:r>
      <w:r w:rsidR="00D409A4">
        <w:rPr>
          <w:lang w:val="ru-RU"/>
        </w:rPr>
        <w:t xml:space="preserve"> вправе периодически корректировать </w:t>
      </w:r>
      <w:r w:rsidRPr="00D409A4">
        <w:rPr>
          <w:lang w:val="ru-RU"/>
        </w:rPr>
        <w:t>эквивалентн</w:t>
      </w:r>
      <w:r w:rsidR="00D409A4">
        <w:rPr>
          <w:lang w:val="ru-RU"/>
        </w:rPr>
        <w:t>ый</w:t>
      </w:r>
      <w:r w:rsidRPr="00D409A4">
        <w:rPr>
          <w:lang w:val="ru-RU"/>
        </w:rPr>
        <w:t xml:space="preserve"> размер пошлин</w:t>
      </w:r>
      <w:r w:rsidR="00D409A4">
        <w:rPr>
          <w:lang w:val="ru-RU"/>
        </w:rPr>
        <w:t xml:space="preserve"> в других, помимо швейцарского франка, валютах для того, чтобы они соответствовали размерам пошлин, установленных Ассамблеей РСТ в швейцарских франках.</w:t>
      </w:r>
      <w:r w:rsidR="001379FA">
        <w:rPr>
          <w:lang w:val="ru-RU"/>
        </w:rPr>
        <w:t xml:space="preserve"> </w:t>
      </w:r>
      <w:r w:rsidR="00D409A4">
        <w:rPr>
          <w:lang w:val="ru-RU"/>
        </w:rPr>
        <w:t xml:space="preserve"> Однако, как показано в пункте 5 выше, в соответствии с предложенным механизмом хеджирования размер каждой пошлины, уплачиваемой в долларах США, японских иенах и евро, будет фиксироваться на двенадцатимесячный период по средневзвешенному курсу, рассчитываемому путем взвешивания заключенных форвардных контрактов для определения суммы, подлежащей продаже каждый месяц (смешанный курс хеджирования). </w:t>
      </w:r>
      <w:r w:rsidR="001379FA">
        <w:rPr>
          <w:lang w:val="ru-RU"/>
        </w:rPr>
        <w:t xml:space="preserve"> </w:t>
      </w:r>
      <w:r w:rsidR="00D409A4">
        <w:rPr>
          <w:lang w:val="ru-RU"/>
        </w:rPr>
        <w:t>Таким образом, ВОИС утратит способность</w:t>
      </w:r>
      <w:r w:rsidR="001379FA">
        <w:rPr>
          <w:lang w:val="ru-RU"/>
        </w:rPr>
        <w:t xml:space="preserve"> корректировать </w:t>
      </w:r>
      <w:r w:rsidRPr="001379FA">
        <w:rPr>
          <w:lang w:val="ru-RU"/>
        </w:rPr>
        <w:t>эквивалентн</w:t>
      </w:r>
      <w:r w:rsidR="001379FA">
        <w:rPr>
          <w:lang w:val="ru-RU"/>
        </w:rPr>
        <w:t>ый</w:t>
      </w:r>
      <w:r w:rsidRPr="001379FA">
        <w:rPr>
          <w:lang w:val="ru-RU"/>
        </w:rPr>
        <w:t xml:space="preserve"> размер пошлин </w:t>
      </w:r>
      <w:r w:rsidR="001379FA">
        <w:rPr>
          <w:lang w:val="ru-RU"/>
        </w:rPr>
        <w:t>в течение двенадцатимесячного периода хеджирования.</w:t>
      </w:r>
    </w:p>
    <w:p w:rsidR="001379FA" w:rsidRPr="001379FA" w:rsidRDefault="001379FA" w:rsidP="00401552">
      <w:pPr>
        <w:pStyle w:val="ONUME"/>
        <w:rPr>
          <w:lang w:val="ru-RU"/>
        </w:rPr>
      </w:pPr>
      <w:r w:rsidRPr="001379FA">
        <w:rPr>
          <w:lang w:val="ru-RU"/>
        </w:rPr>
        <w:t xml:space="preserve">Международное бюро </w:t>
      </w:r>
      <w:r>
        <w:rPr>
          <w:lang w:val="ru-RU"/>
        </w:rPr>
        <w:t>приступило к</w:t>
      </w:r>
      <w:r w:rsidRPr="001379FA">
        <w:rPr>
          <w:lang w:val="ru-RU"/>
        </w:rPr>
        <w:t xml:space="preserve"> </w:t>
      </w:r>
      <w:r>
        <w:rPr>
          <w:lang w:val="ru-RU"/>
        </w:rPr>
        <w:t xml:space="preserve">проведению </w:t>
      </w:r>
      <w:r w:rsidRPr="001379FA">
        <w:rPr>
          <w:lang w:val="ru-RU"/>
        </w:rPr>
        <w:t>анализ</w:t>
      </w:r>
      <w:r>
        <w:rPr>
          <w:lang w:val="ru-RU"/>
        </w:rPr>
        <w:t>а, который должен показать, как изменился бы в случае применения нового подхода размер</w:t>
      </w:r>
      <w:r w:rsidRPr="001379FA">
        <w:rPr>
          <w:lang w:val="ru-RU"/>
        </w:rPr>
        <w:t xml:space="preserve"> доходов PCT в виде пошлин </w:t>
      </w:r>
      <w:r>
        <w:rPr>
          <w:lang w:val="ru-RU"/>
        </w:rPr>
        <w:t xml:space="preserve">в период </w:t>
      </w:r>
      <w:r w:rsidRPr="001379FA">
        <w:rPr>
          <w:lang w:val="ru-RU"/>
        </w:rPr>
        <w:t xml:space="preserve">с ноября 2015 года, </w:t>
      </w:r>
      <w:r>
        <w:rPr>
          <w:lang w:val="ru-RU"/>
        </w:rPr>
        <w:t xml:space="preserve">а также на протяжении двухлетнего периода </w:t>
      </w:r>
      <w:r w:rsidRPr="001379FA">
        <w:rPr>
          <w:lang w:val="ru-RU"/>
        </w:rPr>
        <w:t>2014/</w:t>
      </w:r>
      <w:r>
        <w:rPr>
          <w:lang w:val="ru-RU"/>
        </w:rPr>
        <w:t>20</w:t>
      </w:r>
      <w:r w:rsidRPr="001379FA">
        <w:rPr>
          <w:lang w:val="ru-RU"/>
        </w:rPr>
        <w:t xml:space="preserve">15 гг. </w:t>
      </w:r>
      <w:r w:rsidR="005B3AC6">
        <w:rPr>
          <w:lang w:val="ru-RU"/>
        </w:rPr>
        <w:t xml:space="preserve"> </w:t>
      </w:r>
      <w:r>
        <w:rPr>
          <w:lang w:val="ru-RU"/>
        </w:rPr>
        <w:t>Без такого анализа государствам-членам было бы трудно оценить п</w:t>
      </w:r>
      <w:r w:rsidRPr="001379FA">
        <w:rPr>
          <w:lang w:val="ru-RU"/>
        </w:rPr>
        <w:t>отенциальн</w:t>
      </w:r>
      <w:r>
        <w:rPr>
          <w:lang w:val="ru-RU"/>
        </w:rPr>
        <w:t>ы</w:t>
      </w:r>
      <w:r w:rsidRPr="001379FA">
        <w:rPr>
          <w:lang w:val="ru-RU"/>
        </w:rPr>
        <w:t xml:space="preserve">е </w:t>
      </w:r>
      <w:r>
        <w:rPr>
          <w:lang w:val="ru-RU"/>
        </w:rPr>
        <w:t>последствия</w:t>
      </w:r>
      <w:r w:rsidRPr="001379FA">
        <w:rPr>
          <w:lang w:val="ru-RU"/>
        </w:rPr>
        <w:t xml:space="preserve"> планируемой стратегии хеджирования </w:t>
      </w:r>
      <w:r w:rsidR="00864056">
        <w:rPr>
          <w:lang w:val="ru-RU"/>
        </w:rPr>
        <w:t>для размеров доходов РСТ в виде пошлин и</w:t>
      </w:r>
      <w:r w:rsidRPr="001379FA">
        <w:rPr>
          <w:lang w:val="ru-RU"/>
        </w:rPr>
        <w:t xml:space="preserve">, </w:t>
      </w:r>
      <w:r w:rsidR="00864056">
        <w:rPr>
          <w:lang w:val="ru-RU"/>
        </w:rPr>
        <w:t>соответственно</w:t>
      </w:r>
      <w:r w:rsidRPr="001379FA">
        <w:rPr>
          <w:lang w:val="ru-RU"/>
        </w:rPr>
        <w:t xml:space="preserve">, </w:t>
      </w:r>
      <w:r w:rsidR="00864056">
        <w:rPr>
          <w:lang w:val="ru-RU"/>
        </w:rPr>
        <w:t>для</w:t>
      </w:r>
      <w:r w:rsidRPr="001379FA">
        <w:rPr>
          <w:lang w:val="ru-RU"/>
        </w:rPr>
        <w:t xml:space="preserve"> бюджет</w:t>
      </w:r>
      <w:r w:rsidR="00864056">
        <w:rPr>
          <w:lang w:val="ru-RU"/>
        </w:rPr>
        <w:t>а</w:t>
      </w:r>
      <w:r w:rsidRPr="001379FA">
        <w:rPr>
          <w:lang w:val="ru-RU"/>
        </w:rPr>
        <w:t xml:space="preserve"> всей организации.</w:t>
      </w:r>
      <w:r>
        <w:rPr>
          <w:lang w:val="ru-RU"/>
        </w:rPr>
        <w:t xml:space="preserve"> </w:t>
      </w:r>
    </w:p>
    <w:p w:rsidR="00DA0AD2" w:rsidRPr="00864056" w:rsidRDefault="00864056" w:rsidP="00DA0AD2">
      <w:pPr>
        <w:pStyle w:val="Heading3"/>
        <w:rPr>
          <w:lang w:val="ru-RU"/>
        </w:rPr>
      </w:pPr>
      <w:r>
        <w:rPr>
          <w:lang w:val="ru-RU"/>
        </w:rPr>
        <w:t>Разработка</w:t>
      </w:r>
      <w:r w:rsidRPr="00864056">
        <w:rPr>
          <w:lang w:val="ru-RU"/>
        </w:rPr>
        <w:t xml:space="preserve"> </w:t>
      </w:r>
      <w:r>
        <w:rPr>
          <w:lang w:val="ru-RU"/>
        </w:rPr>
        <w:t>матрицы</w:t>
      </w:r>
      <w:r w:rsidRPr="00864056">
        <w:rPr>
          <w:lang w:val="ru-RU"/>
        </w:rPr>
        <w:t xml:space="preserve"> </w:t>
      </w:r>
      <w:r>
        <w:rPr>
          <w:lang w:val="ru-RU"/>
        </w:rPr>
        <w:t>для</w:t>
      </w:r>
      <w:r w:rsidR="00DA0AD2" w:rsidRPr="00864056">
        <w:rPr>
          <w:lang w:val="ru-RU"/>
        </w:rPr>
        <w:t xml:space="preserve"> </w:t>
      </w:r>
      <w:r>
        <w:rPr>
          <w:lang w:val="ru-RU"/>
        </w:rPr>
        <w:t>отслеживания курсовых корректировок согласно МСУГС</w:t>
      </w:r>
    </w:p>
    <w:p w:rsidR="00864056" w:rsidRPr="005B3AC6" w:rsidRDefault="00864056" w:rsidP="00311710">
      <w:pPr>
        <w:pStyle w:val="ONUME"/>
        <w:rPr>
          <w:lang w:val="ru-RU"/>
        </w:rPr>
      </w:pPr>
      <w:r w:rsidRPr="005B3AC6">
        <w:rPr>
          <w:lang w:val="ru-RU"/>
        </w:rPr>
        <w:t xml:space="preserve">Международные стандарты учета в гражданском секторе (МСУГС) определяют строгие правила отражения </w:t>
      </w:r>
      <w:r w:rsidR="005B3AC6" w:rsidRPr="005B3AC6">
        <w:rPr>
          <w:lang w:val="ru-RU"/>
        </w:rPr>
        <w:t>прибыл</w:t>
      </w:r>
      <w:r w:rsidR="001059F6">
        <w:rPr>
          <w:lang w:val="ru-RU"/>
        </w:rPr>
        <w:t>и</w:t>
      </w:r>
      <w:r w:rsidR="005B3AC6" w:rsidRPr="005B3AC6">
        <w:rPr>
          <w:lang w:val="ru-RU"/>
        </w:rPr>
        <w:t xml:space="preserve"> и убытков от колебаний обменных курсов в </w:t>
      </w:r>
      <w:r w:rsidRPr="005B3AC6">
        <w:rPr>
          <w:lang w:val="ru-RU"/>
        </w:rPr>
        <w:t xml:space="preserve">финансовой отчетности </w:t>
      </w:r>
      <w:r w:rsidR="005B3AC6">
        <w:rPr>
          <w:lang w:val="ru-RU"/>
        </w:rPr>
        <w:t>ВОИС</w:t>
      </w:r>
      <w:r w:rsidRPr="005B3AC6">
        <w:rPr>
          <w:lang w:val="ru-RU"/>
        </w:rPr>
        <w:t xml:space="preserve">. </w:t>
      </w:r>
      <w:r w:rsidR="005B3AC6">
        <w:rPr>
          <w:lang w:val="ru-RU"/>
        </w:rPr>
        <w:t xml:space="preserve"> Применение</w:t>
      </w:r>
      <w:r w:rsidRPr="005B3AC6">
        <w:rPr>
          <w:lang w:val="ru-RU"/>
        </w:rPr>
        <w:t xml:space="preserve"> этих правил </w:t>
      </w:r>
      <w:r w:rsidR="005B3AC6">
        <w:rPr>
          <w:lang w:val="ru-RU"/>
        </w:rPr>
        <w:t xml:space="preserve">дополнительно </w:t>
      </w:r>
      <w:r w:rsidRPr="005B3AC6">
        <w:rPr>
          <w:lang w:val="ru-RU"/>
        </w:rPr>
        <w:t xml:space="preserve">осложняется необходимостью использования операционного обменного курса </w:t>
      </w:r>
      <w:r w:rsidR="005B3AC6">
        <w:rPr>
          <w:lang w:val="ru-RU"/>
        </w:rPr>
        <w:t xml:space="preserve">ООН </w:t>
      </w:r>
      <w:r w:rsidR="005B3AC6" w:rsidRPr="005B3AC6">
        <w:rPr>
          <w:lang w:val="ru-RU"/>
        </w:rPr>
        <w:t>(</w:t>
      </w:r>
      <w:r w:rsidR="005B3AC6" w:rsidRPr="00DA0AD2">
        <w:t>UNORE</w:t>
      </w:r>
      <w:r w:rsidR="005B3AC6" w:rsidRPr="005B3AC6">
        <w:rPr>
          <w:lang w:val="ru-RU"/>
        </w:rPr>
        <w:t>)</w:t>
      </w:r>
      <w:r w:rsidR="005B3AC6">
        <w:rPr>
          <w:lang w:val="ru-RU"/>
        </w:rPr>
        <w:t xml:space="preserve"> </w:t>
      </w:r>
      <w:r w:rsidRPr="005B3AC6">
        <w:rPr>
          <w:lang w:val="ru-RU"/>
        </w:rPr>
        <w:t>для учета операций</w:t>
      </w:r>
      <w:r w:rsidR="005B3AC6">
        <w:rPr>
          <w:lang w:val="ru-RU"/>
        </w:rPr>
        <w:t xml:space="preserve"> в других, помимо швейцарского франка, </w:t>
      </w:r>
      <w:r w:rsidRPr="005B3AC6">
        <w:rPr>
          <w:lang w:val="ru-RU"/>
        </w:rPr>
        <w:t xml:space="preserve"> валют</w:t>
      </w:r>
      <w:r w:rsidR="005B3AC6">
        <w:rPr>
          <w:lang w:val="ru-RU"/>
        </w:rPr>
        <w:t>ах</w:t>
      </w:r>
      <w:r w:rsidRPr="005B3AC6">
        <w:rPr>
          <w:lang w:val="ru-RU"/>
        </w:rPr>
        <w:t xml:space="preserve">, </w:t>
      </w:r>
      <w:r w:rsidR="005B3AC6">
        <w:rPr>
          <w:lang w:val="ru-RU"/>
        </w:rPr>
        <w:t>поскольку</w:t>
      </w:r>
      <w:r w:rsidRPr="005B3AC6">
        <w:rPr>
          <w:lang w:val="ru-RU"/>
        </w:rPr>
        <w:t xml:space="preserve"> </w:t>
      </w:r>
      <w:r w:rsidR="005B3AC6">
        <w:rPr>
          <w:lang w:val="ru-RU"/>
        </w:rPr>
        <w:t xml:space="preserve">курс </w:t>
      </w:r>
      <w:r w:rsidRPr="005B3AC6">
        <w:rPr>
          <w:lang w:val="ru-RU"/>
        </w:rPr>
        <w:t xml:space="preserve">UNORE </w:t>
      </w:r>
      <w:r w:rsidRPr="005B3AC6">
        <w:rPr>
          <w:lang w:val="ru-RU"/>
        </w:rPr>
        <w:lastRenderedPageBreak/>
        <w:t>устанавливается ежемесячно или два раза в месяц</w:t>
      </w:r>
      <w:r w:rsidR="005B3AC6">
        <w:rPr>
          <w:lang w:val="ru-RU"/>
        </w:rPr>
        <w:t xml:space="preserve">, а курсы </w:t>
      </w:r>
      <w:r w:rsidRPr="005B3AC6">
        <w:rPr>
          <w:lang w:val="ru-RU"/>
        </w:rPr>
        <w:t>банк</w:t>
      </w:r>
      <w:r w:rsidR="005B3AC6">
        <w:rPr>
          <w:lang w:val="ru-RU"/>
        </w:rPr>
        <w:t>ов –</w:t>
      </w:r>
      <w:r w:rsidRPr="005B3AC6">
        <w:rPr>
          <w:lang w:val="ru-RU"/>
        </w:rPr>
        <w:t xml:space="preserve"> </w:t>
      </w:r>
      <w:r w:rsidR="005B3AC6">
        <w:rPr>
          <w:lang w:val="ru-RU"/>
        </w:rPr>
        <w:t>ежедневно, а нередко и несколько раз в день.</w:t>
      </w:r>
      <w:r w:rsidRPr="005B3AC6">
        <w:rPr>
          <w:lang w:val="ru-RU"/>
        </w:rPr>
        <w:t xml:space="preserve"> </w:t>
      </w:r>
      <w:r w:rsidR="002C35DD">
        <w:rPr>
          <w:lang w:val="ru-RU"/>
        </w:rPr>
        <w:t xml:space="preserve"> </w:t>
      </w:r>
      <w:r w:rsidR="005B3AC6">
        <w:rPr>
          <w:lang w:val="ru-RU"/>
        </w:rPr>
        <w:t xml:space="preserve">Ввиду этого </w:t>
      </w:r>
      <w:r w:rsidRPr="005B3AC6">
        <w:rPr>
          <w:lang w:val="ru-RU"/>
        </w:rPr>
        <w:t>банковски</w:t>
      </w:r>
      <w:r w:rsidR="005B3AC6">
        <w:rPr>
          <w:lang w:val="ru-RU"/>
        </w:rPr>
        <w:t xml:space="preserve">е курсы и курс </w:t>
      </w:r>
      <w:r w:rsidRPr="005B3AC6">
        <w:rPr>
          <w:lang w:val="ru-RU"/>
        </w:rPr>
        <w:t xml:space="preserve">UNORE </w:t>
      </w:r>
      <w:r w:rsidR="005B3AC6">
        <w:rPr>
          <w:lang w:val="ru-RU"/>
        </w:rPr>
        <w:t xml:space="preserve">различаются, в результате чего образуется курсовая разница, требующая отражения в счетах. </w:t>
      </w:r>
      <w:r w:rsidR="00311710">
        <w:rPr>
          <w:lang w:val="ru-RU"/>
        </w:rPr>
        <w:t xml:space="preserve"> </w:t>
      </w:r>
    </w:p>
    <w:p w:rsidR="005B3AC6" w:rsidRPr="002C35DD" w:rsidRDefault="002C35DD" w:rsidP="00DA0AD2">
      <w:pPr>
        <w:pStyle w:val="ONUME"/>
        <w:rPr>
          <w:lang w:val="ru-RU"/>
        </w:rPr>
      </w:pPr>
      <w:r w:rsidRPr="002C35DD">
        <w:rPr>
          <w:lang w:val="ru-RU"/>
        </w:rPr>
        <w:t xml:space="preserve">С помощью консультантов была разработана матрица, </w:t>
      </w:r>
      <w:r>
        <w:rPr>
          <w:lang w:val="ru-RU"/>
        </w:rPr>
        <w:t>которая должна дать</w:t>
      </w:r>
      <w:r w:rsidRPr="002C35DD">
        <w:rPr>
          <w:lang w:val="ru-RU"/>
        </w:rPr>
        <w:t xml:space="preserve"> Международному бюро </w:t>
      </w:r>
      <w:r>
        <w:rPr>
          <w:lang w:val="ru-RU"/>
        </w:rPr>
        <w:t>возможность о</w:t>
      </w:r>
      <w:r w:rsidRPr="002C35DD">
        <w:rPr>
          <w:lang w:val="ru-RU"/>
        </w:rPr>
        <w:t xml:space="preserve">тслеживать </w:t>
      </w:r>
      <w:r>
        <w:rPr>
          <w:lang w:val="ru-RU"/>
        </w:rPr>
        <w:t>в единой сводной ведомости</w:t>
      </w:r>
      <w:r w:rsidRPr="002C35DD">
        <w:rPr>
          <w:lang w:val="ru-RU"/>
        </w:rPr>
        <w:t xml:space="preserve"> все </w:t>
      </w:r>
      <w:r>
        <w:rPr>
          <w:lang w:val="ru-RU"/>
        </w:rPr>
        <w:t xml:space="preserve">курсовые корректировки, которые </w:t>
      </w:r>
      <w:r w:rsidRPr="002C35DD">
        <w:rPr>
          <w:lang w:val="ru-RU"/>
        </w:rPr>
        <w:t xml:space="preserve">Организация  </w:t>
      </w:r>
      <w:r>
        <w:rPr>
          <w:lang w:val="ru-RU"/>
        </w:rPr>
        <w:t>должна будет проводить по счетам,  и</w:t>
      </w:r>
      <w:r w:rsidRPr="002C35DD">
        <w:rPr>
          <w:lang w:val="ru-RU"/>
        </w:rPr>
        <w:t xml:space="preserve"> их влияние на </w:t>
      </w:r>
      <w:r>
        <w:rPr>
          <w:lang w:val="ru-RU"/>
        </w:rPr>
        <w:t xml:space="preserve">величину </w:t>
      </w:r>
      <w:r w:rsidRPr="002C35DD">
        <w:rPr>
          <w:lang w:val="ru-RU"/>
        </w:rPr>
        <w:t>доход</w:t>
      </w:r>
      <w:r>
        <w:rPr>
          <w:lang w:val="ru-RU"/>
        </w:rPr>
        <w:t>ов</w:t>
      </w:r>
      <w:r w:rsidRPr="002C35DD">
        <w:rPr>
          <w:lang w:val="ru-RU"/>
        </w:rPr>
        <w:t xml:space="preserve"> и расход</w:t>
      </w:r>
      <w:r>
        <w:rPr>
          <w:lang w:val="ru-RU"/>
        </w:rPr>
        <w:t xml:space="preserve">ов </w:t>
      </w:r>
      <w:r w:rsidRPr="002C35DD">
        <w:rPr>
          <w:lang w:val="ru-RU"/>
        </w:rPr>
        <w:t>и актив</w:t>
      </w:r>
      <w:r>
        <w:rPr>
          <w:lang w:val="ru-RU"/>
        </w:rPr>
        <w:t>ов</w:t>
      </w:r>
      <w:r w:rsidRPr="002C35DD">
        <w:rPr>
          <w:lang w:val="ru-RU"/>
        </w:rPr>
        <w:t xml:space="preserve"> и обязательств. </w:t>
      </w:r>
      <w:r>
        <w:rPr>
          <w:lang w:val="ru-RU"/>
        </w:rPr>
        <w:t xml:space="preserve"> </w:t>
      </w:r>
      <w:r w:rsidRPr="002C35DD">
        <w:rPr>
          <w:lang w:val="ru-RU"/>
        </w:rPr>
        <w:t xml:space="preserve">Международное бюро использует </w:t>
      </w:r>
      <w:r>
        <w:rPr>
          <w:lang w:val="ru-RU"/>
        </w:rPr>
        <w:t xml:space="preserve">эту </w:t>
      </w:r>
      <w:r w:rsidRPr="002C35DD">
        <w:rPr>
          <w:lang w:val="ru-RU"/>
        </w:rPr>
        <w:t xml:space="preserve">матрицу для отслеживания изменений </w:t>
      </w:r>
      <w:r>
        <w:rPr>
          <w:lang w:val="ru-RU"/>
        </w:rPr>
        <w:t xml:space="preserve">за период </w:t>
      </w:r>
      <w:r w:rsidRPr="002C35DD">
        <w:rPr>
          <w:lang w:val="ru-RU"/>
        </w:rPr>
        <w:t>с ноября 2015 г</w:t>
      </w:r>
      <w:r>
        <w:rPr>
          <w:lang w:val="ru-RU"/>
        </w:rPr>
        <w:t>. и</w:t>
      </w:r>
      <w:r w:rsidRPr="002C35DD">
        <w:rPr>
          <w:lang w:val="ru-RU"/>
        </w:rPr>
        <w:t xml:space="preserve"> затем будет ретроспективно отслеживать </w:t>
      </w:r>
      <w:r>
        <w:rPr>
          <w:lang w:val="ru-RU"/>
        </w:rPr>
        <w:t>корректировки</w:t>
      </w:r>
      <w:r w:rsidRPr="002C35DD">
        <w:rPr>
          <w:lang w:val="ru-RU"/>
        </w:rPr>
        <w:t xml:space="preserve">, которые </w:t>
      </w:r>
      <w:r>
        <w:rPr>
          <w:lang w:val="ru-RU"/>
        </w:rPr>
        <w:t>потребовались бы в случае применения</w:t>
      </w:r>
      <w:r w:rsidRPr="002C35DD">
        <w:rPr>
          <w:lang w:val="ru-RU"/>
        </w:rPr>
        <w:t xml:space="preserve"> </w:t>
      </w:r>
      <w:r>
        <w:rPr>
          <w:lang w:val="ru-RU"/>
        </w:rPr>
        <w:t>М</w:t>
      </w:r>
      <w:r w:rsidRPr="002C35DD">
        <w:rPr>
          <w:lang w:val="ru-RU"/>
        </w:rPr>
        <w:t>еждународн</w:t>
      </w:r>
      <w:r>
        <w:rPr>
          <w:lang w:val="ru-RU"/>
        </w:rPr>
        <w:t>ым</w:t>
      </w:r>
      <w:r w:rsidRPr="002C35DD">
        <w:rPr>
          <w:lang w:val="ru-RU"/>
        </w:rPr>
        <w:t xml:space="preserve"> бюро </w:t>
      </w:r>
      <w:r>
        <w:rPr>
          <w:lang w:val="ru-RU"/>
        </w:rPr>
        <w:t>методов</w:t>
      </w:r>
      <w:r w:rsidRPr="002C35DD">
        <w:rPr>
          <w:lang w:val="ru-RU"/>
        </w:rPr>
        <w:t xml:space="preserve"> хеджировани</w:t>
      </w:r>
      <w:r>
        <w:rPr>
          <w:lang w:val="ru-RU"/>
        </w:rPr>
        <w:t>я в период с</w:t>
      </w:r>
      <w:r w:rsidRPr="002C35DD">
        <w:rPr>
          <w:lang w:val="ru-RU"/>
        </w:rPr>
        <w:t xml:space="preserve"> ноября 2014 г</w:t>
      </w:r>
      <w:r>
        <w:rPr>
          <w:lang w:val="ru-RU"/>
        </w:rPr>
        <w:t>.</w:t>
      </w:r>
      <w:r w:rsidRPr="002C35DD">
        <w:rPr>
          <w:lang w:val="ru-RU"/>
        </w:rPr>
        <w:t xml:space="preserve"> по октябрь 2015 г.</w:t>
      </w:r>
    </w:p>
    <w:p w:rsidR="002C35DD" w:rsidRPr="002C35DD" w:rsidRDefault="002C35DD" w:rsidP="002C35DD">
      <w:pPr>
        <w:pStyle w:val="Heading3"/>
      </w:pPr>
      <w:bookmarkStart w:id="5" w:name="_Ref445465948"/>
      <w:bookmarkStart w:id="6" w:name="_Ref445225198"/>
      <w:r w:rsidRPr="002C35DD">
        <w:rPr>
          <w:lang w:val="ru-RU"/>
        </w:rPr>
        <w:t>Дальнейшие действия</w:t>
      </w:r>
    </w:p>
    <w:p w:rsidR="002C35DD" w:rsidRPr="002C35DD" w:rsidRDefault="002C35DD" w:rsidP="00846350">
      <w:pPr>
        <w:pStyle w:val="ONUME"/>
        <w:rPr>
          <w:lang w:val="ru-RU"/>
        </w:rPr>
      </w:pPr>
      <w:r w:rsidRPr="002C35DD">
        <w:rPr>
          <w:lang w:val="ru-RU"/>
        </w:rPr>
        <w:t xml:space="preserve">Международное бюро намерено воспользоваться услугами внешнего консультанта, который в настоящее время </w:t>
      </w:r>
      <w:r w:rsidR="00133F5B">
        <w:rPr>
          <w:lang w:val="ru-RU"/>
        </w:rPr>
        <w:t xml:space="preserve">подыскивается </w:t>
      </w:r>
      <w:r w:rsidRPr="002C35DD">
        <w:rPr>
          <w:lang w:val="ru-RU"/>
        </w:rPr>
        <w:t xml:space="preserve">для оказания </w:t>
      </w:r>
      <w:r w:rsidR="00133F5B" w:rsidRPr="002C35DD">
        <w:rPr>
          <w:lang w:val="ru-RU"/>
        </w:rPr>
        <w:t>Международно</w:t>
      </w:r>
      <w:r w:rsidR="00133F5B">
        <w:rPr>
          <w:lang w:val="ru-RU"/>
        </w:rPr>
        <w:t>му</w:t>
      </w:r>
      <w:r w:rsidR="00133F5B" w:rsidRPr="002C35DD">
        <w:rPr>
          <w:lang w:val="ru-RU"/>
        </w:rPr>
        <w:t xml:space="preserve"> бюро </w:t>
      </w:r>
      <w:r w:rsidRPr="002C35DD">
        <w:rPr>
          <w:lang w:val="ru-RU"/>
        </w:rPr>
        <w:t>помощи, в частности, в реализации новой инвестиционной политики ВОИС</w:t>
      </w:r>
      <w:r w:rsidR="00133F5B">
        <w:rPr>
          <w:lang w:val="ru-RU"/>
        </w:rPr>
        <w:t xml:space="preserve"> и</w:t>
      </w:r>
      <w:r w:rsidRPr="002C35DD">
        <w:rPr>
          <w:lang w:val="ru-RU"/>
        </w:rPr>
        <w:t xml:space="preserve"> по</w:t>
      </w:r>
      <w:r w:rsidR="00133F5B">
        <w:rPr>
          <w:lang w:val="ru-RU"/>
        </w:rPr>
        <w:t xml:space="preserve"> валютным</w:t>
      </w:r>
      <w:r w:rsidRPr="002C35DD">
        <w:rPr>
          <w:lang w:val="ru-RU"/>
        </w:rPr>
        <w:t xml:space="preserve"> вопросам и </w:t>
      </w:r>
      <w:r w:rsidR="00133F5B">
        <w:rPr>
          <w:lang w:val="ru-RU"/>
        </w:rPr>
        <w:t xml:space="preserve">вопросам </w:t>
      </w:r>
      <w:r w:rsidRPr="002C35DD">
        <w:rPr>
          <w:lang w:val="ru-RU"/>
        </w:rPr>
        <w:t>возможн</w:t>
      </w:r>
      <w:r w:rsidR="00133F5B">
        <w:rPr>
          <w:lang w:val="ru-RU"/>
        </w:rPr>
        <w:t>ой</w:t>
      </w:r>
      <w:r w:rsidRPr="002C35DD">
        <w:rPr>
          <w:lang w:val="ru-RU"/>
        </w:rPr>
        <w:t xml:space="preserve"> стратеги</w:t>
      </w:r>
      <w:r w:rsidR="00133F5B">
        <w:rPr>
          <w:lang w:val="ru-RU"/>
        </w:rPr>
        <w:t>и</w:t>
      </w:r>
      <w:r w:rsidRPr="002C35DD">
        <w:rPr>
          <w:lang w:val="ru-RU"/>
        </w:rPr>
        <w:t xml:space="preserve"> хеджирования. </w:t>
      </w:r>
      <w:r w:rsidR="00133F5B">
        <w:rPr>
          <w:lang w:val="ru-RU"/>
        </w:rPr>
        <w:t xml:space="preserve"> Поступившие заявления</w:t>
      </w:r>
      <w:r w:rsidRPr="002C35DD">
        <w:rPr>
          <w:lang w:val="ru-RU"/>
        </w:rPr>
        <w:t xml:space="preserve"> рассмотрены</w:t>
      </w:r>
      <w:r w:rsidR="00133F5B">
        <w:rPr>
          <w:lang w:val="ru-RU"/>
        </w:rPr>
        <w:t>, и кандидатура</w:t>
      </w:r>
      <w:r w:rsidRPr="002C35DD">
        <w:rPr>
          <w:lang w:val="ru-RU"/>
        </w:rPr>
        <w:t xml:space="preserve"> консультанта, как ожидается, </w:t>
      </w:r>
      <w:r w:rsidR="00133F5B">
        <w:rPr>
          <w:lang w:val="ru-RU"/>
        </w:rPr>
        <w:t>будет определена</w:t>
      </w:r>
      <w:r w:rsidRPr="002C35DD">
        <w:rPr>
          <w:lang w:val="ru-RU"/>
        </w:rPr>
        <w:t xml:space="preserve"> в марте 2016 г.</w:t>
      </w:r>
    </w:p>
    <w:bookmarkEnd w:id="5"/>
    <w:p w:rsidR="00133F5B" w:rsidRPr="00133F5B" w:rsidRDefault="00133F5B" w:rsidP="00D16E2F">
      <w:pPr>
        <w:pStyle w:val="ONUME"/>
        <w:keepLines/>
        <w:rPr>
          <w:lang w:val="ru-RU"/>
        </w:rPr>
      </w:pPr>
      <w:r>
        <w:rPr>
          <w:lang w:val="ru-RU"/>
        </w:rPr>
        <w:t>При содействии</w:t>
      </w:r>
      <w:r w:rsidRPr="00133F5B">
        <w:rPr>
          <w:lang w:val="ru-RU"/>
        </w:rPr>
        <w:t xml:space="preserve"> этого внешнего консультанта</w:t>
      </w:r>
      <w:r>
        <w:rPr>
          <w:lang w:val="ru-RU"/>
        </w:rPr>
        <w:t xml:space="preserve"> </w:t>
      </w:r>
      <w:r w:rsidRPr="00133F5B">
        <w:rPr>
          <w:lang w:val="ru-RU"/>
        </w:rPr>
        <w:t xml:space="preserve">Международное бюро тщательно </w:t>
      </w:r>
      <w:r>
        <w:rPr>
          <w:lang w:val="ru-RU"/>
        </w:rPr>
        <w:t>про</w:t>
      </w:r>
      <w:r w:rsidRPr="00133F5B">
        <w:rPr>
          <w:lang w:val="ru-RU"/>
        </w:rPr>
        <w:t>анализир</w:t>
      </w:r>
      <w:r>
        <w:rPr>
          <w:lang w:val="ru-RU"/>
        </w:rPr>
        <w:t xml:space="preserve">ует </w:t>
      </w:r>
      <w:r w:rsidRPr="00133F5B">
        <w:rPr>
          <w:lang w:val="ru-RU"/>
        </w:rPr>
        <w:t xml:space="preserve">прогнозы </w:t>
      </w:r>
      <w:r>
        <w:rPr>
          <w:lang w:val="ru-RU"/>
        </w:rPr>
        <w:t>поступлений средств и динамику за</w:t>
      </w:r>
      <w:r w:rsidRPr="00133F5B">
        <w:rPr>
          <w:lang w:val="ru-RU"/>
        </w:rPr>
        <w:t>фиксированных эквивалентных размер</w:t>
      </w:r>
      <w:r>
        <w:rPr>
          <w:lang w:val="ru-RU"/>
        </w:rPr>
        <w:t xml:space="preserve">ов </w:t>
      </w:r>
      <w:r w:rsidRPr="00133F5B">
        <w:rPr>
          <w:lang w:val="ru-RU"/>
        </w:rPr>
        <w:t xml:space="preserve">пошлин РСТ в трех валютах. </w:t>
      </w:r>
      <w:r>
        <w:rPr>
          <w:lang w:val="ru-RU"/>
        </w:rPr>
        <w:t xml:space="preserve"> </w:t>
      </w:r>
      <w:r w:rsidRPr="00133F5B">
        <w:rPr>
          <w:lang w:val="ru-RU"/>
        </w:rPr>
        <w:t xml:space="preserve">Результаты этого анализа, </w:t>
      </w:r>
      <w:r w:rsidR="000B28C5">
        <w:rPr>
          <w:lang w:val="ru-RU"/>
        </w:rPr>
        <w:t>данные имитационного</w:t>
      </w:r>
      <w:r w:rsidRPr="00133F5B">
        <w:rPr>
          <w:lang w:val="ru-RU"/>
        </w:rPr>
        <w:t xml:space="preserve"> моделирования форвардных контрактов и опыт отслеживания </w:t>
      </w:r>
      <w:r w:rsidR="000B28C5">
        <w:rPr>
          <w:lang w:val="ru-RU"/>
        </w:rPr>
        <w:t xml:space="preserve">курсовых </w:t>
      </w:r>
      <w:r w:rsidRPr="00133F5B">
        <w:rPr>
          <w:lang w:val="ru-RU"/>
        </w:rPr>
        <w:t xml:space="preserve">корректировок в соответствии с правилами МСУГС будут </w:t>
      </w:r>
      <w:r w:rsidR="000B28C5">
        <w:rPr>
          <w:lang w:val="ru-RU"/>
        </w:rPr>
        <w:t>учитываться</w:t>
      </w:r>
      <w:r w:rsidRPr="00133F5B">
        <w:rPr>
          <w:lang w:val="ru-RU"/>
        </w:rPr>
        <w:t xml:space="preserve"> Международным бюро </w:t>
      </w:r>
      <w:r w:rsidR="000B28C5">
        <w:rPr>
          <w:lang w:val="ru-RU"/>
        </w:rPr>
        <w:t>при</w:t>
      </w:r>
      <w:r w:rsidRPr="00133F5B">
        <w:rPr>
          <w:lang w:val="ru-RU"/>
        </w:rPr>
        <w:t xml:space="preserve"> представлении Рабочей группе для обсуждения на ее </w:t>
      </w:r>
      <w:r w:rsidR="000B28C5">
        <w:rPr>
          <w:lang w:val="ru-RU"/>
        </w:rPr>
        <w:t xml:space="preserve">сессии </w:t>
      </w:r>
      <w:r w:rsidRPr="00133F5B">
        <w:rPr>
          <w:lang w:val="ru-RU"/>
        </w:rPr>
        <w:t xml:space="preserve">2017 </w:t>
      </w:r>
      <w:r w:rsidR="000B28C5">
        <w:rPr>
          <w:lang w:val="ru-RU"/>
        </w:rPr>
        <w:t>г.</w:t>
      </w:r>
      <w:r w:rsidRPr="00133F5B">
        <w:rPr>
          <w:lang w:val="ru-RU"/>
        </w:rPr>
        <w:t xml:space="preserve"> </w:t>
      </w:r>
      <w:r w:rsidR="000B28C5" w:rsidRPr="00133F5B">
        <w:rPr>
          <w:lang w:val="ru-RU"/>
        </w:rPr>
        <w:t xml:space="preserve">предложения </w:t>
      </w:r>
      <w:r w:rsidRPr="00133F5B">
        <w:rPr>
          <w:lang w:val="ru-RU"/>
        </w:rPr>
        <w:t>о</w:t>
      </w:r>
      <w:r w:rsidR="000B28C5">
        <w:rPr>
          <w:lang w:val="ru-RU"/>
        </w:rPr>
        <w:t xml:space="preserve"> целесообразности</w:t>
      </w:r>
      <w:r w:rsidRPr="00133F5B">
        <w:rPr>
          <w:lang w:val="ru-RU"/>
        </w:rPr>
        <w:t xml:space="preserve"> осуществл</w:t>
      </w:r>
      <w:r w:rsidR="000B28C5">
        <w:rPr>
          <w:lang w:val="ru-RU"/>
        </w:rPr>
        <w:t>ения</w:t>
      </w:r>
      <w:r w:rsidRPr="00133F5B">
        <w:rPr>
          <w:lang w:val="ru-RU"/>
        </w:rPr>
        <w:t xml:space="preserve"> стратеги</w:t>
      </w:r>
      <w:r w:rsidR="000B28C5">
        <w:rPr>
          <w:lang w:val="ru-RU"/>
        </w:rPr>
        <w:t>и</w:t>
      </w:r>
      <w:r w:rsidRPr="00133F5B">
        <w:rPr>
          <w:lang w:val="ru-RU"/>
        </w:rPr>
        <w:t xml:space="preserve"> хеджирования.</w:t>
      </w:r>
    </w:p>
    <w:bookmarkEnd w:id="6"/>
    <w:p w:rsidR="00401552" w:rsidRPr="000B28C5" w:rsidRDefault="000B28C5" w:rsidP="00950C59">
      <w:pPr>
        <w:pStyle w:val="Heading1"/>
        <w:rPr>
          <w:lang w:val="ru-RU"/>
        </w:rPr>
      </w:pPr>
      <w:r w:rsidRPr="000B28C5">
        <w:rPr>
          <w:lang w:val="ru-RU"/>
        </w:rPr>
        <w:t xml:space="preserve">введение «механизма сальдирования» при перечислении пошлин </w:t>
      </w:r>
    </w:p>
    <w:p w:rsidR="00950C59" w:rsidRPr="000B28C5" w:rsidRDefault="000B28C5" w:rsidP="00950C59">
      <w:pPr>
        <w:pStyle w:val="Heading2"/>
        <w:rPr>
          <w:lang w:val="ru-RU"/>
        </w:rPr>
      </w:pPr>
      <w:r>
        <w:rPr>
          <w:lang w:val="ru-RU"/>
        </w:rPr>
        <w:t>ОПРЕДЕЛЕНИЕ САЛЬДИРОВАНИЯ</w:t>
      </w:r>
    </w:p>
    <w:p w:rsidR="000B28C5" w:rsidRPr="000B28C5" w:rsidRDefault="000B28C5" w:rsidP="00050707">
      <w:pPr>
        <w:pStyle w:val="ONUME"/>
      </w:pPr>
      <w:r w:rsidRPr="000B28C5">
        <w:rPr>
          <w:lang w:val="ru-RU"/>
        </w:rPr>
        <w:t xml:space="preserve">«Сальдирование» представляет собой механизм расчетов, который используется для проведения частичного или полного взаимозачета положительных (кредиторская задолженность) и отрицательных (дебиторская задолженность) сумм.  При процедуре сальдирования производится консолидация всех операций между участниками и рассчитываются суммы к оплате на «чистой» основе, обычно в виде единого платежа или поступления. </w:t>
      </w:r>
      <w:r>
        <w:rPr>
          <w:lang w:val="ru-RU"/>
        </w:rPr>
        <w:t>Для</w:t>
      </w:r>
      <w:r w:rsidRPr="000B28C5">
        <w:t xml:space="preserve"> </w:t>
      </w:r>
      <w:r>
        <w:rPr>
          <w:lang w:val="ru-RU"/>
        </w:rPr>
        <w:t>осуществления</w:t>
      </w:r>
      <w:r w:rsidRPr="000B28C5">
        <w:t xml:space="preserve"> </w:t>
      </w:r>
      <w:r>
        <w:rPr>
          <w:lang w:val="ru-RU"/>
        </w:rPr>
        <w:t>этой</w:t>
      </w:r>
      <w:r w:rsidRPr="000B28C5">
        <w:t xml:space="preserve"> </w:t>
      </w:r>
      <w:r>
        <w:rPr>
          <w:lang w:val="ru-RU"/>
        </w:rPr>
        <w:t>процедуры</w:t>
      </w:r>
      <w:r w:rsidRPr="000B28C5">
        <w:t xml:space="preserve"> </w:t>
      </w:r>
      <w:r>
        <w:rPr>
          <w:lang w:val="ru-RU"/>
        </w:rPr>
        <w:t>используется</w:t>
      </w:r>
      <w:r w:rsidRPr="000B28C5">
        <w:t xml:space="preserve"> </w:t>
      </w:r>
      <w:r>
        <w:rPr>
          <w:lang w:val="ru-RU"/>
        </w:rPr>
        <w:t>программная</w:t>
      </w:r>
      <w:r w:rsidRPr="000B28C5">
        <w:t xml:space="preserve"> </w:t>
      </w:r>
      <w:r>
        <w:rPr>
          <w:lang w:val="ru-RU"/>
        </w:rPr>
        <w:t>система</w:t>
      </w:r>
      <w:r w:rsidRPr="000B28C5">
        <w:t xml:space="preserve"> </w:t>
      </w:r>
      <w:r>
        <w:rPr>
          <w:lang w:val="ru-RU"/>
        </w:rPr>
        <w:t>сальдирования</w:t>
      </w:r>
      <w:r w:rsidRPr="000B28C5">
        <w:t xml:space="preserve">. </w:t>
      </w:r>
    </w:p>
    <w:p w:rsidR="0071397E" w:rsidRPr="0071397E" w:rsidRDefault="0071397E" w:rsidP="000B4EB2">
      <w:pPr>
        <w:pStyle w:val="ONUME"/>
        <w:rPr>
          <w:lang w:val="ru-RU"/>
        </w:rPr>
      </w:pPr>
      <w:r>
        <w:rPr>
          <w:lang w:val="ru-RU"/>
        </w:rPr>
        <w:t xml:space="preserve">В одном из возможных вариантов </w:t>
      </w:r>
      <w:r w:rsidR="006F5557">
        <w:rPr>
          <w:lang w:val="ru-RU"/>
        </w:rPr>
        <w:t xml:space="preserve">процедура сальдирования доходов </w:t>
      </w:r>
      <w:r w:rsidRPr="0071397E">
        <w:rPr>
          <w:lang w:val="ru-RU"/>
        </w:rPr>
        <w:t xml:space="preserve">РСТ </w:t>
      </w:r>
      <w:r w:rsidR="006F5557">
        <w:rPr>
          <w:lang w:val="ru-RU"/>
        </w:rPr>
        <w:t xml:space="preserve">в виде пошлин </w:t>
      </w:r>
      <w:r w:rsidRPr="0071397E">
        <w:rPr>
          <w:lang w:val="ru-RU"/>
        </w:rPr>
        <w:t xml:space="preserve">будет </w:t>
      </w:r>
      <w:r w:rsidR="006F5557">
        <w:rPr>
          <w:lang w:val="ru-RU"/>
        </w:rPr>
        <w:t>предусматривать</w:t>
      </w:r>
      <w:r w:rsidRPr="0071397E">
        <w:rPr>
          <w:lang w:val="ru-RU"/>
        </w:rPr>
        <w:t xml:space="preserve"> </w:t>
      </w:r>
      <w:r w:rsidR="006F5557">
        <w:rPr>
          <w:lang w:val="ru-RU"/>
        </w:rPr>
        <w:t xml:space="preserve">перечисление </w:t>
      </w:r>
      <w:r w:rsidRPr="0071397E">
        <w:rPr>
          <w:lang w:val="ru-RU"/>
        </w:rPr>
        <w:t>получающ</w:t>
      </w:r>
      <w:r w:rsidR="006F5557">
        <w:rPr>
          <w:lang w:val="ru-RU"/>
        </w:rPr>
        <w:t>им</w:t>
      </w:r>
      <w:r w:rsidRPr="0071397E">
        <w:rPr>
          <w:lang w:val="ru-RU"/>
        </w:rPr>
        <w:t xml:space="preserve"> ведомство</w:t>
      </w:r>
      <w:r w:rsidR="006F5557">
        <w:rPr>
          <w:lang w:val="ru-RU"/>
        </w:rPr>
        <w:t>м</w:t>
      </w:r>
      <w:r w:rsidRPr="0071397E">
        <w:rPr>
          <w:lang w:val="ru-RU"/>
        </w:rPr>
        <w:t xml:space="preserve"> </w:t>
      </w:r>
      <w:r w:rsidR="006F5557" w:rsidRPr="0071397E">
        <w:rPr>
          <w:lang w:val="ru-RU"/>
        </w:rPr>
        <w:t xml:space="preserve">пошлин </w:t>
      </w:r>
      <w:r w:rsidR="006F5557" w:rsidRPr="006F5557">
        <w:rPr>
          <w:lang w:val="ru-RU"/>
        </w:rPr>
        <w:t>за подачу международн</w:t>
      </w:r>
      <w:r w:rsidR="000B4EB2">
        <w:rPr>
          <w:lang w:val="ru-RU"/>
        </w:rPr>
        <w:t>ых</w:t>
      </w:r>
      <w:r w:rsidR="006F5557" w:rsidRPr="006F5557">
        <w:rPr>
          <w:lang w:val="ru-RU"/>
        </w:rPr>
        <w:t xml:space="preserve"> заяв</w:t>
      </w:r>
      <w:r w:rsidR="000B4EB2">
        <w:rPr>
          <w:lang w:val="ru-RU"/>
        </w:rPr>
        <w:t>ок</w:t>
      </w:r>
      <w:r w:rsidR="006F5557" w:rsidRPr="006F5557">
        <w:rPr>
          <w:lang w:val="ru-RU"/>
        </w:rPr>
        <w:t xml:space="preserve"> </w:t>
      </w:r>
      <w:r w:rsidRPr="0071397E">
        <w:rPr>
          <w:lang w:val="ru-RU"/>
        </w:rPr>
        <w:t xml:space="preserve">и за поиск от заявителей Международному бюро. </w:t>
      </w:r>
      <w:r w:rsidR="0073639D">
        <w:rPr>
          <w:lang w:val="ru-RU"/>
        </w:rPr>
        <w:t xml:space="preserve"> </w:t>
      </w:r>
      <w:r w:rsidR="006F5557">
        <w:rPr>
          <w:lang w:val="ru-RU"/>
        </w:rPr>
        <w:t>Затем п</w:t>
      </w:r>
      <w:r w:rsidRPr="0071397E">
        <w:rPr>
          <w:lang w:val="ru-RU"/>
        </w:rPr>
        <w:t xml:space="preserve">ошлина за поиск </w:t>
      </w:r>
      <w:r w:rsidR="006F5557">
        <w:rPr>
          <w:lang w:val="ru-RU"/>
        </w:rPr>
        <w:t>будет перечисляться</w:t>
      </w:r>
      <w:r w:rsidRPr="0071397E">
        <w:rPr>
          <w:lang w:val="ru-RU"/>
        </w:rPr>
        <w:t xml:space="preserve"> Международным бюро </w:t>
      </w:r>
      <w:r w:rsidR="006F5557">
        <w:rPr>
          <w:lang w:val="ru-RU"/>
        </w:rPr>
        <w:t>м</w:t>
      </w:r>
      <w:r w:rsidRPr="0071397E">
        <w:rPr>
          <w:lang w:val="ru-RU"/>
        </w:rPr>
        <w:t>еждународно</w:t>
      </w:r>
      <w:r w:rsidR="006F5557">
        <w:rPr>
          <w:lang w:val="ru-RU"/>
        </w:rPr>
        <w:t>му</w:t>
      </w:r>
      <w:r w:rsidRPr="0071397E">
        <w:rPr>
          <w:lang w:val="ru-RU"/>
        </w:rPr>
        <w:t xml:space="preserve"> поисково</w:t>
      </w:r>
      <w:r w:rsidR="006F5557">
        <w:rPr>
          <w:lang w:val="ru-RU"/>
        </w:rPr>
        <w:t>му</w:t>
      </w:r>
      <w:r w:rsidRPr="0071397E">
        <w:rPr>
          <w:lang w:val="ru-RU"/>
        </w:rPr>
        <w:t xml:space="preserve"> орган</w:t>
      </w:r>
      <w:r w:rsidR="006F5557">
        <w:rPr>
          <w:lang w:val="ru-RU"/>
        </w:rPr>
        <w:t>у</w:t>
      </w:r>
      <w:r w:rsidRPr="0071397E">
        <w:rPr>
          <w:lang w:val="ru-RU"/>
        </w:rPr>
        <w:t xml:space="preserve">. </w:t>
      </w:r>
      <w:r w:rsidR="006F5557">
        <w:rPr>
          <w:lang w:val="ru-RU"/>
        </w:rPr>
        <w:t>К</w:t>
      </w:r>
      <w:r w:rsidR="006F5557" w:rsidRPr="0071397E">
        <w:rPr>
          <w:lang w:val="ru-RU"/>
        </w:rPr>
        <w:t xml:space="preserve">ак правило, </w:t>
      </w:r>
      <w:r w:rsidR="000B4EB2">
        <w:rPr>
          <w:lang w:val="ru-RU"/>
        </w:rPr>
        <w:t>получающее ведомство  будет перечислять пошлины  один раз</w:t>
      </w:r>
      <w:r w:rsidRPr="0071397E">
        <w:rPr>
          <w:lang w:val="ru-RU"/>
        </w:rPr>
        <w:t xml:space="preserve"> </w:t>
      </w:r>
      <w:r w:rsidR="000B4EB2" w:rsidRPr="000B4EB2">
        <w:rPr>
          <w:lang w:val="ru-RU"/>
        </w:rPr>
        <w:t>в месяц в установленный для этого день</w:t>
      </w:r>
      <w:r w:rsidRPr="0071397E">
        <w:rPr>
          <w:lang w:val="ru-RU"/>
        </w:rPr>
        <w:t xml:space="preserve">  в </w:t>
      </w:r>
      <w:r w:rsidR="001059F6">
        <w:rPr>
          <w:lang w:val="ru-RU"/>
        </w:rPr>
        <w:t xml:space="preserve">местной </w:t>
      </w:r>
      <w:r w:rsidRPr="0071397E">
        <w:rPr>
          <w:lang w:val="ru-RU"/>
        </w:rPr>
        <w:t>валюте</w:t>
      </w:r>
      <w:r w:rsidR="000B4EB2">
        <w:rPr>
          <w:lang w:val="ru-RU"/>
        </w:rPr>
        <w:t xml:space="preserve"> получения</w:t>
      </w:r>
      <w:r w:rsidRPr="0071397E">
        <w:rPr>
          <w:lang w:val="ru-RU"/>
        </w:rPr>
        <w:t xml:space="preserve"> пошлины, если </w:t>
      </w:r>
      <w:r w:rsidR="000B4EB2">
        <w:rPr>
          <w:lang w:val="ru-RU"/>
        </w:rPr>
        <w:t>она</w:t>
      </w:r>
      <w:r w:rsidRPr="0071397E">
        <w:rPr>
          <w:lang w:val="ru-RU"/>
        </w:rPr>
        <w:t xml:space="preserve"> свободно конвертируется в швейцарски</w:t>
      </w:r>
      <w:r w:rsidR="000B4EB2">
        <w:rPr>
          <w:lang w:val="ru-RU"/>
        </w:rPr>
        <w:t>е</w:t>
      </w:r>
      <w:r w:rsidRPr="0071397E">
        <w:rPr>
          <w:lang w:val="ru-RU"/>
        </w:rPr>
        <w:t xml:space="preserve"> франк</w:t>
      </w:r>
      <w:r w:rsidR="000B4EB2">
        <w:rPr>
          <w:lang w:val="ru-RU"/>
        </w:rPr>
        <w:t>и</w:t>
      </w:r>
      <w:r w:rsidRPr="0071397E">
        <w:rPr>
          <w:lang w:val="ru-RU"/>
        </w:rPr>
        <w:t xml:space="preserve">. </w:t>
      </w:r>
      <w:r w:rsidR="0073639D">
        <w:rPr>
          <w:lang w:val="ru-RU"/>
        </w:rPr>
        <w:t xml:space="preserve"> </w:t>
      </w:r>
      <w:r w:rsidRPr="0071397E">
        <w:rPr>
          <w:lang w:val="ru-RU"/>
        </w:rPr>
        <w:t>Для получающе</w:t>
      </w:r>
      <w:r w:rsidR="000B4EB2">
        <w:rPr>
          <w:lang w:val="ru-RU"/>
        </w:rPr>
        <w:t>го</w:t>
      </w:r>
      <w:r w:rsidRPr="0071397E">
        <w:rPr>
          <w:lang w:val="ru-RU"/>
        </w:rPr>
        <w:t xml:space="preserve"> ведомств</w:t>
      </w:r>
      <w:r w:rsidR="000B4EB2">
        <w:rPr>
          <w:lang w:val="ru-RU"/>
        </w:rPr>
        <w:t>а</w:t>
      </w:r>
      <w:r w:rsidRPr="0071397E">
        <w:rPr>
          <w:lang w:val="ru-RU"/>
        </w:rPr>
        <w:t>, выступа</w:t>
      </w:r>
      <w:r w:rsidR="000B4EB2">
        <w:rPr>
          <w:lang w:val="ru-RU"/>
        </w:rPr>
        <w:t>ющего также</w:t>
      </w:r>
      <w:r w:rsidRPr="0071397E">
        <w:rPr>
          <w:lang w:val="ru-RU"/>
        </w:rPr>
        <w:t xml:space="preserve"> в качестве </w:t>
      </w:r>
      <w:r w:rsidR="000B4EB2">
        <w:rPr>
          <w:lang w:val="ru-RU"/>
        </w:rPr>
        <w:t>м</w:t>
      </w:r>
      <w:r w:rsidRPr="0071397E">
        <w:rPr>
          <w:lang w:val="ru-RU"/>
        </w:rPr>
        <w:t xml:space="preserve">еждународного поискового органа, платеж </w:t>
      </w:r>
      <w:r w:rsidR="000B4EB2">
        <w:rPr>
          <w:lang w:val="ru-RU"/>
        </w:rPr>
        <w:t xml:space="preserve">в каждой валюте </w:t>
      </w:r>
      <w:r w:rsidRPr="0071397E">
        <w:rPr>
          <w:lang w:val="ru-RU"/>
        </w:rPr>
        <w:t xml:space="preserve">будет </w:t>
      </w:r>
      <w:r w:rsidR="000B4EB2">
        <w:rPr>
          <w:lang w:val="ru-RU"/>
        </w:rPr>
        <w:t>представлять собой</w:t>
      </w:r>
      <w:r w:rsidRPr="0071397E">
        <w:rPr>
          <w:lang w:val="ru-RU"/>
        </w:rPr>
        <w:t xml:space="preserve"> разниц</w:t>
      </w:r>
      <w:r w:rsidR="000B4EB2">
        <w:rPr>
          <w:lang w:val="ru-RU"/>
        </w:rPr>
        <w:t xml:space="preserve">у </w:t>
      </w:r>
      <w:r w:rsidRPr="0071397E">
        <w:rPr>
          <w:lang w:val="ru-RU"/>
        </w:rPr>
        <w:t xml:space="preserve">между общей </w:t>
      </w:r>
      <w:r w:rsidR="000B4EB2">
        <w:rPr>
          <w:lang w:val="ru-RU"/>
        </w:rPr>
        <w:t>суммой</w:t>
      </w:r>
      <w:r w:rsidR="000B4EB2" w:rsidRPr="0071397E">
        <w:rPr>
          <w:lang w:val="ru-RU"/>
        </w:rPr>
        <w:t xml:space="preserve"> </w:t>
      </w:r>
      <w:r w:rsidR="006F5557" w:rsidRPr="000B4EB2">
        <w:rPr>
          <w:lang w:val="ru-RU"/>
        </w:rPr>
        <w:t>пошлин за подачу международн</w:t>
      </w:r>
      <w:r w:rsidR="000B4EB2" w:rsidRPr="000B4EB2">
        <w:rPr>
          <w:lang w:val="ru-RU"/>
        </w:rPr>
        <w:t>ых</w:t>
      </w:r>
      <w:r w:rsidR="006F5557" w:rsidRPr="000B4EB2">
        <w:rPr>
          <w:lang w:val="ru-RU"/>
        </w:rPr>
        <w:t xml:space="preserve"> заяв</w:t>
      </w:r>
      <w:r w:rsidR="000B4EB2" w:rsidRPr="000B4EB2">
        <w:rPr>
          <w:lang w:val="ru-RU"/>
        </w:rPr>
        <w:t>ок</w:t>
      </w:r>
      <w:r w:rsidRPr="0071397E">
        <w:rPr>
          <w:lang w:val="ru-RU"/>
        </w:rPr>
        <w:t>, собираемых в качестве получающего ведомства (котор</w:t>
      </w:r>
      <w:r w:rsidR="000B4EB2">
        <w:rPr>
          <w:lang w:val="ru-RU"/>
        </w:rPr>
        <w:t xml:space="preserve">ую </w:t>
      </w:r>
      <w:r w:rsidRPr="0071397E">
        <w:rPr>
          <w:lang w:val="ru-RU"/>
        </w:rPr>
        <w:t xml:space="preserve"> получающее ведомство "задолжал</w:t>
      </w:r>
      <w:r w:rsidR="000B4EB2">
        <w:rPr>
          <w:lang w:val="ru-RU"/>
        </w:rPr>
        <w:t>о</w:t>
      </w:r>
      <w:r w:rsidRPr="0071397E">
        <w:rPr>
          <w:lang w:val="ru-RU"/>
        </w:rPr>
        <w:t>" Международно</w:t>
      </w:r>
      <w:r w:rsidR="000B4EB2">
        <w:rPr>
          <w:lang w:val="ru-RU"/>
        </w:rPr>
        <w:t>му</w:t>
      </w:r>
      <w:r w:rsidRPr="0071397E">
        <w:rPr>
          <w:lang w:val="ru-RU"/>
        </w:rPr>
        <w:t xml:space="preserve"> бюро)</w:t>
      </w:r>
      <w:r w:rsidR="000B4EB2">
        <w:rPr>
          <w:lang w:val="ru-RU"/>
        </w:rPr>
        <w:t>, и</w:t>
      </w:r>
      <w:r w:rsidRPr="0071397E">
        <w:rPr>
          <w:lang w:val="ru-RU"/>
        </w:rPr>
        <w:t xml:space="preserve"> общ</w:t>
      </w:r>
      <w:r w:rsidR="000B4EB2">
        <w:rPr>
          <w:lang w:val="ru-RU"/>
        </w:rPr>
        <w:t>ей суммой</w:t>
      </w:r>
      <w:r w:rsidRPr="0071397E">
        <w:rPr>
          <w:lang w:val="ru-RU"/>
        </w:rPr>
        <w:t xml:space="preserve"> </w:t>
      </w:r>
      <w:r w:rsidR="000B4EB2">
        <w:rPr>
          <w:lang w:val="ru-RU"/>
        </w:rPr>
        <w:t xml:space="preserve">пошлин за </w:t>
      </w:r>
      <w:r w:rsidRPr="0071397E">
        <w:rPr>
          <w:lang w:val="ru-RU"/>
        </w:rPr>
        <w:t>поиск, подлежащ</w:t>
      </w:r>
      <w:r w:rsidR="00B1031B">
        <w:rPr>
          <w:lang w:val="ru-RU"/>
        </w:rPr>
        <w:t>ей</w:t>
      </w:r>
      <w:r w:rsidRPr="0071397E">
        <w:rPr>
          <w:lang w:val="ru-RU"/>
        </w:rPr>
        <w:t xml:space="preserve"> уплате</w:t>
      </w:r>
      <w:r w:rsidR="000B4EB2">
        <w:rPr>
          <w:lang w:val="ru-RU"/>
        </w:rPr>
        <w:t xml:space="preserve"> м</w:t>
      </w:r>
      <w:r w:rsidRPr="0071397E">
        <w:rPr>
          <w:lang w:val="ru-RU"/>
        </w:rPr>
        <w:t>еждународн</w:t>
      </w:r>
      <w:r w:rsidR="000B4EB2">
        <w:rPr>
          <w:lang w:val="ru-RU"/>
        </w:rPr>
        <w:t>ому</w:t>
      </w:r>
      <w:r w:rsidRPr="0071397E">
        <w:rPr>
          <w:lang w:val="ru-RU"/>
        </w:rPr>
        <w:t xml:space="preserve"> поисков</w:t>
      </w:r>
      <w:r w:rsidR="000B4EB2">
        <w:rPr>
          <w:lang w:val="ru-RU"/>
        </w:rPr>
        <w:t>ому</w:t>
      </w:r>
      <w:r w:rsidRPr="0071397E">
        <w:rPr>
          <w:lang w:val="ru-RU"/>
        </w:rPr>
        <w:t xml:space="preserve"> орган</w:t>
      </w:r>
      <w:r w:rsidR="000B4EB2">
        <w:rPr>
          <w:lang w:val="ru-RU"/>
        </w:rPr>
        <w:t>у</w:t>
      </w:r>
      <w:r w:rsidRPr="0071397E">
        <w:rPr>
          <w:lang w:val="ru-RU"/>
        </w:rPr>
        <w:t xml:space="preserve"> (котор</w:t>
      </w:r>
      <w:r w:rsidR="00B1031B">
        <w:rPr>
          <w:lang w:val="ru-RU"/>
        </w:rPr>
        <w:t>ую</w:t>
      </w:r>
      <w:r w:rsidRPr="0071397E">
        <w:rPr>
          <w:lang w:val="ru-RU"/>
        </w:rPr>
        <w:t xml:space="preserve"> Международное бюро "задолжал</w:t>
      </w:r>
      <w:r w:rsidR="00B1031B">
        <w:rPr>
          <w:lang w:val="ru-RU"/>
        </w:rPr>
        <w:t>о</w:t>
      </w:r>
      <w:r w:rsidRPr="0071397E">
        <w:rPr>
          <w:lang w:val="ru-RU"/>
        </w:rPr>
        <w:t xml:space="preserve">" </w:t>
      </w:r>
      <w:r w:rsidR="00B1031B">
        <w:rPr>
          <w:lang w:val="ru-RU"/>
        </w:rPr>
        <w:t>м</w:t>
      </w:r>
      <w:r w:rsidRPr="0071397E">
        <w:rPr>
          <w:lang w:val="ru-RU"/>
        </w:rPr>
        <w:t>еждународн</w:t>
      </w:r>
      <w:r w:rsidR="00B1031B">
        <w:rPr>
          <w:lang w:val="ru-RU"/>
        </w:rPr>
        <w:t>ому</w:t>
      </w:r>
      <w:r w:rsidRPr="0071397E">
        <w:rPr>
          <w:lang w:val="ru-RU"/>
        </w:rPr>
        <w:t xml:space="preserve"> поисков</w:t>
      </w:r>
      <w:r w:rsidR="00B1031B">
        <w:rPr>
          <w:lang w:val="ru-RU"/>
        </w:rPr>
        <w:t>ому</w:t>
      </w:r>
      <w:r w:rsidRPr="0071397E">
        <w:rPr>
          <w:lang w:val="ru-RU"/>
        </w:rPr>
        <w:t xml:space="preserve"> орган</w:t>
      </w:r>
      <w:r w:rsidR="00B1031B">
        <w:rPr>
          <w:lang w:val="ru-RU"/>
        </w:rPr>
        <w:t>у</w:t>
      </w:r>
      <w:r w:rsidRPr="0071397E">
        <w:rPr>
          <w:lang w:val="ru-RU"/>
        </w:rPr>
        <w:t xml:space="preserve">). </w:t>
      </w:r>
      <w:r w:rsidR="0073639D">
        <w:rPr>
          <w:lang w:val="ru-RU"/>
        </w:rPr>
        <w:t xml:space="preserve"> </w:t>
      </w:r>
      <w:r w:rsidR="00B1031B">
        <w:rPr>
          <w:lang w:val="ru-RU"/>
        </w:rPr>
        <w:t>При образовании чистого остатка</w:t>
      </w:r>
      <w:r w:rsidRPr="0071397E">
        <w:rPr>
          <w:lang w:val="ru-RU"/>
        </w:rPr>
        <w:t xml:space="preserve"> </w:t>
      </w:r>
      <w:r w:rsidR="00B1031B" w:rsidRPr="0071397E">
        <w:rPr>
          <w:lang w:val="ru-RU"/>
        </w:rPr>
        <w:t xml:space="preserve">в </w:t>
      </w:r>
      <w:r w:rsidR="00B1031B">
        <w:rPr>
          <w:lang w:val="ru-RU"/>
        </w:rPr>
        <w:t>определенной</w:t>
      </w:r>
      <w:r w:rsidR="00B1031B" w:rsidRPr="0071397E">
        <w:rPr>
          <w:lang w:val="ru-RU"/>
        </w:rPr>
        <w:t xml:space="preserve"> валюте </w:t>
      </w:r>
      <w:r w:rsidRPr="0071397E">
        <w:rPr>
          <w:lang w:val="ru-RU"/>
        </w:rPr>
        <w:t xml:space="preserve">в пользу </w:t>
      </w:r>
      <w:r w:rsidR="00B1031B">
        <w:rPr>
          <w:lang w:val="ru-RU"/>
        </w:rPr>
        <w:t>м</w:t>
      </w:r>
      <w:r w:rsidRPr="0071397E">
        <w:rPr>
          <w:lang w:val="ru-RU"/>
        </w:rPr>
        <w:t xml:space="preserve">еждународного поискового органа Международное бюро </w:t>
      </w:r>
      <w:r w:rsidR="00B1031B">
        <w:rPr>
          <w:lang w:val="ru-RU"/>
        </w:rPr>
        <w:t>перечислит эту</w:t>
      </w:r>
      <w:r w:rsidRPr="0071397E">
        <w:rPr>
          <w:lang w:val="ru-RU"/>
        </w:rPr>
        <w:t xml:space="preserve"> сумму </w:t>
      </w:r>
      <w:r w:rsidR="00B1031B">
        <w:rPr>
          <w:lang w:val="ru-RU"/>
        </w:rPr>
        <w:t>м</w:t>
      </w:r>
      <w:r w:rsidRPr="0071397E">
        <w:rPr>
          <w:lang w:val="ru-RU"/>
        </w:rPr>
        <w:t>еждународн</w:t>
      </w:r>
      <w:r w:rsidR="00B1031B">
        <w:rPr>
          <w:lang w:val="ru-RU"/>
        </w:rPr>
        <w:t>ому</w:t>
      </w:r>
      <w:r w:rsidRPr="0071397E">
        <w:rPr>
          <w:lang w:val="ru-RU"/>
        </w:rPr>
        <w:t xml:space="preserve"> поисков</w:t>
      </w:r>
      <w:r w:rsidR="00B1031B">
        <w:rPr>
          <w:lang w:val="ru-RU"/>
        </w:rPr>
        <w:t>ому</w:t>
      </w:r>
      <w:r w:rsidRPr="0071397E">
        <w:rPr>
          <w:lang w:val="ru-RU"/>
        </w:rPr>
        <w:t xml:space="preserve"> орган</w:t>
      </w:r>
      <w:r w:rsidR="00B1031B">
        <w:rPr>
          <w:lang w:val="ru-RU"/>
        </w:rPr>
        <w:t>у</w:t>
      </w:r>
      <w:r w:rsidRPr="0071397E">
        <w:rPr>
          <w:lang w:val="ru-RU"/>
        </w:rPr>
        <w:t xml:space="preserve"> вскоре </w:t>
      </w:r>
      <w:r w:rsidRPr="0071397E">
        <w:rPr>
          <w:lang w:val="ru-RU"/>
        </w:rPr>
        <w:lastRenderedPageBreak/>
        <w:t>после получ</w:t>
      </w:r>
      <w:r w:rsidR="00B1031B">
        <w:rPr>
          <w:lang w:val="ru-RU"/>
        </w:rPr>
        <w:t>ения платежа</w:t>
      </w:r>
      <w:r w:rsidRPr="0071397E">
        <w:rPr>
          <w:lang w:val="ru-RU"/>
        </w:rPr>
        <w:t xml:space="preserve"> от получающе</w:t>
      </w:r>
      <w:r w:rsidR="00B1031B">
        <w:rPr>
          <w:lang w:val="ru-RU"/>
        </w:rPr>
        <w:t>го</w:t>
      </w:r>
      <w:r w:rsidRPr="0071397E">
        <w:rPr>
          <w:lang w:val="ru-RU"/>
        </w:rPr>
        <w:t xml:space="preserve"> ведомств</w:t>
      </w:r>
      <w:r w:rsidR="00B1031B">
        <w:rPr>
          <w:lang w:val="ru-RU"/>
        </w:rPr>
        <w:t>а</w:t>
      </w:r>
      <w:r w:rsidRPr="0071397E">
        <w:rPr>
          <w:lang w:val="ru-RU"/>
        </w:rPr>
        <w:t xml:space="preserve"> вместе с необходимой платежной информаци</w:t>
      </w:r>
      <w:r w:rsidR="00B1031B">
        <w:rPr>
          <w:lang w:val="ru-RU"/>
        </w:rPr>
        <w:t>ей</w:t>
      </w:r>
      <w:r w:rsidRPr="0071397E">
        <w:rPr>
          <w:lang w:val="ru-RU"/>
        </w:rPr>
        <w:t xml:space="preserve"> получающе</w:t>
      </w:r>
      <w:r w:rsidR="00B1031B">
        <w:rPr>
          <w:lang w:val="ru-RU"/>
        </w:rPr>
        <w:t>го</w:t>
      </w:r>
      <w:r w:rsidRPr="0071397E">
        <w:rPr>
          <w:lang w:val="ru-RU"/>
        </w:rPr>
        <w:t xml:space="preserve"> ведомств</w:t>
      </w:r>
      <w:r w:rsidR="00B1031B">
        <w:rPr>
          <w:lang w:val="ru-RU"/>
        </w:rPr>
        <w:t>а</w:t>
      </w:r>
      <w:r w:rsidRPr="0071397E">
        <w:rPr>
          <w:lang w:val="ru-RU"/>
        </w:rPr>
        <w:t xml:space="preserve">. </w:t>
      </w:r>
      <w:r w:rsidR="0073639D">
        <w:rPr>
          <w:lang w:val="ru-RU"/>
        </w:rPr>
        <w:t xml:space="preserve"> </w:t>
      </w:r>
      <w:r w:rsidR="00B1031B">
        <w:rPr>
          <w:lang w:val="ru-RU"/>
        </w:rPr>
        <w:t xml:space="preserve">Таким образом, </w:t>
      </w:r>
      <w:r w:rsidR="0004773B">
        <w:rPr>
          <w:lang w:val="ru-RU"/>
        </w:rPr>
        <w:t xml:space="preserve">для функционирования </w:t>
      </w:r>
      <w:r w:rsidR="0004773B" w:rsidRPr="0004773B">
        <w:rPr>
          <w:lang w:val="ru-RU"/>
        </w:rPr>
        <w:t>«механизм</w:t>
      </w:r>
      <w:r w:rsidR="0004773B">
        <w:rPr>
          <w:lang w:val="ru-RU"/>
        </w:rPr>
        <w:t>а</w:t>
      </w:r>
      <w:r w:rsidR="0004773B" w:rsidRPr="0004773B">
        <w:rPr>
          <w:lang w:val="ru-RU"/>
        </w:rPr>
        <w:t xml:space="preserve"> сальдирования»</w:t>
      </w:r>
      <w:r w:rsidR="0004773B">
        <w:rPr>
          <w:lang w:val="ru-RU"/>
        </w:rPr>
        <w:t xml:space="preserve"> </w:t>
      </w:r>
      <w:r w:rsidRPr="0071397E">
        <w:rPr>
          <w:lang w:val="ru-RU"/>
        </w:rPr>
        <w:t>с централизованной оплат</w:t>
      </w:r>
      <w:r w:rsidR="0004773B">
        <w:rPr>
          <w:lang w:val="ru-RU"/>
        </w:rPr>
        <w:t>ой</w:t>
      </w:r>
      <w:r w:rsidR="0073639D">
        <w:rPr>
          <w:lang w:val="ru-RU"/>
        </w:rPr>
        <w:t xml:space="preserve"> пошлин РСТ необходимо обеспечивать </w:t>
      </w:r>
      <w:r w:rsidRPr="0071397E">
        <w:rPr>
          <w:lang w:val="ru-RU"/>
        </w:rPr>
        <w:t>регулярн</w:t>
      </w:r>
      <w:r w:rsidR="0073639D">
        <w:rPr>
          <w:lang w:val="ru-RU"/>
        </w:rPr>
        <w:t>ость</w:t>
      </w:r>
      <w:r w:rsidRPr="0071397E">
        <w:rPr>
          <w:lang w:val="ru-RU"/>
        </w:rPr>
        <w:t xml:space="preserve"> </w:t>
      </w:r>
      <w:r w:rsidR="0073639D">
        <w:rPr>
          <w:lang w:val="ru-RU"/>
        </w:rPr>
        <w:t xml:space="preserve"> взаимных </w:t>
      </w:r>
      <w:r w:rsidRPr="0071397E">
        <w:rPr>
          <w:lang w:val="ru-RU"/>
        </w:rPr>
        <w:t>платежей Международн</w:t>
      </w:r>
      <w:r w:rsidR="0073639D">
        <w:rPr>
          <w:lang w:val="ru-RU"/>
        </w:rPr>
        <w:t>ого</w:t>
      </w:r>
      <w:r w:rsidRPr="0071397E">
        <w:rPr>
          <w:lang w:val="ru-RU"/>
        </w:rPr>
        <w:t xml:space="preserve"> бюро и соответствующих ведомств. </w:t>
      </w:r>
      <w:r w:rsidR="0073639D">
        <w:rPr>
          <w:lang w:val="ru-RU"/>
        </w:rPr>
        <w:t xml:space="preserve"> Д</w:t>
      </w:r>
      <w:r w:rsidR="0073639D" w:rsidRPr="0071397E">
        <w:rPr>
          <w:lang w:val="ru-RU"/>
        </w:rPr>
        <w:t>ополнительн</w:t>
      </w:r>
      <w:r w:rsidR="0073639D">
        <w:rPr>
          <w:lang w:val="ru-RU"/>
        </w:rPr>
        <w:t>ая</w:t>
      </w:r>
      <w:r w:rsidR="0073639D" w:rsidRPr="0071397E">
        <w:rPr>
          <w:lang w:val="ru-RU"/>
        </w:rPr>
        <w:t xml:space="preserve"> информаци</w:t>
      </w:r>
      <w:r w:rsidR="0073639D">
        <w:rPr>
          <w:lang w:val="ru-RU"/>
        </w:rPr>
        <w:t>я</w:t>
      </w:r>
      <w:r w:rsidR="0073639D" w:rsidRPr="0071397E">
        <w:rPr>
          <w:lang w:val="ru-RU"/>
        </w:rPr>
        <w:t xml:space="preserve"> </w:t>
      </w:r>
      <w:r w:rsidR="0073639D">
        <w:rPr>
          <w:lang w:val="ru-RU"/>
        </w:rPr>
        <w:t xml:space="preserve">о «сальдировании» содержится в пунктах </w:t>
      </w:r>
      <w:r w:rsidRPr="0071397E">
        <w:rPr>
          <w:lang w:val="ru-RU"/>
        </w:rPr>
        <w:t>37</w:t>
      </w:r>
      <w:r w:rsidR="0073639D">
        <w:rPr>
          <w:lang w:val="ru-RU"/>
        </w:rPr>
        <w:t>–</w:t>
      </w:r>
      <w:r w:rsidRPr="0071397E">
        <w:rPr>
          <w:lang w:val="ru-RU"/>
        </w:rPr>
        <w:t>44 приложени</w:t>
      </w:r>
      <w:r w:rsidR="001059F6">
        <w:rPr>
          <w:lang w:val="ru-RU"/>
        </w:rPr>
        <w:t>я</w:t>
      </w:r>
      <w:r w:rsidRPr="0071397E">
        <w:rPr>
          <w:lang w:val="ru-RU"/>
        </w:rPr>
        <w:t xml:space="preserve"> I к документу </w:t>
      </w:r>
      <w:r w:rsidR="0073639D">
        <w:t>PCT</w:t>
      </w:r>
      <w:r w:rsidR="0073639D" w:rsidRPr="0073639D">
        <w:rPr>
          <w:lang w:val="ru-RU"/>
        </w:rPr>
        <w:t>/</w:t>
      </w:r>
      <w:r w:rsidR="0073639D">
        <w:t>WG</w:t>
      </w:r>
      <w:r w:rsidR="0073639D" w:rsidRPr="0073639D">
        <w:rPr>
          <w:lang w:val="ru-RU"/>
        </w:rPr>
        <w:t xml:space="preserve">/8/15 </w:t>
      </w:r>
      <w:r w:rsidRPr="0071397E">
        <w:rPr>
          <w:lang w:val="ru-RU"/>
        </w:rPr>
        <w:t>.</w:t>
      </w:r>
    </w:p>
    <w:p w:rsidR="0073639D" w:rsidRPr="0073639D" w:rsidRDefault="0073639D" w:rsidP="0073639D">
      <w:pPr>
        <w:pStyle w:val="ONUME"/>
        <w:rPr>
          <w:lang w:val="ru-RU"/>
        </w:rPr>
      </w:pPr>
      <w:r>
        <w:rPr>
          <w:lang w:val="ru-RU"/>
        </w:rPr>
        <w:t xml:space="preserve">При использовании предложенного «механизма сальдирования» уже не нужно будет прибегать к </w:t>
      </w:r>
      <w:r w:rsidRPr="0073639D">
        <w:rPr>
          <w:lang w:val="ru-RU"/>
        </w:rPr>
        <w:t>процедур</w:t>
      </w:r>
      <w:r>
        <w:rPr>
          <w:lang w:val="ru-RU"/>
        </w:rPr>
        <w:t>е</w:t>
      </w:r>
      <w:r w:rsidRPr="0073639D">
        <w:rPr>
          <w:lang w:val="ru-RU"/>
        </w:rPr>
        <w:t xml:space="preserve"> согласно правилу 16.1(e)</w:t>
      </w:r>
      <w:r>
        <w:rPr>
          <w:lang w:val="ru-RU"/>
        </w:rPr>
        <w:t xml:space="preserve">, поскольку </w:t>
      </w:r>
      <w:r w:rsidRPr="0073639D">
        <w:rPr>
          <w:lang w:val="ru-RU"/>
        </w:rPr>
        <w:t>международны</w:t>
      </w:r>
      <w:r>
        <w:rPr>
          <w:lang w:val="ru-RU"/>
        </w:rPr>
        <w:t>й</w:t>
      </w:r>
      <w:r w:rsidRPr="0073639D">
        <w:rPr>
          <w:lang w:val="ru-RU"/>
        </w:rPr>
        <w:t xml:space="preserve"> поисковы</w:t>
      </w:r>
      <w:r>
        <w:rPr>
          <w:lang w:val="ru-RU"/>
        </w:rPr>
        <w:t>й</w:t>
      </w:r>
      <w:r w:rsidRPr="0073639D">
        <w:rPr>
          <w:lang w:val="ru-RU"/>
        </w:rPr>
        <w:t xml:space="preserve"> орган</w:t>
      </w:r>
      <w:r>
        <w:rPr>
          <w:lang w:val="ru-RU"/>
        </w:rPr>
        <w:t xml:space="preserve"> во всех случаях</w:t>
      </w:r>
      <w:r w:rsidRPr="0073639D">
        <w:rPr>
          <w:lang w:val="ru-RU"/>
        </w:rPr>
        <w:t xml:space="preserve"> буд</w:t>
      </w:r>
      <w:r>
        <w:rPr>
          <w:lang w:val="ru-RU"/>
        </w:rPr>
        <w:t>е</w:t>
      </w:r>
      <w:r w:rsidRPr="0073639D">
        <w:rPr>
          <w:lang w:val="ru-RU"/>
        </w:rPr>
        <w:t>т получать пошлину за поиск в полном объеме</w:t>
      </w:r>
      <w:r>
        <w:rPr>
          <w:lang w:val="ru-RU"/>
        </w:rPr>
        <w:t xml:space="preserve"> </w:t>
      </w:r>
      <w:r w:rsidRPr="0073639D">
        <w:rPr>
          <w:lang w:val="ru-RU"/>
        </w:rPr>
        <w:t>в валюте, установленной международным поисковым органом</w:t>
      </w:r>
      <w:r>
        <w:rPr>
          <w:lang w:val="ru-RU"/>
        </w:rPr>
        <w:t>.</w:t>
      </w:r>
    </w:p>
    <w:p w:rsidR="00921FE9" w:rsidRPr="0073639D" w:rsidRDefault="0073639D" w:rsidP="00921FE9">
      <w:pPr>
        <w:pStyle w:val="Heading2"/>
        <w:rPr>
          <w:lang w:val="ru-RU"/>
        </w:rPr>
      </w:pPr>
      <w:r>
        <w:rPr>
          <w:lang w:val="ru-RU"/>
        </w:rPr>
        <w:t>ОБСУЖДЕНИЕ РАБОЧЕЙ ГРУППОЙ</w:t>
      </w:r>
    </w:p>
    <w:p w:rsidR="00600CBA" w:rsidRPr="00600CBA" w:rsidRDefault="00600CBA" w:rsidP="00DC75BA">
      <w:pPr>
        <w:pStyle w:val="ONUME"/>
        <w:rPr>
          <w:lang w:val="ru-RU"/>
        </w:rPr>
      </w:pPr>
      <w:r>
        <w:rPr>
          <w:lang w:val="ru-RU"/>
        </w:rPr>
        <w:t>Как указано в пункте 13 документа</w:t>
      </w:r>
      <w:r w:rsidRPr="00600CBA">
        <w:rPr>
          <w:lang w:val="ru-RU"/>
        </w:rPr>
        <w:t xml:space="preserve"> </w:t>
      </w:r>
      <w:r>
        <w:t>PCT</w:t>
      </w:r>
      <w:r w:rsidRPr="00600CBA">
        <w:rPr>
          <w:lang w:val="ru-RU"/>
        </w:rPr>
        <w:t>/</w:t>
      </w:r>
      <w:r>
        <w:t>WG</w:t>
      </w:r>
      <w:r w:rsidRPr="00600CBA">
        <w:rPr>
          <w:lang w:val="ru-RU"/>
        </w:rPr>
        <w:t>/8/15</w:t>
      </w:r>
      <w:r>
        <w:rPr>
          <w:lang w:val="ru-RU"/>
        </w:rPr>
        <w:t xml:space="preserve">, представленного на восьмой сессии Рабочей группы в мае 2015 г., Международное бюро сообщило, что оно </w:t>
      </w:r>
      <w:r w:rsidRPr="00600CBA">
        <w:rPr>
          <w:lang w:val="ru-RU"/>
        </w:rPr>
        <w:t>продолжи</w:t>
      </w:r>
      <w:r>
        <w:rPr>
          <w:lang w:val="ru-RU"/>
        </w:rPr>
        <w:t>т</w:t>
      </w:r>
      <w:r w:rsidRPr="00600CBA">
        <w:rPr>
          <w:lang w:val="ru-RU"/>
        </w:rPr>
        <w:t xml:space="preserve"> разработку предложения о введении «механизма сальдирования» для всех связанных с пошлинами РСТ операций между </w:t>
      </w:r>
      <w:r>
        <w:rPr>
          <w:lang w:val="ru-RU"/>
        </w:rPr>
        <w:t xml:space="preserve">получающими ведомствами, </w:t>
      </w:r>
      <w:r w:rsidR="0073639D" w:rsidRPr="00600CBA">
        <w:rPr>
          <w:lang w:val="ru-RU"/>
        </w:rPr>
        <w:t>международным</w:t>
      </w:r>
      <w:r>
        <w:rPr>
          <w:lang w:val="ru-RU"/>
        </w:rPr>
        <w:t>и</w:t>
      </w:r>
      <w:r w:rsidR="0073639D" w:rsidRPr="00600CBA">
        <w:rPr>
          <w:lang w:val="ru-RU"/>
        </w:rPr>
        <w:t xml:space="preserve"> поисковым</w:t>
      </w:r>
      <w:r>
        <w:rPr>
          <w:lang w:val="ru-RU"/>
        </w:rPr>
        <w:t>и</w:t>
      </w:r>
      <w:r w:rsidR="0073639D" w:rsidRPr="00600CBA">
        <w:rPr>
          <w:lang w:val="ru-RU"/>
        </w:rPr>
        <w:t xml:space="preserve"> орган</w:t>
      </w:r>
      <w:r>
        <w:rPr>
          <w:lang w:val="ru-RU"/>
        </w:rPr>
        <w:t>ами и Международным бюро</w:t>
      </w:r>
      <w:r w:rsidRPr="00600CBA">
        <w:rPr>
          <w:lang w:val="ru-RU"/>
        </w:rPr>
        <w:t xml:space="preserve">, учитывая вопросы, поднятые в ответ на циркулярное письмо </w:t>
      </w:r>
      <w:r>
        <w:t>C</w:t>
      </w:r>
      <w:r w:rsidRPr="00600CBA">
        <w:rPr>
          <w:lang w:val="ru-RU"/>
        </w:rPr>
        <w:t>.</w:t>
      </w:r>
      <w:r>
        <w:t> PCT </w:t>
      </w:r>
      <w:r w:rsidRPr="00600CBA">
        <w:rPr>
          <w:lang w:val="ru-RU"/>
        </w:rPr>
        <w:t>1440, с целью представ</w:t>
      </w:r>
      <w:r w:rsidR="001059F6">
        <w:rPr>
          <w:lang w:val="ru-RU"/>
        </w:rPr>
        <w:t>ления</w:t>
      </w:r>
      <w:r w:rsidRPr="00600CBA">
        <w:rPr>
          <w:lang w:val="ru-RU"/>
        </w:rPr>
        <w:t xml:space="preserve"> детально</w:t>
      </w:r>
      <w:r w:rsidR="001059F6">
        <w:rPr>
          <w:lang w:val="ru-RU"/>
        </w:rPr>
        <w:t>го</w:t>
      </w:r>
      <w:r w:rsidRPr="00600CBA">
        <w:rPr>
          <w:lang w:val="ru-RU"/>
        </w:rPr>
        <w:t xml:space="preserve"> предложени</w:t>
      </w:r>
      <w:r w:rsidR="001059F6">
        <w:rPr>
          <w:lang w:val="ru-RU"/>
        </w:rPr>
        <w:t>я</w:t>
      </w:r>
      <w:r w:rsidRPr="00600CBA">
        <w:rPr>
          <w:lang w:val="ru-RU"/>
        </w:rPr>
        <w:t xml:space="preserve"> для обсуждения Рабочей группой на ее следующей сессии в 2016 г.</w:t>
      </w:r>
      <w:r>
        <w:rPr>
          <w:lang w:val="ru-RU"/>
        </w:rPr>
        <w:t xml:space="preserve"> Ход обсуждения вопроса о «сальдировании» кратко отражен в пунктах 32–34 Резюме Председателя (документ </w:t>
      </w:r>
      <w:r>
        <w:t>PCT</w:t>
      </w:r>
      <w:r w:rsidRPr="00600CBA">
        <w:rPr>
          <w:lang w:val="ru-RU"/>
        </w:rPr>
        <w:t>/</w:t>
      </w:r>
      <w:r>
        <w:t>WG</w:t>
      </w:r>
      <w:r w:rsidRPr="00600CBA">
        <w:rPr>
          <w:lang w:val="ru-RU"/>
        </w:rPr>
        <w:t>/8/25</w:t>
      </w:r>
      <w:r>
        <w:rPr>
          <w:lang w:val="ru-RU"/>
        </w:rPr>
        <w:t>):</w:t>
      </w:r>
    </w:p>
    <w:p w:rsidR="004D5ED0" w:rsidRPr="00600CBA" w:rsidRDefault="00600CBA" w:rsidP="004D5ED0">
      <w:pPr>
        <w:pStyle w:val="ONUME"/>
        <w:numPr>
          <w:ilvl w:val="0"/>
          <w:numId w:val="0"/>
        </w:numPr>
        <w:ind w:left="567"/>
        <w:rPr>
          <w:lang w:val="ru-RU"/>
        </w:rPr>
      </w:pPr>
      <w:r w:rsidRPr="00600CBA">
        <w:rPr>
          <w:lang w:val="ru-RU"/>
        </w:rPr>
        <w:t xml:space="preserve"> </w:t>
      </w:r>
      <w:r>
        <w:rPr>
          <w:lang w:val="ru-RU"/>
        </w:rPr>
        <w:t>«</w:t>
      </w:r>
      <w:r w:rsidR="004D5ED0" w:rsidRPr="00600CBA">
        <w:rPr>
          <w:lang w:val="ru-RU"/>
        </w:rPr>
        <w:t>32.</w:t>
      </w:r>
      <w:r w:rsidR="004D5ED0" w:rsidRPr="00600CBA">
        <w:rPr>
          <w:lang w:val="ru-RU"/>
        </w:rPr>
        <w:tab/>
      </w:r>
      <w:r w:rsidRPr="00600CBA">
        <w:rPr>
          <w:lang w:val="ru-RU"/>
        </w:rPr>
        <w:t>Несколько делегаций заявили о своей принципиальной поддержке предложения о переходе к механизму сальдирования для всех связанных с пошлинами РСТ операций между получающими ведомствами, международными поисковыми органами и Международным бюро, отметив при этом, что для принятия решения на этот счет им нужна дополнительная информация</w:t>
      </w:r>
      <w:r w:rsidR="004D5ED0" w:rsidRPr="00600CBA">
        <w:rPr>
          <w:lang w:val="ru-RU"/>
        </w:rPr>
        <w:t>.</w:t>
      </w:r>
    </w:p>
    <w:p w:rsidR="004D5ED0" w:rsidRPr="00600CBA" w:rsidRDefault="004D5ED0" w:rsidP="004D5ED0">
      <w:pPr>
        <w:pStyle w:val="ONUME"/>
        <w:numPr>
          <w:ilvl w:val="0"/>
          <w:numId w:val="0"/>
        </w:numPr>
        <w:ind w:left="567"/>
        <w:rPr>
          <w:lang w:val="ru-RU"/>
        </w:rPr>
      </w:pPr>
      <w:r w:rsidRPr="00600CBA">
        <w:rPr>
          <w:lang w:val="ru-RU"/>
        </w:rPr>
        <w:t>33.</w:t>
      </w:r>
      <w:r w:rsidRPr="00600CBA">
        <w:rPr>
          <w:lang w:val="ru-RU"/>
        </w:rPr>
        <w:tab/>
      </w:r>
      <w:r w:rsidR="00600CBA" w:rsidRPr="00600CBA">
        <w:rPr>
          <w:lang w:val="ru-RU"/>
        </w:rPr>
        <w:t>Одна из делегаций заявила, что не может поддержать предложение о механизме сальдирования из опасения, что это приведет к увеличению объемов работы для получающих ведомств</w:t>
      </w:r>
      <w:r w:rsidRPr="00600CBA">
        <w:rPr>
          <w:lang w:val="ru-RU"/>
        </w:rPr>
        <w:t>.</w:t>
      </w:r>
    </w:p>
    <w:p w:rsidR="004D5ED0" w:rsidRPr="00600CBA" w:rsidRDefault="004D5ED0" w:rsidP="004D5ED0">
      <w:pPr>
        <w:pStyle w:val="ONUME"/>
        <w:numPr>
          <w:ilvl w:val="0"/>
          <w:numId w:val="0"/>
        </w:numPr>
        <w:ind w:left="567"/>
        <w:rPr>
          <w:lang w:val="ru-RU"/>
        </w:rPr>
      </w:pPr>
      <w:r w:rsidRPr="00600CBA">
        <w:rPr>
          <w:lang w:val="ru-RU"/>
        </w:rPr>
        <w:t>34.</w:t>
      </w:r>
      <w:r w:rsidRPr="00600CBA">
        <w:rPr>
          <w:lang w:val="ru-RU"/>
        </w:rPr>
        <w:tab/>
      </w:r>
      <w:r w:rsidR="00600CBA" w:rsidRPr="00600CBA">
        <w:rPr>
          <w:lang w:val="ru-RU"/>
        </w:rPr>
        <w:t>Одна делегация выразила надежду на то, что внедрение механизма сальдирования может быть выполнено оперативно, и привела примеры из своего успешного опыта в качестве международного поискового органа со ссылкой на реализуемый в настоящее время пилотный проект, в рамках которого получение пошлин за поиск от получающего ведомства происходит через посредство Международного бюро.  Далее эта же делегация заявила, что, по ее мнению, можно достичь еще больших преимуществ, если скомбинировать механизм сальдирования с механизмом электронной передачи копий для поиска из получающих ведомств в международный поисковый орган через посредство Международного бюро (процедура eSearchCopy)</w:t>
      </w:r>
      <w:r w:rsidR="00600CBA">
        <w:rPr>
          <w:lang w:val="ru-RU"/>
        </w:rPr>
        <w:t>».</w:t>
      </w:r>
    </w:p>
    <w:p w:rsidR="00265B58" w:rsidRPr="00600CBA" w:rsidRDefault="001059F6" w:rsidP="00265B58">
      <w:pPr>
        <w:pStyle w:val="Heading2"/>
        <w:rPr>
          <w:lang w:val="ru-RU"/>
        </w:rPr>
      </w:pPr>
      <w:r>
        <w:rPr>
          <w:lang w:val="ru-RU"/>
        </w:rPr>
        <w:t>ОБНОВЛ</w:t>
      </w:r>
      <w:r w:rsidR="00BD345C">
        <w:rPr>
          <w:lang w:val="ru-RU"/>
        </w:rPr>
        <w:t>Е</w:t>
      </w:r>
      <w:r w:rsidR="00600CBA">
        <w:rPr>
          <w:lang w:val="ru-RU"/>
        </w:rPr>
        <w:t>ННАЯ ИНФОРМАЦИЯ</w:t>
      </w:r>
    </w:p>
    <w:p w:rsidR="00BD345C" w:rsidRPr="00BD345C" w:rsidRDefault="00BD345C" w:rsidP="00050707">
      <w:pPr>
        <w:pStyle w:val="ONUME"/>
        <w:rPr>
          <w:lang w:val="ru-RU"/>
        </w:rPr>
      </w:pPr>
      <w:r>
        <w:rPr>
          <w:lang w:val="ru-RU"/>
        </w:rPr>
        <w:t>Для дальнейшей проработки вопроса о возможном применении «механизма сальдирования» нужно завершить процедуру оформления на работу консультанта, упомянутого в пункте 17 выше, которому, в частности, будет поручено д</w:t>
      </w:r>
      <w:r w:rsidR="005B5AF5">
        <w:rPr>
          <w:lang w:val="ru-RU"/>
        </w:rPr>
        <w:t>етально проанализировать последствия возможного</w:t>
      </w:r>
      <w:r w:rsidR="005B5AF5" w:rsidRPr="005B5AF5">
        <w:rPr>
          <w:lang w:val="ru-RU"/>
        </w:rPr>
        <w:t xml:space="preserve"> введени</w:t>
      </w:r>
      <w:r w:rsidR="005B5AF5">
        <w:rPr>
          <w:lang w:val="ru-RU"/>
        </w:rPr>
        <w:t>я</w:t>
      </w:r>
      <w:r w:rsidR="005B5AF5" w:rsidRPr="005B5AF5">
        <w:rPr>
          <w:lang w:val="ru-RU"/>
        </w:rPr>
        <w:t xml:space="preserve"> «механизма сальдирования» для всех связанных с пошлинами РСТ операций между получающими ведомствами, международными поисковыми органами и Международным бюро</w:t>
      </w:r>
      <w:r w:rsidR="005B5AF5">
        <w:rPr>
          <w:lang w:val="ru-RU"/>
        </w:rPr>
        <w:t>.</w:t>
      </w:r>
    </w:p>
    <w:p w:rsidR="005B5AF5" w:rsidRPr="005B5AF5" w:rsidRDefault="005B5AF5" w:rsidP="00050707">
      <w:pPr>
        <w:pStyle w:val="ONUME"/>
        <w:rPr>
          <w:lang w:val="ru-RU"/>
        </w:rPr>
      </w:pPr>
      <w:r>
        <w:rPr>
          <w:lang w:val="ru-RU"/>
        </w:rPr>
        <w:t>Результаты</w:t>
      </w:r>
      <w:r w:rsidRPr="005B5AF5">
        <w:rPr>
          <w:lang w:val="ru-RU"/>
        </w:rPr>
        <w:t xml:space="preserve"> </w:t>
      </w:r>
      <w:r>
        <w:rPr>
          <w:lang w:val="ru-RU"/>
        </w:rPr>
        <w:t>этого</w:t>
      </w:r>
      <w:r w:rsidRPr="005B5AF5">
        <w:rPr>
          <w:lang w:val="ru-RU"/>
        </w:rPr>
        <w:t xml:space="preserve"> </w:t>
      </w:r>
      <w:r>
        <w:rPr>
          <w:lang w:val="ru-RU"/>
        </w:rPr>
        <w:t>анализа</w:t>
      </w:r>
      <w:r w:rsidRPr="005B5AF5">
        <w:rPr>
          <w:lang w:val="ru-RU"/>
        </w:rPr>
        <w:t xml:space="preserve"> будут учитываться Международным бюро при представлении Рабочей группе для обсуждения на ее сессии 2017 г. предложения о целесообразности введения механизма сальдирования</w:t>
      </w:r>
      <w:r>
        <w:rPr>
          <w:lang w:val="ru-RU"/>
        </w:rPr>
        <w:t>.</w:t>
      </w:r>
    </w:p>
    <w:p w:rsidR="00050707" w:rsidRPr="00CE6BAB" w:rsidRDefault="00050707" w:rsidP="005B5AF5">
      <w:pPr>
        <w:pStyle w:val="ONUME"/>
        <w:numPr>
          <w:ilvl w:val="0"/>
          <w:numId w:val="0"/>
        </w:numPr>
        <w:rPr>
          <w:lang w:val="ru-RU"/>
        </w:rPr>
      </w:pPr>
    </w:p>
    <w:p w:rsidR="002514F7" w:rsidRPr="005B5AF5" w:rsidRDefault="005B5AF5" w:rsidP="002514F7">
      <w:pPr>
        <w:pStyle w:val="ONUME"/>
        <w:ind w:left="5533"/>
        <w:rPr>
          <w:i/>
          <w:lang w:val="ru-RU"/>
        </w:rPr>
      </w:pPr>
      <w:r w:rsidRPr="005B5AF5">
        <w:rPr>
          <w:i/>
          <w:lang w:val="ru-RU"/>
        </w:rPr>
        <w:t>Рабочей группе предлагается принять к сведению содержание настоящего документа</w:t>
      </w:r>
      <w:r w:rsidR="002514F7" w:rsidRPr="005B5AF5">
        <w:rPr>
          <w:i/>
          <w:lang w:val="ru-RU"/>
        </w:rPr>
        <w:t>.</w:t>
      </w:r>
    </w:p>
    <w:p w:rsidR="002514F7" w:rsidRPr="005B5AF5" w:rsidRDefault="002514F7" w:rsidP="002514F7">
      <w:pPr>
        <w:pStyle w:val="ONUME"/>
        <w:numPr>
          <w:ilvl w:val="0"/>
          <w:numId w:val="0"/>
        </w:numPr>
        <w:ind w:left="5533"/>
        <w:rPr>
          <w:i/>
          <w:lang w:val="ru-RU"/>
        </w:rPr>
      </w:pPr>
    </w:p>
    <w:p w:rsidR="002514F7" w:rsidRPr="002514F7" w:rsidRDefault="002514F7" w:rsidP="002514F7">
      <w:pPr>
        <w:pStyle w:val="ONUME"/>
        <w:numPr>
          <w:ilvl w:val="0"/>
          <w:numId w:val="0"/>
        </w:numPr>
        <w:ind w:left="5533"/>
      </w:pPr>
      <w:r w:rsidRPr="002514F7">
        <w:t>[</w:t>
      </w:r>
      <w:r w:rsidR="005B5AF5" w:rsidRPr="005B5AF5">
        <w:rPr>
          <w:lang w:val="ru-RU"/>
        </w:rPr>
        <w:t>Конец документа</w:t>
      </w:r>
      <w:r w:rsidRPr="002514F7">
        <w:t>]</w:t>
      </w:r>
    </w:p>
    <w:sectPr w:rsidR="002514F7" w:rsidRPr="002514F7" w:rsidSect="00A02EB1">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B58" w:rsidRDefault="004C1B58">
      <w:r>
        <w:separator/>
      </w:r>
    </w:p>
  </w:endnote>
  <w:endnote w:type="continuationSeparator" w:id="0">
    <w:p w:rsidR="004C1B58" w:rsidRDefault="004C1B58" w:rsidP="003B38C1">
      <w:r>
        <w:separator/>
      </w:r>
    </w:p>
    <w:p w:rsidR="004C1B58" w:rsidRPr="003B38C1" w:rsidRDefault="004C1B58" w:rsidP="003B38C1">
      <w:pPr>
        <w:spacing w:after="60"/>
        <w:rPr>
          <w:sz w:val="17"/>
        </w:rPr>
      </w:pPr>
      <w:r>
        <w:rPr>
          <w:sz w:val="17"/>
        </w:rPr>
        <w:t>[Endnote continued from previous page]</w:t>
      </w:r>
    </w:p>
  </w:endnote>
  <w:endnote w:type="continuationNotice" w:id="1">
    <w:p w:rsidR="004C1B58" w:rsidRPr="003B38C1" w:rsidRDefault="004C1B5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B58" w:rsidRDefault="004C1B58">
      <w:r>
        <w:separator/>
      </w:r>
    </w:p>
  </w:footnote>
  <w:footnote w:type="continuationSeparator" w:id="0">
    <w:p w:rsidR="004C1B58" w:rsidRDefault="004C1B58" w:rsidP="008B60B2">
      <w:r>
        <w:separator/>
      </w:r>
    </w:p>
    <w:p w:rsidR="004C1B58" w:rsidRPr="00ED77FB" w:rsidRDefault="004C1B58" w:rsidP="008B60B2">
      <w:pPr>
        <w:spacing w:after="60"/>
        <w:rPr>
          <w:sz w:val="17"/>
          <w:szCs w:val="17"/>
        </w:rPr>
      </w:pPr>
      <w:r w:rsidRPr="00ED77FB">
        <w:rPr>
          <w:sz w:val="17"/>
          <w:szCs w:val="17"/>
        </w:rPr>
        <w:t>[Footnote continued from previous page]</w:t>
      </w:r>
    </w:p>
  </w:footnote>
  <w:footnote w:type="continuationNotice" w:id="1">
    <w:p w:rsidR="004C1B58" w:rsidRPr="00ED77FB" w:rsidRDefault="004C1B5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5DD" w:rsidRDefault="002C35DD" w:rsidP="00477D6B">
    <w:pPr>
      <w:jc w:val="right"/>
    </w:pPr>
    <w:bookmarkStart w:id="7" w:name="Code2"/>
    <w:bookmarkEnd w:id="7"/>
    <w:r>
      <w:t>PCT/WG/9/9</w:t>
    </w:r>
  </w:p>
  <w:p w:rsidR="002C35DD" w:rsidRDefault="002C35DD" w:rsidP="00477D6B">
    <w:pPr>
      <w:jc w:val="right"/>
    </w:pPr>
    <w:proofErr w:type="gramStart"/>
    <w:r>
      <w:t>page</w:t>
    </w:r>
    <w:proofErr w:type="gramEnd"/>
    <w:r>
      <w:t xml:space="preserve"> </w:t>
    </w:r>
    <w:r>
      <w:fldChar w:fldCharType="begin"/>
    </w:r>
    <w:r>
      <w:instrText xml:space="preserve"> PAGE  \* MERGEFORMAT </w:instrText>
    </w:r>
    <w:r>
      <w:fldChar w:fldCharType="separate"/>
    </w:r>
    <w:r w:rsidR="00A17CA7">
      <w:rPr>
        <w:noProof/>
      </w:rPr>
      <w:t>2</w:t>
    </w:r>
    <w:r>
      <w:fldChar w:fldCharType="end"/>
    </w:r>
  </w:p>
  <w:p w:rsidR="002C35DD" w:rsidRDefault="002C35DD"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EB1"/>
    <w:rsid w:val="000219C6"/>
    <w:rsid w:val="000276D2"/>
    <w:rsid w:val="000326CD"/>
    <w:rsid w:val="00036E0C"/>
    <w:rsid w:val="00043CAA"/>
    <w:rsid w:val="0004773B"/>
    <w:rsid w:val="00050707"/>
    <w:rsid w:val="00051BD2"/>
    <w:rsid w:val="000535B1"/>
    <w:rsid w:val="000535B5"/>
    <w:rsid w:val="0005603F"/>
    <w:rsid w:val="00066FDA"/>
    <w:rsid w:val="00067413"/>
    <w:rsid w:val="00075432"/>
    <w:rsid w:val="000968ED"/>
    <w:rsid w:val="000A14D3"/>
    <w:rsid w:val="000B058B"/>
    <w:rsid w:val="000B28C5"/>
    <w:rsid w:val="000B4EB2"/>
    <w:rsid w:val="000C0EFC"/>
    <w:rsid w:val="000C377C"/>
    <w:rsid w:val="000F01D4"/>
    <w:rsid w:val="000F5E56"/>
    <w:rsid w:val="001059F6"/>
    <w:rsid w:val="001108D9"/>
    <w:rsid w:val="00133F5B"/>
    <w:rsid w:val="001362EE"/>
    <w:rsid w:val="001379FA"/>
    <w:rsid w:val="0015698D"/>
    <w:rsid w:val="00165ACC"/>
    <w:rsid w:val="001832A6"/>
    <w:rsid w:val="00186EF6"/>
    <w:rsid w:val="001A752D"/>
    <w:rsid w:val="00207729"/>
    <w:rsid w:val="002338A1"/>
    <w:rsid w:val="002514F7"/>
    <w:rsid w:val="00253F4C"/>
    <w:rsid w:val="002634C4"/>
    <w:rsid w:val="00265B58"/>
    <w:rsid w:val="002928D3"/>
    <w:rsid w:val="002A3A43"/>
    <w:rsid w:val="002C2B08"/>
    <w:rsid w:val="002C35DD"/>
    <w:rsid w:val="002E7E77"/>
    <w:rsid w:val="002F14A4"/>
    <w:rsid w:val="002F1FE6"/>
    <w:rsid w:val="002F4E68"/>
    <w:rsid w:val="00311710"/>
    <w:rsid w:val="00312F7F"/>
    <w:rsid w:val="00333839"/>
    <w:rsid w:val="00361450"/>
    <w:rsid w:val="00366031"/>
    <w:rsid w:val="003673CF"/>
    <w:rsid w:val="003845C1"/>
    <w:rsid w:val="00394556"/>
    <w:rsid w:val="003A6F89"/>
    <w:rsid w:val="003B38C1"/>
    <w:rsid w:val="00401552"/>
    <w:rsid w:val="004049FA"/>
    <w:rsid w:val="00413FA7"/>
    <w:rsid w:val="00423E3E"/>
    <w:rsid w:val="00427AF4"/>
    <w:rsid w:val="004647DA"/>
    <w:rsid w:val="00474062"/>
    <w:rsid w:val="00476317"/>
    <w:rsid w:val="00477D6B"/>
    <w:rsid w:val="00481C42"/>
    <w:rsid w:val="004B08B9"/>
    <w:rsid w:val="004B48CE"/>
    <w:rsid w:val="004B6713"/>
    <w:rsid w:val="004C1B58"/>
    <w:rsid w:val="004D5ED0"/>
    <w:rsid w:val="004F74F1"/>
    <w:rsid w:val="005019FF"/>
    <w:rsid w:val="0050425A"/>
    <w:rsid w:val="00505EE8"/>
    <w:rsid w:val="0050638D"/>
    <w:rsid w:val="0053057A"/>
    <w:rsid w:val="005343E1"/>
    <w:rsid w:val="00560396"/>
    <w:rsid w:val="00560A29"/>
    <w:rsid w:val="00561606"/>
    <w:rsid w:val="005B3AC6"/>
    <w:rsid w:val="005B5AF5"/>
    <w:rsid w:val="005B6207"/>
    <w:rsid w:val="005C6649"/>
    <w:rsid w:val="005E6ADA"/>
    <w:rsid w:val="00600CBA"/>
    <w:rsid w:val="00605827"/>
    <w:rsid w:val="00626449"/>
    <w:rsid w:val="00646050"/>
    <w:rsid w:val="006713CA"/>
    <w:rsid w:val="00676C5C"/>
    <w:rsid w:val="006C2B4D"/>
    <w:rsid w:val="006F5557"/>
    <w:rsid w:val="0071397E"/>
    <w:rsid w:val="00715B1C"/>
    <w:rsid w:val="00734712"/>
    <w:rsid w:val="0073639D"/>
    <w:rsid w:val="00754140"/>
    <w:rsid w:val="007854D3"/>
    <w:rsid w:val="00794586"/>
    <w:rsid w:val="00795A37"/>
    <w:rsid w:val="007D1613"/>
    <w:rsid w:val="007D35C2"/>
    <w:rsid w:val="00834236"/>
    <w:rsid w:val="00840AA9"/>
    <w:rsid w:val="00846350"/>
    <w:rsid w:val="008547D6"/>
    <w:rsid w:val="008603C0"/>
    <w:rsid w:val="00864056"/>
    <w:rsid w:val="008A5367"/>
    <w:rsid w:val="008B2CC1"/>
    <w:rsid w:val="008B60B2"/>
    <w:rsid w:val="008D1061"/>
    <w:rsid w:val="0090731E"/>
    <w:rsid w:val="00916EE2"/>
    <w:rsid w:val="00920584"/>
    <w:rsid w:val="00921FE9"/>
    <w:rsid w:val="00927CA8"/>
    <w:rsid w:val="00950C59"/>
    <w:rsid w:val="0095342C"/>
    <w:rsid w:val="009552F0"/>
    <w:rsid w:val="00963B7C"/>
    <w:rsid w:val="00966A22"/>
    <w:rsid w:val="0096722F"/>
    <w:rsid w:val="00980843"/>
    <w:rsid w:val="00991879"/>
    <w:rsid w:val="009C5F3E"/>
    <w:rsid w:val="009D5616"/>
    <w:rsid w:val="009E2791"/>
    <w:rsid w:val="009E3F6F"/>
    <w:rsid w:val="009F499F"/>
    <w:rsid w:val="009F4F7E"/>
    <w:rsid w:val="00A02EB1"/>
    <w:rsid w:val="00A17CA7"/>
    <w:rsid w:val="00A2495B"/>
    <w:rsid w:val="00A42DAF"/>
    <w:rsid w:val="00A45BD8"/>
    <w:rsid w:val="00A5769B"/>
    <w:rsid w:val="00A81046"/>
    <w:rsid w:val="00A869B7"/>
    <w:rsid w:val="00A90ABB"/>
    <w:rsid w:val="00AA4194"/>
    <w:rsid w:val="00AB43EF"/>
    <w:rsid w:val="00AC205C"/>
    <w:rsid w:val="00AC3C14"/>
    <w:rsid w:val="00AD56E3"/>
    <w:rsid w:val="00AD6A8A"/>
    <w:rsid w:val="00AF0A6B"/>
    <w:rsid w:val="00B05A69"/>
    <w:rsid w:val="00B1031B"/>
    <w:rsid w:val="00B40830"/>
    <w:rsid w:val="00B850CC"/>
    <w:rsid w:val="00B9734B"/>
    <w:rsid w:val="00BD3406"/>
    <w:rsid w:val="00BD345C"/>
    <w:rsid w:val="00BF7B45"/>
    <w:rsid w:val="00C11BFE"/>
    <w:rsid w:val="00C340F7"/>
    <w:rsid w:val="00C356C3"/>
    <w:rsid w:val="00C76BEE"/>
    <w:rsid w:val="00C91783"/>
    <w:rsid w:val="00CA3086"/>
    <w:rsid w:val="00CC437A"/>
    <w:rsid w:val="00CE6BAB"/>
    <w:rsid w:val="00CE7B69"/>
    <w:rsid w:val="00D16E2F"/>
    <w:rsid w:val="00D409A4"/>
    <w:rsid w:val="00D45252"/>
    <w:rsid w:val="00D5750A"/>
    <w:rsid w:val="00D71B4D"/>
    <w:rsid w:val="00D75CCE"/>
    <w:rsid w:val="00D93D55"/>
    <w:rsid w:val="00DA07CC"/>
    <w:rsid w:val="00DA0AD2"/>
    <w:rsid w:val="00DC75BA"/>
    <w:rsid w:val="00DF039D"/>
    <w:rsid w:val="00E14EF4"/>
    <w:rsid w:val="00E335FE"/>
    <w:rsid w:val="00E36217"/>
    <w:rsid w:val="00E471D8"/>
    <w:rsid w:val="00E86441"/>
    <w:rsid w:val="00EA147A"/>
    <w:rsid w:val="00EA2B24"/>
    <w:rsid w:val="00EC4E49"/>
    <w:rsid w:val="00ED77FB"/>
    <w:rsid w:val="00EE45FA"/>
    <w:rsid w:val="00F14777"/>
    <w:rsid w:val="00F14C88"/>
    <w:rsid w:val="00F159EE"/>
    <w:rsid w:val="00F66152"/>
    <w:rsid w:val="00FA40C4"/>
    <w:rsid w:val="00FA4EF0"/>
    <w:rsid w:val="00FC09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ONUMEChar">
    <w:name w:val="ONUM E Char"/>
    <w:basedOn w:val="DefaultParagraphFont"/>
    <w:link w:val="ONUME"/>
    <w:rsid w:val="004D5ED0"/>
    <w:rPr>
      <w:rFonts w:ascii="Arial" w:eastAsia="SimSun" w:hAnsi="Arial" w:cs="Arial"/>
      <w:sz w:val="22"/>
      <w:lang w:eastAsia="zh-CN"/>
    </w:rPr>
  </w:style>
  <w:style w:type="character" w:customStyle="1" w:styleId="Heading3Char">
    <w:name w:val="Heading 3 Char"/>
    <w:basedOn w:val="DefaultParagraphFont"/>
    <w:link w:val="Heading3"/>
    <w:rsid w:val="002C35DD"/>
    <w:rPr>
      <w:rFonts w:ascii="Arial" w:eastAsia="SimSun" w:hAnsi="Arial" w:cs="Arial"/>
      <w:bCs/>
      <w:sz w:val="22"/>
      <w:szCs w:val="26"/>
      <w:u w:val="singl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ONUMEChar">
    <w:name w:val="ONUM E Char"/>
    <w:basedOn w:val="DefaultParagraphFont"/>
    <w:link w:val="ONUME"/>
    <w:rsid w:val="004D5ED0"/>
    <w:rPr>
      <w:rFonts w:ascii="Arial" w:eastAsia="SimSun" w:hAnsi="Arial" w:cs="Arial"/>
      <w:sz w:val="22"/>
      <w:lang w:eastAsia="zh-CN"/>
    </w:rPr>
  </w:style>
  <w:style w:type="character" w:customStyle="1" w:styleId="Heading3Char">
    <w:name w:val="Heading 3 Char"/>
    <w:basedOn w:val="DefaultParagraphFont"/>
    <w:link w:val="Heading3"/>
    <w:rsid w:val="002C35DD"/>
    <w:rPr>
      <w:rFonts w:ascii="Arial" w:eastAsia="SimSun" w:hAnsi="Arial" w:cs="Arial"/>
      <w:bCs/>
      <w:sz w:val="22"/>
      <w:szCs w:val="26"/>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28331-6BF9-439A-89D1-697E8A47B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0</TotalTime>
  <Pages>7</Pages>
  <Words>2349</Words>
  <Characters>15902</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18215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dc:title>
  <dc:subject>PCT Fee Income:  Progress Report on Analysis of Possible Measures to Reduce Exposure to Movements in Currency Exchange Rates</dc:subject>
  <dc:creator>MARLOW Thomas</dc:creator>
  <cp:lastModifiedBy>MARLOW Thomas</cp:lastModifiedBy>
  <cp:revision>2</cp:revision>
  <cp:lastPrinted>2016-03-14T13:29:00Z</cp:lastPrinted>
  <dcterms:created xsi:type="dcterms:W3CDTF">2016-03-18T13:27:00Z</dcterms:created>
  <dcterms:modified xsi:type="dcterms:W3CDTF">2016-03-18T13:27:00Z</dcterms:modified>
</cp:coreProperties>
</file>