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C1473" w:rsidRPr="00A2550B" w:rsidTr="00D71C00">
        <w:trPr>
          <w:trHeight w:val="1977"/>
        </w:trPr>
        <w:tc>
          <w:tcPr>
            <w:tcW w:w="4594" w:type="dxa"/>
            <w:tcBorders>
              <w:bottom w:val="single" w:sz="4" w:space="0" w:color="auto"/>
            </w:tcBorders>
            <w:tcMar>
              <w:bottom w:w="170" w:type="dxa"/>
            </w:tcMar>
          </w:tcPr>
          <w:p w:rsidR="00BC1473" w:rsidRPr="00A2550B" w:rsidRDefault="001317B3" w:rsidP="00C259FF">
            <w:pPr>
              <w:rPr>
                <w:sz w:val="24"/>
              </w:rPr>
            </w:pPr>
            <w:r>
              <w:rPr>
                <w:noProof/>
              </w:rPr>
              <w:drawing>
                <wp:anchor distT="0" distB="0" distL="114300" distR="114300" simplePos="0" relativeHeight="251657728" behindDoc="1" locked="0" layoutInCell="0" allowOverlap="1" wp14:anchorId="214A47BD" wp14:editId="39AEEFDB">
                  <wp:simplePos x="0" y="0"/>
                  <wp:positionH relativeFrom="page">
                    <wp:posOffset>3834130</wp:posOffset>
                  </wp:positionH>
                  <wp:positionV relativeFrom="margin">
                    <wp:posOffset>0</wp:posOffset>
                  </wp:positionV>
                  <wp:extent cx="866775" cy="1323975"/>
                  <wp:effectExtent l="0" t="0" r="9525" b="9525"/>
                  <wp:wrapNone/>
                  <wp:docPr id="2"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BC1473" w:rsidRPr="00A2550B" w:rsidRDefault="00BC1473" w:rsidP="00C259FF">
            <w:pPr>
              <w:rPr>
                <w:sz w:val="24"/>
              </w:rPr>
            </w:pPr>
          </w:p>
        </w:tc>
        <w:tc>
          <w:tcPr>
            <w:tcW w:w="425" w:type="dxa"/>
            <w:tcBorders>
              <w:bottom w:val="single" w:sz="4" w:space="0" w:color="auto"/>
            </w:tcBorders>
            <w:tcMar>
              <w:bottom w:w="170" w:type="dxa"/>
            </w:tcMar>
          </w:tcPr>
          <w:p w:rsidR="00BC1473" w:rsidRPr="00A2550B" w:rsidRDefault="00BC1473" w:rsidP="00C259FF">
            <w:pPr>
              <w:jc w:val="right"/>
              <w:rPr>
                <w:sz w:val="24"/>
              </w:rPr>
            </w:pPr>
            <w:r w:rsidRPr="00A2550B">
              <w:rPr>
                <w:b/>
                <w:sz w:val="40"/>
                <w:szCs w:val="40"/>
              </w:rPr>
              <w:t>C</w:t>
            </w:r>
          </w:p>
        </w:tc>
      </w:tr>
      <w:tr w:rsidR="00BC1473" w:rsidRPr="00A2550B" w:rsidTr="00D71C00">
        <w:trPr>
          <w:trHeight w:hRule="exact" w:val="340"/>
        </w:trPr>
        <w:tc>
          <w:tcPr>
            <w:tcW w:w="9356" w:type="dxa"/>
            <w:gridSpan w:val="3"/>
            <w:tcBorders>
              <w:top w:val="single" w:sz="4" w:space="0" w:color="auto"/>
            </w:tcBorders>
            <w:tcMar>
              <w:top w:w="170" w:type="dxa"/>
              <w:left w:w="0" w:type="dxa"/>
              <w:right w:w="0" w:type="dxa"/>
            </w:tcMar>
            <w:vAlign w:val="bottom"/>
          </w:tcPr>
          <w:p w:rsidR="00BC1473" w:rsidRPr="00A2550B" w:rsidRDefault="00805AF1" w:rsidP="00F912D0">
            <w:pPr>
              <w:jc w:val="right"/>
              <w:rPr>
                <w:rFonts w:ascii="Arial Black" w:hAnsi="Arial Black"/>
                <w:caps/>
                <w:sz w:val="15"/>
              </w:rPr>
            </w:pPr>
            <w:r>
              <w:rPr>
                <w:rFonts w:ascii="Arial Black" w:hAnsi="Arial Black"/>
                <w:caps/>
                <w:sz w:val="15"/>
              </w:rPr>
              <w:t>PCT</w:t>
            </w:r>
            <w:r w:rsidR="00BC1473" w:rsidRPr="00A2550B">
              <w:rPr>
                <w:rFonts w:ascii="Arial Black" w:hAnsi="Arial Black"/>
                <w:caps/>
                <w:sz w:val="15"/>
              </w:rPr>
              <w:t>/</w:t>
            </w:r>
            <w:r>
              <w:rPr>
                <w:rFonts w:ascii="Arial Black" w:hAnsi="Arial Black"/>
                <w:caps/>
                <w:sz w:val="15"/>
              </w:rPr>
              <w:t>CTC</w:t>
            </w:r>
            <w:r w:rsidR="00BC1473" w:rsidRPr="00A2550B">
              <w:rPr>
                <w:rFonts w:ascii="Arial Black" w:hAnsi="Arial Black"/>
                <w:caps/>
                <w:sz w:val="15"/>
              </w:rPr>
              <w:t>/</w:t>
            </w:r>
            <w:r>
              <w:rPr>
                <w:rFonts w:ascii="Arial Black" w:hAnsi="Arial Black"/>
                <w:caps/>
                <w:sz w:val="15"/>
              </w:rPr>
              <w:t>2</w:t>
            </w:r>
            <w:r w:rsidR="00E252B6">
              <w:rPr>
                <w:rFonts w:ascii="Arial Black" w:hAnsi="Arial Black" w:hint="eastAsia"/>
                <w:caps/>
                <w:sz w:val="15"/>
              </w:rPr>
              <w:t>7</w:t>
            </w:r>
            <w:r>
              <w:rPr>
                <w:rFonts w:ascii="Arial Black" w:hAnsi="Arial Black" w:hint="eastAsia"/>
                <w:caps/>
                <w:sz w:val="15"/>
              </w:rPr>
              <w:t>/</w:t>
            </w:r>
            <w:r w:rsidR="003E3041">
              <w:rPr>
                <w:rFonts w:ascii="Arial Black" w:hAnsi="Arial Black" w:hint="eastAsia"/>
                <w:caps/>
                <w:sz w:val="15"/>
              </w:rPr>
              <w:t>3</w:t>
            </w:r>
          </w:p>
        </w:tc>
      </w:tr>
      <w:tr w:rsidR="00BC1473" w:rsidRPr="00A2550B" w:rsidTr="00D71C00">
        <w:trPr>
          <w:trHeight w:hRule="exact" w:val="170"/>
        </w:trPr>
        <w:tc>
          <w:tcPr>
            <w:tcW w:w="9356" w:type="dxa"/>
            <w:gridSpan w:val="3"/>
            <w:noWrap/>
            <w:tcMar>
              <w:left w:w="0" w:type="dxa"/>
              <w:right w:w="0" w:type="dxa"/>
            </w:tcMar>
            <w:vAlign w:val="bottom"/>
          </w:tcPr>
          <w:p w:rsidR="00BC1473" w:rsidRPr="00CC09D3" w:rsidRDefault="00BC1473" w:rsidP="00C259FF">
            <w:pPr>
              <w:jc w:val="right"/>
              <w:rPr>
                <w:rFonts w:ascii="SimHei" w:eastAsia="SimHei" w:hAnsi="SimHei"/>
                <w:b/>
                <w:caps/>
                <w:sz w:val="15"/>
                <w:szCs w:val="15"/>
              </w:rPr>
            </w:pPr>
            <w:r w:rsidRPr="00CC09D3">
              <w:rPr>
                <w:rFonts w:ascii="SimHei" w:eastAsia="SimHei" w:hAnsi="SimHei"/>
                <w:b/>
                <w:sz w:val="15"/>
                <w:szCs w:val="15"/>
              </w:rPr>
              <w:t>原</w:t>
            </w:r>
            <w:r w:rsidRPr="00CC09D3">
              <w:rPr>
                <w:rFonts w:ascii="SimHei" w:eastAsia="SimHei" w:hAnsi="SimHei"/>
                <w:b/>
                <w:sz w:val="15"/>
                <w:szCs w:val="15"/>
                <w:lang w:val="pt-BR"/>
              </w:rPr>
              <w:t xml:space="preserve"> </w:t>
            </w:r>
            <w:r w:rsidRPr="00CC09D3">
              <w:rPr>
                <w:rFonts w:ascii="SimHei" w:eastAsia="SimHei" w:hAnsi="SimHei"/>
                <w:b/>
                <w:sz w:val="15"/>
                <w:szCs w:val="15"/>
              </w:rPr>
              <w:t>文</w:t>
            </w:r>
            <w:r w:rsidRPr="00CC09D3">
              <w:rPr>
                <w:rFonts w:ascii="SimHei" w:eastAsia="SimHei" w:hAnsi="SimHei"/>
                <w:b/>
                <w:sz w:val="15"/>
                <w:szCs w:val="15"/>
                <w:lang w:val="pt-BR"/>
              </w:rPr>
              <w:t>：</w:t>
            </w:r>
            <w:r w:rsidRPr="00CC09D3">
              <w:rPr>
                <w:rFonts w:ascii="SimHei" w:eastAsia="SimHei" w:hAnsi="SimHei"/>
                <w:b/>
                <w:sz w:val="15"/>
                <w:szCs w:val="15"/>
              </w:rPr>
              <w:t>英文</w:t>
            </w:r>
          </w:p>
        </w:tc>
      </w:tr>
      <w:tr w:rsidR="00BC1473" w:rsidRPr="00A2550B" w:rsidTr="00D71C00">
        <w:trPr>
          <w:trHeight w:hRule="exact" w:val="198"/>
        </w:trPr>
        <w:tc>
          <w:tcPr>
            <w:tcW w:w="9356" w:type="dxa"/>
            <w:gridSpan w:val="3"/>
            <w:tcMar>
              <w:left w:w="0" w:type="dxa"/>
              <w:right w:w="0" w:type="dxa"/>
            </w:tcMar>
            <w:vAlign w:val="bottom"/>
          </w:tcPr>
          <w:p w:rsidR="00BC1473" w:rsidRPr="00C259FF" w:rsidRDefault="00BC1473" w:rsidP="00F912D0">
            <w:pPr>
              <w:jc w:val="right"/>
              <w:rPr>
                <w:rFonts w:eastAsia="Times New Roman"/>
                <w:b/>
                <w:caps/>
                <w:sz w:val="15"/>
                <w:szCs w:val="15"/>
              </w:rPr>
            </w:pPr>
            <w:r w:rsidRPr="00CC09D3">
              <w:rPr>
                <w:rFonts w:ascii="SimHei" w:eastAsia="SimHei" w:hAnsi="SimHei" w:cs="SimSun" w:hint="eastAsia"/>
                <w:b/>
                <w:sz w:val="15"/>
                <w:szCs w:val="15"/>
              </w:rPr>
              <w:t>日</w:t>
            </w:r>
            <w:r w:rsidRPr="00CC09D3">
              <w:rPr>
                <w:rFonts w:ascii="SimHei" w:eastAsia="SimHei" w:hAnsi="SimHei"/>
                <w:b/>
                <w:sz w:val="15"/>
                <w:szCs w:val="15"/>
                <w:lang w:val="pt-BR"/>
              </w:rPr>
              <w:t xml:space="preserve"> </w:t>
            </w:r>
            <w:r w:rsidRPr="00CC09D3">
              <w:rPr>
                <w:rFonts w:ascii="SimHei" w:eastAsia="SimHei" w:hAnsi="SimHei" w:cs="SimSun" w:hint="eastAsia"/>
                <w:b/>
                <w:sz w:val="15"/>
                <w:szCs w:val="15"/>
              </w:rPr>
              <w:t>期</w:t>
            </w:r>
            <w:r w:rsidRPr="00CC09D3">
              <w:rPr>
                <w:rFonts w:ascii="SimHei" w:eastAsia="SimHei" w:hAnsi="SimHei" w:cs="SimSun" w:hint="eastAsia"/>
                <w:b/>
                <w:sz w:val="15"/>
                <w:szCs w:val="15"/>
                <w:lang w:val="pt-BR"/>
              </w:rPr>
              <w:t>：</w:t>
            </w:r>
            <w:r w:rsidRPr="00A2550B">
              <w:rPr>
                <w:rFonts w:ascii="Arial Black" w:hAnsi="Arial Black"/>
                <w:caps/>
                <w:sz w:val="15"/>
              </w:rPr>
              <w:t>201</w:t>
            </w:r>
            <w:r w:rsidR="00F912D0">
              <w:rPr>
                <w:rFonts w:ascii="Arial Black" w:hAnsi="Arial Black" w:hint="eastAsia"/>
                <w:caps/>
                <w:sz w:val="15"/>
              </w:rPr>
              <w:t>5</w:t>
            </w:r>
            <w:r w:rsidRPr="00CC09D3">
              <w:rPr>
                <w:rFonts w:ascii="SimHei" w:eastAsia="SimHei" w:hAnsi="SimHei" w:cs="SimSun" w:hint="eastAsia"/>
                <w:b/>
                <w:sz w:val="15"/>
                <w:szCs w:val="15"/>
              </w:rPr>
              <w:t>年</w:t>
            </w:r>
            <w:r w:rsidR="00F912D0">
              <w:rPr>
                <w:rFonts w:ascii="Arial Black" w:hAnsi="Arial Black" w:hint="eastAsia"/>
                <w:caps/>
                <w:sz w:val="15"/>
              </w:rPr>
              <w:t>1</w:t>
            </w:r>
            <w:r w:rsidRPr="00CC09D3">
              <w:rPr>
                <w:rFonts w:ascii="SimHei" w:eastAsia="SimHei" w:hAnsi="SimHei" w:cs="SimSun" w:hint="eastAsia"/>
                <w:b/>
                <w:sz w:val="15"/>
                <w:szCs w:val="15"/>
              </w:rPr>
              <w:t>月</w:t>
            </w:r>
            <w:r w:rsidR="00F912D0">
              <w:rPr>
                <w:rFonts w:ascii="Arial Black" w:hAnsi="Arial Black" w:hint="eastAsia"/>
                <w:caps/>
                <w:sz w:val="15"/>
              </w:rPr>
              <w:t>15</w:t>
            </w:r>
            <w:r w:rsidRPr="00CC09D3">
              <w:rPr>
                <w:rFonts w:ascii="SimHei" w:eastAsia="SimHei" w:hAnsi="SimHei" w:cs="SimSun" w:hint="eastAsia"/>
                <w:b/>
                <w:sz w:val="15"/>
                <w:szCs w:val="15"/>
              </w:rPr>
              <w:t>日</w:t>
            </w:r>
            <w:r w:rsidRPr="00C259FF">
              <w:rPr>
                <w:rFonts w:eastAsia="Times New Roman"/>
                <w:b/>
                <w:caps/>
                <w:sz w:val="15"/>
                <w:szCs w:val="15"/>
              </w:rPr>
              <w:t xml:space="preserve">  </w:t>
            </w:r>
          </w:p>
        </w:tc>
      </w:tr>
    </w:tbl>
    <w:p w:rsidR="00BC1473" w:rsidRPr="00E252B6" w:rsidRDefault="00BC1473" w:rsidP="00C259FF">
      <w:pPr>
        <w:rPr>
          <w:szCs w:val="22"/>
        </w:rPr>
      </w:pPr>
    </w:p>
    <w:p w:rsidR="00BC1473" w:rsidRPr="00E252B6" w:rsidRDefault="00BC1473" w:rsidP="00C259FF">
      <w:pPr>
        <w:rPr>
          <w:szCs w:val="22"/>
        </w:rPr>
      </w:pPr>
    </w:p>
    <w:p w:rsidR="00BC1473" w:rsidRPr="00E252B6" w:rsidRDefault="00BC1473" w:rsidP="00C259FF">
      <w:pPr>
        <w:rPr>
          <w:szCs w:val="22"/>
        </w:rPr>
      </w:pPr>
    </w:p>
    <w:p w:rsidR="00BC1473" w:rsidRPr="00E252B6" w:rsidRDefault="00BC1473" w:rsidP="00C259FF">
      <w:pPr>
        <w:rPr>
          <w:szCs w:val="22"/>
        </w:rPr>
      </w:pPr>
    </w:p>
    <w:p w:rsidR="00BC1473" w:rsidRPr="00E252B6" w:rsidRDefault="00BC1473" w:rsidP="00C259FF">
      <w:pPr>
        <w:rPr>
          <w:szCs w:val="22"/>
        </w:rPr>
      </w:pPr>
    </w:p>
    <w:p w:rsidR="00BC1473" w:rsidRPr="00E252B6" w:rsidRDefault="00805AF1" w:rsidP="00C46EE9">
      <w:pPr>
        <w:pStyle w:val="Meetingtitle"/>
        <w:ind w:left="0"/>
        <w:rPr>
          <w:rFonts w:ascii="SimHei" w:eastAsia="SimHei" w:hAnsi="SimHei"/>
          <w:b w:val="0"/>
          <w:szCs w:val="24"/>
          <w:lang w:eastAsia="zh-CN"/>
        </w:rPr>
      </w:pPr>
      <w:r w:rsidRPr="00E252B6">
        <w:rPr>
          <w:rFonts w:ascii="SimHei" w:eastAsia="SimHei" w:hAnsi="SimHei" w:hint="eastAsia"/>
          <w:b w:val="0"/>
          <w:szCs w:val="24"/>
          <w:lang w:eastAsia="zh-CN"/>
        </w:rPr>
        <w:t>专利合作条约</w:t>
      </w:r>
      <w:r w:rsidR="00BC1473" w:rsidRPr="00E252B6">
        <w:rPr>
          <w:rFonts w:ascii="SimHei" w:eastAsia="SimHei" w:hAnsi="SimHei"/>
          <w:b w:val="0"/>
          <w:szCs w:val="24"/>
          <w:lang w:eastAsia="zh-CN"/>
        </w:rPr>
        <w:t>(</w:t>
      </w:r>
      <w:r w:rsidRPr="00E252B6">
        <w:rPr>
          <w:rFonts w:ascii="SimHei" w:eastAsia="SimHei" w:hAnsi="SimHei"/>
          <w:b w:val="0"/>
          <w:szCs w:val="24"/>
          <w:lang w:eastAsia="zh-CN"/>
        </w:rPr>
        <w:t>PCT</w:t>
      </w:r>
      <w:r w:rsidR="00BC1473" w:rsidRPr="00E252B6">
        <w:rPr>
          <w:rFonts w:ascii="SimHei" w:eastAsia="SimHei" w:hAnsi="SimHei"/>
          <w:b w:val="0"/>
          <w:szCs w:val="24"/>
          <w:lang w:eastAsia="zh-CN"/>
        </w:rPr>
        <w:t>)</w:t>
      </w:r>
      <w:r w:rsidR="00BC1473" w:rsidRPr="00E252B6">
        <w:rPr>
          <w:rFonts w:ascii="SimHei" w:eastAsia="SimHei" w:hAnsi="SimHei"/>
          <w:b w:val="0"/>
          <w:szCs w:val="24"/>
          <w:lang w:eastAsia="zh-CN"/>
        </w:rPr>
        <w:br/>
      </w:r>
      <w:r w:rsidRPr="00E252B6">
        <w:rPr>
          <w:rFonts w:ascii="SimHei" w:eastAsia="SimHei" w:hAnsi="SimHei" w:hint="eastAsia"/>
          <w:b w:val="0"/>
          <w:szCs w:val="24"/>
          <w:lang w:eastAsia="zh-CN"/>
        </w:rPr>
        <w:t>技术合作委员会</w:t>
      </w:r>
    </w:p>
    <w:p w:rsidR="00BC1473" w:rsidRPr="00E252B6" w:rsidRDefault="00BC1473" w:rsidP="00C259FF">
      <w:pPr>
        <w:rPr>
          <w:szCs w:val="22"/>
        </w:rPr>
      </w:pPr>
    </w:p>
    <w:p w:rsidR="00BC1473" w:rsidRPr="00E252B6" w:rsidRDefault="00BC1473" w:rsidP="00C259FF">
      <w:pPr>
        <w:rPr>
          <w:szCs w:val="22"/>
        </w:rPr>
      </w:pPr>
    </w:p>
    <w:p w:rsidR="00BC1473" w:rsidRPr="00E252B6" w:rsidRDefault="00805AF1" w:rsidP="00C46EE9">
      <w:pPr>
        <w:autoSpaceDE w:val="0"/>
        <w:autoSpaceDN w:val="0"/>
        <w:spacing w:line="380" w:lineRule="atLeast"/>
        <w:textAlignment w:val="bottom"/>
        <w:rPr>
          <w:rFonts w:ascii="KaiTi" w:eastAsia="KaiTi"/>
          <w:b/>
          <w:sz w:val="24"/>
          <w:szCs w:val="24"/>
        </w:rPr>
      </w:pPr>
      <w:r w:rsidRPr="00E252B6">
        <w:rPr>
          <w:rFonts w:ascii="KaiTi" w:eastAsia="KaiTi" w:hint="eastAsia"/>
          <w:b/>
          <w:sz w:val="24"/>
          <w:szCs w:val="24"/>
        </w:rPr>
        <w:t>第二十</w:t>
      </w:r>
      <w:r w:rsidR="00E252B6">
        <w:rPr>
          <w:rFonts w:ascii="KaiTi" w:eastAsia="KaiTi" w:hint="eastAsia"/>
          <w:b/>
          <w:sz w:val="24"/>
          <w:szCs w:val="24"/>
        </w:rPr>
        <w:t>七</w:t>
      </w:r>
      <w:r w:rsidRPr="00E252B6">
        <w:rPr>
          <w:rFonts w:ascii="KaiTi" w:eastAsia="KaiTi" w:hint="eastAsia"/>
          <w:b/>
          <w:sz w:val="24"/>
          <w:szCs w:val="24"/>
        </w:rPr>
        <w:t>届会议</w:t>
      </w:r>
    </w:p>
    <w:p w:rsidR="00BC1473" w:rsidRPr="00E252B6" w:rsidRDefault="00BC1473" w:rsidP="00C46EE9">
      <w:pPr>
        <w:pStyle w:val="Meetingplacedate"/>
        <w:ind w:left="0"/>
        <w:rPr>
          <w:rFonts w:ascii="KaiTi" w:eastAsia="KaiTi" w:hAnsi="SimSun" w:cs="Arial"/>
          <w:szCs w:val="24"/>
          <w:lang w:eastAsia="zh-CN"/>
        </w:rPr>
      </w:pPr>
      <w:r w:rsidRPr="00E252B6">
        <w:rPr>
          <w:rFonts w:ascii="KaiTi" w:eastAsia="KaiTi" w:hAnsi="Times New Roman"/>
          <w:b w:val="0"/>
          <w:szCs w:val="24"/>
          <w:lang w:eastAsia="zh-CN"/>
        </w:rPr>
        <w:t>201</w:t>
      </w:r>
      <w:r w:rsidR="00E252B6">
        <w:rPr>
          <w:rFonts w:ascii="KaiTi" w:eastAsia="KaiTi" w:hAnsi="Times New Roman" w:hint="eastAsia"/>
          <w:b w:val="0"/>
          <w:szCs w:val="24"/>
          <w:lang w:eastAsia="zh-CN"/>
        </w:rPr>
        <w:t>4</w:t>
      </w:r>
      <w:r w:rsidRPr="00E252B6">
        <w:rPr>
          <w:rFonts w:ascii="KaiTi" w:eastAsia="KaiTi" w:hAnsi="SimSun" w:cs="Arial" w:hint="eastAsia"/>
          <w:szCs w:val="24"/>
          <w:lang w:eastAsia="zh-CN"/>
        </w:rPr>
        <w:t>年</w:t>
      </w:r>
      <w:r w:rsidR="00805AF1" w:rsidRPr="00E252B6">
        <w:rPr>
          <w:rFonts w:ascii="KaiTi" w:eastAsia="KaiTi" w:hAnsi="Times New Roman" w:hint="eastAsia"/>
          <w:b w:val="0"/>
          <w:szCs w:val="24"/>
          <w:lang w:eastAsia="zh-CN"/>
        </w:rPr>
        <w:t>9</w:t>
      </w:r>
      <w:r w:rsidRPr="00E252B6">
        <w:rPr>
          <w:rFonts w:ascii="KaiTi" w:eastAsia="KaiTi" w:hAnsi="SimSun" w:cs="Arial" w:hint="eastAsia"/>
          <w:szCs w:val="24"/>
          <w:lang w:eastAsia="zh-CN"/>
        </w:rPr>
        <w:t>月</w:t>
      </w:r>
      <w:r w:rsidR="00805AF1" w:rsidRPr="00E252B6">
        <w:rPr>
          <w:rFonts w:ascii="KaiTi" w:eastAsia="KaiTi" w:hAnsi="Times New Roman" w:hint="eastAsia"/>
          <w:b w:val="0"/>
          <w:szCs w:val="24"/>
          <w:lang w:eastAsia="zh-CN"/>
        </w:rPr>
        <w:t>2</w:t>
      </w:r>
      <w:r w:rsidR="00E252B6">
        <w:rPr>
          <w:rFonts w:ascii="KaiTi" w:eastAsia="KaiTi" w:hAnsi="Times New Roman" w:hint="eastAsia"/>
          <w:b w:val="0"/>
          <w:szCs w:val="24"/>
          <w:lang w:eastAsia="zh-CN"/>
        </w:rPr>
        <w:t>2</w:t>
      </w:r>
      <w:r w:rsidRPr="00E252B6">
        <w:rPr>
          <w:rFonts w:ascii="KaiTi" w:eastAsia="KaiTi" w:hAnsi="SimSun" w:cs="Arial" w:hint="eastAsia"/>
          <w:szCs w:val="24"/>
          <w:lang w:eastAsia="zh-CN"/>
        </w:rPr>
        <w:t>日至</w:t>
      </w:r>
      <w:r w:rsidR="00E252B6">
        <w:rPr>
          <w:rFonts w:ascii="KaiTi" w:eastAsia="KaiTi" w:hAnsi="Times New Roman" w:hint="eastAsia"/>
          <w:b w:val="0"/>
          <w:szCs w:val="24"/>
          <w:lang w:eastAsia="zh-CN"/>
        </w:rPr>
        <w:t>30</w:t>
      </w:r>
      <w:r w:rsidR="00805AF1" w:rsidRPr="00E252B6">
        <w:rPr>
          <w:rFonts w:ascii="KaiTi" w:eastAsia="KaiTi" w:hAnsi="SimSun" w:cs="Arial" w:hint="eastAsia"/>
          <w:szCs w:val="24"/>
          <w:lang w:eastAsia="zh-CN"/>
        </w:rPr>
        <w:t>日</w:t>
      </w:r>
      <w:r w:rsidRPr="00E252B6">
        <w:rPr>
          <w:rFonts w:ascii="KaiTi" w:eastAsia="KaiTi" w:hAnsi="SimSun" w:cs="Arial" w:hint="eastAsia"/>
          <w:szCs w:val="24"/>
          <w:lang w:eastAsia="zh-CN"/>
        </w:rPr>
        <w:t>，</w:t>
      </w:r>
      <w:r w:rsidR="00805AF1" w:rsidRPr="00E252B6">
        <w:rPr>
          <w:rFonts w:ascii="KaiTi" w:eastAsia="KaiTi" w:hAnsi="SimSun" w:cs="Arial" w:hint="eastAsia"/>
          <w:szCs w:val="24"/>
          <w:lang w:eastAsia="zh-CN"/>
        </w:rPr>
        <w:t>日内瓦</w:t>
      </w:r>
    </w:p>
    <w:p w:rsidR="00BC1473" w:rsidRPr="00C259FF" w:rsidRDefault="00BC1473" w:rsidP="00C259FF"/>
    <w:p w:rsidR="00BC1473" w:rsidRPr="00C259FF" w:rsidRDefault="00BC1473" w:rsidP="00C259FF">
      <w:pPr>
        <w:rPr>
          <w:caps/>
          <w:sz w:val="24"/>
        </w:rPr>
      </w:pPr>
    </w:p>
    <w:p w:rsidR="007740B9" w:rsidRDefault="007740B9" w:rsidP="00C46EE9">
      <w:pPr>
        <w:autoSpaceDE w:val="0"/>
        <w:autoSpaceDN w:val="0"/>
        <w:textAlignment w:val="bottom"/>
        <w:rPr>
          <w:rFonts w:ascii="STKaiti" w:eastAsia="KaiTi" w:hAnsi="STKaiti"/>
          <w:i/>
          <w:sz w:val="21"/>
          <w:szCs w:val="24"/>
        </w:rPr>
      </w:pPr>
    </w:p>
    <w:p w:rsidR="007740B9" w:rsidRPr="006C5A9E" w:rsidRDefault="00CC09D3" w:rsidP="007740B9">
      <w:pPr>
        <w:spacing w:line="360" w:lineRule="atLeast"/>
        <w:rPr>
          <w:b/>
          <w:sz w:val="24"/>
          <w:szCs w:val="24"/>
        </w:rPr>
      </w:pPr>
      <w:r>
        <w:rPr>
          <w:rFonts w:ascii="STKaiti" w:eastAsia="KaiTi" w:hAnsi="STKaiti" w:hint="eastAsia"/>
          <w:sz w:val="24"/>
          <w:szCs w:val="32"/>
        </w:rPr>
        <w:t>报</w:t>
      </w:r>
      <w:r w:rsidR="00F912D0">
        <w:rPr>
          <w:rFonts w:ascii="STKaiti" w:eastAsia="KaiTi" w:hAnsi="STKaiti" w:hint="eastAsia"/>
          <w:sz w:val="24"/>
          <w:szCs w:val="32"/>
        </w:rPr>
        <w:t xml:space="preserve">　</w:t>
      </w:r>
      <w:r>
        <w:rPr>
          <w:rFonts w:ascii="STKaiti" w:eastAsia="KaiTi" w:hAnsi="STKaiti" w:hint="eastAsia"/>
          <w:sz w:val="24"/>
          <w:szCs w:val="32"/>
        </w:rPr>
        <w:t>告</w:t>
      </w:r>
    </w:p>
    <w:p w:rsidR="007740B9" w:rsidRPr="006C5A9E" w:rsidRDefault="007740B9" w:rsidP="007740B9"/>
    <w:p w:rsidR="00BC1473" w:rsidRPr="00805AF1" w:rsidRDefault="00F912D0" w:rsidP="00C46EE9">
      <w:pPr>
        <w:autoSpaceDE w:val="0"/>
        <w:autoSpaceDN w:val="0"/>
        <w:textAlignment w:val="bottom"/>
        <w:rPr>
          <w:rFonts w:ascii="STKaiti" w:eastAsia="KaiTi" w:hAnsi="STKaiti"/>
          <w:i/>
          <w:sz w:val="21"/>
          <w:szCs w:val="24"/>
        </w:rPr>
      </w:pPr>
      <w:bookmarkStart w:id="0" w:name="_GoBack"/>
      <w:bookmarkEnd w:id="0"/>
      <w:r>
        <w:rPr>
          <w:rFonts w:ascii="STKaiti" w:eastAsia="KaiTi" w:hAnsi="STKaiti" w:hint="eastAsia"/>
          <w:i/>
          <w:sz w:val="21"/>
          <w:szCs w:val="24"/>
        </w:rPr>
        <w:t>经委员会通过</w:t>
      </w:r>
    </w:p>
    <w:p w:rsidR="00BC1473" w:rsidRPr="00C259FF" w:rsidRDefault="00BC1473" w:rsidP="00C259FF"/>
    <w:p w:rsidR="00BC1473" w:rsidRDefault="00BC1473" w:rsidP="00C259FF">
      <w:pPr>
        <w:rPr>
          <w:u w:val="single"/>
        </w:rPr>
      </w:pPr>
    </w:p>
    <w:p w:rsidR="00E252B6" w:rsidRDefault="00E252B6" w:rsidP="00C259FF">
      <w:pPr>
        <w:rPr>
          <w:u w:val="single"/>
        </w:rPr>
      </w:pPr>
    </w:p>
    <w:p w:rsidR="00E252B6" w:rsidRPr="00C259FF" w:rsidRDefault="00E252B6" w:rsidP="00C259FF">
      <w:pPr>
        <w:rPr>
          <w:u w:val="single"/>
        </w:rPr>
      </w:pPr>
    </w:p>
    <w:p w:rsidR="003E3041" w:rsidRPr="003E3041" w:rsidRDefault="003E3041" w:rsidP="003E3041">
      <w:pPr>
        <w:pStyle w:val="a4"/>
        <w:keepNext/>
        <w:spacing w:beforeLines="100" w:before="240" w:afterLines="50" w:after="120" w:line="340" w:lineRule="atLeast"/>
        <w:jc w:val="both"/>
        <w:rPr>
          <w:rFonts w:ascii="SimHei" w:eastAsia="SimHei" w:hAnsi="SimHei"/>
          <w:sz w:val="21"/>
          <w:szCs w:val="21"/>
        </w:rPr>
      </w:pPr>
      <w:r w:rsidRPr="003E3041">
        <w:rPr>
          <w:rFonts w:ascii="SimHei" w:eastAsia="SimHei" w:hAnsi="SimHei" w:hint="eastAsia"/>
          <w:sz w:val="21"/>
          <w:szCs w:val="21"/>
        </w:rPr>
        <w:t>导</w:t>
      </w:r>
      <w:r>
        <w:rPr>
          <w:rFonts w:ascii="SimHei" w:eastAsia="SimHei" w:hAnsi="SimHei" w:hint="eastAsia"/>
          <w:sz w:val="21"/>
          <w:szCs w:val="21"/>
        </w:rPr>
        <w:t xml:space="preserve">　</w:t>
      </w:r>
      <w:r w:rsidRPr="003E3041">
        <w:rPr>
          <w:rFonts w:ascii="SimHei" w:eastAsia="SimHei" w:hAnsi="SimHei" w:hint="eastAsia"/>
          <w:sz w:val="21"/>
          <w:szCs w:val="21"/>
        </w:rPr>
        <w:t>言</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PCT技术合作委员会(“委员会”)于2014年9月22日至30日在日内瓦与WIPO成员国大会第五十四届系列会议框架内举行的PCT联盟大会(“大会”)第四十六届会议(第27次特别会议)</w:t>
      </w:r>
      <w:r>
        <w:rPr>
          <w:rFonts w:ascii="SimSun" w:hAnsi="SimSun" w:hint="eastAsia"/>
          <w:sz w:val="21"/>
          <w:szCs w:val="21"/>
        </w:rPr>
        <w:t>同期</w:t>
      </w:r>
      <w:r w:rsidRPr="003E3041">
        <w:rPr>
          <w:rFonts w:ascii="SimSun" w:hAnsi="SimSun" w:hint="eastAsia"/>
          <w:sz w:val="21"/>
          <w:szCs w:val="21"/>
        </w:rPr>
        <w:t>举行了第二十七届会议。这些会议的与会者名单载于文件A/54/INF/3 Prov.2</w:t>
      </w:r>
      <w:r>
        <w:rPr>
          <w:rFonts w:ascii="SimSun" w:hAnsi="SimSun" w:hint="eastAsia"/>
          <w:sz w:val="21"/>
          <w:szCs w:val="21"/>
        </w:rPr>
        <w:t>，</w:t>
      </w:r>
      <w:r w:rsidRPr="003E3041">
        <w:rPr>
          <w:rFonts w:ascii="SimSun" w:hAnsi="SimSun" w:hint="eastAsia"/>
          <w:sz w:val="21"/>
          <w:szCs w:val="21"/>
        </w:rPr>
        <w:t>其中PCT</w:t>
      </w:r>
      <w:r w:rsidR="00B119CD">
        <w:rPr>
          <w:rFonts w:ascii="SimSun" w:hAnsi="SimSun" w:hint="eastAsia"/>
          <w:sz w:val="21"/>
          <w:szCs w:val="21"/>
        </w:rPr>
        <w:t>联盟大会的所有成员国及</w:t>
      </w:r>
      <w:r w:rsidRPr="003E3041">
        <w:rPr>
          <w:rFonts w:ascii="SimSun" w:hAnsi="SimSun" w:hint="eastAsia"/>
          <w:sz w:val="21"/>
          <w:szCs w:val="21"/>
        </w:rPr>
        <w:t>所有</w:t>
      </w:r>
      <w:r w:rsidR="00944BDE">
        <w:rPr>
          <w:rFonts w:ascii="SimSun" w:hAnsi="SimSun" w:hint="eastAsia"/>
          <w:sz w:val="21"/>
          <w:szCs w:val="21"/>
        </w:rPr>
        <w:t>国际检索</w:t>
      </w:r>
      <w:r w:rsidR="00B119CD">
        <w:rPr>
          <w:rFonts w:ascii="SimSun" w:hAnsi="SimSun" w:hint="eastAsia"/>
          <w:sz w:val="21"/>
          <w:szCs w:val="21"/>
        </w:rPr>
        <w:t>和</w:t>
      </w:r>
      <w:r w:rsidR="0035270A">
        <w:rPr>
          <w:rFonts w:ascii="SimSun" w:hAnsi="SimSun" w:hint="eastAsia"/>
          <w:sz w:val="21"/>
          <w:szCs w:val="21"/>
        </w:rPr>
        <w:t>初步审查单位</w:t>
      </w:r>
      <w:r w:rsidRPr="003E3041">
        <w:rPr>
          <w:rFonts w:ascii="SimSun" w:hAnsi="SimSun" w:hint="eastAsia"/>
          <w:sz w:val="21"/>
          <w:szCs w:val="21"/>
        </w:rPr>
        <w:t>(“国际单位”)是委员会的成员。</w:t>
      </w:r>
    </w:p>
    <w:p w:rsidR="003E3041" w:rsidRPr="003E3041" w:rsidRDefault="003E3041" w:rsidP="003E3041">
      <w:pPr>
        <w:pStyle w:val="a4"/>
        <w:keepNext/>
        <w:spacing w:beforeLines="100" w:before="240" w:afterLines="50" w:after="120" w:line="340" w:lineRule="atLeast"/>
        <w:jc w:val="both"/>
        <w:rPr>
          <w:rFonts w:ascii="SimHei" w:eastAsia="SimHei" w:hAnsi="SimHei"/>
          <w:sz w:val="21"/>
          <w:szCs w:val="21"/>
        </w:rPr>
      </w:pPr>
      <w:r w:rsidRPr="003E3041">
        <w:rPr>
          <w:rFonts w:ascii="SimHei" w:eastAsia="SimHei" w:hAnsi="SimHei" w:hint="eastAsia"/>
          <w:sz w:val="21"/>
          <w:szCs w:val="21"/>
        </w:rPr>
        <w:t>选举一名主席和两名副主席</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苏珊·奥斯·西夫堡</w:t>
      </w:r>
      <w:r>
        <w:rPr>
          <w:rFonts w:ascii="SimSun" w:hAnsi="SimSun" w:hint="eastAsia"/>
          <w:sz w:val="21"/>
          <w:szCs w:val="21"/>
        </w:rPr>
        <w:t>女士</w:t>
      </w:r>
      <w:r w:rsidRPr="003E3041">
        <w:rPr>
          <w:rFonts w:ascii="SimSun" w:hAnsi="SimSun" w:hint="eastAsia"/>
          <w:sz w:val="21"/>
          <w:szCs w:val="21"/>
        </w:rPr>
        <w:t>(瑞典)当选为委员会主席；未提名副主席人选。</w:t>
      </w:r>
    </w:p>
    <w:p w:rsidR="003E3041" w:rsidRPr="003E3041" w:rsidRDefault="003E3041" w:rsidP="003E3041">
      <w:pPr>
        <w:pStyle w:val="a4"/>
        <w:keepNext/>
        <w:spacing w:beforeLines="100" w:before="240" w:afterLines="50" w:after="120" w:line="340" w:lineRule="atLeast"/>
        <w:jc w:val="both"/>
        <w:rPr>
          <w:rFonts w:ascii="SimHei" w:eastAsia="SimHei" w:hAnsi="SimHei"/>
          <w:sz w:val="21"/>
          <w:szCs w:val="21"/>
        </w:rPr>
      </w:pPr>
      <w:r w:rsidRPr="003E3041">
        <w:rPr>
          <w:rFonts w:ascii="SimHei" w:eastAsia="SimHei" w:hAnsi="SimHei" w:hint="eastAsia"/>
          <w:sz w:val="21"/>
          <w:szCs w:val="21"/>
        </w:rPr>
        <w:t>通过议程</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委员会一致通过了文件PCT/CTC/27/1</w:t>
      </w:r>
      <w:r w:rsidR="00CC09D3">
        <w:rPr>
          <w:rFonts w:ascii="SimSun" w:hAnsi="SimSun" w:hint="eastAsia"/>
          <w:sz w:val="21"/>
          <w:szCs w:val="21"/>
        </w:rPr>
        <w:t>中</w:t>
      </w:r>
      <w:r w:rsidRPr="003E3041">
        <w:rPr>
          <w:rFonts w:ascii="SimSun" w:hAnsi="SimSun" w:hint="eastAsia"/>
          <w:sz w:val="21"/>
          <w:szCs w:val="21"/>
        </w:rPr>
        <w:t>所列的议程草案。</w:t>
      </w:r>
    </w:p>
    <w:p w:rsidR="003E3041" w:rsidRPr="003E3041" w:rsidRDefault="003E3041" w:rsidP="003E3041">
      <w:pPr>
        <w:pStyle w:val="a4"/>
        <w:keepNext/>
        <w:spacing w:beforeLines="100" w:before="240" w:afterLines="50" w:after="120" w:line="340" w:lineRule="atLeast"/>
        <w:jc w:val="both"/>
        <w:rPr>
          <w:rFonts w:ascii="SimHei" w:eastAsia="SimHei" w:hAnsi="SimHei"/>
          <w:sz w:val="21"/>
          <w:szCs w:val="21"/>
        </w:rPr>
      </w:pPr>
      <w:r w:rsidRPr="003E3041">
        <w:rPr>
          <w:rFonts w:ascii="SimHei" w:eastAsia="SimHei" w:hAnsi="SimHei" w:hint="eastAsia"/>
          <w:sz w:val="21"/>
          <w:szCs w:val="21"/>
        </w:rPr>
        <w:t>就拟指定新加坡知识产权局担任PCT国际检索和初步审查单位向PCT联盟大会提供咨询意见</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讨论依据文件PCT/CTC/27/2进行。</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新加坡代表团在介绍新加坡知识产权局(IPOS)申请被指定为PCT国际检索单位(ISA)与国际初步审查单位(IPEA)时，强调IPOS承诺将在指定一年内交付高质量的国际工作产品。该承诺的后盾是用于</w:t>
      </w:r>
      <w:r w:rsidRPr="003E3041">
        <w:rPr>
          <w:rFonts w:ascii="SimSun" w:hAnsi="SimSun" w:hint="eastAsia"/>
          <w:sz w:val="21"/>
          <w:szCs w:val="21"/>
        </w:rPr>
        <w:lastRenderedPageBreak/>
        <w:t>专利检索和审查能力建设的4,000万美元的资金。代表团称其申请符合指定国际单位的现行程序，因为其申请是在2014年7月11日提交的。2014年6月举行的PCT工作组第七届会议已经讨论了新的指定程序，但会议指出IPOS的申请应依据现行程序，并建议任何新的程序应该在PCT大会于2014年9月召开的会议闭幕之后适用。具体来说，关于100名审查员的实质性要求，IPOS目前有82名审查员，到2015年9月准备作为国际单位运行时，将有超过100名审查员。这符合以前国际单位获得指定的现行程序。一个国家局作为国际检索单位的最低要求载于PCT实施细则第36.1条和第63.1条。IPOS请求指定的文件提供了充分、清晰而翔实的信息，表明IPOS满足这些要求。代表团因此建议不再重复这些信息，但是希望强调几点，以表明IPOS如何准备交付高质量的PCT工作产品。过去几十年，新加坡一直致力于对研发进行大量而可持续的投入，2015年，全年支出总额预计超过100亿美元。此外，国内专利申请过去数年一直保持两位数的增长率。对研发给予的持续关注使得IPOS能够招聘大量多语种研究人员从事专利审查员工作。具体来说，95%的审查员具有博士学位，并在入职IPOS之前，有平均7年的工作经验。此外，虽然英语是IPOS的工作语言，但25%的审查员能够以中文进行现有技术检索，考虑到中文技术文献量不断增长，这是一项重要的技能。IPOS实施严格的三阶段招聘流程，包括一组心理测试以评测应聘者的技能，还有人格测试以评测其工作态度。对于新招聘的审查员，IPOS与欧洲专利局等领先的专利局，合作开发了为期9个月的全职培训项目。前期培训由欧洲专利局提供，后期培训在IPOS由内部培训师提供，并有来自欧洲专利局、中华人民共和国国家知识产权局、日本特许厅和美国专利商标局的资深讲师参加。这形成了一个可持续的培训计划，包括为期6个月的综合结构化全职正式培训模块，和为期12个月的在职培训模块。持续学习也纳入了IPOS的培训战略，以确保审查员不断获取知识，保持与时俱进。还为审查员提供有利于提交高质量工作的充分资源。在此方面，IPOS设立了审查标准办公室，制定了一整套给审查员提供清晰而明确的指令的指南。审查员还可以通过</w:t>
      </w:r>
      <w:r w:rsidR="00D13257">
        <w:rPr>
          <w:rFonts w:ascii="SimSun" w:hAnsi="SimSun" w:hint="eastAsia"/>
          <w:sz w:val="21"/>
          <w:szCs w:val="21"/>
        </w:rPr>
        <w:t>信息技术(</w:t>
      </w:r>
      <w:r w:rsidRPr="003E3041">
        <w:rPr>
          <w:rFonts w:ascii="SimSun" w:hAnsi="SimSun" w:hint="eastAsia"/>
          <w:sz w:val="21"/>
          <w:szCs w:val="21"/>
        </w:rPr>
        <w:t>IT</w:t>
      </w:r>
      <w:r w:rsidR="00D13257">
        <w:rPr>
          <w:rFonts w:ascii="SimSun" w:hAnsi="SimSun" w:hint="eastAsia"/>
          <w:sz w:val="21"/>
          <w:szCs w:val="21"/>
        </w:rPr>
        <w:t>)</w:t>
      </w:r>
      <w:r w:rsidRPr="003E3041">
        <w:rPr>
          <w:rFonts w:ascii="SimSun" w:hAnsi="SimSun" w:hint="eastAsia"/>
          <w:sz w:val="21"/>
          <w:szCs w:val="21"/>
        </w:rPr>
        <w:t>系统有效地开展并管理其工作，该系统包括一套先进的检索工具，获取的文档超过细则第34条所规定的最低文献量，包括</w:t>
      </w:r>
      <w:proofErr w:type="spellStart"/>
      <w:r w:rsidRPr="003E3041">
        <w:rPr>
          <w:rFonts w:ascii="SimSun" w:hAnsi="SimSun" w:hint="eastAsia"/>
          <w:sz w:val="21"/>
          <w:szCs w:val="21"/>
        </w:rPr>
        <w:t>EPOQUENet</w:t>
      </w:r>
      <w:proofErr w:type="spellEnd"/>
      <w:r w:rsidRPr="003E3041">
        <w:rPr>
          <w:rFonts w:ascii="SimSun" w:hAnsi="SimSun" w:hint="eastAsia"/>
          <w:sz w:val="21"/>
          <w:szCs w:val="21"/>
        </w:rPr>
        <w:t>(合并德温</w:t>
      </w:r>
      <w:proofErr w:type="gramStart"/>
      <w:r w:rsidRPr="003E3041">
        <w:rPr>
          <w:rFonts w:ascii="SimSun" w:hAnsi="SimSun" w:hint="eastAsia"/>
          <w:sz w:val="21"/>
          <w:szCs w:val="21"/>
        </w:rPr>
        <w:t>特</w:t>
      </w:r>
      <w:proofErr w:type="gramEnd"/>
      <w:r w:rsidRPr="003E3041">
        <w:rPr>
          <w:rFonts w:ascii="SimSun" w:hAnsi="SimSun" w:hint="eastAsia"/>
          <w:sz w:val="21"/>
          <w:szCs w:val="21"/>
        </w:rPr>
        <w:t>世界专利索引)、</w:t>
      </w:r>
      <w:proofErr w:type="spellStart"/>
      <w:r w:rsidRPr="003E3041">
        <w:rPr>
          <w:rFonts w:ascii="SimSun" w:hAnsi="SimSun" w:hint="eastAsia"/>
          <w:sz w:val="21"/>
          <w:szCs w:val="21"/>
        </w:rPr>
        <w:t>Questel</w:t>
      </w:r>
      <w:proofErr w:type="spellEnd"/>
      <w:r w:rsidRPr="003E3041">
        <w:rPr>
          <w:rFonts w:ascii="SimSun" w:hAnsi="SimSun" w:hint="eastAsia"/>
          <w:sz w:val="21"/>
          <w:szCs w:val="21"/>
        </w:rPr>
        <w:t xml:space="preserve"> Orbit、STN、汤</w:t>
      </w:r>
      <w:proofErr w:type="gramStart"/>
      <w:r w:rsidRPr="003E3041">
        <w:rPr>
          <w:rFonts w:ascii="SimSun" w:hAnsi="SimSun" w:hint="eastAsia"/>
          <w:sz w:val="21"/>
          <w:szCs w:val="21"/>
        </w:rPr>
        <w:t>姆</w:t>
      </w:r>
      <w:proofErr w:type="gramEnd"/>
      <w:r w:rsidRPr="003E3041">
        <w:rPr>
          <w:rFonts w:ascii="SimSun" w:hAnsi="SimSun" w:hint="eastAsia"/>
          <w:sz w:val="21"/>
          <w:szCs w:val="21"/>
        </w:rPr>
        <w:t>森创新、中国国家知识基础设施工程(CNKI)等。IPOS也设立了严格的质量管理体系和内部复查措施，2013年起贯彻符合ISO标准的质量程序，为准备2014年9月根据IPOS 9001:2008标准进行的外部认证，正在完成对程序的文档编制。质量管理体系的特色之一是具有三道检查程序，在这个程序中，每份审查意见都要经过审查员本人、合作审查员和高级审查员的检查。在为成为国际单位开展的筹备工作中，IPOS已经设立了国际单位执行办公室，通过对审查员进行PCT程序的培训、规划ISA和IPEA的工作程序、准备内部IT基础设施等实现快速而平稳的转变。有了这些在程序开发、工作系统和审查指南方面的经验，IPOS有信心并且准备好在2015年9月承担国际单位的职责。代表团结束时强调，2013年有35%的国际检索报告和27%的可专利性国际初审报告都是在各自的时限之外发出的。这清楚地表明需要有更多的检索和审查能力来处理国际申请不断增长的需求。代表团认为任何新增的能力都应该保证质量。这项请求清楚地表明，IPOS将通过利用95%持有博士学位的审查员的专业技能、全面的培训项目和来自其他领先专利局的培训援助、一整套先进的检索工具、以及符合ISO标准的质量程序，保证始终如一地提供高质量的PCT工作产品。因此代表团认为，IPOS符合被指定为国际单位的要求，期待技术合作委员会向PCT联盟大会就指定IPOS为</w:t>
      </w:r>
      <w:r w:rsidR="0035270A">
        <w:rPr>
          <w:rFonts w:ascii="SimSun" w:hAnsi="SimSun" w:hint="eastAsia"/>
          <w:sz w:val="21"/>
          <w:szCs w:val="21"/>
        </w:rPr>
        <w:t>国际检索和初步审查单位</w:t>
      </w:r>
      <w:r w:rsidRPr="003E3041">
        <w:rPr>
          <w:rFonts w:ascii="SimSun" w:hAnsi="SimSun" w:hint="eastAsia"/>
          <w:sz w:val="21"/>
          <w:szCs w:val="21"/>
        </w:rPr>
        <w:t>提出肯定的建议。</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智利代表团发言，认为由于国际申请的巨大数量，有必要增加能够胜任</w:t>
      </w:r>
      <w:r w:rsidR="0035270A">
        <w:rPr>
          <w:rFonts w:ascii="SimSun" w:hAnsi="SimSun" w:hint="eastAsia"/>
          <w:sz w:val="21"/>
          <w:szCs w:val="21"/>
        </w:rPr>
        <w:t>国际检索和初步审查单位</w:t>
      </w:r>
      <w:r w:rsidRPr="003E3041">
        <w:rPr>
          <w:rFonts w:ascii="SimSun" w:hAnsi="SimSun" w:hint="eastAsia"/>
          <w:sz w:val="21"/>
          <w:szCs w:val="21"/>
        </w:rPr>
        <w:t>的国家局的数量，这样可以减少延误和积压，为用户提供更加快捷而有竞争力的服务。代表团在审阅了指定IPOS为</w:t>
      </w:r>
      <w:r w:rsidR="0035270A">
        <w:rPr>
          <w:rFonts w:ascii="SimSun" w:hAnsi="SimSun" w:hint="eastAsia"/>
          <w:sz w:val="21"/>
          <w:szCs w:val="21"/>
        </w:rPr>
        <w:t>国际检索和初步审查单位</w:t>
      </w:r>
      <w:r w:rsidRPr="003E3041">
        <w:rPr>
          <w:rFonts w:ascii="SimSun" w:hAnsi="SimSun" w:hint="eastAsia"/>
          <w:sz w:val="21"/>
          <w:szCs w:val="21"/>
        </w:rPr>
        <w:t>的申请之后，对IPOS的专业性、审查员的高度学术水平及其多个技术领域的背景和高度复杂性表示毫无疑问。IPOS在其IT系统和管理能力的支持下，是能够满足国际检索单位严格要求的优秀对象。因此，代表团大力支持其指定申请。</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lastRenderedPageBreak/>
        <w:t>墨西哥代表团对指定IPOS为</w:t>
      </w:r>
      <w:r w:rsidR="0035270A">
        <w:rPr>
          <w:rFonts w:ascii="SimSun" w:hAnsi="SimSun" w:hint="eastAsia"/>
          <w:sz w:val="21"/>
          <w:szCs w:val="21"/>
        </w:rPr>
        <w:t>国际检索和初步审查单位</w:t>
      </w:r>
      <w:r w:rsidRPr="003E3041">
        <w:rPr>
          <w:rFonts w:ascii="SimSun" w:hAnsi="SimSun" w:hint="eastAsia"/>
          <w:sz w:val="21"/>
          <w:szCs w:val="21"/>
        </w:rPr>
        <w:t>的申请表示支持，认为申请符合PCT实施细则所规定的所有要求。指定将为亚太区域各局带来裨益，也将增进业已开展专利合作的新加坡和墨西哥之间的关系。</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日本代表团完全支持IPOS作为</w:t>
      </w:r>
      <w:r w:rsidR="0035270A">
        <w:rPr>
          <w:rFonts w:ascii="SimSun" w:hAnsi="SimSun" w:hint="eastAsia"/>
          <w:sz w:val="21"/>
          <w:szCs w:val="21"/>
        </w:rPr>
        <w:t>国际检索和初步审查单位</w:t>
      </w:r>
      <w:r w:rsidRPr="003E3041">
        <w:rPr>
          <w:rFonts w:ascii="SimSun" w:hAnsi="SimSun" w:hint="eastAsia"/>
          <w:sz w:val="21"/>
          <w:szCs w:val="21"/>
        </w:rPr>
        <w:t>。代表团认为，随着PCT成为全球知识产权体系不可分割的一部分，知识产权已成为推动经济发展的重要基础设施。IPOS可以在区域内发挥关键作用。重要的是，每个国际单位都应该通过不断完善自身，加强各单位间的合作，改进IT系统等措施，努力提高检索质量。代表团欢迎新加坡为实现这个目的所付出的努力。</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土耳其代表团欢迎新加坡的申请，祝贺IPOS为建设专利检索和审查所必须的基础设施所开展的工作。就新加坡代表团提供的信息而言，代表团完全支持指定新加坡为</w:t>
      </w:r>
      <w:r w:rsidR="0035270A">
        <w:rPr>
          <w:rFonts w:ascii="SimSun" w:hAnsi="SimSun" w:hint="eastAsia"/>
          <w:sz w:val="21"/>
          <w:szCs w:val="21"/>
        </w:rPr>
        <w:t>国际检索和初步审查单位</w:t>
      </w:r>
      <w:r w:rsidRPr="003E3041">
        <w:rPr>
          <w:rFonts w:ascii="SimSun" w:hAnsi="SimSun" w:hint="eastAsia"/>
          <w:sz w:val="21"/>
          <w:szCs w:val="21"/>
        </w:rPr>
        <w:t>。这将有利于本区域和整个PCT体系。</w:t>
      </w:r>
    </w:p>
    <w:p w:rsidR="003E3041" w:rsidRPr="003E3041" w:rsidRDefault="003E3041" w:rsidP="003E3041">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卡塔尔代表团支持指定新加坡为</w:t>
      </w:r>
      <w:r w:rsidR="0035270A">
        <w:rPr>
          <w:rFonts w:ascii="SimSun" w:hAnsi="SimSun" w:hint="eastAsia"/>
          <w:sz w:val="21"/>
          <w:szCs w:val="21"/>
        </w:rPr>
        <w:t>国际检索和初步审查单位</w:t>
      </w:r>
      <w:r w:rsidRPr="003E3041">
        <w:rPr>
          <w:rFonts w:ascii="SimSun" w:hAnsi="SimSun" w:hint="eastAsia"/>
          <w:sz w:val="21"/>
          <w:szCs w:val="21"/>
        </w:rPr>
        <w:t>，表示对该局作为国际单位的胜任能力充满信心，期待在整个过程中对其给予支持。</w:t>
      </w:r>
    </w:p>
    <w:p w:rsidR="007740B9" w:rsidRDefault="003E3041" w:rsidP="00CC09D3">
      <w:pPr>
        <w:pStyle w:val="a4"/>
        <w:numPr>
          <w:ilvl w:val="0"/>
          <w:numId w:val="30"/>
        </w:numPr>
        <w:spacing w:afterLines="50" w:after="120" w:line="340" w:lineRule="atLeast"/>
        <w:ind w:left="0" w:firstLine="0"/>
        <w:jc w:val="both"/>
        <w:rPr>
          <w:rFonts w:ascii="SimSun" w:hAnsi="SimSun"/>
          <w:sz w:val="21"/>
          <w:szCs w:val="21"/>
        </w:rPr>
      </w:pPr>
      <w:r w:rsidRPr="003E3041">
        <w:rPr>
          <w:rFonts w:ascii="SimSun" w:hAnsi="SimSun" w:hint="eastAsia"/>
          <w:sz w:val="21"/>
          <w:szCs w:val="21"/>
        </w:rPr>
        <w:t>印度代表团称，应积极考虑指定新加坡为</w:t>
      </w:r>
      <w:r w:rsidR="0035270A">
        <w:rPr>
          <w:rFonts w:ascii="SimSun" w:hAnsi="SimSun" w:hint="eastAsia"/>
          <w:sz w:val="21"/>
          <w:szCs w:val="21"/>
        </w:rPr>
        <w:t>国际检索和初步审查单位</w:t>
      </w:r>
      <w:r w:rsidRPr="003E3041">
        <w:rPr>
          <w:rFonts w:ascii="SimSun" w:hAnsi="SimSun" w:hint="eastAsia"/>
          <w:sz w:val="21"/>
          <w:szCs w:val="21"/>
        </w:rPr>
        <w:t>。</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奥地利</w:t>
      </w:r>
      <w:r>
        <w:rPr>
          <w:rFonts w:asciiTheme="minorEastAsia" w:hAnsiTheme="minorEastAsia" w:hint="eastAsia"/>
          <w:sz w:val="21"/>
          <w:szCs w:val="21"/>
        </w:rPr>
        <w:t>代表团就</w:t>
      </w:r>
      <w:r>
        <w:rPr>
          <w:rFonts w:asciiTheme="minorEastAsia" w:hAnsiTheme="minorEastAsia"/>
          <w:sz w:val="21"/>
          <w:szCs w:val="21"/>
        </w:rPr>
        <w:t>新加坡</w:t>
      </w:r>
      <w:r>
        <w:rPr>
          <w:rFonts w:asciiTheme="minorEastAsia" w:hAnsiTheme="minorEastAsia" w:hint="eastAsia"/>
          <w:sz w:val="21"/>
          <w:szCs w:val="21"/>
        </w:rPr>
        <w:t>政府请求指定</w:t>
      </w:r>
      <w:r>
        <w:rPr>
          <w:rFonts w:asciiTheme="minorEastAsia" w:hAnsiTheme="minorEastAsia"/>
          <w:sz w:val="21"/>
          <w:szCs w:val="21"/>
        </w:rPr>
        <w:t>IPOS</w:t>
      </w:r>
      <w:r>
        <w:rPr>
          <w:rFonts w:asciiTheme="minorEastAsia" w:hAnsiTheme="minorEastAsia" w:hint="eastAsia"/>
          <w:sz w:val="21"/>
          <w:szCs w:val="21"/>
        </w:rPr>
        <w:t>作为国际检索和初步审查单位做出评论意见，请求旨在促进和加大该地区对</w:t>
      </w:r>
      <w:r w:rsidRPr="00B42AB2">
        <w:rPr>
          <w:rFonts w:asciiTheme="minorEastAsia" w:hAnsiTheme="minorEastAsia"/>
          <w:sz w:val="21"/>
          <w:szCs w:val="21"/>
        </w:rPr>
        <w:t>PCT</w:t>
      </w:r>
      <w:r>
        <w:rPr>
          <w:rFonts w:asciiTheme="minorEastAsia" w:hAnsiTheme="minorEastAsia" w:hint="eastAsia"/>
          <w:sz w:val="21"/>
          <w:szCs w:val="21"/>
        </w:rPr>
        <w:t>体系的使用。代表团就文件</w:t>
      </w:r>
      <w:r w:rsidRPr="003E3041">
        <w:rPr>
          <w:rFonts w:ascii="SimSun" w:hAnsi="SimSun" w:hint="eastAsia"/>
          <w:sz w:val="21"/>
          <w:szCs w:val="21"/>
        </w:rPr>
        <w:t>介绍</w:t>
      </w:r>
      <w:r>
        <w:rPr>
          <w:rFonts w:asciiTheme="minorEastAsia" w:hAnsiTheme="minorEastAsia" w:hint="eastAsia"/>
          <w:sz w:val="21"/>
          <w:szCs w:val="21"/>
        </w:rPr>
        <w:t>的</w:t>
      </w:r>
      <w:r w:rsidRPr="00B42AB2">
        <w:rPr>
          <w:rFonts w:asciiTheme="minorEastAsia" w:hAnsiTheme="minorEastAsia"/>
          <w:sz w:val="21"/>
          <w:szCs w:val="21"/>
        </w:rPr>
        <w:t>IPOS</w:t>
      </w:r>
      <w:r>
        <w:rPr>
          <w:rFonts w:asciiTheme="minorEastAsia" w:hAnsiTheme="minorEastAsia" w:hint="eastAsia"/>
          <w:sz w:val="21"/>
          <w:szCs w:val="21"/>
        </w:rPr>
        <w:t>目前的进展向其表示赞赏，并坚定支持指定请求。作为现有国家单位，</w:t>
      </w:r>
      <w:r>
        <w:rPr>
          <w:rFonts w:asciiTheme="minorEastAsia" w:hAnsiTheme="minorEastAsia"/>
          <w:sz w:val="21"/>
          <w:szCs w:val="21"/>
        </w:rPr>
        <w:t>奥地利</w:t>
      </w:r>
      <w:r>
        <w:rPr>
          <w:rFonts w:asciiTheme="minorEastAsia" w:hAnsiTheme="minorEastAsia" w:hint="eastAsia"/>
          <w:sz w:val="21"/>
          <w:szCs w:val="21"/>
        </w:rPr>
        <w:t>专利局随时准备支持</w:t>
      </w:r>
      <w:r w:rsidRPr="00B42AB2">
        <w:rPr>
          <w:rFonts w:asciiTheme="minorEastAsia" w:hAnsiTheme="minorEastAsia"/>
          <w:sz w:val="21"/>
          <w:szCs w:val="21"/>
        </w:rPr>
        <w:t>IPOS</w:t>
      </w:r>
      <w:r>
        <w:rPr>
          <w:rFonts w:asciiTheme="minorEastAsia" w:hAnsiTheme="minorEastAsia" w:hint="eastAsia"/>
          <w:sz w:val="21"/>
          <w:szCs w:val="21"/>
        </w:rPr>
        <w:t>尽快投入运作，以使</w:t>
      </w:r>
      <w:r w:rsidRPr="00B42AB2">
        <w:rPr>
          <w:rFonts w:asciiTheme="minorEastAsia" w:hAnsiTheme="minorEastAsia"/>
          <w:sz w:val="21"/>
          <w:szCs w:val="21"/>
        </w:rPr>
        <w:t>PCT</w:t>
      </w:r>
      <w:r>
        <w:rPr>
          <w:rFonts w:asciiTheme="minorEastAsia" w:hAnsiTheme="minorEastAsia" w:hint="eastAsia"/>
          <w:sz w:val="21"/>
          <w:szCs w:val="21"/>
        </w:rPr>
        <w:t>所有用户受益。</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法国</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作为国际检索和初步审查单位，并祝该局在所有工作中取得成功。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波兰</w:t>
      </w:r>
      <w:r>
        <w:rPr>
          <w:rFonts w:asciiTheme="minorEastAsia" w:hAnsiTheme="minorEastAsia" w:hint="eastAsia"/>
          <w:sz w:val="21"/>
          <w:szCs w:val="21"/>
        </w:rPr>
        <w:t>代表团相信</w:t>
      </w:r>
      <w:r w:rsidRPr="00B42AB2">
        <w:rPr>
          <w:rFonts w:asciiTheme="minorEastAsia" w:hAnsiTheme="minorEastAsia"/>
          <w:sz w:val="21"/>
          <w:szCs w:val="21"/>
        </w:rPr>
        <w:t>IPOS</w:t>
      </w:r>
      <w:r>
        <w:rPr>
          <w:rFonts w:asciiTheme="minorEastAsia" w:hAnsiTheme="minorEastAsia" w:hint="eastAsia"/>
          <w:sz w:val="21"/>
          <w:szCs w:val="21"/>
        </w:rPr>
        <w:t>满足指定</w:t>
      </w:r>
      <w:r w:rsidRPr="00B42AB2">
        <w:rPr>
          <w:rFonts w:asciiTheme="minorEastAsia" w:hAnsiTheme="minorEastAsia"/>
          <w:sz w:val="21"/>
          <w:szCs w:val="21"/>
        </w:rPr>
        <w:t>PCT</w:t>
      </w:r>
      <w:r>
        <w:rPr>
          <w:rFonts w:asciiTheme="minorEastAsia" w:hAnsiTheme="minorEastAsia" w:hint="eastAsia"/>
          <w:sz w:val="21"/>
          <w:szCs w:val="21"/>
        </w:rPr>
        <w:t>国际检索和</w:t>
      </w:r>
      <w:r w:rsidRPr="003E3041">
        <w:rPr>
          <w:rFonts w:ascii="SimSun" w:hAnsi="SimSun" w:hint="eastAsia"/>
          <w:sz w:val="21"/>
          <w:szCs w:val="21"/>
        </w:rPr>
        <w:t>初步</w:t>
      </w:r>
      <w:r>
        <w:rPr>
          <w:rFonts w:asciiTheme="minorEastAsia" w:hAnsiTheme="minorEastAsia" w:hint="eastAsia"/>
          <w:sz w:val="21"/>
          <w:szCs w:val="21"/>
        </w:rPr>
        <w:t>审查单位的要求，并坚定支持指定要求。</w:t>
      </w:r>
    </w:p>
    <w:p w:rsidR="003E3041"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匈牙利</w:t>
      </w:r>
      <w:r>
        <w:rPr>
          <w:rFonts w:asciiTheme="minorEastAsia" w:hAnsiTheme="minorEastAsia" w:hint="eastAsia"/>
          <w:sz w:val="21"/>
          <w:szCs w:val="21"/>
        </w:rPr>
        <w:t>代表团全面支持维持或改进</w:t>
      </w:r>
      <w:r w:rsidRPr="00B42AB2">
        <w:rPr>
          <w:rFonts w:asciiTheme="minorEastAsia" w:hAnsiTheme="minorEastAsia"/>
          <w:sz w:val="21"/>
          <w:szCs w:val="21"/>
        </w:rPr>
        <w:t>PCT</w:t>
      </w:r>
      <w:r>
        <w:rPr>
          <w:rFonts w:asciiTheme="minorEastAsia" w:hAnsiTheme="minorEastAsia" w:hint="eastAsia"/>
          <w:sz w:val="21"/>
          <w:szCs w:val="21"/>
        </w:rPr>
        <w:t>单位工作的目标。确保高质量的国际工作，最好的保障是各知识产权局之间的合作联系。指定满足规定要求的</w:t>
      </w:r>
      <w:r w:rsidRPr="00B42AB2">
        <w:rPr>
          <w:rFonts w:asciiTheme="minorEastAsia" w:hAnsiTheme="minorEastAsia"/>
          <w:sz w:val="21"/>
          <w:szCs w:val="21"/>
        </w:rPr>
        <w:t>PCT</w:t>
      </w:r>
      <w:r>
        <w:rPr>
          <w:rFonts w:asciiTheme="minorEastAsia" w:hAnsiTheme="minorEastAsia" w:hint="eastAsia"/>
          <w:sz w:val="21"/>
          <w:szCs w:val="21"/>
        </w:rPr>
        <w:t>单位是一个关键要素。IPOS在亚洲地区的作用举足轻重。总计划所显示的工作既鼓舞人心又具有</w:t>
      </w:r>
      <w:r w:rsidRPr="003E3041">
        <w:rPr>
          <w:rFonts w:ascii="SimSun" w:hAnsi="SimSun" w:hint="eastAsia"/>
          <w:sz w:val="21"/>
          <w:szCs w:val="21"/>
        </w:rPr>
        <w:t>前瞻性</w:t>
      </w:r>
      <w:r>
        <w:rPr>
          <w:rFonts w:asciiTheme="minorEastAsia" w:hAnsiTheme="minorEastAsia" w:hint="eastAsia"/>
          <w:sz w:val="21"/>
          <w:szCs w:val="21"/>
        </w:rPr>
        <w:t>。高质量的检索和审查工作需要出色的审查员。代表团满意地注意到，严格的三阶段流程的落实，适用于专利审查员的招聘。不同技术领域出色专业人员的聘用由此可以获得保障。所显示的培训计划非常全面。</w:t>
      </w:r>
      <w:r w:rsidRPr="00B42AB2">
        <w:rPr>
          <w:rFonts w:asciiTheme="minorEastAsia" w:hAnsiTheme="minorEastAsia"/>
          <w:sz w:val="21"/>
          <w:szCs w:val="21"/>
        </w:rPr>
        <w:t>IPOS</w:t>
      </w:r>
      <w:r>
        <w:rPr>
          <w:rFonts w:asciiTheme="minorEastAsia" w:hAnsiTheme="minorEastAsia" w:hint="eastAsia"/>
          <w:sz w:val="21"/>
          <w:szCs w:val="21"/>
        </w:rPr>
        <w:t>有超过25%的审查员可以使用中文，这使该局可以进行中文检索并确认中文的专利和非专利文献。相对于在该语言中使用机器翻译的文件，这是一个巨大的优势，并将对PCT检索和审查工作的准确性做出积极贡献。获取广泛的专利信息和文献对进行高质量的专利检索至关重要。</w:t>
      </w:r>
      <w:r w:rsidRPr="00B42AB2">
        <w:rPr>
          <w:rFonts w:asciiTheme="minorEastAsia" w:hAnsiTheme="minorEastAsia"/>
          <w:sz w:val="21"/>
          <w:szCs w:val="21"/>
        </w:rPr>
        <w:t>IPOS</w:t>
      </w:r>
      <w:r>
        <w:rPr>
          <w:rFonts w:asciiTheme="minorEastAsia" w:hAnsiTheme="minorEastAsia" w:hint="eastAsia"/>
          <w:sz w:val="21"/>
          <w:szCs w:val="21"/>
        </w:rPr>
        <w:t>专利审查员的检索系统和数据库系统看来可以满足相应要求，并能以恰当方式提供</w:t>
      </w:r>
      <w:r>
        <w:rPr>
          <w:rFonts w:asciiTheme="minorEastAsia" w:hAnsiTheme="minorEastAsia"/>
          <w:sz w:val="21"/>
          <w:szCs w:val="21"/>
        </w:rPr>
        <w:t>PCT</w:t>
      </w:r>
      <w:r>
        <w:rPr>
          <w:rFonts w:asciiTheme="minorEastAsia" w:hAnsiTheme="minorEastAsia" w:hint="eastAsia"/>
          <w:sz w:val="21"/>
          <w:szCs w:val="21"/>
        </w:rPr>
        <w:t>细则</w:t>
      </w:r>
      <w:r w:rsidRPr="00B42AB2">
        <w:rPr>
          <w:rFonts w:asciiTheme="minorEastAsia" w:hAnsiTheme="minorEastAsia"/>
          <w:sz w:val="21"/>
          <w:szCs w:val="21"/>
        </w:rPr>
        <w:t>34</w:t>
      </w:r>
      <w:r>
        <w:rPr>
          <w:rFonts w:asciiTheme="minorEastAsia" w:hAnsiTheme="minorEastAsia" w:hint="eastAsia"/>
          <w:sz w:val="21"/>
          <w:szCs w:val="21"/>
        </w:rPr>
        <w:t>所提及的最低限度的文献。代表团强烈相信，在</w:t>
      </w:r>
      <w:r w:rsidRPr="00B42AB2">
        <w:rPr>
          <w:rFonts w:asciiTheme="minorEastAsia" w:hAnsiTheme="minorEastAsia"/>
          <w:sz w:val="21"/>
          <w:szCs w:val="21"/>
        </w:rPr>
        <w:t>IPOS</w:t>
      </w:r>
      <w:r>
        <w:rPr>
          <w:rFonts w:asciiTheme="minorEastAsia" w:hAnsiTheme="minorEastAsia" w:hint="eastAsia"/>
          <w:sz w:val="21"/>
          <w:szCs w:val="21"/>
        </w:rPr>
        <w:t>与国际局订立的协议生效时，</w:t>
      </w:r>
      <w:r>
        <w:rPr>
          <w:rFonts w:asciiTheme="minorEastAsia" w:hAnsiTheme="minorEastAsia"/>
          <w:sz w:val="21"/>
          <w:szCs w:val="21"/>
        </w:rPr>
        <w:t>IPOS</w:t>
      </w:r>
      <w:r>
        <w:rPr>
          <w:rFonts w:asciiTheme="minorEastAsia" w:hAnsiTheme="minorEastAsia" w:hint="eastAsia"/>
          <w:sz w:val="21"/>
          <w:szCs w:val="21"/>
        </w:rPr>
        <w:t>将符合指定标准，并将有能力发挥作为</w:t>
      </w:r>
      <w:r w:rsidRPr="00B42AB2">
        <w:rPr>
          <w:rFonts w:asciiTheme="minorEastAsia" w:hAnsiTheme="minorEastAsia"/>
          <w:sz w:val="21"/>
          <w:szCs w:val="21"/>
        </w:rPr>
        <w:t>ISA</w:t>
      </w:r>
      <w:r>
        <w:rPr>
          <w:rFonts w:asciiTheme="minorEastAsia" w:hAnsiTheme="minorEastAsia" w:hint="eastAsia"/>
          <w:sz w:val="21"/>
          <w:szCs w:val="21"/>
        </w:rPr>
        <w:t>和</w:t>
      </w:r>
      <w:r w:rsidRPr="00B42AB2">
        <w:rPr>
          <w:rFonts w:asciiTheme="minorEastAsia" w:hAnsiTheme="minorEastAsia"/>
          <w:sz w:val="21"/>
          <w:szCs w:val="21"/>
        </w:rPr>
        <w:t>IPEA</w:t>
      </w:r>
      <w:r>
        <w:rPr>
          <w:rFonts w:asciiTheme="minorEastAsia" w:hAnsiTheme="minorEastAsia" w:hint="eastAsia"/>
          <w:sz w:val="21"/>
          <w:szCs w:val="21"/>
        </w:rPr>
        <w:t>的作用。因此，代表团支持批准协议草案，并支持指定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新西兰</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作为国际检索和初步审查单位。新加坡局已完成现代化计划，满足指定国家单位的要求。代表团毫不怀疑</w:t>
      </w:r>
      <w:r w:rsidRPr="00B42AB2">
        <w:rPr>
          <w:rFonts w:asciiTheme="minorEastAsia" w:hAnsiTheme="minorEastAsia"/>
          <w:sz w:val="21"/>
          <w:szCs w:val="21"/>
        </w:rPr>
        <w:t>PCT</w:t>
      </w:r>
      <w:r>
        <w:rPr>
          <w:rFonts w:asciiTheme="minorEastAsia" w:hAnsiTheme="minorEastAsia" w:hint="eastAsia"/>
          <w:sz w:val="21"/>
          <w:szCs w:val="21"/>
        </w:rPr>
        <w:t>体系将</w:t>
      </w:r>
      <w:r w:rsidRPr="003E3041">
        <w:rPr>
          <w:rFonts w:ascii="SimSun" w:hAnsi="SimSun" w:hint="eastAsia"/>
          <w:sz w:val="21"/>
          <w:szCs w:val="21"/>
        </w:rPr>
        <w:t>受益</w:t>
      </w:r>
      <w:r>
        <w:rPr>
          <w:rFonts w:asciiTheme="minorEastAsia" w:hAnsiTheme="minorEastAsia" w:hint="eastAsia"/>
          <w:sz w:val="21"/>
          <w:szCs w:val="21"/>
        </w:rPr>
        <w:t>于该指定。</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加纳</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作为国际检索和初步审查单位，并相信新加坡局有能力和制度处理指定为国家单位所产生的有关需求。</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捷克共和国</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作为国际检索和初步审查单位，并祝该局在未来活动中取得成</w:t>
      </w:r>
      <w:r w:rsidR="00CC09D3">
        <w:rPr>
          <w:rFonts w:asciiTheme="minorEastAsia" w:hAnsiTheme="minorEastAsia"/>
          <w:sz w:val="21"/>
          <w:szCs w:val="21"/>
        </w:rPr>
        <w:t>‍</w:t>
      </w:r>
      <w:r>
        <w:rPr>
          <w:rFonts w:asciiTheme="minorEastAsia" w:hAnsiTheme="minorEastAsia" w:hint="eastAsia"/>
          <w:sz w:val="21"/>
          <w:szCs w:val="21"/>
        </w:rPr>
        <w:t>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lastRenderedPageBreak/>
        <w:t>中国</w:t>
      </w:r>
      <w:r>
        <w:rPr>
          <w:rFonts w:asciiTheme="minorEastAsia" w:hAnsiTheme="minorEastAsia" w:hint="eastAsia"/>
          <w:sz w:val="21"/>
          <w:szCs w:val="21"/>
        </w:rPr>
        <w:t>代表团认为</w:t>
      </w:r>
      <w:r w:rsidRPr="00B42AB2">
        <w:rPr>
          <w:rFonts w:asciiTheme="minorEastAsia" w:hAnsiTheme="minorEastAsia"/>
          <w:sz w:val="21"/>
          <w:szCs w:val="21"/>
        </w:rPr>
        <w:t>IPOS</w:t>
      </w:r>
      <w:r>
        <w:rPr>
          <w:rFonts w:asciiTheme="minorEastAsia" w:hAnsiTheme="minorEastAsia" w:hint="eastAsia"/>
          <w:sz w:val="21"/>
          <w:szCs w:val="21"/>
        </w:rPr>
        <w:t>符合指定国际检索和初步审查单位的要求，并支持指定请求，它将有利于</w:t>
      </w:r>
      <w:r w:rsidRPr="00B42AB2">
        <w:rPr>
          <w:rFonts w:asciiTheme="minorEastAsia" w:hAnsiTheme="minorEastAsia"/>
          <w:sz w:val="21"/>
          <w:szCs w:val="21"/>
        </w:rPr>
        <w:t>PCT</w:t>
      </w:r>
      <w:r>
        <w:rPr>
          <w:rFonts w:asciiTheme="minorEastAsia" w:hAnsiTheme="minorEastAsia" w:hint="eastAsia"/>
          <w:sz w:val="21"/>
          <w:szCs w:val="21"/>
        </w:rPr>
        <w:t>体系的发展。</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挪威</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埃及</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w:t>
      </w:r>
      <w:r w:rsidRPr="003E3041">
        <w:rPr>
          <w:rFonts w:ascii="SimSun" w:hAnsi="SimSun" w:hint="eastAsia"/>
          <w:sz w:val="21"/>
          <w:szCs w:val="21"/>
        </w:rPr>
        <w:t>初步</w:t>
      </w:r>
      <w:r>
        <w:rPr>
          <w:rFonts w:asciiTheme="minorEastAsia" w:hAnsiTheme="minorEastAsia" w:hint="eastAsia"/>
          <w:sz w:val="21"/>
          <w:szCs w:val="21"/>
        </w:rPr>
        <w:t>审查单位，并祝该局取得圆满成功。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伊朗</w:t>
      </w:r>
      <w:r>
        <w:rPr>
          <w:rFonts w:asciiTheme="minorEastAsia" w:hAnsiTheme="minorEastAsia" w:hint="eastAsia"/>
          <w:sz w:val="21"/>
          <w:szCs w:val="21"/>
        </w:rPr>
        <w:t>(</w:t>
      </w:r>
      <w:r>
        <w:rPr>
          <w:rFonts w:asciiTheme="minorEastAsia" w:hAnsiTheme="minorEastAsia"/>
          <w:sz w:val="21"/>
          <w:szCs w:val="21"/>
        </w:rPr>
        <w:t>伊斯兰共和国</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作为国际检索和初步审查单位，认为亚太地区将受益于这一指定。</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苏丹</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w:t>
      </w:r>
      <w:r w:rsidRPr="003E3041">
        <w:rPr>
          <w:rFonts w:ascii="SimSun" w:hAnsi="SimSun" w:hint="eastAsia"/>
          <w:sz w:val="21"/>
          <w:szCs w:val="21"/>
        </w:rPr>
        <w:t>单位</w:t>
      </w:r>
      <w:r>
        <w:rPr>
          <w:rFonts w:asciiTheme="minorEastAsia" w:hAnsiTheme="minorEastAsia" w:hint="eastAsia"/>
          <w:sz w:val="21"/>
          <w:szCs w:val="21"/>
        </w:rPr>
        <w:t>。这将使</w:t>
      </w:r>
      <w:r w:rsidRPr="00B42AB2">
        <w:rPr>
          <w:rFonts w:asciiTheme="minorEastAsia" w:hAnsiTheme="minorEastAsia"/>
          <w:sz w:val="21"/>
          <w:szCs w:val="21"/>
        </w:rPr>
        <w:t>PCT</w:t>
      </w:r>
      <w:r>
        <w:rPr>
          <w:rFonts w:asciiTheme="minorEastAsia" w:hAnsiTheme="minorEastAsia" w:hint="eastAsia"/>
          <w:sz w:val="21"/>
          <w:szCs w:val="21"/>
        </w:rPr>
        <w:t>的工作得到加强。代表团就</w:t>
      </w:r>
      <w:r>
        <w:rPr>
          <w:rFonts w:asciiTheme="minorEastAsia" w:hAnsiTheme="minorEastAsia"/>
          <w:sz w:val="21"/>
          <w:szCs w:val="21"/>
        </w:rPr>
        <w:t>IPOS</w:t>
      </w:r>
      <w:r>
        <w:rPr>
          <w:rFonts w:asciiTheme="minorEastAsia" w:hAnsiTheme="minorEastAsia" w:hint="eastAsia"/>
          <w:sz w:val="21"/>
          <w:szCs w:val="21"/>
        </w:rPr>
        <w:t>所做的工作向其表示祝贺，并祝其成功。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大韩民国</w:t>
      </w:r>
      <w:r>
        <w:rPr>
          <w:rFonts w:asciiTheme="minorEastAsia" w:hAnsiTheme="minorEastAsia" w:hint="eastAsia"/>
          <w:sz w:val="21"/>
          <w:szCs w:val="21"/>
        </w:rPr>
        <w:t>代表团对新加坡的请求</w:t>
      </w:r>
      <w:r w:rsidRPr="003E3041">
        <w:rPr>
          <w:rFonts w:ascii="SimSun" w:hAnsi="SimSun" w:hint="eastAsia"/>
          <w:sz w:val="21"/>
          <w:szCs w:val="21"/>
        </w:rPr>
        <w:t>表示</w:t>
      </w:r>
      <w:r>
        <w:rPr>
          <w:rFonts w:asciiTheme="minorEastAsia" w:hAnsiTheme="minorEastAsia" w:hint="eastAsia"/>
          <w:sz w:val="21"/>
          <w:szCs w:val="21"/>
        </w:rPr>
        <w:t>欢迎，并相信</w:t>
      </w:r>
      <w:r w:rsidRPr="00B42AB2">
        <w:rPr>
          <w:rFonts w:asciiTheme="minorEastAsia" w:hAnsiTheme="minorEastAsia"/>
          <w:sz w:val="21"/>
          <w:szCs w:val="21"/>
        </w:rPr>
        <w:t>IPOS</w:t>
      </w:r>
      <w:r>
        <w:rPr>
          <w:rFonts w:asciiTheme="minorEastAsia" w:hAnsiTheme="minorEastAsia" w:hint="eastAsia"/>
          <w:sz w:val="21"/>
          <w:szCs w:val="21"/>
        </w:rPr>
        <w:t>满足指定的现有标准。因此代表团完全支持指定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作为国际检索和初步审查单位，并祝该局取得成功。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澳大利亚</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作为国际检索和初步审查单位，这对该地区和全世界都将是颇有价值的贡献。</w:t>
      </w:r>
      <w:r>
        <w:rPr>
          <w:rFonts w:asciiTheme="minorEastAsia" w:hAnsiTheme="minorEastAsia"/>
          <w:sz w:val="21"/>
          <w:szCs w:val="21"/>
        </w:rPr>
        <w:t>澳大利亚</w:t>
      </w:r>
      <w:r>
        <w:rPr>
          <w:rFonts w:asciiTheme="minorEastAsia" w:hAnsiTheme="minorEastAsia" w:hint="eastAsia"/>
          <w:sz w:val="21"/>
          <w:szCs w:val="21"/>
        </w:rPr>
        <w:t>知识产权局已经和</w:t>
      </w:r>
      <w:r w:rsidRPr="003E3041">
        <w:rPr>
          <w:rFonts w:ascii="SimSun" w:hAnsi="SimSun"/>
          <w:sz w:val="21"/>
          <w:szCs w:val="21"/>
        </w:rPr>
        <w:t>IPOS</w:t>
      </w:r>
      <w:r>
        <w:rPr>
          <w:rFonts w:asciiTheme="minorEastAsia" w:hAnsiTheme="minorEastAsia" w:hint="eastAsia"/>
          <w:sz w:val="21"/>
          <w:szCs w:val="21"/>
        </w:rPr>
        <w:t>建立了密切联系，代表团期待在不久的将来在国际单位会议上与</w:t>
      </w:r>
      <w:r>
        <w:rPr>
          <w:rFonts w:asciiTheme="minorEastAsia" w:hAnsiTheme="minorEastAsia"/>
          <w:sz w:val="21"/>
          <w:szCs w:val="21"/>
        </w:rPr>
        <w:t>IPOS</w:t>
      </w:r>
      <w:r>
        <w:rPr>
          <w:rFonts w:asciiTheme="minorEastAsia" w:hAnsiTheme="minorEastAsia" w:hint="eastAsia"/>
          <w:sz w:val="21"/>
          <w:szCs w:val="21"/>
        </w:rPr>
        <w:t>合作。</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斯洛伐克</w:t>
      </w:r>
      <w:r>
        <w:rPr>
          <w:rFonts w:asciiTheme="minorEastAsia" w:hAnsiTheme="minorEastAsia" w:hint="eastAsia"/>
          <w:sz w:val="21"/>
          <w:szCs w:val="21"/>
        </w:rPr>
        <w:t>代表团表示完全支持指定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作为国际检索和初步审查单位。毋庸置疑新加坡局具有良好的专业素质和优秀的管理，并将在新的角色中</w:t>
      </w:r>
      <w:r w:rsidRPr="003E3041">
        <w:rPr>
          <w:rFonts w:ascii="SimSun" w:hAnsi="SimSun" w:hint="eastAsia"/>
          <w:sz w:val="21"/>
          <w:szCs w:val="21"/>
        </w:rPr>
        <w:t>发挥</w:t>
      </w:r>
      <w:r>
        <w:rPr>
          <w:rFonts w:asciiTheme="minorEastAsia" w:hAnsiTheme="minorEastAsia" w:hint="eastAsia"/>
          <w:sz w:val="21"/>
          <w:szCs w:val="21"/>
        </w:rPr>
        <w:t>这些优势。国际单位在有关地区的存在为用户获得国际专利保护提供了一项高效的选择。这对用户是实质性的收益，使他们可以以自己的语言提交申请并进行操作。国际单位高质量的服务可以在地区的商业环境中鼓励可持续性的创新活动。</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泰国</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作为国际检索和初步审查单位，并相信它将进一步加强</w:t>
      </w:r>
      <w:r>
        <w:rPr>
          <w:rFonts w:asciiTheme="minorEastAsia" w:hAnsiTheme="minorEastAsia"/>
          <w:sz w:val="21"/>
          <w:szCs w:val="21"/>
        </w:rPr>
        <w:t>IPOS</w:t>
      </w:r>
      <w:r>
        <w:rPr>
          <w:rFonts w:asciiTheme="minorEastAsia" w:hAnsiTheme="minorEastAsia" w:hint="eastAsia"/>
          <w:sz w:val="21"/>
          <w:szCs w:val="21"/>
        </w:rPr>
        <w:t>和泰国知识产权局之间的合作以及地区层面的合作。</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美利坚合众国</w:t>
      </w:r>
      <w:r>
        <w:rPr>
          <w:rFonts w:asciiTheme="minorEastAsia" w:hAnsiTheme="minorEastAsia" w:hint="eastAsia"/>
          <w:sz w:val="21"/>
          <w:szCs w:val="21"/>
        </w:rPr>
        <w:t>代表团强烈支持指定</w:t>
      </w:r>
      <w:r w:rsidRPr="00B42AB2">
        <w:rPr>
          <w:rFonts w:asciiTheme="minorEastAsia" w:hAnsiTheme="minorEastAsia"/>
          <w:sz w:val="21"/>
          <w:szCs w:val="21"/>
        </w:rPr>
        <w:t>IPOS</w:t>
      </w:r>
      <w:r>
        <w:rPr>
          <w:rFonts w:asciiTheme="minorEastAsia" w:hAnsiTheme="minorEastAsia" w:hint="eastAsia"/>
          <w:sz w:val="21"/>
          <w:szCs w:val="21"/>
        </w:rPr>
        <w:t>作为</w:t>
      </w:r>
      <w:r w:rsidRPr="003E3041">
        <w:rPr>
          <w:rFonts w:ascii="SimSun" w:hAnsi="SimSun" w:hint="eastAsia"/>
          <w:sz w:val="21"/>
          <w:szCs w:val="21"/>
        </w:rPr>
        <w:t>国际</w:t>
      </w:r>
      <w:r>
        <w:rPr>
          <w:rFonts w:asciiTheme="minorEastAsia" w:hAnsiTheme="minorEastAsia" w:hint="eastAsia"/>
          <w:sz w:val="21"/>
          <w:szCs w:val="21"/>
        </w:rPr>
        <w:t>检索和初步审查单位，并随时准备支持</w:t>
      </w:r>
      <w:r w:rsidRPr="00B42AB2">
        <w:rPr>
          <w:rFonts w:asciiTheme="minorEastAsia" w:hAnsiTheme="minorEastAsia"/>
          <w:sz w:val="21"/>
          <w:szCs w:val="21"/>
        </w:rPr>
        <w:t>IPOS</w:t>
      </w:r>
      <w:r>
        <w:rPr>
          <w:rFonts w:asciiTheme="minorEastAsia" w:hAnsiTheme="minorEastAsia" w:hint="eastAsia"/>
          <w:sz w:val="21"/>
          <w:szCs w:val="21"/>
        </w:rPr>
        <w:t>为投入运作和未来工作所做的准备。</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沙特阿拉伯</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w:t>
      </w:r>
      <w:r w:rsidRPr="003E3041">
        <w:rPr>
          <w:rFonts w:ascii="SimSun" w:hAnsi="SimSun" w:hint="eastAsia"/>
          <w:sz w:val="21"/>
          <w:szCs w:val="21"/>
        </w:rPr>
        <w:t>初步</w:t>
      </w:r>
      <w:r>
        <w:rPr>
          <w:rFonts w:asciiTheme="minorEastAsia" w:hAnsiTheme="minorEastAsia" w:hint="eastAsia"/>
          <w:sz w:val="21"/>
          <w:szCs w:val="21"/>
        </w:rPr>
        <w:t>审查单位，并祝该局取得成功。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芬兰</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w:t>
      </w:r>
      <w:r w:rsidRPr="003E3041">
        <w:rPr>
          <w:rFonts w:ascii="SimSun" w:hAnsi="SimSun" w:hint="eastAsia"/>
          <w:sz w:val="21"/>
          <w:szCs w:val="21"/>
        </w:rPr>
        <w:t>审查</w:t>
      </w:r>
      <w:r>
        <w:rPr>
          <w:rFonts w:asciiTheme="minorEastAsia" w:hAnsiTheme="minorEastAsia" w:hint="eastAsia"/>
          <w:sz w:val="21"/>
          <w:szCs w:val="21"/>
        </w:rPr>
        <w:t>单位。</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塞内加尔</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w:t>
      </w:r>
      <w:r w:rsidRPr="003E3041">
        <w:rPr>
          <w:rFonts w:ascii="SimSun" w:hAnsi="SimSun" w:hint="eastAsia"/>
          <w:sz w:val="21"/>
          <w:szCs w:val="21"/>
        </w:rPr>
        <w:t>初步</w:t>
      </w:r>
      <w:r>
        <w:rPr>
          <w:rFonts w:asciiTheme="minorEastAsia" w:hAnsiTheme="minorEastAsia" w:hint="eastAsia"/>
          <w:sz w:val="21"/>
          <w:szCs w:val="21"/>
        </w:rPr>
        <w:t>审查单位。这将增加能够受理国际申请的局的数量，并将减少延迟。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罗马尼亚</w:t>
      </w:r>
      <w:r>
        <w:rPr>
          <w:rFonts w:asciiTheme="minorEastAsia" w:hAnsiTheme="minorEastAsia" w:hint="eastAsia"/>
          <w:sz w:val="21"/>
          <w:szCs w:val="21"/>
        </w:rPr>
        <w:t>代表团强烈支持指定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哥伦比亚</w:t>
      </w:r>
      <w:r>
        <w:rPr>
          <w:rFonts w:asciiTheme="minorEastAsia" w:hAnsiTheme="minorEastAsia" w:hint="eastAsia"/>
          <w:sz w:val="21"/>
          <w:szCs w:val="21"/>
        </w:rPr>
        <w:t>代表团完全支持指定</w:t>
      </w:r>
      <w:r w:rsidRPr="00B42AB2">
        <w:rPr>
          <w:rFonts w:asciiTheme="minorEastAsia" w:hAnsiTheme="minorEastAsia"/>
          <w:sz w:val="21"/>
          <w:szCs w:val="21"/>
        </w:rPr>
        <w:t>IPOS</w:t>
      </w:r>
      <w:r>
        <w:rPr>
          <w:rFonts w:asciiTheme="minorEastAsia" w:hAnsiTheme="minorEastAsia" w:hint="eastAsia"/>
          <w:sz w:val="21"/>
          <w:szCs w:val="21"/>
        </w:rPr>
        <w:t>作为国际检索和</w:t>
      </w:r>
      <w:r w:rsidRPr="003E3041">
        <w:rPr>
          <w:rFonts w:ascii="SimSun" w:hAnsi="SimSun" w:hint="eastAsia"/>
          <w:sz w:val="21"/>
          <w:szCs w:val="21"/>
        </w:rPr>
        <w:t>初步</w:t>
      </w:r>
      <w:r>
        <w:rPr>
          <w:rFonts w:asciiTheme="minorEastAsia" w:hAnsiTheme="minorEastAsia" w:hint="eastAsia"/>
          <w:sz w:val="21"/>
          <w:szCs w:val="21"/>
        </w:rPr>
        <w:t>审查单位。该局满足所有必须的要求，并将为使用和请求专利申请的人多提供一项选择，确保该过程更加高效。</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阿尔及利亚</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w:t>
      </w:r>
      <w:r w:rsidRPr="003E3041">
        <w:rPr>
          <w:rFonts w:ascii="SimSun" w:hAnsi="SimSun" w:hint="eastAsia"/>
          <w:sz w:val="21"/>
          <w:szCs w:val="21"/>
        </w:rPr>
        <w:t>检索</w:t>
      </w:r>
      <w:r>
        <w:rPr>
          <w:rFonts w:asciiTheme="minorEastAsia" w:hAnsiTheme="minorEastAsia" w:hint="eastAsia"/>
          <w:sz w:val="21"/>
          <w:szCs w:val="21"/>
        </w:rPr>
        <w:t>和初步审查单位。</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越南</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作为国际检索和初步审查单位。由于东</w:t>
      </w:r>
      <w:r w:rsidR="00D13257">
        <w:rPr>
          <w:rFonts w:asciiTheme="minorEastAsia" w:hAnsiTheme="minorEastAsia" w:hint="eastAsia"/>
          <w:sz w:val="21"/>
          <w:szCs w:val="21"/>
        </w:rPr>
        <w:t>南亚国家联盟</w:t>
      </w:r>
      <w:r>
        <w:rPr>
          <w:rFonts w:asciiTheme="minorEastAsia" w:hAnsiTheme="minorEastAsia" w:hint="eastAsia"/>
          <w:sz w:val="21"/>
          <w:szCs w:val="21"/>
        </w:rPr>
        <w:t>(</w:t>
      </w:r>
      <w:r w:rsidR="00D13257">
        <w:rPr>
          <w:rFonts w:asciiTheme="minorEastAsia" w:hAnsiTheme="minorEastAsia" w:hint="eastAsia"/>
          <w:sz w:val="21"/>
          <w:szCs w:val="21"/>
        </w:rPr>
        <w:t>东盟</w:t>
      </w:r>
      <w:r>
        <w:rPr>
          <w:rFonts w:asciiTheme="minorEastAsia" w:hAnsiTheme="minorEastAsia" w:hint="eastAsia"/>
          <w:sz w:val="21"/>
          <w:szCs w:val="21"/>
        </w:rPr>
        <w:t>)将于2015年发展成为东盟经济共同体，指定</w:t>
      </w:r>
      <w:r>
        <w:rPr>
          <w:rFonts w:asciiTheme="minorEastAsia" w:hAnsiTheme="minorEastAsia"/>
          <w:sz w:val="21"/>
          <w:szCs w:val="21"/>
        </w:rPr>
        <w:t>IPOS</w:t>
      </w:r>
      <w:r>
        <w:rPr>
          <w:rFonts w:asciiTheme="minorEastAsia" w:hAnsiTheme="minorEastAsia" w:hint="eastAsia"/>
          <w:sz w:val="21"/>
          <w:szCs w:val="21"/>
        </w:rPr>
        <w:t>作为</w:t>
      </w:r>
      <w:r>
        <w:rPr>
          <w:rFonts w:asciiTheme="minorEastAsia" w:hAnsiTheme="minorEastAsia"/>
          <w:sz w:val="21"/>
          <w:szCs w:val="21"/>
        </w:rPr>
        <w:t>ISA</w:t>
      </w:r>
      <w:r>
        <w:rPr>
          <w:rFonts w:asciiTheme="minorEastAsia" w:hAnsiTheme="minorEastAsia" w:hint="eastAsia"/>
          <w:sz w:val="21"/>
          <w:szCs w:val="21"/>
        </w:rPr>
        <w:t>和</w:t>
      </w:r>
      <w:r>
        <w:rPr>
          <w:rFonts w:asciiTheme="minorEastAsia" w:hAnsiTheme="minorEastAsia"/>
          <w:sz w:val="21"/>
          <w:szCs w:val="21"/>
        </w:rPr>
        <w:t>IPEA</w:t>
      </w:r>
      <w:r>
        <w:rPr>
          <w:rFonts w:asciiTheme="minorEastAsia" w:hAnsiTheme="minorEastAsia" w:hint="eastAsia"/>
          <w:sz w:val="21"/>
          <w:szCs w:val="21"/>
        </w:rPr>
        <w:t>将为地区内的国际申请提供便利。</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sz w:val="21"/>
          <w:szCs w:val="21"/>
        </w:rPr>
        <w:t>巴林</w:t>
      </w:r>
      <w:r>
        <w:rPr>
          <w:rFonts w:asciiTheme="minorEastAsia" w:hAnsiTheme="minorEastAsia" w:hint="eastAsia"/>
          <w:sz w:val="21"/>
          <w:szCs w:val="21"/>
        </w:rPr>
        <w:t>代表团支持指定</w:t>
      </w:r>
      <w:r w:rsidRPr="00B42AB2">
        <w:rPr>
          <w:rFonts w:asciiTheme="minorEastAsia" w:hAnsiTheme="minorEastAsia"/>
          <w:sz w:val="21"/>
          <w:szCs w:val="21"/>
        </w:rPr>
        <w:t>IPOS</w:t>
      </w:r>
      <w:r>
        <w:rPr>
          <w:rFonts w:asciiTheme="minorEastAsia" w:hAnsiTheme="minorEastAsia" w:hint="eastAsia"/>
          <w:sz w:val="21"/>
          <w:szCs w:val="21"/>
        </w:rPr>
        <w:t>作为国际检索和初步</w:t>
      </w:r>
      <w:r w:rsidRPr="003E3041">
        <w:rPr>
          <w:rFonts w:ascii="SimSun" w:hAnsi="SimSun" w:hint="eastAsia"/>
          <w:sz w:val="21"/>
          <w:szCs w:val="21"/>
        </w:rPr>
        <w:t>审查</w:t>
      </w:r>
      <w:r>
        <w:rPr>
          <w:rFonts w:asciiTheme="minorEastAsia" w:hAnsiTheme="minorEastAsia" w:hint="eastAsia"/>
          <w:sz w:val="21"/>
          <w:szCs w:val="21"/>
        </w:rPr>
        <w:t>单位，并祝该局获得成功。</w:t>
      </w:r>
    </w:p>
    <w:p w:rsidR="003E3041" w:rsidRPr="00B42AB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Pr>
          <w:rFonts w:asciiTheme="minorEastAsia" w:hAnsiTheme="minorEastAsia" w:hint="eastAsia"/>
          <w:sz w:val="21"/>
          <w:szCs w:val="21"/>
        </w:rPr>
        <w:t>主席感谢所有代表团就该事宜发言并发表观点。在听过所有发言后，主席提议，委员会应就指定新加坡知识产权局作为</w:t>
      </w:r>
      <w:r w:rsidRPr="00B42AB2">
        <w:rPr>
          <w:rFonts w:asciiTheme="minorEastAsia" w:hAnsiTheme="minorEastAsia"/>
          <w:sz w:val="21"/>
          <w:szCs w:val="21"/>
        </w:rPr>
        <w:t>PCT</w:t>
      </w:r>
      <w:r>
        <w:rPr>
          <w:rFonts w:asciiTheme="minorEastAsia" w:hAnsiTheme="minorEastAsia" w:hint="eastAsia"/>
          <w:sz w:val="21"/>
          <w:szCs w:val="21"/>
        </w:rPr>
        <w:t>国际检索单位和国际初步审查单位，向</w:t>
      </w:r>
      <w:r w:rsidRPr="00B42AB2">
        <w:rPr>
          <w:rFonts w:asciiTheme="minorEastAsia" w:hAnsiTheme="minorEastAsia"/>
          <w:sz w:val="21"/>
          <w:szCs w:val="21"/>
        </w:rPr>
        <w:t>PCT</w:t>
      </w:r>
      <w:r>
        <w:rPr>
          <w:rFonts w:asciiTheme="minorEastAsia" w:hAnsiTheme="minorEastAsia" w:hint="eastAsia"/>
          <w:sz w:val="21"/>
          <w:szCs w:val="21"/>
        </w:rPr>
        <w:t>联盟大会做出积极推荐。</w:t>
      </w:r>
    </w:p>
    <w:p w:rsidR="003E3041" w:rsidRPr="00B42AB2" w:rsidRDefault="003E3041" w:rsidP="00CC09D3">
      <w:pPr>
        <w:pStyle w:val="a4"/>
        <w:numPr>
          <w:ilvl w:val="0"/>
          <w:numId w:val="30"/>
        </w:numPr>
        <w:spacing w:afterLines="50" w:after="120" w:line="340" w:lineRule="atLeast"/>
        <w:ind w:leftChars="258" w:left="568" w:firstLine="0"/>
        <w:jc w:val="both"/>
        <w:rPr>
          <w:rFonts w:asciiTheme="minorEastAsia" w:hAnsiTheme="minorEastAsia"/>
          <w:sz w:val="21"/>
          <w:szCs w:val="21"/>
        </w:rPr>
      </w:pPr>
      <w:r>
        <w:rPr>
          <w:rFonts w:asciiTheme="minorEastAsia" w:hAnsiTheme="minorEastAsia" w:hint="eastAsia"/>
          <w:sz w:val="21"/>
          <w:szCs w:val="21"/>
        </w:rPr>
        <w:lastRenderedPageBreak/>
        <w:t>委员会一致向</w:t>
      </w:r>
      <w:r w:rsidRPr="00B42AB2">
        <w:rPr>
          <w:rFonts w:asciiTheme="minorEastAsia" w:hAnsiTheme="minorEastAsia"/>
          <w:sz w:val="21"/>
          <w:szCs w:val="21"/>
        </w:rPr>
        <w:t>PCT</w:t>
      </w:r>
      <w:r>
        <w:rPr>
          <w:rFonts w:asciiTheme="minorEastAsia" w:hAnsiTheme="minorEastAsia" w:hint="eastAsia"/>
          <w:sz w:val="21"/>
          <w:szCs w:val="21"/>
        </w:rPr>
        <w:t>大会推荐指定新加坡知识产权局</w:t>
      </w:r>
      <w:r w:rsidR="00CC09D3">
        <w:rPr>
          <w:rFonts w:asciiTheme="minorEastAsia" w:hAnsiTheme="minorEastAsia" w:hint="eastAsia"/>
          <w:sz w:val="21"/>
          <w:szCs w:val="21"/>
        </w:rPr>
        <w:t>担任</w:t>
      </w:r>
      <w:r>
        <w:rPr>
          <w:rFonts w:asciiTheme="minorEastAsia" w:hAnsiTheme="minorEastAsia" w:hint="eastAsia"/>
          <w:sz w:val="21"/>
          <w:szCs w:val="21"/>
        </w:rPr>
        <w:t>PCT国际检索单位和国际初步审查单位。</w:t>
      </w:r>
    </w:p>
    <w:p w:rsidR="003E3041" w:rsidRPr="00951F62" w:rsidRDefault="003E3041" w:rsidP="003E3041">
      <w:pPr>
        <w:pStyle w:val="a4"/>
        <w:numPr>
          <w:ilvl w:val="0"/>
          <w:numId w:val="30"/>
        </w:numPr>
        <w:spacing w:afterLines="50" w:after="120" w:line="340" w:lineRule="atLeast"/>
        <w:ind w:left="0" w:firstLine="0"/>
        <w:jc w:val="both"/>
        <w:rPr>
          <w:rFonts w:asciiTheme="minorEastAsia" w:hAnsiTheme="minorEastAsia"/>
          <w:sz w:val="21"/>
          <w:szCs w:val="21"/>
        </w:rPr>
      </w:pPr>
      <w:r w:rsidRPr="00951F62">
        <w:rPr>
          <w:rFonts w:asciiTheme="minorEastAsia" w:hAnsiTheme="minorEastAsia"/>
          <w:sz w:val="21"/>
          <w:szCs w:val="21"/>
        </w:rPr>
        <w:t>WIPO</w:t>
      </w:r>
      <w:r w:rsidRPr="00951F62">
        <w:rPr>
          <w:rFonts w:asciiTheme="minorEastAsia" w:hAnsiTheme="minorEastAsia" w:hint="eastAsia"/>
          <w:sz w:val="21"/>
          <w:szCs w:val="21"/>
        </w:rPr>
        <w:t>总干事弗朗西斯</w:t>
      </w:r>
      <w:r>
        <w:rPr>
          <w:rFonts w:asciiTheme="minorEastAsia" w:hAnsiTheme="minorEastAsia" w:hint="eastAsia"/>
          <w:sz w:val="21"/>
          <w:szCs w:val="21"/>
        </w:rPr>
        <w:t>·</w:t>
      </w:r>
      <w:r w:rsidRPr="00951F62">
        <w:rPr>
          <w:rFonts w:asciiTheme="minorEastAsia" w:hAnsiTheme="minorEastAsia" w:hint="eastAsia"/>
          <w:sz w:val="21"/>
          <w:szCs w:val="21"/>
        </w:rPr>
        <w:t>高锐先生代表国际局向新加坡代表团和新加坡知识产权局</w:t>
      </w:r>
      <w:r>
        <w:rPr>
          <w:rFonts w:asciiTheme="minorEastAsia" w:hAnsiTheme="minorEastAsia" w:hint="eastAsia"/>
          <w:sz w:val="21"/>
          <w:szCs w:val="21"/>
        </w:rPr>
        <w:t>，</w:t>
      </w:r>
      <w:r w:rsidRPr="00951F62">
        <w:rPr>
          <w:rFonts w:asciiTheme="minorEastAsia" w:hAnsiTheme="minorEastAsia" w:hint="eastAsia"/>
          <w:sz w:val="21"/>
          <w:szCs w:val="21"/>
        </w:rPr>
        <w:t>就获得委员会关于指定新加坡知识产权局</w:t>
      </w:r>
      <w:r w:rsidR="00CC09D3">
        <w:rPr>
          <w:rFonts w:asciiTheme="minorEastAsia" w:hAnsiTheme="minorEastAsia" w:hint="eastAsia"/>
          <w:sz w:val="21"/>
          <w:szCs w:val="21"/>
        </w:rPr>
        <w:t>担任</w:t>
      </w:r>
      <w:r w:rsidRPr="00951F62">
        <w:rPr>
          <w:rFonts w:asciiTheme="minorEastAsia" w:hAnsiTheme="minorEastAsia"/>
          <w:sz w:val="21"/>
          <w:szCs w:val="21"/>
        </w:rPr>
        <w:t>PCT</w:t>
      </w:r>
      <w:r w:rsidRPr="00951F62">
        <w:rPr>
          <w:rFonts w:asciiTheme="minorEastAsia" w:hAnsiTheme="minorEastAsia" w:hint="eastAsia"/>
          <w:sz w:val="21"/>
          <w:szCs w:val="21"/>
        </w:rPr>
        <w:t>国际检索和初步审查单位的积极意见表示祝贺。</w:t>
      </w:r>
      <w:r>
        <w:rPr>
          <w:rFonts w:asciiTheme="minorEastAsia" w:hAnsiTheme="minorEastAsia" w:hint="eastAsia"/>
          <w:sz w:val="21"/>
          <w:szCs w:val="21"/>
        </w:rPr>
        <w:t>总干事说，很高兴与新加坡知识产权局合作，并同意各</w:t>
      </w:r>
      <w:r w:rsidRPr="003E3041">
        <w:rPr>
          <w:rFonts w:ascii="SimSun" w:hAnsi="SimSun" w:hint="eastAsia"/>
          <w:sz w:val="21"/>
          <w:szCs w:val="21"/>
        </w:rPr>
        <w:t>代表团</w:t>
      </w:r>
      <w:r>
        <w:rPr>
          <w:rFonts w:asciiTheme="minorEastAsia" w:hAnsiTheme="minorEastAsia" w:hint="eastAsia"/>
          <w:sz w:val="21"/>
          <w:szCs w:val="21"/>
        </w:rPr>
        <w:t>的发言，即</w:t>
      </w:r>
      <w:r w:rsidRPr="00951F62">
        <w:rPr>
          <w:rFonts w:asciiTheme="minorEastAsia" w:hAnsiTheme="minorEastAsia" w:hint="eastAsia"/>
          <w:sz w:val="21"/>
          <w:szCs w:val="21"/>
        </w:rPr>
        <w:t>新加坡知识产权局在筹备申请成为</w:t>
      </w:r>
      <w:r w:rsidRPr="00951F62">
        <w:rPr>
          <w:rFonts w:asciiTheme="minorEastAsia" w:hAnsiTheme="minorEastAsia"/>
          <w:sz w:val="21"/>
          <w:szCs w:val="21"/>
        </w:rPr>
        <w:t>PCT</w:t>
      </w:r>
      <w:r w:rsidRPr="00951F62">
        <w:rPr>
          <w:rFonts w:asciiTheme="minorEastAsia" w:hAnsiTheme="minorEastAsia" w:hint="eastAsia"/>
          <w:sz w:val="21"/>
          <w:szCs w:val="21"/>
        </w:rPr>
        <w:t>国际检索和初步审查单位的过程中</w:t>
      </w:r>
      <w:r>
        <w:rPr>
          <w:rFonts w:asciiTheme="minorEastAsia" w:hAnsiTheme="minorEastAsia" w:hint="eastAsia"/>
          <w:sz w:val="21"/>
          <w:szCs w:val="21"/>
        </w:rPr>
        <w:t>做出了极为专业的工作</w:t>
      </w:r>
      <w:r w:rsidRPr="00951F62">
        <w:rPr>
          <w:rFonts w:asciiTheme="minorEastAsia" w:hAnsiTheme="minorEastAsia" w:hint="eastAsia"/>
          <w:sz w:val="21"/>
          <w:szCs w:val="21"/>
        </w:rPr>
        <w:t>。</w:t>
      </w:r>
    </w:p>
    <w:p w:rsidR="003E3041" w:rsidRPr="00AF40E6" w:rsidRDefault="003E3041" w:rsidP="003E3041">
      <w:pPr>
        <w:pStyle w:val="a4"/>
        <w:tabs>
          <w:tab w:val="left" w:pos="1464"/>
        </w:tabs>
        <w:spacing w:afterLines="50" w:after="120" w:line="340" w:lineRule="atLeast"/>
        <w:jc w:val="both"/>
        <w:rPr>
          <w:rFonts w:ascii="SimSun" w:hAnsi="SimSun"/>
          <w:sz w:val="21"/>
          <w:szCs w:val="21"/>
        </w:rPr>
      </w:pPr>
    </w:p>
    <w:p w:rsidR="00BC1473" w:rsidRPr="007740B9" w:rsidRDefault="007740B9" w:rsidP="003E3041">
      <w:pPr>
        <w:pStyle w:val="Endofdocument"/>
        <w:tabs>
          <w:tab w:val="left" w:pos="1464"/>
        </w:tabs>
        <w:spacing w:afterLines="50" w:after="120" w:line="340" w:lineRule="atLeast"/>
        <w:ind w:left="5534"/>
        <w:jc w:val="left"/>
        <w:rPr>
          <w:rFonts w:ascii="SimSun" w:hAnsi="SimSun"/>
          <w:sz w:val="21"/>
          <w:szCs w:val="21"/>
          <w:lang w:eastAsia="zh-CN"/>
        </w:rPr>
      </w:pPr>
      <w:r w:rsidRPr="00E252B6">
        <w:rPr>
          <w:rFonts w:ascii="KaiTi" w:eastAsia="KaiTi" w:hAnsi="SimSun" w:hint="eastAsia"/>
          <w:sz w:val="21"/>
          <w:szCs w:val="21"/>
          <w:lang w:eastAsia="zh-CN"/>
        </w:rPr>
        <w:t>[文件完]</w:t>
      </w:r>
    </w:p>
    <w:sectPr w:rsidR="00BC1473" w:rsidRPr="007740B9" w:rsidSect="003E304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30" w:rsidRDefault="00D83830">
      <w:r>
        <w:separator/>
      </w:r>
    </w:p>
  </w:endnote>
  <w:endnote w:type="continuationSeparator" w:id="0">
    <w:p w:rsidR="00D83830" w:rsidRDefault="00D83830">
      <w:r>
        <w:separator/>
      </w:r>
    </w:p>
    <w:p w:rsidR="00D83830" w:rsidRPr="003B38C1" w:rsidRDefault="00D83830">
      <w:pPr>
        <w:spacing w:after="60"/>
        <w:rPr>
          <w:sz w:val="17"/>
        </w:rPr>
      </w:pPr>
      <w:r>
        <w:rPr>
          <w:sz w:val="17"/>
        </w:rPr>
        <w:t>[Endnote continued from previous page]</w:t>
      </w:r>
    </w:p>
  </w:endnote>
  <w:endnote w:type="continuationNotice" w:id="1">
    <w:p w:rsidR="00D83830" w:rsidRPr="003B38C1" w:rsidRDefault="00D83830">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30" w:rsidRDefault="00D83830">
      <w:r>
        <w:separator/>
      </w:r>
    </w:p>
  </w:footnote>
  <w:footnote w:type="continuationSeparator" w:id="0">
    <w:p w:rsidR="00D83830" w:rsidRDefault="00D83830">
      <w:r>
        <w:separator/>
      </w:r>
    </w:p>
    <w:p w:rsidR="00D83830" w:rsidRPr="00ED77FB" w:rsidRDefault="00D83830">
      <w:pPr>
        <w:spacing w:after="60"/>
        <w:rPr>
          <w:sz w:val="17"/>
          <w:szCs w:val="17"/>
        </w:rPr>
      </w:pPr>
      <w:r w:rsidRPr="00ED77FB">
        <w:rPr>
          <w:sz w:val="17"/>
          <w:szCs w:val="17"/>
        </w:rPr>
        <w:t>[Footnote continued from previous page]</w:t>
      </w:r>
    </w:p>
  </w:footnote>
  <w:footnote w:type="continuationNotice" w:id="1">
    <w:p w:rsidR="00D83830" w:rsidRPr="00ED77FB" w:rsidRDefault="00D83830">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82" w:rsidRPr="003E3041" w:rsidRDefault="003E3041">
    <w:pPr>
      <w:jc w:val="right"/>
      <w:rPr>
        <w:rFonts w:ascii="SimSun"/>
        <w:sz w:val="21"/>
        <w:szCs w:val="21"/>
      </w:rPr>
    </w:pPr>
    <w:r w:rsidRPr="003E3041">
      <w:rPr>
        <w:rFonts w:ascii="SimSun" w:hAnsi="SimSun" w:hint="eastAsia"/>
        <w:sz w:val="21"/>
        <w:szCs w:val="21"/>
      </w:rPr>
      <w:t>PCT</w:t>
    </w:r>
    <w:r w:rsidR="001D2482" w:rsidRPr="003E3041">
      <w:rPr>
        <w:rFonts w:ascii="SimSun" w:hAnsi="SimSun"/>
        <w:sz w:val="21"/>
        <w:szCs w:val="21"/>
      </w:rPr>
      <w:t>/</w:t>
    </w:r>
    <w:r w:rsidRPr="003E3041">
      <w:rPr>
        <w:rFonts w:ascii="SimSun" w:hAnsi="SimSun" w:hint="eastAsia"/>
        <w:sz w:val="21"/>
        <w:szCs w:val="21"/>
      </w:rPr>
      <w:t>CTC</w:t>
    </w:r>
    <w:r w:rsidR="001D2482" w:rsidRPr="003E3041">
      <w:rPr>
        <w:rFonts w:ascii="SimSun" w:hAnsi="SimSun"/>
        <w:sz w:val="21"/>
        <w:szCs w:val="21"/>
      </w:rPr>
      <w:t>/</w:t>
    </w:r>
    <w:r w:rsidRPr="003E3041">
      <w:rPr>
        <w:rFonts w:ascii="SimSun" w:hAnsi="SimSun" w:hint="eastAsia"/>
        <w:sz w:val="21"/>
        <w:szCs w:val="21"/>
      </w:rPr>
      <w:t>27</w:t>
    </w:r>
    <w:r w:rsidR="001D2482" w:rsidRPr="003E3041">
      <w:rPr>
        <w:rFonts w:ascii="SimSun" w:hAnsi="SimSun"/>
        <w:sz w:val="21"/>
        <w:szCs w:val="21"/>
      </w:rPr>
      <w:t>/</w:t>
    </w:r>
    <w:r w:rsidRPr="003E3041">
      <w:rPr>
        <w:rFonts w:ascii="SimSun" w:hAnsi="SimSun" w:hint="eastAsia"/>
        <w:sz w:val="21"/>
        <w:szCs w:val="21"/>
      </w:rPr>
      <w:t>3</w:t>
    </w:r>
  </w:p>
  <w:p w:rsidR="001D2482" w:rsidRPr="00CF1680" w:rsidRDefault="001D2482">
    <w:pPr>
      <w:jc w:val="right"/>
      <w:rPr>
        <w:rFonts w:ascii="SimSun"/>
        <w:sz w:val="21"/>
        <w:szCs w:val="21"/>
      </w:rPr>
    </w:pPr>
    <w:r w:rsidRPr="00CF1680">
      <w:rPr>
        <w:rFonts w:ascii="SimSun" w:hAnsi="SimSun" w:hint="eastAsia"/>
        <w:sz w:val="21"/>
        <w:szCs w:val="21"/>
      </w:rPr>
      <w:t>第</w:t>
    </w:r>
    <w:r w:rsidRPr="00CF1680">
      <w:rPr>
        <w:rFonts w:ascii="SimSun" w:hAnsi="SimSun"/>
        <w:sz w:val="21"/>
        <w:szCs w:val="21"/>
      </w:rPr>
      <w:fldChar w:fldCharType="begin"/>
    </w:r>
    <w:r w:rsidRPr="00CF1680">
      <w:rPr>
        <w:rFonts w:ascii="SimSun" w:hAnsi="SimSun"/>
        <w:sz w:val="21"/>
        <w:szCs w:val="21"/>
      </w:rPr>
      <w:instrText xml:space="preserve"> PAGE  \* MERGEFORMAT </w:instrText>
    </w:r>
    <w:r w:rsidRPr="00CF1680">
      <w:rPr>
        <w:rFonts w:ascii="SimSun" w:hAnsi="SimSun"/>
        <w:sz w:val="21"/>
        <w:szCs w:val="21"/>
      </w:rPr>
      <w:fldChar w:fldCharType="separate"/>
    </w:r>
    <w:r w:rsidR="00F912D0">
      <w:rPr>
        <w:rFonts w:ascii="SimSun" w:hAnsi="SimSun"/>
        <w:noProof/>
        <w:sz w:val="21"/>
        <w:szCs w:val="21"/>
      </w:rPr>
      <w:t>5</w:t>
    </w:r>
    <w:r w:rsidRPr="00CF1680">
      <w:rPr>
        <w:rFonts w:ascii="SimSun" w:hAnsi="SimSun"/>
        <w:sz w:val="21"/>
        <w:szCs w:val="21"/>
      </w:rPr>
      <w:fldChar w:fldCharType="end"/>
    </w:r>
    <w:r w:rsidRPr="00CF1680">
      <w:rPr>
        <w:rFonts w:ascii="SimSun" w:hAnsi="SimSun" w:hint="eastAsia"/>
        <w:sz w:val="21"/>
        <w:szCs w:val="21"/>
      </w:rPr>
      <w:t>页</w:t>
    </w:r>
  </w:p>
  <w:p w:rsidR="001D2482" w:rsidRPr="005C1E36" w:rsidRDefault="001D2482">
    <w:pPr>
      <w:jc w:val="right"/>
    </w:pPr>
  </w:p>
  <w:p w:rsidR="001D2482" w:rsidRDefault="001D248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2B755E6"/>
    <w:multiLevelType w:val="multilevel"/>
    <w:tmpl w:val="CB3EB3FA"/>
    <w:lvl w:ilvl="0">
      <w:start w:val="1"/>
      <w:numFmt w:val="bullet"/>
      <w:lvlText w:val="-"/>
      <w:lvlJc w:val="left"/>
      <w:pPr>
        <w:tabs>
          <w:tab w:val="num" w:pos="981"/>
        </w:tabs>
        <w:ind w:left="414"/>
      </w:pPr>
      <w:rPr>
        <w:rFonts w:ascii="Symbol" w:hAnsi="Symbol" w:hint="default"/>
      </w:rPr>
    </w:lvl>
    <w:lvl w:ilvl="1">
      <w:start w:val="1"/>
      <w:numFmt w:val="bullet"/>
      <w:lvlText w:val="-"/>
      <w:lvlJc w:val="left"/>
      <w:pPr>
        <w:tabs>
          <w:tab w:val="num" w:pos="1548"/>
        </w:tabs>
        <w:ind w:left="414" w:firstLine="567"/>
      </w:pPr>
      <w:rPr>
        <w:rFonts w:ascii="Symbol" w:hAnsi="Symbol" w:hint="default"/>
      </w:rPr>
    </w:lvl>
    <w:lvl w:ilvl="2">
      <w:start w:val="1"/>
      <w:numFmt w:val="bullet"/>
      <w:lvlText w:val="-"/>
      <w:lvlJc w:val="left"/>
      <w:pPr>
        <w:tabs>
          <w:tab w:val="num" w:pos="2115"/>
        </w:tabs>
        <w:ind w:left="414" w:firstLine="1134"/>
      </w:pPr>
      <w:rPr>
        <w:rFonts w:ascii="Symbol" w:hAnsi="Symbol" w:hint="default"/>
      </w:rPr>
    </w:lvl>
    <w:lvl w:ilvl="3">
      <w:start w:val="1"/>
      <w:numFmt w:val="bullet"/>
      <w:lvlText w:val="-"/>
      <w:lvlJc w:val="left"/>
      <w:pPr>
        <w:tabs>
          <w:tab w:val="num" w:pos="2682"/>
        </w:tabs>
        <w:ind w:left="414" w:firstLine="1701"/>
      </w:pPr>
      <w:rPr>
        <w:rFonts w:ascii="Symbol" w:hAnsi="Symbol" w:hint="default"/>
      </w:rPr>
    </w:lvl>
    <w:lvl w:ilvl="4">
      <w:start w:val="1"/>
      <w:numFmt w:val="bullet"/>
      <w:lvlText w:val="-"/>
      <w:lvlJc w:val="left"/>
      <w:pPr>
        <w:tabs>
          <w:tab w:val="num" w:pos="3249"/>
        </w:tabs>
        <w:ind w:left="414" w:firstLine="2268"/>
      </w:pPr>
      <w:rPr>
        <w:rFonts w:ascii="Symbol" w:hAnsi="Symbol" w:hint="default"/>
      </w:rPr>
    </w:lvl>
    <w:lvl w:ilvl="5">
      <w:start w:val="1"/>
      <w:numFmt w:val="bullet"/>
      <w:lvlText w:val="-"/>
      <w:lvlJc w:val="left"/>
      <w:pPr>
        <w:tabs>
          <w:tab w:val="num" w:pos="3816"/>
        </w:tabs>
        <w:ind w:left="414" w:firstLine="2835"/>
      </w:pPr>
      <w:rPr>
        <w:rFonts w:ascii="Symbol" w:hAnsi="Symbol" w:hint="default"/>
      </w:rPr>
    </w:lvl>
    <w:lvl w:ilvl="6">
      <w:start w:val="1"/>
      <w:numFmt w:val="bullet"/>
      <w:lvlText w:val="-"/>
      <w:lvlJc w:val="left"/>
      <w:pPr>
        <w:tabs>
          <w:tab w:val="num" w:pos="4383"/>
        </w:tabs>
        <w:ind w:left="414" w:firstLine="3402"/>
      </w:pPr>
      <w:rPr>
        <w:rFonts w:ascii="Symbol" w:hAnsi="Symbol" w:hint="default"/>
      </w:rPr>
    </w:lvl>
    <w:lvl w:ilvl="7">
      <w:start w:val="1"/>
      <w:numFmt w:val="bullet"/>
      <w:lvlText w:val="-"/>
      <w:lvlJc w:val="left"/>
      <w:pPr>
        <w:tabs>
          <w:tab w:val="num" w:pos="4949"/>
        </w:tabs>
        <w:ind w:left="414" w:firstLine="3969"/>
      </w:pPr>
      <w:rPr>
        <w:rFonts w:ascii="Symbol" w:hAnsi="Symbol" w:hint="default"/>
      </w:rPr>
    </w:lvl>
    <w:lvl w:ilvl="8">
      <w:start w:val="1"/>
      <w:numFmt w:val="bullet"/>
      <w:lvlText w:val="-"/>
      <w:lvlJc w:val="left"/>
      <w:pPr>
        <w:tabs>
          <w:tab w:val="num" w:pos="5516"/>
        </w:tabs>
        <w:ind w:left="414" w:firstLine="4535"/>
      </w:pPr>
      <w:rPr>
        <w:rFonts w:ascii="Symbol" w:hAnsi="Symbol" w:hint="default"/>
      </w:rPr>
    </w:lvl>
  </w:abstractNum>
  <w:abstractNum w:abstractNumId="2">
    <w:nsid w:val="033D6743"/>
    <w:multiLevelType w:val="multilevel"/>
    <w:tmpl w:val="9CDAD842"/>
    <w:lvl w:ilvl="0">
      <w:start w:val="1"/>
      <w:numFmt w:val="decimal"/>
      <w:lvlText w:val="%1."/>
      <w:lvlJc w:val="left"/>
      <w:pPr>
        <w:tabs>
          <w:tab w:val="num" w:pos="1579"/>
        </w:tabs>
        <w:ind w:left="1579" w:hanging="360"/>
      </w:pPr>
      <w:rPr>
        <w:rFonts w:cs="Times New Roman" w:hint="default"/>
      </w:rPr>
    </w:lvl>
    <w:lvl w:ilvl="1">
      <w:start w:val="1"/>
      <w:numFmt w:val="lowerLetter"/>
      <w:lvlText w:val="%2."/>
      <w:lvlJc w:val="left"/>
      <w:pPr>
        <w:ind w:left="2299" w:hanging="360"/>
      </w:pPr>
      <w:rPr>
        <w:rFonts w:cs="Times New Roman"/>
      </w:rPr>
    </w:lvl>
    <w:lvl w:ilvl="2">
      <w:start w:val="1"/>
      <w:numFmt w:val="lowerRoman"/>
      <w:lvlText w:val="%3."/>
      <w:lvlJc w:val="right"/>
      <w:pPr>
        <w:ind w:left="3019" w:hanging="180"/>
      </w:pPr>
      <w:rPr>
        <w:rFonts w:cs="Times New Roman"/>
      </w:rPr>
    </w:lvl>
    <w:lvl w:ilvl="3">
      <w:start w:val="1"/>
      <w:numFmt w:val="decimal"/>
      <w:lvlText w:val="%4."/>
      <w:lvlJc w:val="left"/>
      <w:pPr>
        <w:ind w:left="3739" w:hanging="360"/>
      </w:pPr>
      <w:rPr>
        <w:rFonts w:cs="Times New Roman"/>
      </w:rPr>
    </w:lvl>
    <w:lvl w:ilvl="4">
      <w:start w:val="1"/>
      <w:numFmt w:val="lowerLetter"/>
      <w:lvlText w:val="%5."/>
      <w:lvlJc w:val="left"/>
      <w:pPr>
        <w:ind w:left="4459" w:hanging="360"/>
      </w:pPr>
      <w:rPr>
        <w:rFonts w:cs="Times New Roman"/>
      </w:rPr>
    </w:lvl>
    <w:lvl w:ilvl="5">
      <w:start w:val="1"/>
      <w:numFmt w:val="lowerRoman"/>
      <w:lvlText w:val="%6."/>
      <w:lvlJc w:val="right"/>
      <w:pPr>
        <w:ind w:left="5179" w:hanging="180"/>
      </w:pPr>
      <w:rPr>
        <w:rFonts w:cs="Times New Roman"/>
      </w:rPr>
    </w:lvl>
    <w:lvl w:ilvl="6">
      <w:start w:val="1"/>
      <w:numFmt w:val="decimal"/>
      <w:lvlText w:val="%7."/>
      <w:lvlJc w:val="left"/>
      <w:pPr>
        <w:ind w:left="5899" w:hanging="360"/>
      </w:pPr>
      <w:rPr>
        <w:rFonts w:cs="Times New Roman"/>
      </w:rPr>
    </w:lvl>
    <w:lvl w:ilvl="7">
      <w:start w:val="1"/>
      <w:numFmt w:val="lowerLetter"/>
      <w:lvlText w:val="%8."/>
      <w:lvlJc w:val="left"/>
      <w:pPr>
        <w:ind w:left="6619" w:hanging="360"/>
      </w:pPr>
      <w:rPr>
        <w:rFonts w:cs="Times New Roman"/>
      </w:rPr>
    </w:lvl>
    <w:lvl w:ilvl="8">
      <w:start w:val="1"/>
      <w:numFmt w:val="lowerRoman"/>
      <w:lvlText w:val="%9."/>
      <w:lvlJc w:val="right"/>
      <w:pPr>
        <w:ind w:left="7339" w:hanging="180"/>
      </w:pPr>
      <w:rPr>
        <w:rFonts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EA0648"/>
    <w:multiLevelType w:val="hybridMultilevel"/>
    <w:tmpl w:val="E4DC638E"/>
    <w:lvl w:ilvl="0" w:tplc="639829A6">
      <w:start w:val="4"/>
      <w:numFmt w:val="decimal"/>
      <w:lvlText w:val="%1."/>
      <w:lvlJc w:val="left"/>
      <w:pPr>
        <w:tabs>
          <w:tab w:val="num" w:pos="6030"/>
        </w:tabs>
        <w:ind w:left="6030" w:hanging="360"/>
      </w:pPr>
      <w:rPr>
        <w:rFonts w:cs="Times New Roman" w:hint="default"/>
        <w:i/>
      </w:rPr>
    </w:lvl>
    <w:lvl w:ilvl="1" w:tplc="04090019" w:tentative="1">
      <w:start w:val="1"/>
      <w:numFmt w:val="lowerLetter"/>
      <w:lvlText w:val="%2."/>
      <w:lvlJc w:val="left"/>
      <w:pPr>
        <w:tabs>
          <w:tab w:val="num" w:pos="6750"/>
        </w:tabs>
        <w:ind w:left="6750" w:hanging="360"/>
      </w:pPr>
      <w:rPr>
        <w:rFonts w:cs="Times New Roman"/>
      </w:rPr>
    </w:lvl>
    <w:lvl w:ilvl="2" w:tplc="0409001B" w:tentative="1">
      <w:start w:val="1"/>
      <w:numFmt w:val="lowerRoman"/>
      <w:lvlText w:val="%3."/>
      <w:lvlJc w:val="right"/>
      <w:pPr>
        <w:tabs>
          <w:tab w:val="num" w:pos="7470"/>
        </w:tabs>
        <w:ind w:left="7470" w:hanging="180"/>
      </w:pPr>
      <w:rPr>
        <w:rFonts w:cs="Times New Roman"/>
      </w:rPr>
    </w:lvl>
    <w:lvl w:ilvl="3" w:tplc="0409000F" w:tentative="1">
      <w:start w:val="1"/>
      <w:numFmt w:val="decimal"/>
      <w:lvlText w:val="%4."/>
      <w:lvlJc w:val="left"/>
      <w:pPr>
        <w:tabs>
          <w:tab w:val="num" w:pos="8190"/>
        </w:tabs>
        <w:ind w:left="8190" w:hanging="360"/>
      </w:pPr>
      <w:rPr>
        <w:rFonts w:cs="Times New Roman"/>
      </w:rPr>
    </w:lvl>
    <w:lvl w:ilvl="4" w:tplc="04090019" w:tentative="1">
      <w:start w:val="1"/>
      <w:numFmt w:val="lowerLetter"/>
      <w:lvlText w:val="%5."/>
      <w:lvlJc w:val="left"/>
      <w:pPr>
        <w:tabs>
          <w:tab w:val="num" w:pos="8910"/>
        </w:tabs>
        <w:ind w:left="8910" w:hanging="360"/>
      </w:pPr>
      <w:rPr>
        <w:rFonts w:cs="Times New Roman"/>
      </w:rPr>
    </w:lvl>
    <w:lvl w:ilvl="5" w:tplc="0409001B" w:tentative="1">
      <w:start w:val="1"/>
      <w:numFmt w:val="lowerRoman"/>
      <w:lvlText w:val="%6."/>
      <w:lvlJc w:val="right"/>
      <w:pPr>
        <w:tabs>
          <w:tab w:val="num" w:pos="9630"/>
        </w:tabs>
        <w:ind w:left="9630" w:hanging="180"/>
      </w:pPr>
      <w:rPr>
        <w:rFonts w:cs="Times New Roman"/>
      </w:rPr>
    </w:lvl>
    <w:lvl w:ilvl="6" w:tplc="0409000F" w:tentative="1">
      <w:start w:val="1"/>
      <w:numFmt w:val="decimal"/>
      <w:lvlText w:val="%7."/>
      <w:lvlJc w:val="left"/>
      <w:pPr>
        <w:tabs>
          <w:tab w:val="num" w:pos="10350"/>
        </w:tabs>
        <w:ind w:left="10350" w:hanging="360"/>
      </w:pPr>
      <w:rPr>
        <w:rFonts w:cs="Times New Roman"/>
      </w:rPr>
    </w:lvl>
    <w:lvl w:ilvl="7" w:tplc="04090019" w:tentative="1">
      <w:start w:val="1"/>
      <w:numFmt w:val="lowerLetter"/>
      <w:lvlText w:val="%8."/>
      <w:lvlJc w:val="left"/>
      <w:pPr>
        <w:tabs>
          <w:tab w:val="num" w:pos="11070"/>
        </w:tabs>
        <w:ind w:left="11070" w:hanging="360"/>
      </w:pPr>
      <w:rPr>
        <w:rFonts w:cs="Times New Roman"/>
      </w:rPr>
    </w:lvl>
    <w:lvl w:ilvl="8" w:tplc="0409001B" w:tentative="1">
      <w:start w:val="1"/>
      <w:numFmt w:val="lowerRoman"/>
      <w:lvlText w:val="%9."/>
      <w:lvlJc w:val="right"/>
      <w:pPr>
        <w:tabs>
          <w:tab w:val="num" w:pos="11790"/>
        </w:tabs>
        <w:ind w:left="11790" w:hanging="180"/>
      </w:pPr>
      <w:rPr>
        <w:rFonts w:cs="Times New Roman"/>
      </w:r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7FC2C76"/>
    <w:multiLevelType w:val="multilevel"/>
    <w:tmpl w:val="BF4A023C"/>
    <w:lvl w:ilvl="0">
      <w:start w:val="1"/>
      <w:numFmt w:val="bullet"/>
      <w:lvlText w:val=""/>
      <w:lvlJc w:val="left"/>
      <w:pPr>
        <w:tabs>
          <w:tab w:val="num" w:pos="1836"/>
        </w:tabs>
        <w:ind w:left="1836" w:hanging="360"/>
      </w:pPr>
      <w:rPr>
        <w:rFonts w:ascii="Times New Roman" w:hAnsi="Times New Roman" w:hint="default"/>
        <w:sz w:val="16"/>
      </w:rPr>
    </w:lvl>
    <w:lvl w:ilvl="1" w:tentative="1">
      <w:start w:val="1"/>
      <w:numFmt w:val="bullet"/>
      <w:lvlText w:val="o"/>
      <w:lvlJc w:val="left"/>
      <w:pPr>
        <w:tabs>
          <w:tab w:val="num" w:pos="2556"/>
        </w:tabs>
        <w:ind w:left="2556" w:hanging="360"/>
      </w:pPr>
      <w:rPr>
        <w:rFonts w:ascii="Courier New" w:hAnsi="Courier New" w:hint="default"/>
        <w:sz w:val="20"/>
      </w:rPr>
    </w:lvl>
    <w:lvl w:ilvl="2" w:tentative="1">
      <w:start w:val="1"/>
      <w:numFmt w:val="bullet"/>
      <w:lvlText w:val=""/>
      <w:lvlJc w:val="left"/>
      <w:pPr>
        <w:tabs>
          <w:tab w:val="num" w:pos="3276"/>
        </w:tabs>
        <w:ind w:left="3276" w:hanging="360"/>
      </w:pPr>
      <w:rPr>
        <w:rFonts w:ascii="Wingdings" w:hAnsi="Wingdings" w:hint="default"/>
        <w:sz w:val="20"/>
      </w:rPr>
    </w:lvl>
    <w:lvl w:ilvl="3" w:tentative="1">
      <w:start w:val="1"/>
      <w:numFmt w:val="bullet"/>
      <w:lvlText w:val=""/>
      <w:lvlJc w:val="left"/>
      <w:pPr>
        <w:tabs>
          <w:tab w:val="num" w:pos="3996"/>
        </w:tabs>
        <w:ind w:left="3996" w:hanging="360"/>
      </w:pPr>
      <w:rPr>
        <w:rFonts w:ascii="Wingdings" w:hAnsi="Wingdings" w:hint="default"/>
        <w:sz w:val="20"/>
      </w:rPr>
    </w:lvl>
    <w:lvl w:ilvl="4" w:tentative="1">
      <w:start w:val="1"/>
      <w:numFmt w:val="bullet"/>
      <w:lvlText w:val=""/>
      <w:lvlJc w:val="left"/>
      <w:pPr>
        <w:tabs>
          <w:tab w:val="num" w:pos="4716"/>
        </w:tabs>
        <w:ind w:left="4716" w:hanging="360"/>
      </w:pPr>
      <w:rPr>
        <w:rFonts w:ascii="Wingdings" w:hAnsi="Wingdings" w:hint="default"/>
        <w:sz w:val="20"/>
      </w:rPr>
    </w:lvl>
    <w:lvl w:ilvl="5" w:tentative="1">
      <w:start w:val="1"/>
      <w:numFmt w:val="bullet"/>
      <w:lvlText w:val=""/>
      <w:lvlJc w:val="left"/>
      <w:pPr>
        <w:tabs>
          <w:tab w:val="num" w:pos="5436"/>
        </w:tabs>
        <w:ind w:left="5436" w:hanging="360"/>
      </w:pPr>
      <w:rPr>
        <w:rFonts w:ascii="Wingdings" w:hAnsi="Wingdings" w:hint="default"/>
        <w:sz w:val="20"/>
      </w:rPr>
    </w:lvl>
    <w:lvl w:ilvl="6" w:tentative="1">
      <w:start w:val="1"/>
      <w:numFmt w:val="bullet"/>
      <w:lvlText w:val=""/>
      <w:lvlJc w:val="left"/>
      <w:pPr>
        <w:tabs>
          <w:tab w:val="num" w:pos="6156"/>
        </w:tabs>
        <w:ind w:left="6156" w:hanging="360"/>
      </w:pPr>
      <w:rPr>
        <w:rFonts w:ascii="Wingdings" w:hAnsi="Wingdings" w:hint="default"/>
        <w:sz w:val="20"/>
      </w:rPr>
    </w:lvl>
    <w:lvl w:ilvl="7" w:tentative="1">
      <w:start w:val="1"/>
      <w:numFmt w:val="bullet"/>
      <w:lvlText w:val=""/>
      <w:lvlJc w:val="left"/>
      <w:pPr>
        <w:tabs>
          <w:tab w:val="num" w:pos="6876"/>
        </w:tabs>
        <w:ind w:left="6876" w:hanging="360"/>
      </w:pPr>
      <w:rPr>
        <w:rFonts w:ascii="Wingdings" w:hAnsi="Wingdings" w:hint="default"/>
        <w:sz w:val="20"/>
      </w:rPr>
    </w:lvl>
    <w:lvl w:ilvl="8" w:tentative="1">
      <w:start w:val="1"/>
      <w:numFmt w:val="bullet"/>
      <w:lvlText w:val=""/>
      <w:lvlJc w:val="left"/>
      <w:pPr>
        <w:tabs>
          <w:tab w:val="num" w:pos="7596"/>
        </w:tabs>
        <w:ind w:left="7596" w:hanging="360"/>
      </w:pPr>
      <w:rPr>
        <w:rFonts w:ascii="Wingdings" w:hAnsi="Wingdings" w:hint="default"/>
        <w:sz w:val="20"/>
      </w:rPr>
    </w:lvl>
  </w:abstractNum>
  <w:abstractNum w:abstractNumId="8">
    <w:nsid w:val="2A46758E"/>
    <w:multiLevelType w:val="multilevel"/>
    <w:tmpl w:val="AA5E6B80"/>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firstLine="567"/>
      </w:pPr>
      <w:rPr>
        <w:rFonts w:cs="Times New Roman"/>
      </w:rPr>
    </w:lvl>
    <w:lvl w:ilvl="2">
      <w:start w:val="1"/>
      <w:numFmt w:val="lowerRoman"/>
      <w:lvlText w:val="(%3)"/>
      <w:lvlJc w:val="right"/>
      <w:pPr>
        <w:tabs>
          <w:tab w:val="num" w:pos="2694"/>
        </w:tabs>
        <w:ind w:left="993"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9">
    <w:nsid w:val="2ACB55A9"/>
    <w:multiLevelType w:val="hybridMultilevel"/>
    <w:tmpl w:val="66C405CA"/>
    <w:lvl w:ilvl="0" w:tplc="753E2FC6">
      <w:start w:val="1"/>
      <w:numFmt w:val="decimal"/>
      <w:lvlText w:val="%1."/>
      <w:lvlJc w:val="left"/>
      <w:pPr>
        <w:tabs>
          <w:tab w:val="num" w:pos="502"/>
        </w:tabs>
        <w:ind w:left="502" w:hanging="360"/>
      </w:pPr>
      <w:rPr>
        <w:color w:val="000000"/>
      </w:rPr>
    </w:lvl>
    <w:lvl w:ilvl="1" w:tplc="04F48294">
      <w:start w:val="1"/>
      <w:numFmt w:val="lowerRoman"/>
      <w:lvlText w:val="(%2)"/>
      <w:lvlJc w:val="left"/>
      <w:pPr>
        <w:tabs>
          <w:tab w:val="num" w:pos="1233"/>
        </w:tabs>
        <w:ind w:left="1233" w:hanging="720"/>
      </w:pPr>
      <w:rPr>
        <w:rFonts w:hint="default"/>
        <w:color w:val="000000"/>
      </w:r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0">
    <w:nsid w:val="320F1C11"/>
    <w:multiLevelType w:val="hybridMultilevel"/>
    <w:tmpl w:val="BDD089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F57B31"/>
    <w:multiLevelType w:val="multilevel"/>
    <w:tmpl w:val="ACFA95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6C2AC5"/>
    <w:multiLevelType w:val="hybridMultilevel"/>
    <w:tmpl w:val="774CFA48"/>
    <w:lvl w:ilvl="0" w:tplc="338E3DAC">
      <w:start w:val="1"/>
      <w:numFmt w:val="decimal"/>
      <w:lvlText w:val="%1."/>
      <w:lvlJc w:val="left"/>
      <w:pPr>
        <w:tabs>
          <w:tab w:val="num" w:pos="570"/>
        </w:tabs>
        <w:ind w:left="570" w:hanging="570"/>
      </w:pPr>
      <w:rPr>
        <w:rFonts w:ascii="Arial" w:hAnsi="Arial" w:cs="Arial" w:hint="default"/>
        <w:color w:val="00000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5A110E92"/>
    <w:multiLevelType w:val="hybridMultilevel"/>
    <w:tmpl w:val="FA5659D2"/>
    <w:lvl w:ilvl="0" w:tplc="B14673F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3FF4B91"/>
    <w:multiLevelType w:val="multilevel"/>
    <w:tmpl w:val="AA5E6B80"/>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firstLine="567"/>
      </w:pPr>
      <w:rPr>
        <w:rFonts w:cs="Times New Roman"/>
      </w:rPr>
    </w:lvl>
    <w:lvl w:ilvl="2">
      <w:start w:val="1"/>
      <w:numFmt w:val="lowerRoman"/>
      <w:lvlText w:val="(%3)"/>
      <w:lvlJc w:val="right"/>
      <w:pPr>
        <w:tabs>
          <w:tab w:val="num" w:pos="2694"/>
        </w:tabs>
        <w:ind w:left="993"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17">
    <w:nsid w:val="749E2035"/>
    <w:multiLevelType w:val="multilevel"/>
    <w:tmpl w:val="5016EB20"/>
    <w:lvl w:ilvl="0">
      <w:start w:val="1"/>
      <w:numFmt w:val="bullet"/>
      <w:lvlText w:val="-"/>
      <w:lvlJc w:val="left"/>
      <w:pPr>
        <w:tabs>
          <w:tab w:val="num" w:pos="1416"/>
        </w:tabs>
        <w:ind w:left="849"/>
      </w:pPr>
      <w:rPr>
        <w:rFonts w:ascii="Symbol" w:hAnsi="Symbol" w:hint="default"/>
      </w:rPr>
    </w:lvl>
    <w:lvl w:ilvl="1">
      <w:start w:val="1"/>
      <w:numFmt w:val="bullet"/>
      <w:lvlText w:val="-"/>
      <w:lvlJc w:val="left"/>
      <w:pPr>
        <w:tabs>
          <w:tab w:val="num" w:pos="1983"/>
        </w:tabs>
        <w:ind w:left="849" w:firstLine="567"/>
      </w:pPr>
      <w:rPr>
        <w:rFonts w:ascii="Symbol" w:hAnsi="Symbol" w:hint="default"/>
      </w:rPr>
    </w:lvl>
    <w:lvl w:ilvl="2">
      <w:start w:val="1"/>
      <w:numFmt w:val="bullet"/>
      <w:lvlText w:val="-"/>
      <w:lvlJc w:val="left"/>
      <w:pPr>
        <w:tabs>
          <w:tab w:val="num" w:pos="2550"/>
        </w:tabs>
        <w:ind w:left="849" w:firstLine="1134"/>
      </w:pPr>
      <w:rPr>
        <w:rFonts w:ascii="Symbol" w:hAnsi="Symbol" w:hint="default"/>
      </w:rPr>
    </w:lvl>
    <w:lvl w:ilvl="3">
      <w:start w:val="1"/>
      <w:numFmt w:val="bullet"/>
      <w:lvlText w:val="-"/>
      <w:lvlJc w:val="left"/>
      <w:pPr>
        <w:tabs>
          <w:tab w:val="num" w:pos="3117"/>
        </w:tabs>
        <w:ind w:left="849" w:firstLine="1701"/>
      </w:pPr>
      <w:rPr>
        <w:rFonts w:ascii="Symbol" w:hAnsi="Symbol" w:hint="default"/>
      </w:rPr>
    </w:lvl>
    <w:lvl w:ilvl="4">
      <w:start w:val="1"/>
      <w:numFmt w:val="bullet"/>
      <w:lvlText w:val="-"/>
      <w:lvlJc w:val="left"/>
      <w:pPr>
        <w:tabs>
          <w:tab w:val="num" w:pos="3684"/>
        </w:tabs>
        <w:ind w:left="849" w:firstLine="2268"/>
      </w:pPr>
      <w:rPr>
        <w:rFonts w:ascii="Symbol" w:hAnsi="Symbol" w:hint="default"/>
      </w:rPr>
    </w:lvl>
    <w:lvl w:ilvl="5">
      <w:start w:val="1"/>
      <w:numFmt w:val="bullet"/>
      <w:lvlText w:val="-"/>
      <w:lvlJc w:val="left"/>
      <w:pPr>
        <w:tabs>
          <w:tab w:val="num" w:pos="4251"/>
        </w:tabs>
        <w:ind w:left="849" w:firstLine="2835"/>
      </w:pPr>
      <w:rPr>
        <w:rFonts w:ascii="Symbol" w:hAnsi="Symbol" w:hint="default"/>
      </w:rPr>
    </w:lvl>
    <w:lvl w:ilvl="6">
      <w:start w:val="1"/>
      <w:numFmt w:val="bullet"/>
      <w:lvlText w:val="-"/>
      <w:lvlJc w:val="left"/>
      <w:pPr>
        <w:tabs>
          <w:tab w:val="num" w:pos="4818"/>
        </w:tabs>
        <w:ind w:left="849" w:firstLine="3402"/>
      </w:pPr>
      <w:rPr>
        <w:rFonts w:ascii="Symbol" w:hAnsi="Symbol" w:hint="default"/>
      </w:rPr>
    </w:lvl>
    <w:lvl w:ilvl="7">
      <w:start w:val="1"/>
      <w:numFmt w:val="bullet"/>
      <w:lvlText w:val="-"/>
      <w:lvlJc w:val="left"/>
      <w:pPr>
        <w:tabs>
          <w:tab w:val="num" w:pos="5384"/>
        </w:tabs>
        <w:ind w:left="849" w:firstLine="3969"/>
      </w:pPr>
      <w:rPr>
        <w:rFonts w:ascii="Symbol" w:hAnsi="Symbol" w:hint="default"/>
      </w:rPr>
    </w:lvl>
    <w:lvl w:ilvl="8">
      <w:start w:val="1"/>
      <w:numFmt w:val="bullet"/>
      <w:lvlText w:val="-"/>
      <w:lvlJc w:val="left"/>
      <w:pPr>
        <w:tabs>
          <w:tab w:val="num" w:pos="5951"/>
        </w:tabs>
        <w:ind w:left="849" w:firstLine="4535"/>
      </w:pPr>
      <w:rPr>
        <w:rFonts w:ascii="Symbol" w:hAnsi="Symbol"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4"/>
  </w:num>
  <w:num w:numId="13">
    <w:abstractNumId w:val="12"/>
  </w:num>
  <w:num w:numId="14">
    <w:abstractNumId w:val="0"/>
  </w:num>
  <w:num w:numId="15">
    <w:abstractNumId w:val="13"/>
  </w:num>
  <w:num w:numId="16">
    <w:abstractNumId w:val="3"/>
  </w:num>
  <w:num w:numId="17">
    <w:abstractNumId w:val="6"/>
  </w:num>
  <w:num w:numId="18">
    <w:abstractNumId w:val="2"/>
  </w:num>
  <w:num w:numId="19">
    <w:abstractNumId w:val="16"/>
  </w:num>
  <w:num w:numId="20">
    <w:abstractNumId w:val="17"/>
  </w:num>
  <w:num w:numId="21">
    <w:abstractNumId w:val="1"/>
  </w:num>
  <w:num w:numId="22">
    <w:abstractNumId w:val="5"/>
  </w:num>
  <w:num w:numId="23">
    <w:abstractNumId w:val="11"/>
  </w:num>
  <w:num w:numId="24">
    <w:abstractNumId w:val="7"/>
  </w:num>
  <w:num w:numId="25">
    <w:abstractNumId w:val="8"/>
  </w:num>
  <w:num w:numId="26">
    <w:abstractNumId w:val="14"/>
  </w:num>
  <w:num w:numId="27">
    <w:abstractNumId w:val="9"/>
  </w:num>
  <w:num w:numId="28">
    <w:abstractNumId w:val="18"/>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61"/>
    <w:rsid w:val="00000011"/>
    <w:rsid w:val="00016F8F"/>
    <w:rsid w:val="00041BD1"/>
    <w:rsid w:val="00073A67"/>
    <w:rsid w:val="000900C2"/>
    <w:rsid w:val="00092E5C"/>
    <w:rsid w:val="000A0A39"/>
    <w:rsid w:val="000A3C24"/>
    <w:rsid w:val="000A3E09"/>
    <w:rsid w:val="000A529B"/>
    <w:rsid w:val="000E4FB1"/>
    <w:rsid w:val="000E5315"/>
    <w:rsid w:val="000F0AA8"/>
    <w:rsid w:val="000F43F6"/>
    <w:rsid w:val="001009B9"/>
    <w:rsid w:val="00103D9C"/>
    <w:rsid w:val="001150F2"/>
    <w:rsid w:val="001218E6"/>
    <w:rsid w:val="00121EAC"/>
    <w:rsid w:val="0012459B"/>
    <w:rsid w:val="00124E3B"/>
    <w:rsid w:val="0012501A"/>
    <w:rsid w:val="001317B3"/>
    <w:rsid w:val="00147B33"/>
    <w:rsid w:val="00160D73"/>
    <w:rsid w:val="00161A40"/>
    <w:rsid w:val="00184800"/>
    <w:rsid w:val="0018507E"/>
    <w:rsid w:val="00194F64"/>
    <w:rsid w:val="001964F5"/>
    <w:rsid w:val="001B3E18"/>
    <w:rsid w:val="001C3E1D"/>
    <w:rsid w:val="001C3E24"/>
    <w:rsid w:val="001D056C"/>
    <w:rsid w:val="001D2482"/>
    <w:rsid w:val="001D6EB5"/>
    <w:rsid w:val="001E1E4E"/>
    <w:rsid w:val="001F442B"/>
    <w:rsid w:val="00202D73"/>
    <w:rsid w:val="00212C77"/>
    <w:rsid w:val="00225333"/>
    <w:rsid w:val="0024084D"/>
    <w:rsid w:val="0027106D"/>
    <w:rsid w:val="00282AC0"/>
    <w:rsid w:val="0028315E"/>
    <w:rsid w:val="00286C2F"/>
    <w:rsid w:val="00291973"/>
    <w:rsid w:val="00292543"/>
    <w:rsid w:val="00296703"/>
    <w:rsid w:val="0029688B"/>
    <w:rsid w:val="002B32DA"/>
    <w:rsid w:val="002D6FB0"/>
    <w:rsid w:val="002E2F43"/>
    <w:rsid w:val="00311D8B"/>
    <w:rsid w:val="00324202"/>
    <w:rsid w:val="00330880"/>
    <w:rsid w:val="0035270A"/>
    <w:rsid w:val="003639EB"/>
    <w:rsid w:val="00372993"/>
    <w:rsid w:val="00394E02"/>
    <w:rsid w:val="003961E7"/>
    <w:rsid w:val="003B08C8"/>
    <w:rsid w:val="003B380A"/>
    <w:rsid w:val="003B38C1"/>
    <w:rsid w:val="003D05D0"/>
    <w:rsid w:val="003E3041"/>
    <w:rsid w:val="004001A7"/>
    <w:rsid w:val="00403FB6"/>
    <w:rsid w:val="00405F25"/>
    <w:rsid w:val="00406DB8"/>
    <w:rsid w:val="00407520"/>
    <w:rsid w:val="00433B5F"/>
    <w:rsid w:val="00444E0A"/>
    <w:rsid w:val="00462750"/>
    <w:rsid w:val="00492207"/>
    <w:rsid w:val="004A5DCB"/>
    <w:rsid w:val="004A6FE4"/>
    <w:rsid w:val="004B146E"/>
    <w:rsid w:val="004B237B"/>
    <w:rsid w:val="004B2F0B"/>
    <w:rsid w:val="004B31EC"/>
    <w:rsid w:val="004C0780"/>
    <w:rsid w:val="004D47CD"/>
    <w:rsid w:val="004E38B1"/>
    <w:rsid w:val="005139DC"/>
    <w:rsid w:val="0051748A"/>
    <w:rsid w:val="00522A80"/>
    <w:rsid w:val="005276D6"/>
    <w:rsid w:val="00530701"/>
    <w:rsid w:val="00536017"/>
    <w:rsid w:val="00541D72"/>
    <w:rsid w:val="00556EBB"/>
    <w:rsid w:val="005879A9"/>
    <w:rsid w:val="005B1B61"/>
    <w:rsid w:val="005C1E36"/>
    <w:rsid w:val="005C3BF2"/>
    <w:rsid w:val="005D68B2"/>
    <w:rsid w:val="005E2342"/>
    <w:rsid w:val="005E3334"/>
    <w:rsid w:val="00614D15"/>
    <w:rsid w:val="00620ECA"/>
    <w:rsid w:val="00637866"/>
    <w:rsid w:val="006433DC"/>
    <w:rsid w:val="00647D0D"/>
    <w:rsid w:val="0066253E"/>
    <w:rsid w:val="00670939"/>
    <w:rsid w:val="00677B77"/>
    <w:rsid w:val="0069283F"/>
    <w:rsid w:val="00696A50"/>
    <w:rsid w:val="006A3559"/>
    <w:rsid w:val="006A4070"/>
    <w:rsid w:val="006A4911"/>
    <w:rsid w:val="006B1D9B"/>
    <w:rsid w:val="006C1C39"/>
    <w:rsid w:val="006C2876"/>
    <w:rsid w:val="006C6A1D"/>
    <w:rsid w:val="006D3489"/>
    <w:rsid w:val="006E0DE1"/>
    <w:rsid w:val="006E33DE"/>
    <w:rsid w:val="006F277F"/>
    <w:rsid w:val="006F6705"/>
    <w:rsid w:val="0071276B"/>
    <w:rsid w:val="00720902"/>
    <w:rsid w:val="00725B01"/>
    <w:rsid w:val="007355AC"/>
    <w:rsid w:val="00753396"/>
    <w:rsid w:val="00754A86"/>
    <w:rsid w:val="00756A19"/>
    <w:rsid w:val="0077174C"/>
    <w:rsid w:val="007740B9"/>
    <w:rsid w:val="00786960"/>
    <w:rsid w:val="00787DE1"/>
    <w:rsid w:val="00787E56"/>
    <w:rsid w:val="00792040"/>
    <w:rsid w:val="007A29C2"/>
    <w:rsid w:val="007A5061"/>
    <w:rsid w:val="007B3021"/>
    <w:rsid w:val="007B4B2E"/>
    <w:rsid w:val="007C2ECB"/>
    <w:rsid w:val="007D2ECD"/>
    <w:rsid w:val="007D5D61"/>
    <w:rsid w:val="007D6847"/>
    <w:rsid w:val="007D6E7E"/>
    <w:rsid w:val="007D7F97"/>
    <w:rsid w:val="007F0595"/>
    <w:rsid w:val="00805AF1"/>
    <w:rsid w:val="00825A17"/>
    <w:rsid w:val="00832643"/>
    <w:rsid w:val="00834274"/>
    <w:rsid w:val="00841681"/>
    <w:rsid w:val="00841DF3"/>
    <w:rsid w:val="00882E4C"/>
    <w:rsid w:val="008A1604"/>
    <w:rsid w:val="008A1E9D"/>
    <w:rsid w:val="008A3276"/>
    <w:rsid w:val="008A4C5A"/>
    <w:rsid w:val="008A61DD"/>
    <w:rsid w:val="008A7C19"/>
    <w:rsid w:val="008D2B27"/>
    <w:rsid w:val="008F11A0"/>
    <w:rsid w:val="008F13E4"/>
    <w:rsid w:val="008F4141"/>
    <w:rsid w:val="008F4592"/>
    <w:rsid w:val="00902BC7"/>
    <w:rsid w:val="00910C39"/>
    <w:rsid w:val="009166D0"/>
    <w:rsid w:val="00920066"/>
    <w:rsid w:val="00925163"/>
    <w:rsid w:val="00933409"/>
    <w:rsid w:val="00936340"/>
    <w:rsid w:val="009370BB"/>
    <w:rsid w:val="00937D6C"/>
    <w:rsid w:val="00944BDE"/>
    <w:rsid w:val="00955E61"/>
    <w:rsid w:val="00961DF5"/>
    <w:rsid w:val="00974A64"/>
    <w:rsid w:val="00976103"/>
    <w:rsid w:val="00976D74"/>
    <w:rsid w:val="00981B47"/>
    <w:rsid w:val="009A3638"/>
    <w:rsid w:val="009D6890"/>
    <w:rsid w:val="009E2FAD"/>
    <w:rsid w:val="009F3E75"/>
    <w:rsid w:val="00A13F6C"/>
    <w:rsid w:val="00A15A90"/>
    <w:rsid w:val="00A22B0A"/>
    <w:rsid w:val="00A2550B"/>
    <w:rsid w:val="00A364C9"/>
    <w:rsid w:val="00A439E1"/>
    <w:rsid w:val="00A540E0"/>
    <w:rsid w:val="00A568B8"/>
    <w:rsid w:val="00A6715D"/>
    <w:rsid w:val="00A72693"/>
    <w:rsid w:val="00AB6A03"/>
    <w:rsid w:val="00AE6E3D"/>
    <w:rsid w:val="00AF2FCF"/>
    <w:rsid w:val="00AF4A73"/>
    <w:rsid w:val="00B062A2"/>
    <w:rsid w:val="00B111D1"/>
    <w:rsid w:val="00B119CD"/>
    <w:rsid w:val="00B43246"/>
    <w:rsid w:val="00B637F7"/>
    <w:rsid w:val="00B6471D"/>
    <w:rsid w:val="00B72089"/>
    <w:rsid w:val="00B728A6"/>
    <w:rsid w:val="00B84E56"/>
    <w:rsid w:val="00B90C03"/>
    <w:rsid w:val="00BA26F2"/>
    <w:rsid w:val="00BA4C19"/>
    <w:rsid w:val="00BB4E5E"/>
    <w:rsid w:val="00BC1473"/>
    <w:rsid w:val="00BE3477"/>
    <w:rsid w:val="00C119C2"/>
    <w:rsid w:val="00C11D03"/>
    <w:rsid w:val="00C259FF"/>
    <w:rsid w:val="00C30A81"/>
    <w:rsid w:val="00C34356"/>
    <w:rsid w:val="00C42F73"/>
    <w:rsid w:val="00C436F3"/>
    <w:rsid w:val="00C46EE9"/>
    <w:rsid w:val="00C5739C"/>
    <w:rsid w:val="00C714CD"/>
    <w:rsid w:val="00C77E69"/>
    <w:rsid w:val="00C81D85"/>
    <w:rsid w:val="00CB4BF1"/>
    <w:rsid w:val="00CC09D3"/>
    <w:rsid w:val="00CC1BE9"/>
    <w:rsid w:val="00CD323D"/>
    <w:rsid w:val="00CD7464"/>
    <w:rsid w:val="00CE4E36"/>
    <w:rsid w:val="00CE68D7"/>
    <w:rsid w:val="00CF1680"/>
    <w:rsid w:val="00CF55A1"/>
    <w:rsid w:val="00D0747C"/>
    <w:rsid w:val="00D13257"/>
    <w:rsid w:val="00D14B67"/>
    <w:rsid w:val="00D15562"/>
    <w:rsid w:val="00D15DCA"/>
    <w:rsid w:val="00D51F5E"/>
    <w:rsid w:val="00D54269"/>
    <w:rsid w:val="00D66E85"/>
    <w:rsid w:val="00D71C00"/>
    <w:rsid w:val="00D72CED"/>
    <w:rsid w:val="00D75C17"/>
    <w:rsid w:val="00D83830"/>
    <w:rsid w:val="00DA28FF"/>
    <w:rsid w:val="00DA5B83"/>
    <w:rsid w:val="00DC1DEE"/>
    <w:rsid w:val="00DC6C19"/>
    <w:rsid w:val="00DE10B5"/>
    <w:rsid w:val="00E04CEF"/>
    <w:rsid w:val="00E15DFE"/>
    <w:rsid w:val="00E169C8"/>
    <w:rsid w:val="00E22D26"/>
    <w:rsid w:val="00E2480E"/>
    <w:rsid w:val="00E252B6"/>
    <w:rsid w:val="00E30050"/>
    <w:rsid w:val="00E60A6D"/>
    <w:rsid w:val="00E61699"/>
    <w:rsid w:val="00E67FF4"/>
    <w:rsid w:val="00E849AD"/>
    <w:rsid w:val="00E96344"/>
    <w:rsid w:val="00EA325C"/>
    <w:rsid w:val="00EA4EB8"/>
    <w:rsid w:val="00ED2467"/>
    <w:rsid w:val="00ED77FB"/>
    <w:rsid w:val="00EF04E8"/>
    <w:rsid w:val="00EF1763"/>
    <w:rsid w:val="00EF3B95"/>
    <w:rsid w:val="00EF7D1F"/>
    <w:rsid w:val="00F0200F"/>
    <w:rsid w:val="00F16738"/>
    <w:rsid w:val="00F1699F"/>
    <w:rsid w:val="00F22E51"/>
    <w:rsid w:val="00F628F9"/>
    <w:rsid w:val="00F708AE"/>
    <w:rsid w:val="00F80CF4"/>
    <w:rsid w:val="00F912D0"/>
    <w:rsid w:val="00FC1AF6"/>
    <w:rsid w:val="00FC6CB9"/>
    <w:rsid w:val="00FD1C43"/>
    <w:rsid w:val="00FD58E4"/>
    <w:rsid w:val="00FF4FE2"/>
    <w:rsid w:val="00FF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15DCA"/>
    <w:rPr>
      <w:rFonts w:ascii="Arial" w:hAnsi="Arial" w:cs="Arial"/>
      <w:sz w:val="22"/>
    </w:rPr>
  </w:style>
  <w:style w:type="paragraph" w:styleId="1">
    <w:name w:val="heading 1"/>
    <w:basedOn w:val="a0"/>
    <w:next w:val="a0"/>
    <w:link w:val="1Char"/>
    <w:qFormat/>
    <w:rsid w:val="00D15DCA"/>
    <w:pPr>
      <w:keepNext/>
      <w:spacing w:before="240" w:after="60"/>
      <w:outlineLvl w:val="0"/>
    </w:pPr>
    <w:rPr>
      <w:b/>
      <w:bCs/>
      <w:caps/>
      <w:kern w:val="32"/>
      <w:szCs w:val="32"/>
    </w:rPr>
  </w:style>
  <w:style w:type="paragraph" w:styleId="2">
    <w:name w:val="heading 2"/>
    <w:basedOn w:val="a0"/>
    <w:next w:val="a0"/>
    <w:link w:val="2Char"/>
    <w:qFormat/>
    <w:rsid w:val="00D15DCA"/>
    <w:pPr>
      <w:keepNext/>
      <w:spacing w:before="240" w:after="60"/>
      <w:outlineLvl w:val="1"/>
    </w:pPr>
    <w:rPr>
      <w:bCs/>
      <w:iCs/>
      <w:caps/>
      <w:szCs w:val="28"/>
    </w:rPr>
  </w:style>
  <w:style w:type="paragraph" w:styleId="3">
    <w:name w:val="heading 3"/>
    <w:basedOn w:val="a0"/>
    <w:next w:val="a0"/>
    <w:link w:val="3Char"/>
    <w:qFormat/>
    <w:rsid w:val="00D15DCA"/>
    <w:pPr>
      <w:keepNext/>
      <w:spacing w:before="240" w:after="60"/>
      <w:outlineLvl w:val="2"/>
    </w:pPr>
    <w:rPr>
      <w:bCs/>
      <w:szCs w:val="26"/>
      <w:u w:val="single"/>
    </w:rPr>
  </w:style>
  <w:style w:type="paragraph" w:styleId="4">
    <w:name w:val="heading 4"/>
    <w:basedOn w:val="a0"/>
    <w:next w:val="a0"/>
    <w:link w:val="4Char"/>
    <w:qFormat/>
    <w:rsid w:val="00D15DCA"/>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locked/>
    <w:rsid w:val="00016F8F"/>
    <w:rPr>
      <w:rFonts w:ascii="Arial" w:hAnsi="Arial" w:cs="Arial"/>
      <w:b/>
      <w:bCs/>
      <w:kern w:val="44"/>
      <w:sz w:val="44"/>
      <w:szCs w:val="44"/>
    </w:rPr>
  </w:style>
  <w:style w:type="character" w:customStyle="1" w:styleId="2Char">
    <w:name w:val="标题 2 Char"/>
    <w:basedOn w:val="a1"/>
    <w:link w:val="2"/>
    <w:semiHidden/>
    <w:locked/>
    <w:rsid w:val="00016F8F"/>
    <w:rPr>
      <w:rFonts w:ascii="Cambria" w:hAnsi="Cambria" w:cs="Times New Roman"/>
      <w:b/>
      <w:bCs/>
      <w:kern w:val="0"/>
      <w:sz w:val="32"/>
      <w:szCs w:val="32"/>
    </w:rPr>
  </w:style>
  <w:style w:type="character" w:customStyle="1" w:styleId="3Char">
    <w:name w:val="标题 3 Char"/>
    <w:basedOn w:val="a1"/>
    <w:link w:val="3"/>
    <w:semiHidden/>
    <w:locked/>
    <w:rsid w:val="00016F8F"/>
    <w:rPr>
      <w:rFonts w:ascii="Arial" w:hAnsi="Arial" w:cs="Arial"/>
      <w:b/>
      <w:bCs/>
      <w:kern w:val="0"/>
      <w:sz w:val="32"/>
      <w:szCs w:val="32"/>
    </w:rPr>
  </w:style>
  <w:style w:type="character" w:customStyle="1" w:styleId="4Char">
    <w:name w:val="标题 4 Char"/>
    <w:basedOn w:val="a1"/>
    <w:link w:val="4"/>
    <w:semiHidden/>
    <w:locked/>
    <w:rsid w:val="00016F8F"/>
    <w:rPr>
      <w:rFonts w:ascii="Cambria" w:hAnsi="Cambria" w:cs="Times New Roman"/>
      <w:b/>
      <w:bCs/>
      <w:kern w:val="0"/>
      <w:sz w:val="28"/>
      <w:szCs w:val="28"/>
    </w:rPr>
  </w:style>
  <w:style w:type="paragraph" w:customStyle="1" w:styleId="Endofdocument-Annex">
    <w:name w:val="[End of document - Annex]"/>
    <w:basedOn w:val="a0"/>
    <w:rsid w:val="00D15DCA"/>
    <w:pPr>
      <w:ind w:left="5534"/>
    </w:pPr>
  </w:style>
  <w:style w:type="paragraph" w:styleId="a4">
    <w:name w:val="Body Text"/>
    <w:basedOn w:val="a0"/>
    <w:link w:val="Char"/>
    <w:rsid w:val="00D15DCA"/>
    <w:pPr>
      <w:spacing w:after="220"/>
    </w:pPr>
  </w:style>
  <w:style w:type="character" w:customStyle="1" w:styleId="Char">
    <w:name w:val="正文文本 Char"/>
    <w:basedOn w:val="a1"/>
    <w:link w:val="a4"/>
    <w:semiHidden/>
    <w:locked/>
    <w:rsid w:val="00016F8F"/>
    <w:rPr>
      <w:rFonts w:ascii="Arial" w:hAnsi="Arial" w:cs="Arial"/>
      <w:kern w:val="0"/>
      <w:sz w:val="20"/>
      <w:szCs w:val="20"/>
    </w:rPr>
  </w:style>
  <w:style w:type="paragraph" w:styleId="a5">
    <w:name w:val="caption"/>
    <w:basedOn w:val="a0"/>
    <w:next w:val="a0"/>
    <w:qFormat/>
    <w:rsid w:val="00D15DCA"/>
    <w:rPr>
      <w:b/>
      <w:bCs/>
      <w:sz w:val="18"/>
    </w:rPr>
  </w:style>
  <w:style w:type="paragraph" w:styleId="a6">
    <w:name w:val="annotation text"/>
    <w:basedOn w:val="a0"/>
    <w:link w:val="Char0"/>
    <w:semiHidden/>
    <w:rsid w:val="00D15DCA"/>
    <w:rPr>
      <w:sz w:val="18"/>
    </w:rPr>
  </w:style>
  <w:style w:type="character" w:customStyle="1" w:styleId="Char0">
    <w:name w:val="批注文字 Char"/>
    <w:basedOn w:val="a1"/>
    <w:link w:val="a6"/>
    <w:semiHidden/>
    <w:locked/>
    <w:rsid w:val="0028315E"/>
    <w:rPr>
      <w:rFonts w:ascii="Arial" w:hAnsi="Arial" w:cs="Arial"/>
      <w:sz w:val="18"/>
    </w:rPr>
  </w:style>
  <w:style w:type="paragraph" w:styleId="a7">
    <w:name w:val="endnote text"/>
    <w:basedOn w:val="a0"/>
    <w:link w:val="Char1"/>
    <w:semiHidden/>
    <w:rsid w:val="00D15DCA"/>
    <w:rPr>
      <w:sz w:val="18"/>
    </w:rPr>
  </w:style>
  <w:style w:type="character" w:customStyle="1" w:styleId="Char1">
    <w:name w:val="尾注文本 Char"/>
    <w:basedOn w:val="a1"/>
    <w:link w:val="a7"/>
    <w:semiHidden/>
    <w:locked/>
    <w:rsid w:val="00016F8F"/>
    <w:rPr>
      <w:rFonts w:ascii="Arial" w:hAnsi="Arial" w:cs="Arial"/>
      <w:kern w:val="0"/>
      <w:sz w:val="20"/>
      <w:szCs w:val="20"/>
    </w:rPr>
  </w:style>
  <w:style w:type="paragraph" w:styleId="a8">
    <w:name w:val="footer"/>
    <w:basedOn w:val="a0"/>
    <w:link w:val="Char2"/>
    <w:semiHidden/>
    <w:rsid w:val="00D15DCA"/>
    <w:pPr>
      <w:tabs>
        <w:tab w:val="center" w:pos="4320"/>
        <w:tab w:val="right" w:pos="8640"/>
      </w:tabs>
    </w:pPr>
  </w:style>
  <w:style w:type="character" w:customStyle="1" w:styleId="Char2">
    <w:name w:val="页脚 Char"/>
    <w:basedOn w:val="a1"/>
    <w:link w:val="a8"/>
    <w:semiHidden/>
    <w:locked/>
    <w:rsid w:val="00016F8F"/>
    <w:rPr>
      <w:rFonts w:ascii="Arial" w:hAnsi="Arial" w:cs="Arial"/>
      <w:kern w:val="0"/>
      <w:sz w:val="18"/>
      <w:szCs w:val="18"/>
    </w:rPr>
  </w:style>
  <w:style w:type="paragraph" w:customStyle="1" w:styleId="a9">
    <w:name w:val="样式"/>
    <w:basedOn w:val="a0"/>
    <w:rsid w:val="00D15DCA"/>
    <w:pPr>
      <w:spacing w:after="160" w:line="240" w:lineRule="exact"/>
    </w:pPr>
    <w:rPr>
      <w:rFonts w:ascii="Verdana" w:eastAsia="PMingLiU" w:hAnsi="Verdana" w:cs="Times New Roman"/>
      <w:sz w:val="20"/>
      <w:lang w:eastAsia="en-US"/>
    </w:rPr>
  </w:style>
  <w:style w:type="paragraph" w:styleId="aa">
    <w:name w:val="footnote text"/>
    <w:basedOn w:val="a0"/>
    <w:link w:val="Char3"/>
    <w:semiHidden/>
    <w:rsid w:val="00D15DCA"/>
    <w:rPr>
      <w:sz w:val="18"/>
    </w:rPr>
  </w:style>
  <w:style w:type="character" w:customStyle="1" w:styleId="Char3">
    <w:name w:val="脚注文本 Char"/>
    <w:basedOn w:val="a1"/>
    <w:link w:val="aa"/>
    <w:locked/>
    <w:rsid w:val="0027106D"/>
    <w:rPr>
      <w:rFonts w:ascii="Arial" w:hAnsi="Arial" w:cs="Arial"/>
      <w:sz w:val="18"/>
      <w:lang w:val="en-US" w:eastAsia="zh-CN" w:bidi="ar-SA"/>
    </w:rPr>
  </w:style>
  <w:style w:type="paragraph" w:styleId="ab">
    <w:name w:val="header"/>
    <w:basedOn w:val="a0"/>
    <w:link w:val="Char4"/>
    <w:semiHidden/>
    <w:rsid w:val="00D15DCA"/>
    <w:pPr>
      <w:tabs>
        <w:tab w:val="center" w:pos="4536"/>
        <w:tab w:val="right" w:pos="9072"/>
      </w:tabs>
    </w:pPr>
  </w:style>
  <w:style w:type="character" w:customStyle="1" w:styleId="Char4">
    <w:name w:val="页眉 Char"/>
    <w:basedOn w:val="a1"/>
    <w:link w:val="ab"/>
    <w:semiHidden/>
    <w:locked/>
    <w:rsid w:val="00016F8F"/>
    <w:rPr>
      <w:rFonts w:ascii="Arial" w:hAnsi="Arial" w:cs="Arial"/>
      <w:kern w:val="0"/>
      <w:sz w:val="18"/>
      <w:szCs w:val="18"/>
    </w:rPr>
  </w:style>
  <w:style w:type="paragraph" w:styleId="a">
    <w:name w:val="List Number"/>
    <w:basedOn w:val="a0"/>
    <w:semiHidden/>
    <w:rsid w:val="00D15DCA"/>
    <w:pPr>
      <w:numPr>
        <w:numId w:val="15"/>
      </w:numPr>
    </w:pPr>
  </w:style>
  <w:style w:type="paragraph" w:customStyle="1" w:styleId="ONUME">
    <w:name w:val="ONUM E"/>
    <w:basedOn w:val="a4"/>
    <w:link w:val="ONUMEChar"/>
    <w:rsid w:val="00D15DCA"/>
    <w:pPr>
      <w:numPr>
        <w:numId w:val="16"/>
      </w:numPr>
    </w:pPr>
  </w:style>
  <w:style w:type="paragraph" w:customStyle="1" w:styleId="ONUMFS">
    <w:name w:val="ONUM FS"/>
    <w:basedOn w:val="a4"/>
    <w:rsid w:val="00D15DCA"/>
    <w:pPr>
      <w:numPr>
        <w:numId w:val="17"/>
      </w:numPr>
    </w:pPr>
  </w:style>
  <w:style w:type="paragraph" w:styleId="ac">
    <w:name w:val="Salutation"/>
    <w:basedOn w:val="a0"/>
    <w:next w:val="a0"/>
    <w:link w:val="Char5"/>
    <w:semiHidden/>
    <w:rsid w:val="00D15DCA"/>
  </w:style>
  <w:style w:type="character" w:customStyle="1" w:styleId="Char5">
    <w:name w:val="称呼 Char"/>
    <w:basedOn w:val="a1"/>
    <w:link w:val="ac"/>
    <w:semiHidden/>
    <w:locked/>
    <w:rsid w:val="00016F8F"/>
    <w:rPr>
      <w:rFonts w:ascii="Arial" w:hAnsi="Arial" w:cs="Arial"/>
      <w:kern w:val="0"/>
      <w:sz w:val="20"/>
      <w:szCs w:val="20"/>
    </w:rPr>
  </w:style>
  <w:style w:type="paragraph" w:styleId="ad">
    <w:name w:val="Signature"/>
    <w:basedOn w:val="a0"/>
    <w:link w:val="Char6"/>
    <w:semiHidden/>
    <w:rsid w:val="00D15DCA"/>
    <w:pPr>
      <w:ind w:left="5250"/>
    </w:pPr>
  </w:style>
  <w:style w:type="character" w:customStyle="1" w:styleId="Char6">
    <w:name w:val="签名 Char"/>
    <w:basedOn w:val="a1"/>
    <w:link w:val="ad"/>
    <w:semiHidden/>
    <w:locked/>
    <w:rsid w:val="00016F8F"/>
    <w:rPr>
      <w:rFonts w:ascii="Arial" w:hAnsi="Arial" w:cs="Arial"/>
      <w:kern w:val="0"/>
      <w:sz w:val="20"/>
      <w:szCs w:val="20"/>
    </w:rPr>
  </w:style>
  <w:style w:type="paragraph" w:customStyle="1" w:styleId="Meetingtitle">
    <w:name w:val="Meeting title"/>
    <w:basedOn w:val="a0"/>
    <w:next w:val="a0"/>
    <w:rsid w:val="00D15DCA"/>
    <w:pPr>
      <w:spacing w:line="336" w:lineRule="exact"/>
      <w:ind w:left="1021"/>
    </w:pPr>
    <w:rPr>
      <w:rFonts w:cs="Times New Roman"/>
      <w:b/>
      <w:sz w:val="28"/>
      <w:lang w:eastAsia="en-US"/>
    </w:rPr>
  </w:style>
  <w:style w:type="paragraph" w:customStyle="1" w:styleId="Meetingplacedate">
    <w:name w:val="Meeting place &amp; date"/>
    <w:basedOn w:val="a0"/>
    <w:next w:val="a0"/>
    <w:rsid w:val="00D15DCA"/>
    <w:pPr>
      <w:spacing w:line="336" w:lineRule="exact"/>
      <w:ind w:left="1021"/>
    </w:pPr>
    <w:rPr>
      <w:rFonts w:cs="Times New Roman"/>
      <w:b/>
      <w:sz w:val="24"/>
      <w:lang w:eastAsia="en-US"/>
    </w:rPr>
  </w:style>
  <w:style w:type="paragraph" w:customStyle="1" w:styleId="Organizer">
    <w:name w:val="Organizer"/>
    <w:basedOn w:val="a0"/>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7F0595"/>
    <w:pPr>
      <w:spacing w:after="160" w:line="240" w:lineRule="exact"/>
    </w:pPr>
    <w:rPr>
      <w:rFonts w:ascii="Verdana" w:hAnsi="Verdana" w:cs="Times New Roman"/>
      <w:sz w:val="20"/>
      <w:lang w:val="en-GB" w:eastAsia="en-US"/>
    </w:rPr>
  </w:style>
  <w:style w:type="paragraph" w:styleId="20">
    <w:name w:val="Body Text Indent 2"/>
    <w:basedOn w:val="a0"/>
    <w:link w:val="2Char0"/>
    <w:rsid w:val="00754A86"/>
    <w:pPr>
      <w:spacing w:after="120" w:line="480" w:lineRule="auto"/>
      <w:ind w:leftChars="200" w:left="420"/>
    </w:pPr>
  </w:style>
  <w:style w:type="character" w:customStyle="1" w:styleId="2Char0">
    <w:name w:val="正文文本缩进 2 Char"/>
    <w:basedOn w:val="a1"/>
    <w:link w:val="20"/>
    <w:semiHidden/>
    <w:locked/>
    <w:rsid w:val="00016F8F"/>
    <w:rPr>
      <w:rFonts w:ascii="Arial" w:hAnsi="Arial" w:cs="Arial"/>
      <w:kern w:val="0"/>
      <w:sz w:val="20"/>
      <w:szCs w:val="20"/>
    </w:rPr>
  </w:style>
  <w:style w:type="paragraph" w:customStyle="1" w:styleId="Endofdocument">
    <w:name w:val="End of document"/>
    <w:basedOn w:val="a0"/>
    <w:rsid w:val="00754A86"/>
    <w:pPr>
      <w:ind w:left="4536"/>
      <w:jc w:val="center"/>
    </w:pPr>
    <w:rPr>
      <w:rFonts w:ascii="Times New Roman" w:hAnsi="Times New Roman" w:cs="Times New Roman"/>
      <w:sz w:val="24"/>
      <w:lang w:eastAsia="en-US"/>
    </w:rPr>
  </w:style>
  <w:style w:type="character" w:styleId="ae">
    <w:name w:val="footnote reference"/>
    <w:basedOn w:val="a1"/>
    <w:semiHidden/>
    <w:rsid w:val="00754A86"/>
    <w:rPr>
      <w:rFonts w:cs="Times New Roman"/>
      <w:vertAlign w:val="superscript"/>
    </w:rPr>
  </w:style>
  <w:style w:type="character" w:styleId="af">
    <w:name w:val="Emphasis"/>
    <w:basedOn w:val="a1"/>
    <w:qFormat/>
    <w:rsid w:val="00754A86"/>
    <w:rPr>
      <w:rFonts w:cs="Times New Roman"/>
      <w:b/>
      <w:bCs/>
    </w:rPr>
  </w:style>
  <w:style w:type="character" w:styleId="af0">
    <w:name w:val="Strong"/>
    <w:basedOn w:val="a1"/>
    <w:qFormat/>
    <w:rsid w:val="00754A86"/>
    <w:rPr>
      <w:rFonts w:cs="Times New Roman"/>
      <w:b/>
      <w:bCs/>
    </w:rPr>
  </w:style>
  <w:style w:type="paragraph" w:customStyle="1" w:styleId="CharCharCharCharCharCharCharCharCharCharCharChar">
    <w:name w:val="Char Char Char Char Char Char Char Char Char Char Char Char"/>
    <w:basedOn w:val="a0"/>
    <w:rsid w:val="00961DF5"/>
    <w:pPr>
      <w:spacing w:after="160" w:line="240" w:lineRule="exact"/>
    </w:pPr>
    <w:rPr>
      <w:rFonts w:ascii="Verdana" w:hAnsi="Verdana" w:cs="Times New Roman"/>
      <w:sz w:val="20"/>
      <w:lang w:val="en-GB" w:eastAsia="en-US"/>
    </w:rPr>
  </w:style>
  <w:style w:type="paragraph" w:customStyle="1" w:styleId="TitleofDoc">
    <w:name w:val="Title of Doc"/>
    <w:basedOn w:val="a0"/>
    <w:rsid w:val="0027106D"/>
    <w:pPr>
      <w:spacing w:before="1200"/>
      <w:jc w:val="center"/>
    </w:pPr>
    <w:rPr>
      <w:rFonts w:ascii="Times New Roman" w:hAnsi="Times New Roman" w:cs="Times New Roman"/>
      <w:caps/>
      <w:sz w:val="24"/>
    </w:rPr>
  </w:style>
  <w:style w:type="paragraph" w:styleId="af1">
    <w:name w:val="Normal (Web)"/>
    <w:basedOn w:val="a0"/>
    <w:rsid w:val="0027106D"/>
    <w:pPr>
      <w:spacing w:before="100" w:beforeAutospacing="1" w:after="100" w:afterAutospacing="1"/>
    </w:pPr>
    <w:rPr>
      <w:rFonts w:ascii="Times New Roman" w:hAnsi="Times New Roman" w:cs="Times New Roman"/>
      <w:sz w:val="24"/>
      <w:szCs w:val="24"/>
    </w:rPr>
  </w:style>
  <w:style w:type="character" w:customStyle="1" w:styleId="shorttext">
    <w:name w:val="short_text"/>
    <w:basedOn w:val="a1"/>
    <w:rsid w:val="001C3E1D"/>
    <w:rPr>
      <w:rFonts w:cs="Times New Roman"/>
    </w:rPr>
  </w:style>
  <w:style w:type="character" w:styleId="af2">
    <w:name w:val="Hyperlink"/>
    <w:basedOn w:val="a1"/>
    <w:rsid w:val="00E22D26"/>
    <w:rPr>
      <w:rFonts w:cs="Times New Roman"/>
      <w:color w:val="0000FF"/>
      <w:u w:val="single"/>
    </w:rPr>
  </w:style>
  <w:style w:type="character" w:customStyle="1" w:styleId="st1">
    <w:name w:val="st1"/>
    <w:basedOn w:val="a1"/>
    <w:rsid w:val="00B90C03"/>
    <w:rPr>
      <w:rFonts w:cs="Times New Roman"/>
    </w:rPr>
  </w:style>
  <w:style w:type="paragraph" w:styleId="af3">
    <w:name w:val="Balloon Text"/>
    <w:basedOn w:val="a0"/>
    <w:link w:val="Char7"/>
    <w:semiHidden/>
    <w:rsid w:val="008F4141"/>
    <w:rPr>
      <w:sz w:val="18"/>
      <w:szCs w:val="18"/>
    </w:rPr>
  </w:style>
  <w:style w:type="character" w:customStyle="1" w:styleId="Char7">
    <w:name w:val="批注框文本 Char"/>
    <w:basedOn w:val="a1"/>
    <w:link w:val="af3"/>
    <w:semiHidden/>
    <w:locked/>
    <w:rsid w:val="00016F8F"/>
    <w:rPr>
      <w:rFonts w:ascii="Arial" w:hAnsi="Arial" w:cs="Arial"/>
      <w:kern w:val="0"/>
      <w:sz w:val="2"/>
    </w:rPr>
  </w:style>
  <w:style w:type="character" w:customStyle="1" w:styleId="apple-style-span">
    <w:name w:val="apple-style-span"/>
    <w:basedOn w:val="a1"/>
    <w:rsid w:val="0028315E"/>
    <w:rPr>
      <w:rFonts w:cs="Times New Roman"/>
    </w:rPr>
  </w:style>
  <w:style w:type="character" w:styleId="af4">
    <w:name w:val="annotation reference"/>
    <w:basedOn w:val="a1"/>
    <w:rsid w:val="0028315E"/>
    <w:rPr>
      <w:rFonts w:cs="Times New Roman"/>
      <w:sz w:val="21"/>
      <w:szCs w:val="21"/>
    </w:rPr>
  </w:style>
  <w:style w:type="paragraph" w:styleId="af5">
    <w:name w:val="Title"/>
    <w:basedOn w:val="a0"/>
    <w:next w:val="a0"/>
    <w:link w:val="Char8"/>
    <w:qFormat/>
    <w:rsid w:val="0028315E"/>
    <w:pPr>
      <w:spacing w:before="240" w:after="60"/>
      <w:jc w:val="center"/>
      <w:outlineLvl w:val="0"/>
    </w:pPr>
    <w:rPr>
      <w:rFonts w:ascii="Cambria" w:hAnsi="Cambria" w:cs="Times New Roman"/>
      <w:b/>
      <w:bCs/>
      <w:sz w:val="32"/>
      <w:szCs w:val="32"/>
    </w:rPr>
  </w:style>
  <w:style w:type="character" w:customStyle="1" w:styleId="Char8">
    <w:name w:val="标题 Char"/>
    <w:basedOn w:val="a1"/>
    <w:link w:val="af5"/>
    <w:locked/>
    <w:rsid w:val="0028315E"/>
    <w:rPr>
      <w:rFonts w:ascii="Cambria" w:hAnsi="Cambria" w:cs="Times New Roman"/>
      <w:b/>
      <w:bCs/>
      <w:sz w:val="32"/>
      <w:szCs w:val="32"/>
    </w:rPr>
  </w:style>
  <w:style w:type="paragraph" w:customStyle="1" w:styleId="10">
    <w:name w:val="列出段落1"/>
    <w:basedOn w:val="a0"/>
    <w:rsid w:val="007D7F97"/>
    <w:pPr>
      <w:spacing w:after="200" w:line="276" w:lineRule="auto"/>
      <w:ind w:left="720"/>
      <w:contextualSpacing/>
    </w:pPr>
    <w:rPr>
      <w:rFonts w:ascii="Calibri" w:hAnsi="Calibri" w:cs="Times New Roman"/>
      <w:szCs w:val="22"/>
      <w:lang w:val="fr-FR" w:eastAsia="en-US"/>
    </w:rPr>
  </w:style>
  <w:style w:type="paragraph" w:styleId="af6">
    <w:name w:val="List Paragraph"/>
    <w:basedOn w:val="a0"/>
    <w:uiPriority w:val="34"/>
    <w:qFormat/>
    <w:rsid w:val="007740B9"/>
    <w:pPr>
      <w:ind w:left="720"/>
      <w:contextualSpacing/>
    </w:pPr>
  </w:style>
  <w:style w:type="character" w:customStyle="1" w:styleId="ONUMEChar">
    <w:name w:val="ONUM E Char"/>
    <w:link w:val="ONUME"/>
    <w:rsid w:val="003E304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15DCA"/>
    <w:rPr>
      <w:rFonts w:ascii="Arial" w:hAnsi="Arial" w:cs="Arial"/>
      <w:sz w:val="22"/>
    </w:rPr>
  </w:style>
  <w:style w:type="paragraph" w:styleId="1">
    <w:name w:val="heading 1"/>
    <w:basedOn w:val="a0"/>
    <w:next w:val="a0"/>
    <w:link w:val="1Char"/>
    <w:qFormat/>
    <w:rsid w:val="00D15DCA"/>
    <w:pPr>
      <w:keepNext/>
      <w:spacing w:before="240" w:after="60"/>
      <w:outlineLvl w:val="0"/>
    </w:pPr>
    <w:rPr>
      <w:b/>
      <w:bCs/>
      <w:caps/>
      <w:kern w:val="32"/>
      <w:szCs w:val="32"/>
    </w:rPr>
  </w:style>
  <w:style w:type="paragraph" w:styleId="2">
    <w:name w:val="heading 2"/>
    <w:basedOn w:val="a0"/>
    <w:next w:val="a0"/>
    <w:link w:val="2Char"/>
    <w:qFormat/>
    <w:rsid w:val="00D15DCA"/>
    <w:pPr>
      <w:keepNext/>
      <w:spacing w:before="240" w:after="60"/>
      <w:outlineLvl w:val="1"/>
    </w:pPr>
    <w:rPr>
      <w:bCs/>
      <w:iCs/>
      <w:caps/>
      <w:szCs w:val="28"/>
    </w:rPr>
  </w:style>
  <w:style w:type="paragraph" w:styleId="3">
    <w:name w:val="heading 3"/>
    <w:basedOn w:val="a0"/>
    <w:next w:val="a0"/>
    <w:link w:val="3Char"/>
    <w:qFormat/>
    <w:rsid w:val="00D15DCA"/>
    <w:pPr>
      <w:keepNext/>
      <w:spacing w:before="240" w:after="60"/>
      <w:outlineLvl w:val="2"/>
    </w:pPr>
    <w:rPr>
      <w:bCs/>
      <w:szCs w:val="26"/>
      <w:u w:val="single"/>
    </w:rPr>
  </w:style>
  <w:style w:type="paragraph" w:styleId="4">
    <w:name w:val="heading 4"/>
    <w:basedOn w:val="a0"/>
    <w:next w:val="a0"/>
    <w:link w:val="4Char"/>
    <w:qFormat/>
    <w:rsid w:val="00D15DCA"/>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locked/>
    <w:rsid w:val="00016F8F"/>
    <w:rPr>
      <w:rFonts w:ascii="Arial" w:hAnsi="Arial" w:cs="Arial"/>
      <w:b/>
      <w:bCs/>
      <w:kern w:val="44"/>
      <w:sz w:val="44"/>
      <w:szCs w:val="44"/>
    </w:rPr>
  </w:style>
  <w:style w:type="character" w:customStyle="1" w:styleId="2Char">
    <w:name w:val="标题 2 Char"/>
    <w:basedOn w:val="a1"/>
    <w:link w:val="2"/>
    <w:semiHidden/>
    <w:locked/>
    <w:rsid w:val="00016F8F"/>
    <w:rPr>
      <w:rFonts w:ascii="Cambria" w:hAnsi="Cambria" w:cs="Times New Roman"/>
      <w:b/>
      <w:bCs/>
      <w:kern w:val="0"/>
      <w:sz w:val="32"/>
      <w:szCs w:val="32"/>
    </w:rPr>
  </w:style>
  <w:style w:type="character" w:customStyle="1" w:styleId="3Char">
    <w:name w:val="标题 3 Char"/>
    <w:basedOn w:val="a1"/>
    <w:link w:val="3"/>
    <w:semiHidden/>
    <w:locked/>
    <w:rsid w:val="00016F8F"/>
    <w:rPr>
      <w:rFonts w:ascii="Arial" w:hAnsi="Arial" w:cs="Arial"/>
      <w:b/>
      <w:bCs/>
      <w:kern w:val="0"/>
      <w:sz w:val="32"/>
      <w:szCs w:val="32"/>
    </w:rPr>
  </w:style>
  <w:style w:type="character" w:customStyle="1" w:styleId="4Char">
    <w:name w:val="标题 4 Char"/>
    <w:basedOn w:val="a1"/>
    <w:link w:val="4"/>
    <w:semiHidden/>
    <w:locked/>
    <w:rsid w:val="00016F8F"/>
    <w:rPr>
      <w:rFonts w:ascii="Cambria" w:hAnsi="Cambria" w:cs="Times New Roman"/>
      <w:b/>
      <w:bCs/>
      <w:kern w:val="0"/>
      <w:sz w:val="28"/>
      <w:szCs w:val="28"/>
    </w:rPr>
  </w:style>
  <w:style w:type="paragraph" w:customStyle="1" w:styleId="Endofdocument-Annex">
    <w:name w:val="[End of document - Annex]"/>
    <w:basedOn w:val="a0"/>
    <w:rsid w:val="00D15DCA"/>
    <w:pPr>
      <w:ind w:left="5534"/>
    </w:pPr>
  </w:style>
  <w:style w:type="paragraph" w:styleId="a4">
    <w:name w:val="Body Text"/>
    <w:basedOn w:val="a0"/>
    <w:link w:val="Char"/>
    <w:rsid w:val="00D15DCA"/>
    <w:pPr>
      <w:spacing w:after="220"/>
    </w:pPr>
  </w:style>
  <w:style w:type="character" w:customStyle="1" w:styleId="Char">
    <w:name w:val="正文文本 Char"/>
    <w:basedOn w:val="a1"/>
    <w:link w:val="a4"/>
    <w:semiHidden/>
    <w:locked/>
    <w:rsid w:val="00016F8F"/>
    <w:rPr>
      <w:rFonts w:ascii="Arial" w:hAnsi="Arial" w:cs="Arial"/>
      <w:kern w:val="0"/>
      <w:sz w:val="20"/>
      <w:szCs w:val="20"/>
    </w:rPr>
  </w:style>
  <w:style w:type="paragraph" w:styleId="a5">
    <w:name w:val="caption"/>
    <w:basedOn w:val="a0"/>
    <w:next w:val="a0"/>
    <w:qFormat/>
    <w:rsid w:val="00D15DCA"/>
    <w:rPr>
      <w:b/>
      <w:bCs/>
      <w:sz w:val="18"/>
    </w:rPr>
  </w:style>
  <w:style w:type="paragraph" w:styleId="a6">
    <w:name w:val="annotation text"/>
    <w:basedOn w:val="a0"/>
    <w:link w:val="Char0"/>
    <w:semiHidden/>
    <w:rsid w:val="00D15DCA"/>
    <w:rPr>
      <w:sz w:val="18"/>
    </w:rPr>
  </w:style>
  <w:style w:type="character" w:customStyle="1" w:styleId="Char0">
    <w:name w:val="批注文字 Char"/>
    <w:basedOn w:val="a1"/>
    <w:link w:val="a6"/>
    <w:semiHidden/>
    <w:locked/>
    <w:rsid w:val="0028315E"/>
    <w:rPr>
      <w:rFonts w:ascii="Arial" w:hAnsi="Arial" w:cs="Arial"/>
      <w:sz w:val="18"/>
    </w:rPr>
  </w:style>
  <w:style w:type="paragraph" w:styleId="a7">
    <w:name w:val="endnote text"/>
    <w:basedOn w:val="a0"/>
    <w:link w:val="Char1"/>
    <w:semiHidden/>
    <w:rsid w:val="00D15DCA"/>
    <w:rPr>
      <w:sz w:val="18"/>
    </w:rPr>
  </w:style>
  <w:style w:type="character" w:customStyle="1" w:styleId="Char1">
    <w:name w:val="尾注文本 Char"/>
    <w:basedOn w:val="a1"/>
    <w:link w:val="a7"/>
    <w:semiHidden/>
    <w:locked/>
    <w:rsid w:val="00016F8F"/>
    <w:rPr>
      <w:rFonts w:ascii="Arial" w:hAnsi="Arial" w:cs="Arial"/>
      <w:kern w:val="0"/>
      <w:sz w:val="20"/>
      <w:szCs w:val="20"/>
    </w:rPr>
  </w:style>
  <w:style w:type="paragraph" w:styleId="a8">
    <w:name w:val="footer"/>
    <w:basedOn w:val="a0"/>
    <w:link w:val="Char2"/>
    <w:semiHidden/>
    <w:rsid w:val="00D15DCA"/>
    <w:pPr>
      <w:tabs>
        <w:tab w:val="center" w:pos="4320"/>
        <w:tab w:val="right" w:pos="8640"/>
      </w:tabs>
    </w:pPr>
  </w:style>
  <w:style w:type="character" w:customStyle="1" w:styleId="Char2">
    <w:name w:val="页脚 Char"/>
    <w:basedOn w:val="a1"/>
    <w:link w:val="a8"/>
    <w:semiHidden/>
    <w:locked/>
    <w:rsid w:val="00016F8F"/>
    <w:rPr>
      <w:rFonts w:ascii="Arial" w:hAnsi="Arial" w:cs="Arial"/>
      <w:kern w:val="0"/>
      <w:sz w:val="18"/>
      <w:szCs w:val="18"/>
    </w:rPr>
  </w:style>
  <w:style w:type="paragraph" w:customStyle="1" w:styleId="a9">
    <w:name w:val="样式"/>
    <w:basedOn w:val="a0"/>
    <w:rsid w:val="00D15DCA"/>
    <w:pPr>
      <w:spacing w:after="160" w:line="240" w:lineRule="exact"/>
    </w:pPr>
    <w:rPr>
      <w:rFonts w:ascii="Verdana" w:eastAsia="PMingLiU" w:hAnsi="Verdana" w:cs="Times New Roman"/>
      <w:sz w:val="20"/>
      <w:lang w:eastAsia="en-US"/>
    </w:rPr>
  </w:style>
  <w:style w:type="paragraph" w:styleId="aa">
    <w:name w:val="footnote text"/>
    <w:basedOn w:val="a0"/>
    <w:link w:val="Char3"/>
    <w:semiHidden/>
    <w:rsid w:val="00D15DCA"/>
    <w:rPr>
      <w:sz w:val="18"/>
    </w:rPr>
  </w:style>
  <w:style w:type="character" w:customStyle="1" w:styleId="Char3">
    <w:name w:val="脚注文本 Char"/>
    <w:basedOn w:val="a1"/>
    <w:link w:val="aa"/>
    <w:locked/>
    <w:rsid w:val="0027106D"/>
    <w:rPr>
      <w:rFonts w:ascii="Arial" w:hAnsi="Arial" w:cs="Arial"/>
      <w:sz w:val="18"/>
      <w:lang w:val="en-US" w:eastAsia="zh-CN" w:bidi="ar-SA"/>
    </w:rPr>
  </w:style>
  <w:style w:type="paragraph" w:styleId="ab">
    <w:name w:val="header"/>
    <w:basedOn w:val="a0"/>
    <w:link w:val="Char4"/>
    <w:semiHidden/>
    <w:rsid w:val="00D15DCA"/>
    <w:pPr>
      <w:tabs>
        <w:tab w:val="center" w:pos="4536"/>
        <w:tab w:val="right" w:pos="9072"/>
      </w:tabs>
    </w:pPr>
  </w:style>
  <w:style w:type="character" w:customStyle="1" w:styleId="Char4">
    <w:name w:val="页眉 Char"/>
    <w:basedOn w:val="a1"/>
    <w:link w:val="ab"/>
    <w:semiHidden/>
    <w:locked/>
    <w:rsid w:val="00016F8F"/>
    <w:rPr>
      <w:rFonts w:ascii="Arial" w:hAnsi="Arial" w:cs="Arial"/>
      <w:kern w:val="0"/>
      <w:sz w:val="18"/>
      <w:szCs w:val="18"/>
    </w:rPr>
  </w:style>
  <w:style w:type="paragraph" w:styleId="a">
    <w:name w:val="List Number"/>
    <w:basedOn w:val="a0"/>
    <w:semiHidden/>
    <w:rsid w:val="00D15DCA"/>
    <w:pPr>
      <w:numPr>
        <w:numId w:val="15"/>
      </w:numPr>
    </w:pPr>
  </w:style>
  <w:style w:type="paragraph" w:customStyle="1" w:styleId="ONUME">
    <w:name w:val="ONUM E"/>
    <w:basedOn w:val="a4"/>
    <w:link w:val="ONUMEChar"/>
    <w:rsid w:val="00D15DCA"/>
    <w:pPr>
      <w:numPr>
        <w:numId w:val="16"/>
      </w:numPr>
    </w:pPr>
  </w:style>
  <w:style w:type="paragraph" w:customStyle="1" w:styleId="ONUMFS">
    <w:name w:val="ONUM FS"/>
    <w:basedOn w:val="a4"/>
    <w:rsid w:val="00D15DCA"/>
    <w:pPr>
      <w:numPr>
        <w:numId w:val="17"/>
      </w:numPr>
    </w:pPr>
  </w:style>
  <w:style w:type="paragraph" w:styleId="ac">
    <w:name w:val="Salutation"/>
    <w:basedOn w:val="a0"/>
    <w:next w:val="a0"/>
    <w:link w:val="Char5"/>
    <w:semiHidden/>
    <w:rsid w:val="00D15DCA"/>
  </w:style>
  <w:style w:type="character" w:customStyle="1" w:styleId="Char5">
    <w:name w:val="称呼 Char"/>
    <w:basedOn w:val="a1"/>
    <w:link w:val="ac"/>
    <w:semiHidden/>
    <w:locked/>
    <w:rsid w:val="00016F8F"/>
    <w:rPr>
      <w:rFonts w:ascii="Arial" w:hAnsi="Arial" w:cs="Arial"/>
      <w:kern w:val="0"/>
      <w:sz w:val="20"/>
      <w:szCs w:val="20"/>
    </w:rPr>
  </w:style>
  <w:style w:type="paragraph" w:styleId="ad">
    <w:name w:val="Signature"/>
    <w:basedOn w:val="a0"/>
    <w:link w:val="Char6"/>
    <w:semiHidden/>
    <w:rsid w:val="00D15DCA"/>
    <w:pPr>
      <w:ind w:left="5250"/>
    </w:pPr>
  </w:style>
  <w:style w:type="character" w:customStyle="1" w:styleId="Char6">
    <w:name w:val="签名 Char"/>
    <w:basedOn w:val="a1"/>
    <w:link w:val="ad"/>
    <w:semiHidden/>
    <w:locked/>
    <w:rsid w:val="00016F8F"/>
    <w:rPr>
      <w:rFonts w:ascii="Arial" w:hAnsi="Arial" w:cs="Arial"/>
      <w:kern w:val="0"/>
      <w:sz w:val="20"/>
      <w:szCs w:val="20"/>
    </w:rPr>
  </w:style>
  <w:style w:type="paragraph" w:customStyle="1" w:styleId="Meetingtitle">
    <w:name w:val="Meeting title"/>
    <w:basedOn w:val="a0"/>
    <w:next w:val="a0"/>
    <w:rsid w:val="00D15DCA"/>
    <w:pPr>
      <w:spacing w:line="336" w:lineRule="exact"/>
      <w:ind w:left="1021"/>
    </w:pPr>
    <w:rPr>
      <w:rFonts w:cs="Times New Roman"/>
      <w:b/>
      <w:sz w:val="28"/>
      <w:lang w:eastAsia="en-US"/>
    </w:rPr>
  </w:style>
  <w:style w:type="paragraph" w:customStyle="1" w:styleId="Meetingplacedate">
    <w:name w:val="Meeting place &amp; date"/>
    <w:basedOn w:val="a0"/>
    <w:next w:val="a0"/>
    <w:rsid w:val="00D15DCA"/>
    <w:pPr>
      <w:spacing w:line="336" w:lineRule="exact"/>
      <w:ind w:left="1021"/>
    </w:pPr>
    <w:rPr>
      <w:rFonts w:cs="Times New Roman"/>
      <w:b/>
      <w:sz w:val="24"/>
      <w:lang w:eastAsia="en-US"/>
    </w:rPr>
  </w:style>
  <w:style w:type="paragraph" w:customStyle="1" w:styleId="Organizer">
    <w:name w:val="Organizer"/>
    <w:basedOn w:val="a0"/>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7F0595"/>
    <w:pPr>
      <w:spacing w:after="160" w:line="240" w:lineRule="exact"/>
    </w:pPr>
    <w:rPr>
      <w:rFonts w:ascii="Verdana" w:hAnsi="Verdana" w:cs="Times New Roman"/>
      <w:sz w:val="20"/>
      <w:lang w:val="en-GB" w:eastAsia="en-US"/>
    </w:rPr>
  </w:style>
  <w:style w:type="paragraph" w:styleId="20">
    <w:name w:val="Body Text Indent 2"/>
    <w:basedOn w:val="a0"/>
    <w:link w:val="2Char0"/>
    <w:rsid w:val="00754A86"/>
    <w:pPr>
      <w:spacing w:after="120" w:line="480" w:lineRule="auto"/>
      <w:ind w:leftChars="200" w:left="420"/>
    </w:pPr>
  </w:style>
  <w:style w:type="character" w:customStyle="1" w:styleId="2Char0">
    <w:name w:val="正文文本缩进 2 Char"/>
    <w:basedOn w:val="a1"/>
    <w:link w:val="20"/>
    <w:semiHidden/>
    <w:locked/>
    <w:rsid w:val="00016F8F"/>
    <w:rPr>
      <w:rFonts w:ascii="Arial" w:hAnsi="Arial" w:cs="Arial"/>
      <w:kern w:val="0"/>
      <w:sz w:val="20"/>
      <w:szCs w:val="20"/>
    </w:rPr>
  </w:style>
  <w:style w:type="paragraph" w:customStyle="1" w:styleId="Endofdocument">
    <w:name w:val="End of document"/>
    <w:basedOn w:val="a0"/>
    <w:rsid w:val="00754A86"/>
    <w:pPr>
      <w:ind w:left="4536"/>
      <w:jc w:val="center"/>
    </w:pPr>
    <w:rPr>
      <w:rFonts w:ascii="Times New Roman" w:hAnsi="Times New Roman" w:cs="Times New Roman"/>
      <w:sz w:val="24"/>
      <w:lang w:eastAsia="en-US"/>
    </w:rPr>
  </w:style>
  <w:style w:type="character" w:styleId="ae">
    <w:name w:val="footnote reference"/>
    <w:basedOn w:val="a1"/>
    <w:semiHidden/>
    <w:rsid w:val="00754A86"/>
    <w:rPr>
      <w:rFonts w:cs="Times New Roman"/>
      <w:vertAlign w:val="superscript"/>
    </w:rPr>
  </w:style>
  <w:style w:type="character" w:styleId="af">
    <w:name w:val="Emphasis"/>
    <w:basedOn w:val="a1"/>
    <w:qFormat/>
    <w:rsid w:val="00754A86"/>
    <w:rPr>
      <w:rFonts w:cs="Times New Roman"/>
      <w:b/>
      <w:bCs/>
    </w:rPr>
  </w:style>
  <w:style w:type="character" w:styleId="af0">
    <w:name w:val="Strong"/>
    <w:basedOn w:val="a1"/>
    <w:qFormat/>
    <w:rsid w:val="00754A86"/>
    <w:rPr>
      <w:rFonts w:cs="Times New Roman"/>
      <w:b/>
      <w:bCs/>
    </w:rPr>
  </w:style>
  <w:style w:type="paragraph" w:customStyle="1" w:styleId="CharCharCharCharCharCharCharCharCharCharCharChar">
    <w:name w:val="Char Char Char Char Char Char Char Char Char Char Char Char"/>
    <w:basedOn w:val="a0"/>
    <w:rsid w:val="00961DF5"/>
    <w:pPr>
      <w:spacing w:after="160" w:line="240" w:lineRule="exact"/>
    </w:pPr>
    <w:rPr>
      <w:rFonts w:ascii="Verdana" w:hAnsi="Verdana" w:cs="Times New Roman"/>
      <w:sz w:val="20"/>
      <w:lang w:val="en-GB" w:eastAsia="en-US"/>
    </w:rPr>
  </w:style>
  <w:style w:type="paragraph" w:customStyle="1" w:styleId="TitleofDoc">
    <w:name w:val="Title of Doc"/>
    <w:basedOn w:val="a0"/>
    <w:rsid w:val="0027106D"/>
    <w:pPr>
      <w:spacing w:before="1200"/>
      <w:jc w:val="center"/>
    </w:pPr>
    <w:rPr>
      <w:rFonts w:ascii="Times New Roman" w:hAnsi="Times New Roman" w:cs="Times New Roman"/>
      <w:caps/>
      <w:sz w:val="24"/>
    </w:rPr>
  </w:style>
  <w:style w:type="paragraph" w:styleId="af1">
    <w:name w:val="Normal (Web)"/>
    <w:basedOn w:val="a0"/>
    <w:rsid w:val="0027106D"/>
    <w:pPr>
      <w:spacing w:before="100" w:beforeAutospacing="1" w:after="100" w:afterAutospacing="1"/>
    </w:pPr>
    <w:rPr>
      <w:rFonts w:ascii="Times New Roman" w:hAnsi="Times New Roman" w:cs="Times New Roman"/>
      <w:sz w:val="24"/>
      <w:szCs w:val="24"/>
    </w:rPr>
  </w:style>
  <w:style w:type="character" w:customStyle="1" w:styleId="shorttext">
    <w:name w:val="short_text"/>
    <w:basedOn w:val="a1"/>
    <w:rsid w:val="001C3E1D"/>
    <w:rPr>
      <w:rFonts w:cs="Times New Roman"/>
    </w:rPr>
  </w:style>
  <w:style w:type="character" w:styleId="af2">
    <w:name w:val="Hyperlink"/>
    <w:basedOn w:val="a1"/>
    <w:rsid w:val="00E22D26"/>
    <w:rPr>
      <w:rFonts w:cs="Times New Roman"/>
      <w:color w:val="0000FF"/>
      <w:u w:val="single"/>
    </w:rPr>
  </w:style>
  <w:style w:type="character" w:customStyle="1" w:styleId="st1">
    <w:name w:val="st1"/>
    <w:basedOn w:val="a1"/>
    <w:rsid w:val="00B90C03"/>
    <w:rPr>
      <w:rFonts w:cs="Times New Roman"/>
    </w:rPr>
  </w:style>
  <w:style w:type="paragraph" w:styleId="af3">
    <w:name w:val="Balloon Text"/>
    <w:basedOn w:val="a0"/>
    <w:link w:val="Char7"/>
    <w:semiHidden/>
    <w:rsid w:val="008F4141"/>
    <w:rPr>
      <w:sz w:val="18"/>
      <w:szCs w:val="18"/>
    </w:rPr>
  </w:style>
  <w:style w:type="character" w:customStyle="1" w:styleId="Char7">
    <w:name w:val="批注框文本 Char"/>
    <w:basedOn w:val="a1"/>
    <w:link w:val="af3"/>
    <w:semiHidden/>
    <w:locked/>
    <w:rsid w:val="00016F8F"/>
    <w:rPr>
      <w:rFonts w:ascii="Arial" w:hAnsi="Arial" w:cs="Arial"/>
      <w:kern w:val="0"/>
      <w:sz w:val="2"/>
    </w:rPr>
  </w:style>
  <w:style w:type="character" w:customStyle="1" w:styleId="apple-style-span">
    <w:name w:val="apple-style-span"/>
    <w:basedOn w:val="a1"/>
    <w:rsid w:val="0028315E"/>
    <w:rPr>
      <w:rFonts w:cs="Times New Roman"/>
    </w:rPr>
  </w:style>
  <w:style w:type="character" w:styleId="af4">
    <w:name w:val="annotation reference"/>
    <w:basedOn w:val="a1"/>
    <w:rsid w:val="0028315E"/>
    <w:rPr>
      <w:rFonts w:cs="Times New Roman"/>
      <w:sz w:val="21"/>
      <w:szCs w:val="21"/>
    </w:rPr>
  </w:style>
  <w:style w:type="paragraph" w:styleId="af5">
    <w:name w:val="Title"/>
    <w:basedOn w:val="a0"/>
    <w:next w:val="a0"/>
    <w:link w:val="Char8"/>
    <w:qFormat/>
    <w:rsid w:val="0028315E"/>
    <w:pPr>
      <w:spacing w:before="240" w:after="60"/>
      <w:jc w:val="center"/>
      <w:outlineLvl w:val="0"/>
    </w:pPr>
    <w:rPr>
      <w:rFonts w:ascii="Cambria" w:hAnsi="Cambria" w:cs="Times New Roman"/>
      <w:b/>
      <w:bCs/>
      <w:sz w:val="32"/>
      <w:szCs w:val="32"/>
    </w:rPr>
  </w:style>
  <w:style w:type="character" w:customStyle="1" w:styleId="Char8">
    <w:name w:val="标题 Char"/>
    <w:basedOn w:val="a1"/>
    <w:link w:val="af5"/>
    <w:locked/>
    <w:rsid w:val="0028315E"/>
    <w:rPr>
      <w:rFonts w:ascii="Cambria" w:hAnsi="Cambria" w:cs="Times New Roman"/>
      <w:b/>
      <w:bCs/>
      <w:sz w:val="32"/>
      <w:szCs w:val="32"/>
    </w:rPr>
  </w:style>
  <w:style w:type="paragraph" w:customStyle="1" w:styleId="10">
    <w:name w:val="列出段落1"/>
    <w:basedOn w:val="a0"/>
    <w:rsid w:val="007D7F97"/>
    <w:pPr>
      <w:spacing w:after="200" w:line="276" w:lineRule="auto"/>
      <w:ind w:left="720"/>
      <w:contextualSpacing/>
    </w:pPr>
    <w:rPr>
      <w:rFonts w:ascii="Calibri" w:hAnsi="Calibri" w:cs="Times New Roman"/>
      <w:szCs w:val="22"/>
      <w:lang w:val="fr-FR" w:eastAsia="en-US"/>
    </w:rPr>
  </w:style>
  <w:style w:type="paragraph" w:styleId="af6">
    <w:name w:val="List Paragraph"/>
    <w:basedOn w:val="a0"/>
    <w:uiPriority w:val="34"/>
    <w:qFormat/>
    <w:rsid w:val="007740B9"/>
    <w:pPr>
      <w:ind w:left="720"/>
      <w:contextualSpacing/>
    </w:pPr>
  </w:style>
  <w:style w:type="character" w:customStyle="1" w:styleId="ONUMEChar">
    <w:name w:val="ONUM E Char"/>
    <w:link w:val="ONUME"/>
    <w:rsid w:val="003E304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4657</Words>
  <Characters>524</Characters>
  <Application>Microsoft Office Word</Application>
  <DocSecurity>0</DocSecurity>
  <Lines>13</Lines>
  <Paragraphs>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PCT/CTC/27/3</dc:title>
  <dc:subject>报告</dc:subject>
  <dc:creator/>
  <cp:lastModifiedBy>MA Weihai</cp:lastModifiedBy>
  <cp:revision>3</cp:revision>
  <cp:lastPrinted>2013-05-02T09:03:00Z</cp:lastPrinted>
  <dcterms:created xsi:type="dcterms:W3CDTF">2015-01-09T10:58:00Z</dcterms:created>
  <dcterms:modified xsi:type="dcterms:W3CDTF">2015-01-09T10:59:00Z</dcterms:modified>
</cp:coreProperties>
</file>