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76139" w:rsidRPr="00016B26" w:rsidTr="006E4AB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76139" w:rsidRPr="00016B26" w:rsidRDefault="00476139" w:rsidP="006E4ABF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3675FD03" wp14:editId="67782FA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6" name="图片 6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6139" w:rsidRPr="00016B26" w:rsidRDefault="00476139" w:rsidP="006E4ABF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6139" w:rsidRPr="00016B26" w:rsidRDefault="00476139" w:rsidP="006E4ABF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476139" w:rsidRPr="00016B26" w:rsidTr="006E4A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76139" w:rsidRPr="00016B26" w:rsidRDefault="00476139" w:rsidP="004761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476139" w:rsidRPr="00016B26" w:rsidTr="006E4A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76139" w:rsidRPr="00016B26" w:rsidRDefault="00476139" w:rsidP="006E4ABF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476139" w:rsidRPr="00016B26" w:rsidTr="006E4A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76139" w:rsidRPr="00016B26" w:rsidRDefault="00476139" w:rsidP="006E4ABF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11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476139" w:rsidRPr="00016B26" w:rsidRDefault="00476139" w:rsidP="00476139"/>
    <w:p w:rsidR="00476139" w:rsidRPr="00016B26" w:rsidRDefault="00476139" w:rsidP="00476139"/>
    <w:p w:rsidR="00476139" w:rsidRPr="00016B26" w:rsidRDefault="00476139" w:rsidP="00476139"/>
    <w:p w:rsidR="00476139" w:rsidRPr="00016B26" w:rsidRDefault="00476139" w:rsidP="00476139"/>
    <w:p w:rsidR="00476139" w:rsidRPr="00016B26" w:rsidRDefault="00476139" w:rsidP="00476139">
      <w:pPr>
        <w:spacing w:line="360" w:lineRule="atLeast"/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>
        <w:rPr>
          <w:rFonts w:ascii="SimHei" w:eastAsia="SimHei" w:hint="eastAsia"/>
          <w:sz w:val="28"/>
          <w:szCs w:val="28"/>
        </w:rPr>
        <w:t>（PCT）</w:t>
      </w:r>
    </w:p>
    <w:p w:rsidR="00476139" w:rsidRPr="00016B26" w:rsidRDefault="00476139" w:rsidP="00476139">
      <w:pPr>
        <w:spacing w:line="360" w:lineRule="atLeast"/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476139" w:rsidRPr="00016B26" w:rsidRDefault="00476139" w:rsidP="00476139"/>
    <w:p w:rsidR="00476139" w:rsidRPr="00016B26" w:rsidRDefault="00476139" w:rsidP="00476139">
      <w:pPr>
        <w:rPr>
          <w:sz w:val="24"/>
          <w:szCs w:val="24"/>
        </w:rPr>
      </w:pPr>
    </w:p>
    <w:p w:rsidR="00476139" w:rsidRPr="00016B26" w:rsidRDefault="00476139" w:rsidP="00476139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476139" w:rsidRPr="00016B26" w:rsidRDefault="00476139" w:rsidP="00476139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 w:rsidRPr="00016B26">
        <w:rPr>
          <w:rFonts w:ascii="KaiTi" w:eastAsia="KaiTi" w:hAnsi="KaiTi" w:hint="eastAsia"/>
          <w:sz w:val="24"/>
          <w:szCs w:val="24"/>
        </w:rPr>
        <w:t>5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76139" w:rsidRPr="00016B26" w:rsidRDefault="00476139" w:rsidP="00476139"/>
    <w:p w:rsidR="00476139" w:rsidRPr="00016B26" w:rsidRDefault="00476139" w:rsidP="00476139"/>
    <w:p w:rsidR="00476139" w:rsidRPr="00016B26" w:rsidRDefault="00476139" w:rsidP="00476139"/>
    <w:p w:rsidR="008B2CC1" w:rsidRPr="00476139" w:rsidRDefault="00EA5DC0" w:rsidP="008B2CC1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 w:rsidRPr="0052327A">
        <w:rPr>
          <w:rFonts w:ascii="KaiTi" w:eastAsia="KaiTi" w:hAnsi="KaiTi" w:hint="eastAsia"/>
          <w:caps/>
          <w:sz w:val="24"/>
        </w:rPr>
        <w:t>“PCT费用弹性估算”研究报告第二次补编</w:t>
      </w:r>
    </w:p>
    <w:p w:rsidR="008B2CC1" w:rsidRPr="008B2CC1" w:rsidRDefault="008B2CC1" w:rsidP="008B2CC1"/>
    <w:p w:rsidR="008B2CC1" w:rsidRPr="00476139" w:rsidRDefault="00C90384" w:rsidP="008B2CC1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476139">
        <w:rPr>
          <w:rFonts w:ascii="KaiTi" w:eastAsia="KaiTi" w:hAnsi="KaiTi" w:hint="eastAsia"/>
          <w:sz w:val="21"/>
          <w:szCs w:val="21"/>
        </w:rPr>
        <w:t>国际局编拟的文件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Pr="0052327A" w:rsidRDefault="00C90384" w:rsidP="0052327A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2327A">
        <w:rPr>
          <w:rFonts w:ascii="SimHei" w:eastAsia="SimHei" w:hAnsi="SimHei" w:hint="eastAsia"/>
          <w:b w:val="0"/>
          <w:sz w:val="21"/>
        </w:rPr>
        <w:t>导</w:t>
      </w:r>
      <w:r w:rsidR="002D6EBA">
        <w:rPr>
          <w:rFonts w:ascii="SimHei" w:eastAsia="SimHei" w:hAnsi="SimHei" w:hint="eastAsia"/>
          <w:b w:val="0"/>
          <w:sz w:val="21"/>
        </w:rPr>
        <w:t xml:space="preserve">　</w:t>
      </w:r>
      <w:r w:rsidRPr="0052327A">
        <w:rPr>
          <w:rFonts w:ascii="SimHei" w:eastAsia="SimHei" w:hAnsi="SimHei" w:hint="eastAsia"/>
          <w:b w:val="0"/>
          <w:sz w:val="21"/>
        </w:rPr>
        <w:t>言</w:t>
      </w:r>
    </w:p>
    <w:p w:rsidR="002924F1" w:rsidRPr="0052327A" w:rsidRDefault="00132C42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在2013年工作组第七届会议上，</w:t>
      </w:r>
      <w:r w:rsidRPr="00FD787A">
        <w:rPr>
          <w:rFonts w:ascii="SimSun" w:hAnsi="SimSun" w:hint="eastAsia"/>
          <w:sz w:val="21"/>
        </w:rPr>
        <w:t>国际局提交了一份题为“对PCT费用弹性的估算”的研究报告</w:t>
      </w:r>
      <w:r w:rsidR="003377CB" w:rsidRPr="0052327A">
        <w:rPr>
          <w:rFonts w:ascii="SimSun" w:hAnsi="SimSun" w:hint="eastAsia"/>
          <w:sz w:val="21"/>
        </w:rPr>
        <w:t>（文件PCT/WG/7/6）</w:t>
      </w:r>
      <w:r w:rsidR="00FC5B85" w:rsidRPr="0052327A">
        <w:rPr>
          <w:rFonts w:ascii="SimSun" w:hAnsi="SimSun" w:hint="eastAsia"/>
          <w:sz w:val="21"/>
        </w:rPr>
        <w:t>。该</w:t>
      </w:r>
      <w:r w:rsidR="004B2588" w:rsidRPr="0052327A">
        <w:rPr>
          <w:rFonts w:ascii="SimSun" w:hAnsi="SimSun" w:hint="eastAsia"/>
          <w:sz w:val="21"/>
        </w:rPr>
        <w:t>研究报告</w:t>
      </w:r>
      <w:r w:rsidR="00FC5B85" w:rsidRPr="0052327A">
        <w:rPr>
          <w:rFonts w:ascii="SimSun" w:hAnsi="SimSun" w:hint="eastAsia"/>
          <w:sz w:val="21"/>
        </w:rPr>
        <w:t>首次估算了</w:t>
      </w:r>
      <w:r w:rsidR="004B2588" w:rsidRPr="0052327A">
        <w:rPr>
          <w:rFonts w:ascii="SimSun" w:hAnsi="SimSun" w:hint="eastAsia"/>
          <w:sz w:val="21"/>
        </w:rPr>
        <w:t>PCT</w:t>
      </w:r>
      <w:r w:rsidR="00FC5B85" w:rsidRPr="0052327A">
        <w:rPr>
          <w:rFonts w:ascii="SimSun" w:hAnsi="SimSun" w:hint="eastAsia"/>
          <w:sz w:val="21"/>
        </w:rPr>
        <w:t>申请的</w:t>
      </w:r>
      <w:r w:rsidR="00FC5B85" w:rsidRPr="00FD787A">
        <w:rPr>
          <w:rFonts w:ascii="SimSun" w:hAnsi="SimSun" w:hint="eastAsia"/>
          <w:sz w:val="21"/>
        </w:rPr>
        <w:t>总体费用弹性</w:t>
      </w:r>
      <w:r w:rsidR="004B2588" w:rsidRPr="0052327A">
        <w:rPr>
          <w:rFonts w:ascii="SimSun" w:hAnsi="SimSun" w:hint="eastAsia"/>
          <w:sz w:val="21"/>
        </w:rPr>
        <w:t>，</w:t>
      </w:r>
      <w:r w:rsidR="00FC5B85" w:rsidRPr="0052327A">
        <w:rPr>
          <w:rFonts w:ascii="SimSun" w:hAnsi="SimSun" w:hint="eastAsia"/>
          <w:sz w:val="21"/>
        </w:rPr>
        <w:t>即国际申请费的变化</w:t>
      </w:r>
      <w:r w:rsidR="00EF737C" w:rsidRPr="0052327A">
        <w:rPr>
          <w:rFonts w:ascii="SimSun" w:hAnsi="SimSun" w:hint="eastAsia"/>
          <w:sz w:val="21"/>
        </w:rPr>
        <w:t>对</w:t>
      </w:r>
      <w:r w:rsidR="004B2588" w:rsidRPr="0052327A">
        <w:rPr>
          <w:rFonts w:ascii="SimSun" w:hAnsi="SimSun" w:hint="eastAsia"/>
          <w:sz w:val="21"/>
        </w:rPr>
        <w:t>申请人</w:t>
      </w:r>
      <w:r w:rsidR="00932CD1" w:rsidRPr="0052327A">
        <w:rPr>
          <w:rFonts w:ascii="SimSun" w:hAnsi="SimSun" w:hint="eastAsia"/>
          <w:sz w:val="21"/>
        </w:rPr>
        <w:t>向外国</w:t>
      </w:r>
      <w:r w:rsidR="00EF737C" w:rsidRPr="0052327A">
        <w:rPr>
          <w:rFonts w:ascii="SimSun" w:hAnsi="SimSun" w:hint="eastAsia"/>
          <w:sz w:val="21"/>
        </w:rPr>
        <w:t>提交专利申请</w:t>
      </w:r>
      <w:r w:rsidR="00B34186" w:rsidRPr="0052327A">
        <w:rPr>
          <w:rFonts w:ascii="SimSun" w:hAnsi="SimSun" w:hint="eastAsia"/>
          <w:sz w:val="21"/>
        </w:rPr>
        <w:t>时</w:t>
      </w:r>
      <w:r w:rsidR="00EF737C" w:rsidRPr="0052327A">
        <w:rPr>
          <w:rFonts w:ascii="SimSun" w:hAnsi="SimSun" w:hint="eastAsia"/>
          <w:sz w:val="21"/>
        </w:rPr>
        <w:t>选择</w:t>
      </w:r>
      <w:r w:rsidR="00FD787A">
        <w:rPr>
          <w:rFonts w:ascii="SimSun" w:hAnsi="SimSun" w:hint="eastAsia"/>
          <w:sz w:val="21"/>
        </w:rPr>
        <w:t>利用</w:t>
      </w:r>
      <w:r w:rsidR="004B2588" w:rsidRPr="0052327A">
        <w:rPr>
          <w:rFonts w:ascii="SimSun" w:hAnsi="SimSun" w:hint="eastAsia"/>
          <w:sz w:val="21"/>
        </w:rPr>
        <w:t>PCT</w:t>
      </w:r>
      <w:r w:rsidR="00DF3AC5" w:rsidRPr="0052327A">
        <w:rPr>
          <w:rFonts w:ascii="SimSun" w:hAnsi="SimSun" w:hint="eastAsia"/>
          <w:sz w:val="21"/>
        </w:rPr>
        <w:t>还是</w:t>
      </w:r>
      <w:r w:rsidR="00DF3AC5" w:rsidRPr="00FD787A">
        <w:rPr>
          <w:rFonts w:ascii="SimSun" w:hAnsi="SimSun" w:hint="eastAsia"/>
          <w:sz w:val="21"/>
        </w:rPr>
        <w:t>巴黎路径</w:t>
      </w:r>
      <w:r w:rsidR="00EF737C" w:rsidRPr="0052327A">
        <w:rPr>
          <w:rFonts w:ascii="SimSun" w:hAnsi="SimSun" w:hint="eastAsia"/>
          <w:sz w:val="21"/>
        </w:rPr>
        <w:t>有何影响</w:t>
      </w:r>
      <w:r w:rsidR="00DF3AC5" w:rsidRPr="0052327A">
        <w:rPr>
          <w:rFonts w:ascii="SimSun" w:hAnsi="SimSun" w:hint="eastAsia"/>
          <w:sz w:val="21"/>
        </w:rPr>
        <w:t>。</w:t>
      </w:r>
      <w:r w:rsidR="00576904" w:rsidRPr="0052327A">
        <w:rPr>
          <w:rFonts w:ascii="SimSun" w:hAnsi="SimSun" w:hint="eastAsia"/>
          <w:sz w:val="21"/>
        </w:rPr>
        <w:t>研究</w:t>
      </w:r>
      <w:r w:rsidR="00B00955" w:rsidRPr="0052327A">
        <w:rPr>
          <w:rFonts w:ascii="SimSun" w:hAnsi="SimSun" w:hint="eastAsia"/>
          <w:sz w:val="21"/>
        </w:rPr>
        <w:t>表明，</w:t>
      </w:r>
      <w:r w:rsidR="00D55782" w:rsidRPr="002D6EBA">
        <w:rPr>
          <w:rFonts w:ascii="SimSun" w:hAnsi="SimSun" w:hint="eastAsia"/>
          <w:sz w:val="21"/>
        </w:rPr>
        <w:t>大学</w:t>
      </w:r>
      <w:r w:rsidR="00B00955" w:rsidRPr="002D6EBA">
        <w:rPr>
          <w:rFonts w:ascii="SimSun" w:hAnsi="SimSun" w:hint="eastAsia"/>
          <w:sz w:val="21"/>
        </w:rPr>
        <w:t>和</w:t>
      </w:r>
      <w:r w:rsidR="00E8757F" w:rsidRPr="002D6EBA">
        <w:rPr>
          <w:rFonts w:ascii="SimSun" w:hAnsi="SimSun" w:hint="eastAsia"/>
          <w:sz w:val="21"/>
        </w:rPr>
        <w:t>公共研究机构</w:t>
      </w:r>
      <w:r w:rsidR="00B00955" w:rsidRPr="002D6EBA">
        <w:rPr>
          <w:rFonts w:ascii="SimSun" w:hAnsi="SimSun" w:hint="eastAsia"/>
          <w:sz w:val="21"/>
        </w:rPr>
        <w:t>（PRO）</w:t>
      </w:r>
      <w:r w:rsidR="00576904" w:rsidRPr="0052327A">
        <w:rPr>
          <w:rFonts w:ascii="SimSun" w:hAnsi="SimSun" w:hint="eastAsia"/>
          <w:sz w:val="21"/>
        </w:rPr>
        <w:t>较之</w:t>
      </w:r>
      <w:r w:rsidR="00B00955" w:rsidRPr="0052327A">
        <w:rPr>
          <w:rFonts w:ascii="SimSun" w:hAnsi="SimSun" w:hint="eastAsia"/>
          <w:sz w:val="21"/>
        </w:rPr>
        <w:t>其他申请人</w:t>
      </w:r>
      <w:r w:rsidR="00576904" w:rsidRPr="0052327A">
        <w:rPr>
          <w:rFonts w:ascii="SimSun" w:hAnsi="SimSun" w:hint="eastAsia"/>
          <w:sz w:val="21"/>
        </w:rPr>
        <w:t>，</w:t>
      </w:r>
      <w:r w:rsidR="00C80544" w:rsidRPr="0052327A">
        <w:rPr>
          <w:rFonts w:ascii="SimSun" w:hAnsi="SimSun" w:hint="eastAsia"/>
          <w:sz w:val="21"/>
        </w:rPr>
        <w:t>对价格更为敏感</w:t>
      </w:r>
      <w:r w:rsidR="00E42CF5" w:rsidRPr="0052327A">
        <w:rPr>
          <w:rFonts w:ascii="SimSun" w:hAnsi="SimSun" w:hint="eastAsia"/>
          <w:sz w:val="21"/>
        </w:rPr>
        <w:t>，即便所有弹性估算都表明对费用的反应极度缺乏弹性</w:t>
      </w:r>
      <w:r w:rsidR="00B00955" w:rsidRPr="0052327A">
        <w:rPr>
          <w:rFonts w:ascii="SimSun" w:hAnsi="SimSun" w:hint="eastAsia"/>
          <w:sz w:val="21"/>
        </w:rPr>
        <w:t>。</w:t>
      </w:r>
    </w:p>
    <w:p w:rsidR="002924F1" w:rsidRPr="0052327A" w:rsidRDefault="00226811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作为后续，工作组</w:t>
      </w:r>
      <w:r w:rsidR="00BC4931" w:rsidRPr="0052327A">
        <w:rPr>
          <w:rFonts w:ascii="SimSun" w:hAnsi="SimSun" w:hint="eastAsia"/>
          <w:sz w:val="21"/>
        </w:rPr>
        <w:t>要求秘书处与首席经济学家</w:t>
      </w:r>
      <w:r w:rsidRPr="0052327A">
        <w:rPr>
          <w:rFonts w:ascii="SimSun" w:hAnsi="SimSun" w:hint="eastAsia"/>
          <w:sz w:val="21"/>
        </w:rPr>
        <w:t>合作，</w:t>
      </w:r>
      <w:r w:rsidR="00576904" w:rsidRPr="0052327A">
        <w:rPr>
          <w:rFonts w:ascii="SimSun" w:hAnsi="SimSun" w:hint="eastAsia"/>
          <w:sz w:val="21"/>
        </w:rPr>
        <w:t>提供一份补充研究报告，</w:t>
      </w:r>
      <w:r w:rsidR="00F0776F" w:rsidRPr="0052327A">
        <w:rPr>
          <w:rFonts w:ascii="SimSun" w:hAnsi="SimSun" w:hint="eastAsia"/>
          <w:sz w:val="21"/>
        </w:rPr>
        <w:t>探讨对不同国家</w:t>
      </w:r>
      <w:r w:rsidR="002D6EBA">
        <w:rPr>
          <w:rFonts w:ascii="SimSun" w:hAnsi="SimSun" w:hint="eastAsia"/>
          <w:sz w:val="21"/>
        </w:rPr>
        <w:t>分组</w:t>
      </w:r>
      <w:r w:rsidR="00E8757F" w:rsidRPr="0052327A">
        <w:rPr>
          <w:rFonts w:ascii="SimSun" w:hAnsi="SimSun" w:hint="eastAsia"/>
          <w:sz w:val="21"/>
        </w:rPr>
        <w:t>大学和公共研究机构可能的减费所</w:t>
      </w:r>
      <w:r w:rsidR="00576904" w:rsidRPr="0052327A">
        <w:rPr>
          <w:rFonts w:ascii="SimSun" w:hAnsi="SimSun" w:hint="eastAsia"/>
          <w:sz w:val="21"/>
        </w:rPr>
        <w:t>产生的影响</w:t>
      </w:r>
      <w:r w:rsidR="00291FDB" w:rsidRPr="0052327A">
        <w:rPr>
          <w:rFonts w:ascii="SimSun" w:hAnsi="SimSun" w:hint="eastAsia"/>
          <w:sz w:val="21"/>
        </w:rPr>
        <w:t>。该补充研究报告（文件PCT/WG/8/11）于2015年提交至工作组第八届会议。</w:t>
      </w:r>
    </w:p>
    <w:p w:rsidR="002B6FEC" w:rsidRPr="0052327A" w:rsidRDefault="00737FC5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在2016</w:t>
      </w:r>
      <w:r w:rsidR="008E28DD" w:rsidRPr="0052327A">
        <w:rPr>
          <w:rFonts w:ascii="SimSun" w:hAnsi="SimSun" w:hint="eastAsia"/>
          <w:sz w:val="21"/>
        </w:rPr>
        <w:t>年</w:t>
      </w:r>
      <w:r w:rsidRPr="0052327A">
        <w:rPr>
          <w:rFonts w:ascii="SimSun" w:hAnsi="SimSun" w:hint="eastAsia"/>
          <w:sz w:val="21"/>
        </w:rPr>
        <w:t>第九届会议上，</w:t>
      </w:r>
      <w:r w:rsidR="008E28DD" w:rsidRPr="0052327A">
        <w:rPr>
          <w:rFonts w:ascii="SimSun" w:hAnsi="SimSun" w:hint="eastAsia"/>
          <w:sz w:val="21"/>
        </w:rPr>
        <w:t>工作组讨论了</w:t>
      </w:r>
      <w:r w:rsidR="00D55782" w:rsidRPr="0052327A">
        <w:rPr>
          <w:rFonts w:ascii="SimSun" w:hAnsi="SimSun" w:hint="eastAsia"/>
          <w:sz w:val="21"/>
        </w:rPr>
        <w:t>巴西</w:t>
      </w:r>
      <w:r w:rsidR="00F66393" w:rsidRPr="0052327A">
        <w:rPr>
          <w:rFonts w:ascii="SimSun" w:hAnsi="SimSun" w:hint="eastAsia"/>
          <w:sz w:val="21"/>
        </w:rPr>
        <w:t>关于</w:t>
      </w:r>
      <w:r w:rsidR="00F66393" w:rsidRPr="006A23D5">
        <w:rPr>
          <w:rFonts w:ascii="SimSun" w:hAnsi="SimSun" w:hint="eastAsia"/>
          <w:sz w:val="21"/>
        </w:rPr>
        <w:t>PCT收费政策</w:t>
      </w:r>
      <w:r w:rsidR="00D55782" w:rsidRPr="0052327A">
        <w:rPr>
          <w:rFonts w:ascii="SimSun" w:hAnsi="SimSun" w:hint="eastAsia"/>
          <w:sz w:val="21"/>
        </w:rPr>
        <w:t>的提案，</w:t>
      </w:r>
      <w:r w:rsidR="006A23D5">
        <w:rPr>
          <w:rFonts w:ascii="SimSun" w:hAnsi="SimSun" w:hint="eastAsia"/>
          <w:sz w:val="21"/>
        </w:rPr>
        <w:t>这种政策旨在</w:t>
      </w:r>
      <w:r w:rsidR="00080057" w:rsidRPr="0052327A">
        <w:rPr>
          <w:rFonts w:ascii="SimSun" w:hAnsi="SimSun" w:hint="eastAsia"/>
          <w:sz w:val="21"/>
        </w:rPr>
        <w:t>促进</w:t>
      </w:r>
      <w:r w:rsidR="006077D7">
        <w:rPr>
          <w:rFonts w:ascii="SimSun" w:hAnsi="SimSun" w:hint="eastAsia"/>
          <w:sz w:val="21"/>
        </w:rPr>
        <w:t>某些</w:t>
      </w:r>
      <w:r w:rsidR="00F66393" w:rsidRPr="0052327A">
        <w:rPr>
          <w:rFonts w:ascii="SimSun" w:hAnsi="SimSun" w:hint="eastAsia"/>
          <w:sz w:val="21"/>
        </w:rPr>
        <w:t>国家，</w:t>
      </w:r>
      <w:r w:rsidR="00114F29" w:rsidRPr="0052327A">
        <w:rPr>
          <w:rFonts w:ascii="SimSun" w:hAnsi="SimSun" w:hint="eastAsia"/>
          <w:sz w:val="21"/>
        </w:rPr>
        <w:t>尤其是</w:t>
      </w:r>
      <w:r w:rsidR="00F66393" w:rsidRPr="0052327A">
        <w:rPr>
          <w:rFonts w:ascii="SimSun" w:hAnsi="SimSun" w:hint="eastAsia"/>
          <w:sz w:val="21"/>
        </w:rPr>
        <w:t>发展中和最不发达国家</w:t>
      </w:r>
      <w:r w:rsidR="00114F29" w:rsidRPr="0052327A">
        <w:rPr>
          <w:rFonts w:ascii="SimSun" w:hAnsi="SimSun" w:hint="eastAsia"/>
          <w:sz w:val="21"/>
        </w:rPr>
        <w:t>大学和</w:t>
      </w:r>
      <w:r w:rsidR="00114F29" w:rsidRPr="006A23D5">
        <w:rPr>
          <w:rFonts w:ascii="SimSun" w:hAnsi="SimSun" w:hint="eastAsia"/>
          <w:sz w:val="21"/>
        </w:rPr>
        <w:t>公共资金</w:t>
      </w:r>
      <w:r w:rsidR="00F66393" w:rsidRPr="006A23D5">
        <w:rPr>
          <w:rFonts w:ascii="SimSun" w:hAnsi="SimSun" w:hint="eastAsia"/>
          <w:sz w:val="21"/>
        </w:rPr>
        <w:t>研究机构</w:t>
      </w:r>
      <w:r w:rsidR="00F66393" w:rsidRPr="0052327A">
        <w:rPr>
          <w:rFonts w:ascii="SimSun" w:hAnsi="SimSun" w:hint="eastAsia"/>
          <w:sz w:val="21"/>
        </w:rPr>
        <w:t>的专利申请（文件PCT/WG/9/25）。</w:t>
      </w:r>
      <w:r w:rsidR="006A23D5">
        <w:rPr>
          <w:rFonts w:ascii="SimSun" w:hAnsi="SimSun" w:hint="eastAsia"/>
          <w:sz w:val="21"/>
        </w:rPr>
        <w:t>该届</w:t>
      </w:r>
      <w:r w:rsidR="007C3164" w:rsidRPr="0052327A">
        <w:rPr>
          <w:rFonts w:ascii="SimSun" w:hAnsi="SimSun" w:hint="eastAsia"/>
          <w:sz w:val="21"/>
        </w:rPr>
        <w:t>会议报告</w:t>
      </w:r>
      <w:r w:rsidR="006A23D5" w:rsidRPr="0052327A">
        <w:rPr>
          <w:rFonts w:ascii="SimSun" w:hAnsi="SimSun" w:hint="eastAsia"/>
          <w:sz w:val="21"/>
        </w:rPr>
        <w:t>（文件PCT/WG/9/28）</w:t>
      </w:r>
      <w:r w:rsidR="007C3164" w:rsidRPr="0052327A">
        <w:rPr>
          <w:rFonts w:ascii="SimSun" w:hAnsi="SimSun" w:hint="eastAsia"/>
          <w:sz w:val="21"/>
        </w:rPr>
        <w:t>第85段至</w:t>
      </w:r>
      <w:r w:rsidR="006A23D5">
        <w:rPr>
          <w:rFonts w:ascii="SimSun" w:hAnsi="SimSun" w:hint="eastAsia"/>
          <w:sz w:val="21"/>
        </w:rPr>
        <w:t>第</w:t>
      </w:r>
      <w:r w:rsidR="007C3164" w:rsidRPr="0052327A">
        <w:rPr>
          <w:rFonts w:ascii="SimSun" w:hAnsi="SimSun" w:hint="eastAsia"/>
          <w:sz w:val="21"/>
        </w:rPr>
        <w:t>122</w:t>
      </w:r>
      <w:r w:rsidR="00114F29" w:rsidRPr="0052327A">
        <w:rPr>
          <w:rFonts w:ascii="SimSun" w:hAnsi="SimSun" w:hint="eastAsia"/>
          <w:sz w:val="21"/>
        </w:rPr>
        <w:t>段记录了上述讨论</w:t>
      </w:r>
      <w:r w:rsidR="007C3164" w:rsidRPr="0052327A">
        <w:rPr>
          <w:rFonts w:ascii="SimSun" w:hAnsi="SimSun" w:hint="eastAsia"/>
          <w:sz w:val="21"/>
        </w:rPr>
        <w:t>；</w:t>
      </w:r>
      <w:r w:rsidR="007F59AE" w:rsidRPr="0052327A">
        <w:rPr>
          <w:rFonts w:ascii="SimSun" w:hAnsi="SimSun" w:hint="eastAsia"/>
          <w:sz w:val="21"/>
        </w:rPr>
        <w:t>第119段和</w:t>
      </w:r>
      <w:r w:rsidR="006A23D5">
        <w:rPr>
          <w:rFonts w:ascii="SimSun" w:hAnsi="SimSun" w:hint="eastAsia"/>
          <w:sz w:val="21"/>
        </w:rPr>
        <w:t>第</w:t>
      </w:r>
      <w:r w:rsidR="007F59AE" w:rsidRPr="0052327A">
        <w:rPr>
          <w:rFonts w:ascii="SimSun" w:hAnsi="SimSun" w:hint="eastAsia"/>
          <w:sz w:val="21"/>
        </w:rPr>
        <w:t>120段</w:t>
      </w:r>
      <w:r w:rsidR="00BF5E08" w:rsidRPr="0052327A">
        <w:rPr>
          <w:rFonts w:ascii="SimSun" w:hAnsi="SimSun" w:hint="eastAsia"/>
          <w:sz w:val="21"/>
        </w:rPr>
        <w:t>列出了工作组</w:t>
      </w:r>
      <w:r w:rsidR="006A23D5">
        <w:rPr>
          <w:rFonts w:ascii="SimSun" w:hAnsi="SimSun" w:hint="eastAsia"/>
          <w:sz w:val="21"/>
        </w:rPr>
        <w:t>商定</w:t>
      </w:r>
      <w:r w:rsidR="00BF5E08" w:rsidRPr="0052327A">
        <w:rPr>
          <w:rFonts w:ascii="SimSun" w:hAnsi="SimSun" w:hint="eastAsia"/>
          <w:sz w:val="21"/>
        </w:rPr>
        <w:t>的</w:t>
      </w:r>
      <w:r w:rsidR="006A23D5">
        <w:rPr>
          <w:rFonts w:ascii="SimSun" w:hAnsi="SimSun" w:hint="eastAsia"/>
          <w:sz w:val="21"/>
        </w:rPr>
        <w:t>以下</w:t>
      </w:r>
      <w:r w:rsidR="00BF5E08" w:rsidRPr="0052327A">
        <w:rPr>
          <w:rFonts w:ascii="SimSun" w:hAnsi="SimSun" w:hint="eastAsia"/>
          <w:sz w:val="21"/>
        </w:rPr>
        <w:t>进一步工作：</w:t>
      </w:r>
    </w:p>
    <w:p w:rsidR="002B6FEC" w:rsidRPr="0052327A" w:rsidRDefault="00EE21DF" w:rsidP="003710A9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“</w:t>
      </w:r>
      <w:r w:rsidR="002B6FEC" w:rsidRPr="0052327A">
        <w:rPr>
          <w:rFonts w:ascii="SimSun" w:hAnsi="SimSun"/>
          <w:sz w:val="21"/>
        </w:rPr>
        <w:t>119.</w:t>
      </w:r>
      <w:r w:rsidR="002B6FEC" w:rsidRPr="0052327A">
        <w:rPr>
          <w:rFonts w:ascii="SimSun" w:hAnsi="SimSun"/>
          <w:sz w:val="21"/>
        </w:rPr>
        <w:tab/>
      </w:r>
      <w:r w:rsidR="003710A9">
        <w:rPr>
          <w:rFonts w:ascii="SimSun" w:hAnsi="SimSun" w:hint="eastAsia"/>
          <w:sz w:val="21"/>
        </w:rPr>
        <w:t>经过</w:t>
      </w:r>
      <w:r w:rsidR="003F023A" w:rsidRPr="0052327A">
        <w:rPr>
          <w:rFonts w:ascii="SimSun" w:hAnsi="SimSun" w:hint="eastAsia"/>
          <w:sz w:val="21"/>
        </w:rPr>
        <w:t>非正式讨论</w:t>
      </w:r>
      <w:r w:rsidR="002D17E6" w:rsidRPr="0052327A">
        <w:rPr>
          <w:rFonts w:ascii="SimSun" w:hAnsi="SimSun" w:hint="eastAsia"/>
          <w:sz w:val="21"/>
        </w:rPr>
        <w:t>，工作组要求秘书处与首席经济学家合作，对</w:t>
      </w:r>
      <w:r w:rsidR="00A6384C" w:rsidRPr="0052327A">
        <w:rPr>
          <w:rFonts w:ascii="SimSun" w:hAnsi="SimSun" w:hint="eastAsia"/>
          <w:sz w:val="21"/>
        </w:rPr>
        <w:t>提交至第八届会议的</w:t>
      </w:r>
      <w:r w:rsidR="003F023A" w:rsidRPr="0052327A">
        <w:rPr>
          <w:rFonts w:ascii="SimSun" w:hAnsi="SimSun" w:hint="eastAsia"/>
          <w:sz w:val="21"/>
        </w:rPr>
        <w:t>研究</w:t>
      </w:r>
      <w:r w:rsidR="000113EC" w:rsidRPr="0052327A">
        <w:rPr>
          <w:rFonts w:ascii="SimSun" w:hAnsi="SimSun" w:hint="eastAsia"/>
          <w:sz w:val="21"/>
        </w:rPr>
        <w:t>报告</w:t>
      </w:r>
      <w:r w:rsidR="003F023A" w:rsidRPr="0052327A">
        <w:rPr>
          <w:rFonts w:ascii="SimSun" w:hAnsi="SimSun" w:hint="eastAsia"/>
          <w:sz w:val="21"/>
        </w:rPr>
        <w:t>（文件PCT/WG/8/11</w:t>
      </w:r>
      <w:r w:rsidR="002D17E6" w:rsidRPr="0052327A">
        <w:rPr>
          <w:rFonts w:ascii="SimSun" w:hAnsi="SimSun" w:hint="eastAsia"/>
          <w:sz w:val="21"/>
        </w:rPr>
        <w:t>）进行</w:t>
      </w:r>
      <w:r w:rsidR="003F023A" w:rsidRPr="0052327A">
        <w:rPr>
          <w:rFonts w:ascii="SimSun" w:hAnsi="SimSun" w:hint="eastAsia"/>
          <w:sz w:val="21"/>
        </w:rPr>
        <w:t>补充</w:t>
      </w:r>
      <w:r w:rsidR="000113EC" w:rsidRPr="0052327A">
        <w:rPr>
          <w:rFonts w:ascii="SimSun" w:hAnsi="SimSun" w:hint="eastAsia"/>
          <w:sz w:val="21"/>
        </w:rPr>
        <w:t>，以供工作组下届会议讨论。</w:t>
      </w:r>
      <w:r w:rsidR="003F023A" w:rsidRPr="0052327A">
        <w:rPr>
          <w:rFonts w:ascii="SimSun" w:hAnsi="SimSun" w:hint="eastAsia"/>
          <w:sz w:val="21"/>
        </w:rPr>
        <w:t>补充</w:t>
      </w:r>
      <w:r w:rsidR="000113EC" w:rsidRPr="0052327A">
        <w:rPr>
          <w:rFonts w:ascii="SimSun" w:hAnsi="SimSun" w:hint="eastAsia"/>
          <w:sz w:val="21"/>
        </w:rPr>
        <w:t>报告</w:t>
      </w:r>
      <w:r w:rsidR="003F023A" w:rsidRPr="0052327A">
        <w:rPr>
          <w:rFonts w:ascii="SimSun" w:hAnsi="SimSun" w:hint="eastAsia"/>
          <w:sz w:val="21"/>
        </w:rPr>
        <w:t>中</w:t>
      </w:r>
      <w:r w:rsidR="000113EC" w:rsidRPr="0052327A">
        <w:rPr>
          <w:rFonts w:ascii="SimSun" w:hAnsi="SimSun" w:hint="eastAsia"/>
          <w:sz w:val="21"/>
        </w:rPr>
        <w:t>应</w:t>
      </w:r>
      <w:r w:rsidR="003F023A" w:rsidRPr="0052327A">
        <w:rPr>
          <w:rFonts w:ascii="SimSun" w:hAnsi="SimSun" w:hint="eastAsia"/>
          <w:sz w:val="21"/>
        </w:rPr>
        <w:t>提供：</w:t>
      </w:r>
    </w:p>
    <w:p w:rsidR="002B6FEC" w:rsidRPr="0052327A" w:rsidRDefault="003710A9" w:rsidP="00D81DEA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进一步</w:t>
      </w:r>
      <w:r w:rsidR="00740773" w:rsidRPr="0052327A">
        <w:rPr>
          <w:rFonts w:ascii="SimSun" w:hAnsi="SimSun" w:hint="eastAsia"/>
          <w:sz w:val="21"/>
        </w:rPr>
        <w:t>信息，</w:t>
      </w:r>
      <w:r w:rsidR="000113EC" w:rsidRPr="0052327A">
        <w:rPr>
          <w:rFonts w:ascii="SimSun" w:hAnsi="SimSun" w:hint="eastAsia"/>
          <w:sz w:val="21"/>
        </w:rPr>
        <w:t>与文件PCT/WG/8/11表4和表5</w:t>
      </w:r>
      <w:r w:rsidR="00740773" w:rsidRPr="0052327A">
        <w:rPr>
          <w:rFonts w:ascii="SimSun" w:hAnsi="SimSun" w:hint="eastAsia"/>
          <w:sz w:val="21"/>
        </w:rPr>
        <w:t>所提供的信息类似，</w:t>
      </w:r>
      <w:r w:rsidR="00CA5C41" w:rsidRPr="00CA5C41">
        <w:rPr>
          <w:rFonts w:ascii="SimSun" w:hAnsi="SimSun" w:hint="eastAsia"/>
          <w:sz w:val="21"/>
        </w:rPr>
        <w:t>对发达国家和符合PCT费用表第5(a)项所列标准的国家</w:t>
      </w:r>
      <w:r w:rsidR="00CA5C41">
        <w:rPr>
          <w:rFonts w:ascii="SimSun" w:hAnsi="SimSun" w:hint="eastAsia"/>
          <w:sz w:val="21"/>
        </w:rPr>
        <w:t>，均</w:t>
      </w:r>
      <w:r w:rsidR="00CA5C41" w:rsidRPr="00CA5C41">
        <w:rPr>
          <w:rFonts w:ascii="SimSun" w:hAnsi="SimSun" w:hint="eastAsia"/>
          <w:sz w:val="21"/>
        </w:rPr>
        <w:t>就不同的假定减费幅度，</w:t>
      </w:r>
      <w:r w:rsidR="00CA5C41">
        <w:rPr>
          <w:rFonts w:ascii="SimSun" w:hAnsi="SimSun" w:hint="eastAsia"/>
          <w:sz w:val="21"/>
        </w:rPr>
        <w:t>分别为</w:t>
      </w:r>
      <w:r w:rsidR="00CA5C41" w:rsidRPr="00CA5C41">
        <w:rPr>
          <w:rFonts w:ascii="SimSun" w:hAnsi="SimSun" w:hint="eastAsia"/>
          <w:sz w:val="21"/>
        </w:rPr>
        <w:t>受益于假定</w:t>
      </w:r>
      <w:r w:rsidR="00CA5C41" w:rsidRPr="00CA5C41">
        <w:rPr>
          <w:rFonts w:ascii="SimSun" w:hAnsi="SimSun" w:hint="eastAsia"/>
          <w:sz w:val="21"/>
        </w:rPr>
        <w:lastRenderedPageBreak/>
        <w:t>减费的大学和公共研究机构</w:t>
      </w:r>
      <w:r w:rsidR="00CA5C41">
        <w:rPr>
          <w:rFonts w:ascii="SimSun" w:hAnsi="SimSun" w:hint="eastAsia"/>
          <w:sz w:val="21"/>
        </w:rPr>
        <w:t>，应</w:t>
      </w:r>
      <w:r w:rsidR="00740773" w:rsidRPr="0052327A">
        <w:rPr>
          <w:rFonts w:ascii="SimSun" w:hAnsi="SimSun" w:hint="eastAsia"/>
          <w:sz w:val="21"/>
        </w:rPr>
        <w:t>用文件PCT/WG/8/11表3</w:t>
      </w:r>
      <w:r w:rsidR="00542801" w:rsidRPr="0052327A">
        <w:rPr>
          <w:rFonts w:ascii="SimSun" w:hAnsi="SimSun" w:hint="eastAsia"/>
          <w:sz w:val="21"/>
        </w:rPr>
        <w:t>所示</w:t>
      </w:r>
      <w:r w:rsidR="00F921F8" w:rsidRPr="0052327A">
        <w:rPr>
          <w:rFonts w:ascii="SimSun" w:hAnsi="SimSun" w:hint="eastAsia"/>
          <w:sz w:val="21"/>
        </w:rPr>
        <w:t>的</w:t>
      </w:r>
      <w:r w:rsidR="00740773" w:rsidRPr="0052327A">
        <w:rPr>
          <w:rFonts w:ascii="SimSun" w:hAnsi="SimSun" w:hint="eastAsia"/>
          <w:sz w:val="21"/>
        </w:rPr>
        <w:t>弹性估算</w:t>
      </w:r>
      <w:r w:rsidR="00435104" w:rsidRPr="0052327A">
        <w:rPr>
          <w:rFonts w:ascii="SimSun" w:hAnsi="SimSun" w:hint="eastAsia"/>
          <w:sz w:val="21"/>
        </w:rPr>
        <w:t>，</w:t>
      </w:r>
      <w:r w:rsidR="00CA5C41">
        <w:rPr>
          <w:rFonts w:ascii="SimSun" w:hAnsi="SimSun" w:hint="eastAsia"/>
          <w:sz w:val="21"/>
        </w:rPr>
        <w:t>然后</w:t>
      </w:r>
      <w:r w:rsidR="0067096F" w:rsidRPr="0052327A">
        <w:rPr>
          <w:rFonts w:ascii="SimSun" w:hAnsi="SimSun" w:hint="eastAsia"/>
          <w:sz w:val="21"/>
        </w:rPr>
        <w:t>计算</w:t>
      </w:r>
      <w:r w:rsidR="00F921F8" w:rsidRPr="00D81DEA">
        <w:rPr>
          <w:rFonts w:ascii="SimSun" w:hAnsi="SimSun" w:hint="eastAsia"/>
          <w:sz w:val="21"/>
        </w:rPr>
        <w:t>增加的申请量、平均</w:t>
      </w:r>
      <w:r w:rsidR="00CA5C41">
        <w:rPr>
          <w:rFonts w:ascii="SimSun" w:hAnsi="SimSun" w:hint="eastAsia"/>
          <w:sz w:val="21"/>
        </w:rPr>
        <w:t>付</w:t>
      </w:r>
      <w:r w:rsidR="00F921F8" w:rsidRPr="00D81DEA">
        <w:rPr>
          <w:rFonts w:ascii="SimSun" w:hAnsi="SimSun" w:hint="eastAsia"/>
          <w:sz w:val="21"/>
        </w:rPr>
        <w:t>费以及</w:t>
      </w:r>
      <w:r w:rsidR="0023019F" w:rsidRPr="0052327A">
        <w:rPr>
          <w:rFonts w:ascii="SimSun" w:hAnsi="SimSun" w:hint="eastAsia"/>
          <w:sz w:val="21"/>
        </w:rPr>
        <w:t>收入</w:t>
      </w:r>
      <w:r w:rsidR="00C7797E" w:rsidRPr="0052327A">
        <w:rPr>
          <w:rFonts w:ascii="SimSun" w:hAnsi="SimSun" w:hint="eastAsia"/>
          <w:sz w:val="21"/>
        </w:rPr>
        <w:t>影响</w:t>
      </w:r>
      <w:r w:rsidR="00F921F8" w:rsidRPr="0052327A">
        <w:rPr>
          <w:rFonts w:ascii="SimSun" w:hAnsi="SimSun" w:hint="eastAsia"/>
          <w:sz w:val="21"/>
        </w:rPr>
        <w:t>，</w:t>
      </w:r>
      <w:r w:rsidR="00D81DEA">
        <w:rPr>
          <w:rFonts w:ascii="SimSun" w:hAnsi="SimSun" w:hint="eastAsia"/>
          <w:sz w:val="21"/>
        </w:rPr>
        <w:t>既</w:t>
      </w:r>
      <w:r w:rsidR="00542801" w:rsidRPr="00D81DEA">
        <w:rPr>
          <w:rFonts w:ascii="SimSun" w:hAnsi="SimSun" w:hint="eastAsia"/>
          <w:sz w:val="21"/>
        </w:rPr>
        <w:t>计算绝对值，也计算相对于</w:t>
      </w:r>
      <w:r w:rsidR="00AA4A3E" w:rsidRPr="00D81DEA">
        <w:rPr>
          <w:rFonts w:ascii="SimSun" w:hAnsi="SimSun" w:hint="eastAsia"/>
          <w:sz w:val="21"/>
        </w:rPr>
        <w:t>PCT总收入的相对值</w:t>
      </w:r>
      <w:r w:rsidR="00CA5C41">
        <w:rPr>
          <w:rFonts w:ascii="SimSun" w:hAnsi="SimSun" w:hint="eastAsia"/>
          <w:sz w:val="21"/>
        </w:rPr>
        <w:t>；</w:t>
      </w:r>
    </w:p>
    <w:p w:rsidR="002B6FEC" w:rsidRPr="0052327A" w:rsidRDefault="00F7042A" w:rsidP="00D81DEA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在将</w:t>
      </w:r>
      <w:r w:rsidR="00C7797E" w:rsidRPr="0052327A">
        <w:rPr>
          <w:rFonts w:ascii="SimSun" w:hAnsi="SimSun" w:hint="eastAsia"/>
          <w:sz w:val="21"/>
        </w:rPr>
        <w:t>受益于假定减费的大学或公共研究机构</w:t>
      </w:r>
      <w:r w:rsidRPr="0052327A">
        <w:rPr>
          <w:rFonts w:ascii="SimSun" w:hAnsi="SimSun" w:hint="eastAsia"/>
          <w:sz w:val="21"/>
        </w:rPr>
        <w:t>能够提交的申请数量</w:t>
      </w:r>
      <w:r w:rsidR="00C71C21">
        <w:rPr>
          <w:rFonts w:ascii="SimSun" w:hAnsi="SimSun" w:hint="eastAsia"/>
          <w:sz w:val="21"/>
        </w:rPr>
        <w:t>假定</w:t>
      </w:r>
      <w:r w:rsidRPr="0052327A">
        <w:rPr>
          <w:rFonts w:ascii="SimSun" w:hAnsi="SimSun" w:hint="eastAsia"/>
          <w:sz w:val="21"/>
        </w:rPr>
        <w:t>限制在</w:t>
      </w:r>
      <w:r w:rsidR="00C71C21" w:rsidRPr="0052327A">
        <w:rPr>
          <w:rFonts w:ascii="SimSun" w:hAnsi="SimSun" w:hint="eastAsia"/>
          <w:sz w:val="21"/>
        </w:rPr>
        <w:t>每年</w:t>
      </w:r>
      <w:r w:rsidRPr="0052327A">
        <w:rPr>
          <w:rFonts w:ascii="SimSun" w:hAnsi="SimSun" w:hint="eastAsia"/>
          <w:sz w:val="21"/>
        </w:rPr>
        <w:t>一定区间</w:t>
      </w:r>
      <w:r w:rsidR="00C71C21">
        <w:rPr>
          <w:rFonts w:ascii="SimSun" w:hAnsi="SimSun" w:hint="eastAsia"/>
          <w:sz w:val="21"/>
        </w:rPr>
        <w:t>的国际申请</w:t>
      </w:r>
      <w:r w:rsidRPr="0052327A">
        <w:rPr>
          <w:rFonts w:ascii="SimSun" w:hAnsi="SimSun" w:hint="eastAsia"/>
          <w:sz w:val="21"/>
        </w:rPr>
        <w:t>内，</w:t>
      </w:r>
      <w:r w:rsidR="00C71C21">
        <w:rPr>
          <w:rFonts w:ascii="SimSun" w:hAnsi="SimSun" w:hint="eastAsia"/>
          <w:sz w:val="21"/>
        </w:rPr>
        <w:t>包括</w:t>
      </w:r>
      <w:r w:rsidRPr="0052327A">
        <w:rPr>
          <w:rFonts w:ascii="SimSun" w:hAnsi="SimSun" w:hint="eastAsia"/>
          <w:sz w:val="21"/>
        </w:rPr>
        <w:t>每年5、10和20份国际申请的情况下，对收入影响的信息；以及</w:t>
      </w:r>
    </w:p>
    <w:p w:rsidR="002B6FEC" w:rsidRPr="0052327A" w:rsidRDefault="009D3D16" w:rsidP="00D81DEA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如上文第118段所述，</w:t>
      </w:r>
      <w:r w:rsidR="00E37EAF" w:rsidRPr="0052327A">
        <w:rPr>
          <w:rFonts w:ascii="SimSun" w:hAnsi="SimSun" w:hint="eastAsia"/>
          <w:sz w:val="21"/>
        </w:rPr>
        <w:t>关于</w:t>
      </w:r>
      <w:r w:rsidR="00B456B7" w:rsidRPr="0052327A">
        <w:rPr>
          <w:rFonts w:ascii="SimSun" w:hAnsi="SimSun" w:hint="eastAsia"/>
          <w:sz w:val="21"/>
        </w:rPr>
        <w:t>从所有PCT申请人中识别出大学和公共研究机构的方法的更详细信息。</w:t>
      </w:r>
    </w:p>
    <w:p w:rsidR="002B6FEC" w:rsidRPr="0052327A" w:rsidRDefault="00EE21DF" w:rsidP="006A23D5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“</w:t>
      </w:r>
      <w:r w:rsidR="002B6FEC" w:rsidRPr="0052327A">
        <w:rPr>
          <w:rFonts w:ascii="SimSun" w:hAnsi="SimSun"/>
          <w:sz w:val="21"/>
        </w:rPr>
        <w:t>120.</w:t>
      </w:r>
      <w:r w:rsidR="002B6FEC" w:rsidRPr="0052327A">
        <w:rPr>
          <w:rFonts w:ascii="SimSun" w:hAnsi="SimSun"/>
          <w:sz w:val="21"/>
        </w:rPr>
        <w:tab/>
      </w:r>
      <w:r w:rsidRPr="0052327A">
        <w:rPr>
          <w:rFonts w:ascii="SimSun" w:hAnsi="SimSun" w:hint="eastAsia"/>
          <w:sz w:val="21"/>
        </w:rPr>
        <w:t>工作组进一步要求秘书处在</w:t>
      </w:r>
      <w:r w:rsidR="00C71C21">
        <w:rPr>
          <w:rFonts w:ascii="SimSun" w:hAnsi="SimSun" w:hint="eastAsia"/>
          <w:sz w:val="21"/>
        </w:rPr>
        <w:t>工作组</w:t>
      </w:r>
      <w:r w:rsidRPr="0052327A">
        <w:rPr>
          <w:rFonts w:ascii="SimSun" w:hAnsi="SimSun" w:hint="eastAsia"/>
          <w:sz w:val="21"/>
        </w:rPr>
        <w:t>下届会议之前</w:t>
      </w:r>
      <w:r w:rsidR="00C71C21">
        <w:rPr>
          <w:rFonts w:ascii="SimSun" w:hAnsi="SimSun" w:hint="eastAsia"/>
          <w:sz w:val="21"/>
        </w:rPr>
        <w:t>及早</w:t>
      </w:r>
      <w:r w:rsidRPr="0052327A">
        <w:rPr>
          <w:rFonts w:ascii="SimSun" w:hAnsi="SimSun" w:hint="eastAsia"/>
          <w:sz w:val="21"/>
        </w:rPr>
        <w:t>（至少提前4个月）提供上述补充。”</w:t>
      </w:r>
    </w:p>
    <w:p w:rsidR="00CC7C85" w:rsidRPr="0052327A" w:rsidRDefault="0026698A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本文件提供了工作组在第九届会议上要求的补充研究报告。</w:t>
      </w:r>
    </w:p>
    <w:p w:rsidR="00765B9A" w:rsidRPr="0052327A" w:rsidRDefault="00605650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正如第一份补充研究报告所述，很遗憾</w:t>
      </w:r>
      <w:r w:rsidR="00F91EBF" w:rsidRPr="0052327A">
        <w:rPr>
          <w:rFonts w:ascii="SimSun" w:hAnsi="SimSun" w:hint="eastAsia"/>
          <w:sz w:val="21"/>
        </w:rPr>
        <w:t>无法对发展中国家的</w:t>
      </w:r>
      <w:r w:rsidR="00E8757F" w:rsidRPr="0052327A">
        <w:rPr>
          <w:rFonts w:ascii="SimSun" w:hAnsi="SimSun" w:hint="eastAsia"/>
          <w:sz w:val="21"/>
        </w:rPr>
        <w:t>公共研究机构</w:t>
      </w:r>
      <w:r w:rsidR="00F91EBF" w:rsidRPr="0052327A">
        <w:rPr>
          <w:rFonts w:ascii="SimSun" w:hAnsi="SimSun" w:hint="eastAsia"/>
          <w:sz w:val="21"/>
        </w:rPr>
        <w:t>进行假定减费的模拟。</w:t>
      </w:r>
      <w:r w:rsidR="00260CAF" w:rsidRPr="0052327A">
        <w:rPr>
          <w:rFonts w:ascii="SimSun" w:hAnsi="SimSun" w:hint="eastAsia"/>
          <w:sz w:val="21"/>
        </w:rPr>
        <w:t>因为</w:t>
      </w:r>
      <w:r w:rsidR="00AB7C3C" w:rsidRPr="0052327A">
        <w:rPr>
          <w:rFonts w:ascii="SimSun" w:hAnsi="SimSun" w:hint="eastAsia"/>
          <w:sz w:val="21"/>
        </w:rPr>
        <w:t>在</w:t>
      </w:r>
      <w:r w:rsidR="007376E6">
        <w:rPr>
          <w:rFonts w:ascii="SimSun" w:hAnsi="SimSun" w:hint="eastAsia"/>
          <w:sz w:val="21"/>
        </w:rPr>
        <w:t>所依据</w:t>
      </w:r>
      <w:r w:rsidR="00AB7C3C" w:rsidRPr="0052327A">
        <w:rPr>
          <w:rFonts w:ascii="SimSun" w:hAnsi="SimSun" w:hint="eastAsia"/>
          <w:sz w:val="21"/>
        </w:rPr>
        <w:t>的计量经济学</w:t>
      </w:r>
      <w:r w:rsidR="007376E6">
        <w:rPr>
          <w:rFonts w:ascii="SimSun" w:hAnsi="SimSun" w:hint="eastAsia"/>
          <w:sz w:val="21"/>
        </w:rPr>
        <w:t>调查</w:t>
      </w:r>
      <w:r w:rsidR="00260CAF" w:rsidRPr="0052327A">
        <w:rPr>
          <w:rFonts w:ascii="SimSun" w:hAnsi="SimSun" w:hint="eastAsia"/>
          <w:sz w:val="21"/>
        </w:rPr>
        <w:t>中</w:t>
      </w:r>
      <w:r w:rsidR="00AB7C3C" w:rsidRPr="0052327A">
        <w:rPr>
          <w:rFonts w:ascii="SimSun" w:hAnsi="SimSun" w:hint="eastAsia"/>
          <w:sz w:val="21"/>
        </w:rPr>
        <w:t>，对</w:t>
      </w:r>
      <w:r w:rsidR="00260CAF" w:rsidRPr="007376E6">
        <w:rPr>
          <w:rFonts w:ascii="SimSun" w:hAnsi="SimSun" w:hint="eastAsia"/>
          <w:sz w:val="21"/>
        </w:rPr>
        <w:t>费用变量</w:t>
      </w:r>
      <w:r w:rsidR="00260CAF" w:rsidRPr="0052327A">
        <w:rPr>
          <w:rFonts w:ascii="SimSun" w:hAnsi="SimSun" w:hint="eastAsia"/>
          <w:sz w:val="21"/>
        </w:rPr>
        <w:t>的系数估算不具有</w:t>
      </w:r>
      <w:r w:rsidR="00260CAF" w:rsidRPr="007376E6">
        <w:rPr>
          <w:rFonts w:ascii="SimSun" w:hAnsi="SimSun" w:hint="eastAsia"/>
          <w:sz w:val="21"/>
        </w:rPr>
        <w:t>统计</w:t>
      </w:r>
      <w:r w:rsidR="007376E6" w:rsidRPr="007376E6">
        <w:rPr>
          <w:rFonts w:ascii="SimSun" w:hAnsi="SimSun" w:hint="eastAsia"/>
          <w:sz w:val="21"/>
        </w:rPr>
        <w:t>学上的意义</w:t>
      </w:r>
      <w:r w:rsidR="00260CAF" w:rsidRPr="0052327A">
        <w:rPr>
          <w:rFonts w:ascii="SimSun" w:hAnsi="SimSun" w:hint="eastAsia"/>
          <w:sz w:val="21"/>
        </w:rPr>
        <w:t>（见</w:t>
      </w:r>
      <w:r w:rsidR="00F03F86" w:rsidRPr="0052327A">
        <w:rPr>
          <w:rFonts w:ascii="SimSun" w:hAnsi="SimSun" w:hint="eastAsia"/>
          <w:sz w:val="21"/>
        </w:rPr>
        <w:t>文件PCT/WG/8/11第5段）。</w:t>
      </w:r>
      <w:r w:rsidR="00AB7C3C" w:rsidRPr="0052327A">
        <w:rPr>
          <w:rFonts w:ascii="SimSun" w:hAnsi="SimSun" w:hint="eastAsia"/>
          <w:sz w:val="21"/>
        </w:rPr>
        <w:t>该研究解释说</w:t>
      </w:r>
      <w:r w:rsidR="00BA3C43" w:rsidRPr="0052327A">
        <w:rPr>
          <w:rFonts w:ascii="SimSun" w:hAnsi="SimSun" w:hint="eastAsia"/>
          <w:sz w:val="21"/>
        </w:rPr>
        <w:t>，</w:t>
      </w:r>
      <w:r w:rsidR="00B55DE2" w:rsidRPr="0052327A">
        <w:rPr>
          <w:rFonts w:ascii="SimSun" w:hAnsi="SimSun" w:hint="eastAsia"/>
          <w:sz w:val="21"/>
        </w:rPr>
        <w:t>这一结果很可能不能说明</w:t>
      </w:r>
      <w:r w:rsidR="00B512A3" w:rsidRPr="0052327A">
        <w:rPr>
          <w:rFonts w:ascii="SimSun" w:hAnsi="SimSun" w:hint="eastAsia"/>
          <w:sz w:val="21"/>
        </w:rPr>
        <w:t>公共研究机构申请人对费用的反应不大，</w:t>
      </w:r>
      <w:r w:rsidR="00BF3755" w:rsidRPr="0052327A">
        <w:rPr>
          <w:rFonts w:ascii="SimSun" w:hAnsi="SimSun" w:hint="eastAsia"/>
          <w:sz w:val="21"/>
        </w:rPr>
        <w:t>而</w:t>
      </w:r>
      <w:r w:rsidR="00B55DE2" w:rsidRPr="0052327A">
        <w:rPr>
          <w:rFonts w:ascii="SimSun" w:hAnsi="SimSun" w:hint="eastAsia"/>
          <w:sz w:val="21"/>
        </w:rPr>
        <w:t>是</w:t>
      </w:r>
      <w:r w:rsidR="00BF3755" w:rsidRPr="0052327A">
        <w:rPr>
          <w:rFonts w:ascii="SimSun" w:hAnsi="SimSun" w:hint="eastAsia"/>
          <w:sz w:val="21"/>
        </w:rPr>
        <w:t>反映</w:t>
      </w:r>
      <w:r w:rsidR="00DA4D98" w:rsidRPr="0052327A">
        <w:rPr>
          <w:rFonts w:ascii="SimSun" w:hAnsi="SimSun" w:hint="eastAsia"/>
          <w:sz w:val="21"/>
        </w:rPr>
        <w:t>出</w:t>
      </w:r>
      <w:r w:rsidR="0016455E" w:rsidRPr="0052327A">
        <w:rPr>
          <w:rFonts w:ascii="SimSun" w:hAnsi="SimSun" w:hint="eastAsia"/>
          <w:sz w:val="21"/>
        </w:rPr>
        <w:t>较小的</w:t>
      </w:r>
      <w:r w:rsidR="00BF3755" w:rsidRPr="0052327A">
        <w:rPr>
          <w:rFonts w:ascii="SimSun" w:hAnsi="SimSun" w:hint="eastAsia"/>
          <w:sz w:val="21"/>
        </w:rPr>
        <w:t>估算样本限制了统计推断</w:t>
      </w:r>
      <w:r w:rsidRPr="0052327A">
        <w:rPr>
          <w:rStyle w:val="ae"/>
          <w:rFonts w:ascii="SimSun" w:hAnsi="SimSun"/>
          <w:sz w:val="21"/>
        </w:rPr>
        <w:footnoteReference w:id="2"/>
      </w:r>
      <w:r w:rsidR="00BF3755" w:rsidRPr="0052327A">
        <w:rPr>
          <w:rFonts w:ascii="SimSun" w:hAnsi="SimSun" w:hint="eastAsia"/>
          <w:sz w:val="21"/>
        </w:rPr>
        <w:t>。</w:t>
      </w:r>
      <w:r w:rsidR="003F2356" w:rsidRPr="0052327A">
        <w:rPr>
          <w:rFonts w:ascii="SimSun" w:hAnsi="SimSun" w:hint="eastAsia"/>
          <w:sz w:val="21"/>
        </w:rPr>
        <w:t>为此，</w:t>
      </w:r>
      <w:r w:rsidR="00DA4D98" w:rsidRPr="0052327A">
        <w:rPr>
          <w:rFonts w:ascii="SimSun" w:hAnsi="SimSun" w:hint="eastAsia"/>
          <w:sz w:val="21"/>
        </w:rPr>
        <w:t>本文件呈现的新模拟完全针对</w:t>
      </w:r>
      <w:r w:rsidR="00504A0A" w:rsidRPr="0052327A">
        <w:rPr>
          <w:rFonts w:ascii="SimSun" w:hAnsi="SimSun" w:hint="eastAsia"/>
          <w:sz w:val="21"/>
        </w:rPr>
        <w:t>大学申请人。</w:t>
      </w:r>
    </w:p>
    <w:p w:rsidR="00227C2A" w:rsidRPr="0052327A" w:rsidRDefault="00B66C3D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本（第二份）补充研究报告分为两部分。第一部分介绍</w:t>
      </w:r>
      <w:r w:rsidR="00D443F4">
        <w:rPr>
          <w:rFonts w:ascii="SimSun" w:hAnsi="SimSun" w:hint="eastAsia"/>
          <w:sz w:val="21"/>
        </w:rPr>
        <w:t>用以</w:t>
      </w:r>
      <w:r w:rsidR="00003BBC" w:rsidRPr="0052327A">
        <w:rPr>
          <w:rFonts w:ascii="SimSun" w:hAnsi="SimSun" w:hint="eastAsia"/>
          <w:sz w:val="21"/>
        </w:rPr>
        <w:t>识别</w:t>
      </w:r>
      <w:r w:rsidR="000D1503" w:rsidRPr="0052327A">
        <w:rPr>
          <w:rFonts w:ascii="SimSun" w:hAnsi="SimSun" w:hint="eastAsia"/>
          <w:sz w:val="21"/>
        </w:rPr>
        <w:t>PCT申请人库中</w:t>
      </w:r>
      <w:r w:rsidR="00003BBC" w:rsidRPr="0052327A">
        <w:rPr>
          <w:rFonts w:ascii="SimSun" w:hAnsi="SimSun" w:hint="eastAsia"/>
          <w:sz w:val="21"/>
        </w:rPr>
        <w:t>大学和</w:t>
      </w:r>
      <w:r w:rsidR="00E8757F" w:rsidRPr="0052327A">
        <w:rPr>
          <w:rFonts w:ascii="SimSun" w:hAnsi="SimSun" w:hint="eastAsia"/>
          <w:sz w:val="21"/>
        </w:rPr>
        <w:t>公共研究机构</w:t>
      </w:r>
      <w:r w:rsidR="00003BBC" w:rsidRPr="0052327A">
        <w:rPr>
          <w:rFonts w:ascii="SimSun" w:hAnsi="SimSun" w:hint="eastAsia"/>
          <w:sz w:val="21"/>
        </w:rPr>
        <w:t>的方法。</w:t>
      </w:r>
      <w:r w:rsidRPr="0052327A">
        <w:rPr>
          <w:rFonts w:ascii="SimSun" w:hAnsi="SimSun" w:hint="eastAsia"/>
          <w:sz w:val="21"/>
        </w:rPr>
        <w:t>第二部分展示假定减费</w:t>
      </w:r>
      <w:r w:rsidR="00D443F4">
        <w:rPr>
          <w:rFonts w:ascii="SimSun" w:hAnsi="SimSun" w:hint="eastAsia"/>
          <w:sz w:val="21"/>
        </w:rPr>
        <w:t>的补充</w:t>
      </w:r>
      <w:r w:rsidR="00003BBC" w:rsidRPr="0052327A">
        <w:rPr>
          <w:rFonts w:ascii="SimSun" w:hAnsi="SimSun" w:hint="eastAsia"/>
          <w:sz w:val="21"/>
        </w:rPr>
        <w:t>模拟结果，</w:t>
      </w:r>
      <w:r w:rsidR="00E27DC8" w:rsidRPr="0052327A">
        <w:rPr>
          <w:rFonts w:ascii="SimSun" w:hAnsi="SimSun" w:hint="eastAsia"/>
          <w:sz w:val="21"/>
        </w:rPr>
        <w:t>尤其</w:t>
      </w:r>
      <w:r w:rsidRPr="0052327A">
        <w:rPr>
          <w:rFonts w:ascii="SimSun" w:hAnsi="SimSun" w:hint="eastAsia"/>
          <w:sz w:val="21"/>
        </w:rPr>
        <w:t>是</w:t>
      </w:r>
      <w:r w:rsidR="00AE162D" w:rsidRPr="0052327A">
        <w:rPr>
          <w:rFonts w:ascii="SimSun" w:hAnsi="SimSun" w:hint="eastAsia"/>
          <w:sz w:val="21"/>
        </w:rPr>
        <w:t>将减费</w:t>
      </w:r>
      <w:r w:rsidR="00E27DC8" w:rsidRPr="0052327A">
        <w:rPr>
          <w:rFonts w:ascii="SimSun" w:hAnsi="SimSun" w:hint="eastAsia"/>
          <w:sz w:val="21"/>
        </w:rPr>
        <w:t>限于每年每申请人一定数量国际申请的情况。</w:t>
      </w:r>
    </w:p>
    <w:p w:rsidR="00227C2A" w:rsidRPr="0052327A" w:rsidRDefault="00902378" w:rsidP="0052327A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2327A">
        <w:rPr>
          <w:rFonts w:ascii="SimHei" w:eastAsia="SimHei" w:hAnsi="SimHei" w:hint="eastAsia"/>
          <w:b w:val="0"/>
          <w:sz w:val="21"/>
        </w:rPr>
        <w:t>识别PCT申请人库中的大学和</w:t>
      </w:r>
      <w:r w:rsidR="00E8757F" w:rsidRPr="0052327A">
        <w:rPr>
          <w:rFonts w:ascii="SimHei" w:eastAsia="SimHei" w:hAnsi="SimHei" w:hint="eastAsia"/>
          <w:b w:val="0"/>
          <w:sz w:val="21"/>
        </w:rPr>
        <w:t>公共研究机构</w:t>
      </w:r>
    </w:p>
    <w:p w:rsidR="00227C2A" w:rsidRPr="0052327A" w:rsidRDefault="00902378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443F4">
        <w:rPr>
          <w:rFonts w:ascii="SimSun" w:hAnsi="SimSun" w:hint="eastAsia"/>
          <w:sz w:val="21"/>
        </w:rPr>
        <w:t>PCT记录</w:t>
      </w:r>
      <w:r w:rsidRPr="0052327A">
        <w:rPr>
          <w:rFonts w:ascii="SimSun" w:hAnsi="SimSun" w:hint="eastAsia"/>
          <w:sz w:val="21"/>
        </w:rPr>
        <w:t>不按机构类别对申请人分类。</w:t>
      </w:r>
      <w:r w:rsidR="00E3191D" w:rsidRPr="0052327A">
        <w:rPr>
          <w:rFonts w:ascii="SimSun" w:hAnsi="SimSun" w:hint="eastAsia"/>
          <w:sz w:val="21"/>
        </w:rPr>
        <w:t>唯一可能的做法是</w:t>
      </w:r>
      <w:r w:rsidR="00494728" w:rsidRPr="0052327A">
        <w:rPr>
          <w:rFonts w:ascii="SimSun" w:hAnsi="SimSun" w:hint="eastAsia"/>
          <w:sz w:val="21"/>
        </w:rPr>
        <w:t>检索PCT文献中记录的</w:t>
      </w:r>
      <w:r w:rsidR="00E3191D" w:rsidRPr="0052327A">
        <w:rPr>
          <w:rFonts w:ascii="SimSun" w:hAnsi="SimSun" w:hint="eastAsia"/>
          <w:sz w:val="21"/>
        </w:rPr>
        <w:t>申请人</w:t>
      </w:r>
      <w:r w:rsidR="00494728" w:rsidRPr="0052327A">
        <w:rPr>
          <w:rFonts w:ascii="SimSun" w:hAnsi="SimSun" w:hint="eastAsia"/>
          <w:sz w:val="21"/>
        </w:rPr>
        <w:t>名称，并基于名称确定申请人</w:t>
      </w:r>
      <w:r w:rsidR="00D443F4">
        <w:rPr>
          <w:rFonts w:ascii="SimSun" w:hAnsi="SimSun" w:hint="eastAsia"/>
          <w:sz w:val="21"/>
        </w:rPr>
        <w:t>是</w:t>
      </w:r>
      <w:r w:rsidR="00494728" w:rsidRPr="0052327A">
        <w:rPr>
          <w:rFonts w:ascii="SimSun" w:hAnsi="SimSun" w:hint="eastAsia"/>
          <w:sz w:val="21"/>
        </w:rPr>
        <w:t>大学、公共研究机构、公司</w:t>
      </w:r>
      <w:r w:rsidR="00D443F4">
        <w:rPr>
          <w:rFonts w:ascii="SimSun" w:hAnsi="SimSun" w:hint="eastAsia"/>
          <w:sz w:val="21"/>
        </w:rPr>
        <w:t>还是</w:t>
      </w:r>
      <w:r w:rsidR="00494728" w:rsidRPr="0052327A">
        <w:rPr>
          <w:rFonts w:ascii="SimSun" w:hAnsi="SimSun" w:hint="eastAsia"/>
          <w:sz w:val="21"/>
        </w:rPr>
        <w:t>个人。</w:t>
      </w:r>
    </w:p>
    <w:p w:rsidR="00227C2A" w:rsidRPr="0052327A" w:rsidRDefault="00494728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WIPO经济学与统计司</w:t>
      </w:r>
      <w:r w:rsidR="00AA79F6" w:rsidRPr="0052327A">
        <w:rPr>
          <w:rFonts w:ascii="SimSun" w:hAnsi="SimSun" w:hint="eastAsia"/>
          <w:sz w:val="21"/>
        </w:rPr>
        <w:t>（ESD）</w:t>
      </w:r>
      <w:r w:rsidR="00BF1261" w:rsidRPr="0052327A">
        <w:rPr>
          <w:rFonts w:ascii="SimSun" w:hAnsi="SimSun" w:hint="eastAsia"/>
          <w:sz w:val="21"/>
        </w:rPr>
        <w:t>采用了以下程序，</w:t>
      </w:r>
      <w:r w:rsidR="002B6C87" w:rsidRPr="0052327A">
        <w:rPr>
          <w:rFonts w:ascii="SimSun" w:hAnsi="SimSun" w:hint="eastAsia"/>
          <w:sz w:val="21"/>
        </w:rPr>
        <w:t>将PCT申请人分类为大学或公共研究机构：</w:t>
      </w:r>
    </w:p>
    <w:p w:rsidR="004B08C2" w:rsidRPr="0052327A" w:rsidRDefault="00AA79F6" w:rsidP="00D443F4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第一步，</w:t>
      </w:r>
      <w:r w:rsidR="00042F1B" w:rsidRPr="0052327A">
        <w:rPr>
          <w:rFonts w:ascii="SimSun" w:hAnsi="SimSun" w:hint="eastAsia"/>
          <w:sz w:val="21"/>
        </w:rPr>
        <w:t>经济学与统计</w:t>
      </w:r>
      <w:proofErr w:type="gramStart"/>
      <w:r w:rsidR="00042F1B" w:rsidRPr="0052327A">
        <w:rPr>
          <w:rFonts w:ascii="SimSun" w:hAnsi="SimSun" w:hint="eastAsia"/>
          <w:sz w:val="21"/>
        </w:rPr>
        <w:t>司</w:t>
      </w:r>
      <w:r w:rsidR="00BF547B" w:rsidRPr="0052327A">
        <w:rPr>
          <w:rFonts w:ascii="SimSun" w:hAnsi="SimSun" w:hint="eastAsia"/>
          <w:sz w:val="21"/>
        </w:rPr>
        <w:t>使用</w:t>
      </w:r>
      <w:proofErr w:type="gramEnd"/>
      <w:r w:rsidR="00042F1B" w:rsidRPr="0052327A">
        <w:rPr>
          <w:rFonts w:ascii="SimSun" w:hAnsi="SimSun" w:hint="eastAsia"/>
          <w:sz w:val="21"/>
        </w:rPr>
        <w:t>纳入</w:t>
      </w:r>
      <w:r w:rsidR="00645BDF">
        <w:rPr>
          <w:rFonts w:ascii="SimSun" w:hAnsi="SimSun" w:hint="eastAsia"/>
          <w:sz w:val="21"/>
        </w:rPr>
        <w:t>错别字</w:t>
      </w:r>
      <w:r w:rsidR="005C1320" w:rsidRPr="0052327A">
        <w:rPr>
          <w:rFonts w:ascii="SimSun" w:hAnsi="SimSun" w:hint="eastAsia"/>
          <w:sz w:val="21"/>
        </w:rPr>
        <w:t>、简称以及其他名称不</w:t>
      </w:r>
      <w:proofErr w:type="gramStart"/>
      <w:r w:rsidR="005C1320" w:rsidRPr="0052327A">
        <w:rPr>
          <w:rFonts w:ascii="SimSun" w:hAnsi="SimSun" w:hint="eastAsia"/>
          <w:sz w:val="21"/>
        </w:rPr>
        <w:t>一致</w:t>
      </w:r>
      <w:r w:rsidR="00645BDF">
        <w:rPr>
          <w:rFonts w:ascii="SimSun" w:hAnsi="SimSun" w:hint="eastAsia"/>
          <w:sz w:val="21"/>
        </w:rPr>
        <w:t>原因</w:t>
      </w:r>
      <w:proofErr w:type="gramEnd"/>
      <w:r w:rsidR="0000793E" w:rsidRPr="0052327A">
        <w:rPr>
          <w:rFonts w:ascii="SimSun" w:hAnsi="SimSun" w:hint="eastAsia"/>
          <w:sz w:val="21"/>
        </w:rPr>
        <w:t>的</w:t>
      </w:r>
      <w:r w:rsidR="00BF547B" w:rsidRPr="0052327A">
        <w:rPr>
          <w:rFonts w:ascii="SimSun" w:hAnsi="SimSun" w:hint="eastAsia"/>
          <w:sz w:val="21"/>
        </w:rPr>
        <w:t>名称清理算法，</w:t>
      </w:r>
      <w:r w:rsidR="005C1320" w:rsidRPr="0052327A">
        <w:rPr>
          <w:rFonts w:ascii="SimSun" w:hAnsi="SimSun" w:hint="eastAsia"/>
          <w:sz w:val="21"/>
        </w:rPr>
        <w:t>统一并整理所有申请人名称</w:t>
      </w:r>
      <w:r w:rsidR="00415C3A" w:rsidRPr="0052327A">
        <w:rPr>
          <w:rFonts w:ascii="SimSun" w:hAnsi="SimSun" w:hint="eastAsia"/>
          <w:sz w:val="21"/>
        </w:rPr>
        <w:t>。</w:t>
      </w:r>
    </w:p>
    <w:p w:rsidR="004B08C2" w:rsidRPr="0052327A" w:rsidRDefault="00E54499" w:rsidP="00D443F4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接下来，通过</w:t>
      </w:r>
      <w:r w:rsidR="004154A6" w:rsidRPr="0052327A">
        <w:rPr>
          <w:rFonts w:ascii="SimSun" w:hAnsi="SimSun" w:hint="eastAsia"/>
          <w:sz w:val="21"/>
        </w:rPr>
        <w:t>一份</w:t>
      </w:r>
      <w:r w:rsidR="004154A6" w:rsidRPr="00645BDF">
        <w:rPr>
          <w:rFonts w:ascii="SimSun" w:hAnsi="SimSun" w:hint="eastAsia"/>
          <w:sz w:val="21"/>
        </w:rPr>
        <w:t>大学、大学医院和</w:t>
      </w:r>
      <w:r w:rsidR="00E8757F" w:rsidRPr="00645BDF">
        <w:rPr>
          <w:rFonts w:ascii="SimSun" w:hAnsi="SimSun" w:hint="eastAsia"/>
          <w:sz w:val="21"/>
        </w:rPr>
        <w:t>公共研究机构</w:t>
      </w:r>
      <w:r w:rsidR="004154A6" w:rsidRPr="00645BDF">
        <w:rPr>
          <w:rFonts w:ascii="SimSun" w:hAnsi="SimSun" w:hint="eastAsia"/>
          <w:sz w:val="21"/>
        </w:rPr>
        <w:t>的</w:t>
      </w:r>
      <w:r w:rsidRPr="00645BDF">
        <w:rPr>
          <w:rFonts w:ascii="SimSun" w:hAnsi="SimSun" w:hint="eastAsia"/>
          <w:sz w:val="21"/>
        </w:rPr>
        <w:t>关键词</w:t>
      </w:r>
      <w:r w:rsidR="00645BDF">
        <w:rPr>
          <w:rFonts w:ascii="SimSun" w:hAnsi="SimSun" w:hint="eastAsia"/>
          <w:sz w:val="21"/>
        </w:rPr>
        <w:t>列表</w:t>
      </w:r>
      <w:r w:rsidR="004154A6" w:rsidRPr="0052327A">
        <w:rPr>
          <w:rFonts w:ascii="SimSun" w:hAnsi="SimSun" w:hint="eastAsia"/>
          <w:sz w:val="21"/>
        </w:rPr>
        <w:t>，</w:t>
      </w:r>
      <w:r w:rsidRPr="0052327A">
        <w:rPr>
          <w:rFonts w:ascii="SimSun" w:hAnsi="SimSun" w:hint="eastAsia"/>
          <w:sz w:val="21"/>
        </w:rPr>
        <w:t>识别出大学和</w:t>
      </w:r>
      <w:r w:rsidR="00E8757F" w:rsidRPr="0052327A">
        <w:rPr>
          <w:rFonts w:ascii="SimSun" w:hAnsi="SimSun" w:hint="eastAsia"/>
          <w:sz w:val="21"/>
        </w:rPr>
        <w:t>公共研究机构</w:t>
      </w:r>
      <w:r w:rsidRPr="0052327A">
        <w:rPr>
          <w:rFonts w:ascii="SimSun" w:hAnsi="SimSun" w:hint="eastAsia"/>
          <w:sz w:val="21"/>
        </w:rPr>
        <w:t>。</w:t>
      </w:r>
      <w:r w:rsidR="004154A6" w:rsidRPr="0052327A">
        <w:rPr>
          <w:rFonts w:ascii="SimSun" w:hAnsi="SimSun" w:hint="eastAsia"/>
          <w:sz w:val="21"/>
        </w:rPr>
        <w:t>就大学而言，这些关键词包含所有类型的教育机构，</w:t>
      </w:r>
      <w:r w:rsidR="00C04B23" w:rsidRPr="0052327A">
        <w:rPr>
          <w:rFonts w:ascii="SimSun" w:hAnsi="SimSun" w:hint="eastAsia"/>
          <w:sz w:val="21"/>
        </w:rPr>
        <w:t>例如</w:t>
      </w:r>
      <w:r w:rsidR="004154A6" w:rsidRPr="0052327A">
        <w:rPr>
          <w:rFonts w:ascii="SimSun" w:hAnsi="SimSun" w:hint="eastAsia"/>
          <w:sz w:val="21"/>
        </w:rPr>
        <w:t>大学、学院</w:t>
      </w:r>
      <w:r w:rsidR="00C04B23" w:rsidRPr="0052327A">
        <w:rPr>
          <w:rFonts w:ascii="SimSun" w:hAnsi="SimSun" w:hint="eastAsia"/>
          <w:sz w:val="21"/>
        </w:rPr>
        <w:t>、理工学校等，还考虑了PCT申请人名称的语言</w:t>
      </w:r>
      <w:r w:rsidR="00AC292F" w:rsidRPr="0052327A">
        <w:rPr>
          <w:rFonts w:ascii="SimSun" w:hAnsi="SimSun" w:hint="eastAsia"/>
          <w:sz w:val="21"/>
        </w:rPr>
        <w:t>差异</w:t>
      </w:r>
      <w:r w:rsidR="00C04B23" w:rsidRPr="0052327A">
        <w:rPr>
          <w:rFonts w:ascii="SimSun" w:hAnsi="SimSun" w:hint="eastAsia"/>
          <w:sz w:val="21"/>
        </w:rPr>
        <w:t>。</w:t>
      </w:r>
    </w:p>
    <w:p w:rsidR="004B08C2" w:rsidRPr="0052327A" w:rsidRDefault="00645BDF" w:rsidP="00D443F4">
      <w:pPr>
        <w:pStyle w:val="af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contextualSpacing w:val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根据人工</w:t>
      </w:r>
      <w:r w:rsidRPr="00645BDF">
        <w:rPr>
          <w:rFonts w:ascii="SimSun" w:hAnsi="SimSun" w:hint="eastAsia"/>
          <w:sz w:val="21"/>
        </w:rPr>
        <w:t>检查</w:t>
      </w:r>
      <w:r>
        <w:rPr>
          <w:rFonts w:ascii="SimSun" w:hAnsi="SimSun" w:hint="eastAsia"/>
          <w:sz w:val="21"/>
        </w:rPr>
        <w:t>（包括在</w:t>
      </w:r>
      <w:r w:rsidRPr="0052327A">
        <w:rPr>
          <w:rFonts w:ascii="SimSun" w:hAnsi="SimSun" w:hint="eastAsia"/>
          <w:sz w:val="21"/>
        </w:rPr>
        <w:t>网上检索机构性质模糊的申请人名称</w:t>
      </w:r>
      <w:r>
        <w:rPr>
          <w:rFonts w:ascii="SimSun" w:hAnsi="SimSun" w:hint="eastAsia"/>
          <w:sz w:val="21"/>
        </w:rPr>
        <w:t>）和可用的</w:t>
      </w:r>
      <w:r w:rsidRPr="0052327A">
        <w:rPr>
          <w:rFonts w:ascii="SimSun" w:hAnsi="SimSun" w:hint="eastAsia"/>
          <w:sz w:val="21"/>
        </w:rPr>
        <w:t>新PCT记录</w:t>
      </w:r>
      <w:r>
        <w:rPr>
          <w:rFonts w:ascii="SimSun" w:hAnsi="SimSun" w:hint="eastAsia"/>
          <w:sz w:val="21"/>
        </w:rPr>
        <w:t>，不断完善</w:t>
      </w:r>
      <w:r w:rsidR="00AC292F" w:rsidRPr="0052327A">
        <w:rPr>
          <w:rFonts w:ascii="SimSun" w:hAnsi="SimSun" w:hint="eastAsia"/>
          <w:sz w:val="21"/>
        </w:rPr>
        <w:t>关键词</w:t>
      </w:r>
      <w:r>
        <w:rPr>
          <w:rFonts w:ascii="SimSun" w:hAnsi="SimSun" w:hint="eastAsia"/>
          <w:sz w:val="21"/>
        </w:rPr>
        <w:t>列表。</w:t>
      </w:r>
    </w:p>
    <w:p w:rsidR="00227C2A" w:rsidRPr="0052327A" w:rsidRDefault="00175862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从本质上讲</w:t>
      </w:r>
      <w:r w:rsidR="00CF7254" w:rsidRPr="0052327A">
        <w:rPr>
          <w:rFonts w:ascii="SimSun" w:hAnsi="SimSun" w:hint="eastAsia"/>
          <w:sz w:val="21"/>
        </w:rPr>
        <w:t>，基于名称的检索</w:t>
      </w:r>
      <w:r w:rsidR="00E93BD3" w:rsidRPr="0052327A">
        <w:rPr>
          <w:rFonts w:ascii="SimSun" w:hAnsi="SimSun" w:hint="eastAsia"/>
          <w:sz w:val="21"/>
        </w:rPr>
        <w:t>必定会导致误报（</w:t>
      </w:r>
      <w:r w:rsidR="00FF7AC9" w:rsidRPr="0052327A">
        <w:rPr>
          <w:rFonts w:ascii="SimSun" w:hAnsi="SimSun" w:hint="eastAsia"/>
          <w:sz w:val="21"/>
        </w:rPr>
        <w:t>错误地将申请人识别为大学或</w:t>
      </w:r>
      <w:r w:rsidR="00E8757F" w:rsidRPr="0052327A">
        <w:rPr>
          <w:rFonts w:ascii="SimSun" w:hAnsi="SimSun" w:hint="eastAsia"/>
          <w:sz w:val="21"/>
        </w:rPr>
        <w:t>公共研究机构</w:t>
      </w:r>
      <w:r w:rsidR="00E93BD3" w:rsidRPr="0052327A">
        <w:rPr>
          <w:rFonts w:ascii="SimSun" w:hAnsi="SimSun" w:hint="eastAsia"/>
          <w:sz w:val="21"/>
        </w:rPr>
        <w:t>）和漏报（</w:t>
      </w:r>
      <w:r w:rsidR="00FF7AC9" w:rsidRPr="0052327A">
        <w:rPr>
          <w:rFonts w:ascii="SimSun" w:hAnsi="SimSun" w:hint="eastAsia"/>
          <w:sz w:val="21"/>
        </w:rPr>
        <w:t>未能识别出大学或</w:t>
      </w:r>
      <w:r w:rsidR="00E8757F" w:rsidRPr="0052327A">
        <w:rPr>
          <w:rFonts w:ascii="SimSun" w:hAnsi="SimSun" w:hint="eastAsia"/>
          <w:sz w:val="21"/>
        </w:rPr>
        <w:t>公共研究机构</w:t>
      </w:r>
      <w:r w:rsidR="00FF7AC9" w:rsidRPr="0052327A">
        <w:rPr>
          <w:rFonts w:ascii="SimSun" w:hAnsi="SimSun" w:hint="eastAsia"/>
          <w:sz w:val="21"/>
        </w:rPr>
        <w:t>申请人</w:t>
      </w:r>
      <w:r w:rsidR="00E93BD3" w:rsidRPr="0052327A">
        <w:rPr>
          <w:rFonts w:ascii="SimSun" w:hAnsi="SimSun" w:hint="eastAsia"/>
          <w:sz w:val="21"/>
        </w:rPr>
        <w:t>）</w:t>
      </w:r>
      <w:r w:rsidR="00FF7AC9" w:rsidRPr="0052327A">
        <w:rPr>
          <w:rFonts w:ascii="SimSun" w:hAnsi="SimSun" w:hint="eastAsia"/>
          <w:sz w:val="21"/>
        </w:rPr>
        <w:t>。但是，鉴于大学和</w:t>
      </w:r>
      <w:r w:rsidR="00E8757F" w:rsidRPr="0052327A">
        <w:rPr>
          <w:rFonts w:ascii="SimSun" w:hAnsi="SimSun" w:hint="eastAsia"/>
          <w:sz w:val="21"/>
        </w:rPr>
        <w:t>公共研究机构</w:t>
      </w:r>
      <w:r w:rsidR="00FF7AC9" w:rsidRPr="0052327A">
        <w:rPr>
          <w:rFonts w:ascii="SimSun" w:hAnsi="SimSun" w:hint="eastAsia"/>
          <w:sz w:val="21"/>
        </w:rPr>
        <w:t>的机构性质多数情况下都反映在其名称上，</w:t>
      </w:r>
      <w:r w:rsidR="009B3D4E" w:rsidRPr="0052327A">
        <w:rPr>
          <w:rFonts w:ascii="SimSun" w:hAnsi="SimSun" w:hint="eastAsia"/>
          <w:sz w:val="21"/>
        </w:rPr>
        <w:t>通过关键词</w:t>
      </w:r>
      <w:r w:rsidR="009710AC">
        <w:rPr>
          <w:rFonts w:ascii="SimSun" w:hAnsi="SimSun" w:hint="eastAsia"/>
          <w:sz w:val="21"/>
        </w:rPr>
        <w:t>列表</w:t>
      </w:r>
      <w:r w:rsidR="009B3D4E" w:rsidRPr="0052327A">
        <w:rPr>
          <w:rFonts w:ascii="SimSun" w:hAnsi="SimSun" w:hint="eastAsia"/>
          <w:sz w:val="21"/>
        </w:rPr>
        <w:t>识别，即便不可靠，也可能是有意义的。</w:t>
      </w:r>
    </w:p>
    <w:p w:rsidR="004B08C2" w:rsidRPr="0052327A" w:rsidRDefault="009D3879" w:rsidP="0052327A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D43158">
        <w:rPr>
          <w:rFonts w:ascii="SimHei" w:eastAsia="SimHei" w:hAnsi="SimHei" w:hint="eastAsia"/>
          <w:b w:val="0"/>
          <w:sz w:val="21"/>
        </w:rPr>
        <w:lastRenderedPageBreak/>
        <w:t>在</w:t>
      </w:r>
      <w:r w:rsidR="00D43158" w:rsidRPr="00D43158">
        <w:rPr>
          <w:rFonts w:ascii="SimHei" w:eastAsia="SimHei" w:hAnsi="SimHei" w:hint="eastAsia"/>
          <w:b w:val="0"/>
          <w:sz w:val="21"/>
        </w:rPr>
        <w:t>合格</w:t>
      </w:r>
      <w:r w:rsidRPr="00D43158">
        <w:rPr>
          <w:rFonts w:ascii="SimHei" w:eastAsia="SimHei" w:hAnsi="SimHei" w:hint="eastAsia"/>
          <w:b w:val="0"/>
          <w:sz w:val="21"/>
        </w:rPr>
        <w:t>申请数量</w:t>
      </w:r>
      <w:r w:rsidR="00D43158" w:rsidRPr="00D43158">
        <w:rPr>
          <w:rFonts w:ascii="SimHei" w:eastAsia="SimHei" w:hAnsi="SimHei" w:hint="eastAsia"/>
          <w:b w:val="0"/>
          <w:sz w:val="21"/>
        </w:rPr>
        <w:t>的</w:t>
      </w:r>
      <w:r w:rsidRPr="00D43158">
        <w:rPr>
          <w:rFonts w:ascii="SimHei" w:eastAsia="SimHei" w:hAnsi="SimHei" w:hint="eastAsia"/>
          <w:b w:val="0"/>
          <w:sz w:val="21"/>
        </w:rPr>
        <w:t>上限下</w:t>
      </w:r>
      <w:r w:rsidR="00C35D39" w:rsidRPr="00D43158">
        <w:rPr>
          <w:rFonts w:ascii="SimHei" w:eastAsia="SimHei" w:hAnsi="SimHei" w:hint="eastAsia"/>
          <w:b w:val="0"/>
          <w:sz w:val="21"/>
        </w:rPr>
        <w:t>对申请量和收入影响的新模拟</w:t>
      </w:r>
    </w:p>
    <w:p w:rsidR="00227C2A" w:rsidRPr="0052327A" w:rsidRDefault="00CE2704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为了更好地了解每申请人每年不同的申请数量上限，对与假定减</w:t>
      </w:r>
      <w:proofErr w:type="gramStart"/>
      <w:r w:rsidRPr="0052327A">
        <w:rPr>
          <w:rFonts w:ascii="SimSun" w:hAnsi="SimSun" w:hint="eastAsia"/>
          <w:sz w:val="21"/>
        </w:rPr>
        <w:t>费相关</w:t>
      </w:r>
      <w:proofErr w:type="gramEnd"/>
      <w:r w:rsidRPr="0052327A">
        <w:rPr>
          <w:rFonts w:ascii="SimSun" w:hAnsi="SimSun" w:hint="eastAsia"/>
          <w:sz w:val="21"/>
        </w:rPr>
        <w:t>的申请量和收入有何影响，首先可以看看</w:t>
      </w:r>
      <w:r w:rsidR="00F32ADE" w:rsidRPr="0052327A">
        <w:rPr>
          <w:rFonts w:ascii="SimSun" w:hAnsi="SimSun" w:hint="eastAsia"/>
          <w:sz w:val="21"/>
        </w:rPr>
        <w:t>PCT申请在PCT申请人库中的</w:t>
      </w:r>
      <w:r w:rsidR="00211618" w:rsidRPr="0052327A">
        <w:rPr>
          <w:rFonts w:ascii="SimSun" w:hAnsi="SimSun" w:hint="eastAsia"/>
          <w:sz w:val="21"/>
        </w:rPr>
        <w:t>分布</w:t>
      </w:r>
      <w:r w:rsidR="00F32ADE" w:rsidRPr="0052327A">
        <w:rPr>
          <w:rFonts w:ascii="SimSun" w:hAnsi="SimSun" w:hint="eastAsia"/>
          <w:sz w:val="21"/>
        </w:rPr>
        <w:t>。表1a</w:t>
      </w:r>
      <w:r w:rsidR="00211618" w:rsidRPr="0052327A">
        <w:rPr>
          <w:rFonts w:ascii="SimSun" w:hAnsi="SimSun" w:hint="eastAsia"/>
          <w:sz w:val="21"/>
        </w:rPr>
        <w:t>反映</w:t>
      </w:r>
      <w:r w:rsidR="00F32ADE" w:rsidRPr="0052327A">
        <w:rPr>
          <w:rFonts w:ascii="SimSun" w:hAnsi="SimSun" w:hint="eastAsia"/>
          <w:sz w:val="21"/>
        </w:rPr>
        <w:t>了</w:t>
      </w:r>
      <w:r w:rsidR="009D3879" w:rsidRPr="0052327A">
        <w:rPr>
          <w:rFonts w:ascii="SimSun" w:hAnsi="SimSun" w:hint="eastAsia"/>
          <w:sz w:val="21"/>
        </w:rPr>
        <w:t>发达国家大学申请人的分布</w:t>
      </w:r>
      <w:r w:rsidR="009A1D7E" w:rsidRPr="0052327A">
        <w:rPr>
          <w:rFonts w:ascii="SimSun" w:hAnsi="SimSun" w:hint="eastAsia"/>
          <w:sz w:val="21"/>
        </w:rPr>
        <w:t>，表1b则反映发展中国家大学申请人的情况</w:t>
      </w:r>
      <w:r w:rsidR="00054262" w:rsidRPr="0052327A">
        <w:rPr>
          <w:rStyle w:val="ae"/>
          <w:rFonts w:ascii="SimSun" w:hAnsi="SimSun"/>
          <w:sz w:val="21"/>
        </w:rPr>
        <w:footnoteReference w:id="3"/>
      </w:r>
      <w:r w:rsidR="009A1D7E" w:rsidRPr="0052327A">
        <w:rPr>
          <w:rFonts w:ascii="SimSun" w:hAnsi="SimSun" w:hint="eastAsia"/>
          <w:sz w:val="21"/>
        </w:rPr>
        <w:t>。</w:t>
      </w:r>
    </w:p>
    <w:p w:rsidR="004B08C2" w:rsidRPr="0052327A" w:rsidRDefault="00211618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就发达国家而言，</w:t>
      </w:r>
      <w:r w:rsidR="00B44ADC" w:rsidRPr="0052327A">
        <w:rPr>
          <w:rFonts w:ascii="SimSun" w:hAnsi="SimSun" w:hint="eastAsia"/>
          <w:sz w:val="21"/>
        </w:rPr>
        <w:t>约64%使用PCT的大学每年递交一至五份申请，这一比例在2011年至2015年间相对</w:t>
      </w:r>
      <w:r w:rsidR="00F537F0" w:rsidRPr="0052327A">
        <w:rPr>
          <w:rFonts w:ascii="SimSun" w:hAnsi="SimSun" w:hint="eastAsia"/>
          <w:sz w:val="21"/>
        </w:rPr>
        <w:t>稳定。</w:t>
      </w:r>
      <w:r w:rsidR="00054262" w:rsidRPr="0052327A">
        <w:rPr>
          <w:rFonts w:ascii="SimSun" w:hAnsi="SimSun" w:hint="eastAsia"/>
          <w:sz w:val="21"/>
        </w:rPr>
        <w:t>大学申请人大户，即递交26份或以上申请的</w:t>
      </w:r>
      <w:r w:rsidR="00A55398" w:rsidRPr="0052327A">
        <w:rPr>
          <w:rFonts w:ascii="SimSun" w:hAnsi="SimSun" w:hint="eastAsia"/>
          <w:sz w:val="21"/>
        </w:rPr>
        <w:t>约占8%，并且同样保持稳定。</w:t>
      </w:r>
    </w:p>
    <w:p w:rsidR="004B08C2" w:rsidRPr="0052327A" w:rsidRDefault="00884E2B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相比之下，发展中国家</w:t>
      </w:r>
      <w:r w:rsidR="00D43158">
        <w:rPr>
          <w:rFonts w:ascii="SimSun" w:hAnsi="SimSun" w:hint="eastAsia"/>
          <w:sz w:val="21"/>
        </w:rPr>
        <w:t>约</w:t>
      </w:r>
      <w:r w:rsidRPr="0052327A">
        <w:rPr>
          <w:rFonts w:ascii="SimSun" w:hAnsi="SimSun" w:hint="eastAsia"/>
          <w:sz w:val="21"/>
        </w:rPr>
        <w:t>80%使用PCT的大学每年递交一至五份申请</w:t>
      </w:r>
      <w:r w:rsidR="006C1990" w:rsidRPr="0052327A">
        <w:rPr>
          <w:rFonts w:ascii="SimSun" w:hAnsi="SimSun" w:hint="eastAsia"/>
          <w:sz w:val="21"/>
        </w:rPr>
        <w:t>，尽管这一比例从2011年的84%下降至2015年的71%。大学申请人大户</w:t>
      </w:r>
      <w:r w:rsidR="000E0F8C" w:rsidRPr="0052327A">
        <w:rPr>
          <w:rFonts w:ascii="SimSun" w:hAnsi="SimSun" w:hint="eastAsia"/>
          <w:sz w:val="21"/>
        </w:rPr>
        <w:t>仅占发展中国家大学申请人的3%</w:t>
      </w:r>
      <w:r w:rsidR="001C433C" w:rsidRPr="0052327A">
        <w:rPr>
          <w:rFonts w:ascii="SimSun" w:hAnsi="SimSun" w:hint="eastAsia"/>
          <w:sz w:val="21"/>
        </w:rPr>
        <w:t>，虽然</w:t>
      </w:r>
      <w:r w:rsidR="000E0F8C" w:rsidRPr="0052327A">
        <w:rPr>
          <w:rFonts w:ascii="SimSun" w:hAnsi="SimSun" w:hint="eastAsia"/>
          <w:sz w:val="21"/>
        </w:rPr>
        <w:t>这一比例从2011年的2%上升至2015年的5%。</w:t>
      </w:r>
    </w:p>
    <w:p w:rsidR="004B08C2" w:rsidRPr="0052327A" w:rsidRDefault="001E49A4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模</w:t>
      </w:r>
      <w:r w:rsidR="001C433C" w:rsidRPr="0052327A">
        <w:rPr>
          <w:rFonts w:ascii="SimSun" w:hAnsi="SimSun" w:hint="eastAsia"/>
          <w:sz w:val="21"/>
        </w:rPr>
        <w:t>拟对每年有资格的</w:t>
      </w:r>
      <w:r w:rsidRPr="0052327A">
        <w:rPr>
          <w:rFonts w:ascii="SimSun" w:hAnsi="SimSun" w:hint="eastAsia"/>
          <w:sz w:val="21"/>
        </w:rPr>
        <w:t>申请</w:t>
      </w:r>
      <w:r w:rsidR="001C433C" w:rsidRPr="0052327A">
        <w:rPr>
          <w:rFonts w:ascii="SimSun" w:hAnsi="SimSun" w:hint="eastAsia"/>
          <w:sz w:val="21"/>
        </w:rPr>
        <w:t>数量</w:t>
      </w:r>
      <w:r w:rsidR="00717198" w:rsidRPr="0052327A">
        <w:rPr>
          <w:rFonts w:ascii="SimSun" w:hAnsi="SimSun" w:hint="eastAsia"/>
          <w:sz w:val="21"/>
        </w:rPr>
        <w:t>设</w:t>
      </w:r>
      <w:r w:rsidR="001C433C" w:rsidRPr="0052327A">
        <w:rPr>
          <w:rFonts w:ascii="SimSun" w:hAnsi="SimSun" w:hint="eastAsia"/>
          <w:sz w:val="21"/>
        </w:rPr>
        <w:t>上限的假定减费的效果，</w:t>
      </w:r>
      <w:r w:rsidR="00AE162D" w:rsidRPr="0052327A">
        <w:rPr>
          <w:rFonts w:ascii="SimSun" w:hAnsi="SimSun" w:hint="eastAsia"/>
          <w:sz w:val="21"/>
        </w:rPr>
        <w:t>并不</w:t>
      </w:r>
      <w:r w:rsidR="00AE162D" w:rsidRPr="00D43158">
        <w:rPr>
          <w:rFonts w:ascii="SimSun" w:hAnsi="SimSun" w:hint="eastAsia"/>
          <w:sz w:val="21"/>
        </w:rPr>
        <w:t>简单</w:t>
      </w:r>
      <w:r w:rsidRPr="0052327A">
        <w:rPr>
          <w:rFonts w:ascii="SimSun" w:hAnsi="SimSun" w:hint="eastAsia"/>
          <w:sz w:val="21"/>
        </w:rPr>
        <w:t>。</w:t>
      </w:r>
      <w:r w:rsidR="0071211C" w:rsidRPr="0052327A">
        <w:rPr>
          <w:rFonts w:ascii="SimSun" w:hAnsi="SimSun" w:hint="eastAsia"/>
          <w:sz w:val="21"/>
        </w:rPr>
        <w:t>第一份补充研究报告中估算的费用弹性适用于两</w:t>
      </w:r>
      <w:r w:rsidR="002D6EBA">
        <w:rPr>
          <w:rFonts w:ascii="SimSun" w:hAnsi="SimSun" w:hint="eastAsia"/>
          <w:sz w:val="21"/>
        </w:rPr>
        <w:t>组</w:t>
      </w:r>
      <w:r w:rsidR="004865BA" w:rsidRPr="0052327A">
        <w:rPr>
          <w:rFonts w:ascii="SimSun" w:hAnsi="SimSun" w:hint="eastAsia"/>
          <w:sz w:val="21"/>
        </w:rPr>
        <w:t>国家中所有的大学申请人，不考虑其申请量。</w:t>
      </w:r>
      <w:r w:rsidR="00066564" w:rsidRPr="0052327A">
        <w:rPr>
          <w:rFonts w:ascii="SimSun" w:hAnsi="SimSun" w:hint="eastAsia"/>
          <w:sz w:val="21"/>
        </w:rPr>
        <w:t>实际上，现有</w:t>
      </w:r>
      <w:r w:rsidR="0064016E" w:rsidRPr="0052327A">
        <w:rPr>
          <w:rFonts w:ascii="SimSun" w:hAnsi="SimSun" w:hint="eastAsia"/>
          <w:sz w:val="21"/>
        </w:rPr>
        <w:t>的</w:t>
      </w:r>
      <w:r w:rsidR="00066564" w:rsidRPr="0052327A">
        <w:rPr>
          <w:rFonts w:ascii="SimSun" w:hAnsi="SimSun" w:hint="eastAsia"/>
          <w:sz w:val="21"/>
        </w:rPr>
        <w:t>申请小户和大户以及</w:t>
      </w:r>
      <w:r w:rsidR="001C433C" w:rsidRPr="0052327A">
        <w:rPr>
          <w:rFonts w:ascii="SimSun" w:hAnsi="SimSun" w:hint="eastAsia"/>
          <w:sz w:val="21"/>
        </w:rPr>
        <w:t>当前</w:t>
      </w:r>
      <w:r w:rsidR="0064016E" w:rsidRPr="0052327A">
        <w:rPr>
          <w:rFonts w:ascii="SimSun" w:hAnsi="SimSun" w:hint="eastAsia"/>
          <w:sz w:val="21"/>
        </w:rPr>
        <w:t>没有使用PCT体系的</w:t>
      </w:r>
      <w:r w:rsidR="00066564" w:rsidRPr="0052327A">
        <w:rPr>
          <w:rFonts w:ascii="SimSun" w:hAnsi="SimSun" w:hint="eastAsia"/>
          <w:sz w:val="21"/>
        </w:rPr>
        <w:t>大学</w:t>
      </w:r>
      <w:r w:rsidR="0064016E" w:rsidRPr="0052327A">
        <w:rPr>
          <w:rFonts w:ascii="SimSun" w:hAnsi="SimSun" w:hint="eastAsia"/>
          <w:sz w:val="21"/>
        </w:rPr>
        <w:t>可能展现出不同的费用弹性。</w:t>
      </w:r>
      <w:r w:rsidR="00AB75B6" w:rsidRPr="0052327A">
        <w:rPr>
          <w:rFonts w:ascii="SimSun" w:hAnsi="SimSun" w:hint="eastAsia"/>
          <w:sz w:val="21"/>
        </w:rPr>
        <w:t>由于引入上限意味着某些大学享受的费用折扣</w:t>
      </w:r>
      <w:r w:rsidR="0049241D" w:rsidRPr="0052327A">
        <w:rPr>
          <w:rFonts w:ascii="SimSun" w:hAnsi="SimSun" w:hint="eastAsia"/>
          <w:sz w:val="21"/>
        </w:rPr>
        <w:t>大于其他大学</w:t>
      </w:r>
      <w:r w:rsidR="00AB75B6" w:rsidRPr="0052327A">
        <w:rPr>
          <w:rFonts w:ascii="SimSun" w:hAnsi="SimSun" w:hint="eastAsia"/>
          <w:sz w:val="21"/>
        </w:rPr>
        <w:t>，这可能会让模拟分析有所偏差</w:t>
      </w:r>
      <w:r w:rsidR="00C31FC4" w:rsidRPr="0052327A">
        <w:rPr>
          <w:rStyle w:val="ae"/>
          <w:rFonts w:ascii="SimSun" w:hAnsi="SimSun"/>
          <w:sz w:val="21"/>
        </w:rPr>
        <w:footnoteReference w:id="4"/>
      </w:r>
      <w:r w:rsidR="00AC505B" w:rsidRPr="0052327A">
        <w:rPr>
          <w:rFonts w:ascii="SimSun" w:hAnsi="SimSun" w:hint="eastAsia"/>
          <w:sz w:val="21"/>
        </w:rPr>
        <w:t>。</w:t>
      </w:r>
    </w:p>
    <w:p w:rsidR="003F0F8D" w:rsidRPr="0052327A" w:rsidRDefault="00717198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在没有更好替代方案的情况下，本文件模拟了设</w:t>
      </w:r>
      <w:r w:rsidR="00CE789A" w:rsidRPr="0052327A">
        <w:rPr>
          <w:rFonts w:ascii="SimSun" w:hAnsi="SimSun" w:hint="eastAsia"/>
          <w:sz w:val="21"/>
        </w:rPr>
        <w:t>上限的假定减费，</w:t>
      </w:r>
      <w:r w:rsidRPr="0052327A">
        <w:rPr>
          <w:rFonts w:ascii="SimSun" w:hAnsi="SimSun" w:hint="eastAsia"/>
          <w:sz w:val="21"/>
        </w:rPr>
        <w:t>即</w:t>
      </w:r>
      <w:r w:rsidR="00C855D0">
        <w:rPr>
          <w:rFonts w:ascii="SimSun" w:hAnsi="SimSun" w:hint="eastAsia"/>
          <w:sz w:val="21"/>
        </w:rPr>
        <w:t>只把</w:t>
      </w:r>
      <w:r w:rsidRPr="0052327A">
        <w:rPr>
          <w:rFonts w:ascii="SimSun" w:hAnsi="SimSun" w:hint="eastAsia"/>
          <w:sz w:val="21"/>
        </w:rPr>
        <w:t>减费</w:t>
      </w:r>
      <w:r w:rsidR="00C855D0">
        <w:rPr>
          <w:rFonts w:ascii="SimSun" w:hAnsi="SimSun" w:hint="eastAsia"/>
          <w:sz w:val="21"/>
        </w:rPr>
        <w:t>适用于</w:t>
      </w:r>
      <w:r w:rsidR="006751E0" w:rsidRPr="0052327A">
        <w:rPr>
          <w:rFonts w:ascii="SimSun" w:hAnsi="SimSun" w:hint="eastAsia"/>
          <w:sz w:val="21"/>
        </w:rPr>
        <w:t>数量在上限或以下</w:t>
      </w:r>
      <w:r w:rsidRPr="0052327A">
        <w:rPr>
          <w:rFonts w:ascii="SimSun" w:hAnsi="SimSun" w:hint="eastAsia"/>
          <w:sz w:val="21"/>
        </w:rPr>
        <w:t>符合条件的大学申请</w:t>
      </w:r>
      <w:r w:rsidR="006751E0" w:rsidRPr="0052327A">
        <w:rPr>
          <w:rFonts w:ascii="SimSun" w:hAnsi="SimSun" w:hint="eastAsia"/>
          <w:sz w:val="21"/>
        </w:rPr>
        <w:t>。举一例说明，2015年，来自发展中国家大学的申请为1,693份</w:t>
      </w:r>
      <w:r w:rsidRPr="0052327A">
        <w:rPr>
          <w:rFonts w:ascii="SimSun" w:hAnsi="SimSun" w:hint="eastAsia"/>
          <w:sz w:val="21"/>
        </w:rPr>
        <w:t>。若</w:t>
      </w:r>
      <w:r w:rsidR="00CD11C8" w:rsidRPr="0052327A">
        <w:rPr>
          <w:rFonts w:ascii="SimSun" w:hAnsi="SimSun" w:hint="eastAsia"/>
          <w:sz w:val="21"/>
        </w:rPr>
        <w:t>每所大学</w:t>
      </w:r>
      <w:r w:rsidR="00471B7C" w:rsidRPr="0052327A">
        <w:rPr>
          <w:rFonts w:ascii="SimSun" w:hAnsi="SimSun" w:hint="eastAsia"/>
          <w:sz w:val="21"/>
        </w:rPr>
        <w:t>适用于减费的</w:t>
      </w:r>
      <w:r w:rsidR="00CD11C8" w:rsidRPr="0052327A">
        <w:rPr>
          <w:rFonts w:ascii="SimSun" w:hAnsi="SimSun" w:hint="eastAsia"/>
          <w:sz w:val="21"/>
        </w:rPr>
        <w:t>申请</w:t>
      </w:r>
      <w:r w:rsidR="00471B7C" w:rsidRPr="0052327A">
        <w:rPr>
          <w:rFonts w:ascii="SimSun" w:hAnsi="SimSun" w:hint="eastAsia"/>
          <w:sz w:val="21"/>
        </w:rPr>
        <w:t>最多五份</w:t>
      </w:r>
      <w:r w:rsidR="00CD11C8" w:rsidRPr="0052327A">
        <w:rPr>
          <w:rFonts w:ascii="SimSun" w:hAnsi="SimSun" w:hint="eastAsia"/>
          <w:sz w:val="21"/>
        </w:rPr>
        <w:t>，则</w:t>
      </w:r>
      <w:r w:rsidR="00471B7C" w:rsidRPr="0052327A">
        <w:rPr>
          <w:rFonts w:ascii="SimSun" w:hAnsi="SimSun" w:hint="eastAsia"/>
          <w:sz w:val="21"/>
        </w:rPr>
        <w:t>有</w:t>
      </w:r>
      <w:r w:rsidR="00CD11C8" w:rsidRPr="0052327A">
        <w:rPr>
          <w:rFonts w:ascii="SimSun" w:hAnsi="SimSun" w:hint="eastAsia"/>
          <w:sz w:val="21"/>
        </w:rPr>
        <w:t>698份申请（总数的41.2%</w:t>
      </w:r>
      <w:r w:rsidR="0071211C" w:rsidRPr="0052327A">
        <w:rPr>
          <w:rFonts w:ascii="SimSun" w:hAnsi="SimSun" w:hint="eastAsia"/>
          <w:sz w:val="21"/>
        </w:rPr>
        <w:t>）有资格</w:t>
      </w:r>
      <w:r w:rsidR="00CD11C8" w:rsidRPr="0052327A">
        <w:rPr>
          <w:rFonts w:ascii="SimSun" w:hAnsi="SimSun" w:hint="eastAsia"/>
          <w:sz w:val="21"/>
        </w:rPr>
        <w:t>。使用第一份补充</w:t>
      </w:r>
      <w:r w:rsidR="00471B7C" w:rsidRPr="0052327A">
        <w:rPr>
          <w:rFonts w:ascii="SimSun" w:hAnsi="SimSun" w:hint="eastAsia"/>
          <w:sz w:val="21"/>
        </w:rPr>
        <w:t>研究报告</w:t>
      </w:r>
      <w:r w:rsidR="001E4D83" w:rsidRPr="0052327A">
        <w:rPr>
          <w:rFonts w:ascii="SimSun" w:hAnsi="SimSun" w:hint="eastAsia"/>
          <w:sz w:val="21"/>
        </w:rPr>
        <w:t>的弹性估算-0.164（见文件PCT/WG/8/11表3）</w:t>
      </w:r>
      <w:r w:rsidR="00ED0786" w:rsidRPr="0052327A">
        <w:rPr>
          <w:rFonts w:ascii="SimSun" w:hAnsi="SimSun" w:hint="eastAsia"/>
          <w:sz w:val="21"/>
        </w:rPr>
        <w:t>，</w:t>
      </w:r>
      <w:r w:rsidR="004351F6" w:rsidRPr="0052327A">
        <w:rPr>
          <w:rFonts w:ascii="SimSun" w:hAnsi="SimSun" w:hint="eastAsia"/>
          <w:sz w:val="21"/>
        </w:rPr>
        <w:t>25%</w:t>
      </w:r>
      <w:r w:rsidR="00ED0786" w:rsidRPr="0052327A">
        <w:rPr>
          <w:rFonts w:ascii="SimSun" w:hAnsi="SimSun" w:hint="eastAsia"/>
          <w:sz w:val="21"/>
        </w:rPr>
        <w:t>的费用折扣会产生</w:t>
      </w:r>
      <w:r w:rsidR="0033642D" w:rsidRPr="0052327A">
        <w:rPr>
          <w:rFonts w:ascii="SimSun" w:hAnsi="SimSun" w:hint="eastAsia"/>
          <w:sz w:val="21"/>
        </w:rPr>
        <w:t>29份</w:t>
      </w:r>
      <w:r w:rsidR="00ED0786" w:rsidRPr="0052327A">
        <w:rPr>
          <w:rFonts w:ascii="SimSun" w:hAnsi="SimSun" w:hint="eastAsia"/>
          <w:sz w:val="21"/>
        </w:rPr>
        <w:t>额外申请</w:t>
      </w:r>
      <w:r w:rsidR="0033642D" w:rsidRPr="0052327A">
        <w:rPr>
          <w:rFonts w:ascii="SimSun" w:hAnsi="SimSun" w:hint="eastAsia"/>
          <w:sz w:val="21"/>
        </w:rPr>
        <w:t>。因此，以2015年1,150</w:t>
      </w:r>
      <w:r w:rsidR="00471B7C" w:rsidRPr="0052327A">
        <w:rPr>
          <w:rFonts w:ascii="SimSun" w:hAnsi="SimSun" w:hint="eastAsia"/>
          <w:sz w:val="21"/>
        </w:rPr>
        <w:t>瑞郎的平均申请费</w:t>
      </w:r>
      <w:r w:rsidR="0033642D" w:rsidRPr="0052327A">
        <w:rPr>
          <w:rFonts w:ascii="SimSun" w:hAnsi="SimSun" w:hint="eastAsia"/>
          <w:sz w:val="21"/>
        </w:rPr>
        <w:t>计算，</w:t>
      </w:r>
      <w:r w:rsidR="00CE3706" w:rsidRPr="0052327A">
        <w:rPr>
          <w:rFonts w:ascii="SimSun" w:hAnsi="SimSun" w:hint="eastAsia"/>
          <w:sz w:val="21"/>
        </w:rPr>
        <w:t>PCT的收入会减少</w:t>
      </w:r>
      <w:r w:rsidR="00CE3706" w:rsidRPr="0052327A">
        <w:rPr>
          <w:rFonts w:ascii="SimSun" w:hAnsi="SimSun"/>
          <w:sz w:val="21"/>
        </w:rPr>
        <w:t>200,579</w:t>
      </w:r>
      <w:r w:rsidR="00CE3706" w:rsidRPr="0052327A">
        <w:rPr>
          <w:rFonts w:ascii="SimSun" w:hAnsi="SimSun" w:hint="eastAsia"/>
          <w:sz w:val="21"/>
        </w:rPr>
        <w:t>瑞郎。</w:t>
      </w:r>
    </w:p>
    <w:p w:rsidR="003F0F8D" w:rsidRPr="0052327A" w:rsidRDefault="00CE3706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表2a和2b</w:t>
      </w:r>
      <w:r w:rsidR="00074D30" w:rsidRPr="0052327A">
        <w:rPr>
          <w:rFonts w:ascii="SimSun" w:hAnsi="SimSun" w:hint="eastAsia"/>
          <w:sz w:val="21"/>
        </w:rPr>
        <w:t>列出了</w:t>
      </w:r>
      <w:r w:rsidRPr="0052327A">
        <w:rPr>
          <w:rFonts w:ascii="SimSun" w:hAnsi="SimSun" w:hint="eastAsia"/>
          <w:sz w:val="21"/>
        </w:rPr>
        <w:t>模拟分析的基线值，即2011年至2015年</w:t>
      </w:r>
      <w:r w:rsidR="00B46240" w:rsidRPr="0052327A">
        <w:rPr>
          <w:rFonts w:ascii="SimSun" w:hAnsi="SimSun" w:hint="eastAsia"/>
          <w:sz w:val="21"/>
        </w:rPr>
        <w:t>实际</w:t>
      </w:r>
      <w:r w:rsidR="00074D30" w:rsidRPr="0052327A">
        <w:rPr>
          <w:rFonts w:ascii="SimSun" w:hAnsi="SimSun" w:hint="eastAsia"/>
          <w:sz w:val="21"/>
        </w:rPr>
        <w:t>申请情况</w:t>
      </w:r>
      <w:r w:rsidR="00206F62" w:rsidRPr="0052327A">
        <w:rPr>
          <w:rFonts w:ascii="SimSun" w:hAnsi="SimSun" w:hint="eastAsia"/>
          <w:sz w:val="21"/>
        </w:rPr>
        <w:t>、</w:t>
      </w:r>
      <w:r w:rsidR="00FB7BA9">
        <w:rPr>
          <w:rFonts w:ascii="SimSun" w:hAnsi="SimSun" w:hint="eastAsia"/>
          <w:sz w:val="21"/>
        </w:rPr>
        <w:t>这些</w:t>
      </w:r>
      <w:r w:rsidR="0007024F" w:rsidRPr="0052327A">
        <w:rPr>
          <w:rFonts w:ascii="SimSun" w:hAnsi="SimSun" w:hint="eastAsia"/>
          <w:sz w:val="21"/>
        </w:rPr>
        <w:t>申请带来的收入</w:t>
      </w:r>
      <w:r w:rsidR="00206F62" w:rsidRPr="0052327A">
        <w:rPr>
          <w:rFonts w:ascii="SimSun" w:hAnsi="SimSun" w:hint="eastAsia"/>
          <w:sz w:val="21"/>
        </w:rPr>
        <w:t>、</w:t>
      </w:r>
      <w:r w:rsidR="00D84C43" w:rsidRPr="0052327A">
        <w:rPr>
          <w:rFonts w:ascii="SimSun" w:hAnsi="SimSun" w:hint="eastAsia"/>
          <w:sz w:val="21"/>
        </w:rPr>
        <w:t>推算出的</w:t>
      </w:r>
      <w:r w:rsidR="00206F62" w:rsidRPr="0052327A">
        <w:rPr>
          <w:rFonts w:ascii="SimSun" w:hAnsi="SimSun" w:hint="eastAsia"/>
          <w:sz w:val="21"/>
        </w:rPr>
        <w:t>平均费用</w:t>
      </w:r>
      <w:r w:rsidR="00FB7BA9">
        <w:rPr>
          <w:rFonts w:ascii="SimSun" w:hAnsi="SimSun" w:hint="eastAsia"/>
          <w:sz w:val="21"/>
        </w:rPr>
        <w:t>，</w:t>
      </w:r>
      <w:r w:rsidR="00025A3F" w:rsidRPr="0052327A">
        <w:rPr>
          <w:rFonts w:ascii="SimSun" w:hAnsi="SimSun" w:hint="eastAsia"/>
          <w:sz w:val="21"/>
        </w:rPr>
        <w:t>以及</w:t>
      </w:r>
      <w:r w:rsidR="00074D30" w:rsidRPr="0052327A">
        <w:rPr>
          <w:rFonts w:ascii="SimSun" w:hAnsi="SimSun" w:hint="eastAsia"/>
          <w:sz w:val="21"/>
        </w:rPr>
        <w:t>满足</w:t>
      </w:r>
      <w:r w:rsidR="00025A3F" w:rsidRPr="0052327A">
        <w:rPr>
          <w:rFonts w:ascii="SimSun" w:hAnsi="SimSun" w:hint="eastAsia"/>
          <w:sz w:val="21"/>
        </w:rPr>
        <w:t>不同上限</w:t>
      </w:r>
      <w:r w:rsidR="00074D30" w:rsidRPr="0052327A">
        <w:rPr>
          <w:rFonts w:ascii="SimSun" w:hAnsi="SimSun" w:hint="eastAsia"/>
          <w:sz w:val="21"/>
        </w:rPr>
        <w:t>要求的</w:t>
      </w:r>
      <w:r w:rsidR="00CF16C3" w:rsidRPr="0052327A">
        <w:rPr>
          <w:rFonts w:ascii="SimSun" w:hAnsi="SimSun" w:hint="eastAsia"/>
          <w:sz w:val="21"/>
        </w:rPr>
        <w:t>申请量</w:t>
      </w:r>
      <w:r w:rsidR="00074D30" w:rsidRPr="0052327A">
        <w:rPr>
          <w:rFonts w:ascii="SimSun" w:hAnsi="SimSun" w:hint="eastAsia"/>
          <w:sz w:val="21"/>
        </w:rPr>
        <w:t>的绝对数和</w:t>
      </w:r>
      <w:r w:rsidR="000740F9" w:rsidRPr="0052327A">
        <w:rPr>
          <w:rFonts w:ascii="SimSun" w:hAnsi="SimSun" w:hint="eastAsia"/>
          <w:sz w:val="21"/>
        </w:rPr>
        <w:t>份额</w:t>
      </w:r>
      <w:r w:rsidR="00765E43" w:rsidRPr="0052327A">
        <w:rPr>
          <w:rStyle w:val="ae"/>
          <w:rFonts w:ascii="SimSun" w:hAnsi="SimSun"/>
          <w:sz w:val="21"/>
        </w:rPr>
        <w:footnoteReference w:id="5"/>
      </w:r>
      <w:r w:rsidR="00D84C43" w:rsidRPr="0052327A">
        <w:rPr>
          <w:rFonts w:ascii="SimSun" w:hAnsi="SimSun" w:hint="eastAsia"/>
          <w:sz w:val="21"/>
        </w:rPr>
        <w:t>。</w:t>
      </w:r>
      <w:r w:rsidR="001600F8" w:rsidRPr="0052327A">
        <w:rPr>
          <w:rFonts w:ascii="SimSun" w:hAnsi="SimSun" w:hint="eastAsia"/>
          <w:sz w:val="21"/>
        </w:rPr>
        <w:t>在任何</w:t>
      </w:r>
      <w:r w:rsidR="00DA3359" w:rsidRPr="0052327A">
        <w:rPr>
          <w:rFonts w:ascii="SimSun" w:hAnsi="SimSun" w:hint="eastAsia"/>
          <w:sz w:val="21"/>
        </w:rPr>
        <w:t>上限</w:t>
      </w:r>
      <w:r w:rsidR="00FB7BA9">
        <w:rPr>
          <w:rFonts w:ascii="SimSun" w:hAnsi="SimSun" w:hint="eastAsia"/>
          <w:sz w:val="21"/>
        </w:rPr>
        <w:t>值</w:t>
      </w:r>
      <w:r w:rsidR="00DA3359" w:rsidRPr="0052327A">
        <w:rPr>
          <w:rFonts w:ascii="SimSun" w:hAnsi="SimSun" w:hint="eastAsia"/>
          <w:sz w:val="21"/>
        </w:rPr>
        <w:t>下</w:t>
      </w:r>
      <w:r w:rsidR="00CC6807" w:rsidRPr="0052327A">
        <w:rPr>
          <w:rFonts w:ascii="SimSun" w:hAnsi="SimSun" w:hint="eastAsia"/>
          <w:sz w:val="21"/>
        </w:rPr>
        <w:t>，发展中国家有资格享受费用折扣</w:t>
      </w:r>
      <w:r w:rsidR="001600F8" w:rsidRPr="0052327A">
        <w:rPr>
          <w:rFonts w:ascii="SimSun" w:hAnsi="SimSun" w:hint="eastAsia"/>
          <w:sz w:val="21"/>
        </w:rPr>
        <w:t>的大学申请比例均更高，这也反映了</w:t>
      </w:r>
      <w:r w:rsidR="00BE3203" w:rsidRPr="0052327A">
        <w:rPr>
          <w:rFonts w:ascii="SimSun" w:hAnsi="SimSun" w:hint="eastAsia"/>
          <w:sz w:val="21"/>
        </w:rPr>
        <w:t>表1a和1b</w:t>
      </w:r>
      <w:r w:rsidR="001600F8" w:rsidRPr="0052327A">
        <w:rPr>
          <w:rFonts w:ascii="SimSun" w:hAnsi="SimSun" w:hint="eastAsia"/>
          <w:sz w:val="21"/>
        </w:rPr>
        <w:t>所示的分布情况</w:t>
      </w:r>
      <w:r w:rsidR="00BE3203" w:rsidRPr="0052327A">
        <w:rPr>
          <w:rFonts w:ascii="SimSun" w:hAnsi="SimSun" w:hint="eastAsia"/>
          <w:sz w:val="21"/>
        </w:rPr>
        <w:t>。</w:t>
      </w:r>
    </w:p>
    <w:p w:rsidR="003A7F67" w:rsidRPr="0052327A" w:rsidRDefault="00893D2D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图1a和1b</w:t>
      </w:r>
      <w:r w:rsidR="000F407F" w:rsidRPr="0052327A">
        <w:rPr>
          <w:rFonts w:ascii="SimSun" w:hAnsi="SimSun" w:hint="eastAsia"/>
          <w:sz w:val="21"/>
        </w:rPr>
        <w:t>展示了不同费用折扣幅度</w:t>
      </w:r>
      <w:r w:rsidRPr="0052327A">
        <w:rPr>
          <w:rFonts w:ascii="SimSun" w:hAnsi="SimSun" w:hint="eastAsia"/>
          <w:sz w:val="21"/>
        </w:rPr>
        <w:t>和申请上限为5、10、20和30份时，增加的申请数量。</w:t>
      </w:r>
      <w:r w:rsidR="0022150A" w:rsidRPr="0052327A">
        <w:rPr>
          <w:rFonts w:ascii="SimSun" w:hAnsi="SimSun" w:hint="eastAsia"/>
          <w:sz w:val="21"/>
        </w:rPr>
        <w:t>作为比较，图中还展现了不设</w:t>
      </w:r>
      <w:r w:rsidR="0067397F" w:rsidRPr="0052327A">
        <w:rPr>
          <w:rFonts w:ascii="SimSun" w:hAnsi="SimSun" w:hint="eastAsia"/>
          <w:sz w:val="21"/>
        </w:rPr>
        <w:t>上限时的申请效果。</w:t>
      </w:r>
      <w:r w:rsidR="00ED3779" w:rsidRPr="0052327A">
        <w:rPr>
          <w:rFonts w:ascii="SimSun" w:hAnsi="SimSun" w:hint="eastAsia"/>
          <w:sz w:val="21"/>
        </w:rPr>
        <w:t>为列报简明</w:t>
      </w:r>
      <w:r w:rsidR="00DE5CBB">
        <w:rPr>
          <w:rFonts w:ascii="SimSun" w:hAnsi="SimSun" w:hint="eastAsia"/>
          <w:sz w:val="21"/>
        </w:rPr>
        <w:t>起见</w:t>
      </w:r>
      <w:r w:rsidR="0067397F" w:rsidRPr="0052327A">
        <w:rPr>
          <w:rFonts w:ascii="SimSun" w:hAnsi="SimSun" w:hint="eastAsia"/>
          <w:sz w:val="21"/>
        </w:rPr>
        <w:t>，</w:t>
      </w:r>
      <w:r w:rsidR="0022150A" w:rsidRPr="0052327A">
        <w:rPr>
          <w:rFonts w:ascii="SimSun" w:hAnsi="SimSun" w:hint="eastAsia"/>
          <w:sz w:val="21"/>
        </w:rPr>
        <w:t>仅展示了基于</w:t>
      </w:r>
      <w:r w:rsidR="00967E95" w:rsidRPr="0052327A">
        <w:rPr>
          <w:rFonts w:ascii="SimSun" w:hAnsi="SimSun" w:hint="eastAsia"/>
          <w:sz w:val="21"/>
        </w:rPr>
        <w:t>2015</w:t>
      </w:r>
      <w:r w:rsidR="0022150A" w:rsidRPr="0052327A">
        <w:rPr>
          <w:rFonts w:ascii="SimSun" w:hAnsi="SimSun" w:hint="eastAsia"/>
          <w:sz w:val="21"/>
        </w:rPr>
        <w:t>年基线所得</w:t>
      </w:r>
      <w:r w:rsidR="00967E95" w:rsidRPr="0052327A">
        <w:rPr>
          <w:rFonts w:ascii="SimSun" w:hAnsi="SimSun" w:hint="eastAsia"/>
          <w:sz w:val="21"/>
        </w:rPr>
        <w:t>的结果。此外，</w:t>
      </w:r>
      <w:r w:rsidR="000F407F" w:rsidRPr="0052327A">
        <w:rPr>
          <w:rFonts w:ascii="SimSun" w:hAnsi="SimSun" w:hint="eastAsia"/>
          <w:sz w:val="21"/>
        </w:rPr>
        <w:t>有一个数学问题，尽管可以将弹性估算适用于任何费用折扣</w:t>
      </w:r>
      <w:r w:rsidR="00085FE2" w:rsidRPr="0052327A">
        <w:rPr>
          <w:rFonts w:ascii="SimSun" w:hAnsi="SimSun" w:hint="eastAsia"/>
          <w:sz w:val="21"/>
        </w:rPr>
        <w:t>，但</w:t>
      </w:r>
      <w:r w:rsidR="00151DB7" w:rsidRPr="0052327A">
        <w:rPr>
          <w:rFonts w:ascii="SimSun" w:hAnsi="SimSun" w:hint="eastAsia"/>
          <w:sz w:val="21"/>
        </w:rPr>
        <w:t>止步于75%。正如第一份补充研究报告所述，</w:t>
      </w:r>
      <w:r w:rsidR="00C55757" w:rsidRPr="0052327A">
        <w:rPr>
          <w:rFonts w:ascii="SimSun" w:hAnsi="SimSun" w:hint="eastAsia"/>
          <w:sz w:val="21"/>
        </w:rPr>
        <w:t>作为费用弹性估算基础的</w:t>
      </w:r>
      <w:r w:rsidR="00611E5E" w:rsidRPr="00DE5CBB">
        <w:rPr>
          <w:rFonts w:ascii="SimSun" w:hAnsi="SimSun" w:hint="eastAsia"/>
          <w:sz w:val="21"/>
        </w:rPr>
        <w:t>计量经济学模型</w:t>
      </w:r>
      <w:r w:rsidR="003A7F67" w:rsidRPr="0052327A">
        <w:rPr>
          <w:rFonts w:ascii="SimSun" w:hAnsi="SimSun" w:hint="eastAsia"/>
          <w:sz w:val="21"/>
        </w:rPr>
        <w:t>采用了</w:t>
      </w:r>
      <w:r w:rsidR="000D7DA5" w:rsidRPr="0052327A">
        <w:rPr>
          <w:rFonts w:ascii="SimSun" w:hAnsi="SimSun" w:hint="eastAsia"/>
          <w:sz w:val="21"/>
        </w:rPr>
        <w:t>对数线性的函数形式</w:t>
      </w:r>
      <w:r w:rsidR="003A7F67" w:rsidRPr="0052327A">
        <w:rPr>
          <w:rFonts w:ascii="SimSun" w:hAnsi="SimSun" w:hint="eastAsia"/>
          <w:sz w:val="21"/>
        </w:rPr>
        <w:t>研究</w:t>
      </w:r>
      <w:r w:rsidR="00C55757" w:rsidRPr="0052327A">
        <w:rPr>
          <w:rFonts w:ascii="SimSun" w:hAnsi="SimSun" w:hint="eastAsia"/>
          <w:sz w:val="21"/>
        </w:rPr>
        <w:t>国际申请费的影响。</w:t>
      </w:r>
      <w:r w:rsidR="00232E0E" w:rsidRPr="0052327A">
        <w:rPr>
          <w:rFonts w:ascii="SimSun" w:hAnsi="SimSun" w:hint="eastAsia"/>
          <w:sz w:val="21"/>
        </w:rPr>
        <w:t>这一</w:t>
      </w:r>
      <w:r w:rsidR="00DE5CBB">
        <w:rPr>
          <w:rFonts w:ascii="SimSun" w:hAnsi="SimSun" w:hint="eastAsia"/>
          <w:sz w:val="21"/>
        </w:rPr>
        <w:t>假设</w:t>
      </w:r>
      <w:r w:rsidR="00232E0E" w:rsidRPr="0052327A">
        <w:rPr>
          <w:rFonts w:ascii="SimSun" w:hAnsi="SimSun" w:hint="eastAsia"/>
          <w:sz w:val="21"/>
        </w:rPr>
        <w:t>解释</w:t>
      </w:r>
      <w:r w:rsidR="003A7F67" w:rsidRPr="0052327A">
        <w:rPr>
          <w:rFonts w:ascii="SimSun" w:hAnsi="SimSun" w:hint="eastAsia"/>
          <w:sz w:val="21"/>
        </w:rPr>
        <w:t>了图1a和1b</w:t>
      </w:r>
      <w:r w:rsidR="001555AE" w:rsidRPr="0052327A">
        <w:rPr>
          <w:rFonts w:ascii="SimSun" w:hAnsi="SimSun" w:hint="eastAsia"/>
          <w:sz w:val="21"/>
        </w:rPr>
        <w:t>中减费的线性</w:t>
      </w:r>
      <w:r w:rsidR="00E55571" w:rsidRPr="0052327A">
        <w:rPr>
          <w:rFonts w:ascii="SimSun" w:hAnsi="SimSun" w:hint="eastAsia"/>
          <w:sz w:val="21"/>
        </w:rPr>
        <w:t>影响</w:t>
      </w:r>
      <w:r w:rsidR="00E77A51" w:rsidRPr="0052327A">
        <w:rPr>
          <w:rFonts w:ascii="SimSun" w:hAnsi="SimSun" w:hint="eastAsia"/>
          <w:sz w:val="21"/>
        </w:rPr>
        <w:t>，</w:t>
      </w:r>
      <w:r w:rsidR="00DE5CBB">
        <w:rPr>
          <w:rFonts w:ascii="SimSun" w:hAnsi="SimSun" w:hint="eastAsia"/>
          <w:sz w:val="21"/>
        </w:rPr>
        <w:t>它</w:t>
      </w:r>
      <w:r w:rsidR="00E77A51" w:rsidRPr="0052327A">
        <w:rPr>
          <w:rFonts w:ascii="SimSun" w:hAnsi="SimSun" w:hint="eastAsia"/>
          <w:sz w:val="21"/>
        </w:rPr>
        <w:t>可能对超出历史经验的大幅度费用变化尤其存在问题。为此，模拟大幅减费</w:t>
      </w:r>
      <w:r w:rsidR="001555AE" w:rsidRPr="0052327A">
        <w:rPr>
          <w:rFonts w:ascii="SimSun" w:hAnsi="SimSun" w:hint="eastAsia"/>
          <w:sz w:val="21"/>
        </w:rPr>
        <w:t>情况下增加的申请</w:t>
      </w:r>
      <w:r w:rsidR="00E77A51" w:rsidRPr="0052327A">
        <w:rPr>
          <w:rFonts w:ascii="SimSun" w:hAnsi="SimSun" w:hint="eastAsia"/>
          <w:sz w:val="21"/>
        </w:rPr>
        <w:t>量时，特别</w:t>
      </w:r>
      <w:r w:rsidR="001555AE" w:rsidRPr="0052327A">
        <w:rPr>
          <w:rFonts w:ascii="SimSun" w:hAnsi="SimSun" w:hint="eastAsia"/>
          <w:sz w:val="21"/>
        </w:rPr>
        <w:t>是</w:t>
      </w:r>
      <w:r w:rsidR="00E77A51" w:rsidRPr="0052327A">
        <w:rPr>
          <w:rFonts w:ascii="SimSun" w:hAnsi="SimSun" w:hint="eastAsia"/>
          <w:sz w:val="21"/>
        </w:rPr>
        <w:t>减幅</w:t>
      </w:r>
      <w:r w:rsidR="007D5D1D" w:rsidRPr="0052327A">
        <w:rPr>
          <w:rFonts w:ascii="SimSun" w:hAnsi="SimSun" w:hint="eastAsia"/>
          <w:sz w:val="21"/>
        </w:rPr>
        <w:t>50%及以上的，应</w:t>
      </w:r>
      <w:r w:rsidR="00E971DE" w:rsidRPr="0052327A">
        <w:rPr>
          <w:rFonts w:ascii="SimSun" w:hAnsi="SimSun" w:hint="eastAsia"/>
          <w:sz w:val="21"/>
        </w:rPr>
        <w:t>当谨慎处理。</w:t>
      </w:r>
    </w:p>
    <w:p w:rsidR="003F0F8D" w:rsidRPr="0052327A" w:rsidRDefault="005E2B6E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lastRenderedPageBreak/>
        <w:t>较之发达国家，</w:t>
      </w:r>
      <w:r w:rsidR="00080BA4" w:rsidRPr="0052327A">
        <w:rPr>
          <w:rFonts w:ascii="SimSun" w:hAnsi="SimSun" w:hint="eastAsia"/>
          <w:sz w:val="21"/>
        </w:rPr>
        <w:t>相同的</w:t>
      </w:r>
      <w:r w:rsidR="000F407F" w:rsidRPr="0052327A">
        <w:rPr>
          <w:rFonts w:ascii="SimSun" w:hAnsi="SimSun" w:hint="eastAsia"/>
          <w:sz w:val="21"/>
        </w:rPr>
        <w:t>费用折扣</w:t>
      </w:r>
      <w:r w:rsidR="00080BA4" w:rsidRPr="0052327A">
        <w:rPr>
          <w:rFonts w:ascii="SimSun" w:hAnsi="SimSun" w:hint="eastAsia"/>
          <w:sz w:val="21"/>
        </w:rPr>
        <w:t>在发展中国家产生的绝对申请反应较小，但相对反应</w:t>
      </w:r>
      <w:r w:rsidRPr="0052327A">
        <w:rPr>
          <w:rFonts w:ascii="SimSun" w:hAnsi="SimSun" w:hint="eastAsia"/>
          <w:sz w:val="21"/>
        </w:rPr>
        <w:t>较大</w:t>
      </w:r>
      <w:r w:rsidR="00080BA4" w:rsidRPr="0052327A">
        <w:rPr>
          <w:rFonts w:ascii="SimSun" w:hAnsi="SimSun" w:hint="eastAsia"/>
          <w:sz w:val="21"/>
        </w:rPr>
        <w:t>，这也反映了</w:t>
      </w:r>
      <w:r w:rsidR="00F41234" w:rsidRPr="0052327A">
        <w:rPr>
          <w:rFonts w:ascii="SimSun" w:hAnsi="SimSun" w:hint="eastAsia"/>
          <w:sz w:val="21"/>
        </w:rPr>
        <w:t>大学</w:t>
      </w:r>
      <w:r w:rsidR="00080BA4" w:rsidRPr="0052327A">
        <w:rPr>
          <w:rFonts w:ascii="SimSun" w:hAnsi="SimSun" w:hint="eastAsia"/>
          <w:sz w:val="21"/>
        </w:rPr>
        <w:t>的</w:t>
      </w:r>
      <w:r w:rsidR="00F41234" w:rsidRPr="0052327A">
        <w:rPr>
          <w:rFonts w:ascii="SimSun" w:hAnsi="SimSun" w:hint="eastAsia"/>
          <w:sz w:val="21"/>
        </w:rPr>
        <w:t>申请</w:t>
      </w:r>
      <w:r w:rsidR="00080BA4" w:rsidRPr="0052327A">
        <w:rPr>
          <w:rFonts w:ascii="SimSun" w:hAnsi="SimSun" w:hint="eastAsia"/>
          <w:sz w:val="21"/>
        </w:rPr>
        <w:t>总数越低，费用弹性越大</w:t>
      </w:r>
      <w:r w:rsidRPr="0052327A">
        <w:rPr>
          <w:rFonts w:ascii="SimSun" w:hAnsi="SimSun" w:hint="eastAsia"/>
          <w:sz w:val="21"/>
        </w:rPr>
        <w:t>。</w:t>
      </w:r>
      <w:r w:rsidR="00115AB1" w:rsidRPr="0052327A">
        <w:rPr>
          <w:rFonts w:ascii="SimSun" w:hAnsi="SimSun" w:hint="eastAsia"/>
          <w:sz w:val="21"/>
        </w:rPr>
        <w:t>此外，</w:t>
      </w:r>
      <w:r w:rsidR="00647B8D" w:rsidRPr="0052327A">
        <w:rPr>
          <w:rFonts w:ascii="SimSun" w:hAnsi="SimSun" w:hint="eastAsia"/>
          <w:sz w:val="21"/>
        </w:rPr>
        <w:t>对</w:t>
      </w:r>
      <w:r w:rsidR="00221E13" w:rsidRPr="0052327A">
        <w:rPr>
          <w:rFonts w:ascii="SimSun" w:hAnsi="SimSun" w:hint="eastAsia"/>
          <w:sz w:val="21"/>
        </w:rPr>
        <w:t>有资格的申请数</w:t>
      </w:r>
      <w:r w:rsidR="00647B8D" w:rsidRPr="0052327A">
        <w:rPr>
          <w:rFonts w:ascii="SimSun" w:hAnsi="SimSun" w:hint="eastAsia"/>
          <w:sz w:val="21"/>
        </w:rPr>
        <w:t>所设</w:t>
      </w:r>
      <w:r w:rsidR="00221E13" w:rsidRPr="0052327A">
        <w:rPr>
          <w:rFonts w:ascii="SimSun" w:hAnsi="SimSun" w:hint="eastAsia"/>
          <w:sz w:val="21"/>
        </w:rPr>
        <w:t>上限越低，申请的反应越弱。</w:t>
      </w:r>
    </w:p>
    <w:p w:rsidR="00040ADC" w:rsidRPr="0052327A" w:rsidRDefault="00D43158" w:rsidP="003F0F8D">
      <w:pPr>
        <w:pStyle w:val="ONUME"/>
        <w:keepNext/>
        <w:keepLines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D43158">
        <w:rPr>
          <w:noProof/>
        </w:rPr>
        <w:drawing>
          <wp:inline distT="0" distB="0" distL="0" distR="0" wp14:anchorId="41199673" wp14:editId="0DAD951E">
            <wp:extent cx="5940425" cy="3970838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DC" w:rsidRDefault="00D43158" w:rsidP="00040ADC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D43158">
        <w:rPr>
          <w:noProof/>
        </w:rPr>
        <w:drawing>
          <wp:inline distT="0" distB="0" distL="0" distR="0">
            <wp:extent cx="5867400" cy="35814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BB" w:rsidRPr="0052327A" w:rsidRDefault="00DE5CBB" w:rsidP="00DE5CBB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表</w:t>
      </w:r>
      <w:r w:rsidRPr="0052327A">
        <w:rPr>
          <w:rFonts w:ascii="SimSun" w:hAnsi="SimSun"/>
          <w:sz w:val="21"/>
        </w:rPr>
        <w:t>1a</w:t>
      </w:r>
      <w:r w:rsidRPr="0052327A">
        <w:rPr>
          <w:rFonts w:ascii="SimSun" w:hAnsi="SimSun" w:hint="eastAsia"/>
          <w:sz w:val="21"/>
        </w:rPr>
        <w:t>：PCT大学申请人分布情况，发达国家</w:t>
      </w:r>
    </w:p>
    <w:p w:rsidR="00040ADC" w:rsidRDefault="00FB7BA9" w:rsidP="00040ADC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FB7BA9">
        <w:rPr>
          <w:noProof/>
        </w:rPr>
        <w:lastRenderedPageBreak/>
        <w:drawing>
          <wp:inline distT="0" distB="0" distL="0" distR="0" wp14:anchorId="0527FE60" wp14:editId="6A56554E">
            <wp:extent cx="5940425" cy="3970838"/>
            <wp:effectExtent l="0" t="0" r="317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A9" w:rsidRPr="0052327A" w:rsidRDefault="00FB7BA9" w:rsidP="00040ADC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FB7BA9">
        <w:rPr>
          <w:noProof/>
        </w:rPr>
        <w:drawing>
          <wp:inline distT="0" distB="0" distL="0" distR="0">
            <wp:extent cx="5867400" cy="35814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8D" w:rsidRPr="0052327A" w:rsidRDefault="00D935B5" w:rsidP="00854327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表</w:t>
      </w:r>
      <w:r w:rsidR="00040ADC" w:rsidRPr="0052327A">
        <w:rPr>
          <w:rFonts w:ascii="SimSun" w:hAnsi="SimSun"/>
          <w:sz w:val="21"/>
        </w:rPr>
        <w:t>1b</w:t>
      </w:r>
      <w:r w:rsidRPr="0052327A">
        <w:rPr>
          <w:rFonts w:ascii="SimSun" w:hAnsi="SimSun" w:hint="eastAsia"/>
          <w:sz w:val="21"/>
        </w:rPr>
        <w:t>：PCT</w:t>
      </w:r>
      <w:r w:rsidR="00D77B72" w:rsidRPr="0052327A">
        <w:rPr>
          <w:rFonts w:ascii="SimSun" w:hAnsi="SimSun" w:hint="eastAsia"/>
          <w:sz w:val="21"/>
        </w:rPr>
        <w:t>大学申请人分布</w:t>
      </w:r>
      <w:r w:rsidRPr="0052327A">
        <w:rPr>
          <w:rFonts w:ascii="SimSun" w:hAnsi="SimSun" w:hint="eastAsia"/>
          <w:sz w:val="21"/>
        </w:rPr>
        <w:t>情况</w:t>
      </w:r>
      <w:r w:rsidR="00456D49" w:rsidRPr="0052327A">
        <w:rPr>
          <w:rFonts w:ascii="SimSun" w:hAnsi="SimSun" w:hint="eastAsia"/>
          <w:sz w:val="21"/>
        </w:rPr>
        <w:t>，发展中国家</w:t>
      </w:r>
    </w:p>
    <w:p w:rsidR="003F0F8D" w:rsidRPr="0052327A" w:rsidRDefault="003F0F8D" w:rsidP="003F0F8D">
      <w:pPr>
        <w:rPr>
          <w:rFonts w:ascii="SimSun" w:hAnsi="SimSun"/>
          <w:sz w:val="21"/>
        </w:rPr>
        <w:sectPr w:rsidR="003F0F8D" w:rsidRPr="0052327A" w:rsidSect="00476139">
          <w:headerReference w:type="default" r:id="rId14"/>
          <w:pgSz w:w="11907" w:h="16839" w:code="9"/>
          <w:pgMar w:top="567" w:right="1134" w:bottom="1418" w:left="1418" w:header="510" w:footer="1021" w:gutter="0"/>
          <w:cols w:space="720"/>
          <w:titlePg/>
          <w:docGrid w:linePitch="360"/>
        </w:sectPr>
      </w:pPr>
    </w:p>
    <w:p w:rsidR="003F0F8D" w:rsidRPr="0052327A" w:rsidRDefault="00D935B5" w:rsidP="00047921">
      <w:pPr>
        <w:jc w:val="center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lastRenderedPageBreak/>
        <w:t>表2a：</w:t>
      </w:r>
      <w:r w:rsidR="002C42B4" w:rsidRPr="0052327A">
        <w:rPr>
          <w:rFonts w:ascii="SimSun" w:hAnsi="SimSun" w:hint="eastAsia"/>
          <w:sz w:val="21"/>
        </w:rPr>
        <w:t>用于模拟的基线</w:t>
      </w:r>
      <w:r w:rsidR="00456D49" w:rsidRPr="0052327A">
        <w:rPr>
          <w:rFonts w:ascii="SimSun" w:hAnsi="SimSun" w:hint="eastAsia"/>
          <w:sz w:val="21"/>
        </w:rPr>
        <w:t>，发达国家</w:t>
      </w:r>
    </w:p>
    <w:p w:rsidR="003F0F8D" w:rsidRPr="0052327A" w:rsidRDefault="003F0F8D" w:rsidP="00047921">
      <w:pPr>
        <w:jc w:val="center"/>
        <w:rPr>
          <w:rFonts w:ascii="SimSun" w:hAnsi="SimSun"/>
          <w:sz w:val="21"/>
        </w:rPr>
      </w:pPr>
    </w:p>
    <w:p w:rsidR="003F0F8D" w:rsidRPr="0052327A" w:rsidRDefault="00FB7BA9" w:rsidP="00FB7BA9">
      <w:pPr>
        <w:jc w:val="center"/>
        <w:rPr>
          <w:rFonts w:ascii="SimSun" w:hAnsi="SimSun"/>
        </w:rPr>
      </w:pPr>
      <w:r w:rsidRPr="00FB7BA9">
        <w:rPr>
          <w:noProof/>
        </w:rPr>
        <w:drawing>
          <wp:inline distT="0" distB="0" distL="0" distR="0">
            <wp:extent cx="7355840" cy="1446530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4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8D" w:rsidRDefault="003F0F8D" w:rsidP="00047921">
      <w:pPr>
        <w:jc w:val="center"/>
        <w:rPr>
          <w:rFonts w:ascii="SimSun" w:hAnsi="SimSun"/>
        </w:rPr>
      </w:pPr>
    </w:p>
    <w:p w:rsidR="00DE5CBB" w:rsidRDefault="00DE5CBB" w:rsidP="00047921">
      <w:pPr>
        <w:jc w:val="center"/>
        <w:rPr>
          <w:rFonts w:ascii="SimSun" w:hAnsi="SimSun"/>
        </w:rPr>
      </w:pPr>
    </w:p>
    <w:p w:rsidR="00DE5CBB" w:rsidRPr="0052327A" w:rsidRDefault="00DE5CBB" w:rsidP="00047921">
      <w:pPr>
        <w:jc w:val="center"/>
        <w:rPr>
          <w:rFonts w:ascii="SimSun" w:hAnsi="SimSun"/>
        </w:rPr>
      </w:pPr>
    </w:p>
    <w:p w:rsidR="003F0F8D" w:rsidRDefault="0041358F" w:rsidP="00047921">
      <w:pPr>
        <w:jc w:val="center"/>
        <w:rPr>
          <w:rFonts w:ascii="SimSun" w:hAnsi="SimSun"/>
          <w:sz w:val="21"/>
        </w:rPr>
      </w:pPr>
      <w:r w:rsidRPr="00DE5CBB">
        <w:rPr>
          <w:rFonts w:ascii="SimSun" w:hAnsi="SimSun" w:hint="eastAsia"/>
          <w:sz w:val="21"/>
        </w:rPr>
        <w:t>表2b：用于模拟的基线</w:t>
      </w:r>
      <w:r w:rsidR="00456D49" w:rsidRPr="00DE5CBB">
        <w:rPr>
          <w:rFonts w:ascii="SimSun" w:hAnsi="SimSun" w:hint="eastAsia"/>
          <w:sz w:val="21"/>
        </w:rPr>
        <w:t>，发展中国家</w:t>
      </w:r>
    </w:p>
    <w:p w:rsidR="00DE5CBB" w:rsidRPr="00DE5CBB" w:rsidRDefault="00DE5CBB" w:rsidP="00047921">
      <w:pPr>
        <w:jc w:val="center"/>
        <w:rPr>
          <w:rFonts w:ascii="SimSun" w:hAnsi="SimSun"/>
          <w:sz w:val="21"/>
        </w:rPr>
      </w:pPr>
    </w:p>
    <w:p w:rsidR="003F0F8D" w:rsidRPr="0052327A" w:rsidRDefault="00FB7BA9" w:rsidP="00047921">
      <w:pPr>
        <w:jc w:val="center"/>
        <w:rPr>
          <w:rFonts w:ascii="SimSun" w:hAnsi="SimSun"/>
        </w:rPr>
      </w:pPr>
      <w:r w:rsidRPr="00FB7BA9">
        <w:rPr>
          <w:noProof/>
        </w:rPr>
        <w:drawing>
          <wp:inline distT="0" distB="0" distL="0" distR="0">
            <wp:extent cx="7322185" cy="16033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8D" w:rsidRPr="0052327A" w:rsidRDefault="003F0F8D" w:rsidP="003F0F8D">
      <w:pPr>
        <w:rPr>
          <w:rFonts w:ascii="SimSun" w:hAnsi="SimSun"/>
        </w:rPr>
        <w:sectPr w:rsidR="003F0F8D" w:rsidRPr="0052327A" w:rsidSect="008B05FB">
          <w:headerReference w:type="default" r:id="rId17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3F0F8D" w:rsidRPr="0052327A" w:rsidRDefault="00D604F8" w:rsidP="00047921">
      <w:pPr>
        <w:jc w:val="center"/>
        <w:rPr>
          <w:rFonts w:ascii="SimSun" w:hAnsi="SimSun"/>
          <w:sz w:val="21"/>
        </w:rPr>
      </w:pPr>
      <w:r w:rsidRPr="00D604F8">
        <w:lastRenderedPageBreak/>
        <w:drawing>
          <wp:inline distT="0" distB="0" distL="0" distR="0" wp14:anchorId="1909103A" wp14:editId="0BC03543">
            <wp:extent cx="5940425" cy="3489731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8D" w:rsidRPr="0052327A" w:rsidRDefault="000740F9" w:rsidP="00047921">
      <w:pPr>
        <w:jc w:val="center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图1</w:t>
      </w:r>
      <w:r w:rsidR="001F0175" w:rsidRPr="0052327A">
        <w:rPr>
          <w:rFonts w:ascii="SimSun" w:hAnsi="SimSun" w:hint="eastAsia"/>
          <w:sz w:val="21"/>
        </w:rPr>
        <w:t>a：</w:t>
      </w:r>
      <w:r w:rsidR="00697736" w:rsidRPr="0052327A">
        <w:rPr>
          <w:rFonts w:ascii="SimSun" w:hAnsi="SimSun" w:hint="eastAsia"/>
          <w:sz w:val="21"/>
        </w:rPr>
        <w:t>假定减</w:t>
      </w:r>
      <w:proofErr w:type="gramStart"/>
      <w:r w:rsidR="00697736" w:rsidRPr="0052327A">
        <w:rPr>
          <w:rFonts w:ascii="SimSun" w:hAnsi="SimSun" w:hint="eastAsia"/>
          <w:sz w:val="21"/>
        </w:rPr>
        <w:t>费</w:t>
      </w:r>
      <w:r w:rsidR="001F0175" w:rsidRPr="0052327A">
        <w:rPr>
          <w:rFonts w:ascii="SimSun" w:hAnsi="SimSun" w:hint="eastAsia"/>
          <w:sz w:val="21"/>
        </w:rPr>
        <w:t>带来</w:t>
      </w:r>
      <w:proofErr w:type="gramEnd"/>
      <w:r w:rsidR="001F0175" w:rsidRPr="0052327A">
        <w:rPr>
          <w:rFonts w:ascii="SimSun" w:hAnsi="SimSun" w:hint="eastAsia"/>
          <w:sz w:val="21"/>
        </w:rPr>
        <w:t>的额外申请量</w:t>
      </w:r>
      <w:r w:rsidR="00966396" w:rsidRPr="0052327A">
        <w:rPr>
          <w:rFonts w:ascii="SimSun" w:hAnsi="SimSun" w:hint="eastAsia"/>
          <w:sz w:val="21"/>
        </w:rPr>
        <w:t>，发达国家，2015年</w:t>
      </w:r>
    </w:p>
    <w:p w:rsidR="003F0F8D" w:rsidRPr="0052327A" w:rsidRDefault="003F0F8D" w:rsidP="003F0F8D">
      <w:pPr>
        <w:rPr>
          <w:rFonts w:ascii="SimSun" w:hAnsi="SimSun"/>
          <w:sz w:val="21"/>
        </w:rPr>
      </w:pPr>
    </w:p>
    <w:p w:rsidR="003F0F8D" w:rsidRPr="0052327A" w:rsidRDefault="003F0F8D" w:rsidP="003F0F8D">
      <w:pPr>
        <w:rPr>
          <w:rFonts w:ascii="SimSun" w:hAnsi="SimSun"/>
          <w:sz w:val="21"/>
        </w:rPr>
      </w:pPr>
    </w:p>
    <w:p w:rsidR="003F0F8D" w:rsidRPr="0052327A" w:rsidRDefault="005241BB" w:rsidP="00047921">
      <w:pPr>
        <w:jc w:val="center"/>
        <w:rPr>
          <w:rFonts w:ascii="SimSun" w:hAnsi="SimSun"/>
          <w:sz w:val="21"/>
        </w:rPr>
      </w:pPr>
      <w:r w:rsidRPr="005241BB">
        <w:rPr>
          <w:noProof/>
        </w:rPr>
        <w:drawing>
          <wp:inline distT="0" distB="0" distL="0" distR="0" wp14:anchorId="193B1A3B" wp14:editId="0B6A10C5">
            <wp:extent cx="5940425" cy="3486470"/>
            <wp:effectExtent l="0" t="0" r="317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8D" w:rsidRPr="0052327A" w:rsidRDefault="00C73558" w:rsidP="00047921">
      <w:pPr>
        <w:jc w:val="center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图1b：</w:t>
      </w:r>
      <w:r w:rsidR="00697736" w:rsidRPr="0052327A">
        <w:rPr>
          <w:rFonts w:ascii="SimSun" w:hAnsi="SimSun" w:hint="eastAsia"/>
          <w:sz w:val="21"/>
        </w:rPr>
        <w:t>假定减</w:t>
      </w:r>
      <w:proofErr w:type="gramStart"/>
      <w:r w:rsidR="00697736" w:rsidRPr="0052327A">
        <w:rPr>
          <w:rFonts w:ascii="SimSun" w:hAnsi="SimSun" w:hint="eastAsia"/>
          <w:sz w:val="21"/>
        </w:rPr>
        <w:t>费</w:t>
      </w:r>
      <w:r w:rsidRPr="0052327A">
        <w:rPr>
          <w:rFonts w:ascii="SimSun" w:hAnsi="SimSun" w:hint="eastAsia"/>
          <w:sz w:val="21"/>
        </w:rPr>
        <w:t>带来</w:t>
      </w:r>
      <w:proofErr w:type="gramEnd"/>
      <w:r w:rsidRPr="0052327A">
        <w:rPr>
          <w:rFonts w:ascii="SimSun" w:hAnsi="SimSun" w:hint="eastAsia"/>
          <w:sz w:val="21"/>
        </w:rPr>
        <w:t>的额外申请量</w:t>
      </w:r>
      <w:r w:rsidR="00966396" w:rsidRPr="0052327A">
        <w:rPr>
          <w:rFonts w:ascii="SimSun" w:hAnsi="SimSun" w:hint="eastAsia"/>
          <w:sz w:val="21"/>
        </w:rPr>
        <w:t>，发展中国家，2015年</w:t>
      </w:r>
    </w:p>
    <w:p w:rsidR="00854327" w:rsidRPr="0052327A" w:rsidRDefault="007C48A5" w:rsidP="00854327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7C48A5">
        <w:rPr>
          <w:noProof/>
        </w:rPr>
        <w:lastRenderedPageBreak/>
        <w:drawing>
          <wp:inline distT="0" distB="0" distL="0" distR="0" wp14:anchorId="051EF92D" wp14:editId="1049EFBE">
            <wp:extent cx="5940425" cy="3721403"/>
            <wp:effectExtent l="0" t="0" r="317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327" w:rsidRDefault="00697736" w:rsidP="00854327">
      <w:pPr>
        <w:pStyle w:val="ONUME"/>
        <w:numPr>
          <w:ilvl w:val="0"/>
          <w:numId w:val="0"/>
        </w:numPr>
        <w:jc w:val="center"/>
        <w:rPr>
          <w:rFonts w:ascii="SimSun" w:hAnsi="SimSun" w:hint="eastAsia"/>
          <w:sz w:val="21"/>
        </w:rPr>
      </w:pPr>
      <w:r w:rsidRPr="0052327A">
        <w:rPr>
          <w:rFonts w:ascii="SimSun" w:hAnsi="SimSun" w:hint="eastAsia"/>
          <w:sz w:val="21"/>
        </w:rPr>
        <w:t>图2a：假定减</w:t>
      </w:r>
      <w:proofErr w:type="gramStart"/>
      <w:r w:rsidRPr="0052327A">
        <w:rPr>
          <w:rFonts w:ascii="SimSun" w:hAnsi="SimSun" w:hint="eastAsia"/>
          <w:sz w:val="21"/>
        </w:rPr>
        <w:t>费导致</w:t>
      </w:r>
      <w:proofErr w:type="gramEnd"/>
      <w:r w:rsidRPr="0052327A">
        <w:rPr>
          <w:rFonts w:ascii="SimSun" w:hAnsi="SimSun" w:hint="eastAsia"/>
          <w:sz w:val="21"/>
        </w:rPr>
        <w:t>的收入损失</w:t>
      </w:r>
      <w:r w:rsidR="007F66E4" w:rsidRPr="0052327A">
        <w:rPr>
          <w:rFonts w:ascii="SimSun" w:hAnsi="SimSun" w:hint="eastAsia"/>
          <w:sz w:val="21"/>
        </w:rPr>
        <w:t>，发达国家，2015年</w:t>
      </w:r>
    </w:p>
    <w:p w:rsidR="00D604F8" w:rsidRDefault="00D604F8" w:rsidP="00D604F8">
      <w:pPr>
        <w:rPr>
          <w:rFonts w:ascii="SimSun" w:hAnsi="SimSun" w:hint="eastAsia"/>
          <w:sz w:val="21"/>
        </w:rPr>
      </w:pPr>
    </w:p>
    <w:p w:rsidR="00D604F8" w:rsidRPr="0052327A" w:rsidRDefault="00D604F8" w:rsidP="00D604F8">
      <w:pPr>
        <w:rPr>
          <w:rFonts w:ascii="SimSun" w:hAnsi="SimSun"/>
          <w:sz w:val="21"/>
        </w:rPr>
      </w:pPr>
    </w:p>
    <w:p w:rsidR="00854327" w:rsidRPr="0052327A" w:rsidRDefault="007C48A5" w:rsidP="00854327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7C48A5">
        <w:rPr>
          <w:noProof/>
        </w:rPr>
        <w:drawing>
          <wp:inline distT="0" distB="0" distL="0" distR="0" wp14:anchorId="0689443D" wp14:editId="5B0B899D">
            <wp:extent cx="5940425" cy="3721403"/>
            <wp:effectExtent l="0" t="0" r="317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854327" w:rsidRPr="0052327A" w:rsidRDefault="00697736" w:rsidP="00854327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图2b：假定减</w:t>
      </w:r>
      <w:proofErr w:type="gramStart"/>
      <w:r w:rsidRPr="0052327A">
        <w:rPr>
          <w:rFonts w:ascii="SimSun" w:hAnsi="SimSun" w:hint="eastAsia"/>
          <w:sz w:val="21"/>
        </w:rPr>
        <w:t>费导致</w:t>
      </w:r>
      <w:proofErr w:type="gramEnd"/>
      <w:r w:rsidRPr="0052327A">
        <w:rPr>
          <w:rFonts w:ascii="SimSun" w:hAnsi="SimSun" w:hint="eastAsia"/>
          <w:sz w:val="21"/>
        </w:rPr>
        <w:t>的收入损失</w:t>
      </w:r>
      <w:r w:rsidR="00564355" w:rsidRPr="0052327A">
        <w:rPr>
          <w:rFonts w:ascii="SimSun" w:hAnsi="SimSun" w:hint="eastAsia"/>
          <w:sz w:val="21"/>
        </w:rPr>
        <w:t>，发展中国家</w:t>
      </w:r>
      <w:r w:rsidR="00C6321F" w:rsidRPr="0052327A">
        <w:rPr>
          <w:rFonts w:ascii="SimSun" w:hAnsi="SimSun" w:hint="eastAsia"/>
          <w:sz w:val="21"/>
        </w:rPr>
        <w:t>，</w:t>
      </w:r>
      <w:r w:rsidR="00C6321F" w:rsidRPr="0052327A">
        <w:rPr>
          <w:rFonts w:ascii="SimSun" w:hAnsi="SimSun"/>
          <w:sz w:val="21"/>
        </w:rPr>
        <w:t>2015</w:t>
      </w:r>
      <w:r w:rsidR="00C6321F" w:rsidRPr="0052327A">
        <w:rPr>
          <w:rFonts w:ascii="SimSun" w:hAnsi="SimSun" w:hint="eastAsia"/>
          <w:sz w:val="21"/>
        </w:rPr>
        <w:t>年</w:t>
      </w:r>
    </w:p>
    <w:p w:rsidR="006F17FC" w:rsidRPr="0052327A" w:rsidRDefault="00C560EB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lastRenderedPageBreak/>
        <w:t>图2a和2b反映了与同样的假定减</w:t>
      </w:r>
      <w:proofErr w:type="gramStart"/>
      <w:r w:rsidRPr="0052327A">
        <w:rPr>
          <w:rFonts w:ascii="SimSun" w:hAnsi="SimSun" w:hint="eastAsia"/>
          <w:sz w:val="21"/>
        </w:rPr>
        <w:t>费相关</w:t>
      </w:r>
      <w:proofErr w:type="gramEnd"/>
      <w:r w:rsidRPr="0052327A">
        <w:rPr>
          <w:rFonts w:ascii="SimSun" w:hAnsi="SimSun" w:hint="eastAsia"/>
          <w:sz w:val="21"/>
        </w:rPr>
        <w:t>的收入损失</w:t>
      </w:r>
      <w:r w:rsidR="0087431A" w:rsidRPr="0052327A">
        <w:rPr>
          <w:rFonts w:ascii="SimSun" w:hAnsi="SimSun" w:hint="eastAsia"/>
          <w:sz w:val="21"/>
        </w:rPr>
        <w:t>，同时以绝对值（左纵轴）和与PCT</w:t>
      </w:r>
      <w:r w:rsidR="007B599D" w:rsidRPr="0052327A">
        <w:rPr>
          <w:rFonts w:ascii="SimSun" w:hAnsi="SimSun" w:hint="eastAsia"/>
          <w:sz w:val="21"/>
        </w:rPr>
        <w:t>总收入相较的相对值（右纵轴）表示</w:t>
      </w:r>
      <w:r w:rsidR="007B599D" w:rsidRPr="0052327A">
        <w:rPr>
          <w:rStyle w:val="ae"/>
          <w:rFonts w:ascii="SimSun" w:hAnsi="SimSun"/>
          <w:sz w:val="21"/>
        </w:rPr>
        <w:footnoteReference w:id="6"/>
      </w:r>
      <w:r w:rsidR="0087431A" w:rsidRPr="0052327A">
        <w:rPr>
          <w:rFonts w:ascii="SimSun" w:hAnsi="SimSun" w:hint="eastAsia"/>
          <w:sz w:val="21"/>
        </w:rPr>
        <w:t>。</w:t>
      </w:r>
      <w:r w:rsidR="00F4482A" w:rsidRPr="0052327A">
        <w:rPr>
          <w:rFonts w:ascii="SimSun" w:hAnsi="SimSun" w:hint="eastAsia"/>
          <w:sz w:val="21"/>
        </w:rPr>
        <w:t>与发达国家相较，</w:t>
      </w:r>
      <w:r w:rsidR="005A6D82" w:rsidRPr="0052327A">
        <w:rPr>
          <w:rFonts w:ascii="SimSun" w:hAnsi="SimSun" w:hint="eastAsia"/>
          <w:sz w:val="21"/>
        </w:rPr>
        <w:t>相同的费用折扣</w:t>
      </w:r>
      <w:r w:rsidR="00CA74D8">
        <w:rPr>
          <w:rFonts w:ascii="SimSun" w:hAnsi="SimSun" w:hint="eastAsia"/>
          <w:sz w:val="21"/>
        </w:rPr>
        <w:t>意味着来自</w:t>
      </w:r>
      <w:r w:rsidR="00F4482A" w:rsidRPr="0052327A">
        <w:rPr>
          <w:rFonts w:ascii="SimSun" w:hAnsi="SimSun" w:hint="eastAsia"/>
          <w:sz w:val="21"/>
        </w:rPr>
        <w:t>发展中国家的收入损失更小，</w:t>
      </w:r>
      <w:r w:rsidR="00CA74D8">
        <w:rPr>
          <w:rFonts w:ascii="SimSun" w:hAnsi="SimSun" w:hint="eastAsia"/>
          <w:sz w:val="21"/>
        </w:rPr>
        <w:t>这也反应了较低的</w:t>
      </w:r>
      <w:r w:rsidR="00F4482A" w:rsidRPr="0052327A">
        <w:rPr>
          <w:rFonts w:ascii="SimSun" w:hAnsi="SimSun" w:hint="eastAsia"/>
          <w:sz w:val="21"/>
        </w:rPr>
        <w:t>申请量。</w:t>
      </w:r>
    </w:p>
    <w:p w:rsidR="00DC009E" w:rsidRPr="0052327A" w:rsidRDefault="002D581C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最后，有必要计算</w:t>
      </w:r>
      <w:r w:rsidR="00CA74D8">
        <w:rPr>
          <w:rFonts w:ascii="SimSun" w:hAnsi="SimSun" w:hint="eastAsia"/>
          <w:sz w:val="21"/>
        </w:rPr>
        <w:t>新增</w:t>
      </w:r>
      <w:r w:rsidR="00ED3779" w:rsidRPr="0052327A">
        <w:rPr>
          <w:rFonts w:ascii="SimSun" w:hAnsi="SimSun" w:hint="eastAsia"/>
          <w:sz w:val="21"/>
        </w:rPr>
        <w:t>申请的成本，即预计增加的每份申请导致的收入损失</w:t>
      </w:r>
      <w:r w:rsidRPr="0052327A">
        <w:rPr>
          <w:rFonts w:ascii="SimSun" w:hAnsi="SimSun" w:hint="eastAsia"/>
          <w:sz w:val="21"/>
        </w:rPr>
        <w:t>。对于发达国家，</w:t>
      </w:r>
      <w:r w:rsidR="00CA74D8">
        <w:rPr>
          <w:rFonts w:ascii="SimSun" w:hAnsi="SimSun" w:hint="eastAsia"/>
          <w:sz w:val="21"/>
        </w:rPr>
        <w:t>这笔</w:t>
      </w:r>
      <w:r w:rsidR="005A6D82" w:rsidRPr="00CA74D8">
        <w:rPr>
          <w:rFonts w:ascii="SimSun" w:hAnsi="SimSun" w:hint="eastAsia"/>
          <w:sz w:val="21"/>
        </w:rPr>
        <w:t>成本</w:t>
      </w:r>
      <w:r w:rsidR="005A6D82" w:rsidRPr="0052327A">
        <w:rPr>
          <w:rFonts w:ascii="SimSun" w:hAnsi="SimSun" w:hint="eastAsia"/>
          <w:sz w:val="21"/>
        </w:rPr>
        <w:t>从费用折扣</w:t>
      </w:r>
      <w:r w:rsidR="000C0A80" w:rsidRPr="0052327A">
        <w:rPr>
          <w:rFonts w:ascii="SimSun" w:hAnsi="SimSun" w:hint="eastAsia"/>
          <w:sz w:val="21"/>
        </w:rPr>
        <w:t>接近于零时的</w:t>
      </w:r>
      <w:proofErr w:type="gramStart"/>
      <w:r w:rsidR="000C0A80" w:rsidRPr="0052327A">
        <w:rPr>
          <w:rFonts w:ascii="SimSun" w:hAnsi="SimSun" w:hint="eastAsia"/>
          <w:sz w:val="21"/>
        </w:rPr>
        <w:t>每申请</w:t>
      </w:r>
      <w:proofErr w:type="gramEnd"/>
      <w:r w:rsidR="000C0A80" w:rsidRPr="0052327A">
        <w:rPr>
          <w:rFonts w:ascii="SimSun" w:hAnsi="SimSun"/>
          <w:sz w:val="21"/>
        </w:rPr>
        <w:t>27,340</w:t>
      </w:r>
      <w:r w:rsidR="000C0A80" w:rsidRPr="0052327A">
        <w:rPr>
          <w:rFonts w:ascii="SimSun" w:hAnsi="SimSun" w:hint="eastAsia"/>
          <w:sz w:val="21"/>
        </w:rPr>
        <w:t>瑞郎，到</w:t>
      </w:r>
      <w:r w:rsidR="005A6D82" w:rsidRPr="0052327A">
        <w:rPr>
          <w:rFonts w:ascii="SimSun" w:hAnsi="SimSun" w:hint="eastAsia"/>
          <w:sz w:val="21"/>
        </w:rPr>
        <w:t>折扣</w:t>
      </w:r>
      <w:r w:rsidR="00123F2B" w:rsidRPr="0052327A">
        <w:rPr>
          <w:rFonts w:ascii="SimSun" w:hAnsi="SimSun" w:hint="eastAsia"/>
          <w:sz w:val="21"/>
        </w:rPr>
        <w:t>100%时</w:t>
      </w:r>
      <w:proofErr w:type="gramStart"/>
      <w:r w:rsidR="00123F2B" w:rsidRPr="0052327A">
        <w:rPr>
          <w:rFonts w:ascii="SimSun" w:hAnsi="SimSun" w:hint="eastAsia"/>
          <w:sz w:val="21"/>
        </w:rPr>
        <w:t>每申请</w:t>
      </w:r>
      <w:proofErr w:type="gramEnd"/>
      <w:r w:rsidR="00123F2B" w:rsidRPr="0052327A">
        <w:rPr>
          <w:rFonts w:ascii="SimSun" w:hAnsi="SimSun"/>
          <w:sz w:val="21"/>
        </w:rPr>
        <w:t>28,480</w:t>
      </w:r>
      <w:r w:rsidR="005A6D82" w:rsidRPr="0052327A">
        <w:rPr>
          <w:rFonts w:ascii="SimSun" w:hAnsi="SimSun" w:hint="eastAsia"/>
          <w:sz w:val="21"/>
        </w:rPr>
        <w:t>瑞郎</w:t>
      </w:r>
      <w:r w:rsidR="00CA74D8">
        <w:rPr>
          <w:rFonts w:ascii="SimSun" w:hAnsi="SimSun" w:hint="eastAsia"/>
          <w:sz w:val="21"/>
        </w:rPr>
        <w:t>不等</w:t>
      </w:r>
      <w:r w:rsidR="005A6D82" w:rsidRPr="0052327A">
        <w:rPr>
          <w:rFonts w:ascii="SimSun" w:hAnsi="SimSun" w:hint="eastAsia"/>
          <w:sz w:val="21"/>
        </w:rPr>
        <w:t>。对于发展中国家，成本从费用折扣</w:t>
      </w:r>
      <w:r w:rsidR="00123F2B" w:rsidRPr="0052327A">
        <w:rPr>
          <w:rFonts w:ascii="SimSun" w:hAnsi="SimSun" w:hint="eastAsia"/>
          <w:sz w:val="21"/>
        </w:rPr>
        <w:t>接近于零时的</w:t>
      </w:r>
      <w:proofErr w:type="gramStart"/>
      <w:r w:rsidR="00123F2B" w:rsidRPr="0052327A">
        <w:rPr>
          <w:rFonts w:ascii="SimSun" w:hAnsi="SimSun" w:hint="eastAsia"/>
          <w:sz w:val="21"/>
        </w:rPr>
        <w:t>每申请</w:t>
      </w:r>
      <w:proofErr w:type="gramEnd"/>
      <w:r w:rsidR="00123F2B" w:rsidRPr="0052327A">
        <w:rPr>
          <w:rFonts w:ascii="SimSun" w:hAnsi="SimSun" w:hint="eastAsia"/>
          <w:sz w:val="21"/>
        </w:rPr>
        <w:t>5</w:t>
      </w:r>
      <w:r w:rsidR="00123F2B" w:rsidRPr="0052327A">
        <w:rPr>
          <w:rFonts w:ascii="SimSun" w:hAnsi="SimSun"/>
          <w:sz w:val="21"/>
        </w:rPr>
        <w:t>,860</w:t>
      </w:r>
      <w:r w:rsidR="00123F2B" w:rsidRPr="0052327A">
        <w:rPr>
          <w:rFonts w:ascii="SimSun" w:hAnsi="SimSun" w:hint="eastAsia"/>
          <w:sz w:val="21"/>
        </w:rPr>
        <w:t>瑞郎，到</w:t>
      </w:r>
      <w:r w:rsidR="005A6D82" w:rsidRPr="0052327A">
        <w:rPr>
          <w:rFonts w:ascii="SimSun" w:hAnsi="SimSun" w:hint="eastAsia"/>
          <w:sz w:val="21"/>
        </w:rPr>
        <w:t>折扣</w:t>
      </w:r>
      <w:r w:rsidR="004A4168" w:rsidRPr="0052327A">
        <w:rPr>
          <w:rFonts w:ascii="SimSun" w:hAnsi="SimSun" w:hint="eastAsia"/>
          <w:sz w:val="21"/>
        </w:rPr>
        <w:t>100%时</w:t>
      </w:r>
      <w:proofErr w:type="gramStart"/>
      <w:r w:rsidR="004A4168" w:rsidRPr="0052327A">
        <w:rPr>
          <w:rFonts w:ascii="SimSun" w:hAnsi="SimSun" w:hint="eastAsia"/>
          <w:sz w:val="21"/>
        </w:rPr>
        <w:t>每申请</w:t>
      </w:r>
      <w:proofErr w:type="gramEnd"/>
      <w:r w:rsidR="004A4168" w:rsidRPr="0052327A">
        <w:rPr>
          <w:rFonts w:ascii="SimSun" w:hAnsi="SimSun"/>
          <w:sz w:val="21"/>
        </w:rPr>
        <w:t>7,010</w:t>
      </w:r>
      <w:r w:rsidR="004A4168" w:rsidRPr="0052327A">
        <w:rPr>
          <w:rFonts w:ascii="SimSun" w:hAnsi="SimSun" w:hint="eastAsia"/>
          <w:sz w:val="21"/>
        </w:rPr>
        <w:t>瑞郎</w:t>
      </w:r>
      <w:r w:rsidR="00CA74D8">
        <w:rPr>
          <w:rFonts w:ascii="SimSun" w:hAnsi="SimSun" w:hint="eastAsia"/>
          <w:sz w:val="21"/>
        </w:rPr>
        <w:t>不等</w:t>
      </w:r>
      <w:r w:rsidR="004A4168" w:rsidRPr="0052327A">
        <w:rPr>
          <w:rFonts w:ascii="SimSun" w:hAnsi="SimSun" w:hint="eastAsia"/>
          <w:sz w:val="21"/>
        </w:rPr>
        <w:t>。</w:t>
      </w:r>
      <w:r w:rsidR="00FC51BB" w:rsidRPr="0052327A">
        <w:rPr>
          <w:rFonts w:ascii="SimSun" w:hAnsi="SimSun" w:hint="eastAsia"/>
          <w:sz w:val="21"/>
        </w:rPr>
        <w:t>可以看出，每份申请的</w:t>
      </w:r>
      <w:r w:rsidR="00CA74D8">
        <w:rPr>
          <w:rFonts w:ascii="SimSun" w:hAnsi="SimSun" w:hint="eastAsia"/>
          <w:sz w:val="21"/>
        </w:rPr>
        <w:t>这一</w:t>
      </w:r>
      <w:r w:rsidR="00FC51BB" w:rsidRPr="0052327A">
        <w:rPr>
          <w:rFonts w:ascii="SimSun" w:hAnsi="SimSun" w:hint="eastAsia"/>
          <w:sz w:val="21"/>
        </w:rPr>
        <w:t>成本并不取决于</w:t>
      </w:r>
      <w:r w:rsidR="00CA74D8">
        <w:rPr>
          <w:rFonts w:ascii="SimSun" w:hAnsi="SimSun" w:hint="eastAsia"/>
          <w:sz w:val="21"/>
        </w:rPr>
        <w:t>是否有</w:t>
      </w:r>
      <w:r w:rsidR="00BB1C80" w:rsidRPr="0052327A">
        <w:rPr>
          <w:rFonts w:ascii="SimSun" w:hAnsi="SimSun" w:hint="eastAsia"/>
          <w:sz w:val="21"/>
        </w:rPr>
        <w:t>任何资格上限</w:t>
      </w:r>
      <w:r w:rsidR="00CA74D8">
        <w:rPr>
          <w:rFonts w:ascii="SimSun" w:hAnsi="SimSun" w:hint="eastAsia"/>
          <w:sz w:val="21"/>
        </w:rPr>
        <w:t>和上限值</w:t>
      </w:r>
      <w:r w:rsidR="009958AD" w:rsidRPr="0052327A">
        <w:rPr>
          <w:rFonts w:ascii="SimSun" w:hAnsi="SimSun" w:hint="eastAsia"/>
          <w:sz w:val="21"/>
        </w:rPr>
        <w:t>。</w:t>
      </w:r>
      <w:r w:rsidR="00B80FF4" w:rsidRPr="0052327A">
        <w:rPr>
          <w:rFonts w:ascii="SimSun" w:hAnsi="SimSun" w:hint="eastAsia"/>
          <w:sz w:val="21"/>
        </w:rPr>
        <w:t>直观来看，上限会减少与费用折扣</w:t>
      </w:r>
      <w:r w:rsidR="00365FA2" w:rsidRPr="0052327A">
        <w:rPr>
          <w:rFonts w:ascii="SimSun" w:hAnsi="SimSun" w:hint="eastAsia"/>
          <w:sz w:val="21"/>
        </w:rPr>
        <w:t>相关的收入损失，但</w:t>
      </w:r>
      <w:r w:rsidR="002F7DEE" w:rsidRPr="0052327A">
        <w:rPr>
          <w:rFonts w:ascii="SimSun" w:hAnsi="SimSun" w:hint="eastAsia"/>
          <w:sz w:val="21"/>
        </w:rPr>
        <w:t>也降低了额外申请的数量；这两个效果正好相互抵消</w:t>
      </w:r>
      <w:r w:rsidR="00BB1C80" w:rsidRPr="0052327A">
        <w:rPr>
          <w:rStyle w:val="ae"/>
          <w:rFonts w:ascii="SimSun" w:hAnsi="SimSun"/>
          <w:sz w:val="21"/>
        </w:rPr>
        <w:footnoteReference w:id="7"/>
      </w:r>
      <w:r w:rsidR="002F7DEE" w:rsidRPr="0052327A">
        <w:rPr>
          <w:rFonts w:ascii="SimSun" w:hAnsi="SimSun" w:hint="eastAsia"/>
          <w:sz w:val="21"/>
        </w:rPr>
        <w:t>。</w:t>
      </w:r>
      <w:r w:rsidR="00BB1C80" w:rsidRPr="0052327A">
        <w:rPr>
          <w:rFonts w:ascii="SimSun" w:hAnsi="SimSun" w:hint="eastAsia"/>
          <w:sz w:val="21"/>
        </w:rPr>
        <w:t>还需</w:t>
      </w:r>
      <w:r w:rsidR="00EC6761" w:rsidRPr="0052327A">
        <w:rPr>
          <w:rFonts w:ascii="SimSun" w:hAnsi="SimSun" w:hint="eastAsia"/>
          <w:sz w:val="21"/>
        </w:rPr>
        <w:t>指出</w:t>
      </w:r>
      <w:r w:rsidR="00BB1C80" w:rsidRPr="0052327A">
        <w:rPr>
          <w:rFonts w:ascii="SimSun" w:hAnsi="SimSun" w:hint="eastAsia"/>
          <w:sz w:val="21"/>
        </w:rPr>
        <w:t>的是，发达国家和发展中国家间每份申请</w:t>
      </w:r>
      <w:r w:rsidR="005F02AA">
        <w:rPr>
          <w:rFonts w:ascii="SimSun" w:hAnsi="SimSun" w:hint="eastAsia"/>
          <w:sz w:val="21"/>
        </w:rPr>
        <w:t>收入</w:t>
      </w:r>
      <w:r w:rsidR="00BB1C80" w:rsidRPr="0052327A">
        <w:rPr>
          <w:rFonts w:ascii="SimSun" w:hAnsi="SimSun" w:hint="eastAsia"/>
          <w:sz w:val="21"/>
        </w:rPr>
        <w:t>损失的差异，主要归因于</w:t>
      </w:r>
      <w:r w:rsidR="00EC6761" w:rsidRPr="0052327A">
        <w:rPr>
          <w:rFonts w:ascii="SimSun" w:hAnsi="SimSun" w:hint="eastAsia"/>
          <w:sz w:val="21"/>
        </w:rPr>
        <w:t>这</w:t>
      </w:r>
      <w:r w:rsidR="00365FA2" w:rsidRPr="0052327A">
        <w:rPr>
          <w:rFonts w:ascii="SimSun" w:hAnsi="SimSun" w:hint="eastAsia"/>
          <w:sz w:val="21"/>
        </w:rPr>
        <w:t>两</w:t>
      </w:r>
      <w:r w:rsidR="002D6EBA">
        <w:rPr>
          <w:rFonts w:ascii="SimSun" w:hAnsi="SimSun" w:hint="eastAsia"/>
          <w:sz w:val="21"/>
        </w:rPr>
        <w:t>组</w:t>
      </w:r>
      <w:r w:rsidR="00EC6761" w:rsidRPr="0052327A">
        <w:rPr>
          <w:rFonts w:ascii="SimSun" w:hAnsi="SimSun" w:hint="eastAsia"/>
          <w:sz w:val="21"/>
        </w:rPr>
        <w:t>国</w:t>
      </w:r>
      <w:r w:rsidR="005825FA" w:rsidRPr="0052327A">
        <w:rPr>
          <w:rFonts w:ascii="SimSun" w:hAnsi="SimSun" w:hint="eastAsia"/>
          <w:sz w:val="21"/>
        </w:rPr>
        <w:t>家的费用弹性</w:t>
      </w:r>
      <w:r w:rsidR="00EC6761" w:rsidRPr="0052327A">
        <w:rPr>
          <w:rFonts w:ascii="SimSun" w:hAnsi="SimSun" w:hint="eastAsia"/>
          <w:sz w:val="21"/>
        </w:rPr>
        <w:t>值不同</w:t>
      </w:r>
      <w:r w:rsidR="00BB1C80" w:rsidRPr="0052327A">
        <w:rPr>
          <w:rStyle w:val="ae"/>
          <w:rFonts w:ascii="SimSun" w:hAnsi="SimSun"/>
          <w:sz w:val="21"/>
        </w:rPr>
        <w:footnoteReference w:id="8"/>
      </w:r>
      <w:r w:rsidR="00365FA2" w:rsidRPr="0052327A">
        <w:rPr>
          <w:rFonts w:ascii="SimSun" w:hAnsi="SimSun" w:hint="eastAsia"/>
          <w:sz w:val="21"/>
        </w:rPr>
        <w:t>。</w:t>
      </w:r>
      <w:r w:rsidR="005F02AA" w:rsidRPr="0052327A">
        <w:rPr>
          <w:rFonts w:ascii="SimSun" w:hAnsi="SimSun" w:hint="eastAsia"/>
          <w:sz w:val="21"/>
        </w:rPr>
        <w:t>上文所述</w:t>
      </w:r>
      <w:r w:rsidR="005F02AA">
        <w:rPr>
          <w:rFonts w:ascii="SimSun" w:hAnsi="SimSun" w:hint="eastAsia"/>
          <w:sz w:val="21"/>
        </w:rPr>
        <w:t>的</w:t>
      </w:r>
      <w:r w:rsidR="00365FA2" w:rsidRPr="0052327A">
        <w:rPr>
          <w:rFonts w:ascii="SimSun" w:hAnsi="SimSun" w:hint="eastAsia"/>
          <w:sz w:val="21"/>
        </w:rPr>
        <w:t>费用弹性</w:t>
      </w:r>
      <w:r w:rsidR="00EC6761" w:rsidRPr="0052327A">
        <w:rPr>
          <w:rFonts w:ascii="SimSun" w:hAnsi="SimSun" w:hint="eastAsia"/>
          <w:sz w:val="21"/>
        </w:rPr>
        <w:t>可能的估算偏差，可能</w:t>
      </w:r>
      <w:r w:rsidR="005F02AA">
        <w:rPr>
          <w:rFonts w:ascii="SimSun" w:hAnsi="SimSun" w:hint="eastAsia"/>
          <w:sz w:val="21"/>
        </w:rPr>
        <w:t>因此</w:t>
      </w:r>
      <w:r w:rsidR="007F75A6" w:rsidRPr="0052327A">
        <w:rPr>
          <w:rFonts w:ascii="SimSun" w:hAnsi="SimSun" w:hint="eastAsia"/>
          <w:sz w:val="21"/>
        </w:rPr>
        <w:t>对损失的估算有重要影响。</w:t>
      </w:r>
    </w:p>
    <w:p w:rsidR="008B05FB" w:rsidRPr="0052327A" w:rsidRDefault="00C508E4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2327A">
        <w:rPr>
          <w:rFonts w:ascii="SimSun" w:hAnsi="SimSun" w:hint="eastAsia"/>
          <w:sz w:val="21"/>
        </w:rPr>
        <w:t>作为总结，表3a和3b</w:t>
      </w:r>
      <w:r w:rsidR="0053459F" w:rsidRPr="0052327A">
        <w:rPr>
          <w:rFonts w:ascii="SimSun" w:hAnsi="SimSun" w:hint="eastAsia"/>
          <w:sz w:val="21"/>
        </w:rPr>
        <w:t>列出</w:t>
      </w:r>
      <w:r w:rsidR="00B80FF4" w:rsidRPr="0052327A">
        <w:rPr>
          <w:rFonts w:ascii="SimSun" w:hAnsi="SimSun" w:hint="eastAsia"/>
          <w:sz w:val="21"/>
        </w:rPr>
        <w:t>了费用折扣为</w:t>
      </w:r>
      <w:r w:rsidR="00C00BBD" w:rsidRPr="0052327A">
        <w:rPr>
          <w:rFonts w:ascii="SimSun" w:hAnsi="SimSun" w:hint="eastAsia"/>
          <w:sz w:val="21"/>
        </w:rPr>
        <w:t>25%、50%和75%时，模拟的每份申请和所有申请</w:t>
      </w:r>
      <w:r w:rsidR="005F02AA">
        <w:rPr>
          <w:rFonts w:ascii="SimSun" w:hAnsi="SimSun" w:hint="eastAsia"/>
          <w:sz w:val="21"/>
        </w:rPr>
        <w:t>的收入</w:t>
      </w:r>
      <w:r w:rsidR="00C00BBD" w:rsidRPr="0052327A">
        <w:rPr>
          <w:rFonts w:ascii="SimSun" w:hAnsi="SimSun" w:hint="eastAsia"/>
          <w:sz w:val="21"/>
        </w:rPr>
        <w:t>损失。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440"/>
        <w:gridCol w:w="1285"/>
        <w:gridCol w:w="1285"/>
        <w:gridCol w:w="1286"/>
        <w:gridCol w:w="1285"/>
        <w:gridCol w:w="1286"/>
      </w:tblGrid>
      <w:tr w:rsidR="00CC0D37" w:rsidRPr="005F02AA" w:rsidTr="008B05FB">
        <w:tc>
          <w:tcPr>
            <w:tcW w:w="12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05FB" w:rsidRPr="005F02AA" w:rsidRDefault="00B80FF4" w:rsidP="008B05FB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费用折扣</w:t>
            </w:r>
            <w:r w:rsidR="00C125D8" w:rsidRPr="005F02AA">
              <w:rPr>
                <w:rFonts w:ascii="SimSun" w:hAnsi="SimSun" w:hint="eastAsia"/>
                <w:sz w:val="18"/>
              </w:rPr>
              <w:t>（百分比）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05FB" w:rsidRPr="005F02AA" w:rsidRDefault="00C125D8" w:rsidP="008B05FB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每份申请损失的收入</w:t>
            </w:r>
            <w:r w:rsidR="005F02AA">
              <w:rPr>
                <w:rFonts w:ascii="SimSun" w:hAnsi="SimSun"/>
                <w:sz w:val="18"/>
              </w:rPr>
              <w:br/>
            </w:r>
            <w:r w:rsidRPr="005F02AA">
              <w:rPr>
                <w:rFonts w:ascii="SimSun" w:hAnsi="SimSun" w:hint="eastAsia"/>
                <w:sz w:val="18"/>
              </w:rPr>
              <w:t>（瑞郎）</w:t>
            </w:r>
          </w:p>
        </w:tc>
        <w:tc>
          <w:tcPr>
            <w:tcW w:w="6427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05FB" w:rsidRPr="005F02AA" w:rsidRDefault="00C125D8" w:rsidP="0053459F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收入损失（百</w:t>
            </w:r>
            <w:proofErr w:type="gramStart"/>
            <w:r w:rsidRPr="005F02AA">
              <w:rPr>
                <w:rFonts w:ascii="SimSun" w:hAnsi="SimSun" w:hint="eastAsia"/>
                <w:sz w:val="18"/>
              </w:rPr>
              <w:t>万瑞</w:t>
            </w:r>
            <w:proofErr w:type="gramEnd"/>
            <w:r w:rsidRPr="005F02AA">
              <w:rPr>
                <w:rFonts w:ascii="SimSun" w:hAnsi="SimSun" w:hint="eastAsia"/>
                <w:sz w:val="18"/>
              </w:rPr>
              <w:t>郎）</w:t>
            </w:r>
          </w:p>
        </w:tc>
      </w:tr>
      <w:tr w:rsidR="00CC0D37" w:rsidRPr="005F02AA" w:rsidTr="006077D7"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B05FB" w:rsidRPr="005F02AA" w:rsidRDefault="008B05FB" w:rsidP="008B05FB">
            <w:pPr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B05FB" w:rsidRPr="005F02AA" w:rsidRDefault="008B05FB" w:rsidP="008B05FB">
            <w:pPr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A94A37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="008B05FB" w:rsidRPr="005F02AA">
              <w:rPr>
                <w:rFonts w:ascii="SimSun" w:hAnsi="SimSun"/>
                <w:sz w:val="18"/>
              </w:rPr>
              <w:t>5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A94A37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="008B05FB" w:rsidRPr="005F02AA">
              <w:rPr>
                <w:rFonts w:ascii="SimSun" w:hAnsi="SimSun"/>
                <w:sz w:val="18"/>
              </w:rPr>
              <w:t>10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A94A37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="008B05FB" w:rsidRPr="005F02AA">
              <w:rPr>
                <w:rFonts w:ascii="SimSun" w:hAnsi="SimSun"/>
                <w:sz w:val="18"/>
              </w:rPr>
              <w:t>20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A94A37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="008B05FB" w:rsidRPr="005F02AA">
              <w:rPr>
                <w:rFonts w:ascii="SimSun" w:hAnsi="SimSun"/>
                <w:sz w:val="18"/>
              </w:rPr>
              <w:t>30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5FB" w:rsidRPr="005F02AA" w:rsidRDefault="00A94A37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无上限</w:t>
            </w:r>
          </w:p>
        </w:tc>
      </w:tr>
      <w:tr w:rsidR="00CC0D37" w:rsidRPr="005F02AA" w:rsidTr="008B05FB">
        <w:tc>
          <w:tcPr>
            <w:tcW w:w="127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27,625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0.78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1.15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1.35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1.74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2.26</w:t>
            </w:r>
          </w:p>
        </w:tc>
      </w:tr>
      <w:tr w:rsidR="00CC0D37" w:rsidRPr="005F02AA" w:rsidTr="008B05FB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50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27,910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1.59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2.31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3.10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3.52</w:t>
            </w:r>
          </w:p>
        </w:tc>
        <w:tc>
          <w:tcPr>
            <w:tcW w:w="1286" w:type="dxa"/>
            <w:tcBorders>
              <w:top w:val="nil"/>
            </w:tcBorders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4.57</w:t>
            </w:r>
          </w:p>
        </w:tc>
      </w:tr>
      <w:tr w:rsidR="008B05FB" w:rsidRPr="005F02AA" w:rsidTr="008B05FB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75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28,195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2.40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3.51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4.70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5.33</w:t>
            </w:r>
          </w:p>
        </w:tc>
        <w:tc>
          <w:tcPr>
            <w:tcW w:w="1286" w:type="dxa"/>
            <w:tcBorders>
              <w:top w:val="nil"/>
            </w:tcBorders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6.93</w:t>
            </w:r>
          </w:p>
        </w:tc>
      </w:tr>
    </w:tbl>
    <w:p w:rsidR="008B05FB" w:rsidRPr="0052327A" w:rsidRDefault="008B05FB" w:rsidP="008B05FB">
      <w:pPr>
        <w:pStyle w:val="ONUME"/>
        <w:numPr>
          <w:ilvl w:val="0"/>
          <w:numId w:val="0"/>
        </w:numPr>
        <w:spacing w:after="0"/>
        <w:rPr>
          <w:rFonts w:ascii="SimSun" w:hAnsi="SimSun"/>
          <w:sz w:val="21"/>
        </w:rPr>
      </w:pPr>
    </w:p>
    <w:p w:rsidR="008B05FB" w:rsidRPr="0052327A" w:rsidRDefault="00213584" w:rsidP="008B05FB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  <w:lang w:val="en-GB"/>
        </w:rPr>
      </w:pPr>
      <w:r w:rsidRPr="0052327A">
        <w:rPr>
          <w:rFonts w:ascii="SimSun" w:hAnsi="SimSun" w:hint="eastAsia"/>
          <w:sz w:val="21"/>
          <w:lang w:val="en-GB"/>
        </w:rPr>
        <w:t>表3a：模拟</w:t>
      </w:r>
      <w:r w:rsidR="00604C9C" w:rsidRPr="0052327A">
        <w:rPr>
          <w:rFonts w:ascii="SimSun" w:hAnsi="SimSun" w:hint="eastAsia"/>
          <w:sz w:val="21"/>
          <w:lang w:val="en-GB"/>
        </w:rPr>
        <w:t>不同折扣幅度和上限下</w:t>
      </w:r>
      <w:r w:rsidRPr="0052327A">
        <w:rPr>
          <w:rFonts w:ascii="SimSun" w:hAnsi="SimSun" w:hint="eastAsia"/>
          <w:sz w:val="21"/>
          <w:lang w:val="en-GB"/>
        </w:rPr>
        <w:t>的收入损失</w:t>
      </w:r>
      <w:r w:rsidR="00B80FF4" w:rsidRPr="0052327A">
        <w:rPr>
          <w:rFonts w:ascii="SimSun" w:hAnsi="SimSun" w:hint="eastAsia"/>
          <w:sz w:val="21"/>
          <w:lang w:val="en-GB"/>
        </w:rPr>
        <w:t>，发达国家</w:t>
      </w:r>
      <w:r w:rsidR="00365FA2" w:rsidRPr="0052327A">
        <w:rPr>
          <w:rFonts w:ascii="SimSun" w:hAnsi="SimSun" w:hint="eastAsia"/>
          <w:sz w:val="21"/>
          <w:lang w:val="en-GB"/>
        </w:rPr>
        <w:t>，2015年</w:t>
      </w:r>
    </w:p>
    <w:p w:rsidR="008B05FB" w:rsidRPr="0052327A" w:rsidRDefault="008B05FB" w:rsidP="008B05FB">
      <w:pPr>
        <w:rPr>
          <w:rFonts w:ascii="SimSun" w:hAnsi="SimSun"/>
          <w:b/>
          <w:sz w:val="21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440"/>
        <w:gridCol w:w="1285"/>
        <w:gridCol w:w="1285"/>
        <w:gridCol w:w="1286"/>
        <w:gridCol w:w="1285"/>
        <w:gridCol w:w="1286"/>
      </w:tblGrid>
      <w:tr w:rsidR="00CC0D37" w:rsidRPr="005F02AA" w:rsidTr="008B05FB">
        <w:tc>
          <w:tcPr>
            <w:tcW w:w="12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05FB" w:rsidRPr="005F02AA" w:rsidRDefault="00B80FF4" w:rsidP="008B05FB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费用折扣</w:t>
            </w:r>
            <w:r w:rsidR="00213584" w:rsidRPr="005F02AA">
              <w:rPr>
                <w:rFonts w:ascii="SimSun" w:hAnsi="SimSun" w:hint="eastAsia"/>
                <w:sz w:val="18"/>
              </w:rPr>
              <w:t>（百分比）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05FB" w:rsidRPr="005F02AA" w:rsidRDefault="00213584" w:rsidP="008B05FB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每份申请损失的收入</w:t>
            </w:r>
            <w:r w:rsidR="005F02AA">
              <w:rPr>
                <w:rFonts w:ascii="SimSun" w:hAnsi="SimSun"/>
                <w:sz w:val="18"/>
              </w:rPr>
              <w:br/>
            </w:r>
            <w:r w:rsidRPr="005F02AA">
              <w:rPr>
                <w:rFonts w:ascii="SimSun" w:hAnsi="SimSun" w:hint="eastAsia"/>
                <w:sz w:val="18"/>
              </w:rPr>
              <w:t>（瑞郎）</w:t>
            </w:r>
          </w:p>
        </w:tc>
        <w:tc>
          <w:tcPr>
            <w:tcW w:w="6427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05FB" w:rsidRPr="005F02AA" w:rsidRDefault="00213584" w:rsidP="008B05FB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收入损失（百</w:t>
            </w:r>
            <w:proofErr w:type="gramStart"/>
            <w:r w:rsidRPr="005F02AA">
              <w:rPr>
                <w:rFonts w:ascii="SimSun" w:hAnsi="SimSun" w:hint="eastAsia"/>
                <w:sz w:val="18"/>
              </w:rPr>
              <w:t>万瑞</w:t>
            </w:r>
            <w:proofErr w:type="gramEnd"/>
            <w:r w:rsidRPr="005F02AA">
              <w:rPr>
                <w:rFonts w:ascii="SimSun" w:hAnsi="SimSun" w:hint="eastAsia"/>
                <w:sz w:val="18"/>
              </w:rPr>
              <w:t>郎）</w:t>
            </w:r>
          </w:p>
        </w:tc>
      </w:tr>
      <w:tr w:rsidR="00CC0D37" w:rsidRPr="005F02AA" w:rsidTr="006077D7"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B05FB" w:rsidRPr="005F02AA" w:rsidRDefault="008B05FB" w:rsidP="008B05FB">
            <w:pPr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B05FB" w:rsidRPr="005F02AA" w:rsidRDefault="008B05FB" w:rsidP="008B05FB">
            <w:pPr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213584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Pr="005F02AA">
              <w:rPr>
                <w:rFonts w:ascii="SimSun" w:hAnsi="SimSun"/>
                <w:sz w:val="18"/>
              </w:rPr>
              <w:t>5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213584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Pr="005F02AA">
              <w:rPr>
                <w:rFonts w:ascii="SimSun" w:hAnsi="SimSun"/>
                <w:sz w:val="18"/>
              </w:rPr>
              <w:t>10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213584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Pr="005F02AA">
              <w:rPr>
                <w:rFonts w:ascii="SimSun" w:hAnsi="SimSun"/>
                <w:sz w:val="18"/>
              </w:rPr>
              <w:t>20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5FB" w:rsidRPr="005F02AA" w:rsidRDefault="00213584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上限为</w:t>
            </w:r>
            <w:r w:rsidRPr="005F02AA">
              <w:rPr>
                <w:rFonts w:ascii="SimSun" w:hAnsi="SimSun"/>
                <w:sz w:val="18"/>
              </w:rPr>
              <w:t>30</w:t>
            </w:r>
            <w:r w:rsidRPr="005F02AA">
              <w:rPr>
                <w:rFonts w:ascii="SimSun" w:hAnsi="SimSun" w:hint="eastAsia"/>
                <w:sz w:val="18"/>
              </w:rPr>
              <w:t>份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5FB" w:rsidRPr="005F02AA" w:rsidRDefault="00213584" w:rsidP="006077D7">
            <w:pPr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 w:hint="eastAsia"/>
                <w:sz w:val="18"/>
              </w:rPr>
              <w:t>无上限</w:t>
            </w:r>
          </w:p>
        </w:tc>
      </w:tr>
      <w:tr w:rsidR="00CC0D37" w:rsidRPr="005F02AA" w:rsidTr="008B05FB">
        <w:tc>
          <w:tcPr>
            <w:tcW w:w="127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6,147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0.18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0.25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0.32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0.35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0.43</w:t>
            </w:r>
          </w:p>
        </w:tc>
      </w:tr>
      <w:tr w:rsidR="00CC0D37" w:rsidRPr="005F02AA" w:rsidTr="008B05FB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50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6,435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0.37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0.52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0.66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0.73</w:t>
            </w:r>
          </w:p>
        </w:tc>
        <w:tc>
          <w:tcPr>
            <w:tcW w:w="1286" w:type="dxa"/>
            <w:tcBorders>
              <w:top w:val="nil"/>
            </w:tcBorders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0.89</w:t>
            </w:r>
          </w:p>
        </w:tc>
      </w:tr>
      <w:tr w:rsidR="008B05FB" w:rsidRPr="005F02AA" w:rsidTr="008B05FB">
        <w:tc>
          <w:tcPr>
            <w:tcW w:w="12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75</w:t>
            </w:r>
          </w:p>
        </w:tc>
        <w:tc>
          <w:tcPr>
            <w:tcW w:w="144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6,722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0.58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0.81</w:t>
            </w:r>
          </w:p>
        </w:tc>
        <w:tc>
          <w:tcPr>
            <w:tcW w:w="128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1.04</w:t>
            </w:r>
          </w:p>
        </w:tc>
        <w:tc>
          <w:tcPr>
            <w:tcW w:w="128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1.14</w:t>
            </w:r>
          </w:p>
        </w:tc>
        <w:tc>
          <w:tcPr>
            <w:tcW w:w="1286" w:type="dxa"/>
            <w:tcBorders>
              <w:top w:val="nil"/>
            </w:tcBorders>
          </w:tcPr>
          <w:p w:rsidR="008B05FB" w:rsidRPr="005F02AA" w:rsidRDefault="008B05FB" w:rsidP="008B05FB">
            <w:pPr>
              <w:spacing w:before="40" w:after="40"/>
              <w:jc w:val="center"/>
              <w:rPr>
                <w:rFonts w:ascii="SimSun" w:hAnsi="SimSun"/>
                <w:sz w:val="18"/>
              </w:rPr>
            </w:pPr>
            <w:r w:rsidRPr="005F02AA">
              <w:rPr>
                <w:rFonts w:ascii="SimSun" w:hAnsi="SimSun"/>
                <w:sz w:val="18"/>
              </w:rPr>
              <w:t>1.40</w:t>
            </w:r>
          </w:p>
        </w:tc>
      </w:tr>
    </w:tbl>
    <w:p w:rsidR="008B05FB" w:rsidRPr="0052327A" w:rsidRDefault="008B05FB" w:rsidP="008B05FB">
      <w:pPr>
        <w:rPr>
          <w:rFonts w:ascii="SimSun" w:hAnsi="SimSun"/>
        </w:rPr>
      </w:pPr>
    </w:p>
    <w:p w:rsidR="008B05FB" w:rsidRPr="0052327A" w:rsidRDefault="00917F93" w:rsidP="008B05FB">
      <w:pPr>
        <w:pStyle w:val="ONUME"/>
        <w:numPr>
          <w:ilvl w:val="0"/>
          <w:numId w:val="0"/>
        </w:numPr>
        <w:jc w:val="center"/>
        <w:rPr>
          <w:rFonts w:ascii="SimSun" w:hAnsi="SimSun"/>
          <w:sz w:val="21"/>
          <w:lang w:val="en-GB"/>
        </w:rPr>
      </w:pPr>
      <w:r w:rsidRPr="0052327A">
        <w:rPr>
          <w:rFonts w:ascii="SimSun" w:hAnsi="SimSun" w:hint="eastAsia"/>
          <w:sz w:val="21"/>
          <w:lang w:val="en-GB"/>
        </w:rPr>
        <w:t>表3b：模拟</w:t>
      </w:r>
      <w:r w:rsidR="00604C9C" w:rsidRPr="0052327A">
        <w:rPr>
          <w:rFonts w:ascii="SimSun" w:hAnsi="SimSun" w:hint="eastAsia"/>
          <w:sz w:val="21"/>
          <w:lang w:val="en-GB"/>
        </w:rPr>
        <w:t>不同折扣幅度</w:t>
      </w:r>
      <w:r w:rsidRPr="0052327A">
        <w:rPr>
          <w:rFonts w:ascii="SimSun" w:hAnsi="SimSun" w:hint="eastAsia"/>
          <w:sz w:val="21"/>
          <w:lang w:val="en-GB"/>
        </w:rPr>
        <w:t>和上限下的收入损失</w:t>
      </w:r>
      <w:r w:rsidR="00604C9C" w:rsidRPr="0052327A">
        <w:rPr>
          <w:rFonts w:ascii="SimSun" w:hAnsi="SimSun" w:hint="eastAsia"/>
          <w:sz w:val="21"/>
          <w:lang w:val="en-GB"/>
        </w:rPr>
        <w:t>，发展中国家</w:t>
      </w:r>
      <w:r w:rsidR="00365FA2" w:rsidRPr="0052327A">
        <w:rPr>
          <w:rFonts w:ascii="SimSun" w:hAnsi="SimSun" w:hint="eastAsia"/>
          <w:sz w:val="21"/>
          <w:lang w:val="en-GB"/>
        </w:rPr>
        <w:t>，2015年</w:t>
      </w:r>
    </w:p>
    <w:p w:rsidR="008B05FB" w:rsidRPr="0052327A" w:rsidRDefault="00971F32" w:rsidP="0052327A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2327A">
        <w:rPr>
          <w:rFonts w:ascii="SimHei" w:eastAsia="SimHei" w:hAnsi="SimHei" w:hint="eastAsia"/>
          <w:b w:val="0"/>
          <w:sz w:val="21"/>
        </w:rPr>
        <w:t>结论意见</w:t>
      </w:r>
    </w:p>
    <w:p w:rsidR="008B05FB" w:rsidRPr="0052327A" w:rsidRDefault="00971F32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52327A">
        <w:rPr>
          <w:rFonts w:ascii="SimSun" w:hAnsi="SimSun" w:hint="eastAsia"/>
          <w:sz w:val="21"/>
          <w:lang w:val="en-GB"/>
        </w:rPr>
        <w:t>第二份补充研究报告的</w:t>
      </w:r>
      <w:r w:rsidRPr="00FD787A">
        <w:rPr>
          <w:rFonts w:ascii="SimSun" w:hAnsi="SimSun" w:hint="eastAsia"/>
          <w:sz w:val="21"/>
        </w:rPr>
        <w:t>主要</w:t>
      </w:r>
      <w:r w:rsidRPr="0052327A">
        <w:rPr>
          <w:rFonts w:ascii="SimSun" w:hAnsi="SimSun" w:hint="eastAsia"/>
          <w:sz w:val="21"/>
          <w:lang w:val="en-GB"/>
        </w:rPr>
        <w:t>贡献在于，提供了在有</w:t>
      </w:r>
      <w:r w:rsidR="005F02AA">
        <w:rPr>
          <w:rFonts w:ascii="SimSun" w:hAnsi="SimSun" w:hint="eastAsia"/>
          <w:sz w:val="21"/>
          <w:lang w:val="en-GB"/>
        </w:rPr>
        <w:t>合格</w:t>
      </w:r>
      <w:r w:rsidRPr="0052327A">
        <w:rPr>
          <w:rFonts w:ascii="SimSun" w:hAnsi="SimSun" w:hint="eastAsia"/>
          <w:sz w:val="21"/>
          <w:lang w:val="en-GB"/>
        </w:rPr>
        <w:t>申请上限的情况下，对假定减</w:t>
      </w:r>
      <w:proofErr w:type="gramStart"/>
      <w:r w:rsidRPr="0052327A">
        <w:rPr>
          <w:rFonts w:ascii="SimSun" w:hAnsi="SimSun" w:hint="eastAsia"/>
          <w:sz w:val="21"/>
          <w:lang w:val="en-GB"/>
        </w:rPr>
        <w:t>费影响</w:t>
      </w:r>
      <w:proofErr w:type="gramEnd"/>
      <w:r w:rsidRPr="0052327A">
        <w:rPr>
          <w:rFonts w:ascii="SimSun" w:hAnsi="SimSun" w:hint="eastAsia"/>
          <w:sz w:val="21"/>
          <w:lang w:val="en-GB"/>
        </w:rPr>
        <w:t>的模拟。正如预期，引入</w:t>
      </w:r>
      <w:r w:rsidR="005F02AA">
        <w:rPr>
          <w:rFonts w:ascii="SimSun" w:hAnsi="SimSun" w:hint="eastAsia"/>
          <w:sz w:val="21"/>
          <w:lang w:val="en-GB"/>
        </w:rPr>
        <w:t>这种</w:t>
      </w:r>
      <w:r w:rsidRPr="0052327A">
        <w:rPr>
          <w:rFonts w:ascii="SimSun" w:hAnsi="SimSun" w:hint="eastAsia"/>
          <w:sz w:val="21"/>
          <w:lang w:val="en-GB"/>
        </w:rPr>
        <w:t>上限，限制了额外申请的数量和减</w:t>
      </w:r>
      <w:proofErr w:type="gramStart"/>
      <w:r w:rsidRPr="0052327A">
        <w:rPr>
          <w:rFonts w:ascii="SimSun" w:hAnsi="SimSun" w:hint="eastAsia"/>
          <w:sz w:val="21"/>
          <w:lang w:val="en-GB"/>
        </w:rPr>
        <w:t>费引起</w:t>
      </w:r>
      <w:proofErr w:type="gramEnd"/>
      <w:r w:rsidRPr="0052327A">
        <w:rPr>
          <w:rFonts w:ascii="SimSun" w:hAnsi="SimSun" w:hint="eastAsia"/>
          <w:sz w:val="21"/>
          <w:lang w:val="en-GB"/>
        </w:rPr>
        <w:t>的收入损失。图1a、1b、2a和2b为这一影响提供了量化指导。</w:t>
      </w:r>
    </w:p>
    <w:p w:rsidR="008B05FB" w:rsidRPr="0052327A" w:rsidRDefault="00C42FBB" w:rsidP="00FD787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52327A">
        <w:rPr>
          <w:rFonts w:ascii="SimSun" w:hAnsi="SimSun" w:hint="eastAsia"/>
          <w:sz w:val="21"/>
          <w:lang w:val="en-GB"/>
        </w:rPr>
        <w:t>但是，模拟的数据</w:t>
      </w:r>
      <w:r w:rsidR="0052597F" w:rsidRPr="0052327A">
        <w:rPr>
          <w:rFonts w:ascii="SimSun" w:hAnsi="SimSun" w:hint="eastAsia"/>
          <w:sz w:val="21"/>
          <w:lang w:val="en-GB"/>
        </w:rPr>
        <w:t>有需要特别注意之处</w:t>
      </w:r>
      <w:r w:rsidRPr="0052327A">
        <w:rPr>
          <w:rFonts w:ascii="SimSun" w:hAnsi="SimSun" w:hint="eastAsia"/>
          <w:sz w:val="21"/>
          <w:lang w:val="en-GB"/>
        </w:rPr>
        <w:t>。第一，</w:t>
      </w:r>
      <w:r w:rsidR="004352DA" w:rsidRPr="0052327A">
        <w:rPr>
          <w:rFonts w:ascii="SimSun" w:hAnsi="SimSun" w:hint="eastAsia"/>
          <w:sz w:val="21"/>
          <w:lang w:val="en-GB"/>
        </w:rPr>
        <w:t>引入上限意味着某些大学享受的费用折扣</w:t>
      </w:r>
      <w:r w:rsidRPr="0052327A">
        <w:rPr>
          <w:rFonts w:ascii="SimSun" w:hAnsi="SimSun" w:hint="eastAsia"/>
          <w:sz w:val="21"/>
          <w:lang w:val="en-GB"/>
        </w:rPr>
        <w:t>大于其他大学</w:t>
      </w:r>
      <w:r w:rsidR="00B41329" w:rsidRPr="0052327A">
        <w:rPr>
          <w:rFonts w:ascii="SimSun" w:hAnsi="SimSun" w:hint="eastAsia"/>
          <w:sz w:val="21"/>
          <w:lang w:val="en-GB"/>
        </w:rPr>
        <w:t>。将平均费用弹性适用于两</w:t>
      </w:r>
      <w:r w:rsidR="002D6EBA">
        <w:rPr>
          <w:rFonts w:ascii="SimSun" w:hAnsi="SimSun" w:hint="eastAsia"/>
          <w:sz w:val="21"/>
          <w:lang w:val="en-GB"/>
        </w:rPr>
        <w:t>组</w:t>
      </w:r>
      <w:r w:rsidRPr="0052327A">
        <w:rPr>
          <w:rFonts w:ascii="SimSun" w:hAnsi="SimSun" w:hint="eastAsia"/>
          <w:sz w:val="21"/>
          <w:lang w:val="en-GB"/>
        </w:rPr>
        <w:t>国家</w:t>
      </w:r>
      <w:r w:rsidR="005F02AA">
        <w:rPr>
          <w:rFonts w:ascii="SimSun" w:hAnsi="SimSun" w:hint="eastAsia"/>
          <w:sz w:val="21"/>
          <w:lang w:val="en-GB"/>
        </w:rPr>
        <w:t>的</w:t>
      </w:r>
      <w:r w:rsidRPr="0052327A">
        <w:rPr>
          <w:rFonts w:ascii="SimSun" w:hAnsi="SimSun" w:hint="eastAsia"/>
          <w:sz w:val="21"/>
          <w:lang w:val="en-GB"/>
        </w:rPr>
        <w:t>所有大学申请人</w:t>
      </w:r>
      <w:r w:rsidR="005F02AA">
        <w:rPr>
          <w:rFonts w:ascii="SimSun" w:hAnsi="SimSun" w:hint="eastAsia"/>
          <w:sz w:val="21"/>
          <w:lang w:val="en-GB"/>
        </w:rPr>
        <w:t>，</w:t>
      </w:r>
      <w:r w:rsidRPr="0052327A">
        <w:rPr>
          <w:rFonts w:ascii="SimSun" w:hAnsi="SimSun" w:hint="eastAsia"/>
          <w:sz w:val="21"/>
          <w:lang w:val="en-GB"/>
        </w:rPr>
        <w:t>可能</w:t>
      </w:r>
      <w:r w:rsidR="00B41329" w:rsidRPr="0052327A">
        <w:rPr>
          <w:rFonts w:ascii="SimSun" w:hAnsi="SimSun" w:hint="eastAsia"/>
          <w:sz w:val="21"/>
          <w:lang w:val="en-GB"/>
        </w:rPr>
        <w:t>使估算的费用反应有所偏差</w:t>
      </w:r>
      <w:r w:rsidR="00A91C2D" w:rsidRPr="0052327A">
        <w:rPr>
          <w:rFonts w:ascii="SimSun" w:hAnsi="SimSun" w:hint="eastAsia"/>
          <w:sz w:val="21"/>
          <w:lang w:val="en-GB"/>
        </w:rPr>
        <w:t>。第</w:t>
      </w:r>
      <w:r w:rsidR="00A91C2D" w:rsidRPr="0052327A">
        <w:rPr>
          <w:rFonts w:ascii="SimSun" w:hAnsi="SimSun" w:hint="eastAsia"/>
          <w:sz w:val="21"/>
          <w:lang w:val="en-GB"/>
        </w:rPr>
        <w:lastRenderedPageBreak/>
        <w:t>二，</w:t>
      </w:r>
      <w:r w:rsidR="00B81C49" w:rsidRPr="0052327A">
        <w:rPr>
          <w:rFonts w:ascii="SimSun" w:hAnsi="SimSun" w:hint="eastAsia"/>
          <w:sz w:val="21"/>
        </w:rPr>
        <w:t>作为费用弹性估算基础的对数线性的函数形式</w:t>
      </w:r>
      <w:r w:rsidR="004352DA" w:rsidRPr="0052327A">
        <w:rPr>
          <w:rFonts w:ascii="SimSun" w:hAnsi="SimSun" w:hint="eastAsia"/>
          <w:sz w:val="21"/>
        </w:rPr>
        <w:t>，</w:t>
      </w:r>
      <w:r w:rsidR="00B81C49" w:rsidRPr="0052327A">
        <w:rPr>
          <w:rFonts w:ascii="SimSun" w:hAnsi="SimSun" w:hint="eastAsia"/>
          <w:sz w:val="21"/>
        </w:rPr>
        <w:t>可能</w:t>
      </w:r>
      <w:r w:rsidR="004352DA" w:rsidRPr="0052327A">
        <w:rPr>
          <w:rFonts w:ascii="SimSun" w:hAnsi="SimSun" w:hint="eastAsia"/>
          <w:sz w:val="21"/>
        </w:rPr>
        <w:t>会使</w:t>
      </w:r>
      <w:r w:rsidR="00B81C49" w:rsidRPr="0052327A">
        <w:rPr>
          <w:rFonts w:ascii="SimSun" w:hAnsi="SimSun" w:hint="eastAsia"/>
          <w:sz w:val="21"/>
        </w:rPr>
        <w:t>对超出历史变化</w:t>
      </w:r>
      <w:r w:rsidR="004352DA" w:rsidRPr="0052327A">
        <w:rPr>
          <w:rFonts w:ascii="SimSun" w:hAnsi="SimSun" w:hint="eastAsia"/>
          <w:sz w:val="21"/>
        </w:rPr>
        <w:t>数据的大幅减费的模拟尤其不可靠</w:t>
      </w:r>
      <w:r w:rsidR="004352DA" w:rsidRPr="0052327A">
        <w:rPr>
          <w:rStyle w:val="ae"/>
          <w:rFonts w:ascii="SimSun" w:hAnsi="SimSun"/>
          <w:sz w:val="21"/>
          <w:lang w:val="en-GB"/>
        </w:rPr>
        <w:footnoteReference w:id="9"/>
      </w:r>
      <w:r w:rsidR="00B81C49" w:rsidRPr="0052327A">
        <w:rPr>
          <w:rFonts w:ascii="SimSun" w:hAnsi="SimSun" w:hint="eastAsia"/>
          <w:sz w:val="21"/>
        </w:rPr>
        <w:t>。</w:t>
      </w:r>
    </w:p>
    <w:p w:rsidR="000C519D" w:rsidRPr="00FD787A" w:rsidRDefault="00126571" w:rsidP="005F02AA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lang w:val="en-GB"/>
        </w:rPr>
      </w:pPr>
      <w:r w:rsidRPr="00FD787A">
        <w:rPr>
          <w:rFonts w:ascii="KaiTi" w:eastAsia="KaiTi" w:hAnsi="KaiTi" w:hint="eastAsia"/>
          <w:sz w:val="21"/>
          <w:lang w:val="en-GB"/>
        </w:rPr>
        <w:t>请工作组注意本文件的内容。</w:t>
      </w:r>
    </w:p>
    <w:p w:rsidR="000C519D" w:rsidRPr="00FD787A" w:rsidRDefault="000C519D" w:rsidP="005F02AA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  <w:lang w:val="en-GB"/>
        </w:rPr>
      </w:pPr>
    </w:p>
    <w:p w:rsidR="002924F1" w:rsidRPr="00FD787A" w:rsidRDefault="00BE075B" w:rsidP="005F02AA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FD787A">
        <w:rPr>
          <w:rFonts w:ascii="KaiTi" w:eastAsia="KaiTi" w:hAnsi="KaiTi"/>
          <w:sz w:val="21"/>
          <w:lang w:val="en-GB"/>
        </w:rPr>
        <w:t>[</w:t>
      </w:r>
      <w:r w:rsidRPr="00FD787A">
        <w:rPr>
          <w:rFonts w:ascii="KaiTi" w:eastAsia="KaiTi" w:hAnsi="KaiTi" w:hint="eastAsia"/>
          <w:sz w:val="21"/>
          <w:lang w:val="en-GB"/>
        </w:rPr>
        <w:t>文件完</w:t>
      </w:r>
      <w:r w:rsidR="000C519D" w:rsidRPr="00FD787A">
        <w:rPr>
          <w:rFonts w:ascii="KaiTi" w:eastAsia="KaiTi" w:hAnsi="KaiTi"/>
          <w:sz w:val="21"/>
          <w:lang w:val="en-GB"/>
        </w:rPr>
        <w:t>]</w:t>
      </w:r>
    </w:p>
    <w:sectPr w:rsidR="002924F1" w:rsidRPr="00FD787A" w:rsidSect="002154B1">
      <w:headerReference w:type="default" r:id="rId22"/>
      <w:head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C0" w:rsidRDefault="00DB4EC0">
      <w:r>
        <w:separator/>
      </w:r>
    </w:p>
  </w:endnote>
  <w:endnote w:type="continuationSeparator" w:id="0">
    <w:p w:rsidR="00DB4EC0" w:rsidRDefault="00DB4EC0" w:rsidP="003B38C1">
      <w:r>
        <w:separator/>
      </w:r>
    </w:p>
    <w:p w:rsidR="00DB4EC0" w:rsidRPr="003B38C1" w:rsidRDefault="00DB4E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4EC0" w:rsidRPr="003B38C1" w:rsidRDefault="00DB4E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C0" w:rsidRDefault="00DB4EC0">
      <w:r>
        <w:separator/>
      </w:r>
    </w:p>
  </w:footnote>
  <w:footnote w:type="continuationSeparator" w:id="0">
    <w:p w:rsidR="00DB4EC0" w:rsidRDefault="00DB4EC0" w:rsidP="008B60B2">
      <w:r>
        <w:separator/>
      </w:r>
    </w:p>
    <w:p w:rsidR="00DB4EC0" w:rsidRPr="00ED77FB" w:rsidRDefault="00DB4E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4EC0" w:rsidRPr="00ED77FB" w:rsidRDefault="00DB4E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05650" w:rsidRPr="0052327A" w:rsidRDefault="00605650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Pr="0052327A">
        <w:rPr>
          <w:rFonts w:ascii="SimSun" w:hAnsi="SimSun"/>
        </w:rPr>
        <w:t xml:space="preserve"> </w:t>
      </w:r>
      <w:r w:rsidRPr="0052327A">
        <w:rPr>
          <w:rFonts w:ascii="SimSun" w:hAnsi="SimSun"/>
        </w:rPr>
        <w:tab/>
      </w:r>
      <w:r w:rsidR="00B66C3D" w:rsidRPr="0052327A">
        <w:rPr>
          <w:rFonts w:ascii="SimSun" w:hAnsi="SimSun" w:hint="eastAsia"/>
        </w:rPr>
        <w:t>尤其是，</w:t>
      </w:r>
      <w:r w:rsidRPr="0052327A">
        <w:rPr>
          <w:rFonts w:ascii="SimSun" w:hAnsi="SimSun" w:hint="eastAsia"/>
        </w:rPr>
        <w:t>计量经济学估算仅仅基于78个</w:t>
      </w:r>
      <w:r w:rsidR="005A7EEC" w:rsidRPr="0052327A">
        <w:rPr>
          <w:rFonts w:ascii="SimSun" w:hAnsi="SimSun" w:hint="eastAsia"/>
        </w:rPr>
        <w:t>来自</w:t>
      </w:r>
      <w:r w:rsidRPr="0052327A">
        <w:rPr>
          <w:rFonts w:ascii="SimSun" w:hAnsi="SimSun" w:hint="eastAsia"/>
        </w:rPr>
        <w:t>发展中国家</w:t>
      </w:r>
      <w:r w:rsidR="00D443F4">
        <w:rPr>
          <w:rFonts w:ascii="SimSun" w:hAnsi="SimSun" w:hint="eastAsia"/>
        </w:rPr>
        <w:t>的</w:t>
      </w:r>
      <w:r w:rsidRPr="0052327A">
        <w:rPr>
          <w:rFonts w:ascii="SimSun" w:hAnsi="SimSun" w:hint="eastAsia"/>
        </w:rPr>
        <w:t>公共研究机构专利族，其中90%拥有PCT对等专利。</w:t>
      </w:r>
    </w:p>
  </w:footnote>
  <w:footnote w:id="3">
    <w:p w:rsidR="00054262" w:rsidRPr="0052327A" w:rsidRDefault="00054262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Pr="0052327A">
        <w:rPr>
          <w:rFonts w:ascii="SimSun" w:hAnsi="SimSun"/>
        </w:rPr>
        <w:t xml:space="preserve"> </w:t>
      </w:r>
      <w:r w:rsidRPr="0052327A">
        <w:rPr>
          <w:rFonts w:ascii="SimSun" w:hAnsi="SimSun"/>
        </w:rPr>
        <w:tab/>
      </w:r>
      <w:r w:rsidR="00D43158">
        <w:rPr>
          <w:rFonts w:ascii="SimSun" w:hAnsi="SimSun" w:hint="eastAsia"/>
        </w:rPr>
        <w:t>与</w:t>
      </w:r>
      <w:r w:rsidRPr="0052327A">
        <w:rPr>
          <w:rFonts w:ascii="SimSun" w:hAnsi="SimSun" w:hint="eastAsia"/>
        </w:rPr>
        <w:t>文件</w:t>
      </w:r>
      <w:r w:rsidRPr="0052327A">
        <w:rPr>
          <w:rFonts w:ascii="SimSun" w:hAnsi="SimSun"/>
        </w:rPr>
        <w:t>PCT/WG/8/11</w:t>
      </w:r>
      <w:r w:rsidR="00D43158">
        <w:rPr>
          <w:rFonts w:ascii="SimSun" w:hAnsi="SimSun" w:hint="eastAsia"/>
        </w:rPr>
        <w:t>中一样，本文件</w:t>
      </w:r>
      <w:r w:rsidRPr="0052327A">
        <w:rPr>
          <w:rFonts w:ascii="SimSun" w:hAnsi="SimSun" w:hint="eastAsia"/>
        </w:rPr>
        <w:t>将发展中国家定义为</w:t>
      </w:r>
      <w:r w:rsidR="00D43158">
        <w:rPr>
          <w:rFonts w:ascii="SimSun" w:hAnsi="SimSun" w:hint="eastAsia"/>
        </w:rPr>
        <w:t>《</w:t>
      </w:r>
      <w:r w:rsidRPr="0052327A">
        <w:rPr>
          <w:rFonts w:ascii="SimSun" w:hAnsi="SimSun" w:hint="eastAsia"/>
        </w:rPr>
        <w:t>官方通知</w:t>
      </w:r>
      <w:r w:rsidR="00D43158">
        <w:rPr>
          <w:rFonts w:ascii="SimSun" w:hAnsi="SimSun" w:hint="eastAsia"/>
        </w:rPr>
        <w:t>》</w:t>
      </w:r>
      <w:r w:rsidRPr="0052327A">
        <w:rPr>
          <w:rFonts w:ascii="SimSun" w:hAnsi="SimSun" w:hint="eastAsia"/>
        </w:rPr>
        <w:t>（PCT公报）2015年2月12日</w:t>
      </w:r>
      <w:r w:rsidR="00D43158">
        <w:rPr>
          <w:rFonts w:ascii="SimSun" w:hAnsi="SimSun" w:hint="eastAsia"/>
        </w:rPr>
        <w:t>中</w:t>
      </w:r>
      <w:r w:rsidRPr="0052327A">
        <w:rPr>
          <w:rFonts w:ascii="SimSun" w:hAnsi="SimSun" w:hint="eastAsia"/>
        </w:rPr>
        <w:t>所列的国家；所有其他国家则被定义为发达国家。依据2011年至2015年PCT申请数据。</w:t>
      </w:r>
    </w:p>
  </w:footnote>
  <w:footnote w:id="4">
    <w:p w:rsidR="00C31FC4" w:rsidRPr="0052327A" w:rsidRDefault="00C31FC4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Pr="0052327A">
        <w:rPr>
          <w:rFonts w:ascii="SimSun" w:hAnsi="SimSun"/>
        </w:rPr>
        <w:t xml:space="preserve"> </w:t>
      </w:r>
      <w:r w:rsidRPr="0052327A">
        <w:rPr>
          <w:rFonts w:ascii="SimSun" w:hAnsi="SimSun"/>
        </w:rPr>
        <w:tab/>
      </w:r>
      <w:r w:rsidR="00D95ED2" w:rsidRPr="0052327A">
        <w:rPr>
          <w:rFonts w:ascii="SimSun" w:hAnsi="SimSun" w:hint="eastAsia"/>
        </w:rPr>
        <w:t>对</w:t>
      </w:r>
      <w:r w:rsidR="00217CFE" w:rsidRPr="0052327A">
        <w:rPr>
          <w:rFonts w:ascii="SimSun" w:hAnsi="SimSun" w:hint="eastAsia"/>
        </w:rPr>
        <w:t>不同</w:t>
      </w:r>
      <w:r w:rsidR="00C855D0">
        <w:rPr>
          <w:rFonts w:ascii="SimSun" w:hAnsi="SimSun" w:hint="eastAsia"/>
        </w:rPr>
        <w:t>分</w:t>
      </w:r>
      <w:r w:rsidR="00217CFE" w:rsidRPr="0052327A">
        <w:rPr>
          <w:rFonts w:ascii="SimSun" w:hAnsi="SimSun" w:hint="eastAsia"/>
        </w:rPr>
        <w:t>组</w:t>
      </w:r>
      <w:r w:rsidR="00D95ED2" w:rsidRPr="0052327A">
        <w:rPr>
          <w:rFonts w:ascii="SimSun" w:hAnsi="SimSun" w:hint="eastAsia"/>
        </w:rPr>
        <w:t>的</w:t>
      </w:r>
      <w:r w:rsidR="00217CFE" w:rsidRPr="0052327A">
        <w:rPr>
          <w:rFonts w:ascii="SimSun" w:hAnsi="SimSun" w:hint="eastAsia"/>
        </w:rPr>
        <w:t>申请人（例</w:t>
      </w:r>
      <w:r w:rsidR="00D95ED2" w:rsidRPr="0052327A">
        <w:rPr>
          <w:rFonts w:ascii="SimSun" w:hAnsi="SimSun" w:hint="eastAsia"/>
        </w:rPr>
        <w:t>如，</w:t>
      </w:r>
      <w:r w:rsidR="00456D49" w:rsidRPr="0052327A">
        <w:rPr>
          <w:rFonts w:ascii="SimSun" w:hAnsi="SimSun" w:hint="eastAsia"/>
        </w:rPr>
        <w:t>根据</w:t>
      </w:r>
      <w:r w:rsidR="00D95ED2" w:rsidRPr="0052327A">
        <w:rPr>
          <w:rFonts w:ascii="SimSun" w:hAnsi="SimSun" w:hint="eastAsia"/>
        </w:rPr>
        <w:t>年申请量）分别估算</w:t>
      </w:r>
      <w:r w:rsidR="00217CFE" w:rsidRPr="0052327A">
        <w:rPr>
          <w:rFonts w:ascii="SimSun" w:hAnsi="SimSun" w:hint="eastAsia"/>
        </w:rPr>
        <w:t>费用弹性</w:t>
      </w:r>
      <w:r w:rsidR="00D95ED2" w:rsidRPr="0052327A">
        <w:rPr>
          <w:rFonts w:ascii="SimSun" w:hAnsi="SimSun" w:hint="eastAsia"/>
        </w:rPr>
        <w:t>并不</w:t>
      </w:r>
      <w:r w:rsidR="00085FE2" w:rsidRPr="00C855D0">
        <w:rPr>
          <w:rFonts w:ascii="SimSun" w:hAnsi="SimSun" w:hint="eastAsia"/>
        </w:rPr>
        <w:t>简单</w:t>
      </w:r>
      <w:r w:rsidR="00D95ED2" w:rsidRPr="0052327A">
        <w:rPr>
          <w:rFonts w:ascii="SimSun" w:hAnsi="SimSun" w:hint="eastAsia"/>
        </w:rPr>
        <w:t>，部分原因在于</w:t>
      </w:r>
      <w:r w:rsidR="004E482B" w:rsidRPr="0052327A">
        <w:rPr>
          <w:rFonts w:ascii="SimSun" w:hAnsi="SimSun" w:hint="eastAsia"/>
        </w:rPr>
        <w:t>一些申请人</w:t>
      </w:r>
      <w:r w:rsidR="00765E43" w:rsidRPr="0052327A">
        <w:rPr>
          <w:rFonts w:ascii="SimSun" w:hAnsi="SimSun" w:hint="eastAsia"/>
        </w:rPr>
        <w:t>每年会变更</w:t>
      </w:r>
      <w:r w:rsidR="00C855D0">
        <w:rPr>
          <w:rFonts w:ascii="SimSun" w:hAnsi="SimSun" w:hint="eastAsia"/>
        </w:rPr>
        <w:t>分</w:t>
      </w:r>
      <w:r w:rsidR="00765E43" w:rsidRPr="0052327A">
        <w:rPr>
          <w:rFonts w:ascii="SimSun" w:hAnsi="SimSun" w:hint="eastAsia"/>
        </w:rPr>
        <w:t>组，部分原因是进一步对发展中国家的大学申请人分组会削弱统计推断。</w:t>
      </w:r>
    </w:p>
  </w:footnote>
  <w:footnote w:id="5">
    <w:p w:rsidR="00765E43" w:rsidRPr="0052327A" w:rsidRDefault="00765E43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Pr="0052327A">
        <w:rPr>
          <w:rFonts w:ascii="SimSun" w:hAnsi="SimSun"/>
        </w:rPr>
        <w:t xml:space="preserve"> </w:t>
      </w:r>
      <w:r w:rsidRPr="0052327A">
        <w:rPr>
          <w:rFonts w:ascii="SimSun" w:hAnsi="SimSun"/>
        </w:rPr>
        <w:tab/>
      </w:r>
      <w:r w:rsidRPr="0052327A">
        <w:rPr>
          <w:rFonts w:ascii="SimSun" w:hAnsi="SimSun" w:hint="eastAsia"/>
        </w:rPr>
        <w:t>请注意，</w:t>
      </w:r>
      <w:r w:rsidR="00CF16C3" w:rsidRPr="0052327A">
        <w:rPr>
          <w:rFonts w:ascii="SimSun" w:hAnsi="SimSun" w:hint="eastAsia"/>
        </w:rPr>
        <w:t>本文件所示的申请数量与PCT/WG/8/11所示的不同，原因有两点。</w:t>
      </w:r>
      <w:r w:rsidR="00214B15" w:rsidRPr="0052327A">
        <w:rPr>
          <w:rFonts w:ascii="SimSun" w:hAnsi="SimSun" w:hint="eastAsia"/>
        </w:rPr>
        <w:t>第一，数据更新了，反映了</w:t>
      </w:r>
      <w:r w:rsidR="001600F8" w:rsidRPr="0052327A">
        <w:rPr>
          <w:rFonts w:ascii="SimSun" w:hAnsi="SimSun" w:hint="eastAsia"/>
        </w:rPr>
        <w:t>国际局</w:t>
      </w:r>
      <w:r w:rsidR="00214B15" w:rsidRPr="0052327A">
        <w:rPr>
          <w:rFonts w:ascii="SimSun" w:hAnsi="SimSun" w:hint="eastAsia"/>
        </w:rPr>
        <w:t>收到的新信息，包括所有权变更的信息。第二，对大学申请人的定义不同。特别是在上一份补充研究报告中，</w:t>
      </w:r>
      <w:proofErr w:type="gramStart"/>
      <w:r w:rsidR="00DD01B2" w:rsidRPr="0052327A">
        <w:rPr>
          <w:rFonts w:ascii="SimSun" w:hAnsi="SimSun" w:hint="eastAsia"/>
        </w:rPr>
        <w:t>若至少</w:t>
      </w:r>
      <w:proofErr w:type="gramEnd"/>
      <w:r w:rsidR="00DD01B2" w:rsidRPr="0052327A">
        <w:rPr>
          <w:rFonts w:ascii="SimSun" w:hAnsi="SimSun" w:hint="eastAsia"/>
        </w:rPr>
        <w:t>有一名申请人为大学，则该PCT申请被视为大学递交的申请；而在本文件中，至少有一名申请人为大学且没有共同申请人（如有）为企业实体，PCT申请才被视为大学递交的申请。这体现了目前的做法，即仅将减</w:t>
      </w:r>
      <w:proofErr w:type="gramStart"/>
      <w:r w:rsidR="00DD01B2" w:rsidRPr="0052327A">
        <w:rPr>
          <w:rFonts w:ascii="SimSun" w:hAnsi="SimSun" w:hint="eastAsia"/>
        </w:rPr>
        <w:t>费扩大</w:t>
      </w:r>
      <w:proofErr w:type="gramEnd"/>
      <w:r w:rsidR="00DD01B2" w:rsidRPr="0052327A">
        <w:rPr>
          <w:rFonts w:ascii="SimSun" w:hAnsi="SimSun" w:hint="eastAsia"/>
        </w:rPr>
        <w:t>至所有申请人均满足相关资格条件的申请。当然，这并不影响未来任何减</w:t>
      </w:r>
      <w:proofErr w:type="gramStart"/>
      <w:r w:rsidR="00DD01B2" w:rsidRPr="0052327A">
        <w:rPr>
          <w:rFonts w:ascii="SimSun" w:hAnsi="SimSun" w:hint="eastAsia"/>
        </w:rPr>
        <w:t>费资格</w:t>
      </w:r>
      <w:proofErr w:type="gramEnd"/>
      <w:r w:rsidR="00DD01B2" w:rsidRPr="0052327A">
        <w:rPr>
          <w:rFonts w:ascii="SimSun" w:hAnsi="SimSun" w:hint="eastAsia"/>
        </w:rPr>
        <w:t>条件。</w:t>
      </w:r>
    </w:p>
  </w:footnote>
  <w:footnote w:id="6">
    <w:p w:rsidR="007B599D" w:rsidRPr="0052327A" w:rsidRDefault="007B599D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="00811C9B" w:rsidRPr="0052327A">
        <w:rPr>
          <w:rFonts w:ascii="SimSun" w:hAnsi="SimSun"/>
        </w:rPr>
        <w:t xml:space="preserve"> </w:t>
      </w:r>
      <w:r w:rsidR="00811C9B" w:rsidRPr="0052327A">
        <w:rPr>
          <w:rFonts w:ascii="SimSun" w:hAnsi="SimSun"/>
        </w:rPr>
        <w:tab/>
      </w:r>
      <w:r w:rsidRPr="0052327A">
        <w:rPr>
          <w:rFonts w:ascii="SimSun" w:hAnsi="SimSun" w:hint="eastAsia"/>
        </w:rPr>
        <w:t>请注意</w:t>
      </w:r>
      <w:r w:rsidR="00811C9B" w:rsidRPr="0052327A">
        <w:rPr>
          <w:rFonts w:ascii="SimSun" w:hAnsi="SimSun" w:hint="eastAsia"/>
        </w:rPr>
        <w:t>，本文件使用的费用收入数据纳入</w:t>
      </w:r>
      <w:r w:rsidR="00862CB7" w:rsidRPr="0052327A">
        <w:rPr>
          <w:rFonts w:ascii="SimSun" w:hAnsi="SimSun" w:hint="eastAsia"/>
        </w:rPr>
        <w:t>了电子申请的费用折扣</w:t>
      </w:r>
      <w:r w:rsidRPr="0052327A">
        <w:rPr>
          <w:rFonts w:ascii="SimSun" w:hAnsi="SimSun" w:hint="eastAsia"/>
        </w:rPr>
        <w:t>。这解释了为何表2a和2b所示的年均</w:t>
      </w:r>
      <w:r w:rsidR="005F02AA">
        <w:rPr>
          <w:rFonts w:ascii="SimSun" w:hAnsi="SimSun" w:hint="eastAsia"/>
        </w:rPr>
        <w:t>收</w:t>
      </w:r>
      <w:r w:rsidRPr="0052327A">
        <w:rPr>
          <w:rFonts w:ascii="SimSun" w:hAnsi="SimSun" w:hint="eastAsia"/>
        </w:rPr>
        <w:t>费</w:t>
      </w:r>
      <w:r w:rsidR="00811C9B" w:rsidRPr="0052327A">
        <w:rPr>
          <w:rFonts w:ascii="SimSun" w:hAnsi="SimSun" w:hint="eastAsia"/>
        </w:rPr>
        <w:t>，以及</w:t>
      </w:r>
      <w:r w:rsidRPr="0052327A">
        <w:rPr>
          <w:rFonts w:ascii="SimSun" w:hAnsi="SimSun" w:hint="eastAsia"/>
        </w:rPr>
        <w:t>图2a和2b中的收入损失比文件PCT/WG/8/11表4</w:t>
      </w:r>
      <w:r w:rsidR="00811C9B" w:rsidRPr="0052327A">
        <w:rPr>
          <w:rFonts w:ascii="SimSun" w:hAnsi="SimSun" w:hint="eastAsia"/>
        </w:rPr>
        <w:t>的低，因为后者未考虑该项</w:t>
      </w:r>
      <w:r w:rsidR="00862CB7" w:rsidRPr="0052327A">
        <w:rPr>
          <w:rFonts w:ascii="SimSun" w:hAnsi="SimSun" w:hint="eastAsia"/>
        </w:rPr>
        <w:t>折扣</w:t>
      </w:r>
      <w:r w:rsidRPr="0052327A">
        <w:rPr>
          <w:rFonts w:ascii="SimSun" w:hAnsi="SimSun" w:hint="eastAsia"/>
        </w:rPr>
        <w:t>。</w:t>
      </w:r>
    </w:p>
  </w:footnote>
  <w:footnote w:id="7">
    <w:p w:rsidR="00BB1C80" w:rsidRPr="0052327A" w:rsidRDefault="00BB1C80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="00811C9B" w:rsidRPr="0052327A">
        <w:rPr>
          <w:rFonts w:ascii="SimSun" w:hAnsi="SimSun"/>
        </w:rPr>
        <w:t xml:space="preserve"> </w:t>
      </w:r>
      <w:r w:rsidR="00811C9B" w:rsidRPr="0052327A">
        <w:rPr>
          <w:rFonts w:ascii="SimSun" w:hAnsi="SimSun"/>
        </w:rPr>
        <w:tab/>
      </w:r>
      <w:r w:rsidR="00811C9B" w:rsidRPr="0052327A">
        <w:rPr>
          <w:rFonts w:ascii="SimSun" w:hAnsi="SimSun" w:hint="eastAsia"/>
        </w:rPr>
        <w:t>从数学角度</w:t>
      </w:r>
      <w:r w:rsidRPr="0052327A">
        <w:rPr>
          <w:rFonts w:ascii="SimSun" w:hAnsi="SimSun" w:hint="eastAsia"/>
        </w:rPr>
        <w:t>看，若</w:t>
      </w:r>
      <w:r w:rsidRPr="0052327A">
        <w:rPr>
          <w:rFonts w:ascii="SimSun" w:hAnsi="SimSun"/>
          <w:i/>
        </w:rPr>
        <w:t>E</w:t>
      </w:r>
      <w:r w:rsidR="0052597F" w:rsidRPr="0052327A">
        <w:rPr>
          <w:rFonts w:ascii="SimSun" w:hAnsi="SimSun" w:hint="eastAsia"/>
        </w:rPr>
        <w:t>表示有资格享受费用折扣</w:t>
      </w:r>
      <w:r w:rsidRPr="0052327A">
        <w:rPr>
          <w:rFonts w:ascii="SimSun" w:hAnsi="SimSun" w:hint="eastAsia"/>
        </w:rPr>
        <w:t>的申请数量，</w:t>
      </w:r>
      <w:r w:rsidRPr="0052327A">
        <w:rPr>
          <w:rFonts w:ascii="SimSun" w:hAnsi="SimSun"/>
          <w:i/>
        </w:rPr>
        <w:t>f</w:t>
      </w:r>
      <w:r w:rsidRPr="0052327A">
        <w:rPr>
          <w:rFonts w:ascii="SimSun" w:hAnsi="SimSun" w:hint="eastAsia"/>
        </w:rPr>
        <w:t>为减费的百分比，</w:t>
      </w:r>
      <w:r w:rsidRPr="0052327A">
        <w:rPr>
          <w:rFonts w:ascii="SimSun" w:hAnsi="SimSun"/>
          <w:i/>
        </w:rPr>
        <w:t>ε</w:t>
      </w:r>
      <w:r w:rsidRPr="0052327A">
        <w:rPr>
          <w:rFonts w:ascii="SimSun" w:hAnsi="SimSun" w:hint="eastAsia"/>
        </w:rPr>
        <w:t>为估算的费用弹性，</w:t>
      </w:r>
      <w:r w:rsidRPr="0052327A">
        <w:rPr>
          <w:rFonts w:ascii="SimSun" w:hAnsi="SimSun"/>
          <w:i/>
        </w:rPr>
        <w:t>a</w:t>
      </w:r>
      <w:r w:rsidRPr="0052327A">
        <w:rPr>
          <w:rFonts w:ascii="SimSun" w:hAnsi="SimSun" w:hint="eastAsia"/>
        </w:rPr>
        <w:t>为平均费用，</w:t>
      </w:r>
      <w:r w:rsidRPr="0052327A">
        <w:rPr>
          <w:rFonts w:ascii="SimSun" w:hAnsi="SimSun"/>
          <w:i/>
        </w:rPr>
        <w:t>X</w:t>
      </w:r>
      <w:r w:rsidRPr="0052327A">
        <w:rPr>
          <w:rFonts w:ascii="SimSun" w:hAnsi="SimSun" w:hint="eastAsia"/>
        </w:rPr>
        <w:t>为</w:t>
      </w:r>
      <w:r w:rsidR="00862CB7" w:rsidRPr="0052327A">
        <w:rPr>
          <w:rFonts w:ascii="SimSun" w:hAnsi="SimSun" w:hint="eastAsia"/>
        </w:rPr>
        <w:t>费用折扣</w:t>
      </w:r>
      <w:r w:rsidR="00811C9B" w:rsidRPr="0052327A">
        <w:rPr>
          <w:rFonts w:ascii="SimSun" w:hAnsi="SimSun" w:hint="eastAsia"/>
        </w:rPr>
        <w:t>产生</w:t>
      </w:r>
      <w:r w:rsidRPr="0052327A">
        <w:rPr>
          <w:rFonts w:ascii="SimSun" w:hAnsi="SimSun" w:hint="eastAsia"/>
        </w:rPr>
        <w:t>的额外申请量，</w:t>
      </w:r>
      <w:r w:rsidRPr="0052327A">
        <w:rPr>
          <w:rFonts w:ascii="SimSun" w:hAnsi="SimSun"/>
          <w:i/>
        </w:rPr>
        <w:t>X</w:t>
      </w:r>
      <w:r w:rsidRPr="0052327A">
        <w:rPr>
          <w:rFonts w:ascii="SimSun" w:hAnsi="SimSun"/>
        </w:rPr>
        <w:t>=</w:t>
      </w:r>
      <w:r w:rsidRPr="0052327A">
        <w:rPr>
          <w:rFonts w:ascii="SimSun" w:hAnsi="SimSun"/>
          <w:i/>
        </w:rPr>
        <w:t>f*E* ε</w:t>
      </w:r>
      <w:r w:rsidRPr="0052327A">
        <w:rPr>
          <w:rFonts w:ascii="SimSun" w:hAnsi="SimSun" w:hint="eastAsia"/>
        </w:rPr>
        <w:t>，收入（净）损失为</w:t>
      </w:r>
      <w:r w:rsidRPr="0052327A">
        <w:rPr>
          <w:rFonts w:ascii="SimSun" w:hAnsi="SimSun"/>
          <w:i/>
        </w:rPr>
        <w:t>I</w:t>
      </w:r>
      <w:r w:rsidRPr="0052327A">
        <w:rPr>
          <w:rFonts w:ascii="SimSun" w:hAnsi="SimSun" w:hint="eastAsia"/>
        </w:rPr>
        <w:t>，</w:t>
      </w:r>
      <w:r w:rsidRPr="0052327A">
        <w:rPr>
          <w:rFonts w:ascii="SimSun" w:hAnsi="SimSun"/>
          <w:i/>
        </w:rPr>
        <w:t>I</w:t>
      </w:r>
      <w:r w:rsidRPr="0052327A">
        <w:rPr>
          <w:rFonts w:ascii="SimSun" w:hAnsi="SimSun"/>
        </w:rPr>
        <w:t>=</w:t>
      </w:r>
      <w:r w:rsidRPr="0052327A">
        <w:rPr>
          <w:rFonts w:ascii="SimSun" w:hAnsi="SimSun"/>
          <w:i/>
        </w:rPr>
        <w:t>f</w:t>
      </w:r>
      <w:r w:rsidRPr="0052327A">
        <w:rPr>
          <w:rFonts w:ascii="SimSun" w:hAnsi="SimSun"/>
        </w:rPr>
        <w:t>*</w:t>
      </w:r>
      <w:r w:rsidRPr="0052327A">
        <w:rPr>
          <w:rFonts w:ascii="SimSun" w:hAnsi="SimSun"/>
          <w:i/>
        </w:rPr>
        <w:t>a</w:t>
      </w:r>
      <w:r w:rsidRPr="0052327A">
        <w:rPr>
          <w:rFonts w:ascii="SimSun" w:hAnsi="SimSun"/>
        </w:rPr>
        <w:t>*</w:t>
      </w:r>
      <w:r w:rsidRPr="0052327A">
        <w:rPr>
          <w:rFonts w:ascii="SimSun" w:hAnsi="SimSun"/>
          <w:i/>
        </w:rPr>
        <w:t>E</w:t>
      </w:r>
      <w:r w:rsidRPr="0052327A">
        <w:rPr>
          <w:rFonts w:ascii="SimSun" w:hAnsi="SimSun"/>
        </w:rPr>
        <w:t>–(1-</w:t>
      </w:r>
      <w:r w:rsidRPr="0052327A">
        <w:rPr>
          <w:rFonts w:ascii="SimSun" w:hAnsi="SimSun"/>
          <w:i/>
        </w:rPr>
        <w:t>f</w:t>
      </w:r>
      <w:r w:rsidRPr="0052327A">
        <w:rPr>
          <w:rFonts w:ascii="SimSun" w:hAnsi="SimSun"/>
        </w:rPr>
        <w:t>)*</w:t>
      </w:r>
      <w:r w:rsidRPr="0052327A">
        <w:rPr>
          <w:rFonts w:ascii="SimSun" w:hAnsi="SimSun"/>
          <w:i/>
        </w:rPr>
        <w:t>a</w:t>
      </w:r>
      <w:r w:rsidRPr="0052327A">
        <w:rPr>
          <w:rFonts w:ascii="SimSun" w:hAnsi="SimSun"/>
        </w:rPr>
        <w:t>*</w:t>
      </w:r>
      <w:r w:rsidRPr="0052327A">
        <w:rPr>
          <w:rFonts w:ascii="SimSun" w:hAnsi="SimSun"/>
          <w:i/>
        </w:rPr>
        <w:t>X</w:t>
      </w:r>
      <w:r w:rsidRPr="0052327A">
        <w:rPr>
          <w:rFonts w:ascii="SimSun" w:hAnsi="SimSun" w:hint="eastAsia"/>
        </w:rPr>
        <w:t>。</w:t>
      </w:r>
      <w:r w:rsidR="00811C9B" w:rsidRPr="0052327A">
        <w:rPr>
          <w:rFonts w:ascii="SimSun" w:hAnsi="SimSun" w:hint="eastAsia"/>
        </w:rPr>
        <w:t>则</w:t>
      </w:r>
      <w:r w:rsidRPr="0052327A">
        <w:rPr>
          <w:rFonts w:ascii="SimSun" w:hAnsi="SimSun" w:hint="eastAsia"/>
        </w:rPr>
        <w:t>不难得出</w:t>
      </w:r>
      <w:r w:rsidR="00811C9B" w:rsidRPr="0052327A">
        <w:rPr>
          <w:rFonts w:ascii="SimSun" w:hAnsi="SimSun" w:hint="eastAsia"/>
        </w:rPr>
        <w:t>，</w:t>
      </w:r>
      <w:r w:rsidRPr="0052327A">
        <w:rPr>
          <w:rFonts w:ascii="SimSun" w:hAnsi="SimSun" w:hint="eastAsia"/>
        </w:rPr>
        <w:t>每份申请损失的收入为</w:t>
      </w:r>
      <w:r w:rsidRPr="0052327A">
        <w:rPr>
          <w:rFonts w:ascii="SimSun" w:hAnsi="SimSun"/>
          <w:i/>
        </w:rPr>
        <w:t>I</w:t>
      </w:r>
      <w:r w:rsidRPr="0052327A">
        <w:rPr>
          <w:rFonts w:ascii="SimSun" w:hAnsi="SimSun"/>
        </w:rPr>
        <w:t>/</w:t>
      </w:r>
      <w:r w:rsidRPr="0052327A">
        <w:rPr>
          <w:rFonts w:ascii="SimSun" w:hAnsi="SimSun"/>
          <w:i/>
        </w:rPr>
        <w:t>X</w:t>
      </w:r>
      <w:r w:rsidRPr="0052327A">
        <w:rPr>
          <w:rFonts w:ascii="SimSun" w:hAnsi="SimSun"/>
        </w:rPr>
        <w:t>=</w:t>
      </w:r>
      <w:r w:rsidRPr="0052327A">
        <w:rPr>
          <w:rFonts w:ascii="SimSun" w:hAnsi="SimSun"/>
          <w:i/>
        </w:rPr>
        <w:t>a</w:t>
      </w:r>
      <w:r w:rsidRPr="0052327A">
        <w:rPr>
          <w:rFonts w:ascii="SimSun" w:hAnsi="SimSun"/>
        </w:rPr>
        <w:t>*(1-(1-</w:t>
      </w:r>
      <w:r w:rsidRPr="0052327A">
        <w:rPr>
          <w:rFonts w:ascii="SimSun" w:hAnsi="SimSun"/>
          <w:i/>
        </w:rPr>
        <w:t>f</w:t>
      </w:r>
      <w:r w:rsidRPr="0052327A">
        <w:rPr>
          <w:rFonts w:ascii="SimSun" w:hAnsi="SimSun"/>
        </w:rPr>
        <w:t>)*</w:t>
      </w:r>
      <w:r w:rsidRPr="0052327A">
        <w:rPr>
          <w:rFonts w:ascii="SimSun" w:hAnsi="SimSun"/>
          <w:i/>
        </w:rPr>
        <w:t xml:space="preserve"> ε</w:t>
      </w:r>
      <w:r w:rsidRPr="0052327A">
        <w:rPr>
          <w:rFonts w:ascii="SimSun" w:hAnsi="SimSun"/>
        </w:rPr>
        <w:t>)/</w:t>
      </w:r>
      <w:r w:rsidRPr="0052327A">
        <w:rPr>
          <w:rFonts w:ascii="SimSun" w:hAnsi="SimSun"/>
          <w:i/>
        </w:rPr>
        <w:t>ε</w:t>
      </w:r>
      <w:r w:rsidRPr="0052327A">
        <w:rPr>
          <w:rFonts w:ascii="SimSun" w:hAnsi="SimSun" w:hint="eastAsia"/>
        </w:rPr>
        <w:t>，</w:t>
      </w:r>
      <w:r w:rsidR="00811C9B" w:rsidRPr="0052327A">
        <w:rPr>
          <w:rFonts w:ascii="SimSun" w:hAnsi="SimSun" w:hint="eastAsia"/>
        </w:rPr>
        <w:t>独立于有资格的申请数量</w:t>
      </w:r>
      <w:r w:rsidRPr="0052327A">
        <w:rPr>
          <w:rFonts w:ascii="SimSun" w:hAnsi="SimSun" w:hint="eastAsia"/>
          <w:i/>
        </w:rPr>
        <w:t>E</w:t>
      </w:r>
      <w:r w:rsidRPr="0052327A">
        <w:rPr>
          <w:rFonts w:ascii="SimSun" w:hAnsi="SimSun" w:hint="eastAsia"/>
        </w:rPr>
        <w:t>。</w:t>
      </w:r>
    </w:p>
  </w:footnote>
  <w:footnote w:id="8">
    <w:p w:rsidR="00BB1C80" w:rsidRPr="0052327A" w:rsidRDefault="00BB1C80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Pr="0052327A">
        <w:rPr>
          <w:rFonts w:ascii="SimSun" w:hAnsi="SimSun"/>
        </w:rPr>
        <w:t xml:space="preserve"> </w:t>
      </w:r>
      <w:r w:rsidRPr="0052327A">
        <w:rPr>
          <w:rFonts w:ascii="SimSun" w:hAnsi="SimSun"/>
        </w:rPr>
        <w:tab/>
      </w:r>
      <w:r w:rsidRPr="0052327A">
        <w:rPr>
          <w:rFonts w:ascii="SimSun" w:hAnsi="SimSun" w:hint="eastAsia"/>
        </w:rPr>
        <w:t>如上一个脚注所示，每份申请损失的收入取决于基线情景中的平均费用和弹性值。鉴于两类国家的平均费用相近，收入损失的主要差异归因于弹性值。</w:t>
      </w:r>
    </w:p>
  </w:footnote>
  <w:footnote w:id="9">
    <w:p w:rsidR="004352DA" w:rsidRPr="0052327A" w:rsidRDefault="004352DA" w:rsidP="00C855D0">
      <w:pPr>
        <w:pStyle w:val="a9"/>
        <w:overflowPunct w:val="0"/>
        <w:jc w:val="both"/>
        <w:rPr>
          <w:rFonts w:ascii="SimSun" w:hAnsi="SimSun"/>
        </w:rPr>
      </w:pPr>
      <w:r w:rsidRPr="0052327A">
        <w:rPr>
          <w:rStyle w:val="ae"/>
          <w:rFonts w:ascii="SimSun" w:hAnsi="SimSun"/>
        </w:rPr>
        <w:footnoteRef/>
      </w:r>
      <w:r w:rsidRPr="0052327A">
        <w:rPr>
          <w:rFonts w:ascii="SimSun" w:hAnsi="SimSun"/>
        </w:rPr>
        <w:t xml:space="preserve"> </w:t>
      </w:r>
      <w:r w:rsidRPr="0052327A">
        <w:rPr>
          <w:rFonts w:ascii="SimSun" w:hAnsi="SimSun"/>
        </w:rPr>
        <w:tab/>
      </w:r>
      <w:r w:rsidRPr="0052327A">
        <w:rPr>
          <w:rFonts w:ascii="SimSun" w:hAnsi="SimSun" w:hint="eastAsia"/>
        </w:rPr>
        <w:t>正如文件PCT/WG/8/11所述，另一个限制是</w:t>
      </w:r>
      <w:r w:rsidR="002D6EBA">
        <w:rPr>
          <w:rFonts w:ascii="SimSun" w:hAnsi="SimSun" w:hint="eastAsia"/>
        </w:rPr>
        <w:t>，</w:t>
      </w:r>
      <w:r w:rsidRPr="0052327A">
        <w:rPr>
          <w:rFonts w:ascii="SimSun" w:hAnsi="SimSun" w:hint="eastAsia"/>
        </w:rPr>
        <w:t>作为费用弹性估算基础的计量经济学模型</w:t>
      </w:r>
      <w:r w:rsidR="0052597F" w:rsidRPr="0052327A">
        <w:rPr>
          <w:rFonts w:ascii="SimSun" w:hAnsi="SimSun" w:hint="eastAsia"/>
        </w:rPr>
        <w:t>捕捉的是</w:t>
      </w:r>
      <w:r w:rsidRPr="0052327A">
        <w:rPr>
          <w:rFonts w:ascii="SimSun" w:hAnsi="SimSun" w:hint="eastAsia"/>
        </w:rPr>
        <w:t>申请人在递交国际专利申请时面临的巴黎路径和PCT</w:t>
      </w:r>
      <w:r w:rsidR="0052597F" w:rsidRPr="0052327A">
        <w:rPr>
          <w:rFonts w:ascii="SimSun" w:hAnsi="SimSun" w:hint="eastAsia"/>
        </w:rPr>
        <w:t>路径的选择，但</w:t>
      </w:r>
      <w:r w:rsidR="002D6EBA">
        <w:rPr>
          <w:rFonts w:ascii="SimSun" w:hAnsi="SimSun" w:hint="eastAsia"/>
        </w:rPr>
        <w:t>未考虑</w:t>
      </w:r>
      <w:r w:rsidRPr="0052327A">
        <w:rPr>
          <w:rFonts w:ascii="SimSun" w:hAnsi="SimSun" w:hint="eastAsia"/>
        </w:rPr>
        <w:t>PCT费用水平可能影响申请人</w:t>
      </w:r>
      <w:r w:rsidR="002D6EBA" w:rsidRPr="0052327A">
        <w:rPr>
          <w:rFonts w:ascii="SimSun" w:hAnsi="SimSun" w:hint="eastAsia"/>
        </w:rPr>
        <w:t>从一开始</w:t>
      </w:r>
      <w:r w:rsidRPr="0052327A">
        <w:rPr>
          <w:rFonts w:ascii="SimSun" w:hAnsi="SimSun" w:hint="eastAsia"/>
        </w:rPr>
        <w:t>决定是否提起专利国际保护。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50" w:rsidRPr="0052327A" w:rsidRDefault="00605650" w:rsidP="00E74A2A">
    <w:pPr>
      <w:pStyle w:val="aa"/>
      <w:jc w:val="right"/>
      <w:rPr>
        <w:rFonts w:ascii="SimSun" w:hAnsi="SimSun"/>
        <w:sz w:val="21"/>
      </w:rPr>
    </w:pPr>
    <w:bookmarkStart w:id="5" w:name="Code2"/>
    <w:bookmarkEnd w:id="5"/>
    <w:r w:rsidRPr="0052327A">
      <w:rPr>
        <w:rFonts w:ascii="SimSun" w:hAnsi="SimSun"/>
        <w:sz w:val="21"/>
      </w:rPr>
      <w:t>PCT/WG/10/2</w:t>
    </w:r>
  </w:p>
  <w:p w:rsidR="00605650" w:rsidRDefault="00DE5CBB" w:rsidP="00E74A2A">
    <w:pPr>
      <w:pStyle w:val="aa"/>
      <w:jc w:val="right"/>
      <w:rPr>
        <w:rFonts w:ascii="SimSun" w:hAnsi="SimSun"/>
        <w:noProof/>
        <w:sz w:val="21"/>
      </w:rPr>
    </w:pPr>
    <w:r>
      <w:rPr>
        <w:rFonts w:ascii="SimSun" w:hAnsi="SimSun" w:hint="eastAsia"/>
        <w:sz w:val="21"/>
      </w:rPr>
      <w:t>第</w:t>
    </w:r>
    <w:r w:rsidR="00605650" w:rsidRPr="0052327A">
      <w:rPr>
        <w:rFonts w:ascii="SimSun" w:hAnsi="SimSun"/>
        <w:sz w:val="21"/>
      </w:rPr>
      <w:fldChar w:fldCharType="begin"/>
    </w:r>
    <w:r w:rsidR="00605650" w:rsidRPr="0052327A">
      <w:rPr>
        <w:rFonts w:ascii="SimSun" w:hAnsi="SimSun"/>
        <w:sz w:val="21"/>
      </w:rPr>
      <w:instrText xml:space="preserve"> PAGE   \* MERGEFORMAT </w:instrText>
    </w:r>
    <w:r w:rsidR="00605650" w:rsidRPr="0052327A">
      <w:rPr>
        <w:rFonts w:ascii="SimSun" w:hAnsi="SimSun"/>
        <w:sz w:val="21"/>
      </w:rPr>
      <w:fldChar w:fldCharType="separate"/>
    </w:r>
    <w:r w:rsidR="00D604F8">
      <w:rPr>
        <w:rFonts w:ascii="SimSun" w:hAnsi="SimSun"/>
        <w:noProof/>
        <w:sz w:val="21"/>
      </w:rPr>
      <w:t>5</w:t>
    </w:r>
    <w:r w:rsidR="00605650" w:rsidRPr="0052327A">
      <w:rPr>
        <w:rFonts w:ascii="SimSun" w:hAnsi="SimSun"/>
        <w:noProof/>
        <w:sz w:val="21"/>
      </w:rPr>
      <w:fldChar w:fldCharType="end"/>
    </w:r>
    <w:r>
      <w:rPr>
        <w:rFonts w:ascii="SimSun" w:hAnsi="SimSun" w:hint="eastAsia"/>
        <w:noProof/>
        <w:sz w:val="21"/>
      </w:rPr>
      <w:t>页</w:t>
    </w:r>
  </w:p>
  <w:p w:rsidR="00DE5CBB" w:rsidRPr="0052327A" w:rsidRDefault="00DE5CBB" w:rsidP="00E74A2A">
    <w:pPr>
      <w:pStyle w:val="aa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CBB" w:rsidRPr="0052327A" w:rsidRDefault="00DE5CBB" w:rsidP="00E74A2A">
    <w:pPr>
      <w:pStyle w:val="aa"/>
      <w:jc w:val="right"/>
      <w:rPr>
        <w:rFonts w:ascii="SimSun" w:hAnsi="SimSun"/>
        <w:sz w:val="21"/>
      </w:rPr>
    </w:pPr>
    <w:r w:rsidRPr="0052327A">
      <w:rPr>
        <w:rFonts w:ascii="SimSun" w:hAnsi="SimSun"/>
        <w:sz w:val="21"/>
      </w:rPr>
      <w:t>PCT/WG/10/2</w:t>
    </w:r>
  </w:p>
  <w:p w:rsidR="00DE5CBB" w:rsidRDefault="00DE5CBB" w:rsidP="00E74A2A">
    <w:pPr>
      <w:pStyle w:val="aa"/>
      <w:jc w:val="right"/>
      <w:rPr>
        <w:rFonts w:ascii="SimSun" w:hAnsi="SimSun"/>
        <w:noProof/>
        <w:sz w:val="21"/>
      </w:rPr>
    </w:pPr>
    <w:r>
      <w:rPr>
        <w:rFonts w:ascii="SimSun" w:hAnsi="SimSun" w:hint="eastAsia"/>
        <w:sz w:val="21"/>
      </w:rPr>
      <w:t>第</w:t>
    </w:r>
    <w:r w:rsidRPr="0052327A">
      <w:rPr>
        <w:rFonts w:ascii="SimSun" w:hAnsi="SimSun"/>
        <w:sz w:val="21"/>
      </w:rPr>
      <w:fldChar w:fldCharType="begin"/>
    </w:r>
    <w:r w:rsidRPr="0052327A">
      <w:rPr>
        <w:rFonts w:ascii="SimSun" w:hAnsi="SimSun"/>
        <w:sz w:val="21"/>
      </w:rPr>
      <w:instrText xml:space="preserve"> PAGE   \* MERGEFORMAT </w:instrText>
    </w:r>
    <w:r w:rsidRPr="0052327A">
      <w:rPr>
        <w:rFonts w:ascii="SimSun" w:hAnsi="SimSun"/>
        <w:sz w:val="21"/>
      </w:rPr>
      <w:fldChar w:fldCharType="separate"/>
    </w:r>
    <w:r w:rsidR="00D604F8">
      <w:rPr>
        <w:rFonts w:ascii="SimSun" w:hAnsi="SimSun"/>
        <w:noProof/>
        <w:sz w:val="21"/>
      </w:rPr>
      <w:t>6</w:t>
    </w:r>
    <w:r w:rsidRPr="0052327A">
      <w:rPr>
        <w:rFonts w:ascii="SimSun" w:hAnsi="SimSun"/>
        <w:noProof/>
        <w:sz w:val="21"/>
      </w:rPr>
      <w:fldChar w:fldCharType="end"/>
    </w:r>
    <w:r>
      <w:rPr>
        <w:rFonts w:ascii="SimSun" w:hAnsi="SimSun" w:hint="eastAsia"/>
        <w:noProof/>
        <w:sz w:val="21"/>
      </w:rPr>
      <w:t>页</w:t>
    </w:r>
  </w:p>
  <w:p w:rsidR="00DE5CBB" w:rsidRPr="0052327A" w:rsidRDefault="00DE5CBB" w:rsidP="00E74A2A">
    <w:pPr>
      <w:pStyle w:val="aa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50" w:rsidRPr="0052327A" w:rsidRDefault="00605650" w:rsidP="00477D6B">
    <w:pPr>
      <w:jc w:val="right"/>
      <w:rPr>
        <w:rFonts w:ascii="SimSun" w:hAnsi="SimSun"/>
        <w:sz w:val="21"/>
      </w:rPr>
    </w:pPr>
    <w:r w:rsidRPr="0052327A">
      <w:rPr>
        <w:rFonts w:ascii="SimSun" w:hAnsi="SimSun"/>
        <w:sz w:val="21"/>
      </w:rPr>
      <w:t>PCT/WG/10/2</w:t>
    </w:r>
  </w:p>
  <w:p w:rsidR="00605650" w:rsidRPr="0052327A" w:rsidRDefault="00DE5CBB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605650" w:rsidRPr="0052327A">
      <w:rPr>
        <w:rFonts w:ascii="SimSun" w:hAnsi="SimSun"/>
        <w:sz w:val="21"/>
      </w:rPr>
      <w:fldChar w:fldCharType="begin"/>
    </w:r>
    <w:r w:rsidR="00605650" w:rsidRPr="0052327A">
      <w:rPr>
        <w:rFonts w:ascii="SimSun" w:hAnsi="SimSun"/>
        <w:sz w:val="21"/>
      </w:rPr>
      <w:instrText xml:space="preserve"> PAGE  \* MERGEFORMAT </w:instrText>
    </w:r>
    <w:r w:rsidR="00605650" w:rsidRPr="0052327A">
      <w:rPr>
        <w:rFonts w:ascii="SimSun" w:hAnsi="SimSun"/>
        <w:sz w:val="21"/>
      </w:rPr>
      <w:fldChar w:fldCharType="separate"/>
    </w:r>
    <w:r w:rsidR="00D604F8">
      <w:rPr>
        <w:rFonts w:ascii="SimSun" w:hAnsi="SimSun"/>
        <w:noProof/>
        <w:sz w:val="21"/>
      </w:rPr>
      <w:t>9</w:t>
    </w:r>
    <w:r w:rsidR="00605650" w:rsidRPr="0052327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605650" w:rsidRPr="0052327A" w:rsidRDefault="00605650" w:rsidP="00477D6B">
    <w:pPr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50" w:rsidRPr="0052327A" w:rsidRDefault="00605650" w:rsidP="00E74A2A">
    <w:pPr>
      <w:pStyle w:val="aa"/>
      <w:jc w:val="right"/>
      <w:rPr>
        <w:rFonts w:ascii="SimSun" w:hAnsi="SimSun"/>
        <w:sz w:val="21"/>
      </w:rPr>
    </w:pPr>
    <w:r w:rsidRPr="0052327A">
      <w:rPr>
        <w:rFonts w:ascii="SimSun" w:hAnsi="SimSun"/>
        <w:sz w:val="21"/>
      </w:rPr>
      <w:t>PCT/WG/10/2</w:t>
    </w:r>
  </w:p>
  <w:p w:rsidR="00605650" w:rsidRDefault="00DE5CBB" w:rsidP="00DE5CBB">
    <w:pPr>
      <w:pStyle w:val="aa"/>
      <w:jc w:val="right"/>
      <w:rPr>
        <w:rFonts w:ascii="SimSun" w:hAnsi="SimSun"/>
        <w:noProof/>
        <w:sz w:val="21"/>
      </w:rPr>
    </w:pPr>
    <w:r>
      <w:rPr>
        <w:rFonts w:ascii="SimSun" w:hAnsi="SimSun" w:hint="eastAsia"/>
        <w:sz w:val="21"/>
      </w:rPr>
      <w:t>第</w:t>
    </w:r>
    <w:r w:rsidR="00605650" w:rsidRPr="0052327A">
      <w:rPr>
        <w:rFonts w:ascii="SimSun" w:hAnsi="SimSun"/>
        <w:sz w:val="21"/>
      </w:rPr>
      <w:fldChar w:fldCharType="begin"/>
    </w:r>
    <w:r w:rsidR="00605650" w:rsidRPr="0052327A">
      <w:rPr>
        <w:rFonts w:ascii="SimSun" w:hAnsi="SimSun"/>
        <w:sz w:val="21"/>
      </w:rPr>
      <w:instrText xml:space="preserve"> PAGE   \* MERGEFORMAT </w:instrText>
    </w:r>
    <w:r w:rsidR="00605650" w:rsidRPr="0052327A">
      <w:rPr>
        <w:rFonts w:ascii="SimSun" w:hAnsi="SimSun"/>
        <w:sz w:val="21"/>
      </w:rPr>
      <w:fldChar w:fldCharType="separate"/>
    </w:r>
    <w:r w:rsidR="00D604F8">
      <w:rPr>
        <w:rFonts w:ascii="SimSun" w:hAnsi="SimSun"/>
        <w:noProof/>
        <w:sz w:val="21"/>
      </w:rPr>
      <w:t>7</w:t>
    </w:r>
    <w:r w:rsidR="00605650" w:rsidRPr="0052327A">
      <w:rPr>
        <w:rFonts w:ascii="SimSun" w:hAnsi="SimSun"/>
        <w:noProof/>
        <w:sz w:val="21"/>
      </w:rPr>
      <w:fldChar w:fldCharType="end"/>
    </w:r>
    <w:r>
      <w:rPr>
        <w:rFonts w:ascii="SimSun" w:hAnsi="SimSun" w:hint="eastAsia"/>
        <w:noProof/>
        <w:sz w:val="21"/>
      </w:rPr>
      <w:t>页</w:t>
    </w:r>
  </w:p>
  <w:p w:rsidR="00DE5CBB" w:rsidRPr="0052327A" w:rsidRDefault="00DE5CBB" w:rsidP="00DE5CBB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7A60D81"/>
    <w:multiLevelType w:val="hybridMultilevel"/>
    <w:tmpl w:val="6EDA3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B1"/>
    <w:rsid w:val="00003BBC"/>
    <w:rsid w:val="0000793E"/>
    <w:rsid w:val="000113EC"/>
    <w:rsid w:val="0001545B"/>
    <w:rsid w:val="00025A3F"/>
    <w:rsid w:val="000276D2"/>
    <w:rsid w:val="00040ADC"/>
    <w:rsid w:val="00042F1B"/>
    <w:rsid w:val="00043CAA"/>
    <w:rsid w:val="00047921"/>
    <w:rsid w:val="00054262"/>
    <w:rsid w:val="00066564"/>
    <w:rsid w:val="0007024F"/>
    <w:rsid w:val="000740F9"/>
    <w:rsid w:val="00074D30"/>
    <w:rsid w:val="00075432"/>
    <w:rsid w:val="00080057"/>
    <w:rsid w:val="00080BA4"/>
    <w:rsid w:val="00085FE2"/>
    <w:rsid w:val="000968ED"/>
    <w:rsid w:val="000B4867"/>
    <w:rsid w:val="000C0A80"/>
    <w:rsid w:val="000C37DA"/>
    <w:rsid w:val="000C3889"/>
    <w:rsid w:val="000C519D"/>
    <w:rsid w:val="000D1503"/>
    <w:rsid w:val="000D7DA5"/>
    <w:rsid w:val="000E010A"/>
    <w:rsid w:val="000E0F8C"/>
    <w:rsid w:val="000E3221"/>
    <w:rsid w:val="000F407F"/>
    <w:rsid w:val="000F5E56"/>
    <w:rsid w:val="00114F29"/>
    <w:rsid w:val="00115AB1"/>
    <w:rsid w:val="00123F2B"/>
    <w:rsid w:val="00126571"/>
    <w:rsid w:val="00132C42"/>
    <w:rsid w:val="001362EE"/>
    <w:rsid w:val="00151DB7"/>
    <w:rsid w:val="001555AE"/>
    <w:rsid w:val="001600F8"/>
    <w:rsid w:val="0016455E"/>
    <w:rsid w:val="00175862"/>
    <w:rsid w:val="001832A6"/>
    <w:rsid w:val="001940F2"/>
    <w:rsid w:val="001A2FDA"/>
    <w:rsid w:val="001B1492"/>
    <w:rsid w:val="001C433C"/>
    <w:rsid w:val="001E49A4"/>
    <w:rsid w:val="001E4D83"/>
    <w:rsid w:val="001F0175"/>
    <w:rsid w:val="001F29C5"/>
    <w:rsid w:val="0020415F"/>
    <w:rsid w:val="00206F62"/>
    <w:rsid w:val="00211618"/>
    <w:rsid w:val="00213584"/>
    <w:rsid w:val="00214B15"/>
    <w:rsid w:val="002154B1"/>
    <w:rsid w:val="00217CFE"/>
    <w:rsid w:val="0022150A"/>
    <w:rsid w:val="00221E13"/>
    <w:rsid w:val="00226811"/>
    <w:rsid w:val="00227C2A"/>
    <w:rsid w:val="0023019F"/>
    <w:rsid w:val="00232E0E"/>
    <w:rsid w:val="00254A0A"/>
    <w:rsid w:val="00260CAF"/>
    <w:rsid w:val="002634C4"/>
    <w:rsid w:val="0026698A"/>
    <w:rsid w:val="00291FDB"/>
    <w:rsid w:val="002924F1"/>
    <w:rsid w:val="002928D3"/>
    <w:rsid w:val="00293BF4"/>
    <w:rsid w:val="002B39EA"/>
    <w:rsid w:val="002B4C50"/>
    <w:rsid w:val="002B6C87"/>
    <w:rsid w:val="002B6FEC"/>
    <w:rsid w:val="002C29CC"/>
    <w:rsid w:val="002C42B4"/>
    <w:rsid w:val="002D17E6"/>
    <w:rsid w:val="002D581C"/>
    <w:rsid w:val="002D6EBA"/>
    <w:rsid w:val="002F1FE6"/>
    <w:rsid w:val="002F4E68"/>
    <w:rsid w:val="002F7DEE"/>
    <w:rsid w:val="00304433"/>
    <w:rsid w:val="00312F7F"/>
    <w:rsid w:val="003170F7"/>
    <w:rsid w:val="0032538C"/>
    <w:rsid w:val="0033642D"/>
    <w:rsid w:val="003377CB"/>
    <w:rsid w:val="00347F55"/>
    <w:rsid w:val="00360891"/>
    <w:rsid w:val="00361450"/>
    <w:rsid w:val="00365FA2"/>
    <w:rsid w:val="003673CF"/>
    <w:rsid w:val="003710A9"/>
    <w:rsid w:val="003845C1"/>
    <w:rsid w:val="003A6F89"/>
    <w:rsid w:val="003A7F67"/>
    <w:rsid w:val="003B38C1"/>
    <w:rsid w:val="003E6D83"/>
    <w:rsid w:val="003E7DC1"/>
    <w:rsid w:val="003F023A"/>
    <w:rsid w:val="003F0F8D"/>
    <w:rsid w:val="003F2356"/>
    <w:rsid w:val="00404407"/>
    <w:rsid w:val="0041358F"/>
    <w:rsid w:val="004154A6"/>
    <w:rsid w:val="00415C3A"/>
    <w:rsid w:val="00423E3E"/>
    <w:rsid w:val="00427AF4"/>
    <w:rsid w:val="00434E46"/>
    <w:rsid w:val="00435104"/>
    <w:rsid w:val="004351F6"/>
    <w:rsid w:val="004352DA"/>
    <w:rsid w:val="00440B03"/>
    <w:rsid w:val="0045098C"/>
    <w:rsid w:val="00456D49"/>
    <w:rsid w:val="004647DA"/>
    <w:rsid w:val="00471B7C"/>
    <w:rsid w:val="00474062"/>
    <w:rsid w:val="004751EC"/>
    <w:rsid w:val="00476139"/>
    <w:rsid w:val="00477D6B"/>
    <w:rsid w:val="004834E8"/>
    <w:rsid w:val="004865BA"/>
    <w:rsid w:val="0049241D"/>
    <w:rsid w:val="00494728"/>
    <w:rsid w:val="004A4168"/>
    <w:rsid w:val="004B08C2"/>
    <w:rsid w:val="004B2588"/>
    <w:rsid w:val="004D25E8"/>
    <w:rsid w:val="004D3285"/>
    <w:rsid w:val="004E482B"/>
    <w:rsid w:val="004F79FA"/>
    <w:rsid w:val="005019FF"/>
    <w:rsid w:val="00504A0A"/>
    <w:rsid w:val="00505EE8"/>
    <w:rsid w:val="0052327A"/>
    <w:rsid w:val="00523415"/>
    <w:rsid w:val="005241BB"/>
    <w:rsid w:val="0052597F"/>
    <w:rsid w:val="0053057A"/>
    <w:rsid w:val="005339B3"/>
    <w:rsid w:val="0053459F"/>
    <w:rsid w:val="005406CC"/>
    <w:rsid w:val="00542801"/>
    <w:rsid w:val="0054466A"/>
    <w:rsid w:val="00560A29"/>
    <w:rsid w:val="00564355"/>
    <w:rsid w:val="00576904"/>
    <w:rsid w:val="005825FA"/>
    <w:rsid w:val="00584187"/>
    <w:rsid w:val="005A2CA1"/>
    <w:rsid w:val="005A6D82"/>
    <w:rsid w:val="005A7EEC"/>
    <w:rsid w:val="005C1320"/>
    <w:rsid w:val="005C6649"/>
    <w:rsid w:val="005E2B6E"/>
    <w:rsid w:val="005F02AA"/>
    <w:rsid w:val="005F0BA3"/>
    <w:rsid w:val="00604C9C"/>
    <w:rsid w:val="00605650"/>
    <w:rsid w:val="00605827"/>
    <w:rsid w:val="006077D7"/>
    <w:rsid w:val="00611E5E"/>
    <w:rsid w:val="0064016E"/>
    <w:rsid w:val="00645BDF"/>
    <w:rsid w:val="00646050"/>
    <w:rsid w:val="00647B8D"/>
    <w:rsid w:val="0067096F"/>
    <w:rsid w:val="006713CA"/>
    <w:rsid w:val="0067397F"/>
    <w:rsid w:val="006751E0"/>
    <w:rsid w:val="00676C5C"/>
    <w:rsid w:val="00697736"/>
    <w:rsid w:val="006A23D5"/>
    <w:rsid w:val="006A7D5D"/>
    <w:rsid w:val="006C1990"/>
    <w:rsid w:val="006F17FC"/>
    <w:rsid w:val="00701581"/>
    <w:rsid w:val="0071211C"/>
    <w:rsid w:val="00717198"/>
    <w:rsid w:val="0072245C"/>
    <w:rsid w:val="007376E6"/>
    <w:rsid w:val="00737FC5"/>
    <w:rsid w:val="00740773"/>
    <w:rsid w:val="00765B9A"/>
    <w:rsid w:val="00765E43"/>
    <w:rsid w:val="007B599D"/>
    <w:rsid w:val="007B6E37"/>
    <w:rsid w:val="007C3164"/>
    <w:rsid w:val="007C48A5"/>
    <w:rsid w:val="007D1613"/>
    <w:rsid w:val="007D5D1D"/>
    <w:rsid w:val="007E7900"/>
    <w:rsid w:val="007F59AE"/>
    <w:rsid w:val="007F66E4"/>
    <w:rsid w:val="007F75A6"/>
    <w:rsid w:val="00811C9B"/>
    <w:rsid w:val="00813506"/>
    <w:rsid w:val="00854327"/>
    <w:rsid w:val="00862CB7"/>
    <w:rsid w:val="0087431A"/>
    <w:rsid w:val="00884E2B"/>
    <w:rsid w:val="00893D2D"/>
    <w:rsid w:val="00897A5F"/>
    <w:rsid w:val="008A5025"/>
    <w:rsid w:val="008A7876"/>
    <w:rsid w:val="008B05FB"/>
    <w:rsid w:val="008B2CC1"/>
    <w:rsid w:val="008B60B2"/>
    <w:rsid w:val="008E28DD"/>
    <w:rsid w:val="008F4DDC"/>
    <w:rsid w:val="00902378"/>
    <w:rsid w:val="0090731E"/>
    <w:rsid w:val="00916EE2"/>
    <w:rsid w:val="00917F93"/>
    <w:rsid w:val="00932CD1"/>
    <w:rsid w:val="009401D7"/>
    <w:rsid w:val="009413F2"/>
    <w:rsid w:val="00966396"/>
    <w:rsid w:val="00966A22"/>
    <w:rsid w:val="0096722F"/>
    <w:rsid w:val="00967E95"/>
    <w:rsid w:val="009710AC"/>
    <w:rsid w:val="00971F32"/>
    <w:rsid w:val="00980843"/>
    <w:rsid w:val="009958AD"/>
    <w:rsid w:val="009A1D7E"/>
    <w:rsid w:val="009B3D4E"/>
    <w:rsid w:val="009B4FCD"/>
    <w:rsid w:val="009B6BFC"/>
    <w:rsid w:val="009C09B2"/>
    <w:rsid w:val="009C4093"/>
    <w:rsid w:val="009D3879"/>
    <w:rsid w:val="009D3D16"/>
    <w:rsid w:val="009E2791"/>
    <w:rsid w:val="009E3F6F"/>
    <w:rsid w:val="009F499F"/>
    <w:rsid w:val="009F7A64"/>
    <w:rsid w:val="00A00410"/>
    <w:rsid w:val="00A10A43"/>
    <w:rsid w:val="00A20CD9"/>
    <w:rsid w:val="00A42DAF"/>
    <w:rsid w:val="00A45BD8"/>
    <w:rsid w:val="00A471E8"/>
    <w:rsid w:val="00A5487B"/>
    <w:rsid w:val="00A55398"/>
    <w:rsid w:val="00A6384C"/>
    <w:rsid w:val="00A65C60"/>
    <w:rsid w:val="00A73DF9"/>
    <w:rsid w:val="00A8098D"/>
    <w:rsid w:val="00A8561E"/>
    <w:rsid w:val="00A869B7"/>
    <w:rsid w:val="00A91C2D"/>
    <w:rsid w:val="00A94A37"/>
    <w:rsid w:val="00AA27EF"/>
    <w:rsid w:val="00AA4A3E"/>
    <w:rsid w:val="00AA79F6"/>
    <w:rsid w:val="00AB75B6"/>
    <w:rsid w:val="00AB7C3C"/>
    <w:rsid w:val="00AC205C"/>
    <w:rsid w:val="00AC292F"/>
    <w:rsid w:val="00AC505B"/>
    <w:rsid w:val="00AE162D"/>
    <w:rsid w:val="00AF0A6B"/>
    <w:rsid w:val="00B00955"/>
    <w:rsid w:val="00B04907"/>
    <w:rsid w:val="00B05A69"/>
    <w:rsid w:val="00B219FF"/>
    <w:rsid w:val="00B261AA"/>
    <w:rsid w:val="00B34186"/>
    <w:rsid w:val="00B370F1"/>
    <w:rsid w:val="00B41329"/>
    <w:rsid w:val="00B438BC"/>
    <w:rsid w:val="00B44ADC"/>
    <w:rsid w:val="00B456B7"/>
    <w:rsid w:val="00B46240"/>
    <w:rsid w:val="00B512A3"/>
    <w:rsid w:val="00B53D4A"/>
    <w:rsid w:val="00B55DE2"/>
    <w:rsid w:val="00B61B41"/>
    <w:rsid w:val="00B66C3D"/>
    <w:rsid w:val="00B80FF4"/>
    <w:rsid w:val="00B81C49"/>
    <w:rsid w:val="00B9734B"/>
    <w:rsid w:val="00BA3C43"/>
    <w:rsid w:val="00BB1C80"/>
    <w:rsid w:val="00BC4931"/>
    <w:rsid w:val="00BD3406"/>
    <w:rsid w:val="00BE029D"/>
    <w:rsid w:val="00BE075B"/>
    <w:rsid w:val="00BE1522"/>
    <w:rsid w:val="00BE3203"/>
    <w:rsid w:val="00BF1261"/>
    <w:rsid w:val="00BF3755"/>
    <w:rsid w:val="00BF547B"/>
    <w:rsid w:val="00BF5E08"/>
    <w:rsid w:val="00C00BBD"/>
    <w:rsid w:val="00C04B23"/>
    <w:rsid w:val="00C062CB"/>
    <w:rsid w:val="00C11BFE"/>
    <w:rsid w:val="00C125D8"/>
    <w:rsid w:val="00C31FC4"/>
    <w:rsid w:val="00C35D39"/>
    <w:rsid w:val="00C42FBB"/>
    <w:rsid w:val="00C45F05"/>
    <w:rsid w:val="00C508E4"/>
    <w:rsid w:val="00C50D55"/>
    <w:rsid w:val="00C55757"/>
    <w:rsid w:val="00C560EB"/>
    <w:rsid w:val="00C6321F"/>
    <w:rsid w:val="00C71C21"/>
    <w:rsid w:val="00C73558"/>
    <w:rsid w:val="00C7797E"/>
    <w:rsid w:val="00C80544"/>
    <w:rsid w:val="00C8168A"/>
    <w:rsid w:val="00C84439"/>
    <w:rsid w:val="00C853C0"/>
    <w:rsid w:val="00C855D0"/>
    <w:rsid w:val="00C90384"/>
    <w:rsid w:val="00CA5C41"/>
    <w:rsid w:val="00CA74D8"/>
    <w:rsid w:val="00CC0D37"/>
    <w:rsid w:val="00CC6807"/>
    <w:rsid w:val="00CC7C85"/>
    <w:rsid w:val="00CD11C8"/>
    <w:rsid w:val="00CE2704"/>
    <w:rsid w:val="00CE3706"/>
    <w:rsid w:val="00CE789A"/>
    <w:rsid w:val="00CF16C3"/>
    <w:rsid w:val="00CF7254"/>
    <w:rsid w:val="00D001BE"/>
    <w:rsid w:val="00D43158"/>
    <w:rsid w:val="00D443F4"/>
    <w:rsid w:val="00D45252"/>
    <w:rsid w:val="00D46AA5"/>
    <w:rsid w:val="00D55782"/>
    <w:rsid w:val="00D604F8"/>
    <w:rsid w:val="00D71B4D"/>
    <w:rsid w:val="00D74AE6"/>
    <w:rsid w:val="00D77B72"/>
    <w:rsid w:val="00D81DEA"/>
    <w:rsid w:val="00D84C43"/>
    <w:rsid w:val="00D91876"/>
    <w:rsid w:val="00D935B5"/>
    <w:rsid w:val="00D93D55"/>
    <w:rsid w:val="00D95ED2"/>
    <w:rsid w:val="00DA3359"/>
    <w:rsid w:val="00DA4D98"/>
    <w:rsid w:val="00DB4EC0"/>
    <w:rsid w:val="00DC009E"/>
    <w:rsid w:val="00DD01B2"/>
    <w:rsid w:val="00DE5CBB"/>
    <w:rsid w:val="00DF3AC5"/>
    <w:rsid w:val="00E27DC8"/>
    <w:rsid w:val="00E3191D"/>
    <w:rsid w:val="00E335FE"/>
    <w:rsid w:val="00E37EAF"/>
    <w:rsid w:val="00E42CF5"/>
    <w:rsid w:val="00E53A1B"/>
    <w:rsid w:val="00E54499"/>
    <w:rsid w:val="00E55571"/>
    <w:rsid w:val="00E65BBF"/>
    <w:rsid w:val="00E74A2A"/>
    <w:rsid w:val="00E77A51"/>
    <w:rsid w:val="00E8757F"/>
    <w:rsid w:val="00E93BD3"/>
    <w:rsid w:val="00E971DE"/>
    <w:rsid w:val="00EA5DC0"/>
    <w:rsid w:val="00EC4E49"/>
    <w:rsid w:val="00EC6761"/>
    <w:rsid w:val="00ED0786"/>
    <w:rsid w:val="00ED3779"/>
    <w:rsid w:val="00ED77FB"/>
    <w:rsid w:val="00EE21DF"/>
    <w:rsid w:val="00EE45FA"/>
    <w:rsid w:val="00EF65CE"/>
    <w:rsid w:val="00EF737C"/>
    <w:rsid w:val="00F03F86"/>
    <w:rsid w:val="00F0776F"/>
    <w:rsid w:val="00F32ADE"/>
    <w:rsid w:val="00F41234"/>
    <w:rsid w:val="00F4482A"/>
    <w:rsid w:val="00F50509"/>
    <w:rsid w:val="00F537F0"/>
    <w:rsid w:val="00F66152"/>
    <w:rsid w:val="00F66393"/>
    <w:rsid w:val="00F7042A"/>
    <w:rsid w:val="00F91EBF"/>
    <w:rsid w:val="00F921F8"/>
    <w:rsid w:val="00FB7BA9"/>
    <w:rsid w:val="00FC51BB"/>
    <w:rsid w:val="00FC5B85"/>
    <w:rsid w:val="00FD787A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0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BD3406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rsid w:val="002B6FEC"/>
    <w:rPr>
      <w:rFonts w:ascii="Arial" w:eastAsia="SimSun" w:hAnsi="Arial" w:cs="Arial"/>
      <w:sz w:val="22"/>
      <w:lang w:eastAsia="zh-CN"/>
    </w:rPr>
  </w:style>
  <w:style w:type="character" w:styleId="ae">
    <w:name w:val="footnote reference"/>
    <w:basedOn w:val="a1"/>
    <w:rsid w:val="00227C2A"/>
    <w:rPr>
      <w:vertAlign w:val="superscript"/>
    </w:rPr>
  </w:style>
  <w:style w:type="paragraph" w:styleId="af">
    <w:name w:val="List Paragraph"/>
    <w:basedOn w:val="a0"/>
    <w:uiPriority w:val="34"/>
    <w:qFormat/>
    <w:rsid w:val="004B08C2"/>
    <w:pPr>
      <w:ind w:left="720"/>
      <w:contextualSpacing/>
    </w:pPr>
  </w:style>
  <w:style w:type="character" w:customStyle="1" w:styleId="Char0">
    <w:name w:val="页脚 Char"/>
    <w:basedOn w:val="a1"/>
    <w:link w:val="a8"/>
    <w:uiPriority w:val="99"/>
    <w:rsid w:val="003F0F8D"/>
    <w:rPr>
      <w:rFonts w:ascii="Arial" w:eastAsia="SimSun" w:hAnsi="Arial" w:cs="Arial"/>
      <w:sz w:val="22"/>
      <w:lang w:eastAsia="zh-CN"/>
    </w:rPr>
  </w:style>
  <w:style w:type="character" w:styleId="af0">
    <w:name w:val="annotation reference"/>
    <w:basedOn w:val="a1"/>
    <w:rsid w:val="00C50D55"/>
    <w:rPr>
      <w:sz w:val="21"/>
      <w:szCs w:val="21"/>
    </w:rPr>
  </w:style>
  <w:style w:type="paragraph" w:styleId="af1">
    <w:name w:val="annotation subject"/>
    <w:basedOn w:val="a6"/>
    <w:next w:val="a6"/>
    <w:link w:val="Char2"/>
    <w:rsid w:val="00C50D55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C50D55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1"/>
    <w:rsid w:val="00C50D55"/>
    <w:rPr>
      <w:rFonts w:ascii="Arial" w:eastAsia="SimSun" w:hAnsi="Arial" w:cs="Arial"/>
      <w:b/>
      <w:bCs/>
      <w:sz w:val="22"/>
      <w:lang w:eastAsia="zh-CN"/>
    </w:rPr>
  </w:style>
  <w:style w:type="paragraph" w:customStyle="1" w:styleId="Default">
    <w:name w:val="Default"/>
    <w:rsid w:val="00476139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0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BD3406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a1"/>
    <w:link w:val="ONUME"/>
    <w:rsid w:val="002B6FEC"/>
    <w:rPr>
      <w:rFonts w:ascii="Arial" w:eastAsia="SimSun" w:hAnsi="Arial" w:cs="Arial"/>
      <w:sz w:val="22"/>
      <w:lang w:eastAsia="zh-CN"/>
    </w:rPr>
  </w:style>
  <w:style w:type="character" w:styleId="ae">
    <w:name w:val="footnote reference"/>
    <w:basedOn w:val="a1"/>
    <w:rsid w:val="00227C2A"/>
    <w:rPr>
      <w:vertAlign w:val="superscript"/>
    </w:rPr>
  </w:style>
  <w:style w:type="paragraph" w:styleId="af">
    <w:name w:val="List Paragraph"/>
    <w:basedOn w:val="a0"/>
    <w:uiPriority w:val="34"/>
    <w:qFormat/>
    <w:rsid w:val="004B08C2"/>
    <w:pPr>
      <w:ind w:left="720"/>
      <w:contextualSpacing/>
    </w:pPr>
  </w:style>
  <w:style w:type="character" w:customStyle="1" w:styleId="Char0">
    <w:name w:val="页脚 Char"/>
    <w:basedOn w:val="a1"/>
    <w:link w:val="a8"/>
    <w:uiPriority w:val="99"/>
    <w:rsid w:val="003F0F8D"/>
    <w:rPr>
      <w:rFonts w:ascii="Arial" w:eastAsia="SimSun" w:hAnsi="Arial" w:cs="Arial"/>
      <w:sz w:val="22"/>
      <w:lang w:eastAsia="zh-CN"/>
    </w:rPr>
  </w:style>
  <w:style w:type="character" w:styleId="af0">
    <w:name w:val="annotation reference"/>
    <w:basedOn w:val="a1"/>
    <w:rsid w:val="00C50D55"/>
    <w:rPr>
      <w:sz w:val="21"/>
      <w:szCs w:val="21"/>
    </w:rPr>
  </w:style>
  <w:style w:type="paragraph" w:styleId="af1">
    <w:name w:val="annotation subject"/>
    <w:basedOn w:val="a6"/>
    <w:next w:val="a6"/>
    <w:link w:val="Char2"/>
    <w:rsid w:val="00C50D55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C50D55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1"/>
    <w:rsid w:val="00C50D55"/>
    <w:rPr>
      <w:rFonts w:ascii="Arial" w:eastAsia="SimSun" w:hAnsi="Arial" w:cs="Arial"/>
      <w:b/>
      <w:bCs/>
      <w:sz w:val="22"/>
      <w:lang w:eastAsia="zh-CN"/>
    </w:rPr>
  </w:style>
  <w:style w:type="paragraph" w:customStyle="1" w:styleId="Default">
    <w:name w:val="Default"/>
    <w:rsid w:val="00476139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3476-2115-4F25-B39D-7C910694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11679</TotalTime>
  <Pages>10</Pages>
  <Words>3713</Words>
  <Characters>654</Characters>
  <Application>Microsoft Office Word</Application>
  <DocSecurity>0</DocSecurity>
  <Lines>36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PCT/WG/10/</vt:lpstr>
      <vt:lpstr>Introduction</vt:lpstr>
      <vt:lpstr>Identifying Universities and Public Research Organizations in the PCT Applicant </vt:lpstr>
      <vt:lpstr>Additional Simulations of Volume and Income Effects in the Presence of Eligible </vt:lpstr>
      <vt:lpstr>Concluding Comment</vt:lpstr>
    </vt:vector>
  </TitlesOfParts>
  <Company>WIPO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</dc:title>
  <dc:subject>“PCT费用弹性估算”研究报告第二次补编</dc:subject>
  <dc:creator/>
  <cp:keywords/>
  <dc:description/>
  <cp:lastModifiedBy>MA Weihai</cp:lastModifiedBy>
  <cp:revision>40</cp:revision>
  <cp:lastPrinted>2017-01-11T13:13:00Z</cp:lastPrinted>
  <dcterms:created xsi:type="dcterms:W3CDTF">2017-01-03T16:44:00Z</dcterms:created>
  <dcterms:modified xsi:type="dcterms:W3CDTF">2017-01-13T17:06:00Z</dcterms:modified>
</cp:coreProperties>
</file>