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80403" w:rsidRPr="00016B26" w:rsidTr="00821962">
        <w:trPr>
          <w:trHeight w:val="1977"/>
        </w:trPr>
        <w:tc>
          <w:tcPr>
            <w:tcW w:w="4594" w:type="dxa"/>
            <w:tcBorders>
              <w:bottom w:val="single" w:sz="4" w:space="0" w:color="auto"/>
            </w:tcBorders>
            <w:tcMar>
              <w:bottom w:w="170" w:type="dxa"/>
            </w:tcMar>
          </w:tcPr>
          <w:p w:rsidR="00380403" w:rsidRPr="00016B26" w:rsidRDefault="00380403" w:rsidP="00821962">
            <w:r w:rsidRPr="00016B26">
              <w:rPr>
                <w:rFonts w:hint="eastAsia"/>
                <w:noProof/>
              </w:rPr>
              <w:drawing>
                <wp:anchor distT="0" distB="0" distL="114300" distR="114300" simplePos="0" relativeHeight="251659264" behindDoc="1" locked="0" layoutInCell="0" allowOverlap="1" wp14:anchorId="4003D6CD" wp14:editId="6E545A2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80403" w:rsidRPr="00016B26" w:rsidRDefault="00380403" w:rsidP="00821962"/>
        </w:tc>
        <w:tc>
          <w:tcPr>
            <w:tcW w:w="425" w:type="dxa"/>
            <w:tcBorders>
              <w:bottom w:val="single" w:sz="4" w:space="0" w:color="auto"/>
            </w:tcBorders>
            <w:tcMar>
              <w:left w:w="0" w:type="dxa"/>
              <w:right w:w="0" w:type="dxa"/>
            </w:tcMar>
          </w:tcPr>
          <w:p w:rsidR="00380403" w:rsidRPr="00016B26" w:rsidRDefault="00380403" w:rsidP="00821962">
            <w:pPr>
              <w:jc w:val="right"/>
            </w:pPr>
            <w:r w:rsidRPr="00016B26">
              <w:rPr>
                <w:rFonts w:hint="eastAsia"/>
                <w:b/>
                <w:sz w:val="40"/>
                <w:szCs w:val="40"/>
              </w:rPr>
              <w:t>C</w:t>
            </w:r>
          </w:p>
        </w:tc>
      </w:tr>
      <w:tr w:rsidR="00380403" w:rsidRPr="00016B26" w:rsidTr="00821962">
        <w:trPr>
          <w:trHeight w:hRule="exact" w:val="340"/>
        </w:trPr>
        <w:tc>
          <w:tcPr>
            <w:tcW w:w="9356" w:type="dxa"/>
            <w:gridSpan w:val="3"/>
            <w:tcBorders>
              <w:top w:val="single" w:sz="4" w:space="0" w:color="auto"/>
            </w:tcBorders>
            <w:tcMar>
              <w:top w:w="170" w:type="dxa"/>
              <w:left w:w="0" w:type="dxa"/>
              <w:right w:w="0" w:type="dxa"/>
            </w:tcMar>
            <w:vAlign w:val="bottom"/>
          </w:tcPr>
          <w:p w:rsidR="00380403" w:rsidRPr="00016B26" w:rsidRDefault="00380403" w:rsidP="0065396E">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11</w:t>
            </w:r>
            <w:r w:rsidRPr="00016B26">
              <w:rPr>
                <w:rFonts w:ascii="Arial Black" w:hAnsi="Arial Black" w:hint="eastAsia"/>
                <w:caps/>
                <w:sz w:val="15"/>
              </w:rPr>
              <w:t>/</w:t>
            </w:r>
            <w:bookmarkStart w:id="0" w:name="Code"/>
            <w:bookmarkEnd w:id="0"/>
            <w:r w:rsidR="0065396E">
              <w:rPr>
                <w:rFonts w:ascii="Arial Black" w:hAnsi="Arial Black" w:hint="eastAsia"/>
                <w:caps/>
                <w:sz w:val="15"/>
              </w:rPr>
              <w:t>8</w:t>
            </w:r>
          </w:p>
        </w:tc>
      </w:tr>
      <w:tr w:rsidR="00380403" w:rsidRPr="00016B26" w:rsidTr="00821962">
        <w:trPr>
          <w:trHeight w:hRule="exact" w:val="170"/>
        </w:trPr>
        <w:tc>
          <w:tcPr>
            <w:tcW w:w="9356" w:type="dxa"/>
            <w:gridSpan w:val="3"/>
            <w:noWrap/>
            <w:tcMar>
              <w:left w:w="0" w:type="dxa"/>
              <w:right w:w="0" w:type="dxa"/>
            </w:tcMar>
            <w:vAlign w:val="bottom"/>
          </w:tcPr>
          <w:p w:rsidR="00380403" w:rsidRPr="00016B26" w:rsidRDefault="00380403" w:rsidP="00821962">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380403" w:rsidRPr="00016B26" w:rsidTr="00821962">
        <w:trPr>
          <w:trHeight w:hRule="exact" w:val="198"/>
        </w:trPr>
        <w:tc>
          <w:tcPr>
            <w:tcW w:w="9356" w:type="dxa"/>
            <w:gridSpan w:val="3"/>
            <w:tcMar>
              <w:left w:w="0" w:type="dxa"/>
              <w:right w:w="0" w:type="dxa"/>
            </w:tcMar>
            <w:vAlign w:val="bottom"/>
          </w:tcPr>
          <w:p w:rsidR="00380403" w:rsidRPr="00016B26" w:rsidRDefault="00380403" w:rsidP="0065396E">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8</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4</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1</w:t>
            </w:r>
            <w:r w:rsidR="0065396E">
              <w:rPr>
                <w:rFonts w:ascii="Arial Black" w:eastAsia="SimHei" w:hAnsi="Arial Black" w:hint="eastAsia"/>
                <w:b/>
                <w:sz w:val="15"/>
                <w:szCs w:val="15"/>
                <w:lang w:val="pt-BR"/>
              </w:rPr>
              <w:t>7</w:t>
            </w:r>
            <w:r>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380403" w:rsidRPr="00016B26" w:rsidRDefault="00380403" w:rsidP="00380403"/>
    <w:p w:rsidR="00380403" w:rsidRPr="00016B26" w:rsidRDefault="00380403" w:rsidP="00380403"/>
    <w:p w:rsidR="00380403" w:rsidRPr="00016B26" w:rsidRDefault="00380403" w:rsidP="00380403"/>
    <w:p w:rsidR="00380403" w:rsidRPr="00016B26" w:rsidRDefault="00380403" w:rsidP="00380403"/>
    <w:p w:rsidR="00380403" w:rsidRPr="00016B26" w:rsidRDefault="00380403" w:rsidP="00380403">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380403" w:rsidRPr="00016B26" w:rsidRDefault="00380403" w:rsidP="00380403">
      <w:pPr>
        <w:rPr>
          <w:rFonts w:ascii="SimHei" w:eastAsia="SimHei"/>
          <w:sz w:val="28"/>
          <w:szCs w:val="28"/>
        </w:rPr>
      </w:pPr>
      <w:r w:rsidRPr="00016B26">
        <w:rPr>
          <w:rFonts w:ascii="SimHei" w:eastAsia="SimHei" w:hint="eastAsia"/>
          <w:sz w:val="28"/>
          <w:szCs w:val="28"/>
        </w:rPr>
        <w:t>工作组</w:t>
      </w:r>
    </w:p>
    <w:p w:rsidR="00380403" w:rsidRPr="00016B26" w:rsidRDefault="00380403" w:rsidP="00380403"/>
    <w:p w:rsidR="00380403" w:rsidRPr="00652B09" w:rsidRDefault="00380403" w:rsidP="00380403"/>
    <w:p w:rsidR="00380403" w:rsidRPr="00016B26" w:rsidRDefault="00380403" w:rsidP="00380403">
      <w:pPr>
        <w:textAlignment w:val="bottom"/>
        <w:rPr>
          <w:rFonts w:ascii="KaiTi" w:eastAsia="KaiTi"/>
          <w:b/>
          <w:sz w:val="24"/>
          <w:szCs w:val="24"/>
        </w:rPr>
      </w:pPr>
      <w:r>
        <w:rPr>
          <w:rFonts w:ascii="KaiTi" w:eastAsia="KaiTi" w:hint="eastAsia"/>
          <w:b/>
          <w:sz w:val="24"/>
          <w:szCs w:val="24"/>
        </w:rPr>
        <w:t>第十一</w:t>
      </w:r>
      <w:r w:rsidRPr="00016B26">
        <w:rPr>
          <w:rFonts w:ascii="KaiTi" w:eastAsia="KaiTi" w:hint="eastAsia"/>
          <w:b/>
          <w:sz w:val="24"/>
          <w:szCs w:val="24"/>
        </w:rPr>
        <w:t>届会议</w:t>
      </w:r>
    </w:p>
    <w:p w:rsidR="00380403" w:rsidRPr="00016B26" w:rsidRDefault="00380403" w:rsidP="00380403">
      <w:pPr>
        <w:rPr>
          <w:b/>
          <w:sz w:val="24"/>
          <w:szCs w:val="24"/>
        </w:rPr>
      </w:pPr>
      <w:r w:rsidRPr="00016B26">
        <w:rPr>
          <w:rFonts w:ascii="KaiTi" w:eastAsia="KaiTi" w:hAnsi="KaiTi" w:hint="eastAsia"/>
          <w:sz w:val="24"/>
          <w:szCs w:val="24"/>
        </w:rPr>
        <w:t>201</w:t>
      </w:r>
      <w:r>
        <w:rPr>
          <w:rFonts w:ascii="KaiTi" w:eastAsia="KaiTi" w:hAnsi="KaiTi" w:hint="eastAsia"/>
          <w:sz w:val="24"/>
          <w:szCs w:val="24"/>
        </w:rPr>
        <w:t>8</w:t>
      </w:r>
      <w:r w:rsidRPr="00016B26">
        <w:rPr>
          <w:rFonts w:ascii="KaiTi" w:eastAsia="KaiTi" w:hAnsi="KaiTi" w:hint="eastAsia"/>
          <w:b/>
          <w:sz w:val="24"/>
          <w:szCs w:val="24"/>
        </w:rPr>
        <w:t>年</w:t>
      </w:r>
      <w:r>
        <w:rPr>
          <w:rFonts w:ascii="KaiTi" w:eastAsia="KaiTi" w:hAnsi="KaiTi" w:hint="eastAsia"/>
          <w:sz w:val="24"/>
          <w:szCs w:val="24"/>
        </w:rPr>
        <w:t>6</w:t>
      </w:r>
      <w:r w:rsidRPr="00016B26">
        <w:rPr>
          <w:rFonts w:ascii="KaiTi" w:eastAsia="KaiTi" w:hAnsi="KaiTi" w:hint="eastAsia"/>
          <w:b/>
          <w:sz w:val="24"/>
          <w:szCs w:val="24"/>
        </w:rPr>
        <w:t>月</w:t>
      </w:r>
      <w:r>
        <w:rPr>
          <w:rFonts w:ascii="KaiTi" w:eastAsia="KaiTi" w:hAnsi="KaiTi" w:hint="eastAsia"/>
          <w:sz w:val="24"/>
          <w:szCs w:val="24"/>
        </w:rPr>
        <w:t>18</w:t>
      </w:r>
      <w:r w:rsidRPr="00016B26">
        <w:rPr>
          <w:rFonts w:ascii="KaiTi" w:eastAsia="KaiTi" w:hAnsi="KaiTi" w:hint="eastAsia"/>
          <w:b/>
          <w:sz w:val="24"/>
          <w:szCs w:val="24"/>
        </w:rPr>
        <w:t>日至</w:t>
      </w:r>
      <w:r>
        <w:rPr>
          <w:rFonts w:ascii="KaiTi" w:eastAsia="KaiTi" w:hAnsi="KaiTi" w:hint="eastAsia"/>
          <w:sz w:val="24"/>
          <w:szCs w:val="24"/>
        </w:rPr>
        <w:t>22</w:t>
      </w:r>
      <w:r w:rsidRPr="00016B26">
        <w:rPr>
          <w:rFonts w:ascii="KaiTi" w:eastAsia="KaiTi" w:hAnsi="KaiTi" w:hint="eastAsia"/>
          <w:b/>
          <w:sz w:val="24"/>
          <w:szCs w:val="24"/>
        </w:rPr>
        <w:t>日，日内瓦</w:t>
      </w:r>
    </w:p>
    <w:p w:rsidR="00380403" w:rsidRPr="00016B26" w:rsidRDefault="00380403" w:rsidP="00380403"/>
    <w:p w:rsidR="00380403" w:rsidRPr="00016B26" w:rsidRDefault="00380403" w:rsidP="00380403"/>
    <w:p w:rsidR="00380403" w:rsidRPr="00B11D07" w:rsidRDefault="00380403" w:rsidP="00380403"/>
    <w:p w:rsidR="00380403" w:rsidRPr="00016B26" w:rsidRDefault="00380403" w:rsidP="00380403">
      <w:pPr>
        <w:rPr>
          <w:rFonts w:ascii="KaiTi" w:eastAsia="KaiTi" w:hAnsi="KaiTi"/>
          <w:sz w:val="24"/>
          <w:szCs w:val="32"/>
        </w:rPr>
      </w:pPr>
      <w:bookmarkStart w:id="3" w:name="TitleOfDoc"/>
      <w:bookmarkEnd w:id="3"/>
      <w:r w:rsidRPr="00380403">
        <w:rPr>
          <w:rFonts w:ascii="KaiTi" w:eastAsia="KaiTi" w:hAnsi="KaiTi" w:hint="eastAsia"/>
          <w:sz w:val="24"/>
          <w:szCs w:val="32"/>
        </w:rPr>
        <w:t>在国际申请中使用国家分类号</w:t>
      </w:r>
      <w:bookmarkStart w:id="4" w:name="_GoBack"/>
      <w:bookmarkEnd w:id="4"/>
    </w:p>
    <w:p w:rsidR="00380403" w:rsidRPr="000E09E1" w:rsidRDefault="00380403" w:rsidP="00380403"/>
    <w:p w:rsidR="00380403" w:rsidRPr="00494405" w:rsidRDefault="00380403" w:rsidP="00380403">
      <w:pPr>
        <w:rPr>
          <w:rFonts w:ascii="KaiTi" w:eastAsia="KaiTi" w:hAnsi="KaiTi"/>
          <w:sz w:val="21"/>
          <w:szCs w:val="21"/>
        </w:rPr>
      </w:pPr>
      <w:bookmarkStart w:id="5" w:name="Prepared"/>
      <w:bookmarkEnd w:id="5"/>
      <w:r w:rsidRPr="00766A4F">
        <w:rPr>
          <w:rFonts w:ascii="KaiTi" w:eastAsia="KaiTi" w:hAnsi="KaiTi" w:hint="eastAsia"/>
          <w:sz w:val="21"/>
          <w:szCs w:val="21"/>
        </w:rPr>
        <w:t>国际局编拟的文件</w:t>
      </w:r>
    </w:p>
    <w:p w:rsidR="00380403" w:rsidRPr="00016B26" w:rsidRDefault="00380403" w:rsidP="00380403"/>
    <w:p w:rsidR="00380403" w:rsidRPr="00016B26" w:rsidRDefault="00380403" w:rsidP="00380403"/>
    <w:p w:rsidR="00380403" w:rsidRPr="00016B26" w:rsidRDefault="00380403" w:rsidP="00380403"/>
    <w:p w:rsidR="00380403" w:rsidRPr="00016B26" w:rsidRDefault="00380403" w:rsidP="00380403"/>
    <w:p w:rsidR="00CD770D" w:rsidRPr="00380403" w:rsidRDefault="00D8659C" w:rsidP="00380403">
      <w:pPr>
        <w:pStyle w:val="1"/>
        <w:overflowPunct w:val="0"/>
        <w:spacing w:beforeLines="100" w:afterLines="50" w:after="120" w:line="340" w:lineRule="atLeast"/>
        <w:rPr>
          <w:rFonts w:ascii="SimHei" w:eastAsia="SimHei" w:hAnsi="SimHei"/>
          <w:b w:val="0"/>
          <w:sz w:val="21"/>
          <w:szCs w:val="21"/>
        </w:rPr>
      </w:pPr>
      <w:r w:rsidRPr="00380403">
        <w:rPr>
          <w:rFonts w:ascii="SimHei" w:eastAsia="SimHei" w:hAnsi="SimHei" w:hint="eastAsia"/>
          <w:b w:val="0"/>
          <w:sz w:val="21"/>
          <w:szCs w:val="21"/>
        </w:rPr>
        <w:t>概</w:t>
      </w:r>
      <w:r w:rsidR="00F81988">
        <w:rPr>
          <w:rFonts w:ascii="SimHei" w:eastAsia="SimHei" w:hAnsi="SimHei" w:hint="eastAsia"/>
          <w:b w:val="0"/>
          <w:sz w:val="21"/>
          <w:szCs w:val="21"/>
        </w:rPr>
        <w:t xml:space="preserve">　</w:t>
      </w:r>
      <w:r w:rsidRPr="00380403">
        <w:rPr>
          <w:rFonts w:ascii="SimHei" w:eastAsia="SimHei" w:hAnsi="SimHei" w:hint="eastAsia"/>
          <w:b w:val="0"/>
          <w:sz w:val="21"/>
          <w:szCs w:val="21"/>
        </w:rPr>
        <w:t>述</w:t>
      </w:r>
    </w:p>
    <w:p w:rsidR="00CD770D" w:rsidRPr="005C6E26" w:rsidRDefault="00124980" w:rsidP="00380403">
      <w:pPr>
        <w:pStyle w:val="ONUME"/>
        <w:tabs>
          <w:tab w:val="clear" w:pos="567"/>
        </w:tabs>
        <w:overflowPunct w:val="0"/>
        <w:spacing w:afterLines="50" w:after="120" w:line="340" w:lineRule="atLeast"/>
        <w:jc w:val="both"/>
        <w:rPr>
          <w:rFonts w:ascii="SimSun" w:hAnsi="SimSun"/>
          <w:sz w:val="21"/>
          <w:szCs w:val="21"/>
        </w:rPr>
      </w:pPr>
      <w:r w:rsidRPr="005C6E26">
        <w:rPr>
          <w:rFonts w:ascii="SimSun" w:hAnsi="SimSun" w:hint="eastAsia"/>
          <w:sz w:val="21"/>
          <w:szCs w:val="21"/>
        </w:rPr>
        <w:t>本文件</w:t>
      </w:r>
      <w:r w:rsidR="00261537" w:rsidRPr="005C6E26">
        <w:rPr>
          <w:rFonts w:ascii="SimSun" w:hAnsi="SimSun" w:hint="eastAsia"/>
          <w:sz w:val="21"/>
          <w:szCs w:val="21"/>
        </w:rPr>
        <w:t>提供了有关提案的</w:t>
      </w:r>
      <w:r w:rsidR="00044291" w:rsidRPr="005C6E26">
        <w:rPr>
          <w:rFonts w:ascii="SimSun" w:hAnsi="SimSun" w:hint="eastAsia"/>
          <w:sz w:val="21"/>
          <w:szCs w:val="21"/>
        </w:rPr>
        <w:t>最新信息</w:t>
      </w:r>
      <w:r w:rsidR="00261537" w:rsidRPr="005C6E26">
        <w:rPr>
          <w:rFonts w:ascii="SimSun" w:hAnsi="SimSun" w:hint="eastAsia"/>
          <w:sz w:val="21"/>
          <w:szCs w:val="21"/>
        </w:rPr>
        <w:t>，</w:t>
      </w:r>
      <w:r w:rsidR="00044291" w:rsidRPr="005C6E26">
        <w:rPr>
          <w:rFonts w:ascii="SimSun" w:hAnsi="SimSun" w:hint="eastAsia"/>
          <w:sz w:val="21"/>
          <w:szCs w:val="21"/>
        </w:rPr>
        <w:t>这些提案涉及</w:t>
      </w:r>
      <w:r w:rsidRPr="005C6E26">
        <w:rPr>
          <w:rFonts w:ascii="SimSun" w:hAnsi="SimSun" w:hint="eastAsia"/>
          <w:sz w:val="21"/>
          <w:szCs w:val="21"/>
        </w:rPr>
        <w:t>允许国际检索单位</w:t>
      </w:r>
      <w:r w:rsidR="001D4345" w:rsidRPr="005C6E26">
        <w:rPr>
          <w:rFonts w:ascii="SimSun" w:hAnsi="SimSun" w:hint="eastAsia"/>
          <w:sz w:val="21"/>
          <w:szCs w:val="21"/>
        </w:rPr>
        <w:t>以机器可读的格式</w:t>
      </w:r>
      <w:r w:rsidR="00044291" w:rsidRPr="005C6E26">
        <w:rPr>
          <w:rFonts w:ascii="SimSun" w:hAnsi="SimSun" w:hint="eastAsia"/>
          <w:sz w:val="21"/>
          <w:szCs w:val="21"/>
        </w:rPr>
        <w:t>，</w:t>
      </w:r>
      <w:r w:rsidR="003A776F" w:rsidRPr="005C6E26">
        <w:rPr>
          <w:rFonts w:ascii="SimSun" w:hAnsi="SimSun" w:hint="eastAsia"/>
          <w:sz w:val="21"/>
          <w:szCs w:val="21"/>
        </w:rPr>
        <w:t>向国际局</w:t>
      </w:r>
      <w:proofErr w:type="gramStart"/>
      <w:r w:rsidR="003A776F" w:rsidRPr="005C6E26">
        <w:rPr>
          <w:rFonts w:ascii="SimSun" w:hAnsi="SimSun" w:hint="eastAsia"/>
          <w:sz w:val="21"/>
          <w:szCs w:val="21"/>
        </w:rPr>
        <w:t>传送</w:t>
      </w:r>
      <w:r w:rsidR="00044291" w:rsidRPr="005C6E26">
        <w:rPr>
          <w:rFonts w:ascii="SimSun" w:hAnsi="SimSun" w:hint="eastAsia"/>
          <w:sz w:val="21"/>
          <w:szCs w:val="21"/>
        </w:rPr>
        <w:t>分</w:t>
      </w:r>
      <w:proofErr w:type="gramEnd"/>
      <w:r w:rsidR="00044291" w:rsidRPr="005C6E26">
        <w:rPr>
          <w:rFonts w:ascii="SimSun" w:hAnsi="SimSun" w:hint="eastAsia"/>
          <w:sz w:val="21"/>
          <w:szCs w:val="21"/>
        </w:rPr>
        <w:t>配给国际专利申请的</w:t>
      </w:r>
      <w:r w:rsidRPr="005C6E26">
        <w:rPr>
          <w:rFonts w:ascii="SimSun" w:hAnsi="SimSun" w:hint="eastAsia"/>
          <w:sz w:val="21"/>
          <w:szCs w:val="21"/>
        </w:rPr>
        <w:t>合作专利分类（CPC）号</w:t>
      </w:r>
      <w:r w:rsidR="00044291" w:rsidRPr="005C6E26">
        <w:rPr>
          <w:rFonts w:ascii="SimSun" w:hAnsi="SimSun" w:hint="eastAsia"/>
          <w:sz w:val="21"/>
          <w:szCs w:val="21"/>
        </w:rPr>
        <w:t>和</w:t>
      </w:r>
      <w:r w:rsidR="00F411BB" w:rsidRPr="005C6E26">
        <w:rPr>
          <w:rFonts w:ascii="SimSun" w:hAnsi="SimSun" w:hint="eastAsia"/>
          <w:sz w:val="21"/>
          <w:szCs w:val="21"/>
        </w:rPr>
        <w:t>其他国家专利分类号</w:t>
      </w:r>
      <w:r w:rsidR="00044291" w:rsidRPr="005C6E26">
        <w:rPr>
          <w:rFonts w:ascii="SimSun" w:hAnsi="SimSun" w:hint="eastAsia"/>
          <w:sz w:val="21"/>
          <w:szCs w:val="21"/>
        </w:rPr>
        <w:t>，以便在PATENTSCOPE</w:t>
      </w:r>
      <w:r w:rsidR="00402E1D" w:rsidRPr="005C6E26">
        <w:rPr>
          <w:rFonts w:ascii="SimSun" w:hAnsi="SimSun" w:hint="eastAsia"/>
          <w:sz w:val="21"/>
          <w:szCs w:val="21"/>
        </w:rPr>
        <w:t>中</w:t>
      </w:r>
      <w:r w:rsidR="00044291" w:rsidRPr="005C6E26">
        <w:rPr>
          <w:rFonts w:ascii="SimSun" w:hAnsi="SimSun" w:hint="eastAsia"/>
          <w:sz w:val="21"/>
          <w:szCs w:val="21"/>
        </w:rPr>
        <w:t>进行国际公布</w:t>
      </w:r>
      <w:r w:rsidR="003A776F" w:rsidRPr="005C6E26">
        <w:rPr>
          <w:rFonts w:ascii="SimSun" w:hAnsi="SimSun" w:hint="eastAsia"/>
          <w:sz w:val="21"/>
          <w:szCs w:val="21"/>
        </w:rPr>
        <w:t>。特别建议</w:t>
      </w:r>
      <w:r w:rsidR="00BC44A7" w:rsidRPr="005C6E26">
        <w:rPr>
          <w:rFonts w:ascii="SimSun" w:hAnsi="SimSun" w:hint="eastAsia"/>
          <w:sz w:val="21"/>
          <w:szCs w:val="21"/>
        </w:rPr>
        <w:t>将</w:t>
      </w:r>
      <w:r w:rsidR="003A776F" w:rsidRPr="005C6E26">
        <w:rPr>
          <w:rFonts w:ascii="SimSun" w:hAnsi="SimSun" w:hint="eastAsia"/>
          <w:sz w:val="21"/>
          <w:szCs w:val="21"/>
        </w:rPr>
        <w:t>这些分类号</w:t>
      </w:r>
      <w:r w:rsidR="00E7770C" w:rsidRPr="005C6E26">
        <w:rPr>
          <w:rFonts w:ascii="SimSun" w:hAnsi="SimSun" w:hint="eastAsia"/>
          <w:sz w:val="21"/>
          <w:szCs w:val="21"/>
        </w:rPr>
        <w:t>或是作为</w:t>
      </w:r>
      <w:r w:rsidR="00D651AA" w:rsidRPr="005C6E26">
        <w:rPr>
          <w:rFonts w:ascii="SimSun" w:hAnsi="SimSun" w:hint="eastAsia"/>
          <w:sz w:val="21"/>
          <w:szCs w:val="21"/>
        </w:rPr>
        <w:t>XML国际检索报告的</w:t>
      </w:r>
      <w:r w:rsidR="00673111" w:rsidRPr="005C6E26">
        <w:rPr>
          <w:rFonts w:ascii="SimSun" w:hAnsi="SimSun" w:hint="eastAsia"/>
          <w:sz w:val="21"/>
          <w:szCs w:val="21"/>
        </w:rPr>
        <w:t>组成</w:t>
      </w:r>
      <w:r w:rsidR="00D651AA" w:rsidRPr="005C6E26">
        <w:rPr>
          <w:rFonts w:ascii="SimSun" w:hAnsi="SimSun" w:hint="eastAsia"/>
          <w:sz w:val="21"/>
          <w:szCs w:val="21"/>
        </w:rPr>
        <w:t>部分传送，或是</w:t>
      </w:r>
      <w:r w:rsidR="00353E21" w:rsidRPr="005C6E26">
        <w:rPr>
          <w:rFonts w:ascii="SimSun" w:hAnsi="SimSun" w:hint="eastAsia"/>
          <w:sz w:val="21"/>
          <w:szCs w:val="21"/>
        </w:rPr>
        <w:t>在向国际局传送国际检索报告时</w:t>
      </w:r>
      <w:r w:rsidR="00BC44A7" w:rsidRPr="005C6E26">
        <w:rPr>
          <w:rFonts w:ascii="SimSun" w:hAnsi="SimSun" w:hint="eastAsia"/>
          <w:sz w:val="21"/>
          <w:szCs w:val="21"/>
        </w:rPr>
        <w:t>作为</w:t>
      </w:r>
      <w:r w:rsidR="00E56F27" w:rsidRPr="005C6E26">
        <w:rPr>
          <w:rFonts w:ascii="SimSun" w:hAnsi="SimSun" w:hint="eastAsia"/>
          <w:sz w:val="21"/>
          <w:szCs w:val="21"/>
        </w:rPr>
        <w:t>单独的数据包</w:t>
      </w:r>
      <w:r w:rsidR="00D8659C" w:rsidRPr="005C6E26">
        <w:rPr>
          <w:rFonts w:ascii="SimSun" w:hAnsi="SimSun" w:hint="eastAsia"/>
          <w:sz w:val="21"/>
          <w:szCs w:val="21"/>
        </w:rPr>
        <w:t>传送</w:t>
      </w:r>
      <w:r w:rsidR="00E56F27" w:rsidRPr="005C6E26">
        <w:rPr>
          <w:rFonts w:ascii="SimSun" w:hAnsi="SimSun" w:hint="eastAsia"/>
          <w:sz w:val="21"/>
          <w:szCs w:val="21"/>
        </w:rPr>
        <w:t>。</w:t>
      </w:r>
    </w:p>
    <w:p w:rsidR="00CD770D" w:rsidRPr="00380403" w:rsidRDefault="004264ED" w:rsidP="00380403">
      <w:pPr>
        <w:pStyle w:val="1"/>
        <w:overflowPunct w:val="0"/>
        <w:spacing w:beforeLines="100" w:afterLines="50" w:after="120" w:line="340" w:lineRule="atLeast"/>
        <w:rPr>
          <w:rFonts w:ascii="SimHei" w:eastAsia="SimHei" w:hAnsi="SimHei"/>
          <w:b w:val="0"/>
          <w:sz w:val="21"/>
          <w:szCs w:val="21"/>
        </w:rPr>
      </w:pPr>
      <w:r w:rsidRPr="00380403">
        <w:rPr>
          <w:rFonts w:ascii="SimHei" w:eastAsia="SimHei" w:hAnsi="SimHei" w:hint="eastAsia"/>
          <w:b w:val="0"/>
          <w:sz w:val="21"/>
          <w:szCs w:val="21"/>
        </w:rPr>
        <w:t>背</w:t>
      </w:r>
      <w:r w:rsidR="00F81988">
        <w:rPr>
          <w:rFonts w:ascii="SimHei" w:eastAsia="SimHei" w:hAnsi="SimHei" w:hint="eastAsia"/>
          <w:b w:val="0"/>
          <w:sz w:val="21"/>
          <w:szCs w:val="21"/>
        </w:rPr>
        <w:t xml:space="preserve">　</w:t>
      </w:r>
      <w:r w:rsidRPr="00380403">
        <w:rPr>
          <w:rFonts w:ascii="SimHei" w:eastAsia="SimHei" w:hAnsi="SimHei" w:hint="eastAsia"/>
          <w:b w:val="0"/>
          <w:sz w:val="21"/>
          <w:szCs w:val="21"/>
        </w:rPr>
        <w:t>景</w:t>
      </w:r>
    </w:p>
    <w:p w:rsidR="00D333C0" w:rsidRPr="005C6E26" w:rsidRDefault="00B7689A" w:rsidP="00380403">
      <w:pPr>
        <w:pStyle w:val="ONUME"/>
        <w:tabs>
          <w:tab w:val="clear" w:pos="567"/>
        </w:tabs>
        <w:overflowPunct w:val="0"/>
        <w:spacing w:afterLines="50" w:after="120" w:line="340" w:lineRule="atLeast"/>
        <w:jc w:val="both"/>
        <w:rPr>
          <w:rFonts w:ascii="SimSun" w:hAnsiTheme="minorEastAsia"/>
          <w:sz w:val="21"/>
          <w:szCs w:val="21"/>
        </w:rPr>
      </w:pPr>
      <w:r w:rsidRPr="005C6E26">
        <w:rPr>
          <w:rFonts w:ascii="SimSun" w:hAnsiTheme="minorEastAsia" w:hint="eastAsia"/>
          <w:sz w:val="21"/>
          <w:szCs w:val="21"/>
        </w:rPr>
        <w:t>在第十届会议上，工作组</w:t>
      </w:r>
      <w:r w:rsidR="00404BB2" w:rsidRPr="005C6E26">
        <w:rPr>
          <w:rFonts w:ascii="SimSun" w:hAnsiTheme="minorEastAsia" w:hint="eastAsia"/>
          <w:sz w:val="21"/>
          <w:szCs w:val="21"/>
        </w:rPr>
        <w:t>对一份文件进行了讨论，</w:t>
      </w:r>
      <w:r w:rsidR="0050202D" w:rsidRPr="005C6E26">
        <w:rPr>
          <w:rFonts w:ascii="SimSun" w:hAnsiTheme="minorEastAsia" w:hint="eastAsia"/>
          <w:sz w:val="21"/>
          <w:szCs w:val="21"/>
        </w:rPr>
        <w:t>该</w:t>
      </w:r>
      <w:r w:rsidR="00404BB2" w:rsidRPr="005C6E26">
        <w:rPr>
          <w:rFonts w:ascii="SimSun" w:hAnsiTheme="minorEastAsia" w:hint="eastAsia"/>
          <w:sz w:val="21"/>
          <w:szCs w:val="21"/>
        </w:rPr>
        <w:t>文件</w:t>
      </w:r>
      <w:r w:rsidR="0050202D" w:rsidRPr="005C6E26">
        <w:rPr>
          <w:rFonts w:ascii="SimSun" w:hAnsiTheme="minorEastAsia" w:hint="eastAsia"/>
          <w:sz w:val="21"/>
          <w:szCs w:val="21"/>
        </w:rPr>
        <w:t>指出，</w:t>
      </w:r>
      <w:r w:rsidR="00404BB2" w:rsidRPr="005C6E26">
        <w:rPr>
          <w:rFonts w:ascii="SimSun" w:hAnsiTheme="minorEastAsia" w:hint="eastAsia"/>
          <w:sz w:val="21"/>
          <w:szCs w:val="21"/>
        </w:rPr>
        <w:t>国际局将制定一</w:t>
      </w:r>
      <w:r w:rsidR="0050202D" w:rsidRPr="005C6E26">
        <w:rPr>
          <w:rFonts w:ascii="SimSun" w:hAnsiTheme="minorEastAsia" w:hint="eastAsia"/>
          <w:sz w:val="21"/>
          <w:szCs w:val="21"/>
        </w:rPr>
        <w:t>项</w:t>
      </w:r>
      <w:r w:rsidR="00404BB2" w:rsidRPr="005C6E26">
        <w:rPr>
          <w:rFonts w:ascii="SimSun" w:hAnsiTheme="minorEastAsia" w:hint="eastAsia"/>
          <w:sz w:val="21"/>
          <w:szCs w:val="21"/>
        </w:rPr>
        <w:t>提案，使国际检索单位</w:t>
      </w:r>
      <w:r w:rsidR="0050202D" w:rsidRPr="005C6E26">
        <w:rPr>
          <w:rFonts w:ascii="SimSun" w:hAnsiTheme="minorEastAsia" w:hint="eastAsia"/>
          <w:sz w:val="21"/>
          <w:szCs w:val="21"/>
        </w:rPr>
        <w:t>有可能</w:t>
      </w:r>
      <w:r w:rsidR="00404BB2" w:rsidRPr="005C6E26">
        <w:rPr>
          <w:rFonts w:ascii="SimSun" w:hAnsiTheme="minorEastAsia" w:hint="eastAsia"/>
          <w:sz w:val="21"/>
          <w:szCs w:val="21"/>
        </w:rPr>
        <w:t>向国际局传送合作专利分类号和国家分类号，前提是</w:t>
      </w:r>
      <w:r w:rsidR="00D8659C" w:rsidRPr="005C6E26">
        <w:rPr>
          <w:rFonts w:ascii="SimSun" w:hAnsiTheme="minorEastAsia"/>
          <w:sz w:val="21"/>
          <w:szCs w:val="21"/>
        </w:rPr>
        <w:t>此类数据已</w:t>
      </w:r>
      <w:r w:rsidR="00D8659C" w:rsidRPr="005C6E26">
        <w:rPr>
          <w:rFonts w:ascii="SimSun" w:hAnsiTheme="minorEastAsia" w:hint="eastAsia"/>
          <w:sz w:val="21"/>
          <w:szCs w:val="21"/>
        </w:rPr>
        <w:t>经</w:t>
      </w:r>
      <w:r w:rsidR="00404BB2" w:rsidRPr="005C6E26">
        <w:rPr>
          <w:rFonts w:ascii="SimSun" w:hAnsiTheme="minorEastAsia"/>
          <w:sz w:val="21"/>
          <w:szCs w:val="21"/>
        </w:rPr>
        <w:t>国际检索单位</w:t>
      </w:r>
      <w:r w:rsidR="00402E1D" w:rsidRPr="005C6E26">
        <w:rPr>
          <w:rFonts w:ascii="SimSun" w:hAnsiTheme="minorEastAsia" w:hint="eastAsia"/>
          <w:sz w:val="21"/>
          <w:szCs w:val="21"/>
        </w:rPr>
        <w:t>核实</w:t>
      </w:r>
      <w:r w:rsidR="00404BB2" w:rsidRPr="005C6E26">
        <w:rPr>
          <w:rFonts w:ascii="SimSun" w:hAnsiTheme="minorEastAsia"/>
          <w:sz w:val="21"/>
          <w:szCs w:val="21"/>
        </w:rPr>
        <w:t>，并以机器可读的格式传送</w:t>
      </w:r>
      <w:r w:rsidR="00D4189B" w:rsidRPr="005C6E26">
        <w:rPr>
          <w:rFonts w:ascii="SimSun" w:hAnsiTheme="minorEastAsia" w:hint="eastAsia"/>
          <w:sz w:val="21"/>
          <w:szCs w:val="21"/>
        </w:rPr>
        <w:t>（文件</w:t>
      </w:r>
      <w:r w:rsidR="00D4189B" w:rsidRPr="005C6E26">
        <w:rPr>
          <w:rFonts w:ascii="SimSun" w:hAnsiTheme="minorEastAsia"/>
          <w:sz w:val="21"/>
          <w:szCs w:val="21"/>
        </w:rPr>
        <w:t>PCT/WG/10/4</w:t>
      </w:r>
      <w:r w:rsidR="00D4189B" w:rsidRPr="005C6E26">
        <w:rPr>
          <w:rFonts w:ascii="SimSun" w:hAnsiTheme="minorEastAsia" w:hint="eastAsia"/>
          <w:sz w:val="21"/>
          <w:szCs w:val="21"/>
        </w:rPr>
        <w:t>）。这份通函还讨论了对通函</w:t>
      </w:r>
      <w:r w:rsidR="00D4189B" w:rsidRPr="005C6E26">
        <w:rPr>
          <w:rFonts w:ascii="SimSun" w:hAnsiTheme="minorEastAsia"/>
          <w:sz w:val="21"/>
          <w:szCs w:val="21"/>
        </w:rPr>
        <w:t>C.PCT 1488</w:t>
      </w:r>
      <w:r w:rsidR="00497C8D" w:rsidRPr="005C6E26">
        <w:rPr>
          <w:rFonts w:ascii="SimSun" w:hAnsiTheme="minorEastAsia" w:hint="eastAsia"/>
          <w:sz w:val="21"/>
          <w:szCs w:val="21"/>
        </w:rPr>
        <w:t>号</w:t>
      </w:r>
      <w:r w:rsidR="00356F01" w:rsidRPr="005C6E26">
        <w:rPr>
          <w:rFonts w:ascii="SimSun" w:hAnsiTheme="minorEastAsia" w:hint="eastAsia"/>
          <w:sz w:val="21"/>
          <w:szCs w:val="21"/>
        </w:rPr>
        <w:t>（2016年11月30日）</w:t>
      </w:r>
      <w:r w:rsidR="00D4189B" w:rsidRPr="005C6E26">
        <w:rPr>
          <w:rFonts w:ascii="SimSun" w:hAnsiTheme="minorEastAsia" w:hint="eastAsia"/>
          <w:sz w:val="21"/>
          <w:szCs w:val="21"/>
        </w:rPr>
        <w:t>的答</w:t>
      </w:r>
      <w:r w:rsidR="00D8659C" w:rsidRPr="005C6E26">
        <w:rPr>
          <w:rFonts w:ascii="SimSun" w:hAnsiTheme="minorEastAsia" w:hint="eastAsia"/>
          <w:sz w:val="21"/>
          <w:szCs w:val="21"/>
        </w:rPr>
        <w:t>复，</w:t>
      </w:r>
      <w:r w:rsidR="00C13FA1" w:rsidRPr="005C6E26">
        <w:rPr>
          <w:rFonts w:ascii="SimSun" w:hAnsiTheme="minorEastAsia" w:hint="eastAsia"/>
          <w:sz w:val="21"/>
          <w:szCs w:val="21"/>
        </w:rPr>
        <w:t>该通函由</w:t>
      </w:r>
      <w:r w:rsidR="00D8659C" w:rsidRPr="005C6E26">
        <w:rPr>
          <w:rFonts w:ascii="SimSun" w:hAnsiTheme="minorEastAsia" w:hint="eastAsia"/>
          <w:sz w:val="21"/>
          <w:szCs w:val="21"/>
        </w:rPr>
        <w:t>国际局发出</w:t>
      </w:r>
      <w:r w:rsidR="00C13FA1" w:rsidRPr="005C6E26">
        <w:rPr>
          <w:rFonts w:ascii="SimSun" w:hAnsiTheme="minorEastAsia" w:hint="eastAsia"/>
          <w:sz w:val="21"/>
          <w:szCs w:val="21"/>
        </w:rPr>
        <w:t>，旨在</w:t>
      </w:r>
      <w:r w:rsidR="00D8659C" w:rsidRPr="005C6E26">
        <w:rPr>
          <w:rFonts w:ascii="SimSun" w:hAnsiTheme="minorEastAsia" w:hint="eastAsia"/>
          <w:sz w:val="21"/>
          <w:szCs w:val="21"/>
        </w:rPr>
        <w:t>跟进大韩民国向工作组第九届会议提交的题为“在已</w:t>
      </w:r>
      <w:r w:rsidR="00D4189B" w:rsidRPr="005C6E26">
        <w:rPr>
          <w:rFonts w:ascii="SimSun" w:hAnsiTheme="minorEastAsia" w:hint="eastAsia"/>
          <w:sz w:val="21"/>
          <w:szCs w:val="21"/>
        </w:rPr>
        <w:t>公布国际申请的扉页注明国家分类”提案</w:t>
      </w:r>
      <w:r w:rsidR="000F4A82" w:rsidRPr="005C6E26">
        <w:rPr>
          <w:rFonts w:ascii="SimSun" w:hAnsiTheme="minorEastAsia" w:hint="eastAsia"/>
          <w:sz w:val="21"/>
          <w:szCs w:val="21"/>
        </w:rPr>
        <w:t>（文件</w:t>
      </w:r>
      <w:r w:rsidR="000F4A82" w:rsidRPr="005C6E26">
        <w:rPr>
          <w:rFonts w:ascii="SimSun" w:hAnsiTheme="minorEastAsia"/>
          <w:sz w:val="21"/>
          <w:szCs w:val="21"/>
        </w:rPr>
        <w:t>PCT/WG/9/26</w:t>
      </w:r>
      <w:r w:rsidR="000F4A82" w:rsidRPr="005C6E26">
        <w:rPr>
          <w:rFonts w:ascii="SimSun" w:hAnsiTheme="minorEastAsia" w:hint="eastAsia"/>
          <w:sz w:val="21"/>
          <w:szCs w:val="21"/>
        </w:rPr>
        <w:t>）</w:t>
      </w:r>
      <w:r w:rsidR="00D4189B" w:rsidRPr="005C6E26">
        <w:rPr>
          <w:rFonts w:ascii="SimSun" w:hAnsiTheme="minorEastAsia" w:hint="eastAsia"/>
          <w:sz w:val="21"/>
          <w:szCs w:val="21"/>
        </w:rPr>
        <w:t>的</w:t>
      </w:r>
      <w:r w:rsidR="00D8659C" w:rsidRPr="005C6E26">
        <w:rPr>
          <w:rFonts w:ascii="SimSun" w:hAnsiTheme="minorEastAsia" w:hint="eastAsia"/>
          <w:sz w:val="21"/>
          <w:szCs w:val="21"/>
        </w:rPr>
        <w:t>讨论</w:t>
      </w:r>
      <w:r w:rsidR="00D4189B" w:rsidRPr="005C6E26">
        <w:rPr>
          <w:rFonts w:ascii="SimSun" w:hAnsiTheme="minorEastAsia" w:hint="eastAsia"/>
          <w:sz w:val="21"/>
          <w:szCs w:val="21"/>
        </w:rPr>
        <w:t>。</w:t>
      </w:r>
    </w:p>
    <w:p w:rsidR="00F82151" w:rsidRPr="005C6E26" w:rsidRDefault="00553AA3" w:rsidP="00380403">
      <w:pPr>
        <w:pStyle w:val="ONUME"/>
        <w:tabs>
          <w:tab w:val="clear" w:pos="567"/>
        </w:tabs>
        <w:overflowPunct w:val="0"/>
        <w:spacing w:afterLines="50" w:after="120" w:line="340" w:lineRule="atLeast"/>
        <w:jc w:val="both"/>
        <w:rPr>
          <w:rFonts w:ascii="SimSun" w:hAnsiTheme="minorEastAsia"/>
          <w:sz w:val="21"/>
          <w:szCs w:val="21"/>
        </w:rPr>
      </w:pPr>
      <w:r w:rsidRPr="005C6E26">
        <w:rPr>
          <w:rFonts w:ascii="SimSun" w:hAnsiTheme="minorEastAsia" w:hint="eastAsia"/>
          <w:sz w:val="21"/>
          <w:szCs w:val="21"/>
        </w:rPr>
        <w:t>会议报告（文件</w:t>
      </w:r>
      <w:r w:rsidRPr="005C6E26">
        <w:rPr>
          <w:rFonts w:ascii="SimSun" w:hAnsiTheme="minorEastAsia"/>
          <w:sz w:val="21"/>
          <w:szCs w:val="21"/>
        </w:rPr>
        <w:t>PCT/WG/10/25</w:t>
      </w:r>
      <w:r w:rsidRPr="005C6E26">
        <w:rPr>
          <w:rFonts w:ascii="SimSun" w:hAnsiTheme="minorEastAsia" w:hint="eastAsia"/>
          <w:sz w:val="21"/>
          <w:szCs w:val="21"/>
        </w:rPr>
        <w:t>）第196段至第198段</w:t>
      </w:r>
      <w:r w:rsidR="006870C8" w:rsidRPr="005C6E26">
        <w:rPr>
          <w:rFonts w:ascii="SimSun" w:hAnsiTheme="minorEastAsia" w:hint="eastAsia"/>
          <w:sz w:val="21"/>
          <w:szCs w:val="21"/>
        </w:rPr>
        <w:t>对文件</w:t>
      </w:r>
      <w:r w:rsidR="006870C8" w:rsidRPr="005C6E26">
        <w:rPr>
          <w:rFonts w:ascii="SimSun" w:hAnsiTheme="minorEastAsia"/>
          <w:sz w:val="21"/>
          <w:szCs w:val="21"/>
        </w:rPr>
        <w:t>PCT/WG/10/4</w:t>
      </w:r>
      <w:r w:rsidR="006870C8" w:rsidRPr="005C6E26">
        <w:rPr>
          <w:rFonts w:ascii="SimSun" w:hAnsiTheme="minorEastAsia" w:hint="eastAsia"/>
          <w:sz w:val="21"/>
          <w:szCs w:val="21"/>
        </w:rPr>
        <w:t>的</w:t>
      </w:r>
      <w:r w:rsidR="00D8659C" w:rsidRPr="005C6E26">
        <w:rPr>
          <w:rFonts w:ascii="SimSun" w:hAnsiTheme="minorEastAsia" w:hint="eastAsia"/>
          <w:sz w:val="21"/>
          <w:szCs w:val="21"/>
        </w:rPr>
        <w:t>讨论</w:t>
      </w:r>
      <w:r w:rsidR="00C13FA1" w:rsidRPr="005C6E26">
        <w:rPr>
          <w:rFonts w:ascii="SimSun" w:hAnsiTheme="minorEastAsia" w:hint="eastAsia"/>
          <w:sz w:val="21"/>
          <w:szCs w:val="21"/>
        </w:rPr>
        <w:t>情况</w:t>
      </w:r>
      <w:r w:rsidR="006870C8" w:rsidRPr="005C6E26">
        <w:rPr>
          <w:rFonts w:ascii="SimSun" w:hAnsiTheme="minorEastAsia" w:hint="eastAsia"/>
          <w:sz w:val="21"/>
          <w:szCs w:val="21"/>
        </w:rPr>
        <w:t>和经商定的跟进</w:t>
      </w:r>
      <w:r w:rsidR="00900548" w:rsidRPr="005C6E26">
        <w:rPr>
          <w:rFonts w:ascii="SimSun" w:hAnsiTheme="minorEastAsia" w:hint="eastAsia"/>
          <w:sz w:val="21"/>
          <w:szCs w:val="21"/>
        </w:rPr>
        <w:t>工作</w:t>
      </w:r>
      <w:r w:rsidRPr="005C6E26">
        <w:rPr>
          <w:rFonts w:ascii="SimSun" w:hAnsiTheme="minorEastAsia" w:hint="eastAsia"/>
          <w:sz w:val="21"/>
          <w:szCs w:val="21"/>
        </w:rPr>
        <w:t>进行了总结</w:t>
      </w:r>
      <w:r w:rsidR="006870C8" w:rsidRPr="005C6E26">
        <w:rPr>
          <w:rFonts w:ascii="SimSun" w:hAnsiTheme="minorEastAsia" w:hint="eastAsia"/>
          <w:sz w:val="21"/>
          <w:szCs w:val="21"/>
        </w:rPr>
        <w:t>：</w:t>
      </w:r>
    </w:p>
    <w:p w:rsidR="00F82151" w:rsidRPr="005C6E26" w:rsidRDefault="00470F23" w:rsidP="0065396E">
      <w:pPr>
        <w:pStyle w:val="ONUME"/>
        <w:numPr>
          <w:ilvl w:val="0"/>
          <w:numId w:val="0"/>
        </w:numPr>
        <w:tabs>
          <w:tab w:val="left" w:pos="1320"/>
        </w:tabs>
        <w:overflowPunct w:val="0"/>
        <w:spacing w:afterLines="50" w:after="120" w:line="340" w:lineRule="atLeast"/>
        <w:ind w:left="567"/>
        <w:jc w:val="both"/>
        <w:rPr>
          <w:rFonts w:ascii="SimSun" w:hAnsiTheme="minorEastAsia"/>
          <w:sz w:val="21"/>
          <w:szCs w:val="21"/>
        </w:rPr>
      </w:pPr>
      <w:r w:rsidRPr="005C6E26">
        <w:rPr>
          <w:rFonts w:ascii="SimSun" w:hAnsiTheme="minorEastAsia" w:hint="eastAsia"/>
          <w:sz w:val="21"/>
          <w:szCs w:val="21"/>
        </w:rPr>
        <w:t>“</w:t>
      </w:r>
      <w:r w:rsidRPr="005C6E26">
        <w:rPr>
          <w:rFonts w:ascii="SimSun" w:hAnsiTheme="minorEastAsia"/>
          <w:sz w:val="21"/>
          <w:szCs w:val="21"/>
        </w:rPr>
        <w:t>196.</w:t>
      </w:r>
      <w:r w:rsidRPr="005C6E26">
        <w:rPr>
          <w:rFonts w:ascii="SimSun" w:hAnsiTheme="minorEastAsia"/>
          <w:sz w:val="21"/>
          <w:szCs w:val="21"/>
        </w:rPr>
        <w:tab/>
      </w:r>
      <w:r w:rsidR="006870C8" w:rsidRPr="005C6E26">
        <w:rPr>
          <w:rFonts w:ascii="SimSun" w:hAnsiTheme="minorEastAsia"/>
          <w:sz w:val="21"/>
          <w:szCs w:val="21"/>
        </w:rPr>
        <w:t>主席总结说，除一些代表团希望保留在国际公布扉页添加国家专利分类号的选项外，就该文件中的提案达成了大体一致。印度代表团还请求国际局提供更多详情说明在扉页添加合作专利分类（CPC）所带来的好处，特别是对于未使用CPC的主管局的好处。</w:t>
      </w:r>
    </w:p>
    <w:p w:rsidR="00F82151" w:rsidRPr="005C6E26" w:rsidRDefault="00470F23" w:rsidP="0065396E">
      <w:pPr>
        <w:pStyle w:val="ONUME"/>
        <w:numPr>
          <w:ilvl w:val="0"/>
          <w:numId w:val="0"/>
        </w:numPr>
        <w:tabs>
          <w:tab w:val="left" w:pos="1320"/>
        </w:tabs>
        <w:overflowPunct w:val="0"/>
        <w:spacing w:afterLines="50" w:after="120" w:line="340" w:lineRule="atLeast"/>
        <w:ind w:left="567"/>
        <w:jc w:val="both"/>
        <w:rPr>
          <w:rFonts w:ascii="SimSun" w:hAnsiTheme="minorEastAsia"/>
          <w:sz w:val="21"/>
          <w:szCs w:val="21"/>
        </w:rPr>
      </w:pPr>
      <w:r w:rsidRPr="005C6E26">
        <w:rPr>
          <w:rFonts w:ascii="SimSun" w:hAnsiTheme="minorEastAsia" w:hint="eastAsia"/>
          <w:sz w:val="21"/>
          <w:szCs w:val="21"/>
        </w:rPr>
        <w:lastRenderedPageBreak/>
        <w:t>“</w:t>
      </w:r>
      <w:r w:rsidR="00F82151" w:rsidRPr="005C6E26">
        <w:rPr>
          <w:rFonts w:ascii="SimSun" w:hAnsiTheme="minorEastAsia"/>
          <w:sz w:val="21"/>
          <w:szCs w:val="21"/>
        </w:rPr>
        <w:t>197.</w:t>
      </w:r>
      <w:r w:rsidR="00F82151" w:rsidRPr="005C6E26">
        <w:rPr>
          <w:rFonts w:ascii="SimSun" w:hAnsiTheme="minorEastAsia"/>
          <w:sz w:val="21"/>
          <w:szCs w:val="21"/>
        </w:rPr>
        <w:tab/>
      </w:r>
      <w:bookmarkStart w:id="6" w:name="_Ref493147242"/>
      <w:r w:rsidR="006870C8" w:rsidRPr="005C6E26">
        <w:rPr>
          <w:rFonts w:ascii="SimSun" w:hAnsiTheme="minorEastAsia"/>
          <w:sz w:val="21"/>
          <w:szCs w:val="21"/>
        </w:rPr>
        <w:t>秘书处表示，国际局愿意提供更多信息说明在扉页上公布合作专利分类（CPC）所带来的好处，特别是对于未使用这种分类法的主管局的好处。国际局还将通过一份通函就有效交流国家分类号所需适当技术标准与各主管局磋商，这包括国际检索单位与国际局以及国际局与专利信息用户之间的交流。对于添加新信息的任何现有数据交流格式的更改，将需要适当的提醒。国际局还表示，在拟订提案时，愿意与大韩民国代表团和其他感兴趣的主管局合作。</w:t>
      </w:r>
      <w:bookmarkEnd w:id="6"/>
      <w:r w:rsidR="006870C8" w:rsidRPr="005C6E26">
        <w:rPr>
          <w:rFonts w:ascii="SimSun" w:hAnsiTheme="minorEastAsia"/>
          <w:sz w:val="21"/>
          <w:szCs w:val="21"/>
        </w:rPr>
        <w:t>此外，秘书处承认，该提案不仅仅限于CPC，而且还可包括国家专利分类法，如日本的FI术语。</w:t>
      </w:r>
    </w:p>
    <w:p w:rsidR="00F82151" w:rsidRPr="005C6E26" w:rsidRDefault="00470F23" w:rsidP="0065396E">
      <w:pPr>
        <w:pStyle w:val="ONUME"/>
        <w:numPr>
          <w:ilvl w:val="0"/>
          <w:numId w:val="0"/>
        </w:numPr>
        <w:tabs>
          <w:tab w:val="left" w:pos="1985"/>
        </w:tabs>
        <w:overflowPunct w:val="0"/>
        <w:spacing w:afterLines="50" w:after="120" w:line="340" w:lineRule="atLeast"/>
        <w:ind w:left="1134"/>
        <w:jc w:val="both"/>
        <w:rPr>
          <w:rFonts w:ascii="SimSun" w:hAnsiTheme="minorEastAsia"/>
          <w:sz w:val="21"/>
          <w:szCs w:val="21"/>
        </w:rPr>
      </w:pPr>
      <w:r w:rsidRPr="005C6E26">
        <w:rPr>
          <w:rFonts w:ascii="SimSun" w:hAnsiTheme="minorEastAsia" w:hint="eastAsia"/>
          <w:sz w:val="21"/>
          <w:szCs w:val="21"/>
        </w:rPr>
        <w:t>“</w:t>
      </w:r>
      <w:r w:rsidR="00F82151" w:rsidRPr="005C6E26">
        <w:rPr>
          <w:rFonts w:ascii="SimSun" w:hAnsiTheme="minorEastAsia"/>
          <w:sz w:val="21"/>
          <w:szCs w:val="21"/>
        </w:rPr>
        <w:t>198.</w:t>
      </w:r>
      <w:r w:rsidR="00F82151" w:rsidRPr="005C6E26">
        <w:rPr>
          <w:rFonts w:ascii="SimSun" w:hAnsiTheme="minorEastAsia"/>
          <w:sz w:val="21"/>
          <w:szCs w:val="21"/>
        </w:rPr>
        <w:tab/>
      </w:r>
      <w:r w:rsidR="006870C8" w:rsidRPr="005C6E26">
        <w:rPr>
          <w:rFonts w:ascii="SimSun" w:hAnsiTheme="minorEastAsia" w:cs="SimSun"/>
          <w:sz w:val="21"/>
          <w:szCs w:val="21"/>
        </w:rPr>
        <w:t>工作组一致同意，国际局应根据上文第197段所述，向各主管局和用户群体发出一份通函，以就下一步措施进行磋商。</w:t>
      </w:r>
      <w:r w:rsidRPr="005C6E26">
        <w:rPr>
          <w:rFonts w:ascii="SimSun" w:hAnsiTheme="minorEastAsia" w:cs="SimSun" w:hint="eastAsia"/>
          <w:sz w:val="21"/>
          <w:szCs w:val="21"/>
        </w:rPr>
        <w:t>”</w:t>
      </w:r>
    </w:p>
    <w:p w:rsidR="00AB5A82" w:rsidRPr="00380403" w:rsidRDefault="00187B7D" w:rsidP="00380403">
      <w:pPr>
        <w:pStyle w:val="1"/>
        <w:overflowPunct w:val="0"/>
        <w:spacing w:beforeLines="100" w:afterLines="50" w:after="120" w:line="340" w:lineRule="atLeast"/>
        <w:rPr>
          <w:rFonts w:ascii="SimHei" w:eastAsia="SimHei" w:hAnsi="SimHei"/>
          <w:b w:val="0"/>
          <w:sz w:val="21"/>
          <w:szCs w:val="21"/>
        </w:rPr>
      </w:pPr>
      <w:r w:rsidRPr="00380403">
        <w:rPr>
          <w:rFonts w:ascii="SimHei" w:eastAsia="SimHei" w:hAnsi="SimHei" w:hint="eastAsia"/>
          <w:b w:val="0"/>
          <w:sz w:val="21"/>
          <w:szCs w:val="21"/>
        </w:rPr>
        <w:t>通函</w:t>
      </w:r>
      <w:r w:rsidRPr="00380403">
        <w:rPr>
          <w:rFonts w:ascii="SimHei" w:eastAsia="SimHei" w:hAnsi="SimHei"/>
          <w:b w:val="0"/>
          <w:sz w:val="21"/>
          <w:szCs w:val="21"/>
        </w:rPr>
        <w:t>C.PCT 1536</w:t>
      </w:r>
      <w:r w:rsidR="00402E1D" w:rsidRPr="00380403">
        <w:rPr>
          <w:rFonts w:ascii="SimHei" w:eastAsia="SimHei" w:hAnsi="SimHei" w:hint="eastAsia"/>
          <w:b w:val="0"/>
          <w:sz w:val="21"/>
          <w:szCs w:val="21"/>
        </w:rPr>
        <w:t>号</w:t>
      </w:r>
    </w:p>
    <w:p w:rsidR="00D333C0" w:rsidRPr="005C6E26" w:rsidRDefault="00900548" w:rsidP="00380403">
      <w:pPr>
        <w:pStyle w:val="ONUME"/>
        <w:tabs>
          <w:tab w:val="clear" w:pos="567"/>
        </w:tabs>
        <w:overflowPunct w:val="0"/>
        <w:spacing w:afterLines="50" w:after="120" w:line="340" w:lineRule="atLeast"/>
        <w:jc w:val="both"/>
        <w:rPr>
          <w:rFonts w:ascii="SimSun" w:hAnsi="SimSun"/>
          <w:sz w:val="21"/>
          <w:szCs w:val="21"/>
        </w:rPr>
      </w:pPr>
      <w:r w:rsidRPr="005C6E26">
        <w:rPr>
          <w:rFonts w:ascii="SimSun" w:hAnsi="SimSun" w:hint="eastAsia"/>
          <w:sz w:val="21"/>
          <w:szCs w:val="21"/>
        </w:rPr>
        <w:t>为跟进工作组的邀请</w:t>
      </w:r>
      <w:r w:rsidR="000D08B0" w:rsidRPr="005C6E26">
        <w:rPr>
          <w:rFonts w:ascii="SimSun" w:hAnsi="SimSun" w:hint="eastAsia"/>
          <w:sz w:val="21"/>
          <w:szCs w:val="21"/>
        </w:rPr>
        <w:t>（见上文第</w:t>
      </w:r>
      <w:r w:rsidR="003D6537" w:rsidRPr="005C6E26">
        <w:rPr>
          <w:rFonts w:ascii="SimSun" w:hAnsi="SimSun" w:hint="eastAsia"/>
          <w:sz w:val="21"/>
          <w:szCs w:val="21"/>
        </w:rPr>
        <w:t>3</w:t>
      </w:r>
      <w:r w:rsidR="000D08B0" w:rsidRPr="005C6E26">
        <w:rPr>
          <w:rFonts w:ascii="SimSun" w:hAnsi="SimSun" w:hint="eastAsia"/>
          <w:sz w:val="21"/>
          <w:szCs w:val="21"/>
        </w:rPr>
        <w:t>段），国际局</w:t>
      </w:r>
      <w:r w:rsidR="00356F01" w:rsidRPr="005C6E26">
        <w:rPr>
          <w:rFonts w:ascii="SimSun" w:hAnsi="SimSun" w:hint="eastAsia"/>
          <w:sz w:val="21"/>
          <w:szCs w:val="21"/>
        </w:rPr>
        <w:t>向作为受理局</w:t>
      </w:r>
      <w:r w:rsidR="00ED1902" w:rsidRPr="005C6E26">
        <w:rPr>
          <w:rFonts w:ascii="SimSun" w:hAnsi="SimSun" w:hint="eastAsia"/>
          <w:sz w:val="21"/>
          <w:szCs w:val="21"/>
        </w:rPr>
        <w:t>、</w:t>
      </w:r>
      <w:r w:rsidR="00402E1D" w:rsidRPr="005C6E26">
        <w:rPr>
          <w:rFonts w:ascii="SimSun" w:hAnsi="SimSun" w:hint="eastAsia"/>
          <w:sz w:val="21"/>
          <w:szCs w:val="21"/>
        </w:rPr>
        <w:t>作为</w:t>
      </w:r>
      <w:r w:rsidR="00ED1902" w:rsidRPr="005C6E26">
        <w:rPr>
          <w:rFonts w:ascii="SimSun" w:hAnsi="SimSun" w:hint="eastAsia"/>
          <w:sz w:val="21"/>
          <w:szCs w:val="21"/>
        </w:rPr>
        <w:t>国际检索和初步审查单位和/或</w:t>
      </w:r>
      <w:r w:rsidR="00402E1D" w:rsidRPr="005C6E26">
        <w:rPr>
          <w:rFonts w:ascii="SimSun" w:hAnsi="SimSun" w:hint="eastAsia"/>
          <w:sz w:val="21"/>
          <w:szCs w:val="21"/>
        </w:rPr>
        <w:t>作为</w:t>
      </w:r>
      <w:r w:rsidR="00ED1902" w:rsidRPr="005C6E26">
        <w:rPr>
          <w:rFonts w:ascii="SimSun" w:hAnsi="SimSun" w:hint="eastAsia"/>
          <w:sz w:val="21"/>
          <w:szCs w:val="21"/>
        </w:rPr>
        <w:t>指</w:t>
      </w:r>
      <w:r w:rsidR="00ED1902" w:rsidRPr="005C6E26">
        <w:rPr>
          <w:rFonts w:ascii="SimSun" w:hAnsiTheme="minorEastAsia" w:hint="eastAsia"/>
          <w:sz w:val="21"/>
          <w:szCs w:val="21"/>
        </w:rPr>
        <w:t>定局</w:t>
      </w:r>
      <w:r w:rsidR="00ED1902" w:rsidRPr="005C6E26">
        <w:rPr>
          <w:rFonts w:ascii="SimSun" w:hAnsi="SimSun" w:hint="eastAsia"/>
          <w:sz w:val="21"/>
          <w:szCs w:val="21"/>
        </w:rPr>
        <w:t>或</w:t>
      </w:r>
      <w:proofErr w:type="gramStart"/>
      <w:r w:rsidR="00ED1902" w:rsidRPr="005C6E26">
        <w:rPr>
          <w:rFonts w:ascii="SimSun" w:hAnsi="SimSun" w:hint="eastAsia"/>
          <w:sz w:val="21"/>
          <w:szCs w:val="21"/>
        </w:rPr>
        <w:t>选定局</w:t>
      </w:r>
      <w:proofErr w:type="gramEnd"/>
      <w:r w:rsidR="00A678DE" w:rsidRPr="005C6E26">
        <w:rPr>
          <w:rFonts w:ascii="SimSun" w:hAnsi="SimSun" w:hint="eastAsia"/>
          <w:sz w:val="21"/>
          <w:szCs w:val="21"/>
        </w:rPr>
        <w:t>的各主管局</w:t>
      </w:r>
      <w:r w:rsidR="00ED1902" w:rsidRPr="005C6E26">
        <w:rPr>
          <w:rFonts w:ascii="SimSun" w:hAnsi="SimSun" w:hint="eastAsia"/>
          <w:sz w:val="21"/>
          <w:szCs w:val="21"/>
        </w:rPr>
        <w:t>，</w:t>
      </w:r>
      <w:r w:rsidR="007D6176" w:rsidRPr="005C6E26">
        <w:rPr>
          <w:rFonts w:ascii="SimSun" w:hAnsi="SimSun" w:hint="eastAsia"/>
          <w:sz w:val="21"/>
          <w:szCs w:val="21"/>
        </w:rPr>
        <w:t>并向</w:t>
      </w:r>
      <w:r w:rsidR="00ED1902" w:rsidRPr="005C6E26">
        <w:rPr>
          <w:rFonts w:ascii="SimSun" w:hAnsi="SimSun" w:hint="eastAsia"/>
          <w:sz w:val="21"/>
          <w:szCs w:val="21"/>
        </w:rPr>
        <w:t>代表PCT体系用户的若干非政府组织</w:t>
      </w:r>
      <w:r w:rsidR="00356F01" w:rsidRPr="005C6E26">
        <w:rPr>
          <w:rFonts w:ascii="SimSun" w:hAnsi="SimSun" w:hint="eastAsia"/>
          <w:sz w:val="21"/>
          <w:szCs w:val="21"/>
        </w:rPr>
        <w:t>发出了通函</w:t>
      </w:r>
      <w:r w:rsidR="00356F01" w:rsidRPr="005C6E26">
        <w:rPr>
          <w:rFonts w:ascii="SimSun" w:hAnsi="SimSun"/>
          <w:sz w:val="21"/>
          <w:szCs w:val="21"/>
        </w:rPr>
        <w:t>C.PCT 1536</w:t>
      </w:r>
      <w:r w:rsidR="00A678DE" w:rsidRPr="005C6E26">
        <w:rPr>
          <w:rFonts w:ascii="SimSun" w:hAnsi="SimSun" w:hint="eastAsia"/>
          <w:sz w:val="21"/>
          <w:szCs w:val="21"/>
        </w:rPr>
        <w:t>号</w:t>
      </w:r>
      <w:r w:rsidR="00356F01" w:rsidRPr="005C6E26">
        <w:rPr>
          <w:rFonts w:ascii="SimSun" w:hAnsi="SimSun" w:hint="eastAsia"/>
          <w:sz w:val="21"/>
          <w:szCs w:val="21"/>
        </w:rPr>
        <w:t>（2018年4月13日）</w:t>
      </w:r>
      <w:r w:rsidR="00ED1902" w:rsidRPr="005C6E26">
        <w:rPr>
          <w:rFonts w:ascii="SimSun" w:hAnsi="SimSun" w:hint="eastAsia"/>
          <w:sz w:val="21"/>
          <w:szCs w:val="21"/>
        </w:rPr>
        <w:t>。</w:t>
      </w:r>
    </w:p>
    <w:p w:rsidR="00985DC2" w:rsidRPr="005C6E26" w:rsidRDefault="00031AB7" w:rsidP="00937703">
      <w:pPr>
        <w:pStyle w:val="3"/>
        <w:overflowPunct w:val="0"/>
        <w:spacing w:beforeLines="100" w:afterLines="50" w:after="120" w:line="340" w:lineRule="atLeast"/>
        <w:rPr>
          <w:rFonts w:ascii="SimSun" w:hAnsiTheme="minorEastAsia"/>
          <w:sz w:val="21"/>
          <w:szCs w:val="21"/>
        </w:rPr>
      </w:pPr>
      <w:r w:rsidRPr="005C6E26">
        <w:rPr>
          <w:rFonts w:ascii="SimSun" w:hAnsiTheme="minorEastAsia" w:hint="eastAsia"/>
          <w:sz w:val="21"/>
          <w:szCs w:val="21"/>
        </w:rPr>
        <w:t>在国际申请公布扉页添加</w:t>
      </w:r>
      <w:r w:rsidR="00DF2A26" w:rsidRPr="005C6E26">
        <w:rPr>
          <w:rFonts w:ascii="SimSun" w:hAnsiTheme="minorEastAsia" w:hint="eastAsia"/>
          <w:sz w:val="21"/>
          <w:szCs w:val="21"/>
        </w:rPr>
        <w:t>CPC的</w:t>
      </w:r>
      <w:r w:rsidR="00AC268C" w:rsidRPr="005C6E26">
        <w:rPr>
          <w:rFonts w:ascii="SimSun" w:hAnsiTheme="minorEastAsia" w:hint="eastAsia"/>
          <w:sz w:val="21"/>
          <w:szCs w:val="21"/>
        </w:rPr>
        <w:t>好处和缺点</w:t>
      </w:r>
    </w:p>
    <w:p w:rsidR="00AB5A82" w:rsidRPr="005C6E26" w:rsidRDefault="00681945" w:rsidP="00380403">
      <w:pPr>
        <w:pStyle w:val="ONUME"/>
        <w:tabs>
          <w:tab w:val="clear" w:pos="567"/>
        </w:tabs>
        <w:overflowPunct w:val="0"/>
        <w:spacing w:afterLines="50" w:after="120" w:line="340" w:lineRule="atLeast"/>
        <w:jc w:val="both"/>
        <w:rPr>
          <w:rFonts w:ascii="SimSun" w:hAnsi="SimSun"/>
          <w:sz w:val="21"/>
          <w:szCs w:val="21"/>
        </w:rPr>
      </w:pPr>
      <w:r w:rsidRPr="005C6E26">
        <w:rPr>
          <w:rFonts w:ascii="SimSun" w:hAnsi="SimSun" w:hint="eastAsia"/>
          <w:sz w:val="21"/>
          <w:szCs w:val="21"/>
        </w:rPr>
        <w:t>通函第10段和第</w:t>
      </w:r>
      <w:r w:rsidRPr="005C6E26">
        <w:rPr>
          <w:rFonts w:ascii="SimSun" w:hAnsiTheme="minorEastAsia" w:hint="eastAsia"/>
          <w:sz w:val="21"/>
          <w:szCs w:val="21"/>
        </w:rPr>
        <w:t>11</w:t>
      </w:r>
      <w:r w:rsidRPr="005C6E26">
        <w:rPr>
          <w:rFonts w:ascii="SimSun" w:hAnsi="SimSun" w:hint="eastAsia"/>
          <w:sz w:val="21"/>
          <w:szCs w:val="21"/>
        </w:rPr>
        <w:t>段对于</w:t>
      </w:r>
      <w:r w:rsidR="00031AB7" w:rsidRPr="005C6E26">
        <w:rPr>
          <w:rFonts w:ascii="SimSun" w:hAnsi="SimSun" w:hint="eastAsia"/>
          <w:sz w:val="21"/>
          <w:szCs w:val="21"/>
        </w:rPr>
        <w:t>在</w:t>
      </w:r>
      <w:r w:rsidRPr="005C6E26">
        <w:rPr>
          <w:rFonts w:ascii="SimSun" w:hAnsi="SimSun" w:hint="eastAsia"/>
          <w:sz w:val="21"/>
          <w:szCs w:val="21"/>
        </w:rPr>
        <w:t>国际申请公布扉页</w:t>
      </w:r>
      <w:r w:rsidR="00031AB7" w:rsidRPr="005C6E26">
        <w:rPr>
          <w:rFonts w:ascii="SimSun" w:hAnsi="SimSun" w:hint="eastAsia"/>
          <w:sz w:val="21"/>
          <w:szCs w:val="21"/>
        </w:rPr>
        <w:t>添加CPC</w:t>
      </w:r>
      <w:r w:rsidRPr="005C6E26">
        <w:rPr>
          <w:rFonts w:ascii="SimSun" w:hAnsi="SimSun" w:hint="eastAsia"/>
          <w:sz w:val="21"/>
          <w:szCs w:val="21"/>
        </w:rPr>
        <w:t>的好处和缺点作了如下讨论：</w:t>
      </w:r>
    </w:p>
    <w:p w:rsidR="00AB5A82" w:rsidRPr="005C6E26" w:rsidRDefault="004F53FB" w:rsidP="00270CAA">
      <w:pPr>
        <w:pStyle w:val="ONUME"/>
        <w:numPr>
          <w:ilvl w:val="0"/>
          <w:numId w:val="0"/>
        </w:numPr>
        <w:overflowPunct w:val="0"/>
        <w:spacing w:afterLines="50" w:after="120" w:line="340" w:lineRule="atLeast"/>
        <w:ind w:left="567"/>
        <w:jc w:val="both"/>
        <w:rPr>
          <w:rFonts w:ascii="SimSun" w:hAnsi="SimSun"/>
          <w:sz w:val="21"/>
          <w:szCs w:val="21"/>
        </w:rPr>
      </w:pPr>
      <w:bookmarkStart w:id="7" w:name="_Ref508898210"/>
      <w:r w:rsidRPr="005C6E26">
        <w:rPr>
          <w:rFonts w:ascii="SimSun" w:hAnsi="SimSun" w:hint="eastAsia"/>
          <w:sz w:val="21"/>
          <w:szCs w:val="21"/>
        </w:rPr>
        <w:t>“</w:t>
      </w:r>
      <w:r w:rsidR="00AB5A82" w:rsidRPr="005C6E26">
        <w:rPr>
          <w:rFonts w:ascii="SimSun" w:hAnsi="SimSun"/>
          <w:sz w:val="21"/>
          <w:szCs w:val="21"/>
        </w:rPr>
        <w:t>10.</w:t>
      </w:r>
      <w:r w:rsidR="00AB5A82" w:rsidRPr="005C6E26">
        <w:rPr>
          <w:rFonts w:ascii="SimSun" w:hAnsi="SimSun"/>
          <w:sz w:val="21"/>
          <w:szCs w:val="21"/>
        </w:rPr>
        <w:tab/>
      </w:r>
      <w:bookmarkEnd w:id="7"/>
      <w:r w:rsidR="00031AB7" w:rsidRPr="005C6E26">
        <w:rPr>
          <w:rFonts w:ascii="SimSun" w:hAnsi="SimSun" w:hint="eastAsia"/>
          <w:sz w:val="21"/>
          <w:szCs w:val="21"/>
        </w:rPr>
        <w:t>在国际申请公布扉页添加</w:t>
      </w:r>
      <w:r w:rsidR="005D1D6C" w:rsidRPr="005C6E26">
        <w:rPr>
          <w:rFonts w:ascii="SimSun" w:hAnsi="SimSun" w:hint="eastAsia"/>
          <w:sz w:val="21"/>
          <w:szCs w:val="21"/>
        </w:rPr>
        <w:t>CPC号将具有下述好处：</w:t>
      </w:r>
    </w:p>
    <w:p w:rsidR="00AB5A82" w:rsidRPr="005C6E26" w:rsidRDefault="00031AB7" w:rsidP="00937703">
      <w:pPr>
        <w:pStyle w:val="ONUME"/>
        <w:numPr>
          <w:ilvl w:val="0"/>
          <w:numId w:val="8"/>
        </w:numPr>
        <w:overflowPunct w:val="0"/>
        <w:spacing w:afterLines="50" w:after="120" w:line="340" w:lineRule="atLeast"/>
        <w:ind w:left="1701" w:hanging="567"/>
        <w:rPr>
          <w:rFonts w:ascii="SimSun" w:hAnsiTheme="minorEastAsia"/>
          <w:sz w:val="21"/>
          <w:szCs w:val="21"/>
        </w:rPr>
      </w:pPr>
      <w:r w:rsidRPr="005C6E26">
        <w:rPr>
          <w:rFonts w:ascii="SimSun" w:hAnsiTheme="minorEastAsia" w:hint="eastAsia"/>
          <w:sz w:val="21"/>
          <w:szCs w:val="21"/>
        </w:rPr>
        <w:t>国际</w:t>
      </w:r>
      <w:r w:rsidR="00971C36" w:rsidRPr="005C6E26">
        <w:rPr>
          <w:rFonts w:ascii="SimSun" w:hAnsiTheme="minorEastAsia" w:hint="eastAsia"/>
          <w:sz w:val="21"/>
          <w:szCs w:val="21"/>
        </w:rPr>
        <w:t>公布的</w:t>
      </w:r>
      <w:r w:rsidRPr="005C6E26">
        <w:rPr>
          <w:rFonts w:ascii="SimSun" w:hAnsiTheme="minorEastAsia" w:hint="eastAsia"/>
          <w:sz w:val="21"/>
          <w:szCs w:val="21"/>
        </w:rPr>
        <w:t>扉页</w:t>
      </w:r>
      <w:r w:rsidR="00E04360" w:rsidRPr="005C6E26">
        <w:rPr>
          <w:rFonts w:ascii="SimSun" w:hAnsiTheme="minorEastAsia" w:hint="eastAsia"/>
          <w:sz w:val="21"/>
          <w:szCs w:val="21"/>
        </w:rPr>
        <w:t>将载有CPC号，使CPC更</w:t>
      </w:r>
      <w:r w:rsidR="0003299C" w:rsidRPr="005C6E26">
        <w:rPr>
          <w:rFonts w:ascii="SimSun" w:hAnsiTheme="minorEastAsia" w:hint="eastAsia"/>
          <w:sz w:val="21"/>
          <w:szCs w:val="21"/>
        </w:rPr>
        <w:t>易于为公众</w:t>
      </w:r>
      <w:r w:rsidR="00971C36" w:rsidRPr="005C6E26">
        <w:rPr>
          <w:rFonts w:ascii="SimSun" w:hAnsiTheme="minorEastAsia" w:hint="eastAsia"/>
          <w:sz w:val="21"/>
          <w:szCs w:val="21"/>
        </w:rPr>
        <w:t>获悉</w:t>
      </w:r>
      <w:r w:rsidR="0003299C" w:rsidRPr="005C6E26">
        <w:rPr>
          <w:rFonts w:ascii="SimSun" w:hAnsiTheme="minorEastAsia" w:hint="eastAsia"/>
          <w:sz w:val="21"/>
          <w:szCs w:val="21"/>
        </w:rPr>
        <w:t>。</w:t>
      </w:r>
    </w:p>
    <w:p w:rsidR="00AB5A82" w:rsidRPr="005C6E26" w:rsidRDefault="0003299C" w:rsidP="007A56A3">
      <w:pPr>
        <w:pStyle w:val="ONUME"/>
        <w:numPr>
          <w:ilvl w:val="0"/>
          <w:numId w:val="8"/>
        </w:numPr>
        <w:overflowPunct w:val="0"/>
        <w:spacing w:afterLines="50" w:after="120" w:line="340" w:lineRule="atLeast"/>
        <w:ind w:left="1701" w:hanging="567"/>
        <w:jc w:val="both"/>
        <w:rPr>
          <w:rFonts w:ascii="SimSun" w:hAnsiTheme="minorEastAsia"/>
          <w:sz w:val="21"/>
          <w:szCs w:val="21"/>
        </w:rPr>
      </w:pPr>
      <w:r w:rsidRPr="005C6E26">
        <w:rPr>
          <w:rFonts w:ascii="SimSun" w:hAnsiTheme="minorEastAsia" w:hint="eastAsia"/>
          <w:sz w:val="21"/>
          <w:szCs w:val="21"/>
        </w:rPr>
        <w:t>CPC号将成为</w:t>
      </w:r>
      <w:r w:rsidR="00D8659C" w:rsidRPr="005C6E26">
        <w:rPr>
          <w:rFonts w:ascii="SimSun" w:hAnsiTheme="minorEastAsia" w:hint="eastAsia"/>
          <w:sz w:val="21"/>
          <w:szCs w:val="21"/>
        </w:rPr>
        <w:t>《</w:t>
      </w:r>
      <w:r w:rsidRPr="005C6E26">
        <w:rPr>
          <w:rFonts w:ascii="SimSun" w:hAnsiTheme="minorEastAsia" w:hint="eastAsia"/>
          <w:sz w:val="21"/>
          <w:szCs w:val="21"/>
        </w:rPr>
        <w:t>行政规程</w:t>
      </w:r>
      <w:r w:rsidR="00D8659C" w:rsidRPr="005C6E26">
        <w:rPr>
          <w:rFonts w:ascii="SimSun" w:hAnsiTheme="minorEastAsia" w:hint="eastAsia"/>
          <w:sz w:val="21"/>
          <w:szCs w:val="21"/>
        </w:rPr>
        <w:t>》附件D</w:t>
      </w:r>
      <w:r w:rsidRPr="005C6E26">
        <w:rPr>
          <w:rFonts w:ascii="SimSun" w:hAnsiTheme="minorEastAsia" w:hint="eastAsia"/>
          <w:sz w:val="21"/>
          <w:szCs w:val="21"/>
        </w:rPr>
        <w:t>第2.2</w:t>
      </w:r>
      <w:r w:rsidR="00D8659C" w:rsidRPr="005C6E26">
        <w:rPr>
          <w:rFonts w:ascii="SimSun" w:hAnsiTheme="minorEastAsia" w:hint="eastAsia"/>
          <w:sz w:val="21"/>
          <w:szCs w:val="21"/>
        </w:rPr>
        <w:t>条</w:t>
      </w:r>
      <w:r w:rsidRPr="005C6E26">
        <w:rPr>
          <w:rFonts w:ascii="SimSun" w:hAnsiTheme="minorEastAsia" w:hint="eastAsia"/>
          <w:sz w:val="21"/>
          <w:szCs w:val="21"/>
        </w:rPr>
        <w:t>所列信息的一部分，并由此将依据PCT细则</w:t>
      </w:r>
      <w:r w:rsidRPr="005C6E26">
        <w:rPr>
          <w:rFonts w:ascii="SimSun" w:hAnsiTheme="minorEastAsia"/>
          <w:sz w:val="21"/>
          <w:szCs w:val="21"/>
        </w:rPr>
        <w:t>86.1(</w:t>
      </w:r>
      <w:proofErr w:type="spellStart"/>
      <w:r w:rsidRPr="005C6E26">
        <w:rPr>
          <w:rFonts w:ascii="SimSun" w:hAnsiTheme="minorEastAsia"/>
          <w:sz w:val="21"/>
          <w:szCs w:val="21"/>
        </w:rPr>
        <w:t>i</w:t>
      </w:r>
      <w:proofErr w:type="spellEnd"/>
      <w:r w:rsidRPr="005C6E26">
        <w:rPr>
          <w:rFonts w:ascii="SimSun" w:hAnsiTheme="minorEastAsia"/>
          <w:sz w:val="21"/>
          <w:szCs w:val="21"/>
        </w:rPr>
        <w:t>)</w:t>
      </w:r>
      <w:r w:rsidRPr="005C6E26">
        <w:rPr>
          <w:rFonts w:ascii="SimSun" w:hAnsiTheme="minorEastAsia" w:hint="eastAsia"/>
          <w:sz w:val="21"/>
          <w:szCs w:val="21"/>
        </w:rPr>
        <w:t>被</w:t>
      </w:r>
      <w:r w:rsidR="00002FA1" w:rsidRPr="005C6E26">
        <w:rPr>
          <w:rFonts w:ascii="SimSun" w:hAnsiTheme="minorEastAsia" w:hint="eastAsia"/>
          <w:sz w:val="21"/>
          <w:szCs w:val="21"/>
        </w:rPr>
        <w:t>纳入</w:t>
      </w:r>
      <w:r w:rsidRPr="005C6E26">
        <w:rPr>
          <w:rFonts w:ascii="SimSun" w:hAnsiTheme="minorEastAsia" w:hint="eastAsia"/>
          <w:sz w:val="21"/>
          <w:szCs w:val="21"/>
        </w:rPr>
        <w:t>公报，</w:t>
      </w:r>
      <w:r w:rsidR="00E4062C" w:rsidRPr="005C6E26">
        <w:rPr>
          <w:rFonts w:ascii="SimSun" w:hAnsiTheme="minorEastAsia" w:hint="eastAsia"/>
          <w:sz w:val="21"/>
          <w:szCs w:val="21"/>
        </w:rPr>
        <w:t>从而</w:t>
      </w:r>
      <w:r w:rsidRPr="005C6E26">
        <w:rPr>
          <w:rFonts w:ascii="SimSun" w:hAnsiTheme="minorEastAsia" w:hint="eastAsia"/>
          <w:sz w:val="21"/>
          <w:szCs w:val="21"/>
        </w:rPr>
        <w:t>在PATENTSCOPE的国际申请PCT著录</w:t>
      </w:r>
      <w:r w:rsidR="00002FA1" w:rsidRPr="005C6E26">
        <w:rPr>
          <w:rFonts w:ascii="SimSun" w:hAnsiTheme="minorEastAsia" w:hint="eastAsia"/>
          <w:sz w:val="21"/>
          <w:szCs w:val="21"/>
        </w:rPr>
        <w:t>项目</w:t>
      </w:r>
      <w:r w:rsidRPr="005C6E26">
        <w:rPr>
          <w:rFonts w:ascii="SimSun" w:hAnsiTheme="minorEastAsia" w:hint="eastAsia"/>
          <w:sz w:val="21"/>
          <w:szCs w:val="21"/>
        </w:rPr>
        <w:t>数据中公布。</w:t>
      </w:r>
      <w:r w:rsidR="00721C1C" w:rsidRPr="005C6E26">
        <w:rPr>
          <w:rFonts w:ascii="SimSun" w:hAnsiTheme="minorEastAsia" w:hint="eastAsia"/>
          <w:sz w:val="21"/>
          <w:szCs w:val="21"/>
        </w:rPr>
        <w:t>因此，</w:t>
      </w:r>
      <w:r w:rsidR="00E4062C" w:rsidRPr="005C6E26">
        <w:rPr>
          <w:rFonts w:ascii="SimSun" w:hAnsiTheme="minorEastAsia" w:hint="eastAsia"/>
          <w:sz w:val="21"/>
          <w:szCs w:val="21"/>
        </w:rPr>
        <w:t>CPC号</w:t>
      </w:r>
      <w:r w:rsidR="00721C1C" w:rsidRPr="005C6E26">
        <w:rPr>
          <w:rFonts w:ascii="SimSun" w:hAnsiTheme="minorEastAsia" w:hint="eastAsia"/>
          <w:sz w:val="21"/>
          <w:szCs w:val="21"/>
        </w:rPr>
        <w:t>除</w:t>
      </w:r>
      <w:r w:rsidR="00002FA1" w:rsidRPr="005C6E26">
        <w:rPr>
          <w:rFonts w:ascii="SimSun" w:hAnsiTheme="minorEastAsia" w:hint="eastAsia"/>
          <w:sz w:val="21"/>
          <w:szCs w:val="21"/>
        </w:rPr>
        <w:t>可以</w:t>
      </w:r>
      <w:r w:rsidR="00721C1C" w:rsidRPr="005C6E26">
        <w:rPr>
          <w:rFonts w:ascii="SimSun" w:hAnsiTheme="minorEastAsia" w:hint="eastAsia"/>
          <w:sz w:val="21"/>
          <w:szCs w:val="21"/>
        </w:rPr>
        <w:t>通过特定分类</w:t>
      </w:r>
      <w:r w:rsidR="00402E1D" w:rsidRPr="005C6E26">
        <w:rPr>
          <w:rFonts w:ascii="SimSun" w:hAnsiTheme="minorEastAsia" w:hint="eastAsia"/>
          <w:sz w:val="21"/>
          <w:szCs w:val="21"/>
        </w:rPr>
        <w:t>进行</w:t>
      </w:r>
      <w:r w:rsidR="00721C1C" w:rsidRPr="005C6E26">
        <w:rPr>
          <w:rFonts w:ascii="SimSun" w:hAnsiTheme="minorEastAsia" w:hint="eastAsia"/>
          <w:sz w:val="21"/>
          <w:szCs w:val="21"/>
        </w:rPr>
        <w:t>检索之外，</w:t>
      </w:r>
      <w:r w:rsidR="00002FA1" w:rsidRPr="005C6E26">
        <w:rPr>
          <w:rFonts w:ascii="SimSun" w:hAnsiTheme="minorEastAsia" w:hint="eastAsia"/>
          <w:sz w:val="21"/>
          <w:szCs w:val="21"/>
        </w:rPr>
        <w:t>还</w:t>
      </w:r>
      <w:r w:rsidR="00721C1C" w:rsidRPr="005C6E26">
        <w:rPr>
          <w:rFonts w:ascii="SimSun" w:hAnsiTheme="minorEastAsia" w:hint="eastAsia"/>
          <w:sz w:val="21"/>
          <w:szCs w:val="21"/>
        </w:rPr>
        <w:t>可以在“扉页”检索</w:t>
      </w:r>
      <w:r w:rsidR="00006BF0" w:rsidRPr="005C6E26">
        <w:rPr>
          <w:rFonts w:ascii="SimSun" w:hAnsiTheme="minorEastAsia" w:hint="eastAsia"/>
          <w:sz w:val="21"/>
          <w:szCs w:val="21"/>
        </w:rPr>
        <w:t>选</w:t>
      </w:r>
      <w:r w:rsidR="00721C1C" w:rsidRPr="005C6E26">
        <w:rPr>
          <w:rFonts w:ascii="SimSun" w:hAnsiTheme="minorEastAsia" w:hint="eastAsia"/>
          <w:sz w:val="21"/>
          <w:szCs w:val="21"/>
        </w:rPr>
        <w:t>项下进行检索，该选项涵盖多个字段。</w:t>
      </w:r>
    </w:p>
    <w:p w:rsidR="00AB5A82" w:rsidRPr="005C6E26" w:rsidRDefault="00721C1C" w:rsidP="007A56A3">
      <w:pPr>
        <w:pStyle w:val="ONUME"/>
        <w:numPr>
          <w:ilvl w:val="0"/>
          <w:numId w:val="8"/>
        </w:numPr>
        <w:overflowPunct w:val="0"/>
        <w:spacing w:afterLines="50" w:after="120" w:line="340" w:lineRule="atLeast"/>
        <w:ind w:left="1701" w:hanging="567"/>
        <w:jc w:val="both"/>
        <w:rPr>
          <w:rFonts w:ascii="SimSun" w:hAnsiTheme="minorEastAsia"/>
          <w:sz w:val="21"/>
          <w:szCs w:val="21"/>
        </w:rPr>
      </w:pPr>
      <w:r w:rsidRPr="005C6E26">
        <w:rPr>
          <w:rFonts w:ascii="SimSun" w:hAnsiTheme="minorEastAsia" w:hint="eastAsia"/>
          <w:sz w:val="21"/>
          <w:szCs w:val="21"/>
        </w:rPr>
        <w:t>相比</w:t>
      </w:r>
      <w:r w:rsidR="00002FA1" w:rsidRPr="005C6E26">
        <w:rPr>
          <w:rFonts w:ascii="SimSun" w:hAnsiTheme="minorEastAsia" w:hint="eastAsia"/>
          <w:sz w:val="21"/>
          <w:szCs w:val="21"/>
        </w:rPr>
        <w:t>于</w:t>
      </w:r>
      <w:r w:rsidRPr="005C6E26">
        <w:rPr>
          <w:rFonts w:ascii="SimSun" w:hAnsiTheme="minorEastAsia" w:hint="eastAsia"/>
          <w:sz w:val="21"/>
          <w:szCs w:val="21"/>
        </w:rPr>
        <w:t>CPC号仅作为单独的XML数据包</w:t>
      </w:r>
      <w:r w:rsidR="00002FA1" w:rsidRPr="005C6E26">
        <w:rPr>
          <w:rFonts w:ascii="SimSun" w:hAnsiTheme="minorEastAsia" w:hint="eastAsia"/>
          <w:sz w:val="21"/>
          <w:szCs w:val="21"/>
        </w:rPr>
        <w:t>进行</w:t>
      </w:r>
      <w:r w:rsidRPr="005C6E26">
        <w:rPr>
          <w:rFonts w:ascii="SimSun" w:hAnsiTheme="minorEastAsia" w:hint="eastAsia"/>
          <w:sz w:val="21"/>
          <w:szCs w:val="21"/>
        </w:rPr>
        <w:t>传</w:t>
      </w:r>
      <w:r w:rsidR="00002FA1" w:rsidRPr="005C6E26">
        <w:rPr>
          <w:rFonts w:ascii="SimSun" w:hAnsiTheme="minorEastAsia" w:hint="eastAsia"/>
          <w:sz w:val="21"/>
          <w:szCs w:val="21"/>
        </w:rPr>
        <w:t>送</w:t>
      </w:r>
      <w:r w:rsidRPr="005C6E26">
        <w:rPr>
          <w:rFonts w:ascii="SimSun" w:hAnsiTheme="minorEastAsia" w:hint="eastAsia"/>
          <w:sz w:val="21"/>
          <w:szCs w:val="21"/>
        </w:rPr>
        <w:t>，不接收XML数据的主管局可以更</w:t>
      </w:r>
      <w:r w:rsidR="00002FA1" w:rsidRPr="005C6E26">
        <w:rPr>
          <w:rFonts w:ascii="SimSun" w:hAnsiTheme="minorEastAsia" w:hint="eastAsia"/>
          <w:sz w:val="21"/>
          <w:szCs w:val="21"/>
        </w:rPr>
        <w:t>容易地</w:t>
      </w:r>
      <w:r w:rsidRPr="005C6E26">
        <w:rPr>
          <w:rFonts w:ascii="SimSun" w:hAnsiTheme="minorEastAsia" w:hint="eastAsia"/>
          <w:sz w:val="21"/>
          <w:szCs w:val="21"/>
        </w:rPr>
        <w:t>获得CPC号。这将</w:t>
      </w:r>
      <w:r w:rsidR="00002FA1" w:rsidRPr="005C6E26">
        <w:rPr>
          <w:rFonts w:ascii="SimSun" w:hAnsiTheme="minorEastAsia" w:hint="eastAsia"/>
          <w:sz w:val="21"/>
          <w:szCs w:val="21"/>
        </w:rPr>
        <w:t>为</w:t>
      </w:r>
      <w:r w:rsidRPr="005C6E26">
        <w:rPr>
          <w:rFonts w:ascii="SimSun" w:hAnsiTheme="minorEastAsia" w:hint="eastAsia"/>
          <w:sz w:val="21"/>
          <w:szCs w:val="21"/>
        </w:rPr>
        <w:t>这些指定局在国家阶段利用CPC对申请进行分类的工作</w:t>
      </w:r>
      <w:r w:rsidR="00002FA1" w:rsidRPr="005C6E26">
        <w:rPr>
          <w:rFonts w:ascii="SimSun" w:hAnsiTheme="minorEastAsia" w:hint="eastAsia"/>
          <w:sz w:val="21"/>
          <w:szCs w:val="21"/>
        </w:rPr>
        <w:t>提供便利</w:t>
      </w:r>
      <w:r w:rsidRPr="005C6E26">
        <w:rPr>
          <w:rFonts w:ascii="SimSun" w:hAnsiTheme="minorEastAsia" w:hint="eastAsia"/>
          <w:sz w:val="21"/>
          <w:szCs w:val="21"/>
        </w:rPr>
        <w:t>。</w:t>
      </w:r>
    </w:p>
    <w:p w:rsidR="00AB5A82" w:rsidRPr="005C6E26" w:rsidRDefault="004F53FB" w:rsidP="00270CAA">
      <w:pPr>
        <w:pStyle w:val="ONUME"/>
        <w:numPr>
          <w:ilvl w:val="0"/>
          <w:numId w:val="0"/>
        </w:numPr>
        <w:overflowPunct w:val="0"/>
        <w:spacing w:afterLines="50" w:after="120" w:line="340" w:lineRule="atLeast"/>
        <w:ind w:left="567"/>
        <w:jc w:val="both"/>
        <w:rPr>
          <w:rFonts w:ascii="SimSun" w:hAnsiTheme="minorEastAsia"/>
          <w:sz w:val="21"/>
          <w:szCs w:val="21"/>
        </w:rPr>
      </w:pPr>
      <w:r w:rsidRPr="005C6E26">
        <w:rPr>
          <w:rFonts w:ascii="SimSun" w:hAnsiTheme="minorEastAsia" w:hint="eastAsia"/>
          <w:sz w:val="21"/>
          <w:szCs w:val="21"/>
        </w:rPr>
        <w:t>“</w:t>
      </w:r>
      <w:r w:rsidR="00AB5A82" w:rsidRPr="005C6E26">
        <w:rPr>
          <w:rFonts w:ascii="SimSun" w:hAnsiTheme="minorEastAsia"/>
          <w:sz w:val="21"/>
          <w:szCs w:val="21"/>
        </w:rPr>
        <w:t>11.</w:t>
      </w:r>
      <w:r w:rsidR="00AB5A82" w:rsidRPr="005C6E26">
        <w:rPr>
          <w:rFonts w:ascii="SimSun" w:hAnsiTheme="minorEastAsia"/>
          <w:sz w:val="21"/>
          <w:szCs w:val="21"/>
        </w:rPr>
        <w:tab/>
      </w:r>
      <w:r w:rsidR="00006BF0" w:rsidRPr="005C6E26">
        <w:rPr>
          <w:rFonts w:ascii="SimSun" w:hAnsiTheme="minorEastAsia" w:hint="eastAsia"/>
          <w:sz w:val="21"/>
          <w:szCs w:val="21"/>
        </w:rPr>
        <w:t>另一方面，在国际申请公布扉页上添加CPC号将具有下述缺点：</w:t>
      </w:r>
    </w:p>
    <w:p w:rsidR="00AB5A82" w:rsidRPr="005C6E26" w:rsidRDefault="00006BF0" w:rsidP="007A56A3">
      <w:pPr>
        <w:pStyle w:val="ONUME"/>
        <w:numPr>
          <w:ilvl w:val="0"/>
          <w:numId w:val="8"/>
        </w:numPr>
        <w:overflowPunct w:val="0"/>
        <w:spacing w:afterLines="50" w:after="120" w:line="340" w:lineRule="atLeast"/>
        <w:ind w:left="1701" w:hanging="567"/>
        <w:jc w:val="both"/>
        <w:rPr>
          <w:rFonts w:ascii="SimSun" w:hAnsiTheme="minorEastAsia"/>
          <w:sz w:val="21"/>
          <w:szCs w:val="21"/>
        </w:rPr>
      </w:pPr>
      <w:r w:rsidRPr="005C6E26">
        <w:rPr>
          <w:rFonts w:ascii="SimSun" w:hAnsiTheme="minorEastAsia" w:hint="eastAsia"/>
          <w:sz w:val="21"/>
          <w:szCs w:val="21"/>
        </w:rPr>
        <w:t>采用CPC的国际检索单位</w:t>
      </w:r>
      <w:r w:rsidR="00E63EFB" w:rsidRPr="005C6E26">
        <w:rPr>
          <w:rFonts w:ascii="SimSun" w:hAnsiTheme="minorEastAsia" w:hint="eastAsia"/>
          <w:sz w:val="21"/>
          <w:szCs w:val="21"/>
        </w:rPr>
        <w:t>可以</w:t>
      </w:r>
      <w:r w:rsidRPr="005C6E26">
        <w:rPr>
          <w:rFonts w:ascii="SimSun" w:hAnsiTheme="minorEastAsia" w:hint="eastAsia"/>
          <w:sz w:val="21"/>
          <w:szCs w:val="21"/>
        </w:rPr>
        <w:t>依据PCT细则</w:t>
      </w:r>
      <w:r w:rsidRPr="005C6E26">
        <w:rPr>
          <w:rFonts w:ascii="SimSun" w:hAnsiTheme="minorEastAsia"/>
          <w:sz w:val="21"/>
          <w:szCs w:val="21"/>
        </w:rPr>
        <w:t>43.3(a)</w:t>
      </w:r>
      <w:r w:rsidRPr="005C6E26">
        <w:rPr>
          <w:rFonts w:ascii="SimSun" w:hAnsiTheme="minorEastAsia" w:hint="eastAsia"/>
          <w:sz w:val="21"/>
          <w:szCs w:val="21"/>
        </w:rPr>
        <w:t>在国际检索报告中添加CPC号。</w:t>
      </w:r>
      <w:r w:rsidR="00E63EFB" w:rsidRPr="005C6E26">
        <w:rPr>
          <w:rFonts w:ascii="SimSun" w:hAnsiTheme="minorEastAsia" w:hint="eastAsia"/>
          <w:sz w:val="21"/>
          <w:szCs w:val="21"/>
        </w:rPr>
        <w:t>此类</w:t>
      </w:r>
      <w:r w:rsidRPr="005C6E26">
        <w:rPr>
          <w:rFonts w:ascii="SimSun" w:hAnsiTheme="minorEastAsia" w:hint="eastAsia"/>
          <w:sz w:val="21"/>
          <w:szCs w:val="21"/>
        </w:rPr>
        <w:t>信息以机器可读格式被添加到国际检索报告中</w:t>
      </w:r>
      <w:r w:rsidR="00E63EFB" w:rsidRPr="005C6E26">
        <w:rPr>
          <w:rFonts w:ascii="SimSun" w:hAnsiTheme="minorEastAsia" w:hint="eastAsia"/>
          <w:sz w:val="21"/>
          <w:szCs w:val="21"/>
        </w:rPr>
        <w:t>时</w:t>
      </w:r>
      <w:r w:rsidRPr="005C6E26">
        <w:rPr>
          <w:rFonts w:ascii="SimSun" w:hAnsiTheme="minorEastAsia" w:hint="eastAsia"/>
          <w:sz w:val="21"/>
          <w:szCs w:val="21"/>
        </w:rPr>
        <w:t>，可被自动</w:t>
      </w:r>
      <w:r w:rsidR="00402E1D" w:rsidRPr="005C6E26">
        <w:rPr>
          <w:rFonts w:ascii="SimSun" w:hAnsiTheme="minorEastAsia" w:hint="eastAsia"/>
          <w:sz w:val="21"/>
          <w:szCs w:val="21"/>
        </w:rPr>
        <w:t>调取</w:t>
      </w:r>
      <w:r w:rsidRPr="005C6E26">
        <w:rPr>
          <w:rFonts w:ascii="SimSun" w:hAnsiTheme="minorEastAsia" w:hint="eastAsia"/>
          <w:sz w:val="21"/>
          <w:szCs w:val="21"/>
        </w:rPr>
        <w:t>并作为检索字段使用，而无需</w:t>
      </w:r>
      <w:r w:rsidR="005576EB" w:rsidRPr="005C6E26">
        <w:rPr>
          <w:rFonts w:ascii="SimSun" w:hAnsiTheme="minorEastAsia" w:hint="eastAsia"/>
          <w:sz w:val="21"/>
          <w:szCs w:val="21"/>
        </w:rPr>
        <w:t>在</w:t>
      </w:r>
      <w:r w:rsidRPr="005C6E26">
        <w:rPr>
          <w:rFonts w:ascii="SimSun" w:hAnsiTheme="minorEastAsia" w:hint="eastAsia"/>
          <w:sz w:val="21"/>
          <w:szCs w:val="21"/>
        </w:rPr>
        <w:t>国际申请扉页上</w:t>
      </w:r>
      <w:r w:rsidR="005576EB" w:rsidRPr="005C6E26">
        <w:rPr>
          <w:rFonts w:ascii="SimSun" w:hAnsiTheme="minorEastAsia" w:hint="eastAsia"/>
          <w:sz w:val="21"/>
          <w:szCs w:val="21"/>
        </w:rPr>
        <w:t>添加</w:t>
      </w:r>
      <w:r w:rsidR="00EB4917" w:rsidRPr="005C6E26">
        <w:rPr>
          <w:rFonts w:ascii="SimSun" w:hAnsiTheme="minorEastAsia" w:hint="eastAsia"/>
          <w:sz w:val="21"/>
          <w:szCs w:val="21"/>
        </w:rPr>
        <w:t>CPC</w:t>
      </w:r>
      <w:r w:rsidR="005576EB" w:rsidRPr="005C6E26">
        <w:rPr>
          <w:rFonts w:ascii="SimSun" w:hAnsiTheme="minorEastAsia" w:hint="eastAsia"/>
          <w:sz w:val="21"/>
          <w:szCs w:val="21"/>
        </w:rPr>
        <w:t>号。在这种情况下，在已公布</w:t>
      </w:r>
      <w:r w:rsidR="00EB4917" w:rsidRPr="005C6E26">
        <w:rPr>
          <w:rFonts w:ascii="SimSun" w:hAnsiTheme="minorEastAsia" w:hint="eastAsia"/>
          <w:sz w:val="21"/>
          <w:szCs w:val="21"/>
        </w:rPr>
        <w:t>国际申请扉页上重复检索报告分类</w:t>
      </w:r>
      <w:r w:rsidR="0075090E" w:rsidRPr="005C6E26">
        <w:rPr>
          <w:rFonts w:ascii="SimSun" w:hAnsiTheme="minorEastAsia" w:hint="eastAsia"/>
          <w:sz w:val="21"/>
          <w:szCs w:val="21"/>
        </w:rPr>
        <w:t>号</w:t>
      </w:r>
      <w:r w:rsidR="00E63EFB" w:rsidRPr="005C6E26">
        <w:rPr>
          <w:rFonts w:ascii="SimSun" w:hAnsiTheme="minorEastAsia" w:hint="eastAsia"/>
          <w:sz w:val="21"/>
          <w:szCs w:val="21"/>
        </w:rPr>
        <w:t>则</w:t>
      </w:r>
      <w:r w:rsidR="005576EB" w:rsidRPr="005C6E26">
        <w:rPr>
          <w:rFonts w:ascii="SimSun" w:hAnsiTheme="minorEastAsia" w:hint="eastAsia"/>
          <w:sz w:val="21"/>
          <w:szCs w:val="21"/>
        </w:rPr>
        <w:t>价值不大</w:t>
      </w:r>
      <w:r w:rsidR="00EB4917" w:rsidRPr="005C6E26">
        <w:rPr>
          <w:rFonts w:ascii="SimSun" w:hAnsiTheme="minorEastAsia" w:hint="eastAsia"/>
          <w:sz w:val="21"/>
          <w:szCs w:val="21"/>
        </w:rPr>
        <w:t>。</w:t>
      </w:r>
    </w:p>
    <w:p w:rsidR="00AB5A82" w:rsidRPr="005C6E26" w:rsidRDefault="009946FC" w:rsidP="007A56A3">
      <w:pPr>
        <w:pStyle w:val="ONUME"/>
        <w:numPr>
          <w:ilvl w:val="0"/>
          <w:numId w:val="8"/>
        </w:numPr>
        <w:overflowPunct w:val="0"/>
        <w:spacing w:afterLines="50" w:after="120" w:line="340" w:lineRule="atLeast"/>
        <w:ind w:left="1701" w:hanging="567"/>
        <w:jc w:val="both"/>
        <w:rPr>
          <w:rFonts w:ascii="SimSun" w:hAnsiTheme="minorEastAsia"/>
          <w:sz w:val="21"/>
          <w:szCs w:val="21"/>
        </w:rPr>
      </w:pPr>
      <w:r w:rsidRPr="005C6E26">
        <w:rPr>
          <w:rFonts w:ascii="SimSun" w:hAnsiTheme="minorEastAsia" w:hint="eastAsia"/>
          <w:sz w:val="21"/>
          <w:szCs w:val="21"/>
        </w:rPr>
        <w:t>使用</w:t>
      </w:r>
      <w:r w:rsidR="00B74A9F" w:rsidRPr="005C6E26">
        <w:rPr>
          <w:rFonts w:ascii="SimSun" w:hAnsiTheme="minorEastAsia" w:hint="eastAsia"/>
          <w:sz w:val="21"/>
          <w:szCs w:val="21"/>
        </w:rPr>
        <w:t>CPC</w:t>
      </w:r>
      <w:r w:rsidRPr="005C6E26">
        <w:rPr>
          <w:rFonts w:ascii="SimSun" w:hAnsiTheme="minorEastAsia" w:hint="eastAsia"/>
          <w:sz w:val="21"/>
          <w:szCs w:val="21"/>
        </w:rPr>
        <w:t>在</w:t>
      </w:r>
      <w:r w:rsidR="00B74A9F" w:rsidRPr="005C6E26">
        <w:rPr>
          <w:rFonts w:ascii="SimSun" w:hAnsiTheme="minorEastAsia" w:hint="eastAsia"/>
          <w:sz w:val="21"/>
          <w:szCs w:val="21"/>
        </w:rPr>
        <w:t>国家阶段</w:t>
      </w:r>
      <w:r w:rsidRPr="005C6E26">
        <w:rPr>
          <w:rFonts w:ascii="SimSun" w:hAnsiTheme="minorEastAsia" w:hint="eastAsia"/>
          <w:sz w:val="21"/>
          <w:szCs w:val="21"/>
        </w:rPr>
        <w:t>对</w:t>
      </w:r>
      <w:r w:rsidR="00B74A9F" w:rsidRPr="005C6E26">
        <w:rPr>
          <w:rFonts w:ascii="SimSun" w:hAnsiTheme="minorEastAsia" w:hint="eastAsia"/>
          <w:sz w:val="21"/>
          <w:szCs w:val="21"/>
        </w:rPr>
        <w:t>专利申请</w:t>
      </w:r>
      <w:r w:rsidRPr="005C6E26">
        <w:rPr>
          <w:rFonts w:ascii="SimSun" w:hAnsiTheme="minorEastAsia" w:hint="eastAsia"/>
          <w:sz w:val="21"/>
          <w:szCs w:val="21"/>
        </w:rPr>
        <w:t>进行</w:t>
      </w:r>
      <w:r w:rsidR="00B74A9F" w:rsidRPr="005C6E26">
        <w:rPr>
          <w:rFonts w:ascii="SimSun" w:hAnsiTheme="minorEastAsia" w:hint="eastAsia"/>
          <w:sz w:val="21"/>
          <w:szCs w:val="21"/>
        </w:rPr>
        <w:t>分类的指定局可以从国际检索报告、</w:t>
      </w:r>
      <w:proofErr w:type="gramStart"/>
      <w:r w:rsidR="00B74A9F" w:rsidRPr="005C6E26">
        <w:rPr>
          <w:rFonts w:ascii="SimSun" w:hAnsiTheme="minorEastAsia" w:hint="eastAsia"/>
          <w:sz w:val="21"/>
          <w:szCs w:val="21"/>
        </w:rPr>
        <w:t>可专利</w:t>
      </w:r>
      <w:proofErr w:type="gramEnd"/>
      <w:r w:rsidR="00B74A9F" w:rsidRPr="005C6E26">
        <w:rPr>
          <w:rFonts w:ascii="SimSun" w:hAnsiTheme="minorEastAsia" w:hint="eastAsia"/>
          <w:sz w:val="21"/>
          <w:szCs w:val="21"/>
        </w:rPr>
        <w:t>性国际初步报告</w:t>
      </w:r>
      <w:r w:rsidR="00DF7533" w:rsidRPr="005C6E26">
        <w:rPr>
          <w:rFonts w:ascii="SimSun" w:hAnsiTheme="minorEastAsia" w:hint="eastAsia"/>
          <w:sz w:val="21"/>
          <w:szCs w:val="21"/>
        </w:rPr>
        <w:t>中，</w:t>
      </w:r>
      <w:r w:rsidR="00B74A9F" w:rsidRPr="005C6E26">
        <w:rPr>
          <w:rFonts w:ascii="SimSun" w:hAnsiTheme="minorEastAsia" w:hint="eastAsia"/>
          <w:sz w:val="21"/>
          <w:szCs w:val="21"/>
        </w:rPr>
        <w:t>或</w:t>
      </w:r>
      <w:r w:rsidR="005576EB" w:rsidRPr="005C6E26">
        <w:rPr>
          <w:rFonts w:ascii="SimSun" w:hAnsiTheme="minorEastAsia" w:hint="eastAsia"/>
          <w:sz w:val="21"/>
          <w:szCs w:val="21"/>
        </w:rPr>
        <w:t>作为</w:t>
      </w:r>
      <w:r w:rsidR="00B74A9F" w:rsidRPr="005C6E26">
        <w:rPr>
          <w:rFonts w:ascii="SimSun" w:hAnsiTheme="minorEastAsia" w:hint="eastAsia"/>
          <w:sz w:val="21"/>
          <w:szCs w:val="21"/>
        </w:rPr>
        <w:t>单独数据包</w:t>
      </w:r>
      <w:r w:rsidR="005576EB" w:rsidRPr="005C6E26">
        <w:rPr>
          <w:rFonts w:ascii="SimSun" w:hAnsiTheme="minorEastAsia" w:hint="eastAsia"/>
          <w:sz w:val="21"/>
          <w:szCs w:val="21"/>
        </w:rPr>
        <w:t>的一</w:t>
      </w:r>
      <w:r w:rsidR="00B74A9F" w:rsidRPr="005C6E26">
        <w:rPr>
          <w:rFonts w:ascii="SimSun" w:hAnsiTheme="minorEastAsia" w:hint="eastAsia"/>
          <w:sz w:val="21"/>
          <w:szCs w:val="21"/>
        </w:rPr>
        <w:t>部分获得CPC号。因此，</w:t>
      </w:r>
      <w:r w:rsidR="00DE5735" w:rsidRPr="005C6E26">
        <w:rPr>
          <w:rFonts w:ascii="SimSun" w:hAnsiTheme="minorEastAsia" w:hint="eastAsia"/>
          <w:sz w:val="21"/>
          <w:szCs w:val="21"/>
        </w:rPr>
        <w:t>在国际申请扉页中添加CPC</w:t>
      </w:r>
      <w:proofErr w:type="gramStart"/>
      <w:r w:rsidR="00DE5735" w:rsidRPr="005C6E26">
        <w:rPr>
          <w:rFonts w:ascii="SimSun" w:hAnsiTheme="minorEastAsia" w:hint="eastAsia"/>
          <w:sz w:val="21"/>
          <w:szCs w:val="21"/>
        </w:rPr>
        <w:t>来依据</w:t>
      </w:r>
      <w:proofErr w:type="gramEnd"/>
      <w:r w:rsidR="00DE5735" w:rsidRPr="005C6E26">
        <w:rPr>
          <w:rFonts w:ascii="SimSun" w:hAnsiTheme="minorEastAsia" w:hint="eastAsia"/>
          <w:sz w:val="21"/>
          <w:szCs w:val="21"/>
        </w:rPr>
        <w:t>CPC</w:t>
      </w:r>
      <w:r w:rsidRPr="005C6E26">
        <w:rPr>
          <w:rFonts w:ascii="SimSun" w:hAnsiTheme="minorEastAsia" w:hint="eastAsia"/>
          <w:sz w:val="21"/>
          <w:szCs w:val="21"/>
        </w:rPr>
        <w:t>号</w:t>
      </w:r>
      <w:r w:rsidR="00DE5735" w:rsidRPr="005C6E26">
        <w:rPr>
          <w:rFonts w:ascii="SimSun" w:hAnsiTheme="minorEastAsia" w:hint="eastAsia"/>
          <w:sz w:val="21"/>
          <w:szCs w:val="21"/>
        </w:rPr>
        <w:t>进行国家阶段分类</w:t>
      </w:r>
      <w:r w:rsidR="002365EA" w:rsidRPr="005C6E26">
        <w:rPr>
          <w:rFonts w:ascii="SimSun" w:hAnsiTheme="minorEastAsia" w:hint="eastAsia"/>
          <w:sz w:val="21"/>
          <w:szCs w:val="21"/>
        </w:rPr>
        <w:t>并非</w:t>
      </w:r>
      <w:r w:rsidR="00DF7533" w:rsidRPr="005C6E26">
        <w:rPr>
          <w:rFonts w:ascii="SimSun" w:hAnsiTheme="minorEastAsia" w:hint="eastAsia"/>
          <w:sz w:val="21"/>
          <w:szCs w:val="21"/>
        </w:rPr>
        <w:t>十分</w:t>
      </w:r>
      <w:r w:rsidR="005B170C" w:rsidRPr="005C6E26">
        <w:rPr>
          <w:rFonts w:ascii="SimSun" w:hAnsiTheme="minorEastAsia" w:hint="eastAsia"/>
          <w:sz w:val="21"/>
          <w:szCs w:val="21"/>
        </w:rPr>
        <w:t>必要</w:t>
      </w:r>
      <w:r w:rsidR="00DE5735" w:rsidRPr="005C6E26">
        <w:rPr>
          <w:rFonts w:ascii="SimSun" w:hAnsiTheme="minorEastAsia" w:hint="eastAsia"/>
          <w:sz w:val="21"/>
          <w:szCs w:val="21"/>
        </w:rPr>
        <w:t>。</w:t>
      </w:r>
    </w:p>
    <w:p w:rsidR="00AB5A82" w:rsidRPr="005C6E26" w:rsidRDefault="00945194" w:rsidP="007A56A3">
      <w:pPr>
        <w:pStyle w:val="ONUME"/>
        <w:numPr>
          <w:ilvl w:val="0"/>
          <w:numId w:val="8"/>
        </w:numPr>
        <w:overflowPunct w:val="0"/>
        <w:spacing w:afterLines="50" w:after="120" w:line="340" w:lineRule="atLeast"/>
        <w:ind w:left="1701" w:hanging="567"/>
        <w:jc w:val="both"/>
        <w:rPr>
          <w:rFonts w:ascii="SimSun" w:hAnsiTheme="minorEastAsia"/>
          <w:sz w:val="21"/>
          <w:szCs w:val="21"/>
        </w:rPr>
      </w:pPr>
      <w:r w:rsidRPr="005C6E26">
        <w:rPr>
          <w:rFonts w:ascii="SimSun" w:hAnsiTheme="minorEastAsia" w:hint="eastAsia"/>
          <w:sz w:val="21"/>
          <w:szCs w:val="21"/>
        </w:rPr>
        <w:t>IPC</w:t>
      </w:r>
      <w:r w:rsidR="00D41332" w:rsidRPr="005C6E26">
        <w:rPr>
          <w:rFonts w:ascii="SimSun" w:hAnsiTheme="minorEastAsia" w:hint="eastAsia"/>
          <w:sz w:val="21"/>
          <w:szCs w:val="21"/>
        </w:rPr>
        <w:t>和</w:t>
      </w:r>
      <w:r w:rsidRPr="005C6E26">
        <w:rPr>
          <w:rFonts w:ascii="SimSun" w:hAnsiTheme="minorEastAsia" w:hint="eastAsia"/>
          <w:sz w:val="21"/>
          <w:szCs w:val="21"/>
        </w:rPr>
        <w:t>CPC</w:t>
      </w:r>
      <w:r w:rsidR="00D41332" w:rsidRPr="005C6E26">
        <w:rPr>
          <w:rFonts w:ascii="SimSun" w:hAnsiTheme="minorEastAsia" w:hint="eastAsia"/>
          <w:sz w:val="21"/>
          <w:szCs w:val="21"/>
        </w:rPr>
        <w:t>很</w:t>
      </w:r>
      <w:r w:rsidRPr="005C6E26">
        <w:rPr>
          <w:rFonts w:ascii="SimSun" w:hAnsiTheme="minorEastAsia" w:hint="eastAsia"/>
          <w:sz w:val="21"/>
          <w:szCs w:val="21"/>
        </w:rPr>
        <w:t>相似，而且大部分是重</w:t>
      </w:r>
      <w:r w:rsidR="00EF2227" w:rsidRPr="005C6E26">
        <w:rPr>
          <w:rFonts w:ascii="SimSun" w:hAnsiTheme="minorEastAsia" w:hint="eastAsia"/>
          <w:sz w:val="21"/>
          <w:szCs w:val="21"/>
        </w:rPr>
        <w:t>复</w:t>
      </w:r>
      <w:r w:rsidRPr="005C6E26">
        <w:rPr>
          <w:rFonts w:ascii="SimSun" w:hAnsiTheme="minorEastAsia" w:hint="eastAsia"/>
          <w:sz w:val="21"/>
          <w:szCs w:val="21"/>
        </w:rPr>
        <w:t>的。</w:t>
      </w:r>
      <w:r w:rsidR="00B60733" w:rsidRPr="005C6E26">
        <w:rPr>
          <w:rFonts w:ascii="SimSun" w:hAnsiTheme="minorEastAsia" w:hint="eastAsia"/>
          <w:sz w:val="21"/>
          <w:szCs w:val="21"/>
        </w:rPr>
        <w:t>IPC中有72,137</w:t>
      </w:r>
      <w:r w:rsidR="00D41332" w:rsidRPr="005C6E26">
        <w:rPr>
          <w:rFonts w:ascii="SimSun" w:hAnsiTheme="minorEastAsia" w:hint="eastAsia"/>
          <w:sz w:val="21"/>
          <w:szCs w:val="21"/>
        </w:rPr>
        <w:t>条</w:t>
      </w:r>
      <w:r w:rsidR="00B60733" w:rsidRPr="005C6E26">
        <w:rPr>
          <w:rFonts w:ascii="SimSun" w:hAnsiTheme="minorEastAsia" w:hint="eastAsia"/>
          <w:sz w:val="21"/>
          <w:szCs w:val="21"/>
        </w:rPr>
        <w:t>，其中仅有17,916</w:t>
      </w:r>
      <w:r w:rsidR="00D41332" w:rsidRPr="005C6E26">
        <w:rPr>
          <w:rFonts w:ascii="SimSun" w:hAnsiTheme="minorEastAsia" w:hint="eastAsia"/>
          <w:sz w:val="21"/>
          <w:szCs w:val="21"/>
        </w:rPr>
        <w:t>条</w:t>
      </w:r>
      <w:r w:rsidR="00F01A9F" w:rsidRPr="005C6E26">
        <w:rPr>
          <w:rFonts w:ascii="SimSun" w:hAnsiTheme="minorEastAsia" w:hint="eastAsia"/>
          <w:sz w:val="21"/>
          <w:szCs w:val="21"/>
        </w:rPr>
        <w:t>（四分之一左右）在CPC中有小类，而且CPC内仅有111个</w:t>
      </w:r>
      <w:r w:rsidR="007D0732" w:rsidRPr="005C6E26">
        <w:rPr>
          <w:rFonts w:ascii="SimSun" w:hAnsiTheme="minorEastAsia" w:hint="eastAsia"/>
          <w:sz w:val="21"/>
          <w:szCs w:val="21"/>
        </w:rPr>
        <w:t>分类</w:t>
      </w:r>
      <w:r w:rsidR="00F01A9F" w:rsidRPr="005C6E26">
        <w:rPr>
          <w:rFonts w:ascii="SimSun" w:hAnsiTheme="minorEastAsia" w:hint="eastAsia"/>
          <w:sz w:val="21"/>
          <w:szCs w:val="21"/>
        </w:rPr>
        <w:t>号没有对应的IPC号。</w:t>
      </w:r>
      <w:r w:rsidR="00B00A29" w:rsidRPr="005C6E26">
        <w:rPr>
          <w:rFonts w:ascii="SimSun" w:hAnsiTheme="minorEastAsia" w:hint="eastAsia"/>
          <w:sz w:val="21"/>
          <w:szCs w:val="21"/>
        </w:rPr>
        <w:t>因此，</w:t>
      </w:r>
      <w:r w:rsidR="00EF2227" w:rsidRPr="005C6E26">
        <w:rPr>
          <w:rFonts w:ascii="SimSun" w:hAnsiTheme="minorEastAsia" w:hint="eastAsia"/>
          <w:sz w:val="21"/>
          <w:szCs w:val="21"/>
        </w:rPr>
        <w:t>两种分类</w:t>
      </w:r>
      <w:r w:rsidR="006135DC" w:rsidRPr="005C6E26">
        <w:rPr>
          <w:rFonts w:ascii="SimSun" w:hAnsiTheme="minorEastAsia" w:hint="eastAsia"/>
          <w:sz w:val="21"/>
          <w:szCs w:val="21"/>
        </w:rPr>
        <w:t>法</w:t>
      </w:r>
      <w:r w:rsidR="00D41332" w:rsidRPr="005C6E26">
        <w:rPr>
          <w:rFonts w:ascii="SimSun" w:hAnsiTheme="minorEastAsia" w:hint="eastAsia"/>
          <w:sz w:val="21"/>
          <w:szCs w:val="21"/>
        </w:rPr>
        <w:t>都添加</w:t>
      </w:r>
      <w:r w:rsidR="005F4593" w:rsidRPr="005C6E26">
        <w:rPr>
          <w:rFonts w:ascii="SimSun" w:hAnsiTheme="minorEastAsia" w:hint="eastAsia"/>
          <w:sz w:val="21"/>
          <w:szCs w:val="21"/>
        </w:rPr>
        <w:t>就</w:t>
      </w:r>
      <w:r w:rsidR="00EF2227" w:rsidRPr="005C6E26">
        <w:rPr>
          <w:rFonts w:ascii="SimSun" w:hAnsiTheme="minorEastAsia" w:hint="eastAsia"/>
          <w:sz w:val="21"/>
          <w:szCs w:val="21"/>
        </w:rPr>
        <w:t>会造成混淆。在一</w:t>
      </w:r>
      <w:r w:rsidR="007D0732" w:rsidRPr="005C6E26">
        <w:rPr>
          <w:rFonts w:ascii="SimSun" w:hAnsiTheme="minorEastAsia" w:hint="eastAsia"/>
          <w:sz w:val="21"/>
          <w:szCs w:val="21"/>
        </w:rPr>
        <w:t>些情况下，额外的分类号给现有的分类信息带来的附加值有限。</w:t>
      </w:r>
    </w:p>
    <w:p w:rsidR="00AB5A82" w:rsidRPr="005C6E26" w:rsidRDefault="007D0732" w:rsidP="007A56A3">
      <w:pPr>
        <w:pStyle w:val="ONUME"/>
        <w:numPr>
          <w:ilvl w:val="0"/>
          <w:numId w:val="8"/>
        </w:numPr>
        <w:overflowPunct w:val="0"/>
        <w:spacing w:afterLines="50" w:after="120" w:line="340" w:lineRule="atLeast"/>
        <w:ind w:left="1701" w:hanging="567"/>
        <w:jc w:val="both"/>
        <w:rPr>
          <w:rFonts w:ascii="SimSun" w:hAnsiTheme="minorEastAsia"/>
          <w:sz w:val="21"/>
          <w:szCs w:val="21"/>
        </w:rPr>
      </w:pPr>
      <w:r w:rsidRPr="005C6E26">
        <w:rPr>
          <w:rFonts w:ascii="SimSun" w:hAnsiTheme="minorEastAsia" w:hint="eastAsia"/>
          <w:sz w:val="21"/>
          <w:szCs w:val="21"/>
        </w:rPr>
        <w:lastRenderedPageBreak/>
        <w:t>目前，CPC每年更新四次。</w:t>
      </w:r>
      <w:r w:rsidR="003D75F0" w:rsidRPr="005C6E26">
        <w:rPr>
          <w:rFonts w:ascii="SimSun" w:hAnsiTheme="minorEastAsia" w:hint="eastAsia"/>
          <w:sz w:val="21"/>
          <w:szCs w:val="21"/>
        </w:rPr>
        <w:t>虽然</w:t>
      </w:r>
      <w:r w:rsidRPr="005C6E26">
        <w:rPr>
          <w:rFonts w:ascii="SimSun" w:hAnsiTheme="minorEastAsia" w:hint="eastAsia"/>
          <w:sz w:val="21"/>
          <w:szCs w:val="21"/>
        </w:rPr>
        <w:t>不同版本的详</w:t>
      </w:r>
      <w:r w:rsidR="00EF2227" w:rsidRPr="005C6E26">
        <w:rPr>
          <w:rFonts w:ascii="SimSun" w:hAnsiTheme="minorEastAsia" w:hint="eastAsia"/>
          <w:sz w:val="21"/>
          <w:szCs w:val="21"/>
        </w:rPr>
        <w:t>情</w:t>
      </w:r>
      <w:r w:rsidRPr="005C6E26">
        <w:rPr>
          <w:rFonts w:ascii="SimSun" w:hAnsiTheme="minorEastAsia" w:hint="eastAsia"/>
          <w:sz w:val="21"/>
          <w:szCs w:val="21"/>
        </w:rPr>
        <w:t>在CPC</w:t>
      </w:r>
      <w:r w:rsidR="00EF2227" w:rsidRPr="005C6E26">
        <w:rPr>
          <w:rFonts w:ascii="SimSun" w:hAnsiTheme="minorEastAsia" w:hint="eastAsia"/>
          <w:sz w:val="21"/>
          <w:szCs w:val="21"/>
        </w:rPr>
        <w:t>网站上公布，</w:t>
      </w:r>
      <w:r w:rsidR="00D41332" w:rsidRPr="005C6E26">
        <w:rPr>
          <w:rFonts w:ascii="SimSun" w:hAnsiTheme="minorEastAsia" w:hint="eastAsia"/>
          <w:sz w:val="21"/>
          <w:szCs w:val="21"/>
        </w:rPr>
        <w:t>但</w:t>
      </w:r>
      <w:r w:rsidR="00EF2227" w:rsidRPr="005C6E26">
        <w:rPr>
          <w:rFonts w:ascii="SimSun" w:hAnsiTheme="minorEastAsia" w:hint="eastAsia"/>
          <w:sz w:val="21"/>
          <w:szCs w:val="21"/>
        </w:rPr>
        <w:t>分类</w:t>
      </w:r>
      <w:r w:rsidR="00D41332" w:rsidRPr="005C6E26">
        <w:rPr>
          <w:rFonts w:ascii="SimSun" w:hAnsiTheme="minorEastAsia" w:hint="eastAsia"/>
          <w:sz w:val="21"/>
          <w:szCs w:val="21"/>
        </w:rPr>
        <w:t>号</w:t>
      </w:r>
      <w:r w:rsidRPr="005C6E26">
        <w:rPr>
          <w:rFonts w:ascii="SimSun" w:hAnsiTheme="minorEastAsia" w:hint="eastAsia"/>
          <w:sz w:val="21"/>
          <w:szCs w:val="21"/>
        </w:rPr>
        <w:t>很快就会过时。</w:t>
      </w:r>
    </w:p>
    <w:p w:rsidR="00AB5A82" w:rsidRPr="005C6E26" w:rsidRDefault="002B7EE4" w:rsidP="007A56A3">
      <w:pPr>
        <w:pStyle w:val="ONUME"/>
        <w:numPr>
          <w:ilvl w:val="0"/>
          <w:numId w:val="8"/>
        </w:numPr>
        <w:overflowPunct w:val="0"/>
        <w:spacing w:afterLines="50" w:after="120" w:line="340" w:lineRule="atLeast"/>
        <w:ind w:left="1701" w:hanging="567"/>
        <w:jc w:val="both"/>
        <w:rPr>
          <w:rFonts w:ascii="SimSun" w:hAnsiTheme="minorEastAsia"/>
          <w:sz w:val="21"/>
          <w:szCs w:val="21"/>
        </w:rPr>
      </w:pPr>
      <w:r w:rsidRPr="005C6E26">
        <w:rPr>
          <w:rFonts w:ascii="SimSun" w:hAnsiTheme="minorEastAsia" w:hint="eastAsia"/>
          <w:sz w:val="21"/>
          <w:szCs w:val="21"/>
        </w:rPr>
        <w:t>鉴于CPC定期更新</w:t>
      </w:r>
      <w:r w:rsidR="006B166B" w:rsidRPr="005C6E26">
        <w:rPr>
          <w:rFonts w:ascii="SimSun" w:hAnsiTheme="minorEastAsia" w:hint="eastAsia"/>
          <w:sz w:val="21"/>
          <w:szCs w:val="21"/>
        </w:rPr>
        <w:t>，并且不由国际局管理，任何不受国际局控制的外部因素都可能对公布流</w:t>
      </w:r>
      <w:r w:rsidRPr="005C6E26">
        <w:rPr>
          <w:rFonts w:ascii="SimSun" w:hAnsiTheme="minorEastAsia" w:hint="eastAsia"/>
          <w:sz w:val="21"/>
          <w:szCs w:val="21"/>
        </w:rPr>
        <w:t>程产生影响。</w:t>
      </w:r>
    </w:p>
    <w:p w:rsidR="00AB5A82" w:rsidRPr="005C6E26" w:rsidRDefault="002B7EE4" w:rsidP="007A56A3">
      <w:pPr>
        <w:pStyle w:val="ONUME"/>
        <w:numPr>
          <w:ilvl w:val="0"/>
          <w:numId w:val="8"/>
        </w:numPr>
        <w:overflowPunct w:val="0"/>
        <w:spacing w:afterLines="50" w:after="120" w:line="340" w:lineRule="atLeast"/>
        <w:ind w:left="1701" w:hanging="567"/>
        <w:jc w:val="both"/>
        <w:rPr>
          <w:rFonts w:ascii="SimSun" w:hAnsiTheme="minorEastAsia"/>
          <w:sz w:val="21"/>
          <w:szCs w:val="21"/>
        </w:rPr>
      </w:pPr>
      <w:r w:rsidRPr="005C6E26">
        <w:rPr>
          <w:rFonts w:ascii="SimSun" w:hAnsiTheme="minorEastAsia" w:hint="eastAsia"/>
          <w:sz w:val="21"/>
          <w:szCs w:val="21"/>
        </w:rPr>
        <w:t>国际申</w:t>
      </w:r>
      <w:r w:rsidR="009A622A" w:rsidRPr="005C6E26">
        <w:rPr>
          <w:rFonts w:ascii="SimSun" w:hAnsiTheme="minorEastAsia" w:hint="eastAsia"/>
          <w:sz w:val="21"/>
          <w:szCs w:val="21"/>
        </w:rPr>
        <w:t>请扉页的空间有限，最好将相关信息（包括摘要和附图）载于单页</w:t>
      </w:r>
      <w:r w:rsidRPr="005C6E26">
        <w:rPr>
          <w:rFonts w:ascii="SimSun" w:hAnsiTheme="minorEastAsia" w:hint="eastAsia"/>
          <w:sz w:val="21"/>
          <w:szCs w:val="21"/>
        </w:rPr>
        <w:t>。大多数国际申请仅</w:t>
      </w:r>
      <w:r w:rsidR="009A622A" w:rsidRPr="005C6E26">
        <w:rPr>
          <w:rFonts w:ascii="SimSun" w:hAnsiTheme="minorEastAsia" w:hint="eastAsia"/>
          <w:sz w:val="21"/>
          <w:szCs w:val="21"/>
        </w:rPr>
        <w:t>采用少</w:t>
      </w:r>
      <w:r w:rsidR="003D75F0" w:rsidRPr="005C6E26">
        <w:rPr>
          <w:rFonts w:ascii="SimSun" w:hAnsiTheme="minorEastAsia" w:hint="eastAsia"/>
          <w:sz w:val="21"/>
          <w:szCs w:val="21"/>
        </w:rPr>
        <w:t>量</w:t>
      </w:r>
      <w:r w:rsidR="00D316D7" w:rsidRPr="005C6E26">
        <w:rPr>
          <w:rFonts w:ascii="SimSun" w:hAnsiTheme="minorEastAsia" w:hint="eastAsia"/>
          <w:sz w:val="21"/>
          <w:szCs w:val="21"/>
        </w:rPr>
        <w:t>的IPC号，但是大约15%</w:t>
      </w:r>
      <w:r w:rsidR="003D75F0" w:rsidRPr="005C6E26">
        <w:rPr>
          <w:rFonts w:ascii="SimSun" w:hAnsiTheme="minorEastAsia" w:hint="eastAsia"/>
          <w:sz w:val="21"/>
          <w:szCs w:val="21"/>
        </w:rPr>
        <w:t>的</w:t>
      </w:r>
      <w:r w:rsidR="00D316D7" w:rsidRPr="005C6E26">
        <w:rPr>
          <w:rFonts w:ascii="SimSun" w:hAnsiTheme="minorEastAsia" w:hint="eastAsia"/>
          <w:sz w:val="21"/>
          <w:szCs w:val="21"/>
        </w:rPr>
        <w:t>国际申请有五个或更多IPC号，少数申请</w:t>
      </w:r>
      <w:r w:rsidR="003D75F0" w:rsidRPr="005C6E26">
        <w:rPr>
          <w:rFonts w:ascii="SimSun" w:hAnsiTheme="minorEastAsia" w:hint="eastAsia"/>
          <w:sz w:val="21"/>
          <w:szCs w:val="21"/>
        </w:rPr>
        <w:t>可能达到</w:t>
      </w:r>
      <w:r w:rsidR="00D316D7" w:rsidRPr="005C6E26">
        <w:rPr>
          <w:rFonts w:ascii="SimSun" w:hAnsiTheme="minorEastAsia" w:hint="eastAsia"/>
          <w:sz w:val="21"/>
          <w:szCs w:val="21"/>
        </w:rPr>
        <w:t>50个或更多。允许</w:t>
      </w:r>
      <w:r w:rsidR="00331E1E" w:rsidRPr="005C6E26">
        <w:rPr>
          <w:rFonts w:ascii="SimSun" w:hAnsiTheme="minorEastAsia" w:hint="eastAsia"/>
          <w:sz w:val="21"/>
          <w:szCs w:val="21"/>
        </w:rPr>
        <w:t>添加CPC号将导致更多国际申请需要第二页</w:t>
      </w:r>
      <w:proofErr w:type="gramStart"/>
      <w:r w:rsidR="00331E1E" w:rsidRPr="005C6E26">
        <w:rPr>
          <w:rFonts w:ascii="SimSun" w:hAnsiTheme="minorEastAsia" w:hint="eastAsia"/>
          <w:sz w:val="21"/>
          <w:szCs w:val="21"/>
        </w:rPr>
        <w:t>扉</w:t>
      </w:r>
      <w:proofErr w:type="gramEnd"/>
      <w:r w:rsidR="007A56A3">
        <w:rPr>
          <w:rFonts w:ascii="SimSun" w:hAnsiTheme="minorEastAsia"/>
          <w:sz w:val="21"/>
          <w:szCs w:val="21"/>
        </w:rPr>
        <w:t>‍</w:t>
      </w:r>
      <w:r w:rsidR="00331E1E" w:rsidRPr="005C6E26">
        <w:rPr>
          <w:rFonts w:ascii="SimSun" w:hAnsiTheme="minorEastAsia" w:hint="eastAsia"/>
          <w:sz w:val="21"/>
          <w:szCs w:val="21"/>
        </w:rPr>
        <w:t>页。</w:t>
      </w:r>
    </w:p>
    <w:p w:rsidR="00AB5A82" w:rsidRPr="005C6E26" w:rsidRDefault="003D75F0" w:rsidP="007A56A3">
      <w:pPr>
        <w:pStyle w:val="ONUME"/>
        <w:numPr>
          <w:ilvl w:val="0"/>
          <w:numId w:val="8"/>
        </w:numPr>
        <w:overflowPunct w:val="0"/>
        <w:spacing w:afterLines="50" w:after="120" w:line="340" w:lineRule="atLeast"/>
        <w:ind w:left="1701" w:hanging="567"/>
        <w:jc w:val="both"/>
        <w:rPr>
          <w:rFonts w:ascii="SimSun" w:hAnsiTheme="minorEastAsia"/>
          <w:sz w:val="21"/>
          <w:szCs w:val="21"/>
        </w:rPr>
      </w:pPr>
      <w:r w:rsidRPr="005C6E26">
        <w:rPr>
          <w:rFonts w:ascii="SimSun" w:hAnsiTheme="minorEastAsia" w:hint="eastAsia"/>
          <w:sz w:val="21"/>
          <w:szCs w:val="21"/>
        </w:rPr>
        <w:t>并非</w:t>
      </w:r>
      <w:r w:rsidR="009A622A" w:rsidRPr="005C6E26">
        <w:rPr>
          <w:rFonts w:ascii="SimSun" w:hAnsiTheme="minorEastAsia" w:hint="eastAsia"/>
          <w:sz w:val="21"/>
          <w:szCs w:val="21"/>
        </w:rPr>
        <w:t>所有</w:t>
      </w:r>
      <w:r w:rsidR="00C942A6" w:rsidRPr="005C6E26">
        <w:rPr>
          <w:rFonts w:ascii="SimSun" w:hAnsiTheme="minorEastAsia" w:hint="eastAsia"/>
          <w:sz w:val="21"/>
          <w:szCs w:val="21"/>
        </w:rPr>
        <w:t>国际检索单位都</w:t>
      </w:r>
      <w:r w:rsidRPr="005C6E26">
        <w:rPr>
          <w:rFonts w:ascii="SimSun" w:hAnsiTheme="minorEastAsia" w:hint="eastAsia"/>
          <w:sz w:val="21"/>
          <w:szCs w:val="21"/>
        </w:rPr>
        <w:t>使</w:t>
      </w:r>
      <w:r w:rsidR="00C942A6" w:rsidRPr="005C6E26">
        <w:rPr>
          <w:rFonts w:ascii="SimSun" w:hAnsiTheme="minorEastAsia" w:hint="eastAsia"/>
          <w:sz w:val="21"/>
          <w:szCs w:val="21"/>
        </w:rPr>
        <w:t>用CPC。因此，这将导致</w:t>
      </w:r>
      <w:r w:rsidRPr="005C6E26">
        <w:rPr>
          <w:rFonts w:ascii="SimSun" w:hAnsiTheme="minorEastAsia" w:hint="eastAsia"/>
          <w:sz w:val="21"/>
          <w:szCs w:val="21"/>
        </w:rPr>
        <w:t>那些</w:t>
      </w:r>
      <w:r w:rsidR="00C942A6" w:rsidRPr="005C6E26">
        <w:rPr>
          <w:rFonts w:ascii="SimSun" w:hAnsiTheme="minorEastAsia" w:hint="eastAsia"/>
          <w:sz w:val="21"/>
          <w:szCs w:val="21"/>
        </w:rPr>
        <w:t>使用CPC的国际检索单位和那些仅</w:t>
      </w:r>
      <w:r w:rsidRPr="005C6E26">
        <w:rPr>
          <w:rFonts w:ascii="SimSun" w:hAnsiTheme="minorEastAsia" w:hint="eastAsia"/>
          <w:sz w:val="21"/>
          <w:szCs w:val="21"/>
        </w:rPr>
        <w:t>使</w:t>
      </w:r>
      <w:r w:rsidR="00C942A6" w:rsidRPr="005C6E26">
        <w:rPr>
          <w:rFonts w:ascii="SimSun" w:hAnsiTheme="minorEastAsia" w:hint="eastAsia"/>
          <w:sz w:val="21"/>
          <w:szCs w:val="21"/>
        </w:rPr>
        <w:t>用IPC</w:t>
      </w:r>
      <w:r w:rsidR="006B166B" w:rsidRPr="005C6E26">
        <w:rPr>
          <w:rFonts w:ascii="SimSun" w:hAnsiTheme="minorEastAsia" w:hint="eastAsia"/>
          <w:sz w:val="21"/>
          <w:szCs w:val="21"/>
        </w:rPr>
        <w:t>的单位之间扉页分类信息不一致</w:t>
      </w:r>
      <w:r w:rsidR="00C942A6" w:rsidRPr="005C6E26">
        <w:rPr>
          <w:rFonts w:ascii="SimSun" w:hAnsiTheme="minorEastAsia" w:hint="eastAsia"/>
          <w:sz w:val="21"/>
          <w:szCs w:val="21"/>
        </w:rPr>
        <w:t>。</w:t>
      </w:r>
    </w:p>
    <w:p w:rsidR="00AB5A82" w:rsidRPr="005C6E26" w:rsidRDefault="00C942A6" w:rsidP="007A56A3">
      <w:pPr>
        <w:pStyle w:val="ONUME"/>
        <w:numPr>
          <w:ilvl w:val="0"/>
          <w:numId w:val="8"/>
        </w:numPr>
        <w:overflowPunct w:val="0"/>
        <w:spacing w:afterLines="50" w:after="120" w:line="340" w:lineRule="atLeast"/>
        <w:ind w:left="1701" w:hanging="567"/>
        <w:jc w:val="both"/>
        <w:rPr>
          <w:rFonts w:ascii="SimSun" w:hAnsiTheme="minorEastAsia"/>
          <w:sz w:val="21"/>
          <w:szCs w:val="21"/>
        </w:rPr>
      </w:pPr>
      <w:r w:rsidRPr="005C6E26">
        <w:rPr>
          <w:rFonts w:ascii="SimSun" w:hAnsiTheme="minorEastAsia" w:hint="eastAsia"/>
          <w:sz w:val="21"/>
          <w:szCs w:val="21"/>
        </w:rPr>
        <w:t>鉴于CPC是</w:t>
      </w:r>
      <w:r w:rsidR="006B166B" w:rsidRPr="005C6E26">
        <w:rPr>
          <w:rFonts w:ascii="SimSun" w:hAnsiTheme="minorEastAsia" w:hint="eastAsia"/>
          <w:sz w:val="21"/>
          <w:szCs w:val="21"/>
        </w:rPr>
        <w:t>一部分</w:t>
      </w:r>
      <w:r w:rsidRPr="005C6E26">
        <w:rPr>
          <w:rFonts w:ascii="SimSun" w:hAnsiTheme="minorEastAsia" w:hint="eastAsia"/>
          <w:sz w:val="21"/>
          <w:szCs w:val="21"/>
        </w:rPr>
        <w:t>主管局</w:t>
      </w:r>
      <w:r w:rsidR="00D54C29" w:rsidRPr="005C6E26">
        <w:rPr>
          <w:rFonts w:ascii="SimSun" w:hAnsiTheme="minorEastAsia" w:hint="eastAsia"/>
          <w:sz w:val="21"/>
          <w:szCs w:val="21"/>
        </w:rPr>
        <w:t>使用的，添加CPC</w:t>
      </w:r>
      <w:r w:rsidR="006B166B" w:rsidRPr="005C6E26">
        <w:rPr>
          <w:rFonts w:ascii="SimSun" w:hAnsiTheme="minorEastAsia" w:hint="eastAsia"/>
          <w:sz w:val="21"/>
          <w:szCs w:val="21"/>
        </w:rPr>
        <w:t>可能</w:t>
      </w:r>
      <w:r w:rsidR="00FC6B12" w:rsidRPr="005C6E26">
        <w:rPr>
          <w:rFonts w:ascii="SimSun" w:hAnsiTheme="minorEastAsia" w:hint="eastAsia"/>
          <w:sz w:val="21"/>
          <w:szCs w:val="21"/>
        </w:rPr>
        <w:t>不会</w:t>
      </w:r>
      <w:r w:rsidR="006B166B" w:rsidRPr="005C6E26">
        <w:rPr>
          <w:rFonts w:ascii="SimSun" w:hAnsiTheme="minorEastAsia" w:hint="eastAsia"/>
          <w:sz w:val="21"/>
          <w:szCs w:val="21"/>
        </w:rPr>
        <w:t>与所有主管局或用户相</w:t>
      </w:r>
      <w:r w:rsidR="00D54C29" w:rsidRPr="005C6E26">
        <w:rPr>
          <w:rFonts w:ascii="SimSun" w:hAnsiTheme="minorEastAsia" w:hint="eastAsia"/>
          <w:sz w:val="21"/>
          <w:szCs w:val="21"/>
        </w:rPr>
        <w:t>关。</w:t>
      </w:r>
      <w:r w:rsidR="004F53FB" w:rsidRPr="005C6E26">
        <w:rPr>
          <w:rFonts w:ascii="SimSun" w:hAnsiTheme="minorEastAsia" w:hint="eastAsia"/>
          <w:sz w:val="21"/>
          <w:szCs w:val="21"/>
        </w:rPr>
        <w:t>”</w:t>
      </w:r>
    </w:p>
    <w:p w:rsidR="00985DC2" w:rsidRPr="005C6E26" w:rsidRDefault="00D54C29" w:rsidP="00937703">
      <w:pPr>
        <w:pStyle w:val="3"/>
        <w:overflowPunct w:val="0"/>
        <w:spacing w:beforeLines="100" w:afterLines="50" w:after="120" w:line="340" w:lineRule="atLeast"/>
        <w:rPr>
          <w:rFonts w:ascii="SimSun" w:hAnsiTheme="minorEastAsia"/>
          <w:sz w:val="21"/>
          <w:szCs w:val="21"/>
        </w:rPr>
      </w:pPr>
      <w:r w:rsidRPr="005C6E26">
        <w:rPr>
          <w:rFonts w:ascii="SimSun" w:hAnsiTheme="minorEastAsia" w:hint="eastAsia"/>
          <w:sz w:val="21"/>
          <w:szCs w:val="21"/>
        </w:rPr>
        <w:t>向国际局传送国家分类信息的提案</w:t>
      </w:r>
    </w:p>
    <w:p w:rsidR="00AB5A82" w:rsidRPr="005C6E26" w:rsidRDefault="00D54C29" w:rsidP="00380403">
      <w:pPr>
        <w:pStyle w:val="ONUME"/>
        <w:tabs>
          <w:tab w:val="clear" w:pos="567"/>
        </w:tabs>
        <w:overflowPunct w:val="0"/>
        <w:spacing w:afterLines="50" w:after="120" w:line="340" w:lineRule="atLeast"/>
        <w:jc w:val="both"/>
        <w:rPr>
          <w:rFonts w:ascii="SimSun" w:hAnsiTheme="minorEastAsia"/>
          <w:sz w:val="21"/>
          <w:szCs w:val="21"/>
        </w:rPr>
      </w:pPr>
      <w:r w:rsidRPr="005C6E26">
        <w:rPr>
          <w:rFonts w:ascii="SimSun" w:hAnsiTheme="minorEastAsia" w:hint="eastAsia"/>
          <w:sz w:val="21"/>
          <w:szCs w:val="21"/>
        </w:rPr>
        <w:t>通函第12段至</w:t>
      </w:r>
      <w:r w:rsidR="00375906" w:rsidRPr="005C6E26">
        <w:rPr>
          <w:rFonts w:ascii="SimSun" w:hAnsiTheme="minorEastAsia" w:hint="eastAsia"/>
          <w:sz w:val="21"/>
          <w:szCs w:val="21"/>
        </w:rPr>
        <w:t>第</w:t>
      </w:r>
      <w:r w:rsidRPr="005C6E26">
        <w:rPr>
          <w:rFonts w:ascii="SimSun" w:hAnsiTheme="minorEastAsia" w:hint="eastAsia"/>
          <w:sz w:val="21"/>
          <w:szCs w:val="21"/>
        </w:rPr>
        <w:t>23段</w:t>
      </w:r>
      <w:r w:rsidR="00D23494" w:rsidRPr="005C6E26">
        <w:rPr>
          <w:rFonts w:ascii="SimSun" w:hAnsiTheme="minorEastAsia" w:hint="eastAsia"/>
          <w:sz w:val="21"/>
          <w:szCs w:val="21"/>
        </w:rPr>
        <w:t>详细介绍了国家分类信息作为</w:t>
      </w:r>
      <w:r w:rsidR="000D5CB7" w:rsidRPr="005C6E26">
        <w:rPr>
          <w:rFonts w:ascii="SimSun" w:hAnsiTheme="minorEastAsia" w:hint="eastAsia"/>
          <w:sz w:val="21"/>
          <w:szCs w:val="21"/>
        </w:rPr>
        <w:t>XML</w:t>
      </w:r>
      <w:r w:rsidR="00D23494" w:rsidRPr="005C6E26">
        <w:rPr>
          <w:rFonts w:ascii="SimSun" w:hAnsiTheme="minorEastAsia" w:hint="eastAsia"/>
          <w:sz w:val="21"/>
          <w:szCs w:val="21"/>
        </w:rPr>
        <w:t>国际检索报告的一部分传送，或者以机器可读</w:t>
      </w:r>
      <w:r w:rsidR="000D5CB7" w:rsidRPr="005C6E26">
        <w:rPr>
          <w:rFonts w:ascii="SimSun" w:hAnsiTheme="minorEastAsia" w:hint="eastAsia"/>
          <w:sz w:val="21"/>
          <w:szCs w:val="21"/>
        </w:rPr>
        <w:t>格式</w:t>
      </w:r>
      <w:r w:rsidR="00D23494" w:rsidRPr="005C6E26">
        <w:rPr>
          <w:rFonts w:ascii="SimSun" w:hAnsiTheme="minorEastAsia" w:hint="eastAsia"/>
          <w:sz w:val="21"/>
          <w:szCs w:val="21"/>
        </w:rPr>
        <w:t>作为单独文件与国际检索报告同时传送的提案，</w:t>
      </w:r>
      <w:r w:rsidR="00375906" w:rsidRPr="005C6E26">
        <w:rPr>
          <w:rFonts w:ascii="SimSun" w:hAnsiTheme="minorEastAsia" w:hint="eastAsia"/>
          <w:sz w:val="21"/>
          <w:szCs w:val="21"/>
        </w:rPr>
        <w:t>具体如</w:t>
      </w:r>
      <w:r w:rsidR="002A4041" w:rsidRPr="005C6E26">
        <w:rPr>
          <w:rFonts w:ascii="SimSun" w:hAnsiTheme="minorEastAsia" w:hint="eastAsia"/>
          <w:sz w:val="21"/>
          <w:szCs w:val="21"/>
        </w:rPr>
        <w:t>下</w:t>
      </w:r>
      <w:r w:rsidR="00D23494" w:rsidRPr="005C6E26">
        <w:rPr>
          <w:rFonts w:ascii="SimSun" w:hAnsiTheme="minorEastAsia" w:hint="eastAsia"/>
          <w:sz w:val="21"/>
          <w:szCs w:val="21"/>
        </w:rPr>
        <w:t>：</w:t>
      </w:r>
    </w:p>
    <w:p w:rsidR="00694B43" w:rsidRPr="005C6E26" w:rsidRDefault="009E45A1" w:rsidP="00270CAA">
      <w:pPr>
        <w:pStyle w:val="ONUME"/>
        <w:numPr>
          <w:ilvl w:val="0"/>
          <w:numId w:val="0"/>
        </w:numPr>
        <w:overflowPunct w:val="0"/>
        <w:spacing w:afterLines="50" w:after="120" w:line="340" w:lineRule="atLeast"/>
        <w:ind w:left="567"/>
        <w:jc w:val="both"/>
        <w:rPr>
          <w:rFonts w:ascii="SimSun" w:hAnsiTheme="minorEastAsia"/>
          <w:sz w:val="21"/>
          <w:szCs w:val="21"/>
        </w:rPr>
      </w:pPr>
      <w:bookmarkStart w:id="8" w:name="_Ref508984033"/>
      <w:bookmarkStart w:id="9" w:name="_Ref508898216"/>
      <w:r w:rsidRPr="005C6E26">
        <w:rPr>
          <w:rFonts w:ascii="SimSun" w:hAnsiTheme="minorEastAsia" w:hint="eastAsia"/>
          <w:sz w:val="21"/>
          <w:szCs w:val="21"/>
        </w:rPr>
        <w:t>“</w:t>
      </w:r>
      <w:r w:rsidR="00694B43" w:rsidRPr="005C6E26">
        <w:rPr>
          <w:rFonts w:ascii="SimSun" w:hAnsiTheme="minorEastAsia"/>
          <w:sz w:val="21"/>
          <w:szCs w:val="21"/>
        </w:rPr>
        <w:t>12.</w:t>
      </w:r>
      <w:r w:rsidR="00694B43" w:rsidRPr="005C6E26">
        <w:rPr>
          <w:rFonts w:ascii="SimSun" w:hAnsiTheme="minorEastAsia"/>
          <w:sz w:val="21"/>
          <w:szCs w:val="21"/>
        </w:rPr>
        <w:tab/>
      </w:r>
      <w:bookmarkEnd w:id="8"/>
      <w:r w:rsidR="002A4041" w:rsidRPr="005C6E26">
        <w:rPr>
          <w:rFonts w:ascii="SimSun" w:hAnsiTheme="minorEastAsia" w:hint="eastAsia"/>
          <w:sz w:val="21"/>
          <w:szCs w:val="21"/>
        </w:rPr>
        <w:t>在国际申请公布扉页添加CPC号有一些好处</w:t>
      </w:r>
      <w:r w:rsidR="007A56A3">
        <w:rPr>
          <w:rFonts w:ascii="SimSun" w:hAnsiTheme="minorEastAsia" w:hint="eastAsia"/>
          <w:sz w:val="21"/>
          <w:szCs w:val="21"/>
        </w:rPr>
        <w:t>。</w:t>
      </w:r>
      <w:r w:rsidR="00797329" w:rsidRPr="005C6E26">
        <w:rPr>
          <w:rFonts w:ascii="SimSun" w:hAnsiTheme="minorEastAsia" w:hint="eastAsia"/>
          <w:sz w:val="21"/>
          <w:szCs w:val="21"/>
        </w:rPr>
        <w:t>同时，</w:t>
      </w:r>
      <w:r w:rsidR="002A4041" w:rsidRPr="005C6E26">
        <w:rPr>
          <w:rFonts w:ascii="SimSun" w:hAnsiTheme="minorEastAsia" w:hint="eastAsia"/>
          <w:sz w:val="21"/>
          <w:szCs w:val="21"/>
        </w:rPr>
        <w:t>使国际检索单位能够提供CPC及其他国家</w:t>
      </w:r>
      <w:proofErr w:type="gramStart"/>
      <w:r w:rsidR="002A4041" w:rsidRPr="005C6E26">
        <w:rPr>
          <w:rFonts w:ascii="SimSun" w:hAnsiTheme="minorEastAsia" w:hint="eastAsia"/>
          <w:sz w:val="21"/>
          <w:szCs w:val="21"/>
        </w:rPr>
        <w:t>分类号供</w:t>
      </w:r>
      <w:r w:rsidR="00797329" w:rsidRPr="005C6E26">
        <w:rPr>
          <w:rFonts w:ascii="SimSun" w:hAnsiTheme="minorEastAsia" w:hint="eastAsia"/>
          <w:sz w:val="21"/>
          <w:szCs w:val="21"/>
        </w:rPr>
        <w:t>纳</w:t>
      </w:r>
      <w:r w:rsidR="000D5CB7" w:rsidRPr="005C6E26">
        <w:rPr>
          <w:rFonts w:ascii="SimSun" w:hAnsiTheme="minorEastAsia" w:hint="eastAsia"/>
          <w:sz w:val="21"/>
          <w:szCs w:val="21"/>
        </w:rPr>
        <w:t>入</w:t>
      </w:r>
      <w:proofErr w:type="gramEnd"/>
      <w:r w:rsidR="002A4041" w:rsidRPr="005C6E26">
        <w:rPr>
          <w:rFonts w:ascii="SimSun" w:hAnsiTheme="minorEastAsia" w:hint="eastAsia"/>
          <w:sz w:val="21"/>
          <w:szCs w:val="21"/>
        </w:rPr>
        <w:t>PATENSCOPE和其他数据库中</w:t>
      </w:r>
      <w:r w:rsidR="000D5CB7" w:rsidRPr="005C6E26">
        <w:rPr>
          <w:rFonts w:ascii="SimSun" w:hAnsiTheme="minorEastAsia" w:hint="eastAsia"/>
          <w:sz w:val="21"/>
          <w:szCs w:val="21"/>
        </w:rPr>
        <w:t>，</w:t>
      </w:r>
      <w:r w:rsidR="00797329" w:rsidRPr="005C6E26">
        <w:rPr>
          <w:rFonts w:ascii="SimSun" w:hAnsiTheme="minorEastAsia" w:hint="eastAsia"/>
          <w:sz w:val="21"/>
          <w:szCs w:val="21"/>
        </w:rPr>
        <w:t>还</w:t>
      </w:r>
      <w:r w:rsidR="002A4041" w:rsidRPr="005C6E26">
        <w:rPr>
          <w:rFonts w:ascii="SimSun" w:hAnsiTheme="minorEastAsia" w:hint="eastAsia"/>
          <w:sz w:val="21"/>
          <w:szCs w:val="21"/>
        </w:rPr>
        <w:t>将实现</w:t>
      </w:r>
      <w:r w:rsidR="00797329" w:rsidRPr="005C6E26">
        <w:rPr>
          <w:rFonts w:ascii="SimSun" w:hAnsiTheme="minorEastAsia" w:hint="eastAsia"/>
          <w:sz w:val="21"/>
          <w:szCs w:val="21"/>
        </w:rPr>
        <w:t>以下目的：</w:t>
      </w:r>
      <w:proofErr w:type="gramStart"/>
      <w:r w:rsidR="002A4041" w:rsidRPr="005C6E26">
        <w:rPr>
          <w:rFonts w:ascii="SimSun" w:hAnsiTheme="minorEastAsia" w:hint="eastAsia"/>
          <w:sz w:val="21"/>
          <w:szCs w:val="21"/>
        </w:rPr>
        <w:t>使公布</w:t>
      </w:r>
      <w:proofErr w:type="gramEnd"/>
      <w:r w:rsidR="002A4041" w:rsidRPr="005C6E26">
        <w:rPr>
          <w:rFonts w:ascii="SimSun" w:hAnsiTheme="minorEastAsia" w:hint="eastAsia"/>
          <w:sz w:val="21"/>
          <w:szCs w:val="21"/>
        </w:rPr>
        <w:t>更易于使用CPC进行检索</w:t>
      </w:r>
      <w:r w:rsidR="00797329" w:rsidRPr="005C6E26">
        <w:rPr>
          <w:rFonts w:ascii="SimSun" w:hAnsiTheme="minorEastAsia" w:hint="eastAsia"/>
          <w:sz w:val="21"/>
          <w:szCs w:val="21"/>
        </w:rPr>
        <w:t>；</w:t>
      </w:r>
      <w:proofErr w:type="gramStart"/>
      <w:r w:rsidR="002A4041" w:rsidRPr="005C6E26">
        <w:rPr>
          <w:rFonts w:ascii="SimSun" w:hAnsiTheme="minorEastAsia" w:hint="eastAsia"/>
          <w:sz w:val="21"/>
          <w:szCs w:val="21"/>
        </w:rPr>
        <w:t>允许指</w:t>
      </w:r>
      <w:proofErr w:type="gramEnd"/>
      <w:r w:rsidR="002A4041" w:rsidRPr="005C6E26">
        <w:rPr>
          <w:rFonts w:ascii="SimSun" w:hAnsiTheme="minorEastAsia" w:hint="eastAsia"/>
          <w:sz w:val="21"/>
          <w:szCs w:val="21"/>
        </w:rPr>
        <w:t>定局和</w:t>
      </w:r>
      <w:proofErr w:type="gramStart"/>
      <w:r w:rsidR="002A4041" w:rsidRPr="005C6E26">
        <w:rPr>
          <w:rFonts w:ascii="SimSun" w:hAnsiTheme="minorEastAsia" w:hint="eastAsia"/>
          <w:sz w:val="21"/>
          <w:szCs w:val="21"/>
        </w:rPr>
        <w:t>选定局</w:t>
      </w:r>
      <w:proofErr w:type="gramEnd"/>
      <w:r w:rsidR="00403965" w:rsidRPr="005C6E26">
        <w:rPr>
          <w:rFonts w:ascii="SimSun" w:hAnsiTheme="minorEastAsia" w:hint="eastAsia"/>
          <w:sz w:val="21"/>
          <w:szCs w:val="21"/>
        </w:rPr>
        <w:t>在国家阶段</w:t>
      </w:r>
      <w:r w:rsidR="002A4041" w:rsidRPr="005C6E26">
        <w:rPr>
          <w:rFonts w:ascii="SimSun" w:hAnsiTheme="minorEastAsia" w:hint="eastAsia"/>
          <w:sz w:val="21"/>
          <w:szCs w:val="21"/>
        </w:rPr>
        <w:t>使用CPC</w:t>
      </w:r>
      <w:proofErr w:type="gramStart"/>
      <w:r w:rsidR="002A4041" w:rsidRPr="005C6E26">
        <w:rPr>
          <w:rFonts w:ascii="SimSun" w:hAnsiTheme="minorEastAsia" w:hint="eastAsia"/>
          <w:sz w:val="21"/>
          <w:szCs w:val="21"/>
        </w:rPr>
        <w:t>号独立</w:t>
      </w:r>
      <w:proofErr w:type="gramEnd"/>
      <w:r w:rsidR="002A4041" w:rsidRPr="005C6E26">
        <w:rPr>
          <w:rFonts w:ascii="SimSun" w:hAnsiTheme="minorEastAsia" w:hint="eastAsia"/>
          <w:sz w:val="21"/>
          <w:szCs w:val="21"/>
        </w:rPr>
        <w:t>于扉页内容进行分类。</w:t>
      </w:r>
      <w:r w:rsidR="00BB01FB" w:rsidRPr="005C6E26">
        <w:rPr>
          <w:rFonts w:ascii="SimSun" w:hAnsiTheme="minorEastAsia" w:hint="eastAsia"/>
          <w:sz w:val="21"/>
          <w:szCs w:val="21"/>
        </w:rPr>
        <w:t>通过要求以机器可读的</w:t>
      </w:r>
      <w:r w:rsidR="000D5CB7" w:rsidRPr="005C6E26">
        <w:rPr>
          <w:rFonts w:ascii="SimSun" w:hAnsiTheme="minorEastAsia" w:hint="eastAsia"/>
          <w:sz w:val="21"/>
          <w:szCs w:val="21"/>
        </w:rPr>
        <w:t>格式传送</w:t>
      </w:r>
      <w:r w:rsidR="00BB01FB" w:rsidRPr="005C6E26">
        <w:rPr>
          <w:rFonts w:ascii="SimSun" w:hAnsiTheme="minorEastAsia" w:hint="eastAsia"/>
          <w:sz w:val="21"/>
          <w:szCs w:val="21"/>
        </w:rPr>
        <w:t>任何国家分类号，国际局</w:t>
      </w:r>
      <w:r w:rsidR="00012384" w:rsidRPr="005C6E26">
        <w:rPr>
          <w:rFonts w:ascii="SimSun" w:hAnsiTheme="minorEastAsia" w:hint="eastAsia"/>
          <w:sz w:val="21"/>
          <w:szCs w:val="21"/>
        </w:rPr>
        <w:t>在</w:t>
      </w:r>
      <w:r w:rsidR="00BB01FB" w:rsidRPr="005C6E26">
        <w:rPr>
          <w:rFonts w:ascii="SimSun" w:hAnsiTheme="minorEastAsia" w:hint="eastAsia"/>
          <w:sz w:val="21"/>
          <w:szCs w:val="21"/>
        </w:rPr>
        <w:t>处理</w:t>
      </w:r>
      <w:proofErr w:type="gramStart"/>
      <w:r w:rsidR="00916BBD" w:rsidRPr="005C6E26">
        <w:rPr>
          <w:rFonts w:ascii="SimSun" w:hAnsiTheme="minorEastAsia" w:hint="eastAsia"/>
          <w:sz w:val="21"/>
          <w:szCs w:val="21"/>
        </w:rPr>
        <w:t>供</w:t>
      </w:r>
      <w:r w:rsidR="00BB01FB" w:rsidRPr="005C6E26">
        <w:rPr>
          <w:rFonts w:ascii="SimSun" w:hAnsiTheme="minorEastAsia" w:hint="eastAsia"/>
          <w:sz w:val="21"/>
          <w:szCs w:val="21"/>
        </w:rPr>
        <w:t>主管</w:t>
      </w:r>
      <w:proofErr w:type="gramEnd"/>
      <w:r w:rsidR="00BB01FB" w:rsidRPr="005C6E26">
        <w:rPr>
          <w:rFonts w:ascii="SimSun" w:hAnsiTheme="minorEastAsia" w:hint="eastAsia"/>
          <w:sz w:val="21"/>
          <w:szCs w:val="21"/>
        </w:rPr>
        <w:t>局</w:t>
      </w:r>
      <w:r w:rsidR="00397DC6" w:rsidRPr="005C6E26">
        <w:rPr>
          <w:rFonts w:ascii="SimSun" w:hAnsiTheme="minorEastAsia" w:hint="eastAsia"/>
          <w:sz w:val="21"/>
          <w:szCs w:val="21"/>
        </w:rPr>
        <w:t>和专利信息提供者</w:t>
      </w:r>
      <w:r w:rsidR="00916BBD" w:rsidRPr="005C6E26">
        <w:rPr>
          <w:rFonts w:ascii="SimSun" w:hAnsiTheme="minorEastAsia" w:hint="eastAsia"/>
          <w:sz w:val="21"/>
          <w:szCs w:val="21"/>
        </w:rPr>
        <w:t>使用</w:t>
      </w:r>
      <w:r w:rsidR="00BB01FB" w:rsidRPr="005C6E26">
        <w:rPr>
          <w:rFonts w:ascii="SimSun" w:hAnsiTheme="minorEastAsia" w:hint="eastAsia"/>
          <w:sz w:val="21"/>
          <w:szCs w:val="21"/>
        </w:rPr>
        <w:t>的分类信息</w:t>
      </w:r>
      <w:r w:rsidR="00312703" w:rsidRPr="005C6E26">
        <w:rPr>
          <w:rFonts w:ascii="SimSun" w:hAnsiTheme="minorEastAsia" w:hint="eastAsia"/>
          <w:sz w:val="21"/>
          <w:szCs w:val="21"/>
        </w:rPr>
        <w:t>时</w:t>
      </w:r>
      <w:r w:rsidR="00BB01FB" w:rsidRPr="005C6E26">
        <w:rPr>
          <w:rFonts w:ascii="SimSun" w:hAnsiTheme="minorEastAsia" w:hint="eastAsia"/>
          <w:sz w:val="21"/>
          <w:szCs w:val="21"/>
        </w:rPr>
        <w:t>将实现自动化。</w:t>
      </w:r>
    </w:p>
    <w:p w:rsidR="00694B43" w:rsidRPr="005C6E26" w:rsidRDefault="009E45A1" w:rsidP="00270CAA">
      <w:pPr>
        <w:pStyle w:val="ONUME"/>
        <w:numPr>
          <w:ilvl w:val="0"/>
          <w:numId w:val="0"/>
        </w:numPr>
        <w:overflowPunct w:val="0"/>
        <w:spacing w:afterLines="50" w:after="120" w:line="340" w:lineRule="atLeast"/>
        <w:ind w:left="567"/>
        <w:jc w:val="both"/>
        <w:rPr>
          <w:rFonts w:ascii="SimSun" w:hAnsiTheme="minorEastAsia"/>
          <w:sz w:val="21"/>
          <w:szCs w:val="21"/>
        </w:rPr>
      </w:pPr>
      <w:r w:rsidRPr="005C6E26">
        <w:rPr>
          <w:rFonts w:ascii="SimSun" w:hAnsiTheme="minorEastAsia" w:hint="eastAsia"/>
          <w:sz w:val="21"/>
          <w:szCs w:val="21"/>
        </w:rPr>
        <w:t>“</w:t>
      </w:r>
      <w:r w:rsidR="00694B43" w:rsidRPr="005C6E26">
        <w:rPr>
          <w:rFonts w:ascii="SimSun" w:hAnsiTheme="minorEastAsia"/>
          <w:sz w:val="21"/>
          <w:szCs w:val="21"/>
        </w:rPr>
        <w:t>13.</w:t>
      </w:r>
      <w:r w:rsidR="00694B43" w:rsidRPr="005C6E26">
        <w:rPr>
          <w:rFonts w:ascii="SimSun" w:hAnsiTheme="minorEastAsia"/>
          <w:sz w:val="21"/>
          <w:szCs w:val="21"/>
        </w:rPr>
        <w:tab/>
      </w:r>
      <w:r w:rsidR="00BB01FB" w:rsidRPr="005C6E26">
        <w:rPr>
          <w:rFonts w:ascii="SimSun" w:hAnsiTheme="minorEastAsia" w:hint="eastAsia"/>
          <w:sz w:val="21"/>
          <w:szCs w:val="21"/>
        </w:rPr>
        <w:t>因此，国际局建议，国际检索单位应该可以选择以两种方式向国际局传送国家分类号：在</w:t>
      </w:r>
      <w:r w:rsidR="004357D7" w:rsidRPr="005C6E26">
        <w:rPr>
          <w:rFonts w:ascii="SimSun" w:hAnsiTheme="minorEastAsia" w:hint="eastAsia"/>
          <w:sz w:val="21"/>
          <w:szCs w:val="21"/>
        </w:rPr>
        <w:t>XML</w:t>
      </w:r>
      <w:r w:rsidR="00BB01FB" w:rsidRPr="005C6E26">
        <w:rPr>
          <w:rFonts w:ascii="SimSun" w:hAnsiTheme="minorEastAsia" w:hint="eastAsia"/>
          <w:sz w:val="21"/>
          <w:szCs w:val="21"/>
        </w:rPr>
        <w:t>国际检索报告中添加</w:t>
      </w:r>
      <w:r w:rsidR="00916BBD" w:rsidRPr="005C6E26">
        <w:rPr>
          <w:rFonts w:ascii="SimSun" w:hAnsiTheme="minorEastAsia" w:hint="eastAsia"/>
          <w:sz w:val="21"/>
          <w:szCs w:val="21"/>
        </w:rPr>
        <w:t>此类</w:t>
      </w:r>
      <w:r w:rsidR="004357D7" w:rsidRPr="005C6E26">
        <w:rPr>
          <w:rFonts w:ascii="SimSun" w:hAnsiTheme="minorEastAsia" w:hint="eastAsia"/>
          <w:sz w:val="21"/>
          <w:szCs w:val="21"/>
        </w:rPr>
        <w:t>信息，或</w:t>
      </w:r>
      <w:r w:rsidR="00916BBD" w:rsidRPr="005C6E26">
        <w:rPr>
          <w:rFonts w:ascii="SimSun" w:hAnsiTheme="minorEastAsia" w:hint="eastAsia"/>
          <w:sz w:val="21"/>
          <w:szCs w:val="21"/>
        </w:rPr>
        <w:t>将其</w:t>
      </w:r>
      <w:r w:rsidR="004357D7" w:rsidRPr="005C6E26">
        <w:rPr>
          <w:rFonts w:ascii="SimSun" w:hAnsiTheme="minorEastAsia" w:hint="eastAsia"/>
          <w:sz w:val="21"/>
          <w:szCs w:val="21"/>
        </w:rPr>
        <w:t>作为单独数据包</w:t>
      </w:r>
      <w:r w:rsidR="00916BBD" w:rsidRPr="005C6E26">
        <w:rPr>
          <w:rFonts w:ascii="SimSun" w:hAnsiTheme="minorEastAsia" w:hint="eastAsia"/>
          <w:sz w:val="21"/>
          <w:szCs w:val="21"/>
        </w:rPr>
        <w:t>进行</w:t>
      </w:r>
      <w:r w:rsidR="004357D7" w:rsidRPr="005C6E26">
        <w:rPr>
          <w:rFonts w:ascii="SimSun" w:hAnsiTheme="minorEastAsia" w:hint="eastAsia"/>
          <w:sz w:val="21"/>
          <w:szCs w:val="21"/>
        </w:rPr>
        <w:t>传</w:t>
      </w:r>
      <w:r w:rsidR="00916BBD" w:rsidRPr="005C6E26">
        <w:rPr>
          <w:rFonts w:ascii="SimSun" w:hAnsiTheme="minorEastAsia" w:hint="eastAsia"/>
          <w:sz w:val="21"/>
          <w:szCs w:val="21"/>
        </w:rPr>
        <w:t>送</w:t>
      </w:r>
      <w:r w:rsidR="004357D7" w:rsidRPr="005C6E26">
        <w:rPr>
          <w:rFonts w:ascii="SimSun" w:hAnsiTheme="minorEastAsia" w:hint="eastAsia"/>
          <w:sz w:val="21"/>
          <w:szCs w:val="21"/>
        </w:rPr>
        <w:t>。为便于主管局和用户了解任何国家</w:t>
      </w:r>
      <w:r w:rsidR="00BB01FB" w:rsidRPr="005C6E26">
        <w:rPr>
          <w:rFonts w:ascii="SimSun" w:hAnsiTheme="minorEastAsia" w:hint="eastAsia"/>
          <w:sz w:val="21"/>
          <w:szCs w:val="21"/>
        </w:rPr>
        <w:t>分类信息，只</w:t>
      </w:r>
      <w:r w:rsidR="004357D7" w:rsidRPr="005C6E26">
        <w:rPr>
          <w:rFonts w:ascii="SimSun" w:hAnsiTheme="minorEastAsia" w:hint="eastAsia"/>
          <w:sz w:val="21"/>
          <w:szCs w:val="21"/>
        </w:rPr>
        <w:t>有在国际检索单位至少以英文</w:t>
      </w:r>
      <w:r w:rsidR="005A24BC" w:rsidRPr="005C6E26">
        <w:rPr>
          <w:rFonts w:ascii="SimSun" w:hAnsiTheme="minorEastAsia" w:hint="eastAsia"/>
          <w:sz w:val="21"/>
          <w:szCs w:val="21"/>
        </w:rPr>
        <w:t>免费在线</w:t>
      </w:r>
      <w:r w:rsidR="004357D7" w:rsidRPr="005C6E26">
        <w:rPr>
          <w:rFonts w:ascii="SimSun" w:hAnsiTheme="minorEastAsia" w:hint="eastAsia"/>
          <w:sz w:val="21"/>
          <w:szCs w:val="21"/>
        </w:rPr>
        <w:t>提供分类</w:t>
      </w:r>
      <w:r w:rsidR="00380403" w:rsidRPr="005C6E26">
        <w:rPr>
          <w:rFonts w:ascii="SimSun" w:hAnsiTheme="minorEastAsia" w:hint="eastAsia"/>
          <w:sz w:val="21"/>
          <w:szCs w:val="21"/>
        </w:rPr>
        <w:t>索引</w:t>
      </w:r>
      <w:r w:rsidR="004357D7" w:rsidRPr="005C6E26">
        <w:rPr>
          <w:rFonts w:ascii="SimSun" w:hAnsiTheme="minorEastAsia" w:hint="eastAsia"/>
          <w:sz w:val="21"/>
          <w:szCs w:val="21"/>
        </w:rPr>
        <w:t>的情况下，才能</w:t>
      </w:r>
      <w:r w:rsidR="00232A50" w:rsidRPr="005C6E26">
        <w:rPr>
          <w:rFonts w:ascii="SimSun" w:hAnsiTheme="minorEastAsia" w:hint="eastAsia"/>
          <w:sz w:val="21"/>
          <w:szCs w:val="21"/>
        </w:rPr>
        <w:t>导入</w:t>
      </w:r>
      <w:r w:rsidR="00BB01FB" w:rsidRPr="005C6E26">
        <w:rPr>
          <w:rFonts w:ascii="SimSun" w:hAnsiTheme="minorEastAsia" w:hint="eastAsia"/>
          <w:sz w:val="21"/>
          <w:szCs w:val="21"/>
        </w:rPr>
        <w:t>国家分类号。</w:t>
      </w:r>
    </w:p>
    <w:p w:rsidR="00694B43" w:rsidRPr="005C6E26" w:rsidRDefault="009E45A1" w:rsidP="00270CAA">
      <w:pPr>
        <w:pStyle w:val="ONUME"/>
        <w:numPr>
          <w:ilvl w:val="0"/>
          <w:numId w:val="0"/>
        </w:numPr>
        <w:overflowPunct w:val="0"/>
        <w:spacing w:afterLines="50" w:after="120" w:line="340" w:lineRule="atLeast"/>
        <w:ind w:left="567"/>
        <w:jc w:val="both"/>
        <w:rPr>
          <w:rFonts w:ascii="SimSun" w:hAnsiTheme="minorEastAsia"/>
          <w:sz w:val="21"/>
          <w:szCs w:val="21"/>
        </w:rPr>
      </w:pPr>
      <w:r w:rsidRPr="005C6E26">
        <w:rPr>
          <w:rFonts w:ascii="SimSun" w:hAnsiTheme="minorEastAsia" w:hint="eastAsia"/>
          <w:sz w:val="21"/>
          <w:szCs w:val="21"/>
        </w:rPr>
        <w:t>“</w:t>
      </w:r>
      <w:r w:rsidR="00694B43" w:rsidRPr="005C6E26">
        <w:rPr>
          <w:rFonts w:ascii="SimSun" w:hAnsiTheme="minorEastAsia"/>
          <w:sz w:val="21"/>
          <w:szCs w:val="21"/>
        </w:rPr>
        <w:t>14.</w:t>
      </w:r>
      <w:r w:rsidR="00694B43" w:rsidRPr="005C6E26">
        <w:rPr>
          <w:rFonts w:ascii="SimSun" w:hAnsiTheme="minorEastAsia"/>
          <w:sz w:val="21"/>
          <w:szCs w:val="21"/>
        </w:rPr>
        <w:tab/>
      </w:r>
      <w:r w:rsidR="003762A8" w:rsidRPr="005C6E26">
        <w:rPr>
          <w:rFonts w:ascii="SimSun" w:hAnsiTheme="minorEastAsia" w:hint="eastAsia"/>
          <w:sz w:val="21"/>
          <w:szCs w:val="21"/>
        </w:rPr>
        <w:t>决定以机器可读的格式</w:t>
      </w:r>
      <w:r w:rsidR="00BB01FB" w:rsidRPr="005C6E26">
        <w:rPr>
          <w:rFonts w:ascii="SimSun" w:hAnsiTheme="minorEastAsia" w:hint="eastAsia"/>
          <w:sz w:val="21"/>
          <w:szCs w:val="21"/>
        </w:rPr>
        <w:t>传送CPC号的国际检索单位应该具备使用CPC的经验。国际局不可能验证</w:t>
      </w:r>
      <w:r w:rsidR="00B34EE1" w:rsidRPr="005C6E26">
        <w:rPr>
          <w:rFonts w:ascii="SimSun" w:hAnsiTheme="minorEastAsia" w:hint="eastAsia"/>
          <w:sz w:val="21"/>
          <w:szCs w:val="21"/>
        </w:rPr>
        <w:t>所</w:t>
      </w:r>
      <w:r w:rsidR="00BB01FB" w:rsidRPr="005C6E26">
        <w:rPr>
          <w:rFonts w:ascii="SimSun" w:hAnsiTheme="minorEastAsia" w:hint="eastAsia"/>
          <w:sz w:val="21"/>
          <w:szCs w:val="21"/>
        </w:rPr>
        <w:t>采用</w:t>
      </w:r>
      <w:r w:rsidR="00B3724A" w:rsidRPr="005C6E26">
        <w:rPr>
          <w:rFonts w:ascii="SimSun" w:hAnsiTheme="minorEastAsia" w:hint="eastAsia"/>
          <w:sz w:val="21"/>
          <w:szCs w:val="21"/>
        </w:rPr>
        <w:t>的</w:t>
      </w:r>
      <w:r w:rsidR="00BB01FB" w:rsidRPr="005C6E26">
        <w:rPr>
          <w:rFonts w:ascii="SimSun" w:hAnsiTheme="minorEastAsia" w:hint="eastAsia"/>
          <w:sz w:val="21"/>
          <w:szCs w:val="21"/>
        </w:rPr>
        <w:t>CPC分类的准确性，</w:t>
      </w:r>
      <w:r w:rsidR="00C11C1D">
        <w:rPr>
          <w:rFonts w:ascii="SimSun" w:hAnsiTheme="minorEastAsia" w:hint="eastAsia"/>
          <w:sz w:val="21"/>
          <w:szCs w:val="21"/>
        </w:rPr>
        <w:t>也不能</w:t>
      </w:r>
      <w:r w:rsidR="00B34EE1" w:rsidRPr="005C6E26">
        <w:rPr>
          <w:rFonts w:ascii="SimSun" w:hAnsiTheme="minorEastAsia" w:hint="eastAsia"/>
          <w:sz w:val="21"/>
          <w:szCs w:val="21"/>
        </w:rPr>
        <w:t>就</w:t>
      </w:r>
      <w:r w:rsidR="00BB01FB" w:rsidRPr="005C6E26">
        <w:rPr>
          <w:rFonts w:ascii="SimSun" w:hAnsiTheme="minorEastAsia" w:hint="eastAsia"/>
          <w:sz w:val="21"/>
          <w:szCs w:val="21"/>
        </w:rPr>
        <w:t>最低经验水平</w:t>
      </w:r>
      <w:proofErr w:type="gramStart"/>
      <w:r w:rsidR="00B34EE1" w:rsidRPr="005C6E26">
        <w:rPr>
          <w:rFonts w:ascii="SimSun" w:hAnsiTheme="minorEastAsia" w:hint="eastAsia"/>
          <w:sz w:val="21"/>
          <w:szCs w:val="21"/>
        </w:rPr>
        <w:t>作出</w:t>
      </w:r>
      <w:proofErr w:type="gramEnd"/>
      <w:r w:rsidR="00B34EE1" w:rsidRPr="005C6E26">
        <w:rPr>
          <w:rFonts w:ascii="SimSun" w:hAnsiTheme="minorEastAsia" w:hint="eastAsia"/>
          <w:sz w:val="21"/>
          <w:szCs w:val="21"/>
        </w:rPr>
        <w:t>决定，</w:t>
      </w:r>
      <w:r w:rsidR="00B3724A" w:rsidRPr="005C6E26">
        <w:rPr>
          <w:rFonts w:ascii="SimSun" w:hAnsiTheme="minorEastAsia" w:hint="eastAsia"/>
          <w:sz w:val="21"/>
          <w:szCs w:val="21"/>
        </w:rPr>
        <w:t>但</w:t>
      </w:r>
      <w:r w:rsidR="003762A8" w:rsidRPr="005C6E26">
        <w:rPr>
          <w:rFonts w:ascii="SimSun" w:hAnsiTheme="minorEastAsia" w:hint="eastAsia"/>
          <w:sz w:val="21"/>
          <w:szCs w:val="21"/>
        </w:rPr>
        <w:t>谅解</w:t>
      </w:r>
      <w:r w:rsidR="00B34EE1" w:rsidRPr="005C6E26">
        <w:rPr>
          <w:rFonts w:ascii="SimSun" w:hAnsiTheme="minorEastAsia" w:hint="eastAsia"/>
          <w:sz w:val="21"/>
          <w:szCs w:val="21"/>
        </w:rPr>
        <w:t>是只有那些将CPC</w:t>
      </w:r>
      <w:r w:rsidR="003762A8" w:rsidRPr="005C6E26">
        <w:rPr>
          <w:rFonts w:ascii="SimSun" w:hAnsiTheme="minorEastAsia" w:hint="eastAsia"/>
          <w:sz w:val="21"/>
          <w:szCs w:val="21"/>
        </w:rPr>
        <w:t>用作国际或国内专利申请分类的单位</w:t>
      </w:r>
      <w:r w:rsidR="00B3724A" w:rsidRPr="005C6E26">
        <w:rPr>
          <w:rFonts w:ascii="SimSun" w:hAnsiTheme="minorEastAsia" w:hint="eastAsia"/>
          <w:sz w:val="21"/>
          <w:szCs w:val="21"/>
        </w:rPr>
        <w:t>才</w:t>
      </w:r>
      <w:r w:rsidR="003762A8" w:rsidRPr="005C6E26">
        <w:rPr>
          <w:rFonts w:ascii="SimSun" w:hAnsiTheme="minorEastAsia" w:hint="eastAsia"/>
          <w:sz w:val="21"/>
          <w:szCs w:val="21"/>
        </w:rPr>
        <w:t>应</w:t>
      </w:r>
      <w:r w:rsidR="00B3724A" w:rsidRPr="005C6E26">
        <w:rPr>
          <w:rFonts w:ascii="SimSun" w:hAnsiTheme="minorEastAsia" w:hint="eastAsia"/>
          <w:sz w:val="21"/>
          <w:szCs w:val="21"/>
        </w:rPr>
        <w:t>当</w:t>
      </w:r>
      <w:r w:rsidR="00B34EE1" w:rsidRPr="005C6E26">
        <w:rPr>
          <w:rFonts w:ascii="SimSun" w:hAnsiTheme="minorEastAsia" w:hint="eastAsia"/>
          <w:sz w:val="21"/>
          <w:szCs w:val="21"/>
        </w:rPr>
        <w:t>向国际局传送CPC号。</w:t>
      </w:r>
    </w:p>
    <w:p w:rsidR="00694B43" w:rsidRPr="00937703" w:rsidRDefault="003762A8" w:rsidP="00937703">
      <w:pPr>
        <w:pStyle w:val="4"/>
        <w:overflowPunct w:val="0"/>
        <w:spacing w:beforeLines="100" w:afterLines="50" w:after="120" w:line="340" w:lineRule="atLeast"/>
        <w:ind w:left="567"/>
        <w:rPr>
          <w:rFonts w:ascii="KaiTi" w:eastAsia="KaiTi" w:hAnsi="KaiTi"/>
          <w:i w:val="0"/>
          <w:sz w:val="21"/>
          <w:szCs w:val="21"/>
        </w:rPr>
      </w:pPr>
      <w:r w:rsidRPr="00937703">
        <w:rPr>
          <w:rFonts w:ascii="KaiTi" w:eastAsia="KaiTi" w:hAnsi="KaiTi" w:hint="eastAsia"/>
          <w:i w:val="0"/>
          <w:sz w:val="21"/>
          <w:szCs w:val="21"/>
        </w:rPr>
        <w:t>将国家分类信息作为国际检索报告的</w:t>
      </w:r>
      <w:r w:rsidR="00A75056" w:rsidRPr="00937703">
        <w:rPr>
          <w:rFonts w:ascii="KaiTi" w:eastAsia="KaiTi" w:hAnsi="KaiTi" w:hint="eastAsia"/>
          <w:i w:val="0"/>
          <w:sz w:val="21"/>
          <w:szCs w:val="21"/>
        </w:rPr>
        <w:t>组成</w:t>
      </w:r>
      <w:r w:rsidRPr="00937703">
        <w:rPr>
          <w:rFonts w:ascii="KaiTi" w:eastAsia="KaiTi" w:hAnsi="KaiTi" w:hint="eastAsia"/>
          <w:i w:val="0"/>
          <w:sz w:val="21"/>
          <w:szCs w:val="21"/>
        </w:rPr>
        <w:t>部分</w:t>
      </w:r>
      <w:r w:rsidR="00A75056" w:rsidRPr="00937703">
        <w:rPr>
          <w:rFonts w:ascii="KaiTi" w:eastAsia="KaiTi" w:hAnsi="KaiTi" w:hint="eastAsia"/>
          <w:i w:val="0"/>
          <w:sz w:val="21"/>
          <w:szCs w:val="21"/>
        </w:rPr>
        <w:t>进行</w:t>
      </w:r>
      <w:r w:rsidR="00B34EE1" w:rsidRPr="00937703">
        <w:rPr>
          <w:rFonts w:ascii="KaiTi" w:eastAsia="KaiTi" w:hAnsi="KaiTi" w:hint="eastAsia"/>
          <w:i w:val="0"/>
          <w:sz w:val="21"/>
          <w:szCs w:val="21"/>
        </w:rPr>
        <w:t>传送</w:t>
      </w:r>
    </w:p>
    <w:p w:rsidR="00694B43" w:rsidRPr="005C6E26" w:rsidRDefault="009E45A1" w:rsidP="00270CAA">
      <w:pPr>
        <w:pStyle w:val="ONUME"/>
        <w:numPr>
          <w:ilvl w:val="0"/>
          <w:numId w:val="0"/>
        </w:numPr>
        <w:overflowPunct w:val="0"/>
        <w:spacing w:afterLines="50" w:after="120" w:line="340" w:lineRule="atLeast"/>
        <w:ind w:left="567"/>
        <w:jc w:val="both"/>
        <w:rPr>
          <w:rFonts w:ascii="SimSun" w:hAnsiTheme="minorEastAsia"/>
          <w:sz w:val="21"/>
          <w:szCs w:val="21"/>
        </w:rPr>
      </w:pPr>
      <w:bookmarkStart w:id="10" w:name="_Ref508899398"/>
      <w:bookmarkEnd w:id="9"/>
      <w:r w:rsidRPr="005C6E26">
        <w:rPr>
          <w:rFonts w:ascii="SimSun" w:hAnsiTheme="minorEastAsia" w:hint="eastAsia"/>
          <w:sz w:val="21"/>
          <w:szCs w:val="21"/>
        </w:rPr>
        <w:t>“</w:t>
      </w:r>
      <w:r w:rsidR="00694B43" w:rsidRPr="005C6E26">
        <w:rPr>
          <w:rFonts w:ascii="SimSun" w:hAnsiTheme="minorEastAsia"/>
          <w:sz w:val="21"/>
          <w:szCs w:val="21"/>
        </w:rPr>
        <w:t>15.</w:t>
      </w:r>
      <w:r w:rsidR="00694B43" w:rsidRPr="005C6E26">
        <w:rPr>
          <w:rFonts w:ascii="SimSun" w:hAnsiTheme="minorEastAsia"/>
          <w:sz w:val="21"/>
          <w:szCs w:val="21"/>
        </w:rPr>
        <w:tab/>
      </w:r>
      <w:r w:rsidR="00B34EE1" w:rsidRPr="005C6E26">
        <w:rPr>
          <w:rFonts w:ascii="SimSun" w:hAnsiTheme="minorEastAsia" w:hint="eastAsia"/>
          <w:sz w:val="21"/>
          <w:szCs w:val="21"/>
        </w:rPr>
        <w:t>目前的法律框架已经允许除IPC之外，将国家分类号添加为国际检索报告的</w:t>
      </w:r>
      <w:r w:rsidR="00125DCF" w:rsidRPr="005C6E26">
        <w:rPr>
          <w:rFonts w:ascii="SimSun" w:hAnsiTheme="minorEastAsia" w:hint="eastAsia"/>
          <w:sz w:val="21"/>
          <w:szCs w:val="21"/>
        </w:rPr>
        <w:t>组成</w:t>
      </w:r>
      <w:r w:rsidR="00B34EE1" w:rsidRPr="005C6E26">
        <w:rPr>
          <w:rFonts w:ascii="SimSun" w:hAnsiTheme="minorEastAsia" w:hint="eastAsia"/>
          <w:sz w:val="21"/>
          <w:szCs w:val="21"/>
        </w:rPr>
        <w:t>部分。国际单位希望添加IPC之外的分类号</w:t>
      </w:r>
      <w:r w:rsidR="00125DCF" w:rsidRPr="005C6E26">
        <w:rPr>
          <w:rFonts w:ascii="SimSun" w:hAnsiTheme="minorEastAsia" w:hint="eastAsia"/>
          <w:sz w:val="21"/>
          <w:szCs w:val="21"/>
        </w:rPr>
        <w:t>的</w:t>
      </w:r>
      <w:r w:rsidR="00B34EE1" w:rsidRPr="005C6E26">
        <w:rPr>
          <w:rFonts w:ascii="SimSun" w:hAnsiTheme="minorEastAsia" w:hint="eastAsia"/>
          <w:sz w:val="21"/>
          <w:szCs w:val="21"/>
        </w:rPr>
        <w:t>，</w:t>
      </w:r>
      <w:r w:rsidR="00797735" w:rsidRPr="005C6E26">
        <w:rPr>
          <w:rFonts w:ascii="SimSun" w:hAnsiTheme="minorEastAsia" w:hint="eastAsia"/>
          <w:sz w:val="21"/>
          <w:szCs w:val="21"/>
        </w:rPr>
        <w:t>在</w:t>
      </w:r>
      <w:r w:rsidR="00F37F78" w:rsidRPr="005C6E26">
        <w:rPr>
          <w:rFonts w:ascii="SimSun" w:hAnsiTheme="minorEastAsia" w:hint="eastAsia"/>
          <w:sz w:val="21"/>
          <w:szCs w:val="21"/>
        </w:rPr>
        <w:t>主管局和国际局之间</w:t>
      </w:r>
      <w:r w:rsidR="00DA7EA4" w:rsidRPr="005C6E26">
        <w:rPr>
          <w:rFonts w:ascii="SimSun" w:hAnsiTheme="minorEastAsia" w:hint="eastAsia"/>
          <w:sz w:val="21"/>
          <w:szCs w:val="21"/>
        </w:rPr>
        <w:t>依</w:t>
      </w:r>
      <w:r w:rsidR="003762A8" w:rsidRPr="005C6E26">
        <w:rPr>
          <w:rFonts w:ascii="SimSun" w:hAnsiTheme="minorEastAsia" w:hint="eastAsia"/>
          <w:sz w:val="21"/>
          <w:szCs w:val="21"/>
        </w:rPr>
        <w:t>PCT第16条</w:t>
      </w:r>
      <w:r w:rsidR="003762A8" w:rsidRPr="005C6E26">
        <w:rPr>
          <w:rFonts w:ascii="SimSun" w:hAnsiTheme="minorEastAsia"/>
          <w:sz w:val="21"/>
          <w:szCs w:val="21"/>
        </w:rPr>
        <w:t>(3)</w:t>
      </w:r>
      <w:r w:rsidR="0035650B" w:rsidRPr="005C6E26">
        <w:rPr>
          <w:rFonts w:ascii="SimSun" w:hAnsiTheme="minorEastAsia" w:hint="eastAsia"/>
          <w:sz w:val="21"/>
          <w:szCs w:val="21"/>
        </w:rPr>
        <w:t>和</w:t>
      </w:r>
      <w:r w:rsidR="003762A8" w:rsidRPr="005C6E26">
        <w:rPr>
          <w:rFonts w:ascii="SimSun" w:hAnsiTheme="minorEastAsia" w:hint="eastAsia"/>
          <w:sz w:val="21"/>
          <w:szCs w:val="21"/>
        </w:rPr>
        <w:t>第</w:t>
      </w:r>
      <w:r w:rsidR="003762A8" w:rsidRPr="005C6E26">
        <w:rPr>
          <w:rFonts w:ascii="SimSun" w:hAnsiTheme="minorEastAsia"/>
          <w:sz w:val="21"/>
          <w:szCs w:val="21"/>
        </w:rPr>
        <w:t>32</w:t>
      </w:r>
      <w:r w:rsidR="003762A8" w:rsidRPr="005C6E26">
        <w:rPr>
          <w:rFonts w:ascii="SimSun" w:hAnsiTheme="minorEastAsia" w:hint="eastAsia"/>
          <w:sz w:val="21"/>
          <w:szCs w:val="21"/>
        </w:rPr>
        <w:t>条</w:t>
      </w:r>
      <w:r w:rsidR="003762A8" w:rsidRPr="005C6E26">
        <w:rPr>
          <w:rFonts w:ascii="SimSun" w:hAnsiTheme="minorEastAsia"/>
          <w:sz w:val="21"/>
          <w:szCs w:val="21"/>
        </w:rPr>
        <w:t>(3)(b)</w:t>
      </w:r>
      <w:r w:rsidR="003762A8" w:rsidRPr="005C6E26">
        <w:rPr>
          <w:rFonts w:ascii="SimSun" w:hAnsiTheme="minorEastAsia" w:hint="eastAsia"/>
          <w:sz w:val="21"/>
          <w:szCs w:val="21"/>
        </w:rPr>
        <w:t>签署</w:t>
      </w:r>
      <w:r w:rsidR="00F441CC" w:rsidRPr="005C6E26">
        <w:rPr>
          <w:rFonts w:ascii="SimSun" w:hAnsiTheme="minorEastAsia" w:hint="eastAsia"/>
          <w:sz w:val="21"/>
          <w:szCs w:val="21"/>
        </w:rPr>
        <w:t>的</w:t>
      </w:r>
      <w:r w:rsidR="00F37F78" w:rsidRPr="005C6E26">
        <w:rPr>
          <w:rFonts w:ascii="SimSun" w:hAnsiTheme="minorEastAsia" w:hint="eastAsia"/>
          <w:sz w:val="21"/>
          <w:szCs w:val="21"/>
        </w:rPr>
        <w:t>关于</w:t>
      </w:r>
      <w:r w:rsidR="00F441CC" w:rsidRPr="005C6E26">
        <w:rPr>
          <w:rFonts w:ascii="SimSun" w:hAnsiTheme="minorEastAsia" w:hint="eastAsia"/>
          <w:sz w:val="21"/>
          <w:szCs w:val="21"/>
        </w:rPr>
        <w:t>主管局</w:t>
      </w:r>
      <w:r w:rsidR="00F37F78" w:rsidRPr="005C6E26">
        <w:rPr>
          <w:rFonts w:ascii="SimSun" w:hAnsiTheme="minorEastAsia" w:hint="eastAsia"/>
          <w:sz w:val="21"/>
          <w:szCs w:val="21"/>
        </w:rPr>
        <w:t>作为国际检索和初步审查单位</w:t>
      </w:r>
      <w:r w:rsidR="003762A8" w:rsidRPr="005C6E26">
        <w:rPr>
          <w:rFonts w:ascii="SimSun" w:hAnsiTheme="minorEastAsia" w:hint="eastAsia"/>
          <w:sz w:val="21"/>
          <w:szCs w:val="21"/>
        </w:rPr>
        <w:t>运作</w:t>
      </w:r>
      <w:r w:rsidR="00F37F78" w:rsidRPr="005C6E26">
        <w:rPr>
          <w:rFonts w:ascii="SimSun" w:hAnsiTheme="minorEastAsia" w:hint="eastAsia"/>
          <w:sz w:val="21"/>
          <w:szCs w:val="21"/>
        </w:rPr>
        <w:t>的单独协议第6条</w:t>
      </w:r>
      <w:r w:rsidR="00797735" w:rsidRPr="005C6E26">
        <w:rPr>
          <w:rFonts w:ascii="SimSun" w:hAnsiTheme="minorEastAsia" w:hint="eastAsia"/>
          <w:sz w:val="21"/>
          <w:szCs w:val="21"/>
        </w:rPr>
        <w:t>中</w:t>
      </w:r>
      <w:proofErr w:type="gramStart"/>
      <w:r w:rsidR="00F441CC" w:rsidRPr="005C6E26">
        <w:rPr>
          <w:rFonts w:ascii="SimSun" w:hAnsiTheme="minorEastAsia" w:hint="eastAsia"/>
          <w:sz w:val="21"/>
          <w:szCs w:val="21"/>
        </w:rPr>
        <w:t>作出</w:t>
      </w:r>
      <w:proofErr w:type="gramEnd"/>
      <w:r w:rsidR="00F37F78" w:rsidRPr="005C6E26">
        <w:rPr>
          <w:rFonts w:ascii="SimSun" w:hAnsiTheme="minorEastAsia" w:hint="eastAsia"/>
          <w:sz w:val="21"/>
          <w:szCs w:val="21"/>
        </w:rPr>
        <w:t>规定。根据2018年1月1日生效的协议，五</w:t>
      </w:r>
      <w:r w:rsidR="007248C5" w:rsidRPr="005C6E26">
        <w:rPr>
          <w:rFonts w:ascii="SimSun" w:hAnsiTheme="minorEastAsia" w:hint="eastAsia"/>
          <w:sz w:val="21"/>
          <w:szCs w:val="21"/>
        </w:rPr>
        <w:t>个</w:t>
      </w:r>
      <w:r w:rsidR="00F37F78" w:rsidRPr="005C6E26">
        <w:rPr>
          <w:rFonts w:ascii="SimSun" w:hAnsiTheme="minorEastAsia" w:hint="eastAsia"/>
          <w:sz w:val="21"/>
          <w:szCs w:val="21"/>
        </w:rPr>
        <w:t>国际单位已</w:t>
      </w:r>
      <w:r w:rsidR="007248C5" w:rsidRPr="005C6E26">
        <w:rPr>
          <w:rFonts w:ascii="SimSun" w:hAnsiTheme="minorEastAsia" w:hint="eastAsia"/>
          <w:sz w:val="21"/>
          <w:szCs w:val="21"/>
        </w:rPr>
        <w:t>在其各自的协议中</w:t>
      </w:r>
      <w:r w:rsidR="00F37F78" w:rsidRPr="005C6E26">
        <w:rPr>
          <w:rFonts w:ascii="SimSun" w:hAnsiTheme="minorEastAsia" w:hint="eastAsia"/>
          <w:sz w:val="21"/>
          <w:szCs w:val="21"/>
        </w:rPr>
        <w:t>规定将CPC</w:t>
      </w:r>
      <w:r w:rsidR="003762A8" w:rsidRPr="005C6E26">
        <w:rPr>
          <w:rFonts w:ascii="SimSun" w:hAnsiTheme="minorEastAsia" w:hint="eastAsia"/>
          <w:sz w:val="21"/>
          <w:szCs w:val="21"/>
        </w:rPr>
        <w:t>包括在</w:t>
      </w:r>
      <w:r w:rsidR="007248C5" w:rsidRPr="005C6E26">
        <w:rPr>
          <w:rFonts w:ascii="SimSun" w:hAnsiTheme="minorEastAsia" w:hint="eastAsia"/>
          <w:sz w:val="21"/>
          <w:szCs w:val="21"/>
        </w:rPr>
        <w:t>内</w:t>
      </w:r>
      <w:r w:rsidR="00F37F78" w:rsidRPr="005C6E26">
        <w:rPr>
          <w:rFonts w:ascii="SimSun" w:hAnsiTheme="minorEastAsia" w:hint="eastAsia"/>
          <w:sz w:val="21"/>
          <w:szCs w:val="21"/>
        </w:rPr>
        <w:t>。</w:t>
      </w:r>
      <w:r w:rsidR="00094573" w:rsidRPr="005C6E26">
        <w:rPr>
          <w:rFonts w:ascii="SimSun" w:hAnsiTheme="minorEastAsia" w:hint="eastAsia"/>
          <w:sz w:val="21"/>
          <w:szCs w:val="21"/>
        </w:rPr>
        <w:t>未指明有任何其他分类体系可供</w:t>
      </w:r>
      <w:r w:rsidR="00F37F78" w:rsidRPr="005C6E26">
        <w:rPr>
          <w:rFonts w:ascii="SimSun" w:hAnsiTheme="minorEastAsia" w:hint="eastAsia"/>
          <w:sz w:val="21"/>
          <w:szCs w:val="21"/>
        </w:rPr>
        <w:t>国际单位在其国际检索报告和国际初步审查报告</w:t>
      </w:r>
      <w:r w:rsidR="003762A8" w:rsidRPr="005C6E26">
        <w:rPr>
          <w:rFonts w:ascii="SimSun" w:hAnsiTheme="minorEastAsia" w:hint="eastAsia"/>
          <w:sz w:val="21"/>
          <w:szCs w:val="21"/>
        </w:rPr>
        <w:t>中使用</w:t>
      </w:r>
      <w:r w:rsidR="00F37F78" w:rsidRPr="005C6E26">
        <w:rPr>
          <w:rFonts w:ascii="SimSun" w:hAnsiTheme="minorEastAsia" w:hint="eastAsia"/>
          <w:sz w:val="21"/>
          <w:szCs w:val="21"/>
        </w:rPr>
        <w:t>。</w:t>
      </w:r>
    </w:p>
    <w:p w:rsidR="00694B43" w:rsidRPr="005C6E26" w:rsidRDefault="009E45A1" w:rsidP="00270CAA">
      <w:pPr>
        <w:pStyle w:val="ONUME"/>
        <w:numPr>
          <w:ilvl w:val="0"/>
          <w:numId w:val="0"/>
        </w:numPr>
        <w:overflowPunct w:val="0"/>
        <w:spacing w:afterLines="50" w:after="120" w:line="340" w:lineRule="atLeast"/>
        <w:ind w:left="567"/>
        <w:jc w:val="both"/>
        <w:rPr>
          <w:rFonts w:ascii="SimSun" w:hAnsiTheme="minorEastAsia"/>
          <w:sz w:val="21"/>
          <w:szCs w:val="21"/>
        </w:rPr>
      </w:pPr>
      <w:r w:rsidRPr="005C6E26">
        <w:rPr>
          <w:rFonts w:ascii="SimSun" w:hAnsiTheme="minorEastAsia" w:hint="eastAsia"/>
          <w:sz w:val="21"/>
          <w:szCs w:val="21"/>
        </w:rPr>
        <w:t>“</w:t>
      </w:r>
      <w:r w:rsidR="00694B43" w:rsidRPr="005C6E26">
        <w:rPr>
          <w:rFonts w:ascii="SimSun" w:hAnsiTheme="minorEastAsia"/>
          <w:sz w:val="21"/>
          <w:szCs w:val="21"/>
        </w:rPr>
        <w:t>16.</w:t>
      </w:r>
      <w:r w:rsidR="00694B43" w:rsidRPr="005C6E26">
        <w:rPr>
          <w:rFonts w:ascii="SimSun" w:hAnsiTheme="minorEastAsia"/>
          <w:sz w:val="21"/>
          <w:szCs w:val="21"/>
        </w:rPr>
        <w:tab/>
      </w:r>
      <w:r w:rsidR="009B64EE" w:rsidRPr="005C6E26">
        <w:rPr>
          <w:rFonts w:ascii="SimSun" w:hAnsiTheme="minorEastAsia" w:hint="eastAsia"/>
          <w:sz w:val="21"/>
          <w:szCs w:val="21"/>
        </w:rPr>
        <w:t>在</w:t>
      </w:r>
      <w:r w:rsidR="000C7DD9" w:rsidRPr="005C6E26">
        <w:rPr>
          <w:rFonts w:ascii="SimSun" w:hAnsiTheme="minorEastAsia" w:hint="eastAsia"/>
          <w:sz w:val="21"/>
          <w:szCs w:val="21"/>
        </w:rPr>
        <w:t>与国际局的协议中</w:t>
      </w:r>
      <w:r w:rsidR="009B64EE" w:rsidRPr="005C6E26">
        <w:rPr>
          <w:rFonts w:ascii="SimSun" w:hAnsiTheme="minorEastAsia" w:hint="eastAsia"/>
          <w:sz w:val="21"/>
          <w:szCs w:val="21"/>
        </w:rPr>
        <w:t>规定将CPC</w:t>
      </w:r>
      <w:proofErr w:type="gramStart"/>
      <w:r w:rsidR="009B64EE" w:rsidRPr="005C6E26">
        <w:rPr>
          <w:rFonts w:ascii="SimSun" w:hAnsiTheme="minorEastAsia" w:hint="eastAsia"/>
          <w:sz w:val="21"/>
          <w:szCs w:val="21"/>
        </w:rPr>
        <w:t>号</w:t>
      </w:r>
      <w:r w:rsidR="003762A8" w:rsidRPr="005C6E26">
        <w:rPr>
          <w:rFonts w:ascii="SimSun" w:hAnsiTheme="minorEastAsia" w:hint="eastAsia"/>
          <w:sz w:val="21"/>
          <w:szCs w:val="21"/>
        </w:rPr>
        <w:t>包括</w:t>
      </w:r>
      <w:proofErr w:type="gramEnd"/>
      <w:r w:rsidR="003762A8" w:rsidRPr="005C6E26">
        <w:rPr>
          <w:rFonts w:ascii="SimSun" w:hAnsiTheme="minorEastAsia" w:hint="eastAsia"/>
          <w:sz w:val="21"/>
          <w:szCs w:val="21"/>
        </w:rPr>
        <w:t>在</w:t>
      </w:r>
      <w:r w:rsidR="000C7DD9" w:rsidRPr="005C6E26">
        <w:rPr>
          <w:rFonts w:ascii="SimSun" w:hAnsiTheme="minorEastAsia" w:hint="eastAsia"/>
          <w:sz w:val="21"/>
          <w:szCs w:val="21"/>
        </w:rPr>
        <w:t>内</w:t>
      </w:r>
      <w:r w:rsidR="009B64EE" w:rsidRPr="005C6E26">
        <w:rPr>
          <w:rFonts w:ascii="SimSun" w:hAnsiTheme="minorEastAsia" w:hint="eastAsia"/>
          <w:sz w:val="21"/>
          <w:szCs w:val="21"/>
        </w:rPr>
        <w:t>的五</w:t>
      </w:r>
      <w:r w:rsidR="00E86C85" w:rsidRPr="005C6E26">
        <w:rPr>
          <w:rFonts w:ascii="SimSun" w:hAnsiTheme="minorEastAsia" w:hint="eastAsia"/>
          <w:sz w:val="21"/>
          <w:szCs w:val="21"/>
        </w:rPr>
        <w:t>个</w:t>
      </w:r>
      <w:r w:rsidR="009B64EE" w:rsidRPr="005C6E26">
        <w:rPr>
          <w:rFonts w:ascii="SimSun" w:hAnsiTheme="minorEastAsia" w:hint="eastAsia"/>
          <w:sz w:val="21"/>
          <w:szCs w:val="21"/>
        </w:rPr>
        <w:t>国际单位中，只有欧洲专利局以XML格式向国际局传送国际检索报告，这使</w:t>
      </w:r>
      <w:r w:rsidR="00BB37BB" w:rsidRPr="005C6E26">
        <w:rPr>
          <w:rFonts w:ascii="SimSun" w:hAnsiTheme="minorEastAsia" w:hint="eastAsia"/>
          <w:sz w:val="21"/>
          <w:szCs w:val="21"/>
        </w:rPr>
        <w:t>得</w:t>
      </w:r>
      <w:r w:rsidR="009B64EE" w:rsidRPr="005C6E26">
        <w:rPr>
          <w:rFonts w:ascii="SimSun" w:hAnsiTheme="minorEastAsia" w:hint="eastAsia"/>
          <w:sz w:val="21"/>
          <w:szCs w:val="21"/>
        </w:rPr>
        <w:t>CPC</w:t>
      </w:r>
      <w:proofErr w:type="gramStart"/>
      <w:r w:rsidR="009B64EE" w:rsidRPr="005C6E26">
        <w:rPr>
          <w:rFonts w:ascii="SimSun" w:hAnsiTheme="minorEastAsia" w:hint="eastAsia"/>
          <w:sz w:val="21"/>
          <w:szCs w:val="21"/>
        </w:rPr>
        <w:t>号能够</w:t>
      </w:r>
      <w:proofErr w:type="gramEnd"/>
      <w:r w:rsidR="009B64EE" w:rsidRPr="005C6E26">
        <w:rPr>
          <w:rFonts w:ascii="SimSun" w:hAnsiTheme="minorEastAsia" w:hint="eastAsia"/>
          <w:sz w:val="21"/>
          <w:szCs w:val="21"/>
        </w:rPr>
        <w:t>被自动</w:t>
      </w:r>
      <w:r w:rsidR="00402E1D" w:rsidRPr="005C6E26">
        <w:rPr>
          <w:rFonts w:ascii="SimSun" w:hAnsiTheme="minorEastAsia" w:hint="eastAsia"/>
          <w:sz w:val="21"/>
          <w:szCs w:val="21"/>
        </w:rPr>
        <w:t>调取</w:t>
      </w:r>
      <w:r w:rsidR="009B64EE" w:rsidRPr="005C6E26">
        <w:rPr>
          <w:rFonts w:ascii="SimSun" w:hAnsiTheme="minorEastAsia" w:hint="eastAsia"/>
          <w:sz w:val="21"/>
          <w:szCs w:val="21"/>
        </w:rPr>
        <w:t>，无需国际局</w:t>
      </w:r>
      <w:r w:rsidR="003762A8" w:rsidRPr="005C6E26">
        <w:rPr>
          <w:rFonts w:ascii="SimSun" w:hAnsiTheme="minorEastAsia" w:hint="eastAsia"/>
          <w:sz w:val="21"/>
          <w:szCs w:val="21"/>
        </w:rPr>
        <w:t>重新</w:t>
      </w:r>
      <w:r w:rsidR="009B64EE" w:rsidRPr="005C6E26">
        <w:rPr>
          <w:rFonts w:ascii="SimSun" w:hAnsiTheme="minorEastAsia" w:hint="eastAsia"/>
          <w:sz w:val="21"/>
          <w:szCs w:val="21"/>
        </w:rPr>
        <w:t>输入。国际</w:t>
      </w:r>
      <w:proofErr w:type="gramStart"/>
      <w:r w:rsidR="009B64EE" w:rsidRPr="005C6E26">
        <w:rPr>
          <w:rFonts w:ascii="SimSun" w:hAnsiTheme="minorEastAsia" w:hint="eastAsia"/>
          <w:sz w:val="21"/>
          <w:szCs w:val="21"/>
        </w:rPr>
        <w:t>局鼓励</w:t>
      </w:r>
      <w:proofErr w:type="gramEnd"/>
      <w:r w:rsidR="009B64EE" w:rsidRPr="005C6E26">
        <w:rPr>
          <w:rFonts w:ascii="SimSun" w:hAnsiTheme="minorEastAsia" w:hint="eastAsia"/>
          <w:sz w:val="21"/>
          <w:szCs w:val="21"/>
        </w:rPr>
        <w:t>其他有意传送</w:t>
      </w:r>
      <w:r w:rsidR="00BB37BB" w:rsidRPr="005C6E26">
        <w:rPr>
          <w:rFonts w:ascii="SimSun" w:hAnsiTheme="minorEastAsia" w:hint="eastAsia"/>
          <w:sz w:val="21"/>
          <w:szCs w:val="21"/>
        </w:rPr>
        <w:t>国际申请上的</w:t>
      </w:r>
      <w:r w:rsidR="009B64EE" w:rsidRPr="005C6E26">
        <w:rPr>
          <w:rFonts w:ascii="SimSun" w:hAnsiTheme="minorEastAsia" w:hint="eastAsia"/>
          <w:sz w:val="21"/>
          <w:szCs w:val="21"/>
        </w:rPr>
        <w:t>CPC</w:t>
      </w:r>
      <w:r w:rsidR="00BB37BB" w:rsidRPr="005C6E26">
        <w:rPr>
          <w:rFonts w:ascii="SimSun" w:hAnsiTheme="minorEastAsia" w:hint="eastAsia"/>
          <w:sz w:val="21"/>
          <w:szCs w:val="21"/>
        </w:rPr>
        <w:t>号</w:t>
      </w:r>
      <w:r w:rsidR="009B64EE" w:rsidRPr="005C6E26">
        <w:rPr>
          <w:rFonts w:ascii="SimSun" w:hAnsiTheme="minorEastAsia" w:hint="eastAsia"/>
          <w:sz w:val="21"/>
          <w:szCs w:val="21"/>
        </w:rPr>
        <w:t>和国家分类号</w:t>
      </w:r>
      <w:r w:rsidR="00F963B3" w:rsidRPr="005C6E26">
        <w:rPr>
          <w:rFonts w:ascii="SimSun" w:hAnsiTheme="minorEastAsia" w:hint="eastAsia"/>
          <w:sz w:val="21"/>
          <w:szCs w:val="21"/>
        </w:rPr>
        <w:t>以</w:t>
      </w:r>
      <w:r w:rsidR="00FF299D" w:rsidRPr="005C6E26">
        <w:rPr>
          <w:rFonts w:ascii="SimSun" w:hAnsiTheme="minorEastAsia" w:hint="eastAsia"/>
          <w:sz w:val="21"/>
          <w:szCs w:val="21"/>
        </w:rPr>
        <w:t>供</w:t>
      </w:r>
      <w:r w:rsidR="00BB37BB" w:rsidRPr="005C6E26">
        <w:rPr>
          <w:rFonts w:ascii="SimSun" w:hAnsiTheme="minorEastAsia" w:hint="eastAsia"/>
          <w:sz w:val="21"/>
          <w:szCs w:val="21"/>
        </w:rPr>
        <w:t>纳</w:t>
      </w:r>
      <w:r w:rsidR="00FF299D" w:rsidRPr="005C6E26">
        <w:rPr>
          <w:rFonts w:ascii="SimSun" w:hAnsiTheme="minorEastAsia" w:hint="eastAsia"/>
          <w:sz w:val="21"/>
          <w:szCs w:val="21"/>
        </w:rPr>
        <w:t>入</w:t>
      </w:r>
      <w:r w:rsidR="009B64EE" w:rsidRPr="005C6E26">
        <w:rPr>
          <w:rFonts w:ascii="SimSun" w:hAnsiTheme="minorEastAsia" w:hint="eastAsia"/>
          <w:sz w:val="21"/>
          <w:szCs w:val="21"/>
        </w:rPr>
        <w:t>PATENTSCOPE的国际检索单位</w:t>
      </w:r>
      <w:r w:rsidR="003762A8" w:rsidRPr="005C6E26">
        <w:rPr>
          <w:rFonts w:ascii="SimSun" w:hAnsiTheme="minorEastAsia" w:hint="eastAsia"/>
          <w:sz w:val="21"/>
          <w:szCs w:val="21"/>
        </w:rPr>
        <w:t>，</w:t>
      </w:r>
      <w:r w:rsidR="009B64EE" w:rsidRPr="005C6E26">
        <w:rPr>
          <w:rFonts w:ascii="SimSun" w:hAnsiTheme="minorEastAsia" w:hint="eastAsia"/>
          <w:sz w:val="21"/>
          <w:szCs w:val="21"/>
        </w:rPr>
        <w:lastRenderedPageBreak/>
        <w:t>以XML格式制作和传送国际检索报告与书面意见，并将这一信息</w:t>
      </w:r>
      <w:r w:rsidR="00C12D7A" w:rsidRPr="005C6E26">
        <w:rPr>
          <w:rFonts w:ascii="SimSun" w:hAnsiTheme="minorEastAsia" w:hint="eastAsia"/>
          <w:sz w:val="21"/>
          <w:szCs w:val="21"/>
        </w:rPr>
        <w:t>连同</w:t>
      </w:r>
      <w:r w:rsidR="009B64EE" w:rsidRPr="005C6E26">
        <w:rPr>
          <w:rFonts w:ascii="SimSun" w:hAnsiTheme="minorEastAsia" w:hint="eastAsia"/>
          <w:sz w:val="21"/>
          <w:szCs w:val="21"/>
        </w:rPr>
        <w:t>IPC号</w:t>
      </w:r>
      <w:r w:rsidR="002A49A1" w:rsidRPr="005C6E26">
        <w:rPr>
          <w:rFonts w:ascii="SimSun" w:hAnsiTheme="minorEastAsia" w:hint="eastAsia"/>
          <w:sz w:val="21"/>
          <w:szCs w:val="21"/>
        </w:rPr>
        <w:t>一起</w:t>
      </w:r>
      <w:r w:rsidR="009B64EE" w:rsidRPr="005C6E26">
        <w:rPr>
          <w:rFonts w:ascii="SimSun" w:hAnsiTheme="minorEastAsia" w:hint="eastAsia"/>
          <w:sz w:val="21"/>
          <w:szCs w:val="21"/>
        </w:rPr>
        <w:t>添加到报告之</w:t>
      </w:r>
      <w:r w:rsidR="00C11C1D">
        <w:rPr>
          <w:rFonts w:ascii="SimSun" w:hAnsiTheme="minorEastAsia"/>
          <w:sz w:val="21"/>
          <w:szCs w:val="21"/>
        </w:rPr>
        <w:t>‍</w:t>
      </w:r>
      <w:r w:rsidR="009B64EE" w:rsidRPr="005C6E26">
        <w:rPr>
          <w:rFonts w:ascii="SimSun" w:hAnsiTheme="minorEastAsia" w:hint="eastAsia"/>
          <w:sz w:val="21"/>
          <w:szCs w:val="21"/>
        </w:rPr>
        <w:t>中。</w:t>
      </w:r>
    </w:p>
    <w:p w:rsidR="00694B43" w:rsidRPr="005C6E26" w:rsidRDefault="009E45A1" w:rsidP="00270CAA">
      <w:pPr>
        <w:pStyle w:val="ONUME"/>
        <w:numPr>
          <w:ilvl w:val="0"/>
          <w:numId w:val="0"/>
        </w:numPr>
        <w:overflowPunct w:val="0"/>
        <w:spacing w:afterLines="50" w:after="120" w:line="340" w:lineRule="atLeast"/>
        <w:ind w:left="567"/>
        <w:jc w:val="both"/>
        <w:rPr>
          <w:rFonts w:ascii="SimSun" w:hAnsiTheme="minorEastAsia"/>
          <w:sz w:val="21"/>
          <w:szCs w:val="21"/>
        </w:rPr>
      </w:pPr>
      <w:bookmarkStart w:id="11" w:name="_Ref508970522"/>
      <w:r w:rsidRPr="005C6E26">
        <w:rPr>
          <w:rFonts w:ascii="SimSun" w:hAnsiTheme="minorEastAsia" w:hint="eastAsia"/>
          <w:sz w:val="21"/>
          <w:szCs w:val="21"/>
        </w:rPr>
        <w:t>“</w:t>
      </w:r>
      <w:r w:rsidR="00694B43" w:rsidRPr="005C6E26">
        <w:rPr>
          <w:rFonts w:ascii="SimSun" w:hAnsiTheme="minorEastAsia"/>
          <w:sz w:val="21"/>
          <w:szCs w:val="21"/>
        </w:rPr>
        <w:t>17.</w:t>
      </w:r>
      <w:r w:rsidR="00694B43" w:rsidRPr="005C6E26">
        <w:rPr>
          <w:rFonts w:ascii="SimSun" w:hAnsiTheme="minorEastAsia"/>
          <w:sz w:val="21"/>
          <w:szCs w:val="21"/>
        </w:rPr>
        <w:tab/>
      </w:r>
      <w:bookmarkEnd w:id="11"/>
      <w:r w:rsidR="003762A8" w:rsidRPr="005C6E26">
        <w:rPr>
          <w:rFonts w:ascii="SimSun" w:hAnsiTheme="minorEastAsia" w:hint="eastAsia"/>
          <w:sz w:val="21"/>
          <w:szCs w:val="21"/>
        </w:rPr>
        <w:t>为简便可靠地</w:t>
      </w:r>
      <w:r w:rsidR="00D561CC" w:rsidRPr="005C6E26">
        <w:rPr>
          <w:rFonts w:ascii="SimSun" w:hAnsiTheme="minorEastAsia" w:hint="eastAsia"/>
          <w:sz w:val="21"/>
          <w:szCs w:val="21"/>
        </w:rPr>
        <w:t>导</w:t>
      </w:r>
      <w:r w:rsidR="00F963B3" w:rsidRPr="005C6E26">
        <w:rPr>
          <w:rFonts w:ascii="SimSun" w:hAnsiTheme="minorEastAsia" w:hint="eastAsia"/>
          <w:sz w:val="21"/>
          <w:szCs w:val="21"/>
        </w:rPr>
        <w:t>入CPC号，</w:t>
      </w:r>
      <w:r w:rsidR="00D561CC" w:rsidRPr="005C6E26">
        <w:rPr>
          <w:rFonts w:ascii="SimSun" w:hAnsiTheme="minorEastAsia" w:hint="eastAsia"/>
          <w:sz w:val="21"/>
          <w:szCs w:val="21"/>
        </w:rPr>
        <w:t>将需要修改</w:t>
      </w:r>
      <w:r w:rsidR="00F963B3" w:rsidRPr="005C6E26">
        <w:rPr>
          <w:rFonts w:ascii="SimSun" w:hAnsiTheme="minorEastAsia" w:hint="eastAsia"/>
          <w:sz w:val="21"/>
          <w:szCs w:val="21"/>
        </w:rPr>
        <w:t>编制XML检索报告和书面意见的相关</w:t>
      </w:r>
      <w:r w:rsidR="00312F6E" w:rsidRPr="005C6E26">
        <w:rPr>
          <w:rFonts w:ascii="SimSun" w:hAnsiTheme="minorEastAsia" w:hint="eastAsia"/>
          <w:sz w:val="21"/>
          <w:szCs w:val="21"/>
        </w:rPr>
        <w:t>文档类型定义（</w:t>
      </w:r>
      <w:r w:rsidR="00F963B3" w:rsidRPr="005C6E26">
        <w:rPr>
          <w:rFonts w:ascii="SimSun" w:hAnsiTheme="minorEastAsia" w:hint="eastAsia"/>
          <w:sz w:val="21"/>
          <w:szCs w:val="21"/>
        </w:rPr>
        <w:t>DTD</w:t>
      </w:r>
      <w:r w:rsidR="00312F6E" w:rsidRPr="005C6E26">
        <w:rPr>
          <w:rFonts w:ascii="SimSun" w:hAnsiTheme="minorEastAsia" w:hint="eastAsia"/>
          <w:sz w:val="21"/>
          <w:szCs w:val="21"/>
        </w:rPr>
        <w:t>）</w:t>
      </w:r>
      <w:r w:rsidR="00F963B3" w:rsidRPr="005C6E26">
        <w:rPr>
          <w:rFonts w:ascii="SimSun" w:hAnsiTheme="minorEastAsia" w:hint="eastAsia"/>
          <w:sz w:val="21"/>
          <w:szCs w:val="21"/>
        </w:rPr>
        <w:t>，以便能够以</w:t>
      </w:r>
      <w:r w:rsidR="003762A8" w:rsidRPr="005C6E26">
        <w:rPr>
          <w:rFonts w:ascii="SimSun" w:hAnsiTheme="minorEastAsia" w:hint="eastAsia"/>
          <w:sz w:val="21"/>
          <w:szCs w:val="21"/>
        </w:rPr>
        <w:t>结构化</w:t>
      </w:r>
      <w:r w:rsidR="00F963B3" w:rsidRPr="005C6E26">
        <w:rPr>
          <w:rFonts w:ascii="SimSun" w:hAnsiTheme="minorEastAsia" w:hint="eastAsia"/>
          <w:sz w:val="21"/>
          <w:szCs w:val="21"/>
        </w:rPr>
        <w:t>格式输入CPC号。</w:t>
      </w:r>
      <w:r w:rsidR="009E40A8" w:rsidRPr="005C6E26">
        <w:rPr>
          <w:rFonts w:ascii="SimSun" w:hAnsiTheme="minorEastAsia" w:hint="eastAsia"/>
          <w:sz w:val="21"/>
          <w:szCs w:val="21"/>
        </w:rPr>
        <w:t>对于那些</w:t>
      </w:r>
      <w:r w:rsidR="003C492F" w:rsidRPr="005C6E26">
        <w:rPr>
          <w:rFonts w:ascii="SimSun" w:hAnsiTheme="minorEastAsia" w:hint="eastAsia"/>
          <w:sz w:val="21"/>
          <w:szCs w:val="21"/>
        </w:rPr>
        <w:t>想</w:t>
      </w:r>
      <w:r w:rsidR="009E40A8" w:rsidRPr="005C6E26">
        <w:rPr>
          <w:rFonts w:ascii="SimSun" w:hAnsiTheme="minorEastAsia" w:hint="eastAsia"/>
          <w:sz w:val="21"/>
          <w:szCs w:val="21"/>
        </w:rPr>
        <w:t>在国际检索报告中添加其他</w:t>
      </w:r>
      <w:r w:rsidR="00FD02F5" w:rsidRPr="005C6E26">
        <w:rPr>
          <w:rFonts w:ascii="SimSun" w:hAnsiTheme="minorEastAsia" w:hint="eastAsia"/>
          <w:sz w:val="21"/>
          <w:szCs w:val="21"/>
        </w:rPr>
        <w:t>国家</w:t>
      </w:r>
      <w:r w:rsidR="009E40A8" w:rsidRPr="005C6E26">
        <w:rPr>
          <w:rFonts w:ascii="SimSun" w:hAnsiTheme="minorEastAsia" w:hint="eastAsia"/>
          <w:sz w:val="21"/>
          <w:szCs w:val="21"/>
        </w:rPr>
        <w:t>分类号的单位，也可以</w:t>
      </w:r>
      <w:r w:rsidR="00FD02F5" w:rsidRPr="005C6E26">
        <w:rPr>
          <w:rFonts w:ascii="SimSun" w:hAnsiTheme="minorEastAsia" w:hint="eastAsia"/>
          <w:sz w:val="21"/>
          <w:szCs w:val="21"/>
        </w:rPr>
        <w:t>针对除</w:t>
      </w:r>
      <w:r w:rsidR="009E40A8" w:rsidRPr="005C6E26">
        <w:rPr>
          <w:rFonts w:ascii="SimSun" w:hAnsiTheme="minorEastAsia" w:hint="eastAsia"/>
          <w:sz w:val="21"/>
          <w:szCs w:val="21"/>
        </w:rPr>
        <w:t>CPC</w:t>
      </w:r>
      <w:r w:rsidR="00FD02F5" w:rsidRPr="005C6E26">
        <w:rPr>
          <w:rFonts w:ascii="SimSun" w:hAnsiTheme="minorEastAsia" w:hint="eastAsia"/>
          <w:sz w:val="21"/>
          <w:szCs w:val="21"/>
        </w:rPr>
        <w:t>以</w:t>
      </w:r>
      <w:r w:rsidR="009E40A8" w:rsidRPr="005C6E26">
        <w:rPr>
          <w:rFonts w:ascii="SimSun" w:hAnsiTheme="minorEastAsia" w:hint="eastAsia"/>
          <w:sz w:val="21"/>
          <w:szCs w:val="21"/>
        </w:rPr>
        <w:t>外</w:t>
      </w:r>
      <w:r w:rsidR="003C492F" w:rsidRPr="005C6E26">
        <w:rPr>
          <w:rFonts w:ascii="SimSun" w:hAnsiTheme="minorEastAsia" w:hint="eastAsia"/>
          <w:sz w:val="21"/>
          <w:szCs w:val="21"/>
        </w:rPr>
        <w:t>的</w:t>
      </w:r>
      <w:r w:rsidR="00FD02F5" w:rsidRPr="005C6E26">
        <w:rPr>
          <w:rFonts w:ascii="SimSun" w:hAnsiTheme="minorEastAsia" w:hint="eastAsia"/>
          <w:sz w:val="21"/>
          <w:szCs w:val="21"/>
        </w:rPr>
        <w:t>国家分类制定</w:t>
      </w:r>
      <w:r w:rsidR="009E40A8" w:rsidRPr="005C6E26">
        <w:rPr>
          <w:rFonts w:ascii="SimSun" w:hAnsiTheme="minorEastAsia" w:hint="eastAsia"/>
          <w:sz w:val="21"/>
          <w:szCs w:val="21"/>
        </w:rPr>
        <w:t>更为基础的</w:t>
      </w:r>
      <w:r w:rsidR="00402E1D" w:rsidRPr="005C6E26">
        <w:rPr>
          <w:rFonts w:ascii="SimSun" w:hAnsiTheme="minorEastAsia" w:hint="eastAsia"/>
          <w:sz w:val="21"/>
          <w:szCs w:val="21"/>
        </w:rPr>
        <w:t>核实</w:t>
      </w:r>
      <w:r w:rsidR="00FD02F5" w:rsidRPr="005C6E26">
        <w:rPr>
          <w:rFonts w:ascii="SimSun" w:hAnsiTheme="minorEastAsia" w:hint="eastAsia"/>
          <w:sz w:val="21"/>
          <w:szCs w:val="21"/>
        </w:rPr>
        <w:t>办</w:t>
      </w:r>
      <w:r w:rsidR="003762A8" w:rsidRPr="005C6E26">
        <w:rPr>
          <w:rFonts w:ascii="SimSun" w:hAnsiTheme="minorEastAsia" w:hint="eastAsia"/>
          <w:sz w:val="21"/>
          <w:szCs w:val="21"/>
        </w:rPr>
        <w:t>法。这将要求</w:t>
      </w:r>
      <w:r w:rsidR="00634F30" w:rsidRPr="005C6E26">
        <w:rPr>
          <w:rFonts w:ascii="SimSun" w:hAnsiTheme="minorEastAsia" w:hint="eastAsia"/>
          <w:sz w:val="21"/>
          <w:szCs w:val="21"/>
        </w:rPr>
        <w:t>相关</w:t>
      </w:r>
      <w:r w:rsidR="003762A8" w:rsidRPr="005C6E26">
        <w:rPr>
          <w:rFonts w:ascii="SimSun" w:hAnsiTheme="minorEastAsia" w:hint="eastAsia"/>
          <w:sz w:val="21"/>
          <w:szCs w:val="21"/>
        </w:rPr>
        <w:t>国际检索单位提供关于</w:t>
      </w:r>
      <w:r w:rsidR="00634F30" w:rsidRPr="005C6E26">
        <w:rPr>
          <w:rFonts w:ascii="SimSun" w:hAnsiTheme="minorEastAsia" w:hint="eastAsia"/>
          <w:sz w:val="21"/>
          <w:szCs w:val="21"/>
        </w:rPr>
        <w:t>其国内</w:t>
      </w:r>
      <w:r w:rsidR="003762A8" w:rsidRPr="005C6E26">
        <w:rPr>
          <w:rFonts w:ascii="SimSun" w:hAnsiTheme="minorEastAsia" w:hint="eastAsia"/>
          <w:sz w:val="21"/>
          <w:szCs w:val="21"/>
        </w:rPr>
        <w:t>分类</w:t>
      </w:r>
      <w:r w:rsidR="00634F30" w:rsidRPr="005C6E26">
        <w:rPr>
          <w:rFonts w:ascii="SimSun" w:hAnsiTheme="minorEastAsia" w:hint="eastAsia"/>
          <w:sz w:val="21"/>
          <w:szCs w:val="21"/>
        </w:rPr>
        <w:t>体系架构</w:t>
      </w:r>
      <w:r w:rsidR="009E40A8" w:rsidRPr="005C6E26">
        <w:rPr>
          <w:rFonts w:ascii="SimSun" w:hAnsiTheme="minorEastAsia" w:hint="eastAsia"/>
          <w:sz w:val="21"/>
          <w:szCs w:val="21"/>
        </w:rPr>
        <w:t>的详细信息。</w:t>
      </w:r>
    </w:p>
    <w:p w:rsidR="00694B43" w:rsidRPr="005C6E26" w:rsidRDefault="009E45A1" w:rsidP="00270CAA">
      <w:pPr>
        <w:pStyle w:val="ONUME"/>
        <w:numPr>
          <w:ilvl w:val="0"/>
          <w:numId w:val="0"/>
        </w:numPr>
        <w:overflowPunct w:val="0"/>
        <w:spacing w:afterLines="50" w:after="120" w:line="340" w:lineRule="atLeast"/>
        <w:ind w:left="567"/>
        <w:jc w:val="both"/>
        <w:rPr>
          <w:rFonts w:ascii="SimSun" w:hAnsiTheme="minorEastAsia"/>
          <w:sz w:val="21"/>
          <w:szCs w:val="21"/>
        </w:rPr>
      </w:pPr>
      <w:r w:rsidRPr="005C6E26">
        <w:rPr>
          <w:rFonts w:ascii="SimSun" w:hAnsiTheme="minorEastAsia" w:hint="eastAsia"/>
          <w:sz w:val="21"/>
          <w:szCs w:val="21"/>
        </w:rPr>
        <w:t>“</w:t>
      </w:r>
      <w:r w:rsidR="00694B43" w:rsidRPr="005C6E26">
        <w:rPr>
          <w:rFonts w:ascii="SimSun" w:hAnsiTheme="minorEastAsia"/>
          <w:sz w:val="21"/>
          <w:szCs w:val="21"/>
        </w:rPr>
        <w:t>18.</w:t>
      </w:r>
      <w:r w:rsidR="00694B43" w:rsidRPr="005C6E26">
        <w:rPr>
          <w:rFonts w:ascii="SimSun" w:hAnsiTheme="minorEastAsia"/>
          <w:sz w:val="21"/>
          <w:szCs w:val="21"/>
        </w:rPr>
        <w:tab/>
      </w:r>
      <w:r w:rsidR="009E40A8" w:rsidRPr="005C6E26">
        <w:rPr>
          <w:rFonts w:ascii="SimSun" w:hAnsiTheme="minorEastAsia" w:hint="eastAsia"/>
          <w:sz w:val="21"/>
          <w:szCs w:val="21"/>
        </w:rPr>
        <w:t>以XML格式向国际局传送国际检索报告数据的一种方式是通过使用</w:t>
      </w:r>
      <w:proofErr w:type="spellStart"/>
      <w:r w:rsidR="009E40A8" w:rsidRPr="005C6E26">
        <w:rPr>
          <w:rFonts w:ascii="SimSun" w:hAnsiTheme="minorEastAsia"/>
          <w:sz w:val="21"/>
          <w:szCs w:val="21"/>
        </w:rPr>
        <w:t>ePCT</w:t>
      </w:r>
      <w:proofErr w:type="spellEnd"/>
      <w:r w:rsidR="009E40A8" w:rsidRPr="005C6E26">
        <w:rPr>
          <w:rFonts w:ascii="SimSun" w:hAnsiTheme="minorEastAsia" w:hint="eastAsia"/>
          <w:sz w:val="21"/>
          <w:szCs w:val="21"/>
        </w:rPr>
        <w:t>门户编制国际检索报告。目前，</w:t>
      </w:r>
      <w:r w:rsidR="00DE2FBA" w:rsidRPr="005C6E26">
        <w:rPr>
          <w:rFonts w:ascii="SimSun" w:hAnsiTheme="minorEastAsia" w:hint="eastAsia"/>
          <w:sz w:val="21"/>
          <w:szCs w:val="21"/>
        </w:rPr>
        <w:t>IPC</w:t>
      </w:r>
      <w:r w:rsidR="009E40A8" w:rsidRPr="005C6E26">
        <w:rPr>
          <w:rFonts w:ascii="SimSun" w:hAnsiTheme="minorEastAsia" w:hint="eastAsia"/>
          <w:sz w:val="21"/>
          <w:szCs w:val="21"/>
        </w:rPr>
        <w:t>分类</w:t>
      </w:r>
      <w:r w:rsidR="00DE2FBA" w:rsidRPr="005C6E26">
        <w:rPr>
          <w:rFonts w:ascii="SimSun" w:hAnsiTheme="minorEastAsia" w:hint="eastAsia"/>
          <w:sz w:val="21"/>
          <w:szCs w:val="21"/>
        </w:rPr>
        <w:t>号</w:t>
      </w:r>
      <w:r w:rsidR="008E5592" w:rsidRPr="005C6E26">
        <w:rPr>
          <w:rFonts w:ascii="SimSun" w:hAnsiTheme="minorEastAsia" w:hint="eastAsia"/>
          <w:sz w:val="21"/>
          <w:szCs w:val="21"/>
        </w:rPr>
        <w:t>在输入</w:t>
      </w:r>
      <w:r w:rsidR="009E40A8" w:rsidRPr="005C6E26">
        <w:rPr>
          <w:rFonts w:ascii="SimSun" w:hAnsiTheme="minorEastAsia" w:hint="eastAsia"/>
          <w:sz w:val="21"/>
          <w:szCs w:val="21"/>
        </w:rPr>
        <w:t>时</w:t>
      </w:r>
      <w:r w:rsidR="00DE2FBA" w:rsidRPr="005C6E26">
        <w:rPr>
          <w:rFonts w:ascii="SimSun" w:hAnsiTheme="minorEastAsia" w:hint="eastAsia"/>
          <w:sz w:val="21"/>
          <w:szCs w:val="21"/>
        </w:rPr>
        <w:t>会在</w:t>
      </w:r>
      <w:proofErr w:type="spellStart"/>
      <w:r w:rsidR="009E40A8" w:rsidRPr="005C6E26">
        <w:rPr>
          <w:rFonts w:ascii="SimSun" w:hAnsiTheme="minorEastAsia"/>
          <w:sz w:val="21"/>
          <w:szCs w:val="21"/>
        </w:rPr>
        <w:t>ePCT</w:t>
      </w:r>
      <w:proofErr w:type="spellEnd"/>
      <w:r w:rsidR="009E40A8" w:rsidRPr="005C6E26">
        <w:rPr>
          <w:rFonts w:ascii="SimSun" w:hAnsiTheme="minorEastAsia" w:hint="eastAsia"/>
          <w:sz w:val="21"/>
          <w:szCs w:val="21"/>
        </w:rPr>
        <w:t>中</w:t>
      </w:r>
      <w:r w:rsidR="00377ED9" w:rsidRPr="005C6E26">
        <w:rPr>
          <w:rFonts w:ascii="SimSun" w:hAnsiTheme="minorEastAsia" w:hint="eastAsia"/>
          <w:sz w:val="21"/>
          <w:szCs w:val="21"/>
        </w:rPr>
        <w:t>得到</w:t>
      </w:r>
      <w:r w:rsidR="00DC3ED0" w:rsidRPr="005C6E26">
        <w:rPr>
          <w:rFonts w:ascii="SimSun" w:hAnsiTheme="minorEastAsia" w:hint="eastAsia"/>
          <w:sz w:val="21"/>
          <w:szCs w:val="21"/>
        </w:rPr>
        <w:t>核实</w:t>
      </w:r>
      <w:r w:rsidR="00377ED9" w:rsidRPr="005C6E26">
        <w:rPr>
          <w:rFonts w:ascii="SimSun" w:hAnsiTheme="minorEastAsia" w:hint="eastAsia"/>
          <w:sz w:val="21"/>
          <w:szCs w:val="21"/>
        </w:rPr>
        <w:t>，但是其他分类号目前仅作为</w:t>
      </w:r>
      <w:r w:rsidR="00380403" w:rsidRPr="005C6E26">
        <w:rPr>
          <w:rFonts w:ascii="SimSun" w:hAnsiTheme="minorEastAsia" w:hint="eastAsia"/>
          <w:sz w:val="21"/>
          <w:szCs w:val="21"/>
        </w:rPr>
        <w:t>自由文本</w:t>
      </w:r>
      <w:r w:rsidR="009E40A8" w:rsidRPr="005C6E26">
        <w:rPr>
          <w:rFonts w:ascii="SimSun" w:hAnsiTheme="minorEastAsia" w:hint="eastAsia"/>
          <w:sz w:val="21"/>
          <w:szCs w:val="21"/>
        </w:rPr>
        <w:t>输入。</w:t>
      </w:r>
    </w:p>
    <w:p w:rsidR="00694B43" w:rsidRPr="005C6E26" w:rsidRDefault="009E45A1" w:rsidP="00270CAA">
      <w:pPr>
        <w:pStyle w:val="ONUME"/>
        <w:numPr>
          <w:ilvl w:val="0"/>
          <w:numId w:val="0"/>
        </w:numPr>
        <w:overflowPunct w:val="0"/>
        <w:spacing w:afterLines="50" w:after="120" w:line="340" w:lineRule="atLeast"/>
        <w:ind w:left="567"/>
        <w:jc w:val="both"/>
        <w:rPr>
          <w:rFonts w:ascii="SimSun" w:hAnsiTheme="minorEastAsia"/>
          <w:sz w:val="21"/>
          <w:szCs w:val="21"/>
        </w:rPr>
      </w:pPr>
      <w:r w:rsidRPr="005C6E26">
        <w:rPr>
          <w:rFonts w:ascii="SimSun" w:hAnsiTheme="minorEastAsia" w:hint="eastAsia"/>
          <w:sz w:val="21"/>
          <w:szCs w:val="21"/>
        </w:rPr>
        <w:t>“</w:t>
      </w:r>
      <w:r w:rsidR="00694B43" w:rsidRPr="005C6E26">
        <w:rPr>
          <w:rFonts w:ascii="SimSun" w:hAnsiTheme="minorEastAsia"/>
          <w:sz w:val="21"/>
          <w:szCs w:val="21"/>
        </w:rPr>
        <w:t>19.</w:t>
      </w:r>
      <w:r w:rsidR="00694B43" w:rsidRPr="005C6E26">
        <w:rPr>
          <w:rFonts w:ascii="SimSun" w:hAnsiTheme="minorEastAsia"/>
          <w:sz w:val="21"/>
          <w:szCs w:val="21"/>
        </w:rPr>
        <w:tab/>
      </w:r>
      <w:r w:rsidR="009E40A8" w:rsidRPr="005C6E26">
        <w:rPr>
          <w:rFonts w:ascii="SimSun" w:hAnsiTheme="minorEastAsia" w:hint="eastAsia"/>
          <w:sz w:val="21"/>
          <w:szCs w:val="21"/>
        </w:rPr>
        <w:t>因此，国际局建议对</w:t>
      </w:r>
      <w:proofErr w:type="spellStart"/>
      <w:r w:rsidR="009E40A8" w:rsidRPr="005C6E26">
        <w:rPr>
          <w:rFonts w:ascii="SimSun" w:hAnsiTheme="minorEastAsia"/>
          <w:sz w:val="21"/>
          <w:szCs w:val="21"/>
        </w:rPr>
        <w:t>ePCT</w:t>
      </w:r>
      <w:proofErr w:type="spellEnd"/>
      <w:r w:rsidR="009E40A8" w:rsidRPr="005C6E26">
        <w:rPr>
          <w:rFonts w:ascii="SimSun" w:hAnsiTheme="minorEastAsia" w:hint="eastAsia"/>
          <w:sz w:val="21"/>
          <w:szCs w:val="21"/>
        </w:rPr>
        <w:t>进行修改，以便</w:t>
      </w:r>
      <w:r w:rsidR="00392F85" w:rsidRPr="005C6E26">
        <w:rPr>
          <w:rFonts w:ascii="SimSun" w:hAnsiTheme="minorEastAsia" w:hint="eastAsia"/>
          <w:sz w:val="21"/>
          <w:szCs w:val="21"/>
        </w:rPr>
        <w:t>CPC</w:t>
      </w:r>
      <w:proofErr w:type="gramStart"/>
      <w:r w:rsidR="00392F85" w:rsidRPr="005C6E26">
        <w:rPr>
          <w:rFonts w:ascii="SimSun" w:hAnsiTheme="minorEastAsia" w:hint="eastAsia"/>
          <w:sz w:val="21"/>
          <w:szCs w:val="21"/>
        </w:rPr>
        <w:t>号能够</w:t>
      </w:r>
      <w:proofErr w:type="gramEnd"/>
      <w:r w:rsidR="00392F85" w:rsidRPr="005C6E26">
        <w:rPr>
          <w:rFonts w:ascii="SimSun" w:hAnsiTheme="minorEastAsia" w:hint="eastAsia"/>
          <w:sz w:val="21"/>
          <w:szCs w:val="21"/>
        </w:rPr>
        <w:t>以</w:t>
      </w:r>
      <w:r w:rsidR="009E40A8" w:rsidRPr="005C6E26">
        <w:rPr>
          <w:rFonts w:ascii="SimSun" w:hAnsiTheme="minorEastAsia" w:hint="eastAsia"/>
          <w:sz w:val="21"/>
          <w:szCs w:val="21"/>
        </w:rPr>
        <w:t>机器可读的格式输入国际检索报告，</w:t>
      </w:r>
      <w:r w:rsidR="00392F85" w:rsidRPr="005C6E26">
        <w:rPr>
          <w:rFonts w:ascii="SimSun" w:hAnsiTheme="minorEastAsia" w:hint="eastAsia"/>
          <w:sz w:val="21"/>
          <w:szCs w:val="21"/>
        </w:rPr>
        <w:t>并可以根据CPC的最新版本进行</w:t>
      </w:r>
      <w:r w:rsidR="00D274E2" w:rsidRPr="005C6E26">
        <w:rPr>
          <w:rFonts w:ascii="SimSun" w:hAnsiTheme="minorEastAsia" w:hint="eastAsia"/>
          <w:sz w:val="21"/>
          <w:szCs w:val="21"/>
        </w:rPr>
        <w:t>核实</w:t>
      </w:r>
      <w:r w:rsidR="00392F85" w:rsidRPr="005C6E26">
        <w:rPr>
          <w:rFonts w:ascii="SimSun" w:hAnsiTheme="minorEastAsia" w:hint="eastAsia"/>
          <w:sz w:val="21"/>
          <w:szCs w:val="21"/>
        </w:rPr>
        <w:t>。对于任何使用</w:t>
      </w:r>
      <w:proofErr w:type="spellStart"/>
      <w:r w:rsidR="00392F85" w:rsidRPr="005C6E26">
        <w:rPr>
          <w:rFonts w:ascii="SimSun" w:hAnsiTheme="minorEastAsia"/>
          <w:sz w:val="21"/>
          <w:szCs w:val="21"/>
        </w:rPr>
        <w:t>ePCT</w:t>
      </w:r>
      <w:proofErr w:type="spellEnd"/>
      <w:r w:rsidR="00392F85" w:rsidRPr="005C6E26">
        <w:rPr>
          <w:rFonts w:ascii="SimSun" w:hAnsiTheme="minorEastAsia" w:hint="eastAsia"/>
          <w:sz w:val="21"/>
          <w:szCs w:val="21"/>
        </w:rPr>
        <w:t>编制国际检索报告的国际检索单位，国际局可以探索以结构化格</w:t>
      </w:r>
      <w:r w:rsidR="00377ED9" w:rsidRPr="005C6E26">
        <w:rPr>
          <w:rFonts w:ascii="SimSun" w:hAnsiTheme="minorEastAsia" w:hint="eastAsia"/>
          <w:sz w:val="21"/>
          <w:szCs w:val="21"/>
        </w:rPr>
        <w:t>式输入这些单位的国家分类号的可能性，同时保留将任何分类号作为</w:t>
      </w:r>
      <w:r w:rsidR="00052F46" w:rsidRPr="005C6E26">
        <w:rPr>
          <w:rFonts w:ascii="SimSun" w:hAnsiTheme="minorEastAsia" w:hint="eastAsia"/>
          <w:sz w:val="21"/>
          <w:szCs w:val="21"/>
        </w:rPr>
        <w:t>自</w:t>
      </w:r>
      <w:r w:rsidR="00380403" w:rsidRPr="005C6E26">
        <w:rPr>
          <w:rFonts w:ascii="SimSun" w:hAnsiTheme="minorEastAsia" w:hint="eastAsia"/>
          <w:sz w:val="21"/>
          <w:szCs w:val="21"/>
        </w:rPr>
        <w:t>由</w:t>
      </w:r>
      <w:r w:rsidR="00052F46" w:rsidRPr="005C6E26">
        <w:rPr>
          <w:rFonts w:ascii="SimSun" w:hAnsiTheme="minorEastAsia" w:hint="eastAsia"/>
          <w:sz w:val="21"/>
          <w:szCs w:val="21"/>
        </w:rPr>
        <w:t>文本</w:t>
      </w:r>
      <w:r w:rsidR="00392F85" w:rsidRPr="005C6E26">
        <w:rPr>
          <w:rFonts w:ascii="SimSun" w:hAnsiTheme="minorEastAsia" w:hint="eastAsia"/>
          <w:sz w:val="21"/>
          <w:szCs w:val="21"/>
        </w:rPr>
        <w:t>输入的选项。</w:t>
      </w:r>
    </w:p>
    <w:p w:rsidR="00694B43" w:rsidRPr="00937703" w:rsidRDefault="005970EE" w:rsidP="00937703">
      <w:pPr>
        <w:pStyle w:val="4"/>
        <w:overflowPunct w:val="0"/>
        <w:spacing w:beforeLines="100" w:afterLines="50" w:after="120" w:line="340" w:lineRule="atLeast"/>
        <w:ind w:left="567"/>
        <w:rPr>
          <w:rFonts w:ascii="KaiTi" w:eastAsia="KaiTi" w:hAnsi="KaiTi"/>
          <w:i w:val="0"/>
          <w:sz w:val="21"/>
          <w:szCs w:val="21"/>
        </w:rPr>
      </w:pPr>
      <w:r w:rsidRPr="00937703">
        <w:rPr>
          <w:rFonts w:ascii="KaiTi" w:eastAsia="KaiTi" w:hAnsi="KaiTi" w:hint="eastAsia"/>
          <w:i w:val="0"/>
          <w:sz w:val="21"/>
          <w:szCs w:val="21"/>
        </w:rPr>
        <w:t>向国际局单独传送国家分类号</w:t>
      </w:r>
    </w:p>
    <w:p w:rsidR="00694B43" w:rsidRPr="005C6E26" w:rsidRDefault="00EB27B0" w:rsidP="00270CAA">
      <w:pPr>
        <w:pStyle w:val="ONUME"/>
        <w:numPr>
          <w:ilvl w:val="0"/>
          <w:numId w:val="0"/>
        </w:numPr>
        <w:overflowPunct w:val="0"/>
        <w:spacing w:afterLines="50" w:after="120" w:line="340" w:lineRule="atLeast"/>
        <w:ind w:left="567"/>
        <w:jc w:val="both"/>
        <w:rPr>
          <w:rFonts w:ascii="SimSun" w:hAnsiTheme="minorEastAsia"/>
          <w:sz w:val="21"/>
          <w:szCs w:val="21"/>
        </w:rPr>
      </w:pPr>
      <w:r w:rsidRPr="005C6E26">
        <w:rPr>
          <w:rFonts w:ascii="SimSun" w:hAnsiTheme="minorEastAsia" w:hint="eastAsia"/>
          <w:sz w:val="21"/>
          <w:szCs w:val="21"/>
        </w:rPr>
        <w:t>“</w:t>
      </w:r>
      <w:r w:rsidR="00694B43" w:rsidRPr="005C6E26">
        <w:rPr>
          <w:rFonts w:ascii="SimSun" w:hAnsiTheme="minorEastAsia"/>
          <w:sz w:val="21"/>
          <w:szCs w:val="21"/>
        </w:rPr>
        <w:t>20.</w:t>
      </w:r>
      <w:r w:rsidR="00694B43" w:rsidRPr="005C6E26">
        <w:rPr>
          <w:rFonts w:ascii="SimSun" w:hAnsiTheme="minorEastAsia"/>
          <w:sz w:val="21"/>
          <w:szCs w:val="21"/>
        </w:rPr>
        <w:tab/>
      </w:r>
      <w:r w:rsidR="005970EE" w:rsidRPr="005C6E26">
        <w:rPr>
          <w:rFonts w:ascii="SimSun" w:hAnsiTheme="minorEastAsia" w:hint="eastAsia"/>
          <w:sz w:val="21"/>
          <w:szCs w:val="21"/>
        </w:rPr>
        <w:t>添加任何国家分类号</w:t>
      </w:r>
      <w:r w:rsidR="00D274E2" w:rsidRPr="005C6E26">
        <w:rPr>
          <w:rFonts w:ascii="SimSun" w:hAnsiTheme="minorEastAsia" w:hint="eastAsia"/>
          <w:sz w:val="21"/>
          <w:szCs w:val="21"/>
        </w:rPr>
        <w:t>，使之</w:t>
      </w:r>
      <w:r w:rsidR="005970EE" w:rsidRPr="005C6E26">
        <w:rPr>
          <w:rFonts w:ascii="SimSun" w:hAnsiTheme="minorEastAsia" w:hint="eastAsia"/>
          <w:sz w:val="21"/>
          <w:szCs w:val="21"/>
        </w:rPr>
        <w:t>与IPC一起作为国际检索报告的一部分，这是可取的。但是，如果国际检索单位不可能</w:t>
      </w:r>
      <w:r w:rsidR="003762A8" w:rsidRPr="005C6E26">
        <w:rPr>
          <w:rFonts w:ascii="SimSun" w:hAnsiTheme="minorEastAsia" w:hint="eastAsia"/>
          <w:sz w:val="21"/>
          <w:szCs w:val="21"/>
        </w:rPr>
        <w:t>在</w:t>
      </w:r>
      <w:r w:rsidR="00FD1970" w:rsidRPr="005C6E26">
        <w:rPr>
          <w:rFonts w:ascii="SimSun" w:hAnsiTheme="minorEastAsia" w:hint="eastAsia"/>
          <w:sz w:val="21"/>
          <w:szCs w:val="21"/>
        </w:rPr>
        <w:t>XML</w:t>
      </w:r>
      <w:r w:rsidR="003762A8" w:rsidRPr="005C6E26">
        <w:rPr>
          <w:rFonts w:ascii="SimSun" w:hAnsiTheme="minorEastAsia" w:hint="eastAsia"/>
          <w:sz w:val="21"/>
          <w:szCs w:val="21"/>
        </w:rPr>
        <w:t>国际检索报告中添加国家分类号，</w:t>
      </w:r>
      <w:proofErr w:type="gramStart"/>
      <w:r w:rsidR="003762A8" w:rsidRPr="005C6E26">
        <w:rPr>
          <w:rFonts w:ascii="SimSun" w:hAnsiTheme="minorEastAsia" w:hint="eastAsia"/>
          <w:sz w:val="21"/>
          <w:szCs w:val="21"/>
        </w:rPr>
        <w:t>则国际</w:t>
      </w:r>
      <w:proofErr w:type="gramEnd"/>
      <w:r w:rsidR="003762A8" w:rsidRPr="005C6E26">
        <w:rPr>
          <w:rFonts w:ascii="SimSun" w:hAnsiTheme="minorEastAsia" w:hint="eastAsia"/>
          <w:sz w:val="21"/>
          <w:szCs w:val="21"/>
        </w:rPr>
        <w:t>局建议允许以机器可读的格式</w:t>
      </w:r>
      <w:r w:rsidR="005970EE" w:rsidRPr="005C6E26">
        <w:rPr>
          <w:rFonts w:ascii="SimSun" w:hAnsiTheme="minorEastAsia" w:hint="eastAsia"/>
          <w:sz w:val="21"/>
          <w:szCs w:val="21"/>
        </w:rPr>
        <w:t>单独传送CPC和国家分类号。</w:t>
      </w:r>
    </w:p>
    <w:p w:rsidR="00694B43" w:rsidRPr="005C6E26" w:rsidRDefault="00EB27B0" w:rsidP="00270CAA">
      <w:pPr>
        <w:pStyle w:val="ONUME"/>
        <w:numPr>
          <w:ilvl w:val="0"/>
          <w:numId w:val="0"/>
        </w:numPr>
        <w:overflowPunct w:val="0"/>
        <w:spacing w:afterLines="50" w:after="120" w:line="340" w:lineRule="atLeast"/>
        <w:ind w:left="567"/>
        <w:jc w:val="both"/>
        <w:rPr>
          <w:rFonts w:ascii="SimSun" w:hAnsiTheme="minorEastAsia"/>
          <w:sz w:val="21"/>
          <w:szCs w:val="21"/>
        </w:rPr>
      </w:pPr>
      <w:r w:rsidRPr="005C6E26">
        <w:rPr>
          <w:rFonts w:ascii="SimSun" w:hAnsiTheme="minorEastAsia" w:hint="eastAsia"/>
          <w:sz w:val="21"/>
          <w:szCs w:val="21"/>
        </w:rPr>
        <w:t>“</w:t>
      </w:r>
      <w:r w:rsidR="00694B43" w:rsidRPr="005C6E26">
        <w:rPr>
          <w:rFonts w:ascii="SimSun" w:hAnsiTheme="minorEastAsia"/>
          <w:sz w:val="21"/>
          <w:szCs w:val="21"/>
        </w:rPr>
        <w:t>21.</w:t>
      </w:r>
      <w:r w:rsidR="00694B43" w:rsidRPr="005C6E26">
        <w:rPr>
          <w:rFonts w:ascii="SimSun" w:hAnsiTheme="minorEastAsia"/>
          <w:sz w:val="21"/>
          <w:szCs w:val="21"/>
        </w:rPr>
        <w:tab/>
      </w:r>
      <w:r w:rsidR="005970EE" w:rsidRPr="005C6E26">
        <w:rPr>
          <w:rFonts w:ascii="SimSun" w:hAnsiTheme="minorEastAsia" w:hint="eastAsia"/>
          <w:sz w:val="21"/>
          <w:szCs w:val="21"/>
        </w:rPr>
        <w:t>将CPC</w:t>
      </w:r>
      <w:r w:rsidR="001F1953" w:rsidRPr="005C6E26">
        <w:rPr>
          <w:rFonts w:ascii="SimSun" w:hAnsiTheme="minorEastAsia" w:hint="eastAsia"/>
          <w:sz w:val="21"/>
          <w:szCs w:val="21"/>
        </w:rPr>
        <w:t>和国家分类号与国际检索报告分开传送</w:t>
      </w:r>
      <w:r w:rsidR="00FD1970" w:rsidRPr="005C6E26">
        <w:rPr>
          <w:rFonts w:ascii="SimSun" w:hAnsiTheme="minorEastAsia" w:hint="eastAsia"/>
          <w:sz w:val="21"/>
          <w:szCs w:val="21"/>
        </w:rPr>
        <w:t>，意在以此</w:t>
      </w:r>
      <w:r w:rsidR="00366583" w:rsidRPr="005C6E26">
        <w:rPr>
          <w:rFonts w:ascii="SimSun" w:hAnsiTheme="minorEastAsia" w:hint="eastAsia"/>
          <w:sz w:val="21"/>
          <w:szCs w:val="21"/>
        </w:rPr>
        <w:t>作为在XML国际检索报告中添加分类号的替代方案。因此，在XML国际检索报告和单独的数据包中都提交CPC和国家分类号</w:t>
      </w:r>
      <w:r w:rsidR="003762A8" w:rsidRPr="005C6E26">
        <w:rPr>
          <w:rFonts w:ascii="SimSun" w:hAnsiTheme="minorEastAsia" w:hint="eastAsia"/>
          <w:sz w:val="21"/>
          <w:szCs w:val="21"/>
        </w:rPr>
        <w:t>将</w:t>
      </w:r>
      <w:r w:rsidR="00366583" w:rsidRPr="005C6E26">
        <w:rPr>
          <w:rFonts w:ascii="SimSun" w:hAnsiTheme="minorEastAsia" w:hint="eastAsia"/>
          <w:sz w:val="21"/>
          <w:szCs w:val="21"/>
        </w:rPr>
        <w:t>是不可能的，除非在国际公布之前要求对分类号</w:t>
      </w:r>
      <w:proofErr w:type="gramStart"/>
      <w:r w:rsidR="00366583" w:rsidRPr="005C6E26">
        <w:rPr>
          <w:rFonts w:ascii="SimSun" w:hAnsiTheme="minorEastAsia" w:hint="eastAsia"/>
          <w:sz w:val="21"/>
          <w:szCs w:val="21"/>
        </w:rPr>
        <w:t>作出</w:t>
      </w:r>
      <w:proofErr w:type="gramEnd"/>
      <w:r w:rsidR="00366583" w:rsidRPr="005C6E26">
        <w:rPr>
          <w:rFonts w:ascii="SimSun" w:hAnsiTheme="minorEastAsia" w:hint="eastAsia"/>
          <w:sz w:val="21"/>
          <w:szCs w:val="21"/>
        </w:rPr>
        <w:t>修正。</w:t>
      </w:r>
    </w:p>
    <w:p w:rsidR="00694B43" w:rsidRPr="005C6E26" w:rsidRDefault="00EB27B0" w:rsidP="00270CAA">
      <w:pPr>
        <w:pStyle w:val="ONUME"/>
        <w:numPr>
          <w:ilvl w:val="0"/>
          <w:numId w:val="0"/>
        </w:numPr>
        <w:overflowPunct w:val="0"/>
        <w:spacing w:afterLines="50" w:after="120" w:line="340" w:lineRule="atLeast"/>
        <w:ind w:left="567"/>
        <w:jc w:val="both"/>
        <w:rPr>
          <w:rFonts w:ascii="SimSun" w:hAnsiTheme="minorEastAsia"/>
          <w:sz w:val="21"/>
          <w:szCs w:val="21"/>
        </w:rPr>
      </w:pPr>
      <w:r w:rsidRPr="005C6E26">
        <w:rPr>
          <w:rFonts w:ascii="SimSun" w:hAnsiTheme="minorEastAsia" w:hint="eastAsia"/>
          <w:sz w:val="21"/>
          <w:szCs w:val="21"/>
        </w:rPr>
        <w:t>“</w:t>
      </w:r>
      <w:r w:rsidR="00694B43" w:rsidRPr="005C6E26">
        <w:rPr>
          <w:rFonts w:ascii="SimSun" w:hAnsiTheme="minorEastAsia"/>
          <w:sz w:val="21"/>
          <w:szCs w:val="21"/>
        </w:rPr>
        <w:t>22.</w:t>
      </w:r>
      <w:r w:rsidR="00694B43" w:rsidRPr="005C6E26">
        <w:rPr>
          <w:rFonts w:ascii="SimSun" w:hAnsiTheme="minorEastAsia"/>
          <w:sz w:val="21"/>
          <w:szCs w:val="21"/>
        </w:rPr>
        <w:tab/>
      </w:r>
      <w:r w:rsidR="00366583" w:rsidRPr="005C6E26">
        <w:rPr>
          <w:rFonts w:ascii="SimSun" w:hAnsiTheme="minorEastAsia" w:hint="eastAsia"/>
          <w:sz w:val="21"/>
          <w:szCs w:val="21"/>
        </w:rPr>
        <w:t>因此，国际局</w:t>
      </w:r>
      <w:r w:rsidR="0049508E" w:rsidRPr="005C6E26">
        <w:rPr>
          <w:rFonts w:ascii="SimSun" w:hAnsiTheme="minorEastAsia" w:hint="eastAsia"/>
          <w:sz w:val="21"/>
          <w:szCs w:val="21"/>
        </w:rPr>
        <w:t>计划</w:t>
      </w:r>
      <w:r w:rsidR="00366583" w:rsidRPr="005C6E26">
        <w:rPr>
          <w:rFonts w:ascii="SimSun" w:hAnsiTheme="minorEastAsia" w:hint="eastAsia"/>
          <w:sz w:val="21"/>
          <w:szCs w:val="21"/>
        </w:rPr>
        <w:t>允许仅限于在传送国际检索报告</w:t>
      </w:r>
      <w:r w:rsidR="00F82D07" w:rsidRPr="005C6E26">
        <w:rPr>
          <w:rFonts w:ascii="SimSun" w:hAnsiTheme="minorEastAsia" w:hint="eastAsia"/>
          <w:sz w:val="21"/>
          <w:szCs w:val="21"/>
        </w:rPr>
        <w:t>之前</w:t>
      </w:r>
      <w:r w:rsidR="00366583" w:rsidRPr="005C6E26">
        <w:rPr>
          <w:rFonts w:ascii="SimSun" w:hAnsiTheme="minorEastAsia" w:hint="eastAsia"/>
          <w:sz w:val="21"/>
          <w:szCs w:val="21"/>
        </w:rPr>
        <w:t>，传送包含CPC及其他分类号的单独数据包。</w:t>
      </w:r>
      <w:r w:rsidR="003762A8" w:rsidRPr="005C6E26">
        <w:rPr>
          <w:rFonts w:ascii="SimSun" w:hAnsiTheme="minorEastAsia" w:hint="eastAsia"/>
          <w:sz w:val="21"/>
          <w:szCs w:val="21"/>
        </w:rPr>
        <w:t>在</w:t>
      </w:r>
      <w:r w:rsidR="00366583" w:rsidRPr="005C6E26">
        <w:rPr>
          <w:rFonts w:ascii="SimSun" w:hAnsiTheme="minorEastAsia" w:hint="eastAsia"/>
          <w:sz w:val="21"/>
          <w:szCs w:val="21"/>
        </w:rPr>
        <w:t>收到CPC和国家分类号</w:t>
      </w:r>
      <w:r w:rsidR="003762A8" w:rsidRPr="005C6E26">
        <w:rPr>
          <w:rFonts w:ascii="SimSun" w:hAnsiTheme="minorEastAsia" w:hint="eastAsia"/>
          <w:sz w:val="21"/>
          <w:szCs w:val="21"/>
        </w:rPr>
        <w:t>的情况下</w:t>
      </w:r>
      <w:r w:rsidR="00366583" w:rsidRPr="005C6E26">
        <w:rPr>
          <w:rFonts w:ascii="SimSun" w:hAnsiTheme="minorEastAsia" w:hint="eastAsia"/>
          <w:sz w:val="21"/>
          <w:szCs w:val="21"/>
        </w:rPr>
        <w:t>，</w:t>
      </w:r>
      <w:r w:rsidR="00D274E2" w:rsidRPr="005C6E26">
        <w:rPr>
          <w:rFonts w:ascii="SimSun" w:hAnsiTheme="minorEastAsia" w:hint="eastAsia"/>
          <w:sz w:val="21"/>
          <w:szCs w:val="21"/>
        </w:rPr>
        <w:t>这些分类号可被用于国际公布，或在国际检索报告在国际申请公布之后公布时，用于重新公布</w:t>
      </w:r>
      <w:r w:rsidR="00366583" w:rsidRPr="005C6E26">
        <w:rPr>
          <w:rFonts w:ascii="SimSun" w:hAnsiTheme="minorEastAsia" w:hint="eastAsia"/>
          <w:sz w:val="21"/>
          <w:szCs w:val="21"/>
        </w:rPr>
        <w:t>。</w:t>
      </w:r>
    </w:p>
    <w:bookmarkEnd w:id="10"/>
    <w:p w:rsidR="00366583" w:rsidRPr="00937703" w:rsidRDefault="00366583" w:rsidP="00937703">
      <w:pPr>
        <w:pStyle w:val="4"/>
        <w:overflowPunct w:val="0"/>
        <w:spacing w:beforeLines="100" w:afterLines="50" w:after="120" w:line="340" w:lineRule="atLeast"/>
        <w:ind w:left="567"/>
        <w:rPr>
          <w:rFonts w:ascii="KaiTi" w:eastAsia="KaiTi" w:hAnsi="KaiTi"/>
          <w:i w:val="0"/>
          <w:sz w:val="21"/>
          <w:szCs w:val="21"/>
        </w:rPr>
      </w:pPr>
      <w:r w:rsidRPr="00937703">
        <w:rPr>
          <w:rFonts w:ascii="KaiTi" w:eastAsia="KaiTi" w:hAnsi="KaiTi" w:hint="eastAsia"/>
          <w:i w:val="0"/>
          <w:sz w:val="21"/>
          <w:szCs w:val="21"/>
        </w:rPr>
        <w:t>PATENTSCOPE数据库中国家分类代码的可访问性</w:t>
      </w:r>
    </w:p>
    <w:p w:rsidR="00694B43" w:rsidRPr="005C6E26" w:rsidRDefault="00EB27B0" w:rsidP="00270CAA">
      <w:pPr>
        <w:pStyle w:val="ONUME"/>
        <w:numPr>
          <w:ilvl w:val="0"/>
          <w:numId w:val="0"/>
        </w:numPr>
        <w:overflowPunct w:val="0"/>
        <w:spacing w:afterLines="50" w:after="120" w:line="340" w:lineRule="atLeast"/>
        <w:ind w:left="567"/>
        <w:jc w:val="both"/>
        <w:rPr>
          <w:rFonts w:ascii="SimSun" w:hAnsiTheme="minorEastAsia"/>
          <w:sz w:val="21"/>
          <w:szCs w:val="21"/>
        </w:rPr>
      </w:pPr>
      <w:bookmarkStart w:id="12" w:name="_Ref508984057"/>
      <w:r w:rsidRPr="005C6E26">
        <w:rPr>
          <w:rFonts w:ascii="SimSun" w:hAnsiTheme="minorEastAsia" w:hint="eastAsia"/>
          <w:sz w:val="21"/>
          <w:szCs w:val="21"/>
        </w:rPr>
        <w:t>“</w:t>
      </w:r>
      <w:r w:rsidR="00694B43" w:rsidRPr="005C6E26">
        <w:rPr>
          <w:rFonts w:ascii="SimSun" w:hAnsiTheme="minorEastAsia"/>
          <w:sz w:val="21"/>
          <w:szCs w:val="21"/>
        </w:rPr>
        <w:t>23.</w:t>
      </w:r>
      <w:r w:rsidR="00694B43" w:rsidRPr="005C6E26">
        <w:rPr>
          <w:rFonts w:ascii="SimSun" w:hAnsiTheme="minorEastAsia"/>
          <w:sz w:val="21"/>
          <w:szCs w:val="21"/>
        </w:rPr>
        <w:tab/>
      </w:r>
      <w:bookmarkEnd w:id="12"/>
      <w:r w:rsidR="00366583" w:rsidRPr="005C6E26">
        <w:rPr>
          <w:rFonts w:ascii="SimSun" w:hAnsiTheme="minorEastAsia" w:hint="eastAsia"/>
          <w:sz w:val="21"/>
          <w:szCs w:val="21"/>
        </w:rPr>
        <w:t>如上文第12段所述，国际局</w:t>
      </w:r>
      <w:r w:rsidR="0049508E" w:rsidRPr="005C6E26">
        <w:rPr>
          <w:rFonts w:ascii="SimSun" w:hAnsiTheme="minorEastAsia" w:hint="eastAsia"/>
          <w:sz w:val="21"/>
          <w:szCs w:val="21"/>
        </w:rPr>
        <w:t>计划</w:t>
      </w:r>
      <w:r w:rsidR="001445D4" w:rsidRPr="005C6E26">
        <w:rPr>
          <w:rFonts w:ascii="SimSun" w:hAnsiTheme="minorEastAsia" w:hint="eastAsia"/>
          <w:sz w:val="21"/>
          <w:szCs w:val="21"/>
        </w:rPr>
        <w:t>通过PATENTSCOPE数据库提供所收到的国际申请上的CPC或其他国家分类号，不论是在</w:t>
      </w:r>
      <w:r w:rsidR="00366583" w:rsidRPr="005C6E26">
        <w:rPr>
          <w:rFonts w:ascii="SimSun" w:hAnsiTheme="minorEastAsia" w:hint="eastAsia"/>
          <w:sz w:val="21"/>
          <w:szCs w:val="21"/>
        </w:rPr>
        <w:t>基于浏览器的检索工具</w:t>
      </w:r>
      <w:r w:rsidR="001445D4" w:rsidRPr="005C6E26">
        <w:rPr>
          <w:rFonts w:ascii="SimSun" w:hAnsiTheme="minorEastAsia" w:hint="eastAsia"/>
          <w:sz w:val="21"/>
          <w:szCs w:val="21"/>
        </w:rPr>
        <w:t>中，还是在</w:t>
      </w:r>
      <w:r w:rsidR="0049508E" w:rsidRPr="005C6E26">
        <w:rPr>
          <w:rFonts w:ascii="SimSun" w:hAnsiTheme="minorEastAsia" w:hint="eastAsia"/>
          <w:sz w:val="21"/>
          <w:szCs w:val="21"/>
        </w:rPr>
        <w:t>面向订阅用户的批量数据</w:t>
      </w:r>
      <w:r w:rsidR="001445D4" w:rsidRPr="005C6E26">
        <w:rPr>
          <w:rFonts w:ascii="SimSun" w:hAnsiTheme="minorEastAsia" w:hint="eastAsia"/>
          <w:sz w:val="21"/>
          <w:szCs w:val="21"/>
        </w:rPr>
        <w:t>中。</w:t>
      </w:r>
      <w:r w:rsidR="00501C94" w:rsidRPr="005C6E26">
        <w:rPr>
          <w:rFonts w:ascii="SimSun" w:hAnsiTheme="minorEastAsia" w:hint="eastAsia"/>
          <w:sz w:val="21"/>
          <w:szCs w:val="21"/>
        </w:rPr>
        <w:t>为</w:t>
      </w:r>
      <w:r w:rsidR="00851D0A" w:rsidRPr="005C6E26">
        <w:rPr>
          <w:rFonts w:ascii="SimSun" w:hAnsiTheme="minorEastAsia" w:hint="eastAsia"/>
          <w:sz w:val="21"/>
          <w:szCs w:val="21"/>
        </w:rPr>
        <w:t>此，一种可能的做法是在</w:t>
      </w:r>
      <w:r w:rsidR="00955A83" w:rsidRPr="005C6E26">
        <w:rPr>
          <w:rFonts w:ascii="SimSun" w:hAnsiTheme="minorEastAsia" w:hint="eastAsia"/>
          <w:sz w:val="21"/>
          <w:szCs w:val="21"/>
        </w:rPr>
        <w:t>PATENTSCOPE</w:t>
      </w:r>
      <w:r w:rsidR="00851D0A" w:rsidRPr="005C6E26">
        <w:rPr>
          <w:rFonts w:ascii="SimSun" w:hAnsiTheme="minorEastAsia" w:hint="eastAsia"/>
          <w:sz w:val="21"/>
          <w:szCs w:val="21"/>
        </w:rPr>
        <w:t>中</w:t>
      </w:r>
      <w:r w:rsidR="00955A83" w:rsidRPr="005C6E26">
        <w:rPr>
          <w:rFonts w:ascii="SimSun" w:hAnsiTheme="minorEastAsia" w:hint="eastAsia"/>
          <w:sz w:val="21"/>
          <w:szCs w:val="21"/>
        </w:rPr>
        <w:t>添加</w:t>
      </w:r>
      <w:r w:rsidR="00501C94" w:rsidRPr="005C6E26">
        <w:rPr>
          <w:rFonts w:ascii="SimSun" w:hAnsiTheme="minorEastAsia" w:hint="eastAsia"/>
          <w:sz w:val="21"/>
          <w:szCs w:val="21"/>
        </w:rPr>
        <w:t>两种</w:t>
      </w:r>
      <w:r w:rsidR="00F85719" w:rsidRPr="005C6E26">
        <w:rPr>
          <w:rFonts w:ascii="SimSun" w:hAnsiTheme="minorEastAsia" w:hint="eastAsia"/>
          <w:sz w:val="21"/>
          <w:szCs w:val="21"/>
        </w:rPr>
        <w:t>文件</w:t>
      </w:r>
      <w:r w:rsidR="00501C94" w:rsidRPr="005C6E26">
        <w:rPr>
          <w:rFonts w:ascii="SimSun" w:hAnsiTheme="minorEastAsia" w:hint="eastAsia"/>
          <w:sz w:val="21"/>
          <w:szCs w:val="21"/>
        </w:rPr>
        <w:t>，一种文件</w:t>
      </w:r>
      <w:r w:rsidR="00002EAA" w:rsidRPr="005C6E26">
        <w:rPr>
          <w:rFonts w:ascii="SimSun" w:hAnsiTheme="minorEastAsia" w:hint="eastAsia"/>
          <w:sz w:val="21"/>
          <w:szCs w:val="21"/>
        </w:rPr>
        <w:t>载有</w:t>
      </w:r>
      <w:r w:rsidR="00501C94" w:rsidRPr="005C6E26">
        <w:rPr>
          <w:rFonts w:ascii="SimSun" w:hAnsiTheme="minorEastAsia" w:hint="eastAsia"/>
          <w:sz w:val="21"/>
          <w:szCs w:val="21"/>
        </w:rPr>
        <w:t>国际公布时从</w:t>
      </w:r>
      <w:r w:rsidR="00955A83" w:rsidRPr="005C6E26">
        <w:rPr>
          <w:rFonts w:ascii="SimSun" w:hAnsiTheme="minorEastAsia" w:hint="eastAsia"/>
          <w:sz w:val="21"/>
          <w:szCs w:val="21"/>
        </w:rPr>
        <w:t>国际检索报告</w:t>
      </w:r>
      <w:r w:rsidR="00501C94" w:rsidRPr="005C6E26">
        <w:rPr>
          <w:rFonts w:ascii="SimSun" w:hAnsiTheme="minorEastAsia" w:hint="eastAsia"/>
          <w:sz w:val="21"/>
          <w:szCs w:val="21"/>
        </w:rPr>
        <w:t>中自动调取的IPC和任何</w:t>
      </w:r>
      <w:r w:rsidR="00955A83" w:rsidRPr="005C6E26">
        <w:rPr>
          <w:rFonts w:ascii="SimSun" w:hAnsiTheme="minorEastAsia" w:hint="eastAsia"/>
          <w:sz w:val="21"/>
          <w:szCs w:val="21"/>
        </w:rPr>
        <w:t>国家分类号</w:t>
      </w:r>
      <w:r w:rsidR="00501C94" w:rsidRPr="005C6E26">
        <w:rPr>
          <w:rFonts w:ascii="SimSun" w:hAnsiTheme="minorEastAsia" w:hint="eastAsia"/>
          <w:sz w:val="21"/>
          <w:szCs w:val="21"/>
        </w:rPr>
        <w:t>，另一种是载有CPC和国家分类号的任何</w:t>
      </w:r>
      <w:r w:rsidR="00955A83" w:rsidRPr="005C6E26">
        <w:rPr>
          <w:rFonts w:ascii="SimSun" w:hAnsiTheme="minorEastAsia" w:hint="eastAsia"/>
          <w:sz w:val="21"/>
          <w:szCs w:val="21"/>
        </w:rPr>
        <w:t>单独文件。</w:t>
      </w:r>
      <w:r w:rsidRPr="005C6E26">
        <w:rPr>
          <w:rFonts w:ascii="SimSun" w:hAnsiTheme="minorEastAsia" w:hint="eastAsia"/>
          <w:sz w:val="21"/>
          <w:szCs w:val="21"/>
        </w:rPr>
        <w:t>”</w:t>
      </w:r>
    </w:p>
    <w:p w:rsidR="00694B43" w:rsidRPr="005C6E26" w:rsidRDefault="0049508E" w:rsidP="00380403">
      <w:pPr>
        <w:pStyle w:val="ONUME"/>
        <w:tabs>
          <w:tab w:val="clear" w:pos="567"/>
        </w:tabs>
        <w:overflowPunct w:val="0"/>
        <w:spacing w:afterLines="50" w:after="120" w:line="340" w:lineRule="atLeast"/>
        <w:jc w:val="both"/>
        <w:rPr>
          <w:rFonts w:ascii="SimSun" w:hAnsiTheme="minorEastAsia"/>
          <w:sz w:val="21"/>
          <w:szCs w:val="21"/>
        </w:rPr>
      </w:pPr>
      <w:r w:rsidRPr="005C6E26">
        <w:rPr>
          <w:rFonts w:ascii="SimSun" w:hAnsiTheme="minorEastAsia" w:hint="eastAsia"/>
          <w:sz w:val="21"/>
          <w:szCs w:val="21"/>
        </w:rPr>
        <w:t>已经</w:t>
      </w:r>
      <w:r w:rsidR="00F85719" w:rsidRPr="005C6E26">
        <w:rPr>
          <w:rFonts w:ascii="SimSun" w:hAnsiTheme="minorEastAsia" w:hint="eastAsia"/>
          <w:sz w:val="21"/>
          <w:szCs w:val="21"/>
        </w:rPr>
        <w:t>邀请</w:t>
      </w:r>
      <w:r w:rsidRPr="005C6E26">
        <w:rPr>
          <w:rFonts w:ascii="SimSun" w:hAnsiTheme="minorEastAsia" w:hint="eastAsia"/>
          <w:sz w:val="21"/>
          <w:szCs w:val="21"/>
        </w:rPr>
        <w:t>主管局就</w:t>
      </w:r>
      <w:r w:rsidR="00002EAA" w:rsidRPr="005C6E26">
        <w:rPr>
          <w:rFonts w:ascii="SimSun" w:hAnsiTheme="minorEastAsia" w:hint="eastAsia"/>
          <w:sz w:val="21"/>
          <w:szCs w:val="21"/>
        </w:rPr>
        <w:t>上文第6段</w:t>
      </w:r>
      <w:r w:rsidR="00BB0598" w:rsidRPr="005C6E26">
        <w:rPr>
          <w:rFonts w:ascii="SimSun" w:hAnsiTheme="minorEastAsia" w:hint="eastAsia"/>
          <w:sz w:val="21"/>
          <w:szCs w:val="21"/>
        </w:rPr>
        <w:t>中转录</w:t>
      </w:r>
      <w:r w:rsidR="00002EAA" w:rsidRPr="005C6E26">
        <w:rPr>
          <w:rFonts w:ascii="SimSun" w:hAnsiTheme="minorEastAsia" w:hint="eastAsia"/>
          <w:sz w:val="21"/>
          <w:szCs w:val="21"/>
        </w:rPr>
        <w:t>的</w:t>
      </w:r>
      <w:r w:rsidRPr="005C6E26">
        <w:rPr>
          <w:rFonts w:ascii="SimSun" w:hAnsiTheme="minorEastAsia" w:hint="eastAsia"/>
          <w:sz w:val="21"/>
          <w:szCs w:val="21"/>
        </w:rPr>
        <w:t>通函</w:t>
      </w:r>
      <w:r w:rsidRPr="005C6E26">
        <w:rPr>
          <w:rFonts w:ascii="SimSun" w:hAnsiTheme="minorEastAsia"/>
          <w:sz w:val="21"/>
          <w:szCs w:val="21"/>
        </w:rPr>
        <w:t>C.PCT 1536</w:t>
      </w:r>
      <w:r w:rsidR="00002EAA" w:rsidRPr="005C6E26">
        <w:rPr>
          <w:rFonts w:ascii="SimSun" w:hAnsiTheme="minorEastAsia" w:hint="eastAsia"/>
          <w:sz w:val="21"/>
          <w:szCs w:val="21"/>
        </w:rPr>
        <w:t>号</w:t>
      </w:r>
      <w:r w:rsidRPr="005C6E26">
        <w:rPr>
          <w:rFonts w:ascii="SimSun" w:hAnsiTheme="minorEastAsia" w:hint="eastAsia"/>
          <w:sz w:val="21"/>
          <w:szCs w:val="21"/>
        </w:rPr>
        <w:t>第12段至</w:t>
      </w:r>
      <w:r w:rsidR="00002EAA" w:rsidRPr="005C6E26">
        <w:rPr>
          <w:rFonts w:ascii="SimSun" w:hAnsiTheme="minorEastAsia" w:hint="eastAsia"/>
          <w:sz w:val="21"/>
          <w:szCs w:val="21"/>
        </w:rPr>
        <w:t>第</w:t>
      </w:r>
      <w:r w:rsidRPr="005C6E26">
        <w:rPr>
          <w:rFonts w:ascii="SimSun" w:hAnsiTheme="minorEastAsia" w:hint="eastAsia"/>
          <w:sz w:val="21"/>
          <w:szCs w:val="21"/>
        </w:rPr>
        <w:t>23段中的提案</w:t>
      </w:r>
      <w:r w:rsidR="00C11C1D">
        <w:rPr>
          <w:rFonts w:ascii="SimSun" w:hAnsiTheme="minorEastAsia" w:hint="eastAsia"/>
          <w:sz w:val="21"/>
          <w:szCs w:val="21"/>
        </w:rPr>
        <w:t>，</w:t>
      </w:r>
      <w:r w:rsidR="00002EAA" w:rsidRPr="005C6E26">
        <w:rPr>
          <w:rFonts w:ascii="SimSun" w:hAnsiTheme="minorEastAsia" w:hint="eastAsia"/>
          <w:sz w:val="21"/>
          <w:szCs w:val="21"/>
        </w:rPr>
        <w:t>于</w:t>
      </w:r>
      <w:r w:rsidRPr="005C6E26">
        <w:rPr>
          <w:rFonts w:ascii="SimSun" w:hAnsiTheme="minorEastAsia" w:hint="eastAsia"/>
          <w:sz w:val="21"/>
          <w:szCs w:val="21"/>
        </w:rPr>
        <w:t>2018年5月31日</w:t>
      </w:r>
      <w:r w:rsidR="00002EAA" w:rsidRPr="005C6E26">
        <w:rPr>
          <w:rFonts w:ascii="SimSun" w:hAnsiTheme="minorEastAsia" w:hint="eastAsia"/>
          <w:sz w:val="21"/>
          <w:szCs w:val="21"/>
        </w:rPr>
        <w:t>前提出</w:t>
      </w:r>
      <w:r w:rsidR="00D62247" w:rsidRPr="005C6E26">
        <w:rPr>
          <w:rFonts w:ascii="SimSun" w:hAnsiTheme="minorEastAsia" w:hint="eastAsia"/>
          <w:sz w:val="21"/>
          <w:szCs w:val="21"/>
        </w:rPr>
        <w:t>评论</w:t>
      </w:r>
      <w:r w:rsidRPr="005C6E26">
        <w:rPr>
          <w:rFonts w:ascii="SimSun" w:hAnsiTheme="minorEastAsia" w:hint="eastAsia"/>
          <w:sz w:val="21"/>
          <w:szCs w:val="21"/>
        </w:rPr>
        <w:t>意见。国际局将</w:t>
      </w:r>
      <w:r w:rsidR="00F85719" w:rsidRPr="005C6E26">
        <w:rPr>
          <w:rFonts w:ascii="SimSun" w:hAnsiTheme="minorEastAsia" w:hint="eastAsia"/>
          <w:sz w:val="21"/>
          <w:szCs w:val="21"/>
        </w:rPr>
        <w:t>向</w:t>
      </w:r>
      <w:r w:rsidRPr="005C6E26">
        <w:rPr>
          <w:rFonts w:ascii="SimSun" w:hAnsiTheme="minorEastAsia" w:hint="eastAsia"/>
          <w:sz w:val="21"/>
          <w:szCs w:val="21"/>
        </w:rPr>
        <w:t>工作组本届会议口头</w:t>
      </w:r>
      <w:r w:rsidR="00F85719" w:rsidRPr="005C6E26">
        <w:rPr>
          <w:rFonts w:ascii="SimSun" w:hAnsiTheme="minorEastAsia" w:hint="eastAsia"/>
          <w:sz w:val="21"/>
          <w:szCs w:val="21"/>
        </w:rPr>
        <w:t>概述</w:t>
      </w:r>
      <w:r w:rsidR="00CF0FA8" w:rsidRPr="005C6E26">
        <w:rPr>
          <w:rFonts w:ascii="SimSun" w:hAnsiTheme="minorEastAsia" w:hint="eastAsia"/>
          <w:sz w:val="21"/>
          <w:szCs w:val="21"/>
        </w:rPr>
        <w:t>有关</w:t>
      </w:r>
      <w:r w:rsidRPr="005C6E26">
        <w:rPr>
          <w:rFonts w:ascii="SimSun" w:hAnsiTheme="minorEastAsia" w:hint="eastAsia"/>
          <w:sz w:val="21"/>
          <w:szCs w:val="21"/>
        </w:rPr>
        <w:t>该通函答复</w:t>
      </w:r>
      <w:r w:rsidR="00CF0FA8" w:rsidRPr="005C6E26">
        <w:rPr>
          <w:rFonts w:ascii="SimSun" w:hAnsiTheme="minorEastAsia" w:hint="eastAsia"/>
          <w:sz w:val="21"/>
          <w:szCs w:val="21"/>
        </w:rPr>
        <w:t>情况</w:t>
      </w:r>
      <w:r w:rsidR="00F85719" w:rsidRPr="005C6E26">
        <w:rPr>
          <w:rFonts w:ascii="SimSun" w:hAnsiTheme="minorEastAsia" w:hint="eastAsia"/>
          <w:sz w:val="21"/>
          <w:szCs w:val="21"/>
        </w:rPr>
        <w:t>的</w:t>
      </w:r>
      <w:r w:rsidR="00002EAA" w:rsidRPr="005C6E26">
        <w:rPr>
          <w:rFonts w:ascii="SimSun" w:hAnsiTheme="minorEastAsia" w:hint="eastAsia"/>
          <w:sz w:val="21"/>
          <w:szCs w:val="21"/>
        </w:rPr>
        <w:t>最</w:t>
      </w:r>
      <w:r w:rsidR="00F85719" w:rsidRPr="005C6E26">
        <w:rPr>
          <w:rFonts w:ascii="SimSun" w:hAnsiTheme="minorEastAsia" w:hint="eastAsia"/>
          <w:sz w:val="21"/>
          <w:szCs w:val="21"/>
        </w:rPr>
        <w:t>新</w:t>
      </w:r>
      <w:r w:rsidR="00002EAA" w:rsidRPr="005C6E26">
        <w:rPr>
          <w:rFonts w:ascii="SimSun" w:hAnsiTheme="minorEastAsia" w:hint="eastAsia"/>
          <w:sz w:val="21"/>
          <w:szCs w:val="21"/>
        </w:rPr>
        <w:t>信息</w:t>
      </w:r>
      <w:r w:rsidRPr="005C6E26">
        <w:rPr>
          <w:rFonts w:ascii="SimSun" w:hAnsiTheme="minorEastAsia" w:hint="eastAsia"/>
          <w:sz w:val="21"/>
          <w:szCs w:val="21"/>
        </w:rPr>
        <w:t>。</w:t>
      </w:r>
    </w:p>
    <w:p w:rsidR="00985DC2" w:rsidRPr="00380403" w:rsidRDefault="0049508E" w:rsidP="00380403">
      <w:pPr>
        <w:pStyle w:val="1"/>
        <w:overflowPunct w:val="0"/>
        <w:spacing w:beforeLines="100" w:afterLines="50" w:after="120" w:line="340" w:lineRule="atLeast"/>
        <w:rPr>
          <w:rFonts w:ascii="SimHei" w:eastAsia="SimHei" w:hAnsi="SimHei"/>
          <w:b w:val="0"/>
          <w:sz w:val="21"/>
          <w:szCs w:val="21"/>
        </w:rPr>
      </w:pPr>
      <w:r w:rsidRPr="00380403">
        <w:rPr>
          <w:rFonts w:ascii="SimHei" w:eastAsia="SimHei" w:hAnsi="SimHei" w:hint="eastAsia"/>
          <w:b w:val="0"/>
          <w:sz w:val="21"/>
          <w:szCs w:val="21"/>
        </w:rPr>
        <w:t>下一步工作</w:t>
      </w:r>
    </w:p>
    <w:p w:rsidR="00985DC2" w:rsidRPr="005C6E26" w:rsidRDefault="0049508E" w:rsidP="00380403">
      <w:pPr>
        <w:pStyle w:val="ONUME"/>
        <w:tabs>
          <w:tab w:val="clear" w:pos="567"/>
        </w:tabs>
        <w:overflowPunct w:val="0"/>
        <w:spacing w:afterLines="50" w:after="120" w:line="340" w:lineRule="atLeast"/>
        <w:jc w:val="both"/>
        <w:rPr>
          <w:rFonts w:ascii="SimSun" w:hAnsiTheme="minorEastAsia"/>
          <w:sz w:val="21"/>
          <w:szCs w:val="21"/>
        </w:rPr>
      </w:pPr>
      <w:r w:rsidRPr="005C6E26">
        <w:rPr>
          <w:rFonts w:ascii="SimSun" w:hAnsiTheme="minorEastAsia" w:hint="eastAsia"/>
          <w:sz w:val="21"/>
          <w:szCs w:val="21"/>
        </w:rPr>
        <w:t>在工作组进行</w:t>
      </w:r>
      <w:r w:rsidR="00DE6269" w:rsidRPr="005C6E26">
        <w:rPr>
          <w:rFonts w:ascii="SimSun" w:hAnsiTheme="minorEastAsia" w:hint="eastAsia"/>
          <w:sz w:val="21"/>
          <w:szCs w:val="21"/>
        </w:rPr>
        <w:t>讨论</w:t>
      </w:r>
      <w:r w:rsidRPr="005C6E26">
        <w:rPr>
          <w:rFonts w:ascii="SimSun" w:hAnsiTheme="minorEastAsia" w:hint="eastAsia"/>
          <w:sz w:val="21"/>
          <w:szCs w:val="21"/>
        </w:rPr>
        <w:t>之后，国际局计划与国际单位进一步磋商实施该提案所需的技术变更，包括对“PCT电子文件交换最低规格”和“以电子形式提交和处理国际申请的标准”</w:t>
      </w:r>
      <w:r w:rsidR="00955A83" w:rsidRPr="005C6E26">
        <w:rPr>
          <w:rFonts w:ascii="SimSun" w:hAnsiTheme="minorEastAsia" w:hint="eastAsia"/>
          <w:sz w:val="21"/>
          <w:szCs w:val="21"/>
        </w:rPr>
        <w:t>（《PCT行政规程》附件</w:t>
      </w:r>
      <w:r w:rsidR="00D62247" w:rsidRPr="005C6E26">
        <w:rPr>
          <w:rFonts w:ascii="SimSun" w:hAnsiTheme="minorEastAsia" w:hint="eastAsia"/>
          <w:sz w:val="21"/>
          <w:szCs w:val="21"/>
        </w:rPr>
        <w:t>F</w:t>
      </w:r>
      <w:r w:rsidR="00955A83" w:rsidRPr="005C6E26">
        <w:rPr>
          <w:rFonts w:ascii="SimSun" w:hAnsiTheme="minorEastAsia" w:hint="eastAsia"/>
          <w:sz w:val="21"/>
          <w:szCs w:val="21"/>
        </w:rPr>
        <w:t>）及其附录所作的任何更改。</w:t>
      </w:r>
    </w:p>
    <w:p w:rsidR="00CD770D" w:rsidRPr="00937703" w:rsidRDefault="00955A83" w:rsidP="00937703">
      <w:pPr>
        <w:pStyle w:val="ONUME"/>
        <w:overflowPunct w:val="0"/>
        <w:spacing w:afterLines="50" w:after="120" w:line="340" w:lineRule="atLeast"/>
        <w:ind w:left="5534"/>
        <w:jc w:val="both"/>
        <w:rPr>
          <w:rFonts w:ascii="KaiTi" w:eastAsia="KaiTi" w:hAnsi="KaiTi"/>
          <w:iCs/>
          <w:sz w:val="21"/>
          <w:szCs w:val="21"/>
        </w:rPr>
      </w:pPr>
      <w:r w:rsidRPr="00937703">
        <w:rPr>
          <w:rFonts w:ascii="KaiTi" w:eastAsia="KaiTi" w:hAnsi="KaiTi" w:hint="eastAsia"/>
          <w:iCs/>
          <w:sz w:val="21"/>
          <w:szCs w:val="21"/>
        </w:rPr>
        <w:lastRenderedPageBreak/>
        <w:t>请工作组</w:t>
      </w:r>
      <w:r w:rsidR="00EB27B0" w:rsidRPr="00937703">
        <w:rPr>
          <w:rFonts w:ascii="KaiTi" w:eastAsia="KaiTi" w:hAnsi="KaiTi" w:hint="eastAsia"/>
          <w:iCs/>
          <w:sz w:val="21"/>
          <w:szCs w:val="21"/>
        </w:rPr>
        <w:t>：</w:t>
      </w:r>
    </w:p>
    <w:p w:rsidR="00CD770D" w:rsidRPr="00937703" w:rsidRDefault="00CD770D" w:rsidP="00937703">
      <w:pPr>
        <w:pStyle w:val="ONUME"/>
        <w:numPr>
          <w:ilvl w:val="0"/>
          <w:numId w:val="0"/>
        </w:numPr>
        <w:overflowPunct w:val="0"/>
        <w:spacing w:afterLines="50" w:after="120" w:line="340" w:lineRule="atLeast"/>
        <w:ind w:left="6237"/>
        <w:jc w:val="both"/>
        <w:rPr>
          <w:rFonts w:ascii="KaiTi" w:eastAsia="KaiTi" w:hAnsi="KaiTi"/>
          <w:iCs/>
          <w:sz w:val="21"/>
          <w:szCs w:val="21"/>
        </w:rPr>
      </w:pPr>
      <w:r w:rsidRPr="00937703">
        <w:rPr>
          <w:rFonts w:ascii="KaiTi" w:eastAsia="KaiTi" w:hAnsi="KaiTi"/>
          <w:iCs/>
          <w:sz w:val="21"/>
          <w:szCs w:val="21"/>
        </w:rPr>
        <w:t>(</w:t>
      </w:r>
      <w:proofErr w:type="spellStart"/>
      <w:r w:rsidRPr="00937703">
        <w:rPr>
          <w:rFonts w:ascii="KaiTi" w:eastAsia="KaiTi" w:hAnsi="KaiTi"/>
          <w:iCs/>
          <w:sz w:val="21"/>
          <w:szCs w:val="21"/>
        </w:rPr>
        <w:t>i</w:t>
      </w:r>
      <w:proofErr w:type="spellEnd"/>
      <w:r w:rsidRPr="00937703">
        <w:rPr>
          <w:rFonts w:ascii="KaiTi" w:eastAsia="KaiTi" w:hAnsi="KaiTi"/>
          <w:iCs/>
          <w:sz w:val="21"/>
          <w:szCs w:val="21"/>
        </w:rPr>
        <w:t>)</w:t>
      </w:r>
      <w:r w:rsidRPr="00937703">
        <w:rPr>
          <w:rFonts w:ascii="KaiTi" w:eastAsia="KaiTi" w:hAnsi="KaiTi"/>
          <w:iCs/>
          <w:sz w:val="21"/>
          <w:szCs w:val="21"/>
        </w:rPr>
        <w:tab/>
      </w:r>
      <w:r w:rsidR="00955A83" w:rsidRPr="00937703">
        <w:rPr>
          <w:rFonts w:ascii="KaiTi" w:eastAsia="KaiTi" w:hAnsi="KaiTi" w:hint="eastAsia"/>
          <w:iCs/>
          <w:sz w:val="21"/>
          <w:szCs w:val="21"/>
        </w:rPr>
        <w:t>注意上文第</w:t>
      </w:r>
      <w:r w:rsidR="00543EFC" w:rsidRPr="00937703">
        <w:rPr>
          <w:rFonts w:ascii="KaiTi" w:eastAsia="KaiTi" w:hAnsi="KaiTi" w:hint="eastAsia"/>
          <w:iCs/>
          <w:sz w:val="21"/>
          <w:szCs w:val="21"/>
        </w:rPr>
        <w:t>6</w:t>
      </w:r>
      <w:r w:rsidR="00955A83" w:rsidRPr="00937703">
        <w:rPr>
          <w:rFonts w:ascii="KaiTi" w:eastAsia="KaiTi" w:hAnsi="KaiTi" w:hint="eastAsia"/>
          <w:iCs/>
          <w:sz w:val="21"/>
          <w:szCs w:val="21"/>
        </w:rPr>
        <w:t>段所讨论的通函</w:t>
      </w:r>
      <w:r w:rsidR="00955A83" w:rsidRPr="00937703">
        <w:rPr>
          <w:rFonts w:ascii="KaiTi" w:eastAsia="KaiTi" w:hAnsi="KaiTi"/>
          <w:iCs/>
          <w:sz w:val="21"/>
          <w:szCs w:val="21"/>
        </w:rPr>
        <w:t>C.PCT 1536</w:t>
      </w:r>
      <w:r w:rsidR="00BB0598" w:rsidRPr="00937703">
        <w:rPr>
          <w:rFonts w:ascii="KaiTi" w:eastAsia="KaiTi" w:hAnsi="KaiTi" w:hint="eastAsia"/>
          <w:iCs/>
          <w:sz w:val="21"/>
          <w:szCs w:val="21"/>
        </w:rPr>
        <w:t>号</w:t>
      </w:r>
      <w:r w:rsidR="00955A83" w:rsidRPr="00937703">
        <w:rPr>
          <w:rFonts w:ascii="KaiTi" w:eastAsia="KaiTi" w:hAnsi="KaiTi" w:hint="eastAsia"/>
          <w:iCs/>
          <w:sz w:val="21"/>
          <w:szCs w:val="21"/>
        </w:rPr>
        <w:t>中的提案，以及国际局为本届会议</w:t>
      </w:r>
      <w:r w:rsidR="00703D3C" w:rsidRPr="00937703">
        <w:rPr>
          <w:rFonts w:ascii="KaiTi" w:eastAsia="KaiTi" w:hAnsi="KaiTi" w:hint="eastAsia"/>
          <w:iCs/>
          <w:sz w:val="21"/>
          <w:szCs w:val="21"/>
        </w:rPr>
        <w:t>提供的最新信息</w:t>
      </w:r>
      <w:r w:rsidR="00955A83" w:rsidRPr="00937703">
        <w:rPr>
          <w:rFonts w:ascii="KaiTi" w:eastAsia="KaiTi" w:hAnsi="KaiTi" w:hint="eastAsia"/>
          <w:iCs/>
          <w:sz w:val="21"/>
          <w:szCs w:val="21"/>
        </w:rPr>
        <w:t>；并</w:t>
      </w:r>
    </w:p>
    <w:p w:rsidR="00CD770D" w:rsidRPr="00937703" w:rsidRDefault="00CD770D" w:rsidP="00937703">
      <w:pPr>
        <w:pStyle w:val="ONUME"/>
        <w:numPr>
          <w:ilvl w:val="0"/>
          <w:numId w:val="0"/>
        </w:numPr>
        <w:overflowPunct w:val="0"/>
        <w:spacing w:afterLines="50" w:after="120" w:line="340" w:lineRule="atLeast"/>
        <w:ind w:left="6237"/>
        <w:jc w:val="both"/>
        <w:rPr>
          <w:rFonts w:ascii="KaiTi" w:eastAsia="KaiTi" w:hAnsi="KaiTi"/>
          <w:iCs/>
          <w:sz w:val="21"/>
          <w:szCs w:val="21"/>
        </w:rPr>
      </w:pPr>
      <w:r w:rsidRPr="00937703">
        <w:rPr>
          <w:rFonts w:ascii="KaiTi" w:eastAsia="KaiTi" w:hAnsi="KaiTi"/>
          <w:iCs/>
          <w:sz w:val="21"/>
          <w:szCs w:val="21"/>
        </w:rPr>
        <w:t>(ii)</w:t>
      </w:r>
      <w:r w:rsidRPr="00937703">
        <w:rPr>
          <w:rFonts w:ascii="KaiTi" w:eastAsia="KaiTi" w:hAnsi="KaiTi"/>
          <w:iCs/>
          <w:sz w:val="21"/>
          <w:szCs w:val="21"/>
        </w:rPr>
        <w:tab/>
      </w:r>
      <w:r w:rsidR="00955A83" w:rsidRPr="00937703">
        <w:rPr>
          <w:rFonts w:ascii="KaiTi" w:eastAsia="KaiTi" w:hAnsi="KaiTi" w:hint="eastAsia"/>
          <w:iCs/>
          <w:sz w:val="21"/>
          <w:szCs w:val="21"/>
        </w:rPr>
        <w:t>对上文第</w:t>
      </w:r>
      <w:r w:rsidR="00543EFC" w:rsidRPr="00937703">
        <w:rPr>
          <w:rFonts w:ascii="KaiTi" w:eastAsia="KaiTi" w:hAnsi="KaiTi" w:hint="eastAsia"/>
          <w:iCs/>
          <w:sz w:val="21"/>
          <w:szCs w:val="21"/>
        </w:rPr>
        <w:t>8</w:t>
      </w:r>
      <w:r w:rsidR="00955A83" w:rsidRPr="00937703">
        <w:rPr>
          <w:rFonts w:ascii="KaiTi" w:eastAsia="KaiTi" w:hAnsi="KaiTi" w:hint="eastAsia"/>
          <w:iCs/>
          <w:sz w:val="21"/>
          <w:szCs w:val="21"/>
        </w:rPr>
        <w:t>段</w:t>
      </w:r>
      <w:r w:rsidR="00703D3C" w:rsidRPr="00937703">
        <w:rPr>
          <w:rFonts w:ascii="KaiTi" w:eastAsia="KaiTi" w:hAnsi="KaiTi" w:hint="eastAsia"/>
          <w:iCs/>
          <w:sz w:val="21"/>
          <w:szCs w:val="21"/>
        </w:rPr>
        <w:t>中</w:t>
      </w:r>
      <w:r w:rsidR="00D62247" w:rsidRPr="00937703">
        <w:rPr>
          <w:rFonts w:ascii="KaiTi" w:eastAsia="KaiTi" w:hAnsi="KaiTi" w:hint="eastAsia"/>
          <w:iCs/>
          <w:sz w:val="21"/>
          <w:szCs w:val="21"/>
        </w:rPr>
        <w:t>提出</w:t>
      </w:r>
      <w:r w:rsidR="00955A83" w:rsidRPr="00937703">
        <w:rPr>
          <w:rFonts w:ascii="KaiTi" w:eastAsia="KaiTi" w:hAnsi="KaiTi" w:hint="eastAsia"/>
          <w:iCs/>
          <w:sz w:val="21"/>
          <w:szCs w:val="21"/>
        </w:rPr>
        <w:t>的下一步工作</w:t>
      </w:r>
      <w:r w:rsidR="00D62247" w:rsidRPr="00937703">
        <w:rPr>
          <w:rFonts w:ascii="KaiTi" w:eastAsia="KaiTi" w:hAnsi="KaiTi" w:hint="eastAsia"/>
          <w:iCs/>
          <w:sz w:val="21"/>
          <w:szCs w:val="21"/>
        </w:rPr>
        <w:t>发表评论</w:t>
      </w:r>
      <w:r w:rsidR="00955A83" w:rsidRPr="00937703">
        <w:rPr>
          <w:rFonts w:ascii="KaiTi" w:eastAsia="KaiTi" w:hAnsi="KaiTi" w:hint="eastAsia"/>
          <w:iCs/>
          <w:sz w:val="21"/>
          <w:szCs w:val="21"/>
        </w:rPr>
        <w:t>意见。</w:t>
      </w:r>
    </w:p>
    <w:p w:rsidR="00CD770D" w:rsidRPr="00937703" w:rsidRDefault="00CD770D" w:rsidP="00937703">
      <w:pPr>
        <w:pStyle w:val="ONUME"/>
        <w:numPr>
          <w:ilvl w:val="0"/>
          <w:numId w:val="0"/>
        </w:numPr>
        <w:overflowPunct w:val="0"/>
        <w:spacing w:afterLines="50" w:after="120" w:line="340" w:lineRule="atLeast"/>
        <w:ind w:left="5534"/>
        <w:jc w:val="both"/>
        <w:rPr>
          <w:rFonts w:ascii="KaiTi" w:eastAsia="KaiTi" w:hAnsi="KaiTi"/>
          <w:i/>
          <w:sz w:val="21"/>
          <w:szCs w:val="21"/>
        </w:rPr>
      </w:pPr>
    </w:p>
    <w:p w:rsidR="00D333C0" w:rsidRPr="00937703" w:rsidRDefault="00CD770D" w:rsidP="00937703">
      <w:pPr>
        <w:pStyle w:val="ONUME"/>
        <w:numPr>
          <w:ilvl w:val="0"/>
          <w:numId w:val="0"/>
        </w:numPr>
        <w:overflowPunct w:val="0"/>
        <w:spacing w:afterLines="50" w:after="120" w:line="340" w:lineRule="atLeast"/>
        <w:ind w:left="5534"/>
        <w:jc w:val="both"/>
        <w:rPr>
          <w:rFonts w:ascii="KaiTi" w:eastAsia="KaiTi" w:hAnsi="KaiTi"/>
          <w:sz w:val="21"/>
          <w:szCs w:val="21"/>
        </w:rPr>
      </w:pPr>
      <w:r w:rsidRPr="00937703">
        <w:rPr>
          <w:rFonts w:ascii="KaiTi" w:eastAsia="KaiTi" w:hAnsi="KaiTi"/>
          <w:sz w:val="21"/>
          <w:szCs w:val="21"/>
        </w:rPr>
        <w:t>[</w:t>
      </w:r>
      <w:r w:rsidR="00955A83" w:rsidRPr="00937703">
        <w:rPr>
          <w:rFonts w:ascii="KaiTi" w:eastAsia="KaiTi" w:hAnsi="KaiTi" w:hint="eastAsia"/>
          <w:sz w:val="21"/>
          <w:szCs w:val="21"/>
        </w:rPr>
        <w:t>文件完</w:t>
      </w:r>
      <w:r w:rsidRPr="00937703">
        <w:rPr>
          <w:rFonts w:ascii="KaiTi" w:eastAsia="KaiTi" w:hAnsi="KaiTi"/>
          <w:sz w:val="21"/>
          <w:szCs w:val="21"/>
        </w:rPr>
        <w:t>]</w:t>
      </w:r>
    </w:p>
    <w:sectPr w:rsidR="00D333C0" w:rsidRPr="00937703" w:rsidSect="00CD4C17">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875" w:rsidRDefault="00935875">
      <w:r>
        <w:separator/>
      </w:r>
    </w:p>
  </w:endnote>
  <w:endnote w:type="continuationSeparator" w:id="0">
    <w:p w:rsidR="00935875" w:rsidRDefault="00935875" w:rsidP="003B38C1">
      <w:r>
        <w:separator/>
      </w:r>
    </w:p>
    <w:p w:rsidR="00935875" w:rsidRPr="003B38C1" w:rsidRDefault="00935875" w:rsidP="003B38C1">
      <w:pPr>
        <w:spacing w:after="60"/>
        <w:rPr>
          <w:sz w:val="17"/>
        </w:rPr>
      </w:pPr>
      <w:r>
        <w:rPr>
          <w:sz w:val="17"/>
        </w:rPr>
        <w:t>[Endnote continued from previous page]</w:t>
      </w:r>
    </w:p>
  </w:endnote>
  <w:endnote w:type="continuationNotice" w:id="1">
    <w:p w:rsidR="00935875" w:rsidRPr="003B38C1" w:rsidRDefault="0093587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875" w:rsidRDefault="00935875">
      <w:r>
        <w:separator/>
      </w:r>
    </w:p>
  </w:footnote>
  <w:footnote w:type="continuationSeparator" w:id="0">
    <w:p w:rsidR="00935875" w:rsidRDefault="00935875" w:rsidP="008B60B2">
      <w:r>
        <w:separator/>
      </w:r>
    </w:p>
    <w:p w:rsidR="00935875" w:rsidRPr="00ED77FB" w:rsidRDefault="00935875" w:rsidP="008B60B2">
      <w:pPr>
        <w:spacing w:after="60"/>
        <w:rPr>
          <w:sz w:val="17"/>
          <w:szCs w:val="17"/>
        </w:rPr>
      </w:pPr>
      <w:r w:rsidRPr="00ED77FB">
        <w:rPr>
          <w:sz w:val="17"/>
          <w:szCs w:val="17"/>
        </w:rPr>
        <w:t>[Footnote continued from previous page]</w:t>
      </w:r>
    </w:p>
  </w:footnote>
  <w:footnote w:type="continuationNotice" w:id="1">
    <w:p w:rsidR="00935875" w:rsidRPr="00ED77FB" w:rsidRDefault="0093587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0EE" w:rsidRPr="00937703" w:rsidRDefault="005970EE" w:rsidP="00477D6B">
    <w:pPr>
      <w:jc w:val="right"/>
      <w:rPr>
        <w:rFonts w:ascii="SimSun" w:hAnsi="SimSun"/>
        <w:sz w:val="21"/>
      </w:rPr>
    </w:pPr>
    <w:bookmarkStart w:id="13" w:name="Code2"/>
    <w:bookmarkEnd w:id="13"/>
    <w:r w:rsidRPr="00937703">
      <w:rPr>
        <w:rFonts w:ascii="SimSun" w:hAnsi="SimSun"/>
        <w:sz w:val="21"/>
      </w:rPr>
      <w:t>PCT/WG/11/8</w:t>
    </w:r>
  </w:p>
  <w:p w:rsidR="005970EE" w:rsidRPr="00937703" w:rsidRDefault="00BB0598" w:rsidP="00477D6B">
    <w:pPr>
      <w:jc w:val="right"/>
      <w:rPr>
        <w:rFonts w:ascii="SimSun" w:hAnsi="SimSun"/>
        <w:sz w:val="21"/>
      </w:rPr>
    </w:pPr>
    <w:r w:rsidRPr="00937703">
      <w:rPr>
        <w:rFonts w:ascii="SimSun" w:hAnsi="SimSun" w:hint="eastAsia"/>
        <w:sz w:val="21"/>
      </w:rPr>
      <w:t>第</w:t>
    </w:r>
    <w:r w:rsidR="005970EE" w:rsidRPr="00937703">
      <w:rPr>
        <w:rFonts w:ascii="SimSun" w:hAnsi="SimSun"/>
        <w:sz w:val="21"/>
      </w:rPr>
      <w:fldChar w:fldCharType="begin"/>
    </w:r>
    <w:r w:rsidR="005970EE" w:rsidRPr="00937703">
      <w:rPr>
        <w:rFonts w:ascii="SimSun" w:hAnsi="SimSun"/>
        <w:sz w:val="21"/>
      </w:rPr>
      <w:instrText xml:space="preserve"> PAGE  \* MERGEFORMAT </w:instrText>
    </w:r>
    <w:r w:rsidR="005970EE" w:rsidRPr="00937703">
      <w:rPr>
        <w:rFonts w:ascii="SimSun" w:hAnsi="SimSun"/>
        <w:sz w:val="21"/>
      </w:rPr>
      <w:fldChar w:fldCharType="separate"/>
    </w:r>
    <w:r w:rsidR="0045558B">
      <w:rPr>
        <w:rFonts w:ascii="SimSun" w:hAnsi="SimSun"/>
        <w:noProof/>
        <w:sz w:val="21"/>
      </w:rPr>
      <w:t>2</w:t>
    </w:r>
    <w:r w:rsidR="005970EE" w:rsidRPr="00937703">
      <w:rPr>
        <w:rFonts w:ascii="SimSun" w:hAnsi="SimSun"/>
        <w:sz w:val="21"/>
      </w:rPr>
      <w:fldChar w:fldCharType="end"/>
    </w:r>
    <w:r w:rsidRPr="00937703">
      <w:rPr>
        <w:rFonts w:ascii="SimSun" w:hAnsi="SimSun" w:hint="eastAsia"/>
        <w:sz w:val="21"/>
      </w:rPr>
      <w:t>页</w:t>
    </w:r>
  </w:p>
  <w:p w:rsidR="005970EE" w:rsidRPr="00937703" w:rsidRDefault="005970EE"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2AEC162"/>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C11460"/>
    <w:multiLevelType w:val="hybridMultilevel"/>
    <w:tmpl w:val="CB12021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6B11A7"/>
    <w:multiLevelType w:val="hybridMultilevel"/>
    <w:tmpl w:val="D2F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2"/>
  </w:num>
  <w:num w:numId="6">
    <w:abstractNumId w:val="5"/>
  </w:num>
  <w:num w:numId="7">
    <w:abstractNumId w:val="0"/>
  </w:num>
  <w:num w:numId="8">
    <w:abstractNumId w:val="3"/>
  </w:num>
  <w:num w:numId="9">
    <w:abstractNumId w:val="8"/>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17"/>
    <w:rsid w:val="00002EAA"/>
    <w:rsid w:val="00002FA1"/>
    <w:rsid w:val="00006BF0"/>
    <w:rsid w:val="00012384"/>
    <w:rsid w:val="00014D92"/>
    <w:rsid w:val="00031AB7"/>
    <w:rsid w:val="0003299C"/>
    <w:rsid w:val="00043CAA"/>
    <w:rsid w:val="00044291"/>
    <w:rsid w:val="00052F46"/>
    <w:rsid w:val="00060836"/>
    <w:rsid w:val="00075432"/>
    <w:rsid w:val="00077FA9"/>
    <w:rsid w:val="00094573"/>
    <w:rsid w:val="000968ED"/>
    <w:rsid w:val="000C7DD9"/>
    <w:rsid w:val="000D08B0"/>
    <w:rsid w:val="000D5CB7"/>
    <w:rsid w:val="000D683B"/>
    <w:rsid w:val="000F2745"/>
    <w:rsid w:val="000F4A82"/>
    <w:rsid w:val="000F5E56"/>
    <w:rsid w:val="00124980"/>
    <w:rsid w:val="00125DCF"/>
    <w:rsid w:val="001362EE"/>
    <w:rsid w:val="001433EB"/>
    <w:rsid w:val="001445D4"/>
    <w:rsid w:val="001647D5"/>
    <w:rsid w:val="00180649"/>
    <w:rsid w:val="001832A6"/>
    <w:rsid w:val="00187B7D"/>
    <w:rsid w:val="001A46AB"/>
    <w:rsid w:val="001A77B1"/>
    <w:rsid w:val="001D34B7"/>
    <w:rsid w:val="001D4345"/>
    <w:rsid w:val="001D4858"/>
    <w:rsid w:val="001F1953"/>
    <w:rsid w:val="0021217E"/>
    <w:rsid w:val="00232A50"/>
    <w:rsid w:val="002333EC"/>
    <w:rsid w:val="002365EA"/>
    <w:rsid w:val="00246CE3"/>
    <w:rsid w:val="00251F02"/>
    <w:rsid w:val="00261537"/>
    <w:rsid w:val="002634C4"/>
    <w:rsid w:val="00270CAA"/>
    <w:rsid w:val="00287F60"/>
    <w:rsid w:val="002928D3"/>
    <w:rsid w:val="002A4041"/>
    <w:rsid w:val="002A49A1"/>
    <w:rsid w:val="002B7EE4"/>
    <w:rsid w:val="002E79C6"/>
    <w:rsid w:val="002F1FE6"/>
    <w:rsid w:val="002F4E68"/>
    <w:rsid w:val="00312703"/>
    <w:rsid w:val="00312F6E"/>
    <w:rsid w:val="00312F7F"/>
    <w:rsid w:val="00331E1E"/>
    <w:rsid w:val="00353E21"/>
    <w:rsid w:val="0035650B"/>
    <w:rsid w:val="00356F01"/>
    <w:rsid w:val="00361450"/>
    <w:rsid w:val="00366583"/>
    <w:rsid w:val="003673CF"/>
    <w:rsid w:val="00375906"/>
    <w:rsid w:val="003762A8"/>
    <w:rsid w:val="00377ED9"/>
    <w:rsid w:val="00380403"/>
    <w:rsid w:val="003845C1"/>
    <w:rsid w:val="0038508E"/>
    <w:rsid w:val="00392F85"/>
    <w:rsid w:val="00397DC6"/>
    <w:rsid w:val="003A6F89"/>
    <w:rsid w:val="003A776F"/>
    <w:rsid w:val="003B38C1"/>
    <w:rsid w:val="003C3498"/>
    <w:rsid w:val="003C492F"/>
    <w:rsid w:val="003D6537"/>
    <w:rsid w:val="003D75F0"/>
    <w:rsid w:val="00401D81"/>
    <w:rsid w:val="00402E1D"/>
    <w:rsid w:val="00403965"/>
    <w:rsid w:val="00404BB2"/>
    <w:rsid w:val="00423E3E"/>
    <w:rsid w:val="004264ED"/>
    <w:rsid w:val="00427AF4"/>
    <w:rsid w:val="00430214"/>
    <w:rsid w:val="00431678"/>
    <w:rsid w:val="00432738"/>
    <w:rsid w:val="004357D7"/>
    <w:rsid w:val="0045558B"/>
    <w:rsid w:val="004647DA"/>
    <w:rsid w:val="00470F23"/>
    <w:rsid w:val="00474062"/>
    <w:rsid w:val="00477D6B"/>
    <w:rsid w:val="00482A4B"/>
    <w:rsid w:val="0049508E"/>
    <w:rsid w:val="00497C8D"/>
    <w:rsid w:val="004A6B91"/>
    <w:rsid w:val="004B2B8F"/>
    <w:rsid w:val="004C17CE"/>
    <w:rsid w:val="004C778E"/>
    <w:rsid w:val="004F53FB"/>
    <w:rsid w:val="005019FF"/>
    <w:rsid w:val="00501C94"/>
    <w:rsid w:val="0050202D"/>
    <w:rsid w:val="00514B95"/>
    <w:rsid w:val="0053057A"/>
    <w:rsid w:val="00543EFC"/>
    <w:rsid w:val="00553AA3"/>
    <w:rsid w:val="00553AB5"/>
    <w:rsid w:val="005576EB"/>
    <w:rsid w:val="00560A29"/>
    <w:rsid w:val="00577927"/>
    <w:rsid w:val="00582F5B"/>
    <w:rsid w:val="005970EE"/>
    <w:rsid w:val="005A24BC"/>
    <w:rsid w:val="005B170C"/>
    <w:rsid w:val="005C6649"/>
    <w:rsid w:val="005C6E26"/>
    <w:rsid w:val="005D1D6C"/>
    <w:rsid w:val="005F4593"/>
    <w:rsid w:val="00605827"/>
    <w:rsid w:val="006135DC"/>
    <w:rsid w:val="00615298"/>
    <w:rsid w:val="00633D8E"/>
    <w:rsid w:val="00634F30"/>
    <w:rsid w:val="00646050"/>
    <w:rsid w:val="00653647"/>
    <w:rsid w:val="0065396E"/>
    <w:rsid w:val="006713CA"/>
    <w:rsid w:val="00673111"/>
    <w:rsid w:val="00676C5C"/>
    <w:rsid w:val="00680772"/>
    <w:rsid w:val="00681945"/>
    <w:rsid w:val="006870C8"/>
    <w:rsid w:val="00694B43"/>
    <w:rsid w:val="006B166B"/>
    <w:rsid w:val="006B6CCD"/>
    <w:rsid w:val="00703D3C"/>
    <w:rsid w:val="0071320B"/>
    <w:rsid w:val="00721C1C"/>
    <w:rsid w:val="007248C5"/>
    <w:rsid w:val="0075090E"/>
    <w:rsid w:val="00797329"/>
    <w:rsid w:val="00797735"/>
    <w:rsid w:val="007A56A3"/>
    <w:rsid w:val="007C5DF3"/>
    <w:rsid w:val="007D0732"/>
    <w:rsid w:val="007D1613"/>
    <w:rsid w:val="007D2294"/>
    <w:rsid w:val="007D6176"/>
    <w:rsid w:val="007E4C0E"/>
    <w:rsid w:val="007E5154"/>
    <w:rsid w:val="007E5D8D"/>
    <w:rsid w:val="00851D0A"/>
    <w:rsid w:val="008A134B"/>
    <w:rsid w:val="008B2CC1"/>
    <w:rsid w:val="008B60B2"/>
    <w:rsid w:val="008B6C17"/>
    <w:rsid w:val="008B74DA"/>
    <w:rsid w:val="008E5592"/>
    <w:rsid w:val="008F0064"/>
    <w:rsid w:val="008F07D9"/>
    <w:rsid w:val="00900548"/>
    <w:rsid w:val="009069BA"/>
    <w:rsid w:val="0090731E"/>
    <w:rsid w:val="00916836"/>
    <w:rsid w:val="00916BBD"/>
    <w:rsid w:val="00916EE2"/>
    <w:rsid w:val="00924CBC"/>
    <w:rsid w:val="00934997"/>
    <w:rsid w:val="00935875"/>
    <w:rsid w:val="0093718D"/>
    <w:rsid w:val="00937703"/>
    <w:rsid w:val="00940723"/>
    <w:rsid w:val="00945194"/>
    <w:rsid w:val="00950FD8"/>
    <w:rsid w:val="00955A83"/>
    <w:rsid w:val="00966A22"/>
    <w:rsid w:val="0096722F"/>
    <w:rsid w:val="00971C36"/>
    <w:rsid w:val="0097681F"/>
    <w:rsid w:val="00980843"/>
    <w:rsid w:val="00985DC2"/>
    <w:rsid w:val="009946FC"/>
    <w:rsid w:val="009A622A"/>
    <w:rsid w:val="009B64EE"/>
    <w:rsid w:val="009E2791"/>
    <w:rsid w:val="009E3F6F"/>
    <w:rsid w:val="009E40A8"/>
    <w:rsid w:val="009E45A1"/>
    <w:rsid w:val="009F499F"/>
    <w:rsid w:val="00A22768"/>
    <w:rsid w:val="00A37342"/>
    <w:rsid w:val="00A42DAF"/>
    <w:rsid w:val="00A45BD8"/>
    <w:rsid w:val="00A678DE"/>
    <w:rsid w:val="00A73A9F"/>
    <w:rsid w:val="00A75056"/>
    <w:rsid w:val="00A80465"/>
    <w:rsid w:val="00A869B7"/>
    <w:rsid w:val="00AA31A8"/>
    <w:rsid w:val="00AA7042"/>
    <w:rsid w:val="00AB166F"/>
    <w:rsid w:val="00AB5A82"/>
    <w:rsid w:val="00AC205C"/>
    <w:rsid w:val="00AC268C"/>
    <w:rsid w:val="00AD6EA2"/>
    <w:rsid w:val="00AF0A6B"/>
    <w:rsid w:val="00B00A29"/>
    <w:rsid w:val="00B05A69"/>
    <w:rsid w:val="00B2708B"/>
    <w:rsid w:val="00B34EE1"/>
    <w:rsid w:val="00B3724A"/>
    <w:rsid w:val="00B407C6"/>
    <w:rsid w:val="00B5695E"/>
    <w:rsid w:val="00B60733"/>
    <w:rsid w:val="00B74A9F"/>
    <w:rsid w:val="00B7689A"/>
    <w:rsid w:val="00B9734B"/>
    <w:rsid w:val="00BA30E2"/>
    <w:rsid w:val="00BB01FB"/>
    <w:rsid w:val="00BB0598"/>
    <w:rsid w:val="00BB37BB"/>
    <w:rsid w:val="00BC44A7"/>
    <w:rsid w:val="00C068E2"/>
    <w:rsid w:val="00C11BFE"/>
    <w:rsid w:val="00C11C1D"/>
    <w:rsid w:val="00C12D7A"/>
    <w:rsid w:val="00C13FA1"/>
    <w:rsid w:val="00C231A3"/>
    <w:rsid w:val="00C5068F"/>
    <w:rsid w:val="00C70331"/>
    <w:rsid w:val="00C86D74"/>
    <w:rsid w:val="00C935D8"/>
    <w:rsid w:val="00C942A6"/>
    <w:rsid w:val="00CB0F5E"/>
    <w:rsid w:val="00CB790C"/>
    <w:rsid w:val="00CD04F1"/>
    <w:rsid w:val="00CD4C17"/>
    <w:rsid w:val="00CD770D"/>
    <w:rsid w:val="00CF0FA8"/>
    <w:rsid w:val="00CF6269"/>
    <w:rsid w:val="00D23494"/>
    <w:rsid w:val="00D241FC"/>
    <w:rsid w:val="00D274E2"/>
    <w:rsid w:val="00D316D7"/>
    <w:rsid w:val="00D333C0"/>
    <w:rsid w:val="00D33C8B"/>
    <w:rsid w:val="00D41332"/>
    <w:rsid w:val="00D4189B"/>
    <w:rsid w:val="00D423C8"/>
    <w:rsid w:val="00D4398C"/>
    <w:rsid w:val="00D45252"/>
    <w:rsid w:val="00D50E93"/>
    <w:rsid w:val="00D54C29"/>
    <w:rsid w:val="00D561CC"/>
    <w:rsid w:val="00D60AC9"/>
    <w:rsid w:val="00D62247"/>
    <w:rsid w:val="00D651AA"/>
    <w:rsid w:val="00D71B4D"/>
    <w:rsid w:val="00D84191"/>
    <w:rsid w:val="00D8659C"/>
    <w:rsid w:val="00D93D55"/>
    <w:rsid w:val="00DA7EA4"/>
    <w:rsid w:val="00DC3ED0"/>
    <w:rsid w:val="00DE24B5"/>
    <w:rsid w:val="00DE2FBA"/>
    <w:rsid w:val="00DE5735"/>
    <w:rsid w:val="00DE6269"/>
    <w:rsid w:val="00DF2A26"/>
    <w:rsid w:val="00DF7533"/>
    <w:rsid w:val="00E02C82"/>
    <w:rsid w:val="00E04360"/>
    <w:rsid w:val="00E15015"/>
    <w:rsid w:val="00E335FE"/>
    <w:rsid w:val="00E336D5"/>
    <w:rsid w:val="00E4062C"/>
    <w:rsid w:val="00E56F27"/>
    <w:rsid w:val="00E63EFB"/>
    <w:rsid w:val="00E701EA"/>
    <w:rsid w:val="00E7770C"/>
    <w:rsid w:val="00E804E9"/>
    <w:rsid w:val="00E86C85"/>
    <w:rsid w:val="00EA7D6E"/>
    <w:rsid w:val="00EB1080"/>
    <w:rsid w:val="00EB27B0"/>
    <w:rsid w:val="00EB4917"/>
    <w:rsid w:val="00EC4E49"/>
    <w:rsid w:val="00ED1902"/>
    <w:rsid w:val="00ED77FB"/>
    <w:rsid w:val="00EE45FA"/>
    <w:rsid w:val="00EE54B8"/>
    <w:rsid w:val="00EF2227"/>
    <w:rsid w:val="00F01A9F"/>
    <w:rsid w:val="00F213BF"/>
    <w:rsid w:val="00F37F78"/>
    <w:rsid w:val="00F411BB"/>
    <w:rsid w:val="00F441CC"/>
    <w:rsid w:val="00F44902"/>
    <w:rsid w:val="00F66152"/>
    <w:rsid w:val="00F81988"/>
    <w:rsid w:val="00F82151"/>
    <w:rsid w:val="00F82D07"/>
    <w:rsid w:val="00F85719"/>
    <w:rsid w:val="00F960DD"/>
    <w:rsid w:val="00F963B3"/>
    <w:rsid w:val="00FC6B12"/>
    <w:rsid w:val="00FD02F5"/>
    <w:rsid w:val="00FD1970"/>
    <w:rsid w:val="00FF299D"/>
    <w:rsid w:val="00FF7C7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F960DD"/>
    <w:rPr>
      <w:rFonts w:ascii="Tahoma" w:hAnsi="Tahoma" w:cs="Tahoma"/>
      <w:sz w:val="16"/>
      <w:szCs w:val="16"/>
    </w:rPr>
  </w:style>
  <w:style w:type="character" w:customStyle="1" w:styleId="Char0">
    <w:name w:val="批注框文本 Char"/>
    <w:basedOn w:val="a1"/>
    <w:link w:val="ad"/>
    <w:rsid w:val="00F960DD"/>
    <w:rPr>
      <w:rFonts w:ascii="Tahoma" w:eastAsia="SimSun" w:hAnsi="Tahoma" w:cs="Tahoma"/>
      <w:sz w:val="16"/>
      <w:szCs w:val="16"/>
      <w:lang w:val="en-US" w:eastAsia="zh-CN"/>
    </w:rPr>
  </w:style>
  <w:style w:type="character" w:styleId="ae">
    <w:name w:val="annotation reference"/>
    <w:basedOn w:val="a1"/>
    <w:unhideWhenUsed/>
    <w:rsid w:val="00AB5A82"/>
    <w:rPr>
      <w:sz w:val="16"/>
      <w:szCs w:val="16"/>
    </w:rPr>
  </w:style>
  <w:style w:type="character" w:customStyle="1" w:styleId="Char">
    <w:name w:val="批注文字 Char"/>
    <w:basedOn w:val="a1"/>
    <w:link w:val="a6"/>
    <w:semiHidden/>
    <w:rsid w:val="00AB5A82"/>
    <w:rPr>
      <w:rFonts w:ascii="Arial" w:eastAsia="SimSun" w:hAnsi="Arial" w:cs="Arial"/>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F960DD"/>
    <w:rPr>
      <w:rFonts w:ascii="Tahoma" w:hAnsi="Tahoma" w:cs="Tahoma"/>
      <w:sz w:val="16"/>
      <w:szCs w:val="16"/>
    </w:rPr>
  </w:style>
  <w:style w:type="character" w:customStyle="1" w:styleId="Char0">
    <w:name w:val="批注框文本 Char"/>
    <w:basedOn w:val="a1"/>
    <w:link w:val="ad"/>
    <w:rsid w:val="00F960DD"/>
    <w:rPr>
      <w:rFonts w:ascii="Tahoma" w:eastAsia="SimSun" w:hAnsi="Tahoma" w:cs="Tahoma"/>
      <w:sz w:val="16"/>
      <w:szCs w:val="16"/>
      <w:lang w:val="en-US" w:eastAsia="zh-CN"/>
    </w:rPr>
  </w:style>
  <w:style w:type="character" w:styleId="ae">
    <w:name w:val="annotation reference"/>
    <w:basedOn w:val="a1"/>
    <w:unhideWhenUsed/>
    <w:rsid w:val="00AB5A82"/>
    <w:rPr>
      <w:sz w:val="16"/>
      <w:szCs w:val="16"/>
    </w:rPr>
  </w:style>
  <w:style w:type="character" w:customStyle="1" w:styleId="Char">
    <w:name w:val="批注文字 Char"/>
    <w:basedOn w:val="a1"/>
    <w:link w:val="a6"/>
    <w:semiHidden/>
    <w:rsid w:val="00AB5A82"/>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F5B55-7E3A-425B-A4E7-8FB9CBEB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5642</TotalTime>
  <Pages>5</Pages>
  <Words>3831</Words>
  <Characters>574</Characters>
  <Application>Microsoft Office Word</Application>
  <DocSecurity>0</DocSecurity>
  <Lines>28</Lines>
  <Paragraphs>81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PCT/WG/11/xx</vt:lpstr>
      <vt:lpstr>Summary</vt:lpstr>
      <vt:lpstr>Background</vt:lpstr>
      <vt:lpstr>Circular C. PCT 1536</vt:lpstr>
      <vt:lpstr>        Benefits and Disadvantages of Inclusion of CPC on the Front Page of the Publicat</vt:lpstr>
      <vt:lpstr>        Proposal for Transmission of National Classification Information to the Internat</vt:lpstr>
      <vt:lpstr>Next Steps</vt:lpstr>
    </vt:vector>
  </TitlesOfParts>
  <Company>WIPO</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PCT/WG/11/8</dc:title>
  <dc:subject>在国际申请中使用国家分类号</dc:subject>
  <dc:creator/>
  <cp:lastModifiedBy>SONG Qiao</cp:lastModifiedBy>
  <cp:revision>198</cp:revision>
  <cp:lastPrinted>2018-04-27T07:27:00Z</cp:lastPrinted>
  <dcterms:created xsi:type="dcterms:W3CDTF">2018-04-17T09:22:00Z</dcterms:created>
  <dcterms:modified xsi:type="dcterms:W3CDTF">2018-04-27T15:09:00Z</dcterms:modified>
</cp:coreProperties>
</file>