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9B350" w14:textId="77777777" w:rsidR="00C02A86" w:rsidRDefault="00C02A86" w:rsidP="00C02A86">
      <w:pPr>
        <w:jc w:val="right"/>
        <w:rPr>
          <w:rFonts w:ascii="Arial Black" w:hAnsi="Arial Black"/>
          <w:caps/>
          <w:sz w:val="15"/>
        </w:rPr>
      </w:pPr>
      <w:bookmarkStart w:id="0" w:name="_GoBack"/>
      <w:bookmarkEnd w:id="0"/>
      <w:r w:rsidRPr="00077815">
        <w:rPr>
          <w:rFonts w:eastAsiaTheme="minorEastAsia" w:cs="Times New Roman" w:hint="eastAsia"/>
          <w:noProof/>
          <w:lang w:val="fr-CH" w:eastAsia="fr-CH"/>
        </w:rPr>
        <w:drawing>
          <wp:inline distT="0" distB="0" distL="0" distR="0" wp14:anchorId="1ABAC6A8" wp14:editId="0A63E95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B80C82D" w14:textId="6ABB9CC3" w:rsidR="00C02A86" w:rsidRPr="006E4F5F" w:rsidRDefault="00C02A86" w:rsidP="00C02A8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5</w:t>
      </w:r>
    </w:p>
    <w:bookmarkEnd w:id="1"/>
    <w:p w14:paraId="068C1E19" w14:textId="77777777" w:rsidR="00C02A86" w:rsidRPr="00E62C24" w:rsidRDefault="00C02A86" w:rsidP="00C02A8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86B5DF4" w14:textId="37FB9554" w:rsidR="00C02A86" w:rsidRPr="00E62C24" w:rsidRDefault="00C02A86" w:rsidP="00C02A8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sidR="002E1004">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sidR="002E1004">
        <w:rPr>
          <w:rFonts w:ascii="Arial Black" w:eastAsia="SimHei" w:hAnsi="Arial Black" w:hint="eastAsia"/>
          <w:b/>
          <w:sz w:val="15"/>
          <w:szCs w:val="15"/>
          <w:lang w:val="pt-BR"/>
        </w:rPr>
        <w:t>3</w:t>
      </w:r>
      <w:r>
        <w:rPr>
          <w:rFonts w:ascii="Arial Black" w:eastAsia="SimHei" w:hAnsi="Arial Black" w:hint="eastAsia"/>
          <w:b/>
          <w:sz w:val="15"/>
          <w:szCs w:val="15"/>
          <w:lang w:val="pt-BR"/>
        </w:rPr>
        <w:t>0</w:t>
      </w:r>
      <w:r w:rsidRPr="00E62C24">
        <w:rPr>
          <w:rFonts w:ascii="SimHei" w:eastAsia="SimHei" w:hAnsi="Times New Roman" w:hint="eastAsia"/>
          <w:b/>
          <w:sz w:val="15"/>
          <w:szCs w:val="15"/>
        </w:rPr>
        <w:t>日</w:t>
      </w:r>
      <w:bookmarkEnd w:id="3"/>
    </w:p>
    <w:p w14:paraId="5A002E4F" w14:textId="77777777" w:rsidR="00C02A86" w:rsidRPr="00D945ED" w:rsidRDefault="00C02A86" w:rsidP="00C02A86">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3FD7047" w14:textId="77777777" w:rsidR="00C02A86" w:rsidRPr="00D945ED" w:rsidRDefault="00C02A86" w:rsidP="00C02A86">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3CC93CFE" w14:textId="7E3D87D2" w:rsidR="00C02A86" w:rsidRPr="00234A8E" w:rsidRDefault="00C02A86" w:rsidP="00C02A86">
      <w:pPr>
        <w:spacing w:after="360"/>
        <w:rPr>
          <w:rFonts w:ascii="KaiTi" w:eastAsia="KaiTi" w:hAnsi="KaiTi" w:cs="Times New Roman"/>
          <w:sz w:val="24"/>
          <w:szCs w:val="22"/>
        </w:rPr>
      </w:pPr>
      <w:bookmarkStart w:id="4" w:name="TitleOfDoc"/>
      <w:r w:rsidRPr="00C02A86">
        <w:rPr>
          <w:rFonts w:ascii="KaiTi" w:eastAsia="KaiTi" w:hAnsi="KaiTi" w:cs="Times New Roman" w:hint="eastAsia"/>
          <w:sz w:val="24"/>
          <w:szCs w:val="22"/>
        </w:rPr>
        <w:t>报</w:t>
      </w:r>
      <w:r w:rsidR="002E1004">
        <w:rPr>
          <w:rFonts w:ascii="KaiTi" w:eastAsia="KaiTi" w:hAnsi="KaiTi" w:cs="Times New Roman" w:hint="eastAsia"/>
          <w:sz w:val="24"/>
          <w:szCs w:val="22"/>
        </w:rPr>
        <w:t xml:space="preserve">　</w:t>
      </w:r>
      <w:r w:rsidRPr="00C02A86">
        <w:rPr>
          <w:rFonts w:ascii="KaiTi" w:eastAsia="KaiTi" w:hAnsi="KaiTi" w:cs="Times New Roman" w:hint="eastAsia"/>
          <w:sz w:val="24"/>
          <w:szCs w:val="22"/>
        </w:rPr>
        <w:t>告</w:t>
      </w:r>
    </w:p>
    <w:p w14:paraId="0F35B704" w14:textId="7BB6CF7F" w:rsidR="00C02A86" w:rsidRPr="00234A8E" w:rsidRDefault="002E1004" w:rsidP="00C02A86">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经工作组通过</w:t>
      </w:r>
    </w:p>
    <w:bookmarkEnd w:id="5"/>
    <w:p w14:paraId="719D3916" w14:textId="32C92C3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专利合作条约工作组于2020年10月5日至8日在日内瓦举行</w:t>
      </w:r>
      <w:r w:rsidR="00A45629" w:rsidRPr="003A7962">
        <w:rPr>
          <w:rFonts w:ascii="SimSun" w:hAnsi="SimSun" w:hint="eastAsia"/>
          <w:sz w:val="21"/>
        </w:rPr>
        <w:t>了</w:t>
      </w:r>
      <w:r w:rsidRPr="003A7962">
        <w:rPr>
          <w:rFonts w:ascii="SimSun" w:hAnsi="SimSun" w:hint="eastAsia"/>
          <w:sz w:val="21"/>
        </w:rPr>
        <w:t>第十三届会议。由于</w:t>
      </w:r>
      <w:r w:rsidR="00A45629" w:rsidRPr="003A7962">
        <w:rPr>
          <w:rFonts w:ascii="SimSun" w:hAnsi="SimSun" w:hint="eastAsia"/>
          <w:sz w:val="21"/>
        </w:rPr>
        <w:t>20</w:t>
      </w:r>
      <w:r w:rsidRPr="003A7962">
        <w:rPr>
          <w:rFonts w:ascii="SimSun" w:hAnsi="SimSun" w:hint="eastAsia"/>
          <w:sz w:val="21"/>
        </w:rPr>
        <w:t>19</w:t>
      </w:r>
      <w:r w:rsidR="00A45629" w:rsidRPr="003A7962">
        <w:rPr>
          <w:rFonts w:ascii="SimSun" w:hAnsi="SimSun" w:hint="eastAsia"/>
          <w:sz w:val="21"/>
        </w:rPr>
        <w:t>冠状病毒病</w:t>
      </w:r>
      <w:r w:rsidRPr="003A7962">
        <w:rPr>
          <w:rFonts w:ascii="SimSun" w:hAnsi="SimSun" w:hint="eastAsia"/>
          <w:sz w:val="21"/>
        </w:rPr>
        <w:t>全球性疫情，本届会议以混合模式举行。</w:t>
      </w:r>
    </w:p>
    <w:p w14:paraId="37A3E938" w14:textId="1DF3B204"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工作组的下列成员派代表出席了会议：（i）国际专利合作联盟（PCT联盟）的下列成员国：</w:t>
      </w:r>
      <w:r w:rsidR="00D40663" w:rsidRPr="003A7962">
        <w:rPr>
          <w:rFonts w:ascii="SimSun" w:hAnsi="SimSun" w:hint="eastAsia"/>
          <w:sz w:val="21"/>
        </w:rPr>
        <w:t>阿尔及利亚</w:t>
      </w:r>
      <w:r w:rsidR="00D40663">
        <w:rPr>
          <w:rFonts w:ascii="SimSun" w:hAnsi="SimSun" w:hint="eastAsia"/>
          <w:sz w:val="21"/>
        </w:rPr>
        <w:t>、</w:t>
      </w:r>
      <w:r w:rsidR="00D40663" w:rsidRPr="003A7962">
        <w:rPr>
          <w:rFonts w:ascii="SimSun" w:hAnsi="SimSun" w:hint="eastAsia"/>
          <w:sz w:val="21"/>
        </w:rPr>
        <w:t>阿拉伯联合酋长国</w:t>
      </w:r>
      <w:r w:rsidR="00D40663">
        <w:rPr>
          <w:rFonts w:ascii="SimSun" w:hAnsi="SimSun" w:hint="eastAsia"/>
          <w:sz w:val="21"/>
        </w:rPr>
        <w:t>、</w:t>
      </w:r>
      <w:r w:rsidR="00D40663" w:rsidRPr="003A7962">
        <w:rPr>
          <w:rFonts w:ascii="SimSun" w:hAnsi="SimSun" w:hint="eastAsia"/>
          <w:sz w:val="21"/>
        </w:rPr>
        <w:t>阿塞拜疆</w:t>
      </w:r>
      <w:r w:rsidR="00D40663">
        <w:rPr>
          <w:rFonts w:ascii="SimSun" w:hAnsi="SimSun" w:hint="eastAsia"/>
          <w:sz w:val="21"/>
        </w:rPr>
        <w:t>、</w:t>
      </w:r>
      <w:r w:rsidR="00D40663" w:rsidRPr="003A7962">
        <w:rPr>
          <w:rFonts w:ascii="SimSun" w:hAnsi="SimSun" w:hint="eastAsia"/>
          <w:sz w:val="21"/>
        </w:rPr>
        <w:t>埃及</w:t>
      </w:r>
      <w:r w:rsidR="00D40663">
        <w:rPr>
          <w:rFonts w:ascii="SimSun" w:hAnsi="SimSun" w:hint="eastAsia"/>
          <w:sz w:val="21"/>
        </w:rPr>
        <w:t>、</w:t>
      </w:r>
      <w:r w:rsidR="00D40663" w:rsidRPr="003A7962">
        <w:rPr>
          <w:rFonts w:ascii="SimSun" w:hAnsi="SimSun" w:hint="eastAsia"/>
          <w:sz w:val="21"/>
        </w:rPr>
        <w:t>奥地利</w:t>
      </w:r>
      <w:r w:rsidR="00D40663">
        <w:rPr>
          <w:rFonts w:ascii="SimSun" w:hAnsi="SimSun" w:hint="eastAsia"/>
          <w:sz w:val="21"/>
        </w:rPr>
        <w:t>、</w:t>
      </w:r>
      <w:r w:rsidR="00D40663" w:rsidRPr="003A7962">
        <w:rPr>
          <w:rFonts w:ascii="SimSun" w:hAnsi="SimSun" w:hint="eastAsia"/>
          <w:sz w:val="21"/>
        </w:rPr>
        <w:t>澳大利亚</w:t>
      </w:r>
      <w:r w:rsidR="00D40663">
        <w:rPr>
          <w:rFonts w:ascii="SimSun" w:hAnsi="SimSun" w:hint="eastAsia"/>
          <w:sz w:val="21"/>
        </w:rPr>
        <w:t>、</w:t>
      </w:r>
      <w:r w:rsidR="00D40663" w:rsidRPr="003A7962">
        <w:rPr>
          <w:rFonts w:ascii="SimSun" w:hAnsi="SimSun" w:hint="eastAsia"/>
          <w:sz w:val="21"/>
        </w:rPr>
        <w:t>巴拿马</w:t>
      </w:r>
      <w:r w:rsidR="00D40663">
        <w:rPr>
          <w:rFonts w:ascii="SimSun" w:hAnsi="SimSun" w:hint="eastAsia"/>
          <w:sz w:val="21"/>
        </w:rPr>
        <w:t>、</w:t>
      </w:r>
      <w:r w:rsidR="00D40663" w:rsidRPr="003A7962">
        <w:rPr>
          <w:rFonts w:ascii="SimSun" w:hAnsi="SimSun" w:hint="eastAsia"/>
          <w:sz w:val="21"/>
        </w:rPr>
        <w:t>巴西</w:t>
      </w:r>
      <w:r w:rsidR="00D40663">
        <w:rPr>
          <w:rFonts w:ascii="SimSun" w:hAnsi="SimSun" w:hint="eastAsia"/>
          <w:sz w:val="21"/>
        </w:rPr>
        <w:t>、</w:t>
      </w:r>
      <w:r w:rsidR="00D40663" w:rsidRPr="003A7962">
        <w:rPr>
          <w:rFonts w:ascii="SimSun" w:hAnsi="SimSun" w:hint="eastAsia"/>
          <w:sz w:val="21"/>
        </w:rPr>
        <w:t>白俄罗斯</w:t>
      </w:r>
      <w:r w:rsidR="00D40663">
        <w:rPr>
          <w:rFonts w:ascii="SimSun" w:hAnsi="SimSun" w:hint="eastAsia"/>
          <w:sz w:val="21"/>
        </w:rPr>
        <w:t>、</w:t>
      </w:r>
      <w:r w:rsidR="00D40663" w:rsidRPr="003A7962">
        <w:rPr>
          <w:rFonts w:ascii="SimSun" w:hAnsi="SimSun" w:hint="eastAsia"/>
          <w:sz w:val="21"/>
        </w:rPr>
        <w:t>北马其顿</w:t>
      </w:r>
      <w:r w:rsidR="00D40663">
        <w:rPr>
          <w:rFonts w:ascii="SimSun" w:hAnsi="SimSun" w:hint="eastAsia"/>
          <w:sz w:val="21"/>
        </w:rPr>
        <w:t>、</w:t>
      </w:r>
      <w:r w:rsidR="00D40663" w:rsidRPr="003A7962">
        <w:rPr>
          <w:rFonts w:ascii="SimSun" w:hAnsi="SimSun" w:hint="eastAsia"/>
          <w:sz w:val="21"/>
        </w:rPr>
        <w:t>波兰</w:t>
      </w:r>
      <w:r w:rsidR="00D40663">
        <w:rPr>
          <w:rFonts w:ascii="SimSun" w:hAnsi="SimSun" w:hint="eastAsia"/>
          <w:sz w:val="21"/>
        </w:rPr>
        <w:t>、</w:t>
      </w:r>
      <w:r w:rsidR="00D40663" w:rsidRPr="003A7962">
        <w:rPr>
          <w:rFonts w:ascii="SimSun" w:hAnsi="SimSun" w:hint="eastAsia"/>
          <w:sz w:val="21"/>
        </w:rPr>
        <w:t>大韩民国</w:t>
      </w:r>
      <w:r w:rsidR="00D40663">
        <w:rPr>
          <w:rFonts w:ascii="SimSun" w:hAnsi="SimSun" w:hint="eastAsia"/>
          <w:sz w:val="21"/>
        </w:rPr>
        <w:t>、</w:t>
      </w:r>
      <w:r w:rsidR="00D40663" w:rsidRPr="003A7962">
        <w:rPr>
          <w:rFonts w:ascii="SimSun" w:hAnsi="SimSun" w:hint="eastAsia"/>
          <w:sz w:val="21"/>
        </w:rPr>
        <w:t>丹麦</w:t>
      </w:r>
      <w:r w:rsidR="00D40663">
        <w:rPr>
          <w:rFonts w:ascii="SimSun" w:hAnsi="SimSun" w:hint="eastAsia"/>
          <w:sz w:val="21"/>
        </w:rPr>
        <w:t>、</w:t>
      </w:r>
      <w:r w:rsidR="00D40663" w:rsidRPr="003A7962">
        <w:rPr>
          <w:rFonts w:ascii="SimSun" w:hAnsi="SimSun" w:hint="eastAsia"/>
          <w:sz w:val="21"/>
        </w:rPr>
        <w:t>德国</w:t>
      </w:r>
      <w:r w:rsidR="00D40663">
        <w:rPr>
          <w:rFonts w:ascii="SimSun" w:hAnsi="SimSun" w:hint="eastAsia"/>
          <w:sz w:val="21"/>
        </w:rPr>
        <w:t>、</w:t>
      </w:r>
      <w:r w:rsidR="00D40663" w:rsidRPr="003A7962">
        <w:rPr>
          <w:rFonts w:ascii="SimSun" w:hAnsi="SimSun" w:hint="eastAsia"/>
          <w:sz w:val="21"/>
        </w:rPr>
        <w:t>多哥</w:t>
      </w:r>
      <w:r w:rsidR="00D40663">
        <w:rPr>
          <w:rFonts w:ascii="SimSun" w:hAnsi="SimSun" w:hint="eastAsia"/>
          <w:sz w:val="21"/>
        </w:rPr>
        <w:t>、</w:t>
      </w:r>
      <w:r w:rsidR="00D40663" w:rsidRPr="003A7962">
        <w:rPr>
          <w:rFonts w:ascii="SimSun" w:hAnsi="SimSun" w:hint="eastAsia"/>
          <w:sz w:val="21"/>
        </w:rPr>
        <w:t>多米尼加</w:t>
      </w:r>
      <w:r w:rsidR="00D40663">
        <w:rPr>
          <w:rFonts w:ascii="SimSun" w:hAnsi="SimSun" w:hint="eastAsia"/>
          <w:sz w:val="21"/>
        </w:rPr>
        <w:t>、</w:t>
      </w:r>
      <w:r w:rsidR="00D40663" w:rsidRPr="003A7962">
        <w:rPr>
          <w:rFonts w:ascii="SimSun" w:hAnsi="SimSun" w:hint="eastAsia"/>
          <w:sz w:val="21"/>
        </w:rPr>
        <w:t>俄罗斯联邦</w:t>
      </w:r>
      <w:r w:rsidR="00D40663">
        <w:rPr>
          <w:rFonts w:ascii="SimSun" w:hAnsi="SimSun" w:hint="eastAsia"/>
          <w:sz w:val="21"/>
        </w:rPr>
        <w:t>、</w:t>
      </w:r>
      <w:r w:rsidR="00D40663" w:rsidRPr="003A7962">
        <w:rPr>
          <w:rFonts w:ascii="SimSun" w:hAnsi="SimSun" w:hint="eastAsia"/>
          <w:sz w:val="21"/>
        </w:rPr>
        <w:t>法国</w:t>
      </w:r>
      <w:r w:rsidR="00D40663">
        <w:rPr>
          <w:rFonts w:ascii="SimSun" w:hAnsi="SimSun" w:hint="eastAsia"/>
          <w:sz w:val="21"/>
        </w:rPr>
        <w:t>、</w:t>
      </w:r>
      <w:r w:rsidR="00D40663" w:rsidRPr="003A7962">
        <w:rPr>
          <w:rFonts w:ascii="SimSun" w:hAnsi="SimSun" w:hint="eastAsia"/>
          <w:sz w:val="21"/>
        </w:rPr>
        <w:t>菲律宾</w:t>
      </w:r>
      <w:r w:rsidR="00D40663">
        <w:rPr>
          <w:rFonts w:ascii="SimSun" w:hAnsi="SimSun" w:hint="eastAsia"/>
          <w:sz w:val="21"/>
        </w:rPr>
        <w:t>、</w:t>
      </w:r>
      <w:r w:rsidR="00D40663" w:rsidRPr="003A7962">
        <w:rPr>
          <w:rFonts w:ascii="SimSun" w:hAnsi="SimSun" w:hint="eastAsia"/>
          <w:sz w:val="21"/>
        </w:rPr>
        <w:t>芬兰</w:t>
      </w:r>
      <w:r w:rsidR="00D40663">
        <w:rPr>
          <w:rFonts w:ascii="SimSun" w:hAnsi="SimSun" w:hint="eastAsia"/>
          <w:sz w:val="21"/>
        </w:rPr>
        <w:t>、</w:t>
      </w:r>
      <w:r w:rsidR="00D40663" w:rsidRPr="003A7962">
        <w:rPr>
          <w:rFonts w:ascii="SimSun" w:hAnsi="SimSun" w:hint="eastAsia"/>
          <w:sz w:val="21"/>
        </w:rPr>
        <w:t>哥伦比亚</w:t>
      </w:r>
      <w:r w:rsidR="00D40663">
        <w:rPr>
          <w:rFonts w:ascii="SimSun" w:hAnsi="SimSun" w:hint="eastAsia"/>
          <w:sz w:val="21"/>
        </w:rPr>
        <w:t>、</w:t>
      </w:r>
      <w:r w:rsidR="00D40663" w:rsidRPr="003A7962">
        <w:rPr>
          <w:rFonts w:ascii="SimSun" w:hAnsi="SimSun" w:hint="eastAsia"/>
          <w:sz w:val="21"/>
        </w:rPr>
        <w:t>格鲁吉亚</w:t>
      </w:r>
      <w:r w:rsidR="00D40663">
        <w:rPr>
          <w:rFonts w:ascii="SimSun" w:hAnsi="SimSun" w:hint="eastAsia"/>
          <w:sz w:val="21"/>
        </w:rPr>
        <w:t>、</w:t>
      </w:r>
      <w:r w:rsidR="00D40663" w:rsidRPr="003A7962">
        <w:rPr>
          <w:rFonts w:ascii="SimSun" w:hAnsi="SimSun" w:hint="eastAsia"/>
          <w:sz w:val="21"/>
        </w:rPr>
        <w:t>哈萨克斯坦</w:t>
      </w:r>
      <w:r w:rsidR="00D40663">
        <w:rPr>
          <w:rFonts w:ascii="SimSun" w:hAnsi="SimSun" w:hint="eastAsia"/>
          <w:sz w:val="21"/>
        </w:rPr>
        <w:t>、</w:t>
      </w:r>
      <w:r w:rsidR="00D40663" w:rsidRPr="003A7962">
        <w:rPr>
          <w:rFonts w:ascii="SimSun" w:hAnsi="SimSun" w:hint="eastAsia"/>
          <w:sz w:val="21"/>
        </w:rPr>
        <w:t>吉布提</w:t>
      </w:r>
      <w:r w:rsidR="00D40663">
        <w:rPr>
          <w:rFonts w:ascii="SimSun" w:hAnsi="SimSun" w:hint="eastAsia"/>
          <w:sz w:val="21"/>
        </w:rPr>
        <w:t>、</w:t>
      </w:r>
      <w:r w:rsidR="00D40663" w:rsidRPr="003A7962">
        <w:rPr>
          <w:rFonts w:ascii="SimSun" w:hAnsi="SimSun" w:hint="eastAsia"/>
          <w:sz w:val="21"/>
        </w:rPr>
        <w:t>加拿大</w:t>
      </w:r>
      <w:r w:rsidR="00D40663">
        <w:rPr>
          <w:rFonts w:ascii="SimSun" w:hAnsi="SimSun" w:hint="eastAsia"/>
          <w:sz w:val="21"/>
        </w:rPr>
        <w:t>、</w:t>
      </w:r>
      <w:r w:rsidR="00D40663" w:rsidRPr="003A7962">
        <w:rPr>
          <w:rFonts w:ascii="SimSun" w:hAnsi="SimSun" w:hint="eastAsia"/>
          <w:sz w:val="21"/>
        </w:rPr>
        <w:t>加纳</w:t>
      </w:r>
      <w:r w:rsidR="00D40663">
        <w:rPr>
          <w:rFonts w:ascii="SimSun" w:hAnsi="SimSun" w:hint="eastAsia"/>
          <w:sz w:val="21"/>
        </w:rPr>
        <w:t>、</w:t>
      </w:r>
      <w:r w:rsidR="00D40663" w:rsidRPr="003A7962">
        <w:rPr>
          <w:rFonts w:ascii="SimSun" w:hAnsi="SimSun" w:hint="eastAsia"/>
          <w:sz w:val="21"/>
        </w:rPr>
        <w:t>捷克共和国</w:t>
      </w:r>
      <w:r w:rsidR="00D40663">
        <w:rPr>
          <w:rFonts w:ascii="SimSun" w:hAnsi="SimSun" w:hint="eastAsia"/>
          <w:sz w:val="21"/>
        </w:rPr>
        <w:t>、</w:t>
      </w:r>
      <w:r w:rsidR="00D40663" w:rsidRPr="003A7962">
        <w:rPr>
          <w:rFonts w:ascii="SimSun" w:hAnsi="SimSun" w:hint="eastAsia"/>
          <w:sz w:val="21"/>
        </w:rPr>
        <w:t>津巴布韦</w:t>
      </w:r>
      <w:r w:rsidR="00D40663">
        <w:t>、</w:t>
      </w:r>
      <w:r w:rsidR="00D40663" w:rsidRPr="003A7962">
        <w:rPr>
          <w:rFonts w:ascii="SimSun" w:hAnsi="SimSun" w:hint="eastAsia"/>
          <w:sz w:val="21"/>
        </w:rPr>
        <w:t>喀麦隆</w:t>
      </w:r>
      <w:r w:rsidR="00D40663">
        <w:rPr>
          <w:rFonts w:ascii="SimSun" w:hAnsi="SimSun" w:hint="eastAsia"/>
          <w:sz w:val="21"/>
        </w:rPr>
        <w:t>、</w:t>
      </w:r>
      <w:r w:rsidR="00D40663" w:rsidRPr="003A7962">
        <w:rPr>
          <w:rFonts w:ascii="SimSun" w:hAnsi="SimSun" w:hint="eastAsia"/>
          <w:sz w:val="21"/>
        </w:rPr>
        <w:t>卡塔尔</w:t>
      </w:r>
      <w:r w:rsidR="00D40663">
        <w:rPr>
          <w:rFonts w:ascii="SimSun" w:hAnsi="SimSun" w:hint="eastAsia"/>
          <w:sz w:val="21"/>
        </w:rPr>
        <w:t>、</w:t>
      </w:r>
      <w:r w:rsidR="00D40663" w:rsidRPr="003A7962">
        <w:rPr>
          <w:rFonts w:ascii="SimSun" w:hAnsi="SimSun" w:hint="eastAsia"/>
          <w:sz w:val="21"/>
        </w:rPr>
        <w:t>科威特</w:t>
      </w:r>
      <w:r w:rsidR="00D40663">
        <w:rPr>
          <w:rFonts w:ascii="SimSun" w:hAnsi="SimSun" w:hint="eastAsia"/>
          <w:sz w:val="21"/>
        </w:rPr>
        <w:t>、</w:t>
      </w:r>
      <w:r w:rsidR="00D40663" w:rsidRPr="003A7962">
        <w:rPr>
          <w:rFonts w:ascii="SimSun" w:hAnsi="SimSun" w:hint="eastAsia"/>
          <w:sz w:val="21"/>
        </w:rPr>
        <w:t>立陶宛</w:t>
      </w:r>
      <w:r w:rsidR="00D40663">
        <w:rPr>
          <w:rFonts w:ascii="SimSun" w:hAnsi="SimSun" w:hint="eastAsia"/>
          <w:sz w:val="21"/>
        </w:rPr>
        <w:t>、</w:t>
      </w:r>
      <w:r w:rsidR="00D40663" w:rsidRPr="003A7962">
        <w:rPr>
          <w:rFonts w:ascii="SimSun" w:hAnsi="SimSun" w:hint="eastAsia"/>
          <w:sz w:val="21"/>
        </w:rPr>
        <w:t>联合王国</w:t>
      </w:r>
      <w:r w:rsidR="00D40663">
        <w:rPr>
          <w:rFonts w:ascii="SimSun" w:hAnsi="SimSun" w:hint="eastAsia"/>
          <w:sz w:val="21"/>
        </w:rPr>
        <w:t>、</w:t>
      </w:r>
      <w:r w:rsidR="00D40663" w:rsidRPr="003A7962">
        <w:rPr>
          <w:rFonts w:ascii="SimSun" w:hAnsi="SimSun" w:hint="eastAsia"/>
          <w:sz w:val="21"/>
        </w:rPr>
        <w:t>马达加斯加</w:t>
      </w:r>
      <w:r w:rsidR="00D40663">
        <w:rPr>
          <w:rFonts w:ascii="SimSun" w:hAnsi="SimSun" w:hint="eastAsia"/>
          <w:sz w:val="21"/>
        </w:rPr>
        <w:t>、</w:t>
      </w:r>
      <w:r w:rsidR="00D40663" w:rsidRPr="003A7962">
        <w:rPr>
          <w:rFonts w:ascii="SimSun" w:hAnsi="SimSun" w:hint="eastAsia"/>
          <w:sz w:val="21"/>
        </w:rPr>
        <w:t>马来西亚</w:t>
      </w:r>
      <w:r w:rsidR="00D40663">
        <w:rPr>
          <w:rFonts w:ascii="SimSun" w:hAnsi="SimSun" w:hint="eastAsia"/>
          <w:sz w:val="21"/>
        </w:rPr>
        <w:t>、</w:t>
      </w:r>
      <w:r w:rsidR="00D40663" w:rsidRPr="003A7962">
        <w:rPr>
          <w:rFonts w:ascii="SimSun" w:hAnsi="SimSun" w:hint="eastAsia"/>
          <w:sz w:val="21"/>
        </w:rPr>
        <w:t>美利坚合众国</w:t>
      </w:r>
      <w:r w:rsidR="00D40663">
        <w:rPr>
          <w:rFonts w:ascii="SimSun" w:hAnsi="SimSun" w:hint="eastAsia"/>
          <w:sz w:val="21"/>
        </w:rPr>
        <w:t>、</w:t>
      </w:r>
      <w:r w:rsidR="00D40663" w:rsidRPr="003A7962">
        <w:rPr>
          <w:rFonts w:ascii="SimSun" w:hAnsi="SimSun" w:hint="eastAsia"/>
          <w:sz w:val="21"/>
        </w:rPr>
        <w:t>摩洛哥</w:t>
      </w:r>
      <w:r w:rsidR="00D40663">
        <w:rPr>
          <w:rFonts w:ascii="SimSun" w:hAnsi="SimSun" w:hint="eastAsia"/>
          <w:sz w:val="21"/>
        </w:rPr>
        <w:t>、</w:t>
      </w:r>
      <w:r w:rsidR="00D40663" w:rsidRPr="003A7962">
        <w:rPr>
          <w:rFonts w:ascii="SimSun" w:hAnsi="SimSun" w:hint="eastAsia"/>
          <w:sz w:val="21"/>
        </w:rPr>
        <w:t>墨西哥</w:t>
      </w:r>
      <w:r w:rsidR="00D40663">
        <w:rPr>
          <w:rFonts w:ascii="SimSun" w:hAnsi="SimSun" w:hint="eastAsia"/>
          <w:sz w:val="21"/>
        </w:rPr>
        <w:t>、</w:t>
      </w:r>
      <w:r w:rsidR="00D40663" w:rsidRPr="003A7962">
        <w:rPr>
          <w:rFonts w:ascii="SimSun" w:hAnsi="SimSun" w:hint="eastAsia"/>
          <w:sz w:val="21"/>
        </w:rPr>
        <w:t>尼日利亚</w:t>
      </w:r>
      <w:r w:rsidR="00D40663">
        <w:rPr>
          <w:rFonts w:ascii="SimSun" w:hAnsi="SimSun" w:hint="eastAsia"/>
          <w:sz w:val="21"/>
        </w:rPr>
        <w:t>、</w:t>
      </w:r>
      <w:r w:rsidR="00D40663" w:rsidRPr="003A7962">
        <w:rPr>
          <w:rFonts w:ascii="SimSun" w:hAnsi="SimSun" w:hint="eastAsia"/>
          <w:sz w:val="21"/>
        </w:rPr>
        <w:t>挪威</w:t>
      </w:r>
      <w:r w:rsidR="00D40663">
        <w:rPr>
          <w:rFonts w:ascii="SimSun" w:hAnsi="SimSun" w:hint="eastAsia"/>
          <w:sz w:val="21"/>
        </w:rPr>
        <w:t>、</w:t>
      </w:r>
      <w:r w:rsidR="00D40663" w:rsidRPr="003A7962">
        <w:rPr>
          <w:rFonts w:ascii="SimSun" w:hAnsi="SimSun" w:hint="eastAsia"/>
          <w:sz w:val="21"/>
        </w:rPr>
        <w:t>葡萄牙</w:t>
      </w:r>
      <w:r w:rsidR="00D40663">
        <w:rPr>
          <w:rFonts w:ascii="SimSun" w:hAnsi="SimSun" w:hint="eastAsia"/>
          <w:sz w:val="21"/>
        </w:rPr>
        <w:t>、</w:t>
      </w:r>
      <w:r w:rsidR="00D40663" w:rsidRPr="003A7962">
        <w:rPr>
          <w:rFonts w:ascii="SimSun" w:hAnsi="SimSun" w:hint="eastAsia"/>
          <w:sz w:val="21"/>
        </w:rPr>
        <w:t>日本</w:t>
      </w:r>
      <w:r w:rsidR="00D40663">
        <w:rPr>
          <w:rFonts w:ascii="SimSun" w:hAnsi="SimSun" w:hint="eastAsia"/>
          <w:sz w:val="21"/>
        </w:rPr>
        <w:t>、</w:t>
      </w:r>
      <w:r w:rsidR="00D40663" w:rsidRPr="003A7962">
        <w:rPr>
          <w:rFonts w:ascii="SimSun" w:hAnsi="SimSun" w:hint="eastAsia"/>
          <w:sz w:val="21"/>
        </w:rPr>
        <w:t>瑞典</w:t>
      </w:r>
      <w:r w:rsidR="00D40663">
        <w:rPr>
          <w:rFonts w:ascii="SimSun" w:hAnsi="SimSun" w:hint="eastAsia"/>
          <w:sz w:val="21"/>
        </w:rPr>
        <w:t>、</w:t>
      </w:r>
      <w:r w:rsidR="00D40663" w:rsidRPr="003A7962">
        <w:rPr>
          <w:rFonts w:ascii="SimSun" w:hAnsi="SimSun" w:hint="eastAsia"/>
          <w:sz w:val="21"/>
        </w:rPr>
        <w:t>瑞士</w:t>
      </w:r>
      <w:r w:rsidR="00D40663">
        <w:rPr>
          <w:rFonts w:ascii="SimSun" w:hAnsi="SimSun" w:hint="eastAsia"/>
          <w:sz w:val="21"/>
        </w:rPr>
        <w:t>、</w:t>
      </w:r>
      <w:r w:rsidR="00D40663" w:rsidRPr="003A7962">
        <w:rPr>
          <w:rFonts w:ascii="SimSun" w:hAnsi="SimSun" w:hint="eastAsia"/>
          <w:sz w:val="21"/>
        </w:rPr>
        <w:t>萨尔瓦多</w:t>
      </w:r>
      <w:r w:rsidR="00D40663">
        <w:rPr>
          <w:rFonts w:ascii="SimSun" w:hAnsi="SimSun" w:hint="eastAsia"/>
          <w:sz w:val="21"/>
        </w:rPr>
        <w:t>、</w:t>
      </w:r>
      <w:r w:rsidR="00D40663" w:rsidRPr="003A7962">
        <w:rPr>
          <w:rFonts w:ascii="SimSun" w:hAnsi="SimSun" w:hint="eastAsia"/>
          <w:sz w:val="21"/>
        </w:rPr>
        <w:t>沙特阿拉伯</w:t>
      </w:r>
      <w:r w:rsidR="00D40663">
        <w:rPr>
          <w:rFonts w:ascii="SimSun" w:hAnsi="SimSun" w:hint="eastAsia"/>
          <w:sz w:val="21"/>
        </w:rPr>
        <w:t>、</w:t>
      </w:r>
      <w:r w:rsidR="00D40663" w:rsidRPr="003A7962">
        <w:rPr>
          <w:rFonts w:ascii="SimSun" w:hAnsi="SimSun" w:hint="eastAsia"/>
          <w:sz w:val="21"/>
        </w:rPr>
        <w:t>斯洛文尼亚</w:t>
      </w:r>
      <w:r w:rsidR="00D40663">
        <w:rPr>
          <w:rFonts w:ascii="SimSun" w:hAnsi="SimSun" w:hint="eastAsia"/>
          <w:sz w:val="21"/>
        </w:rPr>
        <w:t>、</w:t>
      </w:r>
      <w:r w:rsidR="00D40663" w:rsidRPr="003A7962">
        <w:rPr>
          <w:rFonts w:ascii="SimSun" w:hAnsi="SimSun" w:hint="eastAsia"/>
          <w:sz w:val="21"/>
        </w:rPr>
        <w:t>泰国</w:t>
      </w:r>
      <w:r w:rsidR="00D40663">
        <w:rPr>
          <w:rFonts w:ascii="SimSun" w:hAnsi="SimSun" w:hint="eastAsia"/>
          <w:sz w:val="21"/>
        </w:rPr>
        <w:t>、</w:t>
      </w:r>
      <w:r w:rsidR="00D40663" w:rsidRPr="003A7962">
        <w:rPr>
          <w:rFonts w:ascii="SimSun" w:hAnsi="SimSun" w:hint="eastAsia"/>
          <w:sz w:val="21"/>
        </w:rPr>
        <w:t>突尼斯</w:t>
      </w:r>
      <w:r w:rsidR="00D40663">
        <w:rPr>
          <w:rFonts w:ascii="SimSun" w:hAnsi="SimSun" w:hint="eastAsia"/>
          <w:sz w:val="21"/>
        </w:rPr>
        <w:t>、</w:t>
      </w:r>
      <w:r w:rsidR="00D40663" w:rsidRPr="003A7962">
        <w:rPr>
          <w:rFonts w:ascii="SimSun" w:hAnsi="SimSun" w:hint="eastAsia"/>
          <w:sz w:val="21"/>
        </w:rPr>
        <w:t>土耳其</w:t>
      </w:r>
      <w:r w:rsidR="00D40663">
        <w:rPr>
          <w:rFonts w:ascii="SimSun" w:hAnsi="SimSun" w:hint="eastAsia"/>
          <w:sz w:val="21"/>
        </w:rPr>
        <w:t>、</w:t>
      </w:r>
      <w:r w:rsidR="00D40663" w:rsidRPr="003A7962">
        <w:rPr>
          <w:rFonts w:ascii="SimSun" w:hAnsi="SimSun" w:hint="eastAsia"/>
          <w:sz w:val="21"/>
        </w:rPr>
        <w:t>危地马拉</w:t>
      </w:r>
      <w:r w:rsidR="00D40663">
        <w:rPr>
          <w:rFonts w:ascii="SimSun" w:hAnsi="SimSun" w:hint="eastAsia"/>
          <w:sz w:val="21"/>
        </w:rPr>
        <w:t>、</w:t>
      </w:r>
      <w:r w:rsidR="00D40663" w:rsidRPr="003A7962">
        <w:rPr>
          <w:rFonts w:ascii="SimSun" w:hAnsi="SimSun" w:hint="eastAsia"/>
          <w:sz w:val="21"/>
        </w:rPr>
        <w:t>乌干达</w:t>
      </w:r>
      <w:r w:rsidR="00D40663">
        <w:rPr>
          <w:rFonts w:ascii="SimSun" w:hAnsi="SimSun" w:hint="eastAsia"/>
          <w:sz w:val="21"/>
        </w:rPr>
        <w:t>、</w:t>
      </w:r>
      <w:r w:rsidR="00D40663" w:rsidRPr="003A7962">
        <w:rPr>
          <w:rFonts w:ascii="SimSun" w:hAnsi="SimSun" w:hint="eastAsia"/>
          <w:sz w:val="21"/>
        </w:rPr>
        <w:t>乌兹别克斯坦</w:t>
      </w:r>
      <w:r w:rsidR="00D40663">
        <w:rPr>
          <w:rFonts w:ascii="SimSun" w:hAnsi="SimSun" w:hint="eastAsia"/>
          <w:sz w:val="21"/>
        </w:rPr>
        <w:t>、</w:t>
      </w:r>
      <w:r w:rsidR="00D40663" w:rsidRPr="003A7962">
        <w:rPr>
          <w:rFonts w:ascii="SimSun" w:hAnsi="SimSun" w:hint="eastAsia"/>
          <w:sz w:val="21"/>
        </w:rPr>
        <w:t>西班牙</w:t>
      </w:r>
      <w:r w:rsidR="00D40663">
        <w:rPr>
          <w:rFonts w:ascii="SimSun" w:hAnsi="SimSun" w:hint="eastAsia"/>
          <w:sz w:val="21"/>
        </w:rPr>
        <w:t>、</w:t>
      </w:r>
      <w:r w:rsidR="00D40663" w:rsidRPr="003A7962">
        <w:rPr>
          <w:rFonts w:ascii="SimSun" w:hAnsi="SimSun" w:hint="eastAsia"/>
          <w:sz w:val="21"/>
        </w:rPr>
        <w:t>新加坡</w:t>
      </w:r>
      <w:r w:rsidR="00D40663">
        <w:rPr>
          <w:rFonts w:ascii="SimSun" w:hAnsi="SimSun" w:hint="eastAsia"/>
          <w:sz w:val="21"/>
        </w:rPr>
        <w:t>、</w:t>
      </w:r>
      <w:r w:rsidR="00D40663" w:rsidRPr="003A7962">
        <w:rPr>
          <w:rFonts w:ascii="SimSun" w:hAnsi="SimSun" w:hint="eastAsia"/>
          <w:sz w:val="21"/>
        </w:rPr>
        <w:t>新西兰</w:t>
      </w:r>
      <w:r w:rsidR="00D40663">
        <w:rPr>
          <w:rFonts w:ascii="SimSun" w:hAnsi="SimSun" w:hint="eastAsia"/>
          <w:sz w:val="21"/>
        </w:rPr>
        <w:t>、</w:t>
      </w:r>
      <w:r w:rsidR="00D40663" w:rsidRPr="003A7962">
        <w:rPr>
          <w:rFonts w:ascii="SimSun" w:hAnsi="SimSun" w:hint="eastAsia"/>
          <w:sz w:val="21"/>
        </w:rPr>
        <w:t>匈牙利</w:t>
      </w:r>
      <w:r w:rsidR="00D40663">
        <w:rPr>
          <w:rFonts w:ascii="SimSun" w:hAnsi="SimSun" w:hint="eastAsia"/>
          <w:sz w:val="21"/>
        </w:rPr>
        <w:t>、</w:t>
      </w:r>
      <w:r w:rsidR="00D40663" w:rsidRPr="003A7962">
        <w:rPr>
          <w:rFonts w:ascii="SimSun" w:hAnsi="SimSun" w:hint="eastAsia"/>
          <w:sz w:val="21"/>
        </w:rPr>
        <w:t>亚美尼亚</w:t>
      </w:r>
      <w:r w:rsidR="00D40663">
        <w:rPr>
          <w:rFonts w:ascii="SimSun" w:hAnsi="SimSun" w:hint="eastAsia"/>
          <w:sz w:val="21"/>
        </w:rPr>
        <w:t>、</w:t>
      </w:r>
      <w:r w:rsidR="00D40663" w:rsidRPr="003A7962">
        <w:rPr>
          <w:rFonts w:ascii="SimSun" w:hAnsi="SimSun" w:hint="eastAsia"/>
          <w:sz w:val="21"/>
        </w:rPr>
        <w:t>伊朗伊斯兰共和国</w:t>
      </w:r>
      <w:r w:rsidR="00D40663">
        <w:rPr>
          <w:rFonts w:ascii="SimSun" w:hAnsi="SimSun" w:hint="eastAsia"/>
          <w:sz w:val="21"/>
        </w:rPr>
        <w:t>、</w:t>
      </w:r>
      <w:r w:rsidR="00D40663" w:rsidRPr="003A7962">
        <w:rPr>
          <w:rFonts w:ascii="SimSun" w:hAnsi="SimSun" w:hint="eastAsia"/>
          <w:sz w:val="21"/>
        </w:rPr>
        <w:t>以色列</w:t>
      </w:r>
      <w:r w:rsidR="00D40663">
        <w:rPr>
          <w:rFonts w:ascii="SimSun" w:hAnsi="SimSun" w:hint="eastAsia"/>
          <w:sz w:val="21"/>
        </w:rPr>
        <w:t>、</w:t>
      </w:r>
      <w:r w:rsidR="00D40663" w:rsidRPr="003A7962">
        <w:rPr>
          <w:rFonts w:ascii="SimSun" w:hAnsi="SimSun" w:hint="eastAsia"/>
          <w:sz w:val="21"/>
        </w:rPr>
        <w:t>印度</w:t>
      </w:r>
      <w:r w:rsidR="00D40663">
        <w:rPr>
          <w:rFonts w:ascii="SimSun" w:hAnsi="SimSun" w:hint="eastAsia"/>
          <w:sz w:val="21"/>
        </w:rPr>
        <w:t>、</w:t>
      </w:r>
      <w:r w:rsidR="00D40663" w:rsidRPr="003A7962">
        <w:rPr>
          <w:rFonts w:ascii="SimSun" w:hAnsi="SimSun" w:hint="eastAsia"/>
          <w:sz w:val="21"/>
        </w:rPr>
        <w:t>印度尼西亚</w:t>
      </w:r>
      <w:r w:rsidR="00D40663">
        <w:rPr>
          <w:rFonts w:ascii="SimSun" w:hAnsi="SimSun" w:hint="eastAsia"/>
          <w:sz w:val="21"/>
        </w:rPr>
        <w:t>、</w:t>
      </w:r>
      <w:r w:rsidR="00D40663" w:rsidRPr="003A7962">
        <w:rPr>
          <w:rFonts w:ascii="SimSun" w:hAnsi="SimSun" w:hint="eastAsia"/>
          <w:sz w:val="21"/>
        </w:rPr>
        <w:t>越南</w:t>
      </w:r>
      <w:r w:rsidR="00D40663">
        <w:rPr>
          <w:rFonts w:ascii="SimSun" w:hAnsi="SimSun" w:hint="eastAsia"/>
          <w:sz w:val="21"/>
        </w:rPr>
        <w:t>、</w:t>
      </w:r>
      <w:r w:rsidR="00D40663" w:rsidRPr="003A7962">
        <w:rPr>
          <w:rFonts w:ascii="SimSun" w:hAnsi="SimSun" w:hint="eastAsia"/>
          <w:sz w:val="21"/>
        </w:rPr>
        <w:t>智利</w:t>
      </w:r>
      <w:r w:rsidR="00D40663">
        <w:rPr>
          <w:rFonts w:ascii="SimSun" w:hAnsi="SimSun" w:hint="eastAsia"/>
          <w:sz w:val="21"/>
        </w:rPr>
        <w:t>、</w:t>
      </w:r>
      <w:r w:rsidR="00D40663" w:rsidRPr="003A7962">
        <w:rPr>
          <w:rFonts w:ascii="SimSun" w:hAnsi="SimSun" w:hint="eastAsia"/>
          <w:sz w:val="21"/>
        </w:rPr>
        <w:t>中国</w:t>
      </w:r>
      <w:r w:rsidRPr="003A7962">
        <w:rPr>
          <w:rFonts w:ascii="SimSun" w:hAnsi="SimSun" w:hint="eastAsia"/>
          <w:sz w:val="21"/>
        </w:rPr>
        <w:t>（65个）；及（ii）下列政府间组织：</w:t>
      </w:r>
      <w:r w:rsidR="00D40663" w:rsidRPr="003A7962">
        <w:rPr>
          <w:rFonts w:ascii="SimSun" w:hAnsi="SimSun" w:hint="eastAsia"/>
          <w:sz w:val="21"/>
        </w:rPr>
        <w:t>北欧专利局（NPI）</w:t>
      </w:r>
      <w:r w:rsidR="00D40663">
        <w:rPr>
          <w:rFonts w:ascii="SimSun" w:hAnsi="SimSun" w:hint="eastAsia"/>
          <w:sz w:val="21"/>
        </w:rPr>
        <w:t>、</w:t>
      </w:r>
      <w:r w:rsidR="00D40663" w:rsidRPr="003A7962">
        <w:rPr>
          <w:rFonts w:ascii="SimSun" w:hAnsi="SimSun" w:hint="eastAsia"/>
          <w:sz w:val="21"/>
        </w:rPr>
        <w:t>欧洲专利局（欧专局）</w:t>
      </w:r>
      <w:r w:rsidR="00D40663">
        <w:rPr>
          <w:rFonts w:ascii="SimSun" w:hAnsi="SimSun" w:hint="eastAsia"/>
          <w:sz w:val="21"/>
        </w:rPr>
        <w:t>、</w:t>
      </w:r>
      <w:r w:rsidR="00D40663" w:rsidRPr="003A7962">
        <w:rPr>
          <w:rFonts w:ascii="SimSun" w:hAnsi="SimSun" w:hint="eastAsia"/>
          <w:sz w:val="21"/>
        </w:rPr>
        <w:t>维谢格拉德专利局（VPI）</w:t>
      </w:r>
      <w:r w:rsidRPr="003A7962">
        <w:rPr>
          <w:rFonts w:ascii="SimSun" w:hAnsi="SimSun" w:hint="eastAsia"/>
          <w:sz w:val="21"/>
        </w:rPr>
        <w:t>（3个）。</w:t>
      </w:r>
    </w:p>
    <w:p w14:paraId="2636D64C" w14:textId="289C923D"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保护工业产权</w:t>
      </w:r>
      <w:r w:rsidR="00F31DC1" w:rsidRPr="003A7962">
        <w:rPr>
          <w:rFonts w:ascii="SimSun" w:hAnsi="SimSun" w:hint="eastAsia"/>
          <w:sz w:val="21"/>
        </w:rPr>
        <w:t>国际</w:t>
      </w:r>
      <w:r w:rsidRPr="003A7962">
        <w:rPr>
          <w:rFonts w:ascii="SimSun" w:hAnsi="SimSun" w:hint="eastAsia"/>
          <w:sz w:val="21"/>
        </w:rPr>
        <w:t>联盟（巴黎联盟）的下列成员国</w:t>
      </w:r>
      <w:r w:rsidR="00F31DC1" w:rsidRPr="003A7962">
        <w:rPr>
          <w:rFonts w:ascii="SimSun" w:hAnsi="SimSun" w:hint="eastAsia"/>
          <w:sz w:val="21"/>
        </w:rPr>
        <w:t>作为</w:t>
      </w:r>
      <w:r w:rsidRPr="003A7962">
        <w:rPr>
          <w:rFonts w:ascii="SimSun" w:hAnsi="SimSun" w:hint="eastAsia"/>
          <w:sz w:val="21"/>
        </w:rPr>
        <w:t>观察员</w:t>
      </w:r>
      <w:r w:rsidR="00F31DC1" w:rsidRPr="003A7962">
        <w:rPr>
          <w:rFonts w:ascii="SimSun" w:hAnsi="SimSun" w:hint="eastAsia"/>
          <w:sz w:val="21"/>
        </w:rPr>
        <w:t>列席</w:t>
      </w:r>
      <w:r w:rsidRPr="003A7962">
        <w:rPr>
          <w:rFonts w:ascii="SimSun" w:hAnsi="SimSun" w:hint="eastAsia"/>
          <w:sz w:val="21"/>
        </w:rPr>
        <w:t>了会议：</w:t>
      </w:r>
      <w:r w:rsidR="00D40663" w:rsidRPr="003A7962">
        <w:rPr>
          <w:rFonts w:ascii="SimSun" w:hAnsi="SimSun" w:hint="eastAsia"/>
          <w:sz w:val="21"/>
        </w:rPr>
        <w:t>巴基斯坦</w:t>
      </w:r>
      <w:r w:rsidR="00D40663">
        <w:rPr>
          <w:rFonts w:ascii="SimSun" w:hAnsi="SimSun" w:hint="eastAsia"/>
          <w:sz w:val="21"/>
        </w:rPr>
        <w:t>、</w:t>
      </w:r>
      <w:r w:rsidR="00D40663" w:rsidRPr="003A7962">
        <w:rPr>
          <w:rFonts w:ascii="SimSun" w:hAnsi="SimSun" w:hint="eastAsia"/>
          <w:sz w:val="21"/>
        </w:rPr>
        <w:t>布隆迪</w:t>
      </w:r>
      <w:r w:rsidR="00D40663">
        <w:rPr>
          <w:rFonts w:ascii="SimSun" w:hAnsi="SimSun" w:hint="eastAsia"/>
          <w:sz w:val="21"/>
        </w:rPr>
        <w:t>、</w:t>
      </w:r>
      <w:r w:rsidR="00D40663" w:rsidRPr="003A7962">
        <w:rPr>
          <w:rFonts w:ascii="SimSun" w:hAnsi="SimSun" w:hint="eastAsia"/>
          <w:sz w:val="21"/>
        </w:rPr>
        <w:t>多民族玻利维亚国</w:t>
      </w:r>
      <w:r w:rsidR="00D40663">
        <w:rPr>
          <w:rFonts w:ascii="SimSun" w:hAnsi="SimSun" w:hint="eastAsia"/>
          <w:sz w:val="21"/>
        </w:rPr>
        <w:t>、</w:t>
      </w:r>
      <w:r w:rsidR="00D40663" w:rsidRPr="003A7962">
        <w:rPr>
          <w:rFonts w:ascii="SimSun" w:hAnsi="SimSun" w:hint="eastAsia"/>
          <w:sz w:val="21"/>
        </w:rPr>
        <w:t>乌拉圭</w:t>
      </w:r>
      <w:r w:rsidRPr="003A7962">
        <w:rPr>
          <w:rFonts w:ascii="SimSun" w:hAnsi="SimSun" w:hint="eastAsia"/>
          <w:sz w:val="21"/>
        </w:rPr>
        <w:t>（4个）。</w:t>
      </w:r>
    </w:p>
    <w:p w14:paraId="20C7E9FE" w14:textId="0BBBF9EF"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下列政府间组织</w:t>
      </w:r>
      <w:r w:rsidR="00F31DC1" w:rsidRPr="003A7962">
        <w:rPr>
          <w:rFonts w:ascii="SimSun" w:hAnsi="SimSun" w:hint="eastAsia"/>
          <w:sz w:val="21"/>
        </w:rPr>
        <w:t>派代表作为观察员列席</w:t>
      </w:r>
      <w:r w:rsidRPr="003A7962">
        <w:rPr>
          <w:rFonts w:ascii="SimSun" w:hAnsi="SimSun" w:hint="eastAsia"/>
          <w:sz w:val="21"/>
        </w:rPr>
        <w:t>了会议：</w:t>
      </w:r>
      <w:r w:rsidR="00D40663" w:rsidRPr="003A7962">
        <w:rPr>
          <w:rFonts w:ascii="SimSun" w:hAnsi="SimSun" w:hint="eastAsia"/>
          <w:sz w:val="21"/>
        </w:rPr>
        <w:t>南方中心</w:t>
      </w:r>
      <w:r w:rsidR="00D40663">
        <w:rPr>
          <w:rFonts w:hint="eastAsia"/>
        </w:rPr>
        <w:t>、</w:t>
      </w:r>
      <w:r w:rsidR="00D40663" w:rsidRPr="003A7962">
        <w:rPr>
          <w:rFonts w:ascii="SimSun" w:hAnsi="SimSun" w:hint="eastAsia"/>
          <w:sz w:val="21"/>
        </w:rPr>
        <w:t>欧亚专利组织</w:t>
      </w:r>
      <w:r w:rsidR="00D40663">
        <w:rPr>
          <w:rFonts w:ascii="SimSun" w:hAnsi="SimSun" w:hint="eastAsia"/>
          <w:sz w:val="21"/>
        </w:rPr>
        <w:t>、</w:t>
      </w:r>
      <w:r w:rsidR="00D40663" w:rsidRPr="003A7962">
        <w:rPr>
          <w:rFonts w:ascii="SimSun" w:hAnsi="SimSun" w:hint="eastAsia"/>
          <w:sz w:val="21"/>
        </w:rPr>
        <w:t>欧洲联盟（欧盟）</w:t>
      </w:r>
      <w:r w:rsidRPr="003A7962">
        <w:rPr>
          <w:rFonts w:ascii="SimSun" w:hAnsi="SimSun" w:hint="eastAsia"/>
          <w:sz w:val="21"/>
        </w:rPr>
        <w:t>（3个）。</w:t>
      </w:r>
    </w:p>
    <w:p w14:paraId="30687A95" w14:textId="560FDB2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下列国际非政府组织派</w:t>
      </w:r>
      <w:r w:rsidR="00673FD7" w:rsidRPr="003A7962">
        <w:rPr>
          <w:rFonts w:ascii="SimSun" w:hAnsi="SimSun" w:hint="eastAsia"/>
          <w:sz w:val="21"/>
        </w:rPr>
        <w:t>代表作为</w:t>
      </w:r>
      <w:r w:rsidRPr="003A7962">
        <w:rPr>
          <w:rFonts w:ascii="SimSun" w:hAnsi="SimSun" w:hint="eastAsia"/>
          <w:sz w:val="21"/>
        </w:rPr>
        <w:t>观察员</w:t>
      </w:r>
      <w:r w:rsidR="00673FD7" w:rsidRPr="003A7962">
        <w:rPr>
          <w:rFonts w:ascii="SimSun" w:hAnsi="SimSun" w:hint="eastAsia"/>
          <w:sz w:val="21"/>
        </w:rPr>
        <w:t>列席</w:t>
      </w:r>
      <w:r w:rsidRPr="003A7962">
        <w:rPr>
          <w:rFonts w:ascii="SimSun" w:hAnsi="SimSun" w:hint="eastAsia"/>
          <w:sz w:val="21"/>
        </w:rPr>
        <w:t>了会议：</w:t>
      </w:r>
      <w:r w:rsidR="00D40663" w:rsidRPr="003A7962">
        <w:rPr>
          <w:rFonts w:ascii="SimSun" w:hAnsi="SimSun" w:hint="eastAsia"/>
          <w:sz w:val="21"/>
        </w:rPr>
        <w:t>国际保护知识产权协会（AIPPI）</w:t>
      </w:r>
      <w:r w:rsidR="00D40663">
        <w:rPr>
          <w:rFonts w:ascii="SimSun" w:hAnsi="SimSun" w:hint="eastAsia"/>
          <w:sz w:val="21"/>
        </w:rPr>
        <w:t>、</w:t>
      </w:r>
      <w:r w:rsidR="00D40663" w:rsidRPr="003A7962">
        <w:rPr>
          <w:rFonts w:ascii="SimSun" w:hAnsi="SimSun" w:hint="eastAsia"/>
          <w:sz w:val="21"/>
        </w:rPr>
        <w:t>国际知识产权律师联合会（FICPI）</w:t>
      </w:r>
      <w:r w:rsidR="00D40663">
        <w:rPr>
          <w:rFonts w:ascii="SimSun" w:hAnsi="SimSun" w:hint="eastAsia"/>
          <w:sz w:val="21"/>
        </w:rPr>
        <w:t>、</w:t>
      </w:r>
      <w:r w:rsidR="00D40663" w:rsidRPr="003A7962">
        <w:rPr>
          <w:rFonts w:ascii="SimSun" w:hAnsi="SimSun" w:hint="eastAsia"/>
          <w:sz w:val="21"/>
        </w:rPr>
        <w:t>欧洲专利局注册职业代理人协会（epi）</w:t>
      </w:r>
      <w:r w:rsidR="00D40663">
        <w:rPr>
          <w:rFonts w:ascii="SimSun" w:hAnsi="SimSun" w:hint="eastAsia"/>
          <w:sz w:val="21"/>
        </w:rPr>
        <w:t>、</w:t>
      </w:r>
      <w:r w:rsidR="00D40663" w:rsidRPr="003A7962">
        <w:rPr>
          <w:rFonts w:ascii="SimSun" w:hAnsi="SimSun" w:hint="eastAsia"/>
          <w:sz w:val="21"/>
        </w:rPr>
        <w:t>亚洲专利代理人协会（APAA）</w:t>
      </w:r>
      <w:r w:rsidR="00D40663">
        <w:rPr>
          <w:rFonts w:ascii="SimSun" w:hAnsi="SimSun" w:hint="eastAsia"/>
          <w:sz w:val="21"/>
        </w:rPr>
        <w:t>、</w:t>
      </w:r>
      <w:r w:rsidR="00D40663" w:rsidRPr="003A7962">
        <w:rPr>
          <w:rFonts w:ascii="SimSun" w:hAnsi="SimSun" w:hint="eastAsia"/>
          <w:sz w:val="21"/>
        </w:rPr>
        <w:t>知识产权权利人协会（IPO）</w:t>
      </w:r>
      <w:r w:rsidR="00D40663">
        <w:rPr>
          <w:rFonts w:ascii="SimSun" w:hAnsi="SimSun" w:hint="eastAsia"/>
          <w:sz w:val="21"/>
        </w:rPr>
        <w:t>、</w:t>
      </w:r>
      <w:r w:rsidR="00D40663" w:rsidRPr="003A7962">
        <w:rPr>
          <w:rFonts w:ascii="SimSun" w:hAnsi="SimSun" w:hint="eastAsia"/>
          <w:sz w:val="21"/>
        </w:rPr>
        <w:t>专利信息用户组织（PIUG）</w:t>
      </w:r>
      <w:r w:rsidRPr="003A7962">
        <w:rPr>
          <w:rFonts w:ascii="SimSun" w:hAnsi="SimSun" w:hint="eastAsia"/>
          <w:sz w:val="21"/>
        </w:rPr>
        <w:t>（6个）。</w:t>
      </w:r>
    </w:p>
    <w:p w14:paraId="333380A5" w14:textId="04C9705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下列国</w:t>
      </w:r>
      <w:r w:rsidR="00673FD7" w:rsidRPr="003A7962">
        <w:rPr>
          <w:rFonts w:ascii="SimSun" w:hAnsi="SimSun" w:hint="eastAsia"/>
          <w:sz w:val="21"/>
        </w:rPr>
        <w:t>家</w:t>
      </w:r>
      <w:r w:rsidRPr="003A7962">
        <w:rPr>
          <w:rFonts w:ascii="SimSun" w:hAnsi="SimSun" w:hint="eastAsia"/>
          <w:sz w:val="21"/>
        </w:rPr>
        <w:t>非政府组织派</w:t>
      </w:r>
      <w:r w:rsidR="00673FD7" w:rsidRPr="003A7962">
        <w:rPr>
          <w:rFonts w:ascii="SimSun" w:hAnsi="SimSun" w:hint="eastAsia"/>
          <w:sz w:val="21"/>
        </w:rPr>
        <w:t>代表作为</w:t>
      </w:r>
      <w:r w:rsidRPr="003A7962">
        <w:rPr>
          <w:rFonts w:ascii="SimSun" w:hAnsi="SimSun" w:hint="eastAsia"/>
          <w:sz w:val="21"/>
        </w:rPr>
        <w:t>观察员</w:t>
      </w:r>
      <w:r w:rsidR="00673FD7" w:rsidRPr="003A7962">
        <w:rPr>
          <w:rFonts w:ascii="SimSun" w:hAnsi="SimSun" w:hint="eastAsia"/>
          <w:sz w:val="21"/>
        </w:rPr>
        <w:t>列席</w:t>
      </w:r>
      <w:r w:rsidRPr="003A7962">
        <w:rPr>
          <w:rFonts w:ascii="SimSun" w:hAnsi="SimSun" w:hint="eastAsia"/>
          <w:sz w:val="21"/>
        </w:rPr>
        <w:t>了会议：美国知识产权法协会（AIPLA）、日本知识产权协会（JIPA）（2个）。</w:t>
      </w:r>
    </w:p>
    <w:p w14:paraId="59DAFD9A"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参加会议的其他观察员：巴勒斯坦（1个）。</w:t>
      </w:r>
    </w:p>
    <w:p w14:paraId="413FD79C"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与会人员名单载于附件。</w:t>
      </w:r>
    </w:p>
    <w:p w14:paraId="493F4D45" w14:textId="7777777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会议开幕</w:t>
      </w:r>
    </w:p>
    <w:p w14:paraId="1C84227D" w14:textId="096561E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产权组织总干事邓鸿森先生宣布本届会议暨技术合作委员会第三十一届会议开幕，并对与会者表示欢迎。迈克尔·理查森先生（产权组织）担任这两</w:t>
      </w:r>
      <w:r w:rsidR="005D50C4" w:rsidRPr="003A7962">
        <w:rPr>
          <w:rFonts w:ascii="SimSun" w:hAnsi="SimSun" w:hint="eastAsia"/>
          <w:sz w:val="21"/>
        </w:rPr>
        <w:t>个</w:t>
      </w:r>
      <w:r w:rsidRPr="003A7962">
        <w:rPr>
          <w:rFonts w:ascii="SimSun" w:hAnsi="SimSun" w:hint="eastAsia"/>
          <w:sz w:val="21"/>
        </w:rPr>
        <w:t>会议的秘书。</w:t>
      </w:r>
    </w:p>
    <w:p w14:paraId="142BE7C2" w14:textId="471F90E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总干事告知工作组，自第十二届会议以来，萨摩亚加入了PCT，于2019年10月2日成为第153个缔约国。虽然萨摩亚没有世界卫生组织获悉的</w:t>
      </w:r>
      <w:r w:rsidR="005D50C4" w:rsidRPr="003A7962">
        <w:rPr>
          <w:rFonts w:ascii="SimSun" w:hAnsi="SimSun" w:hint="eastAsia"/>
          <w:sz w:val="21"/>
        </w:rPr>
        <w:t>20</w:t>
      </w:r>
      <w:r w:rsidRPr="003A7962">
        <w:rPr>
          <w:rFonts w:ascii="SimSun" w:hAnsi="SimSun" w:hint="eastAsia"/>
          <w:sz w:val="21"/>
        </w:rPr>
        <w:t>19</w:t>
      </w:r>
      <w:r w:rsidR="005D50C4" w:rsidRPr="003A7962">
        <w:rPr>
          <w:rFonts w:ascii="SimSun" w:hAnsi="SimSun" w:hint="eastAsia"/>
          <w:sz w:val="21"/>
        </w:rPr>
        <w:t>冠状病毒病</w:t>
      </w:r>
      <w:r w:rsidRPr="003A7962">
        <w:rPr>
          <w:rFonts w:ascii="SimSun" w:hAnsi="SimSun" w:hint="eastAsia"/>
          <w:sz w:val="21"/>
        </w:rPr>
        <w:t>确诊病例或死亡病例，但与其他国家一样，萨摩亚的社会和经济遭受了全球性疫情带来的破坏性影响。总干事援引其在5月当选后发表的就职演说，强调如果没有全球的共同努力，根本无法应对或解决所面临的重大挑战。目前的形势更加表明，我们需要响应号召，共同努力，建立一个能够在当前的危机和未来的其他情形下继续鼓励创造和创新的知识产权生态系统。考虑到</w:t>
      </w:r>
      <w:r w:rsidR="005D50C4" w:rsidRPr="003A7962">
        <w:rPr>
          <w:rFonts w:ascii="SimSun" w:hAnsi="SimSun" w:hint="eastAsia"/>
          <w:sz w:val="21"/>
        </w:rPr>
        <w:t>2019冠状病毒病</w:t>
      </w:r>
      <w:r w:rsidRPr="003A7962">
        <w:rPr>
          <w:rFonts w:ascii="SimSun" w:hAnsi="SimSun" w:hint="eastAsia"/>
          <w:sz w:val="21"/>
        </w:rPr>
        <w:t>这一特殊的全球性挑战，有必要审视知识产权生态系统，思考如何通过鼓励创新和共享技术信息来应对这一挑战。这个话题范围太广，在接下来的一周里，我们只能谈及几个方面。迄今为止，PCT体系本身在</w:t>
      </w:r>
      <w:r w:rsidR="00191B57" w:rsidRPr="003A7962">
        <w:rPr>
          <w:rFonts w:ascii="SimSun" w:hAnsi="SimSun" w:hint="eastAsia"/>
          <w:sz w:val="21"/>
        </w:rPr>
        <w:t>维持</w:t>
      </w:r>
      <w:r w:rsidRPr="003A7962">
        <w:rPr>
          <w:rFonts w:ascii="SimSun" w:hAnsi="SimSun" w:hint="eastAsia"/>
          <w:sz w:val="21"/>
        </w:rPr>
        <w:t>需求和</w:t>
      </w:r>
      <w:r w:rsidR="00487F16" w:rsidRPr="003A7962">
        <w:rPr>
          <w:rFonts w:ascii="SimSun" w:hAnsi="SimSun" w:hint="eastAsia"/>
          <w:sz w:val="21"/>
        </w:rPr>
        <w:t>履行职能</w:t>
      </w:r>
      <w:r w:rsidRPr="003A7962">
        <w:rPr>
          <w:rFonts w:ascii="SimSun" w:hAnsi="SimSun" w:hint="eastAsia"/>
          <w:sz w:val="21"/>
        </w:rPr>
        <w:t>方面都很好地应对了当前的形势。国际申请近些年的强劲增长态势，到目前有所减缓，尽管各受理局和技术领域的情况各不相同，但申请的总体水平并没有下降。许多知识产权局有效地维持了其业务开展，典型的做法是大幅转向远程办公，使用线上系统。国际局迅速有效地适应了新的信息技术系统，并凭借工作人员的奉献精神，几乎在所有领域都保持了生产率，顺利过渡到在家办公，几乎没有中断业务。但是，国际局了解到，一些主管局不得不长时间关闭，给许多申请人造成了困难和干扰。这一点正是工作组</w:t>
      </w:r>
      <w:r w:rsidR="005D50C4" w:rsidRPr="003A7962">
        <w:rPr>
          <w:rFonts w:ascii="SimSun" w:hAnsi="SimSun" w:hint="eastAsia"/>
          <w:sz w:val="21"/>
        </w:rPr>
        <w:t>议程草案上纳入</w:t>
      </w:r>
      <w:r w:rsidRPr="003A7962">
        <w:rPr>
          <w:rFonts w:ascii="SimSun" w:hAnsi="SimSun" w:hint="eastAsia"/>
          <w:sz w:val="21"/>
        </w:rPr>
        <w:t>“加强PCT保障措施”</w:t>
      </w:r>
      <w:r w:rsidR="005D50C4" w:rsidRPr="003A7962">
        <w:rPr>
          <w:rFonts w:ascii="SimSun" w:hAnsi="SimSun" w:hint="eastAsia"/>
          <w:sz w:val="21"/>
        </w:rPr>
        <w:t>提案</w:t>
      </w:r>
      <w:r w:rsidRPr="003A7962">
        <w:rPr>
          <w:rFonts w:ascii="SimSun" w:hAnsi="SimSun" w:hint="eastAsia"/>
          <w:sz w:val="21"/>
        </w:rPr>
        <w:t>的原因，不过议程上的其他事项也是有重要意义的，需要在今后一段时间内密切关注总体形势。</w:t>
      </w:r>
    </w:p>
    <w:p w14:paraId="7366C8DA" w14:textId="64E1EE0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总干事继续提到，工作组和技术合作委员会的</w:t>
      </w:r>
      <w:r w:rsidR="005D50C4" w:rsidRPr="003A7962">
        <w:rPr>
          <w:rFonts w:ascii="SimSun" w:hAnsi="SimSun" w:hint="eastAsia"/>
          <w:sz w:val="21"/>
        </w:rPr>
        <w:t>联合</w:t>
      </w:r>
      <w:r w:rsidRPr="003A7962">
        <w:rPr>
          <w:rFonts w:ascii="SimSun" w:hAnsi="SimSun" w:hint="eastAsia"/>
          <w:sz w:val="21"/>
        </w:rPr>
        <w:t>会议标志着多项“第一”。他表示很高兴为这一专门商讨PCT发展的会议</w:t>
      </w:r>
      <w:r w:rsidR="007D573A">
        <w:rPr>
          <w:rFonts w:ascii="SimSun" w:hAnsi="SimSun" w:hint="eastAsia"/>
          <w:sz w:val="21"/>
        </w:rPr>
        <w:t>揭幕</w:t>
      </w:r>
      <w:r w:rsidRPr="003A7962">
        <w:rPr>
          <w:rFonts w:ascii="SimSun" w:hAnsi="SimSun" w:hint="eastAsia"/>
          <w:sz w:val="21"/>
        </w:rPr>
        <w:t>，这是产权组织成员国在他担任总干事期间的第一次会议，PCT自1970年成立以来一直是产权组织的重要组成部分。自那时起，PCT发展成为国际专利制度的一个关键要素和引领多边合作走向成功的灯塔，不仅为成员国服务，而且为成员国的企业、企业家和创新者服务。PCT自1978年开始运作以来，几乎每年的申请量都创下新高，2019年达到26.58万件，比上年增长5.2%。2020年初，PCT体系受理了第400万件国际申请，距离第300万件申请不到4年。近年来，全球约有57%的非本国专利申请来自于PCT管理下的国际申请。PCT也是确保产权组织财务状况良好的重要部门，占产权组织收入的近四分之三（74%）。总干事对历任总干事，特别是对上一任总干事高锐先生表示敬意，正是在高锐先生的领导下，PCT体系取得了今天的成就，他在过去12年中担任总干事，在早期岗位上也负责PCT部门的工作。总干事还感谢国际局的同事以及成员国在过去几十年中对PCT体系的支持。他强调，希望与所有利益攸关方合作，改进PCT体系，以进一步优化其向用户提供的服务，并为创新者，特别是为发展中国家和最不发达国家的创新者提供便利。</w:t>
      </w:r>
    </w:p>
    <w:p w14:paraId="4934490F" w14:textId="7CE6379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总干事还指出，在未来几周内</w:t>
      </w:r>
      <w:r w:rsidR="000333A1" w:rsidRPr="003A7962">
        <w:rPr>
          <w:rFonts w:ascii="SimSun" w:hAnsi="SimSun" w:hint="eastAsia"/>
          <w:sz w:val="21"/>
        </w:rPr>
        <w:t>将以混合模</w:t>
      </w:r>
      <w:r w:rsidR="005D50C4" w:rsidRPr="003A7962">
        <w:rPr>
          <w:rFonts w:ascii="SimSun" w:hAnsi="SimSun" w:hint="eastAsia"/>
          <w:sz w:val="21"/>
        </w:rPr>
        <w:t>式</w:t>
      </w:r>
      <w:r w:rsidRPr="003A7962">
        <w:rPr>
          <w:rFonts w:ascii="SimSun" w:hAnsi="SimSun" w:hint="eastAsia"/>
          <w:sz w:val="21"/>
        </w:rPr>
        <w:t>举行一系列</w:t>
      </w:r>
      <w:r w:rsidR="005D50C4" w:rsidRPr="003A7962">
        <w:rPr>
          <w:rFonts w:ascii="SimSun" w:hAnsi="SimSun" w:hint="eastAsia"/>
          <w:sz w:val="21"/>
        </w:rPr>
        <w:t>新</w:t>
      </w:r>
      <w:r w:rsidRPr="003A7962">
        <w:rPr>
          <w:rFonts w:ascii="SimSun" w:hAnsi="SimSun" w:hint="eastAsia"/>
          <w:sz w:val="21"/>
        </w:rPr>
        <w:t>会议，这些会议由于年初的全球性疫情而被推迟，现在</w:t>
      </w:r>
      <w:r w:rsidR="005D50C4" w:rsidRPr="003A7962">
        <w:rPr>
          <w:rFonts w:ascii="SimSun" w:hAnsi="SimSun" w:hint="eastAsia"/>
          <w:sz w:val="21"/>
        </w:rPr>
        <w:t>正在召开的</w:t>
      </w:r>
      <w:r w:rsidRPr="003A7962">
        <w:rPr>
          <w:rFonts w:ascii="SimSun" w:hAnsi="SimSun" w:hint="eastAsia"/>
          <w:sz w:val="21"/>
        </w:rPr>
        <w:t>这两</w:t>
      </w:r>
      <w:r w:rsidR="005D50C4" w:rsidRPr="003A7962">
        <w:rPr>
          <w:rFonts w:ascii="SimSun" w:hAnsi="SimSun" w:hint="eastAsia"/>
          <w:sz w:val="21"/>
        </w:rPr>
        <w:t>个</w:t>
      </w:r>
      <w:r w:rsidRPr="003A7962">
        <w:rPr>
          <w:rFonts w:ascii="SimSun" w:hAnsi="SimSun" w:hint="eastAsia"/>
          <w:sz w:val="21"/>
        </w:rPr>
        <w:t>会议是这些会议的</w:t>
      </w:r>
      <w:r w:rsidR="005D50C4" w:rsidRPr="003A7962">
        <w:rPr>
          <w:rFonts w:ascii="SimSun" w:hAnsi="SimSun" w:hint="eastAsia"/>
          <w:sz w:val="21"/>
        </w:rPr>
        <w:t>头</w:t>
      </w:r>
      <w:r w:rsidRPr="003A7962">
        <w:rPr>
          <w:rFonts w:ascii="SimSun" w:hAnsi="SimSun" w:hint="eastAsia"/>
          <w:sz w:val="21"/>
        </w:rPr>
        <w:t>两场。</w:t>
      </w:r>
      <w:r w:rsidR="005D50C4" w:rsidRPr="003A7962">
        <w:rPr>
          <w:rFonts w:ascii="SimSun" w:hAnsi="SimSun" w:hint="eastAsia"/>
          <w:sz w:val="21"/>
        </w:rPr>
        <w:t>头几个月已</w:t>
      </w:r>
      <w:r w:rsidRPr="003A7962">
        <w:rPr>
          <w:rFonts w:ascii="SimSun" w:hAnsi="SimSun" w:hint="eastAsia"/>
          <w:sz w:val="21"/>
        </w:rPr>
        <w:t>举行的产权组织</w:t>
      </w:r>
      <w:r w:rsidR="005D50C4" w:rsidRPr="0033011F">
        <w:rPr>
          <w:rFonts w:ascii="SimSun" w:hAnsi="SimSun" w:hint="eastAsia"/>
          <w:sz w:val="21"/>
        </w:rPr>
        <w:t>成员国</w:t>
      </w:r>
      <w:r w:rsidRPr="0033011F">
        <w:rPr>
          <w:rFonts w:ascii="SimSun" w:hAnsi="SimSun" w:hint="eastAsia"/>
          <w:sz w:val="21"/>
        </w:rPr>
        <w:t>大会</w:t>
      </w:r>
      <w:r w:rsidR="005D50C4" w:rsidRPr="003A7962">
        <w:rPr>
          <w:rFonts w:ascii="SimSun" w:hAnsi="SimSun" w:hint="eastAsia"/>
          <w:sz w:val="21"/>
        </w:rPr>
        <w:t>、</w:t>
      </w:r>
      <w:r w:rsidRPr="003A7962">
        <w:rPr>
          <w:rFonts w:ascii="SimSun" w:hAnsi="SimSun" w:hint="eastAsia"/>
          <w:sz w:val="21"/>
        </w:rPr>
        <w:t>计划</w:t>
      </w:r>
      <w:r w:rsidR="005D50C4" w:rsidRPr="003A7962">
        <w:rPr>
          <w:rFonts w:ascii="SimSun" w:hAnsi="SimSun" w:hint="eastAsia"/>
          <w:sz w:val="21"/>
        </w:rPr>
        <w:t>和</w:t>
      </w:r>
      <w:r w:rsidRPr="003A7962">
        <w:rPr>
          <w:rFonts w:ascii="SimSun" w:hAnsi="SimSun" w:hint="eastAsia"/>
          <w:sz w:val="21"/>
        </w:rPr>
        <w:t>预算委员会会议，既有现场会议，也有远程会议。在这两次会议成功的基础上，PCT工作组</w:t>
      </w:r>
      <w:r w:rsidR="0050322D" w:rsidRPr="003A7962">
        <w:rPr>
          <w:rFonts w:ascii="SimSun" w:hAnsi="SimSun" w:hint="eastAsia"/>
          <w:sz w:val="21"/>
        </w:rPr>
        <w:t>会议</w:t>
      </w:r>
      <w:r w:rsidRPr="003A7962">
        <w:rPr>
          <w:rFonts w:ascii="SimSun" w:hAnsi="SimSun" w:hint="eastAsia"/>
          <w:sz w:val="21"/>
        </w:rPr>
        <w:t>和PCT技术合作委员会</w:t>
      </w:r>
      <w:r w:rsidR="0050322D" w:rsidRPr="003A7962">
        <w:rPr>
          <w:rFonts w:ascii="SimSun" w:hAnsi="SimSun" w:hint="eastAsia"/>
          <w:sz w:val="21"/>
        </w:rPr>
        <w:t>会议</w:t>
      </w:r>
      <w:r w:rsidRPr="003A7962">
        <w:rPr>
          <w:rFonts w:ascii="SimSun" w:hAnsi="SimSun" w:hint="eastAsia"/>
          <w:sz w:val="21"/>
        </w:rPr>
        <w:t>将是产权组织第一次以混合</w:t>
      </w:r>
      <w:r w:rsidR="000333A1" w:rsidRPr="003A7962">
        <w:rPr>
          <w:rFonts w:ascii="SimSun" w:hAnsi="SimSun" w:hint="eastAsia"/>
          <w:sz w:val="21"/>
        </w:rPr>
        <w:t>模式</w:t>
      </w:r>
      <w:r w:rsidRPr="003A7962">
        <w:rPr>
          <w:rFonts w:ascii="SimSun" w:hAnsi="SimSun" w:hint="eastAsia"/>
          <w:sz w:val="21"/>
        </w:rPr>
        <w:t>举行的技术性较强的会议。总干事期待展开讨论，听取远程参会的世界各地知识产权局的专家</w:t>
      </w:r>
      <w:r w:rsidR="0050322D" w:rsidRPr="003A7962">
        <w:rPr>
          <w:rFonts w:ascii="SimSun" w:hAnsi="SimSun" w:hint="eastAsia"/>
          <w:sz w:val="21"/>
        </w:rPr>
        <w:t>和</w:t>
      </w:r>
      <w:r w:rsidRPr="003A7962">
        <w:rPr>
          <w:rFonts w:ascii="SimSun" w:hAnsi="SimSun" w:hint="eastAsia"/>
          <w:sz w:val="21"/>
        </w:rPr>
        <w:t>国家代表团的意见，以及</w:t>
      </w:r>
      <w:r w:rsidR="005D50C4" w:rsidRPr="003A7962">
        <w:rPr>
          <w:rFonts w:ascii="SimSun" w:hAnsi="SimSun" w:hint="eastAsia"/>
          <w:sz w:val="21"/>
        </w:rPr>
        <w:t>用户的意见，这些用户是由参加工作组的</w:t>
      </w:r>
      <w:r w:rsidRPr="003A7962">
        <w:rPr>
          <w:rFonts w:ascii="SimSun" w:hAnsi="SimSun" w:hint="eastAsia"/>
          <w:sz w:val="21"/>
        </w:rPr>
        <w:t>观察员组织</w:t>
      </w:r>
      <w:r w:rsidR="005D50C4" w:rsidRPr="003A7962">
        <w:rPr>
          <w:rFonts w:ascii="SimSun" w:hAnsi="SimSun" w:hint="eastAsia"/>
          <w:sz w:val="21"/>
        </w:rPr>
        <w:t>派出的</w:t>
      </w:r>
      <w:r w:rsidRPr="003A7962">
        <w:rPr>
          <w:rFonts w:ascii="SimSun" w:hAnsi="SimSun" w:hint="eastAsia"/>
          <w:sz w:val="21"/>
        </w:rPr>
        <w:t>。每天只有一次两小时的会议，总干事对所有远程参会人员为参加会议所做的努力表示感谢。关于这两</w:t>
      </w:r>
      <w:r w:rsidR="005D50C4" w:rsidRPr="003A7962">
        <w:rPr>
          <w:rFonts w:ascii="SimSun" w:hAnsi="SimSun" w:hint="eastAsia"/>
          <w:sz w:val="21"/>
        </w:rPr>
        <w:t>个</w:t>
      </w:r>
      <w:r w:rsidRPr="003A7962">
        <w:rPr>
          <w:rFonts w:ascii="SimSun" w:hAnsi="SimSun" w:hint="eastAsia"/>
          <w:sz w:val="21"/>
        </w:rPr>
        <w:t>会议的议程，因为会议以混合</w:t>
      </w:r>
      <w:r w:rsidR="000333A1" w:rsidRPr="003A7962">
        <w:rPr>
          <w:rFonts w:ascii="SimSun" w:hAnsi="SimSun" w:hint="eastAsia"/>
          <w:sz w:val="21"/>
        </w:rPr>
        <w:t>模式</w:t>
      </w:r>
      <w:r w:rsidRPr="003A7962">
        <w:rPr>
          <w:rFonts w:ascii="SimSun" w:hAnsi="SimSun" w:hint="eastAsia"/>
          <w:sz w:val="21"/>
        </w:rPr>
        <w:t>举行，且每天只有一次两小时的会议，所以待议事项有所减少。不过，还是有几项重要的议题。</w:t>
      </w:r>
    </w:p>
    <w:p w14:paraId="75E393A5" w14:textId="1A43D55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总干事继续强调了其中一些议题。首先，技术合作委员会应邀就</w:t>
      </w:r>
      <w:r w:rsidR="00C9676A" w:rsidRPr="003A7962">
        <w:rPr>
          <w:rFonts w:ascii="SimSun" w:hAnsi="SimSun" w:hint="eastAsia"/>
          <w:sz w:val="21"/>
        </w:rPr>
        <w:t>指定</w:t>
      </w:r>
      <w:r w:rsidRPr="003A7962">
        <w:rPr>
          <w:rFonts w:ascii="SimSun" w:hAnsi="SimSun" w:hint="eastAsia"/>
          <w:sz w:val="21"/>
        </w:rPr>
        <w:t>欧亚专利局为PCT国际检索和初步审查单位提供意见。欧亚专利局已于3月提交了希望被</w:t>
      </w:r>
      <w:r w:rsidR="00C9676A" w:rsidRPr="003A7962">
        <w:rPr>
          <w:rFonts w:ascii="SimSun" w:hAnsi="SimSun" w:hint="eastAsia"/>
          <w:sz w:val="21"/>
        </w:rPr>
        <w:t>指定</w:t>
      </w:r>
      <w:r w:rsidRPr="003A7962">
        <w:rPr>
          <w:rFonts w:ascii="SimSun" w:hAnsi="SimSun" w:hint="eastAsia"/>
          <w:sz w:val="21"/>
        </w:rPr>
        <w:t>为国际检索和初步审查单位的申请，并请求PCT大会在9月的会议上审议该申请。遗憾的是，原定于5月召开的委员会会议推迟，PCT大会未能审议该项</w:t>
      </w:r>
      <w:r w:rsidR="00C9676A" w:rsidRPr="003A7962">
        <w:rPr>
          <w:rFonts w:ascii="SimSun" w:hAnsi="SimSun" w:hint="eastAsia"/>
          <w:sz w:val="21"/>
        </w:rPr>
        <w:t>指定</w:t>
      </w:r>
      <w:r w:rsidRPr="003A7962">
        <w:rPr>
          <w:rFonts w:ascii="SimSun" w:hAnsi="SimSun" w:hint="eastAsia"/>
          <w:sz w:val="21"/>
        </w:rPr>
        <w:t>。不过，在未来一周，委员会将有机会审议该申请，并向将于2021年上半年举行的PCT大会特别会议提供意见。其次，PCT将实施产权组织标准ST.26</w:t>
      </w:r>
      <w:r w:rsidR="000333A1" w:rsidRPr="003A7962">
        <w:rPr>
          <w:rFonts w:ascii="SimSun" w:hAnsi="SimSun" w:hint="eastAsia"/>
          <w:sz w:val="21"/>
        </w:rPr>
        <w:t>，</w:t>
      </w:r>
      <w:r w:rsidR="00C9676A" w:rsidRPr="003A7962">
        <w:rPr>
          <w:rFonts w:ascii="SimSun" w:hAnsi="SimSun" w:hint="eastAsia"/>
          <w:sz w:val="21"/>
        </w:rPr>
        <w:t>用于序列表的提交</w:t>
      </w:r>
      <w:r w:rsidRPr="003A7962">
        <w:rPr>
          <w:rFonts w:ascii="SimSun" w:hAnsi="SimSun" w:hint="eastAsia"/>
          <w:sz w:val="21"/>
        </w:rPr>
        <w:t>。根据新标准，专利中核苷酸和氨基酸序列表的格式将与科学界</w:t>
      </w:r>
      <w:r w:rsidR="0050322D" w:rsidRPr="003A7962">
        <w:rPr>
          <w:rFonts w:ascii="SimSun" w:hAnsi="SimSun" w:hint="eastAsia"/>
          <w:sz w:val="21"/>
        </w:rPr>
        <w:t>广泛</w:t>
      </w:r>
      <w:r w:rsidRPr="003A7962">
        <w:rPr>
          <w:rFonts w:ascii="SimSun" w:hAnsi="SimSun" w:hint="eastAsia"/>
          <w:sz w:val="21"/>
        </w:rPr>
        <w:t>使用的格式保持一致。因此，在PCT体系中实施这一标准，更易于申请人在其专利申请中披露序列表，也更易于公共数据库收录序列表。产权组织标准委员会已决定，所有知识产权局将于2022年1月1日完成向ST.26标准的过渡。为了能够在这一天顺利实施该标准，工作组需要在本届会议上就《PCT实施细则》的必要修改达成共识，以便PCT大会在明年6月底之前通过相关修改。再者，如前所述，工作组需要审议国际局和各知识产权局在执行PCT体系下的各自职能时应对</w:t>
      </w:r>
      <w:r w:rsidR="005D50C4" w:rsidRPr="003A7962">
        <w:rPr>
          <w:rFonts w:ascii="SimSun" w:hAnsi="SimSun" w:hint="eastAsia"/>
          <w:sz w:val="21"/>
        </w:rPr>
        <w:t>2019冠状病毒病</w:t>
      </w:r>
      <w:r w:rsidRPr="003A7962">
        <w:rPr>
          <w:rFonts w:ascii="SimSun" w:hAnsi="SimSun" w:hint="eastAsia"/>
          <w:sz w:val="21"/>
        </w:rPr>
        <w:t>全球性疫情的表现，审视所吸取的经验教训，并思考可以</w:t>
      </w:r>
      <w:r w:rsidR="00C54749" w:rsidRPr="003A7962">
        <w:rPr>
          <w:rFonts w:ascii="SimSun" w:hAnsi="SimSun" w:hint="eastAsia"/>
          <w:sz w:val="21"/>
        </w:rPr>
        <w:t>作出</w:t>
      </w:r>
      <w:r w:rsidRPr="003A7962">
        <w:rPr>
          <w:rFonts w:ascii="SimSun" w:hAnsi="SimSun" w:hint="eastAsia"/>
          <w:sz w:val="21"/>
        </w:rPr>
        <w:t>哪些改变，以应对未来可能在国家、地区或全球层面发生的任何业务中断。此外，工作组还需要审查PCT体系的各部分在培训和技术援助方面的工作情况和活动情况。这些领域的事项包括对补充国际检索制度进行审查，并汇报PCT最低限度文献的审查情况。此外，还汇报专利审查员培训的协调情况和技术援助的协调情况。这些举措都是为了提高</w:t>
      </w:r>
      <w:r w:rsidR="0050322D" w:rsidRPr="003A7962">
        <w:rPr>
          <w:rFonts w:ascii="SimSun" w:hAnsi="SimSun" w:hint="eastAsia"/>
          <w:sz w:val="21"/>
        </w:rPr>
        <w:t>国家</w:t>
      </w:r>
      <w:r w:rsidRPr="003A7962">
        <w:rPr>
          <w:rFonts w:ascii="SimSun" w:hAnsi="SimSun" w:hint="eastAsia"/>
          <w:sz w:val="21"/>
        </w:rPr>
        <w:t>局和PCT体系的能力，为所有成员国提供有效的服务。</w:t>
      </w:r>
    </w:p>
    <w:p w14:paraId="36A420EB" w14:textId="160E9FC3"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最后，总干事表示，他期待着在接下来几天就这些议题进行讨论，并且，尽管工作组和技术合作委员会是实际独立的两个</w:t>
      </w:r>
      <w:r w:rsidR="0050322D" w:rsidRPr="003A7962">
        <w:rPr>
          <w:rFonts w:ascii="SimSun" w:hAnsi="SimSun" w:hint="eastAsia"/>
          <w:sz w:val="21"/>
        </w:rPr>
        <w:t>机构</w:t>
      </w:r>
      <w:r w:rsidRPr="003A7962">
        <w:rPr>
          <w:rFonts w:ascii="SimSun" w:hAnsi="SimSun" w:hint="eastAsia"/>
          <w:sz w:val="21"/>
        </w:rPr>
        <w:t>，总干事仍希望双方能够在待审议的事项上取得进展，作出决定。</w:t>
      </w:r>
    </w:p>
    <w:p w14:paraId="518FBA80" w14:textId="03B871B3"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选举主席和两名副主席</w:t>
      </w:r>
    </w:p>
    <w:p w14:paraId="11F2A641" w14:textId="68C82D58"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工作组一致选举董琤女士（中国）为本届会议主席，</w:t>
      </w:r>
      <w:r w:rsidR="004F4FE0" w:rsidRPr="003A7962">
        <w:rPr>
          <w:rFonts w:ascii="SimSun" w:hAnsi="SimSun" w:hint="eastAsia"/>
          <w:sz w:val="21"/>
        </w:rPr>
        <w:t>雷卡</w:t>
      </w:r>
      <w:r w:rsidR="007D573A">
        <w:rPr>
          <w:rFonts w:ascii="SimSun" w:hAnsi="SimSun" w:hint="eastAsia"/>
          <w:sz w:val="21"/>
        </w:rPr>
        <w:t>·</w:t>
      </w:r>
      <w:r w:rsidR="004F4FE0" w:rsidRPr="003A7962">
        <w:rPr>
          <w:rFonts w:ascii="SimSun" w:hAnsi="SimSun" w:hint="eastAsia"/>
          <w:sz w:val="21"/>
        </w:rPr>
        <w:t>维贾雅姆</w:t>
      </w:r>
      <w:r w:rsidRPr="003A7962">
        <w:rPr>
          <w:rFonts w:ascii="SimSun" w:hAnsi="SimSun" w:hint="eastAsia"/>
          <w:sz w:val="21"/>
        </w:rPr>
        <w:t>女士（印度）和查尔斯·皮尔森先生（美利坚合众国）为副主席。</w:t>
      </w:r>
    </w:p>
    <w:p w14:paraId="24E0D8B7" w14:textId="7777777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通过议程</w:t>
      </w:r>
    </w:p>
    <w:p w14:paraId="60E6BACC" w14:textId="18099615" w:rsidR="00D902D9" w:rsidRPr="003A7962" w:rsidRDefault="009064CE"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hint="eastAsia"/>
          <w:sz w:val="21"/>
        </w:rPr>
        <w:t>工作组通过了</w:t>
      </w:r>
      <w:r w:rsidR="003414F2" w:rsidRPr="003A7962">
        <w:rPr>
          <w:rFonts w:ascii="SimSun" w:hAnsi="SimSun" w:hint="eastAsia"/>
          <w:sz w:val="21"/>
        </w:rPr>
        <w:t>文件</w:t>
      </w:r>
      <w:r w:rsidRPr="003A7962">
        <w:rPr>
          <w:rFonts w:ascii="SimSun" w:hAnsi="SimSun" w:hint="eastAsia"/>
          <w:sz w:val="21"/>
        </w:rPr>
        <w:t>PCT/WG/13/1 Prov.3</w:t>
      </w:r>
      <w:r w:rsidR="008F7D19" w:rsidRPr="003A7962">
        <w:rPr>
          <w:rFonts w:ascii="SimSun" w:hAnsi="SimSun" w:hint="eastAsia"/>
          <w:sz w:val="21"/>
        </w:rPr>
        <w:t>中所列</w:t>
      </w:r>
      <w:r w:rsidRPr="003A7962">
        <w:rPr>
          <w:rFonts w:ascii="SimSun" w:hAnsi="SimSun" w:hint="eastAsia"/>
          <w:sz w:val="21"/>
        </w:rPr>
        <w:t>的</w:t>
      </w:r>
      <w:r w:rsidR="008F7D19" w:rsidRPr="003A7962">
        <w:rPr>
          <w:rFonts w:ascii="SimSun" w:hAnsi="SimSun" w:hint="eastAsia"/>
          <w:sz w:val="21"/>
        </w:rPr>
        <w:t>经</w:t>
      </w:r>
      <w:r w:rsidRPr="003A7962">
        <w:rPr>
          <w:rFonts w:ascii="SimSun" w:hAnsi="SimSun" w:hint="eastAsia"/>
          <w:sz w:val="21"/>
        </w:rPr>
        <w:t>修订</w:t>
      </w:r>
      <w:r w:rsidR="008F7D19" w:rsidRPr="003A7962">
        <w:rPr>
          <w:rFonts w:ascii="SimSun" w:hAnsi="SimSun" w:hint="eastAsia"/>
          <w:sz w:val="21"/>
        </w:rPr>
        <w:t>的</w:t>
      </w:r>
      <w:r w:rsidRPr="003A7962">
        <w:rPr>
          <w:rFonts w:ascii="SimSun" w:hAnsi="SimSun" w:hint="eastAsia"/>
          <w:sz w:val="21"/>
        </w:rPr>
        <w:t>议程草案。</w:t>
      </w:r>
    </w:p>
    <w:p w14:paraId="0E99078B" w14:textId="2B4F8606" w:rsidR="00D902D9" w:rsidRPr="0033011F" w:rsidRDefault="007D573A" w:rsidP="0033011F">
      <w:pPr>
        <w:pStyle w:val="Heading1"/>
        <w:overflowPunct w:val="0"/>
        <w:spacing w:beforeLines="100" w:afterLines="50" w:after="120" w:line="340" w:lineRule="atLeast"/>
        <w:rPr>
          <w:rFonts w:ascii="SimHei" w:eastAsia="SimHei" w:hAnsi="SimHei"/>
          <w:b w:val="0"/>
          <w:sz w:val="21"/>
        </w:rPr>
      </w:pPr>
      <w:r w:rsidRPr="007D573A">
        <w:rPr>
          <w:rFonts w:ascii="SimHei" w:eastAsia="SimHei" w:hAnsi="SimHei" w:hint="eastAsia"/>
          <w:b w:val="0"/>
          <w:sz w:val="21"/>
        </w:rPr>
        <w:t>产权组织标准ST.26在PCT的实施</w:t>
      </w:r>
    </w:p>
    <w:p w14:paraId="1FC31466"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讨论依据文件PCT/WG/13/8进行。</w:t>
      </w:r>
    </w:p>
    <w:p w14:paraId="19F249AD" w14:textId="58EE7C2C"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秘书处在介绍该文件时，对相关背景做了解释：</w:t>
      </w:r>
      <w:r w:rsidR="008F7D19" w:rsidRPr="0033011F">
        <w:rPr>
          <w:rFonts w:ascii="SimSun" w:hAnsi="SimSun" w:hint="eastAsia"/>
          <w:sz w:val="21"/>
        </w:rPr>
        <w:t>根</w:t>
      </w:r>
      <w:r w:rsidR="0050322D" w:rsidRPr="003A7962">
        <w:rPr>
          <w:rFonts w:ascii="SimSun" w:hAnsi="SimSun" w:hint="eastAsia"/>
          <w:sz w:val="21"/>
        </w:rPr>
        <w:t>据提案</w:t>
      </w:r>
      <w:r w:rsidR="008F7D19" w:rsidRPr="0033011F">
        <w:rPr>
          <w:rFonts w:ascii="SimSun" w:hAnsi="SimSun" w:hint="eastAsia"/>
          <w:sz w:val="21"/>
        </w:rPr>
        <w:t>对</w:t>
      </w:r>
      <w:r w:rsidRPr="003A7962">
        <w:rPr>
          <w:rFonts w:ascii="SimSun" w:hAnsi="SimSun" w:hint="eastAsia"/>
          <w:sz w:val="21"/>
        </w:rPr>
        <w:t>《PCT实施细则》</w:t>
      </w:r>
      <w:r w:rsidR="00084FC8" w:rsidRPr="003A7962">
        <w:rPr>
          <w:rFonts w:ascii="SimSun" w:hAnsi="SimSun" w:hint="eastAsia"/>
          <w:sz w:val="21"/>
        </w:rPr>
        <w:t>进行修改</w:t>
      </w:r>
      <w:r w:rsidRPr="003A7962">
        <w:rPr>
          <w:rFonts w:ascii="SimSun" w:hAnsi="SimSun" w:hint="eastAsia"/>
          <w:sz w:val="21"/>
        </w:rPr>
        <w:t>，要求在国际申请中用产权组织标准ST.26取代产权组织标准ST.25，来</w:t>
      </w:r>
      <w:r w:rsidR="008F7D19" w:rsidRPr="003A7962">
        <w:rPr>
          <w:rFonts w:ascii="SimSun" w:hAnsi="SimSun" w:hint="eastAsia"/>
          <w:sz w:val="21"/>
        </w:rPr>
        <w:t>表示</w:t>
      </w:r>
      <w:r w:rsidRPr="003A7962">
        <w:rPr>
          <w:rFonts w:ascii="SimSun" w:hAnsi="SimSun" w:hint="eastAsia"/>
          <w:sz w:val="21"/>
        </w:rPr>
        <w:t>序列表的格式。2017年，产权组织标准委员会就同步迁移至ST.26标准达成一致，</w:t>
      </w:r>
      <w:r w:rsidR="008F7D19" w:rsidRPr="003A7962">
        <w:rPr>
          <w:rFonts w:ascii="SimSun" w:hAnsi="SimSun" w:hint="eastAsia"/>
          <w:sz w:val="21"/>
        </w:rPr>
        <w:t>在所谓的“大爆炸”之际</w:t>
      </w:r>
      <w:r w:rsidRPr="003A7962">
        <w:rPr>
          <w:rFonts w:ascii="SimSun" w:hAnsi="SimSun" w:hint="eastAsia"/>
          <w:sz w:val="21"/>
        </w:rPr>
        <w:t>对2022年1月1日或之后提交的所有国内申请和国际申请产生效力。许多成员国和主管局一直在准备相应的法律制度和IT系</w:t>
      </w:r>
      <w:r w:rsidRPr="003A7962">
        <w:rPr>
          <w:rFonts w:ascii="SimSun" w:hAnsi="SimSun" w:hint="eastAsia"/>
          <w:sz w:val="21"/>
        </w:rPr>
        <w:lastRenderedPageBreak/>
        <w:t>统，而对《实施细则》的这些修改是落实这些安排中PCT部分所必须的。已有</w:t>
      </w:r>
      <w:r w:rsidR="008F7D19" w:rsidRPr="003A7962">
        <w:rPr>
          <w:rFonts w:ascii="SimSun" w:hAnsi="SimSun" w:hint="eastAsia"/>
          <w:sz w:val="21"/>
        </w:rPr>
        <w:t>23</w:t>
      </w:r>
      <w:r w:rsidRPr="003A7962">
        <w:rPr>
          <w:rFonts w:ascii="SimSun" w:hAnsi="SimSun" w:hint="eastAsia"/>
          <w:sz w:val="21"/>
        </w:rPr>
        <w:t>个知识产权局向国际局提供了ST.26的实施计划。对《实施细则》的修改反映了两个问题，如文件第6段所述。第一，不再可能以纸件或XML文件以外的电子格式提交序列表。因此，文件建议删除有关处理纸</w:t>
      </w:r>
      <w:r w:rsidR="0050322D" w:rsidRPr="003A7962">
        <w:rPr>
          <w:rFonts w:ascii="SimSun" w:hAnsi="SimSun" w:hint="eastAsia"/>
          <w:sz w:val="21"/>
        </w:rPr>
        <w:t>件</w:t>
      </w:r>
      <w:r w:rsidRPr="003A7962">
        <w:rPr>
          <w:rFonts w:ascii="SimSun" w:hAnsi="SimSun" w:hint="eastAsia"/>
          <w:sz w:val="21"/>
        </w:rPr>
        <w:t>序列表的规定。这一修改不会妨碍以纸件提交序列表或以其他不符合ST.26的格式提交序列表的国际申请的申请人获得申请日，该提案保留了细则</w:t>
      </w:r>
      <w:r w:rsidR="0050322D" w:rsidRPr="003A7962">
        <w:rPr>
          <w:rFonts w:ascii="SimSun" w:hAnsi="SimSun" w:hint="eastAsia"/>
          <w:sz w:val="21"/>
        </w:rPr>
        <w:t>第</w:t>
      </w:r>
      <w:r w:rsidRPr="003A7962">
        <w:rPr>
          <w:rFonts w:ascii="SimSun" w:hAnsi="SimSun" w:hint="eastAsia"/>
          <w:sz w:val="21"/>
        </w:rPr>
        <w:t>13条之三的部分内容，允许国际检索单位在这种情况下请申请人提供符合ST.26的序列表。第二，根据提</w:t>
      </w:r>
      <w:r w:rsidR="0050322D" w:rsidRPr="003A7962">
        <w:rPr>
          <w:rFonts w:ascii="SimSun" w:hAnsi="SimSun" w:hint="eastAsia"/>
          <w:sz w:val="21"/>
        </w:rPr>
        <w:t>案</w:t>
      </w:r>
      <w:r w:rsidRPr="003A7962">
        <w:rPr>
          <w:rFonts w:ascii="SimSun" w:hAnsi="SimSun" w:hint="eastAsia"/>
          <w:sz w:val="21"/>
        </w:rPr>
        <w:t>，不再要求申请人在说明书的</w:t>
      </w:r>
      <w:r w:rsidR="00084FC8" w:rsidRPr="003A7962">
        <w:rPr>
          <w:rFonts w:ascii="SimSun" w:hAnsi="SimSun" w:hint="eastAsia"/>
          <w:sz w:val="21"/>
        </w:rPr>
        <w:t>正文</w:t>
      </w:r>
      <w:r w:rsidRPr="003A7962">
        <w:rPr>
          <w:rFonts w:ascii="SimSun" w:hAnsi="SimSun" w:hint="eastAsia"/>
          <w:sz w:val="21"/>
        </w:rPr>
        <w:t>中重复序列表中所载的“依赖于语种的自由</w:t>
      </w:r>
      <w:r w:rsidR="008F7D19" w:rsidRPr="003A7962">
        <w:rPr>
          <w:rFonts w:ascii="SimSun" w:hAnsi="SimSun" w:hint="eastAsia"/>
          <w:sz w:val="21"/>
        </w:rPr>
        <w:t>文本</w:t>
      </w:r>
      <w:r w:rsidRPr="003A7962">
        <w:rPr>
          <w:rFonts w:ascii="SimSun" w:hAnsi="SimSun" w:hint="eastAsia"/>
          <w:sz w:val="21"/>
        </w:rPr>
        <w:t>”。相反，“自由</w:t>
      </w:r>
      <w:r w:rsidR="008F7D19" w:rsidRPr="003A7962">
        <w:rPr>
          <w:rFonts w:ascii="SimSun" w:hAnsi="SimSun" w:hint="eastAsia"/>
          <w:sz w:val="21"/>
        </w:rPr>
        <w:t>文本</w:t>
      </w:r>
      <w:r w:rsidRPr="003A7962">
        <w:rPr>
          <w:rFonts w:ascii="SimSun" w:hAnsi="SimSun" w:hint="eastAsia"/>
          <w:sz w:val="21"/>
        </w:rPr>
        <w:t>”应列入序列表本身，这样可以结合前后相关序列正确理解该“自由</w:t>
      </w:r>
      <w:r w:rsidR="008F7D19" w:rsidRPr="003A7962">
        <w:rPr>
          <w:rFonts w:ascii="SimSun" w:hAnsi="SimSun" w:hint="eastAsia"/>
          <w:sz w:val="21"/>
        </w:rPr>
        <w:t>文本</w:t>
      </w:r>
      <w:r w:rsidRPr="003A7962">
        <w:rPr>
          <w:rFonts w:ascii="SimSun" w:hAnsi="SimSun" w:hint="eastAsia"/>
          <w:sz w:val="21"/>
        </w:rPr>
        <w:t>”，并将其纳入公共数据库。对细则第12条的拟议修改允许受理局指定语种，受理局将准许以指定语种提交“依赖于语种的自由</w:t>
      </w:r>
      <w:r w:rsidR="008F7D19" w:rsidRPr="003A7962">
        <w:rPr>
          <w:rFonts w:ascii="SimSun" w:hAnsi="SimSun" w:hint="eastAsia"/>
          <w:sz w:val="21"/>
        </w:rPr>
        <w:t>文本</w:t>
      </w:r>
      <w:r w:rsidRPr="003A7962">
        <w:rPr>
          <w:rFonts w:ascii="SimSun" w:hAnsi="SimSun" w:hint="eastAsia"/>
          <w:sz w:val="21"/>
        </w:rPr>
        <w:t>”。默认情况下，指定语种就是说明书正文使用的语种，但如果各受理局愿意，它们可以自由提供更灵活的选择。此外，在某些情况下，主管局可能允许申请人在提交申请时用两种语言提交序列表，很有可能是为了一种语言与申请语种相匹配，另一种语言作为主管国际检索单位接受的第二语种。对细则第12.3条和第12.4条的拟议修改将确保，如果提交的序列表没有以国际检索单位可接受的语种或以公开语种提供“自由</w:t>
      </w:r>
      <w:r w:rsidR="008F7D19" w:rsidRPr="003A7962">
        <w:rPr>
          <w:rFonts w:ascii="SimSun" w:hAnsi="SimSun" w:hint="eastAsia"/>
          <w:sz w:val="21"/>
        </w:rPr>
        <w:t>文本</w:t>
      </w:r>
      <w:r w:rsidRPr="003A7962">
        <w:rPr>
          <w:rFonts w:ascii="SimSun" w:hAnsi="SimSun" w:hint="eastAsia"/>
          <w:sz w:val="21"/>
        </w:rPr>
        <w:t>”，</w:t>
      </w:r>
      <w:r w:rsidR="00084FC8" w:rsidRPr="003A7962">
        <w:rPr>
          <w:rFonts w:ascii="SimSun" w:hAnsi="SimSun" w:hint="eastAsia"/>
          <w:sz w:val="21"/>
        </w:rPr>
        <w:t>那么就要</w:t>
      </w:r>
      <w:r w:rsidRPr="003A7962">
        <w:rPr>
          <w:rFonts w:ascii="SimSun" w:hAnsi="SimSun" w:hint="eastAsia"/>
          <w:sz w:val="21"/>
        </w:rPr>
        <w:t>提供翻译后的序列表。在国家阶段，细则第49条规定，如果在国际阶段提供的序列表未能以国家阶段处理所需的语种提供，任何指定的主管局都可以要求申请人提供翻译后的序列表。此外，还包括一项特别规定，允许指定的主管局在尚未有英文译本，且主管局需要向数据库供应商提供英文序列表时，要求将序列表翻译成英文。可借助WIPO Sequence软件工具编制序列表，希望比起目前的安排，这能更易于处理翻译事宜，无论是对申请人还是对主管局。与语言有关的规定取决于对产权组织标准ST.26的技术性修订，对这些修订的意见已经暂时达成一致，预计将在定于2020年11月30日至12月4日举行的产权组织标准委员会第八届会议上通过该修订。秘书处强调，WIPO Sequence、WIPO Sequence Validator和ePCT将为各主管局处理序列表提供重要帮助。然而，不具备基础设施和专门知识的受理局不需要对受理的序列表的内容进行检查。申请人应有效利用相关工具，并应通过将验证功能整合到主要申请工具中，而在申请前就发现并消除大多数潜在缺陷。但是，如果偶尔出现瑕疵而受理局没有注意到，细则第13条之三和第28条允许由国际局和国际</w:t>
      </w:r>
      <w:r w:rsidR="008F7D19" w:rsidRPr="003A7962">
        <w:rPr>
          <w:rFonts w:ascii="SimSun" w:hAnsi="SimSun" w:hint="eastAsia"/>
          <w:sz w:val="21"/>
        </w:rPr>
        <w:t>单位</w:t>
      </w:r>
      <w:r w:rsidRPr="003A7962">
        <w:rPr>
          <w:rFonts w:ascii="SimSun" w:hAnsi="SimSun" w:hint="eastAsia"/>
          <w:sz w:val="21"/>
        </w:rPr>
        <w:t>处理这些瑕疵，同时需要受理局最低限度的协助。此外，细则第19.4条规定，在某些情况下，如果主管局不能或因语言原因无法处理申请，可以将申请转给国际局，由国际局充当受理局。过去两年，</w:t>
      </w:r>
      <w:r w:rsidR="00084FC8" w:rsidRPr="003A7962">
        <w:rPr>
          <w:rFonts w:ascii="SimSun" w:hAnsi="SimSun" w:hint="eastAsia"/>
          <w:sz w:val="21"/>
        </w:rPr>
        <w:t>考虑到对语言和流程问题的广泛关注，</w:t>
      </w:r>
      <w:r w:rsidRPr="003A7962">
        <w:rPr>
          <w:rFonts w:ascii="SimSun" w:hAnsi="SimSun" w:hint="eastAsia"/>
          <w:sz w:val="21"/>
        </w:rPr>
        <w:t>PCT工作组和产权组织标准委员会序列表工作队对所有拟议的修改都进行了讨论。秘书处认为，按照所提出的细则，产权组织标准ST.26能够按照成员国提出的要求顺利实施。</w:t>
      </w:r>
    </w:p>
    <w:p w14:paraId="7F01234C" w14:textId="6870BB0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中国代表团表示，《实施细则》的</w:t>
      </w:r>
      <w:r w:rsidR="00FB3D94" w:rsidRPr="003A7962">
        <w:rPr>
          <w:rFonts w:ascii="SimSun" w:hAnsi="SimSun" w:hint="eastAsia"/>
          <w:sz w:val="21"/>
        </w:rPr>
        <w:t>拟议修正</w:t>
      </w:r>
      <w:r w:rsidRPr="003A7962">
        <w:rPr>
          <w:rFonts w:ascii="SimSun" w:hAnsi="SimSun" w:hint="eastAsia"/>
          <w:sz w:val="21"/>
        </w:rPr>
        <w:t>为实施产权组织标准ST.26提供了明确的方向，中国代表团对文件中的建议没有异议。</w:t>
      </w:r>
    </w:p>
    <w:p w14:paraId="69B41650" w14:textId="7EA5572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新加坡代表团支持对2022年1月1日及之后提交的国际申请实施产权组织标准ST.26的建议，以及文件中对《PCT实施细则》的</w:t>
      </w:r>
      <w:r w:rsidR="00FB3D94" w:rsidRPr="003A7962">
        <w:rPr>
          <w:rFonts w:ascii="SimSun" w:hAnsi="SimSun" w:hint="eastAsia"/>
          <w:sz w:val="21"/>
        </w:rPr>
        <w:t>拟议修正</w:t>
      </w:r>
      <w:r w:rsidRPr="003A7962">
        <w:rPr>
          <w:rFonts w:ascii="SimSun" w:hAnsi="SimSun" w:hint="eastAsia"/>
          <w:sz w:val="21"/>
        </w:rPr>
        <w:t>。但是，新加坡代表团要求澄清</w:t>
      </w:r>
      <w:r w:rsidR="00FB3D94" w:rsidRPr="003A7962">
        <w:rPr>
          <w:rFonts w:ascii="SimSun" w:hAnsi="SimSun" w:hint="eastAsia"/>
          <w:sz w:val="21"/>
        </w:rPr>
        <w:t>拟议修正</w:t>
      </w:r>
      <w:r w:rsidRPr="003A7962">
        <w:rPr>
          <w:rFonts w:ascii="SimSun" w:hAnsi="SimSun" w:hint="eastAsia"/>
          <w:sz w:val="21"/>
        </w:rPr>
        <w:t>的措辞。“自由</w:t>
      </w:r>
      <w:r w:rsidR="00347397" w:rsidRPr="003A7962">
        <w:rPr>
          <w:rFonts w:ascii="SimSun" w:hAnsi="SimSun" w:hint="eastAsia"/>
          <w:sz w:val="21"/>
        </w:rPr>
        <w:t>文本</w:t>
      </w:r>
      <w:r w:rsidRPr="003A7962">
        <w:rPr>
          <w:rFonts w:ascii="SimSun" w:hAnsi="SimSun" w:hint="eastAsia"/>
          <w:sz w:val="21"/>
        </w:rPr>
        <w:t>”的定义目前载于《行政规程》附件C第33段，但没有关于“依赖于语种的自由</w:t>
      </w:r>
      <w:r w:rsidR="00347397" w:rsidRPr="003A7962">
        <w:rPr>
          <w:rFonts w:ascii="SimSun" w:hAnsi="SimSun" w:hint="eastAsia"/>
          <w:sz w:val="21"/>
        </w:rPr>
        <w:t>文本</w:t>
      </w:r>
      <w:r w:rsidRPr="003A7962">
        <w:rPr>
          <w:rFonts w:ascii="SimSun" w:hAnsi="SimSun" w:hint="eastAsia"/>
          <w:sz w:val="21"/>
        </w:rPr>
        <w:t>”的定义。因此，新加坡代表团要求在《行政规程》中对这一术语进行定义，以使其更加明确。</w:t>
      </w:r>
    </w:p>
    <w:p w14:paraId="3CC8F712" w14:textId="547A19C3"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俄罗斯联邦代表团代表中亚、高加索和东欧国家集团（CACEEC）发言时指出，尽管发生了</w:t>
      </w:r>
      <w:r w:rsidR="005D50C4" w:rsidRPr="003A7962">
        <w:rPr>
          <w:rFonts w:ascii="SimSun" w:hAnsi="SimSun" w:hint="eastAsia"/>
          <w:sz w:val="21"/>
        </w:rPr>
        <w:t>2019冠状病毒病</w:t>
      </w:r>
      <w:r w:rsidRPr="003A7962">
        <w:rPr>
          <w:rFonts w:ascii="SimSun" w:hAnsi="SimSun" w:hint="eastAsia"/>
          <w:sz w:val="21"/>
        </w:rPr>
        <w:t>全球性疫情，但PCT在2020年前6个月仍维持住了申请量，希望PCT体系继续发展并达到新的高度。CACEEC也承认，在应对当前PCT体系发展面临的战略挑战方面，工作组的活动对这方面的进展产生了很大影响。CACEEC还支持国际局和成员国进一步完善PCT法律框架、发展信息技术服务、开展新的</w:t>
      </w:r>
      <w:r w:rsidR="00084FC8" w:rsidRPr="003A7962">
        <w:rPr>
          <w:rFonts w:ascii="SimSun" w:hAnsi="SimSun" w:hint="eastAsia"/>
          <w:sz w:val="21"/>
        </w:rPr>
        <w:t>以及</w:t>
      </w:r>
      <w:r w:rsidRPr="003A7962">
        <w:rPr>
          <w:rFonts w:ascii="SimSun" w:hAnsi="SimSun" w:hint="eastAsia"/>
          <w:sz w:val="21"/>
        </w:rPr>
        <w:t>正在进行的专利合作、推进技术援助和培训项目。关于该文件，CACEEC支持对细则第5.2条的</w:t>
      </w:r>
      <w:r w:rsidR="00FB3D94" w:rsidRPr="003A7962">
        <w:rPr>
          <w:rFonts w:ascii="SimSun" w:hAnsi="SimSun" w:hint="eastAsia"/>
          <w:sz w:val="21"/>
        </w:rPr>
        <w:t>拟议修正</w:t>
      </w:r>
      <w:r w:rsidRPr="003A7962">
        <w:rPr>
          <w:rFonts w:ascii="SimSun" w:hAnsi="SimSun" w:hint="eastAsia"/>
          <w:sz w:val="21"/>
        </w:rPr>
        <w:t>，修订后的细则要求按照产权组织标准ST.26的规定提交序列表，在序列表中提供</w:t>
      </w:r>
      <w:r w:rsidRPr="003A7962">
        <w:rPr>
          <w:rFonts w:ascii="SimSun" w:hAnsi="SimSun" w:hint="eastAsia"/>
          <w:sz w:val="21"/>
        </w:rPr>
        <w:lastRenderedPageBreak/>
        <w:t>“依赖于语种的自由</w:t>
      </w:r>
      <w:r w:rsidR="00347397" w:rsidRPr="003A7962">
        <w:rPr>
          <w:rFonts w:ascii="SimSun" w:hAnsi="SimSun" w:hint="eastAsia"/>
          <w:sz w:val="21"/>
        </w:rPr>
        <w:t>文本</w:t>
      </w:r>
      <w:r w:rsidRPr="003A7962">
        <w:rPr>
          <w:rFonts w:ascii="SimSun" w:hAnsi="SimSun" w:hint="eastAsia"/>
          <w:sz w:val="21"/>
        </w:rPr>
        <w:t>”。CACEEC还同意对</w:t>
      </w:r>
      <w:r w:rsidR="00084FC8" w:rsidRPr="003A7962">
        <w:rPr>
          <w:rFonts w:ascii="SimSun" w:hAnsi="SimSun" w:hint="eastAsia"/>
          <w:sz w:val="21"/>
        </w:rPr>
        <w:t>细则第</w:t>
      </w:r>
      <w:r w:rsidRPr="003A7962">
        <w:rPr>
          <w:rFonts w:ascii="SimSun" w:hAnsi="SimSun" w:hint="eastAsia"/>
          <w:sz w:val="21"/>
        </w:rPr>
        <w:t>12条</w:t>
      </w:r>
      <w:r w:rsidR="00084FC8" w:rsidRPr="003A7962">
        <w:rPr>
          <w:rFonts w:ascii="SimSun" w:hAnsi="SimSun" w:hint="eastAsia"/>
          <w:sz w:val="21"/>
        </w:rPr>
        <w:t>的</w:t>
      </w:r>
      <w:r w:rsidRPr="003A7962">
        <w:rPr>
          <w:rFonts w:ascii="SimSun" w:hAnsi="SimSun" w:hint="eastAsia"/>
          <w:sz w:val="21"/>
        </w:rPr>
        <w:t>修订，</w:t>
      </w:r>
      <w:r w:rsidR="00084FC8" w:rsidRPr="003A7962">
        <w:rPr>
          <w:rFonts w:ascii="SimSun" w:hAnsi="SimSun" w:hint="eastAsia"/>
          <w:sz w:val="21"/>
        </w:rPr>
        <w:t>这项修订涉及受理局对“自由</w:t>
      </w:r>
      <w:r w:rsidR="00347397" w:rsidRPr="003A7962">
        <w:rPr>
          <w:rFonts w:ascii="SimSun" w:hAnsi="SimSun" w:hint="eastAsia"/>
          <w:sz w:val="21"/>
        </w:rPr>
        <w:t>文本</w:t>
      </w:r>
      <w:r w:rsidR="00084FC8" w:rsidRPr="003A7962">
        <w:rPr>
          <w:rFonts w:ascii="SimSun" w:hAnsi="SimSun" w:hint="eastAsia"/>
          <w:sz w:val="21"/>
        </w:rPr>
        <w:t>”语种的要求，</w:t>
      </w:r>
      <w:r w:rsidRPr="003A7962">
        <w:rPr>
          <w:rFonts w:ascii="SimSun" w:hAnsi="SimSun" w:hint="eastAsia"/>
          <w:sz w:val="21"/>
        </w:rPr>
        <w:t>并同意对</w:t>
      </w:r>
      <w:r w:rsidR="00084FC8" w:rsidRPr="003A7962">
        <w:rPr>
          <w:rFonts w:ascii="SimSun" w:hAnsi="SimSun" w:hint="eastAsia"/>
          <w:sz w:val="21"/>
        </w:rPr>
        <w:t>细则第</w:t>
      </w:r>
      <w:r w:rsidRPr="003A7962">
        <w:rPr>
          <w:rFonts w:ascii="SimSun" w:hAnsi="SimSun" w:hint="eastAsia"/>
          <w:sz w:val="21"/>
        </w:rPr>
        <w:t>49条的修订，根据修订，要求提交翻译以用于指定主管局在国家阶段的处理，或要求提交英文版本以提供给数据库供应商。</w:t>
      </w:r>
    </w:p>
    <w:p w14:paraId="04BB389F" w14:textId="4EB7B75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美利坚合众国代表团对欧洲专利局在序列表工作队中的</w:t>
      </w:r>
      <w:r w:rsidR="00084FC8" w:rsidRPr="003A7962">
        <w:rPr>
          <w:rFonts w:ascii="SimSun" w:hAnsi="SimSun" w:hint="eastAsia"/>
          <w:sz w:val="21"/>
        </w:rPr>
        <w:t>牵头</w:t>
      </w:r>
      <w:r w:rsidRPr="003A7962">
        <w:rPr>
          <w:rFonts w:ascii="SimSun" w:hAnsi="SimSun" w:hint="eastAsia"/>
          <w:sz w:val="21"/>
        </w:rPr>
        <w:t>工作表示感谢，序列表工作队经过几年的辛勤工作，形成了文件中的提</w:t>
      </w:r>
      <w:r w:rsidR="00084FC8" w:rsidRPr="003A7962">
        <w:rPr>
          <w:rFonts w:ascii="SimSun" w:hAnsi="SimSun" w:hint="eastAsia"/>
          <w:sz w:val="21"/>
        </w:rPr>
        <w:t>案</w:t>
      </w:r>
      <w:r w:rsidRPr="003A7962">
        <w:rPr>
          <w:rFonts w:ascii="SimSun" w:hAnsi="SimSun" w:hint="eastAsia"/>
          <w:sz w:val="21"/>
        </w:rPr>
        <w:t>。这些提</w:t>
      </w:r>
      <w:r w:rsidR="00084FC8" w:rsidRPr="003A7962">
        <w:rPr>
          <w:rFonts w:ascii="SimSun" w:hAnsi="SimSun" w:hint="eastAsia"/>
          <w:sz w:val="21"/>
        </w:rPr>
        <w:t>案</w:t>
      </w:r>
      <w:r w:rsidRPr="003A7962">
        <w:rPr>
          <w:rFonts w:ascii="SimSun" w:hAnsi="SimSun" w:hint="eastAsia"/>
          <w:sz w:val="21"/>
        </w:rPr>
        <w:t>解决了工作组第十二届会议上提出的所有问题，特别是与“自由</w:t>
      </w:r>
      <w:r w:rsidR="00347397" w:rsidRPr="003A7962">
        <w:rPr>
          <w:rFonts w:ascii="SimSun" w:hAnsi="SimSun" w:hint="eastAsia"/>
          <w:sz w:val="21"/>
        </w:rPr>
        <w:t>文本</w:t>
      </w:r>
      <w:r w:rsidRPr="003A7962">
        <w:rPr>
          <w:rFonts w:ascii="SimSun" w:hAnsi="SimSun" w:hint="eastAsia"/>
          <w:sz w:val="21"/>
        </w:rPr>
        <w:t>”的语</w:t>
      </w:r>
      <w:r w:rsidR="00084FC8" w:rsidRPr="003A7962">
        <w:rPr>
          <w:rFonts w:ascii="SimSun" w:hAnsi="SimSun" w:hint="eastAsia"/>
          <w:sz w:val="21"/>
        </w:rPr>
        <w:t>言</w:t>
      </w:r>
      <w:r w:rsidRPr="003A7962">
        <w:rPr>
          <w:rFonts w:ascii="SimSun" w:hAnsi="SimSun" w:hint="eastAsia"/>
          <w:sz w:val="21"/>
        </w:rPr>
        <w:t>有关的问题。代表团期待着与国际局和工作队合作，起草执行产权组织标准ST.26所需的《行政规程》修改意见。</w:t>
      </w:r>
    </w:p>
    <w:p w14:paraId="1D77DF64" w14:textId="5C7DB5E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德国代表团对《实施细则》</w:t>
      </w:r>
      <w:r w:rsidR="00FB3D94" w:rsidRPr="003A7962">
        <w:rPr>
          <w:rFonts w:ascii="SimSun" w:hAnsi="SimSun" w:hint="eastAsia"/>
          <w:sz w:val="21"/>
        </w:rPr>
        <w:t>拟议修正</w:t>
      </w:r>
      <w:r w:rsidRPr="003A7962">
        <w:rPr>
          <w:rFonts w:ascii="SimSun" w:hAnsi="SimSun" w:hint="eastAsia"/>
          <w:sz w:val="21"/>
        </w:rPr>
        <w:t>表示欢迎，该</w:t>
      </w:r>
      <w:r w:rsidR="00FB3D94" w:rsidRPr="003A7962">
        <w:rPr>
          <w:rFonts w:ascii="SimSun" w:hAnsi="SimSun" w:hint="eastAsia"/>
          <w:sz w:val="21"/>
        </w:rPr>
        <w:t>拟议修正</w:t>
      </w:r>
      <w:r w:rsidRPr="003A7962">
        <w:rPr>
          <w:rFonts w:ascii="SimSun" w:hAnsi="SimSun" w:hint="eastAsia"/>
          <w:sz w:val="21"/>
        </w:rPr>
        <w:t>为各受理局在适用新规则时提供了足够的灵活性。德国代表团在会前向国际局提交了一些详细的意见，主要涉及</w:t>
      </w:r>
      <w:r w:rsidR="00FB3D94" w:rsidRPr="003A7962">
        <w:rPr>
          <w:rFonts w:ascii="SimSun" w:hAnsi="SimSun" w:hint="eastAsia"/>
          <w:sz w:val="21"/>
        </w:rPr>
        <w:t>拟议修正</w:t>
      </w:r>
      <w:r w:rsidRPr="003A7962">
        <w:rPr>
          <w:rFonts w:ascii="SimSun" w:hAnsi="SimSun" w:hint="eastAsia"/>
          <w:sz w:val="21"/>
        </w:rPr>
        <w:t>的措辞，国际局考虑到这些意见，并作出了进一步澄清，德国代表团对此表示感谢。</w:t>
      </w:r>
    </w:p>
    <w:p w14:paraId="1AC1B893" w14:textId="6EE13C0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联合王国代表团支持文件中对《实施细则》的</w:t>
      </w:r>
      <w:r w:rsidR="00FB3D94" w:rsidRPr="003A7962">
        <w:rPr>
          <w:rFonts w:ascii="SimSun" w:hAnsi="SimSun" w:hint="eastAsia"/>
          <w:sz w:val="21"/>
        </w:rPr>
        <w:t>拟议修正</w:t>
      </w:r>
      <w:r w:rsidRPr="003A7962">
        <w:rPr>
          <w:rFonts w:ascii="SimSun" w:hAnsi="SimSun" w:hint="eastAsia"/>
          <w:sz w:val="21"/>
        </w:rPr>
        <w:t>，并表示很高兴与序列表工作队合作，在PCT体系中实施产权组织标准ST.26。</w:t>
      </w:r>
    </w:p>
    <w:p w14:paraId="14D2B08D" w14:textId="62CA6AB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日本代表团支持文件中对《实施细则》的</w:t>
      </w:r>
      <w:r w:rsidR="00FB3D94" w:rsidRPr="003A7962">
        <w:rPr>
          <w:rFonts w:ascii="SimSun" w:hAnsi="SimSun" w:hint="eastAsia"/>
          <w:sz w:val="21"/>
        </w:rPr>
        <w:t>拟议修正</w:t>
      </w:r>
      <w:r w:rsidRPr="003A7962">
        <w:rPr>
          <w:rFonts w:ascii="SimSun" w:hAnsi="SimSun" w:hint="eastAsia"/>
          <w:sz w:val="21"/>
        </w:rPr>
        <w:t>，并询问随后对《行政规程》进行修改的进度安排。日本代表团指出，需要提前很长时间就确定好对《行政规程》的修改，因为这将影响到日本特许厅的信息技术系统的开发，而这些系统必须在2022年1月部署就位。</w:t>
      </w:r>
    </w:p>
    <w:p w14:paraId="71CBE032" w14:textId="541A8A8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葡萄牙代表团支持该提案，并补充表示，这样一来，专利申请中的序列表就能以机器可读的形式呈现，方便审查员进行检索。然而，代表团对产权组织标准ST.26的实施略表担心，无论是</w:t>
      </w:r>
      <w:r w:rsidR="00D215C9" w:rsidRPr="003A7962">
        <w:rPr>
          <w:rFonts w:ascii="SimSun" w:hAnsi="SimSun" w:hint="eastAsia"/>
          <w:sz w:val="21"/>
        </w:rPr>
        <w:t>考虑到</w:t>
      </w:r>
      <w:r w:rsidRPr="003A7962">
        <w:rPr>
          <w:rFonts w:ascii="SimSun" w:hAnsi="SimSun" w:hint="eastAsia"/>
          <w:sz w:val="21"/>
        </w:rPr>
        <w:t>葡萄牙工业产权局还是</w:t>
      </w:r>
      <w:r w:rsidR="00D215C9" w:rsidRPr="003A7962">
        <w:rPr>
          <w:rFonts w:ascii="SimSun" w:hAnsi="SimSun" w:hint="eastAsia"/>
          <w:sz w:val="21"/>
        </w:rPr>
        <w:t>考虑到</w:t>
      </w:r>
      <w:r w:rsidRPr="003A7962">
        <w:rPr>
          <w:rFonts w:ascii="SimSun" w:hAnsi="SimSun" w:hint="eastAsia"/>
          <w:sz w:val="21"/>
        </w:rPr>
        <w:t>不习惯XML的申请人。因此，如果能够向各国知识产权局提供WIPO Sequence软件工具的培训，将很有帮助，这样一来，各主管局将能够向申请人提供支持。</w:t>
      </w:r>
    </w:p>
    <w:p w14:paraId="3564C93D" w14:textId="4BA1CB5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欧洲专利局（欧专局）的代表作为序列表工作队的</w:t>
      </w:r>
      <w:r w:rsidR="007B778A" w:rsidRPr="003A7962">
        <w:rPr>
          <w:rFonts w:ascii="SimSun" w:hAnsi="SimSun" w:hint="eastAsia"/>
          <w:sz w:val="21"/>
        </w:rPr>
        <w:t>负责</w:t>
      </w:r>
      <w:r w:rsidRPr="003A7962">
        <w:rPr>
          <w:rFonts w:ascii="SimSun" w:hAnsi="SimSun" w:hint="eastAsia"/>
          <w:sz w:val="21"/>
        </w:rPr>
        <w:t>人，感谢国际局和工作队所有成员为实施产权组织标准ST.26所做的工作。在这方面，一项重大成果就是开发了WIPO Sequence编制和验证工具。该工具的第一个稳定版本已经发布，工作队继续积极推进，提供反馈意见，对其进行微调。第二个重要的里程碑是文件中对《PCT实施细则》的</w:t>
      </w:r>
      <w:r w:rsidR="00FB3D94" w:rsidRPr="003A7962">
        <w:rPr>
          <w:rFonts w:ascii="SimSun" w:hAnsi="SimSun" w:hint="eastAsia"/>
          <w:sz w:val="21"/>
        </w:rPr>
        <w:t>拟议修正</w:t>
      </w:r>
      <w:r w:rsidRPr="003A7962">
        <w:rPr>
          <w:rFonts w:ascii="SimSun" w:hAnsi="SimSun" w:hint="eastAsia"/>
          <w:sz w:val="21"/>
        </w:rPr>
        <w:t>，这是工作组内部反复集中讨论的结果，特别是关于序列表中“自由</w:t>
      </w:r>
      <w:r w:rsidR="00FB3D94" w:rsidRPr="003A7962">
        <w:rPr>
          <w:rFonts w:ascii="SimSun" w:hAnsi="SimSun" w:hint="eastAsia"/>
          <w:sz w:val="21"/>
        </w:rPr>
        <w:t>文本</w:t>
      </w:r>
      <w:r w:rsidRPr="003A7962">
        <w:rPr>
          <w:rFonts w:ascii="SimSun" w:hAnsi="SimSun" w:hint="eastAsia"/>
          <w:sz w:val="21"/>
        </w:rPr>
        <w:t>”的处理。欧专局相信，该提案与WIPO Sequence工具的技术进展相结合，将有助于为申请人简化程序，同时有助于第三方数据库供应商更广泛地传播英文序列。欧洲专利局支持该提案，并希望该提案能够在大会下届会议上获得通过，于2022年1月1日生效。</w:t>
      </w:r>
    </w:p>
    <w:p w14:paraId="7688F25D" w14:textId="00B49483"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印度代表团表示支持文件中对《实施细则》的</w:t>
      </w:r>
      <w:r w:rsidR="00FB3D94" w:rsidRPr="003A7962">
        <w:rPr>
          <w:rFonts w:ascii="SimSun" w:hAnsi="SimSun" w:hint="eastAsia"/>
          <w:sz w:val="21"/>
        </w:rPr>
        <w:t>拟议修正</w:t>
      </w:r>
      <w:r w:rsidRPr="003A7962">
        <w:rPr>
          <w:rFonts w:ascii="SimSun" w:hAnsi="SimSun" w:hint="eastAsia"/>
          <w:sz w:val="21"/>
        </w:rPr>
        <w:t>。</w:t>
      </w:r>
    </w:p>
    <w:p w14:paraId="7EC6C561" w14:textId="4E49FB4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埃及代表团支持文件中根据产权组织标准委员会序列表工作队的建议对《实施细则》提出的</w:t>
      </w:r>
      <w:r w:rsidR="00FB3D94" w:rsidRPr="003A7962">
        <w:rPr>
          <w:rFonts w:ascii="SimSun" w:hAnsi="SimSun" w:hint="eastAsia"/>
          <w:sz w:val="21"/>
        </w:rPr>
        <w:t>拟议修正</w:t>
      </w:r>
      <w:r w:rsidRPr="003A7962">
        <w:rPr>
          <w:rFonts w:ascii="SimSun" w:hAnsi="SimSun" w:hint="eastAsia"/>
          <w:sz w:val="21"/>
        </w:rPr>
        <w:t>。</w:t>
      </w:r>
    </w:p>
    <w:p w14:paraId="2A8F1426" w14:textId="59919F98"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秘书处在答复新加坡代表团关于“</w:t>
      </w:r>
      <w:r w:rsidR="00FB3D94" w:rsidRPr="003A7962">
        <w:rPr>
          <w:rFonts w:ascii="SimSun" w:hAnsi="SimSun" w:hint="eastAsia"/>
          <w:sz w:val="21"/>
        </w:rPr>
        <w:t>自由文本</w:t>
      </w:r>
      <w:r w:rsidRPr="003A7962">
        <w:rPr>
          <w:rFonts w:ascii="SimSun" w:hAnsi="SimSun" w:hint="eastAsia"/>
          <w:sz w:val="21"/>
        </w:rPr>
        <w:t>”的意见时，确认了国际局计划在《行政规程》中给出“依赖于语种的</w:t>
      </w:r>
      <w:r w:rsidR="00FB3D94" w:rsidRPr="003A7962">
        <w:rPr>
          <w:rFonts w:ascii="SimSun" w:hAnsi="SimSun" w:hint="eastAsia"/>
          <w:sz w:val="21"/>
        </w:rPr>
        <w:t>自由文本</w:t>
      </w:r>
      <w:r w:rsidRPr="003A7962">
        <w:rPr>
          <w:rFonts w:ascii="SimSun" w:hAnsi="SimSun" w:hint="eastAsia"/>
          <w:sz w:val="21"/>
        </w:rPr>
        <w:t>”的定义。产权组织标准ST.26包括</w:t>
      </w:r>
      <w:r w:rsidR="007448C6" w:rsidRPr="003A7962">
        <w:rPr>
          <w:rFonts w:ascii="SimSun" w:hAnsi="SimSun" w:hint="eastAsia"/>
          <w:sz w:val="21"/>
        </w:rPr>
        <w:t>了</w:t>
      </w:r>
      <w:r w:rsidRPr="003A7962">
        <w:rPr>
          <w:rFonts w:ascii="SimSun" w:hAnsi="SimSun" w:hint="eastAsia"/>
          <w:sz w:val="21"/>
        </w:rPr>
        <w:t>与“</w:t>
      </w:r>
      <w:r w:rsidR="00FB3D94" w:rsidRPr="003A7962">
        <w:rPr>
          <w:rFonts w:ascii="SimSun" w:hAnsi="SimSun" w:hint="eastAsia"/>
          <w:sz w:val="21"/>
        </w:rPr>
        <w:t>自由文本</w:t>
      </w:r>
      <w:r w:rsidRPr="003A7962">
        <w:rPr>
          <w:rFonts w:ascii="SimSun" w:hAnsi="SimSun" w:hint="eastAsia"/>
          <w:sz w:val="21"/>
        </w:rPr>
        <w:t>”有关的术语定义。秘书处认为，《行政规程》应参照ST.26</w:t>
      </w:r>
      <w:r w:rsidR="007448C6" w:rsidRPr="003A7962">
        <w:rPr>
          <w:rFonts w:ascii="SimSun" w:hAnsi="SimSun" w:hint="eastAsia"/>
          <w:sz w:val="21"/>
        </w:rPr>
        <w:t>准确援引</w:t>
      </w:r>
      <w:r w:rsidRPr="003A7962">
        <w:rPr>
          <w:rFonts w:ascii="SimSun" w:hAnsi="SimSun" w:hint="eastAsia"/>
          <w:sz w:val="21"/>
        </w:rPr>
        <w:t>这些术语，将其囊括在《行政规程》下一稿中。关于日本代表团要求的《行政规程》修改准备工作的进度安排和表格，秘书处将在会后继续推进工作，以其向工作队分发的早期草案为基础，编拟进度安排和表格。秘书处希望，即使对表格有任何修改，也不会太多，但秘书处</w:t>
      </w:r>
      <w:r w:rsidR="007448C6" w:rsidRPr="003A7962">
        <w:rPr>
          <w:rFonts w:ascii="SimSun" w:hAnsi="SimSun" w:hint="eastAsia"/>
          <w:sz w:val="21"/>
        </w:rPr>
        <w:t>会</w:t>
      </w:r>
      <w:r w:rsidRPr="003A7962">
        <w:rPr>
          <w:rFonts w:ascii="SimSun" w:hAnsi="SimSun" w:hint="eastAsia"/>
          <w:sz w:val="21"/>
        </w:rPr>
        <w:t>把这项工作作为优先事项，并尽早通知日本特许厅和其他主管局，以便各主管局对IT系统进行必要更新。秘书处还确认，国际局计划按照葡萄牙代表团的要求，提供关于WIPO Sequence软件工具的培训。国际局将提出培训计划，各主管局有机会提出反馈意见，以确保培训充分有效。</w:t>
      </w:r>
    </w:p>
    <w:p w14:paraId="4E04BDA9" w14:textId="1E507993" w:rsidR="00D902D9" w:rsidRPr="003A7962" w:rsidRDefault="007D573A" w:rsidP="007D573A">
      <w:pPr>
        <w:pStyle w:val="ONUME"/>
        <w:spacing w:afterLines="50" w:after="120" w:line="340" w:lineRule="atLeast"/>
        <w:ind w:left="567"/>
        <w:jc w:val="both"/>
        <w:rPr>
          <w:rFonts w:ascii="SimSun" w:hAnsi="SimSun"/>
          <w:sz w:val="21"/>
        </w:rPr>
      </w:pPr>
      <w:r w:rsidRPr="007D573A">
        <w:rPr>
          <w:rFonts w:ascii="SimSun" w:hAnsi="SimSun" w:hint="eastAsia"/>
          <w:sz w:val="21"/>
        </w:rPr>
        <w:lastRenderedPageBreak/>
        <w:t>工作组批准了文件PCT/WG/13/8附件中所载的《实施细则》细则5、细则12、细则13之三、细则19和细则49的拟议修正案，将其提交给2021年上半年大会下届会议审议。</w:t>
      </w:r>
    </w:p>
    <w:p w14:paraId="26ECDDA7" w14:textId="25E9665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hint="eastAsia"/>
          <w:b w:val="0"/>
          <w:sz w:val="21"/>
        </w:rPr>
        <w:t>加强</w:t>
      </w:r>
      <w:r w:rsidR="004D0DE1" w:rsidRPr="0033011F">
        <w:rPr>
          <w:rFonts w:ascii="SimHei" w:eastAsia="SimHei" w:hAnsi="SimHei" w:hint="eastAsia"/>
          <w:b w:val="0"/>
          <w:sz w:val="21"/>
        </w:rPr>
        <w:t>出现普遍业务中断时的</w:t>
      </w:r>
      <w:r w:rsidRPr="0033011F">
        <w:rPr>
          <w:rFonts w:ascii="SimHei" w:eastAsia="SimHei" w:hAnsi="SimHei" w:hint="eastAsia"/>
          <w:b w:val="0"/>
          <w:sz w:val="21"/>
        </w:rPr>
        <w:t>PCT保障措施</w:t>
      </w:r>
    </w:p>
    <w:p w14:paraId="680020AA"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讨论依据文件PCT/WG/13/10进行。</w:t>
      </w:r>
    </w:p>
    <w:p w14:paraId="67F20128" w14:textId="1164E2D4" w:rsidR="00D902D9" w:rsidRPr="007D573A" w:rsidRDefault="009064CE" w:rsidP="007D573A">
      <w:pPr>
        <w:pStyle w:val="ONUME"/>
        <w:tabs>
          <w:tab w:val="clear" w:pos="567"/>
        </w:tabs>
        <w:overflowPunct w:val="0"/>
        <w:spacing w:afterLines="50" w:after="120" w:line="340" w:lineRule="atLeast"/>
        <w:jc w:val="both"/>
        <w:rPr>
          <w:rFonts w:ascii="SimSun" w:hAnsi="SimSun"/>
          <w:sz w:val="21"/>
          <w:szCs w:val="21"/>
        </w:rPr>
      </w:pPr>
      <w:r w:rsidRPr="007D573A">
        <w:rPr>
          <w:rFonts w:ascii="SimSun" w:hAnsi="SimSun" w:hint="eastAsia"/>
          <w:sz w:val="21"/>
          <w:szCs w:val="21"/>
        </w:rPr>
        <w:t>欧洲专利局（欧专局）的代表在介绍该文件时解释说，提案旨在根据从</w:t>
      </w:r>
      <w:r w:rsidR="005D50C4" w:rsidRPr="007D573A">
        <w:rPr>
          <w:rFonts w:ascii="SimSun" w:hAnsi="SimSun" w:hint="eastAsia"/>
          <w:sz w:val="21"/>
          <w:szCs w:val="21"/>
        </w:rPr>
        <w:t>2019冠状病毒病</w:t>
      </w:r>
      <w:r w:rsidRPr="007D573A">
        <w:rPr>
          <w:rFonts w:ascii="SimSun" w:hAnsi="SimSun" w:hint="eastAsia"/>
          <w:sz w:val="21"/>
          <w:szCs w:val="21"/>
        </w:rPr>
        <w:t>全球性疫情当中获取的经验，补充PCT现有的保障机制。如文件第4至7段所述，</w:t>
      </w:r>
      <w:r w:rsidR="00372387" w:rsidRPr="007D573A">
        <w:rPr>
          <w:rFonts w:ascii="SimSun" w:hAnsi="SimSun" w:hint="eastAsia"/>
          <w:sz w:val="21"/>
          <w:szCs w:val="21"/>
        </w:rPr>
        <w:t>该</w:t>
      </w:r>
      <w:r w:rsidRPr="007D573A">
        <w:rPr>
          <w:rFonts w:ascii="SimSun" w:hAnsi="SimSun" w:hint="eastAsia"/>
          <w:sz w:val="21"/>
          <w:szCs w:val="21"/>
        </w:rPr>
        <w:t>代表解释说，在申请人未能遵守《PCT实施细则》规定的期限的情况下，可</w:t>
      </w:r>
      <w:r w:rsidR="00551503" w:rsidRPr="007D573A">
        <w:rPr>
          <w:rFonts w:ascii="SimSun" w:hAnsi="SimSun" w:hint="eastAsia"/>
          <w:sz w:val="21"/>
          <w:szCs w:val="21"/>
        </w:rPr>
        <w:t>获得</w:t>
      </w:r>
      <w:r w:rsidRPr="007D573A">
        <w:rPr>
          <w:rFonts w:ascii="SimSun" w:hAnsi="SimSun" w:hint="eastAsia"/>
          <w:sz w:val="21"/>
          <w:szCs w:val="21"/>
        </w:rPr>
        <w:t>的法律救济措施很遗憾未能有效地解决</w:t>
      </w:r>
      <w:r w:rsidR="005D50C4" w:rsidRPr="007D573A">
        <w:rPr>
          <w:rFonts w:ascii="SimSun" w:hAnsi="SimSun" w:hint="eastAsia"/>
          <w:sz w:val="21"/>
          <w:szCs w:val="21"/>
        </w:rPr>
        <w:t>2019冠状病毒病</w:t>
      </w:r>
      <w:r w:rsidRPr="007D573A">
        <w:rPr>
          <w:rFonts w:ascii="SimSun" w:hAnsi="SimSun" w:hint="eastAsia"/>
          <w:sz w:val="21"/>
          <w:szCs w:val="21"/>
        </w:rPr>
        <w:t>疫情爆发之下的特殊情况。根据细则第82条之四.1，申请人必须提出请求，才能免除逾期的责任，而请求必须交由主管局评估。事实证明，在</w:t>
      </w:r>
      <w:r w:rsidR="005D50C4" w:rsidRPr="007D573A">
        <w:rPr>
          <w:rFonts w:ascii="SimSun" w:hAnsi="SimSun" w:hint="eastAsia"/>
          <w:sz w:val="21"/>
          <w:szCs w:val="21"/>
        </w:rPr>
        <w:t>2019冠状病毒病</w:t>
      </w:r>
      <w:r w:rsidRPr="007D573A">
        <w:rPr>
          <w:rFonts w:ascii="SimSun" w:hAnsi="SimSun" w:hint="eastAsia"/>
          <w:sz w:val="21"/>
          <w:szCs w:val="21"/>
        </w:rPr>
        <w:t>的特殊情况下，这一保障机制是如此的不完备，对申请人构成了如此重的负担，以至于国际局于2020年4月9日发布了</w:t>
      </w:r>
      <w:r w:rsidR="007D573A" w:rsidRPr="007D573A">
        <w:rPr>
          <w:rFonts w:ascii="SimSun" w:hAnsi="SimSun" w:hint="eastAsia"/>
          <w:sz w:val="21"/>
          <w:szCs w:val="21"/>
        </w:rPr>
        <w:t>《关于新冠肺炎大流行的解释性说明和建议的专利合作条约实务调整》</w:t>
      </w:r>
      <w:r w:rsidRPr="007D573A">
        <w:rPr>
          <w:rFonts w:ascii="SimSun" w:hAnsi="SimSun" w:hint="eastAsia"/>
          <w:sz w:val="21"/>
          <w:szCs w:val="21"/>
        </w:rPr>
        <w:t>。</w:t>
      </w:r>
      <w:r w:rsidR="00CF00A5" w:rsidRPr="007D573A">
        <w:rPr>
          <w:rFonts w:ascii="SimSun" w:hAnsi="SimSun" w:hint="eastAsia"/>
          <w:sz w:val="21"/>
          <w:szCs w:val="21"/>
        </w:rPr>
        <w:t>该</w:t>
      </w:r>
      <w:r w:rsidR="007D573A" w:rsidRPr="007D573A">
        <w:rPr>
          <w:rFonts w:ascii="SimSun" w:hAnsi="SimSun" w:hint="eastAsia"/>
          <w:sz w:val="21"/>
          <w:szCs w:val="21"/>
        </w:rPr>
        <w:t>解释性说明</w:t>
      </w:r>
      <w:r w:rsidRPr="007D573A">
        <w:rPr>
          <w:rFonts w:ascii="SimSun" w:hAnsi="SimSun" w:hint="eastAsia"/>
          <w:sz w:val="21"/>
          <w:szCs w:val="21"/>
        </w:rPr>
        <w:t>首先确认，应将全球性疫情归为</w:t>
      </w:r>
      <w:r w:rsidR="00084FC8" w:rsidRPr="007D573A">
        <w:rPr>
          <w:rFonts w:ascii="SimSun" w:hAnsi="SimSun" w:hint="eastAsia"/>
          <w:sz w:val="21"/>
          <w:szCs w:val="21"/>
        </w:rPr>
        <w:t>细则第</w:t>
      </w:r>
      <w:r w:rsidRPr="007D573A">
        <w:rPr>
          <w:rFonts w:ascii="SimSun" w:hAnsi="SimSun" w:hint="eastAsia"/>
          <w:sz w:val="21"/>
          <w:szCs w:val="21"/>
        </w:rPr>
        <w:t>82条之四.1规定的不可抗力；其次，建议各主管局根据该条细则采取灵活的做法，即免除申请人在提交请求时须提供证据的要求。根据这种更灵活、更开放的做法，申请人需要提交一份由主管局处理的请求。代表认为，这对申请人和因</w:t>
      </w:r>
      <w:r w:rsidR="005D50C4" w:rsidRPr="007D573A">
        <w:rPr>
          <w:rFonts w:ascii="SimSun" w:hAnsi="SimSun" w:hint="eastAsia"/>
          <w:sz w:val="21"/>
          <w:szCs w:val="21"/>
        </w:rPr>
        <w:t>2019冠状病毒病</w:t>
      </w:r>
      <w:r w:rsidRPr="007D573A">
        <w:rPr>
          <w:rFonts w:ascii="SimSun" w:hAnsi="SimSun" w:hint="eastAsia"/>
          <w:sz w:val="21"/>
          <w:szCs w:val="21"/>
        </w:rPr>
        <w:t>全球性疫情而处于普遍业务中断的主管局来说，负担仍然太重。此外，细则第82条之四.1规定的</w:t>
      </w:r>
      <w:r w:rsidR="00551503" w:rsidRPr="007D573A">
        <w:rPr>
          <w:rFonts w:ascii="SimSun" w:hAnsi="SimSun" w:hint="eastAsia"/>
          <w:sz w:val="21"/>
          <w:szCs w:val="21"/>
        </w:rPr>
        <w:t>逐案</w:t>
      </w:r>
      <w:r w:rsidRPr="007D573A">
        <w:rPr>
          <w:rFonts w:ascii="SimSun" w:hAnsi="SimSun" w:hint="eastAsia"/>
          <w:sz w:val="21"/>
          <w:szCs w:val="21"/>
        </w:rPr>
        <w:t>宽免机制不适合以下情况：主管局业务仍在运转，在线申请工具充分运作，而主管局所在国在地方或国家当局决定封锁后公共生活普遍中断。换句话说，如果主管局没有正式关闭，但业务大幅中断，主管局在处理许多根据细则第82条之四.1提出的请求时，可能会遇到很大困难。申请人准备这些请求也很麻烦，费用也很高。因此，</w:t>
      </w:r>
      <w:r w:rsidR="003D080A" w:rsidRPr="007D573A">
        <w:rPr>
          <w:rFonts w:ascii="SimSun" w:hAnsi="SimSun" w:hint="eastAsia"/>
          <w:sz w:val="21"/>
          <w:szCs w:val="21"/>
        </w:rPr>
        <w:t>该</w:t>
      </w:r>
      <w:r w:rsidRPr="007D573A">
        <w:rPr>
          <w:rFonts w:ascii="SimSun" w:hAnsi="SimSun" w:hint="eastAsia"/>
          <w:sz w:val="21"/>
          <w:szCs w:val="21"/>
        </w:rPr>
        <w:t>代表认为，除了现有的</w:t>
      </w:r>
      <w:r w:rsidR="00551503" w:rsidRPr="007D573A">
        <w:rPr>
          <w:rFonts w:ascii="SimSun" w:hAnsi="SimSun" w:hint="eastAsia"/>
          <w:sz w:val="21"/>
          <w:szCs w:val="21"/>
        </w:rPr>
        <w:t>逐案</w:t>
      </w:r>
      <w:r w:rsidRPr="007D573A">
        <w:rPr>
          <w:rFonts w:ascii="SimSun" w:hAnsi="SimSun" w:hint="eastAsia"/>
          <w:sz w:val="21"/>
          <w:szCs w:val="21"/>
        </w:rPr>
        <w:t>保障机制外，PCT申请人和主管局显然都需要一个自动保障机制。因此，文件提议修改</w:t>
      </w:r>
      <w:r w:rsidR="00084FC8" w:rsidRPr="007D573A">
        <w:rPr>
          <w:rFonts w:ascii="SimSun" w:hAnsi="SimSun" w:hint="eastAsia"/>
          <w:sz w:val="21"/>
          <w:szCs w:val="21"/>
        </w:rPr>
        <w:t>细则第</w:t>
      </w:r>
      <w:r w:rsidRPr="007D573A">
        <w:rPr>
          <w:rFonts w:ascii="SimSun" w:hAnsi="SimSun" w:hint="eastAsia"/>
          <w:sz w:val="21"/>
          <w:szCs w:val="21"/>
        </w:rPr>
        <w:t>82条之四，使</w:t>
      </w:r>
      <w:r w:rsidR="00084FC8" w:rsidRPr="007D573A">
        <w:rPr>
          <w:rFonts w:ascii="SimSun" w:hAnsi="SimSun" w:hint="eastAsia"/>
          <w:sz w:val="21"/>
          <w:szCs w:val="21"/>
        </w:rPr>
        <w:t>细则第</w:t>
      </w:r>
      <w:r w:rsidRPr="007D573A">
        <w:rPr>
          <w:rFonts w:ascii="SimSun" w:hAnsi="SimSun" w:hint="eastAsia"/>
          <w:sz w:val="21"/>
          <w:szCs w:val="21"/>
        </w:rPr>
        <w:t>82条之四.1与2020年4月9日的</w:t>
      </w:r>
      <w:r w:rsidR="007D573A" w:rsidRPr="007D573A">
        <w:rPr>
          <w:rFonts w:ascii="SimSun" w:hAnsi="SimSun" w:hint="eastAsia"/>
          <w:sz w:val="21"/>
          <w:szCs w:val="21"/>
        </w:rPr>
        <w:t>解释性说明</w:t>
      </w:r>
      <w:r w:rsidRPr="007D573A">
        <w:rPr>
          <w:rFonts w:ascii="SimSun" w:hAnsi="SimSun" w:hint="eastAsia"/>
          <w:sz w:val="21"/>
          <w:szCs w:val="21"/>
        </w:rPr>
        <w:t>保持一致。此外，文件还提出了新的细则第82条之四.3，以通过普遍延长期限来提供自动保障机制。关于对细则第82条之四.1的拟议修</w:t>
      </w:r>
      <w:r w:rsidR="003D080A" w:rsidRPr="007D573A">
        <w:rPr>
          <w:rFonts w:ascii="SimSun" w:hAnsi="SimSun" w:hint="eastAsia"/>
          <w:sz w:val="21"/>
          <w:szCs w:val="21"/>
        </w:rPr>
        <w:t>正</w:t>
      </w:r>
      <w:r w:rsidRPr="007D573A">
        <w:rPr>
          <w:rFonts w:ascii="SimSun" w:hAnsi="SimSun" w:hint="eastAsia"/>
          <w:sz w:val="21"/>
          <w:szCs w:val="21"/>
        </w:rPr>
        <w:t>，文件建议在（a）款所列举的不可抗力情形中增加</w:t>
      </w:r>
      <w:r w:rsidR="00551503" w:rsidRPr="007D573A">
        <w:rPr>
          <w:rFonts w:ascii="SimSun" w:hAnsi="SimSun" w:hint="eastAsia"/>
          <w:sz w:val="21"/>
          <w:szCs w:val="21"/>
        </w:rPr>
        <w:t>“</w:t>
      </w:r>
      <w:r w:rsidRPr="007D573A">
        <w:rPr>
          <w:rFonts w:ascii="SimSun" w:hAnsi="SimSun" w:hint="eastAsia"/>
          <w:sz w:val="21"/>
          <w:szCs w:val="21"/>
        </w:rPr>
        <w:t>流行病</w:t>
      </w:r>
      <w:r w:rsidR="00551503" w:rsidRPr="007D573A">
        <w:rPr>
          <w:rFonts w:ascii="SimSun" w:hAnsi="SimSun" w:hint="eastAsia"/>
          <w:sz w:val="21"/>
          <w:szCs w:val="21"/>
        </w:rPr>
        <w:t>”</w:t>
      </w:r>
      <w:r w:rsidRPr="007D573A">
        <w:rPr>
          <w:rFonts w:ascii="SimSun" w:hAnsi="SimSun" w:hint="eastAsia"/>
          <w:sz w:val="21"/>
          <w:szCs w:val="21"/>
        </w:rPr>
        <w:t>一词。流行病</w:t>
      </w:r>
      <w:r w:rsidR="003D080A" w:rsidRPr="007D573A">
        <w:rPr>
          <w:rFonts w:ascii="SimSun" w:hAnsi="SimSun" w:hint="eastAsia"/>
          <w:sz w:val="21"/>
          <w:szCs w:val="21"/>
        </w:rPr>
        <w:t>可能在国家层面发生</w:t>
      </w:r>
      <w:r w:rsidRPr="007D573A">
        <w:rPr>
          <w:rFonts w:ascii="SimSun" w:hAnsi="SimSun" w:hint="eastAsia"/>
          <w:sz w:val="21"/>
          <w:szCs w:val="21"/>
        </w:rPr>
        <w:t>，也可能</w:t>
      </w:r>
      <w:r w:rsidR="003D080A" w:rsidRPr="007D573A">
        <w:rPr>
          <w:rFonts w:ascii="SimSun" w:hAnsi="SimSun" w:hint="eastAsia"/>
          <w:sz w:val="21"/>
          <w:szCs w:val="21"/>
        </w:rPr>
        <w:t>在地区层面</w:t>
      </w:r>
      <w:r w:rsidRPr="007D573A">
        <w:rPr>
          <w:rFonts w:ascii="SimSun" w:hAnsi="SimSun" w:hint="eastAsia"/>
          <w:sz w:val="21"/>
          <w:szCs w:val="21"/>
        </w:rPr>
        <w:t>发生，甚至</w:t>
      </w:r>
      <w:r w:rsidR="003D080A" w:rsidRPr="007D573A">
        <w:rPr>
          <w:rFonts w:ascii="SimSun" w:hAnsi="SimSun" w:hint="eastAsia"/>
          <w:sz w:val="21"/>
          <w:szCs w:val="21"/>
        </w:rPr>
        <w:t>在</w:t>
      </w:r>
      <w:r w:rsidRPr="007D573A">
        <w:rPr>
          <w:rFonts w:ascii="SimSun" w:hAnsi="SimSun" w:hint="eastAsia"/>
          <w:sz w:val="21"/>
          <w:szCs w:val="21"/>
        </w:rPr>
        <w:t>全球</w:t>
      </w:r>
      <w:r w:rsidR="003D080A" w:rsidRPr="007D573A">
        <w:rPr>
          <w:rFonts w:ascii="SimSun" w:hAnsi="SimSun" w:hint="eastAsia"/>
          <w:sz w:val="21"/>
          <w:szCs w:val="21"/>
        </w:rPr>
        <w:t>发生</w:t>
      </w:r>
      <w:r w:rsidRPr="007D573A">
        <w:rPr>
          <w:rFonts w:ascii="SimSun" w:hAnsi="SimSun" w:hint="eastAsia"/>
          <w:sz w:val="21"/>
          <w:szCs w:val="21"/>
        </w:rPr>
        <w:t>，在这种情况下，就像2020年3月以来所经历的那样，这将是一场全球性疫情。该提案还增加了（d）款，确保各主管局可以根据自己的意愿，在某些条件下，免除申请人在请求逾期宽免时须提供证据的要求。各主管局如果希望利用这一可能性，必须相应通知国际局。至于拟议的</w:t>
      </w:r>
      <w:r w:rsidR="00084FC8" w:rsidRPr="007D573A">
        <w:rPr>
          <w:rFonts w:ascii="SimSun" w:hAnsi="SimSun" w:hint="eastAsia"/>
          <w:sz w:val="21"/>
          <w:szCs w:val="21"/>
        </w:rPr>
        <w:t>细则第</w:t>
      </w:r>
      <w:r w:rsidRPr="007D573A">
        <w:rPr>
          <w:rFonts w:ascii="SimSun" w:hAnsi="SimSun" w:hint="eastAsia"/>
          <w:sz w:val="21"/>
          <w:szCs w:val="21"/>
        </w:rPr>
        <w:t>82条之四.3，这一新的细则是基于法律的确定性原则、可预测性原则和公开透明原则而拟制的。各主管局可以以标准化且公开透明的方式延长《PCT实施细则》规定的期限，从而确保在整个国际阶段和国家阶段，受益于这一期限延长的申请人的权利都得到保护。由于只有在各主管局通知了国际局的情况下才适用期限延长，用户和第三方可以在任何时候依据和参考国际局的相应出版物。提案的基础还包括比例原则和辅助性原则。每个主管局都有充分的自由裁量权，决定是否在本局所在国的重大情况下适用这一自动保障机制。如果主管局决定启用细则第82条之四.3，那么可能会对国内的申请也适用类似的期限延长。原因可能是为了确保国内申请者和PCT申请者之间的平等待遇，而确保待遇公平也会极大地</w:t>
      </w:r>
      <w:r w:rsidR="0082164E" w:rsidRPr="007D573A">
        <w:rPr>
          <w:rFonts w:ascii="SimSun" w:hAnsi="SimSun" w:hint="eastAsia"/>
          <w:sz w:val="21"/>
          <w:szCs w:val="21"/>
        </w:rPr>
        <w:t>便利</w:t>
      </w:r>
      <w:r w:rsidRPr="007D573A">
        <w:rPr>
          <w:rFonts w:ascii="SimSun" w:hAnsi="SimSun" w:hint="eastAsia"/>
          <w:sz w:val="21"/>
          <w:szCs w:val="21"/>
        </w:rPr>
        <w:t>有关主管局的运作。关于如何</w:t>
      </w:r>
      <w:r w:rsidR="0082164E" w:rsidRPr="007D573A">
        <w:rPr>
          <w:rFonts w:ascii="SimSun" w:hAnsi="SimSun" w:hint="eastAsia"/>
          <w:sz w:val="21"/>
          <w:szCs w:val="21"/>
        </w:rPr>
        <w:t>组织</w:t>
      </w:r>
      <w:r w:rsidRPr="007D573A">
        <w:rPr>
          <w:rFonts w:ascii="SimSun" w:hAnsi="SimSun" w:hint="eastAsia"/>
          <w:sz w:val="21"/>
          <w:szCs w:val="21"/>
        </w:rPr>
        <w:t>拟议的细则第82条之四.3</w:t>
      </w:r>
      <w:r w:rsidR="0082164E" w:rsidRPr="007D573A">
        <w:rPr>
          <w:rFonts w:ascii="SimSun" w:hAnsi="SimSun" w:hint="eastAsia"/>
          <w:sz w:val="21"/>
          <w:szCs w:val="21"/>
        </w:rPr>
        <w:t>的语言</w:t>
      </w:r>
      <w:r w:rsidRPr="007D573A">
        <w:rPr>
          <w:rFonts w:ascii="SimSun" w:hAnsi="SimSun" w:hint="eastAsia"/>
          <w:sz w:val="21"/>
          <w:szCs w:val="21"/>
        </w:rPr>
        <w:t>，（a）款规定，如果主管局在其所在国遭遇细则第82条之四.1所列的不可抗力事件造成的普遍业务中断，则可以延长《PCT实施细则》规定的期限，现在将对不可抗力事件的解释明确扩大到流行病，从而扩大到全球性疫情。适用范围仅限于主管局所在国，因为将这一办法扩大到其他国家则管得太宽，而且在实践中难以管理，例如，在业务中断只发生在主管局所在国以外的国家，或者有多个申请人居住在不同国家的情况下。拟议的细则第82条之四.3（a）款规定的期限延长限于两个月内，但可以进一步延长。这样做的目的是防止滥用，尽管各主管局不可能将期限</w:t>
      </w:r>
      <w:r w:rsidR="00551503" w:rsidRPr="007D573A">
        <w:rPr>
          <w:rFonts w:ascii="SimSun" w:hAnsi="SimSun" w:hint="eastAsia"/>
          <w:sz w:val="21"/>
          <w:szCs w:val="21"/>
        </w:rPr>
        <w:t>（</w:t>
      </w:r>
      <w:r w:rsidRPr="007D573A">
        <w:rPr>
          <w:rFonts w:ascii="SimSun" w:hAnsi="SimSun" w:hint="eastAsia"/>
          <w:sz w:val="21"/>
          <w:szCs w:val="21"/>
        </w:rPr>
        <w:t>包括缴费期限</w:t>
      </w:r>
      <w:r w:rsidR="00551503" w:rsidRPr="007D573A">
        <w:rPr>
          <w:rFonts w:ascii="SimSun" w:hAnsi="SimSun" w:hint="eastAsia"/>
          <w:sz w:val="21"/>
          <w:szCs w:val="21"/>
        </w:rPr>
        <w:t>）</w:t>
      </w:r>
      <w:r w:rsidRPr="007D573A">
        <w:rPr>
          <w:rFonts w:ascii="SimSun" w:hAnsi="SimSun" w:hint="eastAsia"/>
          <w:sz w:val="21"/>
          <w:szCs w:val="21"/>
        </w:rPr>
        <w:t>延长至超过当时情况下绝对必要的时间。用户在期限届满一天后</w:t>
      </w:r>
      <w:r w:rsidR="00E371AF" w:rsidRPr="007D573A">
        <w:rPr>
          <w:rFonts w:ascii="SimSun" w:hAnsi="SimSun" w:hint="eastAsia"/>
          <w:sz w:val="21"/>
          <w:szCs w:val="21"/>
        </w:rPr>
        <w:t>必须</w:t>
      </w:r>
      <w:r w:rsidRPr="007D573A">
        <w:rPr>
          <w:rFonts w:ascii="SimSun" w:hAnsi="SimSun" w:hint="eastAsia"/>
          <w:sz w:val="21"/>
          <w:szCs w:val="21"/>
        </w:rPr>
        <w:t>遵守其法律义</w:t>
      </w:r>
      <w:r w:rsidRPr="007D573A">
        <w:rPr>
          <w:rFonts w:ascii="SimSun" w:hAnsi="SimSun" w:hint="eastAsia"/>
          <w:sz w:val="21"/>
          <w:szCs w:val="21"/>
        </w:rPr>
        <w:lastRenderedPageBreak/>
        <w:t>务，</w:t>
      </w:r>
      <w:r w:rsidR="00E371AF" w:rsidRPr="007D573A">
        <w:rPr>
          <w:rFonts w:ascii="SimSun" w:hAnsi="SimSun" w:hint="eastAsia"/>
          <w:sz w:val="21"/>
          <w:szCs w:val="21"/>
        </w:rPr>
        <w:t>这样的措辞遵循的是</w:t>
      </w:r>
      <w:r w:rsidRPr="007D573A">
        <w:rPr>
          <w:rFonts w:ascii="SimSun" w:hAnsi="SimSun" w:hint="eastAsia"/>
          <w:sz w:val="21"/>
          <w:szCs w:val="21"/>
        </w:rPr>
        <w:t>细则第82条之四</w:t>
      </w:r>
      <w:r w:rsidR="00E371AF" w:rsidRPr="007D573A">
        <w:rPr>
          <w:rFonts w:ascii="SimSun" w:hAnsi="SimSun"/>
          <w:sz w:val="21"/>
          <w:szCs w:val="21"/>
        </w:rPr>
        <w:t>.2</w:t>
      </w:r>
      <w:r w:rsidR="00E371AF" w:rsidRPr="007D573A">
        <w:rPr>
          <w:rFonts w:ascii="SimSun" w:hAnsi="SimSun" w:hint="eastAsia"/>
          <w:sz w:val="21"/>
          <w:szCs w:val="21"/>
        </w:rPr>
        <w:t>的措辞</w:t>
      </w:r>
      <w:r w:rsidRPr="007D573A">
        <w:rPr>
          <w:rFonts w:ascii="SimSun" w:hAnsi="SimSun" w:hint="eastAsia"/>
          <w:sz w:val="21"/>
          <w:szCs w:val="21"/>
        </w:rPr>
        <w:t>。关于期限届满的信息会提前大范围发布，因此申请人将有足够的时间处理妥当自己的事务。在细则第82条之四.3规定的保障机制不再适用后，细则第82条之四.1规定的</w:t>
      </w:r>
      <w:r w:rsidR="00E371AF" w:rsidRPr="007D573A">
        <w:rPr>
          <w:rFonts w:ascii="SimSun" w:hAnsi="SimSun" w:hint="eastAsia"/>
          <w:sz w:val="21"/>
          <w:szCs w:val="21"/>
        </w:rPr>
        <w:t>延期</w:t>
      </w:r>
      <w:r w:rsidRPr="007D573A">
        <w:rPr>
          <w:rFonts w:ascii="SimSun" w:hAnsi="SimSun" w:hint="eastAsia"/>
          <w:sz w:val="21"/>
          <w:szCs w:val="21"/>
        </w:rPr>
        <w:t>开始适用，各主管局可以根据需要使用。因此，这两个机制是互补的。拟议的细则第82之四.3（b）款旨在重复细则第82之四.1（c）款的规定，以确保在进入国家阶段后，指定的主管局不受国际阶段所作决定的约束。但是，一些指定的主管局允许在国家阶段处理开始后，才完成PCT条约第</w:t>
      </w:r>
      <w:r w:rsidR="00E371AF" w:rsidRPr="007D573A">
        <w:rPr>
          <w:rFonts w:ascii="SimSun" w:hAnsi="SimSun" w:hint="eastAsia"/>
          <w:sz w:val="21"/>
          <w:szCs w:val="21"/>
        </w:rPr>
        <w:t>22</w:t>
      </w:r>
      <w:r w:rsidRPr="007D573A">
        <w:rPr>
          <w:rFonts w:ascii="SimSun" w:hAnsi="SimSun" w:hint="eastAsia"/>
          <w:sz w:val="21"/>
          <w:szCs w:val="21"/>
        </w:rPr>
        <w:t>条和第</w:t>
      </w:r>
      <w:r w:rsidR="00E371AF" w:rsidRPr="007D573A">
        <w:rPr>
          <w:rFonts w:ascii="SimSun" w:hAnsi="SimSun" w:hint="eastAsia"/>
          <w:sz w:val="21"/>
          <w:szCs w:val="21"/>
        </w:rPr>
        <w:t>39</w:t>
      </w:r>
      <w:r w:rsidRPr="007D573A">
        <w:rPr>
          <w:rFonts w:ascii="SimSun" w:hAnsi="SimSun" w:hint="eastAsia"/>
          <w:sz w:val="21"/>
          <w:szCs w:val="21"/>
        </w:rPr>
        <w:t>条规定的某些行为，例如，向美国专利商标局提供英文翻译。因此，与细则第82条之四</w:t>
      </w:r>
      <w:r w:rsidR="00E371AF" w:rsidRPr="007D573A">
        <w:rPr>
          <w:rFonts w:ascii="SimSun" w:hAnsi="SimSun"/>
          <w:sz w:val="21"/>
          <w:szCs w:val="21"/>
        </w:rPr>
        <w:t>.1</w:t>
      </w:r>
      <w:r w:rsidRPr="007D573A">
        <w:rPr>
          <w:rFonts w:ascii="SimSun" w:hAnsi="SimSun" w:hint="eastAsia"/>
          <w:sz w:val="21"/>
          <w:szCs w:val="21"/>
        </w:rPr>
        <w:t>（c）相比，修改了细则第82</w:t>
      </w:r>
      <w:r w:rsidR="00E371AF" w:rsidRPr="007D573A">
        <w:rPr>
          <w:rFonts w:ascii="SimSun" w:hAnsi="SimSun" w:hint="eastAsia"/>
          <w:sz w:val="21"/>
          <w:szCs w:val="21"/>
        </w:rPr>
        <w:t>条</w:t>
      </w:r>
      <w:r w:rsidRPr="007D573A">
        <w:rPr>
          <w:rFonts w:ascii="SimSun" w:hAnsi="SimSun" w:hint="eastAsia"/>
          <w:sz w:val="21"/>
          <w:szCs w:val="21"/>
        </w:rPr>
        <w:t>之四.3（b），以确保在尚未向指定局完成PCT条约第</w:t>
      </w:r>
      <w:r w:rsidR="00E371AF" w:rsidRPr="007D573A">
        <w:rPr>
          <w:rFonts w:ascii="SimSun" w:hAnsi="SimSun" w:hint="eastAsia"/>
          <w:sz w:val="21"/>
          <w:szCs w:val="21"/>
        </w:rPr>
        <w:t>22</w:t>
      </w:r>
      <w:r w:rsidRPr="007D573A">
        <w:rPr>
          <w:rFonts w:ascii="SimSun" w:hAnsi="SimSun" w:hint="eastAsia"/>
          <w:sz w:val="21"/>
          <w:szCs w:val="21"/>
        </w:rPr>
        <w:t>条或第</w:t>
      </w:r>
      <w:r w:rsidR="00E371AF" w:rsidRPr="007D573A">
        <w:rPr>
          <w:rFonts w:ascii="SimSun" w:hAnsi="SimSun" w:hint="eastAsia"/>
          <w:sz w:val="21"/>
          <w:szCs w:val="21"/>
        </w:rPr>
        <w:t>39</w:t>
      </w:r>
      <w:r w:rsidRPr="007D573A">
        <w:rPr>
          <w:rFonts w:ascii="SimSun" w:hAnsi="SimSun" w:hint="eastAsia"/>
          <w:sz w:val="21"/>
          <w:szCs w:val="21"/>
        </w:rPr>
        <w:t>条规定的所有行为时，指定局不受国际阶段主管局</w:t>
      </w:r>
      <w:r w:rsidR="00C54749" w:rsidRPr="007D573A">
        <w:rPr>
          <w:rFonts w:ascii="SimSun" w:hAnsi="SimSun" w:hint="eastAsia"/>
          <w:sz w:val="21"/>
          <w:szCs w:val="21"/>
        </w:rPr>
        <w:t>作出</w:t>
      </w:r>
      <w:r w:rsidRPr="007D573A">
        <w:rPr>
          <w:rFonts w:ascii="SimSun" w:hAnsi="SimSun" w:hint="eastAsia"/>
          <w:sz w:val="21"/>
          <w:szCs w:val="21"/>
        </w:rPr>
        <w:t>的、在国家阶段处理开始后公布的决定的约束。如果接受细则第82条之四.3（b）的措辞，可能需要使细则第82条之四.1（c）和细则第82条之四.2（b）与细则第82条之四.3（b）保持一致。如果新细则获得通过，《行政规程</w:t>
      </w:r>
      <w:r w:rsidR="00551503" w:rsidRPr="007D573A">
        <w:rPr>
          <w:rFonts w:ascii="SimSun" w:hAnsi="SimSun" w:hint="eastAsia"/>
          <w:sz w:val="21"/>
          <w:szCs w:val="21"/>
        </w:rPr>
        <w:t>》《</w:t>
      </w:r>
      <w:r w:rsidRPr="007D573A">
        <w:rPr>
          <w:rFonts w:ascii="SimSun" w:hAnsi="SimSun" w:hint="eastAsia"/>
          <w:sz w:val="21"/>
          <w:szCs w:val="21"/>
        </w:rPr>
        <w:t>受理局</w:t>
      </w:r>
      <w:r w:rsidR="001C7E78" w:rsidRPr="007D573A">
        <w:rPr>
          <w:rFonts w:ascii="SimSun" w:hAnsi="SimSun" w:hint="eastAsia"/>
          <w:sz w:val="21"/>
          <w:szCs w:val="21"/>
        </w:rPr>
        <w:t>指南》和《</w:t>
      </w:r>
      <w:r w:rsidRPr="007D573A">
        <w:rPr>
          <w:rFonts w:ascii="SimSun" w:hAnsi="SimSun" w:hint="eastAsia"/>
          <w:sz w:val="21"/>
          <w:szCs w:val="21"/>
        </w:rPr>
        <w:t>国际检索和初步审查</w:t>
      </w:r>
      <w:r w:rsidR="006F6C47" w:rsidRPr="007D573A">
        <w:rPr>
          <w:rFonts w:ascii="SimSun" w:hAnsi="SimSun" w:hint="eastAsia"/>
          <w:sz w:val="21"/>
          <w:szCs w:val="21"/>
        </w:rPr>
        <w:t>指南</w:t>
      </w:r>
      <w:r w:rsidRPr="007D573A">
        <w:rPr>
          <w:rFonts w:ascii="SimSun" w:hAnsi="SimSun" w:hint="eastAsia"/>
          <w:sz w:val="21"/>
          <w:szCs w:val="21"/>
        </w:rPr>
        <w:t>》可以按照</w:t>
      </w:r>
      <w:r w:rsidR="003414F2" w:rsidRPr="007D573A">
        <w:rPr>
          <w:rFonts w:ascii="SimSun" w:hAnsi="SimSun" w:hint="eastAsia"/>
          <w:sz w:val="21"/>
          <w:szCs w:val="21"/>
        </w:rPr>
        <w:t>文件</w:t>
      </w:r>
      <w:r w:rsidRPr="007D573A">
        <w:rPr>
          <w:rFonts w:ascii="SimSun" w:hAnsi="SimSun" w:hint="eastAsia"/>
          <w:sz w:val="21"/>
          <w:szCs w:val="21"/>
        </w:rPr>
        <w:t>PCT/WG/13/10所载的解释提供详细信息。</w:t>
      </w:r>
      <w:r w:rsidR="001D4106" w:rsidRPr="007D573A">
        <w:rPr>
          <w:rFonts w:ascii="SimSun" w:hAnsi="SimSun" w:hint="eastAsia"/>
          <w:sz w:val="21"/>
          <w:szCs w:val="21"/>
        </w:rPr>
        <w:t>该</w:t>
      </w:r>
      <w:r w:rsidRPr="007D573A">
        <w:rPr>
          <w:rFonts w:ascii="SimSun" w:hAnsi="SimSun" w:hint="eastAsia"/>
          <w:sz w:val="21"/>
          <w:szCs w:val="21"/>
        </w:rPr>
        <w:t>代表指出，随着</w:t>
      </w:r>
      <w:r w:rsidR="005D50C4" w:rsidRPr="007D573A">
        <w:rPr>
          <w:rFonts w:ascii="SimSun" w:hAnsi="SimSun" w:hint="eastAsia"/>
          <w:sz w:val="21"/>
          <w:szCs w:val="21"/>
        </w:rPr>
        <w:t>2019冠状病毒病</w:t>
      </w:r>
      <w:r w:rsidRPr="007D573A">
        <w:rPr>
          <w:rFonts w:ascii="SimSun" w:hAnsi="SimSun" w:hint="eastAsia"/>
          <w:sz w:val="21"/>
          <w:szCs w:val="21"/>
        </w:rPr>
        <w:t>全球性疫情的继续发展，拟议的法律补救措施可以帮助许多申请人和主管局，并认为该规定越早通过越好。文件还向PCT大会提议通过一</w:t>
      </w:r>
      <w:r w:rsidR="00551503" w:rsidRPr="007D573A">
        <w:rPr>
          <w:rFonts w:ascii="SimSun" w:hAnsi="SimSun" w:hint="eastAsia"/>
          <w:sz w:val="21"/>
          <w:szCs w:val="21"/>
        </w:rPr>
        <w:t>份</w:t>
      </w:r>
      <w:r w:rsidRPr="007D573A">
        <w:rPr>
          <w:rFonts w:ascii="SimSun" w:hAnsi="SimSun" w:hint="eastAsia"/>
          <w:sz w:val="21"/>
          <w:szCs w:val="21"/>
        </w:rPr>
        <w:t>关于因主管局或组织所在国发生普遍业务中断而延长期限的谅解书。谅解书将填补拟议的新细则第82条之四.3生效之前的空白时段，在主管局提供期限延长的情况下，通过适用更受拥护的国内法律和区域性法律，为申请人带来法律上的确定性和可预测性。谅解书还将为指定的主管局在国家阶段程序后期处理此类文件提供明确的指导，使这一切公开透明。因此，</w:t>
      </w:r>
      <w:r w:rsidR="001D4106" w:rsidRPr="007D573A">
        <w:rPr>
          <w:rFonts w:ascii="SimSun" w:hAnsi="SimSun" w:hint="eastAsia"/>
          <w:sz w:val="21"/>
          <w:szCs w:val="21"/>
        </w:rPr>
        <w:t>该</w:t>
      </w:r>
      <w:r w:rsidRPr="007D573A">
        <w:rPr>
          <w:rFonts w:ascii="SimSun" w:hAnsi="SimSun" w:hint="eastAsia"/>
          <w:sz w:val="21"/>
          <w:szCs w:val="21"/>
        </w:rPr>
        <w:t>代表希望大会在下届会议上通过对第82条之四的拟议修</w:t>
      </w:r>
      <w:r w:rsidR="001D4106" w:rsidRPr="007D573A">
        <w:rPr>
          <w:rFonts w:ascii="SimSun" w:hAnsi="SimSun" w:hint="eastAsia"/>
          <w:sz w:val="21"/>
          <w:szCs w:val="21"/>
        </w:rPr>
        <w:t>正</w:t>
      </w:r>
      <w:r w:rsidRPr="007D573A">
        <w:rPr>
          <w:rFonts w:ascii="SimSun" w:hAnsi="SimSun" w:hint="eastAsia"/>
          <w:sz w:val="21"/>
          <w:szCs w:val="21"/>
        </w:rPr>
        <w:t>。</w:t>
      </w:r>
    </w:p>
    <w:p w14:paraId="4A234ED8" w14:textId="63E6C81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联合王国代表团很高兴成为文件所载提案的共同提案国。在这场全球性疫情期间，联合王国知识产权局对其国内申请采取了类似的做法，宣布在一段时期内中断正常业务，同时将国内专利申请的最终期限延长至该时期结束。这些措施收到了积极的客户反馈；92%的客户对这些在困难时期帮助到利益攸关方的措施表示满意。然而，一些客户希望关于业务中断时期的规定也适用于国际申请，在最终期限上执行相同规定，而提案也正是如此计划的。因此，联合王国代表团支持对第82条之四的拟议修</w:t>
      </w:r>
      <w:r w:rsidR="007D573A">
        <w:rPr>
          <w:rFonts w:ascii="SimSun" w:hAnsi="SimSun"/>
          <w:sz w:val="21"/>
        </w:rPr>
        <w:t>‍</w:t>
      </w:r>
      <w:r w:rsidRPr="003A7962">
        <w:rPr>
          <w:rFonts w:ascii="SimSun" w:hAnsi="SimSun" w:hint="eastAsia"/>
          <w:sz w:val="21"/>
        </w:rPr>
        <w:t>改。</w:t>
      </w:r>
    </w:p>
    <w:p w14:paraId="4794A336" w14:textId="0FC038D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法国代表团作为该提案的共同提案国，认为提案提得很好，并补充说，提案为受理局提供了更多选项，允许受理局免除对证据的要求，从而基于</w:t>
      </w:r>
      <w:r w:rsidR="00551503" w:rsidRPr="003A7962">
        <w:rPr>
          <w:rFonts w:ascii="SimSun" w:hAnsi="SimSun" w:hint="eastAsia"/>
          <w:sz w:val="21"/>
        </w:rPr>
        <w:t>个案</w:t>
      </w:r>
      <w:r w:rsidRPr="003A7962">
        <w:rPr>
          <w:rFonts w:ascii="SimSun" w:hAnsi="SimSun" w:hint="eastAsia"/>
          <w:sz w:val="21"/>
        </w:rPr>
        <w:t>对期限延误作出宽免。鉴于不可能将国内这种延长期限的规定适用到PCT上来，该提案令各主管局能够延长PCT申请的期限，例如，在全球性疫情情况下，延长期限直至业务中断结束。法国国家工业产权局（INPI）在全球性疫情期间延长了国内申请的期限，用户对此表示赞赏。代表团支持根据国际局2020年4月发布的</w:t>
      </w:r>
      <w:r w:rsidR="007D573A">
        <w:rPr>
          <w:rFonts w:ascii="SimSun" w:hAnsi="SimSun" w:hint="eastAsia"/>
          <w:sz w:val="21"/>
        </w:rPr>
        <w:t>解释性说明</w:t>
      </w:r>
      <w:r w:rsidRPr="003A7962">
        <w:rPr>
          <w:rFonts w:ascii="SimSun" w:hAnsi="SimSun" w:hint="eastAsia"/>
          <w:sz w:val="21"/>
        </w:rPr>
        <w:t>，修改细则第82条之四，在其列举的不可抗力事件中增加流行病，赋予PCT以灵活性和法律上的确定性。代表团认为，提案适于确保国际申请的法律确定性，对期限延误采取统一的办法。代表团还指出，还可以考虑将马德里体系和海牙体系下的期限延误纳入考虑范围，从而实现对期限延误采取统一的办法。</w:t>
      </w:r>
    </w:p>
    <w:p w14:paraId="2C463A4A" w14:textId="1FDF2B04"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瑞士代表团支持关于加强保障措施以应对普遍性业务中断（比如当前的</w:t>
      </w:r>
      <w:r w:rsidR="00157886" w:rsidRPr="003A7962">
        <w:rPr>
          <w:rFonts w:ascii="SimSun" w:hAnsi="SimSun" w:hint="eastAsia"/>
          <w:sz w:val="21"/>
        </w:rPr>
        <w:t>2019冠状病毒病</w:t>
      </w:r>
      <w:r w:rsidRPr="003A7962">
        <w:rPr>
          <w:rFonts w:ascii="SimSun" w:hAnsi="SimSun" w:hint="eastAsia"/>
          <w:sz w:val="21"/>
        </w:rPr>
        <w:t>全球性疫情）的提案。代表团认为，目前的框架没有制定足够的规定来处理目前的情况。该提案将加强法律上的确定性，并为申请人和用户带来可预测性，同时为缔约国和各知识产权局提供必要的自由裁量权和适当的灵活性，以决定何时使用拟议的细则第82之四.3。最后，瑞士代表团表示很高兴成为修正细则第82条之四.1以及引入细则第82条之四.3的提案的共同提案国。</w:t>
      </w:r>
    </w:p>
    <w:p w14:paraId="1D370366" w14:textId="40B4B54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秘书处对提案表示欢迎，认为这向目标又迈进了一步，目标就是在申请人和主管局在PCT体系中面临无法掌控的难题时，明确问题所在并加以解决。虽然国际局多年来一直大致意识到了这些问题，但</w:t>
      </w:r>
      <w:r w:rsidR="005D50C4" w:rsidRPr="003A7962">
        <w:rPr>
          <w:rFonts w:ascii="SimSun" w:hAnsi="SimSun" w:hint="eastAsia"/>
          <w:sz w:val="21"/>
        </w:rPr>
        <w:t>2019冠状病毒病</w:t>
      </w:r>
      <w:r w:rsidRPr="003A7962">
        <w:rPr>
          <w:rFonts w:ascii="SimSun" w:hAnsi="SimSun" w:hint="eastAsia"/>
          <w:sz w:val="21"/>
        </w:rPr>
        <w:t>全球性疫情使这些问题更加突出。特别是，近来大规模的业务中断突出表明，细则第82条之四.1的规定只适用于孤立的问题。如果申请人在收到主管局关于免除延误的通知之前，仍然</w:t>
      </w:r>
      <w:r w:rsidRPr="003A7962">
        <w:rPr>
          <w:rFonts w:ascii="SimSun" w:hAnsi="SimSun" w:hint="eastAsia"/>
          <w:sz w:val="21"/>
        </w:rPr>
        <w:lastRenderedPageBreak/>
        <w:t>不确定自己的状况，那么主管局大规模地宽免期限延误的做法是不切实际的。因此，国际局原则上同意，在适当情况下允许延长期限是可取的。但是，秘书处希望指出对提案具体细节的一些关切。秘书处提醒工作组，前任总干事曾考虑过提出类似的</w:t>
      </w:r>
      <w:r w:rsidR="009A65DB" w:rsidRPr="003A7962">
        <w:rPr>
          <w:rFonts w:ascii="SimSun" w:hAnsi="SimSun" w:hint="eastAsia"/>
          <w:sz w:val="21"/>
        </w:rPr>
        <w:t>提案</w:t>
      </w:r>
      <w:r w:rsidRPr="003A7962">
        <w:rPr>
          <w:rFonts w:ascii="SimSun" w:hAnsi="SimSun" w:hint="eastAsia"/>
          <w:sz w:val="21"/>
        </w:rPr>
        <w:t>，但延长期限须由总干事根据成员国或主管局的要求发出通知，而不是由主管局单方面决定。然而，在就这一想法进行的非正式讨论中，成员国对这一提案提出了以下重大关切：需要对紧急状态有一个更加一致的定义，以确保权力的使用是一致的；需要限制在不征求成员国批准进一步延长的情况下可以延长的期限；需要认真考虑哪些期限应该延长到有限的时间之后，同时须注意某些措施对其他主管局的影响，并注意，时限由PCT条约规定的举措，不受《实施细则》变更的影响。所有这些问题都值得进一步审议，因为PCT是一个国际体系，受理局、国际检索或审查单位，或国际局的举措，会对其他国家和主管局产生影响，而不仅仅影响希望延长期限的主管局。国际局表达了对提案的另一关切，因为它须援引国内法律，来帮助界定主管局在延长期限方面的权限。秘书处指出，申请人和各主管局都期望主管局具有足够的灵活性，使主管局能够尽可能对国内申请和国际申请宣布相同的期限延迟办法。但是，国际阶段不应取决于国内法律的差异来决定各主管局是否可以在面临同等程度的业务中断时向各位申请人提供特定形式的救济。此外，关于拟议的细则第82条之四.3（b），在国际阶段采取任何行动或不采取行动对指定局的影响很复杂。因此，需要进一步考虑将期限延长</w:t>
      </w:r>
      <w:r w:rsidR="00F704A7" w:rsidRPr="003A7962">
        <w:rPr>
          <w:rFonts w:ascii="SimSun" w:hAnsi="SimSun" w:hint="eastAsia"/>
          <w:sz w:val="21"/>
        </w:rPr>
        <w:t>到</w:t>
      </w:r>
      <w:r w:rsidRPr="003A7962">
        <w:rPr>
          <w:rFonts w:ascii="SimSun" w:hAnsi="SimSun" w:hint="eastAsia"/>
          <w:sz w:val="21"/>
        </w:rPr>
        <w:t>PCT条约第</w:t>
      </w:r>
      <w:r w:rsidR="004D0ABB" w:rsidRPr="003A7962">
        <w:rPr>
          <w:rFonts w:ascii="SimSun" w:hAnsi="SimSun" w:hint="eastAsia"/>
          <w:sz w:val="21"/>
        </w:rPr>
        <w:t>22</w:t>
      </w:r>
      <w:r w:rsidRPr="003A7962">
        <w:rPr>
          <w:rFonts w:ascii="SimSun" w:hAnsi="SimSun" w:hint="eastAsia"/>
          <w:sz w:val="21"/>
        </w:rPr>
        <w:t>条提及的30个月期限之后的问题，以及申请人要求在期限届满前开始</w:t>
      </w:r>
      <w:r w:rsidR="00E55830" w:rsidRPr="003A7962">
        <w:rPr>
          <w:rFonts w:ascii="SimSun" w:hAnsi="SimSun" w:hint="eastAsia"/>
          <w:sz w:val="21"/>
        </w:rPr>
        <w:t>国家处理程序</w:t>
      </w:r>
      <w:r w:rsidRPr="003A7962">
        <w:rPr>
          <w:rFonts w:ascii="SimSun" w:hAnsi="SimSun" w:hint="eastAsia"/>
          <w:sz w:val="21"/>
        </w:rPr>
        <w:t>的情况。总之，秘书处欢迎就这一问题提出意见，以确定</w:t>
      </w:r>
      <w:r w:rsidR="004D0ABB" w:rsidRPr="003A7962">
        <w:rPr>
          <w:rFonts w:ascii="SimSun" w:hAnsi="SimSun" w:hint="eastAsia"/>
          <w:sz w:val="21"/>
        </w:rPr>
        <w:t>成</w:t>
      </w:r>
      <w:r w:rsidRPr="003A7962">
        <w:rPr>
          <w:rFonts w:ascii="SimSun" w:hAnsi="SimSun" w:hint="eastAsia"/>
          <w:sz w:val="21"/>
        </w:rPr>
        <w:t>员国认为期限延长所适合的范围和条件，但认为在向大会提出提案之前，还需要进一步审议措辞和细节。理想的情况是，将以文件第22段的分析为基础，考虑是否可以处理好现有的一套复杂的规定，以及这些规定的重叠和漏洞，以提供一个更简单、更完整和一致的全面办法。不过，秘书处认识到，审查速度在新的保障措施产生效力方面也很重要，这样保障措施才能发挥其作用。</w:t>
      </w:r>
    </w:p>
    <w:p w14:paraId="628A23B7" w14:textId="00F446B8" w:rsidR="00D902D9" w:rsidRPr="003A7962" w:rsidRDefault="007D573A"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新加坡代表团支持</w:t>
      </w:r>
      <w:r w:rsidR="009064CE" w:rsidRPr="003A7962">
        <w:rPr>
          <w:rFonts w:ascii="SimSun" w:hAnsi="SimSun" w:hint="eastAsia"/>
          <w:sz w:val="21"/>
        </w:rPr>
        <w:t>在普遍业务中断的情况下加强保障措施以保护申请人权利。</w:t>
      </w:r>
      <w:r w:rsidR="005D50C4" w:rsidRPr="003A7962">
        <w:rPr>
          <w:rFonts w:ascii="SimSun" w:hAnsi="SimSun" w:hint="eastAsia"/>
          <w:sz w:val="21"/>
        </w:rPr>
        <w:t>2019冠状病毒病</w:t>
      </w:r>
      <w:r w:rsidR="009064CE" w:rsidRPr="003A7962">
        <w:rPr>
          <w:rFonts w:ascii="SimSun" w:hAnsi="SimSun" w:hint="eastAsia"/>
          <w:sz w:val="21"/>
        </w:rPr>
        <w:t>全球性疫情给各主管局在日常工作和维持业务连续性方</w:t>
      </w:r>
      <w:r w:rsidR="00454291" w:rsidRPr="003A7962">
        <w:rPr>
          <w:rFonts w:ascii="SimSun" w:hAnsi="SimSun" w:hint="eastAsia"/>
          <w:sz w:val="21"/>
        </w:rPr>
        <w:t>面</w:t>
      </w:r>
      <w:r w:rsidR="009064CE" w:rsidRPr="003A7962">
        <w:rPr>
          <w:rFonts w:ascii="SimSun" w:hAnsi="SimSun" w:hint="eastAsia"/>
          <w:sz w:val="21"/>
        </w:rPr>
        <w:t>带来了重大不便。为了帮助申请人度过全球性疫情难关，新加坡知识产权局宣布将为期两个月的时间排除在期限规定外，并对国内法律进行了立法修改，以制定救济措施，允许在特殊情况下延长待定的最后期限，并提供其他的文件提交和送达方式。代表团同意，《PCT实施细则》的</w:t>
      </w:r>
      <w:r w:rsidR="00FB3D94" w:rsidRPr="003A7962">
        <w:rPr>
          <w:rFonts w:ascii="SimSun" w:hAnsi="SimSun" w:hint="eastAsia"/>
          <w:sz w:val="21"/>
        </w:rPr>
        <w:t>拟议修正</w:t>
      </w:r>
      <w:r w:rsidR="009064CE" w:rsidRPr="003A7962">
        <w:rPr>
          <w:rFonts w:ascii="SimSun" w:hAnsi="SimSun" w:hint="eastAsia"/>
          <w:sz w:val="21"/>
        </w:rPr>
        <w:t>将为申请人和主管局处理PCT申请提供法律上的确定性和透明度。但是，代表团要求澄清拟议的细则第82条之四.3（b）措辞中“</w:t>
      </w:r>
      <w:r w:rsidR="00E55830" w:rsidRPr="003A7962">
        <w:rPr>
          <w:rFonts w:ascii="SimSun" w:hAnsi="SimSun" w:hint="eastAsia"/>
          <w:sz w:val="21"/>
        </w:rPr>
        <w:t>国家处理程序</w:t>
      </w:r>
      <w:r w:rsidR="009064CE" w:rsidRPr="003A7962">
        <w:rPr>
          <w:rFonts w:ascii="SimSun" w:hAnsi="SimSun" w:hint="eastAsia"/>
          <w:sz w:val="21"/>
        </w:rPr>
        <w:t>”一词的定义。此外，代表团询问，在细则第82条之四.3生效后，文件第21段中的谅解书内容是否会阻止主管局或主管部门适用其国内法律来提供这种救济，或者主管局或主管部门是否在决定在这种情况下应适用哪种法律仍享有灵活性。</w:t>
      </w:r>
    </w:p>
    <w:p w14:paraId="6888FE24" w14:textId="13FDC7C4"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同意，在处理像目前全球性疫情这样的情况时，特别是在向各主管局提出国际和国内申请时须遵守的期限方面，需要能够尽可能向申请人提供适当的救济。有鉴于此，美利坚合众国通过了《冠状病毒援助、救济和经济安全法案》（</w:t>
      </w:r>
      <w:r w:rsidR="003F5BA8" w:rsidRPr="003A7962">
        <w:rPr>
          <w:rFonts w:ascii="SimSun" w:hAnsi="SimSun" w:hint="eastAsia"/>
          <w:sz w:val="21"/>
        </w:rPr>
        <w:t>《</w:t>
      </w:r>
      <w:r w:rsidRPr="003A7962">
        <w:rPr>
          <w:rFonts w:ascii="SimSun" w:hAnsi="SimSun" w:hint="eastAsia"/>
          <w:sz w:val="21"/>
        </w:rPr>
        <w:t>CARES法案</w:t>
      </w:r>
      <w:r w:rsidR="003F5BA8" w:rsidRPr="003A7962">
        <w:rPr>
          <w:rFonts w:ascii="SimSun" w:hAnsi="SimSun" w:hint="eastAsia"/>
          <w:sz w:val="21"/>
        </w:rPr>
        <w:t>》</w:t>
      </w:r>
      <w:r w:rsidRPr="003A7962">
        <w:rPr>
          <w:rFonts w:ascii="SimSun" w:hAnsi="SimSun" w:hint="eastAsia"/>
          <w:sz w:val="21"/>
        </w:rPr>
        <w:t>）。根据《CARES法案》，美国专利商标局（美国专商局）为受</w:t>
      </w:r>
      <w:r w:rsidR="005D50C4" w:rsidRPr="003A7962">
        <w:rPr>
          <w:rFonts w:ascii="SimSun" w:hAnsi="SimSun" w:hint="eastAsia"/>
          <w:sz w:val="21"/>
        </w:rPr>
        <w:t>2019冠状病毒病</w:t>
      </w:r>
      <w:r w:rsidRPr="003A7962">
        <w:rPr>
          <w:rFonts w:ascii="SimSun" w:hAnsi="SimSun" w:hint="eastAsia"/>
          <w:sz w:val="21"/>
        </w:rPr>
        <w:t>影响的申请人提供救济，这些申请人因疫情原因无法执行USPTO规定的某些举措，比如，遵守期限或</w:t>
      </w:r>
      <w:r w:rsidR="00B4675A" w:rsidRPr="003A7962">
        <w:rPr>
          <w:rFonts w:ascii="SimSun" w:hAnsi="SimSun" w:hint="eastAsia"/>
          <w:sz w:val="21"/>
        </w:rPr>
        <w:t>支付</w:t>
      </w:r>
      <w:r w:rsidRPr="003A7962">
        <w:rPr>
          <w:rFonts w:ascii="SimSun" w:hAnsi="SimSun" w:hint="eastAsia"/>
          <w:sz w:val="21"/>
        </w:rPr>
        <w:t>费用。《CARES法案》提供的一般救济主要针对向美国专利商标局提交的国内申请，针对PCT申请的</w:t>
      </w:r>
      <w:r w:rsidR="003F5BA8" w:rsidRPr="003A7962">
        <w:rPr>
          <w:rFonts w:ascii="SimSun" w:hAnsi="SimSun" w:hint="eastAsia"/>
          <w:sz w:val="21"/>
        </w:rPr>
        <w:t>《</w:t>
      </w:r>
      <w:r w:rsidRPr="003A7962">
        <w:rPr>
          <w:rFonts w:ascii="SimSun" w:hAnsi="SimSun" w:hint="eastAsia"/>
          <w:sz w:val="21"/>
        </w:rPr>
        <w:t>CARES法案</w:t>
      </w:r>
      <w:r w:rsidR="003F5BA8" w:rsidRPr="003A7962">
        <w:rPr>
          <w:rFonts w:ascii="SimSun" w:hAnsi="SimSun" w:hint="eastAsia"/>
          <w:sz w:val="21"/>
        </w:rPr>
        <w:t>》</w:t>
      </w:r>
      <w:r w:rsidRPr="003A7962">
        <w:rPr>
          <w:rFonts w:ascii="SimSun" w:hAnsi="SimSun" w:hint="eastAsia"/>
          <w:sz w:val="21"/>
        </w:rPr>
        <w:t>救济主要限于免除某些费用。关于国际申请期限的救济，美国专利商标局根</w:t>
      </w:r>
      <w:r w:rsidR="003F5BA8" w:rsidRPr="0033011F">
        <w:rPr>
          <w:rFonts w:ascii="SimSun" w:hAnsi="SimSun" w:hint="eastAsia"/>
          <w:sz w:val="21"/>
        </w:rPr>
        <w:t>据</w:t>
      </w:r>
      <w:r w:rsidRPr="003A7962">
        <w:rPr>
          <w:rFonts w:ascii="SimSun" w:hAnsi="SimSun" w:hint="eastAsia"/>
          <w:sz w:val="21"/>
        </w:rPr>
        <w:t>国际局发布的指导意见，依据的是细则第82条之四.1。细则第82条之四.1的适用一直很顺利。救济请求的数量处于可控状态，很少出现问题或难题。有鉴于此，代表团支持通过对细则第82条之四.1的拟议修改，这将使细则的适用更加容易。但是，关于拟议的细则第82条之四.1（d），需要理解的是，即使主管局放弃拟议的细则第82条之四.1（d）对提交“证据”的任何要求，申请人也必须在受到事件影响的前提下才能根据该规</w:t>
      </w:r>
      <w:r w:rsidR="003F5BA8" w:rsidRPr="003A7962">
        <w:rPr>
          <w:rFonts w:ascii="SimSun" w:hAnsi="SimSun" w:hint="eastAsia"/>
          <w:sz w:val="21"/>
        </w:rPr>
        <w:t>定</w:t>
      </w:r>
      <w:r w:rsidRPr="003A7962">
        <w:rPr>
          <w:rFonts w:ascii="SimSun" w:hAnsi="SimSun" w:hint="eastAsia"/>
          <w:sz w:val="21"/>
        </w:rPr>
        <w:t>请求救济，而且，任何</w:t>
      </w:r>
      <w:r w:rsidRPr="003A7962">
        <w:rPr>
          <w:rFonts w:ascii="SimSun" w:hAnsi="SimSun" w:hint="eastAsia"/>
          <w:sz w:val="21"/>
        </w:rPr>
        <w:lastRenderedPageBreak/>
        <w:t>申请人，如果没有受到事件影响，则必须继续遵守PCT条约</w:t>
      </w:r>
      <w:r w:rsidR="00247CB4" w:rsidRPr="003A7962">
        <w:rPr>
          <w:rFonts w:ascii="SimSun" w:hAnsi="SimSun" w:hint="eastAsia"/>
          <w:sz w:val="21"/>
        </w:rPr>
        <w:t>规定</w:t>
      </w:r>
      <w:r w:rsidRPr="003A7962">
        <w:rPr>
          <w:rFonts w:ascii="SimSun" w:hAnsi="SimSun" w:hint="eastAsia"/>
          <w:sz w:val="21"/>
        </w:rPr>
        <w:t>的期限。因此，代表团敦促，在通过拟议的细则时，应在《行政规程》中明确这一原则。关于拟议的细则第82条之四.3，虽然代表团对所计划的结果表示同意和支持，但对拟议的措辞表达了一些关切和疑问，有待在提案提交通过之前得到解决。首先，代表团指出，拟议的细则第82条之四.3规定延长《实施细则》规定的期限，而根据细则第82条之四.1和第82条之四.2，期限延误是可以获得宽免的。代表团对这两项规定的措辞之间的区别提出疑问，并请秘书处说明，延长期限而不是仅仅宽免期限延误，是否会产生意想不到的后果。代表团还指出，最后期限可能只是延长到“业务中断结束后的第一天”，只给申请人提供一天的时间来处理事务和提交任何必要的材料。这对大型律师事务所来说格外困扰，因为它们可能有许多申请受到影响。此外，关于延期的规定，在结构上也可能存在问题。具体来说，拟议的细则规定，主管局可以发出延长期限的通知，延长期限最长为两个月，可以续期，但也规定只能延长到业务中断结束后的第一天。这可能会导致一种情况，即主管局预计业务中断会存在很长时间，于是发出通知，规定延长两个月，但随后业务中断仅在一个月后就意外停止。在这种情况下，不清楚申请人在法律上需要遵守哪个期限。提案还规定，只有在业务中断发生在主管局所在国的情况下，主管局才能提供这种一揽子救济。美国专利商标局曾发出通知，向2011年日本地震及由此引发的海啸的受害者提供救济。根据目前的措辞，美国专利商标局不能根据提案在PCT申请中发出一般通知。此外，如果区域局的某几个成员国出现大范围的业务中断，但其实际所在的国家却没有出现业务中断，那么提案似乎同样会对区域局造成限制。欧洲专利局在</w:t>
      </w:r>
      <w:r w:rsidR="005A35EF" w:rsidRPr="003A7962">
        <w:rPr>
          <w:rFonts w:ascii="SimSun" w:hAnsi="SimSun" w:hint="eastAsia"/>
          <w:sz w:val="21"/>
        </w:rPr>
        <w:t>介绍</w:t>
      </w:r>
      <w:r w:rsidR="00247CB4" w:rsidRPr="003A7962">
        <w:rPr>
          <w:rFonts w:ascii="SimSun" w:hAnsi="SimSun" w:hint="eastAsia"/>
          <w:sz w:val="21"/>
        </w:rPr>
        <w:t>提案时</w:t>
      </w:r>
      <w:r w:rsidR="005A35EF" w:rsidRPr="003A7962">
        <w:rPr>
          <w:rFonts w:ascii="SimSun" w:hAnsi="SimSun" w:hint="eastAsia"/>
          <w:sz w:val="21"/>
        </w:rPr>
        <w:t>抛出了疑问</w:t>
      </w:r>
      <w:r w:rsidRPr="003A7962">
        <w:rPr>
          <w:rFonts w:ascii="SimSun" w:hAnsi="SimSun" w:hint="eastAsia"/>
          <w:sz w:val="21"/>
        </w:rPr>
        <w:t>，</w:t>
      </w:r>
      <w:r w:rsidR="005A35EF" w:rsidRPr="003A7962">
        <w:rPr>
          <w:rFonts w:ascii="SimSun" w:hAnsi="SimSun" w:hint="eastAsia"/>
          <w:sz w:val="21"/>
        </w:rPr>
        <w:t>关于</w:t>
      </w:r>
      <w:r w:rsidRPr="003A7962">
        <w:rPr>
          <w:rFonts w:ascii="SimSun" w:hAnsi="SimSun" w:hint="eastAsia"/>
          <w:sz w:val="21"/>
        </w:rPr>
        <w:t>申请人所在地，</w:t>
      </w:r>
      <w:r w:rsidR="005A35EF" w:rsidRPr="003A7962">
        <w:rPr>
          <w:rFonts w:ascii="SimSun" w:hAnsi="SimSun" w:hint="eastAsia"/>
          <w:sz w:val="21"/>
        </w:rPr>
        <w:t>如果事件发生在别国，</w:t>
      </w:r>
      <w:r w:rsidRPr="003A7962">
        <w:rPr>
          <w:rFonts w:ascii="SimSun" w:hAnsi="SimSun" w:hint="eastAsia"/>
          <w:sz w:val="21"/>
        </w:rPr>
        <w:t>申请人是否应</w:t>
      </w:r>
      <w:r w:rsidR="00247CB4" w:rsidRPr="003A7962">
        <w:rPr>
          <w:rFonts w:ascii="SimSun" w:hAnsi="SimSun" w:hint="eastAsia"/>
          <w:sz w:val="21"/>
        </w:rPr>
        <w:t>当</w:t>
      </w:r>
      <w:r w:rsidRPr="003A7962">
        <w:rPr>
          <w:rFonts w:ascii="SimSun" w:hAnsi="SimSun" w:hint="eastAsia"/>
          <w:sz w:val="21"/>
        </w:rPr>
        <w:t>有权获得救济，目前的措辞同样留有这样的疑问，需要针对任一种</w:t>
      </w:r>
      <w:r w:rsidR="005A35EF" w:rsidRPr="003A7962">
        <w:rPr>
          <w:rFonts w:ascii="SimSun" w:hAnsi="SimSun" w:hint="eastAsia"/>
          <w:sz w:val="21"/>
        </w:rPr>
        <w:t>情况</w:t>
      </w:r>
      <w:r w:rsidRPr="003A7962">
        <w:rPr>
          <w:rFonts w:ascii="SimSun" w:hAnsi="SimSun" w:hint="eastAsia"/>
          <w:sz w:val="21"/>
        </w:rPr>
        <w:t>加以解决。拟议的措辞也没有说明，主管局是否可以要求，申请人在获取所提供的救济时，前提是确实受到业务中断的影响。根据《CARES法案》，申请人必须说明请求救济的原因是他们受到了</w:t>
      </w:r>
      <w:r w:rsidR="005D50C4" w:rsidRPr="003A7962">
        <w:rPr>
          <w:rFonts w:ascii="SimSun" w:hAnsi="SimSun" w:hint="eastAsia"/>
          <w:sz w:val="21"/>
        </w:rPr>
        <w:t>2019冠状病毒病</w:t>
      </w:r>
      <w:r w:rsidRPr="003A7962">
        <w:rPr>
          <w:rFonts w:ascii="SimSun" w:hAnsi="SimSun" w:hint="eastAsia"/>
          <w:sz w:val="21"/>
        </w:rPr>
        <w:t>全球性疫情的影响。从本规定的措辞来看，不清楚这种要求是否能得到批准。一般来说，当为此类事件提供救济时，美国专利商标局要求申请人应受到了事件的影响；否则，申请人应履行其义务。代表团希望这一点适用于PCT体系，并且应当在拟议的细则中得以体现。此外，代表团要求澄清细则第82条之四.3中的下述措辞：“</w:t>
      </w:r>
      <w:r w:rsidR="00C1604F" w:rsidRPr="003A7962">
        <w:rPr>
          <w:rFonts w:ascii="SimSun" w:hAnsi="SimSun"/>
          <w:sz w:val="21"/>
        </w:rPr>
        <w:t>特别是当该受理局或国际单位适用的国家法律已就国家申请作出类似延长期限的规定</w:t>
      </w:r>
      <w:r w:rsidR="00C1604F" w:rsidRPr="003A7962">
        <w:rPr>
          <w:rFonts w:ascii="SimSun" w:hAnsi="SimSun" w:cs="SimSun" w:hint="eastAsia"/>
          <w:sz w:val="21"/>
        </w:rPr>
        <w:t>时</w:t>
      </w:r>
      <w:r w:rsidRPr="003A7962">
        <w:rPr>
          <w:rFonts w:ascii="SimSun" w:hAnsi="SimSun" w:hint="eastAsia"/>
          <w:sz w:val="21"/>
        </w:rPr>
        <w:t>”。欧洲专利局表示，这种措辞只是“其他类似</w:t>
      </w:r>
      <w:r w:rsidR="00C1604F" w:rsidRPr="003A7962">
        <w:rPr>
          <w:rFonts w:ascii="SimSun" w:hAnsi="SimSun" w:hint="eastAsia"/>
          <w:sz w:val="21"/>
        </w:rPr>
        <w:t>原因</w:t>
      </w:r>
      <w:r w:rsidRPr="003A7962">
        <w:rPr>
          <w:rFonts w:ascii="SimSun" w:hAnsi="SimSun" w:hint="eastAsia"/>
          <w:sz w:val="21"/>
        </w:rPr>
        <w:t>”的示例。但是，这也可以解释为细则的要求，因此，只有当适用于主管局的国内法律根据其国内做法提供类似的救济时，主管局才能在国际申请中提供这种救济。在这方面，代表团对这种措辞是否合适表示疑问。过去，尽可能确保PCT实践不取决于国内实践，这是一项基本原则，以便为所有缔约国的申请人提供尽可能高程度的统一性。最后，代表团对文件第21段中提议的大会谅解书表示关切。具体而言，谅解书将适用于“所述主管局适用的国内或地区法律规定了救济”的情形。这并不是细则第82条之四.1对提供救济的要求。因此，不清楚为什么将其作为一项要求列入拟议的谅解书。事实上，列入这样的措辞可能会造成法律上的不确定性，与通过谅解书的目的相悖，因为它暗示所述国内或地区法律是根据细则第82条之四.1提供救济的先决条件。此外，由于在遵守《实施细则》规定的期限方面，细则第82条之四.1规定了“延误宽免”，代表团质疑是否应将第4行中的“延长期限”改为“宽免期限</w:t>
      </w:r>
      <w:r w:rsidR="00E74507" w:rsidRPr="003A7962">
        <w:rPr>
          <w:rFonts w:ascii="SimSun" w:hAnsi="SimSun" w:hint="eastAsia"/>
          <w:sz w:val="21"/>
        </w:rPr>
        <w:t>延误</w:t>
      </w:r>
      <w:r w:rsidRPr="003A7962">
        <w:rPr>
          <w:rFonts w:ascii="SimSun" w:hAnsi="SimSun" w:hint="eastAsia"/>
          <w:sz w:val="21"/>
        </w:rPr>
        <w:t>”，以确保准确性。原则上，代表团完全支持对《PCT实施细则》进行修改，这样更易于各主管局在诸如当前全球性疫情的情况下向申请人提供救济。然而，目前，细则第82条之四.1似乎运作良好。因此，代表团建议继续按照第82条之四运作，同时正确处理提案的起草工作。</w:t>
      </w:r>
    </w:p>
    <w:p w14:paraId="6A8AA309" w14:textId="1324220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日本代表团支持对细则第82条之四.1</w:t>
      </w:r>
      <w:r w:rsidR="00E142AB" w:rsidRPr="003A7962">
        <w:rPr>
          <w:rFonts w:ascii="SimSun" w:hAnsi="SimSun" w:hint="eastAsia"/>
          <w:sz w:val="21"/>
        </w:rPr>
        <w:t>的拟议</w:t>
      </w:r>
      <w:r w:rsidRPr="003A7962">
        <w:rPr>
          <w:rFonts w:ascii="SimSun" w:hAnsi="SimSun" w:hint="eastAsia"/>
          <w:sz w:val="21"/>
        </w:rPr>
        <w:t>修</w:t>
      </w:r>
      <w:r w:rsidR="00E142AB" w:rsidRPr="003A7962">
        <w:rPr>
          <w:rFonts w:ascii="SimSun" w:hAnsi="SimSun" w:hint="eastAsia"/>
          <w:sz w:val="21"/>
        </w:rPr>
        <w:t>正，</w:t>
      </w:r>
      <w:r w:rsidRPr="003A7962">
        <w:rPr>
          <w:rFonts w:ascii="SimSun" w:hAnsi="SimSun" w:hint="eastAsia"/>
          <w:sz w:val="21"/>
        </w:rPr>
        <w:t>以澄清流行病属于本规定的范围，因为</w:t>
      </w:r>
      <w:r w:rsidR="005D50C4" w:rsidRPr="003A7962">
        <w:rPr>
          <w:rFonts w:ascii="SimSun" w:hAnsi="SimSun" w:hint="eastAsia"/>
          <w:sz w:val="21"/>
        </w:rPr>
        <w:t>2019冠状病毒病</w:t>
      </w:r>
      <w:r w:rsidRPr="003A7962">
        <w:rPr>
          <w:rFonts w:ascii="SimSun" w:hAnsi="SimSun" w:hint="eastAsia"/>
          <w:sz w:val="21"/>
        </w:rPr>
        <w:t>全球性疫情可能继续影响PCT程序，如果将来发生类似的流行病，这一修</w:t>
      </w:r>
      <w:r w:rsidR="00E142AB" w:rsidRPr="003A7962">
        <w:rPr>
          <w:rFonts w:ascii="SimSun" w:hAnsi="SimSun" w:hint="eastAsia"/>
          <w:sz w:val="21"/>
        </w:rPr>
        <w:t>正</w:t>
      </w:r>
      <w:r w:rsidRPr="003A7962">
        <w:rPr>
          <w:rFonts w:ascii="SimSun" w:hAnsi="SimSun" w:hint="eastAsia"/>
          <w:sz w:val="21"/>
        </w:rPr>
        <w:t>可以为用户带来更好的可预测性。代表团还支持免除须向受理局提供证据这一要求的修</w:t>
      </w:r>
      <w:r w:rsidR="00E142AB" w:rsidRPr="003A7962">
        <w:rPr>
          <w:rFonts w:ascii="SimSun" w:hAnsi="SimSun" w:hint="eastAsia"/>
          <w:sz w:val="21"/>
        </w:rPr>
        <w:t>正</w:t>
      </w:r>
      <w:r w:rsidRPr="003A7962">
        <w:rPr>
          <w:rFonts w:ascii="SimSun" w:hAnsi="SimSun" w:hint="eastAsia"/>
          <w:sz w:val="21"/>
        </w:rPr>
        <w:t>，因为这将有助于在</w:t>
      </w:r>
      <w:r w:rsidR="005D50C4" w:rsidRPr="003A7962">
        <w:rPr>
          <w:rFonts w:ascii="SimSun" w:hAnsi="SimSun" w:hint="eastAsia"/>
          <w:sz w:val="21"/>
        </w:rPr>
        <w:t>2019冠状病毒病</w:t>
      </w:r>
      <w:r w:rsidRPr="003A7962">
        <w:rPr>
          <w:rFonts w:ascii="SimSun" w:hAnsi="SimSun" w:hint="eastAsia"/>
          <w:sz w:val="21"/>
        </w:rPr>
        <w:t>全球性疫情（其危急情况非常清楚）这样的紧急情况下有效地提供救济。制定细则第82条</w:t>
      </w:r>
      <w:r w:rsidRPr="003A7962">
        <w:rPr>
          <w:rFonts w:ascii="SimSun" w:hAnsi="SimSun" w:hint="eastAsia"/>
          <w:sz w:val="21"/>
        </w:rPr>
        <w:lastRenderedPageBreak/>
        <w:t>之四.3也将有助于为用户提供有效的救济。特别是，规定的措辞界定了普遍中断的条件和延长期。此外，提案还明确了主管局有义务公布措施相关信息并相应地通知国际局。在公开透明度方面，代表团也对这些规定表示支持。但是，代表团担心，如果延长期一再续展，将影响PCT程序，包括国际专利申请的公开。因此，最好在《PCT行政规程》中规定一项条款，以监督主管局对延长期的续展是否适当。此外，代表团还对</w:t>
      </w:r>
      <w:r w:rsidR="00FB3D94" w:rsidRPr="003A7962">
        <w:rPr>
          <w:rFonts w:ascii="SimSun" w:hAnsi="SimSun" w:hint="eastAsia"/>
          <w:sz w:val="21"/>
        </w:rPr>
        <w:t>拟议修正</w:t>
      </w:r>
      <w:r w:rsidRPr="003A7962">
        <w:rPr>
          <w:rFonts w:ascii="SimSun" w:hAnsi="SimSun" w:hint="eastAsia"/>
          <w:sz w:val="21"/>
        </w:rPr>
        <w:t>的措辞提出了一些修改意见，以便与现有规定保持一致并澄清其范围。关于细则第82条之四.1（d）和细则第82条之四.3（a）的最后一句，代表团提议，根据细则第82条之四.2的措辞，将“国际局</w:t>
      </w:r>
      <w:r w:rsidR="00E142AB" w:rsidRPr="003A7962">
        <w:rPr>
          <w:rFonts w:ascii="SimSun" w:hAnsi="SimSun" w:hint="eastAsia"/>
          <w:sz w:val="21"/>
        </w:rPr>
        <w:t>应相应地收到该受理局或国际单位的通知</w:t>
      </w:r>
      <w:r w:rsidRPr="003A7962">
        <w:rPr>
          <w:rFonts w:ascii="SimSun" w:hAnsi="SimSun" w:hint="eastAsia"/>
          <w:sz w:val="21"/>
        </w:rPr>
        <w:t>”的表述改为：“主管局或</w:t>
      </w:r>
      <w:r w:rsidR="00E142AB" w:rsidRPr="003A7962">
        <w:rPr>
          <w:rFonts w:ascii="SimSun" w:hAnsi="SimSun" w:hint="eastAsia"/>
          <w:sz w:val="21"/>
        </w:rPr>
        <w:t>组织</w:t>
      </w:r>
      <w:r w:rsidRPr="003A7962">
        <w:rPr>
          <w:rFonts w:ascii="SimSun" w:hAnsi="SimSun" w:hint="eastAsia"/>
          <w:sz w:val="21"/>
        </w:rPr>
        <w:t>应通知国际局”。此外，细则第82条之四.3（a）第二句中的“主管局或</w:t>
      </w:r>
      <w:r w:rsidR="00E142AB" w:rsidRPr="003A7962">
        <w:rPr>
          <w:rFonts w:ascii="SimSun" w:hAnsi="SimSun" w:hint="eastAsia"/>
          <w:sz w:val="21"/>
        </w:rPr>
        <w:t>组织</w:t>
      </w:r>
      <w:r w:rsidRPr="003A7962">
        <w:rPr>
          <w:rFonts w:ascii="SimSun" w:hAnsi="SimSun" w:hint="eastAsia"/>
          <w:sz w:val="21"/>
        </w:rPr>
        <w:t>”这一表述，可根据第一句改为“主管局或主管单位”。关于细则第82条之四.3（b）的措辞，代表团指出，不清楚拟议的修</w:t>
      </w:r>
      <w:r w:rsidR="00E142AB" w:rsidRPr="003A7962">
        <w:rPr>
          <w:rFonts w:ascii="SimSun" w:hAnsi="SimSun" w:hint="eastAsia"/>
          <w:sz w:val="21"/>
        </w:rPr>
        <w:t>正</w:t>
      </w:r>
      <w:r w:rsidRPr="003A7962">
        <w:rPr>
          <w:rFonts w:ascii="SimSun" w:hAnsi="SimSun" w:hint="eastAsia"/>
          <w:sz w:val="21"/>
        </w:rPr>
        <w:t>是否单独处理每项国际申请，因此提议在句子开头加上“关于国际申请”，并在“</w:t>
      </w:r>
      <w:r w:rsidR="00E55830" w:rsidRPr="003A7962">
        <w:rPr>
          <w:rFonts w:ascii="SimSun" w:hAnsi="SimSun" w:hint="eastAsia"/>
          <w:sz w:val="21"/>
        </w:rPr>
        <w:t>国家处理程序</w:t>
      </w:r>
      <w:r w:rsidRPr="003A7962">
        <w:rPr>
          <w:rFonts w:ascii="SimSun" w:hAnsi="SimSun" w:hint="eastAsia"/>
          <w:sz w:val="21"/>
        </w:rPr>
        <w:t>”前加上“该申请的”这一定语。</w:t>
      </w:r>
    </w:p>
    <w:p w14:paraId="639D890D" w14:textId="59398CB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伊朗伊斯兰共和国代表团</w:t>
      </w:r>
      <w:r w:rsidR="00B136A4" w:rsidRPr="003A7962">
        <w:rPr>
          <w:rFonts w:ascii="SimSun" w:hAnsi="SimSun" w:hint="eastAsia"/>
          <w:sz w:val="21"/>
        </w:rPr>
        <w:t>指出</w:t>
      </w:r>
      <w:r w:rsidR="00034642" w:rsidRPr="003A7962">
        <w:rPr>
          <w:rFonts w:ascii="SimSun" w:hAnsi="SimSun" w:hint="eastAsia"/>
          <w:sz w:val="21"/>
        </w:rPr>
        <w:t>了</w:t>
      </w:r>
      <w:r w:rsidR="005D50C4" w:rsidRPr="003A7962">
        <w:rPr>
          <w:rFonts w:ascii="SimSun" w:hAnsi="SimSun" w:hint="eastAsia"/>
          <w:sz w:val="21"/>
        </w:rPr>
        <w:t>2019冠状病毒病</w:t>
      </w:r>
      <w:r w:rsidRPr="003A7962">
        <w:rPr>
          <w:rFonts w:ascii="SimSun" w:hAnsi="SimSun" w:hint="eastAsia"/>
          <w:sz w:val="21"/>
        </w:rPr>
        <w:t>全球性疫情对各国知识产权局、国际检索和初步审查单位以及国际局运作的影响，并强调需要采取一切必要的倡议和措施，帮助相关利益攸关方更好地应对全球性疫情带来的制约和限制。因此，工作组应不遗余力地为申请人和权利人提供机会，使他们的权利在包括全球性疫情在内的紧急情况下得到良好的国内和国际保护。代表团最后表示，由于任何特定国家在紧急情况下的情况可能不同，因此在适用这一规则时，应赋予各国主管局一定的灵活</w:t>
      </w:r>
      <w:r w:rsidR="007D573A">
        <w:rPr>
          <w:rFonts w:ascii="SimSun" w:hAnsi="SimSun"/>
          <w:sz w:val="21"/>
        </w:rPr>
        <w:t>‍</w:t>
      </w:r>
      <w:r w:rsidRPr="003A7962">
        <w:rPr>
          <w:rFonts w:ascii="SimSun" w:hAnsi="SimSun" w:hint="eastAsia"/>
          <w:sz w:val="21"/>
        </w:rPr>
        <w:t>性。</w:t>
      </w:r>
    </w:p>
    <w:p w14:paraId="2D9FB06F" w14:textId="4E49E4C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沙特阿拉伯代表团对修订实施细则以在极端情况下确保申请人的权利受保护的提案表示支持。代表团还告知工作组，沙特阿拉伯将在20国集团峰会期间举办一场专门论坛。该论坛将密切关注知识产权问题，并在</w:t>
      </w:r>
      <w:r w:rsidR="005D50C4" w:rsidRPr="003A7962">
        <w:rPr>
          <w:rFonts w:ascii="SimSun" w:hAnsi="SimSun" w:hint="eastAsia"/>
          <w:sz w:val="21"/>
        </w:rPr>
        <w:t>2019冠状病毒病</w:t>
      </w:r>
      <w:r w:rsidRPr="003A7962">
        <w:rPr>
          <w:rFonts w:ascii="SimSun" w:hAnsi="SimSun" w:hint="eastAsia"/>
          <w:sz w:val="21"/>
        </w:rPr>
        <w:t>全球性疫情的框架内展开，突出沙特知识产权局的首倡举措，包括延长受理申请和支付费用的期限。</w:t>
      </w:r>
    </w:p>
    <w:p w14:paraId="62405DB3" w14:textId="3E98679E"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欧洲专利局（欧专局）的代表回答了对提案的疑问和评论。首先，关于在起草细则第82条之四.3（a）款时</w:t>
      </w:r>
      <w:r w:rsidR="006F6C47" w:rsidRPr="003A7962">
        <w:rPr>
          <w:rFonts w:ascii="SimSun" w:hAnsi="SimSun" w:hint="eastAsia"/>
          <w:sz w:val="21"/>
        </w:rPr>
        <w:t>是否要规定</w:t>
      </w:r>
      <w:r w:rsidRPr="003A7962">
        <w:rPr>
          <w:rFonts w:ascii="SimSun" w:hAnsi="SimSun" w:hint="eastAsia"/>
          <w:sz w:val="21"/>
        </w:rPr>
        <w:t>主管局须</w:t>
      </w:r>
      <w:r w:rsidR="006F6C47" w:rsidRPr="003A7962">
        <w:rPr>
          <w:rFonts w:ascii="SimSun" w:hAnsi="SimSun" w:hint="eastAsia"/>
          <w:sz w:val="21"/>
        </w:rPr>
        <w:t>向</w:t>
      </w:r>
      <w:r w:rsidRPr="003A7962">
        <w:rPr>
          <w:rFonts w:ascii="SimSun" w:hAnsi="SimSun" w:hint="eastAsia"/>
          <w:sz w:val="21"/>
        </w:rPr>
        <w:t>国内申请</w:t>
      </w:r>
      <w:r w:rsidR="006F6C47" w:rsidRPr="003A7962">
        <w:rPr>
          <w:rFonts w:ascii="SimSun" w:hAnsi="SimSun" w:hint="eastAsia"/>
          <w:sz w:val="21"/>
        </w:rPr>
        <w:t>提供类似</w:t>
      </w:r>
      <w:r w:rsidRPr="003A7962">
        <w:rPr>
          <w:rFonts w:ascii="SimSun" w:hAnsi="SimSun" w:hint="eastAsia"/>
          <w:sz w:val="21"/>
        </w:rPr>
        <w:t>的期限延长，</w:t>
      </w:r>
      <w:r w:rsidR="00043043" w:rsidRPr="003A7962">
        <w:rPr>
          <w:rFonts w:ascii="SimSun" w:hAnsi="SimSun" w:hint="eastAsia"/>
          <w:sz w:val="21"/>
        </w:rPr>
        <w:t>该</w:t>
      </w:r>
      <w:r w:rsidRPr="003A7962">
        <w:rPr>
          <w:rFonts w:ascii="SimSun" w:hAnsi="SimSun" w:hint="eastAsia"/>
          <w:sz w:val="21"/>
        </w:rPr>
        <w:t>代表同意不应将其设为一项要求。为了澄清这一问题，可以用“例如”代替“特别是”一词，用来强调将由各主管局酌情决定情况是否符合启动拟议的新保障机制的条件。</w:t>
      </w:r>
      <w:r w:rsidR="006F6C47" w:rsidRPr="003A7962">
        <w:rPr>
          <w:rFonts w:ascii="SimSun" w:hAnsi="SimSun" w:hint="eastAsia"/>
          <w:sz w:val="21"/>
        </w:rPr>
        <w:t>援引</w:t>
      </w:r>
      <w:r w:rsidRPr="003A7962">
        <w:rPr>
          <w:rFonts w:ascii="SimSun" w:hAnsi="SimSun" w:hint="eastAsia"/>
          <w:sz w:val="21"/>
        </w:rPr>
        <w:t>国内法律只是出于说明性目的。关于延长期的长度，</w:t>
      </w:r>
      <w:r w:rsidR="00E55830" w:rsidRPr="003A7962">
        <w:rPr>
          <w:rFonts w:ascii="SimSun" w:hAnsi="SimSun" w:hint="eastAsia"/>
          <w:sz w:val="21"/>
        </w:rPr>
        <w:t>该</w:t>
      </w:r>
      <w:r w:rsidRPr="003A7962">
        <w:rPr>
          <w:rFonts w:ascii="SimSun" w:hAnsi="SimSun" w:hint="eastAsia"/>
          <w:sz w:val="21"/>
        </w:rPr>
        <w:t>代表认为，两个月似乎</w:t>
      </w:r>
      <w:r w:rsidR="006F6C47" w:rsidRPr="003A7962">
        <w:rPr>
          <w:rFonts w:ascii="SimSun" w:hAnsi="SimSun" w:hint="eastAsia"/>
          <w:sz w:val="21"/>
        </w:rPr>
        <w:t>较</w:t>
      </w:r>
      <w:r w:rsidRPr="003A7962">
        <w:rPr>
          <w:rFonts w:ascii="SimSun" w:hAnsi="SimSun" w:hint="eastAsia"/>
          <w:sz w:val="21"/>
        </w:rPr>
        <w:t>合理，主管局在通知国际局自己打算运用该规定时，可以决定一个较短的期限。在主管局已经通知了延长第一个延长期的情况下，如果视情况仍然需要保障机制的存在，那么延长期还可续展。</w:t>
      </w:r>
      <w:r w:rsidR="00E55830" w:rsidRPr="003A7962">
        <w:rPr>
          <w:rFonts w:ascii="SimSun" w:hAnsi="SimSun" w:hint="eastAsia"/>
          <w:sz w:val="21"/>
        </w:rPr>
        <w:t>该</w:t>
      </w:r>
      <w:r w:rsidRPr="003A7962">
        <w:rPr>
          <w:rFonts w:ascii="SimSun" w:hAnsi="SimSun" w:hint="eastAsia"/>
          <w:sz w:val="21"/>
        </w:rPr>
        <w:t>代表认为，除非情况困难，否则不期望主管局启动这一机制或续展延长期，因为这样做可能会严重影响到随之而来</w:t>
      </w:r>
      <w:r w:rsidR="00E55830" w:rsidRPr="003A7962">
        <w:rPr>
          <w:rFonts w:ascii="SimSun" w:hAnsi="SimSun" w:hint="eastAsia"/>
          <w:sz w:val="21"/>
        </w:rPr>
        <w:t>的</w:t>
      </w:r>
      <w:r w:rsidRPr="003A7962">
        <w:rPr>
          <w:rFonts w:ascii="SimSun" w:hAnsi="SimSun" w:hint="eastAsia"/>
          <w:sz w:val="21"/>
        </w:rPr>
        <w:t>工作和</w:t>
      </w:r>
      <w:r w:rsidR="00E55830" w:rsidRPr="003A7962">
        <w:rPr>
          <w:rFonts w:ascii="SimSun" w:hAnsi="SimSun" w:hint="eastAsia"/>
          <w:sz w:val="21"/>
        </w:rPr>
        <w:t>缴费</w:t>
      </w:r>
      <w:r w:rsidRPr="003A7962">
        <w:rPr>
          <w:rFonts w:ascii="SimSun" w:hAnsi="SimSun" w:hint="eastAsia"/>
          <w:sz w:val="21"/>
        </w:rPr>
        <w:t>。此外，可在产权组织网站上查阅这些信息。关于新加坡代表团提出的问题，</w:t>
      </w:r>
      <w:r w:rsidR="00E55830" w:rsidRPr="003A7962">
        <w:rPr>
          <w:rFonts w:ascii="SimSun" w:hAnsi="SimSun" w:hint="eastAsia"/>
          <w:sz w:val="21"/>
        </w:rPr>
        <w:t>该</w:t>
      </w:r>
      <w:r w:rsidRPr="003A7962">
        <w:rPr>
          <w:rFonts w:ascii="SimSun" w:hAnsi="SimSun" w:hint="eastAsia"/>
          <w:sz w:val="21"/>
        </w:rPr>
        <w:t>代表同意，拟议的细则第82条之四.3（b）中“</w:t>
      </w:r>
      <w:r w:rsidR="00E55830" w:rsidRPr="003A7962">
        <w:rPr>
          <w:rFonts w:ascii="SimSun" w:hAnsi="SimSun" w:hint="eastAsia"/>
          <w:sz w:val="21"/>
        </w:rPr>
        <w:t>国家处理程序</w:t>
      </w:r>
      <w:r w:rsidRPr="003A7962">
        <w:rPr>
          <w:rFonts w:ascii="SimSun" w:hAnsi="SimSun" w:hint="eastAsia"/>
          <w:sz w:val="21"/>
        </w:rPr>
        <w:t>”的定义，必要时可在《行政规程》《受理局</w:t>
      </w:r>
      <w:r w:rsidR="001C7E78" w:rsidRPr="003A7962">
        <w:rPr>
          <w:rFonts w:ascii="SimSun" w:hAnsi="SimSun" w:hint="eastAsia"/>
          <w:sz w:val="21"/>
        </w:rPr>
        <w:t>指南》</w:t>
      </w:r>
      <w:r w:rsidRPr="003A7962">
        <w:rPr>
          <w:rFonts w:ascii="SimSun" w:hAnsi="SimSun" w:hint="eastAsia"/>
          <w:sz w:val="21"/>
        </w:rPr>
        <w:t>或</w:t>
      </w:r>
      <w:r w:rsidR="001C7E78" w:rsidRPr="003A7962">
        <w:rPr>
          <w:rFonts w:ascii="SimSun" w:hAnsi="SimSun" w:hint="eastAsia"/>
          <w:sz w:val="21"/>
        </w:rPr>
        <w:t>《</w:t>
      </w:r>
      <w:r w:rsidRPr="003A7962">
        <w:rPr>
          <w:rFonts w:ascii="SimSun" w:hAnsi="SimSun" w:hint="eastAsia"/>
          <w:sz w:val="21"/>
        </w:rPr>
        <w:t>国际检索和初步审查</w:t>
      </w:r>
      <w:r w:rsidR="006F6C47" w:rsidRPr="003A7962">
        <w:rPr>
          <w:rFonts w:ascii="SimSun" w:hAnsi="SimSun" w:hint="eastAsia"/>
          <w:sz w:val="21"/>
        </w:rPr>
        <w:t>指南</w:t>
      </w:r>
      <w:r w:rsidRPr="003A7962">
        <w:rPr>
          <w:rFonts w:ascii="SimSun" w:hAnsi="SimSun" w:hint="eastAsia"/>
          <w:sz w:val="21"/>
        </w:rPr>
        <w:t>》中进一步明确，并可将此问题留给国际局审议。关于文件第21段中的谅解书，</w:t>
      </w:r>
      <w:r w:rsidR="00BE7B66" w:rsidRPr="003A7962">
        <w:rPr>
          <w:rFonts w:ascii="SimSun" w:hAnsi="SimSun" w:hint="eastAsia"/>
          <w:sz w:val="21"/>
        </w:rPr>
        <w:t>该</w:t>
      </w:r>
      <w:r w:rsidRPr="003A7962">
        <w:rPr>
          <w:rFonts w:ascii="SimSun" w:hAnsi="SimSun" w:hint="eastAsia"/>
          <w:sz w:val="21"/>
        </w:rPr>
        <w:t>代表确认，目的是在拟议的保障机制生效之前保护申请人的权利。一旦细则第82条之四.3规定的保障机制生效，各主管局就可以启动该机制，从而确保PCT申请人得到类似保护。至于日本代表团的意见，</w:t>
      </w:r>
      <w:r w:rsidR="00BE7B66" w:rsidRPr="003A7962">
        <w:rPr>
          <w:rFonts w:ascii="SimSun" w:hAnsi="SimSun" w:hint="eastAsia"/>
          <w:sz w:val="21"/>
        </w:rPr>
        <w:t>该</w:t>
      </w:r>
      <w:r w:rsidRPr="003A7962">
        <w:rPr>
          <w:rFonts w:ascii="SimSun" w:hAnsi="SimSun" w:hint="eastAsia"/>
          <w:sz w:val="21"/>
        </w:rPr>
        <w:t>代表注意到日本代表团对提案持支持态度。欧洲专利局将处理好日本代表团提出的问题</w:t>
      </w:r>
      <w:r w:rsidR="007F3BD1" w:rsidRPr="003A7962">
        <w:rPr>
          <w:rFonts w:ascii="SimSun" w:hAnsi="SimSun" w:hint="eastAsia"/>
          <w:sz w:val="21"/>
        </w:rPr>
        <w:t>（</w:t>
      </w:r>
      <w:r w:rsidRPr="003A7962">
        <w:rPr>
          <w:rFonts w:ascii="SimSun" w:hAnsi="SimSun" w:hint="eastAsia"/>
          <w:sz w:val="21"/>
        </w:rPr>
        <w:t>这些问题都是</w:t>
      </w:r>
      <w:r w:rsidR="00BE7B66" w:rsidRPr="003A7962">
        <w:rPr>
          <w:rFonts w:ascii="SimSun" w:hAnsi="SimSun" w:hint="eastAsia"/>
          <w:sz w:val="21"/>
        </w:rPr>
        <w:t>措辞</w:t>
      </w:r>
      <w:r w:rsidRPr="003A7962">
        <w:rPr>
          <w:rFonts w:ascii="SimSun" w:hAnsi="SimSun" w:hint="eastAsia"/>
          <w:sz w:val="21"/>
        </w:rPr>
        <w:t>问题</w:t>
      </w:r>
      <w:r w:rsidR="007F3BD1" w:rsidRPr="003A7962">
        <w:rPr>
          <w:rFonts w:ascii="SimSun" w:hAnsi="SimSun" w:hint="eastAsia"/>
          <w:sz w:val="21"/>
        </w:rPr>
        <w:t>）</w:t>
      </w:r>
      <w:r w:rsidRPr="003A7962">
        <w:rPr>
          <w:rFonts w:ascii="SimSun" w:hAnsi="SimSun" w:hint="eastAsia"/>
          <w:sz w:val="21"/>
        </w:rPr>
        <w:t>，并且对条款措辞作出必要改进。</w:t>
      </w:r>
      <w:r w:rsidR="00BE7B66" w:rsidRPr="003A7962">
        <w:rPr>
          <w:rFonts w:ascii="SimSun" w:hAnsi="SimSun" w:hint="eastAsia"/>
          <w:sz w:val="21"/>
        </w:rPr>
        <w:t>该</w:t>
      </w:r>
      <w:r w:rsidRPr="003A7962">
        <w:rPr>
          <w:rFonts w:ascii="SimSun" w:hAnsi="SimSun" w:hint="eastAsia"/>
          <w:sz w:val="21"/>
        </w:rPr>
        <w:t>代表继而针对美利坚合众国代表团的意见作了一些澄清。首先，可以用不同的基本概念来解释细则第82条之四.3的措辞与细则第82条之四.1和第82条之四.2的措辞之间的区别。细则第82条之四.3的保障机制遵循“自动”延长期限的概念，不要求提出请求，而细则第82条之四.1和第82条之四.2则规定了须提交“个别”请求才能加以宽免。细则第82条之四.3的目的是提供一种保障机制，只造成最小的行政管理负担，申请人无需提交申请，因此主管局也无需就这种个别申请作出决定。由</w:t>
      </w:r>
      <w:r w:rsidRPr="003A7962">
        <w:rPr>
          <w:rFonts w:ascii="SimSun" w:hAnsi="SimSun" w:hint="eastAsia"/>
          <w:sz w:val="21"/>
        </w:rPr>
        <w:lastRenderedPageBreak/>
        <w:t>国际局公布通知，</w:t>
      </w:r>
      <w:r w:rsidR="007F3BD1" w:rsidRPr="003A7962">
        <w:rPr>
          <w:rFonts w:ascii="SimSun" w:hAnsi="SimSun" w:hint="eastAsia"/>
          <w:sz w:val="21"/>
        </w:rPr>
        <w:t>通知</w:t>
      </w:r>
      <w:r w:rsidRPr="003A7962">
        <w:rPr>
          <w:rFonts w:ascii="SimSun" w:hAnsi="SimSun" w:hint="eastAsia"/>
          <w:sz w:val="21"/>
        </w:rPr>
        <w:t>包括保障机制的适用期，确保了透明度，为各主管局、申请人和第三方提供了可预测性和可靠性。虽然细则第82条之四.3和细则第82条之四.1的保障机制不同，但在保护申请人权利方面，法律效力是相似的。换句话说，延长期限与一般的免责机制相似，无需提交申请。欧洲在对国内申请实行这种救济制度方面取得了积极的经验。在欧专局，将期限延长至2020年5月4日并没有对受理工作和</w:t>
      </w:r>
      <w:r w:rsidR="00BE7B66" w:rsidRPr="003A7962">
        <w:rPr>
          <w:rFonts w:ascii="SimSun" w:hAnsi="SimSun" w:hint="eastAsia"/>
          <w:sz w:val="21"/>
        </w:rPr>
        <w:t>缴费</w:t>
      </w:r>
      <w:r w:rsidRPr="003A7962">
        <w:rPr>
          <w:rFonts w:ascii="SimSun" w:hAnsi="SimSun" w:hint="eastAsia"/>
          <w:sz w:val="21"/>
        </w:rPr>
        <w:t>产生重大影响，因为大多数用户都能在期限内完成</w:t>
      </w:r>
      <w:r w:rsidR="007F3BD1" w:rsidRPr="003A7962">
        <w:rPr>
          <w:rFonts w:ascii="SimSun" w:hAnsi="SimSun" w:hint="eastAsia"/>
          <w:sz w:val="21"/>
        </w:rPr>
        <w:t>操作</w:t>
      </w:r>
      <w:r w:rsidRPr="003A7962">
        <w:rPr>
          <w:rFonts w:ascii="SimSun" w:hAnsi="SimSun" w:hint="eastAsia"/>
          <w:sz w:val="21"/>
        </w:rPr>
        <w:t>。然而，那些因</w:t>
      </w:r>
      <w:r w:rsidR="007F3BD1" w:rsidRPr="003A7962">
        <w:rPr>
          <w:rFonts w:ascii="SimSun" w:hAnsi="SimSun" w:hint="eastAsia"/>
          <w:sz w:val="21"/>
        </w:rPr>
        <w:t>客观情况</w:t>
      </w:r>
      <w:r w:rsidRPr="003A7962">
        <w:rPr>
          <w:rFonts w:ascii="SimSun" w:hAnsi="SimSun" w:hint="eastAsia"/>
          <w:sz w:val="21"/>
        </w:rPr>
        <w:t>而无法在期限内完成</w:t>
      </w:r>
      <w:r w:rsidR="007F3BD1" w:rsidRPr="003A7962">
        <w:rPr>
          <w:rFonts w:ascii="SimSun" w:hAnsi="SimSun" w:hint="eastAsia"/>
          <w:sz w:val="21"/>
        </w:rPr>
        <w:t>操作</w:t>
      </w:r>
      <w:r w:rsidRPr="003A7962">
        <w:rPr>
          <w:rFonts w:ascii="SimSun" w:hAnsi="SimSun" w:hint="eastAsia"/>
          <w:sz w:val="21"/>
        </w:rPr>
        <w:t>的用户，并不额外负有需要提交延迟申请以获得宽免的负担。此外，由于拟议的保障机制是可选的，因此没有任何主管局负有启用该细则的义务。因此，美国专利商标局的做法可以继续保持</w:t>
      </w:r>
      <w:r w:rsidR="007F3BD1" w:rsidRPr="003A7962">
        <w:rPr>
          <w:rFonts w:ascii="SimSun" w:hAnsi="SimSun" w:hint="eastAsia"/>
          <w:sz w:val="21"/>
        </w:rPr>
        <w:t>不变</w:t>
      </w:r>
      <w:r w:rsidRPr="003A7962">
        <w:rPr>
          <w:rFonts w:ascii="SimSun" w:hAnsi="SimSun" w:hint="eastAsia"/>
          <w:sz w:val="21"/>
        </w:rPr>
        <w:t>。</w:t>
      </w:r>
      <w:r w:rsidR="00D03761" w:rsidRPr="003A7962">
        <w:rPr>
          <w:rFonts w:ascii="SimSun" w:hAnsi="SimSun" w:hint="eastAsia"/>
          <w:sz w:val="21"/>
        </w:rPr>
        <w:t>该</w:t>
      </w:r>
      <w:r w:rsidRPr="003A7962">
        <w:rPr>
          <w:rFonts w:ascii="SimSun" w:hAnsi="SimSun" w:hint="eastAsia"/>
          <w:sz w:val="21"/>
        </w:rPr>
        <w:t>代表再次解释说，要把这一办法的范围限制在主管局所在国，因为如果不这样做，这项措施就会影响太大，难以管理。至于要求申请人在期限届满后一天履行法律义务的规定，则来自细则第82条之四.2的措辞。各主管局规定了适用保障机制的期间，并且将通过国际局的通知和各主管局自己的信息渠道保证公众获取到信息。会充分提前地提供这些信息，如此可以合理地假定申请人有足够的准备时间来处理好自己的事务。此外，提案</w:t>
      </w:r>
      <w:r w:rsidR="00E36A71" w:rsidRPr="003A7962">
        <w:rPr>
          <w:rFonts w:ascii="SimSun" w:hAnsi="SimSun" w:hint="eastAsia"/>
          <w:sz w:val="21"/>
        </w:rPr>
        <w:t>运用</w:t>
      </w:r>
      <w:r w:rsidRPr="003A7962">
        <w:rPr>
          <w:rFonts w:ascii="SimSun" w:hAnsi="SimSun" w:hint="eastAsia"/>
          <w:sz w:val="21"/>
        </w:rPr>
        <w:t>了根据细则第82之四.2达成一致的相同概念。最后，一旦细则第82条之四.3规定的保障机制不再适用，各主管局将适用细则第82条之四.1规定的保障机制。</w:t>
      </w:r>
    </w:p>
    <w:p w14:paraId="5A5791E3" w14:textId="301E426E"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俄罗斯联邦代表团代表中亚、高加索和东欧国家（CACEEC）</w:t>
      </w:r>
      <w:r w:rsidR="007D573A" w:rsidRPr="003A7962">
        <w:rPr>
          <w:rFonts w:ascii="SimSun" w:hAnsi="SimSun" w:hint="eastAsia"/>
          <w:sz w:val="21"/>
        </w:rPr>
        <w:t>集团</w:t>
      </w:r>
      <w:r w:rsidRPr="003A7962">
        <w:rPr>
          <w:rFonts w:ascii="SimSun" w:hAnsi="SimSun" w:hint="eastAsia"/>
          <w:sz w:val="21"/>
        </w:rPr>
        <w:t>发言时指出，由于</w:t>
      </w:r>
      <w:r w:rsidR="00247558" w:rsidRPr="003A7962">
        <w:rPr>
          <w:rFonts w:ascii="SimSun" w:hAnsi="SimSun" w:hint="eastAsia"/>
          <w:sz w:val="21"/>
        </w:rPr>
        <w:t>2019冠状病毒病</w:t>
      </w:r>
      <w:r w:rsidRPr="003A7962">
        <w:rPr>
          <w:rFonts w:ascii="SimSun" w:hAnsi="SimSun" w:hint="eastAsia"/>
          <w:sz w:val="21"/>
        </w:rPr>
        <w:t>全球性疫情，人们的行动受到限制，公共生活发生了巨大变化，许多服务活动暂停。对经济活动也产生了重大影响，国际贸易和工作方式因此发生了重大变化。虽然PCT制度为保护申请人的权利提供了保障措施，包括恢复优先权、期限延误的宽免，和在许多情况下采取的期限延长，但CACEEC认为，</w:t>
      </w:r>
      <w:r w:rsidR="005D50C4" w:rsidRPr="003A7962">
        <w:rPr>
          <w:rFonts w:ascii="SimSun" w:hAnsi="SimSun" w:hint="eastAsia"/>
          <w:sz w:val="21"/>
        </w:rPr>
        <w:t>2019冠状病毒病</w:t>
      </w:r>
      <w:r w:rsidRPr="003A7962">
        <w:rPr>
          <w:rFonts w:ascii="SimSun" w:hAnsi="SimSun" w:hint="eastAsia"/>
          <w:sz w:val="21"/>
        </w:rPr>
        <w:t>这一紧急事件表明，《PCT实施细则》没有考虑到可能需要延长期限的所有可能情况。提案将允许各主管局、国际单位和国际局视情况独立决定，免除申请人须提交证据证明其无法遵守规定期限的要求，并相应地通知国际局。鉴于全球性疫情，获取或提供无法遵守期限的证据几乎是不可能的，可能会给申请人带来额外的费用，耗费时间，也会给各主管局自身因处理相关信函而带来的额外工作。通过引入细则第82条之四.3，当主管局所在国因流行病等原因出现普遍业务中断时，就有可能延长PCT期限。《实施细则》中规定的期限可延长至中断结束后的第一个工作日，但</w:t>
      </w:r>
      <w:r w:rsidR="00B04654" w:rsidRPr="003A7962">
        <w:rPr>
          <w:rFonts w:ascii="SimSun" w:hAnsi="SimSun" w:hint="eastAsia"/>
          <w:sz w:val="21"/>
        </w:rPr>
        <w:t>不得超过</w:t>
      </w:r>
      <w:r w:rsidRPr="003A7962">
        <w:rPr>
          <w:rFonts w:ascii="SimSun" w:hAnsi="SimSun" w:hint="eastAsia"/>
          <w:sz w:val="21"/>
        </w:rPr>
        <w:t>就任何此类中断发出通知之日起两个月，不过允许进一步续展。因此，CACEEC支持将细则第82条之四.3纳入《实施细则》，申请人和各主管局将因此受益。各主管局将因此能够独立地决定期限的延长，并为在因此产生的条件下开展工作及早奠定基础。各主管局可根据具体情况决定是否适用该细则的规定。</w:t>
      </w:r>
    </w:p>
    <w:p w14:paraId="6C84A6F3" w14:textId="454A750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中国代表团承认</w:t>
      </w:r>
      <w:r w:rsidR="005D50C4" w:rsidRPr="003A7962">
        <w:rPr>
          <w:rFonts w:ascii="SimSun" w:hAnsi="SimSun" w:hint="eastAsia"/>
          <w:sz w:val="21"/>
        </w:rPr>
        <w:t>2019冠状病毒病</w:t>
      </w:r>
      <w:r w:rsidRPr="003A7962">
        <w:rPr>
          <w:rFonts w:ascii="SimSun" w:hAnsi="SimSun" w:hint="eastAsia"/>
          <w:sz w:val="21"/>
        </w:rPr>
        <w:t>全球性疫情带来的全球问题和对申请人的影响。中国国家知识产权局（</w:t>
      </w:r>
      <w:r w:rsidR="007D573A">
        <w:rPr>
          <w:rFonts w:ascii="SimSun" w:hAnsi="SimSun" w:hint="eastAsia"/>
          <w:sz w:val="21"/>
        </w:rPr>
        <w:t>国知局</w:t>
      </w:r>
      <w:r w:rsidRPr="003A7962">
        <w:rPr>
          <w:rFonts w:ascii="SimSun" w:hAnsi="SimSun" w:hint="eastAsia"/>
          <w:sz w:val="21"/>
        </w:rPr>
        <w:t>）已发布命令，延长期限并采取其他措施，并在PCT框架下减轻申请人的负担。代表团认为，提案总体上有助于逐步解决</w:t>
      </w:r>
      <w:r w:rsidR="005D50C4" w:rsidRPr="003A7962">
        <w:rPr>
          <w:rFonts w:ascii="SimSun" w:hAnsi="SimSun" w:hint="eastAsia"/>
          <w:sz w:val="21"/>
        </w:rPr>
        <w:t>2019冠状病毒病</w:t>
      </w:r>
      <w:r w:rsidRPr="003A7962">
        <w:rPr>
          <w:rFonts w:ascii="SimSun" w:hAnsi="SimSun" w:hint="eastAsia"/>
          <w:sz w:val="21"/>
        </w:rPr>
        <w:t>全球性疫情带来的问题，以及保护受普遍中断影响的申请人的权利。因此，中国代表团支持提案的意图和原则。然而，代表团要求进一步澄清和讨论某些问题，如期限延长的程度、国际和国家阶段之间的协调，以及如何提供相关文件。中国代表团支持公开透明和公平公正的原则，并认为应考虑到申请人的利益，</w:t>
      </w:r>
      <w:r w:rsidR="00E36A71" w:rsidRPr="003A7962">
        <w:rPr>
          <w:rFonts w:ascii="SimSun" w:hAnsi="SimSun" w:hint="eastAsia"/>
          <w:sz w:val="21"/>
        </w:rPr>
        <w:t>尽可能为他们简化流程</w:t>
      </w:r>
      <w:r w:rsidRPr="003A7962">
        <w:rPr>
          <w:rFonts w:ascii="SimSun" w:hAnsi="SimSun" w:hint="eastAsia"/>
          <w:sz w:val="21"/>
        </w:rPr>
        <w:t>。</w:t>
      </w:r>
    </w:p>
    <w:p w14:paraId="3805B14A" w14:textId="08182F1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丹麦代表团认为提案是合理的，并提出两点意见供进一步审议。首先，在细则第82条之四.3的拟议措辞中，“</w:t>
      </w:r>
      <w:r w:rsidR="00034470" w:rsidRPr="003A7962">
        <w:rPr>
          <w:rFonts w:ascii="SimSun" w:hAnsi="SimSun"/>
          <w:sz w:val="21"/>
        </w:rPr>
        <w:t>任何根据本款作出的延期，均可延至业务中断结束后的第一</w:t>
      </w:r>
      <w:r w:rsidR="00034470" w:rsidRPr="003A7962">
        <w:rPr>
          <w:rFonts w:ascii="SimSun" w:hAnsi="SimSun" w:cs="SimSun" w:hint="eastAsia"/>
          <w:sz w:val="21"/>
        </w:rPr>
        <w:t>天</w:t>
      </w:r>
      <w:r w:rsidRPr="003A7962">
        <w:rPr>
          <w:rFonts w:ascii="SimSun" w:hAnsi="SimSun" w:hint="eastAsia"/>
          <w:sz w:val="21"/>
        </w:rPr>
        <w:t>”这一表述可能会增加许多最终期限在中断结束后第一天同时到来的风险。这可能会给申请人、受理局或国际检索和初步审查单位带来实践和技术上的挑战。其次，没有明确的最终期限，也没有规定最终期限可以延长多少次，或者最终期限可以延长到什么时候，这可能会引起质疑，例如，最终期限不应延长到进入国家阶段的最终期限之后。不过，丹麦代表团对提案持积极的看法，因为它富有灵活性，因地制宜。</w:t>
      </w:r>
    </w:p>
    <w:p w14:paraId="4D6F24D8" w14:textId="39553FA8"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澳大利亚代表团承认</w:t>
      </w:r>
      <w:r w:rsidR="005D50C4" w:rsidRPr="003A7962">
        <w:rPr>
          <w:rFonts w:ascii="SimSun" w:hAnsi="SimSun" w:hint="eastAsia"/>
          <w:sz w:val="21"/>
        </w:rPr>
        <w:t>2019冠状病毒病</w:t>
      </w:r>
      <w:r w:rsidRPr="003A7962">
        <w:rPr>
          <w:rFonts w:ascii="SimSun" w:hAnsi="SimSun" w:hint="eastAsia"/>
          <w:sz w:val="21"/>
        </w:rPr>
        <w:t>全球性疫情给专利申请</w:t>
      </w:r>
      <w:r w:rsidR="00034470" w:rsidRPr="003A7962">
        <w:rPr>
          <w:rFonts w:ascii="SimSun" w:hAnsi="SimSun" w:hint="eastAsia"/>
          <w:sz w:val="21"/>
        </w:rPr>
        <w:t>人</w:t>
      </w:r>
      <w:r w:rsidRPr="003A7962">
        <w:rPr>
          <w:rFonts w:ascii="SimSun" w:hAnsi="SimSun" w:hint="eastAsia"/>
          <w:sz w:val="21"/>
        </w:rPr>
        <w:t>带来的世界性困难。澳大利亚知识产权局已于2020年4月22日公开宣布了其救济措施。本着与提案相同的精神，澳大利亚知识产权局提供了精简的期限延长，最多可延长三个月，并放宽了对申请人提交证据的要求。这些救济措施目前定于2020年10月31日到期，但每个月都会对到期日期进行审查。代表团还感谢国际局于2020年4月9日发布的</w:t>
      </w:r>
      <w:r w:rsidR="007D573A">
        <w:rPr>
          <w:rFonts w:ascii="SimSun" w:hAnsi="SimSun" w:hint="eastAsia"/>
          <w:sz w:val="21"/>
        </w:rPr>
        <w:t>解释性说明</w:t>
      </w:r>
      <w:r w:rsidRPr="003A7962">
        <w:rPr>
          <w:rFonts w:ascii="SimSun" w:hAnsi="SimSun" w:hint="eastAsia"/>
          <w:sz w:val="21"/>
        </w:rPr>
        <w:t>，该声明为在当前危机期间适用细则第82条之四.1提供了指导和确定性。代表团支持提案背后的意图，认为它展现了PCT适应当前的挑战的方式，但提出了它认为拟议的PCT细则第82条之四.3（a）措辞不明确的两点。首先，在该条款末尾的</w:t>
      </w:r>
      <w:r w:rsidR="008921E7" w:rsidRPr="003A7962">
        <w:rPr>
          <w:rFonts w:ascii="SimSun" w:hAnsi="SimSun" w:hint="eastAsia"/>
          <w:sz w:val="21"/>
        </w:rPr>
        <w:t>“</w:t>
      </w:r>
      <w:r w:rsidRPr="003A7962">
        <w:rPr>
          <w:rFonts w:ascii="SimSun" w:hAnsi="SimSun" w:hint="eastAsia"/>
          <w:sz w:val="21"/>
        </w:rPr>
        <w:t>续</w:t>
      </w:r>
      <w:r w:rsidR="0043211B" w:rsidRPr="003A7962">
        <w:rPr>
          <w:rFonts w:ascii="SimSun" w:hAnsi="SimSun" w:hint="eastAsia"/>
          <w:sz w:val="21"/>
        </w:rPr>
        <w:t>延</w:t>
      </w:r>
      <w:r w:rsidR="008921E7" w:rsidRPr="003A7962">
        <w:rPr>
          <w:rFonts w:ascii="SimSun" w:hAnsi="SimSun" w:hint="eastAsia"/>
          <w:sz w:val="21"/>
        </w:rPr>
        <w:t>”</w:t>
      </w:r>
      <w:r w:rsidRPr="003A7962">
        <w:rPr>
          <w:rFonts w:ascii="SimSun" w:hAnsi="SimSun" w:hint="eastAsia"/>
          <w:sz w:val="21"/>
        </w:rPr>
        <w:t>一词中，不清楚是续</w:t>
      </w:r>
      <w:r w:rsidR="0043211B" w:rsidRPr="003A7962">
        <w:rPr>
          <w:rFonts w:ascii="SimSun" w:hAnsi="SimSun" w:hint="eastAsia"/>
          <w:sz w:val="21"/>
        </w:rPr>
        <w:t>延</w:t>
      </w:r>
      <w:r w:rsidRPr="003A7962">
        <w:rPr>
          <w:rFonts w:ascii="SimSun" w:hAnsi="SimSun" w:hint="eastAsia"/>
          <w:sz w:val="21"/>
        </w:rPr>
        <w:t>期限还是续</w:t>
      </w:r>
      <w:r w:rsidR="0043211B" w:rsidRPr="003A7962">
        <w:rPr>
          <w:rFonts w:ascii="SimSun" w:hAnsi="SimSun" w:hint="eastAsia"/>
          <w:sz w:val="21"/>
        </w:rPr>
        <w:t>延</w:t>
      </w:r>
      <w:r w:rsidRPr="003A7962">
        <w:rPr>
          <w:rFonts w:ascii="SimSun" w:hAnsi="SimSun" w:hint="eastAsia"/>
          <w:sz w:val="21"/>
        </w:rPr>
        <w:t>通知书。其次，条文没有明确规定，期限的延长是相对于相关最终期限的到期日，还是相对于数个最终期限总体延长的通知日。</w:t>
      </w:r>
    </w:p>
    <w:p w14:paraId="3BE55ED1" w14:textId="23656C24"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德国代表团支持文件附件中对《PCT实施细则》的</w:t>
      </w:r>
      <w:r w:rsidR="00FB3D94" w:rsidRPr="003A7962">
        <w:rPr>
          <w:rFonts w:ascii="SimSun" w:hAnsi="SimSun" w:hint="eastAsia"/>
          <w:sz w:val="21"/>
        </w:rPr>
        <w:t>拟议修正</w:t>
      </w:r>
      <w:r w:rsidRPr="003A7962">
        <w:rPr>
          <w:rFonts w:ascii="SimSun" w:hAnsi="SimSun" w:hint="eastAsia"/>
          <w:sz w:val="21"/>
        </w:rPr>
        <w:t>，这将扩大PCT在紧急情况下的法律救济范围。这些修</w:t>
      </w:r>
      <w:r w:rsidR="0043211B" w:rsidRPr="003A7962">
        <w:rPr>
          <w:rFonts w:ascii="SimSun" w:hAnsi="SimSun" w:hint="eastAsia"/>
          <w:sz w:val="21"/>
        </w:rPr>
        <w:t>正</w:t>
      </w:r>
      <w:r w:rsidRPr="003A7962">
        <w:rPr>
          <w:rFonts w:ascii="SimSun" w:hAnsi="SimSun" w:hint="eastAsia"/>
          <w:sz w:val="21"/>
        </w:rPr>
        <w:t>还会提高用户所感受到的PCT体系的法律确定性和透明度，并从用户的利益出发为各主管局提供更多的灵活性。因为拟议的第82条之四.3向各主管局授予了影响广泛的权力，所以代表团指出，该条款只应在特殊和严格限制的情况下适用。因为拟议的第82条之四.1（d）和第82条之四.3在表述上用的是“可以”一词，所以代表团认为，各主管局没有义务适用这些条款，可以先考虑清楚所有相关方面的合法利益，如用户、第三方和各主管局的合法利益，再决定是否适用这些条款。总的来说，代表团认为，提案是对进一步发展PCT制度的一项值得欢迎的贡献，符合用户和主管局的利益。</w:t>
      </w:r>
    </w:p>
    <w:p w14:paraId="6973446D" w14:textId="5ACF307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印度代表团同意，目前因</w:t>
      </w:r>
      <w:r w:rsidR="005D50C4" w:rsidRPr="003A7962">
        <w:rPr>
          <w:rFonts w:ascii="SimSun" w:hAnsi="SimSun" w:hint="eastAsia"/>
          <w:sz w:val="21"/>
        </w:rPr>
        <w:t>2019冠状病毒病</w:t>
      </w:r>
      <w:r w:rsidRPr="003A7962">
        <w:rPr>
          <w:rFonts w:ascii="SimSun" w:hAnsi="SimSun" w:hint="eastAsia"/>
          <w:sz w:val="21"/>
        </w:rPr>
        <w:t>的传播而引起的全球性疫情对申请人遵守期限造成了阻碍。代表团原则上同意，需要建立一个机制来处理期限问题，并确保PCT申请在某些情况下不会失去法律效力。但是，代表团注意到，拟议的细则第82条之四.3允许主管局、国际</w:t>
      </w:r>
      <w:r w:rsidR="0043211B" w:rsidRPr="0033011F">
        <w:rPr>
          <w:rFonts w:ascii="SimSun" w:hAnsi="SimSun" w:hint="eastAsia"/>
          <w:sz w:val="21"/>
        </w:rPr>
        <w:t>单位</w:t>
      </w:r>
      <w:r w:rsidRPr="003A7962">
        <w:rPr>
          <w:rFonts w:ascii="SimSun" w:hAnsi="SimSun" w:hint="eastAsia"/>
          <w:sz w:val="21"/>
        </w:rPr>
        <w:t>或国际局在普遍中断的情况下，以与细则第82条之四.1所列相同的理由发出通知。由于不可抗力的原因，不同国家发生中断的时间可能不同，许多主管局和</w:t>
      </w:r>
      <w:r w:rsidR="0043211B" w:rsidRPr="003A7962">
        <w:rPr>
          <w:rFonts w:ascii="SimSun" w:hAnsi="SimSun" w:hint="eastAsia"/>
          <w:sz w:val="21"/>
        </w:rPr>
        <w:t>国际</w:t>
      </w:r>
      <w:r w:rsidRPr="003A7962">
        <w:rPr>
          <w:rFonts w:ascii="SimSun" w:hAnsi="SimSun" w:hint="eastAsia"/>
          <w:sz w:val="21"/>
        </w:rPr>
        <w:t>单位可能在不同的时机发出这种通知，导致PCT期限方面出现不可预测的情况。细则第82条之四.1条为</w:t>
      </w:r>
      <w:r w:rsidR="0043211B" w:rsidRPr="003A7962">
        <w:rPr>
          <w:rFonts w:ascii="SimSun" w:hAnsi="SimSun" w:hint="eastAsia"/>
          <w:sz w:val="21"/>
        </w:rPr>
        <w:t>利益</w:t>
      </w:r>
      <w:r w:rsidRPr="003A7962">
        <w:rPr>
          <w:rFonts w:ascii="SimSun" w:hAnsi="SimSun" w:hint="eastAsia"/>
          <w:sz w:val="21"/>
        </w:rPr>
        <w:t>攸关方提供了一种补救措施，以解决在不可抗力情况下对遵守期限的阻碍。为了</w:t>
      </w:r>
      <w:r w:rsidR="0043211B" w:rsidRPr="003A7962">
        <w:rPr>
          <w:rFonts w:ascii="SimSun" w:hAnsi="SimSun" w:hint="eastAsia"/>
          <w:sz w:val="21"/>
        </w:rPr>
        <w:t>应对</w:t>
      </w:r>
      <w:r w:rsidR="005D50C4" w:rsidRPr="003A7962">
        <w:rPr>
          <w:rFonts w:ascii="SimSun" w:hAnsi="SimSun" w:hint="eastAsia"/>
          <w:sz w:val="21"/>
        </w:rPr>
        <w:t>2019冠状病毒病</w:t>
      </w:r>
      <w:r w:rsidRPr="003A7962">
        <w:rPr>
          <w:rFonts w:ascii="SimSun" w:hAnsi="SimSun" w:hint="eastAsia"/>
          <w:sz w:val="21"/>
        </w:rPr>
        <w:t>全球性疫情，国际局发布了</w:t>
      </w:r>
      <w:r w:rsidR="007D573A">
        <w:rPr>
          <w:rFonts w:ascii="SimSun" w:hAnsi="SimSun" w:hint="eastAsia"/>
          <w:sz w:val="21"/>
        </w:rPr>
        <w:t>解释性说明</w:t>
      </w:r>
      <w:r w:rsidRPr="003A7962">
        <w:rPr>
          <w:rFonts w:ascii="SimSun" w:hAnsi="SimSun" w:hint="eastAsia"/>
          <w:sz w:val="21"/>
        </w:rPr>
        <w:t>，从而利用这一</w:t>
      </w:r>
      <w:r w:rsidR="001C7E78" w:rsidRPr="003A7962">
        <w:rPr>
          <w:rFonts w:ascii="SimSun" w:hAnsi="SimSun" w:hint="eastAsia"/>
          <w:sz w:val="21"/>
        </w:rPr>
        <w:t>可能性</w:t>
      </w:r>
      <w:r w:rsidRPr="003A7962">
        <w:rPr>
          <w:rFonts w:ascii="SimSun" w:hAnsi="SimSun" w:hint="eastAsia"/>
          <w:sz w:val="21"/>
        </w:rPr>
        <w:t>，而不需要索要证据。代表团建议，国际局应评估各知识产权局在实施</w:t>
      </w:r>
      <w:r w:rsidR="007D573A">
        <w:rPr>
          <w:rFonts w:ascii="SimSun" w:hAnsi="SimSun" w:hint="eastAsia"/>
          <w:sz w:val="21"/>
        </w:rPr>
        <w:t>解释性说明</w:t>
      </w:r>
      <w:r w:rsidRPr="003A7962">
        <w:rPr>
          <w:rFonts w:ascii="SimSun" w:hAnsi="SimSun" w:hint="eastAsia"/>
          <w:sz w:val="21"/>
        </w:rPr>
        <w:t>方面的经验，以便今后对《PCT实施细则》的任何修改都能以这种经验为基础。由于拟议的细则第82条之四.3的基本理由与细则第82条之四.1相同，因此，或许修改细则第82条之四.1就能解决在符合期限要求方面的阻碍。关于拟议的第82条之四.3的措辞，将一切期限延长到中断结束后的第一天，这种可能性大概不是一个切合实际的解决方案，因为如果许多待处理的</w:t>
      </w:r>
      <w:r w:rsidR="001C7E78" w:rsidRPr="003A7962">
        <w:rPr>
          <w:rFonts w:ascii="SimSun" w:hAnsi="SimSun" w:hint="eastAsia"/>
          <w:sz w:val="21"/>
        </w:rPr>
        <w:t>操作</w:t>
      </w:r>
      <w:r w:rsidRPr="003A7962">
        <w:rPr>
          <w:rFonts w:ascii="SimSun" w:hAnsi="SimSun" w:hint="eastAsia"/>
          <w:sz w:val="21"/>
        </w:rPr>
        <w:t>需要在同一天进行，可能会给申请人和主管局的电子系统造成巨大负担。因此，代表团建议，期限可以设置为在通知期结束之后持续更长的时间，例如，15天。因此，申请人不会面临这样的不确定性，即等到通知期结束后才知道主管局是否会延长期限，然后在同一天面临许多最终期限。此外，鉴于草案中提到了适用的国内法律，不清楚是否需要修改国内法律以</w:t>
      </w:r>
      <w:r w:rsidR="0043211B" w:rsidRPr="003A7962">
        <w:rPr>
          <w:rFonts w:ascii="SimSun" w:hAnsi="SimSun" w:hint="eastAsia"/>
          <w:sz w:val="21"/>
        </w:rPr>
        <w:t>实施</w:t>
      </w:r>
      <w:r w:rsidRPr="003A7962">
        <w:rPr>
          <w:rFonts w:ascii="SimSun" w:hAnsi="SimSun" w:hint="eastAsia"/>
          <w:sz w:val="21"/>
        </w:rPr>
        <w:t>该提案。此外，</w:t>
      </w:r>
      <w:r w:rsidR="0043211B" w:rsidRPr="003A7962">
        <w:rPr>
          <w:rFonts w:ascii="SimSun" w:hAnsi="SimSun" w:hint="eastAsia"/>
          <w:sz w:val="21"/>
        </w:rPr>
        <w:t>不</w:t>
      </w:r>
      <w:r w:rsidRPr="003A7962">
        <w:rPr>
          <w:rFonts w:ascii="SimSun" w:hAnsi="SimSun" w:hint="eastAsia"/>
          <w:sz w:val="21"/>
        </w:rPr>
        <w:t>清楚拟议的第82条之</w:t>
      </w:r>
      <w:r w:rsidR="00B72D2A" w:rsidRPr="0033011F">
        <w:rPr>
          <w:rFonts w:ascii="SimSun" w:hAnsi="SimSun" w:hint="eastAsia"/>
          <w:sz w:val="21"/>
        </w:rPr>
        <w:t>四</w:t>
      </w:r>
      <w:r w:rsidR="00B72D2A" w:rsidRPr="0033011F">
        <w:rPr>
          <w:rFonts w:ascii="SimSun" w:hAnsi="SimSun"/>
          <w:sz w:val="21"/>
        </w:rPr>
        <w:t>.3</w:t>
      </w:r>
      <w:r w:rsidRPr="003A7962">
        <w:rPr>
          <w:rFonts w:ascii="SimSun" w:hAnsi="SimSun" w:hint="eastAsia"/>
          <w:sz w:val="21"/>
        </w:rPr>
        <w:t>是否不影响第82条之四.1。虽然一个主管局根据第82条之四.3发出的通知可以根据第82条之四.1在另一个主管局作为证据提出，但这项通知不应作为对第82条之四.1规定的宽免的要求。可以在细则第82条之四.1的另一款中规定，申请人可以根据细则第82条之四.3的规定，将通知书作为证据。此外，现有的第82条之四.1和拟议的第82</w:t>
      </w:r>
      <w:r w:rsidR="00B72D2A" w:rsidRPr="003A7962">
        <w:rPr>
          <w:rFonts w:ascii="SimSun" w:hAnsi="SimSun" w:hint="eastAsia"/>
          <w:sz w:val="21"/>
        </w:rPr>
        <w:t>条</w:t>
      </w:r>
      <w:r w:rsidRPr="003A7962">
        <w:rPr>
          <w:rFonts w:ascii="SimSun" w:hAnsi="SimSun" w:hint="eastAsia"/>
          <w:sz w:val="21"/>
        </w:rPr>
        <w:t>之四.3没有解决因主管局无法遵守某些期限而产生的问题，而主管局的逾期会影响申请人遵守后续程序的时间。《实施细则》中的任何修改都可以解决主管局即使在运作时也无法遵守期限的问题。最后，代表团建议进一步协商，以确保对《实施细则》的任何修改都是明确的，并能解决好所有关切。</w:t>
      </w:r>
    </w:p>
    <w:p w14:paraId="0614F4E6" w14:textId="4137606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西班牙代表团指出，关于</w:t>
      </w:r>
      <w:r w:rsidR="005D50C4" w:rsidRPr="003A7962">
        <w:rPr>
          <w:rFonts w:ascii="SimSun" w:hAnsi="SimSun" w:hint="eastAsia"/>
          <w:sz w:val="21"/>
        </w:rPr>
        <w:t>2019冠状病毒病</w:t>
      </w:r>
      <w:r w:rsidRPr="003A7962">
        <w:rPr>
          <w:rFonts w:ascii="SimSun" w:hAnsi="SimSun" w:hint="eastAsia"/>
          <w:sz w:val="21"/>
        </w:rPr>
        <w:t>全球性疫情造成的中断，需要考虑到不同的方面。西班牙专利和商标局需要制定特别措施来应对这一全球性疫情，文件中的提案为各主管局应对危机提供了更大的灵活性。因此，代表团支持该提案。</w:t>
      </w:r>
    </w:p>
    <w:p w14:paraId="6D03D339" w14:textId="2F39E9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菲律宾代表团对提案背后的原则表示支持。代表团承认有必要考虑扩大</w:t>
      </w:r>
      <w:r w:rsidR="00B72D2A" w:rsidRPr="003A7962">
        <w:rPr>
          <w:rFonts w:ascii="SimSun" w:hAnsi="SimSun" w:hint="eastAsia"/>
          <w:sz w:val="21"/>
        </w:rPr>
        <w:t>细则</w:t>
      </w:r>
      <w:r w:rsidRPr="003A7962">
        <w:rPr>
          <w:rFonts w:ascii="SimSun" w:hAnsi="SimSun" w:hint="eastAsia"/>
          <w:sz w:val="21"/>
        </w:rPr>
        <w:t>第82条之四的范围，这不仅是因为最近发生了</w:t>
      </w:r>
      <w:r w:rsidR="005D50C4" w:rsidRPr="003A7962">
        <w:rPr>
          <w:rFonts w:ascii="SimSun" w:hAnsi="SimSun" w:hint="eastAsia"/>
          <w:sz w:val="21"/>
        </w:rPr>
        <w:t>2019冠状病毒病</w:t>
      </w:r>
      <w:r w:rsidRPr="003A7962">
        <w:rPr>
          <w:rFonts w:ascii="SimSun" w:hAnsi="SimSun" w:hint="eastAsia"/>
          <w:sz w:val="21"/>
        </w:rPr>
        <w:t>全球性疫情，而且也是因为认识到未来可能发生的其他一些间歇性情况，这些情况可能会造成普遍的业务中断。这些事件可能会限制知识产权局的正常运作，并对申请人在规定期限内遵守程序和文件要求构成限制。代表团同意，知识产权局和申请人都不应该因这些事件的影响而承受进一步的负担。与其他专利局的经历类似，菲律宾知识产权局（IPOPHL）近几个月对申请人的最后期限进行了调整和延长，以减轻申请人承受的特殊条件和限制。虽然菲律宾知识产权局扩大了其电子系统，以减轻对其服务访问渠道的影响，但代表团认识到，考虑到菲律宾是一个群岛，申请的情况和访问状况并不一样。因此，代表团认为，鉴于普遍状况，应当为申请人提供救济，并且专利局应当根据当前的条件灵活延长期限。鉴于当前全球性疫情的经历和未来可能发生的前所未有的情况，代表团认为，提案在消除或减少可能出现的运作问题方面具有优点。虽然PCT制度运作得非常好，在促进全球创新方面一直处于核心地位，但任何制度都有局限性，而这一修</w:t>
      </w:r>
      <w:r w:rsidR="00B72D2A" w:rsidRPr="003A7962">
        <w:rPr>
          <w:rFonts w:ascii="SimSun" w:hAnsi="SimSun" w:hint="eastAsia"/>
          <w:sz w:val="21"/>
        </w:rPr>
        <w:t>正</w:t>
      </w:r>
      <w:r w:rsidRPr="003A7962">
        <w:rPr>
          <w:rFonts w:ascii="SimSun" w:hAnsi="SimSun" w:hint="eastAsia"/>
          <w:sz w:val="21"/>
        </w:rPr>
        <w:t>为申请人和专利局提供了在普遍中断情况下的解决方案，为申请人提供了救济，为专利局提供了灵活性。因此，代表团对修</w:t>
      </w:r>
      <w:r w:rsidR="00B72D2A" w:rsidRPr="003A7962">
        <w:rPr>
          <w:rFonts w:ascii="SimSun" w:hAnsi="SimSun" w:hint="eastAsia"/>
          <w:sz w:val="21"/>
        </w:rPr>
        <w:t>正</w:t>
      </w:r>
      <w:r w:rsidRPr="003A7962">
        <w:rPr>
          <w:rFonts w:ascii="SimSun" w:hAnsi="SimSun" w:hint="eastAsia"/>
          <w:sz w:val="21"/>
        </w:rPr>
        <w:t>表示支持，这为PCT用户和专利局都提供了更大的法律确定性和可预见性，用户从而能够继续进行PCT申请，专利局也能更好地应对行政挑战和限制。</w:t>
      </w:r>
    </w:p>
    <w:p w14:paraId="46CB3056" w14:textId="0750653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美利坚合众国代表团指出，根据细则第82条之四.2，申请人需要在电子通信手段重新可用后的下一个工作日执行操作，而细则第82条之四.3则建议将期限延长至业务中断结束后的第二天，这两种</w:t>
      </w:r>
      <w:r w:rsidR="00B72D2A" w:rsidRPr="003A7962">
        <w:rPr>
          <w:rFonts w:ascii="SimSun" w:hAnsi="SimSun" w:hint="eastAsia"/>
          <w:sz w:val="21"/>
        </w:rPr>
        <w:t>做法之间</w:t>
      </w:r>
      <w:r w:rsidRPr="003A7962">
        <w:rPr>
          <w:rFonts w:ascii="SimSun" w:hAnsi="SimSun" w:hint="eastAsia"/>
          <w:sz w:val="21"/>
        </w:rPr>
        <w:t>存在差异。细则第82条之四.2涉及对主管局造成影响的事件，因此，一旦主管局的电子服务可以使用，允许再次提交材料，申请人就应当能够执行操作。相比之下，细则第82条之四.3涉及影响申请人的事件。在这种情况下，在事件不再影响申请人后，只给申请人一天的时间似乎太短，丹麦和印度代表团也提出了这一点。此外，代表团指出，欧洲专利局的解释没有解决明显的分歧，即如果专利局通知中规定的期间与事件结束后一天内的期间不同，会发生什么情况。代表团进一步强调了美国专利商标局（美国专商局）与欧洲专利局（欧专局）在宽免期限延误方面的根本区别。提案似乎打算向申请人提供细则第82条之四.3规定的救济，而不管申请人是否受到细则第82条之四.1所列事件的影响。与此相反，代表团强调，美国专利商标局要求申请人至少作出陈述，说明迟交的原因，甚至不要求提供佐证。如果申请人没有受到事件的影响，则仍然要求申请人遵守期限。</w:t>
      </w:r>
    </w:p>
    <w:p w14:paraId="7C0A2C2E" w14:textId="4BE498A4"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大韩民国代表团同意文件中的提案，这些提案将在</w:t>
      </w:r>
      <w:r w:rsidR="005D50C4" w:rsidRPr="003A7962">
        <w:rPr>
          <w:rFonts w:ascii="SimSun" w:hAnsi="SimSun" w:hint="eastAsia"/>
          <w:sz w:val="21"/>
        </w:rPr>
        <w:t>2019冠状病毒病</w:t>
      </w:r>
      <w:r w:rsidRPr="003A7962">
        <w:rPr>
          <w:rFonts w:ascii="SimSun" w:hAnsi="SimSun" w:hint="eastAsia"/>
          <w:sz w:val="21"/>
        </w:rPr>
        <w:t>全球性疫情等情况下帮助申请人，并进一步提高PCT制度的效用。</w:t>
      </w:r>
    </w:p>
    <w:p w14:paraId="2D4DD1DB" w14:textId="47AAEBF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加拿大代表团原则上对提案表示支持，提案将加强保障措施，以防</w:t>
      </w:r>
      <w:r w:rsidR="005D50C4" w:rsidRPr="003A7962">
        <w:rPr>
          <w:rFonts w:ascii="SimSun" w:hAnsi="SimSun" w:hint="eastAsia"/>
          <w:sz w:val="21"/>
        </w:rPr>
        <w:t>2019冠状病毒病</w:t>
      </w:r>
      <w:r w:rsidRPr="003A7962">
        <w:rPr>
          <w:rFonts w:ascii="SimSun" w:hAnsi="SimSun" w:hint="eastAsia"/>
          <w:sz w:val="21"/>
        </w:rPr>
        <w:t>全球性疫情等普遍中断造成的停摆，并进一步保护申请人。但是，代表团对细则第82条之四</w:t>
      </w:r>
      <w:r w:rsidR="00FB3D94" w:rsidRPr="003A7962">
        <w:rPr>
          <w:rFonts w:ascii="SimSun" w:hAnsi="SimSun" w:hint="eastAsia"/>
          <w:sz w:val="21"/>
        </w:rPr>
        <w:t>拟议修正</w:t>
      </w:r>
      <w:r w:rsidRPr="003A7962">
        <w:rPr>
          <w:rFonts w:ascii="SimSun" w:hAnsi="SimSun" w:hint="eastAsia"/>
          <w:sz w:val="21"/>
        </w:rPr>
        <w:t>的措辞有一些担忧，并已将其关于改进条款的建议转交给欧洲专利局考虑。</w:t>
      </w:r>
    </w:p>
    <w:p w14:paraId="1D787CD4" w14:textId="5C7D927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埃及代表团同意</w:t>
      </w:r>
      <w:r w:rsidR="001C7E78" w:rsidRPr="003A7962">
        <w:rPr>
          <w:rFonts w:ascii="SimSun" w:hAnsi="SimSun" w:hint="eastAsia"/>
          <w:sz w:val="21"/>
        </w:rPr>
        <w:t>关于</w:t>
      </w:r>
      <w:r w:rsidRPr="003A7962">
        <w:rPr>
          <w:rFonts w:ascii="SimSun" w:hAnsi="SimSun" w:hint="eastAsia"/>
          <w:sz w:val="21"/>
        </w:rPr>
        <w:t>加强保障措施</w:t>
      </w:r>
      <w:r w:rsidR="001C7E78" w:rsidRPr="003A7962">
        <w:rPr>
          <w:rFonts w:ascii="SimSun" w:hAnsi="SimSun" w:hint="eastAsia"/>
          <w:sz w:val="21"/>
        </w:rPr>
        <w:t>以</w:t>
      </w:r>
      <w:r w:rsidRPr="003A7962">
        <w:rPr>
          <w:rFonts w:ascii="SimSun" w:hAnsi="SimSun" w:hint="eastAsia"/>
          <w:sz w:val="21"/>
        </w:rPr>
        <w:t>应对因普遍中断而造成的停摆</w:t>
      </w:r>
      <w:r w:rsidR="001C7E78" w:rsidRPr="003A7962">
        <w:rPr>
          <w:rFonts w:ascii="SimSun" w:hAnsi="SimSun" w:hint="eastAsia"/>
          <w:sz w:val="21"/>
        </w:rPr>
        <w:t>的《PCT实施细则》</w:t>
      </w:r>
      <w:r w:rsidR="00FB3D94" w:rsidRPr="003A7962">
        <w:rPr>
          <w:rFonts w:ascii="SimSun" w:hAnsi="SimSun" w:hint="eastAsia"/>
          <w:sz w:val="21"/>
        </w:rPr>
        <w:t>拟议修</w:t>
      </w:r>
      <w:r w:rsidR="007D573A">
        <w:rPr>
          <w:rFonts w:ascii="SimSun" w:hAnsi="SimSun"/>
          <w:sz w:val="21"/>
        </w:rPr>
        <w:t>‍</w:t>
      </w:r>
      <w:r w:rsidR="00FB3D94" w:rsidRPr="003A7962">
        <w:rPr>
          <w:rFonts w:ascii="SimSun" w:hAnsi="SimSun" w:hint="eastAsia"/>
          <w:sz w:val="21"/>
        </w:rPr>
        <w:t>正</w:t>
      </w:r>
      <w:r w:rsidRPr="003A7962">
        <w:rPr>
          <w:rFonts w:ascii="SimSun" w:hAnsi="SimSun" w:hint="eastAsia"/>
          <w:sz w:val="21"/>
        </w:rPr>
        <w:t>。</w:t>
      </w:r>
    </w:p>
    <w:p w14:paraId="32598252" w14:textId="38ED537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欧洲专利局（欧专局）的代表说，</w:t>
      </w:r>
      <w:r w:rsidR="00916878" w:rsidRPr="003A7962">
        <w:rPr>
          <w:rFonts w:ascii="SimSun" w:hAnsi="SimSun" w:hint="eastAsia"/>
          <w:sz w:val="21"/>
        </w:rPr>
        <w:t>欧专局</w:t>
      </w:r>
      <w:r w:rsidRPr="003A7962">
        <w:rPr>
          <w:rFonts w:ascii="SimSun" w:hAnsi="SimSun" w:hint="eastAsia"/>
          <w:sz w:val="21"/>
        </w:rPr>
        <w:t>认为，</w:t>
      </w:r>
      <w:r w:rsidR="001C7E78" w:rsidRPr="003A7962">
        <w:rPr>
          <w:rFonts w:ascii="SimSun" w:hAnsi="SimSun" w:hint="eastAsia"/>
          <w:sz w:val="21"/>
        </w:rPr>
        <w:t>大家形成了一种共识，就是要</w:t>
      </w:r>
      <w:r w:rsidRPr="003A7962">
        <w:rPr>
          <w:rFonts w:ascii="SimSun" w:hAnsi="SimSun" w:hint="eastAsia"/>
          <w:sz w:val="21"/>
        </w:rPr>
        <w:t>在</w:t>
      </w:r>
      <w:r w:rsidR="005D50C4" w:rsidRPr="003A7962">
        <w:rPr>
          <w:rFonts w:ascii="SimSun" w:hAnsi="SimSun" w:hint="eastAsia"/>
          <w:sz w:val="21"/>
        </w:rPr>
        <w:t>2019冠状病毒病</w:t>
      </w:r>
      <w:r w:rsidRPr="003A7962">
        <w:rPr>
          <w:rFonts w:ascii="SimSun" w:hAnsi="SimSun" w:hint="eastAsia"/>
          <w:sz w:val="21"/>
        </w:rPr>
        <w:t>全球性疫情的困难时期采取行动支持用户群体，保护申请人的权利，为他们提供救济。</w:t>
      </w:r>
      <w:r w:rsidR="00916878" w:rsidRPr="003A7962">
        <w:rPr>
          <w:rFonts w:ascii="SimSun" w:hAnsi="SimSun" w:hint="eastAsia"/>
          <w:sz w:val="21"/>
        </w:rPr>
        <w:t>该</w:t>
      </w:r>
      <w:r w:rsidRPr="003A7962">
        <w:rPr>
          <w:rFonts w:ascii="SimSun" w:hAnsi="SimSun" w:hint="eastAsia"/>
          <w:sz w:val="21"/>
        </w:rPr>
        <w:t>代表还指出，细则第82条之四.1的拟议修改获得了全面支持，但须视情况在《行政规程》《受理局</w:t>
      </w:r>
      <w:r w:rsidR="00444838" w:rsidRPr="003A7962">
        <w:rPr>
          <w:rFonts w:ascii="SimSun" w:hAnsi="SimSun" w:hint="eastAsia"/>
          <w:sz w:val="21"/>
        </w:rPr>
        <w:t>指南》</w:t>
      </w:r>
      <w:r w:rsidRPr="003A7962">
        <w:rPr>
          <w:rFonts w:ascii="SimSun" w:hAnsi="SimSun" w:hint="eastAsia"/>
          <w:sz w:val="21"/>
        </w:rPr>
        <w:t>和/或</w:t>
      </w:r>
      <w:r w:rsidR="00444838" w:rsidRPr="003A7962">
        <w:rPr>
          <w:rFonts w:ascii="SimSun" w:hAnsi="SimSun" w:hint="eastAsia"/>
          <w:sz w:val="21"/>
        </w:rPr>
        <w:t>《</w:t>
      </w:r>
      <w:r w:rsidRPr="003A7962">
        <w:rPr>
          <w:rFonts w:ascii="SimSun" w:hAnsi="SimSun" w:hint="eastAsia"/>
          <w:sz w:val="21"/>
        </w:rPr>
        <w:t>国际检索和初步审查</w:t>
      </w:r>
      <w:r w:rsidR="006F6C47" w:rsidRPr="003A7962">
        <w:rPr>
          <w:rFonts w:ascii="SimSun" w:hAnsi="SimSun" w:hint="eastAsia"/>
          <w:sz w:val="21"/>
        </w:rPr>
        <w:t>指南</w:t>
      </w:r>
      <w:r w:rsidRPr="003A7962">
        <w:rPr>
          <w:rFonts w:ascii="SimSun" w:hAnsi="SimSun" w:hint="eastAsia"/>
          <w:sz w:val="21"/>
        </w:rPr>
        <w:t>》中作出澄清。国际局可以处理这个问题。关于细则第82条之四.3，代</w:t>
      </w:r>
      <w:r w:rsidRPr="003A7962">
        <w:rPr>
          <w:rFonts w:ascii="SimSun" w:hAnsi="SimSun" w:hint="eastAsia"/>
          <w:sz w:val="21"/>
        </w:rPr>
        <w:lastRenderedPageBreak/>
        <w:t>表建议将</w:t>
      </w:r>
      <w:r w:rsidR="00084FC8" w:rsidRPr="003A7962">
        <w:rPr>
          <w:rFonts w:ascii="SimSun" w:hAnsi="SimSun" w:hint="eastAsia"/>
          <w:sz w:val="21"/>
        </w:rPr>
        <w:t>细则第</w:t>
      </w:r>
      <w:r w:rsidRPr="003A7962">
        <w:rPr>
          <w:rFonts w:ascii="SimSun" w:hAnsi="SimSun" w:hint="eastAsia"/>
          <w:sz w:val="21"/>
        </w:rPr>
        <w:t>82条之四</w:t>
      </w:r>
      <w:r w:rsidR="00916878" w:rsidRPr="003A7962">
        <w:rPr>
          <w:rFonts w:ascii="SimSun" w:hAnsi="SimSun" w:hint="eastAsia"/>
          <w:sz w:val="21"/>
        </w:rPr>
        <w:t>.</w:t>
      </w:r>
      <w:r w:rsidRPr="003A7962">
        <w:rPr>
          <w:rFonts w:ascii="SimSun" w:hAnsi="SimSun" w:hint="eastAsia"/>
          <w:sz w:val="21"/>
        </w:rPr>
        <w:t>3（a）中的“特别是”改为“例如”，以明确与国内法律没有直接联系，从而解决国际局和美利坚合众国代表团特别表示的关切。此外，</w:t>
      </w:r>
      <w:r w:rsidR="00916878" w:rsidRPr="003A7962">
        <w:rPr>
          <w:rFonts w:ascii="SimSun" w:hAnsi="SimSun" w:hint="eastAsia"/>
          <w:sz w:val="21"/>
        </w:rPr>
        <w:t>该</w:t>
      </w:r>
      <w:r w:rsidRPr="003A7962">
        <w:rPr>
          <w:rFonts w:ascii="SimSun" w:hAnsi="SimSun" w:hint="eastAsia"/>
          <w:sz w:val="21"/>
        </w:rPr>
        <w:t>代表还指出，为了解决一些代表团提出的撰写问题，欧专局可以对细则第82之四.3的措辞稍作调整。</w:t>
      </w:r>
      <w:r w:rsidR="00DE57DC" w:rsidRPr="003A7962">
        <w:rPr>
          <w:rFonts w:ascii="SimSun" w:hAnsi="SimSun" w:hint="eastAsia"/>
          <w:sz w:val="21"/>
        </w:rPr>
        <w:t>该</w:t>
      </w:r>
      <w:r w:rsidRPr="003A7962">
        <w:rPr>
          <w:rFonts w:ascii="SimSun" w:hAnsi="SimSun" w:hint="eastAsia"/>
          <w:sz w:val="21"/>
        </w:rPr>
        <w:t>代表还指出，各代表团提出的一些问题将被纳入《行政规程》《受理局</w:t>
      </w:r>
      <w:r w:rsidR="006F6C47" w:rsidRPr="003A7962">
        <w:rPr>
          <w:rFonts w:ascii="SimSun" w:hAnsi="SimSun" w:hint="eastAsia"/>
          <w:sz w:val="21"/>
        </w:rPr>
        <w:t>指南</w:t>
      </w:r>
      <w:r w:rsidRPr="003A7962">
        <w:rPr>
          <w:rFonts w:ascii="SimSun" w:hAnsi="SimSun" w:hint="eastAsia"/>
          <w:sz w:val="21"/>
        </w:rPr>
        <w:t>》和/或《国际检索和初步审查</w:t>
      </w:r>
      <w:r w:rsidR="006F6C47" w:rsidRPr="003A7962">
        <w:rPr>
          <w:rFonts w:ascii="SimSun" w:hAnsi="SimSun" w:hint="eastAsia"/>
          <w:sz w:val="21"/>
        </w:rPr>
        <w:t>指南</w:t>
      </w:r>
      <w:r w:rsidRPr="003A7962">
        <w:rPr>
          <w:rFonts w:ascii="SimSun" w:hAnsi="SimSun" w:hint="eastAsia"/>
          <w:sz w:val="21"/>
        </w:rPr>
        <w:t>》中。例如，关于澳大利亚代表团提出的意见，代表确认，需要续</w:t>
      </w:r>
      <w:r w:rsidR="00DE57DC" w:rsidRPr="003A7962">
        <w:rPr>
          <w:rFonts w:ascii="SimSun" w:hAnsi="SimSun" w:hint="eastAsia"/>
          <w:sz w:val="21"/>
        </w:rPr>
        <w:t>延</w:t>
      </w:r>
      <w:r w:rsidRPr="003A7962">
        <w:rPr>
          <w:rFonts w:ascii="SimSun" w:hAnsi="SimSun" w:hint="eastAsia"/>
          <w:sz w:val="21"/>
        </w:rPr>
        <w:t>的是受理局的通知，《行政规程》可以说明这道程序，最近在细则第82条之四.2的实施当中，就出现了这种情况。此外，如果主管局延长了期限，到期日就是细则第82条之四.3规定的通知不再适用之日。关于美国代表团表达的关切，即申请人在期限不再适用后只有一天时间提交材料一事，代表对提案中的程序做了澄清。主管局将通知国际局期限延长的期间（或对另一期间的延长期）。期限最长可为两个月。细则第82条之四.3规定的保障措施将在期限结束后的下一个工作日终止效力。不过，将会平稳过渡，因为如果主管局决定使用该保障措施，那么细则第82条之四.1将适用。因此，在申请人无法遵守根据细则第82条之四.3延长的“新”期限的特殊情况下，申请人可以根据细则第82条之四.1请求主管局宽免期限延误。</w:t>
      </w:r>
      <w:r w:rsidR="00DE57DC" w:rsidRPr="003A7962">
        <w:rPr>
          <w:rFonts w:ascii="SimSun" w:hAnsi="SimSun" w:hint="eastAsia"/>
          <w:sz w:val="21"/>
        </w:rPr>
        <w:t>该</w:t>
      </w:r>
      <w:r w:rsidRPr="003A7962">
        <w:rPr>
          <w:rFonts w:ascii="SimSun" w:hAnsi="SimSun" w:hint="eastAsia"/>
          <w:sz w:val="21"/>
        </w:rPr>
        <w:t>代表解释说，2020年5月4日发生于欧洲专利局的期限延长期结束时的过渡，对申请人和欧洲专利局来说都很顺利。至于印度代表团就细则第82条之四.1和细则第82条之四.3的适用性提出的意见，这两个条款之间没有重叠。主管局可以适用其中一条，但不能同时适用两条。《行政规程》《受理局</w:t>
      </w:r>
      <w:r w:rsidR="006F6C47" w:rsidRPr="003A7962">
        <w:rPr>
          <w:rFonts w:ascii="SimSun" w:hAnsi="SimSun" w:hint="eastAsia"/>
          <w:sz w:val="21"/>
        </w:rPr>
        <w:t>指南</w:t>
      </w:r>
      <w:r w:rsidRPr="003A7962">
        <w:rPr>
          <w:rFonts w:ascii="SimSun" w:hAnsi="SimSun" w:hint="eastAsia"/>
          <w:sz w:val="21"/>
        </w:rPr>
        <w:t>》和</w:t>
      </w:r>
      <w:r w:rsidR="00444838" w:rsidRPr="003A7962">
        <w:rPr>
          <w:rFonts w:ascii="SimSun" w:hAnsi="SimSun" w:hint="eastAsia"/>
          <w:sz w:val="21"/>
        </w:rPr>
        <w:t>/</w:t>
      </w:r>
      <w:r w:rsidRPr="003A7962">
        <w:rPr>
          <w:rFonts w:ascii="SimSun" w:hAnsi="SimSun" w:hint="eastAsia"/>
          <w:sz w:val="21"/>
        </w:rPr>
        <w:t>或《国际检索和初步审查</w:t>
      </w:r>
      <w:r w:rsidR="006F6C47" w:rsidRPr="003A7962">
        <w:rPr>
          <w:rFonts w:ascii="SimSun" w:hAnsi="SimSun" w:hint="eastAsia"/>
          <w:sz w:val="21"/>
        </w:rPr>
        <w:t>指南</w:t>
      </w:r>
      <w:r w:rsidRPr="003A7962">
        <w:rPr>
          <w:rFonts w:ascii="SimSun" w:hAnsi="SimSun" w:hint="eastAsia"/>
          <w:sz w:val="21"/>
        </w:rPr>
        <w:t>》应表明，某主管局根据细则第82条之四.3发出的通知应作为根据细则第82条之四.1向另一主管局提交的证据。最后，代表谈到了美利坚合众国代表团提出的申请人是否需要告知主管局他们受到了不可抗力的影响，以便从保障措施中受益的问题。</w:t>
      </w:r>
      <w:r w:rsidR="00DE57DC" w:rsidRPr="003A7962">
        <w:rPr>
          <w:rFonts w:ascii="SimSun" w:hAnsi="SimSun" w:hint="eastAsia"/>
          <w:sz w:val="21"/>
        </w:rPr>
        <w:t>该</w:t>
      </w:r>
      <w:r w:rsidRPr="003A7962">
        <w:rPr>
          <w:rFonts w:ascii="SimSun" w:hAnsi="SimSun" w:hint="eastAsia"/>
          <w:sz w:val="21"/>
        </w:rPr>
        <w:t>代表指出，除非像</w:t>
      </w:r>
      <w:r w:rsidR="005D50C4" w:rsidRPr="003A7962">
        <w:rPr>
          <w:rFonts w:ascii="SimSun" w:hAnsi="SimSun" w:hint="eastAsia"/>
          <w:sz w:val="21"/>
        </w:rPr>
        <w:t>2019冠状病毒病</w:t>
      </w:r>
      <w:r w:rsidRPr="003A7962">
        <w:rPr>
          <w:rFonts w:ascii="SimSun" w:hAnsi="SimSun" w:hint="eastAsia"/>
          <w:sz w:val="21"/>
        </w:rPr>
        <w:t>全球性疫情这样，确实会对用户群体的大多数产生潜在影响，否则主管局不会启用细则第82条之四.3规定的保障机制。由于中小企业和个人申请人没有大公司的资源，该规定旨在免除申请人须使用细则第82条之四.1规定的机制的要求，因为欧专局认为该机制过于形式化，在这种极端情况下对申请人或主管局没有帮助。欧洲在延长期限方面拥有积极的经验，只有明显有困难的申请人才可在正常期限到期后</w:t>
      </w:r>
      <w:r w:rsidR="000333A1" w:rsidRPr="003A7962">
        <w:rPr>
          <w:rFonts w:ascii="SimSun" w:hAnsi="SimSun" w:hint="eastAsia"/>
          <w:sz w:val="21"/>
        </w:rPr>
        <w:t>再</w:t>
      </w:r>
      <w:r w:rsidR="00DE57DC" w:rsidRPr="003A7962">
        <w:rPr>
          <w:rFonts w:ascii="SimSun" w:hAnsi="SimSun" w:hint="eastAsia"/>
          <w:sz w:val="21"/>
        </w:rPr>
        <w:t>缴费</w:t>
      </w:r>
      <w:r w:rsidRPr="003A7962">
        <w:rPr>
          <w:rFonts w:ascii="SimSun" w:hAnsi="SimSun" w:hint="eastAsia"/>
          <w:sz w:val="21"/>
        </w:rPr>
        <w:t>或提交文件。由于拟议的机制是可选的，如果主管局认为细则第82条之四.1已经足够，就没有义务启动该机制。代表认为，对提案的原则已达成共识，只需根据反馈意见对措辞稍作改进。为了不拖延提案进度，代表建议国际局进行书面协商，在2020年底前提出《实施细则》拟议修改的最后修订版。如果内容获得同意，就有可能在2021年上半年举行的大会</w:t>
      </w:r>
      <w:r w:rsidR="00DE57DC" w:rsidRPr="003A7962">
        <w:rPr>
          <w:rFonts w:ascii="SimSun" w:hAnsi="SimSun" w:hint="eastAsia"/>
          <w:sz w:val="21"/>
        </w:rPr>
        <w:t>会议</w:t>
      </w:r>
      <w:r w:rsidRPr="003A7962">
        <w:rPr>
          <w:rFonts w:ascii="SimSun" w:hAnsi="SimSun" w:hint="eastAsia"/>
          <w:sz w:val="21"/>
        </w:rPr>
        <w:t>上提出该提案。</w:t>
      </w:r>
    </w:p>
    <w:p w14:paraId="2EE94B32" w14:textId="0EAD04E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强调，己方仍然对提案表示关切。代表团特别强调了申请人需要受到事件的影响才能因该事件获得救济的重要性。这是美国专利商标局在处理自然紧急情况、飓风、龙卷风等事件上长期执行的标准法律惯例。代表团认为这不会对申请人造成实质性负担；在大多数情况下，美国专利商标局接受申请人提交陈述，即用简单几句话解释申请人确实受到影响，这会记录在案。如果申请人没有受到某种情况的影响，代表团强烈认为，应要求申请人履行其在PCT条约下的义务。此外，代表团不同意欧洲专利局关于有待解决的撰写问题只是小问题的说法。代表团与其他代表团一起提出的一些问题是重大的撰写问题。此外，代表团提醒工作组，在同意以缩短的混合会议形式举办会议时，</w:t>
      </w:r>
      <w:r w:rsidR="00877984" w:rsidRPr="003A7962">
        <w:rPr>
          <w:rFonts w:ascii="SimSun" w:hAnsi="SimSun" w:hint="eastAsia"/>
          <w:sz w:val="21"/>
        </w:rPr>
        <w:t>地区</w:t>
      </w:r>
      <w:r w:rsidRPr="003A7962">
        <w:rPr>
          <w:rFonts w:ascii="SimSun" w:hAnsi="SimSun" w:hint="eastAsia"/>
          <w:sz w:val="21"/>
        </w:rPr>
        <w:t>协调员认为，将不会就法律撰写问题进行实质性交流；如有提案未达成完全一致意见，讨论将推迟到下届会议。在此基础上，对欧洲专利局提出的在大会下届会议上讨论和提交修订，代表团不能表示支持。代表团强调，美国专利商标局</w:t>
      </w:r>
      <w:r w:rsidR="00355CB6" w:rsidRPr="003A7962">
        <w:rPr>
          <w:rFonts w:ascii="SimSun" w:hAnsi="SimSun" w:hint="eastAsia"/>
          <w:sz w:val="21"/>
        </w:rPr>
        <w:t>在履行</w:t>
      </w:r>
      <w:r w:rsidRPr="003A7962">
        <w:rPr>
          <w:rFonts w:ascii="SimSun" w:hAnsi="SimSun" w:hint="eastAsia"/>
          <w:sz w:val="21"/>
        </w:rPr>
        <w:t>受理局</w:t>
      </w:r>
      <w:r w:rsidR="00355CB6" w:rsidRPr="003A7962">
        <w:rPr>
          <w:rFonts w:ascii="SimSun" w:hAnsi="SimSun" w:hint="eastAsia"/>
          <w:sz w:val="21"/>
        </w:rPr>
        <w:t>职能时</w:t>
      </w:r>
      <w:r w:rsidRPr="003A7962">
        <w:rPr>
          <w:rFonts w:ascii="SimSun" w:hAnsi="SimSun" w:hint="eastAsia"/>
          <w:sz w:val="21"/>
        </w:rPr>
        <w:t>，细则第82条之四.1的应用效果良好。代表团认为，在当前因</w:t>
      </w:r>
      <w:r w:rsidR="005D50C4" w:rsidRPr="003A7962">
        <w:rPr>
          <w:rFonts w:ascii="SimSun" w:hAnsi="SimSun" w:hint="eastAsia"/>
          <w:sz w:val="21"/>
        </w:rPr>
        <w:t>2019冠状病毒病</w:t>
      </w:r>
      <w:r w:rsidRPr="003A7962">
        <w:rPr>
          <w:rFonts w:ascii="SimSun" w:hAnsi="SimSun" w:hint="eastAsia"/>
          <w:sz w:val="21"/>
        </w:rPr>
        <w:t>全球性疫情引起的紧急情况下，国际局作为受理局，在执行该条款时没遇到什么难题，相信在处理该条款规定的救济申请时，在数量方面还没有遇到任何问题。因此，代表团认为没有必要在上半年或2021年的大会下届会议上对</w:t>
      </w:r>
      <w:r w:rsidR="00877984" w:rsidRPr="003A7962">
        <w:rPr>
          <w:rFonts w:ascii="SimSun" w:hAnsi="SimSun" w:hint="eastAsia"/>
          <w:sz w:val="21"/>
        </w:rPr>
        <w:t>细则</w:t>
      </w:r>
      <w:r w:rsidRPr="003A7962">
        <w:rPr>
          <w:rFonts w:ascii="SimSun" w:hAnsi="SimSun" w:hint="eastAsia"/>
          <w:sz w:val="21"/>
        </w:rPr>
        <w:t>第82条之四进行拟议的修改，并强调有必要就该条款开展进一步工作。因此，代表团建议暂停对提案的讨论，并在2021年工</w:t>
      </w:r>
      <w:r w:rsidRPr="003A7962">
        <w:rPr>
          <w:rFonts w:ascii="SimSun" w:hAnsi="SimSun" w:hint="eastAsia"/>
          <w:sz w:val="21"/>
        </w:rPr>
        <w:lastRenderedPageBreak/>
        <w:t>作组下届会议上重新审议此事，希望下届会议能够现场举行。代表团支持提案的理念，但还不能采纳细则第82条之四.3，也还不能将其交给国际局解决撰写问题。</w:t>
      </w:r>
    </w:p>
    <w:p w14:paraId="46F69AF9" w14:textId="0D07CF9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主席承认，所有代表团都支持这样的原则，即PCT法律框架应提供适当的机制，以保障申请人不会因</w:t>
      </w:r>
      <w:r w:rsidR="005D50C4" w:rsidRPr="003A7962">
        <w:rPr>
          <w:rFonts w:ascii="SimSun" w:hAnsi="SimSun" w:hint="eastAsia"/>
          <w:sz w:val="21"/>
        </w:rPr>
        <w:t>2019冠状病毒病</w:t>
      </w:r>
      <w:r w:rsidRPr="003A7962">
        <w:rPr>
          <w:rFonts w:ascii="SimSun" w:hAnsi="SimSun" w:hint="eastAsia"/>
          <w:sz w:val="21"/>
        </w:rPr>
        <w:t>全球性疫情和类似的情况（如细则第82条之四.1（a）所列举的情况）而未能在《PCT实施细则》规定的期限内完成申请而丧失申请权。但是，大家对保障措施的细节提出了一些关切，例如，如何保持主管局的灵活性，以及如何确保其在实践中发挥作用。欧洲专利局对这些关切做了答复，并提议就提案进行书面磋商。但是，一些代表团强调，这些关切需要在工作组下届会议上进一步审议。因此，主席建议欧洲专利局和文件的共同提案国向工作组下届会议提交一份修订版提案，并建议国际局对主管局在执行2020年4月9日发布的</w:t>
      </w:r>
      <w:r w:rsidR="007D573A">
        <w:rPr>
          <w:rFonts w:ascii="SimSun" w:hAnsi="SimSun" w:hint="eastAsia"/>
          <w:sz w:val="21"/>
        </w:rPr>
        <w:t>解释性说明</w:t>
      </w:r>
      <w:r w:rsidRPr="003A7962">
        <w:rPr>
          <w:rFonts w:ascii="SimSun" w:hAnsi="SimSun" w:hint="eastAsia"/>
          <w:sz w:val="21"/>
        </w:rPr>
        <w:t>方面的经验进行评估。</w:t>
      </w:r>
    </w:p>
    <w:p w14:paraId="7DA42C2D" w14:textId="5C8AF227" w:rsidR="00D902D9" w:rsidRPr="003A7962" w:rsidRDefault="00877984"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sz w:val="21"/>
        </w:rPr>
        <w:t>工作组表示支持在申请人和各局无法控制的普遍扰乱情况下为其提供更好的保障的原</w:t>
      </w:r>
      <w:r w:rsidRPr="003A7962">
        <w:rPr>
          <w:rFonts w:ascii="SimSun" w:hAnsi="SimSun" w:cs="SimSun" w:hint="eastAsia"/>
          <w:sz w:val="21"/>
        </w:rPr>
        <w:t>则</w:t>
      </w:r>
      <w:r w:rsidR="009064CE" w:rsidRPr="003A7962">
        <w:rPr>
          <w:rFonts w:ascii="SimSun" w:hAnsi="SimSun" w:hint="eastAsia"/>
          <w:sz w:val="21"/>
        </w:rPr>
        <w:t>，并且：</w:t>
      </w:r>
    </w:p>
    <w:p w14:paraId="1E3FC5DE" w14:textId="739AB670" w:rsidR="00D902D9" w:rsidRPr="003A7962" w:rsidRDefault="009064CE" w:rsidP="00411E42">
      <w:pPr>
        <w:pStyle w:val="ONUME"/>
        <w:numPr>
          <w:ilvl w:val="1"/>
          <w:numId w:val="2"/>
        </w:numPr>
        <w:tabs>
          <w:tab w:val="clear" w:pos="567"/>
          <w:tab w:val="clear" w:pos="1134"/>
        </w:tabs>
        <w:overflowPunct w:val="0"/>
        <w:spacing w:afterLines="100" w:after="240" w:line="340" w:lineRule="atLeast"/>
        <w:ind w:left="1134"/>
        <w:jc w:val="both"/>
        <w:rPr>
          <w:rFonts w:ascii="SimSun" w:hAnsi="SimSun"/>
          <w:sz w:val="21"/>
        </w:rPr>
      </w:pPr>
      <w:r w:rsidRPr="003A7962">
        <w:rPr>
          <w:rFonts w:ascii="SimSun" w:hAnsi="SimSun" w:hint="eastAsia"/>
          <w:sz w:val="21"/>
        </w:rPr>
        <w:t>请欧洲专利局、法国、瑞士和联合王国考虑各代表团</w:t>
      </w:r>
      <w:r w:rsidR="007D573A">
        <w:rPr>
          <w:rFonts w:ascii="SimSun" w:hAnsi="SimSun" w:hint="eastAsia"/>
          <w:sz w:val="21"/>
        </w:rPr>
        <w:t>所</w:t>
      </w:r>
      <w:r w:rsidRPr="003A7962">
        <w:rPr>
          <w:rFonts w:ascii="SimSun" w:hAnsi="SimSun" w:hint="eastAsia"/>
          <w:sz w:val="21"/>
        </w:rPr>
        <w:t>提出的</w:t>
      </w:r>
      <w:r w:rsidR="00877984" w:rsidRPr="003A7962">
        <w:rPr>
          <w:rFonts w:ascii="SimSun" w:hAnsi="SimSun" w:hint="eastAsia"/>
          <w:sz w:val="21"/>
        </w:rPr>
        <w:t>评论</w:t>
      </w:r>
      <w:r w:rsidRPr="003A7962">
        <w:rPr>
          <w:rFonts w:ascii="SimSun" w:hAnsi="SimSun" w:hint="eastAsia"/>
          <w:sz w:val="21"/>
        </w:rPr>
        <w:t>意见，向工作组下届会议提交</w:t>
      </w:r>
      <w:r w:rsidR="00877984" w:rsidRPr="003A7962">
        <w:rPr>
          <w:rFonts w:ascii="SimSun" w:hAnsi="SimSun" w:hint="eastAsia"/>
          <w:sz w:val="21"/>
        </w:rPr>
        <w:t>经</w:t>
      </w:r>
      <w:r w:rsidRPr="003A7962">
        <w:rPr>
          <w:rFonts w:ascii="SimSun" w:hAnsi="SimSun" w:hint="eastAsia"/>
          <w:sz w:val="21"/>
        </w:rPr>
        <w:t>修订</w:t>
      </w:r>
      <w:r w:rsidR="00877984" w:rsidRPr="003A7962">
        <w:rPr>
          <w:rFonts w:ascii="SimSun" w:hAnsi="SimSun" w:hint="eastAsia"/>
          <w:sz w:val="21"/>
        </w:rPr>
        <w:t>的</w:t>
      </w:r>
      <w:r w:rsidRPr="003A7962">
        <w:rPr>
          <w:rFonts w:ascii="SimSun" w:hAnsi="SimSun" w:hint="eastAsia"/>
          <w:sz w:val="21"/>
        </w:rPr>
        <w:t>提案；</w:t>
      </w:r>
    </w:p>
    <w:p w14:paraId="0F969185" w14:textId="4DFB2DEE" w:rsidR="00D902D9" w:rsidRPr="003A7962" w:rsidRDefault="00411E42" w:rsidP="00411E42">
      <w:pPr>
        <w:pStyle w:val="ONUME"/>
        <w:numPr>
          <w:ilvl w:val="1"/>
          <w:numId w:val="2"/>
        </w:numPr>
        <w:tabs>
          <w:tab w:val="clear" w:pos="567"/>
          <w:tab w:val="clear" w:pos="1134"/>
        </w:tabs>
        <w:overflowPunct w:val="0"/>
        <w:spacing w:afterLines="100" w:after="240" w:line="340" w:lineRule="atLeast"/>
        <w:ind w:left="1134"/>
        <w:jc w:val="both"/>
        <w:rPr>
          <w:rFonts w:ascii="SimSun" w:hAnsi="SimSun"/>
          <w:sz w:val="21"/>
        </w:rPr>
      </w:pPr>
      <w:r w:rsidRPr="00411E42">
        <w:rPr>
          <w:rFonts w:ascii="SimSun" w:hAnsi="SimSun" w:hint="eastAsia"/>
          <w:sz w:val="21"/>
        </w:rPr>
        <w:t>请国际局与成员国合作，评估各局在执行其2020年4月9日发布的《关于新冠肺炎大流行的解释性说明和建议的专利合作条约实务调整》方面的经验，并向工作组下届会议提交一份报告。</w:t>
      </w:r>
    </w:p>
    <w:p w14:paraId="1E5953D1" w14:textId="19E29A82"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hint="eastAsia"/>
          <w:b w:val="0"/>
          <w:sz w:val="21"/>
        </w:rPr>
        <w:t>审查补充</w:t>
      </w:r>
      <w:r w:rsidR="003477A5" w:rsidRPr="0033011F">
        <w:rPr>
          <w:rFonts w:ascii="SimHei" w:eastAsia="SimHei" w:hAnsi="SimHei" w:hint="eastAsia"/>
          <w:b w:val="0"/>
          <w:sz w:val="21"/>
        </w:rPr>
        <w:t>国际</w:t>
      </w:r>
      <w:r w:rsidRPr="0033011F">
        <w:rPr>
          <w:rFonts w:ascii="SimHei" w:eastAsia="SimHei" w:hAnsi="SimHei" w:hint="eastAsia"/>
          <w:b w:val="0"/>
          <w:sz w:val="21"/>
        </w:rPr>
        <w:t>检索制度</w:t>
      </w:r>
    </w:p>
    <w:p w14:paraId="63F12AC0"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讨论依据文件PCT/WG/13/4 Rev.进行。</w:t>
      </w:r>
    </w:p>
    <w:p w14:paraId="3601FFF0" w14:textId="7CAECC1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秘书处在介绍文件时解释说，补充国际检索自2009年1月1日起向申请人提供。此后，对补充国际检索制度进行了两次审查，第一次是在2012年10月，第二次是在2015年10月。在最近一次审查中，大会决定在2020年再次审查补充国际检索制度。由于2020年9月21日至25日举行的大会</w:t>
      </w:r>
      <w:r w:rsidR="00E64C66" w:rsidRPr="003A7962">
        <w:rPr>
          <w:rFonts w:ascii="SimSun" w:hAnsi="SimSun" w:hint="eastAsia"/>
          <w:sz w:val="21"/>
        </w:rPr>
        <w:t>会议</w:t>
      </w:r>
      <w:r w:rsidRPr="003A7962">
        <w:rPr>
          <w:rFonts w:ascii="SimSun" w:hAnsi="SimSun" w:hint="eastAsia"/>
          <w:sz w:val="21"/>
        </w:rPr>
        <w:t>没有审议任何关于PCT制度的实质性项目，因此审查将转到定于2021年上半年举行的大会特别会议上进行。文件第17段提出了两个</w:t>
      </w:r>
      <w:r w:rsidR="00D6527D" w:rsidRPr="003A7962">
        <w:rPr>
          <w:rFonts w:ascii="SimSun" w:hAnsi="SimSun" w:hint="eastAsia"/>
          <w:sz w:val="21"/>
        </w:rPr>
        <w:t>选项</w:t>
      </w:r>
      <w:r w:rsidRPr="003A7962">
        <w:rPr>
          <w:rFonts w:ascii="SimSun" w:hAnsi="SimSun" w:hint="eastAsia"/>
          <w:sz w:val="21"/>
        </w:rPr>
        <w:t>供大会在审查时</w:t>
      </w:r>
      <w:r w:rsidR="00D6527D" w:rsidRPr="003A7962">
        <w:rPr>
          <w:rFonts w:ascii="SimSun" w:hAnsi="SimSun" w:hint="eastAsia"/>
          <w:sz w:val="21"/>
        </w:rPr>
        <w:t>考虑</w:t>
      </w:r>
      <w:r w:rsidRPr="003A7962">
        <w:rPr>
          <w:rFonts w:ascii="SimSun" w:hAnsi="SimSun" w:hint="eastAsia"/>
          <w:sz w:val="21"/>
        </w:rPr>
        <w:t>。第17（a）段中的第一个</w:t>
      </w:r>
      <w:r w:rsidR="00D6527D" w:rsidRPr="003A7962">
        <w:rPr>
          <w:rFonts w:ascii="SimSun" w:hAnsi="SimSun" w:hint="eastAsia"/>
          <w:sz w:val="21"/>
        </w:rPr>
        <w:t>选项</w:t>
      </w:r>
      <w:r w:rsidRPr="003A7962">
        <w:rPr>
          <w:rFonts w:ascii="SimSun" w:hAnsi="SimSun" w:hint="eastAsia"/>
          <w:sz w:val="21"/>
        </w:rPr>
        <w:t>是维持现状，并为下一次审查确定一个将来的日期。</w:t>
      </w:r>
      <w:r w:rsidR="00D6527D" w:rsidRPr="003A7962">
        <w:rPr>
          <w:rFonts w:ascii="SimSun" w:hAnsi="SimSun" w:hint="eastAsia"/>
          <w:sz w:val="21"/>
        </w:rPr>
        <w:t>因为注意到补充国际检索请求的数量一直很低，所以</w:t>
      </w:r>
      <w:r w:rsidRPr="003A7962">
        <w:rPr>
          <w:rFonts w:ascii="SimSun" w:hAnsi="SimSun" w:hint="eastAsia"/>
          <w:sz w:val="21"/>
        </w:rPr>
        <w:t>第17（b）段中的第二个</w:t>
      </w:r>
      <w:r w:rsidR="00D6527D" w:rsidRPr="003A7962">
        <w:rPr>
          <w:rFonts w:ascii="SimSun" w:hAnsi="SimSun" w:hint="eastAsia"/>
          <w:sz w:val="21"/>
        </w:rPr>
        <w:t>选项</w:t>
      </w:r>
      <w:r w:rsidRPr="003A7962">
        <w:rPr>
          <w:rFonts w:ascii="SimSun" w:hAnsi="SimSun" w:hint="eastAsia"/>
          <w:sz w:val="21"/>
        </w:rPr>
        <w:t>是</w:t>
      </w:r>
      <w:r w:rsidR="00E64C66" w:rsidRPr="003A7962">
        <w:rPr>
          <w:rFonts w:ascii="SimSun" w:hAnsi="SimSun" w:hint="eastAsia"/>
          <w:sz w:val="21"/>
        </w:rPr>
        <w:t>废止</w:t>
      </w:r>
      <w:r w:rsidRPr="003A7962">
        <w:rPr>
          <w:rFonts w:ascii="SimSun" w:hAnsi="SimSun" w:hint="eastAsia"/>
          <w:sz w:val="21"/>
        </w:rPr>
        <w:t>补充国际检索，可能最早从2023年7月开始。请工作组就补充国际检索制度和与其将来有关的问题发表意见，并考虑PCT大会在审查后可能采取的决定。在这方面，文件包含了与工作组可向大会建议的两个</w:t>
      </w:r>
      <w:r w:rsidR="00D6527D" w:rsidRPr="003A7962">
        <w:rPr>
          <w:rFonts w:ascii="SimSun" w:hAnsi="SimSun" w:hint="eastAsia"/>
          <w:sz w:val="21"/>
        </w:rPr>
        <w:t>选项</w:t>
      </w:r>
      <w:r w:rsidRPr="003A7962">
        <w:rPr>
          <w:rFonts w:ascii="SimSun" w:hAnsi="SimSun" w:hint="eastAsia"/>
          <w:sz w:val="21"/>
        </w:rPr>
        <w:t>相对应的决定草案。第21段中关于继续进行补充国际检索的决定建议将下一次审查的最迟日期定为2027年，但国际局或缔约国有可能要求在更早的日期进行审</w:t>
      </w:r>
      <w:r w:rsidR="001E01F7">
        <w:rPr>
          <w:rFonts w:ascii="SimSun" w:hAnsi="SimSun"/>
          <w:sz w:val="21"/>
        </w:rPr>
        <w:t>‍</w:t>
      </w:r>
      <w:r w:rsidRPr="003A7962">
        <w:rPr>
          <w:rFonts w:ascii="SimSun" w:hAnsi="SimSun" w:hint="eastAsia"/>
          <w:sz w:val="21"/>
        </w:rPr>
        <w:t>查。</w:t>
      </w:r>
    </w:p>
    <w:p w14:paraId="05C45B27" w14:textId="470963BC"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专局代表认为，尽管补充国际检索的采用率较低，但仍要继续监测补充国际检索。自从修订于2017年7月生效，允许申请人在优先权日起22个月内请求补充国际检索以来，欧洲专利局的补充国际检索请求数量增加了一倍多，从2017年的40件增加到2019年的93件。此外，在提供补充国际检索的10个主管单位中，有9个主管单位第一次收到请求，这表明各方对补充国际检索都抱有一定的兴趣。即使数量不多，但也不可忽视，对于希望有第二个国际检索单位检索其申请的用户来说，补充国际检索可以成为一种选择。提供补充国际检索的信息技术开发成本和人员培训成本很高；</w:t>
      </w:r>
      <w:r w:rsidR="00E64C66" w:rsidRPr="003A7962">
        <w:rPr>
          <w:rFonts w:ascii="SimSun" w:hAnsi="SimSun" w:hint="eastAsia"/>
          <w:sz w:val="21"/>
        </w:rPr>
        <w:t>废止</w:t>
      </w:r>
      <w:r w:rsidRPr="003A7962">
        <w:rPr>
          <w:rFonts w:ascii="SimSun" w:hAnsi="SimSun" w:hint="eastAsia"/>
          <w:sz w:val="21"/>
        </w:rPr>
        <w:t>补充国际检索需要额外的信息技术成本，以停用为补充国际检索提供支持的模块，而欧专局在现阶段还没</w:t>
      </w:r>
      <w:r w:rsidRPr="003A7962">
        <w:rPr>
          <w:rFonts w:ascii="SimSun" w:hAnsi="SimSun" w:hint="eastAsia"/>
          <w:sz w:val="21"/>
        </w:rPr>
        <w:lastRenderedPageBreak/>
        <w:t>准备好这样做。因此，欧专局强烈认为，补充国际检索应按照文件第21段的建议予以保留并对其加以进一步监测。</w:t>
      </w:r>
    </w:p>
    <w:p w14:paraId="58E9AD26" w14:textId="162B399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北欧专利局的代表解释说，自2009年推出补充国际检索服务以来，北欧专利局一直在提供这项服务。当时预计该制度会大受欢迎，以至于北欧专利局增加了一项保障条款，将每年的请求数量限制在500件。然而，尽管进行过两次审查，并努力提高用户的兴趣，但提出的请求却很少。北欧专利局曾进行过五次补充国际检索：2010年一次，2012年两次，2019年两次。由于请求处于零星状态，在处理最近的请求上面临着一些挑战。虽然北欧专利局在所有服务流程上都及时更新，但处理最近两起涉及补充国际检索的案件所需的资源引起人们质疑，是否</w:t>
      </w:r>
      <w:r w:rsidR="00A177FD" w:rsidRPr="003A7962">
        <w:rPr>
          <w:rFonts w:ascii="SimSun" w:hAnsi="SimSun" w:hint="eastAsia"/>
          <w:sz w:val="21"/>
        </w:rPr>
        <w:t>应</w:t>
      </w:r>
      <w:r w:rsidRPr="003A7962">
        <w:rPr>
          <w:rFonts w:ascii="SimSun" w:hAnsi="SimSun" w:hint="eastAsia"/>
          <w:sz w:val="21"/>
        </w:rPr>
        <w:t>继续提供这项服务。代表认为，国际检索和初步审查的质量提高，可能是补充国际检索采用率低的原因。商业检索和免费在线资源的增加，检索工具和数据库的质量提升，以及机器翻译可靠性的提高，也是重要原因。鉴于国际局今后的信息技术开发成本与低请求量不成比例，</w:t>
      </w:r>
      <w:r w:rsidR="00E64C66" w:rsidRPr="003A7962">
        <w:rPr>
          <w:rFonts w:ascii="SimSun" w:hAnsi="SimSun" w:hint="eastAsia"/>
          <w:sz w:val="21"/>
        </w:rPr>
        <w:t>该</w:t>
      </w:r>
      <w:r w:rsidRPr="003A7962">
        <w:rPr>
          <w:rFonts w:ascii="SimSun" w:hAnsi="SimSun" w:hint="eastAsia"/>
          <w:sz w:val="21"/>
        </w:rPr>
        <w:t>代表认为，大会应解决是否保留补充国际检索的问题。北欧专利局赞成文件第17段中的</w:t>
      </w:r>
      <w:r w:rsidR="00A177FD" w:rsidRPr="003A7962">
        <w:rPr>
          <w:rFonts w:ascii="SimSun" w:hAnsi="SimSun" w:hint="eastAsia"/>
          <w:sz w:val="21"/>
        </w:rPr>
        <w:t>选项</w:t>
      </w:r>
      <w:r w:rsidRPr="003A7962">
        <w:rPr>
          <w:rFonts w:ascii="SimSun" w:hAnsi="SimSun" w:hint="eastAsia"/>
          <w:sz w:val="21"/>
        </w:rPr>
        <w:t>（b），即目前</w:t>
      </w:r>
      <w:r w:rsidR="00E64C66" w:rsidRPr="003A7962">
        <w:rPr>
          <w:rFonts w:ascii="SimSun" w:hAnsi="SimSun" w:hint="eastAsia"/>
          <w:sz w:val="21"/>
        </w:rPr>
        <w:t>废止</w:t>
      </w:r>
      <w:r w:rsidRPr="003A7962">
        <w:rPr>
          <w:rFonts w:ascii="SimSun" w:hAnsi="SimSun" w:hint="eastAsia"/>
          <w:sz w:val="21"/>
        </w:rPr>
        <w:t>补充国际检索制度。</w:t>
      </w:r>
    </w:p>
    <w:p w14:paraId="17A47DAC" w14:textId="636EEA5C"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中国代表团发现，补充国际检索的采用率很低，但有些申请人经常使用这一选择，因此认为补充国际检索制度很有价值和意义。考虑到这些申请人</w:t>
      </w:r>
      <w:r w:rsidR="00A177FD" w:rsidRPr="003A7962">
        <w:rPr>
          <w:rFonts w:ascii="SimSun" w:hAnsi="SimSun" w:hint="eastAsia"/>
          <w:sz w:val="21"/>
        </w:rPr>
        <w:t>对这项制度的持续关注</w:t>
      </w:r>
      <w:r w:rsidRPr="003A7962">
        <w:rPr>
          <w:rFonts w:ascii="SimSun" w:hAnsi="SimSun" w:hint="eastAsia"/>
          <w:sz w:val="21"/>
        </w:rPr>
        <w:t>，代表团希望目前保留该制度，同时国际局将在必要时继续监测和评估该制度的运作情况。</w:t>
      </w:r>
    </w:p>
    <w:p w14:paraId="1C75F46C" w14:textId="5BD02A1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俄罗斯联邦代表团</w:t>
      </w:r>
      <w:r w:rsidR="00A177FD" w:rsidRPr="003A7962">
        <w:rPr>
          <w:rFonts w:ascii="SimSun" w:hAnsi="SimSun" w:hint="eastAsia"/>
          <w:sz w:val="21"/>
        </w:rPr>
        <w:t>在</w:t>
      </w:r>
      <w:r w:rsidRPr="003A7962">
        <w:rPr>
          <w:rFonts w:ascii="SimSun" w:hAnsi="SimSun" w:hint="eastAsia"/>
          <w:sz w:val="21"/>
        </w:rPr>
        <w:t>代表中亚、高加索和东欧国家集团（CACEEC）发言</w:t>
      </w:r>
      <w:r w:rsidR="00A177FD" w:rsidRPr="003A7962">
        <w:rPr>
          <w:rFonts w:ascii="SimSun" w:hAnsi="SimSun" w:hint="eastAsia"/>
          <w:sz w:val="21"/>
        </w:rPr>
        <w:t>时</w:t>
      </w:r>
      <w:r w:rsidRPr="003A7962">
        <w:rPr>
          <w:rFonts w:ascii="SimSun" w:hAnsi="SimSun" w:hint="eastAsia"/>
          <w:sz w:val="21"/>
        </w:rPr>
        <w:t>承认</w:t>
      </w:r>
      <w:r w:rsidR="00A177FD" w:rsidRPr="003A7962">
        <w:rPr>
          <w:rFonts w:ascii="SimSun" w:hAnsi="SimSun" w:hint="eastAsia"/>
          <w:sz w:val="21"/>
        </w:rPr>
        <w:t>，</w:t>
      </w:r>
      <w:r w:rsidRPr="003A7962">
        <w:rPr>
          <w:rFonts w:ascii="SimSun" w:hAnsi="SimSun" w:hint="eastAsia"/>
          <w:sz w:val="21"/>
        </w:rPr>
        <w:t>延长请求补充国际检索的期限对其使用率没有什么影响。不过，尽管使用率较低，</w:t>
      </w:r>
      <w:r w:rsidR="00E64C66" w:rsidRPr="003A7962">
        <w:rPr>
          <w:rFonts w:ascii="SimSun" w:hAnsi="SimSun" w:hint="eastAsia"/>
          <w:sz w:val="21"/>
        </w:rPr>
        <w:t>CACEEC</w:t>
      </w:r>
      <w:r w:rsidRPr="003A7962">
        <w:rPr>
          <w:rFonts w:ascii="SimSun" w:hAnsi="SimSun" w:hint="eastAsia"/>
          <w:sz w:val="21"/>
        </w:rPr>
        <w:t>认为，这项服务应当保留，因为它提高了国际检索的质量，可以增加专利在国家阶段获得授权的机会。代表团补充说，联邦知识产权局（ROSPATENT）在细则第39条所列的一些主题领域提供补充国际检索，并收到了包含人类和动物治疗方法的国际申请的补充检索请求，而主要国际检索单位没有对此进行检索。在这些情况下，补充国际检索是申请人在国际阶段从检索中获得现有技术信息的唯一途径。因此，CACEEC认为，宜继续监测补充国际检索的采用情况，并至少在五大局完成协作检索和审查试点之前，</w:t>
      </w:r>
      <w:r w:rsidR="00A177FD" w:rsidRPr="003A7962">
        <w:rPr>
          <w:rFonts w:ascii="SimSun" w:hAnsi="SimSun" w:hint="eastAsia"/>
          <w:sz w:val="21"/>
        </w:rPr>
        <w:t>还不</w:t>
      </w:r>
      <w:r w:rsidRPr="003A7962">
        <w:rPr>
          <w:rFonts w:ascii="SimSun" w:hAnsi="SimSun" w:hint="eastAsia"/>
          <w:sz w:val="21"/>
        </w:rPr>
        <w:t>决定是否停止这项服务。</w:t>
      </w:r>
    </w:p>
    <w:p w14:paraId="742E8AE7" w14:textId="4E28330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西班牙代表团指出，西班牙专利和商标局从未参与过补充国际检索。代表团认为，提供第二次国际检索的选择会在PCT用户心目中造成负面形象，因为这表明主要的国际检索可能工作不够充分。重要的是要确保国际检索的质量足够高，不需要补充检索。尽管各主管局</w:t>
      </w:r>
      <w:r w:rsidRPr="0033011F">
        <w:rPr>
          <w:rFonts w:ascii="SimSun" w:hAnsi="SimSun" w:hint="eastAsia"/>
          <w:sz w:val="21"/>
        </w:rPr>
        <w:t>努</w:t>
      </w:r>
      <w:r w:rsidR="00E64C66" w:rsidRPr="0033011F">
        <w:rPr>
          <w:rFonts w:ascii="SimSun" w:hAnsi="SimSun" w:hint="eastAsia"/>
          <w:sz w:val="21"/>
        </w:rPr>
        <w:t>力</w:t>
      </w:r>
      <w:r w:rsidRPr="003A7962">
        <w:rPr>
          <w:rFonts w:ascii="SimSun" w:hAnsi="SimSun" w:hint="eastAsia"/>
          <w:sz w:val="21"/>
        </w:rPr>
        <w:t>推行补充国际检索，但它从未普遍流行。不过，这</w:t>
      </w:r>
      <w:r w:rsidR="00E64C66" w:rsidRPr="003A7962">
        <w:rPr>
          <w:rFonts w:ascii="SimSun" w:hAnsi="SimSun" w:hint="eastAsia"/>
          <w:sz w:val="21"/>
        </w:rPr>
        <w:t>可能</w:t>
      </w:r>
      <w:r w:rsidRPr="003A7962">
        <w:rPr>
          <w:rFonts w:ascii="SimSun" w:hAnsi="SimSun" w:hint="eastAsia"/>
          <w:sz w:val="21"/>
        </w:rPr>
        <w:t>与专利质量或与维持补充国际检索所需人力和财政资源的使用无关。</w:t>
      </w:r>
    </w:p>
    <w:p w14:paraId="3893BE8C" w14:textId="267E70D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挪威代表团支持北欧专利局的发言。虽然代表团赞成采取能够提高向申请人提供的服务质量的措施，但在补充国际检索方面，要考虑到自2009年开始提供服务以来请求数量较少，并且今后成本可能增加。因此，代表团认为，工作组应建议</w:t>
      </w:r>
      <w:r w:rsidR="00F74D9E" w:rsidRPr="003A7962">
        <w:rPr>
          <w:rFonts w:ascii="SimSun" w:hAnsi="SimSun" w:hint="eastAsia"/>
          <w:sz w:val="21"/>
        </w:rPr>
        <w:t>废止</w:t>
      </w:r>
      <w:r w:rsidRPr="003A7962">
        <w:rPr>
          <w:rFonts w:ascii="SimSun" w:hAnsi="SimSun" w:hint="eastAsia"/>
          <w:sz w:val="21"/>
        </w:rPr>
        <w:t>补充国际检索。</w:t>
      </w:r>
    </w:p>
    <w:p w14:paraId="1701D9CD" w14:textId="22E05D48"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埃及代表团指出，虽然埃及专利局作为PCT的国际检索单位，尚未提供补充国际检索服务，但代表团认为应保留这一选择，并在今后进行进一步审查。尽管补充国际检索的使用率较低，但愿意提供这项服务的国际单位的语言专长，可以发挥有益的作用，因为补充国际检索可以涵盖特定国际检索单位的审查员所能理解的特定语言的文件。虽然近年来用于阅读其他语种文件的搜索引擎和机器翻译工具有所改进，但有些语种的数据输入仍会导致检索审查员无法检索到一些相关文件。埃及专利局在处理阿拉伯文关键词时就面临这个问题，这些关键词在另一种语言中的表示方式有多种，因此审查员在进行检索时得跟阿拉伯文打交道。补充国际检索还可以帮助申请人在国际阶段寻求额外的信息，例如</w:t>
      </w:r>
      <w:r w:rsidR="004738DC" w:rsidRPr="003A7962">
        <w:rPr>
          <w:rFonts w:ascii="SimSun" w:hAnsi="SimSun" w:hint="eastAsia"/>
          <w:sz w:val="21"/>
        </w:rPr>
        <w:t>在</w:t>
      </w:r>
      <w:r w:rsidRPr="003A7962">
        <w:rPr>
          <w:rFonts w:ascii="SimSun" w:hAnsi="SimSun" w:hint="eastAsia"/>
          <w:sz w:val="21"/>
        </w:rPr>
        <w:t>申请人对主要国际检索单位没能根据条约第</w:t>
      </w:r>
      <w:r w:rsidR="00F74D9E" w:rsidRPr="003A7962">
        <w:rPr>
          <w:rFonts w:ascii="SimSun" w:hAnsi="SimSun" w:hint="eastAsia"/>
          <w:sz w:val="21"/>
        </w:rPr>
        <w:t>17</w:t>
      </w:r>
      <w:r w:rsidRPr="003A7962">
        <w:rPr>
          <w:rFonts w:ascii="SimSun" w:hAnsi="SimSun" w:hint="eastAsia"/>
          <w:sz w:val="21"/>
        </w:rPr>
        <w:t>条第（2）款检索到的特定主题领域或技术领域（比如，细则第39.1条（iv）项规定的治疗方法）表示关注</w:t>
      </w:r>
      <w:r w:rsidR="004738DC" w:rsidRPr="003A7962">
        <w:rPr>
          <w:rFonts w:ascii="SimSun" w:hAnsi="SimSun" w:hint="eastAsia"/>
          <w:sz w:val="21"/>
        </w:rPr>
        <w:t>的情况下</w:t>
      </w:r>
      <w:r w:rsidRPr="003A7962">
        <w:rPr>
          <w:rFonts w:ascii="SimSun" w:hAnsi="SimSun" w:hint="eastAsia"/>
          <w:sz w:val="21"/>
        </w:rPr>
        <w:t>。因此，补充国际检索报告可以扩大</w:t>
      </w:r>
      <w:r w:rsidRPr="003A7962">
        <w:rPr>
          <w:rFonts w:ascii="SimSun" w:hAnsi="SimSun" w:hint="eastAsia"/>
          <w:sz w:val="21"/>
        </w:rPr>
        <w:lastRenderedPageBreak/>
        <w:t>主要国际检索的语言和技术范围，减少在国家阶段</w:t>
      </w:r>
      <w:r w:rsidR="004738DC" w:rsidRPr="003A7962">
        <w:rPr>
          <w:rFonts w:ascii="SimSun" w:hAnsi="SimSun" w:hint="eastAsia"/>
          <w:sz w:val="21"/>
        </w:rPr>
        <w:t>发现与未检索到的</w:t>
      </w:r>
      <w:r w:rsidRPr="003A7962">
        <w:rPr>
          <w:rFonts w:ascii="SimSun" w:hAnsi="SimSun" w:hint="eastAsia"/>
          <w:sz w:val="21"/>
        </w:rPr>
        <w:t>现有技</w:t>
      </w:r>
      <w:r w:rsidR="004738DC" w:rsidRPr="003A7962">
        <w:rPr>
          <w:rFonts w:ascii="SimSun" w:hAnsi="SimSun" w:hint="eastAsia"/>
          <w:sz w:val="21"/>
        </w:rPr>
        <w:t>术相冲突</w:t>
      </w:r>
      <w:r w:rsidRPr="003A7962">
        <w:rPr>
          <w:rFonts w:ascii="SimSun" w:hAnsi="SimSun" w:hint="eastAsia"/>
          <w:sz w:val="21"/>
        </w:rPr>
        <w:t>这一风险。因此，代表团同意继续监测补充国际检索制度，并努力取得进一步发展。虽然将申请补充国际检索的最后期限从优先权日起19个月改为22个月并没有显著增加申请的数量，但仍有可能探索其他方法来改进服务，而不是将其取消。此外，虽然以前没有达成协议，让主管单位可以在出具补充国际检索报告时可以选择出具书面意见，但这可以鼓励申请人要求提供这种服务。此外，被指定执行补充检索的单位没有义务与主要国际检索单位就发明的单一性达成一致，如果它确定国际申请符合发明的单一性要求，则不必要求申请人支付额外费用。此外，代表团建议，如果申请人错过了在主要国际检索单位的</w:t>
      </w:r>
      <w:r w:rsidR="00F74D9E" w:rsidRPr="0033011F">
        <w:rPr>
          <w:rFonts w:ascii="SimSun" w:hAnsi="SimSun" w:hint="eastAsia"/>
          <w:sz w:val="21"/>
        </w:rPr>
        <w:t>通知</w:t>
      </w:r>
      <w:r w:rsidRPr="003A7962">
        <w:rPr>
          <w:rFonts w:ascii="SimSun" w:hAnsi="SimSun" w:hint="eastAsia"/>
          <w:sz w:val="21"/>
        </w:rPr>
        <w:t>中为额外发明支付额外费用可能性，则可以通过探索提供一种选项，允许申请人在补充国际检索期间为额外发明支付额外费用。在这种情况下，审查员可以对补充国际检索期间检索到的额外发明加以评论，这就说明了，有必要随补充国际检索报告出具书面意见。代表团还希望，鉴于补充国际检索的语言范围和技术范围不断扩大，尚未提供补充国际检索的其他单位可以重新考虑是否在不久的将来提供这项服务。</w:t>
      </w:r>
    </w:p>
    <w:p w14:paraId="3D0D5840" w14:textId="4612A45E"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联合王国代表团指出，补充国际检索制度是一项有价值的举措，是申请人获取现有技术信息的有效方法，这些现有技术信息由国际检索单位对细则第39条所列主题采取不同检索方法而获得。但是，该制度的使用率很低，而且需要专门的信息技术开发工作来实现数据传输的进一步自动化，因此代表团认为，最合适的选择是文件第17（b）段所述的选项，即</w:t>
      </w:r>
      <w:r w:rsidR="00F74D9E" w:rsidRPr="003A7962">
        <w:rPr>
          <w:rFonts w:ascii="SimSun" w:hAnsi="SimSun" w:hint="eastAsia"/>
          <w:sz w:val="21"/>
        </w:rPr>
        <w:t>废止</w:t>
      </w:r>
      <w:r w:rsidRPr="003A7962">
        <w:rPr>
          <w:rFonts w:ascii="SimSun" w:hAnsi="SimSun" w:hint="eastAsia"/>
          <w:sz w:val="21"/>
        </w:rPr>
        <w:t>补充国际检索。</w:t>
      </w:r>
    </w:p>
    <w:p w14:paraId="43FF73BB" w14:textId="2E0556EB"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丹麦代表团同意北欧专利局以及挪威和联合王国代表团的意见。虽然丹麦最初支持引入补充国际检索，但考虑到采用率低和服务现状，丹麦代表团支持文件第17（b）段所述的选项，即</w:t>
      </w:r>
      <w:r w:rsidR="00F74D9E" w:rsidRPr="003A7962">
        <w:rPr>
          <w:rFonts w:ascii="SimSun" w:hAnsi="SimSun" w:hint="eastAsia"/>
          <w:sz w:val="21"/>
        </w:rPr>
        <w:t>废止</w:t>
      </w:r>
      <w:r w:rsidRPr="003A7962">
        <w:rPr>
          <w:rFonts w:ascii="SimSun" w:hAnsi="SimSun" w:hint="eastAsia"/>
          <w:sz w:val="21"/>
        </w:rPr>
        <w:t>补充国际检索。</w:t>
      </w:r>
    </w:p>
    <w:p w14:paraId="3A0796AA" w14:textId="704A3D2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法国代表团指出，在协作检索和审查试点取得结果之前，</w:t>
      </w:r>
      <w:r w:rsidR="00F74D9E" w:rsidRPr="003A7962">
        <w:rPr>
          <w:rFonts w:ascii="SimSun" w:hAnsi="SimSun" w:hint="eastAsia"/>
          <w:sz w:val="21"/>
        </w:rPr>
        <w:t>废止</w:t>
      </w:r>
      <w:r w:rsidRPr="003A7962">
        <w:rPr>
          <w:rFonts w:ascii="SimSun" w:hAnsi="SimSun" w:hint="eastAsia"/>
          <w:sz w:val="21"/>
        </w:rPr>
        <w:t>补充国际检索为时过早。欧洲申请人经常使用补充国际检索这一选项，法国国家工业产权局（INPI）进行的一项调查表明，用户赞成为申请人保留这种可能性。因此，代表团支持文件第17（a）段中的选项，即如欧洲专利局所表示的，继续维持该制度。</w:t>
      </w:r>
    </w:p>
    <w:p w14:paraId="502BC768" w14:textId="3AE99DB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智利代表团指出，智利国家工业产权局（INAPI）没有提供补充国际检索服务。代表团认为，缔约国应当认真研究</w:t>
      </w:r>
      <w:r w:rsidR="00F74D9E" w:rsidRPr="003A7962">
        <w:rPr>
          <w:rFonts w:ascii="SimSun" w:hAnsi="SimSun" w:hint="eastAsia"/>
          <w:sz w:val="21"/>
        </w:rPr>
        <w:t>废止</w:t>
      </w:r>
      <w:r w:rsidRPr="003A7962">
        <w:rPr>
          <w:rFonts w:ascii="SimSun" w:hAnsi="SimSun" w:hint="eastAsia"/>
          <w:sz w:val="21"/>
        </w:rPr>
        <w:t>补充国际检索这一选项。该服务在10多年的运行中使用率很低，国际局对维持该制度的信息技术开发成本过高表示关切。此外，国际检索单位的检索质量很高，代表团认为这是申请人不常要求进行补充国际检索的一个关键因素。</w:t>
      </w:r>
    </w:p>
    <w:p w14:paraId="3A8DBDD8" w14:textId="5059B60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主席总结说，一些代表团认为，维护补充国际检索的成本与该服务的使用率不成比例，因此赞成</w:t>
      </w:r>
      <w:r w:rsidR="00F74D9E" w:rsidRPr="003A7962">
        <w:rPr>
          <w:rFonts w:ascii="SimSun" w:hAnsi="SimSun" w:hint="eastAsia"/>
          <w:sz w:val="21"/>
        </w:rPr>
        <w:t>废止</w:t>
      </w:r>
      <w:r w:rsidRPr="003A7962">
        <w:rPr>
          <w:rFonts w:ascii="SimSun" w:hAnsi="SimSun" w:hint="eastAsia"/>
          <w:sz w:val="21"/>
        </w:rPr>
        <w:t>该服务。但是，其他代表团希望保留补充国际检索，因为认识到这一选项可能对申请人有利，并指出正在进行的协作检索和审查试点工作以及在制度中提供更多选项的可能性。主席指出，在没有达成共识的情况下，</w:t>
      </w:r>
      <w:r w:rsidR="004738DC" w:rsidRPr="003A7962">
        <w:rPr>
          <w:rFonts w:ascii="SimSun" w:hAnsi="SimSun" w:hint="eastAsia"/>
          <w:sz w:val="21"/>
        </w:rPr>
        <w:t>无法</w:t>
      </w:r>
      <w:r w:rsidRPr="003A7962">
        <w:rPr>
          <w:rFonts w:ascii="SimSun" w:hAnsi="SimSun" w:hint="eastAsia"/>
          <w:sz w:val="21"/>
        </w:rPr>
        <w:t>就《PCT实施细则》的修</w:t>
      </w:r>
      <w:r w:rsidR="00F74D9E" w:rsidRPr="003A7962">
        <w:rPr>
          <w:rFonts w:ascii="SimSun" w:hAnsi="SimSun" w:hint="eastAsia"/>
          <w:sz w:val="21"/>
        </w:rPr>
        <w:t>正</w:t>
      </w:r>
      <w:r w:rsidRPr="003A7962">
        <w:rPr>
          <w:rFonts w:ascii="SimSun" w:hAnsi="SimSun" w:hint="eastAsia"/>
          <w:sz w:val="21"/>
        </w:rPr>
        <w:t>达成一致。因此，主席建议工作组通过文件第21段中的提案，并指出，这样做可以为任何缔约国保留一定机会，以便在其认为对修改达成共识时要求进行进一步审查。</w:t>
      </w:r>
    </w:p>
    <w:p w14:paraId="6AB8D1DF" w14:textId="77777777" w:rsidR="00D902D9" w:rsidRPr="003A7962" w:rsidRDefault="009064CE"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sz w:val="21"/>
        </w:rPr>
        <w:t>工作组同意建议大会通过以下决定：</w:t>
      </w:r>
    </w:p>
    <w:p w14:paraId="4F584003" w14:textId="4DC5DA44" w:rsidR="00D902D9" w:rsidRPr="003A7962" w:rsidRDefault="009064CE" w:rsidP="001E01F7">
      <w:pPr>
        <w:pStyle w:val="ONUME"/>
        <w:numPr>
          <w:ilvl w:val="0"/>
          <w:numId w:val="0"/>
        </w:numPr>
        <w:tabs>
          <w:tab w:val="clear" w:pos="567"/>
        </w:tabs>
        <w:overflowPunct w:val="0"/>
        <w:spacing w:afterLines="50" w:after="120" w:line="340" w:lineRule="atLeast"/>
        <w:ind w:left="1134"/>
        <w:jc w:val="both"/>
        <w:rPr>
          <w:rFonts w:ascii="SimSun" w:hAnsi="SimSun"/>
          <w:sz w:val="21"/>
        </w:rPr>
      </w:pPr>
      <w:r w:rsidRPr="003A7962">
        <w:rPr>
          <w:rFonts w:ascii="SimSun" w:hAnsi="SimSun" w:hint="eastAsia"/>
          <w:sz w:val="21"/>
        </w:rPr>
        <w:t>“PCT大会在2012、2015和2021年</w:t>
      </w:r>
      <w:r w:rsidR="00F74D9E" w:rsidRPr="003A7962">
        <w:rPr>
          <w:rFonts w:ascii="SimSun" w:hAnsi="SimSun" w:hint="eastAsia"/>
          <w:sz w:val="21"/>
        </w:rPr>
        <w:t>对</w:t>
      </w:r>
      <w:r w:rsidRPr="003A7962">
        <w:rPr>
          <w:rFonts w:ascii="SimSun" w:hAnsi="SimSun" w:hint="eastAsia"/>
          <w:sz w:val="21"/>
        </w:rPr>
        <w:t>补充国际检索制度</w:t>
      </w:r>
      <w:r w:rsidR="00F74D9E" w:rsidRPr="003A7962">
        <w:rPr>
          <w:rFonts w:ascii="SimSun" w:hAnsi="SimSun" w:hint="eastAsia"/>
          <w:sz w:val="21"/>
        </w:rPr>
        <w:t>进行审查后</w:t>
      </w:r>
      <w:r w:rsidRPr="003A7962">
        <w:rPr>
          <w:rFonts w:ascii="SimSun" w:hAnsi="SimSun" w:hint="eastAsia"/>
          <w:sz w:val="21"/>
        </w:rPr>
        <w:t>，决定：</w:t>
      </w:r>
    </w:p>
    <w:p w14:paraId="079C916E" w14:textId="728F4CAF" w:rsidR="00D902D9" w:rsidRPr="003A7962" w:rsidRDefault="009064CE" w:rsidP="001E01F7">
      <w:pPr>
        <w:pStyle w:val="ONUME"/>
        <w:numPr>
          <w:ilvl w:val="0"/>
          <w:numId w:val="0"/>
        </w:numPr>
        <w:tabs>
          <w:tab w:val="clear" w:pos="567"/>
        </w:tabs>
        <w:overflowPunct w:val="0"/>
        <w:spacing w:afterLines="50" w:after="120" w:line="340" w:lineRule="atLeast"/>
        <w:ind w:left="1134"/>
        <w:jc w:val="both"/>
        <w:rPr>
          <w:rFonts w:ascii="SimSun" w:hAnsi="SimSun"/>
          <w:sz w:val="21"/>
        </w:rPr>
      </w:pPr>
      <w:r w:rsidRPr="003A7962">
        <w:rPr>
          <w:rFonts w:ascii="SimSun" w:hAnsi="SimSun" w:hint="eastAsia"/>
          <w:sz w:val="21"/>
        </w:rPr>
        <w:t>“（a）请国际局继续监测该制度，并向国际单位会议和工作组报告重大进展；</w:t>
      </w:r>
      <w:r w:rsidR="00F74D9E" w:rsidRPr="003A7962">
        <w:rPr>
          <w:rFonts w:ascii="SimSun" w:hAnsi="SimSun" w:hint="eastAsia"/>
          <w:sz w:val="21"/>
        </w:rPr>
        <w:t>并</w:t>
      </w:r>
    </w:p>
    <w:p w14:paraId="1C83D060" w14:textId="6BE76CC6" w:rsidR="00D902D9" w:rsidRPr="003A7962" w:rsidRDefault="009064CE" w:rsidP="001E01F7">
      <w:pPr>
        <w:pStyle w:val="ONUME"/>
        <w:numPr>
          <w:ilvl w:val="0"/>
          <w:numId w:val="0"/>
        </w:numPr>
        <w:tabs>
          <w:tab w:val="clear" w:pos="567"/>
        </w:tabs>
        <w:overflowPunct w:val="0"/>
        <w:spacing w:afterLines="50" w:after="120" w:line="340" w:lineRule="atLeast"/>
        <w:ind w:left="1134"/>
        <w:jc w:val="both"/>
        <w:rPr>
          <w:rFonts w:ascii="SimSun" w:hAnsi="SimSun"/>
          <w:sz w:val="21"/>
        </w:rPr>
      </w:pPr>
      <w:r w:rsidRPr="003A7962">
        <w:rPr>
          <w:rFonts w:ascii="SimSun" w:hAnsi="SimSun" w:hint="eastAsia"/>
          <w:sz w:val="21"/>
        </w:rPr>
        <w:t>“（b）</w:t>
      </w:r>
      <w:r w:rsidR="00F74D9E" w:rsidRPr="003A7962">
        <w:rPr>
          <w:rFonts w:ascii="SimSun" w:hAnsi="SimSun" w:hint="eastAsia"/>
          <w:sz w:val="21"/>
        </w:rPr>
        <w:t>根据</w:t>
      </w:r>
      <w:r w:rsidRPr="003A7962">
        <w:rPr>
          <w:rFonts w:ascii="SimSun" w:hAnsi="SimSun" w:hint="eastAsia"/>
          <w:sz w:val="21"/>
        </w:rPr>
        <w:t>国际局建议的时间或缔约国</w:t>
      </w:r>
      <w:r w:rsidR="00F74D9E" w:rsidRPr="003A7962">
        <w:rPr>
          <w:rFonts w:ascii="SimSun" w:hAnsi="SimSun" w:hint="eastAsia"/>
          <w:sz w:val="21"/>
        </w:rPr>
        <w:t>提出</w:t>
      </w:r>
      <w:r w:rsidRPr="003A7962">
        <w:rPr>
          <w:rFonts w:ascii="SimSun" w:hAnsi="SimSun" w:hint="eastAsia"/>
          <w:sz w:val="21"/>
        </w:rPr>
        <w:t>的要求</w:t>
      </w:r>
      <w:r w:rsidR="00F74D9E" w:rsidRPr="003A7962">
        <w:rPr>
          <w:rFonts w:ascii="SimSun" w:hAnsi="SimSun" w:hint="eastAsia"/>
          <w:sz w:val="21"/>
        </w:rPr>
        <w:t>，最迟在</w:t>
      </w:r>
      <w:r w:rsidRPr="003A7962">
        <w:rPr>
          <w:rFonts w:ascii="SimSun" w:hAnsi="SimSun" w:hint="eastAsia"/>
          <w:sz w:val="21"/>
        </w:rPr>
        <w:t>2027年</w:t>
      </w:r>
      <w:r w:rsidR="00F74D9E" w:rsidRPr="003A7962">
        <w:rPr>
          <w:rFonts w:ascii="SimSun" w:hAnsi="SimSun" w:hint="eastAsia"/>
          <w:sz w:val="21"/>
        </w:rPr>
        <w:t>再次对该制度进行审查</w:t>
      </w:r>
      <w:r w:rsidRPr="003A7962">
        <w:rPr>
          <w:rFonts w:ascii="SimSun" w:hAnsi="SimSun" w:hint="eastAsia"/>
          <w:sz w:val="21"/>
        </w:rPr>
        <w:t>。”</w:t>
      </w:r>
    </w:p>
    <w:p w14:paraId="07DDBB2F" w14:textId="7777777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hint="eastAsia"/>
          <w:b w:val="0"/>
          <w:sz w:val="21"/>
        </w:rPr>
        <w:lastRenderedPageBreak/>
        <w:t>PCT最低限度文献：现状报告</w:t>
      </w:r>
    </w:p>
    <w:p w14:paraId="6062B86A"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讨论依据文件PCT/WG/13/12进行。</w:t>
      </w:r>
    </w:p>
    <w:p w14:paraId="46499924" w14:textId="1FF44E23"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专局的代表回顾说，PCT最低限度文献工作队的任务是对专利和非专利文献（NPL）进行PCT最低限度文献审查。工作队的工作包括四个目标，即：目标A，建立一份最新的PCT最低限度文献清单；目标B，为PCT最低限度文献中的国内专利文献集制定标准；目标C，处理文献集中专利数据的著录</w:t>
      </w:r>
      <w:r w:rsidR="00EA1264" w:rsidRPr="0033011F">
        <w:rPr>
          <w:rFonts w:ascii="SimSun" w:hAnsi="SimSun" w:hint="eastAsia"/>
          <w:sz w:val="21"/>
        </w:rPr>
        <w:t>项目</w:t>
      </w:r>
      <w:r w:rsidRPr="003A7962">
        <w:rPr>
          <w:rFonts w:ascii="SimSun" w:hAnsi="SimSun" w:hint="eastAsia"/>
          <w:sz w:val="21"/>
        </w:rPr>
        <w:t>和</w:t>
      </w:r>
      <w:r w:rsidR="00EA1264" w:rsidRPr="003A7962">
        <w:rPr>
          <w:rFonts w:ascii="SimSun" w:hAnsi="SimSun" w:hint="eastAsia"/>
          <w:sz w:val="21"/>
        </w:rPr>
        <w:t>文本</w:t>
      </w:r>
      <w:r w:rsidRPr="003A7962">
        <w:rPr>
          <w:rFonts w:ascii="SimSun" w:hAnsi="SimSun" w:hint="eastAsia"/>
          <w:sz w:val="21"/>
        </w:rPr>
        <w:t>部分；目标D，为非专利文献和传统知识型现有技术制定标准，以便纳入PCT最低限度文献。关于目标A，讨论已于2017年最后一个季度圆满结束，最新的清单将很快在产权组织网站上公布。关于目标B和C，欧专局在PCT最低限度文献工作队的维基网站上发布了两份征求意见的文件，即文件PCT/MD/1/2 Rev.2和文件PCT/MD/1/3 Rev.，文件PCT/MD/1/2 Rev.2中载有对《PCT实施细则》的修订建议，文件PCT/MD/1/3 Rev.中载有对技术要求和可访问性要求的修订版提案。这些文件中的提案在文件PCT/WG/13/12的附件一和附件二中进行了概述。首先，建议将所有国际检索单位的专利集纳入PCT最低限度文献，无论其官方语言如何，并要求国际检索单位根据明确的技术要求和可访问性要求，提供其专利集，以供查阅。这些要求仍有待商定。第二，建议将未被</w:t>
      </w:r>
      <w:r w:rsidR="00C9676A" w:rsidRPr="003A7962">
        <w:rPr>
          <w:rFonts w:ascii="SimSun" w:hAnsi="SimSun" w:hint="eastAsia"/>
          <w:sz w:val="21"/>
        </w:rPr>
        <w:t>指定</w:t>
      </w:r>
      <w:r w:rsidRPr="003A7962">
        <w:rPr>
          <w:rFonts w:ascii="SimSun" w:hAnsi="SimSun" w:hint="eastAsia"/>
          <w:sz w:val="21"/>
        </w:rPr>
        <w:t>为国际检索单位的主管局的专利集纳入PCT最低限度文献量，条件是该主管局已根据技术要求和可访问性要求提供其专利集，并明确通知国际局将其专利集纳入。第三，考虑到一些单位表示的实际关切，建议将实用新型文献仅作为任选的推荐部分纳入PCT最低限度文献。第四，建议确定一种机制，以便各专利局公布其专利集的相关细节，并让国际局检索这些专利集。在这一机制下，专利集属于PCT最低限度文献的各知识产权局都必须至少每年向国际局提供符合产权组织标准ST.37的专利文献“</w:t>
      </w:r>
      <w:r w:rsidR="00EA1264" w:rsidRPr="003A7962">
        <w:rPr>
          <w:rFonts w:ascii="SimSun" w:hAnsi="SimSun" w:hint="eastAsia"/>
          <w:sz w:val="21"/>
        </w:rPr>
        <w:t>权威文档</w:t>
      </w:r>
      <w:r w:rsidRPr="003A7962">
        <w:rPr>
          <w:rFonts w:ascii="SimSun" w:hAnsi="SimSun" w:hint="eastAsia"/>
          <w:sz w:val="21"/>
        </w:rPr>
        <w:t>”。最后，建议将专利和实用新型数据的技术要求和可访问性要求列入《行政规程》的附件，细则第34.1条会提及该附件。关于后续步骤，欧洲专利局将准备对文件附件一和附件二中的提案进行进一步修订，在定于2020年12月7日至11日举行的工作队虚拟会议上讨论。</w:t>
      </w:r>
    </w:p>
    <w:p w14:paraId="1084E3BB" w14:textId="49DD7494" w:rsidR="00D902D9" w:rsidRPr="003A7962" w:rsidRDefault="00EA1264"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w:t>
      </w:r>
      <w:r w:rsidR="009064CE" w:rsidRPr="003A7962">
        <w:rPr>
          <w:rFonts w:ascii="SimSun" w:hAnsi="SimSun" w:hint="eastAsia"/>
          <w:sz w:val="21"/>
        </w:rPr>
        <w:t>代表团表示，2019年工作队的面对面会议取得了</w:t>
      </w:r>
      <w:r w:rsidR="004738DC" w:rsidRPr="003A7962">
        <w:rPr>
          <w:rFonts w:ascii="SimSun" w:hAnsi="SimSun" w:hint="eastAsia"/>
          <w:sz w:val="21"/>
        </w:rPr>
        <w:t>成功</w:t>
      </w:r>
      <w:r w:rsidR="009064CE" w:rsidRPr="003A7962">
        <w:rPr>
          <w:rFonts w:ascii="SimSun" w:hAnsi="SimSun" w:hint="eastAsia"/>
          <w:sz w:val="21"/>
        </w:rPr>
        <w:t>，有利于在工作队目标方面取得重大进展，并期待在即将举行的虚拟会议上延续这一</w:t>
      </w:r>
      <w:r w:rsidR="004738DC" w:rsidRPr="003A7962">
        <w:rPr>
          <w:rFonts w:ascii="SimSun" w:hAnsi="SimSun" w:hint="eastAsia"/>
          <w:sz w:val="21"/>
        </w:rPr>
        <w:t>成功</w:t>
      </w:r>
      <w:r w:rsidR="009064CE" w:rsidRPr="003A7962">
        <w:rPr>
          <w:rFonts w:ascii="SimSun" w:hAnsi="SimSun" w:hint="eastAsia"/>
          <w:sz w:val="21"/>
        </w:rPr>
        <w:t>。关于文件第19段中所讨论的关于美国专利商标局负责的目标D的现状，美国专利商标局正在审查所收到的对非专利文献和传统知识型现有技术规范及标准初稿的意见。代表团解释说，美国专利商标局将在虚拟会议之前及时在工作队维基网站上发布修订稿，供工作队成员审议。</w:t>
      </w:r>
    </w:p>
    <w:p w14:paraId="552134C1" w14:textId="469C999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日本代表团对欧洲专利局和美国专利商标局在PCT最低限度文献工作队中的工作表示感谢。日本</w:t>
      </w:r>
      <w:r w:rsidR="00EA1264" w:rsidRPr="003A7962">
        <w:rPr>
          <w:rFonts w:ascii="SimSun" w:hAnsi="SimSun" w:hint="eastAsia"/>
          <w:sz w:val="21"/>
        </w:rPr>
        <w:t>特许厅</w:t>
      </w:r>
      <w:r w:rsidRPr="003A7962">
        <w:rPr>
          <w:rFonts w:ascii="SimSun" w:hAnsi="SimSun" w:hint="eastAsia"/>
          <w:sz w:val="21"/>
        </w:rPr>
        <w:t>将在工作队虚拟会议期间以及通过维基网站参与讨论。</w:t>
      </w:r>
    </w:p>
    <w:p w14:paraId="75F1B650" w14:textId="48D34BC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法国代表团强调了法国实用新型证书与中国、德国或日本等其他国家颁发的实用新型之间的区别。在法国，申请人可以就与专利申请种类相同的发明创造提交实用新型证书申请，而其他国家的实用新型一般只保护产品。在授予实用新型证书时，对相关现有技术的要求与</w:t>
      </w:r>
      <w:r w:rsidR="004C366A" w:rsidRPr="003A7962">
        <w:rPr>
          <w:rFonts w:ascii="SimSun" w:hAnsi="SimSun" w:hint="eastAsia"/>
          <w:sz w:val="21"/>
        </w:rPr>
        <w:t>专利审查</w:t>
      </w:r>
      <w:r w:rsidRPr="003A7962">
        <w:rPr>
          <w:rFonts w:ascii="SimSun" w:hAnsi="SimSun" w:hint="eastAsia"/>
          <w:sz w:val="21"/>
        </w:rPr>
        <w:t>一样严格，实用新型证书没有具体的宽限期，创造性要求也跟对待专利一样严格。代表团还表示，法国最近修改了一项法律，将实用新型证书的保护期延长至10年，在进行公开的技术准备开始之前，即从申请日算起约16个月，实用新型证书有可能转为专利。专利和实用新型证书之间的差别很小，主要涉及保护期的长短，因此代表团认为，法国的实用新型证书有理由纳入PCT最低限度文献。代表团承认，将几百万份实用新型纳入最低限度文献可能会给某些主管局带来负担，但法国实用新型证书已经是最低限度文献的一部分，而且每年只有大约500至600件法国实用新型证书申请。因此，代表团建议将法国实用新型证书保留在PCT最低限度文献的强制性部分。</w:t>
      </w:r>
    </w:p>
    <w:p w14:paraId="54EC11F9" w14:textId="6C55D7A8"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俄罗斯联邦代表团代表中亚、高加索和东欧国家（CACEEC）</w:t>
      </w:r>
      <w:r w:rsidR="001E01F7" w:rsidRPr="003A7962">
        <w:rPr>
          <w:rFonts w:ascii="SimSun" w:hAnsi="SimSun" w:hint="eastAsia"/>
          <w:sz w:val="21"/>
        </w:rPr>
        <w:t>集团</w:t>
      </w:r>
      <w:r w:rsidRPr="003A7962">
        <w:rPr>
          <w:rFonts w:ascii="SimSun" w:hAnsi="SimSun" w:hint="eastAsia"/>
          <w:sz w:val="21"/>
        </w:rPr>
        <w:t>发言，对欧洲专利局和美国专利商标局在工作队中的牵头工作表示感谢，并注意到在改进最低限度文献方面取得的重大进展，特别是在目标A方面。关于目标B和C，CACEEC支持将所有国际检索单位的专利集纳入PCT最低限度文献，无论其官方语言如何。它还赞成放宽细则第34.1条中规定的语言标准，并将未被</w:t>
      </w:r>
      <w:r w:rsidR="00C9676A" w:rsidRPr="003A7962">
        <w:rPr>
          <w:rFonts w:ascii="SimSun" w:hAnsi="SimSun" w:hint="eastAsia"/>
          <w:sz w:val="21"/>
        </w:rPr>
        <w:t>指定</w:t>
      </w:r>
      <w:r w:rsidRPr="003A7962">
        <w:rPr>
          <w:rFonts w:ascii="SimSun" w:hAnsi="SimSun" w:hint="eastAsia"/>
          <w:sz w:val="21"/>
        </w:rPr>
        <w:t>为国际检索单位的任何主管局的专利集纳入PCT最低限度文献，条件是这些主管局已根据《行政规程》附件中规定的技术要求和可访问性要求，</w:t>
      </w:r>
      <w:r w:rsidR="004000C6" w:rsidRPr="003A7962">
        <w:rPr>
          <w:rFonts w:ascii="SimSun" w:hAnsi="SimSun" w:hint="eastAsia"/>
          <w:sz w:val="21"/>
        </w:rPr>
        <w:t>提供</w:t>
      </w:r>
      <w:r w:rsidRPr="003A7962">
        <w:rPr>
          <w:rFonts w:ascii="SimSun" w:hAnsi="SimSun" w:hint="eastAsia"/>
          <w:sz w:val="21"/>
        </w:rPr>
        <w:t>其专利集供查阅。关于目标D，CACEEC支持继续制定标准，用于评价非专利文献，包括传统知识型现有技术，以便列入最低限度文献清单。CACEEC认为，属于PCT最低限度文献的所有专利集应免费提供给所有国际检索单位。</w:t>
      </w:r>
    </w:p>
    <w:p w14:paraId="7F7A617C"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中国代表团感谢欧洲专利局和美国专利商标局在PCT最低限度文献工作队中所做的牵头工作，并表示中国国家知识产权局期待着工作队的进一步讨论。</w:t>
      </w:r>
    </w:p>
    <w:p w14:paraId="14FABEB2" w14:textId="18D08BC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印度代表团对欧洲专利局在目标A、目标B和目标C方面所做的工作表示赞赏。代表团建议，关于以机器可读形式提供文件的要求的拟议修订，应适用于修订后的细则第34条和第36条生效之日公布的专利文献。但是，任何首次被</w:t>
      </w:r>
      <w:r w:rsidR="00C9676A" w:rsidRPr="003A7962">
        <w:rPr>
          <w:rFonts w:ascii="SimSun" w:hAnsi="SimSun" w:hint="eastAsia"/>
          <w:sz w:val="21"/>
        </w:rPr>
        <w:t>指定</w:t>
      </w:r>
      <w:r w:rsidRPr="003A7962">
        <w:rPr>
          <w:rFonts w:ascii="SimSun" w:hAnsi="SimSun" w:hint="eastAsia"/>
          <w:sz w:val="21"/>
        </w:rPr>
        <w:t>为国际检索单位的主管局可以选择只要求从</w:t>
      </w:r>
      <w:r w:rsidR="00C9676A" w:rsidRPr="003A7962">
        <w:rPr>
          <w:rFonts w:ascii="SimSun" w:hAnsi="SimSun" w:hint="eastAsia"/>
          <w:sz w:val="21"/>
        </w:rPr>
        <w:t>指定</w:t>
      </w:r>
      <w:r w:rsidRPr="003A7962">
        <w:rPr>
          <w:rFonts w:ascii="SimSun" w:hAnsi="SimSun" w:hint="eastAsia"/>
          <w:sz w:val="21"/>
        </w:rPr>
        <w:t>之日起提供机器可读形式的文献。关于目标D，代表团重申，在制定PCT最低限度文献标准时，应考虑传统知识数据库的特殊性。代表团强调，产权组织知识产权与遗传资源、传统知识和民间文学艺术政府间委员会（IGC）首次考虑将传统知识资源列入最低限度文献，委员会讨论了如何避免错误地将知识产权授予传统知识，同时又不因传统知识数据的传播而对传统知识所有者的利益产生不利影响。代表团希望工作队在制定将传统知识型现有技术纳入PCT最低限度文献的标准时，考虑到这些问题。</w:t>
      </w:r>
    </w:p>
    <w:p w14:paraId="727274D3"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欧洲专利局的代表宣布，会在工作队维基网站今后的讨论中和即将于2020年12月举行的虚拟会议上，审议法国代表团的意见。</w:t>
      </w:r>
    </w:p>
    <w:p w14:paraId="2BF8AB67" w14:textId="58AD129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美利坚合众国代表团表示，美国专利商标局在起草与目标D有关的下一版文件时，将考虑印度代表团的意见。</w:t>
      </w:r>
    </w:p>
    <w:p w14:paraId="7DD465DB" w14:textId="3A4F0A8D" w:rsidR="00D902D9" w:rsidRPr="003A7962" w:rsidRDefault="009064CE"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hint="eastAsia"/>
          <w:sz w:val="21"/>
        </w:rPr>
        <w:t>工作组注意到</w:t>
      </w:r>
      <w:r w:rsidR="003414F2" w:rsidRPr="003A7962">
        <w:rPr>
          <w:rFonts w:ascii="SimSun" w:hAnsi="SimSun" w:hint="eastAsia"/>
          <w:sz w:val="21"/>
        </w:rPr>
        <w:t>文件</w:t>
      </w:r>
      <w:r w:rsidRPr="003A7962">
        <w:rPr>
          <w:rFonts w:ascii="SimSun" w:hAnsi="SimSun" w:hint="eastAsia"/>
          <w:sz w:val="21"/>
        </w:rPr>
        <w:t>PCT/WG/13/12的内容。</w:t>
      </w:r>
    </w:p>
    <w:p w14:paraId="585481C9" w14:textId="3964437E" w:rsidR="00D902D9" w:rsidRPr="0033011F" w:rsidRDefault="001130A9"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hint="eastAsia"/>
          <w:b w:val="0"/>
          <w:sz w:val="21"/>
        </w:rPr>
        <w:t>协调</w:t>
      </w:r>
      <w:r w:rsidR="009064CE" w:rsidRPr="0033011F">
        <w:rPr>
          <w:rFonts w:ascii="SimHei" w:eastAsia="SimHei" w:hAnsi="SimHei"/>
          <w:b w:val="0"/>
          <w:sz w:val="21"/>
        </w:rPr>
        <w:t>专利审查员培训</w:t>
      </w:r>
    </w:p>
    <w:p w14:paraId="3D03E658"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讨论依据文件PCT/WG/13/6 Rev.进行。</w:t>
      </w:r>
    </w:p>
    <w:p w14:paraId="59A88E24" w14:textId="6076254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亚洲及太平洋</w:t>
      </w:r>
      <w:r w:rsidR="00316D7D" w:rsidRPr="003A7962">
        <w:rPr>
          <w:rFonts w:ascii="SimSun" w:hAnsi="SimSun" w:hint="eastAsia"/>
          <w:sz w:val="21"/>
        </w:rPr>
        <w:t>地区</w:t>
      </w:r>
      <w:r w:rsidRPr="003A7962">
        <w:rPr>
          <w:rFonts w:ascii="SimSun" w:hAnsi="SimSun" w:hint="eastAsia"/>
          <w:sz w:val="21"/>
        </w:rPr>
        <w:t>局（亚太局）开展项目，以提高获</w:t>
      </w:r>
      <w:r w:rsidR="00316D7D" w:rsidRPr="003A7962">
        <w:rPr>
          <w:rFonts w:ascii="SimSun" w:hAnsi="SimSun" w:hint="eastAsia"/>
          <w:sz w:val="21"/>
        </w:rPr>
        <w:t>资助</w:t>
      </w:r>
      <w:r w:rsidRPr="003A7962">
        <w:rPr>
          <w:rFonts w:ascii="SimSun" w:hAnsi="SimSun" w:hint="eastAsia"/>
          <w:sz w:val="21"/>
        </w:rPr>
        <w:t>的审查员培训的实效，秘书处介绍了这一项目的最新情况。鉴于</w:t>
      </w:r>
      <w:r w:rsidR="005D50C4" w:rsidRPr="003A7962">
        <w:rPr>
          <w:rFonts w:ascii="SimSun" w:hAnsi="SimSun" w:hint="eastAsia"/>
          <w:sz w:val="21"/>
        </w:rPr>
        <w:t>2019冠状病毒病</w:t>
      </w:r>
      <w:r w:rsidRPr="003A7962">
        <w:rPr>
          <w:rFonts w:ascii="SimSun" w:hAnsi="SimSun" w:hint="eastAsia"/>
          <w:sz w:val="21"/>
        </w:rPr>
        <w:t>全球性疫情，通过开始全面检查亚太地区现有的以胜任能力为基础的专利审查员培训模式和审查手段，开展专利审查员培训的协调工作。这是为了获得更多信息，以便于制定战略框架，使亚太地区早期的专利审查员培训模式，与以前开发的工具（包括现有学习管理系统（LMS）项目中的现有专利审查员技能框架）建立可能的联系或形成协调关系。这项工作将用于进一步增进对下述问题的了解，即，亚太地区专利审查单位所采用的任何现有的胜任能力模型和培训框架，如何与通用能力模型进行互动或保持一致，这一通用能力模型将构成任何可能的学习管理系统的一部分。文件第7段提到“PCT国家阶段的工作共享”电子学习模块，这是以过去几年来在现场举办的培训讲习班为基础的。国际局正在整合培训各部分的不同技能，以开发一个模块，将于2020年11月对该模块进行测试。考虑到其他管辖区国家阶段的现有工作成果，秘书处还介绍了一门关于计算机实施的发明创造的远程课程，课程编纂了60份待决申请，以培养审查该领域申请的技能。</w:t>
      </w:r>
    </w:p>
    <w:p w14:paraId="3261E28E"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lastRenderedPageBreak/>
        <w:t>菲律宾代表团感谢国际局以及菲律宾知识产权局（IPOPHL）的双边伙伴在专利审查员能力建设计划上的持续合作和支持。专利审查员的专业度和胜任能力是PCT成为保护专利权的高效平台的关键因素之一。IPOPHL非常重视在澳大利亚知识产权局的支持下制定的专利审查员能力建设框架，以及与国际局持续合作开发学习管理系统，跟踪审查员能力的进步。作为新投入运作的国际检索和初步审查单位，坚持一项有效的专利审查员培训计划对IPOPHL非常重要。探索Moodle作为学习管理系统工具这一目标，是对IPOPHL专利审查员现有培训基础设施的补充。对新任专利审查员的培训，以澳大利亚知识产权局开发和实施的地区专利审查培训（RPET）计划的原则和理念为基础。RPET的理念和原则对于专利审查员能力建设计划的制度化非常有用。学习管理系统工具对地区专利审查培训的电子学习内容做了补充，跟踪课程的参与和完成情况，并生成报告，这对管理专利审查员的培训很有帮助。IPOPHL目前正在维护一个本地Moodle网站，其中包含学习材料和模块，专利审查员可通过IPOPHL内网访问。IPOPHL还根据RPET原则和理念，为新任专利审查员建立了另一个能力框架。此外，IPOPHL还对功能和特性作进一步配置，推进内容开发，并对评估技术进行探索，以跟踪和监测每个人在学习和能力方面的进展。代表团期待IPOPHL与国际局继续合作，开发适合IPOPHL组织结构和培训需求的学习管理系统定制网站。代表团还鼓励国际局继续开发学习管理系统并向今后的会议提交报告，并表示IPOPHL愿意分享这方面的经验。</w:t>
      </w:r>
    </w:p>
    <w:p w14:paraId="703D3581" w14:textId="5C65A98C"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美利坚合众国代表团指出，美国专利商标局（美国专商局）继续在其总部和不同地点（通常在西半球）提供检索和审查流程方面的审查员培训项目。代表团认识到对这种培训计划的需求日益增加，并支持继续向发展中国家和最不发达国家提供技术援助，以提高PCT和国家阶段工作成果的质量。鉴于</w:t>
      </w:r>
      <w:r w:rsidR="005D50C4" w:rsidRPr="003A7962">
        <w:rPr>
          <w:rFonts w:ascii="SimSun" w:hAnsi="SimSun" w:hint="eastAsia"/>
          <w:sz w:val="21"/>
        </w:rPr>
        <w:t>2019冠状病毒病</w:t>
      </w:r>
      <w:r w:rsidRPr="003A7962">
        <w:rPr>
          <w:rFonts w:ascii="SimSun" w:hAnsi="SimSun" w:hint="eastAsia"/>
          <w:sz w:val="21"/>
        </w:rPr>
        <w:t>全球性疫情，美国专利商标局表示支持扩大使用远程学习和基于网络的方案，并支持国际局在协调这类培训活动方面的努力。</w:t>
      </w:r>
    </w:p>
    <w:p w14:paraId="773A807C" w14:textId="4C0FDE45"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澳大利亚代表团支持制定能力框架和学习管理系统，以改善在专利审查员培训方面的协调。代表团指出，随着能力框架的建立，项目的许多方面即将完成。框架涵盖了多项胜任能力。根据澳大利亚知识产权局的经验，要确定审查员是否达到全部能力要求，可能会面临问题。但是，涵盖更多项能力，更易于确保</w:t>
      </w:r>
      <w:r w:rsidR="0022659C" w:rsidRPr="003A7962">
        <w:rPr>
          <w:rFonts w:ascii="SimSun" w:hAnsi="SimSun" w:hint="eastAsia"/>
          <w:sz w:val="21"/>
        </w:rPr>
        <w:t>捐</w:t>
      </w:r>
      <w:r w:rsidRPr="003A7962">
        <w:rPr>
          <w:rFonts w:ascii="SimSun" w:hAnsi="SimSun" w:hint="eastAsia"/>
          <w:sz w:val="21"/>
        </w:rPr>
        <w:t>助局提供的培训是贴合需求的。代表团强调，任何已经拥有专门的能力培训框架的潜在受益局，都需要确保该框架与项目设想相一致；通用框架不一定与现有的专门能力培训框架相一致。亚洲及太平洋地区咨询委员会主席团，为提高获</w:t>
      </w:r>
      <w:r w:rsidR="0022659C" w:rsidRPr="003A7962">
        <w:rPr>
          <w:rFonts w:ascii="SimSun" w:hAnsi="SimSun" w:hint="eastAsia"/>
          <w:sz w:val="21"/>
        </w:rPr>
        <w:t>资</w:t>
      </w:r>
      <w:r w:rsidRPr="003A7962">
        <w:rPr>
          <w:rFonts w:ascii="SimSun" w:hAnsi="SimSun" w:hint="eastAsia"/>
          <w:sz w:val="21"/>
        </w:rPr>
        <w:t>助的培训的实效而开展项目，代表团对该项目</w:t>
      </w:r>
      <w:r w:rsidR="00D87982" w:rsidRPr="003A7962">
        <w:rPr>
          <w:rFonts w:ascii="SimSun" w:hAnsi="SimSun" w:hint="eastAsia"/>
          <w:sz w:val="21"/>
        </w:rPr>
        <w:t>的</w:t>
      </w:r>
      <w:r w:rsidRPr="003A7962">
        <w:rPr>
          <w:rFonts w:ascii="SimSun" w:hAnsi="SimSun" w:hint="eastAsia"/>
          <w:sz w:val="21"/>
        </w:rPr>
        <w:t>最新情况</w:t>
      </w:r>
      <w:r w:rsidRPr="0033011F">
        <w:rPr>
          <w:rFonts w:ascii="SimSun" w:hAnsi="SimSun" w:hint="eastAsia"/>
          <w:sz w:val="21"/>
        </w:rPr>
        <w:t>表示赞赏</w:t>
      </w:r>
      <w:r w:rsidRPr="003A7962">
        <w:rPr>
          <w:rFonts w:ascii="SimSun" w:hAnsi="SimSun" w:hint="eastAsia"/>
          <w:sz w:val="21"/>
        </w:rPr>
        <w:t>，并期待今后在这方面进一步开展工作。</w:t>
      </w:r>
    </w:p>
    <w:p w14:paraId="1A60012C"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中国代表团赞赏国际局在协调专利审查员培训方面所做的努力，并继续支持这项工作。代表团报告说，中国国家知识产权局将继续利用信托基金为发展中国家的审查员提供培训。培训内容包括一些英文材料和课程，中国国家知识产权局也在内部使用这些材料和课程培训其专利审查员。</w:t>
      </w:r>
    </w:p>
    <w:p w14:paraId="7019ACA7"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沙特阿拉伯代表团感谢支助单位提供的培训，并表示乐于从培训项目中进行有益学习，加强沙特知识产权局的审查水平。代表团期待在引进学习管理系统方面开展合作。</w:t>
      </w:r>
    </w:p>
    <w:p w14:paraId="2401814C" w14:textId="7D2BD826"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俄罗斯联邦代表团代表中亚、高加索和东欧国家集团（CACEEC）发言，赞赏在实质审查领域创建能力框架模型和学习管理系统的工作中取得的进展。对于在工作组第十届会议上初次提出的提案，即，增进受益局和</w:t>
      </w:r>
      <w:r w:rsidR="00D87982" w:rsidRPr="003A7962">
        <w:rPr>
          <w:rFonts w:ascii="SimSun" w:hAnsi="SimSun" w:hint="eastAsia"/>
          <w:sz w:val="21"/>
        </w:rPr>
        <w:t>捐助局</w:t>
      </w:r>
      <w:r w:rsidRPr="003A7962">
        <w:rPr>
          <w:rFonts w:ascii="SimSun" w:hAnsi="SimSun" w:hint="eastAsia"/>
          <w:sz w:val="21"/>
        </w:rPr>
        <w:t>之间在专利审查员培训活动方面的协调，代表团对提案的执行情况表示满</w:t>
      </w:r>
      <w:r w:rsidR="001E01F7">
        <w:rPr>
          <w:rFonts w:ascii="SimSun" w:hAnsi="SimSun"/>
          <w:sz w:val="21"/>
        </w:rPr>
        <w:t>‍</w:t>
      </w:r>
      <w:r w:rsidRPr="003A7962">
        <w:rPr>
          <w:rFonts w:ascii="SimSun" w:hAnsi="SimSun" w:hint="eastAsia"/>
          <w:sz w:val="21"/>
        </w:rPr>
        <w:t>意。</w:t>
      </w:r>
    </w:p>
    <w:p w14:paraId="68CA198C" w14:textId="6CFB8FBA"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埃及代表团表示，埃及专利局的代表有意获取测试账户，以访问文件中提到的网络学习管理系</w:t>
      </w:r>
      <w:r w:rsidR="001E01F7">
        <w:rPr>
          <w:rFonts w:ascii="SimSun" w:hAnsi="SimSun"/>
          <w:sz w:val="21"/>
        </w:rPr>
        <w:t>‍</w:t>
      </w:r>
      <w:r w:rsidRPr="003A7962">
        <w:rPr>
          <w:rFonts w:ascii="SimSun" w:hAnsi="SimSun" w:hint="eastAsia"/>
          <w:sz w:val="21"/>
        </w:rPr>
        <w:t>统。</w:t>
      </w:r>
    </w:p>
    <w:p w14:paraId="2C430101" w14:textId="77777777" w:rsidR="00D902D9" w:rsidRPr="003A7962" w:rsidRDefault="009064CE"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hint="eastAsia"/>
          <w:sz w:val="21"/>
        </w:rPr>
        <w:t>工作组注意到文件PCT/WG/13/6 Rev.的内容。</w:t>
      </w:r>
    </w:p>
    <w:p w14:paraId="218A417B" w14:textId="682DA7B2"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hint="eastAsia"/>
          <w:b w:val="0"/>
          <w:sz w:val="21"/>
        </w:rPr>
        <w:lastRenderedPageBreak/>
        <w:t>PCT技术援助的协调</w:t>
      </w:r>
    </w:p>
    <w:p w14:paraId="4FFED56A"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讨论依据文件PCT/WG/13/7 Rev.进行。</w:t>
      </w:r>
    </w:p>
    <w:p w14:paraId="7E4E1327" w14:textId="126ADE82"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秘书处对文件作了介绍，强调了附件一和附件二中与PCT有关的技术援助活动。2019年，开展了64项活动，有来自80多个国家的5,000多人参加。2020年，</w:t>
      </w:r>
      <w:r w:rsidR="00AF423D" w:rsidRPr="003A7962">
        <w:rPr>
          <w:rFonts w:ascii="SimSun" w:hAnsi="SimSun" w:hint="eastAsia"/>
          <w:sz w:val="21"/>
        </w:rPr>
        <w:t>迄今已</w:t>
      </w:r>
      <w:r w:rsidRPr="003A7962">
        <w:rPr>
          <w:rFonts w:ascii="SimSun" w:hAnsi="SimSun" w:hint="eastAsia"/>
          <w:sz w:val="21"/>
        </w:rPr>
        <w:t>组织35项活动，有来自70多个国家的3,000多人参加。虽然附件二将2020年的某些活动归入因</w:t>
      </w:r>
      <w:r w:rsidR="005D50C4" w:rsidRPr="003A7962">
        <w:rPr>
          <w:rFonts w:ascii="SimSun" w:hAnsi="SimSun" w:hint="eastAsia"/>
          <w:sz w:val="21"/>
        </w:rPr>
        <w:t>2019冠状病毒病</w:t>
      </w:r>
      <w:r w:rsidRPr="003A7962">
        <w:rPr>
          <w:rFonts w:ascii="SimSun" w:hAnsi="SimSun" w:hint="eastAsia"/>
          <w:sz w:val="21"/>
        </w:rPr>
        <w:t>全球性疫情而取消的活动之列，但自文件发布以来，在利益攸关方的出色协调下，其中一些活动已被重新安排在2020年剩余时间</w:t>
      </w:r>
      <w:r w:rsidR="00AF423D" w:rsidRPr="003A7962">
        <w:rPr>
          <w:rFonts w:ascii="SimSun" w:hAnsi="SimSun" w:hint="eastAsia"/>
          <w:sz w:val="21"/>
        </w:rPr>
        <w:t>内</w:t>
      </w:r>
      <w:r w:rsidRPr="003A7962">
        <w:rPr>
          <w:rFonts w:ascii="SimSun" w:hAnsi="SimSun" w:hint="eastAsia"/>
          <w:sz w:val="21"/>
        </w:rPr>
        <w:t>举办。因此，只有四项活动未能找到任何替代解决方案，不得不取消。如文件第5至7段所述，在PCT技术援助活动从现场形式转向远程</w:t>
      </w:r>
      <w:r w:rsidR="00AF423D" w:rsidRPr="003A7962">
        <w:rPr>
          <w:rFonts w:ascii="SimSun" w:hAnsi="SimSun" w:hint="eastAsia"/>
          <w:sz w:val="21"/>
        </w:rPr>
        <w:t>交付</w:t>
      </w:r>
      <w:r w:rsidRPr="003A7962">
        <w:rPr>
          <w:rFonts w:ascii="SimSun" w:hAnsi="SimSun" w:hint="eastAsia"/>
          <w:sz w:val="21"/>
        </w:rPr>
        <w:t>形式的过程中，主要工作亮点伴随着经验教训，结合这些内容，秘书处强调了四个要点。第一，远程活动吸引了来自更广地理范围的更多参与者。第二，选择技术援助</w:t>
      </w:r>
      <w:r w:rsidR="00AF423D" w:rsidRPr="003A7962">
        <w:rPr>
          <w:rFonts w:ascii="SimSun" w:hAnsi="SimSun" w:hint="eastAsia"/>
          <w:sz w:val="21"/>
        </w:rPr>
        <w:t>交付</w:t>
      </w:r>
      <w:r w:rsidRPr="003A7962">
        <w:rPr>
          <w:rFonts w:ascii="SimSun" w:hAnsi="SimSun" w:hint="eastAsia"/>
          <w:sz w:val="21"/>
        </w:rPr>
        <w:t>平台时，在各方面表现出灵活性和敏捷性，利用专门知识，并考虑到受众的需求以及信息技术能力和关注点，调整</w:t>
      </w:r>
      <w:r w:rsidR="00AF423D" w:rsidRPr="003A7962">
        <w:rPr>
          <w:rFonts w:ascii="SimSun" w:hAnsi="SimSun" w:hint="eastAsia"/>
          <w:sz w:val="21"/>
        </w:rPr>
        <w:t>交付</w:t>
      </w:r>
      <w:r w:rsidRPr="003A7962">
        <w:rPr>
          <w:rFonts w:ascii="SimSun" w:hAnsi="SimSun" w:hint="eastAsia"/>
          <w:sz w:val="21"/>
        </w:rPr>
        <w:t>形式，以实现高效的虚拟参与，是可以实现的。第三，需要重新审阅一些活动的实质性内容，以缩短网络研讨会和虚拟考察的计划。第四，</w:t>
      </w:r>
      <w:r w:rsidR="005D50C4" w:rsidRPr="003A7962">
        <w:rPr>
          <w:rFonts w:ascii="SimSun" w:hAnsi="SimSun" w:hint="eastAsia"/>
          <w:sz w:val="21"/>
        </w:rPr>
        <w:t>2019冠状病毒病</w:t>
      </w:r>
      <w:r w:rsidRPr="003A7962">
        <w:rPr>
          <w:rFonts w:ascii="SimSun" w:hAnsi="SimSun" w:hint="eastAsia"/>
          <w:sz w:val="21"/>
        </w:rPr>
        <w:t>全球性疫情促使一些知识产权局以最快速度将其PCT服务迁移到WIPO PCT在线服务，国际局迄今已收到100多份与PCT信息技术工具有关的技术援助请求，其中一些请求反映在文件的附件一和附件二中。</w:t>
      </w:r>
    </w:p>
    <w:p w14:paraId="1441C298" w14:textId="21902F6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印度尼西亚代表团指出，文件显示了产权组织和成员国适应</w:t>
      </w:r>
      <w:r w:rsidR="005D50C4" w:rsidRPr="003A7962">
        <w:rPr>
          <w:rFonts w:ascii="SimSun" w:hAnsi="SimSun" w:hint="eastAsia"/>
          <w:sz w:val="21"/>
        </w:rPr>
        <w:t>2019冠状病毒病</w:t>
      </w:r>
      <w:r w:rsidRPr="003A7962">
        <w:rPr>
          <w:rFonts w:ascii="SimSun" w:hAnsi="SimSun" w:hint="eastAsia"/>
          <w:sz w:val="21"/>
        </w:rPr>
        <w:t>全球性疫情挑战的方式，主要是利用在线平台。文件指出了以虚拟形式提供技术援助的某些缺点，但也强调，如果准备充分，虚拟形式提供了其他方式无法提供的优势。本周早些时候，印度尼西亚与全球基础设施部</w:t>
      </w:r>
      <w:r w:rsidR="00AB7915" w:rsidRPr="003A7962">
        <w:rPr>
          <w:rFonts w:ascii="SimSun" w:hAnsi="SimSun" w:hint="eastAsia"/>
          <w:sz w:val="21"/>
        </w:rPr>
        <w:t>门</w:t>
      </w:r>
      <w:r w:rsidRPr="003A7962">
        <w:rPr>
          <w:rFonts w:ascii="SimSun" w:hAnsi="SimSun" w:hint="eastAsia"/>
          <w:sz w:val="21"/>
        </w:rPr>
        <w:t>的技术和创新</w:t>
      </w:r>
      <w:r w:rsidR="00AB7915" w:rsidRPr="003A7962">
        <w:rPr>
          <w:rFonts w:ascii="SimSun" w:hAnsi="SimSun" w:hint="eastAsia"/>
          <w:sz w:val="21"/>
        </w:rPr>
        <w:t>支持</w:t>
      </w:r>
      <w:r w:rsidRPr="003A7962">
        <w:rPr>
          <w:rFonts w:ascii="SimSun" w:hAnsi="SimSun" w:hint="eastAsia"/>
          <w:sz w:val="21"/>
        </w:rPr>
        <w:t>司合作，在“发展议程框架”下启动了“商业化和技术转让培训”。这一培训通常会举行两到三天的时间，但已被分成六次网络研讨会，将在2020年10月6日至20日的三周内举行。在讨论的11个主题中，有4个与PCT相关，即专利说明书、专利检索中的关键概念、专利检索工具和策略，以及专利检索演示。其中很重要的一点是，此次培训原计划80人参加，但通过利用网络平台，可以有160多人参加，比原计划人数增加了一倍多。产权组织在提供技术援助方面继续创新非常重要。只要成员国和国际局准备充分大力投入，以虚拟形式提供技术援助就比以传统方式提供技术援助更有优势。因此，代表团鼓励继续以虚拟方式提供技术援助，即使在疫情平复之后。</w:t>
      </w:r>
    </w:p>
    <w:p w14:paraId="39D30BC6" w14:textId="582091C1"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伊朗伊斯兰共和国代表团对该文件，特别是在</w:t>
      </w:r>
      <w:r w:rsidR="005D50C4" w:rsidRPr="003A7962">
        <w:rPr>
          <w:rFonts w:ascii="SimSun" w:hAnsi="SimSun" w:hint="eastAsia"/>
          <w:sz w:val="21"/>
        </w:rPr>
        <w:t>2019冠状病毒病</w:t>
      </w:r>
      <w:r w:rsidRPr="003A7962">
        <w:rPr>
          <w:rFonts w:ascii="SimSun" w:hAnsi="SimSun" w:hint="eastAsia"/>
          <w:sz w:val="21"/>
        </w:rPr>
        <w:t>全球性疫情期间提供的技术援助表示赞赏。代表团回顾说，技术援助是一项重要工具，它使PCT缔约国的知识产权局能够更好地利用知识产权来促进发展，并提高这些知识产权局的技术能力。提供技术援助源于产权组织的宗旨，即通过各国之间的合作促进全世界的知识产权保护。“发展议程”的建议</w:t>
      </w:r>
      <w:r w:rsidR="00DB6EAF" w:rsidRPr="003A7962">
        <w:rPr>
          <w:rFonts w:ascii="SimSun" w:hAnsi="SimSun" w:hint="eastAsia"/>
          <w:sz w:val="21"/>
        </w:rPr>
        <w:t>集A</w:t>
      </w:r>
      <w:r w:rsidRPr="003A7962">
        <w:rPr>
          <w:rFonts w:ascii="SimSun" w:hAnsi="SimSun" w:hint="eastAsia"/>
          <w:sz w:val="21"/>
        </w:rPr>
        <w:t>专门讨论了技术援助和能力建设问题，并且PCT条约第51条也规定大会设立技术援助委员会。除发展鸿沟外，数字鸿沟也在国家间造成了新的弱势方面，代表团敦促产权组织扩大技术援助计划的范围，以弥合不断扩大的数字鸿沟。注意全球性疫情影响的同时，代表团还鼓励产权组织继续协助成员国通过进一步发展基础设施和其他设施，发展和提高各国知识产权机构的能力，更好发挥它们的作用。</w:t>
      </w:r>
    </w:p>
    <w:p w14:paraId="70777A80" w14:textId="5902831E"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俄罗斯联邦代表团在代表中亚、高加索和东欧国家集团（CACEEC）发言时指出，为了申请人能够更加便利地获取专利文献以及检索和审查结果，产权组织各委员会开发各项服务，在协调工作上付出努力。在这方面，CACEEC强调了PATENTSCOPE数据库和WIPO CASE（检索和审查集中式接入）系统，以及WIPO学院卓有成效的工作。CACEEC还指出产权组织驻外办事处和技术与创新支持中心（TISC）网络的工作进展良好。CACEEC特别感谢产权组织驻俄罗斯联邦办事处在该地区开展的提高对全球知识产</w:t>
      </w:r>
      <w:r w:rsidRPr="003A7962">
        <w:rPr>
          <w:rFonts w:ascii="SimSun" w:hAnsi="SimSun" w:hint="eastAsia"/>
          <w:sz w:val="21"/>
        </w:rPr>
        <w:lastRenderedPageBreak/>
        <w:t>权制度的认识并推进全球知识产权制度的重要工作。自</w:t>
      </w:r>
      <w:r w:rsidR="005D50C4" w:rsidRPr="003A7962">
        <w:rPr>
          <w:rFonts w:ascii="SimSun" w:hAnsi="SimSun" w:hint="eastAsia"/>
          <w:sz w:val="21"/>
        </w:rPr>
        <w:t>2019冠状病毒病</w:t>
      </w:r>
      <w:r w:rsidRPr="003A7962">
        <w:rPr>
          <w:rFonts w:ascii="SimSun" w:hAnsi="SimSun" w:hint="eastAsia"/>
          <w:sz w:val="21"/>
        </w:rPr>
        <w:t>全球性疫情以来，培训计划已转为虚拟形式，但这一可能性为帮助维持在经济不稳定的时期对PCT服务的需求</w:t>
      </w:r>
      <w:r w:rsidR="00C54749" w:rsidRPr="003A7962">
        <w:rPr>
          <w:rFonts w:ascii="SimSun" w:hAnsi="SimSun" w:hint="eastAsia"/>
          <w:sz w:val="21"/>
        </w:rPr>
        <w:t>作出</w:t>
      </w:r>
      <w:r w:rsidRPr="003A7962">
        <w:rPr>
          <w:rFonts w:ascii="SimSun" w:hAnsi="SimSun" w:hint="eastAsia"/>
          <w:sz w:val="21"/>
        </w:rPr>
        <w:t>了巨大贡献。</w:t>
      </w:r>
    </w:p>
    <w:p w14:paraId="32A37CF5" w14:textId="3B9E06D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印度代表团强调了印度的技术</w:t>
      </w:r>
      <w:r w:rsidR="00DB6EAF" w:rsidRPr="003A7962">
        <w:rPr>
          <w:rFonts w:ascii="SimSun" w:hAnsi="SimSun" w:hint="eastAsia"/>
          <w:sz w:val="21"/>
        </w:rPr>
        <w:t>与</w:t>
      </w:r>
      <w:r w:rsidRPr="003A7962">
        <w:rPr>
          <w:rFonts w:ascii="SimSun" w:hAnsi="SimSun" w:hint="eastAsia"/>
          <w:sz w:val="21"/>
        </w:rPr>
        <w:t>创新支持中心在提供技术援助方面的重要作用。印度的八个技术</w:t>
      </w:r>
      <w:r w:rsidR="00313BC5" w:rsidRPr="003A7962">
        <w:rPr>
          <w:rFonts w:ascii="SimSun" w:hAnsi="SimSun" w:hint="eastAsia"/>
          <w:sz w:val="21"/>
        </w:rPr>
        <w:t>与</w:t>
      </w:r>
      <w:r w:rsidRPr="003A7962">
        <w:rPr>
          <w:rFonts w:ascii="SimSun" w:hAnsi="SimSun" w:hint="eastAsia"/>
          <w:sz w:val="21"/>
        </w:rPr>
        <w:t>创新支持中心在</w:t>
      </w:r>
      <w:r w:rsidR="005D50C4" w:rsidRPr="003A7962">
        <w:rPr>
          <w:rFonts w:ascii="SimSun" w:hAnsi="SimSun" w:hint="eastAsia"/>
          <w:sz w:val="21"/>
        </w:rPr>
        <w:t>2019冠状病毒病</w:t>
      </w:r>
      <w:r w:rsidRPr="003A7962">
        <w:rPr>
          <w:rFonts w:ascii="SimSun" w:hAnsi="SimSun" w:hint="eastAsia"/>
          <w:sz w:val="21"/>
        </w:rPr>
        <w:t>全球性疫情期间参与了在线网络研讨会，借此向公众提供技术援助。印度专利局还是产权组织数字</w:t>
      </w:r>
      <w:r w:rsidR="00313BC5" w:rsidRPr="003A7962">
        <w:rPr>
          <w:rFonts w:ascii="SimSun" w:hAnsi="SimSun" w:hint="eastAsia"/>
          <w:sz w:val="21"/>
        </w:rPr>
        <w:t>查询</w:t>
      </w:r>
      <w:r w:rsidRPr="003A7962">
        <w:rPr>
          <w:rFonts w:ascii="SimSun" w:hAnsi="SimSun" w:hint="eastAsia"/>
          <w:sz w:val="21"/>
        </w:rPr>
        <w:t>服务（DAS）的交存和接入局，以及WIPO CASE系统的提供</w:t>
      </w:r>
      <w:r w:rsidR="00313BC5" w:rsidRPr="003A7962">
        <w:rPr>
          <w:rFonts w:ascii="SimSun" w:hAnsi="SimSun" w:hint="eastAsia"/>
          <w:sz w:val="21"/>
        </w:rPr>
        <w:t>局</w:t>
      </w:r>
      <w:r w:rsidRPr="003A7962">
        <w:rPr>
          <w:rFonts w:ascii="SimSun" w:hAnsi="SimSun" w:hint="eastAsia"/>
          <w:sz w:val="21"/>
        </w:rPr>
        <w:t>和</w:t>
      </w:r>
      <w:r w:rsidR="00313BC5" w:rsidRPr="003A7962">
        <w:rPr>
          <w:rFonts w:ascii="SimSun" w:hAnsi="SimSun" w:hint="eastAsia"/>
          <w:sz w:val="21"/>
        </w:rPr>
        <w:t>访问</w:t>
      </w:r>
      <w:r w:rsidRPr="003A7962">
        <w:rPr>
          <w:rFonts w:ascii="SimSun" w:hAnsi="SimSun" w:hint="eastAsia"/>
          <w:sz w:val="21"/>
        </w:rPr>
        <w:t>局。关于计划11，印度专利局使用了WIPO学院提供的服务。</w:t>
      </w:r>
    </w:p>
    <w:p w14:paraId="44FD919B" w14:textId="77777777" w:rsidR="00D902D9" w:rsidRPr="003A7962" w:rsidRDefault="009064CE" w:rsidP="004E0B52">
      <w:pPr>
        <w:pStyle w:val="ONUME"/>
        <w:tabs>
          <w:tab w:val="clear" w:pos="567"/>
        </w:tabs>
        <w:overflowPunct w:val="0"/>
        <w:spacing w:afterLines="50" w:after="120" w:line="340" w:lineRule="atLeast"/>
        <w:ind w:left="567"/>
        <w:jc w:val="both"/>
        <w:rPr>
          <w:rFonts w:ascii="SimSun" w:hAnsi="SimSun"/>
          <w:sz w:val="21"/>
        </w:rPr>
      </w:pPr>
      <w:r w:rsidRPr="003A7962">
        <w:rPr>
          <w:rFonts w:ascii="SimSun" w:hAnsi="SimSun" w:hint="eastAsia"/>
          <w:sz w:val="21"/>
        </w:rPr>
        <w:t>工作组注意到文件PCT/WG/13/7 Rev.的内容。</w:t>
      </w:r>
    </w:p>
    <w:p w14:paraId="4EC7AF8A" w14:textId="7777777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其他事项</w:t>
      </w:r>
    </w:p>
    <w:p w14:paraId="5DA61EDE" w14:textId="0A3E1729"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国际局</w:t>
      </w:r>
      <w:r w:rsidR="00C91695" w:rsidRPr="003A7962">
        <w:rPr>
          <w:rFonts w:ascii="SimSun" w:hAnsi="SimSun" w:hint="eastAsia"/>
          <w:sz w:val="21"/>
        </w:rPr>
        <w:t>指出</w:t>
      </w:r>
      <w:r w:rsidRPr="003A7962">
        <w:rPr>
          <w:rFonts w:ascii="SimSun" w:hAnsi="SimSun" w:hint="eastAsia"/>
          <w:sz w:val="21"/>
        </w:rPr>
        <w:t>，工作组第十四届会议暂定于2021年5月</w:t>
      </w:r>
      <w:r w:rsidR="00472802" w:rsidRPr="003A7962">
        <w:rPr>
          <w:rFonts w:ascii="SimSun" w:hAnsi="SimSun" w:hint="eastAsia"/>
          <w:sz w:val="21"/>
        </w:rPr>
        <w:t>/</w:t>
      </w:r>
      <w:r w:rsidRPr="003A7962">
        <w:rPr>
          <w:rFonts w:ascii="SimSun" w:hAnsi="SimSun" w:hint="eastAsia"/>
          <w:sz w:val="21"/>
        </w:rPr>
        <w:t>6月举行。</w:t>
      </w:r>
    </w:p>
    <w:p w14:paraId="48FB0D67" w14:textId="67449B19"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主席总结</w:t>
      </w:r>
    </w:p>
    <w:p w14:paraId="623E11B1" w14:textId="17DF44A0"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hint="eastAsia"/>
          <w:sz w:val="21"/>
        </w:rPr>
        <w:t>工作组注意到</w:t>
      </w:r>
      <w:r w:rsidR="003414F2" w:rsidRPr="003A7962">
        <w:rPr>
          <w:rFonts w:ascii="SimSun" w:hAnsi="SimSun" w:hint="eastAsia"/>
          <w:sz w:val="21"/>
        </w:rPr>
        <w:t>文件</w:t>
      </w:r>
      <w:r w:rsidRPr="003A7962">
        <w:rPr>
          <w:rFonts w:ascii="SimSun" w:hAnsi="SimSun" w:hint="eastAsia"/>
          <w:sz w:val="21"/>
        </w:rPr>
        <w:t>PCT/WG/13/14所载主席总结的内容，会议的正式纪录将载于</w:t>
      </w:r>
      <w:r w:rsidR="00472802" w:rsidRPr="003A7962">
        <w:rPr>
          <w:rFonts w:ascii="SimSun" w:hAnsi="SimSun" w:hint="eastAsia"/>
          <w:sz w:val="21"/>
        </w:rPr>
        <w:t>本</w:t>
      </w:r>
      <w:r w:rsidRPr="003A7962">
        <w:rPr>
          <w:rFonts w:ascii="SimSun" w:hAnsi="SimSun" w:hint="eastAsia"/>
          <w:sz w:val="21"/>
        </w:rPr>
        <w:t>会议报告。</w:t>
      </w:r>
    </w:p>
    <w:p w14:paraId="02399503" w14:textId="77777777" w:rsidR="00D902D9" w:rsidRPr="0033011F" w:rsidRDefault="009064CE" w:rsidP="0033011F">
      <w:pPr>
        <w:pStyle w:val="Heading1"/>
        <w:overflowPunct w:val="0"/>
        <w:spacing w:beforeLines="100" w:afterLines="50" w:after="120" w:line="340" w:lineRule="atLeast"/>
        <w:rPr>
          <w:rFonts w:ascii="SimHei" w:eastAsia="SimHei" w:hAnsi="SimHei"/>
          <w:b w:val="0"/>
          <w:sz w:val="21"/>
        </w:rPr>
      </w:pPr>
      <w:r w:rsidRPr="0033011F">
        <w:rPr>
          <w:rFonts w:ascii="SimHei" w:eastAsia="SimHei" w:hAnsi="SimHei"/>
          <w:b w:val="0"/>
          <w:sz w:val="21"/>
        </w:rPr>
        <w:t>会议闭幕</w:t>
      </w:r>
    </w:p>
    <w:p w14:paraId="7616422B" w14:textId="77777777" w:rsidR="00D902D9" w:rsidRPr="003A7962" w:rsidRDefault="009064CE" w:rsidP="004E0B52">
      <w:pPr>
        <w:pStyle w:val="ONUME"/>
        <w:tabs>
          <w:tab w:val="clear" w:pos="567"/>
        </w:tabs>
        <w:overflowPunct w:val="0"/>
        <w:spacing w:afterLines="50" w:after="120" w:line="340" w:lineRule="atLeast"/>
        <w:jc w:val="both"/>
        <w:rPr>
          <w:rFonts w:ascii="SimSun" w:hAnsi="SimSun"/>
          <w:sz w:val="21"/>
        </w:rPr>
      </w:pPr>
      <w:r w:rsidRPr="003A7962">
        <w:rPr>
          <w:rFonts w:ascii="SimSun" w:hAnsi="SimSun"/>
          <w:sz w:val="21"/>
        </w:rPr>
        <w:t>主席于2020年10月8日宣布会议闭幕。</w:t>
      </w:r>
    </w:p>
    <w:p w14:paraId="4EF560A9" w14:textId="411C0D4D" w:rsidR="00D902D9" w:rsidRPr="0033011F" w:rsidRDefault="002E1004" w:rsidP="002E1004">
      <w:pPr>
        <w:pStyle w:val="ONUME"/>
        <w:spacing w:afterLines="50" w:after="120" w:line="340" w:lineRule="atLeast"/>
        <w:ind w:left="5534"/>
        <w:jc w:val="both"/>
      </w:pPr>
      <w:r w:rsidRPr="002E1004">
        <w:rPr>
          <w:rFonts w:ascii="KaiTi" w:eastAsia="KaiTi" w:hAnsi="KaiTi" w:hint="eastAsia"/>
          <w:sz w:val="21"/>
        </w:rPr>
        <w:t>工作组以通信方式通过了本报告。</w:t>
      </w:r>
    </w:p>
    <w:p w14:paraId="368A19AC" w14:textId="3D7AF590" w:rsidR="00D902D9" w:rsidRPr="0033011F" w:rsidRDefault="009064CE" w:rsidP="0033011F">
      <w:pPr>
        <w:pStyle w:val="Endofdocument-Annex"/>
        <w:spacing w:before="720" w:afterLines="50" w:after="120" w:line="340" w:lineRule="atLeast"/>
        <w:jc w:val="both"/>
        <w:rPr>
          <w:rFonts w:ascii="KaiTi" w:eastAsia="KaiTi" w:hAnsi="KaiTi"/>
          <w:sz w:val="21"/>
          <w:lang w:val="fr-CH"/>
        </w:rPr>
      </w:pPr>
      <w:r w:rsidRPr="0033011F">
        <w:rPr>
          <w:rFonts w:ascii="KaiTi" w:eastAsia="KaiTi" w:hAnsi="KaiTi"/>
          <w:sz w:val="21"/>
          <w:lang w:val="fr-CH"/>
        </w:rPr>
        <w:t>[</w:t>
      </w:r>
      <w:r w:rsidR="00472802" w:rsidRPr="0033011F">
        <w:rPr>
          <w:rFonts w:ascii="KaiTi" w:eastAsia="KaiTi" w:hAnsi="KaiTi" w:hint="eastAsia"/>
          <w:sz w:val="21"/>
        </w:rPr>
        <w:t>后接</w:t>
      </w:r>
      <w:r w:rsidRPr="0033011F">
        <w:rPr>
          <w:rFonts w:ascii="KaiTi" w:eastAsia="KaiTi" w:hAnsi="KaiTi"/>
          <w:sz w:val="21"/>
          <w:lang w:val="fr-CH"/>
        </w:rPr>
        <w:t>附件]</w:t>
      </w:r>
    </w:p>
    <w:p w14:paraId="312B77C5" w14:textId="68FC9D64" w:rsidR="0033011F" w:rsidRDefault="0033011F">
      <w:pPr>
        <w:pStyle w:val="Endofdocument-Annex"/>
        <w:rPr>
          <w:rFonts w:ascii="SimSun" w:hAnsi="SimSun"/>
          <w:sz w:val="21"/>
          <w:lang w:val="fr-CH"/>
        </w:rPr>
      </w:pPr>
    </w:p>
    <w:p w14:paraId="3E2EE28A" w14:textId="77777777" w:rsidR="0033011F" w:rsidRPr="003A7962" w:rsidRDefault="0033011F">
      <w:pPr>
        <w:pStyle w:val="Endofdocument-Annex"/>
        <w:rPr>
          <w:rFonts w:ascii="SimSun" w:hAnsi="SimSun"/>
          <w:sz w:val="21"/>
          <w:lang w:val="fr-CH"/>
        </w:rPr>
        <w:sectPr w:rsidR="0033011F" w:rsidRPr="003A7962" w:rsidSect="00C02A8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14:paraId="2A8CC75E" w14:textId="77777777" w:rsidR="001E01F7" w:rsidRPr="00AC43FA" w:rsidRDefault="001E01F7" w:rsidP="001E01F7">
      <w:pPr>
        <w:rPr>
          <w:caps/>
          <w:sz w:val="24"/>
          <w:lang w:val="fr-CH"/>
        </w:rPr>
      </w:pPr>
      <w:bookmarkStart w:id="7" w:name="TitleOfDocF"/>
      <w:bookmarkEnd w:id="7"/>
      <w:r>
        <w:rPr>
          <w:caps/>
          <w:sz w:val="24"/>
          <w:lang w:val="fr-CH"/>
        </w:rPr>
        <w:lastRenderedPageBreak/>
        <w:t xml:space="preserve">LISTE </w:t>
      </w:r>
      <w:r w:rsidRPr="00AC43FA">
        <w:rPr>
          <w:caps/>
          <w:sz w:val="24"/>
          <w:lang w:val="fr-CH"/>
        </w:rPr>
        <w:t>DES PARTICIPANTS/</w:t>
      </w:r>
    </w:p>
    <w:p w14:paraId="75C91DC3" w14:textId="77777777" w:rsidR="001E01F7" w:rsidRDefault="001E01F7" w:rsidP="001E01F7">
      <w:pPr>
        <w:rPr>
          <w:rFonts w:eastAsia="Times New Roman" w:cs="Times New Roman"/>
          <w:color w:val="000000"/>
          <w:szCs w:val="22"/>
          <w:lang w:val="fr-FR" w:eastAsia="en-US"/>
        </w:rPr>
      </w:pPr>
      <w:r>
        <w:rPr>
          <w:caps/>
          <w:sz w:val="24"/>
          <w:lang w:val="fr-CH"/>
        </w:rPr>
        <w:t>LIST</w:t>
      </w:r>
      <w:r w:rsidRPr="00AC43FA">
        <w:rPr>
          <w:caps/>
          <w:sz w:val="24"/>
          <w:lang w:val="fr-CH"/>
        </w:rPr>
        <w:t xml:space="preserve"> OF PARTICIPANTS</w:t>
      </w:r>
    </w:p>
    <w:p w14:paraId="3F87C005" w14:textId="77777777" w:rsidR="001E01F7" w:rsidRDefault="001E01F7" w:rsidP="001E01F7">
      <w:pPr>
        <w:rPr>
          <w:rFonts w:eastAsia="Times New Roman" w:cs="Times New Roman"/>
          <w:color w:val="000000"/>
          <w:szCs w:val="22"/>
          <w:lang w:val="fr-FR" w:eastAsia="en-US"/>
        </w:rPr>
      </w:pPr>
    </w:p>
    <w:p w14:paraId="55DE5529" w14:textId="77777777" w:rsidR="001E01F7" w:rsidRPr="00FB1581" w:rsidRDefault="001E01F7" w:rsidP="001E01F7">
      <w:pPr>
        <w:pStyle w:val="Heading1"/>
        <w:rPr>
          <w:lang w:val="fr-FR" w:eastAsia="en-US"/>
        </w:rPr>
      </w:pPr>
      <w:r w:rsidRPr="0008521B">
        <w:rPr>
          <w:lang w:val="fr-FR" w:eastAsia="en-US"/>
        </w:rPr>
        <w:t>I.</w:t>
      </w:r>
      <w:r w:rsidRPr="0008521B">
        <w:rPr>
          <w:lang w:val="fr-FR" w:eastAsia="en-US"/>
        </w:rPr>
        <w:tab/>
      </w:r>
      <w:r w:rsidRPr="0008521B">
        <w:rPr>
          <w:lang w:val="fr-CH" w:eastAsia="en-US"/>
        </w:rPr>
        <w:t>ÉTATS/STATES</w:t>
      </w:r>
      <w:r w:rsidRPr="0008521B">
        <w:rPr>
          <w:lang w:val="fr-FR" w:eastAsia="en-US"/>
        </w:rPr>
        <w:t xml:space="preserve"> </w:t>
      </w:r>
    </w:p>
    <w:p w14:paraId="4D75DB76" w14:textId="77777777" w:rsidR="001E01F7" w:rsidRPr="0008521B" w:rsidRDefault="001E01F7" w:rsidP="001E01F7">
      <w:pPr>
        <w:rPr>
          <w:rFonts w:eastAsia="Times New Roman"/>
          <w:i/>
          <w:sz w:val="20"/>
          <w:lang w:val="fr-FR" w:eastAsia="en-US"/>
        </w:rPr>
      </w:pPr>
      <w:r w:rsidRPr="0008521B">
        <w:rPr>
          <w:rFonts w:eastAsia="Times New Roman"/>
          <w:i/>
          <w:sz w:val="20"/>
          <w:lang w:val="fr-FR" w:eastAsia="en-US"/>
        </w:rPr>
        <w:t>(dans l’ordre alphabétique des noms français des États)</w:t>
      </w:r>
    </w:p>
    <w:p w14:paraId="3D712857" w14:textId="77777777" w:rsidR="001E01F7" w:rsidRDefault="001E01F7" w:rsidP="001E01F7">
      <w:pPr>
        <w:rPr>
          <w:rFonts w:eastAsia="Times New Roman" w:cs="Times New Roman"/>
          <w:i/>
          <w:sz w:val="20"/>
          <w:lang w:eastAsia="en-US"/>
        </w:rPr>
      </w:pPr>
      <w:r w:rsidRPr="0008521B">
        <w:rPr>
          <w:rFonts w:eastAsia="Times New Roman" w:cs="Times New Roman"/>
          <w:i/>
          <w:sz w:val="20"/>
          <w:lang w:eastAsia="en-US"/>
        </w:rPr>
        <w:t>(in the alphabetical order of the names in French of the States)</w:t>
      </w:r>
    </w:p>
    <w:p w14:paraId="39256FB7" w14:textId="77777777" w:rsidR="001E01F7" w:rsidRPr="00FB1581" w:rsidRDefault="001E01F7" w:rsidP="001E01F7">
      <w:pPr>
        <w:rPr>
          <w:rFonts w:eastAsia="Times New Roman" w:cs="Times New Roman"/>
          <w:i/>
          <w:sz w:val="20"/>
          <w:lang w:eastAsia="en-US"/>
        </w:rPr>
      </w:pPr>
    </w:p>
    <w:p w14:paraId="6C3B9EB6" w14:textId="77777777" w:rsidR="001E01F7" w:rsidRDefault="001E01F7" w:rsidP="001E01F7">
      <w:pPr>
        <w:pStyle w:val="Heading2"/>
        <w:rPr>
          <w:u w:val="single"/>
          <w:lang w:val="en-GB"/>
        </w:rPr>
      </w:pPr>
      <w:r w:rsidRPr="00FB1581">
        <w:rPr>
          <w:u w:val="single"/>
          <w:lang w:val="en-GB"/>
        </w:rPr>
        <w:t>ALGÉRIE/ALGERIA</w:t>
      </w:r>
    </w:p>
    <w:p w14:paraId="4644A726" w14:textId="77777777" w:rsidR="001E01F7" w:rsidRDefault="001E01F7" w:rsidP="001E01F7">
      <w:pPr>
        <w:rPr>
          <w:lang w:val="en-GB"/>
        </w:rPr>
      </w:pPr>
    </w:p>
    <w:p w14:paraId="52CD4089" w14:textId="77777777" w:rsidR="001E01F7" w:rsidRPr="00282078" w:rsidRDefault="001E01F7" w:rsidP="001E01F7">
      <w:pPr>
        <w:rPr>
          <w:szCs w:val="22"/>
        </w:rPr>
      </w:pPr>
      <w:r w:rsidRPr="0008521B">
        <w:rPr>
          <w:szCs w:val="22"/>
        </w:rPr>
        <w:t>Mohamed BAKIR (Mr.), First Secretary, Permanent Mission, Geneva</w:t>
      </w:r>
      <w:r>
        <w:rPr>
          <w:szCs w:val="22"/>
        </w:rPr>
        <w:br/>
      </w:r>
    </w:p>
    <w:p w14:paraId="2731988B" w14:textId="77777777" w:rsidR="001E01F7" w:rsidRPr="00FB1581" w:rsidRDefault="001E01F7" w:rsidP="001E01F7">
      <w:pPr>
        <w:pStyle w:val="Heading2"/>
        <w:rPr>
          <w:u w:val="single"/>
        </w:rPr>
      </w:pPr>
      <w:r w:rsidRPr="00FB1581">
        <w:rPr>
          <w:u w:val="single"/>
        </w:rPr>
        <w:t>ALLEMAGNE/GERMANY</w:t>
      </w:r>
    </w:p>
    <w:p w14:paraId="34B5DEFE" w14:textId="77777777" w:rsidR="001E01F7" w:rsidRPr="0008521B" w:rsidRDefault="001E01F7" w:rsidP="001E01F7">
      <w:pPr>
        <w:rPr>
          <w:szCs w:val="22"/>
          <w:u w:val="single"/>
          <w:lang w:val="en-GB"/>
        </w:rPr>
      </w:pPr>
    </w:p>
    <w:p w14:paraId="40388F97" w14:textId="77777777" w:rsidR="001E01F7" w:rsidRPr="0008521B" w:rsidRDefault="001E01F7" w:rsidP="001E01F7">
      <w:pPr>
        <w:rPr>
          <w:szCs w:val="22"/>
        </w:rPr>
      </w:pPr>
      <w:r w:rsidRPr="0008521B">
        <w:rPr>
          <w:szCs w:val="22"/>
        </w:rPr>
        <w:t xml:space="preserve">Bernd LÄSSIGER (Mr.), Head, Patent Division 1.27 (Packaging, Printing, Paper, Vibration Mechanics, Refrigeration), Patents and Utility Models Section, German Patent and Trademark </w:t>
      </w:r>
    </w:p>
    <w:p w14:paraId="54E95B1C" w14:textId="77777777" w:rsidR="001E01F7" w:rsidRPr="0008521B" w:rsidRDefault="001E01F7" w:rsidP="001E01F7">
      <w:pPr>
        <w:rPr>
          <w:szCs w:val="22"/>
        </w:rPr>
      </w:pPr>
      <w:r w:rsidRPr="0008521B">
        <w:rPr>
          <w:szCs w:val="22"/>
        </w:rPr>
        <w:t>Office (DPMA), Munich</w:t>
      </w:r>
    </w:p>
    <w:p w14:paraId="17593769" w14:textId="77777777" w:rsidR="001E01F7" w:rsidRPr="0008521B" w:rsidRDefault="001E01F7" w:rsidP="001E01F7">
      <w:pPr>
        <w:rPr>
          <w:szCs w:val="22"/>
        </w:rPr>
      </w:pPr>
    </w:p>
    <w:p w14:paraId="54AF82BF" w14:textId="77777777" w:rsidR="001E01F7" w:rsidRPr="0008521B" w:rsidRDefault="001E01F7" w:rsidP="001E01F7">
      <w:pPr>
        <w:rPr>
          <w:szCs w:val="22"/>
        </w:rPr>
      </w:pPr>
      <w:r w:rsidRPr="0008521B">
        <w:rPr>
          <w:szCs w:val="22"/>
        </w:rPr>
        <w:t>Jan TECHERT (Mr.), Counsellor, Permanent Mission, Geneva</w:t>
      </w:r>
    </w:p>
    <w:p w14:paraId="6C37BDCA" w14:textId="77777777" w:rsidR="001E01F7" w:rsidRPr="0008521B" w:rsidRDefault="001E01F7" w:rsidP="001E01F7">
      <w:pPr>
        <w:rPr>
          <w:szCs w:val="22"/>
          <w:u w:val="single"/>
        </w:rPr>
      </w:pPr>
    </w:p>
    <w:p w14:paraId="3178D782" w14:textId="77777777" w:rsidR="001E01F7" w:rsidRPr="00FB1581" w:rsidRDefault="001E01F7" w:rsidP="001E01F7">
      <w:pPr>
        <w:pStyle w:val="Heading2"/>
        <w:rPr>
          <w:u w:val="single"/>
        </w:rPr>
      </w:pPr>
      <w:r w:rsidRPr="00FB1581">
        <w:rPr>
          <w:u w:val="single"/>
        </w:rPr>
        <w:t>ARABIE SAOUDITE/SAUDI ARABIA</w:t>
      </w:r>
    </w:p>
    <w:p w14:paraId="03F06A13" w14:textId="77777777" w:rsidR="001E01F7" w:rsidRPr="0008521B" w:rsidRDefault="001E01F7" w:rsidP="001E01F7">
      <w:pPr>
        <w:rPr>
          <w:szCs w:val="22"/>
          <w:u w:val="single"/>
        </w:rPr>
      </w:pPr>
    </w:p>
    <w:p w14:paraId="39221832" w14:textId="77777777" w:rsidR="001E01F7" w:rsidRPr="0008521B" w:rsidRDefault="001E01F7" w:rsidP="001E01F7">
      <w:pPr>
        <w:rPr>
          <w:szCs w:val="22"/>
        </w:rPr>
      </w:pPr>
      <w:r w:rsidRPr="0008521B">
        <w:rPr>
          <w:szCs w:val="22"/>
        </w:rPr>
        <w:t>Areej ALSAADI (Ms.), Intellectual Property Operations Office Manager, PCT Department, Intellectual Property Operations, Saudi Authority for Intellectual Property (SAIP), Riyadh</w:t>
      </w:r>
    </w:p>
    <w:p w14:paraId="6C06FFF7" w14:textId="77777777" w:rsidR="001E01F7" w:rsidRPr="0008521B" w:rsidRDefault="001E01F7" w:rsidP="001E01F7">
      <w:pPr>
        <w:rPr>
          <w:szCs w:val="22"/>
        </w:rPr>
      </w:pPr>
      <w:r w:rsidRPr="0008521B">
        <w:rPr>
          <w:szCs w:val="22"/>
          <w:u w:val="single"/>
        </w:rPr>
        <w:t xml:space="preserve">asaadi@saip.gov.sa </w:t>
      </w:r>
    </w:p>
    <w:p w14:paraId="6396A3B6" w14:textId="77777777" w:rsidR="001E01F7" w:rsidRPr="0008521B" w:rsidRDefault="001E01F7" w:rsidP="001E01F7">
      <w:pPr>
        <w:rPr>
          <w:szCs w:val="22"/>
        </w:rPr>
      </w:pPr>
    </w:p>
    <w:p w14:paraId="2513560F" w14:textId="77777777" w:rsidR="001E01F7" w:rsidRPr="0008521B" w:rsidRDefault="001E01F7" w:rsidP="001E01F7">
      <w:pPr>
        <w:rPr>
          <w:szCs w:val="22"/>
        </w:rPr>
      </w:pPr>
      <w:r w:rsidRPr="0008521B">
        <w:rPr>
          <w:szCs w:val="22"/>
        </w:rPr>
        <w:t>Mohammed ALTHROWI (Mr.), Head, PCT Department, Saudi Authority for Intellectual Property (SAIP), Riyadh</w:t>
      </w:r>
    </w:p>
    <w:p w14:paraId="71D9483A" w14:textId="77777777" w:rsidR="001E01F7" w:rsidRPr="0008521B" w:rsidRDefault="001E01F7" w:rsidP="001E01F7">
      <w:pPr>
        <w:rPr>
          <w:szCs w:val="22"/>
          <w:lang w:val="fr-CH"/>
        </w:rPr>
      </w:pPr>
      <w:r w:rsidRPr="0008521B">
        <w:rPr>
          <w:szCs w:val="22"/>
          <w:u w:val="single"/>
          <w:lang w:val="fr-CH"/>
        </w:rPr>
        <w:t xml:space="preserve">mthrowi@saip.gov.sa </w:t>
      </w:r>
    </w:p>
    <w:p w14:paraId="37B4BD8D" w14:textId="77777777" w:rsidR="001E01F7" w:rsidRPr="0008521B" w:rsidRDefault="001E01F7" w:rsidP="001E01F7">
      <w:pPr>
        <w:rPr>
          <w:szCs w:val="22"/>
          <w:lang w:val="fr-CH"/>
        </w:rPr>
      </w:pPr>
    </w:p>
    <w:p w14:paraId="2BD89407" w14:textId="77777777" w:rsidR="001E01F7" w:rsidRPr="00FB1581" w:rsidRDefault="001E01F7" w:rsidP="001E01F7">
      <w:pPr>
        <w:pStyle w:val="Heading2"/>
        <w:rPr>
          <w:u w:val="single"/>
          <w:lang w:val="fr-CH"/>
        </w:rPr>
      </w:pPr>
      <w:r w:rsidRPr="00FB1581">
        <w:rPr>
          <w:u w:val="single"/>
          <w:lang w:val="fr-CH"/>
        </w:rPr>
        <w:t>ARMÉNIE/ARMENIA</w:t>
      </w:r>
    </w:p>
    <w:p w14:paraId="2EB3A729" w14:textId="77777777" w:rsidR="001E01F7" w:rsidRPr="0008521B" w:rsidRDefault="001E01F7" w:rsidP="001E01F7">
      <w:pPr>
        <w:rPr>
          <w:szCs w:val="22"/>
          <w:u w:val="single"/>
          <w:lang w:val="fr-CH"/>
        </w:rPr>
      </w:pPr>
    </w:p>
    <w:p w14:paraId="3D20A8D6" w14:textId="77777777" w:rsidR="001E01F7" w:rsidRPr="0008521B" w:rsidRDefault="001E01F7" w:rsidP="001E01F7">
      <w:pPr>
        <w:rPr>
          <w:szCs w:val="22"/>
        </w:rPr>
      </w:pPr>
      <w:r w:rsidRPr="0008521B">
        <w:rPr>
          <w:szCs w:val="22"/>
        </w:rPr>
        <w:t>Vardan AVETYAN (Mr.), Chief Specialist Examiner, Inventions and Utility Models Department, Ministry of Economy, Yerevan</w:t>
      </w:r>
    </w:p>
    <w:p w14:paraId="28F9E486" w14:textId="77777777" w:rsidR="001E01F7" w:rsidRPr="0008521B" w:rsidRDefault="001E01F7" w:rsidP="001E01F7">
      <w:pPr>
        <w:rPr>
          <w:szCs w:val="22"/>
          <w:lang w:val="de-CH"/>
        </w:rPr>
      </w:pPr>
      <w:r w:rsidRPr="0008521B">
        <w:rPr>
          <w:szCs w:val="22"/>
          <w:u w:val="single"/>
          <w:lang w:val="de-CH"/>
        </w:rPr>
        <w:t xml:space="preserve">vardan.avetyan@inbox.ru </w:t>
      </w:r>
    </w:p>
    <w:p w14:paraId="15C0A6CC" w14:textId="77777777" w:rsidR="001E01F7" w:rsidRPr="0008521B" w:rsidRDefault="001E01F7" w:rsidP="001E01F7">
      <w:pPr>
        <w:rPr>
          <w:szCs w:val="22"/>
          <w:u w:val="single"/>
          <w:lang w:val="de-CH"/>
        </w:rPr>
      </w:pPr>
    </w:p>
    <w:p w14:paraId="1ACBA9D7" w14:textId="77777777" w:rsidR="001E01F7" w:rsidRPr="00FB1581" w:rsidRDefault="001E01F7" w:rsidP="001E01F7">
      <w:pPr>
        <w:pStyle w:val="Heading2"/>
        <w:rPr>
          <w:u w:val="single"/>
          <w:lang w:val="de-CH"/>
        </w:rPr>
      </w:pPr>
      <w:r w:rsidRPr="00FB1581">
        <w:rPr>
          <w:u w:val="single"/>
          <w:lang w:val="de-CH"/>
        </w:rPr>
        <w:t>AUSTRALIE/AUSTRALIA</w:t>
      </w:r>
    </w:p>
    <w:p w14:paraId="123F6CC2" w14:textId="77777777" w:rsidR="001E01F7" w:rsidRPr="0008521B" w:rsidRDefault="001E01F7" w:rsidP="001E01F7">
      <w:pPr>
        <w:rPr>
          <w:szCs w:val="22"/>
          <w:lang w:val="de-CH"/>
        </w:rPr>
      </w:pPr>
    </w:p>
    <w:p w14:paraId="263C052D" w14:textId="77777777" w:rsidR="001E01F7" w:rsidRPr="0008521B" w:rsidRDefault="001E01F7" w:rsidP="001E01F7">
      <w:pPr>
        <w:rPr>
          <w:szCs w:val="22"/>
        </w:rPr>
      </w:pPr>
      <w:r w:rsidRPr="0008521B">
        <w:rPr>
          <w:szCs w:val="22"/>
        </w:rPr>
        <w:t>Martin DEVLIN (Mr.), Assistant Director, International Policy and Cooperation, IP Australia, Melbourne</w:t>
      </w:r>
    </w:p>
    <w:p w14:paraId="679F59C0" w14:textId="77777777" w:rsidR="001E01F7" w:rsidRPr="0008521B" w:rsidRDefault="001E01F7" w:rsidP="001E01F7">
      <w:pPr>
        <w:rPr>
          <w:szCs w:val="22"/>
        </w:rPr>
      </w:pPr>
      <w:r w:rsidRPr="0008521B">
        <w:rPr>
          <w:szCs w:val="22"/>
          <w:u w:val="single"/>
        </w:rPr>
        <w:t xml:space="preserve">martin.devlin@ipaustralia.gov.au </w:t>
      </w:r>
    </w:p>
    <w:p w14:paraId="674302C0" w14:textId="77777777" w:rsidR="001E01F7" w:rsidRPr="0008521B" w:rsidRDefault="001E01F7" w:rsidP="001E01F7">
      <w:pPr>
        <w:rPr>
          <w:szCs w:val="22"/>
        </w:rPr>
      </w:pPr>
    </w:p>
    <w:p w14:paraId="10CD5E17" w14:textId="77777777" w:rsidR="001E01F7" w:rsidRPr="0008521B" w:rsidRDefault="001E01F7" w:rsidP="001E01F7">
      <w:pPr>
        <w:rPr>
          <w:szCs w:val="22"/>
        </w:rPr>
      </w:pPr>
      <w:r w:rsidRPr="0008521B">
        <w:rPr>
          <w:szCs w:val="22"/>
        </w:rPr>
        <w:t>Ritesh THATTE (Mr.), Assistant Director, International Policy and Cooperation, IP Australia, Canberra</w:t>
      </w:r>
    </w:p>
    <w:p w14:paraId="319F3FC5" w14:textId="77777777" w:rsidR="001E01F7" w:rsidRPr="000D2CB5" w:rsidRDefault="001E01F7" w:rsidP="001E01F7">
      <w:pPr>
        <w:rPr>
          <w:szCs w:val="22"/>
        </w:rPr>
      </w:pPr>
      <w:r w:rsidRPr="000D2CB5">
        <w:rPr>
          <w:szCs w:val="22"/>
          <w:u w:val="single"/>
        </w:rPr>
        <w:t xml:space="preserve">ritesh.thatte@ipaustralia.gov.au </w:t>
      </w:r>
      <w:r w:rsidRPr="000D2CB5">
        <w:rPr>
          <w:szCs w:val="22"/>
          <w:u w:val="single"/>
        </w:rPr>
        <w:br w:type="page"/>
      </w:r>
    </w:p>
    <w:p w14:paraId="455E30DF" w14:textId="77777777" w:rsidR="001E01F7" w:rsidRPr="000D2CB5" w:rsidRDefault="001E01F7" w:rsidP="001E01F7">
      <w:pPr>
        <w:pStyle w:val="Heading2"/>
        <w:rPr>
          <w:u w:val="single"/>
        </w:rPr>
      </w:pPr>
      <w:r w:rsidRPr="000D2CB5">
        <w:rPr>
          <w:u w:val="single"/>
        </w:rPr>
        <w:lastRenderedPageBreak/>
        <w:t>AUTRICHE/AUSTRIA</w:t>
      </w:r>
    </w:p>
    <w:p w14:paraId="4985BFB7" w14:textId="77777777" w:rsidR="001E01F7" w:rsidRPr="000D2CB5" w:rsidRDefault="001E01F7" w:rsidP="001E01F7"/>
    <w:p w14:paraId="2B18AE1E" w14:textId="77777777" w:rsidR="001E01F7" w:rsidRPr="0008521B" w:rsidRDefault="001E01F7" w:rsidP="001E01F7">
      <w:pPr>
        <w:rPr>
          <w:szCs w:val="22"/>
        </w:rPr>
      </w:pPr>
      <w:r w:rsidRPr="0008521B">
        <w:rPr>
          <w:szCs w:val="22"/>
        </w:rPr>
        <w:t>Hannes RAUMAUF (Mr.), Head, Patent Services and PCT, Austrian Patent Office, Federal Ministry of Climate Action, Environment, Energy, Mobility, Innovation and Technology, Vienna</w:t>
      </w:r>
    </w:p>
    <w:p w14:paraId="6CDC782E" w14:textId="77777777" w:rsidR="001E01F7" w:rsidRPr="0008521B" w:rsidRDefault="001E01F7" w:rsidP="001E01F7">
      <w:pPr>
        <w:rPr>
          <w:szCs w:val="22"/>
        </w:rPr>
      </w:pPr>
      <w:r w:rsidRPr="0008521B">
        <w:rPr>
          <w:szCs w:val="22"/>
          <w:u w:val="single"/>
        </w:rPr>
        <w:t xml:space="preserve">hannes.raumauf@patentamt.at </w:t>
      </w:r>
    </w:p>
    <w:p w14:paraId="60FB8142" w14:textId="77777777" w:rsidR="001E01F7" w:rsidRPr="0008521B" w:rsidRDefault="001E01F7" w:rsidP="001E01F7">
      <w:pPr>
        <w:rPr>
          <w:szCs w:val="22"/>
        </w:rPr>
      </w:pPr>
    </w:p>
    <w:p w14:paraId="2B9AA741" w14:textId="77777777" w:rsidR="001E01F7" w:rsidRPr="0008521B" w:rsidRDefault="001E01F7" w:rsidP="001E01F7">
      <w:pPr>
        <w:rPr>
          <w:szCs w:val="22"/>
        </w:rPr>
      </w:pPr>
      <w:r w:rsidRPr="0008521B">
        <w:rPr>
          <w:szCs w:val="22"/>
        </w:rPr>
        <w:t>Julian SCHEDL (Mr.), Expert, Austrian Patent Office, Federal Ministry of Climate Action, Environment, Energy, Mobility, Innovation and Technology, Vienna</w:t>
      </w:r>
    </w:p>
    <w:p w14:paraId="670F4021" w14:textId="77777777" w:rsidR="001E01F7" w:rsidRPr="0008521B" w:rsidRDefault="001E01F7" w:rsidP="001E01F7">
      <w:pPr>
        <w:rPr>
          <w:szCs w:val="22"/>
        </w:rPr>
      </w:pPr>
      <w:r w:rsidRPr="0008521B">
        <w:rPr>
          <w:szCs w:val="22"/>
          <w:u w:val="single"/>
        </w:rPr>
        <w:t xml:space="preserve">julian.schedl@patentamt.at </w:t>
      </w:r>
    </w:p>
    <w:p w14:paraId="4F1C11D2" w14:textId="77777777" w:rsidR="001E01F7" w:rsidRPr="0008521B" w:rsidRDefault="001E01F7" w:rsidP="001E01F7">
      <w:pPr>
        <w:rPr>
          <w:szCs w:val="22"/>
        </w:rPr>
      </w:pPr>
    </w:p>
    <w:p w14:paraId="02E48B58" w14:textId="77777777" w:rsidR="001E01F7" w:rsidRPr="00FB1581" w:rsidRDefault="001E01F7" w:rsidP="001E01F7">
      <w:pPr>
        <w:pStyle w:val="Heading2"/>
        <w:rPr>
          <w:u w:val="single"/>
        </w:rPr>
      </w:pPr>
      <w:r w:rsidRPr="00FB1581">
        <w:rPr>
          <w:u w:val="single"/>
        </w:rPr>
        <w:t>AZERBAÏDJAN/AZERBAIJAN</w:t>
      </w:r>
    </w:p>
    <w:p w14:paraId="14C27195" w14:textId="77777777" w:rsidR="001E01F7" w:rsidRPr="0008521B" w:rsidRDefault="001E01F7" w:rsidP="001E01F7">
      <w:pPr>
        <w:rPr>
          <w:szCs w:val="22"/>
        </w:rPr>
      </w:pPr>
    </w:p>
    <w:p w14:paraId="028C26F8" w14:textId="77777777" w:rsidR="001E01F7" w:rsidRPr="0008521B" w:rsidRDefault="001E01F7" w:rsidP="001E01F7">
      <w:pPr>
        <w:rPr>
          <w:szCs w:val="22"/>
        </w:rPr>
      </w:pPr>
      <w:r w:rsidRPr="0008521B">
        <w:rPr>
          <w:szCs w:val="22"/>
        </w:rPr>
        <w:t>Gulnara RUSTAMOVA (Ms.), Advisor to the Chairman of the Board, Intellectual Property Agency of the Republic of Azerbaijan, Baku</w:t>
      </w:r>
    </w:p>
    <w:p w14:paraId="55BFA74C" w14:textId="77777777" w:rsidR="001E01F7" w:rsidRPr="0008521B" w:rsidRDefault="001E01F7" w:rsidP="001E01F7">
      <w:pPr>
        <w:rPr>
          <w:szCs w:val="22"/>
        </w:rPr>
      </w:pPr>
    </w:p>
    <w:p w14:paraId="3481F916" w14:textId="77777777" w:rsidR="001E01F7" w:rsidRPr="0008521B" w:rsidRDefault="001E01F7" w:rsidP="001E01F7">
      <w:pPr>
        <w:rPr>
          <w:szCs w:val="22"/>
        </w:rPr>
      </w:pPr>
      <w:r w:rsidRPr="0008521B">
        <w:rPr>
          <w:szCs w:val="22"/>
        </w:rPr>
        <w:t>GULSHAN AGAYEVA (Ms.), Lead Examiner, Patent and Trademarks Examination Office, Intellectual Property Agency of the Republic of Azerbaijan, Baku</w:t>
      </w:r>
    </w:p>
    <w:p w14:paraId="793D8FBD" w14:textId="77777777" w:rsidR="001E01F7" w:rsidRPr="0008521B" w:rsidRDefault="001E01F7" w:rsidP="001E01F7">
      <w:pPr>
        <w:rPr>
          <w:szCs w:val="22"/>
          <w:lang w:val="fr-CH"/>
        </w:rPr>
      </w:pPr>
      <w:r w:rsidRPr="0008521B">
        <w:rPr>
          <w:szCs w:val="22"/>
          <w:u w:val="single"/>
          <w:lang w:val="fr-CH"/>
        </w:rPr>
        <w:t xml:space="preserve">g.aghayeva@patent.gov.az </w:t>
      </w:r>
    </w:p>
    <w:p w14:paraId="49C04231" w14:textId="77777777" w:rsidR="001E01F7" w:rsidRPr="0008521B" w:rsidRDefault="001E01F7" w:rsidP="001E01F7">
      <w:pPr>
        <w:rPr>
          <w:szCs w:val="22"/>
          <w:lang w:val="fr-CH"/>
        </w:rPr>
      </w:pPr>
    </w:p>
    <w:p w14:paraId="6FB82771" w14:textId="77777777" w:rsidR="001E01F7" w:rsidRPr="00FB1581" w:rsidRDefault="001E01F7" w:rsidP="001E01F7">
      <w:pPr>
        <w:pStyle w:val="Heading2"/>
        <w:rPr>
          <w:u w:val="single"/>
          <w:lang w:val="fr-CH"/>
        </w:rPr>
      </w:pPr>
      <w:r w:rsidRPr="00FB1581">
        <w:rPr>
          <w:u w:val="single"/>
          <w:lang w:val="fr-CH"/>
        </w:rPr>
        <w:t>BÉLARUS/BELARUS</w:t>
      </w:r>
    </w:p>
    <w:p w14:paraId="06CE0B7F" w14:textId="77777777" w:rsidR="001E01F7" w:rsidRPr="0008521B" w:rsidRDefault="001E01F7" w:rsidP="001E01F7">
      <w:pPr>
        <w:pStyle w:val="BodyText"/>
        <w:spacing w:after="0"/>
        <w:rPr>
          <w:szCs w:val="22"/>
          <w:lang w:val="fr-CH"/>
        </w:rPr>
      </w:pPr>
    </w:p>
    <w:p w14:paraId="299BBAEA" w14:textId="77777777" w:rsidR="001E01F7" w:rsidRPr="0008521B" w:rsidRDefault="001E01F7" w:rsidP="001E01F7">
      <w:pPr>
        <w:pStyle w:val="BodyText"/>
        <w:spacing w:after="0"/>
        <w:rPr>
          <w:szCs w:val="22"/>
        </w:rPr>
      </w:pPr>
      <w:r w:rsidRPr="0008521B">
        <w:rPr>
          <w:szCs w:val="22"/>
        </w:rPr>
        <w:t>Aleksandr MAZANIK (Mr.), Leading Specialist, Examination Center of Industrial Property, National Center of Intellectual Property (NCIP), Minsk</w:t>
      </w:r>
    </w:p>
    <w:p w14:paraId="565E6A30" w14:textId="77777777" w:rsidR="001E01F7" w:rsidRPr="00666FAC" w:rsidRDefault="001E01F7" w:rsidP="001E01F7">
      <w:pPr>
        <w:rPr>
          <w:szCs w:val="22"/>
          <w:lang w:val="fr-CH"/>
        </w:rPr>
      </w:pPr>
      <w:r w:rsidRPr="00666FAC">
        <w:rPr>
          <w:szCs w:val="22"/>
          <w:u w:val="single"/>
          <w:lang w:val="fr-CH"/>
        </w:rPr>
        <w:t xml:space="preserve">alex-mazanik@yandex.ru </w:t>
      </w:r>
    </w:p>
    <w:p w14:paraId="7F1CA2B4" w14:textId="77777777" w:rsidR="001E01F7" w:rsidRPr="00666FAC" w:rsidRDefault="001E01F7" w:rsidP="001E01F7">
      <w:pPr>
        <w:rPr>
          <w:szCs w:val="22"/>
          <w:lang w:val="fr-CH"/>
        </w:rPr>
      </w:pPr>
    </w:p>
    <w:p w14:paraId="089AC97B" w14:textId="77777777" w:rsidR="001E01F7" w:rsidRPr="00FB1581" w:rsidRDefault="001E01F7" w:rsidP="001E01F7">
      <w:pPr>
        <w:pStyle w:val="Heading2"/>
        <w:rPr>
          <w:u w:val="single"/>
          <w:lang w:val="fr-CH"/>
        </w:rPr>
      </w:pPr>
      <w:r w:rsidRPr="00FB1581">
        <w:rPr>
          <w:u w:val="single"/>
          <w:lang w:val="fr-CH"/>
        </w:rPr>
        <w:t>BRÉSIL/BRAZIL</w:t>
      </w:r>
    </w:p>
    <w:p w14:paraId="3530315A" w14:textId="77777777" w:rsidR="001E01F7" w:rsidRPr="00666FAC" w:rsidRDefault="001E01F7" w:rsidP="001E01F7">
      <w:pPr>
        <w:rPr>
          <w:szCs w:val="22"/>
          <w:u w:val="single"/>
          <w:lang w:val="fr-CH"/>
        </w:rPr>
      </w:pPr>
    </w:p>
    <w:p w14:paraId="14E20FFB" w14:textId="77777777" w:rsidR="001E01F7" w:rsidRPr="0008521B" w:rsidRDefault="001E01F7" w:rsidP="001E01F7">
      <w:pPr>
        <w:rPr>
          <w:szCs w:val="22"/>
        </w:rPr>
      </w:pPr>
      <w:r w:rsidRPr="0008521B">
        <w:rPr>
          <w:szCs w:val="22"/>
        </w:rPr>
        <w:t>Gisela NOGUEIRA (Ms.), Deputy Coordinator, National Institute of Industrial Property (INPI), Rio de Janeiro</w:t>
      </w:r>
    </w:p>
    <w:p w14:paraId="3F8BD232" w14:textId="77777777" w:rsidR="001E01F7" w:rsidRPr="0008521B" w:rsidRDefault="001E01F7" w:rsidP="001E01F7">
      <w:pPr>
        <w:rPr>
          <w:szCs w:val="22"/>
        </w:rPr>
      </w:pPr>
      <w:r w:rsidRPr="0008521B">
        <w:rPr>
          <w:szCs w:val="22"/>
          <w:u w:val="single"/>
        </w:rPr>
        <w:t xml:space="preserve">nogueira.gisela@gmail.com </w:t>
      </w:r>
    </w:p>
    <w:p w14:paraId="720BA2F9" w14:textId="77777777" w:rsidR="001E01F7" w:rsidRPr="0008521B" w:rsidRDefault="001E01F7" w:rsidP="001E01F7">
      <w:pPr>
        <w:rPr>
          <w:szCs w:val="22"/>
        </w:rPr>
      </w:pPr>
    </w:p>
    <w:p w14:paraId="4378305B" w14:textId="77777777" w:rsidR="001E01F7" w:rsidRPr="0008521B" w:rsidRDefault="001E01F7" w:rsidP="001E01F7">
      <w:pPr>
        <w:rPr>
          <w:szCs w:val="22"/>
        </w:rPr>
      </w:pPr>
      <w:r w:rsidRPr="0008521B">
        <w:rPr>
          <w:szCs w:val="22"/>
        </w:rPr>
        <w:t xml:space="preserve">Leonardo SOUZA (Mr.), Patent Examiner, National Institute of Industrial Property (INPI), </w:t>
      </w:r>
      <w:r w:rsidRPr="0008521B">
        <w:rPr>
          <w:szCs w:val="22"/>
        </w:rPr>
        <w:br/>
        <w:t>Rio de Janeiro</w:t>
      </w:r>
    </w:p>
    <w:p w14:paraId="74E3DD4F" w14:textId="77777777" w:rsidR="001E01F7" w:rsidRPr="0008521B" w:rsidRDefault="001E01F7" w:rsidP="001E01F7">
      <w:pPr>
        <w:rPr>
          <w:szCs w:val="22"/>
          <w:lang w:val="fr-CH"/>
        </w:rPr>
      </w:pPr>
      <w:r w:rsidRPr="0008521B">
        <w:rPr>
          <w:szCs w:val="22"/>
          <w:u w:val="single"/>
          <w:lang w:val="fr-CH"/>
        </w:rPr>
        <w:t xml:space="preserve">leonardogomesdesouza@gmail.com </w:t>
      </w:r>
    </w:p>
    <w:p w14:paraId="64AE2020" w14:textId="77777777" w:rsidR="001E01F7" w:rsidRPr="0008521B" w:rsidRDefault="001E01F7" w:rsidP="001E01F7">
      <w:pPr>
        <w:rPr>
          <w:szCs w:val="22"/>
          <w:lang w:val="fr-CH"/>
        </w:rPr>
      </w:pPr>
    </w:p>
    <w:p w14:paraId="0713525B" w14:textId="77777777" w:rsidR="001E01F7" w:rsidRPr="0008521B" w:rsidRDefault="001E01F7" w:rsidP="001E01F7">
      <w:pPr>
        <w:rPr>
          <w:szCs w:val="22"/>
          <w:lang w:val="fr-CH"/>
        </w:rPr>
      </w:pPr>
      <w:r w:rsidRPr="0008521B">
        <w:rPr>
          <w:szCs w:val="22"/>
          <w:lang w:val="fr-CH"/>
        </w:rPr>
        <w:t>Lais TAMANINI (Ms.), Second Secretary, Permanent Mission, Geneva</w:t>
      </w:r>
    </w:p>
    <w:p w14:paraId="0B4B21A9" w14:textId="77777777" w:rsidR="001E01F7" w:rsidRPr="0008521B" w:rsidRDefault="001E01F7" w:rsidP="001E01F7">
      <w:pPr>
        <w:rPr>
          <w:szCs w:val="22"/>
          <w:lang w:val="fr-CH"/>
        </w:rPr>
      </w:pPr>
      <w:r w:rsidRPr="0008521B">
        <w:rPr>
          <w:szCs w:val="22"/>
          <w:u w:val="single"/>
          <w:lang w:val="fr-CH"/>
        </w:rPr>
        <w:t xml:space="preserve">lais.tamanini@itamaraty.gov.br </w:t>
      </w:r>
    </w:p>
    <w:p w14:paraId="5C571780" w14:textId="77777777" w:rsidR="001E01F7" w:rsidRDefault="001E01F7" w:rsidP="001E01F7">
      <w:pPr>
        <w:rPr>
          <w:lang w:val="fr-CH"/>
        </w:rPr>
      </w:pPr>
    </w:p>
    <w:p w14:paraId="142D71CE" w14:textId="77777777" w:rsidR="001E01F7" w:rsidRPr="00FB1581" w:rsidRDefault="001E01F7" w:rsidP="001E01F7">
      <w:pPr>
        <w:pStyle w:val="Heading2"/>
        <w:rPr>
          <w:u w:val="single"/>
          <w:lang w:val="fr-CH"/>
        </w:rPr>
      </w:pPr>
      <w:r w:rsidRPr="00FB1581">
        <w:rPr>
          <w:u w:val="single"/>
          <w:lang w:val="fr-CH"/>
        </w:rPr>
        <w:t>CAMEROUN/CAMEROON</w:t>
      </w:r>
    </w:p>
    <w:p w14:paraId="2E739952" w14:textId="77777777" w:rsidR="001E01F7" w:rsidRPr="00666FAC" w:rsidRDefault="001E01F7" w:rsidP="001E01F7">
      <w:pPr>
        <w:rPr>
          <w:szCs w:val="22"/>
          <w:u w:val="single"/>
          <w:lang w:val="fr-CH"/>
        </w:rPr>
      </w:pPr>
    </w:p>
    <w:p w14:paraId="23CD9C15" w14:textId="77777777" w:rsidR="001E01F7" w:rsidRPr="0008521B" w:rsidRDefault="001E01F7" w:rsidP="001E01F7">
      <w:pPr>
        <w:rPr>
          <w:szCs w:val="22"/>
          <w:lang w:val="fr-CH"/>
        </w:rPr>
      </w:pPr>
      <w:r w:rsidRPr="0008521B">
        <w:rPr>
          <w:szCs w:val="22"/>
          <w:lang w:val="fr-CH"/>
        </w:rPr>
        <w:t>Ngah ASSE (M.), Expert, Département du développement technologique et de la propriété industrielle, Ministère des mines, de l’industrie et du développement technologique (MINMIDT), Yaoundé</w:t>
      </w:r>
      <w:r w:rsidRPr="0008521B">
        <w:rPr>
          <w:szCs w:val="22"/>
          <w:lang w:val="fr-CH"/>
        </w:rPr>
        <w:br/>
      </w:r>
      <w:r w:rsidRPr="0008521B">
        <w:rPr>
          <w:szCs w:val="22"/>
          <w:u w:val="single"/>
          <w:lang w:val="fr-CH"/>
        </w:rPr>
        <w:t xml:space="preserve">ngahasse@gmail.com </w:t>
      </w:r>
    </w:p>
    <w:p w14:paraId="21E99B6F" w14:textId="77777777" w:rsidR="001E01F7" w:rsidRPr="0008521B" w:rsidRDefault="001E01F7" w:rsidP="001E01F7">
      <w:pPr>
        <w:spacing w:after="220"/>
        <w:rPr>
          <w:szCs w:val="22"/>
          <w:lang w:val="fr-CH"/>
        </w:rPr>
      </w:pPr>
    </w:p>
    <w:p w14:paraId="19FCC7F2" w14:textId="77777777" w:rsidR="001E01F7" w:rsidRPr="00666FAC" w:rsidRDefault="001E01F7" w:rsidP="001E01F7">
      <w:pPr>
        <w:rPr>
          <w:szCs w:val="22"/>
          <w:u w:val="single"/>
          <w:lang w:val="fr-CH"/>
        </w:rPr>
      </w:pPr>
      <w:r w:rsidRPr="00666FAC">
        <w:rPr>
          <w:szCs w:val="22"/>
          <w:u w:val="single"/>
          <w:lang w:val="fr-CH"/>
        </w:rPr>
        <w:br w:type="page"/>
      </w:r>
    </w:p>
    <w:p w14:paraId="118F417E" w14:textId="77777777" w:rsidR="001E01F7" w:rsidRPr="00FB1581" w:rsidRDefault="001E01F7" w:rsidP="001E01F7">
      <w:pPr>
        <w:pStyle w:val="Heading2"/>
        <w:rPr>
          <w:u w:val="single"/>
        </w:rPr>
      </w:pPr>
      <w:r w:rsidRPr="00FB1581">
        <w:rPr>
          <w:u w:val="single"/>
        </w:rPr>
        <w:lastRenderedPageBreak/>
        <w:t>CANADA</w:t>
      </w:r>
    </w:p>
    <w:p w14:paraId="3FD0498D" w14:textId="77777777" w:rsidR="001E01F7" w:rsidRPr="0008521B" w:rsidRDefault="001E01F7" w:rsidP="001E01F7">
      <w:pPr>
        <w:rPr>
          <w:szCs w:val="22"/>
          <w:u w:val="single"/>
        </w:rPr>
      </w:pPr>
    </w:p>
    <w:p w14:paraId="34A28AB4" w14:textId="77777777" w:rsidR="001E01F7" w:rsidRPr="0008521B" w:rsidRDefault="001E01F7" w:rsidP="001E01F7">
      <w:pPr>
        <w:rPr>
          <w:szCs w:val="22"/>
        </w:rPr>
      </w:pPr>
      <w:r w:rsidRPr="0008521B">
        <w:rPr>
          <w:szCs w:val="22"/>
        </w:rPr>
        <w:t>Tania NISH (Ms.), Program Manager, International (PCT-PPH), Innovation, Science and Economic Development Canada, Canadian Intellectual Property Office (CIPO), Gatineau</w:t>
      </w:r>
    </w:p>
    <w:p w14:paraId="5AAFE51E" w14:textId="77777777" w:rsidR="001E01F7" w:rsidRPr="0008521B" w:rsidRDefault="001E01F7" w:rsidP="001E01F7">
      <w:pPr>
        <w:rPr>
          <w:szCs w:val="22"/>
        </w:rPr>
      </w:pPr>
      <w:r w:rsidRPr="0008521B">
        <w:rPr>
          <w:szCs w:val="22"/>
          <w:u w:val="single"/>
        </w:rPr>
        <w:t xml:space="preserve">tania.nish@canada.ca </w:t>
      </w:r>
    </w:p>
    <w:p w14:paraId="28F5A5EA" w14:textId="77777777" w:rsidR="001E01F7" w:rsidRPr="0008521B" w:rsidRDefault="001E01F7" w:rsidP="001E01F7">
      <w:pPr>
        <w:rPr>
          <w:szCs w:val="22"/>
        </w:rPr>
      </w:pPr>
    </w:p>
    <w:p w14:paraId="72EAB8B4" w14:textId="77777777" w:rsidR="001E01F7" w:rsidRPr="0008521B" w:rsidRDefault="001E01F7" w:rsidP="001E01F7">
      <w:pPr>
        <w:rPr>
          <w:szCs w:val="22"/>
        </w:rPr>
      </w:pPr>
      <w:r w:rsidRPr="0008521B">
        <w:rPr>
          <w:szCs w:val="22"/>
        </w:rPr>
        <w:t>Anne-Julie BOIVIN (Ms.), Project Coordinator, PCT, Innovation Science Economic Development Canada, Canadian intellectual Property Office (CIPO), Gatineau</w:t>
      </w:r>
    </w:p>
    <w:p w14:paraId="31BCC229" w14:textId="77777777" w:rsidR="001E01F7" w:rsidRPr="0008521B" w:rsidRDefault="001E01F7" w:rsidP="001E01F7">
      <w:pPr>
        <w:rPr>
          <w:szCs w:val="22"/>
        </w:rPr>
      </w:pPr>
      <w:r w:rsidRPr="0008521B">
        <w:rPr>
          <w:szCs w:val="22"/>
          <w:u w:val="single"/>
        </w:rPr>
        <w:t xml:space="preserve">anne-julie.boivin@canada.ca </w:t>
      </w:r>
    </w:p>
    <w:p w14:paraId="3171609C" w14:textId="77777777" w:rsidR="001E01F7" w:rsidRPr="0008521B" w:rsidRDefault="001E01F7" w:rsidP="001E01F7">
      <w:pPr>
        <w:rPr>
          <w:szCs w:val="22"/>
        </w:rPr>
      </w:pPr>
    </w:p>
    <w:p w14:paraId="6593FF9C" w14:textId="77777777" w:rsidR="001E01F7" w:rsidRPr="0008521B" w:rsidRDefault="001E01F7" w:rsidP="001E01F7">
      <w:pPr>
        <w:rPr>
          <w:szCs w:val="22"/>
          <w:u w:val="single"/>
          <w:lang w:val="en-GB"/>
        </w:rPr>
      </w:pPr>
      <w:r w:rsidRPr="0008521B">
        <w:t xml:space="preserve">Nicolas LESIEUR (Mr.), First secretary, Permanent Mission to the World Trade </w:t>
      </w:r>
      <w:r w:rsidRPr="0008521B">
        <w:rPr>
          <w:szCs w:val="22"/>
          <w:lang w:val="en-GB"/>
        </w:rPr>
        <w:t>Organization (WTO), Geneva</w:t>
      </w:r>
    </w:p>
    <w:p w14:paraId="79C1F3B0" w14:textId="77777777" w:rsidR="001E01F7" w:rsidRPr="0008521B" w:rsidRDefault="001E01F7" w:rsidP="001E01F7">
      <w:pPr>
        <w:rPr>
          <w:szCs w:val="22"/>
        </w:rPr>
      </w:pPr>
      <w:r w:rsidRPr="0008521B">
        <w:rPr>
          <w:szCs w:val="22"/>
          <w:u w:val="single"/>
        </w:rPr>
        <w:t xml:space="preserve">nicolas.lesieur@international.gc.ca </w:t>
      </w:r>
    </w:p>
    <w:p w14:paraId="20AE95FC" w14:textId="77777777" w:rsidR="001E01F7" w:rsidRPr="0008521B" w:rsidRDefault="001E01F7" w:rsidP="001E01F7">
      <w:pPr>
        <w:rPr>
          <w:szCs w:val="22"/>
        </w:rPr>
      </w:pPr>
    </w:p>
    <w:p w14:paraId="64BC9F83" w14:textId="77777777" w:rsidR="001E01F7" w:rsidRPr="00FB1581" w:rsidRDefault="001E01F7" w:rsidP="001E01F7">
      <w:pPr>
        <w:pStyle w:val="Heading2"/>
        <w:rPr>
          <w:u w:val="single"/>
        </w:rPr>
      </w:pPr>
      <w:r w:rsidRPr="00FB1581">
        <w:rPr>
          <w:u w:val="single"/>
        </w:rPr>
        <w:t>CHILI/CHILE</w:t>
      </w:r>
    </w:p>
    <w:p w14:paraId="334062EC" w14:textId="77777777" w:rsidR="001E01F7" w:rsidRPr="0008521B" w:rsidRDefault="001E01F7" w:rsidP="001E01F7">
      <w:pPr>
        <w:rPr>
          <w:szCs w:val="22"/>
          <w:u w:val="single"/>
        </w:rPr>
      </w:pPr>
    </w:p>
    <w:p w14:paraId="481FB4A7" w14:textId="77777777" w:rsidR="001E01F7" w:rsidRPr="0008521B" w:rsidRDefault="001E01F7" w:rsidP="001E01F7">
      <w:pPr>
        <w:rPr>
          <w:szCs w:val="22"/>
        </w:rPr>
      </w:pPr>
      <w:r w:rsidRPr="0008521B">
        <w:rPr>
          <w:szCs w:val="22"/>
        </w:rPr>
        <w:t>Henry CREW ARAYA (Sr.), Jefe, Departamento PCT, Subdirección de Patentes, Instituto Nacional de Propiedad Industrial (INAPI), Santiago</w:t>
      </w:r>
    </w:p>
    <w:p w14:paraId="036237FF" w14:textId="77777777" w:rsidR="001E01F7" w:rsidRPr="0008521B" w:rsidRDefault="001E01F7" w:rsidP="001E01F7">
      <w:pPr>
        <w:rPr>
          <w:szCs w:val="22"/>
        </w:rPr>
      </w:pPr>
      <w:r w:rsidRPr="0008521B">
        <w:rPr>
          <w:szCs w:val="22"/>
          <w:u w:val="single"/>
        </w:rPr>
        <w:t xml:space="preserve">hcrew@inapi.cl </w:t>
      </w:r>
    </w:p>
    <w:p w14:paraId="6A0AF67E" w14:textId="77777777" w:rsidR="001E01F7" w:rsidRPr="0008521B" w:rsidRDefault="001E01F7" w:rsidP="001E01F7">
      <w:pPr>
        <w:rPr>
          <w:szCs w:val="22"/>
        </w:rPr>
      </w:pPr>
    </w:p>
    <w:p w14:paraId="419F3D34" w14:textId="77777777" w:rsidR="001E01F7" w:rsidRPr="0008521B" w:rsidRDefault="001E01F7" w:rsidP="001E01F7">
      <w:pPr>
        <w:rPr>
          <w:szCs w:val="22"/>
        </w:rPr>
      </w:pPr>
      <w:r w:rsidRPr="0008521B">
        <w:rPr>
          <w:szCs w:val="22"/>
        </w:rPr>
        <w:t xml:space="preserve">Maria Pilar RIVERA AGUILERA (Sra.), Encargada de Calidad, Subdireccion de Patentes, Departamento PCT, </w:t>
      </w:r>
      <w:r w:rsidRPr="0008521B">
        <w:rPr>
          <w:lang w:val="es-ES"/>
        </w:rPr>
        <w:t>Instituto Nacional de Propiedad Industrial (INAPI), Ministerio de Economía, Santiago de Chile</w:t>
      </w:r>
    </w:p>
    <w:p w14:paraId="14FBD048" w14:textId="77777777" w:rsidR="001E01F7" w:rsidRPr="0008521B" w:rsidRDefault="001E01F7" w:rsidP="001E01F7">
      <w:pPr>
        <w:rPr>
          <w:szCs w:val="22"/>
        </w:rPr>
      </w:pPr>
      <w:r w:rsidRPr="0008521B">
        <w:rPr>
          <w:szCs w:val="22"/>
          <w:u w:val="single"/>
        </w:rPr>
        <w:t xml:space="preserve">mrivera@inapi.cl </w:t>
      </w:r>
    </w:p>
    <w:p w14:paraId="1B720C36" w14:textId="77777777" w:rsidR="001E01F7" w:rsidRPr="0008521B" w:rsidRDefault="001E01F7" w:rsidP="001E01F7">
      <w:pPr>
        <w:rPr>
          <w:szCs w:val="22"/>
        </w:rPr>
      </w:pPr>
    </w:p>
    <w:p w14:paraId="014B33FC" w14:textId="77777777" w:rsidR="001E01F7" w:rsidRPr="0008521B" w:rsidRDefault="001E01F7" w:rsidP="001E01F7">
      <w:pPr>
        <w:rPr>
          <w:szCs w:val="22"/>
        </w:rPr>
      </w:pPr>
      <w:r w:rsidRPr="0008521B">
        <w:rPr>
          <w:szCs w:val="22"/>
        </w:rPr>
        <w:t>Paloma HERRERA (Sra.), Asesora, Division de Propiedad Intelectual, Subsecretaria de Relaciones Económicas Internacionales, Ministerio de Relaciones Exteriores, Santiago</w:t>
      </w:r>
    </w:p>
    <w:p w14:paraId="3D15FF26" w14:textId="77777777" w:rsidR="001E01F7" w:rsidRPr="0008521B" w:rsidRDefault="001E01F7" w:rsidP="001E01F7">
      <w:pPr>
        <w:rPr>
          <w:szCs w:val="22"/>
        </w:rPr>
      </w:pPr>
      <w:r w:rsidRPr="0008521B">
        <w:rPr>
          <w:szCs w:val="22"/>
          <w:u w:val="single"/>
        </w:rPr>
        <w:t xml:space="preserve">pjherrera@subrei.gob.cl </w:t>
      </w:r>
    </w:p>
    <w:p w14:paraId="0FEA1BEB" w14:textId="77777777" w:rsidR="001E01F7" w:rsidRPr="0008521B" w:rsidRDefault="001E01F7" w:rsidP="001E01F7">
      <w:pPr>
        <w:rPr>
          <w:szCs w:val="22"/>
        </w:rPr>
      </w:pPr>
    </w:p>
    <w:p w14:paraId="233DAD69" w14:textId="77777777" w:rsidR="001E01F7" w:rsidRPr="0008521B" w:rsidRDefault="001E01F7" w:rsidP="001E01F7">
      <w:pPr>
        <w:rPr>
          <w:szCs w:val="22"/>
        </w:rPr>
      </w:pPr>
      <w:r w:rsidRPr="0008521B">
        <w:rPr>
          <w:lang w:val="es-ES"/>
        </w:rPr>
        <w:t>Martin CORREA (Sr.), Consejero, Misión Permanente ante la Organización Mundial del Comercio (OMC), Ginebra</w:t>
      </w:r>
    </w:p>
    <w:p w14:paraId="103260FA" w14:textId="77777777" w:rsidR="001E01F7" w:rsidRPr="0008521B" w:rsidRDefault="001E01F7" w:rsidP="001E01F7">
      <w:pPr>
        <w:rPr>
          <w:szCs w:val="22"/>
        </w:rPr>
      </w:pPr>
      <w:r w:rsidRPr="0008521B">
        <w:rPr>
          <w:szCs w:val="22"/>
          <w:u w:val="single"/>
        </w:rPr>
        <w:t xml:space="preserve">macorrea@subrei.gob.cl </w:t>
      </w:r>
    </w:p>
    <w:p w14:paraId="77BF0366" w14:textId="77777777" w:rsidR="001E01F7" w:rsidRPr="0008521B" w:rsidRDefault="001E01F7" w:rsidP="001E01F7">
      <w:pPr>
        <w:rPr>
          <w:szCs w:val="22"/>
        </w:rPr>
      </w:pPr>
    </w:p>
    <w:p w14:paraId="75F2632D" w14:textId="77777777" w:rsidR="001E01F7" w:rsidRPr="00FB1581" w:rsidRDefault="001E01F7" w:rsidP="001E01F7">
      <w:pPr>
        <w:pStyle w:val="Heading2"/>
        <w:rPr>
          <w:u w:val="single"/>
        </w:rPr>
      </w:pPr>
      <w:r w:rsidRPr="00FB1581">
        <w:rPr>
          <w:u w:val="single"/>
        </w:rPr>
        <w:t>CHINE/CHINA</w:t>
      </w:r>
    </w:p>
    <w:p w14:paraId="6ED3B0C1" w14:textId="77777777" w:rsidR="001E01F7" w:rsidRPr="0008521B" w:rsidRDefault="001E01F7" w:rsidP="001E01F7">
      <w:pPr>
        <w:rPr>
          <w:szCs w:val="22"/>
          <w:u w:val="single"/>
        </w:rPr>
      </w:pPr>
    </w:p>
    <w:p w14:paraId="4A30BC3F" w14:textId="77777777" w:rsidR="001E01F7" w:rsidRDefault="001E01F7" w:rsidP="001E01F7">
      <w:pPr>
        <w:rPr>
          <w:szCs w:val="22"/>
        </w:rPr>
      </w:pPr>
      <w:r w:rsidRPr="00682624">
        <w:rPr>
          <w:szCs w:val="22"/>
        </w:rPr>
        <w:t>DONG Cheng (Ms.), Deputy Director General, Patent Examination Cooperation, Guangdong Center of the Patent Office, China National Intellectual Property Administration (CNIPA), Beijing</w:t>
      </w:r>
    </w:p>
    <w:p w14:paraId="4AB29886" w14:textId="77777777" w:rsidR="001E01F7" w:rsidRDefault="001E01F7" w:rsidP="001E01F7">
      <w:pPr>
        <w:rPr>
          <w:szCs w:val="22"/>
        </w:rPr>
      </w:pPr>
    </w:p>
    <w:p w14:paraId="40922C23" w14:textId="77777777" w:rsidR="001E01F7" w:rsidRPr="0008521B" w:rsidRDefault="001E01F7" w:rsidP="001E01F7">
      <w:pPr>
        <w:rPr>
          <w:szCs w:val="22"/>
        </w:rPr>
      </w:pPr>
      <w:r w:rsidRPr="0008521B">
        <w:rPr>
          <w:szCs w:val="22"/>
        </w:rPr>
        <w:t>ZHANG Ling (Ms.), Deputy Director, International Cooperation Division I, International Cooperation Department, China National Intellectual Property Administration, (CNIPA), Beijing</w:t>
      </w:r>
    </w:p>
    <w:p w14:paraId="42B4244A" w14:textId="77777777" w:rsidR="001E01F7" w:rsidRPr="0008521B" w:rsidRDefault="001E01F7" w:rsidP="001E01F7">
      <w:pPr>
        <w:rPr>
          <w:szCs w:val="22"/>
          <w:u w:val="single"/>
        </w:rPr>
      </w:pPr>
    </w:p>
    <w:p w14:paraId="13E1021A" w14:textId="77777777" w:rsidR="001E01F7" w:rsidRPr="0008521B" w:rsidRDefault="001E01F7" w:rsidP="001E01F7">
      <w:pPr>
        <w:rPr>
          <w:szCs w:val="22"/>
          <w:u w:val="single"/>
          <w:lang w:val="en-GB"/>
        </w:rPr>
      </w:pPr>
      <w:r w:rsidRPr="0008521B">
        <w:rPr>
          <w:szCs w:val="22"/>
        </w:rPr>
        <w:t>SUN Hongxia (Ms.), Consultant, International Cooperation Department, National Intellectual Property Administration, (</w:t>
      </w:r>
      <w:r w:rsidRPr="0008521B">
        <w:rPr>
          <w:szCs w:val="22"/>
          <w:lang w:val="en-GB"/>
        </w:rPr>
        <w:t>CNIPA), Beijing</w:t>
      </w:r>
    </w:p>
    <w:p w14:paraId="3A1A6368" w14:textId="77777777" w:rsidR="001E01F7" w:rsidRPr="0008521B" w:rsidRDefault="001E01F7" w:rsidP="001E01F7">
      <w:pPr>
        <w:rPr>
          <w:szCs w:val="22"/>
          <w:u w:val="single"/>
          <w:lang w:val="en-GB"/>
        </w:rPr>
      </w:pPr>
    </w:p>
    <w:p w14:paraId="21645CF5" w14:textId="77777777" w:rsidR="001E01F7" w:rsidRPr="0008521B" w:rsidRDefault="001E01F7" w:rsidP="001E01F7">
      <w:pPr>
        <w:rPr>
          <w:szCs w:val="22"/>
        </w:rPr>
      </w:pPr>
      <w:r w:rsidRPr="0008521B">
        <w:rPr>
          <w:szCs w:val="22"/>
        </w:rPr>
        <w:t>ZHANG Zheng (Mr.), Assistant Consultant, Law and Treaty Department, China National Intellectual Property Administration (CNIPA), Beijing</w:t>
      </w:r>
    </w:p>
    <w:p w14:paraId="224EE41E" w14:textId="77777777" w:rsidR="001E01F7" w:rsidRPr="0008521B" w:rsidRDefault="001E01F7" w:rsidP="001E01F7">
      <w:pPr>
        <w:rPr>
          <w:szCs w:val="22"/>
          <w:u w:val="single"/>
          <w:lang w:val="en-GB"/>
        </w:rPr>
      </w:pPr>
    </w:p>
    <w:p w14:paraId="479226D1" w14:textId="77777777" w:rsidR="001E01F7" w:rsidRPr="0008521B" w:rsidRDefault="001E01F7" w:rsidP="001E01F7">
      <w:pPr>
        <w:rPr>
          <w:szCs w:val="22"/>
          <w:u w:val="single"/>
          <w:lang w:val="en-GB"/>
        </w:rPr>
      </w:pPr>
      <w:r w:rsidRPr="0008521B">
        <w:rPr>
          <w:szCs w:val="22"/>
          <w:u w:val="single"/>
          <w:lang w:val="en-GB"/>
        </w:rPr>
        <w:br w:type="page"/>
      </w:r>
    </w:p>
    <w:p w14:paraId="4CE80A8C" w14:textId="77777777" w:rsidR="001E01F7" w:rsidRPr="00FB1581" w:rsidRDefault="001E01F7" w:rsidP="001E01F7">
      <w:pPr>
        <w:pStyle w:val="Heading2"/>
        <w:rPr>
          <w:u w:val="single"/>
          <w:lang w:val="fr-CH"/>
        </w:rPr>
      </w:pPr>
      <w:r w:rsidRPr="00FB1581">
        <w:rPr>
          <w:u w:val="single"/>
          <w:lang w:val="fr-CH"/>
        </w:rPr>
        <w:lastRenderedPageBreak/>
        <w:t>COLOMBIE/COLOMBIA</w:t>
      </w:r>
    </w:p>
    <w:p w14:paraId="7CE988E7" w14:textId="77777777" w:rsidR="001E01F7" w:rsidRPr="00666FAC" w:rsidRDefault="001E01F7" w:rsidP="001E01F7">
      <w:pPr>
        <w:rPr>
          <w:szCs w:val="22"/>
          <w:lang w:val="fr-CH"/>
        </w:rPr>
      </w:pPr>
    </w:p>
    <w:p w14:paraId="26360346" w14:textId="77777777" w:rsidR="001E01F7" w:rsidRPr="0008521B" w:rsidRDefault="001E01F7" w:rsidP="001E01F7">
      <w:pPr>
        <w:rPr>
          <w:szCs w:val="22"/>
          <w:lang w:val="fr-CH"/>
        </w:rPr>
      </w:pPr>
      <w:r w:rsidRPr="0008521B">
        <w:rPr>
          <w:szCs w:val="22"/>
          <w:lang w:val="fr-CH"/>
        </w:rPr>
        <w:t>Edna Marcela RAMIREZ OROZCO (Sra.), Directora, Dirección de Nuevas Creaciones, Superintendencia de Industria y Comercio, Botogá</w:t>
      </w:r>
    </w:p>
    <w:p w14:paraId="012869ED" w14:textId="77777777" w:rsidR="001E01F7" w:rsidRPr="0008521B" w:rsidRDefault="001E01F7" w:rsidP="001E01F7">
      <w:pPr>
        <w:rPr>
          <w:szCs w:val="22"/>
          <w:lang w:val="fr-CH"/>
        </w:rPr>
      </w:pPr>
    </w:p>
    <w:p w14:paraId="0674663E" w14:textId="77777777" w:rsidR="001E01F7" w:rsidRPr="0008521B" w:rsidRDefault="001E01F7" w:rsidP="001E01F7">
      <w:pPr>
        <w:rPr>
          <w:szCs w:val="22"/>
          <w:u w:val="single"/>
          <w:lang w:val="en-GB"/>
        </w:rPr>
      </w:pPr>
      <w:r w:rsidRPr="0008521B">
        <w:rPr>
          <w:szCs w:val="22"/>
        </w:rPr>
        <w:t>Juan ESCOBAR</w:t>
      </w:r>
      <w:r>
        <w:rPr>
          <w:szCs w:val="22"/>
        </w:rPr>
        <w:t xml:space="preserve"> (Mr.)</w:t>
      </w:r>
      <w:r w:rsidRPr="00052DFD">
        <w:rPr>
          <w:szCs w:val="22"/>
        </w:rPr>
        <w:t xml:space="preserve">, </w:t>
      </w:r>
      <w:r w:rsidRPr="0008521B">
        <w:rPr>
          <w:lang w:val="es-ES"/>
        </w:rPr>
        <w:t xml:space="preserve">Superintendencia de Industria y Comercio (SIC), Ministerio de Industria, </w:t>
      </w:r>
      <w:r w:rsidRPr="0008521B">
        <w:rPr>
          <w:szCs w:val="22"/>
          <w:lang w:val="en-GB"/>
        </w:rPr>
        <w:t>Comercio y T</w:t>
      </w:r>
      <w:r>
        <w:rPr>
          <w:szCs w:val="22"/>
          <w:lang w:val="en-GB"/>
        </w:rPr>
        <w:t>urismo, Bogotá</w:t>
      </w:r>
    </w:p>
    <w:p w14:paraId="3A831465" w14:textId="77777777" w:rsidR="001E01F7" w:rsidRPr="0008521B" w:rsidRDefault="001E01F7" w:rsidP="001E01F7">
      <w:pPr>
        <w:rPr>
          <w:szCs w:val="22"/>
          <w:lang w:val="de-CH"/>
        </w:rPr>
      </w:pPr>
    </w:p>
    <w:p w14:paraId="51B22AAF" w14:textId="77777777" w:rsidR="001E01F7" w:rsidRPr="00FB1581" w:rsidRDefault="001E01F7" w:rsidP="001E01F7">
      <w:pPr>
        <w:pStyle w:val="Heading2"/>
        <w:rPr>
          <w:u w:val="single"/>
          <w:lang w:val="de-CH"/>
        </w:rPr>
      </w:pPr>
      <w:r w:rsidRPr="00FB1581">
        <w:rPr>
          <w:u w:val="single"/>
          <w:lang w:val="de-CH"/>
        </w:rPr>
        <w:t>DANEMARK/DENMARK</w:t>
      </w:r>
    </w:p>
    <w:p w14:paraId="3B1C5ACF" w14:textId="77777777" w:rsidR="001E01F7" w:rsidRPr="0008521B" w:rsidRDefault="001E01F7" w:rsidP="001E01F7">
      <w:pPr>
        <w:rPr>
          <w:szCs w:val="22"/>
          <w:u w:val="single"/>
          <w:lang w:val="de-CH"/>
        </w:rPr>
      </w:pPr>
    </w:p>
    <w:p w14:paraId="49D48BDE" w14:textId="77777777" w:rsidR="001E01F7" w:rsidRPr="0008521B" w:rsidRDefault="001E01F7" w:rsidP="001E01F7">
      <w:pPr>
        <w:rPr>
          <w:szCs w:val="22"/>
        </w:rPr>
      </w:pPr>
      <w:r w:rsidRPr="0008521B">
        <w:rPr>
          <w:szCs w:val="22"/>
        </w:rPr>
        <w:t>Flemming Kønig MEJL (Mr.), Head, International Secretariat, Danish Patent and Trademark Office, Ministry of Industry, Business and Financial Affairs, Taastrup</w:t>
      </w:r>
    </w:p>
    <w:p w14:paraId="7A06A73A" w14:textId="77777777" w:rsidR="001E01F7" w:rsidRPr="0008521B" w:rsidRDefault="001E01F7" w:rsidP="001E01F7">
      <w:pPr>
        <w:rPr>
          <w:szCs w:val="22"/>
        </w:rPr>
      </w:pPr>
    </w:p>
    <w:p w14:paraId="6C4A4544" w14:textId="77777777" w:rsidR="001E01F7" w:rsidRPr="0008521B" w:rsidRDefault="001E01F7" w:rsidP="001E01F7">
      <w:pPr>
        <w:rPr>
          <w:szCs w:val="22"/>
        </w:rPr>
      </w:pPr>
      <w:r w:rsidRPr="0008521B">
        <w:rPr>
          <w:szCs w:val="22"/>
        </w:rPr>
        <w:t>Theis Bødker JENSEN (Mr.), Senior Adviser, Danish Patent and Trademark Office, Ministry of Industry, Business and Financial Affairs, Taastrup</w:t>
      </w:r>
    </w:p>
    <w:p w14:paraId="785042CD" w14:textId="77777777" w:rsidR="001E01F7" w:rsidRPr="0008521B" w:rsidRDefault="001E01F7" w:rsidP="001E01F7">
      <w:pPr>
        <w:rPr>
          <w:szCs w:val="22"/>
        </w:rPr>
      </w:pPr>
    </w:p>
    <w:p w14:paraId="3A1FB17A" w14:textId="77777777" w:rsidR="001E01F7" w:rsidRDefault="001E01F7" w:rsidP="001E01F7">
      <w:pPr>
        <w:pStyle w:val="Heading2"/>
        <w:rPr>
          <w:u w:val="single"/>
          <w:lang w:val="fr-CH"/>
        </w:rPr>
      </w:pPr>
      <w:r w:rsidRPr="00FB1581">
        <w:rPr>
          <w:u w:val="single"/>
          <w:lang w:val="fr-CH"/>
        </w:rPr>
        <w:t>DJIBOUTI</w:t>
      </w:r>
    </w:p>
    <w:p w14:paraId="6CE86AA9" w14:textId="77777777" w:rsidR="001E01F7" w:rsidRPr="00282078" w:rsidRDefault="001E01F7" w:rsidP="001E01F7">
      <w:pPr>
        <w:rPr>
          <w:lang w:val="fr-CH"/>
        </w:rPr>
      </w:pPr>
    </w:p>
    <w:p w14:paraId="2B50D154" w14:textId="77777777" w:rsidR="001E01F7" w:rsidRPr="0008521B" w:rsidRDefault="001E01F7" w:rsidP="001E01F7">
      <w:pPr>
        <w:rPr>
          <w:szCs w:val="22"/>
          <w:lang w:val="fr-CH"/>
        </w:rPr>
      </w:pPr>
      <w:r w:rsidRPr="0008521B">
        <w:rPr>
          <w:lang w:val="fr-CH"/>
        </w:rPr>
        <w:t>Oubah MOUSSA AHMED (Mme), conseillère, Mission permanente, Genève</w:t>
      </w:r>
      <w:r w:rsidRPr="0008521B">
        <w:rPr>
          <w:szCs w:val="22"/>
          <w:u w:val="single"/>
          <w:lang w:val="fr-CH"/>
        </w:rPr>
        <w:t xml:space="preserve"> </w:t>
      </w:r>
    </w:p>
    <w:p w14:paraId="567B47C6" w14:textId="77777777" w:rsidR="001E01F7" w:rsidRPr="0008521B" w:rsidRDefault="001E01F7" w:rsidP="001E01F7">
      <w:pPr>
        <w:rPr>
          <w:szCs w:val="22"/>
          <w:lang w:val="fr-CH"/>
        </w:rPr>
      </w:pPr>
      <w:r w:rsidRPr="0008521B">
        <w:rPr>
          <w:szCs w:val="22"/>
          <w:u w:val="single"/>
          <w:lang w:val="fr-CH"/>
        </w:rPr>
        <w:t xml:space="preserve">moussa_oubah@yahoo.fr </w:t>
      </w:r>
    </w:p>
    <w:p w14:paraId="527D62FA" w14:textId="77777777" w:rsidR="001E01F7" w:rsidRPr="0008521B" w:rsidRDefault="001E01F7" w:rsidP="001E01F7">
      <w:pPr>
        <w:rPr>
          <w:szCs w:val="22"/>
          <w:lang w:val="fr-CH"/>
        </w:rPr>
      </w:pPr>
    </w:p>
    <w:p w14:paraId="2F4AE7D0" w14:textId="77777777" w:rsidR="001E01F7" w:rsidRPr="000D2CB5" w:rsidRDefault="001E01F7" w:rsidP="001E01F7">
      <w:pPr>
        <w:pStyle w:val="Heading2"/>
        <w:rPr>
          <w:u w:val="single"/>
          <w:lang w:val="fr-CH"/>
        </w:rPr>
      </w:pPr>
      <w:r w:rsidRPr="000D2CB5">
        <w:rPr>
          <w:u w:val="single"/>
          <w:lang w:val="fr-CH"/>
        </w:rPr>
        <w:t>ÉGYPTE/EGYPT</w:t>
      </w:r>
    </w:p>
    <w:p w14:paraId="67ABEBFB" w14:textId="77777777" w:rsidR="001E01F7" w:rsidRPr="000D2CB5" w:rsidRDefault="001E01F7" w:rsidP="001E01F7">
      <w:pPr>
        <w:rPr>
          <w:szCs w:val="22"/>
          <w:lang w:val="fr-CH"/>
        </w:rPr>
      </w:pPr>
    </w:p>
    <w:p w14:paraId="4988D8B8" w14:textId="77777777" w:rsidR="001E01F7" w:rsidRPr="0008521B" w:rsidRDefault="001E01F7" w:rsidP="001E01F7">
      <w:pPr>
        <w:rPr>
          <w:szCs w:val="22"/>
        </w:rPr>
      </w:pPr>
      <w:r>
        <w:t>Mona Mohamed YA</w:t>
      </w:r>
      <w:r w:rsidRPr="0008521B">
        <w:t>HIA (Ms.), Head, Egyptian Patent Office, Academy of Scientific Research and Technology (ASRT), Ministry of Higher Education and Scientific Research, Giza</w:t>
      </w:r>
      <w:r w:rsidRPr="0008521B">
        <w:br/>
      </w:r>
      <w:r w:rsidRPr="0008521B">
        <w:rPr>
          <w:szCs w:val="22"/>
          <w:u w:val="single"/>
        </w:rPr>
        <w:t xml:space="preserve">monayahia@hotmail.com </w:t>
      </w:r>
    </w:p>
    <w:p w14:paraId="21EEF133" w14:textId="77777777" w:rsidR="001E01F7" w:rsidRPr="0008521B" w:rsidRDefault="001E01F7" w:rsidP="001E01F7">
      <w:pPr>
        <w:rPr>
          <w:i/>
          <w:szCs w:val="22"/>
        </w:rPr>
      </w:pPr>
    </w:p>
    <w:p w14:paraId="66A7E9A6" w14:textId="77777777" w:rsidR="001E01F7" w:rsidRPr="00FB1581" w:rsidRDefault="001E01F7" w:rsidP="001E01F7">
      <w:pPr>
        <w:pStyle w:val="Heading2"/>
        <w:rPr>
          <w:u w:val="single"/>
          <w:lang w:val="fr-CH"/>
        </w:rPr>
      </w:pPr>
      <w:r w:rsidRPr="00FB1581">
        <w:rPr>
          <w:u w:val="single"/>
          <w:lang w:val="fr-CH"/>
        </w:rPr>
        <w:t>EL SALVADOR</w:t>
      </w:r>
    </w:p>
    <w:p w14:paraId="52BB6104" w14:textId="77777777" w:rsidR="001E01F7" w:rsidRPr="00666FAC" w:rsidRDefault="001E01F7" w:rsidP="001E01F7">
      <w:pPr>
        <w:rPr>
          <w:szCs w:val="22"/>
          <w:u w:val="single"/>
          <w:lang w:val="fr-CH"/>
        </w:rPr>
      </w:pPr>
    </w:p>
    <w:p w14:paraId="7985BCE0" w14:textId="77777777" w:rsidR="001E01F7" w:rsidRPr="00666FAC" w:rsidRDefault="001E01F7" w:rsidP="001E01F7">
      <w:pPr>
        <w:rPr>
          <w:szCs w:val="22"/>
          <w:lang w:val="fr-CH"/>
        </w:rPr>
      </w:pPr>
      <w:r w:rsidRPr="00666FAC">
        <w:rPr>
          <w:szCs w:val="22"/>
          <w:lang w:val="fr-CH"/>
        </w:rPr>
        <w:t>Diana HASBÚN (Sra.), Ministra Consejera, Misión Permanente ante la Organización Mundial del Commercio (OMC), Ginebra</w:t>
      </w:r>
    </w:p>
    <w:p w14:paraId="1AABE932" w14:textId="77777777" w:rsidR="001E01F7" w:rsidRPr="00666FAC" w:rsidRDefault="001E01F7" w:rsidP="001E01F7">
      <w:pPr>
        <w:rPr>
          <w:szCs w:val="22"/>
          <w:lang w:val="fr-CH"/>
        </w:rPr>
      </w:pPr>
    </w:p>
    <w:p w14:paraId="501DD48B" w14:textId="77777777" w:rsidR="001E01F7" w:rsidRPr="00FB1581" w:rsidRDefault="001E01F7" w:rsidP="001E01F7">
      <w:pPr>
        <w:pStyle w:val="Heading2"/>
        <w:rPr>
          <w:u w:val="single"/>
          <w:lang w:val="fr-CH"/>
        </w:rPr>
      </w:pPr>
      <w:r w:rsidRPr="00FB1581">
        <w:rPr>
          <w:u w:val="single"/>
          <w:lang w:val="fr-CH"/>
        </w:rPr>
        <w:t>ÉMIRATS ARABES UNIS/UNITED ARAB EMIRATES</w:t>
      </w:r>
    </w:p>
    <w:p w14:paraId="236FA6E0" w14:textId="77777777" w:rsidR="001E01F7" w:rsidRPr="00666FAC" w:rsidRDefault="001E01F7" w:rsidP="001E01F7">
      <w:pPr>
        <w:rPr>
          <w:szCs w:val="22"/>
          <w:u w:val="single"/>
          <w:lang w:val="fr-CH"/>
        </w:rPr>
      </w:pPr>
    </w:p>
    <w:p w14:paraId="0D6192B4" w14:textId="77777777" w:rsidR="001E01F7" w:rsidRPr="00FB1581" w:rsidRDefault="001E01F7" w:rsidP="001E01F7">
      <w:pPr>
        <w:pStyle w:val="BodyText"/>
      </w:pPr>
      <w:r w:rsidRPr="0008521B">
        <w:t>Shaima Nasser AL-AKEL (Ms.), International Organizations Executive, Permanent Mission to the World Trade Organization (WTO), Geneva</w:t>
      </w:r>
      <w:r>
        <w:br/>
      </w:r>
    </w:p>
    <w:p w14:paraId="7345C71F" w14:textId="77777777" w:rsidR="001E01F7" w:rsidRPr="00FB1581" w:rsidRDefault="001E01F7" w:rsidP="001E01F7">
      <w:pPr>
        <w:pStyle w:val="Heading2"/>
        <w:rPr>
          <w:u w:val="single"/>
          <w:lang w:val="fr-CH"/>
        </w:rPr>
      </w:pPr>
      <w:r w:rsidRPr="00FB1581">
        <w:rPr>
          <w:u w:val="single"/>
          <w:lang w:val="fr-CH"/>
        </w:rPr>
        <w:t>ESPAGNE/SPAIN</w:t>
      </w:r>
    </w:p>
    <w:p w14:paraId="56F4F841" w14:textId="77777777" w:rsidR="001E01F7" w:rsidRPr="0008521B" w:rsidRDefault="001E01F7" w:rsidP="001E01F7">
      <w:pPr>
        <w:rPr>
          <w:szCs w:val="22"/>
          <w:u w:val="single"/>
          <w:lang w:val="fr-CH"/>
        </w:rPr>
      </w:pPr>
    </w:p>
    <w:p w14:paraId="0EE4C988" w14:textId="77777777" w:rsidR="001E01F7" w:rsidRPr="0008521B" w:rsidRDefault="001E01F7" w:rsidP="001E01F7">
      <w:pPr>
        <w:rPr>
          <w:szCs w:val="22"/>
          <w:lang w:val="fr-CH"/>
        </w:rPr>
      </w:pPr>
      <w:r w:rsidRPr="0008521B">
        <w:rPr>
          <w:szCs w:val="22"/>
          <w:lang w:val="fr-CH"/>
        </w:rPr>
        <w:t>Elena LADERA GALÁN (Sra.), Técnico Superior Jurista, Departamento de Patentes e Información Tecnológica, Oficina Española de Patentes y Marcas (OEPM), Ministerio de Energía, Turismo y Agenda Digital, Madrid</w:t>
      </w:r>
    </w:p>
    <w:p w14:paraId="7A1419CE" w14:textId="77777777" w:rsidR="001E01F7" w:rsidRPr="0008521B" w:rsidRDefault="001E01F7" w:rsidP="001E01F7">
      <w:pPr>
        <w:rPr>
          <w:szCs w:val="22"/>
          <w:lang w:val="fr-CH"/>
        </w:rPr>
      </w:pPr>
      <w:r w:rsidRPr="0008521B">
        <w:rPr>
          <w:szCs w:val="22"/>
          <w:u w:val="single"/>
          <w:lang w:val="fr-CH"/>
        </w:rPr>
        <w:t xml:space="preserve">elena.ladera@oepm.es </w:t>
      </w:r>
    </w:p>
    <w:p w14:paraId="702EE4E6" w14:textId="77777777" w:rsidR="001E01F7" w:rsidRPr="0008521B" w:rsidRDefault="001E01F7" w:rsidP="001E01F7">
      <w:pPr>
        <w:rPr>
          <w:szCs w:val="22"/>
          <w:u w:val="single"/>
          <w:lang w:val="fr-CH"/>
        </w:rPr>
      </w:pPr>
    </w:p>
    <w:p w14:paraId="52104F81" w14:textId="77777777" w:rsidR="001E01F7" w:rsidRPr="0008521B" w:rsidRDefault="001E01F7" w:rsidP="001E01F7">
      <w:pPr>
        <w:rPr>
          <w:szCs w:val="22"/>
          <w:lang w:val="fr-CH"/>
        </w:rPr>
      </w:pPr>
      <w:r w:rsidRPr="0008521B">
        <w:rPr>
          <w:szCs w:val="22"/>
          <w:lang w:val="fr-CH"/>
        </w:rPr>
        <w:t>Javier VERA ROA (Sr.), Consejero Técnico Unidad Apoyo Dirección, Oficina Española de Patentes y Marcas (OEPM), Ministerio de Energía, Turismo y Agenda Digital, Madrid</w:t>
      </w:r>
    </w:p>
    <w:p w14:paraId="56C6DCC2" w14:textId="77777777" w:rsidR="001E01F7" w:rsidRPr="00721B94" w:rsidRDefault="001E01F7" w:rsidP="001E01F7">
      <w:pPr>
        <w:rPr>
          <w:szCs w:val="22"/>
          <w:lang w:val="fr-CH"/>
        </w:rPr>
      </w:pPr>
      <w:r w:rsidRPr="0008521B">
        <w:rPr>
          <w:szCs w:val="22"/>
          <w:u w:val="single"/>
          <w:lang w:val="fr-CH"/>
        </w:rPr>
        <w:t xml:space="preserve">javier.vera@oepm.es </w:t>
      </w:r>
    </w:p>
    <w:p w14:paraId="260FD09A" w14:textId="77777777" w:rsidR="001E01F7" w:rsidRPr="00FB1581" w:rsidRDefault="001E01F7" w:rsidP="001E01F7">
      <w:pPr>
        <w:pStyle w:val="Heading2"/>
        <w:rPr>
          <w:u w:val="single"/>
          <w:lang w:val="fr-CH"/>
        </w:rPr>
      </w:pPr>
      <w:r w:rsidRPr="00FB1581">
        <w:rPr>
          <w:u w:val="single"/>
          <w:lang w:val="fr-CH"/>
        </w:rPr>
        <w:lastRenderedPageBreak/>
        <w:t>ÉTATS-UNIS D'AMÉRIQUE/UNITED STATES OF AMERICA</w:t>
      </w:r>
    </w:p>
    <w:p w14:paraId="47C25A6B" w14:textId="77777777" w:rsidR="001E01F7" w:rsidRPr="0008521B" w:rsidRDefault="001E01F7" w:rsidP="001E01F7">
      <w:pPr>
        <w:rPr>
          <w:szCs w:val="22"/>
          <w:lang w:val="fr-CH"/>
        </w:rPr>
      </w:pPr>
    </w:p>
    <w:p w14:paraId="061396BD" w14:textId="77777777" w:rsidR="001E01F7" w:rsidRPr="0008521B" w:rsidRDefault="001E01F7" w:rsidP="001E01F7">
      <w:pPr>
        <w:rPr>
          <w:szCs w:val="22"/>
        </w:rPr>
      </w:pPr>
      <w:r>
        <w:rPr>
          <w:szCs w:val="22"/>
        </w:rPr>
        <w:t>Charles</w:t>
      </w:r>
      <w:r w:rsidRPr="0008521B">
        <w:rPr>
          <w:szCs w:val="22"/>
        </w:rPr>
        <w:t xml:space="preserve"> PEARSON (Mr.)</w:t>
      </w:r>
      <w:r w:rsidRPr="0008521B">
        <w:rPr>
          <w:sz w:val="20"/>
        </w:rPr>
        <w:t xml:space="preserve"> P</w:t>
      </w:r>
      <w:r w:rsidRPr="0008521B">
        <w:rPr>
          <w:szCs w:val="22"/>
        </w:rPr>
        <w:t>atent and Trademark Office (USPTO), Department of Commerce, Alexandria</w:t>
      </w:r>
    </w:p>
    <w:p w14:paraId="388A784C" w14:textId="77777777" w:rsidR="001E01F7" w:rsidRPr="0008521B" w:rsidRDefault="001E01F7" w:rsidP="001E01F7">
      <w:pPr>
        <w:rPr>
          <w:szCs w:val="22"/>
        </w:rPr>
      </w:pPr>
      <w:r w:rsidRPr="0008521B">
        <w:rPr>
          <w:szCs w:val="22"/>
          <w:u w:val="single"/>
        </w:rPr>
        <w:t xml:space="preserve">charles.pearson@uspto.gov </w:t>
      </w:r>
    </w:p>
    <w:p w14:paraId="3335D8D2" w14:textId="77777777" w:rsidR="001E01F7" w:rsidRPr="0008521B" w:rsidRDefault="001E01F7" w:rsidP="001E01F7">
      <w:pPr>
        <w:rPr>
          <w:szCs w:val="22"/>
        </w:rPr>
      </w:pPr>
    </w:p>
    <w:p w14:paraId="33CBC8A1" w14:textId="77777777" w:rsidR="001E01F7" w:rsidRPr="0008521B" w:rsidRDefault="001E01F7" w:rsidP="001E01F7">
      <w:pPr>
        <w:rPr>
          <w:szCs w:val="22"/>
        </w:rPr>
      </w:pPr>
      <w:r w:rsidRPr="0008521B">
        <w:rPr>
          <w:szCs w:val="22"/>
        </w:rPr>
        <w:t>Valencia MARTIN WALLACE (Ms.), Deputy Commissioner, Office of International Patent Cooperation, United States Patent and Trademark Office (USPTO), Department of Commerce, Alexandria</w:t>
      </w:r>
    </w:p>
    <w:p w14:paraId="2BDCA840" w14:textId="77777777" w:rsidR="001E01F7" w:rsidRPr="0008521B" w:rsidRDefault="001E01F7" w:rsidP="001E01F7">
      <w:pPr>
        <w:rPr>
          <w:szCs w:val="22"/>
        </w:rPr>
      </w:pPr>
    </w:p>
    <w:p w14:paraId="4B2F57F8" w14:textId="77777777" w:rsidR="001E01F7" w:rsidRPr="0008521B" w:rsidRDefault="001E01F7" w:rsidP="001E01F7">
      <w:pPr>
        <w:rPr>
          <w:szCs w:val="22"/>
        </w:rPr>
      </w:pPr>
      <w:r w:rsidRPr="0008521B">
        <w:rPr>
          <w:szCs w:val="22"/>
        </w:rPr>
        <w:t xml:space="preserve">Richard COLE (Mr.), Deputy Director, Office of International Patent Cooperation, International Patent Legal Administration, United States Patent and Trademark Office (USPTO), </w:t>
      </w:r>
      <w:r w:rsidRPr="0008521B">
        <w:rPr>
          <w:szCs w:val="22"/>
        </w:rPr>
        <w:br/>
        <w:t>Department of Commerce, Alexandria</w:t>
      </w:r>
    </w:p>
    <w:p w14:paraId="724EB230" w14:textId="77777777" w:rsidR="001E01F7" w:rsidRPr="0008521B" w:rsidRDefault="001E01F7" w:rsidP="001E01F7">
      <w:pPr>
        <w:rPr>
          <w:szCs w:val="22"/>
        </w:rPr>
      </w:pPr>
    </w:p>
    <w:p w14:paraId="5016C742" w14:textId="77777777" w:rsidR="001E01F7" w:rsidRPr="0008521B" w:rsidRDefault="001E01F7" w:rsidP="001E01F7">
      <w:pPr>
        <w:rPr>
          <w:szCs w:val="22"/>
        </w:rPr>
      </w:pPr>
      <w:r w:rsidRPr="0008521B">
        <w:rPr>
          <w:szCs w:val="22"/>
        </w:rPr>
        <w:t>Michael NEAS (Mr.), Deputy Director, International Patent Legal Administration, United States Patent and Trademark Office (USPTO), Department of Commerce, Alexandria</w:t>
      </w:r>
    </w:p>
    <w:p w14:paraId="14E71781" w14:textId="77777777" w:rsidR="001E01F7" w:rsidRPr="0008521B" w:rsidRDefault="001E01F7" w:rsidP="001E01F7">
      <w:pPr>
        <w:rPr>
          <w:szCs w:val="22"/>
        </w:rPr>
      </w:pPr>
      <w:r w:rsidRPr="0008521B">
        <w:rPr>
          <w:szCs w:val="22"/>
          <w:u w:val="single"/>
        </w:rPr>
        <w:t xml:space="preserve">michael.neas@uspto.gov </w:t>
      </w:r>
    </w:p>
    <w:p w14:paraId="007D7241" w14:textId="77777777" w:rsidR="001E01F7" w:rsidRPr="0008521B" w:rsidRDefault="001E01F7" w:rsidP="001E01F7">
      <w:pPr>
        <w:rPr>
          <w:szCs w:val="22"/>
        </w:rPr>
      </w:pPr>
    </w:p>
    <w:p w14:paraId="6794D88A" w14:textId="77777777" w:rsidR="001E01F7" w:rsidRPr="0008521B" w:rsidRDefault="001E01F7" w:rsidP="001E01F7">
      <w:pPr>
        <w:rPr>
          <w:szCs w:val="22"/>
        </w:rPr>
      </w:pPr>
      <w:r w:rsidRPr="0008521B">
        <w:rPr>
          <w:szCs w:val="22"/>
        </w:rPr>
        <w:t>Paolo TREVISAN (Mr.), Patent Attorney, United States Patent and Trademark Office (USPTO), Department of Commerce, Alexandria</w:t>
      </w:r>
    </w:p>
    <w:p w14:paraId="5444176D" w14:textId="77777777" w:rsidR="001E01F7" w:rsidRPr="0008521B" w:rsidRDefault="001E01F7" w:rsidP="001E01F7">
      <w:pPr>
        <w:rPr>
          <w:szCs w:val="22"/>
        </w:rPr>
      </w:pPr>
      <w:r w:rsidRPr="0008521B">
        <w:rPr>
          <w:szCs w:val="22"/>
          <w:u w:val="single"/>
        </w:rPr>
        <w:t xml:space="preserve">paolo.trevisan@uspto.gov </w:t>
      </w:r>
    </w:p>
    <w:p w14:paraId="5343881D" w14:textId="77777777" w:rsidR="001E01F7" w:rsidRPr="0008521B" w:rsidRDefault="001E01F7" w:rsidP="001E01F7">
      <w:pPr>
        <w:rPr>
          <w:szCs w:val="22"/>
        </w:rPr>
      </w:pPr>
    </w:p>
    <w:p w14:paraId="60C9A05E" w14:textId="77777777" w:rsidR="001E01F7" w:rsidRPr="0008521B" w:rsidRDefault="001E01F7" w:rsidP="001E01F7">
      <w:pPr>
        <w:rPr>
          <w:szCs w:val="22"/>
        </w:rPr>
      </w:pPr>
      <w:r w:rsidRPr="0008521B">
        <w:rPr>
          <w:szCs w:val="22"/>
        </w:rPr>
        <w:t xml:space="preserve">Marina LAMM (Ms.), Intellectual Property Attaché, </w:t>
      </w:r>
      <w:r w:rsidRPr="0008521B">
        <w:t>Multilateral Economic and Political Affairs</w:t>
      </w:r>
      <w:r w:rsidRPr="0008521B">
        <w:rPr>
          <w:szCs w:val="22"/>
        </w:rPr>
        <w:t>, Permanent Mission, Geneva</w:t>
      </w:r>
    </w:p>
    <w:p w14:paraId="321A1C34" w14:textId="77777777" w:rsidR="001E01F7" w:rsidRPr="0008521B" w:rsidRDefault="001E01F7" w:rsidP="001E01F7">
      <w:pPr>
        <w:rPr>
          <w:szCs w:val="22"/>
        </w:rPr>
      </w:pPr>
    </w:p>
    <w:p w14:paraId="2EB8B981" w14:textId="77777777" w:rsidR="001E01F7" w:rsidRPr="00FB1581" w:rsidRDefault="001E01F7" w:rsidP="001E01F7">
      <w:pPr>
        <w:pStyle w:val="BodyText"/>
      </w:pPr>
      <w:r w:rsidRPr="0008521B">
        <w:t>Kristine SCHLEGELMILCH (Ms.), Intellectual Property Attaché, Permanent Mission, Geneva</w:t>
      </w:r>
      <w:r>
        <w:br/>
      </w:r>
    </w:p>
    <w:p w14:paraId="7FB14FB1" w14:textId="77777777" w:rsidR="001E01F7" w:rsidRPr="00FB1581" w:rsidRDefault="001E01F7" w:rsidP="001E01F7">
      <w:pPr>
        <w:pStyle w:val="Heading2"/>
        <w:rPr>
          <w:u w:val="single"/>
          <w:lang w:val="en-GB"/>
        </w:rPr>
      </w:pPr>
      <w:r w:rsidRPr="00FB1581">
        <w:rPr>
          <w:u w:val="single"/>
          <w:lang w:val="en-GB"/>
        </w:rPr>
        <w:t>FÉDÉRATION DE RUSSIE/RUSSIAN FEDERATION</w:t>
      </w:r>
    </w:p>
    <w:p w14:paraId="504B4498" w14:textId="77777777" w:rsidR="001E01F7" w:rsidRPr="00666FAC" w:rsidRDefault="001E01F7" w:rsidP="001E01F7">
      <w:pPr>
        <w:rPr>
          <w:szCs w:val="22"/>
          <w:u w:val="single"/>
          <w:lang w:val="en-GB"/>
        </w:rPr>
      </w:pPr>
    </w:p>
    <w:p w14:paraId="72934878" w14:textId="77777777" w:rsidR="001E01F7" w:rsidRPr="0008521B" w:rsidRDefault="001E01F7" w:rsidP="001E01F7">
      <w:pPr>
        <w:rPr>
          <w:szCs w:val="22"/>
        </w:rPr>
      </w:pPr>
      <w:r w:rsidRPr="0008521B">
        <w:rPr>
          <w:szCs w:val="22"/>
        </w:rPr>
        <w:t>Andrey ZHURAVLEV (Mr.), Director, International Cooperation Center, Russian Federal Institute of Industrial Property (ROSPATENT), Moscow</w:t>
      </w:r>
    </w:p>
    <w:p w14:paraId="175007DA" w14:textId="77777777" w:rsidR="001E01F7" w:rsidRPr="0008521B" w:rsidRDefault="001E01F7" w:rsidP="001E01F7">
      <w:pPr>
        <w:rPr>
          <w:szCs w:val="22"/>
        </w:rPr>
      </w:pPr>
    </w:p>
    <w:p w14:paraId="7449EB2B" w14:textId="77777777" w:rsidR="001E01F7" w:rsidRPr="0008521B" w:rsidRDefault="001E01F7" w:rsidP="001E01F7">
      <w:pPr>
        <w:rPr>
          <w:szCs w:val="22"/>
        </w:rPr>
      </w:pPr>
      <w:r w:rsidRPr="0008521B">
        <w:rPr>
          <w:szCs w:val="22"/>
        </w:rPr>
        <w:t>Evgeniia KOROBENKOVA (Ms.), Lead Specialist, International Cooperation Department, Russian Federal Institute of Industrial Property (ROSPATENT), Moscow</w:t>
      </w:r>
    </w:p>
    <w:p w14:paraId="52CFBA92" w14:textId="77777777" w:rsidR="001E01F7" w:rsidRPr="0008521B" w:rsidRDefault="001E01F7" w:rsidP="001E01F7">
      <w:pPr>
        <w:rPr>
          <w:szCs w:val="22"/>
        </w:rPr>
      </w:pPr>
      <w:r w:rsidRPr="0008521B">
        <w:rPr>
          <w:szCs w:val="22"/>
          <w:u w:val="single"/>
        </w:rPr>
        <w:t xml:space="preserve">rospat198@rupto.ru </w:t>
      </w:r>
    </w:p>
    <w:p w14:paraId="063546E3" w14:textId="77777777" w:rsidR="001E01F7" w:rsidRPr="0008521B" w:rsidRDefault="001E01F7" w:rsidP="001E01F7">
      <w:pPr>
        <w:rPr>
          <w:szCs w:val="22"/>
        </w:rPr>
      </w:pPr>
    </w:p>
    <w:p w14:paraId="44ED2FC2" w14:textId="77777777" w:rsidR="001E01F7" w:rsidRPr="0008521B" w:rsidRDefault="001E01F7" w:rsidP="001E01F7">
      <w:pPr>
        <w:rPr>
          <w:szCs w:val="22"/>
        </w:rPr>
      </w:pPr>
      <w:r w:rsidRPr="0008521B">
        <w:rPr>
          <w:szCs w:val="22"/>
        </w:rPr>
        <w:t>Maria RYAZANOVA (Ms.), First Secretary, Permanent Mission, Geneva</w:t>
      </w:r>
    </w:p>
    <w:p w14:paraId="5A4DEF48" w14:textId="77777777" w:rsidR="001E01F7" w:rsidRPr="0008521B" w:rsidRDefault="001E01F7" w:rsidP="001E01F7">
      <w:pPr>
        <w:rPr>
          <w:szCs w:val="22"/>
        </w:rPr>
      </w:pPr>
    </w:p>
    <w:p w14:paraId="7AE173C5" w14:textId="77777777" w:rsidR="001E01F7" w:rsidRPr="00FB1581" w:rsidRDefault="001E01F7" w:rsidP="001E01F7">
      <w:pPr>
        <w:pStyle w:val="Heading2"/>
        <w:rPr>
          <w:u w:val="single"/>
        </w:rPr>
      </w:pPr>
      <w:r w:rsidRPr="00FB1581">
        <w:rPr>
          <w:u w:val="single"/>
        </w:rPr>
        <w:t>FINLANDE/FINLAND</w:t>
      </w:r>
    </w:p>
    <w:p w14:paraId="36234BDF" w14:textId="77777777" w:rsidR="001E01F7" w:rsidRPr="0008521B" w:rsidRDefault="001E01F7" w:rsidP="001E01F7">
      <w:pPr>
        <w:rPr>
          <w:szCs w:val="22"/>
          <w:u w:val="single"/>
        </w:rPr>
      </w:pPr>
    </w:p>
    <w:p w14:paraId="032274DE" w14:textId="77777777" w:rsidR="001E01F7" w:rsidRPr="0008521B" w:rsidRDefault="001E01F7" w:rsidP="001E01F7">
      <w:pPr>
        <w:rPr>
          <w:szCs w:val="22"/>
        </w:rPr>
      </w:pPr>
      <w:r w:rsidRPr="0008521B">
        <w:rPr>
          <w:szCs w:val="22"/>
        </w:rPr>
        <w:t>Jani PÄIVÄSAARI (Mr.), Head, Patents and Trademarks Division, Finnish Patent and Registration Office (PRH), Helsinki</w:t>
      </w:r>
    </w:p>
    <w:p w14:paraId="5BEA2DBB" w14:textId="77777777" w:rsidR="001E01F7" w:rsidRPr="0008521B" w:rsidRDefault="001E01F7" w:rsidP="001E01F7">
      <w:pPr>
        <w:rPr>
          <w:szCs w:val="22"/>
        </w:rPr>
      </w:pPr>
      <w:r w:rsidRPr="0008521B">
        <w:rPr>
          <w:szCs w:val="22"/>
          <w:u w:val="single"/>
        </w:rPr>
        <w:t xml:space="preserve">jani.paivasaari@prh.fi </w:t>
      </w:r>
    </w:p>
    <w:p w14:paraId="41E94AE8" w14:textId="77777777" w:rsidR="001E01F7" w:rsidRPr="0008521B" w:rsidRDefault="001E01F7" w:rsidP="001E01F7">
      <w:pPr>
        <w:rPr>
          <w:szCs w:val="22"/>
        </w:rPr>
      </w:pPr>
    </w:p>
    <w:p w14:paraId="2DEB8D4F" w14:textId="77777777" w:rsidR="001E01F7" w:rsidRDefault="001E01F7" w:rsidP="001E01F7">
      <w:pPr>
        <w:rPr>
          <w:szCs w:val="22"/>
        </w:rPr>
      </w:pPr>
      <w:r w:rsidRPr="0008521B">
        <w:rPr>
          <w:szCs w:val="22"/>
        </w:rPr>
        <w:t>Mika KOTALA (Mr.), Head of Unit, Patents and Trademarks, Finnish Patent and Registration Office (PRH), Helsinki</w:t>
      </w:r>
    </w:p>
    <w:p w14:paraId="4098E02C" w14:textId="77777777" w:rsidR="001E01F7" w:rsidRPr="00FB1581" w:rsidRDefault="001E01F7" w:rsidP="001E01F7">
      <w:pPr>
        <w:rPr>
          <w:szCs w:val="22"/>
        </w:rPr>
      </w:pPr>
    </w:p>
    <w:p w14:paraId="43DCD4F8" w14:textId="77777777" w:rsidR="001E01F7" w:rsidRPr="00FB1581" w:rsidRDefault="001E01F7" w:rsidP="001E01F7">
      <w:pPr>
        <w:pStyle w:val="Heading2"/>
        <w:rPr>
          <w:u w:val="single"/>
          <w:lang w:val="fr-CH"/>
        </w:rPr>
      </w:pPr>
      <w:r w:rsidRPr="00FB1581">
        <w:rPr>
          <w:u w:val="single"/>
          <w:lang w:val="fr-CH"/>
        </w:rPr>
        <w:lastRenderedPageBreak/>
        <w:t>FRANCE</w:t>
      </w:r>
    </w:p>
    <w:p w14:paraId="09E317E5" w14:textId="77777777" w:rsidR="001E01F7" w:rsidRPr="0008521B" w:rsidRDefault="001E01F7" w:rsidP="001E01F7">
      <w:pPr>
        <w:keepNext/>
        <w:rPr>
          <w:szCs w:val="22"/>
          <w:u w:val="single"/>
          <w:lang w:val="fr-CH"/>
        </w:rPr>
      </w:pPr>
    </w:p>
    <w:p w14:paraId="681871F3" w14:textId="77777777" w:rsidR="001E01F7" w:rsidRPr="0008521B" w:rsidRDefault="001E01F7" w:rsidP="001E01F7">
      <w:pPr>
        <w:keepNext/>
        <w:rPr>
          <w:szCs w:val="22"/>
          <w:lang w:val="fr-CH"/>
        </w:rPr>
      </w:pPr>
      <w:r w:rsidRPr="0008521B">
        <w:rPr>
          <w:szCs w:val="22"/>
          <w:lang w:val="fr-CH"/>
        </w:rPr>
        <w:t xml:space="preserve">Jonathan WITT (M.), conseiller juridique et examinateur de brevets, </w:t>
      </w:r>
      <w:r w:rsidRPr="0008521B">
        <w:rPr>
          <w:color w:val="222222"/>
          <w:lang w:val="fr-FR"/>
        </w:rPr>
        <w:t>Affaires juridiques internationales</w:t>
      </w:r>
      <w:r w:rsidRPr="0008521B">
        <w:rPr>
          <w:szCs w:val="22"/>
          <w:lang w:val="fr-CH"/>
        </w:rPr>
        <w:t xml:space="preserve">, Institut national de la propriété </w:t>
      </w:r>
      <w:r>
        <w:rPr>
          <w:szCs w:val="22"/>
          <w:lang w:val="fr-CH"/>
        </w:rPr>
        <w:t>industrielle (INPI), Courbevoie</w:t>
      </w:r>
      <w:r>
        <w:rPr>
          <w:szCs w:val="22"/>
          <w:lang w:val="fr-CH"/>
        </w:rPr>
        <w:br/>
      </w:r>
    </w:p>
    <w:p w14:paraId="0CD8553E" w14:textId="77777777" w:rsidR="001E01F7" w:rsidRPr="00FB1581" w:rsidRDefault="001E01F7" w:rsidP="001E01F7">
      <w:pPr>
        <w:pStyle w:val="Heading2"/>
        <w:rPr>
          <w:u w:val="single"/>
        </w:rPr>
      </w:pPr>
      <w:r w:rsidRPr="00FB1581">
        <w:rPr>
          <w:u w:val="single"/>
        </w:rPr>
        <w:t>GÉORGIE/GEORGIA</w:t>
      </w:r>
    </w:p>
    <w:p w14:paraId="624AD675" w14:textId="77777777" w:rsidR="001E01F7" w:rsidRPr="0008521B" w:rsidRDefault="001E01F7" w:rsidP="001E01F7">
      <w:pPr>
        <w:rPr>
          <w:szCs w:val="22"/>
          <w:u w:val="single"/>
        </w:rPr>
      </w:pPr>
    </w:p>
    <w:p w14:paraId="6C12236A" w14:textId="77777777" w:rsidR="001E01F7" w:rsidRPr="0008521B" w:rsidRDefault="001E01F7" w:rsidP="001E01F7">
      <w:pPr>
        <w:rPr>
          <w:szCs w:val="22"/>
        </w:rPr>
      </w:pPr>
      <w:r w:rsidRPr="0008521B">
        <w:rPr>
          <w:szCs w:val="22"/>
        </w:rPr>
        <w:t>Merab KUTSIA (Mr.), Head, Inventions, New Varieties and Breeds Department, National Intellectual Property Center of Georgia (SAKPATENTI), Mtskheta</w:t>
      </w:r>
    </w:p>
    <w:p w14:paraId="0EE57C57" w14:textId="77777777" w:rsidR="001E01F7" w:rsidRPr="0008521B" w:rsidRDefault="001E01F7" w:rsidP="001E01F7">
      <w:pPr>
        <w:rPr>
          <w:szCs w:val="22"/>
          <w:lang w:val="en-GB"/>
        </w:rPr>
      </w:pPr>
      <w:r w:rsidRPr="0008521B">
        <w:rPr>
          <w:szCs w:val="22"/>
          <w:u w:val="single"/>
          <w:lang w:val="en-GB"/>
        </w:rPr>
        <w:t xml:space="preserve">mkutsia@sakpatenti.org.ge </w:t>
      </w:r>
    </w:p>
    <w:p w14:paraId="14DFDF90" w14:textId="77777777" w:rsidR="001E01F7" w:rsidRPr="0008521B" w:rsidRDefault="001E01F7" w:rsidP="001E01F7">
      <w:pPr>
        <w:rPr>
          <w:szCs w:val="22"/>
          <w:lang w:val="en-GB"/>
        </w:rPr>
      </w:pPr>
    </w:p>
    <w:p w14:paraId="6B905580" w14:textId="77777777" w:rsidR="001E01F7" w:rsidRPr="00FB1581" w:rsidRDefault="001E01F7" w:rsidP="001E01F7">
      <w:pPr>
        <w:pStyle w:val="Heading2"/>
        <w:rPr>
          <w:u w:val="single"/>
        </w:rPr>
      </w:pPr>
      <w:r w:rsidRPr="00FB1581">
        <w:rPr>
          <w:u w:val="single"/>
        </w:rPr>
        <w:t>GHANA</w:t>
      </w:r>
    </w:p>
    <w:p w14:paraId="1B2D0690" w14:textId="77777777" w:rsidR="001E01F7" w:rsidRPr="0008521B" w:rsidRDefault="001E01F7" w:rsidP="001E01F7">
      <w:pPr>
        <w:rPr>
          <w:szCs w:val="22"/>
          <w:u w:val="single"/>
        </w:rPr>
      </w:pPr>
    </w:p>
    <w:p w14:paraId="29618DEB" w14:textId="77777777" w:rsidR="001E01F7" w:rsidRPr="0008521B" w:rsidRDefault="001E01F7" w:rsidP="001E01F7">
      <w:pPr>
        <w:rPr>
          <w:szCs w:val="22"/>
        </w:rPr>
      </w:pPr>
      <w:r w:rsidRPr="0008521B">
        <w:rPr>
          <w:szCs w:val="22"/>
        </w:rPr>
        <w:t>Grace ISSAHAQUE (Ms.), Chief State Attorney, Industrial Property Office, Registrar General's Department, Ministry of Justice, Accra</w:t>
      </w:r>
    </w:p>
    <w:p w14:paraId="1E8E2E6A" w14:textId="77777777" w:rsidR="001E01F7" w:rsidRPr="00666FAC" w:rsidRDefault="001E01F7" w:rsidP="001E01F7">
      <w:pPr>
        <w:rPr>
          <w:szCs w:val="22"/>
          <w:lang w:val="fr-CH"/>
        </w:rPr>
      </w:pPr>
      <w:r w:rsidRPr="00666FAC">
        <w:rPr>
          <w:szCs w:val="22"/>
          <w:u w:val="single"/>
          <w:lang w:val="fr-CH"/>
        </w:rPr>
        <w:t xml:space="preserve">graceissahaque@hotmail.com </w:t>
      </w:r>
    </w:p>
    <w:p w14:paraId="4F975B45" w14:textId="77777777" w:rsidR="001E01F7" w:rsidRPr="00666FAC" w:rsidRDefault="001E01F7" w:rsidP="001E01F7">
      <w:pPr>
        <w:rPr>
          <w:szCs w:val="22"/>
          <w:lang w:val="fr-CH"/>
        </w:rPr>
      </w:pPr>
    </w:p>
    <w:p w14:paraId="7C9539D5" w14:textId="77777777" w:rsidR="001E01F7" w:rsidRPr="00FB1581" w:rsidRDefault="001E01F7" w:rsidP="001E01F7">
      <w:pPr>
        <w:pStyle w:val="Heading2"/>
        <w:rPr>
          <w:u w:val="single"/>
          <w:lang w:val="fr-CH"/>
        </w:rPr>
      </w:pPr>
      <w:r w:rsidRPr="00FB1581">
        <w:rPr>
          <w:u w:val="single"/>
          <w:lang w:val="fr-CH"/>
        </w:rPr>
        <w:t>GUATEMALA</w:t>
      </w:r>
    </w:p>
    <w:p w14:paraId="03D8A36F" w14:textId="77777777" w:rsidR="001E01F7" w:rsidRPr="0008521B" w:rsidRDefault="001E01F7" w:rsidP="001E01F7">
      <w:pPr>
        <w:rPr>
          <w:szCs w:val="22"/>
          <w:u w:val="single"/>
          <w:lang w:val="fr-CH"/>
        </w:rPr>
      </w:pPr>
    </w:p>
    <w:p w14:paraId="290280F7" w14:textId="77777777" w:rsidR="001E01F7" w:rsidRPr="0008521B" w:rsidRDefault="001E01F7" w:rsidP="001E01F7">
      <w:pPr>
        <w:rPr>
          <w:szCs w:val="22"/>
          <w:lang w:val="fr-CH"/>
        </w:rPr>
      </w:pPr>
      <w:r w:rsidRPr="0008521B">
        <w:rPr>
          <w:szCs w:val="22"/>
          <w:lang w:val="fr-CH"/>
        </w:rPr>
        <w:t>Flor de María GARCÍA DIAZ (Sra.), Consejera, Misión Permanente</w:t>
      </w:r>
      <w:r w:rsidRPr="0008521B">
        <w:rPr>
          <w:lang w:val="fr-CH"/>
        </w:rPr>
        <w:t xml:space="preserve"> </w:t>
      </w:r>
      <w:r w:rsidRPr="0008521B">
        <w:rPr>
          <w:szCs w:val="22"/>
          <w:lang w:val="fr-CH"/>
        </w:rPr>
        <w:t>ante la Organización Mundial del Comercio (OMC), Ginebra</w:t>
      </w:r>
    </w:p>
    <w:p w14:paraId="601A3A94" w14:textId="77777777" w:rsidR="001E01F7" w:rsidRPr="0008521B" w:rsidRDefault="001E01F7" w:rsidP="001E01F7">
      <w:pPr>
        <w:rPr>
          <w:szCs w:val="22"/>
          <w:lang w:val="de-CH"/>
        </w:rPr>
      </w:pPr>
      <w:r w:rsidRPr="0008521B">
        <w:rPr>
          <w:szCs w:val="22"/>
          <w:u w:val="single"/>
          <w:lang w:val="de-CH"/>
        </w:rPr>
        <w:t xml:space="preserve">flor.garcia@wtoguatemala.ch </w:t>
      </w:r>
    </w:p>
    <w:p w14:paraId="6946181B" w14:textId="77777777" w:rsidR="001E01F7" w:rsidRPr="0008521B" w:rsidRDefault="001E01F7" w:rsidP="001E01F7">
      <w:pPr>
        <w:rPr>
          <w:szCs w:val="22"/>
          <w:u w:val="single"/>
          <w:lang w:val="de-CH"/>
        </w:rPr>
      </w:pPr>
    </w:p>
    <w:p w14:paraId="4117A391" w14:textId="77777777" w:rsidR="001E01F7" w:rsidRPr="00FB1581" w:rsidRDefault="001E01F7" w:rsidP="001E01F7">
      <w:pPr>
        <w:pStyle w:val="Heading2"/>
        <w:rPr>
          <w:u w:val="single"/>
          <w:lang w:val="de-CH"/>
        </w:rPr>
      </w:pPr>
      <w:r w:rsidRPr="00FB1581">
        <w:rPr>
          <w:u w:val="single"/>
          <w:lang w:val="de-CH"/>
        </w:rPr>
        <w:t>HONGRIE/HUNGARY</w:t>
      </w:r>
    </w:p>
    <w:p w14:paraId="42EAD0C3" w14:textId="77777777" w:rsidR="001E01F7" w:rsidRPr="0008521B" w:rsidRDefault="001E01F7" w:rsidP="001E01F7">
      <w:pPr>
        <w:rPr>
          <w:szCs w:val="22"/>
          <w:u w:val="single"/>
          <w:lang w:val="de-CH"/>
        </w:rPr>
      </w:pPr>
    </w:p>
    <w:p w14:paraId="45578F92" w14:textId="77777777" w:rsidR="001E01F7" w:rsidRPr="0008521B" w:rsidRDefault="001E01F7" w:rsidP="001E01F7">
      <w:pPr>
        <w:rPr>
          <w:szCs w:val="22"/>
        </w:rPr>
      </w:pPr>
      <w:r w:rsidRPr="0008521B">
        <w:rPr>
          <w:szCs w:val="22"/>
        </w:rPr>
        <w:t xml:space="preserve">Katalin MIKLO (Ms.), Head, Patent Department, Hungarian Intellectual Property </w:t>
      </w:r>
    </w:p>
    <w:p w14:paraId="4B2BBFDC" w14:textId="77777777" w:rsidR="001E01F7" w:rsidRPr="0008521B" w:rsidRDefault="001E01F7" w:rsidP="001E01F7">
      <w:pPr>
        <w:rPr>
          <w:szCs w:val="22"/>
        </w:rPr>
      </w:pPr>
      <w:r w:rsidRPr="0008521B">
        <w:rPr>
          <w:szCs w:val="22"/>
        </w:rPr>
        <w:t>Office (HIPO), Budapest</w:t>
      </w:r>
    </w:p>
    <w:p w14:paraId="686C435F" w14:textId="77777777" w:rsidR="001E01F7" w:rsidRPr="0008521B" w:rsidRDefault="001E01F7" w:rsidP="001E01F7">
      <w:pPr>
        <w:rPr>
          <w:szCs w:val="22"/>
        </w:rPr>
      </w:pPr>
      <w:r w:rsidRPr="0008521B">
        <w:rPr>
          <w:szCs w:val="22"/>
          <w:u w:val="single"/>
        </w:rPr>
        <w:t xml:space="preserve">katalin.miklo@hipo.gov.hu </w:t>
      </w:r>
    </w:p>
    <w:p w14:paraId="1C61754C" w14:textId="77777777" w:rsidR="001E01F7" w:rsidRPr="0008521B" w:rsidRDefault="001E01F7" w:rsidP="001E01F7">
      <w:pPr>
        <w:rPr>
          <w:szCs w:val="22"/>
        </w:rPr>
      </w:pPr>
    </w:p>
    <w:p w14:paraId="61DD99A8" w14:textId="77777777" w:rsidR="001E01F7" w:rsidRPr="00FB1581" w:rsidRDefault="001E01F7" w:rsidP="001E01F7">
      <w:pPr>
        <w:pStyle w:val="Heading2"/>
        <w:rPr>
          <w:u w:val="single"/>
        </w:rPr>
      </w:pPr>
      <w:r w:rsidRPr="00FB1581">
        <w:rPr>
          <w:u w:val="single"/>
        </w:rPr>
        <w:t>INDE/INDIA</w:t>
      </w:r>
    </w:p>
    <w:p w14:paraId="0D5CB2F4" w14:textId="77777777" w:rsidR="001E01F7" w:rsidRPr="0008521B" w:rsidRDefault="001E01F7" w:rsidP="001E01F7">
      <w:pPr>
        <w:rPr>
          <w:szCs w:val="22"/>
          <w:u w:val="single"/>
        </w:rPr>
      </w:pPr>
    </w:p>
    <w:p w14:paraId="3849E3DA" w14:textId="77777777" w:rsidR="001E01F7" w:rsidRPr="0008521B" w:rsidRDefault="001E01F7" w:rsidP="001E01F7">
      <w:pPr>
        <w:rPr>
          <w:szCs w:val="22"/>
        </w:rPr>
      </w:pPr>
      <w:r w:rsidRPr="0008521B">
        <w:rPr>
          <w:szCs w:val="22"/>
        </w:rPr>
        <w:t>Rekha VIJAYAM (Ms.), Deputy Controller of Patents and Designs, Indian Patent Office, Ministry of Commerce and Industry, New Delhi</w:t>
      </w:r>
    </w:p>
    <w:p w14:paraId="05B6F84B" w14:textId="77777777" w:rsidR="001E01F7" w:rsidRPr="0008521B" w:rsidRDefault="001E01F7" w:rsidP="001E01F7">
      <w:pPr>
        <w:rPr>
          <w:szCs w:val="22"/>
          <w:u w:val="single"/>
        </w:rPr>
      </w:pPr>
      <w:r w:rsidRPr="0008521B">
        <w:rPr>
          <w:szCs w:val="22"/>
          <w:u w:val="single"/>
        </w:rPr>
        <w:t xml:space="preserve">rekha.ipo@nic.in </w:t>
      </w:r>
    </w:p>
    <w:p w14:paraId="575FFD68" w14:textId="77777777" w:rsidR="001E01F7" w:rsidRPr="0008521B" w:rsidRDefault="001E01F7" w:rsidP="001E01F7">
      <w:pPr>
        <w:rPr>
          <w:szCs w:val="22"/>
        </w:rPr>
      </w:pPr>
    </w:p>
    <w:p w14:paraId="18896669" w14:textId="77777777" w:rsidR="001E01F7" w:rsidRPr="0008521B" w:rsidRDefault="001E01F7" w:rsidP="001E01F7">
      <w:pPr>
        <w:rPr>
          <w:szCs w:val="22"/>
        </w:rPr>
      </w:pPr>
      <w:r w:rsidRPr="0008521B">
        <w:rPr>
          <w:szCs w:val="22"/>
        </w:rPr>
        <w:t>Bimi G. B. (Ms.), Assistant Controller of Patents and Designs, Office of the Controller General of Patents, Designs and Trademarks, Department of Industrial Policy and Promotion, Ministry of Commerce and Industry, Dwarka</w:t>
      </w:r>
    </w:p>
    <w:p w14:paraId="6A2A85A3" w14:textId="77777777" w:rsidR="001E01F7" w:rsidRPr="00FB1581" w:rsidRDefault="001E01F7" w:rsidP="001E01F7">
      <w:pPr>
        <w:rPr>
          <w:szCs w:val="22"/>
        </w:rPr>
      </w:pPr>
      <w:r w:rsidRPr="0008521B">
        <w:rPr>
          <w:szCs w:val="22"/>
          <w:u w:val="single"/>
        </w:rPr>
        <w:t xml:space="preserve">bimigb.ipo@nic.in </w:t>
      </w:r>
    </w:p>
    <w:p w14:paraId="7C55A098" w14:textId="77777777" w:rsidR="001E01F7" w:rsidRPr="0008521B" w:rsidRDefault="001E01F7" w:rsidP="001E01F7">
      <w:pPr>
        <w:rPr>
          <w:szCs w:val="22"/>
          <w:lang w:val="en-GB"/>
        </w:rPr>
      </w:pPr>
    </w:p>
    <w:p w14:paraId="7BFED403" w14:textId="77777777" w:rsidR="001E01F7" w:rsidRPr="00FB1581" w:rsidRDefault="001E01F7" w:rsidP="001E01F7">
      <w:pPr>
        <w:pStyle w:val="Heading2"/>
        <w:rPr>
          <w:u w:val="single"/>
        </w:rPr>
      </w:pPr>
      <w:r w:rsidRPr="00FB1581">
        <w:rPr>
          <w:u w:val="single"/>
        </w:rPr>
        <w:t>INDONÉSIE/INDONESIA</w:t>
      </w:r>
    </w:p>
    <w:p w14:paraId="7A186D66" w14:textId="77777777" w:rsidR="001E01F7" w:rsidRPr="0008521B" w:rsidRDefault="001E01F7" w:rsidP="001E01F7">
      <w:pPr>
        <w:rPr>
          <w:szCs w:val="22"/>
          <w:u w:val="single"/>
        </w:rPr>
      </w:pPr>
    </w:p>
    <w:p w14:paraId="1629DB11" w14:textId="77777777" w:rsidR="001E01F7" w:rsidRPr="0008521B" w:rsidRDefault="001E01F7" w:rsidP="001E01F7">
      <w:pPr>
        <w:rPr>
          <w:szCs w:val="22"/>
        </w:rPr>
      </w:pPr>
      <w:r w:rsidRPr="0008521B">
        <w:rPr>
          <w:szCs w:val="22"/>
        </w:rPr>
        <w:t>Ditya Agung NURDIANTO (Mr.), Counsellor, Permanent Mission, Geneva</w:t>
      </w:r>
    </w:p>
    <w:p w14:paraId="5EC5DC23" w14:textId="77777777" w:rsidR="001E01F7" w:rsidRPr="0008521B" w:rsidRDefault="001E01F7" w:rsidP="001E01F7">
      <w:pPr>
        <w:rPr>
          <w:szCs w:val="22"/>
        </w:rPr>
      </w:pPr>
      <w:r w:rsidRPr="0008521B">
        <w:rPr>
          <w:szCs w:val="22"/>
          <w:u w:val="single"/>
        </w:rPr>
        <w:t xml:space="preserve">ditya.nurdianto@mission-indonesia.org </w:t>
      </w:r>
    </w:p>
    <w:p w14:paraId="679B170F" w14:textId="77777777" w:rsidR="001E01F7" w:rsidRPr="0008521B" w:rsidRDefault="001E01F7" w:rsidP="001E01F7">
      <w:pPr>
        <w:rPr>
          <w:szCs w:val="22"/>
        </w:rPr>
      </w:pPr>
    </w:p>
    <w:p w14:paraId="43D08D50" w14:textId="77777777" w:rsidR="001E01F7" w:rsidRPr="0008521B" w:rsidRDefault="001E01F7" w:rsidP="001E01F7">
      <w:pPr>
        <w:rPr>
          <w:szCs w:val="22"/>
        </w:rPr>
      </w:pPr>
      <w:r w:rsidRPr="0008521B">
        <w:rPr>
          <w:szCs w:val="22"/>
        </w:rPr>
        <w:t>Indra ROSANDRY (Mr.), Counsellor, Permanent Mission, Geneva</w:t>
      </w:r>
    </w:p>
    <w:p w14:paraId="32CA215C" w14:textId="77777777" w:rsidR="001E01F7" w:rsidRPr="00666FAC" w:rsidRDefault="001E01F7" w:rsidP="001E01F7">
      <w:pPr>
        <w:rPr>
          <w:szCs w:val="22"/>
          <w:lang w:val="fr-CH"/>
        </w:rPr>
      </w:pPr>
      <w:r w:rsidRPr="00666FAC">
        <w:rPr>
          <w:szCs w:val="22"/>
          <w:u w:val="single"/>
          <w:lang w:val="fr-CH"/>
        </w:rPr>
        <w:t xml:space="preserve">indra.rosandry@mission-indonesia.org </w:t>
      </w:r>
    </w:p>
    <w:p w14:paraId="0F6EA476" w14:textId="77777777" w:rsidR="001E01F7" w:rsidRPr="00FB1581" w:rsidRDefault="001E01F7" w:rsidP="001E01F7">
      <w:pPr>
        <w:pStyle w:val="Heading2"/>
        <w:rPr>
          <w:u w:val="single"/>
          <w:lang w:val="fr-CH"/>
        </w:rPr>
      </w:pPr>
      <w:r w:rsidRPr="00FB1581">
        <w:rPr>
          <w:u w:val="single"/>
          <w:lang w:val="fr-CH"/>
        </w:rPr>
        <w:lastRenderedPageBreak/>
        <w:t>IRAN (RÉPUBLIQUE ISLAMIQUE D')/IRAN (ISLAMIC REPUBLIC OF)</w:t>
      </w:r>
    </w:p>
    <w:p w14:paraId="22A7F4C6" w14:textId="77777777" w:rsidR="001E01F7" w:rsidRPr="0008521B" w:rsidRDefault="001E01F7" w:rsidP="001E01F7">
      <w:pPr>
        <w:rPr>
          <w:szCs w:val="22"/>
          <w:u w:val="single"/>
          <w:lang w:val="fr-CH"/>
        </w:rPr>
      </w:pPr>
    </w:p>
    <w:p w14:paraId="2066025C" w14:textId="77777777" w:rsidR="001E01F7" w:rsidRPr="0008521B" w:rsidRDefault="001E01F7" w:rsidP="001E01F7">
      <w:pPr>
        <w:rPr>
          <w:szCs w:val="22"/>
        </w:rPr>
      </w:pPr>
      <w:r w:rsidRPr="0008521B">
        <w:rPr>
          <w:szCs w:val="22"/>
        </w:rPr>
        <w:t>Reza DEHGHANI (Mr.), Counsellor, Permanent Mission, Geneva</w:t>
      </w:r>
    </w:p>
    <w:p w14:paraId="04754045" w14:textId="77777777" w:rsidR="001E01F7" w:rsidRPr="0008521B" w:rsidRDefault="001E01F7" w:rsidP="001E01F7">
      <w:pPr>
        <w:rPr>
          <w:szCs w:val="22"/>
        </w:rPr>
      </w:pPr>
    </w:p>
    <w:p w14:paraId="212F3710" w14:textId="77777777" w:rsidR="001E01F7" w:rsidRPr="00FB1581" w:rsidRDefault="001E01F7" w:rsidP="001E01F7">
      <w:pPr>
        <w:pStyle w:val="Heading2"/>
        <w:rPr>
          <w:u w:val="single"/>
          <w:lang w:val="de-CH"/>
        </w:rPr>
      </w:pPr>
      <w:r w:rsidRPr="00FB1581">
        <w:rPr>
          <w:u w:val="single"/>
          <w:lang w:val="de-CH"/>
        </w:rPr>
        <w:t>ISRAËL/ISRAEL</w:t>
      </w:r>
    </w:p>
    <w:p w14:paraId="2B6029CB" w14:textId="77777777" w:rsidR="001E01F7" w:rsidRPr="0008521B" w:rsidRDefault="001E01F7" w:rsidP="001E01F7">
      <w:pPr>
        <w:rPr>
          <w:szCs w:val="22"/>
          <w:u w:val="single"/>
          <w:lang w:val="de-CH"/>
        </w:rPr>
      </w:pPr>
    </w:p>
    <w:p w14:paraId="23302771" w14:textId="77777777" w:rsidR="001E01F7" w:rsidRPr="0008521B" w:rsidRDefault="001E01F7" w:rsidP="001E01F7">
      <w:pPr>
        <w:rPr>
          <w:szCs w:val="22"/>
        </w:rPr>
      </w:pPr>
      <w:r w:rsidRPr="0008521B">
        <w:rPr>
          <w:szCs w:val="22"/>
        </w:rPr>
        <w:t>Tamara SZNAIDLEDER (Ms.), Adviser, Permanent Mission, Geneva</w:t>
      </w:r>
    </w:p>
    <w:p w14:paraId="0965D399" w14:textId="77777777" w:rsidR="001E01F7" w:rsidRDefault="001E01F7" w:rsidP="001E01F7">
      <w:pPr>
        <w:rPr>
          <w:szCs w:val="22"/>
          <w:u w:val="single"/>
        </w:rPr>
      </w:pPr>
      <w:r w:rsidRPr="0008521B">
        <w:rPr>
          <w:szCs w:val="22"/>
          <w:u w:val="single"/>
        </w:rPr>
        <w:t>project-coordinator@geneva.mfa.gov.il</w:t>
      </w:r>
    </w:p>
    <w:p w14:paraId="22735B3E" w14:textId="77777777" w:rsidR="001E01F7" w:rsidRPr="00721B94" w:rsidRDefault="001E01F7" w:rsidP="001E01F7">
      <w:pPr>
        <w:rPr>
          <w:szCs w:val="22"/>
        </w:rPr>
      </w:pPr>
      <w:r w:rsidRPr="0008521B">
        <w:rPr>
          <w:szCs w:val="22"/>
          <w:u w:val="single"/>
        </w:rPr>
        <w:t xml:space="preserve"> </w:t>
      </w:r>
    </w:p>
    <w:p w14:paraId="3E801804" w14:textId="77777777" w:rsidR="001E01F7" w:rsidRPr="00FB1581" w:rsidRDefault="001E01F7" w:rsidP="001E01F7">
      <w:pPr>
        <w:pStyle w:val="Heading2"/>
        <w:rPr>
          <w:u w:val="single"/>
        </w:rPr>
      </w:pPr>
      <w:r w:rsidRPr="00FB1581">
        <w:rPr>
          <w:u w:val="single"/>
        </w:rPr>
        <w:t>JAPON/JAPAN</w:t>
      </w:r>
    </w:p>
    <w:p w14:paraId="532617A9" w14:textId="77777777" w:rsidR="001E01F7" w:rsidRPr="0008521B" w:rsidRDefault="001E01F7" w:rsidP="001E01F7">
      <w:pPr>
        <w:rPr>
          <w:szCs w:val="22"/>
          <w:u w:val="single"/>
        </w:rPr>
      </w:pPr>
    </w:p>
    <w:p w14:paraId="77668FCC" w14:textId="77777777" w:rsidR="001E01F7" w:rsidRPr="0008521B" w:rsidRDefault="001E01F7" w:rsidP="001E01F7">
      <w:pPr>
        <w:rPr>
          <w:szCs w:val="22"/>
        </w:rPr>
      </w:pPr>
      <w:r w:rsidRPr="0008521B">
        <w:rPr>
          <w:szCs w:val="22"/>
        </w:rPr>
        <w:t xml:space="preserve">ENOMOTO Fumio (Mr.), Deputy Director, International Policy Division, Japan Patent </w:t>
      </w:r>
      <w:r w:rsidRPr="0008521B">
        <w:rPr>
          <w:szCs w:val="22"/>
        </w:rPr>
        <w:br/>
        <w:t>Office (JPO), Tokyo</w:t>
      </w:r>
    </w:p>
    <w:p w14:paraId="34A78A68" w14:textId="77777777" w:rsidR="001E01F7" w:rsidRPr="0008521B" w:rsidRDefault="001E01F7" w:rsidP="001E01F7">
      <w:pPr>
        <w:rPr>
          <w:szCs w:val="22"/>
        </w:rPr>
      </w:pPr>
    </w:p>
    <w:p w14:paraId="1A759705" w14:textId="77777777" w:rsidR="001E01F7" w:rsidRPr="0008521B" w:rsidRDefault="001E01F7" w:rsidP="001E01F7">
      <w:pPr>
        <w:rPr>
          <w:szCs w:val="22"/>
        </w:rPr>
      </w:pPr>
      <w:r w:rsidRPr="0008521B">
        <w:rPr>
          <w:szCs w:val="22"/>
        </w:rPr>
        <w:t>MUNAKATA Tetsuya (Mr.), Assistant Director, International Policy Division, Japan Patent Office (JPO), Tokyo</w:t>
      </w:r>
    </w:p>
    <w:p w14:paraId="2C2F4920" w14:textId="77777777" w:rsidR="001E01F7" w:rsidRPr="0008521B" w:rsidRDefault="001E01F7" w:rsidP="001E01F7">
      <w:pPr>
        <w:rPr>
          <w:szCs w:val="22"/>
        </w:rPr>
      </w:pPr>
    </w:p>
    <w:p w14:paraId="2D150DD8" w14:textId="77777777" w:rsidR="001E01F7" w:rsidRPr="0008521B" w:rsidRDefault="001E01F7" w:rsidP="001E01F7">
      <w:pPr>
        <w:rPr>
          <w:szCs w:val="22"/>
        </w:rPr>
      </w:pPr>
      <w:r w:rsidRPr="0008521B">
        <w:rPr>
          <w:szCs w:val="22"/>
        </w:rPr>
        <w:t>UEJIMA Hiroki (Mr.), First Secretary, Permanent Mission, Geneva</w:t>
      </w:r>
    </w:p>
    <w:p w14:paraId="1BC0DA4F" w14:textId="77777777" w:rsidR="001E01F7" w:rsidRPr="0008521B" w:rsidRDefault="001E01F7" w:rsidP="001E01F7">
      <w:pPr>
        <w:rPr>
          <w:szCs w:val="22"/>
        </w:rPr>
      </w:pPr>
    </w:p>
    <w:p w14:paraId="5083BD13" w14:textId="77777777" w:rsidR="001E01F7" w:rsidRPr="00FB1581" w:rsidRDefault="001E01F7" w:rsidP="001E01F7">
      <w:pPr>
        <w:pStyle w:val="Heading2"/>
        <w:rPr>
          <w:u w:val="single"/>
        </w:rPr>
      </w:pPr>
      <w:r w:rsidRPr="00FB1581">
        <w:rPr>
          <w:u w:val="single"/>
        </w:rPr>
        <w:t>KAZAKHSTAN</w:t>
      </w:r>
    </w:p>
    <w:p w14:paraId="68F95A77" w14:textId="77777777" w:rsidR="001E01F7" w:rsidRPr="0008521B" w:rsidRDefault="001E01F7" w:rsidP="001E01F7">
      <w:pPr>
        <w:rPr>
          <w:szCs w:val="22"/>
          <w:u w:val="single"/>
        </w:rPr>
      </w:pPr>
    </w:p>
    <w:p w14:paraId="41107BE5" w14:textId="77777777" w:rsidR="001E01F7" w:rsidRPr="0008521B" w:rsidRDefault="001E01F7" w:rsidP="001E01F7">
      <w:pPr>
        <w:rPr>
          <w:szCs w:val="22"/>
        </w:rPr>
      </w:pPr>
      <w:r w:rsidRPr="0008521B">
        <w:rPr>
          <w:szCs w:val="22"/>
        </w:rPr>
        <w:t>Yermek KUANTYROV (Mr.), Director, National Institute of Intellectual Property of the Ministry of Justice of the Republic of Kazakhstan, Nur-Sultan</w:t>
      </w:r>
    </w:p>
    <w:p w14:paraId="306DD2EA" w14:textId="77777777" w:rsidR="001E01F7" w:rsidRPr="0008521B" w:rsidRDefault="001E01F7" w:rsidP="001E01F7">
      <w:pPr>
        <w:rPr>
          <w:szCs w:val="22"/>
          <w:u w:val="single"/>
        </w:rPr>
      </w:pPr>
    </w:p>
    <w:p w14:paraId="004122DE" w14:textId="77777777" w:rsidR="001E01F7" w:rsidRPr="0008521B" w:rsidRDefault="001E01F7" w:rsidP="001E01F7">
      <w:pPr>
        <w:rPr>
          <w:szCs w:val="22"/>
        </w:rPr>
      </w:pPr>
      <w:r w:rsidRPr="0008521B">
        <w:rPr>
          <w:szCs w:val="22"/>
        </w:rPr>
        <w:t>Makpal SHUGAIPOVA (Ms.), Deputy Director, National Institute of Intellectual Property of the Ministry of Justice of the Republic of Kazakhstan, Nur-Sultan</w:t>
      </w:r>
    </w:p>
    <w:p w14:paraId="5DE3598A" w14:textId="77777777" w:rsidR="001E01F7" w:rsidRPr="0008521B" w:rsidRDefault="001E01F7" w:rsidP="001E01F7">
      <w:pPr>
        <w:rPr>
          <w:szCs w:val="22"/>
          <w:u w:val="single"/>
        </w:rPr>
      </w:pPr>
    </w:p>
    <w:p w14:paraId="75EEFA7E" w14:textId="77777777" w:rsidR="001E01F7" w:rsidRPr="0008521B" w:rsidRDefault="001E01F7" w:rsidP="001E01F7">
      <w:pPr>
        <w:rPr>
          <w:szCs w:val="22"/>
        </w:rPr>
      </w:pPr>
      <w:r w:rsidRPr="0008521B">
        <w:rPr>
          <w:szCs w:val="22"/>
        </w:rPr>
        <w:t>Altynay BATYRBEKOVA (Ms.), Head, Department on Inventions, Utility Models and Selection Achievements, National Institute of Intellectual Property of the Ministry of Justice of the Republic of Kazakhstan, Nur-Sultan</w:t>
      </w:r>
    </w:p>
    <w:p w14:paraId="6C0CA98F" w14:textId="77777777" w:rsidR="001E01F7" w:rsidRPr="0008521B" w:rsidRDefault="001E01F7" w:rsidP="001E01F7">
      <w:pPr>
        <w:rPr>
          <w:szCs w:val="22"/>
        </w:rPr>
      </w:pPr>
    </w:p>
    <w:p w14:paraId="3CD1C178" w14:textId="77777777" w:rsidR="001E01F7" w:rsidRPr="0008521B" w:rsidRDefault="001E01F7" w:rsidP="001E01F7">
      <w:pPr>
        <w:rPr>
          <w:szCs w:val="22"/>
        </w:rPr>
      </w:pPr>
      <w:r w:rsidRPr="0008521B">
        <w:rPr>
          <w:szCs w:val="22"/>
        </w:rPr>
        <w:t>Dana ALIMZHANOVA (Ms.), Head, Division on Formal Examination of Applications for Inventions and Selection Achievements, Department on Inventions, Utility Models and Selection Achievements, National Institute of Intellectual Property of the Ministry of Justice of the Republic of Kazakhstan, Nur-Sultan</w:t>
      </w:r>
    </w:p>
    <w:p w14:paraId="55F7EF6F" w14:textId="77777777" w:rsidR="001E01F7" w:rsidRPr="0008521B" w:rsidRDefault="001E01F7" w:rsidP="001E01F7">
      <w:pPr>
        <w:rPr>
          <w:szCs w:val="22"/>
        </w:rPr>
      </w:pPr>
    </w:p>
    <w:p w14:paraId="23A9632C" w14:textId="77777777" w:rsidR="001E01F7" w:rsidRPr="0008521B" w:rsidRDefault="001E01F7" w:rsidP="001E01F7">
      <w:pPr>
        <w:rPr>
          <w:szCs w:val="22"/>
        </w:rPr>
      </w:pPr>
      <w:r w:rsidRPr="0008521B">
        <w:rPr>
          <w:szCs w:val="22"/>
        </w:rPr>
        <w:t>Bahytzhan IMANBAYEV (Mr.), Head, Division on the Preparation of Patent Documentation and Publications, Department of State Registries and Publications and Examination of Agreements, National Institute of Intellectual Property of the Ministry of Justice of the Republic of Kazakhstan, Nur-Sultan</w:t>
      </w:r>
    </w:p>
    <w:p w14:paraId="344E4D67" w14:textId="77777777" w:rsidR="001E01F7" w:rsidRPr="0008521B" w:rsidRDefault="001E01F7" w:rsidP="001E01F7">
      <w:pPr>
        <w:rPr>
          <w:szCs w:val="22"/>
        </w:rPr>
      </w:pPr>
    </w:p>
    <w:p w14:paraId="3AFC27A8" w14:textId="77777777" w:rsidR="001E01F7" w:rsidRPr="0008521B" w:rsidRDefault="001E01F7" w:rsidP="001E01F7">
      <w:pPr>
        <w:rPr>
          <w:szCs w:val="22"/>
        </w:rPr>
      </w:pPr>
      <w:r w:rsidRPr="0008521B">
        <w:rPr>
          <w:szCs w:val="22"/>
        </w:rPr>
        <w:t xml:space="preserve">Aibek OMAROV (Mr.), Acting Head, Division of International Law and Cooperation, National Institute of Intellectual Property of the Ministry of Justice of the Republic of Kazakhstan, </w:t>
      </w:r>
      <w:r w:rsidRPr="0008521B">
        <w:rPr>
          <w:szCs w:val="22"/>
        </w:rPr>
        <w:br/>
        <w:t>Nur-Sultan</w:t>
      </w:r>
    </w:p>
    <w:p w14:paraId="768A3D8E" w14:textId="77777777" w:rsidR="001E01F7" w:rsidRPr="0008521B" w:rsidRDefault="001E01F7" w:rsidP="001E01F7">
      <w:pPr>
        <w:rPr>
          <w:szCs w:val="22"/>
        </w:rPr>
      </w:pPr>
    </w:p>
    <w:p w14:paraId="30687583" w14:textId="77777777" w:rsidR="001E01F7" w:rsidRPr="0008521B" w:rsidRDefault="001E01F7" w:rsidP="001E01F7">
      <w:pPr>
        <w:rPr>
          <w:szCs w:val="22"/>
        </w:rPr>
      </w:pPr>
      <w:r w:rsidRPr="0008521B">
        <w:rPr>
          <w:szCs w:val="22"/>
        </w:rPr>
        <w:t>Daniyar KAKIMOV (Mr.), Chief Specialist, Division of International Law and Cooperation, National Institute of Intellectual Property of the Ministry of Justice of the Republic of Kazakhstan, Nur-Sultan</w:t>
      </w:r>
    </w:p>
    <w:p w14:paraId="3270DF0F" w14:textId="77777777" w:rsidR="001E01F7" w:rsidRPr="0008521B" w:rsidRDefault="001E01F7" w:rsidP="001E01F7">
      <w:pPr>
        <w:rPr>
          <w:szCs w:val="22"/>
        </w:rPr>
      </w:pPr>
    </w:p>
    <w:p w14:paraId="2F2A0C54" w14:textId="77777777" w:rsidR="001E01F7" w:rsidRPr="0008521B" w:rsidRDefault="001E01F7" w:rsidP="001E01F7">
      <w:pPr>
        <w:rPr>
          <w:szCs w:val="22"/>
        </w:rPr>
      </w:pPr>
      <w:r w:rsidRPr="0008521B">
        <w:rPr>
          <w:szCs w:val="22"/>
        </w:rPr>
        <w:t>Ainur SATANOVA (Ms.), Chief Examiner, Division on Formal Examination of Applications for Inventions and Selection Achievements, National Institute of Intellectual Property of the Ministry of Justice of the Republic of Kazakhstan, Nur-Sultan</w:t>
      </w:r>
    </w:p>
    <w:p w14:paraId="7B27D019" w14:textId="77777777" w:rsidR="001E01F7" w:rsidRPr="0008521B" w:rsidRDefault="001E01F7" w:rsidP="001E01F7">
      <w:pPr>
        <w:rPr>
          <w:szCs w:val="22"/>
        </w:rPr>
      </w:pPr>
    </w:p>
    <w:p w14:paraId="41674A44" w14:textId="77777777" w:rsidR="001E01F7" w:rsidRPr="0008521B" w:rsidRDefault="001E01F7" w:rsidP="001E01F7">
      <w:pPr>
        <w:rPr>
          <w:szCs w:val="22"/>
        </w:rPr>
      </w:pPr>
      <w:r w:rsidRPr="0008521B">
        <w:rPr>
          <w:szCs w:val="22"/>
        </w:rPr>
        <w:t>Aizhan SAUTOVA (Ms.), Chief Specialist, Division of Legal Affairs and Monitoring of Government Services, National Institute of Intellectual Property of the Ministry of Justice of the Republic of Kazakhstan, Nur-Sultan</w:t>
      </w:r>
    </w:p>
    <w:p w14:paraId="3298DDDB" w14:textId="77777777" w:rsidR="001E01F7" w:rsidRPr="0008521B" w:rsidRDefault="001E01F7" w:rsidP="001E01F7">
      <w:pPr>
        <w:rPr>
          <w:szCs w:val="22"/>
        </w:rPr>
      </w:pPr>
    </w:p>
    <w:p w14:paraId="2D83FB84" w14:textId="77777777" w:rsidR="001E01F7" w:rsidRPr="0008521B" w:rsidRDefault="001E01F7" w:rsidP="001E01F7">
      <w:pPr>
        <w:rPr>
          <w:szCs w:val="22"/>
        </w:rPr>
      </w:pPr>
      <w:r w:rsidRPr="0008521B">
        <w:rPr>
          <w:szCs w:val="22"/>
        </w:rPr>
        <w:t xml:space="preserve">Lyazzat TUTESHEVA (Ms.), Senior Examiner, Division on Formal Examination of Applications for Inventions and Selection Achievements, National Institute of Intellectual Property of the Ministry of Justice of the Republic of Kazakhstan, Nur-Sultan </w:t>
      </w:r>
    </w:p>
    <w:p w14:paraId="3B54D271" w14:textId="77777777" w:rsidR="001E01F7" w:rsidRPr="00666FAC" w:rsidRDefault="001E01F7" w:rsidP="001E01F7">
      <w:pPr>
        <w:rPr>
          <w:szCs w:val="22"/>
          <w:lang w:val="en-GB"/>
        </w:rPr>
      </w:pPr>
    </w:p>
    <w:p w14:paraId="401A0A93" w14:textId="77777777" w:rsidR="001E01F7" w:rsidRPr="00FB1581" w:rsidRDefault="001E01F7" w:rsidP="001E01F7">
      <w:pPr>
        <w:pStyle w:val="Heading2"/>
        <w:rPr>
          <w:u w:val="single"/>
          <w:lang w:val="fr-CH"/>
        </w:rPr>
      </w:pPr>
      <w:r w:rsidRPr="00FB1581">
        <w:rPr>
          <w:u w:val="single"/>
          <w:lang w:val="fr-CH"/>
        </w:rPr>
        <w:t>KOWEÏT/KUWAIT</w:t>
      </w:r>
    </w:p>
    <w:p w14:paraId="421474DB" w14:textId="77777777" w:rsidR="001E01F7" w:rsidRPr="0008521B" w:rsidRDefault="001E01F7" w:rsidP="001E01F7">
      <w:pPr>
        <w:rPr>
          <w:szCs w:val="22"/>
          <w:u w:val="single"/>
          <w:lang w:val="fr-CH"/>
        </w:rPr>
      </w:pPr>
    </w:p>
    <w:p w14:paraId="25D3CC07" w14:textId="77777777" w:rsidR="001E01F7" w:rsidRPr="0008521B" w:rsidRDefault="001E01F7" w:rsidP="001E01F7">
      <w:pPr>
        <w:rPr>
          <w:szCs w:val="22"/>
          <w:lang w:val="fr-CH"/>
        </w:rPr>
      </w:pPr>
      <w:r w:rsidRPr="0008521B">
        <w:rPr>
          <w:szCs w:val="22"/>
          <w:lang w:val="fr-CH"/>
        </w:rPr>
        <w:t>Abdulaziz TAQI (Mr.), Commercial Attaché, Permanent Mission, Geneva</w:t>
      </w:r>
    </w:p>
    <w:p w14:paraId="4946F38C" w14:textId="77777777" w:rsidR="001E01F7" w:rsidRPr="0008521B" w:rsidRDefault="001E01F7" w:rsidP="001E01F7">
      <w:pPr>
        <w:rPr>
          <w:szCs w:val="22"/>
          <w:lang w:val="fr-CH"/>
        </w:rPr>
      </w:pPr>
    </w:p>
    <w:p w14:paraId="41FA14E1" w14:textId="77777777" w:rsidR="001E01F7" w:rsidRPr="00FB1581" w:rsidRDefault="001E01F7" w:rsidP="001E01F7">
      <w:pPr>
        <w:pStyle w:val="Heading2"/>
        <w:rPr>
          <w:u w:val="single"/>
          <w:lang w:val="fr-CH"/>
        </w:rPr>
      </w:pPr>
      <w:r w:rsidRPr="00FB1581">
        <w:rPr>
          <w:u w:val="single"/>
          <w:lang w:val="fr-CH"/>
        </w:rPr>
        <w:t>LITUANIE/LITHUANIA</w:t>
      </w:r>
    </w:p>
    <w:p w14:paraId="31FFDF78" w14:textId="77777777" w:rsidR="001E01F7" w:rsidRPr="0008521B" w:rsidRDefault="001E01F7" w:rsidP="001E01F7">
      <w:pPr>
        <w:rPr>
          <w:szCs w:val="22"/>
          <w:u w:val="single"/>
          <w:lang w:val="fr-CH"/>
        </w:rPr>
      </w:pPr>
    </w:p>
    <w:p w14:paraId="402CCF5E" w14:textId="77777777" w:rsidR="001E01F7" w:rsidRPr="0008521B" w:rsidRDefault="001E01F7" w:rsidP="001E01F7">
      <w:pPr>
        <w:rPr>
          <w:szCs w:val="22"/>
        </w:rPr>
      </w:pPr>
      <w:r w:rsidRPr="0008521B">
        <w:rPr>
          <w:szCs w:val="22"/>
        </w:rPr>
        <w:t>Rasa SVETIKAITE (Ms.), Justice and Intellectual Property Attaché, Permanent Mission, Geneva</w:t>
      </w:r>
    </w:p>
    <w:p w14:paraId="121C1BA6" w14:textId="77777777" w:rsidR="001E01F7" w:rsidRPr="0008521B" w:rsidRDefault="001E01F7" w:rsidP="001E01F7">
      <w:pPr>
        <w:rPr>
          <w:szCs w:val="22"/>
        </w:rPr>
      </w:pPr>
      <w:r w:rsidRPr="0008521B">
        <w:rPr>
          <w:szCs w:val="22"/>
          <w:u w:val="single"/>
        </w:rPr>
        <w:t xml:space="preserve">rasa.svetikaite@urm.lt </w:t>
      </w:r>
    </w:p>
    <w:p w14:paraId="5B5D6241" w14:textId="77777777" w:rsidR="001E01F7" w:rsidRPr="0008521B" w:rsidRDefault="001E01F7" w:rsidP="001E01F7">
      <w:pPr>
        <w:rPr>
          <w:szCs w:val="22"/>
          <w:lang w:val="en-GB"/>
        </w:rPr>
      </w:pPr>
    </w:p>
    <w:p w14:paraId="288F453C" w14:textId="77777777" w:rsidR="001E01F7" w:rsidRPr="00FB1581" w:rsidRDefault="001E01F7" w:rsidP="001E01F7">
      <w:pPr>
        <w:pStyle w:val="Heading2"/>
        <w:rPr>
          <w:u w:val="single"/>
        </w:rPr>
      </w:pPr>
      <w:r w:rsidRPr="00FB1581">
        <w:rPr>
          <w:u w:val="single"/>
        </w:rPr>
        <w:t>MACÉDOINE DU NORD/NORTH MACEDONIA</w:t>
      </w:r>
    </w:p>
    <w:p w14:paraId="1B5FDEAC" w14:textId="77777777" w:rsidR="001E01F7" w:rsidRPr="0008521B" w:rsidRDefault="001E01F7" w:rsidP="001E01F7">
      <w:pPr>
        <w:rPr>
          <w:szCs w:val="22"/>
          <w:u w:val="single"/>
        </w:rPr>
      </w:pPr>
    </w:p>
    <w:p w14:paraId="47EE3816" w14:textId="77777777" w:rsidR="001E01F7" w:rsidRPr="0008521B" w:rsidRDefault="001E01F7" w:rsidP="001E01F7">
      <w:pPr>
        <w:rPr>
          <w:szCs w:val="22"/>
        </w:rPr>
      </w:pPr>
      <w:r w:rsidRPr="0008521B">
        <w:rPr>
          <w:szCs w:val="22"/>
        </w:rPr>
        <w:t>Luljeta DEARI (Ms.), Adviser of the Director, State Office of Industrial Property, Skopje</w:t>
      </w:r>
    </w:p>
    <w:p w14:paraId="18EA8866" w14:textId="77777777" w:rsidR="001E01F7" w:rsidRPr="0008521B" w:rsidRDefault="001E01F7" w:rsidP="001E01F7">
      <w:pPr>
        <w:rPr>
          <w:szCs w:val="22"/>
        </w:rPr>
      </w:pPr>
      <w:r w:rsidRPr="0008521B">
        <w:rPr>
          <w:szCs w:val="22"/>
          <w:u w:val="single"/>
        </w:rPr>
        <w:t xml:space="preserve">luljeta.deari@ippo.gov.mk </w:t>
      </w:r>
    </w:p>
    <w:p w14:paraId="787F73D0" w14:textId="77777777" w:rsidR="001E01F7" w:rsidRPr="0008521B" w:rsidRDefault="001E01F7" w:rsidP="001E01F7">
      <w:pPr>
        <w:rPr>
          <w:szCs w:val="22"/>
          <w:u w:val="single"/>
          <w:lang w:val="en-GB"/>
        </w:rPr>
      </w:pPr>
    </w:p>
    <w:p w14:paraId="4C8AECB2" w14:textId="77777777" w:rsidR="001E01F7" w:rsidRPr="00FB1581" w:rsidRDefault="001E01F7" w:rsidP="001E01F7">
      <w:pPr>
        <w:pStyle w:val="Heading2"/>
        <w:rPr>
          <w:u w:val="single"/>
          <w:lang w:val="en-GB"/>
        </w:rPr>
      </w:pPr>
      <w:r w:rsidRPr="00FB1581">
        <w:rPr>
          <w:u w:val="single"/>
          <w:lang w:val="en-GB"/>
        </w:rPr>
        <w:t>MADAGASCAR</w:t>
      </w:r>
    </w:p>
    <w:p w14:paraId="08A74581" w14:textId="77777777" w:rsidR="001E01F7" w:rsidRPr="0008521B" w:rsidRDefault="001E01F7" w:rsidP="001E01F7">
      <w:pPr>
        <w:rPr>
          <w:szCs w:val="22"/>
          <w:u w:val="single"/>
          <w:lang w:val="en-GB"/>
        </w:rPr>
      </w:pPr>
    </w:p>
    <w:p w14:paraId="14221B5D" w14:textId="77777777" w:rsidR="001E01F7" w:rsidRPr="0008521B" w:rsidRDefault="001E01F7" w:rsidP="001E01F7">
      <w:pPr>
        <w:rPr>
          <w:szCs w:val="22"/>
          <w:lang w:val="fr-CH"/>
        </w:rPr>
      </w:pPr>
      <w:r w:rsidRPr="0008521B">
        <w:rPr>
          <w:szCs w:val="22"/>
          <w:lang w:val="fr-CH"/>
        </w:rPr>
        <w:t xml:space="preserve">Narisoa RABENJA (M.), directeur de la promotion de l'activité inventive, Office malgache de la propriété industrielle (OMAPI), </w:t>
      </w:r>
      <w:r w:rsidRPr="0008521B">
        <w:rPr>
          <w:lang w:val="fr-CH"/>
        </w:rPr>
        <w:t xml:space="preserve">Ministère de l’industrie, du commerce et de l'artisanat, </w:t>
      </w:r>
      <w:r w:rsidRPr="0008521B">
        <w:rPr>
          <w:szCs w:val="22"/>
          <w:lang w:val="fr-CH"/>
        </w:rPr>
        <w:t>Antananarivo</w:t>
      </w:r>
      <w:r w:rsidRPr="0008521B">
        <w:rPr>
          <w:szCs w:val="22"/>
          <w:lang w:val="fr-CH"/>
        </w:rPr>
        <w:br/>
      </w:r>
      <w:r w:rsidRPr="0008521B">
        <w:rPr>
          <w:szCs w:val="22"/>
          <w:u w:val="single"/>
          <w:lang w:val="fr-CH"/>
        </w:rPr>
        <w:t xml:space="preserve">rabenja.narisoa@gmail.com </w:t>
      </w:r>
    </w:p>
    <w:p w14:paraId="7B808CC8" w14:textId="77777777" w:rsidR="001E01F7" w:rsidRPr="00FB1581" w:rsidRDefault="001E01F7" w:rsidP="001E01F7">
      <w:pPr>
        <w:pStyle w:val="BodyText"/>
        <w:rPr>
          <w:szCs w:val="22"/>
          <w:lang w:val="fr-CH"/>
        </w:rPr>
      </w:pPr>
      <w:r w:rsidRPr="0008521B">
        <w:rPr>
          <w:szCs w:val="22"/>
          <w:lang w:val="fr-CH"/>
        </w:rPr>
        <w:br/>
        <w:t xml:space="preserve">Hanta Niriana RAHARIVELO (Mme), chef du service de brevet et de dessin ou modèle industriel, Office malgache de la propriété industrielle (OMAPI), </w:t>
      </w:r>
      <w:r w:rsidRPr="0008521B">
        <w:rPr>
          <w:lang w:val="fr-CH"/>
        </w:rPr>
        <w:t xml:space="preserve">Ministère de l’industrie, du commerce et de l'artisanat, </w:t>
      </w:r>
      <w:r w:rsidRPr="0008521B">
        <w:rPr>
          <w:szCs w:val="22"/>
          <w:lang w:val="fr-CH"/>
        </w:rPr>
        <w:t>Antananarivo</w:t>
      </w:r>
      <w:r>
        <w:rPr>
          <w:szCs w:val="22"/>
          <w:lang w:val="fr-CH"/>
        </w:rPr>
        <w:br/>
      </w:r>
    </w:p>
    <w:p w14:paraId="0DA5D83C" w14:textId="77777777" w:rsidR="001E01F7" w:rsidRPr="00FB1581" w:rsidRDefault="001E01F7" w:rsidP="001E01F7">
      <w:pPr>
        <w:pStyle w:val="Heading2"/>
        <w:rPr>
          <w:u w:val="single"/>
        </w:rPr>
      </w:pPr>
      <w:r w:rsidRPr="00FB1581">
        <w:rPr>
          <w:u w:val="single"/>
        </w:rPr>
        <w:t>MALAISIE/MALAYSIA</w:t>
      </w:r>
    </w:p>
    <w:p w14:paraId="2E6527C7" w14:textId="77777777" w:rsidR="001E01F7" w:rsidRPr="0008521B" w:rsidRDefault="001E01F7" w:rsidP="001E01F7">
      <w:pPr>
        <w:rPr>
          <w:szCs w:val="22"/>
          <w:u w:val="single"/>
        </w:rPr>
      </w:pPr>
    </w:p>
    <w:p w14:paraId="79B3B6AF" w14:textId="77777777" w:rsidR="001E01F7" w:rsidRPr="0008521B" w:rsidRDefault="001E01F7" w:rsidP="001E01F7">
      <w:pPr>
        <w:rPr>
          <w:szCs w:val="22"/>
        </w:rPr>
      </w:pPr>
      <w:r w:rsidRPr="0008521B">
        <w:rPr>
          <w:szCs w:val="22"/>
        </w:rPr>
        <w:t>Meriam Nur HANBALI (Ms.), Assistant Director, Policy and International Affairs Division, Intellectual Property Corporation of Malaysia (MyIPO), Kuala Lumpur</w:t>
      </w:r>
    </w:p>
    <w:p w14:paraId="7E745D05" w14:textId="77777777" w:rsidR="001E01F7" w:rsidRPr="0008521B" w:rsidRDefault="001E01F7" w:rsidP="001E01F7">
      <w:pPr>
        <w:rPr>
          <w:szCs w:val="22"/>
        </w:rPr>
      </w:pPr>
    </w:p>
    <w:p w14:paraId="512175FC" w14:textId="77777777" w:rsidR="001E01F7" w:rsidRPr="0008521B" w:rsidRDefault="001E01F7" w:rsidP="001E01F7">
      <w:pPr>
        <w:rPr>
          <w:szCs w:val="22"/>
        </w:rPr>
      </w:pPr>
      <w:r w:rsidRPr="0008521B">
        <w:rPr>
          <w:szCs w:val="22"/>
        </w:rPr>
        <w:t>Norahzlida BUSRAH (Ms.), Intellectual Property Officer, Intellectual Property Corporation of Malaysia (MyIPO), Kuala Lumpur</w:t>
      </w:r>
    </w:p>
    <w:p w14:paraId="0BB8376A" w14:textId="77777777" w:rsidR="001E01F7" w:rsidRPr="0008521B" w:rsidRDefault="001E01F7" w:rsidP="001E01F7">
      <w:pPr>
        <w:rPr>
          <w:szCs w:val="22"/>
        </w:rPr>
      </w:pPr>
    </w:p>
    <w:p w14:paraId="3532A271" w14:textId="77777777" w:rsidR="001E01F7" w:rsidRPr="0008521B" w:rsidRDefault="001E01F7" w:rsidP="001E01F7">
      <w:pPr>
        <w:rPr>
          <w:szCs w:val="22"/>
        </w:rPr>
      </w:pPr>
      <w:r w:rsidRPr="0008521B">
        <w:rPr>
          <w:szCs w:val="22"/>
        </w:rPr>
        <w:t>Vincent LEJAU (Mr.), Intellectual Property Officer, Assistant Registrar of Patent, Formality Patent and International Registration Division, Intellectual Property Corporation of Malaysia (MyIPO), Kuala Lumpur</w:t>
      </w:r>
    </w:p>
    <w:p w14:paraId="728EA715" w14:textId="77777777" w:rsidR="001E01F7" w:rsidRPr="0008521B" w:rsidRDefault="001E01F7" w:rsidP="001E01F7">
      <w:pPr>
        <w:rPr>
          <w:szCs w:val="22"/>
        </w:rPr>
      </w:pPr>
    </w:p>
    <w:p w14:paraId="65ACCF41" w14:textId="77777777" w:rsidR="001E01F7" w:rsidRPr="0008521B" w:rsidRDefault="001E01F7" w:rsidP="001E01F7">
      <w:pPr>
        <w:rPr>
          <w:szCs w:val="22"/>
        </w:rPr>
      </w:pPr>
      <w:r w:rsidRPr="0008521B">
        <w:rPr>
          <w:szCs w:val="22"/>
        </w:rPr>
        <w:t>Nur Azureen MOHD PISTA (Ms.), First Secretary, Permanent Mission, Geneva</w:t>
      </w:r>
    </w:p>
    <w:p w14:paraId="3197EFEB" w14:textId="77777777" w:rsidR="001E01F7" w:rsidRPr="0008521B" w:rsidRDefault="001E01F7" w:rsidP="001E01F7">
      <w:pPr>
        <w:rPr>
          <w:szCs w:val="22"/>
        </w:rPr>
      </w:pPr>
    </w:p>
    <w:p w14:paraId="2CDBD527" w14:textId="77777777" w:rsidR="001E01F7" w:rsidRPr="0008521B" w:rsidRDefault="001E01F7" w:rsidP="001E01F7">
      <w:pPr>
        <w:rPr>
          <w:szCs w:val="22"/>
        </w:rPr>
      </w:pPr>
    </w:p>
    <w:p w14:paraId="088CF74A" w14:textId="77777777" w:rsidR="001E01F7" w:rsidRPr="00FB1581" w:rsidRDefault="001E01F7" w:rsidP="001E01F7">
      <w:pPr>
        <w:pStyle w:val="Heading2"/>
        <w:rPr>
          <w:u w:val="single"/>
          <w:lang w:val="fr-CH"/>
        </w:rPr>
      </w:pPr>
      <w:r w:rsidRPr="00FB1581">
        <w:rPr>
          <w:u w:val="single"/>
          <w:lang w:val="fr-CH"/>
        </w:rPr>
        <w:lastRenderedPageBreak/>
        <w:t>MAROC/MOROCCO</w:t>
      </w:r>
    </w:p>
    <w:p w14:paraId="22F77540" w14:textId="77777777" w:rsidR="001E01F7" w:rsidRPr="0008521B" w:rsidRDefault="001E01F7" w:rsidP="001E01F7">
      <w:pPr>
        <w:rPr>
          <w:szCs w:val="22"/>
          <w:lang w:val="fr-CH"/>
        </w:rPr>
      </w:pPr>
    </w:p>
    <w:p w14:paraId="0A59E7E7" w14:textId="77777777" w:rsidR="001E01F7" w:rsidRPr="0008521B" w:rsidRDefault="001E01F7" w:rsidP="001E01F7">
      <w:pPr>
        <w:rPr>
          <w:szCs w:val="22"/>
          <w:lang w:val="fr-CH"/>
        </w:rPr>
      </w:pPr>
      <w:r w:rsidRPr="0008521B">
        <w:rPr>
          <w:szCs w:val="22"/>
          <w:lang w:val="fr-CH"/>
        </w:rPr>
        <w:t xml:space="preserve">Karima FARAH (Mme), directeur, direction brevets, Office marocain de la propriété industrielle et </w:t>
      </w:r>
      <w:r>
        <w:rPr>
          <w:szCs w:val="22"/>
          <w:lang w:val="fr-CH"/>
        </w:rPr>
        <w:t>commerciale (OMPIC), Casablanca</w:t>
      </w:r>
    </w:p>
    <w:p w14:paraId="36223F9E" w14:textId="77777777" w:rsidR="001E01F7" w:rsidRPr="0008521B" w:rsidRDefault="001E01F7" w:rsidP="001E01F7">
      <w:pPr>
        <w:rPr>
          <w:szCs w:val="22"/>
          <w:u w:val="single"/>
          <w:lang w:val="fr-CH"/>
        </w:rPr>
      </w:pPr>
    </w:p>
    <w:p w14:paraId="5AEF5ACD" w14:textId="77777777" w:rsidR="001E01F7" w:rsidRPr="007B141F" w:rsidRDefault="001E01F7" w:rsidP="001E01F7">
      <w:pPr>
        <w:pStyle w:val="Heading2"/>
        <w:rPr>
          <w:u w:val="single"/>
          <w:lang w:val="fr-CH"/>
        </w:rPr>
      </w:pPr>
      <w:r w:rsidRPr="007B141F">
        <w:rPr>
          <w:u w:val="single"/>
          <w:lang w:val="fr-CH"/>
        </w:rPr>
        <w:t>MEXIQUE/MEXICO</w:t>
      </w:r>
    </w:p>
    <w:p w14:paraId="2B7B527A" w14:textId="77777777" w:rsidR="001E01F7" w:rsidRPr="0008521B" w:rsidRDefault="001E01F7" w:rsidP="001E01F7">
      <w:pPr>
        <w:rPr>
          <w:szCs w:val="22"/>
          <w:u w:val="single"/>
          <w:lang w:val="fr-CH"/>
        </w:rPr>
      </w:pPr>
    </w:p>
    <w:p w14:paraId="3517CA4B" w14:textId="77777777" w:rsidR="001E01F7" w:rsidRPr="0008521B" w:rsidRDefault="001E01F7" w:rsidP="001E01F7">
      <w:pPr>
        <w:rPr>
          <w:szCs w:val="22"/>
          <w:lang w:val="fr-CH"/>
        </w:rPr>
      </w:pPr>
      <w:r w:rsidRPr="0008521B">
        <w:rPr>
          <w:szCs w:val="22"/>
          <w:lang w:val="fr-CH"/>
        </w:rPr>
        <w:t>Ayari FERNANDEZ SANTACRUZ (Sra.), Especialista en Propiedad Intelectual, Dirección Divisional de Relaciones Internacionales, Instituto Mexicano de la Propiedad Industrial I(IMPI) Ciudad de México</w:t>
      </w:r>
    </w:p>
    <w:p w14:paraId="6CB86D05" w14:textId="77777777" w:rsidR="001E01F7" w:rsidRPr="0008521B" w:rsidRDefault="001E01F7" w:rsidP="001E01F7">
      <w:pPr>
        <w:rPr>
          <w:szCs w:val="22"/>
          <w:lang w:val="fr-CH"/>
        </w:rPr>
      </w:pPr>
    </w:p>
    <w:p w14:paraId="7A3B477B" w14:textId="77777777" w:rsidR="001E01F7" w:rsidRPr="0008521B" w:rsidRDefault="001E01F7" w:rsidP="001E01F7">
      <w:pPr>
        <w:rPr>
          <w:szCs w:val="22"/>
          <w:lang w:val="fr-CH"/>
        </w:rPr>
      </w:pPr>
      <w:r w:rsidRPr="0008521B">
        <w:rPr>
          <w:szCs w:val="22"/>
          <w:lang w:val="fr-CH"/>
        </w:rPr>
        <w:t>Hosanna MORA GONZÁLEZ (Sra.), Especialista en Propiedad Intelectual, Dirección Divisional de Relaciones Internacionales, Instituto Mexicano de la Propiedad Industrial (IMPI), Ciudad de México</w:t>
      </w:r>
    </w:p>
    <w:p w14:paraId="4F3244D3" w14:textId="77777777" w:rsidR="001E01F7" w:rsidRPr="0008521B" w:rsidRDefault="001E01F7" w:rsidP="001E01F7">
      <w:pPr>
        <w:rPr>
          <w:szCs w:val="22"/>
          <w:lang w:val="fr-CH"/>
        </w:rPr>
      </w:pPr>
    </w:p>
    <w:p w14:paraId="56873854" w14:textId="77777777" w:rsidR="001E01F7" w:rsidRPr="0008521B" w:rsidRDefault="001E01F7" w:rsidP="001E01F7">
      <w:pPr>
        <w:rPr>
          <w:szCs w:val="22"/>
          <w:lang w:val="fr-CH"/>
        </w:rPr>
      </w:pPr>
      <w:r w:rsidRPr="0008521B">
        <w:rPr>
          <w:szCs w:val="22"/>
          <w:lang w:val="fr-CH"/>
        </w:rPr>
        <w:t>Claudia Lynette SOLÍS ÁLVAREZ (Sra.), Especialista en Propiedad Intelectual, Dirección Divisional de Patentes, Instituto Mexicano de la Propiedad Industrial (IMPI), Ciudad de México</w:t>
      </w:r>
    </w:p>
    <w:p w14:paraId="1C88DB04" w14:textId="77777777" w:rsidR="001E01F7" w:rsidRPr="0008521B" w:rsidRDefault="001E01F7" w:rsidP="001E01F7">
      <w:pPr>
        <w:rPr>
          <w:szCs w:val="22"/>
          <w:lang w:val="fr-CH"/>
        </w:rPr>
      </w:pPr>
      <w:r w:rsidRPr="0008521B">
        <w:rPr>
          <w:szCs w:val="22"/>
          <w:u w:val="single"/>
          <w:lang w:val="fr-CH"/>
        </w:rPr>
        <w:t xml:space="preserve">claudia.solis@impi.gob.mx </w:t>
      </w:r>
    </w:p>
    <w:p w14:paraId="4946DC87" w14:textId="77777777" w:rsidR="001E01F7" w:rsidRPr="0008521B" w:rsidRDefault="001E01F7" w:rsidP="001E01F7">
      <w:pPr>
        <w:rPr>
          <w:szCs w:val="22"/>
          <w:lang w:val="fr-CH"/>
        </w:rPr>
      </w:pPr>
    </w:p>
    <w:p w14:paraId="3E870A19" w14:textId="77777777" w:rsidR="001E01F7" w:rsidRPr="0008521B" w:rsidRDefault="001E01F7" w:rsidP="001E01F7">
      <w:pPr>
        <w:rPr>
          <w:szCs w:val="22"/>
          <w:lang w:val="fr-CH"/>
        </w:rPr>
      </w:pPr>
      <w:r w:rsidRPr="0008521B">
        <w:rPr>
          <w:szCs w:val="22"/>
          <w:lang w:val="fr-CH"/>
        </w:rPr>
        <w:t>María del Pilar ESCOBAR BAUTISTA (Sra.), Consejera, Misión Permanente, Ginebra</w:t>
      </w:r>
    </w:p>
    <w:p w14:paraId="5D9B3FDD" w14:textId="77777777" w:rsidR="001E01F7" w:rsidRPr="0008521B" w:rsidRDefault="001E01F7" w:rsidP="001E01F7">
      <w:pPr>
        <w:rPr>
          <w:szCs w:val="22"/>
          <w:lang w:val="fr-CH"/>
        </w:rPr>
      </w:pPr>
      <w:r w:rsidRPr="0008521B">
        <w:rPr>
          <w:szCs w:val="22"/>
          <w:u w:val="single"/>
          <w:lang w:val="fr-CH"/>
        </w:rPr>
        <w:t xml:space="preserve">pescobar@sre.gob.mx </w:t>
      </w:r>
    </w:p>
    <w:p w14:paraId="27EDF8DF" w14:textId="77777777" w:rsidR="001E01F7" w:rsidRPr="0008521B" w:rsidRDefault="001E01F7" w:rsidP="001E01F7">
      <w:pPr>
        <w:rPr>
          <w:szCs w:val="22"/>
          <w:lang w:val="fr-CH"/>
        </w:rPr>
      </w:pPr>
    </w:p>
    <w:p w14:paraId="6F7158F4" w14:textId="77777777" w:rsidR="001E01F7" w:rsidRPr="007B141F" w:rsidRDefault="001E01F7" w:rsidP="001E01F7">
      <w:pPr>
        <w:pStyle w:val="Heading2"/>
        <w:rPr>
          <w:u w:val="single"/>
        </w:rPr>
      </w:pPr>
      <w:r w:rsidRPr="007B141F">
        <w:rPr>
          <w:u w:val="single"/>
        </w:rPr>
        <w:t>NIGÉRIA/NIGERIA</w:t>
      </w:r>
    </w:p>
    <w:p w14:paraId="6A6E6F97" w14:textId="77777777" w:rsidR="001E01F7" w:rsidRPr="0008521B" w:rsidRDefault="001E01F7" w:rsidP="001E01F7">
      <w:pPr>
        <w:rPr>
          <w:color w:val="000000" w:themeColor="text1"/>
          <w:szCs w:val="22"/>
        </w:rPr>
      </w:pPr>
    </w:p>
    <w:p w14:paraId="29BBE3E0" w14:textId="77777777" w:rsidR="001E01F7" w:rsidRPr="0008521B" w:rsidRDefault="001E01F7" w:rsidP="001E01F7">
      <w:pPr>
        <w:rPr>
          <w:color w:val="000000" w:themeColor="text1"/>
          <w:szCs w:val="22"/>
        </w:rPr>
      </w:pPr>
      <w:r w:rsidRPr="0008521B">
        <w:rPr>
          <w:color w:val="000000" w:themeColor="text1"/>
          <w:szCs w:val="22"/>
        </w:rPr>
        <w:t>Jane IGWE (Ms.), Assistant Chief Registrar (Patents), Patents and Designs Registry, Commercial Law Department, Federal Ministry of Industry, Trade and Investment, Abuja</w:t>
      </w:r>
    </w:p>
    <w:p w14:paraId="2821D10F" w14:textId="77777777" w:rsidR="001E01F7" w:rsidRPr="0008521B" w:rsidRDefault="001E01F7" w:rsidP="001E01F7">
      <w:pPr>
        <w:rPr>
          <w:szCs w:val="22"/>
        </w:rPr>
      </w:pPr>
      <w:r w:rsidRPr="0008521B">
        <w:rPr>
          <w:szCs w:val="22"/>
          <w:u w:val="single"/>
        </w:rPr>
        <w:t xml:space="preserve">jaklint16@gmail.com </w:t>
      </w:r>
    </w:p>
    <w:p w14:paraId="345DE745" w14:textId="77777777" w:rsidR="001E01F7" w:rsidRPr="00666FAC" w:rsidRDefault="001E01F7" w:rsidP="001E01F7">
      <w:pPr>
        <w:rPr>
          <w:szCs w:val="22"/>
          <w:lang w:val="en-GB"/>
        </w:rPr>
      </w:pPr>
    </w:p>
    <w:p w14:paraId="117E0C19" w14:textId="77777777" w:rsidR="001E01F7" w:rsidRPr="007B141F" w:rsidRDefault="001E01F7" w:rsidP="001E01F7">
      <w:pPr>
        <w:pStyle w:val="Heading2"/>
        <w:rPr>
          <w:u w:val="single"/>
          <w:lang w:val="en-GB"/>
        </w:rPr>
      </w:pPr>
      <w:r w:rsidRPr="007B141F">
        <w:rPr>
          <w:u w:val="single"/>
          <w:lang w:val="en-GB"/>
        </w:rPr>
        <w:t>NORVÈGE/NORWAY</w:t>
      </w:r>
    </w:p>
    <w:p w14:paraId="2BA2E03E" w14:textId="77777777" w:rsidR="001E01F7" w:rsidRPr="00666FAC" w:rsidRDefault="001E01F7" w:rsidP="001E01F7">
      <w:pPr>
        <w:rPr>
          <w:szCs w:val="22"/>
          <w:u w:val="single"/>
          <w:lang w:val="en-GB"/>
        </w:rPr>
      </w:pPr>
    </w:p>
    <w:p w14:paraId="2281771A" w14:textId="77777777" w:rsidR="001E01F7" w:rsidRPr="0008521B" w:rsidRDefault="001E01F7" w:rsidP="001E01F7">
      <w:pPr>
        <w:rPr>
          <w:szCs w:val="22"/>
        </w:rPr>
      </w:pPr>
      <w:r w:rsidRPr="0008521B">
        <w:rPr>
          <w:szCs w:val="22"/>
        </w:rPr>
        <w:t>Mattis MÅLBAKKEN (Mr.), Higher Executive Officer, Norwegian Industrial Property Office (NIPO), Oslo</w:t>
      </w:r>
    </w:p>
    <w:p w14:paraId="5BC2EC59" w14:textId="77777777" w:rsidR="001E01F7" w:rsidRPr="0008521B" w:rsidRDefault="001E01F7" w:rsidP="001E01F7">
      <w:pPr>
        <w:rPr>
          <w:szCs w:val="22"/>
        </w:rPr>
      </w:pPr>
      <w:r w:rsidRPr="0008521B">
        <w:rPr>
          <w:szCs w:val="22"/>
          <w:u w:val="single"/>
        </w:rPr>
        <w:t xml:space="preserve">mma@patentstyret.no </w:t>
      </w:r>
    </w:p>
    <w:p w14:paraId="5FF1EC3F" w14:textId="77777777" w:rsidR="001E01F7" w:rsidRPr="0008521B" w:rsidRDefault="001E01F7" w:rsidP="001E01F7">
      <w:pPr>
        <w:rPr>
          <w:szCs w:val="22"/>
        </w:rPr>
      </w:pPr>
    </w:p>
    <w:p w14:paraId="5F010586" w14:textId="77777777" w:rsidR="001E01F7" w:rsidRPr="0008521B" w:rsidRDefault="001E01F7" w:rsidP="001E01F7">
      <w:pPr>
        <w:rPr>
          <w:szCs w:val="22"/>
        </w:rPr>
      </w:pPr>
      <w:r w:rsidRPr="0008521B">
        <w:rPr>
          <w:szCs w:val="22"/>
        </w:rPr>
        <w:t>Inger RABBEN (Ms.), Senior Examiner, Patent Department, Norwegian Industrial Property Office (NIPO), Oslo</w:t>
      </w:r>
    </w:p>
    <w:p w14:paraId="453DE150" w14:textId="77777777" w:rsidR="001E01F7" w:rsidRPr="0008521B" w:rsidRDefault="001E01F7" w:rsidP="001E01F7">
      <w:pPr>
        <w:rPr>
          <w:szCs w:val="22"/>
          <w:lang w:val="fr-CH"/>
        </w:rPr>
      </w:pPr>
      <w:r w:rsidRPr="0008521B">
        <w:rPr>
          <w:szCs w:val="22"/>
          <w:u w:val="single"/>
          <w:lang w:val="fr-CH"/>
        </w:rPr>
        <w:t xml:space="preserve">ira@patentstyret.no </w:t>
      </w:r>
    </w:p>
    <w:p w14:paraId="71F988A9" w14:textId="77777777" w:rsidR="001E01F7" w:rsidRPr="0008521B" w:rsidRDefault="001E01F7" w:rsidP="001E01F7">
      <w:pPr>
        <w:rPr>
          <w:szCs w:val="22"/>
          <w:lang w:val="fr-CH"/>
        </w:rPr>
      </w:pPr>
    </w:p>
    <w:p w14:paraId="0CFCA9FE" w14:textId="77777777" w:rsidR="001E01F7" w:rsidRPr="007B141F" w:rsidRDefault="001E01F7" w:rsidP="001E01F7">
      <w:pPr>
        <w:pStyle w:val="Heading2"/>
        <w:rPr>
          <w:u w:val="single"/>
          <w:lang w:val="fr-CH"/>
        </w:rPr>
      </w:pPr>
      <w:r w:rsidRPr="007B141F">
        <w:rPr>
          <w:u w:val="single"/>
          <w:lang w:val="fr-CH"/>
        </w:rPr>
        <w:t>NOUVELLE-ZÉLANDE/NEW ZEALAND</w:t>
      </w:r>
    </w:p>
    <w:p w14:paraId="54122CA5" w14:textId="77777777" w:rsidR="001E01F7" w:rsidRPr="0008521B" w:rsidRDefault="001E01F7" w:rsidP="001E01F7">
      <w:pPr>
        <w:rPr>
          <w:szCs w:val="22"/>
          <w:lang w:val="fr-CH"/>
        </w:rPr>
      </w:pPr>
    </w:p>
    <w:p w14:paraId="584798B2" w14:textId="77777777" w:rsidR="001E01F7" w:rsidRPr="0008521B" w:rsidRDefault="001E01F7" w:rsidP="001E01F7">
      <w:pPr>
        <w:rPr>
          <w:szCs w:val="22"/>
        </w:rPr>
      </w:pPr>
      <w:r w:rsidRPr="0008521B">
        <w:rPr>
          <w:szCs w:val="22"/>
        </w:rPr>
        <w:t>Neroli AYLING (Ms.), Team Leader, Chemistry Team, Intellectual Property Office of New Zealand (IPONZ), Ministry of Business, Innovation and Employment, Wellington</w:t>
      </w:r>
    </w:p>
    <w:p w14:paraId="4DB9CDF0" w14:textId="77777777" w:rsidR="001E01F7" w:rsidRPr="0008521B" w:rsidRDefault="001E01F7" w:rsidP="001E01F7">
      <w:pPr>
        <w:rPr>
          <w:szCs w:val="22"/>
        </w:rPr>
      </w:pPr>
      <w:r w:rsidRPr="0008521B">
        <w:rPr>
          <w:szCs w:val="22"/>
          <w:u w:val="single"/>
        </w:rPr>
        <w:t xml:space="preserve">neroli.ayling@iponz.govt.nz </w:t>
      </w:r>
    </w:p>
    <w:p w14:paraId="6C1E51E4" w14:textId="77777777" w:rsidR="001E01F7" w:rsidRPr="0008521B" w:rsidRDefault="001E01F7" w:rsidP="001E01F7">
      <w:pPr>
        <w:rPr>
          <w:szCs w:val="22"/>
          <w:u w:val="single"/>
        </w:rPr>
      </w:pPr>
    </w:p>
    <w:p w14:paraId="623892A2" w14:textId="77777777" w:rsidR="001E01F7" w:rsidRPr="0008521B" w:rsidRDefault="001E01F7" w:rsidP="001E01F7">
      <w:pPr>
        <w:rPr>
          <w:szCs w:val="22"/>
        </w:rPr>
      </w:pPr>
      <w:r w:rsidRPr="0008521B">
        <w:rPr>
          <w:szCs w:val="22"/>
        </w:rPr>
        <w:t>Warren COLES (Mr.), Patents Team Leader, Intellectual Property Office of New Zealand (IPONZ), Ministry of Business, Innovation and Employment, Wellington</w:t>
      </w:r>
    </w:p>
    <w:p w14:paraId="2F5E45F7" w14:textId="77777777" w:rsidR="001E01F7" w:rsidRPr="0008521B" w:rsidRDefault="001E01F7" w:rsidP="001E01F7">
      <w:pPr>
        <w:rPr>
          <w:szCs w:val="22"/>
          <w:lang w:val="fr-CH"/>
        </w:rPr>
      </w:pPr>
      <w:r w:rsidRPr="0008521B">
        <w:rPr>
          <w:szCs w:val="22"/>
          <w:u w:val="single"/>
          <w:lang w:val="fr-CH"/>
        </w:rPr>
        <w:t xml:space="preserve">warren.coles@iponz.govt.nz </w:t>
      </w:r>
    </w:p>
    <w:p w14:paraId="4EAEEAE6" w14:textId="77777777" w:rsidR="001E01F7" w:rsidRDefault="001E01F7" w:rsidP="001E01F7">
      <w:pPr>
        <w:pStyle w:val="Heading2"/>
        <w:rPr>
          <w:u w:val="single"/>
          <w:lang w:val="fr-CH"/>
        </w:rPr>
      </w:pPr>
    </w:p>
    <w:p w14:paraId="27764F0D" w14:textId="77777777" w:rsidR="001E01F7" w:rsidRPr="007B141F" w:rsidRDefault="001E01F7" w:rsidP="001E01F7">
      <w:pPr>
        <w:pStyle w:val="Heading2"/>
        <w:rPr>
          <w:u w:val="single"/>
          <w:lang w:val="fr-CH"/>
        </w:rPr>
      </w:pPr>
      <w:r w:rsidRPr="007B141F">
        <w:rPr>
          <w:u w:val="single"/>
          <w:lang w:val="fr-CH"/>
        </w:rPr>
        <w:t>OUGANDA/UGANDA</w:t>
      </w:r>
    </w:p>
    <w:p w14:paraId="00C362DE" w14:textId="77777777" w:rsidR="001E01F7" w:rsidRPr="00666FAC" w:rsidRDefault="001E01F7" w:rsidP="001E01F7">
      <w:pPr>
        <w:rPr>
          <w:szCs w:val="22"/>
          <w:u w:val="single"/>
          <w:lang w:val="fr-CH"/>
        </w:rPr>
      </w:pPr>
    </w:p>
    <w:p w14:paraId="62B49A84" w14:textId="77777777" w:rsidR="001E01F7" w:rsidRPr="0008521B" w:rsidRDefault="001E01F7" w:rsidP="001E01F7">
      <w:pPr>
        <w:rPr>
          <w:szCs w:val="22"/>
          <w:lang w:val="en-GB"/>
        </w:rPr>
      </w:pPr>
      <w:r w:rsidRPr="0008521B">
        <w:rPr>
          <w:szCs w:val="22"/>
          <w:lang w:val="en-GB"/>
        </w:rPr>
        <w:t>Allan Mugarura NDAGIJE (Mr.), Third Secretary, Permanent Mission, Geneva</w:t>
      </w:r>
    </w:p>
    <w:p w14:paraId="459898D0" w14:textId="77777777" w:rsidR="001E01F7" w:rsidRPr="007B141F" w:rsidRDefault="001E01F7" w:rsidP="001E01F7">
      <w:pPr>
        <w:rPr>
          <w:szCs w:val="22"/>
        </w:rPr>
      </w:pPr>
      <w:r w:rsidRPr="0008521B">
        <w:rPr>
          <w:szCs w:val="22"/>
          <w:u w:val="single"/>
        </w:rPr>
        <w:t xml:space="preserve">alanndagije@gmail.com </w:t>
      </w:r>
    </w:p>
    <w:p w14:paraId="0A2B4739" w14:textId="77777777" w:rsidR="001E01F7" w:rsidRDefault="001E01F7" w:rsidP="001E01F7">
      <w:pPr>
        <w:rPr>
          <w:szCs w:val="22"/>
          <w:lang w:val="en-GB"/>
        </w:rPr>
      </w:pPr>
    </w:p>
    <w:p w14:paraId="3957F926" w14:textId="77777777" w:rsidR="001E01F7" w:rsidRPr="007B141F" w:rsidRDefault="001E01F7" w:rsidP="001E01F7">
      <w:pPr>
        <w:pStyle w:val="Heading2"/>
        <w:rPr>
          <w:u w:val="single"/>
          <w:lang w:val="en-GB"/>
        </w:rPr>
      </w:pPr>
      <w:r w:rsidRPr="007B141F">
        <w:rPr>
          <w:u w:val="single"/>
        </w:rPr>
        <w:t>OUZBÉKISTAN/UZBEKISTAN</w:t>
      </w:r>
    </w:p>
    <w:p w14:paraId="7EFDFD6B" w14:textId="77777777" w:rsidR="001E01F7" w:rsidRPr="0008521B" w:rsidRDefault="001E01F7" w:rsidP="001E01F7">
      <w:pPr>
        <w:rPr>
          <w:szCs w:val="22"/>
          <w:u w:val="single"/>
        </w:rPr>
      </w:pPr>
    </w:p>
    <w:p w14:paraId="70EFF12C" w14:textId="77777777" w:rsidR="001E01F7" w:rsidRPr="0008521B" w:rsidRDefault="001E01F7" w:rsidP="001E01F7">
      <w:pPr>
        <w:rPr>
          <w:szCs w:val="22"/>
        </w:rPr>
      </w:pPr>
      <w:r w:rsidRPr="0008521B">
        <w:rPr>
          <w:szCs w:val="22"/>
        </w:rPr>
        <w:t>Ikrom ABDUKADIROV (Mr.), Head, Department of Inventions and Utility Models, Intellectual Property Agency, Ministry of Justice of the Republic of Uzbekistan, Tashkent</w:t>
      </w:r>
    </w:p>
    <w:p w14:paraId="40041634" w14:textId="77777777" w:rsidR="001E01F7" w:rsidRPr="0008521B" w:rsidRDefault="001E01F7" w:rsidP="001E01F7">
      <w:pPr>
        <w:rPr>
          <w:szCs w:val="22"/>
          <w:u w:val="single"/>
        </w:rPr>
      </w:pPr>
      <w:r w:rsidRPr="0008521B">
        <w:rPr>
          <w:szCs w:val="22"/>
          <w:u w:val="single"/>
        </w:rPr>
        <w:t xml:space="preserve">i.abdukadirov@ima.uz </w:t>
      </w:r>
    </w:p>
    <w:p w14:paraId="77D48E0C" w14:textId="77777777" w:rsidR="001E01F7" w:rsidRPr="0008521B" w:rsidRDefault="001E01F7" w:rsidP="001E01F7">
      <w:pPr>
        <w:rPr>
          <w:szCs w:val="22"/>
        </w:rPr>
      </w:pPr>
    </w:p>
    <w:p w14:paraId="305A554D" w14:textId="77777777" w:rsidR="001E01F7" w:rsidRDefault="001E01F7" w:rsidP="001E01F7">
      <w:pPr>
        <w:rPr>
          <w:szCs w:val="22"/>
        </w:rPr>
      </w:pPr>
      <w:r w:rsidRPr="0008521B">
        <w:rPr>
          <w:szCs w:val="22"/>
        </w:rPr>
        <w:t>Karel-Ieronim MAVLYANOV (Mr.), Senior Patent Examiner, Group of Industrial Technologies and Construction, Department of Inventions and Utility Models, Intellectual Property Agency, Ministry of Justice of the R</w:t>
      </w:r>
      <w:r>
        <w:rPr>
          <w:szCs w:val="22"/>
        </w:rPr>
        <w:t>epublic of Uzbekistan, Tashkent</w:t>
      </w:r>
    </w:p>
    <w:p w14:paraId="14873707" w14:textId="77777777" w:rsidR="001E01F7" w:rsidRPr="0008521B" w:rsidRDefault="001E01F7" w:rsidP="001E01F7">
      <w:pPr>
        <w:rPr>
          <w:szCs w:val="22"/>
        </w:rPr>
      </w:pPr>
    </w:p>
    <w:p w14:paraId="2256C908" w14:textId="77777777" w:rsidR="001E01F7" w:rsidRPr="007B141F" w:rsidRDefault="001E01F7" w:rsidP="001E01F7">
      <w:pPr>
        <w:pStyle w:val="Heading2"/>
        <w:rPr>
          <w:u w:val="single"/>
        </w:rPr>
      </w:pPr>
      <w:r w:rsidRPr="007B141F">
        <w:rPr>
          <w:u w:val="single"/>
        </w:rPr>
        <w:t>PANAMA</w:t>
      </w:r>
    </w:p>
    <w:p w14:paraId="766B084D" w14:textId="77777777" w:rsidR="001E01F7" w:rsidRPr="0008521B" w:rsidRDefault="001E01F7" w:rsidP="001E01F7">
      <w:pPr>
        <w:rPr>
          <w:szCs w:val="22"/>
        </w:rPr>
      </w:pPr>
    </w:p>
    <w:p w14:paraId="032A6E5C" w14:textId="77777777" w:rsidR="001E01F7" w:rsidRPr="0008521B" w:rsidRDefault="001E01F7" w:rsidP="001E01F7">
      <w:pPr>
        <w:rPr>
          <w:lang w:val="es-ES"/>
        </w:rPr>
      </w:pPr>
      <w:r w:rsidRPr="0008521B">
        <w:rPr>
          <w:lang w:val="es-ES"/>
        </w:rPr>
        <w:t>Krizia MATTHEWS (Sra.), Representante Permanente Adjunto, Misión Permanente ante la Organización Mundial del Comercio (OMC), Ginebra</w:t>
      </w:r>
    </w:p>
    <w:p w14:paraId="0DD8609E" w14:textId="77777777" w:rsidR="001E01F7" w:rsidRPr="00C1598C" w:rsidRDefault="001E01F7" w:rsidP="001E01F7">
      <w:pPr>
        <w:rPr>
          <w:szCs w:val="22"/>
          <w:lang w:val="es-ES"/>
        </w:rPr>
      </w:pPr>
      <w:r w:rsidRPr="00C1598C">
        <w:rPr>
          <w:szCs w:val="22"/>
          <w:u w:val="single"/>
          <w:lang w:val="es-ES"/>
        </w:rPr>
        <w:t xml:space="preserve">deputy@gmail.com </w:t>
      </w:r>
    </w:p>
    <w:p w14:paraId="40FF52C9" w14:textId="77777777" w:rsidR="001E01F7" w:rsidRPr="00C1598C" w:rsidRDefault="001E01F7" w:rsidP="001E01F7">
      <w:pPr>
        <w:rPr>
          <w:szCs w:val="22"/>
          <w:u w:val="single"/>
          <w:lang w:val="es-ES"/>
        </w:rPr>
      </w:pPr>
    </w:p>
    <w:p w14:paraId="1E17BB25" w14:textId="77777777" w:rsidR="001E01F7" w:rsidRPr="007B141F" w:rsidRDefault="001E01F7" w:rsidP="001E01F7">
      <w:pPr>
        <w:pStyle w:val="Heading2"/>
        <w:rPr>
          <w:u w:val="single"/>
        </w:rPr>
      </w:pPr>
      <w:r w:rsidRPr="007B141F">
        <w:rPr>
          <w:u w:val="single"/>
        </w:rPr>
        <w:t>PHILIPPINES</w:t>
      </w:r>
    </w:p>
    <w:p w14:paraId="0F7330EB" w14:textId="77777777" w:rsidR="001E01F7" w:rsidRPr="0008521B" w:rsidRDefault="001E01F7" w:rsidP="001E01F7">
      <w:pPr>
        <w:rPr>
          <w:szCs w:val="22"/>
          <w:u w:val="single"/>
        </w:rPr>
      </w:pPr>
    </w:p>
    <w:p w14:paraId="51285CDF" w14:textId="77777777" w:rsidR="001E01F7" w:rsidRPr="0008521B" w:rsidRDefault="001E01F7" w:rsidP="001E01F7">
      <w:pPr>
        <w:rPr>
          <w:szCs w:val="22"/>
        </w:rPr>
      </w:pPr>
      <w:r w:rsidRPr="0008521B">
        <w:t>Lolibeth MEDRANO (Ms.), Director, Bureau of Patents, Intellectual Property Office of the Philippines (IPOPHIL), Department of Trade and Industry, Taguig City</w:t>
      </w:r>
      <w:r w:rsidRPr="0008521B">
        <w:br/>
      </w:r>
      <w:r w:rsidRPr="0008521B">
        <w:rPr>
          <w:szCs w:val="22"/>
          <w:u w:val="single"/>
        </w:rPr>
        <w:t xml:space="preserve">lolibeth.medrano@ipophil.gov.ph </w:t>
      </w:r>
    </w:p>
    <w:p w14:paraId="147FA504" w14:textId="77777777" w:rsidR="001E01F7" w:rsidRPr="0008521B" w:rsidRDefault="001E01F7" w:rsidP="001E01F7">
      <w:r w:rsidRPr="0008521B">
        <w:rPr>
          <w:szCs w:val="22"/>
        </w:rPr>
        <w:br/>
        <w:t xml:space="preserve">Maria Cristina DE GUZMAN (Ms.), Chief, Division, </w:t>
      </w:r>
      <w:r w:rsidRPr="0008521B">
        <w:t>Bureau of Patents, Intellectual Property Office of the Philippines (IPOPHIL), Department of Trade and Industry, Taguig City</w:t>
      </w:r>
    </w:p>
    <w:p w14:paraId="7FEA414C" w14:textId="77777777" w:rsidR="001E01F7" w:rsidRPr="0008521B" w:rsidRDefault="001E01F7" w:rsidP="001E01F7">
      <w:pPr>
        <w:rPr>
          <w:szCs w:val="22"/>
        </w:rPr>
      </w:pPr>
      <w:r w:rsidRPr="0008521B">
        <w:rPr>
          <w:szCs w:val="22"/>
          <w:u w:val="single"/>
        </w:rPr>
        <w:t xml:space="preserve">cristina.deguzman@ipophil.gov.ph </w:t>
      </w:r>
    </w:p>
    <w:p w14:paraId="58D7FF50" w14:textId="77777777" w:rsidR="001E01F7" w:rsidRPr="0008521B" w:rsidRDefault="001E01F7" w:rsidP="001E01F7">
      <w:pPr>
        <w:rPr>
          <w:szCs w:val="22"/>
        </w:rPr>
      </w:pPr>
    </w:p>
    <w:p w14:paraId="716A7FE5" w14:textId="77777777" w:rsidR="001E01F7" w:rsidRPr="0008521B" w:rsidRDefault="001E01F7" w:rsidP="001E01F7">
      <w:pPr>
        <w:rPr>
          <w:szCs w:val="22"/>
        </w:rPr>
      </w:pPr>
      <w:r w:rsidRPr="0008521B">
        <w:rPr>
          <w:szCs w:val="22"/>
        </w:rPr>
        <w:t xml:space="preserve">Ronil Emmavi REMOQUILLO (Ms.), Intellectual Property Rights Specialist IV, </w:t>
      </w:r>
      <w:r w:rsidRPr="0008521B">
        <w:t>Intellectual Property Office of the Philippines (IPOPHIL), Department of Trade and Industry, Taguig City</w:t>
      </w:r>
      <w:r w:rsidRPr="0008521B">
        <w:br/>
      </w:r>
      <w:r w:rsidRPr="0008521B">
        <w:rPr>
          <w:szCs w:val="22"/>
          <w:u w:val="single"/>
        </w:rPr>
        <w:t xml:space="preserve">ronilemmavi.remoquillo@ipophil.gov.ph </w:t>
      </w:r>
    </w:p>
    <w:p w14:paraId="1DB95A3F" w14:textId="77777777" w:rsidR="001E01F7" w:rsidRPr="00666FAC" w:rsidRDefault="001E01F7" w:rsidP="001E01F7">
      <w:pPr>
        <w:rPr>
          <w:szCs w:val="22"/>
          <w:lang w:val="en-GB"/>
        </w:rPr>
      </w:pPr>
    </w:p>
    <w:p w14:paraId="6AC7E5A5" w14:textId="77777777" w:rsidR="001E01F7" w:rsidRPr="0008521B" w:rsidRDefault="001E01F7" w:rsidP="001E01F7">
      <w:pPr>
        <w:rPr>
          <w:szCs w:val="22"/>
          <w:lang w:val="fr-CH"/>
        </w:rPr>
      </w:pPr>
      <w:r w:rsidRPr="0008521B">
        <w:rPr>
          <w:szCs w:val="22"/>
          <w:lang w:val="fr-CH"/>
        </w:rPr>
        <w:t>Jayroma BAYOTAS (Ms.), Attaché, Permanent Mission, Geneva</w:t>
      </w:r>
    </w:p>
    <w:p w14:paraId="11C1E514" w14:textId="77777777" w:rsidR="001E01F7" w:rsidRPr="0008521B" w:rsidRDefault="001E01F7" w:rsidP="001E01F7">
      <w:pPr>
        <w:rPr>
          <w:szCs w:val="22"/>
          <w:lang w:val="fr-CH"/>
        </w:rPr>
      </w:pPr>
      <w:r w:rsidRPr="0008521B">
        <w:rPr>
          <w:szCs w:val="22"/>
          <w:u w:val="single"/>
          <w:lang w:val="fr-CH"/>
        </w:rPr>
        <w:t xml:space="preserve">jayroma.bayotas@dfa.gov.ph </w:t>
      </w:r>
    </w:p>
    <w:p w14:paraId="567DE6BD" w14:textId="77777777" w:rsidR="001E01F7" w:rsidRPr="0008521B" w:rsidRDefault="001E01F7" w:rsidP="001E01F7">
      <w:pPr>
        <w:rPr>
          <w:szCs w:val="22"/>
          <w:lang w:val="fr-CH"/>
        </w:rPr>
      </w:pPr>
    </w:p>
    <w:p w14:paraId="3709BC86" w14:textId="77777777" w:rsidR="001E01F7" w:rsidRPr="007B141F" w:rsidRDefault="001E01F7" w:rsidP="001E01F7">
      <w:pPr>
        <w:pStyle w:val="Heading2"/>
        <w:rPr>
          <w:u w:val="single"/>
          <w:lang w:val="en-GB"/>
        </w:rPr>
      </w:pPr>
      <w:r w:rsidRPr="007B141F">
        <w:rPr>
          <w:u w:val="single"/>
          <w:lang w:val="en-GB"/>
        </w:rPr>
        <w:t>POLOGNE/POLAND</w:t>
      </w:r>
    </w:p>
    <w:p w14:paraId="0B922EAF" w14:textId="77777777" w:rsidR="001E01F7" w:rsidRPr="0008521B" w:rsidRDefault="001E01F7" w:rsidP="001E01F7">
      <w:pPr>
        <w:rPr>
          <w:szCs w:val="22"/>
          <w:u w:val="single"/>
          <w:lang w:val="en-GB"/>
        </w:rPr>
      </w:pPr>
    </w:p>
    <w:p w14:paraId="0215A66D" w14:textId="77777777" w:rsidR="001E01F7" w:rsidRPr="0008521B" w:rsidRDefault="001E01F7" w:rsidP="001E01F7">
      <w:pPr>
        <w:rPr>
          <w:szCs w:val="22"/>
        </w:rPr>
      </w:pPr>
      <w:r w:rsidRPr="0008521B">
        <w:rPr>
          <w:szCs w:val="22"/>
          <w:lang w:val="en-GB"/>
        </w:rPr>
        <w:t xml:space="preserve">Piotr CZAPLICKI (Mr.), </w:t>
      </w:r>
      <w:r w:rsidRPr="0008521B">
        <w:rPr>
          <w:szCs w:val="22"/>
        </w:rPr>
        <w:t>Director, Patent Examination Department, Patent Office, Warsaw</w:t>
      </w:r>
    </w:p>
    <w:p w14:paraId="139E5594" w14:textId="77777777" w:rsidR="001E01F7" w:rsidRPr="0008521B" w:rsidRDefault="001E01F7" w:rsidP="001E01F7">
      <w:pPr>
        <w:rPr>
          <w:szCs w:val="22"/>
        </w:rPr>
      </w:pPr>
      <w:r w:rsidRPr="0008521B">
        <w:rPr>
          <w:szCs w:val="22"/>
          <w:u w:val="single"/>
        </w:rPr>
        <w:t xml:space="preserve">piotr.czaplicki@uprp.gov.pl </w:t>
      </w:r>
    </w:p>
    <w:p w14:paraId="3C45C82A" w14:textId="77777777" w:rsidR="001E01F7" w:rsidRPr="0008521B" w:rsidRDefault="001E01F7" w:rsidP="001E01F7">
      <w:pPr>
        <w:rPr>
          <w:szCs w:val="22"/>
        </w:rPr>
      </w:pPr>
    </w:p>
    <w:p w14:paraId="5C1CC2FB" w14:textId="77777777" w:rsidR="001E01F7" w:rsidRPr="0008521B" w:rsidRDefault="001E01F7" w:rsidP="001E01F7">
      <w:pPr>
        <w:rPr>
          <w:szCs w:val="22"/>
        </w:rPr>
      </w:pPr>
      <w:r w:rsidRPr="0008521B">
        <w:rPr>
          <w:szCs w:val="22"/>
        </w:rPr>
        <w:t xml:space="preserve">Jolanta WAZ (Ms.), Head, International Application Division, Receiving Department, </w:t>
      </w:r>
      <w:r w:rsidRPr="0008521B">
        <w:rPr>
          <w:szCs w:val="22"/>
        </w:rPr>
        <w:br/>
        <w:t>Patent Office, Warsaw</w:t>
      </w:r>
    </w:p>
    <w:p w14:paraId="5670FB36" w14:textId="77777777" w:rsidR="001E01F7" w:rsidRPr="0008521B" w:rsidRDefault="001E01F7" w:rsidP="001E01F7">
      <w:pPr>
        <w:rPr>
          <w:szCs w:val="22"/>
        </w:rPr>
      </w:pPr>
      <w:r w:rsidRPr="0008521B">
        <w:rPr>
          <w:szCs w:val="22"/>
          <w:u w:val="single"/>
        </w:rPr>
        <w:t xml:space="preserve">jolanta.waz@uprp.gov.pl </w:t>
      </w:r>
    </w:p>
    <w:p w14:paraId="47623343" w14:textId="77777777" w:rsidR="001E01F7" w:rsidRPr="0008521B" w:rsidRDefault="001E01F7" w:rsidP="001E01F7">
      <w:pPr>
        <w:rPr>
          <w:szCs w:val="22"/>
        </w:rPr>
      </w:pPr>
    </w:p>
    <w:p w14:paraId="1D5579B8" w14:textId="77777777" w:rsidR="001E01F7" w:rsidRPr="0008521B" w:rsidRDefault="001E01F7" w:rsidP="001E01F7">
      <w:pPr>
        <w:rPr>
          <w:szCs w:val="22"/>
        </w:rPr>
      </w:pPr>
      <w:r w:rsidRPr="0008521B">
        <w:rPr>
          <w:szCs w:val="22"/>
        </w:rPr>
        <w:t>Lukasz JANKOWSKI (Mr.), Specialist, International Application Division, Patent Office, Warsaw</w:t>
      </w:r>
    </w:p>
    <w:p w14:paraId="732B3C4A" w14:textId="77777777" w:rsidR="001E01F7" w:rsidRPr="0008521B" w:rsidRDefault="001E01F7" w:rsidP="001E01F7">
      <w:pPr>
        <w:rPr>
          <w:szCs w:val="22"/>
        </w:rPr>
      </w:pPr>
    </w:p>
    <w:p w14:paraId="5CB4E8C7" w14:textId="77777777" w:rsidR="001E01F7" w:rsidRPr="007B141F" w:rsidRDefault="001E01F7" w:rsidP="001E01F7">
      <w:pPr>
        <w:pStyle w:val="Heading2"/>
        <w:rPr>
          <w:u w:val="single"/>
        </w:rPr>
      </w:pPr>
      <w:r w:rsidRPr="007B141F">
        <w:rPr>
          <w:u w:val="single"/>
        </w:rPr>
        <w:t>PORTUGAL</w:t>
      </w:r>
    </w:p>
    <w:p w14:paraId="23530AEA" w14:textId="77777777" w:rsidR="001E01F7" w:rsidRPr="0008521B" w:rsidRDefault="001E01F7" w:rsidP="001E01F7">
      <w:pPr>
        <w:rPr>
          <w:szCs w:val="22"/>
          <w:u w:val="single"/>
        </w:rPr>
      </w:pPr>
    </w:p>
    <w:p w14:paraId="43D666B5" w14:textId="77777777" w:rsidR="001E01F7" w:rsidRPr="0008521B" w:rsidRDefault="001E01F7" w:rsidP="001E01F7">
      <w:pPr>
        <w:pStyle w:val="BodyText"/>
      </w:pPr>
      <w:r w:rsidRPr="0008521B">
        <w:rPr>
          <w:szCs w:val="22"/>
        </w:rPr>
        <w:t xml:space="preserve">Susana ARMÁRIO (Ms.), Head, External Relations Department, </w:t>
      </w:r>
      <w:r w:rsidRPr="0008521B">
        <w:t>National Institute of Industrial Property (INPI), Ministry of Justice, Lisbon</w:t>
      </w:r>
    </w:p>
    <w:p w14:paraId="132F1455" w14:textId="77777777" w:rsidR="001E01F7" w:rsidRPr="007B141F" w:rsidRDefault="001E01F7" w:rsidP="001E01F7">
      <w:pPr>
        <w:pStyle w:val="BodyText"/>
      </w:pPr>
      <w:r w:rsidRPr="0008521B">
        <w:rPr>
          <w:szCs w:val="22"/>
        </w:rPr>
        <w:t xml:space="preserve">Vanessa COUTO (Ms.), Executive Officer, External Relations Department, </w:t>
      </w:r>
      <w:r w:rsidRPr="0008521B">
        <w:t>National Institute of Industrial Property (INPI</w:t>
      </w:r>
      <w:r>
        <w:t xml:space="preserve">), Ministry of Justice, Lisbon </w:t>
      </w:r>
    </w:p>
    <w:p w14:paraId="102BCDE9" w14:textId="77777777" w:rsidR="001E01F7" w:rsidRPr="007B141F" w:rsidRDefault="001E01F7" w:rsidP="001E01F7">
      <w:pPr>
        <w:pStyle w:val="Heading2"/>
        <w:rPr>
          <w:u w:val="single"/>
        </w:rPr>
      </w:pPr>
      <w:r w:rsidRPr="007B141F">
        <w:rPr>
          <w:u w:val="single"/>
        </w:rPr>
        <w:t>QATAR</w:t>
      </w:r>
    </w:p>
    <w:p w14:paraId="7B870CA1" w14:textId="77777777" w:rsidR="001E01F7" w:rsidRPr="0008521B" w:rsidRDefault="001E01F7" w:rsidP="001E01F7">
      <w:pPr>
        <w:rPr>
          <w:szCs w:val="22"/>
          <w:u w:val="single"/>
        </w:rPr>
      </w:pPr>
    </w:p>
    <w:p w14:paraId="06FC640B" w14:textId="77777777" w:rsidR="001E01F7" w:rsidRPr="0008521B" w:rsidRDefault="001E01F7" w:rsidP="001E01F7">
      <w:pPr>
        <w:rPr>
          <w:szCs w:val="22"/>
        </w:rPr>
      </w:pPr>
      <w:r w:rsidRPr="0008521B">
        <w:rPr>
          <w:szCs w:val="22"/>
        </w:rPr>
        <w:t>Muna ALNOAIMI (Ms.), Patent Examiner, Ministry of Industry and Commerce, Doha</w:t>
      </w:r>
    </w:p>
    <w:p w14:paraId="1B96AEAC" w14:textId="77777777" w:rsidR="001E01F7" w:rsidRDefault="001E01F7" w:rsidP="001E01F7">
      <w:pPr>
        <w:rPr>
          <w:szCs w:val="22"/>
          <w:u w:val="single"/>
          <w:lang w:val="fr-CH"/>
        </w:rPr>
      </w:pPr>
      <w:r w:rsidRPr="0008521B">
        <w:rPr>
          <w:szCs w:val="22"/>
          <w:u w:val="single"/>
          <w:lang w:val="fr-CH"/>
        </w:rPr>
        <w:t xml:space="preserve">malnoaimi@moci.gov.qa </w:t>
      </w:r>
    </w:p>
    <w:p w14:paraId="7EB7CA8E" w14:textId="77777777" w:rsidR="001E01F7" w:rsidRPr="0008521B" w:rsidRDefault="001E01F7" w:rsidP="001E01F7">
      <w:pPr>
        <w:rPr>
          <w:szCs w:val="22"/>
          <w:lang w:val="fr-CH"/>
        </w:rPr>
      </w:pPr>
    </w:p>
    <w:p w14:paraId="6BE2B420" w14:textId="77777777" w:rsidR="001E01F7" w:rsidRPr="007B141F" w:rsidRDefault="001E01F7" w:rsidP="001E01F7">
      <w:pPr>
        <w:pStyle w:val="Heading2"/>
        <w:rPr>
          <w:u w:val="single"/>
          <w:lang w:val="fr-CH"/>
        </w:rPr>
      </w:pPr>
      <w:r w:rsidRPr="007B141F">
        <w:rPr>
          <w:u w:val="single"/>
          <w:lang w:val="fr-CH"/>
        </w:rPr>
        <w:t>RÉPUBLIQUE DE CORÉE/REPUBLIC OF KOREA</w:t>
      </w:r>
    </w:p>
    <w:p w14:paraId="73252A48" w14:textId="77777777" w:rsidR="001E01F7" w:rsidRPr="0008521B" w:rsidRDefault="001E01F7" w:rsidP="001E01F7">
      <w:pPr>
        <w:rPr>
          <w:szCs w:val="22"/>
          <w:lang w:val="fr-CH"/>
        </w:rPr>
      </w:pPr>
    </w:p>
    <w:p w14:paraId="73D3F354" w14:textId="77777777" w:rsidR="001E01F7" w:rsidRPr="0008521B" w:rsidRDefault="001E01F7" w:rsidP="001E01F7">
      <w:pPr>
        <w:rPr>
          <w:szCs w:val="22"/>
        </w:rPr>
      </w:pPr>
      <w:r w:rsidRPr="0008521B">
        <w:rPr>
          <w:szCs w:val="22"/>
        </w:rPr>
        <w:t>LEE Hyeonseok (Mr.), Deputy Director, Patent System Administration Division, Korea Intellectual Property Office (KIPO), Daejeon</w:t>
      </w:r>
    </w:p>
    <w:p w14:paraId="252AE25E" w14:textId="77777777" w:rsidR="001E01F7" w:rsidRPr="0008521B" w:rsidRDefault="001E01F7" w:rsidP="001E01F7">
      <w:pPr>
        <w:rPr>
          <w:szCs w:val="22"/>
        </w:rPr>
      </w:pPr>
      <w:r w:rsidRPr="0008521B">
        <w:rPr>
          <w:szCs w:val="22"/>
          <w:u w:val="single"/>
        </w:rPr>
        <w:t xml:space="preserve">hslee13@korea.kr </w:t>
      </w:r>
    </w:p>
    <w:p w14:paraId="793AE592" w14:textId="77777777" w:rsidR="001E01F7" w:rsidRPr="0008521B" w:rsidRDefault="001E01F7" w:rsidP="001E01F7">
      <w:pPr>
        <w:rPr>
          <w:szCs w:val="22"/>
          <w:lang w:val="en-GB"/>
        </w:rPr>
      </w:pPr>
    </w:p>
    <w:p w14:paraId="6385FF6F" w14:textId="77777777" w:rsidR="001E01F7" w:rsidRPr="0008521B" w:rsidRDefault="001E01F7" w:rsidP="001E01F7">
      <w:pPr>
        <w:rPr>
          <w:szCs w:val="22"/>
          <w:lang w:val="en-GB"/>
        </w:rPr>
      </w:pPr>
      <w:r w:rsidRPr="0008521B">
        <w:rPr>
          <w:szCs w:val="22"/>
        </w:rPr>
        <w:t>PARK Si-young (Mr.), Counsellor, Permanent Mission, Geneva</w:t>
      </w:r>
    </w:p>
    <w:p w14:paraId="26A526A8" w14:textId="77777777" w:rsidR="001E01F7" w:rsidRPr="0008521B" w:rsidRDefault="001E01F7" w:rsidP="001E01F7">
      <w:pPr>
        <w:rPr>
          <w:szCs w:val="22"/>
          <w:lang w:val="en-GB"/>
        </w:rPr>
      </w:pPr>
    </w:p>
    <w:p w14:paraId="28C8D300" w14:textId="77777777" w:rsidR="001E01F7" w:rsidRPr="007B141F" w:rsidRDefault="001E01F7" w:rsidP="001E01F7">
      <w:pPr>
        <w:pStyle w:val="Heading2"/>
        <w:rPr>
          <w:u w:val="single"/>
          <w:lang w:val="fr-CH"/>
        </w:rPr>
      </w:pPr>
      <w:r w:rsidRPr="007B141F">
        <w:rPr>
          <w:u w:val="single"/>
          <w:lang w:val="fr-CH"/>
        </w:rPr>
        <w:t>RÉPUBLIQUE DOMINICAINE/DOMINICAN REPUBLIC</w:t>
      </w:r>
    </w:p>
    <w:p w14:paraId="3B5363EB" w14:textId="77777777" w:rsidR="001E01F7" w:rsidRPr="0008521B" w:rsidRDefault="001E01F7" w:rsidP="001E01F7">
      <w:pPr>
        <w:rPr>
          <w:szCs w:val="22"/>
          <w:u w:val="single"/>
          <w:lang w:val="fr-CH"/>
        </w:rPr>
      </w:pPr>
    </w:p>
    <w:p w14:paraId="092CFBB3" w14:textId="77777777" w:rsidR="001E01F7" w:rsidRPr="0008521B" w:rsidRDefault="001E01F7" w:rsidP="001E01F7">
      <w:pPr>
        <w:rPr>
          <w:szCs w:val="22"/>
          <w:lang w:val="es-ES"/>
        </w:rPr>
      </w:pPr>
      <w:r w:rsidRPr="0008521B">
        <w:rPr>
          <w:szCs w:val="22"/>
          <w:lang w:val="es-ES"/>
        </w:rPr>
        <w:t>Carlos ESPAILLAT (Sr.), Representante Permanente Adjunto, Misión Permanente, Ginebra</w:t>
      </w:r>
    </w:p>
    <w:p w14:paraId="1DC0C6E4" w14:textId="77777777" w:rsidR="001E01F7" w:rsidRPr="0008521B" w:rsidRDefault="001E01F7" w:rsidP="001E01F7">
      <w:pPr>
        <w:rPr>
          <w:szCs w:val="22"/>
          <w:lang w:val="fr-CH"/>
        </w:rPr>
      </w:pPr>
      <w:r w:rsidRPr="0008521B">
        <w:rPr>
          <w:szCs w:val="22"/>
          <w:u w:val="single"/>
          <w:lang w:val="fr-CH"/>
        </w:rPr>
        <w:t xml:space="preserve">cespaillat@mirex.gob.do </w:t>
      </w:r>
    </w:p>
    <w:p w14:paraId="079AC989" w14:textId="77777777" w:rsidR="001E01F7" w:rsidRPr="0008521B" w:rsidRDefault="001E01F7" w:rsidP="001E01F7">
      <w:pPr>
        <w:rPr>
          <w:szCs w:val="22"/>
          <w:lang w:val="fr-CH"/>
        </w:rPr>
      </w:pPr>
    </w:p>
    <w:p w14:paraId="583242CB" w14:textId="77777777" w:rsidR="001E01F7" w:rsidRPr="007B141F" w:rsidRDefault="001E01F7" w:rsidP="001E01F7">
      <w:pPr>
        <w:pStyle w:val="Heading2"/>
        <w:rPr>
          <w:u w:val="single"/>
          <w:lang w:val="fr-CH"/>
        </w:rPr>
      </w:pPr>
      <w:r w:rsidRPr="007B141F">
        <w:rPr>
          <w:u w:val="single"/>
          <w:lang w:val="fr-CH"/>
        </w:rPr>
        <w:t>RÉPUBLIQUE TCHÈQUE/CZECH REPUBLIC</w:t>
      </w:r>
    </w:p>
    <w:p w14:paraId="1B393E2A" w14:textId="77777777" w:rsidR="001E01F7" w:rsidRPr="0008521B" w:rsidRDefault="001E01F7" w:rsidP="001E01F7">
      <w:pPr>
        <w:rPr>
          <w:szCs w:val="22"/>
          <w:u w:val="single"/>
          <w:lang w:val="fr-CH"/>
        </w:rPr>
      </w:pPr>
    </w:p>
    <w:p w14:paraId="7E12919E" w14:textId="77777777" w:rsidR="001E01F7" w:rsidRPr="0008521B" w:rsidRDefault="001E01F7" w:rsidP="001E01F7">
      <w:pPr>
        <w:rPr>
          <w:szCs w:val="22"/>
        </w:rPr>
      </w:pPr>
      <w:r w:rsidRPr="0008521B">
        <w:rPr>
          <w:szCs w:val="22"/>
        </w:rPr>
        <w:t>Eva SCHNEIDEROVA (Ms.), Director, Patent Department, Industrial Property Office, Prague</w:t>
      </w:r>
    </w:p>
    <w:p w14:paraId="29695BBA" w14:textId="77777777" w:rsidR="001E01F7" w:rsidRPr="0008521B" w:rsidRDefault="001E01F7" w:rsidP="001E01F7">
      <w:pPr>
        <w:rPr>
          <w:szCs w:val="22"/>
        </w:rPr>
      </w:pPr>
      <w:r w:rsidRPr="0008521B">
        <w:rPr>
          <w:szCs w:val="22"/>
          <w:u w:val="single"/>
        </w:rPr>
        <w:t xml:space="preserve">eschneiderova@upv.cz </w:t>
      </w:r>
    </w:p>
    <w:p w14:paraId="49F0B5D4" w14:textId="77777777" w:rsidR="001E01F7" w:rsidRPr="0008521B" w:rsidRDefault="001E01F7" w:rsidP="001E01F7">
      <w:pPr>
        <w:rPr>
          <w:szCs w:val="22"/>
        </w:rPr>
      </w:pPr>
    </w:p>
    <w:p w14:paraId="327C55E4" w14:textId="77777777" w:rsidR="001E01F7" w:rsidRPr="0008521B" w:rsidRDefault="001E01F7" w:rsidP="001E01F7">
      <w:pPr>
        <w:rPr>
          <w:szCs w:val="22"/>
        </w:rPr>
      </w:pPr>
      <w:r w:rsidRPr="0008521B">
        <w:rPr>
          <w:szCs w:val="22"/>
        </w:rPr>
        <w:t>Eva KRAUTOVÁ (Ms.), PCT Officer, Patent Department, Industrial Property Office, Prague</w:t>
      </w:r>
    </w:p>
    <w:p w14:paraId="66F7D76E" w14:textId="77777777" w:rsidR="001E01F7" w:rsidRPr="0008521B" w:rsidRDefault="001E01F7" w:rsidP="001E01F7">
      <w:pPr>
        <w:rPr>
          <w:szCs w:val="22"/>
        </w:rPr>
      </w:pPr>
      <w:r w:rsidRPr="0008521B">
        <w:rPr>
          <w:szCs w:val="22"/>
          <w:u w:val="single"/>
        </w:rPr>
        <w:t xml:space="preserve">ekrautova@upv.cz </w:t>
      </w:r>
    </w:p>
    <w:p w14:paraId="4D107B5D" w14:textId="77777777" w:rsidR="001E01F7" w:rsidRPr="0008521B" w:rsidRDefault="001E01F7" w:rsidP="001E01F7">
      <w:pPr>
        <w:rPr>
          <w:szCs w:val="22"/>
        </w:rPr>
      </w:pPr>
    </w:p>
    <w:p w14:paraId="0C5987EA" w14:textId="77777777" w:rsidR="001E01F7" w:rsidRPr="007B141F" w:rsidRDefault="001E01F7" w:rsidP="001E01F7">
      <w:pPr>
        <w:pStyle w:val="Heading2"/>
        <w:rPr>
          <w:u w:val="single"/>
        </w:rPr>
      </w:pPr>
      <w:r w:rsidRPr="007B141F">
        <w:rPr>
          <w:u w:val="single"/>
        </w:rPr>
        <w:t>ROYAUME-UNI/UNITED KINGDOM</w:t>
      </w:r>
    </w:p>
    <w:p w14:paraId="61BFC96A" w14:textId="77777777" w:rsidR="001E01F7" w:rsidRPr="0008521B" w:rsidRDefault="001E01F7" w:rsidP="001E01F7">
      <w:pPr>
        <w:rPr>
          <w:szCs w:val="22"/>
          <w:u w:val="single"/>
        </w:rPr>
      </w:pPr>
    </w:p>
    <w:p w14:paraId="159EC432" w14:textId="77777777" w:rsidR="001E01F7" w:rsidRPr="0008521B" w:rsidRDefault="001E01F7" w:rsidP="001E01F7">
      <w:pPr>
        <w:rPr>
          <w:szCs w:val="22"/>
        </w:rPr>
      </w:pPr>
      <w:r w:rsidRPr="0008521B">
        <w:rPr>
          <w:szCs w:val="22"/>
        </w:rPr>
        <w:t xml:space="preserve">Andrew BUSHELL (Mr.), Senior Legal Advisor, Legal Section, UK Intellectual Property </w:t>
      </w:r>
    </w:p>
    <w:p w14:paraId="06D98018" w14:textId="77777777" w:rsidR="001E01F7" w:rsidRPr="0008521B" w:rsidRDefault="001E01F7" w:rsidP="001E01F7">
      <w:pPr>
        <w:rPr>
          <w:szCs w:val="22"/>
        </w:rPr>
      </w:pPr>
      <w:r w:rsidRPr="0008521B">
        <w:rPr>
          <w:szCs w:val="22"/>
        </w:rPr>
        <w:t>Office (UK IPO), Newport</w:t>
      </w:r>
    </w:p>
    <w:p w14:paraId="6113C899" w14:textId="77777777" w:rsidR="001E01F7" w:rsidRPr="0008521B" w:rsidRDefault="001E01F7" w:rsidP="001E01F7">
      <w:pPr>
        <w:rPr>
          <w:szCs w:val="22"/>
          <w:u w:val="single"/>
        </w:rPr>
      </w:pPr>
      <w:r w:rsidRPr="0008521B">
        <w:rPr>
          <w:szCs w:val="22"/>
          <w:u w:val="single"/>
        </w:rPr>
        <w:t xml:space="preserve">andrew.bushell@ipo.gov.uk </w:t>
      </w:r>
    </w:p>
    <w:p w14:paraId="4F03720B" w14:textId="77777777" w:rsidR="001E01F7" w:rsidRPr="0008521B" w:rsidRDefault="001E01F7" w:rsidP="001E01F7">
      <w:pPr>
        <w:rPr>
          <w:szCs w:val="22"/>
        </w:rPr>
      </w:pPr>
    </w:p>
    <w:p w14:paraId="523AEF61" w14:textId="77777777" w:rsidR="001E01F7" w:rsidRPr="0008521B" w:rsidRDefault="001E01F7" w:rsidP="001E01F7">
      <w:pPr>
        <w:rPr>
          <w:szCs w:val="22"/>
        </w:rPr>
      </w:pPr>
      <w:r w:rsidRPr="0008521B">
        <w:rPr>
          <w:szCs w:val="22"/>
        </w:rPr>
        <w:t>Max EMERY (Mr.), Senior Policy Adviser, Patents Policy, Intellectual Property Office (UK IPO), Newport</w:t>
      </w:r>
    </w:p>
    <w:p w14:paraId="39FE3ED8" w14:textId="77777777" w:rsidR="001E01F7" w:rsidRPr="0008521B" w:rsidRDefault="001E01F7" w:rsidP="001E01F7"/>
    <w:p w14:paraId="69BDBFCE" w14:textId="77777777" w:rsidR="001E01F7" w:rsidRPr="0008521B" w:rsidRDefault="001E01F7" w:rsidP="001E01F7">
      <w:r w:rsidRPr="0008521B">
        <w:t>Jan WALTER (Mr.), Senior Intellectual Property Adviser, Permanent Mission, Geneva</w:t>
      </w:r>
    </w:p>
    <w:p w14:paraId="2F742BC9" w14:textId="77777777" w:rsidR="001E01F7" w:rsidRPr="0008521B" w:rsidRDefault="001E01F7" w:rsidP="001E01F7">
      <w:pPr>
        <w:rPr>
          <w:szCs w:val="22"/>
        </w:rPr>
      </w:pPr>
      <w:r w:rsidRPr="0008521B">
        <w:rPr>
          <w:szCs w:val="22"/>
          <w:u w:val="single"/>
        </w:rPr>
        <w:t xml:space="preserve">jan.walter@fcdo.gov.uk </w:t>
      </w:r>
    </w:p>
    <w:p w14:paraId="16C091B8" w14:textId="77777777" w:rsidR="001E01F7" w:rsidRPr="0008521B" w:rsidRDefault="001E01F7" w:rsidP="001E01F7">
      <w:pPr>
        <w:rPr>
          <w:szCs w:val="22"/>
        </w:rPr>
      </w:pPr>
    </w:p>
    <w:p w14:paraId="74A2EF32" w14:textId="77777777" w:rsidR="001E01F7" w:rsidRPr="0008521B" w:rsidRDefault="001E01F7" w:rsidP="001E01F7">
      <w:pPr>
        <w:rPr>
          <w:szCs w:val="22"/>
        </w:rPr>
      </w:pPr>
      <w:r w:rsidRPr="0008521B">
        <w:rPr>
          <w:szCs w:val="22"/>
        </w:rPr>
        <w:t xml:space="preserve">Nancy PIGNATARO (Ms.), Intellectual Property </w:t>
      </w:r>
      <w:r w:rsidRPr="0008521B">
        <w:t>Attaché</w:t>
      </w:r>
      <w:r w:rsidRPr="0008521B">
        <w:rPr>
          <w:szCs w:val="22"/>
        </w:rPr>
        <w:t>, Permanent Mission, Geneva</w:t>
      </w:r>
    </w:p>
    <w:p w14:paraId="2A766259" w14:textId="04532583" w:rsidR="001E01F7" w:rsidRPr="0008521B" w:rsidRDefault="001E01F7" w:rsidP="001E01F7">
      <w:pPr>
        <w:rPr>
          <w:szCs w:val="22"/>
          <w:u w:val="single"/>
        </w:rPr>
      </w:pPr>
      <w:r w:rsidRPr="0008521B">
        <w:rPr>
          <w:szCs w:val="22"/>
          <w:u w:val="single"/>
        </w:rPr>
        <w:t xml:space="preserve">nancy.pignataro@fcdo.gov.uk </w:t>
      </w:r>
      <w:r w:rsidRPr="0008521B">
        <w:rPr>
          <w:szCs w:val="22"/>
          <w:u w:val="single"/>
        </w:rPr>
        <w:br w:type="page"/>
      </w:r>
    </w:p>
    <w:p w14:paraId="1AA7B0EC" w14:textId="77777777" w:rsidR="001E01F7" w:rsidRPr="007B141F" w:rsidRDefault="001E01F7" w:rsidP="001E01F7">
      <w:pPr>
        <w:pStyle w:val="Heading2"/>
        <w:rPr>
          <w:u w:val="single"/>
        </w:rPr>
      </w:pPr>
      <w:r w:rsidRPr="007B141F">
        <w:rPr>
          <w:u w:val="single"/>
        </w:rPr>
        <w:lastRenderedPageBreak/>
        <w:t>SINGAPOUR/SINGAPORE</w:t>
      </w:r>
    </w:p>
    <w:p w14:paraId="2E3B173E" w14:textId="77777777" w:rsidR="001E01F7" w:rsidRPr="0008521B" w:rsidRDefault="001E01F7" w:rsidP="001E01F7">
      <w:pPr>
        <w:rPr>
          <w:szCs w:val="22"/>
        </w:rPr>
      </w:pPr>
    </w:p>
    <w:p w14:paraId="2BF76045" w14:textId="77777777" w:rsidR="001E01F7" w:rsidRPr="0008521B" w:rsidRDefault="001E01F7" w:rsidP="001E01F7">
      <w:pPr>
        <w:rPr>
          <w:szCs w:val="22"/>
        </w:rPr>
      </w:pPr>
      <w:r w:rsidRPr="0008521B">
        <w:rPr>
          <w:szCs w:val="22"/>
        </w:rPr>
        <w:t>Lily LEE (Ms.), Principal Assistant Director, Registry of Patents, Designs and Plant Varieties, Intellectual Property Office of Singapore (IPOS), Ministry of Law, Singapore</w:t>
      </w:r>
    </w:p>
    <w:p w14:paraId="4C34FA20" w14:textId="77777777" w:rsidR="001E01F7" w:rsidRPr="0008521B" w:rsidRDefault="001E01F7" w:rsidP="001E01F7">
      <w:pPr>
        <w:rPr>
          <w:szCs w:val="22"/>
        </w:rPr>
      </w:pPr>
      <w:r w:rsidRPr="0008521B">
        <w:rPr>
          <w:szCs w:val="22"/>
          <w:u w:val="single"/>
        </w:rPr>
        <w:t xml:space="preserve">lily_lee@ipos.gov.sg </w:t>
      </w:r>
    </w:p>
    <w:p w14:paraId="276C8D45" w14:textId="77777777" w:rsidR="001E01F7" w:rsidRPr="0008521B" w:rsidRDefault="001E01F7" w:rsidP="001E01F7">
      <w:pPr>
        <w:rPr>
          <w:szCs w:val="22"/>
        </w:rPr>
      </w:pPr>
    </w:p>
    <w:p w14:paraId="0A745C46" w14:textId="77777777" w:rsidR="001E01F7" w:rsidRPr="0008521B" w:rsidRDefault="001E01F7" w:rsidP="001E01F7">
      <w:pPr>
        <w:rPr>
          <w:szCs w:val="22"/>
        </w:rPr>
      </w:pPr>
      <w:r w:rsidRPr="0008521B">
        <w:rPr>
          <w:szCs w:val="22"/>
        </w:rPr>
        <w:t>Genevieve KOO (Ms.), Senior Executive, Registry of Patents, Designs and Plant Varieties Protection, Intellectual Property Office of Singapore (IPOS), Ministry of Law, Singapore</w:t>
      </w:r>
    </w:p>
    <w:p w14:paraId="2D04927E" w14:textId="77777777" w:rsidR="001E01F7" w:rsidRPr="0008521B" w:rsidRDefault="001E01F7" w:rsidP="001E01F7">
      <w:pPr>
        <w:rPr>
          <w:szCs w:val="22"/>
        </w:rPr>
      </w:pPr>
      <w:r w:rsidRPr="0008521B">
        <w:rPr>
          <w:szCs w:val="22"/>
          <w:u w:val="single"/>
        </w:rPr>
        <w:t xml:space="preserve">genevieve_koo@ipos.gov.sg </w:t>
      </w:r>
    </w:p>
    <w:p w14:paraId="2374B3EE" w14:textId="77777777" w:rsidR="001E01F7" w:rsidRPr="0008521B" w:rsidRDefault="001E01F7" w:rsidP="001E01F7">
      <w:pPr>
        <w:rPr>
          <w:szCs w:val="22"/>
        </w:rPr>
      </w:pPr>
    </w:p>
    <w:p w14:paraId="4F27883A" w14:textId="77777777" w:rsidR="001E01F7" w:rsidRPr="0008521B" w:rsidRDefault="001E01F7" w:rsidP="001E01F7">
      <w:pPr>
        <w:rPr>
          <w:szCs w:val="22"/>
        </w:rPr>
      </w:pPr>
      <w:r w:rsidRPr="0008521B">
        <w:rPr>
          <w:szCs w:val="22"/>
        </w:rPr>
        <w:t>WANG</w:t>
      </w:r>
      <w:r>
        <w:rPr>
          <w:szCs w:val="22"/>
        </w:rPr>
        <w:t xml:space="preserve"> </w:t>
      </w:r>
      <w:r w:rsidRPr="0008521B">
        <w:rPr>
          <w:szCs w:val="22"/>
        </w:rPr>
        <w:t>Jiayi (Mr.), Senior Patent Examiner, Intellectual Property Office of Singapore (IPOS), Ministry of Law, Singapore</w:t>
      </w:r>
    </w:p>
    <w:p w14:paraId="3AA1FFF3" w14:textId="77777777" w:rsidR="001E01F7" w:rsidRPr="0008521B" w:rsidRDefault="001E01F7" w:rsidP="001E01F7">
      <w:pPr>
        <w:rPr>
          <w:szCs w:val="22"/>
        </w:rPr>
      </w:pPr>
    </w:p>
    <w:p w14:paraId="73E4CFD0" w14:textId="77777777" w:rsidR="001E01F7" w:rsidRPr="0008521B" w:rsidRDefault="001E01F7" w:rsidP="001E01F7">
      <w:pPr>
        <w:rPr>
          <w:szCs w:val="22"/>
        </w:rPr>
      </w:pPr>
      <w:r w:rsidRPr="0008521B">
        <w:rPr>
          <w:szCs w:val="22"/>
        </w:rPr>
        <w:t>LO Seong Loong (Mr.), Principal Patent Examiner, Patent Search and Examination, Intellectual Property Office of Singapore (IPOS), Ministry of Law, Singapore</w:t>
      </w:r>
    </w:p>
    <w:p w14:paraId="2C0543CB" w14:textId="77777777" w:rsidR="001E01F7" w:rsidRPr="0008521B" w:rsidRDefault="001E01F7" w:rsidP="001E01F7">
      <w:pPr>
        <w:rPr>
          <w:szCs w:val="22"/>
        </w:rPr>
      </w:pPr>
      <w:r w:rsidRPr="0008521B">
        <w:rPr>
          <w:szCs w:val="22"/>
          <w:u w:val="single"/>
        </w:rPr>
        <w:t xml:space="preserve">seongloong.lo@iposinternational.com </w:t>
      </w:r>
    </w:p>
    <w:p w14:paraId="61068581" w14:textId="77777777" w:rsidR="001E01F7" w:rsidRPr="0008521B" w:rsidRDefault="001E01F7" w:rsidP="001E01F7">
      <w:pPr>
        <w:rPr>
          <w:szCs w:val="22"/>
        </w:rPr>
      </w:pPr>
    </w:p>
    <w:p w14:paraId="523C9FFF" w14:textId="77777777" w:rsidR="001E01F7" w:rsidRPr="0008521B" w:rsidRDefault="001E01F7" w:rsidP="001E01F7">
      <w:pPr>
        <w:rPr>
          <w:szCs w:val="22"/>
        </w:rPr>
      </w:pPr>
      <w:r w:rsidRPr="0008521B">
        <w:rPr>
          <w:szCs w:val="22"/>
        </w:rPr>
        <w:t xml:space="preserve">CHEN Jiahe (Mr.), Patent Examiner, Intellectual Property Office of Singapore (IPOS), </w:t>
      </w:r>
    </w:p>
    <w:p w14:paraId="7AD2D652" w14:textId="77777777" w:rsidR="001E01F7" w:rsidRPr="0008521B" w:rsidRDefault="001E01F7" w:rsidP="001E01F7">
      <w:pPr>
        <w:rPr>
          <w:szCs w:val="22"/>
        </w:rPr>
      </w:pPr>
      <w:r w:rsidRPr="0008521B">
        <w:rPr>
          <w:szCs w:val="22"/>
        </w:rPr>
        <w:t>Ministry of Law, Singapore</w:t>
      </w:r>
    </w:p>
    <w:p w14:paraId="0574FC15" w14:textId="77777777" w:rsidR="001E01F7" w:rsidRPr="0008521B" w:rsidRDefault="001E01F7" w:rsidP="001E01F7">
      <w:pPr>
        <w:rPr>
          <w:szCs w:val="22"/>
        </w:rPr>
      </w:pPr>
      <w:r w:rsidRPr="0008521B">
        <w:rPr>
          <w:szCs w:val="22"/>
          <w:u w:val="single"/>
        </w:rPr>
        <w:t xml:space="preserve">jiahe.chen@iposinternational.com </w:t>
      </w:r>
    </w:p>
    <w:p w14:paraId="73F76181" w14:textId="77777777" w:rsidR="001E01F7" w:rsidRPr="0008521B" w:rsidRDefault="001E01F7" w:rsidP="001E01F7">
      <w:pPr>
        <w:rPr>
          <w:szCs w:val="22"/>
        </w:rPr>
      </w:pPr>
    </w:p>
    <w:p w14:paraId="746494AF" w14:textId="77777777" w:rsidR="001E01F7" w:rsidRPr="0008521B" w:rsidRDefault="001E01F7" w:rsidP="001E01F7">
      <w:pPr>
        <w:rPr>
          <w:szCs w:val="22"/>
        </w:rPr>
      </w:pPr>
      <w:r w:rsidRPr="0008521B">
        <w:rPr>
          <w:szCs w:val="22"/>
        </w:rPr>
        <w:t>Hon Seng Javier WONG (Mr.), Patent Examiner, Intellectual Property Office of Singapore (IPOS), Ministry of Law, Singapore</w:t>
      </w:r>
    </w:p>
    <w:p w14:paraId="51A90378" w14:textId="77777777" w:rsidR="001E01F7" w:rsidRPr="0008521B" w:rsidRDefault="001E01F7" w:rsidP="001E01F7">
      <w:pPr>
        <w:rPr>
          <w:szCs w:val="22"/>
        </w:rPr>
      </w:pPr>
      <w:r w:rsidRPr="0008521B">
        <w:rPr>
          <w:szCs w:val="22"/>
          <w:u w:val="single"/>
        </w:rPr>
        <w:t xml:space="preserve">javier.wong@iposinternational.com </w:t>
      </w:r>
    </w:p>
    <w:p w14:paraId="5BF70336" w14:textId="77777777" w:rsidR="001E01F7" w:rsidRPr="0008521B" w:rsidRDefault="001E01F7" w:rsidP="001E01F7">
      <w:pPr>
        <w:rPr>
          <w:szCs w:val="22"/>
        </w:rPr>
      </w:pPr>
    </w:p>
    <w:p w14:paraId="2E4308AF" w14:textId="77777777" w:rsidR="001E01F7" w:rsidRPr="0008521B" w:rsidRDefault="001E01F7" w:rsidP="001E01F7">
      <w:pPr>
        <w:rPr>
          <w:szCs w:val="22"/>
        </w:rPr>
      </w:pPr>
      <w:r w:rsidRPr="0008521B">
        <w:rPr>
          <w:szCs w:val="22"/>
        </w:rPr>
        <w:t>CHEN</w:t>
      </w:r>
      <w:r>
        <w:rPr>
          <w:szCs w:val="22"/>
        </w:rPr>
        <w:t xml:space="preserve"> </w:t>
      </w:r>
      <w:r w:rsidRPr="0008521B">
        <w:rPr>
          <w:szCs w:val="22"/>
        </w:rPr>
        <w:t>Xiuli (Ms.), Patent Examiner, Search and Examination Unit, Intellectual Property Office of Singapore (IPOS), Ministry of Law, Singapore</w:t>
      </w:r>
    </w:p>
    <w:p w14:paraId="5CB0E1C9" w14:textId="77777777" w:rsidR="001E01F7" w:rsidRPr="0008521B" w:rsidRDefault="001E01F7" w:rsidP="001E01F7">
      <w:pPr>
        <w:rPr>
          <w:szCs w:val="22"/>
        </w:rPr>
      </w:pPr>
    </w:p>
    <w:p w14:paraId="08D2CF6A" w14:textId="77777777" w:rsidR="001E01F7" w:rsidRPr="0008521B" w:rsidRDefault="001E01F7" w:rsidP="001E01F7">
      <w:pPr>
        <w:rPr>
          <w:szCs w:val="22"/>
        </w:rPr>
      </w:pPr>
      <w:r w:rsidRPr="0008521B">
        <w:rPr>
          <w:szCs w:val="22"/>
        </w:rPr>
        <w:t>Benjamin TAN (Mr.), Counsellor (IP), Permanent Mission, Geneva</w:t>
      </w:r>
    </w:p>
    <w:p w14:paraId="1A6BBE7F" w14:textId="77777777" w:rsidR="001E01F7" w:rsidRPr="00666FAC" w:rsidRDefault="001E01F7" w:rsidP="001E01F7">
      <w:pPr>
        <w:rPr>
          <w:szCs w:val="22"/>
          <w:lang w:val="fr-CH"/>
        </w:rPr>
      </w:pPr>
      <w:r w:rsidRPr="00666FAC">
        <w:rPr>
          <w:szCs w:val="22"/>
          <w:u w:val="single"/>
          <w:lang w:val="fr-CH"/>
        </w:rPr>
        <w:t xml:space="preserve">benjamin_tan@ipos.gov.sg </w:t>
      </w:r>
    </w:p>
    <w:p w14:paraId="3277CF53" w14:textId="77777777" w:rsidR="001E01F7" w:rsidRPr="00666FAC" w:rsidRDefault="001E01F7" w:rsidP="001E01F7">
      <w:pPr>
        <w:rPr>
          <w:szCs w:val="22"/>
          <w:lang w:val="fr-CH"/>
        </w:rPr>
      </w:pPr>
    </w:p>
    <w:p w14:paraId="39597E0B" w14:textId="77777777" w:rsidR="001E01F7" w:rsidRPr="007B141F" w:rsidRDefault="001E01F7" w:rsidP="001E01F7">
      <w:pPr>
        <w:pStyle w:val="Heading2"/>
        <w:rPr>
          <w:u w:val="single"/>
          <w:lang w:val="fr-CH"/>
        </w:rPr>
      </w:pPr>
      <w:r w:rsidRPr="007B141F">
        <w:rPr>
          <w:u w:val="single"/>
          <w:lang w:val="fr-CH"/>
        </w:rPr>
        <w:t>SLOVÉNIE/SLOVENIA</w:t>
      </w:r>
    </w:p>
    <w:p w14:paraId="39452C23" w14:textId="77777777" w:rsidR="001E01F7" w:rsidRPr="00666FAC" w:rsidRDefault="001E01F7" w:rsidP="001E01F7">
      <w:pPr>
        <w:rPr>
          <w:szCs w:val="22"/>
          <w:u w:val="single"/>
          <w:lang w:val="fr-CH"/>
        </w:rPr>
      </w:pPr>
    </w:p>
    <w:p w14:paraId="2DBB00C6" w14:textId="77777777" w:rsidR="001E01F7" w:rsidRPr="0008521B" w:rsidRDefault="001E01F7" w:rsidP="001E01F7">
      <w:pPr>
        <w:rPr>
          <w:szCs w:val="22"/>
        </w:rPr>
      </w:pPr>
      <w:r w:rsidRPr="0008521B">
        <w:rPr>
          <w:szCs w:val="22"/>
        </w:rPr>
        <w:t>Stanislav KALUZA (Mr.), Patent Examiner, Patent Department, Slovenian Intellec</w:t>
      </w:r>
      <w:r>
        <w:rPr>
          <w:szCs w:val="22"/>
        </w:rPr>
        <w:t>tual Property Office, Ljubljana</w:t>
      </w:r>
    </w:p>
    <w:p w14:paraId="7A197F66" w14:textId="77777777" w:rsidR="001E01F7" w:rsidRPr="0008521B" w:rsidRDefault="001E01F7" w:rsidP="001E01F7">
      <w:pPr>
        <w:rPr>
          <w:szCs w:val="22"/>
          <w:u w:val="single"/>
          <w:lang w:val="en-GB"/>
        </w:rPr>
      </w:pPr>
    </w:p>
    <w:p w14:paraId="3F39533B" w14:textId="77777777" w:rsidR="001E01F7" w:rsidRPr="007B141F" w:rsidRDefault="001E01F7" w:rsidP="001E01F7">
      <w:pPr>
        <w:pStyle w:val="Heading2"/>
        <w:rPr>
          <w:u w:val="single"/>
          <w:lang w:val="en-GB"/>
        </w:rPr>
      </w:pPr>
      <w:r w:rsidRPr="007B141F">
        <w:rPr>
          <w:u w:val="single"/>
          <w:lang w:val="en-GB"/>
        </w:rPr>
        <w:t>SUÈDE/SWEDEN</w:t>
      </w:r>
    </w:p>
    <w:p w14:paraId="153ADCEC" w14:textId="77777777" w:rsidR="001E01F7" w:rsidRPr="0008521B" w:rsidRDefault="001E01F7" w:rsidP="001E01F7">
      <w:pPr>
        <w:rPr>
          <w:szCs w:val="22"/>
          <w:u w:val="single"/>
        </w:rPr>
      </w:pPr>
    </w:p>
    <w:p w14:paraId="0E39FF16" w14:textId="77777777" w:rsidR="001E01F7" w:rsidRPr="0008521B" w:rsidRDefault="001E01F7" w:rsidP="001E01F7">
      <w:pPr>
        <w:rPr>
          <w:szCs w:val="22"/>
        </w:rPr>
      </w:pPr>
      <w:r w:rsidRPr="0008521B">
        <w:rPr>
          <w:szCs w:val="22"/>
        </w:rPr>
        <w:t>Marie ERIKSSON (Ms.), Head, Legal Affairs, Patent Department, Intellectual Property Office (PRV), Stockholm</w:t>
      </w:r>
    </w:p>
    <w:p w14:paraId="61FBAF0E" w14:textId="77777777" w:rsidR="001E01F7" w:rsidRPr="00666FAC" w:rsidRDefault="001E01F7" w:rsidP="001E01F7">
      <w:pPr>
        <w:rPr>
          <w:szCs w:val="22"/>
          <w:lang w:val="fr-CH"/>
        </w:rPr>
      </w:pPr>
      <w:r w:rsidRPr="00666FAC">
        <w:rPr>
          <w:szCs w:val="22"/>
          <w:u w:val="single"/>
          <w:lang w:val="fr-CH"/>
        </w:rPr>
        <w:t xml:space="preserve">marie.eriksson@prv.se </w:t>
      </w:r>
    </w:p>
    <w:p w14:paraId="0F77918B" w14:textId="77777777" w:rsidR="001E01F7" w:rsidRPr="0008521B" w:rsidRDefault="001E01F7" w:rsidP="001E01F7">
      <w:pPr>
        <w:rPr>
          <w:szCs w:val="22"/>
          <w:u w:val="single"/>
          <w:lang w:val="fr-CH"/>
        </w:rPr>
      </w:pPr>
    </w:p>
    <w:p w14:paraId="791732B9" w14:textId="77777777" w:rsidR="001E01F7" w:rsidRPr="007B141F" w:rsidRDefault="001E01F7" w:rsidP="001E01F7">
      <w:pPr>
        <w:pStyle w:val="Heading2"/>
        <w:rPr>
          <w:u w:val="single"/>
          <w:lang w:val="fr-CH"/>
        </w:rPr>
      </w:pPr>
      <w:r w:rsidRPr="007B141F">
        <w:rPr>
          <w:u w:val="single"/>
          <w:lang w:val="fr-CH"/>
        </w:rPr>
        <w:t>SUISSE/SWITZERLAND</w:t>
      </w:r>
    </w:p>
    <w:p w14:paraId="0A01CA03" w14:textId="77777777" w:rsidR="001E01F7" w:rsidRPr="0008521B" w:rsidRDefault="001E01F7" w:rsidP="001E01F7">
      <w:pPr>
        <w:rPr>
          <w:szCs w:val="22"/>
          <w:u w:val="single"/>
          <w:lang w:val="fr-CH"/>
        </w:rPr>
      </w:pPr>
    </w:p>
    <w:p w14:paraId="01AF90A9" w14:textId="77777777" w:rsidR="001E01F7" w:rsidRPr="0008521B" w:rsidRDefault="001E01F7" w:rsidP="001E01F7">
      <w:pPr>
        <w:rPr>
          <w:szCs w:val="22"/>
          <w:lang w:val="fr-CH"/>
        </w:rPr>
      </w:pPr>
      <w:r w:rsidRPr="0008521B">
        <w:rPr>
          <w:szCs w:val="22"/>
          <w:lang w:val="fr-CH"/>
        </w:rPr>
        <w:t>Renée HANSMANN (Mme), chef, Service des brevets, Institut fédéral de la propriété intellectuelle (IPI), Berne</w:t>
      </w:r>
    </w:p>
    <w:p w14:paraId="474D6661" w14:textId="77777777" w:rsidR="001E01F7" w:rsidRPr="0008521B" w:rsidRDefault="001E01F7" w:rsidP="001E01F7">
      <w:pPr>
        <w:rPr>
          <w:szCs w:val="22"/>
          <w:u w:val="single"/>
          <w:lang w:val="fr-CH"/>
        </w:rPr>
      </w:pPr>
    </w:p>
    <w:p w14:paraId="7F5D7FE9" w14:textId="77777777" w:rsidR="001E01F7" w:rsidRPr="0008521B" w:rsidRDefault="001E01F7" w:rsidP="001E01F7">
      <w:pPr>
        <w:rPr>
          <w:szCs w:val="22"/>
          <w:lang w:val="fr-CH"/>
        </w:rPr>
      </w:pPr>
      <w:r w:rsidRPr="0008521B">
        <w:rPr>
          <w:szCs w:val="22"/>
          <w:lang w:val="fr-CH"/>
        </w:rPr>
        <w:t xml:space="preserve">Peter BIGLER (M.), conseiller juridique, Division droit et affaires internationales, </w:t>
      </w:r>
    </w:p>
    <w:p w14:paraId="41011B56" w14:textId="77777777" w:rsidR="001E01F7" w:rsidRPr="0008521B" w:rsidRDefault="001E01F7" w:rsidP="001E01F7">
      <w:pPr>
        <w:rPr>
          <w:szCs w:val="22"/>
          <w:lang w:val="fr-CH"/>
        </w:rPr>
      </w:pPr>
      <w:r w:rsidRPr="0008521B">
        <w:rPr>
          <w:szCs w:val="22"/>
          <w:lang w:val="fr-CH"/>
        </w:rPr>
        <w:t>Institut fédéral de la propriété intellectuelle (IPI), Berne</w:t>
      </w:r>
    </w:p>
    <w:p w14:paraId="6282784C" w14:textId="77777777" w:rsidR="001E01F7" w:rsidRPr="0008521B" w:rsidRDefault="001E01F7" w:rsidP="001E01F7">
      <w:pPr>
        <w:rPr>
          <w:szCs w:val="22"/>
          <w:lang w:val="fr-CH"/>
        </w:rPr>
      </w:pPr>
    </w:p>
    <w:p w14:paraId="424DF571" w14:textId="77777777" w:rsidR="001E01F7" w:rsidRPr="0008521B" w:rsidRDefault="001E01F7" w:rsidP="001E01F7">
      <w:pPr>
        <w:rPr>
          <w:szCs w:val="22"/>
          <w:lang w:val="fr-CH"/>
        </w:rPr>
      </w:pPr>
      <w:r w:rsidRPr="0008521B">
        <w:rPr>
          <w:szCs w:val="22"/>
          <w:lang w:val="fr-CH"/>
        </w:rPr>
        <w:t xml:space="preserve">Tanja JÖRGER (Mme), conseillère juridique, Division droit et affaires internationales, </w:t>
      </w:r>
    </w:p>
    <w:p w14:paraId="43CDD73A" w14:textId="77777777" w:rsidR="001E01F7" w:rsidRPr="0008521B" w:rsidRDefault="001E01F7" w:rsidP="001E01F7">
      <w:pPr>
        <w:rPr>
          <w:szCs w:val="22"/>
          <w:lang w:val="fr-CH"/>
        </w:rPr>
      </w:pPr>
      <w:r w:rsidRPr="0008521B">
        <w:rPr>
          <w:szCs w:val="22"/>
          <w:lang w:val="fr-CH"/>
        </w:rPr>
        <w:t>Institut fédéral de la propriété intellectuelle (IPI), Berne</w:t>
      </w:r>
    </w:p>
    <w:p w14:paraId="4AC6AA7B" w14:textId="77777777" w:rsidR="001E01F7" w:rsidRPr="0008521B" w:rsidRDefault="001E01F7" w:rsidP="001E01F7">
      <w:pPr>
        <w:rPr>
          <w:szCs w:val="22"/>
          <w:lang w:val="fr-CH"/>
        </w:rPr>
      </w:pPr>
    </w:p>
    <w:p w14:paraId="4287056D" w14:textId="77777777" w:rsidR="001E01F7" w:rsidRPr="0008521B" w:rsidRDefault="001E01F7" w:rsidP="001E01F7">
      <w:pPr>
        <w:rPr>
          <w:szCs w:val="22"/>
          <w:lang w:val="fr-CH"/>
        </w:rPr>
      </w:pPr>
    </w:p>
    <w:p w14:paraId="50E81125" w14:textId="77777777" w:rsidR="001E01F7" w:rsidRPr="007B141F" w:rsidRDefault="001E01F7" w:rsidP="001E01F7">
      <w:pPr>
        <w:pStyle w:val="Heading2"/>
        <w:rPr>
          <w:u w:val="single"/>
        </w:rPr>
      </w:pPr>
      <w:r w:rsidRPr="007B141F">
        <w:rPr>
          <w:u w:val="single"/>
        </w:rPr>
        <w:t>THAÏLANDE/THAILAND</w:t>
      </w:r>
    </w:p>
    <w:p w14:paraId="71E69D84" w14:textId="77777777" w:rsidR="001E01F7" w:rsidRPr="0008521B" w:rsidRDefault="001E01F7" w:rsidP="001E01F7">
      <w:pPr>
        <w:rPr>
          <w:szCs w:val="22"/>
          <w:u w:val="single"/>
        </w:rPr>
      </w:pPr>
    </w:p>
    <w:p w14:paraId="3735D26E" w14:textId="77777777" w:rsidR="001E01F7" w:rsidRPr="0008521B" w:rsidRDefault="001E01F7" w:rsidP="001E01F7">
      <w:pPr>
        <w:rPr>
          <w:szCs w:val="22"/>
        </w:rPr>
      </w:pPr>
      <w:r w:rsidRPr="0008521B">
        <w:rPr>
          <w:szCs w:val="22"/>
        </w:rPr>
        <w:t>Wiyaphan WIYAPORN (Ms.), Trade Officer, Department of Intellectual Property, Ministry of Commerce, Nonthaburi</w:t>
      </w:r>
    </w:p>
    <w:p w14:paraId="26D69B02" w14:textId="77777777" w:rsidR="001E01F7" w:rsidRPr="0008521B" w:rsidRDefault="001E01F7" w:rsidP="001E01F7">
      <w:pPr>
        <w:rPr>
          <w:szCs w:val="22"/>
          <w:u w:val="single"/>
        </w:rPr>
      </w:pPr>
    </w:p>
    <w:p w14:paraId="1205556D" w14:textId="77777777" w:rsidR="001E01F7" w:rsidRPr="007B141F" w:rsidRDefault="001E01F7" w:rsidP="001E01F7">
      <w:pPr>
        <w:pStyle w:val="Heading2"/>
        <w:rPr>
          <w:u w:val="single"/>
          <w:lang w:val="fr-CH"/>
        </w:rPr>
      </w:pPr>
      <w:r w:rsidRPr="007B141F">
        <w:rPr>
          <w:u w:val="single"/>
          <w:lang w:val="fr-CH"/>
        </w:rPr>
        <w:t>TOGO</w:t>
      </w:r>
    </w:p>
    <w:p w14:paraId="71AAE4D3" w14:textId="77777777" w:rsidR="001E01F7" w:rsidRPr="0008521B" w:rsidRDefault="001E01F7" w:rsidP="001E01F7">
      <w:pPr>
        <w:rPr>
          <w:szCs w:val="22"/>
          <w:lang w:val="fr-CH"/>
        </w:rPr>
      </w:pPr>
    </w:p>
    <w:p w14:paraId="441975A1" w14:textId="77777777" w:rsidR="001E01F7" w:rsidRPr="0008521B" w:rsidRDefault="001E01F7" w:rsidP="001E01F7">
      <w:pPr>
        <w:rPr>
          <w:szCs w:val="22"/>
          <w:lang w:val="fr-CH"/>
        </w:rPr>
      </w:pPr>
      <w:r w:rsidRPr="0008521B">
        <w:rPr>
          <w:szCs w:val="22"/>
          <w:lang w:val="fr-CH"/>
        </w:rPr>
        <w:t>Kokuvi Fiomegnon SEWAVI (M.), deuxième secrétaire, Mission permanente, Genève</w:t>
      </w:r>
    </w:p>
    <w:p w14:paraId="1FC26873" w14:textId="77777777" w:rsidR="001E01F7" w:rsidRPr="0008521B" w:rsidRDefault="001E01F7" w:rsidP="001E01F7">
      <w:pPr>
        <w:rPr>
          <w:szCs w:val="22"/>
          <w:lang w:val="fr-CH"/>
        </w:rPr>
      </w:pPr>
    </w:p>
    <w:p w14:paraId="002DB7C8" w14:textId="77777777" w:rsidR="001E01F7" w:rsidRPr="007B141F" w:rsidRDefault="001E01F7" w:rsidP="001E01F7">
      <w:pPr>
        <w:pStyle w:val="Heading2"/>
        <w:rPr>
          <w:u w:val="single"/>
          <w:lang w:val="fr-CH"/>
        </w:rPr>
      </w:pPr>
      <w:r w:rsidRPr="007B141F">
        <w:rPr>
          <w:u w:val="single"/>
          <w:lang w:val="fr-CH"/>
        </w:rPr>
        <w:t>TUNISIE/TUNISIA</w:t>
      </w:r>
    </w:p>
    <w:p w14:paraId="74F02960" w14:textId="77777777" w:rsidR="001E01F7" w:rsidRPr="0008521B" w:rsidRDefault="001E01F7" w:rsidP="001E01F7">
      <w:pPr>
        <w:rPr>
          <w:szCs w:val="22"/>
          <w:u w:val="single"/>
          <w:lang w:val="fr-CH"/>
        </w:rPr>
      </w:pPr>
    </w:p>
    <w:p w14:paraId="3C705125" w14:textId="77777777" w:rsidR="001E01F7" w:rsidRPr="0008521B" w:rsidRDefault="001E01F7" w:rsidP="001E01F7">
      <w:pPr>
        <w:rPr>
          <w:szCs w:val="22"/>
          <w:u w:val="single"/>
          <w:lang w:val="fr-CH"/>
        </w:rPr>
      </w:pPr>
      <w:r w:rsidRPr="0008521B">
        <w:rPr>
          <w:lang w:val="fr-CH"/>
        </w:rPr>
        <w:t>Riadh SOUSSI (M.), directeur général, Institut national de la normalisation et de la propriété industrielle (INNORPI), Ministère de l’industrie et des petites et moyennes entreprises, Tunis</w:t>
      </w:r>
    </w:p>
    <w:p w14:paraId="3BE5D7AD" w14:textId="77777777" w:rsidR="001E01F7" w:rsidRPr="0036614C" w:rsidRDefault="001E01F7" w:rsidP="001E01F7">
      <w:pPr>
        <w:rPr>
          <w:szCs w:val="22"/>
        </w:rPr>
      </w:pPr>
      <w:r w:rsidRPr="0036614C">
        <w:rPr>
          <w:szCs w:val="22"/>
          <w:u w:val="single"/>
        </w:rPr>
        <w:t xml:space="preserve">riadh.soussi@innorpi.tn </w:t>
      </w:r>
    </w:p>
    <w:p w14:paraId="7B8FDC83" w14:textId="77777777" w:rsidR="001E01F7" w:rsidRPr="0036614C" w:rsidRDefault="001E01F7" w:rsidP="001E01F7">
      <w:pPr>
        <w:rPr>
          <w:szCs w:val="22"/>
          <w:u w:val="single"/>
        </w:rPr>
      </w:pPr>
    </w:p>
    <w:p w14:paraId="590B9788" w14:textId="77777777" w:rsidR="001E01F7" w:rsidRPr="007B141F" w:rsidRDefault="001E01F7" w:rsidP="001E01F7">
      <w:pPr>
        <w:pStyle w:val="Heading2"/>
        <w:rPr>
          <w:u w:val="single"/>
        </w:rPr>
      </w:pPr>
      <w:r w:rsidRPr="007B141F">
        <w:rPr>
          <w:u w:val="single"/>
        </w:rPr>
        <w:t>TURQUIE/TURKEY</w:t>
      </w:r>
    </w:p>
    <w:p w14:paraId="2CC125AF" w14:textId="77777777" w:rsidR="001E01F7" w:rsidRPr="0008521B" w:rsidRDefault="001E01F7" w:rsidP="001E01F7">
      <w:pPr>
        <w:rPr>
          <w:szCs w:val="22"/>
          <w:u w:val="single"/>
        </w:rPr>
      </w:pPr>
    </w:p>
    <w:p w14:paraId="08CF65EC" w14:textId="77777777" w:rsidR="001E01F7" w:rsidRPr="0008521B" w:rsidRDefault="001E01F7" w:rsidP="001E01F7">
      <w:pPr>
        <w:rPr>
          <w:szCs w:val="22"/>
        </w:rPr>
      </w:pPr>
      <w:r w:rsidRPr="0008521B">
        <w:rPr>
          <w:szCs w:val="22"/>
        </w:rPr>
        <w:t xml:space="preserve">Serkan ÖZKAN (Mr.), Patent Expert, Patent Department, Turkish Patent and Trademark </w:t>
      </w:r>
    </w:p>
    <w:p w14:paraId="1785BCD1" w14:textId="77777777" w:rsidR="001E01F7" w:rsidRPr="0008521B" w:rsidRDefault="001E01F7" w:rsidP="001E01F7">
      <w:pPr>
        <w:rPr>
          <w:szCs w:val="22"/>
        </w:rPr>
      </w:pPr>
      <w:r w:rsidRPr="0008521B">
        <w:rPr>
          <w:szCs w:val="22"/>
        </w:rPr>
        <w:t>Office (TURKPATENT), Ministry of Science, Industry and Technology, Ankara</w:t>
      </w:r>
    </w:p>
    <w:p w14:paraId="00A96C9B" w14:textId="77777777" w:rsidR="001E01F7" w:rsidRPr="0008521B" w:rsidRDefault="001E01F7" w:rsidP="001E01F7">
      <w:pPr>
        <w:rPr>
          <w:szCs w:val="22"/>
        </w:rPr>
      </w:pPr>
      <w:r w:rsidRPr="0008521B">
        <w:rPr>
          <w:szCs w:val="22"/>
          <w:u w:val="single"/>
        </w:rPr>
        <w:t xml:space="preserve">serkan.ozkan@turkpatent.gov.tr </w:t>
      </w:r>
    </w:p>
    <w:p w14:paraId="7EB81F24" w14:textId="77777777" w:rsidR="001E01F7" w:rsidRPr="0008521B" w:rsidRDefault="001E01F7" w:rsidP="001E01F7">
      <w:pPr>
        <w:rPr>
          <w:szCs w:val="22"/>
          <w:u w:val="single"/>
        </w:rPr>
      </w:pPr>
    </w:p>
    <w:p w14:paraId="788FA80E" w14:textId="77777777" w:rsidR="001E01F7" w:rsidRPr="007B141F" w:rsidRDefault="001E01F7" w:rsidP="001E01F7">
      <w:pPr>
        <w:pStyle w:val="Heading2"/>
        <w:rPr>
          <w:u w:val="single"/>
        </w:rPr>
      </w:pPr>
      <w:r w:rsidRPr="007B141F">
        <w:rPr>
          <w:u w:val="single"/>
        </w:rPr>
        <w:t>VIET NAM</w:t>
      </w:r>
    </w:p>
    <w:p w14:paraId="3A2F0FC1" w14:textId="77777777" w:rsidR="001E01F7" w:rsidRPr="0008521B" w:rsidRDefault="001E01F7" w:rsidP="001E01F7">
      <w:pPr>
        <w:rPr>
          <w:szCs w:val="22"/>
          <w:u w:val="single"/>
        </w:rPr>
      </w:pPr>
    </w:p>
    <w:p w14:paraId="3A7C43E4" w14:textId="77777777" w:rsidR="001E01F7" w:rsidRPr="0008521B" w:rsidRDefault="001E01F7" w:rsidP="001E01F7">
      <w:pPr>
        <w:rPr>
          <w:szCs w:val="22"/>
        </w:rPr>
      </w:pPr>
      <w:r w:rsidRPr="0008521B">
        <w:rPr>
          <w:szCs w:val="22"/>
        </w:rPr>
        <w:t>NGUYEN Thu Hang (Ms.), Deputy Manager, Registration Division, Intellectual Property Office of Viet Nam (IP Viet Nam), Hanoi</w:t>
      </w:r>
    </w:p>
    <w:p w14:paraId="4C45676E" w14:textId="77777777" w:rsidR="001E01F7" w:rsidRPr="0008521B" w:rsidRDefault="001E01F7" w:rsidP="001E01F7">
      <w:pPr>
        <w:rPr>
          <w:szCs w:val="22"/>
        </w:rPr>
      </w:pPr>
      <w:r w:rsidRPr="0008521B">
        <w:rPr>
          <w:szCs w:val="22"/>
          <w:u w:val="single"/>
        </w:rPr>
        <w:t xml:space="preserve">nguyenthuhang@ipvietnam.gov.vn </w:t>
      </w:r>
    </w:p>
    <w:p w14:paraId="1D9DCC7E" w14:textId="77777777" w:rsidR="001E01F7" w:rsidRPr="0008521B" w:rsidRDefault="001E01F7" w:rsidP="001E01F7">
      <w:pPr>
        <w:rPr>
          <w:szCs w:val="22"/>
        </w:rPr>
      </w:pPr>
    </w:p>
    <w:p w14:paraId="49BAB5F8" w14:textId="77777777" w:rsidR="001E01F7" w:rsidRPr="0008521B" w:rsidRDefault="001E01F7" w:rsidP="001E01F7">
      <w:pPr>
        <w:rPr>
          <w:szCs w:val="22"/>
        </w:rPr>
      </w:pPr>
      <w:r w:rsidRPr="0008521B">
        <w:rPr>
          <w:szCs w:val="22"/>
        </w:rPr>
        <w:t>DAO Nguyen (Mr.), Second Secretary, Permanent Mission, Geneva</w:t>
      </w:r>
    </w:p>
    <w:p w14:paraId="1AE3CDC7" w14:textId="77777777" w:rsidR="001E01F7" w:rsidRPr="00666FAC" w:rsidRDefault="001E01F7" w:rsidP="001E01F7">
      <w:pPr>
        <w:rPr>
          <w:szCs w:val="22"/>
          <w:lang w:val="en-GB"/>
        </w:rPr>
      </w:pPr>
      <w:r w:rsidRPr="00666FAC">
        <w:rPr>
          <w:szCs w:val="22"/>
          <w:u w:val="single"/>
          <w:lang w:val="en-GB"/>
        </w:rPr>
        <w:t xml:space="preserve">nguyennoip@gmail.com </w:t>
      </w:r>
      <w:r w:rsidRPr="00666FAC">
        <w:rPr>
          <w:szCs w:val="22"/>
          <w:u w:val="single"/>
          <w:lang w:val="en-GB"/>
        </w:rPr>
        <w:br/>
      </w:r>
    </w:p>
    <w:p w14:paraId="305A073D" w14:textId="77777777" w:rsidR="001E01F7" w:rsidRPr="007B141F" w:rsidRDefault="001E01F7" w:rsidP="001E01F7">
      <w:pPr>
        <w:pStyle w:val="Heading2"/>
        <w:rPr>
          <w:u w:val="single"/>
        </w:rPr>
      </w:pPr>
      <w:r w:rsidRPr="007B141F">
        <w:rPr>
          <w:u w:val="single"/>
        </w:rPr>
        <w:t>ZIMBABWE</w:t>
      </w:r>
    </w:p>
    <w:p w14:paraId="08D46EA1" w14:textId="77777777" w:rsidR="001E01F7" w:rsidRPr="0008521B" w:rsidRDefault="001E01F7" w:rsidP="001E01F7">
      <w:pPr>
        <w:rPr>
          <w:szCs w:val="22"/>
        </w:rPr>
      </w:pPr>
    </w:p>
    <w:p w14:paraId="58A4C432" w14:textId="77777777" w:rsidR="001E01F7" w:rsidRPr="0008521B" w:rsidRDefault="001E01F7" w:rsidP="001E01F7">
      <w:pPr>
        <w:rPr>
          <w:szCs w:val="22"/>
        </w:rPr>
      </w:pPr>
      <w:r w:rsidRPr="0008521B">
        <w:t>Tanyaradzwa MANHOMBO (Mr.), Counsellor, Permanent Mission, Geneva</w:t>
      </w:r>
      <w:r w:rsidRPr="0008521B">
        <w:br/>
      </w:r>
    </w:p>
    <w:p w14:paraId="4407845C" w14:textId="77777777" w:rsidR="001E01F7" w:rsidRPr="0008521B" w:rsidRDefault="001E01F7" w:rsidP="001E01F7">
      <w:pPr>
        <w:rPr>
          <w:szCs w:val="22"/>
        </w:rPr>
      </w:pPr>
    </w:p>
    <w:p w14:paraId="6F6DA139" w14:textId="77777777" w:rsidR="001E01F7" w:rsidRPr="00D77169" w:rsidRDefault="001E01F7" w:rsidP="001E01F7">
      <w:pPr>
        <w:pStyle w:val="Heading1"/>
        <w:ind w:left="567" w:hanging="567"/>
        <w:rPr>
          <w:rFonts w:eastAsia="Times New Roman"/>
          <w:lang w:val="fr-FR" w:eastAsia="en-US"/>
        </w:rPr>
      </w:pPr>
      <w:r w:rsidRPr="00FB1581">
        <w:rPr>
          <w:rFonts w:eastAsia="Times New Roman"/>
          <w:lang w:val="fr-FR" w:eastAsia="en-US"/>
        </w:rPr>
        <w:t>II.</w:t>
      </w:r>
      <w:r w:rsidRPr="00FB1581">
        <w:rPr>
          <w:rFonts w:ascii="Times New Roman" w:eastAsia="Times New Roman" w:hAnsi="Times New Roman" w:cs="Times New Roman"/>
          <w:lang w:val="fr-FR" w:eastAsia="en-US"/>
        </w:rPr>
        <w:tab/>
      </w:r>
      <w:r w:rsidRPr="007B141F">
        <w:rPr>
          <w:rFonts w:eastAsia="Times New Roman"/>
          <w:lang w:val="fr-FR" w:eastAsia="en-US"/>
        </w:rPr>
        <w:t>ORGANISATIONS INTERNATIONALES INTERGOUVERNEMENTALES/</w:t>
      </w:r>
      <w:r w:rsidRPr="007B141F">
        <w:rPr>
          <w:rFonts w:eastAsia="Times New Roman"/>
          <w:lang w:val="fr-FR" w:eastAsia="en-US"/>
        </w:rPr>
        <w:br/>
        <w:t>INTERNATIONAL INTERGOVERNMENTAL ORGANIZATIONS</w:t>
      </w:r>
    </w:p>
    <w:p w14:paraId="5BCF05CF" w14:textId="77777777" w:rsidR="001E01F7" w:rsidRPr="007B141F" w:rsidRDefault="001E01F7" w:rsidP="001E01F7">
      <w:pPr>
        <w:pStyle w:val="Heading2"/>
        <w:rPr>
          <w:u w:val="single"/>
          <w:lang w:val="fr-CH"/>
        </w:rPr>
      </w:pPr>
      <w:r w:rsidRPr="007B141F">
        <w:rPr>
          <w:u w:val="single"/>
          <w:lang w:val="fr-CH"/>
        </w:rPr>
        <w:t xml:space="preserve">INSTITUT NORDIQUE DES BREVETS (NPI)/NORDIC PATENT INSTITUTE (NPI) </w:t>
      </w:r>
    </w:p>
    <w:p w14:paraId="301ECB04" w14:textId="77777777" w:rsidR="001E01F7" w:rsidRPr="0008521B" w:rsidRDefault="001E01F7" w:rsidP="001E01F7">
      <w:pPr>
        <w:rPr>
          <w:szCs w:val="22"/>
          <w:u w:val="single"/>
          <w:lang w:val="fr-CH"/>
        </w:rPr>
      </w:pPr>
    </w:p>
    <w:p w14:paraId="285F12C0" w14:textId="77777777" w:rsidR="001E01F7" w:rsidRPr="0008521B" w:rsidRDefault="001E01F7" w:rsidP="001E01F7">
      <w:pPr>
        <w:rPr>
          <w:szCs w:val="22"/>
          <w:lang w:val="fr-CH"/>
        </w:rPr>
      </w:pPr>
      <w:r w:rsidRPr="0008521B">
        <w:rPr>
          <w:szCs w:val="22"/>
          <w:lang w:val="fr-CH"/>
        </w:rPr>
        <w:t>Grétar Ingi GRÉTARSSON (Mr.), Vice-Director, Taastrup</w:t>
      </w:r>
    </w:p>
    <w:p w14:paraId="625F0F5D" w14:textId="77777777" w:rsidR="001E01F7" w:rsidRPr="0008521B" w:rsidRDefault="001E01F7" w:rsidP="001E01F7">
      <w:pPr>
        <w:rPr>
          <w:szCs w:val="22"/>
          <w:lang w:val="fr-CH"/>
        </w:rPr>
      </w:pPr>
      <w:r w:rsidRPr="0008521B">
        <w:rPr>
          <w:szCs w:val="22"/>
          <w:u w:val="single"/>
          <w:lang w:val="fr-CH"/>
        </w:rPr>
        <w:t xml:space="preserve">ggr@npi.int </w:t>
      </w:r>
    </w:p>
    <w:p w14:paraId="73DD44CA" w14:textId="77777777" w:rsidR="001E01F7" w:rsidRPr="0008521B" w:rsidRDefault="001E01F7" w:rsidP="001E01F7">
      <w:pPr>
        <w:rPr>
          <w:szCs w:val="22"/>
          <w:lang w:val="fr-CH"/>
        </w:rPr>
      </w:pPr>
    </w:p>
    <w:p w14:paraId="0AA4E9B4" w14:textId="77777777" w:rsidR="001E01F7" w:rsidRPr="0008521B" w:rsidRDefault="001E01F7" w:rsidP="001E01F7">
      <w:pPr>
        <w:rPr>
          <w:szCs w:val="22"/>
          <w:lang w:val="fr-CH"/>
        </w:rPr>
      </w:pPr>
      <w:r w:rsidRPr="0008521B">
        <w:rPr>
          <w:szCs w:val="22"/>
          <w:lang w:val="fr-CH"/>
        </w:rPr>
        <w:t>Anne JENSEN (Ms.), Principal Technical Adviser, Taastrup</w:t>
      </w:r>
    </w:p>
    <w:p w14:paraId="73A65CA7" w14:textId="77777777" w:rsidR="001E01F7" w:rsidRPr="00E03C47" w:rsidRDefault="0036614C" w:rsidP="001E01F7">
      <w:pPr>
        <w:rPr>
          <w:szCs w:val="22"/>
          <w:u w:val="single"/>
          <w:lang w:val="fr-CH"/>
        </w:rPr>
      </w:pPr>
      <w:hyperlink r:id="rId12" w:history="1">
        <w:r w:rsidR="001E01F7" w:rsidRPr="00E03C47">
          <w:rPr>
            <w:rStyle w:val="Hyperlink"/>
            <w:color w:val="auto"/>
            <w:szCs w:val="22"/>
            <w:lang w:val="fr-CH"/>
          </w:rPr>
          <w:t>asj@dkpto.dk</w:t>
        </w:r>
      </w:hyperlink>
    </w:p>
    <w:p w14:paraId="503D70B2" w14:textId="77777777" w:rsidR="001E01F7" w:rsidRPr="0008521B" w:rsidRDefault="001E01F7" w:rsidP="001E01F7">
      <w:pPr>
        <w:rPr>
          <w:szCs w:val="22"/>
          <w:u w:val="single"/>
          <w:lang w:val="fr-CH"/>
        </w:rPr>
      </w:pPr>
    </w:p>
    <w:p w14:paraId="60194A95" w14:textId="77777777" w:rsidR="001E01F7" w:rsidRPr="007B141F" w:rsidRDefault="001E01F7" w:rsidP="001E01F7">
      <w:pPr>
        <w:pStyle w:val="Heading2"/>
        <w:rPr>
          <w:u w:val="single"/>
          <w:lang w:val="fr-CH"/>
        </w:rPr>
      </w:pPr>
      <w:r w:rsidRPr="007B141F">
        <w:rPr>
          <w:u w:val="single"/>
          <w:lang w:val="fr-CH"/>
        </w:rPr>
        <w:t xml:space="preserve">OFFICE EUROPÉEN DES BREVETS (OEB)/EUROPEAN PATENT OFFICE (EPO) </w:t>
      </w:r>
    </w:p>
    <w:p w14:paraId="454F21E0" w14:textId="77777777" w:rsidR="001E01F7" w:rsidRPr="0008521B" w:rsidRDefault="001E01F7" w:rsidP="001E01F7">
      <w:pPr>
        <w:rPr>
          <w:szCs w:val="22"/>
          <w:u w:val="single"/>
          <w:lang w:val="fr-CH"/>
        </w:rPr>
      </w:pPr>
    </w:p>
    <w:p w14:paraId="07D36FDC" w14:textId="77777777" w:rsidR="001E01F7" w:rsidRPr="0008521B" w:rsidRDefault="001E01F7" w:rsidP="001E01F7">
      <w:pPr>
        <w:rPr>
          <w:szCs w:val="22"/>
        </w:rPr>
      </w:pPr>
      <w:r w:rsidRPr="0008521B">
        <w:rPr>
          <w:szCs w:val="22"/>
        </w:rPr>
        <w:t>Camille-Rémy BOGLIOLO (Mr.), Head, Department of PCT Affairs, Munich</w:t>
      </w:r>
    </w:p>
    <w:p w14:paraId="55770A76" w14:textId="77777777" w:rsidR="001E01F7" w:rsidRPr="0008521B" w:rsidRDefault="001E01F7" w:rsidP="001E01F7">
      <w:pPr>
        <w:rPr>
          <w:szCs w:val="22"/>
        </w:rPr>
      </w:pPr>
      <w:r w:rsidRPr="0008521B">
        <w:rPr>
          <w:szCs w:val="22"/>
          <w:u w:val="single"/>
        </w:rPr>
        <w:t xml:space="preserve">cbogliolo@epo.org </w:t>
      </w:r>
    </w:p>
    <w:p w14:paraId="52D92BE7" w14:textId="77777777" w:rsidR="001E01F7" w:rsidRPr="0008521B" w:rsidRDefault="001E01F7" w:rsidP="001E01F7">
      <w:pPr>
        <w:rPr>
          <w:szCs w:val="22"/>
        </w:rPr>
      </w:pPr>
    </w:p>
    <w:p w14:paraId="7076315B" w14:textId="77777777" w:rsidR="001E01F7" w:rsidRPr="0008521B" w:rsidRDefault="001E01F7" w:rsidP="001E01F7">
      <w:pPr>
        <w:rPr>
          <w:szCs w:val="22"/>
        </w:rPr>
      </w:pPr>
      <w:r w:rsidRPr="0008521B">
        <w:rPr>
          <w:szCs w:val="22"/>
        </w:rPr>
        <w:t>Johanna GUIDET (Ms.), Administrator, Department of Patent Procedures Management, Munich</w:t>
      </w:r>
    </w:p>
    <w:p w14:paraId="0150543E" w14:textId="77777777" w:rsidR="001E01F7" w:rsidRPr="0008521B" w:rsidRDefault="001E01F7" w:rsidP="001E01F7">
      <w:pPr>
        <w:rPr>
          <w:szCs w:val="22"/>
        </w:rPr>
      </w:pPr>
      <w:r w:rsidRPr="0008521B">
        <w:rPr>
          <w:szCs w:val="22"/>
          <w:u w:val="single"/>
        </w:rPr>
        <w:t xml:space="preserve">jguidet@epo.org </w:t>
      </w:r>
    </w:p>
    <w:p w14:paraId="01BC7C75" w14:textId="77777777" w:rsidR="001E01F7" w:rsidRPr="0008521B" w:rsidRDefault="001E01F7" w:rsidP="001E01F7">
      <w:pPr>
        <w:rPr>
          <w:szCs w:val="22"/>
        </w:rPr>
      </w:pPr>
    </w:p>
    <w:p w14:paraId="36FF553E" w14:textId="77777777" w:rsidR="001E01F7" w:rsidRPr="0008521B" w:rsidRDefault="001E01F7" w:rsidP="001E01F7">
      <w:pPr>
        <w:rPr>
          <w:szCs w:val="22"/>
        </w:rPr>
      </w:pPr>
      <w:r w:rsidRPr="0008521B">
        <w:rPr>
          <w:szCs w:val="22"/>
        </w:rPr>
        <w:t>Emmanuelle TANG (Ms.), Lawyer, Department of PCT Affairs, Munich</w:t>
      </w:r>
    </w:p>
    <w:p w14:paraId="7C760E76" w14:textId="77777777" w:rsidR="001E01F7" w:rsidRPr="0008521B" w:rsidRDefault="001E01F7" w:rsidP="001E01F7">
      <w:pPr>
        <w:rPr>
          <w:szCs w:val="22"/>
          <w:lang w:val="en-GB"/>
        </w:rPr>
      </w:pPr>
      <w:r w:rsidRPr="0008521B">
        <w:rPr>
          <w:szCs w:val="22"/>
          <w:u w:val="single"/>
          <w:lang w:val="en-GB"/>
        </w:rPr>
        <w:t xml:space="preserve">etang@epo.org </w:t>
      </w:r>
    </w:p>
    <w:p w14:paraId="5815BBC7" w14:textId="77777777" w:rsidR="001E01F7" w:rsidRPr="0008521B" w:rsidRDefault="001E01F7" w:rsidP="001E01F7">
      <w:pPr>
        <w:rPr>
          <w:szCs w:val="22"/>
          <w:lang w:val="en-GB"/>
        </w:rPr>
      </w:pPr>
    </w:p>
    <w:p w14:paraId="54D1A552" w14:textId="77777777" w:rsidR="001E01F7" w:rsidRPr="007B141F" w:rsidRDefault="001E01F7" w:rsidP="001E01F7">
      <w:pPr>
        <w:pStyle w:val="Heading2"/>
        <w:rPr>
          <w:u w:val="single"/>
          <w:lang w:val="en-GB"/>
        </w:rPr>
      </w:pPr>
      <w:r w:rsidRPr="007B141F">
        <w:rPr>
          <w:u w:val="single"/>
          <w:lang w:val="en-GB"/>
        </w:rPr>
        <w:t xml:space="preserve">VISEGRAD PATENT INSTITUTE (VPI) </w:t>
      </w:r>
    </w:p>
    <w:p w14:paraId="09C02770" w14:textId="77777777" w:rsidR="001E01F7" w:rsidRPr="0008521B" w:rsidRDefault="001E01F7" w:rsidP="001E01F7">
      <w:pPr>
        <w:rPr>
          <w:szCs w:val="22"/>
          <w:u w:val="single"/>
          <w:lang w:val="en-GB"/>
        </w:rPr>
      </w:pPr>
    </w:p>
    <w:p w14:paraId="2BB5B5B3" w14:textId="77777777" w:rsidR="001E01F7" w:rsidRPr="0008521B" w:rsidRDefault="001E01F7" w:rsidP="001E01F7">
      <w:pPr>
        <w:rPr>
          <w:szCs w:val="22"/>
        </w:rPr>
      </w:pPr>
      <w:r w:rsidRPr="0008521B">
        <w:rPr>
          <w:szCs w:val="22"/>
        </w:rPr>
        <w:t>Johanna STADLER (Ms.), Director, Budapest</w:t>
      </w:r>
    </w:p>
    <w:p w14:paraId="75086ED6" w14:textId="77777777" w:rsidR="001E01F7" w:rsidRPr="0008521B" w:rsidRDefault="001E01F7" w:rsidP="001E01F7">
      <w:pPr>
        <w:rPr>
          <w:szCs w:val="22"/>
        </w:rPr>
      </w:pPr>
      <w:r w:rsidRPr="0008521B">
        <w:rPr>
          <w:szCs w:val="22"/>
          <w:u w:val="single"/>
        </w:rPr>
        <w:t xml:space="preserve">director@vpi.int </w:t>
      </w:r>
    </w:p>
    <w:p w14:paraId="5F910DA3" w14:textId="77777777" w:rsidR="001E01F7" w:rsidRPr="0008521B" w:rsidRDefault="001E01F7" w:rsidP="001E01F7">
      <w:pPr>
        <w:rPr>
          <w:szCs w:val="22"/>
        </w:rPr>
      </w:pPr>
    </w:p>
    <w:p w14:paraId="5AC516D5" w14:textId="77777777" w:rsidR="001E01F7" w:rsidRPr="0008521B" w:rsidRDefault="001E01F7" w:rsidP="001E01F7">
      <w:pPr>
        <w:rPr>
          <w:szCs w:val="22"/>
        </w:rPr>
      </w:pPr>
      <w:r w:rsidRPr="0008521B">
        <w:rPr>
          <w:szCs w:val="22"/>
        </w:rPr>
        <w:t>Młynarczyk MARIUSZ (Mr.), VPI coordinator, Warsaw</w:t>
      </w:r>
    </w:p>
    <w:p w14:paraId="5609C371" w14:textId="77777777" w:rsidR="001E01F7" w:rsidRDefault="001E01F7" w:rsidP="001E01F7">
      <w:pPr>
        <w:rPr>
          <w:szCs w:val="22"/>
          <w:u w:val="single"/>
          <w:lang w:val="fr-CH"/>
        </w:rPr>
      </w:pPr>
      <w:r w:rsidRPr="0008521B">
        <w:rPr>
          <w:szCs w:val="22"/>
          <w:u w:val="single"/>
          <w:lang w:val="fr-CH"/>
        </w:rPr>
        <w:t xml:space="preserve">mariusz.mlynarczyk@uprp.gov.pl </w:t>
      </w:r>
    </w:p>
    <w:p w14:paraId="4F9BACA1" w14:textId="77777777" w:rsidR="001E01F7" w:rsidRPr="00890388" w:rsidRDefault="001E01F7" w:rsidP="001E01F7">
      <w:pPr>
        <w:rPr>
          <w:szCs w:val="22"/>
          <w:lang w:val="fr-CH"/>
        </w:rPr>
      </w:pPr>
    </w:p>
    <w:p w14:paraId="223A6984" w14:textId="77777777" w:rsidR="001E01F7" w:rsidRPr="007B141F" w:rsidRDefault="001E01F7" w:rsidP="001E01F7">
      <w:pPr>
        <w:pStyle w:val="Heading1"/>
        <w:rPr>
          <w:lang w:val="fr-FR" w:eastAsia="en-US"/>
        </w:rPr>
      </w:pPr>
      <w:r w:rsidRPr="00FB1581">
        <w:rPr>
          <w:lang w:val="fr-FR" w:eastAsia="en-US"/>
        </w:rPr>
        <w:t>III.</w:t>
      </w:r>
      <w:r w:rsidRPr="00FB1581">
        <w:rPr>
          <w:lang w:val="fr-FR" w:eastAsia="en-US"/>
        </w:rPr>
        <w:tab/>
        <w:t>OBSERVATEURS/OBSERVERS</w:t>
      </w:r>
    </w:p>
    <w:p w14:paraId="35EEBC4E" w14:textId="77777777" w:rsidR="001E01F7" w:rsidRPr="007B141F" w:rsidRDefault="001E01F7" w:rsidP="001E01F7">
      <w:pPr>
        <w:pStyle w:val="Heading2"/>
        <w:rPr>
          <w:u w:val="single"/>
          <w:lang w:val="es-UY" w:eastAsia="en-US"/>
        </w:rPr>
      </w:pPr>
      <w:r w:rsidRPr="0008521B">
        <w:rPr>
          <w:lang w:val="es-UY" w:eastAsia="en-US"/>
        </w:rPr>
        <w:t>1.</w:t>
      </w:r>
      <w:r w:rsidRPr="0008521B">
        <w:rPr>
          <w:lang w:val="es-UY" w:eastAsia="en-US"/>
        </w:rPr>
        <w:tab/>
      </w:r>
      <w:r w:rsidRPr="00D77169">
        <w:rPr>
          <w:lang w:val="es-UY" w:eastAsia="en-US"/>
        </w:rPr>
        <w:t>ÉTATS MEMBBRES DE L’UNION DE PARIS/MEMBER STATES OF THE PARIS UNION</w:t>
      </w:r>
    </w:p>
    <w:p w14:paraId="22BABD87" w14:textId="77777777" w:rsidR="001E01F7" w:rsidRDefault="001E01F7" w:rsidP="001E01F7">
      <w:pPr>
        <w:pStyle w:val="Heading3"/>
        <w:rPr>
          <w:lang w:val="es-UY"/>
        </w:rPr>
      </w:pPr>
      <w:r w:rsidRPr="0008521B">
        <w:rPr>
          <w:lang w:val="es-UY"/>
        </w:rPr>
        <w:t>BOLIVIE (ÉTAT PLURINATIONAL DE)/BOLIVIA (PLURINATIONAL STATE OF)</w:t>
      </w:r>
    </w:p>
    <w:p w14:paraId="71059891" w14:textId="77777777" w:rsidR="001E01F7" w:rsidRPr="00721B94" w:rsidRDefault="001E01F7" w:rsidP="001E01F7">
      <w:pPr>
        <w:rPr>
          <w:lang w:val="es-UY"/>
        </w:rPr>
      </w:pPr>
    </w:p>
    <w:p w14:paraId="7EBAD92D" w14:textId="77777777" w:rsidR="001E01F7" w:rsidRPr="006C3B8C" w:rsidRDefault="001E01F7" w:rsidP="001E01F7">
      <w:pPr>
        <w:rPr>
          <w:szCs w:val="22"/>
          <w:u w:val="single"/>
          <w:lang w:val="es-UY"/>
        </w:rPr>
      </w:pPr>
      <w:r w:rsidRPr="006C3B8C">
        <w:rPr>
          <w:szCs w:val="22"/>
          <w:lang w:val="es-UY"/>
        </w:rPr>
        <w:t>Aneliz NINAHUANCA TERÁN (Sra.), Responsable de Patentes, Servicio Nacional de Propiedad Intelectual, Desarrollo Productivo y Economía Plural, La Paz</w:t>
      </w:r>
    </w:p>
    <w:p w14:paraId="612A7FC4" w14:textId="77777777" w:rsidR="001E01F7" w:rsidRPr="00C1598C" w:rsidRDefault="001E01F7" w:rsidP="001E01F7">
      <w:pPr>
        <w:rPr>
          <w:szCs w:val="22"/>
          <w:lang w:val="es-UY"/>
        </w:rPr>
      </w:pPr>
      <w:r w:rsidRPr="00C1598C">
        <w:rPr>
          <w:szCs w:val="22"/>
          <w:u w:val="single"/>
          <w:lang w:val="es-UY"/>
        </w:rPr>
        <w:t xml:space="preserve">aninahuancat@gmail.com </w:t>
      </w:r>
    </w:p>
    <w:p w14:paraId="36747C1D" w14:textId="77777777" w:rsidR="001E01F7" w:rsidRPr="00C1598C" w:rsidRDefault="001E01F7" w:rsidP="001E01F7">
      <w:pPr>
        <w:rPr>
          <w:lang w:val="es-UY" w:eastAsia="en-US"/>
        </w:rPr>
      </w:pPr>
    </w:p>
    <w:p w14:paraId="2DCA2C51" w14:textId="77777777" w:rsidR="001E01F7" w:rsidRPr="007B141F" w:rsidRDefault="001E01F7" w:rsidP="001E01F7">
      <w:pPr>
        <w:rPr>
          <w:szCs w:val="22"/>
          <w:u w:val="single"/>
          <w:lang w:val="es-ES"/>
        </w:rPr>
      </w:pPr>
      <w:r w:rsidRPr="0008521B">
        <w:rPr>
          <w:szCs w:val="22"/>
        </w:rPr>
        <w:t xml:space="preserve">Mariana NARVAEZ (Sra.), </w:t>
      </w:r>
      <w:r w:rsidRPr="0008521B">
        <w:rPr>
          <w:lang w:val="es-ES"/>
        </w:rPr>
        <w:t>Segundo Secretario, Misión Permanente, Ginebra</w:t>
      </w:r>
    </w:p>
    <w:p w14:paraId="4012F9B7" w14:textId="77777777" w:rsidR="001E01F7" w:rsidRPr="0008521B" w:rsidRDefault="001E01F7" w:rsidP="001E01F7">
      <w:pPr>
        <w:pStyle w:val="Heading3"/>
        <w:rPr>
          <w:lang w:val="fr-CH"/>
        </w:rPr>
      </w:pPr>
      <w:r w:rsidRPr="0008521B">
        <w:rPr>
          <w:lang w:val="fr-CH"/>
        </w:rPr>
        <w:t>BURUNDI</w:t>
      </w:r>
    </w:p>
    <w:p w14:paraId="3302B69A" w14:textId="77777777" w:rsidR="001E01F7" w:rsidRPr="0008521B" w:rsidRDefault="001E01F7" w:rsidP="001E01F7">
      <w:pPr>
        <w:rPr>
          <w:szCs w:val="22"/>
          <w:u w:val="single"/>
          <w:lang w:val="fr-CH"/>
        </w:rPr>
      </w:pPr>
    </w:p>
    <w:p w14:paraId="0A23F29D" w14:textId="77777777" w:rsidR="001E01F7" w:rsidRPr="0008521B" w:rsidRDefault="001E01F7" w:rsidP="001E01F7">
      <w:pPr>
        <w:rPr>
          <w:szCs w:val="22"/>
          <w:lang w:val="fr-CH"/>
        </w:rPr>
      </w:pPr>
      <w:r w:rsidRPr="0008521B">
        <w:rPr>
          <w:szCs w:val="22"/>
          <w:lang w:val="fr-CH"/>
        </w:rPr>
        <w:t>Déo NIYUNGEKO (M.), directeur, Département de la propriété industrielle, Ministère du commerce, du transport, de l'industrie et du tourisme, Bujumbura</w:t>
      </w:r>
    </w:p>
    <w:p w14:paraId="201F1B26" w14:textId="77777777" w:rsidR="001E01F7" w:rsidRPr="0036614C" w:rsidRDefault="001E01F7" w:rsidP="001E01F7">
      <w:pPr>
        <w:rPr>
          <w:szCs w:val="22"/>
          <w:u w:val="single"/>
        </w:rPr>
      </w:pPr>
      <w:r w:rsidRPr="0036614C">
        <w:rPr>
          <w:szCs w:val="22"/>
          <w:u w:val="single"/>
        </w:rPr>
        <w:t xml:space="preserve">niyubir@gmail.com </w:t>
      </w:r>
    </w:p>
    <w:p w14:paraId="6461376D" w14:textId="77777777" w:rsidR="001E01F7" w:rsidRPr="0036614C" w:rsidRDefault="001E01F7" w:rsidP="001E01F7">
      <w:pPr>
        <w:rPr>
          <w:szCs w:val="22"/>
        </w:rPr>
      </w:pPr>
    </w:p>
    <w:p w14:paraId="00983A67" w14:textId="77777777" w:rsidR="001E01F7" w:rsidRPr="0008521B" w:rsidRDefault="001E01F7" w:rsidP="001E01F7">
      <w:pPr>
        <w:pStyle w:val="Heading3"/>
      </w:pPr>
      <w:r w:rsidRPr="0008521B">
        <w:t>PAKISTAN</w:t>
      </w:r>
    </w:p>
    <w:p w14:paraId="6B0520D0" w14:textId="77777777" w:rsidR="001E01F7" w:rsidRPr="0008521B" w:rsidRDefault="001E01F7" w:rsidP="001E01F7">
      <w:pPr>
        <w:rPr>
          <w:szCs w:val="22"/>
        </w:rPr>
      </w:pPr>
    </w:p>
    <w:p w14:paraId="3EC8A986" w14:textId="77777777" w:rsidR="001E01F7" w:rsidRPr="0008521B" w:rsidRDefault="001E01F7" w:rsidP="001E01F7">
      <w:pPr>
        <w:rPr>
          <w:szCs w:val="22"/>
        </w:rPr>
      </w:pPr>
      <w:r w:rsidRPr="0008521B">
        <w:rPr>
          <w:szCs w:val="22"/>
        </w:rPr>
        <w:t>Muhammad Salman Khalid CHAUDHARY (Mr.), Third Secretary, Permanent Mission, Geneva</w:t>
      </w:r>
    </w:p>
    <w:p w14:paraId="331C5684" w14:textId="77777777" w:rsidR="001E01F7" w:rsidRDefault="001E01F7" w:rsidP="001E01F7">
      <w:pPr>
        <w:rPr>
          <w:szCs w:val="22"/>
          <w:u w:val="single"/>
          <w:lang w:val="fr-CH"/>
        </w:rPr>
      </w:pPr>
      <w:r w:rsidRPr="0008521B">
        <w:rPr>
          <w:szCs w:val="22"/>
          <w:u w:val="single"/>
          <w:lang w:val="fr-CH"/>
        </w:rPr>
        <w:t xml:space="preserve">salman_khalid9@hotmail.com </w:t>
      </w:r>
    </w:p>
    <w:p w14:paraId="612FE1D0" w14:textId="77777777" w:rsidR="001E01F7" w:rsidRPr="00282078" w:rsidRDefault="001E01F7" w:rsidP="001E01F7">
      <w:pPr>
        <w:rPr>
          <w:szCs w:val="22"/>
          <w:u w:val="single"/>
          <w:lang w:val="fr-CH"/>
        </w:rPr>
      </w:pPr>
    </w:p>
    <w:p w14:paraId="04F6DCEE" w14:textId="77777777" w:rsidR="001E01F7" w:rsidRPr="0008521B" w:rsidRDefault="001E01F7" w:rsidP="001E01F7">
      <w:pPr>
        <w:pStyle w:val="Heading3"/>
        <w:rPr>
          <w:lang w:val="fr-CH"/>
        </w:rPr>
      </w:pPr>
      <w:r w:rsidRPr="0008521B">
        <w:rPr>
          <w:lang w:val="fr-CH"/>
        </w:rPr>
        <w:t>URUGUAY</w:t>
      </w:r>
    </w:p>
    <w:p w14:paraId="0D864D50" w14:textId="77777777" w:rsidR="001E01F7" w:rsidRPr="0008521B" w:rsidRDefault="001E01F7" w:rsidP="001E01F7">
      <w:pPr>
        <w:keepNext/>
        <w:rPr>
          <w:szCs w:val="22"/>
          <w:u w:val="single"/>
          <w:lang w:val="fr-CH"/>
        </w:rPr>
      </w:pPr>
    </w:p>
    <w:p w14:paraId="7450A809" w14:textId="77777777" w:rsidR="001E01F7" w:rsidRPr="0008521B" w:rsidRDefault="001E01F7" w:rsidP="001E01F7">
      <w:pPr>
        <w:keepNext/>
        <w:rPr>
          <w:lang w:val="es-ES"/>
        </w:rPr>
      </w:pPr>
      <w:r w:rsidRPr="0008521B">
        <w:rPr>
          <w:szCs w:val="22"/>
          <w:lang w:val="fr-CH"/>
        </w:rPr>
        <w:t xml:space="preserve">Lucia Estrada ECHEVARRIA (Sra.), Directora Técnica de la Propiedad Industrial, </w:t>
      </w:r>
      <w:r w:rsidRPr="0008521B">
        <w:rPr>
          <w:lang w:val="es-ES"/>
        </w:rPr>
        <w:t>Dirección Nacional de la Propiedad Industrial (DNPI), Ministerio de Industria, Energía y Minería, Montevideo</w:t>
      </w:r>
    </w:p>
    <w:p w14:paraId="554B6764" w14:textId="77777777" w:rsidR="001E01F7" w:rsidRPr="0008521B" w:rsidRDefault="001E01F7" w:rsidP="001E01F7">
      <w:pPr>
        <w:rPr>
          <w:szCs w:val="22"/>
          <w:lang w:val="es-ES"/>
        </w:rPr>
      </w:pPr>
      <w:r w:rsidRPr="0008521B">
        <w:rPr>
          <w:szCs w:val="22"/>
          <w:u w:val="single"/>
          <w:lang w:val="es-ES"/>
        </w:rPr>
        <w:t xml:space="preserve">lucia.estrada@miem.gub.uy </w:t>
      </w:r>
    </w:p>
    <w:p w14:paraId="48CA4690" w14:textId="77777777" w:rsidR="001E01F7" w:rsidRPr="0008521B" w:rsidRDefault="001E01F7" w:rsidP="001E01F7">
      <w:pPr>
        <w:rPr>
          <w:szCs w:val="22"/>
          <w:lang w:val="es-ES"/>
        </w:rPr>
      </w:pPr>
    </w:p>
    <w:p w14:paraId="1301D6FC" w14:textId="77777777" w:rsidR="001E01F7" w:rsidRPr="0008521B" w:rsidRDefault="001E01F7" w:rsidP="001E01F7">
      <w:pPr>
        <w:rPr>
          <w:lang w:val="es-ES"/>
        </w:rPr>
      </w:pPr>
      <w:r w:rsidRPr="0008521B">
        <w:rPr>
          <w:szCs w:val="22"/>
          <w:lang w:val="es-ES"/>
        </w:rPr>
        <w:t xml:space="preserve">Fernanda Andrea GIANFAGNA GAUDIOSO (Sra.), Encargada de División Gestión Tecnológica, División Gestión Tecnológica, </w:t>
      </w:r>
      <w:r w:rsidRPr="0008521B">
        <w:rPr>
          <w:lang w:val="es-ES"/>
        </w:rPr>
        <w:t>Dirección Nacional de la Propiedad Industrial (DNPI), Ministerio de Industria, Energía y Minería, Montevideo</w:t>
      </w:r>
    </w:p>
    <w:p w14:paraId="48A13EC3" w14:textId="77777777" w:rsidR="001E01F7" w:rsidRPr="0008521B" w:rsidRDefault="001E01F7" w:rsidP="001E01F7">
      <w:pPr>
        <w:rPr>
          <w:szCs w:val="22"/>
          <w:lang w:val="fr-CH"/>
        </w:rPr>
      </w:pPr>
      <w:r w:rsidRPr="0008521B">
        <w:rPr>
          <w:szCs w:val="22"/>
          <w:u w:val="single"/>
          <w:lang w:val="fr-CH"/>
        </w:rPr>
        <w:t xml:space="preserve">fernanda.gianfagna@miem.gub.uy </w:t>
      </w:r>
    </w:p>
    <w:p w14:paraId="6CF1A809" w14:textId="77777777" w:rsidR="001E01F7" w:rsidRPr="0008521B" w:rsidRDefault="001E01F7" w:rsidP="001E01F7">
      <w:pPr>
        <w:rPr>
          <w:szCs w:val="22"/>
          <w:lang w:val="fr-CH"/>
        </w:rPr>
      </w:pPr>
    </w:p>
    <w:p w14:paraId="0DC86260" w14:textId="77777777" w:rsidR="001E01F7" w:rsidRPr="0008521B" w:rsidRDefault="001E01F7" w:rsidP="001E01F7">
      <w:pPr>
        <w:rPr>
          <w:lang w:val="es-ES"/>
        </w:rPr>
      </w:pPr>
      <w:r w:rsidRPr="0008521B">
        <w:rPr>
          <w:szCs w:val="22"/>
          <w:lang w:val="fr-CH"/>
        </w:rPr>
        <w:t xml:space="preserve">Sandra VARELA COLLAZO (Sra.), Encargada de área Patentes y Tecnología, Área de Patentes y Tecnología, </w:t>
      </w:r>
      <w:r w:rsidRPr="0008521B">
        <w:rPr>
          <w:lang w:val="es-ES"/>
        </w:rPr>
        <w:t>Dirección Nacional de la Propiedad Industrial (DNPI), Ministerio de Industria, Energía y Minería, Montevideo</w:t>
      </w:r>
    </w:p>
    <w:p w14:paraId="5B72AF27" w14:textId="77777777" w:rsidR="001E01F7" w:rsidRPr="0008521B" w:rsidRDefault="001E01F7" w:rsidP="001E01F7">
      <w:pPr>
        <w:rPr>
          <w:szCs w:val="22"/>
          <w:lang w:val="fr-CH"/>
        </w:rPr>
      </w:pPr>
    </w:p>
    <w:p w14:paraId="59B6406F" w14:textId="77777777" w:rsidR="001E01F7" w:rsidRPr="0008521B" w:rsidRDefault="001E01F7" w:rsidP="001E01F7">
      <w:pPr>
        <w:rPr>
          <w:lang w:val="es-ES"/>
        </w:rPr>
      </w:pPr>
      <w:r w:rsidRPr="0008521B">
        <w:rPr>
          <w:szCs w:val="22"/>
          <w:lang w:val="fr-CH"/>
        </w:rPr>
        <w:t xml:space="preserve">Nestor MENDEZ (Sr.), </w:t>
      </w:r>
      <w:r w:rsidRPr="0008521B">
        <w:rPr>
          <w:color w:val="222222"/>
          <w:lang w:val="es-ES"/>
        </w:rPr>
        <w:t>Asesor de Asuntos Legales</w:t>
      </w:r>
      <w:r w:rsidRPr="0008521B">
        <w:rPr>
          <w:szCs w:val="22"/>
          <w:lang w:val="fr-CH"/>
        </w:rPr>
        <w:t xml:space="preserve">, </w:t>
      </w:r>
      <w:r w:rsidRPr="0008521B">
        <w:rPr>
          <w:lang w:val="es-ES"/>
        </w:rPr>
        <w:t>Dirección Nacional de la Propiedad Industrial (DNPI), Ministerio de Industria, Energía y Minería, Montevideo</w:t>
      </w:r>
    </w:p>
    <w:p w14:paraId="3FD2D74A" w14:textId="77777777" w:rsidR="001E01F7" w:rsidRPr="0008521B" w:rsidRDefault="001E01F7" w:rsidP="001E01F7">
      <w:pPr>
        <w:rPr>
          <w:szCs w:val="22"/>
          <w:lang w:val="fr-CH"/>
        </w:rPr>
      </w:pPr>
      <w:r w:rsidRPr="0008521B">
        <w:rPr>
          <w:szCs w:val="22"/>
          <w:u w:val="single"/>
          <w:lang w:val="fr-CH"/>
        </w:rPr>
        <w:t xml:space="preserve">nestor.mendez@miem.gub.uy </w:t>
      </w:r>
    </w:p>
    <w:p w14:paraId="1699FA1E" w14:textId="77777777" w:rsidR="001E01F7" w:rsidRPr="0008521B" w:rsidRDefault="001E01F7" w:rsidP="001E01F7">
      <w:pPr>
        <w:rPr>
          <w:szCs w:val="22"/>
          <w:u w:val="single"/>
          <w:lang w:val="fr-CH"/>
        </w:rPr>
      </w:pPr>
    </w:p>
    <w:p w14:paraId="2C1D0846" w14:textId="77777777" w:rsidR="001E01F7" w:rsidRPr="0008521B" w:rsidRDefault="001E01F7" w:rsidP="001E01F7">
      <w:pPr>
        <w:rPr>
          <w:lang w:val="es-ES"/>
        </w:rPr>
      </w:pPr>
      <w:r w:rsidRPr="0008521B">
        <w:rPr>
          <w:szCs w:val="22"/>
          <w:lang w:val="fr-CH"/>
        </w:rPr>
        <w:t xml:space="preserve">Juan Carlos DIGHIERO SCREMINI (Sr.), </w:t>
      </w:r>
      <w:r w:rsidRPr="0008521B">
        <w:rPr>
          <w:lang w:val="es-ES"/>
        </w:rPr>
        <w:t>Departamento de administración y gestión,</w:t>
      </w:r>
      <w:r w:rsidRPr="0008521B">
        <w:rPr>
          <w:szCs w:val="22"/>
          <w:lang w:val="fr-CH"/>
        </w:rPr>
        <w:t xml:space="preserve"> </w:t>
      </w:r>
      <w:r w:rsidRPr="0008521B">
        <w:rPr>
          <w:lang w:val="es-ES"/>
        </w:rPr>
        <w:t>Dirección Nacional de la Propiedad Industrial (DNPI), Ministerio de Industria, Energía y Minería, Montevideo</w:t>
      </w:r>
    </w:p>
    <w:p w14:paraId="70D321D2" w14:textId="77777777" w:rsidR="001E01F7" w:rsidRPr="0008521B" w:rsidRDefault="001E01F7" w:rsidP="001E01F7">
      <w:pPr>
        <w:rPr>
          <w:szCs w:val="22"/>
          <w:lang w:val="fr-CH"/>
        </w:rPr>
      </w:pPr>
      <w:r w:rsidRPr="0008521B">
        <w:rPr>
          <w:szCs w:val="22"/>
          <w:u w:val="single"/>
          <w:lang w:val="fr-CH"/>
        </w:rPr>
        <w:t xml:space="preserve">juan.dighiero@miem.gub.uy </w:t>
      </w:r>
    </w:p>
    <w:p w14:paraId="6EC55E90" w14:textId="77777777" w:rsidR="001E01F7" w:rsidRPr="0008521B" w:rsidRDefault="001E01F7" w:rsidP="001E01F7">
      <w:pPr>
        <w:rPr>
          <w:lang w:val="es-UY" w:eastAsia="en-US"/>
        </w:rPr>
      </w:pPr>
    </w:p>
    <w:p w14:paraId="24C99C19" w14:textId="77777777" w:rsidR="001E01F7" w:rsidRPr="00721B94" w:rsidRDefault="001E01F7" w:rsidP="001E01F7">
      <w:pPr>
        <w:pStyle w:val="Heading2"/>
        <w:ind w:left="567" w:hanging="567"/>
        <w:rPr>
          <w:lang w:val="fr-FR"/>
        </w:rPr>
      </w:pPr>
      <w:r w:rsidRPr="0008521B">
        <w:rPr>
          <w:lang w:val="fr-FR"/>
        </w:rPr>
        <w:t>2.</w:t>
      </w:r>
      <w:r w:rsidRPr="0008521B">
        <w:rPr>
          <w:lang w:val="fr-FR"/>
        </w:rPr>
        <w:tab/>
        <w:t>ORGANISATIONS INTERN</w:t>
      </w:r>
      <w:r>
        <w:rPr>
          <w:lang w:val="fr-FR"/>
        </w:rPr>
        <w:t xml:space="preserve">ATIONALES INTERGOUVERNEMENTALES/ </w:t>
      </w:r>
      <w:r w:rsidRPr="000D2CB5">
        <w:rPr>
          <w:lang w:val="fr-CH"/>
        </w:rPr>
        <w:t>INTERNATIONAL INTERGOVERNMENTAL ORGANIZATIONS</w:t>
      </w:r>
    </w:p>
    <w:p w14:paraId="65762034" w14:textId="77777777" w:rsidR="001E01F7" w:rsidRPr="00721B94" w:rsidRDefault="001E01F7" w:rsidP="001E01F7">
      <w:pPr>
        <w:pStyle w:val="Heading3"/>
        <w:rPr>
          <w:lang w:val="fr-CH"/>
        </w:rPr>
      </w:pPr>
      <w:r w:rsidRPr="00721B94">
        <w:rPr>
          <w:lang w:val="fr-CH"/>
        </w:rPr>
        <w:t xml:space="preserve">CENTRE SUD (CS)/SOUTH CENTRE (SC) </w:t>
      </w:r>
    </w:p>
    <w:p w14:paraId="7FBE62C6" w14:textId="77777777" w:rsidR="001E01F7" w:rsidRPr="00721B94" w:rsidRDefault="001E01F7" w:rsidP="001E01F7">
      <w:pPr>
        <w:rPr>
          <w:szCs w:val="22"/>
          <w:u w:val="single"/>
          <w:lang w:val="fr-CH"/>
        </w:rPr>
      </w:pPr>
    </w:p>
    <w:p w14:paraId="45E037BF" w14:textId="77777777" w:rsidR="001E01F7" w:rsidRPr="0008521B" w:rsidRDefault="001E01F7" w:rsidP="001E01F7">
      <w:pPr>
        <w:rPr>
          <w:szCs w:val="22"/>
        </w:rPr>
      </w:pPr>
      <w:r w:rsidRPr="0008521B">
        <w:rPr>
          <w:szCs w:val="22"/>
        </w:rPr>
        <w:t>Viviana MUNOZ (Ms.), Coordinator, Health, Intellectual Property and Biodiversity Program, Geneva</w:t>
      </w:r>
    </w:p>
    <w:p w14:paraId="45C770EE" w14:textId="77777777" w:rsidR="001E01F7" w:rsidRDefault="001E01F7" w:rsidP="001E01F7">
      <w:pPr>
        <w:rPr>
          <w:szCs w:val="22"/>
          <w:lang w:val="fr-CH"/>
        </w:rPr>
      </w:pPr>
      <w:r w:rsidRPr="00666FAC">
        <w:rPr>
          <w:szCs w:val="22"/>
          <w:u w:val="single"/>
          <w:lang w:val="fr-CH"/>
        </w:rPr>
        <w:t xml:space="preserve">munoz@southcentre.int </w:t>
      </w:r>
    </w:p>
    <w:p w14:paraId="0F442C70" w14:textId="77777777" w:rsidR="001E01F7" w:rsidRPr="0008521B" w:rsidRDefault="001E01F7" w:rsidP="001E01F7">
      <w:pPr>
        <w:rPr>
          <w:szCs w:val="22"/>
          <w:lang w:val="fr-CH"/>
        </w:rPr>
      </w:pPr>
    </w:p>
    <w:p w14:paraId="45696D39" w14:textId="77777777" w:rsidR="001E01F7" w:rsidRPr="0008521B" w:rsidRDefault="001E01F7" w:rsidP="001E01F7">
      <w:pPr>
        <w:pStyle w:val="Heading3"/>
        <w:rPr>
          <w:lang w:val="fr-CH"/>
        </w:rPr>
      </w:pPr>
      <w:r w:rsidRPr="0008521B">
        <w:rPr>
          <w:lang w:val="fr-CH"/>
        </w:rPr>
        <w:t xml:space="preserve">ORGANISATION EURASIENNE DES BREVETS (OEAB)/EURASIAN PATENT ORGANIZATION (EAPO) </w:t>
      </w:r>
    </w:p>
    <w:p w14:paraId="789007CF" w14:textId="77777777" w:rsidR="001E01F7" w:rsidRPr="0008521B" w:rsidRDefault="001E01F7" w:rsidP="001E01F7">
      <w:pPr>
        <w:keepNext/>
        <w:rPr>
          <w:szCs w:val="22"/>
          <w:u w:val="single"/>
          <w:lang w:val="fr-CH"/>
        </w:rPr>
      </w:pPr>
    </w:p>
    <w:p w14:paraId="488883D0" w14:textId="77777777" w:rsidR="001E01F7" w:rsidRPr="0008521B" w:rsidRDefault="001E01F7" w:rsidP="001E01F7">
      <w:pPr>
        <w:keepNext/>
        <w:keepLines/>
        <w:rPr>
          <w:szCs w:val="22"/>
        </w:rPr>
      </w:pPr>
      <w:r w:rsidRPr="0008521B">
        <w:rPr>
          <w:szCs w:val="22"/>
        </w:rPr>
        <w:t>Saule TLEVLESSOVA (Ms.), President, Moscow</w:t>
      </w:r>
    </w:p>
    <w:p w14:paraId="3835A6E4" w14:textId="77777777" w:rsidR="001E01F7" w:rsidRPr="0008521B" w:rsidRDefault="001E01F7" w:rsidP="001E01F7">
      <w:pPr>
        <w:keepNext/>
        <w:keepLines/>
        <w:rPr>
          <w:szCs w:val="22"/>
        </w:rPr>
      </w:pPr>
      <w:r w:rsidRPr="0008521B">
        <w:rPr>
          <w:szCs w:val="22"/>
          <w:u w:val="single"/>
        </w:rPr>
        <w:t xml:space="preserve">int@eapo.org </w:t>
      </w:r>
    </w:p>
    <w:p w14:paraId="7D505AFB" w14:textId="77777777" w:rsidR="001E01F7" w:rsidRPr="0008521B" w:rsidRDefault="001E01F7" w:rsidP="001E01F7">
      <w:pPr>
        <w:rPr>
          <w:szCs w:val="22"/>
        </w:rPr>
      </w:pPr>
    </w:p>
    <w:p w14:paraId="0EBF4D71" w14:textId="77777777" w:rsidR="001E01F7" w:rsidRPr="0008521B" w:rsidRDefault="001E01F7" w:rsidP="001E01F7">
      <w:pPr>
        <w:rPr>
          <w:szCs w:val="22"/>
        </w:rPr>
      </w:pPr>
      <w:r>
        <w:rPr>
          <w:szCs w:val="22"/>
        </w:rPr>
        <w:t>Dmitry</w:t>
      </w:r>
      <w:r w:rsidRPr="0008521B">
        <w:rPr>
          <w:szCs w:val="22"/>
        </w:rPr>
        <w:t xml:space="preserve"> ROGOZHIN (Mr.), Director, Examination Department, Moscow</w:t>
      </w:r>
    </w:p>
    <w:p w14:paraId="5C0A9E13" w14:textId="77777777" w:rsidR="001E01F7" w:rsidRPr="0008521B" w:rsidRDefault="001E01F7" w:rsidP="001E01F7">
      <w:pPr>
        <w:rPr>
          <w:szCs w:val="22"/>
        </w:rPr>
      </w:pPr>
    </w:p>
    <w:p w14:paraId="1E5F1752" w14:textId="77777777" w:rsidR="001E01F7" w:rsidRPr="0008521B" w:rsidRDefault="001E01F7" w:rsidP="001E01F7">
      <w:pPr>
        <w:rPr>
          <w:szCs w:val="22"/>
        </w:rPr>
      </w:pPr>
      <w:r w:rsidRPr="0008521B">
        <w:rPr>
          <w:szCs w:val="22"/>
        </w:rPr>
        <w:t>Andrey SEKRETOV (Mr.), Director, International Relations Department, Moscow</w:t>
      </w:r>
    </w:p>
    <w:p w14:paraId="410E6527" w14:textId="77777777" w:rsidR="001E01F7" w:rsidRPr="0008521B" w:rsidRDefault="001E01F7" w:rsidP="001E01F7">
      <w:pPr>
        <w:rPr>
          <w:szCs w:val="22"/>
        </w:rPr>
      </w:pPr>
      <w:r w:rsidRPr="0008521B">
        <w:rPr>
          <w:szCs w:val="22"/>
          <w:u w:val="single"/>
        </w:rPr>
        <w:t xml:space="preserve">asekretov@eapo.org </w:t>
      </w:r>
    </w:p>
    <w:p w14:paraId="604B6421" w14:textId="77777777" w:rsidR="001E01F7" w:rsidRPr="0008521B" w:rsidRDefault="001E01F7" w:rsidP="001E01F7">
      <w:pPr>
        <w:rPr>
          <w:szCs w:val="22"/>
        </w:rPr>
      </w:pPr>
    </w:p>
    <w:p w14:paraId="474D3375" w14:textId="77777777" w:rsidR="001E01F7" w:rsidRPr="0008521B" w:rsidRDefault="001E01F7" w:rsidP="001E01F7">
      <w:pPr>
        <w:rPr>
          <w:szCs w:val="22"/>
        </w:rPr>
      </w:pPr>
      <w:r w:rsidRPr="0008521B">
        <w:rPr>
          <w:szCs w:val="22"/>
        </w:rPr>
        <w:t>Anton OVCHINNIKOV (Mr.), Deputy Director, Patent Information and Automation Department, Moscow</w:t>
      </w:r>
    </w:p>
    <w:p w14:paraId="77BBF7CD" w14:textId="77777777" w:rsidR="001E01F7" w:rsidRPr="0008521B" w:rsidRDefault="001E01F7" w:rsidP="001E01F7">
      <w:pPr>
        <w:rPr>
          <w:szCs w:val="22"/>
          <w:lang w:val="en-GB"/>
        </w:rPr>
      </w:pPr>
    </w:p>
    <w:p w14:paraId="011E6DAF" w14:textId="77777777" w:rsidR="001E01F7" w:rsidRDefault="001E01F7" w:rsidP="001E01F7">
      <w:pPr>
        <w:rPr>
          <w:szCs w:val="22"/>
        </w:rPr>
      </w:pPr>
      <w:r w:rsidRPr="0008521B">
        <w:rPr>
          <w:szCs w:val="22"/>
        </w:rPr>
        <w:t>Valentin PANKO (Mr.), Deputy Director, Mechanics, Physics and Electrical Engineering Division,</w:t>
      </w:r>
      <w:r>
        <w:rPr>
          <w:szCs w:val="22"/>
        </w:rPr>
        <w:t xml:space="preserve"> Examination Department, Moscow</w:t>
      </w:r>
    </w:p>
    <w:p w14:paraId="07628FF2" w14:textId="77777777" w:rsidR="001E01F7" w:rsidRPr="00721B94" w:rsidRDefault="001E01F7" w:rsidP="001E01F7">
      <w:pPr>
        <w:rPr>
          <w:szCs w:val="22"/>
        </w:rPr>
      </w:pPr>
    </w:p>
    <w:p w14:paraId="6B38E153" w14:textId="77777777" w:rsidR="001E01F7" w:rsidRPr="0008521B" w:rsidRDefault="001E01F7" w:rsidP="001E01F7">
      <w:pPr>
        <w:pStyle w:val="Heading3"/>
        <w:rPr>
          <w:lang w:val="fr-CH"/>
        </w:rPr>
      </w:pPr>
      <w:r w:rsidRPr="0008521B">
        <w:rPr>
          <w:lang w:val="fr-CH"/>
        </w:rPr>
        <w:t xml:space="preserve">UNION EUROPÉENNE (UE)/EUROPEAN UNION (EU) </w:t>
      </w:r>
    </w:p>
    <w:p w14:paraId="00290B27" w14:textId="77777777" w:rsidR="001E01F7" w:rsidRPr="0008521B" w:rsidRDefault="001E01F7" w:rsidP="001E01F7">
      <w:pPr>
        <w:rPr>
          <w:szCs w:val="22"/>
          <w:lang w:val="fr-CH"/>
        </w:rPr>
      </w:pPr>
    </w:p>
    <w:p w14:paraId="419D98E1" w14:textId="77777777" w:rsidR="001E01F7" w:rsidRPr="0008521B" w:rsidRDefault="001E01F7" w:rsidP="001E01F7">
      <w:pPr>
        <w:rPr>
          <w:szCs w:val="22"/>
        </w:rPr>
      </w:pPr>
      <w:r w:rsidRPr="0008521B">
        <w:rPr>
          <w:szCs w:val="22"/>
        </w:rPr>
        <w:t>Oscar MONDEJAR ORTUNO (Mr.), First Counsello</w:t>
      </w:r>
      <w:r>
        <w:rPr>
          <w:szCs w:val="22"/>
        </w:rPr>
        <w:t>r, Permanent Delegation, Geneva</w:t>
      </w:r>
    </w:p>
    <w:p w14:paraId="55FED50B" w14:textId="77777777" w:rsidR="001E01F7" w:rsidRPr="00721B94" w:rsidRDefault="001E01F7" w:rsidP="001E01F7">
      <w:pPr>
        <w:pStyle w:val="Heading2"/>
        <w:ind w:left="567" w:hanging="567"/>
        <w:rPr>
          <w:lang w:val="fr-FR"/>
        </w:rPr>
      </w:pPr>
      <w:r w:rsidRPr="0008521B">
        <w:rPr>
          <w:lang w:val="fr-FR"/>
        </w:rPr>
        <w:lastRenderedPageBreak/>
        <w:t>3.</w:t>
      </w:r>
      <w:r w:rsidRPr="0008521B">
        <w:rPr>
          <w:lang w:val="fr-FR"/>
        </w:rPr>
        <w:tab/>
        <w:t>ORGANISATIONS Internationales NON GOUVERNEMENTALES/</w:t>
      </w:r>
      <w:r w:rsidRPr="0008521B">
        <w:rPr>
          <w:lang w:val="fr-FR"/>
        </w:rPr>
        <w:br/>
        <w:t>International NON-GOVERNMENTAL ORGANIZATIONS</w:t>
      </w:r>
    </w:p>
    <w:p w14:paraId="2C3FDF0A" w14:textId="77777777" w:rsidR="001E01F7" w:rsidRPr="00721B94" w:rsidRDefault="001E01F7" w:rsidP="001E01F7">
      <w:pPr>
        <w:pStyle w:val="Heading3"/>
        <w:rPr>
          <w:lang w:val="fr-CH"/>
        </w:rPr>
      </w:pPr>
      <w:r w:rsidRPr="0008521B">
        <w:rPr>
          <w:lang w:val="fr-CH"/>
        </w:rPr>
        <w:t>Association asiatique d'experts juridiques en brevets (APAA)/</w:t>
      </w:r>
      <w:r>
        <w:rPr>
          <w:lang w:val="fr-CH"/>
        </w:rPr>
        <w:br/>
      </w:r>
      <w:r w:rsidRPr="00721B94">
        <w:rPr>
          <w:lang w:val="fr-CH"/>
        </w:rPr>
        <w:t xml:space="preserve">Asian Patent Attorneys Association (APAA) </w:t>
      </w:r>
    </w:p>
    <w:p w14:paraId="295C4685" w14:textId="77777777" w:rsidR="001E01F7" w:rsidRPr="0008521B" w:rsidRDefault="001E01F7" w:rsidP="001E01F7">
      <w:pPr>
        <w:rPr>
          <w:szCs w:val="22"/>
        </w:rPr>
      </w:pPr>
      <w:r w:rsidRPr="0008521B">
        <w:rPr>
          <w:szCs w:val="22"/>
        </w:rPr>
        <w:t>HORIE Tetsuhiro (Mr.), Patent Committee, Tokyo</w:t>
      </w:r>
    </w:p>
    <w:p w14:paraId="540A2585" w14:textId="77777777" w:rsidR="001E01F7" w:rsidRPr="0008521B" w:rsidRDefault="001E01F7" w:rsidP="001E01F7">
      <w:pPr>
        <w:rPr>
          <w:szCs w:val="22"/>
        </w:rPr>
      </w:pPr>
      <w:r w:rsidRPr="0008521B">
        <w:rPr>
          <w:szCs w:val="22"/>
          <w:u w:val="single"/>
        </w:rPr>
        <w:t xml:space="preserve">horie_t@yki.jp </w:t>
      </w:r>
    </w:p>
    <w:p w14:paraId="244E4AEA" w14:textId="77777777" w:rsidR="001E01F7" w:rsidRPr="0008521B" w:rsidRDefault="001E01F7" w:rsidP="001E01F7">
      <w:pPr>
        <w:rPr>
          <w:szCs w:val="22"/>
        </w:rPr>
      </w:pPr>
      <w:r w:rsidRPr="0008521B">
        <w:rPr>
          <w:szCs w:val="22"/>
        </w:rPr>
        <w:t>NAGAOKA Shigeyuki (Mr.), Co-chair, Patent Committee, Tokyo</w:t>
      </w:r>
    </w:p>
    <w:p w14:paraId="6A9CC68D" w14:textId="77777777" w:rsidR="001E01F7" w:rsidRPr="00721B94" w:rsidRDefault="001E01F7" w:rsidP="001E01F7">
      <w:pPr>
        <w:rPr>
          <w:szCs w:val="22"/>
          <w:lang w:val="fr-CH"/>
        </w:rPr>
      </w:pPr>
      <w:r w:rsidRPr="006C3B8C">
        <w:rPr>
          <w:szCs w:val="22"/>
          <w:u w:val="single"/>
          <w:lang w:val="fr-CH"/>
        </w:rPr>
        <w:t xml:space="preserve">snagaoka@konishinagaoka.com </w:t>
      </w:r>
    </w:p>
    <w:p w14:paraId="1B79FD5F" w14:textId="77777777" w:rsidR="001E01F7" w:rsidRPr="006C3B8C" w:rsidRDefault="001E01F7" w:rsidP="001E01F7">
      <w:pPr>
        <w:rPr>
          <w:szCs w:val="22"/>
          <w:u w:val="single"/>
          <w:lang w:val="fr-CH"/>
        </w:rPr>
      </w:pPr>
    </w:p>
    <w:p w14:paraId="31F9D970" w14:textId="77777777" w:rsidR="001E01F7" w:rsidRPr="00721B94" w:rsidRDefault="001E01F7" w:rsidP="001E01F7">
      <w:pPr>
        <w:pStyle w:val="Heading3"/>
        <w:rPr>
          <w:lang w:val="fr-FR"/>
        </w:rPr>
      </w:pPr>
      <w:r w:rsidRPr="0069348C">
        <w:rPr>
          <w:lang w:val="fr-CH"/>
        </w:rPr>
        <w:t>Association internationale pour la protection de la propriété intellectuelle (AIPPI)/</w:t>
      </w:r>
      <w:r>
        <w:rPr>
          <w:lang w:val="fr-FR"/>
        </w:rPr>
        <w:t xml:space="preserve"> </w:t>
      </w:r>
      <w:r>
        <w:rPr>
          <w:lang w:val="fr-FR"/>
        </w:rPr>
        <w:br/>
      </w:r>
      <w:r w:rsidRPr="00721B94">
        <w:rPr>
          <w:lang w:val="fr-CH"/>
        </w:rPr>
        <w:t xml:space="preserve">International Association for the Protection of Intellectual Property (AIPPI) </w:t>
      </w:r>
    </w:p>
    <w:p w14:paraId="591772CE" w14:textId="77777777" w:rsidR="001E01F7" w:rsidRPr="0008521B" w:rsidRDefault="001E01F7" w:rsidP="001E01F7">
      <w:pPr>
        <w:rPr>
          <w:szCs w:val="22"/>
        </w:rPr>
      </w:pPr>
      <w:r w:rsidRPr="0008521B">
        <w:rPr>
          <w:szCs w:val="22"/>
        </w:rPr>
        <w:t>Calab GABRIEL (Mr.), Managing Partner, Lex IP Care LLP, Patent, Gurgaon</w:t>
      </w:r>
    </w:p>
    <w:p w14:paraId="739C2FDC" w14:textId="77777777" w:rsidR="001E01F7" w:rsidRPr="0008521B" w:rsidRDefault="001E01F7" w:rsidP="001E01F7">
      <w:pPr>
        <w:rPr>
          <w:szCs w:val="22"/>
          <w:lang w:val="en-GB"/>
        </w:rPr>
      </w:pPr>
      <w:r w:rsidRPr="0008521B">
        <w:rPr>
          <w:szCs w:val="22"/>
          <w:lang w:val="en-GB"/>
        </w:rPr>
        <w:t>Catherine BONNER (Ms.), Patent Attorney, Southampton</w:t>
      </w:r>
    </w:p>
    <w:p w14:paraId="49E501C2" w14:textId="77777777" w:rsidR="001E01F7" w:rsidRPr="0008521B" w:rsidRDefault="001E01F7" w:rsidP="001E01F7">
      <w:pPr>
        <w:rPr>
          <w:szCs w:val="22"/>
          <w:lang w:val="en-GB"/>
        </w:rPr>
      </w:pPr>
      <w:r w:rsidRPr="0008521B">
        <w:rPr>
          <w:szCs w:val="22"/>
          <w:lang w:val="en-GB"/>
        </w:rPr>
        <w:t>Elisabetta PAPA (Ms.), European Patent and Design Attorney, Rome</w:t>
      </w:r>
    </w:p>
    <w:p w14:paraId="71814C9C" w14:textId="77777777" w:rsidR="001E01F7" w:rsidRPr="0008521B" w:rsidRDefault="001E01F7" w:rsidP="001E01F7">
      <w:pPr>
        <w:rPr>
          <w:szCs w:val="22"/>
          <w:lang w:val="en-GB"/>
        </w:rPr>
      </w:pPr>
    </w:p>
    <w:p w14:paraId="0864F469" w14:textId="77777777" w:rsidR="001E01F7" w:rsidRPr="00721B94" w:rsidRDefault="001E01F7" w:rsidP="001E01F7">
      <w:pPr>
        <w:pStyle w:val="Heading3"/>
        <w:rPr>
          <w:lang w:val="fr-CH"/>
        </w:rPr>
      </w:pPr>
      <w:r w:rsidRPr="0008521B">
        <w:rPr>
          <w:lang w:val="fr-CH"/>
        </w:rPr>
        <w:t>Fédération internationale des conseils en propriété intellectuelle (FICPI)/</w:t>
      </w:r>
      <w:r>
        <w:rPr>
          <w:lang w:val="fr-CH"/>
        </w:rPr>
        <w:br/>
      </w:r>
      <w:r w:rsidRPr="00721B94">
        <w:rPr>
          <w:lang w:val="fr-CH"/>
        </w:rPr>
        <w:t xml:space="preserve">International Federation of Intellectual Property Attorneys (FICPI) </w:t>
      </w:r>
    </w:p>
    <w:p w14:paraId="24011DD0" w14:textId="77777777" w:rsidR="001E01F7" w:rsidRPr="0008521B" w:rsidRDefault="001E01F7" w:rsidP="001E01F7">
      <w:pPr>
        <w:rPr>
          <w:szCs w:val="22"/>
        </w:rPr>
      </w:pPr>
      <w:r w:rsidRPr="0008521B">
        <w:rPr>
          <w:szCs w:val="22"/>
        </w:rPr>
        <w:t>Vladimir RYBAKOV (Mr.), Patent Attorney, St. Petersburg</w:t>
      </w:r>
    </w:p>
    <w:p w14:paraId="59E17AD8" w14:textId="77777777" w:rsidR="001E01F7" w:rsidRPr="0008521B" w:rsidRDefault="001E01F7" w:rsidP="001E01F7">
      <w:pPr>
        <w:rPr>
          <w:szCs w:val="22"/>
          <w:lang w:val="fr-CH"/>
        </w:rPr>
      </w:pPr>
      <w:r w:rsidRPr="0008521B">
        <w:rPr>
          <w:szCs w:val="22"/>
          <w:u w:val="single"/>
          <w:lang w:val="fr-CH"/>
        </w:rPr>
        <w:t xml:space="preserve">rybakov@ars-patent.com </w:t>
      </w:r>
    </w:p>
    <w:p w14:paraId="3A3298D8" w14:textId="77777777" w:rsidR="001E01F7" w:rsidRPr="0008521B" w:rsidRDefault="001E01F7" w:rsidP="001E01F7">
      <w:pPr>
        <w:rPr>
          <w:szCs w:val="22"/>
          <w:lang w:val="fr-CH"/>
        </w:rPr>
      </w:pPr>
    </w:p>
    <w:p w14:paraId="421E7148" w14:textId="77777777" w:rsidR="001E01F7" w:rsidRPr="00721B94" w:rsidRDefault="001E01F7" w:rsidP="001E01F7">
      <w:pPr>
        <w:pStyle w:val="Heading3"/>
        <w:rPr>
          <w:lang w:val="fr-CH"/>
        </w:rPr>
      </w:pPr>
      <w:r w:rsidRPr="0008521B">
        <w:rPr>
          <w:lang w:val="fr-CH"/>
        </w:rPr>
        <w:t>Institut des mandataires agréés près l'Office européen des brevets (EPI)/</w:t>
      </w:r>
      <w:r>
        <w:rPr>
          <w:lang w:val="fr-CH"/>
        </w:rPr>
        <w:br/>
      </w:r>
      <w:r w:rsidRPr="00721B94">
        <w:rPr>
          <w:lang w:val="fr-CH"/>
        </w:rPr>
        <w:t xml:space="preserve">Institute of Professional Representatives Before the European Patent Office (EPI) </w:t>
      </w:r>
    </w:p>
    <w:p w14:paraId="24ECB6B1" w14:textId="77777777" w:rsidR="001E01F7" w:rsidRPr="0008521B" w:rsidRDefault="001E01F7" w:rsidP="001E01F7">
      <w:pPr>
        <w:rPr>
          <w:szCs w:val="22"/>
        </w:rPr>
      </w:pPr>
      <w:r w:rsidRPr="0008521B">
        <w:rPr>
          <w:szCs w:val="22"/>
        </w:rPr>
        <w:t>Emmanuel SAMUELIDES (Mr.), Member, European Patent Practice Committee (EPPC), Athens</w:t>
      </w:r>
    </w:p>
    <w:p w14:paraId="28296E7B" w14:textId="77777777" w:rsidR="001E01F7" w:rsidRPr="0008521B" w:rsidRDefault="001E01F7" w:rsidP="001E01F7">
      <w:pPr>
        <w:rPr>
          <w:szCs w:val="22"/>
        </w:rPr>
      </w:pPr>
    </w:p>
    <w:p w14:paraId="588037C7" w14:textId="77777777" w:rsidR="001E01F7" w:rsidRPr="0008521B" w:rsidRDefault="001E01F7" w:rsidP="001E01F7">
      <w:pPr>
        <w:pStyle w:val="Heading3"/>
      </w:pPr>
      <w:r w:rsidRPr="0008521B">
        <w:t xml:space="preserve">Intellectual Property Owners Association (IPO) </w:t>
      </w:r>
    </w:p>
    <w:p w14:paraId="49E8B7FE" w14:textId="77777777" w:rsidR="001E01F7" w:rsidRPr="0008521B" w:rsidRDefault="001E01F7" w:rsidP="001E01F7">
      <w:pPr>
        <w:rPr>
          <w:szCs w:val="22"/>
        </w:rPr>
      </w:pPr>
      <w:r w:rsidRPr="0008521B">
        <w:rPr>
          <w:szCs w:val="22"/>
        </w:rPr>
        <w:t>Dean HARTS (Mr.), Co-Chair, International Patent Law and Trade Committee, St Paul</w:t>
      </w:r>
    </w:p>
    <w:p w14:paraId="7FE757EC" w14:textId="77777777" w:rsidR="001E01F7" w:rsidRPr="0008521B" w:rsidRDefault="001E01F7" w:rsidP="001E01F7">
      <w:pPr>
        <w:rPr>
          <w:szCs w:val="22"/>
        </w:rPr>
      </w:pPr>
      <w:r w:rsidRPr="0008521B">
        <w:rPr>
          <w:szCs w:val="22"/>
          <w:u w:val="single"/>
        </w:rPr>
        <w:t xml:space="preserve">dmharts@mmm.com </w:t>
      </w:r>
    </w:p>
    <w:p w14:paraId="6924F1F7" w14:textId="77777777" w:rsidR="001E01F7" w:rsidRPr="0008521B" w:rsidRDefault="001E01F7" w:rsidP="001E01F7">
      <w:pPr>
        <w:rPr>
          <w:szCs w:val="22"/>
          <w:u w:val="single"/>
        </w:rPr>
      </w:pPr>
    </w:p>
    <w:p w14:paraId="49638D09" w14:textId="77777777" w:rsidR="001E01F7" w:rsidRPr="0008521B" w:rsidRDefault="001E01F7" w:rsidP="001E01F7">
      <w:pPr>
        <w:pStyle w:val="Heading3"/>
      </w:pPr>
      <w:r w:rsidRPr="0008521B">
        <w:t>Patent Information Users Group (PIUG)</w:t>
      </w:r>
    </w:p>
    <w:p w14:paraId="0B267939" w14:textId="77777777" w:rsidR="001E01F7" w:rsidRPr="0008521B" w:rsidRDefault="001E01F7" w:rsidP="001E01F7">
      <w:pPr>
        <w:rPr>
          <w:szCs w:val="22"/>
          <w:lang w:val="fr-CH"/>
        </w:rPr>
      </w:pPr>
      <w:r w:rsidRPr="0008521B">
        <w:rPr>
          <w:szCs w:val="22"/>
          <w:lang w:val="fr-CH"/>
        </w:rPr>
        <w:t>Cinda HARROLD (Ms.), Manager, Scientific Information, Ohio</w:t>
      </w:r>
    </w:p>
    <w:p w14:paraId="5E054936" w14:textId="77777777" w:rsidR="001E01F7" w:rsidRPr="0008521B" w:rsidRDefault="001E01F7" w:rsidP="001E01F7">
      <w:pPr>
        <w:rPr>
          <w:szCs w:val="22"/>
          <w:lang w:val="fr-CH"/>
        </w:rPr>
      </w:pPr>
      <w:r w:rsidRPr="0008521B">
        <w:rPr>
          <w:szCs w:val="22"/>
          <w:u w:val="single"/>
          <w:lang w:val="fr-CH"/>
        </w:rPr>
        <w:t xml:space="preserve">charrold@cas.org </w:t>
      </w:r>
    </w:p>
    <w:p w14:paraId="0BD67DBA" w14:textId="77777777" w:rsidR="001E01F7" w:rsidRPr="0008521B" w:rsidRDefault="001E01F7" w:rsidP="001E01F7">
      <w:pPr>
        <w:rPr>
          <w:szCs w:val="22"/>
          <w:lang w:val="fr-CH"/>
        </w:rPr>
      </w:pPr>
    </w:p>
    <w:p w14:paraId="3EA20BA2" w14:textId="77777777" w:rsidR="001E01F7" w:rsidRPr="00890388" w:rsidRDefault="001E01F7" w:rsidP="001E01F7">
      <w:pPr>
        <w:pStyle w:val="Heading2"/>
        <w:ind w:left="567" w:hanging="567"/>
        <w:rPr>
          <w:lang w:val="fr-FR"/>
        </w:rPr>
      </w:pPr>
      <w:r w:rsidRPr="0008521B">
        <w:rPr>
          <w:lang w:val="fr-FR"/>
        </w:rPr>
        <w:t>4.</w:t>
      </w:r>
      <w:r w:rsidRPr="0008521B">
        <w:rPr>
          <w:lang w:val="fr-FR"/>
        </w:rPr>
        <w:tab/>
      </w:r>
      <w:r w:rsidRPr="00D77169">
        <w:rPr>
          <w:lang w:val="fr-FR"/>
        </w:rPr>
        <w:t>ORGANISATIONS nationales NON GOUVERNEMENTALES/</w:t>
      </w:r>
      <w:r w:rsidRPr="00D77169">
        <w:rPr>
          <w:lang w:val="fr-FR"/>
        </w:rPr>
        <w:br/>
        <w:t>national NON-GOVERNMENTAL ORGANIZATIONS</w:t>
      </w:r>
    </w:p>
    <w:p w14:paraId="69A50F21" w14:textId="77777777" w:rsidR="001E01F7" w:rsidRPr="0008521B" w:rsidRDefault="001E01F7" w:rsidP="001E01F7">
      <w:pPr>
        <w:pStyle w:val="Heading3"/>
        <w:rPr>
          <w:lang w:val="fr-CH"/>
        </w:rPr>
      </w:pPr>
      <w:r w:rsidRPr="0008521B">
        <w:rPr>
          <w:lang w:val="fr-CH"/>
        </w:rPr>
        <w:t>Association américaine du droit de la propriété intellectuelle (AIPLA)/</w:t>
      </w:r>
      <w:r>
        <w:rPr>
          <w:lang w:val="fr-CH"/>
        </w:rPr>
        <w:br/>
      </w:r>
      <w:r w:rsidRPr="0008521B">
        <w:rPr>
          <w:lang w:val="fr-CH"/>
        </w:rPr>
        <w:t xml:space="preserve">American Intellectual Property Law Association (AIPLA) </w:t>
      </w:r>
    </w:p>
    <w:p w14:paraId="7C42578D" w14:textId="77777777" w:rsidR="001E01F7" w:rsidRPr="0008521B" w:rsidRDefault="001E01F7" w:rsidP="001E01F7">
      <w:pPr>
        <w:rPr>
          <w:szCs w:val="22"/>
        </w:rPr>
      </w:pPr>
      <w:r w:rsidRPr="0008521B">
        <w:rPr>
          <w:szCs w:val="22"/>
        </w:rPr>
        <w:t>Mary DRABNIS (Ms.), Vice Chair, PCT Issues, Baton Rouge</w:t>
      </w:r>
    </w:p>
    <w:p w14:paraId="1825B203" w14:textId="77777777" w:rsidR="001E01F7" w:rsidRPr="00721B94" w:rsidRDefault="001E01F7" w:rsidP="001E01F7">
      <w:pPr>
        <w:rPr>
          <w:szCs w:val="22"/>
          <w:lang w:val="en-GB"/>
        </w:rPr>
      </w:pPr>
      <w:r w:rsidRPr="0008521B">
        <w:rPr>
          <w:szCs w:val="22"/>
          <w:u w:val="single"/>
          <w:lang w:val="en-GB"/>
        </w:rPr>
        <w:t xml:space="preserve">mdrabnis@mcglinchey.com </w:t>
      </w:r>
    </w:p>
    <w:p w14:paraId="792AE53E" w14:textId="77777777" w:rsidR="001E01F7" w:rsidRPr="0008521B" w:rsidRDefault="001E01F7" w:rsidP="001E01F7">
      <w:pPr>
        <w:pStyle w:val="Heading3"/>
      </w:pPr>
      <w:r w:rsidRPr="0008521B">
        <w:t xml:space="preserve">Japan Intellectual Property Association (JIPA) </w:t>
      </w:r>
    </w:p>
    <w:p w14:paraId="7DA978A6" w14:textId="77777777" w:rsidR="001E01F7" w:rsidRPr="0008521B" w:rsidRDefault="001E01F7" w:rsidP="001E01F7">
      <w:pPr>
        <w:rPr>
          <w:szCs w:val="22"/>
        </w:rPr>
      </w:pPr>
      <w:r w:rsidRPr="0008521B">
        <w:rPr>
          <w:szCs w:val="22"/>
        </w:rPr>
        <w:t>AKIYAMA Satoshi (Mr.), Vice Chairperson, Nagoya</w:t>
      </w:r>
    </w:p>
    <w:p w14:paraId="698685B1" w14:textId="77777777" w:rsidR="001E01F7" w:rsidRPr="00721B94" w:rsidRDefault="001E01F7" w:rsidP="001E01F7">
      <w:pPr>
        <w:rPr>
          <w:szCs w:val="22"/>
          <w:u w:val="single"/>
        </w:rPr>
      </w:pPr>
      <w:r w:rsidRPr="0008521B">
        <w:rPr>
          <w:szCs w:val="22"/>
          <w:u w:val="single"/>
        </w:rPr>
        <w:t xml:space="preserve">satoshi.akiyama@brother.co.jp </w:t>
      </w:r>
    </w:p>
    <w:p w14:paraId="68C3CE36" w14:textId="77777777" w:rsidR="001E01F7" w:rsidRPr="0008521B" w:rsidRDefault="001E01F7" w:rsidP="001E01F7">
      <w:pPr>
        <w:rPr>
          <w:szCs w:val="22"/>
        </w:rPr>
      </w:pPr>
      <w:r w:rsidRPr="0008521B">
        <w:rPr>
          <w:szCs w:val="22"/>
        </w:rPr>
        <w:t>IMAI Shuichiro (Mr.), Chairperson, Tokyo</w:t>
      </w:r>
    </w:p>
    <w:p w14:paraId="3ACAD192" w14:textId="77777777" w:rsidR="001E01F7" w:rsidRPr="0008521B" w:rsidRDefault="001E01F7" w:rsidP="001E01F7">
      <w:pPr>
        <w:rPr>
          <w:szCs w:val="22"/>
        </w:rPr>
      </w:pPr>
      <w:r w:rsidRPr="0008521B">
        <w:rPr>
          <w:szCs w:val="22"/>
          <w:u w:val="single"/>
        </w:rPr>
        <w:t xml:space="preserve">s.imai87@kurita-water.com </w:t>
      </w:r>
    </w:p>
    <w:p w14:paraId="11D6B3B8" w14:textId="77777777" w:rsidR="001E01F7" w:rsidRPr="0008521B" w:rsidRDefault="001E01F7" w:rsidP="001E01F7">
      <w:pPr>
        <w:rPr>
          <w:szCs w:val="22"/>
        </w:rPr>
      </w:pPr>
    </w:p>
    <w:p w14:paraId="74B95FF9" w14:textId="77777777" w:rsidR="001E01F7" w:rsidRPr="00721B94" w:rsidRDefault="001E01F7" w:rsidP="001E01F7">
      <w:pPr>
        <w:pStyle w:val="Heading2"/>
      </w:pPr>
      <w:r w:rsidRPr="0008521B">
        <w:lastRenderedPageBreak/>
        <w:t>5.</w:t>
      </w:r>
      <w:r w:rsidRPr="0008521B">
        <w:tab/>
      </w:r>
      <w:r w:rsidRPr="00D77169">
        <w:t>AUTRE/OTHER</w:t>
      </w:r>
    </w:p>
    <w:p w14:paraId="06A3D443" w14:textId="77777777" w:rsidR="001E01F7" w:rsidRPr="0008521B" w:rsidRDefault="001E01F7" w:rsidP="001E01F7">
      <w:pPr>
        <w:pStyle w:val="Heading3"/>
      </w:pPr>
      <w:r w:rsidRPr="0008521B">
        <w:t xml:space="preserve">PALESTINE </w:t>
      </w:r>
    </w:p>
    <w:p w14:paraId="5612CB1B" w14:textId="77777777" w:rsidR="001E01F7" w:rsidRPr="0008521B" w:rsidRDefault="001E01F7" w:rsidP="001E01F7">
      <w:pPr>
        <w:rPr>
          <w:szCs w:val="22"/>
          <w:u w:val="single"/>
        </w:rPr>
      </w:pPr>
    </w:p>
    <w:p w14:paraId="2A06B090" w14:textId="77777777" w:rsidR="001E01F7" w:rsidRPr="0008521B" w:rsidRDefault="001E01F7" w:rsidP="001E01F7">
      <w:pPr>
        <w:rPr>
          <w:szCs w:val="22"/>
        </w:rPr>
      </w:pPr>
      <w:r w:rsidRPr="0008521B">
        <w:rPr>
          <w:szCs w:val="22"/>
        </w:rPr>
        <w:t>Hassan ANSAWI (Mr.), Director, Patents and Industrial Designs, General Directorate of Intellectual Property Rights, Ministry of National Economy, Ramallah</w:t>
      </w:r>
    </w:p>
    <w:p w14:paraId="5DB0516A" w14:textId="77777777" w:rsidR="001E01F7" w:rsidRPr="0008521B" w:rsidRDefault="001E01F7" w:rsidP="001E01F7">
      <w:pPr>
        <w:rPr>
          <w:szCs w:val="22"/>
          <w:lang w:val="en-GB"/>
        </w:rPr>
      </w:pPr>
      <w:r w:rsidRPr="0008521B">
        <w:rPr>
          <w:szCs w:val="22"/>
          <w:u w:val="single"/>
          <w:lang w:val="en-GB"/>
        </w:rPr>
        <w:t xml:space="preserve">hassana@met.gov.ps </w:t>
      </w:r>
    </w:p>
    <w:p w14:paraId="503025D3" w14:textId="77777777" w:rsidR="001E01F7" w:rsidRPr="0008521B" w:rsidRDefault="001E01F7" w:rsidP="001E01F7">
      <w:pPr>
        <w:rPr>
          <w:szCs w:val="22"/>
        </w:rPr>
      </w:pPr>
    </w:p>
    <w:p w14:paraId="6227F315" w14:textId="77777777" w:rsidR="001E01F7" w:rsidRPr="00FB1581" w:rsidRDefault="001E01F7" w:rsidP="001E01F7">
      <w:pPr>
        <w:pStyle w:val="Heading1"/>
      </w:pPr>
      <w:r w:rsidRPr="00FB1581">
        <w:t>IV.</w:t>
      </w:r>
      <w:r w:rsidRPr="00FB1581">
        <w:tab/>
        <w:t>BUREAU/OFFICERS</w:t>
      </w:r>
    </w:p>
    <w:p w14:paraId="31A547E5" w14:textId="77777777" w:rsidR="001E01F7" w:rsidRPr="0008521B" w:rsidRDefault="001E01F7" w:rsidP="001E01F7">
      <w:pPr>
        <w:rPr>
          <w:szCs w:val="22"/>
        </w:rPr>
      </w:pPr>
    </w:p>
    <w:p w14:paraId="2CC3D8CF" w14:textId="77777777" w:rsidR="001E01F7" w:rsidRPr="00666FAC" w:rsidRDefault="001E01F7" w:rsidP="001E01F7">
      <w:pPr>
        <w:rPr>
          <w:color w:val="000000" w:themeColor="text1"/>
          <w:szCs w:val="22"/>
          <w:lang w:val="fr-CH"/>
        </w:rPr>
      </w:pPr>
      <w:r w:rsidRPr="00666FAC">
        <w:rPr>
          <w:color w:val="000000" w:themeColor="text1"/>
          <w:szCs w:val="22"/>
          <w:lang w:val="fr-CH"/>
        </w:rPr>
        <w:t>Président/Chair:</w:t>
      </w:r>
      <w:r w:rsidRPr="00666FAC">
        <w:rPr>
          <w:color w:val="000000" w:themeColor="text1"/>
          <w:szCs w:val="22"/>
          <w:lang w:val="fr-CH"/>
        </w:rPr>
        <w:tab/>
      </w:r>
      <w:r w:rsidRPr="00666FAC">
        <w:rPr>
          <w:color w:val="000000" w:themeColor="text1"/>
          <w:szCs w:val="22"/>
          <w:lang w:val="fr-CH"/>
        </w:rPr>
        <w:tab/>
      </w:r>
      <w:r w:rsidRPr="00666FAC">
        <w:rPr>
          <w:color w:val="000000" w:themeColor="text1"/>
          <w:szCs w:val="22"/>
          <w:lang w:val="fr-CH"/>
        </w:rPr>
        <w:tab/>
      </w:r>
      <w:r>
        <w:rPr>
          <w:color w:val="000000" w:themeColor="text1"/>
          <w:szCs w:val="22"/>
          <w:lang w:val="fr-CH"/>
        </w:rPr>
        <w:t>DONG Cheng (Mme/Ms.), (Chine/China)</w:t>
      </w:r>
    </w:p>
    <w:p w14:paraId="70615503" w14:textId="77777777" w:rsidR="001E01F7" w:rsidRPr="00666FAC" w:rsidRDefault="001E01F7" w:rsidP="001E01F7">
      <w:pPr>
        <w:rPr>
          <w:szCs w:val="22"/>
          <w:lang w:val="fr-CH"/>
        </w:rPr>
      </w:pPr>
    </w:p>
    <w:p w14:paraId="61074FCB" w14:textId="77777777" w:rsidR="001E01F7" w:rsidRPr="0008521B" w:rsidRDefault="001E01F7" w:rsidP="001E01F7">
      <w:pPr>
        <w:rPr>
          <w:szCs w:val="22"/>
        </w:rPr>
      </w:pPr>
      <w:r w:rsidRPr="0008521B">
        <w:rPr>
          <w:szCs w:val="22"/>
        </w:rPr>
        <w:t>Secrétaire/Secretary:</w:t>
      </w:r>
      <w:r w:rsidRPr="0008521B">
        <w:rPr>
          <w:szCs w:val="22"/>
        </w:rPr>
        <w:tab/>
      </w:r>
      <w:r w:rsidRPr="0008521B">
        <w:rPr>
          <w:szCs w:val="22"/>
        </w:rPr>
        <w:tab/>
        <w:t xml:space="preserve">Michael RICHARDSON </w:t>
      </w:r>
      <w:r>
        <w:rPr>
          <w:lang w:val="en-GB"/>
        </w:rPr>
        <w:t>(M.</w:t>
      </w:r>
      <w:r w:rsidRPr="0008521B">
        <w:rPr>
          <w:lang w:val="en-GB"/>
        </w:rPr>
        <w:t>/Mr.),</w:t>
      </w:r>
      <w:r w:rsidRPr="0008521B">
        <w:rPr>
          <w:szCs w:val="22"/>
        </w:rPr>
        <w:t xml:space="preserve"> (OMPI/WIPO)</w:t>
      </w:r>
    </w:p>
    <w:p w14:paraId="708D1AC0" w14:textId="77777777" w:rsidR="001E01F7" w:rsidRPr="0008521B" w:rsidRDefault="001E01F7" w:rsidP="001E01F7">
      <w:pPr>
        <w:rPr>
          <w:szCs w:val="22"/>
        </w:rPr>
      </w:pPr>
    </w:p>
    <w:p w14:paraId="70482930" w14:textId="77777777" w:rsidR="001E01F7" w:rsidRPr="0008521B" w:rsidRDefault="001E01F7" w:rsidP="001E01F7">
      <w:pPr>
        <w:rPr>
          <w:szCs w:val="22"/>
        </w:rPr>
      </w:pPr>
    </w:p>
    <w:p w14:paraId="1B6116F1" w14:textId="77777777" w:rsidR="001E01F7" w:rsidRPr="00721B94" w:rsidRDefault="001E01F7" w:rsidP="001E01F7">
      <w:pPr>
        <w:pStyle w:val="Heading1"/>
        <w:ind w:left="567" w:hanging="567"/>
        <w:rPr>
          <w:lang w:val="fr-CH"/>
        </w:rPr>
      </w:pPr>
      <w:r w:rsidRPr="00FB1581">
        <w:rPr>
          <w:lang w:val="fr-CH"/>
        </w:rPr>
        <w:t>V.</w:t>
      </w:r>
      <w:r w:rsidRPr="00FB1581">
        <w:rPr>
          <w:lang w:val="fr-CH"/>
        </w:rPr>
        <w:tab/>
        <w:t>SECR</w:t>
      </w:r>
      <w:r w:rsidRPr="00FB1581">
        <w:rPr>
          <w:rFonts w:eastAsia="Times New Roman"/>
          <w:lang w:val="fr-FR" w:eastAsia="en-US"/>
        </w:rPr>
        <w:t>É</w:t>
      </w:r>
      <w:r w:rsidRPr="00FB1581">
        <w:rPr>
          <w:lang w:val="fr-CH"/>
        </w:rPr>
        <w:t>TARIAT DE L’ORGANISATION MONDIALE DE LA PROPRI</w:t>
      </w:r>
      <w:r w:rsidRPr="00FB1581">
        <w:rPr>
          <w:rFonts w:eastAsia="Times New Roman"/>
          <w:lang w:val="fr-FR" w:eastAsia="en-US"/>
        </w:rPr>
        <w:t>É</w:t>
      </w:r>
      <w:r w:rsidRPr="00FB1581">
        <w:rPr>
          <w:lang w:val="fr-CH"/>
        </w:rPr>
        <w:t>T</w:t>
      </w:r>
      <w:r w:rsidRPr="00FB1581">
        <w:rPr>
          <w:rFonts w:eastAsia="Times New Roman"/>
          <w:lang w:val="fr-FR" w:eastAsia="en-US"/>
        </w:rPr>
        <w:t>É</w:t>
      </w:r>
      <w:r w:rsidRPr="00FB1581">
        <w:rPr>
          <w:lang w:val="fr-CH"/>
        </w:rPr>
        <w:t xml:space="preserve"> INTELLECTUELLE (OMPI)/SECRETARIAT OF THE WORD INTELLECTUAL PROPERTY ORGANIZATION (WIPO)</w:t>
      </w:r>
    </w:p>
    <w:p w14:paraId="76B9E2CE" w14:textId="77777777" w:rsidR="001E01F7" w:rsidRPr="0008521B" w:rsidRDefault="001E01F7" w:rsidP="001E01F7">
      <w:pPr>
        <w:rPr>
          <w:szCs w:val="22"/>
          <w:lang w:val="fr-CH"/>
        </w:rPr>
      </w:pPr>
    </w:p>
    <w:p w14:paraId="543EEF12"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Daren TANG (M./Mr.), directeur général/Director General</w:t>
      </w:r>
    </w:p>
    <w:p w14:paraId="0D6677A9" w14:textId="77777777" w:rsidR="001E01F7" w:rsidRPr="0008521B" w:rsidRDefault="001E01F7" w:rsidP="001E01F7">
      <w:pPr>
        <w:rPr>
          <w:rFonts w:eastAsia="Times New Roman" w:cs="Times New Roman"/>
          <w:szCs w:val="22"/>
          <w:lang w:val="fr-FR" w:eastAsia="en-US"/>
        </w:rPr>
      </w:pPr>
    </w:p>
    <w:p w14:paraId="2F093403"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 xml:space="preserve">John SANDAGE </w:t>
      </w:r>
      <w:r w:rsidRPr="0008521B">
        <w:rPr>
          <w:lang w:val="fr-CH"/>
        </w:rPr>
        <w:t>(M./Mr.)</w:t>
      </w:r>
      <w:r w:rsidRPr="0008521B">
        <w:rPr>
          <w:rFonts w:eastAsia="Times New Roman" w:cs="Times New Roman"/>
          <w:szCs w:val="22"/>
          <w:lang w:val="fr-FR" w:eastAsia="en-US"/>
        </w:rPr>
        <w:t xml:space="preserve">, vice-directeur général, Secteur des brevets et de la technologie/Deputy Director General, </w:t>
      </w:r>
      <w:r w:rsidRPr="0008521B">
        <w:rPr>
          <w:rFonts w:eastAsia="Times New Roman" w:cs="Times New Roman"/>
          <w:szCs w:val="22"/>
          <w:lang w:val="fr-CH" w:eastAsia="en-US"/>
        </w:rPr>
        <w:t>Patents and Technology Sector</w:t>
      </w:r>
    </w:p>
    <w:p w14:paraId="0F1D119D" w14:textId="77777777" w:rsidR="001E01F7" w:rsidRPr="0008521B" w:rsidRDefault="001E01F7" w:rsidP="001E01F7">
      <w:pPr>
        <w:rPr>
          <w:rFonts w:eastAsia="Times New Roman" w:cs="Times New Roman"/>
          <w:szCs w:val="22"/>
          <w:lang w:val="fr-FR" w:eastAsia="en-US"/>
        </w:rPr>
      </w:pPr>
    </w:p>
    <w:p w14:paraId="69396230"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Ken-Ichiro</w:t>
      </w:r>
      <w:r w:rsidRPr="0008521B">
        <w:rPr>
          <w:sz w:val="20"/>
          <w:lang w:val="fr-CH" w:eastAsia="ja-JP"/>
        </w:rPr>
        <w:t xml:space="preserve"> </w:t>
      </w:r>
      <w:r w:rsidRPr="0008521B">
        <w:rPr>
          <w:rFonts w:eastAsia="Times New Roman" w:cs="Times New Roman"/>
          <w:szCs w:val="22"/>
          <w:lang w:val="fr-FR" w:eastAsia="en-US"/>
        </w:rPr>
        <w:t xml:space="preserve">NATSUME </w:t>
      </w:r>
      <w:r w:rsidRPr="0008521B">
        <w:rPr>
          <w:lang w:val="fr-CH"/>
        </w:rPr>
        <w:t>(M./Mr.)</w:t>
      </w:r>
      <w:r w:rsidRPr="0008521B">
        <w:rPr>
          <w:rFonts w:eastAsia="Times New Roman" w:cs="Times New Roman"/>
          <w:szCs w:val="22"/>
          <w:lang w:val="fr-FR" w:eastAsia="en-US"/>
        </w:rPr>
        <w:t xml:space="preserve">, directeur principal, Département des affaires juridiques et internationales du PCT/Senior Director, </w:t>
      </w:r>
      <w:r w:rsidRPr="0008521B">
        <w:rPr>
          <w:rFonts w:eastAsia="Times New Roman" w:cs="Times New Roman"/>
          <w:szCs w:val="22"/>
          <w:lang w:val="fr-CH" w:eastAsia="en-US"/>
        </w:rPr>
        <w:t>PCT Legal and International Affairs Department</w:t>
      </w:r>
    </w:p>
    <w:p w14:paraId="5978C771" w14:textId="77777777" w:rsidR="001E01F7" w:rsidRPr="0008521B" w:rsidRDefault="001E01F7" w:rsidP="001E01F7">
      <w:pPr>
        <w:rPr>
          <w:rFonts w:eastAsia="Times New Roman" w:cs="Times New Roman"/>
          <w:szCs w:val="22"/>
          <w:lang w:val="fr-FR" w:eastAsia="en-US"/>
        </w:rPr>
      </w:pPr>
    </w:p>
    <w:p w14:paraId="09882B7F"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Christine BONVALLET (Mme/Ms.), directrice, Division de la coopération internationale du PCT/Director, PCT International Cooperation Division</w:t>
      </w:r>
    </w:p>
    <w:p w14:paraId="47F95AC3" w14:textId="77777777" w:rsidR="001E01F7" w:rsidRPr="0008521B" w:rsidRDefault="001E01F7" w:rsidP="001E01F7">
      <w:pPr>
        <w:rPr>
          <w:rFonts w:eastAsia="Times New Roman" w:cs="Times New Roman"/>
          <w:szCs w:val="22"/>
          <w:lang w:val="fr-FR" w:eastAsia="en-US"/>
        </w:rPr>
      </w:pPr>
    </w:p>
    <w:p w14:paraId="441BCA73"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 xml:space="preserve">Matthew BRYAN </w:t>
      </w:r>
      <w:r w:rsidRPr="0008521B">
        <w:rPr>
          <w:lang w:val="fr-CH"/>
        </w:rPr>
        <w:t>(M./Mr.)</w:t>
      </w:r>
      <w:r w:rsidRPr="0008521B">
        <w:rPr>
          <w:rFonts w:eastAsia="Times New Roman" w:cs="Times New Roman"/>
          <w:szCs w:val="22"/>
          <w:lang w:val="fr-FR" w:eastAsia="en-US"/>
        </w:rPr>
        <w:t>, directeur, Division juridique et des relations avec les utilisateurs du PCT/Director, PCT Legal and User Relations Division</w:t>
      </w:r>
    </w:p>
    <w:p w14:paraId="79326EEC" w14:textId="77777777" w:rsidR="001E01F7" w:rsidRPr="0008521B" w:rsidRDefault="001E01F7" w:rsidP="001E01F7">
      <w:pPr>
        <w:rPr>
          <w:rFonts w:eastAsia="Times New Roman" w:cs="Times New Roman"/>
          <w:szCs w:val="22"/>
          <w:lang w:val="fr-FR" w:eastAsia="en-US"/>
        </w:rPr>
      </w:pPr>
    </w:p>
    <w:p w14:paraId="1ED64913"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 xml:space="preserve">Michael RICHARDSON </w:t>
      </w:r>
      <w:r w:rsidRPr="0008521B">
        <w:rPr>
          <w:lang w:val="fr-CH"/>
        </w:rPr>
        <w:t>(M./Mr.)</w:t>
      </w:r>
      <w:r w:rsidRPr="0008521B">
        <w:rPr>
          <w:rFonts w:eastAsia="Times New Roman" w:cs="Times New Roman"/>
          <w:szCs w:val="22"/>
          <w:lang w:val="fr-FR" w:eastAsia="en-US"/>
        </w:rPr>
        <w:t>, directeur, Division du développement fonctionnel du PCT/</w:t>
      </w:r>
    </w:p>
    <w:p w14:paraId="1DBE22C4"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Director, PCT Business Development Division</w:t>
      </w:r>
    </w:p>
    <w:p w14:paraId="224869E9" w14:textId="77777777" w:rsidR="001E01F7" w:rsidRPr="0008521B" w:rsidRDefault="001E01F7" w:rsidP="001E01F7">
      <w:pPr>
        <w:rPr>
          <w:rFonts w:eastAsia="Times New Roman" w:cs="Times New Roman"/>
          <w:szCs w:val="22"/>
          <w:lang w:val="fr-FR" w:eastAsia="en-US"/>
        </w:rPr>
      </w:pPr>
    </w:p>
    <w:p w14:paraId="4F13C5AB"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14:paraId="44930989" w14:textId="77777777" w:rsidR="001E01F7" w:rsidRPr="0008521B" w:rsidRDefault="001E01F7" w:rsidP="001E01F7">
      <w:pPr>
        <w:rPr>
          <w:rFonts w:eastAsia="Times New Roman" w:cs="Times New Roman"/>
          <w:szCs w:val="22"/>
          <w:lang w:val="fr-FR" w:eastAsia="en-US"/>
        </w:rPr>
      </w:pPr>
    </w:p>
    <w:p w14:paraId="57E1B37F" w14:textId="77777777" w:rsidR="001E01F7" w:rsidRPr="0008521B" w:rsidRDefault="001E01F7" w:rsidP="001E01F7">
      <w:pPr>
        <w:rPr>
          <w:rFonts w:eastAsia="Times New Roman" w:cs="Times New Roman"/>
          <w:szCs w:val="22"/>
          <w:lang w:val="fr-FR" w:eastAsia="en-US"/>
        </w:rPr>
      </w:pPr>
      <w:r w:rsidRPr="0008521B">
        <w:rPr>
          <w:rFonts w:eastAsia="Times New Roman" w:cs="Times New Roman"/>
          <w:szCs w:val="22"/>
          <w:lang w:val="fr-FR" w:eastAsia="en-US"/>
        </w:rPr>
        <w:t xml:space="preserve">Thomas MARLOW </w:t>
      </w:r>
      <w:r w:rsidRPr="0008521B">
        <w:rPr>
          <w:lang w:val="fr-CH"/>
        </w:rPr>
        <w:t>(M./Mr.)</w:t>
      </w:r>
      <w:r w:rsidRPr="0008521B">
        <w:rPr>
          <w:rFonts w:eastAsia="Times New Roman" w:cs="Times New Roman"/>
          <w:szCs w:val="22"/>
          <w:lang w:val="fr-FR" w:eastAsia="en-US"/>
        </w:rPr>
        <w:t xml:space="preserve">, administrateur principal chargé des politiques, Division du développement fonctionnel du PCT/Senior Policy </w:t>
      </w:r>
      <w:r w:rsidRPr="0008521B">
        <w:rPr>
          <w:rFonts w:eastAsia="Times New Roman" w:cs="Times New Roman"/>
          <w:szCs w:val="22"/>
          <w:lang w:val="fr-CH" w:eastAsia="en-US"/>
        </w:rPr>
        <w:t>Officer</w:t>
      </w:r>
      <w:r w:rsidRPr="0008521B">
        <w:rPr>
          <w:rFonts w:eastAsia="Times New Roman" w:cs="Times New Roman"/>
          <w:szCs w:val="22"/>
          <w:lang w:val="fr-FR" w:eastAsia="en-US"/>
        </w:rPr>
        <w:t xml:space="preserve">, PCT Business </w:t>
      </w:r>
      <w:r w:rsidRPr="0008521B">
        <w:rPr>
          <w:rFonts w:eastAsia="Times New Roman" w:cs="Times New Roman"/>
          <w:szCs w:val="22"/>
          <w:lang w:val="fr-CH" w:eastAsia="en-US"/>
        </w:rPr>
        <w:t>Development</w:t>
      </w:r>
      <w:r w:rsidRPr="0008521B">
        <w:rPr>
          <w:rFonts w:eastAsia="Times New Roman" w:cs="Times New Roman"/>
          <w:szCs w:val="22"/>
          <w:lang w:val="fr-FR" w:eastAsia="en-US"/>
        </w:rPr>
        <w:t xml:space="preserve"> Division</w:t>
      </w:r>
    </w:p>
    <w:p w14:paraId="6B57917C" w14:textId="04B52F75" w:rsidR="00D902D9" w:rsidRPr="00E03C47" w:rsidRDefault="009064CE" w:rsidP="00E03C47">
      <w:pPr>
        <w:spacing w:before="720" w:afterLines="50" w:after="120" w:line="340" w:lineRule="atLeast"/>
        <w:ind w:left="5534"/>
        <w:rPr>
          <w:rFonts w:ascii="KaiTi" w:eastAsia="KaiTi" w:hAnsi="KaiTi"/>
          <w:sz w:val="21"/>
          <w:lang w:val="en-GB"/>
        </w:rPr>
      </w:pPr>
      <w:r w:rsidRPr="00E03C47">
        <w:rPr>
          <w:rFonts w:ascii="KaiTi" w:eastAsia="KaiTi" w:hAnsi="KaiTi"/>
          <w:sz w:val="21"/>
          <w:lang w:val="en-GB"/>
        </w:rPr>
        <w:t>[</w:t>
      </w:r>
      <w:r w:rsidRPr="00E03C47">
        <w:rPr>
          <w:rFonts w:ascii="KaiTi" w:eastAsia="KaiTi" w:hAnsi="KaiTi" w:hint="eastAsia"/>
          <w:sz w:val="21"/>
        </w:rPr>
        <w:t>附件和文件完</w:t>
      </w:r>
      <w:r w:rsidRPr="00E03C47">
        <w:rPr>
          <w:rFonts w:ascii="KaiTi" w:eastAsia="KaiTi" w:hAnsi="KaiTi"/>
          <w:sz w:val="21"/>
          <w:lang w:val="en-GB"/>
        </w:rPr>
        <w:t>]</w:t>
      </w:r>
    </w:p>
    <w:sectPr w:rsidR="00D902D9" w:rsidRPr="00E03C47" w:rsidSect="00C02A86">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5E640" w14:textId="77777777" w:rsidR="00D40663" w:rsidRDefault="00D40663">
      <w:r>
        <w:separator/>
      </w:r>
    </w:p>
  </w:endnote>
  <w:endnote w:type="continuationSeparator" w:id="0">
    <w:p w14:paraId="3F660305" w14:textId="77777777" w:rsidR="00D40663" w:rsidRDefault="00D4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90E4" w14:textId="77777777" w:rsidR="00D40663" w:rsidRPr="003A7962" w:rsidRDefault="00D40663">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9FCE" w14:textId="77777777" w:rsidR="00D40663" w:rsidRPr="003A7962" w:rsidRDefault="00D40663">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90BB" w14:textId="77777777" w:rsidR="00D40663" w:rsidRPr="003A7962" w:rsidRDefault="00D40663">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053E" w14:textId="77777777" w:rsidR="00D40663" w:rsidRDefault="00D40663">
      <w:r>
        <w:separator/>
      </w:r>
    </w:p>
  </w:footnote>
  <w:footnote w:type="continuationSeparator" w:id="0">
    <w:p w14:paraId="386C8648" w14:textId="77777777" w:rsidR="00D40663" w:rsidRDefault="00D4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1D51" w14:textId="77777777" w:rsidR="00D40663" w:rsidRPr="003A7962" w:rsidRDefault="00D40663">
    <w:pPr>
      <w:jc w:val="right"/>
      <w:rPr>
        <w:rFonts w:ascii="SimSun" w:hAnsi="SimSun"/>
        <w:sz w:val="21"/>
      </w:rPr>
    </w:pPr>
    <w:r w:rsidRPr="003A7962">
      <w:rPr>
        <w:rFonts w:ascii="SimSun" w:hAnsi="SimSun"/>
        <w:sz w:val="21"/>
      </w:rPr>
      <w:t>PCT/WG/13/15 Prov.</w:t>
    </w:r>
  </w:p>
  <w:p w14:paraId="7F4FA26F" w14:textId="6EA1190B" w:rsidR="00D40663" w:rsidRPr="003A7962" w:rsidRDefault="00D40663">
    <w:pPr>
      <w:jc w:val="right"/>
      <w:rPr>
        <w:rFonts w:ascii="SimSun" w:hAnsi="SimSun"/>
        <w:sz w:val="21"/>
      </w:rPr>
    </w:pPr>
    <w:r w:rsidRPr="003A7962">
      <w:rPr>
        <w:rFonts w:ascii="SimSun" w:hAnsi="SimSun" w:hint="eastAsia"/>
        <w:sz w:val="21"/>
      </w:rPr>
      <w:t>第</w:t>
    </w:r>
    <w:r w:rsidRPr="003A7962">
      <w:rPr>
        <w:rFonts w:ascii="SimSun" w:hAnsi="SimSun"/>
        <w:sz w:val="21"/>
      </w:rPr>
      <w:fldChar w:fldCharType="begin"/>
    </w:r>
    <w:r w:rsidRPr="003A7962">
      <w:rPr>
        <w:rFonts w:ascii="SimSun" w:hAnsi="SimSun"/>
        <w:sz w:val="21"/>
      </w:rPr>
      <w:instrText xml:space="preserve"> PAGE  \* MERGEFORMAT </w:instrText>
    </w:r>
    <w:r w:rsidRPr="003A7962">
      <w:rPr>
        <w:rFonts w:ascii="SimSun" w:hAnsi="SimSun"/>
        <w:sz w:val="21"/>
      </w:rPr>
      <w:fldChar w:fldCharType="separate"/>
    </w:r>
    <w:r w:rsidRPr="003A7962">
      <w:rPr>
        <w:rFonts w:ascii="SimSun" w:hAnsi="SimSun"/>
        <w:noProof/>
        <w:sz w:val="21"/>
      </w:rPr>
      <w:t>1</w:t>
    </w:r>
    <w:r w:rsidRPr="003A7962">
      <w:rPr>
        <w:rFonts w:ascii="SimSun" w:hAnsi="SimSun"/>
        <w:sz w:val="21"/>
      </w:rPr>
      <w:fldChar w:fldCharType="end"/>
    </w:r>
    <w:r w:rsidRPr="003A7962">
      <w:rPr>
        <w:rFonts w:ascii="SimSun" w:hAnsi="SimSun"/>
        <w:sz w:val="21"/>
      </w:rPr>
      <w:t>页</w:t>
    </w:r>
  </w:p>
  <w:p w14:paraId="2D177FC0" w14:textId="77777777" w:rsidR="00D40663" w:rsidRPr="003A7962" w:rsidRDefault="00D40663">
    <w:pPr>
      <w:jc w:val="right"/>
      <w:rPr>
        <w:rFonts w:ascii="SimSun" w:hAnsi="SimSun"/>
        <w:sz w:val="21"/>
      </w:rPr>
    </w:pPr>
  </w:p>
  <w:p w14:paraId="798CB34D" w14:textId="77777777" w:rsidR="00D40663" w:rsidRPr="003A7962" w:rsidRDefault="00D40663">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F6EE2" w14:textId="71B0DEA8" w:rsidR="00D40663" w:rsidRPr="003A7962" w:rsidRDefault="00D40663">
    <w:pPr>
      <w:jc w:val="right"/>
      <w:rPr>
        <w:rFonts w:ascii="SimSun" w:hAnsi="SimSun"/>
        <w:sz w:val="21"/>
      </w:rPr>
    </w:pPr>
    <w:bookmarkStart w:id="6" w:name="Code2"/>
    <w:r w:rsidRPr="003A7962">
      <w:rPr>
        <w:rFonts w:ascii="SimSun" w:hAnsi="SimSun"/>
        <w:sz w:val="21"/>
      </w:rPr>
      <w:t>PCT/WG/13/15</w:t>
    </w:r>
  </w:p>
  <w:bookmarkEnd w:id="6"/>
  <w:p w14:paraId="32560E08" w14:textId="12000588" w:rsidR="00D40663" w:rsidRPr="003A7962" w:rsidRDefault="00D40663" w:rsidP="004E0B52">
    <w:pPr>
      <w:spacing w:afterLines="100" w:after="240"/>
      <w:jc w:val="right"/>
      <w:rPr>
        <w:rFonts w:ascii="SimSun" w:hAnsi="SimSun"/>
        <w:sz w:val="21"/>
      </w:rPr>
    </w:pPr>
    <w:r w:rsidRPr="003A7962">
      <w:rPr>
        <w:rFonts w:ascii="SimSun" w:hAnsi="SimSun"/>
        <w:sz w:val="21"/>
      </w:rPr>
      <w:t>第</w:t>
    </w:r>
    <w:r w:rsidRPr="003A7962">
      <w:rPr>
        <w:rFonts w:ascii="SimSun" w:hAnsi="SimSun"/>
        <w:sz w:val="21"/>
      </w:rPr>
      <w:fldChar w:fldCharType="begin"/>
    </w:r>
    <w:r w:rsidRPr="003A7962">
      <w:rPr>
        <w:rFonts w:ascii="SimSun" w:hAnsi="SimSun"/>
        <w:sz w:val="21"/>
      </w:rPr>
      <w:instrText xml:space="preserve"> PAGE  \* MERGEFORMAT </w:instrText>
    </w:r>
    <w:r w:rsidRPr="003A7962">
      <w:rPr>
        <w:rFonts w:ascii="SimSun" w:hAnsi="SimSun"/>
        <w:sz w:val="21"/>
      </w:rPr>
      <w:fldChar w:fldCharType="separate"/>
    </w:r>
    <w:r w:rsidR="0036614C">
      <w:rPr>
        <w:rFonts w:ascii="SimSun" w:hAnsi="SimSun"/>
        <w:noProof/>
        <w:sz w:val="21"/>
      </w:rPr>
      <w:t>20</w:t>
    </w:r>
    <w:r w:rsidRPr="003A7962">
      <w:rPr>
        <w:rFonts w:ascii="SimSun" w:hAnsi="SimSun"/>
        <w:sz w:val="21"/>
      </w:rPr>
      <w:fldChar w:fldCharType="end"/>
    </w:r>
    <w:r w:rsidRPr="003A7962">
      <w:rPr>
        <w:rFonts w:ascii="SimSun" w:hAnsi="SimSun"/>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16B4" w14:textId="77777777" w:rsidR="00D40663" w:rsidRPr="003A7962" w:rsidRDefault="00D40663">
    <w:pPr>
      <w:jc w:val="right"/>
      <w:rPr>
        <w:rFonts w:ascii="SimSun" w:hAnsi="SimSun"/>
        <w:sz w:val="21"/>
      </w:rPr>
    </w:pPr>
    <w:r w:rsidRPr="003A7962">
      <w:rPr>
        <w:rFonts w:ascii="SimSun" w:hAnsi="SimSun"/>
        <w:sz w:val="21"/>
      </w:rPr>
      <w:t>PCT/WG/13/15 Prov.</w:t>
    </w:r>
  </w:p>
  <w:p w14:paraId="2CA39DAE" w14:textId="77777777" w:rsidR="00D40663" w:rsidRPr="003A7962" w:rsidRDefault="00D40663">
    <w:pPr>
      <w:jc w:val="right"/>
      <w:rPr>
        <w:rFonts w:ascii="SimSun" w:hAnsi="SimSun"/>
        <w:sz w:val="21"/>
      </w:rPr>
    </w:pPr>
    <w:r w:rsidRPr="003A7962">
      <w:rPr>
        <w:rFonts w:ascii="SimSun" w:hAnsi="SimSun"/>
        <w:sz w:val="21"/>
      </w:rPr>
      <w:t>附件，第</w:t>
    </w:r>
    <w:r w:rsidRPr="003A7962">
      <w:rPr>
        <w:rFonts w:ascii="SimSun" w:hAnsi="SimSun"/>
        <w:sz w:val="21"/>
      </w:rPr>
      <w:fldChar w:fldCharType="begin"/>
    </w:r>
    <w:r w:rsidRPr="003A7962">
      <w:rPr>
        <w:rFonts w:ascii="SimSun" w:hAnsi="SimSun"/>
        <w:sz w:val="21"/>
      </w:rPr>
      <w:instrText xml:space="preserve"> PAGE   \* MERGEFORMAT </w:instrText>
    </w:r>
    <w:r w:rsidRPr="003A7962">
      <w:rPr>
        <w:rFonts w:ascii="SimSun" w:hAnsi="SimSun"/>
        <w:sz w:val="21"/>
      </w:rPr>
      <w:fldChar w:fldCharType="separate"/>
    </w:r>
    <w:r w:rsidRPr="003A7962">
      <w:rPr>
        <w:rFonts w:ascii="SimSun" w:hAnsi="SimSun"/>
        <w:sz w:val="21"/>
      </w:rPr>
      <w:t>10</w:t>
    </w:r>
    <w:r w:rsidRPr="003A7962">
      <w:rPr>
        <w:rFonts w:ascii="SimSun" w:hAnsi="SimSun"/>
        <w:sz w:val="21"/>
      </w:rPr>
      <w:fldChar w:fldCharType="end"/>
    </w:r>
    <w:r w:rsidRPr="003A7962">
      <w:rPr>
        <w:rFonts w:ascii="SimSun" w:hAnsi="SimSun"/>
        <w:sz w:val="21"/>
      </w:rPr>
      <w:t>页</w:t>
    </w:r>
  </w:p>
  <w:p w14:paraId="1BE4EF16" w14:textId="77777777" w:rsidR="00D40663" w:rsidRPr="003A7962" w:rsidRDefault="00D40663">
    <w:pPr>
      <w:pStyle w:val="Header"/>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DE41" w14:textId="3D77E6B0" w:rsidR="00D40663" w:rsidRPr="003A7962" w:rsidRDefault="00D40663">
    <w:pPr>
      <w:jc w:val="right"/>
      <w:rPr>
        <w:rFonts w:ascii="SimSun" w:hAnsi="SimSun"/>
        <w:sz w:val="21"/>
      </w:rPr>
    </w:pPr>
    <w:r w:rsidRPr="003A7962">
      <w:rPr>
        <w:rFonts w:ascii="SimSun" w:hAnsi="SimSun"/>
        <w:sz w:val="21"/>
      </w:rPr>
      <w:t>PCT/WG/13/15</w:t>
    </w:r>
  </w:p>
  <w:p w14:paraId="1CF22CFF" w14:textId="3807D985" w:rsidR="00D40663" w:rsidRPr="003A7962" w:rsidRDefault="00D40663" w:rsidP="00E03C47">
    <w:pPr>
      <w:spacing w:afterLines="100" w:after="240"/>
      <w:jc w:val="right"/>
      <w:rPr>
        <w:rFonts w:ascii="SimSun" w:hAnsi="SimSun"/>
        <w:sz w:val="21"/>
      </w:rPr>
    </w:pPr>
    <w:r w:rsidRPr="003A7962">
      <w:rPr>
        <w:rFonts w:ascii="SimSun" w:hAnsi="SimSun"/>
        <w:sz w:val="21"/>
      </w:rPr>
      <w:t>附件第</w:t>
    </w:r>
    <w:r w:rsidRPr="003A7962">
      <w:rPr>
        <w:rFonts w:ascii="SimSun" w:hAnsi="SimSun"/>
        <w:sz w:val="21"/>
      </w:rPr>
      <w:fldChar w:fldCharType="begin"/>
    </w:r>
    <w:r w:rsidRPr="003A7962">
      <w:rPr>
        <w:rFonts w:ascii="SimSun" w:hAnsi="SimSun"/>
        <w:sz w:val="21"/>
      </w:rPr>
      <w:instrText xml:space="preserve"> PAGE   \* MERGEFORMAT </w:instrText>
    </w:r>
    <w:r w:rsidRPr="003A7962">
      <w:rPr>
        <w:rFonts w:ascii="SimSun" w:hAnsi="SimSun"/>
        <w:sz w:val="21"/>
      </w:rPr>
      <w:fldChar w:fldCharType="separate"/>
    </w:r>
    <w:r w:rsidR="0036614C">
      <w:rPr>
        <w:rFonts w:ascii="SimSun" w:hAnsi="SimSun"/>
        <w:noProof/>
        <w:sz w:val="21"/>
      </w:rPr>
      <w:t>17</w:t>
    </w:r>
    <w:r w:rsidRPr="003A7962">
      <w:rPr>
        <w:rFonts w:ascii="SimSun" w:hAnsi="SimSun"/>
        <w:sz w:val="21"/>
      </w:rPr>
      <w:fldChar w:fldCharType="end"/>
    </w:r>
    <w:r w:rsidRPr="003A7962">
      <w:rPr>
        <w:rFonts w:ascii="SimSun" w:hAnsi="SimSun"/>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BD7C" w14:textId="5A1E5D5E" w:rsidR="00D40663" w:rsidRPr="003A7962" w:rsidRDefault="00D40663">
    <w:pPr>
      <w:jc w:val="right"/>
      <w:rPr>
        <w:rFonts w:ascii="SimSun" w:hAnsi="SimSun"/>
        <w:sz w:val="21"/>
      </w:rPr>
    </w:pPr>
    <w:r w:rsidRPr="003A7962">
      <w:rPr>
        <w:rFonts w:ascii="SimSun" w:hAnsi="SimSun"/>
        <w:sz w:val="21"/>
      </w:rPr>
      <w:t>PCT/WG/13/15</w:t>
    </w:r>
  </w:p>
  <w:p w14:paraId="652DC34C" w14:textId="7DDA18E2" w:rsidR="00D40663" w:rsidRPr="003A7962" w:rsidRDefault="00D40663" w:rsidP="00E03C47">
    <w:pPr>
      <w:overflowPunct w:val="0"/>
      <w:spacing w:afterLines="100" w:after="240"/>
      <w:jc w:val="right"/>
      <w:rPr>
        <w:rFonts w:ascii="SimSun" w:hAnsi="SimSun"/>
        <w:sz w:val="21"/>
      </w:rPr>
    </w:pPr>
    <w:r w:rsidRPr="003A7962">
      <w:rPr>
        <w:rFonts w:ascii="SimSun" w:hAnsi="SimSun"/>
        <w:sz w:val="21"/>
      </w:rPr>
      <w:t>附</w:t>
    </w:r>
    <w:r w:rsidR="00E03C47">
      <w:rPr>
        <w:rFonts w:ascii="SimSun" w:hAnsi="SimSun" w:hint="eastAsia"/>
        <w:sz w:val="21"/>
      </w:rPr>
      <w:t xml:space="preserve">　</w:t>
    </w:r>
    <w:r w:rsidRPr="003A7962">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50B486C4"/>
    <w:lvl w:ilvl="0">
      <w:start w:val="1"/>
      <w:numFmt w:val="decimal"/>
      <w:pStyle w:val="ONUME"/>
      <w:lvlText w:val="%1."/>
      <w:lvlJc w:val="left"/>
      <w:pPr>
        <w:tabs>
          <w:tab w:val="left" w:pos="567"/>
        </w:tabs>
        <w:ind w:left="0" w:firstLine="0"/>
      </w:pPr>
      <w:rPr>
        <w:rFonts w:hint="default"/>
        <w:sz w:val="21"/>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0"/>
  </w:num>
  <w:num w:numId="3">
    <w:abstractNumId w:val="1"/>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s-UY"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wNzc2MTMyNDC0MLVU0lEKTi0uzszPAykwqwUAswkQNCwAAAA="/>
  </w:docVars>
  <w:rsids>
    <w:rsidRoot w:val="00296B34"/>
    <w:rsid w:val="00000221"/>
    <w:rsid w:val="000055A8"/>
    <w:rsid w:val="00006223"/>
    <w:rsid w:val="00010886"/>
    <w:rsid w:val="00021616"/>
    <w:rsid w:val="00031BD0"/>
    <w:rsid w:val="000333A1"/>
    <w:rsid w:val="00034470"/>
    <w:rsid w:val="00034642"/>
    <w:rsid w:val="0004083C"/>
    <w:rsid w:val="00043043"/>
    <w:rsid w:val="000432C2"/>
    <w:rsid w:val="00043CAA"/>
    <w:rsid w:val="0005149F"/>
    <w:rsid w:val="0005245A"/>
    <w:rsid w:val="00052DFD"/>
    <w:rsid w:val="000551C7"/>
    <w:rsid w:val="00056816"/>
    <w:rsid w:val="0006556F"/>
    <w:rsid w:val="00066E05"/>
    <w:rsid w:val="00070626"/>
    <w:rsid w:val="0007293B"/>
    <w:rsid w:val="00074836"/>
    <w:rsid w:val="00075432"/>
    <w:rsid w:val="00081A40"/>
    <w:rsid w:val="00084FC8"/>
    <w:rsid w:val="00093ACA"/>
    <w:rsid w:val="000968ED"/>
    <w:rsid w:val="00097217"/>
    <w:rsid w:val="000A3D97"/>
    <w:rsid w:val="000A5742"/>
    <w:rsid w:val="000B15E8"/>
    <w:rsid w:val="000B6490"/>
    <w:rsid w:val="000C34D5"/>
    <w:rsid w:val="000C7ADA"/>
    <w:rsid w:val="000D2CB5"/>
    <w:rsid w:val="000F2D26"/>
    <w:rsid w:val="000F5C71"/>
    <w:rsid w:val="000F5E56"/>
    <w:rsid w:val="00100F0D"/>
    <w:rsid w:val="00101B3C"/>
    <w:rsid w:val="001041D1"/>
    <w:rsid w:val="001067A3"/>
    <w:rsid w:val="00113016"/>
    <w:rsid w:val="001130A9"/>
    <w:rsid w:val="001169AA"/>
    <w:rsid w:val="00121817"/>
    <w:rsid w:val="00122A0F"/>
    <w:rsid w:val="0013399B"/>
    <w:rsid w:val="00134982"/>
    <w:rsid w:val="001362EE"/>
    <w:rsid w:val="00137A7B"/>
    <w:rsid w:val="00137BFE"/>
    <w:rsid w:val="00150DF4"/>
    <w:rsid w:val="00157886"/>
    <w:rsid w:val="00160517"/>
    <w:rsid w:val="001647D5"/>
    <w:rsid w:val="00165364"/>
    <w:rsid w:val="001832A6"/>
    <w:rsid w:val="00191B57"/>
    <w:rsid w:val="001950AC"/>
    <w:rsid w:val="00196681"/>
    <w:rsid w:val="001977A4"/>
    <w:rsid w:val="001A3E09"/>
    <w:rsid w:val="001B5899"/>
    <w:rsid w:val="001C3544"/>
    <w:rsid w:val="001C5AAE"/>
    <w:rsid w:val="001C7E78"/>
    <w:rsid w:val="001D062B"/>
    <w:rsid w:val="001D4106"/>
    <w:rsid w:val="001D4107"/>
    <w:rsid w:val="001D5590"/>
    <w:rsid w:val="001E01F7"/>
    <w:rsid w:val="001E5F2C"/>
    <w:rsid w:val="001E7D57"/>
    <w:rsid w:val="001F0461"/>
    <w:rsid w:val="001F43CA"/>
    <w:rsid w:val="00202BBC"/>
    <w:rsid w:val="002034CB"/>
    <w:rsid w:val="00203D24"/>
    <w:rsid w:val="0021217E"/>
    <w:rsid w:val="00217E92"/>
    <w:rsid w:val="00220A68"/>
    <w:rsid w:val="0022659C"/>
    <w:rsid w:val="0022718D"/>
    <w:rsid w:val="00231FD1"/>
    <w:rsid w:val="00236C3F"/>
    <w:rsid w:val="00243430"/>
    <w:rsid w:val="00247558"/>
    <w:rsid w:val="00247CB4"/>
    <w:rsid w:val="0025639A"/>
    <w:rsid w:val="002634C4"/>
    <w:rsid w:val="00276A10"/>
    <w:rsid w:val="00276C18"/>
    <w:rsid w:val="00282078"/>
    <w:rsid w:val="00287E9B"/>
    <w:rsid w:val="00291437"/>
    <w:rsid w:val="002928D3"/>
    <w:rsid w:val="00293F0B"/>
    <w:rsid w:val="00296B34"/>
    <w:rsid w:val="002A496A"/>
    <w:rsid w:val="002B77B6"/>
    <w:rsid w:val="002C69C4"/>
    <w:rsid w:val="002E1004"/>
    <w:rsid w:val="002F0016"/>
    <w:rsid w:val="002F1FE6"/>
    <w:rsid w:val="002F4E68"/>
    <w:rsid w:val="002F54E0"/>
    <w:rsid w:val="00310E29"/>
    <w:rsid w:val="00311A0A"/>
    <w:rsid w:val="00312F7F"/>
    <w:rsid w:val="00313BC5"/>
    <w:rsid w:val="00316D7D"/>
    <w:rsid w:val="00324C49"/>
    <w:rsid w:val="0033011F"/>
    <w:rsid w:val="003371E5"/>
    <w:rsid w:val="003414F2"/>
    <w:rsid w:val="00347397"/>
    <w:rsid w:val="003477A5"/>
    <w:rsid w:val="00350802"/>
    <w:rsid w:val="00355CB6"/>
    <w:rsid w:val="00361450"/>
    <w:rsid w:val="0036614C"/>
    <w:rsid w:val="003673CF"/>
    <w:rsid w:val="00367DB7"/>
    <w:rsid w:val="0037064A"/>
    <w:rsid w:val="00370DA2"/>
    <w:rsid w:val="00372387"/>
    <w:rsid w:val="00372924"/>
    <w:rsid w:val="00381D66"/>
    <w:rsid w:val="00383781"/>
    <w:rsid w:val="003845C1"/>
    <w:rsid w:val="003965B2"/>
    <w:rsid w:val="003A37BE"/>
    <w:rsid w:val="003A6F89"/>
    <w:rsid w:val="003A7962"/>
    <w:rsid w:val="003B1DBC"/>
    <w:rsid w:val="003B2F99"/>
    <w:rsid w:val="003B3569"/>
    <w:rsid w:val="003B38C1"/>
    <w:rsid w:val="003B52B3"/>
    <w:rsid w:val="003C0815"/>
    <w:rsid w:val="003C34E9"/>
    <w:rsid w:val="003C4597"/>
    <w:rsid w:val="003D080A"/>
    <w:rsid w:val="003D7336"/>
    <w:rsid w:val="003E3B82"/>
    <w:rsid w:val="003F1DD2"/>
    <w:rsid w:val="003F27CA"/>
    <w:rsid w:val="003F4FE5"/>
    <w:rsid w:val="003F5BA8"/>
    <w:rsid w:val="003F61CF"/>
    <w:rsid w:val="004000C6"/>
    <w:rsid w:val="00402D1F"/>
    <w:rsid w:val="00403FCC"/>
    <w:rsid w:val="00404776"/>
    <w:rsid w:val="00406DE4"/>
    <w:rsid w:val="00411E42"/>
    <w:rsid w:val="004158DC"/>
    <w:rsid w:val="0042097B"/>
    <w:rsid w:val="00423E3E"/>
    <w:rsid w:val="004261DC"/>
    <w:rsid w:val="00427AF4"/>
    <w:rsid w:val="0043211B"/>
    <w:rsid w:val="004406DE"/>
    <w:rsid w:val="00441948"/>
    <w:rsid w:val="00442615"/>
    <w:rsid w:val="004428B0"/>
    <w:rsid w:val="00444838"/>
    <w:rsid w:val="00454291"/>
    <w:rsid w:val="0045445F"/>
    <w:rsid w:val="004647DA"/>
    <w:rsid w:val="0046674C"/>
    <w:rsid w:val="004671E9"/>
    <w:rsid w:val="00470157"/>
    <w:rsid w:val="00472802"/>
    <w:rsid w:val="004738DC"/>
    <w:rsid w:val="00474062"/>
    <w:rsid w:val="00474F66"/>
    <w:rsid w:val="00477D6B"/>
    <w:rsid w:val="00481EAE"/>
    <w:rsid w:val="00485A0F"/>
    <w:rsid w:val="00487F16"/>
    <w:rsid w:val="004A1529"/>
    <w:rsid w:val="004A28B1"/>
    <w:rsid w:val="004A36EA"/>
    <w:rsid w:val="004A38C5"/>
    <w:rsid w:val="004B2A6E"/>
    <w:rsid w:val="004C09ED"/>
    <w:rsid w:val="004C1EDB"/>
    <w:rsid w:val="004C2CD5"/>
    <w:rsid w:val="004C366A"/>
    <w:rsid w:val="004C3D87"/>
    <w:rsid w:val="004D0ABB"/>
    <w:rsid w:val="004D0DE1"/>
    <w:rsid w:val="004D2A70"/>
    <w:rsid w:val="004E0B52"/>
    <w:rsid w:val="004E3102"/>
    <w:rsid w:val="004E491D"/>
    <w:rsid w:val="004F138D"/>
    <w:rsid w:val="004F2358"/>
    <w:rsid w:val="004F4FE0"/>
    <w:rsid w:val="005019FF"/>
    <w:rsid w:val="0050322D"/>
    <w:rsid w:val="0050330B"/>
    <w:rsid w:val="005126AB"/>
    <w:rsid w:val="00516989"/>
    <w:rsid w:val="00525EBB"/>
    <w:rsid w:val="0053057A"/>
    <w:rsid w:val="00531D60"/>
    <w:rsid w:val="00541D73"/>
    <w:rsid w:val="005439D8"/>
    <w:rsid w:val="0054484A"/>
    <w:rsid w:val="00551267"/>
    <w:rsid w:val="00551503"/>
    <w:rsid w:val="00555715"/>
    <w:rsid w:val="00556076"/>
    <w:rsid w:val="00556656"/>
    <w:rsid w:val="00560A29"/>
    <w:rsid w:val="0056231A"/>
    <w:rsid w:val="005713F0"/>
    <w:rsid w:val="005732EF"/>
    <w:rsid w:val="00582F74"/>
    <w:rsid w:val="0059231F"/>
    <w:rsid w:val="005A1CC3"/>
    <w:rsid w:val="005A35EF"/>
    <w:rsid w:val="005A4E87"/>
    <w:rsid w:val="005A7833"/>
    <w:rsid w:val="005B257C"/>
    <w:rsid w:val="005B2718"/>
    <w:rsid w:val="005B6CD4"/>
    <w:rsid w:val="005C15D1"/>
    <w:rsid w:val="005C2D42"/>
    <w:rsid w:val="005C6649"/>
    <w:rsid w:val="005C71CB"/>
    <w:rsid w:val="005D2908"/>
    <w:rsid w:val="005D50C4"/>
    <w:rsid w:val="005E2E6A"/>
    <w:rsid w:val="005E402E"/>
    <w:rsid w:val="005E7E8A"/>
    <w:rsid w:val="005F7DDC"/>
    <w:rsid w:val="006005C2"/>
    <w:rsid w:val="006021EB"/>
    <w:rsid w:val="0060517B"/>
    <w:rsid w:val="006051B4"/>
    <w:rsid w:val="00605827"/>
    <w:rsid w:val="006075AE"/>
    <w:rsid w:val="00613045"/>
    <w:rsid w:val="0062553B"/>
    <w:rsid w:val="006331C4"/>
    <w:rsid w:val="006337F0"/>
    <w:rsid w:val="00641E68"/>
    <w:rsid w:val="0064224D"/>
    <w:rsid w:val="00646050"/>
    <w:rsid w:val="0065579D"/>
    <w:rsid w:val="00655BEC"/>
    <w:rsid w:val="00661756"/>
    <w:rsid w:val="00670A65"/>
    <w:rsid w:val="006713CA"/>
    <w:rsid w:val="00673FD7"/>
    <w:rsid w:val="00675452"/>
    <w:rsid w:val="00676C5C"/>
    <w:rsid w:val="006808C1"/>
    <w:rsid w:val="00693E7E"/>
    <w:rsid w:val="006A4D77"/>
    <w:rsid w:val="006A7304"/>
    <w:rsid w:val="006B5C6F"/>
    <w:rsid w:val="006B723E"/>
    <w:rsid w:val="006B74AA"/>
    <w:rsid w:val="006B7719"/>
    <w:rsid w:val="006C1279"/>
    <w:rsid w:val="006C3B8C"/>
    <w:rsid w:val="006C5171"/>
    <w:rsid w:val="006C6837"/>
    <w:rsid w:val="006D67B1"/>
    <w:rsid w:val="006E180B"/>
    <w:rsid w:val="006F536F"/>
    <w:rsid w:val="006F6C47"/>
    <w:rsid w:val="00702893"/>
    <w:rsid w:val="00702BA7"/>
    <w:rsid w:val="007046A9"/>
    <w:rsid w:val="0072068D"/>
    <w:rsid w:val="00720EFD"/>
    <w:rsid w:val="0072118A"/>
    <w:rsid w:val="00721B94"/>
    <w:rsid w:val="0072426E"/>
    <w:rsid w:val="00730994"/>
    <w:rsid w:val="007318EF"/>
    <w:rsid w:val="0073191C"/>
    <w:rsid w:val="00732EC7"/>
    <w:rsid w:val="0074154F"/>
    <w:rsid w:val="007448C6"/>
    <w:rsid w:val="00762C49"/>
    <w:rsid w:val="00763B57"/>
    <w:rsid w:val="0077210B"/>
    <w:rsid w:val="00773A75"/>
    <w:rsid w:val="00777FE1"/>
    <w:rsid w:val="00783F90"/>
    <w:rsid w:val="00793A7C"/>
    <w:rsid w:val="00793E17"/>
    <w:rsid w:val="007A398A"/>
    <w:rsid w:val="007A4B62"/>
    <w:rsid w:val="007B141F"/>
    <w:rsid w:val="007B1866"/>
    <w:rsid w:val="007B3185"/>
    <w:rsid w:val="007B7002"/>
    <w:rsid w:val="007B778A"/>
    <w:rsid w:val="007B7ABD"/>
    <w:rsid w:val="007C059B"/>
    <w:rsid w:val="007C7920"/>
    <w:rsid w:val="007C7EF0"/>
    <w:rsid w:val="007D0716"/>
    <w:rsid w:val="007D1613"/>
    <w:rsid w:val="007D573A"/>
    <w:rsid w:val="007E1931"/>
    <w:rsid w:val="007E4C0E"/>
    <w:rsid w:val="007E7035"/>
    <w:rsid w:val="007F2F70"/>
    <w:rsid w:val="007F3BD1"/>
    <w:rsid w:val="008112AC"/>
    <w:rsid w:val="00811BCF"/>
    <w:rsid w:val="0081470D"/>
    <w:rsid w:val="00817B15"/>
    <w:rsid w:val="0082164E"/>
    <w:rsid w:val="008416E7"/>
    <w:rsid w:val="00841E82"/>
    <w:rsid w:val="00844440"/>
    <w:rsid w:val="00846608"/>
    <w:rsid w:val="008466EA"/>
    <w:rsid w:val="008467F9"/>
    <w:rsid w:val="00862BA8"/>
    <w:rsid w:val="00877984"/>
    <w:rsid w:val="00886FA7"/>
    <w:rsid w:val="00886FD1"/>
    <w:rsid w:val="00890388"/>
    <w:rsid w:val="008921E7"/>
    <w:rsid w:val="008A134B"/>
    <w:rsid w:val="008A59C3"/>
    <w:rsid w:val="008A75FD"/>
    <w:rsid w:val="008B2CC1"/>
    <w:rsid w:val="008B5524"/>
    <w:rsid w:val="008B60B2"/>
    <w:rsid w:val="008C180E"/>
    <w:rsid w:val="008D0E8D"/>
    <w:rsid w:val="008D27B1"/>
    <w:rsid w:val="008D48C3"/>
    <w:rsid w:val="008D606C"/>
    <w:rsid w:val="008E3562"/>
    <w:rsid w:val="008E43D6"/>
    <w:rsid w:val="008F2072"/>
    <w:rsid w:val="008F35AB"/>
    <w:rsid w:val="008F7D19"/>
    <w:rsid w:val="009064CE"/>
    <w:rsid w:val="0090731E"/>
    <w:rsid w:val="00910668"/>
    <w:rsid w:val="0091230E"/>
    <w:rsid w:val="00916878"/>
    <w:rsid w:val="00916EE2"/>
    <w:rsid w:val="00927298"/>
    <w:rsid w:val="00966A22"/>
    <w:rsid w:val="0096722F"/>
    <w:rsid w:val="00974750"/>
    <w:rsid w:val="009807F1"/>
    <w:rsid w:val="00980843"/>
    <w:rsid w:val="009812AB"/>
    <w:rsid w:val="009A2809"/>
    <w:rsid w:val="009A65DB"/>
    <w:rsid w:val="009B5D6B"/>
    <w:rsid w:val="009C069A"/>
    <w:rsid w:val="009D5327"/>
    <w:rsid w:val="009E157A"/>
    <w:rsid w:val="009E196A"/>
    <w:rsid w:val="009E2791"/>
    <w:rsid w:val="009E339E"/>
    <w:rsid w:val="009E3F6F"/>
    <w:rsid w:val="009F499F"/>
    <w:rsid w:val="009F61DF"/>
    <w:rsid w:val="00A16AE1"/>
    <w:rsid w:val="00A177FD"/>
    <w:rsid w:val="00A33C05"/>
    <w:rsid w:val="00A34ED1"/>
    <w:rsid w:val="00A355FF"/>
    <w:rsid w:val="00A37342"/>
    <w:rsid w:val="00A42DAF"/>
    <w:rsid w:val="00A45629"/>
    <w:rsid w:val="00A45AFF"/>
    <w:rsid w:val="00A45BD8"/>
    <w:rsid w:val="00A50CE2"/>
    <w:rsid w:val="00A5182A"/>
    <w:rsid w:val="00A53B42"/>
    <w:rsid w:val="00A60398"/>
    <w:rsid w:val="00A72D32"/>
    <w:rsid w:val="00A869B7"/>
    <w:rsid w:val="00A87FA5"/>
    <w:rsid w:val="00A9330C"/>
    <w:rsid w:val="00A94B68"/>
    <w:rsid w:val="00A94C30"/>
    <w:rsid w:val="00AA1A42"/>
    <w:rsid w:val="00AB4A00"/>
    <w:rsid w:val="00AB7915"/>
    <w:rsid w:val="00AC205C"/>
    <w:rsid w:val="00AC3529"/>
    <w:rsid w:val="00AC3FA9"/>
    <w:rsid w:val="00AE123F"/>
    <w:rsid w:val="00AE2E28"/>
    <w:rsid w:val="00AE56E3"/>
    <w:rsid w:val="00AE69E0"/>
    <w:rsid w:val="00AF0A6B"/>
    <w:rsid w:val="00AF197E"/>
    <w:rsid w:val="00AF423D"/>
    <w:rsid w:val="00B04654"/>
    <w:rsid w:val="00B04962"/>
    <w:rsid w:val="00B05A69"/>
    <w:rsid w:val="00B06979"/>
    <w:rsid w:val="00B116C8"/>
    <w:rsid w:val="00B123B0"/>
    <w:rsid w:val="00B136A4"/>
    <w:rsid w:val="00B16213"/>
    <w:rsid w:val="00B25737"/>
    <w:rsid w:val="00B32291"/>
    <w:rsid w:val="00B4675A"/>
    <w:rsid w:val="00B55975"/>
    <w:rsid w:val="00B65142"/>
    <w:rsid w:val="00B72D2A"/>
    <w:rsid w:val="00B75281"/>
    <w:rsid w:val="00B75577"/>
    <w:rsid w:val="00B84390"/>
    <w:rsid w:val="00B90513"/>
    <w:rsid w:val="00B92F1F"/>
    <w:rsid w:val="00B945B9"/>
    <w:rsid w:val="00B95BEA"/>
    <w:rsid w:val="00B9734B"/>
    <w:rsid w:val="00BA2BFF"/>
    <w:rsid w:val="00BA30E2"/>
    <w:rsid w:val="00BA36D9"/>
    <w:rsid w:val="00BB441A"/>
    <w:rsid w:val="00BB7752"/>
    <w:rsid w:val="00BC0792"/>
    <w:rsid w:val="00BC7687"/>
    <w:rsid w:val="00BD1172"/>
    <w:rsid w:val="00BD78B8"/>
    <w:rsid w:val="00BE1730"/>
    <w:rsid w:val="00BE7B66"/>
    <w:rsid w:val="00BF6B1B"/>
    <w:rsid w:val="00BF7C74"/>
    <w:rsid w:val="00C026BB"/>
    <w:rsid w:val="00C02A86"/>
    <w:rsid w:val="00C05B3E"/>
    <w:rsid w:val="00C068F4"/>
    <w:rsid w:val="00C11BFE"/>
    <w:rsid w:val="00C1604F"/>
    <w:rsid w:val="00C23ED7"/>
    <w:rsid w:val="00C5068F"/>
    <w:rsid w:val="00C54749"/>
    <w:rsid w:val="00C61860"/>
    <w:rsid w:val="00C61876"/>
    <w:rsid w:val="00C648D1"/>
    <w:rsid w:val="00C66E1A"/>
    <w:rsid w:val="00C7538B"/>
    <w:rsid w:val="00C762D2"/>
    <w:rsid w:val="00C86D74"/>
    <w:rsid w:val="00C91695"/>
    <w:rsid w:val="00C91C17"/>
    <w:rsid w:val="00C924AB"/>
    <w:rsid w:val="00C9676A"/>
    <w:rsid w:val="00CA6BA4"/>
    <w:rsid w:val="00CB15BA"/>
    <w:rsid w:val="00CB23CA"/>
    <w:rsid w:val="00CC6909"/>
    <w:rsid w:val="00CD04F1"/>
    <w:rsid w:val="00CD2847"/>
    <w:rsid w:val="00CF00A5"/>
    <w:rsid w:val="00CF0C16"/>
    <w:rsid w:val="00CF2A11"/>
    <w:rsid w:val="00CF681A"/>
    <w:rsid w:val="00D03761"/>
    <w:rsid w:val="00D07C78"/>
    <w:rsid w:val="00D13DCE"/>
    <w:rsid w:val="00D170B7"/>
    <w:rsid w:val="00D215C9"/>
    <w:rsid w:val="00D24A5A"/>
    <w:rsid w:val="00D40663"/>
    <w:rsid w:val="00D40840"/>
    <w:rsid w:val="00D45252"/>
    <w:rsid w:val="00D47232"/>
    <w:rsid w:val="00D603E3"/>
    <w:rsid w:val="00D6527D"/>
    <w:rsid w:val="00D71B4D"/>
    <w:rsid w:val="00D73F2A"/>
    <w:rsid w:val="00D74F11"/>
    <w:rsid w:val="00D77169"/>
    <w:rsid w:val="00D87927"/>
    <w:rsid w:val="00D87982"/>
    <w:rsid w:val="00D902D9"/>
    <w:rsid w:val="00D909C6"/>
    <w:rsid w:val="00D93D55"/>
    <w:rsid w:val="00D95BA0"/>
    <w:rsid w:val="00DA1DE6"/>
    <w:rsid w:val="00DA474E"/>
    <w:rsid w:val="00DB2ABE"/>
    <w:rsid w:val="00DB6EAF"/>
    <w:rsid w:val="00DB792E"/>
    <w:rsid w:val="00DC116B"/>
    <w:rsid w:val="00DD49E0"/>
    <w:rsid w:val="00DD7B7F"/>
    <w:rsid w:val="00DE57DC"/>
    <w:rsid w:val="00DE5862"/>
    <w:rsid w:val="00DF77FF"/>
    <w:rsid w:val="00E007A2"/>
    <w:rsid w:val="00E03C47"/>
    <w:rsid w:val="00E05A55"/>
    <w:rsid w:val="00E06D61"/>
    <w:rsid w:val="00E142AB"/>
    <w:rsid w:val="00E14718"/>
    <w:rsid w:val="00E1490A"/>
    <w:rsid w:val="00E1497D"/>
    <w:rsid w:val="00E15015"/>
    <w:rsid w:val="00E22DDF"/>
    <w:rsid w:val="00E31AB6"/>
    <w:rsid w:val="00E335FE"/>
    <w:rsid w:val="00E36A71"/>
    <w:rsid w:val="00E371AF"/>
    <w:rsid w:val="00E433F8"/>
    <w:rsid w:val="00E51DBA"/>
    <w:rsid w:val="00E55830"/>
    <w:rsid w:val="00E64C66"/>
    <w:rsid w:val="00E66812"/>
    <w:rsid w:val="00E74507"/>
    <w:rsid w:val="00E81878"/>
    <w:rsid w:val="00E82982"/>
    <w:rsid w:val="00E939E3"/>
    <w:rsid w:val="00EA1264"/>
    <w:rsid w:val="00EA7D6E"/>
    <w:rsid w:val="00EB2F76"/>
    <w:rsid w:val="00EB5DB8"/>
    <w:rsid w:val="00EB6487"/>
    <w:rsid w:val="00EC3EB0"/>
    <w:rsid w:val="00EC4E49"/>
    <w:rsid w:val="00EC5C58"/>
    <w:rsid w:val="00ED77FB"/>
    <w:rsid w:val="00EE036F"/>
    <w:rsid w:val="00EE45FA"/>
    <w:rsid w:val="00EE57B9"/>
    <w:rsid w:val="00EE64FC"/>
    <w:rsid w:val="00EF200A"/>
    <w:rsid w:val="00EF63B3"/>
    <w:rsid w:val="00F00BD3"/>
    <w:rsid w:val="00F043DE"/>
    <w:rsid w:val="00F1085F"/>
    <w:rsid w:val="00F1155D"/>
    <w:rsid w:val="00F135C6"/>
    <w:rsid w:val="00F206AB"/>
    <w:rsid w:val="00F219AD"/>
    <w:rsid w:val="00F23D95"/>
    <w:rsid w:val="00F31DC1"/>
    <w:rsid w:val="00F3492E"/>
    <w:rsid w:val="00F406F2"/>
    <w:rsid w:val="00F40A92"/>
    <w:rsid w:val="00F4780D"/>
    <w:rsid w:val="00F66152"/>
    <w:rsid w:val="00F704A7"/>
    <w:rsid w:val="00F72CB1"/>
    <w:rsid w:val="00F74D9E"/>
    <w:rsid w:val="00F77D3C"/>
    <w:rsid w:val="00F8387D"/>
    <w:rsid w:val="00F874D6"/>
    <w:rsid w:val="00F9165B"/>
    <w:rsid w:val="00F96831"/>
    <w:rsid w:val="00F96E91"/>
    <w:rsid w:val="00FA1B5A"/>
    <w:rsid w:val="00FA1CD6"/>
    <w:rsid w:val="00FB1581"/>
    <w:rsid w:val="00FB1D2B"/>
    <w:rsid w:val="00FB2E7A"/>
    <w:rsid w:val="00FB3ABE"/>
    <w:rsid w:val="00FB3D94"/>
    <w:rsid w:val="00FB4692"/>
    <w:rsid w:val="00FB6E99"/>
    <w:rsid w:val="00FC1D9A"/>
    <w:rsid w:val="00FC1FD7"/>
    <w:rsid w:val="00FC4236"/>
    <w:rsid w:val="00FC526C"/>
    <w:rsid w:val="00FE22EE"/>
    <w:rsid w:val="00FE32AA"/>
    <w:rsid w:val="00FE7435"/>
    <w:rsid w:val="00FF578B"/>
    <w:rsid w:val="29182D83"/>
    <w:rsid w:val="499903C9"/>
    <w:rsid w:val="52CC7B0E"/>
    <w:rsid w:val="6B712A9B"/>
    <w:rsid w:val="7D801DFF"/>
    <w:rsid w:val="7DB367A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0F76CD"/>
  <w15:docId w15:val="{23EBBB16-A5B4-4FAC-92E3-4152308E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paragraph" w:styleId="Heading8">
    <w:name w:val="heading 8"/>
    <w:basedOn w:val="Normal"/>
    <w:next w:val="Normal"/>
    <w:link w:val="Heading8Char"/>
    <w:qFormat/>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Salutation">
    <w:name w:val="Salutation"/>
    <w:basedOn w:val="Normal"/>
    <w:next w:val="Normal"/>
    <w:semiHidden/>
  </w:style>
  <w:style w:type="paragraph" w:styleId="BodyText">
    <w:name w:val="Body Text"/>
    <w:basedOn w:val="Normal"/>
    <w:link w:val="BodyTextChar"/>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link w:val="HeaderChar"/>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semiHidden/>
    <w:qFormat/>
    <w:rPr>
      <w:sz w:val="18"/>
    </w:rPr>
  </w:style>
  <w:style w:type="character" w:styleId="Hyperlink">
    <w:name w:val="Hyperlink"/>
    <w:basedOn w:val="DefaultParagraphFont"/>
    <w:qFormat/>
    <w:rPr>
      <w:color w:val="0000FF" w:themeColor="hyperlink"/>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qFormat/>
    <w:rPr>
      <w:vertAlign w:val="superscript"/>
    </w:rPr>
  </w:style>
  <w:style w:type="paragraph" w:customStyle="1" w:styleId="Endofdocument-Annex">
    <w:name w:val="[End of document - Annex]"/>
    <w:basedOn w:val="Normal"/>
    <w:pPr>
      <w:ind w:left="5534"/>
    </w:pPr>
  </w:style>
  <w:style w:type="paragraph" w:customStyle="1" w:styleId="ONUME">
    <w:name w:val="ONUM E"/>
    <w:basedOn w:val="BodyText"/>
    <w:pPr>
      <w:numPr>
        <w:numId w:val="2"/>
      </w:numPr>
    </w:pPr>
  </w:style>
  <w:style w:type="paragraph" w:customStyle="1" w:styleId="ONUMFS">
    <w:name w:val="ONUM FS"/>
    <w:basedOn w:val="BodyText"/>
    <w:qFormat/>
    <w:pPr>
      <w:numPr>
        <w:numId w:val="3"/>
      </w:numPr>
    </w:pPr>
  </w:style>
  <w:style w:type="character" w:customStyle="1" w:styleId="Heading8Char">
    <w:name w:val="Heading 8 Char"/>
    <w:basedOn w:val="DefaultParagraphFont"/>
    <w:link w:val="Heading8"/>
    <w:qFormat/>
    <w:rPr>
      <w:caps/>
      <w:sz w:val="24"/>
      <w:u w:val="single"/>
      <w:lang w:val="en-US" w:eastAsia="en-US"/>
    </w:rPr>
  </w:style>
  <w:style w:type="character" w:customStyle="1" w:styleId="BalloonTextChar">
    <w:name w:val="Balloon Text Char"/>
    <w:basedOn w:val="DefaultParagraphFont"/>
    <w:link w:val="BalloonText"/>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qFormat/>
    <w:rPr>
      <w:rFonts w:ascii="Arial" w:eastAsia="SimSun" w:hAnsi="Arial" w:cs="Arial"/>
      <w:sz w:val="18"/>
      <w:lang w:val="en-US" w:eastAsia="zh-CN"/>
    </w:rPr>
  </w:style>
  <w:style w:type="paragraph" w:styleId="ListParagraph">
    <w:name w:val="List Paragraph"/>
    <w:basedOn w:val="Normal"/>
    <w:uiPriority w:val="34"/>
    <w:qFormat/>
    <w:pPr>
      <w:ind w:left="720"/>
      <w:contextualSpacing/>
    </w:pPr>
  </w:style>
  <w:style w:type="paragraph" w:customStyle="1" w:styleId="CharCharCharChar">
    <w:name w:val="Char Char Char Char"/>
    <w:basedOn w:val="Normal"/>
    <w:pPr>
      <w:spacing w:after="160" w:line="240" w:lineRule="exact"/>
    </w:pPr>
    <w:rPr>
      <w:rFonts w:ascii="Verdana" w:eastAsia="Times New Roman" w:hAnsi="Verdana" w:cs="Times New Roman"/>
      <w:sz w:val="20"/>
      <w:lang w:val="en-GB" w:eastAsia="en-US"/>
    </w:rPr>
  </w:style>
  <w:style w:type="character" w:customStyle="1" w:styleId="HeaderChar">
    <w:name w:val="Header Char"/>
    <w:basedOn w:val="DefaultParagraphFont"/>
    <w:link w:val="Header"/>
    <w:qFormat/>
    <w:rPr>
      <w:rFonts w:ascii="Arial" w:eastAsia="SimSun" w:hAnsi="Arial" w:cs="Arial"/>
      <w:sz w:val="22"/>
      <w:lang w:val="en-US" w:eastAsia="zh-CN"/>
    </w:rPr>
  </w:style>
  <w:style w:type="character" w:customStyle="1" w:styleId="BodyTextChar">
    <w:name w:val="Body Text Char"/>
    <w:basedOn w:val="DefaultParagraphFont"/>
    <w:link w:val="BodyText"/>
    <w:qFormat/>
    <w:rPr>
      <w:rFonts w:ascii="Arial" w:eastAsia="SimSun" w:hAnsi="Arial" w:cs="Arial"/>
      <w:sz w:val="22"/>
      <w:lang w:val="en-US" w:eastAsia="zh-CN"/>
    </w:rPr>
  </w:style>
  <w:style w:type="character" w:customStyle="1" w:styleId="bcgytf">
    <w:name w:val="bcgytf"/>
    <w:basedOn w:val="DefaultParagraphFont"/>
    <w:qFormat/>
  </w:style>
  <w:style w:type="character" w:customStyle="1" w:styleId="CommentTextChar">
    <w:name w:val="Comment Text Char"/>
    <w:basedOn w:val="DefaultParagraphFont"/>
    <w:link w:val="CommentText"/>
    <w:semiHidden/>
    <w:qFormat/>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916878"/>
    <w:rPr>
      <w:b/>
      <w:bCs/>
      <w:sz w:val="20"/>
    </w:rPr>
  </w:style>
  <w:style w:type="character" w:customStyle="1" w:styleId="CommentSubjectChar">
    <w:name w:val="Comment Subject Char"/>
    <w:basedOn w:val="CommentTextChar"/>
    <w:link w:val="CommentSubject"/>
    <w:semiHidden/>
    <w:rsid w:val="00916878"/>
    <w:rPr>
      <w:rFonts w:ascii="Arial" w:eastAsia="SimSun" w:hAnsi="Arial" w:cs="Arial"/>
      <w:b/>
      <w:bCs/>
      <w:sz w:val="18"/>
      <w:lang w:val="en-US" w:eastAsia="zh-CN"/>
    </w:rPr>
  </w:style>
  <w:style w:type="character" w:customStyle="1" w:styleId="Heading1Char">
    <w:name w:val="Heading 1 Char"/>
    <w:basedOn w:val="DefaultParagraphFont"/>
    <w:link w:val="Heading1"/>
    <w:rsid w:val="001E01F7"/>
    <w:rPr>
      <w:rFonts w:ascii="Arial" w:eastAsia="SimSun" w:hAnsi="Arial" w:cs="Arial"/>
      <w:b/>
      <w:bCs/>
      <w:caps/>
      <w:kern w:val="32"/>
      <w:sz w:val="22"/>
      <w:szCs w:val="32"/>
    </w:rPr>
  </w:style>
  <w:style w:type="character" w:customStyle="1" w:styleId="Heading2Char">
    <w:name w:val="Heading 2 Char"/>
    <w:basedOn w:val="DefaultParagraphFont"/>
    <w:link w:val="Heading2"/>
    <w:rsid w:val="001E01F7"/>
    <w:rPr>
      <w:rFonts w:ascii="Arial" w:eastAsia="SimSun" w:hAnsi="Arial" w:cs="Arial"/>
      <w:bCs/>
      <w:iCs/>
      <w:caps/>
      <w:sz w:val="22"/>
      <w:szCs w:val="28"/>
    </w:rPr>
  </w:style>
  <w:style w:type="character" w:customStyle="1" w:styleId="Heading3Char">
    <w:name w:val="Heading 3 Char"/>
    <w:basedOn w:val="DefaultParagraphFont"/>
    <w:link w:val="Heading3"/>
    <w:rsid w:val="001E01F7"/>
    <w:rPr>
      <w:rFonts w:ascii="Arial" w:eastAsia="SimSun" w:hAnsi="Arial" w:cs="Arial"/>
      <w:bCs/>
      <w:sz w:val="2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sj@dkpto.dk"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B5CFA-F055-4A7D-9D4E-7DA77FED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35100</Words>
  <Characters>59075</Characters>
  <Application>Microsoft Office Word</Application>
  <DocSecurity>0</DocSecurity>
  <Lines>1617</Lines>
  <Paragraphs>517</Paragraphs>
  <ScaleCrop>false</ScaleCrop>
  <HeadingPairs>
    <vt:vector size="2" baseType="variant">
      <vt:variant>
        <vt:lpstr>Title</vt:lpstr>
      </vt:variant>
      <vt:variant>
        <vt:i4>1</vt:i4>
      </vt:variant>
    </vt:vector>
  </HeadingPairs>
  <TitlesOfParts>
    <vt:vector size="1" baseType="lpstr">
      <vt:lpstr>PCT/WG/13/15</vt:lpstr>
    </vt:vector>
  </TitlesOfParts>
  <Company>WIPO</Company>
  <LinksUpToDate>false</LinksUpToDate>
  <CharactersWithSpaces>62288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PCT/WG/13/15</dc:title>
  <dc:subject>报告</dc:subject>
  <dc:creator>MARLOW Thomas</dc:creator>
  <cp:keywords>PUBLIC</cp:keywords>
  <cp:lastModifiedBy>MARLOW Thomas</cp:lastModifiedBy>
  <cp:revision>2</cp:revision>
  <cp:lastPrinted>2021-04-20T14:24:00Z</cp:lastPrinted>
  <dcterms:created xsi:type="dcterms:W3CDTF">2021-06-30T07:55:00Z</dcterms:created>
  <dcterms:modified xsi:type="dcterms:W3CDTF">2021-06-30T07:55:00Z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e435a198-c030-48e3-be79-a74cd8bb8b71</vt:lpwstr>
  </property>
  <property fmtid="{D5CDD505-2E9C-101B-9397-08002B2CF9AE}" pid="3" name="KSOProductBuildVer">
    <vt:lpwstr>2052-11.1.0.10214</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